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985" w:rsidRPr="001E77EE" w:rsidRDefault="00386985" w:rsidP="00386985">
      <w:pPr>
        <w:ind w:left="5580"/>
      </w:pPr>
      <w:r w:rsidRPr="001E77EE">
        <w:rPr>
          <w:b/>
        </w:rPr>
        <w:t>УТВЕРЖДАЮ</w:t>
      </w:r>
      <w:r w:rsidRPr="001E77EE">
        <w:t>:</w:t>
      </w:r>
    </w:p>
    <w:p w:rsidR="00386985" w:rsidRPr="001E77EE" w:rsidRDefault="00386985" w:rsidP="00386985">
      <w:pPr>
        <w:ind w:left="5580"/>
      </w:pPr>
      <w:r w:rsidRPr="001E77EE">
        <w:t xml:space="preserve">Председатель </w:t>
      </w:r>
      <w:proofErr w:type="gramStart"/>
      <w:r w:rsidRPr="001E77EE">
        <w:t>региональной</w:t>
      </w:r>
      <w:proofErr w:type="gramEnd"/>
    </w:p>
    <w:p w:rsidR="00386985" w:rsidRPr="001E77EE" w:rsidRDefault="00386985" w:rsidP="00386985">
      <w:pPr>
        <w:ind w:left="5580"/>
      </w:pPr>
      <w:r w:rsidRPr="001E77EE">
        <w:t>энергетической комиссии</w:t>
      </w:r>
    </w:p>
    <w:p w:rsidR="00386985" w:rsidRPr="001E77EE" w:rsidRDefault="00386985" w:rsidP="00386985">
      <w:pPr>
        <w:ind w:left="5580"/>
      </w:pPr>
      <w:r w:rsidRPr="001E77EE">
        <w:t>Кемеровской области</w:t>
      </w:r>
    </w:p>
    <w:p w:rsidR="00386985" w:rsidRPr="001E77EE" w:rsidRDefault="00386985" w:rsidP="00386985">
      <w:pPr>
        <w:ind w:left="5580"/>
      </w:pPr>
    </w:p>
    <w:p w:rsidR="00386985" w:rsidRPr="001E77EE" w:rsidRDefault="00386985" w:rsidP="00386985">
      <w:pPr>
        <w:ind w:left="5580"/>
      </w:pPr>
      <w:r w:rsidRPr="001E77EE">
        <w:t>_________________ А.Р. Крумгольц</w:t>
      </w:r>
    </w:p>
    <w:p w:rsidR="00386985" w:rsidRPr="001E77EE" w:rsidRDefault="00386985" w:rsidP="00386985">
      <w:pPr>
        <w:ind w:left="5580"/>
      </w:pPr>
    </w:p>
    <w:p w:rsidR="00386985" w:rsidRPr="001E77EE" w:rsidRDefault="00386985" w:rsidP="00386985">
      <w:pPr>
        <w:jc w:val="center"/>
        <w:rPr>
          <w:sz w:val="28"/>
          <w:szCs w:val="28"/>
        </w:rPr>
      </w:pPr>
    </w:p>
    <w:p w:rsidR="00386985" w:rsidRPr="001E77EE" w:rsidRDefault="00386985" w:rsidP="00386985">
      <w:pPr>
        <w:jc w:val="center"/>
        <w:rPr>
          <w:b/>
          <w:sz w:val="28"/>
          <w:szCs w:val="28"/>
        </w:rPr>
      </w:pPr>
      <w:r w:rsidRPr="001E77EE">
        <w:rPr>
          <w:b/>
          <w:sz w:val="28"/>
          <w:szCs w:val="28"/>
        </w:rPr>
        <w:t xml:space="preserve">   ПРОТОКОЛ № </w:t>
      </w:r>
      <w:r w:rsidR="00DB6CD9" w:rsidRPr="001E77EE">
        <w:rPr>
          <w:b/>
          <w:sz w:val="28"/>
          <w:szCs w:val="28"/>
        </w:rPr>
        <w:t>6</w:t>
      </w:r>
      <w:r w:rsidR="00E35ED6" w:rsidRPr="001E77EE">
        <w:rPr>
          <w:b/>
          <w:sz w:val="28"/>
          <w:szCs w:val="28"/>
        </w:rPr>
        <w:t>8</w:t>
      </w:r>
      <w:r w:rsidR="00DB6CD9" w:rsidRPr="001E77EE">
        <w:rPr>
          <w:b/>
          <w:sz w:val="28"/>
          <w:szCs w:val="28"/>
        </w:rPr>
        <w:t>-</w:t>
      </w:r>
      <w:r w:rsidR="00A67404" w:rsidRPr="001E77EE">
        <w:rPr>
          <w:b/>
          <w:sz w:val="28"/>
          <w:szCs w:val="28"/>
        </w:rPr>
        <w:t>т</w:t>
      </w:r>
    </w:p>
    <w:p w:rsidR="00386985" w:rsidRPr="001E77EE" w:rsidRDefault="00386985" w:rsidP="00386985">
      <w:pPr>
        <w:jc w:val="center"/>
        <w:rPr>
          <w:b/>
        </w:rPr>
      </w:pPr>
      <w:r w:rsidRPr="001E77EE">
        <w:rPr>
          <w:b/>
        </w:rPr>
        <w:t>ЗАСЕДАНИЯ ПРАВЛЕНИЯ РЕГИОНАЛЬНОЙ ЭНЕРГЕТИЧЕСКОЙ КОМИССИИ КЕМЕРОВСКОЙ ОБЛАСТИ</w:t>
      </w:r>
    </w:p>
    <w:p w:rsidR="00386985" w:rsidRPr="001E77EE" w:rsidRDefault="00386985" w:rsidP="00386985">
      <w:pPr>
        <w:jc w:val="center"/>
      </w:pPr>
      <w:r w:rsidRPr="001E77EE">
        <w:t xml:space="preserve">  </w:t>
      </w:r>
    </w:p>
    <w:p w:rsidR="00386985" w:rsidRPr="001E77EE" w:rsidRDefault="00E35ED6" w:rsidP="00386985">
      <w:r w:rsidRPr="001E77EE">
        <w:t>30</w:t>
      </w:r>
      <w:r w:rsidR="00DB6CD9" w:rsidRPr="001E77EE">
        <w:t xml:space="preserve"> ноября</w:t>
      </w:r>
      <w:r w:rsidR="00386985" w:rsidRPr="001E77EE">
        <w:t xml:space="preserve"> 2012 г.                  </w:t>
      </w:r>
      <w:r w:rsidR="00386985" w:rsidRPr="001E77EE">
        <w:tab/>
      </w:r>
      <w:r w:rsidR="00386985" w:rsidRPr="001E77EE">
        <w:tab/>
      </w:r>
      <w:r w:rsidR="00386985" w:rsidRPr="001E77EE">
        <w:tab/>
      </w:r>
      <w:r w:rsidR="00386985" w:rsidRPr="001E77EE">
        <w:tab/>
      </w:r>
      <w:r w:rsidR="00386985" w:rsidRPr="001E77EE">
        <w:tab/>
      </w:r>
      <w:r w:rsidR="00386985" w:rsidRPr="001E77EE">
        <w:tab/>
        <w:t xml:space="preserve">                 г. Кемерово</w:t>
      </w:r>
      <w:r w:rsidR="00386985" w:rsidRPr="001E77EE">
        <w:rPr>
          <w:b/>
        </w:rPr>
        <w:t xml:space="preserve"> </w:t>
      </w:r>
    </w:p>
    <w:p w:rsidR="00386985" w:rsidRPr="001E77EE" w:rsidRDefault="00386985" w:rsidP="00386985">
      <w:pPr>
        <w:jc w:val="both"/>
        <w:rPr>
          <w:b/>
        </w:rPr>
      </w:pPr>
    </w:p>
    <w:p w:rsidR="00386985" w:rsidRPr="001E77EE" w:rsidRDefault="00386985" w:rsidP="00386985">
      <w:pPr>
        <w:jc w:val="both"/>
        <w:rPr>
          <w:b/>
        </w:rPr>
      </w:pPr>
    </w:p>
    <w:p w:rsidR="00386985" w:rsidRPr="001E77EE" w:rsidRDefault="00386985" w:rsidP="00386985">
      <w:pPr>
        <w:jc w:val="both"/>
        <w:rPr>
          <w:b/>
        </w:rPr>
      </w:pPr>
      <w:r w:rsidRPr="001E77EE">
        <w:t>Председательствующий –</w:t>
      </w:r>
      <w:r w:rsidRPr="001E77EE">
        <w:rPr>
          <w:b/>
        </w:rPr>
        <w:t xml:space="preserve"> Крумгольц А.Р.</w:t>
      </w:r>
    </w:p>
    <w:p w:rsidR="00386985" w:rsidRPr="001E77EE" w:rsidRDefault="00386985" w:rsidP="00386985">
      <w:pPr>
        <w:jc w:val="both"/>
      </w:pPr>
      <w:r w:rsidRPr="001E77EE">
        <w:t xml:space="preserve">Секретарь                        – </w:t>
      </w:r>
      <w:r w:rsidRPr="001E77EE">
        <w:rPr>
          <w:b/>
        </w:rPr>
        <w:t>Приезжев К.А.</w:t>
      </w:r>
    </w:p>
    <w:p w:rsidR="00386985" w:rsidRPr="001E77EE" w:rsidRDefault="00386985" w:rsidP="00386985"/>
    <w:p w:rsidR="00386985" w:rsidRPr="001E77EE" w:rsidRDefault="00386985" w:rsidP="00386985">
      <w:pPr>
        <w:jc w:val="both"/>
        <w:rPr>
          <w:b/>
        </w:rPr>
      </w:pPr>
      <w:r w:rsidRPr="001E77EE">
        <w:rPr>
          <w:b/>
        </w:rPr>
        <w:t>Присутствовали:</w:t>
      </w:r>
    </w:p>
    <w:p w:rsidR="00386985" w:rsidRPr="001E77EE" w:rsidRDefault="00386985" w:rsidP="00386985">
      <w:pPr>
        <w:jc w:val="both"/>
        <w:rPr>
          <w:b/>
        </w:rPr>
      </w:pPr>
      <w:r w:rsidRPr="001E77EE">
        <w:rPr>
          <w:b/>
        </w:rPr>
        <w:t xml:space="preserve"> </w:t>
      </w:r>
    </w:p>
    <w:p w:rsidR="00386985" w:rsidRPr="001E77EE" w:rsidRDefault="00386985" w:rsidP="00386985">
      <w:pPr>
        <w:jc w:val="both"/>
        <w:rPr>
          <w:b/>
        </w:rPr>
      </w:pPr>
      <w:r w:rsidRPr="001E77EE">
        <w:t xml:space="preserve">Члены Правления: </w:t>
      </w:r>
      <w:r w:rsidRPr="001E77EE">
        <w:rPr>
          <w:b/>
        </w:rPr>
        <w:t>Копеин В.В., Дюков А.В., Гусельщиков Э.Б., Незнанов П.Г., Десяткин К.А.</w:t>
      </w:r>
    </w:p>
    <w:p w:rsidR="00386985" w:rsidRDefault="0028572D" w:rsidP="00386985">
      <w:pPr>
        <w:ind w:firstLine="360"/>
        <w:jc w:val="both"/>
        <w:rPr>
          <w:b/>
        </w:rPr>
      </w:pPr>
      <w:r>
        <w:rPr>
          <w:b/>
        </w:rPr>
        <w:t xml:space="preserve">Приглашенные </w:t>
      </w:r>
    </w:p>
    <w:p w:rsidR="0028572D" w:rsidRDefault="0028572D" w:rsidP="00386985">
      <w:pPr>
        <w:ind w:firstLine="360"/>
        <w:jc w:val="both"/>
      </w:pPr>
      <w:r>
        <w:t xml:space="preserve">От </w:t>
      </w:r>
      <w:r w:rsidRPr="001E77EE">
        <w:t>ОАО «Кузбассэнерго»</w:t>
      </w:r>
      <w:r>
        <w:t xml:space="preserve"> - Лавров А.М., Григо</w:t>
      </w:r>
      <w:r w:rsidR="00D414BB">
        <w:t>р</w:t>
      </w:r>
      <w:r>
        <w:t>о</w:t>
      </w:r>
      <w:r w:rsidR="00D414BB">
        <w:t>в</w:t>
      </w:r>
      <w:r>
        <w:t>ич Д.А., Цыб</w:t>
      </w:r>
      <w:r w:rsidR="00D414BB">
        <w:t>а</w:t>
      </w:r>
      <w:r>
        <w:t xml:space="preserve"> С.В.</w:t>
      </w:r>
    </w:p>
    <w:p w:rsidR="002779BE" w:rsidRDefault="002779BE" w:rsidP="00386985">
      <w:pPr>
        <w:ind w:firstLine="360"/>
        <w:jc w:val="both"/>
      </w:pPr>
      <w:r>
        <w:t>От</w:t>
      </w:r>
      <w:r w:rsidR="00D2015D">
        <w:t xml:space="preserve"> </w:t>
      </w:r>
      <w:r w:rsidRPr="001E77EE">
        <w:t>– филиал</w:t>
      </w:r>
      <w:r>
        <w:t>а</w:t>
      </w:r>
      <w:r w:rsidRPr="001E77EE">
        <w:t xml:space="preserve"> ОАО «Угольная компания «Кузбассразрезуголь»</w:t>
      </w:r>
      <w:r>
        <w:t xml:space="preserve"> -</w:t>
      </w:r>
      <w:r w:rsidRPr="002779BE">
        <w:t xml:space="preserve"> </w:t>
      </w:r>
      <w:r w:rsidRPr="001E77EE">
        <w:t>Краснобродски</w:t>
      </w:r>
      <w:r>
        <w:t>й</w:t>
      </w:r>
      <w:r w:rsidRPr="001E77EE">
        <w:t xml:space="preserve"> угольны</w:t>
      </w:r>
      <w:r>
        <w:t>й</w:t>
      </w:r>
      <w:r w:rsidRPr="001E77EE">
        <w:t xml:space="preserve"> разрез</w:t>
      </w:r>
      <w:r>
        <w:t xml:space="preserve"> – Стручкова </w:t>
      </w:r>
      <w:r w:rsidR="00170F78">
        <w:t>Т.М., С</w:t>
      </w:r>
      <w:r>
        <w:t>тр</w:t>
      </w:r>
      <w:r w:rsidR="00170F78">
        <w:t>е</w:t>
      </w:r>
      <w:r>
        <w:t>льникова С.В., Скрипай З.С.</w:t>
      </w:r>
    </w:p>
    <w:p w:rsidR="00170F78" w:rsidRDefault="00D2015D" w:rsidP="00386985">
      <w:pPr>
        <w:ind w:firstLine="360"/>
        <w:jc w:val="both"/>
      </w:pPr>
      <w:r w:rsidRPr="001E77EE">
        <w:t>ОАО «Угольная компания «Северный Кузбасс»</w:t>
      </w:r>
      <w:r>
        <w:t xml:space="preserve"> - </w:t>
      </w:r>
      <w:r w:rsidR="00A16EA4">
        <w:t>Бадулина И</w:t>
      </w:r>
      <w:r w:rsidR="006D3DAB">
        <w:t>.Н.</w:t>
      </w:r>
    </w:p>
    <w:p w:rsidR="00D2015D" w:rsidRPr="0028572D" w:rsidRDefault="00D2015D" w:rsidP="00386985">
      <w:pPr>
        <w:ind w:firstLine="360"/>
        <w:jc w:val="both"/>
      </w:pPr>
    </w:p>
    <w:p w:rsidR="00386985" w:rsidRPr="001E77EE" w:rsidRDefault="00386985" w:rsidP="00386985">
      <w:pPr>
        <w:ind w:firstLine="360"/>
        <w:jc w:val="both"/>
        <w:rPr>
          <w:b/>
        </w:rPr>
      </w:pPr>
      <w:r w:rsidRPr="001E77EE">
        <w:rPr>
          <w:b/>
        </w:rPr>
        <w:t>ПОВЕСТКА ДНЯ:</w:t>
      </w: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
        <w:gridCol w:w="35"/>
        <w:gridCol w:w="9851"/>
      </w:tblGrid>
      <w:tr w:rsidR="001E77EE" w:rsidRPr="001E77EE" w:rsidTr="002779BE">
        <w:trPr>
          <w:trHeight w:val="561"/>
          <w:tblHeader/>
          <w:jc w:val="center"/>
        </w:trPr>
        <w:tc>
          <w:tcPr>
            <w:tcW w:w="846" w:type="dxa"/>
            <w:gridSpan w:val="2"/>
            <w:vMerge w:val="restart"/>
            <w:shd w:val="clear" w:color="auto" w:fill="auto"/>
            <w:vAlign w:val="center"/>
          </w:tcPr>
          <w:p w:rsidR="00E35ED6" w:rsidRPr="001E77EE" w:rsidRDefault="00E35ED6" w:rsidP="00E35ED6">
            <w:pPr>
              <w:jc w:val="center"/>
            </w:pPr>
            <w:r w:rsidRPr="001E77EE">
              <w:t>№</w:t>
            </w:r>
          </w:p>
        </w:tc>
        <w:tc>
          <w:tcPr>
            <w:tcW w:w="9851" w:type="dxa"/>
            <w:vMerge w:val="restart"/>
            <w:shd w:val="clear" w:color="auto" w:fill="auto"/>
            <w:vAlign w:val="center"/>
          </w:tcPr>
          <w:p w:rsidR="00E35ED6" w:rsidRPr="001E77EE" w:rsidRDefault="00E35ED6" w:rsidP="00E35ED6">
            <w:pPr>
              <w:jc w:val="center"/>
            </w:pPr>
            <w:r w:rsidRPr="001E77EE">
              <w:t>Вопрос</w:t>
            </w:r>
          </w:p>
        </w:tc>
      </w:tr>
      <w:tr w:rsidR="001E77EE" w:rsidRPr="001E77EE" w:rsidTr="002779BE">
        <w:trPr>
          <w:trHeight w:val="417"/>
          <w:jc w:val="center"/>
        </w:trPr>
        <w:tc>
          <w:tcPr>
            <w:tcW w:w="846" w:type="dxa"/>
            <w:gridSpan w:val="2"/>
            <w:vMerge/>
            <w:tcBorders>
              <w:bottom w:val="double" w:sz="4" w:space="0" w:color="auto"/>
            </w:tcBorders>
            <w:shd w:val="clear" w:color="auto" w:fill="auto"/>
          </w:tcPr>
          <w:p w:rsidR="00E35ED6" w:rsidRPr="001E77EE" w:rsidRDefault="00E35ED6" w:rsidP="00E35ED6">
            <w:pPr>
              <w:jc w:val="center"/>
            </w:pPr>
          </w:p>
        </w:tc>
        <w:tc>
          <w:tcPr>
            <w:tcW w:w="9851" w:type="dxa"/>
            <w:vMerge/>
            <w:tcBorders>
              <w:bottom w:val="double" w:sz="4" w:space="0" w:color="auto"/>
            </w:tcBorders>
            <w:shd w:val="clear" w:color="auto" w:fill="auto"/>
            <w:vAlign w:val="center"/>
          </w:tcPr>
          <w:p w:rsidR="00E35ED6" w:rsidRPr="001E77EE" w:rsidRDefault="00E35ED6" w:rsidP="00E35ED6">
            <w:pPr>
              <w:jc w:val="center"/>
            </w:pPr>
          </w:p>
        </w:tc>
      </w:tr>
      <w:tr w:rsidR="001E77EE" w:rsidRPr="001E77EE" w:rsidTr="002779BE">
        <w:trPr>
          <w:trHeight w:val="764"/>
          <w:jc w:val="center"/>
        </w:trPr>
        <w:tc>
          <w:tcPr>
            <w:tcW w:w="811" w:type="dxa"/>
            <w:shd w:val="clear" w:color="auto" w:fill="auto"/>
          </w:tcPr>
          <w:p w:rsidR="00E35ED6" w:rsidRPr="001E77EE" w:rsidRDefault="00E35ED6" w:rsidP="00E35ED6">
            <w:pPr>
              <w:numPr>
                <w:ilvl w:val="0"/>
                <w:numId w:val="1"/>
              </w:numPr>
              <w:tabs>
                <w:tab w:val="clear" w:pos="720"/>
                <w:tab w:val="num" w:pos="644"/>
              </w:tabs>
              <w:ind w:left="644"/>
              <w:jc w:val="both"/>
            </w:pPr>
          </w:p>
        </w:tc>
        <w:tc>
          <w:tcPr>
            <w:tcW w:w="9886" w:type="dxa"/>
            <w:gridSpan w:val="2"/>
            <w:shd w:val="clear" w:color="auto" w:fill="auto"/>
          </w:tcPr>
          <w:p w:rsidR="00E35ED6" w:rsidRPr="001E77EE" w:rsidRDefault="00E35ED6" w:rsidP="00E35ED6">
            <w:pPr>
              <w:jc w:val="both"/>
            </w:pPr>
            <w:r w:rsidRPr="001E77EE">
              <w:t>Об утверждении инвестиционной программ</w:t>
            </w:r>
            <w:proofErr w:type="gramStart"/>
            <w:r w:rsidRPr="001E77EE">
              <w:t>ы ООО</w:t>
            </w:r>
            <w:proofErr w:type="gramEnd"/>
            <w:r w:rsidRPr="001E77EE">
              <w:t xml:space="preserve"> «ТВК» (г. Белово) в части производства и передачи тепловой энергии на 2013 год</w:t>
            </w:r>
          </w:p>
        </w:tc>
      </w:tr>
      <w:tr w:rsidR="001E77EE" w:rsidRPr="001E77EE" w:rsidTr="002779BE">
        <w:trPr>
          <w:trHeight w:val="934"/>
          <w:jc w:val="center"/>
        </w:trPr>
        <w:tc>
          <w:tcPr>
            <w:tcW w:w="811" w:type="dxa"/>
            <w:shd w:val="clear" w:color="auto" w:fill="auto"/>
          </w:tcPr>
          <w:p w:rsidR="00E35ED6" w:rsidRPr="001E77EE" w:rsidRDefault="00E35ED6" w:rsidP="00E35ED6">
            <w:pPr>
              <w:numPr>
                <w:ilvl w:val="0"/>
                <w:numId w:val="1"/>
              </w:numPr>
              <w:tabs>
                <w:tab w:val="clear" w:pos="720"/>
                <w:tab w:val="num" w:pos="644"/>
              </w:tabs>
              <w:ind w:left="644"/>
              <w:jc w:val="both"/>
            </w:pPr>
          </w:p>
        </w:tc>
        <w:tc>
          <w:tcPr>
            <w:tcW w:w="9886" w:type="dxa"/>
            <w:gridSpan w:val="2"/>
            <w:shd w:val="clear" w:color="auto" w:fill="auto"/>
          </w:tcPr>
          <w:p w:rsidR="00E35ED6" w:rsidRPr="001E77EE" w:rsidRDefault="00E35ED6" w:rsidP="00E35ED6">
            <w:r w:rsidRPr="001E77EE">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2012  год</w:t>
            </w:r>
          </w:p>
          <w:p w:rsidR="00E35ED6" w:rsidRPr="001E77EE" w:rsidRDefault="00E35ED6" w:rsidP="00E35ED6">
            <w:pPr>
              <w:jc w:val="both"/>
            </w:pPr>
          </w:p>
        </w:tc>
      </w:tr>
      <w:tr w:rsidR="001E77EE" w:rsidRPr="001E77EE" w:rsidTr="002779BE">
        <w:trPr>
          <w:trHeight w:val="934"/>
          <w:jc w:val="center"/>
        </w:trPr>
        <w:tc>
          <w:tcPr>
            <w:tcW w:w="811" w:type="dxa"/>
            <w:shd w:val="clear" w:color="auto" w:fill="auto"/>
          </w:tcPr>
          <w:p w:rsidR="00E35ED6" w:rsidRPr="001E77EE" w:rsidRDefault="00E35ED6" w:rsidP="00E35ED6">
            <w:pPr>
              <w:numPr>
                <w:ilvl w:val="0"/>
                <w:numId w:val="1"/>
              </w:numPr>
              <w:tabs>
                <w:tab w:val="clear" w:pos="720"/>
                <w:tab w:val="num" w:pos="644"/>
              </w:tabs>
              <w:ind w:left="644"/>
              <w:jc w:val="both"/>
            </w:pPr>
          </w:p>
        </w:tc>
        <w:tc>
          <w:tcPr>
            <w:tcW w:w="9886" w:type="dxa"/>
            <w:gridSpan w:val="2"/>
            <w:shd w:val="clear" w:color="auto" w:fill="auto"/>
          </w:tcPr>
          <w:p w:rsidR="00E35ED6" w:rsidRPr="001E77EE" w:rsidRDefault="00E35ED6" w:rsidP="00E35ED6">
            <w:r w:rsidRPr="001E77EE">
              <w:t xml:space="preserve">Об утверждении нормативов технологических потерь при передаче тепловой энергии, теплоносителя по тепловым сетям предприятий Кемеровской области на 2012 год  </w:t>
            </w:r>
          </w:p>
          <w:p w:rsidR="00E35ED6" w:rsidRPr="001E77EE" w:rsidRDefault="00E35ED6" w:rsidP="00E35ED6">
            <w:pPr>
              <w:jc w:val="both"/>
            </w:pPr>
          </w:p>
        </w:tc>
      </w:tr>
      <w:tr w:rsidR="001E77EE" w:rsidRPr="001E77EE" w:rsidTr="002779BE">
        <w:trPr>
          <w:trHeight w:val="934"/>
          <w:jc w:val="center"/>
        </w:trPr>
        <w:tc>
          <w:tcPr>
            <w:tcW w:w="811" w:type="dxa"/>
            <w:shd w:val="clear" w:color="auto" w:fill="auto"/>
          </w:tcPr>
          <w:p w:rsidR="00E35ED6" w:rsidRPr="001E77EE" w:rsidRDefault="00E35ED6" w:rsidP="00E35ED6">
            <w:pPr>
              <w:numPr>
                <w:ilvl w:val="0"/>
                <w:numId w:val="1"/>
              </w:numPr>
              <w:tabs>
                <w:tab w:val="clear" w:pos="720"/>
                <w:tab w:val="num" w:pos="644"/>
              </w:tabs>
              <w:ind w:left="644"/>
              <w:jc w:val="both"/>
            </w:pPr>
          </w:p>
        </w:tc>
        <w:tc>
          <w:tcPr>
            <w:tcW w:w="9886" w:type="dxa"/>
            <w:gridSpan w:val="2"/>
            <w:shd w:val="clear" w:color="auto" w:fill="auto"/>
          </w:tcPr>
          <w:p w:rsidR="00E35ED6" w:rsidRPr="001E77EE" w:rsidRDefault="00E35ED6" w:rsidP="00E35ED6">
            <w:pPr>
              <w:jc w:val="both"/>
            </w:pPr>
            <w:r w:rsidRPr="001E77EE">
              <w:t>Об утверждении нормативов удельного расхода топлива при производстве тепловой энергии котельными и электрическими станциями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2012 год</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A16EA4">
            <w:pPr>
              <w:jc w:val="both"/>
            </w:pPr>
            <w:r w:rsidRPr="001E77EE">
              <w:t>Об утверждении нормативов удельного расхода топлива при производстве тепловой энергии котельными и электрическими станциями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w:t>
            </w:r>
            <w:r>
              <w:t xml:space="preserve"> более, на 2013</w:t>
            </w:r>
            <w:r w:rsidRPr="001E77EE">
              <w:t xml:space="preserve"> год</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2013 год</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утверждении нормативов технологических потерь при передаче тепловой энергии, теплоносителя по тепловым сетям предприятий Кемеровской области на 2013 год</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горячую воду в открытой системе горячего водоснабжения (теплоснабжения), реализуемую ООО ХК «СДС-Энерго» (г. Кемерово) на потребительском рынке г. Междуреченска</w:t>
            </w:r>
          </w:p>
        </w:tc>
      </w:tr>
      <w:tr w:rsidR="00D2015D" w:rsidRPr="001E77EE" w:rsidTr="002779BE">
        <w:trPr>
          <w:trHeight w:val="647"/>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ООО «СДС-Тепло» (г. Кемерово) на потребительском рынке      г. Мариинск</w:t>
            </w:r>
          </w:p>
        </w:tc>
      </w:tr>
      <w:tr w:rsidR="00D2015D" w:rsidRPr="001E77EE" w:rsidTr="002779BE">
        <w:trPr>
          <w:trHeight w:val="699"/>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 внесении изменений в утвержденную на 2012 год инвестиционную программу ТЭЦ Энергокомплекса ОАО «ЕВРАЗ ЗСМК»</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утверждении инвестиционной программы «Западно-Сибирской ТЭЦ» - филиала ОАО «ЕВРАЗ ЗСМК» (г. Новокузнецк) на 2013 год, в части производства теплоэнергии</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утверждении программы ремонтного обслуживания «Западно-Сибирской ТЭЦ» - филиала ОАО «ЕВРАЗ ЗСМК» (г. Новокузнецк) на 2013 год, в части теплоснабжения</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утверждении программы ремонтного обслуживания паровоздушной станции ОАО «ЕВРАЗ ЗСМК» (г. Новокузнецк) на 2013 год, в части теплоснабжения</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утверждении программы ремонтного обслуживания цеха теплогазоснабжения ОАО «ЕВРАЗ ЗСМК» (г. Новокузнецк) на 2013 год, в части теплоснабжения</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тепловую энергию, реализуемую ОАО «ЕВРАЗ Объединенный Западно-Сибирский металлургический комбинат» (г. Новокузнецк) на потребительском рынке</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горячую воду в открытой системе горячего водоснабжения (теплоснабжения), реализуемую  ОАО «ЕВРАЗ Объединенный Западно-Сибирский металлургический комбинат» (г. Новокузнецк) на потребительском рынке</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утверждении инвестиционной программ</w:t>
            </w:r>
            <w:proofErr w:type="gramStart"/>
            <w:r w:rsidRPr="001E77EE">
              <w:t>ы ООО</w:t>
            </w:r>
            <w:proofErr w:type="gramEnd"/>
            <w:r w:rsidRPr="001E77EE">
              <w:t xml:space="preserve"> «Центральная ТЭЦ» (г. Новокузнецк) на 2013 год, в части производства теплоэнергии</w:t>
            </w:r>
          </w:p>
        </w:tc>
      </w:tr>
      <w:tr w:rsidR="00D2015D" w:rsidRPr="001E77EE" w:rsidTr="002779BE">
        <w:trPr>
          <w:trHeight w:val="639"/>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утверждении программы ремонтного обслуживания ООО «Центральная ТЭЦ» (г. Новокузнецк) на 2013 год, в части теплоснабжения</w:t>
            </w:r>
          </w:p>
        </w:tc>
      </w:tr>
      <w:tr w:rsidR="00D2015D" w:rsidRPr="001E77EE" w:rsidTr="002779BE">
        <w:trPr>
          <w:trHeight w:val="678"/>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 xml:space="preserve">Об утверждении инвестиционной программы ООО «Водоканал» (г. </w:t>
            </w:r>
            <w:proofErr w:type="gramStart"/>
            <w:r w:rsidRPr="001E77EE">
              <w:t>Ленинск-Кузнецкий</w:t>
            </w:r>
            <w:proofErr w:type="gramEnd"/>
            <w:r w:rsidRPr="001E77EE">
              <w:t>) в части производства и передачи тепловой энергии на 2013 год</w:t>
            </w:r>
          </w:p>
        </w:tc>
      </w:tr>
      <w:tr w:rsidR="00D2015D" w:rsidRPr="001E77EE" w:rsidTr="002779BE">
        <w:trPr>
          <w:trHeight w:val="562"/>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тепловую энергию, реализуемую ООО «Центральная ТЭЦ» (г. Новокузнецк) на потребительском рынке</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горячую воду в открытой системе горячего водоснабжения (теплоснабжения), реализуемую  ООО «Центральная ТЭЦ» (г. Новокузнецк) на потребительском рынке</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горячую воду в открытой системе горячего водоснабжения (теплоснабжения), реализуемую  ОАО «Кузнецкая ТЭЦ» на потребительском рынке города Новокузнецк</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горячую воду в открытой системе горячего водоснабжения (теплоснабжения), реализуемую  ОАО «Кемеровская генерация» (г. Кемерово) на потребительском рынке</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 xml:space="preserve">Об установлении тарифов на горячую воду в открытой системе горячего водоснабжения (теплоснабжения), реализуемую  ОАО «Кемеровская теплосетевая компания» </w:t>
            </w:r>
          </w:p>
          <w:p w:rsidR="00D2015D" w:rsidRPr="001E77EE" w:rsidRDefault="00D2015D" w:rsidP="00E35ED6">
            <w:r w:rsidRPr="001E77EE">
              <w:t>(г. Кемерово) на потребительском рынке</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горячую воду в открытой системе горячего водоснабжения (теплоснабжения), реализуемую  ОАО «Кузбассэнерго» на потребительском рынке города Белово</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горячую воду в открытой системе горячего водоснабжения (теплоснабжения), реализуемую  ОАО «Кузбассэнерго» на потребительском рынке города Мыски</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 xml:space="preserve">Об установлении тарифов на горячую воду в открытой системе горячего водоснабжения (теплоснабжения), реализуемую  ОАО «Межрегиональная теплосетевая компания» </w:t>
            </w:r>
          </w:p>
          <w:p w:rsidR="00D2015D" w:rsidRPr="001E77EE" w:rsidRDefault="00D2015D" w:rsidP="00E35ED6">
            <w:r w:rsidRPr="001E77EE">
              <w:t>на потребительском рынке города Белово</w:t>
            </w:r>
          </w:p>
        </w:tc>
      </w:tr>
      <w:tr w:rsidR="00D2015D" w:rsidRPr="001E77EE" w:rsidTr="002779BE">
        <w:trPr>
          <w:trHeight w:val="8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горячую воду в открытой системе горячего водоснабжения (теплоснабжения), реализуемую  ОАО «Ново-Кемеровская ТЭЦ» (г. Кемерово) на потребительском рынке</w:t>
            </w:r>
          </w:p>
        </w:tc>
      </w:tr>
      <w:tr w:rsidR="00D2015D" w:rsidRPr="001E77EE" w:rsidTr="002779BE">
        <w:trPr>
          <w:trHeight w:val="793"/>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ОАО «Угольная компания «Северный Кузбасс» (г. Березовский) на потребительском рынке</w:t>
            </w:r>
          </w:p>
        </w:tc>
      </w:tr>
      <w:tr w:rsidR="00D2015D" w:rsidRPr="001E77EE" w:rsidTr="002779BE">
        <w:trPr>
          <w:trHeight w:val="93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Бачатским угольным разрезом – филиалом ОАО «Угольная компания «Кузбассразрезуголь» (г. Белово) на потребительском рынке по узлу теплоснабжения ПСХ - 1</w:t>
            </w:r>
          </w:p>
        </w:tc>
      </w:tr>
      <w:tr w:rsidR="00D2015D" w:rsidRPr="001E77EE" w:rsidTr="002779BE">
        <w:trPr>
          <w:trHeight w:val="93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тепловую энергию, реализуемую Краснобродским угольным разрезом – филиалом ОАО «Угольная компания «Кузбассразрезуголь» (п.г.т. Краснобродский) на потребительском рынке по узлу теплоснабжения г. Киселевск</w:t>
            </w:r>
          </w:p>
        </w:tc>
      </w:tr>
      <w:tr w:rsidR="00D2015D" w:rsidRPr="001E77EE" w:rsidTr="002779BE">
        <w:trPr>
          <w:trHeight w:val="507"/>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Инвестка ООО «Калининское ЖКХ» (Мариинский район)</w:t>
            </w:r>
          </w:p>
        </w:tc>
      </w:tr>
      <w:tr w:rsidR="00D2015D" w:rsidRPr="001E77EE" w:rsidTr="002779BE">
        <w:trPr>
          <w:trHeight w:val="7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тепловую энергию, реализуемую ООО «Калининское ЖКХ» (Мариинский район) на потребительском рынке</w:t>
            </w:r>
          </w:p>
        </w:tc>
      </w:tr>
      <w:tr w:rsidR="00D2015D" w:rsidRPr="001E77EE" w:rsidTr="002779BE">
        <w:trPr>
          <w:trHeight w:val="746"/>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r w:rsidRPr="001E77EE">
              <w:t>Об установлении тарифов на тепловую энергию, реализуемую  ООО «Коммунальщик» (</w:t>
            </w:r>
            <w:proofErr w:type="gramStart"/>
            <w:r w:rsidRPr="001E77EE">
              <w:t>Ленинск-Кузнецкий</w:t>
            </w:r>
            <w:proofErr w:type="gramEnd"/>
            <w:r w:rsidRPr="001E77EE">
              <w:t xml:space="preserve"> район) на потребительском рынке </w:t>
            </w:r>
          </w:p>
        </w:tc>
      </w:tr>
      <w:tr w:rsidR="00D2015D" w:rsidRPr="001E77EE" w:rsidTr="002779BE">
        <w:trPr>
          <w:trHeight w:val="647"/>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тарифа на тепловую энергию, реализуемую  ООО «Литвиновец» (Яшкинский район) на потребительском рынке</w:t>
            </w:r>
          </w:p>
        </w:tc>
      </w:tr>
      <w:tr w:rsidR="00D2015D" w:rsidRPr="001E77EE" w:rsidTr="002779BE">
        <w:trPr>
          <w:trHeight w:val="702"/>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тарифа на тепловую энергию, реализуемую   ООО «СЭЛФ» (п.г.т. Яшкино) на потребительском рынке</w:t>
            </w:r>
          </w:p>
        </w:tc>
      </w:tr>
      <w:tr w:rsidR="00D2015D" w:rsidRPr="001E77EE" w:rsidTr="002779BE">
        <w:trPr>
          <w:trHeight w:val="74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ООО «Плотниковский ТеплоВодСнаб» (Промышленновский район) на потребительском рынке</w:t>
            </w:r>
          </w:p>
        </w:tc>
      </w:tr>
      <w:tr w:rsidR="00D2015D" w:rsidRPr="001E77EE" w:rsidTr="002779BE">
        <w:trPr>
          <w:trHeight w:val="93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горячую воду в закрытой системе горячего водоснабжения и открытой системе горячего водоснабжения (теплоснабжения), реализуемую ООО «Плотниковский ТеплоВодСнаб» (Промышленновский район) на потребительском рынке</w:t>
            </w:r>
          </w:p>
        </w:tc>
      </w:tr>
      <w:tr w:rsidR="00D2015D" w:rsidRPr="001E77EE" w:rsidTr="002779BE">
        <w:trPr>
          <w:trHeight w:val="93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Талдинским угольным разрезом – филиалом ОАО «Угольная компания «Кузбассразрезуголь» (г. Новокузнецк) на потребительском рынке по узлу теплоснабжения ПСХ - 1</w:t>
            </w:r>
          </w:p>
        </w:tc>
      </w:tr>
      <w:tr w:rsidR="00D2015D" w:rsidRPr="001E77EE" w:rsidTr="002779BE">
        <w:trPr>
          <w:trHeight w:val="93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Талдинским угольным разрезом – филиалом ОАО «Угольная компания «Кузбассразрезуголь» (г. Новокузнецк) на потребительском рынке по узлу теплоснабжения ПСХ - 2</w:t>
            </w:r>
          </w:p>
        </w:tc>
      </w:tr>
      <w:tr w:rsidR="00D2015D" w:rsidRPr="001E77EE" w:rsidTr="002779BE">
        <w:trPr>
          <w:trHeight w:val="577"/>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реализуемые ООО «ТВК» (г. Белово) на потребительском рынке</w:t>
            </w:r>
          </w:p>
        </w:tc>
      </w:tr>
      <w:tr w:rsidR="00D2015D" w:rsidRPr="001E77EE" w:rsidTr="002779BE">
        <w:trPr>
          <w:trHeight w:val="760"/>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ООО «Теплосети» (г. Мариинск) на потребительском рынке</w:t>
            </w:r>
          </w:p>
        </w:tc>
      </w:tr>
      <w:tr w:rsidR="00D2015D" w:rsidRPr="001E77EE" w:rsidTr="002779BE">
        <w:trPr>
          <w:trHeight w:val="67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горячую воду в открытой системе горячего водоснабжения (теплоснабжения), реализуемую ООО «Теплосети» (г. Мариинск) на потребительском рынке</w:t>
            </w:r>
          </w:p>
        </w:tc>
      </w:tr>
      <w:tr w:rsidR="00D2015D" w:rsidRPr="001E77EE" w:rsidTr="002779BE">
        <w:trPr>
          <w:trHeight w:val="575"/>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Инвестка ООО «Теплоснабжение» (г. Белово)</w:t>
            </w:r>
          </w:p>
        </w:tc>
      </w:tr>
      <w:tr w:rsidR="00D2015D" w:rsidRPr="001E77EE" w:rsidTr="002779BE">
        <w:trPr>
          <w:trHeight w:val="696"/>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ООО «Теплоснабжение» (г. Белово) на потребительском рынке</w:t>
            </w:r>
          </w:p>
        </w:tc>
      </w:tr>
      <w:tr w:rsidR="00D2015D" w:rsidRPr="001E77EE" w:rsidTr="002779BE">
        <w:trPr>
          <w:trHeight w:val="706"/>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ООО «Теплоэнергетик» (г. Белово) на потребительском рынке</w:t>
            </w:r>
          </w:p>
        </w:tc>
      </w:tr>
      <w:tr w:rsidR="00D2015D" w:rsidRPr="001E77EE" w:rsidTr="002779BE">
        <w:trPr>
          <w:trHeight w:val="702"/>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ФГКУ комбинат «Алтай» Росрезерва (г. Мариинск) на потребительском рынке</w:t>
            </w:r>
          </w:p>
        </w:tc>
      </w:tr>
      <w:tr w:rsidR="00D2015D" w:rsidRPr="001E77EE" w:rsidTr="002779BE">
        <w:trPr>
          <w:trHeight w:val="699"/>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горячую воду в закрытой системе горячего водоснабжения, реализуемую  ФГКУ комбинат «Алтай» Росрезерва (г. Мариинск) на потребительском рынке</w:t>
            </w:r>
          </w:p>
        </w:tc>
      </w:tr>
      <w:tr w:rsidR="00D2015D" w:rsidRPr="001E77EE" w:rsidTr="002779BE">
        <w:trPr>
          <w:trHeight w:val="695"/>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ОАО «Энергетик» по узлу теплоснабжения Центральные котельные (п.г.т. Яшкино) на потребительском рынке</w:t>
            </w:r>
          </w:p>
        </w:tc>
      </w:tr>
      <w:tr w:rsidR="00D2015D" w:rsidRPr="001E77EE" w:rsidTr="002779BE">
        <w:trPr>
          <w:trHeight w:val="70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ОАО «Энергетик» по узлу теплоснабжения Школьные котельные (п.г.т. Яшкино) на потребительском рынке</w:t>
            </w:r>
          </w:p>
        </w:tc>
      </w:tr>
      <w:tr w:rsidR="00D2015D" w:rsidRPr="001E77EE" w:rsidTr="002779BE">
        <w:trPr>
          <w:trHeight w:val="934"/>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ОАО «Энергетик» по узлу теплоснабжения Котельная п. Карьер (п.г.т. Яшкино) на потребительском рынке</w:t>
            </w:r>
          </w:p>
        </w:tc>
      </w:tr>
      <w:tr w:rsidR="00D2015D" w:rsidRPr="001E77EE" w:rsidTr="002779BE">
        <w:trPr>
          <w:trHeight w:val="682"/>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Об установлении тарифов на тепловую энергию, реализуемую ОАО «Энергетик» (п.г.т. Яшкино) на потребительском рынке с. Пача</w:t>
            </w:r>
          </w:p>
        </w:tc>
      </w:tr>
      <w:tr w:rsidR="00D2015D" w:rsidRPr="001E77EE" w:rsidTr="002779BE">
        <w:trPr>
          <w:trHeight w:val="580"/>
          <w:jc w:val="center"/>
        </w:trPr>
        <w:tc>
          <w:tcPr>
            <w:tcW w:w="811" w:type="dxa"/>
            <w:shd w:val="clear" w:color="auto" w:fill="auto"/>
          </w:tcPr>
          <w:p w:rsidR="00D2015D" w:rsidRPr="001E77EE" w:rsidRDefault="00D2015D" w:rsidP="00E35ED6">
            <w:pPr>
              <w:numPr>
                <w:ilvl w:val="0"/>
                <w:numId w:val="1"/>
              </w:numPr>
              <w:tabs>
                <w:tab w:val="clear" w:pos="720"/>
                <w:tab w:val="num" w:pos="644"/>
              </w:tabs>
              <w:ind w:left="644"/>
              <w:jc w:val="both"/>
            </w:pPr>
          </w:p>
        </w:tc>
        <w:tc>
          <w:tcPr>
            <w:tcW w:w="9886" w:type="dxa"/>
            <w:gridSpan w:val="2"/>
            <w:shd w:val="clear" w:color="auto" w:fill="auto"/>
          </w:tcPr>
          <w:p w:rsidR="00D2015D" w:rsidRPr="001E77EE" w:rsidRDefault="00D2015D" w:rsidP="00E35ED6">
            <w:pPr>
              <w:jc w:val="both"/>
            </w:pPr>
            <w:r w:rsidRPr="001E77EE">
              <w:t>О внесении изменений в Реестр</w:t>
            </w:r>
          </w:p>
        </w:tc>
      </w:tr>
    </w:tbl>
    <w:p w:rsidR="0002174C" w:rsidRPr="001E77EE" w:rsidRDefault="0002174C"/>
    <w:p w:rsidR="009629BC" w:rsidRPr="001E77EE" w:rsidRDefault="00870D2F" w:rsidP="009629BC">
      <w:pPr>
        <w:ind w:firstLine="708"/>
        <w:jc w:val="both"/>
      </w:pPr>
      <w:r w:rsidRPr="001E77EE">
        <w:rPr>
          <w:b/>
        </w:rPr>
        <w:lastRenderedPageBreak/>
        <w:t xml:space="preserve">Крумгольц А.Р. </w:t>
      </w:r>
      <w:r w:rsidRPr="001E77EE">
        <w:t>ознакомил присутствующих с повесткой дня</w:t>
      </w:r>
      <w:r w:rsidR="009629BC" w:rsidRPr="001E77EE">
        <w:t>, обратил внимание, что всем предприятиям были в установленные сроки направлены уведомления о дате проведения Правления. И предоставил слово докладчик</w:t>
      </w:r>
      <w:r w:rsidR="0090137B">
        <w:t>ам</w:t>
      </w:r>
      <w:r w:rsidR="009629BC" w:rsidRPr="001E77EE">
        <w:t>.</w:t>
      </w:r>
    </w:p>
    <w:p w:rsidR="00F57F04" w:rsidRPr="001E77EE" w:rsidRDefault="00F57F04" w:rsidP="00F57F04">
      <w:pPr>
        <w:jc w:val="both"/>
        <w:rPr>
          <w:b/>
        </w:rPr>
      </w:pPr>
    </w:p>
    <w:p w:rsidR="003A3756" w:rsidRPr="001E77EE" w:rsidRDefault="003A3756" w:rsidP="00DB6CD9">
      <w:pPr>
        <w:jc w:val="both"/>
        <w:rPr>
          <w:bCs/>
        </w:rPr>
      </w:pPr>
      <w:r w:rsidRPr="001E77EE">
        <w:rPr>
          <w:b/>
        </w:rPr>
        <w:tab/>
      </w:r>
    </w:p>
    <w:p w:rsidR="00FB1E9A" w:rsidRPr="001E77EE" w:rsidRDefault="00FB1E9A" w:rsidP="00FB1E9A">
      <w:pPr>
        <w:ind w:firstLine="708"/>
        <w:jc w:val="both"/>
        <w:rPr>
          <w:b/>
        </w:rPr>
      </w:pPr>
      <w:r w:rsidRPr="001E77EE">
        <w:rPr>
          <w:b/>
        </w:rPr>
        <w:t>1. Об утверждении инвестиционной программ</w:t>
      </w:r>
      <w:proofErr w:type="gramStart"/>
      <w:r w:rsidRPr="001E77EE">
        <w:rPr>
          <w:b/>
        </w:rPr>
        <w:t>ы ООО</w:t>
      </w:r>
      <w:proofErr w:type="gramEnd"/>
      <w:r w:rsidRPr="001E77EE">
        <w:rPr>
          <w:b/>
        </w:rPr>
        <w:t xml:space="preserve"> «ТВК» (г. Белово) в части производства и передачи тепловой энергии на 2013 год.</w:t>
      </w:r>
    </w:p>
    <w:p w:rsidR="00FB1E9A" w:rsidRPr="001E77EE" w:rsidRDefault="00FB1E9A" w:rsidP="00FB1E9A">
      <w:pPr>
        <w:ind w:firstLine="708"/>
        <w:jc w:val="both"/>
        <w:rPr>
          <w:b/>
        </w:rPr>
      </w:pPr>
    </w:p>
    <w:p w:rsidR="00FB1E9A" w:rsidRPr="001E77EE" w:rsidRDefault="00063079" w:rsidP="00FB1E9A">
      <w:pPr>
        <w:jc w:val="both"/>
      </w:pPr>
      <w:r w:rsidRPr="001E77EE">
        <w:rPr>
          <w:b/>
        </w:rPr>
        <w:tab/>
      </w:r>
      <w:r w:rsidRPr="001E77EE">
        <w:t>Докладчик (Дюков А.В.) доложил:</w:t>
      </w:r>
    </w:p>
    <w:p w:rsidR="00063079" w:rsidRPr="001E77EE" w:rsidRDefault="00063079" w:rsidP="00063079">
      <w:pPr>
        <w:ind w:firstLine="709"/>
        <w:jc w:val="both"/>
      </w:pPr>
      <w:r w:rsidRPr="001E77EE">
        <w:rPr>
          <w:b/>
        </w:rPr>
        <w:tab/>
      </w:r>
      <w:r w:rsidRPr="001E77EE">
        <w:t>Анализ динамики освоения средств на развитие производств</w:t>
      </w:r>
      <w:proofErr w:type="gramStart"/>
      <w:r w:rsidRPr="001E77EE">
        <w:t>а ООО</w:t>
      </w:r>
      <w:proofErr w:type="gramEnd"/>
      <w:r w:rsidRPr="001E77EE">
        <w:t xml:space="preserve"> «ТВК» (г. Белово), учтенных при расчете тарифа на 2010-2012 гг.</w:t>
      </w:r>
    </w:p>
    <w:tbl>
      <w:tblPr>
        <w:tblW w:w="10169" w:type="dxa"/>
        <w:tblInd w:w="96" w:type="dxa"/>
        <w:tblLook w:val="0000" w:firstRow="0" w:lastRow="0" w:firstColumn="0" w:lastColumn="0" w:noHBand="0" w:noVBand="0"/>
      </w:tblPr>
      <w:tblGrid>
        <w:gridCol w:w="1146"/>
        <w:gridCol w:w="1209"/>
        <w:gridCol w:w="1150"/>
        <w:gridCol w:w="973"/>
        <w:gridCol w:w="1209"/>
        <w:gridCol w:w="1150"/>
        <w:gridCol w:w="973"/>
        <w:gridCol w:w="1209"/>
        <w:gridCol w:w="1150"/>
      </w:tblGrid>
      <w:tr w:rsidR="001E77EE" w:rsidRPr="001E77EE" w:rsidTr="00582904">
        <w:trPr>
          <w:trHeight w:val="360"/>
        </w:trPr>
        <w:tc>
          <w:tcPr>
            <w:tcW w:w="350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063079" w:rsidRPr="001E77EE" w:rsidRDefault="00063079" w:rsidP="00063079">
            <w:pPr>
              <w:jc w:val="center"/>
              <w:rPr>
                <w:b/>
                <w:bCs/>
                <w:sz w:val="22"/>
                <w:szCs w:val="18"/>
              </w:rPr>
            </w:pPr>
            <w:r w:rsidRPr="001E77EE">
              <w:rPr>
                <w:b/>
                <w:bCs/>
                <w:sz w:val="22"/>
                <w:szCs w:val="18"/>
              </w:rPr>
              <w:t>2010 год</w:t>
            </w:r>
          </w:p>
        </w:tc>
        <w:tc>
          <w:tcPr>
            <w:tcW w:w="3332" w:type="dxa"/>
            <w:gridSpan w:val="3"/>
            <w:tcBorders>
              <w:top w:val="single" w:sz="8" w:space="0" w:color="auto"/>
              <w:left w:val="nil"/>
              <w:bottom w:val="single" w:sz="8" w:space="0" w:color="auto"/>
              <w:right w:val="single" w:sz="8" w:space="0" w:color="000000"/>
            </w:tcBorders>
            <w:shd w:val="clear" w:color="auto" w:fill="auto"/>
            <w:noWrap/>
            <w:vAlign w:val="center"/>
          </w:tcPr>
          <w:p w:rsidR="00063079" w:rsidRPr="001E77EE" w:rsidRDefault="00063079" w:rsidP="00063079">
            <w:pPr>
              <w:jc w:val="center"/>
              <w:rPr>
                <w:b/>
                <w:bCs/>
                <w:sz w:val="22"/>
                <w:szCs w:val="18"/>
              </w:rPr>
            </w:pPr>
            <w:r w:rsidRPr="001E77EE">
              <w:rPr>
                <w:b/>
                <w:bCs/>
                <w:sz w:val="22"/>
                <w:szCs w:val="18"/>
              </w:rPr>
              <w:t>2011 год</w:t>
            </w:r>
          </w:p>
        </w:tc>
        <w:tc>
          <w:tcPr>
            <w:tcW w:w="3332" w:type="dxa"/>
            <w:gridSpan w:val="3"/>
            <w:tcBorders>
              <w:top w:val="single" w:sz="8" w:space="0" w:color="auto"/>
              <w:left w:val="nil"/>
              <w:bottom w:val="single" w:sz="8" w:space="0" w:color="auto"/>
              <w:right w:val="single" w:sz="8" w:space="0" w:color="000000"/>
            </w:tcBorders>
            <w:shd w:val="clear" w:color="auto" w:fill="auto"/>
            <w:noWrap/>
            <w:vAlign w:val="center"/>
          </w:tcPr>
          <w:p w:rsidR="00063079" w:rsidRPr="001E77EE" w:rsidRDefault="00063079" w:rsidP="00063079">
            <w:pPr>
              <w:jc w:val="center"/>
              <w:rPr>
                <w:b/>
                <w:bCs/>
                <w:sz w:val="22"/>
                <w:szCs w:val="18"/>
              </w:rPr>
            </w:pPr>
            <w:r w:rsidRPr="001E77EE">
              <w:rPr>
                <w:b/>
                <w:bCs/>
                <w:sz w:val="22"/>
                <w:szCs w:val="18"/>
              </w:rPr>
              <w:t>2012 год</w:t>
            </w:r>
          </w:p>
        </w:tc>
      </w:tr>
      <w:tr w:rsidR="001E77EE" w:rsidRPr="001E77EE" w:rsidTr="00582904">
        <w:trPr>
          <w:trHeight w:val="278"/>
        </w:trPr>
        <w:tc>
          <w:tcPr>
            <w:tcW w:w="10169" w:type="dxa"/>
            <w:gridSpan w:val="9"/>
            <w:tcBorders>
              <w:top w:val="single" w:sz="8" w:space="0" w:color="auto"/>
              <w:left w:val="single" w:sz="8" w:space="0" w:color="auto"/>
              <w:bottom w:val="single" w:sz="8" w:space="0" w:color="auto"/>
              <w:right w:val="single" w:sz="8" w:space="0" w:color="000000"/>
            </w:tcBorders>
            <w:shd w:val="clear" w:color="auto" w:fill="auto"/>
          </w:tcPr>
          <w:p w:rsidR="00063079" w:rsidRPr="001E77EE" w:rsidRDefault="00063079" w:rsidP="00063079">
            <w:pPr>
              <w:jc w:val="center"/>
              <w:rPr>
                <w:b/>
                <w:bCs/>
                <w:sz w:val="22"/>
                <w:szCs w:val="18"/>
              </w:rPr>
            </w:pPr>
            <w:r w:rsidRPr="001E77EE">
              <w:rPr>
                <w:b/>
                <w:bCs/>
                <w:sz w:val="22"/>
                <w:szCs w:val="18"/>
              </w:rPr>
              <w:t>Инвестиционная программа</w:t>
            </w:r>
          </w:p>
        </w:tc>
      </w:tr>
      <w:tr w:rsidR="001E77EE" w:rsidRPr="001E77EE" w:rsidTr="00582904">
        <w:trPr>
          <w:trHeight w:val="833"/>
        </w:trPr>
        <w:tc>
          <w:tcPr>
            <w:tcW w:w="1146" w:type="dxa"/>
            <w:tcBorders>
              <w:top w:val="nil"/>
              <w:left w:val="single" w:sz="8" w:space="0" w:color="auto"/>
              <w:bottom w:val="single" w:sz="4" w:space="0" w:color="auto"/>
              <w:right w:val="single" w:sz="8" w:space="0" w:color="auto"/>
            </w:tcBorders>
            <w:shd w:val="clear" w:color="auto" w:fill="auto"/>
          </w:tcPr>
          <w:p w:rsidR="00063079" w:rsidRPr="001E77EE" w:rsidRDefault="00063079" w:rsidP="00063079">
            <w:pPr>
              <w:jc w:val="center"/>
              <w:rPr>
                <w:sz w:val="18"/>
                <w:szCs w:val="18"/>
              </w:rPr>
            </w:pPr>
            <w:proofErr w:type="gramStart"/>
            <w:r w:rsidRPr="001E77EE">
              <w:rPr>
                <w:sz w:val="18"/>
                <w:szCs w:val="18"/>
              </w:rPr>
              <w:t>Утвержде но</w:t>
            </w:r>
            <w:proofErr w:type="gramEnd"/>
            <w:r w:rsidRPr="001E77EE">
              <w:rPr>
                <w:sz w:val="18"/>
                <w:szCs w:val="18"/>
              </w:rPr>
              <w:t xml:space="preserve"> РЭК,                            тыс. руб.</w:t>
            </w:r>
          </w:p>
        </w:tc>
        <w:tc>
          <w:tcPr>
            <w:tcW w:w="1209" w:type="dxa"/>
            <w:tcBorders>
              <w:top w:val="nil"/>
              <w:left w:val="nil"/>
              <w:bottom w:val="single" w:sz="4" w:space="0" w:color="auto"/>
              <w:right w:val="single" w:sz="8" w:space="0" w:color="auto"/>
            </w:tcBorders>
            <w:shd w:val="clear" w:color="auto" w:fill="auto"/>
          </w:tcPr>
          <w:p w:rsidR="00063079" w:rsidRPr="001E77EE" w:rsidRDefault="00063079" w:rsidP="00063079">
            <w:pPr>
              <w:jc w:val="center"/>
              <w:rPr>
                <w:sz w:val="18"/>
                <w:szCs w:val="18"/>
              </w:rPr>
            </w:pPr>
            <w:r w:rsidRPr="001E77EE">
              <w:rPr>
                <w:sz w:val="18"/>
                <w:szCs w:val="18"/>
              </w:rPr>
              <w:t>Фактическое выполнение, тыс. руб.</w:t>
            </w:r>
          </w:p>
        </w:tc>
        <w:tc>
          <w:tcPr>
            <w:tcW w:w="1150" w:type="dxa"/>
            <w:tcBorders>
              <w:top w:val="nil"/>
              <w:left w:val="nil"/>
              <w:bottom w:val="single" w:sz="4" w:space="0" w:color="auto"/>
              <w:right w:val="single" w:sz="8" w:space="0" w:color="auto"/>
            </w:tcBorders>
            <w:shd w:val="clear" w:color="auto" w:fill="auto"/>
          </w:tcPr>
          <w:p w:rsidR="00063079" w:rsidRPr="001E77EE" w:rsidRDefault="00063079" w:rsidP="00063079">
            <w:pPr>
              <w:jc w:val="center"/>
              <w:rPr>
                <w:sz w:val="18"/>
                <w:szCs w:val="18"/>
              </w:rPr>
            </w:pPr>
            <w:r w:rsidRPr="001E77EE">
              <w:rPr>
                <w:sz w:val="18"/>
                <w:szCs w:val="18"/>
              </w:rPr>
              <w:t>Степень выполнения программы,       %</w:t>
            </w:r>
          </w:p>
        </w:tc>
        <w:tc>
          <w:tcPr>
            <w:tcW w:w="973" w:type="dxa"/>
            <w:tcBorders>
              <w:top w:val="nil"/>
              <w:left w:val="nil"/>
              <w:bottom w:val="single" w:sz="4" w:space="0" w:color="auto"/>
              <w:right w:val="single" w:sz="8" w:space="0" w:color="auto"/>
            </w:tcBorders>
            <w:shd w:val="clear" w:color="auto" w:fill="auto"/>
          </w:tcPr>
          <w:p w:rsidR="00063079" w:rsidRPr="001E77EE" w:rsidRDefault="00063079" w:rsidP="00063079">
            <w:pPr>
              <w:jc w:val="center"/>
              <w:rPr>
                <w:sz w:val="18"/>
                <w:szCs w:val="18"/>
              </w:rPr>
            </w:pPr>
            <w:proofErr w:type="gramStart"/>
            <w:r w:rsidRPr="001E77EE">
              <w:rPr>
                <w:sz w:val="18"/>
                <w:szCs w:val="18"/>
              </w:rPr>
              <w:t>Утвержде но</w:t>
            </w:r>
            <w:proofErr w:type="gramEnd"/>
            <w:r w:rsidRPr="001E77EE">
              <w:rPr>
                <w:sz w:val="18"/>
                <w:szCs w:val="18"/>
              </w:rPr>
              <w:t xml:space="preserve"> РЭК,                            тыс. руб.</w:t>
            </w:r>
          </w:p>
        </w:tc>
        <w:tc>
          <w:tcPr>
            <w:tcW w:w="1209" w:type="dxa"/>
            <w:tcBorders>
              <w:top w:val="nil"/>
              <w:left w:val="nil"/>
              <w:bottom w:val="single" w:sz="4" w:space="0" w:color="auto"/>
              <w:right w:val="single" w:sz="8" w:space="0" w:color="auto"/>
            </w:tcBorders>
            <w:shd w:val="clear" w:color="auto" w:fill="auto"/>
          </w:tcPr>
          <w:p w:rsidR="00063079" w:rsidRPr="001E77EE" w:rsidRDefault="00063079" w:rsidP="00063079">
            <w:pPr>
              <w:jc w:val="center"/>
              <w:rPr>
                <w:sz w:val="18"/>
                <w:szCs w:val="18"/>
              </w:rPr>
            </w:pPr>
            <w:r w:rsidRPr="001E77EE">
              <w:rPr>
                <w:sz w:val="18"/>
                <w:szCs w:val="18"/>
              </w:rPr>
              <w:t>Фактическое выполнение, тыс. руб.</w:t>
            </w:r>
          </w:p>
        </w:tc>
        <w:tc>
          <w:tcPr>
            <w:tcW w:w="1150" w:type="dxa"/>
            <w:tcBorders>
              <w:top w:val="nil"/>
              <w:left w:val="nil"/>
              <w:bottom w:val="single" w:sz="4" w:space="0" w:color="auto"/>
              <w:right w:val="single" w:sz="8" w:space="0" w:color="auto"/>
            </w:tcBorders>
            <w:shd w:val="clear" w:color="auto" w:fill="auto"/>
          </w:tcPr>
          <w:p w:rsidR="00063079" w:rsidRPr="001E77EE" w:rsidRDefault="00063079" w:rsidP="00063079">
            <w:pPr>
              <w:jc w:val="center"/>
              <w:rPr>
                <w:sz w:val="18"/>
                <w:szCs w:val="18"/>
              </w:rPr>
            </w:pPr>
            <w:r w:rsidRPr="001E77EE">
              <w:rPr>
                <w:sz w:val="18"/>
                <w:szCs w:val="18"/>
              </w:rPr>
              <w:t>Степень выполнения программы,       %</w:t>
            </w:r>
          </w:p>
        </w:tc>
        <w:tc>
          <w:tcPr>
            <w:tcW w:w="973" w:type="dxa"/>
            <w:tcBorders>
              <w:top w:val="nil"/>
              <w:left w:val="nil"/>
              <w:bottom w:val="single" w:sz="4" w:space="0" w:color="auto"/>
              <w:right w:val="single" w:sz="8" w:space="0" w:color="auto"/>
            </w:tcBorders>
            <w:shd w:val="clear" w:color="auto" w:fill="auto"/>
          </w:tcPr>
          <w:p w:rsidR="00063079" w:rsidRPr="001E77EE" w:rsidRDefault="00063079" w:rsidP="00063079">
            <w:pPr>
              <w:jc w:val="center"/>
              <w:rPr>
                <w:sz w:val="18"/>
                <w:szCs w:val="18"/>
              </w:rPr>
            </w:pPr>
            <w:proofErr w:type="gramStart"/>
            <w:r w:rsidRPr="001E77EE">
              <w:rPr>
                <w:sz w:val="18"/>
                <w:szCs w:val="18"/>
              </w:rPr>
              <w:t>Утвержде но</w:t>
            </w:r>
            <w:proofErr w:type="gramEnd"/>
            <w:r w:rsidRPr="001E77EE">
              <w:rPr>
                <w:sz w:val="18"/>
                <w:szCs w:val="18"/>
              </w:rPr>
              <w:t xml:space="preserve"> РЭК,                            тыс. руб.</w:t>
            </w:r>
          </w:p>
        </w:tc>
        <w:tc>
          <w:tcPr>
            <w:tcW w:w="1209" w:type="dxa"/>
            <w:tcBorders>
              <w:top w:val="nil"/>
              <w:left w:val="nil"/>
              <w:bottom w:val="single" w:sz="4" w:space="0" w:color="auto"/>
              <w:right w:val="single" w:sz="8" w:space="0" w:color="auto"/>
            </w:tcBorders>
            <w:shd w:val="clear" w:color="auto" w:fill="auto"/>
          </w:tcPr>
          <w:p w:rsidR="00063079" w:rsidRPr="001E77EE" w:rsidRDefault="00063079" w:rsidP="00063079">
            <w:pPr>
              <w:jc w:val="center"/>
              <w:rPr>
                <w:sz w:val="18"/>
                <w:szCs w:val="18"/>
              </w:rPr>
            </w:pPr>
            <w:r w:rsidRPr="001E77EE">
              <w:rPr>
                <w:sz w:val="18"/>
                <w:szCs w:val="18"/>
              </w:rPr>
              <w:t>Фактическое выполнение за 9 мес.,        тыс. руб.</w:t>
            </w:r>
          </w:p>
        </w:tc>
        <w:tc>
          <w:tcPr>
            <w:tcW w:w="1150" w:type="dxa"/>
            <w:tcBorders>
              <w:top w:val="nil"/>
              <w:left w:val="nil"/>
              <w:bottom w:val="single" w:sz="4" w:space="0" w:color="auto"/>
              <w:right w:val="single" w:sz="8" w:space="0" w:color="auto"/>
            </w:tcBorders>
            <w:shd w:val="clear" w:color="auto" w:fill="auto"/>
          </w:tcPr>
          <w:p w:rsidR="00063079" w:rsidRPr="001E77EE" w:rsidRDefault="00063079" w:rsidP="00063079">
            <w:pPr>
              <w:jc w:val="center"/>
              <w:rPr>
                <w:sz w:val="18"/>
                <w:szCs w:val="18"/>
              </w:rPr>
            </w:pPr>
            <w:r w:rsidRPr="001E77EE">
              <w:rPr>
                <w:sz w:val="18"/>
                <w:szCs w:val="18"/>
              </w:rPr>
              <w:t>Степень выполнения программы,       %</w:t>
            </w:r>
          </w:p>
        </w:tc>
      </w:tr>
      <w:tr w:rsidR="001E77EE" w:rsidRPr="001E77EE" w:rsidTr="00582904">
        <w:trPr>
          <w:trHeight w:val="437"/>
        </w:trPr>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079" w:rsidRPr="001E77EE" w:rsidRDefault="00063079" w:rsidP="00063079">
            <w:pPr>
              <w:jc w:val="center"/>
              <w:rPr>
                <w:b/>
                <w:bCs/>
                <w:sz w:val="20"/>
                <w:szCs w:val="20"/>
              </w:rPr>
            </w:pPr>
            <w:r w:rsidRPr="001E77EE">
              <w:rPr>
                <w:b/>
                <w:bCs/>
                <w:sz w:val="20"/>
                <w:szCs w:val="20"/>
              </w:rPr>
              <w:t>2 177,10</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079" w:rsidRPr="001E77EE" w:rsidRDefault="00063079" w:rsidP="00063079">
            <w:pPr>
              <w:jc w:val="center"/>
              <w:rPr>
                <w:b/>
                <w:bCs/>
                <w:sz w:val="20"/>
                <w:szCs w:val="20"/>
              </w:rPr>
            </w:pPr>
            <w:r w:rsidRPr="001E77EE">
              <w:rPr>
                <w:b/>
                <w:bCs/>
                <w:sz w:val="20"/>
                <w:szCs w:val="20"/>
              </w:rPr>
              <w:t>2 521,00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079" w:rsidRPr="001E77EE" w:rsidRDefault="00063079" w:rsidP="00063079">
            <w:pPr>
              <w:jc w:val="center"/>
              <w:rPr>
                <w:b/>
                <w:bCs/>
                <w:sz w:val="20"/>
                <w:szCs w:val="20"/>
              </w:rPr>
            </w:pPr>
            <w:r w:rsidRPr="001E77EE">
              <w:rPr>
                <w:b/>
                <w:bCs/>
                <w:sz w:val="20"/>
                <w:szCs w:val="20"/>
              </w:rPr>
              <w:t>115,80%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079" w:rsidRPr="001E77EE" w:rsidRDefault="00063079" w:rsidP="00063079">
            <w:pPr>
              <w:jc w:val="center"/>
              <w:rPr>
                <w:b/>
                <w:bCs/>
                <w:sz w:val="20"/>
                <w:szCs w:val="20"/>
              </w:rPr>
            </w:pPr>
            <w:r w:rsidRPr="001E77EE">
              <w:rPr>
                <w:b/>
                <w:bCs/>
                <w:sz w:val="20"/>
                <w:szCs w:val="20"/>
              </w:rPr>
              <w:t>2 800,00</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079" w:rsidRPr="001E77EE" w:rsidRDefault="00063079" w:rsidP="00063079">
            <w:pPr>
              <w:jc w:val="center"/>
              <w:rPr>
                <w:b/>
                <w:bCs/>
                <w:sz w:val="20"/>
                <w:szCs w:val="20"/>
              </w:rPr>
            </w:pPr>
            <w:r w:rsidRPr="001E77EE">
              <w:rPr>
                <w:b/>
                <w:bCs/>
                <w:sz w:val="20"/>
                <w:szCs w:val="20"/>
              </w:rPr>
              <w:t>4 198,00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079" w:rsidRPr="001E77EE" w:rsidRDefault="00063079" w:rsidP="00063079">
            <w:pPr>
              <w:jc w:val="center"/>
              <w:rPr>
                <w:b/>
                <w:bCs/>
                <w:sz w:val="20"/>
                <w:szCs w:val="20"/>
              </w:rPr>
            </w:pPr>
            <w:r w:rsidRPr="001E77EE">
              <w:rPr>
                <w:b/>
                <w:bCs/>
                <w:sz w:val="20"/>
                <w:szCs w:val="20"/>
              </w:rPr>
              <w:t>149,93%</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079" w:rsidRPr="001E77EE" w:rsidRDefault="00063079" w:rsidP="00063079">
            <w:pPr>
              <w:jc w:val="center"/>
              <w:rPr>
                <w:b/>
                <w:bCs/>
                <w:sz w:val="20"/>
                <w:szCs w:val="20"/>
              </w:rPr>
            </w:pPr>
            <w:r w:rsidRPr="001E77EE">
              <w:rPr>
                <w:b/>
                <w:bCs/>
                <w:sz w:val="20"/>
                <w:szCs w:val="20"/>
              </w:rPr>
              <w:t>3 619,90</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079" w:rsidRPr="001E77EE" w:rsidRDefault="00063079" w:rsidP="00063079">
            <w:pPr>
              <w:jc w:val="center"/>
              <w:rPr>
                <w:b/>
                <w:bCs/>
                <w:sz w:val="20"/>
                <w:szCs w:val="20"/>
              </w:rPr>
            </w:pPr>
            <w:r w:rsidRPr="001E77EE">
              <w:rPr>
                <w:b/>
                <w:bCs/>
                <w:sz w:val="20"/>
                <w:szCs w:val="20"/>
              </w:rPr>
              <w:t>3 068,00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079" w:rsidRPr="001E77EE" w:rsidRDefault="00063079" w:rsidP="00063079">
            <w:pPr>
              <w:jc w:val="center"/>
              <w:rPr>
                <w:b/>
                <w:bCs/>
                <w:sz w:val="20"/>
                <w:szCs w:val="20"/>
              </w:rPr>
            </w:pPr>
            <w:r w:rsidRPr="001E77EE">
              <w:rPr>
                <w:b/>
                <w:bCs/>
                <w:sz w:val="20"/>
                <w:szCs w:val="20"/>
              </w:rPr>
              <w:t>84,75%</w:t>
            </w:r>
          </w:p>
        </w:tc>
      </w:tr>
    </w:tbl>
    <w:p w:rsidR="00063079" w:rsidRPr="001E77EE" w:rsidRDefault="00063079" w:rsidP="00FB1E9A">
      <w:pPr>
        <w:jc w:val="both"/>
      </w:pPr>
    </w:p>
    <w:p w:rsidR="00063079" w:rsidRPr="001E77EE" w:rsidRDefault="00063079" w:rsidP="00063079">
      <w:pPr>
        <w:tabs>
          <w:tab w:val="left" w:pos="720"/>
        </w:tabs>
        <w:ind w:firstLine="709"/>
        <w:jc w:val="both"/>
      </w:pPr>
      <w:r w:rsidRPr="001E77EE">
        <w:t>В представленной ООО «ТВК» (г. Белово) инвестиционной программе на 2013 год указана «Замена сетевого насоса №1 типа</w:t>
      </w:r>
      <w:proofErr w:type="gramStart"/>
      <w:r w:rsidRPr="001E77EE">
        <w:t xml:space="preserve"> Д</w:t>
      </w:r>
      <w:proofErr w:type="gramEnd"/>
      <w:r w:rsidRPr="001E77EE">
        <w:t xml:space="preserve"> 1250-125 на насос «GRUNDFOS» HS 300-200-489 с мощностью электродвигателя 250 кВт с преобразователем частоты и необходимой обвязкой по автоматике и управлению». Предлагаемый предприятием объем финансирования программы на 2013 год составляет 3853,80 тыс. руб.</w:t>
      </w:r>
    </w:p>
    <w:p w:rsidR="00063079" w:rsidRPr="001E77EE" w:rsidRDefault="00063079" w:rsidP="00063079">
      <w:pPr>
        <w:tabs>
          <w:tab w:val="left" w:pos="720"/>
        </w:tabs>
        <w:ind w:firstLine="709"/>
        <w:jc w:val="both"/>
      </w:pPr>
      <w:proofErr w:type="gramStart"/>
      <w:r w:rsidRPr="001E77EE">
        <w:t>Реализация указанного мероприятия обусловлена спецификой работы, выраженной в неравномерном в течение года отпуске тепловой энергии потребителям, а также возможностью исключения рисков, связанных с эксплуатацией сетевых насосов от негативного воздействия осевых нагрузок при регулировании расхода сетевой воды на рабочие параметры.</w:t>
      </w:r>
      <w:proofErr w:type="gramEnd"/>
      <w:r w:rsidRPr="001E77EE">
        <w:t xml:space="preserve">  Кроме того, реализация инвестиционной программы позволит сократить потребление электроэнергии на 375,84 тыс. кВтч/год.</w:t>
      </w:r>
    </w:p>
    <w:p w:rsidR="00063079" w:rsidRPr="001E77EE" w:rsidRDefault="00063079" w:rsidP="00063079">
      <w:pPr>
        <w:tabs>
          <w:tab w:val="left" w:pos="720"/>
        </w:tabs>
        <w:ind w:firstLine="709"/>
        <w:jc w:val="both"/>
      </w:pPr>
      <w:r w:rsidRPr="001E77EE">
        <w:t>В материалах обоснования мероприятий инвестиционной программы на 2013 год представлены пояснительная записка, дефектный акт, реестр на вывод оборудования из эксплуатации (с указанием неисправностей), смета на выполнение работ, коммерческое предложение на поставку оборудования, техническое задание к плану инвестиций.</w:t>
      </w:r>
    </w:p>
    <w:p w:rsidR="00063079" w:rsidRPr="001E77EE" w:rsidRDefault="00063079" w:rsidP="00063079">
      <w:pPr>
        <w:ind w:firstLine="708"/>
        <w:jc w:val="both"/>
      </w:pPr>
      <w:r w:rsidRPr="001E77EE">
        <w:t>На основании анализа обосновывающих материалов, учитывая, их объем и качество, экспертная группа предлагает принять расходы на финансирование инвестиционной программы на 2013 год на уровне предложения предприятия.</w:t>
      </w:r>
    </w:p>
    <w:p w:rsidR="00063079" w:rsidRPr="001E77EE" w:rsidRDefault="00063079" w:rsidP="00063079">
      <w:pPr>
        <w:ind w:firstLine="709"/>
        <w:jc w:val="both"/>
      </w:pPr>
      <w:r w:rsidRPr="001E77EE">
        <w:t>В связи с тем, что финансирование капитальных вложений формируется из двух источников – прибыль и амортизация, предлагается произвести корректировку суммарных затрат по программе капитальных вложений из прибыли в сторону снижения на величину амортизационных отчислений – 1526,10 тыс. руб.</w:t>
      </w:r>
    </w:p>
    <w:p w:rsidR="00063079" w:rsidRPr="001E77EE" w:rsidRDefault="00063079" w:rsidP="002A47D8">
      <w:pPr>
        <w:ind w:firstLine="709"/>
        <w:jc w:val="both"/>
      </w:pPr>
      <w:r w:rsidRPr="001E77EE">
        <w:t xml:space="preserve">Таким образом, к расчету тарифа предлагается принять объем финансирования инвестиционной программы 2013 год в размере </w:t>
      </w:r>
      <w:r w:rsidRPr="001E77EE">
        <w:rPr>
          <w:bCs/>
        </w:rPr>
        <w:t>3853,80</w:t>
      </w:r>
      <w:r w:rsidRPr="001E77EE">
        <w:rPr>
          <w:b/>
          <w:bCs/>
        </w:rPr>
        <w:t xml:space="preserve"> </w:t>
      </w:r>
      <w:r w:rsidRPr="001E77EE">
        <w:t>тыс. руб., в том числе из прибыли 2327,70 тыс. руб. и из амортизационных отчислений 1526,10 тыс. руб.</w:t>
      </w:r>
    </w:p>
    <w:p w:rsidR="00843034" w:rsidRPr="001E77EE" w:rsidRDefault="00843034" w:rsidP="00063079">
      <w:pPr>
        <w:jc w:val="both"/>
      </w:pPr>
    </w:p>
    <w:p w:rsidR="00FB1E9A" w:rsidRPr="001E77EE" w:rsidRDefault="00FB1E9A" w:rsidP="00FB1E9A">
      <w:pPr>
        <w:jc w:val="both"/>
      </w:pPr>
      <w:r w:rsidRPr="001E77EE">
        <w:rPr>
          <w:b/>
        </w:rPr>
        <w:tab/>
      </w:r>
      <w:r w:rsidRPr="001E77EE">
        <w:t>Рассмотрев представленные материалы, Правлением РЭК</w:t>
      </w:r>
    </w:p>
    <w:p w:rsidR="00FB1E9A" w:rsidRPr="001E77EE" w:rsidRDefault="00FB1E9A" w:rsidP="00FB1E9A">
      <w:pPr>
        <w:jc w:val="both"/>
      </w:pPr>
      <w:r w:rsidRPr="001E77EE">
        <w:tab/>
      </w:r>
      <w:r w:rsidRPr="001E77EE">
        <w:rPr>
          <w:b/>
        </w:rPr>
        <w:t>ПОСТАНОВИЛИ:</w:t>
      </w:r>
    </w:p>
    <w:p w:rsidR="00FB1E9A" w:rsidRPr="001E77EE" w:rsidRDefault="00843034" w:rsidP="00FB1E9A">
      <w:pPr>
        <w:jc w:val="both"/>
      </w:pPr>
      <w:r w:rsidRPr="001E77EE">
        <w:tab/>
        <w:t>Утвердить инвестиционную программ</w:t>
      </w:r>
      <w:proofErr w:type="gramStart"/>
      <w:r w:rsidRPr="001E77EE">
        <w:t>у ООО</w:t>
      </w:r>
      <w:proofErr w:type="gramEnd"/>
      <w:r w:rsidRPr="001E77EE">
        <w:t xml:space="preserve"> «ТВК» (г. Белово)  в части производства и передачи тепловой энергии на 2013 год</w:t>
      </w:r>
    </w:p>
    <w:tbl>
      <w:tblPr>
        <w:tblW w:w="10065" w:type="dxa"/>
        <w:tblInd w:w="108" w:type="dxa"/>
        <w:tblLayout w:type="fixed"/>
        <w:tblLook w:val="04A0" w:firstRow="1" w:lastRow="0" w:firstColumn="1" w:lastColumn="0" w:noHBand="0" w:noVBand="1"/>
      </w:tblPr>
      <w:tblGrid>
        <w:gridCol w:w="709"/>
        <w:gridCol w:w="3134"/>
        <w:gridCol w:w="2151"/>
        <w:gridCol w:w="1803"/>
        <w:gridCol w:w="2268"/>
      </w:tblGrid>
      <w:tr w:rsidR="001E77EE" w:rsidRPr="001E77EE" w:rsidTr="001A7684">
        <w:trPr>
          <w:trHeight w:val="683"/>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3034" w:rsidRPr="001E77EE" w:rsidRDefault="00843034" w:rsidP="00843034">
            <w:pPr>
              <w:jc w:val="center"/>
              <w:rPr>
                <w:bCs/>
              </w:rPr>
            </w:pPr>
            <w:r w:rsidRPr="001E77EE">
              <w:rPr>
                <w:bCs/>
              </w:rPr>
              <w:lastRenderedPageBreak/>
              <w:t xml:space="preserve">№  </w:t>
            </w:r>
            <w:proofErr w:type="gramStart"/>
            <w:r w:rsidRPr="001E77EE">
              <w:rPr>
                <w:bCs/>
              </w:rPr>
              <w:t>п</w:t>
            </w:r>
            <w:proofErr w:type="gramEnd"/>
            <w:r w:rsidRPr="001E77EE">
              <w:rPr>
                <w:bCs/>
              </w:rPr>
              <w:t>/п</w:t>
            </w:r>
          </w:p>
        </w:tc>
        <w:tc>
          <w:tcPr>
            <w:tcW w:w="3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3034" w:rsidRPr="001E77EE" w:rsidRDefault="00843034" w:rsidP="00843034">
            <w:pPr>
              <w:jc w:val="center"/>
              <w:rPr>
                <w:bCs/>
              </w:rPr>
            </w:pPr>
            <w:r w:rsidRPr="001E77EE">
              <w:rPr>
                <w:bCs/>
              </w:rPr>
              <w:t>Наименование стройки, объекта, вводимая мощность</w:t>
            </w:r>
          </w:p>
        </w:tc>
        <w:tc>
          <w:tcPr>
            <w:tcW w:w="21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3034" w:rsidRPr="001E77EE" w:rsidRDefault="00843034" w:rsidP="00843034">
            <w:pPr>
              <w:jc w:val="center"/>
              <w:rPr>
                <w:bCs/>
              </w:rPr>
            </w:pPr>
            <w:r w:rsidRPr="001E77EE">
              <w:rPr>
                <w:bCs/>
              </w:rPr>
              <w:t>Капитальные вложения, тыс</w:t>
            </w:r>
            <w:proofErr w:type="gramStart"/>
            <w:r w:rsidRPr="001E77EE">
              <w:rPr>
                <w:bCs/>
              </w:rPr>
              <w:t>.р</w:t>
            </w:r>
            <w:proofErr w:type="gramEnd"/>
            <w:r w:rsidRPr="001E77EE">
              <w:rPr>
                <w:bCs/>
              </w:rPr>
              <w:t>уб.</w:t>
            </w:r>
          </w:p>
        </w:tc>
        <w:tc>
          <w:tcPr>
            <w:tcW w:w="407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3034" w:rsidRPr="001E77EE" w:rsidRDefault="00843034" w:rsidP="00843034">
            <w:pPr>
              <w:jc w:val="center"/>
              <w:rPr>
                <w:bCs/>
              </w:rPr>
            </w:pPr>
            <w:r w:rsidRPr="001E77EE">
              <w:rPr>
                <w:bCs/>
              </w:rPr>
              <w:t>Источники финансирования,                  тыс</w:t>
            </w:r>
            <w:proofErr w:type="gramStart"/>
            <w:r w:rsidRPr="001E77EE">
              <w:rPr>
                <w:bCs/>
              </w:rPr>
              <w:t>.р</w:t>
            </w:r>
            <w:proofErr w:type="gramEnd"/>
            <w:r w:rsidRPr="001E77EE">
              <w:rPr>
                <w:bCs/>
              </w:rPr>
              <w:t>уб.</w:t>
            </w:r>
          </w:p>
        </w:tc>
      </w:tr>
      <w:tr w:rsidR="001E77EE" w:rsidRPr="001E77EE" w:rsidTr="007B705F">
        <w:trPr>
          <w:trHeight w:val="276"/>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43034" w:rsidRPr="001E77EE" w:rsidRDefault="00843034" w:rsidP="00843034">
            <w:pPr>
              <w:rPr>
                <w:bCs/>
              </w:rPr>
            </w:pPr>
          </w:p>
        </w:tc>
        <w:tc>
          <w:tcPr>
            <w:tcW w:w="3134" w:type="dxa"/>
            <w:vMerge/>
            <w:tcBorders>
              <w:top w:val="single" w:sz="4" w:space="0" w:color="auto"/>
              <w:left w:val="single" w:sz="4" w:space="0" w:color="auto"/>
              <w:bottom w:val="single" w:sz="4" w:space="0" w:color="auto"/>
              <w:right w:val="single" w:sz="4" w:space="0" w:color="auto"/>
            </w:tcBorders>
            <w:vAlign w:val="center"/>
            <w:hideMark/>
          </w:tcPr>
          <w:p w:rsidR="00843034" w:rsidRPr="001E77EE" w:rsidRDefault="00843034" w:rsidP="00843034">
            <w:pPr>
              <w:rPr>
                <w:bCs/>
              </w:rPr>
            </w:pP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843034" w:rsidRPr="001E77EE" w:rsidRDefault="00843034" w:rsidP="00843034">
            <w:pPr>
              <w:rPr>
                <w:bCs/>
              </w:rPr>
            </w:pPr>
          </w:p>
        </w:tc>
        <w:tc>
          <w:tcPr>
            <w:tcW w:w="4071" w:type="dxa"/>
            <w:gridSpan w:val="2"/>
            <w:vMerge/>
            <w:tcBorders>
              <w:top w:val="single" w:sz="4" w:space="0" w:color="auto"/>
              <w:left w:val="single" w:sz="4" w:space="0" w:color="auto"/>
              <w:bottom w:val="single" w:sz="4" w:space="0" w:color="auto"/>
              <w:right w:val="single" w:sz="4" w:space="0" w:color="auto"/>
            </w:tcBorders>
            <w:vAlign w:val="center"/>
            <w:hideMark/>
          </w:tcPr>
          <w:p w:rsidR="00843034" w:rsidRPr="001E77EE" w:rsidRDefault="00843034" w:rsidP="00843034">
            <w:pPr>
              <w:rPr>
                <w:bCs/>
              </w:rPr>
            </w:pPr>
          </w:p>
        </w:tc>
      </w:tr>
      <w:tr w:rsidR="001E77EE" w:rsidRPr="001E77EE" w:rsidTr="001A7684">
        <w:trPr>
          <w:trHeight w:val="908"/>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43034" w:rsidRPr="001E77EE" w:rsidRDefault="00843034" w:rsidP="00843034">
            <w:pPr>
              <w:rPr>
                <w:bCs/>
              </w:rPr>
            </w:pPr>
          </w:p>
        </w:tc>
        <w:tc>
          <w:tcPr>
            <w:tcW w:w="3134" w:type="dxa"/>
            <w:vMerge/>
            <w:tcBorders>
              <w:top w:val="single" w:sz="4" w:space="0" w:color="auto"/>
              <w:left w:val="single" w:sz="4" w:space="0" w:color="auto"/>
              <w:bottom w:val="single" w:sz="4" w:space="0" w:color="auto"/>
              <w:right w:val="single" w:sz="4" w:space="0" w:color="auto"/>
            </w:tcBorders>
            <w:vAlign w:val="center"/>
            <w:hideMark/>
          </w:tcPr>
          <w:p w:rsidR="00843034" w:rsidRPr="001E77EE" w:rsidRDefault="00843034" w:rsidP="00843034">
            <w:pPr>
              <w:rPr>
                <w:bCs/>
              </w:rPr>
            </w:pP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843034" w:rsidRPr="001E77EE" w:rsidRDefault="00843034" w:rsidP="00843034">
            <w:pPr>
              <w:rPr>
                <w:bCs/>
              </w:rPr>
            </w:pPr>
          </w:p>
        </w:tc>
        <w:tc>
          <w:tcPr>
            <w:tcW w:w="1803" w:type="dxa"/>
            <w:tcBorders>
              <w:top w:val="nil"/>
              <w:left w:val="nil"/>
              <w:bottom w:val="single" w:sz="4" w:space="0" w:color="auto"/>
              <w:right w:val="single" w:sz="4" w:space="0" w:color="auto"/>
            </w:tcBorders>
            <w:shd w:val="clear" w:color="auto" w:fill="auto"/>
            <w:vAlign w:val="center"/>
            <w:hideMark/>
          </w:tcPr>
          <w:p w:rsidR="00843034" w:rsidRPr="001E77EE" w:rsidRDefault="00843034" w:rsidP="00843034">
            <w:pPr>
              <w:jc w:val="center"/>
              <w:rPr>
                <w:bCs/>
              </w:rPr>
            </w:pPr>
            <w:r w:rsidRPr="001E77EE">
              <w:rPr>
                <w:bCs/>
              </w:rPr>
              <w:t>Амортизационные отчисления</w:t>
            </w:r>
          </w:p>
        </w:tc>
        <w:tc>
          <w:tcPr>
            <w:tcW w:w="2268" w:type="dxa"/>
            <w:tcBorders>
              <w:top w:val="nil"/>
              <w:left w:val="nil"/>
              <w:bottom w:val="single" w:sz="4" w:space="0" w:color="auto"/>
              <w:right w:val="single" w:sz="4" w:space="0" w:color="auto"/>
            </w:tcBorders>
            <w:shd w:val="clear" w:color="auto" w:fill="auto"/>
            <w:vAlign w:val="center"/>
            <w:hideMark/>
          </w:tcPr>
          <w:p w:rsidR="00843034" w:rsidRPr="001E77EE" w:rsidRDefault="00843034" w:rsidP="00843034">
            <w:pPr>
              <w:jc w:val="center"/>
              <w:rPr>
                <w:bCs/>
              </w:rPr>
            </w:pPr>
            <w:r w:rsidRPr="001E77EE">
              <w:rPr>
                <w:bCs/>
              </w:rPr>
              <w:t>Прибыль</w:t>
            </w:r>
          </w:p>
        </w:tc>
      </w:tr>
      <w:tr w:rsidR="001E77EE" w:rsidRPr="001E77EE" w:rsidTr="00843034">
        <w:trPr>
          <w:trHeight w:val="22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843034" w:rsidRPr="001E77EE" w:rsidRDefault="00843034" w:rsidP="00843034">
            <w:pPr>
              <w:jc w:val="center"/>
            </w:pPr>
            <w:r w:rsidRPr="001E77EE">
              <w:t>1</w:t>
            </w:r>
          </w:p>
        </w:tc>
        <w:tc>
          <w:tcPr>
            <w:tcW w:w="3134" w:type="dxa"/>
            <w:tcBorders>
              <w:top w:val="nil"/>
              <w:left w:val="nil"/>
              <w:bottom w:val="single" w:sz="4" w:space="0" w:color="auto"/>
              <w:right w:val="single" w:sz="4" w:space="0" w:color="auto"/>
            </w:tcBorders>
            <w:shd w:val="clear" w:color="auto" w:fill="auto"/>
            <w:vAlign w:val="center"/>
            <w:hideMark/>
          </w:tcPr>
          <w:p w:rsidR="00843034" w:rsidRPr="001E77EE" w:rsidRDefault="00843034" w:rsidP="00843034">
            <w:r w:rsidRPr="001E77EE">
              <w:t>Замена сетевого насоса №1 типа</w:t>
            </w:r>
            <w:proofErr w:type="gramStart"/>
            <w:r w:rsidRPr="001E77EE">
              <w:t xml:space="preserve"> Д</w:t>
            </w:r>
            <w:proofErr w:type="gramEnd"/>
            <w:r w:rsidRPr="001E77EE">
              <w:t xml:space="preserve"> 1250-125 на насос «GRUNDFOS» HS 300-200-489 с мощностью электродвигателя 250 кВт с преобразователем частоты и необходимой обвязкой по автоматике и управлению</w:t>
            </w:r>
          </w:p>
        </w:tc>
        <w:tc>
          <w:tcPr>
            <w:tcW w:w="2151" w:type="dxa"/>
            <w:tcBorders>
              <w:top w:val="nil"/>
              <w:left w:val="nil"/>
              <w:bottom w:val="single" w:sz="4" w:space="0" w:color="auto"/>
              <w:right w:val="single" w:sz="4" w:space="0" w:color="auto"/>
            </w:tcBorders>
            <w:shd w:val="clear" w:color="auto" w:fill="auto"/>
            <w:vAlign w:val="center"/>
            <w:hideMark/>
          </w:tcPr>
          <w:p w:rsidR="00843034" w:rsidRPr="001E77EE" w:rsidRDefault="00843034" w:rsidP="00843034">
            <w:pPr>
              <w:jc w:val="center"/>
            </w:pPr>
            <w:r w:rsidRPr="001E77EE">
              <w:t>3853,8</w:t>
            </w:r>
          </w:p>
        </w:tc>
        <w:tc>
          <w:tcPr>
            <w:tcW w:w="1803" w:type="dxa"/>
            <w:tcBorders>
              <w:top w:val="nil"/>
              <w:left w:val="nil"/>
              <w:bottom w:val="single" w:sz="4" w:space="0" w:color="auto"/>
              <w:right w:val="single" w:sz="4" w:space="0" w:color="auto"/>
            </w:tcBorders>
            <w:shd w:val="clear" w:color="auto" w:fill="auto"/>
            <w:vAlign w:val="center"/>
            <w:hideMark/>
          </w:tcPr>
          <w:p w:rsidR="00843034" w:rsidRPr="001E77EE" w:rsidRDefault="00843034" w:rsidP="00843034">
            <w:pPr>
              <w:jc w:val="center"/>
            </w:pPr>
            <w:r w:rsidRPr="001E77EE">
              <w:t>1526,1</w:t>
            </w:r>
          </w:p>
        </w:tc>
        <w:tc>
          <w:tcPr>
            <w:tcW w:w="2268" w:type="dxa"/>
            <w:tcBorders>
              <w:top w:val="nil"/>
              <w:left w:val="nil"/>
              <w:bottom w:val="single" w:sz="4" w:space="0" w:color="auto"/>
              <w:right w:val="single" w:sz="4" w:space="0" w:color="auto"/>
            </w:tcBorders>
            <w:shd w:val="clear" w:color="auto" w:fill="auto"/>
            <w:vAlign w:val="center"/>
            <w:hideMark/>
          </w:tcPr>
          <w:p w:rsidR="00843034" w:rsidRPr="001E77EE" w:rsidRDefault="00843034" w:rsidP="00843034">
            <w:pPr>
              <w:jc w:val="center"/>
            </w:pPr>
            <w:r w:rsidRPr="001E77EE">
              <w:t>2327,7</w:t>
            </w:r>
          </w:p>
        </w:tc>
      </w:tr>
      <w:tr w:rsidR="001E77EE" w:rsidRPr="001E77EE" w:rsidTr="00843034">
        <w:trPr>
          <w:trHeight w:val="375"/>
        </w:trPr>
        <w:tc>
          <w:tcPr>
            <w:tcW w:w="709" w:type="dxa"/>
            <w:tcBorders>
              <w:top w:val="nil"/>
              <w:left w:val="single" w:sz="4" w:space="0" w:color="auto"/>
              <w:bottom w:val="single" w:sz="4" w:space="0" w:color="auto"/>
              <w:right w:val="single" w:sz="4" w:space="0" w:color="auto"/>
            </w:tcBorders>
            <w:shd w:val="clear" w:color="auto" w:fill="auto"/>
            <w:noWrap/>
            <w:hideMark/>
          </w:tcPr>
          <w:p w:rsidR="00843034" w:rsidRPr="001E77EE" w:rsidRDefault="00843034" w:rsidP="00843034">
            <w:pPr>
              <w:rPr>
                <w:b/>
                <w:bCs/>
              </w:rPr>
            </w:pPr>
            <w:r w:rsidRPr="001E77EE">
              <w:rPr>
                <w:b/>
                <w:bCs/>
              </w:rPr>
              <w:t> </w:t>
            </w:r>
          </w:p>
        </w:tc>
        <w:tc>
          <w:tcPr>
            <w:tcW w:w="3134" w:type="dxa"/>
            <w:tcBorders>
              <w:top w:val="nil"/>
              <w:left w:val="nil"/>
              <w:bottom w:val="single" w:sz="4" w:space="0" w:color="auto"/>
              <w:right w:val="single" w:sz="4" w:space="0" w:color="auto"/>
            </w:tcBorders>
            <w:shd w:val="clear" w:color="auto" w:fill="auto"/>
            <w:vAlign w:val="center"/>
            <w:hideMark/>
          </w:tcPr>
          <w:p w:rsidR="00843034" w:rsidRPr="001E77EE" w:rsidRDefault="00843034" w:rsidP="00843034">
            <w:pPr>
              <w:jc w:val="center"/>
              <w:rPr>
                <w:b/>
                <w:bCs/>
              </w:rPr>
            </w:pPr>
            <w:r w:rsidRPr="001E77EE">
              <w:rPr>
                <w:b/>
                <w:bCs/>
              </w:rPr>
              <w:t>ВСЕГО</w:t>
            </w:r>
          </w:p>
        </w:tc>
        <w:tc>
          <w:tcPr>
            <w:tcW w:w="2151" w:type="dxa"/>
            <w:tcBorders>
              <w:top w:val="nil"/>
              <w:left w:val="nil"/>
              <w:bottom w:val="single" w:sz="4" w:space="0" w:color="auto"/>
              <w:right w:val="single" w:sz="4" w:space="0" w:color="auto"/>
            </w:tcBorders>
            <w:shd w:val="clear" w:color="auto" w:fill="auto"/>
            <w:vAlign w:val="center"/>
            <w:hideMark/>
          </w:tcPr>
          <w:p w:rsidR="00843034" w:rsidRPr="001E77EE" w:rsidRDefault="00843034" w:rsidP="00843034">
            <w:pPr>
              <w:jc w:val="center"/>
              <w:rPr>
                <w:b/>
                <w:bCs/>
              </w:rPr>
            </w:pPr>
            <w:r w:rsidRPr="001E77EE">
              <w:rPr>
                <w:b/>
                <w:bCs/>
              </w:rPr>
              <w:t>3853,8</w:t>
            </w:r>
          </w:p>
        </w:tc>
        <w:tc>
          <w:tcPr>
            <w:tcW w:w="1803" w:type="dxa"/>
            <w:tcBorders>
              <w:top w:val="nil"/>
              <w:left w:val="nil"/>
              <w:bottom w:val="single" w:sz="4" w:space="0" w:color="auto"/>
              <w:right w:val="single" w:sz="4" w:space="0" w:color="auto"/>
            </w:tcBorders>
            <w:shd w:val="clear" w:color="auto" w:fill="auto"/>
            <w:vAlign w:val="center"/>
            <w:hideMark/>
          </w:tcPr>
          <w:p w:rsidR="00843034" w:rsidRPr="001E77EE" w:rsidRDefault="00843034" w:rsidP="00843034">
            <w:pPr>
              <w:jc w:val="center"/>
              <w:rPr>
                <w:b/>
                <w:bCs/>
              </w:rPr>
            </w:pPr>
            <w:r w:rsidRPr="001E77EE">
              <w:rPr>
                <w:b/>
                <w:bCs/>
              </w:rPr>
              <w:t>1526,1</w:t>
            </w:r>
          </w:p>
        </w:tc>
        <w:tc>
          <w:tcPr>
            <w:tcW w:w="2268" w:type="dxa"/>
            <w:tcBorders>
              <w:top w:val="nil"/>
              <w:left w:val="nil"/>
              <w:bottom w:val="single" w:sz="4" w:space="0" w:color="auto"/>
              <w:right w:val="single" w:sz="4" w:space="0" w:color="auto"/>
            </w:tcBorders>
            <w:shd w:val="clear" w:color="auto" w:fill="auto"/>
            <w:vAlign w:val="center"/>
            <w:hideMark/>
          </w:tcPr>
          <w:p w:rsidR="00843034" w:rsidRPr="001E77EE" w:rsidRDefault="00843034" w:rsidP="00843034">
            <w:pPr>
              <w:jc w:val="center"/>
              <w:rPr>
                <w:b/>
                <w:bCs/>
              </w:rPr>
            </w:pPr>
            <w:r w:rsidRPr="001E77EE">
              <w:rPr>
                <w:b/>
                <w:bCs/>
              </w:rPr>
              <w:t>2327,7</w:t>
            </w:r>
          </w:p>
        </w:tc>
      </w:tr>
    </w:tbl>
    <w:p w:rsidR="00843034" w:rsidRPr="001E77EE" w:rsidRDefault="00843034" w:rsidP="00FB1E9A">
      <w:pPr>
        <w:jc w:val="both"/>
      </w:pPr>
    </w:p>
    <w:p w:rsidR="00FB1E9A" w:rsidRPr="001E77EE" w:rsidRDefault="00FB1E9A" w:rsidP="00FB1E9A">
      <w:pPr>
        <w:jc w:val="both"/>
      </w:pPr>
    </w:p>
    <w:p w:rsidR="00FB1E9A" w:rsidRPr="001E77EE" w:rsidRDefault="00FB1E9A" w:rsidP="00843034">
      <w:pPr>
        <w:ind w:firstLine="708"/>
        <w:jc w:val="both"/>
        <w:rPr>
          <w:b/>
        </w:rPr>
      </w:pPr>
      <w:r w:rsidRPr="001E77EE">
        <w:rPr>
          <w:b/>
        </w:rPr>
        <w:t>Голосовали: ЗА – единогласно.</w:t>
      </w:r>
    </w:p>
    <w:p w:rsidR="00FB1E9A" w:rsidRPr="001E77EE" w:rsidRDefault="00FB1E9A" w:rsidP="00FB1E9A">
      <w:pPr>
        <w:jc w:val="both"/>
      </w:pPr>
    </w:p>
    <w:p w:rsidR="00FB1E9A" w:rsidRPr="001E77EE" w:rsidRDefault="00FB1E9A" w:rsidP="00FB1E9A">
      <w:pPr>
        <w:ind w:firstLine="708"/>
        <w:jc w:val="both"/>
        <w:rPr>
          <w:b/>
        </w:rPr>
      </w:pPr>
    </w:p>
    <w:p w:rsidR="00FB1E9A" w:rsidRPr="001E77EE" w:rsidRDefault="00FB1E9A" w:rsidP="00FB1E9A">
      <w:pPr>
        <w:ind w:firstLine="708"/>
        <w:jc w:val="both"/>
        <w:rPr>
          <w:b/>
        </w:rPr>
      </w:pPr>
      <w:r w:rsidRPr="001E77EE">
        <w:rPr>
          <w:b/>
        </w:rPr>
        <w:t>2.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2012  год.</w:t>
      </w:r>
    </w:p>
    <w:p w:rsidR="00FB1E9A" w:rsidRDefault="00FB1E9A" w:rsidP="00FB1E9A">
      <w:pPr>
        <w:ind w:firstLine="708"/>
        <w:jc w:val="both"/>
        <w:rPr>
          <w:b/>
        </w:rPr>
      </w:pPr>
    </w:p>
    <w:p w:rsidR="0090137B" w:rsidRPr="002A47D8" w:rsidRDefault="0090137B" w:rsidP="0090137B">
      <w:pPr>
        <w:pStyle w:val="a9"/>
        <w:numPr>
          <w:ilvl w:val="0"/>
          <w:numId w:val="49"/>
        </w:numPr>
        <w:jc w:val="both"/>
        <w:rPr>
          <w:b/>
          <w:i/>
        </w:rPr>
      </w:pPr>
      <w:r w:rsidRPr="002A47D8">
        <w:rPr>
          <w:b/>
          <w:i/>
        </w:rPr>
        <w:t>МУП «ЖКХ «Беловский район» (Беловский район)</w:t>
      </w:r>
    </w:p>
    <w:p w:rsidR="002A47D8" w:rsidRDefault="002A47D8" w:rsidP="002A47D8">
      <w:pPr>
        <w:ind w:firstLine="567"/>
        <w:jc w:val="both"/>
      </w:pPr>
    </w:p>
    <w:p w:rsidR="0090137B" w:rsidRDefault="002A47D8" w:rsidP="002A47D8">
      <w:pPr>
        <w:ind w:firstLine="567"/>
        <w:jc w:val="both"/>
        <w:rPr>
          <w:b/>
        </w:rPr>
      </w:pPr>
      <w:r w:rsidRPr="001E77EE">
        <w:t>Докладчик (Дюков А.В.) доложил:</w:t>
      </w:r>
    </w:p>
    <w:p w:rsidR="0090137B" w:rsidRPr="0090137B" w:rsidRDefault="0090137B" w:rsidP="0090137B">
      <w:pPr>
        <w:ind w:firstLine="567"/>
        <w:jc w:val="both"/>
      </w:pPr>
      <w:r w:rsidRPr="0090137B">
        <w:t>В Региональную энергетическую комиссию Кемеровской области обратилось МУП «ЖКХ «Беловский район» (далее – Предприятие)  с заявкой на утверждение нормативов создания запасов топлива на котельных.</w:t>
      </w:r>
    </w:p>
    <w:p w:rsidR="0090137B" w:rsidRPr="0090137B" w:rsidRDefault="0090137B" w:rsidP="0090137B">
      <w:pPr>
        <w:ind w:firstLine="567"/>
        <w:jc w:val="both"/>
      </w:pPr>
      <w:r w:rsidRPr="0090137B">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90137B" w:rsidRPr="0090137B" w:rsidRDefault="0090137B" w:rsidP="0090137B">
      <w:pPr>
        <w:ind w:firstLine="567"/>
        <w:jc w:val="both"/>
      </w:pPr>
      <w:r w:rsidRPr="0090137B">
        <w:t>- копия Устава;</w:t>
      </w:r>
    </w:p>
    <w:p w:rsidR="0090137B" w:rsidRPr="0090137B" w:rsidRDefault="0090137B" w:rsidP="0090137B">
      <w:pPr>
        <w:ind w:firstLine="567"/>
        <w:jc w:val="both"/>
      </w:pPr>
      <w:r w:rsidRPr="0090137B">
        <w:t>- копия свидетельства о государственной регистрации;</w:t>
      </w:r>
    </w:p>
    <w:p w:rsidR="0090137B" w:rsidRPr="0090137B" w:rsidRDefault="0090137B" w:rsidP="0090137B">
      <w:pPr>
        <w:ind w:firstLine="567"/>
        <w:jc w:val="both"/>
      </w:pPr>
      <w:r w:rsidRPr="0090137B">
        <w:t>- копия свидетельства о постановке на учет в налоговом органе;</w:t>
      </w:r>
    </w:p>
    <w:p w:rsidR="0090137B" w:rsidRPr="0090137B" w:rsidRDefault="0090137B" w:rsidP="0090137B">
      <w:pPr>
        <w:ind w:firstLine="567"/>
        <w:jc w:val="both"/>
      </w:pPr>
      <w:r w:rsidRPr="0090137B">
        <w:t>- данные о фактическом основном и резервном топливе, его характеристика и структура на 1 октября последнего отчетного года;</w:t>
      </w:r>
    </w:p>
    <w:p w:rsidR="0090137B" w:rsidRPr="0090137B" w:rsidRDefault="0090137B" w:rsidP="0090137B">
      <w:pPr>
        <w:ind w:firstLine="567"/>
        <w:jc w:val="both"/>
      </w:pPr>
      <w:r w:rsidRPr="0090137B">
        <w:t>- данные о вместимости складов для твердого топлива;</w:t>
      </w:r>
    </w:p>
    <w:p w:rsidR="0090137B" w:rsidRPr="0090137B" w:rsidRDefault="0090137B" w:rsidP="0090137B">
      <w:pPr>
        <w:ind w:firstLine="567"/>
        <w:jc w:val="both"/>
      </w:pPr>
      <w:r w:rsidRPr="0090137B">
        <w:t>- показатели среднесуточного расхода топлива в наиболее холодное расчетное время года предшествующих периодов;</w:t>
      </w:r>
    </w:p>
    <w:p w:rsidR="0090137B" w:rsidRPr="0090137B" w:rsidRDefault="0090137B" w:rsidP="0090137B">
      <w:pPr>
        <w:ind w:firstLine="567"/>
        <w:jc w:val="both"/>
      </w:pPr>
      <w:r w:rsidRPr="0090137B">
        <w:t>- характеристика применяемого топлива;</w:t>
      </w:r>
    </w:p>
    <w:p w:rsidR="0090137B" w:rsidRPr="0090137B" w:rsidRDefault="0090137B" w:rsidP="0090137B">
      <w:pPr>
        <w:ind w:firstLine="567"/>
        <w:jc w:val="both"/>
      </w:pPr>
      <w:r w:rsidRPr="0090137B">
        <w:t>- структура отпуска тепловой энергии на планируемый год;</w:t>
      </w:r>
    </w:p>
    <w:p w:rsidR="0090137B" w:rsidRPr="0090137B" w:rsidRDefault="0090137B" w:rsidP="0090137B">
      <w:pPr>
        <w:ind w:firstLine="567"/>
        <w:jc w:val="both"/>
      </w:pPr>
      <w:r w:rsidRPr="0090137B">
        <w:t>- пояснительная записка к расчету</w:t>
      </w:r>
      <w:r>
        <w:t>;</w:t>
      </w:r>
    </w:p>
    <w:p w:rsidR="0090137B" w:rsidRPr="0090137B" w:rsidRDefault="0090137B" w:rsidP="0090137B">
      <w:pPr>
        <w:ind w:firstLine="567"/>
        <w:jc w:val="both"/>
      </w:pPr>
      <w:r w:rsidRPr="0090137B">
        <w:t>- расчет норматива создания технологических общих запасов топлива на котельных по каждому виду топлива раздельно;</w:t>
      </w:r>
    </w:p>
    <w:p w:rsidR="0090137B" w:rsidRPr="0090137B" w:rsidRDefault="0090137B" w:rsidP="0090137B">
      <w:pPr>
        <w:ind w:firstLine="567"/>
        <w:jc w:val="both"/>
      </w:pPr>
      <w:r w:rsidRPr="0090137B">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90137B" w:rsidRPr="0090137B" w:rsidRDefault="0090137B" w:rsidP="0090137B">
      <w:pPr>
        <w:ind w:firstLine="567"/>
        <w:jc w:val="both"/>
      </w:pPr>
      <w:r w:rsidRPr="0090137B">
        <w:lastRenderedPageBreak/>
        <w:t>- расчет норматива создания неснижаемого запаса топлива на котельных по каждому виду топлива раздельно;</w:t>
      </w:r>
    </w:p>
    <w:p w:rsidR="0090137B" w:rsidRPr="0090137B" w:rsidRDefault="0090137B" w:rsidP="0090137B">
      <w:pPr>
        <w:ind w:firstLine="567"/>
        <w:jc w:val="both"/>
      </w:pPr>
      <w:r w:rsidRPr="0090137B">
        <w:t>- заключение по экспертизе материалов, обосновывающих значение нормативов создания запасов топлива на котельных.</w:t>
      </w:r>
    </w:p>
    <w:p w:rsidR="0090137B" w:rsidRPr="0090137B" w:rsidRDefault="0090137B" w:rsidP="0090137B">
      <w:pPr>
        <w:ind w:firstLine="567"/>
        <w:jc w:val="both"/>
      </w:pPr>
    </w:p>
    <w:p w:rsidR="0090137B" w:rsidRPr="0090137B" w:rsidRDefault="0090137B" w:rsidP="0090137B">
      <w:pPr>
        <w:ind w:firstLine="567"/>
        <w:jc w:val="both"/>
      </w:pPr>
      <w:r w:rsidRPr="0090137B">
        <w:t>Документы и расчеты, обосновывающие представленные к утверждению значения нормативов, соответствуют требованиям</w:t>
      </w:r>
      <w:r>
        <w:t>,</w:t>
      </w:r>
      <w:r w:rsidRPr="0090137B">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90137B" w:rsidRPr="0090137B" w:rsidRDefault="0090137B" w:rsidP="0090137B">
      <w:pPr>
        <w:ind w:firstLine="567"/>
        <w:jc w:val="both"/>
      </w:pPr>
      <w:proofErr w:type="gramStart"/>
      <w:r w:rsidRPr="0090137B">
        <w:t xml:space="preserve">На основании заявки, расчетно-обосновывающих материалов, экспертного заключения представленных  Предприятием, в соответствии с </w:t>
      </w:r>
      <w:hyperlink r:id="rId9" w:history="1">
        <w:r w:rsidRPr="0090137B">
          <w:t>Постановлением</w:t>
        </w:r>
      </w:hyperlink>
      <w:r w:rsidRPr="0090137B">
        <w:t xml:space="preserve"> Правительства Российской Федерации от 26 февраля </w:t>
      </w:r>
      <w:smartTag w:uri="urn:schemas-microsoft-com:office:smarttags" w:element="metricconverter">
        <w:smartTagPr>
          <w:attr w:name="ProductID" w:val="2004 г"/>
        </w:smartTagPr>
        <w:r w:rsidRPr="0090137B">
          <w:t>2004 г</w:t>
        </w:r>
      </w:smartTag>
      <w:r w:rsidRPr="0090137B">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90137B">
          <w:t>2010 г</w:t>
        </w:r>
      </w:smartTag>
      <w:r w:rsidRPr="0090137B">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90137B">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2012 год.</w:t>
      </w:r>
    </w:p>
    <w:tbl>
      <w:tblPr>
        <w:tblW w:w="10065" w:type="dxa"/>
        <w:tblInd w:w="108" w:type="dxa"/>
        <w:tblLook w:val="0000" w:firstRow="0" w:lastRow="0" w:firstColumn="0" w:lastColumn="0" w:noHBand="0" w:noVBand="0"/>
      </w:tblPr>
      <w:tblGrid>
        <w:gridCol w:w="3002"/>
        <w:gridCol w:w="1410"/>
        <w:gridCol w:w="1379"/>
        <w:gridCol w:w="2152"/>
        <w:gridCol w:w="2122"/>
      </w:tblGrid>
      <w:tr w:rsidR="0090137B" w:rsidRPr="0090137B" w:rsidTr="0090137B">
        <w:trPr>
          <w:trHeight w:val="390"/>
        </w:trPr>
        <w:tc>
          <w:tcPr>
            <w:tcW w:w="3002" w:type="dxa"/>
            <w:tcBorders>
              <w:top w:val="nil"/>
              <w:left w:val="nil"/>
              <w:bottom w:val="nil"/>
              <w:right w:val="nil"/>
            </w:tcBorders>
            <w:shd w:val="clear" w:color="auto" w:fill="auto"/>
            <w:vAlign w:val="center"/>
          </w:tcPr>
          <w:p w:rsidR="0090137B" w:rsidRPr="0090137B" w:rsidRDefault="0090137B" w:rsidP="0090137B">
            <w:pPr>
              <w:jc w:val="center"/>
              <w:rPr>
                <w:sz w:val="28"/>
                <w:szCs w:val="28"/>
              </w:rPr>
            </w:pPr>
          </w:p>
        </w:tc>
        <w:tc>
          <w:tcPr>
            <w:tcW w:w="1410" w:type="dxa"/>
            <w:tcBorders>
              <w:top w:val="nil"/>
              <w:left w:val="nil"/>
              <w:bottom w:val="nil"/>
              <w:right w:val="nil"/>
            </w:tcBorders>
            <w:shd w:val="clear" w:color="auto" w:fill="auto"/>
            <w:vAlign w:val="center"/>
          </w:tcPr>
          <w:p w:rsidR="0090137B" w:rsidRPr="0090137B" w:rsidRDefault="0090137B" w:rsidP="0090137B">
            <w:pPr>
              <w:jc w:val="center"/>
              <w:rPr>
                <w:sz w:val="28"/>
                <w:szCs w:val="28"/>
              </w:rPr>
            </w:pPr>
          </w:p>
        </w:tc>
        <w:tc>
          <w:tcPr>
            <w:tcW w:w="1379" w:type="dxa"/>
            <w:tcBorders>
              <w:top w:val="nil"/>
              <w:left w:val="nil"/>
              <w:bottom w:val="nil"/>
              <w:right w:val="nil"/>
            </w:tcBorders>
            <w:shd w:val="clear" w:color="auto" w:fill="auto"/>
            <w:vAlign w:val="center"/>
          </w:tcPr>
          <w:p w:rsidR="0090137B" w:rsidRPr="0090137B" w:rsidRDefault="0090137B" w:rsidP="0090137B">
            <w:pPr>
              <w:jc w:val="center"/>
              <w:rPr>
                <w:sz w:val="28"/>
                <w:szCs w:val="28"/>
              </w:rPr>
            </w:pPr>
          </w:p>
        </w:tc>
        <w:tc>
          <w:tcPr>
            <w:tcW w:w="2152" w:type="dxa"/>
            <w:tcBorders>
              <w:top w:val="nil"/>
              <w:left w:val="nil"/>
              <w:bottom w:val="nil"/>
              <w:right w:val="nil"/>
            </w:tcBorders>
            <w:shd w:val="clear" w:color="auto" w:fill="auto"/>
            <w:vAlign w:val="center"/>
          </w:tcPr>
          <w:p w:rsidR="0090137B" w:rsidRPr="0090137B" w:rsidRDefault="0090137B" w:rsidP="0090137B">
            <w:pPr>
              <w:jc w:val="center"/>
              <w:rPr>
                <w:sz w:val="28"/>
                <w:szCs w:val="28"/>
              </w:rPr>
            </w:pPr>
          </w:p>
        </w:tc>
        <w:tc>
          <w:tcPr>
            <w:tcW w:w="2122" w:type="dxa"/>
            <w:tcBorders>
              <w:top w:val="nil"/>
              <w:left w:val="nil"/>
              <w:bottom w:val="nil"/>
              <w:right w:val="nil"/>
            </w:tcBorders>
            <w:shd w:val="clear" w:color="auto" w:fill="auto"/>
            <w:vAlign w:val="center"/>
          </w:tcPr>
          <w:p w:rsidR="0090137B" w:rsidRPr="002A47D8" w:rsidRDefault="0090137B" w:rsidP="0090137B">
            <w:pPr>
              <w:jc w:val="center"/>
            </w:pPr>
            <w:r w:rsidRPr="002A47D8">
              <w:t>тыс.</w:t>
            </w:r>
            <w:r w:rsidR="002A47D8">
              <w:t xml:space="preserve"> </w:t>
            </w:r>
            <w:r w:rsidRPr="002A47D8">
              <w:t>тонн</w:t>
            </w:r>
          </w:p>
        </w:tc>
      </w:tr>
      <w:tr w:rsidR="0090137B" w:rsidRPr="0090137B" w:rsidTr="0090137B">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90137B" w:rsidRPr="0090137B" w:rsidRDefault="0090137B" w:rsidP="0090137B">
            <w:pPr>
              <w:jc w:val="center"/>
              <w:rPr>
                <w:bCs/>
              </w:rPr>
            </w:pPr>
            <w:r w:rsidRPr="0090137B">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90137B" w:rsidRPr="0090137B" w:rsidRDefault="0090137B" w:rsidP="0090137B">
            <w:pPr>
              <w:jc w:val="center"/>
              <w:rPr>
                <w:bCs/>
              </w:rPr>
            </w:pPr>
            <w:r w:rsidRPr="0090137B">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90137B" w:rsidRPr="0090137B" w:rsidRDefault="0090137B" w:rsidP="0090137B">
            <w:pPr>
              <w:jc w:val="center"/>
              <w:rPr>
                <w:bCs/>
              </w:rPr>
            </w:pPr>
            <w:r w:rsidRPr="0090137B">
              <w:rPr>
                <w:bCs/>
              </w:rPr>
              <w:t>Нормативы создания запасов топлива на 1 октября 2012 г.</w:t>
            </w:r>
          </w:p>
        </w:tc>
      </w:tr>
      <w:tr w:rsidR="0090137B" w:rsidRPr="0090137B" w:rsidTr="0090137B">
        <w:trPr>
          <w:trHeight w:val="482"/>
        </w:trPr>
        <w:tc>
          <w:tcPr>
            <w:tcW w:w="3002" w:type="dxa"/>
            <w:vMerge/>
            <w:tcBorders>
              <w:left w:val="single" w:sz="8" w:space="0" w:color="auto"/>
              <w:right w:val="single" w:sz="8" w:space="0" w:color="auto"/>
            </w:tcBorders>
            <w:vAlign w:val="center"/>
          </w:tcPr>
          <w:p w:rsidR="0090137B" w:rsidRPr="0090137B" w:rsidRDefault="0090137B" w:rsidP="0090137B">
            <w:pPr>
              <w:rPr>
                <w:bCs/>
              </w:rPr>
            </w:pPr>
          </w:p>
        </w:tc>
        <w:tc>
          <w:tcPr>
            <w:tcW w:w="1410" w:type="dxa"/>
            <w:vMerge/>
            <w:tcBorders>
              <w:left w:val="single" w:sz="8" w:space="0" w:color="auto"/>
              <w:right w:val="single" w:sz="8" w:space="0" w:color="auto"/>
            </w:tcBorders>
            <w:vAlign w:val="center"/>
          </w:tcPr>
          <w:p w:rsidR="0090137B" w:rsidRPr="0090137B" w:rsidRDefault="0090137B" w:rsidP="0090137B">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90137B" w:rsidRPr="0090137B" w:rsidRDefault="0090137B" w:rsidP="0090137B">
            <w:pPr>
              <w:jc w:val="center"/>
              <w:rPr>
                <w:bCs/>
              </w:rPr>
            </w:pPr>
            <w:r w:rsidRPr="0090137B">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90137B" w:rsidRPr="0090137B" w:rsidRDefault="0090137B" w:rsidP="0090137B">
            <w:pPr>
              <w:jc w:val="center"/>
              <w:rPr>
                <w:bCs/>
              </w:rPr>
            </w:pPr>
            <w:r w:rsidRPr="0090137B">
              <w:rPr>
                <w:bCs/>
              </w:rPr>
              <w:t>в том числе</w:t>
            </w:r>
          </w:p>
        </w:tc>
      </w:tr>
      <w:tr w:rsidR="0090137B" w:rsidRPr="0090137B" w:rsidTr="0090137B">
        <w:trPr>
          <w:trHeight w:val="482"/>
        </w:trPr>
        <w:tc>
          <w:tcPr>
            <w:tcW w:w="3002" w:type="dxa"/>
            <w:vMerge/>
            <w:tcBorders>
              <w:left w:val="single" w:sz="8" w:space="0" w:color="auto"/>
              <w:bottom w:val="single" w:sz="8" w:space="0" w:color="000000"/>
              <w:right w:val="single" w:sz="8" w:space="0" w:color="auto"/>
            </w:tcBorders>
            <w:vAlign w:val="center"/>
          </w:tcPr>
          <w:p w:rsidR="0090137B" w:rsidRPr="0090137B" w:rsidRDefault="0090137B" w:rsidP="0090137B">
            <w:pPr>
              <w:rPr>
                <w:bCs/>
              </w:rPr>
            </w:pPr>
          </w:p>
        </w:tc>
        <w:tc>
          <w:tcPr>
            <w:tcW w:w="1410" w:type="dxa"/>
            <w:vMerge/>
            <w:tcBorders>
              <w:left w:val="single" w:sz="8" w:space="0" w:color="auto"/>
              <w:bottom w:val="single" w:sz="8" w:space="0" w:color="000000"/>
              <w:right w:val="single" w:sz="8" w:space="0" w:color="auto"/>
            </w:tcBorders>
            <w:vAlign w:val="center"/>
          </w:tcPr>
          <w:p w:rsidR="0090137B" w:rsidRPr="0090137B" w:rsidRDefault="0090137B" w:rsidP="0090137B">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90137B" w:rsidRPr="0090137B" w:rsidRDefault="0090137B" w:rsidP="0090137B">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90137B" w:rsidRPr="0090137B" w:rsidRDefault="0090137B" w:rsidP="0090137B">
            <w:pPr>
              <w:jc w:val="center"/>
              <w:rPr>
                <w:bCs/>
              </w:rPr>
            </w:pPr>
            <w:r w:rsidRPr="0090137B">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90137B" w:rsidRPr="0090137B" w:rsidRDefault="0090137B" w:rsidP="0090137B">
            <w:pPr>
              <w:jc w:val="center"/>
              <w:rPr>
                <w:bCs/>
              </w:rPr>
            </w:pPr>
            <w:r w:rsidRPr="0090137B">
              <w:rPr>
                <w:bCs/>
              </w:rPr>
              <w:t>неснижаемый запас</w:t>
            </w:r>
          </w:p>
        </w:tc>
      </w:tr>
      <w:tr w:rsidR="0090137B" w:rsidRPr="0090137B" w:rsidTr="0090137B">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90137B" w:rsidRPr="0090137B" w:rsidRDefault="0090137B" w:rsidP="0090137B">
            <w:r w:rsidRPr="0090137B">
              <w:t xml:space="preserve">МУП «ЖКХ «Беловский район» </w:t>
            </w:r>
          </w:p>
        </w:tc>
        <w:tc>
          <w:tcPr>
            <w:tcW w:w="1410" w:type="dxa"/>
            <w:tcBorders>
              <w:top w:val="nil"/>
              <w:left w:val="nil"/>
              <w:bottom w:val="single" w:sz="8" w:space="0" w:color="auto"/>
              <w:right w:val="single" w:sz="8" w:space="0" w:color="auto"/>
            </w:tcBorders>
            <w:shd w:val="clear" w:color="auto" w:fill="auto"/>
            <w:vAlign w:val="center"/>
          </w:tcPr>
          <w:p w:rsidR="0090137B" w:rsidRPr="0090137B" w:rsidRDefault="0090137B" w:rsidP="0090137B">
            <w:pPr>
              <w:jc w:val="center"/>
            </w:pPr>
            <w:r w:rsidRPr="0090137B">
              <w:t>Уголь</w:t>
            </w:r>
          </w:p>
        </w:tc>
        <w:tc>
          <w:tcPr>
            <w:tcW w:w="1379" w:type="dxa"/>
            <w:tcBorders>
              <w:top w:val="nil"/>
              <w:left w:val="nil"/>
              <w:bottom w:val="single" w:sz="8" w:space="0" w:color="auto"/>
              <w:right w:val="single" w:sz="8" w:space="0" w:color="auto"/>
            </w:tcBorders>
            <w:shd w:val="clear" w:color="auto" w:fill="auto"/>
            <w:vAlign w:val="center"/>
          </w:tcPr>
          <w:p w:rsidR="0090137B" w:rsidRPr="0090137B" w:rsidRDefault="0090137B" w:rsidP="0090137B">
            <w:pPr>
              <w:jc w:val="center"/>
            </w:pPr>
            <w:r w:rsidRPr="0090137B">
              <w:t>5,777</w:t>
            </w:r>
          </w:p>
        </w:tc>
        <w:tc>
          <w:tcPr>
            <w:tcW w:w="2152" w:type="dxa"/>
            <w:tcBorders>
              <w:top w:val="nil"/>
              <w:left w:val="nil"/>
              <w:bottom w:val="single" w:sz="8" w:space="0" w:color="auto"/>
              <w:right w:val="single" w:sz="8" w:space="0" w:color="auto"/>
            </w:tcBorders>
            <w:shd w:val="clear" w:color="auto" w:fill="auto"/>
            <w:vAlign w:val="center"/>
          </w:tcPr>
          <w:p w:rsidR="0090137B" w:rsidRPr="0090137B" w:rsidRDefault="0090137B" w:rsidP="0090137B">
            <w:pPr>
              <w:jc w:val="center"/>
            </w:pPr>
            <w:r w:rsidRPr="0090137B">
              <w:t>4,937</w:t>
            </w:r>
          </w:p>
        </w:tc>
        <w:tc>
          <w:tcPr>
            <w:tcW w:w="2122" w:type="dxa"/>
            <w:tcBorders>
              <w:top w:val="nil"/>
              <w:left w:val="nil"/>
              <w:bottom w:val="single" w:sz="8" w:space="0" w:color="auto"/>
              <w:right w:val="single" w:sz="8" w:space="0" w:color="auto"/>
            </w:tcBorders>
            <w:shd w:val="clear" w:color="auto" w:fill="auto"/>
            <w:vAlign w:val="center"/>
          </w:tcPr>
          <w:p w:rsidR="0090137B" w:rsidRPr="0090137B" w:rsidRDefault="0090137B" w:rsidP="0090137B">
            <w:pPr>
              <w:jc w:val="center"/>
            </w:pPr>
            <w:r w:rsidRPr="0090137B">
              <w:t>0,840</w:t>
            </w:r>
          </w:p>
        </w:tc>
      </w:tr>
    </w:tbl>
    <w:p w:rsidR="0090137B" w:rsidRPr="0090137B" w:rsidRDefault="0090137B" w:rsidP="0090137B">
      <w:pPr>
        <w:jc w:val="both"/>
        <w:rPr>
          <w:b/>
        </w:rPr>
      </w:pPr>
    </w:p>
    <w:p w:rsidR="00FB1E9A" w:rsidRPr="002A47D8" w:rsidRDefault="002A47D8" w:rsidP="002A47D8">
      <w:pPr>
        <w:pStyle w:val="a9"/>
        <w:numPr>
          <w:ilvl w:val="0"/>
          <w:numId w:val="49"/>
        </w:numPr>
        <w:jc w:val="both"/>
        <w:rPr>
          <w:b/>
          <w:i/>
        </w:rPr>
      </w:pPr>
      <w:r w:rsidRPr="002A47D8">
        <w:rPr>
          <w:b/>
          <w:bCs/>
          <w:i/>
        </w:rPr>
        <w:t>ООО ХК «СДС-Энерго» (г. Кемерово) по узлу теплоснабжения – г. Междуреченск</w:t>
      </w:r>
    </w:p>
    <w:p w:rsidR="002A47D8" w:rsidRDefault="00FB1E9A" w:rsidP="00FB1E9A">
      <w:pPr>
        <w:jc w:val="both"/>
        <w:rPr>
          <w:b/>
        </w:rPr>
      </w:pPr>
      <w:r w:rsidRPr="001E77EE">
        <w:rPr>
          <w:b/>
        </w:rPr>
        <w:tab/>
      </w:r>
    </w:p>
    <w:p w:rsidR="002A47D8" w:rsidRDefault="002A47D8" w:rsidP="002A47D8">
      <w:pPr>
        <w:ind w:firstLine="567"/>
        <w:jc w:val="both"/>
      </w:pPr>
      <w:r w:rsidRPr="001E77EE">
        <w:t>Докладчик (Дюков А.В.) доложил:</w:t>
      </w:r>
    </w:p>
    <w:p w:rsidR="002A47D8" w:rsidRPr="002A47D8" w:rsidRDefault="002A47D8" w:rsidP="002A47D8">
      <w:pPr>
        <w:ind w:firstLine="567"/>
        <w:jc w:val="both"/>
      </w:pPr>
      <w:r w:rsidRPr="002A47D8">
        <w:t>В Региональную энергетическую комиссию Кемеровской области обратилось ООО ХК «СДС-Энерго» (далее – Предприятие)  с заявкой на утверждение нормативов создания запасов топлива на котельной ООО ХК «СДС-Энерго».</w:t>
      </w:r>
    </w:p>
    <w:p w:rsidR="002A47D8" w:rsidRPr="002A47D8" w:rsidRDefault="002A47D8" w:rsidP="002A47D8">
      <w:pPr>
        <w:ind w:firstLine="567"/>
        <w:jc w:val="both"/>
      </w:pPr>
      <w:r w:rsidRPr="002A47D8">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2A47D8" w:rsidRPr="002A47D8" w:rsidRDefault="002A47D8" w:rsidP="002A47D8">
      <w:pPr>
        <w:ind w:firstLine="567"/>
        <w:jc w:val="both"/>
      </w:pPr>
      <w:r w:rsidRPr="002A47D8">
        <w:t>- копия Устава;</w:t>
      </w:r>
    </w:p>
    <w:p w:rsidR="002A47D8" w:rsidRPr="002A47D8" w:rsidRDefault="002A47D8" w:rsidP="002A47D8">
      <w:pPr>
        <w:ind w:firstLine="567"/>
        <w:jc w:val="both"/>
      </w:pPr>
      <w:r w:rsidRPr="002A47D8">
        <w:t>- копия свидетельства о государственной регистрации;</w:t>
      </w:r>
    </w:p>
    <w:p w:rsidR="002A47D8" w:rsidRPr="002A47D8" w:rsidRDefault="002A47D8" w:rsidP="002A47D8">
      <w:pPr>
        <w:ind w:firstLine="567"/>
        <w:jc w:val="both"/>
      </w:pPr>
      <w:r w:rsidRPr="002A47D8">
        <w:t>- копия свидетельства о постановке на учет в налоговом органе;</w:t>
      </w:r>
    </w:p>
    <w:p w:rsidR="002A47D8" w:rsidRPr="002A47D8" w:rsidRDefault="002A47D8" w:rsidP="002A47D8">
      <w:pPr>
        <w:ind w:firstLine="567"/>
        <w:jc w:val="both"/>
      </w:pPr>
      <w:r w:rsidRPr="002A47D8">
        <w:t>- договор аренды имущества;</w:t>
      </w:r>
    </w:p>
    <w:p w:rsidR="002A47D8" w:rsidRPr="002A47D8" w:rsidRDefault="002A47D8" w:rsidP="002A47D8">
      <w:pPr>
        <w:ind w:firstLine="567"/>
        <w:jc w:val="both"/>
      </w:pPr>
      <w:r w:rsidRPr="002A47D8">
        <w:t>- пояснительную записку по котельной;</w:t>
      </w:r>
    </w:p>
    <w:p w:rsidR="002A47D8" w:rsidRPr="002A47D8" w:rsidRDefault="002A47D8" w:rsidP="002A47D8">
      <w:pPr>
        <w:ind w:firstLine="567"/>
        <w:jc w:val="both"/>
      </w:pPr>
      <w:r w:rsidRPr="002A47D8">
        <w:t>- расчет норматива создания технологических общих запасов топлива на котельной;</w:t>
      </w:r>
    </w:p>
    <w:p w:rsidR="002A47D8" w:rsidRPr="002A47D8" w:rsidRDefault="002A47D8" w:rsidP="002A47D8">
      <w:pPr>
        <w:ind w:firstLine="567"/>
        <w:jc w:val="both"/>
      </w:pPr>
      <w:r w:rsidRPr="002A47D8">
        <w:t>- расчет норматива создания эксплуатационного запаса основного и резервного видов топлива на котельных, необходимого для надежной и стабильной работы котельной и обеспечения плановой выработки тепловой энергии;</w:t>
      </w:r>
    </w:p>
    <w:p w:rsidR="002A47D8" w:rsidRPr="002A47D8" w:rsidRDefault="002A47D8" w:rsidP="002A47D8">
      <w:pPr>
        <w:ind w:firstLine="567"/>
        <w:jc w:val="both"/>
      </w:pPr>
      <w:r w:rsidRPr="002A47D8">
        <w:t>- расчет норматива создания неснижаемого запаса топлива на котельной;</w:t>
      </w:r>
    </w:p>
    <w:p w:rsidR="002A47D8" w:rsidRPr="002A47D8" w:rsidRDefault="002A47D8" w:rsidP="002A47D8">
      <w:pPr>
        <w:ind w:firstLine="567"/>
        <w:jc w:val="both"/>
      </w:pPr>
      <w:r w:rsidRPr="002A47D8">
        <w:t>- заключение по экспертизе материалов, обосновывающих значение нормативов создания запасов топлива на котельной, выполненной ГП КО «АЭЭ».</w:t>
      </w:r>
    </w:p>
    <w:p w:rsidR="002A47D8" w:rsidRPr="002A47D8" w:rsidRDefault="002A47D8" w:rsidP="002A47D8">
      <w:pPr>
        <w:ind w:firstLine="567"/>
        <w:jc w:val="both"/>
      </w:pPr>
    </w:p>
    <w:p w:rsidR="002A47D8" w:rsidRPr="002A47D8" w:rsidRDefault="002A47D8" w:rsidP="002A47D8">
      <w:pPr>
        <w:ind w:firstLine="567"/>
        <w:jc w:val="both"/>
      </w:pPr>
      <w:r w:rsidRPr="002A47D8">
        <w:lastRenderedPageBreak/>
        <w:t>Документы и расчеты, обосновывающие представленные к утверждению значения нормативов, соответствуют требованиям</w:t>
      </w:r>
      <w:r w:rsidR="00AD12F8">
        <w:t>,</w:t>
      </w:r>
      <w:r w:rsidRPr="002A47D8">
        <w:t xml:space="preserve"> предъявляемым </w:t>
      </w:r>
      <w:r w:rsidR="00AD12F8" w:rsidRPr="002A47D8">
        <w:t>Инструкцией</w:t>
      </w:r>
      <w:r w:rsidRPr="002A47D8">
        <w:t xml:space="preserve">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2A47D8" w:rsidRDefault="002A47D8" w:rsidP="002A47D8">
      <w:pPr>
        <w:ind w:firstLine="567"/>
        <w:jc w:val="both"/>
      </w:pPr>
      <w:proofErr w:type="gramStart"/>
      <w:r w:rsidRPr="002A47D8">
        <w:t xml:space="preserve">На основании заявки, расчетно-обосновывающих материалов, экспертного заключения представленных  Предприятием, в соответствии с </w:t>
      </w:r>
      <w:hyperlink r:id="rId10" w:history="1">
        <w:r w:rsidRPr="002A47D8">
          <w:t>Постановлением</w:t>
        </w:r>
      </w:hyperlink>
      <w:r w:rsidRPr="002A47D8">
        <w:t xml:space="preserve"> Правительства Российской Федерации от 26 февраля </w:t>
      </w:r>
      <w:smartTag w:uri="urn:schemas-microsoft-com:office:smarttags" w:element="metricconverter">
        <w:smartTagPr>
          <w:attr w:name="ProductID" w:val="2004 г"/>
        </w:smartTagPr>
        <w:r w:rsidRPr="002A47D8">
          <w:t>2004 г</w:t>
        </w:r>
      </w:smartTag>
      <w:r w:rsidRPr="002A47D8">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2A47D8">
          <w:t>2010 г</w:t>
        </w:r>
      </w:smartTag>
      <w:r w:rsidRPr="002A47D8">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2A47D8">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создания запасов топлива на котельной на 2012 год.</w:t>
      </w:r>
    </w:p>
    <w:tbl>
      <w:tblPr>
        <w:tblW w:w="10065" w:type="dxa"/>
        <w:tblInd w:w="108" w:type="dxa"/>
        <w:tblLook w:val="0000" w:firstRow="0" w:lastRow="0" w:firstColumn="0" w:lastColumn="0" w:noHBand="0" w:noVBand="0"/>
      </w:tblPr>
      <w:tblGrid>
        <w:gridCol w:w="3002"/>
        <w:gridCol w:w="1410"/>
        <w:gridCol w:w="1379"/>
        <w:gridCol w:w="2152"/>
        <w:gridCol w:w="2122"/>
      </w:tblGrid>
      <w:tr w:rsidR="002A47D8" w:rsidRPr="002A47D8" w:rsidTr="00AD12F8">
        <w:trPr>
          <w:trHeight w:val="390"/>
        </w:trPr>
        <w:tc>
          <w:tcPr>
            <w:tcW w:w="3002" w:type="dxa"/>
            <w:tcBorders>
              <w:top w:val="nil"/>
              <w:left w:val="nil"/>
              <w:bottom w:val="nil"/>
              <w:right w:val="nil"/>
            </w:tcBorders>
            <w:shd w:val="clear" w:color="auto" w:fill="auto"/>
            <w:vAlign w:val="center"/>
          </w:tcPr>
          <w:p w:rsidR="002A47D8" w:rsidRPr="002A47D8" w:rsidRDefault="002A47D8" w:rsidP="002A47D8">
            <w:pPr>
              <w:jc w:val="center"/>
              <w:rPr>
                <w:sz w:val="28"/>
                <w:szCs w:val="28"/>
              </w:rPr>
            </w:pPr>
          </w:p>
        </w:tc>
        <w:tc>
          <w:tcPr>
            <w:tcW w:w="1410" w:type="dxa"/>
            <w:tcBorders>
              <w:top w:val="nil"/>
              <w:left w:val="nil"/>
              <w:bottom w:val="nil"/>
              <w:right w:val="nil"/>
            </w:tcBorders>
            <w:shd w:val="clear" w:color="auto" w:fill="auto"/>
            <w:vAlign w:val="center"/>
          </w:tcPr>
          <w:p w:rsidR="002A47D8" w:rsidRPr="002A47D8" w:rsidRDefault="002A47D8" w:rsidP="002A47D8">
            <w:pPr>
              <w:jc w:val="center"/>
              <w:rPr>
                <w:sz w:val="28"/>
                <w:szCs w:val="28"/>
              </w:rPr>
            </w:pPr>
          </w:p>
        </w:tc>
        <w:tc>
          <w:tcPr>
            <w:tcW w:w="1379" w:type="dxa"/>
            <w:tcBorders>
              <w:top w:val="nil"/>
              <w:left w:val="nil"/>
              <w:bottom w:val="nil"/>
              <w:right w:val="nil"/>
            </w:tcBorders>
            <w:shd w:val="clear" w:color="auto" w:fill="auto"/>
            <w:vAlign w:val="center"/>
          </w:tcPr>
          <w:p w:rsidR="002A47D8" w:rsidRPr="002A47D8" w:rsidRDefault="002A47D8" w:rsidP="002A47D8">
            <w:pPr>
              <w:jc w:val="center"/>
              <w:rPr>
                <w:sz w:val="28"/>
                <w:szCs w:val="28"/>
              </w:rPr>
            </w:pPr>
          </w:p>
        </w:tc>
        <w:tc>
          <w:tcPr>
            <w:tcW w:w="2152" w:type="dxa"/>
            <w:tcBorders>
              <w:top w:val="nil"/>
              <w:left w:val="nil"/>
              <w:bottom w:val="nil"/>
              <w:right w:val="nil"/>
            </w:tcBorders>
            <w:shd w:val="clear" w:color="auto" w:fill="auto"/>
            <w:vAlign w:val="center"/>
          </w:tcPr>
          <w:p w:rsidR="002A47D8" w:rsidRPr="002A47D8" w:rsidRDefault="002A47D8" w:rsidP="002A47D8">
            <w:pPr>
              <w:jc w:val="center"/>
            </w:pPr>
          </w:p>
        </w:tc>
        <w:tc>
          <w:tcPr>
            <w:tcW w:w="2122" w:type="dxa"/>
            <w:tcBorders>
              <w:top w:val="nil"/>
              <w:left w:val="nil"/>
              <w:bottom w:val="nil"/>
              <w:right w:val="nil"/>
            </w:tcBorders>
            <w:shd w:val="clear" w:color="auto" w:fill="auto"/>
            <w:vAlign w:val="center"/>
          </w:tcPr>
          <w:p w:rsidR="002A47D8" w:rsidRPr="002A47D8" w:rsidRDefault="002A47D8" w:rsidP="002A47D8">
            <w:pPr>
              <w:jc w:val="center"/>
            </w:pPr>
            <w:r w:rsidRPr="002A47D8">
              <w:t>тыс. тонн</w:t>
            </w:r>
          </w:p>
        </w:tc>
      </w:tr>
      <w:tr w:rsidR="002A47D8" w:rsidRPr="002A47D8" w:rsidTr="00AD12F8">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2A47D8" w:rsidRPr="002A47D8" w:rsidRDefault="002A47D8" w:rsidP="002A47D8">
            <w:pPr>
              <w:jc w:val="center"/>
              <w:rPr>
                <w:bCs/>
              </w:rPr>
            </w:pPr>
            <w:r w:rsidRPr="002A47D8">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2A47D8" w:rsidRPr="002A47D8" w:rsidRDefault="002A47D8" w:rsidP="002A47D8">
            <w:pPr>
              <w:jc w:val="center"/>
              <w:rPr>
                <w:bCs/>
              </w:rPr>
            </w:pPr>
            <w:r w:rsidRPr="002A47D8">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2A47D8" w:rsidRPr="002A47D8" w:rsidRDefault="002A47D8" w:rsidP="002A47D8">
            <w:pPr>
              <w:jc w:val="center"/>
              <w:rPr>
                <w:bCs/>
              </w:rPr>
            </w:pPr>
            <w:r w:rsidRPr="002A47D8">
              <w:rPr>
                <w:bCs/>
              </w:rPr>
              <w:t xml:space="preserve">Нормативы создания запасов топлива на 1 октября </w:t>
            </w:r>
            <w:smartTag w:uri="urn:schemas-microsoft-com:office:smarttags" w:element="metricconverter">
              <w:smartTagPr>
                <w:attr w:name="ProductID" w:val="2012 г"/>
              </w:smartTagPr>
              <w:r w:rsidRPr="002A47D8">
                <w:rPr>
                  <w:bCs/>
                </w:rPr>
                <w:t>2012 г</w:t>
              </w:r>
            </w:smartTag>
            <w:r w:rsidRPr="002A47D8">
              <w:rPr>
                <w:bCs/>
              </w:rPr>
              <w:t>.</w:t>
            </w:r>
          </w:p>
        </w:tc>
      </w:tr>
      <w:tr w:rsidR="002A47D8" w:rsidRPr="002A47D8" w:rsidTr="00AD12F8">
        <w:trPr>
          <w:trHeight w:val="482"/>
        </w:trPr>
        <w:tc>
          <w:tcPr>
            <w:tcW w:w="3002" w:type="dxa"/>
            <w:vMerge/>
            <w:tcBorders>
              <w:left w:val="single" w:sz="8" w:space="0" w:color="auto"/>
              <w:right w:val="single" w:sz="8" w:space="0" w:color="auto"/>
            </w:tcBorders>
            <w:vAlign w:val="center"/>
          </w:tcPr>
          <w:p w:rsidR="002A47D8" w:rsidRPr="002A47D8" w:rsidRDefault="002A47D8" w:rsidP="002A47D8">
            <w:pPr>
              <w:rPr>
                <w:bCs/>
              </w:rPr>
            </w:pPr>
          </w:p>
        </w:tc>
        <w:tc>
          <w:tcPr>
            <w:tcW w:w="1410" w:type="dxa"/>
            <w:vMerge/>
            <w:tcBorders>
              <w:left w:val="single" w:sz="8" w:space="0" w:color="auto"/>
              <w:right w:val="single" w:sz="8" w:space="0" w:color="auto"/>
            </w:tcBorders>
            <w:vAlign w:val="center"/>
          </w:tcPr>
          <w:p w:rsidR="002A47D8" w:rsidRPr="002A47D8" w:rsidRDefault="002A47D8" w:rsidP="002A47D8">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2A47D8" w:rsidRPr="002A47D8" w:rsidRDefault="002A47D8" w:rsidP="002A47D8">
            <w:pPr>
              <w:jc w:val="center"/>
              <w:rPr>
                <w:bCs/>
              </w:rPr>
            </w:pPr>
            <w:r w:rsidRPr="002A47D8">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2A47D8" w:rsidRPr="002A47D8" w:rsidRDefault="002A47D8" w:rsidP="002A47D8">
            <w:pPr>
              <w:jc w:val="center"/>
              <w:rPr>
                <w:bCs/>
              </w:rPr>
            </w:pPr>
            <w:r w:rsidRPr="002A47D8">
              <w:rPr>
                <w:bCs/>
              </w:rPr>
              <w:t>в том числе</w:t>
            </w:r>
          </w:p>
        </w:tc>
      </w:tr>
      <w:tr w:rsidR="002A47D8" w:rsidRPr="002A47D8" w:rsidTr="00AD12F8">
        <w:trPr>
          <w:trHeight w:val="482"/>
        </w:trPr>
        <w:tc>
          <w:tcPr>
            <w:tcW w:w="3002" w:type="dxa"/>
            <w:vMerge/>
            <w:tcBorders>
              <w:left w:val="single" w:sz="8" w:space="0" w:color="auto"/>
              <w:bottom w:val="single" w:sz="8" w:space="0" w:color="000000"/>
              <w:right w:val="single" w:sz="8" w:space="0" w:color="auto"/>
            </w:tcBorders>
            <w:vAlign w:val="center"/>
          </w:tcPr>
          <w:p w:rsidR="002A47D8" w:rsidRPr="002A47D8" w:rsidRDefault="002A47D8" w:rsidP="002A47D8">
            <w:pPr>
              <w:rPr>
                <w:bCs/>
              </w:rPr>
            </w:pPr>
          </w:p>
        </w:tc>
        <w:tc>
          <w:tcPr>
            <w:tcW w:w="1410" w:type="dxa"/>
            <w:vMerge/>
            <w:tcBorders>
              <w:left w:val="single" w:sz="8" w:space="0" w:color="auto"/>
              <w:bottom w:val="single" w:sz="8" w:space="0" w:color="000000"/>
              <w:right w:val="single" w:sz="8" w:space="0" w:color="auto"/>
            </w:tcBorders>
            <w:vAlign w:val="center"/>
          </w:tcPr>
          <w:p w:rsidR="002A47D8" w:rsidRPr="002A47D8" w:rsidRDefault="002A47D8" w:rsidP="002A47D8">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2A47D8" w:rsidRPr="002A47D8" w:rsidRDefault="002A47D8" w:rsidP="002A47D8">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2A47D8" w:rsidRPr="002A47D8" w:rsidRDefault="002A47D8" w:rsidP="002A47D8">
            <w:pPr>
              <w:jc w:val="center"/>
              <w:rPr>
                <w:bCs/>
              </w:rPr>
            </w:pPr>
            <w:r w:rsidRPr="002A47D8">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2A47D8" w:rsidRPr="002A47D8" w:rsidRDefault="002A47D8" w:rsidP="002A47D8">
            <w:pPr>
              <w:jc w:val="center"/>
              <w:rPr>
                <w:bCs/>
              </w:rPr>
            </w:pPr>
            <w:r w:rsidRPr="002A47D8">
              <w:rPr>
                <w:bCs/>
              </w:rPr>
              <w:t>неснижаемый запас</w:t>
            </w:r>
          </w:p>
        </w:tc>
      </w:tr>
      <w:tr w:rsidR="002A47D8" w:rsidRPr="002A47D8" w:rsidTr="00AD12F8">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2A47D8" w:rsidRPr="002A47D8" w:rsidRDefault="002A47D8" w:rsidP="002A47D8">
            <w:pPr>
              <w:rPr>
                <w:bCs/>
              </w:rPr>
            </w:pPr>
            <w:r w:rsidRPr="002A47D8">
              <w:rPr>
                <w:bCs/>
              </w:rPr>
              <w:t>ООО ХК «СДС-Энерго» (г. Кемерово) по узлу теплоснабжения – г. Междуреченск</w:t>
            </w:r>
          </w:p>
        </w:tc>
        <w:tc>
          <w:tcPr>
            <w:tcW w:w="1410" w:type="dxa"/>
            <w:tcBorders>
              <w:top w:val="nil"/>
              <w:left w:val="nil"/>
              <w:bottom w:val="single" w:sz="8" w:space="0" w:color="auto"/>
              <w:right w:val="single" w:sz="8" w:space="0" w:color="auto"/>
            </w:tcBorders>
            <w:shd w:val="clear" w:color="auto" w:fill="auto"/>
            <w:vAlign w:val="center"/>
          </w:tcPr>
          <w:p w:rsidR="002A47D8" w:rsidRPr="002A47D8" w:rsidRDefault="002A47D8" w:rsidP="002A47D8">
            <w:pPr>
              <w:jc w:val="center"/>
              <w:rPr>
                <w:bCs/>
              </w:rPr>
            </w:pPr>
            <w:r w:rsidRPr="002A47D8">
              <w:rPr>
                <w:bCs/>
              </w:rPr>
              <w:t>Уголь</w:t>
            </w:r>
          </w:p>
        </w:tc>
        <w:tc>
          <w:tcPr>
            <w:tcW w:w="1379" w:type="dxa"/>
            <w:tcBorders>
              <w:top w:val="nil"/>
              <w:left w:val="nil"/>
              <w:bottom w:val="single" w:sz="8" w:space="0" w:color="auto"/>
              <w:right w:val="single" w:sz="8" w:space="0" w:color="auto"/>
            </w:tcBorders>
            <w:shd w:val="clear" w:color="auto" w:fill="auto"/>
            <w:vAlign w:val="center"/>
          </w:tcPr>
          <w:p w:rsidR="002A47D8" w:rsidRPr="002A47D8" w:rsidRDefault="002A47D8" w:rsidP="002A47D8">
            <w:pPr>
              <w:jc w:val="center"/>
              <w:rPr>
                <w:bCs/>
              </w:rPr>
            </w:pPr>
            <w:r w:rsidRPr="002A47D8">
              <w:rPr>
                <w:bCs/>
              </w:rPr>
              <w:t>3,918</w:t>
            </w:r>
          </w:p>
        </w:tc>
        <w:tc>
          <w:tcPr>
            <w:tcW w:w="2152" w:type="dxa"/>
            <w:tcBorders>
              <w:top w:val="nil"/>
              <w:left w:val="nil"/>
              <w:bottom w:val="single" w:sz="8" w:space="0" w:color="auto"/>
              <w:right w:val="single" w:sz="8" w:space="0" w:color="auto"/>
            </w:tcBorders>
            <w:shd w:val="clear" w:color="auto" w:fill="auto"/>
            <w:vAlign w:val="center"/>
          </w:tcPr>
          <w:p w:rsidR="002A47D8" w:rsidRPr="002A47D8" w:rsidRDefault="002A47D8" w:rsidP="002A47D8">
            <w:pPr>
              <w:jc w:val="center"/>
              <w:rPr>
                <w:bCs/>
              </w:rPr>
            </w:pPr>
            <w:r w:rsidRPr="002A47D8">
              <w:rPr>
                <w:bCs/>
              </w:rPr>
              <w:t>2,995</w:t>
            </w:r>
          </w:p>
        </w:tc>
        <w:tc>
          <w:tcPr>
            <w:tcW w:w="2122" w:type="dxa"/>
            <w:tcBorders>
              <w:top w:val="nil"/>
              <w:left w:val="nil"/>
              <w:bottom w:val="single" w:sz="8" w:space="0" w:color="auto"/>
              <w:right w:val="single" w:sz="8" w:space="0" w:color="auto"/>
            </w:tcBorders>
            <w:shd w:val="clear" w:color="auto" w:fill="auto"/>
            <w:vAlign w:val="center"/>
          </w:tcPr>
          <w:p w:rsidR="002A47D8" w:rsidRPr="002A47D8" w:rsidRDefault="002A47D8" w:rsidP="002A47D8">
            <w:pPr>
              <w:jc w:val="center"/>
              <w:rPr>
                <w:bCs/>
              </w:rPr>
            </w:pPr>
            <w:r w:rsidRPr="002A47D8">
              <w:rPr>
                <w:bCs/>
              </w:rPr>
              <w:t>0,923</w:t>
            </w:r>
          </w:p>
        </w:tc>
      </w:tr>
    </w:tbl>
    <w:p w:rsidR="002A47D8" w:rsidRDefault="002A47D8" w:rsidP="00FB1E9A">
      <w:pPr>
        <w:jc w:val="both"/>
        <w:rPr>
          <w:b/>
        </w:rPr>
      </w:pPr>
    </w:p>
    <w:p w:rsidR="002A47D8" w:rsidRDefault="002A47D8" w:rsidP="00FB1E9A">
      <w:pPr>
        <w:jc w:val="both"/>
        <w:rPr>
          <w:b/>
        </w:rPr>
      </w:pPr>
    </w:p>
    <w:p w:rsidR="00FB1E9A" w:rsidRPr="001E77EE" w:rsidRDefault="00FB1E9A" w:rsidP="002A47D8">
      <w:pPr>
        <w:ind w:firstLine="708"/>
        <w:jc w:val="both"/>
      </w:pPr>
      <w:r w:rsidRPr="001E77EE">
        <w:t>Рассмотрев представленные материалы, Правлением РЭК</w:t>
      </w:r>
    </w:p>
    <w:p w:rsidR="00FB1E9A" w:rsidRPr="001E77EE" w:rsidRDefault="00FB1E9A" w:rsidP="00FB1E9A">
      <w:pPr>
        <w:jc w:val="both"/>
      </w:pPr>
      <w:r w:rsidRPr="001E77EE">
        <w:tab/>
      </w:r>
      <w:r w:rsidRPr="001E77EE">
        <w:rPr>
          <w:b/>
        </w:rPr>
        <w:t>ПОСТАНОВИЛИ:</w:t>
      </w:r>
    </w:p>
    <w:p w:rsidR="00FB1E9A" w:rsidRPr="001E77EE" w:rsidRDefault="0029498A" w:rsidP="0029498A">
      <w:pPr>
        <w:ind w:firstLine="708"/>
        <w:jc w:val="both"/>
        <w:rPr>
          <w:szCs w:val="28"/>
        </w:rPr>
      </w:pPr>
      <w:r w:rsidRPr="001E77EE">
        <w:rPr>
          <w:szCs w:val="28"/>
        </w:rPr>
        <w:t>Утвердить 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2012 год для предприятий:</w:t>
      </w:r>
    </w:p>
    <w:p w:rsidR="0029498A" w:rsidRPr="001E77EE" w:rsidRDefault="0029498A" w:rsidP="0029498A">
      <w:pPr>
        <w:jc w:val="right"/>
      </w:pPr>
      <w:r w:rsidRPr="001E77EE">
        <w:t>тыс. тн</w:t>
      </w:r>
    </w:p>
    <w:tbl>
      <w:tblPr>
        <w:tblW w:w="10035"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827"/>
        <w:gridCol w:w="1334"/>
        <w:gridCol w:w="1134"/>
        <w:gridCol w:w="1537"/>
        <w:gridCol w:w="1559"/>
      </w:tblGrid>
      <w:tr w:rsidR="001E77EE" w:rsidRPr="001E77EE" w:rsidTr="009A172D">
        <w:trPr>
          <w:trHeight w:val="341"/>
        </w:trPr>
        <w:tc>
          <w:tcPr>
            <w:tcW w:w="644" w:type="dxa"/>
            <w:vMerge w:val="restart"/>
            <w:vAlign w:val="center"/>
          </w:tcPr>
          <w:p w:rsidR="0029498A" w:rsidRPr="001E77EE" w:rsidRDefault="0029498A" w:rsidP="0029498A">
            <w:pPr>
              <w:jc w:val="center"/>
              <w:rPr>
                <w:sz w:val="22"/>
                <w:szCs w:val="22"/>
              </w:rPr>
            </w:pPr>
            <w:r w:rsidRPr="001E77EE">
              <w:rPr>
                <w:sz w:val="22"/>
                <w:szCs w:val="22"/>
              </w:rPr>
              <w:t xml:space="preserve">№ </w:t>
            </w:r>
            <w:proofErr w:type="gramStart"/>
            <w:r w:rsidRPr="001E77EE">
              <w:rPr>
                <w:sz w:val="22"/>
                <w:szCs w:val="22"/>
              </w:rPr>
              <w:t>п</w:t>
            </w:r>
            <w:proofErr w:type="gramEnd"/>
            <w:r w:rsidRPr="001E77EE">
              <w:rPr>
                <w:sz w:val="22"/>
                <w:szCs w:val="22"/>
              </w:rPr>
              <w:t>/п</w:t>
            </w:r>
          </w:p>
        </w:tc>
        <w:tc>
          <w:tcPr>
            <w:tcW w:w="3827" w:type="dxa"/>
            <w:vMerge w:val="restart"/>
            <w:vAlign w:val="center"/>
          </w:tcPr>
          <w:p w:rsidR="0029498A" w:rsidRPr="001E77EE" w:rsidRDefault="0029498A" w:rsidP="0029498A">
            <w:pPr>
              <w:jc w:val="center"/>
              <w:rPr>
                <w:sz w:val="22"/>
                <w:szCs w:val="22"/>
              </w:rPr>
            </w:pPr>
            <w:r w:rsidRPr="001E77EE">
              <w:rPr>
                <w:sz w:val="22"/>
                <w:szCs w:val="22"/>
              </w:rPr>
              <w:t>Организация</w:t>
            </w:r>
          </w:p>
        </w:tc>
        <w:tc>
          <w:tcPr>
            <w:tcW w:w="1334" w:type="dxa"/>
            <w:vMerge w:val="restart"/>
            <w:vAlign w:val="center"/>
          </w:tcPr>
          <w:p w:rsidR="0029498A" w:rsidRPr="001E77EE" w:rsidRDefault="0029498A" w:rsidP="0029498A">
            <w:pPr>
              <w:jc w:val="center"/>
              <w:rPr>
                <w:sz w:val="22"/>
                <w:szCs w:val="22"/>
              </w:rPr>
            </w:pPr>
            <w:r w:rsidRPr="001E77EE">
              <w:rPr>
                <w:sz w:val="22"/>
                <w:szCs w:val="22"/>
              </w:rPr>
              <w:t>Вид топлива</w:t>
            </w:r>
          </w:p>
        </w:tc>
        <w:tc>
          <w:tcPr>
            <w:tcW w:w="4230" w:type="dxa"/>
            <w:gridSpan w:val="3"/>
            <w:vAlign w:val="center"/>
          </w:tcPr>
          <w:p w:rsidR="0029498A" w:rsidRPr="001E77EE" w:rsidRDefault="0029498A" w:rsidP="0029498A">
            <w:pPr>
              <w:jc w:val="center"/>
              <w:rPr>
                <w:sz w:val="22"/>
                <w:szCs w:val="22"/>
              </w:rPr>
            </w:pPr>
            <w:r w:rsidRPr="001E77EE">
              <w:rPr>
                <w:sz w:val="22"/>
                <w:szCs w:val="22"/>
              </w:rPr>
              <w:t xml:space="preserve">Норматив создания запасов топлива на 1 октября </w:t>
            </w:r>
            <w:smartTag w:uri="urn:schemas-microsoft-com:office:smarttags" w:element="metricconverter">
              <w:smartTagPr>
                <w:attr w:name="ProductID" w:val="2012 г"/>
              </w:smartTagPr>
              <w:r w:rsidRPr="001E77EE">
                <w:rPr>
                  <w:sz w:val="22"/>
                  <w:szCs w:val="22"/>
                </w:rPr>
                <w:t>2012 г</w:t>
              </w:r>
            </w:smartTag>
            <w:r w:rsidRPr="001E77EE">
              <w:rPr>
                <w:sz w:val="22"/>
                <w:szCs w:val="22"/>
              </w:rPr>
              <w:t>.</w:t>
            </w:r>
          </w:p>
        </w:tc>
      </w:tr>
      <w:tr w:rsidR="001E77EE" w:rsidRPr="001E77EE" w:rsidTr="009A172D">
        <w:trPr>
          <w:trHeight w:val="58"/>
        </w:trPr>
        <w:tc>
          <w:tcPr>
            <w:tcW w:w="644" w:type="dxa"/>
            <w:vMerge/>
            <w:vAlign w:val="center"/>
          </w:tcPr>
          <w:p w:rsidR="0029498A" w:rsidRPr="001E77EE" w:rsidRDefault="0029498A" w:rsidP="0029498A">
            <w:pPr>
              <w:jc w:val="center"/>
              <w:rPr>
                <w:sz w:val="22"/>
                <w:szCs w:val="22"/>
              </w:rPr>
            </w:pPr>
          </w:p>
        </w:tc>
        <w:tc>
          <w:tcPr>
            <w:tcW w:w="3827" w:type="dxa"/>
            <w:vMerge/>
            <w:vAlign w:val="center"/>
          </w:tcPr>
          <w:p w:rsidR="0029498A" w:rsidRPr="001E77EE" w:rsidRDefault="0029498A" w:rsidP="0029498A">
            <w:pPr>
              <w:jc w:val="center"/>
              <w:rPr>
                <w:sz w:val="22"/>
                <w:szCs w:val="22"/>
              </w:rPr>
            </w:pPr>
          </w:p>
        </w:tc>
        <w:tc>
          <w:tcPr>
            <w:tcW w:w="1334" w:type="dxa"/>
            <w:vMerge/>
            <w:vAlign w:val="center"/>
          </w:tcPr>
          <w:p w:rsidR="0029498A" w:rsidRPr="001E77EE" w:rsidRDefault="0029498A" w:rsidP="0029498A">
            <w:pPr>
              <w:jc w:val="center"/>
              <w:rPr>
                <w:sz w:val="22"/>
                <w:szCs w:val="22"/>
              </w:rPr>
            </w:pPr>
          </w:p>
        </w:tc>
        <w:tc>
          <w:tcPr>
            <w:tcW w:w="1134" w:type="dxa"/>
            <w:vMerge w:val="restart"/>
            <w:vAlign w:val="center"/>
          </w:tcPr>
          <w:p w:rsidR="0029498A" w:rsidRPr="001E77EE" w:rsidRDefault="0029498A" w:rsidP="0029498A">
            <w:pPr>
              <w:jc w:val="center"/>
              <w:rPr>
                <w:sz w:val="22"/>
                <w:szCs w:val="22"/>
              </w:rPr>
            </w:pPr>
            <w:r w:rsidRPr="001E77EE">
              <w:rPr>
                <w:sz w:val="22"/>
                <w:szCs w:val="22"/>
              </w:rPr>
              <w:t>Общий запас топлива</w:t>
            </w:r>
          </w:p>
        </w:tc>
        <w:tc>
          <w:tcPr>
            <w:tcW w:w="3096" w:type="dxa"/>
            <w:gridSpan w:val="2"/>
            <w:vAlign w:val="center"/>
          </w:tcPr>
          <w:p w:rsidR="0029498A" w:rsidRPr="001E77EE" w:rsidRDefault="0029498A" w:rsidP="0029498A">
            <w:pPr>
              <w:jc w:val="center"/>
              <w:rPr>
                <w:sz w:val="22"/>
                <w:szCs w:val="22"/>
              </w:rPr>
            </w:pPr>
            <w:r w:rsidRPr="001E77EE">
              <w:rPr>
                <w:sz w:val="22"/>
                <w:szCs w:val="22"/>
              </w:rPr>
              <w:t>в том числе:</w:t>
            </w:r>
          </w:p>
        </w:tc>
      </w:tr>
      <w:tr w:rsidR="001E77EE" w:rsidRPr="001E77EE" w:rsidTr="009A172D">
        <w:trPr>
          <w:trHeight w:val="337"/>
        </w:trPr>
        <w:tc>
          <w:tcPr>
            <w:tcW w:w="644" w:type="dxa"/>
            <w:vMerge/>
            <w:vAlign w:val="center"/>
          </w:tcPr>
          <w:p w:rsidR="0029498A" w:rsidRPr="001E77EE" w:rsidRDefault="0029498A" w:rsidP="0029498A">
            <w:pPr>
              <w:jc w:val="center"/>
              <w:rPr>
                <w:sz w:val="22"/>
                <w:szCs w:val="22"/>
              </w:rPr>
            </w:pPr>
          </w:p>
        </w:tc>
        <w:tc>
          <w:tcPr>
            <w:tcW w:w="3827" w:type="dxa"/>
            <w:vMerge/>
            <w:vAlign w:val="center"/>
          </w:tcPr>
          <w:p w:rsidR="0029498A" w:rsidRPr="001E77EE" w:rsidRDefault="0029498A" w:rsidP="0029498A">
            <w:pPr>
              <w:jc w:val="center"/>
              <w:rPr>
                <w:sz w:val="22"/>
                <w:szCs w:val="22"/>
              </w:rPr>
            </w:pPr>
          </w:p>
        </w:tc>
        <w:tc>
          <w:tcPr>
            <w:tcW w:w="1334" w:type="dxa"/>
            <w:vMerge/>
            <w:vAlign w:val="center"/>
          </w:tcPr>
          <w:p w:rsidR="0029498A" w:rsidRPr="001E77EE" w:rsidRDefault="0029498A" w:rsidP="0029498A">
            <w:pPr>
              <w:jc w:val="center"/>
              <w:rPr>
                <w:sz w:val="22"/>
                <w:szCs w:val="22"/>
              </w:rPr>
            </w:pPr>
          </w:p>
        </w:tc>
        <w:tc>
          <w:tcPr>
            <w:tcW w:w="1134" w:type="dxa"/>
            <w:vMerge/>
            <w:vAlign w:val="center"/>
          </w:tcPr>
          <w:p w:rsidR="0029498A" w:rsidRPr="001E77EE" w:rsidRDefault="0029498A" w:rsidP="0029498A">
            <w:pPr>
              <w:jc w:val="center"/>
              <w:rPr>
                <w:sz w:val="22"/>
                <w:szCs w:val="22"/>
              </w:rPr>
            </w:pPr>
          </w:p>
        </w:tc>
        <w:tc>
          <w:tcPr>
            <w:tcW w:w="1537" w:type="dxa"/>
            <w:vAlign w:val="center"/>
          </w:tcPr>
          <w:p w:rsidR="0029498A" w:rsidRPr="001E77EE" w:rsidRDefault="0029498A" w:rsidP="0029498A">
            <w:pPr>
              <w:jc w:val="center"/>
              <w:rPr>
                <w:sz w:val="22"/>
                <w:szCs w:val="22"/>
              </w:rPr>
            </w:pPr>
            <w:r w:rsidRPr="001E77EE">
              <w:rPr>
                <w:sz w:val="22"/>
                <w:szCs w:val="22"/>
              </w:rPr>
              <w:t>эксплуатационный запас</w:t>
            </w:r>
          </w:p>
        </w:tc>
        <w:tc>
          <w:tcPr>
            <w:tcW w:w="1559" w:type="dxa"/>
            <w:vAlign w:val="center"/>
          </w:tcPr>
          <w:p w:rsidR="0029498A" w:rsidRPr="001E77EE" w:rsidRDefault="0029498A" w:rsidP="0029498A">
            <w:pPr>
              <w:jc w:val="center"/>
              <w:rPr>
                <w:sz w:val="22"/>
                <w:szCs w:val="22"/>
              </w:rPr>
            </w:pPr>
            <w:r w:rsidRPr="001E77EE">
              <w:rPr>
                <w:sz w:val="22"/>
                <w:szCs w:val="22"/>
              </w:rPr>
              <w:t>неснижаемый запас</w:t>
            </w:r>
          </w:p>
        </w:tc>
      </w:tr>
      <w:tr w:rsidR="001E77EE" w:rsidRPr="001E77EE" w:rsidTr="009A172D">
        <w:trPr>
          <w:trHeight w:val="337"/>
        </w:trPr>
        <w:tc>
          <w:tcPr>
            <w:tcW w:w="644" w:type="dxa"/>
            <w:shd w:val="clear" w:color="auto" w:fill="auto"/>
            <w:vAlign w:val="center"/>
          </w:tcPr>
          <w:p w:rsidR="0029498A" w:rsidRPr="001E77EE" w:rsidRDefault="0029498A" w:rsidP="0029498A">
            <w:pPr>
              <w:jc w:val="center"/>
              <w:rPr>
                <w:bCs/>
                <w:sz w:val="22"/>
                <w:szCs w:val="22"/>
              </w:rPr>
            </w:pPr>
            <w:r w:rsidRPr="001E77EE">
              <w:rPr>
                <w:bCs/>
                <w:sz w:val="22"/>
                <w:szCs w:val="22"/>
              </w:rPr>
              <w:t>1</w:t>
            </w:r>
          </w:p>
        </w:tc>
        <w:tc>
          <w:tcPr>
            <w:tcW w:w="3827" w:type="dxa"/>
            <w:shd w:val="clear" w:color="auto" w:fill="auto"/>
            <w:vAlign w:val="center"/>
          </w:tcPr>
          <w:p w:rsidR="0029498A" w:rsidRPr="001E77EE" w:rsidRDefault="0029498A" w:rsidP="0029498A">
            <w:pPr>
              <w:rPr>
                <w:bCs/>
                <w:sz w:val="22"/>
                <w:szCs w:val="22"/>
              </w:rPr>
            </w:pPr>
            <w:r w:rsidRPr="001E77EE">
              <w:rPr>
                <w:bCs/>
                <w:sz w:val="22"/>
                <w:szCs w:val="22"/>
              </w:rPr>
              <w:t>МУП «ЖКХ «Беловский район» (Беловский район)</w:t>
            </w:r>
          </w:p>
        </w:tc>
        <w:tc>
          <w:tcPr>
            <w:tcW w:w="1334" w:type="dxa"/>
            <w:shd w:val="clear" w:color="auto" w:fill="auto"/>
            <w:vAlign w:val="center"/>
          </w:tcPr>
          <w:p w:rsidR="0029498A" w:rsidRPr="001E77EE" w:rsidRDefault="0029498A" w:rsidP="0029498A">
            <w:pPr>
              <w:jc w:val="center"/>
              <w:rPr>
                <w:bCs/>
                <w:sz w:val="22"/>
                <w:szCs w:val="22"/>
              </w:rPr>
            </w:pPr>
            <w:r w:rsidRPr="001E77EE">
              <w:rPr>
                <w:bCs/>
                <w:sz w:val="22"/>
                <w:szCs w:val="22"/>
              </w:rPr>
              <w:t>уголь</w:t>
            </w:r>
          </w:p>
        </w:tc>
        <w:tc>
          <w:tcPr>
            <w:tcW w:w="1134" w:type="dxa"/>
            <w:shd w:val="clear" w:color="auto" w:fill="auto"/>
            <w:vAlign w:val="center"/>
          </w:tcPr>
          <w:p w:rsidR="0029498A" w:rsidRPr="001E77EE" w:rsidRDefault="0029498A" w:rsidP="0029498A">
            <w:pPr>
              <w:jc w:val="center"/>
              <w:rPr>
                <w:sz w:val="22"/>
                <w:szCs w:val="22"/>
              </w:rPr>
            </w:pPr>
            <w:r w:rsidRPr="001E77EE">
              <w:rPr>
                <w:sz w:val="22"/>
                <w:szCs w:val="22"/>
              </w:rPr>
              <w:t>5,777</w:t>
            </w:r>
          </w:p>
        </w:tc>
        <w:tc>
          <w:tcPr>
            <w:tcW w:w="1537" w:type="dxa"/>
            <w:shd w:val="clear" w:color="auto" w:fill="auto"/>
            <w:vAlign w:val="center"/>
          </w:tcPr>
          <w:p w:rsidR="0029498A" w:rsidRPr="001E77EE" w:rsidRDefault="0029498A" w:rsidP="0029498A">
            <w:pPr>
              <w:jc w:val="center"/>
              <w:rPr>
                <w:sz w:val="22"/>
                <w:szCs w:val="22"/>
              </w:rPr>
            </w:pPr>
            <w:r w:rsidRPr="001E77EE">
              <w:rPr>
                <w:sz w:val="22"/>
                <w:szCs w:val="22"/>
              </w:rPr>
              <w:t>4,937</w:t>
            </w:r>
          </w:p>
        </w:tc>
        <w:tc>
          <w:tcPr>
            <w:tcW w:w="1559" w:type="dxa"/>
            <w:shd w:val="clear" w:color="auto" w:fill="auto"/>
            <w:vAlign w:val="center"/>
          </w:tcPr>
          <w:p w:rsidR="0029498A" w:rsidRPr="001E77EE" w:rsidRDefault="0029498A" w:rsidP="0029498A">
            <w:pPr>
              <w:jc w:val="center"/>
              <w:rPr>
                <w:sz w:val="22"/>
                <w:szCs w:val="22"/>
              </w:rPr>
            </w:pPr>
            <w:r w:rsidRPr="001E77EE">
              <w:rPr>
                <w:sz w:val="22"/>
                <w:szCs w:val="22"/>
              </w:rPr>
              <w:t>0,840</w:t>
            </w:r>
          </w:p>
        </w:tc>
      </w:tr>
      <w:tr w:rsidR="001E77EE" w:rsidRPr="001E77EE" w:rsidTr="009A172D">
        <w:trPr>
          <w:trHeight w:val="337"/>
        </w:trPr>
        <w:tc>
          <w:tcPr>
            <w:tcW w:w="644" w:type="dxa"/>
            <w:shd w:val="clear" w:color="auto" w:fill="auto"/>
            <w:vAlign w:val="center"/>
          </w:tcPr>
          <w:p w:rsidR="0029498A" w:rsidRPr="001E77EE" w:rsidRDefault="0029498A" w:rsidP="0029498A">
            <w:pPr>
              <w:jc w:val="center"/>
              <w:rPr>
                <w:bCs/>
                <w:sz w:val="22"/>
                <w:szCs w:val="22"/>
              </w:rPr>
            </w:pPr>
            <w:r w:rsidRPr="001E77EE">
              <w:rPr>
                <w:bCs/>
                <w:sz w:val="22"/>
                <w:szCs w:val="22"/>
              </w:rPr>
              <w:t>2</w:t>
            </w:r>
          </w:p>
        </w:tc>
        <w:tc>
          <w:tcPr>
            <w:tcW w:w="3827" w:type="dxa"/>
            <w:shd w:val="clear" w:color="auto" w:fill="auto"/>
            <w:vAlign w:val="center"/>
          </w:tcPr>
          <w:p w:rsidR="0029498A" w:rsidRPr="001E77EE" w:rsidRDefault="0029498A" w:rsidP="0029498A">
            <w:pPr>
              <w:rPr>
                <w:bCs/>
                <w:sz w:val="22"/>
                <w:szCs w:val="22"/>
              </w:rPr>
            </w:pPr>
            <w:r w:rsidRPr="001E77EE">
              <w:rPr>
                <w:bCs/>
                <w:sz w:val="22"/>
                <w:szCs w:val="22"/>
              </w:rPr>
              <w:t>ООО ХК «СДС-Энерго» (г. Кемерово) по узлу теплоснабжения – г. Междуреченск</w:t>
            </w:r>
          </w:p>
        </w:tc>
        <w:tc>
          <w:tcPr>
            <w:tcW w:w="1334" w:type="dxa"/>
            <w:shd w:val="clear" w:color="auto" w:fill="auto"/>
            <w:vAlign w:val="center"/>
          </w:tcPr>
          <w:p w:rsidR="0029498A" w:rsidRPr="001E77EE" w:rsidRDefault="0029498A" w:rsidP="0029498A">
            <w:pPr>
              <w:jc w:val="center"/>
              <w:rPr>
                <w:bCs/>
                <w:sz w:val="22"/>
                <w:szCs w:val="22"/>
              </w:rPr>
            </w:pPr>
            <w:r w:rsidRPr="001E77EE">
              <w:rPr>
                <w:bCs/>
                <w:sz w:val="22"/>
                <w:szCs w:val="22"/>
              </w:rPr>
              <w:t>уголь</w:t>
            </w:r>
          </w:p>
        </w:tc>
        <w:tc>
          <w:tcPr>
            <w:tcW w:w="1134" w:type="dxa"/>
            <w:shd w:val="clear" w:color="auto" w:fill="auto"/>
            <w:vAlign w:val="center"/>
          </w:tcPr>
          <w:p w:rsidR="0029498A" w:rsidRPr="001E77EE" w:rsidRDefault="0029498A" w:rsidP="0029498A">
            <w:pPr>
              <w:jc w:val="center"/>
              <w:rPr>
                <w:sz w:val="22"/>
                <w:szCs w:val="22"/>
              </w:rPr>
            </w:pPr>
            <w:r w:rsidRPr="001E77EE">
              <w:rPr>
                <w:sz w:val="22"/>
                <w:szCs w:val="22"/>
              </w:rPr>
              <w:t>3,918</w:t>
            </w:r>
          </w:p>
        </w:tc>
        <w:tc>
          <w:tcPr>
            <w:tcW w:w="1537" w:type="dxa"/>
            <w:shd w:val="clear" w:color="auto" w:fill="auto"/>
            <w:vAlign w:val="center"/>
          </w:tcPr>
          <w:p w:rsidR="0029498A" w:rsidRPr="001E77EE" w:rsidRDefault="0029498A" w:rsidP="0029498A">
            <w:pPr>
              <w:jc w:val="center"/>
              <w:rPr>
                <w:sz w:val="22"/>
                <w:szCs w:val="22"/>
              </w:rPr>
            </w:pPr>
            <w:r w:rsidRPr="001E77EE">
              <w:rPr>
                <w:sz w:val="22"/>
                <w:szCs w:val="22"/>
              </w:rPr>
              <w:t>2,995</w:t>
            </w:r>
          </w:p>
        </w:tc>
        <w:tc>
          <w:tcPr>
            <w:tcW w:w="1559" w:type="dxa"/>
            <w:shd w:val="clear" w:color="auto" w:fill="auto"/>
            <w:vAlign w:val="center"/>
          </w:tcPr>
          <w:p w:rsidR="0029498A" w:rsidRPr="001E77EE" w:rsidRDefault="0029498A" w:rsidP="0029498A">
            <w:pPr>
              <w:jc w:val="center"/>
              <w:rPr>
                <w:sz w:val="22"/>
                <w:szCs w:val="22"/>
              </w:rPr>
            </w:pPr>
            <w:r w:rsidRPr="001E77EE">
              <w:rPr>
                <w:sz w:val="22"/>
                <w:szCs w:val="22"/>
              </w:rPr>
              <w:t>0,923</w:t>
            </w:r>
          </w:p>
        </w:tc>
      </w:tr>
    </w:tbl>
    <w:p w:rsidR="0029498A" w:rsidRPr="001E77EE" w:rsidRDefault="0029498A" w:rsidP="0029498A">
      <w:pPr>
        <w:ind w:firstLine="708"/>
        <w:jc w:val="both"/>
      </w:pPr>
    </w:p>
    <w:p w:rsidR="00FB1E9A" w:rsidRPr="001E77EE" w:rsidRDefault="00FB1E9A" w:rsidP="00FB1E9A">
      <w:pPr>
        <w:jc w:val="both"/>
      </w:pPr>
    </w:p>
    <w:p w:rsidR="00FB1E9A" w:rsidRPr="001E77EE" w:rsidRDefault="00FB1E9A" w:rsidP="00FB1E9A">
      <w:pPr>
        <w:jc w:val="both"/>
        <w:rPr>
          <w:b/>
        </w:rPr>
      </w:pPr>
      <w:r w:rsidRPr="001E77EE">
        <w:rPr>
          <w:b/>
        </w:rPr>
        <w:t>Голосовали: ЗА – единогласно.</w:t>
      </w:r>
    </w:p>
    <w:p w:rsidR="00FB1E9A" w:rsidRPr="001E77EE" w:rsidRDefault="00FB1E9A" w:rsidP="00FB1E9A">
      <w:pPr>
        <w:jc w:val="both"/>
      </w:pPr>
    </w:p>
    <w:p w:rsidR="00FB1E9A" w:rsidRPr="001E77EE" w:rsidRDefault="00FB1E9A" w:rsidP="00FB1E9A">
      <w:pPr>
        <w:ind w:firstLine="708"/>
        <w:jc w:val="both"/>
        <w:rPr>
          <w:b/>
        </w:rPr>
      </w:pPr>
      <w:r w:rsidRPr="001E77EE">
        <w:rPr>
          <w:b/>
        </w:rPr>
        <w:t>3. Об утверждении нормативов технологических потерь при передаче тепловой энергии, теплоносителя по тепловым сетям предприятий Кемеровской области на 2012 год.</w:t>
      </w:r>
    </w:p>
    <w:p w:rsidR="00FB1E9A" w:rsidRPr="001E77EE" w:rsidRDefault="00FB1E9A" w:rsidP="00FB1E9A">
      <w:pPr>
        <w:ind w:firstLine="708"/>
        <w:jc w:val="both"/>
        <w:rPr>
          <w:b/>
        </w:rPr>
      </w:pPr>
    </w:p>
    <w:p w:rsidR="00AD12F8" w:rsidRPr="002A47D8" w:rsidRDefault="00AD12F8" w:rsidP="00AD12F8">
      <w:pPr>
        <w:pStyle w:val="a9"/>
        <w:numPr>
          <w:ilvl w:val="0"/>
          <w:numId w:val="50"/>
        </w:numPr>
        <w:jc w:val="both"/>
        <w:rPr>
          <w:b/>
          <w:i/>
        </w:rPr>
      </w:pPr>
      <w:r w:rsidRPr="002A47D8">
        <w:rPr>
          <w:b/>
          <w:i/>
        </w:rPr>
        <w:lastRenderedPageBreak/>
        <w:t>МУП «ЖКХ «Беловский район» (Беловский район)</w:t>
      </w:r>
    </w:p>
    <w:p w:rsidR="00AD12F8" w:rsidRDefault="00AD12F8" w:rsidP="00FB1E9A">
      <w:pPr>
        <w:jc w:val="both"/>
        <w:rPr>
          <w:b/>
        </w:rPr>
      </w:pPr>
    </w:p>
    <w:p w:rsidR="00AD12F8" w:rsidRDefault="00AD12F8" w:rsidP="00AD12F8">
      <w:pPr>
        <w:ind w:firstLine="567"/>
        <w:jc w:val="both"/>
      </w:pPr>
      <w:r w:rsidRPr="001E77EE">
        <w:t>Докладчик (Дюков А.В.) доложил:</w:t>
      </w:r>
    </w:p>
    <w:p w:rsidR="00AD12F8" w:rsidRDefault="00AD12F8" w:rsidP="00AD12F8">
      <w:pPr>
        <w:ind w:firstLine="567"/>
        <w:jc w:val="both"/>
      </w:pPr>
    </w:p>
    <w:p w:rsidR="00AD12F8" w:rsidRPr="00AD12F8" w:rsidRDefault="00AD12F8" w:rsidP="00AD12F8">
      <w:pPr>
        <w:ind w:firstLine="567"/>
        <w:jc w:val="both"/>
      </w:pPr>
      <w:r w:rsidRPr="00AD12F8">
        <w:t>В Региональную энергетическую комиссию Кемеровской области обратилось МУП «ЖКХ «Беловский район» (далее – Предприятие) с заявкой на утверждение нормативов технологических потерь при передаче тепловой энергии.</w:t>
      </w:r>
    </w:p>
    <w:p w:rsidR="00AD12F8" w:rsidRPr="00AD12F8" w:rsidRDefault="00AD12F8" w:rsidP="00AD12F8">
      <w:pPr>
        <w:ind w:firstLine="567"/>
        <w:jc w:val="both"/>
      </w:pPr>
      <w:r w:rsidRPr="00AD12F8">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AD12F8" w:rsidRPr="00AD12F8" w:rsidRDefault="00AD12F8" w:rsidP="00AD12F8">
      <w:pPr>
        <w:ind w:firstLine="567"/>
        <w:jc w:val="both"/>
      </w:pPr>
      <w:r w:rsidRPr="00AD12F8">
        <w:t>- копия Устава;</w:t>
      </w:r>
    </w:p>
    <w:p w:rsidR="00AD12F8" w:rsidRPr="00AD12F8" w:rsidRDefault="00AD12F8" w:rsidP="00AD12F8">
      <w:pPr>
        <w:ind w:firstLine="567"/>
        <w:jc w:val="both"/>
      </w:pPr>
      <w:r w:rsidRPr="00AD12F8">
        <w:t>- копия свидетельства о государственной регистрации;</w:t>
      </w:r>
    </w:p>
    <w:p w:rsidR="00AD12F8" w:rsidRPr="00AD12F8" w:rsidRDefault="00AD12F8" w:rsidP="00AD12F8">
      <w:pPr>
        <w:ind w:firstLine="567"/>
        <w:jc w:val="both"/>
      </w:pPr>
      <w:r w:rsidRPr="00AD12F8">
        <w:t>- копия свидетельства о постановке на учет в налоговом органе;</w:t>
      </w:r>
    </w:p>
    <w:p w:rsidR="00AD12F8" w:rsidRPr="00AD12F8" w:rsidRDefault="00AD12F8" w:rsidP="00AD12F8">
      <w:pPr>
        <w:ind w:firstLine="567"/>
        <w:jc w:val="both"/>
      </w:pPr>
      <w:r w:rsidRPr="00AD12F8">
        <w:t>- расчет нормативов технологических потерь при передаче тепловой энергии;</w:t>
      </w:r>
    </w:p>
    <w:p w:rsidR="00AD12F8" w:rsidRPr="00AD12F8" w:rsidRDefault="00AD12F8" w:rsidP="00AD12F8">
      <w:pPr>
        <w:ind w:firstLine="567"/>
        <w:jc w:val="both"/>
      </w:pPr>
      <w:r w:rsidRPr="00AD12F8">
        <w:t>- температурный график работы;</w:t>
      </w:r>
    </w:p>
    <w:p w:rsidR="00AD12F8" w:rsidRPr="00AD12F8" w:rsidRDefault="00AD12F8" w:rsidP="00AD12F8">
      <w:pPr>
        <w:ind w:firstLine="567"/>
        <w:jc w:val="both"/>
      </w:pPr>
      <w:r w:rsidRPr="00AD12F8">
        <w:t>- сведения о климатических факторах, влияющих на работу тепловых сетей;</w:t>
      </w:r>
    </w:p>
    <w:p w:rsidR="00AD12F8" w:rsidRPr="00AD12F8" w:rsidRDefault="00AD12F8" w:rsidP="00AD12F8">
      <w:pPr>
        <w:ind w:firstLine="567"/>
        <w:jc w:val="both"/>
      </w:pPr>
      <w:r w:rsidRPr="00AD12F8">
        <w:t>- данные о теплотрассах;</w:t>
      </w:r>
    </w:p>
    <w:p w:rsidR="00AD12F8" w:rsidRPr="00AD12F8" w:rsidRDefault="00AD12F8" w:rsidP="00AD12F8">
      <w:pPr>
        <w:ind w:firstLine="567"/>
        <w:jc w:val="both"/>
      </w:pPr>
      <w:r w:rsidRPr="00AD12F8">
        <w:t>- структура отпуска тепловой энергии 2012 год;</w:t>
      </w:r>
    </w:p>
    <w:p w:rsidR="00AD12F8" w:rsidRPr="00AD12F8" w:rsidRDefault="00AD12F8" w:rsidP="00AD12F8">
      <w:pPr>
        <w:ind w:firstLine="567"/>
        <w:jc w:val="both"/>
      </w:pPr>
      <w:r w:rsidRPr="00AD12F8">
        <w:t>- договор на аренду имущественного комплекса;</w:t>
      </w:r>
    </w:p>
    <w:p w:rsidR="00AD12F8" w:rsidRPr="00AD12F8" w:rsidRDefault="00AD12F8" w:rsidP="00AD12F8">
      <w:pPr>
        <w:ind w:firstLine="567"/>
        <w:jc w:val="both"/>
        <w:rPr>
          <w:b/>
        </w:rPr>
      </w:pPr>
      <w:r w:rsidRPr="00AD12F8">
        <w:t>- расчет нормативных эксплуатационных технологических затрат и потерь теплоносителей;</w:t>
      </w:r>
    </w:p>
    <w:p w:rsidR="00AD12F8" w:rsidRPr="00AD12F8" w:rsidRDefault="00AD12F8" w:rsidP="00AD12F8">
      <w:pPr>
        <w:ind w:firstLine="567"/>
        <w:jc w:val="both"/>
      </w:pPr>
      <w:r w:rsidRPr="00AD12F8">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AD12F8" w:rsidRPr="00AD12F8" w:rsidRDefault="00AD12F8" w:rsidP="00AD12F8">
      <w:pPr>
        <w:ind w:firstLine="567"/>
        <w:jc w:val="both"/>
      </w:pPr>
      <w:r w:rsidRPr="00AD12F8">
        <w:t>- заключение экспертизы материалов, обосновывающих значение нормативов технологических потерь при передаче тепловой энергии.</w:t>
      </w:r>
    </w:p>
    <w:p w:rsidR="00AD12F8" w:rsidRPr="00AD12F8" w:rsidRDefault="00AD12F8" w:rsidP="00AD12F8">
      <w:pPr>
        <w:ind w:firstLine="567"/>
        <w:jc w:val="both"/>
      </w:pPr>
    </w:p>
    <w:p w:rsidR="00AD12F8" w:rsidRPr="00AD12F8" w:rsidRDefault="00AD12F8" w:rsidP="00AD12F8">
      <w:pPr>
        <w:ind w:firstLine="567"/>
        <w:jc w:val="both"/>
      </w:pPr>
      <w:r w:rsidRPr="00AD12F8">
        <w:t>Документы и расчеты, обосновывающие представленные к утверждению значения нормативов, соответствуют требованиям</w:t>
      </w:r>
      <w:r>
        <w:t>,</w:t>
      </w:r>
      <w:r w:rsidRPr="00AD12F8">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w:t>
      </w:r>
      <w:r>
        <w:t>ерго России от 30.12.2008 № 325.</w:t>
      </w:r>
    </w:p>
    <w:p w:rsidR="00AD12F8" w:rsidRPr="00AD12F8" w:rsidRDefault="00AD12F8" w:rsidP="00AD12F8">
      <w:pPr>
        <w:ind w:firstLine="567"/>
        <w:jc w:val="both"/>
      </w:pPr>
    </w:p>
    <w:p w:rsidR="00AD12F8" w:rsidRPr="00AD12F8" w:rsidRDefault="00AD12F8" w:rsidP="00AD12F8">
      <w:pPr>
        <w:ind w:firstLine="567"/>
        <w:jc w:val="both"/>
      </w:pPr>
      <w:r w:rsidRPr="00AD12F8">
        <w:t>Потери теплоносителя при передаче тепла сторонним потребителям – 13762,42 м.</w:t>
      </w:r>
      <w:r>
        <w:t xml:space="preserve"> </w:t>
      </w:r>
      <w:r w:rsidRPr="00AD12F8">
        <w:t>куб.</w:t>
      </w:r>
    </w:p>
    <w:p w:rsidR="00AD12F8" w:rsidRPr="00AD12F8" w:rsidRDefault="00AD12F8" w:rsidP="00AD12F8">
      <w:pPr>
        <w:ind w:firstLine="567"/>
        <w:jc w:val="both"/>
      </w:pPr>
      <w:r w:rsidRPr="00AD12F8">
        <w:t>Потери теплоэнергии при передаче тепла сторонним потребителям по тепловым сетям 17169,7 Гкал (19,93% от общего отпуска предприятия). Общая протяженность тепловых сетей 72705,80 м, при среднем по материальной характеристике диаметром трубопроводов – 107 мм.</w:t>
      </w:r>
    </w:p>
    <w:p w:rsidR="00AD12F8" w:rsidRPr="00AD12F8" w:rsidRDefault="00AD12F8" w:rsidP="00AD12F8">
      <w:pPr>
        <w:ind w:firstLine="567"/>
        <w:jc w:val="both"/>
      </w:pPr>
      <w:r w:rsidRPr="00AD12F8">
        <w:t>Расход электрической энергии на передачу тепла составляет 222,45 тыс.</w:t>
      </w:r>
      <w:r>
        <w:t xml:space="preserve"> </w:t>
      </w:r>
      <w:r w:rsidRPr="00AD12F8">
        <w:t>кВтч.</w:t>
      </w:r>
    </w:p>
    <w:p w:rsidR="00AD12F8" w:rsidRPr="00AD12F8" w:rsidRDefault="00AD12F8" w:rsidP="00AD12F8">
      <w:pPr>
        <w:ind w:firstLine="567"/>
        <w:jc w:val="both"/>
      </w:pPr>
      <w:r w:rsidRPr="00AD12F8">
        <w:t>В таблице представлена динамика основных показателей технологических потерь при передаче тепловой энергии.</w:t>
      </w:r>
    </w:p>
    <w:p w:rsidR="00AD12F8" w:rsidRDefault="00AD12F8" w:rsidP="00AD12F8">
      <w:pPr>
        <w:jc w:val="center"/>
        <w:rPr>
          <w:b/>
          <w:sz w:val="22"/>
          <w:szCs w:val="22"/>
        </w:rPr>
      </w:pPr>
    </w:p>
    <w:p w:rsidR="00AD12F8" w:rsidRPr="00AD12F8" w:rsidRDefault="00AD12F8" w:rsidP="00AD12F8">
      <w:pPr>
        <w:jc w:val="center"/>
        <w:rPr>
          <w:b/>
          <w:sz w:val="22"/>
          <w:szCs w:val="22"/>
        </w:rPr>
      </w:pPr>
      <w:r w:rsidRPr="00AD12F8">
        <w:rPr>
          <w:b/>
          <w:sz w:val="22"/>
          <w:szCs w:val="22"/>
        </w:rPr>
        <w:t xml:space="preserve">ДИНАМИКА ОСНОВНЫХ ПОКАЗАТЕЛЕЙ </w:t>
      </w:r>
    </w:p>
    <w:p w:rsidR="00AD12F8" w:rsidRPr="00AD12F8" w:rsidRDefault="00AD12F8" w:rsidP="00AD12F8">
      <w:pPr>
        <w:jc w:val="center"/>
        <w:rPr>
          <w:b/>
          <w:sz w:val="22"/>
          <w:szCs w:val="22"/>
        </w:rPr>
      </w:pPr>
      <w:r w:rsidRPr="00AD12F8">
        <w:rPr>
          <w:b/>
          <w:sz w:val="22"/>
          <w:szCs w:val="22"/>
        </w:rPr>
        <w:t>(В ЧАСТИ ОТПУСКА НА ПОТРЕБИТЕЛЬСКИЙ РЫНОК)</w:t>
      </w:r>
    </w:p>
    <w:tbl>
      <w:tblPr>
        <w:tblW w:w="101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4900"/>
        <w:gridCol w:w="1060"/>
        <w:gridCol w:w="1060"/>
        <w:gridCol w:w="1225"/>
        <w:gridCol w:w="1225"/>
      </w:tblGrid>
      <w:tr w:rsidR="00AD12F8" w:rsidRPr="00AD12F8" w:rsidTr="00AD12F8">
        <w:trPr>
          <w:trHeight w:val="20"/>
        </w:trPr>
        <w:tc>
          <w:tcPr>
            <w:tcW w:w="659" w:type="dxa"/>
            <w:vMerge w:val="restart"/>
            <w:shd w:val="clear" w:color="auto" w:fill="auto"/>
            <w:vAlign w:val="center"/>
            <w:hideMark/>
          </w:tcPr>
          <w:p w:rsidR="00AD12F8" w:rsidRPr="00AD12F8" w:rsidRDefault="00AD12F8" w:rsidP="00AD12F8">
            <w:pPr>
              <w:jc w:val="center"/>
              <w:rPr>
                <w:b/>
                <w:bCs/>
                <w:sz w:val="22"/>
                <w:szCs w:val="22"/>
              </w:rPr>
            </w:pPr>
            <w:r w:rsidRPr="00AD12F8">
              <w:rPr>
                <w:b/>
                <w:bCs/>
                <w:sz w:val="22"/>
                <w:szCs w:val="22"/>
              </w:rPr>
              <w:t>№№ пп.</w:t>
            </w:r>
          </w:p>
        </w:tc>
        <w:tc>
          <w:tcPr>
            <w:tcW w:w="4900" w:type="dxa"/>
            <w:vMerge w:val="restart"/>
            <w:shd w:val="clear" w:color="auto" w:fill="auto"/>
            <w:vAlign w:val="center"/>
            <w:hideMark/>
          </w:tcPr>
          <w:p w:rsidR="00AD12F8" w:rsidRPr="00AD12F8" w:rsidRDefault="00AD12F8" w:rsidP="00AD12F8">
            <w:pPr>
              <w:jc w:val="center"/>
              <w:rPr>
                <w:b/>
                <w:bCs/>
                <w:sz w:val="22"/>
                <w:szCs w:val="22"/>
              </w:rPr>
            </w:pPr>
            <w:r w:rsidRPr="00AD12F8">
              <w:rPr>
                <w:b/>
                <w:bCs/>
                <w:sz w:val="22"/>
                <w:szCs w:val="22"/>
              </w:rPr>
              <w:t>Показатели</w:t>
            </w:r>
          </w:p>
        </w:tc>
        <w:tc>
          <w:tcPr>
            <w:tcW w:w="1060" w:type="dxa"/>
            <w:shd w:val="clear" w:color="auto" w:fill="auto"/>
            <w:vAlign w:val="bottom"/>
            <w:hideMark/>
          </w:tcPr>
          <w:p w:rsidR="00AD12F8" w:rsidRPr="00AD12F8" w:rsidRDefault="00AD12F8" w:rsidP="00AD12F8">
            <w:pPr>
              <w:jc w:val="center"/>
              <w:rPr>
                <w:b/>
                <w:bCs/>
                <w:sz w:val="22"/>
                <w:szCs w:val="22"/>
              </w:rPr>
            </w:pPr>
            <w:r w:rsidRPr="00AD12F8">
              <w:rPr>
                <w:b/>
                <w:bCs/>
                <w:sz w:val="22"/>
                <w:szCs w:val="22"/>
              </w:rPr>
              <w:t>2009 г.</w:t>
            </w:r>
          </w:p>
        </w:tc>
        <w:tc>
          <w:tcPr>
            <w:tcW w:w="1060" w:type="dxa"/>
            <w:shd w:val="clear" w:color="auto" w:fill="auto"/>
            <w:vAlign w:val="bottom"/>
            <w:hideMark/>
          </w:tcPr>
          <w:p w:rsidR="00AD12F8" w:rsidRPr="00AD12F8" w:rsidRDefault="00AD12F8" w:rsidP="00AD12F8">
            <w:pPr>
              <w:jc w:val="center"/>
              <w:rPr>
                <w:b/>
                <w:bCs/>
                <w:sz w:val="22"/>
                <w:szCs w:val="22"/>
              </w:rPr>
            </w:pPr>
            <w:r w:rsidRPr="00AD12F8">
              <w:rPr>
                <w:b/>
                <w:bCs/>
                <w:sz w:val="22"/>
                <w:szCs w:val="22"/>
              </w:rPr>
              <w:t>2010 г.</w:t>
            </w:r>
          </w:p>
        </w:tc>
        <w:tc>
          <w:tcPr>
            <w:tcW w:w="1225" w:type="dxa"/>
            <w:shd w:val="clear" w:color="auto" w:fill="auto"/>
            <w:vAlign w:val="bottom"/>
            <w:hideMark/>
          </w:tcPr>
          <w:p w:rsidR="00AD12F8" w:rsidRPr="00AD12F8" w:rsidRDefault="00AD12F8" w:rsidP="00AD12F8">
            <w:pPr>
              <w:jc w:val="center"/>
              <w:rPr>
                <w:b/>
                <w:bCs/>
                <w:sz w:val="22"/>
                <w:szCs w:val="22"/>
              </w:rPr>
            </w:pPr>
            <w:r w:rsidRPr="00AD12F8">
              <w:rPr>
                <w:b/>
                <w:bCs/>
                <w:sz w:val="22"/>
                <w:szCs w:val="22"/>
              </w:rPr>
              <w:t>2011 г.</w:t>
            </w:r>
          </w:p>
        </w:tc>
        <w:tc>
          <w:tcPr>
            <w:tcW w:w="1225" w:type="dxa"/>
            <w:shd w:val="clear" w:color="auto" w:fill="auto"/>
            <w:vAlign w:val="bottom"/>
            <w:hideMark/>
          </w:tcPr>
          <w:p w:rsidR="00AD12F8" w:rsidRPr="00AD12F8" w:rsidRDefault="00AD12F8" w:rsidP="00AD12F8">
            <w:pPr>
              <w:jc w:val="center"/>
              <w:rPr>
                <w:b/>
                <w:bCs/>
                <w:sz w:val="22"/>
                <w:szCs w:val="22"/>
              </w:rPr>
            </w:pPr>
            <w:r w:rsidRPr="00AD12F8">
              <w:rPr>
                <w:b/>
                <w:bCs/>
                <w:sz w:val="22"/>
                <w:szCs w:val="22"/>
              </w:rPr>
              <w:t>2012 г.</w:t>
            </w:r>
          </w:p>
        </w:tc>
      </w:tr>
      <w:tr w:rsidR="00AD12F8" w:rsidRPr="00AD12F8" w:rsidTr="00AD12F8">
        <w:trPr>
          <w:trHeight w:val="20"/>
        </w:trPr>
        <w:tc>
          <w:tcPr>
            <w:tcW w:w="659" w:type="dxa"/>
            <w:vMerge/>
            <w:vAlign w:val="center"/>
            <w:hideMark/>
          </w:tcPr>
          <w:p w:rsidR="00AD12F8" w:rsidRPr="00AD12F8" w:rsidRDefault="00AD12F8" w:rsidP="00AD12F8">
            <w:pPr>
              <w:rPr>
                <w:b/>
                <w:bCs/>
                <w:sz w:val="22"/>
                <w:szCs w:val="22"/>
              </w:rPr>
            </w:pPr>
          </w:p>
        </w:tc>
        <w:tc>
          <w:tcPr>
            <w:tcW w:w="4900" w:type="dxa"/>
            <w:vMerge/>
            <w:vAlign w:val="center"/>
            <w:hideMark/>
          </w:tcPr>
          <w:p w:rsidR="00AD12F8" w:rsidRPr="00AD12F8" w:rsidRDefault="00AD12F8" w:rsidP="00AD12F8">
            <w:pPr>
              <w:rPr>
                <w:b/>
                <w:bCs/>
                <w:sz w:val="22"/>
                <w:szCs w:val="22"/>
              </w:rPr>
            </w:pPr>
          </w:p>
        </w:tc>
        <w:tc>
          <w:tcPr>
            <w:tcW w:w="1060" w:type="dxa"/>
            <w:shd w:val="clear" w:color="auto" w:fill="auto"/>
            <w:vAlign w:val="center"/>
            <w:hideMark/>
          </w:tcPr>
          <w:p w:rsidR="00AD12F8" w:rsidRPr="00AD12F8" w:rsidRDefault="00AD12F8" w:rsidP="00AD12F8">
            <w:pPr>
              <w:jc w:val="center"/>
              <w:rPr>
                <w:b/>
                <w:bCs/>
                <w:sz w:val="22"/>
                <w:szCs w:val="22"/>
              </w:rPr>
            </w:pPr>
            <w:r w:rsidRPr="00AD12F8">
              <w:rPr>
                <w:b/>
                <w:bCs/>
                <w:sz w:val="22"/>
                <w:szCs w:val="22"/>
              </w:rPr>
              <w:t>отчет</w:t>
            </w:r>
          </w:p>
        </w:tc>
        <w:tc>
          <w:tcPr>
            <w:tcW w:w="1060" w:type="dxa"/>
            <w:shd w:val="clear" w:color="auto" w:fill="auto"/>
            <w:vAlign w:val="center"/>
            <w:hideMark/>
          </w:tcPr>
          <w:p w:rsidR="00AD12F8" w:rsidRPr="00AD12F8" w:rsidRDefault="00AD12F8" w:rsidP="00AD12F8">
            <w:pPr>
              <w:jc w:val="center"/>
              <w:rPr>
                <w:b/>
                <w:bCs/>
                <w:sz w:val="22"/>
                <w:szCs w:val="22"/>
              </w:rPr>
            </w:pPr>
            <w:r w:rsidRPr="00AD12F8">
              <w:rPr>
                <w:b/>
                <w:bCs/>
                <w:sz w:val="22"/>
                <w:szCs w:val="22"/>
              </w:rPr>
              <w:t>отчет</w:t>
            </w:r>
          </w:p>
        </w:tc>
        <w:tc>
          <w:tcPr>
            <w:tcW w:w="1225" w:type="dxa"/>
            <w:shd w:val="clear" w:color="auto" w:fill="auto"/>
            <w:vAlign w:val="center"/>
            <w:hideMark/>
          </w:tcPr>
          <w:p w:rsidR="00AD12F8" w:rsidRPr="00AD12F8" w:rsidRDefault="00AD12F8" w:rsidP="00AD12F8">
            <w:pPr>
              <w:jc w:val="center"/>
              <w:rPr>
                <w:b/>
                <w:bCs/>
                <w:sz w:val="22"/>
                <w:szCs w:val="22"/>
              </w:rPr>
            </w:pPr>
            <w:r w:rsidRPr="00AD12F8">
              <w:rPr>
                <w:b/>
                <w:bCs/>
                <w:sz w:val="22"/>
                <w:szCs w:val="22"/>
              </w:rPr>
              <w:t>план</w:t>
            </w:r>
          </w:p>
        </w:tc>
        <w:tc>
          <w:tcPr>
            <w:tcW w:w="1225" w:type="dxa"/>
            <w:shd w:val="clear" w:color="auto" w:fill="auto"/>
            <w:vAlign w:val="center"/>
            <w:hideMark/>
          </w:tcPr>
          <w:p w:rsidR="00AD12F8" w:rsidRPr="00AD12F8" w:rsidRDefault="00AD12F8" w:rsidP="00AD12F8">
            <w:pPr>
              <w:jc w:val="center"/>
              <w:rPr>
                <w:b/>
                <w:bCs/>
                <w:sz w:val="22"/>
                <w:szCs w:val="22"/>
              </w:rPr>
            </w:pPr>
            <w:r w:rsidRPr="00AD12F8">
              <w:rPr>
                <w:b/>
                <w:bCs/>
                <w:sz w:val="22"/>
                <w:szCs w:val="22"/>
              </w:rPr>
              <w:t>расчет</w:t>
            </w:r>
          </w:p>
        </w:tc>
      </w:tr>
      <w:tr w:rsidR="00AD12F8" w:rsidRPr="00AD12F8" w:rsidTr="00AD12F8">
        <w:trPr>
          <w:trHeight w:val="20"/>
        </w:trPr>
        <w:tc>
          <w:tcPr>
            <w:tcW w:w="659" w:type="dxa"/>
            <w:shd w:val="clear" w:color="auto" w:fill="auto"/>
            <w:vAlign w:val="center"/>
            <w:hideMark/>
          </w:tcPr>
          <w:p w:rsidR="00AD12F8" w:rsidRPr="00AD12F8" w:rsidRDefault="00AD12F8" w:rsidP="00AD12F8">
            <w:pPr>
              <w:jc w:val="center"/>
              <w:rPr>
                <w:szCs w:val="20"/>
              </w:rPr>
            </w:pPr>
            <w:r w:rsidRPr="00AD12F8">
              <w:rPr>
                <w:szCs w:val="20"/>
              </w:rPr>
              <w:t>1</w:t>
            </w:r>
          </w:p>
        </w:tc>
        <w:tc>
          <w:tcPr>
            <w:tcW w:w="9470" w:type="dxa"/>
            <w:gridSpan w:val="5"/>
            <w:shd w:val="clear" w:color="auto" w:fill="auto"/>
            <w:vAlign w:val="center"/>
            <w:hideMark/>
          </w:tcPr>
          <w:p w:rsidR="00AD12F8" w:rsidRPr="00AD12F8" w:rsidRDefault="00AD12F8" w:rsidP="00AD12F8">
            <w:pPr>
              <w:jc w:val="center"/>
              <w:rPr>
                <w:b/>
                <w:bCs/>
                <w:szCs w:val="20"/>
              </w:rPr>
            </w:pPr>
            <w:r w:rsidRPr="00AD12F8">
              <w:rPr>
                <w:b/>
                <w:bCs/>
                <w:szCs w:val="20"/>
              </w:rPr>
              <w:t xml:space="preserve">т е </w:t>
            </w:r>
            <w:proofErr w:type="gramStart"/>
            <w:r w:rsidRPr="00AD12F8">
              <w:rPr>
                <w:b/>
                <w:bCs/>
                <w:szCs w:val="20"/>
              </w:rPr>
              <w:t>п</w:t>
            </w:r>
            <w:proofErr w:type="gramEnd"/>
            <w:r w:rsidRPr="00AD12F8">
              <w:rPr>
                <w:b/>
                <w:bCs/>
                <w:szCs w:val="20"/>
              </w:rPr>
              <w:t xml:space="preserve"> л о н о с и т е л ь</w:t>
            </w:r>
          </w:p>
        </w:tc>
      </w:tr>
      <w:tr w:rsidR="00AD12F8" w:rsidRPr="00AD12F8" w:rsidTr="00AD12F8">
        <w:trPr>
          <w:trHeight w:val="20"/>
        </w:trPr>
        <w:tc>
          <w:tcPr>
            <w:tcW w:w="659" w:type="dxa"/>
            <w:vMerge w:val="restart"/>
            <w:shd w:val="clear" w:color="auto" w:fill="auto"/>
            <w:vAlign w:val="center"/>
            <w:hideMark/>
          </w:tcPr>
          <w:p w:rsidR="00AD12F8" w:rsidRPr="00AD12F8" w:rsidRDefault="00AD12F8" w:rsidP="00AD12F8">
            <w:pPr>
              <w:jc w:val="center"/>
              <w:rPr>
                <w:szCs w:val="20"/>
              </w:rPr>
            </w:pPr>
            <w:r w:rsidRPr="00AD12F8">
              <w:rPr>
                <w:szCs w:val="20"/>
              </w:rPr>
              <w:t>1.1</w:t>
            </w:r>
          </w:p>
        </w:tc>
        <w:tc>
          <w:tcPr>
            <w:tcW w:w="4900" w:type="dxa"/>
            <w:shd w:val="clear" w:color="auto" w:fill="auto"/>
            <w:vAlign w:val="center"/>
            <w:hideMark/>
          </w:tcPr>
          <w:p w:rsidR="00AD12F8" w:rsidRPr="00AD12F8" w:rsidRDefault="00AD12F8" w:rsidP="00AD12F8">
            <w:pPr>
              <w:rPr>
                <w:szCs w:val="20"/>
              </w:rPr>
            </w:pPr>
            <w:r w:rsidRPr="00AD12F8">
              <w:rPr>
                <w:szCs w:val="20"/>
              </w:rPr>
              <w:t xml:space="preserve">потери и затраты теплоносителя, </w:t>
            </w:r>
            <w:proofErr w:type="gramStart"/>
            <w:r w:rsidRPr="00AD12F8">
              <w:rPr>
                <w:szCs w:val="20"/>
              </w:rPr>
              <w:t>т(</w:t>
            </w:r>
            <w:proofErr w:type="gramEnd"/>
            <w:r w:rsidRPr="00AD12F8">
              <w:rPr>
                <w:szCs w:val="20"/>
              </w:rPr>
              <w:t>м</w:t>
            </w:r>
            <w:r w:rsidRPr="00AD12F8">
              <w:rPr>
                <w:szCs w:val="20"/>
                <w:vertAlign w:val="superscript"/>
              </w:rPr>
              <w:t>3</w:t>
            </w:r>
            <w:r w:rsidRPr="00AD12F8">
              <w:rPr>
                <w:szCs w:val="20"/>
              </w:rPr>
              <w:t>):</w:t>
            </w:r>
          </w:p>
        </w:tc>
        <w:tc>
          <w:tcPr>
            <w:tcW w:w="4570" w:type="dxa"/>
            <w:gridSpan w:val="4"/>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пар</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конденсат</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вода</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13762,42</w:t>
            </w:r>
          </w:p>
        </w:tc>
      </w:tr>
      <w:tr w:rsidR="00AD12F8" w:rsidRPr="00AD12F8" w:rsidTr="00AD12F8">
        <w:trPr>
          <w:trHeight w:val="20"/>
        </w:trPr>
        <w:tc>
          <w:tcPr>
            <w:tcW w:w="659" w:type="dxa"/>
            <w:vMerge w:val="restart"/>
            <w:shd w:val="clear" w:color="auto" w:fill="auto"/>
            <w:vAlign w:val="center"/>
            <w:hideMark/>
          </w:tcPr>
          <w:p w:rsidR="00AD12F8" w:rsidRPr="00AD12F8" w:rsidRDefault="00AD12F8" w:rsidP="00AD12F8">
            <w:pPr>
              <w:jc w:val="center"/>
              <w:rPr>
                <w:szCs w:val="20"/>
              </w:rPr>
            </w:pPr>
            <w:r w:rsidRPr="00AD12F8">
              <w:rPr>
                <w:szCs w:val="20"/>
              </w:rPr>
              <w:t>1.2</w:t>
            </w:r>
          </w:p>
        </w:tc>
        <w:tc>
          <w:tcPr>
            <w:tcW w:w="4900" w:type="dxa"/>
            <w:shd w:val="clear" w:color="auto" w:fill="auto"/>
            <w:vAlign w:val="center"/>
            <w:hideMark/>
          </w:tcPr>
          <w:p w:rsidR="00AD12F8" w:rsidRPr="00AD12F8" w:rsidRDefault="00AD12F8" w:rsidP="00AD12F8">
            <w:pPr>
              <w:rPr>
                <w:szCs w:val="20"/>
              </w:rPr>
            </w:pPr>
            <w:r w:rsidRPr="00AD12F8">
              <w:rPr>
                <w:szCs w:val="20"/>
              </w:rPr>
              <w:t>среднегодовой объем тепловых сетей, м</w:t>
            </w:r>
            <w:r w:rsidRPr="00AD12F8">
              <w:rPr>
                <w:szCs w:val="20"/>
                <w:vertAlign w:val="superscript"/>
              </w:rPr>
              <w:t>3</w:t>
            </w:r>
            <w:r w:rsidRPr="00AD12F8">
              <w:rPr>
                <w:szCs w:val="20"/>
              </w:rPr>
              <w:t>:</w:t>
            </w:r>
          </w:p>
        </w:tc>
        <w:tc>
          <w:tcPr>
            <w:tcW w:w="4570" w:type="dxa"/>
            <w:gridSpan w:val="4"/>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пар</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конденсат</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вода</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hideMark/>
          </w:tcPr>
          <w:p w:rsidR="00AD12F8" w:rsidRPr="00AD12F8" w:rsidRDefault="00AD12F8" w:rsidP="00AD12F8">
            <w:pPr>
              <w:rPr>
                <w:szCs w:val="20"/>
              </w:rPr>
            </w:pPr>
            <w:r w:rsidRPr="00AD12F8">
              <w:rPr>
                <w:sz w:val="22"/>
                <w:szCs w:val="22"/>
              </w:rPr>
              <w:t>31,42</w:t>
            </w:r>
          </w:p>
        </w:tc>
      </w:tr>
      <w:tr w:rsidR="00AD12F8" w:rsidRPr="00AD12F8" w:rsidTr="00AD12F8">
        <w:trPr>
          <w:trHeight w:val="20"/>
        </w:trPr>
        <w:tc>
          <w:tcPr>
            <w:tcW w:w="659" w:type="dxa"/>
            <w:vMerge w:val="restart"/>
            <w:shd w:val="clear" w:color="auto" w:fill="auto"/>
            <w:vAlign w:val="center"/>
            <w:hideMark/>
          </w:tcPr>
          <w:p w:rsidR="00AD12F8" w:rsidRPr="00AD12F8" w:rsidRDefault="00AD12F8" w:rsidP="00AD12F8">
            <w:pPr>
              <w:jc w:val="center"/>
              <w:rPr>
                <w:szCs w:val="20"/>
              </w:rPr>
            </w:pPr>
            <w:r w:rsidRPr="00AD12F8">
              <w:rPr>
                <w:szCs w:val="20"/>
              </w:rPr>
              <w:t>1.3</w:t>
            </w:r>
          </w:p>
        </w:tc>
        <w:tc>
          <w:tcPr>
            <w:tcW w:w="4900" w:type="dxa"/>
            <w:shd w:val="clear" w:color="auto" w:fill="auto"/>
            <w:vAlign w:val="center"/>
            <w:hideMark/>
          </w:tcPr>
          <w:p w:rsidR="00AD12F8" w:rsidRPr="00AD12F8" w:rsidRDefault="00AD12F8" w:rsidP="00AD12F8">
            <w:pPr>
              <w:rPr>
                <w:szCs w:val="20"/>
              </w:rPr>
            </w:pPr>
            <w:r w:rsidRPr="00AD12F8">
              <w:rPr>
                <w:szCs w:val="20"/>
              </w:rPr>
              <w:t>отношение потерь и затрат теплоносителя к среднегодовому объему тепловых сетей</w:t>
            </w:r>
            <w:proofErr w:type="gramStart"/>
            <w:r w:rsidRPr="00AD12F8">
              <w:rPr>
                <w:szCs w:val="20"/>
              </w:rPr>
              <w:t>, %:</w:t>
            </w:r>
            <w:proofErr w:type="gramEnd"/>
          </w:p>
        </w:tc>
        <w:tc>
          <w:tcPr>
            <w:tcW w:w="4570" w:type="dxa"/>
            <w:gridSpan w:val="4"/>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 xml:space="preserve">пар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конденсат</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вода</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43807,03%</w:t>
            </w:r>
          </w:p>
        </w:tc>
      </w:tr>
      <w:tr w:rsidR="00AD12F8" w:rsidRPr="00AD12F8" w:rsidTr="00AD12F8">
        <w:trPr>
          <w:trHeight w:val="20"/>
        </w:trPr>
        <w:tc>
          <w:tcPr>
            <w:tcW w:w="659" w:type="dxa"/>
            <w:vMerge w:val="restart"/>
            <w:shd w:val="clear" w:color="auto" w:fill="auto"/>
            <w:vAlign w:val="center"/>
            <w:hideMark/>
          </w:tcPr>
          <w:p w:rsidR="00AD12F8" w:rsidRPr="00AD12F8" w:rsidRDefault="00AD12F8" w:rsidP="00AD12F8">
            <w:pPr>
              <w:jc w:val="center"/>
              <w:rPr>
                <w:szCs w:val="20"/>
              </w:rPr>
            </w:pPr>
            <w:r w:rsidRPr="00AD12F8">
              <w:rPr>
                <w:szCs w:val="20"/>
              </w:rPr>
              <w:t>1.4</w:t>
            </w:r>
          </w:p>
        </w:tc>
        <w:tc>
          <w:tcPr>
            <w:tcW w:w="4900" w:type="dxa"/>
            <w:shd w:val="clear" w:color="auto" w:fill="auto"/>
            <w:vAlign w:val="center"/>
            <w:hideMark/>
          </w:tcPr>
          <w:p w:rsidR="00AD12F8" w:rsidRPr="00AD12F8" w:rsidRDefault="00AD12F8" w:rsidP="00AD12F8">
            <w:pPr>
              <w:rPr>
                <w:szCs w:val="20"/>
              </w:rPr>
            </w:pPr>
            <w:r w:rsidRPr="00AD12F8">
              <w:rPr>
                <w:szCs w:val="20"/>
              </w:rPr>
              <w:t>отношение потерь и затрат теплоносителя к среднегодовому объему тепловых сетей, %/час (п.1.3:8 760):</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пар</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конденсат</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вода</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7,5425</w:t>
            </w:r>
          </w:p>
        </w:tc>
      </w:tr>
      <w:tr w:rsidR="00AD12F8" w:rsidRPr="00AD12F8" w:rsidTr="00AD12F8">
        <w:trPr>
          <w:trHeight w:val="20"/>
        </w:trPr>
        <w:tc>
          <w:tcPr>
            <w:tcW w:w="659" w:type="dxa"/>
            <w:shd w:val="clear" w:color="auto" w:fill="auto"/>
            <w:vAlign w:val="center"/>
            <w:hideMark/>
          </w:tcPr>
          <w:p w:rsidR="00AD12F8" w:rsidRPr="00AD12F8" w:rsidRDefault="00AD12F8" w:rsidP="00AD12F8">
            <w:pPr>
              <w:jc w:val="center"/>
              <w:rPr>
                <w:szCs w:val="20"/>
              </w:rPr>
            </w:pPr>
            <w:r w:rsidRPr="00AD12F8">
              <w:rPr>
                <w:szCs w:val="20"/>
              </w:rPr>
              <w:t>2</w:t>
            </w:r>
          </w:p>
        </w:tc>
        <w:tc>
          <w:tcPr>
            <w:tcW w:w="9470" w:type="dxa"/>
            <w:gridSpan w:val="5"/>
            <w:shd w:val="clear" w:color="auto" w:fill="auto"/>
            <w:vAlign w:val="center"/>
            <w:hideMark/>
          </w:tcPr>
          <w:p w:rsidR="00AD12F8" w:rsidRPr="00AD12F8" w:rsidRDefault="00AD12F8" w:rsidP="00AD12F8">
            <w:pPr>
              <w:jc w:val="center"/>
              <w:rPr>
                <w:b/>
                <w:bCs/>
                <w:szCs w:val="20"/>
              </w:rPr>
            </w:pPr>
            <w:r w:rsidRPr="00AD12F8">
              <w:rPr>
                <w:b/>
                <w:bCs/>
                <w:szCs w:val="20"/>
              </w:rPr>
              <w:t xml:space="preserve">т е </w:t>
            </w:r>
            <w:proofErr w:type="gramStart"/>
            <w:r w:rsidRPr="00AD12F8">
              <w:rPr>
                <w:b/>
                <w:bCs/>
                <w:szCs w:val="20"/>
              </w:rPr>
              <w:t>п</w:t>
            </w:r>
            <w:proofErr w:type="gramEnd"/>
            <w:r w:rsidRPr="00AD12F8">
              <w:rPr>
                <w:b/>
                <w:bCs/>
                <w:szCs w:val="20"/>
              </w:rPr>
              <w:t xml:space="preserve"> л о в а я   э н е р г и я</w:t>
            </w:r>
          </w:p>
        </w:tc>
      </w:tr>
      <w:tr w:rsidR="00AD12F8" w:rsidRPr="00AD12F8" w:rsidTr="00AD12F8">
        <w:trPr>
          <w:trHeight w:val="20"/>
        </w:trPr>
        <w:tc>
          <w:tcPr>
            <w:tcW w:w="659" w:type="dxa"/>
            <w:vMerge w:val="restart"/>
            <w:shd w:val="clear" w:color="auto" w:fill="auto"/>
            <w:vAlign w:val="center"/>
            <w:hideMark/>
          </w:tcPr>
          <w:p w:rsidR="00AD12F8" w:rsidRPr="00AD12F8" w:rsidRDefault="00AD12F8" w:rsidP="00AD12F8">
            <w:pPr>
              <w:jc w:val="center"/>
              <w:rPr>
                <w:szCs w:val="20"/>
              </w:rPr>
            </w:pPr>
            <w:r w:rsidRPr="00AD12F8">
              <w:rPr>
                <w:szCs w:val="20"/>
              </w:rPr>
              <w:t>2.1</w:t>
            </w:r>
          </w:p>
        </w:tc>
        <w:tc>
          <w:tcPr>
            <w:tcW w:w="4900" w:type="dxa"/>
            <w:shd w:val="clear" w:color="auto" w:fill="auto"/>
            <w:vAlign w:val="center"/>
            <w:hideMark/>
          </w:tcPr>
          <w:p w:rsidR="00AD12F8" w:rsidRPr="00AD12F8" w:rsidRDefault="00AD12F8" w:rsidP="00AD12F8">
            <w:pPr>
              <w:rPr>
                <w:szCs w:val="20"/>
              </w:rPr>
            </w:pPr>
            <w:r w:rsidRPr="00AD12F8">
              <w:rPr>
                <w:szCs w:val="20"/>
              </w:rPr>
              <w:t>потери тепловой энергии, тыс. Гкал:</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пар</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конденсат</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вода</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17,17</w:t>
            </w:r>
          </w:p>
        </w:tc>
      </w:tr>
      <w:tr w:rsidR="00AD12F8" w:rsidRPr="00AD12F8" w:rsidTr="00AD12F8">
        <w:trPr>
          <w:trHeight w:val="20"/>
        </w:trPr>
        <w:tc>
          <w:tcPr>
            <w:tcW w:w="659" w:type="dxa"/>
            <w:vMerge w:val="restart"/>
            <w:shd w:val="clear" w:color="auto" w:fill="auto"/>
            <w:vAlign w:val="center"/>
            <w:hideMark/>
          </w:tcPr>
          <w:p w:rsidR="00AD12F8" w:rsidRPr="00AD12F8" w:rsidRDefault="00AD12F8" w:rsidP="00AD12F8">
            <w:pPr>
              <w:jc w:val="center"/>
              <w:rPr>
                <w:szCs w:val="20"/>
              </w:rPr>
            </w:pPr>
            <w:r w:rsidRPr="00AD12F8">
              <w:rPr>
                <w:szCs w:val="20"/>
              </w:rPr>
              <w:t>2.2</w:t>
            </w:r>
          </w:p>
        </w:tc>
        <w:tc>
          <w:tcPr>
            <w:tcW w:w="4900" w:type="dxa"/>
            <w:shd w:val="clear" w:color="auto" w:fill="auto"/>
            <w:vAlign w:val="center"/>
            <w:hideMark/>
          </w:tcPr>
          <w:p w:rsidR="00AD12F8" w:rsidRPr="00AD12F8" w:rsidRDefault="00AD12F8" w:rsidP="00AD12F8">
            <w:pPr>
              <w:rPr>
                <w:szCs w:val="20"/>
              </w:rPr>
            </w:pPr>
            <w:r w:rsidRPr="00AD12F8">
              <w:rPr>
                <w:szCs w:val="20"/>
              </w:rPr>
              <w:t>материальная характеристика тепловых сетей в однотрубном исчислении, м</w:t>
            </w:r>
            <w:proofErr w:type="gramStart"/>
            <w:r w:rsidRPr="00AD12F8">
              <w:rPr>
                <w:szCs w:val="20"/>
                <w:vertAlign w:val="superscript"/>
              </w:rPr>
              <w:t>2</w:t>
            </w:r>
            <w:proofErr w:type="gramEnd"/>
          </w:p>
        </w:tc>
        <w:tc>
          <w:tcPr>
            <w:tcW w:w="4570" w:type="dxa"/>
            <w:gridSpan w:val="4"/>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пар</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конденсат</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вода</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7792,37</w:t>
            </w:r>
          </w:p>
        </w:tc>
      </w:tr>
      <w:tr w:rsidR="00AD12F8" w:rsidRPr="00AD12F8" w:rsidTr="00AD12F8">
        <w:trPr>
          <w:trHeight w:val="276"/>
        </w:trPr>
        <w:tc>
          <w:tcPr>
            <w:tcW w:w="659" w:type="dxa"/>
            <w:vMerge w:val="restart"/>
            <w:shd w:val="clear" w:color="auto" w:fill="auto"/>
            <w:vAlign w:val="center"/>
            <w:hideMark/>
          </w:tcPr>
          <w:p w:rsidR="00AD12F8" w:rsidRPr="00AD12F8" w:rsidRDefault="00AD12F8" w:rsidP="00AD12F8">
            <w:pPr>
              <w:jc w:val="center"/>
              <w:rPr>
                <w:szCs w:val="20"/>
              </w:rPr>
            </w:pPr>
            <w:r w:rsidRPr="00AD12F8">
              <w:rPr>
                <w:szCs w:val="20"/>
              </w:rPr>
              <w:t>2.3</w:t>
            </w:r>
          </w:p>
        </w:tc>
        <w:tc>
          <w:tcPr>
            <w:tcW w:w="4900" w:type="dxa"/>
            <w:vMerge w:val="restart"/>
            <w:shd w:val="clear" w:color="auto" w:fill="auto"/>
            <w:vAlign w:val="center"/>
            <w:hideMark/>
          </w:tcPr>
          <w:p w:rsidR="00AD12F8" w:rsidRPr="00AD12F8" w:rsidRDefault="00AD12F8" w:rsidP="00AD12F8">
            <w:pPr>
              <w:rPr>
                <w:szCs w:val="20"/>
              </w:rPr>
            </w:pPr>
            <w:r w:rsidRPr="00AD12F8">
              <w:rPr>
                <w:szCs w:val="20"/>
              </w:rPr>
              <w:t>отпуск тепловой энергии в сеть, тыс. Гкал:</w:t>
            </w:r>
          </w:p>
        </w:tc>
        <w:tc>
          <w:tcPr>
            <w:tcW w:w="1060" w:type="dxa"/>
            <w:vMerge w:val="restart"/>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vMerge w:val="restart"/>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vMerge w:val="restart"/>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vMerge w:val="restart"/>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76"/>
        </w:trPr>
        <w:tc>
          <w:tcPr>
            <w:tcW w:w="659" w:type="dxa"/>
            <w:vMerge/>
            <w:vAlign w:val="center"/>
            <w:hideMark/>
          </w:tcPr>
          <w:p w:rsidR="00AD12F8" w:rsidRPr="00AD12F8" w:rsidRDefault="00AD12F8" w:rsidP="00AD12F8">
            <w:pPr>
              <w:rPr>
                <w:szCs w:val="20"/>
              </w:rPr>
            </w:pPr>
          </w:p>
        </w:tc>
        <w:tc>
          <w:tcPr>
            <w:tcW w:w="4900" w:type="dxa"/>
            <w:vMerge/>
            <w:vAlign w:val="center"/>
            <w:hideMark/>
          </w:tcPr>
          <w:p w:rsidR="00AD12F8" w:rsidRPr="00AD12F8" w:rsidRDefault="00AD12F8" w:rsidP="00AD12F8">
            <w:pPr>
              <w:rPr>
                <w:szCs w:val="20"/>
              </w:rPr>
            </w:pPr>
          </w:p>
        </w:tc>
        <w:tc>
          <w:tcPr>
            <w:tcW w:w="1060" w:type="dxa"/>
            <w:vMerge/>
            <w:vAlign w:val="center"/>
            <w:hideMark/>
          </w:tcPr>
          <w:p w:rsidR="00AD12F8" w:rsidRPr="00AD12F8" w:rsidRDefault="00AD12F8" w:rsidP="00AD12F8">
            <w:pPr>
              <w:rPr>
                <w:sz w:val="22"/>
                <w:szCs w:val="22"/>
              </w:rPr>
            </w:pPr>
          </w:p>
        </w:tc>
        <w:tc>
          <w:tcPr>
            <w:tcW w:w="1060" w:type="dxa"/>
            <w:vMerge/>
            <w:vAlign w:val="center"/>
            <w:hideMark/>
          </w:tcPr>
          <w:p w:rsidR="00AD12F8" w:rsidRPr="00AD12F8" w:rsidRDefault="00AD12F8" w:rsidP="00AD12F8">
            <w:pPr>
              <w:rPr>
                <w:sz w:val="22"/>
                <w:szCs w:val="22"/>
              </w:rPr>
            </w:pPr>
          </w:p>
        </w:tc>
        <w:tc>
          <w:tcPr>
            <w:tcW w:w="1225" w:type="dxa"/>
            <w:vMerge/>
            <w:vAlign w:val="center"/>
            <w:hideMark/>
          </w:tcPr>
          <w:p w:rsidR="00AD12F8" w:rsidRPr="00AD12F8" w:rsidRDefault="00AD12F8" w:rsidP="00AD12F8">
            <w:pPr>
              <w:rPr>
                <w:sz w:val="22"/>
                <w:szCs w:val="22"/>
              </w:rPr>
            </w:pPr>
          </w:p>
        </w:tc>
        <w:tc>
          <w:tcPr>
            <w:tcW w:w="1225" w:type="dxa"/>
            <w:vMerge/>
            <w:vAlign w:val="center"/>
            <w:hideMark/>
          </w:tcPr>
          <w:p w:rsidR="00AD12F8" w:rsidRPr="00AD12F8" w:rsidRDefault="00AD12F8" w:rsidP="00AD12F8">
            <w:pPr>
              <w:rPr>
                <w:sz w:val="22"/>
                <w:szCs w:val="22"/>
              </w:rPr>
            </w:pP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пар</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вода</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86,14</w:t>
            </w:r>
          </w:p>
        </w:tc>
      </w:tr>
      <w:tr w:rsidR="00AD12F8" w:rsidRPr="00AD12F8" w:rsidTr="00AD12F8">
        <w:trPr>
          <w:trHeight w:val="276"/>
        </w:trPr>
        <w:tc>
          <w:tcPr>
            <w:tcW w:w="659" w:type="dxa"/>
            <w:vMerge w:val="restart"/>
            <w:shd w:val="clear" w:color="auto" w:fill="auto"/>
            <w:vAlign w:val="center"/>
            <w:hideMark/>
          </w:tcPr>
          <w:p w:rsidR="00AD12F8" w:rsidRPr="00AD12F8" w:rsidRDefault="00AD12F8" w:rsidP="00AD12F8">
            <w:pPr>
              <w:jc w:val="center"/>
              <w:rPr>
                <w:szCs w:val="20"/>
              </w:rPr>
            </w:pPr>
            <w:r w:rsidRPr="00AD12F8">
              <w:rPr>
                <w:szCs w:val="20"/>
              </w:rPr>
              <w:t>2.4</w:t>
            </w:r>
          </w:p>
        </w:tc>
        <w:tc>
          <w:tcPr>
            <w:tcW w:w="4900" w:type="dxa"/>
            <w:vMerge w:val="restart"/>
            <w:shd w:val="clear" w:color="auto" w:fill="auto"/>
            <w:vAlign w:val="center"/>
            <w:hideMark/>
          </w:tcPr>
          <w:p w:rsidR="00AD12F8" w:rsidRPr="00AD12F8" w:rsidRDefault="00AD12F8" w:rsidP="00AD12F8">
            <w:pPr>
              <w:rPr>
                <w:szCs w:val="20"/>
              </w:rPr>
            </w:pPr>
            <w:r w:rsidRPr="00AD12F8">
              <w:rPr>
                <w:szCs w:val="20"/>
              </w:rPr>
              <w:t>суммарная присоединенная тепловая нагрузка к тепловой сети, Гкал/</w:t>
            </w:r>
            <w:proofErr w:type="gramStart"/>
            <w:r w:rsidRPr="00AD12F8">
              <w:rPr>
                <w:szCs w:val="20"/>
              </w:rPr>
              <w:t>ч</w:t>
            </w:r>
            <w:proofErr w:type="gramEnd"/>
            <w:r w:rsidRPr="00AD12F8">
              <w:rPr>
                <w:szCs w:val="20"/>
              </w:rPr>
              <w:t>:</w:t>
            </w:r>
          </w:p>
        </w:tc>
        <w:tc>
          <w:tcPr>
            <w:tcW w:w="1060" w:type="dxa"/>
            <w:vMerge w:val="restart"/>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060" w:type="dxa"/>
            <w:vMerge w:val="restart"/>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vMerge w:val="restart"/>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vMerge w:val="restart"/>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76"/>
        </w:trPr>
        <w:tc>
          <w:tcPr>
            <w:tcW w:w="659" w:type="dxa"/>
            <w:vMerge/>
            <w:vAlign w:val="center"/>
            <w:hideMark/>
          </w:tcPr>
          <w:p w:rsidR="00AD12F8" w:rsidRPr="00AD12F8" w:rsidRDefault="00AD12F8" w:rsidP="00AD12F8">
            <w:pPr>
              <w:rPr>
                <w:szCs w:val="20"/>
              </w:rPr>
            </w:pPr>
          </w:p>
        </w:tc>
        <w:tc>
          <w:tcPr>
            <w:tcW w:w="4900" w:type="dxa"/>
            <w:vMerge/>
            <w:vAlign w:val="center"/>
            <w:hideMark/>
          </w:tcPr>
          <w:p w:rsidR="00AD12F8" w:rsidRPr="00AD12F8" w:rsidRDefault="00AD12F8" w:rsidP="00AD12F8">
            <w:pPr>
              <w:rPr>
                <w:szCs w:val="20"/>
              </w:rPr>
            </w:pPr>
          </w:p>
        </w:tc>
        <w:tc>
          <w:tcPr>
            <w:tcW w:w="1060" w:type="dxa"/>
            <w:vMerge/>
            <w:vAlign w:val="center"/>
            <w:hideMark/>
          </w:tcPr>
          <w:p w:rsidR="00AD12F8" w:rsidRPr="00AD12F8" w:rsidRDefault="00AD12F8" w:rsidP="00AD12F8">
            <w:pPr>
              <w:rPr>
                <w:b/>
                <w:bCs/>
                <w:szCs w:val="20"/>
              </w:rPr>
            </w:pPr>
          </w:p>
        </w:tc>
        <w:tc>
          <w:tcPr>
            <w:tcW w:w="1060" w:type="dxa"/>
            <w:vMerge/>
            <w:vAlign w:val="center"/>
            <w:hideMark/>
          </w:tcPr>
          <w:p w:rsidR="00AD12F8" w:rsidRPr="00AD12F8" w:rsidRDefault="00AD12F8" w:rsidP="00AD12F8">
            <w:pPr>
              <w:rPr>
                <w:sz w:val="22"/>
                <w:szCs w:val="22"/>
              </w:rPr>
            </w:pPr>
          </w:p>
        </w:tc>
        <w:tc>
          <w:tcPr>
            <w:tcW w:w="1225" w:type="dxa"/>
            <w:vMerge/>
            <w:vAlign w:val="center"/>
            <w:hideMark/>
          </w:tcPr>
          <w:p w:rsidR="00AD12F8" w:rsidRPr="00AD12F8" w:rsidRDefault="00AD12F8" w:rsidP="00AD12F8">
            <w:pPr>
              <w:rPr>
                <w:sz w:val="22"/>
                <w:szCs w:val="22"/>
              </w:rPr>
            </w:pPr>
          </w:p>
        </w:tc>
        <w:tc>
          <w:tcPr>
            <w:tcW w:w="1225" w:type="dxa"/>
            <w:vMerge/>
            <w:vAlign w:val="center"/>
            <w:hideMark/>
          </w:tcPr>
          <w:p w:rsidR="00AD12F8" w:rsidRPr="00AD12F8" w:rsidRDefault="00AD12F8" w:rsidP="00AD12F8">
            <w:pPr>
              <w:rPr>
                <w:sz w:val="22"/>
                <w:szCs w:val="22"/>
              </w:rPr>
            </w:pP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пар</w:t>
            </w:r>
          </w:p>
        </w:tc>
        <w:tc>
          <w:tcPr>
            <w:tcW w:w="1060"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060"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225"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225" w:type="dxa"/>
            <w:shd w:val="clear" w:color="auto" w:fill="auto"/>
            <w:vAlign w:val="center"/>
            <w:hideMark/>
          </w:tcPr>
          <w:p w:rsidR="00AD12F8" w:rsidRPr="00AD12F8" w:rsidRDefault="00AD12F8" w:rsidP="00AD12F8">
            <w:pPr>
              <w:jc w:val="center"/>
              <w:rPr>
                <w:b/>
                <w:bCs/>
                <w:szCs w:val="20"/>
              </w:rPr>
            </w:pPr>
            <w:r w:rsidRPr="00AD12F8">
              <w:rPr>
                <w:b/>
                <w:bCs/>
                <w:szCs w:val="20"/>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вода</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b/>
                <w:bCs/>
                <w:szCs w:val="20"/>
              </w:rPr>
            </w:pPr>
            <w:r w:rsidRPr="00AD12F8">
              <w:rPr>
                <w:b/>
                <w:bCs/>
                <w:szCs w:val="20"/>
              </w:rPr>
              <w:t>10,68</w:t>
            </w:r>
          </w:p>
        </w:tc>
      </w:tr>
      <w:tr w:rsidR="00AD12F8" w:rsidRPr="00AD12F8" w:rsidTr="00AD12F8">
        <w:trPr>
          <w:trHeight w:val="20"/>
        </w:trPr>
        <w:tc>
          <w:tcPr>
            <w:tcW w:w="659" w:type="dxa"/>
            <w:vMerge w:val="restart"/>
            <w:shd w:val="clear" w:color="auto" w:fill="auto"/>
            <w:vAlign w:val="center"/>
            <w:hideMark/>
          </w:tcPr>
          <w:p w:rsidR="00AD12F8" w:rsidRPr="00AD12F8" w:rsidRDefault="00AD12F8" w:rsidP="00AD12F8">
            <w:pPr>
              <w:jc w:val="center"/>
              <w:rPr>
                <w:szCs w:val="20"/>
              </w:rPr>
            </w:pPr>
            <w:r w:rsidRPr="00AD12F8">
              <w:rPr>
                <w:szCs w:val="20"/>
              </w:rPr>
              <w:t>2.5</w:t>
            </w:r>
          </w:p>
        </w:tc>
        <w:tc>
          <w:tcPr>
            <w:tcW w:w="4900" w:type="dxa"/>
            <w:shd w:val="clear" w:color="auto" w:fill="auto"/>
            <w:vAlign w:val="center"/>
            <w:hideMark/>
          </w:tcPr>
          <w:p w:rsidR="00AD12F8" w:rsidRPr="00AD12F8" w:rsidRDefault="00AD12F8" w:rsidP="00AD12F8">
            <w:pPr>
              <w:rPr>
                <w:szCs w:val="20"/>
              </w:rPr>
            </w:pPr>
            <w:r w:rsidRPr="00AD12F8">
              <w:rPr>
                <w:szCs w:val="20"/>
              </w:rPr>
              <w:t>отношение потерь тепловой энергии относительно материальной характеристики, Гкал/м</w:t>
            </w:r>
            <w:proofErr w:type="gramStart"/>
            <w:r w:rsidRPr="00AD12F8">
              <w:rPr>
                <w:szCs w:val="20"/>
                <w:vertAlign w:val="superscript"/>
              </w:rPr>
              <w:t>2</w:t>
            </w:r>
            <w:proofErr w:type="gramEnd"/>
            <w:r w:rsidRPr="00AD12F8">
              <w:rPr>
                <w:szCs w:val="20"/>
              </w:rPr>
              <w:t>:</w:t>
            </w:r>
          </w:p>
        </w:tc>
        <w:tc>
          <w:tcPr>
            <w:tcW w:w="1060"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060"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пар</w:t>
            </w:r>
          </w:p>
        </w:tc>
        <w:tc>
          <w:tcPr>
            <w:tcW w:w="1060"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060"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225"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225" w:type="dxa"/>
            <w:shd w:val="clear" w:color="auto" w:fill="auto"/>
            <w:vAlign w:val="center"/>
            <w:hideMark/>
          </w:tcPr>
          <w:p w:rsidR="00AD12F8" w:rsidRPr="00AD12F8" w:rsidRDefault="00AD12F8" w:rsidP="00AD12F8">
            <w:pPr>
              <w:jc w:val="center"/>
              <w:rPr>
                <w:b/>
                <w:bCs/>
                <w:szCs w:val="20"/>
              </w:rPr>
            </w:pPr>
            <w:r w:rsidRPr="00AD12F8">
              <w:rPr>
                <w:b/>
                <w:bCs/>
                <w:szCs w:val="20"/>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конденсат</w:t>
            </w:r>
          </w:p>
        </w:tc>
        <w:tc>
          <w:tcPr>
            <w:tcW w:w="1060"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060"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225"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225" w:type="dxa"/>
            <w:shd w:val="clear" w:color="auto" w:fill="auto"/>
            <w:vAlign w:val="center"/>
            <w:hideMark/>
          </w:tcPr>
          <w:p w:rsidR="00AD12F8" w:rsidRPr="00AD12F8" w:rsidRDefault="00AD12F8" w:rsidP="00AD12F8">
            <w:pPr>
              <w:jc w:val="center"/>
              <w:rPr>
                <w:b/>
                <w:bCs/>
                <w:szCs w:val="20"/>
              </w:rPr>
            </w:pPr>
            <w:r w:rsidRPr="00AD12F8">
              <w:rPr>
                <w:b/>
                <w:bCs/>
                <w:szCs w:val="20"/>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i/>
                <w:iCs/>
                <w:szCs w:val="20"/>
              </w:rPr>
              <w:t>вода</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b/>
                <w:bCs/>
                <w:szCs w:val="20"/>
              </w:rPr>
            </w:pPr>
            <w:r w:rsidRPr="00AD12F8">
              <w:rPr>
                <w:b/>
                <w:bCs/>
                <w:szCs w:val="20"/>
              </w:rPr>
              <w:t>2,20</w:t>
            </w:r>
          </w:p>
        </w:tc>
      </w:tr>
      <w:tr w:rsidR="00AD12F8" w:rsidRPr="00AD12F8" w:rsidTr="00AD12F8">
        <w:trPr>
          <w:trHeight w:val="20"/>
        </w:trPr>
        <w:tc>
          <w:tcPr>
            <w:tcW w:w="659" w:type="dxa"/>
            <w:vMerge w:val="restart"/>
            <w:shd w:val="clear" w:color="auto" w:fill="auto"/>
            <w:vAlign w:val="center"/>
            <w:hideMark/>
          </w:tcPr>
          <w:p w:rsidR="00AD12F8" w:rsidRPr="00AD12F8" w:rsidRDefault="00AD12F8" w:rsidP="00AD12F8">
            <w:pPr>
              <w:jc w:val="center"/>
              <w:rPr>
                <w:szCs w:val="20"/>
              </w:rPr>
            </w:pPr>
            <w:r w:rsidRPr="00AD12F8">
              <w:rPr>
                <w:szCs w:val="20"/>
              </w:rPr>
              <w:t>2.6</w:t>
            </w:r>
          </w:p>
        </w:tc>
        <w:tc>
          <w:tcPr>
            <w:tcW w:w="4900" w:type="dxa"/>
            <w:shd w:val="clear" w:color="auto" w:fill="auto"/>
            <w:vAlign w:val="center"/>
            <w:hideMark/>
          </w:tcPr>
          <w:p w:rsidR="00AD12F8" w:rsidRPr="00AD12F8" w:rsidRDefault="00AD12F8" w:rsidP="00AD12F8">
            <w:pPr>
              <w:rPr>
                <w:szCs w:val="20"/>
              </w:rPr>
            </w:pPr>
            <w:r w:rsidRPr="00AD12F8">
              <w:rPr>
                <w:szCs w:val="20"/>
              </w:rPr>
              <w:t>отношение потерь тепловой энергии к отпуску тепловой энергии в сеть</w:t>
            </w:r>
            <w:proofErr w:type="gramStart"/>
            <w:r w:rsidRPr="00AD12F8">
              <w:rPr>
                <w:szCs w:val="20"/>
              </w:rPr>
              <w:t>, %:</w:t>
            </w:r>
            <w:proofErr w:type="gramEnd"/>
          </w:p>
        </w:tc>
        <w:tc>
          <w:tcPr>
            <w:tcW w:w="1060"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060"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225" w:type="dxa"/>
            <w:shd w:val="clear" w:color="auto" w:fill="auto"/>
            <w:vAlign w:val="center"/>
            <w:hideMark/>
          </w:tcPr>
          <w:p w:rsidR="00AD12F8" w:rsidRPr="00AD12F8" w:rsidRDefault="00AD12F8" w:rsidP="00AD12F8">
            <w:pPr>
              <w:jc w:val="center"/>
              <w:rPr>
                <w:b/>
                <w:bCs/>
                <w:szCs w:val="20"/>
              </w:rPr>
            </w:pPr>
            <w:r w:rsidRPr="00AD12F8">
              <w:rPr>
                <w:b/>
                <w:bCs/>
                <w:szCs w:val="20"/>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szCs w:val="20"/>
              </w:rPr>
              <w:t>пар</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rFonts w:ascii="Symbol" w:hAnsi="Symbol" w:cs="Arial"/>
                <w:szCs w:val="20"/>
              </w:rPr>
            </w:pPr>
            <w:r w:rsidRPr="00AD12F8">
              <w:rPr>
                <w:rFonts w:ascii="Symbol" w:hAnsi="Symbol" w:cs="Arial"/>
                <w:szCs w:val="20"/>
              </w:rPr>
              <w:t></w:t>
            </w:r>
            <w:r w:rsidRPr="00AD12F8">
              <w:rPr>
                <w:sz w:val="14"/>
                <w:szCs w:val="14"/>
              </w:rPr>
              <w:t xml:space="preserve">       </w:t>
            </w:r>
            <w:r w:rsidRPr="00AD12F8">
              <w:rPr>
                <w:szCs w:val="20"/>
              </w:rPr>
              <w:t>вода</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19,93%</w:t>
            </w:r>
          </w:p>
        </w:tc>
      </w:tr>
      <w:tr w:rsidR="00AD12F8" w:rsidRPr="00AD12F8" w:rsidTr="00AD12F8">
        <w:trPr>
          <w:trHeight w:val="20"/>
        </w:trPr>
        <w:tc>
          <w:tcPr>
            <w:tcW w:w="659" w:type="dxa"/>
            <w:shd w:val="clear" w:color="auto" w:fill="auto"/>
            <w:vAlign w:val="center"/>
            <w:hideMark/>
          </w:tcPr>
          <w:p w:rsidR="00AD12F8" w:rsidRPr="00AD12F8" w:rsidRDefault="00AD12F8" w:rsidP="00AD12F8">
            <w:pPr>
              <w:jc w:val="center"/>
              <w:rPr>
                <w:rFonts w:ascii="Symbol" w:hAnsi="Symbol" w:cs="Arial"/>
                <w:szCs w:val="20"/>
              </w:rPr>
            </w:pPr>
            <w:r w:rsidRPr="00AD12F8">
              <w:rPr>
                <w:rFonts w:ascii="Symbol" w:cs="Arial"/>
                <w:szCs w:val="20"/>
              </w:rPr>
              <w:t></w:t>
            </w:r>
          </w:p>
        </w:tc>
        <w:tc>
          <w:tcPr>
            <w:tcW w:w="9470" w:type="dxa"/>
            <w:gridSpan w:val="5"/>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shd w:val="clear" w:color="auto" w:fill="auto"/>
            <w:vAlign w:val="center"/>
            <w:hideMark/>
          </w:tcPr>
          <w:p w:rsidR="00AD12F8" w:rsidRPr="00AD12F8" w:rsidRDefault="00AD12F8" w:rsidP="00AD12F8">
            <w:pPr>
              <w:jc w:val="center"/>
              <w:rPr>
                <w:szCs w:val="20"/>
              </w:rPr>
            </w:pPr>
            <w:r w:rsidRPr="00AD12F8">
              <w:rPr>
                <w:szCs w:val="20"/>
              </w:rPr>
              <w:t>3</w:t>
            </w:r>
          </w:p>
        </w:tc>
        <w:tc>
          <w:tcPr>
            <w:tcW w:w="9470" w:type="dxa"/>
            <w:gridSpan w:val="5"/>
            <w:shd w:val="clear" w:color="auto" w:fill="auto"/>
            <w:vAlign w:val="center"/>
            <w:hideMark/>
          </w:tcPr>
          <w:p w:rsidR="00AD12F8" w:rsidRPr="00AD12F8" w:rsidRDefault="00AD12F8" w:rsidP="00AD12F8">
            <w:pPr>
              <w:jc w:val="center"/>
              <w:rPr>
                <w:b/>
                <w:bCs/>
                <w:szCs w:val="20"/>
              </w:rPr>
            </w:pPr>
            <w:r w:rsidRPr="00AD12F8">
              <w:rPr>
                <w:b/>
                <w:bCs/>
                <w:szCs w:val="20"/>
              </w:rPr>
              <w:t xml:space="preserve">э л е к т </w:t>
            </w:r>
            <w:proofErr w:type="gramStart"/>
            <w:r w:rsidRPr="00AD12F8">
              <w:rPr>
                <w:b/>
                <w:bCs/>
                <w:szCs w:val="20"/>
              </w:rPr>
              <w:t>р</w:t>
            </w:r>
            <w:proofErr w:type="gramEnd"/>
            <w:r w:rsidRPr="00AD12F8">
              <w:rPr>
                <w:b/>
                <w:bCs/>
                <w:szCs w:val="20"/>
              </w:rPr>
              <w:t xml:space="preserve"> и ч е с к а я   э н е р г и я</w:t>
            </w:r>
          </w:p>
        </w:tc>
      </w:tr>
      <w:tr w:rsidR="00AD12F8" w:rsidRPr="00AD12F8" w:rsidTr="00AD12F8">
        <w:trPr>
          <w:trHeight w:val="20"/>
        </w:trPr>
        <w:tc>
          <w:tcPr>
            <w:tcW w:w="659" w:type="dxa"/>
            <w:shd w:val="clear" w:color="auto" w:fill="auto"/>
            <w:vAlign w:val="center"/>
            <w:hideMark/>
          </w:tcPr>
          <w:p w:rsidR="00AD12F8" w:rsidRPr="00AD12F8" w:rsidRDefault="00AD12F8" w:rsidP="00AD12F8">
            <w:pPr>
              <w:jc w:val="center"/>
              <w:rPr>
                <w:szCs w:val="20"/>
              </w:rPr>
            </w:pPr>
            <w:r w:rsidRPr="00AD12F8">
              <w:rPr>
                <w:szCs w:val="20"/>
              </w:rPr>
              <w:t>3.1</w:t>
            </w:r>
          </w:p>
        </w:tc>
        <w:tc>
          <w:tcPr>
            <w:tcW w:w="4900" w:type="dxa"/>
            <w:shd w:val="clear" w:color="auto" w:fill="auto"/>
            <w:vAlign w:val="center"/>
            <w:hideMark/>
          </w:tcPr>
          <w:p w:rsidR="00AD12F8" w:rsidRPr="00AD12F8" w:rsidRDefault="00AD12F8" w:rsidP="00AD12F8">
            <w:pPr>
              <w:rPr>
                <w:szCs w:val="20"/>
              </w:rPr>
            </w:pPr>
            <w:r w:rsidRPr="00AD12F8">
              <w:rPr>
                <w:szCs w:val="20"/>
              </w:rPr>
              <w:t>расход электроэнергии</w:t>
            </w:r>
            <w:r>
              <w:rPr>
                <w:szCs w:val="20"/>
              </w:rPr>
              <w:t>,</w:t>
            </w:r>
            <w:r w:rsidRPr="00AD12F8">
              <w:rPr>
                <w:szCs w:val="20"/>
              </w:rPr>
              <w:t xml:space="preserve"> тыс.</w:t>
            </w:r>
            <w:r>
              <w:rPr>
                <w:szCs w:val="20"/>
              </w:rPr>
              <w:t xml:space="preserve"> </w:t>
            </w:r>
            <w:r w:rsidRPr="00AD12F8">
              <w:rPr>
                <w:szCs w:val="20"/>
              </w:rPr>
              <w:t>кВтч</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restart"/>
            <w:shd w:val="clear" w:color="auto" w:fill="auto"/>
            <w:vAlign w:val="center"/>
            <w:hideMark/>
          </w:tcPr>
          <w:p w:rsidR="00AD12F8" w:rsidRPr="00AD12F8" w:rsidRDefault="00AD12F8" w:rsidP="00AD12F8">
            <w:pPr>
              <w:jc w:val="center"/>
              <w:rPr>
                <w:szCs w:val="20"/>
              </w:rPr>
            </w:pPr>
            <w:r w:rsidRPr="00AD12F8">
              <w:rPr>
                <w:szCs w:val="20"/>
              </w:rPr>
              <w:t>3.1</w:t>
            </w:r>
          </w:p>
        </w:tc>
        <w:tc>
          <w:tcPr>
            <w:tcW w:w="4900" w:type="dxa"/>
            <w:shd w:val="clear" w:color="auto" w:fill="auto"/>
            <w:vAlign w:val="center"/>
            <w:hideMark/>
          </w:tcPr>
          <w:p w:rsidR="00AD12F8" w:rsidRPr="00AD12F8" w:rsidRDefault="00AD12F8" w:rsidP="00AD12F8">
            <w:pPr>
              <w:rPr>
                <w:szCs w:val="20"/>
              </w:rPr>
            </w:pPr>
            <w:r w:rsidRPr="00AD12F8">
              <w:rPr>
                <w:szCs w:val="20"/>
              </w:rPr>
              <w:t xml:space="preserve">количество, </w:t>
            </w:r>
            <w:proofErr w:type="gramStart"/>
            <w:r w:rsidRPr="00AD12F8">
              <w:rPr>
                <w:szCs w:val="20"/>
              </w:rPr>
              <w:t>ед</w:t>
            </w:r>
            <w:proofErr w:type="gramEnd"/>
            <w:r w:rsidRPr="00AD12F8">
              <w:rPr>
                <w:szCs w:val="20"/>
              </w:rPr>
              <w:t>:</w:t>
            </w:r>
          </w:p>
        </w:tc>
        <w:tc>
          <w:tcPr>
            <w:tcW w:w="4570" w:type="dxa"/>
            <w:gridSpan w:val="4"/>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szCs w:val="20"/>
              </w:rPr>
            </w:pPr>
            <w:r w:rsidRPr="00AD12F8">
              <w:rPr>
                <w:szCs w:val="20"/>
              </w:rPr>
              <w:t xml:space="preserve">          ПНС</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r w:rsidR="00AD12F8" w:rsidRPr="00AD12F8" w:rsidTr="00AD12F8">
        <w:trPr>
          <w:trHeight w:val="20"/>
        </w:trPr>
        <w:tc>
          <w:tcPr>
            <w:tcW w:w="659" w:type="dxa"/>
            <w:vMerge/>
            <w:vAlign w:val="center"/>
            <w:hideMark/>
          </w:tcPr>
          <w:p w:rsidR="00AD12F8" w:rsidRPr="00AD12F8" w:rsidRDefault="00AD12F8" w:rsidP="00AD12F8">
            <w:pPr>
              <w:rPr>
                <w:szCs w:val="20"/>
              </w:rPr>
            </w:pPr>
          </w:p>
        </w:tc>
        <w:tc>
          <w:tcPr>
            <w:tcW w:w="4900" w:type="dxa"/>
            <w:shd w:val="clear" w:color="auto" w:fill="auto"/>
            <w:vAlign w:val="center"/>
            <w:hideMark/>
          </w:tcPr>
          <w:p w:rsidR="00AD12F8" w:rsidRPr="00AD12F8" w:rsidRDefault="00AD12F8" w:rsidP="00AD12F8">
            <w:pPr>
              <w:rPr>
                <w:szCs w:val="20"/>
              </w:rPr>
            </w:pPr>
            <w:r w:rsidRPr="00AD12F8">
              <w:rPr>
                <w:szCs w:val="20"/>
              </w:rPr>
              <w:t xml:space="preserve">          ЦТП</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060"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c>
          <w:tcPr>
            <w:tcW w:w="1225" w:type="dxa"/>
            <w:shd w:val="clear" w:color="auto" w:fill="auto"/>
            <w:vAlign w:val="center"/>
            <w:hideMark/>
          </w:tcPr>
          <w:p w:rsidR="00AD12F8" w:rsidRPr="00AD12F8" w:rsidRDefault="00AD12F8" w:rsidP="00AD12F8">
            <w:pPr>
              <w:jc w:val="center"/>
              <w:rPr>
                <w:sz w:val="22"/>
                <w:szCs w:val="22"/>
              </w:rPr>
            </w:pPr>
            <w:r w:rsidRPr="00AD12F8">
              <w:rPr>
                <w:sz w:val="22"/>
                <w:szCs w:val="22"/>
              </w:rPr>
              <w:t> </w:t>
            </w:r>
          </w:p>
        </w:tc>
      </w:tr>
    </w:tbl>
    <w:p w:rsidR="00AD12F8" w:rsidRPr="00AD12F8" w:rsidRDefault="00AD12F8" w:rsidP="00AD12F8">
      <w:pPr>
        <w:rPr>
          <w:szCs w:val="20"/>
        </w:rPr>
      </w:pPr>
      <w:r w:rsidRPr="00AD12F8">
        <w:rPr>
          <w:szCs w:val="20"/>
        </w:rPr>
        <w:t>* предприятие образовано в середине 2012 года</w:t>
      </w:r>
    </w:p>
    <w:p w:rsidR="00AD12F8" w:rsidRPr="00AD12F8" w:rsidRDefault="00AD12F8" w:rsidP="00AD12F8">
      <w:pPr>
        <w:ind w:firstLine="567"/>
        <w:jc w:val="both"/>
        <w:rPr>
          <w:sz w:val="27"/>
          <w:szCs w:val="27"/>
        </w:rPr>
      </w:pPr>
    </w:p>
    <w:p w:rsidR="00AD12F8" w:rsidRPr="00AD12F8" w:rsidRDefault="00AD12F8" w:rsidP="00AD12F8">
      <w:pPr>
        <w:ind w:firstLine="720"/>
        <w:jc w:val="both"/>
      </w:pPr>
      <w:proofErr w:type="gramStart"/>
      <w:r w:rsidRPr="00AD12F8">
        <w:t xml:space="preserve">На основании заявки, расчетно-обосновывающих материалов, экспертного заключения представленных  Предприятием, в соответствии с </w:t>
      </w:r>
      <w:hyperlink r:id="rId11" w:history="1">
        <w:r w:rsidRPr="00AD12F8">
          <w:t>Постановлением</w:t>
        </w:r>
      </w:hyperlink>
      <w:r w:rsidRPr="00AD12F8">
        <w:t xml:space="preserve"> Правительства Российской Федерации от 26 февраля </w:t>
      </w:r>
      <w:smartTag w:uri="urn:schemas-microsoft-com:office:smarttags" w:element="metricconverter">
        <w:smartTagPr>
          <w:attr w:name="ProductID" w:val="2004 г"/>
        </w:smartTagPr>
        <w:r w:rsidRPr="00AD12F8">
          <w:t>2004 г</w:t>
        </w:r>
      </w:smartTag>
      <w:r w:rsidRPr="00AD12F8">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AD12F8">
          <w:t>2010 г</w:t>
        </w:r>
      </w:smartTag>
      <w:r w:rsidRPr="00AD12F8">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AD12F8">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2012 год.</w:t>
      </w:r>
    </w:p>
    <w:p w:rsidR="00AD12F8" w:rsidRPr="00AD12F8" w:rsidRDefault="00AD12F8" w:rsidP="00AD12F8">
      <w:pPr>
        <w:jc w:val="cente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AD12F8" w:rsidRPr="00AD12F8" w:rsidTr="00AD12F8">
        <w:tc>
          <w:tcPr>
            <w:tcW w:w="3544" w:type="dxa"/>
            <w:vMerge w:val="restart"/>
          </w:tcPr>
          <w:p w:rsidR="00AD12F8" w:rsidRPr="00AD12F8" w:rsidRDefault="00AD12F8" w:rsidP="00AD12F8">
            <w:pPr>
              <w:spacing w:line="216" w:lineRule="auto"/>
              <w:jc w:val="center"/>
            </w:pPr>
            <w:r w:rsidRPr="00AD12F8">
              <w:t>Организация</w:t>
            </w:r>
          </w:p>
          <w:p w:rsidR="00AD12F8" w:rsidRPr="00AD12F8" w:rsidRDefault="00AD12F8" w:rsidP="00AD12F8">
            <w:pPr>
              <w:spacing w:line="216" w:lineRule="auto"/>
              <w:jc w:val="center"/>
            </w:pPr>
          </w:p>
        </w:tc>
        <w:tc>
          <w:tcPr>
            <w:tcW w:w="6530" w:type="dxa"/>
            <w:gridSpan w:val="3"/>
          </w:tcPr>
          <w:p w:rsidR="00AD12F8" w:rsidRPr="00AD12F8" w:rsidRDefault="00AD12F8" w:rsidP="00AD12F8">
            <w:pPr>
              <w:spacing w:line="216" w:lineRule="auto"/>
              <w:jc w:val="center"/>
            </w:pPr>
            <w:r w:rsidRPr="00AD12F8">
              <w:t>нормативы</w:t>
            </w:r>
          </w:p>
        </w:tc>
      </w:tr>
      <w:tr w:rsidR="00AD12F8" w:rsidRPr="00AD12F8" w:rsidTr="00AD12F8">
        <w:trPr>
          <w:trHeight w:val="470"/>
        </w:trPr>
        <w:tc>
          <w:tcPr>
            <w:tcW w:w="3544" w:type="dxa"/>
            <w:vMerge/>
          </w:tcPr>
          <w:p w:rsidR="00AD12F8" w:rsidRPr="00AD12F8" w:rsidRDefault="00AD12F8" w:rsidP="00AD12F8">
            <w:pPr>
              <w:spacing w:line="216" w:lineRule="auto"/>
              <w:jc w:val="center"/>
            </w:pPr>
          </w:p>
        </w:tc>
        <w:tc>
          <w:tcPr>
            <w:tcW w:w="2181" w:type="dxa"/>
          </w:tcPr>
          <w:p w:rsidR="00AD12F8" w:rsidRPr="00AD12F8" w:rsidRDefault="00AD12F8" w:rsidP="00AD12F8">
            <w:pPr>
              <w:spacing w:line="216" w:lineRule="auto"/>
              <w:jc w:val="center"/>
            </w:pPr>
            <w:r w:rsidRPr="00AD12F8">
              <w:t>потери и затраты</w:t>
            </w:r>
          </w:p>
          <w:p w:rsidR="00AD12F8" w:rsidRPr="00AD12F8" w:rsidRDefault="00AD12F8" w:rsidP="00AD12F8">
            <w:pPr>
              <w:spacing w:line="216" w:lineRule="auto"/>
              <w:jc w:val="center"/>
            </w:pPr>
            <w:r w:rsidRPr="00AD12F8">
              <w:t>теплоносителей,</w:t>
            </w:r>
          </w:p>
          <w:p w:rsidR="00AD12F8" w:rsidRPr="00AD12F8" w:rsidRDefault="00AD12F8" w:rsidP="00AD12F8">
            <w:pPr>
              <w:spacing w:line="216" w:lineRule="auto"/>
              <w:jc w:val="center"/>
            </w:pPr>
            <w:proofErr w:type="gramStart"/>
            <w:r w:rsidRPr="00AD12F8">
              <w:t>т(</w:t>
            </w:r>
            <w:proofErr w:type="gramEnd"/>
            <w:r w:rsidRPr="00AD12F8">
              <w:t>м</w:t>
            </w:r>
            <w:r w:rsidRPr="00AD12F8">
              <w:rPr>
                <w:vertAlign w:val="superscript"/>
              </w:rPr>
              <w:t>3</w:t>
            </w:r>
            <w:r w:rsidRPr="00AD12F8">
              <w:t>)</w:t>
            </w:r>
          </w:p>
        </w:tc>
        <w:tc>
          <w:tcPr>
            <w:tcW w:w="2410" w:type="dxa"/>
          </w:tcPr>
          <w:p w:rsidR="00AD12F8" w:rsidRPr="00AD12F8" w:rsidRDefault="00AD12F8" w:rsidP="00AD12F8">
            <w:pPr>
              <w:spacing w:line="216" w:lineRule="auto"/>
              <w:jc w:val="center"/>
            </w:pPr>
            <w:r w:rsidRPr="00AD12F8">
              <w:t xml:space="preserve">потери </w:t>
            </w:r>
          </w:p>
          <w:p w:rsidR="00AD12F8" w:rsidRPr="00AD12F8" w:rsidRDefault="00AD12F8" w:rsidP="00AD12F8">
            <w:pPr>
              <w:spacing w:line="216" w:lineRule="auto"/>
              <w:jc w:val="center"/>
            </w:pPr>
            <w:r w:rsidRPr="00AD12F8">
              <w:t>тепловой энергии,</w:t>
            </w:r>
          </w:p>
          <w:p w:rsidR="00AD12F8" w:rsidRPr="00AD12F8" w:rsidRDefault="00AD12F8" w:rsidP="00AD12F8">
            <w:pPr>
              <w:spacing w:line="216" w:lineRule="auto"/>
              <w:jc w:val="center"/>
            </w:pPr>
            <w:r w:rsidRPr="00AD12F8">
              <w:t>тыс. Гкал</w:t>
            </w:r>
          </w:p>
        </w:tc>
        <w:tc>
          <w:tcPr>
            <w:tcW w:w="1939" w:type="dxa"/>
          </w:tcPr>
          <w:p w:rsidR="00AD12F8" w:rsidRPr="00AD12F8" w:rsidRDefault="00AD12F8" w:rsidP="00AD12F8">
            <w:pPr>
              <w:spacing w:line="216" w:lineRule="auto"/>
              <w:jc w:val="center"/>
            </w:pPr>
            <w:r w:rsidRPr="00AD12F8">
              <w:t xml:space="preserve">расход </w:t>
            </w:r>
          </w:p>
          <w:p w:rsidR="00AD12F8" w:rsidRPr="00AD12F8" w:rsidRDefault="00AD12F8" w:rsidP="00AD12F8">
            <w:pPr>
              <w:spacing w:line="216" w:lineRule="auto"/>
              <w:jc w:val="center"/>
            </w:pPr>
            <w:r w:rsidRPr="00AD12F8">
              <w:t>электроэнергии, тыс.</w:t>
            </w:r>
            <w:r>
              <w:t xml:space="preserve"> </w:t>
            </w:r>
            <w:r w:rsidRPr="00AD12F8">
              <w:t>кВтч</w:t>
            </w:r>
          </w:p>
        </w:tc>
      </w:tr>
      <w:tr w:rsidR="00AD12F8" w:rsidRPr="00AD12F8" w:rsidTr="00AD12F8">
        <w:trPr>
          <w:trHeight w:val="170"/>
        </w:trPr>
        <w:tc>
          <w:tcPr>
            <w:tcW w:w="3544" w:type="dxa"/>
            <w:vMerge w:val="restart"/>
            <w:vAlign w:val="center"/>
          </w:tcPr>
          <w:p w:rsidR="00AD12F8" w:rsidRPr="00AD12F8" w:rsidRDefault="00AD12F8" w:rsidP="00AD12F8">
            <w:pPr>
              <w:jc w:val="center"/>
              <w:rPr>
                <w:bCs/>
              </w:rPr>
            </w:pPr>
            <w:r w:rsidRPr="00AD12F8">
              <w:rPr>
                <w:bCs/>
              </w:rPr>
              <w:t>МУП «ЖКХ «Беловский район» (Беловский район)</w:t>
            </w:r>
          </w:p>
        </w:tc>
        <w:tc>
          <w:tcPr>
            <w:tcW w:w="6530" w:type="dxa"/>
            <w:gridSpan w:val="3"/>
          </w:tcPr>
          <w:p w:rsidR="00AD12F8" w:rsidRPr="00AD12F8" w:rsidRDefault="00AD12F8" w:rsidP="00AD12F8">
            <w:pPr>
              <w:jc w:val="center"/>
              <w:rPr>
                <w:bCs/>
              </w:rPr>
            </w:pPr>
            <w:r w:rsidRPr="00AD12F8">
              <w:rPr>
                <w:bCs/>
              </w:rPr>
              <w:t>Теплоноситель - пар</w:t>
            </w:r>
          </w:p>
        </w:tc>
      </w:tr>
      <w:tr w:rsidR="00AD12F8" w:rsidRPr="00AD12F8" w:rsidTr="00AD12F8">
        <w:trPr>
          <w:trHeight w:val="170"/>
        </w:trPr>
        <w:tc>
          <w:tcPr>
            <w:tcW w:w="3544" w:type="dxa"/>
            <w:vMerge/>
          </w:tcPr>
          <w:p w:rsidR="00AD12F8" w:rsidRPr="00AD12F8" w:rsidRDefault="00AD12F8" w:rsidP="00AD12F8">
            <w:pPr>
              <w:jc w:val="center"/>
              <w:rPr>
                <w:bCs/>
              </w:rPr>
            </w:pPr>
          </w:p>
        </w:tc>
        <w:tc>
          <w:tcPr>
            <w:tcW w:w="2181" w:type="dxa"/>
          </w:tcPr>
          <w:p w:rsidR="00AD12F8" w:rsidRPr="00AD12F8" w:rsidRDefault="00AD12F8" w:rsidP="00AD12F8">
            <w:pPr>
              <w:jc w:val="center"/>
              <w:rPr>
                <w:bCs/>
              </w:rPr>
            </w:pPr>
          </w:p>
        </w:tc>
        <w:tc>
          <w:tcPr>
            <w:tcW w:w="2410" w:type="dxa"/>
          </w:tcPr>
          <w:p w:rsidR="00AD12F8" w:rsidRPr="00AD12F8" w:rsidRDefault="00AD12F8" w:rsidP="00AD12F8">
            <w:pPr>
              <w:jc w:val="center"/>
              <w:rPr>
                <w:bCs/>
              </w:rPr>
            </w:pPr>
          </w:p>
        </w:tc>
        <w:tc>
          <w:tcPr>
            <w:tcW w:w="1939" w:type="dxa"/>
          </w:tcPr>
          <w:p w:rsidR="00AD12F8" w:rsidRPr="00AD12F8" w:rsidRDefault="00AD12F8" w:rsidP="00AD12F8">
            <w:pPr>
              <w:jc w:val="center"/>
              <w:rPr>
                <w:bCs/>
              </w:rPr>
            </w:pPr>
          </w:p>
        </w:tc>
      </w:tr>
      <w:tr w:rsidR="00AD12F8" w:rsidRPr="00AD12F8" w:rsidTr="00AD12F8">
        <w:trPr>
          <w:trHeight w:val="170"/>
        </w:trPr>
        <w:tc>
          <w:tcPr>
            <w:tcW w:w="3544" w:type="dxa"/>
            <w:vMerge/>
          </w:tcPr>
          <w:p w:rsidR="00AD12F8" w:rsidRPr="00AD12F8" w:rsidRDefault="00AD12F8" w:rsidP="00AD12F8">
            <w:pPr>
              <w:jc w:val="center"/>
              <w:rPr>
                <w:bCs/>
              </w:rPr>
            </w:pPr>
          </w:p>
        </w:tc>
        <w:tc>
          <w:tcPr>
            <w:tcW w:w="6530" w:type="dxa"/>
            <w:gridSpan w:val="3"/>
          </w:tcPr>
          <w:p w:rsidR="00AD12F8" w:rsidRPr="00AD12F8" w:rsidRDefault="00AD12F8" w:rsidP="00AD12F8">
            <w:pPr>
              <w:jc w:val="center"/>
              <w:rPr>
                <w:bCs/>
              </w:rPr>
            </w:pPr>
            <w:r w:rsidRPr="00AD12F8">
              <w:rPr>
                <w:bCs/>
              </w:rPr>
              <w:t>Теплоноситель - конденсат</w:t>
            </w:r>
          </w:p>
        </w:tc>
      </w:tr>
      <w:tr w:rsidR="00AD12F8" w:rsidRPr="00AD12F8" w:rsidTr="00AD12F8">
        <w:trPr>
          <w:trHeight w:val="170"/>
        </w:trPr>
        <w:tc>
          <w:tcPr>
            <w:tcW w:w="3544" w:type="dxa"/>
            <w:vMerge/>
          </w:tcPr>
          <w:p w:rsidR="00AD12F8" w:rsidRPr="00AD12F8" w:rsidRDefault="00AD12F8" w:rsidP="00AD12F8">
            <w:pPr>
              <w:jc w:val="center"/>
              <w:rPr>
                <w:bCs/>
              </w:rPr>
            </w:pPr>
          </w:p>
        </w:tc>
        <w:tc>
          <w:tcPr>
            <w:tcW w:w="2181" w:type="dxa"/>
          </w:tcPr>
          <w:p w:rsidR="00AD12F8" w:rsidRPr="00AD12F8" w:rsidRDefault="00AD12F8" w:rsidP="00AD12F8">
            <w:pPr>
              <w:jc w:val="center"/>
              <w:rPr>
                <w:bCs/>
              </w:rPr>
            </w:pPr>
          </w:p>
        </w:tc>
        <w:tc>
          <w:tcPr>
            <w:tcW w:w="2410" w:type="dxa"/>
            <w:vAlign w:val="center"/>
          </w:tcPr>
          <w:p w:rsidR="00AD12F8" w:rsidRPr="00AD12F8" w:rsidRDefault="00AD12F8" w:rsidP="00AD12F8">
            <w:pPr>
              <w:jc w:val="center"/>
              <w:rPr>
                <w:bCs/>
              </w:rPr>
            </w:pPr>
          </w:p>
        </w:tc>
        <w:tc>
          <w:tcPr>
            <w:tcW w:w="1939" w:type="dxa"/>
            <w:vAlign w:val="center"/>
          </w:tcPr>
          <w:p w:rsidR="00AD12F8" w:rsidRPr="00AD12F8" w:rsidRDefault="00AD12F8" w:rsidP="00AD12F8">
            <w:pPr>
              <w:jc w:val="center"/>
              <w:rPr>
                <w:bCs/>
              </w:rPr>
            </w:pPr>
          </w:p>
        </w:tc>
      </w:tr>
      <w:tr w:rsidR="00AD12F8" w:rsidRPr="00AD12F8" w:rsidTr="00AD12F8">
        <w:trPr>
          <w:trHeight w:val="170"/>
        </w:trPr>
        <w:tc>
          <w:tcPr>
            <w:tcW w:w="3544" w:type="dxa"/>
            <w:vMerge/>
          </w:tcPr>
          <w:p w:rsidR="00AD12F8" w:rsidRPr="00AD12F8" w:rsidRDefault="00AD12F8" w:rsidP="00AD12F8">
            <w:pPr>
              <w:jc w:val="center"/>
              <w:rPr>
                <w:bCs/>
              </w:rPr>
            </w:pPr>
          </w:p>
        </w:tc>
        <w:tc>
          <w:tcPr>
            <w:tcW w:w="6530" w:type="dxa"/>
            <w:gridSpan w:val="3"/>
          </w:tcPr>
          <w:p w:rsidR="00AD12F8" w:rsidRPr="00AD12F8" w:rsidRDefault="00AD12F8" w:rsidP="00AD12F8">
            <w:pPr>
              <w:jc w:val="center"/>
              <w:rPr>
                <w:bCs/>
              </w:rPr>
            </w:pPr>
            <w:r w:rsidRPr="00AD12F8">
              <w:rPr>
                <w:bCs/>
              </w:rPr>
              <w:t>Теплоноситель - вода</w:t>
            </w:r>
          </w:p>
        </w:tc>
      </w:tr>
      <w:tr w:rsidR="00AD12F8" w:rsidRPr="00AD12F8" w:rsidTr="00AD12F8">
        <w:trPr>
          <w:trHeight w:val="170"/>
        </w:trPr>
        <w:tc>
          <w:tcPr>
            <w:tcW w:w="3544" w:type="dxa"/>
            <w:vMerge/>
          </w:tcPr>
          <w:p w:rsidR="00AD12F8" w:rsidRPr="00AD12F8" w:rsidRDefault="00AD12F8" w:rsidP="00AD12F8">
            <w:pPr>
              <w:jc w:val="center"/>
              <w:rPr>
                <w:bCs/>
              </w:rPr>
            </w:pPr>
          </w:p>
        </w:tc>
        <w:tc>
          <w:tcPr>
            <w:tcW w:w="2181" w:type="dxa"/>
            <w:vAlign w:val="center"/>
          </w:tcPr>
          <w:p w:rsidR="00AD12F8" w:rsidRPr="00AD12F8" w:rsidRDefault="00AD12F8" w:rsidP="00AD12F8">
            <w:pPr>
              <w:jc w:val="center"/>
              <w:rPr>
                <w:bCs/>
              </w:rPr>
            </w:pPr>
            <w:r w:rsidRPr="00AD12F8">
              <w:rPr>
                <w:bCs/>
              </w:rPr>
              <w:t>13762,42</w:t>
            </w:r>
          </w:p>
        </w:tc>
        <w:tc>
          <w:tcPr>
            <w:tcW w:w="2410" w:type="dxa"/>
            <w:vAlign w:val="center"/>
          </w:tcPr>
          <w:p w:rsidR="00AD12F8" w:rsidRPr="00AD12F8" w:rsidRDefault="00AD12F8" w:rsidP="00AD12F8">
            <w:pPr>
              <w:jc w:val="center"/>
              <w:rPr>
                <w:bCs/>
              </w:rPr>
            </w:pPr>
            <w:r w:rsidRPr="00AD12F8">
              <w:rPr>
                <w:bCs/>
              </w:rPr>
              <w:t>17,1697</w:t>
            </w:r>
          </w:p>
        </w:tc>
        <w:tc>
          <w:tcPr>
            <w:tcW w:w="1939" w:type="dxa"/>
            <w:vAlign w:val="center"/>
          </w:tcPr>
          <w:p w:rsidR="00AD12F8" w:rsidRPr="00AD12F8" w:rsidRDefault="00AD12F8" w:rsidP="00AD12F8">
            <w:pPr>
              <w:jc w:val="center"/>
              <w:rPr>
                <w:bCs/>
              </w:rPr>
            </w:pPr>
            <w:r w:rsidRPr="00AD12F8">
              <w:rPr>
                <w:bCs/>
              </w:rPr>
              <w:t>222,45</w:t>
            </w:r>
          </w:p>
        </w:tc>
      </w:tr>
    </w:tbl>
    <w:p w:rsidR="00AD12F8" w:rsidRDefault="00AD12F8" w:rsidP="00AD12F8">
      <w:pPr>
        <w:jc w:val="both"/>
        <w:rPr>
          <w:sz w:val="22"/>
          <w:szCs w:val="20"/>
        </w:rPr>
      </w:pPr>
    </w:p>
    <w:p w:rsidR="00AD12F8" w:rsidRPr="00AD12F8" w:rsidRDefault="00AD12F8" w:rsidP="00AD12F8">
      <w:pPr>
        <w:jc w:val="both"/>
        <w:rPr>
          <w:b/>
          <w:bCs/>
          <w:sz w:val="22"/>
          <w:szCs w:val="20"/>
        </w:rPr>
      </w:pPr>
      <w:r w:rsidRPr="00AD12F8">
        <w:rPr>
          <w:sz w:val="22"/>
          <w:szCs w:val="20"/>
        </w:rPr>
        <w:t>*- затраты электроэнергии отсутствуют, т.к. на балансе предприятия находится насосное оборудование</w:t>
      </w:r>
      <w:r>
        <w:rPr>
          <w:sz w:val="22"/>
          <w:szCs w:val="20"/>
        </w:rPr>
        <w:t>,</w:t>
      </w:r>
      <w:r w:rsidRPr="00AD12F8">
        <w:rPr>
          <w:sz w:val="22"/>
          <w:szCs w:val="20"/>
        </w:rPr>
        <w:t xml:space="preserve"> установленное на источнике тепловой энергии, которое не относится к теплосетевому оборудованию.</w:t>
      </w:r>
    </w:p>
    <w:p w:rsidR="00AD12F8" w:rsidRDefault="00AD12F8" w:rsidP="00AD12F8">
      <w:pPr>
        <w:ind w:firstLine="708"/>
        <w:jc w:val="both"/>
        <w:rPr>
          <w:b/>
        </w:rPr>
      </w:pPr>
    </w:p>
    <w:p w:rsidR="00AD12F8" w:rsidRPr="002A47D8" w:rsidRDefault="00AD12F8" w:rsidP="00AD12F8">
      <w:pPr>
        <w:pStyle w:val="a9"/>
        <w:numPr>
          <w:ilvl w:val="0"/>
          <w:numId w:val="50"/>
        </w:numPr>
        <w:jc w:val="both"/>
        <w:rPr>
          <w:b/>
          <w:i/>
        </w:rPr>
      </w:pPr>
      <w:r w:rsidRPr="002A47D8">
        <w:rPr>
          <w:b/>
          <w:bCs/>
          <w:i/>
        </w:rPr>
        <w:t>ООО ХК «СДС-Энерго» (г. Кемерово) по узлу теплоснабжения – г. Междуреченск</w:t>
      </w:r>
    </w:p>
    <w:p w:rsidR="00AD12F8" w:rsidRDefault="00AD12F8" w:rsidP="00AD12F8">
      <w:pPr>
        <w:ind w:firstLine="567"/>
        <w:jc w:val="both"/>
      </w:pPr>
    </w:p>
    <w:p w:rsidR="00AD12F8" w:rsidRDefault="00AD12F8" w:rsidP="00AD12F8">
      <w:pPr>
        <w:ind w:firstLine="567"/>
        <w:jc w:val="both"/>
      </w:pPr>
      <w:r w:rsidRPr="001E77EE">
        <w:t>Докладчик (Дюков А.В.) доложил:</w:t>
      </w:r>
    </w:p>
    <w:p w:rsidR="00AD12F8" w:rsidRDefault="00AD12F8" w:rsidP="00AD12F8">
      <w:pPr>
        <w:ind w:firstLine="567"/>
        <w:jc w:val="both"/>
      </w:pPr>
    </w:p>
    <w:p w:rsidR="00AD12F8" w:rsidRPr="00AD12F8" w:rsidRDefault="00AD12F8" w:rsidP="00AD12F8">
      <w:pPr>
        <w:ind w:firstLine="567"/>
        <w:jc w:val="both"/>
      </w:pPr>
      <w:r w:rsidRPr="00AD12F8">
        <w:t>В Региональную энергетическую комиссию Кемеровской области обратилось ООО ХК «СДС-Энерго» (далее – Предприятие) с заявкой на утверждение нормативов технологических потерь при передаче тепловой энергии.</w:t>
      </w:r>
    </w:p>
    <w:p w:rsidR="00AD12F8" w:rsidRPr="00AD12F8" w:rsidRDefault="00AD12F8" w:rsidP="00AD12F8">
      <w:pPr>
        <w:ind w:firstLine="567"/>
        <w:jc w:val="both"/>
      </w:pPr>
      <w:r w:rsidRPr="00AD12F8">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AD12F8" w:rsidRPr="00AD12F8" w:rsidRDefault="00AD12F8" w:rsidP="00AD12F8">
      <w:pPr>
        <w:ind w:firstLine="567"/>
        <w:jc w:val="both"/>
      </w:pPr>
      <w:r w:rsidRPr="00AD12F8">
        <w:t>- копия Устава;</w:t>
      </w:r>
    </w:p>
    <w:p w:rsidR="00AD12F8" w:rsidRPr="00AD12F8" w:rsidRDefault="00AD12F8" w:rsidP="00AD12F8">
      <w:pPr>
        <w:ind w:firstLine="567"/>
        <w:jc w:val="both"/>
      </w:pPr>
      <w:r w:rsidRPr="00AD12F8">
        <w:t>- копия свидетельства о государственной регистрации;</w:t>
      </w:r>
    </w:p>
    <w:p w:rsidR="00AD12F8" w:rsidRPr="00AD12F8" w:rsidRDefault="00AD12F8" w:rsidP="00AD12F8">
      <w:pPr>
        <w:ind w:firstLine="567"/>
        <w:jc w:val="both"/>
      </w:pPr>
      <w:r w:rsidRPr="00AD12F8">
        <w:t>- копия свидетельства о постановке на учет в налоговом органе;</w:t>
      </w:r>
    </w:p>
    <w:p w:rsidR="00AD12F8" w:rsidRPr="00AD12F8" w:rsidRDefault="00AD12F8" w:rsidP="00AD12F8">
      <w:pPr>
        <w:ind w:firstLine="567"/>
        <w:jc w:val="both"/>
      </w:pPr>
      <w:r w:rsidRPr="00AD12F8">
        <w:t>- договор аренды имущества;</w:t>
      </w:r>
    </w:p>
    <w:p w:rsidR="00AD12F8" w:rsidRPr="00AD12F8" w:rsidRDefault="00AD12F8" w:rsidP="00AD12F8">
      <w:pPr>
        <w:ind w:firstLine="567"/>
        <w:jc w:val="both"/>
        <w:rPr>
          <w:b/>
        </w:rPr>
      </w:pPr>
      <w:r w:rsidRPr="00AD12F8">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AD12F8">
        <w:rPr>
          <w:i/>
        </w:rPr>
        <w:t xml:space="preserve"> </w:t>
      </w:r>
      <w:r w:rsidRPr="00AD12F8">
        <w:t>технически неизбежные потери теплоносителя через неплотности в арматуре и трубопроводах тепловых сетей;</w:t>
      </w:r>
    </w:p>
    <w:p w:rsidR="00AD12F8" w:rsidRPr="00AD12F8" w:rsidRDefault="00AD12F8" w:rsidP="00AD12F8">
      <w:pPr>
        <w:ind w:firstLine="567"/>
        <w:jc w:val="both"/>
      </w:pPr>
      <w:r w:rsidRPr="00AD12F8">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AD12F8" w:rsidRPr="00AD12F8" w:rsidRDefault="00AD12F8" w:rsidP="00AD12F8">
      <w:pPr>
        <w:ind w:firstLine="567"/>
        <w:jc w:val="both"/>
      </w:pPr>
      <w:r w:rsidRPr="00AD12F8">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AD12F8" w:rsidRPr="00AD12F8" w:rsidRDefault="00AD12F8" w:rsidP="00AD12F8">
      <w:pPr>
        <w:ind w:firstLine="567"/>
        <w:jc w:val="both"/>
      </w:pPr>
    </w:p>
    <w:p w:rsidR="00AD12F8" w:rsidRPr="00AD12F8" w:rsidRDefault="00AD12F8" w:rsidP="00AD12F8">
      <w:pPr>
        <w:ind w:firstLine="567"/>
        <w:jc w:val="both"/>
      </w:pPr>
      <w:r w:rsidRPr="00AD12F8">
        <w:t>Документы и расчеты, обосновывающие представленные к утверждению значения нормативов, соответствуют требованиям</w:t>
      </w:r>
      <w:r w:rsidR="00837B06">
        <w:t>,</w:t>
      </w:r>
      <w:r w:rsidRPr="00AD12F8">
        <w:t xml:space="preserve"> предъявляемым </w:t>
      </w:r>
      <w:r w:rsidR="00837B06" w:rsidRPr="00AD12F8">
        <w:t>Инструкцией</w:t>
      </w:r>
      <w:r w:rsidRPr="00AD12F8">
        <w:t xml:space="preserve"> по организации в </w:t>
      </w:r>
      <w:r w:rsidRPr="00AD12F8">
        <w:lastRenderedPageBreak/>
        <w:t>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w:t>
      </w:r>
      <w:r w:rsidR="00837B06">
        <w:t>.2008 № 325</w:t>
      </w:r>
      <w:r w:rsidRPr="00AD12F8">
        <w:t>.</w:t>
      </w:r>
    </w:p>
    <w:p w:rsidR="00AD12F8" w:rsidRPr="00AD12F8" w:rsidRDefault="00AD12F8" w:rsidP="00AD12F8">
      <w:pPr>
        <w:ind w:firstLine="567"/>
        <w:jc w:val="both"/>
      </w:pPr>
      <w:r w:rsidRPr="00AD12F8">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AD12F8" w:rsidRPr="00AD12F8" w:rsidRDefault="00AD12F8" w:rsidP="00AD12F8">
      <w:pPr>
        <w:ind w:firstLine="567"/>
        <w:jc w:val="both"/>
      </w:pPr>
      <w:r w:rsidRPr="00AD12F8">
        <w:t>В таблице представлена динамика основных показателей технологических потерь при передаче тепловой энергии.</w:t>
      </w:r>
    </w:p>
    <w:p w:rsidR="00AD12F8" w:rsidRPr="00AD12F8" w:rsidRDefault="00AD12F8" w:rsidP="00AD12F8">
      <w:pPr>
        <w:jc w:val="center"/>
        <w:rPr>
          <w:b/>
          <w:sz w:val="22"/>
          <w:szCs w:val="22"/>
        </w:rPr>
      </w:pPr>
      <w:r w:rsidRPr="00AD12F8">
        <w:rPr>
          <w:b/>
          <w:sz w:val="22"/>
          <w:szCs w:val="22"/>
        </w:rPr>
        <w:t>ДИНАМИКА ОСНОВНЫХ ПОКАЗАТЕЛЕЙ</w:t>
      </w:r>
    </w:p>
    <w:p w:rsidR="00AD12F8" w:rsidRPr="00AD12F8" w:rsidRDefault="00AD12F8" w:rsidP="00AD12F8">
      <w:pPr>
        <w:jc w:val="center"/>
        <w:rPr>
          <w:b/>
          <w:sz w:val="22"/>
          <w:szCs w:val="22"/>
        </w:rPr>
      </w:pPr>
    </w:p>
    <w:tbl>
      <w:tblPr>
        <w:tblW w:w="10641" w:type="dxa"/>
        <w:tblInd w:w="-396" w:type="dxa"/>
        <w:tblLayout w:type="fixed"/>
        <w:tblCellMar>
          <w:left w:w="30" w:type="dxa"/>
          <w:right w:w="30" w:type="dxa"/>
        </w:tblCellMar>
        <w:tblLook w:val="0000" w:firstRow="0" w:lastRow="0" w:firstColumn="0" w:lastColumn="0" w:noHBand="0" w:noVBand="0"/>
      </w:tblPr>
      <w:tblGrid>
        <w:gridCol w:w="1080"/>
        <w:gridCol w:w="5078"/>
        <w:gridCol w:w="1121"/>
        <w:gridCol w:w="1121"/>
        <w:gridCol w:w="1120"/>
        <w:gridCol w:w="1121"/>
      </w:tblGrid>
      <w:tr w:rsidR="00AD12F8" w:rsidRPr="00AD12F8" w:rsidTr="00AD12F8">
        <w:trPr>
          <w:trHeight w:val="20"/>
        </w:trPr>
        <w:tc>
          <w:tcPr>
            <w:tcW w:w="108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b/>
                <w:bCs/>
                <w:color w:val="000000"/>
                <w:szCs w:val="20"/>
              </w:rPr>
            </w:pPr>
            <w:r w:rsidRPr="00AD12F8">
              <w:rPr>
                <w:b/>
                <w:bCs/>
                <w:color w:val="000000"/>
                <w:szCs w:val="20"/>
              </w:rPr>
              <w:t>№№ пп.</w:t>
            </w:r>
          </w:p>
        </w:tc>
        <w:tc>
          <w:tcPr>
            <w:tcW w:w="5078"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b/>
                <w:bCs/>
                <w:color w:val="000000"/>
                <w:szCs w:val="20"/>
              </w:rPr>
            </w:pPr>
            <w:r w:rsidRPr="00AD12F8">
              <w:rPr>
                <w:b/>
                <w:bCs/>
                <w:color w:val="000000"/>
                <w:szCs w:val="20"/>
              </w:rPr>
              <w:t>Показатели</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smartTag w:uri="urn:schemas-microsoft-com:office:smarttags" w:element="metricconverter">
              <w:smartTagPr>
                <w:attr w:name="ProductID" w:val="2009 г"/>
              </w:smartTagPr>
              <w:r w:rsidRPr="00AD12F8">
                <w:rPr>
                  <w:b/>
                  <w:bCs/>
                  <w:color w:val="000000"/>
                  <w:szCs w:val="20"/>
                </w:rPr>
                <w:t>2009 г</w:t>
              </w:r>
            </w:smartTag>
            <w:r w:rsidRPr="00AD12F8">
              <w:rPr>
                <w:b/>
                <w:bCs/>
                <w:color w:val="000000"/>
                <w:szCs w:val="20"/>
              </w:rPr>
              <w:t>.*</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smartTag w:uri="urn:schemas-microsoft-com:office:smarttags" w:element="metricconverter">
              <w:smartTagPr>
                <w:attr w:name="ProductID" w:val="2010 г"/>
              </w:smartTagPr>
              <w:r w:rsidRPr="00AD12F8">
                <w:rPr>
                  <w:b/>
                  <w:bCs/>
                  <w:color w:val="000000"/>
                  <w:szCs w:val="20"/>
                </w:rPr>
                <w:t>2010 г</w:t>
              </w:r>
            </w:smartTag>
            <w:r w:rsidRPr="00AD12F8">
              <w:rPr>
                <w:b/>
                <w:bCs/>
                <w:color w:val="000000"/>
                <w:szCs w:val="20"/>
              </w:rPr>
              <w:t>.*</w:t>
            </w: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smartTag w:uri="urn:schemas-microsoft-com:office:smarttags" w:element="metricconverter">
              <w:smartTagPr>
                <w:attr w:name="ProductID" w:val="2011 г"/>
              </w:smartTagPr>
              <w:r w:rsidRPr="00AD12F8">
                <w:rPr>
                  <w:b/>
                  <w:bCs/>
                  <w:color w:val="000000"/>
                  <w:szCs w:val="20"/>
                </w:rPr>
                <w:t>2011 г</w:t>
              </w:r>
            </w:smartTag>
            <w:r w:rsidRPr="00AD12F8">
              <w:rPr>
                <w:b/>
                <w:bCs/>
                <w:color w:val="000000"/>
                <w:szCs w:val="20"/>
              </w:rPr>
              <w:t>.*</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smartTag w:uri="urn:schemas-microsoft-com:office:smarttags" w:element="metricconverter">
              <w:smartTagPr>
                <w:attr w:name="ProductID" w:val="2012 г"/>
              </w:smartTagPr>
              <w:r w:rsidRPr="00AD12F8">
                <w:rPr>
                  <w:b/>
                  <w:bCs/>
                  <w:color w:val="000000"/>
                  <w:szCs w:val="20"/>
                </w:rPr>
                <w:t>2012 г</w:t>
              </w:r>
            </w:smartTag>
            <w:r w:rsidRPr="00AD12F8">
              <w:rPr>
                <w:b/>
                <w:bCs/>
                <w:color w:val="000000"/>
                <w:szCs w:val="20"/>
              </w:rPr>
              <w:t>.</w:t>
            </w:r>
          </w:p>
        </w:tc>
      </w:tr>
      <w:tr w:rsidR="00AD12F8" w:rsidRPr="00AD12F8" w:rsidTr="00AD12F8">
        <w:trPr>
          <w:trHeight w:val="20"/>
        </w:trPr>
        <w:tc>
          <w:tcPr>
            <w:tcW w:w="108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5078"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jc w:val="center"/>
              <w:rPr>
                <w:szCs w:val="20"/>
              </w:rPr>
            </w:pPr>
            <w:r w:rsidRPr="00AD12F8">
              <w:rPr>
                <w:b/>
                <w:bCs/>
                <w:color w:val="000000"/>
                <w:szCs w:val="20"/>
              </w:rPr>
              <w:t>план</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jc w:val="center"/>
              <w:rPr>
                <w:szCs w:val="20"/>
              </w:rPr>
            </w:pPr>
            <w:r w:rsidRPr="00AD12F8">
              <w:rPr>
                <w:b/>
                <w:bCs/>
                <w:color w:val="000000"/>
                <w:szCs w:val="20"/>
              </w:rPr>
              <w:t>план</w:t>
            </w: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r w:rsidRPr="00AD12F8">
              <w:rPr>
                <w:b/>
                <w:bCs/>
                <w:color w:val="000000"/>
                <w:szCs w:val="20"/>
              </w:rPr>
              <w:t>план</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r w:rsidRPr="00AD12F8">
              <w:rPr>
                <w:b/>
                <w:bCs/>
                <w:color w:val="000000"/>
                <w:szCs w:val="20"/>
              </w:rPr>
              <w:t>расчет</w:t>
            </w:r>
          </w:p>
        </w:tc>
      </w:tr>
      <w:tr w:rsidR="00AD12F8" w:rsidRPr="00AD12F8" w:rsidTr="00AD12F8">
        <w:trPr>
          <w:trHeight w:val="20"/>
        </w:trPr>
        <w:tc>
          <w:tcPr>
            <w:tcW w:w="108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1</w:t>
            </w:r>
          </w:p>
        </w:tc>
        <w:tc>
          <w:tcPr>
            <w:tcW w:w="5078" w:type="dxa"/>
            <w:tcBorders>
              <w:top w:val="single" w:sz="6" w:space="0" w:color="auto"/>
              <w:left w:val="single" w:sz="6" w:space="0" w:color="auto"/>
              <w:bottom w:val="single" w:sz="6" w:space="0" w:color="auto"/>
              <w:right w:val="nil"/>
            </w:tcBorders>
          </w:tcPr>
          <w:p w:rsidR="00AD12F8" w:rsidRPr="00AD12F8" w:rsidRDefault="00AD12F8" w:rsidP="00AD12F8">
            <w:pPr>
              <w:autoSpaceDE w:val="0"/>
              <w:autoSpaceDN w:val="0"/>
              <w:adjustRightInd w:val="0"/>
              <w:jc w:val="center"/>
              <w:rPr>
                <w:b/>
                <w:bCs/>
                <w:color w:val="000000"/>
                <w:szCs w:val="20"/>
              </w:rPr>
            </w:pPr>
            <w:r w:rsidRPr="00AD12F8">
              <w:rPr>
                <w:b/>
                <w:bCs/>
                <w:color w:val="000000"/>
                <w:szCs w:val="20"/>
              </w:rPr>
              <w:t xml:space="preserve">т е </w:t>
            </w:r>
            <w:proofErr w:type="gramStart"/>
            <w:r w:rsidRPr="00AD12F8">
              <w:rPr>
                <w:b/>
                <w:bCs/>
                <w:color w:val="000000"/>
                <w:szCs w:val="20"/>
              </w:rPr>
              <w:t>п</w:t>
            </w:r>
            <w:proofErr w:type="gramEnd"/>
            <w:r w:rsidRPr="00AD12F8">
              <w:rPr>
                <w:b/>
                <w:bCs/>
                <w:color w:val="000000"/>
                <w:szCs w:val="20"/>
              </w:rPr>
              <w:t xml:space="preserve"> л о н о с и т е л ь</w:t>
            </w:r>
          </w:p>
        </w:tc>
        <w:tc>
          <w:tcPr>
            <w:tcW w:w="1121" w:type="dxa"/>
            <w:tcBorders>
              <w:top w:val="single" w:sz="6" w:space="0" w:color="auto"/>
              <w:left w:val="nil"/>
              <w:bottom w:val="single" w:sz="6" w:space="0" w:color="auto"/>
              <w:right w:val="nil"/>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nil"/>
              <w:bottom w:val="single" w:sz="6" w:space="0" w:color="auto"/>
              <w:right w:val="nil"/>
            </w:tcBorders>
          </w:tcPr>
          <w:p w:rsidR="00AD12F8" w:rsidRPr="00AD12F8" w:rsidRDefault="00AD12F8" w:rsidP="00AD12F8">
            <w:pPr>
              <w:autoSpaceDE w:val="0"/>
              <w:autoSpaceDN w:val="0"/>
              <w:adjustRightInd w:val="0"/>
              <w:jc w:val="center"/>
              <w:rPr>
                <w:b/>
                <w:bCs/>
                <w:color w:val="000000"/>
                <w:szCs w:val="20"/>
              </w:rPr>
            </w:pPr>
          </w:p>
        </w:tc>
        <w:tc>
          <w:tcPr>
            <w:tcW w:w="1120" w:type="dxa"/>
            <w:tcBorders>
              <w:top w:val="single" w:sz="6" w:space="0" w:color="auto"/>
              <w:left w:val="nil"/>
              <w:bottom w:val="single" w:sz="6" w:space="0" w:color="auto"/>
              <w:right w:val="nil"/>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nil"/>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r>
      <w:tr w:rsidR="00AD12F8" w:rsidRPr="00AD12F8" w:rsidTr="00AD12F8">
        <w:trPr>
          <w:trHeight w:val="20"/>
        </w:trPr>
        <w:tc>
          <w:tcPr>
            <w:tcW w:w="108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1.1</w:t>
            </w: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color w:val="000000"/>
                <w:szCs w:val="20"/>
              </w:rPr>
            </w:pPr>
            <w:r w:rsidRPr="00AD12F8">
              <w:rPr>
                <w:color w:val="000000"/>
                <w:szCs w:val="20"/>
              </w:rPr>
              <w:t>потери и затраты теплоносителя, т</w:t>
            </w:r>
            <w:r w:rsidR="00837B06">
              <w:rPr>
                <w:color w:val="000000"/>
                <w:szCs w:val="20"/>
              </w:rPr>
              <w:t xml:space="preserve"> </w:t>
            </w:r>
            <w:r w:rsidRPr="00AD12F8">
              <w:rPr>
                <w:color w:val="000000"/>
                <w:szCs w:val="20"/>
              </w:rPr>
              <w:t>(м</w:t>
            </w:r>
            <w:r w:rsidRPr="00AD12F8">
              <w:rPr>
                <w:color w:val="000000"/>
                <w:szCs w:val="20"/>
                <w:vertAlign w:val="superscript"/>
              </w:rPr>
              <w:t>3</w:t>
            </w:r>
            <w:r w:rsidRPr="00AD12F8">
              <w:rPr>
                <w:color w:val="000000"/>
                <w:szCs w:val="20"/>
              </w:rPr>
              <w:t>):</w:t>
            </w:r>
          </w:p>
        </w:tc>
        <w:tc>
          <w:tcPr>
            <w:tcW w:w="1121" w:type="dxa"/>
            <w:tcBorders>
              <w:top w:val="single" w:sz="6" w:space="0" w:color="auto"/>
              <w:left w:val="single" w:sz="6" w:space="0" w:color="auto"/>
              <w:bottom w:val="single" w:sz="6" w:space="0" w:color="auto"/>
              <w:right w:val="nil"/>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nil"/>
              <w:bottom w:val="single" w:sz="6" w:space="0" w:color="auto"/>
              <w:right w:val="nil"/>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nil"/>
              <w:bottom w:val="single" w:sz="6" w:space="0" w:color="auto"/>
              <w:right w:val="nil"/>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nil"/>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w:t>
            </w:r>
          </w:p>
        </w:tc>
        <w:tc>
          <w:tcPr>
            <w:tcW w:w="1121" w:type="dxa"/>
            <w:tcBorders>
              <w:top w:val="single" w:sz="6" w:space="0" w:color="auto"/>
              <w:left w:val="single" w:sz="6" w:space="0" w:color="auto"/>
              <w:bottom w:val="single" w:sz="4"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w:t>
            </w:r>
          </w:p>
        </w:tc>
        <w:tc>
          <w:tcPr>
            <w:tcW w:w="1120" w:type="dxa"/>
            <w:tcBorders>
              <w:top w:val="single" w:sz="6" w:space="0" w:color="auto"/>
              <w:left w:val="single" w:sz="6" w:space="0" w:color="auto"/>
              <w:bottom w:val="single" w:sz="4"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4"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rFonts w:ascii="Arial CYR" w:hAnsi="Arial CYR" w:cs="Arial CYR"/>
                <w:sz w:val="20"/>
                <w:szCs w:val="20"/>
              </w:rPr>
              <w:t>7196,93</w:t>
            </w:r>
          </w:p>
        </w:tc>
      </w:tr>
      <w:tr w:rsidR="00AD12F8" w:rsidRPr="00AD12F8" w:rsidTr="00AD12F8">
        <w:trPr>
          <w:trHeight w:val="20"/>
        </w:trPr>
        <w:tc>
          <w:tcPr>
            <w:tcW w:w="108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1.2</w:t>
            </w: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color w:val="000000"/>
                <w:szCs w:val="20"/>
              </w:rPr>
            </w:pPr>
            <w:r w:rsidRPr="00AD12F8">
              <w:rPr>
                <w:color w:val="000000"/>
                <w:szCs w:val="20"/>
              </w:rPr>
              <w:t>среднегодовой объем тепловых сетей, м</w:t>
            </w:r>
            <w:r w:rsidRPr="00AD12F8">
              <w:rPr>
                <w:color w:val="000000"/>
                <w:szCs w:val="20"/>
                <w:vertAlign w:val="superscript"/>
              </w:rPr>
              <w:t>3</w:t>
            </w:r>
            <w:r w:rsidRPr="00AD12F8">
              <w:rPr>
                <w:color w:val="000000"/>
                <w:szCs w:val="20"/>
              </w:rPr>
              <w:t>:</w:t>
            </w:r>
          </w:p>
        </w:tc>
        <w:tc>
          <w:tcPr>
            <w:tcW w:w="1121" w:type="dxa"/>
            <w:tcBorders>
              <w:top w:val="single" w:sz="6" w:space="0" w:color="auto"/>
              <w:left w:val="single" w:sz="6" w:space="0" w:color="auto"/>
              <w:bottom w:val="single" w:sz="6" w:space="0" w:color="auto"/>
              <w:right w:val="single" w:sz="4"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4" w:space="0" w:color="auto"/>
              <w:left w:val="single" w:sz="4" w:space="0" w:color="auto"/>
              <w:bottom w:val="single" w:sz="4" w:space="0" w:color="auto"/>
              <w:right w:val="single" w:sz="4"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4" w:space="0" w:color="auto"/>
              <w:left w:val="single" w:sz="4" w:space="0" w:color="auto"/>
              <w:bottom w:val="single" w:sz="4" w:space="0" w:color="auto"/>
              <w:right w:val="single" w:sz="4"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4" w:space="0" w:color="auto"/>
              <w:left w:val="single" w:sz="4" w:space="0" w:color="auto"/>
              <w:bottom w:val="single" w:sz="4" w:space="0" w:color="auto"/>
              <w:right w:val="single" w:sz="4"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4"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4"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4"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jc w:val="center"/>
              <w:rPr>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jc w:val="center"/>
              <w:rPr>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jc w:val="center"/>
              <w:rPr>
                <w:szCs w:val="20"/>
              </w:rPr>
            </w:pPr>
            <w:r w:rsidRPr="00AD12F8">
              <w:rPr>
                <w:color w:val="000000"/>
                <w:szCs w:val="20"/>
              </w:rPr>
              <w:t>364,03</w:t>
            </w:r>
          </w:p>
        </w:tc>
      </w:tr>
      <w:tr w:rsidR="00AD12F8" w:rsidRPr="00AD12F8" w:rsidTr="00AD12F8">
        <w:trPr>
          <w:trHeight w:val="20"/>
        </w:trPr>
        <w:tc>
          <w:tcPr>
            <w:tcW w:w="108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1.3</w:t>
            </w:r>
          </w:p>
        </w:tc>
        <w:tc>
          <w:tcPr>
            <w:tcW w:w="9561" w:type="dxa"/>
            <w:gridSpan w:val="5"/>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color w:val="000000"/>
                <w:szCs w:val="20"/>
              </w:rPr>
            </w:pPr>
            <w:r w:rsidRPr="00AD12F8">
              <w:rPr>
                <w:color w:val="000000"/>
                <w:szCs w:val="20"/>
              </w:rPr>
              <w:t>отношение потерь и затрат теплоносителя к среднегодовому объему тепловых сетей</w:t>
            </w:r>
            <w:proofErr w:type="gramStart"/>
            <w:r w:rsidRPr="00AD12F8">
              <w:rPr>
                <w:color w:val="000000"/>
                <w:szCs w:val="20"/>
              </w:rPr>
              <w:t>, %:</w:t>
            </w:r>
            <w:proofErr w:type="gramEnd"/>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 xml:space="preserve">пар </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szCs w:val="20"/>
              </w:rPr>
              <w:t>1977</w:t>
            </w:r>
          </w:p>
        </w:tc>
      </w:tr>
      <w:tr w:rsidR="00AD12F8" w:rsidRPr="00AD12F8" w:rsidTr="00AD12F8">
        <w:trPr>
          <w:trHeight w:val="20"/>
        </w:trPr>
        <w:tc>
          <w:tcPr>
            <w:tcW w:w="108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1.4</w:t>
            </w:r>
          </w:p>
        </w:tc>
        <w:tc>
          <w:tcPr>
            <w:tcW w:w="9561" w:type="dxa"/>
            <w:gridSpan w:val="5"/>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color w:val="000000"/>
                <w:szCs w:val="20"/>
              </w:rPr>
            </w:pPr>
            <w:r w:rsidRPr="00AD12F8">
              <w:rPr>
                <w:color w:val="000000"/>
                <w:szCs w:val="20"/>
              </w:rPr>
              <w:t>отношение потерь и затрат теплоносителя к среднегодовому объему тепловых сетей, %/час (п.1.3:8 760):</w:t>
            </w: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w:t>
            </w: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0,23</w:t>
            </w:r>
          </w:p>
        </w:tc>
      </w:tr>
      <w:tr w:rsidR="00AD12F8" w:rsidRPr="00AD12F8" w:rsidTr="00AD12F8">
        <w:trPr>
          <w:trHeight w:val="20"/>
        </w:trPr>
        <w:tc>
          <w:tcPr>
            <w:tcW w:w="108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2</w:t>
            </w:r>
          </w:p>
        </w:tc>
        <w:tc>
          <w:tcPr>
            <w:tcW w:w="5078" w:type="dxa"/>
            <w:tcBorders>
              <w:top w:val="single" w:sz="6" w:space="0" w:color="auto"/>
              <w:left w:val="single" w:sz="6" w:space="0" w:color="auto"/>
              <w:bottom w:val="single" w:sz="6" w:space="0" w:color="auto"/>
              <w:right w:val="nil"/>
            </w:tcBorders>
          </w:tcPr>
          <w:p w:rsidR="00AD12F8" w:rsidRPr="00AD12F8" w:rsidRDefault="00AD12F8" w:rsidP="00AD12F8">
            <w:pPr>
              <w:autoSpaceDE w:val="0"/>
              <w:autoSpaceDN w:val="0"/>
              <w:adjustRightInd w:val="0"/>
              <w:jc w:val="center"/>
              <w:rPr>
                <w:b/>
                <w:bCs/>
                <w:color w:val="000000"/>
                <w:szCs w:val="20"/>
              </w:rPr>
            </w:pPr>
            <w:r w:rsidRPr="00AD12F8">
              <w:rPr>
                <w:b/>
                <w:bCs/>
                <w:color w:val="000000"/>
                <w:szCs w:val="20"/>
              </w:rPr>
              <w:t xml:space="preserve">т е </w:t>
            </w:r>
            <w:proofErr w:type="gramStart"/>
            <w:r w:rsidRPr="00AD12F8">
              <w:rPr>
                <w:b/>
                <w:bCs/>
                <w:color w:val="000000"/>
                <w:szCs w:val="20"/>
              </w:rPr>
              <w:t>п</w:t>
            </w:r>
            <w:proofErr w:type="gramEnd"/>
            <w:r w:rsidRPr="00AD12F8">
              <w:rPr>
                <w:b/>
                <w:bCs/>
                <w:color w:val="000000"/>
                <w:szCs w:val="20"/>
              </w:rPr>
              <w:t xml:space="preserve"> л о в а я   э н е р г и я</w:t>
            </w:r>
          </w:p>
        </w:tc>
        <w:tc>
          <w:tcPr>
            <w:tcW w:w="1121" w:type="dxa"/>
            <w:tcBorders>
              <w:top w:val="single" w:sz="6" w:space="0" w:color="auto"/>
              <w:left w:val="nil"/>
              <w:bottom w:val="single" w:sz="6" w:space="0" w:color="auto"/>
              <w:right w:val="nil"/>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nil"/>
              <w:bottom w:val="single" w:sz="6" w:space="0" w:color="auto"/>
              <w:right w:val="nil"/>
            </w:tcBorders>
          </w:tcPr>
          <w:p w:rsidR="00AD12F8" w:rsidRPr="00AD12F8" w:rsidRDefault="00AD12F8" w:rsidP="00AD12F8">
            <w:pPr>
              <w:autoSpaceDE w:val="0"/>
              <w:autoSpaceDN w:val="0"/>
              <w:adjustRightInd w:val="0"/>
              <w:jc w:val="center"/>
              <w:rPr>
                <w:b/>
                <w:bCs/>
                <w:color w:val="000000"/>
                <w:szCs w:val="20"/>
              </w:rPr>
            </w:pPr>
          </w:p>
        </w:tc>
        <w:tc>
          <w:tcPr>
            <w:tcW w:w="1120" w:type="dxa"/>
            <w:tcBorders>
              <w:top w:val="single" w:sz="6" w:space="0" w:color="auto"/>
              <w:left w:val="nil"/>
              <w:bottom w:val="single" w:sz="6" w:space="0" w:color="auto"/>
              <w:right w:val="nil"/>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nil"/>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r>
      <w:tr w:rsidR="00AD12F8" w:rsidRPr="00AD12F8" w:rsidTr="00AD12F8">
        <w:trPr>
          <w:trHeight w:val="20"/>
        </w:trPr>
        <w:tc>
          <w:tcPr>
            <w:tcW w:w="108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2.1</w:t>
            </w: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color w:val="000000"/>
                <w:szCs w:val="20"/>
              </w:rPr>
            </w:pPr>
            <w:r w:rsidRPr="00AD12F8">
              <w:rPr>
                <w:color w:val="000000"/>
                <w:szCs w:val="20"/>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6,391</w:t>
            </w:r>
          </w:p>
        </w:tc>
      </w:tr>
      <w:tr w:rsidR="00AD12F8" w:rsidRPr="00AD12F8" w:rsidTr="00AD12F8">
        <w:trPr>
          <w:trHeight w:val="20"/>
        </w:trPr>
        <w:tc>
          <w:tcPr>
            <w:tcW w:w="108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2.2</w:t>
            </w:r>
          </w:p>
        </w:tc>
        <w:tc>
          <w:tcPr>
            <w:tcW w:w="8440" w:type="dxa"/>
            <w:gridSpan w:val="4"/>
            <w:tcBorders>
              <w:top w:val="single" w:sz="6" w:space="0" w:color="auto"/>
              <w:left w:val="single" w:sz="6" w:space="0" w:color="auto"/>
              <w:bottom w:val="single" w:sz="6" w:space="0" w:color="auto"/>
              <w:right w:val="nil"/>
            </w:tcBorders>
          </w:tcPr>
          <w:p w:rsidR="00AD12F8" w:rsidRPr="00AD12F8" w:rsidRDefault="00AD12F8" w:rsidP="00AD12F8">
            <w:pPr>
              <w:autoSpaceDE w:val="0"/>
              <w:autoSpaceDN w:val="0"/>
              <w:adjustRightInd w:val="0"/>
              <w:rPr>
                <w:color w:val="000000"/>
                <w:szCs w:val="20"/>
                <w:vertAlign w:val="superscript"/>
              </w:rPr>
            </w:pPr>
            <w:r w:rsidRPr="00AD12F8">
              <w:rPr>
                <w:color w:val="000000"/>
                <w:szCs w:val="20"/>
              </w:rPr>
              <w:t>материальная характеристика тепловых сетей в однотрубном исчислении, м</w:t>
            </w:r>
            <w:proofErr w:type="gramStart"/>
            <w:r w:rsidRPr="00AD12F8">
              <w:rPr>
                <w:color w:val="000000"/>
                <w:szCs w:val="20"/>
                <w:vertAlign w:val="superscript"/>
              </w:rPr>
              <w:t>2</w:t>
            </w:r>
            <w:proofErr w:type="gramEnd"/>
          </w:p>
        </w:tc>
        <w:tc>
          <w:tcPr>
            <w:tcW w:w="1121" w:type="dxa"/>
            <w:tcBorders>
              <w:top w:val="single" w:sz="6" w:space="0" w:color="auto"/>
              <w:left w:val="nil"/>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jc w:val="center"/>
              <w:rPr>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jc w:val="center"/>
              <w:rPr>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2338,09</w:t>
            </w:r>
          </w:p>
        </w:tc>
      </w:tr>
      <w:tr w:rsidR="00AD12F8" w:rsidRPr="00AD12F8" w:rsidTr="00AD12F8">
        <w:trPr>
          <w:trHeight w:val="20"/>
        </w:trPr>
        <w:tc>
          <w:tcPr>
            <w:tcW w:w="108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2.3</w:t>
            </w:r>
          </w:p>
        </w:tc>
        <w:tc>
          <w:tcPr>
            <w:tcW w:w="5078"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rPr>
                <w:color w:val="000000"/>
                <w:szCs w:val="20"/>
              </w:rPr>
            </w:pPr>
            <w:r w:rsidRPr="00AD12F8">
              <w:rPr>
                <w:color w:val="000000"/>
                <w:szCs w:val="20"/>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color w:val="000000"/>
                <w:szCs w:val="20"/>
              </w:rPr>
            </w:pPr>
          </w:p>
        </w:tc>
        <w:tc>
          <w:tcPr>
            <w:tcW w:w="1121"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52,883</w:t>
            </w:r>
          </w:p>
        </w:tc>
      </w:tr>
      <w:tr w:rsidR="00AD12F8" w:rsidRPr="00AD12F8" w:rsidTr="00AD12F8">
        <w:trPr>
          <w:trHeight w:val="20"/>
        </w:trPr>
        <w:tc>
          <w:tcPr>
            <w:tcW w:w="108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2.4</w:t>
            </w:r>
          </w:p>
        </w:tc>
        <w:tc>
          <w:tcPr>
            <w:tcW w:w="8440" w:type="dxa"/>
            <w:gridSpan w:val="4"/>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rPr>
                <w:color w:val="000000"/>
                <w:szCs w:val="20"/>
              </w:rPr>
            </w:pPr>
            <w:r w:rsidRPr="00AD12F8">
              <w:rPr>
                <w:color w:val="000000"/>
                <w:szCs w:val="20"/>
              </w:rPr>
              <w:t>суммарная присоединенная тепловая нагрузка к тепловой сети, Гкал/</w:t>
            </w:r>
            <w:proofErr w:type="gramStart"/>
            <w:r w:rsidRPr="00AD12F8">
              <w:rPr>
                <w:color w:val="000000"/>
                <w:szCs w:val="20"/>
              </w:rPr>
              <w:t>ч</w:t>
            </w:r>
            <w:proofErr w:type="gramEnd"/>
            <w:r w:rsidRPr="00AD12F8">
              <w:rPr>
                <w:color w:val="000000"/>
                <w:szCs w:val="20"/>
              </w:rPr>
              <w:t>:</w:t>
            </w:r>
          </w:p>
        </w:tc>
        <w:tc>
          <w:tcPr>
            <w:tcW w:w="1121"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color w:val="000000"/>
                <w:szCs w:val="20"/>
              </w:rPr>
            </w:pPr>
          </w:p>
        </w:tc>
        <w:tc>
          <w:tcPr>
            <w:tcW w:w="1121"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r>
      <w:tr w:rsidR="00AD12F8" w:rsidRPr="00AD12F8" w:rsidTr="00AD12F8">
        <w:trPr>
          <w:trHeight w:val="20"/>
        </w:trPr>
        <w:tc>
          <w:tcPr>
            <w:tcW w:w="108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Cs/>
                <w:color w:val="000000"/>
                <w:szCs w:val="20"/>
              </w:rPr>
            </w:pPr>
            <w:r w:rsidRPr="00AD12F8">
              <w:rPr>
                <w:bCs/>
                <w:color w:val="000000"/>
                <w:szCs w:val="20"/>
              </w:rPr>
              <w:t>7,48</w:t>
            </w:r>
          </w:p>
        </w:tc>
      </w:tr>
      <w:tr w:rsidR="00AD12F8" w:rsidRPr="00AD12F8" w:rsidTr="00AD12F8">
        <w:trPr>
          <w:trHeight w:val="20"/>
        </w:trPr>
        <w:tc>
          <w:tcPr>
            <w:tcW w:w="108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2.5</w:t>
            </w:r>
          </w:p>
        </w:tc>
        <w:tc>
          <w:tcPr>
            <w:tcW w:w="9561" w:type="dxa"/>
            <w:gridSpan w:val="5"/>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color w:val="000000"/>
                <w:szCs w:val="20"/>
              </w:rPr>
            </w:pPr>
            <w:r w:rsidRPr="00AD12F8">
              <w:rPr>
                <w:color w:val="000000"/>
                <w:szCs w:val="20"/>
              </w:rPr>
              <w:t>отношение потерь тепловой энергии относительно материальной характеристики, Гкал/м</w:t>
            </w:r>
            <w:proofErr w:type="gramStart"/>
            <w:r w:rsidRPr="00AD12F8">
              <w:rPr>
                <w:color w:val="000000"/>
                <w:szCs w:val="20"/>
                <w:vertAlign w:val="superscript"/>
              </w:rPr>
              <w:t>2</w:t>
            </w:r>
            <w:proofErr w:type="gramEnd"/>
            <w:r w:rsidRPr="00AD12F8">
              <w:rPr>
                <w:color w:val="000000"/>
                <w:szCs w:val="20"/>
              </w:rPr>
              <w:t>:</w:t>
            </w: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r>
      <w:tr w:rsidR="00AD12F8" w:rsidRPr="00AD12F8" w:rsidTr="00AD12F8">
        <w:trPr>
          <w:trHeight w:val="20"/>
        </w:trPr>
        <w:tc>
          <w:tcPr>
            <w:tcW w:w="108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i/>
                <w:iCs/>
                <w:color w:val="000000"/>
                <w:szCs w:val="20"/>
              </w:rPr>
            </w:pPr>
            <w:r w:rsidRPr="00AD12F8">
              <w:rPr>
                <w:color w:val="000000"/>
                <w:szCs w:val="20"/>
              </w:rPr>
              <w:t xml:space="preserve">·       </w:t>
            </w:r>
            <w:r w:rsidRPr="00AD12F8">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bCs/>
                <w:color w:val="000000"/>
                <w:szCs w:val="20"/>
              </w:rPr>
            </w:pPr>
            <w:r w:rsidRPr="00AD12F8">
              <w:rPr>
                <w:bCs/>
                <w:color w:val="000000"/>
                <w:szCs w:val="20"/>
              </w:rPr>
              <w:t>2,73</w:t>
            </w:r>
          </w:p>
        </w:tc>
      </w:tr>
      <w:tr w:rsidR="00AD12F8" w:rsidRPr="00AD12F8" w:rsidTr="00AD12F8">
        <w:trPr>
          <w:trHeight w:val="20"/>
        </w:trPr>
        <w:tc>
          <w:tcPr>
            <w:tcW w:w="1080" w:type="dxa"/>
            <w:tcBorders>
              <w:top w:val="single" w:sz="6" w:space="0" w:color="auto"/>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2.6</w:t>
            </w:r>
          </w:p>
        </w:tc>
        <w:tc>
          <w:tcPr>
            <w:tcW w:w="9561" w:type="dxa"/>
            <w:gridSpan w:val="5"/>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color w:val="000000"/>
                <w:szCs w:val="20"/>
              </w:rPr>
            </w:pPr>
            <w:r w:rsidRPr="00AD12F8">
              <w:rPr>
                <w:color w:val="000000"/>
                <w:szCs w:val="20"/>
              </w:rPr>
              <w:t>отношение потерь тепловой энергии к отпуску тепловой энергии в сеть</w:t>
            </w:r>
            <w:proofErr w:type="gramStart"/>
            <w:r w:rsidRPr="00AD12F8">
              <w:rPr>
                <w:color w:val="000000"/>
                <w:szCs w:val="20"/>
              </w:rPr>
              <w:t>,%:</w:t>
            </w:r>
            <w:proofErr w:type="gramEnd"/>
          </w:p>
        </w:tc>
      </w:tr>
      <w:tr w:rsidR="00AD12F8" w:rsidRPr="00AD12F8" w:rsidTr="00AD12F8">
        <w:trPr>
          <w:trHeight w:val="20"/>
        </w:trPr>
        <w:tc>
          <w:tcPr>
            <w:tcW w:w="1080" w:type="dxa"/>
            <w:tcBorders>
              <w:top w:val="nil"/>
              <w:left w:val="single" w:sz="6" w:space="0" w:color="auto"/>
              <w:bottom w:val="nil"/>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color w:val="000000"/>
                <w:szCs w:val="20"/>
              </w:rPr>
            </w:pPr>
            <w:r w:rsidRPr="00AD12F8">
              <w:rPr>
                <w:color w:val="000000"/>
                <w:szCs w:val="20"/>
              </w:rPr>
              <w:t>·       пар</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r>
      <w:tr w:rsidR="00AD12F8" w:rsidRPr="00AD12F8" w:rsidTr="00AD12F8">
        <w:trPr>
          <w:trHeight w:val="20"/>
        </w:trPr>
        <w:tc>
          <w:tcPr>
            <w:tcW w:w="1080" w:type="dxa"/>
            <w:tcBorders>
              <w:top w:val="nil"/>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rPr>
                <w:color w:val="000000"/>
                <w:szCs w:val="20"/>
              </w:rPr>
            </w:pPr>
            <w:r w:rsidRPr="00AD12F8">
              <w:rPr>
                <w:color w:val="000000"/>
                <w:szCs w:val="20"/>
              </w:rPr>
              <w:t>·       вода</w:t>
            </w: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AD12F8" w:rsidRPr="00AD12F8" w:rsidRDefault="00AD12F8" w:rsidP="00AD12F8">
            <w:pPr>
              <w:autoSpaceDE w:val="0"/>
              <w:autoSpaceDN w:val="0"/>
              <w:adjustRightInd w:val="0"/>
              <w:jc w:val="center"/>
              <w:rPr>
                <w:color w:val="000000"/>
                <w:szCs w:val="20"/>
              </w:rPr>
            </w:pPr>
            <w:r w:rsidRPr="00AD12F8">
              <w:rPr>
                <w:color w:val="000000"/>
                <w:szCs w:val="20"/>
              </w:rPr>
              <w:t>12,1</w:t>
            </w:r>
          </w:p>
        </w:tc>
      </w:tr>
    </w:tbl>
    <w:p w:rsidR="00AD12F8" w:rsidRPr="00AD12F8" w:rsidRDefault="00AD12F8" w:rsidP="00AD12F8">
      <w:pPr>
        <w:ind w:firstLine="567"/>
        <w:jc w:val="both"/>
        <w:rPr>
          <w:sz w:val="27"/>
          <w:szCs w:val="27"/>
        </w:rPr>
      </w:pPr>
      <w:r w:rsidRPr="00AD12F8">
        <w:rPr>
          <w:szCs w:val="20"/>
        </w:rPr>
        <w:t>*- нет данных за предшествующие периоды, предприятие создано 16.06.2010 г.</w:t>
      </w:r>
    </w:p>
    <w:p w:rsidR="00AD12F8" w:rsidRPr="00AD12F8" w:rsidRDefault="00AD12F8" w:rsidP="00AD12F8">
      <w:pPr>
        <w:ind w:firstLine="567"/>
        <w:jc w:val="both"/>
        <w:rPr>
          <w:sz w:val="27"/>
          <w:szCs w:val="27"/>
        </w:rPr>
      </w:pPr>
    </w:p>
    <w:p w:rsidR="00AD12F8" w:rsidRPr="00837B06" w:rsidRDefault="00AD12F8" w:rsidP="00837B06">
      <w:pPr>
        <w:ind w:firstLine="567"/>
        <w:jc w:val="both"/>
      </w:pPr>
      <w:proofErr w:type="gramStart"/>
      <w:r w:rsidRPr="00837B06">
        <w:t xml:space="preserve">На основании заявки, расчетно-обосновывающих материалов, экспертного заключения представленных  Предприятием, в соответствии с </w:t>
      </w:r>
      <w:hyperlink r:id="rId12" w:history="1">
        <w:r w:rsidRPr="00837B06">
          <w:t>Постановлением</w:t>
        </w:r>
      </w:hyperlink>
      <w:r w:rsidRPr="00837B06">
        <w:t xml:space="preserve"> Правительства Российской Федерации от 26 февраля </w:t>
      </w:r>
      <w:smartTag w:uri="urn:schemas-microsoft-com:office:smarttags" w:element="metricconverter">
        <w:smartTagPr>
          <w:attr w:name="ProductID" w:val="2004 г"/>
        </w:smartTagPr>
        <w:r w:rsidRPr="00837B06">
          <w:t>2004 г</w:t>
        </w:r>
      </w:smartTag>
      <w:r w:rsidRPr="00837B06">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37B06">
          <w:t>2010 г</w:t>
        </w:r>
      </w:smartTag>
      <w:r w:rsidRPr="00837B06">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837B06">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2012 год.</w:t>
      </w:r>
    </w:p>
    <w:p w:rsidR="00AD12F8" w:rsidRPr="00AD12F8" w:rsidRDefault="00AD12F8" w:rsidP="00AD12F8">
      <w:pPr>
        <w:jc w:val="cente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2157"/>
        <w:gridCol w:w="2393"/>
        <w:gridCol w:w="2393"/>
      </w:tblGrid>
      <w:tr w:rsidR="00AD12F8" w:rsidRPr="00AD12F8" w:rsidTr="00AD12F8">
        <w:trPr>
          <w:cantSplit/>
          <w:trHeight w:val="361"/>
        </w:trPr>
        <w:tc>
          <w:tcPr>
            <w:tcW w:w="3119" w:type="dxa"/>
            <w:vMerge w:val="restart"/>
            <w:vAlign w:val="center"/>
          </w:tcPr>
          <w:p w:rsidR="00AD12F8" w:rsidRPr="00AD12F8" w:rsidRDefault="00AD12F8" w:rsidP="00AD12F8">
            <w:pPr>
              <w:jc w:val="center"/>
              <w:rPr>
                <w:i/>
                <w:iCs/>
                <w:sz w:val="22"/>
                <w:szCs w:val="20"/>
              </w:rPr>
            </w:pPr>
            <w:r w:rsidRPr="00AD12F8">
              <w:rPr>
                <w:sz w:val="22"/>
                <w:szCs w:val="20"/>
              </w:rPr>
              <w:t>Организация (организационно правовая форма; наименование; местонахождение)</w:t>
            </w:r>
          </w:p>
        </w:tc>
        <w:tc>
          <w:tcPr>
            <w:tcW w:w="6943" w:type="dxa"/>
            <w:gridSpan w:val="3"/>
            <w:vAlign w:val="center"/>
          </w:tcPr>
          <w:p w:rsidR="00AD12F8" w:rsidRPr="00AD12F8" w:rsidRDefault="00AD12F8" w:rsidP="00AD12F8">
            <w:pPr>
              <w:jc w:val="center"/>
              <w:rPr>
                <w:i/>
                <w:iCs/>
                <w:sz w:val="22"/>
                <w:szCs w:val="20"/>
                <w:vertAlign w:val="superscript"/>
              </w:rPr>
            </w:pPr>
            <w:r w:rsidRPr="00AD12F8">
              <w:rPr>
                <w:i/>
                <w:iCs/>
                <w:sz w:val="22"/>
                <w:szCs w:val="20"/>
              </w:rPr>
              <w:t>нормативы</w:t>
            </w:r>
          </w:p>
        </w:tc>
      </w:tr>
      <w:tr w:rsidR="00AD12F8" w:rsidRPr="00AD12F8" w:rsidTr="00837B06">
        <w:trPr>
          <w:cantSplit/>
          <w:trHeight w:val="908"/>
        </w:trPr>
        <w:tc>
          <w:tcPr>
            <w:tcW w:w="3119" w:type="dxa"/>
            <w:vMerge/>
            <w:vAlign w:val="center"/>
          </w:tcPr>
          <w:p w:rsidR="00AD12F8" w:rsidRPr="00AD12F8" w:rsidRDefault="00AD12F8" w:rsidP="00AD12F8">
            <w:pPr>
              <w:jc w:val="center"/>
              <w:rPr>
                <w:sz w:val="22"/>
                <w:szCs w:val="20"/>
              </w:rPr>
            </w:pPr>
          </w:p>
        </w:tc>
        <w:tc>
          <w:tcPr>
            <w:tcW w:w="2157" w:type="dxa"/>
          </w:tcPr>
          <w:p w:rsidR="00AD12F8" w:rsidRPr="00AD12F8" w:rsidRDefault="00AD12F8" w:rsidP="00AD12F8">
            <w:pPr>
              <w:jc w:val="center"/>
              <w:rPr>
                <w:i/>
                <w:iCs/>
                <w:sz w:val="22"/>
                <w:szCs w:val="20"/>
              </w:rPr>
            </w:pPr>
            <w:r w:rsidRPr="00AD12F8">
              <w:rPr>
                <w:i/>
                <w:iCs/>
                <w:sz w:val="22"/>
                <w:szCs w:val="20"/>
              </w:rPr>
              <w:t>потери и затраты теплоносителей,</w:t>
            </w:r>
          </w:p>
          <w:p w:rsidR="00AD12F8" w:rsidRPr="00AD12F8" w:rsidRDefault="00AD12F8" w:rsidP="00AD12F8">
            <w:pPr>
              <w:jc w:val="center"/>
              <w:rPr>
                <w:sz w:val="22"/>
                <w:szCs w:val="20"/>
              </w:rPr>
            </w:pPr>
            <w:r w:rsidRPr="00AD12F8">
              <w:rPr>
                <w:i/>
                <w:iCs/>
                <w:sz w:val="22"/>
                <w:szCs w:val="20"/>
              </w:rPr>
              <w:t>(т</w:t>
            </w:r>
            <w:proofErr w:type="gramStart"/>
            <w:r w:rsidRPr="00AD12F8">
              <w:rPr>
                <w:i/>
                <w:iCs/>
                <w:sz w:val="22"/>
                <w:szCs w:val="20"/>
              </w:rPr>
              <w:t>;м</w:t>
            </w:r>
            <w:proofErr w:type="gramEnd"/>
            <w:r w:rsidRPr="00AD12F8">
              <w:rPr>
                <w:i/>
                <w:iCs/>
                <w:sz w:val="22"/>
                <w:szCs w:val="20"/>
                <w:vertAlign w:val="superscript"/>
              </w:rPr>
              <w:t>3</w:t>
            </w:r>
            <w:r w:rsidRPr="00AD12F8">
              <w:rPr>
                <w:i/>
                <w:iCs/>
                <w:sz w:val="22"/>
                <w:szCs w:val="20"/>
              </w:rPr>
              <w:t>)</w:t>
            </w:r>
          </w:p>
        </w:tc>
        <w:tc>
          <w:tcPr>
            <w:tcW w:w="2393" w:type="dxa"/>
          </w:tcPr>
          <w:p w:rsidR="00AD12F8" w:rsidRPr="00AD12F8" w:rsidRDefault="00AD12F8" w:rsidP="00AD12F8">
            <w:pPr>
              <w:jc w:val="center"/>
              <w:rPr>
                <w:i/>
                <w:iCs/>
                <w:sz w:val="22"/>
                <w:szCs w:val="20"/>
              </w:rPr>
            </w:pPr>
            <w:r w:rsidRPr="00AD12F8">
              <w:rPr>
                <w:i/>
                <w:iCs/>
                <w:sz w:val="22"/>
                <w:szCs w:val="20"/>
              </w:rPr>
              <w:t>потери тепловой энергии,</w:t>
            </w:r>
          </w:p>
          <w:p w:rsidR="00AD12F8" w:rsidRPr="00AD12F8" w:rsidRDefault="00AD12F8" w:rsidP="00AD12F8">
            <w:pPr>
              <w:jc w:val="center"/>
              <w:rPr>
                <w:i/>
                <w:iCs/>
                <w:sz w:val="22"/>
                <w:szCs w:val="20"/>
              </w:rPr>
            </w:pPr>
            <w:r w:rsidRPr="00AD12F8">
              <w:rPr>
                <w:i/>
                <w:iCs/>
                <w:sz w:val="22"/>
                <w:szCs w:val="20"/>
              </w:rPr>
              <w:t>тыс</w:t>
            </w:r>
            <w:proofErr w:type="gramStart"/>
            <w:r w:rsidRPr="00AD12F8">
              <w:rPr>
                <w:i/>
                <w:iCs/>
                <w:sz w:val="22"/>
                <w:szCs w:val="20"/>
              </w:rPr>
              <w:t>.Г</w:t>
            </w:r>
            <w:proofErr w:type="gramEnd"/>
            <w:r w:rsidRPr="00AD12F8">
              <w:rPr>
                <w:i/>
                <w:iCs/>
                <w:sz w:val="22"/>
                <w:szCs w:val="20"/>
              </w:rPr>
              <w:t>кал</w:t>
            </w:r>
          </w:p>
        </w:tc>
        <w:tc>
          <w:tcPr>
            <w:tcW w:w="2393" w:type="dxa"/>
          </w:tcPr>
          <w:p w:rsidR="00AD12F8" w:rsidRPr="00AD12F8" w:rsidRDefault="00AD12F8" w:rsidP="00AD12F8">
            <w:pPr>
              <w:jc w:val="center"/>
              <w:rPr>
                <w:i/>
                <w:iCs/>
                <w:sz w:val="22"/>
                <w:szCs w:val="20"/>
              </w:rPr>
            </w:pPr>
            <w:r w:rsidRPr="00AD12F8">
              <w:rPr>
                <w:i/>
                <w:iCs/>
                <w:sz w:val="22"/>
                <w:szCs w:val="20"/>
              </w:rPr>
              <w:t>расход электроэнергии,</w:t>
            </w:r>
          </w:p>
          <w:p w:rsidR="00AD12F8" w:rsidRPr="00AD12F8" w:rsidRDefault="00AD12F8" w:rsidP="00AD12F8">
            <w:pPr>
              <w:jc w:val="center"/>
              <w:rPr>
                <w:i/>
                <w:iCs/>
                <w:sz w:val="22"/>
                <w:szCs w:val="20"/>
              </w:rPr>
            </w:pPr>
            <w:r w:rsidRPr="00AD12F8">
              <w:rPr>
                <w:i/>
                <w:iCs/>
                <w:sz w:val="22"/>
                <w:szCs w:val="20"/>
              </w:rPr>
              <w:t xml:space="preserve">тыс. кВт </w:t>
            </w:r>
            <w:proofErr w:type="gramStart"/>
            <w:r w:rsidRPr="00AD12F8">
              <w:rPr>
                <w:i/>
                <w:iCs/>
                <w:sz w:val="22"/>
                <w:szCs w:val="20"/>
              </w:rPr>
              <w:t>ч</w:t>
            </w:r>
            <w:proofErr w:type="gramEnd"/>
          </w:p>
        </w:tc>
      </w:tr>
      <w:tr w:rsidR="00AD12F8" w:rsidRPr="00AD12F8" w:rsidTr="00AD12F8">
        <w:trPr>
          <w:cantSplit/>
          <w:trHeight w:val="217"/>
        </w:trPr>
        <w:tc>
          <w:tcPr>
            <w:tcW w:w="3119" w:type="dxa"/>
            <w:vMerge w:val="restart"/>
            <w:vAlign w:val="center"/>
          </w:tcPr>
          <w:p w:rsidR="00AD12F8" w:rsidRPr="00AD12F8" w:rsidRDefault="00AD12F8" w:rsidP="00AD12F8">
            <w:pPr>
              <w:jc w:val="center"/>
              <w:rPr>
                <w:i/>
                <w:iCs/>
              </w:rPr>
            </w:pPr>
            <w:r w:rsidRPr="00AD12F8">
              <w:rPr>
                <w:bCs/>
                <w:sz w:val="22"/>
                <w:szCs w:val="20"/>
              </w:rPr>
              <w:t>ООО ХК «СДС-Энерго» (г. Кемерово) по узлу теплоснабжения – г. Междуреченск</w:t>
            </w:r>
          </w:p>
        </w:tc>
        <w:tc>
          <w:tcPr>
            <w:tcW w:w="6943" w:type="dxa"/>
            <w:gridSpan w:val="3"/>
          </w:tcPr>
          <w:p w:rsidR="00AD12F8" w:rsidRPr="00AD12F8" w:rsidRDefault="00AD12F8" w:rsidP="00AD12F8">
            <w:pPr>
              <w:jc w:val="center"/>
              <w:rPr>
                <w:bCs/>
                <w:sz w:val="22"/>
                <w:szCs w:val="20"/>
              </w:rPr>
            </w:pPr>
            <w:r w:rsidRPr="00AD12F8">
              <w:rPr>
                <w:bCs/>
                <w:sz w:val="22"/>
                <w:szCs w:val="20"/>
              </w:rPr>
              <w:t>Теплоноситель - пар</w:t>
            </w:r>
          </w:p>
        </w:tc>
      </w:tr>
      <w:tr w:rsidR="00AD12F8" w:rsidRPr="00AD12F8" w:rsidTr="00AD12F8">
        <w:trPr>
          <w:trHeight w:val="172"/>
        </w:trPr>
        <w:tc>
          <w:tcPr>
            <w:tcW w:w="3119" w:type="dxa"/>
            <w:vMerge/>
            <w:vAlign w:val="center"/>
          </w:tcPr>
          <w:p w:rsidR="00AD12F8" w:rsidRPr="00AD12F8" w:rsidRDefault="00AD12F8" w:rsidP="00AD12F8">
            <w:pPr>
              <w:jc w:val="center"/>
              <w:rPr>
                <w:bCs/>
                <w:sz w:val="22"/>
                <w:szCs w:val="20"/>
              </w:rPr>
            </w:pPr>
          </w:p>
        </w:tc>
        <w:tc>
          <w:tcPr>
            <w:tcW w:w="2157" w:type="dxa"/>
            <w:vAlign w:val="center"/>
          </w:tcPr>
          <w:p w:rsidR="00AD12F8" w:rsidRPr="00AD12F8" w:rsidRDefault="00AD12F8" w:rsidP="00AD12F8">
            <w:pPr>
              <w:jc w:val="center"/>
              <w:rPr>
                <w:bCs/>
                <w:sz w:val="22"/>
                <w:szCs w:val="20"/>
              </w:rPr>
            </w:pPr>
          </w:p>
        </w:tc>
        <w:tc>
          <w:tcPr>
            <w:tcW w:w="2393" w:type="dxa"/>
            <w:vAlign w:val="center"/>
          </w:tcPr>
          <w:p w:rsidR="00AD12F8" w:rsidRPr="00AD12F8" w:rsidRDefault="00AD12F8" w:rsidP="00AD12F8">
            <w:pPr>
              <w:jc w:val="center"/>
              <w:rPr>
                <w:bCs/>
                <w:sz w:val="20"/>
                <w:szCs w:val="20"/>
              </w:rPr>
            </w:pPr>
          </w:p>
        </w:tc>
        <w:tc>
          <w:tcPr>
            <w:tcW w:w="2393" w:type="dxa"/>
            <w:vAlign w:val="center"/>
          </w:tcPr>
          <w:p w:rsidR="00AD12F8" w:rsidRPr="00AD12F8" w:rsidRDefault="00AD12F8" w:rsidP="00AD12F8">
            <w:pPr>
              <w:jc w:val="center"/>
              <w:rPr>
                <w:bCs/>
                <w:sz w:val="20"/>
                <w:szCs w:val="20"/>
              </w:rPr>
            </w:pPr>
          </w:p>
        </w:tc>
      </w:tr>
      <w:tr w:rsidR="00AD12F8" w:rsidRPr="00AD12F8" w:rsidTr="00AD12F8">
        <w:trPr>
          <w:trHeight w:val="172"/>
        </w:trPr>
        <w:tc>
          <w:tcPr>
            <w:tcW w:w="3119" w:type="dxa"/>
            <w:vMerge/>
            <w:vAlign w:val="center"/>
          </w:tcPr>
          <w:p w:rsidR="00AD12F8" w:rsidRPr="00AD12F8" w:rsidRDefault="00AD12F8" w:rsidP="00AD12F8">
            <w:pPr>
              <w:jc w:val="center"/>
              <w:rPr>
                <w:bCs/>
                <w:sz w:val="22"/>
                <w:szCs w:val="20"/>
              </w:rPr>
            </w:pPr>
          </w:p>
        </w:tc>
        <w:tc>
          <w:tcPr>
            <w:tcW w:w="6943" w:type="dxa"/>
            <w:gridSpan w:val="3"/>
            <w:vAlign w:val="center"/>
          </w:tcPr>
          <w:p w:rsidR="00AD12F8" w:rsidRPr="00AD12F8" w:rsidRDefault="00AD12F8" w:rsidP="00AD12F8">
            <w:pPr>
              <w:jc w:val="center"/>
              <w:rPr>
                <w:bCs/>
                <w:sz w:val="20"/>
                <w:szCs w:val="20"/>
              </w:rPr>
            </w:pPr>
            <w:r w:rsidRPr="00AD12F8">
              <w:rPr>
                <w:bCs/>
                <w:sz w:val="22"/>
                <w:szCs w:val="20"/>
              </w:rPr>
              <w:t>Теплоноситель - конденсат</w:t>
            </w:r>
          </w:p>
        </w:tc>
      </w:tr>
      <w:tr w:rsidR="00AD12F8" w:rsidRPr="00AD12F8" w:rsidTr="00AD12F8">
        <w:trPr>
          <w:trHeight w:val="172"/>
        </w:trPr>
        <w:tc>
          <w:tcPr>
            <w:tcW w:w="3119" w:type="dxa"/>
            <w:vMerge/>
            <w:vAlign w:val="center"/>
          </w:tcPr>
          <w:p w:rsidR="00AD12F8" w:rsidRPr="00AD12F8" w:rsidRDefault="00AD12F8" w:rsidP="00AD12F8">
            <w:pPr>
              <w:jc w:val="center"/>
              <w:rPr>
                <w:bCs/>
                <w:sz w:val="22"/>
                <w:szCs w:val="20"/>
              </w:rPr>
            </w:pPr>
          </w:p>
        </w:tc>
        <w:tc>
          <w:tcPr>
            <w:tcW w:w="2157" w:type="dxa"/>
            <w:vAlign w:val="center"/>
          </w:tcPr>
          <w:p w:rsidR="00AD12F8" w:rsidRPr="00AD12F8" w:rsidRDefault="00AD12F8" w:rsidP="00AD12F8">
            <w:pPr>
              <w:jc w:val="center"/>
              <w:rPr>
                <w:bCs/>
                <w:sz w:val="22"/>
                <w:szCs w:val="20"/>
              </w:rPr>
            </w:pPr>
          </w:p>
        </w:tc>
        <w:tc>
          <w:tcPr>
            <w:tcW w:w="2393" w:type="dxa"/>
            <w:vAlign w:val="center"/>
          </w:tcPr>
          <w:p w:rsidR="00AD12F8" w:rsidRPr="00AD12F8" w:rsidRDefault="00AD12F8" w:rsidP="00AD12F8">
            <w:pPr>
              <w:jc w:val="center"/>
              <w:rPr>
                <w:bCs/>
                <w:sz w:val="20"/>
                <w:szCs w:val="20"/>
              </w:rPr>
            </w:pPr>
          </w:p>
        </w:tc>
        <w:tc>
          <w:tcPr>
            <w:tcW w:w="2393" w:type="dxa"/>
            <w:vAlign w:val="center"/>
          </w:tcPr>
          <w:p w:rsidR="00AD12F8" w:rsidRPr="00AD12F8" w:rsidRDefault="00AD12F8" w:rsidP="00AD12F8">
            <w:pPr>
              <w:jc w:val="center"/>
              <w:rPr>
                <w:bCs/>
                <w:sz w:val="20"/>
                <w:szCs w:val="20"/>
              </w:rPr>
            </w:pPr>
          </w:p>
        </w:tc>
      </w:tr>
      <w:tr w:rsidR="00AD12F8" w:rsidRPr="00AD12F8" w:rsidTr="00AD12F8">
        <w:trPr>
          <w:cantSplit/>
        </w:trPr>
        <w:tc>
          <w:tcPr>
            <w:tcW w:w="3119" w:type="dxa"/>
            <w:vMerge/>
            <w:vAlign w:val="center"/>
          </w:tcPr>
          <w:p w:rsidR="00AD12F8" w:rsidRPr="00AD12F8" w:rsidRDefault="00AD12F8" w:rsidP="00AD12F8">
            <w:pPr>
              <w:jc w:val="center"/>
              <w:rPr>
                <w:bCs/>
                <w:sz w:val="22"/>
                <w:szCs w:val="20"/>
              </w:rPr>
            </w:pPr>
          </w:p>
        </w:tc>
        <w:tc>
          <w:tcPr>
            <w:tcW w:w="6943" w:type="dxa"/>
            <w:gridSpan w:val="3"/>
          </w:tcPr>
          <w:p w:rsidR="00AD12F8" w:rsidRPr="00AD12F8" w:rsidRDefault="00AD12F8" w:rsidP="00AD12F8">
            <w:pPr>
              <w:jc w:val="center"/>
              <w:rPr>
                <w:bCs/>
                <w:sz w:val="22"/>
                <w:szCs w:val="20"/>
              </w:rPr>
            </w:pPr>
            <w:r w:rsidRPr="00AD12F8">
              <w:rPr>
                <w:bCs/>
                <w:sz w:val="22"/>
                <w:szCs w:val="20"/>
              </w:rPr>
              <w:t>Теплоноситель - вода</w:t>
            </w:r>
          </w:p>
        </w:tc>
      </w:tr>
      <w:tr w:rsidR="00AD12F8" w:rsidRPr="00AD12F8" w:rsidTr="00AD12F8">
        <w:tc>
          <w:tcPr>
            <w:tcW w:w="3119" w:type="dxa"/>
            <w:vMerge/>
            <w:vAlign w:val="center"/>
          </w:tcPr>
          <w:p w:rsidR="00AD12F8" w:rsidRPr="00AD12F8" w:rsidRDefault="00AD12F8" w:rsidP="00AD12F8">
            <w:pPr>
              <w:spacing w:before="100" w:beforeAutospacing="1" w:after="100" w:afterAutospacing="1"/>
              <w:jc w:val="center"/>
              <w:rPr>
                <w:bCs/>
              </w:rPr>
            </w:pPr>
          </w:p>
        </w:tc>
        <w:tc>
          <w:tcPr>
            <w:tcW w:w="2157" w:type="dxa"/>
          </w:tcPr>
          <w:p w:rsidR="00AD12F8" w:rsidRPr="00AD12F8" w:rsidRDefault="00AD12F8" w:rsidP="00AD12F8">
            <w:pPr>
              <w:jc w:val="center"/>
              <w:rPr>
                <w:b/>
                <w:bCs/>
                <w:sz w:val="22"/>
                <w:szCs w:val="20"/>
              </w:rPr>
            </w:pPr>
            <w:r w:rsidRPr="00AD12F8">
              <w:rPr>
                <w:b/>
                <w:iCs/>
                <w:sz w:val="22"/>
                <w:szCs w:val="20"/>
              </w:rPr>
              <w:t>7196,93</w:t>
            </w:r>
          </w:p>
        </w:tc>
        <w:tc>
          <w:tcPr>
            <w:tcW w:w="2393" w:type="dxa"/>
          </w:tcPr>
          <w:p w:rsidR="00AD12F8" w:rsidRPr="00AD12F8" w:rsidRDefault="00AD12F8" w:rsidP="00AD12F8">
            <w:pPr>
              <w:jc w:val="center"/>
              <w:rPr>
                <w:b/>
                <w:bCs/>
                <w:sz w:val="22"/>
                <w:szCs w:val="20"/>
              </w:rPr>
            </w:pPr>
            <w:r w:rsidRPr="00AD12F8">
              <w:rPr>
                <w:b/>
                <w:bCs/>
                <w:sz w:val="22"/>
                <w:szCs w:val="20"/>
              </w:rPr>
              <w:t>6,391</w:t>
            </w:r>
          </w:p>
        </w:tc>
        <w:tc>
          <w:tcPr>
            <w:tcW w:w="2393" w:type="dxa"/>
          </w:tcPr>
          <w:p w:rsidR="00AD12F8" w:rsidRPr="00AD12F8" w:rsidRDefault="00AD12F8" w:rsidP="00AD12F8">
            <w:pPr>
              <w:widowControl w:val="0"/>
              <w:autoSpaceDE w:val="0"/>
              <w:autoSpaceDN w:val="0"/>
              <w:adjustRightInd w:val="0"/>
              <w:ind w:left="1240" w:hanging="420"/>
              <w:jc w:val="center"/>
              <w:rPr>
                <w:b/>
                <w:bCs/>
                <w:sz w:val="18"/>
                <w:szCs w:val="18"/>
              </w:rPr>
            </w:pPr>
          </w:p>
        </w:tc>
      </w:tr>
    </w:tbl>
    <w:p w:rsidR="00AD12F8" w:rsidRPr="00AD12F8" w:rsidRDefault="00AD12F8" w:rsidP="00AD12F8">
      <w:pPr>
        <w:jc w:val="both"/>
        <w:rPr>
          <w:bCs/>
          <w:sz w:val="22"/>
          <w:szCs w:val="20"/>
        </w:rPr>
      </w:pPr>
    </w:p>
    <w:p w:rsidR="00FB1E9A" w:rsidRPr="001E77EE" w:rsidRDefault="00FB1E9A" w:rsidP="00AD12F8">
      <w:pPr>
        <w:ind w:firstLine="708"/>
        <w:jc w:val="both"/>
      </w:pPr>
      <w:r w:rsidRPr="001E77EE">
        <w:t>Рассмотрев представленные материалы, Правлением РЭК</w:t>
      </w:r>
    </w:p>
    <w:p w:rsidR="00FB1E9A" w:rsidRPr="001E77EE" w:rsidRDefault="00FB1E9A" w:rsidP="00FB1E9A">
      <w:pPr>
        <w:jc w:val="both"/>
      </w:pPr>
      <w:r w:rsidRPr="001E77EE">
        <w:tab/>
      </w:r>
      <w:r w:rsidRPr="001E77EE">
        <w:rPr>
          <w:b/>
        </w:rPr>
        <w:t>ПОСТАНОВИЛИ:</w:t>
      </w:r>
    </w:p>
    <w:p w:rsidR="00FB1E9A" w:rsidRPr="001E77EE" w:rsidRDefault="00AA76D5" w:rsidP="00AA76D5">
      <w:pPr>
        <w:ind w:firstLine="708"/>
        <w:jc w:val="both"/>
      </w:pPr>
      <w:r w:rsidRPr="001E77EE">
        <w:t>Утвердить нормативы технологических потерь при передаче тепловой энергии, теплоносителя по тепловым сетям предприятий Кемеровской области на 2012 год</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111"/>
        <w:gridCol w:w="2268"/>
        <w:gridCol w:w="1843"/>
        <w:gridCol w:w="1559"/>
      </w:tblGrid>
      <w:tr w:rsidR="001E77EE" w:rsidRPr="001E77EE" w:rsidTr="009A172D">
        <w:trPr>
          <w:trHeight w:val="20"/>
          <w:tblHeader/>
        </w:trPr>
        <w:tc>
          <w:tcPr>
            <w:tcW w:w="568" w:type="dxa"/>
            <w:vMerge w:val="restart"/>
            <w:vAlign w:val="center"/>
          </w:tcPr>
          <w:p w:rsidR="00AA76D5" w:rsidRPr="001E77EE" w:rsidRDefault="00AA76D5" w:rsidP="00AA76D5">
            <w:pPr>
              <w:jc w:val="center"/>
              <w:rPr>
                <w:sz w:val="18"/>
                <w:szCs w:val="18"/>
              </w:rPr>
            </w:pPr>
            <w:r w:rsidRPr="001E77EE">
              <w:rPr>
                <w:sz w:val="18"/>
                <w:szCs w:val="18"/>
              </w:rPr>
              <w:t>№ п/п</w:t>
            </w:r>
          </w:p>
        </w:tc>
        <w:tc>
          <w:tcPr>
            <w:tcW w:w="4111" w:type="dxa"/>
            <w:vMerge w:val="restart"/>
            <w:vAlign w:val="center"/>
          </w:tcPr>
          <w:p w:rsidR="00AA76D5" w:rsidRPr="001E77EE" w:rsidRDefault="00AA76D5" w:rsidP="00AA76D5">
            <w:pPr>
              <w:jc w:val="center"/>
              <w:rPr>
                <w:sz w:val="18"/>
                <w:szCs w:val="18"/>
              </w:rPr>
            </w:pPr>
            <w:r w:rsidRPr="001E77EE">
              <w:rPr>
                <w:sz w:val="18"/>
                <w:szCs w:val="18"/>
              </w:rPr>
              <w:t>Организация</w:t>
            </w:r>
          </w:p>
        </w:tc>
        <w:tc>
          <w:tcPr>
            <w:tcW w:w="5670" w:type="dxa"/>
            <w:gridSpan w:val="3"/>
            <w:vAlign w:val="center"/>
          </w:tcPr>
          <w:p w:rsidR="00AA76D5" w:rsidRPr="001E77EE" w:rsidRDefault="00AA76D5" w:rsidP="00AA76D5">
            <w:pPr>
              <w:jc w:val="center"/>
              <w:rPr>
                <w:sz w:val="18"/>
                <w:szCs w:val="18"/>
              </w:rPr>
            </w:pPr>
            <w:r w:rsidRPr="001E77EE">
              <w:rPr>
                <w:sz w:val="18"/>
                <w:szCs w:val="18"/>
              </w:rPr>
              <w:t>Нормативы технологических потерь при передаче тепловой энергии, теплоносителя по тепловым сетям</w:t>
            </w:r>
          </w:p>
        </w:tc>
      </w:tr>
      <w:tr w:rsidR="001E77EE" w:rsidRPr="001E77EE" w:rsidTr="009A172D">
        <w:trPr>
          <w:trHeight w:val="20"/>
          <w:tblHeader/>
        </w:trPr>
        <w:tc>
          <w:tcPr>
            <w:tcW w:w="568" w:type="dxa"/>
            <w:vMerge/>
          </w:tcPr>
          <w:p w:rsidR="00AA76D5" w:rsidRPr="001E77EE" w:rsidRDefault="00AA76D5" w:rsidP="00AA76D5">
            <w:pPr>
              <w:rPr>
                <w:sz w:val="18"/>
                <w:szCs w:val="18"/>
              </w:rPr>
            </w:pPr>
          </w:p>
        </w:tc>
        <w:tc>
          <w:tcPr>
            <w:tcW w:w="4111" w:type="dxa"/>
            <w:vMerge/>
          </w:tcPr>
          <w:p w:rsidR="00AA76D5" w:rsidRPr="001E77EE" w:rsidRDefault="00AA76D5" w:rsidP="00AA76D5">
            <w:pPr>
              <w:rPr>
                <w:sz w:val="18"/>
                <w:szCs w:val="18"/>
              </w:rPr>
            </w:pPr>
          </w:p>
        </w:tc>
        <w:tc>
          <w:tcPr>
            <w:tcW w:w="2268" w:type="dxa"/>
            <w:vAlign w:val="center"/>
          </w:tcPr>
          <w:p w:rsidR="00AA76D5" w:rsidRPr="001E77EE" w:rsidRDefault="00AA76D5" w:rsidP="00AA76D5">
            <w:pPr>
              <w:jc w:val="center"/>
              <w:rPr>
                <w:sz w:val="18"/>
                <w:szCs w:val="18"/>
              </w:rPr>
            </w:pPr>
            <w:r w:rsidRPr="001E77EE">
              <w:rPr>
                <w:sz w:val="18"/>
                <w:szCs w:val="18"/>
              </w:rPr>
              <w:t>Потери и затраты теплоносителей, пар (тн), вода (м</w:t>
            </w:r>
            <w:r w:rsidRPr="001E77EE">
              <w:rPr>
                <w:sz w:val="18"/>
                <w:szCs w:val="18"/>
                <w:vertAlign w:val="superscript"/>
              </w:rPr>
              <w:t>3</w:t>
            </w:r>
            <w:r w:rsidRPr="001E77EE">
              <w:rPr>
                <w:sz w:val="18"/>
                <w:szCs w:val="18"/>
              </w:rPr>
              <w:t>)</w:t>
            </w:r>
          </w:p>
        </w:tc>
        <w:tc>
          <w:tcPr>
            <w:tcW w:w="1843" w:type="dxa"/>
            <w:vAlign w:val="center"/>
          </w:tcPr>
          <w:p w:rsidR="00AA76D5" w:rsidRPr="001E77EE" w:rsidRDefault="00AA76D5" w:rsidP="00AA76D5">
            <w:pPr>
              <w:jc w:val="center"/>
              <w:rPr>
                <w:sz w:val="18"/>
                <w:szCs w:val="18"/>
              </w:rPr>
            </w:pPr>
            <w:r w:rsidRPr="001E77EE">
              <w:rPr>
                <w:sz w:val="18"/>
                <w:szCs w:val="18"/>
              </w:rPr>
              <w:t>Потери тепловой энергии, тыс. Гкал</w:t>
            </w:r>
          </w:p>
        </w:tc>
        <w:tc>
          <w:tcPr>
            <w:tcW w:w="1559" w:type="dxa"/>
            <w:vAlign w:val="center"/>
          </w:tcPr>
          <w:p w:rsidR="00AA76D5" w:rsidRPr="001E77EE" w:rsidRDefault="00AA76D5" w:rsidP="00AA76D5">
            <w:pPr>
              <w:jc w:val="center"/>
              <w:rPr>
                <w:sz w:val="18"/>
                <w:szCs w:val="18"/>
              </w:rPr>
            </w:pPr>
            <w:r w:rsidRPr="001E77EE">
              <w:rPr>
                <w:sz w:val="18"/>
                <w:szCs w:val="18"/>
              </w:rPr>
              <w:t>Расход электроэнергии, тыс. кВт.час</w:t>
            </w:r>
          </w:p>
        </w:tc>
      </w:tr>
      <w:tr w:rsidR="001E77EE" w:rsidRPr="001E77EE" w:rsidTr="009A172D">
        <w:trPr>
          <w:trHeight w:val="20"/>
        </w:trPr>
        <w:tc>
          <w:tcPr>
            <w:tcW w:w="568" w:type="dxa"/>
            <w:vMerge w:val="restart"/>
            <w:vAlign w:val="center"/>
          </w:tcPr>
          <w:p w:rsidR="00AA76D5" w:rsidRPr="001E77EE" w:rsidRDefault="00AA76D5" w:rsidP="00AA76D5">
            <w:pPr>
              <w:jc w:val="center"/>
              <w:rPr>
                <w:bCs/>
              </w:rPr>
            </w:pPr>
            <w:r w:rsidRPr="001E77EE">
              <w:rPr>
                <w:bCs/>
              </w:rPr>
              <w:t>1</w:t>
            </w:r>
          </w:p>
        </w:tc>
        <w:tc>
          <w:tcPr>
            <w:tcW w:w="4111" w:type="dxa"/>
            <w:vMerge w:val="restart"/>
            <w:vAlign w:val="center"/>
          </w:tcPr>
          <w:p w:rsidR="00AA76D5" w:rsidRPr="001E77EE" w:rsidRDefault="00AA76D5" w:rsidP="00AA76D5">
            <w:pPr>
              <w:rPr>
                <w:bCs/>
              </w:rPr>
            </w:pPr>
            <w:r w:rsidRPr="001E77EE">
              <w:rPr>
                <w:bCs/>
              </w:rPr>
              <w:t>МУП «ЖКХ «Беловский район» (Беловский район)</w:t>
            </w:r>
          </w:p>
        </w:tc>
        <w:tc>
          <w:tcPr>
            <w:tcW w:w="5670" w:type="dxa"/>
            <w:gridSpan w:val="3"/>
            <w:vAlign w:val="center"/>
          </w:tcPr>
          <w:p w:rsidR="00AA76D5" w:rsidRPr="001E77EE" w:rsidRDefault="00AA76D5" w:rsidP="00AA76D5">
            <w:pPr>
              <w:jc w:val="center"/>
              <w:rPr>
                <w:bCs/>
              </w:rPr>
            </w:pPr>
            <w:r w:rsidRPr="001E77EE">
              <w:rPr>
                <w:bCs/>
              </w:rPr>
              <w:t>теплоноситель - пар</w:t>
            </w:r>
          </w:p>
        </w:tc>
      </w:tr>
      <w:tr w:rsidR="001E77EE" w:rsidRPr="001E77EE" w:rsidTr="009A172D">
        <w:trPr>
          <w:trHeight w:val="20"/>
        </w:trPr>
        <w:tc>
          <w:tcPr>
            <w:tcW w:w="568" w:type="dxa"/>
            <w:vMerge/>
            <w:vAlign w:val="center"/>
          </w:tcPr>
          <w:p w:rsidR="00AA76D5" w:rsidRPr="001E77EE" w:rsidRDefault="00AA76D5" w:rsidP="00AA76D5">
            <w:pPr>
              <w:jc w:val="center"/>
            </w:pPr>
          </w:p>
        </w:tc>
        <w:tc>
          <w:tcPr>
            <w:tcW w:w="4111" w:type="dxa"/>
            <w:vMerge/>
            <w:vAlign w:val="center"/>
          </w:tcPr>
          <w:p w:rsidR="00AA76D5" w:rsidRPr="001E77EE" w:rsidRDefault="00AA76D5" w:rsidP="00AA76D5"/>
        </w:tc>
        <w:tc>
          <w:tcPr>
            <w:tcW w:w="2268" w:type="dxa"/>
            <w:vAlign w:val="center"/>
          </w:tcPr>
          <w:p w:rsidR="00AA76D5" w:rsidRPr="001E77EE" w:rsidRDefault="00AA76D5" w:rsidP="00AA76D5">
            <w:pPr>
              <w:jc w:val="center"/>
            </w:pPr>
          </w:p>
        </w:tc>
        <w:tc>
          <w:tcPr>
            <w:tcW w:w="1843" w:type="dxa"/>
            <w:vAlign w:val="center"/>
          </w:tcPr>
          <w:p w:rsidR="00AA76D5" w:rsidRPr="001E77EE" w:rsidRDefault="00AA76D5" w:rsidP="00AA76D5">
            <w:pPr>
              <w:jc w:val="center"/>
              <w:rPr>
                <w:bCs/>
              </w:rPr>
            </w:pPr>
            <w:r w:rsidRPr="001E77EE">
              <w:rPr>
                <w:bCs/>
              </w:rPr>
              <w:t>-</w:t>
            </w:r>
          </w:p>
        </w:tc>
        <w:tc>
          <w:tcPr>
            <w:tcW w:w="1559" w:type="dxa"/>
            <w:vAlign w:val="center"/>
          </w:tcPr>
          <w:p w:rsidR="00AA76D5" w:rsidRPr="001E77EE" w:rsidRDefault="00AA76D5" w:rsidP="00AA76D5">
            <w:pPr>
              <w:jc w:val="center"/>
            </w:pPr>
          </w:p>
        </w:tc>
      </w:tr>
      <w:tr w:rsidR="001E77EE" w:rsidRPr="001E77EE" w:rsidTr="009A172D">
        <w:trPr>
          <w:trHeight w:val="20"/>
        </w:trPr>
        <w:tc>
          <w:tcPr>
            <w:tcW w:w="568" w:type="dxa"/>
            <w:vMerge/>
            <w:vAlign w:val="center"/>
          </w:tcPr>
          <w:p w:rsidR="00AA76D5" w:rsidRPr="001E77EE" w:rsidRDefault="00AA76D5" w:rsidP="00AA76D5">
            <w:pPr>
              <w:jc w:val="center"/>
            </w:pPr>
          </w:p>
        </w:tc>
        <w:tc>
          <w:tcPr>
            <w:tcW w:w="4111" w:type="dxa"/>
            <w:vMerge/>
            <w:vAlign w:val="center"/>
          </w:tcPr>
          <w:p w:rsidR="00AA76D5" w:rsidRPr="001E77EE" w:rsidRDefault="00AA76D5" w:rsidP="00AA76D5"/>
        </w:tc>
        <w:tc>
          <w:tcPr>
            <w:tcW w:w="5670" w:type="dxa"/>
            <w:gridSpan w:val="3"/>
            <w:vAlign w:val="center"/>
          </w:tcPr>
          <w:p w:rsidR="00AA76D5" w:rsidRPr="001E77EE" w:rsidRDefault="00AA76D5" w:rsidP="00AA76D5">
            <w:pPr>
              <w:jc w:val="center"/>
            </w:pPr>
            <w:r w:rsidRPr="001E77EE">
              <w:rPr>
                <w:bCs/>
              </w:rPr>
              <w:t>теплоноситель - конденсат</w:t>
            </w:r>
          </w:p>
        </w:tc>
      </w:tr>
      <w:tr w:rsidR="001E77EE" w:rsidRPr="001E77EE" w:rsidTr="009A172D">
        <w:trPr>
          <w:trHeight w:val="20"/>
        </w:trPr>
        <w:tc>
          <w:tcPr>
            <w:tcW w:w="568" w:type="dxa"/>
            <w:vMerge/>
            <w:vAlign w:val="center"/>
          </w:tcPr>
          <w:p w:rsidR="00AA76D5" w:rsidRPr="001E77EE" w:rsidRDefault="00AA76D5" w:rsidP="00AA76D5">
            <w:pPr>
              <w:jc w:val="center"/>
            </w:pPr>
          </w:p>
        </w:tc>
        <w:tc>
          <w:tcPr>
            <w:tcW w:w="4111" w:type="dxa"/>
            <w:vMerge/>
            <w:vAlign w:val="center"/>
          </w:tcPr>
          <w:p w:rsidR="00AA76D5" w:rsidRPr="001E77EE" w:rsidRDefault="00AA76D5" w:rsidP="00AA76D5"/>
        </w:tc>
        <w:tc>
          <w:tcPr>
            <w:tcW w:w="2268" w:type="dxa"/>
            <w:vAlign w:val="center"/>
          </w:tcPr>
          <w:p w:rsidR="00AA76D5" w:rsidRPr="001E77EE" w:rsidRDefault="00AA76D5" w:rsidP="00AA76D5">
            <w:pPr>
              <w:jc w:val="center"/>
            </w:pPr>
          </w:p>
        </w:tc>
        <w:tc>
          <w:tcPr>
            <w:tcW w:w="1843" w:type="dxa"/>
            <w:vAlign w:val="center"/>
          </w:tcPr>
          <w:p w:rsidR="00AA76D5" w:rsidRPr="001E77EE" w:rsidRDefault="00AA76D5" w:rsidP="00AA76D5">
            <w:pPr>
              <w:jc w:val="center"/>
              <w:rPr>
                <w:bCs/>
              </w:rPr>
            </w:pPr>
            <w:r w:rsidRPr="001E77EE">
              <w:rPr>
                <w:bCs/>
              </w:rPr>
              <w:t>-</w:t>
            </w:r>
          </w:p>
        </w:tc>
        <w:tc>
          <w:tcPr>
            <w:tcW w:w="1559" w:type="dxa"/>
            <w:vAlign w:val="center"/>
          </w:tcPr>
          <w:p w:rsidR="00AA76D5" w:rsidRPr="001E77EE" w:rsidRDefault="00AA76D5" w:rsidP="00AA76D5">
            <w:pPr>
              <w:jc w:val="center"/>
            </w:pPr>
          </w:p>
        </w:tc>
      </w:tr>
      <w:tr w:rsidR="001E77EE" w:rsidRPr="001E77EE" w:rsidTr="009A172D">
        <w:trPr>
          <w:trHeight w:val="20"/>
        </w:trPr>
        <w:tc>
          <w:tcPr>
            <w:tcW w:w="568" w:type="dxa"/>
            <w:vMerge/>
            <w:vAlign w:val="center"/>
          </w:tcPr>
          <w:p w:rsidR="00AA76D5" w:rsidRPr="001E77EE" w:rsidRDefault="00AA76D5" w:rsidP="00AA76D5">
            <w:pPr>
              <w:jc w:val="center"/>
            </w:pPr>
          </w:p>
        </w:tc>
        <w:tc>
          <w:tcPr>
            <w:tcW w:w="4111" w:type="dxa"/>
            <w:vMerge/>
            <w:vAlign w:val="center"/>
          </w:tcPr>
          <w:p w:rsidR="00AA76D5" w:rsidRPr="001E77EE" w:rsidRDefault="00AA76D5" w:rsidP="00AA76D5"/>
        </w:tc>
        <w:tc>
          <w:tcPr>
            <w:tcW w:w="5670" w:type="dxa"/>
            <w:gridSpan w:val="3"/>
            <w:vAlign w:val="center"/>
          </w:tcPr>
          <w:p w:rsidR="00AA76D5" w:rsidRPr="001E77EE" w:rsidRDefault="00AA76D5" w:rsidP="00AA76D5">
            <w:pPr>
              <w:jc w:val="center"/>
            </w:pPr>
            <w:r w:rsidRPr="001E77EE">
              <w:rPr>
                <w:bCs/>
              </w:rPr>
              <w:t>теплоноситель - вода</w:t>
            </w:r>
          </w:p>
        </w:tc>
      </w:tr>
      <w:tr w:rsidR="001E77EE" w:rsidRPr="001E77EE" w:rsidTr="009A172D">
        <w:trPr>
          <w:trHeight w:val="20"/>
        </w:trPr>
        <w:tc>
          <w:tcPr>
            <w:tcW w:w="568" w:type="dxa"/>
            <w:vMerge/>
            <w:vAlign w:val="center"/>
          </w:tcPr>
          <w:p w:rsidR="00AA76D5" w:rsidRPr="001E77EE" w:rsidRDefault="00AA76D5" w:rsidP="00AA76D5">
            <w:pPr>
              <w:jc w:val="center"/>
            </w:pPr>
          </w:p>
        </w:tc>
        <w:tc>
          <w:tcPr>
            <w:tcW w:w="4111" w:type="dxa"/>
            <w:vMerge/>
            <w:vAlign w:val="center"/>
          </w:tcPr>
          <w:p w:rsidR="00AA76D5" w:rsidRPr="001E77EE" w:rsidRDefault="00AA76D5" w:rsidP="00AA76D5"/>
        </w:tc>
        <w:tc>
          <w:tcPr>
            <w:tcW w:w="2268" w:type="dxa"/>
            <w:vAlign w:val="center"/>
          </w:tcPr>
          <w:p w:rsidR="00AA76D5" w:rsidRPr="001E77EE" w:rsidRDefault="00AA76D5" w:rsidP="00AA76D5">
            <w:pPr>
              <w:jc w:val="center"/>
              <w:rPr>
                <w:bCs/>
              </w:rPr>
            </w:pPr>
            <w:r w:rsidRPr="001E77EE">
              <w:rPr>
                <w:bCs/>
              </w:rPr>
              <w:t>13762,42</w:t>
            </w:r>
          </w:p>
        </w:tc>
        <w:tc>
          <w:tcPr>
            <w:tcW w:w="1843" w:type="dxa"/>
            <w:vAlign w:val="center"/>
          </w:tcPr>
          <w:p w:rsidR="00AA76D5" w:rsidRPr="001E77EE" w:rsidRDefault="00AA76D5" w:rsidP="00AA76D5">
            <w:pPr>
              <w:jc w:val="center"/>
              <w:rPr>
                <w:bCs/>
              </w:rPr>
            </w:pPr>
            <w:r w:rsidRPr="001E77EE">
              <w:rPr>
                <w:bCs/>
              </w:rPr>
              <w:t>17,1697</w:t>
            </w:r>
          </w:p>
        </w:tc>
        <w:tc>
          <w:tcPr>
            <w:tcW w:w="1559" w:type="dxa"/>
            <w:vAlign w:val="center"/>
          </w:tcPr>
          <w:p w:rsidR="00AA76D5" w:rsidRPr="001E77EE" w:rsidRDefault="00AA76D5" w:rsidP="00AA76D5">
            <w:pPr>
              <w:jc w:val="center"/>
              <w:rPr>
                <w:bCs/>
              </w:rPr>
            </w:pPr>
            <w:r w:rsidRPr="001E77EE">
              <w:rPr>
                <w:bCs/>
              </w:rPr>
              <w:t>222,45</w:t>
            </w:r>
          </w:p>
        </w:tc>
      </w:tr>
      <w:tr w:rsidR="001E77EE" w:rsidRPr="001E77EE" w:rsidTr="009A172D">
        <w:trPr>
          <w:trHeight w:val="20"/>
        </w:trPr>
        <w:tc>
          <w:tcPr>
            <w:tcW w:w="568" w:type="dxa"/>
            <w:vMerge w:val="restart"/>
            <w:vAlign w:val="center"/>
          </w:tcPr>
          <w:p w:rsidR="00AA76D5" w:rsidRPr="001E77EE" w:rsidRDefault="00AA76D5" w:rsidP="00AA76D5">
            <w:pPr>
              <w:jc w:val="center"/>
              <w:rPr>
                <w:bCs/>
              </w:rPr>
            </w:pPr>
            <w:r w:rsidRPr="001E77EE">
              <w:rPr>
                <w:bCs/>
              </w:rPr>
              <w:t>2</w:t>
            </w:r>
          </w:p>
        </w:tc>
        <w:tc>
          <w:tcPr>
            <w:tcW w:w="4111" w:type="dxa"/>
            <w:vMerge w:val="restart"/>
            <w:vAlign w:val="center"/>
          </w:tcPr>
          <w:p w:rsidR="00AA76D5" w:rsidRPr="001E77EE" w:rsidRDefault="00AA76D5" w:rsidP="00AA76D5">
            <w:pPr>
              <w:rPr>
                <w:bCs/>
              </w:rPr>
            </w:pPr>
            <w:r w:rsidRPr="001E77EE">
              <w:rPr>
                <w:bCs/>
              </w:rPr>
              <w:t>ООО ХК «СДС-Энерго» (г. Кемерово)  по узлу теплоснабжения – г. Междуреченск</w:t>
            </w:r>
          </w:p>
        </w:tc>
        <w:tc>
          <w:tcPr>
            <w:tcW w:w="5670" w:type="dxa"/>
            <w:gridSpan w:val="3"/>
            <w:vAlign w:val="center"/>
          </w:tcPr>
          <w:p w:rsidR="00AA76D5" w:rsidRPr="001E77EE" w:rsidRDefault="00AA76D5" w:rsidP="00AA76D5">
            <w:pPr>
              <w:jc w:val="center"/>
              <w:rPr>
                <w:bCs/>
              </w:rPr>
            </w:pPr>
            <w:r w:rsidRPr="001E77EE">
              <w:rPr>
                <w:bCs/>
              </w:rPr>
              <w:t>теплоноситель - пар</w:t>
            </w:r>
          </w:p>
        </w:tc>
      </w:tr>
      <w:tr w:rsidR="001E77EE" w:rsidRPr="001E77EE" w:rsidTr="009A172D">
        <w:trPr>
          <w:trHeight w:val="20"/>
        </w:trPr>
        <w:tc>
          <w:tcPr>
            <w:tcW w:w="568" w:type="dxa"/>
            <w:vMerge/>
            <w:vAlign w:val="center"/>
          </w:tcPr>
          <w:p w:rsidR="00AA76D5" w:rsidRPr="001E77EE" w:rsidRDefault="00AA76D5" w:rsidP="00AA76D5">
            <w:pPr>
              <w:jc w:val="center"/>
            </w:pPr>
          </w:p>
        </w:tc>
        <w:tc>
          <w:tcPr>
            <w:tcW w:w="4111" w:type="dxa"/>
            <w:vMerge/>
            <w:vAlign w:val="center"/>
          </w:tcPr>
          <w:p w:rsidR="00AA76D5" w:rsidRPr="001E77EE" w:rsidRDefault="00AA76D5" w:rsidP="00AA76D5"/>
        </w:tc>
        <w:tc>
          <w:tcPr>
            <w:tcW w:w="2268" w:type="dxa"/>
            <w:vAlign w:val="center"/>
          </w:tcPr>
          <w:p w:rsidR="00AA76D5" w:rsidRPr="001E77EE" w:rsidRDefault="00AA76D5" w:rsidP="00AA76D5">
            <w:pPr>
              <w:jc w:val="center"/>
            </w:pPr>
          </w:p>
        </w:tc>
        <w:tc>
          <w:tcPr>
            <w:tcW w:w="1843" w:type="dxa"/>
            <w:vAlign w:val="center"/>
          </w:tcPr>
          <w:p w:rsidR="00AA76D5" w:rsidRPr="001E77EE" w:rsidRDefault="00AA76D5" w:rsidP="00AA76D5">
            <w:pPr>
              <w:jc w:val="center"/>
              <w:rPr>
                <w:bCs/>
              </w:rPr>
            </w:pPr>
            <w:r w:rsidRPr="001E77EE">
              <w:rPr>
                <w:bCs/>
              </w:rPr>
              <w:t>-</w:t>
            </w:r>
          </w:p>
        </w:tc>
        <w:tc>
          <w:tcPr>
            <w:tcW w:w="1559" w:type="dxa"/>
            <w:vAlign w:val="center"/>
          </w:tcPr>
          <w:p w:rsidR="00AA76D5" w:rsidRPr="001E77EE" w:rsidRDefault="00AA76D5" w:rsidP="00AA76D5">
            <w:pPr>
              <w:jc w:val="center"/>
            </w:pPr>
          </w:p>
        </w:tc>
      </w:tr>
      <w:tr w:rsidR="001E77EE" w:rsidRPr="001E77EE" w:rsidTr="009A172D">
        <w:trPr>
          <w:trHeight w:val="20"/>
        </w:trPr>
        <w:tc>
          <w:tcPr>
            <w:tcW w:w="568" w:type="dxa"/>
            <w:vMerge/>
            <w:vAlign w:val="center"/>
          </w:tcPr>
          <w:p w:rsidR="00AA76D5" w:rsidRPr="001E77EE" w:rsidRDefault="00AA76D5" w:rsidP="00AA76D5">
            <w:pPr>
              <w:jc w:val="center"/>
            </w:pPr>
          </w:p>
        </w:tc>
        <w:tc>
          <w:tcPr>
            <w:tcW w:w="4111" w:type="dxa"/>
            <w:vMerge/>
            <w:vAlign w:val="center"/>
          </w:tcPr>
          <w:p w:rsidR="00AA76D5" w:rsidRPr="001E77EE" w:rsidRDefault="00AA76D5" w:rsidP="00AA76D5"/>
        </w:tc>
        <w:tc>
          <w:tcPr>
            <w:tcW w:w="5670" w:type="dxa"/>
            <w:gridSpan w:val="3"/>
            <w:vAlign w:val="center"/>
          </w:tcPr>
          <w:p w:rsidR="00AA76D5" w:rsidRPr="001E77EE" w:rsidRDefault="00AA76D5" w:rsidP="00AA76D5">
            <w:pPr>
              <w:jc w:val="center"/>
            </w:pPr>
            <w:r w:rsidRPr="001E77EE">
              <w:rPr>
                <w:bCs/>
              </w:rPr>
              <w:t>теплоноситель - конденсат</w:t>
            </w:r>
          </w:p>
        </w:tc>
      </w:tr>
      <w:tr w:rsidR="001E77EE" w:rsidRPr="001E77EE" w:rsidTr="009A172D">
        <w:trPr>
          <w:trHeight w:val="20"/>
        </w:trPr>
        <w:tc>
          <w:tcPr>
            <w:tcW w:w="568" w:type="dxa"/>
            <w:vMerge/>
            <w:vAlign w:val="center"/>
          </w:tcPr>
          <w:p w:rsidR="00AA76D5" w:rsidRPr="001E77EE" w:rsidRDefault="00AA76D5" w:rsidP="00AA76D5">
            <w:pPr>
              <w:jc w:val="center"/>
            </w:pPr>
          </w:p>
        </w:tc>
        <w:tc>
          <w:tcPr>
            <w:tcW w:w="4111" w:type="dxa"/>
            <w:vMerge/>
            <w:vAlign w:val="center"/>
          </w:tcPr>
          <w:p w:rsidR="00AA76D5" w:rsidRPr="001E77EE" w:rsidRDefault="00AA76D5" w:rsidP="00AA76D5"/>
        </w:tc>
        <w:tc>
          <w:tcPr>
            <w:tcW w:w="2268" w:type="dxa"/>
            <w:vAlign w:val="center"/>
          </w:tcPr>
          <w:p w:rsidR="00AA76D5" w:rsidRPr="001E77EE" w:rsidRDefault="00AA76D5" w:rsidP="00AA76D5">
            <w:pPr>
              <w:jc w:val="center"/>
            </w:pPr>
          </w:p>
        </w:tc>
        <w:tc>
          <w:tcPr>
            <w:tcW w:w="1843" w:type="dxa"/>
            <w:vAlign w:val="center"/>
          </w:tcPr>
          <w:p w:rsidR="00AA76D5" w:rsidRPr="001E77EE" w:rsidRDefault="00AA76D5" w:rsidP="00AA76D5">
            <w:pPr>
              <w:jc w:val="center"/>
              <w:rPr>
                <w:bCs/>
              </w:rPr>
            </w:pPr>
            <w:r w:rsidRPr="001E77EE">
              <w:rPr>
                <w:bCs/>
              </w:rPr>
              <w:t>-</w:t>
            </w:r>
          </w:p>
        </w:tc>
        <w:tc>
          <w:tcPr>
            <w:tcW w:w="1559" w:type="dxa"/>
            <w:vAlign w:val="center"/>
          </w:tcPr>
          <w:p w:rsidR="00AA76D5" w:rsidRPr="001E77EE" w:rsidRDefault="00AA76D5" w:rsidP="00AA76D5">
            <w:pPr>
              <w:jc w:val="center"/>
            </w:pPr>
          </w:p>
        </w:tc>
      </w:tr>
      <w:tr w:rsidR="001E77EE" w:rsidRPr="001E77EE" w:rsidTr="009A172D">
        <w:trPr>
          <w:trHeight w:val="20"/>
        </w:trPr>
        <w:tc>
          <w:tcPr>
            <w:tcW w:w="568" w:type="dxa"/>
            <w:vMerge/>
            <w:vAlign w:val="center"/>
          </w:tcPr>
          <w:p w:rsidR="00AA76D5" w:rsidRPr="001E77EE" w:rsidRDefault="00AA76D5" w:rsidP="00AA76D5">
            <w:pPr>
              <w:jc w:val="center"/>
            </w:pPr>
          </w:p>
        </w:tc>
        <w:tc>
          <w:tcPr>
            <w:tcW w:w="4111" w:type="dxa"/>
            <w:vMerge/>
            <w:vAlign w:val="center"/>
          </w:tcPr>
          <w:p w:rsidR="00AA76D5" w:rsidRPr="001E77EE" w:rsidRDefault="00AA76D5" w:rsidP="00AA76D5"/>
        </w:tc>
        <w:tc>
          <w:tcPr>
            <w:tcW w:w="5670" w:type="dxa"/>
            <w:gridSpan w:val="3"/>
            <w:vAlign w:val="center"/>
          </w:tcPr>
          <w:p w:rsidR="00AA76D5" w:rsidRPr="001E77EE" w:rsidRDefault="00AA76D5" w:rsidP="00AA76D5">
            <w:pPr>
              <w:jc w:val="center"/>
            </w:pPr>
            <w:r w:rsidRPr="001E77EE">
              <w:rPr>
                <w:bCs/>
              </w:rPr>
              <w:t>теплоноситель - вода</w:t>
            </w:r>
          </w:p>
        </w:tc>
      </w:tr>
      <w:tr w:rsidR="001E77EE" w:rsidRPr="001E77EE" w:rsidTr="009A172D">
        <w:trPr>
          <w:trHeight w:val="20"/>
        </w:trPr>
        <w:tc>
          <w:tcPr>
            <w:tcW w:w="568" w:type="dxa"/>
            <w:vMerge/>
            <w:vAlign w:val="center"/>
          </w:tcPr>
          <w:p w:rsidR="00AA76D5" w:rsidRPr="001E77EE" w:rsidRDefault="00AA76D5" w:rsidP="00AA76D5">
            <w:pPr>
              <w:jc w:val="center"/>
            </w:pPr>
          </w:p>
        </w:tc>
        <w:tc>
          <w:tcPr>
            <w:tcW w:w="4111" w:type="dxa"/>
            <w:vMerge/>
            <w:vAlign w:val="center"/>
          </w:tcPr>
          <w:p w:rsidR="00AA76D5" w:rsidRPr="001E77EE" w:rsidRDefault="00AA76D5" w:rsidP="00AA76D5"/>
        </w:tc>
        <w:tc>
          <w:tcPr>
            <w:tcW w:w="2268" w:type="dxa"/>
          </w:tcPr>
          <w:p w:rsidR="00AA76D5" w:rsidRPr="001E77EE" w:rsidRDefault="00AA76D5" w:rsidP="00AA76D5">
            <w:pPr>
              <w:jc w:val="center"/>
              <w:rPr>
                <w:bCs/>
              </w:rPr>
            </w:pPr>
            <w:r w:rsidRPr="001E77EE">
              <w:rPr>
                <w:bCs/>
              </w:rPr>
              <w:t>7196,93</w:t>
            </w:r>
          </w:p>
        </w:tc>
        <w:tc>
          <w:tcPr>
            <w:tcW w:w="1843" w:type="dxa"/>
          </w:tcPr>
          <w:p w:rsidR="00AA76D5" w:rsidRPr="001E77EE" w:rsidRDefault="00AA76D5" w:rsidP="00AA76D5">
            <w:pPr>
              <w:jc w:val="center"/>
              <w:rPr>
                <w:bCs/>
              </w:rPr>
            </w:pPr>
            <w:r w:rsidRPr="001E77EE">
              <w:rPr>
                <w:bCs/>
              </w:rPr>
              <w:t>6,391</w:t>
            </w:r>
          </w:p>
        </w:tc>
        <w:tc>
          <w:tcPr>
            <w:tcW w:w="1559" w:type="dxa"/>
            <w:vAlign w:val="center"/>
          </w:tcPr>
          <w:p w:rsidR="00AA76D5" w:rsidRPr="001E77EE" w:rsidRDefault="00AA76D5" w:rsidP="00AA76D5">
            <w:pPr>
              <w:jc w:val="center"/>
              <w:rPr>
                <w:bCs/>
              </w:rPr>
            </w:pPr>
            <w:r w:rsidRPr="001E77EE">
              <w:rPr>
                <w:bCs/>
              </w:rPr>
              <w:t>0,00</w:t>
            </w:r>
          </w:p>
        </w:tc>
      </w:tr>
    </w:tbl>
    <w:p w:rsidR="00FB1E9A" w:rsidRPr="001E77EE" w:rsidRDefault="00FB1E9A" w:rsidP="00FB1E9A">
      <w:pPr>
        <w:jc w:val="both"/>
      </w:pPr>
    </w:p>
    <w:p w:rsidR="00FB1E9A" w:rsidRPr="001E77EE" w:rsidRDefault="00FB1E9A" w:rsidP="00FB1E9A">
      <w:pPr>
        <w:jc w:val="both"/>
        <w:rPr>
          <w:b/>
        </w:rPr>
      </w:pPr>
      <w:r w:rsidRPr="001E77EE">
        <w:rPr>
          <w:b/>
        </w:rPr>
        <w:lastRenderedPageBreak/>
        <w:t>Голосовали: ЗА – единогласно.</w:t>
      </w:r>
    </w:p>
    <w:p w:rsidR="00FB1E9A" w:rsidRPr="001E77EE" w:rsidRDefault="00FB1E9A" w:rsidP="00FB1E9A">
      <w:pPr>
        <w:jc w:val="both"/>
      </w:pPr>
    </w:p>
    <w:p w:rsidR="00FB1E9A" w:rsidRPr="001E77EE" w:rsidRDefault="00FB1E9A" w:rsidP="00FB1E9A">
      <w:pPr>
        <w:ind w:firstLine="708"/>
        <w:jc w:val="both"/>
        <w:rPr>
          <w:b/>
        </w:rPr>
      </w:pPr>
      <w:r w:rsidRPr="001E77EE">
        <w:rPr>
          <w:b/>
        </w:rPr>
        <w:t>4. Об утверждении нормативов удельного расхода топлива при производстве тепловой энергии котельными и электрическими станциями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2012 год.</w:t>
      </w:r>
    </w:p>
    <w:p w:rsidR="00FB1E9A" w:rsidRPr="001E77EE" w:rsidRDefault="00FB1E9A" w:rsidP="00FB1E9A">
      <w:pPr>
        <w:ind w:firstLine="708"/>
        <w:jc w:val="both"/>
        <w:rPr>
          <w:b/>
        </w:rPr>
      </w:pPr>
    </w:p>
    <w:p w:rsidR="00837B06" w:rsidRPr="002A47D8" w:rsidRDefault="00837B06" w:rsidP="00E01CE1">
      <w:pPr>
        <w:pStyle w:val="a9"/>
        <w:numPr>
          <w:ilvl w:val="0"/>
          <w:numId w:val="51"/>
        </w:numPr>
        <w:jc w:val="both"/>
        <w:rPr>
          <w:b/>
          <w:i/>
        </w:rPr>
      </w:pPr>
      <w:r w:rsidRPr="002A47D8">
        <w:rPr>
          <w:b/>
          <w:i/>
        </w:rPr>
        <w:t>МУП «ЖКХ «Беловский район» (Беловский район)</w:t>
      </w:r>
    </w:p>
    <w:p w:rsidR="00837B06" w:rsidRDefault="00837B06" w:rsidP="00837B06">
      <w:pPr>
        <w:jc w:val="both"/>
        <w:rPr>
          <w:b/>
        </w:rPr>
      </w:pPr>
    </w:p>
    <w:p w:rsidR="00837B06" w:rsidRDefault="00837B06" w:rsidP="00837B06">
      <w:pPr>
        <w:ind w:firstLine="567"/>
        <w:jc w:val="both"/>
      </w:pPr>
      <w:r w:rsidRPr="001E77EE">
        <w:t>Докладчик (Дюков А.В.) доложил:</w:t>
      </w:r>
    </w:p>
    <w:p w:rsidR="00837B06" w:rsidRDefault="00837B06" w:rsidP="00837B06">
      <w:pPr>
        <w:ind w:firstLine="567"/>
        <w:jc w:val="both"/>
      </w:pPr>
    </w:p>
    <w:p w:rsidR="00837B06" w:rsidRPr="00837B06" w:rsidRDefault="00837B06" w:rsidP="00837B06">
      <w:pPr>
        <w:ind w:firstLine="567"/>
        <w:jc w:val="both"/>
      </w:pPr>
      <w:r w:rsidRPr="00837B06">
        <w:t>В Региональную энергетическую комиссию Кемеровской области обратилось МУП «ЖКХ «Беловский район»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837B06" w:rsidRPr="00837B06" w:rsidRDefault="00837B06" w:rsidP="00837B06">
      <w:pPr>
        <w:ind w:firstLine="567"/>
        <w:jc w:val="both"/>
      </w:pPr>
      <w:r w:rsidRPr="00837B06">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837B06" w:rsidRPr="00837B06" w:rsidRDefault="00837B06" w:rsidP="00837B06">
      <w:pPr>
        <w:ind w:firstLine="567"/>
        <w:jc w:val="both"/>
      </w:pPr>
      <w:r w:rsidRPr="00837B06">
        <w:t>- копия Устава;</w:t>
      </w:r>
    </w:p>
    <w:p w:rsidR="00837B06" w:rsidRPr="00837B06" w:rsidRDefault="00837B06" w:rsidP="00837B06">
      <w:pPr>
        <w:ind w:firstLine="567"/>
        <w:jc w:val="both"/>
      </w:pPr>
      <w:r w:rsidRPr="00837B06">
        <w:t>- копия свидетельства о государственной регистрации;</w:t>
      </w:r>
    </w:p>
    <w:p w:rsidR="00837B06" w:rsidRPr="00837B06" w:rsidRDefault="00837B06" w:rsidP="00837B06">
      <w:pPr>
        <w:ind w:firstLine="567"/>
        <w:jc w:val="both"/>
      </w:pPr>
      <w:r w:rsidRPr="00837B06">
        <w:t>- копия свидетельства о постановке на учет в налоговом органе;</w:t>
      </w:r>
    </w:p>
    <w:p w:rsidR="00837B06" w:rsidRPr="00837B06" w:rsidRDefault="00837B06" w:rsidP="00837B06">
      <w:pPr>
        <w:ind w:firstLine="567"/>
        <w:jc w:val="both"/>
      </w:pPr>
      <w:r w:rsidRPr="00837B06">
        <w:t>- перечень оборудования котельных, его технические характеристики;</w:t>
      </w:r>
    </w:p>
    <w:p w:rsidR="00837B06" w:rsidRPr="00837B06" w:rsidRDefault="00837B06" w:rsidP="00837B06">
      <w:pPr>
        <w:ind w:firstLine="567"/>
        <w:jc w:val="both"/>
      </w:pPr>
      <w:r w:rsidRPr="00837B06">
        <w:t>- договор аренды имущественного комплекса (подтверждает площадь котельной);</w:t>
      </w:r>
    </w:p>
    <w:p w:rsidR="00837B06" w:rsidRPr="00837B06" w:rsidRDefault="00837B06" w:rsidP="00837B06">
      <w:pPr>
        <w:ind w:firstLine="567"/>
        <w:jc w:val="both"/>
      </w:pPr>
      <w:r w:rsidRPr="00837B06">
        <w:t>- пояснительная записка;</w:t>
      </w:r>
    </w:p>
    <w:p w:rsidR="00837B06" w:rsidRPr="00837B06" w:rsidRDefault="00837B06" w:rsidP="00837B06">
      <w:pPr>
        <w:ind w:firstLine="567"/>
        <w:jc w:val="both"/>
      </w:pPr>
      <w:r w:rsidRPr="00837B06">
        <w:t>- температурный график работы;</w:t>
      </w:r>
    </w:p>
    <w:p w:rsidR="00837B06" w:rsidRPr="00837B06" w:rsidRDefault="00837B06" w:rsidP="00837B06">
      <w:pPr>
        <w:ind w:firstLine="567"/>
        <w:jc w:val="both"/>
      </w:pPr>
      <w:r w:rsidRPr="00837B06">
        <w:t>- сведения о режимах работы котлоагрегатов на планируемый период работы;</w:t>
      </w:r>
    </w:p>
    <w:p w:rsidR="00837B06" w:rsidRPr="00837B06" w:rsidRDefault="00837B06" w:rsidP="00837B06">
      <w:pPr>
        <w:ind w:firstLine="567"/>
        <w:jc w:val="both"/>
      </w:pPr>
      <w:r w:rsidRPr="00837B06">
        <w:t>- плановое значение расхода топлива на планируемый период регулирования;</w:t>
      </w:r>
    </w:p>
    <w:p w:rsidR="00837B06" w:rsidRPr="00837B06" w:rsidRDefault="00837B06" w:rsidP="00837B06">
      <w:pPr>
        <w:ind w:firstLine="567"/>
        <w:jc w:val="both"/>
      </w:pPr>
      <w:r w:rsidRPr="00837B06">
        <w:t>- плановое значение выработки тепловой энергии на регулируемый период;</w:t>
      </w:r>
    </w:p>
    <w:p w:rsidR="00837B06" w:rsidRPr="00837B06" w:rsidRDefault="00837B06" w:rsidP="00837B06">
      <w:pPr>
        <w:ind w:firstLine="567"/>
        <w:jc w:val="both"/>
      </w:pPr>
      <w:r w:rsidRPr="00837B06">
        <w:t>- расчет норматива удельного расхода топлива;</w:t>
      </w:r>
    </w:p>
    <w:p w:rsidR="00837B06" w:rsidRPr="00837B06" w:rsidRDefault="00837B06" w:rsidP="00837B06">
      <w:pPr>
        <w:ind w:firstLine="567"/>
        <w:jc w:val="both"/>
      </w:pPr>
      <w:r w:rsidRPr="00837B06">
        <w:t>- расчет полезного отпуска на отопление и ГВС жилых, общественных зданий;</w:t>
      </w:r>
    </w:p>
    <w:p w:rsidR="00837B06" w:rsidRPr="00837B06" w:rsidRDefault="00837B06" w:rsidP="00837B06">
      <w:pPr>
        <w:ind w:firstLine="567"/>
        <w:jc w:val="both"/>
      </w:pPr>
      <w:r w:rsidRPr="00837B06">
        <w:t>- расчет расхода тепловой энергии на собственные нужды;</w:t>
      </w:r>
    </w:p>
    <w:p w:rsidR="00837B06" w:rsidRPr="00837B06" w:rsidRDefault="00837B06" w:rsidP="00837B06">
      <w:pPr>
        <w:ind w:firstLine="567"/>
        <w:jc w:val="both"/>
      </w:pPr>
      <w:r w:rsidRPr="00837B06">
        <w:t>- расчет потерь тепла при передаче тепловой энергии;</w:t>
      </w:r>
    </w:p>
    <w:p w:rsidR="00837B06" w:rsidRPr="00837B06" w:rsidRDefault="00837B06" w:rsidP="00837B06">
      <w:pPr>
        <w:ind w:firstLine="567"/>
        <w:jc w:val="both"/>
      </w:pPr>
      <w:r w:rsidRPr="00837B06">
        <w:t>- сертификаты используемого топлива;</w:t>
      </w:r>
    </w:p>
    <w:p w:rsidR="00837B06" w:rsidRPr="00837B06" w:rsidRDefault="00837B06" w:rsidP="00837B06">
      <w:pPr>
        <w:ind w:firstLine="567"/>
        <w:jc w:val="both"/>
      </w:pPr>
      <w:r w:rsidRPr="00837B06">
        <w:t>- копии паспортов котлов</w:t>
      </w:r>
      <w:r>
        <w:t>;</w:t>
      </w:r>
    </w:p>
    <w:p w:rsidR="00837B06" w:rsidRPr="00837B06" w:rsidRDefault="00837B06" w:rsidP="00837B06">
      <w:pPr>
        <w:ind w:firstLine="567"/>
        <w:jc w:val="both"/>
      </w:pPr>
      <w:r w:rsidRPr="00837B06">
        <w:t>- расчеты удельных расходов топлива по каждой котельной на каждый месяц периода регулирования и в целом за расчетный период;</w:t>
      </w:r>
    </w:p>
    <w:p w:rsidR="00837B06" w:rsidRPr="00837B06" w:rsidRDefault="00837B06" w:rsidP="00837B06">
      <w:pPr>
        <w:ind w:firstLine="567"/>
        <w:jc w:val="both"/>
      </w:pPr>
      <w:r w:rsidRPr="00837B06">
        <w:t>- значения нормативов на год расчетный, текущий и за два года, предшествующих году текущему, включенных в тариф;</w:t>
      </w:r>
    </w:p>
    <w:p w:rsidR="00837B06" w:rsidRPr="00837B06" w:rsidRDefault="00837B06" w:rsidP="00837B06">
      <w:pPr>
        <w:ind w:firstLine="567"/>
        <w:jc w:val="both"/>
      </w:pPr>
      <w:r w:rsidRPr="00837B06">
        <w:t>- заключение экспертизы материалов, обосновывающих значение нормативов удельных расходов топлива.</w:t>
      </w:r>
    </w:p>
    <w:p w:rsidR="00837B06" w:rsidRPr="00837B06" w:rsidRDefault="00837B06" w:rsidP="00837B06">
      <w:pPr>
        <w:ind w:firstLine="567"/>
        <w:jc w:val="both"/>
      </w:pPr>
    </w:p>
    <w:p w:rsidR="00837B06" w:rsidRPr="00837B06" w:rsidRDefault="00837B06" w:rsidP="00837B06">
      <w:pPr>
        <w:ind w:firstLine="567"/>
        <w:jc w:val="both"/>
      </w:pPr>
      <w:r w:rsidRPr="00837B06">
        <w:t>Документы и расчеты, обосновывающие представленные к утверждению значения нормативов соответствуют требованиям</w:t>
      </w:r>
      <w:r>
        <w:t>,</w:t>
      </w:r>
      <w:r w:rsidRPr="00837B06">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7B705F" w:rsidRDefault="007B705F" w:rsidP="00837B06">
      <w:pPr>
        <w:ind w:firstLine="567"/>
        <w:jc w:val="both"/>
      </w:pPr>
    </w:p>
    <w:p w:rsidR="00837B06" w:rsidRPr="00837B06" w:rsidRDefault="00837B06" w:rsidP="00837B06">
      <w:pPr>
        <w:ind w:firstLine="567"/>
        <w:jc w:val="both"/>
      </w:pPr>
      <w:r w:rsidRPr="00837B06">
        <w:t>В таблице представлена динамика основных показателей удельного расхода топлива на отпущенную тепловую энергию.</w:t>
      </w:r>
    </w:p>
    <w:p w:rsidR="00837B06" w:rsidRPr="00837B06" w:rsidRDefault="00837B06" w:rsidP="00837B06">
      <w:pPr>
        <w:ind w:firstLine="567"/>
        <w:jc w:val="both"/>
        <w:rPr>
          <w:sz w:val="27"/>
          <w:szCs w:val="27"/>
        </w:rPr>
      </w:pPr>
    </w:p>
    <w:p w:rsidR="00837B06" w:rsidRPr="00837B06" w:rsidRDefault="00837B06" w:rsidP="00837B06">
      <w:pPr>
        <w:jc w:val="center"/>
        <w:rPr>
          <w:b/>
          <w:sz w:val="22"/>
          <w:szCs w:val="22"/>
        </w:rPr>
      </w:pPr>
      <w:r w:rsidRPr="00837B06">
        <w:rPr>
          <w:b/>
          <w:sz w:val="22"/>
          <w:szCs w:val="22"/>
        </w:rPr>
        <w:lastRenderedPageBreak/>
        <w:t>ДИНАМИКА ОСНОВНЫХ ПОКАЗАТЕЛЕЙ</w:t>
      </w:r>
    </w:p>
    <w:p w:rsidR="00837B06" w:rsidRPr="00837B06" w:rsidRDefault="00837B06" w:rsidP="00837B06">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1116"/>
        <w:gridCol w:w="1116"/>
        <w:gridCol w:w="1116"/>
        <w:gridCol w:w="115"/>
        <w:gridCol w:w="1116"/>
      </w:tblGrid>
      <w:tr w:rsidR="00837B06" w:rsidRPr="00837B06" w:rsidTr="000548D0">
        <w:tc>
          <w:tcPr>
            <w:tcW w:w="5687" w:type="dxa"/>
            <w:vMerge w:val="restart"/>
            <w:vAlign w:val="center"/>
          </w:tcPr>
          <w:p w:rsidR="00837B06" w:rsidRPr="00837B06" w:rsidRDefault="00837B06" w:rsidP="00837B06">
            <w:pPr>
              <w:jc w:val="center"/>
              <w:rPr>
                <w:sz w:val="22"/>
                <w:szCs w:val="22"/>
              </w:rPr>
            </w:pPr>
            <w:r w:rsidRPr="00837B06">
              <w:rPr>
                <w:sz w:val="22"/>
                <w:szCs w:val="22"/>
              </w:rPr>
              <w:t>показатели</w:t>
            </w:r>
          </w:p>
        </w:tc>
        <w:tc>
          <w:tcPr>
            <w:tcW w:w="1116" w:type="dxa"/>
          </w:tcPr>
          <w:p w:rsidR="00837B06" w:rsidRPr="00837B06" w:rsidRDefault="00837B06" w:rsidP="00837B06">
            <w:pPr>
              <w:jc w:val="center"/>
              <w:rPr>
                <w:sz w:val="22"/>
                <w:szCs w:val="22"/>
              </w:rPr>
            </w:pPr>
            <w:smartTag w:uri="urn:schemas-microsoft-com:office:smarttags" w:element="metricconverter">
              <w:smartTagPr>
                <w:attr w:name="ProductID" w:val="2009 г"/>
              </w:smartTagPr>
              <w:r w:rsidRPr="00837B06">
                <w:rPr>
                  <w:sz w:val="22"/>
                  <w:szCs w:val="22"/>
                </w:rPr>
                <w:t>2009 г</w:t>
              </w:r>
            </w:smartTag>
            <w:r w:rsidRPr="00837B06">
              <w:rPr>
                <w:sz w:val="22"/>
                <w:szCs w:val="22"/>
              </w:rPr>
              <w:t>.</w:t>
            </w:r>
          </w:p>
        </w:tc>
        <w:tc>
          <w:tcPr>
            <w:tcW w:w="1116" w:type="dxa"/>
          </w:tcPr>
          <w:p w:rsidR="00837B06" w:rsidRPr="00837B06" w:rsidRDefault="00837B06" w:rsidP="00837B06">
            <w:pPr>
              <w:jc w:val="center"/>
              <w:rPr>
                <w:sz w:val="22"/>
                <w:szCs w:val="22"/>
              </w:rPr>
            </w:pPr>
            <w:smartTag w:uri="urn:schemas-microsoft-com:office:smarttags" w:element="metricconverter">
              <w:smartTagPr>
                <w:attr w:name="ProductID" w:val="2010 г"/>
              </w:smartTagPr>
              <w:r w:rsidRPr="00837B06">
                <w:rPr>
                  <w:sz w:val="22"/>
                  <w:szCs w:val="22"/>
                </w:rPr>
                <w:t>2010 г</w:t>
              </w:r>
            </w:smartTag>
            <w:r w:rsidRPr="00837B06">
              <w:rPr>
                <w:sz w:val="22"/>
                <w:szCs w:val="22"/>
              </w:rPr>
              <w:t>.</w:t>
            </w:r>
          </w:p>
        </w:tc>
        <w:tc>
          <w:tcPr>
            <w:tcW w:w="1231" w:type="dxa"/>
            <w:gridSpan w:val="2"/>
          </w:tcPr>
          <w:p w:rsidR="00837B06" w:rsidRPr="00837B06" w:rsidRDefault="00837B06" w:rsidP="00837B06">
            <w:pPr>
              <w:jc w:val="center"/>
              <w:rPr>
                <w:sz w:val="22"/>
                <w:szCs w:val="22"/>
              </w:rPr>
            </w:pPr>
            <w:smartTag w:uri="urn:schemas-microsoft-com:office:smarttags" w:element="metricconverter">
              <w:smartTagPr>
                <w:attr w:name="ProductID" w:val="2011 г"/>
              </w:smartTagPr>
              <w:r w:rsidRPr="00837B06">
                <w:rPr>
                  <w:sz w:val="22"/>
                  <w:szCs w:val="22"/>
                </w:rPr>
                <w:t>2011 г</w:t>
              </w:r>
            </w:smartTag>
            <w:r w:rsidRPr="00837B06">
              <w:rPr>
                <w:sz w:val="22"/>
                <w:szCs w:val="22"/>
              </w:rPr>
              <w:t>.</w:t>
            </w:r>
          </w:p>
        </w:tc>
        <w:tc>
          <w:tcPr>
            <w:tcW w:w="1116" w:type="dxa"/>
          </w:tcPr>
          <w:p w:rsidR="00837B06" w:rsidRPr="00837B06" w:rsidRDefault="00837B06" w:rsidP="00837B06">
            <w:pPr>
              <w:jc w:val="center"/>
              <w:rPr>
                <w:sz w:val="22"/>
                <w:szCs w:val="22"/>
              </w:rPr>
            </w:pPr>
            <w:r w:rsidRPr="00837B06">
              <w:rPr>
                <w:sz w:val="22"/>
                <w:szCs w:val="22"/>
              </w:rPr>
              <w:t>2012 г.</w:t>
            </w:r>
          </w:p>
        </w:tc>
      </w:tr>
      <w:tr w:rsidR="00837B06" w:rsidRPr="00837B06" w:rsidTr="000548D0">
        <w:tc>
          <w:tcPr>
            <w:tcW w:w="5687" w:type="dxa"/>
            <w:vMerge/>
          </w:tcPr>
          <w:p w:rsidR="00837B06" w:rsidRPr="00837B06" w:rsidRDefault="00837B06" w:rsidP="00837B06">
            <w:pPr>
              <w:jc w:val="center"/>
              <w:rPr>
                <w:sz w:val="22"/>
                <w:szCs w:val="22"/>
              </w:rPr>
            </w:pPr>
          </w:p>
        </w:tc>
        <w:tc>
          <w:tcPr>
            <w:tcW w:w="1116" w:type="dxa"/>
          </w:tcPr>
          <w:p w:rsidR="00837B06" w:rsidRPr="00837B06" w:rsidRDefault="00837B06" w:rsidP="00837B06">
            <w:pPr>
              <w:jc w:val="center"/>
              <w:rPr>
                <w:sz w:val="22"/>
                <w:szCs w:val="22"/>
              </w:rPr>
            </w:pPr>
            <w:r w:rsidRPr="00837B06">
              <w:rPr>
                <w:sz w:val="22"/>
                <w:szCs w:val="22"/>
              </w:rPr>
              <w:t>план</w:t>
            </w:r>
          </w:p>
        </w:tc>
        <w:tc>
          <w:tcPr>
            <w:tcW w:w="1116" w:type="dxa"/>
          </w:tcPr>
          <w:p w:rsidR="00837B06" w:rsidRPr="00837B06" w:rsidRDefault="00837B06" w:rsidP="00837B06">
            <w:pPr>
              <w:jc w:val="center"/>
              <w:rPr>
                <w:sz w:val="22"/>
                <w:szCs w:val="22"/>
              </w:rPr>
            </w:pPr>
            <w:r w:rsidRPr="00837B06">
              <w:rPr>
                <w:sz w:val="22"/>
                <w:szCs w:val="22"/>
              </w:rPr>
              <w:t>план</w:t>
            </w:r>
          </w:p>
        </w:tc>
        <w:tc>
          <w:tcPr>
            <w:tcW w:w="1231" w:type="dxa"/>
            <w:gridSpan w:val="2"/>
          </w:tcPr>
          <w:p w:rsidR="00837B06" w:rsidRPr="00837B06" w:rsidRDefault="00837B06" w:rsidP="00837B06">
            <w:pPr>
              <w:jc w:val="center"/>
              <w:rPr>
                <w:sz w:val="22"/>
                <w:szCs w:val="22"/>
              </w:rPr>
            </w:pPr>
            <w:r w:rsidRPr="00837B06">
              <w:rPr>
                <w:sz w:val="22"/>
                <w:szCs w:val="22"/>
              </w:rPr>
              <w:t>план</w:t>
            </w:r>
          </w:p>
        </w:tc>
        <w:tc>
          <w:tcPr>
            <w:tcW w:w="1116" w:type="dxa"/>
          </w:tcPr>
          <w:p w:rsidR="00837B06" w:rsidRPr="00837B06" w:rsidRDefault="00837B06" w:rsidP="00837B06">
            <w:pPr>
              <w:jc w:val="center"/>
              <w:rPr>
                <w:sz w:val="22"/>
                <w:szCs w:val="22"/>
              </w:rPr>
            </w:pPr>
            <w:r w:rsidRPr="00837B06">
              <w:rPr>
                <w:sz w:val="22"/>
                <w:szCs w:val="22"/>
              </w:rPr>
              <w:t>расчет</w:t>
            </w:r>
          </w:p>
        </w:tc>
      </w:tr>
      <w:tr w:rsidR="00837B06" w:rsidRPr="00837B06" w:rsidTr="000548D0">
        <w:tc>
          <w:tcPr>
            <w:tcW w:w="10266" w:type="dxa"/>
            <w:gridSpan w:val="6"/>
          </w:tcPr>
          <w:p w:rsidR="00837B06" w:rsidRPr="00837B06" w:rsidRDefault="00837B06" w:rsidP="00837B06">
            <w:pPr>
              <w:jc w:val="center"/>
              <w:rPr>
                <w:sz w:val="22"/>
                <w:szCs w:val="22"/>
              </w:rPr>
            </w:pPr>
            <w:r w:rsidRPr="00837B06">
              <w:rPr>
                <w:sz w:val="22"/>
                <w:szCs w:val="22"/>
              </w:rPr>
              <w:t>по организации (в целом)</w:t>
            </w:r>
          </w:p>
        </w:tc>
      </w:tr>
      <w:tr w:rsidR="00837B06" w:rsidRPr="00837B06" w:rsidTr="000548D0">
        <w:tc>
          <w:tcPr>
            <w:tcW w:w="5687" w:type="dxa"/>
          </w:tcPr>
          <w:p w:rsidR="00837B06" w:rsidRPr="00837B06" w:rsidRDefault="00837B06" w:rsidP="00837B06">
            <w:pPr>
              <w:rPr>
                <w:sz w:val="28"/>
                <w:szCs w:val="28"/>
              </w:rPr>
            </w:pPr>
            <w:r w:rsidRPr="00837B06">
              <w:rPr>
                <w:szCs w:val="20"/>
              </w:rPr>
              <w:t>Производство тепловой энергии, тыс</w:t>
            </w:r>
            <w:proofErr w:type="gramStart"/>
            <w:r w:rsidRPr="00837B06">
              <w:rPr>
                <w:szCs w:val="20"/>
              </w:rPr>
              <w:t>.Г</w:t>
            </w:r>
            <w:proofErr w:type="gramEnd"/>
            <w:r w:rsidRPr="00837B06">
              <w:rPr>
                <w:szCs w:val="20"/>
              </w:rPr>
              <w:t>кал</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68054,2</w:t>
            </w:r>
          </w:p>
        </w:tc>
      </w:tr>
      <w:tr w:rsidR="00837B06" w:rsidRPr="00837B06" w:rsidTr="000548D0">
        <w:tc>
          <w:tcPr>
            <w:tcW w:w="5687" w:type="dxa"/>
          </w:tcPr>
          <w:p w:rsidR="00837B06" w:rsidRPr="00837B06" w:rsidRDefault="00837B06" w:rsidP="00837B06">
            <w:pPr>
              <w:rPr>
                <w:sz w:val="28"/>
                <w:szCs w:val="28"/>
              </w:rPr>
            </w:pPr>
            <w:r w:rsidRPr="00837B06">
              <w:rPr>
                <w:szCs w:val="20"/>
              </w:rPr>
              <w:t>Отпуск  тепловой энергии, тыс</w:t>
            </w:r>
            <w:proofErr w:type="gramStart"/>
            <w:r w:rsidRPr="00837B06">
              <w:rPr>
                <w:szCs w:val="20"/>
              </w:rPr>
              <w:t>.Г</w:t>
            </w:r>
            <w:proofErr w:type="gramEnd"/>
            <w:r w:rsidRPr="00837B06">
              <w:rPr>
                <w:szCs w:val="20"/>
              </w:rPr>
              <w:t>кал</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66176,9</w:t>
            </w:r>
          </w:p>
        </w:tc>
      </w:tr>
      <w:tr w:rsidR="00837B06" w:rsidRPr="00837B06" w:rsidTr="000548D0">
        <w:trPr>
          <w:trHeight w:val="327"/>
        </w:trPr>
        <w:tc>
          <w:tcPr>
            <w:tcW w:w="5687" w:type="dxa"/>
          </w:tcPr>
          <w:p w:rsidR="00837B06" w:rsidRPr="00837B06" w:rsidRDefault="00837B06" w:rsidP="00837B06">
            <w:pPr>
              <w:rPr>
                <w:sz w:val="28"/>
                <w:szCs w:val="28"/>
              </w:rPr>
            </w:pPr>
            <w:r w:rsidRPr="00837B06">
              <w:rPr>
                <w:szCs w:val="20"/>
              </w:rPr>
              <w:t xml:space="preserve">Средневзвешенный норматив удельного расхода топлива на производство тепловой энергии, </w:t>
            </w:r>
            <w:proofErr w:type="gramStart"/>
            <w:r w:rsidRPr="00837B06">
              <w:rPr>
                <w:szCs w:val="20"/>
              </w:rPr>
              <w:t>кг</w:t>
            </w:r>
            <w:proofErr w:type="gramEnd"/>
            <w:r w:rsidRPr="00837B06">
              <w:rPr>
                <w:szCs w:val="20"/>
              </w:rPr>
              <w:t xml:space="preserve"> у.т./Гкал</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209,94</w:t>
            </w:r>
          </w:p>
        </w:tc>
      </w:tr>
      <w:tr w:rsidR="00837B06" w:rsidRPr="00837B06" w:rsidTr="000548D0">
        <w:tc>
          <w:tcPr>
            <w:tcW w:w="5687" w:type="dxa"/>
          </w:tcPr>
          <w:p w:rsidR="00837B06" w:rsidRPr="00837B06" w:rsidRDefault="00837B06" w:rsidP="00837B06">
            <w:pPr>
              <w:rPr>
                <w:sz w:val="28"/>
                <w:szCs w:val="28"/>
              </w:rPr>
            </w:pPr>
            <w:r w:rsidRPr="00837B06">
              <w:rPr>
                <w:szCs w:val="20"/>
              </w:rPr>
              <w:t>Расход тепловой энергии на собственные нужды, тыс. Гкал</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1877,27</w:t>
            </w:r>
          </w:p>
        </w:tc>
      </w:tr>
      <w:tr w:rsidR="00837B06" w:rsidRPr="00837B06" w:rsidTr="000548D0">
        <w:tc>
          <w:tcPr>
            <w:tcW w:w="5687" w:type="dxa"/>
          </w:tcPr>
          <w:p w:rsidR="00837B06" w:rsidRPr="00837B06" w:rsidRDefault="00837B06" w:rsidP="00837B06">
            <w:pPr>
              <w:rPr>
                <w:szCs w:val="20"/>
              </w:rPr>
            </w:pPr>
            <w:r w:rsidRPr="00837B06">
              <w:rPr>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2,76</w:t>
            </w:r>
          </w:p>
        </w:tc>
      </w:tr>
      <w:tr w:rsidR="00837B06" w:rsidRPr="00837B06" w:rsidTr="000548D0">
        <w:tc>
          <w:tcPr>
            <w:tcW w:w="5687" w:type="dxa"/>
          </w:tcPr>
          <w:p w:rsidR="00837B06" w:rsidRPr="00837B06" w:rsidRDefault="00837B06" w:rsidP="00837B06">
            <w:pPr>
              <w:rPr>
                <w:sz w:val="28"/>
                <w:szCs w:val="28"/>
              </w:rPr>
            </w:pPr>
            <w:r w:rsidRPr="00837B06">
              <w:rPr>
                <w:szCs w:val="20"/>
              </w:rPr>
              <w:t xml:space="preserve">Норматив удельного расхода топлива на отпущенную тепловую энергию, </w:t>
            </w:r>
            <w:proofErr w:type="gramStart"/>
            <w:r w:rsidRPr="00837B06">
              <w:rPr>
                <w:szCs w:val="20"/>
              </w:rPr>
              <w:t>кг</w:t>
            </w:r>
            <w:proofErr w:type="gramEnd"/>
            <w:r w:rsidRPr="00837B06">
              <w:rPr>
                <w:szCs w:val="20"/>
              </w:rPr>
              <w:t xml:space="preserve"> у.т./Гкал</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215,9</w:t>
            </w:r>
          </w:p>
        </w:tc>
      </w:tr>
      <w:tr w:rsidR="00837B06" w:rsidRPr="00837B06" w:rsidTr="000548D0">
        <w:tc>
          <w:tcPr>
            <w:tcW w:w="10266" w:type="dxa"/>
            <w:gridSpan w:val="6"/>
          </w:tcPr>
          <w:p w:rsidR="00837B06" w:rsidRPr="00837B06" w:rsidRDefault="00837B06" w:rsidP="00837B06">
            <w:pPr>
              <w:jc w:val="center"/>
              <w:rPr>
                <w:sz w:val="22"/>
                <w:szCs w:val="22"/>
              </w:rPr>
            </w:pPr>
            <w:r w:rsidRPr="00837B06">
              <w:rPr>
                <w:sz w:val="22"/>
                <w:szCs w:val="22"/>
              </w:rPr>
              <w:t>по видам топлива</w:t>
            </w:r>
          </w:p>
        </w:tc>
      </w:tr>
      <w:tr w:rsidR="00837B06" w:rsidRPr="00837B06" w:rsidTr="000548D0">
        <w:tc>
          <w:tcPr>
            <w:tcW w:w="10266" w:type="dxa"/>
            <w:gridSpan w:val="6"/>
          </w:tcPr>
          <w:p w:rsidR="00837B06" w:rsidRPr="00837B06" w:rsidRDefault="00837B06" w:rsidP="00837B06">
            <w:pPr>
              <w:jc w:val="center"/>
              <w:rPr>
                <w:sz w:val="28"/>
                <w:szCs w:val="28"/>
              </w:rPr>
            </w:pPr>
            <w:r w:rsidRPr="00837B06">
              <w:rPr>
                <w:sz w:val="22"/>
                <w:szCs w:val="22"/>
              </w:rPr>
              <w:t xml:space="preserve">        </w:t>
            </w:r>
            <w:r w:rsidRPr="00837B06">
              <w:rPr>
                <w:i/>
                <w:sz w:val="22"/>
                <w:szCs w:val="22"/>
              </w:rPr>
              <w:t>газ</w:t>
            </w:r>
          </w:p>
        </w:tc>
      </w:tr>
      <w:tr w:rsidR="00837B06" w:rsidRPr="00837B06" w:rsidTr="000548D0">
        <w:tc>
          <w:tcPr>
            <w:tcW w:w="5687" w:type="dxa"/>
          </w:tcPr>
          <w:p w:rsidR="00837B06" w:rsidRPr="00837B06" w:rsidRDefault="00837B06" w:rsidP="00837B06">
            <w:pPr>
              <w:rPr>
                <w:sz w:val="28"/>
                <w:szCs w:val="28"/>
              </w:rPr>
            </w:pPr>
            <w:r w:rsidRPr="00837B06">
              <w:rPr>
                <w:szCs w:val="20"/>
              </w:rPr>
              <w:t>Производство тепловой энергии, тыс</w:t>
            </w:r>
            <w:proofErr w:type="gramStart"/>
            <w:r w:rsidRPr="00837B06">
              <w:rPr>
                <w:szCs w:val="20"/>
              </w:rPr>
              <w:t>.Г</w:t>
            </w:r>
            <w:proofErr w:type="gramEnd"/>
            <w:r w:rsidRPr="00837B06">
              <w:rPr>
                <w:szCs w:val="20"/>
              </w:rPr>
              <w:t>кал</w:t>
            </w:r>
          </w:p>
        </w:tc>
        <w:tc>
          <w:tcPr>
            <w:tcW w:w="1116" w:type="dxa"/>
          </w:tcPr>
          <w:p w:rsidR="00837B06" w:rsidRPr="00837B06" w:rsidRDefault="00837B06" w:rsidP="00837B06">
            <w:pPr>
              <w:jc w:val="center"/>
              <w:rPr>
                <w:b/>
                <w:sz w:val="28"/>
                <w:szCs w:val="28"/>
              </w:rPr>
            </w:pPr>
          </w:p>
        </w:tc>
        <w:tc>
          <w:tcPr>
            <w:tcW w:w="1116" w:type="dxa"/>
          </w:tcPr>
          <w:p w:rsidR="00837B06" w:rsidRPr="00837B06" w:rsidRDefault="00837B06" w:rsidP="00837B06">
            <w:pPr>
              <w:jc w:val="center"/>
              <w:rPr>
                <w:b/>
                <w:sz w:val="28"/>
                <w:szCs w:val="28"/>
              </w:rPr>
            </w:pPr>
          </w:p>
        </w:tc>
        <w:tc>
          <w:tcPr>
            <w:tcW w:w="1116" w:type="dxa"/>
          </w:tcPr>
          <w:p w:rsidR="00837B06" w:rsidRPr="00837B06" w:rsidRDefault="00837B06" w:rsidP="00837B06">
            <w:pPr>
              <w:jc w:val="center"/>
              <w:rPr>
                <w:b/>
                <w:sz w:val="28"/>
                <w:szCs w:val="28"/>
              </w:rPr>
            </w:pPr>
          </w:p>
        </w:tc>
        <w:tc>
          <w:tcPr>
            <w:tcW w:w="1231" w:type="dxa"/>
            <w:gridSpan w:val="2"/>
          </w:tcPr>
          <w:p w:rsidR="00837B06" w:rsidRPr="00837B06" w:rsidRDefault="00837B06" w:rsidP="00837B06">
            <w:pPr>
              <w:jc w:val="center"/>
              <w:rPr>
                <w:b/>
                <w:sz w:val="28"/>
                <w:szCs w:val="28"/>
              </w:rPr>
            </w:pPr>
          </w:p>
        </w:tc>
      </w:tr>
      <w:tr w:rsidR="00837B06" w:rsidRPr="00837B06" w:rsidTr="000548D0">
        <w:tc>
          <w:tcPr>
            <w:tcW w:w="5687" w:type="dxa"/>
          </w:tcPr>
          <w:p w:rsidR="00837B06" w:rsidRPr="00837B06" w:rsidRDefault="00837B06" w:rsidP="00837B06">
            <w:pPr>
              <w:rPr>
                <w:sz w:val="28"/>
                <w:szCs w:val="28"/>
              </w:rPr>
            </w:pPr>
            <w:r w:rsidRPr="00837B06">
              <w:rPr>
                <w:szCs w:val="20"/>
              </w:rPr>
              <w:t>Отпуск  тепловой энергии, тыс</w:t>
            </w:r>
            <w:proofErr w:type="gramStart"/>
            <w:r w:rsidRPr="00837B06">
              <w:rPr>
                <w:szCs w:val="20"/>
              </w:rPr>
              <w:t>.Г</w:t>
            </w:r>
            <w:proofErr w:type="gramEnd"/>
            <w:r w:rsidRPr="00837B06">
              <w:rPr>
                <w:szCs w:val="20"/>
              </w:rPr>
              <w:t>кал</w:t>
            </w:r>
          </w:p>
        </w:tc>
        <w:tc>
          <w:tcPr>
            <w:tcW w:w="1116" w:type="dxa"/>
          </w:tcPr>
          <w:p w:rsidR="00837B06" w:rsidRPr="00837B06" w:rsidRDefault="00837B06" w:rsidP="00837B06">
            <w:pPr>
              <w:jc w:val="center"/>
              <w:rPr>
                <w:b/>
                <w:sz w:val="28"/>
                <w:szCs w:val="28"/>
              </w:rPr>
            </w:pPr>
          </w:p>
        </w:tc>
        <w:tc>
          <w:tcPr>
            <w:tcW w:w="1116" w:type="dxa"/>
          </w:tcPr>
          <w:p w:rsidR="00837B06" w:rsidRPr="00837B06" w:rsidRDefault="00837B06" w:rsidP="00837B06">
            <w:pPr>
              <w:jc w:val="center"/>
              <w:rPr>
                <w:b/>
                <w:sz w:val="28"/>
                <w:szCs w:val="28"/>
              </w:rPr>
            </w:pPr>
          </w:p>
        </w:tc>
        <w:tc>
          <w:tcPr>
            <w:tcW w:w="1116" w:type="dxa"/>
          </w:tcPr>
          <w:p w:rsidR="00837B06" w:rsidRPr="00837B06" w:rsidRDefault="00837B06" w:rsidP="00837B06">
            <w:pPr>
              <w:jc w:val="center"/>
              <w:rPr>
                <w:b/>
                <w:sz w:val="28"/>
                <w:szCs w:val="28"/>
              </w:rPr>
            </w:pPr>
          </w:p>
        </w:tc>
        <w:tc>
          <w:tcPr>
            <w:tcW w:w="1231" w:type="dxa"/>
            <w:gridSpan w:val="2"/>
          </w:tcPr>
          <w:p w:rsidR="00837B06" w:rsidRPr="00837B06" w:rsidRDefault="00837B06" w:rsidP="00837B06">
            <w:pPr>
              <w:jc w:val="center"/>
              <w:rPr>
                <w:b/>
                <w:sz w:val="28"/>
                <w:szCs w:val="28"/>
              </w:rPr>
            </w:pPr>
          </w:p>
        </w:tc>
      </w:tr>
      <w:tr w:rsidR="00837B06" w:rsidRPr="00837B06" w:rsidTr="000548D0">
        <w:tc>
          <w:tcPr>
            <w:tcW w:w="5687" w:type="dxa"/>
          </w:tcPr>
          <w:p w:rsidR="00837B06" w:rsidRPr="00837B06" w:rsidRDefault="00837B06" w:rsidP="00837B06">
            <w:pPr>
              <w:rPr>
                <w:sz w:val="28"/>
                <w:szCs w:val="28"/>
              </w:rPr>
            </w:pPr>
            <w:r w:rsidRPr="00837B06">
              <w:rPr>
                <w:szCs w:val="20"/>
              </w:rPr>
              <w:t xml:space="preserve">Средневзвешенный норматив удельного расхода топлива на производство тепловой энергии, </w:t>
            </w:r>
            <w:proofErr w:type="gramStart"/>
            <w:r w:rsidRPr="00837B06">
              <w:rPr>
                <w:szCs w:val="20"/>
              </w:rPr>
              <w:t>кг</w:t>
            </w:r>
            <w:proofErr w:type="gramEnd"/>
            <w:r w:rsidRPr="00837B06">
              <w:rPr>
                <w:szCs w:val="20"/>
              </w:rPr>
              <w:t xml:space="preserve"> у.т./Гкал</w:t>
            </w:r>
          </w:p>
        </w:tc>
        <w:tc>
          <w:tcPr>
            <w:tcW w:w="1116" w:type="dxa"/>
          </w:tcPr>
          <w:p w:rsidR="00837B06" w:rsidRPr="00837B06" w:rsidRDefault="00837B06" w:rsidP="00837B06">
            <w:pPr>
              <w:jc w:val="center"/>
              <w:rPr>
                <w:b/>
                <w:sz w:val="28"/>
                <w:szCs w:val="28"/>
              </w:rPr>
            </w:pPr>
          </w:p>
        </w:tc>
        <w:tc>
          <w:tcPr>
            <w:tcW w:w="1116" w:type="dxa"/>
          </w:tcPr>
          <w:p w:rsidR="00837B06" w:rsidRPr="00837B06" w:rsidRDefault="00837B06" w:rsidP="00837B06">
            <w:pPr>
              <w:jc w:val="center"/>
              <w:rPr>
                <w:b/>
                <w:sz w:val="28"/>
                <w:szCs w:val="28"/>
              </w:rPr>
            </w:pPr>
          </w:p>
        </w:tc>
        <w:tc>
          <w:tcPr>
            <w:tcW w:w="1116" w:type="dxa"/>
          </w:tcPr>
          <w:p w:rsidR="00837B06" w:rsidRPr="00837B06" w:rsidRDefault="00837B06" w:rsidP="00837B06">
            <w:pPr>
              <w:ind w:firstLine="720"/>
              <w:jc w:val="center"/>
              <w:rPr>
                <w:szCs w:val="20"/>
              </w:rPr>
            </w:pPr>
          </w:p>
        </w:tc>
        <w:tc>
          <w:tcPr>
            <w:tcW w:w="1231" w:type="dxa"/>
            <w:gridSpan w:val="2"/>
          </w:tcPr>
          <w:p w:rsidR="00837B06" w:rsidRPr="00837B06" w:rsidRDefault="00837B06" w:rsidP="00837B06">
            <w:pPr>
              <w:ind w:firstLine="720"/>
              <w:jc w:val="center"/>
              <w:rPr>
                <w:szCs w:val="20"/>
              </w:rPr>
            </w:pPr>
          </w:p>
        </w:tc>
      </w:tr>
      <w:tr w:rsidR="00837B06" w:rsidRPr="00837B06" w:rsidTr="000548D0">
        <w:tc>
          <w:tcPr>
            <w:tcW w:w="5687" w:type="dxa"/>
          </w:tcPr>
          <w:p w:rsidR="00837B06" w:rsidRPr="00837B06" w:rsidRDefault="00837B06" w:rsidP="00837B06">
            <w:pPr>
              <w:rPr>
                <w:sz w:val="28"/>
                <w:szCs w:val="28"/>
              </w:rPr>
            </w:pPr>
            <w:r w:rsidRPr="00837B06">
              <w:rPr>
                <w:szCs w:val="20"/>
              </w:rPr>
              <w:t>Расход тепловой энергии на собственные нужды, тыс</w:t>
            </w:r>
            <w:proofErr w:type="gramStart"/>
            <w:r w:rsidRPr="00837B06">
              <w:rPr>
                <w:szCs w:val="20"/>
              </w:rPr>
              <w:t>.Г</w:t>
            </w:r>
            <w:proofErr w:type="gramEnd"/>
            <w:r w:rsidRPr="00837B06">
              <w:rPr>
                <w:szCs w:val="20"/>
              </w:rPr>
              <w:t>кал/%</w:t>
            </w:r>
          </w:p>
        </w:tc>
        <w:tc>
          <w:tcPr>
            <w:tcW w:w="1116" w:type="dxa"/>
          </w:tcPr>
          <w:p w:rsidR="00837B06" w:rsidRPr="00837B06" w:rsidRDefault="00837B06" w:rsidP="00837B06">
            <w:pPr>
              <w:jc w:val="center"/>
              <w:rPr>
                <w:b/>
                <w:sz w:val="28"/>
                <w:szCs w:val="28"/>
              </w:rPr>
            </w:pPr>
          </w:p>
        </w:tc>
        <w:tc>
          <w:tcPr>
            <w:tcW w:w="1116" w:type="dxa"/>
          </w:tcPr>
          <w:p w:rsidR="00837B06" w:rsidRPr="00837B06" w:rsidRDefault="00837B06" w:rsidP="00837B06">
            <w:pPr>
              <w:jc w:val="center"/>
              <w:rPr>
                <w:b/>
                <w:sz w:val="28"/>
                <w:szCs w:val="28"/>
              </w:rPr>
            </w:pPr>
          </w:p>
        </w:tc>
        <w:tc>
          <w:tcPr>
            <w:tcW w:w="1116" w:type="dxa"/>
          </w:tcPr>
          <w:p w:rsidR="00837B06" w:rsidRPr="00837B06" w:rsidRDefault="00837B06" w:rsidP="00837B06">
            <w:pPr>
              <w:jc w:val="center"/>
              <w:rPr>
                <w:b/>
                <w:sz w:val="28"/>
                <w:szCs w:val="28"/>
              </w:rPr>
            </w:pPr>
          </w:p>
        </w:tc>
        <w:tc>
          <w:tcPr>
            <w:tcW w:w="1231" w:type="dxa"/>
            <w:gridSpan w:val="2"/>
          </w:tcPr>
          <w:p w:rsidR="00837B06" w:rsidRPr="00837B06" w:rsidRDefault="00837B06" w:rsidP="00837B06">
            <w:pPr>
              <w:jc w:val="center"/>
              <w:rPr>
                <w:b/>
                <w:sz w:val="28"/>
                <w:szCs w:val="28"/>
              </w:rPr>
            </w:pPr>
          </w:p>
        </w:tc>
      </w:tr>
      <w:tr w:rsidR="00837B06" w:rsidRPr="00837B06" w:rsidTr="000548D0">
        <w:tc>
          <w:tcPr>
            <w:tcW w:w="5687" w:type="dxa"/>
          </w:tcPr>
          <w:p w:rsidR="00837B06" w:rsidRPr="00837B06" w:rsidRDefault="00837B06" w:rsidP="00837B06">
            <w:pPr>
              <w:rPr>
                <w:sz w:val="28"/>
                <w:szCs w:val="28"/>
              </w:rPr>
            </w:pPr>
            <w:r w:rsidRPr="00837B06">
              <w:rPr>
                <w:szCs w:val="20"/>
              </w:rPr>
              <w:t xml:space="preserve">Норматив удельного расхода топлива на отпущенную тепловую энергию, </w:t>
            </w:r>
            <w:proofErr w:type="gramStart"/>
            <w:r w:rsidRPr="00837B06">
              <w:rPr>
                <w:szCs w:val="20"/>
              </w:rPr>
              <w:t>кг</w:t>
            </w:r>
            <w:proofErr w:type="gramEnd"/>
            <w:r w:rsidRPr="00837B06">
              <w:rPr>
                <w:szCs w:val="20"/>
              </w:rPr>
              <w:t xml:space="preserve"> у.т./Гкал</w:t>
            </w:r>
          </w:p>
        </w:tc>
        <w:tc>
          <w:tcPr>
            <w:tcW w:w="1116" w:type="dxa"/>
          </w:tcPr>
          <w:p w:rsidR="00837B06" w:rsidRPr="00837B06" w:rsidRDefault="00837B06" w:rsidP="00837B06">
            <w:pPr>
              <w:jc w:val="center"/>
              <w:rPr>
                <w:b/>
                <w:sz w:val="28"/>
                <w:szCs w:val="28"/>
              </w:rPr>
            </w:pPr>
          </w:p>
        </w:tc>
        <w:tc>
          <w:tcPr>
            <w:tcW w:w="1116" w:type="dxa"/>
          </w:tcPr>
          <w:p w:rsidR="00837B06" w:rsidRPr="00837B06" w:rsidRDefault="00837B06" w:rsidP="00837B06">
            <w:pPr>
              <w:jc w:val="center"/>
              <w:rPr>
                <w:b/>
                <w:sz w:val="28"/>
                <w:szCs w:val="28"/>
              </w:rPr>
            </w:pPr>
          </w:p>
        </w:tc>
        <w:tc>
          <w:tcPr>
            <w:tcW w:w="1116" w:type="dxa"/>
          </w:tcPr>
          <w:p w:rsidR="00837B06" w:rsidRPr="00837B06" w:rsidRDefault="00837B06" w:rsidP="00837B06">
            <w:pPr>
              <w:jc w:val="center"/>
              <w:rPr>
                <w:b/>
                <w:sz w:val="28"/>
                <w:szCs w:val="28"/>
              </w:rPr>
            </w:pPr>
          </w:p>
        </w:tc>
        <w:tc>
          <w:tcPr>
            <w:tcW w:w="1231" w:type="dxa"/>
            <w:gridSpan w:val="2"/>
          </w:tcPr>
          <w:p w:rsidR="00837B06" w:rsidRPr="00837B06" w:rsidRDefault="00837B06" w:rsidP="00837B06">
            <w:pPr>
              <w:jc w:val="center"/>
              <w:rPr>
                <w:b/>
                <w:sz w:val="28"/>
                <w:szCs w:val="28"/>
              </w:rPr>
            </w:pPr>
          </w:p>
        </w:tc>
      </w:tr>
      <w:tr w:rsidR="00837B06" w:rsidRPr="00837B06" w:rsidTr="000548D0">
        <w:tc>
          <w:tcPr>
            <w:tcW w:w="10266" w:type="dxa"/>
            <w:gridSpan w:val="6"/>
          </w:tcPr>
          <w:p w:rsidR="00837B06" w:rsidRPr="00837B06" w:rsidRDefault="00837B06" w:rsidP="00837B06">
            <w:pPr>
              <w:jc w:val="center"/>
              <w:rPr>
                <w:sz w:val="28"/>
                <w:szCs w:val="28"/>
              </w:rPr>
            </w:pPr>
            <w:r w:rsidRPr="00837B06">
              <w:rPr>
                <w:sz w:val="22"/>
                <w:szCs w:val="22"/>
              </w:rPr>
              <w:t xml:space="preserve">     </w:t>
            </w:r>
            <w:r w:rsidRPr="00837B06">
              <w:rPr>
                <w:i/>
                <w:sz w:val="22"/>
                <w:szCs w:val="22"/>
              </w:rPr>
              <w:t>каменный уголь</w:t>
            </w:r>
          </w:p>
        </w:tc>
      </w:tr>
      <w:tr w:rsidR="00837B06" w:rsidRPr="00837B06" w:rsidTr="000548D0">
        <w:tc>
          <w:tcPr>
            <w:tcW w:w="5687" w:type="dxa"/>
          </w:tcPr>
          <w:p w:rsidR="00837B06" w:rsidRPr="00837B06" w:rsidRDefault="00837B06" w:rsidP="00837B06">
            <w:pPr>
              <w:rPr>
                <w:sz w:val="28"/>
                <w:szCs w:val="28"/>
              </w:rPr>
            </w:pPr>
            <w:r w:rsidRPr="00837B06">
              <w:rPr>
                <w:szCs w:val="20"/>
              </w:rPr>
              <w:t>Производство тепловой энергии, тыс</w:t>
            </w:r>
            <w:proofErr w:type="gramStart"/>
            <w:r w:rsidRPr="00837B06">
              <w:rPr>
                <w:szCs w:val="20"/>
              </w:rPr>
              <w:t>.Г</w:t>
            </w:r>
            <w:proofErr w:type="gramEnd"/>
            <w:r w:rsidRPr="00837B06">
              <w:rPr>
                <w:szCs w:val="20"/>
              </w:rPr>
              <w:t>кал</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68054,2</w:t>
            </w:r>
          </w:p>
        </w:tc>
      </w:tr>
      <w:tr w:rsidR="00837B06" w:rsidRPr="00837B06" w:rsidTr="000548D0">
        <w:tc>
          <w:tcPr>
            <w:tcW w:w="5687" w:type="dxa"/>
          </w:tcPr>
          <w:p w:rsidR="00837B06" w:rsidRPr="00837B06" w:rsidRDefault="00837B06" w:rsidP="00837B06">
            <w:pPr>
              <w:rPr>
                <w:sz w:val="28"/>
                <w:szCs w:val="28"/>
              </w:rPr>
            </w:pPr>
            <w:r w:rsidRPr="00837B06">
              <w:rPr>
                <w:szCs w:val="20"/>
              </w:rPr>
              <w:t>Отпуск  тепловой энергии, тыс. Гкал</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66176,9</w:t>
            </w:r>
          </w:p>
        </w:tc>
      </w:tr>
      <w:tr w:rsidR="00837B06" w:rsidRPr="00837B06" w:rsidTr="000548D0">
        <w:tc>
          <w:tcPr>
            <w:tcW w:w="5687" w:type="dxa"/>
          </w:tcPr>
          <w:p w:rsidR="00837B06" w:rsidRPr="00837B06" w:rsidRDefault="00837B06" w:rsidP="00837B06">
            <w:pPr>
              <w:rPr>
                <w:sz w:val="28"/>
                <w:szCs w:val="28"/>
              </w:rPr>
            </w:pPr>
            <w:r w:rsidRPr="00837B06">
              <w:rPr>
                <w:szCs w:val="20"/>
              </w:rPr>
              <w:t xml:space="preserve">Средневзвешенный норматив удельного расхода топлива на производство тепловой энергии, </w:t>
            </w:r>
            <w:proofErr w:type="gramStart"/>
            <w:r w:rsidRPr="00837B06">
              <w:rPr>
                <w:szCs w:val="20"/>
              </w:rPr>
              <w:t>кг</w:t>
            </w:r>
            <w:proofErr w:type="gramEnd"/>
            <w:r w:rsidRPr="00837B06">
              <w:rPr>
                <w:szCs w:val="20"/>
              </w:rPr>
              <w:t xml:space="preserve"> у.т./Гкал</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209,94</w:t>
            </w:r>
          </w:p>
        </w:tc>
      </w:tr>
      <w:tr w:rsidR="00837B06" w:rsidRPr="00837B06" w:rsidTr="000548D0">
        <w:tc>
          <w:tcPr>
            <w:tcW w:w="5687" w:type="dxa"/>
          </w:tcPr>
          <w:p w:rsidR="00837B06" w:rsidRPr="00837B06" w:rsidRDefault="00837B06" w:rsidP="00837B06">
            <w:pPr>
              <w:rPr>
                <w:sz w:val="28"/>
                <w:szCs w:val="28"/>
              </w:rPr>
            </w:pPr>
            <w:r w:rsidRPr="00837B06">
              <w:rPr>
                <w:szCs w:val="20"/>
              </w:rPr>
              <w:t>Расход тепловой энергии на собственные нужды, тыс</w:t>
            </w:r>
            <w:proofErr w:type="gramStart"/>
            <w:r w:rsidRPr="00837B06">
              <w:rPr>
                <w:szCs w:val="20"/>
              </w:rPr>
              <w:t>.Г</w:t>
            </w:r>
            <w:proofErr w:type="gramEnd"/>
            <w:r w:rsidRPr="00837B06">
              <w:rPr>
                <w:szCs w:val="20"/>
              </w:rPr>
              <w:t>кал</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1877,27</w:t>
            </w:r>
          </w:p>
        </w:tc>
      </w:tr>
      <w:tr w:rsidR="00837B06" w:rsidRPr="00837B06" w:rsidTr="000548D0">
        <w:tc>
          <w:tcPr>
            <w:tcW w:w="5687" w:type="dxa"/>
          </w:tcPr>
          <w:p w:rsidR="00837B06" w:rsidRPr="00837B06" w:rsidRDefault="00837B06" w:rsidP="00837B06">
            <w:pPr>
              <w:rPr>
                <w:szCs w:val="20"/>
              </w:rPr>
            </w:pPr>
            <w:r w:rsidRPr="00837B06">
              <w:rPr>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2,76</w:t>
            </w:r>
          </w:p>
        </w:tc>
      </w:tr>
      <w:tr w:rsidR="00837B06" w:rsidRPr="00837B06" w:rsidTr="000548D0">
        <w:tc>
          <w:tcPr>
            <w:tcW w:w="5687" w:type="dxa"/>
          </w:tcPr>
          <w:p w:rsidR="00837B06" w:rsidRPr="00837B06" w:rsidRDefault="00837B06" w:rsidP="00837B06">
            <w:pPr>
              <w:rPr>
                <w:sz w:val="28"/>
                <w:szCs w:val="28"/>
              </w:rPr>
            </w:pPr>
            <w:r w:rsidRPr="00837B06">
              <w:rPr>
                <w:szCs w:val="20"/>
              </w:rPr>
              <w:t xml:space="preserve">Норматив удельного расхода топлива на отпущенную тепловую энергию, </w:t>
            </w:r>
            <w:proofErr w:type="gramStart"/>
            <w:r w:rsidRPr="00837B06">
              <w:rPr>
                <w:szCs w:val="20"/>
              </w:rPr>
              <w:t>кг</w:t>
            </w:r>
            <w:proofErr w:type="gramEnd"/>
            <w:r w:rsidRPr="00837B06">
              <w:rPr>
                <w:szCs w:val="20"/>
              </w:rPr>
              <w:t xml:space="preserve"> у.т./Гкал</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116" w:type="dxa"/>
            <w:vAlign w:val="center"/>
          </w:tcPr>
          <w:p w:rsidR="00837B06" w:rsidRPr="00837B06" w:rsidRDefault="00837B06" w:rsidP="00837B06">
            <w:pPr>
              <w:jc w:val="center"/>
              <w:rPr>
                <w:color w:val="000000"/>
              </w:rPr>
            </w:pPr>
            <w:r w:rsidRPr="00837B06">
              <w:rPr>
                <w:color w:val="000000"/>
                <w:szCs w:val="20"/>
              </w:rPr>
              <w:t>*</w:t>
            </w:r>
          </w:p>
        </w:tc>
        <w:tc>
          <w:tcPr>
            <w:tcW w:w="1231" w:type="dxa"/>
            <w:gridSpan w:val="2"/>
            <w:vAlign w:val="center"/>
          </w:tcPr>
          <w:p w:rsidR="00837B06" w:rsidRPr="00837B06" w:rsidRDefault="00837B06" w:rsidP="00837B06">
            <w:pPr>
              <w:jc w:val="center"/>
              <w:rPr>
                <w:color w:val="000000"/>
              </w:rPr>
            </w:pPr>
            <w:r w:rsidRPr="00837B06">
              <w:rPr>
                <w:color w:val="000000"/>
                <w:szCs w:val="20"/>
              </w:rPr>
              <w:t>215,9</w:t>
            </w:r>
          </w:p>
        </w:tc>
      </w:tr>
    </w:tbl>
    <w:p w:rsidR="00FA36D0" w:rsidRDefault="00FA36D0" w:rsidP="00837B06">
      <w:pPr>
        <w:rPr>
          <w:szCs w:val="20"/>
        </w:rPr>
      </w:pPr>
    </w:p>
    <w:p w:rsidR="00837B06" w:rsidRPr="00837B06" w:rsidRDefault="00837B06" w:rsidP="00837B06">
      <w:pPr>
        <w:rPr>
          <w:sz w:val="28"/>
          <w:szCs w:val="28"/>
        </w:rPr>
      </w:pPr>
      <w:r w:rsidRPr="00837B06">
        <w:rPr>
          <w:szCs w:val="20"/>
        </w:rPr>
        <w:t>* предприятие образовано в середине 2012 года</w:t>
      </w:r>
      <w:r w:rsidRPr="00837B06">
        <w:rPr>
          <w:sz w:val="28"/>
          <w:szCs w:val="28"/>
        </w:rPr>
        <w:t>.</w:t>
      </w:r>
    </w:p>
    <w:p w:rsidR="00837B06" w:rsidRPr="00837B06" w:rsidRDefault="00837B06" w:rsidP="00837B06">
      <w:pPr>
        <w:rPr>
          <w:szCs w:val="20"/>
        </w:rPr>
      </w:pPr>
    </w:p>
    <w:p w:rsidR="00837B06" w:rsidRPr="00837B06" w:rsidRDefault="00837B06" w:rsidP="00FA36D0">
      <w:pPr>
        <w:ind w:firstLine="567"/>
        <w:jc w:val="both"/>
      </w:pPr>
      <w:proofErr w:type="gramStart"/>
      <w:r w:rsidRPr="00837B06">
        <w:t xml:space="preserve">На основании заявки, расчетно-обосновывающих материалов, экспертного заключения представленных  Предприятием, в соответствии с </w:t>
      </w:r>
      <w:hyperlink r:id="rId13" w:history="1">
        <w:r w:rsidRPr="00837B06">
          <w:t>Постановлением</w:t>
        </w:r>
      </w:hyperlink>
      <w:r w:rsidRPr="00837B06">
        <w:t xml:space="preserve"> Правительства Российской Федерации от 26 февраля </w:t>
      </w:r>
      <w:smartTag w:uri="urn:schemas-microsoft-com:office:smarttags" w:element="metricconverter">
        <w:smartTagPr>
          <w:attr w:name="ProductID" w:val="2004 г"/>
        </w:smartTagPr>
        <w:r w:rsidRPr="00837B06">
          <w:t>2004 г</w:t>
        </w:r>
      </w:smartTag>
      <w:r w:rsidRPr="00837B06">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37B06">
          <w:t>2010 г</w:t>
        </w:r>
      </w:smartTag>
      <w:r w:rsidRPr="00837B06">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837B06">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2012 год.</w:t>
      </w:r>
    </w:p>
    <w:p w:rsidR="00837B06" w:rsidRPr="00837B06" w:rsidRDefault="00837B06" w:rsidP="00837B06">
      <w:pPr>
        <w:jc w:val="both"/>
        <w:rPr>
          <w:b/>
          <w:bCs/>
          <w:sz w:val="22"/>
          <w:szCs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837B06" w:rsidRPr="00837B06" w:rsidTr="00FA36D0">
        <w:trPr>
          <w:cantSplit/>
          <w:trHeight w:val="580"/>
        </w:trPr>
        <w:tc>
          <w:tcPr>
            <w:tcW w:w="4503" w:type="dxa"/>
            <w:vMerge w:val="restart"/>
            <w:vAlign w:val="center"/>
          </w:tcPr>
          <w:p w:rsidR="00837B06" w:rsidRPr="00837B06" w:rsidRDefault="00837B06" w:rsidP="00837B06">
            <w:pPr>
              <w:jc w:val="center"/>
              <w:rPr>
                <w:bCs/>
                <w:iCs/>
                <w:vertAlign w:val="superscript"/>
              </w:rPr>
            </w:pPr>
            <w:r w:rsidRPr="00837B06">
              <w:rPr>
                <w:bCs/>
                <w:iCs/>
              </w:rPr>
              <w:lastRenderedPageBreak/>
              <w:t>организация</w:t>
            </w:r>
          </w:p>
          <w:p w:rsidR="00837B06" w:rsidRPr="00837B06" w:rsidRDefault="00837B06" w:rsidP="00837B06">
            <w:pPr>
              <w:jc w:val="center"/>
              <w:rPr>
                <w:bCs/>
                <w:iCs/>
              </w:rPr>
            </w:pPr>
          </w:p>
        </w:tc>
        <w:tc>
          <w:tcPr>
            <w:tcW w:w="5085" w:type="dxa"/>
            <w:gridSpan w:val="2"/>
            <w:vAlign w:val="center"/>
          </w:tcPr>
          <w:p w:rsidR="00837B06" w:rsidRPr="00837B06" w:rsidRDefault="00837B06" w:rsidP="00FA36D0">
            <w:pPr>
              <w:jc w:val="center"/>
              <w:rPr>
                <w:bCs/>
              </w:rPr>
            </w:pPr>
            <w:r w:rsidRPr="00837B06">
              <w:rPr>
                <w:bCs/>
              </w:rPr>
              <w:t>Норматив на отпущенную энергию</w:t>
            </w:r>
          </w:p>
          <w:p w:rsidR="00837B06" w:rsidRPr="00837B06" w:rsidRDefault="00837B06" w:rsidP="00FA36D0">
            <w:pPr>
              <w:jc w:val="center"/>
              <w:rPr>
                <w:bCs/>
              </w:rPr>
            </w:pPr>
          </w:p>
        </w:tc>
      </w:tr>
      <w:tr w:rsidR="00837B06" w:rsidRPr="00837B06" w:rsidTr="000548D0">
        <w:trPr>
          <w:cantSplit/>
        </w:trPr>
        <w:tc>
          <w:tcPr>
            <w:tcW w:w="4503" w:type="dxa"/>
            <w:vMerge/>
          </w:tcPr>
          <w:p w:rsidR="00837B06" w:rsidRPr="00837B06" w:rsidRDefault="00837B06" w:rsidP="00837B06">
            <w:pPr>
              <w:jc w:val="center"/>
              <w:rPr>
                <w:bCs/>
                <w:iCs/>
              </w:rPr>
            </w:pPr>
          </w:p>
        </w:tc>
        <w:tc>
          <w:tcPr>
            <w:tcW w:w="2205" w:type="dxa"/>
            <w:vAlign w:val="center"/>
          </w:tcPr>
          <w:p w:rsidR="00837B06" w:rsidRPr="00837B06" w:rsidRDefault="00837B06" w:rsidP="00FA36D0">
            <w:pPr>
              <w:jc w:val="center"/>
              <w:rPr>
                <w:bCs/>
              </w:rPr>
            </w:pPr>
            <w:proofErr w:type="gramStart"/>
            <w:r w:rsidRPr="00837B06">
              <w:rPr>
                <w:bCs/>
              </w:rPr>
              <w:t>Электрическую</w:t>
            </w:r>
            <w:proofErr w:type="gramEnd"/>
            <w:r w:rsidRPr="00837B06">
              <w:rPr>
                <w:bCs/>
              </w:rPr>
              <w:t>,</w:t>
            </w:r>
            <w:r w:rsidRPr="00837B06">
              <w:rPr>
                <w:bCs/>
              </w:rPr>
              <w:br/>
              <w:t>г у.т./кВтч</w:t>
            </w:r>
          </w:p>
        </w:tc>
        <w:tc>
          <w:tcPr>
            <w:tcW w:w="2880" w:type="dxa"/>
            <w:vAlign w:val="center"/>
          </w:tcPr>
          <w:p w:rsidR="00837B06" w:rsidRPr="00837B06" w:rsidRDefault="00837B06" w:rsidP="00837B06">
            <w:pPr>
              <w:jc w:val="center"/>
              <w:rPr>
                <w:bCs/>
              </w:rPr>
            </w:pPr>
            <w:r w:rsidRPr="00837B06">
              <w:rPr>
                <w:bCs/>
              </w:rPr>
              <w:t>Тепловую,</w:t>
            </w:r>
            <w:r w:rsidRPr="00837B06">
              <w:rPr>
                <w:bCs/>
              </w:rPr>
              <w:br/>
            </w:r>
            <w:proofErr w:type="gramStart"/>
            <w:r w:rsidRPr="00837B06">
              <w:rPr>
                <w:bCs/>
              </w:rPr>
              <w:t>кг</w:t>
            </w:r>
            <w:proofErr w:type="gramEnd"/>
            <w:r w:rsidRPr="00837B06">
              <w:rPr>
                <w:bCs/>
              </w:rPr>
              <w:t xml:space="preserve"> у.т./Гкал</w:t>
            </w:r>
          </w:p>
        </w:tc>
      </w:tr>
      <w:tr w:rsidR="00837B06" w:rsidRPr="00837B06" w:rsidTr="000548D0">
        <w:tc>
          <w:tcPr>
            <w:tcW w:w="4503" w:type="dxa"/>
          </w:tcPr>
          <w:p w:rsidR="00837B06" w:rsidRPr="00837B06" w:rsidRDefault="00837B06" w:rsidP="00837B06">
            <w:r w:rsidRPr="00837B06">
              <w:t>МУП «ЖКХ «Беловский район» (Беловский район)</w:t>
            </w:r>
          </w:p>
        </w:tc>
        <w:tc>
          <w:tcPr>
            <w:tcW w:w="2205" w:type="dxa"/>
            <w:vAlign w:val="center"/>
          </w:tcPr>
          <w:p w:rsidR="00837B06" w:rsidRPr="00837B06" w:rsidRDefault="00837B06" w:rsidP="00837B06">
            <w:pPr>
              <w:jc w:val="center"/>
              <w:rPr>
                <w:bCs/>
              </w:rPr>
            </w:pPr>
            <w:r w:rsidRPr="00837B06">
              <w:rPr>
                <w:bCs/>
              </w:rPr>
              <w:t> </w:t>
            </w:r>
          </w:p>
        </w:tc>
        <w:tc>
          <w:tcPr>
            <w:tcW w:w="2880" w:type="dxa"/>
            <w:vAlign w:val="center"/>
          </w:tcPr>
          <w:p w:rsidR="00837B06" w:rsidRPr="00837B06" w:rsidRDefault="00837B06" w:rsidP="00837B06">
            <w:pPr>
              <w:jc w:val="center"/>
              <w:rPr>
                <w:bCs/>
              </w:rPr>
            </w:pPr>
            <w:r w:rsidRPr="00837B06">
              <w:rPr>
                <w:bCs/>
              </w:rPr>
              <w:t>215,900</w:t>
            </w:r>
          </w:p>
        </w:tc>
      </w:tr>
    </w:tbl>
    <w:p w:rsidR="00837B06" w:rsidRPr="00837B06" w:rsidRDefault="00837B06" w:rsidP="00837B06">
      <w:pPr>
        <w:jc w:val="both"/>
        <w:rPr>
          <w:sz w:val="26"/>
          <w:szCs w:val="26"/>
        </w:rPr>
      </w:pPr>
    </w:p>
    <w:p w:rsidR="000548D0" w:rsidRPr="002A47D8" w:rsidRDefault="000548D0" w:rsidP="00E01CE1">
      <w:pPr>
        <w:pStyle w:val="a9"/>
        <w:numPr>
          <w:ilvl w:val="0"/>
          <w:numId w:val="51"/>
        </w:numPr>
        <w:jc w:val="both"/>
        <w:rPr>
          <w:b/>
          <w:i/>
        </w:rPr>
      </w:pPr>
      <w:r w:rsidRPr="002A47D8">
        <w:rPr>
          <w:b/>
          <w:bCs/>
          <w:i/>
        </w:rPr>
        <w:t>ООО ХК «СДС-Энерго» (г. Кемерово) по узлу теплоснабжения – г. Междуреченск</w:t>
      </w:r>
    </w:p>
    <w:p w:rsidR="000548D0" w:rsidRDefault="000548D0" w:rsidP="000548D0">
      <w:pPr>
        <w:ind w:firstLine="567"/>
        <w:jc w:val="both"/>
      </w:pPr>
    </w:p>
    <w:p w:rsidR="000548D0" w:rsidRDefault="000548D0" w:rsidP="000548D0">
      <w:pPr>
        <w:ind w:firstLine="567"/>
        <w:jc w:val="both"/>
      </w:pPr>
      <w:r w:rsidRPr="001E77EE">
        <w:t>Докладчик (Дюков А.В.) доложил:</w:t>
      </w:r>
    </w:p>
    <w:p w:rsidR="00FA36D0" w:rsidRDefault="00FA36D0" w:rsidP="00837B06">
      <w:pPr>
        <w:ind w:firstLine="708"/>
        <w:jc w:val="both"/>
      </w:pPr>
    </w:p>
    <w:p w:rsidR="000548D0" w:rsidRPr="000548D0" w:rsidRDefault="000548D0" w:rsidP="000548D0">
      <w:pPr>
        <w:ind w:firstLine="567"/>
        <w:jc w:val="both"/>
      </w:pPr>
      <w:r w:rsidRPr="000548D0">
        <w:t>В Региональную энергетическую комиссию Кемеровской области обратилось ООО ХК «СДС-Энерго» (далее – Предприятие) с заявкой на утверждение норматива удельного расхода топлива на отпущенную тепловую энергию от котельной ООО ХК «СДС-Энерго».</w:t>
      </w:r>
    </w:p>
    <w:p w:rsidR="000548D0" w:rsidRPr="000548D0" w:rsidRDefault="000548D0" w:rsidP="000548D0">
      <w:pPr>
        <w:ind w:firstLine="567"/>
        <w:jc w:val="both"/>
      </w:pPr>
      <w:r w:rsidRPr="000548D0">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rsidR="000548D0" w:rsidRPr="000548D0" w:rsidRDefault="000548D0" w:rsidP="000548D0">
      <w:pPr>
        <w:ind w:firstLine="567"/>
        <w:jc w:val="both"/>
      </w:pPr>
      <w:r w:rsidRPr="000548D0">
        <w:t>- копия Устава;</w:t>
      </w:r>
    </w:p>
    <w:p w:rsidR="000548D0" w:rsidRPr="000548D0" w:rsidRDefault="000548D0" w:rsidP="000548D0">
      <w:pPr>
        <w:ind w:firstLine="567"/>
        <w:jc w:val="both"/>
      </w:pPr>
      <w:r w:rsidRPr="000548D0">
        <w:t>- копия свидетельства о государственной регистрации;</w:t>
      </w:r>
    </w:p>
    <w:p w:rsidR="000548D0" w:rsidRPr="000548D0" w:rsidRDefault="000548D0" w:rsidP="000548D0">
      <w:pPr>
        <w:ind w:firstLine="567"/>
        <w:jc w:val="both"/>
      </w:pPr>
      <w:r w:rsidRPr="000548D0">
        <w:t>- копия свидетельства о постановке на учет в налоговом органе;</w:t>
      </w:r>
    </w:p>
    <w:p w:rsidR="000548D0" w:rsidRPr="000548D0" w:rsidRDefault="000548D0" w:rsidP="000548D0">
      <w:pPr>
        <w:ind w:firstLine="567"/>
        <w:jc w:val="both"/>
      </w:pPr>
      <w:r w:rsidRPr="000548D0">
        <w:t>- договор аренды имущества;</w:t>
      </w:r>
    </w:p>
    <w:p w:rsidR="000548D0" w:rsidRPr="000548D0" w:rsidRDefault="000548D0" w:rsidP="000548D0">
      <w:pPr>
        <w:ind w:firstLine="567"/>
        <w:jc w:val="both"/>
      </w:pPr>
      <w:r w:rsidRPr="000548D0">
        <w:t>- пояснительную записку по котельной;</w:t>
      </w:r>
    </w:p>
    <w:p w:rsidR="000548D0" w:rsidRPr="000548D0" w:rsidRDefault="000548D0" w:rsidP="000548D0">
      <w:pPr>
        <w:ind w:firstLine="567"/>
        <w:jc w:val="both"/>
      </w:pPr>
      <w:r w:rsidRPr="000548D0">
        <w:t>- расчеты удельных расходов топлива по котельной на каждый месяц периода регулирования и в целом за расчетный период;</w:t>
      </w:r>
    </w:p>
    <w:p w:rsidR="000548D0" w:rsidRPr="000548D0" w:rsidRDefault="000548D0" w:rsidP="000548D0">
      <w:pPr>
        <w:ind w:firstLine="567"/>
        <w:jc w:val="both"/>
      </w:pPr>
      <w:r w:rsidRPr="000548D0">
        <w:t>- значения нормативов на год расчетный, текущий и за два года, предшествующих году текущему, включенных в тариф;</w:t>
      </w:r>
    </w:p>
    <w:p w:rsidR="000548D0" w:rsidRPr="000548D0" w:rsidRDefault="000548D0" w:rsidP="000548D0">
      <w:pPr>
        <w:ind w:firstLine="567"/>
        <w:jc w:val="both"/>
      </w:pPr>
      <w:r w:rsidRPr="000548D0">
        <w:t>- материалы, обосновывающие значения нормативов;</w:t>
      </w:r>
    </w:p>
    <w:p w:rsidR="000548D0" w:rsidRPr="000548D0" w:rsidRDefault="000548D0" w:rsidP="000548D0">
      <w:pPr>
        <w:ind w:firstLine="567"/>
        <w:jc w:val="both"/>
      </w:pPr>
      <w:r w:rsidRPr="000548D0">
        <w:t>- заключение экспертизы материалов, обосновывающих значение нормативов удельных расходов топлива, выполненной ГП КО «АЭЭ».</w:t>
      </w:r>
    </w:p>
    <w:p w:rsidR="000548D0" w:rsidRPr="000548D0" w:rsidRDefault="000548D0" w:rsidP="000548D0">
      <w:pPr>
        <w:ind w:firstLine="567"/>
        <w:jc w:val="both"/>
      </w:pPr>
    </w:p>
    <w:p w:rsidR="000548D0" w:rsidRPr="000548D0" w:rsidRDefault="000548D0" w:rsidP="000548D0">
      <w:pPr>
        <w:ind w:firstLine="567"/>
        <w:jc w:val="both"/>
      </w:pPr>
      <w:r w:rsidRPr="000548D0">
        <w:t>Документы и расчеты, обосновывающие представленные к утверждению значения нормативов соответствуют требованиям</w:t>
      </w:r>
      <w:r w:rsidR="00C26161">
        <w:t>,</w:t>
      </w:r>
      <w:r w:rsidRPr="000548D0">
        <w:t xml:space="preserve"> предъявляемым </w:t>
      </w:r>
      <w:r w:rsidR="00C26161" w:rsidRPr="000548D0">
        <w:t>Инструкцией</w:t>
      </w:r>
      <w:r w:rsidRPr="000548D0">
        <w:t xml:space="preserve">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w:t>
      </w:r>
      <w:r w:rsidR="00C26161">
        <w:t>.2008 №323</w:t>
      </w:r>
      <w:r w:rsidRPr="000548D0">
        <w:t>.</w:t>
      </w:r>
    </w:p>
    <w:p w:rsidR="007B705F" w:rsidRDefault="007B705F" w:rsidP="00C26161">
      <w:pPr>
        <w:ind w:firstLine="567"/>
        <w:jc w:val="both"/>
      </w:pPr>
    </w:p>
    <w:p w:rsidR="000548D0" w:rsidRDefault="000548D0" w:rsidP="00C26161">
      <w:pPr>
        <w:ind w:firstLine="567"/>
        <w:jc w:val="both"/>
      </w:pPr>
      <w:r w:rsidRPr="000548D0">
        <w:t>В таблице представлена динамика основных показателей удельного расхода топлива на отпущенную тепловую энергию.</w:t>
      </w:r>
    </w:p>
    <w:p w:rsidR="00C26161" w:rsidRPr="000548D0" w:rsidRDefault="00C26161" w:rsidP="00C26161">
      <w:pPr>
        <w:ind w:firstLine="567"/>
        <w:jc w:val="both"/>
        <w:rPr>
          <w:b/>
          <w:sz w:val="22"/>
          <w:szCs w:val="22"/>
        </w:rPr>
      </w:pPr>
    </w:p>
    <w:p w:rsidR="000548D0" w:rsidRPr="000548D0" w:rsidRDefault="000548D0" w:rsidP="000548D0">
      <w:pPr>
        <w:jc w:val="center"/>
        <w:rPr>
          <w:b/>
          <w:sz w:val="22"/>
          <w:szCs w:val="22"/>
        </w:rPr>
      </w:pPr>
      <w:r w:rsidRPr="000548D0">
        <w:rPr>
          <w:b/>
          <w:sz w:val="22"/>
          <w:szCs w:val="22"/>
        </w:rPr>
        <w:t>ДИНАМИКА ОСНОВНЫХ ПОКАЗАТЕЛЕЙ</w:t>
      </w:r>
    </w:p>
    <w:p w:rsidR="000548D0" w:rsidRPr="000548D0" w:rsidRDefault="000548D0" w:rsidP="000548D0">
      <w:pPr>
        <w:jc w:val="center"/>
        <w:rPr>
          <w:b/>
          <w:sz w:val="22"/>
          <w:szCs w:val="22"/>
        </w:rPr>
      </w:pP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5"/>
        <w:gridCol w:w="1275"/>
        <w:gridCol w:w="1276"/>
        <w:gridCol w:w="1276"/>
        <w:gridCol w:w="117"/>
        <w:gridCol w:w="1159"/>
      </w:tblGrid>
      <w:tr w:rsidR="000548D0" w:rsidRPr="000548D0" w:rsidTr="000548D0">
        <w:tc>
          <w:tcPr>
            <w:tcW w:w="5415" w:type="dxa"/>
            <w:vMerge w:val="restart"/>
            <w:tcMar>
              <w:left w:w="28" w:type="dxa"/>
              <w:right w:w="28" w:type="dxa"/>
            </w:tcMar>
            <w:vAlign w:val="center"/>
          </w:tcPr>
          <w:p w:rsidR="000548D0" w:rsidRPr="000548D0" w:rsidRDefault="000548D0" w:rsidP="000548D0">
            <w:pPr>
              <w:jc w:val="center"/>
              <w:rPr>
                <w:sz w:val="22"/>
                <w:szCs w:val="22"/>
              </w:rPr>
            </w:pPr>
            <w:r w:rsidRPr="000548D0">
              <w:rPr>
                <w:sz w:val="22"/>
                <w:szCs w:val="22"/>
              </w:rPr>
              <w:t>показатели</w:t>
            </w:r>
          </w:p>
        </w:tc>
        <w:tc>
          <w:tcPr>
            <w:tcW w:w="1275" w:type="dxa"/>
            <w:tcMar>
              <w:left w:w="28" w:type="dxa"/>
              <w:right w:w="28" w:type="dxa"/>
            </w:tcMar>
          </w:tcPr>
          <w:p w:rsidR="000548D0" w:rsidRPr="000548D0" w:rsidRDefault="000548D0" w:rsidP="000548D0">
            <w:pPr>
              <w:jc w:val="center"/>
              <w:rPr>
                <w:sz w:val="22"/>
                <w:szCs w:val="22"/>
              </w:rPr>
            </w:pPr>
            <w:smartTag w:uri="urn:schemas-microsoft-com:office:smarttags" w:element="metricconverter">
              <w:smartTagPr>
                <w:attr w:name="ProductID" w:val="2009 г"/>
              </w:smartTagPr>
              <w:r w:rsidRPr="000548D0">
                <w:rPr>
                  <w:sz w:val="22"/>
                  <w:szCs w:val="22"/>
                </w:rPr>
                <w:t>2009 г</w:t>
              </w:r>
            </w:smartTag>
            <w:r w:rsidRPr="000548D0">
              <w:rPr>
                <w:sz w:val="22"/>
                <w:szCs w:val="22"/>
              </w:rPr>
              <w:t>.*</w:t>
            </w:r>
          </w:p>
        </w:tc>
        <w:tc>
          <w:tcPr>
            <w:tcW w:w="1276" w:type="dxa"/>
            <w:tcMar>
              <w:left w:w="28" w:type="dxa"/>
              <w:right w:w="28" w:type="dxa"/>
            </w:tcMar>
          </w:tcPr>
          <w:p w:rsidR="000548D0" w:rsidRPr="000548D0" w:rsidRDefault="000548D0" w:rsidP="000548D0">
            <w:pPr>
              <w:jc w:val="center"/>
              <w:rPr>
                <w:sz w:val="22"/>
                <w:szCs w:val="22"/>
              </w:rPr>
            </w:pPr>
            <w:smartTag w:uri="urn:schemas-microsoft-com:office:smarttags" w:element="metricconverter">
              <w:smartTagPr>
                <w:attr w:name="ProductID" w:val="2010 г"/>
              </w:smartTagPr>
              <w:r w:rsidRPr="000548D0">
                <w:rPr>
                  <w:sz w:val="22"/>
                  <w:szCs w:val="22"/>
                </w:rPr>
                <w:t>2010 г</w:t>
              </w:r>
            </w:smartTag>
            <w:r w:rsidRPr="000548D0">
              <w:rPr>
                <w:sz w:val="22"/>
                <w:szCs w:val="22"/>
              </w:rPr>
              <w:t>.*</w:t>
            </w:r>
          </w:p>
        </w:tc>
        <w:tc>
          <w:tcPr>
            <w:tcW w:w="1393" w:type="dxa"/>
            <w:gridSpan w:val="2"/>
            <w:tcMar>
              <w:left w:w="28" w:type="dxa"/>
              <w:right w:w="28" w:type="dxa"/>
            </w:tcMar>
          </w:tcPr>
          <w:p w:rsidR="000548D0" w:rsidRPr="000548D0" w:rsidRDefault="000548D0" w:rsidP="000548D0">
            <w:pPr>
              <w:jc w:val="center"/>
              <w:rPr>
                <w:sz w:val="22"/>
                <w:szCs w:val="22"/>
              </w:rPr>
            </w:pPr>
            <w:smartTag w:uri="urn:schemas-microsoft-com:office:smarttags" w:element="metricconverter">
              <w:smartTagPr>
                <w:attr w:name="ProductID" w:val="2011 г"/>
              </w:smartTagPr>
              <w:r w:rsidRPr="000548D0">
                <w:rPr>
                  <w:sz w:val="22"/>
                  <w:szCs w:val="22"/>
                </w:rPr>
                <w:t>2011 г</w:t>
              </w:r>
            </w:smartTag>
            <w:r w:rsidRPr="000548D0">
              <w:rPr>
                <w:sz w:val="22"/>
                <w:szCs w:val="22"/>
              </w:rPr>
              <w:t>.*</w:t>
            </w:r>
          </w:p>
        </w:tc>
        <w:tc>
          <w:tcPr>
            <w:tcW w:w="1159" w:type="dxa"/>
            <w:tcMar>
              <w:left w:w="28" w:type="dxa"/>
              <w:right w:w="28" w:type="dxa"/>
            </w:tcMar>
          </w:tcPr>
          <w:p w:rsidR="000548D0" w:rsidRPr="000548D0" w:rsidRDefault="000548D0" w:rsidP="000548D0">
            <w:pPr>
              <w:jc w:val="center"/>
              <w:rPr>
                <w:sz w:val="22"/>
                <w:szCs w:val="22"/>
              </w:rPr>
            </w:pPr>
            <w:smartTag w:uri="urn:schemas-microsoft-com:office:smarttags" w:element="metricconverter">
              <w:smartTagPr>
                <w:attr w:name="ProductID" w:val="2012 г"/>
              </w:smartTagPr>
              <w:r w:rsidRPr="000548D0">
                <w:rPr>
                  <w:sz w:val="22"/>
                  <w:szCs w:val="22"/>
                </w:rPr>
                <w:t>2012 г</w:t>
              </w:r>
            </w:smartTag>
            <w:r w:rsidRPr="000548D0">
              <w:rPr>
                <w:sz w:val="22"/>
                <w:szCs w:val="22"/>
              </w:rPr>
              <w:t>.</w:t>
            </w:r>
          </w:p>
        </w:tc>
      </w:tr>
      <w:tr w:rsidR="000548D0" w:rsidRPr="000548D0" w:rsidTr="000548D0">
        <w:tc>
          <w:tcPr>
            <w:tcW w:w="5415" w:type="dxa"/>
            <w:vMerge/>
            <w:tcMar>
              <w:left w:w="28" w:type="dxa"/>
              <w:right w:w="28" w:type="dxa"/>
            </w:tcMar>
          </w:tcPr>
          <w:p w:rsidR="000548D0" w:rsidRPr="000548D0" w:rsidRDefault="000548D0" w:rsidP="000548D0">
            <w:pPr>
              <w:jc w:val="center"/>
              <w:rPr>
                <w:sz w:val="22"/>
                <w:szCs w:val="22"/>
              </w:rPr>
            </w:pPr>
          </w:p>
        </w:tc>
        <w:tc>
          <w:tcPr>
            <w:tcW w:w="1275" w:type="dxa"/>
            <w:tcMar>
              <w:left w:w="28" w:type="dxa"/>
              <w:right w:w="28" w:type="dxa"/>
            </w:tcMar>
          </w:tcPr>
          <w:p w:rsidR="000548D0" w:rsidRPr="000548D0" w:rsidRDefault="000548D0" w:rsidP="000548D0">
            <w:pPr>
              <w:jc w:val="center"/>
              <w:rPr>
                <w:sz w:val="22"/>
                <w:szCs w:val="22"/>
              </w:rPr>
            </w:pPr>
            <w:r w:rsidRPr="000548D0">
              <w:rPr>
                <w:sz w:val="22"/>
                <w:szCs w:val="22"/>
              </w:rPr>
              <w:t>план</w:t>
            </w:r>
          </w:p>
        </w:tc>
        <w:tc>
          <w:tcPr>
            <w:tcW w:w="1276" w:type="dxa"/>
            <w:tcMar>
              <w:left w:w="28" w:type="dxa"/>
              <w:right w:w="28" w:type="dxa"/>
            </w:tcMar>
          </w:tcPr>
          <w:p w:rsidR="000548D0" w:rsidRPr="000548D0" w:rsidRDefault="000548D0" w:rsidP="000548D0">
            <w:pPr>
              <w:jc w:val="center"/>
              <w:rPr>
                <w:sz w:val="22"/>
                <w:szCs w:val="22"/>
              </w:rPr>
            </w:pPr>
            <w:r w:rsidRPr="000548D0">
              <w:rPr>
                <w:sz w:val="22"/>
                <w:szCs w:val="22"/>
              </w:rPr>
              <w:t>план</w:t>
            </w:r>
          </w:p>
        </w:tc>
        <w:tc>
          <w:tcPr>
            <w:tcW w:w="1393" w:type="dxa"/>
            <w:gridSpan w:val="2"/>
            <w:tcMar>
              <w:left w:w="28" w:type="dxa"/>
              <w:right w:w="28" w:type="dxa"/>
            </w:tcMar>
          </w:tcPr>
          <w:p w:rsidR="000548D0" w:rsidRPr="000548D0" w:rsidRDefault="000548D0" w:rsidP="000548D0">
            <w:pPr>
              <w:jc w:val="center"/>
              <w:rPr>
                <w:sz w:val="22"/>
                <w:szCs w:val="22"/>
              </w:rPr>
            </w:pPr>
            <w:r w:rsidRPr="000548D0">
              <w:rPr>
                <w:sz w:val="22"/>
                <w:szCs w:val="22"/>
              </w:rPr>
              <w:t>план</w:t>
            </w:r>
          </w:p>
        </w:tc>
        <w:tc>
          <w:tcPr>
            <w:tcW w:w="1159" w:type="dxa"/>
            <w:tcMar>
              <w:left w:w="28" w:type="dxa"/>
              <w:right w:w="28" w:type="dxa"/>
            </w:tcMar>
          </w:tcPr>
          <w:p w:rsidR="000548D0" w:rsidRPr="000548D0" w:rsidRDefault="000548D0" w:rsidP="000548D0">
            <w:pPr>
              <w:jc w:val="center"/>
              <w:rPr>
                <w:sz w:val="22"/>
                <w:szCs w:val="22"/>
              </w:rPr>
            </w:pPr>
            <w:r w:rsidRPr="000548D0">
              <w:rPr>
                <w:sz w:val="22"/>
                <w:szCs w:val="22"/>
              </w:rPr>
              <w:t>расчет</w:t>
            </w:r>
          </w:p>
        </w:tc>
      </w:tr>
      <w:tr w:rsidR="000548D0" w:rsidRPr="000548D0" w:rsidTr="000548D0">
        <w:tc>
          <w:tcPr>
            <w:tcW w:w="10518" w:type="dxa"/>
            <w:gridSpan w:val="6"/>
            <w:tcMar>
              <w:left w:w="28" w:type="dxa"/>
              <w:right w:w="28" w:type="dxa"/>
            </w:tcMar>
          </w:tcPr>
          <w:p w:rsidR="000548D0" w:rsidRPr="000548D0" w:rsidRDefault="000548D0" w:rsidP="000548D0">
            <w:pPr>
              <w:jc w:val="center"/>
              <w:rPr>
                <w:sz w:val="22"/>
                <w:szCs w:val="22"/>
              </w:rPr>
            </w:pPr>
            <w:r w:rsidRPr="000548D0">
              <w:rPr>
                <w:sz w:val="22"/>
                <w:szCs w:val="22"/>
              </w:rPr>
              <w:t>по организации (в целом)</w:t>
            </w: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Производство тепловой энергии, тыс</w:t>
            </w:r>
            <w:proofErr w:type="gramStart"/>
            <w:r w:rsidRPr="000548D0">
              <w:rPr>
                <w:szCs w:val="20"/>
              </w:rPr>
              <w:t>.Г</w:t>
            </w:r>
            <w:proofErr w:type="gramEnd"/>
            <w:r w:rsidRPr="000548D0">
              <w:rPr>
                <w:szCs w:val="20"/>
              </w:rPr>
              <w:t>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r w:rsidRPr="000548D0">
              <w:rPr>
                <w:szCs w:val="20"/>
              </w:rPr>
              <w:t>53,602</w:t>
            </w: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Отпуск  тепловой энергии, тыс</w:t>
            </w:r>
            <w:proofErr w:type="gramStart"/>
            <w:r w:rsidRPr="000548D0">
              <w:rPr>
                <w:szCs w:val="20"/>
              </w:rPr>
              <w:t>.Г</w:t>
            </w:r>
            <w:proofErr w:type="gramEnd"/>
            <w:r w:rsidRPr="000548D0">
              <w:rPr>
                <w:szCs w:val="20"/>
              </w:rPr>
              <w:t>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r w:rsidRPr="000548D0">
              <w:rPr>
                <w:szCs w:val="20"/>
              </w:rPr>
              <w:t>52,883</w:t>
            </w:r>
          </w:p>
        </w:tc>
      </w:tr>
      <w:tr w:rsidR="000548D0" w:rsidRPr="000548D0" w:rsidTr="000548D0">
        <w:trPr>
          <w:trHeight w:val="327"/>
        </w:trPr>
        <w:tc>
          <w:tcPr>
            <w:tcW w:w="5415" w:type="dxa"/>
            <w:tcMar>
              <w:left w:w="28" w:type="dxa"/>
              <w:right w:w="28" w:type="dxa"/>
            </w:tcMar>
          </w:tcPr>
          <w:p w:rsidR="000548D0" w:rsidRPr="000548D0" w:rsidRDefault="000548D0" w:rsidP="000548D0">
            <w:pPr>
              <w:rPr>
                <w:sz w:val="28"/>
                <w:szCs w:val="28"/>
              </w:rPr>
            </w:pPr>
            <w:r w:rsidRPr="000548D0">
              <w:rPr>
                <w:szCs w:val="20"/>
              </w:rPr>
              <w:t xml:space="preserve">Средневзвешенный норматив удельного расхода топлива на производство тепловой энергии, </w:t>
            </w:r>
            <w:proofErr w:type="gramStart"/>
            <w:r w:rsidRPr="000548D0">
              <w:rPr>
                <w:szCs w:val="20"/>
              </w:rPr>
              <w:t>кг</w:t>
            </w:r>
            <w:proofErr w:type="gramEnd"/>
            <w:r w:rsidRPr="000548D0">
              <w:rPr>
                <w:szCs w:val="20"/>
              </w:rPr>
              <w:t xml:space="preserve"> у.т./Гкал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r w:rsidRPr="000548D0">
              <w:rPr>
                <w:szCs w:val="20"/>
              </w:rPr>
              <w:t>199,1</w:t>
            </w: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Расход тепловой энергии на собственные нужды, тыс. Гкал/%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r w:rsidRPr="000548D0">
              <w:rPr>
                <w:szCs w:val="20"/>
              </w:rPr>
              <w:t>0,719/1,34</w:t>
            </w: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lastRenderedPageBreak/>
              <w:t xml:space="preserve">Норматив удельного расхода топлива на отпущенную тепловую энергию, </w:t>
            </w:r>
            <w:proofErr w:type="gramStart"/>
            <w:r w:rsidRPr="000548D0">
              <w:rPr>
                <w:szCs w:val="20"/>
              </w:rPr>
              <w:t>кг</w:t>
            </w:r>
            <w:proofErr w:type="gramEnd"/>
            <w:r w:rsidRPr="000548D0">
              <w:rPr>
                <w:szCs w:val="20"/>
              </w:rPr>
              <w:t xml:space="preserve"> у.т./Гкал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r w:rsidRPr="000548D0">
              <w:rPr>
                <w:szCs w:val="20"/>
              </w:rPr>
              <w:t>201,81</w:t>
            </w:r>
          </w:p>
        </w:tc>
      </w:tr>
      <w:tr w:rsidR="000548D0" w:rsidRPr="000548D0" w:rsidTr="000548D0">
        <w:tc>
          <w:tcPr>
            <w:tcW w:w="10518" w:type="dxa"/>
            <w:gridSpan w:val="6"/>
            <w:tcMar>
              <w:left w:w="28" w:type="dxa"/>
              <w:right w:w="28" w:type="dxa"/>
            </w:tcMar>
          </w:tcPr>
          <w:p w:rsidR="000548D0" w:rsidRPr="000548D0" w:rsidRDefault="000548D0" w:rsidP="000548D0">
            <w:pPr>
              <w:jc w:val="center"/>
              <w:rPr>
                <w:sz w:val="22"/>
                <w:szCs w:val="22"/>
              </w:rPr>
            </w:pPr>
            <w:r w:rsidRPr="000548D0">
              <w:rPr>
                <w:sz w:val="22"/>
                <w:szCs w:val="22"/>
              </w:rPr>
              <w:t>по видам топлива</w:t>
            </w:r>
          </w:p>
        </w:tc>
      </w:tr>
      <w:tr w:rsidR="000548D0" w:rsidRPr="000548D0" w:rsidTr="000548D0">
        <w:tc>
          <w:tcPr>
            <w:tcW w:w="10518" w:type="dxa"/>
            <w:gridSpan w:val="6"/>
            <w:tcMar>
              <w:left w:w="28" w:type="dxa"/>
              <w:right w:w="28" w:type="dxa"/>
            </w:tcMar>
          </w:tcPr>
          <w:p w:rsidR="000548D0" w:rsidRPr="000548D0" w:rsidRDefault="000548D0" w:rsidP="000548D0">
            <w:pPr>
              <w:jc w:val="center"/>
              <w:rPr>
                <w:sz w:val="28"/>
                <w:szCs w:val="28"/>
              </w:rPr>
            </w:pPr>
            <w:r w:rsidRPr="000548D0">
              <w:rPr>
                <w:sz w:val="22"/>
                <w:szCs w:val="22"/>
              </w:rPr>
              <w:t xml:space="preserve">        </w:t>
            </w:r>
            <w:r w:rsidRPr="000548D0">
              <w:rPr>
                <w:i/>
                <w:sz w:val="22"/>
                <w:szCs w:val="22"/>
              </w:rPr>
              <w:t>газ</w:t>
            </w: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Производство тепловой энергии, тыс</w:t>
            </w:r>
            <w:proofErr w:type="gramStart"/>
            <w:r w:rsidRPr="000548D0">
              <w:rPr>
                <w:szCs w:val="20"/>
              </w:rPr>
              <w:t>.Г</w:t>
            </w:r>
            <w:proofErr w:type="gramEnd"/>
            <w:r w:rsidRPr="000548D0">
              <w:rPr>
                <w:szCs w:val="20"/>
              </w:rPr>
              <w:t>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Отпуск  тепловой энергии, тыс</w:t>
            </w:r>
            <w:proofErr w:type="gramStart"/>
            <w:r w:rsidRPr="000548D0">
              <w:rPr>
                <w:szCs w:val="20"/>
              </w:rPr>
              <w:t>.Г</w:t>
            </w:r>
            <w:proofErr w:type="gramEnd"/>
            <w:r w:rsidRPr="000548D0">
              <w:rPr>
                <w:szCs w:val="20"/>
              </w:rPr>
              <w:t>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 xml:space="preserve">Средневзвешенный норматив удельного расхода топлива на производство тепловой энергии, </w:t>
            </w:r>
            <w:proofErr w:type="gramStart"/>
            <w:r w:rsidRPr="000548D0">
              <w:rPr>
                <w:szCs w:val="20"/>
              </w:rPr>
              <w:t>кг</w:t>
            </w:r>
            <w:proofErr w:type="gramEnd"/>
            <w:r w:rsidRPr="000548D0">
              <w:rPr>
                <w:szCs w:val="20"/>
              </w:rPr>
              <w:t xml:space="preserve"> у.т./Гкал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ind w:firstLine="720"/>
              <w:jc w:val="center"/>
              <w:rPr>
                <w:szCs w:val="20"/>
              </w:rPr>
            </w:pPr>
          </w:p>
        </w:tc>
        <w:tc>
          <w:tcPr>
            <w:tcW w:w="1276" w:type="dxa"/>
            <w:gridSpan w:val="2"/>
            <w:tcMar>
              <w:left w:w="28" w:type="dxa"/>
              <w:right w:w="28" w:type="dxa"/>
            </w:tcMar>
          </w:tcPr>
          <w:p w:rsidR="000548D0" w:rsidRPr="000548D0" w:rsidRDefault="000548D0" w:rsidP="000548D0">
            <w:pPr>
              <w:ind w:firstLine="720"/>
              <w:jc w:val="center"/>
              <w:rPr>
                <w:szCs w:val="20"/>
              </w:rPr>
            </w:pP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Расход тепловой энергии на собственные нужды, тыс</w:t>
            </w:r>
            <w:proofErr w:type="gramStart"/>
            <w:r w:rsidRPr="000548D0">
              <w:rPr>
                <w:szCs w:val="20"/>
              </w:rPr>
              <w:t>.Г</w:t>
            </w:r>
            <w:proofErr w:type="gramEnd"/>
            <w:r w:rsidRPr="000548D0">
              <w:rPr>
                <w:szCs w:val="20"/>
              </w:rPr>
              <w:t>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 xml:space="preserve">Норматив удельного расхода топлива на отпущенную тепловую энергию, </w:t>
            </w:r>
            <w:proofErr w:type="gramStart"/>
            <w:r w:rsidRPr="000548D0">
              <w:rPr>
                <w:szCs w:val="20"/>
              </w:rPr>
              <w:t>кг</w:t>
            </w:r>
            <w:proofErr w:type="gramEnd"/>
            <w:r w:rsidRPr="000548D0">
              <w:rPr>
                <w:szCs w:val="20"/>
              </w:rPr>
              <w:t xml:space="preserve"> у.т./Гкал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p>
        </w:tc>
      </w:tr>
      <w:tr w:rsidR="000548D0" w:rsidRPr="000548D0" w:rsidTr="000548D0">
        <w:tc>
          <w:tcPr>
            <w:tcW w:w="10518" w:type="dxa"/>
            <w:gridSpan w:val="6"/>
            <w:tcMar>
              <w:left w:w="28" w:type="dxa"/>
              <w:right w:w="28" w:type="dxa"/>
            </w:tcMar>
          </w:tcPr>
          <w:p w:rsidR="000548D0" w:rsidRPr="000548D0" w:rsidRDefault="000548D0" w:rsidP="000548D0">
            <w:pPr>
              <w:jc w:val="center"/>
              <w:rPr>
                <w:sz w:val="28"/>
                <w:szCs w:val="28"/>
              </w:rPr>
            </w:pPr>
            <w:r w:rsidRPr="000548D0">
              <w:rPr>
                <w:sz w:val="22"/>
                <w:szCs w:val="22"/>
              </w:rPr>
              <w:t xml:space="preserve">     </w:t>
            </w:r>
            <w:r w:rsidRPr="000548D0">
              <w:rPr>
                <w:i/>
                <w:sz w:val="22"/>
                <w:szCs w:val="22"/>
              </w:rPr>
              <w:t>каменный уголь</w:t>
            </w: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Производство тепловой энергии, тыс</w:t>
            </w:r>
            <w:proofErr w:type="gramStart"/>
            <w:r w:rsidRPr="000548D0">
              <w:rPr>
                <w:szCs w:val="20"/>
              </w:rPr>
              <w:t>.Г</w:t>
            </w:r>
            <w:proofErr w:type="gramEnd"/>
            <w:r w:rsidRPr="000548D0">
              <w:rPr>
                <w:szCs w:val="20"/>
              </w:rPr>
              <w:t>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r w:rsidRPr="000548D0">
              <w:rPr>
                <w:szCs w:val="20"/>
              </w:rPr>
              <w:t>53,602</w:t>
            </w: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Отпуск тепловой энергии, тыс. Гкал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r w:rsidRPr="000548D0">
              <w:rPr>
                <w:szCs w:val="20"/>
              </w:rPr>
              <w:t>52,883</w:t>
            </w: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 xml:space="preserve">Средневзвешенный норматив удельного расхода топлива на производство тепловой энергии, </w:t>
            </w:r>
            <w:proofErr w:type="gramStart"/>
            <w:r w:rsidRPr="000548D0">
              <w:rPr>
                <w:szCs w:val="20"/>
              </w:rPr>
              <w:t>кг</w:t>
            </w:r>
            <w:proofErr w:type="gramEnd"/>
            <w:r w:rsidRPr="000548D0">
              <w:rPr>
                <w:szCs w:val="20"/>
              </w:rPr>
              <w:t xml:space="preserve"> у.т./Гкал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r w:rsidRPr="000548D0">
              <w:rPr>
                <w:szCs w:val="20"/>
              </w:rPr>
              <w:t>199,1</w:t>
            </w: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Расход тепловой энергии на собственные нужды, тыс. Гкал/%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r w:rsidRPr="000548D0">
              <w:rPr>
                <w:szCs w:val="20"/>
              </w:rPr>
              <w:t>0,719/1,34</w:t>
            </w:r>
          </w:p>
        </w:tc>
      </w:tr>
      <w:tr w:rsidR="000548D0" w:rsidRPr="000548D0" w:rsidTr="000548D0">
        <w:tc>
          <w:tcPr>
            <w:tcW w:w="5415" w:type="dxa"/>
            <w:tcMar>
              <w:left w:w="28" w:type="dxa"/>
              <w:right w:w="28" w:type="dxa"/>
            </w:tcMar>
          </w:tcPr>
          <w:p w:rsidR="000548D0" w:rsidRPr="000548D0" w:rsidRDefault="000548D0" w:rsidP="000548D0">
            <w:pPr>
              <w:rPr>
                <w:sz w:val="28"/>
                <w:szCs w:val="28"/>
              </w:rPr>
            </w:pPr>
            <w:r w:rsidRPr="000548D0">
              <w:rPr>
                <w:szCs w:val="20"/>
              </w:rPr>
              <w:t xml:space="preserve">Норматив удельного расхода топлива на отпущенную тепловую энергию, </w:t>
            </w:r>
            <w:proofErr w:type="gramStart"/>
            <w:r w:rsidRPr="000548D0">
              <w:rPr>
                <w:szCs w:val="20"/>
              </w:rPr>
              <w:t>кг</w:t>
            </w:r>
            <w:proofErr w:type="gramEnd"/>
            <w:r w:rsidRPr="000548D0">
              <w:rPr>
                <w:szCs w:val="20"/>
              </w:rPr>
              <w:t xml:space="preserve"> у.т./Гкал</w:t>
            </w:r>
          </w:p>
        </w:tc>
        <w:tc>
          <w:tcPr>
            <w:tcW w:w="1275"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tcMar>
              <w:left w:w="28" w:type="dxa"/>
              <w:right w:w="28" w:type="dxa"/>
            </w:tcMar>
          </w:tcPr>
          <w:p w:rsidR="000548D0" w:rsidRPr="000548D0" w:rsidRDefault="000548D0" w:rsidP="000548D0">
            <w:pPr>
              <w:jc w:val="center"/>
              <w:rPr>
                <w:b/>
                <w:sz w:val="28"/>
                <w:szCs w:val="28"/>
              </w:rPr>
            </w:pPr>
          </w:p>
        </w:tc>
        <w:tc>
          <w:tcPr>
            <w:tcW w:w="1276" w:type="dxa"/>
            <w:gridSpan w:val="2"/>
            <w:tcMar>
              <w:left w:w="28" w:type="dxa"/>
              <w:right w:w="28" w:type="dxa"/>
            </w:tcMar>
          </w:tcPr>
          <w:p w:rsidR="000548D0" w:rsidRPr="000548D0" w:rsidRDefault="000548D0" w:rsidP="000548D0">
            <w:pPr>
              <w:jc w:val="center"/>
              <w:rPr>
                <w:b/>
                <w:sz w:val="28"/>
                <w:szCs w:val="28"/>
              </w:rPr>
            </w:pPr>
            <w:r w:rsidRPr="000548D0">
              <w:rPr>
                <w:szCs w:val="20"/>
              </w:rPr>
              <w:t>201,81</w:t>
            </w:r>
          </w:p>
        </w:tc>
      </w:tr>
    </w:tbl>
    <w:p w:rsidR="000548D0" w:rsidRPr="000548D0" w:rsidRDefault="000548D0" w:rsidP="000548D0">
      <w:pPr>
        <w:jc w:val="both"/>
        <w:rPr>
          <w:i/>
          <w:szCs w:val="20"/>
          <w:vertAlign w:val="superscript"/>
        </w:rPr>
      </w:pPr>
    </w:p>
    <w:p w:rsidR="000548D0" w:rsidRPr="000548D0" w:rsidRDefault="000548D0" w:rsidP="000548D0">
      <w:pPr>
        <w:jc w:val="both"/>
        <w:rPr>
          <w:i/>
          <w:szCs w:val="20"/>
        </w:rPr>
      </w:pPr>
      <w:r w:rsidRPr="000548D0">
        <w:rPr>
          <w:szCs w:val="20"/>
        </w:rPr>
        <w:t>*- нет данных за предшествующие периоды, предприятие создано 16.06.2010 г.</w:t>
      </w:r>
    </w:p>
    <w:p w:rsidR="000548D0" w:rsidRPr="000548D0" w:rsidRDefault="000548D0" w:rsidP="000548D0">
      <w:pPr>
        <w:ind w:firstLine="720"/>
        <w:jc w:val="both"/>
        <w:rPr>
          <w:sz w:val="27"/>
          <w:szCs w:val="27"/>
        </w:rPr>
      </w:pPr>
    </w:p>
    <w:p w:rsidR="000548D0" w:rsidRPr="00C26161" w:rsidRDefault="000548D0" w:rsidP="00C26161">
      <w:pPr>
        <w:ind w:firstLine="720"/>
        <w:jc w:val="both"/>
      </w:pPr>
      <w:proofErr w:type="gramStart"/>
      <w:r w:rsidRPr="00C26161">
        <w:t xml:space="preserve">На основании заявки, расчетно-обосновывающих материалов, экспертного заключения представленных  Предприятием, в соответствии с </w:t>
      </w:r>
      <w:hyperlink r:id="rId14" w:history="1">
        <w:r w:rsidRPr="00C26161">
          <w:t>Постановлением</w:t>
        </w:r>
      </w:hyperlink>
      <w:r w:rsidRPr="00C26161">
        <w:t xml:space="preserve"> Правительства Российской Федерации от 26 февраля </w:t>
      </w:r>
      <w:smartTag w:uri="urn:schemas-microsoft-com:office:smarttags" w:element="metricconverter">
        <w:smartTagPr>
          <w:attr w:name="ProductID" w:val="2004 г"/>
        </w:smartTagPr>
        <w:r w:rsidRPr="00C26161">
          <w:t>2004 г</w:t>
        </w:r>
      </w:smartTag>
      <w:r w:rsidRPr="00C26161">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26161">
          <w:t>2010 г</w:t>
        </w:r>
      </w:smartTag>
      <w:r w:rsidRPr="00C26161">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C26161">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2012 год.</w:t>
      </w:r>
    </w:p>
    <w:p w:rsidR="000548D0" w:rsidRPr="000548D0" w:rsidRDefault="000548D0" w:rsidP="000548D0">
      <w:pPr>
        <w:jc w:val="cente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854"/>
        <w:gridCol w:w="2761"/>
      </w:tblGrid>
      <w:tr w:rsidR="000548D0" w:rsidRPr="000548D0" w:rsidTr="000548D0">
        <w:tc>
          <w:tcPr>
            <w:tcW w:w="4503" w:type="dxa"/>
            <w:vMerge w:val="restart"/>
            <w:shd w:val="clear" w:color="auto" w:fill="auto"/>
            <w:vAlign w:val="center"/>
          </w:tcPr>
          <w:p w:rsidR="000548D0" w:rsidRPr="000548D0" w:rsidRDefault="000548D0" w:rsidP="00C26161">
            <w:pPr>
              <w:ind w:left="284" w:right="176"/>
              <w:jc w:val="center"/>
            </w:pPr>
            <w:r w:rsidRPr="000548D0">
              <w:t>Организация (организационно правовая форма; наименование; местонахождение)</w:t>
            </w:r>
          </w:p>
        </w:tc>
        <w:tc>
          <w:tcPr>
            <w:tcW w:w="5615" w:type="dxa"/>
            <w:gridSpan w:val="2"/>
            <w:shd w:val="clear" w:color="auto" w:fill="auto"/>
            <w:vAlign w:val="center"/>
          </w:tcPr>
          <w:p w:rsidR="000548D0" w:rsidRPr="000548D0" w:rsidRDefault="000548D0" w:rsidP="000548D0">
            <w:pPr>
              <w:ind w:left="284" w:right="-108"/>
              <w:jc w:val="center"/>
            </w:pPr>
            <w:r w:rsidRPr="000548D0">
              <w:t>Норматив на отпущенную энергию</w:t>
            </w:r>
          </w:p>
        </w:tc>
      </w:tr>
      <w:tr w:rsidR="000548D0" w:rsidRPr="000548D0" w:rsidTr="00C26161">
        <w:trPr>
          <w:trHeight w:val="828"/>
        </w:trPr>
        <w:tc>
          <w:tcPr>
            <w:tcW w:w="4503" w:type="dxa"/>
            <w:vMerge/>
            <w:shd w:val="clear" w:color="auto" w:fill="auto"/>
            <w:vAlign w:val="center"/>
          </w:tcPr>
          <w:p w:rsidR="000548D0" w:rsidRPr="000548D0" w:rsidRDefault="000548D0" w:rsidP="000548D0">
            <w:pPr>
              <w:ind w:left="284" w:right="-108"/>
              <w:jc w:val="center"/>
            </w:pPr>
          </w:p>
        </w:tc>
        <w:tc>
          <w:tcPr>
            <w:tcW w:w="2854" w:type="dxa"/>
            <w:shd w:val="clear" w:color="auto" w:fill="auto"/>
            <w:vAlign w:val="center"/>
          </w:tcPr>
          <w:p w:rsidR="000548D0" w:rsidRPr="000548D0" w:rsidRDefault="000548D0" w:rsidP="000548D0">
            <w:pPr>
              <w:ind w:left="284" w:right="-108"/>
              <w:jc w:val="center"/>
              <w:rPr>
                <w:bCs/>
                <w:iCs/>
              </w:rPr>
            </w:pPr>
            <w:r w:rsidRPr="000548D0">
              <w:rPr>
                <w:bCs/>
                <w:iCs/>
              </w:rPr>
              <w:t>Электрическую,</w:t>
            </w:r>
          </w:p>
          <w:p w:rsidR="000548D0" w:rsidRPr="000548D0" w:rsidRDefault="000548D0" w:rsidP="000548D0">
            <w:pPr>
              <w:ind w:left="284" w:right="-108"/>
              <w:jc w:val="center"/>
            </w:pPr>
            <w:r w:rsidRPr="000548D0">
              <w:rPr>
                <w:bCs/>
                <w:iCs/>
              </w:rPr>
              <w:t>г у.т./кВт</w:t>
            </w:r>
            <w:proofErr w:type="gramStart"/>
            <w:r w:rsidRPr="000548D0">
              <w:rPr>
                <w:bCs/>
                <w:iCs/>
              </w:rPr>
              <w:t>.</w:t>
            </w:r>
            <w:proofErr w:type="gramEnd"/>
            <w:r w:rsidRPr="000548D0">
              <w:rPr>
                <w:bCs/>
                <w:iCs/>
              </w:rPr>
              <w:t xml:space="preserve"> </w:t>
            </w:r>
            <w:proofErr w:type="gramStart"/>
            <w:r w:rsidRPr="000548D0">
              <w:rPr>
                <w:bCs/>
                <w:iCs/>
              </w:rPr>
              <w:t>ч</w:t>
            </w:r>
            <w:proofErr w:type="gramEnd"/>
          </w:p>
        </w:tc>
        <w:tc>
          <w:tcPr>
            <w:tcW w:w="2761" w:type="dxa"/>
            <w:shd w:val="clear" w:color="auto" w:fill="auto"/>
            <w:vAlign w:val="center"/>
          </w:tcPr>
          <w:p w:rsidR="000548D0" w:rsidRPr="000548D0" w:rsidRDefault="000548D0" w:rsidP="000548D0">
            <w:pPr>
              <w:ind w:left="284" w:right="-108"/>
              <w:jc w:val="center"/>
              <w:rPr>
                <w:bCs/>
                <w:iCs/>
              </w:rPr>
            </w:pPr>
            <w:r w:rsidRPr="000548D0">
              <w:rPr>
                <w:bCs/>
                <w:iCs/>
              </w:rPr>
              <w:t>Тепловую,</w:t>
            </w:r>
          </w:p>
          <w:p w:rsidR="000548D0" w:rsidRPr="000548D0" w:rsidRDefault="000548D0" w:rsidP="000548D0">
            <w:pPr>
              <w:ind w:left="284" w:right="-108"/>
              <w:jc w:val="center"/>
            </w:pPr>
            <w:proofErr w:type="gramStart"/>
            <w:r w:rsidRPr="000548D0">
              <w:rPr>
                <w:bCs/>
                <w:iCs/>
              </w:rPr>
              <w:t>кг</w:t>
            </w:r>
            <w:proofErr w:type="gramEnd"/>
            <w:r w:rsidRPr="000548D0">
              <w:rPr>
                <w:bCs/>
                <w:iCs/>
              </w:rPr>
              <w:t xml:space="preserve"> у.т./Гкал</w:t>
            </w:r>
          </w:p>
        </w:tc>
      </w:tr>
      <w:tr w:rsidR="000548D0" w:rsidRPr="000548D0" w:rsidTr="000548D0">
        <w:trPr>
          <w:trHeight w:val="910"/>
        </w:trPr>
        <w:tc>
          <w:tcPr>
            <w:tcW w:w="4503" w:type="dxa"/>
            <w:shd w:val="clear" w:color="auto" w:fill="auto"/>
            <w:vAlign w:val="center"/>
          </w:tcPr>
          <w:p w:rsidR="000548D0" w:rsidRPr="000548D0" w:rsidRDefault="000548D0" w:rsidP="000548D0">
            <w:pPr>
              <w:ind w:right="-108"/>
            </w:pPr>
            <w:r w:rsidRPr="000548D0">
              <w:t>ООО ХК «СДС-Энерго» (г. Кемерово) по узлу теплоснабжения – г. Междуреченск</w:t>
            </w:r>
          </w:p>
        </w:tc>
        <w:tc>
          <w:tcPr>
            <w:tcW w:w="2854" w:type="dxa"/>
            <w:shd w:val="clear" w:color="auto" w:fill="auto"/>
            <w:vAlign w:val="center"/>
          </w:tcPr>
          <w:p w:rsidR="000548D0" w:rsidRPr="000548D0" w:rsidRDefault="000548D0" w:rsidP="000548D0">
            <w:pPr>
              <w:ind w:left="284" w:right="-108"/>
              <w:jc w:val="center"/>
            </w:pPr>
            <w:r w:rsidRPr="000548D0">
              <w:t>-</w:t>
            </w:r>
          </w:p>
        </w:tc>
        <w:tc>
          <w:tcPr>
            <w:tcW w:w="2761" w:type="dxa"/>
            <w:shd w:val="clear" w:color="auto" w:fill="auto"/>
            <w:vAlign w:val="center"/>
          </w:tcPr>
          <w:p w:rsidR="000548D0" w:rsidRPr="000548D0" w:rsidRDefault="000548D0" w:rsidP="000548D0">
            <w:pPr>
              <w:ind w:left="284" w:right="-108"/>
              <w:jc w:val="center"/>
            </w:pPr>
            <w:r w:rsidRPr="000548D0">
              <w:t>201,81</w:t>
            </w:r>
          </w:p>
        </w:tc>
      </w:tr>
    </w:tbl>
    <w:p w:rsidR="000548D0" w:rsidRPr="000548D0" w:rsidRDefault="000548D0" w:rsidP="000548D0">
      <w:pPr>
        <w:jc w:val="both"/>
        <w:rPr>
          <w:b/>
          <w:bCs/>
          <w:sz w:val="22"/>
          <w:szCs w:val="20"/>
        </w:rPr>
      </w:pPr>
    </w:p>
    <w:p w:rsidR="00FB1E9A" w:rsidRPr="001E77EE" w:rsidRDefault="00FB1E9A" w:rsidP="00837B06">
      <w:pPr>
        <w:ind w:firstLine="708"/>
        <w:jc w:val="both"/>
      </w:pPr>
      <w:r w:rsidRPr="001E77EE">
        <w:t>Рассмотрев представленные материалы, Правлением РЭК</w:t>
      </w:r>
    </w:p>
    <w:p w:rsidR="00C26161" w:rsidRDefault="00FB1E9A" w:rsidP="00FB1E9A">
      <w:pPr>
        <w:jc w:val="both"/>
      </w:pPr>
      <w:r w:rsidRPr="001E77EE">
        <w:tab/>
      </w:r>
    </w:p>
    <w:p w:rsidR="00FB1E9A" w:rsidRPr="001E77EE" w:rsidRDefault="00FB1E9A" w:rsidP="00C26161">
      <w:pPr>
        <w:ind w:firstLine="567"/>
        <w:jc w:val="both"/>
      </w:pPr>
      <w:r w:rsidRPr="001E77EE">
        <w:rPr>
          <w:b/>
        </w:rPr>
        <w:t>ПОСТАНОВИЛИ:</w:t>
      </w:r>
    </w:p>
    <w:p w:rsidR="00FB1E9A" w:rsidRPr="001E77EE" w:rsidRDefault="00DA2A07" w:rsidP="00C26161">
      <w:pPr>
        <w:ind w:firstLine="567"/>
        <w:jc w:val="both"/>
        <w:rPr>
          <w:szCs w:val="28"/>
        </w:rPr>
      </w:pPr>
      <w:r w:rsidRPr="001E77EE">
        <w:rPr>
          <w:szCs w:val="28"/>
        </w:rPr>
        <w:t xml:space="preserve">Утвердить нормативы удельного расхода топлива при производстве тепловой энергии котельными и электрическими станциями Кемеровской области, за исключением источников </w:t>
      </w:r>
      <w:r w:rsidRPr="001E77EE">
        <w:rPr>
          <w:szCs w:val="28"/>
        </w:rPr>
        <w:lastRenderedPageBreak/>
        <w:t>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2012 год для предприятий</w:t>
      </w:r>
    </w:p>
    <w:p w:rsidR="00DA2A07" w:rsidRPr="001E77EE" w:rsidRDefault="00DA2A07" w:rsidP="00DA2A07">
      <w:pPr>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5922"/>
        <w:gridCol w:w="3684"/>
      </w:tblGrid>
      <w:tr w:rsidR="001E77EE" w:rsidRPr="001E77EE" w:rsidTr="00FA36D0">
        <w:trPr>
          <w:trHeight w:val="1121"/>
          <w:tblHeader/>
        </w:trPr>
        <w:tc>
          <w:tcPr>
            <w:tcW w:w="594" w:type="dxa"/>
            <w:vAlign w:val="center"/>
          </w:tcPr>
          <w:p w:rsidR="00DA2A07" w:rsidRPr="001E77EE" w:rsidRDefault="00DA2A07" w:rsidP="00DA2A07">
            <w:pPr>
              <w:jc w:val="center"/>
              <w:rPr>
                <w:sz w:val="28"/>
                <w:szCs w:val="28"/>
              </w:rPr>
            </w:pPr>
            <w:r w:rsidRPr="001E77EE">
              <w:rPr>
                <w:sz w:val="28"/>
                <w:szCs w:val="28"/>
              </w:rPr>
              <w:t>№ п/п</w:t>
            </w:r>
          </w:p>
        </w:tc>
        <w:tc>
          <w:tcPr>
            <w:tcW w:w="5927" w:type="dxa"/>
            <w:vAlign w:val="center"/>
          </w:tcPr>
          <w:p w:rsidR="00DA2A07" w:rsidRPr="001E77EE" w:rsidRDefault="00DA2A07" w:rsidP="00DA2A07">
            <w:pPr>
              <w:jc w:val="center"/>
            </w:pPr>
            <w:r w:rsidRPr="001E77EE">
              <w:t>Организация</w:t>
            </w:r>
          </w:p>
        </w:tc>
        <w:tc>
          <w:tcPr>
            <w:tcW w:w="3686" w:type="dxa"/>
            <w:vAlign w:val="center"/>
          </w:tcPr>
          <w:p w:rsidR="00DA2A07" w:rsidRPr="001E77EE" w:rsidRDefault="00DA2A07" w:rsidP="00DA2A07">
            <w:pPr>
              <w:jc w:val="center"/>
            </w:pPr>
            <w:r w:rsidRPr="001E77EE">
              <w:t>Нормативы удельного расхода топлива при производстве тепловой энергии,</w:t>
            </w:r>
          </w:p>
          <w:p w:rsidR="00DA2A07" w:rsidRPr="001E77EE" w:rsidRDefault="00DA2A07" w:rsidP="00DA2A07">
            <w:pPr>
              <w:jc w:val="center"/>
            </w:pPr>
            <w:r w:rsidRPr="001E77EE">
              <w:t>кг у.т./Гкал</w:t>
            </w:r>
          </w:p>
        </w:tc>
      </w:tr>
      <w:tr w:rsidR="001E77EE" w:rsidRPr="001E77EE" w:rsidTr="009A172D">
        <w:trPr>
          <w:trHeight w:val="544"/>
        </w:trPr>
        <w:tc>
          <w:tcPr>
            <w:tcW w:w="594" w:type="dxa"/>
            <w:tcBorders>
              <w:top w:val="single" w:sz="4" w:space="0" w:color="auto"/>
              <w:left w:val="single" w:sz="4" w:space="0" w:color="auto"/>
              <w:bottom w:val="single" w:sz="4" w:space="0" w:color="auto"/>
              <w:right w:val="single" w:sz="4" w:space="0" w:color="auto"/>
            </w:tcBorders>
            <w:vAlign w:val="center"/>
          </w:tcPr>
          <w:p w:rsidR="00DA2A07" w:rsidRPr="001E77EE" w:rsidRDefault="00DA2A07" w:rsidP="00DA2A07">
            <w:pPr>
              <w:jc w:val="center"/>
              <w:rPr>
                <w:bCs/>
              </w:rPr>
            </w:pPr>
            <w:r w:rsidRPr="001E77EE">
              <w:rPr>
                <w:bCs/>
              </w:rPr>
              <w:t>1</w:t>
            </w:r>
          </w:p>
        </w:tc>
        <w:tc>
          <w:tcPr>
            <w:tcW w:w="5927" w:type="dxa"/>
            <w:tcBorders>
              <w:top w:val="single" w:sz="4" w:space="0" w:color="auto"/>
              <w:left w:val="single" w:sz="4" w:space="0" w:color="auto"/>
              <w:bottom w:val="single" w:sz="4" w:space="0" w:color="auto"/>
              <w:right w:val="single" w:sz="4" w:space="0" w:color="auto"/>
            </w:tcBorders>
            <w:vAlign w:val="center"/>
          </w:tcPr>
          <w:p w:rsidR="00DA2A07" w:rsidRPr="001E77EE" w:rsidRDefault="00DA2A07" w:rsidP="00DA2A07">
            <w:pPr>
              <w:ind w:left="34"/>
              <w:rPr>
                <w:bCs/>
              </w:rPr>
            </w:pPr>
            <w:r w:rsidRPr="001E77EE">
              <w:rPr>
                <w:bCs/>
              </w:rPr>
              <w:t>МУП «ЖКХ «Беловский район» (Беловский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DA2A07" w:rsidRPr="001E77EE" w:rsidRDefault="00DA2A07" w:rsidP="00DA2A07">
            <w:pPr>
              <w:ind w:left="34"/>
              <w:jc w:val="center"/>
              <w:rPr>
                <w:bCs/>
              </w:rPr>
            </w:pPr>
            <w:r w:rsidRPr="001E77EE">
              <w:rPr>
                <w:bCs/>
              </w:rPr>
              <w:t>215,90</w:t>
            </w:r>
          </w:p>
        </w:tc>
      </w:tr>
      <w:tr w:rsidR="001E77EE" w:rsidRPr="001E77EE" w:rsidTr="009A172D">
        <w:trPr>
          <w:trHeight w:val="544"/>
        </w:trPr>
        <w:tc>
          <w:tcPr>
            <w:tcW w:w="594" w:type="dxa"/>
            <w:tcBorders>
              <w:top w:val="single" w:sz="4" w:space="0" w:color="auto"/>
              <w:left w:val="single" w:sz="4" w:space="0" w:color="auto"/>
              <w:bottom w:val="single" w:sz="4" w:space="0" w:color="auto"/>
              <w:right w:val="single" w:sz="4" w:space="0" w:color="auto"/>
            </w:tcBorders>
            <w:vAlign w:val="center"/>
          </w:tcPr>
          <w:p w:rsidR="00DA2A07" w:rsidRPr="001E77EE" w:rsidRDefault="00DA2A07" w:rsidP="00DA2A07">
            <w:pPr>
              <w:jc w:val="center"/>
              <w:rPr>
                <w:bCs/>
              </w:rPr>
            </w:pPr>
            <w:r w:rsidRPr="001E77EE">
              <w:rPr>
                <w:bCs/>
              </w:rPr>
              <w:t>2</w:t>
            </w:r>
          </w:p>
        </w:tc>
        <w:tc>
          <w:tcPr>
            <w:tcW w:w="5927" w:type="dxa"/>
            <w:tcBorders>
              <w:top w:val="single" w:sz="4" w:space="0" w:color="auto"/>
              <w:left w:val="single" w:sz="4" w:space="0" w:color="auto"/>
              <w:bottom w:val="single" w:sz="4" w:space="0" w:color="auto"/>
              <w:right w:val="single" w:sz="4" w:space="0" w:color="auto"/>
            </w:tcBorders>
            <w:vAlign w:val="center"/>
          </w:tcPr>
          <w:p w:rsidR="00DA2A07" w:rsidRPr="001E77EE" w:rsidRDefault="00DA2A07" w:rsidP="00DA2A07">
            <w:pPr>
              <w:ind w:left="34"/>
              <w:rPr>
                <w:bCs/>
              </w:rPr>
            </w:pPr>
            <w:r w:rsidRPr="001E77EE">
              <w:rPr>
                <w:bCs/>
              </w:rPr>
              <w:t>ООО ХК «СДС-Энерго» (г. Кемерово) по узлу теплоснабжения – г. Междуреченск</w:t>
            </w:r>
          </w:p>
        </w:tc>
        <w:tc>
          <w:tcPr>
            <w:tcW w:w="3686" w:type="dxa"/>
            <w:tcBorders>
              <w:top w:val="single" w:sz="4" w:space="0" w:color="auto"/>
              <w:left w:val="single" w:sz="4" w:space="0" w:color="auto"/>
              <w:bottom w:val="single" w:sz="4" w:space="0" w:color="auto"/>
              <w:right w:val="single" w:sz="4" w:space="0" w:color="auto"/>
            </w:tcBorders>
            <w:vAlign w:val="center"/>
          </w:tcPr>
          <w:p w:rsidR="00DA2A07" w:rsidRPr="001E77EE" w:rsidRDefault="00DA2A07" w:rsidP="00DA2A07">
            <w:pPr>
              <w:ind w:left="34"/>
              <w:jc w:val="center"/>
              <w:rPr>
                <w:bCs/>
              </w:rPr>
            </w:pPr>
            <w:r w:rsidRPr="001E77EE">
              <w:rPr>
                <w:bCs/>
              </w:rPr>
              <w:t>201,81</w:t>
            </w:r>
          </w:p>
        </w:tc>
      </w:tr>
    </w:tbl>
    <w:p w:rsidR="00DA2A07" w:rsidRPr="001E77EE" w:rsidRDefault="00DA2A07" w:rsidP="00DA2A07">
      <w:pPr>
        <w:autoSpaceDE w:val="0"/>
        <w:autoSpaceDN w:val="0"/>
        <w:adjustRightInd w:val="0"/>
        <w:ind w:firstLine="540"/>
        <w:jc w:val="both"/>
        <w:outlineLvl w:val="0"/>
        <w:rPr>
          <w:sz w:val="20"/>
          <w:szCs w:val="20"/>
        </w:rPr>
      </w:pPr>
    </w:p>
    <w:p w:rsidR="00DA2A07" w:rsidRPr="00FA36D0" w:rsidRDefault="00DA2A07" w:rsidP="00DA2A07">
      <w:pPr>
        <w:autoSpaceDE w:val="0"/>
        <w:autoSpaceDN w:val="0"/>
        <w:adjustRightInd w:val="0"/>
        <w:ind w:firstLine="540"/>
        <w:jc w:val="both"/>
        <w:outlineLvl w:val="0"/>
      </w:pPr>
      <w:r w:rsidRPr="00FA36D0">
        <w:t>Примечание: согласно приказу Минэнерго РФ №323 от 30.12.2008 года  удельный расход топлива рассчитан на отпущенную тепловую энергию.</w:t>
      </w:r>
    </w:p>
    <w:p w:rsidR="00DA2A07" w:rsidRPr="001E77EE" w:rsidRDefault="00DA2A07" w:rsidP="00DA2A07">
      <w:pPr>
        <w:ind w:firstLine="708"/>
        <w:jc w:val="both"/>
      </w:pPr>
    </w:p>
    <w:p w:rsidR="00FB1E9A" w:rsidRPr="001E77EE" w:rsidRDefault="00FB1E9A" w:rsidP="00FB1E9A">
      <w:pPr>
        <w:jc w:val="both"/>
        <w:rPr>
          <w:b/>
        </w:rPr>
      </w:pPr>
      <w:r w:rsidRPr="001E77EE">
        <w:rPr>
          <w:b/>
        </w:rPr>
        <w:t>Голосовали: ЗА – единогласно.</w:t>
      </w:r>
    </w:p>
    <w:p w:rsidR="00FB1E9A" w:rsidRPr="001E77EE" w:rsidRDefault="00FB1E9A" w:rsidP="00FB1E9A">
      <w:pPr>
        <w:jc w:val="both"/>
      </w:pPr>
    </w:p>
    <w:p w:rsidR="00FB1E9A" w:rsidRPr="001E77EE" w:rsidRDefault="00FB1E9A" w:rsidP="00FB1E9A">
      <w:pPr>
        <w:ind w:firstLine="708"/>
        <w:jc w:val="both"/>
        <w:rPr>
          <w:b/>
        </w:rPr>
      </w:pPr>
      <w:r w:rsidRPr="001E77EE">
        <w:rPr>
          <w:b/>
        </w:rPr>
        <w:t>5. Об утверждении нормативов удельного расхода топлива при производстве тепловой энергии котельными и электрическими станциями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2013 год.</w:t>
      </w:r>
    </w:p>
    <w:p w:rsidR="00056DD2" w:rsidRDefault="00056DD2" w:rsidP="00056DD2">
      <w:pPr>
        <w:ind w:firstLine="567"/>
        <w:jc w:val="both"/>
      </w:pPr>
    </w:p>
    <w:p w:rsidR="00056DD2" w:rsidRDefault="00056DD2" w:rsidP="00056DD2">
      <w:pPr>
        <w:ind w:firstLine="567"/>
        <w:jc w:val="both"/>
      </w:pPr>
      <w:r w:rsidRPr="001E77EE">
        <w:t>Докладчик (Дюков А.В.) доложил:</w:t>
      </w:r>
    </w:p>
    <w:p w:rsidR="00FB1E9A" w:rsidRPr="001E77EE" w:rsidRDefault="00FB1E9A" w:rsidP="00FB1E9A">
      <w:pPr>
        <w:ind w:firstLine="708"/>
        <w:jc w:val="both"/>
        <w:rPr>
          <w:b/>
        </w:rPr>
      </w:pPr>
    </w:p>
    <w:p w:rsidR="005F6B86" w:rsidRPr="008578C9" w:rsidRDefault="005F6B86" w:rsidP="00E01CE1">
      <w:pPr>
        <w:pStyle w:val="a9"/>
        <w:numPr>
          <w:ilvl w:val="0"/>
          <w:numId w:val="52"/>
        </w:numPr>
        <w:ind w:left="993" w:hanging="426"/>
        <w:jc w:val="both"/>
        <w:rPr>
          <w:b/>
          <w:i/>
        </w:rPr>
      </w:pPr>
      <w:r w:rsidRPr="008578C9">
        <w:rPr>
          <w:b/>
          <w:i/>
        </w:rPr>
        <w:t>ООО «Тепловодоснаб» (г. Таштагол)</w:t>
      </w:r>
    </w:p>
    <w:p w:rsidR="005F6B86" w:rsidRDefault="005F6B86" w:rsidP="00FB1E9A">
      <w:pPr>
        <w:jc w:val="both"/>
      </w:pPr>
    </w:p>
    <w:p w:rsidR="008578C9" w:rsidRPr="008578C9" w:rsidRDefault="008578C9" w:rsidP="008578C9">
      <w:pPr>
        <w:ind w:firstLine="567"/>
        <w:jc w:val="both"/>
      </w:pPr>
      <w:r w:rsidRPr="008578C9">
        <w:t>В Региональную энергетическую комиссию Кемеровской области обратилось ООО «Тепловодоснаб</w:t>
      </w:r>
      <w:r w:rsidRPr="008578C9">
        <w:rPr>
          <w:i/>
        </w:rPr>
        <w:t>»</w:t>
      </w:r>
      <w:r w:rsidRPr="008578C9">
        <w:t xml:space="preserve">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8578C9" w:rsidRPr="008578C9" w:rsidRDefault="008578C9" w:rsidP="008578C9">
      <w:pPr>
        <w:ind w:firstLine="567"/>
        <w:jc w:val="both"/>
      </w:pPr>
      <w:r w:rsidRPr="008578C9">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8578C9" w:rsidRPr="008578C9" w:rsidRDefault="008578C9" w:rsidP="008578C9">
      <w:pPr>
        <w:ind w:firstLine="567"/>
        <w:jc w:val="both"/>
      </w:pPr>
      <w:r w:rsidRPr="008578C9">
        <w:t>- копия Устава (для организаций);</w:t>
      </w:r>
    </w:p>
    <w:p w:rsidR="008578C9" w:rsidRPr="008578C9" w:rsidRDefault="008578C9" w:rsidP="008578C9">
      <w:pPr>
        <w:ind w:firstLine="567"/>
        <w:jc w:val="both"/>
      </w:pPr>
      <w:r w:rsidRPr="008578C9">
        <w:t>- копия свидетельства о государственной регистрации;</w:t>
      </w:r>
    </w:p>
    <w:p w:rsidR="008578C9" w:rsidRPr="008578C9" w:rsidRDefault="008578C9" w:rsidP="008578C9">
      <w:pPr>
        <w:ind w:firstLine="567"/>
        <w:jc w:val="both"/>
      </w:pPr>
      <w:r w:rsidRPr="008578C9">
        <w:t>- копия свидетельства о постановке на учет в налоговом органе;</w:t>
      </w:r>
    </w:p>
    <w:p w:rsidR="008578C9" w:rsidRPr="008578C9" w:rsidRDefault="008578C9" w:rsidP="008578C9">
      <w:pPr>
        <w:ind w:firstLine="567"/>
        <w:jc w:val="both"/>
      </w:pPr>
      <w:r w:rsidRPr="008578C9">
        <w:t>- пояснительную записку по тепловым электростанциям и котельным, подведомственным организации;</w:t>
      </w:r>
    </w:p>
    <w:p w:rsidR="008578C9" w:rsidRPr="008578C9" w:rsidRDefault="008578C9" w:rsidP="008578C9">
      <w:pPr>
        <w:ind w:firstLine="567"/>
        <w:jc w:val="both"/>
      </w:pPr>
      <w:r w:rsidRPr="008578C9">
        <w:t>- расчеты удельных расходов топлива по каждой</w:t>
      </w:r>
      <w:r w:rsidRPr="008578C9">
        <w:rPr>
          <w:i/>
        </w:rPr>
        <w:t xml:space="preserve"> котельной на каждый месяц периода регулирования и в целом за расчетный период</w:t>
      </w:r>
      <w:r w:rsidRPr="008578C9">
        <w:t>;</w:t>
      </w:r>
    </w:p>
    <w:p w:rsidR="008578C9" w:rsidRPr="008578C9" w:rsidRDefault="008578C9" w:rsidP="008578C9">
      <w:pPr>
        <w:ind w:firstLine="567"/>
        <w:jc w:val="both"/>
      </w:pPr>
      <w:r w:rsidRPr="008578C9">
        <w:t>- значения нормативов на год расчетный, текущий и за два года, предшествующих году текущему, включенных в тариф;</w:t>
      </w:r>
    </w:p>
    <w:p w:rsidR="008578C9" w:rsidRPr="008578C9" w:rsidRDefault="008578C9" w:rsidP="008578C9">
      <w:pPr>
        <w:ind w:firstLine="567"/>
        <w:jc w:val="both"/>
      </w:pPr>
      <w:r w:rsidRPr="008578C9">
        <w:t>- материалы, обосновывающие значения нормативов;</w:t>
      </w:r>
    </w:p>
    <w:p w:rsidR="008578C9" w:rsidRPr="008578C9" w:rsidRDefault="008578C9" w:rsidP="008578C9">
      <w:pPr>
        <w:ind w:firstLine="567"/>
        <w:jc w:val="both"/>
      </w:pPr>
      <w:r w:rsidRPr="008578C9">
        <w:t>- заключение экспертизы материалов, обосновывающих значение нормативов удельных расходов топлива.</w:t>
      </w:r>
    </w:p>
    <w:p w:rsidR="008578C9" w:rsidRPr="008578C9" w:rsidRDefault="008578C9" w:rsidP="008578C9">
      <w:pPr>
        <w:ind w:firstLine="567"/>
        <w:jc w:val="both"/>
      </w:pPr>
    </w:p>
    <w:p w:rsidR="008578C9" w:rsidRPr="008578C9" w:rsidRDefault="008578C9" w:rsidP="008578C9">
      <w:pPr>
        <w:ind w:firstLine="567"/>
        <w:jc w:val="both"/>
      </w:pPr>
      <w:r w:rsidRPr="008578C9">
        <w:t>Документы и расчеты, обосновывающие представленные к утверждению значения нормативов соответствуют требованиям</w:t>
      </w:r>
      <w:r>
        <w:t>,</w:t>
      </w:r>
      <w:r w:rsidRPr="008578C9">
        <w:t xml:space="preserve"> предъявляемым Инструкцией по организации в </w:t>
      </w:r>
      <w:r w:rsidRPr="008578C9">
        <w:lastRenderedPageBreak/>
        <w:t>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8578C9" w:rsidRPr="008578C9" w:rsidRDefault="008578C9" w:rsidP="008578C9">
      <w:pPr>
        <w:ind w:firstLine="567"/>
        <w:jc w:val="both"/>
      </w:pPr>
    </w:p>
    <w:p w:rsidR="008578C9" w:rsidRPr="008578C9" w:rsidRDefault="008578C9" w:rsidP="008578C9">
      <w:pPr>
        <w:ind w:firstLine="567"/>
        <w:jc w:val="both"/>
      </w:pPr>
      <w:r w:rsidRPr="008578C9">
        <w:t>В таблице представлена динамика основных показателей удельного расхода топлива на отпущенную тепловую энергию.</w:t>
      </w:r>
    </w:p>
    <w:p w:rsidR="008578C9" w:rsidRDefault="008578C9" w:rsidP="008578C9">
      <w:pPr>
        <w:jc w:val="center"/>
        <w:rPr>
          <w:b/>
          <w:sz w:val="22"/>
          <w:szCs w:val="22"/>
        </w:rPr>
      </w:pPr>
    </w:p>
    <w:p w:rsidR="008578C9" w:rsidRPr="008578C9" w:rsidRDefault="008578C9" w:rsidP="008578C9">
      <w:pPr>
        <w:jc w:val="center"/>
        <w:rPr>
          <w:b/>
          <w:sz w:val="22"/>
          <w:szCs w:val="22"/>
        </w:rPr>
      </w:pPr>
      <w:r w:rsidRPr="008578C9">
        <w:rPr>
          <w:b/>
          <w:sz w:val="22"/>
          <w:szCs w:val="22"/>
        </w:rPr>
        <w:t>ДИНАМИКА ОСНОВНЫХ ПОКАЗАТЕЛЕЙ</w:t>
      </w:r>
    </w:p>
    <w:p w:rsidR="008578C9" w:rsidRPr="008578C9" w:rsidRDefault="008578C9" w:rsidP="008578C9">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8"/>
        <w:gridCol w:w="1060"/>
        <w:gridCol w:w="983"/>
        <w:gridCol w:w="1116"/>
        <w:gridCol w:w="113"/>
        <w:gridCol w:w="1116"/>
      </w:tblGrid>
      <w:tr w:rsidR="008578C9" w:rsidRPr="008578C9" w:rsidTr="008578C9">
        <w:tc>
          <w:tcPr>
            <w:tcW w:w="5878" w:type="dxa"/>
            <w:vMerge w:val="restart"/>
            <w:vAlign w:val="center"/>
          </w:tcPr>
          <w:p w:rsidR="008578C9" w:rsidRPr="008578C9" w:rsidRDefault="008578C9" w:rsidP="008578C9">
            <w:pPr>
              <w:jc w:val="center"/>
              <w:rPr>
                <w:sz w:val="22"/>
                <w:szCs w:val="22"/>
              </w:rPr>
            </w:pPr>
            <w:r w:rsidRPr="008578C9">
              <w:rPr>
                <w:sz w:val="22"/>
                <w:szCs w:val="22"/>
              </w:rPr>
              <w:t>показатели</w:t>
            </w:r>
          </w:p>
        </w:tc>
        <w:tc>
          <w:tcPr>
            <w:tcW w:w="1060" w:type="dxa"/>
          </w:tcPr>
          <w:p w:rsidR="008578C9" w:rsidRPr="008578C9" w:rsidRDefault="008578C9" w:rsidP="008578C9">
            <w:pPr>
              <w:jc w:val="center"/>
              <w:rPr>
                <w:sz w:val="22"/>
                <w:szCs w:val="22"/>
              </w:rPr>
            </w:pPr>
            <w:r w:rsidRPr="008578C9">
              <w:rPr>
                <w:sz w:val="22"/>
                <w:szCs w:val="22"/>
              </w:rPr>
              <w:t>2010 г*.</w:t>
            </w:r>
          </w:p>
        </w:tc>
        <w:tc>
          <w:tcPr>
            <w:tcW w:w="983" w:type="dxa"/>
          </w:tcPr>
          <w:p w:rsidR="008578C9" w:rsidRPr="008578C9" w:rsidRDefault="008578C9" w:rsidP="008578C9">
            <w:pPr>
              <w:jc w:val="center"/>
              <w:rPr>
                <w:sz w:val="22"/>
                <w:szCs w:val="22"/>
              </w:rPr>
            </w:pPr>
            <w:r w:rsidRPr="008578C9">
              <w:rPr>
                <w:sz w:val="22"/>
                <w:szCs w:val="22"/>
              </w:rPr>
              <w:t>2011 г*.</w:t>
            </w:r>
          </w:p>
        </w:tc>
        <w:tc>
          <w:tcPr>
            <w:tcW w:w="1229" w:type="dxa"/>
            <w:gridSpan w:val="2"/>
          </w:tcPr>
          <w:p w:rsidR="008578C9" w:rsidRPr="008578C9" w:rsidRDefault="008578C9" w:rsidP="008578C9">
            <w:pPr>
              <w:jc w:val="center"/>
              <w:rPr>
                <w:sz w:val="22"/>
                <w:szCs w:val="22"/>
              </w:rPr>
            </w:pPr>
            <w:smartTag w:uri="urn:schemas-microsoft-com:office:smarttags" w:element="metricconverter">
              <w:smartTagPr>
                <w:attr w:name="ProductID" w:val="2012 г"/>
              </w:smartTagPr>
              <w:r w:rsidRPr="008578C9">
                <w:rPr>
                  <w:sz w:val="22"/>
                  <w:szCs w:val="22"/>
                </w:rPr>
                <w:t>2012 г</w:t>
              </w:r>
            </w:smartTag>
            <w:r w:rsidRPr="008578C9">
              <w:rPr>
                <w:sz w:val="22"/>
                <w:szCs w:val="22"/>
              </w:rPr>
              <w:t>.</w:t>
            </w:r>
          </w:p>
        </w:tc>
        <w:tc>
          <w:tcPr>
            <w:tcW w:w="1116" w:type="dxa"/>
          </w:tcPr>
          <w:p w:rsidR="008578C9" w:rsidRPr="008578C9" w:rsidRDefault="008578C9" w:rsidP="008578C9">
            <w:pPr>
              <w:jc w:val="center"/>
              <w:rPr>
                <w:b/>
                <w:sz w:val="22"/>
                <w:szCs w:val="22"/>
              </w:rPr>
            </w:pPr>
            <w:smartTag w:uri="urn:schemas-microsoft-com:office:smarttags" w:element="metricconverter">
              <w:smartTagPr>
                <w:attr w:name="ProductID" w:val="2013 г"/>
              </w:smartTagPr>
              <w:r w:rsidRPr="008578C9">
                <w:rPr>
                  <w:b/>
                  <w:sz w:val="22"/>
                  <w:szCs w:val="22"/>
                </w:rPr>
                <w:t>2013 г</w:t>
              </w:r>
            </w:smartTag>
            <w:r w:rsidRPr="008578C9">
              <w:rPr>
                <w:b/>
                <w:sz w:val="22"/>
                <w:szCs w:val="22"/>
              </w:rPr>
              <w:t>.</w:t>
            </w:r>
          </w:p>
        </w:tc>
      </w:tr>
      <w:tr w:rsidR="008578C9" w:rsidRPr="008578C9" w:rsidTr="008578C9">
        <w:tc>
          <w:tcPr>
            <w:tcW w:w="5878" w:type="dxa"/>
            <w:vMerge/>
          </w:tcPr>
          <w:p w:rsidR="008578C9" w:rsidRPr="008578C9" w:rsidRDefault="008578C9" w:rsidP="008578C9">
            <w:pPr>
              <w:jc w:val="center"/>
              <w:rPr>
                <w:sz w:val="22"/>
                <w:szCs w:val="22"/>
              </w:rPr>
            </w:pPr>
          </w:p>
        </w:tc>
        <w:tc>
          <w:tcPr>
            <w:tcW w:w="1060" w:type="dxa"/>
          </w:tcPr>
          <w:p w:rsidR="008578C9" w:rsidRPr="008578C9" w:rsidRDefault="008578C9" w:rsidP="008578C9">
            <w:pPr>
              <w:jc w:val="center"/>
              <w:rPr>
                <w:sz w:val="22"/>
                <w:szCs w:val="22"/>
              </w:rPr>
            </w:pPr>
            <w:r w:rsidRPr="008578C9">
              <w:rPr>
                <w:sz w:val="22"/>
                <w:szCs w:val="22"/>
              </w:rPr>
              <w:t>план</w:t>
            </w:r>
          </w:p>
        </w:tc>
        <w:tc>
          <w:tcPr>
            <w:tcW w:w="983" w:type="dxa"/>
          </w:tcPr>
          <w:p w:rsidR="008578C9" w:rsidRPr="008578C9" w:rsidRDefault="008578C9" w:rsidP="008578C9">
            <w:pPr>
              <w:jc w:val="center"/>
              <w:rPr>
                <w:sz w:val="22"/>
                <w:szCs w:val="22"/>
              </w:rPr>
            </w:pPr>
            <w:r w:rsidRPr="008578C9">
              <w:rPr>
                <w:sz w:val="22"/>
                <w:szCs w:val="22"/>
              </w:rPr>
              <w:t>план</w:t>
            </w:r>
          </w:p>
        </w:tc>
        <w:tc>
          <w:tcPr>
            <w:tcW w:w="1229" w:type="dxa"/>
            <w:gridSpan w:val="2"/>
          </w:tcPr>
          <w:p w:rsidR="008578C9" w:rsidRPr="008578C9" w:rsidRDefault="008578C9" w:rsidP="008578C9">
            <w:pPr>
              <w:jc w:val="center"/>
              <w:rPr>
                <w:sz w:val="22"/>
                <w:szCs w:val="22"/>
              </w:rPr>
            </w:pPr>
            <w:r w:rsidRPr="008578C9">
              <w:rPr>
                <w:sz w:val="22"/>
                <w:szCs w:val="22"/>
              </w:rPr>
              <w:t>план</w:t>
            </w:r>
          </w:p>
        </w:tc>
        <w:tc>
          <w:tcPr>
            <w:tcW w:w="1116" w:type="dxa"/>
          </w:tcPr>
          <w:p w:rsidR="008578C9" w:rsidRPr="008578C9" w:rsidRDefault="008578C9" w:rsidP="008578C9">
            <w:pPr>
              <w:jc w:val="center"/>
              <w:rPr>
                <w:b/>
                <w:sz w:val="22"/>
                <w:szCs w:val="22"/>
              </w:rPr>
            </w:pPr>
            <w:r w:rsidRPr="008578C9">
              <w:rPr>
                <w:b/>
                <w:sz w:val="22"/>
                <w:szCs w:val="22"/>
              </w:rPr>
              <w:t>расчет</w:t>
            </w:r>
          </w:p>
        </w:tc>
      </w:tr>
      <w:tr w:rsidR="008578C9" w:rsidRPr="008578C9" w:rsidTr="008578C9">
        <w:tc>
          <w:tcPr>
            <w:tcW w:w="10266" w:type="dxa"/>
            <w:gridSpan w:val="6"/>
          </w:tcPr>
          <w:p w:rsidR="008578C9" w:rsidRPr="008578C9" w:rsidRDefault="008578C9" w:rsidP="008578C9">
            <w:pPr>
              <w:jc w:val="center"/>
              <w:rPr>
                <w:sz w:val="22"/>
                <w:szCs w:val="22"/>
              </w:rPr>
            </w:pPr>
            <w:r w:rsidRPr="008578C9">
              <w:rPr>
                <w:sz w:val="22"/>
                <w:szCs w:val="22"/>
              </w:rPr>
              <w:t>по организации (в целом)</w:t>
            </w:r>
          </w:p>
        </w:tc>
      </w:tr>
      <w:tr w:rsidR="008578C9" w:rsidRPr="008578C9" w:rsidTr="008578C9">
        <w:tc>
          <w:tcPr>
            <w:tcW w:w="5878" w:type="dxa"/>
          </w:tcPr>
          <w:p w:rsidR="008578C9" w:rsidRPr="008578C9" w:rsidRDefault="008578C9" w:rsidP="008578C9">
            <w:pPr>
              <w:rPr>
                <w:sz w:val="28"/>
                <w:szCs w:val="28"/>
              </w:rPr>
            </w:pPr>
            <w:r w:rsidRPr="008578C9">
              <w:rPr>
                <w:szCs w:val="20"/>
              </w:rPr>
              <w:t>Производство тепловой энергии, тыс. Гкал</w:t>
            </w:r>
          </w:p>
        </w:tc>
        <w:tc>
          <w:tcPr>
            <w:tcW w:w="1060" w:type="dxa"/>
            <w:vAlign w:val="center"/>
          </w:tcPr>
          <w:p w:rsidR="008578C9" w:rsidRPr="008578C9" w:rsidRDefault="008578C9" w:rsidP="008578C9">
            <w:pPr>
              <w:jc w:val="center"/>
            </w:pPr>
          </w:p>
        </w:tc>
        <w:tc>
          <w:tcPr>
            <w:tcW w:w="983" w:type="dxa"/>
            <w:vAlign w:val="center"/>
          </w:tcPr>
          <w:p w:rsidR="008578C9" w:rsidRPr="008578C9" w:rsidRDefault="008578C9" w:rsidP="008578C9">
            <w:pPr>
              <w:jc w:val="center"/>
            </w:pPr>
          </w:p>
        </w:tc>
        <w:tc>
          <w:tcPr>
            <w:tcW w:w="1229" w:type="dxa"/>
            <w:gridSpan w:val="2"/>
            <w:vAlign w:val="center"/>
          </w:tcPr>
          <w:p w:rsidR="008578C9" w:rsidRPr="008578C9" w:rsidRDefault="008578C9" w:rsidP="008578C9">
            <w:pPr>
              <w:jc w:val="center"/>
              <w:rPr>
                <w:b/>
              </w:rPr>
            </w:pPr>
            <w:r w:rsidRPr="008578C9">
              <w:rPr>
                <w:b/>
              </w:rPr>
              <w:t>18,91991</w:t>
            </w:r>
          </w:p>
        </w:tc>
        <w:tc>
          <w:tcPr>
            <w:tcW w:w="1116" w:type="dxa"/>
            <w:vAlign w:val="center"/>
          </w:tcPr>
          <w:p w:rsidR="008578C9" w:rsidRPr="008578C9" w:rsidRDefault="008578C9" w:rsidP="008578C9">
            <w:pPr>
              <w:jc w:val="center"/>
              <w:rPr>
                <w:b/>
              </w:rPr>
            </w:pPr>
            <w:r w:rsidRPr="008578C9">
              <w:rPr>
                <w:b/>
              </w:rPr>
              <w:t>19,01170</w:t>
            </w:r>
          </w:p>
        </w:tc>
      </w:tr>
      <w:tr w:rsidR="008578C9" w:rsidRPr="008578C9" w:rsidTr="008578C9">
        <w:tc>
          <w:tcPr>
            <w:tcW w:w="5878" w:type="dxa"/>
          </w:tcPr>
          <w:p w:rsidR="008578C9" w:rsidRPr="008578C9" w:rsidRDefault="008578C9" w:rsidP="008578C9">
            <w:pPr>
              <w:rPr>
                <w:sz w:val="28"/>
                <w:szCs w:val="28"/>
              </w:rPr>
            </w:pPr>
            <w:r w:rsidRPr="008578C9">
              <w:rPr>
                <w:szCs w:val="20"/>
              </w:rPr>
              <w:t>Отпуск  тепловой энергии, тыс. Гкал</w:t>
            </w:r>
          </w:p>
        </w:tc>
        <w:tc>
          <w:tcPr>
            <w:tcW w:w="1060" w:type="dxa"/>
            <w:vAlign w:val="center"/>
          </w:tcPr>
          <w:p w:rsidR="008578C9" w:rsidRPr="008578C9" w:rsidRDefault="008578C9" w:rsidP="008578C9">
            <w:pPr>
              <w:jc w:val="center"/>
            </w:pPr>
          </w:p>
        </w:tc>
        <w:tc>
          <w:tcPr>
            <w:tcW w:w="983" w:type="dxa"/>
            <w:vAlign w:val="center"/>
          </w:tcPr>
          <w:p w:rsidR="008578C9" w:rsidRPr="008578C9" w:rsidRDefault="008578C9" w:rsidP="008578C9">
            <w:pPr>
              <w:jc w:val="center"/>
            </w:pPr>
          </w:p>
        </w:tc>
        <w:tc>
          <w:tcPr>
            <w:tcW w:w="1229" w:type="dxa"/>
            <w:gridSpan w:val="2"/>
            <w:vAlign w:val="center"/>
          </w:tcPr>
          <w:p w:rsidR="008578C9" w:rsidRPr="008578C9" w:rsidRDefault="008578C9" w:rsidP="008578C9">
            <w:pPr>
              <w:jc w:val="center"/>
              <w:rPr>
                <w:b/>
              </w:rPr>
            </w:pPr>
            <w:r w:rsidRPr="008578C9">
              <w:rPr>
                <w:b/>
              </w:rPr>
              <w:t>18,45838</w:t>
            </w:r>
          </w:p>
        </w:tc>
        <w:tc>
          <w:tcPr>
            <w:tcW w:w="1116" w:type="dxa"/>
            <w:vAlign w:val="center"/>
          </w:tcPr>
          <w:p w:rsidR="008578C9" w:rsidRPr="008578C9" w:rsidRDefault="008578C9" w:rsidP="008578C9">
            <w:pPr>
              <w:jc w:val="center"/>
              <w:rPr>
                <w:b/>
              </w:rPr>
            </w:pPr>
            <w:r w:rsidRPr="008578C9">
              <w:rPr>
                <w:b/>
              </w:rPr>
              <w:t>18,57746</w:t>
            </w:r>
          </w:p>
        </w:tc>
      </w:tr>
      <w:tr w:rsidR="008578C9" w:rsidRPr="008578C9" w:rsidTr="008578C9">
        <w:trPr>
          <w:trHeight w:val="327"/>
        </w:trPr>
        <w:tc>
          <w:tcPr>
            <w:tcW w:w="5878" w:type="dxa"/>
          </w:tcPr>
          <w:p w:rsidR="008578C9" w:rsidRPr="008578C9" w:rsidRDefault="008578C9" w:rsidP="008578C9">
            <w:pPr>
              <w:rPr>
                <w:sz w:val="28"/>
                <w:szCs w:val="28"/>
              </w:rPr>
            </w:pPr>
            <w:r w:rsidRPr="008578C9">
              <w:rPr>
                <w:szCs w:val="20"/>
              </w:rPr>
              <w:t xml:space="preserve">Средневзвешенный норматив удельного расхода топлива на производство тепловой энергии, </w:t>
            </w:r>
            <w:proofErr w:type="gramStart"/>
            <w:r w:rsidRPr="008578C9">
              <w:rPr>
                <w:szCs w:val="20"/>
              </w:rPr>
              <w:t>кг</w:t>
            </w:r>
            <w:proofErr w:type="gramEnd"/>
            <w:r w:rsidRPr="008578C9">
              <w:rPr>
                <w:szCs w:val="20"/>
              </w:rPr>
              <w:t xml:space="preserve"> у.т./Гкал</w:t>
            </w:r>
          </w:p>
        </w:tc>
        <w:tc>
          <w:tcPr>
            <w:tcW w:w="1060" w:type="dxa"/>
            <w:vAlign w:val="center"/>
          </w:tcPr>
          <w:p w:rsidR="008578C9" w:rsidRPr="008578C9" w:rsidRDefault="008578C9" w:rsidP="008578C9">
            <w:pPr>
              <w:jc w:val="center"/>
            </w:pPr>
          </w:p>
        </w:tc>
        <w:tc>
          <w:tcPr>
            <w:tcW w:w="983" w:type="dxa"/>
            <w:vAlign w:val="center"/>
          </w:tcPr>
          <w:p w:rsidR="008578C9" w:rsidRPr="008578C9" w:rsidRDefault="008578C9" w:rsidP="008578C9">
            <w:pPr>
              <w:jc w:val="center"/>
            </w:pPr>
          </w:p>
        </w:tc>
        <w:tc>
          <w:tcPr>
            <w:tcW w:w="1229" w:type="dxa"/>
            <w:gridSpan w:val="2"/>
            <w:vAlign w:val="center"/>
          </w:tcPr>
          <w:p w:rsidR="008578C9" w:rsidRPr="008578C9" w:rsidRDefault="008578C9" w:rsidP="008578C9">
            <w:pPr>
              <w:jc w:val="center"/>
              <w:rPr>
                <w:b/>
              </w:rPr>
            </w:pPr>
            <w:r w:rsidRPr="008578C9">
              <w:rPr>
                <w:b/>
              </w:rPr>
              <w:t>217,31</w:t>
            </w:r>
          </w:p>
        </w:tc>
        <w:tc>
          <w:tcPr>
            <w:tcW w:w="1116" w:type="dxa"/>
            <w:vAlign w:val="center"/>
          </w:tcPr>
          <w:p w:rsidR="008578C9" w:rsidRPr="008578C9" w:rsidRDefault="008578C9" w:rsidP="008578C9">
            <w:pPr>
              <w:jc w:val="center"/>
              <w:rPr>
                <w:b/>
              </w:rPr>
            </w:pPr>
            <w:r w:rsidRPr="008578C9">
              <w:rPr>
                <w:b/>
              </w:rPr>
              <w:t>217,40</w:t>
            </w:r>
          </w:p>
        </w:tc>
      </w:tr>
      <w:tr w:rsidR="008578C9" w:rsidRPr="008578C9" w:rsidTr="008578C9">
        <w:tc>
          <w:tcPr>
            <w:tcW w:w="5878" w:type="dxa"/>
          </w:tcPr>
          <w:p w:rsidR="008578C9" w:rsidRPr="008578C9" w:rsidRDefault="008578C9" w:rsidP="008578C9">
            <w:pPr>
              <w:rPr>
                <w:sz w:val="28"/>
                <w:szCs w:val="28"/>
              </w:rPr>
            </w:pPr>
            <w:r w:rsidRPr="008578C9">
              <w:rPr>
                <w:szCs w:val="20"/>
              </w:rPr>
              <w:t>Расход тепловой энергии на собственные нужды, тыс. Гкал/%</w:t>
            </w:r>
          </w:p>
        </w:tc>
        <w:tc>
          <w:tcPr>
            <w:tcW w:w="1060" w:type="dxa"/>
            <w:vAlign w:val="center"/>
          </w:tcPr>
          <w:p w:rsidR="008578C9" w:rsidRPr="008578C9" w:rsidRDefault="008578C9" w:rsidP="008578C9">
            <w:pPr>
              <w:jc w:val="center"/>
            </w:pPr>
          </w:p>
        </w:tc>
        <w:tc>
          <w:tcPr>
            <w:tcW w:w="983" w:type="dxa"/>
            <w:vAlign w:val="center"/>
          </w:tcPr>
          <w:p w:rsidR="008578C9" w:rsidRPr="008578C9" w:rsidRDefault="008578C9" w:rsidP="008578C9">
            <w:pPr>
              <w:jc w:val="center"/>
            </w:pPr>
          </w:p>
        </w:tc>
        <w:tc>
          <w:tcPr>
            <w:tcW w:w="1229" w:type="dxa"/>
            <w:gridSpan w:val="2"/>
            <w:vAlign w:val="center"/>
          </w:tcPr>
          <w:p w:rsidR="008578C9" w:rsidRPr="008578C9" w:rsidRDefault="008578C9" w:rsidP="008578C9">
            <w:pPr>
              <w:jc w:val="center"/>
              <w:rPr>
                <w:b/>
              </w:rPr>
            </w:pPr>
            <w:r w:rsidRPr="008578C9">
              <w:rPr>
                <w:b/>
              </w:rPr>
              <w:t>0,46153</w:t>
            </w:r>
          </w:p>
          <w:p w:rsidR="008578C9" w:rsidRPr="008578C9" w:rsidRDefault="008578C9" w:rsidP="008578C9">
            <w:pPr>
              <w:jc w:val="center"/>
              <w:rPr>
                <w:b/>
              </w:rPr>
            </w:pPr>
            <w:r w:rsidRPr="008578C9">
              <w:rPr>
                <w:b/>
              </w:rPr>
              <w:t>2,32</w:t>
            </w:r>
          </w:p>
        </w:tc>
        <w:tc>
          <w:tcPr>
            <w:tcW w:w="1116" w:type="dxa"/>
            <w:vAlign w:val="center"/>
          </w:tcPr>
          <w:p w:rsidR="008578C9" w:rsidRPr="008578C9" w:rsidRDefault="008578C9" w:rsidP="008578C9">
            <w:pPr>
              <w:jc w:val="center"/>
              <w:rPr>
                <w:b/>
              </w:rPr>
            </w:pPr>
            <w:r w:rsidRPr="008578C9">
              <w:rPr>
                <w:b/>
              </w:rPr>
              <w:t>0,43954</w:t>
            </w:r>
          </w:p>
          <w:p w:rsidR="008578C9" w:rsidRPr="008578C9" w:rsidRDefault="008578C9" w:rsidP="008578C9">
            <w:pPr>
              <w:jc w:val="center"/>
              <w:rPr>
                <w:b/>
              </w:rPr>
            </w:pPr>
            <w:r w:rsidRPr="008578C9">
              <w:rPr>
                <w:b/>
              </w:rPr>
              <w:t>2,22</w:t>
            </w:r>
          </w:p>
        </w:tc>
      </w:tr>
      <w:tr w:rsidR="008578C9" w:rsidRPr="008578C9" w:rsidTr="008578C9">
        <w:tc>
          <w:tcPr>
            <w:tcW w:w="5878" w:type="dxa"/>
          </w:tcPr>
          <w:p w:rsidR="008578C9" w:rsidRPr="008578C9" w:rsidRDefault="008578C9" w:rsidP="008578C9">
            <w:pPr>
              <w:rPr>
                <w:sz w:val="28"/>
                <w:szCs w:val="28"/>
              </w:rPr>
            </w:pPr>
            <w:r w:rsidRPr="008578C9">
              <w:rPr>
                <w:szCs w:val="20"/>
              </w:rPr>
              <w:t xml:space="preserve">Норматив удельного расхода топлива на отпущенную тепловую энергию, </w:t>
            </w:r>
            <w:proofErr w:type="gramStart"/>
            <w:r w:rsidRPr="008578C9">
              <w:rPr>
                <w:szCs w:val="20"/>
              </w:rPr>
              <w:t>кг</w:t>
            </w:r>
            <w:proofErr w:type="gramEnd"/>
            <w:r w:rsidRPr="008578C9">
              <w:rPr>
                <w:szCs w:val="20"/>
              </w:rPr>
              <w:t xml:space="preserve"> у.т./Гкал</w:t>
            </w:r>
          </w:p>
        </w:tc>
        <w:tc>
          <w:tcPr>
            <w:tcW w:w="1060" w:type="dxa"/>
            <w:vAlign w:val="center"/>
          </w:tcPr>
          <w:p w:rsidR="008578C9" w:rsidRPr="008578C9" w:rsidRDefault="008578C9" w:rsidP="008578C9">
            <w:pPr>
              <w:jc w:val="center"/>
            </w:pPr>
          </w:p>
        </w:tc>
        <w:tc>
          <w:tcPr>
            <w:tcW w:w="983" w:type="dxa"/>
            <w:vAlign w:val="center"/>
          </w:tcPr>
          <w:p w:rsidR="008578C9" w:rsidRPr="008578C9" w:rsidRDefault="008578C9" w:rsidP="008578C9">
            <w:pPr>
              <w:jc w:val="center"/>
            </w:pPr>
          </w:p>
        </w:tc>
        <w:tc>
          <w:tcPr>
            <w:tcW w:w="1229" w:type="dxa"/>
            <w:gridSpan w:val="2"/>
            <w:vAlign w:val="center"/>
          </w:tcPr>
          <w:p w:rsidR="008578C9" w:rsidRPr="008578C9" w:rsidRDefault="008578C9" w:rsidP="008578C9">
            <w:pPr>
              <w:jc w:val="center"/>
              <w:rPr>
                <w:b/>
              </w:rPr>
            </w:pPr>
            <w:r w:rsidRPr="008578C9">
              <w:rPr>
                <w:b/>
              </w:rPr>
              <w:t>222,47</w:t>
            </w:r>
          </w:p>
        </w:tc>
        <w:tc>
          <w:tcPr>
            <w:tcW w:w="1116" w:type="dxa"/>
            <w:vAlign w:val="center"/>
          </w:tcPr>
          <w:p w:rsidR="008578C9" w:rsidRPr="008578C9" w:rsidRDefault="008578C9" w:rsidP="008578C9">
            <w:pPr>
              <w:jc w:val="center"/>
              <w:rPr>
                <w:b/>
              </w:rPr>
            </w:pPr>
            <w:r w:rsidRPr="008578C9">
              <w:rPr>
                <w:b/>
              </w:rPr>
              <w:t>222,35</w:t>
            </w:r>
          </w:p>
        </w:tc>
      </w:tr>
      <w:tr w:rsidR="008578C9" w:rsidRPr="008578C9" w:rsidTr="008578C9">
        <w:tc>
          <w:tcPr>
            <w:tcW w:w="10266" w:type="dxa"/>
            <w:gridSpan w:val="6"/>
          </w:tcPr>
          <w:p w:rsidR="008578C9" w:rsidRPr="008578C9" w:rsidRDefault="008578C9" w:rsidP="008578C9">
            <w:pPr>
              <w:jc w:val="center"/>
              <w:rPr>
                <w:sz w:val="22"/>
                <w:szCs w:val="22"/>
              </w:rPr>
            </w:pPr>
            <w:r w:rsidRPr="008578C9">
              <w:rPr>
                <w:sz w:val="22"/>
                <w:szCs w:val="22"/>
              </w:rPr>
              <w:t>по видам топлива</w:t>
            </w:r>
          </w:p>
        </w:tc>
      </w:tr>
      <w:tr w:rsidR="008578C9" w:rsidRPr="008578C9" w:rsidTr="008578C9">
        <w:tc>
          <w:tcPr>
            <w:tcW w:w="10266" w:type="dxa"/>
            <w:gridSpan w:val="6"/>
          </w:tcPr>
          <w:p w:rsidR="008578C9" w:rsidRPr="008578C9" w:rsidRDefault="008578C9" w:rsidP="008578C9">
            <w:pPr>
              <w:jc w:val="center"/>
              <w:rPr>
                <w:sz w:val="28"/>
                <w:szCs w:val="28"/>
              </w:rPr>
            </w:pPr>
            <w:r w:rsidRPr="008578C9">
              <w:rPr>
                <w:sz w:val="22"/>
                <w:szCs w:val="22"/>
              </w:rPr>
              <w:t xml:space="preserve">        </w:t>
            </w:r>
            <w:r w:rsidRPr="008578C9">
              <w:rPr>
                <w:i/>
                <w:sz w:val="22"/>
                <w:szCs w:val="22"/>
              </w:rPr>
              <w:t>газ</w:t>
            </w:r>
          </w:p>
        </w:tc>
      </w:tr>
      <w:tr w:rsidR="008578C9" w:rsidRPr="008578C9" w:rsidTr="008578C9">
        <w:tc>
          <w:tcPr>
            <w:tcW w:w="5878" w:type="dxa"/>
          </w:tcPr>
          <w:p w:rsidR="008578C9" w:rsidRPr="008578C9" w:rsidRDefault="008578C9" w:rsidP="008578C9">
            <w:pPr>
              <w:rPr>
                <w:sz w:val="28"/>
                <w:szCs w:val="28"/>
              </w:rPr>
            </w:pPr>
            <w:r w:rsidRPr="008578C9">
              <w:rPr>
                <w:szCs w:val="20"/>
              </w:rPr>
              <w:t>Производство тепловой энергии, тыс. Гкал</w:t>
            </w:r>
          </w:p>
        </w:tc>
        <w:tc>
          <w:tcPr>
            <w:tcW w:w="1060" w:type="dxa"/>
          </w:tcPr>
          <w:p w:rsidR="008578C9" w:rsidRPr="008578C9" w:rsidRDefault="008578C9" w:rsidP="008578C9">
            <w:pPr>
              <w:jc w:val="center"/>
              <w:rPr>
                <w:b/>
                <w:sz w:val="28"/>
                <w:szCs w:val="28"/>
              </w:rPr>
            </w:pPr>
          </w:p>
        </w:tc>
        <w:tc>
          <w:tcPr>
            <w:tcW w:w="983" w:type="dxa"/>
          </w:tcPr>
          <w:p w:rsidR="008578C9" w:rsidRPr="008578C9" w:rsidRDefault="008578C9" w:rsidP="008578C9">
            <w:pPr>
              <w:jc w:val="center"/>
              <w:rPr>
                <w:b/>
                <w:sz w:val="28"/>
                <w:szCs w:val="28"/>
              </w:rPr>
            </w:pPr>
          </w:p>
        </w:tc>
        <w:tc>
          <w:tcPr>
            <w:tcW w:w="1116" w:type="dxa"/>
          </w:tcPr>
          <w:p w:rsidR="008578C9" w:rsidRPr="008578C9" w:rsidRDefault="008578C9" w:rsidP="008578C9">
            <w:pPr>
              <w:jc w:val="center"/>
              <w:rPr>
                <w:b/>
                <w:sz w:val="28"/>
                <w:szCs w:val="28"/>
              </w:rPr>
            </w:pPr>
          </w:p>
        </w:tc>
        <w:tc>
          <w:tcPr>
            <w:tcW w:w="1229" w:type="dxa"/>
            <w:gridSpan w:val="2"/>
          </w:tcPr>
          <w:p w:rsidR="008578C9" w:rsidRPr="008578C9" w:rsidRDefault="008578C9" w:rsidP="008578C9">
            <w:pPr>
              <w:jc w:val="center"/>
              <w:rPr>
                <w:b/>
                <w:sz w:val="28"/>
                <w:szCs w:val="28"/>
              </w:rPr>
            </w:pPr>
          </w:p>
        </w:tc>
      </w:tr>
      <w:tr w:rsidR="008578C9" w:rsidRPr="008578C9" w:rsidTr="008578C9">
        <w:tc>
          <w:tcPr>
            <w:tcW w:w="5878" w:type="dxa"/>
          </w:tcPr>
          <w:p w:rsidR="008578C9" w:rsidRPr="008578C9" w:rsidRDefault="008578C9" w:rsidP="008578C9">
            <w:pPr>
              <w:rPr>
                <w:sz w:val="28"/>
                <w:szCs w:val="28"/>
              </w:rPr>
            </w:pPr>
            <w:r w:rsidRPr="008578C9">
              <w:rPr>
                <w:szCs w:val="20"/>
              </w:rPr>
              <w:t>Отпуск  тепловой энергии, тыс. Гкал</w:t>
            </w:r>
          </w:p>
        </w:tc>
        <w:tc>
          <w:tcPr>
            <w:tcW w:w="1060" w:type="dxa"/>
          </w:tcPr>
          <w:p w:rsidR="008578C9" w:rsidRPr="008578C9" w:rsidRDefault="008578C9" w:rsidP="008578C9">
            <w:pPr>
              <w:jc w:val="center"/>
              <w:rPr>
                <w:b/>
                <w:sz w:val="28"/>
                <w:szCs w:val="28"/>
              </w:rPr>
            </w:pPr>
          </w:p>
        </w:tc>
        <w:tc>
          <w:tcPr>
            <w:tcW w:w="983" w:type="dxa"/>
          </w:tcPr>
          <w:p w:rsidR="008578C9" w:rsidRPr="008578C9" w:rsidRDefault="008578C9" w:rsidP="008578C9">
            <w:pPr>
              <w:jc w:val="center"/>
              <w:rPr>
                <w:b/>
                <w:sz w:val="28"/>
                <w:szCs w:val="28"/>
              </w:rPr>
            </w:pPr>
          </w:p>
        </w:tc>
        <w:tc>
          <w:tcPr>
            <w:tcW w:w="1116" w:type="dxa"/>
          </w:tcPr>
          <w:p w:rsidR="008578C9" w:rsidRPr="008578C9" w:rsidRDefault="008578C9" w:rsidP="008578C9">
            <w:pPr>
              <w:jc w:val="center"/>
              <w:rPr>
                <w:b/>
                <w:sz w:val="28"/>
                <w:szCs w:val="28"/>
              </w:rPr>
            </w:pPr>
          </w:p>
        </w:tc>
        <w:tc>
          <w:tcPr>
            <w:tcW w:w="1229" w:type="dxa"/>
            <w:gridSpan w:val="2"/>
          </w:tcPr>
          <w:p w:rsidR="008578C9" w:rsidRPr="008578C9" w:rsidRDefault="008578C9" w:rsidP="008578C9">
            <w:pPr>
              <w:jc w:val="center"/>
              <w:rPr>
                <w:b/>
                <w:sz w:val="28"/>
                <w:szCs w:val="28"/>
              </w:rPr>
            </w:pPr>
          </w:p>
        </w:tc>
      </w:tr>
      <w:tr w:rsidR="008578C9" w:rsidRPr="008578C9" w:rsidTr="008578C9">
        <w:tc>
          <w:tcPr>
            <w:tcW w:w="5878" w:type="dxa"/>
          </w:tcPr>
          <w:p w:rsidR="008578C9" w:rsidRPr="008578C9" w:rsidRDefault="008578C9" w:rsidP="008578C9">
            <w:pPr>
              <w:rPr>
                <w:sz w:val="28"/>
                <w:szCs w:val="28"/>
              </w:rPr>
            </w:pPr>
            <w:r w:rsidRPr="008578C9">
              <w:rPr>
                <w:szCs w:val="20"/>
              </w:rPr>
              <w:t xml:space="preserve">Средневзвешенный норматив удельного расхода топлива на производство тепловой энергии, </w:t>
            </w:r>
            <w:proofErr w:type="gramStart"/>
            <w:r w:rsidRPr="008578C9">
              <w:rPr>
                <w:szCs w:val="20"/>
              </w:rPr>
              <w:t>кг</w:t>
            </w:r>
            <w:proofErr w:type="gramEnd"/>
            <w:r w:rsidRPr="008578C9">
              <w:rPr>
                <w:szCs w:val="20"/>
              </w:rPr>
              <w:t xml:space="preserve"> у.т./Гкал</w:t>
            </w:r>
          </w:p>
        </w:tc>
        <w:tc>
          <w:tcPr>
            <w:tcW w:w="1060" w:type="dxa"/>
          </w:tcPr>
          <w:p w:rsidR="008578C9" w:rsidRPr="008578C9" w:rsidRDefault="008578C9" w:rsidP="008578C9">
            <w:pPr>
              <w:jc w:val="center"/>
              <w:rPr>
                <w:b/>
                <w:sz w:val="28"/>
                <w:szCs w:val="28"/>
              </w:rPr>
            </w:pPr>
          </w:p>
        </w:tc>
        <w:tc>
          <w:tcPr>
            <w:tcW w:w="983" w:type="dxa"/>
          </w:tcPr>
          <w:p w:rsidR="008578C9" w:rsidRPr="008578C9" w:rsidRDefault="008578C9" w:rsidP="008578C9">
            <w:pPr>
              <w:jc w:val="center"/>
              <w:rPr>
                <w:b/>
                <w:sz w:val="28"/>
                <w:szCs w:val="28"/>
              </w:rPr>
            </w:pPr>
          </w:p>
        </w:tc>
        <w:tc>
          <w:tcPr>
            <w:tcW w:w="1116" w:type="dxa"/>
          </w:tcPr>
          <w:p w:rsidR="008578C9" w:rsidRPr="008578C9" w:rsidRDefault="008578C9" w:rsidP="008578C9">
            <w:pPr>
              <w:ind w:firstLine="720"/>
              <w:jc w:val="center"/>
              <w:rPr>
                <w:szCs w:val="20"/>
              </w:rPr>
            </w:pPr>
          </w:p>
        </w:tc>
        <w:tc>
          <w:tcPr>
            <w:tcW w:w="1229" w:type="dxa"/>
            <w:gridSpan w:val="2"/>
          </w:tcPr>
          <w:p w:rsidR="008578C9" w:rsidRPr="008578C9" w:rsidRDefault="008578C9" w:rsidP="008578C9">
            <w:pPr>
              <w:ind w:firstLine="720"/>
              <w:jc w:val="center"/>
              <w:rPr>
                <w:szCs w:val="20"/>
              </w:rPr>
            </w:pPr>
          </w:p>
        </w:tc>
      </w:tr>
      <w:tr w:rsidR="008578C9" w:rsidRPr="008578C9" w:rsidTr="008578C9">
        <w:tc>
          <w:tcPr>
            <w:tcW w:w="5878" w:type="dxa"/>
          </w:tcPr>
          <w:p w:rsidR="008578C9" w:rsidRPr="008578C9" w:rsidRDefault="008578C9" w:rsidP="008578C9">
            <w:pPr>
              <w:rPr>
                <w:sz w:val="28"/>
                <w:szCs w:val="28"/>
              </w:rPr>
            </w:pPr>
            <w:r w:rsidRPr="008578C9">
              <w:rPr>
                <w:szCs w:val="20"/>
              </w:rPr>
              <w:t>Расход тепловой энергии на собственные нужды, тыс</w:t>
            </w:r>
            <w:proofErr w:type="gramStart"/>
            <w:r w:rsidRPr="008578C9">
              <w:rPr>
                <w:szCs w:val="20"/>
              </w:rPr>
              <w:t>.Г</w:t>
            </w:r>
            <w:proofErr w:type="gramEnd"/>
            <w:r w:rsidRPr="008578C9">
              <w:rPr>
                <w:szCs w:val="20"/>
              </w:rPr>
              <w:t>кал/%</w:t>
            </w:r>
          </w:p>
        </w:tc>
        <w:tc>
          <w:tcPr>
            <w:tcW w:w="1060" w:type="dxa"/>
          </w:tcPr>
          <w:p w:rsidR="008578C9" w:rsidRPr="008578C9" w:rsidRDefault="008578C9" w:rsidP="008578C9">
            <w:pPr>
              <w:jc w:val="center"/>
              <w:rPr>
                <w:b/>
                <w:sz w:val="28"/>
                <w:szCs w:val="28"/>
              </w:rPr>
            </w:pPr>
          </w:p>
        </w:tc>
        <w:tc>
          <w:tcPr>
            <w:tcW w:w="983" w:type="dxa"/>
          </w:tcPr>
          <w:p w:rsidR="008578C9" w:rsidRPr="008578C9" w:rsidRDefault="008578C9" w:rsidP="008578C9">
            <w:pPr>
              <w:jc w:val="center"/>
              <w:rPr>
                <w:b/>
                <w:sz w:val="28"/>
                <w:szCs w:val="28"/>
              </w:rPr>
            </w:pPr>
          </w:p>
        </w:tc>
        <w:tc>
          <w:tcPr>
            <w:tcW w:w="1116" w:type="dxa"/>
          </w:tcPr>
          <w:p w:rsidR="008578C9" w:rsidRPr="008578C9" w:rsidRDefault="008578C9" w:rsidP="008578C9">
            <w:pPr>
              <w:jc w:val="center"/>
              <w:rPr>
                <w:b/>
                <w:sz w:val="28"/>
                <w:szCs w:val="28"/>
              </w:rPr>
            </w:pPr>
          </w:p>
        </w:tc>
        <w:tc>
          <w:tcPr>
            <w:tcW w:w="1229" w:type="dxa"/>
            <w:gridSpan w:val="2"/>
          </w:tcPr>
          <w:p w:rsidR="008578C9" w:rsidRPr="008578C9" w:rsidRDefault="008578C9" w:rsidP="008578C9">
            <w:pPr>
              <w:jc w:val="center"/>
              <w:rPr>
                <w:b/>
                <w:sz w:val="28"/>
                <w:szCs w:val="28"/>
              </w:rPr>
            </w:pPr>
          </w:p>
        </w:tc>
      </w:tr>
      <w:tr w:rsidR="008578C9" w:rsidRPr="008578C9" w:rsidTr="008578C9">
        <w:tc>
          <w:tcPr>
            <w:tcW w:w="5878" w:type="dxa"/>
          </w:tcPr>
          <w:p w:rsidR="008578C9" w:rsidRPr="008578C9" w:rsidRDefault="008578C9" w:rsidP="008578C9">
            <w:pPr>
              <w:rPr>
                <w:sz w:val="28"/>
                <w:szCs w:val="28"/>
              </w:rPr>
            </w:pPr>
            <w:r w:rsidRPr="008578C9">
              <w:rPr>
                <w:szCs w:val="20"/>
              </w:rPr>
              <w:t xml:space="preserve">Норматив удельного расхода топлива на отпущенную тепловую энергию, </w:t>
            </w:r>
            <w:proofErr w:type="gramStart"/>
            <w:r w:rsidRPr="008578C9">
              <w:rPr>
                <w:szCs w:val="20"/>
              </w:rPr>
              <w:t>кг</w:t>
            </w:r>
            <w:proofErr w:type="gramEnd"/>
            <w:r w:rsidRPr="008578C9">
              <w:rPr>
                <w:szCs w:val="20"/>
              </w:rPr>
              <w:t xml:space="preserve"> у.т./Гкал</w:t>
            </w:r>
          </w:p>
        </w:tc>
        <w:tc>
          <w:tcPr>
            <w:tcW w:w="1060" w:type="dxa"/>
          </w:tcPr>
          <w:p w:rsidR="008578C9" w:rsidRPr="008578C9" w:rsidRDefault="008578C9" w:rsidP="008578C9">
            <w:pPr>
              <w:jc w:val="center"/>
              <w:rPr>
                <w:b/>
                <w:sz w:val="28"/>
                <w:szCs w:val="28"/>
              </w:rPr>
            </w:pPr>
          </w:p>
        </w:tc>
        <w:tc>
          <w:tcPr>
            <w:tcW w:w="983" w:type="dxa"/>
          </w:tcPr>
          <w:p w:rsidR="008578C9" w:rsidRPr="008578C9" w:rsidRDefault="008578C9" w:rsidP="008578C9">
            <w:pPr>
              <w:jc w:val="center"/>
              <w:rPr>
                <w:b/>
                <w:sz w:val="28"/>
                <w:szCs w:val="28"/>
              </w:rPr>
            </w:pPr>
          </w:p>
        </w:tc>
        <w:tc>
          <w:tcPr>
            <w:tcW w:w="1116" w:type="dxa"/>
          </w:tcPr>
          <w:p w:rsidR="008578C9" w:rsidRPr="008578C9" w:rsidRDefault="008578C9" w:rsidP="008578C9">
            <w:pPr>
              <w:jc w:val="center"/>
              <w:rPr>
                <w:b/>
                <w:sz w:val="28"/>
                <w:szCs w:val="28"/>
              </w:rPr>
            </w:pPr>
          </w:p>
        </w:tc>
        <w:tc>
          <w:tcPr>
            <w:tcW w:w="1229" w:type="dxa"/>
            <w:gridSpan w:val="2"/>
          </w:tcPr>
          <w:p w:rsidR="008578C9" w:rsidRPr="008578C9" w:rsidRDefault="008578C9" w:rsidP="008578C9">
            <w:pPr>
              <w:jc w:val="center"/>
              <w:rPr>
                <w:b/>
                <w:sz w:val="28"/>
                <w:szCs w:val="28"/>
              </w:rPr>
            </w:pPr>
          </w:p>
        </w:tc>
      </w:tr>
      <w:tr w:rsidR="008578C9" w:rsidRPr="008578C9" w:rsidTr="008578C9">
        <w:tc>
          <w:tcPr>
            <w:tcW w:w="10266" w:type="dxa"/>
            <w:gridSpan w:val="6"/>
          </w:tcPr>
          <w:p w:rsidR="008578C9" w:rsidRPr="008578C9" w:rsidRDefault="008578C9" w:rsidP="008578C9">
            <w:pPr>
              <w:jc w:val="center"/>
              <w:rPr>
                <w:sz w:val="28"/>
                <w:szCs w:val="28"/>
              </w:rPr>
            </w:pPr>
            <w:r w:rsidRPr="008578C9">
              <w:rPr>
                <w:sz w:val="22"/>
                <w:szCs w:val="22"/>
              </w:rPr>
              <w:t xml:space="preserve">     </w:t>
            </w:r>
            <w:r w:rsidRPr="008578C9">
              <w:rPr>
                <w:i/>
                <w:sz w:val="22"/>
                <w:szCs w:val="22"/>
              </w:rPr>
              <w:t>каменный уголь</w:t>
            </w:r>
          </w:p>
        </w:tc>
      </w:tr>
      <w:tr w:rsidR="008578C9" w:rsidRPr="008578C9" w:rsidTr="008578C9">
        <w:tc>
          <w:tcPr>
            <w:tcW w:w="5878" w:type="dxa"/>
          </w:tcPr>
          <w:p w:rsidR="008578C9" w:rsidRPr="008578C9" w:rsidRDefault="008578C9" w:rsidP="008578C9">
            <w:pPr>
              <w:rPr>
                <w:sz w:val="28"/>
                <w:szCs w:val="28"/>
              </w:rPr>
            </w:pPr>
            <w:r w:rsidRPr="008578C9">
              <w:rPr>
                <w:szCs w:val="20"/>
              </w:rPr>
              <w:t>Производство тепловой энергии, тыс. Гкал</w:t>
            </w:r>
          </w:p>
        </w:tc>
        <w:tc>
          <w:tcPr>
            <w:tcW w:w="1060" w:type="dxa"/>
            <w:vAlign w:val="center"/>
          </w:tcPr>
          <w:p w:rsidR="008578C9" w:rsidRPr="008578C9" w:rsidRDefault="008578C9" w:rsidP="008578C9">
            <w:pPr>
              <w:jc w:val="center"/>
            </w:pPr>
          </w:p>
        </w:tc>
        <w:tc>
          <w:tcPr>
            <w:tcW w:w="983" w:type="dxa"/>
            <w:vAlign w:val="center"/>
          </w:tcPr>
          <w:p w:rsidR="008578C9" w:rsidRPr="008578C9" w:rsidRDefault="008578C9" w:rsidP="008578C9">
            <w:pPr>
              <w:jc w:val="center"/>
            </w:pPr>
          </w:p>
        </w:tc>
        <w:tc>
          <w:tcPr>
            <w:tcW w:w="1116" w:type="dxa"/>
            <w:vAlign w:val="center"/>
          </w:tcPr>
          <w:p w:rsidR="008578C9" w:rsidRPr="008578C9" w:rsidRDefault="008578C9" w:rsidP="008578C9">
            <w:pPr>
              <w:jc w:val="center"/>
            </w:pPr>
            <w:r w:rsidRPr="008578C9">
              <w:t>18,91991</w:t>
            </w:r>
          </w:p>
        </w:tc>
        <w:tc>
          <w:tcPr>
            <w:tcW w:w="1229" w:type="dxa"/>
            <w:gridSpan w:val="2"/>
            <w:vAlign w:val="center"/>
          </w:tcPr>
          <w:p w:rsidR="008578C9" w:rsidRPr="008578C9" w:rsidRDefault="008578C9" w:rsidP="008578C9">
            <w:pPr>
              <w:jc w:val="center"/>
            </w:pPr>
            <w:r w:rsidRPr="008578C9">
              <w:t>19,01170</w:t>
            </w:r>
          </w:p>
        </w:tc>
      </w:tr>
      <w:tr w:rsidR="008578C9" w:rsidRPr="008578C9" w:rsidTr="008578C9">
        <w:tc>
          <w:tcPr>
            <w:tcW w:w="5878" w:type="dxa"/>
          </w:tcPr>
          <w:p w:rsidR="008578C9" w:rsidRPr="008578C9" w:rsidRDefault="008578C9" w:rsidP="008578C9">
            <w:pPr>
              <w:rPr>
                <w:sz w:val="28"/>
                <w:szCs w:val="28"/>
              </w:rPr>
            </w:pPr>
            <w:r w:rsidRPr="008578C9">
              <w:rPr>
                <w:szCs w:val="20"/>
              </w:rPr>
              <w:t>Отпуск  тепловой энергии, тыс. Гкал</w:t>
            </w:r>
          </w:p>
        </w:tc>
        <w:tc>
          <w:tcPr>
            <w:tcW w:w="1060" w:type="dxa"/>
            <w:vAlign w:val="center"/>
          </w:tcPr>
          <w:p w:rsidR="008578C9" w:rsidRPr="008578C9" w:rsidRDefault="008578C9" w:rsidP="008578C9">
            <w:pPr>
              <w:jc w:val="center"/>
            </w:pPr>
          </w:p>
        </w:tc>
        <w:tc>
          <w:tcPr>
            <w:tcW w:w="983" w:type="dxa"/>
            <w:vAlign w:val="center"/>
          </w:tcPr>
          <w:p w:rsidR="008578C9" w:rsidRPr="008578C9" w:rsidRDefault="008578C9" w:rsidP="008578C9">
            <w:pPr>
              <w:jc w:val="center"/>
            </w:pPr>
          </w:p>
        </w:tc>
        <w:tc>
          <w:tcPr>
            <w:tcW w:w="1116" w:type="dxa"/>
            <w:vAlign w:val="center"/>
          </w:tcPr>
          <w:p w:rsidR="008578C9" w:rsidRPr="008578C9" w:rsidRDefault="008578C9" w:rsidP="008578C9">
            <w:pPr>
              <w:jc w:val="center"/>
            </w:pPr>
            <w:r w:rsidRPr="008578C9">
              <w:t>18,45838</w:t>
            </w:r>
          </w:p>
        </w:tc>
        <w:tc>
          <w:tcPr>
            <w:tcW w:w="1229" w:type="dxa"/>
            <w:gridSpan w:val="2"/>
            <w:vAlign w:val="center"/>
          </w:tcPr>
          <w:p w:rsidR="008578C9" w:rsidRPr="008578C9" w:rsidRDefault="008578C9" w:rsidP="008578C9">
            <w:pPr>
              <w:jc w:val="center"/>
            </w:pPr>
            <w:r w:rsidRPr="008578C9">
              <w:t>18,57746</w:t>
            </w:r>
          </w:p>
        </w:tc>
      </w:tr>
      <w:tr w:rsidR="008578C9" w:rsidRPr="008578C9" w:rsidTr="008578C9">
        <w:tc>
          <w:tcPr>
            <w:tcW w:w="5878" w:type="dxa"/>
          </w:tcPr>
          <w:p w:rsidR="008578C9" w:rsidRPr="008578C9" w:rsidRDefault="008578C9" w:rsidP="008578C9">
            <w:pPr>
              <w:rPr>
                <w:sz w:val="28"/>
                <w:szCs w:val="28"/>
              </w:rPr>
            </w:pPr>
            <w:r w:rsidRPr="008578C9">
              <w:rPr>
                <w:szCs w:val="20"/>
              </w:rPr>
              <w:t xml:space="preserve">Средневзвешенный норматив удельного расхода топлива на производство тепловой энергии, </w:t>
            </w:r>
            <w:proofErr w:type="gramStart"/>
            <w:r w:rsidRPr="008578C9">
              <w:rPr>
                <w:szCs w:val="20"/>
              </w:rPr>
              <w:t>кг</w:t>
            </w:r>
            <w:proofErr w:type="gramEnd"/>
            <w:r w:rsidRPr="008578C9">
              <w:rPr>
                <w:szCs w:val="20"/>
              </w:rPr>
              <w:t xml:space="preserve"> у.т./Гкал</w:t>
            </w:r>
          </w:p>
        </w:tc>
        <w:tc>
          <w:tcPr>
            <w:tcW w:w="1060" w:type="dxa"/>
            <w:vAlign w:val="center"/>
          </w:tcPr>
          <w:p w:rsidR="008578C9" w:rsidRPr="008578C9" w:rsidRDefault="008578C9" w:rsidP="008578C9">
            <w:pPr>
              <w:jc w:val="center"/>
            </w:pPr>
          </w:p>
        </w:tc>
        <w:tc>
          <w:tcPr>
            <w:tcW w:w="983" w:type="dxa"/>
            <w:vAlign w:val="center"/>
          </w:tcPr>
          <w:p w:rsidR="008578C9" w:rsidRPr="008578C9" w:rsidRDefault="008578C9" w:rsidP="008578C9">
            <w:pPr>
              <w:jc w:val="center"/>
            </w:pPr>
          </w:p>
        </w:tc>
        <w:tc>
          <w:tcPr>
            <w:tcW w:w="1116" w:type="dxa"/>
            <w:vAlign w:val="center"/>
          </w:tcPr>
          <w:p w:rsidR="008578C9" w:rsidRPr="008578C9" w:rsidRDefault="008578C9" w:rsidP="008578C9">
            <w:pPr>
              <w:jc w:val="center"/>
            </w:pPr>
            <w:r w:rsidRPr="008578C9">
              <w:t>217,31</w:t>
            </w:r>
          </w:p>
        </w:tc>
        <w:tc>
          <w:tcPr>
            <w:tcW w:w="1229" w:type="dxa"/>
            <w:gridSpan w:val="2"/>
            <w:vAlign w:val="center"/>
          </w:tcPr>
          <w:p w:rsidR="008578C9" w:rsidRPr="008578C9" w:rsidRDefault="008578C9" w:rsidP="008578C9">
            <w:pPr>
              <w:jc w:val="center"/>
            </w:pPr>
            <w:r w:rsidRPr="008578C9">
              <w:t>217,40</w:t>
            </w:r>
          </w:p>
        </w:tc>
      </w:tr>
      <w:tr w:rsidR="008578C9" w:rsidRPr="008578C9" w:rsidTr="008578C9">
        <w:tc>
          <w:tcPr>
            <w:tcW w:w="5878" w:type="dxa"/>
          </w:tcPr>
          <w:p w:rsidR="008578C9" w:rsidRPr="008578C9" w:rsidRDefault="008578C9" w:rsidP="008578C9">
            <w:pPr>
              <w:rPr>
                <w:sz w:val="28"/>
                <w:szCs w:val="28"/>
              </w:rPr>
            </w:pPr>
            <w:r w:rsidRPr="008578C9">
              <w:rPr>
                <w:szCs w:val="20"/>
              </w:rPr>
              <w:t>Расход тепловой энергии на собственные нужды, тыс</w:t>
            </w:r>
            <w:proofErr w:type="gramStart"/>
            <w:r w:rsidRPr="008578C9">
              <w:rPr>
                <w:szCs w:val="20"/>
              </w:rPr>
              <w:t>.Г</w:t>
            </w:r>
            <w:proofErr w:type="gramEnd"/>
            <w:r w:rsidRPr="008578C9">
              <w:rPr>
                <w:szCs w:val="20"/>
              </w:rPr>
              <w:t>кал/%</w:t>
            </w:r>
          </w:p>
        </w:tc>
        <w:tc>
          <w:tcPr>
            <w:tcW w:w="1060" w:type="dxa"/>
            <w:vAlign w:val="center"/>
          </w:tcPr>
          <w:p w:rsidR="008578C9" w:rsidRPr="008578C9" w:rsidRDefault="008578C9" w:rsidP="008578C9">
            <w:pPr>
              <w:jc w:val="center"/>
            </w:pPr>
          </w:p>
        </w:tc>
        <w:tc>
          <w:tcPr>
            <w:tcW w:w="983" w:type="dxa"/>
            <w:vAlign w:val="center"/>
          </w:tcPr>
          <w:p w:rsidR="008578C9" w:rsidRPr="008578C9" w:rsidRDefault="008578C9" w:rsidP="008578C9">
            <w:pPr>
              <w:jc w:val="center"/>
            </w:pPr>
          </w:p>
        </w:tc>
        <w:tc>
          <w:tcPr>
            <w:tcW w:w="1116" w:type="dxa"/>
            <w:vAlign w:val="center"/>
          </w:tcPr>
          <w:p w:rsidR="008578C9" w:rsidRPr="008578C9" w:rsidRDefault="008578C9" w:rsidP="008578C9">
            <w:pPr>
              <w:jc w:val="center"/>
            </w:pPr>
            <w:r w:rsidRPr="008578C9">
              <w:t>0,46153</w:t>
            </w:r>
          </w:p>
          <w:p w:rsidR="008578C9" w:rsidRPr="008578C9" w:rsidRDefault="008578C9" w:rsidP="008578C9">
            <w:pPr>
              <w:jc w:val="center"/>
            </w:pPr>
            <w:r w:rsidRPr="008578C9">
              <w:t>2,32</w:t>
            </w:r>
          </w:p>
        </w:tc>
        <w:tc>
          <w:tcPr>
            <w:tcW w:w="1229" w:type="dxa"/>
            <w:gridSpan w:val="2"/>
            <w:vAlign w:val="center"/>
          </w:tcPr>
          <w:p w:rsidR="008578C9" w:rsidRPr="008578C9" w:rsidRDefault="008578C9" w:rsidP="008578C9">
            <w:pPr>
              <w:jc w:val="center"/>
            </w:pPr>
            <w:r w:rsidRPr="008578C9">
              <w:t>0,43954</w:t>
            </w:r>
          </w:p>
          <w:p w:rsidR="008578C9" w:rsidRPr="008578C9" w:rsidRDefault="008578C9" w:rsidP="008578C9">
            <w:pPr>
              <w:jc w:val="center"/>
            </w:pPr>
            <w:r w:rsidRPr="008578C9">
              <w:t>2,22</w:t>
            </w:r>
          </w:p>
        </w:tc>
      </w:tr>
      <w:tr w:rsidR="008578C9" w:rsidRPr="008578C9" w:rsidTr="008578C9">
        <w:tc>
          <w:tcPr>
            <w:tcW w:w="5878" w:type="dxa"/>
          </w:tcPr>
          <w:p w:rsidR="008578C9" w:rsidRPr="008578C9" w:rsidRDefault="008578C9" w:rsidP="008578C9">
            <w:pPr>
              <w:rPr>
                <w:sz w:val="28"/>
                <w:szCs w:val="28"/>
              </w:rPr>
            </w:pPr>
            <w:r w:rsidRPr="008578C9">
              <w:rPr>
                <w:szCs w:val="20"/>
              </w:rPr>
              <w:t xml:space="preserve">Норматив удельного расхода топлива на отпущенную тепловую энергию, </w:t>
            </w:r>
            <w:proofErr w:type="gramStart"/>
            <w:r w:rsidRPr="008578C9">
              <w:rPr>
                <w:szCs w:val="20"/>
              </w:rPr>
              <w:t>кг</w:t>
            </w:r>
            <w:proofErr w:type="gramEnd"/>
            <w:r w:rsidRPr="008578C9">
              <w:rPr>
                <w:szCs w:val="20"/>
              </w:rPr>
              <w:t xml:space="preserve"> у.т./Гкал</w:t>
            </w:r>
          </w:p>
        </w:tc>
        <w:tc>
          <w:tcPr>
            <w:tcW w:w="1060" w:type="dxa"/>
            <w:vAlign w:val="center"/>
          </w:tcPr>
          <w:p w:rsidR="008578C9" w:rsidRPr="008578C9" w:rsidRDefault="008578C9" w:rsidP="008578C9">
            <w:pPr>
              <w:jc w:val="center"/>
            </w:pPr>
          </w:p>
        </w:tc>
        <w:tc>
          <w:tcPr>
            <w:tcW w:w="983" w:type="dxa"/>
            <w:vAlign w:val="center"/>
          </w:tcPr>
          <w:p w:rsidR="008578C9" w:rsidRPr="008578C9" w:rsidRDefault="008578C9" w:rsidP="008578C9">
            <w:pPr>
              <w:jc w:val="center"/>
            </w:pPr>
          </w:p>
        </w:tc>
        <w:tc>
          <w:tcPr>
            <w:tcW w:w="1116" w:type="dxa"/>
            <w:vAlign w:val="center"/>
          </w:tcPr>
          <w:p w:rsidR="008578C9" w:rsidRPr="008578C9" w:rsidRDefault="008578C9" w:rsidP="008578C9">
            <w:pPr>
              <w:jc w:val="center"/>
            </w:pPr>
            <w:r w:rsidRPr="008578C9">
              <w:t>222,47</w:t>
            </w:r>
          </w:p>
        </w:tc>
        <w:tc>
          <w:tcPr>
            <w:tcW w:w="1229" w:type="dxa"/>
            <w:gridSpan w:val="2"/>
            <w:vAlign w:val="center"/>
          </w:tcPr>
          <w:p w:rsidR="008578C9" w:rsidRPr="008578C9" w:rsidRDefault="008578C9" w:rsidP="008578C9">
            <w:pPr>
              <w:jc w:val="center"/>
            </w:pPr>
            <w:r w:rsidRPr="008578C9">
              <w:t>222,35</w:t>
            </w:r>
          </w:p>
        </w:tc>
      </w:tr>
    </w:tbl>
    <w:p w:rsidR="008578C9" w:rsidRPr="008578C9" w:rsidRDefault="008578C9" w:rsidP="008578C9">
      <w:pPr>
        <w:ind w:firstLine="720"/>
        <w:jc w:val="both"/>
        <w:rPr>
          <w:sz w:val="20"/>
          <w:szCs w:val="20"/>
        </w:rPr>
      </w:pPr>
      <w:r w:rsidRPr="008578C9">
        <w:rPr>
          <w:sz w:val="20"/>
          <w:szCs w:val="20"/>
        </w:rPr>
        <w:t>*- предприятие данные не представило.</w:t>
      </w:r>
    </w:p>
    <w:p w:rsidR="008578C9" w:rsidRPr="008578C9" w:rsidRDefault="008578C9" w:rsidP="008578C9">
      <w:pPr>
        <w:ind w:firstLine="720"/>
        <w:jc w:val="both"/>
        <w:rPr>
          <w:sz w:val="27"/>
          <w:szCs w:val="27"/>
        </w:rPr>
      </w:pPr>
    </w:p>
    <w:p w:rsidR="008578C9" w:rsidRPr="008578C9" w:rsidRDefault="008578C9" w:rsidP="008578C9">
      <w:pPr>
        <w:ind w:firstLine="567"/>
        <w:jc w:val="both"/>
      </w:pPr>
      <w:proofErr w:type="gramStart"/>
      <w:r w:rsidRPr="008578C9">
        <w:t xml:space="preserve">На основании заявки, расчетно-обосновывающих материалов, экспертного заключения представленных  Предприятием, в соответствии с </w:t>
      </w:r>
      <w:hyperlink r:id="rId15" w:history="1">
        <w:r w:rsidRPr="008578C9">
          <w:t>Постановлением</w:t>
        </w:r>
      </w:hyperlink>
      <w:r w:rsidRPr="008578C9">
        <w:t xml:space="preserve"> Правительства Российской Федерации от 26 февраля </w:t>
      </w:r>
      <w:smartTag w:uri="urn:schemas-microsoft-com:office:smarttags" w:element="metricconverter">
        <w:smartTagPr>
          <w:attr w:name="ProductID" w:val="2004 г"/>
        </w:smartTagPr>
        <w:r w:rsidRPr="008578C9">
          <w:t>2004 г</w:t>
        </w:r>
      </w:smartTag>
      <w:r w:rsidRPr="008578C9">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578C9">
          <w:t>2010 г</w:t>
        </w:r>
      </w:smartTag>
      <w:r w:rsidRPr="008578C9">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8578C9">
        <w:t xml:space="preserve"> власти Кемеровской области в сфере жилищно-коммунального комплекса», рекомендую правлению Региональной </w:t>
      </w:r>
      <w:r w:rsidRPr="008578C9">
        <w:lastRenderedPageBreak/>
        <w:t>энергетической комиссии утвердить прилагаемые нормативы удельного расхода топлива на отпущенную тепловую энергию  на 2013 год.</w:t>
      </w:r>
    </w:p>
    <w:p w:rsidR="008578C9" w:rsidRPr="008578C9" w:rsidRDefault="008578C9" w:rsidP="008578C9">
      <w:pPr>
        <w:jc w:val="both"/>
        <w:rPr>
          <w:b/>
          <w:bCs/>
          <w:sz w:val="22"/>
          <w:szCs w:val="20"/>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8578C9" w:rsidRPr="008578C9" w:rsidTr="008578C9">
        <w:trPr>
          <w:cantSplit/>
        </w:trPr>
        <w:tc>
          <w:tcPr>
            <w:tcW w:w="4503" w:type="dxa"/>
            <w:vMerge w:val="restart"/>
            <w:vAlign w:val="center"/>
          </w:tcPr>
          <w:p w:rsidR="008578C9" w:rsidRPr="008578C9" w:rsidRDefault="008578C9" w:rsidP="008578C9">
            <w:pPr>
              <w:jc w:val="center"/>
              <w:rPr>
                <w:bCs/>
                <w:iCs/>
                <w:vertAlign w:val="superscript"/>
              </w:rPr>
            </w:pPr>
            <w:r w:rsidRPr="008578C9">
              <w:rPr>
                <w:bCs/>
                <w:iCs/>
              </w:rPr>
              <w:t>организация</w:t>
            </w:r>
          </w:p>
          <w:p w:rsidR="008578C9" w:rsidRPr="008578C9" w:rsidRDefault="008578C9" w:rsidP="008578C9">
            <w:pPr>
              <w:jc w:val="center"/>
              <w:rPr>
                <w:bCs/>
                <w:iCs/>
              </w:rPr>
            </w:pPr>
          </w:p>
        </w:tc>
        <w:tc>
          <w:tcPr>
            <w:tcW w:w="5085" w:type="dxa"/>
            <w:gridSpan w:val="2"/>
          </w:tcPr>
          <w:p w:rsidR="008578C9" w:rsidRPr="008578C9" w:rsidRDefault="008578C9" w:rsidP="008578C9">
            <w:pPr>
              <w:jc w:val="center"/>
              <w:rPr>
                <w:bCs/>
                <w:iCs/>
              </w:rPr>
            </w:pPr>
            <w:r w:rsidRPr="008578C9">
              <w:rPr>
                <w:bCs/>
                <w:iCs/>
              </w:rPr>
              <w:t xml:space="preserve">норматив на отпущенную тепловую энергию, </w:t>
            </w:r>
          </w:p>
        </w:tc>
      </w:tr>
      <w:tr w:rsidR="008578C9" w:rsidRPr="008578C9" w:rsidTr="008578C9">
        <w:trPr>
          <w:cantSplit/>
        </w:trPr>
        <w:tc>
          <w:tcPr>
            <w:tcW w:w="4503" w:type="dxa"/>
            <w:vMerge/>
          </w:tcPr>
          <w:p w:rsidR="008578C9" w:rsidRPr="008578C9" w:rsidRDefault="008578C9" w:rsidP="008578C9">
            <w:pPr>
              <w:jc w:val="center"/>
              <w:rPr>
                <w:bCs/>
                <w:iCs/>
              </w:rPr>
            </w:pPr>
          </w:p>
        </w:tc>
        <w:tc>
          <w:tcPr>
            <w:tcW w:w="2205" w:type="dxa"/>
          </w:tcPr>
          <w:p w:rsidR="008578C9" w:rsidRPr="008578C9" w:rsidRDefault="008578C9" w:rsidP="008578C9">
            <w:pPr>
              <w:jc w:val="center"/>
              <w:rPr>
                <w:bCs/>
                <w:iCs/>
              </w:rPr>
            </w:pPr>
            <w:r w:rsidRPr="008578C9">
              <w:rPr>
                <w:bCs/>
                <w:iCs/>
              </w:rPr>
              <w:t xml:space="preserve">Электрическую, </w:t>
            </w:r>
          </w:p>
          <w:p w:rsidR="008578C9" w:rsidRPr="008578C9" w:rsidRDefault="008578C9" w:rsidP="008578C9">
            <w:pPr>
              <w:jc w:val="center"/>
              <w:rPr>
                <w:bCs/>
                <w:iCs/>
              </w:rPr>
            </w:pPr>
            <w:proofErr w:type="gramStart"/>
            <w:r w:rsidRPr="008578C9">
              <w:rPr>
                <w:bCs/>
                <w:iCs/>
              </w:rPr>
              <w:t>г</w:t>
            </w:r>
            <w:proofErr w:type="gramEnd"/>
            <w:r w:rsidRPr="008578C9">
              <w:rPr>
                <w:bCs/>
                <w:iCs/>
              </w:rPr>
              <w:t xml:space="preserve"> у.т./кВтч</w:t>
            </w:r>
          </w:p>
        </w:tc>
        <w:tc>
          <w:tcPr>
            <w:tcW w:w="2880" w:type="dxa"/>
          </w:tcPr>
          <w:p w:rsidR="008578C9" w:rsidRPr="008578C9" w:rsidRDefault="008578C9" w:rsidP="008578C9">
            <w:pPr>
              <w:jc w:val="center"/>
              <w:rPr>
                <w:bCs/>
                <w:iCs/>
              </w:rPr>
            </w:pPr>
            <w:r w:rsidRPr="008578C9">
              <w:rPr>
                <w:bCs/>
                <w:iCs/>
              </w:rPr>
              <w:t>Тепловую,</w:t>
            </w:r>
          </w:p>
          <w:p w:rsidR="008578C9" w:rsidRPr="008578C9" w:rsidRDefault="008578C9" w:rsidP="008578C9">
            <w:pPr>
              <w:jc w:val="center"/>
              <w:rPr>
                <w:bCs/>
                <w:iCs/>
              </w:rPr>
            </w:pPr>
            <w:proofErr w:type="gramStart"/>
            <w:r w:rsidRPr="008578C9">
              <w:rPr>
                <w:bCs/>
                <w:iCs/>
              </w:rPr>
              <w:t>кг</w:t>
            </w:r>
            <w:proofErr w:type="gramEnd"/>
            <w:r w:rsidRPr="008578C9">
              <w:rPr>
                <w:bCs/>
                <w:iCs/>
              </w:rPr>
              <w:t xml:space="preserve"> у.т./Гкал</w:t>
            </w:r>
          </w:p>
        </w:tc>
      </w:tr>
      <w:tr w:rsidR="008578C9" w:rsidRPr="00CA57E7" w:rsidTr="008578C9">
        <w:tc>
          <w:tcPr>
            <w:tcW w:w="4503" w:type="dxa"/>
            <w:vAlign w:val="center"/>
          </w:tcPr>
          <w:p w:rsidR="008578C9" w:rsidRPr="00CA57E7" w:rsidRDefault="008578C9" w:rsidP="008578C9">
            <w:pPr>
              <w:jc w:val="center"/>
              <w:rPr>
                <w:bCs/>
                <w:iCs/>
              </w:rPr>
            </w:pPr>
            <w:r w:rsidRPr="00CA57E7">
              <w:rPr>
                <w:bCs/>
                <w:iCs/>
              </w:rPr>
              <w:t>ООО «Тепловодоснаб»</w:t>
            </w:r>
          </w:p>
          <w:p w:rsidR="008578C9" w:rsidRPr="00CA57E7" w:rsidRDefault="008578C9" w:rsidP="008578C9">
            <w:pPr>
              <w:jc w:val="center"/>
            </w:pPr>
            <w:r w:rsidRPr="00CA57E7">
              <w:rPr>
                <w:bCs/>
                <w:iCs/>
              </w:rPr>
              <w:t>(г. Таштагол)</w:t>
            </w:r>
          </w:p>
        </w:tc>
        <w:tc>
          <w:tcPr>
            <w:tcW w:w="2205" w:type="dxa"/>
            <w:vAlign w:val="center"/>
          </w:tcPr>
          <w:p w:rsidR="008578C9" w:rsidRPr="00CA57E7" w:rsidRDefault="008578C9" w:rsidP="008578C9">
            <w:pPr>
              <w:jc w:val="center"/>
            </w:pPr>
          </w:p>
        </w:tc>
        <w:tc>
          <w:tcPr>
            <w:tcW w:w="2880" w:type="dxa"/>
            <w:vAlign w:val="center"/>
          </w:tcPr>
          <w:p w:rsidR="008578C9" w:rsidRPr="00CA57E7" w:rsidRDefault="008578C9" w:rsidP="008578C9">
            <w:pPr>
              <w:jc w:val="center"/>
              <w:rPr>
                <w:vertAlign w:val="superscript"/>
              </w:rPr>
            </w:pPr>
            <w:r w:rsidRPr="00CA57E7">
              <w:rPr>
                <w:bCs/>
              </w:rPr>
              <w:t>222,35</w:t>
            </w:r>
          </w:p>
        </w:tc>
      </w:tr>
    </w:tbl>
    <w:p w:rsidR="008578C9" w:rsidRPr="008578C9" w:rsidRDefault="008578C9" w:rsidP="008578C9">
      <w:pPr>
        <w:jc w:val="both"/>
        <w:rPr>
          <w:sz w:val="26"/>
          <w:szCs w:val="26"/>
        </w:rPr>
      </w:pPr>
    </w:p>
    <w:p w:rsidR="005F6B86" w:rsidRPr="008578C9" w:rsidRDefault="005F6B86" w:rsidP="00E01CE1">
      <w:pPr>
        <w:pStyle w:val="a9"/>
        <w:numPr>
          <w:ilvl w:val="0"/>
          <w:numId w:val="52"/>
        </w:numPr>
        <w:ind w:left="1134" w:hanging="425"/>
        <w:jc w:val="both"/>
        <w:rPr>
          <w:b/>
          <w:i/>
        </w:rPr>
      </w:pPr>
      <w:r w:rsidRPr="008578C9">
        <w:rPr>
          <w:b/>
          <w:i/>
        </w:rPr>
        <w:t>ООО «Литвновец» (Яшкинский район)</w:t>
      </w:r>
    </w:p>
    <w:p w:rsidR="008578C9" w:rsidRDefault="008578C9" w:rsidP="008578C9">
      <w:pPr>
        <w:jc w:val="both"/>
        <w:rPr>
          <w:b/>
          <w:i/>
        </w:rPr>
      </w:pPr>
    </w:p>
    <w:p w:rsidR="008578C9" w:rsidRPr="008578C9" w:rsidRDefault="008578C9" w:rsidP="008578C9">
      <w:pPr>
        <w:ind w:firstLine="567"/>
        <w:jc w:val="both"/>
      </w:pPr>
      <w:r w:rsidRPr="008578C9">
        <w:t>В Региональную энергетическую комиссию Кемеровской области обратилось ООО «Литвиновец» (далее – Предприятие)  с заявкой на утверждение норматива удельного расхода топлива на отпущенную тепловую энергию от котельных.</w:t>
      </w:r>
    </w:p>
    <w:p w:rsidR="008578C9" w:rsidRPr="008578C9" w:rsidRDefault="008578C9" w:rsidP="008578C9">
      <w:pPr>
        <w:ind w:firstLine="567"/>
        <w:jc w:val="both"/>
      </w:pPr>
      <w:r w:rsidRPr="008578C9">
        <w:t>Предприятием для утверждения норматива удельного расхода топлива на отпущенную тепловую энергию от котельных представлен следующий пакет расчетно-обосновывающих материалов:</w:t>
      </w:r>
    </w:p>
    <w:p w:rsidR="008578C9" w:rsidRPr="008578C9" w:rsidRDefault="008578C9" w:rsidP="008578C9">
      <w:pPr>
        <w:ind w:firstLine="567"/>
        <w:jc w:val="both"/>
      </w:pPr>
      <w:r w:rsidRPr="008578C9">
        <w:t>- копия Устава;</w:t>
      </w:r>
    </w:p>
    <w:p w:rsidR="008578C9" w:rsidRPr="008578C9" w:rsidRDefault="008578C9" w:rsidP="008578C9">
      <w:pPr>
        <w:ind w:firstLine="567"/>
        <w:jc w:val="both"/>
      </w:pPr>
      <w:r w:rsidRPr="008578C9">
        <w:t>- копия свидетельства о государственной регистрации;</w:t>
      </w:r>
    </w:p>
    <w:p w:rsidR="008578C9" w:rsidRPr="008578C9" w:rsidRDefault="008578C9" w:rsidP="008578C9">
      <w:pPr>
        <w:ind w:firstLine="567"/>
        <w:jc w:val="both"/>
      </w:pPr>
      <w:r w:rsidRPr="008578C9">
        <w:t>- копия свидетельства о постановке на учет в налоговом органе;</w:t>
      </w:r>
    </w:p>
    <w:p w:rsidR="008578C9" w:rsidRPr="008578C9" w:rsidRDefault="008578C9" w:rsidP="008578C9">
      <w:pPr>
        <w:ind w:firstLine="567"/>
        <w:jc w:val="both"/>
      </w:pPr>
      <w:r w:rsidRPr="008578C9">
        <w:t>- договор аренды имущества;</w:t>
      </w:r>
    </w:p>
    <w:p w:rsidR="008578C9" w:rsidRPr="008578C9" w:rsidRDefault="008578C9" w:rsidP="008578C9">
      <w:pPr>
        <w:ind w:firstLine="567"/>
        <w:jc w:val="both"/>
      </w:pPr>
      <w:r w:rsidRPr="008578C9">
        <w:t>- пояснительную записку по котельной;</w:t>
      </w:r>
    </w:p>
    <w:p w:rsidR="008578C9" w:rsidRPr="008578C9" w:rsidRDefault="008578C9" w:rsidP="008578C9">
      <w:pPr>
        <w:ind w:firstLine="567"/>
        <w:jc w:val="both"/>
      </w:pPr>
      <w:r w:rsidRPr="008578C9">
        <w:t>- расчеты удельных расходов топлива по каждой котельной на каждый месяц периода регулирования и в целом за расчетный период;</w:t>
      </w:r>
    </w:p>
    <w:p w:rsidR="008578C9" w:rsidRPr="008578C9" w:rsidRDefault="008578C9" w:rsidP="008578C9">
      <w:pPr>
        <w:ind w:firstLine="567"/>
        <w:jc w:val="both"/>
      </w:pPr>
      <w:r w:rsidRPr="008578C9">
        <w:t>- значения нормативов на год расчетный, текущий и за два года, предшествующих году текущему, включенных в тариф;</w:t>
      </w:r>
    </w:p>
    <w:p w:rsidR="008578C9" w:rsidRPr="008578C9" w:rsidRDefault="008578C9" w:rsidP="008578C9">
      <w:pPr>
        <w:ind w:firstLine="567"/>
        <w:jc w:val="both"/>
      </w:pPr>
      <w:r w:rsidRPr="008578C9">
        <w:t>- материалы, обосновывающие значения нормативов;</w:t>
      </w:r>
    </w:p>
    <w:p w:rsidR="008578C9" w:rsidRPr="008578C9" w:rsidRDefault="008578C9" w:rsidP="008578C9">
      <w:pPr>
        <w:ind w:firstLine="567"/>
        <w:jc w:val="both"/>
      </w:pPr>
      <w:r w:rsidRPr="008578C9">
        <w:t>- заключение экспертизы материалов, обосновывающих значение нормативов удельных расходов топлива, выполненной ГП КО «АЭЭ».</w:t>
      </w:r>
    </w:p>
    <w:p w:rsidR="008578C9" w:rsidRPr="008578C9" w:rsidRDefault="008578C9" w:rsidP="008578C9">
      <w:pPr>
        <w:ind w:firstLine="567"/>
        <w:jc w:val="both"/>
      </w:pPr>
    </w:p>
    <w:p w:rsidR="008578C9" w:rsidRPr="008578C9" w:rsidRDefault="008578C9" w:rsidP="008578C9">
      <w:pPr>
        <w:ind w:firstLine="567"/>
        <w:jc w:val="both"/>
      </w:pPr>
      <w:r w:rsidRPr="008578C9">
        <w:t>Документы и расчеты, обосновывающие представленные к утверждению значения нормативов соответствуют требованиям</w:t>
      </w:r>
      <w:r>
        <w:t>,</w:t>
      </w:r>
      <w:r w:rsidRPr="008578C9">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w:t>
      </w:r>
      <w:r w:rsidR="0006372C">
        <w:t xml:space="preserve"> России от 30.12.2008 №323</w:t>
      </w:r>
      <w:r w:rsidRPr="008578C9">
        <w:t>.</w:t>
      </w:r>
    </w:p>
    <w:p w:rsidR="008578C9" w:rsidRPr="008578C9" w:rsidRDefault="008578C9" w:rsidP="008578C9">
      <w:pPr>
        <w:ind w:firstLine="567"/>
        <w:jc w:val="both"/>
      </w:pPr>
    </w:p>
    <w:p w:rsidR="008578C9" w:rsidRPr="008578C9" w:rsidRDefault="008578C9" w:rsidP="008578C9">
      <w:pPr>
        <w:ind w:firstLine="567"/>
        <w:jc w:val="both"/>
      </w:pPr>
      <w:r w:rsidRPr="008578C9">
        <w:t>В таблице представлена динамика основных показателей удельного расхода топлива на отпущенную тепловую энергию.</w:t>
      </w:r>
    </w:p>
    <w:p w:rsidR="008578C9" w:rsidRDefault="008578C9" w:rsidP="008578C9">
      <w:pPr>
        <w:ind w:firstLine="567"/>
        <w:jc w:val="both"/>
        <w:rPr>
          <w:sz w:val="27"/>
          <w:szCs w:val="27"/>
        </w:rPr>
      </w:pPr>
    </w:p>
    <w:p w:rsidR="008578C9" w:rsidRPr="008578C9" w:rsidRDefault="008578C9" w:rsidP="008578C9">
      <w:pPr>
        <w:ind w:firstLine="567"/>
        <w:jc w:val="center"/>
        <w:rPr>
          <w:b/>
          <w:sz w:val="22"/>
          <w:szCs w:val="22"/>
        </w:rPr>
      </w:pPr>
      <w:r w:rsidRPr="008578C9">
        <w:rPr>
          <w:b/>
          <w:sz w:val="22"/>
          <w:szCs w:val="22"/>
        </w:rPr>
        <w:t>ДИНАМИКА ОСНОВНЫХ ПОКАЗАТЕЛЕЙ</w:t>
      </w:r>
    </w:p>
    <w:p w:rsidR="008578C9" w:rsidRPr="008578C9" w:rsidRDefault="008578C9" w:rsidP="008578C9">
      <w:pPr>
        <w:jc w:val="center"/>
        <w:rPr>
          <w:b/>
          <w:sz w:val="22"/>
          <w:szCs w:val="22"/>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1243"/>
        <w:gridCol w:w="1347"/>
        <w:gridCol w:w="1243"/>
        <w:gridCol w:w="1243"/>
      </w:tblGrid>
      <w:tr w:rsidR="008578C9" w:rsidRPr="008578C9" w:rsidTr="008578C9">
        <w:tc>
          <w:tcPr>
            <w:tcW w:w="5236" w:type="dxa"/>
            <w:vMerge w:val="restart"/>
            <w:vAlign w:val="center"/>
          </w:tcPr>
          <w:p w:rsidR="008578C9" w:rsidRPr="008578C9" w:rsidRDefault="008578C9" w:rsidP="008578C9">
            <w:pPr>
              <w:jc w:val="center"/>
              <w:rPr>
                <w:sz w:val="22"/>
                <w:szCs w:val="22"/>
              </w:rPr>
            </w:pPr>
            <w:r w:rsidRPr="008578C9">
              <w:rPr>
                <w:sz w:val="22"/>
                <w:szCs w:val="22"/>
              </w:rPr>
              <w:t>показатели</w:t>
            </w:r>
          </w:p>
        </w:tc>
        <w:tc>
          <w:tcPr>
            <w:tcW w:w="1243" w:type="dxa"/>
          </w:tcPr>
          <w:p w:rsidR="008578C9" w:rsidRPr="008578C9" w:rsidRDefault="008578C9" w:rsidP="008578C9">
            <w:pPr>
              <w:jc w:val="center"/>
              <w:rPr>
                <w:sz w:val="22"/>
                <w:szCs w:val="22"/>
              </w:rPr>
            </w:pPr>
            <w:smartTag w:uri="urn:schemas-microsoft-com:office:smarttags" w:element="metricconverter">
              <w:smartTagPr>
                <w:attr w:name="ProductID" w:val="2010 г"/>
              </w:smartTagPr>
              <w:r w:rsidRPr="008578C9">
                <w:rPr>
                  <w:sz w:val="22"/>
                  <w:szCs w:val="22"/>
                </w:rPr>
                <w:t>2010 г</w:t>
              </w:r>
            </w:smartTag>
            <w:r w:rsidRPr="008578C9">
              <w:rPr>
                <w:sz w:val="22"/>
                <w:szCs w:val="22"/>
              </w:rPr>
              <w:t>.</w:t>
            </w:r>
          </w:p>
        </w:tc>
        <w:tc>
          <w:tcPr>
            <w:tcW w:w="1347" w:type="dxa"/>
          </w:tcPr>
          <w:p w:rsidR="008578C9" w:rsidRPr="008578C9" w:rsidRDefault="008578C9" w:rsidP="008578C9">
            <w:pPr>
              <w:jc w:val="center"/>
              <w:rPr>
                <w:sz w:val="22"/>
                <w:szCs w:val="22"/>
              </w:rPr>
            </w:pPr>
            <w:smartTag w:uri="urn:schemas-microsoft-com:office:smarttags" w:element="metricconverter">
              <w:smartTagPr>
                <w:attr w:name="ProductID" w:val="2011 г"/>
              </w:smartTagPr>
              <w:r w:rsidRPr="008578C9">
                <w:rPr>
                  <w:sz w:val="22"/>
                  <w:szCs w:val="22"/>
                </w:rPr>
                <w:t>2011 г</w:t>
              </w:r>
            </w:smartTag>
            <w:r w:rsidRPr="008578C9">
              <w:rPr>
                <w:sz w:val="22"/>
                <w:szCs w:val="22"/>
              </w:rPr>
              <w:t>.</w:t>
            </w:r>
          </w:p>
        </w:tc>
        <w:tc>
          <w:tcPr>
            <w:tcW w:w="1243" w:type="dxa"/>
          </w:tcPr>
          <w:p w:rsidR="008578C9" w:rsidRPr="008578C9" w:rsidRDefault="008578C9" w:rsidP="008578C9">
            <w:pPr>
              <w:jc w:val="center"/>
              <w:rPr>
                <w:sz w:val="22"/>
                <w:szCs w:val="22"/>
              </w:rPr>
            </w:pPr>
            <w:smartTag w:uri="urn:schemas-microsoft-com:office:smarttags" w:element="metricconverter">
              <w:smartTagPr>
                <w:attr w:name="ProductID" w:val="2012 г"/>
              </w:smartTagPr>
              <w:r w:rsidRPr="008578C9">
                <w:rPr>
                  <w:sz w:val="22"/>
                  <w:szCs w:val="22"/>
                </w:rPr>
                <w:t>2012 г</w:t>
              </w:r>
            </w:smartTag>
            <w:r w:rsidRPr="008578C9">
              <w:rPr>
                <w:sz w:val="22"/>
                <w:szCs w:val="22"/>
              </w:rPr>
              <w:t>.</w:t>
            </w:r>
          </w:p>
        </w:tc>
        <w:tc>
          <w:tcPr>
            <w:tcW w:w="1243" w:type="dxa"/>
          </w:tcPr>
          <w:p w:rsidR="008578C9" w:rsidRPr="008578C9" w:rsidRDefault="008578C9" w:rsidP="008578C9">
            <w:pPr>
              <w:jc w:val="center"/>
              <w:rPr>
                <w:sz w:val="22"/>
                <w:szCs w:val="22"/>
              </w:rPr>
            </w:pPr>
            <w:smartTag w:uri="urn:schemas-microsoft-com:office:smarttags" w:element="metricconverter">
              <w:smartTagPr>
                <w:attr w:name="ProductID" w:val="2013 г"/>
              </w:smartTagPr>
              <w:r w:rsidRPr="008578C9">
                <w:rPr>
                  <w:sz w:val="22"/>
                  <w:szCs w:val="22"/>
                </w:rPr>
                <w:t>2013 г</w:t>
              </w:r>
            </w:smartTag>
            <w:r w:rsidRPr="008578C9">
              <w:rPr>
                <w:sz w:val="22"/>
                <w:szCs w:val="22"/>
              </w:rPr>
              <w:t>.</w:t>
            </w:r>
          </w:p>
        </w:tc>
      </w:tr>
      <w:tr w:rsidR="008578C9" w:rsidRPr="008578C9" w:rsidTr="008578C9">
        <w:tc>
          <w:tcPr>
            <w:tcW w:w="5236" w:type="dxa"/>
            <w:vMerge/>
          </w:tcPr>
          <w:p w:rsidR="008578C9" w:rsidRPr="008578C9" w:rsidRDefault="008578C9" w:rsidP="008578C9">
            <w:pPr>
              <w:jc w:val="center"/>
              <w:rPr>
                <w:sz w:val="22"/>
                <w:szCs w:val="22"/>
              </w:rPr>
            </w:pPr>
          </w:p>
        </w:tc>
        <w:tc>
          <w:tcPr>
            <w:tcW w:w="1243" w:type="dxa"/>
          </w:tcPr>
          <w:p w:rsidR="008578C9" w:rsidRPr="008578C9" w:rsidRDefault="008578C9" w:rsidP="008578C9">
            <w:pPr>
              <w:jc w:val="center"/>
              <w:rPr>
                <w:sz w:val="22"/>
                <w:szCs w:val="22"/>
              </w:rPr>
            </w:pPr>
            <w:r w:rsidRPr="008578C9">
              <w:rPr>
                <w:sz w:val="22"/>
                <w:szCs w:val="22"/>
              </w:rPr>
              <w:t>план</w:t>
            </w:r>
          </w:p>
        </w:tc>
        <w:tc>
          <w:tcPr>
            <w:tcW w:w="1347" w:type="dxa"/>
          </w:tcPr>
          <w:p w:rsidR="008578C9" w:rsidRPr="008578C9" w:rsidRDefault="008578C9" w:rsidP="008578C9">
            <w:pPr>
              <w:jc w:val="center"/>
              <w:rPr>
                <w:sz w:val="22"/>
                <w:szCs w:val="22"/>
              </w:rPr>
            </w:pPr>
            <w:r w:rsidRPr="008578C9">
              <w:rPr>
                <w:sz w:val="22"/>
                <w:szCs w:val="22"/>
              </w:rPr>
              <w:t>план</w:t>
            </w:r>
          </w:p>
        </w:tc>
        <w:tc>
          <w:tcPr>
            <w:tcW w:w="1243" w:type="dxa"/>
          </w:tcPr>
          <w:p w:rsidR="008578C9" w:rsidRPr="008578C9" w:rsidRDefault="008578C9" w:rsidP="008578C9">
            <w:pPr>
              <w:jc w:val="center"/>
              <w:rPr>
                <w:sz w:val="22"/>
                <w:szCs w:val="22"/>
              </w:rPr>
            </w:pPr>
            <w:r w:rsidRPr="008578C9">
              <w:rPr>
                <w:sz w:val="22"/>
                <w:szCs w:val="22"/>
              </w:rPr>
              <w:t>план</w:t>
            </w:r>
          </w:p>
        </w:tc>
        <w:tc>
          <w:tcPr>
            <w:tcW w:w="1243" w:type="dxa"/>
          </w:tcPr>
          <w:p w:rsidR="008578C9" w:rsidRPr="008578C9" w:rsidRDefault="008578C9" w:rsidP="008578C9">
            <w:pPr>
              <w:jc w:val="center"/>
              <w:rPr>
                <w:sz w:val="22"/>
                <w:szCs w:val="22"/>
              </w:rPr>
            </w:pPr>
            <w:r w:rsidRPr="008578C9">
              <w:rPr>
                <w:sz w:val="22"/>
                <w:szCs w:val="22"/>
              </w:rPr>
              <w:t>расчет</w:t>
            </w:r>
          </w:p>
        </w:tc>
      </w:tr>
      <w:tr w:rsidR="008578C9" w:rsidRPr="008578C9" w:rsidTr="008578C9">
        <w:tc>
          <w:tcPr>
            <w:tcW w:w="10312" w:type="dxa"/>
            <w:gridSpan w:val="5"/>
          </w:tcPr>
          <w:p w:rsidR="008578C9" w:rsidRPr="008578C9" w:rsidRDefault="008578C9" w:rsidP="008578C9">
            <w:pPr>
              <w:jc w:val="center"/>
              <w:rPr>
                <w:sz w:val="22"/>
                <w:szCs w:val="22"/>
              </w:rPr>
            </w:pPr>
            <w:r w:rsidRPr="008578C9">
              <w:rPr>
                <w:sz w:val="22"/>
                <w:szCs w:val="22"/>
              </w:rPr>
              <w:t>по организации (в целом)</w:t>
            </w:r>
          </w:p>
        </w:tc>
      </w:tr>
      <w:tr w:rsidR="008578C9" w:rsidRPr="008578C9" w:rsidTr="008578C9">
        <w:tc>
          <w:tcPr>
            <w:tcW w:w="5236" w:type="dxa"/>
          </w:tcPr>
          <w:p w:rsidR="008578C9" w:rsidRPr="008578C9" w:rsidRDefault="008578C9" w:rsidP="008578C9">
            <w:pPr>
              <w:rPr>
                <w:sz w:val="28"/>
                <w:szCs w:val="28"/>
              </w:rPr>
            </w:pPr>
            <w:r w:rsidRPr="008578C9">
              <w:rPr>
                <w:szCs w:val="20"/>
              </w:rPr>
              <w:t>Производство тепловой энергии, тыс.</w:t>
            </w:r>
            <w:r w:rsidR="0006372C">
              <w:rPr>
                <w:szCs w:val="20"/>
              </w:rPr>
              <w:t xml:space="preserve"> </w:t>
            </w:r>
            <w:r w:rsidRPr="008578C9">
              <w:rPr>
                <w:szCs w:val="20"/>
              </w:rPr>
              <w:t>Гкал</w:t>
            </w:r>
          </w:p>
        </w:tc>
        <w:tc>
          <w:tcPr>
            <w:tcW w:w="1243" w:type="dxa"/>
          </w:tcPr>
          <w:p w:rsidR="008578C9" w:rsidRPr="008578C9" w:rsidRDefault="008578C9" w:rsidP="008578C9">
            <w:pPr>
              <w:jc w:val="center"/>
              <w:rPr>
                <w:b/>
                <w:sz w:val="28"/>
                <w:szCs w:val="28"/>
              </w:rPr>
            </w:pPr>
            <w:r w:rsidRPr="008578C9">
              <w:rPr>
                <w:szCs w:val="20"/>
              </w:rPr>
              <w:t>30,741</w:t>
            </w:r>
          </w:p>
        </w:tc>
        <w:tc>
          <w:tcPr>
            <w:tcW w:w="1347" w:type="dxa"/>
          </w:tcPr>
          <w:p w:rsidR="008578C9" w:rsidRPr="008578C9" w:rsidRDefault="008578C9" w:rsidP="008578C9">
            <w:pPr>
              <w:jc w:val="center"/>
              <w:rPr>
                <w:b/>
                <w:sz w:val="28"/>
                <w:szCs w:val="28"/>
              </w:rPr>
            </w:pPr>
            <w:r w:rsidRPr="008578C9">
              <w:rPr>
                <w:szCs w:val="20"/>
              </w:rPr>
              <w:t>29,896</w:t>
            </w:r>
          </w:p>
        </w:tc>
        <w:tc>
          <w:tcPr>
            <w:tcW w:w="1243" w:type="dxa"/>
          </w:tcPr>
          <w:p w:rsidR="008578C9" w:rsidRPr="008578C9" w:rsidRDefault="008578C9" w:rsidP="008578C9">
            <w:pPr>
              <w:jc w:val="center"/>
              <w:rPr>
                <w:b/>
                <w:sz w:val="28"/>
                <w:szCs w:val="28"/>
              </w:rPr>
            </w:pPr>
            <w:r w:rsidRPr="008578C9">
              <w:rPr>
                <w:szCs w:val="20"/>
              </w:rPr>
              <w:t>29,761</w:t>
            </w:r>
          </w:p>
        </w:tc>
        <w:tc>
          <w:tcPr>
            <w:tcW w:w="1243" w:type="dxa"/>
          </w:tcPr>
          <w:p w:rsidR="008578C9" w:rsidRPr="008578C9" w:rsidRDefault="008578C9" w:rsidP="008578C9">
            <w:pPr>
              <w:jc w:val="center"/>
              <w:rPr>
                <w:b/>
                <w:sz w:val="28"/>
                <w:szCs w:val="28"/>
              </w:rPr>
            </w:pPr>
            <w:r w:rsidRPr="008578C9">
              <w:rPr>
                <w:szCs w:val="20"/>
              </w:rPr>
              <w:t>30,201</w:t>
            </w:r>
          </w:p>
        </w:tc>
      </w:tr>
      <w:tr w:rsidR="008578C9" w:rsidRPr="008578C9" w:rsidTr="008578C9">
        <w:tc>
          <w:tcPr>
            <w:tcW w:w="5236" w:type="dxa"/>
          </w:tcPr>
          <w:p w:rsidR="008578C9" w:rsidRPr="008578C9" w:rsidRDefault="008578C9" w:rsidP="008578C9">
            <w:pPr>
              <w:rPr>
                <w:sz w:val="28"/>
                <w:szCs w:val="28"/>
              </w:rPr>
            </w:pPr>
            <w:r w:rsidRPr="008578C9">
              <w:rPr>
                <w:szCs w:val="20"/>
              </w:rPr>
              <w:t>Отпуск  тепловой энергии, тыс.</w:t>
            </w:r>
            <w:r w:rsidR="0006372C">
              <w:rPr>
                <w:szCs w:val="20"/>
              </w:rPr>
              <w:t xml:space="preserve"> </w:t>
            </w:r>
            <w:r w:rsidRPr="008578C9">
              <w:rPr>
                <w:szCs w:val="20"/>
              </w:rPr>
              <w:t>Гкал</w:t>
            </w:r>
          </w:p>
        </w:tc>
        <w:tc>
          <w:tcPr>
            <w:tcW w:w="1243" w:type="dxa"/>
          </w:tcPr>
          <w:p w:rsidR="008578C9" w:rsidRPr="008578C9" w:rsidRDefault="008578C9" w:rsidP="008578C9">
            <w:pPr>
              <w:jc w:val="center"/>
              <w:rPr>
                <w:b/>
                <w:sz w:val="28"/>
                <w:szCs w:val="28"/>
              </w:rPr>
            </w:pPr>
            <w:r w:rsidRPr="008578C9">
              <w:rPr>
                <w:szCs w:val="20"/>
              </w:rPr>
              <w:t>30,328</w:t>
            </w:r>
          </w:p>
        </w:tc>
        <w:tc>
          <w:tcPr>
            <w:tcW w:w="1347" w:type="dxa"/>
          </w:tcPr>
          <w:p w:rsidR="008578C9" w:rsidRPr="008578C9" w:rsidRDefault="008578C9" w:rsidP="008578C9">
            <w:pPr>
              <w:jc w:val="center"/>
              <w:rPr>
                <w:b/>
                <w:sz w:val="28"/>
                <w:szCs w:val="28"/>
              </w:rPr>
            </w:pPr>
            <w:r w:rsidRPr="008578C9">
              <w:rPr>
                <w:szCs w:val="20"/>
              </w:rPr>
              <w:t>29,477</w:t>
            </w:r>
          </w:p>
        </w:tc>
        <w:tc>
          <w:tcPr>
            <w:tcW w:w="1243" w:type="dxa"/>
          </w:tcPr>
          <w:p w:rsidR="008578C9" w:rsidRPr="008578C9" w:rsidRDefault="008578C9" w:rsidP="008578C9">
            <w:pPr>
              <w:jc w:val="center"/>
              <w:rPr>
                <w:b/>
                <w:sz w:val="28"/>
                <w:szCs w:val="28"/>
              </w:rPr>
            </w:pPr>
            <w:r w:rsidRPr="008578C9">
              <w:rPr>
                <w:szCs w:val="20"/>
              </w:rPr>
              <w:t>28,901</w:t>
            </w:r>
          </w:p>
        </w:tc>
        <w:tc>
          <w:tcPr>
            <w:tcW w:w="1243" w:type="dxa"/>
          </w:tcPr>
          <w:p w:rsidR="008578C9" w:rsidRPr="008578C9" w:rsidRDefault="008578C9" w:rsidP="008578C9">
            <w:pPr>
              <w:jc w:val="center"/>
              <w:rPr>
                <w:b/>
                <w:sz w:val="28"/>
                <w:szCs w:val="28"/>
              </w:rPr>
            </w:pPr>
            <w:r w:rsidRPr="008578C9">
              <w:rPr>
                <w:szCs w:val="20"/>
              </w:rPr>
              <w:t>29,345</w:t>
            </w:r>
          </w:p>
        </w:tc>
      </w:tr>
      <w:tr w:rsidR="008578C9" w:rsidRPr="008578C9" w:rsidTr="008578C9">
        <w:trPr>
          <w:trHeight w:val="327"/>
        </w:trPr>
        <w:tc>
          <w:tcPr>
            <w:tcW w:w="5236" w:type="dxa"/>
          </w:tcPr>
          <w:p w:rsidR="008578C9" w:rsidRPr="008578C9" w:rsidRDefault="008578C9" w:rsidP="008578C9">
            <w:pPr>
              <w:rPr>
                <w:sz w:val="28"/>
                <w:szCs w:val="28"/>
              </w:rPr>
            </w:pPr>
            <w:r w:rsidRPr="008578C9">
              <w:rPr>
                <w:szCs w:val="20"/>
              </w:rPr>
              <w:t xml:space="preserve">Средневзвешенный норматив удельного расхода топлива на производство тепловой энергии, </w:t>
            </w:r>
            <w:proofErr w:type="gramStart"/>
            <w:r w:rsidRPr="008578C9">
              <w:rPr>
                <w:szCs w:val="20"/>
              </w:rPr>
              <w:t>кг</w:t>
            </w:r>
            <w:proofErr w:type="gramEnd"/>
            <w:r w:rsidRPr="008578C9">
              <w:rPr>
                <w:szCs w:val="20"/>
              </w:rPr>
              <w:t xml:space="preserve"> у.т./Гкал</w:t>
            </w:r>
          </w:p>
        </w:tc>
        <w:tc>
          <w:tcPr>
            <w:tcW w:w="1243" w:type="dxa"/>
          </w:tcPr>
          <w:p w:rsidR="008578C9" w:rsidRPr="008578C9" w:rsidRDefault="008578C9" w:rsidP="008578C9">
            <w:pPr>
              <w:jc w:val="center"/>
              <w:rPr>
                <w:b/>
                <w:sz w:val="28"/>
                <w:szCs w:val="28"/>
              </w:rPr>
            </w:pPr>
            <w:r w:rsidRPr="008578C9">
              <w:rPr>
                <w:szCs w:val="20"/>
              </w:rPr>
              <w:t>192,46</w:t>
            </w:r>
          </w:p>
        </w:tc>
        <w:tc>
          <w:tcPr>
            <w:tcW w:w="1347" w:type="dxa"/>
          </w:tcPr>
          <w:p w:rsidR="008578C9" w:rsidRPr="008578C9" w:rsidRDefault="008578C9" w:rsidP="008578C9">
            <w:pPr>
              <w:jc w:val="center"/>
              <w:rPr>
                <w:b/>
                <w:sz w:val="28"/>
                <w:szCs w:val="28"/>
              </w:rPr>
            </w:pPr>
            <w:r w:rsidRPr="008578C9">
              <w:rPr>
                <w:szCs w:val="20"/>
              </w:rPr>
              <w:t>192,15</w:t>
            </w:r>
          </w:p>
        </w:tc>
        <w:tc>
          <w:tcPr>
            <w:tcW w:w="1243" w:type="dxa"/>
          </w:tcPr>
          <w:p w:rsidR="008578C9" w:rsidRPr="008578C9" w:rsidRDefault="008578C9" w:rsidP="008578C9">
            <w:pPr>
              <w:jc w:val="center"/>
              <w:rPr>
                <w:b/>
                <w:sz w:val="28"/>
                <w:szCs w:val="28"/>
              </w:rPr>
            </w:pPr>
            <w:r w:rsidRPr="008578C9">
              <w:rPr>
                <w:szCs w:val="20"/>
              </w:rPr>
              <w:t>191,77</w:t>
            </w:r>
          </w:p>
        </w:tc>
        <w:tc>
          <w:tcPr>
            <w:tcW w:w="1243" w:type="dxa"/>
          </w:tcPr>
          <w:p w:rsidR="008578C9" w:rsidRPr="008578C9" w:rsidRDefault="008578C9" w:rsidP="008578C9">
            <w:pPr>
              <w:jc w:val="center"/>
              <w:rPr>
                <w:b/>
                <w:sz w:val="28"/>
                <w:szCs w:val="28"/>
              </w:rPr>
            </w:pPr>
            <w:r w:rsidRPr="008578C9">
              <w:rPr>
                <w:szCs w:val="20"/>
              </w:rPr>
              <w:t>192,11</w:t>
            </w:r>
          </w:p>
        </w:tc>
      </w:tr>
      <w:tr w:rsidR="008578C9" w:rsidRPr="008578C9" w:rsidTr="008578C9">
        <w:tc>
          <w:tcPr>
            <w:tcW w:w="5236" w:type="dxa"/>
          </w:tcPr>
          <w:p w:rsidR="008578C9" w:rsidRPr="008578C9" w:rsidRDefault="008578C9" w:rsidP="008578C9">
            <w:pPr>
              <w:rPr>
                <w:sz w:val="28"/>
                <w:szCs w:val="28"/>
              </w:rPr>
            </w:pPr>
            <w:r w:rsidRPr="008578C9">
              <w:rPr>
                <w:szCs w:val="20"/>
              </w:rPr>
              <w:t>Расход тепловой энергии на собственные нужды, тыс. Гкал/%</w:t>
            </w:r>
          </w:p>
        </w:tc>
        <w:tc>
          <w:tcPr>
            <w:tcW w:w="1243" w:type="dxa"/>
          </w:tcPr>
          <w:p w:rsidR="008578C9" w:rsidRPr="008578C9" w:rsidRDefault="008578C9" w:rsidP="008578C9">
            <w:pPr>
              <w:jc w:val="center"/>
              <w:rPr>
                <w:b/>
                <w:sz w:val="28"/>
                <w:szCs w:val="28"/>
              </w:rPr>
            </w:pPr>
            <w:r w:rsidRPr="008578C9">
              <w:rPr>
                <w:szCs w:val="20"/>
              </w:rPr>
              <w:t>0,413/1,34</w:t>
            </w:r>
          </w:p>
        </w:tc>
        <w:tc>
          <w:tcPr>
            <w:tcW w:w="1347" w:type="dxa"/>
          </w:tcPr>
          <w:p w:rsidR="008578C9" w:rsidRPr="008578C9" w:rsidRDefault="008578C9" w:rsidP="008578C9">
            <w:pPr>
              <w:jc w:val="center"/>
              <w:rPr>
                <w:b/>
                <w:sz w:val="28"/>
                <w:szCs w:val="28"/>
              </w:rPr>
            </w:pPr>
            <w:r w:rsidRPr="008578C9">
              <w:rPr>
                <w:szCs w:val="20"/>
              </w:rPr>
              <w:t>0,419/1,40</w:t>
            </w:r>
          </w:p>
        </w:tc>
        <w:tc>
          <w:tcPr>
            <w:tcW w:w="1243" w:type="dxa"/>
          </w:tcPr>
          <w:p w:rsidR="008578C9" w:rsidRPr="008578C9" w:rsidRDefault="008578C9" w:rsidP="008578C9">
            <w:pPr>
              <w:jc w:val="center"/>
              <w:rPr>
                <w:b/>
                <w:sz w:val="28"/>
                <w:szCs w:val="28"/>
              </w:rPr>
            </w:pPr>
            <w:r w:rsidRPr="008578C9">
              <w:rPr>
                <w:szCs w:val="20"/>
              </w:rPr>
              <w:t>0,860/2,88</w:t>
            </w:r>
          </w:p>
        </w:tc>
        <w:tc>
          <w:tcPr>
            <w:tcW w:w="1243" w:type="dxa"/>
          </w:tcPr>
          <w:p w:rsidR="008578C9" w:rsidRPr="008578C9" w:rsidRDefault="008578C9" w:rsidP="008578C9">
            <w:pPr>
              <w:jc w:val="center"/>
              <w:rPr>
                <w:szCs w:val="20"/>
              </w:rPr>
            </w:pPr>
            <w:r w:rsidRPr="008578C9">
              <w:rPr>
                <w:szCs w:val="20"/>
              </w:rPr>
              <w:t>0,856/2,84</w:t>
            </w:r>
          </w:p>
        </w:tc>
      </w:tr>
      <w:tr w:rsidR="008578C9" w:rsidRPr="008578C9" w:rsidTr="008578C9">
        <w:tc>
          <w:tcPr>
            <w:tcW w:w="5236" w:type="dxa"/>
          </w:tcPr>
          <w:p w:rsidR="008578C9" w:rsidRPr="008578C9" w:rsidRDefault="008578C9" w:rsidP="008578C9">
            <w:pPr>
              <w:rPr>
                <w:sz w:val="28"/>
                <w:szCs w:val="28"/>
              </w:rPr>
            </w:pPr>
            <w:r w:rsidRPr="008578C9">
              <w:rPr>
                <w:szCs w:val="20"/>
              </w:rPr>
              <w:lastRenderedPageBreak/>
              <w:t xml:space="preserve">Норматив удельного расхода топлива на отпущенную тепловую энергию, </w:t>
            </w:r>
            <w:proofErr w:type="gramStart"/>
            <w:r w:rsidRPr="008578C9">
              <w:rPr>
                <w:szCs w:val="20"/>
              </w:rPr>
              <w:t>кг</w:t>
            </w:r>
            <w:proofErr w:type="gramEnd"/>
            <w:r w:rsidRPr="008578C9">
              <w:rPr>
                <w:szCs w:val="20"/>
              </w:rPr>
              <w:t xml:space="preserve"> у.т./Гкал</w:t>
            </w:r>
          </w:p>
        </w:tc>
        <w:tc>
          <w:tcPr>
            <w:tcW w:w="1243" w:type="dxa"/>
          </w:tcPr>
          <w:p w:rsidR="008578C9" w:rsidRPr="008578C9" w:rsidRDefault="008578C9" w:rsidP="008578C9">
            <w:pPr>
              <w:jc w:val="center"/>
              <w:rPr>
                <w:b/>
                <w:sz w:val="28"/>
                <w:szCs w:val="28"/>
              </w:rPr>
            </w:pPr>
            <w:r w:rsidRPr="008578C9">
              <w:rPr>
                <w:szCs w:val="20"/>
              </w:rPr>
              <w:t>195,08</w:t>
            </w:r>
          </w:p>
        </w:tc>
        <w:tc>
          <w:tcPr>
            <w:tcW w:w="1347" w:type="dxa"/>
          </w:tcPr>
          <w:p w:rsidR="008578C9" w:rsidRPr="008578C9" w:rsidRDefault="008578C9" w:rsidP="008578C9">
            <w:pPr>
              <w:jc w:val="center"/>
              <w:rPr>
                <w:b/>
                <w:sz w:val="28"/>
                <w:szCs w:val="28"/>
              </w:rPr>
            </w:pPr>
            <w:r w:rsidRPr="008578C9">
              <w:rPr>
                <w:szCs w:val="20"/>
              </w:rPr>
              <w:t>194,88</w:t>
            </w:r>
          </w:p>
        </w:tc>
        <w:tc>
          <w:tcPr>
            <w:tcW w:w="1243" w:type="dxa"/>
          </w:tcPr>
          <w:p w:rsidR="008578C9" w:rsidRPr="008578C9" w:rsidRDefault="008578C9" w:rsidP="008578C9">
            <w:pPr>
              <w:jc w:val="center"/>
              <w:rPr>
                <w:b/>
                <w:sz w:val="28"/>
                <w:szCs w:val="28"/>
              </w:rPr>
            </w:pPr>
            <w:r w:rsidRPr="008578C9">
              <w:rPr>
                <w:szCs w:val="20"/>
              </w:rPr>
              <w:t>197,45</w:t>
            </w:r>
          </w:p>
        </w:tc>
        <w:tc>
          <w:tcPr>
            <w:tcW w:w="1243" w:type="dxa"/>
          </w:tcPr>
          <w:p w:rsidR="008578C9" w:rsidRPr="008578C9" w:rsidRDefault="008578C9" w:rsidP="008578C9">
            <w:pPr>
              <w:jc w:val="center"/>
              <w:rPr>
                <w:b/>
                <w:sz w:val="28"/>
                <w:szCs w:val="28"/>
              </w:rPr>
            </w:pPr>
            <w:r w:rsidRPr="008578C9">
              <w:rPr>
                <w:szCs w:val="20"/>
              </w:rPr>
              <w:t>197,72</w:t>
            </w:r>
          </w:p>
        </w:tc>
      </w:tr>
      <w:tr w:rsidR="008578C9" w:rsidRPr="008578C9" w:rsidTr="008578C9">
        <w:tc>
          <w:tcPr>
            <w:tcW w:w="10312" w:type="dxa"/>
            <w:gridSpan w:val="5"/>
          </w:tcPr>
          <w:p w:rsidR="008578C9" w:rsidRPr="008578C9" w:rsidRDefault="008578C9" w:rsidP="008578C9">
            <w:pPr>
              <w:jc w:val="center"/>
              <w:rPr>
                <w:sz w:val="22"/>
                <w:szCs w:val="22"/>
              </w:rPr>
            </w:pPr>
            <w:r w:rsidRPr="008578C9">
              <w:rPr>
                <w:sz w:val="22"/>
                <w:szCs w:val="22"/>
              </w:rPr>
              <w:t>по видам топлива</w:t>
            </w:r>
          </w:p>
        </w:tc>
      </w:tr>
      <w:tr w:rsidR="008578C9" w:rsidRPr="008578C9" w:rsidTr="008578C9">
        <w:tc>
          <w:tcPr>
            <w:tcW w:w="10312" w:type="dxa"/>
            <w:gridSpan w:val="5"/>
          </w:tcPr>
          <w:p w:rsidR="008578C9" w:rsidRPr="008578C9" w:rsidRDefault="008578C9" w:rsidP="008578C9">
            <w:pPr>
              <w:jc w:val="center"/>
              <w:rPr>
                <w:sz w:val="28"/>
                <w:szCs w:val="28"/>
              </w:rPr>
            </w:pPr>
            <w:r w:rsidRPr="008578C9">
              <w:rPr>
                <w:sz w:val="22"/>
                <w:szCs w:val="22"/>
              </w:rPr>
              <w:t xml:space="preserve">        </w:t>
            </w:r>
            <w:r w:rsidRPr="008578C9">
              <w:rPr>
                <w:i/>
                <w:sz w:val="22"/>
                <w:szCs w:val="22"/>
              </w:rPr>
              <w:t>газ</w:t>
            </w:r>
          </w:p>
        </w:tc>
      </w:tr>
      <w:tr w:rsidR="008578C9" w:rsidRPr="008578C9" w:rsidTr="008578C9">
        <w:tc>
          <w:tcPr>
            <w:tcW w:w="5236" w:type="dxa"/>
          </w:tcPr>
          <w:p w:rsidR="008578C9" w:rsidRPr="008578C9" w:rsidRDefault="008578C9" w:rsidP="008578C9">
            <w:pPr>
              <w:rPr>
                <w:sz w:val="28"/>
                <w:szCs w:val="28"/>
              </w:rPr>
            </w:pPr>
            <w:r w:rsidRPr="008578C9">
              <w:rPr>
                <w:szCs w:val="20"/>
              </w:rPr>
              <w:t>Производство тепловой энергии, тыс.</w:t>
            </w:r>
            <w:r w:rsidR="0006372C">
              <w:rPr>
                <w:szCs w:val="20"/>
              </w:rPr>
              <w:t xml:space="preserve"> </w:t>
            </w:r>
            <w:r w:rsidRPr="008578C9">
              <w:rPr>
                <w:szCs w:val="20"/>
              </w:rPr>
              <w:t>Гкал</w:t>
            </w:r>
          </w:p>
        </w:tc>
        <w:tc>
          <w:tcPr>
            <w:tcW w:w="1243" w:type="dxa"/>
          </w:tcPr>
          <w:p w:rsidR="008578C9" w:rsidRPr="008578C9" w:rsidRDefault="008578C9" w:rsidP="008578C9">
            <w:pPr>
              <w:jc w:val="center"/>
              <w:rPr>
                <w:b/>
                <w:sz w:val="28"/>
                <w:szCs w:val="28"/>
              </w:rPr>
            </w:pPr>
          </w:p>
        </w:tc>
        <w:tc>
          <w:tcPr>
            <w:tcW w:w="1347" w:type="dxa"/>
          </w:tcPr>
          <w:p w:rsidR="008578C9" w:rsidRPr="008578C9" w:rsidRDefault="008578C9" w:rsidP="008578C9">
            <w:pPr>
              <w:jc w:val="center"/>
              <w:rPr>
                <w:b/>
                <w:sz w:val="28"/>
                <w:szCs w:val="28"/>
              </w:rPr>
            </w:pPr>
          </w:p>
        </w:tc>
        <w:tc>
          <w:tcPr>
            <w:tcW w:w="1243" w:type="dxa"/>
          </w:tcPr>
          <w:p w:rsidR="008578C9" w:rsidRPr="008578C9" w:rsidRDefault="008578C9" w:rsidP="008578C9">
            <w:pPr>
              <w:jc w:val="center"/>
              <w:rPr>
                <w:b/>
                <w:sz w:val="28"/>
                <w:szCs w:val="28"/>
              </w:rPr>
            </w:pPr>
          </w:p>
        </w:tc>
        <w:tc>
          <w:tcPr>
            <w:tcW w:w="1243" w:type="dxa"/>
          </w:tcPr>
          <w:p w:rsidR="008578C9" w:rsidRPr="008578C9" w:rsidRDefault="008578C9" w:rsidP="008578C9">
            <w:pPr>
              <w:jc w:val="center"/>
              <w:rPr>
                <w:b/>
                <w:sz w:val="28"/>
                <w:szCs w:val="28"/>
              </w:rPr>
            </w:pPr>
          </w:p>
        </w:tc>
      </w:tr>
      <w:tr w:rsidR="008578C9" w:rsidRPr="008578C9" w:rsidTr="008578C9">
        <w:tc>
          <w:tcPr>
            <w:tcW w:w="5236" w:type="dxa"/>
          </w:tcPr>
          <w:p w:rsidR="008578C9" w:rsidRPr="008578C9" w:rsidRDefault="008578C9" w:rsidP="008578C9">
            <w:pPr>
              <w:rPr>
                <w:sz w:val="28"/>
                <w:szCs w:val="28"/>
              </w:rPr>
            </w:pPr>
            <w:r w:rsidRPr="008578C9">
              <w:rPr>
                <w:szCs w:val="20"/>
              </w:rPr>
              <w:t>Отпуск  тепловой энергии, тыс.</w:t>
            </w:r>
            <w:r w:rsidR="0006372C">
              <w:rPr>
                <w:szCs w:val="20"/>
              </w:rPr>
              <w:t xml:space="preserve"> </w:t>
            </w:r>
            <w:r w:rsidRPr="008578C9">
              <w:rPr>
                <w:szCs w:val="20"/>
              </w:rPr>
              <w:t>Гкал</w:t>
            </w:r>
          </w:p>
        </w:tc>
        <w:tc>
          <w:tcPr>
            <w:tcW w:w="1243" w:type="dxa"/>
          </w:tcPr>
          <w:p w:rsidR="008578C9" w:rsidRPr="008578C9" w:rsidRDefault="008578C9" w:rsidP="008578C9">
            <w:pPr>
              <w:jc w:val="center"/>
              <w:rPr>
                <w:b/>
                <w:sz w:val="28"/>
                <w:szCs w:val="28"/>
              </w:rPr>
            </w:pPr>
          </w:p>
        </w:tc>
        <w:tc>
          <w:tcPr>
            <w:tcW w:w="1347" w:type="dxa"/>
          </w:tcPr>
          <w:p w:rsidR="008578C9" w:rsidRPr="008578C9" w:rsidRDefault="008578C9" w:rsidP="008578C9">
            <w:pPr>
              <w:jc w:val="center"/>
              <w:rPr>
                <w:b/>
                <w:sz w:val="28"/>
                <w:szCs w:val="28"/>
              </w:rPr>
            </w:pPr>
          </w:p>
        </w:tc>
        <w:tc>
          <w:tcPr>
            <w:tcW w:w="1243" w:type="dxa"/>
          </w:tcPr>
          <w:p w:rsidR="008578C9" w:rsidRPr="008578C9" w:rsidRDefault="008578C9" w:rsidP="008578C9">
            <w:pPr>
              <w:jc w:val="center"/>
              <w:rPr>
                <w:b/>
                <w:sz w:val="28"/>
                <w:szCs w:val="28"/>
              </w:rPr>
            </w:pPr>
          </w:p>
        </w:tc>
        <w:tc>
          <w:tcPr>
            <w:tcW w:w="1243" w:type="dxa"/>
          </w:tcPr>
          <w:p w:rsidR="008578C9" w:rsidRPr="008578C9" w:rsidRDefault="008578C9" w:rsidP="008578C9">
            <w:pPr>
              <w:jc w:val="center"/>
              <w:rPr>
                <w:b/>
                <w:sz w:val="28"/>
                <w:szCs w:val="28"/>
              </w:rPr>
            </w:pPr>
          </w:p>
        </w:tc>
      </w:tr>
      <w:tr w:rsidR="008578C9" w:rsidRPr="008578C9" w:rsidTr="008578C9">
        <w:tc>
          <w:tcPr>
            <w:tcW w:w="5236" w:type="dxa"/>
          </w:tcPr>
          <w:p w:rsidR="008578C9" w:rsidRPr="008578C9" w:rsidRDefault="008578C9" w:rsidP="008578C9">
            <w:pPr>
              <w:rPr>
                <w:sz w:val="28"/>
                <w:szCs w:val="28"/>
              </w:rPr>
            </w:pPr>
            <w:r w:rsidRPr="008578C9">
              <w:rPr>
                <w:szCs w:val="20"/>
              </w:rPr>
              <w:t xml:space="preserve">Средневзвешенный норматив удельного расхода топлива на производство тепловой энергии, </w:t>
            </w:r>
            <w:proofErr w:type="gramStart"/>
            <w:r w:rsidRPr="008578C9">
              <w:rPr>
                <w:szCs w:val="20"/>
              </w:rPr>
              <w:t>кг</w:t>
            </w:r>
            <w:proofErr w:type="gramEnd"/>
            <w:r w:rsidRPr="008578C9">
              <w:rPr>
                <w:szCs w:val="20"/>
              </w:rPr>
              <w:t xml:space="preserve"> у.т./Гкал</w:t>
            </w:r>
          </w:p>
        </w:tc>
        <w:tc>
          <w:tcPr>
            <w:tcW w:w="1243" w:type="dxa"/>
          </w:tcPr>
          <w:p w:rsidR="008578C9" w:rsidRPr="008578C9" w:rsidRDefault="008578C9" w:rsidP="008578C9">
            <w:pPr>
              <w:jc w:val="center"/>
              <w:rPr>
                <w:b/>
                <w:sz w:val="28"/>
                <w:szCs w:val="28"/>
              </w:rPr>
            </w:pPr>
          </w:p>
        </w:tc>
        <w:tc>
          <w:tcPr>
            <w:tcW w:w="1347" w:type="dxa"/>
          </w:tcPr>
          <w:p w:rsidR="008578C9" w:rsidRPr="008578C9" w:rsidRDefault="008578C9" w:rsidP="008578C9">
            <w:pPr>
              <w:jc w:val="center"/>
              <w:rPr>
                <w:b/>
                <w:sz w:val="28"/>
                <w:szCs w:val="28"/>
              </w:rPr>
            </w:pPr>
          </w:p>
        </w:tc>
        <w:tc>
          <w:tcPr>
            <w:tcW w:w="1243" w:type="dxa"/>
          </w:tcPr>
          <w:p w:rsidR="008578C9" w:rsidRPr="008578C9" w:rsidRDefault="008578C9" w:rsidP="008578C9">
            <w:pPr>
              <w:ind w:firstLine="720"/>
              <w:jc w:val="center"/>
              <w:rPr>
                <w:szCs w:val="20"/>
              </w:rPr>
            </w:pPr>
          </w:p>
        </w:tc>
        <w:tc>
          <w:tcPr>
            <w:tcW w:w="1243" w:type="dxa"/>
          </w:tcPr>
          <w:p w:rsidR="008578C9" w:rsidRPr="008578C9" w:rsidRDefault="008578C9" w:rsidP="008578C9">
            <w:pPr>
              <w:ind w:firstLine="720"/>
              <w:jc w:val="center"/>
              <w:rPr>
                <w:szCs w:val="20"/>
              </w:rPr>
            </w:pPr>
          </w:p>
        </w:tc>
      </w:tr>
      <w:tr w:rsidR="008578C9" w:rsidRPr="008578C9" w:rsidTr="008578C9">
        <w:tc>
          <w:tcPr>
            <w:tcW w:w="5236" w:type="dxa"/>
          </w:tcPr>
          <w:p w:rsidR="008578C9" w:rsidRPr="008578C9" w:rsidRDefault="008578C9" w:rsidP="008578C9">
            <w:pPr>
              <w:rPr>
                <w:sz w:val="28"/>
                <w:szCs w:val="28"/>
              </w:rPr>
            </w:pPr>
            <w:r w:rsidRPr="008578C9">
              <w:rPr>
                <w:szCs w:val="20"/>
              </w:rPr>
              <w:t>Расход тепловой энергии на собственные нужды, тыс.</w:t>
            </w:r>
            <w:r w:rsidR="0006372C">
              <w:rPr>
                <w:szCs w:val="20"/>
              </w:rPr>
              <w:t xml:space="preserve"> </w:t>
            </w:r>
            <w:r w:rsidRPr="008578C9">
              <w:rPr>
                <w:szCs w:val="20"/>
              </w:rPr>
              <w:t>Гкал/%</w:t>
            </w:r>
          </w:p>
        </w:tc>
        <w:tc>
          <w:tcPr>
            <w:tcW w:w="1243" w:type="dxa"/>
          </w:tcPr>
          <w:p w:rsidR="008578C9" w:rsidRPr="008578C9" w:rsidRDefault="008578C9" w:rsidP="008578C9">
            <w:pPr>
              <w:jc w:val="center"/>
              <w:rPr>
                <w:b/>
                <w:sz w:val="28"/>
                <w:szCs w:val="28"/>
              </w:rPr>
            </w:pPr>
          </w:p>
        </w:tc>
        <w:tc>
          <w:tcPr>
            <w:tcW w:w="1347" w:type="dxa"/>
          </w:tcPr>
          <w:p w:rsidR="008578C9" w:rsidRPr="008578C9" w:rsidRDefault="008578C9" w:rsidP="008578C9">
            <w:pPr>
              <w:jc w:val="center"/>
              <w:rPr>
                <w:b/>
                <w:sz w:val="28"/>
                <w:szCs w:val="28"/>
              </w:rPr>
            </w:pPr>
          </w:p>
        </w:tc>
        <w:tc>
          <w:tcPr>
            <w:tcW w:w="1243" w:type="dxa"/>
          </w:tcPr>
          <w:p w:rsidR="008578C9" w:rsidRPr="008578C9" w:rsidRDefault="008578C9" w:rsidP="008578C9">
            <w:pPr>
              <w:jc w:val="center"/>
              <w:rPr>
                <w:b/>
                <w:sz w:val="28"/>
                <w:szCs w:val="28"/>
              </w:rPr>
            </w:pPr>
          </w:p>
        </w:tc>
        <w:tc>
          <w:tcPr>
            <w:tcW w:w="1243" w:type="dxa"/>
          </w:tcPr>
          <w:p w:rsidR="008578C9" w:rsidRPr="008578C9" w:rsidRDefault="008578C9" w:rsidP="008578C9">
            <w:pPr>
              <w:jc w:val="center"/>
              <w:rPr>
                <w:b/>
                <w:sz w:val="28"/>
                <w:szCs w:val="28"/>
              </w:rPr>
            </w:pPr>
          </w:p>
        </w:tc>
      </w:tr>
      <w:tr w:rsidR="008578C9" w:rsidRPr="008578C9" w:rsidTr="008578C9">
        <w:tc>
          <w:tcPr>
            <w:tcW w:w="5236" w:type="dxa"/>
          </w:tcPr>
          <w:p w:rsidR="008578C9" w:rsidRPr="008578C9" w:rsidRDefault="008578C9" w:rsidP="008578C9">
            <w:pPr>
              <w:rPr>
                <w:sz w:val="28"/>
                <w:szCs w:val="28"/>
              </w:rPr>
            </w:pPr>
            <w:r w:rsidRPr="008578C9">
              <w:rPr>
                <w:szCs w:val="20"/>
              </w:rPr>
              <w:t xml:space="preserve">Норматив удельного расхода топлива на отпущенную тепловую энергию, </w:t>
            </w:r>
            <w:proofErr w:type="gramStart"/>
            <w:r w:rsidRPr="008578C9">
              <w:rPr>
                <w:szCs w:val="20"/>
              </w:rPr>
              <w:t>кг</w:t>
            </w:r>
            <w:proofErr w:type="gramEnd"/>
            <w:r w:rsidRPr="008578C9">
              <w:rPr>
                <w:szCs w:val="20"/>
              </w:rPr>
              <w:t xml:space="preserve"> у.т./Гкал</w:t>
            </w:r>
          </w:p>
        </w:tc>
        <w:tc>
          <w:tcPr>
            <w:tcW w:w="1243" w:type="dxa"/>
          </w:tcPr>
          <w:p w:rsidR="008578C9" w:rsidRPr="008578C9" w:rsidRDefault="008578C9" w:rsidP="008578C9">
            <w:pPr>
              <w:jc w:val="center"/>
              <w:rPr>
                <w:b/>
                <w:sz w:val="28"/>
                <w:szCs w:val="28"/>
              </w:rPr>
            </w:pPr>
          </w:p>
        </w:tc>
        <w:tc>
          <w:tcPr>
            <w:tcW w:w="1347" w:type="dxa"/>
          </w:tcPr>
          <w:p w:rsidR="008578C9" w:rsidRPr="008578C9" w:rsidRDefault="008578C9" w:rsidP="008578C9">
            <w:pPr>
              <w:jc w:val="center"/>
              <w:rPr>
                <w:b/>
                <w:sz w:val="28"/>
                <w:szCs w:val="28"/>
              </w:rPr>
            </w:pPr>
          </w:p>
        </w:tc>
        <w:tc>
          <w:tcPr>
            <w:tcW w:w="1243" w:type="dxa"/>
          </w:tcPr>
          <w:p w:rsidR="008578C9" w:rsidRPr="008578C9" w:rsidRDefault="008578C9" w:rsidP="008578C9">
            <w:pPr>
              <w:jc w:val="center"/>
              <w:rPr>
                <w:b/>
                <w:sz w:val="28"/>
                <w:szCs w:val="28"/>
              </w:rPr>
            </w:pPr>
          </w:p>
        </w:tc>
        <w:tc>
          <w:tcPr>
            <w:tcW w:w="1243" w:type="dxa"/>
          </w:tcPr>
          <w:p w:rsidR="008578C9" w:rsidRPr="008578C9" w:rsidRDefault="008578C9" w:rsidP="008578C9">
            <w:pPr>
              <w:jc w:val="center"/>
              <w:rPr>
                <w:b/>
                <w:sz w:val="28"/>
                <w:szCs w:val="28"/>
              </w:rPr>
            </w:pPr>
          </w:p>
        </w:tc>
      </w:tr>
      <w:tr w:rsidR="008578C9" w:rsidRPr="008578C9" w:rsidTr="008578C9">
        <w:tc>
          <w:tcPr>
            <w:tcW w:w="10312" w:type="dxa"/>
            <w:gridSpan w:val="5"/>
          </w:tcPr>
          <w:p w:rsidR="008578C9" w:rsidRPr="008578C9" w:rsidRDefault="008578C9" w:rsidP="008578C9">
            <w:pPr>
              <w:jc w:val="center"/>
              <w:rPr>
                <w:sz w:val="28"/>
                <w:szCs w:val="28"/>
              </w:rPr>
            </w:pPr>
            <w:r w:rsidRPr="008578C9">
              <w:rPr>
                <w:sz w:val="22"/>
                <w:szCs w:val="22"/>
              </w:rPr>
              <w:t xml:space="preserve">     </w:t>
            </w:r>
            <w:r w:rsidRPr="008578C9">
              <w:rPr>
                <w:i/>
                <w:sz w:val="22"/>
                <w:szCs w:val="22"/>
              </w:rPr>
              <w:t>каменный уголь</w:t>
            </w:r>
          </w:p>
        </w:tc>
      </w:tr>
      <w:tr w:rsidR="008578C9" w:rsidRPr="008578C9" w:rsidTr="008578C9">
        <w:tc>
          <w:tcPr>
            <w:tcW w:w="5236" w:type="dxa"/>
          </w:tcPr>
          <w:p w:rsidR="008578C9" w:rsidRPr="008578C9" w:rsidRDefault="008578C9" w:rsidP="008578C9">
            <w:pPr>
              <w:rPr>
                <w:sz w:val="28"/>
                <w:szCs w:val="28"/>
              </w:rPr>
            </w:pPr>
            <w:r w:rsidRPr="008578C9">
              <w:rPr>
                <w:szCs w:val="20"/>
              </w:rPr>
              <w:t>Производство тепловой энергии, тыс.</w:t>
            </w:r>
            <w:r w:rsidR="0006372C">
              <w:rPr>
                <w:szCs w:val="20"/>
              </w:rPr>
              <w:t xml:space="preserve"> </w:t>
            </w:r>
            <w:r w:rsidRPr="008578C9">
              <w:rPr>
                <w:szCs w:val="20"/>
              </w:rPr>
              <w:t>Гкал</w:t>
            </w:r>
          </w:p>
        </w:tc>
        <w:tc>
          <w:tcPr>
            <w:tcW w:w="1243" w:type="dxa"/>
          </w:tcPr>
          <w:p w:rsidR="008578C9" w:rsidRPr="008578C9" w:rsidRDefault="008578C9" w:rsidP="008578C9">
            <w:pPr>
              <w:jc w:val="center"/>
              <w:rPr>
                <w:b/>
                <w:sz w:val="28"/>
                <w:szCs w:val="28"/>
              </w:rPr>
            </w:pPr>
            <w:r w:rsidRPr="008578C9">
              <w:rPr>
                <w:szCs w:val="20"/>
              </w:rPr>
              <w:t>30,741</w:t>
            </w:r>
          </w:p>
        </w:tc>
        <w:tc>
          <w:tcPr>
            <w:tcW w:w="1347" w:type="dxa"/>
          </w:tcPr>
          <w:p w:rsidR="008578C9" w:rsidRPr="008578C9" w:rsidRDefault="008578C9" w:rsidP="008578C9">
            <w:pPr>
              <w:jc w:val="center"/>
              <w:rPr>
                <w:b/>
                <w:sz w:val="28"/>
                <w:szCs w:val="28"/>
              </w:rPr>
            </w:pPr>
            <w:r w:rsidRPr="008578C9">
              <w:rPr>
                <w:szCs w:val="20"/>
              </w:rPr>
              <w:t>29,896</w:t>
            </w:r>
          </w:p>
        </w:tc>
        <w:tc>
          <w:tcPr>
            <w:tcW w:w="1243" w:type="dxa"/>
          </w:tcPr>
          <w:p w:rsidR="008578C9" w:rsidRPr="008578C9" w:rsidRDefault="008578C9" w:rsidP="008578C9">
            <w:pPr>
              <w:jc w:val="center"/>
              <w:rPr>
                <w:b/>
                <w:sz w:val="28"/>
                <w:szCs w:val="28"/>
              </w:rPr>
            </w:pPr>
            <w:r w:rsidRPr="008578C9">
              <w:rPr>
                <w:szCs w:val="20"/>
              </w:rPr>
              <w:t>29,761</w:t>
            </w:r>
          </w:p>
        </w:tc>
        <w:tc>
          <w:tcPr>
            <w:tcW w:w="1243" w:type="dxa"/>
          </w:tcPr>
          <w:p w:rsidR="008578C9" w:rsidRPr="008578C9" w:rsidRDefault="008578C9" w:rsidP="008578C9">
            <w:pPr>
              <w:jc w:val="center"/>
              <w:rPr>
                <w:b/>
                <w:sz w:val="28"/>
                <w:szCs w:val="28"/>
              </w:rPr>
            </w:pPr>
            <w:r w:rsidRPr="008578C9">
              <w:rPr>
                <w:szCs w:val="20"/>
              </w:rPr>
              <w:t>30,201</w:t>
            </w:r>
          </w:p>
        </w:tc>
      </w:tr>
      <w:tr w:rsidR="008578C9" w:rsidRPr="008578C9" w:rsidTr="008578C9">
        <w:tc>
          <w:tcPr>
            <w:tcW w:w="5236" w:type="dxa"/>
          </w:tcPr>
          <w:p w:rsidR="008578C9" w:rsidRPr="008578C9" w:rsidRDefault="008578C9" w:rsidP="008578C9">
            <w:pPr>
              <w:rPr>
                <w:sz w:val="28"/>
                <w:szCs w:val="28"/>
              </w:rPr>
            </w:pPr>
            <w:r w:rsidRPr="008578C9">
              <w:rPr>
                <w:szCs w:val="20"/>
              </w:rPr>
              <w:t>Отпуск  тепловой энергии, тыс. Гкал</w:t>
            </w:r>
          </w:p>
        </w:tc>
        <w:tc>
          <w:tcPr>
            <w:tcW w:w="1243" w:type="dxa"/>
          </w:tcPr>
          <w:p w:rsidR="008578C9" w:rsidRPr="008578C9" w:rsidRDefault="008578C9" w:rsidP="008578C9">
            <w:pPr>
              <w:jc w:val="center"/>
              <w:rPr>
                <w:b/>
                <w:sz w:val="28"/>
                <w:szCs w:val="28"/>
              </w:rPr>
            </w:pPr>
            <w:r w:rsidRPr="008578C9">
              <w:rPr>
                <w:szCs w:val="20"/>
              </w:rPr>
              <w:t>30,328</w:t>
            </w:r>
          </w:p>
        </w:tc>
        <w:tc>
          <w:tcPr>
            <w:tcW w:w="1347" w:type="dxa"/>
          </w:tcPr>
          <w:p w:rsidR="008578C9" w:rsidRPr="008578C9" w:rsidRDefault="008578C9" w:rsidP="008578C9">
            <w:pPr>
              <w:jc w:val="center"/>
              <w:rPr>
                <w:b/>
                <w:sz w:val="28"/>
                <w:szCs w:val="28"/>
              </w:rPr>
            </w:pPr>
            <w:r w:rsidRPr="008578C9">
              <w:rPr>
                <w:szCs w:val="20"/>
              </w:rPr>
              <w:t>29,477</w:t>
            </w:r>
          </w:p>
        </w:tc>
        <w:tc>
          <w:tcPr>
            <w:tcW w:w="1243" w:type="dxa"/>
          </w:tcPr>
          <w:p w:rsidR="008578C9" w:rsidRPr="008578C9" w:rsidRDefault="008578C9" w:rsidP="008578C9">
            <w:pPr>
              <w:jc w:val="center"/>
              <w:rPr>
                <w:b/>
                <w:sz w:val="28"/>
                <w:szCs w:val="28"/>
              </w:rPr>
            </w:pPr>
            <w:r w:rsidRPr="008578C9">
              <w:rPr>
                <w:szCs w:val="20"/>
              </w:rPr>
              <w:t>28,901</w:t>
            </w:r>
          </w:p>
        </w:tc>
        <w:tc>
          <w:tcPr>
            <w:tcW w:w="1243" w:type="dxa"/>
          </w:tcPr>
          <w:p w:rsidR="008578C9" w:rsidRPr="008578C9" w:rsidRDefault="008578C9" w:rsidP="008578C9">
            <w:pPr>
              <w:jc w:val="center"/>
              <w:rPr>
                <w:b/>
                <w:sz w:val="28"/>
                <w:szCs w:val="28"/>
              </w:rPr>
            </w:pPr>
            <w:r w:rsidRPr="008578C9">
              <w:rPr>
                <w:szCs w:val="20"/>
              </w:rPr>
              <w:t>29,345</w:t>
            </w:r>
          </w:p>
        </w:tc>
      </w:tr>
      <w:tr w:rsidR="008578C9" w:rsidRPr="008578C9" w:rsidTr="008578C9">
        <w:tc>
          <w:tcPr>
            <w:tcW w:w="5236" w:type="dxa"/>
          </w:tcPr>
          <w:p w:rsidR="008578C9" w:rsidRPr="008578C9" w:rsidRDefault="008578C9" w:rsidP="008578C9">
            <w:pPr>
              <w:rPr>
                <w:sz w:val="28"/>
                <w:szCs w:val="28"/>
              </w:rPr>
            </w:pPr>
            <w:r w:rsidRPr="008578C9">
              <w:rPr>
                <w:szCs w:val="20"/>
              </w:rPr>
              <w:t xml:space="preserve">Средневзвешенный норматив удельного расхода топлива на производство тепловой энергии, </w:t>
            </w:r>
            <w:proofErr w:type="gramStart"/>
            <w:r w:rsidRPr="008578C9">
              <w:rPr>
                <w:szCs w:val="20"/>
              </w:rPr>
              <w:t>кг</w:t>
            </w:r>
            <w:proofErr w:type="gramEnd"/>
            <w:r w:rsidRPr="008578C9">
              <w:rPr>
                <w:szCs w:val="20"/>
              </w:rPr>
              <w:t xml:space="preserve"> у.т./Гкал</w:t>
            </w:r>
          </w:p>
        </w:tc>
        <w:tc>
          <w:tcPr>
            <w:tcW w:w="1243" w:type="dxa"/>
          </w:tcPr>
          <w:p w:rsidR="008578C9" w:rsidRPr="008578C9" w:rsidRDefault="008578C9" w:rsidP="008578C9">
            <w:pPr>
              <w:jc w:val="center"/>
              <w:rPr>
                <w:b/>
                <w:sz w:val="28"/>
                <w:szCs w:val="28"/>
              </w:rPr>
            </w:pPr>
            <w:r w:rsidRPr="008578C9">
              <w:rPr>
                <w:szCs w:val="20"/>
              </w:rPr>
              <w:t>192,46</w:t>
            </w:r>
          </w:p>
        </w:tc>
        <w:tc>
          <w:tcPr>
            <w:tcW w:w="1347" w:type="dxa"/>
          </w:tcPr>
          <w:p w:rsidR="008578C9" w:rsidRPr="008578C9" w:rsidRDefault="008578C9" w:rsidP="008578C9">
            <w:pPr>
              <w:jc w:val="center"/>
              <w:rPr>
                <w:b/>
                <w:sz w:val="28"/>
                <w:szCs w:val="28"/>
              </w:rPr>
            </w:pPr>
            <w:r w:rsidRPr="008578C9">
              <w:rPr>
                <w:szCs w:val="20"/>
              </w:rPr>
              <w:t>192,15</w:t>
            </w:r>
          </w:p>
        </w:tc>
        <w:tc>
          <w:tcPr>
            <w:tcW w:w="1243" w:type="dxa"/>
          </w:tcPr>
          <w:p w:rsidR="008578C9" w:rsidRPr="008578C9" w:rsidRDefault="008578C9" w:rsidP="008578C9">
            <w:pPr>
              <w:jc w:val="center"/>
              <w:rPr>
                <w:b/>
                <w:sz w:val="28"/>
                <w:szCs w:val="28"/>
              </w:rPr>
            </w:pPr>
            <w:r w:rsidRPr="008578C9">
              <w:rPr>
                <w:szCs w:val="20"/>
              </w:rPr>
              <w:t>191,77</w:t>
            </w:r>
          </w:p>
        </w:tc>
        <w:tc>
          <w:tcPr>
            <w:tcW w:w="1243" w:type="dxa"/>
          </w:tcPr>
          <w:p w:rsidR="008578C9" w:rsidRPr="008578C9" w:rsidRDefault="008578C9" w:rsidP="008578C9">
            <w:pPr>
              <w:jc w:val="center"/>
              <w:rPr>
                <w:b/>
                <w:sz w:val="28"/>
                <w:szCs w:val="28"/>
              </w:rPr>
            </w:pPr>
            <w:r w:rsidRPr="008578C9">
              <w:rPr>
                <w:szCs w:val="20"/>
              </w:rPr>
              <w:t>192,11</w:t>
            </w:r>
          </w:p>
        </w:tc>
      </w:tr>
      <w:tr w:rsidR="008578C9" w:rsidRPr="008578C9" w:rsidTr="008578C9">
        <w:tc>
          <w:tcPr>
            <w:tcW w:w="5236" w:type="dxa"/>
          </w:tcPr>
          <w:p w:rsidR="008578C9" w:rsidRPr="008578C9" w:rsidRDefault="008578C9" w:rsidP="008578C9">
            <w:pPr>
              <w:rPr>
                <w:sz w:val="28"/>
                <w:szCs w:val="28"/>
              </w:rPr>
            </w:pPr>
            <w:r w:rsidRPr="008578C9">
              <w:rPr>
                <w:szCs w:val="20"/>
              </w:rPr>
              <w:t>Расход тепловой энергии на собственные нужды, тыс.</w:t>
            </w:r>
            <w:r w:rsidR="0006372C">
              <w:rPr>
                <w:szCs w:val="20"/>
              </w:rPr>
              <w:t xml:space="preserve"> </w:t>
            </w:r>
            <w:r w:rsidRPr="008578C9">
              <w:rPr>
                <w:szCs w:val="20"/>
              </w:rPr>
              <w:t>Гкал/%</w:t>
            </w:r>
          </w:p>
        </w:tc>
        <w:tc>
          <w:tcPr>
            <w:tcW w:w="1243" w:type="dxa"/>
          </w:tcPr>
          <w:p w:rsidR="008578C9" w:rsidRPr="008578C9" w:rsidRDefault="008578C9" w:rsidP="008578C9">
            <w:pPr>
              <w:jc w:val="center"/>
              <w:rPr>
                <w:b/>
                <w:sz w:val="28"/>
                <w:szCs w:val="28"/>
              </w:rPr>
            </w:pPr>
            <w:r w:rsidRPr="008578C9">
              <w:rPr>
                <w:szCs w:val="20"/>
              </w:rPr>
              <w:t>0,413/1,34</w:t>
            </w:r>
          </w:p>
        </w:tc>
        <w:tc>
          <w:tcPr>
            <w:tcW w:w="1347" w:type="dxa"/>
          </w:tcPr>
          <w:p w:rsidR="008578C9" w:rsidRPr="008578C9" w:rsidRDefault="008578C9" w:rsidP="008578C9">
            <w:pPr>
              <w:jc w:val="center"/>
              <w:rPr>
                <w:b/>
                <w:sz w:val="28"/>
                <w:szCs w:val="28"/>
              </w:rPr>
            </w:pPr>
            <w:r w:rsidRPr="008578C9">
              <w:rPr>
                <w:szCs w:val="20"/>
              </w:rPr>
              <w:t>0,419/1,40</w:t>
            </w:r>
          </w:p>
        </w:tc>
        <w:tc>
          <w:tcPr>
            <w:tcW w:w="1243" w:type="dxa"/>
          </w:tcPr>
          <w:p w:rsidR="008578C9" w:rsidRPr="008578C9" w:rsidRDefault="008578C9" w:rsidP="008578C9">
            <w:pPr>
              <w:jc w:val="center"/>
              <w:rPr>
                <w:b/>
                <w:sz w:val="28"/>
                <w:szCs w:val="28"/>
              </w:rPr>
            </w:pPr>
            <w:r w:rsidRPr="008578C9">
              <w:rPr>
                <w:szCs w:val="20"/>
              </w:rPr>
              <w:t>0,860/2,88</w:t>
            </w:r>
          </w:p>
        </w:tc>
        <w:tc>
          <w:tcPr>
            <w:tcW w:w="1243" w:type="dxa"/>
          </w:tcPr>
          <w:p w:rsidR="008578C9" w:rsidRPr="008578C9" w:rsidRDefault="008578C9" w:rsidP="008578C9">
            <w:pPr>
              <w:jc w:val="center"/>
              <w:rPr>
                <w:szCs w:val="20"/>
              </w:rPr>
            </w:pPr>
            <w:r w:rsidRPr="008578C9">
              <w:rPr>
                <w:szCs w:val="20"/>
              </w:rPr>
              <w:t>0,856/2,84</w:t>
            </w:r>
          </w:p>
        </w:tc>
      </w:tr>
      <w:tr w:rsidR="008578C9" w:rsidRPr="008578C9" w:rsidTr="008578C9">
        <w:tc>
          <w:tcPr>
            <w:tcW w:w="5236" w:type="dxa"/>
          </w:tcPr>
          <w:p w:rsidR="008578C9" w:rsidRPr="008578C9" w:rsidRDefault="008578C9" w:rsidP="008578C9">
            <w:pPr>
              <w:rPr>
                <w:sz w:val="28"/>
                <w:szCs w:val="28"/>
              </w:rPr>
            </w:pPr>
            <w:r w:rsidRPr="008578C9">
              <w:rPr>
                <w:szCs w:val="20"/>
              </w:rPr>
              <w:t xml:space="preserve">Норматив удельного расхода топлива на отпущенную тепловую энергию, </w:t>
            </w:r>
            <w:proofErr w:type="gramStart"/>
            <w:r w:rsidRPr="008578C9">
              <w:rPr>
                <w:szCs w:val="20"/>
              </w:rPr>
              <w:t>кг</w:t>
            </w:r>
            <w:proofErr w:type="gramEnd"/>
            <w:r w:rsidRPr="008578C9">
              <w:rPr>
                <w:szCs w:val="20"/>
              </w:rPr>
              <w:t xml:space="preserve"> у.т./Гкал</w:t>
            </w:r>
          </w:p>
        </w:tc>
        <w:tc>
          <w:tcPr>
            <w:tcW w:w="1243" w:type="dxa"/>
          </w:tcPr>
          <w:p w:rsidR="008578C9" w:rsidRPr="008578C9" w:rsidRDefault="008578C9" w:rsidP="008578C9">
            <w:pPr>
              <w:jc w:val="center"/>
              <w:rPr>
                <w:b/>
                <w:sz w:val="28"/>
                <w:szCs w:val="28"/>
              </w:rPr>
            </w:pPr>
            <w:r w:rsidRPr="008578C9">
              <w:rPr>
                <w:szCs w:val="20"/>
              </w:rPr>
              <w:t>195,08</w:t>
            </w:r>
          </w:p>
        </w:tc>
        <w:tc>
          <w:tcPr>
            <w:tcW w:w="1347" w:type="dxa"/>
          </w:tcPr>
          <w:p w:rsidR="008578C9" w:rsidRPr="008578C9" w:rsidRDefault="008578C9" w:rsidP="008578C9">
            <w:pPr>
              <w:jc w:val="center"/>
              <w:rPr>
                <w:b/>
                <w:sz w:val="28"/>
                <w:szCs w:val="28"/>
              </w:rPr>
            </w:pPr>
            <w:r w:rsidRPr="008578C9">
              <w:rPr>
                <w:szCs w:val="20"/>
              </w:rPr>
              <w:t>194,88</w:t>
            </w:r>
          </w:p>
        </w:tc>
        <w:tc>
          <w:tcPr>
            <w:tcW w:w="1243" w:type="dxa"/>
          </w:tcPr>
          <w:p w:rsidR="008578C9" w:rsidRPr="008578C9" w:rsidRDefault="008578C9" w:rsidP="008578C9">
            <w:pPr>
              <w:jc w:val="center"/>
              <w:rPr>
                <w:b/>
                <w:sz w:val="28"/>
                <w:szCs w:val="28"/>
              </w:rPr>
            </w:pPr>
            <w:r w:rsidRPr="008578C9">
              <w:rPr>
                <w:szCs w:val="20"/>
              </w:rPr>
              <w:t>197,45</w:t>
            </w:r>
          </w:p>
        </w:tc>
        <w:tc>
          <w:tcPr>
            <w:tcW w:w="1243" w:type="dxa"/>
          </w:tcPr>
          <w:p w:rsidR="008578C9" w:rsidRPr="008578C9" w:rsidRDefault="008578C9" w:rsidP="008578C9">
            <w:pPr>
              <w:jc w:val="center"/>
              <w:rPr>
                <w:b/>
                <w:sz w:val="28"/>
                <w:szCs w:val="28"/>
              </w:rPr>
            </w:pPr>
            <w:r w:rsidRPr="008578C9">
              <w:rPr>
                <w:szCs w:val="20"/>
              </w:rPr>
              <w:t>197,72</w:t>
            </w:r>
          </w:p>
        </w:tc>
      </w:tr>
    </w:tbl>
    <w:p w:rsidR="008578C9" w:rsidRPr="008578C9" w:rsidRDefault="008578C9" w:rsidP="008578C9">
      <w:pPr>
        <w:ind w:firstLine="720"/>
        <w:jc w:val="both"/>
        <w:rPr>
          <w:sz w:val="27"/>
          <w:szCs w:val="27"/>
        </w:rPr>
      </w:pPr>
    </w:p>
    <w:p w:rsidR="008578C9" w:rsidRPr="0006372C" w:rsidRDefault="008578C9" w:rsidP="008578C9">
      <w:pPr>
        <w:ind w:firstLine="720"/>
        <w:jc w:val="both"/>
      </w:pPr>
      <w:proofErr w:type="gramStart"/>
      <w:r w:rsidRPr="0006372C">
        <w:t xml:space="preserve">На основании заявки, расчетно-обосновывающих материалов, экспертного заключения представленных  Предприятием, в соответствии с </w:t>
      </w:r>
      <w:hyperlink r:id="rId16" w:history="1">
        <w:r w:rsidRPr="0006372C">
          <w:t>Постановлением</w:t>
        </w:r>
      </w:hyperlink>
      <w:r w:rsidRPr="0006372C">
        <w:t xml:space="preserve"> Правительства Российской Федерации от 26 февраля </w:t>
      </w:r>
      <w:smartTag w:uri="urn:schemas-microsoft-com:office:smarttags" w:element="metricconverter">
        <w:smartTagPr>
          <w:attr w:name="ProductID" w:val="2004 г"/>
        </w:smartTagPr>
        <w:r w:rsidRPr="0006372C">
          <w:t>2004 г</w:t>
        </w:r>
      </w:smartTag>
      <w:r w:rsidRPr="0006372C">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06372C">
          <w:t>2010 г</w:t>
        </w:r>
      </w:smartTag>
      <w:r w:rsidRPr="0006372C">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06372C">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2013 год.</w:t>
      </w:r>
    </w:p>
    <w:p w:rsidR="008578C9" w:rsidRPr="008578C9" w:rsidRDefault="008578C9" w:rsidP="008578C9">
      <w:pPr>
        <w:jc w:val="both"/>
        <w:rPr>
          <w:b/>
          <w:bCs/>
          <w:sz w:val="22"/>
          <w:szCs w:val="20"/>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8578C9" w:rsidRPr="008578C9" w:rsidTr="008578C9">
        <w:trPr>
          <w:cantSplit/>
        </w:trPr>
        <w:tc>
          <w:tcPr>
            <w:tcW w:w="4503" w:type="dxa"/>
            <w:vMerge w:val="restart"/>
            <w:vAlign w:val="center"/>
          </w:tcPr>
          <w:p w:rsidR="008578C9" w:rsidRPr="008578C9" w:rsidRDefault="008578C9" w:rsidP="008578C9">
            <w:pPr>
              <w:jc w:val="center"/>
              <w:rPr>
                <w:bCs/>
                <w:iCs/>
                <w:vertAlign w:val="superscript"/>
              </w:rPr>
            </w:pPr>
            <w:r w:rsidRPr="008578C9">
              <w:rPr>
                <w:bCs/>
                <w:iCs/>
              </w:rPr>
              <w:t>Организация</w:t>
            </w:r>
          </w:p>
          <w:p w:rsidR="008578C9" w:rsidRPr="008578C9" w:rsidRDefault="008578C9" w:rsidP="008578C9">
            <w:pPr>
              <w:jc w:val="center"/>
              <w:rPr>
                <w:bCs/>
                <w:iCs/>
              </w:rPr>
            </w:pPr>
          </w:p>
        </w:tc>
        <w:tc>
          <w:tcPr>
            <w:tcW w:w="5085" w:type="dxa"/>
            <w:gridSpan w:val="2"/>
          </w:tcPr>
          <w:p w:rsidR="008578C9" w:rsidRPr="008578C9" w:rsidRDefault="008578C9" w:rsidP="008578C9">
            <w:pPr>
              <w:jc w:val="center"/>
              <w:rPr>
                <w:bCs/>
                <w:iCs/>
              </w:rPr>
            </w:pPr>
            <w:r w:rsidRPr="008578C9">
              <w:rPr>
                <w:bCs/>
                <w:iCs/>
              </w:rPr>
              <w:t xml:space="preserve">норматив на отпущенную тепловую энергию, </w:t>
            </w:r>
            <w:proofErr w:type="gramStart"/>
            <w:r w:rsidRPr="008578C9">
              <w:rPr>
                <w:bCs/>
                <w:iCs/>
              </w:rPr>
              <w:t>кг</w:t>
            </w:r>
            <w:proofErr w:type="gramEnd"/>
            <w:r w:rsidRPr="008578C9">
              <w:rPr>
                <w:bCs/>
                <w:iCs/>
              </w:rPr>
              <w:t xml:space="preserve"> у.т./Гкал</w:t>
            </w:r>
          </w:p>
        </w:tc>
      </w:tr>
      <w:tr w:rsidR="008578C9" w:rsidRPr="008578C9" w:rsidTr="008578C9">
        <w:trPr>
          <w:cantSplit/>
        </w:trPr>
        <w:tc>
          <w:tcPr>
            <w:tcW w:w="4503" w:type="dxa"/>
            <w:vMerge/>
          </w:tcPr>
          <w:p w:rsidR="008578C9" w:rsidRPr="008578C9" w:rsidRDefault="008578C9" w:rsidP="008578C9">
            <w:pPr>
              <w:jc w:val="center"/>
              <w:rPr>
                <w:bCs/>
                <w:iCs/>
              </w:rPr>
            </w:pPr>
          </w:p>
        </w:tc>
        <w:tc>
          <w:tcPr>
            <w:tcW w:w="2205" w:type="dxa"/>
          </w:tcPr>
          <w:p w:rsidR="008578C9" w:rsidRPr="008578C9" w:rsidRDefault="008578C9" w:rsidP="008578C9">
            <w:pPr>
              <w:jc w:val="center"/>
              <w:rPr>
                <w:bCs/>
                <w:iCs/>
              </w:rPr>
            </w:pPr>
            <w:r w:rsidRPr="008578C9">
              <w:rPr>
                <w:bCs/>
                <w:iCs/>
              </w:rPr>
              <w:t xml:space="preserve">Электрическую, </w:t>
            </w:r>
          </w:p>
          <w:p w:rsidR="008578C9" w:rsidRPr="008578C9" w:rsidRDefault="0006372C" w:rsidP="0006372C">
            <w:pPr>
              <w:jc w:val="center"/>
              <w:rPr>
                <w:bCs/>
                <w:iCs/>
              </w:rPr>
            </w:pPr>
            <w:proofErr w:type="gramStart"/>
            <w:r>
              <w:rPr>
                <w:bCs/>
                <w:iCs/>
              </w:rPr>
              <w:t>г</w:t>
            </w:r>
            <w:proofErr w:type="gramEnd"/>
            <w:r>
              <w:rPr>
                <w:bCs/>
                <w:iCs/>
              </w:rPr>
              <w:t xml:space="preserve"> </w:t>
            </w:r>
            <w:r w:rsidR="008578C9" w:rsidRPr="008578C9">
              <w:rPr>
                <w:bCs/>
                <w:iCs/>
              </w:rPr>
              <w:t>у.т./кВтч</w:t>
            </w:r>
          </w:p>
        </w:tc>
        <w:tc>
          <w:tcPr>
            <w:tcW w:w="2880" w:type="dxa"/>
          </w:tcPr>
          <w:p w:rsidR="008578C9" w:rsidRPr="008578C9" w:rsidRDefault="008578C9" w:rsidP="008578C9">
            <w:pPr>
              <w:jc w:val="center"/>
              <w:rPr>
                <w:bCs/>
                <w:iCs/>
              </w:rPr>
            </w:pPr>
            <w:r w:rsidRPr="008578C9">
              <w:rPr>
                <w:bCs/>
                <w:iCs/>
              </w:rPr>
              <w:t>Тепловую,</w:t>
            </w:r>
          </w:p>
          <w:p w:rsidR="008578C9" w:rsidRPr="008578C9" w:rsidRDefault="0006372C" w:rsidP="0006372C">
            <w:pPr>
              <w:jc w:val="center"/>
              <w:rPr>
                <w:bCs/>
                <w:iCs/>
              </w:rPr>
            </w:pPr>
            <w:proofErr w:type="gramStart"/>
            <w:r>
              <w:rPr>
                <w:bCs/>
                <w:iCs/>
              </w:rPr>
              <w:t>к</w:t>
            </w:r>
            <w:r w:rsidR="008578C9" w:rsidRPr="008578C9">
              <w:rPr>
                <w:bCs/>
                <w:iCs/>
              </w:rPr>
              <w:t>г</w:t>
            </w:r>
            <w:proofErr w:type="gramEnd"/>
            <w:r>
              <w:rPr>
                <w:bCs/>
                <w:iCs/>
              </w:rPr>
              <w:t xml:space="preserve"> </w:t>
            </w:r>
            <w:r w:rsidR="008578C9" w:rsidRPr="008578C9">
              <w:rPr>
                <w:bCs/>
                <w:iCs/>
              </w:rPr>
              <w:t>у.т./Гкал</w:t>
            </w:r>
          </w:p>
        </w:tc>
      </w:tr>
      <w:tr w:rsidR="008578C9" w:rsidRPr="008578C9" w:rsidTr="008578C9">
        <w:tc>
          <w:tcPr>
            <w:tcW w:w="4503" w:type="dxa"/>
            <w:vAlign w:val="center"/>
          </w:tcPr>
          <w:p w:rsidR="008578C9" w:rsidRPr="008578C9" w:rsidRDefault="008578C9" w:rsidP="008578C9">
            <w:pPr>
              <w:jc w:val="center"/>
            </w:pPr>
            <w:r w:rsidRPr="008578C9">
              <w:t>ООО «Литвиновец»</w:t>
            </w:r>
          </w:p>
          <w:p w:rsidR="008578C9" w:rsidRPr="008578C9" w:rsidRDefault="008578C9" w:rsidP="008578C9">
            <w:pPr>
              <w:jc w:val="center"/>
            </w:pPr>
            <w:r w:rsidRPr="008578C9">
              <w:t>(Яшкинский район)</w:t>
            </w:r>
          </w:p>
        </w:tc>
        <w:tc>
          <w:tcPr>
            <w:tcW w:w="2205" w:type="dxa"/>
            <w:vAlign w:val="center"/>
          </w:tcPr>
          <w:p w:rsidR="008578C9" w:rsidRPr="008578C9" w:rsidRDefault="008578C9" w:rsidP="008578C9">
            <w:pPr>
              <w:jc w:val="center"/>
            </w:pPr>
            <w:r w:rsidRPr="008578C9">
              <w:t>-</w:t>
            </w:r>
          </w:p>
        </w:tc>
        <w:tc>
          <w:tcPr>
            <w:tcW w:w="2880" w:type="dxa"/>
            <w:vAlign w:val="center"/>
          </w:tcPr>
          <w:p w:rsidR="008578C9" w:rsidRPr="008578C9" w:rsidRDefault="008578C9" w:rsidP="008578C9">
            <w:pPr>
              <w:jc w:val="center"/>
            </w:pPr>
            <w:r w:rsidRPr="008578C9">
              <w:t>197,72</w:t>
            </w:r>
          </w:p>
        </w:tc>
      </w:tr>
    </w:tbl>
    <w:p w:rsidR="008578C9" w:rsidRPr="008578C9" w:rsidRDefault="008578C9" w:rsidP="008578C9">
      <w:pPr>
        <w:ind w:firstLine="567"/>
        <w:jc w:val="both"/>
        <w:rPr>
          <w:b/>
        </w:rPr>
      </w:pPr>
    </w:p>
    <w:p w:rsidR="005F6B86" w:rsidRPr="005F6B86" w:rsidRDefault="005F6B86" w:rsidP="00FB1E9A">
      <w:pPr>
        <w:jc w:val="both"/>
        <w:rPr>
          <w:b/>
          <w:i/>
        </w:rPr>
      </w:pPr>
    </w:p>
    <w:p w:rsidR="005F6B86" w:rsidRPr="0006372C" w:rsidRDefault="005F6B86" w:rsidP="00E01CE1">
      <w:pPr>
        <w:pStyle w:val="a9"/>
        <w:numPr>
          <w:ilvl w:val="0"/>
          <w:numId w:val="52"/>
        </w:numPr>
        <w:ind w:left="993" w:hanging="426"/>
        <w:jc w:val="both"/>
        <w:rPr>
          <w:b/>
          <w:i/>
        </w:rPr>
      </w:pPr>
      <w:r w:rsidRPr="0006372C">
        <w:rPr>
          <w:b/>
          <w:i/>
        </w:rPr>
        <w:t>ООО «Тепло» (Яйский район)</w:t>
      </w:r>
    </w:p>
    <w:p w:rsidR="00CA57E7" w:rsidRPr="00CA57E7" w:rsidRDefault="00CA57E7" w:rsidP="00CA57E7">
      <w:pPr>
        <w:ind w:firstLine="567"/>
        <w:jc w:val="both"/>
      </w:pPr>
      <w:r w:rsidRPr="00CA57E7">
        <w:t>В Региональную энергетическую комиссию Кемеровской области обратилось ООО «Тепло» (далее – Предприятие)  с заявкой на утверждение норматива удельного расхода топлива на отпущенную тепловую энергию от котельных.</w:t>
      </w:r>
    </w:p>
    <w:p w:rsidR="00CA57E7" w:rsidRPr="00CA57E7" w:rsidRDefault="00CA57E7" w:rsidP="00CA57E7">
      <w:pPr>
        <w:ind w:firstLine="567"/>
        <w:jc w:val="both"/>
      </w:pPr>
      <w:r w:rsidRPr="00CA57E7">
        <w:t>Предприятием для утверждения норматива удельного расхода топлива на отпущенную тепловую энергию от котельных представлен следующий пакет расчетно-обосновывающих материалов:</w:t>
      </w:r>
    </w:p>
    <w:p w:rsidR="00CA57E7" w:rsidRPr="00CA57E7" w:rsidRDefault="00CA57E7" w:rsidP="00CA57E7">
      <w:pPr>
        <w:ind w:firstLine="567"/>
        <w:jc w:val="both"/>
      </w:pPr>
      <w:r w:rsidRPr="00CA57E7">
        <w:lastRenderedPageBreak/>
        <w:t>- копия Устава;</w:t>
      </w:r>
    </w:p>
    <w:p w:rsidR="00CA57E7" w:rsidRPr="00CA57E7" w:rsidRDefault="00CA57E7" w:rsidP="00CA57E7">
      <w:pPr>
        <w:ind w:firstLine="567"/>
        <w:jc w:val="both"/>
      </w:pPr>
      <w:r w:rsidRPr="00CA57E7">
        <w:t>- копия свидетельства о государственной регистрации;</w:t>
      </w:r>
    </w:p>
    <w:p w:rsidR="00CA57E7" w:rsidRPr="00CA57E7" w:rsidRDefault="00CA57E7" w:rsidP="00CA57E7">
      <w:pPr>
        <w:ind w:firstLine="567"/>
        <w:jc w:val="both"/>
      </w:pPr>
      <w:r w:rsidRPr="00CA57E7">
        <w:t>- копия свидетельства о постановке на учет в налоговом органе;</w:t>
      </w:r>
    </w:p>
    <w:p w:rsidR="00CA57E7" w:rsidRPr="00CA57E7" w:rsidRDefault="00CA57E7" w:rsidP="00CA57E7">
      <w:pPr>
        <w:ind w:firstLine="567"/>
        <w:jc w:val="both"/>
      </w:pPr>
      <w:r w:rsidRPr="00CA57E7">
        <w:t>- договор аренды имущества;</w:t>
      </w:r>
    </w:p>
    <w:p w:rsidR="00CA57E7" w:rsidRPr="00CA57E7" w:rsidRDefault="00CA57E7" w:rsidP="00CA57E7">
      <w:pPr>
        <w:ind w:firstLine="567"/>
        <w:jc w:val="both"/>
      </w:pPr>
      <w:r w:rsidRPr="00CA57E7">
        <w:t>- пояснительную записку по котельной;</w:t>
      </w:r>
    </w:p>
    <w:p w:rsidR="00CA57E7" w:rsidRPr="00CA57E7" w:rsidRDefault="00CA57E7" w:rsidP="00CA57E7">
      <w:pPr>
        <w:ind w:firstLine="567"/>
        <w:jc w:val="both"/>
      </w:pPr>
      <w:r w:rsidRPr="00CA57E7">
        <w:t>- расчеты удельных расходов топлива по каждой котельной на каждый месяц периода регулирования и в целом за расчетный период;</w:t>
      </w:r>
    </w:p>
    <w:p w:rsidR="00CA57E7" w:rsidRPr="00CA57E7" w:rsidRDefault="00CA57E7" w:rsidP="00CA57E7">
      <w:pPr>
        <w:ind w:firstLine="567"/>
        <w:jc w:val="both"/>
      </w:pPr>
      <w:r w:rsidRPr="00CA57E7">
        <w:t>- значения нормативов на год расчетный, текущий и за два года, предшествующих году текущему, включенных в тариф;</w:t>
      </w:r>
    </w:p>
    <w:p w:rsidR="00CA57E7" w:rsidRPr="00CA57E7" w:rsidRDefault="00CA57E7" w:rsidP="00CA57E7">
      <w:pPr>
        <w:ind w:firstLine="567"/>
        <w:jc w:val="both"/>
      </w:pPr>
      <w:r w:rsidRPr="00CA57E7">
        <w:t>- материалы, обосновывающие значения нормативов;</w:t>
      </w:r>
    </w:p>
    <w:p w:rsidR="00CA57E7" w:rsidRPr="00CA57E7" w:rsidRDefault="00CA57E7" w:rsidP="00CA57E7">
      <w:pPr>
        <w:ind w:firstLine="567"/>
        <w:jc w:val="both"/>
      </w:pPr>
      <w:r w:rsidRPr="00CA57E7">
        <w:t>- заключение экспертизы материалов, обосновывающих значение нормативов удельных расходов топлива, выполненной ГП КО «АЭЭ».</w:t>
      </w:r>
    </w:p>
    <w:p w:rsidR="00CA57E7" w:rsidRPr="00CA57E7" w:rsidRDefault="00CA57E7" w:rsidP="00CA57E7">
      <w:pPr>
        <w:ind w:firstLine="567"/>
        <w:jc w:val="both"/>
      </w:pPr>
    </w:p>
    <w:p w:rsidR="00CA57E7" w:rsidRPr="00CA57E7" w:rsidRDefault="00CA57E7" w:rsidP="00CA57E7">
      <w:pPr>
        <w:ind w:firstLine="567"/>
        <w:jc w:val="both"/>
      </w:pPr>
      <w:r w:rsidRPr="00CA57E7">
        <w:t>Документы и расчеты, обосновывающие представленные к утверждению значения нормативов соответствуют требованиям</w:t>
      </w:r>
      <w:r>
        <w:t>,</w:t>
      </w:r>
      <w:r w:rsidRPr="00CA57E7">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7B705F" w:rsidRDefault="007B705F" w:rsidP="00CA57E7">
      <w:pPr>
        <w:ind w:firstLine="567"/>
        <w:jc w:val="both"/>
      </w:pPr>
    </w:p>
    <w:p w:rsidR="00CA57E7" w:rsidRDefault="00CA57E7" w:rsidP="00CA57E7">
      <w:pPr>
        <w:ind w:firstLine="567"/>
        <w:jc w:val="both"/>
      </w:pPr>
      <w:r w:rsidRPr="00CA57E7">
        <w:t>В таблице представлена динамика основных показателей удельного расхода топлива на отпущенную тепловую энергию.</w:t>
      </w:r>
    </w:p>
    <w:p w:rsidR="00CA57E7" w:rsidRPr="00CA57E7" w:rsidRDefault="00CA57E7" w:rsidP="00CA57E7">
      <w:pPr>
        <w:jc w:val="center"/>
        <w:rPr>
          <w:b/>
          <w:sz w:val="22"/>
          <w:szCs w:val="22"/>
        </w:rPr>
      </w:pPr>
      <w:r w:rsidRPr="00CA57E7">
        <w:rPr>
          <w:b/>
          <w:sz w:val="22"/>
          <w:szCs w:val="22"/>
        </w:rPr>
        <w:t>ДИНАМИКА ОСНОВНЫХ ПОКАЗАТЕЛЕЙ</w:t>
      </w:r>
    </w:p>
    <w:p w:rsidR="00CA57E7" w:rsidRPr="00CA57E7" w:rsidRDefault="00CA57E7" w:rsidP="00CA57E7">
      <w:pPr>
        <w:jc w:val="center"/>
        <w:rPr>
          <w:b/>
          <w:sz w:val="22"/>
          <w:szCs w:val="22"/>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1"/>
        <w:gridCol w:w="1229"/>
        <w:gridCol w:w="1330"/>
        <w:gridCol w:w="1229"/>
        <w:gridCol w:w="1363"/>
      </w:tblGrid>
      <w:tr w:rsidR="00CA57E7" w:rsidRPr="00CA57E7" w:rsidTr="00450509">
        <w:tc>
          <w:tcPr>
            <w:tcW w:w="5161" w:type="dxa"/>
            <w:vMerge w:val="restart"/>
            <w:vAlign w:val="center"/>
          </w:tcPr>
          <w:p w:rsidR="00CA57E7" w:rsidRPr="00CA57E7" w:rsidRDefault="00CA57E7" w:rsidP="00CA57E7">
            <w:pPr>
              <w:jc w:val="center"/>
              <w:rPr>
                <w:sz w:val="22"/>
                <w:szCs w:val="22"/>
              </w:rPr>
            </w:pPr>
            <w:r w:rsidRPr="00CA57E7">
              <w:rPr>
                <w:sz w:val="22"/>
                <w:szCs w:val="22"/>
              </w:rPr>
              <w:t>показатели</w:t>
            </w:r>
          </w:p>
        </w:tc>
        <w:tc>
          <w:tcPr>
            <w:tcW w:w="1229" w:type="dxa"/>
          </w:tcPr>
          <w:p w:rsidR="00CA57E7" w:rsidRPr="00CA57E7" w:rsidRDefault="00CA57E7" w:rsidP="00CA57E7">
            <w:pPr>
              <w:jc w:val="center"/>
              <w:rPr>
                <w:sz w:val="22"/>
                <w:szCs w:val="22"/>
              </w:rPr>
            </w:pPr>
            <w:smartTag w:uri="urn:schemas-microsoft-com:office:smarttags" w:element="metricconverter">
              <w:smartTagPr>
                <w:attr w:name="ProductID" w:val="2010 г"/>
              </w:smartTagPr>
              <w:r w:rsidRPr="00CA57E7">
                <w:rPr>
                  <w:sz w:val="22"/>
                  <w:szCs w:val="22"/>
                </w:rPr>
                <w:t>2010 г</w:t>
              </w:r>
            </w:smartTag>
            <w:r w:rsidRPr="00CA57E7">
              <w:rPr>
                <w:sz w:val="22"/>
                <w:szCs w:val="22"/>
              </w:rPr>
              <w:t>.</w:t>
            </w:r>
          </w:p>
        </w:tc>
        <w:tc>
          <w:tcPr>
            <w:tcW w:w="1330" w:type="dxa"/>
          </w:tcPr>
          <w:p w:rsidR="00CA57E7" w:rsidRPr="00CA57E7" w:rsidRDefault="00CA57E7" w:rsidP="00CA57E7">
            <w:pPr>
              <w:jc w:val="center"/>
              <w:rPr>
                <w:sz w:val="22"/>
                <w:szCs w:val="22"/>
              </w:rPr>
            </w:pPr>
            <w:smartTag w:uri="urn:schemas-microsoft-com:office:smarttags" w:element="metricconverter">
              <w:smartTagPr>
                <w:attr w:name="ProductID" w:val="2011 г"/>
              </w:smartTagPr>
              <w:r w:rsidRPr="00CA57E7">
                <w:rPr>
                  <w:sz w:val="22"/>
                  <w:szCs w:val="22"/>
                </w:rPr>
                <w:t>2011 г</w:t>
              </w:r>
            </w:smartTag>
            <w:r w:rsidRPr="00CA57E7">
              <w:rPr>
                <w:sz w:val="22"/>
                <w:szCs w:val="22"/>
              </w:rPr>
              <w:t>.</w:t>
            </w:r>
          </w:p>
        </w:tc>
        <w:tc>
          <w:tcPr>
            <w:tcW w:w="1229" w:type="dxa"/>
          </w:tcPr>
          <w:p w:rsidR="00CA57E7" w:rsidRPr="00CA57E7" w:rsidRDefault="00CA57E7" w:rsidP="00CA57E7">
            <w:pPr>
              <w:jc w:val="center"/>
              <w:rPr>
                <w:sz w:val="22"/>
                <w:szCs w:val="22"/>
              </w:rPr>
            </w:pPr>
            <w:smartTag w:uri="urn:schemas-microsoft-com:office:smarttags" w:element="metricconverter">
              <w:smartTagPr>
                <w:attr w:name="ProductID" w:val="2012 г"/>
              </w:smartTagPr>
              <w:r w:rsidRPr="00CA57E7">
                <w:rPr>
                  <w:sz w:val="22"/>
                  <w:szCs w:val="22"/>
                </w:rPr>
                <w:t>2012 г</w:t>
              </w:r>
            </w:smartTag>
            <w:r w:rsidRPr="00CA57E7">
              <w:rPr>
                <w:sz w:val="22"/>
                <w:szCs w:val="22"/>
              </w:rPr>
              <w:t>.</w:t>
            </w:r>
          </w:p>
        </w:tc>
        <w:tc>
          <w:tcPr>
            <w:tcW w:w="1363" w:type="dxa"/>
          </w:tcPr>
          <w:p w:rsidR="00CA57E7" w:rsidRPr="00CA57E7" w:rsidRDefault="00CA57E7" w:rsidP="00CA57E7">
            <w:pPr>
              <w:jc w:val="center"/>
              <w:rPr>
                <w:sz w:val="22"/>
                <w:szCs w:val="22"/>
              </w:rPr>
            </w:pPr>
            <w:smartTag w:uri="urn:schemas-microsoft-com:office:smarttags" w:element="metricconverter">
              <w:smartTagPr>
                <w:attr w:name="ProductID" w:val="2013 г"/>
              </w:smartTagPr>
              <w:r w:rsidRPr="00CA57E7">
                <w:rPr>
                  <w:sz w:val="22"/>
                  <w:szCs w:val="22"/>
                </w:rPr>
                <w:t>2013 г</w:t>
              </w:r>
            </w:smartTag>
            <w:r w:rsidRPr="00CA57E7">
              <w:rPr>
                <w:sz w:val="22"/>
                <w:szCs w:val="22"/>
              </w:rPr>
              <w:t>.</w:t>
            </w:r>
          </w:p>
        </w:tc>
      </w:tr>
      <w:tr w:rsidR="00CA57E7" w:rsidRPr="00CA57E7" w:rsidTr="00450509">
        <w:tc>
          <w:tcPr>
            <w:tcW w:w="5161" w:type="dxa"/>
            <w:vMerge/>
          </w:tcPr>
          <w:p w:rsidR="00CA57E7" w:rsidRPr="00CA57E7" w:rsidRDefault="00CA57E7" w:rsidP="00CA57E7">
            <w:pPr>
              <w:jc w:val="center"/>
              <w:rPr>
                <w:sz w:val="22"/>
                <w:szCs w:val="22"/>
              </w:rPr>
            </w:pPr>
          </w:p>
        </w:tc>
        <w:tc>
          <w:tcPr>
            <w:tcW w:w="1229" w:type="dxa"/>
          </w:tcPr>
          <w:p w:rsidR="00CA57E7" w:rsidRPr="00CA57E7" w:rsidRDefault="00CA57E7" w:rsidP="00CA57E7">
            <w:pPr>
              <w:jc w:val="center"/>
              <w:rPr>
                <w:sz w:val="22"/>
                <w:szCs w:val="22"/>
              </w:rPr>
            </w:pPr>
            <w:r w:rsidRPr="00CA57E7">
              <w:rPr>
                <w:sz w:val="22"/>
                <w:szCs w:val="22"/>
              </w:rPr>
              <w:t>план</w:t>
            </w:r>
          </w:p>
        </w:tc>
        <w:tc>
          <w:tcPr>
            <w:tcW w:w="1330" w:type="dxa"/>
          </w:tcPr>
          <w:p w:rsidR="00CA57E7" w:rsidRPr="00CA57E7" w:rsidRDefault="00CA57E7" w:rsidP="00CA57E7">
            <w:pPr>
              <w:jc w:val="center"/>
              <w:rPr>
                <w:sz w:val="22"/>
                <w:szCs w:val="22"/>
              </w:rPr>
            </w:pPr>
            <w:r w:rsidRPr="00CA57E7">
              <w:rPr>
                <w:sz w:val="22"/>
                <w:szCs w:val="22"/>
              </w:rPr>
              <w:t>план</w:t>
            </w:r>
          </w:p>
        </w:tc>
        <w:tc>
          <w:tcPr>
            <w:tcW w:w="1229" w:type="dxa"/>
          </w:tcPr>
          <w:p w:rsidR="00CA57E7" w:rsidRPr="00CA57E7" w:rsidRDefault="00CA57E7" w:rsidP="00CA57E7">
            <w:pPr>
              <w:jc w:val="center"/>
              <w:rPr>
                <w:sz w:val="22"/>
                <w:szCs w:val="22"/>
              </w:rPr>
            </w:pPr>
            <w:r w:rsidRPr="00CA57E7">
              <w:rPr>
                <w:sz w:val="22"/>
                <w:szCs w:val="22"/>
              </w:rPr>
              <w:t>план</w:t>
            </w:r>
          </w:p>
        </w:tc>
        <w:tc>
          <w:tcPr>
            <w:tcW w:w="1363" w:type="dxa"/>
          </w:tcPr>
          <w:p w:rsidR="00CA57E7" w:rsidRPr="00CA57E7" w:rsidRDefault="00CA57E7" w:rsidP="00CA57E7">
            <w:pPr>
              <w:jc w:val="center"/>
              <w:rPr>
                <w:sz w:val="22"/>
                <w:szCs w:val="22"/>
              </w:rPr>
            </w:pPr>
            <w:r w:rsidRPr="00CA57E7">
              <w:rPr>
                <w:sz w:val="22"/>
                <w:szCs w:val="22"/>
              </w:rPr>
              <w:t>расчет</w:t>
            </w:r>
          </w:p>
        </w:tc>
      </w:tr>
      <w:tr w:rsidR="00CA57E7" w:rsidRPr="00CA57E7" w:rsidTr="00450509">
        <w:tc>
          <w:tcPr>
            <w:tcW w:w="10312" w:type="dxa"/>
            <w:gridSpan w:val="5"/>
          </w:tcPr>
          <w:p w:rsidR="00CA57E7" w:rsidRPr="00CA57E7" w:rsidRDefault="00CA57E7" w:rsidP="00CA57E7">
            <w:pPr>
              <w:jc w:val="center"/>
              <w:rPr>
                <w:sz w:val="22"/>
                <w:szCs w:val="22"/>
              </w:rPr>
            </w:pPr>
            <w:r w:rsidRPr="00CA57E7">
              <w:rPr>
                <w:sz w:val="22"/>
                <w:szCs w:val="22"/>
              </w:rPr>
              <w:t>по организации (в целом)</w:t>
            </w:r>
          </w:p>
        </w:tc>
      </w:tr>
      <w:tr w:rsidR="00CA57E7" w:rsidRPr="00CA57E7" w:rsidTr="00450509">
        <w:tc>
          <w:tcPr>
            <w:tcW w:w="5161" w:type="dxa"/>
          </w:tcPr>
          <w:p w:rsidR="00CA57E7" w:rsidRPr="00CA57E7" w:rsidRDefault="00CA57E7" w:rsidP="00CA57E7">
            <w:pPr>
              <w:rPr>
                <w:sz w:val="28"/>
                <w:szCs w:val="28"/>
              </w:rPr>
            </w:pPr>
            <w:r w:rsidRPr="00CA57E7">
              <w:rPr>
                <w:szCs w:val="20"/>
              </w:rPr>
              <w:t>Производство тепловой энергии, тыс</w:t>
            </w:r>
            <w:proofErr w:type="gramStart"/>
            <w:r w:rsidRPr="00CA57E7">
              <w:rPr>
                <w:szCs w:val="20"/>
              </w:rPr>
              <w:t>.Г</w:t>
            </w:r>
            <w:proofErr w:type="gramEnd"/>
            <w:r w:rsidRPr="00CA57E7">
              <w:rPr>
                <w:szCs w:val="20"/>
              </w:rPr>
              <w:t>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r w:rsidRPr="00CA57E7">
              <w:rPr>
                <w:szCs w:val="20"/>
              </w:rPr>
              <w:t>17,993</w:t>
            </w:r>
          </w:p>
        </w:tc>
      </w:tr>
      <w:tr w:rsidR="00CA57E7" w:rsidRPr="00CA57E7" w:rsidTr="00450509">
        <w:tc>
          <w:tcPr>
            <w:tcW w:w="5161" w:type="dxa"/>
          </w:tcPr>
          <w:p w:rsidR="00CA57E7" w:rsidRPr="00CA57E7" w:rsidRDefault="00CA57E7" w:rsidP="00CA57E7">
            <w:pPr>
              <w:rPr>
                <w:sz w:val="28"/>
                <w:szCs w:val="28"/>
              </w:rPr>
            </w:pPr>
            <w:r w:rsidRPr="00CA57E7">
              <w:rPr>
                <w:szCs w:val="20"/>
              </w:rPr>
              <w:t>Отпуск  тепловой энергии, тыс</w:t>
            </w:r>
            <w:proofErr w:type="gramStart"/>
            <w:r w:rsidRPr="00CA57E7">
              <w:rPr>
                <w:szCs w:val="20"/>
              </w:rPr>
              <w:t>.Г</w:t>
            </w:r>
            <w:proofErr w:type="gramEnd"/>
            <w:r w:rsidRPr="00CA57E7">
              <w:rPr>
                <w:szCs w:val="20"/>
              </w:rPr>
              <w:t>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r w:rsidRPr="00CA57E7">
              <w:rPr>
                <w:szCs w:val="20"/>
              </w:rPr>
              <w:t>17,420</w:t>
            </w:r>
          </w:p>
        </w:tc>
      </w:tr>
      <w:tr w:rsidR="00CA57E7" w:rsidRPr="00CA57E7" w:rsidTr="00450509">
        <w:trPr>
          <w:trHeight w:val="327"/>
        </w:trPr>
        <w:tc>
          <w:tcPr>
            <w:tcW w:w="5161" w:type="dxa"/>
          </w:tcPr>
          <w:p w:rsidR="00CA57E7" w:rsidRPr="00CA57E7" w:rsidRDefault="00CA57E7" w:rsidP="00CA57E7">
            <w:pPr>
              <w:rPr>
                <w:sz w:val="28"/>
                <w:szCs w:val="28"/>
              </w:rPr>
            </w:pPr>
            <w:r w:rsidRPr="00CA57E7">
              <w:rPr>
                <w:szCs w:val="20"/>
              </w:rPr>
              <w:t xml:space="preserve">Средневзвешенный норматив удельного расхода топлива на производство тепловой энергии, </w:t>
            </w:r>
            <w:proofErr w:type="gramStart"/>
            <w:r w:rsidRPr="00CA57E7">
              <w:rPr>
                <w:szCs w:val="20"/>
              </w:rPr>
              <w:t>кг</w:t>
            </w:r>
            <w:proofErr w:type="gramEnd"/>
            <w:r w:rsidRPr="00CA57E7">
              <w:rPr>
                <w:szCs w:val="20"/>
              </w:rPr>
              <w:t xml:space="preserve"> у.т./Гкал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r w:rsidRPr="00CA57E7">
              <w:rPr>
                <w:szCs w:val="20"/>
              </w:rPr>
              <w:t>216,61</w:t>
            </w:r>
          </w:p>
        </w:tc>
      </w:tr>
      <w:tr w:rsidR="00CA57E7" w:rsidRPr="00CA57E7" w:rsidTr="00450509">
        <w:tc>
          <w:tcPr>
            <w:tcW w:w="5161" w:type="dxa"/>
          </w:tcPr>
          <w:p w:rsidR="00CA57E7" w:rsidRPr="00CA57E7" w:rsidRDefault="00CA57E7" w:rsidP="00CA57E7">
            <w:pPr>
              <w:rPr>
                <w:sz w:val="28"/>
                <w:szCs w:val="28"/>
              </w:rPr>
            </w:pPr>
            <w:r w:rsidRPr="00CA57E7">
              <w:rPr>
                <w:szCs w:val="20"/>
              </w:rPr>
              <w:t>Расход тепловой энергии на собственные нужды, тыс. Гкал/%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r w:rsidRPr="00CA57E7">
              <w:rPr>
                <w:szCs w:val="20"/>
              </w:rPr>
              <w:t>0,573/3,185</w:t>
            </w:r>
          </w:p>
        </w:tc>
      </w:tr>
      <w:tr w:rsidR="00CA57E7" w:rsidRPr="00CA57E7" w:rsidTr="00450509">
        <w:tc>
          <w:tcPr>
            <w:tcW w:w="5161" w:type="dxa"/>
          </w:tcPr>
          <w:p w:rsidR="00CA57E7" w:rsidRPr="00CA57E7" w:rsidRDefault="00CA57E7" w:rsidP="00CA57E7">
            <w:pPr>
              <w:rPr>
                <w:sz w:val="28"/>
                <w:szCs w:val="28"/>
              </w:rPr>
            </w:pPr>
            <w:r w:rsidRPr="00CA57E7">
              <w:rPr>
                <w:szCs w:val="20"/>
              </w:rPr>
              <w:t xml:space="preserve">Норматив удельного расхода топлива на отпущенную тепловую энергию, </w:t>
            </w:r>
            <w:proofErr w:type="gramStart"/>
            <w:r w:rsidRPr="00CA57E7">
              <w:rPr>
                <w:szCs w:val="20"/>
              </w:rPr>
              <w:t>кг</w:t>
            </w:r>
            <w:proofErr w:type="gramEnd"/>
            <w:r w:rsidRPr="00CA57E7">
              <w:rPr>
                <w:szCs w:val="20"/>
              </w:rPr>
              <w:t xml:space="preserve"> у.т./Гкал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r w:rsidRPr="00CA57E7">
              <w:rPr>
                <w:szCs w:val="20"/>
              </w:rPr>
              <w:t>223,74</w:t>
            </w:r>
          </w:p>
        </w:tc>
      </w:tr>
      <w:tr w:rsidR="00CA57E7" w:rsidRPr="00CA57E7" w:rsidTr="00450509">
        <w:tc>
          <w:tcPr>
            <w:tcW w:w="10312" w:type="dxa"/>
            <w:gridSpan w:val="5"/>
          </w:tcPr>
          <w:p w:rsidR="00CA57E7" w:rsidRPr="00CA57E7" w:rsidRDefault="00CA57E7" w:rsidP="00CA57E7">
            <w:pPr>
              <w:jc w:val="center"/>
              <w:rPr>
                <w:sz w:val="22"/>
                <w:szCs w:val="22"/>
              </w:rPr>
            </w:pPr>
            <w:r w:rsidRPr="00CA57E7">
              <w:rPr>
                <w:sz w:val="22"/>
                <w:szCs w:val="22"/>
              </w:rPr>
              <w:t>по видам топлива</w:t>
            </w:r>
          </w:p>
        </w:tc>
      </w:tr>
      <w:tr w:rsidR="00CA57E7" w:rsidRPr="00CA57E7" w:rsidTr="00450509">
        <w:tc>
          <w:tcPr>
            <w:tcW w:w="10312" w:type="dxa"/>
            <w:gridSpan w:val="5"/>
          </w:tcPr>
          <w:p w:rsidR="00CA57E7" w:rsidRPr="00CA57E7" w:rsidRDefault="00CA57E7" w:rsidP="00CA57E7">
            <w:pPr>
              <w:jc w:val="center"/>
              <w:rPr>
                <w:sz w:val="28"/>
                <w:szCs w:val="28"/>
              </w:rPr>
            </w:pPr>
            <w:r w:rsidRPr="00CA57E7">
              <w:rPr>
                <w:sz w:val="22"/>
                <w:szCs w:val="22"/>
              </w:rPr>
              <w:t xml:space="preserve">        </w:t>
            </w:r>
            <w:r w:rsidRPr="00CA57E7">
              <w:rPr>
                <w:i/>
                <w:sz w:val="22"/>
                <w:szCs w:val="22"/>
              </w:rPr>
              <w:t>газ</w:t>
            </w:r>
          </w:p>
        </w:tc>
      </w:tr>
      <w:tr w:rsidR="00CA57E7" w:rsidRPr="00CA57E7" w:rsidTr="00450509">
        <w:tc>
          <w:tcPr>
            <w:tcW w:w="5161" w:type="dxa"/>
          </w:tcPr>
          <w:p w:rsidR="00CA57E7" w:rsidRPr="00CA57E7" w:rsidRDefault="00CA57E7" w:rsidP="00CA57E7">
            <w:pPr>
              <w:rPr>
                <w:sz w:val="28"/>
                <w:szCs w:val="28"/>
              </w:rPr>
            </w:pPr>
            <w:r w:rsidRPr="00CA57E7">
              <w:rPr>
                <w:szCs w:val="20"/>
              </w:rPr>
              <w:t>Производство тепловой энергии, тыс</w:t>
            </w:r>
            <w:proofErr w:type="gramStart"/>
            <w:r w:rsidRPr="00CA57E7">
              <w:rPr>
                <w:szCs w:val="20"/>
              </w:rPr>
              <w:t>.Г</w:t>
            </w:r>
            <w:proofErr w:type="gramEnd"/>
            <w:r w:rsidRPr="00CA57E7">
              <w:rPr>
                <w:szCs w:val="20"/>
              </w:rPr>
              <w:t>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p>
        </w:tc>
      </w:tr>
      <w:tr w:rsidR="00CA57E7" w:rsidRPr="00CA57E7" w:rsidTr="00450509">
        <w:tc>
          <w:tcPr>
            <w:tcW w:w="5161" w:type="dxa"/>
          </w:tcPr>
          <w:p w:rsidR="00CA57E7" w:rsidRPr="00CA57E7" w:rsidRDefault="00CA57E7" w:rsidP="00CA57E7">
            <w:pPr>
              <w:rPr>
                <w:sz w:val="28"/>
                <w:szCs w:val="28"/>
              </w:rPr>
            </w:pPr>
            <w:r w:rsidRPr="00CA57E7">
              <w:rPr>
                <w:szCs w:val="20"/>
              </w:rPr>
              <w:t>Отпуск  тепловой энергии, тыс</w:t>
            </w:r>
            <w:proofErr w:type="gramStart"/>
            <w:r w:rsidRPr="00CA57E7">
              <w:rPr>
                <w:szCs w:val="20"/>
              </w:rPr>
              <w:t>.Г</w:t>
            </w:r>
            <w:proofErr w:type="gramEnd"/>
            <w:r w:rsidRPr="00CA57E7">
              <w:rPr>
                <w:szCs w:val="20"/>
              </w:rPr>
              <w:t>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p>
        </w:tc>
      </w:tr>
      <w:tr w:rsidR="00CA57E7" w:rsidRPr="00CA57E7" w:rsidTr="00450509">
        <w:tc>
          <w:tcPr>
            <w:tcW w:w="5161" w:type="dxa"/>
          </w:tcPr>
          <w:p w:rsidR="00CA57E7" w:rsidRPr="00CA57E7" w:rsidRDefault="00CA57E7" w:rsidP="00CA57E7">
            <w:pPr>
              <w:rPr>
                <w:sz w:val="28"/>
                <w:szCs w:val="28"/>
              </w:rPr>
            </w:pPr>
            <w:r w:rsidRPr="00CA57E7">
              <w:rPr>
                <w:szCs w:val="20"/>
              </w:rPr>
              <w:t xml:space="preserve">Средневзвешенный норматив удельного расхода топлива на производство тепловой энергии, </w:t>
            </w:r>
            <w:proofErr w:type="gramStart"/>
            <w:r w:rsidRPr="00CA57E7">
              <w:rPr>
                <w:szCs w:val="20"/>
              </w:rPr>
              <w:t>кг</w:t>
            </w:r>
            <w:proofErr w:type="gramEnd"/>
            <w:r w:rsidRPr="00CA57E7">
              <w:rPr>
                <w:szCs w:val="20"/>
              </w:rPr>
              <w:t xml:space="preserve"> у.т./Гкал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ind w:firstLine="720"/>
              <w:jc w:val="center"/>
              <w:rPr>
                <w:szCs w:val="20"/>
              </w:rPr>
            </w:pPr>
          </w:p>
        </w:tc>
        <w:tc>
          <w:tcPr>
            <w:tcW w:w="1363" w:type="dxa"/>
          </w:tcPr>
          <w:p w:rsidR="00CA57E7" w:rsidRPr="00CA57E7" w:rsidRDefault="00CA57E7" w:rsidP="00CA57E7">
            <w:pPr>
              <w:ind w:firstLine="720"/>
              <w:jc w:val="center"/>
              <w:rPr>
                <w:szCs w:val="20"/>
              </w:rPr>
            </w:pPr>
          </w:p>
        </w:tc>
      </w:tr>
      <w:tr w:rsidR="00CA57E7" w:rsidRPr="00CA57E7" w:rsidTr="00450509">
        <w:tc>
          <w:tcPr>
            <w:tcW w:w="5161" w:type="dxa"/>
          </w:tcPr>
          <w:p w:rsidR="00CA57E7" w:rsidRPr="00CA57E7" w:rsidRDefault="00CA57E7" w:rsidP="00CA57E7">
            <w:pPr>
              <w:rPr>
                <w:sz w:val="28"/>
                <w:szCs w:val="28"/>
              </w:rPr>
            </w:pPr>
            <w:r w:rsidRPr="00CA57E7">
              <w:rPr>
                <w:szCs w:val="20"/>
              </w:rPr>
              <w:t>Расход тепловой энергии на собственные нужды, тыс</w:t>
            </w:r>
            <w:proofErr w:type="gramStart"/>
            <w:r w:rsidRPr="00CA57E7">
              <w:rPr>
                <w:szCs w:val="20"/>
              </w:rPr>
              <w:t>.Г</w:t>
            </w:r>
            <w:proofErr w:type="gramEnd"/>
            <w:r w:rsidRPr="00CA57E7">
              <w:rPr>
                <w:szCs w:val="20"/>
              </w:rPr>
              <w:t>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p>
        </w:tc>
      </w:tr>
      <w:tr w:rsidR="00CA57E7" w:rsidRPr="00CA57E7" w:rsidTr="00450509">
        <w:tc>
          <w:tcPr>
            <w:tcW w:w="5161" w:type="dxa"/>
          </w:tcPr>
          <w:p w:rsidR="00CA57E7" w:rsidRPr="00CA57E7" w:rsidRDefault="00CA57E7" w:rsidP="00CA57E7">
            <w:pPr>
              <w:rPr>
                <w:sz w:val="28"/>
                <w:szCs w:val="28"/>
              </w:rPr>
            </w:pPr>
            <w:r w:rsidRPr="00CA57E7">
              <w:rPr>
                <w:szCs w:val="20"/>
              </w:rPr>
              <w:t xml:space="preserve">Норматив удельного расхода топлива на отпущенную тепловую энергию, </w:t>
            </w:r>
            <w:proofErr w:type="gramStart"/>
            <w:r w:rsidRPr="00CA57E7">
              <w:rPr>
                <w:szCs w:val="20"/>
              </w:rPr>
              <w:t>кг</w:t>
            </w:r>
            <w:proofErr w:type="gramEnd"/>
            <w:r w:rsidRPr="00CA57E7">
              <w:rPr>
                <w:szCs w:val="20"/>
              </w:rPr>
              <w:t xml:space="preserve"> у.т./Гкал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p>
        </w:tc>
      </w:tr>
      <w:tr w:rsidR="00CA57E7" w:rsidRPr="00CA57E7" w:rsidTr="00450509">
        <w:tc>
          <w:tcPr>
            <w:tcW w:w="10312" w:type="dxa"/>
            <w:gridSpan w:val="5"/>
          </w:tcPr>
          <w:p w:rsidR="00CA57E7" w:rsidRPr="00CA57E7" w:rsidRDefault="00CA57E7" w:rsidP="00CA57E7">
            <w:pPr>
              <w:jc w:val="center"/>
              <w:rPr>
                <w:sz w:val="28"/>
                <w:szCs w:val="28"/>
              </w:rPr>
            </w:pPr>
            <w:r w:rsidRPr="00CA57E7">
              <w:rPr>
                <w:sz w:val="22"/>
                <w:szCs w:val="22"/>
              </w:rPr>
              <w:t xml:space="preserve">     </w:t>
            </w:r>
            <w:r w:rsidRPr="00CA57E7">
              <w:rPr>
                <w:i/>
                <w:sz w:val="22"/>
                <w:szCs w:val="22"/>
              </w:rPr>
              <w:t>каменный уголь</w:t>
            </w:r>
          </w:p>
        </w:tc>
      </w:tr>
      <w:tr w:rsidR="00CA57E7" w:rsidRPr="00CA57E7" w:rsidTr="00450509">
        <w:tc>
          <w:tcPr>
            <w:tcW w:w="5161" w:type="dxa"/>
          </w:tcPr>
          <w:p w:rsidR="00CA57E7" w:rsidRPr="00CA57E7" w:rsidRDefault="00CA57E7" w:rsidP="00CA57E7">
            <w:pPr>
              <w:rPr>
                <w:sz w:val="28"/>
                <w:szCs w:val="28"/>
              </w:rPr>
            </w:pPr>
            <w:r w:rsidRPr="00CA57E7">
              <w:rPr>
                <w:szCs w:val="20"/>
              </w:rPr>
              <w:t>Производство тепловой энергии, тыс</w:t>
            </w:r>
            <w:proofErr w:type="gramStart"/>
            <w:r w:rsidRPr="00CA57E7">
              <w:rPr>
                <w:szCs w:val="20"/>
              </w:rPr>
              <w:t>.Г</w:t>
            </w:r>
            <w:proofErr w:type="gramEnd"/>
            <w:r w:rsidRPr="00CA57E7">
              <w:rPr>
                <w:szCs w:val="20"/>
              </w:rPr>
              <w:t>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r w:rsidRPr="00CA57E7">
              <w:rPr>
                <w:szCs w:val="20"/>
              </w:rPr>
              <w:t>17,993</w:t>
            </w:r>
          </w:p>
        </w:tc>
      </w:tr>
      <w:tr w:rsidR="00CA57E7" w:rsidRPr="00CA57E7" w:rsidTr="00450509">
        <w:tc>
          <w:tcPr>
            <w:tcW w:w="5161" w:type="dxa"/>
          </w:tcPr>
          <w:p w:rsidR="00CA57E7" w:rsidRPr="00CA57E7" w:rsidRDefault="00CA57E7" w:rsidP="00CA57E7">
            <w:pPr>
              <w:rPr>
                <w:sz w:val="28"/>
                <w:szCs w:val="28"/>
              </w:rPr>
            </w:pPr>
            <w:r w:rsidRPr="00CA57E7">
              <w:rPr>
                <w:szCs w:val="20"/>
              </w:rPr>
              <w:t>Отпуск  тепловой энергии, тыс. Гкал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r w:rsidRPr="00CA57E7">
              <w:rPr>
                <w:szCs w:val="20"/>
              </w:rPr>
              <w:t>17,420</w:t>
            </w:r>
          </w:p>
        </w:tc>
      </w:tr>
      <w:tr w:rsidR="00CA57E7" w:rsidRPr="00CA57E7" w:rsidTr="00450509">
        <w:tc>
          <w:tcPr>
            <w:tcW w:w="5161" w:type="dxa"/>
          </w:tcPr>
          <w:p w:rsidR="00CA57E7" w:rsidRPr="00CA57E7" w:rsidRDefault="00CA57E7" w:rsidP="00CA57E7">
            <w:pPr>
              <w:rPr>
                <w:sz w:val="28"/>
                <w:szCs w:val="28"/>
              </w:rPr>
            </w:pPr>
            <w:r w:rsidRPr="00CA57E7">
              <w:rPr>
                <w:szCs w:val="20"/>
              </w:rPr>
              <w:t xml:space="preserve">Средневзвешенный норматив удельного </w:t>
            </w:r>
            <w:r w:rsidRPr="00CA57E7">
              <w:rPr>
                <w:szCs w:val="20"/>
              </w:rPr>
              <w:lastRenderedPageBreak/>
              <w:t xml:space="preserve">расхода топлива на производство тепловой энергии, </w:t>
            </w:r>
            <w:proofErr w:type="gramStart"/>
            <w:r w:rsidRPr="00CA57E7">
              <w:rPr>
                <w:szCs w:val="20"/>
              </w:rPr>
              <w:t>кг</w:t>
            </w:r>
            <w:proofErr w:type="gramEnd"/>
            <w:r w:rsidRPr="00CA57E7">
              <w:rPr>
                <w:szCs w:val="20"/>
              </w:rPr>
              <w:t xml:space="preserve"> у.т./Гкал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r w:rsidRPr="00CA57E7">
              <w:rPr>
                <w:szCs w:val="20"/>
              </w:rPr>
              <w:t>216,61</w:t>
            </w:r>
          </w:p>
        </w:tc>
      </w:tr>
      <w:tr w:rsidR="00CA57E7" w:rsidRPr="00CA57E7" w:rsidTr="00450509">
        <w:tc>
          <w:tcPr>
            <w:tcW w:w="5161" w:type="dxa"/>
          </w:tcPr>
          <w:p w:rsidR="00CA57E7" w:rsidRPr="00CA57E7" w:rsidRDefault="00CA57E7" w:rsidP="00CA57E7">
            <w:pPr>
              <w:rPr>
                <w:sz w:val="28"/>
                <w:szCs w:val="28"/>
              </w:rPr>
            </w:pPr>
            <w:r w:rsidRPr="00CA57E7">
              <w:rPr>
                <w:szCs w:val="20"/>
              </w:rPr>
              <w:lastRenderedPageBreak/>
              <w:t>Расход тепловой энергии на собственные нужды, тыс</w:t>
            </w:r>
            <w:proofErr w:type="gramStart"/>
            <w:r w:rsidRPr="00CA57E7">
              <w:rPr>
                <w:szCs w:val="20"/>
              </w:rPr>
              <w:t>.Г</w:t>
            </w:r>
            <w:proofErr w:type="gramEnd"/>
            <w:r w:rsidRPr="00CA57E7">
              <w:rPr>
                <w:szCs w:val="20"/>
              </w:rPr>
              <w:t>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r w:rsidRPr="00CA57E7">
              <w:rPr>
                <w:szCs w:val="20"/>
              </w:rPr>
              <w:t>0,573/3,185</w:t>
            </w:r>
          </w:p>
        </w:tc>
      </w:tr>
      <w:tr w:rsidR="00CA57E7" w:rsidRPr="00CA57E7" w:rsidTr="00450509">
        <w:tc>
          <w:tcPr>
            <w:tcW w:w="5161" w:type="dxa"/>
          </w:tcPr>
          <w:p w:rsidR="00CA57E7" w:rsidRPr="00CA57E7" w:rsidRDefault="00CA57E7" w:rsidP="00CA57E7">
            <w:pPr>
              <w:rPr>
                <w:sz w:val="28"/>
                <w:szCs w:val="28"/>
              </w:rPr>
            </w:pPr>
            <w:r w:rsidRPr="00CA57E7">
              <w:rPr>
                <w:szCs w:val="20"/>
              </w:rPr>
              <w:t xml:space="preserve">Норматив удельного расхода топлива на отпущенную тепловую энергию, </w:t>
            </w:r>
            <w:proofErr w:type="gramStart"/>
            <w:r w:rsidRPr="00CA57E7">
              <w:rPr>
                <w:szCs w:val="20"/>
              </w:rPr>
              <w:t>кг</w:t>
            </w:r>
            <w:proofErr w:type="gramEnd"/>
            <w:r w:rsidRPr="00CA57E7">
              <w:rPr>
                <w:szCs w:val="20"/>
              </w:rPr>
              <w:t xml:space="preserve"> у.т./Гкал</w:t>
            </w:r>
          </w:p>
        </w:tc>
        <w:tc>
          <w:tcPr>
            <w:tcW w:w="1229" w:type="dxa"/>
          </w:tcPr>
          <w:p w:rsidR="00CA57E7" w:rsidRPr="00CA57E7" w:rsidRDefault="00CA57E7" w:rsidP="00CA57E7">
            <w:pPr>
              <w:jc w:val="center"/>
              <w:rPr>
                <w:b/>
                <w:sz w:val="28"/>
                <w:szCs w:val="28"/>
              </w:rPr>
            </w:pPr>
          </w:p>
        </w:tc>
        <w:tc>
          <w:tcPr>
            <w:tcW w:w="1330" w:type="dxa"/>
          </w:tcPr>
          <w:p w:rsidR="00CA57E7" w:rsidRPr="00CA57E7" w:rsidRDefault="00CA57E7" w:rsidP="00CA57E7">
            <w:pPr>
              <w:jc w:val="center"/>
              <w:rPr>
                <w:b/>
                <w:sz w:val="28"/>
                <w:szCs w:val="28"/>
              </w:rPr>
            </w:pPr>
          </w:p>
        </w:tc>
        <w:tc>
          <w:tcPr>
            <w:tcW w:w="1229" w:type="dxa"/>
          </w:tcPr>
          <w:p w:rsidR="00CA57E7" w:rsidRPr="00CA57E7" w:rsidRDefault="00CA57E7" w:rsidP="00CA57E7">
            <w:pPr>
              <w:jc w:val="center"/>
              <w:rPr>
                <w:b/>
                <w:sz w:val="28"/>
                <w:szCs w:val="28"/>
              </w:rPr>
            </w:pPr>
          </w:p>
        </w:tc>
        <w:tc>
          <w:tcPr>
            <w:tcW w:w="1363" w:type="dxa"/>
          </w:tcPr>
          <w:p w:rsidR="00CA57E7" w:rsidRPr="00CA57E7" w:rsidRDefault="00CA57E7" w:rsidP="00CA57E7">
            <w:pPr>
              <w:jc w:val="center"/>
              <w:rPr>
                <w:b/>
                <w:sz w:val="28"/>
                <w:szCs w:val="28"/>
              </w:rPr>
            </w:pPr>
            <w:r w:rsidRPr="00CA57E7">
              <w:rPr>
                <w:szCs w:val="20"/>
              </w:rPr>
              <w:t>223,74</w:t>
            </w:r>
          </w:p>
        </w:tc>
      </w:tr>
    </w:tbl>
    <w:p w:rsidR="00CA57E7" w:rsidRPr="00CA57E7" w:rsidRDefault="00CA57E7" w:rsidP="00CA57E7">
      <w:pPr>
        <w:ind w:firstLine="567"/>
        <w:jc w:val="both"/>
        <w:rPr>
          <w:sz w:val="27"/>
          <w:szCs w:val="27"/>
        </w:rPr>
      </w:pPr>
      <w:r w:rsidRPr="00CA57E7">
        <w:rPr>
          <w:szCs w:val="20"/>
        </w:rPr>
        <w:t>*-нет данных, котельные приняты в эксплуатацию в 2012 году</w:t>
      </w:r>
    </w:p>
    <w:p w:rsidR="00CA57E7" w:rsidRPr="00CA57E7" w:rsidRDefault="00CA57E7" w:rsidP="00CA57E7">
      <w:pPr>
        <w:ind w:firstLine="720"/>
        <w:jc w:val="both"/>
        <w:rPr>
          <w:sz w:val="27"/>
          <w:szCs w:val="27"/>
        </w:rPr>
      </w:pPr>
    </w:p>
    <w:p w:rsidR="00CA57E7" w:rsidRPr="00CA57E7" w:rsidRDefault="00CA57E7" w:rsidP="00CA57E7">
      <w:pPr>
        <w:ind w:firstLine="720"/>
        <w:jc w:val="both"/>
      </w:pPr>
      <w:proofErr w:type="gramStart"/>
      <w:r w:rsidRPr="00CA57E7">
        <w:t xml:space="preserve">На основании заявки, расчетно-обосновывающих материалов, экспертного заключения представленных  Предприятием, в соответствии с </w:t>
      </w:r>
      <w:hyperlink r:id="rId17" w:history="1">
        <w:r w:rsidRPr="00CA57E7">
          <w:t>Постановлением</w:t>
        </w:r>
      </w:hyperlink>
      <w:r w:rsidRPr="00CA57E7">
        <w:t xml:space="preserve"> Правительства Российской Федерации от 26 февраля </w:t>
      </w:r>
      <w:smartTag w:uri="urn:schemas-microsoft-com:office:smarttags" w:element="metricconverter">
        <w:smartTagPr>
          <w:attr w:name="ProductID" w:val="2004 г"/>
        </w:smartTagPr>
        <w:r w:rsidRPr="00CA57E7">
          <w:t>2004 г</w:t>
        </w:r>
      </w:smartTag>
      <w:r w:rsidRPr="00CA57E7">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A57E7">
          <w:t>2010 г</w:t>
        </w:r>
      </w:smartTag>
      <w:r w:rsidRPr="00CA57E7">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CA57E7">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2013 год.</w:t>
      </w:r>
    </w:p>
    <w:p w:rsidR="00CA57E7" w:rsidRPr="00CA57E7" w:rsidRDefault="00CA57E7" w:rsidP="00CA57E7">
      <w:pPr>
        <w:jc w:val="both"/>
        <w:rPr>
          <w:b/>
          <w:bCs/>
          <w:sz w:val="22"/>
          <w:szCs w:val="20"/>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CA57E7" w:rsidRPr="00CA57E7" w:rsidTr="00450509">
        <w:trPr>
          <w:cantSplit/>
        </w:trPr>
        <w:tc>
          <w:tcPr>
            <w:tcW w:w="4503" w:type="dxa"/>
            <w:vMerge w:val="restart"/>
            <w:vAlign w:val="center"/>
          </w:tcPr>
          <w:p w:rsidR="00CA57E7" w:rsidRPr="00CA57E7" w:rsidRDefault="00CA57E7" w:rsidP="00CA57E7">
            <w:pPr>
              <w:jc w:val="center"/>
              <w:rPr>
                <w:bCs/>
                <w:iCs/>
                <w:vertAlign w:val="superscript"/>
              </w:rPr>
            </w:pPr>
            <w:r w:rsidRPr="00CA57E7">
              <w:rPr>
                <w:bCs/>
                <w:iCs/>
              </w:rPr>
              <w:t>организация</w:t>
            </w:r>
          </w:p>
          <w:p w:rsidR="00CA57E7" w:rsidRPr="00CA57E7" w:rsidRDefault="00CA57E7" w:rsidP="00CA57E7">
            <w:pPr>
              <w:jc w:val="center"/>
              <w:rPr>
                <w:bCs/>
                <w:iCs/>
              </w:rPr>
            </w:pPr>
          </w:p>
        </w:tc>
        <w:tc>
          <w:tcPr>
            <w:tcW w:w="5085" w:type="dxa"/>
            <w:gridSpan w:val="2"/>
          </w:tcPr>
          <w:p w:rsidR="00CA57E7" w:rsidRPr="00CA57E7" w:rsidRDefault="00CA57E7" w:rsidP="00CA57E7">
            <w:pPr>
              <w:jc w:val="center"/>
              <w:rPr>
                <w:bCs/>
                <w:iCs/>
              </w:rPr>
            </w:pPr>
            <w:r w:rsidRPr="00CA57E7">
              <w:rPr>
                <w:bCs/>
                <w:iCs/>
              </w:rPr>
              <w:t xml:space="preserve">норматив на отпущенную тепловую энергию, </w:t>
            </w:r>
            <w:proofErr w:type="gramStart"/>
            <w:r w:rsidRPr="00CA57E7">
              <w:rPr>
                <w:bCs/>
                <w:iCs/>
              </w:rPr>
              <w:t>кг</w:t>
            </w:r>
            <w:proofErr w:type="gramEnd"/>
            <w:r w:rsidRPr="00CA57E7">
              <w:rPr>
                <w:bCs/>
                <w:iCs/>
              </w:rPr>
              <w:t xml:space="preserve"> у.т./Гкал</w:t>
            </w:r>
          </w:p>
        </w:tc>
      </w:tr>
      <w:tr w:rsidR="00CA57E7" w:rsidRPr="00CA57E7" w:rsidTr="00450509">
        <w:trPr>
          <w:cantSplit/>
        </w:trPr>
        <w:tc>
          <w:tcPr>
            <w:tcW w:w="4503" w:type="dxa"/>
            <w:vMerge/>
          </w:tcPr>
          <w:p w:rsidR="00CA57E7" w:rsidRPr="00CA57E7" w:rsidRDefault="00CA57E7" w:rsidP="00CA57E7">
            <w:pPr>
              <w:jc w:val="center"/>
              <w:rPr>
                <w:bCs/>
                <w:iCs/>
              </w:rPr>
            </w:pPr>
          </w:p>
        </w:tc>
        <w:tc>
          <w:tcPr>
            <w:tcW w:w="2205" w:type="dxa"/>
          </w:tcPr>
          <w:p w:rsidR="00CA57E7" w:rsidRPr="00CA57E7" w:rsidRDefault="00CA57E7" w:rsidP="00CA57E7">
            <w:pPr>
              <w:jc w:val="center"/>
              <w:rPr>
                <w:bCs/>
                <w:iCs/>
              </w:rPr>
            </w:pPr>
            <w:r w:rsidRPr="00CA57E7">
              <w:rPr>
                <w:bCs/>
                <w:iCs/>
              </w:rPr>
              <w:t xml:space="preserve">Электрическую, </w:t>
            </w:r>
          </w:p>
          <w:p w:rsidR="00CA57E7" w:rsidRPr="00CA57E7" w:rsidRDefault="00CA57E7" w:rsidP="00CA57E7">
            <w:pPr>
              <w:jc w:val="center"/>
              <w:rPr>
                <w:bCs/>
                <w:iCs/>
              </w:rPr>
            </w:pPr>
            <w:r w:rsidRPr="00CA57E7">
              <w:rPr>
                <w:bCs/>
                <w:iCs/>
              </w:rPr>
              <w:t>г у.т./кВт</w:t>
            </w:r>
            <w:proofErr w:type="gramStart"/>
            <w:r w:rsidRPr="00CA57E7">
              <w:rPr>
                <w:bCs/>
                <w:iCs/>
              </w:rPr>
              <w:t>.ч</w:t>
            </w:r>
            <w:proofErr w:type="gramEnd"/>
          </w:p>
        </w:tc>
        <w:tc>
          <w:tcPr>
            <w:tcW w:w="2880" w:type="dxa"/>
          </w:tcPr>
          <w:p w:rsidR="00CA57E7" w:rsidRPr="00CA57E7" w:rsidRDefault="00CA57E7" w:rsidP="00CA57E7">
            <w:pPr>
              <w:jc w:val="center"/>
              <w:rPr>
                <w:bCs/>
                <w:iCs/>
              </w:rPr>
            </w:pPr>
            <w:r w:rsidRPr="00CA57E7">
              <w:rPr>
                <w:bCs/>
                <w:iCs/>
              </w:rPr>
              <w:t>Тепловую,</w:t>
            </w:r>
          </w:p>
          <w:p w:rsidR="00CA57E7" w:rsidRPr="00CA57E7" w:rsidRDefault="00CA57E7" w:rsidP="00CA57E7">
            <w:pPr>
              <w:jc w:val="center"/>
              <w:rPr>
                <w:bCs/>
                <w:iCs/>
              </w:rPr>
            </w:pPr>
            <w:proofErr w:type="gramStart"/>
            <w:r w:rsidRPr="00CA57E7">
              <w:rPr>
                <w:bCs/>
                <w:iCs/>
              </w:rPr>
              <w:t>кг</w:t>
            </w:r>
            <w:proofErr w:type="gramEnd"/>
            <w:r w:rsidRPr="00CA57E7">
              <w:rPr>
                <w:bCs/>
                <w:iCs/>
              </w:rPr>
              <w:t xml:space="preserve"> у.т./Гкал</w:t>
            </w:r>
          </w:p>
        </w:tc>
      </w:tr>
      <w:tr w:rsidR="00CA57E7" w:rsidRPr="00CA57E7" w:rsidTr="00450509">
        <w:tc>
          <w:tcPr>
            <w:tcW w:w="4503" w:type="dxa"/>
            <w:vAlign w:val="center"/>
          </w:tcPr>
          <w:p w:rsidR="00CA57E7" w:rsidRPr="00CA57E7" w:rsidRDefault="00CA57E7" w:rsidP="00CA57E7">
            <w:pPr>
              <w:jc w:val="center"/>
            </w:pPr>
            <w:r w:rsidRPr="00CA57E7">
              <w:rPr>
                <w:iCs/>
              </w:rPr>
              <w:t>ООО «Тепло» (Яйский район)</w:t>
            </w:r>
          </w:p>
        </w:tc>
        <w:tc>
          <w:tcPr>
            <w:tcW w:w="2205" w:type="dxa"/>
            <w:vAlign w:val="center"/>
          </w:tcPr>
          <w:p w:rsidR="00CA57E7" w:rsidRPr="00CA57E7" w:rsidRDefault="00CA57E7" w:rsidP="00CA57E7">
            <w:pPr>
              <w:jc w:val="center"/>
            </w:pPr>
            <w:r w:rsidRPr="00CA57E7">
              <w:t>-</w:t>
            </w:r>
          </w:p>
        </w:tc>
        <w:tc>
          <w:tcPr>
            <w:tcW w:w="2880" w:type="dxa"/>
            <w:vAlign w:val="center"/>
          </w:tcPr>
          <w:p w:rsidR="00CA57E7" w:rsidRPr="00CA57E7" w:rsidRDefault="00CA57E7" w:rsidP="00CA57E7">
            <w:pPr>
              <w:jc w:val="center"/>
              <w:rPr>
                <w:vertAlign w:val="superscript"/>
              </w:rPr>
            </w:pPr>
            <w:r w:rsidRPr="00CA57E7">
              <w:t>223,74</w:t>
            </w:r>
          </w:p>
        </w:tc>
      </w:tr>
    </w:tbl>
    <w:p w:rsidR="0006372C" w:rsidRDefault="0006372C" w:rsidP="0006372C">
      <w:pPr>
        <w:pStyle w:val="a9"/>
        <w:ind w:left="1425" w:hanging="716"/>
        <w:jc w:val="both"/>
        <w:rPr>
          <w:b/>
        </w:rPr>
      </w:pPr>
    </w:p>
    <w:p w:rsidR="00457592" w:rsidRPr="0006372C" w:rsidRDefault="00457592" w:rsidP="0006372C">
      <w:pPr>
        <w:pStyle w:val="a9"/>
        <w:ind w:left="1425" w:hanging="716"/>
        <w:jc w:val="both"/>
        <w:rPr>
          <w:b/>
        </w:rPr>
      </w:pPr>
    </w:p>
    <w:p w:rsidR="005F6B86" w:rsidRPr="00CA57E7" w:rsidRDefault="005F6B86" w:rsidP="00E01CE1">
      <w:pPr>
        <w:pStyle w:val="a9"/>
        <w:numPr>
          <w:ilvl w:val="0"/>
          <w:numId w:val="52"/>
        </w:numPr>
        <w:ind w:left="993" w:hanging="426"/>
        <w:jc w:val="both"/>
        <w:rPr>
          <w:b/>
          <w:i/>
        </w:rPr>
      </w:pPr>
      <w:r w:rsidRPr="00CA57E7">
        <w:rPr>
          <w:b/>
          <w:i/>
        </w:rPr>
        <w:t>ООО ХК «СДС-Энерго» (г. Кемерово) по узлу теплоснабжения – г. Междуреченск</w:t>
      </w:r>
    </w:p>
    <w:p w:rsidR="00CA57E7" w:rsidRPr="00CA57E7" w:rsidRDefault="00CA57E7" w:rsidP="00CA57E7">
      <w:pPr>
        <w:jc w:val="both"/>
        <w:rPr>
          <w:b/>
          <w:i/>
        </w:rPr>
      </w:pPr>
    </w:p>
    <w:p w:rsidR="00CA57E7" w:rsidRPr="00CA57E7" w:rsidRDefault="00CA57E7" w:rsidP="00CA57E7">
      <w:pPr>
        <w:ind w:firstLine="567"/>
        <w:jc w:val="both"/>
      </w:pPr>
      <w:r w:rsidRPr="00CA57E7">
        <w:t>В Региональную энергетическую комиссию Кемеровской области обратилось ООО ХК «СДС-Энерго» (далее – Предприятие)  с заявкой на утверждение норматива удельного расхода топлива на отпущенную тепловую энергию от котельной ООО ХК «СДС-Энерго».</w:t>
      </w:r>
    </w:p>
    <w:p w:rsidR="00CA57E7" w:rsidRPr="00CA57E7" w:rsidRDefault="00CA57E7" w:rsidP="00CA57E7">
      <w:pPr>
        <w:ind w:firstLine="567"/>
        <w:jc w:val="both"/>
      </w:pPr>
      <w:r w:rsidRPr="00CA57E7">
        <w:t>Предприятием для утверждения норматива удельного расхода топлива на отпущенную тепловую энергию от котельной представлен следующий пакет расчетно-обосновывающих материалов:</w:t>
      </w:r>
    </w:p>
    <w:p w:rsidR="00CA57E7" w:rsidRPr="00CA57E7" w:rsidRDefault="00CA57E7" w:rsidP="00CA57E7">
      <w:pPr>
        <w:ind w:firstLine="567"/>
        <w:jc w:val="both"/>
      </w:pPr>
      <w:r w:rsidRPr="00CA57E7">
        <w:t>- копия Устава;</w:t>
      </w:r>
    </w:p>
    <w:p w:rsidR="00CA57E7" w:rsidRPr="00CA57E7" w:rsidRDefault="00CA57E7" w:rsidP="00CA57E7">
      <w:pPr>
        <w:ind w:firstLine="567"/>
        <w:jc w:val="both"/>
      </w:pPr>
      <w:r w:rsidRPr="00CA57E7">
        <w:t>- копия свидетельства о государственной регистрации;</w:t>
      </w:r>
    </w:p>
    <w:p w:rsidR="00CA57E7" w:rsidRPr="00CA57E7" w:rsidRDefault="00CA57E7" w:rsidP="00CA57E7">
      <w:pPr>
        <w:ind w:firstLine="567"/>
        <w:jc w:val="both"/>
      </w:pPr>
      <w:r w:rsidRPr="00CA57E7">
        <w:t>- копия свидетельства о постановке на учет в налоговом органе;</w:t>
      </w:r>
    </w:p>
    <w:p w:rsidR="00CA57E7" w:rsidRPr="00CA57E7" w:rsidRDefault="00CA57E7" w:rsidP="00CA57E7">
      <w:pPr>
        <w:ind w:firstLine="567"/>
        <w:jc w:val="both"/>
      </w:pPr>
      <w:r w:rsidRPr="00CA57E7">
        <w:t>- договор аренды имущества;</w:t>
      </w:r>
    </w:p>
    <w:p w:rsidR="00CA57E7" w:rsidRPr="00CA57E7" w:rsidRDefault="00CA57E7" w:rsidP="00CA57E7">
      <w:pPr>
        <w:ind w:firstLine="567"/>
        <w:jc w:val="both"/>
      </w:pPr>
      <w:r w:rsidRPr="00CA57E7">
        <w:t>- пояснительную записку по котельной;</w:t>
      </w:r>
    </w:p>
    <w:p w:rsidR="00CA57E7" w:rsidRPr="00CA57E7" w:rsidRDefault="00CA57E7" w:rsidP="00CA57E7">
      <w:pPr>
        <w:ind w:firstLine="567"/>
        <w:jc w:val="both"/>
      </w:pPr>
      <w:r w:rsidRPr="00CA57E7">
        <w:t>- расчеты удельных расходов топлива по котельной на каждый месяц периода регулирования и в целом за расчетный период;</w:t>
      </w:r>
    </w:p>
    <w:p w:rsidR="00CA57E7" w:rsidRPr="00CA57E7" w:rsidRDefault="00CA57E7" w:rsidP="00CA57E7">
      <w:pPr>
        <w:ind w:firstLine="567"/>
        <w:jc w:val="both"/>
      </w:pPr>
      <w:r w:rsidRPr="00CA57E7">
        <w:t>- значения нормативов на год расчетный, текущий и за два года, предшествующих году текущему, включенных в тариф;</w:t>
      </w:r>
    </w:p>
    <w:p w:rsidR="00CA57E7" w:rsidRPr="00CA57E7" w:rsidRDefault="00CA57E7" w:rsidP="00CA57E7">
      <w:pPr>
        <w:ind w:firstLine="567"/>
        <w:jc w:val="both"/>
      </w:pPr>
      <w:r w:rsidRPr="00CA57E7">
        <w:t>- материалы, обосновывающие значения нормативов;</w:t>
      </w:r>
    </w:p>
    <w:p w:rsidR="00CA57E7" w:rsidRPr="00CA57E7" w:rsidRDefault="00CA57E7" w:rsidP="00CA57E7">
      <w:pPr>
        <w:ind w:firstLine="567"/>
        <w:jc w:val="both"/>
      </w:pPr>
      <w:r w:rsidRPr="00CA57E7">
        <w:t>- заключение экспертизы материалов, обосновывающих значение нормативов удельных расходов топлива, выполненной ГП КО «АЭЭ».</w:t>
      </w:r>
    </w:p>
    <w:p w:rsidR="00CA57E7" w:rsidRPr="00CA57E7" w:rsidRDefault="00CA57E7" w:rsidP="00CA57E7">
      <w:pPr>
        <w:ind w:firstLine="567"/>
        <w:jc w:val="both"/>
      </w:pPr>
    </w:p>
    <w:p w:rsidR="00CA57E7" w:rsidRPr="00CA57E7" w:rsidRDefault="00CA57E7" w:rsidP="00CA57E7">
      <w:pPr>
        <w:ind w:firstLine="567"/>
        <w:jc w:val="both"/>
      </w:pPr>
      <w:r w:rsidRPr="00CA57E7">
        <w:t>Документы и расчеты, обосновывающие представленные к утверждению значения нормативов соответствуют требованиям</w:t>
      </w:r>
      <w:r>
        <w:t>,</w:t>
      </w:r>
      <w:r w:rsidRPr="00CA57E7">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457592" w:rsidRDefault="00457592" w:rsidP="00CA57E7">
      <w:pPr>
        <w:ind w:firstLine="567"/>
        <w:jc w:val="both"/>
      </w:pPr>
    </w:p>
    <w:p w:rsidR="00CA57E7" w:rsidRDefault="00CA57E7" w:rsidP="00CA57E7">
      <w:pPr>
        <w:ind w:firstLine="567"/>
        <w:jc w:val="both"/>
      </w:pPr>
      <w:r w:rsidRPr="00CA57E7">
        <w:t>В таблице представлена динамика основных показателей удельного расхода топлива на отпущенную тепловую энергию.</w:t>
      </w:r>
    </w:p>
    <w:p w:rsidR="00CA57E7" w:rsidRDefault="00CA57E7" w:rsidP="00CA57E7">
      <w:pPr>
        <w:jc w:val="center"/>
      </w:pPr>
    </w:p>
    <w:p w:rsidR="00CA57E7" w:rsidRPr="00CA57E7" w:rsidRDefault="00CA57E7" w:rsidP="00CA57E7">
      <w:pPr>
        <w:jc w:val="center"/>
        <w:rPr>
          <w:b/>
          <w:sz w:val="22"/>
          <w:szCs w:val="22"/>
        </w:rPr>
      </w:pPr>
      <w:r w:rsidRPr="00CA57E7">
        <w:rPr>
          <w:b/>
          <w:sz w:val="22"/>
          <w:szCs w:val="22"/>
        </w:rPr>
        <w:t>ДИНАМИКА ОСНОВНЫХ ПОКАЗАТЕЛЕЙ</w:t>
      </w:r>
    </w:p>
    <w:p w:rsidR="00CA57E7" w:rsidRPr="00CA57E7" w:rsidRDefault="00CA57E7" w:rsidP="00CA57E7">
      <w:pPr>
        <w:jc w:val="center"/>
        <w:rPr>
          <w:b/>
          <w:sz w:val="22"/>
          <w:szCs w:val="22"/>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1"/>
        <w:gridCol w:w="1275"/>
        <w:gridCol w:w="1276"/>
        <w:gridCol w:w="1276"/>
        <w:gridCol w:w="117"/>
        <w:gridCol w:w="1159"/>
      </w:tblGrid>
      <w:tr w:rsidR="00CA57E7" w:rsidRPr="00CA57E7" w:rsidTr="00450509">
        <w:tc>
          <w:tcPr>
            <w:tcW w:w="5131" w:type="dxa"/>
            <w:vMerge w:val="restart"/>
            <w:tcMar>
              <w:left w:w="28" w:type="dxa"/>
              <w:right w:w="28" w:type="dxa"/>
            </w:tcMar>
            <w:vAlign w:val="center"/>
          </w:tcPr>
          <w:p w:rsidR="00CA57E7" w:rsidRPr="00CA57E7" w:rsidRDefault="00CA57E7" w:rsidP="00CA57E7">
            <w:pPr>
              <w:jc w:val="center"/>
              <w:rPr>
                <w:sz w:val="22"/>
                <w:szCs w:val="22"/>
              </w:rPr>
            </w:pPr>
            <w:r w:rsidRPr="00CA57E7">
              <w:rPr>
                <w:sz w:val="22"/>
                <w:szCs w:val="22"/>
              </w:rPr>
              <w:t>показатели</w:t>
            </w:r>
          </w:p>
        </w:tc>
        <w:tc>
          <w:tcPr>
            <w:tcW w:w="1275" w:type="dxa"/>
            <w:tcMar>
              <w:left w:w="28" w:type="dxa"/>
              <w:right w:w="28" w:type="dxa"/>
            </w:tcMar>
          </w:tcPr>
          <w:p w:rsidR="00CA57E7" w:rsidRPr="00CA57E7" w:rsidRDefault="00CA57E7" w:rsidP="00CA57E7">
            <w:pPr>
              <w:jc w:val="center"/>
              <w:rPr>
                <w:sz w:val="22"/>
                <w:szCs w:val="22"/>
              </w:rPr>
            </w:pPr>
            <w:smartTag w:uri="urn:schemas-microsoft-com:office:smarttags" w:element="metricconverter">
              <w:smartTagPr>
                <w:attr w:name="ProductID" w:val="2010 г"/>
              </w:smartTagPr>
              <w:r w:rsidRPr="00CA57E7">
                <w:rPr>
                  <w:sz w:val="22"/>
                  <w:szCs w:val="22"/>
                </w:rPr>
                <w:t>2010 г</w:t>
              </w:r>
            </w:smartTag>
            <w:r w:rsidRPr="00CA57E7">
              <w:rPr>
                <w:sz w:val="22"/>
                <w:szCs w:val="22"/>
              </w:rPr>
              <w:t>.*</w:t>
            </w:r>
          </w:p>
        </w:tc>
        <w:tc>
          <w:tcPr>
            <w:tcW w:w="1276" w:type="dxa"/>
            <w:tcMar>
              <w:left w:w="28" w:type="dxa"/>
              <w:right w:w="28" w:type="dxa"/>
            </w:tcMar>
          </w:tcPr>
          <w:p w:rsidR="00CA57E7" w:rsidRPr="00CA57E7" w:rsidRDefault="00CA57E7" w:rsidP="00CA57E7">
            <w:pPr>
              <w:jc w:val="center"/>
              <w:rPr>
                <w:sz w:val="22"/>
                <w:szCs w:val="22"/>
              </w:rPr>
            </w:pPr>
            <w:smartTag w:uri="urn:schemas-microsoft-com:office:smarttags" w:element="metricconverter">
              <w:smartTagPr>
                <w:attr w:name="ProductID" w:val="2011 г"/>
              </w:smartTagPr>
              <w:r w:rsidRPr="00CA57E7">
                <w:rPr>
                  <w:sz w:val="22"/>
                  <w:szCs w:val="22"/>
                </w:rPr>
                <w:t>2011 г</w:t>
              </w:r>
            </w:smartTag>
            <w:r w:rsidRPr="00CA57E7">
              <w:rPr>
                <w:sz w:val="22"/>
                <w:szCs w:val="22"/>
              </w:rPr>
              <w:t>.*</w:t>
            </w:r>
          </w:p>
        </w:tc>
        <w:tc>
          <w:tcPr>
            <w:tcW w:w="1393" w:type="dxa"/>
            <w:gridSpan w:val="2"/>
            <w:tcMar>
              <w:left w:w="28" w:type="dxa"/>
              <w:right w:w="28" w:type="dxa"/>
            </w:tcMar>
          </w:tcPr>
          <w:p w:rsidR="00CA57E7" w:rsidRPr="00CA57E7" w:rsidRDefault="00CA57E7" w:rsidP="00CA57E7">
            <w:pPr>
              <w:jc w:val="center"/>
              <w:rPr>
                <w:sz w:val="22"/>
                <w:szCs w:val="22"/>
              </w:rPr>
            </w:pPr>
            <w:smartTag w:uri="urn:schemas-microsoft-com:office:smarttags" w:element="metricconverter">
              <w:smartTagPr>
                <w:attr w:name="ProductID" w:val="2012 г"/>
              </w:smartTagPr>
              <w:r w:rsidRPr="00CA57E7">
                <w:rPr>
                  <w:sz w:val="22"/>
                  <w:szCs w:val="22"/>
                </w:rPr>
                <w:t>2012 г</w:t>
              </w:r>
            </w:smartTag>
            <w:r w:rsidRPr="00CA57E7">
              <w:rPr>
                <w:sz w:val="22"/>
                <w:szCs w:val="22"/>
              </w:rPr>
              <w:t>.</w:t>
            </w:r>
          </w:p>
        </w:tc>
        <w:tc>
          <w:tcPr>
            <w:tcW w:w="1159" w:type="dxa"/>
            <w:tcMar>
              <w:left w:w="28" w:type="dxa"/>
              <w:right w:w="28" w:type="dxa"/>
            </w:tcMar>
          </w:tcPr>
          <w:p w:rsidR="00CA57E7" w:rsidRPr="00CA57E7" w:rsidRDefault="00CA57E7" w:rsidP="00CA57E7">
            <w:pPr>
              <w:jc w:val="center"/>
              <w:rPr>
                <w:sz w:val="22"/>
                <w:szCs w:val="22"/>
              </w:rPr>
            </w:pPr>
            <w:smartTag w:uri="urn:schemas-microsoft-com:office:smarttags" w:element="metricconverter">
              <w:smartTagPr>
                <w:attr w:name="ProductID" w:val="2013 г"/>
              </w:smartTagPr>
              <w:r w:rsidRPr="00CA57E7">
                <w:rPr>
                  <w:sz w:val="22"/>
                  <w:szCs w:val="22"/>
                </w:rPr>
                <w:t>2013 г</w:t>
              </w:r>
            </w:smartTag>
            <w:r w:rsidRPr="00CA57E7">
              <w:rPr>
                <w:sz w:val="22"/>
                <w:szCs w:val="22"/>
              </w:rPr>
              <w:t>.</w:t>
            </w:r>
          </w:p>
        </w:tc>
      </w:tr>
      <w:tr w:rsidR="00CA57E7" w:rsidRPr="00CA57E7" w:rsidTr="00450509">
        <w:tc>
          <w:tcPr>
            <w:tcW w:w="5131" w:type="dxa"/>
            <w:vMerge/>
            <w:tcMar>
              <w:left w:w="28" w:type="dxa"/>
              <w:right w:w="28" w:type="dxa"/>
            </w:tcMar>
          </w:tcPr>
          <w:p w:rsidR="00CA57E7" w:rsidRPr="00CA57E7" w:rsidRDefault="00CA57E7" w:rsidP="00CA57E7">
            <w:pPr>
              <w:jc w:val="center"/>
              <w:rPr>
                <w:sz w:val="22"/>
                <w:szCs w:val="22"/>
              </w:rPr>
            </w:pPr>
          </w:p>
        </w:tc>
        <w:tc>
          <w:tcPr>
            <w:tcW w:w="1275" w:type="dxa"/>
            <w:tcMar>
              <w:left w:w="28" w:type="dxa"/>
              <w:right w:w="28" w:type="dxa"/>
            </w:tcMar>
          </w:tcPr>
          <w:p w:rsidR="00CA57E7" w:rsidRPr="00CA57E7" w:rsidRDefault="00CA57E7" w:rsidP="00CA57E7">
            <w:pPr>
              <w:jc w:val="center"/>
              <w:rPr>
                <w:sz w:val="22"/>
                <w:szCs w:val="22"/>
              </w:rPr>
            </w:pPr>
            <w:r w:rsidRPr="00CA57E7">
              <w:rPr>
                <w:sz w:val="22"/>
                <w:szCs w:val="22"/>
              </w:rPr>
              <w:t>план</w:t>
            </w:r>
          </w:p>
        </w:tc>
        <w:tc>
          <w:tcPr>
            <w:tcW w:w="1276" w:type="dxa"/>
            <w:tcMar>
              <w:left w:w="28" w:type="dxa"/>
              <w:right w:w="28" w:type="dxa"/>
            </w:tcMar>
          </w:tcPr>
          <w:p w:rsidR="00CA57E7" w:rsidRPr="00CA57E7" w:rsidRDefault="00CA57E7" w:rsidP="00CA57E7">
            <w:pPr>
              <w:jc w:val="center"/>
              <w:rPr>
                <w:sz w:val="22"/>
                <w:szCs w:val="22"/>
              </w:rPr>
            </w:pPr>
            <w:r w:rsidRPr="00CA57E7">
              <w:rPr>
                <w:sz w:val="22"/>
                <w:szCs w:val="22"/>
              </w:rPr>
              <w:t>план</w:t>
            </w:r>
          </w:p>
        </w:tc>
        <w:tc>
          <w:tcPr>
            <w:tcW w:w="1393" w:type="dxa"/>
            <w:gridSpan w:val="2"/>
            <w:tcMar>
              <w:left w:w="28" w:type="dxa"/>
              <w:right w:w="28" w:type="dxa"/>
            </w:tcMar>
          </w:tcPr>
          <w:p w:rsidR="00CA57E7" w:rsidRPr="00CA57E7" w:rsidRDefault="00CA57E7" w:rsidP="00CA57E7">
            <w:pPr>
              <w:jc w:val="center"/>
              <w:rPr>
                <w:sz w:val="22"/>
                <w:szCs w:val="22"/>
              </w:rPr>
            </w:pPr>
            <w:r w:rsidRPr="00CA57E7">
              <w:rPr>
                <w:sz w:val="22"/>
                <w:szCs w:val="22"/>
              </w:rPr>
              <w:t>план</w:t>
            </w:r>
          </w:p>
        </w:tc>
        <w:tc>
          <w:tcPr>
            <w:tcW w:w="1159" w:type="dxa"/>
            <w:tcMar>
              <w:left w:w="28" w:type="dxa"/>
              <w:right w:w="28" w:type="dxa"/>
            </w:tcMar>
          </w:tcPr>
          <w:p w:rsidR="00CA57E7" w:rsidRPr="00CA57E7" w:rsidRDefault="00CA57E7" w:rsidP="00CA57E7">
            <w:pPr>
              <w:jc w:val="center"/>
              <w:rPr>
                <w:sz w:val="22"/>
                <w:szCs w:val="22"/>
              </w:rPr>
            </w:pPr>
            <w:r w:rsidRPr="00CA57E7">
              <w:rPr>
                <w:sz w:val="22"/>
                <w:szCs w:val="22"/>
              </w:rPr>
              <w:t>расчет</w:t>
            </w:r>
          </w:p>
        </w:tc>
      </w:tr>
      <w:tr w:rsidR="00CA57E7" w:rsidRPr="00CA57E7" w:rsidTr="00450509">
        <w:tc>
          <w:tcPr>
            <w:tcW w:w="10234" w:type="dxa"/>
            <w:gridSpan w:val="6"/>
            <w:tcMar>
              <w:left w:w="28" w:type="dxa"/>
              <w:right w:w="28" w:type="dxa"/>
            </w:tcMar>
          </w:tcPr>
          <w:p w:rsidR="00CA57E7" w:rsidRPr="00CA57E7" w:rsidRDefault="00CA57E7" w:rsidP="00CA57E7">
            <w:pPr>
              <w:jc w:val="center"/>
              <w:rPr>
                <w:sz w:val="22"/>
                <w:szCs w:val="22"/>
              </w:rPr>
            </w:pPr>
            <w:r w:rsidRPr="00CA57E7">
              <w:rPr>
                <w:sz w:val="22"/>
                <w:szCs w:val="22"/>
              </w:rPr>
              <w:t>по организации (в целом)</w:t>
            </w: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Производство тепловой энергии, тыс</w:t>
            </w:r>
            <w:proofErr w:type="gramStart"/>
            <w:r w:rsidRPr="00CA57E7">
              <w:rPr>
                <w:szCs w:val="20"/>
              </w:rPr>
              <w:t>.Г</w:t>
            </w:r>
            <w:proofErr w:type="gramEnd"/>
            <w:r w:rsidRPr="00CA57E7">
              <w:rPr>
                <w:szCs w:val="20"/>
              </w:rPr>
              <w:t>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r w:rsidRPr="00CA57E7">
              <w:rPr>
                <w:szCs w:val="20"/>
              </w:rPr>
              <w:t>53,602</w:t>
            </w:r>
          </w:p>
        </w:tc>
        <w:tc>
          <w:tcPr>
            <w:tcW w:w="1276" w:type="dxa"/>
            <w:gridSpan w:val="2"/>
            <w:tcMar>
              <w:left w:w="28" w:type="dxa"/>
              <w:right w:w="28" w:type="dxa"/>
            </w:tcMar>
          </w:tcPr>
          <w:p w:rsidR="00CA57E7" w:rsidRPr="00CA57E7" w:rsidRDefault="00CA57E7" w:rsidP="00CA57E7">
            <w:pPr>
              <w:jc w:val="center"/>
              <w:rPr>
                <w:b/>
                <w:sz w:val="28"/>
                <w:szCs w:val="28"/>
              </w:rPr>
            </w:pPr>
            <w:r w:rsidRPr="00CA57E7">
              <w:rPr>
                <w:szCs w:val="20"/>
              </w:rPr>
              <w:t>53,015</w:t>
            </w: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Отпуск  тепловой энергии, тыс</w:t>
            </w:r>
            <w:proofErr w:type="gramStart"/>
            <w:r w:rsidRPr="00CA57E7">
              <w:rPr>
                <w:szCs w:val="20"/>
              </w:rPr>
              <w:t>.Г</w:t>
            </w:r>
            <w:proofErr w:type="gramEnd"/>
            <w:r w:rsidRPr="00CA57E7">
              <w:rPr>
                <w:szCs w:val="20"/>
              </w:rPr>
              <w:t>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r w:rsidRPr="00CA57E7">
              <w:rPr>
                <w:szCs w:val="20"/>
              </w:rPr>
              <w:t>52,883</w:t>
            </w:r>
          </w:p>
        </w:tc>
        <w:tc>
          <w:tcPr>
            <w:tcW w:w="1276" w:type="dxa"/>
            <w:gridSpan w:val="2"/>
            <w:tcMar>
              <w:left w:w="28" w:type="dxa"/>
              <w:right w:w="28" w:type="dxa"/>
            </w:tcMar>
          </w:tcPr>
          <w:p w:rsidR="00CA57E7" w:rsidRPr="00CA57E7" w:rsidRDefault="00CA57E7" w:rsidP="00CA57E7">
            <w:pPr>
              <w:jc w:val="center"/>
              <w:rPr>
                <w:b/>
                <w:sz w:val="28"/>
                <w:szCs w:val="28"/>
              </w:rPr>
            </w:pPr>
            <w:r w:rsidRPr="00CA57E7">
              <w:rPr>
                <w:szCs w:val="20"/>
              </w:rPr>
              <w:t>52,300</w:t>
            </w:r>
          </w:p>
        </w:tc>
      </w:tr>
      <w:tr w:rsidR="00CA57E7" w:rsidRPr="00CA57E7" w:rsidTr="00450509">
        <w:trPr>
          <w:trHeight w:val="327"/>
        </w:trPr>
        <w:tc>
          <w:tcPr>
            <w:tcW w:w="5131" w:type="dxa"/>
            <w:tcMar>
              <w:left w:w="28" w:type="dxa"/>
              <w:right w:w="28" w:type="dxa"/>
            </w:tcMar>
          </w:tcPr>
          <w:p w:rsidR="00CA57E7" w:rsidRPr="00CA57E7" w:rsidRDefault="00CA57E7" w:rsidP="00CA57E7">
            <w:pPr>
              <w:rPr>
                <w:sz w:val="28"/>
                <w:szCs w:val="28"/>
              </w:rPr>
            </w:pPr>
            <w:r w:rsidRPr="00CA57E7">
              <w:rPr>
                <w:szCs w:val="20"/>
              </w:rPr>
              <w:t xml:space="preserve">Средневзвешенный норматив удельного расхода топлива на производство тепловой энергии, </w:t>
            </w:r>
            <w:proofErr w:type="gramStart"/>
            <w:r w:rsidRPr="00CA57E7">
              <w:rPr>
                <w:szCs w:val="20"/>
              </w:rPr>
              <w:t>кг</w:t>
            </w:r>
            <w:proofErr w:type="gramEnd"/>
            <w:r w:rsidRPr="00CA57E7">
              <w:rPr>
                <w:szCs w:val="20"/>
              </w:rPr>
              <w:t xml:space="preserve"> у.т./Гкал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r w:rsidRPr="00CA57E7">
              <w:rPr>
                <w:szCs w:val="20"/>
              </w:rPr>
              <w:t>199,1</w:t>
            </w:r>
          </w:p>
        </w:tc>
        <w:tc>
          <w:tcPr>
            <w:tcW w:w="1276" w:type="dxa"/>
            <w:gridSpan w:val="2"/>
            <w:tcMar>
              <w:left w:w="28" w:type="dxa"/>
              <w:right w:w="28" w:type="dxa"/>
            </w:tcMar>
          </w:tcPr>
          <w:p w:rsidR="00CA57E7" w:rsidRPr="00CA57E7" w:rsidRDefault="00CA57E7" w:rsidP="00CA57E7">
            <w:pPr>
              <w:jc w:val="center"/>
              <w:rPr>
                <w:b/>
                <w:sz w:val="28"/>
                <w:szCs w:val="28"/>
              </w:rPr>
            </w:pPr>
            <w:r w:rsidRPr="00CA57E7">
              <w:rPr>
                <w:szCs w:val="20"/>
              </w:rPr>
              <w:t>199,21</w:t>
            </w: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Расход тепловой энергии на собственные нужды, тыс. Гкал/%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r w:rsidRPr="00CA57E7">
              <w:rPr>
                <w:szCs w:val="20"/>
              </w:rPr>
              <w:t>0,719/1,34</w:t>
            </w:r>
          </w:p>
        </w:tc>
        <w:tc>
          <w:tcPr>
            <w:tcW w:w="1276" w:type="dxa"/>
            <w:gridSpan w:val="2"/>
            <w:tcMar>
              <w:left w:w="28" w:type="dxa"/>
              <w:right w:w="28" w:type="dxa"/>
            </w:tcMar>
          </w:tcPr>
          <w:p w:rsidR="00CA57E7" w:rsidRPr="00CA57E7" w:rsidRDefault="00CA57E7" w:rsidP="00CA57E7">
            <w:pPr>
              <w:jc w:val="center"/>
              <w:rPr>
                <w:b/>
                <w:sz w:val="28"/>
                <w:szCs w:val="28"/>
              </w:rPr>
            </w:pPr>
            <w:r w:rsidRPr="00CA57E7">
              <w:rPr>
                <w:szCs w:val="20"/>
              </w:rPr>
              <w:t>0,715/1,35</w:t>
            </w: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 xml:space="preserve">Норматив удельного расхода топлива на отпущенную тепловую энергию, </w:t>
            </w:r>
            <w:proofErr w:type="gramStart"/>
            <w:r w:rsidRPr="00CA57E7">
              <w:rPr>
                <w:szCs w:val="20"/>
              </w:rPr>
              <w:t>кг</w:t>
            </w:r>
            <w:proofErr w:type="gramEnd"/>
            <w:r w:rsidRPr="00CA57E7">
              <w:rPr>
                <w:szCs w:val="20"/>
              </w:rPr>
              <w:t xml:space="preserve"> у.т./Гкал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r w:rsidRPr="00CA57E7">
              <w:rPr>
                <w:szCs w:val="20"/>
              </w:rPr>
              <w:t>201,81</w:t>
            </w:r>
          </w:p>
        </w:tc>
        <w:tc>
          <w:tcPr>
            <w:tcW w:w="1276" w:type="dxa"/>
            <w:gridSpan w:val="2"/>
            <w:tcMar>
              <w:left w:w="28" w:type="dxa"/>
              <w:right w:w="28" w:type="dxa"/>
            </w:tcMar>
          </w:tcPr>
          <w:p w:rsidR="00CA57E7" w:rsidRPr="00CA57E7" w:rsidRDefault="00CA57E7" w:rsidP="00CA57E7">
            <w:pPr>
              <w:jc w:val="center"/>
              <w:rPr>
                <w:b/>
                <w:sz w:val="28"/>
                <w:szCs w:val="28"/>
              </w:rPr>
            </w:pPr>
            <w:r w:rsidRPr="00CA57E7">
              <w:rPr>
                <w:szCs w:val="20"/>
              </w:rPr>
              <w:t>201,93</w:t>
            </w:r>
          </w:p>
        </w:tc>
      </w:tr>
      <w:tr w:rsidR="00CA57E7" w:rsidRPr="00CA57E7" w:rsidTr="00450509">
        <w:tc>
          <w:tcPr>
            <w:tcW w:w="10234" w:type="dxa"/>
            <w:gridSpan w:val="6"/>
            <w:tcMar>
              <w:left w:w="28" w:type="dxa"/>
              <w:right w:w="28" w:type="dxa"/>
            </w:tcMar>
          </w:tcPr>
          <w:p w:rsidR="00CA57E7" w:rsidRPr="00CA57E7" w:rsidRDefault="00CA57E7" w:rsidP="00CA57E7">
            <w:pPr>
              <w:jc w:val="center"/>
              <w:rPr>
                <w:sz w:val="22"/>
                <w:szCs w:val="22"/>
              </w:rPr>
            </w:pPr>
            <w:r w:rsidRPr="00CA57E7">
              <w:rPr>
                <w:sz w:val="22"/>
                <w:szCs w:val="22"/>
              </w:rPr>
              <w:t>по видам топлива</w:t>
            </w:r>
          </w:p>
        </w:tc>
      </w:tr>
      <w:tr w:rsidR="00CA57E7" w:rsidRPr="00CA57E7" w:rsidTr="00450509">
        <w:tc>
          <w:tcPr>
            <w:tcW w:w="10234" w:type="dxa"/>
            <w:gridSpan w:val="6"/>
            <w:tcMar>
              <w:left w:w="28" w:type="dxa"/>
              <w:right w:w="28" w:type="dxa"/>
            </w:tcMar>
          </w:tcPr>
          <w:p w:rsidR="00CA57E7" w:rsidRPr="00CA57E7" w:rsidRDefault="00CA57E7" w:rsidP="00CA57E7">
            <w:pPr>
              <w:jc w:val="center"/>
              <w:rPr>
                <w:sz w:val="28"/>
                <w:szCs w:val="28"/>
              </w:rPr>
            </w:pPr>
            <w:r w:rsidRPr="00CA57E7">
              <w:rPr>
                <w:sz w:val="22"/>
                <w:szCs w:val="22"/>
              </w:rPr>
              <w:t xml:space="preserve">        </w:t>
            </w:r>
            <w:r w:rsidRPr="00CA57E7">
              <w:rPr>
                <w:i/>
                <w:sz w:val="22"/>
                <w:szCs w:val="22"/>
              </w:rPr>
              <w:t>газ</w:t>
            </w: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Производство тепловой энергии, тыс</w:t>
            </w:r>
            <w:proofErr w:type="gramStart"/>
            <w:r w:rsidRPr="00CA57E7">
              <w:rPr>
                <w:szCs w:val="20"/>
              </w:rPr>
              <w:t>.Г</w:t>
            </w:r>
            <w:proofErr w:type="gramEnd"/>
            <w:r w:rsidRPr="00CA57E7">
              <w:rPr>
                <w:szCs w:val="20"/>
              </w:rPr>
              <w:t>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gridSpan w:val="2"/>
            <w:tcMar>
              <w:left w:w="28" w:type="dxa"/>
              <w:right w:w="28" w:type="dxa"/>
            </w:tcMar>
          </w:tcPr>
          <w:p w:rsidR="00CA57E7" w:rsidRPr="00CA57E7" w:rsidRDefault="00CA57E7" w:rsidP="00CA57E7">
            <w:pPr>
              <w:jc w:val="center"/>
              <w:rPr>
                <w:b/>
                <w:sz w:val="28"/>
                <w:szCs w:val="28"/>
              </w:rPr>
            </w:pP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Отпуск  тепловой энергии, тыс</w:t>
            </w:r>
            <w:proofErr w:type="gramStart"/>
            <w:r w:rsidRPr="00CA57E7">
              <w:rPr>
                <w:szCs w:val="20"/>
              </w:rPr>
              <w:t>.Г</w:t>
            </w:r>
            <w:proofErr w:type="gramEnd"/>
            <w:r w:rsidRPr="00CA57E7">
              <w:rPr>
                <w:szCs w:val="20"/>
              </w:rPr>
              <w:t>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gridSpan w:val="2"/>
            <w:tcMar>
              <w:left w:w="28" w:type="dxa"/>
              <w:right w:w="28" w:type="dxa"/>
            </w:tcMar>
          </w:tcPr>
          <w:p w:rsidR="00CA57E7" w:rsidRPr="00CA57E7" w:rsidRDefault="00CA57E7" w:rsidP="00CA57E7">
            <w:pPr>
              <w:jc w:val="center"/>
              <w:rPr>
                <w:b/>
                <w:sz w:val="28"/>
                <w:szCs w:val="28"/>
              </w:rPr>
            </w:pP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 xml:space="preserve">Средневзвешенный норматив удельного расхода топлива на производство тепловой энергии, </w:t>
            </w:r>
            <w:proofErr w:type="gramStart"/>
            <w:r w:rsidRPr="00CA57E7">
              <w:rPr>
                <w:szCs w:val="20"/>
              </w:rPr>
              <w:t>кг</w:t>
            </w:r>
            <w:proofErr w:type="gramEnd"/>
            <w:r w:rsidRPr="00CA57E7">
              <w:rPr>
                <w:szCs w:val="20"/>
              </w:rPr>
              <w:t xml:space="preserve"> у.т./Гкал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ind w:firstLine="720"/>
              <w:jc w:val="center"/>
              <w:rPr>
                <w:szCs w:val="20"/>
              </w:rPr>
            </w:pPr>
          </w:p>
        </w:tc>
        <w:tc>
          <w:tcPr>
            <w:tcW w:w="1276" w:type="dxa"/>
            <w:gridSpan w:val="2"/>
            <w:tcMar>
              <w:left w:w="28" w:type="dxa"/>
              <w:right w:w="28" w:type="dxa"/>
            </w:tcMar>
          </w:tcPr>
          <w:p w:rsidR="00CA57E7" w:rsidRPr="00CA57E7" w:rsidRDefault="00CA57E7" w:rsidP="00CA57E7">
            <w:pPr>
              <w:ind w:firstLine="720"/>
              <w:jc w:val="center"/>
              <w:rPr>
                <w:szCs w:val="20"/>
              </w:rPr>
            </w:pP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Расход тепловой энергии на собственные нужды, тыс</w:t>
            </w:r>
            <w:proofErr w:type="gramStart"/>
            <w:r w:rsidRPr="00CA57E7">
              <w:rPr>
                <w:szCs w:val="20"/>
              </w:rPr>
              <w:t>.Г</w:t>
            </w:r>
            <w:proofErr w:type="gramEnd"/>
            <w:r w:rsidRPr="00CA57E7">
              <w:rPr>
                <w:szCs w:val="20"/>
              </w:rPr>
              <w:t>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gridSpan w:val="2"/>
            <w:tcMar>
              <w:left w:w="28" w:type="dxa"/>
              <w:right w:w="28" w:type="dxa"/>
            </w:tcMar>
          </w:tcPr>
          <w:p w:rsidR="00CA57E7" w:rsidRPr="00CA57E7" w:rsidRDefault="00CA57E7" w:rsidP="00CA57E7">
            <w:pPr>
              <w:jc w:val="center"/>
              <w:rPr>
                <w:b/>
                <w:sz w:val="28"/>
                <w:szCs w:val="28"/>
              </w:rPr>
            </w:pP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 xml:space="preserve">Норматив удельного расхода топлива на отпущенную тепловую энергию, </w:t>
            </w:r>
            <w:proofErr w:type="gramStart"/>
            <w:r w:rsidRPr="00CA57E7">
              <w:rPr>
                <w:szCs w:val="20"/>
              </w:rPr>
              <w:t>кг</w:t>
            </w:r>
            <w:proofErr w:type="gramEnd"/>
            <w:r w:rsidRPr="00CA57E7">
              <w:rPr>
                <w:szCs w:val="20"/>
              </w:rPr>
              <w:t xml:space="preserve"> у.т./Гкал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gridSpan w:val="2"/>
            <w:tcMar>
              <w:left w:w="28" w:type="dxa"/>
              <w:right w:w="28" w:type="dxa"/>
            </w:tcMar>
          </w:tcPr>
          <w:p w:rsidR="00CA57E7" w:rsidRPr="00CA57E7" w:rsidRDefault="00CA57E7" w:rsidP="00CA57E7">
            <w:pPr>
              <w:jc w:val="center"/>
              <w:rPr>
                <w:b/>
                <w:sz w:val="28"/>
                <w:szCs w:val="28"/>
              </w:rPr>
            </w:pPr>
          </w:p>
        </w:tc>
      </w:tr>
      <w:tr w:rsidR="00CA57E7" w:rsidRPr="00CA57E7" w:rsidTr="00450509">
        <w:tc>
          <w:tcPr>
            <w:tcW w:w="10234" w:type="dxa"/>
            <w:gridSpan w:val="6"/>
            <w:tcMar>
              <w:left w:w="28" w:type="dxa"/>
              <w:right w:w="28" w:type="dxa"/>
            </w:tcMar>
          </w:tcPr>
          <w:p w:rsidR="00CA57E7" w:rsidRPr="00CA57E7" w:rsidRDefault="00CA57E7" w:rsidP="00CA57E7">
            <w:pPr>
              <w:jc w:val="center"/>
              <w:rPr>
                <w:sz w:val="28"/>
                <w:szCs w:val="28"/>
              </w:rPr>
            </w:pPr>
            <w:r w:rsidRPr="00CA57E7">
              <w:rPr>
                <w:sz w:val="22"/>
                <w:szCs w:val="22"/>
              </w:rPr>
              <w:t xml:space="preserve">     </w:t>
            </w:r>
            <w:r w:rsidRPr="00CA57E7">
              <w:rPr>
                <w:i/>
                <w:sz w:val="22"/>
                <w:szCs w:val="22"/>
              </w:rPr>
              <w:t>каменный уголь</w:t>
            </w: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Производство тепловой энергии, тыс</w:t>
            </w:r>
            <w:proofErr w:type="gramStart"/>
            <w:r w:rsidRPr="00CA57E7">
              <w:rPr>
                <w:szCs w:val="20"/>
              </w:rPr>
              <w:t>.Г</w:t>
            </w:r>
            <w:proofErr w:type="gramEnd"/>
            <w:r w:rsidRPr="00CA57E7">
              <w:rPr>
                <w:szCs w:val="20"/>
              </w:rPr>
              <w:t>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r w:rsidRPr="00CA57E7">
              <w:rPr>
                <w:szCs w:val="20"/>
              </w:rPr>
              <w:t>53,602</w:t>
            </w:r>
          </w:p>
        </w:tc>
        <w:tc>
          <w:tcPr>
            <w:tcW w:w="1276" w:type="dxa"/>
            <w:gridSpan w:val="2"/>
            <w:tcMar>
              <w:left w:w="28" w:type="dxa"/>
              <w:right w:w="28" w:type="dxa"/>
            </w:tcMar>
          </w:tcPr>
          <w:p w:rsidR="00CA57E7" w:rsidRPr="00CA57E7" w:rsidRDefault="00CA57E7" w:rsidP="00CA57E7">
            <w:pPr>
              <w:jc w:val="center"/>
              <w:rPr>
                <w:b/>
                <w:sz w:val="28"/>
                <w:szCs w:val="28"/>
              </w:rPr>
            </w:pPr>
            <w:r w:rsidRPr="00CA57E7">
              <w:rPr>
                <w:szCs w:val="20"/>
              </w:rPr>
              <w:t>53,015</w:t>
            </w: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Отпуск тепловой энергии, тыс. Гкал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r w:rsidRPr="00CA57E7">
              <w:rPr>
                <w:szCs w:val="20"/>
              </w:rPr>
              <w:t>52,883</w:t>
            </w:r>
          </w:p>
        </w:tc>
        <w:tc>
          <w:tcPr>
            <w:tcW w:w="1276" w:type="dxa"/>
            <w:gridSpan w:val="2"/>
            <w:tcMar>
              <w:left w:w="28" w:type="dxa"/>
              <w:right w:w="28" w:type="dxa"/>
            </w:tcMar>
          </w:tcPr>
          <w:p w:rsidR="00CA57E7" w:rsidRPr="00CA57E7" w:rsidRDefault="00CA57E7" w:rsidP="00CA57E7">
            <w:pPr>
              <w:jc w:val="center"/>
              <w:rPr>
                <w:b/>
                <w:sz w:val="28"/>
                <w:szCs w:val="28"/>
              </w:rPr>
            </w:pPr>
            <w:r w:rsidRPr="00CA57E7">
              <w:rPr>
                <w:szCs w:val="20"/>
              </w:rPr>
              <w:t>52,300</w:t>
            </w: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 xml:space="preserve">Средневзвешенный норматив удельного расхода топлива на производство тепловой энергии, </w:t>
            </w:r>
            <w:proofErr w:type="gramStart"/>
            <w:r w:rsidRPr="00CA57E7">
              <w:rPr>
                <w:szCs w:val="20"/>
              </w:rPr>
              <w:t>кг</w:t>
            </w:r>
            <w:proofErr w:type="gramEnd"/>
            <w:r w:rsidRPr="00CA57E7">
              <w:rPr>
                <w:szCs w:val="20"/>
              </w:rPr>
              <w:t xml:space="preserve"> у.т./Гкал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r w:rsidRPr="00CA57E7">
              <w:rPr>
                <w:szCs w:val="20"/>
              </w:rPr>
              <w:t>199,1</w:t>
            </w:r>
          </w:p>
        </w:tc>
        <w:tc>
          <w:tcPr>
            <w:tcW w:w="1276" w:type="dxa"/>
            <w:gridSpan w:val="2"/>
            <w:tcMar>
              <w:left w:w="28" w:type="dxa"/>
              <w:right w:w="28" w:type="dxa"/>
            </w:tcMar>
          </w:tcPr>
          <w:p w:rsidR="00CA57E7" w:rsidRPr="00CA57E7" w:rsidRDefault="00CA57E7" w:rsidP="00CA57E7">
            <w:pPr>
              <w:jc w:val="center"/>
              <w:rPr>
                <w:b/>
                <w:sz w:val="28"/>
                <w:szCs w:val="28"/>
              </w:rPr>
            </w:pPr>
            <w:r w:rsidRPr="00CA57E7">
              <w:rPr>
                <w:szCs w:val="20"/>
              </w:rPr>
              <w:t>199,21</w:t>
            </w: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Расход тепловой энергии на собственные нужды, тыс. Гкал/%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r w:rsidRPr="00CA57E7">
              <w:rPr>
                <w:szCs w:val="20"/>
              </w:rPr>
              <w:t>0,719/1,34</w:t>
            </w:r>
          </w:p>
        </w:tc>
        <w:tc>
          <w:tcPr>
            <w:tcW w:w="1276" w:type="dxa"/>
            <w:gridSpan w:val="2"/>
            <w:tcMar>
              <w:left w:w="28" w:type="dxa"/>
              <w:right w:w="28" w:type="dxa"/>
            </w:tcMar>
          </w:tcPr>
          <w:p w:rsidR="00CA57E7" w:rsidRPr="00CA57E7" w:rsidRDefault="00CA57E7" w:rsidP="00CA57E7">
            <w:pPr>
              <w:jc w:val="center"/>
              <w:rPr>
                <w:b/>
                <w:sz w:val="28"/>
                <w:szCs w:val="28"/>
              </w:rPr>
            </w:pPr>
            <w:r w:rsidRPr="00CA57E7">
              <w:rPr>
                <w:szCs w:val="20"/>
              </w:rPr>
              <w:t>0,715/1,35</w:t>
            </w:r>
          </w:p>
        </w:tc>
      </w:tr>
      <w:tr w:rsidR="00CA57E7" w:rsidRPr="00CA57E7" w:rsidTr="00450509">
        <w:tc>
          <w:tcPr>
            <w:tcW w:w="5131" w:type="dxa"/>
            <w:tcMar>
              <w:left w:w="28" w:type="dxa"/>
              <w:right w:w="28" w:type="dxa"/>
            </w:tcMar>
          </w:tcPr>
          <w:p w:rsidR="00CA57E7" w:rsidRPr="00CA57E7" w:rsidRDefault="00CA57E7" w:rsidP="00CA57E7">
            <w:pPr>
              <w:rPr>
                <w:sz w:val="28"/>
                <w:szCs w:val="28"/>
              </w:rPr>
            </w:pPr>
            <w:r w:rsidRPr="00CA57E7">
              <w:rPr>
                <w:szCs w:val="20"/>
              </w:rPr>
              <w:t xml:space="preserve">Норматив удельного расхода топлива на отпущенную тепловую энергию, </w:t>
            </w:r>
            <w:proofErr w:type="gramStart"/>
            <w:r w:rsidRPr="00CA57E7">
              <w:rPr>
                <w:szCs w:val="20"/>
              </w:rPr>
              <w:t>кг</w:t>
            </w:r>
            <w:proofErr w:type="gramEnd"/>
            <w:r w:rsidRPr="00CA57E7">
              <w:rPr>
                <w:szCs w:val="20"/>
              </w:rPr>
              <w:t xml:space="preserve"> у.т./Гкал</w:t>
            </w:r>
          </w:p>
        </w:tc>
        <w:tc>
          <w:tcPr>
            <w:tcW w:w="1275"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p>
        </w:tc>
        <w:tc>
          <w:tcPr>
            <w:tcW w:w="1276" w:type="dxa"/>
            <w:tcMar>
              <w:left w:w="28" w:type="dxa"/>
              <w:right w:w="28" w:type="dxa"/>
            </w:tcMar>
          </w:tcPr>
          <w:p w:rsidR="00CA57E7" w:rsidRPr="00CA57E7" w:rsidRDefault="00CA57E7" w:rsidP="00CA57E7">
            <w:pPr>
              <w:jc w:val="center"/>
              <w:rPr>
                <w:b/>
                <w:sz w:val="28"/>
                <w:szCs w:val="28"/>
              </w:rPr>
            </w:pPr>
            <w:r w:rsidRPr="00CA57E7">
              <w:rPr>
                <w:szCs w:val="20"/>
              </w:rPr>
              <w:t>201,81</w:t>
            </w:r>
          </w:p>
        </w:tc>
        <w:tc>
          <w:tcPr>
            <w:tcW w:w="1276" w:type="dxa"/>
            <w:gridSpan w:val="2"/>
            <w:tcMar>
              <w:left w:w="28" w:type="dxa"/>
              <w:right w:w="28" w:type="dxa"/>
            </w:tcMar>
          </w:tcPr>
          <w:p w:rsidR="00CA57E7" w:rsidRPr="00CA57E7" w:rsidRDefault="00CA57E7" w:rsidP="00CA57E7">
            <w:pPr>
              <w:jc w:val="center"/>
              <w:rPr>
                <w:b/>
                <w:sz w:val="28"/>
                <w:szCs w:val="28"/>
              </w:rPr>
            </w:pPr>
            <w:r w:rsidRPr="00CA57E7">
              <w:rPr>
                <w:szCs w:val="20"/>
              </w:rPr>
              <w:t>201,93</w:t>
            </w:r>
          </w:p>
        </w:tc>
      </w:tr>
    </w:tbl>
    <w:p w:rsidR="00CA57E7" w:rsidRPr="00CA57E7" w:rsidRDefault="00CA57E7" w:rsidP="00CA57E7">
      <w:pPr>
        <w:jc w:val="both"/>
        <w:rPr>
          <w:i/>
          <w:szCs w:val="20"/>
          <w:vertAlign w:val="superscript"/>
        </w:rPr>
      </w:pPr>
    </w:p>
    <w:p w:rsidR="00CA57E7" w:rsidRDefault="00CA57E7" w:rsidP="00CA57E7">
      <w:pPr>
        <w:jc w:val="both"/>
        <w:rPr>
          <w:szCs w:val="20"/>
        </w:rPr>
      </w:pPr>
      <w:r w:rsidRPr="00CA57E7">
        <w:rPr>
          <w:szCs w:val="20"/>
        </w:rPr>
        <w:t>*- нет данных за предшествующие периоды, предприятие создано 16.06.2010 г.</w:t>
      </w:r>
    </w:p>
    <w:p w:rsidR="00CA57E7" w:rsidRPr="00CA57E7" w:rsidRDefault="00CA57E7" w:rsidP="00CA57E7">
      <w:pPr>
        <w:jc w:val="both"/>
        <w:rPr>
          <w:i/>
          <w:szCs w:val="20"/>
        </w:rPr>
      </w:pPr>
      <w:r w:rsidRPr="00CA57E7">
        <w:rPr>
          <w:szCs w:val="20"/>
        </w:rPr>
        <w:t>Увеличение норматива удельного расхода топлива на отпущенную тепловую энергию в расчетном периоде по сравнению с утвержденным обусловлено снижением отпуска тепловой энергии.</w:t>
      </w:r>
    </w:p>
    <w:p w:rsidR="00CA57E7" w:rsidRPr="00CA57E7" w:rsidRDefault="00CA57E7" w:rsidP="00CA57E7">
      <w:pPr>
        <w:ind w:firstLine="720"/>
        <w:jc w:val="both"/>
        <w:rPr>
          <w:sz w:val="27"/>
          <w:szCs w:val="27"/>
        </w:rPr>
      </w:pPr>
    </w:p>
    <w:p w:rsidR="00CA57E7" w:rsidRPr="00CA57E7" w:rsidRDefault="00CA57E7" w:rsidP="00CA57E7">
      <w:pPr>
        <w:ind w:firstLine="720"/>
        <w:jc w:val="both"/>
      </w:pPr>
      <w:proofErr w:type="gramStart"/>
      <w:r w:rsidRPr="00CA57E7">
        <w:t xml:space="preserve">На основании заявки, расчетно-обосновывающих материалов, экспертного заключения представленных  Предприятием, в соответствии с </w:t>
      </w:r>
      <w:hyperlink r:id="rId18" w:history="1">
        <w:r w:rsidRPr="00CA57E7">
          <w:t>Постановлением</w:t>
        </w:r>
      </w:hyperlink>
      <w:r w:rsidRPr="00CA57E7">
        <w:t xml:space="preserve"> Правительства Российской Федерации от 26 февраля </w:t>
      </w:r>
      <w:smartTag w:uri="urn:schemas-microsoft-com:office:smarttags" w:element="metricconverter">
        <w:smartTagPr>
          <w:attr w:name="ProductID" w:val="2004 г"/>
        </w:smartTagPr>
        <w:r w:rsidRPr="00CA57E7">
          <w:t>2004 г</w:t>
        </w:r>
      </w:smartTag>
      <w:r w:rsidRPr="00CA57E7">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A57E7">
          <w:t>2010 г</w:t>
        </w:r>
      </w:smartTag>
      <w:r w:rsidRPr="00CA57E7">
        <w:t xml:space="preserve">. №190-ФЗ </w:t>
      </w:r>
      <w:r w:rsidRPr="00CA57E7">
        <w:lastRenderedPageBreak/>
        <w:t>«О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CA57E7">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2013 год.</w:t>
      </w:r>
    </w:p>
    <w:p w:rsidR="00CA57E7" w:rsidRPr="00CA57E7" w:rsidRDefault="00CA57E7" w:rsidP="00CA57E7">
      <w:pPr>
        <w:jc w:val="cente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2171"/>
        <w:gridCol w:w="2761"/>
      </w:tblGrid>
      <w:tr w:rsidR="00CA57E7" w:rsidRPr="00CA57E7" w:rsidTr="00450509">
        <w:trPr>
          <w:trHeight w:val="454"/>
        </w:trPr>
        <w:tc>
          <w:tcPr>
            <w:tcW w:w="5070" w:type="dxa"/>
            <w:vMerge w:val="restart"/>
            <w:shd w:val="clear" w:color="auto" w:fill="auto"/>
            <w:vAlign w:val="center"/>
          </w:tcPr>
          <w:p w:rsidR="00CA57E7" w:rsidRPr="00CA57E7" w:rsidRDefault="00CA57E7" w:rsidP="00CA57E7">
            <w:pPr>
              <w:ind w:left="284" w:right="-108"/>
              <w:jc w:val="center"/>
            </w:pPr>
            <w:r w:rsidRPr="00CA57E7">
              <w:t>Организация (организационно правовая форма; наименование; местонахождение)</w:t>
            </w:r>
          </w:p>
        </w:tc>
        <w:tc>
          <w:tcPr>
            <w:tcW w:w="4932" w:type="dxa"/>
            <w:gridSpan w:val="2"/>
            <w:shd w:val="clear" w:color="auto" w:fill="auto"/>
            <w:vAlign w:val="center"/>
          </w:tcPr>
          <w:p w:rsidR="00CA57E7" w:rsidRPr="00CA57E7" w:rsidRDefault="00CA57E7" w:rsidP="00CA57E7">
            <w:pPr>
              <w:ind w:left="284" w:right="-108"/>
              <w:jc w:val="center"/>
            </w:pPr>
            <w:r w:rsidRPr="00CA57E7">
              <w:t>Норматив на отпущенную энергию</w:t>
            </w:r>
          </w:p>
        </w:tc>
      </w:tr>
      <w:tr w:rsidR="00CA57E7" w:rsidRPr="00CA57E7" w:rsidTr="00457592">
        <w:trPr>
          <w:trHeight w:val="468"/>
        </w:trPr>
        <w:tc>
          <w:tcPr>
            <w:tcW w:w="5070" w:type="dxa"/>
            <w:vMerge/>
            <w:shd w:val="clear" w:color="auto" w:fill="auto"/>
            <w:vAlign w:val="center"/>
          </w:tcPr>
          <w:p w:rsidR="00CA57E7" w:rsidRPr="00CA57E7" w:rsidRDefault="00CA57E7" w:rsidP="00CA57E7">
            <w:pPr>
              <w:ind w:left="284" w:right="-108"/>
              <w:jc w:val="center"/>
            </w:pPr>
          </w:p>
        </w:tc>
        <w:tc>
          <w:tcPr>
            <w:tcW w:w="2171" w:type="dxa"/>
            <w:shd w:val="clear" w:color="auto" w:fill="auto"/>
            <w:vAlign w:val="center"/>
          </w:tcPr>
          <w:p w:rsidR="00CA57E7" w:rsidRPr="00CA57E7" w:rsidRDefault="00CA57E7" w:rsidP="00CA57E7">
            <w:pPr>
              <w:ind w:left="284" w:right="-108"/>
              <w:jc w:val="center"/>
              <w:rPr>
                <w:bCs/>
                <w:iCs/>
              </w:rPr>
            </w:pPr>
            <w:r w:rsidRPr="00CA57E7">
              <w:rPr>
                <w:bCs/>
                <w:iCs/>
              </w:rPr>
              <w:t>Электрическую,</w:t>
            </w:r>
          </w:p>
          <w:p w:rsidR="00CA57E7" w:rsidRPr="00CA57E7" w:rsidRDefault="00457592" w:rsidP="00457592">
            <w:pPr>
              <w:ind w:left="284" w:right="-108"/>
              <w:jc w:val="center"/>
            </w:pPr>
            <w:proofErr w:type="gramStart"/>
            <w:r>
              <w:rPr>
                <w:bCs/>
                <w:iCs/>
              </w:rPr>
              <w:t>г</w:t>
            </w:r>
            <w:proofErr w:type="gramEnd"/>
            <w:r>
              <w:rPr>
                <w:bCs/>
                <w:iCs/>
              </w:rPr>
              <w:t xml:space="preserve"> </w:t>
            </w:r>
            <w:r w:rsidR="00CA57E7" w:rsidRPr="00CA57E7">
              <w:rPr>
                <w:bCs/>
                <w:iCs/>
              </w:rPr>
              <w:t>у.т./кВт ч</w:t>
            </w:r>
          </w:p>
        </w:tc>
        <w:tc>
          <w:tcPr>
            <w:tcW w:w="2761" w:type="dxa"/>
            <w:shd w:val="clear" w:color="auto" w:fill="auto"/>
            <w:vAlign w:val="center"/>
          </w:tcPr>
          <w:p w:rsidR="00CA57E7" w:rsidRPr="00CA57E7" w:rsidRDefault="00CA57E7" w:rsidP="00CA57E7">
            <w:pPr>
              <w:ind w:left="284" w:right="-108"/>
              <w:jc w:val="center"/>
              <w:rPr>
                <w:bCs/>
                <w:iCs/>
              </w:rPr>
            </w:pPr>
            <w:r w:rsidRPr="00CA57E7">
              <w:rPr>
                <w:bCs/>
                <w:iCs/>
              </w:rPr>
              <w:t>Тепловую,</w:t>
            </w:r>
          </w:p>
          <w:p w:rsidR="00CA57E7" w:rsidRPr="00CA57E7" w:rsidRDefault="00457592" w:rsidP="00457592">
            <w:pPr>
              <w:ind w:left="284" w:right="-108"/>
              <w:jc w:val="center"/>
            </w:pPr>
            <w:proofErr w:type="gramStart"/>
            <w:r>
              <w:rPr>
                <w:bCs/>
                <w:iCs/>
              </w:rPr>
              <w:t>к</w:t>
            </w:r>
            <w:r w:rsidR="00CA57E7" w:rsidRPr="00CA57E7">
              <w:rPr>
                <w:bCs/>
                <w:iCs/>
              </w:rPr>
              <w:t>г</w:t>
            </w:r>
            <w:proofErr w:type="gramEnd"/>
            <w:r>
              <w:rPr>
                <w:bCs/>
                <w:iCs/>
              </w:rPr>
              <w:t xml:space="preserve"> </w:t>
            </w:r>
            <w:r w:rsidR="00CA57E7" w:rsidRPr="00CA57E7">
              <w:rPr>
                <w:bCs/>
                <w:iCs/>
              </w:rPr>
              <w:t>у.т./Гкал</w:t>
            </w:r>
          </w:p>
        </w:tc>
      </w:tr>
      <w:tr w:rsidR="00CA57E7" w:rsidRPr="00CA57E7" w:rsidTr="00450509">
        <w:trPr>
          <w:trHeight w:val="826"/>
        </w:trPr>
        <w:tc>
          <w:tcPr>
            <w:tcW w:w="5070" w:type="dxa"/>
            <w:shd w:val="clear" w:color="auto" w:fill="auto"/>
            <w:vAlign w:val="center"/>
          </w:tcPr>
          <w:p w:rsidR="00CA57E7" w:rsidRPr="00CA57E7" w:rsidRDefault="00CA57E7" w:rsidP="00CA57E7">
            <w:pPr>
              <w:ind w:left="284" w:right="-108"/>
              <w:jc w:val="center"/>
            </w:pPr>
            <w:r w:rsidRPr="00CA57E7">
              <w:t>ООО ХК «СДС-Энерго» (г. Кемерово) по узлу теплоснабжения – г. Междуреченск</w:t>
            </w:r>
          </w:p>
        </w:tc>
        <w:tc>
          <w:tcPr>
            <w:tcW w:w="2171" w:type="dxa"/>
            <w:shd w:val="clear" w:color="auto" w:fill="auto"/>
            <w:vAlign w:val="center"/>
          </w:tcPr>
          <w:p w:rsidR="00CA57E7" w:rsidRPr="00CA57E7" w:rsidRDefault="00CA57E7" w:rsidP="00CA57E7">
            <w:pPr>
              <w:ind w:left="284" w:right="-108"/>
              <w:jc w:val="center"/>
            </w:pPr>
            <w:r w:rsidRPr="00CA57E7">
              <w:t>-</w:t>
            </w:r>
          </w:p>
        </w:tc>
        <w:tc>
          <w:tcPr>
            <w:tcW w:w="2761" w:type="dxa"/>
            <w:shd w:val="clear" w:color="auto" w:fill="auto"/>
            <w:vAlign w:val="center"/>
          </w:tcPr>
          <w:p w:rsidR="00CA57E7" w:rsidRPr="00CA57E7" w:rsidRDefault="00CA57E7" w:rsidP="00CA57E7">
            <w:pPr>
              <w:ind w:left="284" w:right="-108"/>
              <w:jc w:val="center"/>
            </w:pPr>
            <w:r w:rsidRPr="00CA57E7">
              <w:t>201,93</w:t>
            </w:r>
          </w:p>
        </w:tc>
      </w:tr>
    </w:tbl>
    <w:p w:rsidR="00CA57E7" w:rsidRPr="00CA57E7" w:rsidRDefault="00CA57E7" w:rsidP="00CA57E7">
      <w:pPr>
        <w:jc w:val="both"/>
        <w:rPr>
          <w:b/>
          <w:bCs/>
          <w:sz w:val="22"/>
          <w:szCs w:val="20"/>
        </w:rPr>
      </w:pPr>
    </w:p>
    <w:p w:rsidR="00457592" w:rsidRDefault="005F6B86" w:rsidP="00FB1E9A">
      <w:pPr>
        <w:jc w:val="both"/>
        <w:rPr>
          <w:b/>
          <w:i/>
        </w:rPr>
      </w:pPr>
      <w:r w:rsidRPr="005F6B86">
        <w:rPr>
          <w:b/>
          <w:i/>
        </w:rPr>
        <w:tab/>
      </w:r>
    </w:p>
    <w:p w:rsidR="005F6B86" w:rsidRPr="005F6B86" w:rsidRDefault="005F6B86" w:rsidP="00457592">
      <w:pPr>
        <w:ind w:firstLine="567"/>
        <w:jc w:val="both"/>
        <w:rPr>
          <w:b/>
          <w:i/>
        </w:rPr>
      </w:pPr>
      <w:r w:rsidRPr="005F6B86">
        <w:rPr>
          <w:b/>
          <w:i/>
        </w:rPr>
        <w:t>5) ООО СПК «Чистогорский» (Новокузнецкий район)</w:t>
      </w:r>
    </w:p>
    <w:p w:rsidR="005F6B86" w:rsidRDefault="005F6B86" w:rsidP="00FB1E9A">
      <w:pPr>
        <w:jc w:val="both"/>
        <w:rPr>
          <w:b/>
          <w:i/>
        </w:rPr>
      </w:pPr>
    </w:p>
    <w:p w:rsidR="00450509" w:rsidRPr="00450509" w:rsidRDefault="00450509" w:rsidP="00450509">
      <w:pPr>
        <w:ind w:firstLine="567"/>
        <w:jc w:val="both"/>
      </w:pPr>
      <w:r w:rsidRPr="00450509">
        <w:t>В Региональную энергетическую комиссию Кемеровской области обратилось ООО СПК «Чистогорский» (далее – Предприятие)  с заявкой на утверждение норматива удельного расхода топлива на отпущенную тепловую энергию от котельных.</w:t>
      </w:r>
    </w:p>
    <w:p w:rsidR="00450509" w:rsidRPr="00450509" w:rsidRDefault="00450509" w:rsidP="00450509">
      <w:pPr>
        <w:ind w:firstLine="567"/>
        <w:jc w:val="both"/>
      </w:pPr>
      <w:r w:rsidRPr="00450509">
        <w:t>Предприятием для утверждения норматива удельного расхода топлива на отпущенную тепловую энергию от котельных представлен следующий пакет расчетно-обосновывающих материалов:</w:t>
      </w:r>
    </w:p>
    <w:p w:rsidR="00450509" w:rsidRPr="00450509" w:rsidRDefault="00450509" w:rsidP="00450509">
      <w:pPr>
        <w:ind w:firstLine="567"/>
        <w:jc w:val="both"/>
      </w:pPr>
      <w:r w:rsidRPr="00450509">
        <w:t>- копия Устава;</w:t>
      </w:r>
    </w:p>
    <w:p w:rsidR="00450509" w:rsidRPr="00450509" w:rsidRDefault="00450509" w:rsidP="00450509">
      <w:pPr>
        <w:ind w:firstLine="567"/>
        <w:jc w:val="both"/>
      </w:pPr>
      <w:r w:rsidRPr="00450509">
        <w:t>- копия свидетельства о государственной регистрации;</w:t>
      </w:r>
    </w:p>
    <w:p w:rsidR="00450509" w:rsidRPr="00450509" w:rsidRDefault="00450509" w:rsidP="00450509">
      <w:pPr>
        <w:ind w:firstLine="567"/>
        <w:jc w:val="both"/>
      </w:pPr>
      <w:r w:rsidRPr="00450509">
        <w:t>- копия свидетельства о постановке на учет в налоговом органе;</w:t>
      </w:r>
    </w:p>
    <w:p w:rsidR="00450509" w:rsidRPr="00450509" w:rsidRDefault="00450509" w:rsidP="00450509">
      <w:pPr>
        <w:ind w:firstLine="567"/>
        <w:jc w:val="both"/>
      </w:pPr>
      <w:r w:rsidRPr="00450509">
        <w:t>- пояснительную записку по котельной;</w:t>
      </w:r>
    </w:p>
    <w:p w:rsidR="00450509" w:rsidRPr="00450509" w:rsidRDefault="00450509" w:rsidP="00450509">
      <w:pPr>
        <w:ind w:firstLine="567"/>
        <w:jc w:val="both"/>
      </w:pPr>
      <w:r w:rsidRPr="00450509">
        <w:t>- расчеты удельных расходов топлива по каждой котельной на каждый месяц периода регулирования и в целом за расчетный период;</w:t>
      </w:r>
    </w:p>
    <w:p w:rsidR="00450509" w:rsidRPr="00450509" w:rsidRDefault="00450509" w:rsidP="00450509">
      <w:pPr>
        <w:ind w:firstLine="567"/>
        <w:jc w:val="both"/>
      </w:pPr>
      <w:r w:rsidRPr="00450509">
        <w:t>- значения нормативов на год расчетный, текущий и за два года, предшествующих году текущему, включенных в тариф;</w:t>
      </w:r>
    </w:p>
    <w:p w:rsidR="00450509" w:rsidRPr="00450509" w:rsidRDefault="00450509" w:rsidP="00450509">
      <w:pPr>
        <w:ind w:firstLine="567"/>
        <w:jc w:val="both"/>
      </w:pPr>
      <w:r w:rsidRPr="00450509">
        <w:t>- материалы, обосновывающие значения нормативов;</w:t>
      </w:r>
    </w:p>
    <w:p w:rsidR="00450509" w:rsidRPr="00450509" w:rsidRDefault="00450509" w:rsidP="00450509">
      <w:pPr>
        <w:ind w:firstLine="567"/>
        <w:jc w:val="both"/>
      </w:pPr>
      <w:r w:rsidRPr="00450509">
        <w:t>- заключение экспертизы материалов, обосновывающих значение нормативов удельных расходов топлива, выполненной ГП КО «АЭЭ».</w:t>
      </w:r>
    </w:p>
    <w:p w:rsidR="00450509" w:rsidRPr="00450509" w:rsidRDefault="00450509" w:rsidP="00450509">
      <w:pPr>
        <w:ind w:firstLine="567"/>
        <w:jc w:val="both"/>
      </w:pPr>
    </w:p>
    <w:p w:rsidR="00450509" w:rsidRPr="00450509" w:rsidRDefault="00450509" w:rsidP="00450509">
      <w:pPr>
        <w:ind w:firstLine="567"/>
        <w:jc w:val="both"/>
      </w:pPr>
      <w:r w:rsidRPr="00450509">
        <w:t>Документы и расчеты, обосновывающие представленные к утверждению значения нормативов соответствуют требованиям</w:t>
      </w:r>
      <w:r>
        <w:t>,</w:t>
      </w:r>
      <w:r w:rsidRPr="00450509">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w:t>
      </w:r>
      <w:r w:rsidR="00457592">
        <w:t>.2008 №323</w:t>
      </w:r>
      <w:r w:rsidRPr="00450509">
        <w:t>.</w:t>
      </w:r>
    </w:p>
    <w:p w:rsidR="00450509" w:rsidRPr="00450509" w:rsidRDefault="00450509" w:rsidP="00450509">
      <w:pPr>
        <w:ind w:firstLine="567"/>
        <w:jc w:val="both"/>
      </w:pPr>
    </w:p>
    <w:p w:rsidR="00450509" w:rsidRDefault="00450509" w:rsidP="00457592">
      <w:pPr>
        <w:ind w:firstLine="567"/>
        <w:jc w:val="both"/>
      </w:pPr>
      <w:r w:rsidRPr="00450509">
        <w:t>В таблице представлена динамика основных показателей удельного расхода топлива на отпущенную тепловую энергию.</w:t>
      </w:r>
    </w:p>
    <w:p w:rsidR="00457592" w:rsidRDefault="00457592" w:rsidP="00450509">
      <w:pPr>
        <w:jc w:val="center"/>
        <w:rPr>
          <w:b/>
          <w:sz w:val="22"/>
          <w:szCs w:val="22"/>
        </w:rPr>
      </w:pPr>
    </w:p>
    <w:p w:rsidR="00450509" w:rsidRPr="00450509" w:rsidRDefault="00450509" w:rsidP="00450509">
      <w:pPr>
        <w:jc w:val="center"/>
        <w:rPr>
          <w:b/>
          <w:sz w:val="22"/>
          <w:szCs w:val="22"/>
        </w:rPr>
      </w:pPr>
      <w:r w:rsidRPr="00450509">
        <w:rPr>
          <w:b/>
          <w:sz w:val="22"/>
          <w:szCs w:val="22"/>
        </w:rPr>
        <w:t>ДИНАМИКА ОСНОВНЫХ ПОКАЗАТЕЛЕЙ</w:t>
      </w:r>
    </w:p>
    <w:p w:rsidR="00450509" w:rsidRPr="00450509" w:rsidRDefault="00450509" w:rsidP="00450509">
      <w:pPr>
        <w:jc w:val="center"/>
        <w:rPr>
          <w:b/>
          <w:sz w:val="22"/>
          <w:szCs w:val="22"/>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1243"/>
        <w:gridCol w:w="1347"/>
        <w:gridCol w:w="1243"/>
        <w:gridCol w:w="1243"/>
      </w:tblGrid>
      <w:tr w:rsidR="00450509" w:rsidRPr="00450509" w:rsidTr="00450509">
        <w:tc>
          <w:tcPr>
            <w:tcW w:w="5236" w:type="dxa"/>
            <w:vMerge w:val="restart"/>
            <w:vAlign w:val="center"/>
          </w:tcPr>
          <w:p w:rsidR="00450509" w:rsidRPr="00450509" w:rsidRDefault="00450509" w:rsidP="00450509">
            <w:pPr>
              <w:jc w:val="center"/>
              <w:rPr>
                <w:sz w:val="22"/>
                <w:szCs w:val="22"/>
              </w:rPr>
            </w:pPr>
            <w:r w:rsidRPr="00450509">
              <w:rPr>
                <w:sz w:val="22"/>
                <w:szCs w:val="22"/>
              </w:rPr>
              <w:t>показатели</w:t>
            </w:r>
          </w:p>
        </w:tc>
        <w:tc>
          <w:tcPr>
            <w:tcW w:w="1243" w:type="dxa"/>
          </w:tcPr>
          <w:p w:rsidR="00450509" w:rsidRPr="00450509" w:rsidRDefault="00450509" w:rsidP="00450509">
            <w:pPr>
              <w:jc w:val="center"/>
              <w:rPr>
                <w:sz w:val="22"/>
                <w:szCs w:val="22"/>
              </w:rPr>
            </w:pPr>
            <w:smartTag w:uri="urn:schemas-microsoft-com:office:smarttags" w:element="metricconverter">
              <w:smartTagPr>
                <w:attr w:name="ProductID" w:val="2010 г"/>
              </w:smartTagPr>
              <w:r w:rsidRPr="00450509">
                <w:rPr>
                  <w:sz w:val="22"/>
                  <w:szCs w:val="22"/>
                </w:rPr>
                <w:t>2010 г</w:t>
              </w:r>
            </w:smartTag>
            <w:r w:rsidRPr="00450509">
              <w:rPr>
                <w:sz w:val="22"/>
                <w:szCs w:val="22"/>
              </w:rPr>
              <w:t>.</w:t>
            </w:r>
          </w:p>
        </w:tc>
        <w:tc>
          <w:tcPr>
            <w:tcW w:w="1347" w:type="dxa"/>
          </w:tcPr>
          <w:p w:rsidR="00450509" w:rsidRPr="00450509" w:rsidRDefault="00450509" w:rsidP="00450509">
            <w:pPr>
              <w:jc w:val="center"/>
              <w:rPr>
                <w:sz w:val="22"/>
                <w:szCs w:val="22"/>
              </w:rPr>
            </w:pPr>
            <w:smartTag w:uri="urn:schemas-microsoft-com:office:smarttags" w:element="metricconverter">
              <w:smartTagPr>
                <w:attr w:name="ProductID" w:val="2011 г"/>
              </w:smartTagPr>
              <w:r w:rsidRPr="00450509">
                <w:rPr>
                  <w:sz w:val="22"/>
                  <w:szCs w:val="22"/>
                </w:rPr>
                <w:t>2011 г</w:t>
              </w:r>
            </w:smartTag>
            <w:r w:rsidRPr="00450509">
              <w:rPr>
                <w:sz w:val="22"/>
                <w:szCs w:val="22"/>
              </w:rPr>
              <w:t>.</w:t>
            </w:r>
          </w:p>
        </w:tc>
        <w:tc>
          <w:tcPr>
            <w:tcW w:w="1243" w:type="dxa"/>
          </w:tcPr>
          <w:p w:rsidR="00450509" w:rsidRPr="00450509" w:rsidRDefault="00450509" w:rsidP="00450509">
            <w:pPr>
              <w:jc w:val="center"/>
              <w:rPr>
                <w:sz w:val="22"/>
                <w:szCs w:val="22"/>
              </w:rPr>
            </w:pPr>
            <w:smartTag w:uri="urn:schemas-microsoft-com:office:smarttags" w:element="metricconverter">
              <w:smartTagPr>
                <w:attr w:name="ProductID" w:val="2012 г"/>
              </w:smartTagPr>
              <w:r w:rsidRPr="00450509">
                <w:rPr>
                  <w:sz w:val="22"/>
                  <w:szCs w:val="22"/>
                </w:rPr>
                <w:t>2012 г</w:t>
              </w:r>
            </w:smartTag>
            <w:r w:rsidRPr="00450509">
              <w:rPr>
                <w:sz w:val="22"/>
                <w:szCs w:val="22"/>
              </w:rPr>
              <w:t>.</w:t>
            </w:r>
          </w:p>
        </w:tc>
        <w:tc>
          <w:tcPr>
            <w:tcW w:w="1243" w:type="dxa"/>
          </w:tcPr>
          <w:p w:rsidR="00450509" w:rsidRPr="00450509" w:rsidRDefault="00450509" w:rsidP="00450509">
            <w:pPr>
              <w:jc w:val="center"/>
              <w:rPr>
                <w:sz w:val="22"/>
                <w:szCs w:val="22"/>
              </w:rPr>
            </w:pPr>
            <w:smartTag w:uri="urn:schemas-microsoft-com:office:smarttags" w:element="metricconverter">
              <w:smartTagPr>
                <w:attr w:name="ProductID" w:val="2013 г"/>
              </w:smartTagPr>
              <w:r w:rsidRPr="00450509">
                <w:rPr>
                  <w:sz w:val="22"/>
                  <w:szCs w:val="22"/>
                </w:rPr>
                <w:t>2013 г</w:t>
              </w:r>
            </w:smartTag>
            <w:r w:rsidRPr="00450509">
              <w:rPr>
                <w:sz w:val="22"/>
                <w:szCs w:val="22"/>
              </w:rPr>
              <w:t>.</w:t>
            </w:r>
          </w:p>
        </w:tc>
      </w:tr>
      <w:tr w:rsidR="00450509" w:rsidRPr="00450509" w:rsidTr="00450509">
        <w:tc>
          <w:tcPr>
            <w:tcW w:w="5236" w:type="dxa"/>
            <w:vMerge/>
          </w:tcPr>
          <w:p w:rsidR="00450509" w:rsidRPr="00450509" w:rsidRDefault="00450509" w:rsidP="00450509">
            <w:pPr>
              <w:jc w:val="center"/>
              <w:rPr>
                <w:sz w:val="22"/>
                <w:szCs w:val="22"/>
              </w:rPr>
            </w:pPr>
          </w:p>
        </w:tc>
        <w:tc>
          <w:tcPr>
            <w:tcW w:w="1243" w:type="dxa"/>
          </w:tcPr>
          <w:p w:rsidR="00450509" w:rsidRPr="00450509" w:rsidRDefault="00450509" w:rsidP="00450509">
            <w:pPr>
              <w:jc w:val="center"/>
              <w:rPr>
                <w:sz w:val="22"/>
                <w:szCs w:val="22"/>
              </w:rPr>
            </w:pPr>
            <w:r w:rsidRPr="00450509">
              <w:rPr>
                <w:sz w:val="22"/>
                <w:szCs w:val="22"/>
              </w:rPr>
              <w:t>план</w:t>
            </w:r>
          </w:p>
        </w:tc>
        <w:tc>
          <w:tcPr>
            <w:tcW w:w="1347" w:type="dxa"/>
          </w:tcPr>
          <w:p w:rsidR="00450509" w:rsidRPr="00450509" w:rsidRDefault="00450509" w:rsidP="00450509">
            <w:pPr>
              <w:jc w:val="center"/>
              <w:rPr>
                <w:sz w:val="22"/>
                <w:szCs w:val="22"/>
              </w:rPr>
            </w:pPr>
            <w:r w:rsidRPr="00450509">
              <w:rPr>
                <w:sz w:val="22"/>
                <w:szCs w:val="22"/>
              </w:rPr>
              <w:t>план</w:t>
            </w:r>
          </w:p>
        </w:tc>
        <w:tc>
          <w:tcPr>
            <w:tcW w:w="1243" w:type="dxa"/>
          </w:tcPr>
          <w:p w:rsidR="00450509" w:rsidRPr="00450509" w:rsidRDefault="00450509" w:rsidP="00450509">
            <w:pPr>
              <w:jc w:val="center"/>
              <w:rPr>
                <w:sz w:val="22"/>
                <w:szCs w:val="22"/>
              </w:rPr>
            </w:pPr>
            <w:r w:rsidRPr="00450509">
              <w:rPr>
                <w:sz w:val="22"/>
                <w:szCs w:val="22"/>
              </w:rPr>
              <w:t>план</w:t>
            </w:r>
          </w:p>
        </w:tc>
        <w:tc>
          <w:tcPr>
            <w:tcW w:w="1243" w:type="dxa"/>
          </w:tcPr>
          <w:p w:rsidR="00450509" w:rsidRPr="00450509" w:rsidRDefault="00450509" w:rsidP="00450509">
            <w:pPr>
              <w:jc w:val="center"/>
              <w:rPr>
                <w:sz w:val="22"/>
                <w:szCs w:val="22"/>
              </w:rPr>
            </w:pPr>
            <w:r w:rsidRPr="00450509">
              <w:rPr>
                <w:sz w:val="22"/>
                <w:szCs w:val="22"/>
              </w:rPr>
              <w:t>расчет</w:t>
            </w:r>
          </w:p>
        </w:tc>
      </w:tr>
      <w:tr w:rsidR="00450509" w:rsidRPr="00450509" w:rsidTr="00450509">
        <w:tc>
          <w:tcPr>
            <w:tcW w:w="10312" w:type="dxa"/>
            <w:gridSpan w:val="5"/>
          </w:tcPr>
          <w:p w:rsidR="00450509" w:rsidRPr="00450509" w:rsidRDefault="00450509" w:rsidP="00450509">
            <w:pPr>
              <w:jc w:val="center"/>
              <w:rPr>
                <w:sz w:val="22"/>
                <w:szCs w:val="22"/>
              </w:rPr>
            </w:pPr>
            <w:r w:rsidRPr="00450509">
              <w:rPr>
                <w:sz w:val="22"/>
                <w:szCs w:val="22"/>
              </w:rPr>
              <w:t>по организации (в целом)</w:t>
            </w:r>
          </w:p>
        </w:tc>
      </w:tr>
      <w:tr w:rsidR="00450509" w:rsidRPr="00450509" w:rsidTr="00450509">
        <w:tc>
          <w:tcPr>
            <w:tcW w:w="5236" w:type="dxa"/>
          </w:tcPr>
          <w:p w:rsidR="00450509" w:rsidRPr="00450509" w:rsidRDefault="00450509" w:rsidP="00450509">
            <w:pPr>
              <w:rPr>
                <w:sz w:val="28"/>
                <w:szCs w:val="28"/>
              </w:rPr>
            </w:pPr>
            <w:r w:rsidRPr="00450509">
              <w:rPr>
                <w:szCs w:val="20"/>
              </w:rPr>
              <w:t>Производство тепловой энергии, тыс. Гкал</w:t>
            </w:r>
          </w:p>
        </w:tc>
        <w:tc>
          <w:tcPr>
            <w:tcW w:w="1243" w:type="dxa"/>
            <w:vAlign w:val="center"/>
          </w:tcPr>
          <w:p w:rsidR="00450509" w:rsidRPr="00450509" w:rsidRDefault="00450509" w:rsidP="00450509">
            <w:pPr>
              <w:jc w:val="center"/>
              <w:rPr>
                <w:b/>
                <w:sz w:val="28"/>
                <w:szCs w:val="28"/>
              </w:rPr>
            </w:pPr>
            <w:r w:rsidRPr="00450509">
              <w:rPr>
                <w:szCs w:val="20"/>
              </w:rPr>
              <w:t>174,743</w:t>
            </w:r>
          </w:p>
        </w:tc>
        <w:tc>
          <w:tcPr>
            <w:tcW w:w="1347" w:type="dxa"/>
            <w:vAlign w:val="center"/>
          </w:tcPr>
          <w:p w:rsidR="00450509" w:rsidRPr="00450509" w:rsidRDefault="00450509" w:rsidP="00450509">
            <w:pPr>
              <w:jc w:val="center"/>
              <w:rPr>
                <w:b/>
                <w:sz w:val="28"/>
                <w:szCs w:val="28"/>
              </w:rPr>
            </w:pPr>
            <w:r w:rsidRPr="00450509">
              <w:rPr>
                <w:szCs w:val="20"/>
              </w:rPr>
              <w:t>155,683</w:t>
            </w:r>
          </w:p>
        </w:tc>
        <w:tc>
          <w:tcPr>
            <w:tcW w:w="1243" w:type="dxa"/>
            <w:vAlign w:val="center"/>
          </w:tcPr>
          <w:p w:rsidR="00450509" w:rsidRPr="00450509" w:rsidRDefault="00450509" w:rsidP="00450509">
            <w:pPr>
              <w:jc w:val="center"/>
              <w:rPr>
                <w:szCs w:val="20"/>
              </w:rPr>
            </w:pPr>
            <w:r w:rsidRPr="00450509">
              <w:rPr>
                <w:szCs w:val="20"/>
              </w:rPr>
              <w:t>166,032</w:t>
            </w:r>
          </w:p>
        </w:tc>
        <w:tc>
          <w:tcPr>
            <w:tcW w:w="1243" w:type="dxa"/>
            <w:vAlign w:val="center"/>
          </w:tcPr>
          <w:p w:rsidR="00450509" w:rsidRPr="00450509" w:rsidRDefault="00450509" w:rsidP="00450509">
            <w:pPr>
              <w:jc w:val="center"/>
              <w:rPr>
                <w:szCs w:val="20"/>
              </w:rPr>
            </w:pPr>
            <w:r w:rsidRPr="00450509">
              <w:rPr>
                <w:szCs w:val="20"/>
              </w:rPr>
              <w:t>174,196</w:t>
            </w:r>
          </w:p>
        </w:tc>
      </w:tr>
      <w:tr w:rsidR="00450509" w:rsidRPr="00450509" w:rsidTr="00450509">
        <w:tc>
          <w:tcPr>
            <w:tcW w:w="5236" w:type="dxa"/>
          </w:tcPr>
          <w:p w:rsidR="00450509" w:rsidRPr="00450509" w:rsidRDefault="00450509" w:rsidP="00450509">
            <w:pPr>
              <w:rPr>
                <w:sz w:val="28"/>
                <w:szCs w:val="28"/>
              </w:rPr>
            </w:pPr>
            <w:r w:rsidRPr="00450509">
              <w:rPr>
                <w:szCs w:val="20"/>
              </w:rPr>
              <w:t>Отпуск  тепловой энергии, тыс. Гкал</w:t>
            </w:r>
          </w:p>
        </w:tc>
        <w:tc>
          <w:tcPr>
            <w:tcW w:w="1243" w:type="dxa"/>
            <w:vAlign w:val="center"/>
          </w:tcPr>
          <w:p w:rsidR="00450509" w:rsidRPr="00450509" w:rsidRDefault="00450509" w:rsidP="00450509">
            <w:pPr>
              <w:jc w:val="center"/>
              <w:rPr>
                <w:b/>
                <w:sz w:val="28"/>
                <w:szCs w:val="28"/>
              </w:rPr>
            </w:pPr>
            <w:r w:rsidRPr="00450509">
              <w:rPr>
                <w:szCs w:val="20"/>
              </w:rPr>
              <w:t>173,457</w:t>
            </w:r>
          </w:p>
        </w:tc>
        <w:tc>
          <w:tcPr>
            <w:tcW w:w="1347" w:type="dxa"/>
            <w:vAlign w:val="center"/>
          </w:tcPr>
          <w:p w:rsidR="00450509" w:rsidRPr="00450509" w:rsidRDefault="00450509" w:rsidP="00450509">
            <w:pPr>
              <w:jc w:val="center"/>
              <w:rPr>
                <w:b/>
                <w:sz w:val="28"/>
                <w:szCs w:val="28"/>
              </w:rPr>
            </w:pPr>
            <w:r w:rsidRPr="00450509">
              <w:rPr>
                <w:szCs w:val="20"/>
              </w:rPr>
              <w:t>153,627</w:t>
            </w:r>
          </w:p>
        </w:tc>
        <w:tc>
          <w:tcPr>
            <w:tcW w:w="1243" w:type="dxa"/>
            <w:vAlign w:val="center"/>
          </w:tcPr>
          <w:p w:rsidR="00450509" w:rsidRPr="00450509" w:rsidRDefault="00450509" w:rsidP="00450509">
            <w:pPr>
              <w:jc w:val="center"/>
              <w:rPr>
                <w:b/>
                <w:sz w:val="28"/>
                <w:szCs w:val="28"/>
              </w:rPr>
            </w:pPr>
            <w:r w:rsidRPr="00450509">
              <w:rPr>
                <w:szCs w:val="20"/>
              </w:rPr>
              <w:t>28,901</w:t>
            </w:r>
          </w:p>
        </w:tc>
        <w:tc>
          <w:tcPr>
            <w:tcW w:w="1243" w:type="dxa"/>
            <w:vAlign w:val="center"/>
          </w:tcPr>
          <w:p w:rsidR="00450509" w:rsidRPr="00450509" w:rsidRDefault="00450509" w:rsidP="00450509">
            <w:pPr>
              <w:jc w:val="center"/>
              <w:rPr>
                <w:b/>
                <w:sz w:val="28"/>
                <w:szCs w:val="28"/>
              </w:rPr>
            </w:pPr>
            <w:r w:rsidRPr="00450509">
              <w:rPr>
                <w:szCs w:val="20"/>
              </w:rPr>
              <w:t>29,345</w:t>
            </w:r>
          </w:p>
        </w:tc>
      </w:tr>
      <w:tr w:rsidR="00450509" w:rsidRPr="00450509" w:rsidTr="00450509">
        <w:trPr>
          <w:trHeight w:val="327"/>
        </w:trPr>
        <w:tc>
          <w:tcPr>
            <w:tcW w:w="5236" w:type="dxa"/>
          </w:tcPr>
          <w:p w:rsidR="00450509" w:rsidRPr="00450509" w:rsidRDefault="00450509" w:rsidP="00450509">
            <w:pPr>
              <w:rPr>
                <w:sz w:val="28"/>
                <w:szCs w:val="28"/>
              </w:rPr>
            </w:pPr>
            <w:r w:rsidRPr="00450509">
              <w:rPr>
                <w:szCs w:val="20"/>
              </w:rPr>
              <w:t xml:space="preserve">Средневзвешенный норматив удельного расхода </w:t>
            </w:r>
            <w:r w:rsidRPr="00450509">
              <w:rPr>
                <w:szCs w:val="20"/>
              </w:rPr>
              <w:lastRenderedPageBreak/>
              <w:t xml:space="preserve">топлива на производство тепловой энергии, </w:t>
            </w:r>
            <w:proofErr w:type="gramStart"/>
            <w:r w:rsidRPr="00450509">
              <w:rPr>
                <w:szCs w:val="20"/>
              </w:rPr>
              <w:t>кг</w:t>
            </w:r>
            <w:proofErr w:type="gramEnd"/>
            <w:r w:rsidRPr="00450509">
              <w:rPr>
                <w:szCs w:val="20"/>
              </w:rPr>
              <w:t xml:space="preserve"> у.т./Гкал</w:t>
            </w:r>
          </w:p>
        </w:tc>
        <w:tc>
          <w:tcPr>
            <w:tcW w:w="1243" w:type="dxa"/>
            <w:vAlign w:val="center"/>
          </w:tcPr>
          <w:p w:rsidR="00450509" w:rsidRPr="00450509" w:rsidRDefault="00450509" w:rsidP="00450509">
            <w:pPr>
              <w:jc w:val="center"/>
              <w:rPr>
                <w:b/>
                <w:sz w:val="28"/>
                <w:szCs w:val="28"/>
              </w:rPr>
            </w:pPr>
            <w:r w:rsidRPr="00450509">
              <w:rPr>
                <w:szCs w:val="20"/>
              </w:rPr>
              <w:lastRenderedPageBreak/>
              <w:t>214,14</w:t>
            </w:r>
          </w:p>
        </w:tc>
        <w:tc>
          <w:tcPr>
            <w:tcW w:w="1347" w:type="dxa"/>
            <w:vAlign w:val="center"/>
          </w:tcPr>
          <w:p w:rsidR="00450509" w:rsidRPr="00450509" w:rsidRDefault="00450509" w:rsidP="00450509">
            <w:pPr>
              <w:jc w:val="center"/>
              <w:rPr>
                <w:b/>
                <w:sz w:val="28"/>
                <w:szCs w:val="28"/>
              </w:rPr>
            </w:pPr>
            <w:r w:rsidRPr="00450509">
              <w:rPr>
                <w:szCs w:val="20"/>
              </w:rPr>
              <w:t>169,12</w:t>
            </w:r>
          </w:p>
        </w:tc>
        <w:tc>
          <w:tcPr>
            <w:tcW w:w="1243" w:type="dxa"/>
            <w:vAlign w:val="center"/>
          </w:tcPr>
          <w:p w:rsidR="00450509" w:rsidRPr="00450509" w:rsidRDefault="00450509" w:rsidP="00450509">
            <w:pPr>
              <w:jc w:val="center"/>
              <w:rPr>
                <w:szCs w:val="20"/>
              </w:rPr>
            </w:pPr>
            <w:r w:rsidRPr="00450509">
              <w:rPr>
                <w:szCs w:val="20"/>
              </w:rPr>
              <w:t>169,71</w:t>
            </w:r>
          </w:p>
        </w:tc>
        <w:tc>
          <w:tcPr>
            <w:tcW w:w="1243" w:type="dxa"/>
            <w:vAlign w:val="center"/>
          </w:tcPr>
          <w:p w:rsidR="00450509" w:rsidRPr="00450509" w:rsidRDefault="00450509" w:rsidP="00450509">
            <w:pPr>
              <w:jc w:val="center"/>
              <w:rPr>
                <w:szCs w:val="20"/>
              </w:rPr>
            </w:pPr>
            <w:r w:rsidRPr="00450509">
              <w:rPr>
                <w:szCs w:val="20"/>
              </w:rPr>
              <w:t>172,47</w:t>
            </w:r>
          </w:p>
        </w:tc>
      </w:tr>
      <w:tr w:rsidR="00450509" w:rsidRPr="00450509" w:rsidTr="00450509">
        <w:tc>
          <w:tcPr>
            <w:tcW w:w="5236" w:type="dxa"/>
          </w:tcPr>
          <w:p w:rsidR="00450509" w:rsidRPr="00450509" w:rsidRDefault="00450509" w:rsidP="00450509">
            <w:pPr>
              <w:rPr>
                <w:sz w:val="28"/>
                <w:szCs w:val="28"/>
              </w:rPr>
            </w:pPr>
            <w:r w:rsidRPr="00450509">
              <w:rPr>
                <w:szCs w:val="20"/>
              </w:rPr>
              <w:lastRenderedPageBreak/>
              <w:t>Расход тепловой энергии на собственные нужды, тыс. Гкал/%</w:t>
            </w:r>
          </w:p>
        </w:tc>
        <w:tc>
          <w:tcPr>
            <w:tcW w:w="1243" w:type="dxa"/>
            <w:vAlign w:val="center"/>
          </w:tcPr>
          <w:p w:rsidR="00450509" w:rsidRPr="00450509" w:rsidRDefault="00450509" w:rsidP="00450509">
            <w:pPr>
              <w:jc w:val="center"/>
              <w:rPr>
                <w:b/>
                <w:sz w:val="28"/>
                <w:szCs w:val="28"/>
              </w:rPr>
            </w:pPr>
            <w:r w:rsidRPr="00450509">
              <w:rPr>
                <w:szCs w:val="20"/>
              </w:rPr>
              <w:t>1,286/0,74</w:t>
            </w:r>
          </w:p>
        </w:tc>
        <w:tc>
          <w:tcPr>
            <w:tcW w:w="1347" w:type="dxa"/>
            <w:vAlign w:val="center"/>
          </w:tcPr>
          <w:p w:rsidR="00450509" w:rsidRPr="00450509" w:rsidRDefault="00450509" w:rsidP="00450509">
            <w:pPr>
              <w:jc w:val="center"/>
              <w:rPr>
                <w:b/>
                <w:sz w:val="28"/>
                <w:szCs w:val="28"/>
              </w:rPr>
            </w:pPr>
            <w:r w:rsidRPr="00450509">
              <w:rPr>
                <w:szCs w:val="20"/>
              </w:rPr>
              <w:t>2,056/1,32</w:t>
            </w:r>
          </w:p>
        </w:tc>
        <w:tc>
          <w:tcPr>
            <w:tcW w:w="1243" w:type="dxa"/>
            <w:vAlign w:val="center"/>
          </w:tcPr>
          <w:p w:rsidR="00450509" w:rsidRPr="00450509" w:rsidRDefault="00450509" w:rsidP="00450509">
            <w:pPr>
              <w:jc w:val="center"/>
              <w:rPr>
                <w:b/>
                <w:sz w:val="28"/>
                <w:szCs w:val="28"/>
              </w:rPr>
            </w:pPr>
            <w:r w:rsidRPr="00450509">
              <w:rPr>
                <w:szCs w:val="20"/>
              </w:rPr>
              <w:t>4,575/2,76</w:t>
            </w:r>
          </w:p>
        </w:tc>
        <w:tc>
          <w:tcPr>
            <w:tcW w:w="1243" w:type="dxa"/>
            <w:vAlign w:val="center"/>
          </w:tcPr>
          <w:p w:rsidR="00450509" w:rsidRPr="00450509" w:rsidRDefault="00450509" w:rsidP="00450509">
            <w:pPr>
              <w:jc w:val="center"/>
              <w:rPr>
                <w:szCs w:val="20"/>
              </w:rPr>
            </w:pPr>
            <w:r w:rsidRPr="00450509">
              <w:rPr>
                <w:szCs w:val="20"/>
              </w:rPr>
              <w:t>4,637/2,66</w:t>
            </w:r>
          </w:p>
        </w:tc>
      </w:tr>
      <w:tr w:rsidR="00450509" w:rsidRPr="00450509" w:rsidTr="00450509">
        <w:tc>
          <w:tcPr>
            <w:tcW w:w="5236" w:type="dxa"/>
          </w:tcPr>
          <w:p w:rsidR="00450509" w:rsidRPr="00450509" w:rsidRDefault="00450509" w:rsidP="00450509">
            <w:pPr>
              <w:rPr>
                <w:sz w:val="28"/>
                <w:szCs w:val="28"/>
              </w:rPr>
            </w:pPr>
            <w:r w:rsidRPr="00450509">
              <w:rPr>
                <w:szCs w:val="20"/>
              </w:rPr>
              <w:t xml:space="preserve">Норматив удельного расхода топлива на отпущенную тепловую энергию, </w:t>
            </w:r>
            <w:proofErr w:type="gramStart"/>
            <w:r w:rsidRPr="00450509">
              <w:rPr>
                <w:szCs w:val="20"/>
              </w:rPr>
              <w:t>кг</w:t>
            </w:r>
            <w:proofErr w:type="gramEnd"/>
            <w:r w:rsidRPr="00450509">
              <w:rPr>
                <w:szCs w:val="20"/>
              </w:rPr>
              <w:t xml:space="preserve"> у.т./Гкал</w:t>
            </w:r>
          </w:p>
        </w:tc>
        <w:tc>
          <w:tcPr>
            <w:tcW w:w="1243" w:type="dxa"/>
            <w:vAlign w:val="center"/>
          </w:tcPr>
          <w:p w:rsidR="00450509" w:rsidRPr="00450509" w:rsidRDefault="00450509" w:rsidP="00450509">
            <w:pPr>
              <w:jc w:val="center"/>
              <w:rPr>
                <w:b/>
                <w:sz w:val="28"/>
                <w:szCs w:val="28"/>
              </w:rPr>
            </w:pPr>
            <w:r w:rsidRPr="00450509">
              <w:rPr>
                <w:szCs w:val="20"/>
              </w:rPr>
              <w:t>215,73</w:t>
            </w:r>
          </w:p>
        </w:tc>
        <w:tc>
          <w:tcPr>
            <w:tcW w:w="1347" w:type="dxa"/>
            <w:vAlign w:val="center"/>
          </w:tcPr>
          <w:p w:rsidR="00450509" w:rsidRPr="00450509" w:rsidRDefault="00450509" w:rsidP="00450509">
            <w:pPr>
              <w:jc w:val="center"/>
              <w:rPr>
                <w:b/>
                <w:sz w:val="28"/>
                <w:szCs w:val="28"/>
              </w:rPr>
            </w:pPr>
            <w:r w:rsidRPr="00450509">
              <w:rPr>
                <w:szCs w:val="20"/>
              </w:rPr>
              <w:t>171,38</w:t>
            </w:r>
          </w:p>
        </w:tc>
        <w:tc>
          <w:tcPr>
            <w:tcW w:w="1243" w:type="dxa"/>
            <w:vAlign w:val="center"/>
          </w:tcPr>
          <w:p w:rsidR="00450509" w:rsidRPr="00450509" w:rsidRDefault="00450509" w:rsidP="00450509">
            <w:pPr>
              <w:jc w:val="center"/>
              <w:rPr>
                <w:szCs w:val="20"/>
              </w:rPr>
            </w:pPr>
            <w:r w:rsidRPr="00450509">
              <w:rPr>
                <w:szCs w:val="20"/>
              </w:rPr>
              <w:t>174,52</w:t>
            </w:r>
          </w:p>
        </w:tc>
        <w:tc>
          <w:tcPr>
            <w:tcW w:w="1243" w:type="dxa"/>
            <w:vAlign w:val="center"/>
          </w:tcPr>
          <w:p w:rsidR="00450509" w:rsidRPr="00450509" w:rsidRDefault="00450509" w:rsidP="00450509">
            <w:pPr>
              <w:jc w:val="center"/>
              <w:rPr>
                <w:szCs w:val="20"/>
              </w:rPr>
            </w:pPr>
            <w:r w:rsidRPr="00450509">
              <w:rPr>
                <w:szCs w:val="20"/>
              </w:rPr>
              <w:t>177,19</w:t>
            </w:r>
          </w:p>
        </w:tc>
      </w:tr>
      <w:tr w:rsidR="00450509" w:rsidRPr="00450509" w:rsidTr="00450509">
        <w:tc>
          <w:tcPr>
            <w:tcW w:w="10312" w:type="dxa"/>
            <w:gridSpan w:val="5"/>
          </w:tcPr>
          <w:p w:rsidR="00450509" w:rsidRPr="00450509" w:rsidRDefault="00450509" w:rsidP="00450509">
            <w:pPr>
              <w:jc w:val="center"/>
              <w:rPr>
                <w:sz w:val="22"/>
                <w:szCs w:val="22"/>
              </w:rPr>
            </w:pPr>
            <w:r w:rsidRPr="00450509">
              <w:rPr>
                <w:sz w:val="22"/>
                <w:szCs w:val="22"/>
              </w:rPr>
              <w:t>по видам топлива</w:t>
            </w:r>
          </w:p>
        </w:tc>
      </w:tr>
      <w:tr w:rsidR="00450509" w:rsidRPr="00450509" w:rsidTr="00450509">
        <w:tc>
          <w:tcPr>
            <w:tcW w:w="10312" w:type="dxa"/>
            <w:gridSpan w:val="5"/>
          </w:tcPr>
          <w:p w:rsidR="00450509" w:rsidRPr="00450509" w:rsidRDefault="00450509" w:rsidP="00450509">
            <w:pPr>
              <w:jc w:val="center"/>
              <w:rPr>
                <w:sz w:val="28"/>
                <w:szCs w:val="28"/>
              </w:rPr>
            </w:pPr>
            <w:r w:rsidRPr="00450509">
              <w:rPr>
                <w:sz w:val="22"/>
                <w:szCs w:val="22"/>
              </w:rPr>
              <w:t xml:space="preserve">        </w:t>
            </w:r>
            <w:r w:rsidRPr="00450509">
              <w:rPr>
                <w:i/>
                <w:sz w:val="22"/>
                <w:szCs w:val="22"/>
              </w:rPr>
              <w:t>газ</w:t>
            </w:r>
          </w:p>
        </w:tc>
      </w:tr>
      <w:tr w:rsidR="00450509" w:rsidRPr="00450509" w:rsidTr="00450509">
        <w:tc>
          <w:tcPr>
            <w:tcW w:w="5236" w:type="dxa"/>
          </w:tcPr>
          <w:p w:rsidR="00450509" w:rsidRPr="00450509" w:rsidRDefault="00450509" w:rsidP="00450509">
            <w:pPr>
              <w:rPr>
                <w:sz w:val="28"/>
                <w:szCs w:val="28"/>
              </w:rPr>
            </w:pPr>
            <w:r w:rsidRPr="00450509">
              <w:rPr>
                <w:szCs w:val="20"/>
              </w:rPr>
              <w:t>Производство тепловой энергии, тыс. Гкал</w:t>
            </w:r>
          </w:p>
        </w:tc>
        <w:tc>
          <w:tcPr>
            <w:tcW w:w="1243" w:type="dxa"/>
          </w:tcPr>
          <w:p w:rsidR="00450509" w:rsidRPr="00450509" w:rsidRDefault="00450509" w:rsidP="00450509">
            <w:pPr>
              <w:jc w:val="center"/>
              <w:rPr>
                <w:b/>
                <w:sz w:val="28"/>
                <w:szCs w:val="28"/>
              </w:rPr>
            </w:pPr>
          </w:p>
        </w:tc>
        <w:tc>
          <w:tcPr>
            <w:tcW w:w="1347" w:type="dxa"/>
          </w:tcPr>
          <w:p w:rsidR="00450509" w:rsidRPr="00450509" w:rsidRDefault="00450509" w:rsidP="00450509">
            <w:pPr>
              <w:jc w:val="center"/>
              <w:rPr>
                <w:b/>
                <w:sz w:val="28"/>
                <w:szCs w:val="28"/>
              </w:rPr>
            </w:pPr>
          </w:p>
        </w:tc>
        <w:tc>
          <w:tcPr>
            <w:tcW w:w="1243" w:type="dxa"/>
          </w:tcPr>
          <w:p w:rsidR="00450509" w:rsidRPr="00450509" w:rsidRDefault="00450509" w:rsidP="00450509">
            <w:pPr>
              <w:jc w:val="center"/>
              <w:rPr>
                <w:b/>
                <w:sz w:val="28"/>
                <w:szCs w:val="28"/>
              </w:rPr>
            </w:pPr>
          </w:p>
        </w:tc>
        <w:tc>
          <w:tcPr>
            <w:tcW w:w="1243" w:type="dxa"/>
          </w:tcPr>
          <w:p w:rsidR="00450509" w:rsidRPr="00450509" w:rsidRDefault="00450509" w:rsidP="00450509">
            <w:pPr>
              <w:jc w:val="center"/>
              <w:rPr>
                <w:b/>
                <w:sz w:val="28"/>
                <w:szCs w:val="28"/>
              </w:rPr>
            </w:pPr>
          </w:p>
        </w:tc>
      </w:tr>
      <w:tr w:rsidR="00450509" w:rsidRPr="00450509" w:rsidTr="00450509">
        <w:tc>
          <w:tcPr>
            <w:tcW w:w="5236" w:type="dxa"/>
          </w:tcPr>
          <w:p w:rsidR="00450509" w:rsidRPr="00450509" w:rsidRDefault="00450509" w:rsidP="00450509">
            <w:pPr>
              <w:rPr>
                <w:sz w:val="28"/>
                <w:szCs w:val="28"/>
              </w:rPr>
            </w:pPr>
            <w:r w:rsidRPr="00450509">
              <w:rPr>
                <w:szCs w:val="20"/>
              </w:rPr>
              <w:t>Отпуск  тепловой энергии, тыс. Гкал</w:t>
            </w:r>
          </w:p>
        </w:tc>
        <w:tc>
          <w:tcPr>
            <w:tcW w:w="1243" w:type="dxa"/>
          </w:tcPr>
          <w:p w:rsidR="00450509" w:rsidRPr="00450509" w:rsidRDefault="00450509" w:rsidP="00450509">
            <w:pPr>
              <w:jc w:val="center"/>
              <w:rPr>
                <w:b/>
                <w:sz w:val="28"/>
                <w:szCs w:val="28"/>
              </w:rPr>
            </w:pPr>
          </w:p>
        </w:tc>
        <w:tc>
          <w:tcPr>
            <w:tcW w:w="1347" w:type="dxa"/>
          </w:tcPr>
          <w:p w:rsidR="00450509" w:rsidRPr="00450509" w:rsidRDefault="00450509" w:rsidP="00450509">
            <w:pPr>
              <w:jc w:val="center"/>
              <w:rPr>
                <w:b/>
                <w:sz w:val="28"/>
                <w:szCs w:val="28"/>
              </w:rPr>
            </w:pPr>
          </w:p>
        </w:tc>
        <w:tc>
          <w:tcPr>
            <w:tcW w:w="1243" w:type="dxa"/>
          </w:tcPr>
          <w:p w:rsidR="00450509" w:rsidRPr="00450509" w:rsidRDefault="00450509" w:rsidP="00450509">
            <w:pPr>
              <w:jc w:val="center"/>
              <w:rPr>
                <w:b/>
                <w:sz w:val="28"/>
                <w:szCs w:val="28"/>
              </w:rPr>
            </w:pPr>
          </w:p>
        </w:tc>
        <w:tc>
          <w:tcPr>
            <w:tcW w:w="1243" w:type="dxa"/>
          </w:tcPr>
          <w:p w:rsidR="00450509" w:rsidRPr="00450509" w:rsidRDefault="00450509" w:rsidP="00450509">
            <w:pPr>
              <w:jc w:val="center"/>
              <w:rPr>
                <w:b/>
                <w:sz w:val="28"/>
                <w:szCs w:val="28"/>
              </w:rPr>
            </w:pPr>
          </w:p>
        </w:tc>
      </w:tr>
      <w:tr w:rsidR="00450509" w:rsidRPr="00450509" w:rsidTr="00450509">
        <w:tc>
          <w:tcPr>
            <w:tcW w:w="5236" w:type="dxa"/>
          </w:tcPr>
          <w:p w:rsidR="00450509" w:rsidRPr="00450509" w:rsidRDefault="00450509" w:rsidP="00450509">
            <w:pPr>
              <w:rPr>
                <w:sz w:val="28"/>
                <w:szCs w:val="28"/>
              </w:rPr>
            </w:pPr>
            <w:r w:rsidRPr="00450509">
              <w:rPr>
                <w:szCs w:val="20"/>
              </w:rPr>
              <w:t xml:space="preserve">Средневзвешенный норматив удельного расхода топлива на производство тепловой энергии, </w:t>
            </w:r>
            <w:proofErr w:type="gramStart"/>
            <w:r w:rsidRPr="00450509">
              <w:rPr>
                <w:szCs w:val="20"/>
              </w:rPr>
              <w:t>кг</w:t>
            </w:r>
            <w:proofErr w:type="gramEnd"/>
            <w:r w:rsidRPr="00450509">
              <w:rPr>
                <w:szCs w:val="20"/>
              </w:rPr>
              <w:t xml:space="preserve"> у.т./Гкал</w:t>
            </w:r>
          </w:p>
        </w:tc>
        <w:tc>
          <w:tcPr>
            <w:tcW w:w="1243" w:type="dxa"/>
          </w:tcPr>
          <w:p w:rsidR="00450509" w:rsidRPr="00450509" w:rsidRDefault="00450509" w:rsidP="00450509">
            <w:pPr>
              <w:jc w:val="center"/>
              <w:rPr>
                <w:b/>
                <w:sz w:val="28"/>
                <w:szCs w:val="28"/>
              </w:rPr>
            </w:pPr>
          </w:p>
        </w:tc>
        <w:tc>
          <w:tcPr>
            <w:tcW w:w="1347" w:type="dxa"/>
          </w:tcPr>
          <w:p w:rsidR="00450509" w:rsidRPr="00450509" w:rsidRDefault="00450509" w:rsidP="00450509">
            <w:pPr>
              <w:jc w:val="center"/>
              <w:rPr>
                <w:b/>
                <w:sz w:val="28"/>
                <w:szCs w:val="28"/>
              </w:rPr>
            </w:pPr>
          </w:p>
        </w:tc>
        <w:tc>
          <w:tcPr>
            <w:tcW w:w="1243" w:type="dxa"/>
          </w:tcPr>
          <w:p w:rsidR="00450509" w:rsidRPr="00450509" w:rsidRDefault="00450509" w:rsidP="00450509">
            <w:pPr>
              <w:ind w:firstLine="720"/>
              <w:jc w:val="center"/>
              <w:rPr>
                <w:szCs w:val="20"/>
              </w:rPr>
            </w:pPr>
          </w:p>
        </w:tc>
        <w:tc>
          <w:tcPr>
            <w:tcW w:w="1243" w:type="dxa"/>
          </w:tcPr>
          <w:p w:rsidR="00450509" w:rsidRPr="00450509" w:rsidRDefault="00450509" w:rsidP="00450509">
            <w:pPr>
              <w:ind w:firstLine="720"/>
              <w:jc w:val="center"/>
              <w:rPr>
                <w:szCs w:val="20"/>
              </w:rPr>
            </w:pPr>
          </w:p>
        </w:tc>
      </w:tr>
      <w:tr w:rsidR="00450509" w:rsidRPr="00450509" w:rsidTr="00450509">
        <w:tc>
          <w:tcPr>
            <w:tcW w:w="5236" w:type="dxa"/>
          </w:tcPr>
          <w:p w:rsidR="00450509" w:rsidRPr="00450509" w:rsidRDefault="00450509" w:rsidP="00450509">
            <w:pPr>
              <w:rPr>
                <w:sz w:val="28"/>
                <w:szCs w:val="28"/>
              </w:rPr>
            </w:pPr>
            <w:r w:rsidRPr="00450509">
              <w:rPr>
                <w:szCs w:val="20"/>
              </w:rPr>
              <w:t>Расход тепловой энергии на собственные нужды, тыс</w:t>
            </w:r>
            <w:proofErr w:type="gramStart"/>
            <w:r w:rsidRPr="00450509">
              <w:rPr>
                <w:szCs w:val="20"/>
              </w:rPr>
              <w:t>.Г</w:t>
            </w:r>
            <w:proofErr w:type="gramEnd"/>
            <w:r w:rsidRPr="00450509">
              <w:rPr>
                <w:szCs w:val="20"/>
              </w:rPr>
              <w:t>кал/%</w:t>
            </w:r>
          </w:p>
        </w:tc>
        <w:tc>
          <w:tcPr>
            <w:tcW w:w="1243" w:type="dxa"/>
          </w:tcPr>
          <w:p w:rsidR="00450509" w:rsidRPr="00450509" w:rsidRDefault="00450509" w:rsidP="00450509">
            <w:pPr>
              <w:jc w:val="center"/>
              <w:rPr>
                <w:b/>
                <w:sz w:val="28"/>
                <w:szCs w:val="28"/>
              </w:rPr>
            </w:pPr>
          </w:p>
        </w:tc>
        <w:tc>
          <w:tcPr>
            <w:tcW w:w="1347" w:type="dxa"/>
          </w:tcPr>
          <w:p w:rsidR="00450509" w:rsidRPr="00450509" w:rsidRDefault="00450509" w:rsidP="00450509">
            <w:pPr>
              <w:jc w:val="center"/>
              <w:rPr>
                <w:b/>
                <w:sz w:val="28"/>
                <w:szCs w:val="28"/>
              </w:rPr>
            </w:pPr>
          </w:p>
        </w:tc>
        <w:tc>
          <w:tcPr>
            <w:tcW w:w="1243" w:type="dxa"/>
          </w:tcPr>
          <w:p w:rsidR="00450509" w:rsidRPr="00450509" w:rsidRDefault="00450509" w:rsidP="00450509">
            <w:pPr>
              <w:jc w:val="center"/>
              <w:rPr>
                <w:b/>
                <w:sz w:val="28"/>
                <w:szCs w:val="28"/>
              </w:rPr>
            </w:pPr>
          </w:p>
        </w:tc>
        <w:tc>
          <w:tcPr>
            <w:tcW w:w="1243" w:type="dxa"/>
          </w:tcPr>
          <w:p w:rsidR="00450509" w:rsidRPr="00450509" w:rsidRDefault="00450509" w:rsidP="00450509">
            <w:pPr>
              <w:jc w:val="center"/>
              <w:rPr>
                <w:b/>
                <w:sz w:val="28"/>
                <w:szCs w:val="28"/>
              </w:rPr>
            </w:pPr>
          </w:p>
        </w:tc>
      </w:tr>
      <w:tr w:rsidR="00450509" w:rsidRPr="00450509" w:rsidTr="00450509">
        <w:tc>
          <w:tcPr>
            <w:tcW w:w="5236" w:type="dxa"/>
          </w:tcPr>
          <w:p w:rsidR="00450509" w:rsidRPr="00450509" w:rsidRDefault="00450509" w:rsidP="00450509">
            <w:pPr>
              <w:rPr>
                <w:sz w:val="28"/>
                <w:szCs w:val="28"/>
              </w:rPr>
            </w:pPr>
            <w:r w:rsidRPr="00450509">
              <w:rPr>
                <w:szCs w:val="20"/>
              </w:rPr>
              <w:t xml:space="preserve">Норматив удельного расхода топлива на отпущенную тепловую энергию, </w:t>
            </w:r>
            <w:proofErr w:type="gramStart"/>
            <w:r w:rsidRPr="00450509">
              <w:rPr>
                <w:szCs w:val="20"/>
              </w:rPr>
              <w:t>кг</w:t>
            </w:r>
            <w:proofErr w:type="gramEnd"/>
            <w:r w:rsidRPr="00450509">
              <w:rPr>
                <w:szCs w:val="20"/>
              </w:rPr>
              <w:t xml:space="preserve"> у.т./Гкал</w:t>
            </w:r>
          </w:p>
        </w:tc>
        <w:tc>
          <w:tcPr>
            <w:tcW w:w="1243" w:type="dxa"/>
          </w:tcPr>
          <w:p w:rsidR="00450509" w:rsidRPr="00450509" w:rsidRDefault="00450509" w:rsidP="00450509">
            <w:pPr>
              <w:jc w:val="center"/>
              <w:rPr>
                <w:b/>
                <w:sz w:val="28"/>
                <w:szCs w:val="28"/>
              </w:rPr>
            </w:pPr>
          </w:p>
        </w:tc>
        <w:tc>
          <w:tcPr>
            <w:tcW w:w="1347" w:type="dxa"/>
          </w:tcPr>
          <w:p w:rsidR="00450509" w:rsidRPr="00450509" w:rsidRDefault="00450509" w:rsidP="00450509">
            <w:pPr>
              <w:jc w:val="center"/>
              <w:rPr>
                <w:b/>
                <w:sz w:val="28"/>
                <w:szCs w:val="28"/>
              </w:rPr>
            </w:pPr>
          </w:p>
        </w:tc>
        <w:tc>
          <w:tcPr>
            <w:tcW w:w="1243" w:type="dxa"/>
          </w:tcPr>
          <w:p w:rsidR="00450509" w:rsidRPr="00450509" w:rsidRDefault="00450509" w:rsidP="00450509">
            <w:pPr>
              <w:jc w:val="center"/>
              <w:rPr>
                <w:b/>
                <w:sz w:val="28"/>
                <w:szCs w:val="28"/>
              </w:rPr>
            </w:pPr>
          </w:p>
        </w:tc>
        <w:tc>
          <w:tcPr>
            <w:tcW w:w="1243" w:type="dxa"/>
          </w:tcPr>
          <w:p w:rsidR="00450509" w:rsidRPr="00450509" w:rsidRDefault="00450509" w:rsidP="00450509">
            <w:pPr>
              <w:jc w:val="center"/>
              <w:rPr>
                <w:b/>
                <w:sz w:val="28"/>
                <w:szCs w:val="28"/>
              </w:rPr>
            </w:pPr>
          </w:p>
        </w:tc>
      </w:tr>
      <w:tr w:rsidR="00450509" w:rsidRPr="00450509" w:rsidTr="00450509">
        <w:tc>
          <w:tcPr>
            <w:tcW w:w="10312" w:type="dxa"/>
            <w:gridSpan w:val="5"/>
          </w:tcPr>
          <w:p w:rsidR="00450509" w:rsidRPr="00450509" w:rsidRDefault="00450509" w:rsidP="00450509">
            <w:pPr>
              <w:jc w:val="center"/>
              <w:rPr>
                <w:sz w:val="28"/>
                <w:szCs w:val="28"/>
              </w:rPr>
            </w:pPr>
            <w:r w:rsidRPr="00450509">
              <w:rPr>
                <w:sz w:val="22"/>
                <w:szCs w:val="22"/>
              </w:rPr>
              <w:t xml:space="preserve">     </w:t>
            </w:r>
            <w:r w:rsidRPr="00450509">
              <w:rPr>
                <w:i/>
                <w:sz w:val="22"/>
                <w:szCs w:val="22"/>
              </w:rPr>
              <w:t>каменный уголь</w:t>
            </w:r>
          </w:p>
        </w:tc>
      </w:tr>
      <w:tr w:rsidR="00450509" w:rsidRPr="00450509" w:rsidTr="00450509">
        <w:tc>
          <w:tcPr>
            <w:tcW w:w="5236" w:type="dxa"/>
          </w:tcPr>
          <w:p w:rsidR="00450509" w:rsidRPr="00450509" w:rsidRDefault="00450509" w:rsidP="00450509">
            <w:pPr>
              <w:rPr>
                <w:sz w:val="28"/>
                <w:szCs w:val="28"/>
              </w:rPr>
            </w:pPr>
            <w:r w:rsidRPr="00450509">
              <w:rPr>
                <w:szCs w:val="20"/>
              </w:rPr>
              <w:t>Производство тепловой энергии, тыс. Гкал</w:t>
            </w:r>
          </w:p>
        </w:tc>
        <w:tc>
          <w:tcPr>
            <w:tcW w:w="1243" w:type="dxa"/>
            <w:vAlign w:val="center"/>
          </w:tcPr>
          <w:p w:rsidR="00450509" w:rsidRPr="00450509" w:rsidRDefault="00450509" w:rsidP="00450509">
            <w:pPr>
              <w:jc w:val="center"/>
              <w:rPr>
                <w:szCs w:val="20"/>
              </w:rPr>
            </w:pPr>
            <w:r w:rsidRPr="00450509">
              <w:rPr>
                <w:szCs w:val="20"/>
              </w:rPr>
              <w:t>174,743</w:t>
            </w:r>
          </w:p>
        </w:tc>
        <w:tc>
          <w:tcPr>
            <w:tcW w:w="1347" w:type="dxa"/>
            <w:vAlign w:val="center"/>
          </w:tcPr>
          <w:p w:rsidR="00450509" w:rsidRPr="00450509" w:rsidRDefault="00450509" w:rsidP="00450509">
            <w:pPr>
              <w:jc w:val="center"/>
              <w:rPr>
                <w:szCs w:val="20"/>
              </w:rPr>
            </w:pPr>
            <w:r w:rsidRPr="00450509">
              <w:rPr>
                <w:szCs w:val="20"/>
              </w:rPr>
              <w:t>155,683</w:t>
            </w:r>
          </w:p>
        </w:tc>
        <w:tc>
          <w:tcPr>
            <w:tcW w:w="1243" w:type="dxa"/>
            <w:vAlign w:val="center"/>
          </w:tcPr>
          <w:p w:rsidR="00450509" w:rsidRPr="00450509" w:rsidRDefault="00450509" w:rsidP="00450509">
            <w:pPr>
              <w:jc w:val="center"/>
              <w:rPr>
                <w:szCs w:val="20"/>
              </w:rPr>
            </w:pPr>
            <w:r w:rsidRPr="00450509">
              <w:rPr>
                <w:szCs w:val="20"/>
              </w:rPr>
              <w:t>166,032</w:t>
            </w:r>
          </w:p>
        </w:tc>
        <w:tc>
          <w:tcPr>
            <w:tcW w:w="1243" w:type="dxa"/>
            <w:vAlign w:val="center"/>
          </w:tcPr>
          <w:p w:rsidR="00450509" w:rsidRPr="00450509" w:rsidRDefault="00450509" w:rsidP="00450509">
            <w:pPr>
              <w:jc w:val="center"/>
              <w:rPr>
                <w:szCs w:val="20"/>
              </w:rPr>
            </w:pPr>
            <w:r w:rsidRPr="00450509">
              <w:rPr>
                <w:szCs w:val="20"/>
              </w:rPr>
              <w:t>174,196</w:t>
            </w:r>
          </w:p>
        </w:tc>
      </w:tr>
      <w:tr w:rsidR="00450509" w:rsidRPr="00450509" w:rsidTr="00450509">
        <w:tc>
          <w:tcPr>
            <w:tcW w:w="5236" w:type="dxa"/>
          </w:tcPr>
          <w:p w:rsidR="00450509" w:rsidRPr="00450509" w:rsidRDefault="00450509" w:rsidP="00450509">
            <w:pPr>
              <w:rPr>
                <w:sz w:val="28"/>
                <w:szCs w:val="28"/>
              </w:rPr>
            </w:pPr>
            <w:r w:rsidRPr="00450509">
              <w:rPr>
                <w:szCs w:val="20"/>
              </w:rPr>
              <w:t>Отпуск  тепловой энергии, тыс. Гкал</w:t>
            </w:r>
          </w:p>
        </w:tc>
        <w:tc>
          <w:tcPr>
            <w:tcW w:w="1243" w:type="dxa"/>
            <w:vAlign w:val="center"/>
          </w:tcPr>
          <w:p w:rsidR="00450509" w:rsidRPr="00450509" w:rsidRDefault="00450509" w:rsidP="00450509">
            <w:pPr>
              <w:jc w:val="center"/>
              <w:rPr>
                <w:szCs w:val="20"/>
              </w:rPr>
            </w:pPr>
            <w:r w:rsidRPr="00450509">
              <w:rPr>
                <w:szCs w:val="20"/>
              </w:rPr>
              <w:t>173,457</w:t>
            </w:r>
          </w:p>
        </w:tc>
        <w:tc>
          <w:tcPr>
            <w:tcW w:w="1347" w:type="dxa"/>
            <w:vAlign w:val="center"/>
          </w:tcPr>
          <w:p w:rsidR="00450509" w:rsidRPr="00450509" w:rsidRDefault="00450509" w:rsidP="00450509">
            <w:pPr>
              <w:jc w:val="center"/>
              <w:rPr>
                <w:szCs w:val="20"/>
              </w:rPr>
            </w:pPr>
            <w:r w:rsidRPr="00450509">
              <w:rPr>
                <w:szCs w:val="20"/>
              </w:rPr>
              <w:t>153,627</w:t>
            </w:r>
          </w:p>
        </w:tc>
        <w:tc>
          <w:tcPr>
            <w:tcW w:w="1243" w:type="dxa"/>
            <w:vAlign w:val="center"/>
          </w:tcPr>
          <w:p w:rsidR="00450509" w:rsidRPr="00450509" w:rsidRDefault="00450509" w:rsidP="00450509">
            <w:pPr>
              <w:jc w:val="center"/>
              <w:rPr>
                <w:szCs w:val="20"/>
              </w:rPr>
            </w:pPr>
            <w:r w:rsidRPr="00450509">
              <w:rPr>
                <w:szCs w:val="20"/>
              </w:rPr>
              <w:t>28,901</w:t>
            </w:r>
          </w:p>
        </w:tc>
        <w:tc>
          <w:tcPr>
            <w:tcW w:w="1243" w:type="dxa"/>
            <w:vAlign w:val="center"/>
          </w:tcPr>
          <w:p w:rsidR="00450509" w:rsidRPr="00450509" w:rsidRDefault="00450509" w:rsidP="00450509">
            <w:pPr>
              <w:jc w:val="center"/>
              <w:rPr>
                <w:szCs w:val="20"/>
              </w:rPr>
            </w:pPr>
            <w:r w:rsidRPr="00450509">
              <w:rPr>
                <w:szCs w:val="20"/>
              </w:rPr>
              <w:t>29,345</w:t>
            </w:r>
          </w:p>
        </w:tc>
      </w:tr>
      <w:tr w:rsidR="00450509" w:rsidRPr="00450509" w:rsidTr="00450509">
        <w:tc>
          <w:tcPr>
            <w:tcW w:w="5236" w:type="dxa"/>
          </w:tcPr>
          <w:p w:rsidR="00450509" w:rsidRPr="00450509" w:rsidRDefault="00450509" w:rsidP="00450509">
            <w:pPr>
              <w:rPr>
                <w:sz w:val="28"/>
                <w:szCs w:val="28"/>
              </w:rPr>
            </w:pPr>
            <w:r w:rsidRPr="00450509">
              <w:rPr>
                <w:szCs w:val="20"/>
              </w:rPr>
              <w:t xml:space="preserve">Средневзвешенный норматив удельного расхода топлива на производство тепловой энергии, </w:t>
            </w:r>
            <w:proofErr w:type="gramStart"/>
            <w:r w:rsidRPr="00450509">
              <w:rPr>
                <w:szCs w:val="20"/>
              </w:rPr>
              <w:t>кг</w:t>
            </w:r>
            <w:proofErr w:type="gramEnd"/>
            <w:r w:rsidRPr="00450509">
              <w:rPr>
                <w:szCs w:val="20"/>
              </w:rPr>
              <w:t xml:space="preserve"> у.т./Гкал</w:t>
            </w:r>
          </w:p>
        </w:tc>
        <w:tc>
          <w:tcPr>
            <w:tcW w:w="1243" w:type="dxa"/>
            <w:vAlign w:val="center"/>
          </w:tcPr>
          <w:p w:rsidR="00450509" w:rsidRPr="00450509" w:rsidRDefault="00450509" w:rsidP="00450509">
            <w:pPr>
              <w:jc w:val="center"/>
              <w:rPr>
                <w:szCs w:val="20"/>
              </w:rPr>
            </w:pPr>
            <w:r w:rsidRPr="00450509">
              <w:rPr>
                <w:szCs w:val="20"/>
              </w:rPr>
              <w:t>214,14</w:t>
            </w:r>
          </w:p>
        </w:tc>
        <w:tc>
          <w:tcPr>
            <w:tcW w:w="1347" w:type="dxa"/>
            <w:vAlign w:val="center"/>
          </w:tcPr>
          <w:p w:rsidR="00450509" w:rsidRPr="00450509" w:rsidRDefault="00450509" w:rsidP="00450509">
            <w:pPr>
              <w:jc w:val="center"/>
              <w:rPr>
                <w:szCs w:val="20"/>
              </w:rPr>
            </w:pPr>
            <w:r w:rsidRPr="00450509">
              <w:rPr>
                <w:szCs w:val="20"/>
              </w:rPr>
              <w:t>169,12</w:t>
            </w:r>
          </w:p>
        </w:tc>
        <w:tc>
          <w:tcPr>
            <w:tcW w:w="1243" w:type="dxa"/>
            <w:vAlign w:val="center"/>
          </w:tcPr>
          <w:p w:rsidR="00450509" w:rsidRPr="00450509" w:rsidRDefault="00450509" w:rsidP="00450509">
            <w:pPr>
              <w:jc w:val="center"/>
              <w:rPr>
                <w:szCs w:val="20"/>
              </w:rPr>
            </w:pPr>
            <w:r w:rsidRPr="00450509">
              <w:rPr>
                <w:szCs w:val="20"/>
              </w:rPr>
              <w:t>169,71</w:t>
            </w:r>
          </w:p>
        </w:tc>
        <w:tc>
          <w:tcPr>
            <w:tcW w:w="1243" w:type="dxa"/>
            <w:vAlign w:val="center"/>
          </w:tcPr>
          <w:p w:rsidR="00450509" w:rsidRPr="00450509" w:rsidRDefault="00450509" w:rsidP="00450509">
            <w:pPr>
              <w:jc w:val="center"/>
              <w:rPr>
                <w:szCs w:val="20"/>
              </w:rPr>
            </w:pPr>
            <w:r w:rsidRPr="00450509">
              <w:rPr>
                <w:szCs w:val="20"/>
              </w:rPr>
              <w:t>172,47</w:t>
            </w:r>
          </w:p>
        </w:tc>
      </w:tr>
      <w:tr w:rsidR="00450509" w:rsidRPr="00450509" w:rsidTr="00450509">
        <w:tc>
          <w:tcPr>
            <w:tcW w:w="5236" w:type="dxa"/>
          </w:tcPr>
          <w:p w:rsidR="00450509" w:rsidRPr="00450509" w:rsidRDefault="00450509" w:rsidP="00450509">
            <w:pPr>
              <w:rPr>
                <w:sz w:val="28"/>
                <w:szCs w:val="28"/>
              </w:rPr>
            </w:pPr>
            <w:r w:rsidRPr="00450509">
              <w:rPr>
                <w:szCs w:val="20"/>
              </w:rPr>
              <w:t>Расход тепловой энергии на собственные нужды, тыс. Гкал/%</w:t>
            </w:r>
          </w:p>
        </w:tc>
        <w:tc>
          <w:tcPr>
            <w:tcW w:w="1243" w:type="dxa"/>
            <w:vAlign w:val="center"/>
          </w:tcPr>
          <w:p w:rsidR="00450509" w:rsidRPr="00450509" w:rsidRDefault="00450509" w:rsidP="00450509">
            <w:pPr>
              <w:jc w:val="center"/>
              <w:rPr>
                <w:szCs w:val="20"/>
              </w:rPr>
            </w:pPr>
            <w:r w:rsidRPr="00450509">
              <w:rPr>
                <w:szCs w:val="20"/>
              </w:rPr>
              <w:t>1,286/0,74</w:t>
            </w:r>
          </w:p>
        </w:tc>
        <w:tc>
          <w:tcPr>
            <w:tcW w:w="1347" w:type="dxa"/>
            <w:vAlign w:val="center"/>
          </w:tcPr>
          <w:p w:rsidR="00450509" w:rsidRPr="00450509" w:rsidRDefault="00450509" w:rsidP="00450509">
            <w:pPr>
              <w:jc w:val="center"/>
              <w:rPr>
                <w:szCs w:val="20"/>
              </w:rPr>
            </w:pPr>
            <w:r w:rsidRPr="00450509">
              <w:rPr>
                <w:szCs w:val="20"/>
              </w:rPr>
              <w:t>2,056/1,32</w:t>
            </w:r>
          </w:p>
        </w:tc>
        <w:tc>
          <w:tcPr>
            <w:tcW w:w="1243" w:type="dxa"/>
            <w:vAlign w:val="center"/>
          </w:tcPr>
          <w:p w:rsidR="00450509" w:rsidRPr="00450509" w:rsidRDefault="00450509" w:rsidP="00450509">
            <w:pPr>
              <w:jc w:val="center"/>
              <w:rPr>
                <w:szCs w:val="20"/>
              </w:rPr>
            </w:pPr>
            <w:r w:rsidRPr="00450509">
              <w:rPr>
                <w:szCs w:val="20"/>
              </w:rPr>
              <w:t>4,575/2,76</w:t>
            </w:r>
          </w:p>
        </w:tc>
        <w:tc>
          <w:tcPr>
            <w:tcW w:w="1243" w:type="dxa"/>
            <w:vAlign w:val="center"/>
          </w:tcPr>
          <w:p w:rsidR="00450509" w:rsidRPr="00450509" w:rsidRDefault="00450509" w:rsidP="00450509">
            <w:pPr>
              <w:jc w:val="center"/>
              <w:rPr>
                <w:szCs w:val="20"/>
              </w:rPr>
            </w:pPr>
            <w:r w:rsidRPr="00450509">
              <w:rPr>
                <w:szCs w:val="20"/>
              </w:rPr>
              <w:t>4,637/2,66</w:t>
            </w:r>
          </w:p>
        </w:tc>
      </w:tr>
      <w:tr w:rsidR="00450509" w:rsidRPr="00450509" w:rsidTr="00450509">
        <w:tc>
          <w:tcPr>
            <w:tcW w:w="5236" w:type="dxa"/>
          </w:tcPr>
          <w:p w:rsidR="00450509" w:rsidRPr="00450509" w:rsidRDefault="00450509" w:rsidP="00450509">
            <w:pPr>
              <w:rPr>
                <w:sz w:val="28"/>
                <w:szCs w:val="28"/>
              </w:rPr>
            </w:pPr>
            <w:r w:rsidRPr="00450509">
              <w:rPr>
                <w:szCs w:val="20"/>
              </w:rPr>
              <w:t xml:space="preserve">Норматив удельного расхода топлива на отпущенную тепловую энергию, </w:t>
            </w:r>
            <w:proofErr w:type="gramStart"/>
            <w:r w:rsidRPr="00450509">
              <w:rPr>
                <w:szCs w:val="20"/>
              </w:rPr>
              <w:t>кг</w:t>
            </w:r>
            <w:proofErr w:type="gramEnd"/>
            <w:r w:rsidRPr="00450509">
              <w:rPr>
                <w:szCs w:val="20"/>
              </w:rPr>
              <w:t xml:space="preserve"> у.т./Гкал</w:t>
            </w:r>
          </w:p>
        </w:tc>
        <w:tc>
          <w:tcPr>
            <w:tcW w:w="1243" w:type="dxa"/>
            <w:vAlign w:val="center"/>
          </w:tcPr>
          <w:p w:rsidR="00450509" w:rsidRPr="00450509" w:rsidRDefault="00450509" w:rsidP="00450509">
            <w:pPr>
              <w:jc w:val="center"/>
              <w:rPr>
                <w:szCs w:val="20"/>
              </w:rPr>
            </w:pPr>
            <w:r w:rsidRPr="00450509">
              <w:rPr>
                <w:szCs w:val="20"/>
              </w:rPr>
              <w:t>215,73</w:t>
            </w:r>
          </w:p>
        </w:tc>
        <w:tc>
          <w:tcPr>
            <w:tcW w:w="1347" w:type="dxa"/>
            <w:vAlign w:val="center"/>
          </w:tcPr>
          <w:p w:rsidR="00450509" w:rsidRPr="00450509" w:rsidRDefault="00450509" w:rsidP="00450509">
            <w:pPr>
              <w:jc w:val="center"/>
              <w:rPr>
                <w:szCs w:val="20"/>
              </w:rPr>
            </w:pPr>
            <w:r w:rsidRPr="00450509">
              <w:rPr>
                <w:szCs w:val="20"/>
              </w:rPr>
              <w:t>171,38</w:t>
            </w:r>
          </w:p>
        </w:tc>
        <w:tc>
          <w:tcPr>
            <w:tcW w:w="1243" w:type="dxa"/>
            <w:vAlign w:val="center"/>
          </w:tcPr>
          <w:p w:rsidR="00450509" w:rsidRPr="00450509" w:rsidRDefault="00450509" w:rsidP="00450509">
            <w:pPr>
              <w:jc w:val="center"/>
              <w:rPr>
                <w:szCs w:val="20"/>
              </w:rPr>
            </w:pPr>
            <w:r w:rsidRPr="00450509">
              <w:rPr>
                <w:szCs w:val="20"/>
              </w:rPr>
              <w:t>174,52</w:t>
            </w:r>
          </w:p>
        </w:tc>
        <w:tc>
          <w:tcPr>
            <w:tcW w:w="1243" w:type="dxa"/>
            <w:vAlign w:val="center"/>
          </w:tcPr>
          <w:p w:rsidR="00450509" w:rsidRPr="00450509" w:rsidRDefault="00450509" w:rsidP="00450509">
            <w:pPr>
              <w:jc w:val="center"/>
              <w:rPr>
                <w:szCs w:val="20"/>
              </w:rPr>
            </w:pPr>
            <w:r w:rsidRPr="00450509">
              <w:rPr>
                <w:szCs w:val="20"/>
              </w:rPr>
              <w:t>177,19</w:t>
            </w:r>
          </w:p>
        </w:tc>
      </w:tr>
    </w:tbl>
    <w:p w:rsidR="00457592" w:rsidRDefault="00457592" w:rsidP="00450509">
      <w:pPr>
        <w:ind w:firstLine="720"/>
        <w:jc w:val="both"/>
      </w:pPr>
    </w:p>
    <w:p w:rsidR="00450509" w:rsidRPr="00457592" w:rsidRDefault="00450509" w:rsidP="00450509">
      <w:pPr>
        <w:ind w:firstLine="720"/>
        <w:jc w:val="both"/>
      </w:pPr>
      <w:r w:rsidRPr="00457592">
        <w:t>Увеличение значения НУР к утвержденному периоду на 1,53% обусловлено применением коэффициента старения оборудования Кс, поскольку основная часть котлоагрегатов имеет срок эксплуатации более 10 лет.</w:t>
      </w:r>
    </w:p>
    <w:p w:rsidR="00450509" w:rsidRPr="00457592" w:rsidRDefault="00450509" w:rsidP="00450509">
      <w:pPr>
        <w:ind w:firstLine="720"/>
        <w:jc w:val="both"/>
      </w:pPr>
    </w:p>
    <w:p w:rsidR="00457592" w:rsidRDefault="00450509" w:rsidP="00457592">
      <w:pPr>
        <w:ind w:firstLine="720"/>
        <w:jc w:val="both"/>
      </w:pPr>
      <w:proofErr w:type="gramStart"/>
      <w:r w:rsidRPr="00457592">
        <w:t xml:space="preserve">На основании заявки, расчетно-обосновывающих материалов, экспертного заключения представленных  Предприятием, в соответствии с </w:t>
      </w:r>
      <w:hyperlink r:id="rId19" w:history="1">
        <w:r w:rsidRPr="00457592">
          <w:t>Постановлением</w:t>
        </w:r>
      </w:hyperlink>
      <w:r w:rsidRPr="00457592">
        <w:t xml:space="preserve"> Правительства Российской Федерации от 26 февраля </w:t>
      </w:r>
      <w:smartTag w:uri="urn:schemas-microsoft-com:office:smarttags" w:element="metricconverter">
        <w:smartTagPr>
          <w:attr w:name="ProductID" w:val="2004 г"/>
        </w:smartTagPr>
        <w:r w:rsidRPr="00457592">
          <w:t>2004 г</w:t>
        </w:r>
      </w:smartTag>
      <w:r w:rsidRPr="00457592">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457592">
          <w:t>2010 г</w:t>
        </w:r>
      </w:smartTag>
      <w:r w:rsidRPr="00457592">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457592">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2013 год.</w:t>
      </w:r>
    </w:p>
    <w:p w:rsidR="00450509" w:rsidRPr="00450509" w:rsidRDefault="00450509" w:rsidP="00450509">
      <w:pPr>
        <w:jc w:val="both"/>
        <w:rPr>
          <w:b/>
          <w:bCs/>
          <w:sz w:val="22"/>
          <w:szCs w:val="20"/>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450509" w:rsidRPr="00450509" w:rsidTr="00450509">
        <w:trPr>
          <w:cantSplit/>
        </w:trPr>
        <w:tc>
          <w:tcPr>
            <w:tcW w:w="4503" w:type="dxa"/>
            <w:vMerge w:val="restart"/>
            <w:vAlign w:val="center"/>
          </w:tcPr>
          <w:p w:rsidR="00450509" w:rsidRPr="00450509" w:rsidRDefault="00450509" w:rsidP="00450509">
            <w:pPr>
              <w:jc w:val="center"/>
              <w:rPr>
                <w:bCs/>
                <w:iCs/>
                <w:vertAlign w:val="superscript"/>
              </w:rPr>
            </w:pPr>
            <w:r w:rsidRPr="00450509">
              <w:rPr>
                <w:bCs/>
                <w:iCs/>
              </w:rPr>
              <w:t>Организация</w:t>
            </w:r>
          </w:p>
          <w:p w:rsidR="00450509" w:rsidRPr="00450509" w:rsidRDefault="00450509" w:rsidP="00450509">
            <w:pPr>
              <w:jc w:val="center"/>
              <w:rPr>
                <w:bCs/>
                <w:iCs/>
              </w:rPr>
            </w:pPr>
          </w:p>
        </w:tc>
        <w:tc>
          <w:tcPr>
            <w:tcW w:w="5085" w:type="dxa"/>
            <w:gridSpan w:val="2"/>
          </w:tcPr>
          <w:p w:rsidR="00450509" w:rsidRPr="00450509" w:rsidRDefault="00450509" w:rsidP="00450509">
            <w:pPr>
              <w:jc w:val="center"/>
              <w:rPr>
                <w:bCs/>
                <w:iCs/>
              </w:rPr>
            </w:pPr>
            <w:r w:rsidRPr="00450509">
              <w:rPr>
                <w:bCs/>
                <w:iCs/>
              </w:rPr>
              <w:t xml:space="preserve">норматив на отпущенную тепловую энергию, </w:t>
            </w:r>
            <w:proofErr w:type="gramStart"/>
            <w:r w:rsidRPr="00450509">
              <w:rPr>
                <w:bCs/>
                <w:iCs/>
              </w:rPr>
              <w:t>кг</w:t>
            </w:r>
            <w:proofErr w:type="gramEnd"/>
            <w:r w:rsidRPr="00450509">
              <w:rPr>
                <w:bCs/>
                <w:iCs/>
              </w:rPr>
              <w:t xml:space="preserve"> у.т./Гкал</w:t>
            </w:r>
          </w:p>
        </w:tc>
      </w:tr>
      <w:tr w:rsidR="00450509" w:rsidRPr="00450509" w:rsidTr="00450509">
        <w:trPr>
          <w:cantSplit/>
        </w:trPr>
        <w:tc>
          <w:tcPr>
            <w:tcW w:w="4503" w:type="dxa"/>
            <w:vMerge/>
          </w:tcPr>
          <w:p w:rsidR="00450509" w:rsidRPr="00450509" w:rsidRDefault="00450509" w:rsidP="00450509">
            <w:pPr>
              <w:jc w:val="center"/>
              <w:rPr>
                <w:bCs/>
                <w:iCs/>
              </w:rPr>
            </w:pPr>
          </w:p>
        </w:tc>
        <w:tc>
          <w:tcPr>
            <w:tcW w:w="2205" w:type="dxa"/>
          </w:tcPr>
          <w:p w:rsidR="00450509" w:rsidRPr="00450509" w:rsidRDefault="00450509" w:rsidP="00450509">
            <w:pPr>
              <w:jc w:val="center"/>
              <w:rPr>
                <w:bCs/>
                <w:iCs/>
              </w:rPr>
            </w:pPr>
            <w:r w:rsidRPr="00450509">
              <w:rPr>
                <w:bCs/>
                <w:iCs/>
              </w:rPr>
              <w:t xml:space="preserve">Электрическую, </w:t>
            </w:r>
          </w:p>
          <w:p w:rsidR="00450509" w:rsidRPr="00450509" w:rsidRDefault="00457592" w:rsidP="00457592">
            <w:pPr>
              <w:jc w:val="center"/>
              <w:rPr>
                <w:bCs/>
                <w:iCs/>
              </w:rPr>
            </w:pPr>
            <w:proofErr w:type="gramStart"/>
            <w:r>
              <w:rPr>
                <w:bCs/>
                <w:iCs/>
              </w:rPr>
              <w:t>г</w:t>
            </w:r>
            <w:proofErr w:type="gramEnd"/>
            <w:r>
              <w:rPr>
                <w:bCs/>
                <w:iCs/>
              </w:rPr>
              <w:t xml:space="preserve"> </w:t>
            </w:r>
            <w:r w:rsidR="00450509" w:rsidRPr="00450509">
              <w:rPr>
                <w:bCs/>
                <w:iCs/>
              </w:rPr>
              <w:t>у.т./кВтч</w:t>
            </w:r>
          </w:p>
        </w:tc>
        <w:tc>
          <w:tcPr>
            <w:tcW w:w="2880" w:type="dxa"/>
          </w:tcPr>
          <w:p w:rsidR="00450509" w:rsidRPr="00450509" w:rsidRDefault="00450509" w:rsidP="00450509">
            <w:pPr>
              <w:jc w:val="center"/>
              <w:rPr>
                <w:bCs/>
                <w:iCs/>
              </w:rPr>
            </w:pPr>
            <w:r w:rsidRPr="00450509">
              <w:rPr>
                <w:bCs/>
                <w:iCs/>
              </w:rPr>
              <w:t>Тепловую,</w:t>
            </w:r>
          </w:p>
          <w:p w:rsidR="00450509" w:rsidRPr="00450509" w:rsidRDefault="00457592" w:rsidP="00457592">
            <w:pPr>
              <w:jc w:val="center"/>
              <w:rPr>
                <w:bCs/>
                <w:iCs/>
              </w:rPr>
            </w:pPr>
            <w:proofErr w:type="gramStart"/>
            <w:r>
              <w:rPr>
                <w:bCs/>
                <w:iCs/>
              </w:rPr>
              <w:t>к</w:t>
            </w:r>
            <w:r w:rsidR="00450509" w:rsidRPr="00450509">
              <w:rPr>
                <w:bCs/>
                <w:iCs/>
              </w:rPr>
              <w:t>г</w:t>
            </w:r>
            <w:proofErr w:type="gramEnd"/>
            <w:r>
              <w:rPr>
                <w:bCs/>
                <w:iCs/>
              </w:rPr>
              <w:t xml:space="preserve"> </w:t>
            </w:r>
            <w:r w:rsidR="00450509" w:rsidRPr="00450509">
              <w:rPr>
                <w:bCs/>
                <w:iCs/>
              </w:rPr>
              <w:t>у.т./Гкал</w:t>
            </w:r>
          </w:p>
        </w:tc>
      </w:tr>
      <w:tr w:rsidR="00450509" w:rsidRPr="00450509" w:rsidTr="00450509">
        <w:tc>
          <w:tcPr>
            <w:tcW w:w="4503" w:type="dxa"/>
            <w:vAlign w:val="center"/>
          </w:tcPr>
          <w:p w:rsidR="00450509" w:rsidRPr="00450509" w:rsidRDefault="00450509" w:rsidP="00450509">
            <w:pPr>
              <w:jc w:val="center"/>
            </w:pPr>
            <w:r w:rsidRPr="00450509">
              <w:t>ООО СПК «Чистогорский»</w:t>
            </w:r>
          </w:p>
          <w:p w:rsidR="00450509" w:rsidRPr="00450509" w:rsidRDefault="00450509" w:rsidP="00450509">
            <w:pPr>
              <w:jc w:val="center"/>
            </w:pPr>
            <w:r w:rsidRPr="00450509">
              <w:t xml:space="preserve"> (Новокузнецкий район)</w:t>
            </w:r>
          </w:p>
        </w:tc>
        <w:tc>
          <w:tcPr>
            <w:tcW w:w="2205" w:type="dxa"/>
            <w:vAlign w:val="center"/>
          </w:tcPr>
          <w:p w:rsidR="00450509" w:rsidRPr="00450509" w:rsidRDefault="00450509" w:rsidP="00450509">
            <w:pPr>
              <w:jc w:val="center"/>
            </w:pPr>
            <w:r w:rsidRPr="00450509">
              <w:t>-</w:t>
            </w:r>
          </w:p>
        </w:tc>
        <w:tc>
          <w:tcPr>
            <w:tcW w:w="2880" w:type="dxa"/>
            <w:vAlign w:val="center"/>
          </w:tcPr>
          <w:p w:rsidR="00450509" w:rsidRPr="00450509" w:rsidRDefault="00450509" w:rsidP="00450509">
            <w:pPr>
              <w:jc w:val="center"/>
              <w:rPr>
                <w:vertAlign w:val="superscript"/>
              </w:rPr>
            </w:pPr>
            <w:r w:rsidRPr="00450509">
              <w:t>177,19</w:t>
            </w:r>
          </w:p>
        </w:tc>
      </w:tr>
    </w:tbl>
    <w:p w:rsidR="00CA57E7" w:rsidRPr="00CA57E7" w:rsidRDefault="00CA57E7" w:rsidP="00CA57E7">
      <w:pPr>
        <w:ind w:firstLine="567"/>
        <w:jc w:val="both"/>
      </w:pPr>
    </w:p>
    <w:p w:rsidR="005F6B86" w:rsidRPr="005F6B86" w:rsidRDefault="005F6B86" w:rsidP="007B705F">
      <w:pPr>
        <w:jc w:val="both"/>
        <w:rPr>
          <w:b/>
          <w:i/>
        </w:rPr>
      </w:pPr>
      <w:r w:rsidRPr="005F6B86">
        <w:rPr>
          <w:b/>
          <w:i/>
        </w:rPr>
        <w:lastRenderedPageBreak/>
        <w:tab/>
        <w:t>6) ООО «Теплоэнергетик» (г. Белово)</w:t>
      </w:r>
    </w:p>
    <w:p w:rsidR="005F6B86" w:rsidRDefault="005F6B86" w:rsidP="00FB1E9A">
      <w:pPr>
        <w:jc w:val="both"/>
        <w:rPr>
          <w:b/>
          <w:i/>
        </w:rPr>
      </w:pPr>
    </w:p>
    <w:p w:rsidR="005B0BA4" w:rsidRPr="005B0BA4" w:rsidRDefault="005B0BA4" w:rsidP="005B0BA4">
      <w:pPr>
        <w:ind w:firstLine="567"/>
        <w:jc w:val="both"/>
      </w:pPr>
      <w:r w:rsidRPr="005B0BA4">
        <w:t>В Региональную энергетическую комиссию Кемеровской области обратилось ООО «Теплоэнергетик»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5B0BA4" w:rsidRPr="005B0BA4" w:rsidRDefault="005B0BA4" w:rsidP="005B0BA4">
      <w:pPr>
        <w:ind w:firstLine="567"/>
        <w:jc w:val="both"/>
      </w:pPr>
      <w:r w:rsidRPr="005B0BA4">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5B0BA4" w:rsidRPr="005B0BA4" w:rsidRDefault="005B0BA4" w:rsidP="005B0BA4">
      <w:pPr>
        <w:ind w:firstLine="567"/>
        <w:jc w:val="both"/>
      </w:pPr>
      <w:r w:rsidRPr="005B0BA4">
        <w:t>- копия Устава;</w:t>
      </w:r>
    </w:p>
    <w:p w:rsidR="005B0BA4" w:rsidRPr="005B0BA4" w:rsidRDefault="005B0BA4" w:rsidP="005B0BA4">
      <w:pPr>
        <w:ind w:firstLine="567"/>
        <w:jc w:val="both"/>
      </w:pPr>
      <w:r w:rsidRPr="005B0BA4">
        <w:t>- копия свидетельства о государственной регистрации;</w:t>
      </w:r>
    </w:p>
    <w:p w:rsidR="005B0BA4" w:rsidRPr="005B0BA4" w:rsidRDefault="005B0BA4" w:rsidP="005B0BA4">
      <w:pPr>
        <w:ind w:firstLine="567"/>
        <w:jc w:val="both"/>
      </w:pPr>
      <w:r w:rsidRPr="005B0BA4">
        <w:t>- копия свидетельства о постановке на учет в налоговом органе;</w:t>
      </w:r>
    </w:p>
    <w:p w:rsidR="005B0BA4" w:rsidRPr="005B0BA4" w:rsidRDefault="005B0BA4" w:rsidP="005B0BA4">
      <w:pPr>
        <w:ind w:firstLine="567"/>
        <w:jc w:val="both"/>
      </w:pPr>
      <w:r w:rsidRPr="005B0BA4">
        <w:t>- перечень оборудования котельных, его технические характеристики;</w:t>
      </w:r>
    </w:p>
    <w:p w:rsidR="005B0BA4" w:rsidRPr="005B0BA4" w:rsidRDefault="005B0BA4" w:rsidP="005B0BA4">
      <w:pPr>
        <w:ind w:firstLine="567"/>
        <w:jc w:val="both"/>
      </w:pPr>
      <w:r w:rsidRPr="005B0BA4">
        <w:t>- договор аренды имущественного комплекса (подтверждает площадь котельной);</w:t>
      </w:r>
    </w:p>
    <w:p w:rsidR="005B0BA4" w:rsidRPr="005B0BA4" w:rsidRDefault="005B0BA4" w:rsidP="005B0BA4">
      <w:pPr>
        <w:ind w:firstLine="567"/>
        <w:jc w:val="both"/>
      </w:pPr>
      <w:r w:rsidRPr="005B0BA4">
        <w:t>- пояснительная записка;</w:t>
      </w:r>
    </w:p>
    <w:p w:rsidR="005B0BA4" w:rsidRPr="005B0BA4" w:rsidRDefault="005B0BA4" w:rsidP="005B0BA4">
      <w:pPr>
        <w:ind w:firstLine="567"/>
        <w:jc w:val="both"/>
      </w:pPr>
      <w:r w:rsidRPr="005B0BA4">
        <w:t>- температурный график работы;</w:t>
      </w:r>
    </w:p>
    <w:p w:rsidR="005B0BA4" w:rsidRPr="005B0BA4" w:rsidRDefault="005B0BA4" w:rsidP="005B0BA4">
      <w:pPr>
        <w:ind w:firstLine="567"/>
        <w:jc w:val="both"/>
      </w:pPr>
      <w:r w:rsidRPr="005B0BA4">
        <w:t>- сведения о режимах работы котлоагрегатов на планируемый период работы;</w:t>
      </w:r>
    </w:p>
    <w:p w:rsidR="005B0BA4" w:rsidRPr="005B0BA4" w:rsidRDefault="005B0BA4" w:rsidP="005B0BA4">
      <w:pPr>
        <w:ind w:firstLine="567"/>
        <w:jc w:val="both"/>
      </w:pPr>
      <w:r w:rsidRPr="005B0BA4">
        <w:t>- плановое значение расхода топлива на планируемый период регулирования;</w:t>
      </w:r>
    </w:p>
    <w:p w:rsidR="005B0BA4" w:rsidRPr="005B0BA4" w:rsidRDefault="005B0BA4" w:rsidP="005B0BA4">
      <w:pPr>
        <w:ind w:firstLine="567"/>
        <w:jc w:val="both"/>
      </w:pPr>
      <w:r w:rsidRPr="005B0BA4">
        <w:t>- плановое значение выработки тепловой энергии на регулируемый период;</w:t>
      </w:r>
    </w:p>
    <w:p w:rsidR="005B0BA4" w:rsidRPr="005B0BA4" w:rsidRDefault="005B0BA4" w:rsidP="005B0BA4">
      <w:pPr>
        <w:ind w:firstLine="567"/>
        <w:jc w:val="both"/>
      </w:pPr>
      <w:r w:rsidRPr="005B0BA4">
        <w:t>- расчет норматива удельного расхода топлива;</w:t>
      </w:r>
    </w:p>
    <w:p w:rsidR="005B0BA4" w:rsidRPr="005B0BA4" w:rsidRDefault="005B0BA4" w:rsidP="005B0BA4">
      <w:pPr>
        <w:ind w:firstLine="567"/>
        <w:jc w:val="both"/>
      </w:pPr>
      <w:r w:rsidRPr="005B0BA4">
        <w:t>- расчет полезного отпуска на отопление и ГВС жилых, общественных зданий;</w:t>
      </w:r>
    </w:p>
    <w:p w:rsidR="005B0BA4" w:rsidRPr="005B0BA4" w:rsidRDefault="005B0BA4" w:rsidP="005B0BA4">
      <w:pPr>
        <w:ind w:firstLine="567"/>
        <w:jc w:val="both"/>
      </w:pPr>
      <w:r w:rsidRPr="005B0BA4">
        <w:t>- расчет расхода тепловой энергии на собственные нужды;</w:t>
      </w:r>
    </w:p>
    <w:p w:rsidR="005B0BA4" w:rsidRPr="005B0BA4" w:rsidRDefault="005B0BA4" w:rsidP="005B0BA4">
      <w:pPr>
        <w:ind w:firstLine="567"/>
        <w:jc w:val="both"/>
      </w:pPr>
      <w:r w:rsidRPr="005B0BA4">
        <w:t>- расчет потерь тепла при передаче тепловой энергии;</w:t>
      </w:r>
    </w:p>
    <w:p w:rsidR="005B0BA4" w:rsidRPr="005B0BA4" w:rsidRDefault="005B0BA4" w:rsidP="005B0BA4">
      <w:pPr>
        <w:ind w:firstLine="567"/>
        <w:jc w:val="both"/>
      </w:pPr>
      <w:r w:rsidRPr="005B0BA4">
        <w:t>- сертификаты используемого топлива;</w:t>
      </w:r>
    </w:p>
    <w:p w:rsidR="005B0BA4" w:rsidRPr="005B0BA4" w:rsidRDefault="005B0BA4" w:rsidP="005B0BA4">
      <w:pPr>
        <w:ind w:firstLine="567"/>
        <w:jc w:val="both"/>
      </w:pPr>
      <w:r w:rsidRPr="005B0BA4">
        <w:t>- копии паспортов котлов</w:t>
      </w:r>
      <w:r>
        <w:t>;</w:t>
      </w:r>
    </w:p>
    <w:p w:rsidR="005B0BA4" w:rsidRPr="005B0BA4" w:rsidRDefault="005B0BA4" w:rsidP="005B0BA4">
      <w:pPr>
        <w:ind w:firstLine="567"/>
        <w:jc w:val="both"/>
      </w:pPr>
      <w:r w:rsidRPr="005B0BA4">
        <w:t>- расчеты удельных расходов топлива по каждой котельной на каждый месяц периода регулирования и в целом за расчетный период;</w:t>
      </w:r>
    </w:p>
    <w:p w:rsidR="005B0BA4" w:rsidRPr="005B0BA4" w:rsidRDefault="005B0BA4" w:rsidP="005B0BA4">
      <w:pPr>
        <w:ind w:firstLine="567"/>
        <w:jc w:val="both"/>
      </w:pPr>
      <w:r w:rsidRPr="005B0BA4">
        <w:t>- значения нормативов на год расчетный, текущий и за два года, предшествующих году текущему, включенных в тариф;</w:t>
      </w:r>
    </w:p>
    <w:p w:rsidR="005B0BA4" w:rsidRPr="005B0BA4" w:rsidRDefault="005B0BA4" w:rsidP="005B0BA4">
      <w:pPr>
        <w:ind w:firstLine="567"/>
        <w:jc w:val="both"/>
      </w:pPr>
      <w:r w:rsidRPr="005B0BA4">
        <w:t>- заключение экспертизы материалов, обосновывающих значение нормативов удельных расходов топлива, выполненной ГП КО «АЭЭ».</w:t>
      </w:r>
    </w:p>
    <w:p w:rsidR="005B0BA4" w:rsidRPr="005B0BA4" w:rsidRDefault="005B0BA4" w:rsidP="005B0BA4">
      <w:pPr>
        <w:ind w:firstLine="567"/>
        <w:jc w:val="both"/>
      </w:pPr>
    </w:p>
    <w:p w:rsidR="005B0BA4" w:rsidRPr="005B0BA4" w:rsidRDefault="005B0BA4" w:rsidP="005B0BA4">
      <w:pPr>
        <w:ind w:firstLine="567"/>
        <w:jc w:val="both"/>
      </w:pPr>
      <w:r w:rsidRPr="005B0BA4">
        <w:t>Документы и расчеты, обосновывающие представленные к утверждению значения нормативов соответствуют требованиям</w:t>
      </w:r>
      <w:r>
        <w:t>,</w:t>
      </w:r>
      <w:r w:rsidRPr="005B0BA4">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w:t>
      </w:r>
      <w:r w:rsidR="007B705F">
        <w:t>ии от 30.12.2008 №</w:t>
      </w:r>
      <w:r w:rsidRPr="005B0BA4">
        <w:t>323.</w:t>
      </w:r>
    </w:p>
    <w:p w:rsidR="005B0BA4" w:rsidRPr="005B0BA4" w:rsidRDefault="005B0BA4" w:rsidP="005B0BA4">
      <w:pPr>
        <w:ind w:firstLine="567"/>
        <w:jc w:val="both"/>
        <w:rPr>
          <w:sz w:val="27"/>
          <w:szCs w:val="27"/>
        </w:rPr>
      </w:pPr>
    </w:p>
    <w:p w:rsidR="005B0BA4" w:rsidRPr="005B0BA4" w:rsidRDefault="005B0BA4" w:rsidP="005B0BA4">
      <w:pPr>
        <w:ind w:firstLine="567"/>
        <w:jc w:val="both"/>
      </w:pPr>
      <w:r w:rsidRPr="005B0BA4">
        <w:t>В таблице представлена динамика основных показателей удельного расхода топлива на отпущенную тепловую энергию.</w:t>
      </w:r>
    </w:p>
    <w:p w:rsidR="005B0BA4" w:rsidRPr="005B0BA4" w:rsidRDefault="005B0BA4" w:rsidP="005B0BA4">
      <w:pPr>
        <w:ind w:firstLine="567"/>
        <w:jc w:val="both"/>
      </w:pPr>
    </w:p>
    <w:p w:rsidR="005B0BA4" w:rsidRPr="005B0BA4" w:rsidRDefault="005B0BA4" w:rsidP="005B0BA4">
      <w:pPr>
        <w:jc w:val="right"/>
        <w:rPr>
          <w:b/>
          <w:sz w:val="22"/>
          <w:szCs w:val="22"/>
        </w:rPr>
      </w:pPr>
    </w:p>
    <w:p w:rsidR="005B0BA4" w:rsidRPr="005B0BA4" w:rsidRDefault="005B0BA4" w:rsidP="005B0BA4">
      <w:pPr>
        <w:jc w:val="center"/>
        <w:rPr>
          <w:b/>
          <w:sz w:val="22"/>
          <w:szCs w:val="22"/>
        </w:rPr>
      </w:pPr>
      <w:r w:rsidRPr="005B0BA4">
        <w:rPr>
          <w:b/>
          <w:sz w:val="22"/>
          <w:szCs w:val="22"/>
        </w:rPr>
        <w:t>ДИНАМИКА ОСНОВНЫХ ПОКАЗАТЕЛЕЙ</w:t>
      </w: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3"/>
        <w:gridCol w:w="1116"/>
        <w:gridCol w:w="1116"/>
        <w:gridCol w:w="1236"/>
        <w:gridCol w:w="1116"/>
      </w:tblGrid>
      <w:tr w:rsidR="005B0BA4" w:rsidRPr="005B0BA4" w:rsidTr="00AA07A7">
        <w:tc>
          <w:tcPr>
            <w:tcW w:w="5463" w:type="dxa"/>
            <w:vMerge w:val="restart"/>
            <w:vAlign w:val="center"/>
          </w:tcPr>
          <w:p w:rsidR="005B0BA4" w:rsidRPr="005B0BA4" w:rsidRDefault="005B0BA4" w:rsidP="005B0BA4">
            <w:pPr>
              <w:jc w:val="center"/>
              <w:rPr>
                <w:sz w:val="22"/>
                <w:szCs w:val="22"/>
              </w:rPr>
            </w:pPr>
            <w:r w:rsidRPr="005B0BA4">
              <w:rPr>
                <w:sz w:val="22"/>
                <w:szCs w:val="22"/>
              </w:rPr>
              <w:t>показатели</w:t>
            </w:r>
          </w:p>
        </w:tc>
        <w:tc>
          <w:tcPr>
            <w:tcW w:w="1116" w:type="dxa"/>
          </w:tcPr>
          <w:p w:rsidR="005B0BA4" w:rsidRPr="005B0BA4" w:rsidRDefault="005B0BA4" w:rsidP="005B0BA4">
            <w:pPr>
              <w:jc w:val="center"/>
              <w:rPr>
                <w:sz w:val="22"/>
                <w:szCs w:val="22"/>
              </w:rPr>
            </w:pPr>
            <w:smartTag w:uri="urn:schemas-microsoft-com:office:smarttags" w:element="metricconverter">
              <w:smartTagPr>
                <w:attr w:name="ProductID" w:val="2010 г"/>
              </w:smartTagPr>
              <w:r w:rsidRPr="005B0BA4">
                <w:rPr>
                  <w:sz w:val="22"/>
                  <w:szCs w:val="22"/>
                </w:rPr>
                <w:t>2010 г</w:t>
              </w:r>
            </w:smartTag>
            <w:r w:rsidRPr="005B0BA4">
              <w:rPr>
                <w:sz w:val="22"/>
                <w:szCs w:val="22"/>
              </w:rPr>
              <w:t>.</w:t>
            </w:r>
          </w:p>
        </w:tc>
        <w:tc>
          <w:tcPr>
            <w:tcW w:w="1116" w:type="dxa"/>
          </w:tcPr>
          <w:p w:rsidR="005B0BA4" w:rsidRPr="005B0BA4" w:rsidRDefault="005B0BA4" w:rsidP="005B0BA4">
            <w:pPr>
              <w:jc w:val="center"/>
              <w:rPr>
                <w:sz w:val="22"/>
                <w:szCs w:val="22"/>
              </w:rPr>
            </w:pPr>
            <w:smartTag w:uri="urn:schemas-microsoft-com:office:smarttags" w:element="metricconverter">
              <w:smartTagPr>
                <w:attr w:name="ProductID" w:val="2011 г"/>
              </w:smartTagPr>
              <w:r w:rsidRPr="005B0BA4">
                <w:rPr>
                  <w:sz w:val="22"/>
                  <w:szCs w:val="22"/>
                </w:rPr>
                <w:t>2011 г</w:t>
              </w:r>
            </w:smartTag>
            <w:r w:rsidRPr="005B0BA4">
              <w:rPr>
                <w:sz w:val="22"/>
                <w:szCs w:val="22"/>
              </w:rPr>
              <w:t>.</w:t>
            </w:r>
          </w:p>
        </w:tc>
        <w:tc>
          <w:tcPr>
            <w:tcW w:w="1236" w:type="dxa"/>
          </w:tcPr>
          <w:p w:rsidR="005B0BA4" w:rsidRPr="005B0BA4" w:rsidRDefault="005B0BA4" w:rsidP="005B0BA4">
            <w:pPr>
              <w:jc w:val="center"/>
              <w:rPr>
                <w:sz w:val="22"/>
                <w:szCs w:val="22"/>
              </w:rPr>
            </w:pPr>
            <w:smartTag w:uri="urn:schemas-microsoft-com:office:smarttags" w:element="metricconverter">
              <w:smartTagPr>
                <w:attr w:name="ProductID" w:val="2012 г"/>
              </w:smartTagPr>
              <w:r w:rsidRPr="005B0BA4">
                <w:rPr>
                  <w:sz w:val="22"/>
                  <w:szCs w:val="22"/>
                </w:rPr>
                <w:t>2012 г</w:t>
              </w:r>
            </w:smartTag>
            <w:r w:rsidRPr="005B0BA4">
              <w:rPr>
                <w:sz w:val="22"/>
                <w:szCs w:val="22"/>
              </w:rPr>
              <w:t>.</w:t>
            </w:r>
          </w:p>
        </w:tc>
        <w:tc>
          <w:tcPr>
            <w:tcW w:w="1116" w:type="dxa"/>
          </w:tcPr>
          <w:p w:rsidR="005B0BA4" w:rsidRPr="005B0BA4" w:rsidRDefault="005B0BA4" w:rsidP="005B0BA4">
            <w:pPr>
              <w:jc w:val="center"/>
              <w:rPr>
                <w:sz w:val="22"/>
                <w:szCs w:val="22"/>
              </w:rPr>
            </w:pPr>
            <w:smartTag w:uri="urn:schemas-microsoft-com:office:smarttags" w:element="metricconverter">
              <w:smartTagPr>
                <w:attr w:name="ProductID" w:val="2013 г"/>
              </w:smartTagPr>
              <w:r w:rsidRPr="005B0BA4">
                <w:rPr>
                  <w:sz w:val="22"/>
                  <w:szCs w:val="22"/>
                </w:rPr>
                <w:t>2013 г</w:t>
              </w:r>
            </w:smartTag>
            <w:r w:rsidRPr="005B0BA4">
              <w:rPr>
                <w:sz w:val="22"/>
                <w:szCs w:val="22"/>
              </w:rPr>
              <w:t>.</w:t>
            </w:r>
          </w:p>
        </w:tc>
      </w:tr>
      <w:tr w:rsidR="005B0BA4" w:rsidRPr="005B0BA4" w:rsidTr="00AA07A7">
        <w:tc>
          <w:tcPr>
            <w:tcW w:w="5463" w:type="dxa"/>
            <w:vMerge/>
          </w:tcPr>
          <w:p w:rsidR="005B0BA4" w:rsidRPr="005B0BA4" w:rsidRDefault="005B0BA4" w:rsidP="005B0BA4">
            <w:pPr>
              <w:jc w:val="center"/>
              <w:rPr>
                <w:sz w:val="22"/>
                <w:szCs w:val="22"/>
              </w:rPr>
            </w:pPr>
          </w:p>
        </w:tc>
        <w:tc>
          <w:tcPr>
            <w:tcW w:w="1116" w:type="dxa"/>
          </w:tcPr>
          <w:p w:rsidR="005B0BA4" w:rsidRPr="005B0BA4" w:rsidRDefault="005B0BA4" w:rsidP="005B0BA4">
            <w:pPr>
              <w:jc w:val="center"/>
              <w:rPr>
                <w:sz w:val="22"/>
                <w:szCs w:val="22"/>
              </w:rPr>
            </w:pPr>
            <w:r w:rsidRPr="005B0BA4">
              <w:rPr>
                <w:sz w:val="22"/>
                <w:szCs w:val="22"/>
              </w:rPr>
              <w:t>план</w:t>
            </w:r>
          </w:p>
        </w:tc>
        <w:tc>
          <w:tcPr>
            <w:tcW w:w="1116" w:type="dxa"/>
          </w:tcPr>
          <w:p w:rsidR="005B0BA4" w:rsidRPr="005B0BA4" w:rsidRDefault="005B0BA4" w:rsidP="005B0BA4">
            <w:pPr>
              <w:jc w:val="center"/>
              <w:rPr>
                <w:sz w:val="22"/>
                <w:szCs w:val="22"/>
              </w:rPr>
            </w:pPr>
            <w:r w:rsidRPr="005B0BA4">
              <w:rPr>
                <w:sz w:val="22"/>
                <w:szCs w:val="22"/>
              </w:rPr>
              <w:t>план</w:t>
            </w:r>
          </w:p>
        </w:tc>
        <w:tc>
          <w:tcPr>
            <w:tcW w:w="1236" w:type="dxa"/>
          </w:tcPr>
          <w:p w:rsidR="005B0BA4" w:rsidRPr="005B0BA4" w:rsidRDefault="005B0BA4" w:rsidP="005B0BA4">
            <w:pPr>
              <w:jc w:val="center"/>
              <w:rPr>
                <w:sz w:val="22"/>
                <w:szCs w:val="22"/>
              </w:rPr>
            </w:pPr>
            <w:r w:rsidRPr="005B0BA4">
              <w:rPr>
                <w:sz w:val="22"/>
                <w:szCs w:val="22"/>
              </w:rPr>
              <w:t>план</w:t>
            </w:r>
          </w:p>
        </w:tc>
        <w:tc>
          <w:tcPr>
            <w:tcW w:w="1116" w:type="dxa"/>
          </w:tcPr>
          <w:p w:rsidR="005B0BA4" w:rsidRPr="005B0BA4" w:rsidRDefault="005B0BA4" w:rsidP="005B0BA4">
            <w:pPr>
              <w:jc w:val="center"/>
              <w:rPr>
                <w:sz w:val="22"/>
                <w:szCs w:val="22"/>
              </w:rPr>
            </w:pPr>
            <w:r w:rsidRPr="005B0BA4">
              <w:rPr>
                <w:sz w:val="22"/>
                <w:szCs w:val="22"/>
              </w:rPr>
              <w:t>расчет</w:t>
            </w:r>
          </w:p>
        </w:tc>
      </w:tr>
      <w:tr w:rsidR="005B0BA4" w:rsidRPr="005B0BA4" w:rsidTr="00AA07A7">
        <w:tc>
          <w:tcPr>
            <w:tcW w:w="10047" w:type="dxa"/>
            <w:gridSpan w:val="5"/>
          </w:tcPr>
          <w:p w:rsidR="005B0BA4" w:rsidRPr="005B0BA4" w:rsidRDefault="005B0BA4" w:rsidP="005B0BA4">
            <w:pPr>
              <w:jc w:val="center"/>
              <w:rPr>
                <w:sz w:val="22"/>
                <w:szCs w:val="22"/>
              </w:rPr>
            </w:pPr>
            <w:r w:rsidRPr="005B0BA4">
              <w:rPr>
                <w:sz w:val="22"/>
                <w:szCs w:val="22"/>
              </w:rPr>
              <w:t>по организации (в целом)</w:t>
            </w:r>
          </w:p>
        </w:tc>
      </w:tr>
      <w:tr w:rsidR="005B0BA4" w:rsidRPr="005B0BA4" w:rsidTr="00AA07A7">
        <w:tc>
          <w:tcPr>
            <w:tcW w:w="5463" w:type="dxa"/>
          </w:tcPr>
          <w:p w:rsidR="005B0BA4" w:rsidRPr="005B0BA4" w:rsidRDefault="005B0BA4" w:rsidP="005B0BA4">
            <w:pPr>
              <w:rPr>
                <w:sz w:val="28"/>
                <w:szCs w:val="28"/>
              </w:rPr>
            </w:pPr>
            <w:r w:rsidRPr="005B0BA4">
              <w:rPr>
                <w:szCs w:val="20"/>
              </w:rPr>
              <w:t>Производство тепловой энергии, тыс</w:t>
            </w:r>
            <w:proofErr w:type="gramStart"/>
            <w:r w:rsidRPr="005B0BA4">
              <w:rPr>
                <w:szCs w:val="20"/>
              </w:rPr>
              <w:t>.Г</w:t>
            </w:r>
            <w:proofErr w:type="gramEnd"/>
            <w:r w:rsidRPr="005B0BA4">
              <w:rPr>
                <w:szCs w:val="20"/>
              </w:rPr>
              <w:t>кал</w:t>
            </w:r>
          </w:p>
        </w:tc>
        <w:tc>
          <w:tcPr>
            <w:tcW w:w="1116" w:type="dxa"/>
            <w:vAlign w:val="center"/>
          </w:tcPr>
          <w:p w:rsidR="005B0BA4" w:rsidRPr="005B0BA4" w:rsidRDefault="005B0BA4" w:rsidP="005B0BA4">
            <w:pPr>
              <w:jc w:val="center"/>
              <w:rPr>
                <w:color w:val="000000"/>
              </w:rPr>
            </w:pPr>
            <w:r w:rsidRPr="005B0BA4">
              <w:rPr>
                <w:szCs w:val="20"/>
              </w:rPr>
              <w:t>551,6</w:t>
            </w:r>
          </w:p>
        </w:tc>
        <w:tc>
          <w:tcPr>
            <w:tcW w:w="1116" w:type="dxa"/>
            <w:vAlign w:val="center"/>
          </w:tcPr>
          <w:p w:rsidR="005B0BA4" w:rsidRPr="005B0BA4" w:rsidRDefault="005B0BA4" w:rsidP="005B0BA4">
            <w:pPr>
              <w:jc w:val="center"/>
            </w:pPr>
            <w:r w:rsidRPr="005B0BA4">
              <w:rPr>
                <w:szCs w:val="20"/>
              </w:rPr>
              <w:t>552,7583</w:t>
            </w:r>
          </w:p>
        </w:tc>
        <w:tc>
          <w:tcPr>
            <w:tcW w:w="1236" w:type="dxa"/>
            <w:vAlign w:val="center"/>
          </w:tcPr>
          <w:p w:rsidR="005B0BA4" w:rsidRPr="005B0BA4" w:rsidRDefault="005B0BA4" w:rsidP="005B0BA4">
            <w:pPr>
              <w:jc w:val="center"/>
            </w:pPr>
            <w:r w:rsidRPr="005B0BA4">
              <w:rPr>
                <w:szCs w:val="20"/>
              </w:rPr>
              <w:t>561,21918</w:t>
            </w:r>
          </w:p>
        </w:tc>
        <w:tc>
          <w:tcPr>
            <w:tcW w:w="1116" w:type="dxa"/>
            <w:vAlign w:val="center"/>
          </w:tcPr>
          <w:p w:rsidR="005B0BA4" w:rsidRPr="005B0BA4" w:rsidRDefault="005B0BA4" w:rsidP="005B0BA4">
            <w:pPr>
              <w:jc w:val="center"/>
            </w:pPr>
            <w:r w:rsidRPr="005B0BA4">
              <w:rPr>
                <w:szCs w:val="20"/>
              </w:rPr>
              <w:t>565,573</w:t>
            </w:r>
          </w:p>
        </w:tc>
      </w:tr>
      <w:tr w:rsidR="005B0BA4" w:rsidRPr="005B0BA4" w:rsidTr="00AA07A7">
        <w:tc>
          <w:tcPr>
            <w:tcW w:w="5463" w:type="dxa"/>
          </w:tcPr>
          <w:p w:rsidR="005B0BA4" w:rsidRPr="005B0BA4" w:rsidRDefault="005B0BA4" w:rsidP="005B0BA4">
            <w:pPr>
              <w:rPr>
                <w:sz w:val="28"/>
                <w:szCs w:val="28"/>
              </w:rPr>
            </w:pPr>
            <w:r w:rsidRPr="005B0BA4">
              <w:rPr>
                <w:szCs w:val="20"/>
              </w:rPr>
              <w:t>Отпуск  тепловой энергии, тыс</w:t>
            </w:r>
            <w:proofErr w:type="gramStart"/>
            <w:r w:rsidRPr="005B0BA4">
              <w:rPr>
                <w:szCs w:val="20"/>
              </w:rPr>
              <w:t>.Г</w:t>
            </w:r>
            <w:proofErr w:type="gramEnd"/>
            <w:r w:rsidRPr="005B0BA4">
              <w:rPr>
                <w:szCs w:val="20"/>
              </w:rPr>
              <w:t>кал</w:t>
            </w:r>
          </w:p>
        </w:tc>
        <w:tc>
          <w:tcPr>
            <w:tcW w:w="1116" w:type="dxa"/>
            <w:vAlign w:val="center"/>
          </w:tcPr>
          <w:p w:rsidR="005B0BA4" w:rsidRPr="005B0BA4" w:rsidRDefault="005B0BA4" w:rsidP="005B0BA4">
            <w:pPr>
              <w:jc w:val="center"/>
              <w:rPr>
                <w:color w:val="000000"/>
              </w:rPr>
            </w:pPr>
            <w:r w:rsidRPr="005B0BA4">
              <w:rPr>
                <w:szCs w:val="20"/>
              </w:rPr>
              <w:t>527,703</w:t>
            </w:r>
          </w:p>
        </w:tc>
        <w:tc>
          <w:tcPr>
            <w:tcW w:w="1116" w:type="dxa"/>
            <w:vAlign w:val="center"/>
          </w:tcPr>
          <w:p w:rsidR="005B0BA4" w:rsidRPr="005B0BA4" w:rsidRDefault="005B0BA4" w:rsidP="005B0BA4">
            <w:pPr>
              <w:jc w:val="center"/>
            </w:pPr>
            <w:r w:rsidRPr="005B0BA4">
              <w:rPr>
                <w:szCs w:val="20"/>
              </w:rPr>
              <w:t>531,186</w:t>
            </w:r>
          </w:p>
        </w:tc>
        <w:tc>
          <w:tcPr>
            <w:tcW w:w="1236" w:type="dxa"/>
            <w:vAlign w:val="center"/>
          </w:tcPr>
          <w:p w:rsidR="005B0BA4" w:rsidRPr="005B0BA4" w:rsidRDefault="005B0BA4" w:rsidP="005B0BA4">
            <w:pPr>
              <w:jc w:val="center"/>
            </w:pPr>
            <w:r w:rsidRPr="005B0BA4">
              <w:rPr>
                <w:szCs w:val="20"/>
              </w:rPr>
              <w:t>539,567</w:t>
            </w:r>
          </w:p>
        </w:tc>
        <w:tc>
          <w:tcPr>
            <w:tcW w:w="1116" w:type="dxa"/>
            <w:vAlign w:val="center"/>
          </w:tcPr>
          <w:p w:rsidR="005B0BA4" w:rsidRPr="005B0BA4" w:rsidRDefault="005B0BA4" w:rsidP="005B0BA4">
            <w:pPr>
              <w:jc w:val="center"/>
            </w:pPr>
            <w:r w:rsidRPr="005B0BA4">
              <w:rPr>
                <w:szCs w:val="20"/>
              </w:rPr>
              <w:t>544,215</w:t>
            </w:r>
          </w:p>
        </w:tc>
      </w:tr>
      <w:tr w:rsidR="005B0BA4" w:rsidRPr="005B0BA4" w:rsidTr="00AA07A7">
        <w:trPr>
          <w:trHeight w:val="327"/>
        </w:trPr>
        <w:tc>
          <w:tcPr>
            <w:tcW w:w="5463" w:type="dxa"/>
          </w:tcPr>
          <w:p w:rsidR="005B0BA4" w:rsidRPr="005B0BA4" w:rsidRDefault="005B0BA4" w:rsidP="005B0BA4">
            <w:pPr>
              <w:rPr>
                <w:sz w:val="28"/>
                <w:szCs w:val="28"/>
              </w:rPr>
            </w:pPr>
            <w:r w:rsidRPr="005B0BA4">
              <w:rPr>
                <w:szCs w:val="20"/>
              </w:rPr>
              <w:t xml:space="preserve">Средневзвешенный норматив удельного расхода топлива на производство тепловой энергии, </w:t>
            </w:r>
            <w:proofErr w:type="gramStart"/>
            <w:r w:rsidRPr="005B0BA4">
              <w:rPr>
                <w:szCs w:val="20"/>
              </w:rPr>
              <w:t>кг</w:t>
            </w:r>
            <w:proofErr w:type="gramEnd"/>
            <w:r w:rsidRPr="005B0BA4">
              <w:rPr>
                <w:szCs w:val="20"/>
              </w:rPr>
              <w:t xml:space="preserve"> у.т./Гкал</w:t>
            </w:r>
          </w:p>
        </w:tc>
        <w:tc>
          <w:tcPr>
            <w:tcW w:w="1116" w:type="dxa"/>
            <w:vAlign w:val="center"/>
          </w:tcPr>
          <w:p w:rsidR="005B0BA4" w:rsidRPr="005B0BA4" w:rsidRDefault="005B0BA4" w:rsidP="005B0BA4">
            <w:pPr>
              <w:jc w:val="center"/>
              <w:rPr>
                <w:color w:val="000000"/>
              </w:rPr>
            </w:pPr>
            <w:r w:rsidRPr="005B0BA4">
              <w:rPr>
                <w:szCs w:val="20"/>
              </w:rPr>
              <w:t>178,08</w:t>
            </w:r>
          </w:p>
        </w:tc>
        <w:tc>
          <w:tcPr>
            <w:tcW w:w="1116" w:type="dxa"/>
            <w:vAlign w:val="center"/>
          </w:tcPr>
          <w:p w:rsidR="005B0BA4" w:rsidRPr="005B0BA4" w:rsidRDefault="005B0BA4" w:rsidP="005B0BA4">
            <w:pPr>
              <w:jc w:val="center"/>
            </w:pPr>
            <w:r w:rsidRPr="005B0BA4">
              <w:rPr>
                <w:szCs w:val="20"/>
              </w:rPr>
              <w:t>175,63</w:t>
            </w:r>
          </w:p>
        </w:tc>
        <w:tc>
          <w:tcPr>
            <w:tcW w:w="1236" w:type="dxa"/>
            <w:vAlign w:val="center"/>
          </w:tcPr>
          <w:p w:rsidR="005B0BA4" w:rsidRPr="005B0BA4" w:rsidRDefault="005B0BA4" w:rsidP="005B0BA4">
            <w:pPr>
              <w:jc w:val="center"/>
            </w:pPr>
            <w:r w:rsidRPr="005B0BA4">
              <w:rPr>
                <w:szCs w:val="20"/>
              </w:rPr>
              <w:t>175,77</w:t>
            </w:r>
          </w:p>
        </w:tc>
        <w:tc>
          <w:tcPr>
            <w:tcW w:w="1116" w:type="dxa"/>
            <w:vAlign w:val="center"/>
          </w:tcPr>
          <w:p w:rsidR="005B0BA4" w:rsidRPr="005B0BA4" w:rsidRDefault="005B0BA4" w:rsidP="005B0BA4">
            <w:pPr>
              <w:jc w:val="center"/>
            </w:pPr>
            <w:r w:rsidRPr="005B0BA4">
              <w:rPr>
                <w:szCs w:val="20"/>
              </w:rPr>
              <w:t>174,87</w:t>
            </w:r>
          </w:p>
        </w:tc>
      </w:tr>
      <w:tr w:rsidR="005B0BA4" w:rsidRPr="005B0BA4" w:rsidTr="00AA07A7">
        <w:tc>
          <w:tcPr>
            <w:tcW w:w="5463" w:type="dxa"/>
          </w:tcPr>
          <w:p w:rsidR="005B0BA4" w:rsidRPr="005B0BA4" w:rsidRDefault="005B0BA4" w:rsidP="005B0BA4">
            <w:pPr>
              <w:rPr>
                <w:sz w:val="28"/>
                <w:szCs w:val="28"/>
              </w:rPr>
            </w:pPr>
            <w:r w:rsidRPr="005B0BA4">
              <w:rPr>
                <w:szCs w:val="20"/>
              </w:rPr>
              <w:lastRenderedPageBreak/>
              <w:t>Расход тепловой энергии на собственные нужды, тыс. Гкал</w:t>
            </w:r>
          </w:p>
        </w:tc>
        <w:tc>
          <w:tcPr>
            <w:tcW w:w="1116" w:type="dxa"/>
            <w:vAlign w:val="center"/>
          </w:tcPr>
          <w:p w:rsidR="005B0BA4" w:rsidRPr="005B0BA4" w:rsidRDefault="005B0BA4" w:rsidP="005B0BA4">
            <w:pPr>
              <w:jc w:val="center"/>
              <w:rPr>
                <w:color w:val="000000"/>
              </w:rPr>
            </w:pPr>
            <w:r w:rsidRPr="005B0BA4">
              <w:rPr>
                <w:szCs w:val="20"/>
              </w:rPr>
              <w:t>23,896</w:t>
            </w:r>
          </w:p>
        </w:tc>
        <w:tc>
          <w:tcPr>
            <w:tcW w:w="1116" w:type="dxa"/>
            <w:vAlign w:val="center"/>
          </w:tcPr>
          <w:p w:rsidR="005B0BA4" w:rsidRPr="005B0BA4" w:rsidRDefault="005B0BA4" w:rsidP="005B0BA4">
            <w:pPr>
              <w:jc w:val="center"/>
            </w:pPr>
            <w:r w:rsidRPr="005B0BA4">
              <w:rPr>
                <w:szCs w:val="20"/>
              </w:rPr>
              <w:t>21,571</w:t>
            </w:r>
          </w:p>
        </w:tc>
        <w:tc>
          <w:tcPr>
            <w:tcW w:w="1236" w:type="dxa"/>
            <w:vAlign w:val="center"/>
          </w:tcPr>
          <w:p w:rsidR="005B0BA4" w:rsidRPr="005B0BA4" w:rsidRDefault="005B0BA4" w:rsidP="005B0BA4">
            <w:pPr>
              <w:jc w:val="center"/>
            </w:pPr>
            <w:r w:rsidRPr="005B0BA4">
              <w:rPr>
                <w:szCs w:val="20"/>
              </w:rPr>
              <w:t>21,651</w:t>
            </w:r>
          </w:p>
        </w:tc>
        <w:tc>
          <w:tcPr>
            <w:tcW w:w="1116" w:type="dxa"/>
            <w:vAlign w:val="center"/>
          </w:tcPr>
          <w:p w:rsidR="005B0BA4" w:rsidRPr="005B0BA4" w:rsidRDefault="005B0BA4" w:rsidP="005B0BA4">
            <w:pPr>
              <w:jc w:val="center"/>
            </w:pPr>
            <w:r w:rsidRPr="005B0BA4">
              <w:rPr>
                <w:szCs w:val="20"/>
              </w:rPr>
              <w:t>21,357</w:t>
            </w:r>
          </w:p>
        </w:tc>
      </w:tr>
      <w:tr w:rsidR="005B0BA4" w:rsidRPr="005B0BA4" w:rsidTr="00AA07A7">
        <w:tc>
          <w:tcPr>
            <w:tcW w:w="5463" w:type="dxa"/>
          </w:tcPr>
          <w:p w:rsidR="005B0BA4" w:rsidRPr="005B0BA4" w:rsidRDefault="005B0BA4" w:rsidP="005B0BA4">
            <w:pPr>
              <w:rPr>
                <w:szCs w:val="20"/>
              </w:rPr>
            </w:pPr>
            <w:r w:rsidRPr="005B0BA4">
              <w:rPr>
                <w:szCs w:val="20"/>
              </w:rPr>
              <w:t>Расход тепловой энергии на собственные нужды, %</w:t>
            </w:r>
          </w:p>
        </w:tc>
        <w:tc>
          <w:tcPr>
            <w:tcW w:w="1116" w:type="dxa"/>
            <w:vAlign w:val="center"/>
          </w:tcPr>
          <w:p w:rsidR="005B0BA4" w:rsidRPr="005B0BA4" w:rsidRDefault="005B0BA4" w:rsidP="005B0BA4">
            <w:pPr>
              <w:jc w:val="center"/>
              <w:rPr>
                <w:color w:val="000000"/>
              </w:rPr>
            </w:pPr>
            <w:r w:rsidRPr="005B0BA4">
              <w:rPr>
                <w:szCs w:val="20"/>
              </w:rPr>
              <w:t>4,33</w:t>
            </w:r>
          </w:p>
        </w:tc>
        <w:tc>
          <w:tcPr>
            <w:tcW w:w="1116" w:type="dxa"/>
            <w:vAlign w:val="center"/>
          </w:tcPr>
          <w:p w:rsidR="005B0BA4" w:rsidRPr="005B0BA4" w:rsidRDefault="005B0BA4" w:rsidP="005B0BA4">
            <w:pPr>
              <w:jc w:val="center"/>
            </w:pPr>
            <w:r w:rsidRPr="005B0BA4">
              <w:rPr>
                <w:szCs w:val="20"/>
              </w:rPr>
              <w:t>3,9</w:t>
            </w:r>
          </w:p>
        </w:tc>
        <w:tc>
          <w:tcPr>
            <w:tcW w:w="1236" w:type="dxa"/>
            <w:vAlign w:val="center"/>
          </w:tcPr>
          <w:p w:rsidR="005B0BA4" w:rsidRPr="005B0BA4" w:rsidRDefault="005B0BA4" w:rsidP="005B0BA4">
            <w:pPr>
              <w:jc w:val="center"/>
            </w:pPr>
            <w:r w:rsidRPr="005B0BA4">
              <w:rPr>
                <w:szCs w:val="20"/>
              </w:rPr>
              <w:t>4,24</w:t>
            </w:r>
          </w:p>
        </w:tc>
        <w:tc>
          <w:tcPr>
            <w:tcW w:w="1116" w:type="dxa"/>
            <w:vAlign w:val="center"/>
          </w:tcPr>
          <w:p w:rsidR="005B0BA4" w:rsidRPr="005B0BA4" w:rsidRDefault="005B0BA4" w:rsidP="005B0BA4">
            <w:pPr>
              <w:jc w:val="center"/>
            </w:pPr>
            <w:r w:rsidRPr="005B0BA4">
              <w:rPr>
                <w:szCs w:val="20"/>
              </w:rPr>
              <w:t>3,78</w:t>
            </w:r>
          </w:p>
        </w:tc>
      </w:tr>
      <w:tr w:rsidR="005B0BA4" w:rsidRPr="005B0BA4" w:rsidTr="00AA07A7">
        <w:tc>
          <w:tcPr>
            <w:tcW w:w="5463" w:type="dxa"/>
          </w:tcPr>
          <w:p w:rsidR="005B0BA4" w:rsidRPr="005B0BA4" w:rsidRDefault="005B0BA4" w:rsidP="005B0BA4">
            <w:pPr>
              <w:rPr>
                <w:sz w:val="28"/>
                <w:szCs w:val="28"/>
              </w:rPr>
            </w:pPr>
            <w:r w:rsidRPr="005B0BA4">
              <w:rPr>
                <w:szCs w:val="20"/>
              </w:rPr>
              <w:t xml:space="preserve">Норматив удельного расхода топлива на отпущенную тепловую энергию, </w:t>
            </w:r>
            <w:proofErr w:type="gramStart"/>
            <w:r w:rsidRPr="005B0BA4">
              <w:rPr>
                <w:szCs w:val="20"/>
              </w:rPr>
              <w:t>кг</w:t>
            </w:r>
            <w:proofErr w:type="gramEnd"/>
            <w:r w:rsidRPr="005B0BA4">
              <w:rPr>
                <w:szCs w:val="20"/>
              </w:rPr>
              <w:t xml:space="preserve"> у.т./Гкал</w:t>
            </w:r>
          </w:p>
        </w:tc>
        <w:tc>
          <w:tcPr>
            <w:tcW w:w="1116" w:type="dxa"/>
            <w:vAlign w:val="center"/>
          </w:tcPr>
          <w:p w:rsidR="005B0BA4" w:rsidRPr="005B0BA4" w:rsidRDefault="005B0BA4" w:rsidP="005B0BA4">
            <w:pPr>
              <w:jc w:val="center"/>
              <w:rPr>
                <w:color w:val="000000"/>
              </w:rPr>
            </w:pPr>
            <w:r w:rsidRPr="005B0BA4">
              <w:rPr>
                <w:szCs w:val="20"/>
              </w:rPr>
              <w:t>186,14</w:t>
            </w:r>
          </w:p>
        </w:tc>
        <w:tc>
          <w:tcPr>
            <w:tcW w:w="1116" w:type="dxa"/>
            <w:vAlign w:val="center"/>
          </w:tcPr>
          <w:p w:rsidR="005B0BA4" w:rsidRPr="005B0BA4" w:rsidRDefault="005B0BA4" w:rsidP="005B0BA4">
            <w:pPr>
              <w:jc w:val="center"/>
            </w:pPr>
            <w:r w:rsidRPr="005B0BA4">
              <w:rPr>
                <w:szCs w:val="20"/>
              </w:rPr>
              <w:t>182,76</w:t>
            </w:r>
          </w:p>
        </w:tc>
        <w:tc>
          <w:tcPr>
            <w:tcW w:w="1236" w:type="dxa"/>
            <w:vAlign w:val="center"/>
          </w:tcPr>
          <w:p w:rsidR="005B0BA4" w:rsidRPr="005B0BA4" w:rsidRDefault="005B0BA4" w:rsidP="005B0BA4">
            <w:pPr>
              <w:jc w:val="center"/>
            </w:pPr>
            <w:r w:rsidRPr="005B0BA4">
              <w:rPr>
                <w:szCs w:val="20"/>
              </w:rPr>
              <w:t>182,82</w:t>
            </w:r>
          </w:p>
        </w:tc>
        <w:tc>
          <w:tcPr>
            <w:tcW w:w="1116" w:type="dxa"/>
            <w:vAlign w:val="center"/>
          </w:tcPr>
          <w:p w:rsidR="005B0BA4" w:rsidRPr="005B0BA4" w:rsidRDefault="005B0BA4" w:rsidP="005B0BA4">
            <w:pPr>
              <w:jc w:val="center"/>
            </w:pPr>
            <w:r w:rsidRPr="005B0BA4">
              <w:rPr>
                <w:szCs w:val="20"/>
              </w:rPr>
              <w:t>181,73</w:t>
            </w:r>
          </w:p>
        </w:tc>
      </w:tr>
      <w:tr w:rsidR="005B0BA4" w:rsidRPr="005B0BA4" w:rsidTr="00AA07A7">
        <w:tc>
          <w:tcPr>
            <w:tcW w:w="10047" w:type="dxa"/>
            <w:gridSpan w:val="5"/>
          </w:tcPr>
          <w:p w:rsidR="005B0BA4" w:rsidRPr="005B0BA4" w:rsidRDefault="005B0BA4" w:rsidP="005B0BA4">
            <w:pPr>
              <w:jc w:val="center"/>
              <w:rPr>
                <w:sz w:val="22"/>
                <w:szCs w:val="22"/>
              </w:rPr>
            </w:pPr>
            <w:r w:rsidRPr="005B0BA4">
              <w:rPr>
                <w:sz w:val="22"/>
                <w:szCs w:val="22"/>
              </w:rPr>
              <w:t>по видам топлива</w:t>
            </w:r>
          </w:p>
        </w:tc>
      </w:tr>
      <w:tr w:rsidR="005B0BA4" w:rsidRPr="005B0BA4" w:rsidTr="00AA07A7">
        <w:tc>
          <w:tcPr>
            <w:tcW w:w="10047" w:type="dxa"/>
            <w:gridSpan w:val="5"/>
          </w:tcPr>
          <w:p w:rsidR="005B0BA4" w:rsidRPr="005B0BA4" w:rsidRDefault="005B0BA4" w:rsidP="005B0BA4">
            <w:pPr>
              <w:jc w:val="center"/>
              <w:rPr>
                <w:sz w:val="28"/>
                <w:szCs w:val="28"/>
              </w:rPr>
            </w:pPr>
            <w:r w:rsidRPr="005B0BA4">
              <w:rPr>
                <w:sz w:val="22"/>
                <w:szCs w:val="22"/>
              </w:rPr>
              <w:t xml:space="preserve">        </w:t>
            </w:r>
            <w:r w:rsidRPr="005B0BA4">
              <w:rPr>
                <w:i/>
                <w:sz w:val="22"/>
                <w:szCs w:val="22"/>
              </w:rPr>
              <w:t>газ</w:t>
            </w:r>
          </w:p>
        </w:tc>
      </w:tr>
      <w:tr w:rsidR="005B0BA4" w:rsidRPr="005B0BA4" w:rsidTr="00AA07A7">
        <w:tc>
          <w:tcPr>
            <w:tcW w:w="5463" w:type="dxa"/>
          </w:tcPr>
          <w:p w:rsidR="005B0BA4" w:rsidRPr="005B0BA4" w:rsidRDefault="005B0BA4" w:rsidP="005B0BA4">
            <w:pPr>
              <w:rPr>
                <w:sz w:val="28"/>
                <w:szCs w:val="28"/>
              </w:rPr>
            </w:pPr>
            <w:r w:rsidRPr="005B0BA4">
              <w:rPr>
                <w:szCs w:val="20"/>
              </w:rPr>
              <w:t>Производство тепловой энергии, тыс.</w:t>
            </w:r>
            <w:r w:rsidR="007B705F">
              <w:rPr>
                <w:szCs w:val="20"/>
              </w:rPr>
              <w:t xml:space="preserve"> </w:t>
            </w:r>
            <w:r w:rsidRPr="005B0BA4">
              <w:rPr>
                <w:szCs w:val="20"/>
              </w:rPr>
              <w:t>Гкал</w:t>
            </w:r>
          </w:p>
        </w:tc>
        <w:tc>
          <w:tcPr>
            <w:tcW w:w="1116" w:type="dxa"/>
          </w:tcPr>
          <w:p w:rsidR="005B0BA4" w:rsidRPr="005B0BA4" w:rsidRDefault="005B0BA4" w:rsidP="005B0BA4">
            <w:pPr>
              <w:jc w:val="center"/>
              <w:rPr>
                <w:b/>
                <w:sz w:val="28"/>
                <w:szCs w:val="28"/>
              </w:rPr>
            </w:pPr>
          </w:p>
        </w:tc>
        <w:tc>
          <w:tcPr>
            <w:tcW w:w="1116" w:type="dxa"/>
          </w:tcPr>
          <w:p w:rsidR="005B0BA4" w:rsidRPr="005B0BA4" w:rsidRDefault="005B0BA4" w:rsidP="005B0BA4">
            <w:pPr>
              <w:jc w:val="center"/>
              <w:rPr>
                <w:b/>
                <w:sz w:val="28"/>
                <w:szCs w:val="28"/>
              </w:rPr>
            </w:pPr>
          </w:p>
        </w:tc>
        <w:tc>
          <w:tcPr>
            <w:tcW w:w="1236" w:type="dxa"/>
          </w:tcPr>
          <w:p w:rsidR="005B0BA4" w:rsidRPr="005B0BA4" w:rsidRDefault="005B0BA4" w:rsidP="005B0BA4">
            <w:pPr>
              <w:jc w:val="center"/>
              <w:rPr>
                <w:b/>
                <w:sz w:val="28"/>
                <w:szCs w:val="28"/>
              </w:rPr>
            </w:pPr>
          </w:p>
        </w:tc>
        <w:tc>
          <w:tcPr>
            <w:tcW w:w="1116" w:type="dxa"/>
          </w:tcPr>
          <w:p w:rsidR="005B0BA4" w:rsidRPr="005B0BA4" w:rsidRDefault="005B0BA4" w:rsidP="005B0BA4">
            <w:pPr>
              <w:jc w:val="center"/>
              <w:rPr>
                <w:b/>
                <w:sz w:val="28"/>
                <w:szCs w:val="28"/>
              </w:rPr>
            </w:pPr>
          </w:p>
        </w:tc>
      </w:tr>
      <w:tr w:rsidR="005B0BA4" w:rsidRPr="005B0BA4" w:rsidTr="00AA07A7">
        <w:tc>
          <w:tcPr>
            <w:tcW w:w="5463" w:type="dxa"/>
          </w:tcPr>
          <w:p w:rsidR="005B0BA4" w:rsidRPr="005B0BA4" w:rsidRDefault="005B0BA4" w:rsidP="005B0BA4">
            <w:pPr>
              <w:rPr>
                <w:sz w:val="28"/>
                <w:szCs w:val="28"/>
              </w:rPr>
            </w:pPr>
            <w:r w:rsidRPr="005B0BA4">
              <w:rPr>
                <w:szCs w:val="20"/>
              </w:rPr>
              <w:t>Отпуск  тепловой энергии, тыс.</w:t>
            </w:r>
            <w:r w:rsidR="007B705F">
              <w:rPr>
                <w:szCs w:val="20"/>
              </w:rPr>
              <w:t xml:space="preserve"> </w:t>
            </w:r>
            <w:r w:rsidRPr="005B0BA4">
              <w:rPr>
                <w:szCs w:val="20"/>
              </w:rPr>
              <w:t>Гкал</w:t>
            </w:r>
          </w:p>
        </w:tc>
        <w:tc>
          <w:tcPr>
            <w:tcW w:w="1116" w:type="dxa"/>
          </w:tcPr>
          <w:p w:rsidR="005B0BA4" w:rsidRPr="005B0BA4" w:rsidRDefault="005B0BA4" w:rsidP="005B0BA4">
            <w:pPr>
              <w:jc w:val="center"/>
              <w:rPr>
                <w:b/>
                <w:sz w:val="28"/>
                <w:szCs w:val="28"/>
              </w:rPr>
            </w:pPr>
          </w:p>
        </w:tc>
        <w:tc>
          <w:tcPr>
            <w:tcW w:w="1116" w:type="dxa"/>
          </w:tcPr>
          <w:p w:rsidR="005B0BA4" w:rsidRPr="005B0BA4" w:rsidRDefault="005B0BA4" w:rsidP="005B0BA4">
            <w:pPr>
              <w:jc w:val="center"/>
              <w:rPr>
                <w:b/>
                <w:sz w:val="28"/>
                <w:szCs w:val="28"/>
              </w:rPr>
            </w:pPr>
          </w:p>
        </w:tc>
        <w:tc>
          <w:tcPr>
            <w:tcW w:w="1236" w:type="dxa"/>
          </w:tcPr>
          <w:p w:rsidR="005B0BA4" w:rsidRPr="005B0BA4" w:rsidRDefault="005B0BA4" w:rsidP="005B0BA4">
            <w:pPr>
              <w:jc w:val="center"/>
              <w:rPr>
                <w:b/>
                <w:sz w:val="28"/>
                <w:szCs w:val="28"/>
              </w:rPr>
            </w:pPr>
          </w:p>
        </w:tc>
        <w:tc>
          <w:tcPr>
            <w:tcW w:w="1116" w:type="dxa"/>
          </w:tcPr>
          <w:p w:rsidR="005B0BA4" w:rsidRPr="005B0BA4" w:rsidRDefault="005B0BA4" w:rsidP="005B0BA4">
            <w:pPr>
              <w:jc w:val="center"/>
              <w:rPr>
                <w:b/>
                <w:sz w:val="28"/>
                <w:szCs w:val="28"/>
              </w:rPr>
            </w:pPr>
          </w:p>
        </w:tc>
      </w:tr>
      <w:tr w:rsidR="005B0BA4" w:rsidRPr="005B0BA4" w:rsidTr="00AA07A7">
        <w:tc>
          <w:tcPr>
            <w:tcW w:w="5463" w:type="dxa"/>
          </w:tcPr>
          <w:p w:rsidR="005B0BA4" w:rsidRPr="005B0BA4" w:rsidRDefault="005B0BA4" w:rsidP="005B0BA4">
            <w:pPr>
              <w:rPr>
                <w:sz w:val="28"/>
                <w:szCs w:val="28"/>
              </w:rPr>
            </w:pPr>
            <w:r w:rsidRPr="005B0BA4">
              <w:rPr>
                <w:szCs w:val="20"/>
              </w:rPr>
              <w:t xml:space="preserve">Средневзвешенный норматив удельного расхода топлива на производство тепловой энергии, </w:t>
            </w:r>
            <w:proofErr w:type="gramStart"/>
            <w:r w:rsidRPr="005B0BA4">
              <w:rPr>
                <w:szCs w:val="20"/>
              </w:rPr>
              <w:t>кг</w:t>
            </w:r>
            <w:proofErr w:type="gramEnd"/>
            <w:r w:rsidRPr="005B0BA4">
              <w:rPr>
                <w:szCs w:val="20"/>
              </w:rPr>
              <w:t xml:space="preserve"> у.т./Гкал</w:t>
            </w:r>
          </w:p>
        </w:tc>
        <w:tc>
          <w:tcPr>
            <w:tcW w:w="1116" w:type="dxa"/>
          </w:tcPr>
          <w:p w:rsidR="005B0BA4" w:rsidRPr="005B0BA4" w:rsidRDefault="005B0BA4" w:rsidP="005B0BA4">
            <w:pPr>
              <w:jc w:val="center"/>
              <w:rPr>
                <w:b/>
                <w:sz w:val="28"/>
                <w:szCs w:val="28"/>
              </w:rPr>
            </w:pPr>
          </w:p>
        </w:tc>
        <w:tc>
          <w:tcPr>
            <w:tcW w:w="1116" w:type="dxa"/>
          </w:tcPr>
          <w:p w:rsidR="005B0BA4" w:rsidRPr="005B0BA4" w:rsidRDefault="005B0BA4" w:rsidP="005B0BA4">
            <w:pPr>
              <w:jc w:val="center"/>
              <w:rPr>
                <w:b/>
                <w:sz w:val="28"/>
                <w:szCs w:val="28"/>
              </w:rPr>
            </w:pPr>
          </w:p>
        </w:tc>
        <w:tc>
          <w:tcPr>
            <w:tcW w:w="1236" w:type="dxa"/>
          </w:tcPr>
          <w:p w:rsidR="005B0BA4" w:rsidRPr="005B0BA4" w:rsidRDefault="005B0BA4" w:rsidP="005B0BA4">
            <w:pPr>
              <w:ind w:firstLine="720"/>
              <w:jc w:val="center"/>
              <w:rPr>
                <w:szCs w:val="20"/>
              </w:rPr>
            </w:pPr>
          </w:p>
        </w:tc>
        <w:tc>
          <w:tcPr>
            <w:tcW w:w="1116" w:type="dxa"/>
          </w:tcPr>
          <w:p w:rsidR="005B0BA4" w:rsidRPr="005B0BA4" w:rsidRDefault="005B0BA4" w:rsidP="005B0BA4">
            <w:pPr>
              <w:ind w:firstLine="720"/>
              <w:jc w:val="center"/>
              <w:rPr>
                <w:szCs w:val="20"/>
              </w:rPr>
            </w:pPr>
          </w:p>
        </w:tc>
      </w:tr>
      <w:tr w:rsidR="005B0BA4" w:rsidRPr="005B0BA4" w:rsidTr="00AA07A7">
        <w:tc>
          <w:tcPr>
            <w:tcW w:w="5463" w:type="dxa"/>
          </w:tcPr>
          <w:p w:rsidR="005B0BA4" w:rsidRPr="005B0BA4" w:rsidRDefault="005B0BA4" w:rsidP="005B0BA4">
            <w:pPr>
              <w:rPr>
                <w:sz w:val="28"/>
                <w:szCs w:val="28"/>
              </w:rPr>
            </w:pPr>
            <w:r w:rsidRPr="005B0BA4">
              <w:rPr>
                <w:szCs w:val="20"/>
              </w:rPr>
              <w:t>Расход тепловой энергии на собственные нужды, тыс</w:t>
            </w:r>
            <w:proofErr w:type="gramStart"/>
            <w:r w:rsidRPr="005B0BA4">
              <w:rPr>
                <w:szCs w:val="20"/>
              </w:rPr>
              <w:t>.Г</w:t>
            </w:r>
            <w:proofErr w:type="gramEnd"/>
            <w:r w:rsidRPr="005B0BA4">
              <w:rPr>
                <w:szCs w:val="20"/>
              </w:rPr>
              <w:t>кал/%</w:t>
            </w:r>
          </w:p>
        </w:tc>
        <w:tc>
          <w:tcPr>
            <w:tcW w:w="1116" w:type="dxa"/>
          </w:tcPr>
          <w:p w:rsidR="005B0BA4" w:rsidRPr="005B0BA4" w:rsidRDefault="005B0BA4" w:rsidP="005B0BA4">
            <w:pPr>
              <w:jc w:val="center"/>
              <w:rPr>
                <w:b/>
                <w:sz w:val="28"/>
                <w:szCs w:val="28"/>
              </w:rPr>
            </w:pPr>
          </w:p>
        </w:tc>
        <w:tc>
          <w:tcPr>
            <w:tcW w:w="1116" w:type="dxa"/>
          </w:tcPr>
          <w:p w:rsidR="005B0BA4" w:rsidRPr="005B0BA4" w:rsidRDefault="005B0BA4" w:rsidP="005B0BA4">
            <w:pPr>
              <w:jc w:val="center"/>
              <w:rPr>
                <w:b/>
                <w:sz w:val="28"/>
                <w:szCs w:val="28"/>
              </w:rPr>
            </w:pPr>
          </w:p>
        </w:tc>
        <w:tc>
          <w:tcPr>
            <w:tcW w:w="1236" w:type="dxa"/>
          </w:tcPr>
          <w:p w:rsidR="005B0BA4" w:rsidRPr="005B0BA4" w:rsidRDefault="005B0BA4" w:rsidP="005B0BA4">
            <w:pPr>
              <w:jc w:val="center"/>
              <w:rPr>
                <w:b/>
                <w:sz w:val="28"/>
                <w:szCs w:val="28"/>
              </w:rPr>
            </w:pPr>
          </w:p>
        </w:tc>
        <w:tc>
          <w:tcPr>
            <w:tcW w:w="1116" w:type="dxa"/>
          </w:tcPr>
          <w:p w:rsidR="005B0BA4" w:rsidRPr="005B0BA4" w:rsidRDefault="005B0BA4" w:rsidP="005B0BA4">
            <w:pPr>
              <w:jc w:val="center"/>
              <w:rPr>
                <w:b/>
                <w:sz w:val="28"/>
                <w:szCs w:val="28"/>
              </w:rPr>
            </w:pPr>
          </w:p>
        </w:tc>
      </w:tr>
      <w:tr w:rsidR="005B0BA4" w:rsidRPr="005B0BA4" w:rsidTr="00AA07A7">
        <w:tc>
          <w:tcPr>
            <w:tcW w:w="5463" w:type="dxa"/>
          </w:tcPr>
          <w:p w:rsidR="005B0BA4" w:rsidRPr="005B0BA4" w:rsidRDefault="005B0BA4" w:rsidP="005B0BA4">
            <w:pPr>
              <w:rPr>
                <w:sz w:val="28"/>
                <w:szCs w:val="28"/>
              </w:rPr>
            </w:pPr>
            <w:r w:rsidRPr="005B0BA4">
              <w:rPr>
                <w:szCs w:val="20"/>
              </w:rPr>
              <w:t xml:space="preserve">Норматив удельного расхода топлива на отпущенную тепловую энергию, </w:t>
            </w:r>
            <w:proofErr w:type="gramStart"/>
            <w:r w:rsidRPr="005B0BA4">
              <w:rPr>
                <w:szCs w:val="20"/>
              </w:rPr>
              <w:t>кг</w:t>
            </w:r>
            <w:proofErr w:type="gramEnd"/>
            <w:r w:rsidRPr="005B0BA4">
              <w:rPr>
                <w:szCs w:val="20"/>
              </w:rPr>
              <w:t xml:space="preserve"> у.т./Гкал</w:t>
            </w:r>
          </w:p>
        </w:tc>
        <w:tc>
          <w:tcPr>
            <w:tcW w:w="1116" w:type="dxa"/>
          </w:tcPr>
          <w:p w:rsidR="005B0BA4" w:rsidRPr="005B0BA4" w:rsidRDefault="005B0BA4" w:rsidP="005B0BA4">
            <w:pPr>
              <w:jc w:val="center"/>
              <w:rPr>
                <w:b/>
                <w:sz w:val="28"/>
                <w:szCs w:val="28"/>
              </w:rPr>
            </w:pPr>
          </w:p>
        </w:tc>
        <w:tc>
          <w:tcPr>
            <w:tcW w:w="1116" w:type="dxa"/>
          </w:tcPr>
          <w:p w:rsidR="005B0BA4" w:rsidRPr="005B0BA4" w:rsidRDefault="005B0BA4" w:rsidP="005B0BA4">
            <w:pPr>
              <w:jc w:val="center"/>
              <w:rPr>
                <w:b/>
                <w:sz w:val="28"/>
                <w:szCs w:val="28"/>
              </w:rPr>
            </w:pPr>
          </w:p>
        </w:tc>
        <w:tc>
          <w:tcPr>
            <w:tcW w:w="1236" w:type="dxa"/>
          </w:tcPr>
          <w:p w:rsidR="005B0BA4" w:rsidRPr="005B0BA4" w:rsidRDefault="005B0BA4" w:rsidP="005B0BA4">
            <w:pPr>
              <w:jc w:val="center"/>
              <w:rPr>
                <w:b/>
                <w:sz w:val="28"/>
                <w:szCs w:val="28"/>
              </w:rPr>
            </w:pPr>
          </w:p>
        </w:tc>
        <w:tc>
          <w:tcPr>
            <w:tcW w:w="1116" w:type="dxa"/>
          </w:tcPr>
          <w:p w:rsidR="005B0BA4" w:rsidRPr="005B0BA4" w:rsidRDefault="005B0BA4" w:rsidP="005B0BA4">
            <w:pPr>
              <w:jc w:val="center"/>
              <w:rPr>
                <w:b/>
                <w:sz w:val="28"/>
                <w:szCs w:val="28"/>
              </w:rPr>
            </w:pPr>
          </w:p>
        </w:tc>
      </w:tr>
      <w:tr w:rsidR="005B0BA4" w:rsidRPr="005B0BA4" w:rsidTr="00AA07A7">
        <w:tc>
          <w:tcPr>
            <w:tcW w:w="10047" w:type="dxa"/>
            <w:gridSpan w:val="5"/>
          </w:tcPr>
          <w:p w:rsidR="005B0BA4" w:rsidRPr="005B0BA4" w:rsidRDefault="005B0BA4" w:rsidP="005B0BA4">
            <w:pPr>
              <w:jc w:val="center"/>
              <w:rPr>
                <w:sz w:val="28"/>
                <w:szCs w:val="28"/>
              </w:rPr>
            </w:pPr>
            <w:r w:rsidRPr="005B0BA4">
              <w:rPr>
                <w:sz w:val="22"/>
                <w:szCs w:val="22"/>
              </w:rPr>
              <w:t xml:space="preserve">     </w:t>
            </w:r>
            <w:r w:rsidRPr="005B0BA4">
              <w:rPr>
                <w:i/>
                <w:sz w:val="22"/>
                <w:szCs w:val="22"/>
              </w:rPr>
              <w:t>каменный уголь</w:t>
            </w:r>
          </w:p>
        </w:tc>
      </w:tr>
      <w:tr w:rsidR="005B0BA4" w:rsidRPr="005B0BA4" w:rsidTr="00AA07A7">
        <w:tc>
          <w:tcPr>
            <w:tcW w:w="5463" w:type="dxa"/>
          </w:tcPr>
          <w:p w:rsidR="005B0BA4" w:rsidRPr="005B0BA4" w:rsidRDefault="005B0BA4" w:rsidP="005B0BA4">
            <w:pPr>
              <w:rPr>
                <w:sz w:val="28"/>
                <w:szCs w:val="28"/>
              </w:rPr>
            </w:pPr>
            <w:r w:rsidRPr="005B0BA4">
              <w:rPr>
                <w:szCs w:val="20"/>
              </w:rPr>
              <w:t>Производство тепловой энергии, тыс.</w:t>
            </w:r>
            <w:r w:rsidR="003706D6">
              <w:rPr>
                <w:szCs w:val="20"/>
              </w:rPr>
              <w:t xml:space="preserve"> </w:t>
            </w:r>
            <w:r w:rsidRPr="005B0BA4">
              <w:rPr>
                <w:szCs w:val="20"/>
              </w:rPr>
              <w:t>Гкал</w:t>
            </w:r>
          </w:p>
        </w:tc>
        <w:tc>
          <w:tcPr>
            <w:tcW w:w="1116" w:type="dxa"/>
            <w:vAlign w:val="center"/>
          </w:tcPr>
          <w:p w:rsidR="005B0BA4" w:rsidRPr="005B0BA4" w:rsidRDefault="005B0BA4" w:rsidP="005B0BA4">
            <w:pPr>
              <w:jc w:val="center"/>
              <w:rPr>
                <w:color w:val="000000"/>
              </w:rPr>
            </w:pPr>
            <w:r w:rsidRPr="005B0BA4">
              <w:rPr>
                <w:szCs w:val="20"/>
              </w:rPr>
              <w:t>551,6</w:t>
            </w:r>
          </w:p>
        </w:tc>
        <w:tc>
          <w:tcPr>
            <w:tcW w:w="1116" w:type="dxa"/>
            <w:vAlign w:val="center"/>
          </w:tcPr>
          <w:p w:rsidR="005B0BA4" w:rsidRPr="005B0BA4" w:rsidRDefault="005B0BA4" w:rsidP="005B0BA4">
            <w:pPr>
              <w:jc w:val="center"/>
            </w:pPr>
            <w:r w:rsidRPr="005B0BA4">
              <w:rPr>
                <w:szCs w:val="20"/>
              </w:rPr>
              <w:t>552,7583</w:t>
            </w:r>
          </w:p>
        </w:tc>
        <w:tc>
          <w:tcPr>
            <w:tcW w:w="1236" w:type="dxa"/>
            <w:vAlign w:val="center"/>
          </w:tcPr>
          <w:p w:rsidR="005B0BA4" w:rsidRPr="005B0BA4" w:rsidRDefault="005B0BA4" w:rsidP="005B0BA4">
            <w:pPr>
              <w:jc w:val="center"/>
            </w:pPr>
            <w:r w:rsidRPr="005B0BA4">
              <w:rPr>
                <w:szCs w:val="20"/>
              </w:rPr>
              <w:t>561,21918</w:t>
            </w:r>
          </w:p>
        </w:tc>
        <w:tc>
          <w:tcPr>
            <w:tcW w:w="1116" w:type="dxa"/>
            <w:vAlign w:val="center"/>
          </w:tcPr>
          <w:p w:rsidR="005B0BA4" w:rsidRPr="005B0BA4" w:rsidRDefault="005B0BA4" w:rsidP="005B0BA4">
            <w:pPr>
              <w:jc w:val="center"/>
            </w:pPr>
            <w:r w:rsidRPr="005B0BA4">
              <w:rPr>
                <w:szCs w:val="20"/>
              </w:rPr>
              <w:t>565,573</w:t>
            </w:r>
          </w:p>
        </w:tc>
      </w:tr>
      <w:tr w:rsidR="005B0BA4" w:rsidRPr="005B0BA4" w:rsidTr="00AA07A7">
        <w:tc>
          <w:tcPr>
            <w:tcW w:w="5463" w:type="dxa"/>
          </w:tcPr>
          <w:p w:rsidR="005B0BA4" w:rsidRPr="005B0BA4" w:rsidRDefault="005B0BA4" w:rsidP="005B0BA4">
            <w:pPr>
              <w:rPr>
                <w:sz w:val="28"/>
                <w:szCs w:val="28"/>
              </w:rPr>
            </w:pPr>
            <w:r w:rsidRPr="005B0BA4">
              <w:rPr>
                <w:szCs w:val="20"/>
              </w:rPr>
              <w:t>Отпуск  тепловой энергии, тыс. Гкал</w:t>
            </w:r>
          </w:p>
        </w:tc>
        <w:tc>
          <w:tcPr>
            <w:tcW w:w="1116" w:type="dxa"/>
            <w:vAlign w:val="center"/>
          </w:tcPr>
          <w:p w:rsidR="005B0BA4" w:rsidRPr="005B0BA4" w:rsidRDefault="005B0BA4" w:rsidP="005B0BA4">
            <w:pPr>
              <w:jc w:val="center"/>
              <w:rPr>
                <w:color w:val="000000"/>
              </w:rPr>
            </w:pPr>
            <w:r w:rsidRPr="005B0BA4">
              <w:rPr>
                <w:szCs w:val="20"/>
              </w:rPr>
              <w:t>527,703</w:t>
            </w:r>
          </w:p>
        </w:tc>
        <w:tc>
          <w:tcPr>
            <w:tcW w:w="1116" w:type="dxa"/>
            <w:vAlign w:val="center"/>
          </w:tcPr>
          <w:p w:rsidR="005B0BA4" w:rsidRPr="005B0BA4" w:rsidRDefault="005B0BA4" w:rsidP="005B0BA4">
            <w:pPr>
              <w:jc w:val="center"/>
            </w:pPr>
            <w:r w:rsidRPr="005B0BA4">
              <w:rPr>
                <w:szCs w:val="20"/>
              </w:rPr>
              <w:t>531,186</w:t>
            </w:r>
          </w:p>
        </w:tc>
        <w:tc>
          <w:tcPr>
            <w:tcW w:w="1236" w:type="dxa"/>
            <w:vAlign w:val="center"/>
          </w:tcPr>
          <w:p w:rsidR="005B0BA4" w:rsidRPr="005B0BA4" w:rsidRDefault="005B0BA4" w:rsidP="005B0BA4">
            <w:pPr>
              <w:jc w:val="center"/>
            </w:pPr>
            <w:r w:rsidRPr="005B0BA4">
              <w:rPr>
                <w:szCs w:val="20"/>
              </w:rPr>
              <w:t>539,567</w:t>
            </w:r>
          </w:p>
        </w:tc>
        <w:tc>
          <w:tcPr>
            <w:tcW w:w="1116" w:type="dxa"/>
            <w:vAlign w:val="center"/>
          </w:tcPr>
          <w:p w:rsidR="005B0BA4" w:rsidRPr="005B0BA4" w:rsidRDefault="005B0BA4" w:rsidP="005B0BA4">
            <w:pPr>
              <w:jc w:val="center"/>
            </w:pPr>
            <w:r w:rsidRPr="005B0BA4">
              <w:rPr>
                <w:szCs w:val="20"/>
              </w:rPr>
              <w:t>544,215</w:t>
            </w:r>
          </w:p>
        </w:tc>
      </w:tr>
      <w:tr w:rsidR="005B0BA4" w:rsidRPr="005B0BA4" w:rsidTr="00AA07A7">
        <w:tc>
          <w:tcPr>
            <w:tcW w:w="5463" w:type="dxa"/>
          </w:tcPr>
          <w:p w:rsidR="005B0BA4" w:rsidRPr="005B0BA4" w:rsidRDefault="005B0BA4" w:rsidP="005B0BA4">
            <w:pPr>
              <w:rPr>
                <w:sz w:val="28"/>
                <w:szCs w:val="28"/>
              </w:rPr>
            </w:pPr>
            <w:r w:rsidRPr="005B0BA4">
              <w:rPr>
                <w:szCs w:val="20"/>
              </w:rPr>
              <w:t xml:space="preserve">Средневзвешенный норматив удельного расхода топлива на производство тепловой энергии, </w:t>
            </w:r>
            <w:proofErr w:type="gramStart"/>
            <w:r w:rsidRPr="005B0BA4">
              <w:rPr>
                <w:szCs w:val="20"/>
              </w:rPr>
              <w:t>кг</w:t>
            </w:r>
            <w:proofErr w:type="gramEnd"/>
            <w:r w:rsidRPr="005B0BA4">
              <w:rPr>
                <w:szCs w:val="20"/>
              </w:rPr>
              <w:t xml:space="preserve"> у.т./Гкал</w:t>
            </w:r>
          </w:p>
        </w:tc>
        <w:tc>
          <w:tcPr>
            <w:tcW w:w="1116" w:type="dxa"/>
            <w:vAlign w:val="center"/>
          </w:tcPr>
          <w:p w:rsidR="005B0BA4" w:rsidRPr="005B0BA4" w:rsidRDefault="005B0BA4" w:rsidP="005B0BA4">
            <w:pPr>
              <w:jc w:val="center"/>
              <w:rPr>
                <w:color w:val="000000"/>
              </w:rPr>
            </w:pPr>
            <w:r w:rsidRPr="005B0BA4">
              <w:rPr>
                <w:szCs w:val="20"/>
              </w:rPr>
              <w:t>178,08</w:t>
            </w:r>
          </w:p>
        </w:tc>
        <w:tc>
          <w:tcPr>
            <w:tcW w:w="1116" w:type="dxa"/>
            <w:vAlign w:val="center"/>
          </w:tcPr>
          <w:p w:rsidR="005B0BA4" w:rsidRPr="005B0BA4" w:rsidRDefault="005B0BA4" w:rsidP="005B0BA4">
            <w:pPr>
              <w:jc w:val="center"/>
            </w:pPr>
            <w:r w:rsidRPr="005B0BA4">
              <w:rPr>
                <w:szCs w:val="20"/>
              </w:rPr>
              <w:t>175,63</w:t>
            </w:r>
          </w:p>
        </w:tc>
        <w:tc>
          <w:tcPr>
            <w:tcW w:w="1236" w:type="dxa"/>
            <w:vAlign w:val="center"/>
          </w:tcPr>
          <w:p w:rsidR="005B0BA4" w:rsidRPr="005B0BA4" w:rsidRDefault="005B0BA4" w:rsidP="005B0BA4">
            <w:pPr>
              <w:jc w:val="center"/>
            </w:pPr>
            <w:r w:rsidRPr="005B0BA4">
              <w:rPr>
                <w:szCs w:val="20"/>
              </w:rPr>
              <w:t>175,77</w:t>
            </w:r>
          </w:p>
        </w:tc>
        <w:tc>
          <w:tcPr>
            <w:tcW w:w="1116" w:type="dxa"/>
            <w:vAlign w:val="center"/>
          </w:tcPr>
          <w:p w:rsidR="005B0BA4" w:rsidRPr="005B0BA4" w:rsidRDefault="005B0BA4" w:rsidP="005B0BA4">
            <w:pPr>
              <w:jc w:val="center"/>
            </w:pPr>
            <w:r w:rsidRPr="005B0BA4">
              <w:rPr>
                <w:szCs w:val="20"/>
              </w:rPr>
              <w:t>174,87</w:t>
            </w:r>
          </w:p>
        </w:tc>
      </w:tr>
      <w:tr w:rsidR="005B0BA4" w:rsidRPr="005B0BA4" w:rsidTr="00AA07A7">
        <w:tc>
          <w:tcPr>
            <w:tcW w:w="5463" w:type="dxa"/>
          </w:tcPr>
          <w:p w:rsidR="005B0BA4" w:rsidRPr="005B0BA4" w:rsidRDefault="005B0BA4" w:rsidP="005B0BA4">
            <w:pPr>
              <w:rPr>
                <w:sz w:val="28"/>
                <w:szCs w:val="28"/>
              </w:rPr>
            </w:pPr>
            <w:r w:rsidRPr="005B0BA4">
              <w:rPr>
                <w:szCs w:val="20"/>
              </w:rPr>
              <w:t>Расход тепловой энергии на собственные нужды, тыс</w:t>
            </w:r>
            <w:proofErr w:type="gramStart"/>
            <w:r w:rsidRPr="005B0BA4">
              <w:rPr>
                <w:szCs w:val="20"/>
              </w:rPr>
              <w:t>.Г</w:t>
            </w:r>
            <w:proofErr w:type="gramEnd"/>
            <w:r w:rsidRPr="005B0BA4">
              <w:rPr>
                <w:szCs w:val="20"/>
              </w:rPr>
              <w:t>кал</w:t>
            </w:r>
          </w:p>
        </w:tc>
        <w:tc>
          <w:tcPr>
            <w:tcW w:w="1116" w:type="dxa"/>
            <w:vAlign w:val="center"/>
          </w:tcPr>
          <w:p w:rsidR="005B0BA4" w:rsidRPr="005B0BA4" w:rsidRDefault="005B0BA4" w:rsidP="005B0BA4">
            <w:pPr>
              <w:jc w:val="center"/>
              <w:rPr>
                <w:color w:val="000000"/>
              </w:rPr>
            </w:pPr>
            <w:r w:rsidRPr="005B0BA4">
              <w:rPr>
                <w:szCs w:val="20"/>
              </w:rPr>
              <w:t>23,896</w:t>
            </w:r>
          </w:p>
        </w:tc>
        <w:tc>
          <w:tcPr>
            <w:tcW w:w="1116" w:type="dxa"/>
            <w:vAlign w:val="center"/>
          </w:tcPr>
          <w:p w:rsidR="005B0BA4" w:rsidRPr="005B0BA4" w:rsidRDefault="005B0BA4" w:rsidP="005B0BA4">
            <w:pPr>
              <w:jc w:val="center"/>
            </w:pPr>
            <w:r w:rsidRPr="005B0BA4">
              <w:rPr>
                <w:szCs w:val="20"/>
              </w:rPr>
              <w:t>21,571</w:t>
            </w:r>
          </w:p>
        </w:tc>
        <w:tc>
          <w:tcPr>
            <w:tcW w:w="1236" w:type="dxa"/>
            <w:vAlign w:val="center"/>
          </w:tcPr>
          <w:p w:rsidR="005B0BA4" w:rsidRPr="005B0BA4" w:rsidRDefault="005B0BA4" w:rsidP="005B0BA4">
            <w:pPr>
              <w:jc w:val="center"/>
            </w:pPr>
            <w:r w:rsidRPr="005B0BA4">
              <w:rPr>
                <w:szCs w:val="20"/>
              </w:rPr>
              <w:t>21,651</w:t>
            </w:r>
          </w:p>
        </w:tc>
        <w:tc>
          <w:tcPr>
            <w:tcW w:w="1116" w:type="dxa"/>
            <w:vAlign w:val="center"/>
          </w:tcPr>
          <w:p w:rsidR="005B0BA4" w:rsidRPr="005B0BA4" w:rsidRDefault="005B0BA4" w:rsidP="005B0BA4">
            <w:pPr>
              <w:jc w:val="center"/>
            </w:pPr>
            <w:r w:rsidRPr="005B0BA4">
              <w:rPr>
                <w:szCs w:val="20"/>
              </w:rPr>
              <w:t>21,357</w:t>
            </w:r>
          </w:p>
        </w:tc>
      </w:tr>
      <w:tr w:rsidR="005B0BA4" w:rsidRPr="005B0BA4" w:rsidTr="00AA07A7">
        <w:tc>
          <w:tcPr>
            <w:tcW w:w="5463" w:type="dxa"/>
          </w:tcPr>
          <w:p w:rsidR="005B0BA4" w:rsidRPr="005B0BA4" w:rsidRDefault="005B0BA4" w:rsidP="005B0BA4">
            <w:pPr>
              <w:rPr>
                <w:szCs w:val="20"/>
              </w:rPr>
            </w:pPr>
            <w:r w:rsidRPr="005B0BA4">
              <w:rPr>
                <w:szCs w:val="20"/>
              </w:rPr>
              <w:t>Расход тепловой энергии на собственные нужды, %</w:t>
            </w:r>
          </w:p>
        </w:tc>
        <w:tc>
          <w:tcPr>
            <w:tcW w:w="1116" w:type="dxa"/>
            <w:vAlign w:val="center"/>
          </w:tcPr>
          <w:p w:rsidR="005B0BA4" w:rsidRPr="005B0BA4" w:rsidRDefault="005B0BA4" w:rsidP="005B0BA4">
            <w:pPr>
              <w:jc w:val="center"/>
              <w:rPr>
                <w:color w:val="000000"/>
              </w:rPr>
            </w:pPr>
            <w:r w:rsidRPr="005B0BA4">
              <w:rPr>
                <w:szCs w:val="20"/>
              </w:rPr>
              <w:t>4,33</w:t>
            </w:r>
          </w:p>
        </w:tc>
        <w:tc>
          <w:tcPr>
            <w:tcW w:w="1116" w:type="dxa"/>
            <w:vAlign w:val="center"/>
          </w:tcPr>
          <w:p w:rsidR="005B0BA4" w:rsidRPr="005B0BA4" w:rsidRDefault="005B0BA4" w:rsidP="005B0BA4">
            <w:pPr>
              <w:jc w:val="center"/>
            </w:pPr>
            <w:r w:rsidRPr="005B0BA4">
              <w:rPr>
                <w:szCs w:val="20"/>
              </w:rPr>
              <w:t>3,9</w:t>
            </w:r>
          </w:p>
        </w:tc>
        <w:tc>
          <w:tcPr>
            <w:tcW w:w="1236" w:type="dxa"/>
            <w:vAlign w:val="center"/>
          </w:tcPr>
          <w:p w:rsidR="005B0BA4" w:rsidRPr="005B0BA4" w:rsidRDefault="005B0BA4" w:rsidP="005B0BA4">
            <w:pPr>
              <w:jc w:val="center"/>
            </w:pPr>
            <w:r w:rsidRPr="005B0BA4">
              <w:rPr>
                <w:szCs w:val="20"/>
              </w:rPr>
              <w:t>4,24</w:t>
            </w:r>
          </w:p>
        </w:tc>
        <w:tc>
          <w:tcPr>
            <w:tcW w:w="1116" w:type="dxa"/>
            <w:vAlign w:val="center"/>
          </w:tcPr>
          <w:p w:rsidR="005B0BA4" w:rsidRPr="005B0BA4" w:rsidRDefault="005B0BA4" w:rsidP="005B0BA4">
            <w:pPr>
              <w:jc w:val="center"/>
            </w:pPr>
            <w:r w:rsidRPr="005B0BA4">
              <w:rPr>
                <w:szCs w:val="20"/>
              </w:rPr>
              <w:t>3,78</w:t>
            </w:r>
          </w:p>
        </w:tc>
      </w:tr>
      <w:tr w:rsidR="005B0BA4" w:rsidRPr="005B0BA4" w:rsidTr="00AA07A7">
        <w:tc>
          <w:tcPr>
            <w:tcW w:w="5463" w:type="dxa"/>
          </w:tcPr>
          <w:p w:rsidR="005B0BA4" w:rsidRPr="005B0BA4" w:rsidRDefault="005B0BA4" w:rsidP="005B0BA4">
            <w:pPr>
              <w:rPr>
                <w:sz w:val="28"/>
                <w:szCs w:val="28"/>
              </w:rPr>
            </w:pPr>
            <w:r w:rsidRPr="005B0BA4">
              <w:rPr>
                <w:szCs w:val="20"/>
              </w:rPr>
              <w:t xml:space="preserve">Норматив удельного расхода топлива на отпущенную тепловую энергию, </w:t>
            </w:r>
            <w:proofErr w:type="gramStart"/>
            <w:r w:rsidRPr="005B0BA4">
              <w:rPr>
                <w:szCs w:val="20"/>
              </w:rPr>
              <w:t>кг</w:t>
            </w:r>
            <w:proofErr w:type="gramEnd"/>
            <w:r w:rsidRPr="005B0BA4">
              <w:rPr>
                <w:szCs w:val="20"/>
              </w:rPr>
              <w:t xml:space="preserve"> у.т./Гкал</w:t>
            </w:r>
          </w:p>
        </w:tc>
        <w:tc>
          <w:tcPr>
            <w:tcW w:w="1116" w:type="dxa"/>
            <w:vAlign w:val="center"/>
          </w:tcPr>
          <w:p w:rsidR="005B0BA4" w:rsidRPr="005B0BA4" w:rsidRDefault="005B0BA4" w:rsidP="005B0BA4">
            <w:pPr>
              <w:jc w:val="center"/>
              <w:rPr>
                <w:color w:val="000000"/>
              </w:rPr>
            </w:pPr>
            <w:r w:rsidRPr="005B0BA4">
              <w:rPr>
                <w:szCs w:val="20"/>
              </w:rPr>
              <w:t>186,14</w:t>
            </w:r>
          </w:p>
        </w:tc>
        <w:tc>
          <w:tcPr>
            <w:tcW w:w="1116" w:type="dxa"/>
            <w:vAlign w:val="center"/>
          </w:tcPr>
          <w:p w:rsidR="005B0BA4" w:rsidRPr="005B0BA4" w:rsidRDefault="005B0BA4" w:rsidP="005B0BA4">
            <w:pPr>
              <w:jc w:val="center"/>
            </w:pPr>
            <w:r w:rsidRPr="005B0BA4">
              <w:rPr>
                <w:szCs w:val="20"/>
              </w:rPr>
              <w:t>182,76</w:t>
            </w:r>
          </w:p>
        </w:tc>
        <w:tc>
          <w:tcPr>
            <w:tcW w:w="1236" w:type="dxa"/>
            <w:vAlign w:val="center"/>
          </w:tcPr>
          <w:p w:rsidR="005B0BA4" w:rsidRPr="005B0BA4" w:rsidRDefault="005B0BA4" w:rsidP="005B0BA4">
            <w:pPr>
              <w:jc w:val="center"/>
            </w:pPr>
            <w:r w:rsidRPr="005B0BA4">
              <w:rPr>
                <w:szCs w:val="20"/>
              </w:rPr>
              <w:t>182,82</w:t>
            </w:r>
          </w:p>
        </w:tc>
        <w:tc>
          <w:tcPr>
            <w:tcW w:w="1116" w:type="dxa"/>
            <w:vAlign w:val="center"/>
          </w:tcPr>
          <w:p w:rsidR="005B0BA4" w:rsidRPr="005B0BA4" w:rsidRDefault="005B0BA4" w:rsidP="005B0BA4">
            <w:pPr>
              <w:jc w:val="center"/>
            </w:pPr>
            <w:r w:rsidRPr="005B0BA4">
              <w:rPr>
                <w:szCs w:val="20"/>
              </w:rPr>
              <w:t>181,73</w:t>
            </w:r>
          </w:p>
        </w:tc>
      </w:tr>
    </w:tbl>
    <w:p w:rsidR="005B0BA4" w:rsidRPr="005B0BA4" w:rsidRDefault="005B0BA4" w:rsidP="005B0BA4">
      <w:pPr>
        <w:ind w:firstLine="720"/>
        <w:jc w:val="both"/>
        <w:rPr>
          <w:sz w:val="27"/>
          <w:szCs w:val="27"/>
        </w:rPr>
      </w:pPr>
    </w:p>
    <w:p w:rsidR="005B0BA4" w:rsidRPr="005B0BA4" w:rsidRDefault="005B0BA4" w:rsidP="005B0BA4">
      <w:pPr>
        <w:ind w:firstLine="720"/>
        <w:jc w:val="both"/>
      </w:pPr>
      <w:proofErr w:type="gramStart"/>
      <w:r w:rsidRPr="005B0BA4">
        <w:t xml:space="preserve">На основании заявки, расчетно-обосновывающих материалов, экспертного заключения представленных  Предприятием, в соответствии с </w:t>
      </w:r>
      <w:hyperlink r:id="rId20" w:history="1">
        <w:r w:rsidRPr="005B0BA4">
          <w:t>Постановлением</w:t>
        </w:r>
      </w:hyperlink>
      <w:r w:rsidRPr="005B0BA4">
        <w:t xml:space="preserve"> Правительства Российской Федерации от 26 февраля </w:t>
      </w:r>
      <w:smartTag w:uri="urn:schemas-microsoft-com:office:smarttags" w:element="metricconverter">
        <w:smartTagPr>
          <w:attr w:name="ProductID" w:val="2004 г"/>
        </w:smartTagPr>
        <w:r w:rsidRPr="005B0BA4">
          <w:t>2004 г</w:t>
        </w:r>
      </w:smartTag>
      <w:r w:rsidRPr="005B0BA4">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5B0BA4">
          <w:t>2010 г</w:t>
        </w:r>
      </w:smartTag>
      <w:r w:rsidRPr="005B0BA4">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5B0BA4">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5B0BA4" w:rsidRPr="005B0BA4" w:rsidRDefault="005B0BA4" w:rsidP="005B0BA4">
      <w:pPr>
        <w:jc w:val="both"/>
        <w:rPr>
          <w:b/>
          <w:bCs/>
          <w:sz w:val="22"/>
          <w:szCs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5B0BA4" w:rsidRPr="005B0BA4" w:rsidTr="00AA07A7">
        <w:trPr>
          <w:cantSplit/>
        </w:trPr>
        <w:tc>
          <w:tcPr>
            <w:tcW w:w="4503" w:type="dxa"/>
            <w:vMerge w:val="restart"/>
            <w:vAlign w:val="center"/>
          </w:tcPr>
          <w:p w:rsidR="005B0BA4" w:rsidRPr="005B0BA4" w:rsidRDefault="005B0BA4" w:rsidP="005B0BA4">
            <w:pPr>
              <w:jc w:val="center"/>
              <w:rPr>
                <w:bCs/>
                <w:iCs/>
                <w:vertAlign w:val="superscript"/>
              </w:rPr>
            </w:pPr>
            <w:r w:rsidRPr="005B0BA4">
              <w:rPr>
                <w:bCs/>
                <w:iCs/>
              </w:rPr>
              <w:t>организация</w:t>
            </w:r>
          </w:p>
          <w:p w:rsidR="005B0BA4" w:rsidRPr="005B0BA4" w:rsidRDefault="005B0BA4" w:rsidP="005B0BA4">
            <w:pPr>
              <w:jc w:val="center"/>
              <w:rPr>
                <w:bCs/>
                <w:iCs/>
              </w:rPr>
            </w:pPr>
          </w:p>
        </w:tc>
        <w:tc>
          <w:tcPr>
            <w:tcW w:w="5085" w:type="dxa"/>
            <w:gridSpan w:val="2"/>
            <w:vAlign w:val="center"/>
          </w:tcPr>
          <w:p w:rsidR="005B0BA4" w:rsidRPr="005B0BA4" w:rsidRDefault="005B0BA4" w:rsidP="005B0BA4">
            <w:pPr>
              <w:jc w:val="center"/>
              <w:rPr>
                <w:bCs/>
              </w:rPr>
            </w:pPr>
          </w:p>
          <w:p w:rsidR="005B0BA4" w:rsidRPr="005B0BA4" w:rsidRDefault="005B0BA4" w:rsidP="005B0BA4">
            <w:pPr>
              <w:jc w:val="center"/>
              <w:rPr>
                <w:bCs/>
              </w:rPr>
            </w:pPr>
            <w:r w:rsidRPr="005B0BA4">
              <w:rPr>
                <w:bCs/>
              </w:rPr>
              <w:t>Норматив на отпущенную энергию</w:t>
            </w:r>
          </w:p>
          <w:p w:rsidR="005B0BA4" w:rsidRPr="005B0BA4" w:rsidRDefault="005B0BA4" w:rsidP="005B0BA4">
            <w:pPr>
              <w:jc w:val="center"/>
              <w:rPr>
                <w:bCs/>
              </w:rPr>
            </w:pPr>
          </w:p>
        </w:tc>
      </w:tr>
      <w:tr w:rsidR="005B0BA4" w:rsidRPr="005B0BA4" w:rsidTr="00AA07A7">
        <w:trPr>
          <w:cantSplit/>
        </w:trPr>
        <w:tc>
          <w:tcPr>
            <w:tcW w:w="4503" w:type="dxa"/>
            <w:vMerge/>
          </w:tcPr>
          <w:p w:rsidR="005B0BA4" w:rsidRPr="005B0BA4" w:rsidRDefault="005B0BA4" w:rsidP="005B0BA4">
            <w:pPr>
              <w:jc w:val="center"/>
              <w:rPr>
                <w:bCs/>
                <w:iCs/>
              </w:rPr>
            </w:pPr>
          </w:p>
        </w:tc>
        <w:tc>
          <w:tcPr>
            <w:tcW w:w="2205" w:type="dxa"/>
            <w:vAlign w:val="center"/>
          </w:tcPr>
          <w:p w:rsidR="005B0BA4" w:rsidRPr="005B0BA4" w:rsidRDefault="005B0BA4" w:rsidP="005B0BA4">
            <w:pPr>
              <w:jc w:val="center"/>
              <w:rPr>
                <w:bCs/>
              </w:rPr>
            </w:pPr>
            <w:proofErr w:type="gramStart"/>
            <w:r w:rsidRPr="005B0BA4">
              <w:rPr>
                <w:bCs/>
              </w:rPr>
              <w:t>Электрическую</w:t>
            </w:r>
            <w:proofErr w:type="gramEnd"/>
            <w:r w:rsidRPr="005B0BA4">
              <w:rPr>
                <w:bCs/>
              </w:rPr>
              <w:t>,</w:t>
            </w:r>
            <w:r w:rsidRPr="005B0BA4">
              <w:rPr>
                <w:bCs/>
              </w:rPr>
              <w:br/>
              <w:t>г у.т./кВтч</w:t>
            </w:r>
          </w:p>
        </w:tc>
        <w:tc>
          <w:tcPr>
            <w:tcW w:w="2880" w:type="dxa"/>
            <w:vAlign w:val="center"/>
          </w:tcPr>
          <w:p w:rsidR="005B0BA4" w:rsidRPr="005B0BA4" w:rsidRDefault="005B0BA4" w:rsidP="005B0BA4">
            <w:pPr>
              <w:jc w:val="center"/>
              <w:rPr>
                <w:bCs/>
              </w:rPr>
            </w:pPr>
            <w:r w:rsidRPr="005B0BA4">
              <w:rPr>
                <w:bCs/>
              </w:rPr>
              <w:t>Тепловую,</w:t>
            </w:r>
            <w:r w:rsidRPr="005B0BA4">
              <w:rPr>
                <w:bCs/>
              </w:rPr>
              <w:br/>
            </w:r>
            <w:proofErr w:type="gramStart"/>
            <w:r w:rsidRPr="005B0BA4">
              <w:rPr>
                <w:bCs/>
              </w:rPr>
              <w:t>кг</w:t>
            </w:r>
            <w:proofErr w:type="gramEnd"/>
            <w:r w:rsidRPr="005B0BA4">
              <w:rPr>
                <w:bCs/>
              </w:rPr>
              <w:t xml:space="preserve"> у.т./Гкал</w:t>
            </w:r>
          </w:p>
        </w:tc>
      </w:tr>
      <w:tr w:rsidR="005B0BA4" w:rsidRPr="005B0BA4" w:rsidTr="00AA07A7">
        <w:tc>
          <w:tcPr>
            <w:tcW w:w="4503" w:type="dxa"/>
          </w:tcPr>
          <w:p w:rsidR="005B0BA4" w:rsidRPr="005B0BA4" w:rsidRDefault="005B0BA4" w:rsidP="005B0BA4">
            <w:r w:rsidRPr="005B0BA4">
              <w:t>ООО «Теплоэнергетик» (г. Белово)</w:t>
            </w:r>
          </w:p>
        </w:tc>
        <w:tc>
          <w:tcPr>
            <w:tcW w:w="2205" w:type="dxa"/>
            <w:vAlign w:val="center"/>
          </w:tcPr>
          <w:p w:rsidR="005B0BA4" w:rsidRPr="005B0BA4" w:rsidRDefault="005B0BA4" w:rsidP="005B0BA4">
            <w:pPr>
              <w:jc w:val="center"/>
              <w:rPr>
                <w:b/>
                <w:bCs/>
                <w:sz w:val="28"/>
                <w:szCs w:val="28"/>
              </w:rPr>
            </w:pPr>
            <w:r w:rsidRPr="005B0BA4">
              <w:rPr>
                <w:b/>
                <w:bCs/>
                <w:sz w:val="28"/>
                <w:szCs w:val="28"/>
              </w:rPr>
              <w:t> </w:t>
            </w:r>
          </w:p>
        </w:tc>
        <w:tc>
          <w:tcPr>
            <w:tcW w:w="2880" w:type="dxa"/>
            <w:vAlign w:val="center"/>
          </w:tcPr>
          <w:p w:rsidR="005B0BA4" w:rsidRPr="005B0BA4" w:rsidRDefault="005B0BA4" w:rsidP="005B0BA4">
            <w:pPr>
              <w:jc w:val="center"/>
              <w:rPr>
                <w:b/>
                <w:bCs/>
              </w:rPr>
            </w:pPr>
            <w:r w:rsidRPr="005B0BA4">
              <w:rPr>
                <w:b/>
                <w:bCs/>
              </w:rPr>
              <w:t>181,73</w:t>
            </w:r>
          </w:p>
        </w:tc>
      </w:tr>
    </w:tbl>
    <w:p w:rsidR="00457592" w:rsidRPr="00457592" w:rsidRDefault="00457592" w:rsidP="00457592">
      <w:pPr>
        <w:ind w:firstLine="567"/>
        <w:jc w:val="both"/>
      </w:pPr>
    </w:p>
    <w:p w:rsidR="00AA07A7" w:rsidRDefault="005F6B86" w:rsidP="00FB1E9A">
      <w:pPr>
        <w:jc w:val="both"/>
        <w:rPr>
          <w:b/>
          <w:i/>
        </w:rPr>
      </w:pPr>
      <w:r w:rsidRPr="005F6B86">
        <w:rPr>
          <w:b/>
          <w:i/>
        </w:rPr>
        <w:tab/>
      </w:r>
    </w:p>
    <w:p w:rsidR="005F6B86" w:rsidRPr="005F6B86" w:rsidRDefault="005F6B86" w:rsidP="00AA07A7">
      <w:pPr>
        <w:ind w:firstLine="567"/>
        <w:jc w:val="both"/>
        <w:rPr>
          <w:b/>
          <w:i/>
        </w:rPr>
      </w:pPr>
      <w:r w:rsidRPr="005F6B86">
        <w:rPr>
          <w:b/>
          <w:i/>
        </w:rPr>
        <w:t>7) ООО «СЭЛФ» (Яшкинский район)</w:t>
      </w:r>
    </w:p>
    <w:p w:rsidR="00AA07A7" w:rsidRPr="00AA07A7" w:rsidRDefault="00AA07A7" w:rsidP="00AA07A7">
      <w:pPr>
        <w:ind w:firstLine="567"/>
        <w:jc w:val="both"/>
      </w:pPr>
      <w:r w:rsidRPr="00AA07A7">
        <w:lastRenderedPageBreak/>
        <w:t>В Региональную энергетическую комиссию Кемеровской области обратилось ООО «СЭЛФ»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AA07A7" w:rsidRPr="00AA07A7" w:rsidRDefault="00AA07A7" w:rsidP="00AA07A7">
      <w:pPr>
        <w:ind w:firstLine="567"/>
        <w:jc w:val="both"/>
      </w:pPr>
      <w:r w:rsidRPr="00AA07A7">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AA07A7" w:rsidRPr="00AA07A7" w:rsidRDefault="00AA07A7" w:rsidP="00AA07A7">
      <w:pPr>
        <w:ind w:firstLine="567"/>
        <w:jc w:val="both"/>
      </w:pPr>
      <w:r w:rsidRPr="00AA07A7">
        <w:t>- копия Устава;</w:t>
      </w:r>
    </w:p>
    <w:p w:rsidR="00AA07A7" w:rsidRPr="00AA07A7" w:rsidRDefault="00AA07A7" w:rsidP="00AA07A7">
      <w:pPr>
        <w:ind w:firstLine="567"/>
        <w:jc w:val="both"/>
      </w:pPr>
      <w:r w:rsidRPr="00AA07A7">
        <w:t>- копия свидетельства о государственной регистрации;</w:t>
      </w:r>
    </w:p>
    <w:p w:rsidR="00AA07A7" w:rsidRPr="00AA07A7" w:rsidRDefault="00AA07A7" w:rsidP="00AA07A7">
      <w:pPr>
        <w:ind w:firstLine="567"/>
        <w:jc w:val="both"/>
      </w:pPr>
      <w:r w:rsidRPr="00AA07A7">
        <w:t>- копия свидетельства о постановке на учет в налоговом органе;</w:t>
      </w:r>
    </w:p>
    <w:p w:rsidR="00AA07A7" w:rsidRPr="00AA07A7" w:rsidRDefault="00AA07A7" w:rsidP="00AA07A7">
      <w:pPr>
        <w:ind w:firstLine="567"/>
        <w:jc w:val="both"/>
      </w:pPr>
      <w:r w:rsidRPr="00AA07A7">
        <w:t>- перечень оборудования котельных, его технические характеристики;</w:t>
      </w:r>
    </w:p>
    <w:p w:rsidR="00AA07A7" w:rsidRPr="00AA07A7" w:rsidRDefault="00AA07A7" w:rsidP="00AA07A7">
      <w:pPr>
        <w:ind w:firstLine="567"/>
        <w:jc w:val="both"/>
      </w:pPr>
      <w:r w:rsidRPr="00AA07A7">
        <w:t>- договор аренды имущественного комплекса (подтверждает площадь котельной);</w:t>
      </w:r>
    </w:p>
    <w:p w:rsidR="00AA07A7" w:rsidRPr="00AA07A7" w:rsidRDefault="00AA07A7" w:rsidP="00AA07A7">
      <w:pPr>
        <w:ind w:firstLine="567"/>
        <w:jc w:val="both"/>
      </w:pPr>
      <w:r w:rsidRPr="00AA07A7">
        <w:t>- пояснительная записка;</w:t>
      </w:r>
    </w:p>
    <w:p w:rsidR="00AA07A7" w:rsidRPr="00AA07A7" w:rsidRDefault="00AA07A7" w:rsidP="00AA07A7">
      <w:pPr>
        <w:ind w:firstLine="567"/>
        <w:jc w:val="both"/>
      </w:pPr>
      <w:r w:rsidRPr="00AA07A7">
        <w:t>- температурный график работы;</w:t>
      </w:r>
    </w:p>
    <w:p w:rsidR="00AA07A7" w:rsidRPr="00AA07A7" w:rsidRDefault="00AA07A7" w:rsidP="00AA07A7">
      <w:pPr>
        <w:ind w:firstLine="567"/>
        <w:jc w:val="both"/>
      </w:pPr>
      <w:r w:rsidRPr="00AA07A7">
        <w:t>- сведения о режимах работы котлоагрегатов на планируемый период работы;</w:t>
      </w:r>
    </w:p>
    <w:p w:rsidR="00AA07A7" w:rsidRPr="00AA07A7" w:rsidRDefault="00AA07A7" w:rsidP="00AA07A7">
      <w:pPr>
        <w:ind w:firstLine="567"/>
        <w:jc w:val="both"/>
      </w:pPr>
      <w:r w:rsidRPr="00AA07A7">
        <w:t>- плановое значение расхода топлива на планируемый период регулирования;</w:t>
      </w:r>
    </w:p>
    <w:p w:rsidR="00AA07A7" w:rsidRPr="00AA07A7" w:rsidRDefault="00AA07A7" w:rsidP="00AA07A7">
      <w:pPr>
        <w:ind w:firstLine="567"/>
        <w:jc w:val="both"/>
      </w:pPr>
      <w:r w:rsidRPr="00AA07A7">
        <w:t>- плановое значение выработки тепловой энергии на регулируемый период;</w:t>
      </w:r>
    </w:p>
    <w:p w:rsidR="00AA07A7" w:rsidRPr="00AA07A7" w:rsidRDefault="00AA07A7" w:rsidP="00AA07A7">
      <w:pPr>
        <w:ind w:firstLine="567"/>
        <w:jc w:val="both"/>
      </w:pPr>
      <w:r w:rsidRPr="00AA07A7">
        <w:t>- расчет норматива удельного расхода топлива;</w:t>
      </w:r>
    </w:p>
    <w:p w:rsidR="00AA07A7" w:rsidRPr="00AA07A7" w:rsidRDefault="00AA07A7" w:rsidP="00AA07A7">
      <w:pPr>
        <w:ind w:firstLine="567"/>
        <w:jc w:val="both"/>
      </w:pPr>
      <w:r w:rsidRPr="00AA07A7">
        <w:t>- расчет полезного отпуска на отопление и ГВС жилых, общественных зданий;</w:t>
      </w:r>
    </w:p>
    <w:p w:rsidR="00AA07A7" w:rsidRPr="00AA07A7" w:rsidRDefault="00AA07A7" w:rsidP="00AA07A7">
      <w:pPr>
        <w:ind w:firstLine="567"/>
        <w:jc w:val="both"/>
      </w:pPr>
      <w:r w:rsidRPr="00AA07A7">
        <w:t>- расчет расхода тепловой энергии на собственные нужды;</w:t>
      </w:r>
    </w:p>
    <w:p w:rsidR="00AA07A7" w:rsidRPr="00AA07A7" w:rsidRDefault="00AA07A7" w:rsidP="00AA07A7">
      <w:pPr>
        <w:ind w:firstLine="567"/>
        <w:jc w:val="both"/>
      </w:pPr>
      <w:r w:rsidRPr="00AA07A7">
        <w:t>- расчет потерь тепла при передаче тепловой энергии;</w:t>
      </w:r>
    </w:p>
    <w:p w:rsidR="00AA07A7" w:rsidRPr="00AA07A7" w:rsidRDefault="00AA07A7" w:rsidP="00AA07A7">
      <w:pPr>
        <w:ind w:firstLine="567"/>
        <w:jc w:val="both"/>
      </w:pPr>
      <w:r w:rsidRPr="00AA07A7">
        <w:t>- сертификаты используемого топлива;</w:t>
      </w:r>
    </w:p>
    <w:p w:rsidR="00AA07A7" w:rsidRPr="00AA07A7" w:rsidRDefault="00AA07A7" w:rsidP="00AA07A7">
      <w:pPr>
        <w:ind w:firstLine="567"/>
        <w:jc w:val="both"/>
      </w:pPr>
      <w:r w:rsidRPr="00AA07A7">
        <w:t>- копии паспортов котлов</w:t>
      </w:r>
      <w:r w:rsidR="00CE1E73">
        <w:t>;</w:t>
      </w:r>
    </w:p>
    <w:p w:rsidR="00AA07A7" w:rsidRPr="00AA07A7" w:rsidRDefault="00AA07A7" w:rsidP="00AA07A7">
      <w:pPr>
        <w:ind w:firstLine="567"/>
        <w:jc w:val="both"/>
      </w:pPr>
      <w:r w:rsidRPr="00AA07A7">
        <w:t>- расчеты удельных расходов топлива по каждой котельной на каждый месяц периода регулирования и в целом за расчетный период;</w:t>
      </w:r>
    </w:p>
    <w:p w:rsidR="00AA07A7" w:rsidRPr="00AA07A7" w:rsidRDefault="00AA07A7" w:rsidP="00AA07A7">
      <w:pPr>
        <w:ind w:firstLine="567"/>
        <w:jc w:val="both"/>
      </w:pPr>
      <w:r w:rsidRPr="00AA07A7">
        <w:t>- значения нормативов на год расчетный, текущий и за два года, предшествующих году текущему, включенных в тариф;</w:t>
      </w:r>
    </w:p>
    <w:p w:rsidR="00AA07A7" w:rsidRPr="00AA07A7" w:rsidRDefault="00AA07A7" w:rsidP="00AA07A7">
      <w:pPr>
        <w:ind w:firstLine="567"/>
        <w:jc w:val="both"/>
      </w:pPr>
      <w:r w:rsidRPr="00AA07A7">
        <w:t>- заключение экспертизы материалов, обосновывающих значение нормативов удельных расходов топлива, выполненной ГП КО «АЭЭ».</w:t>
      </w:r>
    </w:p>
    <w:p w:rsidR="00AA07A7" w:rsidRPr="00AA07A7" w:rsidRDefault="00AA07A7" w:rsidP="00AA07A7">
      <w:pPr>
        <w:ind w:firstLine="567"/>
        <w:jc w:val="both"/>
      </w:pPr>
    </w:p>
    <w:p w:rsidR="00AA07A7" w:rsidRPr="00AA07A7" w:rsidRDefault="00AA07A7" w:rsidP="00AA07A7">
      <w:pPr>
        <w:ind w:firstLine="567"/>
        <w:jc w:val="both"/>
      </w:pPr>
      <w:r w:rsidRPr="00AA07A7">
        <w:t>Документы и расчеты, обосновывающие представленные к утверждению значения нормативов соответствуют требованиям</w:t>
      </w:r>
      <w:r>
        <w:t>,</w:t>
      </w:r>
      <w:r w:rsidRPr="00AA07A7">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AA07A7" w:rsidRPr="00AA07A7" w:rsidRDefault="00AA07A7" w:rsidP="00AA07A7">
      <w:pPr>
        <w:ind w:firstLine="567"/>
        <w:jc w:val="both"/>
      </w:pPr>
    </w:p>
    <w:p w:rsidR="00AA07A7" w:rsidRPr="00AA07A7" w:rsidRDefault="00AA07A7" w:rsidP="00AA07A7">
      <w:pPr>
        <w:ind w:firstLine="567"/>
        <w:jc w:val="both"/>
      </w:pPr>
      <w:r w:rsidRPr="00AA07A7">
        <w:t>В таблице 1 представлена динамика основных показателей удельного расхода топлива на отпущенную тепловую энергию.</w:t>
      </w:r>
    </w:p>
    <w:p w:rsidR="00AA07A7" w:rsidRDefault="00AA07A7" w:rsidP="00AA07A7">
      <w:pPr>
        <w:jc w:val="center"/>
        <w:rPr>
          <w:b/>
          <w:sz w:val="22"/>
          <w:szCs w:val="22"/>
        </w:rPr>
      </w:pPr>
    </w:p>
    <w:p w:rsidR="00CE1E73" w:rsidRDefault="00CE1E73" w:rsidP="00AA07A7">
      <w:pPr>
        <w:jc w:val="center"/>
        <w:rPr>
          <w:b/>
          <w:sz w:val="22"/>
          <w:szCs w:val="22"/>
        </w:rPr>
      </w:pPr>
    </w:p>
    <w:p w:rsidR="00AA07A7" w:rsidRPr="00AA07A7" w:rsidRDefault="00AA07A7" w:rsidP="00AA07A7">
      <w:pPr>
        <w:jc w:val="center"/>
        <w:rPr>
          <w:b/>
          <w:sz w:val="22"/>
          <w:szCs w:val="22"/>
        </w:rPr>
      </w:pPr>
      <w:r w:rsidRPr="00AA07A7">
        <w:rPr>
          <w:b/>
          <w:sz w:val="22"/>
          <w:szCs w:val="22"/>
        </w:rPr>
        <w:t>ДИНАМИКА ОСНОВНЫХ ПОКАЗАТЕЛЕЙ</w:t>
      </w: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9"/>
        <w:gridCol w:w="1116"/>
        <w:gridCol w:w="1116"/>
        <w:gridCol w:w="1120"/>
        <w:gridCol w:w="1116"/>
      </w:tblGrid>
      <w:tr w:rsidR="00AA07A7" w:rsidRPr="00AA07A7" w:rsidTr="00AA07A7">
        <w:tc>
          <w:tcPr>
            <w:tcW w:w="5579" w:type="dxa"/>
            <w:vMerge w:val="restart"/>
            <w:vAlign w:val="center"/>
          </w:tcPr>
          <w:p w:rsidR="00AA07A7" w:rsidRPr="00AA07A7" w:rsidRDefault="00AA07A7" w:rsidP="00AA07A7">
            <w:pPr>
              <w:jc w:val="center"/>
              <w:rPr>
                <w:sz w:val="22"/>
                <w:szCs w:val="22"/>
              </w:rPr>
            </w:pPr>
            <w:r w:rsidRPr="00AA07A7">
              <w:rPr>
                <w:sz w:val="22"/>
                <w:szCs w:val="22"/>
              </w:rPr>
              <w:t>показатели</w:t>
            </w:r>
          </w:p>
        </w:tc>
        <w:tc>
          <w:tcPr>
            <w:tcW w:w="1116" w:type="dxa"/>
          </w:tcPr>
          <w:p w:rsidR="00AA07A7" w:rsidRPr="00AA07A7" w:rsidRDefault="00AA07A7" w:rsidP="00AA07A7">
            <w:pPr>
              <w:jc w:val="center"/>
              <w:rPr>
                <w:sz w:val="22"/>
                <w:szCs w:val="22"/>
              </w:rPr>
            </w:pPr>
            <w:smartTag w:uri="urn:schemas-microsoft-com:office:smarttags" w:element="metricconverter">
              <w:smartTagPr>
                <w:attr w:name="ProductID" w:val="2010 г"/>
              </w:smartTagPr>
              <w:r w:rsidRPr="00AA07A7">
                <w:rPr>
                  <w:sz w:val="22"/>
                  <w:szCs w:val="22"/>
                </w:rPr>
                <w:t>2010 г</w:t>
              </w:r>
            </w:smartTag>
            <w:r w:rsidRPr="00AA07A7">
              <w:rPr>
                <w:sz w:val="22"/>
                <w:szCs w:val="22"/>
              </w:rPr>
              <w:t>.</w:t>
            </w:r>
          </w:p>
        </w:tc>
        <w:tc>
          <w:tcPr>
            <w:tcW w:w="1116" w:type="dxa"/>
          </w:tcPr>
          <w:p w:rsidR="00AA07A7" w:rsidRPr="00AA07A7" w:rsidRDefault="00AA07A7" w:rsidP="00AA07A7">
            <w:pPr>
              <w:jc w:val="center"/>
              <w:rPr>
                <w:sz w:val="22"/>
                <w:szCs w:val="22"/>
              </w:rPr>
            </w:pPr>
            <w:smartTag w:uri="urn:schemas-microsoft-com:office:smarttags" w:element="metricconverter">
              <w:smartTagPr>
                <w:attr w:name="ProductID" w:val="2011 г"/>
              </w:smartTagPr>
              <w:r w:rsidRPr="00AA07A7">
                <w:rPr>
                  <w:sz w:val="22"/>
                  <w:szCs w:val="22"/>
                </w:rPr>
                <w:t>2011 г</w:t>
              </w:r>
            </w:smartTag>
            <w:r w:rsidRPr="00AA07A7">
              <w:rPr>
                <w:sz w:val="22"/>
                <w:szCs w:val="22"/>
              </w:rPr>
              <w:t>.</w:t>
            </w:r>
          </w:p>
        </w:tc>
        <w:tc>
          <w:tcPr>
            <w:tcW w:w="1120" w:type="dxa"/>
          </w:tcPr>
          <w:p w:rsidR="00AA07A7" w:rsidRPr="00AA07A7" w:rsidRDefault="00AA07A7" w:rsidP="00AA07A7">
            <w:pPr>
              <w:jc w:val="center"/>
              <w:rPr>
                <w:sz w:val="22"/>
                <w:szCs w:val="22"/>
              </w:rPr>
            </w:pPr>
            <w:smartTag w:uri="urn:schemas-microsoft-com:office:smarttags" w:element="metricconverter">
              <w:smartTagPr>
                <w:attr w:name="ProductID" w:val="2012 г"/>
              </w:smartTagPr>
              <w:r w:rsidRPr="00AA07A7">
                <w:rPr>
                  <w:sz w:val="22"/>
                  <w:szCs w:val="22"/>
                </w:rPr>
                <w:t>2012 г</w:t>
              </w:r>
            </w:smartTag>
            <w:r w:rsidRPr="00AA07A7">
              <w:rPr>
                <w:sz w:val="22"/>
                <w:szCs w:val="22"/>
              </w:rPr>
              <w:t>.</w:t>
            </w:r>
          </w:p>
        </w:tc>
        <w:tc>
          <w:tcPr>
            <w:tcW w:w="1116" w:type="dxa"/>
          </w:tcPr>
          <w:p w:rsidR="00AA07A7" w:rsidRPr="00AA07A7" w:rsidRDefault="00AA07A7" w:rsidP="00AA07A7">
            <w:pPr>
              <w:jc w:val="center"/>
              <w:rPr>
                <w:sz w:val="22"/>
                <w:szCs w:val="22"/>
              </w:rPr>
            </w:pPr>
            <w:smartTag w:uri="urn:schemas-microsoft-com:office:smarttags" w:element="metricconverter">
              <w:smartTagPr>
                <w:attr w:name="ProductID" w:val="2013 г"/>
              </w:smartTagPr>
              <w:r w:rsidRPr="00AA07A7">
                <w:rPr>
                  <w:sz w:val="22"/>
                  <w:szCs w:val="22"/>
                </w:rPr>
                <w:t>2013 г</w:t>
              </w:r>
            </w:smartTag>
            <w:r w:rsidRPr="00AA07A7">
              <w:rPr>
                <w:sz w:val="22"/>
                <w:szCs w:val="22"/>
              </w:rPr>
              <w:t>.</w:t>
            </w:r>
          </w:p>
        </w:tc>
      </w:tr>
      <w:tr w:rsidR="00AA07A7" w:rsidRPr="00AA07A7" w:rsidTr="00AA07A7">
        <w:tc>
          <w:tcPr>
            <w:tcW w:w="5579" w:type="dxa"/>
            <w:vMerge/>
          </w:tcPr>
          <w:p w:rsidR="00AA07A7" w:rsidRPr="00AA07A7" w:rsidRDefault="00AA07A7" w:rsidP="00AA07A7">
            <w:pPr>
              <w:jc w:val="center"/>
              <w:rPr>
                <w:sz w:val="22"/>
                <w:szCs w:val="22"/>
              </w:rPr>
            </w:pPr>
          </w:p>
        </w:tc>
        <w:tc>
          <w:tcPr>
            <w:tcW w:w="1116" w:type="dxa"/>
          </w:tcPr>
          <w:p w:rsidR="00AA07A7" w:rsidRPr="00AA07A7" w:rsidRDefault="00AA07A7" w:rsidP="00AA07A7">
            <w:pPr>
              <w:jc w:val="center"/>
              <w:rPr>
                <w:sz w:val="22"/>
                <w:szCs w:val="22"/>
              </w:rPr>
            </w:pPr>
            <w:r w:rsidRPr="00AA07A7">
              <w:rPr>
                <w:sz w:val="22"/>
                <w:szCs w:val="22"/>
              </w:rPr>
              <w:t>план</w:t>
            </w:r>
          </w:p>
        </w:tc>
        <w:tc>
          <w:tcPr>
            <w:tcW w:w="1116" w:type="dxa"/>
          </w:tcPr>
          <w:p w:rsidR="00AA07A7" w:rsidRPr="00AA07A7" w:rsidRDefault="00AA07A7" w:rsidP="00AA07A7">
            <w:pPr>
              <w:jc w:val="center"/>
              <w:rPr>
                <w:sz w:val="22"/>
                <w:szCs w:val="22"/>
              </w:rPr>
            </w:pPr>
            <w:r w:rsidRPr="00AA07A7">
              <w:rPr>
                <w:sz w:val="22"/>
                <w:szCs w:val="22"/>
              </w:rPr>
              <w:t>план</w:t>
            </w:r>
          </w:p>
        </w:tc>
        <w:tc>
          <w:tcPr>
            <w:tcW w:w="1120" w:type="dxa"/>
          </w:tcPr>
          <w:p w:rsidR="00AA07A7" w:rsidRPr="00AA07A7" w:rsidRDefault="00AA07A7" w:rsidP="00AA07A7">
            <w:pPr>
              <w:jc w:val="center"/>
              <w:rPr>
                <w:sz w:val="22"/>
                <w:szCs w:val="22"/>
              </w:rPr>
            </w:pPr>
            <w:r w:rsidRPr="00AA07A7">
              <w:rPr>
                <w:sz w:val="22"/>
                <w:szCs w:val="22"/>
              </w:rPr>
              <w:t>план</w:t>
            </w:r>
          </w:p>
        </w:tc>
        <w:tc>
          <w:tcPr>
            <w:tcW w:w="1116" w:type="dxa"/>
          </w:tcPr>
          <w:p w:rsidR="00AA07A7" w:rsidRPr="00AA07A7" w:rsidRDefault="00AA07A7" w:rsidP="00AA07A7">
            <w:pPr>
              <w:jc w:val="center"/>
              <w:rPr>
                <w:sz w:val="22"/>
                <w:szCs w:val="22"/>
              </w:rPr>
            </w:pPr>
            <w:r w:rsidRPr="00AA07A7">
              <w:rPr>
                <w:sz w:val="22"/>
                <w:szCs w:val="22"/>
              </w:rPr>
              <w:t>расчет</w:t>
            </w:r>
          </w:p>
        </w:tc>
      </w:tr>
      <w:tr w:rsidR="00AA07A7" w:rsidRPr="00AA07A7" w:rsidTr="00AA07A7">
        <w:tc>
          <w:tcPr>
            <w:tcW w:w="10047" w:type="dxa"/>
            <w:gridSpan w:val="5"/>
          </w:tcPr>
          <w:p w:rsidR="00AA07A7" w:rsidRPr="00AA07A7" w:rsidRDefault="00AA07A7" w:rsidP="00AA07A7">
            <w:pPr>
              <w:jc w:val="center"/>
              <w:rPr>
                <w:sz w:val="22"/>
                <w:szCs w:val="22"/>
              </w:rPr>
            </w:pPr>
            <w:r w:rsidRPr="00AA07A7">
              <w:rPr>
                <w:sz w:val="22"/>
                <w:szCs w:val="22"/>
              </w:rPr>
              <w:t>по организации (в целом)</w:t>
            </w:r>
          </w:p>
        </w:tc>
      </w:tr>
      <w:tr w:rsidR="00AA07A7" w:rsidRPr="00AA07A7" w:rsidTr="00AA07A7">
        <w:tc>
          <w:tcPr>
            <w:tcW w:w="5579" w:type="dxa"/>
          </w:tcPr>
          <w:p w:rsidR="00AA07A7" w:rsidRPr="00AA07A7" w:rsidRDefault="00AA07A7" w:rsidP="00AA07A7">
            <w:pPr>
              <w:rPr>
                <w:sz w:val="28"/>
                <w:szCs w:val="28"/>
              </w:rPr>
            </w:pPr>
            <w:r w:rsidRPr="00AA07A7">
              <w:rPr>
                <w:szCs w:val="20"/>
              </w:rPr>
              <w:t>Производство тепловой энергии, тыс.</w:t>
            </w:r>
            <w:r w:rsidR="00CE1E73">
              <w:rPr>
                <w:szCs w:val="20"/>
              </w:rPr>
              <w:t xml:space="preserve"> </w:t>
            </w:r>
            <w:r w:rsidRPr="00AA07A7">
              <w:rPr>
                <w:szCs w:val="20"/>
              </w:rPr>
              <w:t>Гкал</w:t>
            </w:r>
          </w:p>
        </w:tc>
        <w:tc>
          <w:tcPr>
            <w:tcW w:w="1116" w:type="dxa"/>
            <w:vAlign w:val="center"/>
          </w:tcPr>
          <w:p w:rsidR="00AA07A7" w:rsidRPr="00AA07A7" w:rsidRDefault="00AA07A7" w:rsidP="00AA07A7">
            <w:pPr>
              <w:jc w:val="center"/>
              <w:rPr>
                <w:color w:val="000000"/>
              </w:rPr>
            </w:pPr>
            <w:r w:rsidRPr="00AA07A7">
              <w:rPr>
                <w:szCs w:val="20"/>
              </w:rPr>
              <w:t>24,475</w:t>
            </w:r>
          </w:p>
        </w:tc>
        <w:tc>
          <w:tcPr>
            <w:tcW w:w="1116" w:type="dxa"/>
            <w:vAlign w:val="center"/>
          </w:tcPr>
          <w:p w:rsidR="00AA07A7" w:rsidRPr="00AA07A7" w:rsidRDefault="00AA07A7" w:rsidP="00AA07A7">
            <w:pPr>
              <w:jc w:val="center"/>
            </w:pPr>
            <w:r w:rsidRPr="00AA07A7">
              <w:rPr>
                <w:szCs w:val="20"/>
              </w:rPr>
              <w:t>25,650</w:t>
            </w:r>
          </w:p>
        </w:tc>
        <w:tc>
          <w:tcPr>
            <w:tcW w:w="1120" w:type="dxa"/>
            <w:vAlign w:val="center"/>
          </w:tcPr>
          <w:p w:rsidR="00AA07A7" w:rsidRPr="00AA07A7" w:rsidRDefault="00AA07A7" w:rsidP="00AA07A7">
            <w:pPr>
              <w:jc w:val="center"/>
            </w:pPr>
            <w:r w:rsidRPr="00AA07A7">
              <w:rPr>
                <w:szCs w:val="20"/>
              </w:rPr>
              <w:t>25,650</w:t>
            </w:r>
          </w:p>
        </w:tc>
        <w:tc>
          <w:tcPr>
            <w:tcW w:w="1116" w:type="dxa"/>
            <w:vAlign w:val="center"/>
          </w:tcPr>
          <w:p w:rsidR="00AA07A7" w:rsidRPr="00AA07A7" w:rsidRDefault="00AA07A7" w:rsidP="00AA07A7">
            <w:pPr>
              <w:jc w:val="center"/>
            </w:pPr>
            <w:r w:rsidRPr="00AA07A7">
              <w:rPr>
                <w:szCs w:val="20"/>
              </w:rPr>
              <w:t>25,650</w:t>
            </w:r>
          </w:p>
        </w:tc>
      </w:tr>
      <w:tr w:rsidR="00AA07A7" w:rsidRPr="00AA07A7" w:rsidTr="00AA07A7">
        <w:tc>
          <w:tcPr>
            <w:tcW w:w="5579" w:type="dxa"/>
          </w:tcPr>
          <w:p w:rsidR="00AA07A7" w:rsidRPr="00AA07A7" w:rsidRDefault="00AA07A7" w:rsidP="00AA07A7">
            <w:pPr>
              <w:rPr>
                <w:sz w:val="28"/>
                <w:szCs w:val="28"/>
              </w:rPr>
            </w:pPr>
            <w:r w:rsidRPr="00AA07A7">
              <w:rPr>
                <w:szCs w:val="20"/>
              </w:rPr>
              <w:t>Отпуск  тепловой энергии, тыс.</w:t>
            </w:r>
            <w:r w:rsidR="00CE1E73">
              <w:rPr>
                <w:szCs w:val="20"/>
              </w:rPr>
              <w:t xml:space="preserve"> </w:t>
            </w:r>
            <w:r w:rsidRPr="00AA07A7">
              <w:rPr>
                <w:szCs w:val="20"/>
              </w:rPr>
              <w:t>Гкал</w:t>
            </w:r>
          </w:p>
        </w:tc>
        <w:tc>
          <w:tcPr>
            <w:tcW w:w="1116" w:type="dxa"/>
            <w:vAlign w:val="center"/>
          </w:tcPr>
          <w:p w:rsidR="00AA07A7" w:rsidRPr="00AA07A7" w:rsidRDefault="00AA07A7" w:rsidP="00AA07A7">
            <w:pPr>
              <w:jc w:val="center"/>
              <w:rPr>
                <w:color w:val="000000"/>
              </w:rPr>
            </w:pPr>
            <w:r w:rsidRPr="00AA07A7">
              <w:rPr>
                <w:szCs w:val="20"/>
              </w:rPr>
              <w:t>23,9858</w:t>
            </w:r>
          </w:p>
        </w:tc>
        <w:tc>
          <w:tcPr>
            <w:tcW w:w="1116" w:type="dxa"/>
            <w:vAlign w:val="center"/>
          </w:tcPr>
          <w:p w:rsidR="00AA07A7" w:rsidRPr="00AA07A7" w:rsidRDefault="00AA07A7" w:rsidP="00AA07A7">
            <w:pPr>
              <w:jc w:val="center"/>
            </w:pPr>
            <w:r w:rsidRPr="00AA07A7">
              <w:rPr>
                <w:szCs w:val="20"/>
              </w:rPr>
              <w:t>25,15553</w:t>
            </w:r>
          </w:p>
        </w:tc>
        <w:tc>
          <w:tcPr>
            <w:tcW w:w="1120" w:type="dxa"/>
            <w:vAlign w:val="center"/>
          </w:tcPr>
          <w:p w:rsidR="00AA07A7" w:rsidRPr="00AA07A7" w:rsidRDefault="00AA07A7" w:rsidP="00AA07A7">
            <w:pPr>
              <w:jc w:val="center"/>
            </w:pPr>
            <w:r w:rsidRPr="00AA07A7">
              <w:rPr>
                <w:szCs w:val="20"/>
              </w:rPr>
              <w:t>25,15411</w:t>
            </w:r>
          </w:p>
        </w:tc>
        <w:tc>
          <w:tcPr>
            <w:tcW w:w="1116" w:type="dxa"/>
            <w:vAlign w:val="center"/>
          </w:tcPr>
          <w:p w:rsidR="00AA07A7" w:rsidRPr="00AA07A7" w:rsidRDefault="00AA07A7" w:rsidP="00AA07A7">
            <w:pPr>
              <w:jc w:val="center"/>
            </w:pPr>
            <w:r w:rsidRPr="00AA07A7">
              <w:rPr>
                <w:szCs w:val="20"/>
              </w:rPr>
              <w:t>25,15411</w:t>
            </w:r>
          </w:p>
        </w:tc>
      </w:tr>
      <w:tr w:rsidR="00AA07A7" w:rsidRPr="00AA07A7" w:rsidTr="00AA07A7">
        <w:trPr>
          <w:trHeight w:val="327"/>
        </w:trPr>
        <w:tc>
          <w:tcPr>
            <w:tcW w:w="5579" w:type="dxa"/>
          </w:tcPr>
          <w:p w:rsidR="00AA07A7" w:rsidRPr="00AA07A7" w:rsidRDefault="00AA07A7" w:rsidP="00AA07A7">
            <w:pPr>
              <w:rPr>
                <w:sz w:val="28"/>
                <w:szCs w:val="28"/>
              </w:rPr>
            </w:pPr>
            <w:r w:rsidRPr="00AA07A7">
              <w:rPr>
                <w:szCs w:val="20"/>
              </w:rPr>
              <w:t xml:space="preserve">Средневзвешенный норматив удельного расхода топлива на производство тепловой энергии, </w:t>
            </w:r>
            <w:proofErr w:type="gramStart"/>
            <w:r w:rsidRPr="00AA07A7">
              <w:rPr>
                <w:szCs w:val="20"/>
              </w:rPr>
              <w:t>кг</w:t>
            </w:r>
            <w:proofErr w:type="gramEnd"/>
            <w:r w:rsidRPr="00AA07A7">
              <w:rPr>
                <w:szCs w:val="20"/>
              </w:rPr>
              <w:t xml:space="preserve"> у.т./Гкал</w:t>
            </w:r>
          </w:p>
        </w:tc>
        <w:tc>
          <w:tcPr>
            <w:tcW w:w="1116" w:type="dxa"/>
            <w:vAlign w:val="center"/>
          </w:tcPr>
          <w:p w:rsidR="00AA07A7" w:rsidRPr="00AA07A7" w:rsidRDefault="00AA07A7" w:rsidP="00AA07A7">
            <w:pPr>
              <w:jc w:val="center"/>
              <w:rPr>
                <w:color w:val="000000"/>
              </w:rPr>
            </w:pPr>
            <w:r w:rsidRPr="00AA07A7">
              <w:rPr>
                <w:szCs w:val="20"/>
              </w:rPr>
              <w:t>201,09</w:t>
            </w:r>
          </w:p>
        </w:tc>
        <w:tc>
          <w:tcPr>
            <w:tcW w:w="1116" w:type="dxa"/>
            <w:vAlign w:val="center"/>
          </w:tcPr>
          <w:p w:rsidR="00AA07A7" w:rsidRPr="00AA07A7" w:rsidRDefault="00AA07A7" w:rsidP="00AA07A7">
            <w:pPr>
              <w:jc w:val="center"/>
            </w:pPr>
            <w:r w:rsidRPr="00AA07A7">
              <w:rPr>
                <w:szCs w:val="20"/>
              </w:rPr>
              <w:t>202,96</w:t>
            </w:r>
          </w:p>
        </w:tc>
        <w:tc>
          <w:tcPr>
            <w:tcW w:w="1120" w:type="dxa"/>
            <w:vAlign w:val="center"/>
          </w:tcPr>
          <w:p w:rsidR="00AA07A7" w:rsidRPr="00AA07A7" w:rsidRDefault="00AA07A7" w:rsidP="00AA07A7">
            <w:pPr>
              <w:jc w:val="center"/>
              <w:rPr>
                <w:szCs w:val="20"/>
              </w:rPr>
            </w:pPr>
            <w:r w:rsidRPr="00AA07A7">
              <w:rPr>
                <w:szCs w:val="20"/>
              </w:rPr>
              <w:t>202,95</w:t>
            </w:r>
          </w:p>
        </w:tc>
        <w:tc>
          <w:tcPr>
            <w:tcW w:w="1116" w:type="dxa"/>
            <w:vAlign w:val="center"/>
          </w:tcPr>
          <w:p w:rsidR="00AA07A7" w:rsidRPr="00AA07A7" w:rsidRDefault="00AA07A7" w:rsidP="00AA07A7">
            <w:pPr>
              <w:jc w:val="center"/>
              <w:rPr>
                <w:szCs w:val="20"/>
              </w:rPr>
            </w:pPr>
            <w:r w:rsidRPr="00AA07A7">
              <w:rPr>
                <w:szCs w:val="20"/>
              </w:rPr>
              <w:t>202,95</w:t>
            </w:r>
          </w:p>
        </w:tc>
      </w:tr>
      <w:tr w:rsidR="00AA07A7" w:rsidRPr="00AA07A7" w:rsidTr="00AA07A7">
        <w:tc>
          <w:tcPr>
            <w:tcW w:w="5579" w:type="dxa"/>
          </w:tcPr>
          <w:p w:rsidR="00AA07A7" w:rsidRPr="00AA07A7" w:rsidRDefault="00AA07A7" w:rsidP="00AA07A7">
            <w:pPr>
              <w:rPr>
                <w:sz w:val="28"/>
                <w:szCs w:val="28"/>
              </w:rPr>
            </w:pPr>
            <w:r w:rsidRPr="00AA07A7">
              <w:rPr>
                <w:szCs w:val="20"/>
              </w:rPr>
              <w:t>Расход тепловой энергии на собственные нужды, тыс. Гкал</w:t>
            </w:r>
          </w:p>
        </w:tc>
        <w:tc>
          <w:tcPr>
            <w:tcW w:w="1116" w:type="dxa"/>
            <w:vAlign w:val="center"/>
          </w:tcPr>
          <w:p w:rsidR="00AA07A7" w:rsidRPr="00AA07A7" w:rsidRDefault="00AA07A7" w:rsidP="00AA07A7">
            <w:pPr>
              <w:jc w:val="center"/>
              <w:rPr>
                <w:color w:val="000000"/>
              </w:rPr>
            </w:pPr>
            <w:r w:rsidRPr="00AA07A7">
              <w:rPr>
                <w:szCs w:val="20"/>
              </w:rPr>
              <w:t>0,4892</w:t>
            </w:r>
          </w:p>
        </w:tc>
        <w:tc>
          <w:tcPr>
            <w:tcW w:w="1116" w:type="dxa"/>
            <w:vAlign w:val="center"/>
          </w:tcPr>
          <w:p w:rsidR="00AA07A7" w:rsidRPr="00AA07A7" w:rsidRDefault="00AA07A7" w:rsidP="00AA07A7">
            <w:pPr>
              <w:jc w:val="center"/>
            </w:pPr>
            <w:r w:rsidRPr="00AA07A7">
              <w:rPr>
                <w:szCs w:val="20"/>
              </w:rPr>
              <w:t>0,49447</w:t>
            </w:r>
          </w:p>
        </w:tc>
        <w:tc>
          <w:tcPr>
            <w:tcW w:w="1120" w:type="dxa"/>
            <w:vAlign w:val="center"/>
          </w:tcPr>
          <w:p w:rsidR="00AA07A7" w:rsidRPr="00AA07A7" w:rsidRDefault="00AA07A7" w:rsidP="00AA07A7">
            <w:pPr>
              <w:jc w:val="center"/>
            </w:pPr>
            <w:r w:rsidRPr="00AA07A7">
              <w:rPr>
                <w:szCs w:val="20"/>
              </w:rPr>
              <w:t>0,49589</w:t>
            </w:r>
          </w:p>
        </w:tc>
        <w:tc>
          <w:tcPr>
            <w:tcW w:w="1116" w:type="dxa"/>
            <w:vAlign w:val="center"/>
          </w:tcPr>
          <w:p w:rsidR="00AA07A7" w:rsidRPr="00AA07A7" w:rsidRDefault="00AA07A7" w:rsidP="00AA07A7">
            <w:pPr>
              <w:jc w:val="center"/>
            </w:pPr>
            <w:r w:rsidRPr="00AA07A7">
              <w:rPr>
                <w:szCs w:val="20"/>
              </w:rPr>
              <w:t>0,49589</w:t>
            </w:r>
          </w:p>
        </w:tc>
      </w:tr>
      <w:tr w:rsidR="00AA07A7" w:rsidRPr="00AA07A7" w:rsidTr="00AA07A7">
        <w:tc>
          <w:tcPr>
            <w:tcW w:w="5579" w:type="dxa"/>
          </w:tcPr>
          <w:p w:rsidR="00AA07A7" w:rsidRPr="00AA07A7" w:rsidRDefault="00AA07A7" w:rsidP="00AA07A7">
            <w:pPr>
              <w:rPr>
                <w:szCs w:val="20"/>
              </w:rPr>
            </w:pPr>
            <w:r w:rsidRPr="00AA07A7">
              <w:rPr>
                <w:szCs w:val="20"/>
              </w:rPr>
              <w:lastRenderedPageBreak/>
              <w:t>Расход тепловой энергии на собственные нужды, %</w:t>
            </w:r>
          </w:p>
        </w:tc>
        <w:tc>
          <w:tcPr>
            <w:tcW w:w="1116" w:type="dxa"/>
            <w:vAlign w:val="center"/>
          </w:tcPr>
          <w:p w:rsidR="00AA07A7" w:rsidRPr="00AA07A7" w:rsidRDefault="00AA07A7" w:rsidP="00AA07A7">
            <w:pPr>
              <w:jc w:val="center"/>
              <w:rPr>
                <w:color w:val="000000"/>
              </w:rPr>
            </w:pPr>
            <w:r w:rsidRPr="00AA07A7">
              <w:rPr>
                <w:szCs w:val="20"/>
              </w:rPr>
              <w:t>2</w:t>
            </w:r>
          </w:p>
        </w:tc>
        <w:tc>
          <w:tcPr>
            <w:tcW w:w="1116" w:type="dxa"/>
            <w:vAlign w:val="center"/>
          </w:tcPr>
          <w:p w:rsidR="00AA07A7" w:rsidRPr="00AA07A7" w:rsidRDefault="00AA07A7" w:rsidP="00AA07A7">
            <w:pPr>
              <w:jc w:val="center"/>
            </w:pPr>
            <w:r w:rsidRPr="00AA07A7">
              <w:rPr>
                <w:szCs w:val="20"/>
              </w:rPr>
              <w:t>1,93</w:t>
            </w:r>
          </w:p>
        </w:tc>
        <w:tc>
          <w:tcPr>
            <w:tcW w:w="1120" w:type="dxa"/>
            <w:vAlign w:val="center"/>
          </w:tcPr>
          <w:p w:rsidR="00AA07A7" w:rsidRPr="00AA07A7" w:rsidRDefault="00AA07A7" w:rsidP="00AA07A7">
            <w:pPr>
              <w:jc w:val="center"/>
            </w:pPr>
            <w:r w:rsidRPr="00AA07A7">
              <w:rPr>
                <w:szCs w:val="20"/>
              </w:rPr>
              <w:t>1,91</w:t>
            </w:r>
          </w:p>
        </w:tc>
        <w:tc>
          <w:tcPr>
            <w:tcW w:w="1116" w:type="dxa"/>
            <w:vAlign w:val="center"/>
          </w:tcPr>
          <w:p w:rsidR="00AA07A7" w:rsidRPr="00AA07A7" w:rsidRDefault="00AA07A7" w:rsidP="00AA07A7">
            <w:pPr>
              <w:jc w:val="center"/>
            </w:pPr>
            <w:r w:rsidRPr="00AA07A7">
              <w:rPr>
                <w:szCs w:val="20"/>
              </w:rPr>
              <w:t>1,91</w:t>
            </w:r>
          </w:p>
        </w:tc>
      </w:tr>
      <w:tr w:rsidR="00AA07A7" w:rsidRPr="00AA07A7" w:rsidTr="00AA07A7">
        <w:tc>
          <w:tcPr>
            <w:tcW w:w="5579" w:type="dxa"/>
          </w:tcPr>
          <w:p w:rsidR="00AA07A7" w:rsidRPr="00AA07A7" w:rsidRDefault="00AA07A7" w:rsidP="00AA07A7">
            <w:pPr>
              <w:rPr>
                <w:sz w:val="28"/>
                <w:szCs w:val="28"/>
              </w:rPr>
            </w:pPr>
            <w:r w:rsidRPr="00AA07A7">
              <w:rPr>
                <w:szCs w:val="20"/>
              </w:rPr>
              <w:t xml:space="preserve">Норматив удельного расхода топлива на отпущенную тепловую энергию, </w:t>
            </w:r>
            <w:proofErr w:type="gramStart"/>
            <w:r w:rsidRPr="00AA07A7">
              <w:rPr>
                <w:szCs w:val="20"/>
              </w:rPr>
              <w:t>кг</w:t>
            </w:r>
            <w:proofErr w:type="gramEnd"/>
            <w:r w:rsidRPr="00AA07A7">
              <w:rPr>
                <w:szCs w:val="20"/>
              </w:rPr>
              <w:t xml:space="preserve"> у.т./Гкал</w:t>
            </w:r>
          </w:p>
        </w:tc>
        <w:tc>
          <w:tcPr>
            <w:tcW w:w="1116" w:type="dxa"/>
            <w:vAlign w:val="center"/>
          </w:tcPr>
          <w:p w:rsidR="00AA07A7" w:rsidRPr="00AA07A7" w:rsidRDefault="00AA07A7" w:rsidP="00AA07A7">
            <w:pPr>
              <w:jc w:val="center"/>
              <w:rPr>
                <w:color w:val="000000"/>
              </w:rPr>
            </w:pPr>
            <w:r w:rsidRPr="00AA07A7">
              <w:rPr>
                <w:szCs w:val="20"/>
              </w:rPr>
              <w:t>204,95</w:t>
            </w:r>
          </w:p>
        </w:tc>
        <w:tc>
          <w:tcPr>
            <w:tcW w:w="1116" w:type="dxa"/>
            <w:vAlign w:val="center"/>
          </w:tcPr>
          <w:p w:rsidR="00AA07A7" w:rsidRPr="00AA07A7" w:rsidRDefault="00AA07A7" w:rsidP="00AA07A7">
            <w:pPr>
              <w:jc w:val="center"/>
            </w:pPr>
            <w:r w:rsidRPr="00AA07A7">
              <w:rPr>
                <w:szCs w:val="20"/>
              </w:rPr>
              <w:t>206,94</w:t>
            </w:r>
          </w:p>
        </w:tc>
        <w:tc>
          <w:tcPr>
            <w:tcW w:w="1120" w:type="dxa"/>
            <w:vAlign w:val="center"/>
          </w:tcPr>
          <w:p w:rsidR="00AA07A7" w:rsidRPr="00AA07A7" w:rsidRDefault="00AA07A7" w:rsidP="00AA07A7">
            <w:pPr>
              <w:jc w:val="center"/>
            </w:pPr>
            <w:r w:rsidRPr="00AA07A7">
              <w:rPr>
                <w:szCs w:val="20"/>
              </w:rPr>
              <w:t>206,89</w:t>
            </w:r>
          </w:p>
        </w:tc>
        <w:tc>
          <w:tcPr>
            <w:tcW w:w="1116" w:type="dxa"/>
            <w:vAlign w:val="center"/>
          </w:tcPr>
          <w:p w:rsidR="00AA07A7" w:rsidRPr="00AA07A7" w:rsidRDefault="00AA07A7" w:rsidP="00AA07A7">
            <w:pPr>
              <w:jc w:val="center"/>
            </w:pPr>
            <w:r w:rsidRPr="00AA07A7">
              <w:rPr>
                <w:szCs w:val="20"/>
              </w:rPr>
              <w:t>206,89</w:t>
            </w:r>
          </w:p>
        </w:tc>
      </w:tr>
      <w:tr w:rsidR="00AA07A7" w:rsidRPr="00AA07A7" w:rsidTr="00AA07A7">
        <w:tc>
          <w:tcPr>
            <w:tcW w:w="10047" w:type="dxa"/>
            <w:gridSpan w:val="5"/>
          </w:tcPr>
          <w:p w:rsidR="00AA07A7" w:rsidRPr="00AA07A7" w:rsidRDefault="00AA07A7" w:rsidP="00AA07A7">
            <w:pPr>
              <w:jc w:val="center"/>
              <w:rPr>
                <w:sz w:val="22"/>
                <w:szCs w:val="22"/>
              </w:rPr>
            </w:pPr>
            <w:r w:rsidRPr="00AA07A7">
              <w:rPr>
                <w:sz w:val="22"/>
                <w:szCs w:val="22"/>
              </w:rPr>
              <w:t>по видам топлива</w:t>
            </w:r>
          </w:p>
        </w:tc>
      </w:tr>
      <w:tr w:rsidR="00AA07A7" w:rsidRPr="00AA07A7" w:rsidTr="00AA07A7">
        <w:tc>
          <w:tcPr>
            <w:tcW w:w="10047" w:type="dxa"/>
            <w:gridSpan w:val="5"/>
          </w:tcPr>
          <w:p w:rsidR="00AA07A7" w:rsidRPr="00AA07A7" w:rsidRDefault="00AA07A7" w:rsidP="00AA07A7">
            <w:pPr>
              <w:jc w:val="center"/>
              <w:rPr>
                <w:sz w:val="28"/>
                <w:szCs w:val="28"/>
              </w:rPr>
            </w:pPr>
            <w:r w:rsidRPr="00AA07A7">
              <w:rPr>
                <w:sz w:val="22"/>
                <w:szCs w:val="22"/>
              </w:rPr>
              <w:t xml:space="preserve">        </w:t>
            </w:r>
            <w:r w:rsidRPr="00AA07A7">
              <w:rPr>
                <w:i/>
                <w:sz w:val="22"/>
                <w:szCs w:val="22"/>
              </w:rPr>
              <w:t>газ</w:t>
            </w:r>
          </w:p>
        </w:tc>
      </w:tr>
      <w:tr w:rsidR="00AA07A7" w:rsidRPr="00AA07A7" w:rsidTr="00AA07A7">
        <w:tc>
          <w:tcPr>
            <w:tcW w:w="5579" w:type="dxa"/>
          </w:tcPr>
          <w:p w:rsidR="00AA07A7" w:rsidRPr="00AA07A7" w:rsidRDefault="00AA07A7" w:rsidP="00AA07A7">
            <w:pPr>
              <w:rPr>
                <w:sz w:val="28"/>
                <w:szCs w:val="28"/>
              </w:rPr>
            </w:pPr>
            <w:r w:rsidRPr="00AA07A7">
              <w:rPr>
                <w:szCs w:val="20"/>
              </w:rPr>
              <w:t>Производство тепловой энергии, тыс.</w:t>
            </w:r>
            <w:r w:rsidR="00CE1E73">
              <w:rPr>
                <w:szCs w:val="20"/>
              </w:rPr>
              <w:t xml:space="preserve"> </w:t>
            </w:r>
            <w:r w:rsidRPr="00AA07A7">
              <w:rPr>
                <w:szCs w:val="20"/>
              </w:rPr>
              <w:t>Гкал</w:t>
            </w:r>
          </w:p>
        </w:tc>
        <w:tc>
          <w:tcPr>
            <w:tcW w:w="1116" w:type="dxa"/>
          </w:tcPr>
          <w:p w:rsidR="00AA07A7" w:rsidRPr="00AA07A7" w:rsidRDefault="00AA07A7" w:rsidP="00AA07A7">
            <w:pPr>
              <w:jc w:val="center"/>
              <w:rPr>
                <w:b/>
                <w:sz w:val="28"/>
                <w:szCs w:val="28"/>
              </w:rPr>
            </w:pPr>
          </w:p>
        </w:tc>
        <w:tc>
          <w:tcPr>
            <w:tcW w:w="1116" w:type="dxa"/>
          </w:tcPr>
          <w:p w:rsidR="00AA07A7" w:rsidRPr="00AA07A7" w:rsidRDefault="00AA07A7" w:rsidP="00AA07A7">
            <w:pPr>
              <w:jc w:val="center"/>
              <w:rPr>
                <w:b/>
                <w:sz w:val="28"/>
                <w:szCs w:val="28"/>
              </w:rPr>
            </w:pPr>
          </w:p>
        </w:tc>
        <w:tc>
          <w:tcPr>
            <w:tcW w:w="1120" w:type="dxa"/>
          </w:tcPr>
          <w:p w:rsidR="00AA07A7" w:rsidRPr="00AA07A7" w:rsidRDefault="00AA07A7" w:rsidP="00AA07A7">
            <w:pPr>
              <w:jc w:val="center"/>
              <w:rPr>
                <w:b/>
                <w:sz w:val="28"/>
                <w:szCs w:val="28"/>
              </w:rPr>
            </w:pPr>
          </w:p>
        </w:tc>
        <w:tc>
          <w:tcPr>
            <w:tcW w:w="1116" w:type="dxa"/>
          </w:tcPr>
          <w:p w:rsidR="00AA07A7" w:rsidRPr="00AA07A7" w:rsidRDefault="00AA07A7" w:rsidP="00AA07A7">
            <w:pPr>
              <w:jc w:val="center"/>
              <w:rPr>
                <w:b/>
                <w:sz w:val="28"/>
                <w:szCs w:val="28"/>
              </w:rPr>
            </w:pPr>
          </w:p>
        </w:tc>
      </w:tr>
      <w:tr w:rsidR="00AA07A7" w:rsidRPr="00AA07A7" w:rsidTr="00AA07A7">
        <w:tc>
          <w:tcPr>
            <w:tcW w:w="5579" w:type="dxa"/>
          </w:tcPr>
          <w:p w:rsidR="00AA07A7" w:rsidRPr="00AA07A7" w:rsidRDefault="00AA07A7" w:rsidP="00AA07A7">
            <w:pPr>
              <w:rPr>
                <w:sz w:val="28"/>
                <w:szCs w:val="28"/>
              </w:rPr>
            </w:pPr>
            <w:r w:rsidRPr="00AA07A7">
              <w:rPr>
                <w:szCs w:val="20"/>
              </w:rPr>
              <w:t>Отпуск  тепловой энергии, тыс.</w:t>
            </w:r>
            <w:r w:rsidR="00CE1E73">
              <w:rPr>
                <w:szCs w:val="20"/>
              </w:rPr>
              <w:t xml:space="preserve"> </w:t>
            </w:r>
            <w:r w:rsidRPr="00AA07A7">
              <w:rPr>
                <w:szCs w:val="20"/>
              </w:rPr>
              <w:t>Гкал</w:t>
            </w:r>
          </w:p>
        </w:tc>
        <w:tc>
          <w:tcPr>
            <w:tcW w:w="1116" w:type="dxa"/>
          </w:tcPr>
          <w:p w:rsidR="00AA07A7" w:rsidRPr="00AA07A7" w:rsidRDefault="00AA07A7" w:rsidP="00AA07A7">
            <w:pPr>
              <w:jc w:val="center"/>
              <w:rPr>
                <w:b/>
                <w:sz w:val="28"/>
                <w:szCs w:val="28"/>
              </w:rPr>
            </w:pPr>
          </w:p>
        </w:tc>
        <w:tc>
          <w:tcPr>
            <w:tcW w:w="1116" w:type="dxa"/>
          </w:tcPr>
          <w:p w:rsidR="00AA07A7" w:rsidRPr="00AA07A7" w:rsidRDefault="00AA07A7" w:rsidP="00AA07A7">
            <w:pPr>
              <w:jc w:val="center"/>
              <w:rPr>
                <w:b/>
                <w:sz w:val="28"/>
                <w:szCs w:val="28"/>
              </w:rPr>
            </w:pPr>
          </w:p>
        </w:tc>
        <w:tc>
          <w:tcPr>
            <w:tcW w:w="1120" w:type="dxa"/>
          </w:tcPr>
          <w:p w:rsidR="00AA07A7" w:rsidRPr="00AA07A7" w:rsidRDefault="00AA07A7" w:rsidP="00AA07A7">
            <w:pPr>
              <w:jc w:val="center"/>
              <w:rPr>
                <w:b/>
                <w:sz w:val="28"/>
                <w:szCs w:val="28"/>
              </w:rPr>
            </w:pPr>
          </w:p>
        </w:tc>
        <w:tc>
          <w:tcPr>
            <w:tcW w:w="1116" w:type="dxa"/>
          </w:tcPr>
          <w:p w:rsidR="00AA07A7" w:rsidRPr="00AA07A7" w:rsidRDefault="00AA07A7" w:rsidP="00AA07A7">
            <w:pPr>
              <w:jc w:val="center"/>
              <w:rPr>
                <w:b/>
                <w:sz w:val="28"/>
                <w:szCs w:val="28"/>
              </w:rPr>
            </w:pPr>
          </w:p>
        </w:tc>
      </w:tr>
      <w:tr w:rsidR="00AA07A7" w:rsidRPr="00AA07A7" w:rsidTr="00AA07A7">
        <w:tc>
          <w:tcPr>
            <w:tcW w:w="5579" w:type="dxa"/>
          </w:tcPr>
          <w:p w:rsidR="00AA07A7" w:rsidRPr="00AA07A7" w:rsidRDefault="00AA07A7" w:rsidP="00AA07A7">
            <w:pPr>
              <w:rPr>
                <w:sz w:val="28"/>
                <w:szCs w:val="28"/>
              </w:rPr>
            </w:pPr>
            <w:r w:rsidRPr="00AA07A7">
              <w:rPr>
                <w:szCs w:val="20"/>
              </w:rPr>
              <w:t xml:space="preserve">Средневзвешенный норматив удельного расхода топлива на производство тепловой энергии, </w:t>
            </w:r>
            <w:proofErr w:type="gramStart"/>
            <w:r w:rsidRPr="00AA07A7">
              <w:rPr>
                <w:szCs w:val="20"/>
              </w:rPr>
              <w:t>кг</w:t>
            </w:r>
            <w:proofErr w:type="gramEnd"/>
            <w:r w:rsidRPr="00AA07A7">
              <w:rPr>
                <w:szCs w:val="20"/>
              </w:rPr>
              <w:t xml:space="preserve"> у.т./Гкал</w:t>
            </w:r>
          </w:p>
        </w:tc>
        <w:tc>
          <w:tcPr>
            <w:tcW w:w="1116" w:type="dxa"/>
          </w:tcPr>
          <w:p w:rsidR="00AA07A7" w:rsidRPr="00AA07A7" w:rsidRDefault="00AA07A7" w:rsidP="00AA07A7">
            <w:pPr>
              <w:jc w:val="center"/>
              <w:rPr>
                <w:b/>
                <w:sz w:val="28"/>
                <w:szCs w:val="28"/>
              </w:rPr>
            </w:pPr>
          </w:p>
        </w:tc>
        <w:tc>
          <w:tcPr>
            <w:tcW w:w="1116" w:type="dxa"/>
          </w:tcPr>
          <w:p w:rsidR="00AA07A7" w:rsidRPr="00AA07A7" w:rsidRDefault="00AA07A7" w:rsidP="00AA07A7">
            <w:pPr>
              <w:jc w:val="center"/>
              <w:rPr>
                <w:b/>
                <w:sz w:val="28"/>
                <w:szCs w:val="28"/>
              </w:rPr>
            </w:pPr>
          </w:p>
        </w:tc>
        <w:tc>
          <w:tcPr>
            <w:tcW w:w="1120" w:type="dxa"/>
          </w:tcPr>
          <w:p w:rsidR="00AA07A7" w:rsidRPr="00AA07A7" w:rsidRDefault="00AA07A7" w:rsidP="00AA07A7">
            <w:pPr>
              <w:ind w:firstLine="720"/>
              <w:jc w:val="center"/>
              <w:rPr>
                <w:szCs w:val="20"/>
              </w:rPr>
            </w:pPr>
          </w:p>
        </w:tc>
        <w:tc>
          <w:tcPr>
            <w:tcW w:w="1116" w:type="dxa"/>
          </w:tcPr>
          <w:p w:rsidR="00AA07A7" w:rsidRPr="00AA07A7" w:rsidRDefault="00AA07A7" w:rsidP="00AA07A7">
            <w:pPr>
              <w:ind w:firstLine="720"/>
              <w:jc w:val="center"/>
              <w:rPr>
                <w:szCs w:val="20"/>
              </w:rPr>
            </w:pPr>
          </w:p>
        </w:tc>
      </w:tr>
      <w:tr w:rsidR="00AA07A7" w:rsidRPr="00AA07A7" w:rsidTr="00AA07A7">
        <w:tc>
          <w:tcPr>
            <w:tcW w:w="5579" w:type="dxa"/>
          </w:tcPr>
          <w:p w:rsidR="00AA07A7" w:rsidRPr="00AA07A7" w:rsidRDefault="00AA07A7" w:rsidP="00AA07A7">
            <w:pPr>
              <w:rPr>
                <w:sz w:val="28"/>
                <w:szCs w:val="28"/>
              </w:rPr>
            </w:pPr>
            <w:r w:rsidRPr="00AA07A7">
              <w:rPr>
                <w:szCs w:val="20"/>
              </w:rPr>
              <w:t>Расход тепловой энергии на собственные нужды, тыс</w:t>
            </w:r>
            <w:proofErr w:type="gramStart"/>
            <w:r w:rsidRPr="00AA07A7">
              <w:rPr>
                <w:szCs w:val="20"/>
              </w:rPr>
              <w:t>.Г</w:t>
            </w:r>
            <w:proofErr w:type="gramEnd"/>
            <w:r w:rsidRPr="00AA07A7">
              <w:rPr>
                <w:szCs w:val="20"/>
              </w:rPr>
              <w:t>кал/%</w:t>
            </w:r>
          </w:p>
        </w:tc>
        <w:tc>
          <w:tcPr>
            <w:tcW w:w="1116" w:type="dxa"/>
          </w:tcPr>
          <w:p w:rsidR="00AA07A7" w:rsidRPr="00AA07A7" w:rsidRDefault="00AA07A7" w:rsidP="00AA07A7">
            <w:pPr>
              <w:jc w:val="center"/>
              <w:rPr>
                <w:b/>
                <w:sz w:val="28"/>
                <w:szCs w:val="28"/>
              </w:rPr>
            </w:pPr>
          </w:p>
        </w:tc>
        <w:tc>
          <w:tcPr>
            <w:tcW w:w="1116" w:type="dxa"/>
          </w:tcPr>
          <w:p w:rsidR="00AA07A7" w:rsidRPr="00AA07A7" w:rsidRDefault="00AA07A7" w:rsidP="00AA07A7">
            <w:pPr>
              <w:jc w:val="center"/>
              <w:rPr>
                <w:b/>
                <w:sz w:val="28"/>
                <w:szCs w:val="28"/>
              </w:rPr>
            </w:pPr>
          </w:p>
        </w:tc>
        <w:tc>
          <w:tcPr>
            <w:tcW w:w="1120" w:type="dxa"/>
          </w:tcPr>
          <w:p w:rsidR="00AA07A7" w:rsidRPr="00AA07A7" w:rsidRDefault="00AA07A7" w:rsidP="00AA07A7">
            <w:pPr>
              <w:jc w:val="center"/>
              <w:rPr>
                <w:b/>
                <w:sz w:val="28"/>
                <w:szCs w:val="28"/>
              </w:rPr>
            </w:pPr>
          </w:p>
        </w:tc>
        <w:tc>
          <w:tcPr>
            <w:tcW w:w="1116" w:type="dxa"/>
          </w:tcPr>
          <w:p w:rsidR="00AA07A7" w:rsidRPr="00AA07A7" w:rsidRDefault="00AA07A7" w:rsidP="00AA07A7">
            <w:pPr>
              <w:jc w:val="center"/>
              <w:rPr>
                <w:b/>
                <w:sz w:val="28"/>
                <w:szCs w:val="28"/>
              </w:rPr>
            </w:pPr>
          </w:p>
        </w:tc>
      </w:tr>
      <w:tr w:rsidR="00AA07A7" w:rsidRPr="00AA07A7" w:rsidTr="00AA07A7">
        <w:tc>
          <w:tcPr>
            <w:tcW w:w="5579" w:type="dxa"/>
          </w:tcPr>
          <w:p w:rsidR="00AA07A7" w:rsidRPr="00AA07A7" w:rsidRDefault="00AA07A7" w:rsidP="00AA07A7">
            <w:pPr>
              <w:rPr>
                <w:sz w:val="28"/>
                <w:szCs w:val="28"/>
              </w:rPr>
            </w:pPr>
            <w:r w:rsidRPr="00AA07A7">
              <w:rPr>
                <w:szCs w:val="20"/>
              </w:rPr>
              <w:t xml:space="preserve">Норматив удельного расхода топлива на отпущенную тепловую энергию, </w:t>
            </w:r>
            <w:proofErr w:type="gramStart"/>
            <w:r w:rsidRPr="00AA07A7">
              <w:rPr>
                <w:szCs w:val="20"/>
              </w:rPr>
              <w:t>кг</w:t>
            </w:r>
            <w:proofErr w:type="gramEnd"/>
            <w:r w:rsidRPr="00AA07A7">
              <w:rPr>
                <w:szCs w:val="20"/>
              </w:rPr>
              <w:t xml:space="preserve"> у.т./Гкал</w:t>
            </w:r>
          </w:p>
        </w:tc>
        <w:tc>
          <w:tcPr>
            <w:tcW w:w="1116" w:type="dxa"/>
          </w:tcPr>
          <w:p w:rsidR="00AA07A7" w:rsidRPr="00AA07A7" w:rsidRDefault="00AA07A7" w:rsidP="00AA07A7">
            <w:pPr>
              <w:jc w:val="center"/>
              <w:rPr>
                <w:b/>
                <w:sz w:val="28"/>
                <w:szCs w:val="28"/>
              </w:rPr>
            </w:pPr>
          </w:p>
        </w:tc>
        <w:tc>
          <w:tcPr>
            <w:tcW w:w="1116" w:type="dxa"/>
          </w:tcPr>
          <w:p w:rsidR="00AA07A7" w:rsidRPr="00AA07A7" w:rsidRDefault="00AA07A7" w:rsidP="00AA07A7">
            <w:pPr>
              <w:jc w:val="center"/>
              <w:rPr>
                <w:b/>
                <w:sz w:val="28"/>
                <w:szCs w:val="28"/>
              </w:rPr>
            </w:pPr>
          </w:p>
        </w:tc>
        <w:tc>
          <w:tcPr>
            <w:tcW w:w="1120" w:type="dxa"/>
          </w:tcPr>
          <w:p w:rsidR="00AA07A7" w:rsidRPr="00AA07A7" w:rsidRDefault="00AA07A7" w:rsidP="00AA07A7">
            <w:pPr>
              <w:jc w:val="center"/>
              <w:rPr>
                <w:b/>
                <w:sz w:val="28"/>
                <w:szCs w:val="28"/>
              </w:rPr>
            </w:pPr>
          </w:p>
        </w:tc>
        <w:tc>
          <w:tcPr>
            <w:tcW w:w="1116" w:type="dxa"/>
          </w:tcPr>
          <w:p w:rsidR="00AA07A7" w:rsidRPr="00AA07A7" w:rsidRDefault="00AA07A7" w:rsidP="00AA07A7">
            <w:pPr>
              <w:jc w:val="center"/>
              <w:rPr>
                <w:b/>
                <w:sz w:val="28"/>
                <w:szCs w:val="28"/>
              </w:rPr>
            </w:pPr>
          </w:p>
        </w:tc>
      </w:tr>
      <w:tr w:rsidR="00AA07A7" w:rsidRPr="00AA07A7" w:rsidTr="00AA07A7">
        <w:tc>
          <w:tcPr>
            <w:tcW w:w="10047" w:type="dxa"/>
            <w:gridSpan w:val="5"/>
          </w:tcPr>
          <w:p w:rsidR="00AA07A7" w:rsidRPr="00AA07A7" w:rsidRDefault="00AA07A7" w:rsidP="00AA07A7">
            <w:pPr>
              <w:jc w:val="center"/>
              <w:rPr>
                <w:sz w:val="28"/>
                <w:szCs w:val="28"/>
              </w:rPr>
            </w:pPr>
            <w:r w:rsidRPr="00AA07A7">
              <w:rPr>
                <w:sz w:val="22"/>
                <w:szCs w:val="22"/>
              </w:rPr>
              <w:t xml:space="preserve">     </w:t>
            </w:r>
            <w:r w:rsidRPr="00AA07A7">
              <w:rPr>
                <w:i/>
                <w:sz w:val="22"/>
                <w:szCs w:val="22"/>
              </w:rPr>
              <w:t>каменный уголь</w:t>
            </w:r>
          </w:p>
        </w:tc>
      </w:tr>
      <w:tr w:rsidR="00AA07A7" w:rsidRPr="00AA07A7" w:rsidTr="00AA07A7">
        <w:tc>
          <w:tcPr>
            <w:tcW w:w="5579" w:type="dxa"/>
          </w:tcPr>
          <w:p w:rsidR="00AA07A7" w:rsidRPr="00AA07A7" w:rsidRDefault="00AA07A7" w:rsidP="00AA07A7">
            <w:pPr>
              <w:rPr>
                <w:sz w:val="28"/>
                <w:szCs w:val="28"/>
              </w:rPr>
            </w:pPr>
            <w:r w:rsidRPr="00AA07A7">
              <w:rPr>
                <w:szCs w:val="20"/>
              </w:rPr>
              <w:t>Производство тепловой энергии, тыс.</w:t>
            </w:r>
            <w:r w:rsidR="00CE1E73">
              <w:rPr>
                <w:szCs w:val="20"/>
              </w:rPr>
              <w:t xml:space="preserve"> </w:t>
            </w:r>
            <w:r w:rsidRPr="00AA07A7">
              <w:rPr>
                <w:szCs w:val="20"/>
              </w:rPr>
              <w:t>Гкал</w:t>
            </w:r>
          </w:p>
        </w:tc>
        <w:tc>
          <w:tcPr>
            <w:tcW w:w="1116" w:type="dxa"/>
            <w:vAlign w:val="center"/>
          </w:tcPr>
          <w:p w:rsidR="00AA07A7" w:rsidRPr="00AA07A7" w:rsidRDefault="00AA07A7" w:rsidP="00AA07A7">
            <w:pPr>
              <w:jc w:val="center"/>
              <w:rPr>
                <w:color w:val="000000"/>
              </w:rPr>
            </w:pPr>
            <w:r w:rsidRPr="00AA07A7">
              <w:rPr>
                <w:szCs w:val="20"/>
              </w:rPr>
              <w:t>24,475</w:t>
            </w:r>
          </w:p>
        </w:tc>
        <w:tc>
          <w:tcPr>
            <w:tcW w:w="1116" w:type="dxa"/>
            <w:vAlign w:val="center"/>
          </w:tcPr>
          <w:p w:rsidR="00AA07A7" w:rsidRPr="00AA07A7" w:rsidRDefault="00AA07A7" w:rsidP="00AA07A7">
            <w:pPr>
              <w:jc w:val="center"/>
            </w:pPr>
            <w:r w:rsidRPr="00AA07A7">
              <w:rPr>
                <w:szCs w:val="20"/>
              </w:rPr>
              <w:t>25,650</w:t>
            </w:r>
          </w:p>
        </w:tc>
        <w:tc>
          <w:tcPr>
            <w:tcW w:w="1120" w:type="dxa"/>
            <w:vAlign w:val="center"/>
          </w:tcPr>
          <w:p w:rsidR="00AA07A7" w:rsidRPr="00AA07A7" w:rsidRDefault="00AA07A7" w:rsidP="00AA07A7">
            <w:pPr>
              <w:jc w:val="center"/>
            </w:pPr>
            <w:r w:rsidRPr="00AA07A7">
              <w:rPr>
                <w:szCs w:val="20"/>
              </w:rPr>
              <w:t>25,650</w:t>
            </w:r>
          </w:p>
        </w:tc>
        <w:tc>
          <w:tcPr>
            <w:tcW w:w="1116" w:type="dxa"/>
            <w:vAlign w:val="center"/>
          </w:tcPr>
          <w:p w:rsidR="00AA07A7" w:rsidRPr="00AA07A7" w:rsidRDefault="00AA07A7" w:rsidP="00AA07A7">
            <w:pPr>
              <w:jc w:val="center"/>
            </w:pPr>
            <w:r w:rsidRPr="00AA07A7">
              <w:rPr>
                <w:szCs w:val="20"/>
              </w:rPr>
              <w:t>25,650</w:t>
            </w:r>
          </w:p>
        </w:tc>
      </w:tr>
      <w:tr w:rsidR="00AA07A7" w:rsidRPr="00AA07A7" w:rsidTr="00AA07A7">
        <w:tc>
          <w:tcPr>
            <w:tcW w:w="5579" w:type="dxa"/>
          </w:tcPr>
          <w:p w:rsidR="00AA07A7" w:rsidRPr="00AA07A7" w:rsidRDefault="00AA07A7" w:rsidP="00AA07A7">
            <w:pPr>
              <w:rPr>
                <w:sz w:val="28"/>
                <w:szCs w:val="28"/>
              </w:rPr>
            </w:pPr>
            <w:r w:rsidRPr="00AA07A7">
              <w:rPr>
                <w:szCs w:val="20"/>
              </w:rPr>
              <w:t>Отпуск  тепловой энергии, тыс. Гкал</w:t>
            </w:r>
          </w:p>
        </w:tc>
        <w:tc>
          <w:tcPr>
            <w:tcW w:w="1116" w:type="dxa"/>
            <w:vAlign w:val="center"/>
          </w:tcPr>
          <w:p w:rsidR="00AA07A7" w:rsidRPr="00AA07A7" w:rsidRDefault="00AA07A7" w:rsidP="00AA07A7">
            <w:pPr>
              <w:jc w:val="center"/>
              <w:rPr>
                <w:color w:val="000000"/>
              </w:rPr>
            </w:pPr>
            <w:r w:rsidRPr="00AA07A7">
              <w:rPr>
                <w:szCs w:val="20"/>
              </w:rPr>
              <w:t>23,9858</w:t>
            </w:r>
          </w:p>
        </w:tc>
        <w:tc>
          <w:tcPr>
            <w:tcW w:w="1116" w:type="dxa"/>
            <w:vAlign w:val="center"/>
          </w:tcPr>
          <w:p w:rsidR="00AA07A7" w:rsidRPr="00AA07A7" w:rsidRDefault="00AA07A7" w:rsidP="00AA07A7">
            <w:pPr>
              <w:jc w:val="center"/>
            </w:pPr>
            <w:r w:rsidRPr="00AA07A7">
              <w:rPr>
                <w:szCs w:val="20"/>
              </w:rPr>
              <w:t>25,15553</w:t>
            </w:r>
          </w:p>
        </w:tc>
        <w:tc>
          <w:tcPr>
            <w:tcW w:w="1120" w:type="dxa"/>
            <w:vAlign w:val="center"/>
          </w:tcPr>
          <w:p w:rsidR="00AA07A7" w:rsidRPr="00AA07A7" w:rsidRDefault="00AA07A7" w:rsidP="00AA07A7">
            <w:pPr>
              <w:jc w:val="center"/>
            </w:pPr>
            <w:r w:rsidRPr="00AA07A7">
              <w:rPr>
                <w:szCs w:val="20"/>
              </w:rPr>
              <w:t>25,15411</w:t>
            </w:r>
          </w:p>
        </w:tc>
        <w:tc>
          <w:tcPr>
            <w:tcW w:w="1116" w:type="dxa"/>
            <w:vAlign w:val="center"/>
          </w:tcPr>
          <w:p w:rsidR="00AA07A7" w:rsidRPr="00AA07A7" w:rsidRDefault="00AA07A7" w:rsidP="00AA07A7">
            <w:pPr>
              <w:jc w:val="center"/>
            </w:pPr>
            <w:r w:rsidRPr="00AA07A7">
              <w:rPr>
                <w:szCs w:val="20"/>
              </w:rPr>
              <w:t>25,15411</w:t>
            </w:r>
          </w:p>
        </w:tc>
      </w:tr>
      <w:tr w:rsidR="00AA07A7" w:rsidRPr="00AA07A7" w:rsidTr="00AA07A7">
        <w:tc>
          <w:tcPr>
            <w:tcW w:w="5579" w:type="dxa"/>
          </w:tcPr>
          <w:p w:rsidR="00AA07A7" w:rsidRPr="00AA07A7" w:rsidRDefault="00AA07A7" w:rsidP="00AA07A7">
            <w:pPr>
              <w:rPr>
                <w:sz w:val="28"/>
                <w:szCs w:val="28"/>
              </w:rPr>
            </w:pPr>
            <w:r w:rsidRPr="00AA07A7">
              <w:rPr>
                <w:szCs w:val="20"/>
              </w:rPr>
              <w:t xml:space="preserve">Средневзвешенный норматив удельного расхода топлива на производство тепловой энергии, </w:t>
            </w:r>
            <w:proofErr w:type="gramStart"/>
            <w:r w:rsidRPr="00AA07A7">
              <w:rPr>
                <w:szCs w:val="20"/>
              </w:rPr>
              <w:t>кг</w:t>
            </w:r>
            <w:proofErr w:type="gramEnd"/>
            <w:r w:rsidRPr="00AA07A7">
              <w:rPr>
                <w:szCs w:val="20"/>
              </w:rPr>
              <w:t xml:space="preserve"> у.т./Гкал</w:t>
            </w:r>
          </w:p>
        </w:tc>
        <w:tc>
          <w:tcPr>
            <w:tcW w:w="1116" w:type="dxa"/>
            <w:vAlign w:val="center"/>
          </w:tcPr>
          <w:p w:rsidR="00AA07A7" w:rsidRPr="00AA07A7" w:rsidRDefault="00AA07A7" w:rsidP="00AA07A7">
            <w:pPr>
              <w:jc w:val="center"/>
              <w:rPr>
                <w:color w:val="000000"/>
              </w:rPr>
            </w:pPr>
            <w:r w:rsidRPr="00AA07A7">
              <w:rPr>
                <w:szCs w:val="20"/>
              </w:rPr>
              <w:t>201,09</w:t>
            </w:r>
          </w:p>
        </w:tc>
        <w:tc>
          <w:tcPr>
            <w:tcW w:w="1116" w:type="dxa"/>
            <w:vAlign w:val="center"/>
          </w:tcPr>
          <w:p w:rsidR="00AA07A7" w:rsidRPr="00AA07A7" w:rsidRDefault="00AA07A7" w:rsidP="00AA07A7">
            <w:pPr>
              <w:jc w:val="center"/>
            </w:pPr>
            <w:r w:rsidRPr="00AA07A7">
              <w:rPr>
                <w:szCs w:val="20"/>
              </w:rPr>
              <w:t>202,96</w:t>
            </w:r>
          </w:p>
        </w:tc>
        <w:tc>
          <w:tcPr>
            <w:tcW w:w="1120" w:type="dxa"/>
            <w:vAlign w:val="center"/>
          </w:tcPr>
          <w:p w:rsidR="00AA07A7" w:rsidRPr="00AA07A7" w:rsidRDefault="00AA07A7" w:rsidP="00AA07A7">
            <w:pPr>
              <w:jc w:val="center"/>
              <w:rPr>
                <w:szCs w:val="20"/>
              </w:rPr>
            </w:pPr>
            <w:r w:rsidRPr="00AA07A7">
              <w:rPr>
                <w:szCs w:val="20"/>
              </w:rPr>
              <w:t>202,95</w:t>
            </w:r>
          </w:p>
        </w:tc>
        <w:tc>
          <w:tcPr>
            <w:tcW w:w="1116" w:type="dxa"/>
            <w:vAlign w:val="center"/>
          </w:tcPr>
          <w:p w:rsidR="00AA07A7" w:rsidRPr="00AA07A7" w:rsidRDefault="00AA07A7" w:rsidP="00AA07A7">
            <w:pPr>
              <w:jc w:val="center"/>
              <w:rPr>
                <w:szCs w:val="20"/>
              </w:rPr>
            </w:pPr>
            <w:r w:rsidRPr="00AA07A7">
              <w:rPr>
                <w:szCs w:val="20"/>
              </w:rPr>
              <w:t>202,95</w:t>
            </w:r>
          </w:p>
        </w:tc>
      </w:tr>
      <w:tr w:rsidR="00AA07A7" w:rsidRPr="00AA07A7" w:rsidTr="00AA07A7">
        <w:tc>
          <w:tcPr>
            <w:tcW w:w="5579" w:type="dxa"/>
          </w:tcPr>
          <w:p w:rsidR="00AA07A7" w:rsidRPr="00AA07A7" w:rsidRDefault="00AA07A7" w:rsidP="00AA07A7">
            <w:pPr>
              <w:rPr>
                <w:sz w:val="28"/>
                <w:szCs w:val="28"/>
              </w:rPr>
            </w:pPr>
            <w:r w:rsidRPr="00AA07A7">
              <w:rPr>
                <w:szCs w:val="20"/>
              </w:rPr>
              <w:t>Расход тепловой энергии на собственные нужды, тыс.</w:t>
            </w:r>
            <w:r w:rsidR="00CE1E73">
              <w:rPr>
                <w:szCs w:val="20"/>
              </w:rPr>
              <w:t xml:space="preserve"> </w:t>
            </w:r>
            <w:r w:rsidRPr="00AA07A7">
              <w:rPr>
                <w:szCs w:val="20"/>
              </w:rPr>
              <w:t>Гкал</w:t>
            </w:r>
          </w:p>
        </w:tc>
        <w:tc>
          <w:tcPr>
            <w:tcW w:w="1116" w:type="dxa"/>
            <w:vAlign w:val="center"/>
          </w:tcPr>
          <w:p w:rsidR="00AA07A7" w:rsidRPr="00AA07A7" w:rsidRDefault="00AA07A7" w:rsidP="00AA07A7">
            <w:pPr>
              <w:jc w:val="center"/>
              <w:rPr>
                <w:color w:val="000000"/>
              </w:rPr>
            </w:pPr>
            <w:r w:rsidRPr="00AA07A7">
              <w:rPr>
                <w:szCs w:val="20"/>
              </w:rPr>
              <w:t>0,4892</w:t>
            </w:r>
          </w:p>
        </w:tc>
        <w:tc>
          <w:tcPr>
            <w:tcW w:w="1116" w:type="dxa"/>
            <w:vAlign w:val="center"/>
          </w:tcPr>
          <w:p w:rsidR="00AA07A7" w:rsidRPr="00AA07A7" w:rsidRDefault="00AA07A7" w:rsidP="00AA07A7">
            <w:pPr>
              <w:jc w:val="center"/>
            </w:pPr>
            <w:r w:rsidRPr="00AA07A7">
              <w:rPr>
                <w:szCs w:val="20"/>
              </w:rPr>
              <w:t>0,49447</w:t>
            </w:r>
          </w:p>
        </w:tc>
        <w:tc>
          <w:tcPr>
            <w:tcW w:w="1120" w:type="dxa"/>
            <w:vAlign w:val="center"/>
          </w:tcPr>
          <w:p w:rsidR="00AA07A7" w:rsidRPr="00AA07A7" w:rsidRDefault="00AA07A7" w:rsidP="00AA07A7">
            <w:pPr>
              <w:jc w:val="center"/>
            </w:pPr>
            <w:r w:rsidRPr="00AA07A7">
              <w:rPr>
                <w:szCs w:val="20"/>
              </w:rPr>
              <w:t>0,49589</w:t>
            </w:r>
          </w:p>
        </w:tc>
        <w:tc>
          <w:tcPr>
            <w:tcW w:w="1116" w:type="dxa"/>
            <w:vAlign w:val="center"/>
          </w:tcPr>
          <w:p w:rsidR="00AA07A7" w:rsidRPr="00AA07A7" w:rsidRDefault="00AA07A7" w:rsidP="00AA07A7">
            <w:pPr>
              <w:jc w:val="center"/>
            </w:pPr>
            <w:r w:rsidRPr="00AA07A7">
              <w:rPr>
                <w:szCs w:val="20"/>
              </w:rPr>
              <w:t>0,49589</w:t>
            </w:r>
          </w:p>
        </w:tc>
      </w:tr>
      <w:tr w:rsidR="00AA07A7" w:rsidRPr="00AA07A7" w:rsidTr="00AA07A7">
        <w:tc>
          <w:tcPr>
            <w:tcW w:w="5579" w:type="dxa"/>
          </w:tcPr>
          <w:p w:rsidR="00AA07A7" w:rsidRPr="00AA07A7" w:rsidRDefault="00AA07A7" w:rsidP="00AA07A7">
            <w:pPr>
              <w:rPr>
                <w:szCs w:val="20"/>
              </w:rPr>
            </w:pPr>
            <w:r w:rsidRPr="00AA07A7">
              <w:rPr>
                <w:szCs w:val="20"/>
              </w:rPr>
              <w:t>Расход тепловой энергии на собственные нужды, %</w:t>
            </w:r>
          </w:p>
        </w:tc>
        <w:tc>
          <w:tcPr>
            <w:tcW w:w="1116" w:type="dxa"/>
            <w:vAlign w:val="center"/>
          </w:tcPr>
          <w:p w:rsidR="00AA07A7" w:rsidRPr="00AA07A7" w:rsidRDefault="00AA07A7" w:rsidP="00AA07A7">
            <w:pPr>
              <w:jc w:val="center"/>
              <w:rPr>
                <w:color w:val="000000"/>
              </w:rPr>
            </w:pPr>
            <w:r w:rsidRPr="00AA07A7">
              <w:rPr>
                <w:szCs w:val="20"/>
              </w:rPr>
              <w:t>2</w:t>
            </w:r>
          </w:p>
        </w:tc>
        <w:tc>
          <w:tcPr>
            <w:tcW w:w="1116" w:type="dxa"/>
            <w:vAlign w:val="center"/>
          </w:tcPr>
          <w:p w:rsidR="00AA07A7" w:rsidRPr="00AA07A7" w:rsidRDefault="00AA07A7" w:rsidP="00AA07A7">
            <w:pPr>
              <w:jc w:val="center"/>
            </w:pPr>
            <w:r w:rsidRPr="00AA07A7">
              <w:rPr>
                <w:szCs w:val="20"/>
              </w:rPr>
              <w:t>1,93</w:t>
            </w:r>
          </w:p>
        </w:tc>
        <w:tc>
          <w:tcPr>
            <w:tcW w:w="1120" w:type="dxa"/>
            <w:vAlign w:val="center"/>
          </w:tcPr>
          <w:p w:rsidR="00AA07A7" w:rsidRPr="00AA07A7" w:rsidRDefault="00AA07A7" w:rsidP="00AA07A7">
            <w:pPr>
              <w:jc w:val="center"/>
            </w:pPr>
            <w:r w:rsidRPr="00AA07A7">
              <w:rPr>
                <w:szCs w:val="20"/>
              </w:rPr>
              <w:t>1,91</w:t>
            </w:r>
          </w:p>
        </w:tc>
        <w:tc>
          <w:tcPr>
            <w:tcW w:w="1116" w:type="dxa"/>
            <w:vAlign w:val="center"/>
          </w:tcPr>
          <w:p w:rsidR="00AA07A7" w:rsidRPr="00AA07A7" w:rsidRDefault="00AA07A7" w:rsidP="00AA07A7">
            <w:pPr>
              <w:jc w:val="center"/>
            </w:pPr>
            <w:r w:rsidRPr="00AA07A7">
              <w:rPr>
                <w:szCs w:val="20"/>
              </w:rPr>
              <w:t>1,91</w:t>
            </w:r>
          </w:p>
        </w:tc>
      </w:tr>
      <w:tr w:rsidR="00AA07A7" w:rsidRPr="00AA07A7" w:rsidTr="00AA07A7">
        <w:tc>
          <w:tcPr>
            <w:tcW w:w="5579" w:type="dxa"/>
          </w:tcPr>
          <w:p w:rsidR="00AA07A7" w:rsidRPr="00AA07A7" w:rsidRDefault="00AA07A7" w:rsidP="00AA07A7">
            <w:pPr>
              <w:rPr>
                <w:sz w:val="28"/>
                <w:szCs w:val="28"/>
              </w:rPr>
            </w:pPr>
            <w:r w:rsidRPr="00AA07A7">
              <w:rPr>
                <w:szCs w:val="20"/>
              </w:rPr>
              <w:t xml:space="preserve">Норматив удельного расхода топлива на отпущенную тепловую энергию, </w:t>
            </w:r>
            <w:proofErr w:type="gramStart"/>
            <w:r w:rsidRPr="00AA07A7">
              <w:rPr>
                <w:szCs w:val="20"/>
              </w:rPr>
              <w:t>кг</w:t>
            </w:r>
            <w:proofErr w:type="gramEnd"/>
            <w:r w:rsidRPr="00AA07A7">
              <w:rPr>
                <w:szCs w:val="20"/>
              </w:rPr>
              <w:t xml:space="preserve"> у.т./Гкал</w:t>
            </w:r>
          </w:p>
        </w:tc>
        <w:tc>
          <w:tcPr>
            <w:tcW w:w="1116" w:type="dxa"/>
            <w:vAlign w:val="center"/>
          </w:tcPr>
          <w:p w:rsidR="00AA07A7" w:rsidRPr="00AA07A7" w:rsidRDefault="00AA07A7" w:rsidP="00AA07A7">
            <w:pPr>
              <w:jc w:val="center"/>
              <w:rPr>
                <w:color w:val="000000"/>
              </w:rPr>
            </w:pPr>
            <w:r w:rsidRPr="00AA07A7">
              <w:rPr>
                <w:szCs w:val="20"/>
              </w:rPr>
              <w:t>204,95</w:t>
            </w:r>
          </w:p>
        </w:tc>
        <w:tc>
          <w:tcPr>
            <w:tcW w:w="1116" w:type="dxa"/>
            <w:vAlign w:val="center"/>
          </w:tcPr>
          <w:p w:rsidR="00AA07A7" w:rsidRPr="00AA07A7" w:rsidRDefault="00AA07A7" w:rsidP="00AA07A7">
            <w:pPr>
              <w:jc w:val="center"/>
            </w:pPr>
            <w:r w:rsidRPr="00AA07A7">
              <w:rPr>
                <w:szCs w:val="20"/>
              </w:rPr>
              <w:t>206,94</w:t>
            </w:r>
          </w:p>
        </w:tc>
        <w:tc>
          <w:tcPr>
            <w:tcW w:w="1120" w:type="dxa"/>
            <w:vAlign w:val="center"/>
          </w:tcPr>
          <w:p w:rsidR="00AA07A7" w:rsidRPr="00AA07A7" w:rsidRDefault="00AA07A7" w:rsidP="00AA07A7">
            <w:pPr>
              <w:jc w:val="center"/>
            </w:pPr>
            <w:r w:rsidRPr="00AA07A7">
              <w:rPr>
                <w:szCs w:val="20"/>
              </w:rPr>
              <w:t>206,89</w:t>
            </w:r>
          </w:p>
        </w:tc>
        <w:tc>
          <w:tcPr>
            <w:tcW w:w="1116" w:type="dxa"/>
            <w:vAlign w:val="center"/>
          </w:tcPr>
          <w:p w:rsidR="00AA07A7" w:rsidRPr="00AA07A7" w:rsidRDefault="00AA07A7" w:rsidP="00AA07A7">
            <w:pPr>
              <w:jc w:val="center"/>
            </w:pPr>
            <w:r w:rsidRPr="00AA07A7">
              <w:rPr>
                <w:szCs w:val="20"/>
              </w:rPr>
              <w:t>206,89</w:t>
            </w:r>
          </w:p>
        </w:tc>
      </w:tr>
    </w:tbl>
    <w:p w:rsidR="00AA07A7" w:rsidRPr="00AA07A7" w:rsidRDefault="00AA07A7" w:rsidP="00AA07A7">
      <w:pPr>
        <w:ind w:firstLine="720"/>
        <w:jc w:val="both"/>
        <w:rPr>
          <w:sz w:val="27"/>
          <w:szCs w:val="27"/>
        </w:rPr>
      </w:pPr>
    </w:p>
    <w:p w:rsidR="00AA07A7" w:rsidRPr="00CE1E73" w:rsidRDefault="00AA07A7" w:rsidP="00AA07A7">
      <w:pPr>
        <w:ind w:firstLine="720"/>
        <w:jc w:val="both"/>
      </w:pPr>
      <w:proofErr w:type="gramStart"/>
      <w:r w:rsidRPr="00CE1E73">
        <w:t xml:space="preserve">На основании заявки, расчетно-обосновывающих материалов, экспертного заключения представленных  Предприятием, в соответствии с </w:t>
      </w:r>
      <w:hyperlink r:id="rId21" w:history="1">
        <w:r w:rsidRPr="00CE1E73">
          <w:t>Постановлением</w:t>
        </w:r>
      </w:hyperlink>
      <w:r w:rsidRPr="00CE1E73">
        <w:t xml:space="preserve"> Правительства Российской Федерации от 26 февраля </w:t>
      </w:r>
      <w:smartTag w:uri="urn:schemas-microsoft-com:office:smarttags" w:element="metricconverter">
        <w:smartTagPr>
          <w:attr w:name="ProductID" w:val="2004 г"/>
        </w:smartTagPr>
        <w:r w:rsidRPr="00CE1E73">
          <w:t>2004 г</w:t>
        </w:r>
      </w:smartTag>
      <w:r w:rsidRPr="00CE1E73">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E1E73">
          <w:t>2010 г</w:t>
        </w:r>
      </w:smartTag>
      <w:r w:rsidRPr="00CE1E73">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CE1E73">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AA07A7" w:rsidRPr="00AA07A7" w:rsidRDefault="00AA07A7" w:rsidP="00AA07A7">
      <w:pPr>
        <w:ind w:firstLine="720"/>
        <w:jc w:val="both"/>
        <w:rPr>
          <w:sz w:val="27"/>
          <w:szCs w:val="27"/>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AA07A7" w:rsidRPr="00AA07A7" w:rsidTr="00CE1E73">
        <w:trPr>
          <w:cantSplit/>
          <w:trHeight w:val="580"/>
        </w:trPr>
        <w:tc>
          <w:tcPr>
            <w:tcW w:w="4503" w:type="dxa"/>
            <w:vMerge w:val="restart"/>
            <w:vAlign w:val="center"/>
          </w:tcPr>
          <w:p w:rsidR="00AA07A7" w:rsidRPr="00AA07A7" w:rsidRDefault="00AA07A7" w:rsidP="00AA07A7">
            <w:pPr>
              <w:jc w:val="center"/>
              <w:rPr>
                <w:bCs/>
                <w:iCs/>
                <w:vertAlign w:val="superscript"/>
              </w:rPr>
            </w:pPr>
            <w:r w:rsidRPr="00AA07A7">
              <w:rPr>
                <w:bCs/>
                <w:iCs/>
              </w:rPr>
              <w:t>организация</w:t>
            </w:r>
          </w:p>
          <w:p w:rsidR="00AA07A7" w:rsidRPr="00AA07A7" w:rsidRDefault="00AA07A7" w:rsidP="00AA07A7">
            <w:pPr>
              <w:jc w:val="center"/>
              <w:rPr>
                <w:bCs/>
                <w:iCs/>
              </w:rPr>
            </w:pPr>
          </w:p>
        </w:tc>
        <w:tc>
          <w:tcPr>
            <w:tcW w:w="5085" w:type="dxa"/>
            <w:gridSpan w:val="2"/>
            <w:vAlign w:val="center"/>
          </w:tcPr>
          <w:p w:rsidR="00AA07A7" w:rsidRPr="00AA07A7" w:rsidRDefault="00AA07A7" w:rsidP="00AA07A7">
            <w:pPr>
              <w:jc w:val="center"/>
              <w:rPr>
                <w:bCs/>
              </w:rPr>
            </w:pPr>
            <w:r w:rsidRPr="00AA07A7">
              <w:rPr>
                <w:bCs/>
              </w:rPr>
              <w:t>Норматив на отпущенную энергию</w:t>
            </w:r>
          </w:p>
          <w:p w:rsidR="00AA07A7" w:rsidRPr="00AA07A7" w:rsidRDefault="00AA07A7" w:rsidP="00AA07A7">
            <w:pPr>
              <w:jc w:val="center"/>
              <w:rPr>
                <w:bCs/>
              </w:rPr>
            </w:pPr>
          </w:p>
        </w:tc>
      </w:tr>
      <w:tr w:rsidR="00AA07A7" w:rsidRPr="00AA07A7" w:rsidTr="00AA07A7">
        <w:trPr>
          <w:cantSplit/>
        </w:trPr>
        <w:tc>
          <w:tcPr>
            <w:tcW w:w="4503" w:type="dxa"/>
            <w:vMerge/>
          </w:tcPr>
          <w:p w:rsidR="00AA07A7" w:rsidRPr="00AA07A7" w:rsidRDefault="00AA07A7" w:rsidP="00AA07A7">
            <w:pPr>
              <w:jc w:val="center"/>
              <w:rPr>
                <w:bCs/>
                <w:iCs/>
              </w:rPr>
            </w:pPr>
          </w:p>
        </w:tc>
        <w:tc>
          <w:tcPr>
            <w:tcW w:w="2205" w:type="dxa"/>
            <w:vAlign w:val="center"/>
          </w:tcPr>
          <w:p w:rsidR="00AA07A7" w:rsidRPr="00AA07A7" w:rsidRDefault="00AA07A7" w:rsidP="00AA07A7">
            <w:pPr>
              <w:jc w:val="center"/>
              <w:rPr>
                <w:bCs/>
              </w:rPr>
            </w:pPr>
            <w:r w:rsidRPr="00AA07A7">
              <w:rPr>
                <w:bCs/>
              </w:rPr>
              <w:t>Электрическую,</w:t>
            </w:r>
            <w:r w:rsidRPr="00AA07A7">
              <w:rPr>
                <w:bCs/>
              </w:rPr>
              <w:br/>
              <w:t>г у.т./кВт</w:t>
            </w:r>
            <w:proofErr w:type="gramStart"/>
            <w:r w:rsidRPr="00AA07A7">
              <w:rPr>
                <w:bCs/>
              </w:rPr>
              <w:t>.ч</w:t>
            </w:r>
            <w:proofErr w:type="gramEnd"/>
          </w:p>
        </w:tc>
        <w:tc>
          <w:tcPr>
            <w:tcW w:w="2880" w:type="dxa"/>
            <w:vAlign w:val="center"/>
          </w:tcPr>
          <w:p w:rsidR="00AA07A7" w:rsidRPr="00AA07A7" w:rsidRDefault="00AA07A7" w:rsidP="00AA07A7">
            <w:pPr>
              <w:jc w:val="center"/>
              <w:rPr>
                <w:bCs/>
              </w:rPr>
            </w:pPr>
            <w:r w:rsidRPr="00AA07A7">
              <w:rPr>
                <w:bCs/>
              </w:rPr>
              <w:t>Тепловую,</w:t>
            </w:r>
            <w:r w:rsidRPr="00AA07A7">
              <w:rPr>
                <w:bCs/>
              </w:rPr>
              <w:br/>
            </w:r>
            <w:proofErr w:type="gramStart"/>
            <w:r w:rsidRPr="00AA07A7">
              <w:rPr>
                <w:bCs/>
              </w:rPr>
              <w:t>кг</w:t>
            </w:r>
            <w:proofErr w:type="gramEnd"/>
            <w:r w:rsidRPr="00AA07A7">
              <w:rPr>
                <w:bCs/>
              </w:rPr>
              <w:t xml:space="preserve"> у.т./Гкал</w:t>
            </w:r>
          </w:p>
        </w:tc>
      </w:tr>
      <w:tr w:rsidR="00AA07A7" w:rsidRPr="00AA07A7" w:rsidTr="00AA07A7">
        <w:tc>
          <w:tcPr>
            <w:tcW w:w="4503" w:type="dxa"/>
          </w:tcPr>
          <w:p w:rsidR="00AA07A7" w:rsidRPr="00AA07A7" w:rsidRDefault="00AA07A7" w:rsidP="00AA07A7">
            <w:r w:rsidRPr="00AA07A7">
              <w:t>ООО «СЭЛФ» (Яшкинский район)</w:t>
            </w:r>
          </w:p>
        </w:tc>
        <w:tc>
          <w:tcPr>
            <w:tcW w:w="2205" w:type="dxa"/>
            <w:vAlign w:val="center"/>
          </w:tcPr>
          <w:p w:rsidR="00AA07A7" w:rsidRPr="00AA07A7" w:rsidRDefault="00AA07A7" w:rsidP="00AA07A7">
            <w:pPr>
              <w:jc w:val="center"/>
              <w:rPr>
                <w:b/>
                <w:bCs/>
                <w:sz w:val="28"/>
                <w:szCs w:val="28"/>
              </w:rPr>
            </w:pPr>
            <w:r w:rsidRPr="00AA07A7">
              <w:rPr>
                <w:b/>
                <w:bCs/>
                <w:sz w:val="28"/>
                <w:szCs w:val="28"/>
              </w:rPr>
              <w:t> </w:t>
            </w:r>
          </w:p>
        </w:tc>
        <w:tc>
          <w:tcPr>
            <w:tcW w:w="2880" w:type="dxa"/>
            <w:vAlign w:val="center"/>
          </w:tcPr>
          <w:p w:rsidR="00AA07A7" w:rsidRPr="00AA07A7" w:rsidRDefault="00AA07A7" w:rsidP="00AA07A7">
            <w:pPr>
              <w:jc w:val="center"/>
              <w:rPr>
                <w:b/>
                <w:bCs/>
                <w:sz w:val="28"/>
                <w:szCs w:val="28"/>
              </w:rPr>
            </w:pPr>
            <w:r w:rsidRPr="00AA07A7">
              <w:rPr>
                <w:b/>
                <w:bCs/>
                <w:sz w:val="28"/>
                <w:szCs w:val="28"/>
              </w:rPr>
              <w:t>206,89</w:t>
            </w:r>
          </w:p>
        </w:tc>
      </w:tr>
    </w:tbl>
    <w:p w:rsidR="00AA07A7" w:rsidRPr="00AA07A7" w:rsidRDefault="00AA07A7" w:rsidP="00AA07A7">
      <w:pPr>
        <w:jc w:val="both"/>
        <w:rPr>
          <w:sz w:val="26"/>
          <w:szCs w:val="26"/>
        </w:rPr>
      </w:pPr>
    </w:p>
    <w:p w:rsidR="00446131" w:rsidRDefault="005F6B86" w:rsidP="00FB1E9A">
      <w:pPr>
        <w:jc w:val="both"/>
        <w:rPr>
          <w:b/>
          <w:i/>
        </w:rPr>
      </w:pPr>
      <w:r w:rsidRPr="005F6B86">
        <w:rPr>
          <w:b/>
          <w:i/>
        </w:rPr>
        <w:tab/>
      </w:r>
    </w:p>
    <w:p w:rsidR="005F6B86" w:rsidRPr="005F6B86" w:rsidRDefault="005F6B86" w:rsidP="00446131">
      <w:pPr>
        <w:ind w:firstLine="567"/>
        <w:jc w:val="both"/>
        <w:rPr>
          <w:b/>
          <w:i/>
        </w:rPr>
      </w:pPr>
      <w:r w:rsidRPr="005F6B86">
        <w:rPr>
          <w:b/>
          <w:i/>
        </w:rPr>
        <w:t>8) ООО «Сибирь-ГК2» (г. Салаир)</w:t>
      </w:r>
    </w:p>
    <w:p w:rsidR="005F6B86" w:rsidRDefault="005F6B86" w:rsidP="00FB1E9A">
      <w:pPr>
        <w:jc w:val="both"/>
        <w:rPr>
          <w:b/>
          <w:i/>
        </w:rPr>
      </w:pPr>
    </w:p>
    <w:p w:rsidR="00446131" w:rsidRPr="00446131" w:rsidRDefault="00446131" w:rsidP="00446131">
      <w:pPr>
        <w:ind w:firstLine="567"/>
        <w:jc w:val="both"/>
      </w:pPr>
      <w:r w:rsidRPr="00446131">
        <w:t>В Региональную энергетическую комиссию Кемеровской области обратилось ООО «Сибирь-ГК2»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446131" w:rsidRPr="00446131" w:rsidRDefault="00446131" w:rsidP="00446131">
      <w:pPr>
        <w:ind w:firstLine="567"/>
        <w:jc w:val="both"/>
      </w:pPr>
      <w:r w:rsidRPr="00446131">
        <w:lastRenderedPageBreak/>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446131" w:rsidRPr="00446131" w:rsidRDefault="00446131" w:rsidP="00446131">
      <w:pPr>
        <w:ind w:firstLine="567"/>
        <w:jc w:val="both"/>
      </w:pPr>
      <w:r w:rsidRPr="00446131">
        <w:t>- копия Устава;</w:t>
      </w:r>
    </w:p>
    <w:p w:rsidR="00446131" w:rsidRPr="00446131" w:rsidRDefault="00446131" w:rsidP="00446131">
      <w:pPr>
        <w:ind w:firstLine="567"/>
        <w:jc w:val="both"/>
      </w:pPr>
      <w:r w:rsidRPr="00446131">
        <w:t>- копия свидетельства о государственной регистрации;</w:t>
      </w:r>
    </w:p>
    <w:p w:rsidR="00446131" w:rsidRPr="00446131" w:rsidRDefault="00446131" w:rsidP="00446131">
      <w:pPr>
        <w:ind w:firstLine="567"/>
        <w:jc w:val="both"/>
      </w:pPr>
      <w:r w:rsidRPr="00446131">
        <w:t>- копия свидетельства о постановке на учет в налоговом органе;</w:t>
      </w:r>
    </w:p>
    <w:p w:rsidR="00446131" w:rsidRPr="00446131" w:rsidRDefault="00446131" w:rsidP="00446131">
      <w:pPr>
        <w:ind w:firstLine="567"/>
        <w:jc w:val="both"/>
      </w:pPr>
      <w:r w:rsidRPr="00446131">
        <w:t>- перечень оборудования котельных, его технические характеристики;</w:t>
      </w:r>
    </w:p>
    <w:p w:rsidR="00446131" w:rsidRPr="00446131" w:rsidRDefault="00446131" w:rsidP="00446131">
      <w:pPr>
        <w:ind w:firstLine="567"/>
        <w:jc w:val="both"/>
      </w:pPr>
      <w:r w:rsidRPr="00446131">
        <w:t>- договор аренды имущественного комплекса (подтверждает площадь котельной);</w:t>
      </w:r>
    </w:p>
    <w:p w:rsidR="00446131" w:rsidRPr="00446131" w:rsidRDefault="00446131" w:rsidP="00446131">
      <w:pPr>
        <w:ind w:firstLine="567"/>
        <w:jc w:val="both"/>
      </w:pPr>
      <w:r w:rsidRPr="00446131">
        <w:t>- пояснительная записка;</w:t>
      </w:r>
    </w:p>
    <w:p w:rsidR="00446131" w:rsidRPr="00446131" w:rsidRDefault="00446131" w:rsidP="00446131">
      <w:pPr>
        <w:ind w:firstLine="567"/>
        <w:jc w:val="both"/>
      </w:pPr>
      <w:r w:rsidRPr="00446131">
        <w:t>- температурный график работы;</w:t>
      </w:r>
    </w:p>
    <w:p w:rsidR="00446131" w:rsidRPr="00446131" w:rsidRDefault="00446131" w:rsidP="00446131">
      <w:pPr>
        <w:ind w:firstLine="567"/>
        <w:jc w:val="both"/>
      </w:pPr>
      <w:r w:rsidRPr="00446131">
        <w:t>- сведения о режимах работы котлоагрегатов на планируемый период работы;</w:t>
      </w:r>
    </w:p>
    <w:p w:rsidR="00446131" w:rsidRPr="00446131" w:rsidRDefault="00446131" w:rsidP="00446131">
      <w:pPr>
        <w:ind w:firstLine="567"/>
        <w:jc w:val="both"/>
      </w:pPr>
      <w:r w:rsidRPr="00446131">
        <w:t>- плановое значение расхода топлива на планируемый период регулирования;</w:t>
      </w:r>
    </w:p>
    <w:p w:rsidR="00446131" w:rsidRPr="00446131" w:rsidRDefault="00446131" w:rsidP="00446131">
      <w:pPr>
        <w:ind w:firstLine="567"/>
        <w:jc w:val="both"/>
      </w:pPr>
      <w:r w:rsidRPr="00446131">
        <w:t>- плановое значение выработки тепловой энергии на регулируемый период;</w:t>
      </w:r>
    </w:p>
    <w:p w:rsidR="00446131" w:rsidRPr="00446131" w:rsidRDefault="00446131" w:rsidP="00446131">
      <w:pPr>
        <w:ind w:firstLine="567"/>
        <w:jc w:val="both"/>
      </w:pPr>
      <w:r w:rsidRPr="00446131">
        <w:t>- расчет норматива удельного расхода топлива;</w:t>
      </w:r>
    </w:p>
    <w:p w:rsidR="00446131" w:rsidRPr="00446131" w:rsidRDefault="00446131" w:rsidP="00446131">
      <w:pPr>
        <w:ind w:firstLine="567"/>
        <w:jc w:val="both"/>
      </w:pPr>
      <w:r w:rsidRPr="00446131">
        <w:t>- расчет полезного отпуска на отопление и ГВС жилых, общественных зданий;</w:t>
      </w:r>
    </w:p>
    <w:p w:rsidR="00446131" w:rsidRPr="00446131" w:rsidRDefault="00446131" w:rsidP="00446131">
      <w:pPr>
        <w:ind w:firstLine="567"/>
        <w:jc w:val="both"/>
      </w:pPr>
      <w:r w:rsidRPr="00446131">
        <w:t>- расчет расхода тепловой энергии на собственные нужды;</w:t>
      </w:r>
    </w:p>
    <w:p w:rsidR="00446131" w:rsidRPr="00446131" w:rsidRDefault="00446131" w:rsidP="00446131">
      <w:pPr>
        <w:ind w:firstLine="567"/>
        <w:jc w:val="both"/>
      </w:pPr>
      <w:r w:rsidRPr="00446131">
        <w:t>- расчет потерь тепла при передаче тепловой энергии;</w:t>
      </w:r>
    </w:p>
    <w:p w:rsidR="00446131" w:rsidRPr="00446131" w:rsidRDefault="00446131" w:rsidP="00446131">
      <w:pPr>
        <w:ind w:firstLine="567"/>
        <w:jc w:val="both"/>
      </w:pPr>
      <w:r w:rsidRPr="00446131">
        <w:t>- сертификаты используемого топлива;</w:t>
      </w:r>
    </w:p>
    <w:p w:rsidR="00446131" w:rsidRPr="00446131" w:rsidRDefault="00446131" w:rsidP="00446131">
      <w:pPr>
        <w:ind w:firstLine="567"/>
        <w:jc w:val="both"/>
      </w:pPr>
      <w:r w:rsidRPr="00446131">
        <w:t>- копии паспортов котлов</w:t>
      </w:r>
      <w:r>
        <w:t>;</w:t>
      </w:r>
    </w:p>
    <w:p w:rsidR="00446131" w:rsidRPr="00446131" w:rsidRDefault="00446131" w:rsidP="00446131">
      <w:pPr>
        <w:ind w:firstLine="567"/>
        <w:jc w:val="both"/>
      </w:pPr>
      <w:r w:rsidRPr="00446131">
        <w:t>- расчеты удельных расходов топлива по каждой котельной на каждый месяц периода регулирования и в целом за расчетный период;</w:t>
      </w:r>
    </w:p>
    <w:p w:rsidR="00446131" w:rsidRPr="00446131" w:rsidRDefault="00446131" w:rsidP="00446131">
      <w:pPr>
        <w:ind w:firstLine="567"/>
        <w:jc w:val="both"/>
      </w:pPr>
      <w:r w:rsidRPr="00446131">
        <w:t>- значения нормативов на год расчетный, текущий и за два года, предшествующих году текущему, включенных в тариф;</w:t>
      </w:r>
    </w:p>
    <w:p w:rsidR="00446131" w:rsidRPr="00446131" w:rsidRDefault="00446131" w:rsidP="00446131">
      <w:pPr>
        <w:ind w:firstLine="567"/>
        <w:jc w:val="both"/>
      </w:pPr>
      <w:r w:rsidRPr="00446131">
        <w:t>- заключение экспертизы материалов, обосновывающих значение нормативов удельных расходов топлива, выполненной ГП КО «АЭЭ».</w:t>
      </w:r>
    </w:p>
    <w:p w:rsidR="00446131" w:rsidRPr="00446131" w:rsidRDefault="00446131" w:rsidP="00446131">
      <w:pPr>
        <w:ind w:firstLine="567"/>
        <w:jc w:val="both"/>
      </w:pPr>
    </w:p>
    <w:p w:rsidR="00446131" w:rsidRPr="00446131" w:rsidRDefault="00446131" w:rsidP="00446131">
      <w:pPr>
        <w:ind w:firstLine="567"/>
        <w:jc w:val="both"/>
      </w:pPr>
      <w:r w:rsidRPr="00446131">
        <w:t>Документы и расчеты, обосновывающие представленные к утверждению значения нормативов соответствуют требованиям</w:t>
      </w:r>
      <w:r>
        <w:t>,</w:t>
      </w:r>
      <w:r w:rsidRPr="00446131">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446131" w:rsidRPr="00446131" w:rsidRDefault="00446131" w:rsidP="00446131">
      <w:pPr>
        <w:ind w:firstLine="567"/>
        <w:jc w:val="both"/>
        <w:rPr>
          <w:sz w:val="27"/>
          <w:szCs w:val="27"/>
        </w:rPr>
      </w:pPr>
    </w:p>
    <w:p w:rsidR="00446131" w:rsidRPr="00446131" w:rsidRDefault="00446131" w:rsidP="00446131">
      <w:pPr>
        <w:ind w:firstLine="567"/>
        <w:jc w:val="both"/>
      </w:pPr>
      <w:r w:rsidRPr="00446131">
        <w:t>В таблице представлена динамика основных показателей удельного расхода топлива на отпущенную тепловую энергию.</w:t>
      </w:r>
    </w:p>
    <w:p w:rsidR="00446131" w:rsidRDefault="00446131" w:rsidP="00446131">
      <w:pPr>
        <w:jc w:val="center"/>
        <w:rPr>
          <w:b/>
          <w:sz w:val="22"/>
          <w:szCs w:val="22"/>
        </w:rPr>
      </w:pPr>
    </w:p>
    <w:p w:rsidR="00446131" w:rsidRPr="00446131" w:rsidRDefault="00446131" w:rsidP="00446131">
      <w:pPr>
        <w:jc w:val="center"/>
        <w:rPr>
          <w:b/>
          <w:sz w:val="22"/>
          <w:szCs w:val="22"/>
        </w:rPr>
      </w:pPr>
      <w:r w:rsidRPr="00446131">
        <w:rPr>
          <w:b/>
          <w:sz w:val="22"/>
          <w:szCs w:val="22"/>
        </w:rPr>
        <w:t>ДИНАМИКА ОСНОВНЫХ ПОКАЗАТЕЛЕЙ</w:t>
      </w: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9"/>
        <w:gridCol w:w="1116"/>
        <w:gridCol w:w="1116"/>
        <w:gridCol w:w="1120"/>
        <w:gridCol w:w="1116"/>
      </w:tblGrid>
      <w:tr w:rsidR="00446131" w:rsidRPr="00446131" w:rsidTr="00AB5A14">
        <w:tc>
          <w:tcPr>
            <w:tcW w:w="5579" w:type="dxa"/>
            <w:vMerge w:val="restart"/>
            <w:vAlign w:val="center"/>
          </w:tcPr>
          <w:p w:rsidR="00446131" w:rsidRPr="00446131" w:rsidRDefault="00446131" w:rsidP="00446131">
            <w:pPr>
              <w:jc w:val="center"/>
              <w:rPr>
                <w:sz w:val="22"/>
                <w:szCs w:val="22"/>
              </w:rPr>
            </w:pPr>
            <w:r w:rsidRPr="00446131">
              <w:rPr>
                <w:sz w:val="22"/>
                <w:szCs w:val="22"/>
              </w:rPr>
              <w:t>показатели</w:t>
            </w:r>
          </w:p>
        </w:tc>
        <w:tc>
          <w:tcPr>
            <w:tcW w:w="1116" w:type="dxa"/>
          </w:tcPr>
          <w:p w:rsidR="00446131" w:rsidRPr="00446131" w:rsidRDefault="00446131" w:rsidP="00446131">
            <w:pPr>
              <w:jc w:val="center"/>
              <w:rPr>
                <w:sz w:val="22"/>
                <w:szCs w:val="22"/>
              </w:rPr>
            </w:pPr>
            <w:smartTag w:uri="urn:schemas-microsoft-com:office:smarttags" w:element="metricconverter">
              <w:smartTagPr>
                <w:attr w:name="ProductID" w:val="2010 г"/>
              </w:smartTagPr>
              <w:r w:rsidRPr="00446131">
                <w:rPr>
                  <w:sz w:val="22"/>
                  <w:szCs w:val="22"/>
                </w:rPr>
                <w:t>2010 г</w:t>
              </w:r>
            </w:smartTag>
            <w:r w:rsidRPr="00446131">
              <w:rPr>
                <w:sz w:val="22"/>
                <w:szCs w:val="22"/>
              </w:rPr>
              <w:t>.</w:t>
            </w:r>
          </w:p>
        </w:tc>
        <w:tc>
          <w:tcPr>
            <w:tcW w:w="1116" w:type="dxa"/>
          </w:tcPr>
          <w:p w:rsidR="00446131" w:rsidRPr="00446131" w:rsidRDefault="00446131" w:rsidP="00446131">
            <w:pPr>
              <w:jc w:val="center"/>
              <w:rPr>
                <w:sz w:val="22"/>
                <w:szCs w:val="22"/>
              </w:rPr>
            </w:pPr>
            <w:smartTag w:uri="urn:schemas-microsoft-com:office:smarttags" w:element="metricconverter">
              <w:smartTagPr>
                <w:attr w:name="ProductID" w:val="2011 г"/>
              </w:smartTagPr>
              <w:r w:rsidRPr="00446131">
                <w:rPr>
                  <w:sz w:val="22"/>
                  <w:szCs w:val="22"/>
                </w:rPr>
                <w:t>2011 г</w:t>
              </w:r>
            </w:smartTag>
            <w:r w:rsidRPr="00446131">
              <w:rPr>
                <w:sz w:val="22"/>
                <w:szCs w:val="22"/>
              </w:rPr>
              <w:t>.</w:t>
            </w:r>
          </w:p>
        </w:tc>
        <w:tc>
          <w:tcPr>
            <w:tcW w:w="1120" w:type="dxa"/>
          </w:tcPr>
          <w:p w:rsidR="00446131" w:rsidRPr="00446131" w:rsidRDefault="00446131" w:rsidP="00446131">
            <w:pPr>
              <w:jc w:val="center"/>
              <w:rPr>
                <w:sz w:val="22"/>
                <w:szCs w:val="22"/>
              </w:rPr>
            </w:pPr>
            <w:smartTag w:uri="urn:schemas-microsoft-com:office:smarttags" w:element="metricconverter">
              <w:smartTagPr>
                <w:attr w:name="ProductID" w:val="2012 г"/>
              </w:smartTagPr>
              <w:r w:rsidRPr="00446131">
                <w:rPr>
                  <w:sz w:val="22"/>
                  <w:szCs w:val="22"/>
                </w:rPr>
                <w:t>2012 г</w:t>
              </w:r>
            </w:smartTag>
            <w:r w:rsidRPr="00446131">
              <w:rPr>
                <w:sz w:val="22"/>
                <w:szCs w:val="22"/>
              </w:rPr>
              <w:t>.</w:t>
            </w:r>
          </w:p>
        </w:tc>
        <w:tc>
          <w:tcPr>
            <w:tcW w:w="1116" w:type="dxa"/>
          </w:tcPr>
          <w:p w:rsidR="00446131" w:rsidRPr="00446131" w:rsidRDefault="00446131" w:rsidP="00446131">
            <w:pPr>
              <w:jc w:val="center"/>
              <w:rPr>
                <w:sz w:val="22"/>
                <w:szCs w:val="22"/>
              </w:rPr>
            </w:pPr>
            <w:smartTag w:uri="urn:schemas-microsoft-com:office:smarttags" w:element="metricconverter">
              <w:smartTagPr>
                <w:attr w:name="ProductID" w:val="2013 г"/>
              </w:smartTagPr>
              <w:r w:rsidRPr="00446131">
                <w:rPr>
                  <w:sz w:val="22"/>
                  <w:szCs w:val="22"/>
                </w:rPr>
                <w:t>2013 г</w:t>
              </w:r>
            </w:smartTag>
            <w:r w:rsidRPr="00446131">
              <w:rPr>
                <w:sz w:val="22"/>
                <w:szCs w:val="22"/>
              </w:rPr>
              <w:t>.</w:t>
            </w:r>
          </w:p>
        </w:tc>
      </w:tr>
      <w:tr w:rsidR="00446131" w:rsidRPr="00446131" w:rsidTr="00AB5A14">
        <w:tc>
          <w:tcPr>
            <w:tcW w:w="5579" w:type="dxa"/>
            <w:vMerge/>
          </w:tcPr>
          <w:p w:rsidR="00446131" w:rsidRPr="00446131" w:rsidRDefault="00446131" w:rsidP="00446131">
            <w:pPr>
              <w:jc w:val="center"/>
              <w:rPr>
                <w:sz w:val="22"/>
                <w:szCs w:val="22"/>
              </w:rPr>
            </w:pPr>
          </w:p>
        </w:tc>
        <w:tc>
          <w:tcPr>
            <w:tcW w:w="1116" w:type="dxa"/>
          </w:tcPr>
          <w:p w:rsidR="00446131" w:rsidRPr="00446131" w:rsidRDefault="00446131" w:rsidP="00446131">
            <w:pPr>
              <w:jc w:val="center"/>
              <w:rPr>
                <w:sz w:val="22"/>
                <w:szCs w:val="22"/>
              </w:rPr>
            </w:pPr>
            <w:r w:rsidRPr="00446131">
              <w:rPr>
                <w:sz w:val="22"/>
                <w:szCs w:val="22"/>
              </w:rPr>
              <w:t>план</w:t>
            </w:r>
          </w:p>
        </w:tc>
        <w:tc>
          <w:tcPr>
            <w:tcW w:w="1116" w:type="dxa"/>
          </w:tcPr>
          <w:p w:rsidR="00446131" w:rsidRPr="00446131" w:rsidRDefault="00446131" w:rsidP="00446131">
            <w:pPr>
              <w:jc w:val="center"/>
              <w:rPr>
                <w:sz w:val="22"/>
                <w:szCs w:val="22"/>
              </w:rPr>
            </w:pPr>
            <w:r w:rsidRPr="00446131">
              <w:rPr>
                <w:sz w:val="22"/>
                <w:szCs w:val="22"/>
              </w:rPr>
              <w:t>план</w:t>
            </w:r>
          </w:p>
        </w:tc>
        <w:tc>
          <w:tcPr>
            <w:tcW w:w="1120" w:type="dxa"/>
          </w:tcPr>
          <w:p w:rsidR="00446131" w:rsidRPr="00446131" w:rsidRDefault="00446131" w:rsidP="00446131">
            <w:pPr>
              <w:jc w:val="center"/>
              <w:rPr>
                <w:sz w:val="22"/>
                <w:szCs w:val="22"/>
              </w:rPr>
            </w:pPr>
            <w:r w:rsidRPr="00446131">
              <w:rPr>
                <w:sz w:val="22"/>
                <w:szCs w:val="22"/>
              </w:rPr>
              <w:t>план</w:t>
            </w:r>
          </w:p>
        </w:tc>
        <w:tc>
          <w:tcPr>
            <w:tcW w:w="1116" w:type="dxa"/>
          </w:tcPr>
          <w:p w:rsidR="00446131" w:rsidRPr="00446131" w:rsidRDefault="00446131" w:rsidP="00446131">
            <w:pPr>
              <w:jc w:val="center"/>
              <w:rPr>
                <w:sz w:val="22"/>
                <w:szCs w:val="22"/>
              </w:rPr>
            </w:pPr>
            <w:r w:rsidRPr="00446131">
              <w:rPr>
                <w:sz w:val="22"/>
                <w:szCs w:val="22"/>
              </w:rPr>
              <w:t>расчет</w:t>
            </w:r>
          </w:p>
        </w:tc>
      </w:tr>
      <w:tr w:rsidR="00446131" w:rsidRPr="00446131" w:rsidTr="00AB5A14">
        <w:tc>
          <w:tcPr>
            <w:tcW w:w="10047" w:type="dxa"/>
            <w:gridSpan w:val="5"/>
          </w:tcPr>
          <w:p w:rsidR="00446131" w:rsidRPr="00446131" w:rsidRDefault="00446131" w:rsidP="00446131">
            <w:pPr>
              <w:jc w:val="center"/>
              <w:rPr>
                <w:sz w:val="22"/>
                <w:szCs w:val="22"/>
              </w:rPr>
            </w:pPr>
            <w:r w:rsidRPr="00446131">
              <w:rPr>
                <w:sz w:val="22"/>
                <w:szCs w:val="22"/>
              </w:rPr>
              <w:t>по организации (в целом)</w:t>
            </w:r>
          </w:p>
        </w:tc>
      </w:tr>
      <w:tr w:rsidR="00446131" w:rsidRPr="00446131" w:rsidTr="00AB5A14">
        <w:tc>
          <w:tcPr>
            <w:tcW w:w="5579" w:type="dxa"/>
          </w:tcPr>
          <w:p w:rsidR="00446131" w:rsidRPr="00446131" w:rsidRDefault="00446131" w:rsidP="00446131">
            <w:pPr>
              <w:rPr>
                <w:sz w:val="28"/>
                <w:szCs w:val="28"/>
              </w:rPr>
            </w:pPr>
            <w:r w:rsidRPr="00446131">
              <w:rPr>
                <w:szCs w:val="20"/>
              </w:rPr>
              <w:t>Производство тепловой энергии, тыс</w:t>
            </w:r>
            <w:proofErr w:type="gramStart"/>
            <w:r w:rsidRPr="00446131">
              <w:rPr>
                <w:szCs w:val="20"/>
              </w:rPr>
              <w:t>.Г</w:t>
            </w:r>
            <w:proofErr w:type="gramEnd"/>
            <w:r w:rsidRPr="00446131">
              <w:rPr>
                <w:szCs w:val="20"/>
              </w:rPr>
              <w:t>кал</w:t>
            </w:r>
          </w:p>
        </w:tc>
        <w:tc>
          <w:tcPr>
            <w:tcW w:w="1116" w:type="dxa"/>
            <w:vAlign w:val="center"/>
          </w:tcPr>
          <w:p w:rsidR="00446131" w:rsidRPr="00446131" w:rsidRDefault="00446131" w:rsidP="00446131">
            <w:pPr>
              <w:jc w:val="center"/>
              <w:rPr>
                <w:color w:val="000000"/>
              </w:rPr>
            </w:pPr>
            <w:r w:rsidRPr="00446131">
              <w:rPr>
                <w:szCs w:val="20"/>
              </w:rPr>
              <w:t>53,001</w:t>
            </w:r>
          </w:p>
        </w:tc>
        <w:tc>
          <w:tcPr>
            <w:tcW w:w="1116" w:type="dxa"/>
            <w:vAlign w:val="center"/>
          </w:tcPr>
          <w:p w:rsidR="00446131" w:rsidRPr="00446131" w:rsidRDefault="00446131" w:rsidP="00446131">
            <w:pPr>
              <w:jc w:val="center"/>
            </w:pPr>
            <w:r w:rsidRPr="00446131">
              <w:rPr>
                <w:szCs w:val="20"/>
              </w:rPr>
              <w:t>53,92948</w:t>
            </w:r>
          </w:p>
        </w:tc>
        <w:tc>
          <w:tcPr>
            <w:tcW w:w="1120" w:type="dxa"/>
            <w:vAlign w:val="center"/>
          </w:tcPr>
          <w:p w:rsidR="00446131" w:rsidRPr="00446131" w:rsidRDefault="00446131" w:rsidP="00446131">
            <w:pPr>
              <w:jc w:val="center"/>
            </w:pPr>
            <w:r w:rsidRPr="00446131">
              <w:rPr>
                <w:szCs w:val="20"/>
              </w:rPr>
              <w:t>55,35810</w:t>
            </w:r>
          </w:p>
        </w:tc>
        <w:tc>
          <w:tcPr>
            <w:tcW w:w="1116" w:type="dxa"/>
            <w:vAlign w:val="center"/>
          </w:tcPr>
          <w:p w:rsidR="00446131" w:rsidRPr="00446131" w:rsidRDefault="00446131" w:rsidP="00446131">
            <w:pPr>
              <w:jc w:val="center"/>
            </w:pPr>
            <w:r w:rsidRPr="00446131">
              <w:rPr>
                <w:szCs w:val="20"/>
              </w:rPr>
              <w:t>55,35810</w:t>
            </w:r>
          </w:p>
        </w:tc>
      </w:tr>
      <w:tr w:rsidR="00446131" w:rsidRPr="00446131" w:rsidTr="00AB5A14">
        <w:tc>
          <w:tcPr>
            <w:tcW w:w="5579" w:type="dxa"/>
          </w:tcPr>
          <w:p w:rsidR="00446131" w:rsidRPr="00446131" w:rsidRDefault="00446131" w:rsidP="00446131">
            <w:pPr>
              <w:rPr>
                <w:sz w:val="28"/>
                <w:szCs w:val="28"/>
              </w:rPr>
            </w:pPr>
            <w:r w:rsidRPr="00446131">
              <w:rPr>
                <w:szCs w:val="20"/>
              </w:rPr>
              <w:t>Отпуск  тепловой энергии, тыс</w:t>
            </w:r>
            <w:proofErr w:type="gramStart"/>
            <w:r w:rsidRPr="00446131">
              <w:rPr>
                <w:szCs w:val="20"/>
              </w:rPr>
              <w:t>.Г</w:t>
            </w:r>
            <w:proofErr w:type="gramEnd"/>
            <w:r w:rsidRPr="00446131">
              <w:rPr>
                <w:szCs w:val="20"/>
              </w:rPr>
              <w:t>кал</w:t>
            </w:r>
          </w:p>
        </w:tc>
        <w:tc>
          <w:tcPr>
            <w:tcW w:w="1116" w:type="dxa"/>
            <w:vAlign w:val="center"/>
          </w:tcPr>
          <w:p w:rsidR="00446131" w:rsidRPr="00446131" w:rsidRDefault="00446131" w:rsidP="00446131">
            <w:pPr>
              <w:jc w:val="center"/>
              <w:rPr>
                <w:color w:val="000000"/>
              </w:rPr>
            </w:pPr>
            <w:r w:rsidRPr="00446131">
              <w:rPr>
                <w:szCs w:val="20"/>
              </w:rPr>
              <w:t>52,010</w:t>
            </w:r>
          </w:p>
        </w:tc>
        <w:tc>
          <w:tcPr>
            <w:tcW w:w="1116" w:type="dxa"/>
            <w:vAlign w:val="center"/>
          </w:tcPr>
          <w:p w:rsidR="00446131" w:rsidRPr="00446131" w:rsidRDefault="00446131" w:rsidP="00446131">
            <w:pPr>
              <w:jc w:val="center"/>
            </w:pPr>
            <w:r w:rsidRPr="00446131">
              <w:rPr>
                <w:szCs w:val="20"/>
              </w:rPr>
              <w:t>56,188</w:t>
            </w:r>
          </w:p>
        </w:tc>
        <w:tc>
          <w:tcPr>
            <w:tcW w:w="1120" w:type="dxa"/>
            <w:vAlign w:val="center"/>
          </w:tcPr>
          <w:p w:rsidR="00446131" w:rsidRPr="00446131" w:rsidRDefault="00446131" w:rsidP="00446131">
            <w:pPr>
              <w:jc w:val="center"/>
            </w:pPr>
            <w:r w:rsidRPr="00446131">
              <w:rPr>
                <w:szCs w:val="20"/>
              </w:rPr>
              <w:t>56,188</w:t>
            </w:r>
          </w:p>
        </w:tc>
        <w:tc>
          <w:tcPr>
            <w:tcW w:w="1116" w:type="dxa"/>
            <w:vAlign w:val="center"/>
          </w:tcPr>
          <w:p w:rsidR="00446131" w:rsidRPr="00446131" w:rsidRDefault="00446131" w:rsidP="00446131">
            <w:pPr>
              <w:jc w:val="center"/>
            </w:pPr>
            <w:r w:rsidRPr="00446131">
              <w:rPr>
                <w:szCs w:val="20"/>
              </w:rPr>
              <w:t>54,28874</w:t>
            </w:r>
          </w:p>
        </w:tc>
      </w:tr>
      <w:tr w:rsidR="00446131" w:rsidRPr="00446131" w:rsidTr="00AB5A14">
        <w:trPr>
          <w:trHeight w:val="327"/>
        </w:trPr>
        <w:tc>
          <w:tcPr>
            <w:tcW w:w="5579" w:type="dxa"/>
          </w:tcPr>
          <w:p w:rsidR="00446131" w:rsidRPr="00446131" w:rsidRDefault="00446131" w:rsidP="00446131">
            <w:pPr>
              <w:rPr>
                <w:sz w:val="28"/>
                <w:szCs w:val="28"/>
              </w:rPr>
            </w:pPr>
            <w:r w:rsidRPr="00446131">
              <w:rPr>
                <w:szCs w:val="20"/>
              </w:rPr>
              <w:t xml:space="preserve">Средневзвешенный норматив удельного расхода топлива на производство тепловой энергии, </w:t>
            </w:r>
            <w:proofErr w:type="gramStart"/>
            <w:r w:rsidRPr="00446131">
              <w:rPr>
                <w:szCs w:val="20"/>
              </w:rPr>
              <w:t>кг</w:t>
            </w:r>
            <w:proofErr w:type="gramEnd"/>
            <w:r w:rsidRPr="00446131">
              <w:rPr>
                <w:szCs w:val="20"/>
              </w:rPr>
              <w:t xml:space="preserve"> у.т./Гкал</w:t>
            </w:r>
          </w:p>
        </w:tc>
        <w:tc>
          <w:tcPr>
            <w:tcW w:w="1116" w:type="dxa"/>
            <w:vAlign w:val="center"/>
          </w:tcPr>
          <w:p w:rsidR="00446131" w:rsidRPr="00446131" w:rsidRDefault="00446131" w:rsidP="00446131">
            <w:pPr>
              <w:jc w:val="center"/>
              <w:rPr>
                <w:color w:val="000000"/>
              </w:rPr>
            </w:pPr>
            <w:r w:rsidRPr="00446131">
              <w:rPr>
                <w:szCs w:val="20"/>
              </w:rPr>
              <w:t>170,09</w:t>
            </w:r>
          </w:p>
        </w:tc>
        <w:tc>
          <w:tcPr>
            <w:tcW w:w="1116" w:type="dxa"/>
            <w:vAlign w:val="center"/>
          </w:tcPr>
          <w:p w:rsidR="00446131" w:rsidRPr="00446131" w:rsidRDefault="00446131" w:rsidP="00446131">
            <w:pPr>
              <w:jc w:val="center"/>
            </w:pPr>
            <w:r w:rsidRPr="00446131">
              <w:rPr>
                <w:szCs w:val="20"/>
              </w:rPr>
              <w:t>170,99</w:t>
            </w:r>
          </w:p>
        </w:tc>
        <w:tc>
          <w:tcPr>
            <w:tcW w:w="1120" w:type="dxa"/>
            <w:vAlign w:val="center"/>
          </w:tcPr>
          <w:p w:rsidR="00446131" w:rsidRPr="00446131" w:rsidRDefault="00446131" w:rsidP="00446131">
            <w:pPr>
              <w:jc w:val="center"/>
            </w:pPr>
            <w:r w:rsidRPr="00446131">
              <w:rPr>
                <w:szCs w:val="20"/>
              </w:rPr>
              <w:t>170,92</w:t>
            </w:r>
          </w:p>
        </w:tc>
        <w:tc>
          <w:tcPr>
            <w:tcW w:w="1116" w:type="dxa"/>
            <w:vAlign w:val="center"/>
          </w:tcPr>
          <w:p w:rsidR="00446131" w:rsidRPr="00446131" w:rsidRDefault="00446131" w:rsidP="00446131">
            <w:pPr>
              <w:jc w:val="center"/>
            </w:pPr>
            <w:r w:rsidRPr="00446131">
              <w:rPr>
                <w:szCs w:val="20"/>
              </w:rPr>
              <w:t>170,92</w:t>
            </w:r>
          </w:p>
        </w:tc>
      </w:tr>
      <w:tr w:rsidR="00446131" w:rsidRPr="00446131" w:rsidTr="00AB5A14">
        <w:tc>
          <w:tcPr>
            <w:tcW w:w="5579" w:type="dxa"/>
          </w:tcPr>
          <w:p w:rsidR="00446131" w:rsidRPr="00446131" w:rsidRDefault="00446131" w:rsidP="00446131">
            <w:pPr>
              <w:rPr>
                <w:sz w:val="28"/>
                <w:szCs w:val="28"/>
              </w:rPr>
            </w:pPr>
            <w:r w:rsidRPr="00446131">
              <w:rPr>
                <w:szCs w:val="20"/>
              </w:rPr>
              <w:t>Расход тепловой энергии на собственные нужды, тыс. Гкал</w:t>
            </w:r>
          </w:p>
        </w:tc>
        <w:tc>
          <w:tcPr>
            <w:tcW w:w="1116" w:type="dxa"/>
            <w:vAlign w:val="center"/>
          </w:tcPr>
          <w:p w:rsidR="00446131" w:rsidRPr="00446131" w:rsidRDefault="00446131" w:rsidP="00446131">
            <w:pPr>
              <w:jc w:val="center"/>
              <w:rPr>
                <w:color w:val="000000"/>
              </w:rPr>
            </w:pPr>
            <w:r w:rsidRPr="00446131">
              <w:rPr>
                <w:szCs w:val="20"/>
              </w:rPr>
              <w:t>0,99089</w:t>
            </w:r>
          </w:p>
        </w:tc>
        <w:tc>
          <w:tcPr>
            <w:tcW w:w="1116" w:type="dxa"/>
            <w:vAlign w:val="center"/>
          </w:tcPr>
          <w:p w:rsidR="00446131" w:rsidRPr="00446131" w:rsidRDefault="00446131" w:rsidP="00446131">
            <w:pPr>
              <w:jc w:val="center"/>
            </w:pPr>
            <w:r w:rsidRPr="00446131">
              <w:rPr>
                <w:szCs w:val="20"/>
              </w:rPr>
              <w:t>1,05074</w:t>
            </w:r>
          </w:p>
        </w:tc>
        <w:tc>
          <w:tcPr>
            <w:tcW w:w="1120" w:type="dxa"/>
            <w:vAlign w:val="center"/>
          </w:tcPr>
          <w:p w:rsidR="00446131" w:rsidRPr="00446131" w:rsidRDefault="00446131" w:rsidP="00446131">
            <w:pPr>
              <w:jc w:val="center"/>
            </w:pPr>
            <w:r w:rsidRPr="00446131">
              <w:rPr>
                <w:szCs w:val="20"/>
              </w:rPr>
              <w:t>1,06936</w:t>
            </w:r>
          </w:p>
        </w:tc>
        <w:tc>
          <w:tcPr>
            <w:tcW w:w="1116" w:type="dxa"/>
            <w:vAlign w:val="center"/>
          </w:tcPr>
          <w:p w:rsidR="00446131" w:rsidRPr="00446131" w:rsidRDefault="00446131" w:rsidP="00446131">
            <w:pPr>
              <w:jc w:val="center"/>
            </w:pPr>
            <w:r w:rsidRPr="00446131">
              <w:rPr>
                <w:szCs w:val="20"/>
              </w:rPr>
              <w:t>1,06936</w:t>
            </w:r>
          </w:p>
        </w:tc>
      </w:tr>
      <w:tr w:rsidR="00446131" w:rsidRPr="00446131" w:rsidTr="00AB5A14">
        <w:tc>
          <w:tcPr>
            <w:tcW w:w="5579" w:type="dxa"/>
          </w:tcPr>
          <w:p w:rsidR="00446131" w:rsidRPr="00446131" w:rsidRDefault="00446131" w:rsidP="00446131">
            <w:pPr>
              <w:rPr>
                <w:szCs w:val="20"/>
              </w:rPr>
            </w:pPr>
            <w:r w:rsidRPr="00446131">
              <w:rPr>
                <w:szCs w:val="20"/>
              </w:rPr>
              <w:t>Расход тепловой энергии на собственные нужды, %</w:t>
            </w:r>
          </w:p>
        </w:tc>
        <w:tc>
          <w:tcPr>
            <w:tcW w:w="1116" w:type="dxa"/>
            <w:vAlign w:val="center"/>
          </w:tcPr>
          <w:p w:rsidR="00446131" w:rsidRPr="00446131" w:rsidRDefault="00446131" w:rsidP="00446131">
            <w:pPr>
              <w:jc w:val="center"/>
              <w:rPr>
                <w:color w:val="000000"/>
              </w:rPr>
            </w:pPr>
            <w:r w:rsidRPr="00446131">
              <w:rPr>
                <w:szCs w:val="20"/>
              </w:rPr>
              <w:t>1,87</w:t>
            </w:r>
          </w:p>
        </w:tc>
        <w:tc>
          <w:tcPr>
            <w:tcW w:w="1116" w:type="dxa"/>
            <w:vAlign w:val="center"/>
          </w:tcPr>
          <w:p w:rsidR="00446131" w:rsidRPr="00446131" w:rsidRDefault="00446131" w:rsidP="00446131">
            <w:pPr>
              <w:jc w:val="center"/>
            </w:pPr>
            <w:r w:rsidRPr="00446131">
              <w:rPr>
                <w:szCs w:val="20"/>
              </w:rPr>
              <w:t>1,95</w:t>
            </w:r>
          </w:p>
        </w:tc>
        <w:tc>
          <w:tcPr>
            <w:tcW w:w="1120" w:type="dxa"/>
            <w:vAlign w:val="center"/>
          </w:tcPr>
          <w:p w:rsidR="00446131" w:rsidRPr="00446131" w:rsidRDefault="00446131" w:rsidP="00446131">
            <w:pPr>
              <w:jc w:val="center"/>
            </w:pPr>
            <w:r w:rsidRPr="00446131">
              <w:rPr>
                <w:szCs w:val="20"/>
              </w:rPr>
              <w:t>1,93</w:t>
            </w:r>
          </w:p>
        </w:tc>
        <w:tc>
          <w:tcPr>
            <w:tcW w:w="1116" w:type="dxa"/>
            <w:vAlign w:val="center"/>
          </w:tcPr>
          <w:p w:rsidR="00446131" w:rsidRPr="00446131" w:rsidRDefault="00446131" w:rsidP="00446131">
            <w:pPr>
              <w:jc w:val="center"/>
            </w:pPr>
            <w:r w:rsidRPr="00446131">
              <w:rPr>
                <w:szCs w:val="20"/>
              </w:rPr>
              <w:t>1,93</w:t>
            </w:r>
          </w:p>
        </w:tc>
      </w:tr>
      <w:tr w:rsidR="00446131" w:rsidRPr="00446131" w:rsidTr="00AB5A14">
        <w:tc>
          <w:tcPr>
            <w:tcW w:w="5579" w:type="dxa"/>
          </w:tcPr>
          <w:p w:rsidR="00446131" w:rsidRPr="00446131" w:rsidRDefault="00446131" w:rsidP="00446131">
            <w:pPr>
              <w:rPr>
                <w:sz w:val="28"/>
                <w:szCs w:val="28"/>
              </w:rPr>
            </w:pPr>
            <w:r w:rsidRPr="00446131">
              <w:rPr>
                <w:szCs w:val="20"/>
              </w:rPr>
              <w:t xml:space="preserve">Норматив удельного расхода топлива на отпущенную тепловую энергию, </w:t>
            </w:r>
            <w:proofErr w:type="gramStart"/>
            <w:r w:rsidRPr="00446131">
              <w:rPr>
                <w:szCs w:val="20"/>
              </w:rPr>
              <w:t>кг</w:t>
            </w:r>
            <w:proofErr w:type="gramEnd"/>
            <w:r w:rsidRPr="00446131">
              <w:rPr>
                <w:szCs w:val="20"/>
              </w:rPr>
              <w:t xml:space="preserve"> у.т./Гкал</w:t>
            </w:r>
          </w:p>
        </w:tc>
        <w:tc>
          <w:tcPr>
            <w:tcW w:w="1116" w:type="dxa"/>
            <w:vAlign w:val="center"/>
          </w:tcPr>
          <w:p w:rsidR="00446131" w:rsidRPr="00446131" w:rsidRDefault="00446131" w:rsidP="00446131">
            <w:pPr>
              <w:jc w:val="center"/>
              <w:rPr>
                <w:color w:val="000000"/>
              </w:rPr>
            </w:pPr>
            <w:r w:rsidRPr="00446131">
              <w:rPr>
                <w:szCs w:val="20"/>
              </w:rPr>
              <w:t>173,34</w:t>
            </w:r>
          </w:p>
        </w:tc>
        <w:tc>
          <w:tcPr>
            <w:tcW w:w="1116" w:type="dxa"/>
            <w:vAlign w:val="center"/>
          </w:tcPr>
          <w:p w:rsidR="00446131" w:rsidRPr="00446131" w:rsidRDefault="00446131" w:rsidP="00446131">
            <w:pPr>
              <w:jc w:val="center"/>
            </w:pPr>
            <w:r w:rsidRPr="00446131">
              <w:rPr>
                <w:szCs w:val="20"/>
              </w:rPr>
              <w:t>174,39</w:t>
            </w:r>
          </w:p>
        </w:tc>
        <w:tc>
          <w:tcPr>
            <w:tcW w:w="1120" w:type="dxa"/>
            <w:vAlign w:val="center"/>
          </w:tcPr>
          <w:p w:rsidR="00446131" w:rsidRPr="00446131" w:rsidRDefault="00446131" w:rsidP="00446131">
            <w:pPr>
              <w:jc w:val="center"/>
            </w:pPr>
            <w:r w:rsidRPr="00446131">
              <w:rPr>
                <w:szCs w:val="20"/>
              </w:rPr>
              <w:t>174,39</w:t>
            </w:r>
          </w:p>
        </w:tc>
        <w:tc>
          <w:tcPr>
            <w:tcW w:w="1116" w:type="dxa"/>
            <w:vAlign w:val="center"/>
          </w:tcPr>
          <w:p w:rsidR="00446131" w:rsidRPr="00446131" w:rsidRDefault="00446131" w:rsidP="00446131">
            <w:pPr>
              <w:jc w:val="center"/>
            </w:pPr>
            <w:r w:rsidRPr="00446131">
              <w:rPr>
                <w:szCs w:val="20"/>
              </w:rPr>
              <w:t>174,39</w:t>
            </w:r>
          </w:p>
        </w:tc>
      </w:tr>
      <w:tr w:rsidR="00446131" w:rsidRPr="00446131" w:rsidTr="00AB5A14">
        <w:tc>
          <w:tcPr>
            <w:tcW w:w="10047" w:type="dxa"/>
            <w:gridSpan w:val="5"/>
          </w:tcPr>
          <w:p w:rsidR="00446131" w:rsidRPr="00446131" w:rsidRDefault="00446131" w:rsidP="00446131">
            <w:pPr>
              <w:jc w:val="center"/>
              <w:rPr>
                <w:sz w:val="22"/>
                <w:szCs w:val="22"/>
              </w:rPr>
            </w:pPr>
            <w:r w:rsidRPr="00446131">
              <w:rPr>
                <w:sz w:val="22"/>
                <w:szCs w:val="22"/>
              </w:rPr>
              <w:t>по видам топлива</w:t>
            </w:r>
          </w:p>
        </w:tc>
      </w:tr>
      <w:tr w:rsidR="00446131" w:rsidRPr="00446131" w:rsidTr="00AB5A14">
        <w:tc>
          <w:tcPr>
            <w:tcW w:w="10047" w:type="dxa"/>
            <w:gridSpan w:val="5"/>
          </w:tcPr>
          <w:p w:rsidR="00446131" w:rsidRPr="00446131" w:rsidRDefault="00446131" w:rsidP="00446131">
            <w:pPr>
              <w:jc w:val="center"/>
              <w:rPr>
                <w:sz w:val="28"/>
                <w:szCs w:val="28"/>
              </w:rPr>
            </w:pPr>
            <w:r w:rsidRPr="00446131">
              <w:rPr>
                <w:sz w:val="22"/>
                <w:szCs w:val="22"/>
              </w:rPr>
              <w:t xml:space="preserve">        </w:t>
            </w:r>
            <w:r w:rsidRPr="00446131">
              <w:rPr>
                <w:i/>
                <w:sz w:val="22"/>
                <w:szCs w:val="22"/>
              </w:rPr>
              <w:t>газ</w:t>
            </w:r>
          </w:p>
        </w:tc>
      </w:tr>
      <w:tr w:rsidR="00446131" w:rsidRPr="00446131" w:rsidTr="00AB5A14">
        <w:tc>
          <w:tcPr>
            <w:tcW w:w="5579" w:type="dxa"/>
          </w:tcPr>
          <w:p w:rsidR="00446131" w:rsidRPr="00446131" w:rsidRDefault="00446131" w:rsidP="00446131">
            <w:pPr>
              <w:rPr>
                <w:sz w:val="28"/>
                <w:szCs w:val="28"/>
              </w:rPr>
            </w:pPr>
            <w:r w:rsidRPr="00446131">
              <w:rPr>
                <w:szCs w:val="20"/>
              </w:rPr>
              <w:lastRenderedPageBreak/>
              <w:t>Производство тепловой энергии, тыс.</w:t>
            </w:r>
            <w:r w:rsidR="003706D6">
              <w:rPr>
                <w:szCs w:val="20"/>
              </w:rPr>
              <w:t xml:space="preserve"> </w:t>
            </w:r>
            <w:r w:rsidRPr="00446131">
              <w:rPr>
                <w:szCs w:val="20"/>
              </w:rPr>
              <w:t>Гкал</w:t>
            </w:r>
          </w:p>
        </w:tc>
        <w:tc>
          <w:tcPr>
            <w:tcW w:w="1116" w:type="dxa"/>
          </w:tcPr>
          <w:p w:rsidR="00446131" w:rsidRPr="00446131" w:rsidRDefault="00446131" w:rsidP="00446131">
            <w:pPr>
              <w:jc w:val="center"/>
              <w:rPr>
                <w:b/>
                <w:sz w:val="28"/>
                <w:szCs w:val="28"/>
              </w:rPr>
            </w:pPr>
          </w:p>
        </w:tc>
        <w:tc>
          <w:tcPr>
            <w:tcW w:w="1116" w:type="dxa"/>
          </w:tcPr>
          <w:p w:rsidR="00446131" w:rsidRPr="00446131" w:rsidRDefault="00446131" w:rsidP="00446131">
            <w:pPr>
              <w:jc w:val="center"/>
              <w:rPr>
                <w:b/>
                <w:sz w:val="28"/>
                <w:szCs w:val="28"/>
              </w:rPr>
            </w:pPr>
          </w:p>
        </w:tc>
        <w:tc>
          <w:tcPr>
            <w:tcW w:w="1120" w:type="dxa"/>
          </w:tcPr>
          <w:p w:rsidR="00446131" w:rsidRPr="00446131" w:rsidRDefault="00446131" w:rsidP="00446131">
            <w:pPr>
              <w:jc w:val="center"/>
              <w:rPr>
                <w:b/>
                <w:sz w:val="28"/>
                <w:szCs w:val="28"/>
              </w:rPr>
            </w:pPr>
          </w:p>
        </w:tc>
        <w:tc>
          <w:tcPr>
            <w:tcW w:w="1116" w:type="dxa"/>
          </w:tcPr>
          <w:p w:rsidR="00446131" w:rsidRPr="00446131" w:rsidRDefault="00446131" w:rsidP="00446131">
            <w:pPr>
              <w:jc w:val="center"/>
              <w:rPr>
                <w:b/>
                <w:sz w:val="28"/>
                <w:szCs w:val="28"/>
              </w:rPr>
            </w:pPr>
          </w:p>
        </w:tc>
      </w:tr>
      <w:tr w:rsidR="00446131" w:rsidRPr="00446131" w:rsidTr="00AB5A14">
        <w:tc>
          <w:tcPr>
            <w:tcW w:w="5579" w:type="dxa"/>
          </w:tcPr>
          <w:p w:rsidR="00446131" w:rsidRPr="00446131" w:rsidRDefault="00446131" w:rsidP="00446131">
            <w:pPr>
              <w:rPr>
                <w:sz w:val="28"/>
                <w:szCs w:val="28"/>
              </w:rPr>
            </w:pPr>
            <w:r w:rsidRPr="00446131">
              <w:rPr>
                <w:szCs w:val="20"/>
              </w:rPr>
              <w:t>Отпуск  тепловой энергии, тыс.</w:t>
            </w:r>
            <w:r w:rsidR="003706D6">
              <w:rPr>
                <w:szCs w:val="20"/>
              </w:rPr>
              <w:t xml:space="preserve"> </w:t>
            </w:r>
            <w:r w:rsidRPr="00446131">
              <w:rPr>
                <w:szCs w:val="20"/>
              </w:rPr>
              <w:t>Гкал</w:t>
            </w:r>
          </w:p>
        </w:tc>
        <w:tc>
          <w:tcPr>
            <w:tcW w:w="1116" w:type="dxa"/>
          </w:tcPr>
          <w:p w:rsidR="00446131" w:rsidRPr="00446131" w:rsidRDefault="00446131" w:rsidP="00446131">
            <w:pPr>
              <w:jc w:val="center"/>
              <w:rPr>
                <w:b/>
                <w:sz w:val="28"/>
                <w:szCs w:val="28"/>
              </w:rPr>
            </w:pPr>
          </w:p>
        </w:tc>
        <w:tc>
          <w:tcPr>
            <w:tcW w:w="1116" w:type="dxa"/>
          </w:tcPr>
          <w:p w:rsidR="00446131" w:rsidRPr="00446131" w:rsidRDefault="00446131" w:rsidP="00446131">
            <w:pPr>
              <w:jc w:val="center"/>
              <w:rPr>
                <w:b/>
                <w:sz w:val="28"/>
                <w:szCs w:val="28"/>
              </w:rPr>
            </w:pPr>
          </w:p>
        </w:tc>
        <w:tc>
          <w:tcPr>
            <w:tcW w:w="1120" w:type="dxa"/>
          </w:tcPr>
          <w:p w:rsidR="00446131" w:rsidRPr="00446131" w:rsidRDefault="00446131" w:rsidP="00446131">
            <w:pPr>
              <w:jc w:val="center"/>
              <w:rPr>
                <w:b/>
                <w:sz w:val="28"/>
                <w:szCs w:val="28"/>
              </w:rPr>
            </w:pPr>
          </w:p>
        </w:tc>
        <w:tc>
          <w:tcPr>
            <w:tcW w:w="1116" w:type="dxa"/>
          </w:tcPr>
          <w:p w:rsidR="00446131" w:rsidRPr="00446131" w:rsidRDefault="00446131" w:rsidP="00446131">
            <w:pPr>
              <w:jc w:val="center"/>
              <w:rPr>
                <w:b/>
                <w:sz w:val="28"/>
                <w:szCs w:val="28"/>
              </w:rPr>
            </w:pPr>
          </w:p>
        </w:tc>
      </w:tr>
      <w:tr w:rsidR="00446131" w:rsidRPr="00446131" w:rsidTr="00AB5A14">
        <w:tc>
          <w:tcPr>
            <w:tcW w:w="5579" w:type="dxa"/>
          </w:tcPr>
          <w:p w:rsidR="00446131" w:rsidRPr="00446131" w:rsidRDefault="00446131" w:rsidP="00446131">
            <w:pPr>
              <w:rPr>
                <w:sz w:val="28"/>
                <w:szCs w:val="28"/>
              </w:rPr>
            </w:pPr>
            <w:r w:rsidRPr="00446131">
              <w:rPr>
                <w:szCs w:val="20"/>
              </w:rPr>
              <w:t xml:space="preserve">Средневзвешенный норматив удельного расхода топлива на производство тепловой энергии, </w:t>
            </w:r>
            <w:proofErr w:type="gramStart"/>
            <w:r w:rsidRPr="00446131">
              <w:rPr>
                <w:szCs w:val="20"/>
              </w:rPr>
              <w:t>кг</w:t>
            </w:r>
            <w:proofErr w:type="gramEnd"/>
            <w:r w:rsidRPr="00446131">
              <w:rPr>
                <w:szCs w:val="20"/>
              </w:rPr>
              <w:t xml:space="preserve"> у.т./Гкал</w:t>
            </w:r>
          </w:p>
        </w:tc>
        <w:tc>
          <w:tcPr>
            <w:tcW w:w="1116" w:type="dxa"/>
          </w:tcPr>
          <w:p w:rsidR="00446131" w:rsidRPr="00446131" w:rsidRDefault="00446131" w:rsidP="00446131">
            <w:pPr>
              <w:jc w:val="center"/>
              <w:rPr>
                <w:b/>
                <w:sz w:val="28"/>
                <w:szCs w:val="28"/>
              </w:rPr>
            </w:pPr>
          </w:p>
        </w:tc>
        <w:tc>
          <w:tcPr>
            <w:tcW w:w="1116" w:type="dxa"/>
          </w:tcPr>
          <w:p w:rsidR="00446131" w:rsidRPr="00446131" w:rsidRDefault="00446131" w:rsidP="00446131">
            <w:pPr>
              <w:jc w:val="center"/>
              <w:rPr>
                <w:b/>
                <w:sz w:val="28"/>
                <w:szCs w:val="28"/>
              </w:rPr>
            </w:pPr>
          </w:p>
        </w:tc>
        <w:tc>
          <w:tcPr>
            <w:tcW w:w="1120" w:type="dxa"/>
          </w:tcPr>
          <w:p w:rsidR="00446131" w:rsidRPr="00446131" w:rsidRDefault="00446131" w:rsidP="00446131">
            <w:pPr>
              <w:ind w:firstLine="720"/>
              <w:jc w:val="center"/>
              <w:rPr>
                <w:szCs w:val="20"/>
              </w:rPr>
            </w:pPr>
          </w:p>
        </w:tc>
        <w:tc>
          <w:tcPr>
            <w:tcW w:w="1116" w:type="dxa"/>
          </w:tcPr>
          <w:p w:rsidR="00446131" w:rsidRPr="00446131" w:rsidRDefault="00446131" w:rsidP="00446131">
            <w:pPr>
              <w:ind w:firstLine="720"/>
              <w:jc w:val="center"/>
              <w:rPr>
                <w:szCs w:val="20"/>
              </w:rPr>
            </w:pPr>
          </w:p>
        </w:tc>
      </w:tr>
      <w:tr w:rsidR="00446131" w:rsidRPr="00446131" w:rsidTr="00AB5A14">
        <w:tc>
          <w:tcPr>
            <w:tcW w:w="5579" w:type="dxa"/>
          </w:tcPr>
          <w:p w:rsidR="00446131" w:rsidRPr="00446131" w:rsidRDefault="00446131" w:rsidP="00446131">
            <w:pPr>
              <w:rPr>
                <w:sz w:val="28"/>
                <w:szCs w:val="28"/>
              </w:rPr>
            </w:pPr>
            <w:r w:rsidRPr="00446131">
              <w:rPr>
                <w:szCs w:val="20"/>
              </w:rPr>
              <w:t>Расход тепловой энергии на собственные нужды, тыс</w:t>
            </w:r>
            <w:proofErr w:type="gramStart"/>
            <w:r w:rsidRPr="00446131">
              <w:rPr>
                <w:szCs w:val="20"/>
              </w:rPr>
              <w:t>.Г</w:t>
            </w:r>
            <w:proofErr w:type="gramEnd"/>
            <w:r w:rsidRPr="00446131">
              <w:rPr>
                <w:szCs w:val="20"/>
              </w:rPr>
              <w:t>кал/%</w:t>
            </w:r>
          </w:p>
        </w:tc>
        <w:tc>
          <w:tcPr>
            <w:tcW w:w="1116" w:type="dxa"/>
          </w:tcPr>
          <w:p w:rsidR="00446131" w:rsidRPr="00446131" w:rsidRDefault="00446131" w:rsidP="00446131">
            <w:pPr>
              <w:jc w:val="center"/>
              <w:rPr>
                <w:b/>
                <w:sz w:val="28"/>
                <w:szCs w:val="28"/>
              </w:rPr>
            </w:pPr>
          </w:p>
        </w:tc>
        <w:tc>
          <w:tcPr>
            <w:tcW w:w="1116" w:type="dxa"/>
          </w:tcPr>
          <w:p w:rsidR="00446131" w:rsidRPr="00446131" w:rsidRDefault="00446131" w:rsidP="00446131">
            <w:pPr>
              <w:jc w:val="center"/>
              <w:rPr>
                <w:b/>
                <w:sz w:val="28"/>
                <w:szCs w:val="28"/>
              </w:rPr>
            </w:pPr>
          </w:p>
        </w:tc>
        <w:tc>
          <w:tcPr>
            <w:tcW w:w="1120" w:type="dxa"/>
          </w:tcPr>
          <w:p w:rsidR="00446131" w:rsidRPr="00446131" w:rsidRDefault="00446131" w:rsidP="00446131">
            <w:pPr>
              <w:jc w:val="center"/>
              <w:rPr>
                <w:b/>
                <w:sz w:val="28"/>
                <w:szCs w:val="28"/>
              </w:rPr>
            </w:pPr>
          </w:p>
        </w:tc>
        <w:tc>
          <w:tcPr>
            <w:tcW w:w="1116" w:type="dxa"/>
          </w:tcPr>
          <w:p w:rsidR="00446131" w:rsidRPr="00446131" w:rsidRDefault="00446131" w:rsidP="00446131">
            <w:pPr>
              <w:jc w:val="center"/>
              <w:rPr>
                <w:b/>
                <w:sz w:val="28"/>
                <w:szCs w:val="28"/>
              </w:rPr>
            </w:pPr>
          </w:p>
        </w:tc>
      </w:tr>
      <w:tr w:rsidR="00446131" w:rsidRPr="00446131" w:rsidTr="00AB5A14">
        <w:tc>
          <w:tcPr>
            <w:tcW w:w="5579" w:type="dxa"/>
          </w:tcPr>
          <w:p w:rsidR="00446131" w:rsidRPr="00446131" w:rsidRDefault="00446131" w:rsidP="00446131">
            <w:pPr>
              <w:rPr>
                <w:sz w:val="28"/>
                <w:szCs w:val="28"/>
              </w:rPr>
            </w:pPr>
            <w:r w:rsidRPr="00446131">
              <w:rPr>
                <w:szCs w:val="20"/>
              </w:rPr>
              <w:t xml:space="preserve">Норматив удельного расхода топлива на отпущенную тепловую энергию, </w:t>
            </w:r>
            <w:proofErr w:type="gramStart"/>
            <w:r w:rsidRPr="00446131">
              <w:rPr>
                <w:szCs w:val="20"/>
              </w:rPr>
              <w:t>кг</w:t>
            </w:r>
            <w:proofErr w:type="gramEnd"/>
            <w:r w:rsidRPr="00446131">
              <w:rPr>
                <w:szCs w:val="20"/>
              </w:rPr>
              <w:t xml:space="preserve"> у.т./Гкал</w:t>
            </w:r>
          </w:p>
        </w:tc>
        <w:tc>
          <w:tcPr>
            <w:tcW w:w="1116" w:type="dxa"/>
          </w:tcPr>
          <w:p w:rsidR="00446131" w:rsidRPr="00446131" w:rsidRDefault="00446131" w:rsidP="00446131">
            <w:pPr>
              <w:jc w:val="center"/>
              <w:rPr>
                <w:b/>
                <w:sz w:val="28"/>
                <w:szCs w:val="28"/>
              </w:rPr>
            </w:pPr>
          </w:p>
        </w:tc>
        <w:tc>
          <w:tcPr>
            <w:tcW w:w="1116" w:type="dxa"/>
          </w:tcPr>
          <w:p w:rsidR="00446131" w:rsidRPr="00446131" w:rsidRDefault="00446131" w:rsidP="00446131">
            <w:pPr>
              <w:jc w:val="center"/>
              <w:rPr>
                <w:b/>
                <w:sz w:val="28"/>
                <w:szCs w:val="28"/>
              </w:rPr>
            </w:pPr>
          </w:p>
        </w:tc>
        <w:tc>
          <w:tcPr>
            <w:tcW w:w="1120" w:type="dxa"/>
          </w:tcPr>
          <w:p w:rsidR="00446131" w:rsidRPr="00446131" w:rsidRDefault="00446131" w:rsidP="00446131">
            <w:pPr>
              <w:jc w:val="center"/>
              <w:rPr>
                <w:b/>
                <w:sz w:val="28"/>
                <w:szCs w:val="28"/>
              </w:rPr>
            </w:pPr>
          </w:p>
        </w:tc>
        <w:tc>
          <w:tcPr>
            <w:tcW w:w="1116" w:type="dxa"/>
          </w:tcPr>
          <w:p w:rsidR="00446131" w:rsidRPr="00446131" w:rsidRDefault="00446131" w:rsidP="00446131">
            <w:pPr>
              <w:jc w:val="center"/>
              <w:rPr>
                <w:b/>
                <w:sz w:val="28"/>
                <w:szCs w:val="28"/>
              </w:rPr>
            </w:pPr>
          </w:p>
        </w:tc>
      </w:tr>
      <w:tr w:rsidR="00446131" w:rsidRPr="00446131" w:rsidTr="00AB5A14">
        <w:tc>
          <w:tcPr>
            <w:tcW w:w="10047" w:type="dxa"/>
            <w:gridSpan w:val="5"/>
          </w:tcPr>
          <w:p w:rsidR="00446131" w:rsidRPr="00446131" w:rsidRDefault="00446131" w:rsidP="00446131">
            <w:pPr>
              <w:jc w:val="center"/>
              <w:rPr>
                <w:sz w:val="28"/>
                <w:szCs w:val="28"/>
              </w:rPr>
            </w:pPr>
            <w:r w:rsidRPr="00446131">
              <w:rPr>
                <w:sz w:val="22"/>
                <w:szCs w:val="22"/>
              </w:rPr>
              <w:t xml:space="preserve">     </w:t>
            </w:r>
            <w:r w:rsidRPr="00446131">
              <w:rPr>
                <w:i/>
                <w:sz w:val="22"/>
                <w:szCs w:val="22"/>
              </w:rPr>
              <w:t>каменный уголь</w:t>
            </w:r>
          </w:p>
        </w:tc>
      </w:tr>
      <w:tr w:rsidR="00446131" w:rsidRPr="00446131" w:rsidTr="00AB5A14">
        <w:tc>
          <w:tcPr>
            <w:tcW w:w="5579" w:type="dxa"/>
          </w:tcPr>
          <w:p w:rsidR="00446131" w:rsidRPr="00446131" w:rsidRDefault="00446131" w:rsidP="00446131">
            <w:pPr>
              <w:rPr>
                <w:sz w:val="28"/>
                <w:szCs w:val="28"/>
              </w:rPr>
            </w:pPr>
            <w:r w:rsidRPr="00446131">
              <w:rPr>
                <w:szCs w:val="20"/>
              </w:rPr>
              <w:t>Производство тепловой энергии, тыс.</w:t>
            </w:r>
            <w:r w:rsidR="003706D6">
              <w:rPr>
                <w:szCs w:val="20"/>
              </w:rPr>
              <w:t xml:space="preserve"> </w:t>
            </w:r>
            <w:r w:rsidRPr="00446131">
              <w:rPr>
                <w:szCs w:val="20"/>
              </w:rPr>
              <w:t>Гкал</w:t>
            </w:r>
          </w:p>
        </w:tc>
        <w:tc>
          <w:tcPr>
            <w:tcW w:w="1116" w:type="dxa"/>
            <w:vAlign w:val="center"/>
          </w:tcPr>
          <w:p w:rsidR="00446131" w:rsidRPr="00446131" w:rsidRDefault="00446131" w:rsidP="00446131">
            <w:pPr>
              <w:jc w:val="center"/>
              <w:rPr>
                <w:color w:val="000000"/>
              </w:rPr>
            </w:pPr>
            <w:r w:rsidRPr="00446131">
              <w:rPr>
                <w:szCs w:val="20"/>
              </w:rPr>
              <w:t>53,001</w:t>
            </w:r>
          </w:p>
        </w:tc>
        <w:tc>
          <w:tcPr>
            <w:tcW w:w="1116" w:type="dxa"/>
            <w:vAlign w:val="center"/>
          </w:tcPr>
          <w:p w:rsidR="00446131" w:rsidRPr="00446131" w:rsidRDefault="00446131" w:rsidP="00446131">
            <w:pPr>
              <w:jc w:val="center"/>
            </w:pPr>
            <w:r w:rsidRPr="00446131">
              <w:rPr>
                <w:szCs w:val="20"/>
              </w:rPr>
              <w:t>53,92948</w:t>
            </w:r>
          </w:p>
        </w:tc>
        <w:tc>
          <w:tcPr>
            <w:tcW w:w="1120" w:type="dxa"/>
            <w:vAlign w:val="center"/>
          </w:tcPr>
          <w:p w:rsidR="00446131" w:rsidRPr="00446131" w:rsidRDefault="00446131" w:rsidP="00446131">
            <w:pPr>
              <w:jc w:val="center"/>
            </w:pPr>
            <w:r w:rsidRPr="00446131">
              <w:rPr>
                <w:szCs w:val="20"/>
              </w:rPr>
              <w:t>55,35810</w:t>
            </w:r>
          </w:p>
        </w:tc>
        <w:tc>
          <w:tcPr>
            <w:tcW w:w="1116" w:type="dxa"/>
            <w:vAlign w:val="center"/>
          </w:tcPr>
          <w:p w:rsidR="00446131" w:rsidRPr="00446131" w:rsidRDefault="00446131" w:rsidP="00446131">
            <w:pPr>
              <w:jc w:val="center"/>
            </w:pPr>
            <w:r w:rsidRPr="00446131">
              <w:rPr>
                <w:szCs w:val="20"/>
              </w:rPr>
              <w:t>55,35810</w:t>
            </w:r>
          </w:p>
        </w:tc>
      </w:tr>
      <w:tr w:rsidR="00446131" w:rsidRPr="00446131" w:rsidTr="00AB5A14">
        <w:tc>
          <w:tcPr>
            <w:tcW w:w="5579" w:type="dxa"/>
          </w:tcPr>
          <w:p w:rsidR="00446131" w:rsidRPr="00446131" w:rsidRDefault="00446131" w:rsidP="00446131">
            <w:pPr>
              <w:rPr>
                <w:sz w:val="28"/>
                <w:szCs w:val="28"/>
              </w:rPr>
            </w:pPr>
            <w:r w:rsidRPr="00446131">
              <w:rPr>
                <w:szCs w:val="20"/>
              </w:rPr>
              <w:t>Отпуск  тепловой энергии, тыс. Гкал</w:t>
            </w:r>
          </w:p>
        </w:tc>
        <w:tc>
          <w:tcPr>
            <w:tcW w:w="1116" w:type="dxa"/>
            <w:vAlign w:val="center"/>
          </w:tcPr>
          <w:p w:rsidR="00446131" w:rsidRPr="00446131" w:rsidRDefault="00446131" w:rsidP="00446131">
            <w:pPr>
              <w:jc w:val="center"/>
              <w:rPr>
                <w:color w:val="000000"/>
              </w:rPr>
            </w:pPr>
            <w:r w:rsidRPr="00446131">
              <w:rPr>
                <w:szCs w:val="20"/>
              </w:rPr>
              <w:t>52,010</w:t>
            </w:r>
          </w:p>
        </w:tc>
        <w:tc>
          <w:tcPr>
            <w:tcW w:w="1116" w:type="dxa"/>
            <w:vAlign w:val="center"/>
          </w:tcPr>
          <w:p w:rsidR="00446131" w:rsidRPr="00446131" w:rsidRDefault="00446131" w:rsidP="00446131">
            <w:pPr>
              <w:jc w:val="center"/>
            </w:pPr>
            <w:r w:rsidRPr="00446131">
              <w:rPr>
                <w:szCs w:val="20"/>
              </w:rPr>
              <w:t>56,188</w:t>
            </w:r>
          </w:p>
        </w:tc>
        <w:tc>
          <w:tcPr>
            <w:tcW w:w="1120" w:type="dxa"/>
            <w:vAlign w:val="center"/>
          </w:tcPr>
          <w:p w:rsidR="00446131" w:rsidRPr="00446131" w:rsidRDefault="00446131" w:rsidP="00446131">
            <w:pPr>
              <w:jc w:val="center"/>
            </w:pPr>
            <w:r w:rsidRPr="00446131">
              <w:rPr>
                <w:szCs w:val="20"/>
              </w:rPr>
              <w:t>56,188</w:t>
            </w:r>
          </w:p>
        </w:tc>
        <w:tc>
          <w:tcPr>
            <w:tcW w:w="1116" w:type="dxa"/>
            <w:vAlign w:val="center"/>
          </w:tcPr>
          <w:p w:rsidR="00446131" w:rsidRPr="00446131" w:rsidRDefault="00446131" w:rsidP="00446131">
            <w:pPr>
              <w:jc w:val="center"/>
            </w:pPr>
            <w:r w:rsidRPr="00446131">
              <w:rPr>
                <w:szCs w:val="20"/>
              </w:rPr>
              <w:t>54,28874</w:t>
            </w:r>
          </w:p>
        </w:tc>
      </w:tr>
      <w:tr w:rsidR="00446131" w:rsidRPr="00446131" w:rsidTr="00AB5A14">
        <w:tc>
          <w:tcPr>
            <w:tcW w:w="5579" w:type="dxa"/>
          </w:tcPr>
          <w:p w:rsidR="00446131" w:rsidRPr="00446131" w:rsidRDefault="00446131" w:rsidP="00446131">
            <w:pPr>
              <w:rPr>
                <w:sz w:val="28"/>
                <w:szCs w:val="28"/>
              </w:rPr>
            </w:pPr>
            <w:r w:rsidRPr="00446131">
              <w:rPr>
                <w:szCs w:val="20"/>
              </w:rPr>
              <w:t xml:space="preserve">Средневзвешенный норматив удельного расхода топлива на производство тепловой энергии, </w:t>
            </w:r>
            <w:proofErr w:type="gramStart"/>
            <w:r w:rsidRPr="00446131">
              <w:rPr>
                <w:szCs w:val="20"/>
              </w:rPr>
              <w:t>кг</w:t>
            </w:r>
            <w:proofErr w:type="gramEnd"/>
            <w:r w:rsidRPr="00446131">
              <w:rPr>
                <w:szCs w:val="20"/>
              </w:rPr>
              <w:t xml:space="preserve"> у.т./Гкал</w:t>
            </w:r>
          </w:p>
        </w:tc>
        <w:tc>
          <w:tcPr>
            <w:tcW w:w="1116" w:type="dxa"/>
            <w:vAlign w:val="center"/>
          </w:tcPr>
          <w:p w:rsidR="00446131" w:rsidRPr="00446131" w:rsidRDefault="00446131" w:rsidP="00446131">
            <w:pPr>
              <w:jc w:val="center"/>
              <w:rPr>
                <w:color w:val="000000"/>
              </w:rPr>
            </w:pPr>
            <w:r w:rsidRPr="00446131">
              <w:rPr>
                <w:szCs w:val="20"/>
              </w:rPr>
              <w:t>170,09</w:t>
            </w:r>
          </w:p>
        </w:tc>
        <w:tc>
          <w:tcPr>
            <w:tcW w:w="1116" w:type="dxa"/>
            <w:vAlign w:val="center"/>
          </w:tcPr>
          <w:p w:rsidR="00446131" w:rsidRPr="00446131" w:rsidRDefault="00446131" w:rsidP="00446131">
            <w:pPr>
              <w:jc w:val="center"/>
            </w:pPr>
            <w:r w:rsidRPr="00446131">
              <w:rPr>
                <w:szCs w:val="20"/>
              </w:rPr>
              <w:t>170,99</w:t>
            </w:r>
          </w:p>
        </w:tc>
        <w:tc>
          <w:tcPr>
            <w:tcW w:w="1120" w:type="dxa"/>
            <w:vAlign w:val="center"/>
          </w:tcPr>
          <w:p w:rsidR="00446131" w:rsidRPr="00446131" w:rsidRDefault="00446131" w:rsidP="00446131">
            <w:pPr>
              <w:jc w:val="center"/>
            </w:pPr>
            <w:r w:rsidRPr="00446131">
              <w:rPr>
                <w:szCs w:val="20"/>
              </w:rPr>
              <w:t>170,92</w:t>
            </w:r>
          </w:p>
        </w:tc>
        <w:tc>
          <w:tcPr>
            <w:tcW w:w="1116" w:type="dxa"/>
            <w:vAlign w:val="center"/>
          </w:tcPr>
          <w:p w:rsidR="00446131" w:rsidRPr="00446131" w:rsidRDefault="00446131" w:rsidP="00446131">
            <w:pPr>
              <w:jc w:val="center"/>
            </w:pPr>
            <w:r w:rsidRPr="00446131">
              <w:rPr>
                <w:szCs w:val="20"/>
              </w:rPr>
              <w:t>170,92</w:t>
            </w:r>
          </w:p>
        </w:tc>
      </w:tr>
      <w:tr w:rsidR="00446131" w:rsidRPr="00446131" w:rsidTr="00AB5A14">
        <w:tc>
          <w:tcPr>
            <w:tcW w:w="5579" w:type="dxa"/>
          </w:tcPr>
          <w:p w:rsidR="00446131" w:rsidRPr="00446131" w:rsidRDefault="00446131" w:rsidP="00446131">
            <w:pPr>
              <w:rPr>
                <w:sz w:val="28"/>
                <w:szCs w:val="28"/>
              </w:rPr>
            </w:pPr>
            <w:r w:rsidRPr="00446131">
              <w:rPr>
                <w:szCs w:val="20"/>
              </w:rPr>
              <w:t>Расход тепловой энергии на собственные нужды, тыс</w:t>
            </w:r>
            <w:proofErr w:type="gramStart"/>
            <w:r w:rsidRPr="00446131">
              <w:rPr>
                <w:szCs w:val="20"/>
              </w:rPr>
              <w:t>.Г</w:t>
            </w:r>
            <w:proofErr w:type="gramEnd"/>
            <w:r w:rsidRPr="00446131">
              <w:rPr>
                <w:szCs w:val="20"/>
              </w:rPr>
              <w:t>кал</w:t>
            </w:r>
          </w:p>
        </w:tc>
        <w:tc>
          <w:tcPr>
            <w:tcW w:w="1116" w:type="dxa"/>
            <w:vAlign w:val="center"/>
          </w:tcPr>
          <w:p w:rsidR="00446131" w:rsidRPr="00446131" w:rsidRDefault="00446131" w:rsidP="00446131">
            <w:pPr>
              <w:jc w:val="center"/>
              <w:rPr>
                <w:color w:val="000000"/>
              </w:rPr>
            </w:pPr>
            <w:r w:rsidRPr="00446131">
              <w:rPr>
                <w:szCs w:val="20"/>
              </w:rPr>
              <w:t>0,99089</w:t>
            </w:r>
          </w:p>
        </w:tc>
        <w:tc>
          <w:tcPr>
            <w:tcW w:w="1116" w:type="dxa"/>
            <w:vAlign w:val="center"/>
          </w:tcPr>
          <w:p w:rsidR="00446131" w:rsidRPr="00446131" w:rsidRDefault="00446131" w:rsidP="00446131">
            <w:pPr>
              <w:jc w:val="center"/>
            </w:pPr>
            <w:r w:rsidRPr="00446131">
              <w:rPr>
                <w:szCs w:val="20"/>
              </w:rPr>
              <w:t>1,05074</w:t>
            </w:r>
          </w:p>
        </w:tc>
        <w:tc>
          <w:tcPr>
            <w:tcW w:w="1120" w:type="dxa"/>
            <w:vAlign w:val="center"/>
          </w:tcPr>
          <w:p w:rsidR="00446131" w:rsidRPr="00446131" w:rsidRDefault="00446131" w:rsidP="00446131">
            <w:pPr>
              <w:jc w:val="center"/>
            </w:pPr>
            <w:r w:rsidRPr="00446131">
              <w:rPr>
                <w:szCs w:val="20"/>
              </w:rPr>
              <w:t>1,06936</w:t>
            </w:r>
          </w:p>
        </w:tc>
        <w:tc>
          <w:tcPr>
            <w:tcW w:w="1116" w:type="dxa"/>
            <w:vAlign w:val="center"/>
          </w:tcPr>
          <w:p w:rsidR="00446131" w:rsidRPr="00446131" w:rsidRDefault="00446131" w:rsidP="00446131">
            <w:pPr>
              <w:jc w:val="center"/>
            </w:pPr>
            <w:r w:rsidRPr="00446131">
              <w:rPr>
                <w:szCs w:val="20"/>
              </w:rPr>
              <w:t>1,06936</w:t>
            </w:r>
          </w:p>
        </w:tc>
      </w:tr>
      <w:tr w:rsidR="00446131" w:rsidRPr="00446131" w:rsidTr="00AB5A14">
        <w:tc>
          <w:tcPr>
            <w:tcW w:w="5579" w:type="dxa"/>
          </w:tcPr>
          <w:p w:rsidR="00446131" w:rsidRPr="00446131" w:rsidRDefault="00446131" w:rsidP="00446131">
            <w:pPr>
              <w:rPr>
                <w:szCs w:val="20"/>
              </w:rPr>
            </w:pPr>
            <w:r w:rsidRPr="00446131">
              <w:rPr>
                <w:szCs w:val="20"/>
              </w:rPr>
              <w:t>Расход тепловой энергии на собственные нужды, %</w:t>
            </w:r>
          </w:p>
        </w:tc>
        <w:tc>
          <w:tcPr>
            <w:tcW w:w="1116" w:type="dxa"/>
            <w:vAlign w:val="center"/>
          </w:tcPr>
          <w:p w:rsidR="00446131" w:rsidRPr="00446131" w:rsidRDefault="00446131" w:rsidP="00446131">
            <w:pPr>
              <w:jc w:val="center"/>
              <w:rPr>
                <w:color w:val="000000"/>
              </w:rPr>
            </w:pPr>
            <w:r w:rsidRPr="00446131">
              <w:rPr>
                <w:szCs w:val="20"/>
              </w:rPr>
              <w:t>1,87</w:t>
            </w:r>
          </w:p>
        </w:tc>
        <w:tc>
          <w:tcPr>
            <w:tcW w:w="1116" w:type="dxa"/>
            <w:vAlign w:val="center"/>
          </w:tcPr>
          <w:p w:rsidR="00446131" w:rsidRPr="00446131" w:rsidRDefault="00446131" w:rsidP="00446131">
            <w:pPr>
              <w:jc w:val="center"/>
            </w:pPr>
            <w:r w:rsidRPr="00446131">
              <w:rPr>
                <w:szCs w:val="20"/>
              </w:rPr>
              <w:t>1,95</w:t>
            </w:r>
          </w:p>
        </w:tc>
        <w:tc>
          <w:tcPr>
            <w:tcW w:w="1120" w:type="dxa"/>
            <w:vAlign w:val="center"/>
          </w:tcPr>
          <w:p w:rsidR="00446131" w:rsidRPr="00446131" w:rsidRDefault="00446131" w:rsidP="00446131">
            <w:pPr>
              <w:jc w:val="center"/>
            </w:pPr>
            <w:r w:rsidRPr="00446131">
              <w:rPr>
                <w:szCs w:val="20"/>
              </w:rPr>
              <w:t>1,93</w:t>
            </w:r>
          </w:p>
        </w:tc>
        <w:tc>
          <w:tcPr>
            <w:tcW w:w="1116" w:type="dxa"/>
            <w:vAlign w:val="center"/>
          </w:tcPr>
          <w:p w:rsidR="00446131" w:rsidRPr="00446131" w:rsidRDefault="00446131" w:rsidP="00446131">
            <w:pPr>
              <w:jc w:val="center"/>
            </w:pPr>
            <w:r w:rsidRPr="00446131">
              <w:rPr>
                <w:szCs w:val="20"/>
              </w:rPr>
              <w:t>1,93</w:t>
            </w:r>
          </w:p>
        </w:tc>
      </w:tr>
      <w:tr w:rsidR="00446131" w:rsidRPr="00446131" w:rsidTr="00AB5A14">
        <w:tc>
          <w:tcPr>
            <w:tcW w:w="5579" w:type="dxa"/>
          </w:tcPr>
          <w:p w:rsidR="00446131" w:rsidRPr="00446131" w:rsidRDefault="00446131" w:rsidP="00446131">
            <w:pPr>
              <w:rPr>
                <w:sz w:val="28"/>
                <w:szCs w:val="28"/>
              </w:rPr>
            </w:pPr>
            <w:r w:rsidRPr="00446131">
              <w:rPr>
                <w:szCs w:val="20"/>
              </w:rPr>
              <w:t xml:space="preserve">Норматив удельного расхода топлива на отпущенную тепловую энергию, </w:t>
            </w:r>
            <w:proofErr w:type="gramStart"/>
            <w:r w:rsidRPr="00446131">
              <w:rPr>
                <w:szCs w:val="20"/>
              </w:rPr>
              <w:t>кг</w:t>
            </w:r>
            <w:proofErr w:type="gramEnd"/>
            <w:r w:rsidRPr="00446131">
              <w:rPr>
                <w:szCs w:val="20"/>
              </w:rPr>
              <w:t xml:space="preserve"> у.т./Гкал</w:t>
            </w:r>
          </w:p>
        </w:tc>
        <w:tc>
          <w:tcPr>
            <w:tcW w:w="1116" w:type="dxa"/>
            <w:vAlign w:val="center"/>
          </w:tcPr>
          <w:p w:rsidR="00446131" w:rsidRPr="00446131" w:rsidRDefault="00446131" w:rsidP="00446131">
            <w:pPr>
              <w:jc w:val="center"/>
              <w:rPr>
                <w:color w:val="000000"/>
              </w:rPr>
            </w:pPr>
            <w:r w:rsidRPr="00446131">
              <w:rPr>
                <w:szCs w:val="20"/>
              </w:rPr>
              <w:t>173,34</w:t>
            </w:r>
          </w:p>
        </w:tc>
        <w:tc>
          <w:tcPr>
            <w:tcW w:w="1116" w:type="dxa"/>
            <w:vAlign w:val="center"/>
          </w:tcPr>
          <w:p w:rsidR="00446131" w:rsidRPr="00446131" w:rsidRDefault="00446131" w:rsidP="00446131">
            <w:pPr>
              <w:jc w:val="center"/>
            </w:pPr>
            <w:r w:rsidRPr="00446131">
              <w:rPr>
                <w:szCs w:val="20"/>
              </w:rPr>
              <w:t>174,39</w:t>
            </w:r>
          </w:p>
        </w:tc>
        <w:tc>
          <w:tcPr>
            <w:tcW w:w="1120" w:type="dxa"/>
            <w:vAlign w:val="center"/>
          </w:tcPr>
          <w:p w:rsidR="00446131" w:rsidRPr="00446131" w:rsidRDefault="00446131" w:rsidP="00446131">
            <w:pPr>
              <w:jc w:val="center"/>
            </w:pPr>
            <w:r w:rsidRPr="00446131">
              <w:rPr>
                <w:szCs w:val="20"/>
              </w:rPr>
              <w:t>174,39</w:t>
            </w:r>
          </w:p>
        </w:tc>
        <w:tc>
          <w:tcPr>
            <w:tcW w:w="1116" w:type="dxa"/>
            <w:vAlign w:val="center"/>
          </w:tcPr>
          <w:p w:rsidR="00446131" w:rsidRPr="00446131" w:rsidRDefault="00446131" w:rsidP="00446131">
            <w:pPr>
              <w:jc w:val="center"/>
            </w:pPr>
            <w:r w:rsidRPr="00446131">
              <w:rPr>
                <w:szCs w:val="20"/>
              </w:rPr>
              <w:t>174,39</w:t>
            </w:r>
          </w:p>
        </w:tc>
      </w:tr>
    </w:tbl>
    <w:p w:rsidR="00446131" w:rsidRPr="00446131" w:rsidRDefault="00446131" w:rsidP="00446131">
      <w:pPr>
        <w:ind w:firstLine="720"/>
        <w:jc w:val="both"/>
        <w:rPr>
          <w:sz w:val="27"/>
          <w:szCs w:val="27"/>
        </w:rPr>
      </w:pPr>
    </w:p>
    <w:p w:rsidR="00446131" w:rsidRPr="00446131" w:rsidRDefault="00446131" w:rsidP="00446131">
      <w:pPr>
        <w:ind w:firstLine="720"/>
        <w:jc w:val="both"/>
      </w:pPr>
      <w:proofErr w:type="gramStart"/>
      <w:r w:rsidRPr="00446131">
        <w:t xml:space="preserve">На основании заявки, расчетно-обосновывающих материалов, экспертного заключения представленных  Предприятием, в соответствии с </w:t>
      </w:r>
      <w:hyperlink r:id="rId22" w:history="1">
        <w:r w:rsidRPr="00446131">
          <w:t>Постановлением</w:t>
        </w:r>
      </w:hyperlink>
      <w:r w:rsidRPr="00446131">
        <w:t xml:space="preserve"> Правительства Российской Федерации от 26 февраля </w:t>
      </w:r>
      <w:smartTag w:uri="urn:schemas-microsoft-com:office:smarttags" w:element="metricconverter">
        <w:smartTagPr>
          <w:attr w:name="ProductID" w:val="2004 г"/>
        </w:smartTagPr>
        <w:r w:rsidRPr="00446131">
          <w:t>2004 г</w:t>
        </w:r>
      </w:smartTag>
      <w:r w:rsidRPr="00446131">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446131">
          <w:t>2010 г</w:t>
        </w:r>
      </w:smartTag>
      <w:r w:rsidRPr="00446131">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446131">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446131" w:rsidRPr="00446131" w:rsidRDefault="00446131" w:rsidP="00446131">
      <w:pPr>
        <w:tabs>
          <w:tab w:val="left" w:pos="1665"/>
        </w:tabs>
        <w:jc w:val="center"/>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446131" w:rsidRPr="00446131" w:rsidTr="00AB5A14">
        <w:trPr>
          <w:cantSplit/>
        </w:trPr>
        <w:tc>
          <w:tcPr>
            <w:tcW w:w="4503" w:type="dxa"/>
            <w:vMerge w:val="restart"/>
            <w:vAlign w:val="center"/>
          </w:tcPr>
          <w:p w:rsidR="00446131" w:rsidRPr="00446131" w:rsidRDefault="00446131" w:rsidP="00446131">
            <w:pPr>
              <w:jc w:val="center"/>
              <w:rPr>
                <w:bCs/>
                <w:iCs/>
                <w:vertAlign w:val="superscript"/>
              </w:rPr>
            </w:pPr>
            <w:r w:rsidRPr="00446131">
              <w:rPr>
                <w:bCs/>
                <w:iCs/>
              </w:rPr>
              <w:t>организация</w:t>
            </w:r>
          </w:p>
          <w:p w:rsidR="00446131" w:rsidRPr="00446131" w:rsidRDefault="00446131" w:rsidP="00446131">
            <w:pPr>
              <w:jc w:val="center"/>
              <w:rPr>
                <w:bCs/>
                <w:iCs/>
              </w:rPr>
            </w:pPr>
          </w:p>
        </w:tc>
        <w:tc>
          <w:tcPr>
            <w:tcW w:w="5085" w:type="dxa"/>
            <w:gridSpan w:val="2"/>
            <w:vAlign w:val="center"/>
          </w:tcPr>
          <w:p w:rsidR="00446131" w:rsidRPr="00446131" w:rsidRDefault="00446131" w:rsidP="00446131">
            <w:pPr>
              <w:jc w:val="center"/>
              <w:rPr>
                <w:bCs/>
              </w:rPr>
            </w:pPr>
            <w:r w:rsidRPr="00446131">
              <w:rPr>
                <w:bCs/>
              </w:rPr>
              <w:t>Норматив на отпущенную энергию</w:t>
            </w:r>
          </w:p>
          <w:p w:rsidR="00446131" w:rsidRPr="00446131" w:rsidRDefault="00446131" w:rsidP="00446131">
            <w:pPr>
              <w:jc w:val="center"/>
              <w:rPr>
                <w:bCs/>
              </w:rPr>
            </w:pPr>
          </w:p>
        </w:tc>
      </w:tr>
      <w:tr w:rsidR="00446131" w:rsidRPr="00446131" w:rsidTr="00AB5A14">
        <w:trPr>
          <w:cantSplit/>
        </w:trPr>
        <w:tc>
          <w:tcPr>
            <w:tcW w:w="4503" w:type="dxa"/>
            <w:vMerge/>
          </w:tcPr>
          <w:p w:rsidR="00446131" w:rsidRPr="00446131" w:rsidRDefault="00446131" w:rsidP="00446131">
            <w:pPr>
              <w:jc w:val="center"/>
              <w:rPr>
                <w:bCs/>
                <w:iCs/>
              </w:rPr>
            </w:pPr>
          </w:p>
        </w:tc>
        <w:tc>
          <w:tcPr>
            <w:tcW w:w="2205" w:type="dxa"/>
            <w:vAlign w:val="center"/>
          </w:tcPr>
          <w:p w:rsidR="00446131" w:rsidRPr="00446131" w:rsidRDefault="00446131" w:rsidP="00446131">
            <w:pPr>
              <w:jc w:val="center"/>
              <w:rPr>
                <w:bCs/>
              </w:rPr>
            </w:pPr>
            <w:r w:rsidRPr="00446131">
              <w:rPr>
                <w:bCs/>
              </w:rPr>
              <w:t>Электрическую,</w:t>
            </w:r>
            <w:r w:rsidRPr="00446131">
              <w:rPr>
                <w:bCs/>
              </w:rPr>
              <w:br/>
              <w:t>г у.т./кВт</w:t>
            </w:r>
            <w:proofErr w:type="gramStart"/>
            <w:r w:rsidRPr="00446131">
              <w:rPr>
                <w:bCs/>
              </w:rPr>
              <w:t>.ч</w:t>
            </w:r>
            <w:proofErr w:type="gramEnd"/>
          </w:p>
        </w:tc>
        <w:tc>
          <w:tcPr>
            <w:tcW w:w="2880" w:type="dxa"/>
            <w:vAlign w:val="center"/>
          </w:tcPr>
          <w:p w:rsidR="00446131" w:rsidRPr="00446131" w:rsidRDefault="00446131" w:rsidP="00446131">
            <w:pPr>
              <w:jc w:val="center"/>
              <w:rPr>
                <w:bCs/>
              </w:rPr>
            </w:pPr>
            <w:r w:rsidRPr="00446131">
              <w:rPr>
                <w:bCs/>
              </w:rPr>
              <w:t>Тепловую,</w:t>
            </w:r>
            <w:r w:rsidRPr="00446131">
              <w:rPr>
                <w:bCs/>
              </w:rPr>
              <w:br/>
            </w:r>
            <w:proofErr w:type="gramStart"/>
            <w:r w:rsidRPr="00446131">
              <w:rPr>
                <w:bCs/>
              </w:rPr>
              <w:t>кг</w:t>
            </w:r>
            <w:proofErr w:type="gramEnd"/>
            <w:r w:rsidRPr="00446131">
              <w:rPr>
                <w:bCs/>
              </w:rPr>
              <w:t xml:space="preserve"> у.т./Гкал</w:t>
            </w:r>
          </w:p>
        </w:tc>
      </w:tr>
      <w:tr w:rsidR="00446131" w:rsidRPr="00446131" w:rsidTr="00AB5A14">
        <w:tc>
          <w:tcPr>
            <w:tcW w:w="4503" w:type="dxa"/>
          </w:tcPr>
          <w:p w:rsidR="00446131" w:rsidRPr="00446131" w:rsidRDefault="00446131" w:rsidP="00446131">
            <w:r w:rsidRPr="00446131">
              <w:t>ООО «Сибирь-ГК2» (г. Салаир)</w:t>
            </w:r>
          </w:p>
        </w:tc>
        <w:tc>
          <w:tcPr>
            <w:tcW w:w="2205" w:type="dxa"/>
            <w:vAlign w:val="center"/>
          </w:tcPr>
          <w:p w:rsidR="00446131" w:rsidRPr="00446131" w:rsidRDefault="00446131" w:rsidP="00446131">
            <w:pPr>
              <w:jc w:val="center"/>
              <w:rPr>
                <w:bCs/>
              </w:rPr>
            </w:pPr>
            <w:r w:rsidRPr="00446131">
              <w:rPr>
                <w:bCs/>
              </w:rPr>
              <w:t> </w:t>
            </w:r>
          </w:p>
        </w:tc>
        <w:tc>
          <w:tcPr>
            <w:tcW w:w="2880" w:type="dxa"/>
            <w:vAlign w:val="center"/>
          </w:tcPr>
          <w:p w:rsidR="00446131" w:rsidRPr="00446131" w:rsidRDefault="00446131" w:rsidP="00446131">
            <w:pPr>
              <w:jc w:val="center"/>
              <w:rPr>
                <w:bCs/>
              </w:rPr>
            </w:pPr>
            <w:r w:rsidRPr="00446131">
              <w:rPr>
                <w:bCs/>
              </w:rPr>
              <w:t>174,39</w:t>
            </w:r>
          </w:p>
        </w:tc>
      </w:tr>
    </w:tbl>
    <w:p w:rsidR="00446131" w:rsidRPr="00446131" w:rsidRDefault="00446131" w:rsidP="00446131">
      <w:pPr>
        <w:ind w:firstLine="567"/>
        <w:jc w:val="both"/>
      </w:pPr>
    </w:p>
    <w:p w:rsidR="005F6B86" w:rsidRPr="005F6B86" w:rsidRDefault="005F6B86" w:rsidP="00FB1E9A">
      <w:pPr>
        <w:jc w:val="both"/>
        <w:rPr>
          <w:b/>
          <w:i/>
        </w:rPr>
      </w:pPr>
      <w:r w:rsidRPr="005F6B86">
        <w:rPr>
          <w:b/>
          <w:i/>
        </w:rPr>
        <w:tab/>
        <w:t>9) ОАО «Знамя» (г. Киселевск)</w:t>
      </w:r>
    </w:p>
    <w:p w:rsidR="005F6B86" w:rsidRDefault="005F6B86" w:rsidP="00FB1E9A">
      <w:pPr>
        <w:jc w:val="both"/>
        <w:rPr>
          <w:b/>
          <w:i/>
        </w:rPr>
      </w:pPr>
    </w:p>
    <w:p w:rsidR="00C17C45" w:rsidRPr="00C17C45" w:rsidRDefault="00C17C45" w:rsidP="00C17C45">
      <w:pPr>
        <w:ind w:firstLine="567"/>
        <w:jc w:val="both"/>
      </w:pPr>
      <w:r w:rsidRPr="00C17C45">
        <w:t>В Региональную энергетическую комиссию Кемеровской области обратилось ОАО «Знамя»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C17C45" w:rsidRPr="00C17C45" w:rsidRDefault="00C17C45" w:rsidP="00C17C45">
      <w:pPr>
        <w:ind w:firstLine="567"/>
        <w:jc w:val="both"/>
      </w:pPr>
      <w:r w:rsidRPr="00C17C45">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C17C45" w:rsidRPr="00C17C45" w:rsidRDefault="00C17C45" w:rsidP="00C17C45">
      <w:pPr>
        <w:ind w:firstLine="567"/>
        <w:jc w:val="both"/>
      </w:pPr>
      <w:r w:rsidRPr="00C17C45">
        <w:t>- копия Устава;</w:t>
      </w:r>
    </w:p>
    <w:p w:rsidR="00C17C45" w:rsidRPr="00C17C45" w:rsidRDefault="00C17C45" w:rsidP="00C17C45">
      <w:pPr>
        <w:ind w:firstLine="567"/>
        <w:jc w:val="both"/>
      </w:pPr>
      <w:r w:rsidRPr="00C17C45">
        <w:t>- копия свидетельства о государственной регистрации;</w:t>
      </w:r>
    </w:p>
    <w:p w:rsidR="00C17C45" w:rsidRPr="00C17C45" w:rsidRDefault="00C17C45" w:rsidP="00C17C45">
      <w:pPr>
        <w:ind w:firstLine="567"/>
        <w:jc w:val="both"/>
      </w:pPr>
      <w:r w:rsidRPr="00C17C45">
        <w:t>- копия свидетельства о постановке на учет в налоговом органе;</w:t>
      </w:r>
    </w:p>
    <w:p w:rsidR="00C17C45" w:rsidRPr="00C17C45" w:rsidRDefault="00C17C45" w:rsidP="00C17C45">
      <w:pPr>
        <w:ind w:firstLine="567"/>
        <w:jc w:val="both"/>
      </w:pPr>
      <w:r w:rsidRPr="00C17C45">
        <w:lastRenderedPageBreak/>
        <w:t>- перечень оборудования котельных, его технические характеристики;</w:t>
      </w:r>
    </w:p>
    <w:p w:rsidR="00C17C45" w:rsidRPr="00C17C45" w:rsidRDefault="00C17C45" w:rsidP="00C17C45">
      <w:pPr>
        <w:ind w:firstLine="567"/>
        <w:jc w:val="both"/>
      </w:pPr>
      <w:r w:rsidRPr="00C17C45">
        <w:t>- договор аренды имущественного комплекса (подтверждает площадь котельной);</w:t>
      </w:r>
    </w:p>
    <w:p w:rsidR="00C17C45" w:rsidRPr="00C17C45" w:rsidRDefault="00C17C45" w:rsidP="00C17C45">
      <w:pPr>
        <w:ind w:firstLine="567"/>
        <w:jc w:val="both"/>
      </w:pPr>
      <w:r w:rsidRPr="00C17C45">
        <w:t>- пояснительная записка;</w:t>
      </w:r>
    </w:p>
    <w:p w:rsidR="00C17C45" w:rsidRPr="00C17C45" w:rsidRDefault="00C17C45" w:rsidP="00C17C45">
      <w:pPr>
        <w:ind w:firstLine="567"/>
        <w:jc w:val="both"/>
      </w:pPr>
      <w:r w:rsidRPr="00C17C45">
        <w:t>- температурный график работы;</w:t>
      </w:r>
    </w:p>
    <w:p w:rsidR="00C17C45" w:rsidRPr="00C17C45" w:rsidRDefault="00C17C45" w:rsidP="00C17C45">
      <w:pPr>
        <w:ind w:firstLine="567"/>
        <w:jc w:val="both"/>
      </w:pPr>
      <w:r w:rsidRPr="00C17C45">
        <w:t>- сведения о режимах работы котлоагрегатов на планируемый период работы;</w:t>
      </w:r>
    </w:p>
    <w:p w:rsidR="00C17C45" w:rsidRPr="00C17C45" w:rsidRDefault="00C17C45" w:rsidP="00C17C45">
      <w:pPr>
        <w:ind w:firstLine="567"/>
        <w:jc w:val="both"/>
      </w:pPr>
      <w:r w:rsidRPr="00C17C45">
        <w:t>- плановое значение расхода топлива на планируемый период регулирования;</w:t>
      </w:r>
    </w:p>
    <w:p w:rsidR="00C17C45" w:rsidRPr="00C17C45" w:rsidRDefault="00C17C45" w:rsidP="00C17C45">
      <w:pPr>
        <w:ind w:firstLine="567"/>
        <w:jc w:val="both"/>
      </w:pPr>
      <w:r w:rsidRPr="00C17C45">
        <w:t>- плановое значение выработки тепловой энергии на регулируемый период;</w:t>
      </w:r>
    </w:p>
    <w:p w:rsidR="00C17C45" w:rsidRPr="00C17C45" w:rsidRDefault="00C17C45" w:rsidP="00C17C45">
      <w:pPr>
        <w:ind w:firstLine="567"/>
        <w:jc w:val="both"/>
      </w:pPr>
      <w:r w:rsidRPr="00C17C45">
        <w:t>- расчет норматива удельного расхода топлива;</w:t>
      </w:r>
    </w:p>
    <w:p w:rsidR="00C17C45" w:rsidRPr="00C17C45" w:rsidRDefault="00C17C45" w:rsidP="00C17C45">
      <w:pPr>
        <w:ind w:firstLine="567"/>
        <w:jc w:val="both"/>
      </w:pPr>
      <w:r w:rsidRPr="00C17C45">
        <w:t>- расчет полезного отпуска на отопление и ГВС жилых, общественных зданий;</w:t>
      </w:r>
    </w:p>
    <w:p w:rsidR="00C17C45" w:rsidRPr="00C17C45" w:rsidRDefault="00C17C45" w:rsidP="00C17C45">
      <w:pPr>
        <w:ind w:firstLine="567"/>
        <w:jc w:val="both"/>
      </w:pPr>
      <w:r w:rsidRPr="00C17C45">
        <w:t>- расчет расхода тепловой энергии на собственные нужды;</w:t>
      </w:r>
    </w:p>
    <w:p w:rsidR="00C17C45" w:rsidRPr="00C17C45" w:rsidRDefault="00C17C45" w:rsidP="00C17C45">
      <w:pPr>
        <w:ind w:firstLine="567"/>
        <w:jc w:val="both"/>
      </w:pPr>
      <w:r w:rsidRPr="00C17C45">
        <w:t>- расчет потерь тепла при передаче тепловой энергии;</w:t>
      </w:r>
    </w:p>
    <w:p w:rsidR="00C17C45" w:rsidRPr="00C17C45" w:rsidRDefault="00C17C45" w:rsidP="00C17C45">
      <w:pPr>
        <w:ind w:firstLine="567"/>
        <w:jc w:val="both"/>
      </w:pPr>
      <w:r w:rsidRPr="00C17C45">
        <w:t>- сертификаты используемого топлива;</w:t>
      </w:r>
    </w:p>
    <w:p w:rsidR="00C17C45" w:rsidRPr="00C17C45" w:rsidRDefault="00C17C45" w:rsidP="00C17C45">
      <w:pPr>
        <w:ind w:firstLine="567"/>
        <w:jc w:val="both"/>
      </w:pPr>
      <w:r w:rsidRPr="00C17C45">
        <w:t>- копии паспортов котлов</w:t>
      </w:r>
      <w:r>
        <w:t>;</w:t>
      </w:r>
    </w:p>
    <w:p w:rsidR="00C17C45" w:rsidRPr="00C17C45" w:rsidRDefault="00C17C45" w:rsidP="00C17C45">
      <w:pPr>
        <w:ind w:firstLine="567"/>
        <w:jc w:val="both"/>
      </w:pPr>
      <w:r w:rsidRPr="00C17C45">
        <w:t>- расчеты удельных расходов топлива по каждой котельной на каждый месяц периода регулирования и в целом за расчетный период;</w:t>
      </w:r>
    </w:p>
    <w:p w:rsidR="00C17C45" w:rsidRPr="00C17C45" w:rsidRDefault="00C17C45" w:rsidP="00C17C45">
      <w:pPr>
        <w:ind w:firstLine="567"/>
        <w:jc w:val="both"/>
      </w:pPr>
      <w:r w:rsidRPr="00C17C45">
        <w:t>- значения нормативов на год расчетный, текущий и за два года, предшествующих году текущему, включенных в тариф;</w:t>
      </w:r>
    </w:p>
    <w:p w:rsidR="00C17C45" w:rsidRPr="00C17C45" w:rsidRDefault="00C17C45" w:rsidP="00C17C45">
      <w:pPr>
        <w:ind w:firstLine="567"/>
        <w:jc w:val="both"/>
      </w:pPr>
      <w:r w:rsidRPr="00C17C45">
        <w:t>- заключение экспертизы материалов, обосновывающих значение нормативов удельных расходов топлива, выполненной ГП КО «АЭЭ».</w:t>
      </w:r>
    </w:p>
    <w:p w:rsidR="00C17C45" w:rsidRPr="00C17C45" w:rsidRDefault="00C17C45" w:rsidP="00C17C45">
      <w:pPr>
        <w:ind w:firstLine="567"/>
        <w:jc w:val="both"/>
      </w:pPr>
    </w:p>
    <w:p w:rsidR="00C17C45" w:rsidRPr="00C17C45" w:rsidRDefault="00C17C45" w:rsidP="00C17C45">
      <w:pPr>
        <w:ind w:firstLine="567"/>
        <w:jc w:val="both"/>
      </w:pPr>
      <w:r w:rsidRPr="00C17C45">
        <w:t>Документы и расчеты, обосновывающие представленные к утверждению значения нормативов соответствуют требованиям</w:t>
      </w:r>
      <w:r>
        <w:t>,</w:t>
      </w:r>
      <w:r w:rsidRPr="00C17C45">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C17C45" w:rsidRPr="00C17C45" w:rsidRDefault="00C17C45" w:rsidP="00C17C45">
      <w:pPr>
        <w:ind w:firstLine="567"/>
        <w:jc w:val="both"/>
        <w:rPr>
          <w:sz w:val="27"/>
          <w:szCs w:val="27"/>
        </w:rPr>
      </w:pPr>
    </w:p>
    <w:p w:rsidR="00C17C45" w:rsidRPr="00C17C45" w:rsidRDefault="00C17C45" w:rsidP="00C17C45">
      <w:pPr>
        <w:ind w:firstLine="567"/>
        <w:jc w:val="both"/>
        <w:rPr>
          <w:sz w:val="27"/>
          <w:szCs w:val="27"/>
        </w:rPr>
      </w:pPr>
      <w:r w:rsidRPr="00C17C45">
        <w:rPr>
          <w:sz w:val="27"/>
          <w:szCs w:val="27"/>
        </w:rPr>
        <w:t>В таблице представлена динамика основных показателей удельного расхода топлива на отпущенную тепловую энергию.</w:t>
      </w:r>
    </w:p>
    <w:p w:rsidR="00C17C45" w:rsidRDefault="00C17C45" w:rsidP="00C17C45">
      <w:pPr>
        <w:jc w:val="center"/>
        <w:rPr>
          <w:b/>
          <w:sz w:val="22"/>
          <w:szCs w:val="22"/>
        </w:rPr>
      </w:pPr>
    </w:p>
    <w:p w:rsidR="00C17C45" w:rsidRPr="00C17C45" w:rsidRDefault="00C17C45" w:rsidP="00C17C45">
      <w:pPr>
        <w:jc w:val="center"/>
        <w:rPr>
          <w:b/>
          <w:sz w:val="22"/>
          <w:szCs w:val="22"/>
        </w:rPr>
      </w:pPr>
      <w:r w:rsidRPr="00C17C45">
        <w:rPr>
          <w:b/>
          <w:sz w:val="22"/>
          <w:szCs w:val="22"/>
        </w:rPr>
        <w:t>ДИНАМИКА ОСНОВНЫХ ПОКАЗАТЕЛЕЙ</w:t>
      </w: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9"/>
        <w:gridCol w:w="1116"/>
        <w:gridCol w:w="1116"/>
        <w:gridCol w:w="1120"/>
        <w:gridCol w:w="1116"/>
      </w:tblGrid>
      <w:tr w:rsidR="00C17C45" w:rsidRPr="00C17C45" w:rsidTr="00AB5A14">
        <w:tc>
          <w:tcPr>
            <w:tcW w:w="5579" w:type="dxa"/>
            <w:vMerge w:val="restart"/>
            <w:vAlign w:val="center"/>
          </w:tcPr>
          <w:p w:rsidR="00C17C45" w:rsidRPr="00C17C45" w:rsidRDefault="00C17C45" w:rsidP="00C17C45">
            <w:pPr>
              <w:jc w:val="center"/>
              <w:rPr>
                <w:sz w:val="22"/>
                <w:szCs w:val="22"/>
              </w:rPr>
            </w:pPr>
            <w:r w:rsidRPr="00C17C45">
              <w:rPr>
                <w:sz w:val="22"/>
                <w:szCs w:val="22"/>
              </w:rPr>
              <w:t>показатели</w:t>
            </w:r>
          </w:p>
        </w:tc>
        <w:tc>
          <w:tcPr>
            <w:tcW w:w="1116" w:type="dxa"/>
          </w:tcPr>
          <w:p w:rsidR="00C17C45" w:rsidRPr="00C17C45" w:rsidRDefault="00C17C45" w:rsidP="00C17C45">
            <w:pPr>
              <w:jc w:val="center"/>
              <w:rPr>
                <w:sz w:val="22"/>
                <w:szCs w:val="22"/>
              </w:rPr>
            </w:pPr>
            <w:smartTag w:uri="urn:schemas-microsoft-com:office:smarttags" w:element="metricconverter">
              <w:smartTagPr>
                <w:attr w:name="ProductID" w:val="2010 г"/>
              </w:smartTagPr>
              <w:r w:rsidRPr="00C17C45">
                <w:rPr>
                  <w:sz w:val="22"/>
                  <w:szCs w:val="22"/>
                </w:rPr>
                <w:t>2010 г</w:t>
              </w:r>
            </w:smartTag>
            <w:r w:rsidRPr="00C17C45">
              <w:rPr>
                <w:sz w:val="22"/>
                <w:szCs w:val="22"/>
              </w:rPr>
              <w:t>.</w:t>
            </w:r>
          </w:p>
        </w:tc>
        <w:tc>
          <w:tcPr>
            <w:tcW w:w="1116" w:type="dxa"/>
          </w:tcPr>
          <w:p w:rsidR="00C17C45" w:rsidRPr="00C17C45" w:rsidRDefault="00C17C45" w:rsidP="00C17C45">
            <w:pPr>
              <w:jc w:val="center"/>
              <w:rPr>
                <w:sz w:val="22"/>
                <w:szCs w:val="22"/>
              </w:rPr>
            </w:pPr>
            <w:smartTag w:uri="urn:schemas-microsoft-com:office:smarttags" w:element="metricconverter">
              <w:smartTagPr>
                <w:attr w:name="ProductID" w:val="2011 г"/>
              </w:smartTagPr>
              <w:r w:rsidRPr="00C17C45">
                <w:rPr>
                  <w:sz w:val="22"/>
                  <w:szCs w:val="22"/>
                </w:rPr>
                <w:t>2011 г</w:t>
              </w:r>
            </w:smartTag>
            <w:r w:rsidRPr="00C17C45">
              <w:rPr>
                <w:sz w:val="22"/>
                <w:szCs w:val="22"/>
              </w:rPr>
              <w:t>.</w:t>
            </w:r>
          </w:p>
        </w:tc>
        <w:tc>
          <w:tcPr>
            <w:tcW w:w="1120" w:type="dxa"/>
          </w:tcPr>
          <w:p w:rsidR="00C17C45" w:rsidRPr="00C17C45" w:rsidRDefault="00C17C45" w:rsidP="00C17C45">
            <w:pPr>
              <w:jc w:val="center"/>
              <w:rPr>
                <w:sz w:val="22"/>
                <w:szCs w:val="22"/>
              </w:rPr>
            </w:pPr>
            <w:smartTag w:uri="urn:schemas-microsoft-com:office:smarttags" w:element="metricconverter">
              <w:smartTagPr>
                <w:attr w:name="ProductID" w:val="2012 г"/>
              </w:smartTagPr>
              <w:r w:rsidRPr="00C17C45">
                <w:rPr>
                  <w:sz w:val="22"/>
                  <w:szCs w:val="22"/>
                </w:rPr>
                <w:t>2012 г</w:t>
              </w:r>
            </w:smartTag>
            <w:r w:rsidRPr="00C17C45">
              <w:rPr>
                <w:sz w:val="22"/>
                <w:szCs w:val="22"/>
              </w:rPr>
              <w:t>.</w:t>
            </w:r>
          </w:p>
        </w:tc>
        <w:tc>
          <w:tcPr>
            <w:tcW w:w="1116" w:type="dxa"/>
          </w:tcPr>
          <w:p w:rsidR="00C17C45" w:rsidRPr="00C17C45" w:rsidRDefault="00C17C45" w:rsidP="00C17C45">
            <w:pPr>
              <w:jc w:val="center"/>
              <w:rPr>
                <w:sz w:val="22"/>
                <w:szCs w:val="22"/>
              </w:rPr>
            </w:pPr>
            <w:smartTag w:uri="urn:schemas-microsoft-com:office:smarttags" w:element="metricconverter">
              <w:smartTagPr>
                <w:attr w:name="ProductID" w:val="2013 г"/>
              </w:smartTagPr>
              <w:r w:rsidRPr="00C17C45">
                <w:rPr>
                  <w:sz w:val="22"/>
                  <w:szCs w:val="22"/>
                </w:rPr>
                <w:t>2013 г</w:t>
              </w:r>
            </w:smartTag>
            <w:r w:rsidRPr="00C17C45">
              <w:rPr>
                <w:sz w:val="22"/>
                <w:szCs w:val="22"/>
              </w:rPr>
              <w:t>.</w:t>
            </w:r>
          </w:p>
        </w:tc>
      </w:tr>
      <w:tr w:rsidR="00C17C45" w:rsidRPr="00C17C45" w:rsidTr="00AB5A14">
        <w:tc>
          <w:tcPr>
            <w:tcW w:w="5579" w:type="dxa"/>
            <w:vMerge/>
          </w:tcPr>
          <w:p w:rsidR="00C17C45" w:rsidRPr="00C17C45" w:rsidRDefault="00C17C45" w:rsidP="00C17C45">
            <w:pPr>
              <w:jc w:val="center"/>
              <w:rPr>
                <w:sz w:val="22"/>
                <w:szCs w:val="22"/>
              </w:rPr>
            </w:pPr>
          </w:p>
        </w:tc>
        <w:tc>
          <w:tcPr>
            <w:tcW w:w="1116" w:type="dxa"/>
          </w:tcPr>
          <w:p w:rsidR="00C17C45" w:rsidRPr="00C17C45" w:rsidRDefault="00C17C45" w:rsidP="00C17C45">
            <w:pPr>
              <w:jc w:val="center"/>
              <w:rPr>
                <w:sz w:val="22"/>
                <w:szCs w:val="22"/>
              </w:rPr>
            </w:pPr>
            <w:r w:rsidRPr="00C17C45">
              <w:rPr>
                <w:sz w:val="22"/>
                <w:szCs w:val="22"/>
              </w:rPr>
              <w:t>план</w:t>
            </w:r>
          </w:p>
        </w:tc>
        <w:tc>
          <w:tcPr>
            <w:tcW w:w="1116" w:type="dxa"/>
          </w:tcPr>
          <w:p w:rsidR="00C17C45" w:rsidRPr="00C17C45" w:rsidRDefault="00C17C45" w:rsidP="00C17C45">
            <w:pPr>
              <w:jc w:val="center"/>
              <w:rPr>
                <w:sz w:val="22"/>
                <w:szCs w:val="22"/>
              </w:rPr>
            </w:pPr>
            <w:r w:rsidRPr="00C17C45">
              <w:rPr>
                <w:sz w:val="22"/>
                <w:szCs w:val="22"/>
              </w:rPr>
              <w:t>план</w:t>
            </w:r>
          </w:p>
        </w:tc>
        <w:tc>
          <w:tcPr>
            <w:tcW w:w="1120" w:type="dxa"/>
          </w:tcPr>
          <w:p w:rsidR="00C17C45" w:rsidRPr="00C17C45" w:rsidRDefault="00C17C45" w:rsidP="00C17C45">
            <w:pPr>
              <w:jc w:val="center"/>
              <w:rPr>
                <w:sz w:val="22"/>
                <w:szCs w:val="22"/>
              </w:rPr>
            </w:pPr>
            <w:r w:rsidRPr="00C17C45">
              <w:rPr>
                <w:sz w:val="22"/>
                <w:szCs w:val="22"/>
              </w:rPr>
              <w:t>план</w:t>
            </w:r>
          </w:p>
        </w:tc>
        <w:tc>
          <w:tcPr>
            <w:tcW w:w="1116" w:type="dxa"/>
          </w:tcPr>
          <w:p w:rsidR="00C17C45" w:rsidRPr="00C17C45" w:rsidRDefault="00C17C45" w:rsidP="00C17C45">
            <w:pPr>
              <w:jc w:val="center"/>
              <w:rPr>
                <w:sz w:val="22"/>
                <w:szCs w:val="22"/>
              </w:rPr>
            </w:pPr>
            <w:r w:rsidRPr="00C17C45">
              <w:rPr>
                <w:sz w:val="22"/>
                <w:szCs w:val="22"/>
              </w:rPr>
              <w:t>расчет</w:t>
            </w:r>
          </w:p>
        </w:tc>
      </w:tr>
      <w:tr w:rsidR="00C17C45" w:rsidRPr="00C17C45" w:rsidTr="00AB5A14">
        <w:tc>
          <w:tcPr>
            <w:tcW w:w="10047" w:type="dxa"/>
            <w:gridSpan w:val="5"/>
          </w:tcPr>
          <w:p w:rsidR="00C17C45" w:rsidRPr="00C17C45" w:rsidRDefault="00C17C45" w:rsidP="00C17C45">
            <w:pPr>
              <w:jc w:val="center"/>
              <w:rPr>
                <w:sz w:val="22"/>
                <w:szCs w:val="22"/>
              </w:rPr>
            </w:pPr>
            <w:r w:rsidRPr="00C17C45">
              <w:rPr>
                <w:sz w:val="22"/>
                <w:szCs w:val="22"/>
              </w:rPr>
              <w:t>по организации (в целом)</w:t>
            </w:r>
          </w:p>
        </w:tc>
      </w:tr>
      <w:tr w:rsidR="00C17C45" w:rsidRPr="00C17C45" w:rsidTr="00AB5A14">
        <w:tc>
          <w:tcPr>
            <w:tcW w:w="5579" w:type="dxa"/>
          </w:tcPr>
          <w:p w:rsidR="00C17C45" w:rsidRPr="00C17C45" w:rsidRDefault="00C17C45" w:rsidP="00C17C45">
            <w:pPr>
              <w:rPr>
                <w:sz w:val="28"/>
                <w:szCs w:val="28"/>
              </w:rPr>
            </w:pPr>
            <w:r w:rsidRPr="00C17C45">
              <w:rPr>
                <w:szCs w:val="20"/>
              </w:rPr>
              <w:t>Производство тепловой энергии, тыс</w:t>
            </w:r>
            <w:proofErr w:type="gramStart"/>
            <w:r w:rsidRPr="00C17C45">
              <w:rPr>
                <w:szCs w:val="20"/>
              </w:rPr>
              <w:t>.Г</w:t>
            </w:r>
            <w:proofErr w:type="gramEnd"/>
            <w:r w:rsidRPr="00C17C45">
              <w:rPr>
                <w:szCs w:val="20"/>
              </w:rPr>
              <w:t>кал</w:t>
            </w:r>
          </w:p>
        </w:tc>
        <w:tc>
          <w:tcPr>
            <w:tcW w:w="1116" w:type="dxa"/>
            <w:vAlign w:val="center"/>
          </w:tcPr>
          <w:p w:rsidR="00C17C45" w:rsidRPr="00C17C45" w:rsidRDefault="00C17C45" w:rsidP="00C17C45">
            <w:pPr>
              <w:jc w:val="center"/>
              <w:rPr>
                <w:color w:val="000000"/>
              </w:rPr>
            </w:pPr>
            <w:r w:rsidRPr="00C17C45">
              <w:rPr>
                <w:szCs w:val="20"/>
              </w:rPr>
              <w:t>58,80248</w:t>
            </w:r>
          </w:p>
        </w:tc>
        <w:tc>
          <w:tcPr>
            <w:tcW w:w="1116" w:type="dxa"/>
            <w:vAlign w:val="center"/>
          </w:tcPr>
          <w:p w:rsidR="00C17C45" w:rsidRPr="00C17C45" w:rsidRDefault="00C17C45" w:rsidP="00C17C45">
            <w:pPr>
              <w:jc w:val="center"/>
            </w:pPr>
            <w:r w:rsidRPr="00C17C45">
              <w:rPr>
                <w:szCs w:val="20"/>
              </w:rPr>
              <w:t>58,74891</w:t>
            </w:r>
          </w:p>
        </w:tc>
        <w:tc>
          <w:tcPr>
            <w:tcW w:w="1120" w:type="dxa"/>
            <w:vAlign w:val="center"/>
          </w:tcPr>
          <w:p w:rsidR="00C17C45" w:rsidRPr="00C17C45" w:rsidRDefault="00C17C45" w:rsidP="00C17C45">
            <w:pPr>
              <w:jc w:val="center"/>
            </w:pPr>
            <w:r w:rsidRPr="00C17C45">
              <w:rPr>
                <w:szCs w:val="20"/>
              </w:rPr>
              <w:t>58,92324</w:t>
            </w:r>
          </w:p>
        </w:tc>
        <w:tc>
          <w:tcPr>
            <w:tcW w:w="1116" w:type="dxa"/>
            <w:vAlign w:val="center"/>
          </w:tcPr>
          <w:p w:rsidR="00C17C45" w:rsidRPr="00C17C45" w:rsidRDefault="00C17C45" w:rsidP="00C17C45">
            <w:pPr>
              <w:jc w:val="center"/>
            </w:pPr>
            <w:r w:rsidRPr="00C17C45">
              <w:rPr>
                <w:szCs w:val="20"/>
              </w:rPr>
              <w:t>58,92324</w:t>
            </w:r>
          </w:p>
        </w:tc>
      </w:tr>
      <w:tr w:rsidR="00C17C45" w:rsidRPr="00C17C45" w:rsidTr="00AB5A14">
        <w:tc>
          <w:tcPr>
            <w:tcW w:w="5579" w:type="dxa"/>
          </w:tcPr>
          <w:p w:rsidR="00C17C45" w:rsidRPr="00C17C45" w:rsidRDefault="00C17C45" w:rsidP="00C17C45">
            <w:pPr>
              <w:rPr>
                <w:sz w:val="28"/>
                <w:szCs w:val="28"/>
              </w:rPr>
            </w:pPr>
            <w:r w:rsidRPr="00C17C45">
              <w:rPr>
                <w:szCs w:val="20"/>
              </w:rPr>
              <w:t>Отпуск  тепловой энергии, тыс</w:t>
            </w:r>
            <w:proofErr w:type="gramStart"/>
            <w:r w:rsidRPr="00C17C45">
              <w:rPr>
                <w:szCs w:val="20"/>
              </w:rPr>
              <w:t>.Г</w:t>
            </w:r>
            <w:proofErr w:type="gramEnd"/>
            <w:r w:rsidRPr="00C17C45">
              <w:rPr>
                <w:szCs w:val="20"/>
              </w:rPr>
              <w:t>кал</w:t>
            </w:r>
          </w:p>
        </w:tc>
        <w:tc>
          <w:tcPr>
            <w:tcW w:w="1116" w:type="dxa"/>
            <w:vAlign w:val="center"/>
          </w:tcPr>
          <w:p w:rsidR="00C17C45" w:rsidRPr="00C17C45" w:rsidRDefault="00C17C45" w:rsidP="00C17C45">
            <w:pPr>
              <w:jc w:val="center"/>
              <w:rPr>
                <w:color w:val="000000"/>
              </w:rPr>
            </w:pPr>
            <w:r w:rsidRPr="00C17C45">
              <w:rPr>
                <w:szCs w:val="20"/>
              </w:rPr>
              <w:t>55,88</w:t>
            </w:r>
          </w:p>
        </w:tc>
        <w:tc>
          <w:tcPr>
            <w:tcW w:w="1116" w:type="dxa"/>
            <w:vAlign w:val="center"/>
          </w:tcPr>
          <w:p w:rsidR="00C17C45" w:rsidRPr="00C17C45" w:rsidRDefault="00C17C45" w:rsidP="00C17C45">
            <w:pPr>
              <w:jc w:val="center"/>
            </w:pPr>
            <w:r w:rsidRPr="00C17C45">
              <w:rPr>
                <w:szCs w:val="20"/>
              </w:rPr>
              <w:t>55,643</w:t>
            </w:r>
          </w:p>
        </w:tc>
        <w:tc>
          <w:tcPr>
            <w:tcW w:w="1120" w:type="dxa"/>
            <w:vAlign w:val="center"/>
          </w:tcPr>
          <w:p w:rsidR="00C17C45" w:rsidRPr="00C17C45" w:rsidRDefault="00C17C45" w:rsidP="00C17C45">
            <w:pPr>
              <w:jc w:val="center"/>
            </w:pPr>
            <w:r w:rsidRPr="00C17C45">
              <w:rPr>
                <w:szCs w:val="20"/>
              </w:rPr>
              <w:t>55,816</w:t>
            </w:r>
          </w:p>
        </w:tc>
        <w:tc>
          <w:tcPr>
            <w:tcW w:w="1116" w:type="dxa"/>
            <w:vAlign w:val="center"/>
          </w:tcPr>
          <w:p w:rsidR="00C17C45" w:rsidRPr="00C17C45" w:rsidRDefault="00C17C45" w:rsidP="00C17C45">
            <w:pPr>
              <w:jc w:val="center"/>
            </w:pPr>
            <w:r w:rsidRPr="00C17C45">
              <w:rPr>
                <w:szCs w:val="20"/>
              </w:rPr>
              <w:t>55,816</w:t>
            </w:r>
          </w:p>
        </w:tc>
      </w:tr>
      <w:tr w:rsidR="00C17C45" w:rsidRPr="00C17C45" w:rsidTr="00AB5A14">
        <w:trPr>
          <w:trHeight w:val="327"/>
        </w:trPr>
        <w:tc>
          <w:tcPr>
            <w:tcW w:w="5579" w:type="dxa"/>
          </w:tcPr>
          <w:p w:rsidR="00C17C45" w:rsidRPr="00C17C45" w:rsidRDefault="00C17C45" w:rsidP="00C17C45">
            <w:pPr>
              <w:rPr>
                <w:sz w:val="28"/>
                <w:szCs w:val="28"/>
              </w:rPr>
            </w:pPr>
            <w:r w:rsidRPr="00C17C45">
              <w:rPr>
                <w:szCs w:val="20"/>
              </w:rPr>
              <w:t xml:space="preserve">Средневзвешенный норматив удельного расхода топлива на производство тепловой энергии, </w:t>
            </w:r>
            <w:proofErr w:type="gramStart"/>
            <w:r w:rsidRPr="00C17C45">
              <w:rPr>
                <w:szCs w:val="20"/>
              </w:rPr>
              <w:t>кг</w:t>
            </w:r>
            <w:proofErr w:type="gramEnd"/>
            <w:r w:rsidRPr="00C17C45">
              <w:rPr>
                <w:szCs w:val="20"/>
              </w:rPr>
              <w:t xml:space="preserve"> у.т./Гкал</w:t>
            </w:r>
          </w:p>
        </w:tc>
        <w:tc>
          <w:tcPr>
            <w:tcW w:w="1116" w:type="dxa"/>
            <w:vAlign w:val="center"/>
          </w:tcPr>
          <w:p w:rsidR="00C17C45" w:rsidRPr="00C17C45" w:rsidRDefault="00C17C45" w:rsidP="00C17C45">
            <w:pPr>
              <w:jc w:val="center"/>
              <w:rPr>
                <w:color w:val="000000"/>
              </w:rPr>
            </w:pPr>
            <w:r w:rsidRPr="00C17C45">
              <w:rPr>
                <w:szCs w:val="20"/>
              </w:rPr>
              <w:t>180,46</w:t>
            </w:r>
          </w:p>
        </w:tc>
        <w:tc>
          <w:tcPr>
            <w:tcW w:w="1116" w:type="dxa"/>
            <w:vAlign w:val="center"/>
          </w:tcPr>
          <w:p w:rsidR="00C17C45" w:rsidRPr="00C17C45" w:rsidRDefault="00C17C45" w:rsidP="00C17C45">
            <w:pPr>
              <w:jc w:val="center"/>
            </w:pPr>
            <w:r w:rsidRPr="00C17C45">
              <w:rPr>
                <w:szCs w:val="20"/>
              </w:rPr>
              <w:t>158,09</w:t>
            </w:r>
          </w:p>
        </w:tc>
        <w:tc>
          <w:tcPr>
            <w:tcW w:w="1120" w:type="dxa"/>
            <w:vAlign w:val="center"/>
          </w:tcPr>
          <w:p w:rsidR="00C17C45" w:rsidRPr="00C17C45" w:rsidRDefault="00C17C45" w:rsidP="00C17C45">
            <w:pPr>
              <w:jc w:val="center"/>
            </w:pPr>
            <w:r w:rsidRPr="00C17C45">
              <w:rPr>
                <w:szCs w:val="20"/>
              </w:rPr>
              <w:t>181,63</w:t>
            </w:r>
          </w:p>
        </w:tc>
        <w:tc>
          <w:tcPr>
            <w:tcW w:w="1116" w:type="dxa"/>
            <w:vAlign w:val="center"/>
          </w:tcPr>
          <w:p w:rsidR="00C17C45" w:rsidRPr="00C17C45" w:rsidRDefault="00C17C45" w:rsidP="00C17C45">
            <w:pPr>
              <w:jc w:val="center"/>
            </w:pPr>
            <w:r w:rsidRPr="00C17C45">
              <w:rPr>
                <w:szCs w:val="20"/>
              </w:rPr>
              <w:t>181,63</w:t>
            </w:r>
          </w:p>
        </w:tc>
      </w:tr>
      <w:tr w:rsidR="00C17C45" w:rsidRPr="00C17C45" w:rsidTr="00AB5A14">
        <w:tc>
          <w:tcPr>
            <w:tcW w:w="5579" w:type="dxa"/>
          </w:tcPr>
          <w:p w:rsidR="00C17C45" w:rsidRPr="00C17C45" w:rsidRDefault="00C17C45" w:rsidP="00C17C45">
            <w:pPr>
              <w:rPr>
                <w:sz w:val="28"/>
                <w:szCs w:val="28"/>
              </w:rPr>
            </w:pPr>
            <w:r w:rsidRPr="00C17C45">
              <w:rPr>
                <w:szCs w:val="20"/>
              </w:rPr>
              <w:t>Расход тепловой энергии на собственные нужды, тыс. Гкал</w:t>
            </w:r>
          </w:p>
        </w:tc>
        <w:tc>
          <w:tcPr>
            <w:tcW w:w="1116" w:type="dxa"/>
            <w:vAlign w:val="center"/>
          </w:tcPr>
          <w:p w:rsidR="00C17C45" w:rsidRPr="00C17C45" w:rsidRDefault="00C17C45" w:rsidP="00C17C45">
            <w:pPr>
              <w:jc w:val="center"/>
              <w:rPr>
                <w:color w:val="000000"/>
              </w:rPr>
            </w:pPr>
            <w:r w:rsidRPr="00C17C45">
              <w:rPr>
                <w:szCs w:val="20"/>
              </w:rPr>
              <w:t>2,92248</w:t>
            </w:r>
          </w:p>
        </w:tc>
        <w:tc>
          <w:tcPr>
            <w:tcW w:w="1116" w:type="dxa"/>
            <w:vAlign w:val="center"/>
          </w:tcPr>
          <w:p w:rsidR="00C17C45" w:rsidRPr="00C17C45" w:rsidRDefault="00C17C45" w:rsidP="00C17C45">
            <w:pPr>
              <w:jc w:val="center"/>
            </w:pPr>
            <w:r w:rsidRPr="00C17C45">
              <w:rPr>
                <w:szCs w:val="20"/>
              </w:rPr>
              <w:t>3,10591</w:t>
            </w:r>
          </w:p>
        </w:tc>
        <w:tc>
          <w:tcPr>
            <w:tcW w:w="1120" w:type="dxa"/>
            <w:vAlign w:val="center"/>
          </w:tcPr>
          <w:p w:rsidR="00C17C45" w:rsidRPr="00C17C45" w:rsidRDefault="00C17C45" w:rsidP="00C17C45">
            <w:pPr>
              <w:jc w:val="center"/>
            </w:pPr>
            <w:r w:rsidRPr="00C17C45">
              <w:rPr>
                <w:szCs w:val="20"/>
              </w:rPr>
              <w:t>3,10724</w:t>
            </w:r>
          </w:p>
        </w:tc>
        <w:tc>
          <w:tcPr>
            <w:tcW w:w="1116" w:type="dxa"/>
            <w:vAlign w:val="center"/>
          </w:tcPr>
          <w:p w:rsidR="00C17C45" w:rsidRPr="00C17C45" w:rsidRDefault="00C17C45" w:rsidP="00C17C45">
            <w:pPr>
              <w:jc w:val="center"/>
            </w:pPr>
            <w:r w:rsidRPr="00C17C45">
              <w:rPr>
                <w:szCs w:val="20"/>
              </w:rPr>
              <w:t>3,10724</w:t>
            </w:r>
          </w:p>
        </w:tc>
      </w:tr>
      <w:tr w:rsidR="00C17C45" w:rsidRPr="00C17C45" w:rsidTr="00AB5A14">
        <w:tc>
          <w:tcPr>
            <w:tcW w:w="5579" w:type="dxa"/>
          </w:tcPr>
          <w:p w:rsidR="00C17C45" w:rsidRPr="00C17C45" w:rsidRDefault="00C17C45" w:rsidP="00C17C45">
            <w:pPr>
              <w:rPr>
                <w:szCs w:val="20"/>
              </w:rPr>
            </w:pPr>
            <w:r w:rsidRPr="00C17C45">
              <w:rPr>
                <w:szCs w:val="20"/>
              </w:rPr>
              <w:t>Расход тепловой энергии на собственные нужды, %</w:t>
            </w:r>
          </w:p>
        </w:tc>
        <w:tc>
          <w:tcPr>
            <w:tcW w:w="1116" w:type="dxa"/>
            <w:vAlign w:val="center"/>
          </w:tcPr>
          <w:p w:rsidR="00C17C45" w:rsidRPr="00C17C45" w:rsidRDefault="00C17C45" w:rsidP="00C17C45">
            <w:pPr>
              <w:jc w:val="center"/>
              <w:rPr>
                <w:color w:val="000000"/>
              </w:rPr>
            </w:pPr>
            <w:r w:rsidRPr="00C17C45">
              <w:rPr>
                <w:szCs w:val="20"/>
              </w:rPr>
              <w:t>4,97</w:t>
            </w:r>
          </w:p>
        </w:tc>
        <w:tc>
          <w:tcPr>
            <w:tcW w:w="1116" w:type="dxa"/>
            <w:vAlign w:val="center"/>
          </w:tcPr>
          <w:p w:rsidR="00C17C45" w:rsidRPr="00C17C45" w:rsidRDefault="00C17C45" w:rsidP="00C17C45">
            <w:pPr>
              <w:jc w:val="center"/>
            </w:pPr>
            <w:r w:rsidRPr="00C17C45">
              <w:rPr>
                <w:szCs w:val="20"/>
              </w:rPr>
              <w:t>5,27</w:t>
            </w:r>
          </w:p>
        </w:tc>
        <w:tc>
          <w:tcPr>
            <w:tcW w:w="1120" w:type="dxa"/>
            <w:vAlign w:val="center"/>
          </w:tcPr>
          <w:p w:rsidR="00C17C45" w:rsidRPr="00C17C45" w:rsidRDefault="00C17C45" w:rsidP="00C17C45">
            <w:pPr>
              <w:jc w:val="center"/>
            </w:pPr>
            <w:r w:rsidRPr="00C17C45">
              <w:rPr>
                <w:szCs w:val="20"/>
              </w:rPr>
              <w:t>5,26</w:t>
            </w:r>
          </w:p>
        </w:tc>
        <w:tc>
          <w:tcPr>
            <w:tcW w:w="1116" w:type="dxa"/>
            <w:vAlign w:val="center"/>
          </w:tcPr>
          <w:p w:rsidR="00C17C45" w:rsidRPr="00C17C45" w:rsidRDefault="00C17C45" w:rsidP="00C17C45">
            <w:pPr>
              <w:jc w:val="center"/>
            </w:pPr>
            <w:r w:rsidRPr="00C17C45">
              <w:rPr>
                <w:szCs w:val="20"/>
              </w:rPr>
              <w:t>5,26</w:t>
            </w:r>
          </w:p>
        </w:tc>
      </w:tr>
      <w:tr w:rsidR="00C17C45" w:rsidRPr="00C17C45" w:rsidTr="00AB5A14">
        <w:tc>
          <w:tcPr>
            <w:tcW w:w="5579" w:type="dxa"/>
          </w:tcPr>
          <w:p w:rsidR="00C17C45" w:rsidRPr="00C17C45" w:rsidRDefault="00C17C45" w:rsidP="00C17C45">
            <w:pPr>
              <w:rPr>
                <w:sz w:val="28"/>
                <w:szCs w:val="28"/>
              </w:rPr>
            </w:pPr>
            <w:r w:rsidRPr="00C17C45">
              <w:rPr>
                <w:szCs w:val="20"/>
              </w:rPr>
              <w:t xml:space="preserve">Норматив удельного расхода топлива на отпущенную тепловую энергию, </w:t>
            </w:r>
            <w:proofErr w:type="gramStart"/>
            <w:r w:rsidRPr="00C17C45">
              <w:rPr>
                <w:szCs w:val="20"/>
              </w:rPr>
              <w:t>кг</w:t>
            </w:r>
            <w:proofErr w:type="gramEnd"/>
            <w:r w:rsidRPr="00C17C45">
              <w:rPr>
                <w:szCs w:val="20"/>
              </w:rPr>
              <w:t xml:space="preserve"> у.т./Гкал</w:t>
            </w:r>
          </w:p>
        </w:tc>
        <w:tc>
          <w:tcPr>
            <w:tcW w:w="1116" w:type="dxa"/>
            <w:vAlign w:val="center"/>
          </w:tcPr>
          <w:p w:rsidR="00C17C45" w:rsidRPr="00C17C45" w:rsidRDefault="00C17C45" w:rsidP="00C17C45">
            <w:pPr>
              <w:jc w:val="center"/>
              <w:rPr>
                <w:color w:val="000000"/>
              </w:rPr>
            </w:pPr>
            <w:r w:rsidRPr="00C17C45">
              <w:rPr>
                <w:szCs w:val="20"/>
              </w:rPr>
              <w:t>189,92</w:t>
            </w:r>
          </w:p>
        </w:tc>
        <w:tc>
          <w:tcPr>
            <w:tcW w:w="1116" w:type="dxa"/>
            <w:vAlign w:val="center"/>
          </w:tcPr>
          <w:p w:rsidR="00C17C45" w:rsidRPr="00C17C45" w:rsidRDefault="00C17C45" w:rsidP="00C17C45">
            <w:pPr>
              <w:jc w:val="center"/>
            </w:pPr>
            <w:r w:rsidRPr="00C17C45">
              <w:rPr>
                <w:szCs w:val="20"/>
              </w:rPr>
              <w:t>166,89</w:t>
            </w:r>
          </w:p>
        </w:tc>
        <w:tc>
          <w:tcPr>
            <w:tcW w:w="1120" w:type="dxa"/>
            <w:vAlign w:val="center"/>
          </w:tcPr>
          <w:p w:rsidR="00C17C45" w:rsidRPr="00C17C45" w:rsidRDefault="00C17C45" w:rsidP="00C17C45">
            <w:pPr>
              <w:jc w:val="center"/>
            </w:pPr>
            <w:r w:rsidRPr="00C17C45">
              <w:rPr>
                <w:szCs w:val="20"/>
              </w:rPr>
              <w:t>191,71</w:t>
            </w:r>
          </w:p>
        </w:tc>
        <w:tc>
          <w:tcPr>
            <w:tcW w:w="1116" w:type="dxa"/>
            <w:vAlign w:val="center"/>
          </w:tcPr>
          <w:p w:rsidR="00C17C45" w:rsidRPr="00C17C45" w:rsidRDefault="00C17C45" w:rsidP="00C17C45">
            <w:pPr>
              <w:jc w:val="center"/>
            </w:pPr>
            <w:r w:rsidRPr="00C17C45">
              <w:rPr>
                <w:szCs w:val="20"/>
              </w:rPr>
              <w:t>191,71</w:t>
            </w:r>
          </w:p>
        </w:tc>
      </w:tr>
      <w:tr w:rsidR="00C17C45" w:rsidRPr="00C17C45" w:rsidTr="00AB5A14">
        <w:tc>
          <w:tcPr>
            <w:tcW w:w="10047" w:type="dxa"/>
            <w:gridSpan w:val="5"/>
          </w:tcPr>
          <w:p w:rsidR="00C17C45" w:rsidRPr="00C17C45" w:rsidRDefault="00C17C45" w:rsidP="00C17C45">
            <w:pPr>
              <w:jc w:val="center"/>
              <w:rPr>
                <w:sz w:val="22"/>
                <w:szCs w:val="22"/>
              </w:rPr>
            </w:pPr>
            <w:r w:rsidRPr="00C17C45">
              <w:rPr>
                <w:sz w:val="22"/>
                <w:szCs w:val="22"/>
              </w:rPr>
              <w:t>по видам топлива</w:t>
            </w:r>
          </w:p>
        </w:tc>
      </w:tr>
      <w:tr w:rsidR="00C17C45" w:rsidRPr="00C17C45" w:rsidTr="00AB5A14">
        <w:tc>
          <w:tcPr>
            <w:tcW w:w="10047" w:type="dxa"/>
            <w:gridSpan w:val="5"/>
          </w:tcPr>
          <w:p w:rsidR="00C17C45" w:rsidRPr="00C17C45" w:rsidRDefault="00C17C45" w:rsidP="00C17C45">
            <w:pPr>
              <w:jc w:val="center"/>
              <w:rPr>
                <w:sz w:val="28"/>
                <w:szCs w:val="28"/>
              </w:rPr>
            </w:pPr>
            <w:r w:rsidRPr="00C17C45">
              <w:rPr>
                <w:sz w:val="22"/>
                <w:szCs w:val="22"/>
              </w:rPr>
              <w:t xml:space="preserve">        </w:t>
            </w:r>
            <w:r w:rsidRPr="00C17C45">
              <w:rPr>
                <w:i/>
                <w:sz w:val="22"/>
                <w:szCs w:val="22"/>
              </w:rPr>
              <w:t>газ</w:t>
            </w:r>
          </w:p>
        </w:tc>
      </w:tr>
      <w:tr w:rsidR="00C17C45" w:rsidRPr="00C17C45" w:rsidTr="00AB5A14">
        <w:tc>
          <w:tcPr>
            <w:tcW w:w="5579" w:type="dxa"/>
          </w:tcPr>
          <w:p w:rsidR="00C17C45" w:rsidRPr="00C17C45" w:rsidRDefault="00C17C45" w:rsidP="00C17C45">
            <w:pPr>
              <w:rPr>
                <w:sz w:val="28"/>
                <w:szCs w:val="28"/>
              </w:rPr>
            </w:pPr>
            <w:r w:rsidRPr="00C17C45">
              <w:rPr>
                <w:szCs w:val="20"/>
              </w:rPr>
              <w:t>Производство тепловой энергии, тыс</w:t>
            </w:r>
            <w:proofErr w:type="gramStart"/>
            <w:r w:rsidRPr="00C17C45">
              <w:rPr>
                <w:szCs w:val="20"/>
              </w:rPr>
              <w:t>.Г</w:t>
            </w:r>
            <w:proofErr w:type="gramEnd"/>
            <w:r w:rsidRPr="00C17C45">
              <w:rPr>
                <w:szCs w:val="20"/>
              </w:rPr>
              <w:t>кал</w:t>
            </w:r>
          </w:p>
        </w:tc>
        <w:tc>
          <w:tcPr>
            <w:tcW w:w="1116" w:type="dxa"/>
          </w:tcPr>
          <w:p w:rsidR="00C17C45" w:rsidRPr="00C17C45" w:rsidRDefault="00C17C45" w:rsidP="00C17C45">
            <w:pPr>
              <w:jc w:val="center"/>
              <w:rPr>
                <w:b/>
                <w:sz w:val="28"/>
                <w:szCs w:val="28"/>
              </w:rPr>
            </w:pPr>
          </w:p>
        </w:tc>
        <w:tc>
          <w:tcPr>
            <w:tcW w:w="1116" w:type="dxa"/>
          </w:tcPr>
          <w:p w:rsidR="00C17C45" w:rsidRPr="00C17C45" w:rsidRDefault="00C17C45" w:rsidP="00C17C45">
            <w:pPr>
              <w:jc w:val="center"/>
              <w:rPr>
                <w:b/>
                <w:sz w:val="28"/>
                <w:szCs w:val="28"/>
              </w:rPr>
            </w:pPr>
          </w:p>
        </w:tc>
        <w:tc>
          <w:tcPr>
            <w:tcW w:w="1120" w:type="dxa"/>
          </w:tcPr>
          <w:p w:rsidR="00C17C45" w:rsidRPr="00C17C45" w:rsidRDefault="00C17C45" w:rsidP="00C17C45">
            <w:pPr>
              <w:jc w:val="center"/>
              <w:rPr>
                <w:b/>
                <w:sz w:val="28"/>
                <w:szCs w:val="28"/>
              </w:rPr>
            </w:pPr>
          </w:p>
        </w:tc>
        <w:tc>
          <w:tcPr>
            <w:tcW w:w="1116" w:type="dxa"/>
          </w:tcPr>
          <w:p w:rsidR="00C17C45" w:rsidRPr="00C17C45" w:rsidRDefault="00C17C45" w:rsidP="00C17C45">
            <w:pPr>
              <w:jc w:val="center"/>
              <w:rPr>
                <w:b/>
                <w:sz w:val="28"/>
                <w:szCs w:val="28"/>
              </w:rPr>
            </w:pPr>
          </w:p>
        </w:tc>
      </w:tr>
      <w:tr w:rsidR="00C17C45" w:rsidRPr="00C17C45" w:rsidTr="00AB5A14">
        <w:tc>
          <w:tcPr>
            <w:tcW w:w="5579" w:type="dxa"/>
          </w:tcPr>
          <w:p w:rsidR="00C17C45" w:rsidRPr="00C17C45" w:rsidRDefault="00C17C45" w:rsidP="00C17C45">
            <w:pPr>
              <w:rPr>
                <w:sz w:val="28"/>
                <w:szCs w:val="28"/>
              </w:rPr>
            </w:pPr>
            <w:r w:rsidRPr="00C17C45">
              <w:rPr>
                <w:szCs w:val="20"/>
              </w:rPr>
              <w:t>Отпуск  тепловой энергии, тыс</w:t>
            </w:r>
            <w:proofErr w:type="gramStart"/>
            <w:r w:rsidRPr="00C17C45">
              <w:rPr>
                <w:szCs w:val="20"/>
              </w:rPr>
              <w:t>.Г</w:t>
            </w:r>
            <w:proofErr w:type="gramEnd"/>
            <w:r w:rsidRPr="00C17C45">
              <w:rPr>
                <w:szCs w:val="20"/>
              </w:rPr>
              <w:t>кал</w:t>
            </w:r>
          </w:p>
        </w:tc>
        <w:tc>
          <w:tcPr>
            <w:tcW w:w="1116" w:type="dxa"/>
          </w:tcPr>
          <w:p w:rsidR="00C17C45" w:rsidRPr="00C17C45" w:rsidRDefault="00C17C45" w:rsidP="00C17C45">
            <w:pPr>
              <w:jc w:val="center"/>
              <w:rPr>
                <w:b/>
                <w:sz w:val="28"/>
                <w:szCs w:val="28"/>
              </w:rPr>
            </w:pPr>
          </w:p>
        </w:tc>
        <w:tc>
          <w:tcPr>
            <w:tcW w:w="1116" w:type="dxa"/>
          </w:tcPr>
          <w:p w:rsidR="00C17C45" w:rsidRPr="00C17C45" w:rsidRDefault="00C17C45" w:rsidP="00C17C45">
            <w:pPr>
              <w:jc w:val="center"/>
              <w:rPr>
                <w:b/>
                <w:sz w:val="28"/>
                <w:szCs w:val="28"/>
              </w:rPr>
            </w:pPr>
          </w:p>
        </w:tc>
        <w:tc>
          <w:tcPr>
            <w:tcW w:w="1120" w:type="dxa"/>
          </w:tcPr>
          <w:p w:rsidR="00C17C45" w:rsidRPr="00C17C45" w:rsidRDefault="00C17C45" w:rsidP="00C17C45">
            <w:pPr>
              <w:jc w:val="center"/>
              <w:rPr>
                <w:b/>
                <w:sz w:val="28"/>
                <w:szCs w:val="28"/>
              </w:rPr>
            </w:pPr>
          </w:p>
        </w:tc>
        <w:tc>
          <w:tcPr>
            <w:tcW w:w="1116" w:type="dxa"/>
          </w:tcPr>
          <w:p w:rsidR="00C17C45" w:rsidRPr="00C17C45" w:rsidRDefault="00C17C45" w:rsidP="00C17C45">
            <w:pPr>
              <w:jc w:val="center"/>
              <w:rPr>
                <w:b/>
                <w:sz w:val="28"/>
                <w:szCs w:val="28"/>
              </w:rPr>
            </w:pPr>
          </w:p>
        </w:tc>
      </w:tr>
      <w:tr w:rsidR="00C17C45" w:rsidRPr="00C17C45" w:rsidTr="00AB5A14">
        <w:tc>
          <w:tcPr>
            <w:tcW w:w="5579" w:type="dxa"/>
          </w:tcPr>
          <w:p w:rsidR="00C17C45" w:rsidRPr="00C17C45" w:rsidRDefault="00C17C45" w:rsidP="00C17C45">
            <w:pPr>
              <w:rPr>
                <w:sz w:val="28"/>
                <w:szCs w:val="28"/>
              </w:rPr>
            </w:pPr>
            <w:r w:rsidRPr="00C17C45">
              <w:rPr>
                <w:szCs w:val="20"/>
              </w:rPr>
              <w:t xml:space="preserve">Средневзвешенный норматив удельного расхода топлива на производство тепловой энергии, </w:t>
            </w:r>
            <w:proofErr w:type="gramStart"/>
            <w:r w:rsidRPr="00C17C45">
              <w:rPr>
                <w:szCs w:val="20"/>
              </w:rPr>
              <w:t>кг</w:t>
            </w:r>
            <w:proofErr w:type="gramEnd"/>
            <w:r w:rsidRPr="00C17C45">
              <w:rPr>
                <w:szCs w:val="20"/>
              </w:rPr>
              <w:t xml:space="preserve"> у.т./Гкал</w:t>
            </w:r>
          </w:p>
        </w:tc>
        <w:tc>
          <w:tcPr>
            <w:tcW w:w="1116" w:type="dxa"/>
          </w:tcPr>
          <w:p w:rsidR="00C17C45" w:rsidRPr="00C17C45" w:rsidRDefault="00C17C45" w:rsidP="00C17C45">
            <w:pPr>
              <w:jc w:val="center"/>
              <w:rPr>
                <w:b/>
                <w:sz w:val="28"/>
                <w:szCs w:val="28"/>
              </w:rPr>
            </w:pPr>
          </w:p>
        </w:tc>
        <w:tc>
          <w:tcPr>
            <w:tcW w:w="1116" w:type="dxa"/>
          </w:tcPr>
          <w:p w:rsidR="00C17C45" w:rsidRPr="00C17C45" w:rsidRDefault="00C17C45" w:rsidP="00C17C45">
            <w:pPr>
              <w:jc w:val="center"/>
              <w:rPr>
                <w:b/>
                <w:sz w:val="28"/>
                <w:szCs w:val="28"/>
              </w:rPr>
            </w:pPr>
          </w:p>
        </w:tc>
        <w:tc>
          <w:tcPr>
            <w:tcW w:w="1120" w:type="dxa"/>
          </w:tcPr>
          <w:p w:rsidR="00C17C45" w:rsidRPr="00C17C45" w:rsidRDefault="00C17C45" w:rsidP="00C17C45">
            <w:pPr>
              <w:ind w:firstLine="720"/>
              <w:jc w:val="center"/>
              <w:rPr>
                <w:szCs w:val="20"/>
              </w:rPr>
            </w:pPr>
          </w:p>
        </w:tc>
        <w:tc>
          <w:tcPr>
            <w:tcW w:w="1116" w:type="dxa"/>
          </w:tcPr>
          <w:p w:rsidR="00C17C45" w:rsidRPr="00C17C45" w:rsidRDefault="00C17C45" w:rsidP="00C17C45">
            <w:pPr>
              <w:ind w:firstLine="720"/>
              <w:jc w:val="center"/>
              <w:rPr>
                <w:szCs w:val="20"/>
              </w:rPr>
            </w:pPr>
          </w:p>
        </w:tc>
      </w:tr>
      <w:tr w:rsidR="00C17C45" w:rsidRPr="00C17C45" w:rsidTr="00AB5A14">
        <w:tc>
          <w:tcPr>
            <w:tcW w:w="5579" w:type="dxa"/>
          </w:tcPr>
          <w:p w:rsidR="00C17C45" w:rsidRPr="00C17C45" w:rsidRDefault="00C17C45" w:rsidP="00C17C45">
            <w:pPr>
              <w:rPr>
                <w:sz w:val="28"/>
                <w:szCs w:val="28"/>
              </w:rPr>
            </w:pPr>
            <w:r w:rsidRPr="00C17C45">
              <w:rPr>
                <w:szCs w:val="20"/>
              </w:rPr>
              <w:lastRenderedPageBreak/>
              <w:t>Расход тепловой энергии на собственные нужды, тыс</w:t>
            </w:r>
            <w:proofErr w:type="gramStart"/>
            <w:r w:rsidRPr="00C17C45">
              <w:rPr>
                <w:szCs w:val="20"/>
              </w:rPr>
              <w:t>.Г</w:t>
            </w:r>
            <w:proofErr w:type="gramEnd"/>
            <w:r w:rsidRPr="00C17C45">
              <w:rPr>
                <w:szCs w:val="20"/>
              </w:rPr>
              <w:t>кал/%</w:t>
            </w:r>
          </w:p>
        </w:tc>
        <w:tc>
          <w:tcPr>
            <w:tcW w:w="1116" w:type="dxa"/>
          </w:tcPr>
          <w:p w:rsidR="00C17C45" w:rsidRPr="00C17C45" w:rsidRDefault="00C17C45" w:rsidP="00C17C45">
            <w:pPr>
              <w:jc w:val="center"/>
              <w:rPr>
                <w:b/>
                <w:sz w:val="28"/>
                <w:szCs w:val="28"/>
              </w:rPr>
            </w:pPr>
          </w:p>
        </w:tc>
        <w:tc>
          <w:tcPr>
            <w:tcW w:w="1116" w:type="dxa"/>
          </w:tcPr>
          <w:p w:rsidR="00C17C45" w:rsidRPr="00C17C45" w:rsidRDefault="00C17C45" w:rsidP="00C17C45">
            <w:pPr>
              <w:jc w:val="center"/>
              <w:rPr>
                <w:b/>
                <w:sz w:val="28"/>
                <w:szCs w:val="28"/>
              </w:rPr>
            </w:pPr>
          </w:p>
        </w:tc>
        <w:tc>
          <w:tcPr>
            <w:tcW w:w="1120" w:type="dxa"/>
          </w:tcPr>
          <w:p w:rsidR="00C17C45" w:rsidRPr="00C17C45" w:rsidRDefault="00C17C45" w:rsidP="00C17C45">
            <w:pPr>
              <w:jc w:val="center"/>
              <w:rPr>
                <w:b/>
                <w:sz w:val="28"/>
                <w:szCs w:val="28"/>
              </w:rPr>
            </w:pPr>
          </w:p>
        </w:tc>
        <w:tc>
          <w:tcPr>
            <w:tcW w:w="1116" w:type="dxa"/>
          </w:tcPr>
          <w:p w:rsidR="00C17C45" w:rsidRPr="00C17C45" w:rsidRDefault="00C17C45" w:rsidP="00C17C45">
            <w:pPr>
              <w:jc w:val="center"/>
              <w:rPr>
                <w:b/>
                <w:sz w:val="28"/>
                <w:szCs w:val="28"/>
              </w:rPr>
            </w:pPr>
          </w:p>
        </w:tc>
      </w:tr>
      <w:tr w:rsidR="00C17C45" w:rsidRPr="00C17C45" w:rsidTr="00AB5A14">
        <w:tc>
          <w:tcPr>
            <w:tcW w:w="5579" w:type="dxa"/>
          </w:tcPr>
          <w:p w:rsidR="00C17C45" w:rsidRPr="00C17C45" w:rsidRDefault="00C17C45" w:rsidP="00C17C45">
            <w:pPr>
              <w:rPr>
                <w:sz w:val="28"/>
                <w:szCs w:val="28"/>
              </w:rPr>
            </w:pPr>
            <w:r w:rsidRPr="00C17C45">
              <w:rPr>
                <w:szCs w:val="20"/>
              </w:rPr>
              <w:t xml:space="preserve">Норматив удельного расхода топлива на отпущенную тепловую энергию, </w:t>
            </w:r>
            <w:proofErr w:type="gramStart"/>
            <w:r w:rsidRPr="00C17C45">
              <w:rPr>
                <w:szCs w:val="20"/>
              </w:rPr>
              <w:t>кг</w:t>
            </w:r>
            <w:proofErr w:type="gramEnd"/>
            <w:r w:rsidRPr="00C17C45">
              <w:rPr>
                <w:szCs w:val="20"/>
              </w:rPr>
              <w:t xml:space="preserve"> у.т./Гкал</w:t>
            </w:r>
          </w:p>
        </w:tc>
        <w:tc>
          <w:tcPr>
            <w:tcW w:w="1116" w:type="dxa"/>
          </w:tcPr>
          <w:p w:rsidR="00C17C45" w:rsidRPr="00C17C45" w:rsidRDefault="00C17C45" w:rsidP="00C17C45">
            <w:pPr>
              <w:jc w:val="center"/>
              <w:rPr>
                <w:b/>
                <w:sz w:val="28"/>
                <w:szCs w:val="28"/>
              </w:rPr>
            </w:pPr>
          </w:p>
        </w:tc>
        <w:tc>
          <w:tcPr>
            <w:tcW w:w="1116" w:type="dxa"/>
          </w:tcPr>
          <w:p w:rsidR="00C17C45" w:rsidRPr="00C17C45" w:rsidRDefault="00C17C45" w:rsidP="00C17C45">
            <w:pPr>
              <w:jc w:val="center"/>
              <w:rPr>
                <w:b/>
                <w:sz w:val="28"/>
                <w:szCs w:val="28"/>
              </w:rPr>
            </w:pPr>
          </w:p>
        </w:tc>
        <w:tc>
          <w:tcPr>
            <w:tcW w:w="1120" w:type="dxa"/>
          </w:tcPr>
          <w:p w:rsidR="00C17C45" w:rsidRPr="00C17C45" w:rsidRDefault="00C17C45" w:rsidP="00C17C45">
            <w:pPr>
              <w:jc w:val="center"/>
              <w:rPr>
                <w:b/>
                <w:sz w:val="28"/>
                <w:szCs w:val="28"/>
              </w:rPr>
            </w:pPr>
          </w:p>
        </w:tc>
        <w:tc>
          <w:tcPr>
            <w:tcW w:w="1116" w:type="dxa"/>
          </w:tcPr>
          <w:p w:rsidR="00C17C45" w:rsidRPr="00C17C45" w:rsidRDefault="00C17C45" w:rsidP="00C17C45">
            <w:pPr>
              <w:jc w:val="center"/>
              <w:rPr>
                <w:b/>
                <w:sz w:val="28"/>
                <w:szCs w:val="28"/>
              </w:rPr>
            </w:pPr>
          </w:p>
        </w:tc>
      </w:tr>
      <w:tr w:rsidR="00C17C45" w:rsidRPr="00C17C45" w:rsidTr="00AB5A14">
        <w:tc>
          <w:tcPr>
            <w:tcW w:w="10047" w:type="dxa"/>
            <w:gridSpan w:val="5"/>
          </w:tcPr>
          <w:p w:rsidR="00C17C45" w:rsidRPr="00C17C45" w:rsidRDefault="00C17C45" w:rsidP="00C17C45">
            <w:pPr>
              <w:jc w:val="center"/>
              <w:rPr>
                <w:sz w:val="28"/>
                <w:szCs w:val="28"/>
              </w:rPr>
            </w:pPr>
            <w:r w:rsidRPr="00C17C45">
              <w:rPr>
                <w:sz w:val="22"/>
                <w:szCs w:val="22"/>
              </w:rPr>
              <w:t xml:space="preserve">     </w:t>
            </w:r>
            <w:r w:rsidRPr="00C17C45">
              <w:rPr>
                <w:i/>
                <w:sz w:val="22"/>
                <w:szCs w:val="22"/>
              </w:rPr>
              <w:t>каменный уголь</w:t>
            </w:r>
          </w:p>
        </w:tc>
      </w:tr>
      <w:tr w:rsidR="00C17C45" w:rsidRPr="00C17C45" w:rsidTr="00AB5A14">
        <w:tc>
          <w:tcPr>
            <w:tcW w:w="5579" w:type="dxa"/>
          </w:tcPr>
          <w:p w:rsidR="00C17C45" w:rsidRPr="00C17C45" w:rsidRDefault="00C17C45" w:rsidP="00C17C45">
            <w:pPr>
              <w:rPr>
                <w:sz w:val="28"/>
                <w:szCs w:val="28"/>
              </w:rPr>
            </w:pPr>
            <w:r w:rsidRPr="00C17C45">
              <w:rPr>
                <w:szCs w:val="20"/>
              </w:rPr>
              <w:t>Производство тепловой энергии, тыс.</w:t>
            </w:r>
            <w:r w:rsidR="003706D6">
              <w:rPr>
                <w:szCs w:val="20"/>
              </w:rPr>
              <w:t xml:space="preserve"> </w:t>
            </w:r>
            <w:r w:rsidRPr="00C17C45">
              <w:rPr>
                <w:szCs w:val="20"/>
              </w:rPr>
              <w:t>Гкал</w:t>
            </w:r>
          </w:p>
        </w:tc>
        <w:tc>
          <w:tcPr>
            <w:tcW w:w="1116" w:type="dxa"/>
            <w:vAlign w:val="center"/>
          </w:tcPr>
          <w:p w:rsidR="00C17C45" w:rsidRPr="00C17C45" w:rsidRDefault="00C17C45" w:rsidP="00C17C45">
            <w:pPr>
              <w:jc w:val="center"/>
              <w:rPr>
                <w:color w:val="000000"/>
              </w:rPr>
            </w:pPr>
            <w:r w:rsidRPr="00C17C45">
              <w:rPr>
                <w:szCs w:val="20"/>
              </w:rPr>
              <w:t>58,80248</w:t>
            </w:r>
          </w:p>
        </w:tc>
        <w:tc>
          <w:tcPr>
            <w:tcW w:w="1116" w:type="dxa"/>
            <w:vAlign w:val="center"/>
          </w:tcPr>
          <w:p w:rsidR="00C17C45" w:rsidRPr="00C17C45" w:rsidRDefault="00C17C45" w:rsidP="00C17C45">
            <w:pPr>
              <w:jc w:val="center"/>
            </w:pPr>
            <w:r w:rsidRPr="00C17C45">
              <w:rPr>
                <w:szCs w:val="20"/>
              </w:rPr>
              <w:t>58,74891</w:t>
            </w:r>
          </w:p>
        </w:tc>
        <w:tc>
          <w:tcPr>
            <w:tcW w:w="1120" w:type="dxa"/>
            <w:vAlign w:val="center"/>
          </w:tcPr>
          <w:p w:rsidR="00C17C45" w:rsidRPr="00C17C45" w:rsidRDefault="00C17C45" w:rsidP="00C17C45">
            <w:pPr>
              <w:jc w:val="center"/>
            </w:pPr>
            <w:r w:rsidRPr="00C17C45">
              <w:rPr>
                <w:szCs w:val="20"/>
              </w:rPr>
              <w:t>58,92324</w:t>
            </w:r>
          </w:p>
        </w:tc>
        <w:tc>
          <w:tcPr>
            <w:tcW w:w="1116" w:type="dxa"/>
            <w:vAlign w:val="center"/>
          </w:tcPr>
          <w:p w:rsidR="00C17C45" w:rsidRPr="00C17C45" w:rsidRDefault="00C17C45" w:rsidP="00C17C45">
            <w:pPr>
              <w:jc w:val="center"/>
            </w:pPr>
            <w:r w:rsidRPr="00C17C45">
              <w:rPr>
                <w:szCs w:val="20"/>
              </w:rPr>
              <w:t>58,92324</w:t>
            </w:r>
          </w:p>
        </w:tc>
      </w:tr>
      <w:tr w:rsidR="00C17C45" w:rsidRPr="00C17C45" w:rsidTr="00AB5A14">
        <w:tc>
          <w:tcPr>
            <w:tcW w:w="5579" w:type="dxa"/>
          </w:tcPr>
          <w:p w:rsidR="00C17C45" w:rsidRPr="00C17C45" w:rsidRDefault="00C17C45" w:rsidP="00C17C45">
            <w:pPr>
              <w:rPr>
                <w:sz w:val="28"/>
                <w:szCs w:val="28"/>
              </w:rPr>
            </w:pPr>
            <w:r w:rsidRPr="00C17C45">
              <w:rPr>
                <w:szCs w:val="20"/>
              </w:rPr>
              <w:t>Отпуск  тепловой энергии, тыс. Гкал</w:t>
            </w:r>
          </w:p>
        </w:tc>
        <w:tc>
          <w:tcPr>
            <w:tcW w:w="1116" w:type="dxa"/>
            <w:vAlign w:val="center"/>
          </w:tcPr>
          <w:p w:rsidR="00C17C45" w:rsidRPr="00C17C45" w:rsidRDefault="00C17C45" w:rsidP="00C17C45">
            <w:pPr>
              <w:jc w:val="center"/>
              <w:rPr>
                <w:color w:val="000000"/>
              </w:rPr>
            </w:pPr>
            <w:r w:rsidRPr="00C17C45">
              <w:rPr>
                <w:szCs w:val="20"/>
              </w:rPr>
              <w:t>55,88</w:t>
            </w:r>
          </w:p>
        </w:tc>
        <w:tc>
          <w:tcPr>
            <w:tcW w:w="1116" w:type="dxa"/>
            <w:vAlign w:val="center"/>
          </w:tcPr>
          <w:p w:rsidR="00C17C45" w:rsidRPr="00C17C45" w:rsidRDefault="00C17C45" w:rsidP="00C17C45">
            <w:pPr>
              <w:jc w:val="center"/>
            </w:pPr>
            <w:r w:rsidRPr="00C17C45">
              <w:rPr>
                <w:szCs w:val="20"/>
              </w:rPr>
              <w:t>55,643</w:t>
            </w:r>
          </w:p>
        </w:tc>
        <w:tc>
          <w:tcPr>
            <w:tcW w:w="1120" w:type="dxa"/>
            <w:vAlign w:val="center"/>
          </w:tcPr>
          <w:p w:rsidR="00C17C45" w:rsidRPr="00C17C45" w:rsidRDefault="00C17C45" w:rsidP="00C17C45">
            <w:pPr>
              <w:jc w:val="center"/>
            </w:pPr>
            <w:r w:rsidRPr="00C17C45">
              <w:rPr>
                <w:szCs w:val="20"/>
              </w:rPr>
              <w:t>55,816</w:t>
            </w:r>
          </w:p>
        </w:tc>
        <w:tc>
          <w:tcPr>
            <w:tcW w:w="1116" w:type="dxa"/>
            <w:vAlign w:val="center"/>
          </w:tcPr>
          <w:p w:rsidR="00C17C45" w:rsidRPr="00C17C45" w:rsidRDefault="00C17C45" w:rsidP="00C17C45">
            <w:pPr>
              <w:jc w:val="center"/>
            </w:pPr>
            <w:r w:rsidRPr="00C17C45">
              <w:rPr>
                <w:szCs w:val="20"/>
              </w:rPr>
              <w:t>55,816</w:t>
            </w:r>
          </w:p>
        </w:tc>
      </w:tr>
      <w:tr w:rsidR="00C17C45" w:rsidRPr="00C17C45" w:rsidTr="00AB5A14">
        <w:tc>
          <w:tcPr>
            <w:tcW w:w="5579" w:type="dxa"/>
          </w:tcPr>
          <w:p w:rsidR="00C17C45" w:rsidRPr="00C17C45" w:rsidRDefault="00C17C45" w:rsidP="00C17C45">
            <w:pPr>
              <w:rPr>
                <w:sz w:val="28"/>
                <w:szCs w:val="28"/>
              </w:rPr>
            </w:pPr>
            <w:r w:rsidRPr="00C17C45">
              <w:rPr>
                <w:szCs w:val="20"/>
              </w:rPr>
              <w:t xml:space="preserve">Средневзвешенный норматив удельного расхода топлива на производство тепловой энергии, </w:t>
            </w:r>
            <w:proofErr w:type="gramStart"/>
            <w:r w:rsidRPr="00C17C45">
              <w:rPr>
                <w:szCs w:val="20"/>
              </w:rPr>
              <w:t>кг</w:t>
            </w:r>
            <w:proofErr w:type="gramEnd"/>
            <w:r w:rsidRPr="00C17C45">
              <w:rPr>
                <w:szCs w:val="20"/>
              </w:rPr>
              <w:t xml:space="preserve"> у.т./Гкал</w:t>
            </w:r>
          </w:p>
        </w:tc>
        <w:tc>
          <w:tcPr>
            <w:tcW w:w="1116" w:type="dxa"/>
            <w:vAlign w:val="center"/>
          </w:tcPr>
          <w:p w:rsidR="00C17C45" w:rsidRPr="00C17C45" w:rsidRDefault="00C17C45" w:rsidP="00C17C45">
            <w:pPr>
              <w:jc w:val="center"/>
              <w:rPr>
                <w:color w:val="000000"/>
              </w:rPr>
            </w:pPr>
            <w:r w:rsidRPr="00C17C45">
              <w:rPr>
                <w:szCs w:val="20"/>
              </w:rPr>
              <w:t>180,46</w:t>
            </w:r>
          </w:p>
        </w:tc>
        <w:tc>
          <w:tcPr>
            <w:tcW w:w="1116" w:type="dxa"/>
            <w:vAlign w:val="center"/>
          </w:tcPr>
          <w:p w:rsidR="00C17C45" w:rsidRPr="00C17C45" w:rsidRDefault="00C17C45" w:rsidP="00C17C45">
            <w:pPr>
              <w:jc w:val="center"/>
            </w:pPr>
            <w:r w:rsidRPr="00C17C45">
              <w:rPr>
                <w:szCs w:val="20"/>
              </w:rPr>
              <w:t>158,09</w:t>
            </w:r>
          </w:p>
        </w:tc>
        <w:tc>
          <w:tcPr>
            <w:tcW w:w="1120" w:type="dxa"/>
            <w:vAlign w:val="center"/>
          </w:tcPr>
          <w:p w:rsidR="00C17C45" w:rsidRPr="00C17C45" w:rsidRDefault="00C17C45" w:rsidP="00C17C45">
            <w:pPr>
              <w:jc w:val="center"/>
            </w:pPr>
            <w:r w:rsidRPr="00C17C45">
              <w:rPr>
                <w:szCs w:val="20"/>
              </w:rPr>
              <w:t>181,63</w:t>
            </w:r>
          </w:p>
        </w:tc>
        <w:tc>
          <w:tcPr>
            <w:tcW w:w="1116" w:type="dxa"/>
            <w:vAlign w:val="center"/>
          </w:tcPr>
          <w:p w:rsidR="00C17C45" w:rsidRPr="00C17C45" w:rsidRDefault="00C17C45" w:rsidP="00C17C45">
            <w:pPr>
              <w:jc w:val="center"/>
            </w:pPr>
            <w:r w:rsidRPr="00C17C45">
              <w:rPr>
                <w:szCs w:val="20"/>
              </w:rPr>
              <w:t>181,63</w:t>
            </w:r>
          </w:p>
        </w:tc>
      </w:tr>
      <w:tr w:rsidR="00C17C45" w:rsidRPr="00C17C45" w:rsidTr="00AB5A14">
        <w:tc>
          <w:tcPr>
            <w:tcW w:w="5579" w:type="dxa"/>
          </w:tcPr>
          <w:p w:rsidR="00C17C45" w:rsidRPr="00C17C45" w:rsidRDefault="00C17C45" w:rsidP="00C17C45">
            <w:pPr>
              <w:rPr>
                <w:sz w:val="28"/>
                <w:szCs w:val="28"/>
              </w:rPr>
            </w:pPr>
            <w:r w:rsidRPr="00C17C45">
              <w:rPr>
                <w:szCs w:val="20"/>
              </w:rPr>
              <w:t>Расход тепловой энергии на собственные нужды, тыс</w:t>
            </w:r>
            <w:proofErr w:type="gramStart"/>
            <w:r w:rsidRPr="00C17C45">
              <w:rPr>
                <w:szCs w:val="20"/>
              </w:rPr>
              <w:t>.Г</w:t>
            </w:r>
            <w:proofErr w:type="gramEnd"/>
            <w:r w:rsidRPr="00C17C45">
              <w:rPr>
                <w:szCs w:val="20"/>
              </w:rPr>
              <w:t>кал</w:t>
            </w:r>
          </w:p>
        </w:tc>
        <w:tc>
          <w:tcPr>
            <w:tcW w:w="1116" w:type="dxa"/>
            <w:vAlign w:val="center"/>
          </w:tcPr>
          <w:p w:rsidR="00C17C45" w:rsidRPr="00C17C45" w:rsidRDefault="00C17C45" w:rsidP="00C17C45">
            <w:pPr>
              <w:jc w:val="center"/>
              <w:rPr>
                <w:color w:val="000000"/>
              </w:rPr>
            </w:pPr>
            <w:r w:rsidRPr="00C17C45">
              <w:rPr>
                <w:szCs w:val="20"/>
              </w:rPr>
              <w:t>2,92248</w:t>
            </w:r>
          </w:p>
        </w:tc>
        <w:tc>
          <w:tcPr>
            <w:tcW w:w="1116" w:type="dxa"/>
            <w:vAlign w:val="center"/>
          </w:tcPr>
          <w:p w:rsidR="00C17C45" w:rsidRPr="00C17C45" w:rsidRDefault="00C17C45" w:rsidP="00C17C45">
            <w:pPr>
              <w:jc w:val="center"/>
            </w:pPr>
            <w:r w:rsidRPr="00C17C45">
              <w:rPr>
                <w:szCs w:val="20"/>
              </w:rPr>
              <w:t>3,10591</w:t>
            </w:r>
          </w:p>
        </w:tc>
        <w:tc>
          <w:tcPr>
            <w:tcW w:w="1120" w:type="dxa"/>
            <w:vAlign w:val="center"/>
          </w:tcPr>
          <w:p w:rsidR="00C17C45" w:rsidRPr="00C17C45" w:rsidRDefault="00C17C45" w:rsidP="00C17C45">
            <w:pPr>
              <w:jc w:val="center"/>
            </w:pPr>
            <w:r w:rsidRPr="00C17C45">
              <w:rPr>
                <w:szCs w:val="20"/>
              </w:rPr>
              <w:t>3,10724</w:t>
            </w:r>
          </w:p>
        </w:tc>
        <w:tc>
          <w:tcPr>
            <w:tcW w:w="1116" w:type="dxa"/>
            <w:vAlign w:val="center"/>
          </w:tcPr>
          <w:p w:rsidR="00C17C45" w:rsidRPr="00C17C45" w:rsidRDefault="00C17C45" w:rsidP="00C17C45">
            <w:pPr>
              <w:jc w:val="center"/>
            </w:pPr>
            <w:r w:rsidRPr="00C17C45">
              <w:rPr>
                <w:szCs w:val="20"/>
              </w:rPr>
              <w:t>3,10724</w:t>
            </w:r>
          </w:p>
        </w:tc>
      </w:tr>
      <w:tr w:rsidR="00C17C45" w:rsidRPr="00C17C45" w:rsidTr="00AB5A14">
        <w:tc>
          <w:tcPr>
            <w:tcW w:w="5579" w:type="dxa"/>
          </w:tcPr>
          <w:p w:rsidR="00C17C45" w:rsidRPr="00C17C45" w:rsidRDefault="00C17C45" w:rsidP="00C17C45">
            <w:pPr>
              <w:rPr>
                <w:szCs w:val="20"/>
              </w:rPr>
            </w:pPr>
            <w:r w:rsidRPr="00C17C45">
              <w:rPr>
                <w:szCs w:val="20"/>
              </w:rPr>
              <w:t>Расход тепловой энергии на собственные нужды, %</w:t>
            </w:r>
          </w:p>
        </w:tc>
        <w:tc>
          <w:tcPr>
            <w:tcW w:w="1116" w:type="dxa"/>
            <w:vAlign w:val="center"/>
          </w:tcPr>
          <w:p w:rsidR="00C17C45" w:rsidRPr="00C17C45" w:rsidRDefault="00C17C45" w:rsidP="00C17C45">
            <w:pPr>
              <w:jc w:val="center"/>
              <w:rPr>
                <w:color w:val="000000"/>
              </w:rPr>
            </w:pPr>
            <w:r w:rsidRPr="00C17C45">
              <w:rPr>
                <w:szCs w:val="20"/>
              </w:rPr>
              <w:t>4,97</w:t>
            </w:r>
          </w:p>
        </w:tc>
        <w:tc>
          <w:tcPr>
            <w:tcW w:w="1116" w:type="dxa"/>
            <w:vAlign w:val="center"/>
          </w:tcPr>
          <w:p w:rsidR="00C17C45" w:rsidRPr="00C17C45" w:rsidRDefault="00C17C45" w:rsidP="00C17C45">
            <w:pPr>
              <w:jc w:val="center"/>
            </w:pPr>
            <w:r w:rsidRPr="00C17C45">
              <w:rPr>
                <w:szCs w:val="20"/>
              </w:rPr>
              <w:t>5,27</w:t>
            </w:r>
          </w:p>
        </w:tc>
        <w:tc>
          <w:tcPr>
            <w:tcW w:w="1120" w:type="dxa"/>
            <w:vAlign w:val="center"/>
          </w:tcPr>
          <w:p w:rsidR="00C17C45" w:rsidRPr="00C17C45" w:rsidRDefault="00C17C45" w:rsidP="00C17C45">
            <w:pPr>
              <w:jc w:val="center"/>
            </w:pPr>
            <w:r w:rsidRPr="00C17C45">
              <w:rPr>
                <w:szCs w:val="20"/>
              </w:rPr>
              <w:t>5,26</w:t>
            </w:r>
          </w:p>
        </w:tc>
        <w:tc>
          <w:tcPr>
            <w:tcW w:w="1116" w:type="dxa"/>
            <w:vAlign w:val="center"/>
          </w:tcPr>
          <w:p w:rsidR="00C17C45" w:rsidRPr="00C17C45" w:rsidRDefault="00C17C45" w:rsidP="00C17C45">
            <w:pPr>
              <w:jc w:val="center"/>
            </w:pPr>
            <w:r w:rsidRPr="00C17C45">
              <w:rPr>
                <w:szCs w:val="20"/>
              </w:rPr>
              <w:t>5,26</w:t>
            </w:r>
          </w:p>
        </w:tc>
      </w:tr>
      <w:tr w:rsidR="00C17C45" w:rsidRPr="00C17C45" w:rsidTr="00AB5A14">
        <w:tc>
          <w:tcPr>
            <w:tcW w:w="5579" w:type="dxa"/>
          </w:tcPr>
          <w:p w:rsidR="00C17C45" w:rsidRPr="00C17C45" w:rsidRDefault="00C17C45" w:rsidP="00C17C45">
            <w:pPr>
              <w:rPr>
                <w:sz w:val="28"/>
                <w:szCs w:val="28"/>
              </w:rPr>
            </w:pPr>
            <w:r w:rsidRPr="00C17C45">
              <w:rPr>
                <w:szCs w:val="20"/>
              </w:rPr>
              <w:t xml:space="preserve">Норматив удельного расхода топлива на отпущенную тепловую энергию, </w:t>
            </w:r>
            <w:proofErr w:type="gramStart"/>
            <w:r w:rsidRPr="00C17C45">
              <w:rPr>
                <w:szCs w:val="20"/>
              </w:rPr>
              <w:t>кг</w:t>
            </w:r>
            <w:proofErr w:type="gramEnd"/>
            <w:r w:rsidRPr="00C17C45">
              <w:rPr>
                <w:szCs w:val="20"/>
              </w:rPr>
              <w:t xml:space="preserve"> у.т./Гкал</w:t>
            </w:r>
          </w:p>
        </w:tc>
        <w:tc>
          <w:tcPr>
            <w:tcW w:w="1116" w:type="dxa"/>
            <w:vAlign w:val="center"/>
          </w:tcPr>
          <w:p w:rsidR="00C17C45" w:rsidRPr="00C17C45" w:rsidRDefault="00C17C45" w:rsidP="00C17C45">
            <w:pPr>
              <w:jc w:val="center"/>
              <w:rPr>
                <w:color w:val="000000"/>
              </w:rPr>
            </w:pPr>
            <w:r w:rsidRPr="00C17C45">
              <w:rPr>
                <w:szCs w:val="20"/>
              </w:rPr>
              <w:t>189,92</w:t>
            </w:r>
          </w:p>
        </w:tc>
        <w:tc>
          <w:tcPr>
            <w:tcW w:w="1116" w:type="dxa"/>
            <w:vAlign w:val="center"/>
          </w:tcPr>
          <w:p w:rsidR="00C17C45" w:rsidRPr="00C17C45" w:rsidRDefault="00C17C45" w:rsidP="00C17C45">
            <w:pPr>
              <w:jc w:val="center"/>
            </w:pPr>
            <w:r w:rsidRPr="00C17C45">
              <w:rPr>
                <w:szCs w:val="20"/>
              </w:rPr>
              <w:t>166,89</w:t>
            </w:r>
          </w:p>
        </w:tc>
        <w:tc>
          <w:tcPr>
            <w:tcW w:w="1120" w:type="dxa"/>
            <w:vAlign w:val="center"/>
          </w:tcPr>
          <w:p w:rsidR="00C17C45" w:rsidRPr="00C17C45" w:rsidRDefault="00C17C45" w:rsidP="00C17C45">
            <w:pPr>
              <w:jc w:val="center"/>
            </w:pPr>
            <w:r w:rsidRPr="00C17C45">
              <w:rPr>
                <w:szCs w:val="20"/>
              </w:rPr>
              <w:t>191,71*</w:t>
            </w:r>
          </w:p>
        </w:tc>
        <w:tc>
          <w:tcPr>
            <w:tcW w:w="1116" w:type="dxa"/>
            <w:vAlign w:val="center"/>
          </w:tcPr>
          <w:p w:rsidR="00C17C45" w:rsidRPr="00C17C45" w:rsidRDefault="00C17C45" w:rsidP="00C17C45">
            <w:pPr>
              <w:jc w:val="center"/>
            </w:pPr>
            <w:r w:rsidRPr="00C17C45">
              <w:rPr>
                <w:szCs w:val="20"/>
              </w:rPr>
              <w:t>191,71</w:t>
            </w:r>
          </w:p>
        </w:tc>
      </w:tr>
    </w:tbl>
    <w:p w:rsidR="00AB5A14" w:rsidRDefault="00AB5A14" w:rsidP="00C17C45">
      <w:pPr>
        <w:ind w:firstLine="720"/>
        <w:jc w:val="both"/>
        <w:rPr>
          <w:sz w:val="22"/>
          <w:szCs w:val="22"/>
        </w:rPr>
      </w:pPr>
    </w:p>
    <w:p w:rsidR="00C17C45" w:rsidRPr="00C17C45" w:rsidRDefault="00C17C45" w:rsidP="00C17C45">
      <w:pPr>
        <w:ind w:firstLine="720"/>
        <w:jc w:val="both"/>
        <w:rPr>
          <w:sz w:val="22"/>
          <w:szCs w:val="22"/>
        </w:rPr>
      </w:pPr>
      <w:r w:rsidRPr="00C17C45">
        <w:rPr>
          <w:sz w:val="22"/>
          <w:szCs w:val="22"/>
        </w:rPr>
        <w:t>*-Уменьшение удельного расхода топлива на 2011 год связано с окончанием срока действия режимных карт, соответственно расчет производился по таблице 1 Инструкции. В 2011 году предприятием проведены режимно-наладочные работы, на основании которых составлены режимные карты на котлоагрегаты. Вследствие этого расчет удельного расхода топлива на 2012 год производился по режимным картам, что объясняет рост удельного расхода топлива на 2012 год по сравнению с 2011 годом.</w:t>
      </w:r>
    </w:p>
    <w:p w:rsidR="00C17C45" w:rsidRPr="00C17C45" w:rsidRDefault="00C17C45" w:rsidP="00C17C45">
      <w:pPr>
        <w:ind w:firstLine="720"/>
        <w:jc w:val="both"/>
        <w:rPr>
          <w:sz w:val="27"/>
          <w:szCs w:val="27"/>
        </w:rPr>
      </w:pPr>
    </w:p>
    <w:p w:rsidR="00C17C45" w:rsidRPr="00C17C45" w:rsidRDefault="00C17C45" w:rsidP="00C17C45">
      <w:pPr>
        <w:ind w:firstLine="720"/>
        <w:jc w:val="both"/>
      </w:pPr>
      <w:proofErr w:type="gramStart"/>
      <w:r w:rsidRPr="00C17C45">
        <w:t xml:space="preserve">На основании заявки, расчетно-обосновывающих материалов, экспертного заключения представленных  Предприятием, в соответствии с </w:t>
      </w:r>
      <w:hyperlink r:id="rId23" w:history="1">
        <w:r w:rsidRPr="00C17C45">
          <w:t>Постановлением</w:t>
        </w:r>
      </w:hyperlink>
      <w:r w:rsidRPr="00C17C45">
        <w:t xml:space="preserve"> Правительства Российской Федерации от 26 февраля </w:t>
      </w:r>
      <w:smartTag w:uri="urn:schemas-microsoft-com:office:smarttags" w:element="metricconverter">
        <w:smartTagPr>
          <w:attr w:name="ProductID" w:val="2004 г"/>
        </w:smartTagPr>
        <w:r w:rsidRPr="00C17C45">
          <w:t>2004 г</w:t>
        </w:r>
      </w:smartTag>
      <w:r w:rsidRPr="00C17C45">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17C45">
          <w:t>2010 г</w:t>
        </w:r>
      </w:smartTag>
      <w:r w:rsidRPr="00C17C45">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C17C45">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C17C45" w:rsidRPr="00C17C45" w:rsidRDefault="00C17C45" w:rsidP="00C17C45">
      <w:pPr>
        <w:ind w:firstLine="720"/>
        <w:jc w:val="both"/>
        <w:rPr>
          <w:sz w:val="27"/>
          <w:szCs w:val="27"/>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C17C45" w:rsidRPr="00C17C45" w:rsidTr="00AB5A14">
        <w:trPr>
          <w:cantSplit/>
        </w:trPr>
        <w:tc>
          <w:tcPr>
            <w:tcW w:w="4503" w:type="dxa"/>
            <w:vMerge w:val="restart"/>
            <w:vAlign w:val="center"/>
          </w:tcPr>
          <w:p w:rsidR="00C17C45" w:rsidRPr="00C17C45" w:rsidRDefault="00C17C45" w:rsidP="00C17C45">
            <w:pPr>
              <w:jc w:val="center"/>
              <w:rPr>
                <w:bCs/>
                <w:iCs/>
                <w:vertAlign w:val="superscript"/>
              </w:rPr>
            </w:pPr>
            <w:r w:rsidRPr="00C17C45">
              <w:rPr>
                <w:bCs/>
                <w:iCs/>
              </w:rPr>
              <w:t>организация</w:t>
            </w:r>
          </w:p>
          <w:p w:rsidR="00C17C45" w:rsidRPr="00C17C45" w:rsidRDefault="00C17C45" w:rsidP="00C17C45">
            <w:pPr>
              <w:jc w:val="center"/>
              <w:rPr>
                <w:bCs/>
                <w:iCs/>
              </w:rPr>
            </w:pPr>
          </w:p>
        </w:tc>
        <w:tc>
          <w:tcPr>
            <w:tcW w:w="5085" w:type="dxa"/>
            <w:gridSpan w:val="2"/>
            <w:vAlign w:val="center"/>
          </w:tcPr>
          <w:p w:rsidR="00C17C45" w:rsidRPr="00C17C45" w:rsidRDefault="00C17C45" w:rsidP="00C17C45">
            <w:pPr>
              <w:jc w:val="center"/>
              <w:rPr>
                <w:bCs/>
              </w:rPr>
            </w:pPr>
          </w:p>
          <w:p w:rsidR="00C17C45" w:rsidRPr="00C17C45" w:rsidRDefault="00C17C45" w:rsidP="00C17C45">
            <w:pPr>
              <w:jc w:val="center"/>
              <w:rPr>
                <w:bCs/>
              </w:rPr>
            </w:pPr>
            <w:r w:rsidRPr="00C17C45">
              <w:rPr>
                <w:bCs/>
              </w:rPr>
              <w:t>Норматив на отпущенную энергию</w:t>
            </w:r>
          </w:p>
          <w:p w:rsidR="00C17C45" w:rsidRPr="00C17C45" w:rsidRDefault="00C17C45" w:rsidP="00C17C45">
            <w:pPr>
              <w:jc w:val="center"/>
              <w:rPr>
                <w:bCs/>
              </w:rPr>
            </w:pPr>
          </w:p>
        </w:tc>
      </w:tr>
      <w:tr w:rsidR="00C17C45" w:rsidRPr="00C17C45" w:rsidTr="00AB5A14">
        <w:trPr>
          <w:cantSplit/>
        </w:trPr>
        <w:tc>
          <w:tcPr>
            <w:tcW w:w="4503" w:type="dxa"/>
            <w:vMerge/>
          </w:tcPr>
          <w:p w:rsidR="00C17C45" w:rsidRPr="00C17C45" w:rsidRDefault="00C17C45" w:rsidP="00C17C45">
            <w:pPr>
              <w:jc w:val="center"/>
              <w:rPr>
                <w:bCs/>
                <w:iCs/>
              </w:rPr>
            </w:pPr>
          </w:p>
        </w:tc>
        <w:tc>
          <w:tcPr>
            <w:tcW w:w="2205" w:type="dxa"/>
            <w:vAlign w:val="center"/>
          </w:tcPr>
          <w:p w:rsidR="00C17C45" w:rsidRPr="00C17C45" w:rsidRDefault="00C17C45" w:rsidP="00AB5A14">
            <w:pPr>
              <w:jc w:val="center"/>
              <w:rPr>
                <w:bCs/>
              </w:rPr>
            </w:pPr>
            <w:proofErr w:type="gramStart"/>
            <w:r w:rsidRPr="00C17C45">
              <w:rPr>
                <w:bCs/>
              </w:rPr>
              <w:t>Электрическую</w:t>
            </w:r>
            <w:proofErr w:type="gramEnd"/>
            <w:r w:rsidRPr="00C17C45">
              <w:rPr>
                <w:bCs/>
              </w:rPr>
              <w:t>,</w:t>
            </w:r>
            <w:r w:rsidRPr="00C17C45">
              <w:rPr>
                <w:bCs/>
              </w:rPr>
              <w:br/>
              <w:t>г у.т./кВтч</w:t>
            </w:r>
          </w:p>
        </w:tc>
        <w:tc>
          <w:tcPr>
            <w:tcW w:w="2880" w:type="dxa"/>
            <w:vAlign w:val="center"/>
          </w:tcPr>
          <w:p w:rsidR="00C17C45" w:rsidRPr="00C17C45" w:rsidRDefault="00C17C45" w:rsidP="00C17C45">
            <w:pPr>
              <w:jc w:val="center"/>
              <w:rPr>
                <w:bCs/>
              </w:rPr>
            </w:pPr>
            <w:r w:rsidRPr="00C17C45">
              <w:rPr>
                <w:bCs/>
              </w:rPr>
              <w:t>Тепловую,</w:t>
            </w:r>
            <w:r w:rsidRPr="00C17C45">
              <w:rPr>
                <w:bCs/>
              </w:rPr>
              <w:br/>
            </w:r>
            <w:proofErr w:type="gramStart"/>
            <w:r w:rsidRPr="00C17C45">
              <w:rPr>
                <w:bCs/>
              </w:rPr>
              <w:t>кг</w:t>
            </w:r>
            <w:proofErr w:type="gramEnd"/>
            <w:r w:rsidRPr="00C17C45">
              <w:rPr>
                <w:bCs/>
              </w:rPr>
              <w:t xml:space="preserve"> у.т./Гкал</w:t>
            </w:r>
          </w:p>
        </w:tc>
      </w:tr>
      <w:tr w:rsidR="00C17C45" w:rsidRPr="00C17C45" w:rsidTr="00AB5A14">
        <w:tc>
          <w:tcPr>
            <w:tcW w:w="4503" w:type="dxa"/>
          </w:tcPr>
          <w:p w:rsidR="00C17C45" w:rsidRPr="00C17C45" w:rsidRDefault="00C17C45" w:rsidP="00C17C45">
            <w:r w:rsidRPr="00C17C45">
              <w:t>ОАО «Знамя» (г. Киселевск)</w:t>
            </w:r>
          </w:p>
        </w:tc>
        <w:tc>
          <w:tcPr>
            <w:tcW w:w="2205" w:type="dxa"/>
            <w:vAlign w:val="center"/>
          </w:tcPr>
          <w:p w:rsidR="00C17C45" w:rsidRPr="00C17C45" w:rsidRDefault="00C17C45" w:rsidP="00C17C45">
            <w:pPr>
              <w:jc w:val="center"/>
              <w:rPr>
                <w:b/>
                <w:bCs/>
              </w:rPr>
            </w:pPr>
            <w:r w:rsidRPr="00C17C45">
              <w:rPr>
                <w:b/>
                <w:bCs/>
              </w:rPr>
              <w:t> </w:t>
            </w:r>
          </w:p>
        </w:tc>
        <w:tc>
          <w:tcPr>
            <w:tcW w:w="2880" w:type="dxa"/>
            <w:vAlign w:val="center"/>
          </w:tcPr>
          <w:p w:rsidR="00C17C45" w:rsidRPr="00C17C45" w:rsidRDefault="00C17C45" w:rsidP="00C17C45">
            <w:pPr>
              <w:jc w:val="center"/>
              <w:rPr>
                <w:b/>
                <w:bCs/>
              </w:rPr>
            </w:pPr>
            <w:r w:rsidRPr="00C17C45">
              <w:rPr>
                <w:b/>
                <w:bCs/>
              </w:rPr>
              <w:t>191,71</w:t>
            </w:r>
          </w:p>
        </w:tc>
      </w:tr>
    </w:tbl>
    <w:p w:rsidR="00C17C45" w:rsidRPr="00C17C45" w:rsidRDefault="00C17C45" w:rsidP="00C17C45">
      <w:pPr>
        <w:jc w:val="both"/>
        <w:rPr>
          <w:sz w:val="26"/>
          <w:szCs w:val="26"/>
        </w:rPr>
      </w:pPr>
    </w:p>
    <w:p w:rsidR="005F6B86" w:rsidRPr="005F6B86" w:rsidRDefault="005F6B86" w:rsidP="00FB1E9A">
      <w:pPr>
        <w:jc w:val="both"/>
        <w:rPr>
          <w:b/>
          <w:i/>
        </w:rPr>
      </w:pPr>
      <w:r w:rsidRPr="005F6B86">
        <w:rPr>
          <w:b/>
          <w:i/>
        </w:rPr>
        <w:tab/>
        <w:t>10) ООО «Кристалл 1» (г. Анжеро-Судженск)</w:t>
      </w:r>
    </w:p>
    <w:p w:rsidR="005F6B86" w:rsidRDefault="005F6B86" w:rsidP="00FB1E9A">
      <w:pPr>
        <w:jc w:val="both"/>
        <w:rPr>
          <w:b/>
          <w:i/>
        </w:rPr>
      </w:pPr>
    </w:p>
    <w:p w:rsidR="00AB5A14" w:rsidRPr="00AB5A14" w:rsidRDefault="00AB5A14" w:rsidP="00AB5A14">
      <w:pPr>
        <w:ind w:firstLine="567"/>
        <w:jc w:val="both"/>
      </w:pPr>
      <w:r w:rsidRPr="00AB5A14">
        <w:t>В Региональную энергетическую комиссию Кемеровской области обратилось ООО  «Кристалл 1»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AB5A14" w:rsidRPr="00AB5A14" w:rsidRDefault="00AB5A14" w:rsidP="00AB5A14">
      <w:pPr>
        <w:ind w:firstLine="567"/>
        <w:jc w:val="both"/>
      </w:pPr>
      <w:r w:rsidRPr="00AB5A14">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AB5A14" w:rsidRPr="00AB5A14" w:rsidRDefault="00AB5A14" w:rsidP="00AB5A14">
      <w:pPr>
        <w:ind w:firstLine="567"/>
        <w:jc w:val="both"/>
      </w:pPr>
      <w:r w:rsidRPr="00AB5A14">
        <w:t>- копия Устава;</w:t>
      </w:r>
    </w:p>
    <w:p w:rsidR="00AB5A14" w:rsidRPr="00AB5A14" w:rsidRDefault="00AB5A14" w:rsidP="00AB5A14">
      <w:pPr>
        <w:ind w:firstLine="567"/>
        <w:jc w:val="both"/>
      </w:pPr>
      <w:r w:rsidRPr="00AB5A14">
        <w:t>- копия свидетельства о государственной регистрации;</w:t>
      </w:r>
    </w:p>
    <w:p w:rsidR="00AB5A14" w:rsidRPr="00AB5A14" w:rsidRDefault="00AB5A14" w:rsidP="00AB5A14">
      <w:pPr>
        <w:ind w:firstLine="567"/>
        <w:jc w:val="both"/>
      </w:pPr>
      <w:r w:rsidRPr="00AB5A14">
        <w:lastRenderedPageBreak/>
        <w:t>- копия свидетельства о постановке на учет в налоговом органе;</w:t>
      </w:r>
    </w:p>
    <w:p w:rsidR="00AB5A14" w:rsidRPr="00AB5A14" w:rsidRDefault="00AB5A14" w:rsidP="00AB5A14">
      <w:pPr>
        <w:ind w:firstLine="567"/>
        <w:jc w:val="both"/>
      </w:pPr>
      <w:r w:rsidRPr="00AB5A14">
        <w:t>- перечень оборудования котельных, его технические характеристики;</w:t>
      </w:r>
    </w:p>
    <w:p w:rsidR="00AB5A14" w:rsidRPr="00AB5A14" w:rsidRDefault="00AB5A14" w:rsidP="00AB5A14">
      <w:pPr>
        <w:ind w:firstLine="567"/>
        <w:jc w:val="both"/>
      </w:pPr>
      <w:r w:rsidRPr="00AB5A14">
        <w:t>- выписка из технического паспорта (подтверждает площадь котельной);</w:t>
      </w:r>
    </w:p>
    <w:p w:rsidR="00AB5A14" w:rsidRPr="00AB5A14" w:rsidRDefault="00AB5A14" w:rsidP="00AB5A14">
      <w:pPr>
        <w:ind w:firstLine="567"/>
        <w:jc w:val="both"/>
      </w:pPr>
      <w:r w:rsidRPr="00AB5A14">
        <w:t>- пояснительная записка;</w:t>
      </w:r>
    </w:p>
    <w:p w:rsidR="00AB5A14" w:rsidRPr="00AB5A14" w:rsidRDefault="00AB5A14" w:rsidP="00AB5A14">
      <w:pPr>
        <w:ind w:firstLine="567"/>
        <w:jc w:val="both"/>
      </w:pPr>
      <w:r w:rsidRPr="00AB5A14">
        <w:t>- температурный график работы;</w:t>
      </w:r>
    </w:p>
    <w:p w:rsidR="00AB5A14" w:rsidRPr="00AB5A14" w:rsidRDefault="00AB5A14" w:rsidP="00AB5A14">
      <w:pPr>
        <w:ind w:firstLine="567"/>
        <w:jc w:val="both"/>
      </w:pPr>
      <w:r w:rsidRPr="00AB5A14">
        <w:t>- сведения о режимах работы котлоагрегатов на планируемый период работы;</w:t>
      </w:r>
    </w:p>
    <w:p w:rsidR="00AB5A14" w:rsidRPr="00AB5A14" w:rsidRDefault="00AB5A14" w:rsidP="00AB5A14">
      <w:pPr>
        <w:ind w:firstLine="567"/>
        <w:jc w:val="both"/>
      </w:pPr>
      <w:r w:rsidRPr="00AB5A14">
        <w:t>- плановое значение расхода топлива на планируемый период регулирования;</w:t>
      </w:r>
    </w:p>
    <w:p w:rsidR="00AB5A14" w:rsidRPr="00AB5A14" w:rsidRDefault="00AB5A14" w:rsidP="00AB5A14">
      <w:pPr>
        <w:ind w:firstLine="567"/>
        <w:jc w:val="both"/>
      </w:pPr>
      <w:r w:rsidRPr="00AB5A14">
        <w:t>- плановое значение выработки тепловой энергии на регулируемый период;</w:t>
      </w:r>
    </w:p>
    <w:p w:rsidR="00AB5A14" w:rsidRPr="00AB5A14" w:rsidRDefault="00AB5A14" w:rsidP="00AB5A14">
      <w:pPr>
        <w:ind w:firstLine="567"/>
        <w:jc w:val="both"/>
      </w:pPr>
      <w:r w:rsidRPr="00AB5A14">
        <w:t>- расчет норматива удельного расхода топлива;</w:t>
      </w:r>
    </w:p>
    <w:p w:rsidR="00AB5A14" w:rsidRPr="00AB5A14" w:rsidRDefault="00AB5A14" w:rsidP="00AB5A14">
      <w:pPr>
        <w:ind w:firstLine="567"/>
        <w:jc w:val="both"/>
      </w:pPr>
      <w:r w:rsidRPr="00AB5A14">
        <w:t>- реестр договоров на отпуск тепловой энергии;</w:t>
      </w:r>
    </w:p>
    <w:p w:rsidR="00AB5A14" w:rsidRPr="00AB5A14" w:rsidRDefault="00AB5A14" w:rsidP="00AB5A14">
      <w:pPr>
        <w:ind w:firstLine="567"/>
        <w:jc w:val="both"/>
      </w:pPr>
      <w:r w:rsidRPr="00AB5A14">
        <w:t>- расчет расхода тепловой энергии на собственные нужды;</w:t>
      </w:r>
    </w:p>
    <w:p w:rsidR="00AB5A14" w:rsidRPr="00AB5A14" w:rsidRDefault="00AB5A14" w:rsidP="00AB5A14">
      <w:pPr>
        <w:ind w:firstLine="567"/>
        <w:jc w:val="both"/>
      </w:pPr>
      <w:r w:rsidRPr="00AB5A14">
        <w:t>- расчет потерь тепла при передаче тепловой энергии;</w:t>
      </w:r>
    </w:p>
    <w:p w:rsidR="00AB5A14" w:rsidRPr="00AB5A14" w:rsidRDefault="00AB5A14" w:rsidP="00AB5A14">
      <w:pPr>
        <w:ind w:firstLine="567"/>
        <w:jc w:val="both"/>
      </w:pPr>
      <w:r w:rsidRPr="00AB5A14">
        <w:t>- копии паспортов котлов;</w:t>
      </w:r>
    </w:p>
    <w:p w:rsidR="00AB5A14" w:rsidRPr="00AB5A14" w:rsidRDefault="00AB5A14" w:rsidP="00AB5A14">
      <w:pPr>
        <w:ind w:firstLine="567"/>
        <w:jc w:val="both"/>
      </w:pPr>
      <w:r w:rsidRPr="00AB5A14">
        <w:t>- форма федерального государственного статистического наблюдения № 1-ТЕП «Сведения о снабжении теплоэнергией»;</w:t>
      </w:r>
    </w:p>
    <w:p w:rsidR="00AB5A14" w:rsidRPr="00AB5A14" w:rsidRDefault="00AB5A14" w:rsidP="00AB5A14">
      <w:pPr>
        <w:ind w:firstLine="567"/>
        <w:jc w:val="both"/>
      </w:pPr>
      <w:r w:rsidRPr="00AB5A14">
        <w:t>- справки о фактическом расходе угля по предприятию;</w:t>
      </w:r>
    </w:p>
    <w:p w:rsidR="00AB5A14" w:rsidRPr="00AB5A14" w:rsidRDefault="00AB5A14" w:rsidP="00AB5A14">
      <w:pPr>
        <w:ind w:firstLine="567"/>
        <w:jc w:val="both"/>
      </w:pPr>
      <w:r w:rsidRPr="00AB5A14">
        <w:t>- удостоверения о качестве угля;</w:t>
      </w:r>
    </w:p>
    <w:p w:rsidR="00AB5A14" w:rsidRPr="00AB5A14" w:rsidRDefault="00AB5A14" w:rsidP="00AB5A14">
      <w:pPr>
        <w:ind w:firstLine="567"/>
        <w:jc w:val="both"/>
      </w:pPr>
      <w:r w:rsidRPr="00AB5A14">
        <w:t>- договора поставки тепловой энергии.</w:t>
      </w:r>
    </w:p>
    <w:p w:rsidR="00AB5A14" w:rsidRPr="00AB5A14" w:rsidRDefault="00AB5A14" w:rsidP="00AB5A14">
      <w:pPr>
        <w:ind w:firstLine="567"/>
        <w:jc w:val="both"/>
      </w:pPr>
      <w:r w:rsidRPr="00AB5A14">
        <w:t>- расчеты удельных расходов топлива по каждой котельной на каждый месяц периода регулирования и в целом за расчетный период;</w:t>
      </w:r>
    </w:p>
    <w:p w:rsidR="00AB5A14" w:rsidRPr="00AB5A14" w:rsidRDefault="00AB5A14" w:rsidP="00AB5A14">
      <w:pPr>
        <w:ind w:firstLine="567"/>
        <w:jc w:val="both"/>
      </w:pPr>
      <w:r w:rsidRPr="00AB5A14">
        <w:t>- значения нормативов на год расчетный, текущий и за два года, предшествующих году текущему, включенных в тариф;</w:t>
      </w:r>
    </w:p>
    <w:p w:rsidR="00AB5A14" w:rsidRPr="00AB5A14" w:rsidRDefault="00AB5A14" w:rsidP="00AB5A14">
      <w:pPr>
        <w:ind w:firstLine="567"/>
        <w:jc w:val="both"/>
      </w:pPr>
      <w:r w:rsidRPr="00AB5A14">
        <w:t>- заключение экспертизы материалов, обосновывающих значение нормативов удельных расходов топлива, выполненной ЗАО «Э-Визор».</w:t>
      </w:r>
    </w:p>
    <w:p w:rsidR="00AB5A14" w:rsidRPr="00AB5A14" w:rsidRDefault="00AB5A14" w:rsidP="00AB5A14">
      <w:pPr>
        <w:ind w:firstLine="567"/>
        <w:jc w:val="both"/>
      </w:pPr>
    </w:p>
    <w:p w:rsidR="00AB5A14" w:rsidRPr="00AB5A14" w:rsidRDefault="00AB5A14" w:rsidP="00AB5A14">
      <w:pPr>
        <w:ind w:firstLine="567"/>
        <w:jc w:val="both"/>
      </w:pPr>
      <w:r w:rsidRPr="00AB5A14">
        <w:t>Документы и расчеты, обосновывающие представленные к утверждению значения нормативов соответствуют требованиям</w:t>
      </w:r>
      <w:r>
        <w:t>,</w:t>
      </w:r>
      <w:r w:rsidRPr="00AB5A14">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AB5A14" w:rsidRPr="00AB5A14" w:rsidRDefault="00AB5A14" w:rsidP="00AB5A14">
      <w:pPr>
        <w:ind w:firstLine="567"/>
        <w:jc w:val="both"/>
      </w:pPr>
    </w:p>
    <w:p w:rsidR="00AB5A14" w:rsidRPr="00AB5A14" w:rsidRDefault="00AB5A14" w:rsidP="00AB5A14">
      <w:pPr>
        <w:ind w:firstLine="567"/>
        <w:jc w:val="both"/>
      </w:pPr>
      <w:r w:rsidRPr="00AB5A14">
        <w:t>В таблице представлена динамика основных показателей удельного расхода топлива на отпущенную тепловую энергию.</w:t>
      </w:r>
    </w:p>
    <w:p w:rsidR="00AB5A14" w:rsidRPr="00AB5A14" w:rsidRDefault="00AB5A14" w:rsidP="00AB5A14">
      <w:pPr>
        <w:ind w:firstLine="567"/>
        <w:jc w:val="both"/>
        <w:rPr>
          <w:sz w:val="27"/>
          <w:szCs w:val="27"/>
        </w:rPr>
      </w:pPr>
    </w:p>
    <w:p w:rsidR="00AB5A14" w:rsidRPr="00AB5A14" w:rsidRDefault="00AB5A14" w:rsidP="00AB5A14">
      <w:pPr>
        <w:jc w:val="center"/>
        <w:rPr>
          <w:b/>
          <w:sz w:val="22"/>
          <w:szCs w:val="22"/>
        </w:rPr>
      </w:pPr>
      <w:r w:rsidRPr="00AB5A14">
        <w:rPr>
          <w:b/>
          <w:sz w:val="22"/>
          <w:szCs w:val="22"/>
        </w:rPr>
        <w:t>ДИНАМИКА ОСНОВНЫХ ПОКАЗАТЕЛЕЙ</w:t>
      </w:r>
    </w:p>
    <w:p w:rsidR="00AB5A14" w:rsidRPr="00AB5A14" w:rsidRDefault="00AB5A14" w:rsidP="00AB5A14">
      <w:pPr>
        <w:jc w:val="cente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4"/>
        <w:gridCol w:w="1258"/>
        <w:gridCol w:w="1258"/>
        <w:gridCol w:w="130"/>
        <w:gridCol w:w="1268"/>
      </w:tblGrid>
      <w:tr w:rsidR="00AB5A14" w:rsidRPr="00AB5A14" w:rsidTr="00AB5A14">
        <w:tc>
          <w:tcPr>
            <w:tcW w:w="3102" w:type="pct"/>
            <w:vMerge w:val="restart"/>
            <w:vAlign w:val="center"/>
          </w:tcPr>
          <w:p w:rsidR="00AB5A14" w:rsidRPr="00AB5A14" w:rsidRDefault="00AB5A14" w:rsidP="00AB5A14">
            <w:pPr>
              <w:jc w:val="center"/>
              <w:rPr>
                <w:sz w:val="22"/>
                <w:szCs w:val="22"/>
              </w:rPr>
            </w:pPr>
            <w:r w:rsidRPr="00AB5A14">
              <w:rPr>
                <w:sz w:val="22"/>
                <w:szCs w:val="22"/>
              </w:rPr>
              <w:t>показатели</w:t>
            </w:r>
          </w:p>
        </w:tc>
        <w:tc>
          <w:tcPr>
            <w:tcW w:w="610" w:type="pct"/>
          </w:tcPr>
          <w:p w:rsidR="00AB5A14" w:rsidRPr="00AB5A14" w:rsidRDefault="00AB5A14" w:rsidP="00AB5A14">
            <w:pPr>
              <w:jc w:val="center"/>
              <w:rPr>
                <w:sz w:val="22"/>
                <w:szCs w:val="22"/>
              </w:rPr>
            </w:pPr>
            <w:r w:rsidRPr="00AB5A14">
              <w:rPr>
                <w:sz w:val="22"/>
                <w:szCs w:val="22"/>
              </w:rPr>
              <w:t>2011 г.</w:t>
            </w:r>
          </w:p>
        </w:tc>
        <w:tc>
          <w:tcPr>
            <w:tcW w:w="673" w:type="pct"/>
            <w:gridSpan w:val="2"/>
          </w:tcPr>
          <w:p w:rsidR="00AB5A14" w:rsidRPr="00AB5A14" w:rsidRDefault="00AB5A14" w:rsidP="00AB5A14">
            <w:pPr>
              <w:jc w:val="center"/>
              <w:rPr>
                <w:sz w:val="22"/>
                <w:szCs w:val="22"/>
              </w:rPr>
            </w:pPr>
            <w:r w:rsidRPr="00AB5A14">
              <w:rPr>
                <w:sz w:val="22"/>
                <w:szCs w:val="22"/>
              </w:rPr>
              <w:t>2012 г.</w:t>
            </w:r>
          </w:p>
        </w:tc>
        <w:tc>
          <w:tcPr>
            <w:tcW w:w="615" w:type="pct"/>
          </w:tcPr>
          <w:p w:rsidR="00AB5A14" w:rsidRPr="00AB5A14" w:rsidRDefault="00AB5A14" w:rsidP="00AB5A14">
            <w:pPr>
              <w:jc w:val="center"/>
              <w:rPr>
                <w:sz w:val="22"/>
                <w:szCs w:val="22"/>
              </w:rPr>
            </w:pPr>
            <w:r w:rsidRPr="00AB5A14">
              <w:rPr>
                <w:sz w:val="22"/>
                <w:szCs w:val="22"/>
              </w:rPr>
              <w:t>2013 г.</w:t>
            </w:r>
          </w:p>
        </w:tc>
      </w:tr>
      <w:tr w:rsidR="00AB5A14" w:rsidRPr="00AB5A14" w:rsidTr="00AB5A14">
        <w:tc>
          <w:tcPr>
            <w:tcW w:w="3102" w:type="pct"/>
            <w:vMerge/>
          </w:tcPr>
          <w:p w:rsidR="00AB5A14" w:rsidRPr="00AB5A14" w:rsidRDefault="00AB5A14" w:rsidP="00AB5A14">
            <w:pPr>
              <w:jc w:val="center"/>
              <w:rPr>
                <w:sz w:val="22"/>
                <w:szCs w:val="22"/>
              </w:rPr>
            </w:pPr>
          </w:p>
        </w:tc>
        <w:tc>
          <w:tcPr>
            <w:tcW w:w="610" w:type="pct"/>
          </w:tcPr>
          <w:p w:rsidR="00AB5A14" w:rsidRPr="00AB5A14" w:rsidRDefault="00AB5A14" w:rsidP="00AB5A14">
            <w:pPr>
              <w:jc w:val="center"/>
              <w:rPr>
                <w:sz w:val="22"/>
                <w:szCs w:val="22"/>
              </w:rPr>
            </w:pPr>
            <w:r w:rsidRPr="00AB5A14">
              <w:rPr>
                <w:sz w:val="22"/>
                <w:szCs w:val="22"/>
              </w:rPr>
              <w:t>план</w:t>
            </w:r>
          </w:p>
        </w:tc>
        <w:tc>
          <w:tcPr>
            <w:tcW w:w="673" w:type="pct"/>
            <w:gridSpan w:val="2"/>
          </w:tcPr>
          <w:p w:rsidR="00AB5A14" w:rsidRPr="00AB5A14" w:rsidRDefault="00AB5A14" w:rsidP="00AB5A14">
            <w:pPr>
              <w:jc w:val="center"/>
              <w:rPr>
                <w:sz w:val="22"/>
                <w:szCs w:val="22"/>
              </w:rPr>
            </w:pPr>
            <w:r w:rsidRPr="00AB5A14">
              <w:rPr>
                <w:sz w:val="22"/>
                <w:szCs w:val="22"/>
              </w:rPr>
              <w:t>план</w:t>
            </w:r>
          </w:p>
        </w:tc>
        <w:tc>
          <w:tcPr>
            <w:tcW w:w="615" w:type="pct"/>
          </w:tcPr>
          <w:p w:rsidR="00AB5A14" w:rsidRPr="00AB5A14" w:rsidRDefault="00AB5A14" w:rsidP="00AB5A14">
            <w:pPr>
              <w:jc w:val="center"/>
              <w:rPr>
                <w:sz w:val="22"/>
                <w:szCs w:val="22"/>
              </w:rPr>
            </w:pPr>
            <w:r w:rsidRPr="00AB5A14">
              <w:rPr>
                <w:sz w:val="22"/>
                <w:szCs w:val="22"/>
              </w:rPr>
              <w:t>расчет</w:t>
            </w:r>
          </w:p>
        </w:tc>
      </w:tr>
      <w:tr w:rsidR="00AB5A14" w:rsidRPr="00AB5A14" w:rsidTr="00AB5A14">
        <w:tc>
          <w:tcPr>
            <w:tcW w:w="5000" w:type="pct"/>
            <w:gridSpan w:val="5"/>
          </w:tcPr>
          <w:p w:rsidR="00AB5A14" w:rsidRPr="00AB5A14" w:rsidRDefault="00AB5A14" w:rsidP="00AB5A14">
            <w:pPr>
              <w:jc w:val="center"/>
              <w:rPr>
                <w:sz w:val="22"/>
                <w:szCs w:val="22"/>
              </w:rPr>
            </w:pPr>
            <w:r w:rsidRPr="00AB5A14">
              <w:rPr>
                <w:sz w:val="22"/>
                <w:szCs w:val="22"/>
              </w:rPr>
              <w:t>по организации (в целом)</w:t>
            </w:r>
          </w:p>
        </w:tc>
      </w:tr>
      <w:tr w:rsidR="00AB5A14" w:rsidRPr="00AB5A14" w:rsidTr="00AB5A14">
        <w:tc>
          <w:tcPr>
            <w:tcW w:w="3102" w:type="pct"/>
          </w:tcPr>
          <w:p w:rsidR="00AB5A14" w:rsidRPr="00AB5A14" w:rsidRDefault="00AB5A14" w:rsidP="00AB5A14">
            <w:pPr>
              <w:rPr>
                <w:sz w:val="28"/>
                <w:szCs w:val="28"/>
              </w:rPr>
            </w:pPr>
            <w:r w:rsidRPr="00AB5A14">
              <w:rPr>
                <w:szCs w:val="20"/>
              </w:rPr>
              <w:t>Производство тепловой энергии, тыс</w:t>
            </w:r>
            <w:proofErr w:type="gramStart"/>
            <w:r w:rsidRPr="00AB5A14">
              <w:rPr>
                <w:szCs w:val="20"/>
              </w:rPr>
              <w:t>.Г</w:t>
            </w:r>
            <w:proofErr w:type="gramEnd"/>
            <w:r w:rsidRPr="00AB5A14">
              <w:rPr>
                <w:szCs w:val="20"/>
              </w:rPr>
              <w:t>кал</w:t>
            </w:r>
          </w:p>
        </w:tc>
        <w:tc>
          <w:tcPr>
            <w:tcW w:w="610" w:type="pct"/>
            <w:vAlign w:val="center"/>
          </w:tcPr>
          <w:p w:rsidR="00AB5A14" w:rsidRPr="00AB5A14" w:rsidRDefault="00AB5A14" w:rsidP="00AB5A14">
            <w:pPr>
              <w:jc w:val="center"/>
              <w:rPr>
                <w:szCs w:val="20"/>
              </w:rPr>
            </w:pPr>
            <w:r w:rsidRPr="00AB5A14">
              <w:rPr>
                <w:szCs w:val="20"/>
              </w:rPr>
              <w:t>*</w:t>
            </w:r>
          </w:p>
        </w:tc>
        <w:tc>
          <w:tcPr>
            <w:tcW w:w="673" w:type="pct"/>
            <w:gridSpan w:val="2"/>
            <w:vAlign w:val="center"/>
          </w:tcPr>
          <w:p w:rsidR="00AB5A14" w:rsidRPr="00AB5A14" w:rsidRDefault="00AB5A14" w:rsidP="00AB5A14">
            <w:pPr>
              <w:jc w:val="center"/>
              <w:rPr>
                <w:szCs w:val="20"/>
              </w:rPr>
            </w:pPr>
            <w:r w:rsidRPr="00AB5A14">
              <w:rPr>
                <w:szCs w:val="20"/>
              </w:rPr>
              <w:t>53,871</w:t>
            </w:r>
          </w:p>
        </w:tc>
        <w:tc>
          <w:tcPr>
            <w:tcW w:w="615" w:type="pct"/>
            <w:vAlign w:val="center"/>
          </w:tcPr>
          <w:p w:rsidR="00AB5A14" w:rsidRPr="00AB5A14" w:rsidRDefault="00AB5A14" w:rsidP="00AB5A14">
            <w:pPr>
              <w:jc w:val="center"/>
              <w:rPr>
                <w:szCs w:val="20"/>
              </w:rPr>
            </w:pPr>
            <w:r w:rsidRPr="00AB5A14">
              <w:rPr>
                <w:szCs w:val="20"/>
              </w:rPr>
              <w:t>50,695</w:t>
            </w:r>
          </w:p>
        </w:tc>
      </w:tr>
      <w:tr w:rsidR="00AB5A14" w:rsidRPr="00AB5A14" w:rsidTr="00AB5A14">
        <w:tc>
          <w:tcPr>
            <w:tcW w:w="3102" w:type="pct"/>
          </w:tcPr>
          <w:p w:rsidR="00AB5A14" w:rsidRPr="00AB5A14" w:rsidRDefault="00AB5A14" w:rsidP="00AB5A14">
            <w:pPr>
              <w:rPr>
                <w:sz w:val="28"/>
                <w:szCs w:val="28"/>
              </w:rPr>
            </w:pPr>
            <w:r w:rsidRPr="00AB5A14">
              <w:rPr>
                <w:szCs w:val="20"/>
              </w:rPr>
              <w:t>Отпуск  тепловой энергии, тыс</w:t>
            </w:r>
            <w:proofErr w:type="gramStart"/>
            <w:r w:rsidRPr="00AB5A14">
              <w:rPr>
                <w:szCs w:val="20"/>
              </w:rPr>
              <w:t>.Г</w:t>
            </w:r>
            <w:proofErr w:type="gramEnd"/>
            <w:r w:rsidRPr="00AB5A14">
              <w:rPr>
                <w:szCs w:val="20"/>
              </w:rPr>
              <w:t>кал</w:t>
            </w:r>
          </w:p>
        </w:tc>
        <w:tc>
          <w:tcPr>
            <w:tcW w:w="610" w:type="pct"/>
            <w:vAlign w:val="center"/>
          </w:tcPr>
          <w:p w:rsidR="00AB5A14" w:rsidRPr="00AB5A14" w:rsidRDefault="00AB5A14" w:rsidP="00AB5A14">
            <w:pPr>
              <w:jc w:val="center"/>
              <w:rPr>
                <w:szCs w:val="20"/>
              </w:rPr>
            </w:pPr>
            <w:r w:rsidRPr="00AB5A14">
              <w:rPr>
                <w:szCs w:val="20"/>
              </w:rPr>
              <w:t>*</w:t>
            </w:r>
          </w:p>
        </w:tc>
        <w:tc>
          <w:tcPr>
            <w:tcW w:w="673" w:type="pct"/>
            <w:gridSpan w:val="2"/>
            <w:vAlign w:val="center"/>
          </w:tcPr>
          <w:p w:rsidR="00AB5A14" w:rsidRPr="00AB5A14" w:rsidRDefault="00AB5A14" w:rsidP="00AB5A14">
            <w:pPr>
              <w:jc w:val="center"/>
              <w:rPr>
                <w:szCs w:val="20"/>
              </w:rPr>
            </w:pPr>
            <w:r w:rsidRPr="00AB5A14">
              <w:rPr>
                <w:szCs w:val="20"/>
              </w:rPr>
              <w:t>51,553</w:t>
            </w:r>
          </w:p>
        </w:tc>
        <w:tc>
          <w:tcPr>
            <w:tcW w:w="615" w:type="pct"/>
            <w:vAlign w:val="center"/>
          </w:tcPr>
          <w:p w:rsidR="00AB5A14" w:rsidRPr="00AB5A14" w:rsidRDefault="00AB5A14" w:rsidP="00AB5A14">
            <w:pPr>
              <w:jc w:val="center"/>
              <w:rPr>
                <w:szCs w:val="20"/>
              </w:rPr>
            </w:pPr>
            <w:r w:rsidRPr="00AB5A14">
              <w:rPr>
                <w:szCs w:val="20"/>
              </w:rPr>
              <w:t>48,901</w:t>
            </w:r>
          </w:p>
        </w:tc>
      </w:tr>
      <w:tr w:rsidR="00AB5A14" w:rsidRPr="00AB5A14" w:rsidTr="00AB5A14">
        <w:trPr>
          <w:trHeight w:val="327"/>
        </w:trPr>
        <w:tc>
          <w:tcPr>
            <w:tcW w:w="3102" w:type="pct"/>
          </w:tcPr>
          <w:p w:rsidR="00AB5A14" w:rsidRPr="00AB5A14" w:rsidRDefault="00AB5A14" w:rsidP="00AB5A14">
            <w:pPr>
              <w:rPr>
                <w:sz w:val="28"/>
                <w:szCs w:val="28"/>
              </w:rPr>
            </w:pPr>
            <w:r w:rsidRPr="00AB5A14">
              <w:rPr>
                <w:szCs w:val="20"/>
              </w:rPr>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610" w:type="pct"/>
            <w:vAlign w:val="center"/>
          </w:tcPr>
          <w:p w:rsidR="00AB5A14" w:rsidRPr="00AB5A14" w:rsidRDefault="00AB5A14" w:rsidP="00AB5A14">
            <w:pPr>
              <w:jc w:val="center"/>
              <w:rPr>
                <w:szCs w:val="20"/>
              </w:rPr>
            </w:pPr>
            <w:r w:rsidRPr="00AB5A14">
              <w:rPr>
                <w:szCs w:val="20"/>
              </w:rPr>
              <w:t>*</w:t>
            </w:r>
          </w:p>
        </w:tc>
        <w:tc>
          <w:tcPr>
            <w:tcW w:w="673" w:type="pct"/>
            <w:gridSpan w:val="2"/>
            <w:vAlign w:val="center"/>
          </w:tcPr>
          <w:p w:rsidR="00AB5A14" w:rsidRPr="00AB5A14" w:rsidRDefault="00AB5A14" w:rsidP="00AB5A14">
            <w:pPr>
              <w:jc w:val="center"/>
              <w:rPr>
                <w:szCs w:val="20"/>
              </w:rPr>
            </w:pPr>
            <w:r w:rsidRPr="00AB5A14">
              <w:rPr>
                <w:szCs w:val="20"/>
              </w:rPr>
              <w:t>188,40</w:t>
            </w:r>
          </w:p>
        </w:tc>
        <w:tc>
          <w:tcPr>
            <w:tcW w:w="615" w:type="pct"/>
            <w:vAlign w:val="center"/>
          </w:tcPr>
          <w:p w:rsidR="00AB5A14" w:rsidRPr="00AB5A14" w:rsidRDefault="00AB5A14" w:rsidP="00AB5A14">
            <w:pPr>
              <w:jc w:val="center"/>
              <w:rPr>
                <w:szCs w:val="20"/>
              </w:rPr>
            </w:pPr>
            <w:r w:rsidRPr="00AB5A14">
              <w:rPr>
                <w:szCs w:val="20"/>
              </w:rPr>
              <w:t>187,28</w:t>
            </w:r>
          </w:p>
        </w:tc>
      </w:tr>
      <w:tr w:rsidR="00AB5A14" w:rsidRPr="00AB5A14" w:rsidTr="00AB5A14">
        <w:trPr>
          <w:trHeight w:val="276"/>
        </w:trPr>
        <w:tc>
          <w:tcPr>
            <w:tcW w:w="3102" w:type="pct"/>
            <w:vMerge w:val="restart"/>
          </w:tcPr>
          <w:p w:rsidR="00AB5A14" w:rsidRPr="00AB5A14" w:rsidRDefault="00AB5A14" w:rsidP="00AB5A14">
            <w:pPr>
              <w:rPr>
                <w:sz w:val="28"/>
                <w:szCs w:val="28"/>
              </w:rPr>
            </w:pPr>
            <w:r w:rsidRPr="00AB5A14">
              <w:rPr>
                <w:szCs w:val="20"/>
              </w:rPr>
              <w:t>Расход тепловой энергии на собственные нужды, тыс. Гкал/%</w:t>
            </w:r>
          </w:p>
        </w:tc>
        <w:tc>
          <w:tcPr>
            <w:tcW w:w="610" w:type="pct"/>
            <w:tcBorders>
              <w:bottom w:val="nil"/>
            </w:tcBorders>
            <w:vAlign w:val="center"/>
          </w:tcPr>
          <w:p w:rsidR="00AB5A14" w:rsidRPr="00AB5A14" w:rsidRDefault="00AB5A14" w:rsidP="00AB5A14">
            <w:pPr>
              <w:jc w:val="center"/>
              <w:rPr>
                <w:sz w:val="22"/>
                <w:szCs w:val="22"/>
              </w:rPr>
            </w:pPr>
            <w:r w:rsidRPr="00AB5A14">
              <w:rPr>
                <w:sz w:val="22"/>
                <w:szCs w:val="22"/>
              </w:rPr>
              <w:t>*</w:t>
            </w:r>
          </w:p>
        </w:tc>
        <w:tc>
          <w:tcPr>
            <w:tcW w:w="673" w:type="pct"/>
            <w:gridSpan w:val="2"/>
            <w:tcBorders>
              <w:bottom w:val="nil"/>
            </w:tcBorders>
            <w:vAlign w:val="center"/>
          </w:tcPr>
          <w:p w:rsidR="00AB5A14" w:rsidRPr="00AB5A14" w:rsidRDefault="00AB5A14" w:rsidP="00AB5A14">
            <w:pPr>
              <w:jc w:val="center"/>
              <w:rPr>
                <w:szCs w:val="20"/>
              </w:rPr>
            </w:pPr>
            <w:r w:rsidRPr="00AB5A14">
              <w:rPr>
                <w:szCs w:val="20"/>
              </w:rPr>
              <w:t>2,317</w:t>
            </w:r>
          </w:p>
        </w:tc>
        <w:tc>
          <w:tcPr>
            <w:tcW w:w="615" w:type="pct"/>
            <w:tcBorders>
              <w:bottom w:val="nil"/>
            </w:tcBorders>
            <w:vAlign w:val="center"/>
          </w:tcPr>
          <w:p w:rsidR="00AB5A14" w:rsidRPr="00AB5A14" w:rsidRDefault="00AB5A14" w:rsidP="00AB5A14">
            <w:pPr>
              <w:jc w:val="center"/>
              <w:rPr>
                <w:szCs w:val="20"/>
              </w:rPr>
            </w:pPr>
            <w:r w:rsidRPr="00AB5A14">
              <w:rPr>
                <w:szCs w:val="20"/>
              </w:rPr>
              <w:t>1,8</w:t>
            </w:r>
          </w:p>
        </w:tc>
      </w:tr>
      <w:tr w:rsidR="00AB5A14" w:rsidRPr="00AB5A14" w:rsidTr="00AB5A14">
        <w:trPr>
          <w:trHeight w:val="275"/>
        </w:trPr>
        <w:tc>
          <w:tcPr>
            <w:tcW w:w="3102" w:type="pct"/>
            <w:vMerge/>
          </w:tcPr>
          <w:p w:rsidR="00AB5A14" w:rsidRPr="00AB5A14" w:rsidRDefault="00AB5A14" w:rsidP="00AB5A14">
            <w:pPr>
              <w:rPr>
                <w:szCs w:val="20"/>
              </w:rPr>
            </w:pPr>
          </w:p>
        </w:tc>
        <w:tc>
          <w:tcPr>
            <w:tcW w:w="610" w:type="pct"/>
            <w:tcBorders>
              <w:top w:val="nil"/>
            </w:tcBorders>
            <w:vAlign w:val="center"/>
          </w:tcPr>
          <w:p w:rsidR="00AB5A14" w:rsidRPr="00AB5A14" w:rsidRDefault="00AB5A14" w:rsidP="00AB5A14">
            <w:pPr>
              <w:jc w:val="center"/>
              <w:rPr>
                <w:szCs w:val="20"/>
              </w:rPr>
            </w:pPr>
            <w:r w:rsidRPr="00AB5A14">
              <w:rPr>
                <w:szCs w:val="20"/>
              </w:rPr>
              <w:t>*</w:t>
            </w:r>
          </w:p>
        </w:tc>
        <w:tc>
          <w:tcPr>
            <w:tcW w:w="673" w:type="pct"/>
            <w:gridSpan w:val="2"/>
            <w:tcBorders>
              <w:top w:val="nil"/>
            </w:tcBorders>
            <w:vAlign w:val="center"/>
          </w:tcPr>
          <w:p w:rsidR="00AB5A14" w:rsidRPr="00AB5A14" w:rsidRDefault="00AB5A14" w:rsidP="00AB5A14">
            <w:pPr>
              <w:jc w:val="center"/>
              <w:rPr>
                <w:szCs w:val="20"/>
              </w:rPr>
            </w:pPr>
            <w:r w:rsidRPr="00AB5A14">
              <w:rPr>
                <w:szCs w:val="20"/>
              </w:rPr>
              <w:t>(4,5%)</w:t>
            </w:r>
          </w:p>
        </w:tc>
        <w:tc>
          <w:tcPr>
            <w:tcW w:w="615" w:type="pct"/>
            <w:tcBorders>
              <w:top w:val="nil"/>
            </w:tcBorders>
            <w:vAlign w:val="center"/>
          </w:tcPr>
          <w:p w:rsidR="00AB5A14" w:rsidRPr="00AB5A14" w:rsidRDefault="00AB5A14" w:rsidP="00AB5A14">
            <w:pPr>
              <w:jc w:val="center"/>
              <w:rPr>
                <w:szCs w:val="20"/>
              </w:rPr>
            </w:pPr>
            <w:r w:rsidRPr="00AB5A14">
              <w:rPr>
                <w:szCs w:val="20"/>
              </w:rPr>
              <w:t>(3,66%)</w:t>
            </w:r>
          </w:p>
        </w:tc>
      </w:tr>
      <w:tr w:rsidR="00AB5A14" w:rsidRPr="00AB5A14" w:rsidTr="00AB5A14">
        <w:tc>
          <w:tcPr>
            <w:tcW w:w="3102" w:type="pct"/>
          </w:tcPr>
          <w:p w:rsidR="00AB5A14" w:rsidRPr="00AB5A14" w:rsidRDefault="00AB5A14" w:rsidP="00AB5A14">
            <w:pPr>
              <w:rPr>
                <w:sz w:val="28"/>
                <w:szCs w:val="28"/>
              </w:rPr>
            </w:pPr>
            <w:r w:rsidRPr="00AB5A14">
              <w:rPr>
                <w:szCs w:val="20"/>
              </w:rPr>
              <w:t xml:space="preserve">Норматив удельного расхода топлива на отпущенную тепловую энергию, </w:t>
            </w:r>
            <w:proofErr w:type="gramStart"/>
            <w:r w:rsidRPr="00AB5A14">
              <w:rPr>
                <w:szCs w:val="20"/>
              </w:rPr>
              <w:t>кг</w:t>
            </w:r>
            <w:proofErr w:type="gramEnd"/>
            <w:r w:rsidRPr="00AB5A14">
              <w:rPr>
                <w:szCs w:val="20"/>
              </w:rPr>
              <w:t xml:space="preserve"> у.т./Гкал</w:t>
            </w:r>
          </w:p>
        </w:tc>
        <w:tc>
          <w:tcPr>
            <w:tcW w:w="610" w:type="pct"/>
            <w:vAlign w:val="center"/>
          </w:tcPr>
          <w:p w:rsidR="00AB5A14" w:rsidRPr="00AB5A14" w:rsidRDefault="00AB5A14" w:rsidP="00AB5A14">
            <w:pPr>
              <w:jc w:val="center"/>
              <w:rPr>
                <w:szCs w:val="20"/>
              </w:rPr>
            </w:pPr>
            <w:r w:rsidRPr="00AB5A14">
              <w:rPr>
                <w:szCs w:val="20"/>
              </w:rPr>
              <w:t>*</w:t>
            </w:r>
          </w:p>
        </w:tc>
        <w:tc>
          <w:tcPr>
            <w:tcW w:w="673" w:type="pct"/>
            <w:gridSpan w:val="2"/>
            <w:vAlign w:val="center"/>
          </w:tcPr>
          <w:p w:rsidR="00AB5A14" w:rsidRPr="00AB5A14" w:rsidRDefault="00AB5A14" w:rsidP="00AB5A14">
            <w:pPr>
              <w:jc w:val="center"/>
              <w:rPr>
                <w:szCs w:val="20"/>
              </w:rPr>
            </w:pPr>
            <w:r w:rsidRPr="00AB5A14">
              <w:rPr>
                <w:szCs w:val="20"/>
              </w:rPr>
              <w:t>197,47</w:t>
            </w:r>
          </w:p>
        </w:tc>
        <w:tc>
          <w:tcPr>
            <w:tcW w:w="615" w:type="pct"/>
            <w:vAlign w:val="center"/>
          </w:tcPr>
          <w:p w:rsidR="00AB5A14" w:rsidRPr="00AB5A14" w:rsidRDefault="00AB5A14" w:rsidP="00AB5A14">
            <w:pPr>
              <w:jc w:val="center"/>
              <w:rPr>
                <w:szCs w:val="20"/>
              </w:rPr>
            </w:pPr>
            <w:r w:rsidRPr="00AB5A14">
              <w:rPr>
                <w:szCs w:val="20"/>
              </w:rPr>
              <w:t>194,98</w:t>
            </w:r>
          </w:p>
        </w:tc>
      </w:tr>
      <w:tr w:rsidR="00AB5A14" w:rsidRPr="00AB5A14" w:rsidTr="00AB5A14">
        <w:tc>
          <w:tcPr>
            <w:tcW w:w="5000" w:type="pct"/>
            <w:gridSpan w:val="5"/>
          </w:tcPr>
          <w:p w:rsidR="00AB5A14" w:rsidRPr="00AB5A14" w:rsidRDefault="00AB5A14" w:rsidP="00AB5A14">
            <w:pPr>
              <w:jc w:val="center"/>
              <w:rPr>
                <w:sz w:val="22"/>
                <w:szCs w:val="22"/>
              </w:rPr>
            </w:pPr>
            <w:r w:rsidRPr="00AB5A14">
              <w:rPr>
                <w:sz w:val="22"/>
                <w:szCs w:val="22"/>
              </w:rPr>
              <w:t>по видам топлива</w:t>
            </w:r>
          </w:p>
        </w:tc>
      </w:tr>
      <w:tr w:rsidR="00AB5A14" w:rsidRPr="00AB5A14" w:rsidTr="00AB5A14">
        <w:tc>
          <w:tcPr>
            <w:tcW w:w="5000" w:type="pct"/>
            <w:gridSpan w:val="5"/>
          </w:tcPr>
          <w:p w:rsidR="00AB5A14" w:rsidRPr="00AB5A14" w:rsidRDefault="00AB5A14" w:rsidP="00AB5A14">
            <w:pPr>
              <w:jc w:val="center"/>
              <w:rPr>
                <w:sz w:val="28"/>
                <w:szCs w:val="28"/>
              </w:rPr>
            </w:pPr>
            <w:r w:rsidRPr="00AB5A14">
              <w:rPr>
                <w:i/>
                <w:sz w:val="22"/>
                <w:szCs w:val="22"/>
              </w:rPr>
              <w:t>газ</w:t>
            </w:r>
          </w:p>
        </w:tc>
      </w:tr>
      <w:tr w:rsidR="00AB5A14" w:rsidRPr="00AB5A14" w:rsidTr="00AB5A14">
        <w:tc>
          <w:tcPr>
            <w:tcW w:w="3102" w:type="pct"/>
          </w:tcPr>
          <w:p w:rsidR="00AB5A14" w:rsidRPr="00AB5A14" w:rsidRDefault="00AB5A14" w:rsidP="00AB5A14">
            <w:pPr>
              <w:rPr>
                <w:sz w:val="28"/>
                <w:szCs w:val="28"/>
              </w:rPr>
            </w:pPr>
            <w:r w:rsidRPr="00AB5A14">
              <w:rPr>
                <w:szCs w:val="20"/>
              </w:rPr>
              <w:t>Производство тепловой энергии, тыс</w:t>
            </w:r>
            <w:proofErr w:type="gramStart"/>
            <w:r w:rsidRPr="00AB5A14">
              <w:rPr>
                <w:szCs w:val="20"/>
              </w:rPr>
              <w:t>.Г</w:t>
            </w:r>
            <w:proofErr w:type="gramEnd"/>
            <w:r w:rsidRPr="00AB5A14">
              <w:rPr>
                <w:szCs w:val="20"/>
              </w:rPr>
              <w:t>кал</w:t>
            </w:r>
          </w:p>
        </w:tc>
        <w:tc>
          <w:tcPr>
            <w:tcW w:w="610" w:type="pct"/>
          </w:tcPr>
          <w:p w:rsidR="00AB5A14" w:rsidRPr="00AB5A14" w:rsidRDefault="00AB5A14" w:rsidP="00AB5A14">
            <w:pPr>
              <w:jc w:val="center"/>
              <w:rPr>
                <w:b/>
                <w:sz w:val="28"/>
                <w:szCs w:val="28"/>
              </w:rPr>
            </w:pPr>
          </w:p>
        </w:tc>
        <w:tc>
          <w:tcPr>
            <w:tcW w:w="610" w:type="pct"/>
          </w:tcPr>
          <w:p w:rsidR="00AB5A14" w:rsidRPr="00AB5A14" w:rsidRDefault="00AB5A14" w:rsidP="00AB5A14">
            <w:pPr>
              <w:jc w:val="center"/>
              <w:rPr>
                <w:b/>
                <w:sz w:val="28"/>
                <w:szCs w:val="28"/>
              </w:rPr>
            </w:pPr>
          </w:p>
        </w:tc>
        <w:tc>
          <w:tcPr>
            <w:tcW w:w="678" w:type="pct"/>
            <w:gridSpan w:val="2"/>
          </w:tcPr>
          <w:p w:rsidR="00AB5A14" w:rsidRPr="00AB5A14" w:rsidRDefault="00AB5A14" w:rsidP="00AB5A14">
            <w:pPr>
              <w:jc w:val="center"/>
              <w:rPr>
                <w:b/>
                <w:sz w:val="28"/>
                <w:szCs w:val="28"/>
              </w:rPr>
            </w:pPr>
          </w:p>
        </w:tc>
      </w:tr>
      <w:tr w:rsidR="00AB5A14" w:rsidRPr="00AB5A14" w:rsidTr="00AB5A14">
        <w:tc>
          <w:tcPr>
            <w:tcW w:w="3102" w:type="pct"/>
          </w:tcPr>
          <w:p w:rsidR="00AB5A14" w:rsidRPr="00AB5A14" w:rsidRDefault="00AB5A14" w:rsidP="00AB5A14">
            <w:pPr>
              <w:rPr>
                <w:sz w:val="28"/>
                <w:szCs w:val="28"/>
              </w:rPr>
            </w:pPr>
            <w:r w:rsidRPr="00AB5A14">
              <w:rPr>
                <w:szCs w:val="20"/>
              </w:rPr>
              <w:t>Отпуск  тепловой энергии, тыс</w:t>
            </w:r>
            <w:proofErr w:type="gramStart"/>
            <w:r w:rsidRPr="00AB5A14">
              <w:rPr>
                <w:szCs w:val="20"/>
              </w:rPr>
              <w:t>.Г</w:t>
            </w:r>
            <w:proofErr w:type="gramEnd"/>
            <w:r w:rsidRPr="00AB5A14">
              <w:rPr>
                <w:szCs w:val="20"/>
              </w:rPr>
              <w:t>кал</w:t>
            </w:r>
          </w:p>
        </w:tc>
        <w:tc>
          <w:tcPr>
            <w:tcW w:w="610" w:type="pct"/>
          </w:tcPr>
          <w:p w:rsidR="00AB5A14" w:rsidRPr="00AB5A14" w:rsidRDefault="00AB5A14" w:rsidP="00AB5A14">
            <w:pPr>
              <w:jc w:val="center"/>
              <w:rPr>
                <w:b/>
                <w:sz w:val="28"/>
                <w:szCs w:val="28"/>
              </w:rPr>
            </w:pPr>
          </w:p>
        </w:tc>
        <w:tc>
          <w:tcPr>
            <w:tcW w:w="610" w:type="pct"/>
          </w:tcPr>
          <w:p w:rsidR="00AB5A14" w:rsidRPr="00AB5A14" w:rsidRDefault="00AB5A14" w:rsidP="00AB5A14">
            <w:pPr>
              <w:jc w:val="center"/>
              <w:rPr>
                <w:b/>
                <w:sz w:val="28"/>
                <w:szCs w:val="28"/>
              </w:rPr>
            </w:pPr>
          </w:p>
        </w:tc>
        <w:tc>
          <w:tcPr>
            <w:tcW w:w="678" w:type="pct"/>
            <w:gridSpan w:val="2"/>
          </w:tcPr>
          <w:p w:rsidR="00AB5A14" w:rsidRPr="00AB5A14" w:rsidRDefault="00AB5A14" w:rsidP="00AB5A14">
            <w:pPr>
              <w:jc w:val="center"/>
              <w:rPr>
                <w:b/>
                <w:sz w:val="28"/>
                <w:szCs w:val="28"/>
              </w:rPr>
            </w:pPr>
          </w:p>
        </w:tc>
      </w:tr>
      <w:tr w:rsidR="00AB5A14" w:rsidRPr="00AB5A14" w:rsidTr="00AB5A14">
        <w:tc>
          <w:tcPr>
            <w:tcW w:w="3102" w:type="pct"/>
          </w:tcPr>
          <w:p w:rsidR="00AB5A14" w:rsidRPr="00AB5A14" w:rsidRDefault="00AB5A14" w:rsidP="00AB5A14">
            <w:pPr>
              <w:rPr>
                <w:sz w:val="28"/>
                <w:szCs w:val="28"/>
              </w:rPr>
            </w:pPr>
            <w:r w:rsidRPr="00AB5A14">
              <w:rPr>
                <w:szCs w:val="20"/>
              </w:rPr>
              <w:lastRenderedPageBreak/>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610" w:type="pct"/>
          </w:tcPr>
          <w:p w:rsidR="00AB5A14" w:rsidRPr="00AB5A14" w:rsidRDefault="00AB5A14" w:rsidP="00AB5A14">
            <w:pPr>
              <w:jc w:val="center"/>
              <w:rPr>
                <w:b/>
                <w:sz w:val="28"/>
                <w:szCs w:val="28"/>
              </w:rPr>
            </w:pPr>
          </w:p>
        </w:tc>
        <w:tc>
          <w:tcPr>
            <w:tcW w:w="610" w:type="pct"/>
          </w:tcPr>
          <w:p w:rsidR="00AB5A14" w:rsidRPr="00AB5A14" w:rsidRDefault="00AB5A14" w:rsidP="00AB5A14">
            <w:pPr>
              <w:ind w:firstLine="720"/>
              <w:jc w:val="center"/>
              <w:rPr>
                <w:szCs w:val="20"/>
              </w:rPr>
            </w:pPr>
          </w:p>
        </w:tc>
        <w:tc>
          <w:tcPr>
            <w:tcW w:w="678" w:type="pct"/>
            <w:gridSpan w:val="2"/>
          </w:tcPr>
          <w:p w:rsidR="00AB5A14" w:rsidRPr="00AB5A14" w:rsidRDefault="00AB5A14" w:rsidP="00AB5A14">
            <w:pPr>
              <w:ind w:firstLine="720"/>
              <w:jc w:val="center"/>
              <w:rPr>
                <w:szCs w:val="20"/>
              </w:rPr>
            </w:pPr>
          </w:p>
        </w:tc>
      </w:tr>
      <w:tr w:rsidR="00AB5A14" w:rsidRPr="00AB5A14" w:rsidTr="00AB5A14">
        <w:tc>
          <w:tcPr>
            <w:tcW w:w="3102" w:type="pct"/>
          </w:tcPr>
          <w:p w:rsidR="00AB5A14" w:rsidRPr="00AB5A14" w:rsidRDefault="00AB5A14" w:rsidP="00AB5A14">
            <w:pPr>
              <w:rPr>
                <w:sz w:val="28"/>
                <w:szCs w:val="28"/>
              </w:rPr>
            </w:pPr>
            <w:r w:rsidRPr="00AB5A14">
              <w:rPr>
                <w:szCs w:val="20"/>
              </w:rPr>
              <w:t>Расход тепловой энергии на собственные нужды, тыс</w:t>
            </w:r>
            <w:proofErr w:type="gramStart"/>
            <w:r w:rsidRPr="00AB5A14">
              <w:rPr>
                <w:szCs w:val="20"/>
              </w:rPr>
              <w:t>.Г</w:t>
            </w:r>
            <w:proofErr w:type="gramEnd"/>
            <w:r w:rsidRPr="00AB5A14">
              <w:rPr>
                <w:szCs w:val="20"/>
              </w:rPr>
              <w:t>кал/%</w:t>
            </w:r>
          </w:p>
        </w:tc>
        <w:tc>
          <w:tcPr>
            <w:tcW w:w="610" w:type="pct"/>
          </w:tcPr>
          <w:p w:rsidR="00AB5A14" w:rsidRPr="00AB5A14" w:rsidRDefault="00AB5A14" w:rsidP="00AB5A14">
            <w:pPr>
              <w:jc w:val="center"/>
              <w:rPr>
                <w:b/>
                <w:sz w:val="28"/>
                <w:szCs w:val="28"/>
              </w:rPr>
            </w:pPr>
          </w:p>
        </w:tc>
        <w:tc>
          <w:tcPr>
            <w:tcW w:w="610" w:type="pct"/>
          </w:tcPr>
          <w:p w:rsidR="00AB5A14" w:rsidRPr="00AB5A14" w:rsidRDefault="00AB5A14" w:rsidP="00AB5A14">
            <w:pPr>
              <w:jc w:val="center"/>
              <w:rPr>
                <w:b/>
                <w:sz w:val="28"/>
                <w:szCs w:val="28"/>
              </w:rPr>
            </w:pPr>
          </w:p>
        </w:tc>
        <w:tc>
          <w:tcPr>
            <w:tcW w:w="678" w:type="pct"/>
            <w:gridSpan w:val="2"/>
          </w:tcPr>
          <w:p w:rsidR="00AB5A14" w:rsidRPr="00AB5A14" w:rsidRDefault="00AB5A14" w:rsidP="00AB5A14">
            <w:pPr>
              <w:jc w:val="center"/>
              <w:rPr>
                <w:b/>
                <w:sz w:val="28"/>
                <w:szCs w:val="28"/>
              </w:rPr>
            </w:pPr>
          </w:p>
        </w:tc>
      </w:tr>
      <w:tr w:rsidR="00AB5A14" w:rsidRPr="00AB5A14" w:rsidTr="00AB5A14">
        <w:tc>
          <w:tcPr>
            <w:tcW w:w="3102" w:type="pct"/>
          </w:tcPr>
          <w:p w:rsidR="00AB5A14" w:rsidRPr="00AB5A14" w:rsidRDefault="00AB5A14" w:rsidP="00AB5A14">
            <w:pPr>
              <w:rPr>
                <w:sz w:val="28"/>
                <w:szCs w:val="28"/>
              </w:rPr>
            </w:pPr>
            <w:r w:rsidRPr="00AB5A14">
              <w:rPr>
                <w:szCs w:val="20"/>
              </w:rPr>
              <w:t xml:space="preserve">Норматив удельного расхода топлива на отпущенную тепловую энергию, </w:t>
            </w:r>
            <w:proofErr w:type="gramStart"/>
            <w:r w:rsidRPr="00AB5A14">
              <w:rPr>
                <w:szCs w:val="20"/>
              </w:rPr>
              <w:t>кг</w:t>
            </w:r>
            <w:proofErr w:type="gramEnd"/>
            <w:r w:rsidRPr="00AB5A14">
              <w:rPr>
                <w:szCs w:val="20"/>
              </w:rPr>
              <w:t xml:space="preserve"> у.т./Гкал</w:t>
            </w:r>
          </w:p>
        </w:tc>
        <w:tc>
          <w:tcPr>
            <w:tcW w:w="610" w:type="pct"/>
          </w:tcPr>
          <w:p w:rsidR="00AB5A14" w:rsidRPr="00AB5A14" w:rsidRDefault="00AB5A14" w:rsidP="00AB5A14">
            <w:pPr>
              <w:jc w:val="center"/>
              <w:rPr>
                <w:b/>
                <w:sz w:val="28"/>
                <w:szCs w:val="28"/>
              </w:rPr>
            </w:pPr>
          </w:p>
        </w:tc>
        <w:tc>
          <w:tcPr>
            <w:tcW w:w="610" w:type="pct"/>
          </w:tcPr>
          <w:p w:rsidR="00AB5A14" w:rsidRPr="00AB5A14" w:rsidRDefault="00AB5A14" w:rsidP="00AB5A14">
            <w:pPr>
              <w:jc w:val="center"/>
              <w:rPr>
                <w:b/>
                <w:sz w:val="28"/>
                <w:szCs w:val="28"/>
              </w:rPr>
            </w:pPr>
          </w:p>
        </w:tc>
        <w:tc>
          <w:tcPr>
            <w:tcW w:w="678" w:type="pct"/>
            <w:gridSpan w:val="2"/>
          </w:tcPr>
          <w:p w:rsidR="00AB5A14" w:rsidRPr="00AB5A14" w:rsidRDefault="00AB5A14" w:rsidP="00AB5A14">
            <w:pPr>
              <w:jc w:val="center"/>
              <w:rPr>
                <w:b/>
                <w:sz w:val="28"/>
                <w:szCs w:val="28"/>
              </w:rPr>
            </w:pPr>
          </w:p>
        </w:tc>
      </w:tr>
      <w:tr w:rsidR="00AB5A14" w:rsidRPr="00AB5A14" w:rsidTr="00AB5A14">
        <w:tc>
          <w:tcPr>
            <w:tcW w:w="5000" w:type="pct"/>
            <w:gridSpan w:val="5"/>
            <w:vAlign w:val="center"/>
          </w:tcPr>
          <w:p w:rsidR="00AB5A14" w:rsidRPr="00AB5A14" w:rsidRDefault="00AB5A14" w:rsidP="00AB5A14">
            <w:pPr>
              <w:jc w:val="center"/>
              <w:rPr>
                <w:sz w:val="28"/>
                <w:szCs w:val="28"/>
              </w:rPr>
            </w:pPr>
            <w:r w:rsidRPr="00AB5A14">
              <w:rPr>
                <w:i/>
                <w:sz w:val="22"/>
                <w:szCs w:val="22"/>
              </w:rPr>
              <w:t>каменный уголь</w:t>
            </w:r>
          </w:p>
        </w:tc>
      </w:tr>
      <w:tr w:rsidR="00AB5A14" w:rsidRPr="00AB5A14" w:rsidTr="00AB5A14">
        <w:tc>
          <w:tcPr>
            <w:tcW w:w="3102" w:type="pct"/>
          </w:tcPr>
          <w:p w:rsidR="00AB5A14" w:rsidRPr="00AB5A14" w:rsidRDefault="00AB5A14" w:rsidP="00AB5A14">
            <w:pPr>
              <w:rPr>
                <w:sz w:val="28"/>
                <w:szCs w:val="28"/>
              </w:rPr>
            </w:pPr>
            <w:r w:rsidRPr="00AB5A14">
              <w:rPr>
                <w:szCs w:val="20"/>
              </w:rPr>
              <w:t>Производство тепловой энергии, тыс</w:t>
            </w:r>
            <w:proofErr w:type="gramStart"/>
            <w:r w:rsidRPr="00AB5A14">
              <w:rPr>
                <w:szCs w:val="20"/>
              </w:rPr>
              <w:t>.Г</w:t>
            </w:r>
            <w:proofErr w:type="gramEnd"/>
            <w:r w:rsidRPr="00AB5A14">
              <w:rPr>
                <w:szCs w:val="20"/>
              </w:rPr>
              <w:t>кал</w:t>
            </w:r>
          </w:p>
        </w:tc>
        <w:tc>
          <w:tcPr>
            <w:tcW w:w="610" w:type="pct"/>
            <w:vAlign w:val="center"/>
          </w:tcPr>
          <w:p w:rsidR="00AB5A14" w:rsidRPr="00AB5A14" w:rsidRDefault="00AB5A14" w:rsidP="00AB5A14">
            <w:pPr>
              <w:jc w:val="center"/>
              <w:rPr>
                <w:szCs w:val="20"/>
              </w:rPr>
            </w:pPr>
            <w:r w:rsidRPr="00AB5A14">
              <w:rPr>
                <w:szCs w:val="20"/>
              </w:rPr>
              <w:t>*</w:t>
            </w:r>
          </w:p>
        </w:tc>
        <w:tc>
          <w:tcPr>
            <w:tcW w:w="610" w:type="pct"/>
            <w:vAlign w:val="center"/>
          </w:tcPr>
          <w:p w:rsidR="00AB5A14" w:rsidRPr="00AB5A14" w:rsidRDefault="00AB5A14" w:rsidP="00AB5A14">
            <w:pPr>
              <w:jc w:val="center"/>
              <w:rPr>
                <w:szCs w:val="20"/>
              </w:rPr>
            </w:pPr>
            <w:r w:rsidRPr="00AB5A14">
              <w:rPr>
                <w:szCs w:val="20"/>
              </w:rPr>
              <w:t>53,871</w:t>
            </w:r>
          </w:p>
        </w:tc>
        <w:tc>
          <w:tcPr>
            <w:tcW w:w="678" w:type="pct"/>
            <w:gridSpan w:val="2"/>
            <w:vAlign w:val="center"/>
          </w:tcPr>
          <w:p w:rsidR="00AB5A14" w:rsidRPr="00AB5A14" w:rsidRDefault="00AB5A14" w:rsidP="00AB5A14">
            <w:pPr>
              <w:jc w:val="center"/>
              <w:rPr>
                <w:szCs w:val="20"/>
              </w:rPr>
            </w:pPr>
            <w:r w:rsidRPr="00AB5A14">
              <w:rPr>
                <w:szCs w:val="20"/>
              </w:rPr>
              <w:t>50,695</w:t>
            </w:r>
          </w:p>
        </w:tc>
      </w:tr>
      <w:tr w:rsidR="00AB5A14" w:rsidRPr="00AB5A14" w:rsidTr="00AB5A14">
        <w:tc>
          <w:tcPr>
            <w:tcW w:w="3102" w:type="pct"/>
          </w:tcPr>
          <w:p w:rsidR="00AB5A14" w:rsidRPr="00AB5A14" w:rsidRDefault="00AB5A14" w:rsidP="00AB5A14">
            <w:pPr>
              <w:rPr>
                <w:sz w:val="28"/>
                <w:szCs w:val="28"/>
              </w:rPr>
            </w:pPr>
            <w:r w:rsidRPr="00AB5A14">
              <w:rPr>
                <w:szCs w:val="20"/>
              </w:rPr>
              <w:t>Отпуск  тепловой энергии, тыс. Гкал</w:t>
            </w:r>
          </w:p>
        </w:tc>
        <w:tc>
          <w:tcPr>
            <w:tcW w:w="610" w:type="pct"/>
            <w:vAlign w:val="center"/>
          </w:tcPr>
          <w:p w:rsidR="00AB5A14" w:rsidRPr="00AB5A14" w:rsidRDefault="00AB5A14" w:rsidP="00AB5A14">
            <w:pPr>
              <w:jc w:val="center"/>
              <w:rPr>
                <w:szCs w:val="20"/>
              </w:rPr>
            </w:pPr>
            <w:r w:rsidRPr="00AB5A14">
              <w:rPr>
                <w:szCs w:val="20"/>
              </w:rPr>
              <w:t>*</w:t>
            </w:r>
          </w:p>
        </w:tc>
        <w:tc>
          <w:tcPr>
            <w:tcW w:w="610" w:type="pct"/>
            <w:vAlign w:val="center"/>
          </w:tcPr>
          <w:p w:rsidR="00AB5A14" w:rsidRPr="00AB5A14" w:rsidRDefault="00AB5A14" w:rsidP="00AB5A14">
            <w:pPr>
              <w:jc w:val="center"/>
              <w:rPr>
                <w:szCs w:val="20"/>
              </w:rPr>
            </w:pPr>
            <w:r w:rsidRPr="00AB5A14">
              <w:rPr>
                <w:szCs w:val="20"/>
              </w:rPr>
              <w:t>51,553</w:t>
            </w:r>
          </w:p>
        </w:tc>
        <w:tc>
          <w:tcPr>
            <w:tcW w:w="678" w:type="pct"/>
            <w:gridSpan w:val="2"/>
            <w:vAlign w:val="center"/>
          </w:tcPr>
          <w:p w:rsidR="00AB5A14" w:rsidRPr="00AB5A14" w:rsidRDefault="00AB5A14" w:rsidP="00AB5A14">
            <w:pPr>
              <w:jc w:val="center"/>
              <w:rPr>
                <w:szCs w:val="20"/>
              </w:rPr>
            </w:pPr>
            <w:r w:rsidRPr="00AB5A14">
              <w:rPr>
                <w:szCs w:val="20"/>
              </w:rPr>
              <w:t>48,901</w:t>
            </w:r>
          </w:p>
        </w:tc>
      </w:tr>
      <w:tr w:rsidR="00AB5A14" w:rsidRPr="00AB5A14" w:rsidTr="00AB5A14">
        <w:tc>
          <w:tcPr>
            <w:tcW w:w="3102" w:type="pct"/>
          </w:tcPr>
          <w:p w:rsidR="00AB5A14" w:rsidRPr="00AB5A14" w:rsidRDefault="00AB5A14" w:rsidP="00AB5A14">
            <w:pPr>
              <w:rPr>
                <w:sz w:val="28"/>
                <w:szCs w:val="28"/>
              </w:rPr>
            </w:pPr>
            <w:r w:rsidRPr="00AB5A14">
              <w:rPr>
                <w:szCs w:val="20"/>
              </w:rPr>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610" w:type="pct"/>
            <w:vAlign w:val="center"/>
          </w:tcPr>
          <w:p w:rsidR="00AB5A14" w:rsidRPr="00AB5A14" w:rsidRDefault="00AB5A14" w:rsidP="00AB5A14">
            <w:pPr>
              <w:jc w:val="center"/>
              <w:rPr>
                <w:szCs w:val="20"/>
              </w:rPr>
            </w:pPr>
            <w:r w:rsidRPr="00AB5A14">
              <w:rPr>
                <w:szCs w:val="20"/>
              </w:rPr>
              <w:t>*</w:t>
            </w:r>
          </w:p>
        </w:tc>
        <w:tc>
          <w:tcPr>
            <w:tcW w:w="610" w:type="pct"/>
            <w:vAlign w:val="center"/>
          </w:tcPr>
          <w:p w:rsidR="00AB5A14" w:rsidRPr="00AB5A14" w:rsidRDefault="00AB5A14" w:rsidP="00AB5A14">
            <w:pPr>
              <w:jc w:val="center"/>
              <w:rPr>
                <w:szCs w:val="20"/>
              </w:rPr>
            </w:pPr>
            <w:r w:rsidRPr="00AB5A14">
              <w:rPr>
                <w:szCs w:val="20"/>
              </w:rPr>
              <w:t>188,40</w:t>
            </w:r>
          </w:p>
        </w:tc>
        <w:tc>
          <w:tcPr>
            <w:tcW w:w="678" w:type="pct"/>
            <w:gridSpan w:val="2"/>
            <w:vAlign w:val="center"/>
          </w:tcPr>
          <w:p w:rsidR="00AB5A14" w:rsidRPr="00AB5A14" w:rsidRDefault="00AB5A14" w:rsidP="00AB5A14">
            <w:pPr>
              <w:jc w:val="center"/>
              <w:rPr>
                <w:szCs w:val="20"/>
              </w:rPr>
            </w:pPr>
            <w:r w:rsidRPr="00AB5A14">
              <w:rPr>
                <w:szCs w:val="20"/>
              </w:rPr>
              <w:t>187,28</w:t>
            </w:r>
          </w:p>
        </w:tc>
      </w:tr>
      <w:tr w:rsidR="00AB5A14" w:rsidRPr="00AB5A14" w:rsidTr="00AB5A14">
        <w:trPr>
          <w:trHeight w:val="250"/>
        </w:trPr>
        <w:tc>
          <w:tcPr>
            <w:tcW w:w="3102" w:type="pct"/>
            <w:vMerge w:val="restart"/>
          </w:tcPr>
          <w:p w:rsidR="00AB5A14" w:rsidRPr="00AB5A14" w:rsidRDefault="00AB5A14" w:rsidP="00AB5A14">
            <w:pPr>
              <w:rPr>
                <w:sz w:val="28"/>
                <w:szCs w:val="28"/>
              </w:rPr>
            </w:pPr>
            <w:r w:rsidRPr="00AB5A14">
              <w:rPr>
                <w:szCs w:val="20"/>
              </w:rPr>
              <w:t>Расход тепловой энергии на собственные нужды, тыс</w:t>
            </w:r>
            <w:proofErr w:type="gramStart"/>
            <w:r w:rsidRPr="00AB5A14">
              <w:rPr>
                <w:szCs w:val="20"/>
              </w:rPr>
              <w:t>.Г</w:t>
            </w:r>
            <w:proofErr w:type="gramEnd"/>
            <w:r w:rsidRPr="00AB5A14">
              <w:rPr>
                <w:szCs w:val="20"/>
              </w:rPr>
              <w:t>кал/%</w:t>
            </w:r>
          </w:p>
        </w:tc>
        <w:tc>
          <w:tcPr>
            <w:tcW w:w="610" w:type="pct"/>
            <w:tcBorders>
              <w:bottom w:val="nil"/>
            </w:tcBorders>
            <w:vAlign w:val="center"/>
          </w:tcPr>
          <w:p w:rsidR="00AB5A14" w:rsidRPr="00AB5A14" w:rsidRDefault="00AB5A14" w:rsidP="00AB5A14">
            <w:pPr>
              <w:jc w:val="center"/>
              <w:rPr>
                <w:sz w:val="22"/>
                <w:szCs w:val="22"/>
              </w:rPr>
            </w:pPr>
            <w:r w:rsidRPr="00AB5A14">
              <w:rPr>
                <w:sz w:val="22"/>
                <w:szCs w:val="22"/>
              </w:rPr>
              <w:t>*</w:t>
            </w:r>
          </w:p>
        </w:tc>
        <w:tc>
          <w:tcPr>
            <w:tcW w:w="610" w:type="pct"/>
            <w:tcBorders>
              <w:bottom w:val="nil"/>
            </w:tcBorders>
            <w:vAlign w:val="center"/>
          </w:tcPr>
          <w:p w:rsidR="00AB5A14" w:rsidRPr="00AB5A14" w:rsidRDefault="00AB5A14" w:rsidP="00AB5A14">
            <w:pPr>
              <w:jc w:val="center"/>
              <w:rPr>
                <w:szCs w:val="20"/>
              </w:rPr>
            </w:pPr>
            <w:r w:rsidRPr="00AB5A14">
              <w:rPr>
                <w:szCs w:val="20"/>
              </w:rPr>
              <w:t>2,317</w:t>
            </w:r>
          </w:p>
        </w:tc>
        <w:tc>
          <w:tcPr>
            <w:tcW w:w="678" w:type="pct"/>
            <w:gridSpan w:val="2"/>
            <w:tcBorders>
              <w:bottom w:val="nil"/>
            </w:tcBorders>
            <w:vAlign w:val="center"/>
          </w:tcPr>
          <w:p w:rsidR="00AB5A14" w:rsidRPr="00AB5A14" w:rsidRDefault="00AB5A14" w:rsidP="00AB5A14">
            <w:pPr>
              <w:jc w:val="center"/>
              <w:rPr>
                <w:szCs w:val="20"/>
              </w:rPr>
            </w:pPr>
            <w:r w:rsidRPr="00AB5A14">
              <w:rPr>
                <w:szCs w:val="20"/>
              </w:rPr>
              <w:t>1,8</w:t>
            </w:r>
          </w:p>
        </w:tc>
      </w:tr>
      <w:tr w:rsidR="00AB5A14" w:rsidRPr="00AB5A14" w:rsidTr="00AB5A14">
        <w:trPr>
          <w:trHeight w:val="301"/>
        </w:trPr>
        <w:tc>
          <w:tcPr>
            <w:tcW w:w="3102" w:type="pct"/>
            <w:vMerge/>
          </w:tcPr>
          <w:p w:rsidR="00AB5A14" w:rsidRPr="00AB5A14" w:rsidRDefault="00AB5A14" w:rsidP="00AB5A14">
            <w:pPr>
              <w:rPr>
                <w:szCs w:val="20"/>
              </w:rPr>
            </w:pPr>
          </w:p>
        </w:tc>
        <w:tc>
          <w:tcPr>
            <w:tcW w:w="610" w:type="pct"/>
            <w:tcBorders>
              <w:top w:val="nil"/>
            </w:tcBorders>
            <w:vAlign w:val="center"/>
          </w:tcPr>
          <w:p w:rsidR="00AB5A14" w:rsidRPr="00AB5A14" w:rsidRDefault="00AB5A14" w:rsidP="00AB5A14">
            <w:pPr>
              <w:jc w:val="center"/>
              <w:rPr>
                <w:szCs w:val="20"/>
              </w:rPr>
            </w:pPr>
            <w:r w:rsidRPr="00AB5A14">
              <w:rPr>
                <w:szCs w:val="20"/>
              </w:rPr>
              <w:t>*</w:t>
            </w:r>
          </w:p>
        </w:tc>
        <w:tc>
          <w:tcPr>
            <w:tcW w:w="610" w:type="pct"/>
            <w:tcBorders>
              <w:top w:val="nil"/>
            </w:tcBorders>
            <w:vAlign w:val="center"/>
          </w:tcPr>
          <w:p w:rsidR="00AB5A14" w:rsidRPr="00AB5A14" w:rsidRDefault="00AB5A14" w:rsidP="00AB5A14">
            <w:pPr>
              <w:jc w:val="center"/>
              <w:rPr>
                <w:szCs w:val="20"/>
              </w:rPr>
            </w:pPr>
            <w:r w:rsidRPr="00AB5A14">
              <w:rPr>
                <w:szCs w:val="20"/>
              </w:rPr>
              <w:t>(4,5%)</w:t>
            </w:r>
          </w:p>
        </w:tc>
        <w:tc>
          <w:tcPr>
            <w:tcW w:w="678" w:type="pct"/>
            <w:gridSpan w:val="2"/>
            <w:tcBorders>
              <w:top w:val="nil"/>
            </w:tcBorders>
            <w:vAlign w:val="center"/>
          </w:tcPr>
          <w:p w:rsidR="00AB5A14" w:rsidRPr="00AB5A14" w:rsidRDefault="00AB5A14" w:rsidP="00AB5A14">
            <w:pPr>
              <w:jc w:val="center"/>
              <w:rPr>
                <w:szCs w:val="20"/>
              </w:rPr>
            </w:pPr>
            <w:r w:rsidRPr="00AB5A14">
              <w:rPr>
                <w:szCs w:val="20"/>
              </w:rPr>
              <w:t>(3,66%)</w:t>
            </w:r>
          </w:p>
        </w:tc>
      </w:tr>
      <w:tr w:rsidR="00AB5A14" w:rsidRPr="00AB5A14" w:rsidTr="00AB5A14">
        <w:tc>
          <w:tcPr>
            <w:tcW w:w="3102" w:type="pct"/>
          </w:tcPr>
          <w:p w:rsidR="00AB5A14" w:rsidRPr="00AB5A14" w:rsidRDefault="00AB5A14" w:rsidP="00AB5A14">
            <w:pPr>
              <w:rPr>
                <w:sz w:val="28"/>
                <w:szCs w:val="28"/>
              </w:rPr>
            </w:pPr>
            <w:r w:rsidRPr="00AB5A14">
              <w:rPr>
                <w:szCs w:val="20"/>
              </w:rPr>
              <w:t xml:space="preserve">Норматив удельного расхода топлива на отпущенную тепловую энергию, </w:t>
            </w:r>
            <w:proofErr w:type="gramStart"/>
            <w:r w:rsidRPr="00AB5A14">
              <w:rPr>
                <w:szCs w:val="20"/>
              </w:rPr>
              <w:t>кг</w:t>
            </w:r>
            <w:proofErr w:type="gramEnd"/>
            <w:r w:rsidRPr="00AB5A14">
              <w:rPr>
                <w:szCs w:val="20"/>
              </w:rPr>
              <w:t xml:space="preserve"> у.т./Гкал</w:t>
            </w:r>
          </w:p>
        </w:tc>
        <w:tc>
          <w:tcPr>
            <w:tcW w:w="610" w:type="pct"/>
            <w:vAlign w:val="center"/>
          </w:tcPr>
          <w:p w:rsidR="00AB5A14" w:rsidRPr="00AB5A14" w:rsidRDefault="00AB5A14" w:rsidP="00AB5A14">
            <w:pPr>
              <w:jc w:val="center"/>
              <w:rPr>
                <w:szCs w:val="20"/>
              </w:rPr>
            </w:pPr>
            <w:r w:rsidRPr="00AB5A14">
              <w:rPr>
                <w:szCs w:val="20"/>
              </w:rPr>
              <w:t>*</w:t>
            </w:r>
          </w:p>
        </w:tc>
        <w:tc>
          <w:tcPr>
            <w:tcW w:w="610" w:type="pct"/>
            <w:vAlign w:val="center"/>
          </w:tcPr>
          <w:p w:rsidR="00AB5A14" w:rsidRPr="00AB5A14" w:rsidRDefault="00AB5A14" w:rsidP="00AB5A14">
            <w:pPr>
              <w:jc w:val="center"/>
              <w:rPr>
                <w:szCs w:val="20"/>
              </w:rPr>
            </w:pPr>
            <w:r w:rsidRPr="00AB5A14">
              <w:rPr>
                <w:szCs w:val="20"/>
              </w:rPr>
              <w:t>197,47</w:t>
            </w:r>
          </w:p>
        </w:tc>
        <w:tc>
          <w:tcPr>
            <w:tcW w:w="678" w:type="pct"/>
            <w:gridSpan w:val="2"/>
            <w:vAlign w:val="center"/>
          </w:tcPr>
          <w:p w:rsidR="00AB5A14" w:rsidRPr="00AB5A14" w:rsidRDefault="00AB5A14" w:rsidP="00AB5A14">
            <w:pPr>
              <w:jc w:val="center"/>
              <w:rPr>
                <w:szCs w:val="20"/>
              </w:rPr>
            </w:pPr>
            <w:r w:rsidRPr="00AB5A14">
              <w:rPr>
                <w:szCs w:val="20"/>
              </w:rPr>
              <w:t>194,98</w:t>
            </w:r>
          </w:p>
        </w:tc>
      </w:tr>
    </w:tbl>
    <w:p w:rsidR="00AB5A14" w:rsidRDefault="00AB5A14" w:rsidP="00AB5A14">
      <w:pPr>
        <w:ind w:firstLine="720"/>
        <w:jc w:val="both"/>
        <w:rPr>
          <w:sz w:val="22"/>
          <w:szCs w:val="22"/>
        </w:rPr>
      </w:pPr>
    </w:p>
    <w:p w:rsidR="00AB5A14" w:rsidRPr="00AB5A14" w:rsidRDefault="00AB5A14" w:rsidP="00AB5A14">
      <w:pPr>
        <w:ind w:firstLine="720"/>
        <w:jc w:val="both"/>
        <w:rPr>
          <w:sz w:val="22"/>
          <w:szCs w:val="22"/>
        </w:rPr>
      </w:pPr>
      <w:r w:rsidRPr="00AB5A14">
        <w:rPr>
          <w:sz w:val="22"/>
          <w:szCs w:val="22"/>
        </w:rPr>
        <w:t>* Предприятие включено в Реестр энергоснабжающих организаций Кемеровской области</w:t>
      </w:r>
      <w:r>
        <w:rPr>
          <w:sz w:val="22"/>
          <w:szCs w:val="22"/>
        </w:rPr>
        <w:t>,</w:t>
      </w:r>
      <w:r w:rsidRPr="00AB5A14">
        <w:rPr>
          <w:sz w:val="22"/>
          <w:szCs w:val="22"/>
        </w:rPr>
        <w:t xml:space="preserve"> в отношении которых осуществляется государственное регулирование Постановлением Региональной энергетической комиссии Кемеровской области от 31.12.2011 г.  №499</w:t>
      </w:r>
    </w:p>
    <w:p w:rsidR="00AB5A14" w:rsidRPr="00AB5A14" w:rsidRDefault="00AB5A14" w:rsidP="00AB5A14">
      <w:pPr>
        <w:ind w:firstLine="720"/>
        <w:jc w:val="both"/>
        <w:rPr>
          <w:sz w:val="27"/>
          <w:szCs w:val="27"/>
        </w:rPr>
      </w:pPr>
    </w:p>
    <w:p w:rsidR="00AB5A14" w:rsidRPr="00AB5A14" w:rsidRDefault="00AB5A14" w:rsidP="00AB5A14">
      <w:pPr>
        <w:ind w:firstLine="720"/>
        <w:jc w:val="both"/>
      </w:pPr>
      <w:proofErr w:type="gramStart"/>
      <w:r w:rsidRPr="00AB5A14">
        <w:t xml:space="preserve">На основании заявки, расчетно-обосновывающих материалов, экспертного заключения представленных  Предприятием, в соответствии с </w:t>
      </w:r>
      <w:hyperlink r:id="rId24" w:history="1">
        <w:r w:rsidRPr="00AB5A14">
          <w:t>Постановлением</w:t>
        </w:r>
      </w:hyperlink>
      <w:r w:rsidRPr="00AB5A14">
        <w:t xml:space="preserve"> Правительства Российской Федерации от 26 февраля </w:t>
      </w:r>
      <w:smartTag w:uri="urn:schemas-microsoft-com:office:smarttags" w:element="metricconverter">
        <w:smartTagPr>
          <w:attr w:name="ProductID" w:val="2004 г"/>
        </w:smartTagPr>
        <w:r w:rsidRPr="00AB5A14">
          <w:t>2004 г</w:t>
        </w:r>
      </w:smartTag>
      <w:r w:rsidRPr="00AB5A14">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AB5A14">
          <w:t>2010 г</w:t>
        </w:r>
      </w:smartTag>
      <w:r w:rsidRPr="00AB5A14">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AB5A14">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AB5A14" w:rsidRPr="00AB5A14" w:rsidRDefault="00AB5A14" w:rsidP="00AB5A14">
      <w:pPr>
        <w:jc w:val="both"/>
        <w:rPr>
          <w:b/>
          <w:bCs/>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0"/>
        <w:gridCol w:w="2371"/>
        <w:gridCol w:w="3097"/>
      </w:tblGrid>
      <w:tr w:rsidR="00AB5A14" w:rsidRPr="00AB5A14" w:rsidTr="00AB5A14">
        <w:trPr>
          <w:cantSplit/>
        </w:trPr>
        <w:tc>
          <w:tcPr>
            <w:tcW w:w="2348" w:type="pct"/>
            <w:vMerge w:val="restart"/>
            <w:vAlign w:val="center"/>
          </w:tcPr>
          <w:p w:rsidR="00AB5A14" w:rsidRPr="00AB5A14" w:rsidRDefault="00AB5A14" w:rsidP="00AB5A14">
            <w:pPr>
              <w:jc w:val="center"/>
              <w:rPr>
                <w:bCs/>
                <w:iCs/>
                <w:vertAlign w:val="superscript"/>
              </w:rPr>
            </w:pPr>
            <w:r w:rsidRPr="00AB5A14">
              <w:rPr>
                <w:bCs/>
                <w:iCs/>
              </w:rPr>
              <w:t>организация</w:t>
            </w:r>
          </w:p>
          <w:p w:rsidR="00AB5A14" w:rsidRPr="00AB5A14" w:rsidRDefault="00AB5A14" w:rsidP="00AB5A14">
            <w:pPr>
              <w:jc w:val="center"/>
              <w:rPr>
                <w:bCs/>
                <w:iCs/>
              </w:rPr>
            </w:pPr>
          </w:p>
        </w:tc>
        <w:tc>
          <w:tcPr>
            <w:tcW w:w="2652" w:type="pct"/>
            <w:gridSpan w:val="2"/>
            <w:vAlign w:val="center"/>
          </w:tcPr>
          <w:p w:rsidR="00AB5A14" w:rsidRPr="00AB5A14" w:rsidRDefault="00AB5A14" w:rsidP="00AB5A14">
            <w:pPr>
              <w:jc w:val="center"/>
              <w:rPr>
                <w:bCs/>
              </w:rPr>
            </w:pPr>
          </w:p>
          <w:p w:rsidR="00AB5A14" w:rsidRPr="00AB5A14" w:rsidRDefault="00AB5A14" w:rsidP="00AB5A14">
            <w:pPr>
              <w:jc w:val="center"/>
              <w:rPr>
                <w:bCs/>
              </w:rPr>
            </w:pPr>
            <w:r w:rsidRPr="00AB5A14">
              <w:rPr>
                <w:bCs/>
              </w:rPr>
              <w:t>Норматив на отпущенную энергию</w:t>
            </w:r>
          </w:p>
          <w:p w:rsidR="00AB5A14" w:rsidRPr="00AB5A14" w:rsidRDefault="00AB5A14" w:rsidP="00AB5A14">
            <w:pPr>
              <w:jc w:val="center"/>
              <w:rPr>
                <w:bCs/>
              </w:rPr>
            </w:pPr>
          </w:p>
        </w:tc>
      </w:tr>
      <w:tr w:rsidR="00AB5A14" w:rsidRPr="00AB5A14" w:rsidTr="00AB5A14">
        <w:trPr>
          <w:cantSplit/>
        </w:trPr>
        <w:tc>
          <w:tcPr>
            <w:tcW w:w="2348" w:type="pct"/>
            <w:vMerge/>
          </w:tcPr>
          <w:p w:rsidR="00AB5A14" w:rsidRPr="00AB5A14" w:rsidRDefault="00AB5A14" w:rsidP="00AB5A14">
            <w:pPr>
              <w:jc w:val="center"/>
              <w:rPr>
                <w:bCs/>
                <w:iCs/>
              </w:rPr>
            </w:pPr>
          </w:p>
        </w:tc>
        <w:tc>
          <w:tcPr>
            <w:tcW w:w="1150" w:type="pct"/>
            <w:vAlign w:val="center"/>
          </w:tcPr>
          <w:p w:rsidR="00AB5A14" w:rsidRPr="00AB5A14" w:rsidRDefault="00AB5A14" w:rsidP="00AB5A14">
            <w:pPr>
              <w:jc w:val="center"/>
              <w:rPr>
                <w:bCs/>
              </w:rPr>
            </w:pPr>
            <w:proofErr w:type="gramStart"/>
            <w:r w:rsidRPr="00AB5A14">
              <w:rPr>
                <w:bCs/>
              </w:rPr>
              <w:t>Электрическую</w:t>
            </w:r>
            <w:proofErr w:type="gramEnd"/>
            <w:r w:rsidRPr="00AB5A14">
              <w:rPr>
                <w:bCs/>
              </w:rPr>
              <w:t>,</w:t>
            </w:r>
            <w:r w:rsidRPr="00AB5A14">
              <w:rPr>
                <w:bCs/>
              </w:rPr>
              <w:br/>
              <w:t>г у.т./кВтч</w:t>
            </w:r>
          </w:p>
        </w:tc>
        <w:tc>
          <w:tcPr>
            <w:tcW w:w="1502" w:type="pct"/>
            <w:vAlign w:val="center"/>
          </w:tcPr>
          <w:p w:rsidR="00AB5A14" w:rsidRPr="00AB5A14" w:rsidRDefault="00AB5A14" w:rsidP="00AB5A14">
            <w:pPr>
              <w:jc w:val="center"/>
              <w:rPr>
                <w:bCs/>
              </w:rPr>
            </w:pPr>
            <w:r w:rsidRPr="00AB5A14">
              <w:rPr>
                <w:bCs/>
              </w:rPr>
              <w:t>Тепловую,</w:t>
            </w:r>
            <w:r w:rsidRPr="00AB5A14">
              <w:rPr>
                <w:bCs/>
              </w:rPr>
              <w:br/>
            </w:r>
            <w:proofErr w:type="gramStart"/>
            <w:r w:rsidRPr="00AB5A14">
              <w:rPr>
                <w:bCs/>
              </w:rPr>
              <w:t>кг</w:t>
            </w:r>
            <w:proofErr w:type="gramEnd"/>
            <w:r w:rsidRPr="00AB5A14">
              <w:rPr>
                <w:bCs/>
              </w:rPr>
              <w:t xml:space="preserve"> у.т./Гкал</w:t>
            </w:r>
          </w:p>
        </w:tc>
      </w:tr>
      <w:tr w:rsidR="00AB5A14" w:rsidRPr="00AB5A14" w:rsidTr="00AB5A14">
        <w:tc>
          <w:tcPr>
            <w:tcW w:w="2348" w:type="pct"/>
          </w:tcPr>
          <w:p w:rsidR="00AB5A14" w:rsidRPr="00AB5A14" w:rsidRDefault="00AB5A14" w:rsidP="00AB5A14">
            <w:pPr>
              <w:jc w:val="center"/>
              <w:rPr>
                <w:szCs w:val="20"/>
              </w:rPr>
            </w:pPr>
            <w:r w:rsidRPr="00AB5A14">
              <w:rPr>
                <w:szCs w:val="20"/>
              </w:rPr>
              <w:t>ООО «Кристалл 1»  (г. Анжеро-Судженск)</w:t>
            </w:r>
          </w:p>
        </w:tc>
        <w:tc>
          <w:tcPr>
            <w:tcW w:w="1150" w:type="pct"/>
            <w:vAlign w:val="center"/>
          </w:tcPr>
          <w:p w:rsidR="00AB5A14" w:rsidRPr="00AB5A14" w:rsidRDefault="00AB5A14" w:rsidP="00AB5A14">
            <w:pPr>
              <w:jc w:val="center"/>
              <w:rPr>
                <w:szCs w:val="20"/>
              </w:rPr>
            </w:pPr>
            <w:r w:rsidRPr="00AB5A14">
              <w:rPr>
                <w:szCs w:val="20"/>
              </w:rPr>
              <w:t> </w:t>
            </w:r>
          </w:p>
        </w:tc>
        <w:tc>
          <w:tcPr>
            <w:tcW w:w="1502" w:type="pct"/>
            <w:vAlign w:val="center"/>
          </w:tcPr>
          <w:p w:rsidR="00AB5A14" w:rsidRPr="00AB5A14" w:rsidRDefault="00AB5A14" w:rsidP="00AB5A14">
            <w:pPr>
              <w:jc w:val="center"/>
              <w:rPr>
                <w:szCs w:val="20"/>
              </w:rPr>
            </w:pPr>
            <w:r w:rsidRPr="00AB5A14">
              <w:rPr>
                <w:szCs w:val="20"/>
              </w:rPr>
              <w:t>194,98</w:t>
            </w:r>
          </w:p>
        </w:tc>
      </w:tr>
    </w:tbl>
    <w:p w:rsidR="00C17C45" w:rsidRPr="00C17C45" w:rsidRDefault="00C17C45" w:rsidP="00C17C45">
      <w:pPr>
        <w:ind w:firstLine="567"/>
        <w:jc w:val="both"/>
      </w:pPr>
    </w:p>
    <w:p w:rsidR="005F6B86" w:rsidRPr="005F6B86" w:rsidRDefault="005F6B86" w:rsidP="00FB1E9A">
      <w:pPr>
        <w:jc w:val="both"/>
        <w:rPr>
          <w:b/>
          <w:i/>
        </w:rPr>
      </w:pPr>
      <w:r w:rsidRPr="005F6B86">
        <w:rPr>
          <w:b/>
          <w:i/>
        </w:rPr>
        <w:tab/>
        <w:t>11) МУП «ЖКХ «Беловский район» (Беловский район)</w:t>
      </w:r>
    </w:p>
    <w:p w:rsidR="005F6B86" w:rsidRDefault="005F6B86" w:rsidP="00FB1E9A">
      <w:pPr>
        <w:jc w:val="both"/>
        <w:rPr>
          <w:b/>
          <w:i/>
        </w:rPr>
      </w:pPr>
    </w:p>
    <w:p w:rsidR="00AB5A14" w:rsidRPr="00AB5A14" w:rsidRDefault="00AB5A14" w:rsidP="00AB5A14">
      <w:pPr>
        <w:ind w:firstLine="567"/>
        <w:jc w:val="both"/>
      </w:pPr>
      <w:r w:rsidRPr="00AB5A14">
        <w:t>В Региональную энергетическую комиссию Кемеровской области обратилось МУП «ЖКХ «Беловский район»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AB5A14" w:rsidRPr="00AB5A14" w:rsidRDefault="00AB5A14" w:rsidP="00AB5A14">
      <w:pPr>
        <w:ind w:firstLine="567"/>
        <w:jc w:val="both"/>
      </w:pPr>
      <w:r w:rsidRPr="00AB5A14">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AB5A14" w:rsidRPr="00AB5A14" w:rsidRDefault="00AB5A14" w:rsidP="00AB5A14">
      <w:pPr>
        <w:ind w:firstLine="567"/>
        <w:jc w:val="both"/>
      </w:pPr>
      <w:r w:rsidRPr="00AB5A14">
        <w:t>- копия Устава;</w:t>
      </w:r>
    </w:p>
    <w:p w:rsidR="00AB5A14" w:rsidRPr="00AB5A14" w:rsidRDefault="00AB5A14" w:rsidP="00AB5A14">
      <w:pPr>
        <w:ind w:firstLine="567"/>
        <w:jc w:val="both"/>
      </w:pPr>
      <w:r w:rsidRPr="00AB5A14">
        <w:t>- копия свидетельства о государственной регистрации;</w:t>
      </w:r>
    </w:p>
    <w:p w:rsidR="00AB5A14" w:rsidRPr="00AB5A14" w:rsidRDefault="00AB5A14" w:rsidP="00AB5A14">
      <w:pPr>
        <w:ind w:firstLine="567"/>
        <w:jc w:val="both"/>
      </w:pPr>
      <w:r w:rsidRPr="00AB5A14">
        <w:t>- копия свидетельства о постановке на учет в налоговом органе;</w:t>
      </w:r>
    </w:p>
    <w:p w:rsidR="00AB5A14" w:rsidRPr="00AB5A14" w:rsidRDefault="00AB5A14" w:rsidP="00AB5A14">
      <w:pPr>
        <w:ind w:firstLine="567"/>
        <w:jc w:val="both"/>
      </w:pPr>
      <w:r w:rsidRPr="00AB5A14">
        <w:t>- перечень оборудования котельных, его технические характеристики;</w:t>
      </w:r>
    </w:p>
    <w:p w:rsidR="00AB5A14" w:rsidRPr="00AB5A14" w:rsidRDefault="00AB5A14" w:rsidP="00AB5A14">
      <w:pPr>
        <w:ind w:firstLine="567"/>
        <w:jc w:val="both"/>
      </w:pPr>
      <w:r w:rsidRPr="00AB5A14">
        <w:lastRenderedPageBreak/>
        <w:t>- договор аренды имущественного комплекса (подтверждает площадь котельной);</w:t>
      </w:r>
    </w:p>
    <w:p w:rsidR="00AB5A14" w:rsidRPr="00AB5A14" w:rsidRDefault="00AB5A14" w:rsidP="00AB5A14">
      <w:pPr>
        <w:ind w:firstLine="567"/>
        <w:jc w:val="both"/>
      </w:pPr>
      <w:r w:rsidRPr="00AB5A14">
        <w:t>- пояснительная записка;</w:t>
      </w:r>
    </w:p>
    <w:p w:rsidR="00AB5A14" w:rsidRPr="00AB5A14" w:rsidRDefault="00AB5A14" w:rsidP="00AB5A14">
      <w:pPr>
        <w:ind w:firstLine="567"/>
        <w:jc w:val="both"/>
      </w:pPr>
      <w:r w:rsidRPr="00AB5A14">
        <w:t>- температурный график работы;</w:t>
      </w:r>
    </w:p>
    <w:p w:rsidR="00AB5A14" w:rsidRPr="00AB5A14" w:rsidRDefault="00AB5A14" w:rsidP="00AB5A14">
      <w:pPr>
        <w:ind w:firstLine="567"/>
        <w:jc w:val="both"/>
      </w:pPr>
      <w:r w:rsidRPr="00AB5A14">
        <w:t>- сведения о режимах работы котлоагрегатов на планируемый период работы;</w:t>
      </w:r>
    </w:p>
    <w:p w:rsidR="00AB5A14" w:rsidRPr="00AB5A14" w:rsidRDefault="00AB5A14" w:rsidP="00AB5A14">
      <w:pPr>
        <w:ind w:firstLine="567"/>
        <w:jc w:val="both"/>
      </w:pPr>
      <w:r w:rsidRPr="00AB5A14">
        <w:t>- плановое значение расхода топлива на планируемый период регулирования;</w:t>
      </w:r>
    </w:p>
    <w:p w:rsidR="00AB5A14" w:rsidRPr="00AB5A14" w:rsidRDefault="00AB5A14" w:rsidP="00AB5A14">
      <w:pPr>
        <w:ind w:firstLine="567"/>
        <w:jc w:val="both"/>
      </w:pPr>
      <w:r w:rsidRPr="00AB5A14">
        <w:t>- плановое значение выработки тепловой энергии на регулируемый период;</w:t>
      </w:r>
    </w:p>
    <w:p w:rsidR="00AB5A14" w:rsidRPr="00AB5A14" w:rsidRDefault="00AB5A14" w:rsidP="00AB5A14">
      <w:pPr>
        <w:ind w:firstLine="567"/>
        <w:jc w:val="both"/>
      </w:pPr>
      <w:r w:rsidRPr="00AB5A14">
        <w:t>- расчет норматива удельного расхода топлива;</w:t>
      </w:r>
    </w:p>
    <w:p w:rsidR="00AB5A14" w:rsidRPr="00AB5A14" w:rsidRDefault="00AB5A14" w:rsidP="00AB5A14">
      <w:pPr>
        <w:ind w:firstLine="567"/>
        <w:jc w:val="both"/>
      </w:pPr>
      <w:r w:rsidRPr="00AB5A14">
        <w:t>- расчет полезного отпуска на отопление и ГВС жилых, общественных зданий;</w:t>
      </w:r>
    </w:p>
    <w:p w:rsidR="00AB5A14" w:rsidRPr="00AB5A14" w:rsidRDefault="00AB5A14" w:rsidP="00AB5A14">
      <w:pPr>
        <w:ind w:firstLine="567"/>
        <w:jc w:val="both"/>
      </w:pPr>
      <w:r w:rsidRPr="00AB5A14">
        <w:t>- расчет расхода тепловой энергии на собственные нужды;</w:t>
      </w:r>
    </w:p>
    <w:p w:rsidR="00AB5A14" w:rsidRPr="00AB5A14" w:rsidRDefault="00AB5A14" w:rsidP="00AB5A14">
      <w:pPr>
        <w:ind w:firstLine="567"/>
        <w:jc w:val="both"/>
      </w:pPr>
      <w:r w:rsidRPr="00AB5A14">
        <w:t>- расчет потерь тепла при передаче тепловой энергии;</w:t>
      </w:r>
    </w:p>
    <w:p w:rsidR="00AB5A14" w:rsidRPr="00AB5A14" w:rsidRDefault="00AB5A14" w:rsidP="00AB5A14">
      <w:pPr>
        <w:ind w:firstLine="567"/>
        <w:jc w:val="both"/>
      </w:pPr>
      <w:r w:rsidRPr="00AB5A14">
        <w:t>- сертификаты используемого топлива;</w:t>
      </w:r>
    </w:p>
    <w:p w:rsidR="00AB5A14" w:rsidRPr="00AB5A14" w:rsidRDefault="00AB5A14" w:rsidP="00AB5A14">
      <w:pPr>
        <w:ind w:firstLine="567"/>
        <w:jc w:val="both"/>
      </w:pPr>
      <w:r w:rsidRPr="00AB5A14">
        <w:t>- копии паспортов котлов</w:t>
      </w:r>
    </w:p>
    <w:p w:rsidR="00AB5A14" w:rsidRPr="00AB5A14" w:rsidRDefault="00AB5A14" w:rsidP="00AB5A14">
      <w:pPr>
        <w:ind w:firstLine="567"/>
        <w:jc w:val="both"/>
      </w:pPr>
      <w:r w:rsidRPr="00AB5A14">
        <w:t>- расчеты удельных расходов топлива по каждой котельной на каждый месяц периода регулирования и в целом за расчетный период;</w:t>
      </w:r>
    </w:p>
    <w:p w:rsidR="00AB5A14" w:rsidRPr="00AB5A14" w:rsidRDefault="00AB5A14" w:rsidP="00AB5A14">
      <w:pPr>
        <w:ind w:firstLine="567"/>
        <w:jc w:val="both"/>
      </w:pPr>
      <w:r w:rsidRPr="00AB5A14">
        <w:t>- значения нормативов на год расчетный, текущий и за два года, предшествующих году текущему, включенных в тариф;</w:t>
      </w:r>
    </w:p>
    <w:p w:rsidR="00AB5A14" w:rsidRPr="00AB5A14" w:rsidRDefault="00AB5A14" w:rsidP="00AB5A14">
      <w:pPr>
        <w:ind w:firstLine="567"/>
        <w:jc w:val="both"/>
      </w:pPr>
      <w:r w:rsidRPr="00AB5A14">
        <w:t>- заключение экспертизы материалов, обосновывающих значение нормативов удельных расходов топлива.</w:t>
      </w:r>
    </w:p>
    <w:p w:rsidR="00AB5A14" w:rsidRPr="00AB5A14" w:rsidRDefault="00AB5A14" w:rsidP="00AB5A14">
      <w:pPr>
        <w:ind w:firstLine="567"/>
        <w:jc w:val="both"/>
      </w:pPr>
    </w:p>
    <w:p w:rsidR="00AB5A14" w:rsidRPr="00AB5A14" w:rsidRDefault="00AB5A14" w:rsidP="00AB5A14">
      <w:pPr>
        <w:ind w:firstLine="567"/>
        <w:jc w:val="both"/>
      </w:pPr>
      <w:r w:rsidRPr="00AB5A14">
        <w:t>Документы и расчеты, обосновывающие представленные к утверждению значения нормативов соответствуют требованиям</w:t>
      </w:r>
      <w:r>
        <w:t>,</w:t>
      </w:r>
      <w:r w:rsidRPr="00AB5A14">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AB5A14" w:rsidRPr="00AB5A14" w:rsidRDefault="00AB5A14" w:rsidP="00AB5A14">
      <w:pPr>
        <w:ind w:firstLine="567"/>
        <w:jc w:val="both"/>
      </w:pPr>
    </w:p>
    <w:p w:rsidR="00AB5A14" w:rsidRPr="00AB5A14" w:rsidRDefault="00AB5A14" w:rsidP="00AB5A14">
      <w:pPr>
        <w:ind w:firstLine="567"/>
        <w:jc w:val="both"/>
      </w:pPr>
      <w:r w:rsidRPr="00AB5A14">
        <w:t>В таблице представлена динамика основных показателей удельного расхода топлива на отпущенную тепловую энергию.</w:t>
      </w:r>
    </w:p>
    <w:p w:rsidR="00AB5A14" w:rsidRPr="00AB5A14" w:rsidRDefault="00AB5A14" w:rsidP="00AB5A14">
      <w:pPr>
        <w:jc w:val="center"/>
        <w:rPr>
          <w:b/>
          <w:sz w:val="22"/>
          <w:szCs w:val="22"/>
        </w:rPr>
      </w:pPr>
      <w:r w:rsidRPr="00AB5A14">
        <w:rPr>
          <w:b/>
          <w:sz w:val="22"/>
          <w:szCs w:val="22"/>
        </w:rPr>
        <w:t>ДИНАМИКА ОСНОВНЫХ ПОКАЗАТЕЛЕЙ</w:t>
      </w:r>
    </w:p>
    <w:p w:rsidR="00AB5A14" w:rsidRPr="00AB5A14" w:rsidRDefault="00AB5A14" w:rsidP="00AB5A14">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1116"/>
        <w:gridCol w:w="1116"/>
        <w:gridCol w:w="1116"/>
        <w:gridCol w:w="115"/>
        <w:gridCol w:w="1116"/>
      </w:tblGrid>
      <w:tr w:rsidR="00AB5A14" w:rsidRPr="00AB5A14" w:rsidTr="00AB5A14">
        <w:tc>
          <w:tcPr>
            <w:tcW w:w="5687" w:type="dxa"/>
            <w:vMerge w:val="restart"/>
            <w:vAlign w:val="center"/>
          </w:tcPr>
          <w:p w:rsidR="00AB5A14" w:rsidRPr="00AB5A14" w:rsidRDefault="00AB5A14" w:rsidP="00AB5A14">
            <w:pPr>
              <w:jc w:val="center"/>
              <w:rPr>
                <w:sz w:val="22"/>
                <w:szCs w:val="22"/>
              </w:rPr>
            </w:pPr>
            <w:r w:rsidRPr="00AB5A14">
              <w:rPr>
                <w:sz w:val="22"/>
                <w:szCs w:val="22"/>
              </w:rPr>
              <w:t>показатели</w:t>
            </w:r>
          </w:p>
        </w:tc>
        <w:tc>
          <w:tcPr>
            <w:tcW w:w="1116" w:type="dxa"/>
          </w:tcPr>
          <w:p w:rsidR="00AB5A14" w:rsidRPr="00AB5A14" w:rsidRDefault="00AB5A14" w:rsidP="00AB5A14">
            <w:pPr>
              <w:jc w:val="center"/>
              <w:rPr>
                <w:sz w:val="22"/>
                <w:szCs w:val="22"/>
              </w:rPr>
            </w:pPr>
            <w:r w:rsidRPr="00AB5A14">
              <w:rPr>
                <w:sz w:val="22"/>
                <w:szCs w:val="22"/>
              </w:rPr>
              <w:t>2010 г.</w:t>
            </w:r>
          </w:p>
        </w:tc>
        <w:tc>
          <w:tcPr>
            <w:tcW w:w="1116" w:type="dxa"/>
          </w:tcPr>
          <w:p w:rsidR="00AB5A14" w:rsidRPr="00AB5A14" w:rsidRDefault="00AB5A14" w:rsidP="00AB5A14">
            <w:pPr>
              <w:jc w:val="center"/>
              <w:rPr>
                <w:sz w:val="22"/>
                <w:szCs w:val="22"/>
              </w:rPr>
            </w:pPr>
            <w:r w:rsidRPr="00AB5A14">
              <w:rPr>
                <w:sz w:val="22"/>
                <w:szCs w:val="22"/>
              </w:rPr>
              <w:t>2011 г.</w:t>
            </w:r>
          </w:p>
        </w:tc>
        <w:tc>
          <w:tcPr>
            <w:tcW w:w="1231" w:type="dxa"/>
            <w:gridSpan w:val="2"/>
          </w:tcPr>
          <w:p w:rsidR="00AB5A14" w:rsidRPr="00AB5A14" w:rsidRDefault="00AB5A14" w:rsidP="00AB5A14">
            <w:pPr>
              <w:jc w:val="center"/>
              <w:rPr>
                <w:sz w:val="22"/>
                <w:szCs w:val="22"/>
              </w:rPr>
            </w:pPr>
            <w:r w:rsidRPr="00AB5A14">
              <w:rPr>
                <w:sz w:val="22"/>
                <w:szCs w:val="22"/>
              </w:rPr>
              <w:t>2012 г.</w:t>
            </w:r>
          </w:p>
        </w:tc>
        <w:tc>
          <w:tcPr>
            <w:tcW w:w="1116" w:type="dxa"/>
          </w:tcPr>
          <w:p w:rsidR="00AB5A14" w:rsidRPr="00AB5A14" w:rsidRDefault="00AB5A14" w:rsidP="00AB5A14">
            <w:pPr>
              <w:jc w:val="center"/>
              <w:rPr>
                <w:sz w:val="22"/>
                <w:szCs w:val="22"/>
              </w:rPr>
            </w:pPr>
            <w:r w:rsidRPr="00AB5A14">
              <w:rPr>
                <w:sz w:val="22"/>
                <w:szCs w:val="22"/>
              </w:rPr>
              <w:t>2013 г.</w:t>
            </w:r>
          </w:p>
        </w:tc>
      </w:tr>
      <w:tr w:rsidR="00AB5A14" w:rsidRPr="00AB5A14" w:rsidTr="00AB5A14">
        <w:tc>
          <w:tcPr>
            <w:tcW w:w="5687" w:type="dxa"/>
            <w:vMerge/>
          </w:tcPr>
          <w:p w:rsidR="00AB5A14" w:rsidRPr="00AB5A14" w:rsidRDefault="00AB5A14" w:rsidP="00AB5A14">
            <w:pPr>
              <w:jc w:val="center"/>
              <w:rPr>
                <w:sz w:val="22"/>
                <w:szCs w:val="22"/>
              </w:rPr>
            </w:pPr>
          </w:p>
        </w:tc>
        <w:tc>
          <w:tcPr>
            <w:tcW w:w="1116" w:type="dxa"/>
          </w:tcPr>
          <w:p w:rsidR="00AB5A14" w:rsidRPr="00AB5A14" w:rsidRDefault="00AB5A14" w:rsidP="00AB5A14">
            <w:pPr>
              <w:jc w:val="center"/>
              <w:rPr>
                <w:sz w:val="22"/>
                <w:szCs w:val="22"/>
              </w:rPr>
            </w:pPr>
            <w:r w:rsidRPr="00AB5A14">
              <w:rPr>
                <w:sz w:val="22"/>
                <w:szCs w:val="22"/>
              </w:rPr>
              <w:t>план</w:t>
            </w:r>
          </w:p>
        </w:tc>
        <w:tc>
          <w:tcPr>
            <w:tcW w:w="1116" w:type="dxa"/>
          </w:tcPr>
          <w:p w:rsidR="00AB5A14" w:rsidRPr="00AB5A14" w:rsidRDefault="00AB5A14" w:rsidP="00AB5A14">
            <w:pPr>
              <w:jc w:val="center"/>
              <w:rPr>
                <w:sz w:val="22"/>
                <w:szCs w:val="22"/>
              </w:rPr>
            </w:pPr>
            <w:r w:rsidRPr="00AB5A14">
              <w:rPr>
                <w:sz w:val="22"/>
                <w:szCs w:val="22"/>
              </w:rPr>
              <w:t>план</w:t>
            </w:r>
          </w:p>
        </w:tc>
        <w:tc>
          <w:tcPr>
            <w:tcW w:w="1231" w:type="dxa"/>
            <w:gridSpan w:val="2"/>
          </w:tcPr>
          <w:p w:rsidR="00AB5A14" w:rsidRPr="00AB5A14" w:rsidRDefault="00AB5A14" w:rsidP="00AB5A14">
            <w:pPr>
              <w:jc w:val="center"/>
              <w:rPr>
                <w:sz w:val="22"/>
                <w:szCs w:val="22"/>
              </w:rPr>
            </w:pPr>
            <w:r w:rsidRPr="00AB5A14">
              <w:rPr>
                <w:sz w:val="22"/>
                <w:szCs w:val="22"/>
              </w:rPr>
              <w:t>план</w:t>
            </w:r>
          </w:p>
        </w:tc>
        <w:tc>
          <w:tcPr>
            <w:tcW w:w="1116" w:type="dxa"/>
          </w:tcPr>
          <w:p w:rsidR="00AB5A14" w:rsidRPr="00AB5A14" w:rsidRDefault="00AB5A14" w:rsidP="00AB5A14">
            <w:pPr>
              <w:jc w:val="center"/>
              <w:rPr>
                <w:sz w:val="22"/>
                <w:szCs w:val="22"/>
              </w:rPr>
            </w:pPr>
            <w:r w:rsidRPr="00AB5A14">
              <w:rPr>
                <w:sz w:val="22"/>
                <w:szCs w:val="22"/>
              </w:rPr>
              <w:t>расчет</w:t>
            </w:r>
          </w:p>
        </w:tc>
      </w:tr>
      <w:tr w:rsidR="00AB5A14" w:rsidRPr="00AB5A14" w:rsidTr="00AB5A14">
        <w:tc>
          <w:tcPr>
            <w:tcW w:w="10266" w:type="dxa"/>
            <w:gridSpan w:val="6"/>
          </w:tcPr>
          <w:p w:rsidR="00AB5A14" w:rsidRPr="00AB5A14" w:rsidRDefault="00AB5A14" w:rsidP="00AB5A14">
            <w:pPr>
              <w:jc w:val="center"/>
              <w:rPr>
                <w:sz w:val="22"/>
                <w:szCs w:val="22"/>
              </w:rPr>
            </w:pPr>
            <w:r w:rsidRPr="00AB5A14">
              <w:rPr>
                <w:sz w:val="22"/>
                <w:szCs w:val="22"/>
              </w:rPr>
              <w:t>по организации (в целом)</w:t>
            </w:r>
          </w:p>
        </w:tc>
      </w:tr>
      <w:tr w:rsidR="00AB5A14" w:rsidRPr="00AB5A14" w:rsidTr="00AB5A14">
        <w:tc>
          <w:tcPr>
            <w:tcW w:w="5687" w:type="dxa"/>
          </w:tcPr>
          <w:p w:rsidR="00AB5A14" w:rsidRPr="00AB5A14" w:rsidRDefault="00AB5A14" w:rsidP="00AB5A14">
            <w:pPr>
              <w:rPr>
                <w:sz w:val="28"/>
                <w:szCs w:val="28"/>
              </w:rPr>
            </w:pPr>
            <w:r w:rsidRPr="00AB5A14">
              <w:rPr>
                <w:szCs w:val="20"/>
              </w:rPr>
              <w:t>Производство тепловой энергии, тыс</w:t>
            </w:r>
            <w:proofErr w:type="gramStart"/>
            <w:r w:rsidRPr="00AB5A14">
              <w:rPr>
                <w:szCs w:val="20"/>
              </w:rPr>
              <w:t>.Г</w:t>
            </w:r>
            <w:proofErr w:type="gramEnd"/>
            <w:r w:rsidRPr="00AB5A14">
              <w:rPr>
                <w:szCs w:val="20"/>
              </w:rPr>
              <w:t>кал</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231" w:type="dxa"/>
            <w:gridSpan w:val="2"/>
            <w:vAlign w:val="center"/>
          </w:tcPr>
          <w:p w:rsidR="00AB5A14" w:rsidRPr="00AB5A14" w:rsidRDefault="00AB5A14" w:rsidP="00AB5A14">
            <w:pPr>
              <w:jc w:val="center"/>
              <w:rPr>
                <w:color w:val="000000"/>
              </w:rPr>
            </w:pPr>
            <w:r w:rsidRPr="00AB5A14">
              <w:rPr>
                <w:color w:val="000000"/>
                <w:szCs w:val="20"/>
              </w:rPr>
              <w:t>68054,2</w:t>
            </w:r>
          </w:p>
        </w:tc>
        <w:tc>
          <w:tcPr>
            <w:tcW w:w="1116" w:type="dxa"/>
            <w:vAlign w:val="center"/>
          </w:tcPr>
          <w:p w:rsidR="00AB5A14" w:rsidRPr="00AB5A14" w:rsidRDefault="00AB5A14" w:rsidP="00AB5A14">
            <w:pPr>
              <w:jc w:val="center"/>
              <w:rPr>
                <w:color w:val="000000"/>
              </w:rPr>
            </w:pPr>
            <w:r w:rsidRPr="00AB5A14">
              <w:rPr>
                <w:color w:val="000000"/>
                <w:szCs w:val="20"/>
              </w:rPr>
              <w:t>68054,2</w:t>
            </w:r>
          </w:p>
        </w:tc>
      </w:tr>
      <w:tr w:rsidR="00AB5A14" w:rsidRPr="00AB5A14" w:rsidTr="00AB5A14">
        <w:tc>
          <w:tcPr>
            <w:tcW w:w="5687" w:type="dxa"/>
          </w:tcPr>
          <w:p w:rsidR="00AB5A14" w:rsidRPr="00AB5A14" w:rsidRDefault="00AB5A14" w:rsidP="00AB5A14">
            <w:pPr>
              <w:rPr>
                <w:sz w:val="28"/>
                <w:szCs w:val="28"/>
              </w:rPr>
            </w:pPr>
            <w:r w:rsidRPr="00AB5A14">
              <w:rPr>
                <w:szCs w:val="20"/>
              </w:rPr>
              <w:t>Отпуск  тепловой энергии, тыс</w:t>
            </w:r>
            <w:proofErr w:type="gramStart"/>
            <w:r w:rsidRPr="00AB5A14">
              <w:rPr>
                <w:szCs w:val="20"/>
              </w:rPr>
              <w:t>.Г</w:t>
            </w:r>
            <w:proofErr w:type="gramEnd"/>
            <w:r w:rsidRPr="00AB5A14">
              <w:rPr>
                <w:szCs w:val="20"/>
              </w:rPr>
              <w:t>кал</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231" w:type="dxa"/>
            <w:gridSpan w:val="2"/>
            <w:vAlign w:val="center"/>
          </w:tcPr>
          <w:p w:rsidR="00AB5A14" w:rsidRPr="00AB5A14" w:rsidRDefault="00AB5A14" w:rsidP="00AB5A14">
            <w:pPr>
              <w:jc w:val="center"/>
              <w:rPr>
                <w:color w:val="000000"/>
              </w:rPr>
            </w:pPr>
            <w:r w:rsidRPr="00AB5A14">
              <w:rPr>
                <w:color w:val="000000"/>
                <w:szCs w:val="20"/>
              </w:rPr>
              <w:t>66176,9</w:t>
            </w:r>
          </w:p>
        </w:tc>
        <w:tc>
          <w:tcPr>
            <w:tcW w:w="1116" w:type="dxa"/>
            <w:vAlign w:val="center"/>
          </w:tcPr>
          <w:p w:rsidR="00AB5A14" w:rsidRPr="00AB5A14" w:rsidRDefault="00AB5A14" w:rsidP="00AB5A14">
            <w:pPr>
              <w:jc w:val="center"/>
              <w:rPr>
                <w:color w:val="000000"/>
              </w:rPr>
            </w:pPr>
            <w:r w:rsidRPr="00AB5A14">
              <w:rPr>
                <w:color w:val="000000"/>
                <w:szCs w:val="20"/>
              </w:rPr>
              <w:t>66176,9</w:t>
            </w:r>
          </w:p>
        </w:tc>
      </w:tr>
      <w:tr w:rsidR="00AB5A14" w:rsidRPr="00AB5A14" w:rsidTr="00AB5A14">
        <w:trPr>
          <w:trHeight w:val="327"/>
        </w:trPr>
        <w:tc>
          <w:tcPr>
            <w:tcW w:w="5687" w:type="dxa"/>
          </w:tcPr>
          <w:p w:rsidR="00AB5A14" w:rsidRPr="00AB5A14" w:rsidRDefault="00AB5A14" w:rsidP="00AB5A14">
            <w:pPr>
              <w:rPr>
                <w:sz w:val="28"/>
                <w:szCs w:val="28"/>
              </w:rPr>
            </w:pPr>
            <w:r w:rsidRPr="00AB5A14">
              <w:rPr>
                <w:szCs w:val="20"/>
              </w:rPr>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231" w:type="dxa"/>
            <w:gridSpan w:val="2"/>
            <w:vAlign w:val="center"/>
          </w:tcPr>
          <w:p w:rsidR="00AB5A14" w:rsidRPr="00AB5A14" w:rsidRDefault="00AB5A14" w:rsidP="00AB5A14">
            <w:pPr>
              <w:jc w:val="center"/>
              <w:rPr>
                <w:color w:val="000000"/>
              </w:rPr>
            </w:pPr>
            <w:r w:rsidRPr="00AB5A14">
              <w:rPr>
                <w:color w:val="000000"/>
                <w:szCs w:val="20"/>
              </w:rPr>
              <w:t>209,94</w:t>
            </w:r>
          </w:p>
        </w:tc>
        <w:tc>
          <w:tcPr>
            <w:tcW w:w="1116" w:type="dxa"/>
            <w:vAlign w:val="center"/>
          </w:tcPr>
          <w:p w:rsidR="00AB5A14" w:rsidRPr="00AB5A14" w:rsidRDefault="00AB5A14" w:rsidP="00AB5A14">
            <w:pPr>
              <w:jc w:val="center"/>
              <w:rPr>
                <w:color w:val="000000"/>
              </w:rPr>
            </w:pPr>
            <w:r w:rsidRPr="00AB5A14">
              <w:rPr>
                <w:color w:val="000000"/>
                <w:szCs w:val="20"/>
              </w:rPr>
              <w:t>209,94</w:t>
            </w:r>
          </w:p>
        </w:tc>
      </w:tr>
      <w:tr w:rsidR="00AB5A14" w:rsidRPr="00AB5A14" w:rsidTr="00AB5A14">
        <w:tc>
          <w:tcPr>
            <w:tcW w:w="5687" w:type="dxa"/>
          </w:tcPr>
          <w:p w:rsidR="00AB5A14" w:rsidRPr="00AB5A14" w:rsidRDefault="00AB5A14" w:rsidP="00AB5A14">
            <w:pPr>
              <w:rPr>
                <w:sz w:val="28"/>
                <w:szCs w:val="28"/>
              </w:rPr>
            </w:pPr>
            <w:r w:rsidRPr="00AB5A14">
              <w:rPr>
                <w:szCs w:val="20"/>
              </w:rPr>
              <w:t>Расход тепловой энергии на собственные нужды, тыс. Гкал</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231" w:type="dxa"/>
            <w:gridSpan w:val="2"/>
            <w:vAlign w:val="center"/>
          </w:tcPr>
          <w:p w:rsidR="00AB5A14" w:rsidRPr="00AB5A14" w:rsidRDefault="00AB5A14" w:rsidP="00AB5A14">
            <w:pPr>
              <w:jc w:val="center"/>
              <w:rPr>
                <w:color w:val="000000"/>
              </w:rPr>
            </w:pPr>
            <w:r w:rsidRPr="00AB5A14">
              <w:rPr>
                <w:color w:val="000000"/>
                <w:szCs w:val="20"/>
              </w:rPr>
              <w:t>1877,27</w:t>
            </w:r>
          </w:p>
        </w:tc>
        <w:tc>
          <w:tcPr>
            <w:tcW w:w="1116" w:type="dxa"/>
            <w:vAlign w:val="center"/>
          </w:tcPr>
          <w:p w:rsidR="00AB5A14" w:rsidRPr="00AB5A14" w:rsidRDefault="00AB5A14" w:rsidP="00AB5A14">
            <w:pPr>
              <w:jc w:val="center"/>
              <w:rPr>
                <w:color w:val="000000"/>
              </w:rPr>
            </w:pPr>
            <w:r w:rsidRPr="00AB5A14">
              <w:rPr>
                <w:color w:val="000000"/>
                <w:szCs w:val="20"/>
              </w:rPr>
              <w:t>1877,27</w:t>
            </w:r>
          </w:p>
        </w:tc>
      </w:tr>
      <w:tr w:rsidR="00AB5A14" w:rsidRPr="00AB5A14" w:rsidTr="00AB5A14">
        <w:tc>
          <w:tcPr>
            <w:tcW w:w="5687" w:type="dxa"/>
          </w:tcPr>
          <w:p w:rsidR="00AB5A14" w:rsidRPr="00AB5A14" w:rsidRDefault="00AB5A14" w:rsidP="00AB5A14">
            <w:pPr>
              <w:rPr>
                <w:szCs w:val="20"/>
              </w:rPr>
            </w:pPr>
            <w:r w:rsidRPr="00AB5A14">
              <w:rPr>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231" w:type="dxa"/>
            <w:gridSpan w:val="2"/>
            <w:vAlign w:val="center"/>
          </w:tcPr>
          <w:p w:rsidR="00AB5A14" w:rsidRPr="00AB5A14" w:rsidRDefault="00AB5A14" w:rsidP="00AB5A14">
            <w:pPr>
              <w:jc w:val="center"/>
              <w:rPr>
                <w:color w:val="000000"/>
              </w:rPr>
            </w:pPr>
            <w:r w:rsidRPr="00AB5A14">
              <w:rPr>
                <w:color w:val="000000"/>
                <w:szCs w:val="20"/>
              </w:rPr>
              <w:t>2,76</w:t>
            </w:r>
          </w:p>
        </w:tc>
        <w:tc>
          <w:tcPr>
            <w:tcW w:w="1116" w:type="dxa"/>
            <w:vAlign w:val="center"/>
          </w:tcPr>
          <w:p w:rsidR="00AB5A14" w:rsidRPr="00AB5A14" w:rsidRDefault="00AB5A14" w:rsidP="00AB5A14">
            <w:pPr>
              <w:jc w:val="center"/>
              <w:rPr>
                <w:color w:val="000000"/>
              </w:rPr>
            </w:pPr>
            <w:r w:rsidRPr="00AB5A14">
              <w:rPr>
                <w:color w:val="000000"/>
                <w:szCs w:val="20"/>
              </w:rPr>
              <w:t>2,76</w:t>
            </w:r>
          </w:p>
        </w:tc>
      </w:tr>
      <w:tr w:rsidR="00AB5A14" w:rsidRPr="00AB5A14" w:rsidTr="00AB5A14">
        <w:tc>
          <w:tcPr>
            <w:tcW w:w="5687" w:type="dxa"/>
          </w:tcPr>
          <w:p w:rsidR="00AB5A14" w:rsidRPr="00AB5A14" w:rsidRDefault="00AB5A14" w:rsidP="00AB5A14">
            <w:pPr>
              <w:rPr>
                <w:sz w:val="28"/>
                <w:szCs w:val="28"/>
              </w:rPr>
            </w:pPr>
            <w:r w:rsidRPr="00AB5A14">
              <w:rPr>
                <w:szCs w:val="20"/>
              </w:rPr>
              <w:t xml:space="preserve">Норматив удельного расхода топлива на отпущенную тепловую энергию, </w:t>
            </w:r>
            <w:proofErr w:type="gramStart"/>
            <w:r w:rsidRPr="00AB5A14">
              <w:rPr>
                <w:szCs w:val="20"/>
              </w:rPr>
              <w:t>кг</w:t>
            </w:r>
            <w:proofErr w:type="gramEnd"/>
            <w:r w:rsidRPr="00AB5A14">
              <w:rPr>
                <w:szCs w:val="20"/>
              </w:rPr>
              <w:t xml:space="preserve"> у.т./Гкал</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231" w:type="dxa"/>
            <w:gridSpan w:val="2"/>
            <w:vAlign w:val="center"/>
          </w:tcPr>
          <w:p w:rsidR="00AB5A14" w:rsidRPr="00AB5A14" w:rsidRDefault="00AB5A14" w:rsidP="00AB5A14">
            <w:pPr>
              <w:jc w:val="center"/>
              <w:rPr>
                <w:color w:val="000000"/>
              </w:rPr>
            </w:pPr>
            <w:r w:rsidRPr="00AB5A14">
              <w:rPr>
                <w:color w:val="000000"/>
                <w:szCs w:val="20"/>
              </w:rPr>
              <w:t>215,9</w:t>
            </w:r>
          </w:p>
        </w:tc>
        <w:tc>
          <w:tcPr>
            <w:tcW w:w="1116" w:type="dxa"/>
            <w:vAlign w:val="center"/>
          </w:tcPr>
          <w:p w:rsidR="00AB5A14" w:rsidRPr="00AB5A14" w:rsidRDefault="00AB5A14" w:rsidP="00AB5A14">
            <w:pPr>
              <w:jc w:val="center"/>
              <w:rPr>
                <w:color w:val="000000"/>
              </w:rPr>
            </w:pPr>
            <w:r w:rsidRPr="00AB5A14">
              <w:rPr>
                <w:color w:val="000000"/>
                <w:szCs w:val="20"/>
              </w:rPr>
              <w:t>215,9</w:t>
            </w:r>
          </w:p>
        </w:tc>
      </w:tr>
      <w:tr w:rsidR="00AB5A14" w:rsidRPr="00AB5A14" w:rsidTr="00AB5A14">
        <w:tc>
          <w:tcPr>
            <w:tcW w:w="10266" w:type="dxa"/>
            <w:gridSpan w:val="6"/>
          </w:tcPr>
          <w:p w:rsidR="00AB5A14" w:rsidRPr="00AB5A14" w:rsidRDefault="00AB5A14" w:rsidP="00AB5A14">
            <w:pPr>
              <w:jc w:val="center"/>
              <w:rPr>
                <w:sz w:val="22"/>
                <w:szCs w:val="22"/>
              </w:rPr>
            </w:pPr>
            <w:r w:rsidRPr="00AB5A14">
              <w:rPr>
                <w:sz w:val="22"/>
                <w:szCs w:val="22"/>
              </w:rPr>
              <w:t>по видам топлива</w:t>
            </w:r>
          </w:p>
        </w:tc>
      </w:tr>
      <w:tr w:rsidR="00AB5A14" w:rsidRPr="00AB5A14" w:rsidTr="00AB5A14">
        <w:tc>
          <w:tcPr>
            <w:tcW w:w="10266" w:type="dxa"/>
            <w:gridSpan w:val="6"/>
          </w:tcPr>
          <w:p w:rsidR="00AB5A14" w:rsidRPr="00AB5A14" w:rsidRDefault="00AB5A14" w:rsidP="00AB5A14">
            <w:pPr>
              <w:jc w:val="center"/>
              <w:rPr>
                <w:sz w:val="28"/>
                <w:szCs w:val="28"/>
              </w:rPr>
            </w:pPr>
            <w:r w:rsidRPr="00AB5A14">
              <w:rPr>
                <w:sz w:val="22"/>
                <w:szCs w:val="22"/>
              </w:rPr>
              <w:t xml:space="preserve">        </w:t>
            </w:r>
            <w:r w:rsidRPr="00AB5A14">
              <w:rPr>
                <w:i/>
                <w:sz w:val="22"/>
                <w:szCs w:val="22"/>
              </w:rPr>
              <w:t>газ</w:t>
            </w:r>
          </w:p>
        </w:tc>
      </w:tr>
      <w:tr w:rsidR="00AB5A14" w:rsidRPr="00AB5A14" w:rsidTr="00AB5A14">
        <w:tc>
          <w:tcPr>
            <w:tcW w:w="5687" w:type="dxa"/>
          </w:tcPr>
          <w:p w:rsidR="00AB5A14" w:rsidRPr="00AB5A14" w:rsidRDefault="00AB5A14" w:rsidP="00AB5A14">
            <w:pPr>
              <w:rPr>
                <w:sz w:val="28"/>
                <w:szCs w:val="28"/>
              </w:rPr>
            </w:pPr>
            <w:r w:rsidRPr="00AB5A14">
              <w:rPr>
                <w:szCs w:val="20"/>
              </w:rPr>
              <w:t>Производство тепловой энергии, тыс</w:t>
            </w:r>
            <w:proofErr w:type="gramStart"/>
            <w:r w:rsidRPr="00AB5A14">
              <w:rPr>
                <w:szCs w:val="20"/>
              </w:rPr>
              <w:t>.Г</w:t>
            </w:r>
            <w:proofErr w:type="gramEnd"/>
            <w:r w:rsidRPr="00AB5A14">
              <w:rPr>
                <w:szCs w:val="20"/>
              </w:rPr>
              <w:t>кал</w:t>
            </w: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231" w:type="dxa"/>
            <w:gridSpan w:val="2"/>
          </w:tcPr>
          <w:p w:rsidR="00AB5A14" w:rsidRPr="00AB5A14" w:rsidRDefault="00AB5A14" w:rsidP="00AB5A14">
            <w:pPr>
              <w:jc w:val="center"/>
              <w:rPr>
                <w:b/>
                <w:sz w:val="28"/>
                <w:szCs w:val="28"/>
              </w:rPr>
            </w:pPr>
          </w:p>
        </w:tc>
      </w:tr>
      <w:tr w:rsidR="00AB5A14" w:rsidRPr="00AB5A14" w:rsidTr="00AB5A14">
        <w:tc>
          <w:tcPr>
            <w:tcW w:w="5687" w:type="dxa"/>
          </w:tcPr>
          <w:p w:rsidR="00AB5A14" w:rsidRPr="00AB5A14" w:rsidRDefault="00AB5A14" w:rsidP="00AB5A14">
            <w:pPr>
              <w:rPr>
                <w:sz w:val="28"/>
                <w:szCs w:val="28"/>
              </w:rPr>
            </w:pPr>
            <w:r w:rsidRPr="00AB5A14">
              <w:rPr>
                <w:szCs w:val="20"/>
              </w:rPr>
              <w:t>Отпуск  тепловой энергии, тыс</w:t>
            </w:r>
            <w:proofErr w:type="gramStart"/>
            <w:r w:rsidRPr="00AB5A14">
              <w:rPr>
                <w:szCs w:val="20"/>
              </w:rPr>
              <w:t>.Г</w:t>
            </w:r>
            <w:proofErr w:type="gramEnd"/>
            <w:r w:rsidRPr="00AB5A14">
              <w:rPr>
                <w:szCs w:val="20"/>
              </w:rPr>
              <w:t>кал</w:t>
            </w: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231" w:type="dxa"/>
            <w:gridSpan w:val="2"/>
          </w:tcPr>
          <w:p w:rsidR="00AB5A14" w:rsidRPr="00AB5A14" w:rsidRDefault="00AB5A14" w:rsidP="00AB5A14">
            <w:pPr>
              <w:jc w:val="center"/>
              <w:rPr>
                <w:b/>
                <w:sz w:val="28"/>
                <w:szCs w:val="28"/>
              </w:rPr>
            </w:pPr>
          </w:p>
        </w:tc>
      </w:tr>
      <w:tr w:rsidR="00AB5A14" w:rsidRPr="00AB5A14" w:rsidTr="00AB5A14">
        <w:tc>
          <w:tcPr>
            <w:tcW w:w="5687" w:type="dxa"/>
          </w:tcPr>
          <w:p w:rsidR="00AB5A14" w:rsidRPr="00AB5A14" w:rsidRDefault="00AB5A14" w:rsidP="00AB5A14">
            <w:pPr>
              <w:rPr>
                <w:sz w:val="28"/>
                <w:szCs w:val="28"/>
              </w:rPr>
            </w:pPr>
            <w:r w:rsidRPr="00AB5A14">
              <w:rPr>
                <w:szCs w:val="20"/>
              </w:rPr>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ind w:firstLine="720"/>
              <w:jc w:val="center"/>
              <w:rPr>
                <w:szCs w:val="20"/>
              </w:rPr>
            </w:pPr>
          </w:p>
        </w:tc>
        <w:tc>
          <w:tcPr>
            <w:tcW w:w="1231" w:type="dxa"/>
            <w:gridSpan w:val="2"/>
          </w:tcPr>
          <w:p w:rsidR="00AB5A14" w:rsidRPr="00AB5A14" w:rsidRDefault="00AB5A14" w:rsidP="00AB5A14">
            <w:pPr>
              <w:ind w:firstLine="720"/>
              <w:jc w:val="center"/>
              <w:rPr>
                <w:szCs w:val="20"/>
              </w:rPr>
            </w:pPr>
          </w:p>
        </w:tc>
      </w:tr>
      <w:tr w:rsidR="00AB5A14" w:rsidRPr="00AB5A14" w:rsidTr="00AB5A14">
        <w:tc>
          <w:tcPr>
            <w:tcW w:w="5687" w:type="dxa"/>
          </w:tcPr>
          <w:p w:rsidR="00AB5A14" w:rsidRPr="00AB5A14" w:rsidRDefault="00AB5A14" w:rsidP="00AB5A14">
            <w:pPr>
              <w:rPr>
                <w:sz w:val="28"/>
                <w:szCs w:val="28"/>
              </w:rPr>
            </w:pPr>
            <w:r w:rsidRPr="00AB5A14">
              <w:rPr>
                <w:szCs w:val="20"/>
              </w:rPr>
              <w:t>Расход тепловой энергии на собственные нужды, тыс.</w:t>
            </w:r>
            <w:r w:rsidR="003706D6">
              <w:rPr>
                <w:szCs w:val="20"/>
              </w:rPr>
              <w:t xml:space="preserve"> </w:t>
            </w:r>
            <w:r w:rsidRPr="00AB5A14">
              <w:rPr>
                <w:szCs w:val="20"/>
              </w:rPr>
              <w:t>Гкал/%</w:t>
            </w: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231" w:type="dxa"/>
            <w:gridSpan w:val="2"/>
          </w:tcPr>
          <w:p w:rsidR="00AB5A14" w:rsidRPr="00AB5A14" w:rsidRDefault="00AB5A14" w:rsidP="00AB5A14">
            <w:pPr>
              <w:jc w:val="center"/>
              <w:rPr>
                <w:b/>
                <w:sz w:val="28"/>
                <w:szCs w:val="28"/>
              </w:rPr>
            </w:pPr>
          </w:p>
        </w:tc>
      </w:tr>
      <w:tr w:rsidR="00AB5A14" w:rsidRPr="00AB5A14" w:rsidTr="00AB5A14">
        <w:tc>
          <w:tcPr>
            <w:tcW w:w="5687" w:type="dxa"/>
          </w:tcPr>
          <w:p w:rsidR="00AB5A14" w:rsidRPr="00AB5A14" w:rsidRDefault="00AB5A14" w:rsidP="00AB5A14">
            <w:pPr>
              <w:rPr>
                <w:sz w:val="28"/>
                <w:szCs w:val="28"/>
              </w:rPr>
            </w:pPr>
            <w:r w:rsidRPr="00AB5A14">
              <w:rPr>
                <w:szCs w:val="20"/>
              </w:rPr>
              <w:lastRenderedPageBreak/>
              <w:t xml:space="preserve">Норматив удельного расхода топлива на отпущенную тепловую энергию, </w:t>
            </w:r>
            <w:proofErr w:type="gramStart"/>
            <w:r w:rsidRPr="00AB5A14">
              <w:rPr>
                <w:szCs w:val="20"/>
              </w:rPr>
              <w:t>кг</w:t>
            </w:r>
            <w:proofErr w:type="gramEnd"/>
            <w:r w:rsidRPr="00AB5A14">
              <w:rPr>
                <w:szCs w:val="20"/>
              </w:rPr>
              <w:t xml:space="preserve"> у.т./Гкал</w:t>
            </w: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231" w:type="dxa"/>
            <w:gridSpan w:val="2"/>
          </w:tcPr>
          <w:p w:rsidR="00AB5A14" w:rsidRPr="00AB5A14" w:rsidRDefault="00AB5A14" w:rsidP="00AB5A14">
            <w:pPr>
              <w:jc w:val="center"/>
              <w:rPr>
                <w:b/>
                <w:sz w:val="28"/>
                <w:szCs w:val="28"/>
              </w:rPr>
            </w:pPr>
          </w:p>
        </w:tc>
      </w:tr>
      <w:tr w:rsidR="00AB5A14" w:rsidRPr="00AB5A14" w:rsidTr="00AB5A14">
        <w:tc>
          <w:tcPr>
            <w:tcW w:w="10266" w:type="dxa"/>
            <w:gridSpan w:val="6"/>
          </w:tcPr>
          <w:p w:rsidR="00AB5A14" w:rsidRPr="00AB5A14" w:rsidRDefault="00AB5A14" w:rsidP="00AB5A14">
            <w:pPr>
              <w:jc w:val="center"/>
              <w:rPr>
                <w:sz w:val="28"/>
                <w:szCs w:val="28"/>
              </w:rPr>
            </w:pPr>
            <w:r w:rsidRPr="00AB5A14">
              <w:rPr>
                <w:sz w:val="22"/>
                <w:szCs w:val="22"/>
              </w:rPr>
              <w:t xml:space="preserve">     </w:t>
            </w:r>
            <w:r w:rsidRPr="00AB5A14">
              <w:rPr>
                <w:i/>
                <w:sz w:val="22"/>
                <w:szCs w:val="22"/>
              </w:rPr>
              <w:t>каменный уголь</w:t>
            </w:r>
          </w:p>
        </w:tc>
      </w:tr>
      <w:tr w:rsidR="00AB5A14" w:rsidRPr="00AB5A14" w:rsidTr="00AB5A14">
        <w:tc>
          <w:tcPr>
            <w:tcW w:w="5687" w:type="dxa"/>
          </w:tcPr>
          <w:p w:rsidR="00AB5A14" w:rsidRPr="00AB5A14" w:rsidRDefault="00AB5A14" w:rsidP="00AB5A14">
            <w:pPr>
              <w:rPr>
                <w:sz w:val="28"/>
                <w:szCs w:val="28"/>
              </w:rPr>
            </w:pPr>
            <w:r w:rsidRPr="00AB5A14">
              <w:rPr>
                <w:szCs w:val="20"/>
              </w:rPr>
              <w:t>Производство тепловой энергии, тыс.</w:t>
            </w:r>
            <w:r w:rsidR="003706D6">
              <w:rPr>
                <w:szCs w:val="20"/>
              </w:rPr>
              <w:t xml:space="preserve"> </w:t>
            </w:r>
            <w:r w:rsidRPr="00AB5A14">
              <w:rPr>
                <w:szCs w:val="20"/>
              </w:rPr>
              <w:t>Гкал</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68054,2</w:t>
            </w:r>
          </w:p>
        </w:tc>
        <w:tc>
          <w:tcPr>
            <w:tcW w:w="1231" w:type="dxa"/>
            <w:gridSpan w:val="2"/>
            <w:vAlign w:val="center"/>
          </w:tcPr>
          <w:p w:rsidR="00AB5A14" w:rsidRPr="00AB5A14" w:rsidRDefault="00AB5A14" w:rsidP="00AB5A14">
            <w:pPr>
              <w:jc w:val="center"/>
              <w:rPr>
                <w:color w:val="000000"/>
              </w:rPr>
            </w:pPr>
            <w:r w:rsidRPr="00AB5A14">
              <w:rPr>
                <w:color w:val="000000"/>
                <w:szCs w:val="20"/>
              </w:rPr>
              <w:t>68054,2</w:t>
            </w:r>
          </w:p>
        </w:tc>
      </w:tr>
      <w:tr w:rsidR="00AB5A14" w:rsidRPr="00AB5A14" w:rsidTr="00AB5A14">
        <w:tc>
          <w:tcPr>
            <w:tcW w:w="5687" w:type="dxa"/>
          </w:tcPr>
          <w:p w:rsidR="00AB5A14" w:rsidRPr="00AB5A14" w:rsidRDefault="00AB5A14" w:rsidP="00AB5A14">
            <w:pPr>
              <w:rPr>
                <w:sz w:val="28"/>
                <w:szCs w:val="28"/>
              </w:rPr>
            </w:pPr>
            <w:r w:rsidRPr="00AB5A14">
              <w:rPr>
                <w:szCs w:val="20"/>
              </w:rPr>
              <w:t>Отпуск  тепловой энергии, тыс. Гкал</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66176,9</w:t>
            </w:r>
          </w:p>
        </w:tc>
        <w:tc>
          <w:tcPr>
            <w:tcW w:w="1231" w:type="dxa"/>
            <w:gridSpan w:val="2"/>
            <w:vAlign w:val="center"/>
          </w:tcPr>
          <w:p w:rsidR="00AB5A14" w:rsidRPr="00AB5A14" w:rsidRDefault="00AB5A14" w:rsidP="00AB5A14">
            <w:pPr>
              <w:jc w:val="center"/>
              <w:rPr>
                <w:color w:val="000000"/>
              </w:rPr>
            </w:pPr>
            <w:r w:rsidRPr="00AB5A14">
              <w:rPr>
                <w:color w:val="000000"/>
                <w:szCs w:val="20"/>
              </w:rPr>
              <w:t>66176,9</w:t>
            </w:r>
          </w:p>
        </w:tc>
      </w:tr>
      <w:tr w:rsidR="00AB5A14" w:rsidRPr="00AB5A14" w:rsidTr="00AB5A14">
        <w:tc>
          <w:tcPr>
            <w:tcW w:w="5687" w:type="dxa"/>
          </w:tcPr>
          <w:p w:rsidR="00AB5A14" w:rsidRPr="00AB5A14" w:rsidRDefault="00AB5A14" w:rsidP="00AB5A14">
            <w:pPr>
              <w:rPr>
                <w:sz w:val="28"/>
                <w:szCs w:val="28"/>
              </w:rPr>
            </w:pPr>
            <w:r w:rsidRPr="00AB5A14">
              <w:rPr>
                <w:szCs w:val="20"/>
              </w:rPr>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209,94</w:t>
            </w:r>
          </w:p>
        </w:tc>
        <w:tc>
          <w:tcPr>
            <w:tcW w:w="1231" w:type="dxa"/>
            <w:gridSpan w:val="2"/>
            <w:vAlign w:val="center"/>
          </w:tcPr>
          <w:p w:rsidR="00AB5A14" w:rsidRPr="00AB5A14" w:rsidRDefault="00AB5A14" w:rsidP="00AB5A14">
            <w:pPr>
              <w:jc w:val="center"/>
              <w:rPr>
                <w:color w:val="000000"/>
              </w:rPr>
            </w:pPr>
            <w:r w:rsidRPr="00AB5A14">
              <w:rPr>
                <w:color w:val="000000"/>
                <w:szCs w:val="20"/>
              </w:rPr>
              <w:t>209,94</w:t>
            </w:r>
          </w:p>
        </w:tc>
      </w:tr>
      <w:tr w:rsidR="00AB5A14" w:rsidRPr="00AB5A14" w:rsidTr="00AB5A14">
        <w:tc>
          <w:tcPr>
            <w:tcW w:w="5687" w:type="dxa"/>
          </w:tcPr>
          <w:p w:rsidR="00AB5A14" w:rsidRPr="00AB5A14" w:rsidRDefault="00AB5A14" w:rsidP="00AB5A14">
            <w:pPr>
              <w:rPr>
                <w:sz w:val="28"/>
                <w:szCs w:val="28"/>
              </w:rPr>
            </w:pPr>
            <w:r w:rsidRPr="00AB5A14">
              <w:rPr>
                <w:szCs w:val="20"/>
              </w:rPr>
              <w:t>Расход тепловой энергии на собственные нужды, тыс</w:t>
            </w:r>
            <w:proofErr w:type="gramStart"/>
            <w:r w:rsidRPr="00AB5A14">
              <w:rPr>
                <w:szCs w:val="20"/>
              </w:rPr>
              <w:t>.Г</w:t>
            </w:r>
            <w:proofErr w:type="gramEnd"/>
            <w:r w:rsidRPr="00AB5A14">
              <w:rPr>
                <w:szCs w:val="20"/>
              </w:rPr>
              <w:t>кал</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1877,27</w:t>
            </w:r>
          </w:p>
        </w:tc>
        <w:tc>
          <w:tcPr>
            <w:tcW w:w="1231" w:type="dxa"/>
            <w:gridSpan w:val="2"/>
            <w:vAlign w:val="center"/>
          </w:tcPr>
          <w:p w:rsidR="00AB5A14" w:rsidRPr="00AB5A14" w:rsidRDefault="00AB5A14" w:rsidP="00AB5A14">
            <w:pPr>
              <w:jc w:val="center"/>
              <w:rPr>
                <w:color w:val="000000"/>
              </w:rPr>
            </w:pPr>
            <w:r w:rsidRPr="00AB5A14">
              <w:rPr>
                <w:color w:val="000000"/>
                <w:szCs w:val="20"/>
              </w:rPr>
              <w:t>1877,27</w:t>
            </w:r>
          </w:p>
        </w:tc>
      </w:tr>
      <w:tr w:rsidR="00AB5A14" w:rsidRPr="00AB5A14" w:rsidTr="00AB5A14">
        <w:tc>
          <w:tcPr>
            <w:tcW w:w="5687" w:type="dxa"/>
          </w:tcPr>
          <w:p w:rsidR="00AB5A14" w:rsidRPr="00AB5A14" w:rsidRDefault="00AB5A14" w:rsidP="00AB5A14">
            <w:pPr>
              <w:rPr>
                <w:szCs w:val="20"/>
              </w:rPr>
            </w:pPr>
            <w:r w:rsidRPr="00AB5A14">
              <w:rPr>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2,76</w:t>
            </w:r>
          </w:p>
        </w:tc>
        <w:tc>
          <w:tcPr>
            <w:tcW w:w="1231" w:type="dxa"/>
            <w:gridSpan w:val="2"/>
            <w:vAlign w:val="center"/>
          </w:tcPr>
          <w:p w:rsidR="00AB5A14" w:rsidRPr="00AB5A14" w:rsidRDefault="00AB5A14" w:rsidP="00AB5A14">
            <w:pPr>
              <w:jc w:val="center"/>
              <w:rPr>
                <w:color w:val="000000"/>
              </w:rPr>
            </w:pPr>
            <w:r w:rsidRPr="00AB5A14">
              <w:rPr>
                <w:color w:val="000000"/>
                <w:szCs w:val="20"/>
              </w:rPr>
              <w:t>2,76</w:t>
            </w:r>
          </w:p>
        </w:tc>
      </w:tr>
      <w:tr w:rsidR="00AB5A14" w:rsidRPr="00AB5A14" w:rsidTr="00AB5A14">
        <w:tc>
          <w:tcPr>
            <w:tcW w:w="5687" w:type="dxa"/>
          </w:tcPr>
          <w:p w:rsidR="00AB5A14" w:rsidRPr="00AB5A14" w:rsidRDefault="00AB5A14" w:rsidP="00AB5A14">
            <w:pPr>
              <w:rPr>
                <w:sz w:val="28"/>
                <w:szCs w:val="28"/>
              </w:rPr>
            </w:pPr>
            <w:r w:rsidRPr="00AB5A14">
              <w:rPr>
                <w:szCs w:val="20"/>
              </w:rPr>
              <w:t xml:space="preserve">Норматив удельного расхода топлива на отпущенную тепловую энергию, </w:t>
            </w:r>
            <w:proofErr w:type="gramStart"/>
            <w:r w:rsidRPr="00AB5A14">
              <w:rPr>
                <w:szCs w:val="20"/>
              </w:rPr>
              <w:t>кг</w:t>
            </w:r>
            <w:proofErr w:type="gramEnd"/>
            <w:r w:rsidRPr="00AB5A14">
              <w:rPr>
                <w:szCs w:val="20"/>
              </w:rPr>
              <w:t xml:space="preserve"> у.т./Гкал</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w:t>
            </w:r>
          </w:p>
        </w:tc>
        <w:tc>
          <w:tcPr>
            <w:tcW w:w="1116" w:type="dxa"/>
            <w:vAlign w:val="center"/>
          </w:tcPr>
          <w:p w:rsidR="00AB5A14" w:rsidRPr="00AB5A14" w:rsidRDefault="00AB5A14" w:rsidP="00AB5A14">
            <w:pPr>
              <w:jc w:val="center"/>
              <w:rPr>
                <w:color w:val="000000"/>
              </w:rPr>
            </w:pPr>
            <w:r w:rsidRPr="00AB5A14">
              <w:rPr>
                <w:color w:val="000000"/>
                <w:szCs w:val="20"/>
              </w:rPr>
              <w:t>215,9</w:t>
            </w:r>
          </w:p>
        </w:tc>
        <w:tc>
          <w:tcPr>
            <w:tcW w:w="1231" w:type="dxa"/>
            <w:gridSpan w:val="2"/>
            <w:vAlign w:val="center"/>
          </w:tcPr>
          <w:p w:rsidR="00AB5A14" w:rsidRPr="00AB5A14" w:rsidRDefault="00AB5A14" w:rsidP="00AB5A14">
            <w:pPr>
              <w:jc w:val="center"/>
              <w:rPr>
                <w:color w:val="000000"/>
              </w:rPr>
            </w:pPr>
            <w:r w:rsidRPr="00AB5A14">
              <w:rPr>
                <w:color w:val="000000"/>
                <w:szCs w:val="20"/>
              </w:rPr>
              <w:t>215,9</w:t>
            </w:r>
          </w:p>
        </w:tc>
      </w:tr>
    </w:tbl>
    <w:p w:rsidR="00AB5A14" w:rsidRDefault="00AB5A14" w:rsidP="00AB5A14">
      <w:pPr>
        <w:rPr>
          <w:szCs w:val="20"/>
        </w:rPr>
      </w:pPr>
    </w:p>
    <w:p w:rsidR="00AB5A14" w:rsidRPr="00AB5A14" w:rsidRDefault="00AB5A14" w:rsidP="00AB5A14">
      <w:pPr>
        <w:rPr>
          <w:sz w:val="28"/>
          <w:szCs w:val="28"/>
        </w:rPr>
      </w:pPr>
      <w:r w:rsidRPr="00AB5A14">
        <w:rPr>
          <w:szCs w:val="20"/>
        </w:rPr>
        <w:t>* предприятие образовано в середине 2012 года</w:t>
      </w:r>
      <w:r w:rsidRPr="00AB5A14">
        <w:rPr>
          <w:sz w:val="28"/>
          <w:szCs w:val="28"/>
        </w:rPr>
        <w:t>.</w:t>
      </w:r>
    </w:p>
    <w:p w:rsidR="00AB5A14" w:rsidRPr="00AB5A14" w:rsidRDefault="00AB5A14" w:rsidP="00AB5A14">
      <w:pPr>
        <w:rPr>
          <w:szCs w:val="20"/>
        </w:rPr>
      </w:pPr>
    </w:p>
    <w:p w:rsidR="00AB5A14" w:rsidRDefault="00AB5A14" w:rsidP="00AB5A14">
      <w:pPr>
        <w:ind w:firstLine="720"/>
        <w:jc w:val="both"/>
      </w:pPr>
      <w:proofErr w:type="gramStart"/>
      <w:r w:rsidRPr="00AB5A14">
        <w:t xml:space="preserve">На основании заявки, расчетно-обосновывающих материалов, экспертного заключения представленных  Предприятием, в соответствии с </w:t>
      </w:r>
      <w:hyperlink r:id="rId25" w:history="1">
        <w:r w:rsidRPr="00AB5A14">
          <w:t>Постановлением</w:t>
        </w:r>
      </w:hyperlink>
      <w:r w:rsidRPr="00AB5A14">
        <w:t xml:space="preserve"> Правительства Российской Федерации от 26 февраля </w:t>
      </w:r>
      <w:smartTag w:uri="urn:schemas-microsoft-com:office:smarttags" w:element="metricconverter">
        <w:smartTagPr>
          <w:attr w:name="ProductID" w:val="2004 г"/>
        </w:smartTagPr>
        <w:r w:rsidRPr="00AB5A14">
          <w:t>2004 г</w:t>
        </w:r>
      </w:smartTag>
      <w:r w:rsidRPr="00AB5A14">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AB5A14">
          <w:t>2010 г</w:t>
        </w:r>
      </w:smartTag>
      <w:r w:rsidRPr="00AB5A14">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AB5A14">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3706D6" w:rsidRPr="00AB5A14" w:rsidRDefault="003706D6" w:rsidP="00AB5A14">
      <w:pPr>
        <w:ind w:firstLine="720"/>
        <w:jc w:val="both"/>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AB5A14" w:rsidRPr="00AB5A14" w:rsidTr="00AB5A14">
        <w:trPr>
          <w:cantSplit/>
        </w:trPr>
        <w:tc>
          <w:tcPr>
            <w:tcW w:w="4503" w:type="dxa"/>
            <w:vMerge w:val="restart"/>
            <w:vAlign w:val="center"/>
          </w:tcPr>
          <w:p w:rsidR="00AB5A14" w:rsidRPr="00AB5A14" w:rsidRDefault="00AB5A14" w:rsidP="00AB5A14">
            <w:pPr>
              <w:jc w:val="center"/>
              <w:rPr>
                <w:bCs/>
                <w:iCs/>
                <w:vertAlign w:val="superscript"/>
              </w:rPr>
            </w:pPr>
            <w:r w:rsidRPr="00AB5A14">
              <w:rPr>
                <w:bCs/>
                <w:iCs/>
              </w:rPr>
              <w:t>организация</w:t>
            </w:r>
          </w:p>
          <w:p w:rsidR="00AB5A14" w:rsidRPr="00AB5A14" w:rsidRDefault="00AB5A14" w:rsidP="00AB5A14">
            <w:pPr>
              <w:jc w:val="center"/>
              <w:rPr>
                <w:bCs/>
                <w:iCs/>
              </w:rPr>
            </w:pPr>
          </w:p>
        </w:tc>
        <w:tc>
          <w:tcPr>
            <w:tcW w:w="5085" w:type="dxa"/>
            <w:gridSpan w:val="2"/>
            <w:vAlign w:val="center"/>
          </w:tcPr>
          <w:p w:rsidR="00AB5A14" w:rsidRPr="00AB5A14" w:rsidRDefault="00AB5A14" w:rsidP="00AB5A14">
            <w:pPr>
              <w:jc w:val="center"/>
              <w:rPr>
                <w:bCs/>
              </w:rPr>
            </w:pPr>
          </w:p>
          <w:p w:rsidR="00AB5A14" w:rsidRPr="00AB5A14" w:rsidRDefault="00AB5A14" w:rsidP="00AB5A14">
            <w:pPr>
              <w:jc w:val="center"/>
              <w:rPr>
                <w:bCs/>
              </w:rPr>
            </w:pPr>
            <w:r w:rsidRPr="00AB5A14">
              <w:rPr>
                <w:bCs/>
              </w:rPr>
              <w:t>Норматив на отпущенную энергию</w:t>
            </w:r>
          </w:p>
          <w:p w:rsidR="00AB5A14" w:rsidRPr="00AB5A14" w:rsidRDefault="00AB5A14" w:rsidP="00AB5A14">
            <w:pPr>
              <w:jc w:val="center"/>
              <w:rPr>
                <w:bCs/>
              </w:rPr>
            </w:pPr>
          </w:p>
        </w:tc>
      </w:tr>
      <w:tr w:rsidR="00AB5A14" w:rsidRPr="00AB5A14" w:rsidTr="00AB5A14">
        <w:trPr>
          <w:cantSplit/>
        </w:trPr>
        <w:tc>
          <w:tcPr>
            <w:tcW w:w="4503" w:type="dxa"/>
            <w:vMerge/>
          </w:tcPr>
          <w:p w:rsidR="00AB5A14" w:rsidRPr="00AB5A14" w:rsidRDefault="00AB5A14" w:rsidP="00AB5A14">
            <w:pPr>
              <w:jc w:val="center"/>
              <w:rPr>
                <w:bCs/>
                <w:iCs/>
              </w:rPr>
            </w:pPr>
          </w:p>
        </w:tc>
        <w:tc>
          <w:tcPr>
            <w:tcW w:w="2205" w:type="dxa"/>
            <w:vAlign w:val="center"/>
          </w:tcPr>
          <w:p w:rsidR="00AB5A14" w:rsidRPr="00AB5A14" w:rsidRDefault="00AB5A14" w:rsidP="00AB5A14">
            <w:pPr>
              <w:jc w:val="center"/>
              <w:rPr>
                <w:bCs/>
              </w:rPr>
            </w:pPr>
            <w:r w:rsidRPr="00AB5A14">
              <w:rPr>
                <w:bCs/>
              </w:rPr>
              <w:t>Электрическую,</w:t>
            </w:r>
            <w:r w:rsidRPr="00AB5A14">
              <w:rPr>
                <w:bCs/>
              </w:rPr>
              <w:br/>
              <w:t>г у.т./кВт</w:t>
            </w:r>
            <w:proofErr w:type="gramStart"/>
            <w:r w:rsidRPr="00AB5A14">
              <w:rPr>
                <w:bCs/>
              </w:rPr>
              <w:t>.ч</w:t>
            </w:r>
            <w:proofErr w:type="gramEnd"/>
          </w:p>
        </w:tc>
        <w:tc>
          <w:tcPr>
            <w:tcW w:w="2880" w:type="dxa"/>
            <w:vAlign w:val="center"/>
          </w:tcPr>
          <w:p w:rsidR="00AB5A14" w:rsidRPr="00AB5A14" w:rsidRDefault="00AB5A14" w:rsidP="00AB5A14">
            <w:pPr>
              <w:jc w:val="center"/>
              <w:rPr>
                <w:bCs/>
              </w:rPr>
            </w:pPr>
            <w:r w:rsidRPr="00AB5A14">
              <w:rPr>
                <w:bCs/>
              </w:rPr>
              <w:t>Тепловую,</w:t>
            </w:r>
            <w:r w:rsidRPr="00AB5A14">
              <w:rPr>
                <w:bCs/>
              </w:rPr>
              <w:br/>
            </w:r>
            <w:proofErr w:type="gramStart"/>
            <w:r w:rsidRPr="00AB5A14">
              <w:rPr>
                <w:bCs/>
              </w:rPr>
              <w:t>кг</w:t>
            </w:r>
            <w:proofErr w:type="gramEnd"/>
            <w:r w:rsidRPr="00AB5A14">
              <w:rPr>
                <w:bCs/>
              </w:rPr>
              <w:t xml:space="preserve"> у.т./Гкал</w:t>
            </w:r>
          </w:p>
        </w:tc>
      </w:tr>
      <w:tr w:rsidR="00AB5A14" w:rsidRPr="00AB5A14" w:rsidTr="00AB5A14">
        <w:tc>
          <w:tcPr>
            <w:tcW w:w="4503" w:type="dxa"/>
          </w:tcPr>
          <w:p w:rsidR="00AB5A14" w:rsidRPr="00AB5A14" w:rsidRDefault="00AB5A14" w:rsidP="00AB5A14">
            <w:r w:rsidRPr="00AB5A14">
              <w:t>МУП «ЖКХ «Беловский район» (Беловский район)</w:t>
            </w:r>
          </w:p>
        </w:tc>
        <w:tc>
          <w:tcPr>
            <w:tcW w:w="2205" w:type="dxa"/>
            <w:vAlign w:val="center"/>
          </w:tcPr>
          <w:p w:rsidR="00AB5A14" w:rsidRPr="00AB5A14" w:rsidRDefault="00AB5A14" w:rsidP="00AB5A14">
            <w:pPr>
              <w:jc w:val="center"/>
              <w:rPr>
                <w:bCs/>
              </w:rPr>
            </w:pPr>
            <w:r w:rsidRPr="00AB5A14">
              <w:rPr>
                <w:bCs/>
              </w:rPr>
              <w:t> </w:t>
            </w:r>
          </w:p>
        </w:tc>
        <w:tc>
          <w:tcPr>
            <w:tcW w:w="2880" w:type="dxa"/>
            <w:vAlign w:val="center"/>
          </w:tcPr>
          <w:p w:rsidR="00AB5A14" w:rsidRPr="00AB5A14" w:rsidRDefault="00AB5A14" w:rsidP="00AB5A14">
            <w:pPr>
              <w:jc w:val="center"/>
              <w:rPr>
                <w:bCs/>
              </w:rPr>
            </w:pPr>
            <w:r w:rsidRPr="00AB5A14">
              <w:rPr>
                <w:bCs/>
              </w:rPr>
              <w:t>215,900</w:t>
            </w:r>
          </w:p>
        </w:tc>
      </w:tr>
    </w:tbl>
    <w:p w:rsidR="00AB5A14" w:rsidRPr="00AB5A14" w:rsidRDefault="00AB5A14" w:rsidP="00AB5A14">
      <w:pPr>
        <w:ind w:firstLine="567"/>
        <w:jc w:val="both"/>
      </w:pPr>
    </w:p>
    <w:p w:rsidR="005F6B86" w:rsidRPr="005F6B86" w:rsidRDefault="005F6B86" w:rsidP="005F6B86">
      <w:pPr>
        <w:jc w:val="both"/>
        <w:rPr>
          <w:b/>
          <w:i/>
        </w:rPr>
      </w:pPr>
      <w:r w:rsidRPr="005F6B86">
        <w:rPr>
          <w:b/>
          <w:i/>
        </w:rPr>
        <w:tab/>
        <w:t>12) Абагурский филиал ООО «Шерегеш-Энерго» (г. Таштагол)</w:t>
      </w:r>
    </w:p>
    <w:p w:rsidR="005F6B86" w:rsidRPr="005F6B86" w:rsidRDefault="005F6B86" w:rsidP="00FB1E9A">
      <w:pPr>
        <w:jc w:val="both"/>
        <w:rPr>
          <w:b/>
          <w:i/>
        </w:rPr>
      </w:pPr>
    </w:p>
    <w:p w:rsidR="00AB5A14" w:rsidRPr="00AB5A14" w:rsidRDefault="00AB5A14" w:rsidP="00AB5A14">
      <w:pPr>
        <w:ind w:firstLine="567"/>
        <w:jc w:val="both"/>
      </w:pPr>
      <w:r w:rsidRPr="00AB5A14">
        <w:t>В Региональную энергетическую комиссию Кемеровской области обратилось ООО «Шерегеш-Энерго»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 Абагурского филиала.</w:t>
      </w:r>
    </w:p>
    <w:p w:rsidR="00AB5A14" w:rsidRPr="00AB5A14" w:rsidRDefault="00AB5A14" w:rsidP="00AB5A14">
      <w:pPr>
        <w:ind w:firstLine="567"/>
        <w:jc w:val="both"/>
      </w:pPr>
      <w:r w:rsidRPr="00AB5A14">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AB5A14" w:rsidRPr="00AB5A14" w:rsidRDefault="00AB5A14" w:rsidP="00AB5A14">
      <w:pPr>
        <w:ind w:firstLine="567"/>
        <w:jc w:val="both"/>
      </w:pPr>
      <w:r w:rsidRPr="00AB5A14">
        <w:t>- копия Устава;</w:t>
      </w:r>
    </w:p>
    <w:p w:rsidR="00AB5A14" w:rsidRPr="00AB5A14" w:rsidRDefault="00AB5A14" w:rsidP="00AB5A14">
      <w:pPr>
        <w:ind w:firstLine="567"/>
        <w:jc w:val="both"/>
      </w:pPr>
      <w:r w:rsidRPr="00AB5A14">
        <w:t>- копия свидетельства о государственной регистрации;</w:t>
      </w:r>
    </w:p>
    <w:p w:rsidR="00AB5A14" w:rsidRPr="00AB5A14" w:rsidRDefault="00AB5A14" w:rsidP="00AB5A14">
      <w:pPr>
        <w:ind w:firstLine="567"/>
        <w:jc w:val="both"/>
      </w:pPr>
      <w:r w:rsidRPr="00AB5A14">
        <w:t>- копия свидетельства о постановке на учет в налоговом органе;</w:t>
      </w:r>
    </w:p>
    <w:p w:rsidR="00AB5A14" w:rsidRPr="00AB5A14" w:rsidRDefault="00AB5A14" w:rsidP="00AB5A14">
      <w:pPr>
        <w:ind w:firstLine="567"/>
        <w:jc w:val="both"/>
      </w:pPr>
      <w:r w:rsidRPr="00AB5A14">
        <w:t>- перечень оборудования котельных, его технические характеристики;</w:t>
      </w:r>
    </w:p>
    <w:p w:rsidR="00AB5A14" w:rsidRPr="00AB5A14" w:rsidRDefault="00AB5A14" w:rsidP="00AB5A14">
      <w:pPr>
        <w:ind w:firstLine="567"/>
        <w:jc w:val="both"/>
      </w:pPr>
      <w:r w:rsidRPr="00AB5A14">
        <w:t>- договор аренды имущественного комплекса (подтверждает площадь котельной);</w:t>
      </w:r>
    </w:p>
    <w:p w:rsidR="00AB5A14" w:rsidRPr="00AB5A14" w:rsidRDefault="00AB5A14" w:rsidP="00AB5A14">
      <w:pPr>
        <w:ind w:firstLine="567"/>
        <w:jc w:val="both"/>
      </w:pPr>
      <w:r w:rsidRPr="00AB5A14">
        <w:t>- пояснительная записка;</w:t>
      </w:r>
    </w:p>
    <w:p w:rsidR="00AB5A14" w:rsidRPr="00AB5A14" w:rsidRDefault="00AB5A14" w:rsidP="00AB5A14">
      <w:pPr>
        <w:ind w:firstLine="567"/>
        <w:jc w:val="both"/>
      </w:pPr>
      <w:r w:rsidRPr="00AB5A14">
        <w:t>- температурный график работы;</w:t>
      </w:r>
    </w:p>
    <w:p w:rsidR="00AB5A14" w:rsidRPr="00AB5A14" w:rsidRDefault="00AB5A14" w:rsidP="00AB5A14">
      <w:pPr>
        <w:ind w:firstLine="567"/>
        <w:jc w:val="both"/>
      </w:pPr>
      <w:r w:rsidRPr="00AB5A14">
        <w:lastRenderedPageBreak/>
        <w:t>- сведения о режимах работы котлоагрегатов на планируемый период работы;</w:t>
      </w:r>
    </w:p>
    <w:p w:rsidR="00AB5A14" w:rsidRPr="00AB5A14" w:rsidRDefault="00AB5A14" w:rsidP="00AB5A14">
      <w:pPr>
        <w:ind w:firstLine="567"/>
        <w:jc w:val="both"/>
      </w:pPr>
      <w:r w:rsidRPr="00AB5A14">
        <w:t>- плановое значение расхода топлива на планируемый период регулирования;</w:t>
      </w:r>
    </w:p>
    <w:p w:rsidR="00AB5A14" w:rsidRPr="00AB5A14" w:rsidRDefault="00AB5A14" w:rsidP="00AB5A14">
      <w:pPr>
        <w:ind w:firstLine="567"/>
        <w:jc w:val="both"/>
      </w:pPr>
      <w:r w:rsidRPr="00AB5A14">
        <w:t>- плановое значение выработки тепловой энергии на регулируемый период;</w:t>
      </w:r>
    </w:p>
    <w:p w:rsidR="00AB5A14" w:rsidRPr="00AB5A14" w:rsidRDefault="00AB5A14" w:rsidP="00AB5A14">
      <w:pPr>
        <w:ind w:firstLine="567"/>
        <w:jc w:val="both"/>
      </w:pPr>
      <w:r w:rsidRPr="00AB5A14">
        <w:t>- расчет норматива удельного расхода топлива;</w:t>
      </w:r>
    </w:p>
    <w:p w:rsidR="00AB5A14" w:rsidRPr="00AB5A14" w:rsidRDefault="00AB5A14" w:rsidP="00AB5A14">
      <w:pPr>
        <w:ind w:firstLine="567"/>
        <w:jc w:val="both"/>
      </w:pPr>
      <w:r w:rsidRPr="00AB5A14">
        <w:t>- расчет полезного отпуска на отопление и ГВС жилых, общественных зданий;</w:t>
      </w:r>
    </w:p>
    <w:p w:rsidR="00AB5A14" w:rsidRPr="00AB5A14" w:rsidRDefault="00AB5A14" w:rsidP="00AB5A14">
      <w:pPr>
        <w:ind w:firstLine="567"/>
        <w:jc w:val="both"/>
      </w:pPr>
      <w:r w:rsidRPr="00AB5A14">
        <w:t>- расчет расхода тепловой энергии на собственные нужды;</w:t>
      </w:r>
    </w:p>
    <w:p w:rsidR="00AB5A14" w:rsidRPr="00AB5A14" w:rsidRDefault="00AB5A14" w:rsidP="00AB5A14">
      <w:pPr>
        <w:ind w:firstLine="567"/>
        <w:jc w:val="both"/>
      </w:pPr>
      <w:r w:rsidRPr="00AB5A14">
        <w:t>- расчет потерь тепла при передаче тепловой энергии;</w:t>
      </w:r>
    </w:p>
    <w:p w:rsidR="00AB5A14" w:rsidRPr="00AB5A14" w:rsidRDefault="00AB5A14" w:rsidP="00AB5A14">
      <w:pPr>
        <w:ind w:firstLine="567"/>
        <w:jc w:val="both"/>
      </w:pPr>
      <w:r w:rsidRPr="00AB5A14">
        <w:t>- сертификаты используемого топлива;</w:t>
      </w:r>
    </w:p>
    <w:p w:rsidR="00AB5A14" w:rsidRPr="00AB5A14" w:rsidRDefault="00AB5A14" w:rsidP="00AB5A14">
      <w:pPr>
        <w:ind w:firstLine="567"/>
        <w:jc w:val="both"/>
      </w:pPr>
      <w:r w:rsidRPr="00AB5A14">
        <w:t>- копии паспортов котлов</w:t>
      </w:r>
      <w:r>
        <w:t>;</w:t>
      </w:r>
    </w:p>
    <w:p w:rsidR="00AB5A14" w:rsidRPr="00AB5A14" w:rsidRDefault="00AB5A14" w:rsidP="00AB5A14">
      <w:pPr>
        <w:ind w:firstLine="567"/>
        <w:jc w:val="both"/>
      </w:pPr>
      <w:r w:rsidRPr="00AB5A14">
        <w:t>- расчеты удельных расходов топлива по каждой котельной на каждый месяц периода регулирования и в целом за расчетный период;</w:t>
      </w:r>
    </w:p>
    <w:p w:rsidR="00AB5A14" w:rsidRPr="00AB5A14" w:rsidRDefault="00AB5A14" w:rsidP="00AB5A14">
      <w:pPr>
        <w:ind w:firstLine="567"/>
        <w:jc w:val="both"/>
      </w:pPr>
      <w:r w:rsidRPr="00AB5A14">
        <w:t>- значения нормативов на год расчетный, текущий и за два года, предшествующих году текущему, включенных в тариф;</w:t>
      </w:r>
    </w:p>
    <w:p w:rsidR="00AB5A14" w:rsidRPr="00AB5A14" w:rsidRDefault="00AB5A14" w:rsidP="00AB5A14">
      <w:pPr>
        <w:ind w:firstLine="567"/>
        <w:jc w:val="both"/>
      </w:pPr>
      <w:r w:rsidRPr="00AB5A14">
        <w:t>- заключение экспертизы материалов, обосновывающих значение нормативов удельных расходов топлива, выполненной ЗАО «Э-Визор».</w:t>
      </w:r>
    </w:p>
    <w:p w:rsidR="00AB5A14" w:rsidRPr="00AB5A14" w:rsidRDefault="00AB5A14" w:rsidP="00AB5A14">
      <w:pPr>
        <w:ind w:firstLine="567"/>
        <w:jc w:val="both"/>
      </w:pPr>
    </w:p>
    <w:p w:rsidR="00AB5A14" w:rsidRPr="00AB5A14" w:rsidRDefault="00AB5A14" w:rsidP="00AB5A14">
      <w:pPr>
        <w:ind w:firstLine="567"/>
        <w:jc w:val="both"/>
      </w:pPr>
      <w:r w:rsidRPr="00AB5A14">
        <w:t>Документы и расчеты, обосновывающие представленные к утверждению значения нормативов соответствуют требованиям</w:t>
      </w:r>
      <w:r>
        <w:t>,</w:t>
      </w:r>
      <w:r w:rsidRPr="00AB5A14">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AB5A14" w:rsidRPr="00AB5A14" w:rsidRDefault="00AB5A14" w:rsidP="00AB5A14">
      <w:pPr>
        <w:ind w:firstLine="567"/>
        <w:jc w:val="both"/>
      </w:pPr>
    </w:p>
    <w:p w:rsidR="00AB5A14" w:rsidRPr="00AB5A14" w:rsidRDefault="00AB5A14" w:rsidP="00AB5A14">
      <w:pPr>
        <w:ind w:firstLine="567"/>
        <w:jc w:val="both"/>
      </w:pPr>
      <w:r w:rsidRPr="00AB5A14">
        <w:t>В таблице представлена динамика основных показателей удельного расхода топлива на отпущенную тепловую энергию.</w:t>
      </w:r>
    </w:p>
    <w:p w:rsidR="00AB5A14" w:rsidRPr="00AB5A14" w:rsidRDefault="00AB5A14" w:rsidP="00AB5A14">
      <w:pPr>
        <w:jc w:val="right"/>
        <w:rPr>
          <w:b/>
          <w:sz w:val="22"/>
          <w:szCs w:val="22"/>
        </w:rPr>
      </w:pPr>
    </w:p>
    <w:p w:rsidR="00AB5A14" w:rsidRPr="00AB5A14" w:rsidRDefault="00AB5A14" w:rsidP="00AB5A14">
      <w:pPr>
        <w:jc w:val="center"/>
        <w:rPr>
          <w:b/>
          <w:sz w:val="22"/>
          <w:szCs w:val="22"/>
        </w:rPr>
      </w:pPr>
      <w:r w:rsidRPr="00AB5A14">
        <w:rPr>
          <w:b/>
          <w:sz w:val="22"/>
          <w:szCs w:val="22"/>
        </w:rPr>
        <w:t>ДИНАМИКА ОСНОВНЫХ ПОКАЗАТЕЛЕЙ</w:t>
      </w:r>
    </w:p>
    <w:p w:rsidR="00AB5A14" w:rsidRPr="00AB5A14" w:rsidRDefault="00AB5A14" w:rsidP="00AB5A14">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2"/>
        <w:gridCol w:w="1091"/>
        <w:gridCol w:w="1091"/>
        <w:gridCol w:w="1236"/>
        <w:gridCol w:w="110"/>
        <w:gridCol w:w="1236"/>
      </w:tblGrid>
      <w:tr w:rsidR="00AB5A14" w:rsidRPr="00AB5A14" w:rsidTr="00AB5A14">
        <w:tc>
          <w:tcPr>
            <w:tcW w:w="5502" w:type="dxa"/>
            <w:vMerge w:val="restart"/>
            <w:vAlign w:val="center"/>
          </w:tcPr>
          <w:p w:rsidR="00AB5A14" w:rsidRPr="00AB5A14" w:rsidRDefault="00AB5A14" w:rsidP="00AB5A14">
            <w:pPr>
              <w:jc w:val="center"/>
              <w:rPr>
                <w:sz w:val="22"/>
                <w:szCs w:val="22"/>
              </w:rPr>
            </w:pPr>
            <w:r w:rsidRPr="00AB5A14">
              <w:rPr>
                <w:sz w:val="22"/>
                <w:szCs w:val="22"/>
              </w:rPr>
              <w:t>показатели</w:t>
            </w:r>
          </w:p>
        </w:tc>
        <w:tc>
          <w:tcPr>
            <w:tcW w:w="1091" w:type="dxa"/>
          </w:tcPr>
          <w:p w:rsidR="00AB5A14" w:rsidRPr="00AB5A14" w:rsidRDefault="00AB5A14" w:rsidP="00AB5A14">
            <w:pPr>
              <w:jc w:val="center"/>
              <w:rPr>
                <w:sz w:val="22"/>
                <w:szCs w:val="22"/>
              </w:rPr>
            </w:pPr>
            <w:smartTag w:uri="urn:schemas-microsoft-com:office:smarttags" w:element="metricconverter">
              <w:smartTagPr>
                <w:attr w:name="ProductID" w:val="2010 г"/>
              </w:smartTagPr>
              <w:r w:rsidRPr="00AB5A14">
                <w:rPr>
                  <w:sz w:val="22"/>
                  <w:szCs w:val="22"/>
                </w:rPr>
                <w:t>2010 г</w:t>
              </w:r>
            </w:smartTag>
            <w:r w:rsidRPr="00AB5A14">
              <w:rPr>
                <w:sz w:val="22"/>
                <w:szCs w:val="22"/>
              </w:rPr>
              <w:t>.</w:t>
            </w:r>
          </w:p>
        </w:tc>
        <w:tc>
          <w:tcPr>
            <w:tcW w:w="1091" w:type="dxa"/>
          </w:tcPr>
          <w:p w:rsidR="00AB5A14" w:rsidRPr="00AB5A14" w:rsidRDefault="00AB5A14" w:rsidP="00AB5A14">
            <w:pPr>
              <w:jc w:val="center"/>
              <w:rPr>
                <w:sz w:val="22"/>
                <w:szCs w:val="22"/>
              </w:rPr>
            </w:pPr>
            <w:smartTag w:uri="urn:schemas-microsoft-com:office:smarttags" w:element="metricconverter">
              <w:smartTagPr>
                <w:attr w:name="ProductID" w:val="2011 г"/>
              </w:smartTagPr>
              <w:r w:rsidRPr="00AB5A14">
                <w:rPr>
                  <w:sz w:val="22"/>
                  <w:szCs w:val="22"/>
                </w:rPr>
                <w:t>2011 г</w:t>
              </w:r>
            </w:smartTag>
            <w:r w:rsidRPr="00AB5A14">
              <w:rPr>
                <w:sz w:val="22"/>
                <w:szCs w:val="22"/>
              </w:rPr>
              <w:t>.</w:t>
            </w:r>
          </w:p>
        </w:tc>
        <w:tc>
          <w:tcPr>
            <w:tcW w:w="1346" w:type="dxa"/>
            <w:gridSpan w:val="2"/>
          </w:tcPr>
          <w:p w:rsidR="00AB5A14" w:rsidRPr="00AB5A14" w:rsidRDefault="00AB5A14" w:rsidP="00AB5A14">
            <w:pPr>
              <w:jc w:val="center"/>
              <w:rPr>
                <w:sz w:val="22"/>
                <w:szCs w:val="22"/>
              </w:rPr>
            </w:pPr>
            <w:smartTag w:uri="urn:schemas-microsoft-com:office:smarttags" w:element="metricconverter">
              <w:smartTagPr>
                <w:attr w:name="ProductID" w:val="2012 г"/>
              </w:smartTagPr>
              <w:r w:rsidRPr="00AB5A14">
                <w:rPr>
                  <w:sz w:val="22"/>
                  <w:szCs w:val="22"/>
                </w:rPr>
                <w:t>2012 г</w:t>
              </w:r>
            </w:smartTag>
            <w:r w:rsidRPr="00AB5A14">
              <w:rPr>
                <w:sz w:val="22"/>
                <w:szCs w:val="22"/>
              </w:rPr>
              <w:t>.</w:t>
            </w:r>
          </w:p>
        </w:tc>
        <w:tc>
          <w:tcPr>
            <w:tcW w:w="1236" w:type="dxa"/>
          </w:tcPr>
          <w:p w:rsidR="00AB5A14" w:rsidRPr="00AB5A14" w:rsidRDefault="00AB5A14" w:rsidP="00AB5A14">
            <w:pPr>
              <w:jc w:val="center"/>
              <w:rPr>
                <w:sz w:val="22"/>
                <w:szCs w:val="22"/>
              </w:rPr>
            </w:pPr>
            <w:r w:rsidRPr="00AB5A14">
              <w:rPr>
                <w:sz w:val="22"/>
                <w:szCs w:val="22"/>
              </w:rPr>
              <w:t>2013 г.</w:t>
            </w:r>
          </w:p>
        </w:tc>
      </w:tr>
      <w:tr w:rsidR="00AB5A14" w:rsidRPr="00AB5A14" w:rsidTr="00AB5A14">
        <w:tc>
          <w:tcPr>
            <w:tcW w:w="5502" w:type="dxa"/>
            <w:vMerge/>
          </w:tcPr>
          <w:p w:rsidR="00AB5A14" w:rsidRPr="00AB5A14" w:rsidRDefault="00AB5A14" w:rsidP="00AB5A14">
            <w:pPr>
              <w:jc w:val="center"/>
              <w:rPr>
                <w:sz w:val="22"/>
                <w:szCs w:val="22"/>
              </w:rPr>
            </w:pPr>
          </w:p>
        </w:tc>
        <w:tc>
          <w:tcPr>
            <w:tcW w:w="1091" w:type="dxa"/>
          </w:tcPr>
          <w:p w:rsidR="00AB5A14" w:rsidRPr="00AB5A14" w:rsidRDefault="00AB5A14" w:rsidP="00AB5A14">
            <w:pPr>
              <w:jc w:val="center"/>
              <w:rPr>
                <w:sz w:val="22"/>
                <w:szCs w:val="22"/>
              </w:rPr>
            </w:pPr>
            <w:r w:rsidRPr="00AB5A14">
              <w:rPr>
                <w:sz w:val="22"/>
                <w:szCs w:val="22"/>
              </w:rPr>
              <w:t>план</w:t>
            </w:r>
          </w:p>
        </w:tc>
        <w:tc>
          <w:tcPr>
            <w:tcW w:w="1091" w:type="dxa"/>
          </w:tcPr>
          <w:p w:rsidR="00AB5A14" w:rsidRPr="00AB5A14" w:rsidRDefault="00AB5A14" w:rsidP="00AB5A14">
            <w:pPr>
              <w:jc w:val="center"/>
              <w:rPr>
                <w:sz w:val="22"/>
                <w:szCs w:val="22"/>
              </w:rPr>
            </w:pPr>
            <w:r w:rsidRPr="00AB5A14">
              <w:rPr>
                <w:sz w:val="22"/>
                <w:szCs w:val="22"/>
              </w:rPr>
              <w:t>план</w:t>
            </w:r>
          </w:p>
        </w:tc>
        <w:tc>
          <w:tcPr>
            <w:tcW w:w="1346" w:type="dxa"/>
            <w:gridSpan w:val="2"/>
          </w:tcPr>
          <w:p w:rsidR="00AB5A14" w:rsidRPr="00AB5A14" w:rsidRDefault="00AB5A14" w:rsidP="00AB5A14">
            <w:pPr>
              <w:jc w:val="center"/>
              <w:rPr>
                <w:sz w:val="22"/>
                <w:szCs w:val="22"/>
              </w:rPr>
            </w:pPr>
            <w:r w:rsidRPr="00AB5A14">
              <w:rPr>
                <w:sz w:val="22"/>
                <w:szCs w:val="22"/>
              </w:rPr>
              <w:t>план</w:t>
            </w:r>
          </w:p>
        </w:tc>
        <w:tc>
          <w:tcPr>
            <w:tcW w:w="1236" w:type="dxa"/>
          </w:tcPr>
          <w:p w:rsidR="00AB5A14" w:rsidRPr="00AB5A14" w:rsidRDefault="00AB5A14" w:rsidP="00AB5A14">
            <w:pPr>
              <w:jc w:val="center"/>
              <w:rPr>
                <w:sz w:val="22"/>
                <w:szCs w:val="22"/>
              </w:rPr>
            </w:pPr>
            <w:r w:rsidRPr="00AB5A14">
              <w:rPr>
                <w:sz w:val="22"/>
                <w:szCs w:val="22"/>
              </w:rPr>
              <w:t>расчет</w:t>
            </w:r>
          </w:p>
        </w:tc>
      </w:tr>
      <w:tr w:rsidR="00AB5A14" w:rsidRPr="00AB5A14" w:rsidTr="00AB5A14">
        <w:tc>
          <w:tcPr>
            <w:tcW w:w="10266" w:type="dxa"/>
            <w:gridSpan w:val="6"/>
          </w:tcPr>
          <w:p w:rsidR="00AB5A14" w:rsidRPr="00AB5A14" w:rsidRDefault="00AB5A14" w:rsidP="00AB5A14">
            <w:pPr>
              <w:jc w:val="center"/>
              <w:rPr>
                <w:sz w:val="22"/>
                <w:szCs w:val="22"/>
              </w:rPr>
            </w:pPr>
            <w:r w:rsidRPr="00AB5A14">
              <w:rPr>
                <w:sz w:val="22"/>
                <w:szCs w:val="22"/>
              </w:rPr>
              <w:t>по организации (в целом)</w:t>
            </w:r>
          </w:p>
        </w:tc>
      </w:tr>
      <w:tr w:rsidR="00AB5A14" w:rsidRPr="00AB5A14" w:rsidTr="00AB5A14">
        <w:tc>
          <w:tcPr>
            <w:tcW w:w="5502" w:type="dxa"/>
          </w:tcPr>
          <w:p w:rsidR="00AB5A14" w:rsidRPr="00AB5A14" w:rsidRDefault="00AB5A14" w:rsidP="00AB5A14">
            <w:pPr>
              <w:rPr>
                <w:sz w:val="28"/>
                <w:szCs w:val="28"/>
              </w:rPr>
            </w:pPr>
            <w:r w:rsidRPr="00AB5A14">
              <w:rPr>
                <w:szCs w:val="20"/>
              </w:rPr>
              <w:t>Производство тепловой энергии, тыс</w:t>
            </w:r>
            <w:proofErr w:type="gramStart"/>
            <w:r w:rsidRPr="00AB5A14">
              <w:rPr>
                <w:szCs w:val="20"/>
              </w:rPr>
              <w:t>.Г</w:t>
            </w:r>
            <w:proofErr w:type="gramEnd"/>
            <w:r w:rsidRPr="00AB5A14">
              <w:rPr>
                <w:szCs w:val="20"/>
              </w:rPr>
              <w:t>кал</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346" w:type="dxa"/>
            <w:gridSpan w:val="2"/>
            <w:vAlign w:val="center"/>
          </w:tcPr>
          <w:p w:rsidR="00AB5A14" w:rsidRPr="00AB5A14" w:rsidRDefault="00AB5A14" w:rsidP="00AB5A14">
            <w:pPr>
              <w:jc w:val="center"/>
              <w:rPr>
                <w:color w:val="000000"/>
              </w:rPr>
            </w:pPr>
            <w:r w:rsidRPr="00AB5A14">
              <w:rPr>
                <w:color w:val="000000"/>
                <w:szCs w:val="20"/>
              </w:rPr>
              <w:t>*</w:t>
            </w:r>
          </w:p>
        </w:tc>
        <w:tc>
          <w:tcPr>
            <w:tcW w:w="1236" w:type="dxa"/>
            <w:vAlign w:val="center"/>
          </w:tcPr>
          <w:p w:rsidR="00AB5A14" w:rsidRPr="00AB5A14" w:rsidRDefault="00AB5A14" w:rsidP="00AB5A14">
            <w:pPr>
              <w:jc w:val="center"/>
              <w:rPr>
                <w:szCs w:val="20"/>
              </w:rPr>
            </w:pPr>
            <w:r w:rsidRPr="00AB5A14">
              <w:rPr>
                <w:szCs w:val="20"/>
              </w:rPr>
              <w:t>184667,19</w:t>
            </w:r>
          </w:p>
        </w:tc>
      </w:tr>
      <w:tr w:rsidR="00AB5A14" w:rsidRPr="00AB5A14" w:rsidTr="00AB5A14">
        <w:tc>
          <w:tcPr>
            <w:tcW w:w="5502" w:type="dxa"/>
          </w:tcPr>
          <w:p w:rsidR="00AB5A14" w:rsidRPr="00AB5A14" w:rsidRDefault="00AB5A14" w:rsidP="00AB5A14">
            <w:pPr>
              <w:rPr>
                <w:sz w:val="28"/>
                <w:szCs w:val="28"/>
              </w:rPr>
            </w:pPr>
            <w:r w:rsidRPr="00AB5A14">
              <w:rPr>
                <w:szCs w:val="20"/>
              </w:rPr>
              <w:t>Отпуск  тепловой энергии, тыс</w:t>
            </w:r>
            <w:proofErr w:type="gramStart"/>
            <w:r w:rsidRPr="00AB5A14">
              <w:rPr>
                <w:szCs w:val="20"/>
              </w:rPr>
              <w:t>.Г</w:t>
            </w:r>
            <w:proofErr w:type="gramEnd"/>
            <w:r w:rsidRPr="00AB5A14">
              <w:rPr>
                <w:szCs w:val="20"/>
              </w:rPr>
              <w:t>кал</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346" w:type="dxa"/>
            <w:gridSpan w:val="2"/>
            <w:vAlign w:val="center"/>
          </w:tcPr>
          <w:p w:rsidR="00AB5A14" w:rsidRPr="00AB5A14" w:rsidRDefault="00AB5A14" w:rsidP="00AB5A14">
            <w:pPr>
              <w:jc w:val="center"/>
              <w:rPr>
                <w:color w:val="000000"/>
              </w:rPr>
            </w:pPr>
            <w:r w:rsidRPr="00AB5A14">
              <w:rPr>
                <w:color w:val="000000"/>
                <w:szCs w:val="20"/>
              </w:rPr>
              <w:t>*</w:t>
            </w:r>
          </w:p>
        </w:tc>
        <w:tc>
          <w:tcPr>
            <w:tcW w:w="1236" w:type="dxa"/>
            <w:vAlign w:val="center"/>
          </w:tcPr>
          <w:p w:rsidR="00AB5A14" w:rsidRPr="00AB5A14" w:rsidRDefault="00AB5A14" w:rsidP="00AB5A14">
            <w:pPr>
              <w:jc w:val="center"/>
              <w:rPr>
                <w:szCs w:val="20"/>
              </w:rPr>
            </w:pPr>
            <w:r w:rsidRPr="00AB5A14">
              <w:rPr>
                <w:szCs w:val="20"/>
              </w:rPr>
              <w:t>177390,02</w:t>
            </w:r>
          </w:p>
        </w:tc>
      </w:tr>
      <w:tr w:rsidR="00AB5A14" w:rsidRPr="00AB5A14" w:rsidTr="00AB5A14">
        <w:trPr>
          <w:trHeight w:val="327"/>
        </w:trPr>
        <w:tc>
          <w:tcPr>
            <w:tcW w:w="5502" w:type="dxa"/>
          </w:tcPr>
          <w:p w:rsidR="00AB5A14" w:rsidRPr="00AB5A14" w:rsidRDefault="00AB5A14" w:rsidP="00AB5A14">
            <w:pPr>
              <w:rPr>
                <w:sz w:val="28"/>
                <w:szCs w:val="28"/>
              </w:rPr>
            </w:pPr>
            <w:r w:rsidRPr="00AB5A14">
              <w:rPr>
                <w:szCs w:val="20"/>
              </w:rPr>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346" w:type="dxa"/>
            <w:gridSpan w:val="2"/>
            <w:vAlign w:val="center"/>
          </w:tcPr>
          <w:p w:rsidR="00AB5A14" w:rsidRPr="00AB5A14" w:rsidRDefault="00AB5A14" w:rsidP="00AB5A14">
            <w:pPr>
              <w:jc w:val="center"/>
              <w:rPr>
                <w:color w:val="000000"/>
              </w:rPr>
            </w:pPr>
            <w:r w:rsidRPr="00AB5A14">
              <w:rPr>
                <w:color w:val="000000"/>
                <w:szCs w:val="20"/>
              </w:rPr>
              <w:t>*</w:t>
            </w:r>
          </w:p>
        </w:tc>
        <w:tc>
          <w:tcPr>
            <w:tcW w:w="1236" w:type="dxa"/>
            <w:vAlign w:val="center"/>
          </w:tcPr>
          <w:p w:rsidR="00AB5A14" w:rsidRPr="00AB5A14" w:rsidRDefault="00AB5A14" w:rsidP="00AB5A14">
            <w:pPr>
              <w:jc w:val="center"/>
              <w:rPr>
                <w:szCs w:val="20"/>
              </w:rPr>
            </w:pPr>
            <w:r w:rsidRPr="00AB5A14">
              <w:rPr>
                <w:szCs w:val="20"/>
              </w:rPr>
              <w:t>185,67</w:t>
            </w:r>
          </w:p>
        </w:tc>
      </w:tr>
      <w:tr w:rsidR="00AB5A14" w:rsidRPr="00AB5A14" w:rsidTr="00AB5A14">
        <w:tc>
          <w:tcPr>
            <w:tcW w:w="5502" w:type="dxa"/>
          </w:tcPr>
          <w:p w:rsidR="00AB5A14" w:rsidRPr="00AB5A14" w:rsidRDefault="00AB5A14" w:rsidP="00AB5A14">
            <w:pPr>
              <w:rPr>
                <w:sz w:val="28"/>
                <w:szCs w:val="28"/>
              </w:rPr>
            </w:pPr>
            <w:r w:rsidRPr="00AB5A14">
              <w:rPr>
                <w:szCs w:val="20"/>
              </w:rPr>
              <w:t>Расход тепловой энергии на собственные нужды, тыс. Гкал</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346" w:type="dxa"/>
            <w:gridSpan w:val="2"/>
            <w:vAlign w:val="center"/>
          </w:tcPr>
          <w:p w:rsidR="00AB5A14" w:rsidRPr="00AB5A14" w:rsidRDefault="00AB5A14" w:rsidP="00AB5A14">
            <w:pPr>
              <w:jc w:val="center"/>
              <w:rPr>
                <w:color w:val="000000"/>
              </w:rPr>
            </w:pPr>
            <w:r w:rsidRPr="00AB5A14">
              <w:rPr>
                <w:color w:val="000000"/>
                <w:szCs w:val="20"/>
              </w:rPr>
              <w:t>*</w:t>
            </w:r>
          </w:p>
        </w:tc>
        <w:tc>
          <w:tcPr>
            <w:tcW w:w="1236" w:type="dxa"/>
            <w:vAlign w:val="center"/>
          </w:tcPr>
          <w:p w:rsidR="00AB5A14" w:rsidRPr="00AB5A14" w:rsidRDefault="00AB5A14" w:rsidP="00AB5A14">
            <w:pPr>
              <w:jc w:val="center"/>
              <w:rPr>
                <w:szCs w:val="20"/>
              </w:rPr>
            </w:pPr>
            <w:r w:rsidRPr="00AB5A14">
              <w:rPr>
                <w:szCs w:val="20"/>
              </w:rPr>
              <w:t>7277,17</w:t>
            </w:r>
          </w:p>
        </w:tc>
      </w:tr>
      <w:tr w:rsidR="00AB5A14" w:rsidRPr="00AB5A14" w:rsidTr="00AB5A14">
        <w:tc>
          <w:tcPr>
            <w:tcW w:w="5502" w:type="dxa"/>
          </w:tcPr>
          <w:p w:rsidR="00AB5A14" w:rsidRPr="00AB5A14" w:rsidRDefault="00AB5A14" w:rsidP="00AB5A14">
            <w:pPr>
              <w:rPr>
                <w:szCs w:val="20"/>
              </w:rPr>
            </w:pPr>
            <w:r w:rsidRPr="00AB5A14">
              <w:rPr>
                <w:szCs w:val="20"/>
              </w:rPr>
              <w:t>Расход тепловой энергии на собственные нужды, %</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346" w:type="dxa"/>
            <w:gridSpan w:val="2"/>
            <w:vAlign w:val="center"/>
          </w:tcPr>
          <w:p w:rsidR="00AB5A14" w:rsidRPr="00AB5A14" w:rsidRDefault="00AB5A14" w:rsidP="00AB5A14">
            <w:pPr>
              <w:jc w:val="center"/>
              <w:rPr>
                <w:color w:val="000000"/>
                <w:szCs w:val="20"/>
              </w:rPr>
            </w:pPr>
          </w:p>
        </w:tc>
        <w:tc>
          <w:tcPr>
            <w:tcW w:w="1236" w:type="dxa"/>
            <w:vAlign w:val="center"/>
          </w:tcPr>
          <w:p w:rsidR="00AB5A14" w:rsidRPr="00AB5A14" w:rsidRDefault="00AB5A14" w:rsidP="00AB5A14">
            <w:pPr>
              <w:jc w:val="center"/>
              <w:rPr>
                <w:szCs w:val="20"/>
              </w:rPr>
            </w:pPr>
            <w:r w:rsidRPr="00AB5A14">
              <w:rPr>
                <w:szCs w:val="20"/>
              </w:rPr>
              <w:t>3,94</w:t>
            </w:r>
          </w:p>
        </w:tc>
      </w:tr>
      <w:tr w:rsidR="00AB5A14" w:rsidRPr="00AB5A14" w:rsidTr="00AB5A14">
        <w:tc>
          <w:tcPr>
            <w:tcW w:w="5502" w:type="dxa"/>
          </w:tcPr>
          <w:p w:rsidR="00AB5A14" w:rsidRPr="00AB5A14" w:rsidRDefault="00AB5A14" w:rsidP="00AB5A14">
            <w:pPr>
              <w:rPr>
                <w:sz w:val="28"/>
                <w:szCs w:val="28"/>
              </w:rPr>
            </w:pPr>
            <w:r w:rsidRPr="00AB5A14">
              <w:rPr>
                <w:szCs w:val="20"/>
              </w:rPr>
              <w:t xml:space="preserve">Норматив удельного расхода топлива на отпущенную тепловую энергию, </w:t>
            </w:r>
            <w:proofErr w:type="gramStart"/>
            <w:r w:rsidRPr="00AB5A14">
              <w:rPr>
                <w:szCs w:val="20"/>
              </w:rPr>
              <w:t>кг</w:t>
            </w:r>
            <w:proofErr w:type="gramEnd"/>
            <w:r w:rsidRPr="00AB5A14">
              <w:rPr>
                <w:szCs w:val="20"/>
              </w:rPr>
              <w:t xml:space="preserve"> у.т./Гкал</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346" w:type="dxa"/>
            <w:gridSpan w:val="2"/>
            <w:vAlign w:val="center"/>
          </w:tcPr>
          <w:p w:rsidR="00AB5A14" w:rsidRPr="00AB5A14" w:rsidRDefault="00AB5A14" w:rsidP="00AB5A14">
            <w:pPr>
              <w:jc w:val="center"/>
              <w:rPr>
                <w:color w:val="000000"/>
              </w:rPr>
            </w:pPr>
            <w:r w:rsidRPr="00AB5A14">
              <w:rPr>
                <w:color w:val="000000"/>
                <w:szCs w:val="20"/>
              </w:rPr>
              <w:t>*</w:t>
            </w:r>
          </w:p>
        </w:tc>
        <w:tc>
          <w:tcPr>
            <w:tcW w:w="1236" w:type="dxa"/>
            <w:vAlign w:val="center"/>
          </w:tcPr>
          <w:p w:rsidR="00AB5A14" w:rsidRPr="00AB5A14" w:rsidRDefault="00AB5A14" w:rsidP="00AB5A14">
            <w:pPr>
              <w:jc w:val="center"/>
              <w:rPr>
                <w:szCs w:val="20"/>
              </w:rPr>
            </w:pPr>
            <w:r w:rsidRPr="00AB5A14">
              <w:rPr>
                <w:szCs w:val="20"/>
              </w:rPr>
              <w:t>193,29</w:t>
            </w:r>
          </w:p>
        </w:tc>
      </w:tr>
      <w:tr w:rsidR="00AB5A14" w:rsidRPr="00AB5A14" w:rsidTr="00AB5A14">
        <w:tc>
          <w:tcPr>
            <w:tcW w:w="10266" w:type="dxa"/>
            <w:gridSpan w:val="6"/>
          </w:tcPr>
          <w:p w:rsidR="00AB5A14" w:rsidRPr="00AB5A14" w:rsidRDefault="00AB5A14" w:rsidP="00AB5A14">
            <w:pPr>
              <w:jc w:val="center"/>
              <w:rPr>
                <w:sz w:val="22"/>
                <w:szCs w:val="22"/>
              </w:rPr>
            </w:pPr>
            <w:r w:rsidRPr="00AB5A14">
              <w:rPr>
                <w:sz w:val="22"/>
                <w:szCs w:val="22"/>
              </w:rPr>
              <w:t>по видам топлива</w:t>
            </w:r>
          </w:p>
        </w:tc>
      </w:tr>
      <w:tr w:rsidR="00AB5A14" w:rsidRPr="00AB5A14" w:rsidTr="00AB5A14">
        <w:tc>
          <w:tcPr>
            <w:tcW w:w="10266" w:type="dxa"/>
            <w:gridSpan w:val="6"/>
          </w:tcPr>
          <w:p w:rsidR="00AB5A14" w:rsidRPr="00AB5A14" w:rsidRDefault="00AB5A14" w:rsidP="00AB5A14">
            <w:pPr>
              <w:jc w:val="center"/>
              <w:rPr>
                <w:sz w:val="28"/>
                <w:szCs w:val="28"/>
              </w:rPr>
            </w:pPr>
            <w:r w:rsidRPr="00AB5A14">
              <w:rPr>
                <w:sz w:val="22"/>
                <w:szCs w:val="22"/>
              </w:rPr>
              <w:t xml:space="preserve">        </w:t>
            </w:r>
            <w:r w:rsidRPr="00AB5A14">
              <w:rPr>
                <w:i/>
                <w:sz w:val="22"/>
                <w:szCs w:val="22"/>
              </w:rPr>
              <w:t>газ</w:t>
            </w:r>
          </w:p>
        </w:tc>
      </w:tr>
      <w:tr w:rsidR="00AB5A14" w:rsidRPr="00AB5A14" w:rsidTr="00AB5A14">
        <w:tc>
          <w:tcPr>
            <w:tcW w:w="5502" w:type="dxa"/>
          </w:tcPr>
          <w:p w:rsidR="00AB5A14" w:rsidRPr="00AB5A14" w:rsidRDefault="00AB5A14" w:rsidP="00AB5A14">
            <w:pPr>
              <w:rPr>
                <w:sz w:val="28"/>
                <w:szCs w:val="28"/>
              </w:rPr>
            </w:pPr>
            <w:r w:rsidRPr="00AB5A14">
              <w:rPr>
                <w:szCs w:val="20"/>
              </w:rPr>
              <w:t>Производство тепловой энергии, тыс</w:t>
            </w:r>
            <w:proofErr w:type="gramStart"/>
            <w:r w:rsidRPr="00AB5A14">
              <w:rPr>
                <w:szCs w:val="20"/>
              </w:rPr>
              <w:t>.Г</w:t>
            </w:r>
            <w:proofErr w:type="gramEnd"/>
            <w:r w:rsidRPr="00AB5A14">
              <w:rPr>
                <w:szCs w:val="20"/>
              </w:rPr>
              <w:t>кал</w:t>
            </w:r>
          </w:p>
        </w:tc>
        <w:tc>
          <w:tcPr>
            <w:tcW w:w="1091" w:type="dxa"/>
          </w:tcPr>
          <w:p w:rsidR="00AB5A14" w:rsidRPr="00AB5A14" w:rsidRDefault="00AB5A14" w:rsidP="00AB5A14">
            <w:pPr>
              <w:jc w:val="center"/>
              <w:rPr>
                <w:b/>
                <w:sz w:val="28"/>
                <w:szCs w:val="28"/>
              </w:rPr>
            </w:pPr>
          </w:p>
        </w:tc>
        <w:tc>
          <w:tcPr>
            <w:tcW w:w="1091" w:type="dxa"/>
          </w:tcPr>
          <w:p w:rsidR="00AB5A14" w:rsidRPr="00AB5A14" w:rsidRDefault="00AB5A14" w:rsidP="00AB5A14">
            <w:pPr>
              <w:jc w:val="center"/>
              <w:rPr>
                <w:b/>
                <w:sz w:val="28"/>
                <w:szCs w:val="28"/>
              </w:rPr>
            </w:pPr>
          </w:p>
        </w:tc>
        <w:tc>
          <w:tcPr>
            <w:tcW w:w="1236" w:type="dxa"/>
          </w:tcPr>
          <w:p w:rsidR="00AB5A14" w:rsidRPr="00AB5A14" w:rsidRDefault="00AB5A14" w:rsidP="00AB5A14">
            <w:pPr>
              <w:jc w:val="center"/>
              <w:rPr>
                <w:b/>
                <w:sz w:val="28"/>
                <w:szCs w:val="28"/>
              </w:rPr>
            </w:pPr>
          </w:p>
        </w:tc>
        <w:tc>
          <w:tcPr>
            <w:tcW w:w="1346" w:type="dxa"/>
            <w:gridSpan w:val="2"/>
          </w:tcPr>
          <w:p w:rsidR="00AB5A14" w:rsidRPr="00AB5A14" w:rsidRDefault="00AB5A14" w:rsidP="00AB5A14">
            <w:pPr>
              <w:jc w:val="center"/>
              <w:rPr>
                <w:b/>
                <w:sz w:val="28"/>
                <w:szCs w:val="28"/>
              </w:rPr>
            </w:pPr>
          </w:p>
        </w:tc>
      </w:tr>
      <w:tr w:rsidR="00AB5A14" w:rsidRPr="00AB5A14" w:rsidTr="00AB5A14">
        <w:tc>
          <w:tcPr>
            <w:tcW w:w="5502" w:type="dxa"/>
          </w:tcPr>
          <w:p w:rsidR="00AB5A14" w:rsidRPr="00AB5A14" w:rsidRDefault="00AB5A14" w:rsidP="00AB5A14">
            <w:pPr>
              <w:rPr>
                <w:sz w:val="28"/>
                <w:szCs w:val="28"/>
              </w:rPr>
            </w:pPr>
            <w:r w:rsidRPr="00AB5A14">
              <w:rPr>
                <w:szCs w:val="20"/>
              </w:rPr>
              <w:t>Отпуск  тепловой энергии, тыс</w:t>
            </w:r>
            <w:proofErr w:type="gramStart"/>
            <w:r w:rsidRPr="00AB5A14">
              <w:rPr>
                <w:szCs w:val="20"/>
              </w:rPr>
              <w:t>.Г</w:t>
            </w:r>
            <w:proofErr w:type="gramEnd"/>
            <w:r w:rsidRPr="00AB5A14">
              <w:rPr>
                <w:szCs w:val="20"/>
              </w:rPr>
              <w:t>кал</w:t>
            </w:r>
          </w:p>
        </w:tc>
        <w:tc>
          <w:tcPr>
            <w:tcW w:w="1091" w:type="dxa"/>
          </w:tcPr>
          <w:p w:rsidR="00AB5A14" w:rsidRPr="00AB5A14" w:rsidRDefault="00AB5A14" w:rsidP="00AB5A14">
            <w:pPr>
              <w:jc w:val="center"/>
              <w:rPr>
                <w:b/>
                <w:sz w:val="28"/>
                <w:szCs w:val="28"/>
              </w:rPr>
            </w:pPr>
          </w:p>
        </w:tc>
        <w:tc>
          <w:tcPr>
            <w:tcW w:w="1091" w:type="dxa"/>
          </w:tcPr>
          <w:p w:rsidR="00AB5A14" w:rsidRPr="00AB5A14" w:rsidRDefault="00AB5A14" w:rsidP="00AB5A14">
            <w:pPr>
              <w:jc w:val="center"/>
              <w:rPr>
                <w:b/>
                <w:sz w:val="28"/>
                <w:szCs w:val="28"/>
              </w:rPr>
            </w:pPr>
          </w:p>
        </w:tc>
        <w:tc>
          <w:tcPr>
            <w:tcW w:w="1236" w:type="dxa"/>
          </w:tcPr>
          <w:p w:rsidR="00AB5A14" w:rsidRPr="00AB5A14" w:rsidRDefault="00AB5A14" w:rsidP="00AB5A14">
            <w:pPr>
              <w:jc w:val="center"/>
              <w:rPr>
                <w:b/>
                <w:sz w:val="28"/>
                <w:szCs w:val="28"/>
              </w:rPr>
            </w:pPr>
          </w:p>
        </w:tc>
        <w:tc>
          <w:tcPr>
            <w:tcW w:w="1346" w:type="dxa"/>
            <w:gridSpan w:val="2"/>
          </w:tcPr>
          <w:p w:rsidR="00AB5A14" w:rsidRPr="00AB5A14" w:rsidRDefault="00AB5A14" w:rsidP="00AB5A14">
            <w:pPr>
              <w:jc w:val="center"/>
              <w:rPr>
                <w:b/>
                <w:sz w:val="28"/>
                <w:szCs w:val="28"/>
              </w:rPr>
            </w:pPr>
          </w:p>
        </w:tc>
      </w:tr>
      <w:tr w:rsidR="00AB5A14" w:rsidRPr="00AB5A14" w:rsidTr="00AB5A14">
        <w:tc>
          <w:tcPr>
            <w:tcW w:w="5502" w:type="dxa"/>
          </w:tcPr>
          <w:p w:rsidR="00AB5A14" w:rsidRPr="00AB5A14" w:rsidRDefault="00AB5A14" w:rsidP="00AB5A14">
            <w:pPr>
              <w:rPr>
                <w:sz w:val="28"/>
                <w:szCs w:val="28"/>
              </w:rPr>
            </w:pPr>
            <w:r w:rsidRPr="00AB5A14">
              <w:rPr>
                <w:szCs w:val="20"/>
              </w:rPr>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1091" w:type="dxa"/>
          </w:tcPr>
          <w:p w:rsidR="00AB5A14" w:rsidRPr="00AB5A14" w:rsidRDefault="00AB5A14" w:rsidP="00AB5A14">
            <w:pPr>
              <w:jc w:val="center"/>
              <w:rPr>
                <w:b/>
                <w:sz w:val="28"/>
                <w:szCs w:val="28"/>
              </w:rPr>
            </w:pPr>
          </w:p>
        </w:tc>
        <w:tc>
          <w:tcPr>
            <w:tcW w:w="1091" w:type="dxa"/>
          </w:tcPr>
          <w:p w:rsidR="00AB5A14" w:rsidRPr="00AB5A14" w:rsidRDefault="00AB5A14" w:rsidP="00AB5A14">
            <w:pPr>
              <w:jc w:val="center"/>
              <w:rPr>
                <w:b/>
                <w:sz w:val="28"/>
                <w:szCs w:val="28"/>
              </w:rPr>
            </w:pPr>
          </w:p>
        </w:tc>
        <w:tc>
          <w:tcPr>
            <w:tcW w:w="1236" w:type="dxa"/>
          </w:tcPr>
          <w:p w:rsidR="00AB5A14" w:rsidRPr="00AB5A14" w:rsidRDefault="00AB5A14" w:rsidP="00AB5A14">
            <w:pPr>
              <w:ind w:firstLine="720"/>
              <w:jc w:val="center"/>
              <w:rPr>
                <w:szCs w:val="20"/>
              </w:rPr>
            </w:pPr>
          </w:p>
        </w:tc>
        <w:tc>
          <w:tcPr>
            <w:tcW w:w="1346" w:type="dxa"/>
            <w:gridSpan w:val="2"/>
          </w:tcPr>
          <w:p w:rsidR="00AB5A14" w:rsidRPr="00AB5A14" w:rsidRDefault="00AB5A14" w:rsidP="00AB5A14">
            <w:pPr>
              <w:ind w:firstLine="720"/>
              <w:jc w:val="center"/>
              <w:rPr>
                <w:szCs w:val="20"/>
              </w:rPr>
            </w:pPr>
          </w:p>
        </w:tc>
      </w:tr>
      <w:tr w:rsidR="00AB5A14" w:rsidRPr="00AB5A14" w:rsidTr="00AB5A14">
        <w:tc>
          <w:tcPr>
            <w:tcW w:w="5502" w:type="dxa"/>
          </w:tcPr>
          <w:p w:rsidR="00AB5A14" w:rsidRPr="00AB5A14" w:rsidRDefault="00AB5A14" w:rsidP="00AB5A14">
            <w:pPr>
              <w:rPr>
                <w:sz w:val="28"/>
                <w:szCs w:val="28"/>
              </w:rPr>
            </w:pPr>
            <w:r w:rsidRPr="00AB5A14">
              <w:rPr>
                <w:szCs w:val="20"/>
              </w:rPr>
              <w:t>Расход тепловой энергии на собственные нужды, тыс</w:t>
            </w:r>
            <w:proofErr w:type="gramStart"/>
            <w:r w:rsidRPr="00AB5A14">
              <w:rPr>
                <w:szCs w:val="20"/>
              </w:rPr>
              <w:t>.Г</w:t>
            </w:r>
            <w:proofErr w:type="gramEnd"/>
            <w:r w:rsidRPr="00AB5A14">
              <w:rPr>
                <w:szCs w:val="20"/>
              </w:rPr>
              <w:t>кал/%</w:t>
            </w:r>
          </w:p>
        </w:tc>
        <w:tc>
          <w:tcPr>
            <w:tcW w:w="1091" w:type="dxa"/>
          </w:tcPr>
          <w:p w:rsidR="00AB5A14" w:rsidRPr="00AB5A14" w:rsidRDefault="00AB5A14" w:rsidP="00AB5A14">
            <w:pPr>
              <w:jc w:val="center"/>
              <w:rPr>
                <w:b/>
                <w:sz w:val="28"/>
                <w:szCs w:val="28"/>
              </w:rPr>
            </w:pPr>
          </w:p>
        </w:tc>
        <w:tc>
          <w:tcPr>
            <w:tcW w:w="1091" w:type="dxa"/>
          </w:tcPr>
          <w:p w:rsidR="00AB5A14" w:rsidRPr="00AB5A14" w:rsidRDefault="00AB5A14" w:rsidP="00AB5A14">
            <w:pPr>
              <w:jc w:val="center"/>
              <w:rPr>
                <w:b/>
                <w:sz w:val="28"/>
                <w:szCs w:val="28"/>
              </w:rPr>
            </w:pPr>
          </w:p>
        </w:tc>
        <w:tc>
          <w:tcPr>
            <w:tcW w:w="1236" w:type="dxa"/>
          </w:tcPr>
          <w:p w:rsidR="00AB5A14" w:rsidRPr="00AB5A14" w:rsidRDefault="00AB5A14" w:rsidP="00AB5A14">
            <w:pPr>
              <w:jc w:val="center"/>
              <w:rPr>
                <w:b/>
                <w:sz w:val="28"/>
                <w:szCs w:val="28"/>
              </w:rPr>
            </w:pPr>
          </w:p>
        </w:tc>
        <w:tc>
          <w:tcPr>
            <w:tcW w:w="1346" w:type="dxa"/>
            <w:gridSpan w:val="2"/>
          </w:tcPr>
          <w:p w:rsidR="00AB5A14" w:rsidRPr="00AB5A14" w:rsidRDefault="00AB5A14" w:rsidP="00AB5A14">
            <w:pPr>
              <w:jc w:val="center"/>
              <w:rPr>
                <w:b/>
                <w:sz w:val="28"/>
                <w:szCs w:val="28"/>
              </w:rPr>
            </w:pPr>
          </w:p>
        </w:tc>
      </w:tr>
      <w:tr w:rsidR="00AB5A14" w:rsidRPr="00AB5A14" w:rsidTr="00AB5A14">
        <w:tc>
          <w:tcPr>
            <w:tcW w:w="5502" w:type="dxa"/>
          </w:tcPr>
          <w:p w:rsidR="00AB5A14" w:rsidRPr="00AB5A14" w:rsidRDefault="00AB5A14" w:rsidP="00AB5A14">
            <w:pPr>
              <w:rPr>
                <w:sz w:val="28"/>
                <w:szCs w:val="28"/>
              </w:rPr>
            </w:pPr>
            <w:r w:rsidRPr="00AB5A14">
              <w:rPr>
                <w:szCs w:val="20"/>
              </w:rPr>
              <w:t xml:space="preserve">Норматив удельного расхода топлива на </w:t>
            </w:r>
            <w:r w:rsidRPr="00AB5A14">
              <w:rPr>
                <w:szCs w:val="20"/>
              </w:rPr>
              <w:lastRenderedPageBreak/>
              <w:t xml:space="preserve">отпущенную тепловую энергию, </w:t>
            </w:r>
            <w:proofErr w:type="gramStart"/>
            <w:r w:rsidRPr="00AB5A14">
              <w:rPr>
                <w:szCs w:val="20"/>
              </w:rPr>
              <w:t>кг</w:t>
            </w:r>
            <w:proofErr w:type="gramEnd"/>
            <w:r w:rsidRPr="00AB5A14">
              <w:rPr>
                <w:szCs w:val="20"/>
              </w:rPr>
              <w:t xml:space="preserve"> у.т./Гкал</w:t>
            </w:r>
          </w:p>
        </w:tc>
        <w:tc>
          <w:tcPr>
            <w:tcW w:w="1091" w:type="dxa"/>
          </w:tcPr>
          <w:p w:rsidR="00AB5A14" w:rsidRPr="00AB5A14" w:rsidRDefault="00AB5A14" w:rsidP="00AB5A14">
            <w:pPr>
              <w:jc w:val="center"/>
              <w:rPr>
                <w:b/>
                <w:sz w:val="28"/>
                <w:szCs w:val="28"/>
              </w:rPr>
            </w:pPr>
          </w:p>
        </w:tc>
        <w:tc>
          <w:tcPr>
            <w:tcW w:w="1091" w:type="dxa"/>
          </w:tcPr>
          <w:p w:rsidR="00AB5A14" w:rsidRPr="00AB5A14" w:rsidRDefault="00AB5A14" w:rsidP="00AB5A14">
            <w:pPr>
              <w:jc w:val="center"/>
              <w:rPr>
                <w:b/>
                <w:sz w:val="28"/>
                <w:szCs w:val="28"/>
              </w:rPr>
            </w:pPr>
          </w:p>
        </w:tc>
        <w:tc>
          <w:tcPr>
            <w:tcW w:w="1236" w:type="dxa"/>
          </w:tcPr>
          <w:p w:rsidR="00AB5A14" w:rsidRPr="00AB5A14" w:rsidRDefault="00AB5A14" w:rsidP="00AB5A14">
            <w:pPr>
              <w:jc w:val="center"/>
              <w:rPr>
                <w:b/>
                <w:sz w:val="28"/>
                <w:szCs w:val="28"/>
              </w:rPr>
            </w:pPr>
          </w:p>
        </w:tc>
        <w:tc>
          <w:tcPr>
            <w:tcW w:w="1346" w:type="dxa"/>
            <w:gridSpan w:val="2"/>
          </w:tcPr>
          <w:p w:rsidR="00AB5A14" w:rsidRPr="00AB5A14" w:rsidRDefault="00AB5A14" w:rsidP="00AB5A14">
            <w:pPr>
              <w:jc w:val="center"/>
              <w:rPr>
                <w:b/>
                <w:sz w:val="28"/>
                <w:szCs w:val="28"/>
              </w:rPr>
            </w:pPr>
          </w:p>
        </w:tc>
      </w:tr>
      <w:tr w:rsidR="00AB5A14" w:rsidRPr="00AB5A14" w:rsidTr="00AB5A14">
        <w:tc>
          <w:tcPr>
            <w:tcW w:w="10266" w:type="dxa"/>
            <w:gridSpan w:val="6"/>
          </w:tcPr>
          <w:p w:rsidR="00AB5A14" w:rsidRPr="00AB5A14" w:rsidRDefault="00AB5A14" w:rsidP="00AB5A14">
            <w:pPr>
              <w:jc w:val="center"/>
              <w:rPr>
                <w:sz w:val="28"/>
                <w:szCs w:val="28"/>
              </w:rPr>
            </w:pPr>
            <w:r w:rsidRPr="00AB5A14">
              <w:rPr>
                <w:sz w:val="22"/>
                <w:szCs w:val="22"/>
              </w:rPr>
              <w:lastRenderedPageBreak/>
              <w:t xml:space="preserve">     </w:t>
            </w:r>
            <w:r w:rsidRPr="00AB5A14">
              <w:rPr>
                <w:i/>
                <w:sz w:val="22"/>
                <w:szCs w:val="22"/>
              </w:rPr>
              <w:t>каменный уголь</w:t>
            </w:r>
          </w:p>
        </w:tc>
      </w:tr>
      <w:tr w:rsidR="00AB5A14" w:rsidRPr="00AB5A14" w:rsidTr="00AB5A14">
        <w:tc>
          <w:tcPr>
            <w:tcW w:w="5502" w:type="dxa"/>
          </w:tcPr>
          <w:p w:rsidR="00AB5A14" w:rsidRPr="00AB5A14" w:rsidRDefault="00AB5A14" w:rsidP="00AB5A14">
            <w:pPr>
              <w:rPr>
                <w:sz w:val="28"/>
                <w:szCs w:val="28"/>
              </w:rPr>
            </w:pPr>
            <w:r w:rsidRPr="00AB5A14">
              <w:rPr>
                <w:szCs w:val="20"/>
              </w:rPr>
              <w:t>Производство тепловой энергии, тыс</w:t>
            </w:r>
            <w:proofErr w:type="gramStart"/>
            <w:r w:rsidRPr="00AB5A14">
              <w:rPr>
                <w:szCs w:val="20"/>
              </w:rPr>
              <w:t>.Г</w:t>
            </w:r>
            <w:proofErr w:type="gramEnd"/>
            <w:r w:rsidRPr="00AB5A14">
              <w:rPr>
                <w:szCs w:val="20"/>
              </w:rPr>
              <w:t>кал</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236" w:type="dxa"/>
            <w:vAlign w:val="center"/>
          </w:tcPr>
          <w:p w:rsidR="00AB5A14" w:rsidRPr="00AB5A14" w:rsidRDefault="00AB5A14" w:rsidP="00AB5A14">
            <w:pPr>
              <w:jc w:val="center"/>
              <w:rPr>
                <w:color w:val="000000"/>
              </w:rPr>
            </w:pPr>
            <w:r w:rsidRPr="00AB5A14">
              <w:rPr>
                <w:color w:val="000000"/>
                <w:szCs w:val="20"/>
              </w:rPr>
              <w:t>*</w:t>
            </w:r>
          </w:p>
        </w:tc>
        <w:tc>
          <w:tcPr>
            <w:tcW w:w="1346" w:type="dxa"/>
            <w:gridSpan w:val="2"/>
            <w:vAlign w:val="center"/>
          </w:tcPr>
          <w:p w:rsidR="00AB5A14" w:rsidRPr="00AB5A14" w:rsidRDefault="00AB5A14" w:rsidP="00AB5A14">
            <w:pPr>
              <w:jc w:val="center"/>
              <w:rPr>
                <w:szCs w:val="20"/>
              </w:rPr>
            </w:pPr>
            <w:r w:rsidRPr="00AB5A14">
              <w:rPr>
                <w:szCs w:val="20"/>
              </w:rPr>
              <w:t>184667,19</w:t>
            </w:r>
          </w:p>
        </w:tc>
      </w:tr>
      <w:tr w:rsidR="00AB5A14" w:rsidRPr="00AB5A14" w:rsidTr="00AB5A14">
        <w:tc>
          <w:tcPr>
            <w:tcW w:w="5502" w:type="dxa"/>
          </w:tcPr>
          <w:p w:rsidR="00AB5A14" w:rsidRPr="00AB5A14" w:rsidRDefault="00AB5A14" w:rsidP="00AB5A14">
            <w:pPr>
              <w:rPr>
                <w:sz w:val="28"/>
                <w:szCs w:val="28"/>
              </w:rPr>
            </w:pPr>
            <w:r w:rsidRPr="00AB5A14">
              <w:rPr>
                <w:szCs w:val="20"/>
              </w:rPr>
              <w:t>Отпуск  тепловой энергии, тыс. Гкал</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236" w:type="dxa"/>
            <w:vAlign w:val="center"/>
          </w:tcPr>
          <w:p w:rsidR="00AB5A14" w:rsidRPr="00AB5A14" w:rsidRDefault="00AB5A14" w:rsidP="00AB5A14">
            <w:pPr>
              <w:jc w:val="center"/>
              <w:rPr>
                <w:color w:val="000000"/>
              </w:rPr>
            </w:pPr>
            <w:r w:rsidRPr="00AB5A14">
              <w:rPr>
                <w:color w:val="000000"/>
                <w:szCs w:val="20"/>
              </w:rPr>
              <w:t>*</w:t>
            </w:r>
          </w:p>
        </w:tc>
        <w:tc>
          <w:tcPr>
            <w:tcW w:w="1346" w:type="dxa"/>
            <w:gridSpan w:val="2"/>
            <w:vAlign w:val="center"/>
          </w:tcPr>
          <w:p w:rsidR="00AB5A14" w:rsidRPr="00AB5A14" w:rsidRDefault="00AB5A14" w:rsidP="00AB5A14">
            <w:pPr>
              <w:jc w:val="center"/>
              <w:rPr>
                <w:szCs w:val="20"/>
              </w:rPr>
            </w:pPr>
            <w:r w:rsidRPr="00AB5A14">
              <w:rPr>
                <w:szCs w:val="20"/>
              </w:rPr>
              <w:t>177390,02</w:t>
            </w:r>
          </w:p>
        </w:tc>
      </w:tr>
      <w:tr w:rsidR="00AB5A14" w:rsidRPr="00AB5A14" w:rsidTr="00AB5A14">
        <w:tc>
          <w:tcPr>
            <w:tcW w:w="5502" w:type="dxa"/>
          </w:tcPr>
          <w:p w:rsidR="00AB5A14" w:rsidRPr="00AB5A14" w:rsidRDefault="00AB5A14" w:rsidP="00AB5A14">
            <w:pPr>
              <w:rPr>
                <w:sz w:val="28"/>
                <w:szCs w:val="28"/>
              </w:rPr>
            </w:pPr>
            <w:r w:rsidRPr="00AB5A14">
              <w:rPr>
                <w:szCs w:val="20"/>
              </w:rPr>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236" w:type="dxa"/>
            <w:vAlign w:val="center"/>
          </w:tcPr>
          <w:p w:rsidR="00AB5A14" w:rsidRPr="00AB5A14" w:rsidRDefault="00AB5A14" w:rsidP="00AB5A14">
            <w:pPr>
              <w:jc w:val="center"/>
              <w:rPr>
                <w:color w:val="000000"/>
              </w:rPr>
            </w:pPr>
            <w:r w:rsidRPr="00AB5A14">
              <w:rPr>
                <w:color w:val="000000"/>
                <w:szCs w:val="20"/>
              </w:rPr>
              <w:t>*</w:t>
            </w:r>
          </w:p>
        </w:tc>
        <w:tc>
          <w:tcPr>
            <w:tcW w:w="1346" w:type="dxa"/>
            <w:gridSpan w:val="2"/>
            <w:vAlign w:val="center"/>
          </w:tcPr>
          <w:p w:rsidR="00AB5A14" w:rsidRPr="00AB5A14" w:rsidRDefault="00AB5A14" w:rsidP="00AB5A14">
            <w:pPr>
              <w:jc w:val="center"/>
              <w:rPr>
                <w:szCs w:val="20"/>
              </w:rPr>
            </w:pPr>
            <w:r w:rsidRPr="00AB5A14">
              <w:rPr>
                <w:szCs w:val="20"/>
              </w:rPr>
              <w:t>185,67</w:t>
            </w:r>
          </w:p>
        </w:tc>
      </w:tr>
      <w:tr w:rsidR="00AB5A14" w:rsidRPr="00AB5A14" w:rsidTr="00AB5A14">
        <w:tc>
          <w:tcPr>
            <w:tcW w:w="5502" w:type="dxa"/>
          </w:tcPr>
          <w:p w:rsidR="00AB5A14" w:rsidRPr="00AB5A14" w:rsidRDefault="00AB5A14" w:rsidP="00AB5A14">
            <w:pPr>
              <w:rPr>
                <w:sz w:val="28"/>
                <w:szCs w:val="28"/>
              </w:rPr>
            </w:pPr>
            <w:r w:rsidRPr="00AB5A14">
              <w:rPr>
                <w:szCs w:val="20"/>
              </w:rPr>
              <w:t>Расход тепловой энергии на собственные нужды, тыс</w:t>
            </w:r>
            <w:proofErr w:type="gramStart"/>
            <w:r w:rsidRPr="00AB5A14">
              <w:rPr>
                <w:szCs w:val="20"/>
              </w:rPr>
              <w:t>.Г</w:t>
            </w:r>
            <w:proofErr w:type="gramEnd"/>
            <w:r w:rsidRPr="00AB5A14">
              <w:rPr>
                <w:szCs w:val="20"/>
              </w:rPr>
              <w:t>кал</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236" w:type="dxa"/>
            <w:vAlign w:val="center"/>
          </w:tcPr>
          <w:p w:rsidR="00AB5A14" w:rsidRPr="00AB5A14" w:rsidRDefault="00AB5A14" w:rsidP="00AB5A14">
            <w:pPr>
              <w:jc w:val="center"/>
              <w:rPr>
                <w:color w:val="000000"/>
              </w:rPr>
            </w:pPr>
            <w:r w:rsidRPr="00AB5A14">
              <w:rPr>
                <w:color w:val="000000"/>
                <w:szCs w:val="20"/>
              </w:rPr>
              <w:t>*</w:t>
            </w:r>
          </w:p>
        </w:tc>
        <w:tc>
          <w:tcPr>
            <w:tcW w:w="1346" w:type="dxa"/>
            <w:gridSpan w:val="2"/>
            <w:vAlign w:val="center"/>
          </w:tcPr>
          <w:p w:rsidR="00AB5A14" w:rsidRPr="00AB5A14" w:rsidRDefault="00AB5A14" w:rsidP="00AB5A14">
            <w:pPr>
              <w:jc w:val="center"/>
              <w:rPr>
                <w:szCs w:val="20"/>
              </w:rPr>
            </w:pPr>
            <w:r w:rsidRPr="00AB5A14">
              <w:rPr>
                <w:szCs w:val="20"/>
              </w:rPr>
              <w:t>7277,17</w:t>
            </w:r>
          </w:p>
        </w:tc>
      </w:tr>
      <w:tr w:rsidR="00AB5A14" w:rsidRPr="00AB5A14" w:rsidTr="00AB5A14">
        <w:tc>
          <w:tcPr>
            <w:tcW w:w="5502" w:type="dxa"/>
          </w:tcPr>
          <w:p w:rsidR="00AB5A14" w:rsidRPr="00AB5A14" w:rsidRDefault="00AB5A14" w:rsidP="00AB5A14">
            <w:pPr>
              <w:rPr>
                <w:szCs w:val="20"/>
              </w:rPr>
            </w:pPr>
            <w:r w:rsidRPr="00AB5A14">
              <w:rPr>
                <w:szCs w:val="20"/>
              </w:rPr>
              <w:t>Расход тепловой энергии на собственные нужды, %</w:t>
            </w:r>
          </w:p>
        </w:tc>
        <w:tc>
          <w:tcPr>
            <w:tcW w:w="1091" w:type="dxa"/>
            <w:vAlign w:val="center"/>
          </w:tcPr>
          <w:p w:rsidR="00AB5A14" w:rsidRPr="00AB5A14" w:rsidRDefault="00AB5A14" w:rsidP="00AB5A14">
            <w:pPr>
              <w:jc w:val="center"/>
              <w:rPr>
                <w:color w:val="000000"/>
                <w:szCs w:val="20"/>
              </w:rPr>
            </w:pPr>
          </w:p>
        </w:tc>
        <w:tc>
          <w:tcPr>
            <w:tcW w:w="1091" w:type="dxa"/>
            <w:vAlign w:val="center"/>
          </w:tcPr>
          <w:p w:rsidR="00AB5A14" w:rsidRPr="00AB5A14" w:rsidRDefault="00AB5A14" w:rsidP="00AB5A14">
            <w:pPr>
              <w:jc w:val="center"/>
              <w:rPr>
                <w:color w:val="000000"/>
                <w:szCs w:val="20"/>
              </w:rPr>
            </w:pPr>
          </w:p>
        </w:tc>
        <w:tc>
          <w:tcPr>
            <w:tcW w:w="1236" w:type="dxa"/>
            <w:vAlign w:val="center"/>
          </w:tcPr>
          <w:p w:rsidR="00AB5A14" w:rsidRPr="00AB5A14" w:rsidRDefault="00AB5A14" w:rsidP="00AB5A14">
            <w:pPr>
              <w:jc w:val="center"/>
              <w:rPr>
                <w:color w:val="000000"/>
                <w:szCs w:val="20"/>
              </w:rPr>
            </w:pPr>
          </w:p>
        </w:tc>
        <w:tc>
          <w:tcPr>
            <w:tcW w:w="1346" w:type="dxa"/>
            <w:gridSpan w:val="2"/>
            <w:vAlign w:val="center"/>
          </w:tcPr>
          <w:p w:rsidR="00AB5A14" w:rsidRPr="00AB5A14" w:rsidRDefault="00AB5A14" w:rsidP="00AB5A14">
            <w:pPr>
              <w:jc w:val="center"/>
              <w:rPr>
                <w:szCs w:val="20"/>
              </w:rPr>
            </w:pPr>
            <w:r w:rsidRPr="00AB5A14">
              <w:rPr>
                <w:szCs w:val="20"/>
              </w:rPr>
              <w:t>3,94</w:t>
            </w:r>
          </w:p>
        </w:tc>
      </w:tr>
      <w:tr w:rsidR="00AB5A14" w:rsidRPr="00AB5A14" w:rsidTr="00AB5A14">
        <w:tc>
          <w:tcPr>
            <w:tcW w:w="5502" w:type="dxa"/>
          </w:tcPr>
          <w:p w:rsidR="00AB5A14" w:rsidRPr="00AB5A14" w:rsidRDefault="00AB5A14" w:rsidP="00AB5A14">
            <w:pPr>
              <w:rPr>
                <w:sz w:val="28"/>
                <w:szCs w:val="28"/>
              </w:rPr>
            </w:pPr>
            <w:r w:rsidRPr="00AB5A14">
              <w:rPr>
                <w:szCs w:val="20"/>
              </w:rPr>
              <w:t xml:space="preserve">Норматив удельного расхода топлива на отпущенную тепловую энергию, </w:t>
            </w:r>
            <w:proofErr w:type="gramStart"/>
            <w:r w:rsidRPr="00AB5A14">
              <w:rPr>
                <w:szCs w:val="20"/>
              </w:rPr>
              <w:t>кг</w:t>
            </w:r>
            <w:proofErr w:type="gramEnd"/>
            <w:r w:rsidRPr="00AB5A14">
              <w:rPr>
                <w:szCs w:val="20"/>
              </w:rPr>
              <w:t xml:space="preserve"> у.т./Гкал</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091" w:type="dxa"/>
            <w:vAlign w:val="center"/>
          </w:tcPr>
          <w:p w:rsidR="00AB5A14" w:rsidRPr="00AB5A14" w:rsidRDefault="00AB5A14" w:rsidP="00AB5A14">
            <w:pPr>
              <w:jc w:val="center"/>
              <w:rPr>
                <w:color w:val="000000"/>
              </w:rPr>
            </w:pPr>
            <w:r w:rsidRPr="00AB5A14">
              <w:rPr>
                <w:color w:val="000000"/>
                <w:szCs w:val="20"/>
              </w:rPr>
              <w:t>*</w:t>
            </w:r>
          </w:p>
        </w:tc>
        <w:tc>
          <w:tcPr>
            <w:tcW w:w="1236" w:type="dxa"/>
            <w:vAlign w:val="center"/>
          </w:tcPr>
          <w:p w:rsidR="00AB5A14" w:rsidRPr="00AB5A14" w:rsidRDefault="00AB5A14" w:rsidP="00AB5A14">
            <w:pPr>
              <w:jc w:val="center"/>
              <w:rPr>
                <w:color w:val="000000"/>
              </w:rPr>
            </w:pPr>
            <w:r w:rsidRPr="00AB5A14">
              <w:rPr>
                <w:color w:val="000000"/>
                <w:szCs w:val="20"/>
              </w:rPr>
              <w:t>*</w:t>
            </w:r>
          </w:p>
        </w:tc>
        <w:tc>
          <w:tcPr>
            <w:tcW w:w="1346" w:type="dxa"/>
            <w:gridSpan w:val="2"/>
            <w:vAlign w:val="center"/>
          </w:tcPr>
          <w:p w:rsidR="00AB5A14" w:rsidRPr="00AB5A14" w:rsidRDefault="00AB5A14" w:rsidP="00AB5A14">
            <w:pPr>
              <w:jc w:val="center"/>
              <w:rPr>
                <w:szCs w:val="20"/>
              </w:rPr>
            </w:pPr>
            <w:r w:rsidRPr="00AB5A14">
              <w:rPr>
                <w:szCs w:val="20"/>
              </w:rPr>
              <w:t>193,29</w:t>
            </w:r>
          </w:p>
        </w:tc>
      </w:tr>
    </w:tbl>
    <w:p w:rsidR="00AB5A14" w:rsidRDefault="00AB5A14" w:rsidP="00AB5A14">
      <w:pPr>
        <w:ind w:firstLine="720"/>
        <w:jc w:val="both"/>
        <w:rPr>
          <w:szCs w:val="20"/>
        </w:rPr>
      </w:pPr>
    </w:p>
    <w:p w:rsidR="00AB5A14" w:rsidRPr="00AB5A14" w:rsidRDefault="00AB5A14" w:rsidP="00AB5A14">
      <w:pPr>
        <w:ind w:firstLine="720"/>
        <w:jc w:val="both"/>
        <w:rPr>
          <w:szCs w:val="20"/>
        </w:rPr>
      </w:pPr>
      <w:r w:rsidRPr="00AB5A14">
        <w:rPr>
          <w:szCs w:val="20"/>
        </w:rPr>
        <w:t>* Котельная передана в эксплуатацию предприятию в ноябре 2012 года</w:t>
      </w:r>
    </w:p>
    <w:p w:rsidR="00AB5A14" w:rsidRPr="00AB5A14" w:rsidRDefault="00AB5A14" w:rsidP="00AB5A14">
      <w:pPr>
        <w:ind w:firstLine="720"/>
        <w:jc w:val="both"/>
        <w:rPr>
          <w:sz w:val="27"/>
          <w:szCs w:val="27"/>
        </w:rPr>
      </w:pPr>
    </w:p>
    <w:p w:rsidR="00AB5A14" w:rsidRPr="00AB5A14" w:rsidRDefault="00AB5A14" w:rsidP="00AB5A14">
      <w:pPr>
        <w:ind w:firstLine="720"/>
        <w:jc w:val="both"/>
      </w:pPr>
      <w:proofErr w:type="gramStart"/>
      <w:r w:rsidRPr="00AB5A14">
        <w:t xml:space="preserve">На основании заявки, расчетно-обосновывающих материалов, экспертного заключения представленных  Предприятием, в соответствии с </w:t>
      </w:r>
      <w:hyperlink r:id="rId26" w:history="1">
        <w:r w:rsidRPr="00AB5A14">
          <w:t>Постановлением</w:t>
        </w:r>
      </w:hyperlink>
      <w:r w:rsidRPr="00AB5A14">
        <w:t xml:space="preserve"> Правительства Российской Федерации от 26 февраля </w:t>
      </w:r>
      <w:smartTag w:uri="urn:schemas-microsoft-com:office:smarttags" w:element="metricconverter">
        <w:smartTagPr>
          <w:attr w:name="ProductID" w:val="2004 г"/>
        </w:smartTagPr>
        <w:r w:rsidRPr="00AB5A14">
          <w:t>2004 г</w:t>
        </w:r>
      </w:smartTag>
      <w:r w:rsidRPr="00AB5A14">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AB5A14">
          <w:t>2010 г</w:t>
        </w:r>
      </w:smartTag>
      <w:r w:rsidRPr="00AB5A14">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AB5A14">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AB5A14" w:rsidRPr="00AB5A14" w:rsidRDefault="00AB5A14" w:rsidP="00AB5A14">
      <w:pPr>
        <w:jc w:val="both"/>
        <w:rPr>
          <w:b/>
          <w:bCs/>
          <w:sz w:val="22"/>
          <w:szCs w:val="20"/>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AB5A14" w:rsidRPr="00AB5A14" w:rsidTr="00AB5A14">
        <w:trPr>
          <w:cantSplit/>
        </w:trPr>
        <w:tc>
          <w:tcPr>
            <w:tcW w:w="4503" w:type="dxa"/>
            <w:vMerge w:val="restart"/>
            <w:vAlign w:val="center"/>
          </w:tcPr>
          <w:p w:rsidR="00AB5A14" w:rsidRPr="00AB5A14" w:rsidRDefault="00AB5A14" w:rsidP="00AB5A14">
            <w:pPr>
              <w:jc w:val="center"/>
              <w:rPr>
                <w:bCs/>
                <w:iCs/>
                <w:vertAlign w:val="superscript"/>
              </w:rPr>
            </w:pPr>
            <w:r w:rsidRPr="00AB5A14">
              <w:rPr>
                <w:bCs/>
                <w:iCs/>
              </w:rPr>
              <w:t>организация</w:t>
            </w:r>
          </w:p>
          <w:p w:rsidR="00AB5A14" w:rsidRPr="00AB5A14" w:rsidRDefault="00AB5A14" w:rsidP="00AB5A14">
            <w:pPr>
              <w:jc w:val="center"/>
              <w:rPr>
                <w:bCs/>
                <w:iCs/>
              </w:rPr>
            </w:pPr>
          </w:p>
        </w:tc>
        <w:tc>
          <w:tcPr>
            <w:tcW w:w="5085" w:type="dxa"/>
            <w:gridSpan w:val="2"/>
            <w:vAlign w:val="center"/>
          </w:tcPr>
          <w:p w:rsidR="00AB5A14" w:rsidRPr="00AB5A14" w:rsidRDefault="00AB5A14" w:rsidP="00AB5A14">
            <w:pPr>
              <w:jc w:val="center"/>
              <w:rPr>
                <w:bCs/>
              </w:rPr>
            </w:pPr>
            <w:r w:rsidRPr="00AB5A14">
              <w:rPr>
                <w:bCs/>
              </w:rPr>
              <w:t>Норматив на отпущенную энергию</w:t>
            </w:r>
          </w:p>
          <w:p w:rsidR="00AB5A14" w:rsidRPr="00AB5A14" w:rsidRDefault="00AB5A14" w:rsidP="00AB5A14">
            <w:pPr>
              <w:jc w:val="center"/>
              <w:rPr>
                <w:bCs/>
              </w:rPr>
            </w:pPr>
          </w:p>
        </w:tc>
      </w:tr>
      <w:tr w:rsidR="00AB5A14" w:rsidRPr="00AB5A14" w:rsidTr="00AB5A14">
        <w:trPr>
          <w:cantSplit/>
        </w:trPr>
        <w:tc>
          <w:tcPr>
            <w:tcW w:w="4503" w:type="dxa"/>
            <w:vMerge/>
          </w:tcPr>
          <w:p w:rsidR="00AB5A14" w:rsidRPr="00AB5A14" w:rsidRDefault="00AB5A14" w:rsidP="00AB5A14">
            <w:pPr>
              <w:jc w:val="center"/>
              <w:rPr>
                <w:bCs/>
                <w:iCs/>
              </w:rPr>
            </w:pPr>
          </w:p>
        </w:tc>
        <w:tc>
          <w:tcPr>
            <w:tcW w:w="2205" w:type="dxa"/>
            <w:vAlign w:val="center"/>
          </w:tcPr>
          <w:p w:rsidR="00AB5A14" w:rsidRPr="00AB5A14" w:rsidRDefault="00AB5A14" w:rsidP="00AB5A14">
            <w:pPr>
              <w:jc w:val="center"/>
              <w:rPr>
                <w:bCs/>
              </w:rPr>
            </w:pPr>
            <w:proofErr w:type="gramStart"/>
            <w:r w:rsidRPr="00AB5A14">
              <w:rPr>
                <w:bCs/>
              </w:rPr>
              <w:t>Электрическую</w:t>
            </w:r>
            <w:proofErr w:type="gramEnd"/>
            <w:r w:rsidRPr="00AB5A14">
              <w:rPr>
                <w:bCs/>
              </w:rPr>
              <w:t>,</w:t>
            </w:r>
            <w:r w:rsidRPr="00AB5A14">
              <w:rPr>
                <w:bCs/>
              </w:rPr>
              <w:br/>
              <w:t>г у.т./кВтч</w:t>
            </w:r>
          </w:p>
        </w:tc>
        <w:tc>
          <w:tcPr>
            <w:tcW w:w="2880" w:type="dxa"/>
            <w:vAlign w:val="center"/>
          </w:tcPr>
          <w:p w:rsidR="00AB5A14" w:rsidRPr="00AB5A14" w:rsidRDefault="00AB5A14" w:rsidP="00AB5A14">
            <w:pPr>
              <w:jc w:val="center"/>
              <w:rPr>
                <w:bCs/>
              </w:rPr>
            </w:pPr>
            <w:r w:rsidRPr="00AB5A14">
              <w:rPr>
                <w:bCs/>
              </w:rPr>
              <w:t>Тепловую,</w:t>
            </w:r>
            <w:r w:rsidRPr="00AB5A14">
              <w:rPr>
                <w:bCs/>
              </w:rPr>
              <w:br/>
            </w:r>
            <w:proofErr w:type="gramStart"/>
            <w:r w:rsidRPr="00AB5A14">
              <w:rPr>
                <w:bCs/>
              </w:rPr>
              <w:t>кг</w:t>
            </w:r>
            <w:proofErr w:type="gramEnd"/>
            <w:r w:rsidRPr="00AB5A14">
              <w:rPr>
                <w:bCs/>
              </w:rPr>
              <w:t xml:space="preserve"> у.т./Гкал</w:t>
            </w:r>
          </w:p>
        </w:tc>
      </w:tr>
      <w:tr w:rsidR="00AB5A14" w:rsidRPr="00AB5A14" w:rsidTr="00AB5A14">
        <w:tc>
          <w:tcPr>
            <w:tcW w:w="4503" w:type="dxa"/>
          </w:tcPr>
          <w:p w:rsidR="00AB5A14" w:rsidRPr="00AB5A14" w:rsidRDefault="00AB5A14" w:rsidP="00AB5A14">
            <w:r w:rsidRPr="00AB5A14">
              <w:t>Абагурский филиал ООО «Шерегеш-Энерго» (г. Таштагол)</w:t>
            </w:r>
          </w:p>
        </w:tc>
        <w:tc>
          <w:tcPr>
            <w:tcW w:w="2205" w:type="dxa"/>
            <w:vAlign w:val="center"/>
          </w:tcPr>
          <w:p w:rsidR="00AB5A14" w:rsidRPr="00AB5A14" w:rsidRDefault="00AB5A14" w:rsidP="00AB5A14">
            <w:pPr>
              <w:jc w:val="center"/>
              <w:rPr>
                <w:bCs/>
                <w:sz w:val="28"/>
                <w:szCs w:val="28"/>
              </w:rPr>
            </w:pPr>
            <w:r w:rsidRPr="00AB5A14">
              <w:rPr>
                <w:bCs/>
                <w:sz w:val="28"/>
                <w:szCs w:val="28"/>
              </w:rPr>
              <w:t> </w:t>
            </w:r>
          </w:p>
        </w:tc>
        <w:tc>
          <w:tcPr>
            <w:tcW w:w="2880" w:type="dxa"/>
            <w:vAlign w:val="center"/>
          </w:tcPr>
          <w:p w:rsidR="00AB5A14" w:rsidRPr="00AB5A14" w:rsidRDefault="00AB5A14" w:rsidP="00AB5A14">
            <w:pPr>
              <w:jc w:val="center"/>
              <w:rPr>
                <w:bCs/>
                <w:sz w:val="28"/>
                <w:szCs w:val="28"/>
              </w:rPr>
            </w:pPr>
            <w:r w:rsidRPr="00AB5A14">
              <w:rPr>
                <w:szCs w:val="20"/>
              </w:rPr>
              <w:t>193,29</w:t>
            </w:r>
          </w:p>
        </w:tc>
      </w:tr>
    </w:tbl>
    <w:p w:rsidR="005F6B86" w:rsidRPr="00AB5A14" w:rsidRDefault="005F6B86" w:rsidP="00AB5A14">
      <w:pPr>
        <w:ind w:firstLine="567"/>
        <w:jc w:val="both"/>
      </w:pPr>
    </w:p>
    <w:p w:rsidR="005F6B86" w:rsidRPr="005F6B86" w:rsidRDefault="005F6B86" w:rsidP="00FB1E9A">
      <w:pPr>
        <w:jc w:val="both"/>
        <w:rPr>
          <w:b/>
          <w:i/>
        </w:rPr>
      </w:pPr>
      <w:r w:rsidRPr="005F6B86">
        <w:rPr>
          <w:b/>
          <w:i/>
        </w:rPr>
        <w:tab/>
        <w:t>13) ООО «Ясная Поляна» (Прокопьевский район)</w:t>
      </w:r>
    </w:p>
    <w:p w:rsidR="005F6B86" w:rsidRDefault="005F6B86" w:rsidP="00FB1E9A">
      <w:pPr>
        <w:jc w:val="both"/>
        <w:rPr>
          <w:b/>
          <w:i/>
        </w:rPr>
      </w:pPr>
    </w:p>
    <w:p w:rsidR="00AB5A14" w:rsidRPr="00AB5A14" w:rsidRDefault="00AB5A14" w:rsidP="00AB5A14">
      <w:pPr>
        <w:ind w:firstLine="567"/>
        <w:jc w:val="both"/>
      </w:pPr>
      <w:r w:rsidRPr="00AB5A14">
        <w:t>В Региональную энергетическую комиссию Кемеровской области обратилось ООО «Ясная Поляна»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AB5A14" w:rsidRPr="00AB5A14" w:rsidRDefault="00AB5A14" w:rsidP="00AB5A14">
      <w:pPr>
        <w:ind w:firstLine="567"/>
        <w:jc w:val="both"/>
      </w:pPr>
      <w:r w:rsidRPr="00AB5A14">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AB5A14" w:rsidRPr="00AB5A14" w:rsidRDefault="00AB5A14" w:rsidP="00AB5A14">
      <w:pPr>
        <w:ind w:firstLine="567"/>
        <w:jc w:val="both"/>
      </w:pPr>
      <w:r w:rsidRPr="00AB5A14">
        <w:t>- копия Устава;</w:t>
      </w:r>
    </w:p>
    <w:p w:rsidR="00AB5A14" w:rsidRPr="00AB5A14" w:rsidRDefault="00AB5A14" w:rsidP="00AB5A14">
      <w:pPr>
        <w:ind w:firstLine="567"/>
        <w:jc w:val="both"/>
      </w:pPr>
      <w:r w:rsidRPr="00AB5A14">
        <w:t>- копия свидетельства о государственной регистрации;</w:t>
      </w:r>
    </w:p>
    <w:p w:rsidR="00AB5A14" w:rsidRPr="00AB5A14" w:rsidRDefault="00AB5A14" w:rsidP="00AB5A14">
      <w:pPr>
        <w:ind w:firstLine="567"/>
        <w:jc w:val="both"/>
      </w:pPr>
      <w:r w:rsidRPr="00AB5A14">
        <w:t>- копия свидетельства о постановке на учет в налоговом органе;</w:t>
      </w:r>
    </w:p>
    <w:p w:rsidR="00AB5A14" w:rsidRPr="00AB5A14" w:rsidRDefault="00AB5A14" w:rsidP="00AB5A14">
      <w:pPr>
        <w:ind w:firstLine="567"/>
        <w:jc w:val="both"/>
      </w:pPr>
      <w:r w:rsidRPr="00AB5A14">
        <w:t>- перечень оборудования котельных, его технические характеристики;</w:t>
      </w:r>
    </w:p>
    <w:p w:rsidR="00AB5A14" w:rsidRPr="00AB5A14" w:rsidRDefault="00AB5A14" w:rsidP="00AB5A14">
      <w:pPr>
        <w:ind w:firstLine="567"/>
        <w:jc w:val="both"/>
      </w:pPr>
      <w:r w:rsidRPr="00AB5A14">
        <w:t>- договор аренды имущественного комплекса (подтверждает площадь котельной);</w:t>
      </w:r>
    </w:p>
    <w:p w:rsidR="00AB5A14" w:rsidRPr="00AB5A14" w:rsidRDefault="00AB5A14" w:rsidP="00AB5A14">
      <w:pPr>
        <w:ind w:firstLine="567"/>
        <w:jc w:val="both"/>
      </w:pPr>
      <w:r w:rsidRPr="00AB5A14">
        <w:t>- пояснительная записка;</w:t>
      </w:r>
    </w:p>
    <w:p w:rsidR="00AB5A14" w:rsidRPr="00AB5A14" w:rsidRDefault="00AB5A14" w:rsidP="00AB5A14">
      <w:pPr>
        <w:ind w:firstLine="567"/>
        <w:jc w:val="both"/>
      </w:pPr>
      <w:r w:rsidRPr="00AB5A14">
        <w:t>- температурный график работы;</w:t>
      </w:r>
    </w:p>
    <w:p w:rsidR="00AB5A14" w:rsidRPr="00AB5A14" w:rsidRDefault="00AB5A14" w:rsidP="00AB5A14">
      <w:pPr>
        <w:ind w:firstLine="567"/>
        <w:jc w:val="both"/>
      </w:pPr>
      <w:r w:rsidRPr="00AB5A14">
        <w:t>- сведения о режимах работы котлоагрегатов на планируемый период работы;</w:t>
      </w:r>
    </w:p>
    <w:p w:rsidR="00AB5A14" w:rsidRPr="00AB5A14" w:rsidRDefault="00AB5A14" w:rsidP="00AB5A14">
      <w:pPr>
        <w:ind w:firstLine="567"/>
        <w:jc w:val="both"/>
      </w:pPr>
      <w:r w:rsidRPr="00AB5A14">
        <w:lastRenderedPageBreak/>
        <w:t>- плановое значение расхода топлива на планируемый период регулирования;</w:t>
      </w:r>
    </w:p>
    <w:p w:rsidR="00AB5A14" w:rsidRPr="00AB5A14" w:rsidRDefault="00AB5A14" w:rsidP="00AB5A14">
      <w:pPr>
        <w:ind w:firstLine="567"/>
        <w:jc w:val="both"/>
      </w:pPr>
      <w:r w:rsidRPr="00AB5A14">
        <w:t>- плановое значение выработки тепловой энергии на регулируемый период;</w:t>
      </w:r>
    </w:p>
    <w:p w:rsidR="00AB5A14" w:rsidRPr="00AB5A14" w:rsidRDefault="00AB5A14" w:rsidP="00AB5A14">
      <w:pPr>
        <w:ind w:firstLine="567"/>
        <w:jc w:val="both"/>
      </w:pPr>
      <w:r w:rsidRPr="00AB5A14">
        <w:t>- расчет норматива удельного расхода топлива;</w:t>
      </w:r>
    </w:p>
    <w:p w:rsidR="00AB5A14" w:rsidRPr="00AB5A14" w:rsidRDefault="00AB5A14" w:rsidP="00AB5A14">
      <w:pPr>
        <w:ind w:firstLine="567"/>
        <w:jc w:val="both"/>
      </w:pPr>
      <w:r w:rsidRPr="00AB5A14">
        <w:t>- расчет полезного отпуска на отопление и ГВС жилых, общественных зданий;</w:t>
      </w:r>
    </w:p>
    <w:p w:rsidR="00AB5A14" w:rsidRPr="00AB5A14" w:rsidRDefault="00AB5A14" w:rsidP="00AB5A14">
      <w:pPr>
        <w:ind w:firstLine="567"/>
        <w:jc w:val="both"/>
      </w:pPr>
      <w:r w:rsidRPr="00AB5A14">
        <w:t>- расчет расхода тепловой энергии на собственные нужды;</w:t>
      </w:r>
    </w:p>
    <w:p w:rsidR="00AB5A14" w:rsidRPr="00AB5A14" w:rsidRDefault="00AB5A14" w:rsidP="00AB5A14">
      <w:pPr>
        <w:ind w:firstLine="567"/>
        <w:jc w:val="both"/>
      </w:pPr>
      <w:r w:rsidRPr="00AB5A14">
        <w:t>- расчет потерь тепла при передаче тепловой энергии;</w:t>
      </w:r>
    </w:p>
    <w:p w:rsidR="00AB5A14" w:rsidRPr="00AB5A14" w:rsidRDefault="00AB5A14" w:rsidP="00AB5A14">
      <w:pPr>
        <w:ind w:firstLine="567"/>
        <w:jc w:val="both"/>
      </w:pPr>
      <w:r w:rsidRPr="00AB5A14">
        <w:t>- сертификаты используемого топлива;</w:t>
      </w:r>
    </w:p>
    <w:p w:rsidR="00AB5A14" w:rsidRPr="00AB5A14" w:rsidRDefault="00AB5A14" w:rsidP="00AB5A14">
      <w:pPr>
        <w:ind w:firstLine="567"/>
        <w:jc w:val="both"/>
      </w:pPr>
      <w:r w:rsidRPr="00AB5A14">
        <w:t>- копии паспортов котлов</w:t>
      </w:r>
      <w:r>
        <w:t>;</w:t>
      </w:r>
    </w:p>
    <w:p w:rsidR="00AB5A14" w:rsidRPr="00AB5A14" w:rsidRDefault="00AB5A14" w:rsidP="00AB5A14">
      <w:pPr>
        <w:ind w:firstLine="567"/>
        <w:jc w:val="both"/>
      </w:pPr>
      <w:r w:rsidRPr="00AB5A14">
        <w:t>- расчеты удельных расходов топлива по каждой котельной на каждый месяц периода регулирования и в целом за расчетный период;</w:t>
      </w:r>
    </w:p>
    <w:p w:rsidR="00AB5A14" w:rsidRPr="00AB5A14" w:rsidRDefault="00AB5A14" w:rsidP="00AB5A14">
      <w:pPr>
        <w:ind w:firstLine="567"/>
        <w:jc w:val="both"/>
      </w:pPr>
      <w:r w:rsidRPr="00AB5A14">
        <w:t>- значения нормативов на год расчетный, текущий и за два года, предшествующих году текущему, включенных в тариф;</w:t>
      </w:r>
    </w:p>
    <w:p w:rsidR="00AB5A14" w:rsidRPr="00AB5A14" w:rsidRDefault="00AB5A14" w:rsidP="00AB5A14">
      <w:pPr>
        <w:ind w:firstLine="567"/>
        <w:jc w:val="both"/>
      </w:pPr>
      <w:r w:rsidRPr="00AB5A14">
        <w:t>- заключение экспертизы материалов, обосновывающих значение нормативов удельных расходов топлива.</w:t>
      </w:r>
    </w:p>
    <w:p w:rsidR="00AB5A14" w:rsidRPr="00AB5A14" w:rsidRDefault="00AB5A14" w:rsidP="00AB5A14">
      <w:pPr>
        <w:ind w:firstLine="567"/>
        <w:jc w:val="both"/>
      </w:pPr>
    </w:p>
    <w:p w:rsidR="00AB5A14" w:rsidRPr="00AB5A14" w:rsidRDefault="00AB5A14" w:rsidP="00AB5A14">
      <w:pPr>
        <w:ind w:firstLine="567"/>
        <w:jc w:val="both"/>
      </w:pPr>
      <w:r w:rsidRPr="00AB5A14">
        <w:t>Документы и расчеты, обосновывающие представленные к утверждению значения нормативов соответствуют требованиям</w:t>
      </w:r>
      <w:r>
        <w:t>,</w:t>
      </w:r>
      <w:r w:rsidRPr="00AB5A14">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w:t>
      </w:r>
      <w:r w:rsidR="003706D6">
        <w:t>3</w:t>
      </w:r>
      <w:r w:rsidRPr="00AB5A14">
        <w:t>23.</w:t>
      </w:r>
    </w:p>
    <w:p w:rsidR="00AB5A14" w:rsidRPr="00AB5A14" w:rsidRDefault="00AB5A14" w:rsidP="00AB5A14">
      <w:pPr>
        <w:ind w:firstLine="567"/>
        <w:jc w:val="both"/>
      </w:pPr>
    </w:p>
    <w:p w:rsidR="00AB5A14" w:rsidRPr="00AB5A14" w:rsidRDefault="00AB5A14" w:rsidP="00AB5A14">
      <w:pPr>
        <w:ind w:firstLine="567"/>
        <w:jc w:val="both"/>
      </w:pPr>
      <w:r w:rsidRPr="00AB5A14">
        <w:t>В таблице представлена динамика основных показателей удельного расхода топлива на отпущенную тепловую энергию.</w:t>
      </w:r>
    </w:p>
    <w:p w:rsidR="00AB5A14" w:rsidRDefault="00AB5A14" w:rsidP="00AB5A14">
      <w:pPr>
        <w:jc w:val="center"/>
        <w:rPr>
          <w:b/>
          <w:sz w:val="22"/>
          <w:szCs w:val="22"/>
        </w:rPr>
      </w:pPr>
    </w:p>
    <w:p w:rsidR="00AB5A14" w:rsidRPr="00AB5A14" w:rsidRDefault="00AB5A14" w:rsidP="00AB5A14">
      <w:pPr>
        <w:jc w:val="center"/>
        <w:rPr>
          <w:b/>
          <w:sz w:val="22"/>
          <w:szCs w:val="22"/>
        </w:rPr>
      </w:pPr>
      <w:r w:rsidRPr="00AB5A14">
        <w:rPr>
          <w:b/>
          <w:sz w:val="22"/>
          <w:szCs w:val="22"/>
        </w:rPr>
        <w:t>ДИНАМИКА ОСНОВНЫХ ПОКАЗАТЕЛЕЙ</w:t>
      </w:r>
    </w:p>
    <w:p w:rsidR="00AB5A14" w:rsidRPr="00AB5A14" w:rsidRDefault="00AB5A14" w:rsidP="00AB5A14">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1116"/>
        <w:gridCol w:w="1116"/>
        <w:gridCol w:w="1116"/>
        <w:gridCol w:w="115"/>
        <w:gridCol w:w="1116"/>
      </w:tblGrid>
      <w:tr w:rsidR="00AB5A14" w:rsidRPr="00AB5A14" w:rsidTr="00AB5A14">
        <w:tc>
          <w:tcPr>
            <w:tcW w:w="5687" w:type="dxa"/>
            <w:vMerge w:val="restart"/>
            <w:vAlign w:val="center"/>
          </w:tcPr>
          <w:p w:rsidR="00AB5A14" w:rsidRPr="00AB5A14" w:rsidRDefault="00AB5A14" w:rsidP="00AB5A14">
            <w:pPr>
              <w:jc w:val="center"/>
              <w:rPr>
                <w:sz w:val="22"/>
                <w:szCs w:val="22"/>
              </w:rPr>
            </w:pPr>
            <w:r w:rsidRPr="00AB5A14">
              <w:rPr>
                <w:sz w:val="22"/>
                <w:szCs w:val="22"/>
              </w:rPr>
              <w:t>показатели</w:t>
            </w:r>
          </w:p>
        </w:tc>
        <w:tc>
          <w:tcPr>
            <w:tcW w:w="1116" w:type="dxa"/>
          </w:tcPr>
          <w:p w:rsidR="00AB5A14" w:rsidRPr="00AB5A14" w:rsidRDefault="00AB5A14" w:rsidP="00AB5A14">
            <w:pPr>
              <w:jc w:val="center"/>
              <w:rPr>
                <w:sz w:val="22"/>
                <w:szCs w:val="22"/>
              </w:rPr>
            </w:pPr>
            <w:smartTag w:uri="urn:schemas-microsoft-com:office:smarttags" w:element="metricconverter">
              <w:smartTagPr>
                <w:attr w:name="ProductID" w:val="2009 г"/>
              </w:smartTagPr>
              <w:r w:rsidRPr="00AB5A14">
                <w:rPr>
                  <w:sz w:val="22"/>
                  <w:szCs w:val="22"/>
                </w:rPr>
                <w:t>2009 г</w:t>
              </w:r>
            </w:smartTag>
            <w:r w:rsidRPr="00AB5A14">
              <w:rPr>
                <w:sz w:val="22"/>
                <w:szCs w:val="22"/>
              </w:rPr>
              <w:t>.</w:t>
            </w:r>
          </w:p>
        </w:tc>
        <w:tc>
          <w:tcPr>
            <w:tcW w:w="1116" w:type="dxa"/>
          </w:tcPr>
          <w:p w:rsidR="00AB5A14" w:rsidRPr="00AB5A14" w:rsidRDefault="00AB5A14" w:rsidP="00AB5A14">
            <w:pPr>
              <w:jc w:val="center"/>
              <w:rPr>
                <w:sz w:val="22"/>
                <w:szCs w:val="22"/>
              </w:rPr>
            </w:pPr>
            <w:smartTag w:uri="urn:schemas-microsoft-com:office:smarttags" w:element="metricconverter">
              <w:smartTagPr>
                <w:attr w:name="ProductID" w:val="2010 г"/>
              </w:smartTagPr>
              <w:r w:rsidRPr="00AB5A14">
                <w:rPr>
                  <w:sz w:val="22"/>
                  <w:szCs w:val="22"/>
                </w:rPr>
                <w:t>2010 г</w:t>
              </w:r>
            </w:smartTag>
            <w:r w:rsidRPr="00AB5A14">
              <w:rPr>
                <w:sz w:val="22"/>
                <w:szCs w:val="22"/>
              </w:rPr>
              <w:t>.</w:t>
            </w:r>
          </w:p>
        </w:tc>
        <w:tc>
          <w:tcPr>
            <w:tcW w:w="1231" w:type="dxa"/>
            <w:gridSpan w:val="2"/>
          </w:tcPr>
          <w:p w:rsidR="00AB5A14" w:rsidRPr="00AB5A14" w:rsidRDefault="00AB5A14" w:rsidP="00AB5A14">
            <w:pPr>
              <w:jc w:val="center"/>
              <w:rPr>
                <w:sz w:val="22"/>
                <w:szCs w:val="22"/>
              </w:rPr>
            </w:pPr>
            <w:smartTag w:uri="urn:schemas-microsoft-com:office:smarttags" w:element="metricconverter">
              <w:smartTagPr>
                <w:attr w:name="ProductID" w:val="2011 г"/>
              </w:smartTagPr>
              <w:r w:rsidRPr="00AB5A14">
                <w:rPr>
                  <w:sz w:val="22"/>
                  <w:szCs w:val="22"/>
                </w:rPr>
                <w:t>2011 г</w:t>
              </w:r>
            </w:smartTag>
            <w:r w:rsidRPr="00AB5A14">
              <w:rPr>
                <w:sz w:val="22"/>
                <w:szCs w:val="22"/>
              </w:rPr>
              <w:t>.</w:t>
            </w:r>
          </w:p>
        </w:tc>
        <w:tc>
          <w:tcPr>
            <w:tcW w:w="1116" w:type="dxa"/>
          </w:tcPr>
          <w:p w:rsidR="00AB5A14" w:rsidRPr="00AB5A14" w:rsidRDefault="00AB5A14" w:rsidP="00AB5A14">
            <w:pPr>
              <w:jc w:val="center"/>
              <w:rPr>
                <w:sz w:val="22"/>
                <w:szCs w:val="22"/>
              </w:rPr>
            </w:pPr>
            <w:r w:rsidRPr="00AB5A14">
              <w:rPr>
                <w:sz w:val="22"/>
                <w:szCs w:val="22"/>
              </w:rPr>
              <w:t>2013 г.</w:t>
            </w:r>
          </w:p>
        </w:tc>
      </w:tr>
      <w:tr w:rsidR="00AB5A14" w:rsidRPr="00AB5A14" w:rsidTr="00AB5A14">
        <w:tc>
          <w:tcPr>
            <w:tcW w:w="5687" w:type="dxa"/>
            <w:vMerge/>
          </w:tcPr>
          <w:p w:rsidR="00AB5A14" w:rsidRPr="00AB5A14" w:rsidRDefault="00AB5A14" w:rsidP="00AB5A14">
            <w:pPr>
              <w:jc w:val="center"/>
              <w:rPr>
                <w:sz w:val="22"/>
                <w:szCs w:val="22"/>
              </w:rPr>
            </w:pPr>
          </w:p>
        </w:tc>
        <w:tc>
          <w:tcPr>
            <w:tcW w:w="1116" w:type="dxa"/>
          </w:tcPr>
          <w:p w:rsidR="00AB5A14" w:rsidRPr="00AB5A14" w:rsidRDefault="00AB5A14" w:rsidP="00AB5A14">
            <w:pPr>
              <w:jc w:val="center"/>
              <w:rPr>
                <w:sz w:val="22"/>
                <w:szCs w:val="22"/>
              </w:rPr>
            </w:pPr>
            <w:r w:rsidRPr="00AB5A14">
              <w:rPr>
                <w:sz w:val="22"/>
                <w:szCs w:val="22"/>
              </w:rPr>
              <w:t>план</w:t>
            </w:r>
          </w:p>
        </w:tc>
        <w:tc>
          <w:tcPr>
            <w:tcW w:w="1116" w:type="dxa"/>
          </w:tcPr>
          <w:p w:rsidR="00AB5A14" w:rsidRPr="00AB5A14" w:rsidRDefault="00AB5A14" w:rsidP="00AB5A14">
            <w:pPr>
              <w:jc w:val="center"/>
              <w:rPr>
                <w:sz w:val="22"/>
                <w:szCs w:val="22"/>
              </w:rPr>
            </w:pPr>
            <w:r w:rsidRPr="00AB5A14">
              <w:rPr>
                <w:sz w:val="22"/>
                <w:szCs w:val="22"/>
              </w:rPr>
              <w:t>план</w:t>
            </w:r>
          </w:p>
        </w:tc>
        <w:tc>
          <w:tcPr>
            <w:tcW w:w="1231" w:type="dxa"/>
            <w:gridSpan w:val="2"/>
          </w:tcPr>
          <w:p w:rsidR="00AB5A14" w:rsidRPr="00AB5A14" w:rsidRDefault="00AB5A14" w:rsidP="00AB5A14">
            <w:pPr>
              <w:jc w:val="center"/>
              <w:rPr>
                <w:sz w:val="22"/>
                <w:szCs w:val="22"/>
              </w:rPr>
            </w:pPr>
            <w:r w:rsidRPr="00AB5A14">
              <w:rPr>
                <w:sz w:val="22"/>
                <w:szCs w:val="22"/>
              </w:rPr>
              <w:t>план</w:t>
            </w:r>
          </w:p>
        </w:tc>
        <w:tc>
          <w:tcPr>
            <w:tcW w:w="1116" w:type="dxa"/>
          </w:tcPr>
          <w:p w:rsidR="00AB5A14" w:rsidRPr="00AB5A14" w:rsidRDefault="00AB5A14" w:rsidP="00AB5A14">
            <w:pPr>
              <w:jc w:val="center"/>
              <w:rPr>
                <w:sz w:val="22"/>
                <w:szCs w:val="22"/>
              </w:rPr>
            </w:pPr>
            <w:r w:rsidRPr="00AB5A14">
              <w:rPr>
                <w:sz w:val="22"/>
                <w:szCs w:val="22"/>
              </w:rPr>
              <w:t>расчет</w:t>
            </w:r>
          </w:p>
        </w:tc>
      </w:tr>
      <w:tr w:rsidR="00AB5A14" w:rsidRPr="00AB5A14" w:rsidTr="00AB5A14">
        <w:tc>
          <w:tcPr>
            <w:tcW w:w="10266" w:type="dxa"/>
            <w:gridSpan w:val="6"/>
          </w:tcPr>
          <w:p w:rsidR="00AB5A14" w:rsidRPr="00AB5A14" w:rsidRDefault="00AB5A14" w:rsidP="00AB5A14">
            <w:pPr>
              <w:jc w:val="center"/>
              <w:rPr>
                <w:sz w:val="22"/>
                <w:szCs w:val="22"/>
              </w:rPr>
            </w:pPr>
            <w:r w:rsidRPr="00AB5A14">
              <w:rPr>
                <w:sz w:val="22"/>
                <w:szCs w:val="22"/>
              </w:rPr>
              <w:t>по организации (в целом)</w:t>
            </w:r>
          </w:p>
        </w:tc>
      </w:tr>
      <w:tr w:rsidR="00AB5A14" w:rsidRPr="00AB5A14" w:rsidTr="00AB5A14">
        <w:tc>
          <w:tcPr>
            <w:tcW w:w="5687" w:type="dxa"/>
          </w:tcPr>
          <w:p w:rsidR="00AB5A14" w:rsidRPr="00AB5A14" w:rsidRDefault="00AB5A14" w:rsidP="00AB5A14">
            <w:pPr>
              <w:rPr>
                <w:sz w:val="28"/>
                <w:szCs w:val="28"/>
              </w:rPr>
            </w:pPr>
            <w:r w:rsidRPr="00AB5A14">
              <w:rPr>
                <w:szCs w:val="20"/>
              </w:rPr>
              <w:t>Производство тепловой энергии, тыс</w:t>
            </w:r>
            <w:proofErr w:type="gramStart"/>
            <w:r w:rsidRPr="00AB5A14">
              <w:rPr>
                <w:szCs w:val="20"/>
              </w:rPr>
              <w:t>.Г</w:t>
            </w:r>
            <w:proofErr w:type="gramEnd"/>
            <w:r w:rsidRPr="00AB5A14">
              <w:rPr>
                <w:szCs w:val="20"/>
              </w:rPr>
              <w:t>кал</w:t>
            </w:r>
          </w:p>
        </w:tc>
        <w:tc>
          <w:tcPr>
            <w:tcW w:w="1116" w:type="dxa"/>
            <w:vAlign w:val="center"/>
          </w:tcPr>
          <w:p w:rsidR="00AB5A14" w:rsidRPr="00AB5A14" w:rsidRDefault="00AB5A14" w:rsidP="00AB5A14">
            <w:pPr>
              <w:jc w:val="center"/>
              <w:rPr>
                <w:color w:val="000000"/>
              </w:rPr>
            </w:pPr>
            <w:r w:rsidRPr="00AB5A14">
              <w:rPr>
                <w:color w:val="000000"/>
                <w:szCs w:val="20"/>
              </w:rPr>
              <w:t>12085,9</w:t>
            </w:r>
          </w:p>
        </w:tc>
        <w:tc>
          <w:tcPr>
            <w:tcW w:w="1116" w:type="dxa"/>
            <w:vAlign w:val="center"/>
          </w:tcPr>
          <w:p w:rsidR="00AB5A14" w:rsidRPr="00AB5A14" w:rsidRDefault="00AB5A14" w:rsidP="00AB5A14">
            <w:pPr>
              <w:jc w:val="center"/>
              <w:rPr>
                <w:color w:val="000000"/>
              </w:rPr>
            </w:pPr>
            <w:r w:rsidRPr="00AB5A14">
              <w:rPr>
                <w:color w:val="000000"/>
                <w:szCs w:val="20"/>
              </w:rPr>
              <w:t>12114,3</w:t>
            </w:r>
          </w:p>
        </w:tc>
        <w:tc>
          <w:tcPr>
            <w:tcW w:w="1231" w:type="dxa"/>
            <w:gridSpan w:val="2"/>
            <w:vAlign w:val="center"/>
          </w:tcPr>
          <w:p w:rsidR="00AB5A14" w:rsidRPr="00AB5A14" w:rsidRDefault="00AB5A14" w:rsidP="00AB5A14">
            <w:pPr>
              <w:jc w:val="center"/>
              <w:rPr>
                <w:color w:val="000000"/>
              </w:rPr>
            </w:pPr>
            <w:r w:rsidRPr="00AB5A14">
              <w:rPr>
                <w:color w:val="000000"/>
                <w:szCs w:val="20"/>
              </w:rPr>
              <w:t>15525,3</w:t>
            </w:r>
          </w:p>
        </w:tc>
        <w:tc>
          <w:tcPr>
            <w:tcW w:w="1116" w:type="dxa"/>
            <w:vAlign w:val="center"/>
          </w:tcPr>
          <w:p w:rsidR="00AB5A14" w:rsidRPr="00AB5A14" w:rsidRDefault="00AB5A14" w:rsidP="00AB5A14">
            <w:pPr>
              <w:jc w:val="center"/>
              <w:rPr>
                <w:color w:val="000000"/>
              </w:rPr>
            </w:pPr>
            <w:r w:rsidRPr="00AB5A14">
              <w:rPr>
                <w:color w:val="000000"/>
                <w:szCs w:val="20"/>
              </w:rPr>
              <w:t>15819,3</w:t>
            </w:r>
          </w:p>
        </w:tc>
      </w:tr>
      <w:tr w:rsidR="00AB5A14" w:rsidRPr="00AB5A14" w:rsidTr="00AB5A14">
        <w:tc>
          <w:tcPr>
            <w:tcW w:w="5687" w:type="dxa"/>
          </w:tcPr>
          <w:p w:rsidR="00AB5A14" w:rsidRPr="00AB5A14" w:rsidRDefault="00AB5A14" w:rsidP="00AB5A14">
            <w:pPr>
              <w:rPr>
                <w:sz w:val="28"/>
                <w:szCs w:val="28"/>
              </w:rPr>
            </w:pPr>
            <w:r w:rsidRPr="00AB5A14">
              <w:rPr>
                <w:szCs w:val="20"/>
              </w:rPr>
              <w:t>Отпуск  тепловой энергии, тыс</w:t>
            </w:r>
            <w:proofErr w:type="gramStart"/>
            <w:r w:rsidRPr="00AB5A14">
              <w:rPr>
                <w:szCs w:val="20"/>
              </w:rPr>
              <w:t>.Г</w:t>
            </w:r>
            <w:proofErr w:type="gramEnd"/>
            <w:r w:rsidRPr="00AB5A14">
              <w:rPr>
                <w:szCs w:val="20"/>
              </w:rPr>
              <w:t>кал</w:t>
            </w:r>
          </w:p>
        </w:tc>
        <w:tc>
          <w:tcPr>
            <w:tcW w:w="1116" w:type="dxa"/>
            <w:vAlign w:val="center"/>
          </w:tcPr>
          <w:p w:rsidR="00AB5A14" w:rsidRPr="00AB5A14" w:rsidRDefault="00AB5A14" w:rsidP="00AB5A14">
            <w:pPr>
              <w:jc w:val="center"/>
              <w:rPr>
                <w:color w:val="000000"/>
              </w:rPr>
            </w:pPr>
            <w:r w:rsidRPr="00AB5A14">
              <w:rPr>
                <w:color w:val="000000"/>
                <w:szCs w:val="20"/>
              </w:rPr>
              <w:t>11492,4</w:t>
            </w:r>
          </w:p>
        </w:tc>
        <w:tc>
          <w:tcPr>
            <w:tcW w:w="1116" w:type="dxa"/>
            <w:vAlign w:val="center"/>
          </w:tcPr>
          <w:p w:rsidR="00AB5A14" w:rsidRPr="00AB5A14" w:rsidRDefault="00AB5A14" w:rsidP="00AB5A14">
            <w:pPr>
              <w:jc w:val="center"/>
              <w:rPr>
                <w:color w:val="000000"/>
              </w:rPr>
            </w:pPr>
            <w:r w:rsidRPr="00AB5A14">
              <w:rPr>
                <w:color w:val="000000"/>
                <w:szCs w:val="20"/>
              </w:rPr>
              <w:t>11492,4</w:t>
            </w:r>
          </w:p>
        </w:tc>
        <w:tc>
          <w:tcPr>
            <w:tcW w:w="1231" w:type="dxa"/>
            <w:gridSpan w:val="2"/>
            <w:vAlign w:val="center"/>
          </w:tcPr>
          <w:p w:rsidR="00AB5A14" w:rsidRPr="00AB5A14" w:rsidRDefault="00AB5A14" w:rsidP="00AB5A14">
            <w:pPr>
              <w:jc w:val="center"/>
              <w:rPr>
                <w:color w:val="000000"/>
              </w:rPr>
            </w:pPr>
            <w:r w:rsidRPr="00AB5A14">
              <w:rPr>
                <w:color w:val="000000"/>
                <w:szCs w:val="20"/>
              </w:rPr>
              <w:t>14966,6</w:t>
            </w:r>
          </w:p>
        </w:tc>
        <w:tc>
          <w:tcPr>
            <w:tcW w:w="1116" w:type="dxa"/>
            <w:vAlign w:val="center"/>
          </w:tcPr>
          <w:p w:rsidR="00AB5A14" w:rsidRPr="00AB5A14" w:rsidRDefault="00AB5A14" w:rsidP="00AB5A14">
            <w:pPr>
              <w:jc w:val="center"/>
              <w:rPr>
                <w:color w:val="000000"/>
              </w:rPr>
            </w:pPr>
            <w:r w:rsidRPr="00AB5A14">
              <w:rPr>
                <w:color w:val="000000"/>
                <w:szCs w:val="20"/>
              </w:rPr>
              <w:t>15260,6</w:t>
            </w:r>
          </w:p>
        </w:tc>
      </w:tr>
      <w:tr w:rsidR="00AB5A14" w:rsidRPr="00AB5A14" w:rsidTr="00AB5A14">
        <w:trPr>
          <w:trHeight w:val="327"/>
        </w:trPr>
        <w:tc>
          <w:tcPr>
            <w:tcW w:w="5687" w:type="dxa"/>
          </w:tcPr>
          <w:p w:rsidR="00AB5A14" w:rsidRPr="00AB5A14" w:rsidRDefault="00AB5A14" w:rsidP="00AB5A14">
            <w:pPr>
              <w:rPr>
                <w:sz w:val="28"/>
                <w:szCs w:val="28"/>
              </w:rPr>
            </w:pPr>
            <w:r w:rsidRPr="00AB5A14">
              <w:rPr>
                <w:szCs w:val="20"/>
              </w:rPr>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1116" w:type="dxa"/>
            <w:vAlign w:val="center"/>
          </w:tcPr>
          <w:p w:rsidR="00AB5A14" w:rsidRPr="00AB5A14" w:rsidRDefault="00AB5A14" w:rsidP="00AB5A14">
            <w:pPr>
              <w:jc w:val="center"/>
              <w:rPr>
                <w:color w:val="000000"/>
              </w:rPr>
            </w:pPr>
            <w:r w:rsidRPr="00AB5A14">
              <w:rPr>
                <w:color w:val="000000"/>
                <w:szCs w:val="20"/>
              </w:rPr>
              <w:t>201,59</w:t>
            </w:r>
          </w:p>
        </w:tc>
        <w:tc>
          <w:tcPr>
            <w:tcW w:w="1116" w:type="dxa"/>
            <w:vAlign w:val="center"/>
          </w:tcPr>
          <w:p w:rsidR="00AB5A14" w:rsidRPr="00AB5A14" w:rsidRDefault="00AB5A14" w:rsidP="00AB5A14">
            <w:pPr>
              <w:jc w:val="center"/>
              <w:rPr>
                <w:color w:val="000000"/>
              </w:rPr>
            </w:pPr>
            <w:r w:rsidRPr="00AB5A14">
              <w:rPr>
                <w:color w:val="000000"/>
                <w:szCs w:val="20"/>
              </w:rPr>
              <w:t>201,12</w:t>
            </w:r>
          </w:p>
        </w:tc>
        <w:tc>
          <w:tcPr>
            <w:tcW w:w="1231" w:type="dxa"/>
            <w:gridSpan w:val="2"/>
            <w:vAlign w:val="center"/>
          </w:tcPr>
          <w:p w:rsidR="00AB5A14" w:rsidRPr="00AB5A14" w:rsidRDefault="00AB5A14" w:rsidP="00AB5A14">
            <w:pPr>
              <w:jc w:val="center"/>
              <w:rPr>
                <w:color w:val="000000"/>
              </w:rPr>
            </w:pPr>
            <w:r w:rsidRPr="00AB5A14">
              <w:rPr>
                <w:color w:val="000000"/>
                <w:szCs w:val="20"/>
              </w:rPr>
              <w:t>219,57</w:t>
            </w:r>
          </w:p>
        </w:tc>
        <w:tc>
          <w:tcPr>
            <w:tcW w:w="1116" w:type="dxa"/>
            <w:vAlign w:val="center"/>
          </w:tcPr>
          <w:p w:rsidR="00AB5A14" w:rsidRPr="00AB5A14" w:rsidRDefault="00AB5A14" w:rsidP="00AB5A14">
            <w:pPr>
              <w:jc w:val="center"/>
              <w:rPr>
                <w:color w:val="000000"/>
              </w:rPr>
            </w:pPr>
            <w:r w:rsidRPr="00AB5A14">
              <w:rPr>
                <w:color w:val="000000"/>
                <w:szCs w:val="20"/>
              </w:rPr>
              <w:t>220,66</w:t>
            </w:r>
          </w:p>
        </w:tc>
      </w:tr>
      <w:tr w:rsidR="00AB5A14" w:rsidRPr="00AB5A14" w:rsidTr="00AB5A14">
        <w:tc>
          <w:tcPr>
            <w:tcW w:w="5687" w:type="dxa"/>
          </w:tcPr>
          <w:p w:rsidR="00AB5A14" w:rsidRPr="00AB5A14" w:rsidRDefault="00AB5A14" w:rsidP="00AB5A14">
            <w:pPr>
              <w:rPr>
                <w:sz w:val="28"/>
                <w:szCs w:val="28"/>
              </w:rPr>
            </w:pPr>
            <w:r w:rsidRPr="00AB5A14">
              <w:rPr>
                <w:szCs w:val="20"/>
              </w:rPr>
              <w:t>Расход тепловой энергии на собственные нужды, тыс. Гкал</w:t>
            </w:r>
          </w:p>
        </w:tc>
        <w:tc>
          <w:tcPr>
            <w:tcW w:w="1116" w:type="dxa"/>
            <w:vAlign w:val="center"/>
          </w:tcPr>
          <w:p w:rsidR="00AB5A14" w:rsidRPr="00AB5A14" w:rsidRDefault="00AB5A14" w:rsidP="00AB5A14">
            <w:pPr>
              <w:jc w:val="center"/>
              <w:rPr>
                <w:color w:val="000000"/>
              </w:rPr>
            </w:pPr>
            <w:r w:rsidRPr="00AB5A14">
              <w:rPr>
                <w:color w:val="000000"/>
                <w:szCs w:val="20"/>
              </w:rPr>
              <w:t>593,56</w:t>
            </w:r>
          </w:p>
        </w:tc>
        <w:tc>
          <w:tcPr>
            <w:tcW w:w="1116" w:type="dxa"/>
            <w:vAlign w:val="center"/>
          </w:tcPr>
          <w:p w:rsidR="00AB5A14" w:rsidRPr="00AB5A14" w:rsidRDefault="00AB5A14" w:rsidP="00AB5A14">
            <w:pPr>
              <w:jc w:val="center"/>
              <w:rPr>
                <w:color w:val="000000"/>
              </w:rPr>
            </w:pPr>
            <w:r w:rsidRPr="00AB5A14">
              <w:rPr>
                <w:color w:val="000000"/>
                <w:szCs w:val="20"/>
              </w:rPr>
              <w:t>621,91</w:t>
            </w:r>
          </w:p>
        </w:tc>
        <w:tc>
          <w:tcPr>
            <w:tcW w:w="1231" w:type="dxa"/>
            <w:gridSpan w:val="2"/>
            <w:vAlign w:val="center"/>
          </w:tcPr>
          <w:p w:rsidR="00AB5A14" w:rsidRPr="00AB5A14" w:rsidRDefault="00AB5A14" w:rsidP="00AB5A14">
            <w:pPr>
              <w:jc w:val="center"/>
              <w:rPr>
                <w:color w:val="000000"/>
              </w:rPr>
            </w:pPr>
            <w:r w:rsidRPr="00AB5A14">
              <w:rPr>
                <w:color w:val="000000"/>
                <w:szCs w:val="20"/>
              </w:rPr>
              <w:t>558,7</w:t>
            </w:r>
          </w:p>
        </w:tc>
        <w:tc>
          <w:tcPr>
            <w:tcW w:w="1116" w:type="dxa"/>
            <w:vAlign w:val="center"/>
          </w:tcPr>
          <w:p w:rsidR="00AB5A14" w:rsidRPr="00AB5A14" w:rsidRDefault="00AB5A14" w:rsidP="00AB5A14">
            <w:pPr>
              <w:jc w:val="center"/>
              <w:rPr>
                <w:color w:val="000000"/>
              </w:rPr>
            </w:pPr>
            <w:r w:rsidRPr="00AB5A14">
              <w:rPr>
                <w:color w:val="000000"/>
                <w:szCs w:val="20"/>
              </w:rPr>
              <w:t>558,7</w:t>
            </w:r>
          </w:p>
        </w:tc>
      </w:tr>
      <w:tr w:rsidR="00AB5A14" w:rsidRPr="00AB5A14" w:rsidTr="00AB5A14">
        <w:tc>
          <w:tcPr>
            <w:tcW w:w="5687" w:type="dxa"/>
          </w:tcPr>
          <w:p w:rsidR="00AB5A14" w:rsidRPr="00AB5A14" w:rsidRDefault="00AB5A14" w:rsidP="00AB5A14">
            <w:pPr>
              <w:rPr>
                <w:szCs w:val="20"/>
              </w:rPr>
            </w:pPr>
            <w:r w:rsidRPr="00AB5A14">
              <w:rPr>
                <w:szCs w:val="20"/>
              </w:rPr>
              <w:t>%</w:t>
            </w:r>
          </w:p>
        </w:tc>
        <w:tc>
          <w:tcPr>
            <w:tcW w:w="1116" w:type="dxa"/>
            <w:vAlign w:val="center"/>
          </w:tcPr>
          <w:p w:rsidR="00AB5A14" w:rsidRPr="00AB5A14" w:rsidRDefault="00AB5A14" w:rsidP="00AB5A14">
            <w:pPr>
              <w:jc w:val="center"/>
              <w:rPr>
                <w:color w:val="000000"/>
              </w:rPr>
            </w:pPr>
            <w:r w:rsidRPr="00AB5A14">
              <w:rPr>
                <w:color w:val="000000"/>
                <w:szCs w:val="20"/>
              </w:rPr>
              <w:t>4,91</w:t>
            </w:r>
          </w:p>
        </w:tc>
        <w:tc>
          <w:tcPr>
            <w:tcW w:w="1116" w:type="dxa"/>
            <w:vAlign w:val="center"/>
          </w:tcPr>
          <w:p w:rsidR="00AB5A14" w:rsidRPr="00AB5A14" w:rsidRDefault="00AB5A14" w:rsidP="00AB5A14">
            <w:pPr>
              <w:jc w:val="center"/>
              <w:rPr>
                <w:color w:val="000000"/>
              </w:rPr>
            </w:pPr>
            <w:r w:rsidRPr="00AB5A14">
              <w:rPr>
                <w:color w:val="000000"/>
                <w:szCs w:val="20"/>
              </w:rPr>
              <w:t>5,13</w:t>
            </w:r>
          </w:p>
        </w:tc>
        <w:tc>
          <w:tcPr>
            <w:tcW w:w="1231" w:type="dxa"/>
            <w:gridSpan w:val="2"/>
            <w:vAlign w:val="center"/>
          </w:tcPr>
          <w:p w:rsidR="00AB5A14" w:rsidRPr="00AB5A14" w:rsidRDefault="00AB5A14" w:rsidP="00AB5A14">
            <w:pPr>
              <w:jc w:val="center"/>
              <w:rPr>
                <w:color w:val="000000"/>
              </w:rPr>
            </w:pPr>
            <w:r w:rsidRPr="00AB5A14">
              <w:rPr>
                <w:color w:val="000000"/>
                <w:szCs w:val="20"/>
              </w:rPr>
              <w:t>3,6</w:t>
            </w:r>
          </w:p>
        </w:tc>
        <w:tc>
          <w:tcPr>
            <w:tcW w:w="1116" w:type="dxa"/>
            <w:vAlign w:val="center"/>
          </w:tcPr>
          <w:p w:rsidR="00AB5A14" w:rsidRPr="00AB5A14" w:rsidRDefault="00AB5A14" w:rsidP="00AB5A14">
            <w:pPr>
              <w:jc w:val="center"/>
              <w:rPr>
                <w:color w:val="000000"/>
              </w:rPr>
            </w:pPr>
            <w:r w:rsidRPr="00AB5A14">
              <w:rPr>
                <w:color w:val="000000"/>
                <w:szCs w:val="20"/>
              </w:rPr>
              <w:t>3,53</w:t>
            </w:r>
          </w:p>
        </w:tc>
      </w:tr>
      <w:tr w:rsidR="00AB5A14" w:rsidRPr="00AB5A14" w:rsidTr="00AB5A14">
        <w:tc>
          <w:tcPr>
            <w:tcW w:w="5687" w:type="dxa"/>
          </w:tcPr>
          <w:p w:rsidR="00AB5A14" w:rsidRPr="00AB5A14" w:rsidRDefault="00AB5A14" w:rsidP="00AB5A14">
            <w:pPr>
              <w:rPr>
                <w:sz w:val="28"/>
                <w:szCs w:val="28"/>
              </w:rPr>
            </w:pPr>
            <w:r w:rsidRPr="00AB5A14">
              <w:rPr>
                <w:szCs w:val="20"/>
              </w:rPr>
              <w:t xml:space="preserve">Норматив удельного расхода топлива на отпущенную тепловую энергию, </w:t>
            </w:r>
            <w:proofErr w:type="gramStart"/>
            <w:r w:rsidRPr="00AB5A14">
              <w:rPr>
                <w:szCs w:val="20"/>
              </w:rPr>
              <w:t>кг</w:t>
            </w:r>
            <w:proofErr w:type="gramEnd"/>
            <w:r w:rsidRPr="00AB5A14">
              <w:rPr>
                <w:szCs w:val="20"/>
              </w:rPr>
              <w:t xml:space="preserve"> у.т./Гкал</w:t>
            </w:r>
          </w:p>
        </w:tc>
        <w:tc>
          <w:tcPr>
            <w:tcW w:w="1116" w:type="dxa"/>
            <w:vAlign w:val="center"/>
          </w:tcPr>
          <w:p w:rsidR="00AB5A14" w:rsidRPr="00AB5A14" w:rsidRDefault="00AB5A14" w:rsidP="00AB5A14">
            <w:pPr>
              <w:jc w:val="center"/>
              <w:rPr>
                <w:color w:val="000000"/>
              </w:rPr>
            </w:pPr>
            <w:r w:rsidRPr="00AB5A14">
              <w:rPr>
                <w:color w:val="000000"/>
                <w:szCs w:val="20"/>
              </w:rPr>
              <w:t>212</w:t>
            </w:r>
          </w:p>
        </w:tc>
        <w:tc>
          <w:tcPr>
            <w:tcW w:w="1116" w:type="dxa"/>
            <w:vAlign w:val="center"/>
          </w:tcPr>
          <w:p w:rsidR="00AB5A14" w:rsidRPr="00AB5A14" w:rsidRDefault="00AB5A14" w:rsidP="00AB5A14">
            <w:pPr>
              <w:jc w:val="center"/>
              <w:rPr>
                <w:color w:val="000000"/>
              </w:rPr>
            </w:pPr>
            <w:r w:rsidRPr="00AB5A14">
              <w:rPr>
                <w:color w:val="000000"/>
                <w:szCs w:val="20"/>
              </w:rPr>
              <w:t>212</w:t>
            </w:r>
          </w:p>
        </w:tc>
        <w:tc>
          <w:tcPr>
            <w:tcW w:w="1231" w:type="dxa"/>
            <w:gridSpan w:val="2"/>
            <w:vAlign w:val="center"/>
          </w:tcPr>
          <w:p w:rsidR="00AB5A14" w:rsidRPr="00AB5A14" w:rsidRDefault="00AB5A14" w:rsidP="00AB5A14">
            <w:pPr>
              <w:jc w:val="center"/>
              <w:rPr>
                <w:color w:val="000000"/>
              </w:rPr>
            </w:pPr>
            <w:r w:rsidRPr="00AB5A14">
              <w:rPr>
                <w:color w:val="000000"/>
                <w:szCs w:val="20"/>
              </w:rPr>
              <w:t>227,77</w:t>
            </w:r>
          </w:p>
        </w:tc>
        <w:tc>
          <w:tcPr>
            <w:tcW w:w="1116" w:type="dxa"/>
            <w:vAlign w:val="center"/>
          </w:tcPr>
          <w:p w:rsidR="00AB5A14" w:rsidRPr="00AB5A14" w:rsidRDefault="00AB5A14" w:rsidP="00AB5A14">
            <w:pPr>
              <w:jc w:val="center"/>
              <w:rPr>
                <w:color w:val="000000"/>
              </w:rPr>
            </w:pPr>
            <w:r w:rsidRPr="00AB5A14">
              <w:rPr>
                <w:color w:val="000000"/>
                <w:szCs w:val="20"/>
              </w:rPr>
              <w:t>228,74</w:t>
            </w:r>
          </w:p>
        </w:tc>
      </w:tr>
      <w:tr w:rsidR="00AB5A14" w:rsidRPr="00AB5A14" w:rsidTr="00AB5A14">
        <w:tc>
          <w:tcPr>
            <w:tcW w:w="10266" w:type="dxa"/>
            <w:gridSpan w:val="6"/>
          </w:tcPr>
          <w:p w:rsidR="00AB5A14" w:rsidRPr="00AB5A14" w:rsidRDefault="00AB5A14" w:rsidP="00AB5A14">
            <w:pPr>
              <w:jc w:val="center"/>
              <w:rPr>
                <w:sz w:val="22"/>
                <w:szCs w:val="22"/>
              </w:rPr>
            </w:pPr>
            <w:r w:rsidRPr="00AB5A14">
              <w:rPr>
                <w:sz w:val="22"/>
                <w:szCs w:val="22"/>
              </w:rPr>
              <w:t>по видам топлива</w:t>
            </w:r>
          </w:p>
        </w:tc>
      </w:tr>
      <w:tr w:rsidR="00AB5A14" w:rsidRPr="00AB5A14" w:rsidTr="00AB5A14">
        <w:tc>
          <w:tcPr>
            <w:tcW w:w="10266" w:type="dxa"/>
            <w:gridSpan w:val="6"/>
          </w:tcPr>
          <w:p w:rsidR="00AB5A14" w:rsidRPr="00AB5A14" w:rsidRDefault="00AB5A14" w:rsidP="00AB5A14">
            <w:pPr>
              <w:jc w:val="center"/>
              <w:rPr>
                <w:sz w:val="28"/>
                <w:szCs w:val="28"/>
              </w:rPr>
            </w:pPr>
            <w:r w:rsidRPr="00AB5A14">
              <w:rPr>
                <w:sz w:val="22"/>
                <w:szCs w:val="22"/>
              </w:rPr>
              <w:t xml:space="preserve">        </w:t>
            </w:r>
            <w:r w:rsidRPr="00AB5A14">
              <w:rPr>
                <w:i/>
                <w:sz w:val="22"/>
                <w:szCs w:val="22"/>
              </w:rPr>
              <w:t>газ</w:t>
            </w:r>
          </w:p>
        </w:tc>
      </w:tr>
      <w:tr w:rsidR="00AB5A14" w:rsidRPr="00AB5A14" w:rsidTr="00AB5A14">
        <w:tc>
          <w:tcPr>
            <w:tcW w:w="5687" w:type="dxa"/>
          </w:tcPr>
          <w:p w:rsidR="00AB5A14" w:rsidRPr="00AB5A14" w:rsidRDefault="00AB5A14" w:rsidP="00AB5A14">
            <w:pPr>
              <w:rPr>
                <w:sz w:val="28"/>
                <w:szCs w:val="28"/>
              </w:rPr>
            </w:pPr>
            <w:r w:rsidRPr="00AB5A14">
              <w:rPr>
                <w:szCs w:val="20"/>
              </w:rPr>
              <w:t>Производство тепловой энергии, тыс</w:t>
            </w:r>
            <w:proofErr w:type="gramStart"/>
            <w:r w:rsidRPr="00AB5A14">
              <w:rPr>
                <w:szCs w:val="20"/>
              </w:rPr>
              <w:t>.Г</w:t>
            </w:r>
            <w:proofErr w:type="gramEnd"/>
            <w:r w:rsidRPr="00AB5A14">
              <w:rPr>
                <w:szCs w:val="20"/>
              </w:rPr>
              <w:t>кал</w:t>
            </w: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231" w:type="dxa"/>
            <w:gridSpan w:val="2"/>
          </w:tcPr>
          <w:p w:rsidR="00AB5A14" w:rsidRPr="00AB5A14" w:rsidRDefault="00AB5A14" w:rsidP="00AB5A14">
            <w:pPr>
              <w:jc w:val="center"/>
              <w:rPr>
                <w:b/>
                <w:sz w:val="28"/>
                <w:szCs w:val="28"/>
              </w:rPr>
            </w:pPr>
          </w:p>
        </w:tc>
      </w:tr>
      <w:tr w:rsidR="00AB5A14" w:rsidRPr="00AB5A14" w:rsidTr="00AB5A14">
        <w:tc>
          <w:tcPr>
            <w:tcW w:w="5687" w:type="dxa"/>
          </w:tcPr>
          <w:p w:rsidR="00AB5A14" w:rsidRPr="00AB5A14" w:rsidRDefault="00AB5A14" w:rsidP="00AB5A14">
            <w:pPr>
              <w:rPr>
                <w:sz w:val="28"/>
                <w:szCs w:val="28"/>
              </w:rPr>
            </w:pPr>
            <w:r w:rsidRPr="00AB5A14">
              <w:rPr>
                <w:szCs w:val="20"/>
              </w:rPr>
              <w:t>Отпуск  тепловой энергии, тыс</w:t>
            </w:r>
            <w:proofErr w:type="gramStart"/>
            <w:r w:rsidRPr="00AB5A14">
              <w:rPr>
                <w:szCs w:val="20"/>
              </w:rPr>
              <w:t>.Г</w:t>
            </w:r>
            <w:proofErr w:type="gramEnd"/>
            <w:r w:rsidRPr="00AB5A14">
              <w:rPr>
                <w:szCs w:val="20"/>
              </w:rPr>
              <w:t>кал</w:t>
            </w: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231" w:type="dxa"/>
            <w:gridSpan w:val="2"/>
          </w:tcPr>
          <w:p w:rsidR="00AB5A14" w:rsidRPr="00AB5A14" w:rsidRDefault="00AB5A14" w:rsidP="00AB5A14">
            <w:pPr>
              <w:jc w:val="center"/>
              <w:rPr>
                <w:b/>
                <w:sz w:val="28"/>
                <w:szCs w:val="28"/>
              </w:rPr>
            </w:pPr>
          </w:p>
        </w:tc>
      </w:tr>
      <w:tr w:rsidR="00AB5A14" w:rsidRPr="00AB5A14" w:rsidTr="00AB5A14">
        <w:tc>
          <w:tcPr>
            <w:tcW w:w="5687" w:type="dxa"/>
          </w:tcPr>
          <w:p w:rsidR="00AB5A14" w:rsidRPr="00AB5A14" w:rsidRDefault="00AB5A14" w:rsidP="00AB5A14">
            <w:pPr>
              <w:rPr>
                <w:sz w:val="28"/>
                <w:szCs w:val="28"/>
              </w:rPr>
            </w:pPr>
            <w:r w:rsidRPr="00AB5A14">
              <w:rPr>
                <w:szCs w:val="20"/>
              </w:rPr>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ind w:firstLine="720"/>
              <w:jc w:val="center"/>
              <w:rPr>
                <w:szCs w:val="20"/>
              </w:rPr>
            </w:pPr>
          </w:p>
        </w:tc>
        <w:tc>
          <w:tcPr>
            <w:tcW w:w="1231" w:type="dxa"/>
            <w:gridSpan w:val="2"/>
          </w:tcPr>
          <w:p w:rsidR="00AB5A14" w:rsidRPr="00AB5A14" w:rsidRDefault="00AB5A14" w:rsidP="00AB5A14">
            <w:pPr>
              <w:ind w:firstLine="720"/>
              <w:jc w:val="center"/>
              <w:rPr>
                <w:szCs w:val="20"/>
              </w:rPr>
            </w:pPr>
          </w:p>
        </w:tc>
      </w:tr>
      <w:tr w:rsidR="00AB5A14" w:rsidRPr="00AB5A14" w:rsidTr="00AB5A14">
        <w:tc>
          <w:tcPr>
            <w:tcW w:w="5687" w:type="dxa"/>
          </w:tcPr>
          <w:p w:rsidR="00AB5A14" w:rsidRPr="00AB5A14" w:rsidRDefault="00AB5A14" w:rsidP="00AB5A14">
            <w:pPr>
              <w:rPr>
                <w:sz w:val="28"/>
                <w:szCs w:val="28"/>
              </w:rPr>
            </w:pPr>
            <w:r w:rsidRPr="00AB5A14">
              <w:rPr>
                <w:szCs w:val="20"/>
              </w:rPr>
              <w:t>Расход тепловой энергии на собственные нужды, тыс</w:t>
            </w:r>
            <w:proofErr w:type="gramStart"/>
            <w:r w:rsidRPr="00AB5A14">
              <w:rPr>
                <w:szCs w:val="20"/>
              </w:rPr>
              <w:t>.Г</w:t>
            </w:r>
            <w:proofErr w:type="gramEnd"/>
            <w:r w:rsidRPr="00AB5A14">
              <w:rPr>
                <w:szCs w:val="20"/>
              </w:rPr>
              <w:t>кал/%</w:t>
            </w: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231" w:type="dxa"/>
            <w:gridSpan w:val="2"/>
          </w:tcPr>
          <w:p w:rsidR="00AB5A14" w:rsidRPr="00AB5A14" w:rsidRDefault="00AB5A14" w:rsidP="00AB5A14">
            <w:pPr>
              <w:jc w:val="center"/>
              <w:rPr>
                <w:b/>
                <w:sz w:val="28"/>
                <w:szCs w:val="28"/>
              </w:rPr>
            </w:pPr>
          </w:p>
        </w:tc>
      </w:tr>
      <w:tr w:rsidR="00AB5A14" w:rsidRPr="00AB5A14" w:rsidTr="00AB5A14">
        <w:tc>
          <w:tcPr>
            <w:tcW w:w="5687" w:type="dxa"/>
          </w:tcPr>
          <w:p w:rsidR="00AB5A14" w:rsidRPr="00AB5A14" w:rsidRDefault="00AB5A14" w:rsidP="00AB5A14">
            <w:pPr>
              <w:rPr>
                <w:sz w:val="28"/>
                <w:szCs w:val="28"/>
              </w:rPr>
            </w:pPr>
            <w:r w:rsidRPr="00AB5A14">
              <w:rPr>
                <w:szCs w:val="20"/>
              </w:rPr>
              <w:t xml:space="preserve">Норматив удельного расхода топлива на отпущенную тепловую энергию, </w:t>
            </w:r>
            <w:proofErr w:type="gramStart"/>
            <w:r w:rsidRPr="00AB5A14">
              <w:rPr>
                <w:szCs w:val="20"/>
              </w:rPr>
              <w:t>кг</w:t>
            </w:r>
            <w:proofErr w:type="gramEnd"/>
            <w:r w:rsidRPr="00AB5A14">
              <w:rPr>
                <w:szCs w:val="20"/>
              </w:rPr>
              <w:t xml:space="preserve"> у.т./Гкал</w:t>
            </w: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116" w:type="dxa"/>
          </w:tcPr>
          <w:p w:rsidR="00AB5A14" w:rsidRPr="00AB5A14" w:rsidRDefault="00AB5A14" w:rsidP="00AB5A14">
            <w:pPr>
              <w:jc w:val="center"/>
              <w:rPr>
                <w:b/>
                <w:sz w:val="28"/>
                <w:szCs w:val="28"/>
              </w:rPr>
            </w:pPr>
          </w:p>
        </w:tc>
        <w:tc>
          <w:tcPr>
            <w:tcW w:w="1231" w:type="dxa"/>
            <w:gridSpan w:val="2"/>
          </w:tcPr>
          <w:p w:rsidR="00AB5A14" w:rsidRPr="00AB5A14" w:rsidRDefault="00AB5A14" w:rsidP="00AB5A14">
            <w:pPr>
              <w:jc w:val="center"/>
              <w:rPr>
                <w:b/>
                <w:sz w:val="28"/>
                <w:szCs w:val="28"/>
              </w:rPr>
            </w:pPr>
          </w:p>
        </w:tc>
      </w:tr>
      <w:tr w:rsidR="00AB5A14" w:rsidRPr="00AB5A14" w:rsidTr="00AB5A14">
        <w:tc>
          <w:tcPr>
            <w:tcW w:w="10266" w:type="dxa"/>
            <w:gridSpan w:val="6"/>
          </w:tcPr>
          <w:p w:rsidR="00AB5A14" w:rsidRPr="00AB5A14" w:rsidRDefault="00AB5A14" w:rsidP="00AB5A14">
            <w:pPr>
              <w:jc w:val="center"/>
              <w:rPr>
                <w:sz w:val="28"/>
                <w:szCs w:val="28"/>
              </w:rPr>
            </w:pPr>
            <w:r w:rsidRPr="00AB5A14">
              <w:rPr>
                <w:sz w:val="22"/>
                <w:szCs w:val="22"/>
              </w:rPr>
              <w:t xml:space="preserve">     </w:t>
            </w:r>
            <w:r w:rsidRPr="00AB5A14">
              <w:rPr>
                <w:i/>
                <w:sz w:val="22"/>
                <w:szCs w:val="22"/>
              </w:rPr>
              <w:t>каменный уголь</w:t>
            </w:r>
          </w:p>
        </w:tc>
      </w:tr>
      <w:tr w:rsidR="00AB5A14" w:rsidRPr="00AB5A14" w:rsidTr="00AB5A14">
        <w:tc>
          <w:tcPr>
            <w:tcW w:w="5687" w:type="dxa"/>
          </w:tcPr>
          <w:p w:rsidR="00AB5A14" w:rsidRPr="00AB5A14" w:rsidRDefault="00AB5A14" w:rsidP="00AB5A14">
            <w:pPr>
              <w:rPr>
                <w:sz w:val="28"/>
                <w:szCs w:val="28"/>
              </w:rPr>
            </w:pPr>
            <w:r w:rsidRPr="00AB5A14">
              <w:rPr>
                <w:szCs w:val="20"/>
              </w:rPr>
              <w:lastRenderedPageBreak/>
              <w:t>Производство тепловой энергии, тыс</w:t>
            </w:r>
            <w:proofErr w:type="gramStart"/>
            <w:r w:rsidRPr="00AB5A14">
              <w:rPr>
                <w:szCs w:val="20"/>
              </w:rPr>
              <w:t>.Г</w:t>
            </w:r>
            <w:proofErr w:type="gramEnd"/>
            <w:r w:rsidRPr="00AB5A14">
              <w:rPr>
                <w:szCs w:val="20"/>
              </w:rPr>
              <w:t>кал</w:t>
            </w:r>
          </w:p>
        </w:tc>
        <w:tc>
          <w:tcPr>
            <w:tcW w:w="1116" w:type="dxa"/>
            <w:vAlign w:val="center"/>
          </w:tcPr>
          <w:p w:rsidR="00AB5A14" w:rsidRPr="00AB5A14" w:rsidRDefault="00AB5A14" w:rsidP="00AB5A14">
            <w:pPr>
              <w:jc w:val="center"/>
              <w:rPr>
                <w:color w:val="000000"/>
              </w:rPr>
            </w:pPr>
            <w:r w:rsidRPr="00AB5A14">
              <w:rPr>
                <w:color w:val="000000"/>
                <w:szCs w:val="20"/>
              </w:rPr>
              <w:t>12085,9</w:t>
            </w:r>
          </w:p>
        </w:tc>
        <w:tc>
          <w:tcPr>
            <w:tcW w:w="1116" w:type="dxa"/>
            <w:vAlign w:val="center"/>
          </w:tcPr>
          <w:p w:rsidR="00AB5A14" w:rsidRPr="00AB5A14" w:rsidRDefault="00AB5A14" w:rsidP="00AB5A14">
            <w:pPr>
              <w:jc w:val="center"/>
              <w:rPr>
                <w:color w:val="000000"/>
              </w:rPr>
            </w:pPr>
            <w:r w:rsidRPr="00AB5A14">
              <w:rPr>
                <w:color w:val="000000"/>
                <w:szCs w:val="20"/>
              </w:rPr>
              <w:t>12114,3</w:t>
            </w:r>
          </w:p>
        </w:tc>
        <w:tc>
          <w:tcPr>
            <w:tcW w:w="1116" w:type="dxa"/>
            <w:vAlign w:val="center"/>
          </w:tcPr>
          <w:p w:rsidR="00AB5A14" w:rsidRPr="00AB5A14" w:rsidRDefault="00AB5A14" w:rsidP="00AB5A14">
            <w:pPr>
              <w:jc w:val="center"/>
              <w:rPr>
                <w:color w:val="000000"/>
              </w:rPr>
            </w:pPr>
            <w:r w:rsidRPr="00AB5A14">
              <w:rPr>
                <w:color w:val="000000"/>
                <w:szCs w:val="20"/>
              </w:rPr>
              <w:t>15525,3</w:t>
            </w:r>
          </w:p>
        </w:tc>
        <w:tc>
          <w:tcPr>
            <w:tcW w:w="1231" w:type="dxa"/>
            <w:gridSpan w:val="2"/>
            <w:vAlign w:val="center"/>
          </w:tcPr>
          <w:p w:rsidR="00AB5A14" w:rsidRPr="00AB5A14" w:rsidRDefault="00AB5A14" w:rsidP="00AB5A14">
            <w:pPr>
              <w:jc w:val="center"/>
              <w:rPr>
                <w:color w:val="000000"/>
              </w:rPr>
            </w:pPr>
            <w:r w:rsidRPr="00AB5A14">
              <w:rPr>
                <w:color w:val="000000"/>
                <w:szCs w:val="20"/>
              </w:rPr>
              <w:t>15819,3</w:t>
            </w:r>
          </w:p>
        </w:tc>
      </w:tr>
      <w:tr w:rsidR="00AB5A14" w:rsidRPr="00AB5A14" w:rsidTr="00AB5A14">
        <w:tc>
          <w:tcPr>
            <w:tcW w:w="5687" w:type="dxa"/>
          </w:tcPr>
          <w:p w:rsidR="00AB5A14" w:rsidRPr="00AB5A14" w:rsidRDefault="00AB5A14" w:rsidP="00AB5A14">
            <w:pPr>
              <w:rPr>
                <w:sz w:val="28"/>
                <w:szCs w:val="28"/>
              </w:rPr>
            </w:pPr>
            <w:r w:rsidRPr="00AB5A14">
              <w:rPr>
                <w:szCs w:val="20"/>
              </w:rPr>
              <w:t>Отпуск  тепловой энергии, тыс. Гкал</w:t>
            </w:r>
          </w:p>
        </w:tc>
        <w:tc>
          <w:tcPr>
            <w:tcW w:w="1116" w:type="dxa"/>
            <w:vAlign w:val="center"/>
          </w:tcPr>
          <w:p w:rsidR="00AB5A14" w:rsidRPr="00AB5A14" w:rsidRDefault="00AB5A14" w:rsidP="00AB5A14">
            <w:pPr>
              <w:jc w:val="center"/>
              <w:rPr>
                <w:color w:val="000000"/>
              </w:rPr>
            </w:pPr>
            <w:r w:rsidRPr="00AB5A14">
              <w:rPr>
                <w:color w:val="000000"/>
                <w:szCs w:val="20"/>
              </w:rPr>
              <w:t>11492,4</w:t>
            </w:r>
          </w:p>
        </w:tc>
        <w:tc>
          <w:tcPr>
            <w:tcW w:w="1116" w:type="dxa"/>
            <w:vAlign w:val="center"/>
          </w:tcPr>
          <w:p w:rsidR="00AB5A14" w:rsidRPr="00AB5A14" w:rsidRDefault="00AB5A14" w:rsidP="00AB5A14">
            <w:pPr>
              <w:jc w:val="center"/>
              <w:rPr>
                <w:color w:val="000000"/>
              </w:rPr>
            </w:pPr>
            <w:r w:rsidRPr="00AB5A14">
              <w:rPr>
                <w:color w:val="000000"/>
                <w:szCs w:val="20"/>
              </w:rPr>
              <w:t>11492,4</w:t>
            </w:r>
          </w:p>
        </w:tc>
        <w:tc>
          <w:tcPr>
            <w:tcW w:w="1116" w:type="dxa"/>
            <w:vAlign w:val="center"/>
          </w:tcPr>
          <w:p w:rsidR="00AB5A14" w:rsidRPr="00AB5A14" w:rsidRDefault="00AB5A14" w:rsidP="00AB5A14">
            <w:pPr>
              <w:jc w:val="center"/>
              <w:rPr>
                <w:color w:val="000000"/>
              </w:rPr>
            </w:pPr>
            <w:r w:rsidRPr="00AB5A14">
              <w:rPr>
                <w:color w:val="000000"/>
                <w:szCs w:val="20"/>
              </w:rPr>
              <w:t>14966,6</w:t>
            </w:r>
          </w:p>
        </w:tc>
        <w:tc>
          <w:tcPr>
            <w:tcW w:w="1231" w:type="dxa"/>
            <w:gridSpan w:val="2"/>
            <w:vAlign w:val="center"/>
          </w:tcPr>
          <w:p w:rsidR="00AB5A14" w:rsidRPr="00AB5A14" w:rsidRDefault="00AB5A14" w:rsidP="00AB5A14">
            <w:pPr>
              <w:jc w:val="center"/>
              <w:rPr>
                <w:color w:val="000000"/>
              </w:rPr>
            </w:pPr>
            <w:r w:rsidRPr="00AB5A14">
              <w:rPr>
                <w:color w:val="000000"/>
                <w:szCs w:val="20"/>
              </w:rPr>
              <w:t>15260,6</w:t>
            </w:r>
          </w:p>
        </w:tc>
      </w:tr>
      <w:tr w:rsidR="00AB5A14" w:rsidRPr="00AB5A14" w:rsidTr="00AB5A14">
        <w:tc>
          <w:tcPr>
            <w:tcW w:w="5687" w:type="dxa"/>
          </w:tcPr>
          <w:p w:rsidR="00AB5A14" w:rsidRPr="00AB5A14" w:rsidRDefault="00AB5A14" w:rsidP="00AB5A14">
            <w:pPr>
              <w:rPr>
                <w:sz w:val="28"/>
                <w:szCs w:val="28"/>
              </w:rPr>
            </w:pPr>
            <w:r w:rsidRPr="00AB5A14">
              <w:rPr>
                <w:szCs w:val="20"/>
              </w:rPr>
              <w:t xml:space="preserve">Средневзвешенный норматив удельного расхода топлива на производство тепловой энергии, </w:t>
            </w:r>
            <w:proofErr w:type="gramStart"/>
            <w:r w:rsidRPr="00AB5A14">
              <w:rPr>
                <w:szCs w:val="20"/>
              </w:rPr>
              <w:t>кг</w:t>
            </w:r>
            <w:proofErr w:type="gramEnd"/>
            <w:r w:rsidRPr="00AB5A14">
              <w:rPr>
                <w:szCs w:val="20"/>
              </w:rPr>
              <w:t xml:space="preserve"> у.т./Гкал</w:t>
            </w:r>
          </w:p>
        </w:tc>
        <w:tc>
          <w:tcPr>
            <w:tcW w:w="1116" w:type="dxa"/>
            <w:vAlign w:val="center"/>
          </w:tcPr>
          <w:p w:rsidR="00AB5A14" w:rsidRPr="00AB5A14" w:rsidRDefault="00AB5A14" w:rsidP="00AB5A14">
            <w:pPr>
              <w:jc w:val="center"/>
              <w:rPr>
                <w:color w:val="000000"/>
              </w:rPr>
            </w:pPr>
            <w:r w:rsidRPr="00AB5A14">
              <w:rPr>
                <w:color w:val="000000"/>
                <w:szCs w:val="20"/>
              </w:rPr>
              <w:t>201,59</w:t>
            </w:r>
          </w:p>
        </w:tc>
        <w:tc>
          <w:tcPr>
            <w:tcW w:w="1116" w:type="dxa"/>
            <w:vAlign w:val="center"/>
          </w:tcPr>
          <w:p w:rsidR="00AB5A14" w:rsidRPr="00AB5A14" w:rsidRDefault="00AB5A14" w:rsidP="00AB5A14">
            <w:pPr>
              <w:jc w:val="center"/>
              <w:rPr>
                <w:color w:val="000000"/>
              </w:rPr>
            </w:pPr>
            <w:r w:rsidRPr="00AB5A14">
              <w:rPr>
                <w:color w:val="000000"/>
                <w:szCs w:val="20"/>
              </w:rPr>
              <w:t>201,12</w:t>
            </w:r>
          </w:p>
        </w:tc>
        <w:tc>
          <w:tcPr>
            <w:tcW w:w="1116" w:type="dxa"/>
            <w:vAlign w:val="center"/>
          </w:tcPr>
          <w:p w:rsidR="00AB5A14" w:rsidRPr="00AB5A14" w:rsidRDefault="00AB5A14" w:rsidP="00AB5A14">
            <w:pPr>
              <w:jc w:val="center"/>
              <w:rPr>
                <w:color w:val="000000"/>
              </w:rPr>
            </w:pPr>
            <w:r w:rsidRPr="00AB5A14">
              <w:rPr>
                <w:color w:val="000000"/>
                <w:szCs w:val="20"/>
              </w:rPr>
              <w:t>219,57</w:t>
            </w:r>
          </w:p>
        </w:tc>
        <w:tc>
          <w:tcPr>
            <w:tcW w:w="1231" w:type="dxa"/>
            <w:gridSpan w:val="2"/>
            <w:vAlign w:val="center"/>
          </w:tcPr>
          <w:p w:rsidR="00AB5A14" w:rsidRPr="00AB5A14" w:rsidRDefault="00AB5A14" w:rsidP="00AB5A14">
            <w:pPr>
              <w:jc w:val="center"/>
              <w:rPr>
                <w:color w:val="000000"/>
              </w:rPr>
            </w:pPr>
            <w:r w:rsidRPr="00AB5A14">
              <w:rPr>
                <w:color w:val="000000"/>
                <w:szCs w:val="20"/>
              </w:rPr>
              <w:t>220,66</w:t>
            </w:r>
          </w:p>
        </w:tc>
      </w:tr>
      <w:tr w:rsidR="00AB5A14" w:rsidRPr="00AB5A14" w:rsidTr="00AB5A14">
        <w:tc>
          <w:tcPr>
            <w:tcW w:w="5687" w:type="dxa"/>
          </w:tcPr>
          <w:p w:rsidR="00AB5A14" w:rsidRPr="00AB5A14" w:rsidRDefault="00AB5A14" w:rsidP="00AB5A14">
            <w:pPr>
              <w:rPr>
                <w:sz w:val="28"/>
                <w:szCs w:val="28"/>
              </w:rPr>
            </w:pPr>
            <w:r w:rsidRPr="00AB5A14">
              <w:rPr>
                <w:szCs w:val="20"/>
              </w:rPr>
              <w:t>Расход тепловой энергии на собственные нужды, тыс</w:t>
            </w:r>
            <w:proofErr w:type="gramStart"/>
            <w:r w:rsidRPr="00AB5A14">
              <w:rPr>
                <w:szCs w:val="20"/>
              </w:rPr>
              <w:t>.Г</w:t>
            </w:r>
            <w:proofErr w:type="gramEnd"/>
            <w:r w:rsidRPr="00AB5A14">
              <w:rPr>
                <w:szCs w:val="20"/>
              </w:rPr>
              <w:t>кал</w:t>
            </w:r>
          </w:p>
        </w:tc>
        <w:tc>
          <w:tcPr>
            <w:tcW w:w="1116" w:type="dxa"/>
            <w:vAlign w:val="center"/>
          </w:tcPr>
          <w:p w:rsidR="00AB5A14" w:rsidRPr="00AB5A14" w:rsidRDefault="00AB5A14" w:rsidP="00AB5A14">
            <w:pPr>
              <w:jc w:val="center"/>
              <w:rPr>
                <w:color w:val="000000"/>
              </w:rPr>
            </w:pPr>
            <w:r w:rsidRPr="00AB5A14">
              <w:rPr>
                <w:color w:val="000000"/>
                <w:szCs w:val="20"/>
              </w:rPr>
              <w:t>593,56</w:t>
            </w:r>
          </w:p>
        </w:tc>
        <w:tc>
          <w:tcPr>
            <w:tcW w:w="1116" w:type="dxa"/>
            <w:vAlign w:val="center"/>
          </w:tcPr>
          <w:p w:rsidR="00AB5A14" w:rsidRPr="00AB5A14" w:rsidRDefault="00AB5A14" w:rsidP="00AB5A14">
            <w:pPr>
              <w:jc w:val="center"/>
              <w:rPr>
                <w:color w:val="000000"/>
              </w:rPr>
            </w:pPr>
            <w:r w:rsidRPr="00AB5A14">
              <w:rPr>
                <w:color w:val="000000"/>
                <w:szCs w:val="20"/>
              </w:rPr>
              <w:t>621,91</w:t>
            </w:r>
          </w:p>
        </w:tc>
        <w:tc>
          <w:tcPr>
            <w:tcW w:w="1116" w:type="dxa"/>
            <w:vAlign w:val="center"/>
          </w:tcPr>
          <w:p w:rsidR="00AB5A14" w:rsidRPr="00AB5A14" w:rsidRDefault="00AB5A14" w:rsidP="00AB5A14">
            <w:pPr>
              <w:jc w:val="center"/>
              <w:rPr>
                <w:color w:val="000000"/>
              </w:rPr>
            </w:pPr>
            <w:r w:rsidRPr="00AB5A14">
              <w:rPr>
                <w:color w:val="000000"/>
                <w:szCs w:val="20"/>
              </w:rPr>
              <w:t>558,7</w:t>
            </w:r>
          </w:p>
        </w:tc>
        <w:tc>
          <w:tcPr>
            <w:tcW w:w="1231" w:type="dxa"/>
            <w:gridSpan w:val="2"/>
            <w:vAlign w:val="center"/>
          </w:tcPr>
          <w:p w:rsidR="00AB5A14" w:rsidRPr="00AB5A14" w:rsidRDefault="00AB5A14" w:rsidP="00AB5A14">
            <w:pPr>
              <w:jc w:val="center"/>
              <w:rPr>
                <w:color w:val="000000"/>
              </w:rPr>
            </w:pPr>
            <w:r w:rsidRPr="00AB5A14">
              <w:rPr>
                <w:color w:val="000000"/>
                <w:szCs w:val="20"/>
              </w:rPr>
              <w:t>558,7</w:t>
            </w:r>
          </w:p>
        </w:tc>
      </w:tr>
      <w:tr w:rsidR="00AB5A14" w:rsidRPr="00AB5A14" w:rsidTr="00AB5A14">
        <w:tc>
          <w:tcPr>
            <w:tcW w:w="5687" w:type="dxa"/>
          </w:tcPr>
          <w:p w:rsidR="00AB5A14" w:rsidRPr="00AB5A14" w:rsidRDefault="00AB5A14" w:rsidP="00AB5A14">
            <w:pPr>
              <w:rPr>
                <w:szCs w:val="20"/>
              </w:rPr>
            </w:pPr>
            <w:r w:rsidRPr="00AB5A14">
              <w:rPr>
                <w:szCs w:val="20"/>
              </w:rPr>
              <w:t>%</w:t>
            </w:r>
          </w:p>
        </w:tc>
        <w:tc>
          <w:tcPr>
            <w:tcW w:w="1116" w:type="dxa"/>
            <w:vAlign w:val="center"/>
          </w:tcPr>
          <w:p w:rsidR="00AB5A14" w:rsidRPr="00AB5A14" w:rsidRDefault="00AB5A14" w:rsidP="00AB5A14">
            <w:pPr>
              <w:jc w:val="center"/>
              <w:rPr>
                <w:color w:val="000000"/>
              </w:rPr>
            </w:pPr>
            <w:r w:rsidRPr="00AB5A14">
              <w:rPr>
                <w:color w:val="000000"/>
                <w:szCs w:val="20"/>
              </w:rPr>
              <w:t>4,91</w:t>
            </w:r>
          </w:p>
        </w:tc>
        <w:tc>
          <w:tcPr>
            <w:tcW w:w="1116" w:type="dxa"/>
            <w:vAlign w:val="center"/>
          </w:tcPr>
          <w:p w:rsidR="00AB5A14" w:rsidRPr="00AB5A14" w:rsidRDefault="00AB5A14" w:rsidP="00AB5A14">
            <w:pPr>
              <w:jc w:val="center"/>
              <w:rPr>
                <w:color w:val="000000"/>
              </w:rPr>
            </w:pPr>
            <w:r w:rsidRPr="00AB5A14">
              <w:rPr>
                <w:color w:val="000000"/>
                <w:szCs w:val="20"/>
              </w:rPr>
              <w:t>5,13</w:t>
            </w:r>
          </w:p>
        </w:tc>
        <w:tc>
          <w:tcPr>
            <w:tcW w:w="1116" w:type="dxa"/>
            <w:vAlign w:val="center"/>
          </w:tcPr>
          <w:p w:rsidR="00AB5A14" w:rsidRPr="00AB5A14" w:rsidRDefault="00AB5A14" w:rsidP="00AB5A14">
            <w:pPr>
              <w:jc w:val="center"/>
              <w:rPr>
                <w:color w:val="000000"/>
              </w:rPr>
            </w:pPr>
            <w:r w:rsidRPr="00AB5A14">
              <w:rPr>
                <w:color w:val="000000"/>
                <w:szCs w:val="20"/>
              </w:rPr>
              <w:t>3,6</w:t>
            </w:r>
          </w:p>
        </w:tc>
        <w:tc>
          <w:tcPr>
            <w:tcW w:w="1231" w:type="dxa"/>
            <w:gridSpan w:val="2"/>
            <w:vAlign w:val="center"/>
          </w:tcPr>
          <w:p w:rsidR="00AB5A14" w:rsidRPr="00AB5A14" w:rsidRDefault="00AB5A14" w:rsidP="00AB5A14">
            <w:pPr>
              <w:jc w:val="center"/>
              <w:rPr>
                <w:color w:val="000000"/>
              </w:rPr>
            </w:pPr>
            <w:r w:rsidRPr="00AB5A14">
              <w:rPr>
                <w:color w:val="000000"/>
                <w:szCs w:val="20"/>
              </w:rPr>
              <w:t>3,53</w:t>
            </w:r>
          </w:p>
        </w:tc>
      </w:tr>
      <w:tr w:rsidR="00AB5A14" w:rsidRPr="00AB5A14" w:rsidTr="00AB5A14">
        <w:tc>
          <w:tcPr>
            <w:tcW w:w="5687" w:type="dxa"/>
          </w:tcPr>
          <w:p w:rsidR="00AB5A14" w:rsidRPr="00AB5A14" w:rsidRDefault="00AB5A14" w:rsidP="00AB5A14">
            <w:pPr>
              <w:rPr>
                <w:sz w:val="28"/>
                <w:szCs w:val="28"/>
              </w:rPr>
            </w:pPr>
            <w:r w:rsidRPr="00AB5A14">
              <w:rPr>
                <w:szCs w:val="20"/>
              </w:rPr>
              <w:t xml:space="preserve">Норматив удельного расхода топлива на отпущенную тепловую энергию, </w:t>
            </w:r>
            <w:proofErr w:type="gramStart"/>
            <w:r w:rsidRPr="00AB5A14">
              <w:rPr>
                <w:szCs w:val="20"/>
              </w:rPr>
              <w:t>кг</w:t>
            </w:r>
            <w:proofErr w:type="gramEnd"/>
            <w:r w:rsidRPr="00AB5A14">
              <w:rPr>
                <w:szCs w:val="20"/>
              </w:rPr>
              <w:t xml:space="preserve"> у.т./Гкал</w:t>
            </w:r>
          </w:p>
        </w:tc>
        <w:tc>
          <w:tcPr>
            <w:tcW w:w="1116" w:type="dxa"/>
            <w:vAlign w:val="center"/>
          </w:tcPr>
          <w:p w:rsidR="00AB5A14" w:rsidRPr="00AB5A14" w:rsidRDefault="00AB5A14" w:rsidP="00AB5A14">
            <w:pPr>
              <w:jc w:val="center"/>
              <w:rPr>
                <w:color w:val="000000"/>
              </w:rPr>
            </w:pPr>
            <w:r w:rsidRPr="00AB5A14">
              <w:rPr>
                <w:color w:val="000000"/>
                <w:szCs w:val="20"/>
              </w:rPr>
              <w:t>212</w:t>
            </w:r>
          </w:p>
        </w:tc>
        <w:tc>
          <w:tcPr>
            <w:tcW w:w="1116" w:type="dxa"/>
            <w:vAlign w:val="center"/>
          </w:tcPr>
          <w:p w:rsidR="00AB5A14" w:rsidRPr="00AB5A14" w:rsidRDefault="00AB5A14" w:rsidP="00AB5A14">
            <w:pPr>
              <w:jc w:val="center"/>
              <w:rPr>
                <w:color w:val="000000"/>
              </w:rPr>
            </w:pPr>
            <w:r w:rsidRPr="00AB5A14">
              <w:rPr>
                <w:color w:val="000000"/>
                <w:szCs w:val="20"/>
              </w:rPr>
              <w:t>212</w:t>
            </w:r>
          </w:p>
        </w:tc>
        <w:tc>
          <w:tcPr>
            <w:tcW w:w="1116" w:type="dxa"/>
            <w:vAlign w:val="center"/>
          </w:tcPr>
          <w:p w:rsidR="00AB5A14" w:rsidRPr="00AB5A14" w:rsidRDefault="00AB5A14" w:rsidP="00AB5A14">
            <w:pPr>
              <w:jc w:val="center"/>
              <w:rPr>
                <w:color w:val="000000"/>
              </w:rPr>
            </w:pPr>
            <w:r w:rsidRPr="00AB5A14">
              <w:rPr>
                <w:color w:val="000000"/>
                <w:szCs w:val="20"/>
              </w:rPr>
              <w:t>227,77</w:t>
            </w:r>
          </w:p>
        </w:tc>
        <w:tc>
          <w:tcPr>
            <w:tcW w:w="1231" w:type="dxa"/>
            <w:gridSpan w:val="2"/>
            <w:vAlign w:val="center"/>
          </w:tcPr>
          <w:p w:rsidR="00AB5A14" w:rsidRPr="00AB5A14" w:rsidRDefault="00AB5A14" w:rsidP="00AB5A14">
            <w:pPr>
              <w:jc w:val="center"/>
              <w:rPr>
                <w:color w:val="000000"/>
              </w:rPr>
            </w:pPr>
            <w:r w:rsidRPr="00AB5A14">
              <w:rPr>
                <w:color w:val="000000"/>
                <w:szCs w:val="20"/>
              </w:rPr>
              <w:t>228,74*</w:t>
            </w:r>
          </w:p>
        </w:tc>
      </w:tr>
    </w:tbl>
    <w:p w:rsidR="00AB5A14" w:rsidRDefault="00AB5A14" w:rsidP="00AB5A14">
      <w:pPr>
        <w:ind w:firstLine="720"/>
        <w:jc w:val="both"/>
        <w:rPr>
          <w:sz w:val="28"/>
          <w:szCs w:val="28"/>
        </w:rPr>
      </w:pPr>
    </w:p>
    <w:p w:rsidR="00AB5A14" w:rsidRDefault="00AB5A14" w:rsidP="00AB5A14">
      <w:pPr>
        <w:ind w:firstLine="720"/>
        <w:jc w:val="both"/>
      </w:pPr>
      <w:r w:rsidRPr="00AB5A14">
        <w:t>*В связи с заменой котлов в котельной п. Шарап на более мощные снизилась планируемая  нагрузка, что в свою очередь привело к увеличению удельного расхода топлива.</w:t>
      </w:r>
    </w:p>
    <w:p w:rsidR="00AB5A14" w:rsidRPr="00AB5A14" w:rsidRDefault="00AB5A14" w:rsidP="00AB5A14">
      <w:pPr>
        <w:ind w:firstLine="720"/>
        <w:jc w:val="both"/>
      </w:pPr>
    </w:p>
    <w:p w:rsidR="00AB5A14" w:rsidRPr="00AB5A14" w:rsidRDefault="00AB5A14" w:rsidP="00AB5A14">
      <w:pPr>
        <w:ind w:firstLine="720"/>
        <w:jc w:val="both"/>
      </w:pPr>
      <w:proofErr w:type="gramStart"/>
      <w:r w:rsidRPr="00AB5A14">
        <w:t xml:space="preserve">На основании заявки, расчетно-обосновывающих материалов, экспертного заключения представленных  Предприятием, в соответствии с </w:t>
      </w:r>
      <w:hyperlink r:id="rId27" w:history="1">
        <w:r w:rsidRPr="00AB5A14">
          <w:t>Постановлением</w:t>
        </w:r>
      </w:hyperlink>
      <w:r w:rsidRPr="00AB5A14">
        <w:t xml:space="preserve"> Правительства Российской Федерации от 26 февраля </w:t>
      </w:r>
      <w:smartTag w:uri="urn:schemas-microsoft-com:office:smarttags" w:element="metricconverter">
        <w:smartTagPr>
          <w:attr w:name="ProductID" w:val="2004 г"/>
        </w:smartTagPr>
        <w:r w:rsidRPr="00AB5A14">
          <w:t>2004 г</w:t>
        </w:r>
      </w:smartTag>
      <w:r w:rsidRPr="00AB5A14">
        <w:t>. № 109 «О ценообразовании в отношении электрической и тепловой энергии в Российской</w:t>
      </w:r>
      <w:r w:rsidRPr="00AB5A14">
        <w:rPr>
          <w:sz w:val="27"/>
          <w:szCs w:val="27"/>
        </w:rPr>
        <w:t xml:space="preserve"> </w:t>
      </w:r>
      <w:r w:rsidRPr="00AB5A14">
        <w:t xml:space="preserve">Федерации», Федеральным законом от 27 июля </w:t>
      </w:r>
      <w:smartTag w:uri="urn:schemas-microsoft-com:office:smarttags" w:element="metricconverter">
        <w:smartTagPr>
          <w:attr w:name="ProductID" w:val="2010 г"/>
        </w:smartTagPr>
        <w:r w:rsidRPr="00AB5A14">
          <w:t>2010 г</w:t>
        </w:r>
      </w:smartTag>
      <w:r w:rsidRPr="00AB5A14">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AB5A14">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AB5A14" w:rsidRPr="00AB5A14" w:rsidRDefault="00AB5A14" w:rsidP="00AB5A14">
      <w:pPr>
        <w:ind w:firstLine="720"/>
        <w:jc w:val="both"/>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AB5A14" w:rsidRPr="00AB5A14" w:rsidTr="00AB5A14">
        <w:trPr>
          <w:cantSplit/>
          <w:trHeight w:val="453"/>
        </w:trPr>
        <w:tc>
          <w:tcPr>
            <w:tcW w:w="4503" w:type="dxa"/>
            <w:vMerge w:val="restart"/>
            <w:vAlign w:val="center"/>
          </w:tcPr>
          <w:p w:rsidR="00AB5A14" w:rsidRPr="00AB5A14" w:rsidRDefault="00AB5A14" w:rsidP="00AB5A14">
            <w:pPr>
              <w:jc w:val="center"/>
              <w:rPr>
                <w:bCs/>
                <w:iCs/>
                <w:vertAlign w:val="superscript"/>
              </w:rPr>
            </w:pPr>
            <w:r w:rsidRPr="00AB5A14">
              <w:rPr>
                <w:bCs/>
                <w:iCs/>
              </w:rPr>
              <w:t>организация</w:t>
            </w:r>
          </w:p>
          <w:p w:rsidR="00AB5A14" w:rsidRPr="00AB5A14" w:rsidRDefault="00AB5A14" w:rsidP="00AB5A14">
            <w:pPr>
              <w:jc w:val="center"/>
              <w:rPr>
                <w:bCs/>
                <w:iCs/>
              </w:rPr>
            </w:pPr>
          </w:p>
        </w:tc>
        <w:tc>
          <w:tcPr>
            <w:tcW w:w="5085" w:type="dxa"/>
            <w:gridSpan w:val="2"/>
            <w:vAlign w:val="center"/>
          </w:tcPr>
          <w:p w:rsidR="00AB5A14" w:rsidRPr="00AB5A14" w:rsidRDefault="00AB5A14" w:rsidP="00AB5A14">
            <w:pPr>
              <w:jc w:val="center"/>
              <w:rPr>
                <w:bCs/>
              </w:rPr>
            </w:pPr>
            <w:r w:rsidRPr="00AB5A14">
              <w:rPr>
                <w:bCs/>
              </w:rPr>
              <w:t>Норматив на отпущенную энергию</w:t>
            </w:r>
          </w:p>
          <w:p w:rsidR="00AB5A14" w:rsidRPr="00AB5A14" w:rsidRDefault="00AB5A14" w:rsidP="00AB5A14">
            <w:pPr>
              <w:jc w:val="center"/>
              <w:rPr>
                <w:bCs/>
              </w:rPr>
            </w:pPr>
          </w:p>
        </w:tc>
      </w:tr>
      <w:tr w:rsidR="00AB5A14" w:rsidRPr="00AB5A14" w:rsidTr="00AB5A14">
        <w:trPr>
          <w:cantSplit/>
        </w:trPr>
        <w:tc>
          <w:tcPr>
            <w:tcW w:w="4503" w:type="dxa"/>
            <w:vMerge/>
          </w:tcPr>
          <w:p w:rsidR="00AB5A14" w:rsidRPr="00AB5A14" w:rsidRDefault="00AB5A14" w:rsidP="00AB5A14">
            <w:pPr>
              <w:jc w:val="center"/>
              <w:rPr>
                <w:bCs/>
                <w:iCs/>
              </w:rPr>
            </w:pPr>
          </w:p>
        </w:tc>
        <w:tc>
          <w:tcPr>
            <w:tcW w:w="2205" w:type="dxa"/>
            <w:vAlign w:val="center"/>
          </w:tcPr>
          <w:p w:rsidR="00AB5A14" w:rsidRPr="00AB5A14" w:rsidRDefault="00AB5A14" w:rsidP="003706D6">
            <w:pPr>
              <w:jc w:val="center"/>
              <w:rPr>
                <w:bCs/>
              </w:rPr>
            </w:pPr>
            <w:proofErr w:type="gramStart"/>
            <w:r w:rsidRPr="00AB5A14">
              <w:rPr>
                <w:bCs/>
              </w:rPr>
              <w:t>Электрическую</w:t>
            </w:r>
            <w:proofErr w:type="gramEnd"/>
            <w:r w:rsidRPr="00AB5A14">
              <w:rPr>
                <w:bCs/>
              </w:rPr>
              <w:t>,</w:t>
            </w:r>
            <w:r w:rsidRPr="00AB5A14">
              <w:rPr>
                <w:bCs/>
              </w:rPr>
              <w:br/>
              <w:t>г у.т./кВтч</w:t>
            </w:r>
          </w:p>
        </w:tc>
        <w:tc>
          <w:tcPr>
            <w:tcW w:w="2880" w:type="dxa"/>
            <w:vAlign w:val="center"/>
          </w:tcPr>
          <w:p w:rsidR="00AB5A14" w:rsidRPr="00AB5A14" w:rsidRDefault="00AB5A14" w:rsidP="00AB5A14">
            <w:pPr>
              <w:jc w:val="center"/>
              <w:rPr>
                <w:bCs/>
              </w:rPr>
            </w:pPr>
            <w:r w:rsidRPr="00AB5A14">
              <w:rPr>
                <w:bCs/>
              </w:rPr>
              <w:t>Тепловую,</w:t>
            </w:r>
            <w:r w:rsidRPr="00AB5A14">
              <w:rPr>
                <w:bCs/>
              </w:rPr>
              <w:br/>
            </w:r>
            <w:proofErr w:type="gramStart"/>
            <w:r w:rsidRPr="00AB5A14">
              <w:rPr>
                <w:bCs/>
              </w:rPr>
              <w:t>кг</w:t>
            </w:r>
            <w:proofErr w:type="gramEnd"/>
            <w:r w:rsidRPr="00AB5A14">
              <w:rPr>
                <w:bCs/>
              </w:rPr>
              <w:t xml:space="preserve"> у.т./Гкал</w:t>
            </w:r>
          </w:p>
        </w:tc>
      </w:tr>
      <w:tr w:rsidR="00AB5A14" w:rsidRPr="00AB5A14" w:rsidTr="00AB5A14">
        <w:tc>
          <w:tcPr>
            <w:tcW w:w="4503" w:type="dxa"/>
          </w:tcPr>
          <w:p w:rsidR="00AB5A14" w:rsidRPr="00AB5A14" w:rsidRDefault="00AB5A14" w:rsidP="00AB5A14">
            <w:r w:rsidRPr="00AB5A14">
              <w:t>ООО «Ясная Поляна» (Прокопьевский район)</w:t>
            </w:r>
          </w:p>
        </w:tc>
        <w:tc>
          <w:tcPr>
            <w:tcW w:w="2205" w:type="dxa"/>
            <w:vAlign w:val="center"/>
          </w:tcPr>
          <w:p w:rsidR="00AB5A14" w:rsidRPr="00AB5A14" w:rsidRDefault="00AB5A14" w:rsidP="00AB5A14">
            <w:pPr>
              <w:jc w:val="center"/>
              <w:rPr>
                <w:bCs/>
              </w:rPr>
            </w:pPr>
            <w:r w:rsidRPr="00AB5A14">
              <w:rPr>
                <w:bCs/>
              </w:rPr>
              <w:t> </w:t>
            </w:r>
          </w:p>
        </w:tc>
        <w:tc>
          <w:tcPr>
            <w:tcW w:w="2880" w:type="dxa"/>
            <w:vAlign w:val="center"/>
          </w:tcPr>
          <w:p w:rsidR="00AB5A14" w:rsidRPr="00AB5A14" w:rsidRDefault="00AB5A14" w:rsidP="00AB5A14">
            <w:pPr>
              <w:jc w:val="center"/>
              <w:rPr>
                <w:bCs/>
              </w:rPr>
            </w:pPr>
            <w:r w:rsidRPr="00AB5A14">
              <w:rPr>
                <w:bCs/>
              </w:rPr>
              <w:t>228,743</w:t>
            </w:r>
          </w:p>
        </w:tc>
      </w:tr>
    </w:tbl>
    <w:p w:rsidR="00AB5A14" w:rsidRPr="00AB5A14" w:rsidRDefault="00AB5A14" w:rsidP="00AB5A14">
      <w:pPr>
        <w:ind w:firstLine="567"/>
        <w:jc w:val="both"/>
      </w:pPr>
    </w:p>
    <w:p w:rsidR="005F6B86" w:rsidRPr="005F6B86" w:rsidRDefault="005F6B86" w:rsidP="00FB1E9A">
      <w:pPr>
        <w:jc w:val="both"/>
        <w:rPr>
          <w:b/>
          <w:i/>
        </w:rPr>
      </w:pPr>
      <w:r w:rsidRPr="005F6B86">
        <w:rPr>
          <w:b/>
          <w:i/>
        </w:rPr>
        <w:tab/>
        <w:t xml:space="preserve">14) ООО «Технотрейд» (г. </w:t>
      </w:r>
      <w:proofErr w:type="gramStart"/>
      <w:r w:rsidRPr="005F6B86">
        <w:rPr>
          <w:b/>
          <w:i/>
        </w:rPr>
        <w:t>Ленинск-Кузнецкий</w:t>
      </w:r>
      <w:proofErr w:type="gramEnd"/>
      <w:r w:rsidRPr="005F6B86">
        <w:rPr>
          <w:b/>
          <w:i/>
        </w:rPr>
        <w:t>)</w:t>
      </w:r>
    </w:p>
    <w:p w:rsidR="005F6B86" w:rsidRDefault="005F6B86" w:rsidP="00FB1E9A">
      <w:pPr>
        <w:jc w:val="both"/>
        <w:rPr>
          <w:b/>
          <w:i/>
        </w:rPr>
      </w:pPr>
    </w:p>
    <w:p w:rsidR="00A77582" w:rsidRPr="00A77582" w:rsidRDefault="00A77582" w:rsidP="00A77582">
      <w:pPr>
        <w:ind w:firstLine="567"/>
        <w:jc w:val="both"/>
      </w:pPr>
      <w:r w:rsidRPr="00A77582">
        <w:t>В Региональную энергетическую комиссию Кемеровской области обратилось ООО «Технотрейд»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A77582" w:rsidRPr="00A77582" w:rsidRDefault="00A77582" w:rsidP="00A77582">
      <w:pPr>
        <w:ind w:firstLine="567"/>
        <w:jc w:val="both"/>
      </w:pPr>
      <w:r w:rsidRPr="00A77582">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A77582" w:rsidRPr="00A77582" w:rsidRDefault="00A77582" w:rsidP="00A77582">
      <w:pPr>
        <w:ind w:firstLine="567"/>
        <w:jc w:val="both"/>
      </w:pPr>
      <w:r w:rsidRPr="00A77582">
        <w:t>- копия Устава;</w:t>
      </w:r>
    </w:p>
    <w:p w:rsidR="00A77582" w:rsidRPr="00A77582" w:rsidRDefault="00A77582" w:rsidP="00A77582">
      <w:pPr>
        <w:ind w:firstLine="567"/>
        <w:jc w:val="both"/>
      </w:pPr>
      <w:r w:rsidRPr="00A77582">
        <w:t>- копия свидетельства о государственной регистрации;</w:t>
      </w:r>
    </w:p>
    <w:p w:rsidR="00A77582" w:rsidRPr="00A77582" w:rsidRDefault="00A77582" w:rsidP="00A77582">
      <w:pPr>
        <w:ind w:firstLine="567"/>
        <w:jc w:val="both"/>
      </w:pPr>
      <w:r w:rsidRPr="00A77582">
        <w:t>- копия свидетельства о постановке на учет в налоговом органе;</w:t>
      </w:r>
    </w:p>
    <w:p w:rsidR="00A77582" w:rsidRPr="00A77582" w:rsidRDefault="00A77582" w:rsidP="00A77582">
      <w:pPr>
        <w:ind w:firstLine="567"/>
        <w:jc w:val="both"/>
      </w:pPr>
      <w:r w:rsidRPr="00A77582">
        <w:t>- перечень оборудования котельных, его технические характеристики;</w:t>
      </w:r>
    </w:p>
    <w:p w:rsidR="00A77582" w:rsidRPr="00A77582" w:rsidRDefault="00A77582" w:rsidP="00A77582">
      <w:pPr>
        <w:ind w:firstLine="567"/>
        <w:jc w:val="both"/>
      </w:pPr>
      <w:r w:rsidRPr="00A77582">
        <w:t>- договор аренды имущественного комплекса;</w:t>
      </w:r>
    </w:p>
    <w:p w:rsidR="00A77582" w:rsidRPr="00A77582" w:rsidRDefault="00A77582" w:rsidP="00A77582">
      <w:pPr>
        <w:ind w:firstLine="567"/>
        <w:jc w:val="both"/>
      </w:pPr>
      <w:r w:rsidRPr="00A77582">
        <w:t>- пояснительная записка;</w:t>
      </w:r>
    </w:p>
    <w:p w:rsidR="00A77582" w:rsidRPr="00A77582" w:rsidRDefault="00A77582" w:rsidP="00A77582">
      <w:pPr>
        <w:ind w:firstLine="567"/>
        <w:jc w:val="both"/>
      </w:pPr>
      <w:r w:rsidRPr="00A77582">
        <w:t>- температурный график работы;</w:t>
      </w:r>
    </w:p>
    <w:p w:rsidR="00A77582" w:rsidRPr="00A77582" w:rsidRDefault="00A77582" w:rsidP="00A77582">
      <w:pPr>
        <w:ind w:firstLine="567"/>
        <w:jc w:val="both"/>
      </w:pPr>
      <w:r w:rsidRPr="00A77582">
        <w:t>- сведения о режимах работы котлоагрегатов на планируемый период работы;</w:t>
      </w:r>
    </w:p>
    <w:p w:rsidR="00A77582" w:rsidRPr="00A77582" w:rsidRDefault="00A77582" w:rsidP="00A77582">
      <w:pPr>
        <w:ind w:firstLine="567"/>
        <w:jc w:val="both"/>
      </w:pPr>
      <w:r w:rsidRPr="00A77582">
        <w:t>- плановое значение расхода топлива на планируемый период регулирования;</w:t>
      </w:r>
    </w:p>
    <w:p w:rsidR="00A77582" w:rsidRPr="00A77582" w:rsidRDefault="00A77582" w:rsidP="00A77582">
      <w:pPr>
        <w:ind w:firstLine="567"/>
        <w:jc w:val="both"/>
      </w:pPr>
      <w:r w:rsidRPr="00A77582">
        <w:t>- плановое значение выработки тепловой энергии на регулируемый период;</w:t>
      </w:r>
    </w:p>
    <w:p w:rsidR="00A77582" w:rsidRPr="00A77582" w:rsidRDefault="00A77582" w:rsidP="00A77582">
      <w:pPr>
        <w:ind w:firstLine="567"/>
        <w:jc w:val="both"/>
      </w:pPr>
      <w:r w:rsidRPr="00A77582">
        <w:lastRenderedPageBreak/>
        <w:t>- расчет норматива удельного расхода топлива;</w:t>
      </w:r>
    </w:p>
    <w:p w:rsidR="00A77582" w:rsidRPr="00A77582" w:rsidRDefault="00A77582" w:rsidP="00A77582">
      <w:pPr>
        <w:ind w:firstLine="567"/>
        <w:jc w:val="both"/>
      </w:pPr>
      <w:r w:rsidRPr="00A77582">
        <w:t>- расчет полезного отпуска на отопление жилых, общественных зданий;</w:t>
      </w:r>
    </w:p>
    <w:p w:rsidR="00A77582" w:rsidRPr="00A77582" w:rsidRDefault="00A77582" w:rsidP="00A77582">
      <w:pPr>
        <w:ind w:firstLine="567"/>
        <w:jc w:val="both"/>
      </w:pPr>
      <w:r w:rsidRPr="00A77582">
        <w:t>- расчет расхода тепловой энергии на собственные нужды;</w:t>
      </w:r>
    </w:p>
    <w:p w:rsidR="00A77582" w:rsidRPr="00A77582" w:rsidRDefault="00A77582" w:rsidP="00A77582">
      <w:pPr>
        <w:ind w:firstLine="567"/>
        <w:jc w:val="both"/>
      </w:pPr>
      <w:r w:rsidRPr="00A77582">
        <w:t>- расчет потерь тепла при передаче тепловой энергии;</w:t>
      </w:r>
    </w:p>
    <w:p w:rsidR="00A77582" w:rsidRPr="00A77582" w:rsidRDefault="00A77582" w:rsidP="00A77582">
      <w:pPr>
        <w:ind w:firstLine="567"/>
        <w:jc w:val="both"/>
      </w:pPr>
      <w:r w:rsidRPr="00A77582">
        <w:t>- копии паспортов котлов;</w:t>
      </w:r>
    </w:p>
    <w:p w:rsidR="00A77582" w:rsidRPr="00A77582" w:rsidRDefault="00A77582" w:rsidP="00A77582">
      <w:pPr>
        <w:ind w:firstLine="567"/>
        <w:jc w:val="both"/>
      </w:pPr>
      <w:r w:rsidRPr="00A77582">
        <w:t>- проект ХВО;</w:t>
      </w:r>
    </w:p>
    <w:p w:rsidR="00A77582" w:rsidRPr="00A77582" w:rsidRDefault="00A77582" w:rsidP="00A77582">
      <w:pPr>
        <w:ind w:firstLine="567"/>
        <w:jc w:val="both"/>
      </w:pPr>
      <w:r w:rsidRPr="00A77582">
        <w:t>- форма федерального государственного статистического наблюдения № 1-ТЕП «Сведения о снабжении теплоэнергией»;</w:t>
      </w:r>
    </w:p>
    <w:p w:rsidR="00A77582" w:rsidRPr="00A77582" w:rsidRDefault="00A77582" w:rsidP="00A77582">
      <w:pPr>
        <w:ind w:firstLine="567"/>
        <w:jc w:val="both"/>
      </w:pPr>
      <w:r w:rsidRPr="00A77582">
        <w:t>- расчеты удельных расходов топлива по каждой котельной на каждый месяц периода регулирования и в целом за расчетный период;</w:t>
      </w:r>
    </w:p>
    <w:p w:rsidR="00A77582" w:rsidRPr="00A77582" w:rsidRDefault="00A77582" w:rsidP="00A77582">
      <w:pPr>
        <w:ind w:firstLine="567"/>
        <w:jc w:val="both"/>
      </w:pPr>
      <w:r w:rsidRPr="00A77582">
        <w:t>- значения нормативов на год расчетный, текущий и за два года, предшествующих году текущему, включенных в тариф;</w:t>
      </w:r>
    </w:p>
    <w:p w:rsidR="00A77582" w:rsidRPr="00A77582" w:rsidRDefault="00A77582" w:rsidP="00A77582">
      <w:pPr>
        <w:ind w:firstLine="567"/>
        <w:jc w:val="both"/>
      </w:pPr>
      <w:r w:rsidRPr="00A77582">
        <w:t>- заключение экспертизы материалов, обосновывающих значение нормативов удельных расходов топлива, выполненной ГП КО «АЭЭ».</w:t>
      </w:r>
    </w:p>
    <w:p w:rsidR="00A77582" w:rsidRPr="00A77582" w:rsidRDefault="00A77582" w:rsidP="00A77582">
      <w:pPr>
        <w:ind w:firstLine="567"/>
        <w:jc w:val="both"/>
      </w:pPr>
    </w:p>
    <w:p w:rsidR="00A77582" w:rsidRPr="00A77582" w:rsidRDefault="00A77582" w:rsidP="00A77582">
      <w:pPr>
        <w:ind w:firstLine="567"/>
        <w:jc w:val="both"/>
      </w:pPr>
      <w:r w:rsidRPr="00A77582">
        <w:t>Документы и расчеты, обосновывающие представленные к утверждению значения нормативов соответствуют требованиям</w:t>
      </w:r>
      <w:r>
        <w:t>,</w:t>
      </w:r>
      <w:r w:rsidRPr="00A77582">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№323.</w:t>
      </w:r>
    </w:p>
    <w:p w:rsidR="00A77582" w:rsidRPr="00A77582" w:rsidRDefault="00A77582" w:rsidP="00A77582">
      <w:pPr>
        <w:ind w:firstLine="567"/>
        <w:jc w:val="both"/>
      </w:pPr>
    </w:p>
    <w:p w:rsidR="00A77582" w:rsidRPr="00A77582" w:rsidRDefault="00A77582" w:rsidP="00A77582">
      <w:pPr>
        <w:ind w:firstLine="567"/>
        <w:jc w:val="both"/>
      </w:pPr>
      <w:r w:rsidRPr="00A77582">
        <w:t>В таблице представлена динамика основных показателей удельного расхода топлива на отпущенную тепловую энергию.</w:t>
      </w:r>
    </w:p>
    <w:p w:rsidR="00A77582" w:rsidRPr="00A77582" w:rsidRDefault="00A77582" w:rsidP="00A77582">
      <w:pPr>
        <w:ind w:firstLine="567"/>
        <w:jc w:val="both"/>
        <w:rPr>
          <w:sz w:val="27"/>
          <w:szCs w:val="27"/>
        </w:rPr>
      </w:pPr>
    </w:p>
    <w:p w:rsidR="00A77582" w:rsidRPr="00A77582" w:rsidRDefault="00A77582" w:rsidP="00A77582">
      <w:pPr>
        <w:jc w:val="center"/>
        <w:rPr>
          <w:b/>
          <w:sz w:val="22"/>
          <w:szCs w:val="22"/>
        </w:rPr>
      </w:pPr>
      <w:r w:rsidRPr="00A77582">
        <w:rPr>
          <w:b/>
          <w:sz w:val="22"/>
          <w:szCs w:val="22"/>
        </w:rPr>
        <w:t>ДИНАМИКА ОСНОВНЫХ ПОКАЗАТЕЛЕЙ</w:t>
      </w:r>
    </w:p>
    <w:p w:rsidR="00A77582" w:rsidRPr="00A77582" w:rsidRDefault="00A77582" w:rsidP="00A77582">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1116"/>
        <w:gridCol w:w="1116"/>
        <w:gridCol w:w="1116"/>
        <w:gridCol w:w="115"/>
        <w:gridCol w:w="1116"/>
      </w:tblGrid>
      <w:tr w:rsidR="00A77582" w:rsidRPr="00A77582" w:rsidTr="007B705F">
        <w:tc>
          <w:tcPr>
            <w:tcW w:w="5687" w:type="dxa"/>
            <w:vMerge w:val="restart"/>
            <w:vAlign w:val="center"/>
          </w:tcPr>
          <w:p w:rsidR="00A77582" w:rsidRPr="00A77582" w:rsidRDefault="00A77582" w:rsidP="00A77582">
            <w:pPr>
              <w:jc w:val="center"/>
              <w:rPr>
                <w:sz w:val="22"/>
                <w:szCs w:val="22"/>
              </w:rPr>
            </w:pPr>
            <w:r w:rsidRPr="00A77582">
              <w:rPr>
                <w:sz w:val="22"/>
                <w:szCs w:val="22"/>
              </w:rPr>
              <w:t>показатели</w:t>
            </w:r>
          </w:p>
        </w:tc>
        <w:tc>
          <w:tcPr>
            <w:tcW w:w="1116" w:type="dxa"/>
          </w:tcPr>
          <w:p w:rsidR="00A77582" w:rsidRPr="00A77582" w:rsidRDefault="00A77582" w:rsidP="00A77582">
            <w:pPr>
              <w:jc w:val="center"/>
              <w:rPr>
                <w:sz w:val="22"/>
                <w:szCs w:val="22"/>
              </w:rPr>
            </w:pPr>
            <w:smartTag w:uri="urn:schemas-microsoft-com:office:smarttags" w:element="metricconverter">
              <w:smartTagPr>
                <w:attr w:name="ProductID" w:val="2009 г"/>
              </w:smartTagPr>
              <w:r w:rsidRPr="00A77582">
                <w:rPr>
                  <w:sz w:val="22"/>
                  <w:szCs w:val="22"/>
                </w:rPr>
                <w:t>2009 г</w:t>
              </w:r>
            </w:smartTag>
            <w:r w:rsidRPr="00A77582">
              <w:rPr>
                <w:sz w:val="22"/>
                <w:szCs w:val="22"/>
              </w:rPr>
              <w:t>.</w:t>
            </w:r>
          </w:p>
        </w:tc>
        <w:tc>
          <w:tcPr>
            <w:tcW w:w="1116" w:type="dxa"/>
          </w:tcPr>
          <w:p w:rsidR="00A77582" w:rsidRPr="00A77582" w:rsidRDefault="00A77582" w:rsidP="00A77582">
            <w:pPr>
              <w:jc w:val="center"/>
              <w:rPr>
                <w:sz w:val="22"/>
                <w:szCs w:val="22"/>
              </w:rPr>
            </w:pPr>
            <w:smartTag w:uri="urn:schemas-microsoft-com:office:smarttags" w:element="metricconverter">
              <w:smartTagPr>
                <w:attr w:name="ProductID" w:val="2010 г"/>
              </w:smartTagPr>
              <w:r w:rsidRPr="00A77582">
                <w:rPr>
                  <w:sz w:val="22"/>
                  <w:szCs w:val="22"/>
                </w:rPr>
                <w:t>2010 г</w:t>
              </w:r>
            </w:smartTag>
            <w:r w:rsidRPr="00A77582">
              <w:rPr>
                <w:sz w:val="22"/>
                <w:szCs w:val="22"/>
              </w:rPr>
              <w:t>.</w:t>
            </w:r>
          </w:p>
        </w:tc>
        <w:tc>
          <w:tcPr>
            <w:tcW w:w="1231" w:type="dxa"/>
            <w:gridSpan w:val="2"/>
          </w:tcPr>
          <w:p w:rsidR="00A77582" w:rsidRPr="00A77582" w:rsidRDefault="00A77582" w:rsidP="00A77582">
            <w:pPr>
              <w:jc w:val="center"/>
              <w:rPr>
                <w:sz w:val="22"/>
                <w:szCs w:val="22"/>
              </w:rPr>
            </w:pPr>
            <w:smartTag w:uri="urn:schemas-microsoft-com:office:smarttags" w:element="metricconverter">
              <w:smartTagPr>
                <w:attr w:name="ProductID" w:val="2011 г"/>
              </w:smartTagPr>
              <w:r w:rsidRPr="00A77582">
                <w:rPr>
                  <w:sz w:val="22"/>
                  <w:szCs w:val="22"/>
                </w:rPr>
                <w:t>2011 г</w:t>
              </w:r>
            </w:smartTag>
            <w:r w:rsidRPr="00A77582">
              <w:rPr>
                <w:sz w:val="22"/>
                <w:szCs w:val="22"/>
              </w:rPr>
              <w:t>.</w:t>
            </w:r>
          </w:p>
        </w:tc>
        <w:tc>
          <w:tcPr>
            <w:tcW w:w="1116" w:type="dxa"/>
          </w:tcPr>
          <w:p w:rsidR="00A77582" w:rsidRPr="00A77582" w:rsidRDefault="00A77582" w:rsidP="00A77582">
            <w:pPr>
              <w:jc w:val="center"/>
              <w:rPr>
                <w:sz w:val="22"/>
                <w:szCs w:val="22"/>
              </w:rPr>
            </w:pPr>
            <w:r w:rsidRPr="00A77582">
              <w:rPr>
                <w:sz w:val="22"/>
                <w:szCs w:val="22"/>
              </w:rPr>
              <w:t>2013 г.</w:t>
            </w:r>
          </w:p>
        </w:tc>
      </w:tr>
      <w:tr w:rsidR="00A77582" w:rsidRPr="00A77582" w:rsidTr="007B705F">
        <w:tc>
          <w:tcPr>
            <w:tcW w:w="5687" w:type="dxa"/>
            <w:vMerge/>
          </w:tcPr>
          <w:p w:rsidR="00A77582" w:rsidRPr="00A77582" w:rsidRDefault="00A77582" w:rsidP="00A77582">
            <w:pPr>
              <w:jc w:val="center"/>
              <w:rPr>
                <w:sz w:val="22"/>
                <w:szCs w:val="22"/>
              </w:rPr>
            </w:pPr>
          </w:p>
        </w:tc>
        <w:tc>
          <w:tcPr>
            <w:tcW w:w="1116" w:type="dxa"/>
          </w:tcPr>
          <w:p w:rsidR="00A77582" w:rsidRPr="00A77582" w:rsidRDefault="00A77582" w:rsidP="00A77582">
            <w:pPr>
              <w:jc w:val="center"/>
              <w:rPr>
                <w:sz w:val="22"/>
                <w:szCs w:val="22"/>
              </w:rPr>
            </w:pPr>
            <w:r w:rsidRPr="00A77582">
              <w:rPr>
                <w:sz w:val="22"/>
                <w:szCs w:val="22"/>
              </w:rPr>
              <w:t>план</w:t>
            </w:r>
          </w:p>
        </w:tc>
        <w:tc>
          <w:tcPr>
            <w:tcW w:w="1116" w:type="dxa"/>
          </w:tcPr>
          <w:p w:rsidR="00A77582" w:rsidRPr="00A77582" w:rsidRDefault="00A77582" w:rsidP="00A77582">
            <w:pPr>
              <w:jc w:val="center"/>
              <w:rPr>
                <w:sz w:val="22"/>
                <w:szCs w:val="22"/>
              </w:rPr>
            </w:pPr>
            <w:r w:rsidRPr="00A77582">
              <w:rPr>
                <w:sz w:val="22"/>
                <w:szCs w:val="22"/>
              </w:rPr>
              <w:t>план</w:t>
            </w:r>
          </w:p>
        </w:tc>
        <w:tc>
          <w:tcPr>
            <w:tcW w:w="1231" w:type="dxa"/>
            <w:gridSpan w:val="2"/>
          </w:tcPr>
          <w:p w:rsidR="00A77582" w:rsidRPr="00A77582" w:rsidRDefault="00A77582" w:rsidP="00A77582">
            <w:pPr>
              <w:jc w:val="center"/>
              <w:rPr>
                <w:sz w:val="22"/>
                <w:szCs w:val="22"/>
              </w:rPr>
            </w:pPr>
            <w:r w:rsidRPr="00A77582">
              <w:rPr>
                <w:sz w:val="22"/>
                <w:szCs w:val="22"/>
              </w:rPr>
              <w:t>план</w:t>
            </w:r>
          </w:p>
        </w:tc>
        <w:tc>
          <w:tcPr>
            <w:tcW w:w="1116" w:type="dxa"/>
          </w:tcPr>
          <w:p w:rsidR="00A77582" w:rsidRPr="00A77582" w:rsidRDefault="00A77582" w:rsidP="00A77582">
            <w:pPr>
              <w:jc w:val="center"/>
              <w:rPr>
                <w:sz w:val="22"/>
                <w:szCs w:val="22"/>
              </w:rPr>
            </w:pPr>
            <w:r w:rsidRPr="00A77582">
              <w:rPr>
                <w:sz w:val="22"/>
                <w:szCs w:val="22"/>
              </w:rPr>
              <w:t>расчет</w:t>
            </w:r>
          </w:p>
        </w:tc>
      </w:tr>
      <w:tr w:rsidR="00A77582" w:rsidRPr="00A77582" w:rsidTr="007B705F">
        <w:tc>
          <w:tcPr>
            <w:tcW w:w="10266" w:type="dxa"/>
            <w:gridSpan w:val="6"/>
          </w:tcPr>
          <w:p w:rsidR="00A77582" w:rsidRPr="00A77582" w:rsidRDefault="00A77582" w:rsidP="00A77582">
            <w:pPr>
              <w:jc w:val="center"/>
              <w:rPr>
                <w:sz w:val="22"/>
                <w:szCs w:val="22"/>
              </w:rPr>
            </w:pPr>
            <w:r w:rsidRPr="00A77582">
              <w:rPr>
                <w:sz w:val="22"/>
                <w:szCs w:val="22"/>
              </w:rPr>
              <w:t>по организации (в целом)</w:t>
            </w:r>
          </w:p>
        </w:tc>
      </w:tr>
      <w:tr w:rsidR="00A77582" w:rsidRPr="00A77582" w:rsidTr="007B705F">
        <w:tc>
          <w:tcPr>
            <w:tcW w:w="5687" w:type="dxa"/>
          </w:tcPr>
          <w:p w:rsidR="00A77582" w:rsidRPr="00A77582" w:rsidRDefault="00A77582" w:rsidP="00A77582">
            <w:pPr>
              <w:rPr>
                <w:sz w:val="28"/>
                <w:szCs w:val="28"/>
              </w:rPr>
            </w:pPr>
            <w:r w:rsidRPr="00A77582">
              <w:rPr>
                <w:szCs w:val="20"/>
              </w:rPr>
              <w:t>Производство тепловой энергии, тыс.</w:t>
            </w:r>
            <w:r>
              <w:rPr>
                <w:szCs w:val="20"/>
              </w:rPr>
              <w:t xml:space="preserve"> </w:t>
            </w:r>
            <w:r w:rsidRPr="00A77582">
              <w:rPr>
                <w:szCs w:val="20"/>
              </w:rPr>
              <w:t>Гкал</w:t>
            </w:r>
          </w:p>
        </w:tc>
        <w:tc>
          <w:tcPr>
            <w:tcW w:w="1116" w:type="dxa"/>
            <w:vAlign w:val="center"/>
          </w:tcPr>
          <w:p w:rsidR="00A77582" w:rsidRPr="00A77582" w:rsidRDefault="00A77582" w:rsidP="00A77582">
            <w:pPr>
              <w:jc w:val="center"/>
              <w:rPr>
                <w:color w:val="000000"/>
              </w:rPr>
            </w:pPr>
            <w:r w:rsidRPr="00A77582">
              <w:rPr>
                <w:color w:val="000000"/>
                <w:szCs w:val="20"/>
              </w:rPr>
              <w:t>9849,6</w:t>
            </w:r>
          </w:p>
        </w:tc>
        <w:tc>
          <w:tcPr>
            <w:tcW w:w="1116" w:type="dxa"/>
            <w:vAlign w:val="center"/>
          </w:tcPr>
          <w:p w:rsidR="00A77582" w:rsidRPr="00A77582" w:rsidRDefault="00A77582" w:rsidP="00A77582">
            <w:pPr>
              <w:jc w:val="center"/>
              <w:rPr>
                <w:color w:val="000000"/>
              </w:rPr>
            </w:pPr>
            <w:r w:rsidRPr="00A77582">
              <w:rPr>
                <w:color w:val="000000"/>
                <w:szCs w:val="20"/>
              </w:rPr>
              <w:t>9849,63</w:t>
            </w:r>
          </w:p>
        </w:tc>
        <w:tc>
          <w:tcPr>
            <w:tcW w:w="1231" w:type="dxa"/>
            <w:gridSpan w:val="2"/>
            <w:vAlign w:val="center"/>
          </w:tcPr>
          <w:p w:rsidR="00A77582" w:rsidRPr="00A77582" w:rsidRDefault="00A77582" w:rsidP="00A77582">
            <w:pPr>
              <w:jc w:val="center"/>
              <w:rPr>
                <w:color w:val="000000"/>
              </w:rPr>
            </w:pPr>
            <w:r w:rsidRPr="00A77582">
              <w:rPr>
                <w:color w:val="000000"/>
                <w:szCs w:val="20"/>
              </w:rPr>
              <w:t>9957,99</w:t>
            </w:r>
          </w:p>
        </w:tc>
        <w:tc>
          <w:tcPr>
            <w:tcW w:w="1116" w:type="dxa"/>
            <w:vAlign w:val="center"/>
          </w:tcPr>
          <w:p w:rsidR="00A77582" w:rsidRPr="00A77582" w:rsidRDefault="00A77582" w:rsidP="00A77582">
            <w:pPr>
              <w:jc w:val="center"/>
              <w:rPr>
                <w:color w:val="000000"/>
              </w:rPr>
            </w:pPr>
            <w:r w:rsidRPr="00A77582">
              <w:rPr>
                <w:color w:val="000000"/>
                <w:szCs w:val="20"/>
              </w:rPr>
              <w:t>9651,17</w:t>
            </w:r>
          </w:p>
        </w:tc>
      </w:tr>
      <w:tr w:rsidR="00A77582" w:rsidRPr="00A77582" w:rsidTr="007B705F">
        <w:tc>
          <w:tcPr>
            <w:tcW w:w="5687" w:type="dxa"/>
          </w:tcPr>
          <w:p w:rsidR="00A77582" w:rsidRPr="00A77582" w:rsidRDefault="00A77582" w:rsidP="00A77582">
            <w:pPr>
              <w:rPr>
                <w:sz w:val="28"/>
                <w:szCs w:val="28"/>
              </w:rPr>
            </w:pPr>
            <w:r w:rsidRPr="00A77582">
              <w:rPr>
                <w:szCs w:val="20"/>
              </w:rPr>
              <w:t>Отпуск  тепловой энергии, тыс.</w:t>
            </w:r>
            <w:r>
              <w:rPr>
                <w:szCs w:val="20"/>
              </w:rPr>
              <w:t xml:space="preserve"> </w:t>
            </w:r>
            <w:r w:rsidRPr="00A77582">
              <w:rPr>
                <w:szCs w:val="20"/>
              </w:rPr>
              <w:t>Гкал</w:t>
            </w:r>
          </w:p>
        </w:tc>
        <w:tc>
          <w:tcPr>
            <w:tcW w:w="1116" w:type="dxa"/>
            <w:vAlign w:val="center"/>
          </w:tcPr>
          <w:p w:rsidR="00A77582" w:rsidRPr="00A77582" w:rsidRDefault="00A77582" w:rsidP="00A77582">
            <w:pPr>
              <w:jc w:val="center"/>
              <w:rPr>
                <w:color w:val="000000"/>
              </w:rPr>
            </w:pPr>
            <w:r w:rsidRPr="00A77582">
              <w:rPr>
                <w:color w:val="000000"/>
                <w:szCs w:val="20"/>
              </w:rPr>
              <w:t>9652,6</w:t>
            </w:r>
          </w:p>
        </w:tc>
        <w:tc>
          <w:tcPr>
            <w:tcW w:w="1116" w:type="dxa"/>
            <w:vAlign w:val="center"/>
          </w:tcPr>
          <w:p w:rsidR="00A77582" w:rsidRPr="00A77582" w:rsidRDefault="00A77582" w:rsidP="00A77582">
            <w:pPr>
              <w:jc w:val="center"/>
              <w:rPr>
                <w:color w:val="000000"/>
              </w:rPr>
            </w:pPr>
            <w:r w:rsidRPr="00A77582">
              <w:rPr>
                <w:color w:val="000000"/>
                <w:szCs w:val="20"/>
              </w:rPr>
              <w:t>9652,63</w:t>
            </w:r>
          </w:p>
        </w:tc>
        <w:tc>
          <w:tcPr>
            <w:tcW w:w="1231" w:type="dxa"/>
            <w:gridSpan w:val="2"/>
            <w:vAlign w:val="center"/>
          </w:tcPr>
          <w:p w:rsidR="00A77582" w:rsidRPr="00A77582" w:rsidRDefault="00A77582" w:rsidP="00A77582">
            <w:pPr>
              <w:jc w:val="center"/>
              <w:rPr>
                <w:color w:val="000000"/>
              </w:rPr>
            </w:pPr>
            <w:r w:rsidRPr="00A77582">
              <w:rPr>
                <w:color w:val="000000"/>
                <w:szCs w:val="20"/>
              </w:rPr>
              <w:t>9695,8</w:t>
            </w:r>
          </w:p>
        </w:tc>
        <w:tc>
          <w:tcPr>
            <w:tcW w:w="1116" w:type="dxa"/>
            <w:vAlign w:val="center"/>
          </w:tcPr>
          <w:p w:rsidR="00A77582" w:rsidRPr="00A77582" w:rsidRDefault="00A77582" w:rsidP="00A77582">
            <w:pPr>
              <w:jc w:val="center"/>
              <w:rPr>
                <w:color w:val="000000"/>
              </w:rPr>
            </w:pPr>
            <w:r w:rsidRPr="00A77582">
              <w:rPr>
                <w:color w:val="000000"/>
                <w:szCs w:val="20"/>
              </w:rPr>
              <w:t>9358,8</w:t>
            </w:r>
          </w:p>
        </w:tc>
      </w:tr>
      <w:tr w:rsidR="00A77582" w:rsidRPr="00A77582" w:rsidTr="007B705F">
        <w:trPr>
          <w:trHeight w:val="327"/>
        </w:trPr>
        <w:tc>
          <w:tcPr>
            <w:tcW w:w="5687" w:type="dxa"/>
          </w:tcPr>
          <w:p w:rsidR="00A77582" w:rsidRPr="00A77582" w:rsidRDefault="00A77582" w:rsidP="00A77582">
            <w:pPr>
              <w:rPr>
                <w:sz w:val="28"/>
                <w:szCs w:val="28"/>
              </w:rPr>
            </w:pPr>
            <w:r w:rsidRPr="00A77582">
              <w:rPr>
                <w:szCs w:val="20"/>
              </w:rPr>
              <w:t xml:space="preserve">Средневзвешенный норматив удельного расхода топлива на производство тепловой энергии, </w:t>
            </w:r>
            <w:proofErr w:type="gramStart"/>
            <w:r w:rsidRPr="00A77582">
              <w:rPr>
                <w:szCs w:val="20"/>
              </w:rPr>
              <w:t>кг</w:t>
            </w:r>
            <w:proofErr w:type="gramEnd"/>
            <w:r w:rsidRPr="00A77582">
              <w:rPr>
                <w:szCs w:val="20"/>
              </w:rPr>
              <w:t xml:space="preserve"> у.т./Гкал</w:t>
            </w:r>
          </w:p>
        </w:tc>
        <w:tc>
          <w:tcPr>
            <w:tcW w:w="1116" w:type="dxa"/>
            <w:vAlign w:val="center"/>
          </w:tcPr>
          <w:p w:rsidR="00A77582" w:rsidRPr="00A77582" w:rsidRDefault="00A77582" w:rsidP="00A77582">
            <w:pPr>
              <w:jc w:val="center"/>
              <w:rPr>
                <w:color w:val="000000"/>
              </w:rPr>
            </w:pPr>
            <w:r w:rsidRPr="00A77582">
              <w:rPr>
                <w:color w:val="000000"/>
                <w:szCs w:val="20"/>
              </w:rPr>
              <w:t>217,28</w:t>
            </w:r>
          </w:p>
        </w:tc>
        <w:tc>
          <w:tcPr>
            <w:tcW w:w="1116" w:type="dxa"/>
            <w:vAlign w:val="center"/>
          </w:tcPr>
          <w:p w:rsidR="00A77582" w:rsidRPr="00A77582" w:rsidRDefault="00A77582" w:rsidP="00A77582">
            <w:pPr>
              <w:jc w:val="center"/>
              <w:rPr>
                <w:color w:val="000000"/>
              </w:rPr>
            </w:pPr>
            <w:r w:rsidRPr="00A77582">
              <w:rPr>
                <w:color w:val="000000"/>
                <w:szCs w:val="20"/>
              </w:rPr>
              <w:t>216,85</w:t>
            </w:r>
          </w:p>
        </w:tc>
        <w:tc>
          <w:tcPr>
            <w:tcW w:w="1231" w:type="dxa"/>
            <w:gridSpan w:val="2"/>
            <w:vAlign w:val="center"/>
          </w:tcPr>
          <w:p w:rsidR="00A77582" w:rsidRPr="00A77582" w:rsidRDefault="00A77582" w:rsidP="00A77582">
            <w:pPr>
              <w:jc w:val="center"/>
              <w:rPr>
                <w:color w:val="000000"/>
              </w:rPr>
            </w:pPr>
            <w:r w:rsidRPr="00A77582">
              <w:rPr>
                <w:color w:val="000000"/>
                <w:szCs w:val="20"/>
              </w:rPr>
              <w:t>216,6</w:t>
            </w:r>
          </w:p>
        </w:tc>
        <w:tc>
          <w:tcPr>
            <w:tcW w:w="1116" w:type="dxa"/>
            <w:vAlign w:val="center"/>
          </w:tcPr>
          <w:p w:rsidR="00A77582" w:rsidRPr="00A77582" w:rsidRDefault="00A77582" w:rsidP="00A77582">
            <w:pPr>
              <w:jc w:val="center"/>
              <w:rPr>
                <w:color w:val="000000"/>
              </w:rPr>
            </w:pPr>
            <w:r w:rsidRPr="00A77582">
              <w:rPr>
                <w:color w:val="000000"/>
                <w:szCs w:val="20"/>
              </w:rPr>
              <w:t>217,83</w:t>
            </w:r>
          </w:p>
        </w:tc>
      </w:tr>
      <w:tr w:rsidR="00A77582" w:rsidRPr="00A77582" w:rsidTr="007B705F">
        <w:tc>
          <w:tcPr>
            <w:tcW w:w="5687" w:type="dxa"/>
          </w:tcPr>
          <w:p w:rsidR="00A77582" w:rsidRPr="00A77582" w:rsidRDefault="00A77582" w:rsidP="00A77582">
            <w:pPr>
              <w:rPr>
                <w:sz w:val="28"/>
                <w:szCs w:val="28"/>
              </w:rPr>
            </w:pPr>
            <w:r w:rsidRPr="00A77582">
              <w:rPr>
                <w:szCs w:val="20"/>
              </w:rPr>
              <w:t>Расход тепловой энергии на собственные нужды, тыс. Гкал</w:t>
            </w:r>
          </w:p>
        </w:tc>
        <w:tc>
          <w:tcPr>
            <w:tcW w:w="1116" w:type="dxa"/>
            <w:vAlign w:val="center"/>
          </w:tcPr>
          <w:p w:rsidR="00A77582" w:rsidRPr="00A77582" w:rsidRDefault="00A77582" w:rsidP="00A77582">
            <w:pPr>
              <w:jc w:val="center"/>
              <w:rPr>
                <w:color w:val="000000"/>
              </w:rPr>
            </w:pPr>
            <w:r w:rsidRPr="00A77582">
              <w:rPr>
                <w:color w:val="000000"/>
                <w:szCs w:val="20"/>
              </w:rPr>
              <w:t>197</w:t>
            </w:r>
          </w:p>
        </w:tc>
        <w:tc>
          <w:tcPr>
            <w:tcW w:w="1116" w:type="dxa"/>
            <w:vAlign w:val="center"/>
          </w:tcPr>
          <w:p w:rsidR="00A77582" w:rsidRPr="00A77582" w:rsidRDefault="00A77582" w:rsidP="00A77582">
            <w:pPr>
              <w:jc w:val="center"/>
              <w:rPr>
                <w:color w:val="000000"/>
              </w:rPr>
            </w:pPr>
            <w:r w:rsidRPr="00A77582">
              <w:rPr>
                <w:color w:val="000000"/>
                <w:szCs w:val="20"/>
              </w:rPr>
              <w:t>197</w:t>
            </w:r>
          </w:p>
        </w:tc>
        <w:tc>
          <w:tcPr>
            <w:tcW w:w="1231" w:type="dxa"/>
            <w:gridSpan w:val="2"/>
            <w:vAlign w:val="center"/>
          </w:tcPr>
          <w:p w:rsidR="00A77582" w:rsidRPr="00A77582" w:rsidRDefault="00A77582" w:rsidP="00A77582">
            <w:pPr>
              <w:jc w:val="center"/>
              <w:rPr>
                <w:color w:val="000000"/>
              </w:rPr>
            </w:pPr>
            <w:r w:rsidRPr="00A77582">
              <w:rPr>
                <w:color w:val="000000"/>
                <w:szCs w:val="20"/>
              </w:rPr>
              <w:t>262,19</w:t>
            </w:r>
          </w:p>
        </w:tc>
        <w:tc>
          <w:tcPr>
            <w:tcW w:w="1116" w:type="dxa"/>
            <w:vAlign w:val="center"/>
          </w:tcPr>
          <w:p w:rsidR="00A77582" w:rsidRPr="00A77582" w:rsidRDefault="00A77582" w:rsidP="00A77582">
            <w:pPr>
              <w:jc w:val="center"/>
              <w:rPr>
                <w:color w:val="000000"/>
              </w:rPr>
            </w:pPr>
            <w:r w:rsidRPr="00A77582">
              <w:rPr>
                <w:color w:val="000000"/>
                <w:szCs w:val="20"/>
              </w:rPr>
              <w:t>292,37</w:t>
            </w:r>
          </w:p>
        </w:tc>
      </w:tr>
      <w:tr w:rsidR="00A77582" w:rsidRPr="00A77582" w:rsidTr="007B705F">
        <w:tc>
          <w:tcPr>
            <w:tcW w:w="5687" w:type="dxa"/>
          </w:tcPr>
          <w:p w:rsidR="00A77582" w:rsidRPr="00A77582" w:rsidRDefault="00A77582" w:rsidP="00A77582">
            <w:pPr>
              <w:rPr>
                <w:szCs w:val="20"/>
              </w:rPr>
            </w:pPr>
            <w:r w:rsidRPr="00A77582">
              <w:rPr>
                <w:szCs w:val="20"/>
              </w:rPr>
              <w:t>%</w:t>
            </w:r>
          </w:p>
        </w:tc>
        <w:tc>
          <w:tcPr>
            <w:tcW w:w="1116" w:type="dxa"/>
            <w:vAlign w:val="center"/>
          </w:tcPr>
          <w:p w:rsidR="00A77582" w:rsidRPr="00A77582" w:rsidRDefault="00A77582" w:rsidP="00A77582">
            <w:pPr>
              <w:jc w:val="center"/>
              <w:rPr>
                <w:color w:val="000000"/>
              </w:rPr>
            </w:pPr>
            <w:r w:rsidRPr="00A77582">
              <w:rPr>
                <w:color w:val="000000"/>
                <w:szCs w:val="20"/>
              </w:rPr>
              <w:t>2</w:t>
            </w:r>
          </w:p>
        </w:tc>
        <w:tc>
          <w:tcPr>
            <w:tcW w:w="1116" w:type="dxa"/>
            <w:vAlign w:val="center"/>
          </w:tcPr>
          <w:p w:rsidR="00A77582" w:rsidRPr="00A77582" w:rsidRDefault="00A77582" w:rsidP="00A77582">
            <w:pPr>
              <w:jc w:val="center"/>
              <w:rPr>
                <w:color w:val="000000"/>
              </w:rPr>
            </w:pPr>
            <w:r w:rsidRPr="00A77582">
              <w:rPr>
                <w:color w:val="000000"/>
                <w:szCs w:val="20"/>
              </w:rPr>
              <w:t>2</w:t>
            </w:r>
          </w:p>
        </w:tc>
        <w:tc>
          <w:tcPr>
            <w:tcW w:w="1231" w:type="dxa"/>
            <w:gridSpan w:val="2"/>
            <w:vAlign w:val="center"/>
          </w:tcPr>
          <w:p w:rsidR="00A77582" w:rsidRPr="00A77582" w:rsidRDefault="00A77582" w:rsidP="00A77582">
            <w:pPr>
              <w:jc w:val="center"/>
              <w:rPr>
                <w:color w:val="000000"/>
              </w:rPr>
            </w:pPr>
            <w:r w:rsidRPr="00A77582">
              <w:rPr>
                <w:color w:val="000000"/>
                <w:szCs w:val="20"/>
              </w:rPr>
              <w:t>2,63</w:t>
            </w:r>
          </w:p>
        </w:tc>
        <w:tc>
          <w:tcPr>
            <w:tcW w:w="1116" w:type="dxa"/>
            <w:vAlign w:val="center"/>
          </w:tcPr>
          <w:p w:rsidR="00A77582" w:rsidRPr="00A77582" w:rsidRDefault="00A77582" w:rsidP="00A77582">
            <w:pPr>
              <w:jc w:val="center"/>
              <w:rPr>
                <w:color w:val="000000"/>
              </w:rPr>
            </w:pPr>
            <w:r w:rsidRPr="00A77582">
              <w:rPr>
                <w:color w:val="000000"/>
                <w:szCs w:val="20"/>
              </w:rPr>
              <w:t>3,03</w:t>
            </w:r>
          </w:p>
        </w:tc>
      </w:tr>
      <w:tr w:rsidR="00A77582" w:rsidRPr="00A77582" w:rsidTr="007B705F">
        <w:tc>
          <w:tcPr>
            <w:tcW w:w="5687" w:type="dxa"/>
          </w:tcPr>
          <w:p w:rsidR="00A77582" w:rsidRPr="00A77582" w:rsidRDefault="00A77582" w:rsidP="00A77582">
            <w:pPr>
              <w:rPr>
                <w:sz w:val="28"/>
                <w:szCs w:val="28"/>
              </w:rPr>
            </w:pPr>
            <w:r w:rsidRPr="00A77582">
              <w:rPr>
                <w:szCs w:val="20"/>
              </w:rPr>
              <w:t xml:space="preserve">Норматив удельного расхода топлива на отпущенную тепловую энергию, </w:t>
            </w:r>
            <w:proofErr w:type="gramStart"/>
            <w:r w:rsidRPr="00A77582">
              <w:rPr>
                <w:szCs w:val="20"/>
              </w:rPr>
              <w:t>кг</w:t>
            </w:r>
            <w:proofErr w:type="gramEnd"/>
            <w:r w:rsidRPr="00A77582">
              <w:rPr>
                <w:szCs w:val="20"/>
              </w:rPr>
              <w:t xml:space="preserve"> у.т./Гкал</w:t>
            </w:r>
          </w:p>
        </w:tc>
        <w:tc>
          <w:tcPr>
            <w:tcW w:w="1116" w:type="dxa"/>
            <w:vAlign w:val="center"/>
          </w:tcPr>
          <w:p w:rsidR="00A77582" w:rsidRPr="00A77582" w:rsidRDefault="00A77582" w:rsidP="00A77582">
            <w:pPr>
              <w:jc w:val="center"/>
              <w:rPr>
                <w:color w:val="000000"/>
              </w:rPr>
            </w:pPr>
            <w:r w:rsidRPr="00A77582">
              <w:rPr>
                <w:color w:val="000000"/>
                <w:szCs w:val="20"/>
              </w:rPr>
              <w:t>221,71</w:t>
            </w:r>
          </w:p>
        </w:tc>
        <w:tc>
          <w:tcPr>
            <w:tcW w:w="1116" w:type="dxa"/>
            <w:vAlign w:val="center"/>
          </w:tcPr>
          <w:p w:rsidR="00A77582" w:rsidRPr="00A77582" w:rsidRDefault="00A77582" w:rsidP="00A77582">
            <w:pPr>
              <w:jc w:val="center"/>
              <w:rPr>
                <w:color w:val="000000"/>
              </w:rPr>
            </w:pPr>
            <w:r w:rsidRPr="00A77582">
              <w:rPr>
                <w:color w:val="000000"/>
                <w:szCs w:val="20"/>
              </w:rPr>
              <w:t>221,28</w:t>
            </w:r>
          </w:p>
        </w:tc>
        <w:tc>
          <w:tcPr>
            <w:tcW w:w="1231" w:type="dxa"/>
            <w:gridSpan w:val="2"/>
            <w:vAlign w:val="center"/>
          </w:tcPr>
          <w:p w:rsidR="00A77582" w:rsidRPr="00A77582" w:rsidRDefault="00A77582" w:rsidP="00A77582">
            <w:pPr>
              <w:jc w:val="center"/>
              <w:rPr>
                <w:color w:val="000000"/>
              </w:rPr>
            </w:pPr>
            <w:r w:rsidRPr="00A77582">
              <w:rPr>
                <w:color w:val="000000"/>
                <w:szCs w:val="20"/>
              </w:rPr>
              <w:t>222,46</w:t>
            </w:r>
          </w:p>
        </w:tc>
        <w:tc>
          <w:tcPr>
            <w:tcW w:w="1116" w:type="dxa"/>
            <w:vAlign w:val="center"/>
          </w:tcPr>
          <w:p w:rsidR="00A77582" w:rsidRPr="00A77582" w:rsidRDefault="00A77582" w:rsidP="00A77582">
            <w:pPr>
              <w:jc w:val="center"/>
              <w:rPr>
                <w:color w:val="000000"/>
              </w:rPr>
            </w:pPr>
            <w:r w:rsidRPr="00A77582">
              <w:rPr>
                <w:color w:val="000000"/>
                <w:szCs w:val="20"/>
              </w:rPr>
              <w:t>224,93</w:t>
            </w:r>
          </w:p>
        </w:tc>
      </w:tr>
      <w:tr w:rsidR="00A77582" w:rsidRPr="00A77582" w:rsidTr="007B705F">
        <w:tc>
          <w:tcPr>
            <w:tcW w:w="10266" w:type="dxa"/>
            <w:gridSpan w:val="6"/>
          </w:tcPr>
          <w:p w:rsidR="00A77582" w:rsidRPr="00A77582" w:rsidRDefault="00A77582" w:rsidP="00A77582">
            <w:pPr>
              <w:jc w:val="center"/>
              <w:rPr>
                <w:sz w:val="22"/>
                <w:szCs w:val="22"/>
              </w:rPr>
            </w:pPr>
            <w:r w:rsidRPr="00A77582">
              <w:rPr>
                <w:sz w:val="22"/>
                <w:szCs w:val="22"/>
              </w:rPr>
              <w:t>по видам топлива</w:t>
            </w:r>
          </w:p>
        </w:tc>
      </w:tr>
      <w:tr w:rsidR="00A77582" w:rsidRPr="00A77582" w:rsidTr="007B705F">
        <w:tc>
          <w:tcPr>
            <w:tcW w:w="10266" w:type="dxa"/>
            <w:gridSpan w:val="6"/>
          </w:tcPr>
          <w:p w:rsidR="00A77582" w:rsidRPr="00A77582" w:rsidRDefault="00A77582" w:rsidP="00A77582">
            <w:pPr>
              <w:jc w:val="center"/>
              <w:rPr>
                <w:sz w:val="28"/>
                <w:szCs w:val="28"/>
              </w:rPr>
            </w:pPr>
            <w:r w:rsidRPr="00A77582">
              <w:rPr>
                <w:sz w:val="22"/>
                <w:szCs w:val="22"/>
              </w:rPr>
              <w:t xml:space="preserve">        </w:t>
            </w:r>
            <w:r w:rsidRPr="00A77582">
              <w:rPr>
                <w:i/>
                <w:sz w:val="22"/>
                <w:szCs w:val="22"/>
              </w:rPr>
              <w:t>газ</w:t>
            </w:r>
          </w:p>
        </w:tc>
      </w:tr>
      <w:tr w:rsidR="00A77582" w:rsidRPr="00A77582" w:rsidTr="007B705F">
        <w:tc>
          <w:tcPr>
            <w:tcW w:w="5687" w:type="dxa"/>
          </w:tcPr>
          <w:p w:rsidR="00A77582" w:rsidRPr="00A77582" w:rsidRDefault="00A77582" w:rsidP="00A77582">
            <w:pPr>
              <w:rPr>
                <w:sz w:val="28"/>
                <w:szCs w:val="28"/>
              </w:rPr>
            </w:pPr>
            <w:r w:rsidRPr="00A77582">
              <w:rPr>
                <w:szCs w:val="20"/>
              </w:rPr>
              <w:t>Производство тепловой энергии, тыс.</w:t>
            </w:r>
            <w:r>
              <w:rPr>
                <w:szCs w:val="20"/>
              </w:rPr>
              <w:t xml:space="preserve"> </w:t>
            </w:r>
            <w:r w:rsidRPr="00A77582">
              <w:rPr>
                <w:szCs w:val="20"/>
              </w:rPr>
              <w:t>Гкал</w:t>
            </w:r>
          </w:p>
        </w:tc>
        <w:tc>
          <w:tcPr>
            <w:tcW w:w="1116" w:type="dxa"/>
          </w:tcPr>
          <w:p w:rsidR="00A77582" w:rsidRPr="00A77582" w:rsidRDefault="00A77582" w:rsidP="00A77582">
            <w:pPr>
              <w:jc w:val="center"/>
              <w:rPr>
                <w:b/>
                <w:sz w:val="28"/>
                <w:szCs w:val="28"/>
              </w:rPr>
            </w:pPr>
          </w:p>
        </w:tc>
        <w:tc>
          <w:tcPr>
            <w:tcW w:w="1116" w:type="dxa"/>
          </w:tcPr>
          <w:p w:rsidR="00A77582" w:rsidRPr="00A77582" w:rsidRDefault="00A77582" w:rsidP="00A77582">
            <w:pPr>
              <w:jc w:val="center"/>
              <w:rPr>
                <w:b/>
                <w:sz w:val="28"/>
                <w:szCs w:val="28"/>
              </w:rPr>
            </w:pPr>
          </w:p>
        </w:tc>
        <w:tc>
          <w:tcPr>
            <w:tcW w:w="1116" w:type="dxa"/>
          </w:tcPr>
          <w:p w:rsidR="00A77582" w:rsidRPr="00A77582" w:rsidRDefault="00A77582" w:rsidP="00A77582">
            <w:pPr>
              <w:jc w:val="center"/>
              <w:rPr>
                <w:b/>
                <w:sz w:val="28"/>
                <w:szCs w:val="28"/>
              </w:rPr>
            </w:pPr>
          </w:p>
        </w:tc>
        <w:tc>
          <w:tcPr>
            <w:tcW w:w="1231" w:type="dxa"/>
            <w:gridSpan w:val="2"/>
          </w:tcPr>
          <w:p w:rsidR="00A77582" w:rsidRPr="00A77582" w:rsidRDefault="00A77582" w:rsidP="00A77582">
            <w:pPr>
              <w:jc w:val="center"/>
              <w:rPr>
                <w:b/>
                <w:sz w:val="28"/>
                <w:szCs w:val="28"/>
              </w:rPr>
            </w:pPr>
          </w:p>
        </w:tc>
      </w:tr>
      <w:tr w:rsidR="00A77582" w:rsidRPr="00A77582" w:rsidTr="007B705F">
        <w:tc>
          <w:tcPr>
            <w:tcW w:w="5687" w:type="dxa"/>
          </w:tcPr>
          <w:p w:rsidR="00A77582" w:rsidRPr="00A77582" w:rsidRDefault="00A77582" w:rsidP="00A77582">
            <w:pPr>
              <w:rPr>
                <w:sz w:val="28"/>
                <w:szCs w:val="28"/>
              </w:rPr>
            </w:pPr>
            <w:r w:rsidRPr="00A77582">
              <w:rPr>
                <w:szCs w:val="20"/>
              </w:rPr>
              <w:t>Отпуск  тепловой энергии, тыс.</w:t>
            </w:r>
            <w:r>
              <w:rPr>
                <w:szCs w:val="20"/>
              </w:rPr>
              <w:t xml:space="preserve"> </w:t>
            </w:r>
            <w:r w:rsidRPr="00A77582">
              <w:rPr>
                <w:szCs w:val="20"/>
              </w:rPr>
              <w:t>Гкал</w:t>
            </w:r>
          </w:p>
        </w:tc>
        <w:tc>
          <w:tcPr>
            <w:tcW w:w="1116" w:type="dxa"/>
          </w:tcPr>
          <w:p w:rsidR="00A77582" w:rsidRPr="00A77582" w:rsidRDefault="00A77582" w:rsidP="00A77582">
            <w:pPr>
              <w:jc w:val="center"/>
              <w:rPr>
                <w:b/>
                <w:sz w:val="28"/>
                <w:szCs w:val="28"/>
              </w:rPr>
            </w:pPr>
          </w:p>
        </w:tc>
        <w:tc>
          <w:tcPr>
            <w:tcW w:w="1116" w:type="dxa"/>
          </w:tcPr>
          <w:p w:rsidR="00A77582" w:rsidRPr="00A77582" w:rsidRDefault="00A77582" w:rsidP="00A77582">
            <w:pPr>
              <w:jc w:val="center"/>
              <w:rPr>
                <w:b/>
                <w:sz w:val="28"/>
                <w:szCs w:val="28"/>
              </w:rPr>
            </w:pPr>
          </w:p>
        </w:tc>
        <w:tc>
          <w:tcPr>
            <w:tcW w:w="1116" w:type="dxa"/>
          </w:tcPr>
          <w:p w:rsidR="00A77582" w:rsidRPr="00A77582" w:rsidRDefault="00A77582" w:rsidP="00A77582">
            <w:pPr>
              <w:jc w:val="center"/>
              <w:rPr>
                <w:b/>
                <w:sz w:val="28"/>
                <w:szCs w:val="28"/>
              </w:rPr>
            </w:pPr>
          </w:p>
        </w:tc>
        <w:tc>
          <w:tcPr>
            <w:tcW w:w="1231" w:type="dxa"/>
            <w:gridSpan w:val="2"/>
          </w:tcPr>
          <w:p w:rsidR="00A77582" w:rsidRPr="00A77582" w:rsidRDefault="00A77582" w:rsidP="00A77582">
            <w:pPr>
              <w:jc w:val="center"/>
              <w:rPr>
                <w:b/>
                <w:sz w:val="28"/>
                <w:szCs w:val="28"/>
              </w:rPr>
            </w:pPr>
          </w:p>
        </w:tc>
      </w:tr>
      <w:tr w:rsidR="00A77582" w:rsidRPr="00A77582" w:rsidTr="007B705F">
        <w:tc>
          <w:tcPr>
            <w:tcW w:w="5687" w:type="dxa"/>
          </w:tcPr>
          <w:p w:rsidR="00A77582" w:rsidRPr="00A77582" w:rsidRDefault="00A77582" w:rsidP="00A77582">
            <w:pPr>
              <w:rPr>
                <w:sz w:val="28"/>
                <w:szCs w:val="28"/>
              </w:rPr>
            </w:pPr>
            <w:r w:rsidRPr="00A77582">
              <w:rPr>
                <w:szCs w:val="20"/>
              </w:rPr>
              <w:t xml:space="preserve">Средневзвешенный норматив удельного расхода топлива на производство тепловой энергии, </w:t>
            </w:r>
            <w:proofErr w:type="gramStart"/>
            <w:r w:rsidRPr="00A77582">
              <w:rPr>
                <w:szCs w:val="20"/>
              </w:rPr>
              <w:t>кг</w:t>
            </w:r>
            <w:proofErr w:type="gramEnd"/>
            <w:r w:rsidRPr="00A77582">
              <w:rPr>
                <w:szCs w:val="20"/>
              </w:rPr>
              <w:t xml:space="preserve"> у.т./Гкал</w:t>
            </w:r>
          </w:p>
        </w:tc>
        <w:tc>
          <w:tcPr>
            <w:tcW w:w="1116" w:type="dxa"/>
          </w:tcPr>
          <w:p w:rsidR="00A77582" w:rsidRPr="00A77582" w:rsidRDefault="00A77582" w:rsidP="00A77582">
            <w:pPr>
              <w:jc w:val="center"/>
              <w:rPr>
                <w:b/>
                <w:sz w:val="28"/>
                <w:szCs w:val="28"/>
              </w:rPr>
            </w:pPr>
          </w:p>
        </w:tc>
        <w:tc>
          <w:tcPr>
            <w:tcW w:w="1116" w:type="dxa"/>
          </w:tcPr>
          <w:p w:rsidR="00A77582" w:rsidRPr="00A77582" w:rsidRDefault="00A77582" w:rsidP="00A77582">
            <w:pPr>
              <w:jc w:val="center"/>
              <w:rPr>
                <w:b/>
                <w:sz w:val="28"/>
                <w:szCs w:val="28"/>
              </w:rPr>
            </w:pPr>
          </w:p>
        </w:tc>
        <w:tc>
          <w:tcPr>
            <w:tcW w:w="1116" w:type="dxa"/>
          </w:tcPr>
          <w:p w:rsidR="00A77582" w:rsidRPr="00A77582" w:rsidRDefault="00A77582" w:rsidP="00A77582">
            <w:pPr>
              <w:ind w:firstLine="720"/>
              <w:jc w:val="center"/>
              <w:rPr>
                <w:szCs w:val="20"/>
              </w:rPr>
            </w:pPr>
          </w:p>
        </w:tc>
        <w:tc>
          <w:tcPr>
            <w:tcW w:w="1231" w:type="dxa"/>
            <w:gridSpan w:val="2"/>
          </w:tcPr>
          <w:p w:rsidR="00A77582" w:rsidRPr="00A77582" w:rsidRDefault="00A77582" w:rsidP="00A77582">
            <w:pPr>
              <w:ind w:firstLine="720"/>
              <w:jc w:val="center"/>
              <w:rPr>
                <w:szCs w:val="20"/>
              </w:rPr>
            </w:pPr>
          </w:p>
        </w:tc>
      </w:tr>
      <w:tr w:rsidR="00A77582" w:rsidRPr="00A77582" w:rsidTr="007B705F">
        <w:tc>
          <w:tcPr>
            <w:tcW w:w="5687" w:type="dxa"/>
          </w:tcPr>
          <w:p w:rsidR="00A77582" w:rsidRPr="00A77582" w:rsidRDefault="00A77582" w:rsidP="00A77582">
            <w:pPr>
              <w:rPr>
                <w:sz w:val="28"/>
                <w:szCs w:val="28"/>
              </w:rPr>
            </w:pPr>
            <w:r w:rsidRPr="00A77582">
              <w:rPr>
                <w:szCs w:val="20"/>
              </w:rPr>
              <w:t>Расход тепловой энергии на собственные нужды, тыс</w:t>
            </w:r>
            <w:proofErr w:type="gramStart"/>
            <w:r w:rsidRPr="00A77582">
              <w:rPr>
                <w:szCs w:val="20"/>
              </w:rPr>
              <w:t>.Г</w:t>
            </w:r>
            <w:proofErr w:type="gramEnd"/>
            <w:r w:rsidRPr="00A77582">
              <w:rPr>
                <w:szCs w:val="20"/>
              </w:rPr>
              <w:t>кал/%</w:t>
            </w:r>
          </w:p>
        </w:tc>
        <w:tc>
          <w:tcPr>
            <w:tcW w:w="1116" w:type="dxa"/>
          </w:tcPr>
          <w:p w:rsidR="00A77582" w:rsidRPr="00A77582" w:rsidRDefault="00A77582" w:rsidP="00A77582">
            <w:pPr>
              <w:jc w:val="center"/>
              <w:rPr>
                <w:b/>
                <w:sz w:val="28"/>
                <w:szCs w:val="28"/>
              </w:rPr>
            </w:pPr>
          </w:p>
        </w:tc>
        <w:tc>
          <w:tcPr>
            <w:tcW w:w="1116" w:type="dxa"/>
          </w:tcPr>
          <w:p w:rsidR="00A77582" w:rsidRPr="00A77582" w:rsidRDefault="00A77582" w:rsidP="00A77582">
            <w:pPr>
              <w:jc w:val="center"/>
              <w:rPr>
                <w:b/>
                <w:sz w:val="28"/>
                <w:szCs w:val="28"/>
              </w:rPr>
            </w:pPr>
          </w:p>
        </w:tc>
        <w:tc>
          <w:tcPr>
            <w:tcW w:w="1116" w:type="dxa"/>
          </w:tcPr>
          <w:p w:rsidR="00A77582" w:rsidRPr="00A77582" w:rsidRDefault="00A77582" w:rsidP="00A77582">
            <w:pPr>
              <w:jc w:val="center"/>
              <w:rPr>
                <w:b/>
                <w:sz w:val="28"/>
                <w:szCs w:val="28"/>
              </w:rPr>
            </w:pPr>
          </w:p>
        </w:tc>
        <w:tc>
          <w:tcPr>
            <w:tcW w:w="1231" w:type="dxa"/>
            <w:gridSpan w:val="2"/>
          </w:tcPr>
          <w:p w:rsidR="00A77582" w:rsidRPr="00A77582" w:rsidRDefault="00A77582" w:rsidP="00A77582">
            <w:pPr>
              <w:jc w:val="center"/>
              <w:rPr>
                <w:b/>
                <w:sz w:val="28"/>
                <w:szCs w:val="28"/>
              </w:rPr>
            </w:pPr>
          </w:p>
        </w:tc>
      </w:tr>
      <w:tr w:rsidR="00A77582" w:rsidRPr="00A77582" w:rsidTr="007B705F">
        <w:tc>
          <w:tcPr>
            <w:tcW w:w="5687" w:type="dxa"/>
          </w:tcPr>
          <w:p w:rsidR="00A77582" w:rsidRPr="00A77582" w:rsidRDefault="00A77582" w:rsidP="00A77582">
            <w:pPr>
              <w:rPr>
                <w:sz w:val="28"/>
                <w:szCs w:val="28"/>
              </w:rPr>
            </w:pPr>
            <w:r w:rsidRPr="00A77582">
              <w:rPr>
                <w:szCs w:val="20"/>
              </w:rPr>
              <w:t xml:space="preserve">Норматив удельного расхода топлива на отпущенную тепловую энергию, </w:t>
            </w:r>
            <w:proofErr w:type="gramStart"/>
            <w:r w:rsidRPr="00A77582">
              <w:rPr>
                <w:szCs w:val="20"/>
              </w:rPr>
              <w:t>кг</w:t>
            </w:r>
            <w:proofErr w:type="gramEnd"/>
            <w:r w:rsidRPr="00A77582">
              <w:rPr>
                <w:szCs w:val="20"/>
              </w:rPr>
              <w:t xml:space="preserve"> у.т./Гкал</w:t>
            </w:r>
          </w:p>
        </w:tc>
        <w:tc>
          <w:tcPr>
            <w:tcW w:w="1116" w:type="dxa"/>
          </w:tcPr>
          <w:p w:rsidR="00A77582" w:rsidRPr="00A77582" w:rsidRDefault="00A77582" w:rsidP="00A77582">
            <w:pPr>
              <w:jc w:val="center"/>
              <w:rPr>
                <w:b/>
                <w:sz w:val="28"/>
                <w:szCs w:val="28"/>
              </w:rPr>
            </w:pPr>
          </w:p>
        </w:tc>
        <w:tc>
          <w:tcPr>
            <w:tcW w:w="1116" w:type="dxa"/>
          </w:tcPr>
          <w:p w:rsidR="00A77582" w:rsidRPr="00A77582" w:rsidRDefault="00A77582" w:rsidP="00A77582">
            <w:pPr>
              <w:jc w:val="center"/>
              <w:rPr>
                <w:b/>
                <w:sz w:val="28"/>
                <w:szCs w:val="28"/>
              </w:rPr>
            </w:pPr>
          </w:p>
        </w:tc>
        <w:tc>
          <w:tcPr>
            <w:tcW w:w="1116" w:type="dxa"/>
          </w:tcPr>
          <w:p w:rsidR="00A77582" w:rsidRPr="00A77582" w:rsidRDefault="00A77582" w:rsidP="00A77582">
            <w:pPr>
              <w:jc w:val="center"/>
              <w:rPr>
                <w:b/>
                <w:sz w:val="28"/>
                <w:szCs w:val="28"/>
              </w:rPr>
            </w:pPr>
          </w:p>
        </w:tc>
        <w:tc>
          <w:tcPr>
            <w:tcW w:w="1231" w:type="dxa"/>
            <w:gridSpan w:val="2"/>
          </w:tcPr>
          <w:p w:rsidR="00A77582" w:rsidRPr="00A77582" w:rsidRDefault="00A77582" w:rsidP="00A77582">
            <w:pPr>
              <w:jc w:val="center"/>
              <w:rPr>
                <w:b/>
                <w:sz w:val="28"/>
                <w:szCs w:val="28"/>
              </w:rPr>
            </w:pPr>
          </w:p>
        </w:tc>
      </w:tr>
      <w:tr w:rsidR="00A77582" w:rsidRPr="00A77582" w:rsidTr="007B705F">
        <w:tc>
          <w:tcPr>
            <w:tcW w:w="10266" w:type="dxa"/>
            <w:gridSpan w:val="6"/>
          </w:tcPr>
          <w:p w:rsidR="00A77582" w:rsidRPr="00A77582" w:rsidRDefault="00A77582" w:rsidP="00A77582">
            <w:pPr>
              <w:jc w:val="center"/>
              <w:rPr>
                <w:sz w:val="28"/>
                <w:szCs w:val="28"/>
              </w:rPr>
            </w:pPr>
            <w:r w:rsidRPr="00A77582">
              <w:rPr>
                <w:sz w:val="22"/>
                <w:szCs w:val="22"/>
              </w:rPr>
              <w:t xml:space="preserve">     </w:t>
            </w:r>
            <w:r w:rsidRPr="00A77582">
              <w:rPr>
                <w:i/>
                <w:sz w:val="22"/>
                <w:szCs w:val="22"/>
              </w:rPr>
              <w:t>каменный уголь</w:t>
            </w:r>
          </w:p>
        </w:tc>
      </w:tr>
      <w:tr w:rsidR="00A77582" w:rsidRPr="00A77582" w:rsidTr="007B705F">
        <w:tc>
          <w:tcPr>
            <w:tcW w:w="5687" w:type="dxa"/>
          </w:tcPr>
          <w:p w:rsidR="00A77582" w:rsidRPr="00A77582" w:rsidRDefault="00A77582" w:rsidP="00A77582">
            <w:pPr>
              <w:rPr>
                <w:sz w:val="28"/>
                <w:szCs w:val="28"/>
              </w:rPr>
            </w:pPr>
            <w:r w:rsidRPr="00A77582">
              <w:rPr>
                <w:szCs w:val="20"/>
              </w:rPr>
              <w:lastRenderedPageBreak/>
              <w:t>Производство тепловой энергии, тыс.</w:t>
            </w:r>
            <w:r>
              <w:rPr>
                <w:szCs w:val="20"/>
              </w:rPr>
              <w:t xml:space="preserve"> </w:t>
            </w:r>
            <w:r w:rsidRPr="00A77582">
              <w:rPr>
                <w:szCs w:val="20"/>
              </w:rPr>
              <w:t>Гкал</w:t>
            </w:r>
          </w:p>
        </w:tc>
        <w:tc>
          <w:tcPr>
            <w:tcW w:w="1116" w:type="dxa"/>
            <w:vAlign w:val="center"/>
          </w:tcPr>
          <w:p w:rsidR="00A77582" w:rsidRPr="00A77582" w:rsidRDefault="00A77582" w:rsidP="00A77582">
            <w:pPr>
              <w:jc w:val="center"/>
              <w:rPr>
                <w:color w:val="000000"/>
              </w:rPr>
            </w:pPr>
            <w:r w:rsidRPr="00A77582">
              <w:rPr>
                <w:color w:val="000000"/>
                <w:szCs w:val="20"/>
              </w:rPr>
              <w:t>9849,6</w:t>
            </w:r>
          </w:p>
        </w:tc>
        <w:tc>
          <w:tcPr>
            <w:tcW w:w="1116" w:type="dxa"/>
            <w:vAlign w:val="center"/>
          </w:tcPr>
          <w:p w:rsidR="00A77582" w:rsidRPr="00A77582" w:rsidRDefault="00A77582" w:rsidP="00A77582">
            <w:pPr>
              <w:jc w:val="center"/>
              <w:rPr>
                <w:color w:val="000000"/>
              </w:rPr>
            </w:pPr>
            <w:r w:rsidRPr="00A77582">
              <w:rPr>
                <w:color w:val="000000"/>
                <w:szCs w:val="20"/>
              </w:rPr>
              <w:t>9849,63</w:t>
            </w:r>
          </w:p>
        </w:tc>
        <w:tc>
          <w:tcPr>
            <w:tcW w:w="1116" w:type="dxa"/>
            <w:vAlign w:val="center"/>
          </w:tcPr>
          <w:p w:rsidR="00A77582" w:rsidRPr="00A77582" w:rsidRDefault="00A77582" w:rsidP="00A77582">
            <w:pPr>
              <w:jc w:val="center"/>
              <w:rPr>
                <w:color w:val="000000"/>
              </w:rPr>
            </w:pPr>
            <w:r w:rsidRPr="00A77582">
              <w:rPr>
                <w:color w:val="000000"/>
                <w:szCs w:val="20"/>
              </w:rPr>
              <w:t>9957,99</w:t>
            </w:r>
          </w:p>
        </w:tc>
        <w:tc>
          <w:tcPr>
            <w:tcW w:w="1231" w:type="dxa"/>
            <w:gridSpan w:val="2"/>
            <w:vAlign w:val="center"/>
          </w:tcPr>
          <w:p w:rsidR="00A77582" w:rsidRPr="00A77582" w:rsidRDefault="00A77582" w:rsidP="00A77582">
            <w:pPr>
              <w:jc w:val="center"/>
              <w:rPr>
                <w:color w:val="000000"/>
              </w:rPr>
            </w:pPr>
            <w:r w:rsidRPr="00A77582">
              <w:rPr>
                <w:color w:val="000000"/>
                <w:szCs w:val="20"/>
              </w:rPr>
              <w:t>9651,17</w:t>
            </w:r>
          </w:p>
        </w:tc>
      </w:tr>
      <w:tr w:rsidR="00A77582" w:rsidRPr="00A77582" w:rsidTr="007B705F">
        <w:tc>
          <w:tcPr>
            <w:tcW w:w="5687" w:type="dxa"/>
          </w:tcPr>
          <w:p w:rsidR="00A77582" w:rsidRPr="00A77582" w:rsidRDefault="00A77582" w:rsidP="00A77582">
            <w:pPr>
              <w:rPr>
                <w:sz w:val="28"/>
                <w:szCs w:val="28"/>
              </w:rPr>
            </w:pPr>
            <w:r w:rsidRPr="00A77582">
              <w:rPr>
                <w:szCs w:val="20"/>
              </w:rPr>
              <w:t>Отпуск  тепловой энергии, тыс. Гкал</w:t>
            </w:r>
          </w:p>
        </w:tc>
        <w:tc>
          <w:tcPr>
            <w:tcW w:w="1116" w:type="dxa"/>
            <w:vAlign w:val="center"/>
          </w:tcPr>
          <w:p w:rsidR="00A77582" w:rsidRPr="00A77582" w:rsidRDefault="00A77582" w:rsidP="00A77582">
            <w:pPr>
              <w:jc w:val="center"/>
              <w:rPr>
                <w:color w:val="000000"/>
              </w:rPr>
            </w:pPr>
            <w:r w:rsidRPr="00A77582">
              <w:rPr>
                <w:color w:val="000000"/>
                <w:szCs w:val="20"/>
              </w:rPr>
              <w:t>9652,6</w:t>
            </w:r>
          </w:p>
        </w:tc>
        <w:tc>
          <w:tcPr>
            <w:tcW w:w="1116" w:type="dxa"/>
            <w:vAlign w:val="center"/>
          </w:tcPr>
          <w:p w:rsidR="00A77582" w:rsidRPr="00A77582" w:rsidRDefault="00A77582" w:rsidP="00A77582">
            <w:pPr>
              <w:jc w:val="center"/>
              <w:rPr>
                <w:color w:val="000000"/>
              </w:rPr>
            </w:pPr>
            <w:r w:rsidRPr="00A77582">
              <w:rPr>
                <w:color w:val="000000"/>
                <w:szCs w:val="20"/>
              </w:rPr>
              <w:t>9652,63</w:t>
            </w:r>
          </w:p>
        </w:tc>
        <w:tc>
          <w:tcPr>
            <w:tcW w:w="1116" w:type="dxa"/>
            <w:vAlign w:val="center"/>
          </w:tcPr>
          <w:p w:rsidR="00A77582" w:rsidRPr="00A77582" w:rsidRDefault="00A77582" w:rsidP="00A77582">
            <w:pPr>
              <w:jc w:val="center"/>
              <w:rPr>
                <w:color w:val="000000"/>
              </w:rPr>
            </w:pPr>
            <w:r w:rsidRPr="00A77582">
              <w:rPr>
                <w:color w:val="000000"/>
                <w:szCs w:val="20"/>
              </w:rPr>
              <w:t>9695,8</w:t>
            </w:r>
          </w:p>
        </w:tc>
        <w:tc>
          <w:tcPr>
            <w:tcW w:w="1231" w:type="dxa"/>
            <w:gridSpan w:val="2"/>
            <w:vAlign w:val="center"/>
          </w:tcPr>
          <w:p w:rsidR="00A77582" w:rsidRPr="00A77582" w:rsidRDefault="00A77582" w:rsidP="00A77582">
            <w:pPr>
              <w:jc w:val="center"/>
              <w:rPr>
                <w:color w:val="000000"/>
              </w:rPr>
            </w:pPr>
            <w:r w:rsidRPr="00A77582">
              <w:rPr>
                <w:color w:val="000000"/>
                <w:szCs w:val="20"/>
              </w:rPr>
              <w:t>9358,8</w:t>
            </w:r>
          </w:p>
        </w:tc>
      </w:tr>
      <w:tr w:rsidR="00A77582" w:rsidRPr="00A77582" w:rsidTr="007B705F">
        <w:tc>
          <w:tcPr>
            <w:tcW w:w="5687" w:type="dxa"/>
          </w:tcPr>
          <w:p w:rsidR="00A77582" w:rsidRPr="00A77582" w:rsidRDefault="00A77582" w:rsidP="00A77582">
            <w:pPr>
              <w:rPr>
                <w:sz w:val="28"/>
                <w:szCs w:val="28"/>
              </w:rPr>
            </w:pPr>
            <w:r w:rsidRPr="00A77582">
              <w:rPr>
                <w:szCs w:val="20"/>
              </w:rPr>
              <w:t xml:space="preserve">Средневзвешенный норматив удельного расхода топлива на производство тепловой энергии, </w:t>
            </w:r>
            <w:proofErr w:type="gramStart"/>
            <w:r w:rsidRPr="00A77582">
              <w:rPr>
                <w:szCs w:val="20"/>
              </w:rPr>
              <w:t>кг</w:t>
            </w:r>
            <w:proofErr w:type="gramEnd"/>
            <w:r w:rsidRPr="00A77582">
              <w:rPr>
                <w:szCs w:val="20"/>
              </w:rPr>
              <w:t xml:space="preserve"> у.т./Гкал</w:t>
            </w:r>
          </w:p>
        </w:tc>
        <w:tc>
          <w:tcPr>
            <w:tcW w:w="1116" w:type="dxa"/>
            <w:vAlign w:val="center"/>
          </w:tcPr>
          <w:p w:rsidR="00A77582" w:rsidRPr="00A77582" w:rsidRDefault="00A77582" w:rsidP="00A77582">
            <w:pPr>
              <w:jc w:val="center"/>
              <w:rPr>
                <w:color w:val="000000"/>
              </w:rPr>
            </w:pPr>
            <w:r w:rsidRPr="00A77582">
              <w:rPr>
                <w:color w:val="000000"/>
                <w:szCs w:val="20"/>
              </w:rPr>
              <w:t>217,28</w:t>
            </w:r>
          </w:p>
        </w:tc>
        <w:tc>
          <w:tcPr>
            <w:tcW w:w="1116" w:type="dxa"/>
            <w:vAlign w:val="center"/>
          </w:tcPr>
          <w:p w:rsidR="00A77582" w:rsidRPr="00A77582" w:rsidRDefault="00A77582" w:rsidP="00A77582">
            <w:pPr>
              <w:jc w:val="center"/>
              <w:rPr>
                <w:color w:val="000000"/>
              </w:rPr>
            </w:pPr>
            <w:r w:rsidRPr="00A77582">
              <w:rPr>
                <w:color w:val="000000"/>
                <w:szCs w:val="20"/>
              </w:rPr>
              <w:t>216,85</w:t>
            </w:r>
          </w:p>
        </w:tc>
        <w:tc>
          <w:tcPr>
            <w:tcW w:w="1116" w:type="dxa"/>
            <w:vAlign w:val="center"/>
          </w:tcPr>
          <w:p w:rsidR="00A77582" w:rsidRPr="00A77582" w:rsidRDefault="00A77582" w:rsidP="00A77582">
            <w:pPr>
              <w:jc w:val="center"/>
              <w:rPr>
                <w:color w:val="000000"/>
              </w:rPr>
            </w:pPr>
            <w:r w:rsidRPr="00A77582">
              <w:rPr>
                <w:color w:val="000000"/>
                <w:szCs w:val="20"/>
              </w:rPr>
              <w:t>216,6</w:t>
            </w:r>
          </w:p>
        </w:tc>
        <w:tc>
          <w:tcPr>
            <w:tcW w:w="1231" w:type="dxa"/>
            <w:gridSpan w:val="2"/>
            <w:vAlign w:val="center"/>
          </w:tcPr>
          <w:p w:rsidR="00A77582" w:rsidRPr="00A77582" w:rsidRDefault="00A77582" w:rsidP="00A77582">
            <w:pPr>
              <w:jc w:val="center"/>
              <w:rPr>
                <w:color w:val="000000"/>
              </w:rPr>
            </w:pPr>
            <w:r w:rsidRPr="00A77582">
              <w:rPr>
                <w:color w:val="000000"/>
                <w:szCs w:val="20"/>
              </w:rPr>
              <w:t>217,83</w:t>
            </w:r>
          </w:p>
        </w:tc>
      </w:tr>
      <w:tr w:rsidR="00A77582" w:rsidRPr="00A77582" w:rsidTr="007B705F">
        <w:tc>
          <w:tcPr>
            <w:tcW w:w="5687" w:type="dxa"/>
          </w:tcPr>
          <w:p w:rsidR="00A77582" w:rsidRPr="00A77582" w:rsidRDefault="00A77582" w:rsidP="00A77582">
            <w:pPr>
              <w:rPr>
                <w:sz w:val="28"/>
                <w:szCs w:val="28"/>
              </w:rPr>
            </w:pPr>
            <w:r w:rsidRPr="00A77582">
              <w:rPr>
                <w:szCs w:val="20"/>
              </w:rPr>
              <w:t>Расход тепловой энергии на собственные нужды, тыс.</w:t>
            </w:r>
            <w:r>
              <w:rPr>
                <w:szCs w:val="20"/>
              </w:rPr>
              <w:t xml:space="preserve"> </w:t>
            </w:r>
            <w:r w:rsidRPr="00A77582">
              <w:rPr>
                <w:szCs w:val="20"/>
              </w:rPr>
              <w:t>Гкал</w:t>
            </w:r>
          </w:p>
        </w:tc>
        <w:tc>
          <w:tcPr>
            <w:tcW w:w="1116" w:type="dxa"/>
            <w:vAlign w:val="center"/>
          </w:tcPr>
          <w:p w:rsidR="00A77582" w:rsidRPr="00A77582" w:rsidRDefault="00A77582" w:rsidP="00A77582">
            <w:pPr>
              <w:jc w:val="center"/>
              <w:rPr>
                <w:color w:val="000000"/>
              </w:rPr>
            </w:pPr>
            <w:r w:rsidRPr="00A77582">
              <w:rPr>
                <w:color w:val="000000"/>
                <w:szCs w:val="20"/>
              </w:rPr>
              <w:t>197</w:t>
            </w:r>
          </w:p>
        </w:tc>
        <w:tc>
          <w:tcPr>
            <w:tcW w:w="1116" w:type="dxa"/>
            <w:vAlign w:val="center"/>
          </w:tcPr>
          <w:p w:rsidR="00A77582" w:rsidRPr="00A77582" w:rsidRDefault="00A77582" w:rsidP="00A77582">
            <w:pPr>
              <w:jc w:val="center"/>
              <w:rPr>
                <w:color w:val="000000"/>
              </w:rPr>
            </w:pPr>
            <w:r w:rsidRPr="00A77582">
              <w:rPr>
                <w:color w:val="000000"/>
                <w:szCs w:val="20"/>
              </w:rPr>
              <w:t>197</w:t>
            </w:r>
          </w:p>
        </w:tc>
        <w:tc>
          <w:tcPr>
            <w:tcW w:w="1116" w:type="dxa"/>
            <w:vAlign w:val="center"/>
          </w:tcPr>
          <w:p w:rsidR="00A77582" w:rsidRPr="00A77582" w:rsidRDefault="00A77582" w:rsidP="00A77582">
            <w:pPr>
              <w:jc w:val="center"/>
              <w:rPr>
                <w:color w:val="000000"/>
              </w:rPr>
            </w:pPr>
            <w:r w:rsidRPr="00A77582">
              <w:rPr>
                <w:color w:val="000000"/>
                <w:szCs w:val="20"/>
              </w:rPr>
              <w:t>262,19</w:t>
            </w:r>
          </w:p>
        </w:tc>
        <w:tc>
          <w:tcPr>
            <w:tcW w:w="1231" w:type="dxa"/>
            <w:gridSpan w:val="2"/>
            <w:vAlign w:val="center"/>
          </w:tcPr>
          <w:p w:rsidR="00A77582" w:rsidRPr="00A77582" w:rsidRDefault="00A77582" w:rsidP="00A77582">
            <w:pPr>
              <w:jc w:val="center"/>
              <w:rPr>
                <w:color w:val="000000"/>
              </w:rPr>
            </w:pPr>
            <w:r w:rsidRPr="00A77582">
              <w:rPr>
                <w:color w:val="000000"/>
                <w:szCs w:val="20"/>
              </w:rPr>
              <w:t>292,37</w:t>
            </w:r>
          </w:p>
        </w:tc>
      </w:tr>
      <w:tr w:rsidR="00A77582" w:rsidRPr="00A77582" w:rsidTr="007B705F">
        <w:tc>
          <w:tcPr>
            <w:tcW w:w="5687" w:type="dxa"/>
          </w:tcPr>
          <w:p w:rsidR="00A77582" w:rsidRPr="00A77582" w:rsidRDefault="00A77582" w:rsidP="00A77582">
            <w:pPr>
              <w:rPr>
                <w:szCs w:val="20"/>
              </w:rPr>
            </w:pPr>
            <w:r w:rsidRPr="00A77582">
              <w:rPr>
                <w:szCs w:val="20"/>
              </w:rPr>
              <w:t>%</w:t>
            </w:r>
          </w:p>
        </w:tc>
        <w:tc>
          <w:tcPr>
            <w:tcW w:w="1116" w:type="dxa"/>
            <w:vAlign w:val="center"/>
          </w:tcPr>
          <w:p w:rsidR="00A77582" w:rsidRPr="00A77582" w:rsidRDefault="00A77582" w:rsidP="00A77582">
            <w:pPr>
              <w:jc w:val="center"/>
              <w:rPr>
                <w:color w:val="000000"/>
              </w:rPr>
            </w:pPr>
            <w:r w:rsidRPr="00A77582">
              <w:rPr>
                <w:color w:val="000000"/>
                <w:szCs w:val="20"/>
              </w:rPr>
              <w:t>2</w:t>
            </w:r>
          </w:p>
        </w:tc>
        <w:tc>
          <w:tcPr>
            <w:tcW w:w="1116" w:type="dxa"/>
            <w:vAlign w:val="center"/>
          </w:tcPr>
          <w:p w:rsidR="00A77582" w:rsidRPr="00A77582" w:rsidRDefault="00A77582" w:rsidP="00A77582">
            <w:pPr>
              <w:jc w:val="center"/>
              <w:rPr>
                <w:color w:val="000000"/>
              </w:rPr>
            </w:pPr>
            <w:r w:rsidRPr="00A77582">
              <w:rPr>
                <w:color w:val="000000"/>
                <w:szCs w:val="20"/>
              </w:rPr>
              <w:t>2</w:t>
            </w:r>
          </w:p>
        </w:tc>
        <w:tc>
          <w:tcPr>
            <w:tcW w:w="1116" w:type="dxa"/>
            <w:vAlign w:val="center"/>
          </w:tcPr>
          <w:p w:rsidR="00A77582" w:rsidRPr="00A77582" w:rsidRDefault="00A77582" w:rsidP="00A77582">
            <w:pPr>
              <w:jc w:val="center"/>
              <w:rPr>
                <w:color w:val="000000"/>
              </w:rPr>
            </w:pPr>
            <w:r w:rsidRPr="00A77582">
              <w:rPr>
                <w:color w:val="000000"/>
                <w:szCs w:val="20"/>
              </w:rPr>
              <w:t>2,63</w:t>
            </w:r>
          </w:p>
        </w:tc>
        <w:tc>
          <w:tcPr>
            <w:tcW w:w="1231" w:type="dxa"/>
            <w:gridSpan w:val="2"/>
            <w:vAlign w:val="center"/>
          </w:tcPr>
          <w:p w:rsidR="00A77582" w:rsidRPr="00A77582" w:rsidRDefault="00A77582" w:rsidP="00A77582">
            <w:pPr>
              <w:jc w:val="center"/>
              <w:rPr>
                <w:color w:val="000000"/>
              </w:rPr>
            </w:pPr>
            <w:r w:rsidRPr="00A77582">
              <w:rPr>
                <w:color w:val="000000"/>
                <w:szCs w:val="20"/>
              </w:rPr>
              <w:t>3,03</w:t>
            </w:r>
          </w:p>
        </w:tc>
      </w:tr>
      <w:tr w:rsidR="00A77582" w:rsidRPr="00A77582" w:rsidTr="007B705F">
        <w:tc>
          <w:tcPr>
            <w:tcW w:w="5687" w:type="dxa"/>
          </w:tcPr>
          <w:p w:rsidR="00A77582" w:rsidRPr="00A77582" w:rsidRDefault="00A77582" w:rsidP="00A77582">
            <w:pPr>
              <w:rPr>
                <w:sz w:val="28"/>
                <w:szCs w:val="28"/>
              </w:rPr>
            </w:pPr>
            <w:r w:rsidRPr="00A77582">
              <w:rPr>
                <w:szCs w:val="20"/>
              </w:rPr>
              <w:t xml:space="preserve">Норматив удельного расхода топлива на отпущенную тепловую энергию, </w:t>
            </w:r>
            <w:proofErr w:type="gramStart"/>
            <w:r w:rsidRPr="00A77582">
              <w:rPr>
                <w:szCs w:val="20"/>
              </w:rPr>
              <w:t>кг</w:t>
            </w:r>
            <w:proofErr w:type="gramEnd"/>
            <w:r w:rsidRPr="00A77582">
              <w:rPr>
                <w:szCs w:val="20"/>
              </w:rPr>
              <w:t xml:space="preserve"> у.т./Гкал</w:t>
            </w:r>
          </w:p>
        </w:tc>
        <w:tc>
          <w:tcPr>
            <w:tcW w:w="1116" w:type="dxa"/>
            <w:vAlign w:val="center"/>
          </w:tcPr>
          <w:p w:rsidR="00A77582" w:rsidRPr="00A77582" w:rsidRDefault="00A77582" w:rsidP="00A77582">
            <w:pPr>
              <w:jc w:val="center"/>
              <w:rPr>
                <w:color w:val="000000"/>
              </w:rPr>
            </w:pPr>
            <w:r w:rsidRPr="00A77582">
              <w:rPr>
                <w:color w:val="000000"/>
                <w:szCs w:val="20"/>
              </w:rPr>
              <w:t>221,71</w:t>
            </w:r>
          </w:p>
        </w:tc>
        <w:tc>
          <w:tcPr>
            <w:tcW w:w="1116" w:type="dxa"/>
            <w:vAlign w:val="center"/>
          </w:tcPr>
          <w:p w:rsidR="00A77582" w:rsidRPr="00A77582" w:rsidRDefault="00A77582" w:rsidP="00A77582">
            <w:pPr>
              <w:jc w:val="center"/>
              <w:rPr>
                <w:color w:val="000000"/>
              </w:rPr>
            </w:pPr>
            <w:r w:rsidRPr="00A77582">
              <w:rPr>
                <w:color w:val="000000"/>
                <w:szCs w:val="20"/>
              </w:rPr>
              <w:t>221,28</w:t>
            </w:r>
          </w:p>
        </w:tc>
        <w:tc>
          <w:tcPr>
            <w:tcW w:w="1116" w:type="dxa"/>
            <w:vAlign w:val="center"/>
          </w:tcPr>
          <w:p w:rsidR="00A77582" w:rsidRPr="00A77582" w:rsidRDefault="00A77582" w:rsidP="00A77582">
            <w:pPr>
              <w:jc w:val="center"/>
              <w:rPr>
                <w:color w:val="000000"/>
              </w:rPr>
            </w:pPr>
            <w:r w:rsidRPr="00A77582">
              <w:rPr>
                <w:color w:val="000000"/>
                <w:szCs w:val="20"/>
              </w:rPr>
              <w:t>222,46</w:t>
            </w:r>
          </w:p>
        </w:tc>
        <w:tc>
          <w:tcPr>
            <w:tcW w:w="1231" w:type="dxa"/>
            <w:gridSpan w:val="2"/>
            <w:vAlign w:val="center"/>
          </w:tcPr>
          <w:p w:rsidR="00A77582" w:rsidRPr="00A77582" w:rsidRDefault="00A77582" w:rsidP="00A77582">
            <w:pPr>
              <w:jc w:val="center"/>
              <w:rPr>
                <w:color w:val="000000"/>
              </w:rPr>
            </w:pPr>
            <w:r w:rsidRPr="00A77582">
              <w:rPr>
                <w:color w:val="000000"/>
                <w:szCs w:val="20"/>
              </w:rPr>
              <w:t>224,93</w:t>
            </w:r>
          </w:p>
        </w:tc>
      </w:tr>
      <w:tr w:rsidR="00A77582" w:rsidRPr="00A77582" w:rsidTr="007B70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08"/>
        </w:trPr>
        <w:tc>
          <w:tcPr>
            <w:tcW w:w="10266" w:type="dxa"/>
            <w:gridSpan w:val="6"/>
            <w:tcBorders>
              <w:top w:val="nil"/>
              <w:left w:val="nil"/>
              <w:bottom w:val="nil"/>
              <w:right w:val="nil"/>
            </w:tcBorders>
            <w:shd w:val="clear" w:color="auto" w:fill="auto"/>
            <w:vAlign w:val="center"/>
          </w:tcPr>
          <w:p w:rsidR="00A77582" w:rsidRDefault="00A77582" w:rsidP="00A77582">
            <w:pPr>
              <w:ind w:right="-141"/>
            </w:pPr>
          </w:p>
          <w:p w:rsidR="00A77582" w:rsidRPr="00A77582" w:rsidRDefault="00A77582" w:rsidP="00A77582">
            <w:pPr>
              <w:ind w:right="-141"/>
            </w:pPr>
            <w:r w:rsidRPr="00A77582">
              <w:t>** Увеличение НУР обусловлено снижением планируемого полезного отпуска тепловой  энергии на 306,82 Гкал/год, и как следствие, снижением нагрузки.</w:t>
            </w:r>
          </w:p>
        </w:tc>
      </w:tr>
    </w:tbl>
    <w:p w:rsidR="00A77582" w:rsidRPr="00A77582" w:rsidRDefault="00A77582" w:rsidP="00A77582">
      <w:pPr>
        <w:ind w:right="-141"/>
      </w:pPr>
    </w:p>
    <w:p w:rsidR="00A77582" w:rsidRPr="00A77582" w:rsidRDefault="00A77582" w:rsidP="00A77582">
      <w:pPr>
        <w:ind w:firstLine="720"/>
        <w:jc w:val="both"/>
      </w:pPr>
      <w:proofErr w:type="gramStart"/>
      <w:r w:rsidRPr="00A77582">
        <w:t xml:space="preserve">На основании заявки, расчетно-обосновывающих материалов, экспертного заключения представленных  Предприятием, в соответствии с </w:t>
      </w:r>
      <w:hyperlink r:id="rId28" w:history="1">
        <w:r w:rsidRPr="00A77582">
          <w:t>Постановлением</w:t>
        </w:r>
      </w:hyperlink>
      <w:r w:rsidRPr="00A77582">
        <w:t xml:space="preserve"> Правительства Российской Федерации от 26 февраля </w:t>
      </w:r>
      <w:smartTag w:uri="urn:schemas-microsoft-com:office:smarttags" w:element="metricconverter">
        <w:smartTagPr>
          <w:attr w:name="ProductID" w:val="2004 г"/>
        </w:smartTagPr>
        <w:r w:rsidRPr="00A77582">
          <w:t>2004 г</w:t>
        </w:r>
      </w:smartTag>
      <w:r w:rsidRPr="00A77582">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A77582">
          <w:t>2010 г</w:t>
        </w:r>
      </w:smartTag>
      <w:r w:rsidRPr="00A77582">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A77582">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2013 год.</w:t>
      </w:r>
    </w:p>
    <w:p w:rsidR="00A77582" w:rsidRPr="00A77582" w:rsidRDefault="00A77582" w:rsidP="00A77582">
      <w:pPr>
        <w:ind w:firstLine="720"/>
        <w:jc w:val="both"/>
        <w:rPr>
          <w:sz w:val="27"/>
          <w:szCs w:val="27"/>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A77582" w:rsidRPr="00A77582" w:rsidTr="007B705F">
        <w:trPr>
          <w:cantSplit/>
        </w:trPr>
        <w:tc>
          <w:tcPr>
            <w:tcW w:w="4503" w:type="dxa"/>
            <w:vMerge w:val="restart"/>
            <w:vAlign w:val="center"/>
          </w:tcPr>
          <w:p w:rsidR="00A77582" w:rsidRPr="00A77582" w:rsidRDefault="00A77582" w:rsidP="00A77582">
            <w:pPr>
              <w:jc w:val="center"/>
              <w:rPr>
                <w:bCs/>
                <w:iCs/>
                <w:vertAlign w:val="superscript"/>
              </w:rPr>
            </w:pPr>
            <w:r w:rsidRPr="00A77582">
              <w:rPr>
                <w:bCs/>
                <w:iCs/>
              </w:rPr>
              <w:t>организация</w:t>
            </w:r>
          </w:p>
          <w:p w:rsidR="00A77582" w:rsidRPr="00A77582" w:rsidRDefault="00A77582" w:rsidP="00A77582">
            <w:pPr>
              <w:jc w:val="center"/>
              <w:rPr>
                <w:bCs/>
                <w:iCs/>
              </w:rPr>
            </w:pPr>
          </w:p>
        </w:tc>
        <w:tc>
          <w:tcPr>
            <w:tcW w:w="5085" w:type="dxa"/>
            <w:gridSpan w:val="2"/>
            <w:vAlign w:val="center"/>
          </w:tcPr>
          <w:p w:rsidR="00A77582" w:rsidRPr="00A77582" w:rsidRDefault="00A77582" w:rsidP="00A77582">
            <w:pPr>
              <w:jc w:val="center"/>
              <w:rPr>
                <w:bCs/>
              </w:rPr>
            </w:pPr>
            <w:r w:rsidRPr="00A77582">
              <w:rPr>
                <w:bCs/>
              </w:rPr>
              <w:t>Норматив на отпущенную энергию</w:t>
            </w:r>
          </w:p>
          <w:p w:rsidR="00A77582" w:rsidRPr="00A77582" w:rsidRDefault="00A77582" w:rsidP="00A77582">
            <w:pPr>
              <w:jc w:val="center"/>
              <w:rPr>
                <w:bCs/>
              </w:rPr>
            </w:pPr>
          </w:p>
        </w:tc>
      </w:tr>
      <w:tr w:rsidR="00A77582" w:rsidRPr="00A77582" w:rsidTr="007B705F">
        <w:trPr>
          <w:cantSplit/>
        </w:trPr>
        <w:tc>
          <w:tcPr>
            <w:tcW w:w="4503" w:type="dxa"/>
            <w:vMerge/>
          </w:tcPr>
          <w:p w:rsidR="00A77582" w:rsidRPr="00A77582" w:rsidRDefault="00A77582" w:rsidP="00A77582">
            <w:pPr>
              <w:jc w:val="center"/>
              <w:rPr>
                <w:bCs/>
                <w:iCs/>
              </w:rPr>
            </w:pPr>
          </w:p>
        </w:tc>
        <w:tc>
          <w:tcPr>
            <w:tcW w:w="2205" w:type="dxa"/>
            <w:vAlign w:val="center"/>
          </w:tcPr>
          <w:p w:rsidR="00A77582" w:rsidRPr="00A77582" w:rsidRDefault="00A77582" w:rsidP="00837945">
            <w:pPr>
              <w:jc w:val="center"/>
              <w:rPr>
                <w:bCs/>
              </w:rPr>
            </w:pPr>
            <w:proofErr w:type="gramStart"/>
            <w:r w:rsidRPr="00A77582">
              <w:rPr>
                <w:bCs/>
              </w:rPr>
              <w:t>Электрическую</w:t>
            </w:r>
            <w:proofErr w:type="gramEnd"/>
            <w:r w:rsidRPr="00A77582">
              <w:rPr>
                <w:bCs/>
              </w:rPr>
              <w:t>,</w:t>
            </w:r>
            <w:r w:rsidRPr="00A77582">
              <w:rPr>
                <w:bCs/>
              </w:rPr>
              <w:br/>
              <w:t>г у.т./кВтч</w:t>
            </w:r>
          </w:p>
        </w:tc>
        <w:tc>
          <w:tcPr>
            <w:tcW w:w="2880" w:type="dxa"/>
            <w:vAlign w:val="center"/>
          </w:tcPr>
          <w:p w:rsidR="00A77582" w:rsidRPr="00A77582" w:rsidRDefault="00A77582" w:rsidP="00A77582">
            <w:pPr>
              <w:jc w:val="center"/>
              <w:rPr>
                <w:bCs/>
              </w:rPr>
            </w:pPr>
            <w:r w:rsidRPr="00A77582">
              <w:rPr>
                <w:bCs/>
              </w:rPr>
              <w:t>Тепловую,</w:t>
            </w:r>
            <w:r w:rsidRPr="00A77582">
              <w:rPr>
                <w:bCs/>
              </w:rPr>
              <w:br/>
            </w:r>
            <w:proofErr w:type="gramStart"/>
            <w:r w:rsidRPr="00A77582">
              <w:rPr>
                <w:bCs/>
              </w:rPr>
              <w:t>кг</w:t>
            </w:r>
            <w:proofErr w:type="gramEnd"/>
            <w:r w:rsidRPr="00A77582">
              <w:rPr>
                <w:bCs/>
              </w:rPr>
              <w:t xml:space="preserve"> у.т./Гкал</w:t>
            </w:r>
          </w:p>
        </w:tc>
      </w:tr>
      <w:tr w:rsidR="00A77582" w:rsidRPr="00A77582" w:rsidTr="007B705F">
        <w:tc>
          <w:tcPr>
            <w:tcW w:w="4503" w:type="dxa"/>
          </w:tcPr>
          <w:p w:rsidR="00A77582" w:rsidRPr="00A77582" w:rsidRDefault="00A77582" w:rsidP="00A77582">
            <w:r w:rsidRPr="00A77582">
              <w:t xml:space="preserve">ООО «Технотрейд» </w:t>
            </w:r>
          </w:p>
          <w:p w:rsidR="00A77582" w:rsidRPr="00A77582" w:rsidRDefault="00A77582" w:rsidP="00A77582">
            <w:r w:rsidRPr="00A77582">
              <w:t xml:space="preserve">(г. </w:t>
            </w:r>
            <w:proofErr w:type="gramStart"/>
            <w:r w:rsidRPr="00A77582">
              <w:t>Ленинск-Кузнецкий</w:t>
            </w:r>
            <w:proofErr w:type="gramEnd"/>
            <w:r w:rsidRPr="00A77582">
              <w:t xml:space="preserve">) </w:t>
            </w:r>
          </w:p>
        </w:tc>
        <w:tc>
          <w:tcPr>
            <w:tcW w:w="2205" w:type="dxa"/>
            <w:vAlign w:val="center"/>
          </w:tcPr>
          <w:p w:rsidR="00A77582" w:rsidRPr="00A77582" w:rsidRDefault="00A77582" w:rsidP="00A77582">
            <w:pPr>
              <w:jc w:val="center"/>
              <w:rPr>
                <w:bCs/>
              </w:rPr>
            </w:pPr>
            <w:r w:rsidRPr="00A77582">
              <w:rPr>
                <w:bCs/>
              </w:rPr>
              <w:t> </w:t>
            </w:r>
          </w:p>
        </w:tc>
        <w:tc>
          <w:tcPr>
            <w:tcW w:w="2880" w:type="dxa"/>
            <w:vAlign w:val="center"/>
          </w:tcPr>
          <w:p w:rsidR="00A77582" w:rsidRPr="00A77582" w:rsidRDefault="00A77582" w:rsidP="00A77582">
            <w:pPr>
              <w:jc w:val="center"/>
              <w:rPr>
                <w:bCs/>
              </w:rPr>
            </w:pPr>
            <w:r w:rsidRPr="00A77582">
              <w:rPr>
                <w:bCs/>
              </w:rPr>
              <w:t>224,929</w:t>
            </w:r>
          </w:p>
        </w:tc>
      </w:tr>
    </w:tbl>
    <w:p w:rsidR="00AB5A14" w:rsidRPr="00AB5A14" w:rsidRDefault="00AB5A14" w:rsidP="00AB5A14">
      <w:pPr>
        <w:ind w:firstLine="567"/>
        <w:jc w:val="both"/>
      </w:pPr>
    </w:p>
    <w:p w:rsidR="005F6B86" w:rsidRPr="005F6B86" w:rsidRDefault="005F6B86" w:rsidP="00FB1E9A">
      <w:pPr>
        <w:jc w:val="both"/>
        <w:rPr>
          <w:b/>
          <w:i/>
        </w:rPr>
      </w:pPr>
      <w:r w:rsidRPr="005F6B86">
        <w:rPr>
          <w:b/>
          <w:i/>
        </w:rPr>
        <w:tab/>
        <w:t>15)</w:t>
      </w:r>
      <w:r w:rsidRPr="005F6B86">
        <w:rPr>
          <w:b/>
          <w:bCs/>
          <w:i/>
        </w:rPr>
        <w:t xml:space="preserve"> ООО «Сибнииуглеобогащение» (г. Прокопьевск)</w:t>
      </w:r>
      <w:r w:rsidRPr="005F6B86">
        <w:rPr>
          <w:b/>
          <w:i/>
        </w:rPr>
        <w:tab/>
      </w:r>
    </w:p>
    <w:p w:rsidR="005F6B86" w:rsidRDefault="005F6B86" w:rsidP="00FB1E9A">
      <w:pPr>
        <w:jc w:val="both"/>
        <w:rPr>
          <w:b/>
        </w:rPr>
      </w:pPr>
    </w:p>
    <w:p w:rsidR="00837945" w:rsidRPr="00837945" w:rsidRDefault="00837945" w:rsidP="00837945">
      <w:pPr>
        <w:ind w:firstLine="567"/>
        <w:jc w:val="both"/>
      </w:pPr>
      <w:r w:rsidRPr="00837945">
        <w:t>В Региональную энергетическую комиссию Кемеровской области обратилось ООО «СибНИИуглеобогащение»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837945" w:rsidRPr="00837945" w:rsidRDefault="00837945" w:rsidP="00837945">
      <w:pPr>
        <w:ind w:firstLine="567"/>
        <w:jc w:val="both"/>
      </w:pPr>
      <w:r w:rsidRPr="00837945">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837945" w:rsidRPr="00837945" w:rsidRDefault="00837945" w:rsidP="00837945">
      <w:pPr>
        <w:ind w:firstLine="567"/>
        <w:jc w:val="both"/>
      </w:pPr>
      <w:r w:rsidRPr="00837945">
        <w:t>- копия Устава (для организаций);</w:t>
      </w:r>
    </w:p>
    <w:p w:rsidR="00837945" w:rsidRPr="00837945" w:rsidRDefault="00837945" w:rsidP="00837945">
      <w:pPr>
        <w:ind w:firstLine="567"/>
        <w:jc w:val="both"/>
      </w:pPr>
      <w:r w:rsidRPr="00837945">
        <w:t>- копия свидетельства о государственной регистрации;</w:t>
      </w:r>
    </w:p>
    <w:p w:rsidR="00837945" w:rsidRPr="00837945" w:rsidRDefault="00837945" w:rsidP="00837945">
      <w:pPr>
        <w:ind w:firstLine="567"/>
        <w:jc w:val="both"/>
      </w:pPr>
      <w:r w:rsidRPr="00837945">
        <w:t>- копия свидетельства о постановке на учет в налоговом органе;</w:t>
      </w:r>
    </w:p>
    <w:p w:rsidR="00837945" w:rsidRPr="00837945" w:rsidRDefault="00837945" w:rsidP="00837945">
      <w:pPr>
        <w:ind w:firstLine="567"/>
        <w:jc w:val="both"/>
      </w:pPr>
      <w:r w:rsidRPr="00837945">
        <w:t>- пояснительную записку по тепловым электростанциям и котельным, подведомственным организации;</w:t>
      </w:r>
    </w:p>
    <w:p w:rsidR="00837945" w:rsidRPr="00837945" w:rsidRDefault="00837945" w:rsidP="00837945">
      <w:pPr>
        <w:ind w:firstLine="567"/>
        <w:jc w:val="both"/>
      </w:pPr>
      <w:r w:rsidRPr="00837945">
        <w:t>- расчеты удельных расходов топлива по каждой</w:t>
      </w:r>
      <w:r w:rsidRPr="00837945">
        <w:rPr>
          <w:i/>
        </w:rPr>
        <w:t xml:space="preserve"> котельной на каждый месяц периода регулирования и в целом за расчетный период</w:t>
      </w:r>
      <w:r w:rsidRPr="00837945">
        <w:t>;</w:t>
      </w:r>
    </w:p>
    <w:p w:rsidR="00837945" w:rsidRPr="00837945" w:rsidRDefault="00837945" w:rsidP="00837945">
      <w:pPr>
        <w:ind w:firstLine="567"/>
        <w:jc w:val="both"/>
      </w:pPr>
      <w:r w:rsidRPr="00837945">
        <w:t>- значения нормативов на год расчетный, текущий и за два года, предшествующих году текущему, включенных в тариф;</w:t>
      </w:r>
    </w:p>
    <w:p w:rsidR="00837945" w:rsidRPr="00837945" w:rsidRDefault="00837945" w:rsidP="00837945">
      <w:pPr>
        <w:ind w:firstLine="567"/>
        <w:jc w:val="both"/>
      </w:pPr>
      <w:r w:rsidRPr="00837945">
        <w:t>- материалы, обосновывающие значения нормативов;</w:t>
      </w:r>
    </w:p>
    <w:p w:rsidR="00837945" w:rsidRPr="00837945" w:rsidRDefault="00837945" w:rsidP="00837945">
      <w:pPr>
        <w:ind w:firstLine="567"/>
        <w:jc w:val="both"/>
      </w:pPr>
      <w:r w:rsidRPr="00837945">
        <w:lastRenderedPageBreak/>
        <w:t>- заключение экспертизы материалов, обосновывающих значение нормативов удельных расходов топлива, выполненной ГП КО «АЭЭ».</w:t>
      </w:r>
    </w:p>
    <w:p w:rsidR="00837945" w:rsidRPr="00837945" w:rsidRDefault="00837945" w:rsidP="00837945">
      <w:pPr>
        <w:ind w:firstLine="567"/>
        <w:jc w:val="both"/>
      </w:pPr>
    </w:p>
    <w:p w:rsidR="00837945" w:rsidRPr="00837945" w:rsidRDefault="00837945" w:rsidP="00837945">
      <w:pPr>
        <w:ind w:firstLine="567"/>
        <w:jc w:val="both"/>
      </w:pPr>
      <w:r w:rsidRPr="00837945">
        <w:t>Документы и расчеты, обосновывающие представленные к утверждению значения нормативов соответствуют требованиям</w:t>
      </w:r>
      <w:r>
        <w:t>,</w:t>
      </w:r>
      <w:r w:rsidRPr="00837945">
        <w:t xml:space="preserve"> предъявляемым Инструкцией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w:t>
      </w:r>
      <w:r>
        <w:t>сии от 30.12.2008 №</w:t>
      </w:r>
      <w:r w:rsidRPr="00837945">
        <w:t>323.</w:t>
      </w:r>
    </w:p>
    <w:p w:rsidR="00837945" w:rsidRPr="00837945" w:rsidRDefault="00837945" w:rsidP="00837945">
      <w:pPr>
        <w:ind w:firstLine="567"/>
        <w:jc w:val="both"/>
      </w:pPr>
    </w:p>
    <w:p w:rsidR="00837945" w:rsidRPr="00837945" w:rsidRDefault="00837945" w:rsidP="00837945">
      <w:pPr>
        <w:ind w:firstLine="567"/>
        <w:jc w:val="both"/>
      </w:pPr>
      <w:r w:rsidRPr="00837945">
        <w:t>В таблице представлена динамика основных показателей удельного расхода топлива на отпущенную тепловую энергию.</w:t>
      </w:r>
    </w:p>
    <w:p w:rsidR="00837945" w:rsidRDefault="00837945" w:rsidP="00837945">
      <w:pPr>
        <w:jc w:val="center"/>
        <w:rPr>
          <w:b/>
          <w:sz w:val="22"/>
          <w:szCs w:val="22"/>
        </w:rPr>
      </w:pPr>
    </w:p>
    <w:p w:rsidR="00837945" w:rsidRPr="00837945" w:rsidRDefault="00837945" w:rsidP="00837945">
      <w:pPr>
        <w:jc w:val="center"/>
        <w:rPr>
          <w:b/>
          <w:sz w:val="22"/>
          <w:szCs w:val="22"/>
        </w:rPr>
      </w:pPr>
      <w:r w:rsidRPr="00837945">
        <w:rPr>
          <w:b/>
          <w:sz w:val="22"/>
          <w:szCs w:val="22"/>
        </w:rPr>
        <w:t>ДИНАМИКА ОСНОВНЫХ ПОКАЗАТЕЛЕЙ</w:t>
      </w:r>
    </w:p>
    <w:p w:rsidR="00837945" w:rsidRPr="00837945" w:rsidRDefault="00837945" w:rsidP="00837945">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5"/>
        <w:gridCol w:w="1076"/>
        <w:gridCol w:w="996"/>
        <w:gridCol w:w="996"/>
        <w:gridCol w:w="117"/>
        <w:gridCol w:w="1056"/>
      </w:tblGrid>
      <w:tr w:rsidR="00837945" w:rsidRPr="00837945" w:rsidTr="007B705F">
        <w:tc>
          <w:tcPr>
            <w:tcW w:w="6025" w:type="dxa"/>
            <w:vMerge w:val="restart"/>
            <w:vAlign w:val="center"/>
          </w:tcPr>
          <w:p w:rsidR="00837945" w:rsidRPr="00837945" w:rsidRDefault="00837945" w:rsidP="00837945">
            <w:pPr>
              <w:jc w:val="center"/>
              <w:rPr>
                <w:sz w:val="22"/>
                <w:szCs w:val="22"/>
              </w:rPr>
            </w:pPr>
            <w:r w:rsidRPr="00837945">
              <w:rPr>
                <w:sz w:val="22"/>
                <w:szCs w:val="22"/>
              </w:rPr>
              <w:t>показатели</w:t>
            </w:r>
          </w:p>
        </w:tc>
        <w:tc>
          <w:tcPr>
            <w:tcW w:w="1076" w:type="dxa"/>
          </w:tcPr>
          <w:p w:rsidR="00837945" w:rsidRPr="00837945" w:rsidRDefault="00837945" w:rsidP="00837945">
            <w:pPr>
              <w:jc w:val="center"/>
              <w:rPr>
                <w:sz w:val="22"/>
                <w:szCs w:val="22"/>
              </w:rPr>
            </w:pPr>
            <w:smartTag w:uri="urn:schemas-microsoft-com:office:smarttags" w:element="metricconverter">
              <w:smartTagPr>
                <w:attr w:name="ProductID" w:val="2010 г"/>
              </w:smartTagPr>
              <w:r w:rsidRPr="00837945">
                <w:rPr>
                  <w:sz w:val="22"/>
                  <w:szCs w:val="22"/>
                </w:rPr>
                <w:t>2010 г</w:t>
              </w:r>
            </w:smartTag>
            <w:r w:rsidRPr="00837945">
              <w:rPr>
                <w:sz w:val="22"/>
                <w:szCs w:val="22"/>
              </w:rPr>
              <w:t>.</w:t>
            </w:r>
          </w:p>
        </w:tc>
        <w:tc>
          <w:tcPr>
            <w:tcW w:w="996" w:type="dxa"/>
          </w:tcPr>
          <w:p w:rsidR="00837945" w:rsidRPr="00837945" w:rsidRDefault="00837945" w:rsidP="00837945">
            <w:pPr>
              <w:jc w:val="center"/>
              <w:rPr>
                <w:sz w:val="22"/>
                <w:szCs w:val="22"/>
              </w:rPr>
            </w:pPr>
            <w:smartTag w:uri="urn:schemas-microsoft-com:office:smarttags" w:element="metricconverter">
              <w:smartTagPr>
                <w:attr w:name="ProductID" w:val="2011 г"/>
              </w:smartTagPr>
              <w:r w:rsidRPr="00837945">
                <w:rPr>
                  <w:sz w:val="22"/>
                  <w:szCs w:val="22"/>
                </w:rPr>
                <w:t>2011 г</w:t>
              </w:r>
            </w:smartTag>
            <w:r w:rsidRPr="00837945">
              <w:rPr>
                <w:sz w:val="22"/>
                <w:szCs w:val="22"/>
              </w:rPr>
              <w:t>.</w:t>
            </w:r>
          </w:p>
        </w:tc>
        <w:tc>
          <w:tcPr>
            <w:tcW w:w="1113" w:type="dxa"/>
            <w:gridSpan w:val="2"/>
          </w:tcPr>
          <w:p w:rsidR="00837945" w:rsidRPr="00837945" w:rsidRDefault="00837945" w:rsidP="00837945">
            <w:pPr>
              <w:jc w:val="center"/>
              <w:rPr>
                <w:sz w:val="22"/>
                <w:szCs w:val="22"/>
              </w:rPr>
            </w:pPr>
            <w:smartTag w:uri="urn:schemas-microsoft-com:office:smarttags" w:element="metricconverter">
              <w:smartTagPr>
                <w:attr w:name="ProductID" w:val="2012 г"/>
              </w:smartTagPr>
              <w:r w:rsidRPr="00837945">
                <w:rPr>
                  <w:sz w:val="22"/>
                  <w:szCs w:val="22"/>
                </w:rPr>
                <w:t>2012 г</w:t>
              </w:r>
            </w:smartTag>
            <w:r w:rsidRPr="00837945">
              <w:rPr>
                <w:sz w:val="22"/>
                <w:szCs w:val="22"/>
              </w:rPr>
              <w:t>.</w:t>
            </w:r>
          </w:p>
        </w:tc>
        <w:tc>
          <w:tcPr>
            <w:tcW w:w="1056" w:type="dxa"/>
          </w:tcPr>
          <w:p w:rsidR="00837945" w:rsidRPr="00837945" w:rsidRDefault="00837945" w:rsidP="00837945">
            <w:pPr>
              <w:jc w:val="center"/>
              <w:rPr>
                <w:sz w:val="22"/>
                <w:szCs w:val="22"/>
              </w:rPr>
            </w:pPr>
            <w:smartTag w:uri="urn:schemas-microsoft-com:office:smarttags" w:element="metricconverter">
              <w:smartTagPr>
                <w:attr w:name="ProductID" w:val="2013 г"/>
              </w:smartTagPr>
              <w:r w:rsidRPr="00837945">
                <w:rPr>
                  <w:sz w:val="22"/>
                  <w:szCs w:val="22"/>
                </w:rPr>
                <w:t>2013 г</w:t>
              </w:r>
            </w:smartTag>
            <w:r w:rsidRPr="00837945">
              <w:rPr>
                <w:sz w:val="22"/>
                <w:szCs w:val="22"/>
              </w:rPr>
              <w:t>.</w:t>
            </w:r>
          </w:p>
        </w:tc>
      </w:tr>
      <w:tr w:rsidR="00837945" w:rsidRPr="00837945" w:rsidTr="007B705F">
        <w:tc>
          <w:tcPr>
            <w:tcW w:w="6025" w:type="dxa"/>
            <w:vMerge/>
          </w:tcPr>
          <w:p w:rsidR="00837945" w:rsidRPr="00837945" w:rsidRDefault="00837945" w:rsidP="00837945">
            <w:pPr>
              <w:jc w:val="center"/>
              <w:rPr>
                <w:sz w:val="22"/>
                <w:szCs w:val="22"/>
              </w:rPr>
            </w:pPr>
          </w:p>
        </w:tc>
        <w:tc>
          <w:tcPr>
            <w:tcW w:w="1076" w:type="dxa"/>
          </w:tcPr>
          <w:p w:rsidR="00837945" w:rsidRPr="00837945" w:rsidRDefault="00837945" w:rsidP="00837945">
            <w:pPr>
              <w:jc w:val="center"/>
              <w:rPr>
                <w:sz w:val="22"/>
                <w:szCs w:val="22"/>
              </w:rPr>
            </w:pPr>
            <w:r w:rsidRPr="00837945">
              <w:rPr>
                <w:sz w:val="22"/>
                <w:szCs w:val="22"/>
              </w:rPr>
              <w:t>план</w:t>
            </w:r>
          </w:p>
        </w:tc>
        <w:tc>
          <w:tcPr>
            <w:tcW w:w="996" w:type="dxa"/>
          </w:tcPr>
          <w:p w:rsidR="00837945" w:rsidRPr="00837945" w:rsidRDefault="00837945" w:rsidP="00837945">
            <w:pPr>
              <w:jc w:val="center"/>
              <w:rPr>
                <w:sz w:val="22"/>
                <w:szCs w:val="22"/>
              </w:rPr>
            </w:pPr>
            <w:r w:rsidRPr="00837945">
              <w:rPr>
                <w:sz w:val="22"/>
                <w:szCs w:val="22"/>
              </w:rPr>
              <w:t>план</w:t>
            </w:r>
          </w:p>
        </w:tc>
        <w:tc>
          <w:tcPr>
            <w:tcW w:w="1113" w:type="dxa"/>
            <w:gridSpan w:val="2"/>
          </w:tcPr>
          <w:p w:rsidR="00837945" w:rsidRPr="00837945" w:rsidRDefault="00837945" w:rsidP="00837945">
            <w:pPr>
              <w:jc w:val="center"/>
              <w:rPr>
                <w:sz w:val="22"/>
                <w:szCs w:val="22"/>
              </w:rPr>
            </w:pPr>
            <w:r w:rsidRPr="00837945">
              <w:rPr>
                <w:sz w:val="22"/>
                <w:szCs w:val="22"/>
              </w:rPr>
              <w:t>план</w:t>
            </w:r>
          </w:p>
        </w:tc>
        <w:tc>
          <w:tcPr>
            <w:tcW w:w="1056" w:type="dxa"/>
          </w:tcPr>
          <w:p w:rsidR="00837945" w:rsidRPr="00837945" w:rsidRDefault="00837945" w:rsidP="00837945">
            <w:pPr>
              <w:jc w:val="center"/>
              <w:rPr>
                <w:sz w:val="22"/>
                <w:szCs w:val="22"/>
              </w:rPr>
            </w:pPr>
            <w:r w:rsidRPr="00837945">
              <w:rPr>
                <w:sz w:val="22"/>
                <w:szCs w:val="22"/>
              </w:rPr>
              <w:t>расчет</w:t>
            </w:r>
          </w:p>
        </w:tc>
      </w:tr>
      <w:tr w:rsidR="00837945" w:rsidRPr="00837945" w:rsidTr="007B705F">
        <w:tc>
          <w:tcPr>
            <w:tcW w:w="10266" w:type="dxa"/>
            <w:gridSpan w:val="6"/>
          </w:tcPr>
          <w:p w:rsidR="00837945" w:rsidRPr="00837945" w:rsidRDefault="00837945" w:rsidP="00837945">
            <w:pPr>
              <w:jc w:val="center"/>
              <w:rPr>
                <w:sz w:val="22"/>
                <w:szCs w:val="22"/>
              </w:rPr>
            </w:pPr>
            <w:r w:rsidRPr="00837945">
              <w:rPr>
                <w:sz w:val="22"/>
                <w:szCs w:val="22"/>
              </w:rPr>
              <w:t>по организации (в целом)</w:t>
            </w:r>
          </w:p>
        </w:tc>
      </w:tr>
      <w:tr w:rsidR="00837945" w:rsidRPr="00837945" w:rsidTr="007B705F">
        <w:tc>
          <w:tcPr>
            <w:tcW w:w="6025" w:type="dxa"/>
          </w:tcPr>
          <w:p w:rsidR="00837945" w:rsidRPr="00837945" w:rsidRDefault="00837945" w:rsidP="00837945">
            <w:pPr>
              <w:rPr>
                <w:sz w:val="28"/>
                <w:szCs w:val="28"/>
              </w:rPr>
            </w:pPr>
            <w:r w:rsidRPr="00837945">
              <w:rPr>
                <w:szCs w:val="20"/>
              </w:rPr>
              <w:t>Производство тепловой энергии, тыс. Гкал</w:t>
            </w:r>
          </w:p>
        </w:tc>
        <w:tc>
          <w:tcPr>
            <w:tcW w:w="107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1113" w:type="dxa"/>
            <w:gridSpan w:val="2"/>
            <w:vAlign w:val="center"/>
          </w:tcPr>
          <w:p w:rsidR="00837945" w:rsidRPr="00837945" w:rsidRDefault="00837945" w:rsidP="00837945">
            <w:pPr>
              <w:jc w:val="center"/>
            </w:pPr>
          </w:p>
        </w:tc>
        <w:tc>
          <w:tcPr>
            <w:tcW w:w="1056" w:type="dxa"/>
            <w:vAlign w:val="center"/>
          </w:tcPr>
          <w:p w:rsidR="00837945" w:rsidRPr="00837945" w:rsidRDefault="00837945" w:rsidP="00837945">
            <w:pPr>
              <w:jc w:val="center"/>
            </w:pPr>
            <w:r w:rsidRPr="00837945">
              <w:t>3,47963</w:t>
            </w:r>
          </w:p>
        </w:tc>
      </w:tr>
      <w:tr w:rsidR="00837945" w:rsidRPr="00837945" w:rsidTr="007B705F">
        <w:tc>
          <w:tcPr>
            <w:tcW w:w="6025" w:type="dxa"/>
          </w:tcPr>
          <w:p w:rsidR="00837945" w:rsidRPr="00837945" w:rsidRDefault="00837945" w:rsidP="00837945">
            <w:pPr>
              <w:rPr>
                <w:sz w:val="28"/>
                <w:szCs w:val="28"/>
              </w:rPr>
            </w:pPr>
            <w:r w:rsidRPr="00837945">
              <w:rPr>
                <w:szCs w:val="20"/>
              </w:rPr>
              <w:t>Отпуск  тепловой энергии, тыс. Гкал</w:t>
            </w:r>
          </w:p>
        </w:tc>
        <w:tc>
          <w:tcPr>
            <w:tcW w:w="107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1113" w:type="dxa"/>
            <w:gridSpan w:val="2"/>
            <w:vAlign w:val="center"/>
          </w:tcPr>
          <w:p w:rsidR="00837945" w:rsidRPr="00837945" w:rsidRDefault="00837945" w:rsidP="00837945">
            <w:pPr>
              <w:jc w:val="center"/>
            </w:pPr>
          </w:p>
        </w:tc>
        <w:tc>
          <w:tcPr>
            <w:tcW w:w="1056" w:type="dxa"/>
            <w:vAlign w:val="center"/>
          </w:tcPr>
          <w:p w:rsidR="00837945" w:rsidRPr="00837945" w:rsidRDefault="00837945" w:rsidP="00837945">
            <w:pPr>
              <w:jc w:val="center"/>
            </w:pPr>
            <w:r w:rsidRPr="00837945">
              <w:t>3,42306</w:t>
            </w:r>
          </w:p>
        </w:tc>
      </w:tr>
      <w:tr w:rsidR="00837945" w:rsidRPr="00837945" w:rsidTr="007B705F">
        <w:trPr>
          <w:trHeight w:val="327"/>
        </w:trPr>
        <w:tc>
          <w:tcPr>
            <w:tcW w:w="6025" w:type="dxa"/>
          </w:tcPr>
          <w:p w:rsidR="00837945" w:rsidRPr="00837945" w:rsidRDefault="00837945" w:rsidP="00837945">
            <w:pPr>
              <w:rPr>
                <w:sz w:val="28"/>
                <w:szCs w:val="28"/>
              </w:rPr>
            </w:pPr>
            <w:r w:rsidRPr="00837945">
              <w:rPr>
                <w:szCs w:val="20"/>
              </w:rPr>
              <w:t xml:space="preserve">Средневзвешенный норматив удельного расхода топлива на производство тепловой энергии, </w:t>
            </w:r>
            <w:proofErr w:type="gramStart"/>
            <w:r w:rsidRPr="00837945">
              <w:rPr>
                <w:szCs w:val="20"/>
              </w:rPr>
              <w:t>кг</w:t>
            </w:r>
            <w:proofErr w:type="gramEnd"/>
            <w:r w:rsidRPr="00837945">
              <w:rPr>
                <w:szCs w:val="20"/>
              </w:rPr>
              <w:t xml:space="preserve"> у.т./Гкал</w:t>
            </w:r>
          </w:p>
        </w:tc>
        <w:tc>
          <w:tcPr>
            <w:tcW w:w="107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1113" w:type="dxa"/>
            <w:gridSpan w:val="2"/>
            <w:vAlign w:val="center"/>
          </w:tcPr>
          <w:p w:rsidR="00837945" w:rsidRPr="00837945" w:rsidRDefault="00837945" w:rsidP="00837945">
            <w:pPr>
              <w:jc w:val="center"/>
            </w:pPr>
          </w:p>
        </w:tc>
        <w:tc>
          <w:tcPr>
            <w:tcW w:w="1056" w:type="dxa"/>
            <w:vAlign w:val="center"/>
          </w:tcPr>
          <w:p w:rsidR="00837945" w:rsidRPr="00837945" w:rsidRDefault="00837945" w:rsidP="00837945">
            <w:pPr>
              <w:jc w:val="center"/>
            </w:pPr>
            <w:r w:rsidRPr="00837945">
              <w:t>218,46</w:t>
            </w:r>
          </w:p>
        </w:tc>
      </w:tr>
      <w:tr w:rsidR="00837945" w:rsidRPr="00837945" w:rsidTr="007B705F">
        <w:tc>
          <w:tcPr>
            <w:tcW w:w="6025" w:type="dxa"/>
          </w:tcPr>
          <w:p w:rsidR="00837945" w:rsidRPr="00837945" w:rsidRDefault="00837945" w:rsidP="00837945">
            <w:pPr>
              <w:rPr>
                <w:sz w:val="28"/>
                <w:szCs w:val="28"/>
              </w:rPr>
            </w:pPr>
            <w:r w:rsidRPr="00837945">
              <w:rPr>
                <w:szCs w:val="20"/>
              </w:rPr>
              <w:t>Расход тепловой энергии на собственные нужды, тыс. Гкал/%</w:t>
            </w:r>
          </w:p>
        </w:tc>
        <w:tc>
          <w:tcPr>
            <w:tcW w:w="107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1113" w:type="dxa"/>
            <w:gridSpan w:val="2"/>
            <w:vAlign w:val="center"/>
          </w:tcPr>
          <w:p w:rsidR="00837945" w:rsidRPr="00837945" w:rsidRDefault="00837945" w:rsidP="00837945">
            <w:pPr>
              <w:jc w:val="center"/>
            </w:pPr>
          </w:p>
        </w:tc>
        <w:tc>
          <w:tcPr>
            <w:tcW w:w="1056" w:type="dxa"/>
            <w:vAlign w:val="center"/>
          </w:tcPr>
          <w:p w:rsidR="00837945" w:rsidRPr="00837945" w:rsidRDefault="00837945" w:rsidP="00837945">
            <w:pPr>
              <w:jc w:val="center"/>
            </w:pPr>
            <w:r w:rsidRPr="00837945">
              <w:t>0,05657</w:t>
            </w:r>
          </w:p>
          <w:p w:rsidR="00837945" w:rsidRPr="00837945" w:rsidRDefault="00837945" w:rsidP="00837945">
            <w:pPr>
              <w:jc w:val="center"/>
            </w:pPr>
            <w:r w:rsidRPr="00837945">
              <w:t>1,63</w:t>
            </w:r>
          </w:p>
        </w:tc>
      </w:tr>
      <w:tr w:rsidR="00837945" w:rsidRPr="00837945" w:rsidTr="007B705F">
        <w:tc>
          <w:tcPr>
            <w:tcW w:w="6025" w:type="dxa"/>
          </w:tcPr>
          <w:p w:rsidR="00837945" w:rsidRPr="00837945" w:rsidRDefault="00837945" w:rsidP="00837945">
            <w:pPr>
              <w:rPr>
                <w:sz w:val="28"/>
                <w:szCs w:val="28"/>
              </w:rPr>
            </w:pPr>
            <w:r w:rsidRPr="00837945">
              <w:rPr>
                <w:szCs w:val="20"/>
              </w:rPr>
              <w:t xml:space="preserve">Норматив удельного расхода топлива на отпущенную тепловую энергию, </w:t>
            </w:r>
            <w:proofErr w:type="gramStart"/>
            <w:r w:rsidRPr="00837945">
              <w:rPr>
                <w:szCs w:val="20"/>
              </w:rPr>
              <w:t>кг</w:t>
            </w:r>
            <w:proofErr w:type="gramEnd"/>
            <w:r w:rsidRPr="00837945">
              <w:rPr>
                <w:szCs w:val="20"/>
              </w:rPr>
              <w:t xml:space="preserve"> у.т./Гкал</w:t>
            </w:r>
          </w:p>
        </w:tc>
        <w:tc>
          <w:tcPr>
            <w:tcW w:w="107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1113" w:type="dxa"/>
            <w:gridSpan w:val="2"/>
            <w:vAlign w:val="center"/>
          </w:tcPr>
          <w:p w:rsidR="00837945" w:rsidRPr="00837945" w:rsidRDefault="00837945" w:rsidP="00837945">
            <w:pPr>
              <w:jc w:val="center"/>
            </w:pPr>
          </w:p>
        </w:tc>
        <w:tc>
          <w:tcPr>
            <w:tcW w:w="1056" w:type="dxa"/>
            <w:vAlign w:val="center"/>
          </w:tcPr>
          <w:p w:rsidR="00837945" w:rsidRPr="00837945" w:rsidRDefault="00837945" w:rsidP="00837945">
            <w:pPr>
              <w:jc w:val="center"/>
            </w:pPr>
            <w:r w:rsidRPr="00837945">
              <w:t>222,07</w:t>
            </w:r>
          </w:p>
        </w:tc>
      </w:tr>
      <w:tr w:rsidR="00837945" w:rsidRPr="00837945" w:rsidTr="007B705F">
        <w:tc>
          <w:tcPr>
            <w:tcW w:w="10266" w:type="dxa"/>
            <w:gridSpan w:val="6"/>
          </w:tcPr>
          <w:p w:rsidR="00837945" w:rsidRPr="00837945" w:rsidRDefault="00837945" w:rsidP="00837945">
            <w:pPr>
              <w:jc w:val="center"/>
              <w:rPr>
                <w:sz w:val="22"/>
                <w:szCs w:val="22"/>
              </w:rPr>
            </w:pPr>
            <w:r w:rsidRPr="00837945">
              <w:rPr>
                <w:sz w:val="22"/>
                <w:szCs w:val="22"/>
              </w:rPr>
              <w:t>по видам топлива</w:t>
            </w:r>
          </w:p>
        </w:tc>
      </w:tr>
      <w:tr w:rsidR="00837945" w:rsidRPr="00837945" w:rsidTr="007B705F">
        <w:tc>
          <w:tcPr>
            <w:tcW w:w="10266" w:type="dxa"/>
            <w:gridSpan w:val="6"/>
          </w:tcPr>
          <w:p w:rsidR="00837945" w:rsidRPr="00837945" w:rsidRDefault="00837945" w:rsidP="00837945">
            <w:pPr>
              <w:jc w:val="center"/>
              <w:rPr>
                <w:sz w:val="28"/>
                <w:szCs w:val="28"/>
              </w:rPr>
            </w:pPr>
            <w:r w:rsidRPr="00837945">
              <w:rPr>
                <w:sz w:val="22"/>
                <w:szCs w:val="22"/>
              </w:rPr>
              <w:t xml:space="preserve">        </w:t>
            </w:r>
            <w:r w:rsidRPr="00837945">
              <w:rPr>
                <w:i/>
                <w:sz w:val="22"/>
                <w:szCs w:val="22"/>
              </w:rPr>
              <w:t>газ</w:t>
            </w:r>
          </w:p>
        </w:tc>
      </w:tr>
      <w:tr w:rsidR="00837945" w:rsidRPr="00837945" w:rsidTr="007B705F">
        <w:tc>
          <w:tcPr>
            <w:tcW w:w="6025" w:type="dxa"/>
          </w:tcPr>
          <w:p w:rsidR="00837945" w:rsidRPr="00837945" w:rsidRDefault="00837945" w:rsidP="00837945">
            <w:pPr>
              <w:rPr>
                <w:sz w:val="28"/>
                <w:szCs w:val="28"/>
              </w:rPr>
            </w:pPr>
            <w:r w:rsidRPr="00837945">
              <w:rPr>
                <w:szCs w:val="20"/>
              </w:rPr>
              <w:t>Производство тепловой энергии, тыс. Гкал</w:t>
            </w:r>
          </w:p>
        </w:tc>
        <w:tc>
          <w:tcPr>
            <w:tcW w:w="1076" w:type="dxa"/>
          </w:tcPr>
          <w:p w:rsidR="00837945" w:rsidRPr="00837945" w:rsidRDefault="00837945" w:rsidP="00837945">
            <w:pPr>
              <w:jc w:val="center"/>
              <w:rPr>
                <w:b/>
                <w:sz w:val="28"/>
                <w:szCs w:val="28"/>
              </w:rPr>
            </w:pPr>
          </w:p>
        </w:tc>
        <w:tc>
          <w:tcPr>
            <w:tcW w:w="996" w:type="dxa"/>
          </w:tcPr>
          <w:p w:rsidR="00837945" w:rsidRPr="00837945" w:rsidRDefault="00837945" w:rsidP="00837945">
            <w:pPr>
              <w:jc w:val="center"/>
              <w:rPr>
                <w:b/>
                <w:sz w:val="28"/>
                <w:szCs w:val="28"/>
              </w:rPr>
            </w:pPr>
          </w:p>
        </w:tc>
        <w:tc>
          <w:tcPr>
            <w:tcW w:w="996" w:type="dxa"/>
          </w:tcPr>
          <w:p w:rsidR="00837945" w:rsidRPr="00837945" w:rsidRDefault="00837945" w:rsidP="00837945">
            <w:pPr>
              <w:jc w:val="center"/>
              <w:rPr>
                <w:b/>
                <w:sz w:val="28"/>
                <w:szCs w:val="28"/>
              </w:rPr>
            </w:pPr>
          </w:p>
        </w:tc>
        <w:tc>
          <w:tcPr>
            <w:tcW w:w="1173" w:type="dxa"/>
            <w:gridSpan w:val="2"/>
          </w:tcPr>
          <w:p w:rsidR="00837945" w:rsidRPr="00837945" w:rsidRDefault="00837945" w:rsidP="00837945">
            <w:pPr>
              <w:jc w:val="center"/>
              <w:rPr>
                <w:b/>
                <w:sz w:val="28"/>
                <w:szCs w:val="28"/>
              </w:rPr>
            </w:pPr>
          </w:p>
        </w:tc>
      </w:tr>
      <w:tr w:rsidR="00837945" w:rsidRPr="00837945" w:rsidTr="007B705F">
        <w:tc>
          <w:tcPr>
            <w:tcW w:w="6025" w:type="dxa"/>
          </w:tcPr>
          <w:p w:rsidR="00837945" w:rsidRPr="00837945" w:rsidRDefault="00837945" w:rsidP="00837945">
            <w:pPr>
              <w:rPr>
                <w:sz w:val="28"/>
                <w:szCs w:val="28"/>
              </w:rPr>
            </w:pPr>
            <w:r w:rsidRPr="00837945">
              <w:rPr>
                <w:szCs w:val="20"/>
              </w:rPr>
              <w:t>Отпуск  тепловой энергии, тыс. Гкал</w:t>
            </w:r>
          </w:p>
        </w:tc>
        <w:tc>
          <w:tcPr>
            <w:tcW w:w="1076" w:type="dxa"/>
          </w:tcPr>
          <w:p w:rsidR="00837945" w:rsidRPr="00837945" w:rsidRDefault="00837945" w:rsidP="00837945">
            <w:pPr>
              <w:jc w:val="center"/>
              <w:rPr>
                <w:b/>
                <w:sz w:val="28"/>
                <w:szCs w:val="28"/>
              </w:rPr>
            </w:pPr>
          </w:p>
        </w:tc>
        <w:tc>
          <w:tcPr>
            <w:tcW w:w="996" w:type="dxa"/>
          </w:tcPr>
          <w:p w:rsidR="00837945" w:rsidRPr="00837945" w:rsidRDefault="00837945" w:rsidP="00837945">
            <w:pPr>
              <w:jc w:val="center"/>
              <w:rPr>
                <w:b/>
                <w:sz w:val="28"/>
                <w:szCs w:val="28"/>
              </w:rPr>
            </w:pPr>
          </w:p>
        </w:tc>
        <w:tc>
          <w:tcPr>
            <w:tcW w:w="996" w:type="dxa"/>
          </w:tcPr>
          <w:p w:rsidR="00837945" w:rsidRPr="00837945" w:rsidRDefault="00837945" w:rsidP="00837945">
            <w:pPr>
              <w:jc w:val="center"/>
              <w:rPr>
                <w:b/>
                <w:sz w:val="28"/>
                <w:szCs w:val="28"/>
              </w:rPr>
            </w:pPr>
          </w:p>
        </w:tc>
        <w:tc>
          <w:tcPr>
            <w:tcW w:w="1173" w:type="dxa"/>
            <w:gridSpan w:val="2"/>
          </w:tcPr>
          <w:p w:rsidR="00837945" w:rsidRPr="00837945" w:rsidRDefault="00837945" w:rsidP="00837945">
            <w:pPr>
              <w:jc w:val="center"/>
              <w:rPr>
                <w:b/>
                <w:sz w:val="28"/>
                <w:szCs w:val="28"/>
              </w:rPr>
            </w:pPr>
          </w:p>
        </w:tc>
      </w:tr>
      <w:tr w:rsidR="00837945" w:rsidRPr="00837945" w:rsidTr="007B705F">
        <w:tc>
          <w:tcPr>
            <w:tcW w:w="6025" w:type="dxa"/>
          </w:tcPr>
          <w:p w:rsidR="00837945" w:rsidRPr="00837945" w:rsidRDefault="00837945" w:rsidP="00837945">
            <w:pPr>
              <w:rPr>
                <w:sz w:val="28"/>
                <w:szCs w:val="28"/>
              </w:rPr>
            </w:pPr>
            <w:r w:rsidRPr="00837945">
              <w:rPr>
                <w:szCs w:val="20"/>
              </w:rPr>
              <w:t xml:space="preserve">Средневзвешенный норматив удельного расхода топлива на производство тепловой энергии, </w:t>
            </w:r>
            <w:proofErr w:type="gramStart"/>
            <w:r w:rsidRPr="00837945">
              <w:rPr>
                <w:szCs w:val="20"/>
              </w:rPr>
              <w:t>кг</w:t>
            </w:r>
            <w:proofErr w:type="gramEnd"/>
            <w:r w:rsidRPr="00837945">
              <w:rPr>
                <w:szCs w:val="20"/>
              </w:rPr>
              <w:t xml:space="preserve"> у.т./Гкал</w:t>
            </w:r>
          </w:p>
        </w:tc>
        <w:tc>
          <w:tcPr>
            <w:tcW w:w="1076" w:type="dxa"/>
          </w:tcPr>
          <w:p w:rsidR="00837945" w:rsidRPr="00837945" w:rsidRDefault="00837945" w:rsidP="00837945">
            <w:pPr>
              <w:jc w:val="center"/>
              <w:rPr>
                <w:b/>
                <w:sz w:val="28"/>
                <w:szCs w:val="28"/>
              </w:rPr>
            </w:pPr>
          </w:p>
        </w:tc>
        <w:tc>
          <w:tcPr>
            <w:tcW w:w="996" w:type="dxa"/>
          </w:tcPr>
          <w:p w:rsidR="00837945" w:rsidRPr="00837945" w:rsidRDefault="00837945" w:rsidP="00837945">
            <w:pPr>
              <w:jc w:val="center"/>
              <w:rPr>
                <w:b/>
                <w:sz w:val="28"/>
                <w:szCs w:val="28"/>
              </w:rPr>
            </w:pPr>
          </w:p>
        </w:tc>
        <w:tc>
          <w:tcPr>
            <w:tcW w:w="996" w:type="dxa"/>
          </w:tcPr>
          <w:p w:rsidR="00837945" w:rsidRPr="00837945" w:rsidRDefault="00837945" w:rsidP="00837945">
            <w:pPr>
              <w:ind w:firstLine="720"/>
              <w:jc w:val="center"/>
              <w:rPr>
                <w:szCs w:val="20"/>
              </w:rPr>
            </w:pPr>
          </w:p>
        </w:tc>
        <w:tc>
          <w:tcPr>
            <w:tcW w:w="1173" w:type="dxa"/>
            <w:gridSpan w:val="2"/>
          </w:tcPr>
          <w:p w:rsidR="00837945" w:rsidRPr="00837945" w:rsidRDefault="00837945" w:rsidP="00837945">
            <w:pPr>
              <w:ind w:firstLine="720"/>
              <w:jc w:val="center"/>
              <w:rPr>
                <w:szCs w:val="20"/>
              </w:rPr>
            </w:pPr>
          </w:p>
        </w:tc>
      </w:tr>
      <w:tr w:rsidR="00837945" w:rsidRPr="00837945" w:rsidTr="007B705F">
        <w:tc>
          <w:tcPr>
            <w:tcW w:w="6025" w:type="dxa"/>
          </w:tcPr>
          <w:p w:rsidR="00837945" w:rsidRPr="00837945" w:rsidRDefault="00837945" w:rsidP="00837945">
            <w:pPr>
              <w:rPr>
                <w:sz w:val="28"/>
                <w:szCs w:val="28"/>
              </w:rPr>
            </w:pPr>
            <w:r w:rsidRPr="00837945">
              <w:rPr>
                <w:szCs w:val="20"/>
              </w:rPr>
              <w:t>Расход тепловой энергии на собственные нужды, тыс</w:t>
            </w:r>
            <w:proofErr w:type="gramStart"/>
            <w:r w:rsidRPr="00837945">
              <w:rPr>
                <w:szCs w:val="20"/>
              </w:rPr>
              <w:t>.Г</w:t>
            </w:r>
            <w:proofErr w:type="gramEnd"/>
            <w:r w:rsidRPr="00837945">
              <w:rPr>
                <w:szCs w:val="20"/>
              </w:rPr>
              <w:t>кал/%</w:t>
            </w:r>
          </w:p>
        </w:tc>
        <w:tc>
          <w:tcPr>
            <w:tcW w:w="1076" w:type="dxa"/>
          </w:tcPr>
          <w:p w:rsidR="00837945" w:rsidRPr="00837945" w:rsidRDefault="00837945" w:rsidP="00837945">
            <w:pPr>
              <w:jc w:val="center"/>
              <w:rPr>
                <w:b/>
                <w:sz w:val="28"/>
                <w:szCs w:val="28"/>
              </w:rPr>
            </w:pPr>
          </w:p>
        </w:tc>
        <w:tc>
          <w:tcPr>
            <w:tcW w:w="996" w:type="dxa"/>
          </w:tcPr>
          <w:p w:rsidR="00837945" w:rsidRPr="00837945" w:rsidRDefault="00837945" w:rsidP="00837945">
            <w:pPr>
              <w:jc w:val="center"/>
              <w:rPr>
                <w:b/>
                <w:sz w:val="28"/>
                <w:szCs w:val="28"/>
              </w:rPr>
            </w:pPr>
          </w:p>
        </w:tc>
        <w:tc>
          <w:tcPr>
            <w:tcW w:w="996" w:type="dxa"/>
          </w:tcPr>
          <w:p w:rsidR="00837945" w:rsidRPr="00837945" w:rsidRDefault="00837945" w:rsidP="00837945">
            <w:pPr>
              <w:jc w:val="center"/>
              <w:rPr>
                <w:b/>
                <w:sz w:val="28"/>
                <w:szCs w:val="28"/>
              </w:rPr>
            </w:pPr>
          </w:p>
        </w:tc>
        <w:tc>
          <w:tcPr>
            <w:tcW w:w="1173" w:type="dxa"/>
            <w:gridSpan w:val="2"/>
          </w:tcPr>
          <w:p w:rsidR="00837945" w:rsidRPr="00837945" w:rsidRDefault="00837945" w:rsidP="00837945">
            <w:pPr>
              <w:jc w:val="center"/>
              <w:rPr>
                <w:b/>
                <w:sz w:val="28"/>
                <w:szCs w:val="28"/>
              </w:rPr>
            </w:pPr>
          </w:p>
        </w:tc>
      </w:tr>
      <w:tr w:rsidR="00837945" w:rsidRPr="00837945" w:rsidTr="007B705F">
        <w:tc>
          <w:tcPr>
            <w:tcW w:w="6025" w:type="dxa"/>
          </w:tcPr>
          <w:p w:rsidR="00837945" w:rsidRPr="00837945" w:rsidRDefault="00837945" w:rsidP="00837945">
            <w:pPr>
              <w:rPr>
                <w:sz w:val="28"/>
                <w:szCs w:val="28"/>
              </w:rPr>
            </w:pPr>
            <w:r w:rsidRPr="00837945">
              <w:rPr>
                <w:szCs w:val="20"/>
              </w:rPr>
              <w:t xml:space="preserve">Норматив удельного расхода топлива на отпущенную тепловую энергию, </w:t>
            </w:r>
            <w:proofErr w:type="gramStart"/>
            <w:r w:rsidRPr="00837945">
              <w:rPr>
                <w:szCs w:val="20"/>
              </w:rPr>
              <w:t>кг</w:t>
            </w:r>
            <w:proofErr w:type="gramEnd"/>
            <w:r w:rsidRPr="00837945">
              <w:rPr>
                <w:szCs w:val="20"/>
              </w:rPr>
              <w:t xml:space="preserve"> у.т./Гкал</w:t>
            </w:r>
          </w:p>
        </w:tc>
        <w:tc>
          <w:tcPr>
            <w:tcW w:w="1076" w:type="dxa"/>
          </w:tcPr>
          <w:p w:rsidR="00837945" w:rsidRPr="00837945" w:rsidRDefault="00837945" w:rsidP="00837945">
            <w:pPr>
              <w:jc w:val="center"/>
              <w:rPr>
                <w:b/>
                <w:sz w:val="28"/>
                <w:szCs w:val="28"/>
              </w:rPr>
            </w:pPr>
          </w:p>
        </w:tc>
        <w:tc>
          <w:tcPr>
            <w:tcW w:w="996" w:type="dxa"/>
          </w:tcPr>
          <w:p w:rsidR="00837945" w:rsidRPr="00837945" w:rsidRDefault="00837945" w:rsidP="00837945">
            <w:pPr>
              <w:jc w:val="center"/>
              <w:rPr>
                <w:b/>
                <w:sz w:val="28"/>
                <w:szCs w:val="28"/>
              </w:rPr>
            </w:pPr>
          </w:p>
        </w:tc>
        <w:tc>
          <w:tcPr>
            <w:tcW w:w="996" w:type="dxa"/>
          </w:tcPr>
          <w:p w:rsidR="00837945" w:rsidRPr="00837945" w:rsidRDefault="00837945" w:rsidP="00837945">
            <w:pPr>
              <w:jc w:val="center"/>
              <w:rPr>
                <w:b/>
                <w:sz w:val="28"/>
                <w:szCs w:val="28"/>
              </w:rPr>
            </w:pPr>
          </w:p>
        </w:tc>
        <w:tc>
          <w:tcPr>
            <w:tcW w:w="1173" w:type="dxa"/>
            <w:gridSpan w:val="2"/>
          </w:tcPr>
          <w:p w:rsidR="00837945" w:rsidRPr="00837945" w:rsidRDefault="00837945" w:rsidP="00837945">
            <w:pPr>
              <w:jc w:val="center"/>
              <w:rPr>
                <w:b/>
                <w:sz w:val="28"/>
                <w:szCs w:val="28"/>
              </w:rPr>
            </w:pPr>
          </w:p>
        </w:tc>
      </w:tr>
      <w:tr w:rsidR="00837945" w:rsidRPr="00837945" w:rsidTr="007B705F">
        <w:tc>
          <w:tcPr>
            <w:tcW w:w="10266" w:type="dxa"/>
            <w:gridSpan w:val="6"/>
          </w:tcPr>
          <w:p w:rsidR="00837945" w:rsidRPr="00837945" w:rsidRDefault="00837945" w:rsidP="00837945">
            <w:pPr>
              <w:jc w:val="center"/>
              <w:rPr>
                <w:sz w:val="28"/>
                <w:szCs w:val="28"/>
              </w:rPr>
            </w:pPr>
            <w:r w:rsidRPr="00837945">
              <w:rPr>
                <w:sz w:val="22"/>
                <w:szCs w:val="22"/>
              </w:rPr>
              <w:t xml:space="preserve">     </w:t>
            </w:r>
            <w:r w:rsidRPr="00837945">
              <w:rPr>
                <w:i/>
                <w:sz w:val="22"/>
                <w:szCs w:val="22"/>
              </w:rPr>
              <w:t>каменный уголь</w:t>
            </w:r>
          </w:p>
        </w:tc>
      </w:tr>
      <w:tr w:rsidR="00837945" w:rsidRPr="00837945" w:rsidTr="007B705F">
        <w:tc>
          <w:tcPr>
            <w:tcW w:w="6025" w:type="dxa"/>
          </w:tcPr>
          <w:p w:rsidR="00837945" w:rsidRPr="00837945" w:rsidRDefault="00837945" w:rsidP="00837945">
            <w:pPr>
              <w:rPr>
                <w:sz w:val="28"/>
                <w:szCs w:val="28"/>
              </w:rPr>
            </w:pPr>
            <w:r w:rsidRPr="00837945">
              <w:rPr>
                <w:szCs w:val="20"/>
              </w:rPr>
              <w:t>Производство тепловой энергии, тыс. Гкал</w:t>
            </w:r>
          </w:p>
        </w:tc>
        <w:tc>
          <w:tcPr>
            <w:tcW w:w="107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1173" w:type="dxa"/>
            <w:gridSpan w:val="2"/>
            <w:vAlign w:val="center"/>
          </w:tcPr>
          <w:p w:rsidR="00837945" w:rsidRPr="00837945" w:rsidRDefault="00837945" w:rsidP="00837945">
            <w:pPr>
              <w:jc w:val="center"/>
            </w:pPr>
            <w:r w:rsidRPr="00837945">
              <w:t>3,47963</w:t>
            </w:r>
          </w:p>
        </w:tc>
      </w:tr>
      <w:tr w:rsidR="00837945" w:rsidRPr="00837945" w:rsidTr="007B705F">
        <w:tc>
          <w:tcPr>
            <w:tcW w:w="6025" w:type="dxa"/>
          </w:tcPr>
          <w:p w:rsidR="00837945" w:rsidRPr="00837945" w:rsidRDefault="00837945" w:rsidP="00837945">
            <w:pPr>
              <w:rPr>
                <w:sz w:val="28"/>
                <w:szCs w:val="28"/>
              </w:rPr>
            </w:pPr>
            <w:r w:rsidRPr="00837945">
              <w:rPr>
                <w:szCs w:val="20"/>
              </w:rPr>
              <w:t>Отпуск  тепловой энергии, тыс. Гкал</w:t>
            </w:r>
          </w:p>
        </w:tc>
        <w:tc>
          <w:tcPr>
            <w:tcW w:w="107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1173" w:type="dxa"/>
            <w:gridSpan w:val="2"/>
            <w:vAlign w:val="center"/>
          </w:tcPr>
          <w:p w:rsidR="00837945" w:rsidRPr="00837945" w:rsidRDefault="00837945" w:rsidP="00837945">
            <w:pPr>
              <w:jc w:val="center"/>
            </w:pPr>
            <w:r w:rsidRPr="00837945">
              <w:t>3,42306</w:t>
            </w:r>
          </w:p>
        </w:tc>
      </w:tr>
      <w:tr w:rsidR="00837945" w:rsidRPr="00837945" w:rsidTr="007B705F">
        <w:tc>
          <w:tcPr>
            <w:tcW w:w="6025" w:type="dxa"/>
          </w:tcPr>
          <w:p w:rsidR="00837945" w:rsidRPr="00837945" w:rsidRDefault="00837945" w:rsidP="00837945">
            <w:pPr>
              <w:rPr>
                <w:sz w:val="28"/>
                <w:szCs w:val="28"/>
              </w:rPr>
            </w:pPr>
            <w:r w:rsidRPr="00837945">
              <w:rPr>
                <w:szCs w:val="20"/>
              </w:rPr>
              <w:t xml:space="preserve">Средневзвешенный норматив удельного расхода топлива на производство тепловой энергии, </w:t>
            </w:r>
            <w:proofErr w:type="gramStart"/>
            <w:r w:rsidRPr="00837945">
              <w:rPr>
                <w:szCs w:val="20"/>
              </w:rPr>
              <w:t>кг</w:t>
            </w:r>
            <w:proofErr w:type="gramEnd"/>
            <w:r w:rsidRPr="00837945">
              <w:rPr>
                <w:szCs w:val="20"/>
              </w:rPr>
              <w:t xml:space="preserve"> у.т./Гкал</w:t>
            </w:r>
          </w:p>
        </w:tc>
        <w:tc>
          <w:tcPr>
            <w:tcW w:w="107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1173" w:type="dxa"/>
            <w:gridSpan w:val="2"/>
            <w:vAlign w:val="center"/>
          </w:tcPr>
          <w:p w:rsidR="00837945" w:rsidRPr="00837945" w:rsidRDefault="00837945" w:rsidP="00837945">
            <w:pPr>
              <w:jc w:val="center"/>
            </w:pPr>
            <w:r w:rsidRPr="00837945">
              <w:t>218,46</w:t>
            </w:r>
          </w:p>
        </w:tc>
      </w:tr>
      <w:tr w:rsidR="00837945" w:rsidRPr="00837945" w:rsidTr="007B705F">
        <w:tc>
          <w:tcPr>
            <w:tcW w:w="6025" w:type="dxa"/>
          </w:tcPr>
          <w:p w:rsidR="00837945" w:rsidRPr="00837945" w:rsidRDefault="00837945" w:rsidP="00837945">
            <w:pPr>
              <w:rPr>
                <w:sz w:val="28"/>
                <w:szCs w:val="28"/>
              </w:rPr>
            </w:pPr>
            <w:r w:rsidRPr="00837945">
              <w:rPr>
                <w:szCs w:val="20"/>
              </w:rPr>
              <w:t>Расход тепловой энергии на собственные нужды, тыс</w:t>
            </w:r>
            <w:proofErr w:type="gramStart"/>
            <w:r w:rsidRPr="00837945">
              <w:rPr>
                <w:szCs w:val="20"/>
              </w:rPr>
              <w:t>.Г</w:t>
            </w:r>
            <w:proofErr w:type="gramEnd"/>
            <w:r w:rsidRPr="00837945">
              <w:rPr>
                <w:szCs w:val="20"/>
              </w:rPr>
              <w:t>кал/%</w:t>
            </w:r>
          </w:p>
        </w:tc>
        <w:tc>
          <w:tcPr>
            <w:tcW w:w="107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1173" w:type="dxa"/>
            <w:gridSpan w:val="2"/>
            <w:vAlign w:val="center"/>
          </w:tcPr>
          <w:p w:rsidR="00837945" w:rsidRPr="00837945" w:rsidRDefault="00837945" w:rsidP="00837945">
            <w:pPr>
              <w:jc w:val="center"/>
            </w:pPr>
            <w:r w:rsidRPr="00837945">
              <w:t>0,05657</w:t>
            </w:r>
          </w:p>
          <w:p w:rsidR="00837945" w:rsidRPr="00837945" w:rsidRDefault="00837945" w:rsidP="00837945">
            <w:pPr>
              <w:jc w:val="center"/>
            </w:pPr>
            <w:r w:rsidRPr="00837945">
              <w:t>1,63</w:t>
            </w:r>
          </w:p>
        </w:tc>
      </w:tr>
      <w:tr w:rsidR="00837945" w:rsidRPr="00837945" w:rsidTr="007B705F">
        <w:tc>
          <w:tcPr>
            <w:tcW w:w="6025" w:type="dxa"/>
          </w:tcPr>
          <w:p w:rsidR="00837945" w:rsidRPr="00837945" w:rsidRDefault="00837945" w:rsidP="00837945">
            <w:pPr>
              <w:rPr>
                <w:sz w:val="28"/>
                <w:szCs w:val="28"/>
              </w:rPr>
            </w:pPr>
            <w:r w:rsidRPr="00837945">
              <w:rPr>
                <w:szCs w:val="20"/>
              </w:rPr>
              <w:t xml:space="preserve">Норматив удельного расхода топлива на отпущенную тепловую энергию, </w:t>
            </w:r>
            <w:proofErr w:type="gramStart"/>
            <w:r w:rsidRPr="00837945">
              <w:rPr>
                <w:szCs w:val="20"/>
              </w:rPr>
              <w:t>кг</w:t>
            </w:r>
            <w:proofErr w:type="gramEnd"/>
            <w:r w:rsidRPr="00837945">
              <w:rPr>
                <w:szCs w:val="20"/>
              </w:rPr>
              <w:t xml:space="preserve"> у.т./Гкал</w:t>
            </w:r>
          </w:p>
        </w:tc>
        <w:tc>
          <w:tcPr>
            <w:tcW w:w="107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996" w:type="dxa"/>
            <w:vAlign w:val="center"/>
          </w:tcPr>
          <w:p w:rsidR="00837945" w:rsidRPr="00837945" w:rsidRDefault="00837945" w:rsidP="00837945">
            <w:pPr>
              <w:jc w:val="center"/>
            </w:pPr>
          </w:p>
        </w:tc>
        <w:tc>
          <w:tcPr>
            <w:tcW w:w="1173" w:type="dxa"/>
            <w:gridSpan w:val="2"/>
            <w:vAlign w:val="center"/>
          </w:tcPr>
          <w:p w:rsidR="00837945" w:rsidRPr="00837945" w:rsidRDefault="00837945" w:rsidP="00837945">
            <w:pPr>
              <w:jc w:val="center"/>
            </w:pPr>
            <w:r w:rsidRPr="00837945">
              <w:t>222,07</w:t>
            </w:r>
          </w:p>
        </w:tc>
      </w:tr>
    </w:tbl>
    <w:p w:rsidR="00837945" w:rsidRPr="00837945" w:rsidRDefault="00837945" w:rsidP="00837945">
      <w:pPr>
        <w:ind w:firstLine="709"/>
        <w:jc w:val="both"/>
        <w:rPr>
          <w:sz w:val="27"/>
          <w:szCs w:val="27"/>
        </w:rPr>
      </w:pPr>
    </w:p>
    <w:p w:rsidR="00837945" w:rsidRPr="00837945" w:rsidRDefault="00837945" w:rsidP="00837945">
      <w:pPr>
        <w:ind w:firstLine="709"/>
        <w:jc w:val="both"/>
      </w:pPr>
      <w:proofErr w:type="gramStart"/>
      <w:r w:rsidRPr="00837945">
        <w:t xml:space="preserve">На основании заявки, расчетно-обосновывающих материалов, экспертного заключения представленных  Предприятием, в соответствии с </w:t>
      </w:r>
      <w:hyperlink r:id="rId29" w:history="1">
        <w:r w:rsidRPr="00837945">
          <w:t>Постановлением</w:t>
        </w:r>
      </w:hyperlink>
      <w:r w:rsidRPr="00837945">
        <w:t xml:space="preserve"> Правительства Российской Федерации от 26 февраля </w:t>
      </w:r>
      <w:smartTag w:uri="urn:schemas-microsoft-com:office:smarttags" w:element="metricconverter">
        <w:smartTagPr>
          <w:attr w:name="ProductID" w:val="2004 г"/>
        </w:smartTagPr>
        <w:r w:rsidRPr="00837945">
          <w:t>2004 г</w:t>
        </w:r>
      </w:smartTag>
      <w:r w:rsidRPr="00837945">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37945">
          <w:t>2010 г</w:t>
        </w:r>
      </w:smartTag>
      <w:r w:rsidRPr="00837945">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837945">
        <w:t xml:space="preserve"> власти Кемеровской области </w:t>
      </w:r>
      <w:r w:rsidRPr="00837945">
        <w:lastRenderedPageBreak/>
        <w:t>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2013 год.</w:t>
      </w:r>
    </w:p>
    <w:p w:rsidR="00837945" w:rsidRPr="00837945" w:rsidRDefault="00837945" w:rsidP="00837945">
      <w:pPr>
        <w:ind w:firstLine="720"/>
        <w:jc w:val="both"/>
      </w:pPr>
    </w:p>
    <w:tbl>
      <w:tblPr>
        <w:tblW w:w="10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205"/>
        <w:gridCol w:w="2880"/>
      </w:tblGrid>
      <w:tr w:rsidR="00837945" w:rsidRPr="00837945" w:rsidTr="00837945">
        <w:trPr>
          <w:cantSplit/>
          <w:trHeight w:val="327"/>
        </w:trPr>
        <w:tc>
          <w:tcPr>
            <w:tcW w:w="4928" w:type="dxa"/>
            <w:vMerge w:val="restart"/>
            <w:vAlign w:val="center"/>
          </w:tcPr>
          <w:p w:rsidR="00837945" w:rsidRPr="00837945" w:rsidRDefault="00837945" w:rsidP="00837945">
            <w:pPr>
              <w:jc w:val="center"/>
              <w:rPr>
                <w:bCs/>
                <w:iCs/>
                <w:vertAlign w:val="superscript"/>
              </w:rPr>
            </w:pPr>
            <w:r w:rsidRPr="00837945">
              <w:rPr>
                <w:bCs/>
                <w:iCs/>
              </w:rPr>
              <w:t>организация</w:t>
            </w:r>
          </w:p>
          <w:p w:rsidR="00837945" w:rsidRPr="00837945" w:rsidRDefault="00837945" w:rsidP="00837945">
            <w:pPr>
              <w:jc w:val="center"/>
              <w:rPr>
                <w:bCs/>
                <w:iCs/>
              </w:rPr>
            </w:pPr>
          </w:p>
        </w:tc>
        <w:tc>
          <w:tcPr>
            <w:tcW w:w="5085" w:type="dxa"/>
            <w:gridSpan w:val="2"/>
          </w:tcPr>
          <w:p w:rsidR="00837945" w:rsidRPr="00837945" w:rsidRDefault="00837945" w:rsidP="00837945">
            <w:pPr>
              <w:jc w:val="center"/>
              <w:rPr>
                <w:bCs/>
                <w:iCs/>
              </w:rPr>
            </w:pPr>
            <w:r w:rsidRPr="00837945">
              <w:rPr>
                <w:bCs/>
                <w:iCs/>
              </w:rPr>
              <w:t>норматив</w:t>
            </w:r>
            <w:r>
              <w:rPr>
                <w:bCs/>
                <w:iCs/>
              </w:rPr>
              <w:t xml:space="preserve"> на отпущенную энергию</w:t>
            </w:r>
            <w:r w:rsidRPr="00837945">
              <w:rPr>
                <w:bCs/>
                <w:iCs/>
              </w:rPr>
              <w:t xml:space="preserve"> </w:t>
            </w:r>
          </w:p>
        </w:tc>
      </w:tr>
      <w:tr w:rsidR="00837945" w:rsidRPr="00837945" w:rsidTr="007B705F">
        <w:trPr>
          <w:cantSplit/>
        </w:trPr>
        <w:tc>
          <w:tcPr>
            <w:tcW w:w="4928" w:type="dxa"/>
            <w:vMerge/>
          </w:tcPr>
          <w:p w:rsidR="00837945" w:rsidRPr="00837945" w:rsidRDefault="00837945" w:rsidP="00837945">
            <w:pPr>
              <w:jc w:val="center"/>
              <w:rPr>
                <w:bCs/>
                <w:iCs/>
              </w:rPr>
            </w:pPr>
          </w:p>
        </w:tc>
        <w:tc>
          <w:tcPr>
            <w:tcW w:w="2205" w:type="dxa"/>
          </w:tcPr>
          <w:p w:rsidR="00837945" w:rsidRPr="00837945" w:rsidRDefault="00837945" w:rsidP="00837945">
            <w:pPr>
              <w:jc w:val="center"/>
              <w:rPr>
                <w:bCs/>
                <w:iCs/>
              </w:rPr>
            </w:pPr>
            <w:r w:rsidRPr="00837945">
              <w:rPr>
                <w:bCs/>
                <w:iCs/>
              </w:rPr>
              <w:t xml:space="preserve">Электрическую, </w:t>
            </w:r>
          </w:p>
          <w:p w:rsidR="00837945" w:rsidRPr="00837945" w:rsidRDefault="00837945" w:rsidP="00837945">
            <w:pPr>
              <w:jc w:val="center"/>
              <w:rPr>
                <w:bCs/>
                <w:iCs/>
              </w:rPr>
            </w:pPr>
            <w:proofErr w:type="gramStart"/>
            <w:r w:rsidRPr="00837945">
              <w:rPr>
                <w:bCs/>
                <w:iCs/>
              </w:rPr>
              <w:t>г</w:t>
            </w:r>
            <w:proofErr w:type="gramEnd"/>
            <w:r w:rsidRPr="00837945">
              <w:rPr>
                <w:bCs/>
                <w:iCs/>
              </w:rPr>
              <w:t xml:space="preserve"> у.т./кВтч</w:t>
            </w:r>
          </w:p>
        </w:tc>
        <w:tc>
          <w:tcPr>
            <w:tcW w:w="2880" w:type="dxa"/>
          </w:tcPr>
          <w:p w:rsidR="00837945" w:rsidRPr="00837945" w:rsidRDefault="00837945" w:rsidP="00837945">
            <w:pPr>
              <w:jc w:val="center"/>
              <w:rPr>
                <w:bCs/>
                <w:iCs/>
              </w:rPr>
            </w:pPr>
            <w:r w:rsidRPr="00837945">
              <w:rPr>
                <w:bCs/>
                <w:iCs/>
              </w:rPr>
              <w:t>Тепловую,</w:t>
            </w:r>
          </w:p>
          <w:p w:rsidR="00837945" w:rsidRPr="00837945" w:rsidRDefault="00837945" w:rsidP="00837945">
            <w:pPr>
              <w:jc w:val="center"/>
              <w:rPr>
                <w:bCs/>
                <w:iCs/>
              </w:rPr>
            </w:pPr>
            <w:proofErr w:type="gramStart"/>
            <w:r w:rsidRPr="00837945">
              <w:rPr>
                <w:bCs/>
                <w:iCs/>
              </w:rPr>
              <w:t>кг</w:t>
            </w:r>
            <w:proofErr w:type="gramEnd"/>
            <w:r w:rsidRPr="00837945">
              <w:rPr>
                <w:bCs/>
                <w:iCs/>
              </w:rPr>
              <w:t xml:space="preserve"> у.т./Гкал</w:t>
            </w:r>
          </w:p>
        </w:tc>
      </w:tr>
      <w:tr w:rsidR="00837945" w:rsidRPr="00837945" w:rsidTr="007B705F">
        <w:tc>
          <w:tcPr>
            <w:tcW w:w="4928" w:type="dxa"/>
          </w:tcPr>
          <w:p w:rsidR="00837945" w:rsidRPr="00837945" w:rsidRDefault="00837945" w:rsidP="00837945">
            <w:pPr>
              <w:rPr>
                <w:bCs/>
                <w:iCs/>
                <w:sz w:val="28"/>
                <w:szCs w:val="28"/>
              </w:rPr>
            </w:pPr>
            <w:r w:rsidRPr="00837945">
              <w:rPr>
                <w:bCs/>
                <w:iCs/>
                <w:sz w:val="28"/>
                <w:szCs w:val="28"/>
              </w:rPr>
              <w:t>ООО «Сибнииуглеобогащение»</w:t>
            </w:r>
          </w:p>
          <w:p w:rsidR="00837945" w:rsidRPr="00837945" w:rsidRDefault="00837945" w:rsidP="00837945">
            <w:r w:rsidRPr="00837945">
              <w:rPr>
                <w:bCs/>
                <w:iCs/>
                <w:sz w:val="28"/>
                <w:szCs w:val="28"/>
              </w:rPr>
              <w:t>( г. Прокопьевск)</w:t>
            </w:r>
          </w:p>
        </w:tc>
        <w:tc>
          <w:tcPr>
            <w:tcW w:w="2205" w:type="dxa"/>
          </w:tcPr>
          <w:p w:rsidR="00837945" w:rsidRPr="00837945" w:rsidRDefault="00837945" w:rsidP="00837945">
            <w:pPr>
              <w:jc w:val="center"/>
            </w:pPr>
          </w:p>
        </w:tc>
        <w:tc>
          <w:tcPr>
            <w:tcW w:w="2880" w:type="dxa"/>
            <w:vAlign w:val="center"/>
          </w:tcPr>
          <w:p w:rsidR="00837945" w:rsidRPr="00837945" w:rsidRDefault="00837945" w:rsidP="00837945">
            <w:pPr>
              <w:jc w:val="center"/>
              <w:rPr>
                <w:vertAlign w:val="superscript"/>
              </w:rPr>
            </w:pPr>
            <w:r w:rsidRPr="00837945">
              <w:rPr>
                <w:bCs/>
              </w:rPr>
              <w:t>222,07</w:t>
            </w:r>
          </w:p>
        </w:tc>
      </w:tr>
    </w:tbl>
    <w:p w:rsidR="00A77582" w:rsidRPr="00A77582" w:rsidRDefault="00A77582" w:rsidP="00A77582">
      <w:pPr>
        <w:ind w:firstLine="567"/>
        <w:jc w:val="both"/>
      </w:pPr>
    </w:p>
    <w:p w:rsidR="00FB1E9A" w:rsidRPr="001E77EE" w:rsidRDefault="00FB1E9A" w:rsidP="005F6B86">
      <w:pPr>
        <w:ind w:firstLine="708"/>
        <w:jc w:val="both"/>
      </w:pPr>
      <w:r w:rsidRPr="001E77EE">
        <w:t>Рассмотрев представленные материалы, Правлением РЭК</w:t>
      </w:r>
    </w:p>
    <w:p w:rsidR="00FB1E9A" w:rsidRPr="001E77EE" w:rsidRDefault="00FB1E9A" w:rsidP="00FB1E9A">
      <w:pPr>
        <w:jc w:val="both"/>
      </w:pPr>
      <w:r w:rsidRPr="001E77EE">
        <w:tab/>
      </w:r>
      <w:r w:rsidRPr="001E77EE">
        <w:rPr>
          <w:b/>
        </w:rPr>
        <w:t>ПОСТАНОВИЛИ:</w:t>
      </w:r>
    </w:p>
    <w:p w:rsidR="00FB1E9A" w:rsidRPr="001E77EE" w:rsidRDefault="00876397" w:rsidP="00876397">
      <w:pPr>
        <w:ind w:firstLine="708"/>
        <w:jc w:val="both"/>
        <w:rPr>
          <w:szCs w:val="28"/>
        </w:rPr>
      </w:pPr>
      <w:r w:rsidRPr="001E77EE">
        <w:rPr>
          <w:szCs w:val="28"/>
        </w:rPr>
        <w:t>Утвердить нормативы удельного расхода топлива при производстве тепловой энергии котельными и электрическими станциями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2013 год для предприятий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5927"/>
        <w:gridCol w:w="3686"/>
      </w:tblGrid>
      <w:tr w:rsidR="001E77EE" w:rsidRPr="001E77EE" w:rsidTr="009A172D">
        <w:trPr>
          <w:trHeight w:val="510"/>
          <w:tblHeader/>
        </w:trPr>
        <w:tc>
          <w:tcPr>
            <w:tcW w:w="594" w:type="dxa"/>
            <w:vAlign w:val="center"/>
          </w:tcPr>
          <w:p w:rsidR="00876397" w:rsidRPr="001E77EE" w:rsidRDefault="00876397" w:rsidP="00876397">
            <w:pPr>
              <w:jc w:val="center"/>
            </w:pPr>
            <w:r w:rsidRPr="001E77EE">
              <w:t>№ п/п</w:t>
            </w:r>
          </w:p>
        </w:tc>
        <w:tc>
          <w:tcPr>
            <w:tcW w:w="5927" w:type="dxa"/>
            <w:vAlign w:val="center"/>
          </w:tcPr>
          <w:p w:rsidR="00876397" w:rsidRPr="001E77EE" w:rsidRDefault="00876397" w:rsidP="00876397">
            <w:pPr>
              <w:jc w:val="center"/>
            </w:pPr>
            <w:r w:rsidRPr="001E77EE">
              <w:t>Организация</w:t>
            </w:r>
          </w:p>
        </w:tc>
        <w:tc>
          <w:tcPr>
            <w:tcW w:w="3686" w:type="dxa"/>
            <w:vAlign w:val="center"/>
          </w:tcPr>
          <w:p w:rsidR="00876397" w:rsidRPr="001E77EE" w:rsidRDefault="00876397" w:rsidP="00876397">
            <w:pPr>
              <w:jc w:val="center"/>
            </w:pPr>
            <w:r w:rsidRPr="001E77EE">
              <w:t>Нормативы удельного расхода топлива при производстве тепловой энергии,</w:t>
            </w:r>
          </w:p>
          <w:p w:rsidR="00876397" w:rsidRPr="001E77EE" w:rsidRDefault="00876397" w:rsidP="00876397">
            <w:pPr>
              <w:jc w:val="center"/>
            </w:pPr>
            <w:r w:rsidRPr="001E77EE">
              <w:t>кг у.т./Гкал</w:t>
            </w:r>
          </w:p>
        </w:tc>
      </w:tr>
      <w:tr w:rsidR="001E77EE" w:rsidRPr="001E77EE" w:rsidTr="009A172D">
        <w:trPr>
          <w:trHeight w:val="510"/>
        </w:trPr>
        <w:tc>
          <w:tcPr>
            <w:tcW w:w="594" w:type="dxa"/>
            <w:vAlign w:val="center"/>
          </w:tcPr>
          <w:p w:rsidR="00876397" w:rsidRPr="001E77EE" w:rsidRDefault="00876397" w:rsidP="00876397">
            <w:pPr>
              <w:jc w:val="center"/>
            </w:pPr>
            <w:r w:rsidRPr="001E77EE">
              <w:t>1</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ООО «Тепловодоснаб» (г. Таштагол)</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222,35</w:t>
            </w:r>
          </w:p>
        </w:tc>
      </w:tr>
      <w:tr w:rsidR="001E77EE" w:rsidRPr="001E77EE" w:rsidTr="009A172D">
        <w:trPr>
          <w:trHeight w:val="510"/>
        </w:trPr>
        <w:tc>
          <w:tcPr>
            <w:tcW w:w="594" w:type="dxa"/>
            <w:vAlign w:val="center"/>
          </w:tcPr>
          <w:p w:rsidR="00876397" w:rsidRPr="001E77EE" w:rsidRDefault="00876397" w:rsidP="00876397">
            <w:pPr>
              <w:jc w:val="center"/>
            </w:pPr>
            <w:r w:rsidRPr="001E77EE">
              <w:t>2</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ООО «Литвновец» (Яшкинский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197,72</w:t>
            </w:r>
          </w:p>
        </w:tc>
      </w:tr>
      <w:tr w:rsidR="001E77EE" w:rsidRPr="001E77EE" w:rsidTr="009A172D">
        <w:trPr>
          <w:trHeight w:val="510"/>
        </w:trPr>
        <w:tc>
          <w:tcPr>
            <w:tcW w:w="594" w:type="dxa"/>
            <w:vAlign w:val="center"/>
          </w:tcPr>
          <w:p w:rsidR="00876397" w:rsidRPr="001E77EE" w:rsidRDefault="00876397" w:rsidP="00876397">
            <w:pPr>
              <w:jc w:val="center"/>
            </w:pPr>
            <w:r w:rsidRPr="001E77EE">
              <w:t>3</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ООО «Тепло» (Яйский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223,74</w:t>
            </w:r>
          </w:p>
        </w:tc>
      </w:tr>
      <w:tr w:rsidR="001E77EE" w:rsidRPr="001E77EE" w:rsidTr="009A172D">
        <w:trPr>
          <w:trHeight w:val="510"/>
        </w:trPr>
        <w:tc>
          <w:tcPr>
            <w:tcW w:w="594" w:type="dxa"/>
            <w:vAlign w:val="center"/>
          </w:tcPr>
          <w:p w:rsidR="00876397" w:rsidRPr="001E77EE" w:rsidRDefault="00876397" w:rsidP="00876397">
            <w:pPr>
              <w:jc w:val="center"/>
            </w:pPr>
            <w:r w:rsidRPr="001E77EE">
              <w:t>4</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ООО ХК «СДС-Энерго» (г. Кемерово) по узлу теплоснабжения – г. Междуреченск</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201,93</w:t>
            </w:r>
          </w:p>
        </w:tc>
      </w:tr>
      <w:tr w:rsidR="001E77EE" w:rsidRPr="001E77EE" w:rsidTr="009A172D">
        <w:trPr>
          <w:trHeight w:val="510"/>
        </w:trPr>
        <w:tc>
          <w:tcPr>
            <w:tcW w:w="594" w:type="dxa"/>
            <w:vAlign w:val="center"/>
          </w:tcPr>
          <w:p w:rsidR="00876397" w:rsidRPr="001E77EE" w:rsidRDefault="00876397" w:rsidP="00876397">
            <w:pPr>
              <w:jc w:val="center"/>
            </w:pPr>
            <w:r w:rsidRPr="001E77EE">
              <w:t>5</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ООО СПК «Чистогорский» (Новокузнецкий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177,19</w:t>
            </w:r>
          </w:p>
        </w:tc>
      </w:tr>
      <w:tr w:rsidR="001E77EE" w:rsidRPr="001E77EE" w:rsidTr="009A172D">
        <w:trPr>
          <w:trHeight w:val="510"/>
        </w:trPr>
        <w:tc>
          <w:tcPr>
            <w:tcW w:w="594" w:type="dxa"/>
            <w:vAlign w:val="center"/>
          </w:tcPr>
          <w:p w:rsidR="00876397" w:rsidRPr="001E77EE" w:rsidRDefault="00876397" w:rsidP="00876397">
            <w:pPr>
              <w:jc w:val="center"/>
            </w:pPr>
            <w:r w:rsidRPr="001E77EE">
              <w:t>6</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ООО «Теплоэнергетик» (г. Белово)</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181,73</w:t>
            </w:r>
          </w:p>
        </w:tc>
      </w:tr>
      <w:tr w:rsidR="001E77EE" w:rsidRPr="001E77EE" w:rsidTr="009A172D">
        <w:trPr>
          <w:trHeight w:val="510"/>
        </w:trPr>
        <w:tc>
          <w:tcPr>
            <w:tcW w:w="594" w:type="dxa"/>
            <w:vAlign w:val="center"/>
          </w:tcPr>
          <w:p w:rsidR="00876397" w:rsidRPr="001E77EE" w:rsidRDefault="00876397" w:rsidP="00876397">
            <w:pPr>
              <w:jc w:val="center"/>
            </w:pPr>
            <w:r w:rsidRPr="001E77EE">
              <w:t>7</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ООО «СЭЛФ» (Яшкинский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206,89</w:t>
            </w:r>
          </w:p>
        </w:tc>
      </w:tr>
      <w:tr w:rsidR="001E77EE" w:rsidRPr="001E77EE" w:rsidTr="009A172D">
        <w:trPr>
          <w:trHeight w:val="510"/>
        </w:trPr>
        <w:tc>
          <w:tcPr>
            <w:tcW w:w="594" w:type="dxa"/>
            <w:vAlign w:val="center"/>
          </w:tcPr>
          <w:p w:rsidR="00876397" w:rsidRPr="001E77EE" w:rsidRDefault="00876397" w:rsidP="00876397">
            <w:pPr>
              <w:jc w:val="center"/>
            </w:pPr>
            <w:r w:rsidRPr="001E77EE">
              <w:t>8</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ООО «Сибирь-ГК2» (г. Салаир)</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174,39</w:t>
            </w:r>
          </w:p>
        </w:tc>
      </w:tr>
      <w:tr w:rsidR="001E77EE" w:rsidRPr="001E77EE" w:rsidTr="009A172D">
        <w:trPr>
          <w:trHeight w:val="510"/>
        </w:trPr>
        <w:tc>
          <w:tcPr>
            <w:tcW w:w="594" w:type="dxa"/>
            <w:vAlign w:val="center"/>
          </w:tcPr>
          <w:p w:rsidR="00876397" w:rsidRPr="001E77EE" w:rsidRDefault="00876397" w:rsidP="00876397">
            <w:pPr>
              <w:jc w:val="center"/>
            </w:pPr>
            <w:r w:rsidRPr="001E77EE">
              <w:t>9</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ОАО «Знамя» (г. Киселевск)</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191,71</w:t>
            </w:r>
          </w:p>
        </w:tc>
      </w:tr>
      <w:tr w:rsidR="001E77EE" w:rsidRPr="001E77EE" w:rsidTr="009A172D">
        <w:trPr>
          <w:trHeight w:val="510"/>
        </w:trPr>
        <w:tc>
          <w:tcPr>
            <w:tcW w:w="594" w:type="dxa"/>
            <w:vAlign w:val="center"/>
          </w:tcPr>
          <w:p w:rsidR="00876397" w:rsidRPr="001E77EE" w:rsidRDefault="00876397" w:rsidP="00876397">
            <w:pPr>
              <w:jc w:val="center"/>
            </w:pPr>
            <w:r w:rsidRPr="001E77EE">
              <w:t>10</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ООО «Кристалл 1» (г. Анжеро-Судженск)</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194,98</w:t>
            </w:r>
          </w:p>
        </w:tc>
      </w:tr>
      <w:tr w:rsidR="001E77EE" w:rsidRPr="001E77EE" w:rsidTr="009A172D">
        <w:trPr>
          <w:trHeight w:val="510"/>
        </w:trPr>
        <w:tc>
          <w:tcPr>
            <w:tcW w:w="594" w:type="dxa"/>
            <w:vAlign w:val="center"/>
          </w:tcPr>
          <w:p w:rsidR="00876397" w:rsidRPr="001E77EE" w:rsidRDefault="00876397" w:rsidP="00876397">
            <w:pPr>
              <w:jc w:val="center"/>
            </w:pPr>
            <w:r w:rsidRPr="001E77EE">
              <w:t>11</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МУП «ЖКХ «Беловский район» (Беловский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215,90</w:t>
            </w:r>
          </w:p>
        </w:tc>
      </w:tr>
      <w:tr w:rsidR="001E77EE" w:rsidRPr="001E77EE" w:rsidTr="009A172D">
        <w:trPr>
          <w:trHeight w:val="510"/>
        </w:trPr>
        <w:tc>
          <w:tcPr>
            <w:tcW w:w="594" w:type="dxa"/>
            <w:vAlign w:val="center"/>
          </w:tcPr>
          <w:p w:rsidR="00876397" w:rsidRPr="001E77EE" w:rsidRDefault="00876397" w:rsidP="00876397">
            <w:pPr>
              <w:jc w:val="center"/>
            </w:pPr>
            <w:r w:rsidRPr="001E77EE">
              <w:t>12</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Абагурский филиал ООО «Шерегеш-Энерго» (г. Таштагол)</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193,29</w:t>
            </w:r>
          </w:p>
        </w:tc>
      </w:tr>
      <w:tr w:rsidR="001E77EE" w:rsidRPr="001E77EE" w:rsidTr="009A172D">
        <w:trPr>
          <w:trHeight w:val="510"/>
        </w:trPr>
        <w:tc>
          <w:tcPr>
            <w:tcW w:w="594" w:type="dxa"/>
            <w:vAlign w:val="center"/>
          </w:tcPr>
          <w:p w:rsidR="00876397" w:rsidRPr="001E77EE" w:rsidRDefault="00876397" w:rsidP="00876397">
            <w:pPr>
              <w:jc w:val="center"/>
            </w:pPr>
            <w:r w:rsidRPr="001E77EE">
              <w:t>13</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ООО «Ясная Поляна» (Прокопьевский район)</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228,743</w:t>
            </w:r>
          </w:p>
        </w:tc>
      </w:tr>
      <w:tr w:rsidR="001E77EE" w:rsidRPr="001E77EE" w:rsidTr="009A172D">
        <w:trPr>
          <w:trHeight w:val="510"/>
        </w:trPr>
        <w:tc>
          <w:tcPr>
            <w:tcW w:w="594" w:type="dxa"/>
            <w:vAlign w:val="center"/>
          </w:tcPr>
          <w:p w:rsidR="00876397" w:rsidRPr="001E77EE" w:rsidRDefault="00876397" w:rsidP="00876397">
            <w:pPr>
              <w:jc w:val="center"/>
            </w:pPr>
            <w:r w:rsidRPr="001E77EE">
              <w:t>14</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r w:rsidRPr="001E77EE">
              <w:t>ООО «Технотрейд» (г. Ленинск-Кузнецкий)</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224,929</w:t>
            </w:r>
          </w:p>
        </w:tc>
      </w:tr>
      <w:tr w:rsidR="001E77EE" w:rsidRPr="001E77EE" w:rsidTr="009A172D">
        <w:trPr>
          <w:trHeight w:val="510"/>
        </w:trPr>
        <w:tc>
          <w:tcPr>
            <w:tcW w:w="594" w:type="dxa"/>
            <w:vAlign w:val="center"/>
          </w:tcPr>
          <w:p w:rsidR="00876397" w:rsidRPr="001E77EE" w:rsidRDefault="00876397" w:rsidP="00876397">
            <w:pPr>
              <w:jc w:val="center"/>
            </w:pPr>
            <w:r w:rsidRPr="001E77EE">
              <w:t>15</w:t>
            </w:r>
          </w:p>
        </w:tc>
        <w:tc>
          <w:tcPr>
            <w:tcW w:w="5927" w:type="dxa"/>
            <w:tcBorders>
              <w:top w:val="single" w:sz="4" w:space="0" w:color="auto"/>
              <w:bottom w:val="single" w:sz="4" w:space="0" w:color="auto"/>
              <w:right w:val="single" w:sz="4" w:space="0" w:color="auto"/>
            </w:tcBorders>
            <w:vAlign w:val="center"/>
          </w:tcPr>
          <w:p w:rsidR="00876397" w:rsidRPr="001E77EE" w:rsidRDefault="00876397" w:rsidP="00876397">
            <w:pPr>
              <w:rPr>
                <w:bCs/>
              </w:rPr>
            </w:pPr>
            <w:r w:rsidRPr="001E77EE">
              <w:rPr>
                <w:bCs/>
              </w:rPr>
              <w:t>ООО «Сибнииуглеобогащение» (г. Прокопьевск)</w:t>
            </w:r>
          </w:p>
        </w:tc>
        <w:tc>
          <w:tcPr>
            <w:tcW w:w="3686" w:type="dxa"/>
            <w:tcBorders>
              <w:top w:val="single" w:sz="4" w:space="0" w:color="auto"/>
              <w:left w:val="single" w:sz="4" w:space="0" w:color="auto"/>
              <w:bottom w:val="single" w:sz="4" w:space="0" w:color="auto"/>
              <w:right w:val="single" w:sz="4" w:space="0" w:color="auto"/>
            </w:tcBorders>
            <w:vAlign w:val="center"/>
          </w:tcPr>
          <w:p w:rsidR="00876397" w:rsidRPr="001E77EE" w:rsidRDefault="00876397" w:rsidP="00876397">
            <w:pPr>
              <w:jc w:val="center"/>
            </w:pPr>
            <w:r w:rsidRPr="001E77EE">
              <w:t>222,07</w:t>
            </w:r>
          </w:p>
        </w:tc>
      </w:tr>
    </w:tbl>
    <w:p w:rsidR="00876397" w:rsidRPr="003706D6" w:rsidRDefault="00876397" w:rsidP="00876397">
      <w:pPr>
        <w:autoSpaceDE w:val="0"/>
        <w:autoSpaceDN w:val="0"/>
        <w:adjustRightInd w:val="0"/>
        <w:ind w:firstLine="540"/>
        <w:jc w:val="both"/>
        <w:outlineLvl w:val="0"/>
      </w:pPr>
      <w:r w:rsidRPr="003706D6">
        <w:lastRenderedPageBreak/>
        <w:t>Примечание: согласно приказу Минэнерго РФ №323 от 30.12.2008 года  удельный расход топлива рассчитан на отпущенную тепловую энергию.</w:t>
      </w:r>
    </w:p>
    <w:p w:rsidR="00876397" w:rsidRPr="001E77EE" w:rsidRDefault="00876397" w:rsidP="00876397">
      <w:pPr>
        <w:ind w:firstLine="708"/>
        <w:jc w:val="both"/>
      </w:pPr>
    </w:p>
    <w:p w:rsidR="00FB1E9A" w:rsidRPr="001E77EE" w:rsidRDefault="00FB1E9A" w:rsidP="00FB1E9A">
      <w:pPr>
        <w:jc w:val="both"/>
        <w:rPr>
          <w:b/>
        </w:rPr>
      </w:pPr>
      <w:r w:rsidRPr="001E77EE">
        <w:rPr>
          <w:b/>
        </w:rPr>
        <w:t>Голосовали: ЗА – единогласно.</w:t>
      </w:r>
    </w:p>
    <w:p w:rsidR="008C49A3" w:rsidRPr="001E77EE" w:rsidRDefault="008C49A3" w:rsidP="00FB1E9A">
      <w:pPr>
        <w:ind w:firstLine="708"/>
        <w:jc w:val="both"/>
        <w:rPr>
          <w:b/>
        </w:rPr>
      </w:pPr>
    </w:p>
    <w:p w:rsidR="00FB1E9A" w:rsidRPr="001E77EE" w:rsidRDefault="00FB1E9A" w:rsidP="00FB1E9A">
      <w:pPr>
        <w:ind w:firstLine="708"/>
        <w:jc w:val="both"/>
        <w:rPr>
          <w:b/>
        </w:rPr>
      </w:pPr>
      <w:r w:rsidRPr="001E77EE">
        <w:rPr>
          <w:b/>
        </w:rPr>
        <w:t>6.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2013 год.</w:t>
      </w:r>
    </w:p>
    <w:p w:rsidR="00FB1E9A" w:rsidRDefault="00FB1E9A" w:rsidP="00FB1E9A">
      <w:pPr>
        <w:jc w:val="both"/>
        <w:rPr>
          <w:b/>
        </w:rPr>
      </w:pPr>
    </w:p>
    <w:p w:rsidR="00631071" w:rsidRPr="001E77EE" w:rsidRDefault="00631071" w:rsidP="00631071">
      <w:pPr>
        <w:jc w:val="both"/>
      </w:pPr>
      <w:r w:rsidRPr="001E77EE">
        <w:rPr>
          <w:b/>
        </w:rPr>
        <w:tab/>
      </w:r>
      <w:r w:rsidRPr="001E77EE">
        <w:t>Докладчик (Дюков А.В.) доложил:</w:t>
      </w:r>
    </w:p>
    <w:p w:rsidR="00631071" w:rsidRDefault="00631071" w:rsidP="00FB1E9A">
      <w:pPr>
        <w:jc w:val="both"/>
        <w:rPr>
          <w:b/>
        </w:rPr>
      </w:pPr>
    </w:p>
    <w:p w:rsidR="005F6B86" w:rsidRPr="005F6B86" w:rsidRDefault="005F6B86" w:rsidP="005F6B86">
      <w:pPr>
        <w:ind w:firstLine="709"/>
        <w:jc w:val="both"/>
        <w:rPr>
          <w:b/>
          <w:i/>
        </w:rPr>
      </w:pPr>
      <w:r w:rsidRPr="005F6B86">
        <w:rPr>
          <w:b/>
          <w:i/>
        </w:rPr>
        <w:t>1) ООО «Тепловодоснаб» (г. Таштагол)</w:t>
      </w:r>
    </w:p>
    <w:p w:rsidR="005F6B86" w:rsidRDefault="005F6B86" w:rsidP="005F6B86">
      <w:pPr>
        <w:jc w:val="both"/>
        <w:rPr>
          <w:b/>
          <w:i/>
        </w:rPr>
      </w:pPr>
    </w:p>
    <w:p w:rsidR="00B5221E" w:rsidRPr="00B5221E" w:rsidRDefault="00B5221E" w:rsidP="00B5221E">
      <w:pPr>
        <w:ind w:firstLine="567"/>
        <w:jc w:val="both"/>
      </w:pPr>
      <w:r w:rsidRPr="00B5221E">
        <w:t>В Региональную энергетическую комиссию Кемеровской области обратилось ООО «Тепловодоснаб</w:t>
      </w:r>
      <w:r w:rsidRPr="00B5221E">
        <w:rPr>
          <w:i/>
        </w:rPr>
        <w:t xml:space="preserve">» </w:t>
      </w:r>
      <w:r w:rsidRPr="00B5221E">
        <w:t>(далее – Предприятие)  с заявкой на утверждение нормативов создания запасов топлива на котельных.</w:t>
      </w:r>
    </w:p>
    <w:p w:rsidR="00B5221E" w:rsidRPr="00B5221E" w:rsidRDefault="00B5221E" w:rsidP="00B5221E">
      <w:pPr>
        <w:ind w:firstLine="567"/>
        <w:jc w:val="both"/>
      </w:pPr>
      <w:r w:rsidRPr="00B5221E">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B5221E" w:rsidRPr="00B5221E" w:rsidRDefault="00B5221E" w:rsidP="00B5221E">
      <w:pPr>
        <w:ind w:firstLine="567"/>
        <w:jc w:val="both"/>
      </w:pPr>
      <w:r w:rsidRPr="00B5221E">
        <w:t>- копия Устава (для организаций);</w:t>
      </w:r>
    </w:p>
    <w:p w:rsidR="00B5221E" w:rsidRPr="00B5221E" w:rsidRDefault="00B5221E" w:rsidP="00B5221E">
      <w:pPr>
        <w:ind w:firstLine="567"/>
        <w:jc w:val="both"/>
      </w:pPr>
      <w:r w:rsidRPr="00B5221E">
        <w:t>- копия свидетельства о государственной регистрации;</w:t>
      </w:r>
    </w:p>
    <w:p w:rsidR="00B5221E" w:rsidRPr="00B5221E" w:rsidRDefault="00B5221E" w:rsidP="00B5221E">
      <w:pPr>
        <w:ind w:firstLine="567"/>
        <w:jc w:val="both"/>
      </w:pPr>
      <w:r w:rsidRPr="00B5221E">
        <w:t>- копия свидетельства о постановке на учет в налоговом органе;</w:t>
      </w:r>
    </w:p>
    <w:p w:rsidR="00B5221E" w:rsidRPr="00B5221E" w:rsidRDefault="00B5221E" w:rsidP="00B5221E">
      <w:pPr>
        <w:ind w:firstLine="567"/>
        <w:jc w:val="both"/>
      </w:pPr>
      <w:r w:rsidRPr="00B5221E">
        <w:t>- пояснительную записку по котельным, подведомственным организации;</w:t>
      </w:r>
    </w:p>
    <w:p w:rsidR="00B5221E" w:rsidRPr="00B5221E" w:rsidRDefault="00B5221E" w:rsidP="00B5221E">
      <w:pPr>
        <w:ind w:firstLine="567"/>
        <w:jc w:val="both"/>
      </w:pPr>
      <w:r w:rsidRPr="00B5221E">
        <w:t>- расчет норматива создания технологических общих запасов топлива на котельных по каждому виду топлива раздельно;</w:t>
      </w:r>
    </w:p>
    <w:p w:rsidR="00B5221E" w:rsidRPr="00B5221E" w:rsidRDefault="00B5221E" w:rsidP="00B5221E">
      <w:pPr>
        <w:ind w:firstLine="567"/>
        <w:jc w:val="both"/>
      </w:pPr>
      <w:r w:rsidRPr="00B5221E">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B5221E" w:rsidRPr="00B5221E" w:rsidRDefault="00B5221E" w:rsidP="00B5221E">
      <w:pPr>
        <w:ind w:firstLine="567"/>
        <w:jc w:val="both"/>
      </w:pPr>
      <w:r w:rsidRPr="00B5221E">
        <w:t>- расчет норматива создания неснижаемого запаса топлива на котельных по каждому виду топлива раздельно;</w:t>
      </w:r>
    </w:p>
    <w:p w:rsidR="00B5221E" w:rsidRPr="00B5221E" w:rsidRDefault="00B5221E" w:rsidP="00B5221E">
      <w:pPr>
        <w:ind w:firstLine="567"/>
        <w:jc w:val="both"/>
      </w:pPr>
      <w:r w:rsidRPr="00B5221E">
        <w:t>- заключение по экспертизе материалов, обосновывающих значение нормативов создания запасов топлива на котельных.</w:t>
      </w:r>
    </w:p>
    <w:p w:rsidR="00B5221E" w:rsidRPr="00B5221E" w:rsidRDefault="00B5221E" w:rsidP="00B5221E">
      <w:pPr>
        <w:ind w:firstLine="567"/>
        <w:jc w:val="both"/>
      </w:pPr>
    </w:p>
    <w:p w:rsidR="00B5221E" w:rsidRPr="00B5221E" w:rsidRDefault="00B5221E" w:rsidP="00B5221E">
      <w:pPr>
        <w:ind w:firstLine="567"/>
        <w:jc w:val="both"/>
      </w:pPr>
      <w:r w:rsidRPr="00B5221E">
        <w:t>Документы и расчеты, обосновывающие представленные к утверждению значения нормативов, соответствуют требованиям</w:t>
      </w:r>
      <w:r>
        <w:t>,</w:t>
      </w:r>
      <w:r w:rsidRPr="00B5221E">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B5221E" w:rsidRPr="00B5221E" w:rsidRDefault="00B5221E" w:rsidP="00B5221E">
      <w:pPr>
        <w:ind w:firstLine="567"/>
        <w:jc w:val="both"/>
      </w:pPr>
    </w:p>
    <w:p w:rsidR="00B5221E" w:rsidRPr="00B5221E" w:rsidRDefault="00B5221E" w:rsidP="00B5221E">
      <w:pPr>
        <w:ind w:firstLine="720"/>
        <w:jc w:val="both"/>
      </w:pPr>
      <w:proofErr w:type="gramStart"/>
      <w:r w:rsidRPr="00B5221E">
        <w:t xml:space="preserve">На основании заявки, расчетно-обосновывающих материалов, экспертного заключения представленных  Предприятием, в соответствии с </w:t>
      </w:r>
      <w:hyperlink r:id="rId30" w:history="1">
        <w:r w:rsidRPr="00B5221E">
          <w:t>Постановлением</w:t>
        </w:r>
      </w:hyperlink>
      <w:r w:rsidRPr="00B5221E">
        <w:t xml:space="preserve"> Правительства Российской Федерации от 26 февраля </w:t>
      </w:r>
      <w:smartTag w:uri="urn:schemas-microsoft-com:office:smarttags" w:element="metricconverter">
        <w:smartTagPr>
          <w:attr w:name="ProductID" w:val="2004 г"/>
        </w:smartTagPr>
        <w:r w:rsidRPr="00B5221E">
          <w:t>2004 г</w:t>
        </w:r>
      </w:smartTag>
      <w:r w:rsidRPr="00B5221E">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B5221E">
          <w:t>2010 г</w:t>
        </w:r>
      </w:smartTag>
      <w:r w:rsidRPr="00B5221E">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B5221E">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создания запасов топлива на котельных  на 2013 год.</w:t>
      </w:r>
    </w:p>
    <w:p w:rsidR="00B5221E" w:rsidRPr="00B5221E" w:rsidRDefault="00B5221E" w:rsidP="00B5221E">
      <w:pPr>
        <w:ind w:firstLine="720"/>
        <w:jc w:val="both"/>
        <w:rPr>
          <w:sz w:val="27"/>
          <w:szCs w:val="27"/>
        </w:rPr>
      </w:pPr>
    </w:p>
    <w:p w:rsidR="00B5221E" w:rsidRPr="00B5221E" w:rsidRDefault="00B5221E" w:rsidP="00B5221E">
      <w:pPr>
        <w:tabs>
          <w:tab w:val="left" w:pos="1665"/>
        </w:tabs>
        <w:jc w:val="center"/>
        <w:rPr>
          <w:b/>
          <w:bCs/>
        </w:rPr>
      </w:pPr>
    </w:p>
    <w:p w:rsidR="00B5221E" w:rsidRPr="00B5221E" w:rsidRDefault="00B5221E" w:rsidP="00B5221E">
      <w:pPr>
        <w:tabs>
          <w:tab w:val="left" w:pos="1665"/>
        </w:tabs>
        <w:jc w:val="center"/>
        <w:rPr>
          <w:b/>
          <w:bCs/>
        </w:rPr>
      </w:pPr>
    </w:p>
    <w:tbl>
      <w:tblPr>
        <w:tblW w:w="9781" w:type="dxa"/>
        <w:tblInd w:w="108" w:type="dxa"/>
        <w:tblLayout w:type="fixed"/>
        <w:tblLook w:val="0000" w:firstRow="0" w:lastRow="0" w:firstColumn="0" w:lastColumn="0" w:noHBand="0" w:noVBand="0"/>
      </w:tblPr>
      <w:tblGrid>
        <w:gridCol w:w="3261"/>
        <w:gridCol w:w="1417"/>
        <w:gridCol w:w="1113"/>
        <w:gridCol w:w="21"/>
        <w:gridCol w:w="2131"/>
        <w:gridCol w:w="137"/>
        <w:gridCol w:w="1701"/>
      </w:tblGrid>
      <w:tr w:rsidR="00B5221E" w:rsidRPr="00B5221E" w:rsidTr="00B5221E">
        <w:trPr>
          <w:trHeight w:val="390"/>
        </w:trPr>
        <w:tc>
          <w:tcPr>
            <w:tcW w:w="3261" w:type="dxa"/>
            <w:tcBorders>
              <w:top w:val="nil"/>
              <w:left w:val="nil"/>
              <w:bottom w:val="nil"/>
              <w:right w:val="nil"/>
            </w:tcBorders>
            <w:shd w:val="clear" w:color="auto" w:fill="auto"/>
            <w:vAlign w:val="center"/>
          </w:tcPr>
          <w:p w:rsidR="00B5221E" w:rsidRPr="00B5221E" w:rsidRDefault="00B5221E" w:rsidP="00B5221E">
            <w:pPr>
              <w:jc w:val="center"/>
              <w:rPr>
                <w:sz w:val="28"/>
                <w:szCs w:val="28"/>
              </w:rPr>
            </w:pPr>
          </w:p>
        </w:tc>
        <w:tc>
          <w:tcPr>
            <w:tcW w:w="1417" w:type="dxa"/>
            <w:tcBorders>
              <w:top w:val="nil"/>
              <w:left w:val="nil"/>
              <w:bottom w:val="nil"/>
              <w:right w:val="nil"/>
            </w:tcBorders>
            <w:shd w:val="clear" w:color="auto" w:fill="auto"/>
            <w:vAlign w:val="center"/>
          </w:tcPr>
          <w:p w:rsidR="00B5221E" w:rsidRPr="00B5221E" w:rsidRDefault="00B5221E" w:rsidP="00B5221E">
            <w:pPr>
              <w:jc w:val="center"/>
              <w:rPr>
                <w:sz w:val="28"/>
                <w:szCs w:val="28"/>
              </w:rPr>
            </w:pPr>
          </w:p>
        </w:tc>
        <w:tc>
          <w:tcPr>
            <w:tcW w:w="1113" w:type="dxa"/>
            <w:tcBorders>
              <w:top w:val="nil"/>
              <w:left w:val="nil"/>
              <w:bottom w:val="nil"/>
              <w:right w:val="nil"/>
            </w:tcBorders>
            <w:shd w:val="clear" w:color="auto" w:fill="auto"/>
            <w:vAlign w:val="center"/>
          </w:tcPr>
          <w:p w:rsidR="00B5221E" w:rsidRPr="00B5221E" w:rsidRDefault="00B5221E" w:rsidP="00B5221E">
            <w:pPr>
              <w:jc w:val="center"/>
              <w:rPr>
                <w:sz w:val="28"/>
                <w:szCs w:val="28"/>
              </w:rPr>
            </w:pPr>
          </w:p>
        </w:tc>
        <w:tc>
          <w:tcPr>
            <w:tcW w:w="2152" w:type="dxa"/>
            <w:gridSpan w:val="2"/>
            <w:tcBorders>
              <w:top w:val="nil"/>
              <w:left w:val="nil"/>
              <w:bottom w:val="nil"/>
              <w:right w:val="nil"/>
            </w:tcBorders>
            <w:shd w:val="clear" w:color="auto" w:fill="auto"/>
            <w:vAlign w:val="center"/>
          </w:tcPr>
          <w:p w:rsidR="00B5221E" w:rsidRPr="00B5221E" w:rsidRDefault="00B5221E" w:rsidP="00B5221E">
            <w:pPr>
              <w:jc w:val="center"/>
              <w:rPr>
                <w:sz w:val="28"/>
                <w:szCs w:val="28"/>
              </w:rPr>
            </w:pPr>
          </w:p>
        </w:tc>
        <w:tc>
          <w:tcPr>
            <w:tcW w:w="1838" w:type="dxa"/>
            <w:gridSpan w:val="2"/>
            <w:tcBorders>
              <w:top w:val="nil"/>
              <w:left w:val="nil"/>
              <w:bottom w:val="nil"/>
              <w:right w:val="nil"/>
            </w:tcBorders>
            <w:shd w:val="clear" w:color="auto" w:fill="auto"/>
            <w:vAlign w:val="center"/>
          </w:tcPr>
          <w:p w:rsidR="00B5221E" w:rsidRPr="00B5221E" w:rsidRDefault="00B5221E" w:rsidP="00B5221E">
            <w:pPr>
              <w:jc w:val="center"/>
            </w:pPr>
            <w:r w:rsidRPr="00B5221E">
              <w:t>тысяч тонн</w:t>
            </w:r>
          </w:p>
        </w:tc>
      </w:tr>
      <w:tr w:rsidR="00B5221E" w:rsidRPr="00B5221E" w:rsidTr="00B5221E">
        <w:trPr>
          <w:trHeight w:val="618"/>
        </w:trPr>
        <w:tc>
          <w:tcPr>
            <w:tcW w:w="3261" w:type="dxa"/>
            <w:vMerge w:val="restart"/>
            <w:tcBorders>
              <w:top w:val="single" w:sz="8" w:space="0" w:color="auto"/>
              <w:left w:val="single" w:sz="8" w:space="0" w:color="auto"/>
              <w:right w:val="single" w:sz="8" w:space="0" w:color="auto"/>
            </w:tcBorders>
            <w:shd w:val="clear" w:color="auto" w:fill="auto"/>
            <w:vAlign w:val="center"/>
          </w:tcPr>
          <w:p w:rsidR="00B5221E" w:rsidRPr="00B5221E" w:rsidRDefault="00B5221E" w:rsidP="00B5221E">
            <w:pPr>
              <w:jc w:val="center"/>
              <w:rPr>
                <w:bCs/>
              </w:rPr>
            </w:pPr>
            <w:r w:rsidRPr="00B5221E">
              <w:rPr>
                <w:bCs/>
              </w:rPr>
              <w:t xml:space="preserve">Организация </w:t>
            </w:r>
          </w:p>
        </w:tc>
        <w:tc>
          <w:tcPr>
            <w:tcW w:w="1417" w:type="dxa"/>
            <w:vMerge w:val="restart"/>
            <w:tcBorders>
              <w:top w:val="single" w:sz="8" w:space="0" w:color="auto"/>
              <w:left w:val="single" w:sz="8" w:space="0" w:color="auto"/>
              <w:right w:val="single" w:sz="8" w:space="0" w:color="auto"/>
            </w:tcBorders>
            <w:shd w:val="clear" w:color="auto" w:fill="auto"/>
            <w:vAlign w:val="center"/>
          </w:tcPr>
          <w:p w:rsidR="00B5221E" w:rsidRPr="00B5221E" w:rsidRDefault="00B5221E" w:rsidP="00B5221E">
            <w:pPr>
              <w:jc w:val="center"/>
              <w:rPr>
                <w:bCs/>
              </w:rPr>
            </w:pPr>
            <w:r w:rsidRPr="00B5221E">
              <w:rPr>
                <w:bCs/>
              </w:rPr>
              <w:t>Вид 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B5221E" w:rsidRPr="00B5221E" w:rsidRDefault="00B5221E" w:rsidP="00B5221E">
            <w:pPr>
              <w:jc w:val="center"/>
              <w:rPr>
                <w:bCs/>
              </w:rPr>
            </w:pPr>
            <w:r w:rsidRPr="00B5221E">
              <w:rPr>
                <w:bCs/>
              </w:rPr>
              <w:t>Нормативы создания запасов топлива</w:t>
            </w:r>
          </w:p>
          <w:p w:rsidR="00B5221E" w:rsidRPr="00B5221E" w:rsidRDefault="00B5221E" w:rsidP="00B5221E">
            <w:pPr>
              <w:jc w:val="center"/>
              <w:rPr>
                <w:bCs/>
              </w:rPr>
            </w:pPr>
            <w:r w:rsidRPr="00B5221E">
              <w:rPr>
                <w:bCs/>
              </w:rPr>
              <w:t xml:space="preserve"> на 1 октября </w:t>
            </w:r>
            <w:smartTag w:uri="urn:schemas-microsoft-com:office:smarttags" w:element="metricconverter">
              <w:smartTagPr>
                <w:attr w:name="ProductID" w:val="2013 г"/>
              </w:smartTagPr>
              <w:r w:rsidRPr="00B5221E">
                <w:rPr>
                  <w:bCs/>
                </w:rPr>
                <w:t>2013 г</w:t>
              </w:r>
            </w:smartTag>
            <w:r w:rsidRPr="00B5221E">
              <w:rPr>
                <w:bCs/>
              </w:rPr>
              <w:t>.</w:t>
            </w:r>
          </w:p>
        </w:tc>
      </w:tr>
      <w:tr w:rsidR="00B5221E" w:rsidRPr="00B5221E" w:rsidTr="00B5221E">
        <w:trPr>
          <w:trHeight w:val="482"/>
        </w:trPr>
        <w:tc>
          <w:tcPr>
            <w:tcW w:w="3261" w:type="dxa"/>
            <w:vMerge/>
            <w:tcBorders>
              <w:left w:val="single" w:sz="8" w:space="0" w:color="auto"/>
              <w:right w:val="single" w:sz="8" w:space="0" w:color="auto"/>
            </w:tcBorders>
            <w:vAlign w:val="center"/>
          </w:tcPr>
          <w:p w:rsidR="00B5221E" w:rsidRPr="00B5221E" w:rsidRDefault="00B5221E" w:rsidP="00B5221E">
            <w:pPr>
              <w:rPr>
                <w:bCs/>
              </w:rPr>
            </w:pPr>
          </w:p>
        </w:tc>
        <w:tc>
          <w:tcPr>
            <w:tcW w:w="1417" w:type="dxa"/>
            <w:vMerge/>
            <w:tcBorders>
              <w:left w:val="single" w:sz="8" w:space="0" w:color="auto"/>
              <w:right w:val="single" w:sz="8" w:space="0" w:color="auto"/>
            </w:tcBorders>
            <w:vAlign w:val="center"/>
          </w:tcPr>
          <w:p w:rsidR="00B5221E" w:rsidRPr="00B5221E" w:rsidRDefault="00B5221E" w:rsidP="00B5221E">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rsidR="00B5221E" w:rsidRPr="00B5221E" w:rsidRDefault="00B5221E" w:rsidP="00B5221E">
            <w:pPr>
              <w:jc w:val="center"/>
              <w:rPr>
                <w:bCs/>
              </w:rPr>
            </w:pPr>
            <w:r w:rsidRPr="00B5221E">
              <w:rPr>
                <w:bCs/>
              </w:rPr>
              <w:t>Общий запас топлива</w:t>
            </w:r>
          </w:p>
        </w:tc>
        <w:tc>
          <w:tcPr>
            <w:tcW w:w="3969" w:type="dxa"/>
            <w:gridSpan w:val="3"/>
            <w:tcBorders>
              <w:top w:val="nil"/>
              <w:left w:val="nil"/>
              <w:bottom w:val="single" w:sz="8" w:space="0" w:color="auto"/>
              <w:right w:val="single" w:sz="8" w:space="0" w:color="auto"/>
            </w:tcBorders>
            <w:shd w:val="clear" w:color="auto" w:fill="auto"/>
            <w:vAlign w:val="center"/>
          </w:tcPr>
          <w:p w:rsidR="00B5221E" w:rsidRPr="00B5221E" w:rsidRDefault="00B5221E" w:rsidP="00B5221E">
            <w:pPr>
              <w:jc w:val="center"/>
              <w:rPr>
                <w:bCs/>
              </w:rPr>
            </w:pPr>
            <w:r w:rsidRPr="00B5221E">
              <w:rPr>
                <w:bCs/>
              </w:rPr>
              <w:t>в том числе</w:t>
            </w:r>
          </w:p>
        </w:tc>
      </w:tr>
      <w:tr w:rsidR="00B5221E" w:rsidRPr="00B5221E" w:rsidTr="00B5221E">
        <w:trPr>
          <w:trHeight w:val="482"/>
        </w:trPr>
        <w:tc>
          <w:tcPr>
            <w:tcW w:w="3261" w:type="dxa"/>
            <w:vMerge/>
            <w:tcBorders>
              <w:left w:val="single" w:sz="8" w:space="0" w:color="auto"/>
              <w:bottom w:val="single" w:sz="8" w:space="0" w:color="000000"/>
              <w:right w:val="single" w:sz="8" w:space="0" w:color="auto"/>
            </w:tcBorders>
            <w:vAlign w:val="center"/>
          </w:tcPr>
          <w:p w:rsidR="00B5221E" w:rsidRPr="00B5221E" w:rsidRDefault="00B5221E" w:rsidP="00B5221E">
            <w:pPr>
              <w:rPr>
                <w:bCs/>
              </w:rPr>
            </w:pPr>
          </w:p>
        </w:tc>
        <w:tc>
          <w:tcPr>
            <w:tcW w:w="1417" w:type="dxa"/>
            <w:vMerge/>
            <w:tcBorders>
              <w:left w:val="single" w:sz="8" w:space="0" w:color="auto"/>
              <w:bottom w:val="single" w:sz="8" w:space="0" w:color="000000"/>
              <w:right w:val="single" w:sz="8" w:space="0" w:color="auto"/>
            </w:tcBorders>
            <w:vAlign w:val="center"/>
          </w:tcPr>
          <w:p w:rsidR="00B5221E" w:rsidRPr="00B5221E" w:rsidRDefault="00B5221E" w:rsidP="00B5221E">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rsidR="00B5221E" w:rsidRPr="00B5221E" w:rsidRDefault="00B5221E" w:rsidP="00B5221E">
            <w:pPr>
              <w:jc w:val="center"/>
              <w:rPr>
                <w:bCs/>
              </w:rPr>
            </w:pPr>
          </w:p>
        </w:tc>
        <w:tc>
          <w:tcPr>
            <w:tcW w:w="2268" w:type="dxa"/>
            <w:gridSpan w:val="2"/>
            <w:tcBorders>
              <w:top w:val="nil"/>
              <w:left w:val="nil"/>
              <w:bottom w:val="single" w:sz="8" w:space="0" w:color="auto"/>
              <w:right w:val="single" w:sz="8" w:space="0" w:color="auto"/>
            </w:tcBorders>
            <w:shd w:val="clear" w:color="auto" w:fill="auto"/>
            <w:vAlign w:val="center"/>
          </w:tcPr>
          <w:p w:rsidR="00B5221E" w:rsidRPr="00B5221E" w:rsidRDefault="00B5221E" w:rsidP="00B5221E">
            <w:pPr>
              <w:jc w:val="center"/>
              <w:rPr>
                <w:bCs/>
              </w:rPr>
            </w:pPr>
            <w:r w:rsidRPr="00B5221E">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rsidR="00B5221E" w:rsidRPr="00B5221E" w:rsidRDefault="00B5221E" w:rsidP="00B5221E">
            <w:pPr>
              <w:jc w:val="center"/>
              <w:rPr>
                <w:bCs/>
              </w:rPr>
            </w:pPr>
            <w:r w:rsidRPr="00B5221E">
              <w:rPr>
                <w:bCs/>
              </w:rPr>
              <w:t>неснижаемый запас</w:t>
            </w:r>
          </w:p>
        </w:tc>
      </w:tr>
      <w:tr w:rsidR="00B5221E" w:rsidRPr="00B5221E" w:rsidTr="00B5221E">
        <w:trPr>
          <w:trHeight w:val="662"/>
        </w:trPr>
        <w:tc>
          <w:tcPr>
            <w:tcW w:w="3261" w:type="dxa"/>
            <w:tcBorders>
              <w:top w:val="nil"/>
              <w:left w:val="single" w:sz="8" w:space="0" w:color="auto"/>
              <w:bottom w:val="single" w:sz="8" w:space="0" w:color="auto"/>
              <w:right w:val="single" w:sz="8" w:space="0" w:color="auto"/>
            </w:tcBorders>
            <w:shd w:val="clear" w:color="auto" w:fill="auto"/>
            <w:vAlign w:val="center"/>
          </w:tcPr>
          <w:p w:rsidR="00B5221E" w:rsidRPr="00B5221E" w:rsidRDefault="00B5221E" w:rsidP="00B5221E">
            <w:pPr>
              <w:jc w:val="center"/>
              <w:rPr>
                <w:szCs w:val="20"/>
              </w:rPr>
            </w:pPr>
            <w:r w:rsidRPr="00B5221E">
              <w:rPr>
                <w:szCs w:val="20"/>
              </w:rPr>
              <w:t>ООО «Тепловодоснаб»</w:t>
            </w:r>
          </w:p>
          <w:p w:rsidR="00B5221E" w:rsidRPr="00B5221E" w:rsidRDefault="00B5221E" w:rsidP="00B5221E">
            <w:pPr>
              <w:jc w:val="center"/>
              <w:rPr>
                <w:szCs w:val="20"/>
              </w:rPr>
            </w:pPr>
            <w:r w:rsidRPr="00B5221E">
              <w:rPr>
                <w:szCs w:val="20"/>
              </w:rPr>
              <w:t xml:space="preserve"> (г. Таштагол)</w:t>
            </w:r>
          </w:p>
        </w:tc>
        <w:tc>
          <w:tcPr>
            <w:tcW w:w="1417" w:type="dxa"/>
            <w:tcBorders>
              <w:top w:val="nil"/>
              <w:left w:val="nil"/>
              <w:bottom w:val="single" w:sz="8" w:space="0" w:color="auto"/>
              <w:right w:val="single" w:sz="8" w:space="0" w:color="auto"/>
            </w:tcBorders>
            <w:shd w:val="clear" w:color="auto" w:fill="auto"/>
            <w:vAlign w:val="center"/>
          </w:tcPr>
          <w:p w:rsidR="00B5221E" w:rsidRPr="00B5221E" w:rsidRDefault="00B5221E" w:rsidP="00B5221E">
            <w:pPr>
              <w:jc w:val="center"/>
              <w:rPr>
                <w:szCs w:val="20"/>
              </w:rPr>
            </w:pPr>
            <w:r w:rsidRPr="00B5221E">
              <w:rPr>
                <w:szCs w:val="20"/>
              </w:rPr>
              <w:t xml:space="preserve">каменный </w:t>
            </w:r>
          </w:p>
          <w:p w:rsidR="00B5221E" w:rsidRPr="00B5221E" w:rsidRDefault="00B5221E" w:rsidP="00B5221E">
            <w:pPr>
              <w:jc w:val="center"/>
              <w:rPr>
                <w:szCs w:val="20"/>
              </w:rPr>
            </w:pPr>
            <w:r w:rsidRPr="00B5221E">
              <w:rPr>
                <w:szCs w:val="20"/>
              </w:rPr>
              <w:t>уголь</w:t>
            </w:r>
          </w:p>
        </w:tc>
        <w:tc>
          <w:tcPr>
            <w:tcW w:w="1134" w:type="dxa"/>
            <w:gridSpan w:val="2"/>
            <w:tcBorders>
              <w:top w:val="nil"/>
              <w:left w:val="nil"/>
              <w:bottom w:val="single" w:sz="8" w:space="0" w:color="auto"/>
              <w:right w:val="single" w:sz="8" w:space="0" w:color="auto"/>
            </w:tcBorders>
            <w:shd w:val="clear" w:color="auto" w:fill="auto"/>
            <w:vAlign w:val="center"/>
          </w:tcPr>
          <w:p w:rsidR="00B5221E" w:rsidRPr="00B5221E" w:rsidRDefault="00B5221E" w:rsidP="00B5221E">
            <w:pPr>
              <w:jc w:val="center"/>
              <w:rPr>
                <w:szCs w:val="20"/>
              </w:rPr>
            </w:pPr>
            <w:r w:rsidRPr="00B5221E">
              <w:rPr>
                <w:szCs w:val="20"/>
              </w:rPr>
              <w:t>1,256</w:t>
            </w:r>
          </w:p>
        </w:tc>
        <w:tc>
          <w:tcPr>
            <w:tcW w:w="2268" w:type="dxa"/>
            <w:gridSpan w:val="2"/>
            <w:tcBorders>
              <w:top w:val="nil"/>
              <w:left w:val="nil"/>
              <w:bottom w:val="single" w:sz="8" w:space="0" w:color="auto"/>
              <w:right w:val="single" w:sz="8" w:space="0" w:color="auto"/>
            </w:tcBorders>
            <w:shd w:val="clear" w:color="auto" w:fill="auto"/>
            <w:vAlign w:val="center"/>
          </w:tcPr>
          <w:p w:rsidR="00B5221E" w:rsidRPr="00B5221E" w:rsidRDefault="00B5221E" w:rsidP="00B5221E">
            <w:pPr>
              <w:jc w:val="center"/>
              <w:rPr>
                <w:szCs w:val="20"/>
              </w:rPr>
            </w:pPr>
            <w:r w:rsidRPr="00B5221E">
              <w:rPr>
                <w:szCs w:val="20"/>
              </w:rPr>
              <w:t>1,088</w:t>
            </w:r>
          </w:p>
        </w:tc>
        <w:tc>
          <w:tcPr>
            <w:tcW w:w="1701" w:type="dxa"/>
            <w:tcBorders>
              <w:top w:val="nil"/>
              <w:left w:val="nil"/>
              <w:bottom w:val="single" w:sz="8" w:space="0" w:color="auto"/>
              <w:right w:val="single" w:sz="8" w:space="0" w:color="auto"/>
            </w:tcBorders>
            <w:shd w:val="clear" w:color="auto" w:fill="auto"/>
            <w:vAlign w:val="center"/>
          </w:tcPr>
          <w:p w:rsidR="00B5221E" w:rsidRPr="00B5221E" w:rsidRDefault="00B5221E" w:rsidP="00B5221E">
            <w:pPr>
              <w:jc w:val="center"/>
              <w:rPr>
                <w:szCs w:val="20"/>
              </w:rPr>
            </w:pPr>
            <w:r w:rsidRPr="00B5221E">
              <w:rPr>
                <w:szCs w:val="20"/>
              </w:rPr>
              <w:t>0,168</w:t>
            </w:r>
          </w:p>
        </w:tc>
      </w:tr>
    </w:tbl>
    <w:p w:rsidR="00B5221E" w:rsidRPr="00B5221E" w:rsidRDefault="00B5221E" w:rsidP="00B5221E">
      <w:pPr>
        <w:jc w:val="both"/>
        <w:rPr>
          <w:b/>
          <w:bCs/>
          <w:sz w:val="22"/>
          <w:szCs w:val="20"/>
        </w:rPr>
      </w:pPr>
    </w:p>
    <w:p w:rsidR="00B5221E" w:rsidRPr="00B5221E" w:rsidRDefault="00B5221E" w:rsidP="00B5221E">
      <w:pPr>
        <w:ind w:firstLine="567"/>
        <w:jc w:val="both"/>
      </w:pPr>
    </w:p>
    <w:p w:rsidR="005F6B86" w:rsidRPr="005F6B86" w:rsidRDefault="005F6B86" w:rsidP="005F6B86">
      <w:pPr>
        <w:jc w:val="both"/>
        <w:rPr>
          <w:b/>
          <w:i/>
        </w:rPr>
      </w:pPr>
      <w:r w:rsidRPr="005F6B86">
        <w:rPr>
          <w:b/>
          <w:i/>
        </w:rPr>
        <w:tab/>
        <w:t>2) ООО «Литвновец» (Яшкинский район)</w:t>
      </w:r>
    </w:p>
    <w:p w:rsidR="005F6B86" w:rsidRDefault="005F6B86" w:rsidP="005F6B86">
      <w:pPr>
        <w:jc w:val="both"/>
        <w:rPr>
          <w:b/>
          <w:i/>
        </w:rPr>
      </w:pPr>
    </w:p>
    <w:p w:rsidR="00804F77" w:rsidRPr="00804F77" w:rsidRDefault="00804F77" w:rsidP="00804F77">
      <w:pPr>
        <w:ind w:firstLine="567"/>
        <w:jc w:val="both"/>
      </w:pPr>
      <w:r w:rsidRPr="00804F77">
        <w:t>В Региональную энергетическую комиссию Кемеровской области обратилось ООО «Литвиновец» (далее – Предприятие)  с заявкой на утверждение нормативов создания запасов топлива на котельных.</w:t>
      </w:r>
    </w:p>
    <w:p w:rsidR="00804F77" w:rsidRPr="00804F77" w:rsidRDefault="00804F77" w:rsidP="00804F77">
      <w:pPr>
        <w:ind w:firstLine="567"/>
        <w:jc w:val="both"/>
      </w:pPr>
      <w:r w:rsidRPr="00804F77">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804F77" w:rsidRPr="00804F77" w:rsidRDefault="00804F77" w:rsidP="00804F77">
      <w:pPr>
        <w:ind w:firstLine="567"/>
        <w:jc w:val="both"/>
      </w:pPr>
      <w:r w:rsidRPr="00804F77">
        <w:t>- копия Устава;</w:t>
      </w:r>
    </w:p>
    <w:p w:rsidR="00804F77" w:rsidRPr="00804F77" w:rsidRDefault="00804F77" w:rsidP="00804F77">
      <w:pPr>
        <w:ind w:firstLine="567"/>
        <w:jc w:val="both"/>
      </w:pPr>
      <w:r w:rsidRPr="00804F77">
        <w:t>- копия свидетельства о государственной регистрации;</w:t>
      </w:r>
    </w:p>
    <w:p w:rsidR="00804F77" w:rsidRPr="00804F77" w:rsidRDefault="00804F77" w:rsidP="00804F77">
      <w:pPr>
        <w:ind w:firstLine="567"/>
        <w:jc w:val="both"/>
      </w:pPr>
      <w:r w:rsidRPr="00804F77">
        <w:t>- копия свидетельства о постановке на учет в налоговом органе;</w:t>
      </w:r>
    </w:p>
    <w:p w:rsidR="00804F77" w:rsidRPr="00804F77" w:rsidRDefault="00804F77" w:rsidP="00804F77">
      <w:pPr>
        <w:ind w:firstLine="567"/>
        <w:jc w:val="both"/>
      </w:pPr>
      <w:r w:rsidRPr="00804F77">
        <w:t>- договор аренды имущества;</w:t>
      </w:r>
    </w:p>
    <w:p w:rsidR="00804F77" w:rsidRPr="00804F77" w:rsidRDefault="00804F77" w:rsidP="00804F77">
      <w:pPr>
        <w:ind w:firstLine="567"/>
        <w:jc w:val="both"/>
      </w:pPr>
      <w:r w:rsidRPr="00804F77">
        <w:t>- пояснительную записку по котельным, подведомственным организации;</w:t>
      </w:r>
    </w:p>
    <w:p w:rsidR="00804F77" w:rsidRPr="00804F77" w:rsidRDefault="00804F77" w:rsidP="00804F77">
      <w:pPr>
        <w:ind w:firstLine="567"/>
        <w:jc w:val="both"/>
      </w:pPr>
      <w:r w:rsidRPr="00804F77">
        <w:t>- расчет норматива создания технологических общих запасов топлива на котельных;</w:t>
      </w:r>
    </w:p>
    <w:p w:rsidR="00804F77" w:rsidRPr="00804F77" w:rsidRDefault="00804F77" w:rsidP="00804F77">
      <w:pPr>
        <w:ind w:firstLine="567"/>
        <w:jc w:val="both"/>
      </w:pPr>
      <w:r w:rsidRPr="00804F77">
        <w:t>- расчет норматива создания эксплуатационного запаса основного и резервного видов топлива на котельных, необходимого для надежной и стабильной работы котельных и обеспечения плановой выработки тепловой энергии;</w:t>
      </w:r>
    </w:p>
    <w:p w:rsidR="00804F77" w:rsidRPr="00804F77" w:rsidRDefault="00804F77" w:rsidP="00804F77">
      <w:pPr>
        <w:ind w:firstLine="567"/>
        <w:jc w:val="both"/>
      </w:pPr>
      <w:r w:rsidRPr="00804F77">
        <w:t>- расчет норматива создания неснижаемого запаса топлива на котельных;</w:t>
      </w:r>
    </w:p>
    <w:p w:rsidR="00804F77" w:rsidRPr="00804F77" w:rsidRDefault="00804F77" w:rsidP="00804F77">
      <w:pPr>
        <w:ind w:firstLine="567"/>
        <w:jc w:val="both"/>
      </w:pPr>
      <w:r w:rsidRPr="00804F77">
        <w:t>- заключение по экспертизе материалов, обосновывающих значение нормативов создания запасов топлива на котельных, выполненной ГП КО «АЭЭ».</w:t>
      </w:r>
    </w:p>
    <w:p w:rsidR="00804F77" w:rsidRPr="00804F77" w:rsidRDefault="00804F77" w:rsidP="00804F77">
      <w:pPr>
        <w:ind w:firstLine="567"/>
        <w:jc w:val="both"/>
      </w:pPr>
    </w:p>
    <w:p w:rsidR="00804F77" w:rsidRPr="00804F77" w:rsidRDefault="00804F77" w:rsidP="00804F77">
      <w:pPr>
        <w:ind w:firstLine="567"/>
        <w:jc w:val="both"/>
      </w:pPr>
      <w:r w:rsidRPr="00804F77">
        <w:t>Документы и расчеты, обосновывающие представленные к утверждению значения нормативов, соответствуют требованиям</w:t>
      </w:r>
      <w:r w:rsidR="00305C80">
        <w:t>,</w:t>
      </w:r>
      <w:r w:rsidRPr="00804F77">
        <w:t xml:space="preserve"> предъявляемым </w:t>
      </w:r>
      <w:r w:rsidR="00305C80" w:rsidRPr="00804F77">
        <w:t>Инструкцией</w:t>
      </w:r>
      <w:r w:rsidRPr="00804F77">
        <w:t xml:space="preserve">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804F77" w:rsidRPr="00804F77" w:rsidRDefault="00804F77" w:rsidP="00804F77">
      <w:pPr>
        <w:ind w:firstLine="567"/>
        <w:jc w:val="both"/>
      </w:pPr>
    </w:p>
    <w:p w:rsidR="00804F77" w:rsidRDefault="00804F77" w:rsidP="00804F77">
      <w:pPr>
        <w:ind w:firstLine="720"/>
        <w:jc w:val="both"/>
      </w:pPr>
      <w:proofErr w:type="gramStart"/>
      <w:r w:rsidRPr="00804F77">
        <w:t xml:space="preserve">На основании заявки, расчетно-обосновывающих материалов, экспертного заключения представленных  Предприятием, в соответствии с </w:t>
      </w:r>
      <w:hyperlink r:id="rId31" w:history="1">
        <w:r w:rsidRPr="00804F77">
          <w:t>Постановлением</w:t>
        </w:r>
      </w:hyperlink>
      <w:r w:rsidRPr="00804F77">
        <w:t xml:space="preserve"> Правительства Российской Федерации от 26 февраля </w:t>
      </w:r>
      <w:smartTag w:uri="urn:schemas-microsoft-com:office:smarttags" w:element="metricconverter">
        <w:smartTagPr>
          <w:attr w:name="ProductID" w:val="2004 г"/>
        </w:smartTagPr>
        <w:r w:rsidRPr="00804F77">
          <w:t>2004 г</w:t>
        </w:r>
      </w:smartTag>
      <w:r w:rsidRPr="00804F77">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04F77">
          <w:t>2010 г</w:t>
        </w:r>
      </w:smartTag>
      <w:r w:rsidRPr="00804F77">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804F77">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создания запасов топлива на котельных  на 2013 год.</w:t>
      </w:r>
    </w:p>
    <w:tbl>
      <w:tblPr>
        <w:tblW w:w="10306" w:type="dxa"/>
        <w:tblInd w:w="-34" w:type="dxa"/>
        <w:tblLook w:val="0000" w:firstRow="0" w:lastRow="0" w:firstColumn="0" w:lastColumn="0" w:noHBand="0" w:noVBand="0"/>
      </w:tblPr>
      <w:tblGrid>
        <w:gridCol w:w="3544"/>
        <w:gridCol w:w="1109"/>
        <w:gridCol w:w="1379"/>
        <w:gridCol w:w="2152"/>
        <w:gridCol w:w="2122"/>
      </w:tblGrid>
      <w:tr w:rsidR="00804F77" w:rsidRPr="00804F77" w:rsidTr="00804F77">
        <w:trPr>
          <w:trHeight w:val="390"/>
        </w:trPr>
        <w:tc>
          <w:tcPr>
            <w:tcW w:w="3544" w:type="dxa"/>
            <w:tcBorders>
              <w:top w:val="nil"/>
              <w:left w:val="nil"/>
              <w:bottom w:val="nil"/>
              <w:right w:val="nil"/>
            </w:tcBorders>
            <w:shd w:val="clear" w:color="auto" w:fill="auto"/>
            <w:vAlign w:val="center"/>
          </w:tcPr>
          <w:p w:rsidR="00804F77" w:rsidRPr="00804F77" w:rsidRDefault="00804F77" w:rsidP="00804F77">
            <w:pPr>
              <w:jc w:val="center"/>
              <w:rPr>
                <w:sz w:val="28"/>
                <w:szCs w:val="28"/>
              </w:rPr>
            </w:pPr>
          </w:p>
        </w:tc>
        <w:tc>
          <w:tcPr>
            <w:tcW w:w="1109" w:type="dxa"/>
            <w:tcBorders>
              <w:top w:val="nil"/>
              <w:left w:val="nil"/>
              <w:bottom w:val="nil"/>
              <w:right w:val="nil"/>
            </w:tcBorders>
            <w:shd w:val="clear" w:color="auto" w:fill="auto"/>
            <w:vAlign w:val="center"/>
          </w:tcPr>
          <w:p w:rsidR="00804F77" w:rsidRPr="00804F77" w:rsidRDefault="00804F77" w:rsidP="00804F77">
            <w:pPr>
              <w:jc w:val="center"/>
              <w:rPr>
                <w:sz w:val="28"/>
                <w:szCs w:val="28"/>
              </w:rPr>
            </w:pPr>
          </w:p>
        </w:tc>
        <w:tc>
          <w:tcPr>
            <w:tcW w:w="1379" w:type="dxa"/>
            <w:tcBorders>
              <w:top w:val="nil"/>
              <w:left w:val="nil"/>
              <w:bottom w:val="nil"/>
              <w:right w:val="nil"/>
            </w:tcBorders>
            <w:shd w:val="clear" w:color="auto" w:fill="auto"/>
            <w:vAlign w:val="center"/>
          </w:tcPr>
          <w:p w:rsidR="00804F77" w:rsidRPr="00804F77" w:rsidRDefault="00804F77" w:rsidP="00804F77">
            <w:pPr>
              <w:jc w:val="center"/>
              <w:rPr>
                <w:sz w:val="28"/>
                <w:szCs w:val="28"/>
              </w:rPr>
            </w:pPr>
          </w:p>
        </w:tc>
        <w:tc>
          <w:tcPr>
            <w:tcW w:w="2152" w:type="dxa"/>
            <w:tcBorders>
              <w:top w:val="nil"/>
              <w:left w:val="nil"/>
              <w:bottom w:val="nil"/>
              <w:right w:val="nil"/>
            </w:tcBorders>
            <w:shd w:val="clear" w:color="auto" w:fill="auto"/>
            <w:vAlign w:val="center"/>
          </w:tcPr>
          <w:p w:rsidR="00804F77" w:rsidRDefault="00804F77" w:rsidP="00804F77">
            <w:pPr>
              <w:jc w:val="center"/>
            </w:pPr>
          </w:p>
          <w:p w:rsidR="00804F77" w:rsidRPr="00804F77" w:rsidRDefault="00804F77" w:rsidP="00804F77">
            <w:pPr>
              <w:jc w:val="center"/>
            </w:pPr>
          </w:p>
        </w:tc>
        <w:tc>
          <w:tcPr>
            <w:tcW w:w="2122" w:type="dxa"/>
            <w:tcBorders>
              <w:top w:val="nil"/>
              <w:left w:val="nil"/>
              <w:bottom w:val="nil"/>
              <w:right w:val="nil"/>
            </w:tcBorders>
            <w:shd w:val="clear" w:color="auto" w:fill="auto"/>
            <w:vAlign w:val="center"/>
          </w:tcPr>
          <w:p w:rsidR="00804F77" w:rsidRDefault="00804F77" w:rsidP="00804F77">
            <w:pPr>
              <w:jc w:val="center"/>
            </w:pPr>
          </w:p>
          <w:p w:rsidR="00804F77" w:rsidRDefault="00804F77" w:rsidP="00804F77">
            <w:pPr>
              <w:jc w:val="center"/>
            </w:pPr>
          </w:p>
          <w:p w:rsidR="00804F77" w:rsidRDefault="00804F77" w:rsidP="00804F77">
            <w:pPr>
              <w:jc w:val="center"/>
            </w:pPr>
          </w:p>
          <w:p w:rsidR="00305C80" w:rsidRDefault="00305C80" w:rsidP="00804F77">
            <w:pPr>
              <w:jc w:val="center"/>
            </w:pPr>
          </w:p>
          <w:p w:rsidR="00804F77" w:rsidRPr="00804F77" w:rsidRDefault="00804F77" w:rsidP="00804F77">
            <w:pPr>
              <w:jc w:val="center"/>
            </w:pPr>
            <w:r w:rsidRPr="00804F77">
              <w:lastRenderedPageBreak/>
              <w:t>тыс. тонн</w:t>
            </w:r>
          </w:p>
        </w:tc>
      </w:tr>
      <w:tr w:rsidR="00804F77" w:rsidRPr="00804F77" w:rsidTr="00804F77">
        <w:trPr>
          <w:trHeight w:val="618"/>
        </w:trPr>
        <w:tc>
          <w:tcPr>
            <w:tcW w:w="3544" w:type="dxa"/>
            <w:vMerge w:val="restart"/>
            <w:tcBorders>
              <w:top w:val="single" w:sz="8" w:space="0" w:color="auto"/>
              <w:left w:val="single" w:sz="8" w:space="0" w:color="auto"/>
              <w:right w:val="single" w:sz="8" w:space="0" w:color="auto"/>
            </w:tcBorders>
            <w:shd w:val="clear" w:color="auto" w:fill="auto"/>
            <w:vAlign w:val="center"/>
          </w:tcPr>
          <w:p w:rsidR="00804F77" w:rsidRPr="00804F77" w:rsidRDefault="00804F77" w:rsidP="00804F77">
            <w:pPr>
              <w:jc w:val="center"/>
              <w:rPr>
                <w:bCs/>
              </w:rPr>
            </w:pPr>
            <w:r w:rsidRPr="00804F77">
              <w:rPr>
                <w:bCs/>
              </w:rPr>
              <w:lastRenderedPageBreak/>
              <w:t xml:space="preserve">Организация </w:t>
            </w:r>
          </w:p>
        </w:tc>
        <w:tc>
          <w:tcPr>
            <w:tcW w:w="1109" w:type="dxa"/>
            <w:vMerge w:val="restart"/>
            <w:tcBorders>
              <w:top w:val="single" w:sz="8" w:space="0" w:color="auto"/>
              <w:left w:val="single" w:sz="8" w:space="0" w:color="auto"/>
              <w:right w:val="single" w:sz="8" w:space="0" w:color="auto"/>
            </w:tcBorders>
            <w:shd w:val="clear" w:color="auto" w:fill="auto"/>
            <w:vAlign w:val="center"/>
          </w:tcPr>
          <w:p w:rsidR="00804F77" w:rsidRPr="00804F77" w:rsidRDefault="00804F77" w:rsidP="00804F77">
            <w:pPr>
              <w:jc w:val="center"/>
              <w:rPr>
                <w:bCs/>
              </w:rPr>
            </w:pPr>
            <w:r w:rsidRPr="00804F77">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804F77" w:rsidRPr="00804F77" w:rsidRDefault="00804F77" w:rsidP="00804F77">
            <w:pPr>
              <w:jc w:val="center"/>
              <w:rPr>
                <w:bCs/>
              </w:rPr>
            </w:pPr>
            <w:r w:rsidRPr="00804F77">
              <w:rPr>
                <w:bCs/>
              </w:rPr>
              <w:t xml:space="preserve">Нормативы создания запасов топлива на 1 октября </w:t>
            </w:r>
            <w:smartTag w:uri="urn:schemas-microsoft-com:office:smarttags" w:element="metricconverter">
              <w:smartTagPr>
                <w:attr w:name="ProductID" w:val="2013 г"/>
              </w:smartTagPr>
              <w:r w:rsidRPr="00804F77">
                <w:rPr>
                  <w:bCs/>
                </w:rPr>
                <w:t>2013 г</w:t>
              </w:r>
            </w:smartTag>
            <w:r w:rsidRPr="00804F77">
              <w:rPr>
                <w:bCs/>
              </w:rPr>
              <w:t>.</w:t>
            </w:r>
          </w:p>
        </w:tc>
      </w:tr>
      <w:tr w:rsidR="00804F77" w:rsidRPr="00804F77" w:rsidTr="00804F77">
        <w:trPr>
          <w:trHeight w:val="482"/>
        </w:trPr>
        <w:tc>
          <w:tcPr>
            <w:tcW w:w="3544" w:type="dxa"/>
            <w:vMerge/>
            <w:tcBorders>
              <w:left w:val="single" w:sz="8" w:space="0" w:color="auto"/>
              <w:right w:val="single" w:sz="8" w:space="0" w:color="auto"/>
            </w:tcBorders>
            <w:vAlign w:val="center"/>
          </w:tcPr>
          <w:p w:rsidR="00804F77" w:rsidRPr="00804F77" w:rsidRDefault="00804F77" w:rsidP="00804F77">
            <w:pPr>
              <w:rPr>
                <w:bCs/>
              </w:rPr>
            </w:pPr>
          </w:p>
        </w:tc>
        <w:tc>
          <w:tcPr>
            <w:tcW w:w="1109" w:type="dxa"/>
            <w:vMerge/>
            <w:tcBorders>
              <w:left w:val="single" w:sz="8" w:space="0" w:color="auto"/>
              <w:right w:val="single" w:sz="8" w:space="0" w:color="auto"/>
            </w:tcBorders>
            <w:vAlign w:val="center"/>
          </w:tcPr>
          <w:p w:rsidR="00804F77" w:rsidRPr="00804F77" w:rsidRDefault="00804F77" w:rsidP="00804F77">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804F77" w:rsidRPr="00804F77" w:rsidRDefault="00804F77" w:rsidP="00804F77">
            <w:pPr>
              <w:jc w:val="center"/>
              <w:rPr>
                <w:bCs/>
              </w:rPr>
            </w:pPr>
            <w:r w:rsidRPr="00804F77">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804F77" w:rsidRPr="00804F77" w:rsidRDefault="00804F77" w:rsidP="00804F77">
            <w:pPr>
              <w:jc w:val="center"/>
              <w:rPr>
                <w:bCs/>
              </w:rPr>
            </w:pPr>
            <w:r w:rsidRPr="00804F77">
              <w:rPr>
                <w:bCs/>
              </w:rPr>
              <w:t>в том числе</w:t>
            </w:r>
          </w:p>
        </w:tc>
      </w:tr>
      <w:tr w:rsidR="00804F77" w:rsidRPr="00804F77" w:rsidTr="00804F77">
        <w:trPr>
          <w:trHeight w:val="482"/>
        </w:trPr>
        <w:tc>
          <w:tcPr>
            <w:tcW w:w="3544" w:type="dxa"/>
            <w:vMerge/>
            <w:tcBorders>
              <w:left w:val="single" w:sz="8" w:space="0" w:color="auto"/>
              <w:bottom w:val="single" w:sz="8" w:space="0" w:color="000000"/>
              <w:right w:val="single" w:sz="8" w:space="0" w:color="auto"/>
            </w:tcBorders>
            <w:vAlign w:val="center"/>
          </w:tcPr>
          <w:p w:rsidR="00804F77" w:rsidRPr="00804F77" w:rsidRDefault="00804F77" w:rsidP="00804F77">
            <w:pPr>
              <w:rPr>
                <w:bCs/>
              </w:rPr>
            </w:pPr>
          </w:p>
        </w:tc>
        <w:tc>
          <w:tcPr>
            <w:tcW w:w="1109" w:type="dxa"/>
            <w:vMerge/>
            <w:tcBorders>
              <w:left w:val="single" w:sz="8" w:space="0" w:color="auto"/>
              <w:bottom w:val="single" w:sz="8" w:space="0" w:color="000000"/>
              <w:right w:val="single" w:sz="8" w:space="0" w:color="auto"/>
            </w:tcBorders>
            <w:vAlign w:val="center"/>
          </w:tcPr>
          <w:p w:rsidR="00804F77" w:rsidRPr="00804F77" w:rsidRDefault="00804F77" w:rsidP="00804F77">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804F77" w:rsidRPr="00804F77" w:rsidRDefault="00804F77" w:rsidP="00804F77">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804F77" w:rsidRPr="00804F77" w:rsidRDefault="00804F77" w:rsidP="00804F77">
            <w:pPr>
              <w:jc w:val="center"/>
              <w:rPr>
                <w:bCs/>
              </w:rPr>
            </w:pPr>
            <w:r w:rsidRPr="00804F77">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804F77" w:rsidRPr="00804F77" w:rsidRDefault="00804F77" w:rsidP="00804F77">
            <w:pPr>
              <w:jc w:val="center"/>
              <w:rPr>
                <w:bCs/>
              </w:rPr>
            </w:pPr>
            <w:r w:rsidRPr="00804F77">
              <w:rPr>
                <w:bCs/>
              </w:rPr>
              <w:t>неснижаемый запас</w:t>
            </w:r>
          </w:p>
        </w:tc>
      </w:tr>
      <w:tr w:rsidR="00804F77" w:rsidRPr="00804F77" w:rsidTr="00804F77">
        <w:trPr>
          <w:trHeight w:val="662"/>
        </w:trPr>
        <w:tc>
          <w:tcPr>
            <w:tcW w:w="3544" w:type="dxa"/>
            <w:tcBorders>
              <w:top w:val="nil"/>
              <w:left w:val="single" w:sz="8" w:space="0" w:color="auto"/>
              <w:bottom w:val="single" w:sz="8" w:space="0" w:color="auto"/>
              <w:right w:val="single" w:sz="8" w:space="0" w:color="auto"/>
            </w:tcBorders>
            <w:shd w:val="clear" w:color="auto" w:fill="auto"/>
            <w:vAlign w:val="center"/>
          </w:tcPr>
          <w:p w:rsidR="00804F77" w:rsidRPr="00804F77" w:rsidRDefault="00804F77" w:rsidP="00804F77">
            <w:pPr>
              <w:jc w:val="center"/>
              <w:rPr>
                <w:bCs/>
              </w:rPr>
            </w:pPr>
            <w:r w:rsidRPr="00804F77">
              <w:rPr>
                <w:bCs/>
              </w:rPr>
              <w:t>ООО «Литвновец» (Яшкинский район)</w:t>
            </w:r>
          </w:p>
        </w:tc>
        <w:tc>
          <w:tcPr>
            <w:tcW w:w="1109" w:type="dxa"/>
            <w:tcBorders>
              <w:top w:val="nil"/>
              <w:left w:val="nil"/>
              <w:bottom w:val="single" w:sz="8" w:space="0" w:color="auto"/>
              <w:right w:val="single" w:sz="8" w:space="0" w:color="auto"/>
            </w:tcBorders>
            <w:shd w:val="clear" w:color="auto" w:fill="auto"/>
            <w:vAlign w:val="center"/>
          </w:tcPr>
          <w:p w:rsidR="00804F77" w:rsidRPr="00804F77" w:rsidRDefault="00804F77" w:rsidP="00804F77">
            <w:pPr>
              <w:jc w:val="center"/>
              <w:rPr>
                <w:bCs/>
              </w:rPr>
            </w:pPr>
            <w:r w:rsidRPr="00804F77">
              <w:rPr>
                <w:bCs/>
              </w:rPr>
              <w:t>Уголь</w:t>
            </w:r>
          </w:p>
        </w:tc>
        <w:tc>
          <w:tcPr>
            <w:tcW w:w="1379" w:type="dxa"/>
            <w:tcBorders>
              <w:top w:val="nil"/>
              <w:left w:val="nil"/>
              <w:bottom w:val="single" w:sz="8" w:space="0" w:color="auto"/>
              <w:right w:val="single" w:sz="8" w:space="0" w:color="auto"/>
            </w:tcBorders>
            <w:shd w:val="clear" w:color="auto" w:fill="auto"/>
            <w:vAlign w:val="center"/>
          </w:tcPr>
          <w:p w:rsidR="00804F77" w:rsidRPr="00804F77" w:rsidRDefault="00804F77" w:rsidP="00804F77">
            <w:pPr>
              <w:jc w:val="center"/>
              <w:rPr>
                <w:bCs/>
              </w:rPr>
            </w:pPr>
            <w:r w:rsidRPr="00804F77">
              <w:rPr>
                <w:bCs/>
              </w:rPr>
              <w:t>2,232</w:t>
            </w:r>
          </w:p>
        </w:tc>
        <w:tc>
          <w:tcPr>
            <w:tcW w:w="2152" w:type="dxa"/>
            <w:tcBorders>
              <w:top w:val="nil"/>
              <w:left w:val="nil"/>
              <w:bottom w:val="single" w:sz="8" w:space="0" w:color="auto"/>
              <w:right w:val="single" w:sz="8" w:space="0" w:color="auto"/>
            </w:tcBorders>
            <w:shd w:val="clear" w:color="auto" w:fill="auto"/>
            <w:vAlign w:val="center"/>
          </w:tcPr>
          <w:p w:rsidR="00804F77" w:rsidRPr="00804F77" w:rsidRDefault="00804F77" w:rsidP="00804F77">
            <w:pPr>
              <w:jc w:val="center"/>
              <w:rPr>
                <w:bCs/>
              </w:rPr>
            </w:pPr>
            <w:r w:rsidRPr="00804F77">
              <w:rPr>
                <w:bCs/>
              </w:rPr>
              <w:t>1,930</w:t>
            </w:r>
          </w:p>
        </w:tc>
        <w:tc>
          <w:tcPr>
            <w:tcW w:w="2122" w:type="dxa"/>
            <w:tcBorders>
              <w:top w:val="nil"/>
              <w:left w:val="nil"/>
              <w:bottom w:val="single" w:sz="8" w:space="0" w:color="auto"/>
              <w:right w:val="single" w:sz="8" w:space="0" w:color="auto"/>
            </w:tcBorders>
            <w:shd w:val="clear" w:color="auto" w:fill="auto"/>
            <w:vAlign w:val="center"/>
          </w:tcPr>
          <w:p w:rsidR="00804F77" w:rsidRPr="00804F77" w:rsidRDefault="00804F77" w:rsidP="00804F77">
            <w:pPr>
              <w:jc w:val="center"/>
              <w:rPr>
                <w:bCs/>
              </w:rPr>
            </w:pPr>
            <w:r w:rsidRPr="00804F77">
              <w:rPr>
                <w:bCs/>
              </w:rPr>
              <w:t>0,302</w:t>
            </w:r>
          </w:p>
        </w:tc>
      </w:tr>
    </w:tbl>
    <w:p w:rsidR="000760F1" w:rsidRDefault="000760F1" w:rsidP="000760F1">
      <w:pPr>
        <w:ind w:firstLine="567"/>
        <w:jc w:val="both"/>
      </w:pPr>
    </w:p>
    <w:p w:rsidR="00FA2D75" w:rsidRPr="000760F1" w:rsidRDefault="00FA2D75" w:rsidP="000760F1">
      <w:pPr>
        <w:ind w:firstLine="567"/>
        <w:jc w:val="both"/>
      </w:pPr>
    </w:p>
    <w:p w:rsidR="005F6B86" w:rsidRPr="005F6B86" w:rsidRDefault="005F6B86" w:rsidP="005F6B86">
      <w:pPr>
        <w:jc w:val="both"/>
        <w:rPr>
          <w:b/>
          <w:i/>
        </w:rPr>
      </w:pPr>
      <w:r w:rsidRPr="005F6B86">
        <w:rPr>
          <w:b/>
          <w:i/>
        </w:rPr>
        <w:tab/>
        <w:t>3) ООО «Тепло» (Яйский район)</w:t>
      </w:r>
    </w:p>
    <w:p w:rsidR="005F6B86" w:rsidRDefault="005F6B86" w:rsidP="005F6B86">
      <w:pPr>
        <w:jc w:val="both"/>
        <w:rPr>
          <w:b/>
          <w:i/>
        </w:rPr>
      </w:pPr>
    </w:p>
    <w:p w:rsidR="00FA2D75" w:rsidRPr="00FA2D75" w:rsidRDefault="00FA2D75" w:rsidP="00FA2D75">
      <w:pPr>
        <w:ind w:firstLine="567"/>
        <w:jc w:val="both"/>
      </w:pPr>
      <w:r w:rsidRPr="00FA2D75">
        <w:t>В Региональную энергетическую комиссию Кемеровской области обратилось ООО «Тепло» (далее – Предприятие)  с заявкой на утверждение нормативов создания запасов топлива на котельных.</w:t>
      </w:r>
    </w:p>
    <w:p w:rsidR="00FA2D75" w:rsidRPr="00FA2D75" w:rsidRDefault="00FA2D75" w:rsidP="00FA2D75">
      <w:pPr>
        <w:ind w:firstLine="567"/>
        <w:jc w:val="both"/>
      </w:pPr>
      <w:r w:rsidRPr="00FA2D75">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FA2D75" w:rsidRPr="00FA2D75" w:rsidRDefault="00FA2D75" w:rsidP="00FA2D75">
      <w:pPr>
        <w:ind w:firstLine="567"/>
        <w:jc w:val="both"/>
      </w:pPr>
      <w:r w:rsidRPr="00FA2D75">
        <w:t>- копия Устава;</w:t>
      </w:r>
    </w:p>
    <w:p w:rsidR="00FA2D75" w:rsidRPr="00FA2D75" w:rsidRDefault="00FA2D75" w:rsidP="00FA2D75">
      <w:pPr>
        <w:ind w:firstLine="567"/>
        <w:jc w:val="both"/>
      </w:pPr>
      <w:r w:rsidRPr="00FA2D75">
        <w:t>- копия свидетельства о государственной регистрации;</w:t>
      </w:r>
    </w:p>
    <w:p w:rsidR="00FA2D75" w:rsidRPr="00FA2D75" w:rsidRDefault="00FA2D75" w:rsidP="00FA2D75">
      <w:pPr>
        <w:ind w:firstLine="567"/>
        <w:jc w:val="both"/>
      </w:pPr>
      <w:r w:rsidRPr="00FA2D75">
        <w:t>- копия свидетельства о постановке на учет в налоговом органе;</w:t>
      </w:r>
    </w:p>
    <w:p w:rsidR="00FA2D75" w:rsidRPr="00FA2D75" w:rsidRDefault="00FA2D75" w:rsidP="00FA2D75">
      <w:pPr>
        <w:ind w:firstLine="567"/>
        <w:jc w:val="both"/>
      </w:pPr>
      <w:r w:rsidRPr="00FA2D75">
        <w:t>- договор аренды имущества;</w:t>
      </w:r>
    </w:p>
    <w:p w:rsidR="00FA2D75" w:rsidRPr="00FA2D75" w:rsidRDefault="00FA2D75" w:rsidP="00FA2D75">
      <w:pPr>
        <w:ind w:firstLine="567"/>
        <w:jc w:val="both"/>
      </w:pPr>
      <w:r w:rsidRPr="00FA2D75">
        <w:t>- пояснительную записку по котельным, подведомственным организации;</w:t>
      </w:r>
    </w:p>
    <w:p w:rsidR="00FA2D75" w:rsidRPr="00FA2D75" w:rsidRDefault="00FA2D75" w:rsidP="00FA2D75">
      <w:pPr>
        <w:ind w:firstLine="567"/>
        <w:jc w:val="both"/>
      </w:pPr>
      <w:r w:rsidRPr="00FA2D75">
        <w:t>- расчет норматива создания технологических общих запасов топлива на котельных (далее - ОНЗТ);</w:t>
      </w:r>
    </w:p>
    <w:p w:rsidR="00FA2D75" w:rsidRPr="00FA2D75" w:rsidRDefault="00FA2D75" w:rsidP="00FA2D75">
      <w:pPr>
        <w:ind w:firstLine="567"/>
        <w:jc w:val="both"/>
      </w:pPr>
      <w:r w:rsidRPr="00FA2D75">
        <w:t>- расчет норматива создания эксплуатационного запаса основного и резервного видов топлива на котельных (далее - НЭЗТ), необходимого для надежной и стабильной работы котельных и обеспечения плановой выработки тепловой энергии;</w:t>
      </w:r>
    </w:p>
    <w:p w:rsidR="00FA2D75" w:rsidRPr="00FA2D75" w:rsidRDefault="00FA2D75" w:rsidP="00FA2D75">
      <w:pPr>
        <w:ind w:firstLine="567"/>
        <w:jc w:val="both"/>
      </w:pPr>
      <w:r w:rsidRPr="00FA2D75">
        <w:t>- расчет норматива создания неснижаемого запаса топлива на котельных (далее – ННЗТ);</w:t>
      </w:r>
    </w:p>
    <w:p w:rsidR="00FA2D75" w:rsidRPr="00FA2D75" w:rsidRDefault="00FA2D75" w:rsidP="00FA2D75">
      <w:pPr>
        <w:ind w:firstLine="567"/>
        <w:jc w:val="both"/>
      </w:pPr>
      <w:r w:rsidRPr="00FA2D75">
        <w:t>- заключение по экспертизе материалов, обосновывающих значение нормативов создания запасов топлива на котельных, выполненной ГП КО «АЭЭ».</w:t>
      </w:r>
    </w:p>
    <w:p w:rsidR="00FA2D75" w:rsidRPr="00FA2D75" w:rsidRDefault="00FA2D75" w:rsidP="00FA2D75">
      <w:pPr>
        <w:ind w:firstLine="567"/>
        <w:jc w:val="both"/>
      </w:pPr>
    </w:p>
    <w:p w:rsidR="00FA2D75" w:rsidRPr="00FA2D75" w:rsidRDefault="00FA2D75" w:rsidP="00FA2D75">
      <w:pPr>
        <w:ind w:firstLine="567"/>
        <w:jc w:val="both"/>
      </w:pPr>
      <w:r w:rsidRPr="00FA2D75">
        <w:t>Документы и расчеты, обосновывающие представленные к утверждению значения нормативов, соответствуют требованиям</w:t>
      </w:r>
      <w:r>
        <w:t>,</w:t>
      </w:r>
      <w:r w:rsidRPr="00FA2D75">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FA2D75" w:rsidRPr="00FA2D75" w:rsidRDefault="00FA2D75" w:rsidP="00FA2D75">
      <w:pPr>
        <w:ind w:firstLine="567"/>
        <w:jc w:val="both"/>
      </w:pPr>
    </w:p>
    <w:p w:rsidR="00FA2D75" w:rsidRDefault="00FA2D75" w:rsidP="00FA2D75">
      <w:pPr>
        <w:ind w:firstLine="720"/>
        <w:jc w:val="both"/>
      </w:pPr>
      <w:proofErr w:type="gramStart"/>
      <w:r w:rsidRPr="00FA2D75">
        <w:t xml:space="preserve">На основании заявки, расчетно-обосновывающих материалов, экспертного заключения представленных  Предприятием, в соответствии с </w:t>
      </w:r>
      <w:hyperlink r:id="rId32" w:history="1">
        <w:r w:rsidRPr="00FA2D75">
          <w:t>Постановлением</w:t>
        </w:r>
      </w:hyperlink>
      <w:r w:rsidRPr="00FA2D75">
        <w:t xml:space="preserve"> Правительства Российской Федерации от 26 февраля </w:t>
      </w:r>
      <w:smartTag w:uri="urn:schemas-microsoft-com:office:smarttags" w:element="metricconverter">
        <w:smartTagPr>
          <w:attr w:name="ProductID" w:val="2004 г"/>
        </w:smartTagPr>
        <w:r w:rsidRPr="00FA2D75">
          <w:t>2004 г</w:t>
        </w:r>
      </w:smartTag>
      <w:r w:rsidRPr="00FA2D75">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FA2D75">
          <w:t>2010 г</w:t>
        </w:r>
      </w:smartTag>
      <w:r w:rsidRPr="00FA2D75">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FA2D75">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создания запасов топлива на котельных  на 2013 год.</w:t>
      </w:r>
    </w:p>
    <w:tbl>
      <w:tblPr>
        <w:tblW w:w="10065" w:type="dxa"/>
        <w:tblInd w:w="108" w:type="dxa"/>
        <w:tblLook w:val="0000" w:firstRow="0" w:lastRow="0" w:firstColumn="0" w:lastColumn="0" w:noHBand="0" w:noVBand="0"/>
      </w:tblPr>
      <w:tblGrid>
        <w:gridCol w:w="3002"/>
        <w:gridCol w:w="1410"/>
        <w:gridCol w:w="1379"/>
        <w:gridCol w:w="2152"/>
        <w:gridCol w:w="2122"/>
      </w:tblGrid>
      <w:tr w:rsidR="00FA2D75" w:rsidRPr="00FA2D75" w:rsidTr="008461B4">
        <w:trPr>
          <w:trHeight w:val="390"/>
        </w:trPr>
        <w:tc>
          <w:tcPr>
            <w:tcW w:w="3002" w:type="dxa"/>
            <w:tcBorders>
              <w:top w:val="nil"/>
              <w:left w:val="nil"/>
              <w:bottom w:val="nil"/>
              <w:right w:val="nil"/>
            </w:tcBorders>
            <w:shd w:val="clear" w:color="auto" w:fill="auto"/>
            <w:vAlign w:val="center"/>
          </w:tcPr>
          <w:p w:rsidR="00FA2D75" w:rsidRPr="00FA2D75" w:rsidRDefault="00FA2D75" w:rsidP="00FA2D75">
            <w:pPr>
              <w:jc w:val="center"/>
              <w:rPr>
                <w:sz w:val="28"/>
                <w:szCs w:val="28"/>
              </w:rPr>
            </w:pPr>
          </w:p>
        </w:tc>
        <w:tc>
          <w:tcPr>
            <w:tcW w:w="1410" w:type="dxa"/>
            <w:tcBorders>
              <w:top w:val="nil"/>
              <w:left w:val="nil"/>
              <w:bottom w:val="nil"/>
              <w:right w:val="nil"/>
            </w:tcBorders>
            <w:shd w:val="clear" w:color="auto" w:fill="auto"/>
            <w:vAlign w:val="center"/>
          </w:tcPr>
          <w:p w:rsidR="00FA2D75" w:rsidRPr="00FA2D75" w:rsidRDefault="00FA2D75" w:rsidP="00FA2D75">
            <w:pPr>
              <w:jc w:val="center"/>
              <w:rPr>
                <w:sz w:val="28"/>
                <w:szCs w:val="28"/>
              </w:rPr>
            </w:pPr>
          </w:p>
        </w:tc>
        <w:tc>
          <w:tcPr>
            <w:tcW w:w="1379" w:type="dxa"/>
            <w:tcBorders>
              <w:top w:val="nil"/>
              <w:left w:val="nil"/>
              <w:bottom w:val="nil"/>
              <w:right w:val="nil"/>
            </w:tcBorders>
            <w:shd w:val="clear" w:color="auto" w:fill="auto"/>
            <w:vAlign w:val="center"/>
          </w:tcPr>
          <w:p w:rsidR="00FA2D75" w:rsidRDefault="00FA2D75" w:rsidP="00FA2D75">
            <w:pPr>
              <w:jc w:val="center"/>
              <w:rPr>
                <w:sz w:val="28"/>
                <w:szCs w:val="28"/>
              </w:rPr>
            </w:pPr>
          </w:p>
          <w:p w:rsidR="00FA2D75" w:rsidRDefault="00FA2D75" w:rsidP="00FA2D75">
            <w:pPr>
              <w:jc w:val="center"/>
              <w:rPr>
                <w:sz w:val="28"/>
                <w:szCs w:val="28"/>
              </w:rPr>
            </w:pPr>
          </w:p>
          <w:p w:rsidR="00FA2D75" w:rsidRDefault="00FA2D75" w:rsidP="00FA2D75">
            <w:pPr>
              <w:jc w:val="center"/>
              <w:rPr>
                <w:sz w:val="28"/>
                <w:szCs w:val="28"/>
              </w:rPr>
            </w:pPr>
          </w:p>
          <w:p w:rsidR="00FA2D75" w:rsidRPr="00FA2D75" w:rsidRDefault="00FA2D75" w:rsidP="00FA2D75">
            <w:pPr>
              <w:jc w:val="center"/>
              <w:rPr>
                <w:sz w:val="28"/>
                <w:szCs w:val="28"/>
              </w:rPr>
            </w:pPr>
          </w:p>
        </w:tc>
        <w:tc>
          <w:tcPr>
            <w:tcW w:w="2152" w:type="dxa"/>
            <w:tcBorders>
              <w:top w:val="nil"/>
              <w:left w:val="nil"/>
              <w:bottom w:val="nil"/>
              <w:right w:val="nil"/>
            </w:tcBorders>
            <w:shd w:val="clear" w:color="auto" w:fill="auto"/>
            <w:vAlign w:val="center"/>
          </w:tcPr>
          <w:p w:rsidR="00FA2D75" w:rsidRPr="00FA2D75" w:rsidRDefault="00FA2D75" w:rsidP="00FA2D75">
            <w:pPr>
              <w:jc w:val="center"/>
              <w:rPr>
                <w:sz w:val="28"/>
                <w:szCs w:val="28"/>
              </w:rPr>
            </w:pPr>
          </w:p>
        </w:tc>
        <w:tc>
          <w:tcPr>
            <w:tcW w:w="2122" w:type="dxa"/>
            <w:tcBorders>
              <w:top w:val="nil"/>
              <w:left w:val="nil"/>
              <w:bottom w:val="nil"/>
              <w:right w:val="nil"/>
            </w:tcBorders>
            <w:shd w:val="clear" w:color="auto" w:fill="auto"/>
            <w:vAlign w:val="center"/>
          </w:tcPr>
          <w:p w:rsidR="00FA2D75" w:rsidRDefault="00FA2D75" w:rsidP="00FA2D75">
            <w:pPr>
              <w:jc w:val="center"/>
            </w:pPr>
          </w:p>
          <w:p w:rsidR="00FA2D75" w:rsidRDefault="00FA2D75" w:rsidP="00FA2D75">
            <w:pPr>
              <w:jc w:val="center"/>
            </w:pPr>
          </w:p>
          <w:p w:rsidR="00FA2D75" w:rsidRDefault="00FA2D75" w:rsidP="00FA2D75">
            <w:pPr>
              <w:jc w:val="center"/>
            </w:pPr>
          </w:p>
          <w:p w:rsidR="00FA2D75" w:rsidRPr="00FA2D75" w:rsidRDefault="00FA2D75" w:rsidP="00FA2D75">
            <w:pPr>
              <w:jc w:val="center"/>
            </w:pPr>
            <w:r w:rsidRPr="00FA2D75">
              <w:lastRenderedPageBreak/>
              <w:t>тыс.</w:t>
            </w:r>
            <w:r>
              <w:t xml:space="preserve"> </w:t>
            </w:r>
            <w:r w:rsidRPr="00FA2D75">
              <w:t>тонн</w:t>
            </w:r>
          </w:p>
        </w:tc>
      </w:tr>
      <w:tr w:rsidR="00FA2D75" w:rsidRPr="00FA2D75" w:rsidTr="008461B4">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lastRenderedPageBreak/>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FA2D75" w:rsidRPr="00FA2D75" w:rsidRDefault="00FA2D75" w:rsidP="00FA2D75">
            <w:pPr>
              <w:jc w:val="center"/>
              <w:rPr>
                <w:bCs/>
              </w:rPr>
            </w:pPr>
            <w:r w:rsidRPr="00FA2D75">
              <w:rPr>
                <w:bCs/>
              </w:rPr>
              <w:t xml:space="preserve">Нормативы создания запасов топлива на 1 октября </w:t>
            </w:r>
            <w:smartTag w:uri="urn:schemas-microsoft-com:office:smarttags" w:element="metricconverter">
              <w:smartTagPr>
                <w:attr w:name="ProductID" w:val="2013 г"/>
              </w:smartTagPr>
              <w:r w:rsidRPr="00FA2D75">
                <w:rPr>
                  <w:bCs/>
                </w:rPr>
                <w:t>2013 г</w:t>
              </w:r>
            </w:smartTag>
            <w:r w:rsidRPr="00FA2D75">
              <w:rPr>
                <w:bCs/>
              </w:rPr>
              <w:t>.</w:t>
            </w:r>
          </w:p>
        </w:tc>
      </w:tr>
      <w:tr w:rsidR="00FA2D75" w:rsidRPr="00FA2D75" w:rsidTr="008461B4">
        <w:trPr>
          <w:trHeight w:val="482"/>
        </w:trPr>
        <w:tc>
          <w:tcPr>
            <w:tcW w:w="3002" w:type="dxa"/>
            <w:vMerge/>
            <w:tcBorders>
              <w:left w:val="single" w:sz="8" w:space="0" w:color="auto"/>
              <w:right w:val="single" w:sz="8" w:space="0" w:color="auto"/>
            </w:tcBorders>
            <w:vAlign w:val="center"/>
          </w:tcPr>
          <w:p w:rsidR="00FA2D75" w:rsidRPr="00FA2D75" w:rsidRDefault="00FA2D75" w:rsidP="00FA2D75">
            <w:pPr>
              <w:rPr>
                <w:bCs/>
              </w:rPr>
            </w:pPr>
          </w:p>
        </w:tc>
        <w:tc>
          <w:tcPr>
            <w:tcW w:w="1410" w:type="dxa"/>
            <w:vMerge/>
            <w:tcBorders>
              <w:left w:val="single" w:sz="8" w:space="0" w:color="auto"/>
              <w:right w:val="single" w:sz="8" w:space="0" w:color="auto"/>
            </w:tcBorders>
            <w:vAlign w:val="center"/>
          </w:tcPr>
          <w:p w:rsidR="00FA2D75" w:rsidRPr="00FA2D75" w:rsidRDefault="00FA2D75" w:rsidP="00FA2D75">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в том числе</w:t>
            </w:r>
          </w:p>
        </w:tc>
      </w:tr>
      <w:tr w:rsidR="00FA2D75" w:rsidRPr="00FA2D75" w:rsidTr="008461B4">
        <w:trPr>
          <w:trHeight w:val="482"/>
        </w:trPr>
        <w:tc>
          <w:tcPr>
            <w:tcW w:w="3002" w:type="dxa"/>
            <w:vMerge/>
            <w:tcBorders>
              <w:left w:val="single" w:sz="8" w:space="0" w:color="auto"/>
              <w:bottom w:val="single" w:sz="8" w:space="0" w:color="000000"/>
              <w:right w:val="single" w:sz="8" w:space="0" w:color="auto"/>
            </w:tcBorders>
            <w:vAlign w:val="center"/>
          </w:tcPr>
          <w:p w:rsidR="00FA2D75" w:rsidRPr="00FA2D75" w:rsidRDefault="00FA2D75" w:rsidP="00FA2D75">
            <w:pPr>
              <w:rPr>
                <w:bCs/>
              </w:rPr>
            </w:pPr>
          </w:p>
        </w:tc>
        <w:tc>
          <w:tcPr>
            <w:tcW w:w="1410" w:type="dxa"/>
            <w:vMerge/>
            <w:tcBorders>
              <w:left w:val="single" w:sz="8" w:space="0" w:color="auto"/>
              <w:bottom w:val="single" w:sz="8" w:space="0" w:color="000000"/>
              <w:right w:val="single" w:sz="8" w:space="0" w:color="auto"/>
            </w:tcBorders>
            <w:vAlign w:val="center"/>
          </w:tcPr>
          <w:p w:rsidR="00FA2D75" w:rsidRPr="00FA2D75" w:rsidRDefault="00FA2D75" w:rsidP="00FA2D75">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FA2D75" w:rsidRPr="00FA2D75" w:rsidRDefault="00FA2D75" w:rsidP="00FA2D75">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неснижаемый запас</w:t>
            </w:r>
          </w:p>
        </w:tc>
      </w:tr>
      <w:tr w:rsidR="00FA2D75" w:rsidRPr="00FA2D75" w:rsidTr="008461B4">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ООО «Тепло» (Яйский район)</w:t>
            </w:r>
          </w:p>
        </w:tc>
        <w:tc>
          <w:tcPr>
            <w:tcW w:w="1410" w:type="dxa"/>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Уголь</w:t>
            </w:r>
          </w:p>
        </w:tc>
        <w:tc>
          <w:tcPr>
            <w:tcW w:w="1379" w:type="dxa"/>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1,577</w:t>
            </w:r>
          </w:p>
        </w:tc>
        <w:tc>
          <w:tcPr>
            <w:tcW w:w="2152" w:type="dxa"/>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1,367</w:t>
            </w:r>
          </w:p>
        </w:tc>
        <w:tc>
          <w:tcPr>
            <w:tcW w:w="2122" w:type="dxa"/>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0,210</w:t>
            </w:r>
          </w:p>
        </w:tc>
      </w:tr>
    </w:tbl>
    <w:p w:rsidR="00FA2D75" w:rsidRPr="00FA2D75" w:rsidRDefault="00FA2D75" w:rsidP="00FA2D75">
      <w:pPr>
        <w:jc w:val="both"/>
        <w:rPr>
          <w:b/>
          <w:bCs/>
          <w:sz w:val="22"/>
          <w:szCs w:val="20"/>
        </w:rPr>
      </w:pPr>
    </w:p>
    <w:p w:rsidR="00FA2D75" w:rsidRPr="00FA2D75" w:rsidRDefault="00FA2D75" w:rsidP="00FA2D75">
      <w:pPr>
        <w:ind w:firstLine="567"/>
        <w:jc w:val="both"/>
      </w:pPr>
    </w:p>
    <w:p w:rsidR="005F6B86" w:rsidRPr="005F6B86" w:rsidRDefault="005F6B86" w:rsidP="005F6B86">
      <w:pPr>
        <w:jc w:val="both"/>
        <w:rPr>
          <w:b/>
          <w:i/>
        </w:rPr>
      </w:pPr>
      <w:r w:rsidRPr="005F6B86">
        <w:rPr>
          <w:b/>
          <w:i/>
        </w:rPr>
        <w:tab/>
        <w:t>4) ООО ХК «СДС-Энерго» (г. Кемерово) по узлу теплоснабжения – г. Междуреченск</w:t>
      </w:r>
    </w:p>
    <w:p w:rsidR="005F6B86" w:rsidRDefault="005F6B86" w:rsidP="005F6B86">
      <w:pPr>
        <w:jc w:val="both"/>
        <w:rPr>
          <w:b/>
          <w:i/>
        </w:rPr>
      </w:pPr>
    </w:p>
    <w:p w:rsidR="00FA2D75" w:rsidRPr="00FA2D75" w:rsidRDefault="00FA2D75" w:rsidP="00FA2D75">
      <w:pPr>
        <w:ind w:firstLine="567"/>
        <w:jc w:val="both"/>
      </w:pPr>
      <w:r w:rsidRPr="00FA2D75">
        <w:t>В Региональную энергетическую комиссию Кемеровской области обратилось ООО ХК «СДС-Энерго» (далее – Предприятие)  с заявкой на утверждение нормативов создания запасов топлива на котельной ООО ХК «СДС-Энерго».</w:t>
      </w:r>
    </w:p>
    <w:p w:rsidR="00FA2D75" w:rsidRPr="00FA2D75" w:rsidRDefault="00FA2D75" w:rsidP="00FA2D75">
      <w:pPr>
        <w:ind w:firstLine="567"/>
        <w:jc w:val="both"/>
      </w:pPr>
      <w:r w:rsidRPr="00FA2D75">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FA2D75" w:rsidRPr="00FA2D75" w:rsidRDefault="00FA2D75" w:rsidP="00FA2D75">
      <w:pPr>
        <w:ind w:firstLine="567"/>
        <w:jc w:val="both"/>
      </w:pPr>
      <w:r w:rsidRPr="00FA2D75">
        <w:t>- копия Устава;</w:t>
      </w:r>
    </w:p>
    <w:p w:rsidR="00FA2D75" w:rsidRPr="00FA2D75" w:rsidRDefault="00FA2D75" w:rsidP="00FA2D75">
      <w:pPr>
        <w:ind w:firstLine="567"/>
        <w:jc w:val="both"/>
      </w:pPr>
      <w:r w:rsidRPr="00FA2D75">
        <w:t>- копия свидетельства о государственной регистрации;</w:t>
      </w:r>
    </w:p>
    <w:p w:rsidR="00FA2D75" w:rsidRPr="00FA2D75" w:rsidRDefault="00FA2D75" w:rsidP="00FA2D75">
      <w:pPr>
        <w:ind w:firstLine="567"/>
        <w:jc w:val="both"/>
      </w:pPr>
      <w:r w:rsidRPr="00FA2D75">
        <w:t>- копия свидетельства о постановке на учет в налоговом органе;</w:t>
      </w:r>
    </w:p>
    <w:p w:rsidR="00FA2D75" w:rsidRPr="00FA2D75" w:rsidRDefault="00FA2D75" w:rsidP="00FA2D75">
      <w:pPr>
        <w:ind w:firstLine="567"/>
        <w:jc w:val="both"/>
      </w:pPr>
      <w:r w:rsidRPr="00FA2D75">
        <w:t>- договор аренды имущества;</w:t>
      </w:r>
    </w:p>
    <w:p w:rsidR="00FA2D75" w:rsidRPr="00FA2D75" w:rsidRDefault="00FA2D75" w:rsidP="00FA2D75">
      <w:pPr>
        <w:ind w:firstLine="567"/>
        <w:jc w:val="both"/>
      </w:pPr>
      <w:r w:rsidRPr="00FA2D75">
        <w:t>- пояснительную записку по котельной;</w:t>
      </w:r>
    </w:p>
    <w:p w:rsidR="00FA2D75" w:rsidRPr="00FA2D75" w:rsidRDefault="00FA2D75" w:rsidP="00FA2D75">
      <w:pPr>
        <w:ind w:firstLine="567"/>
        <w:jc w:val="both"/>
      </w:pPr>
      <w:r w:rsidRPr="00FA2D75">
        <w:t>- расчет норматива создания технологических общих запасов топлива на котельной;</w:t>
      </w:r>
    </w:p>
    <w:p w:rsidR="00FA2D75" w:rsidRPr="00FA2D75" w:rsidRDefault="00FA2D75" w:rsidP="00FA2D75">
      <w:pPr>
        <w:ind w:firstLine="567"/>
        <w:jc w:val="both"/>
      </w:pPr>
      <w:r w:rsidRPr="00FA2D75">
        <w:t>- расчет норматива создания эксплуатационного запаса основного и резервного видов топлива на котельных, необходимого для надежной и стабильной работы котельной и обеспечения плановой выработки тепловой энергии;</w:t>
      </w:r>
    </w:p>
    <w:p w:rsidR="00FA2D75" w:rsidRPr="00FA2D75" w:rsidRDefault="00FA2D75" w:rsidP="00FA2D75">
      <w:pPr>
        <w:ind w:firstLine="567"/>
        <w:jc w:val="both"/>
      </w:pPr>
      <w:r w:rsidRPr="00FA2D75">
        <w:t>- расчет норматива создания неснижаемого запаса топлива на котельной;</w:t>
      </w:r>
    </w:p>
    <w:p w:rsidR="00FA2D75" w:rsidRPr="00FA2D75" w:rsidRDefault="00FA2D75" w:rsidP="00FA2D75">
      <w:pPr>
        <w:ind w:firstLine="567"/>
        <w:jc w:val="both"/>
      </w:pPr>
      <w:r w:rsidRPr="00FA2D75">
        <w:t>- заключение по экспертизе материалов, обосновывающих значение нормативов создания запасов топлива на котельной, выполненной ГП КО «АЭЭ».</w:t>
      </w:r>
    </w:p>
    <w:p w:rsidR="00FA2D75" w:rsidRPr="00FA2D75" w:rsidRDefault="00FA2D75" w:rsidP="00FA2D75">
      <w:pPr>
        <w:ind w:firstLine="567"/>
        <w:jc w:val="both"/>
      </w:pPr>
    </w:p>
    <w:p w:rsidR="00FA2D75" w:rsidRPr="00FA2D75" w:rsidRDefault="00FA2D75" w:rsidP="00FA2D75">
      <w:pPr>
        <w:ind w:firstLine="567"/>
        <w:jc w:val="both"/>
      </w:pPr>
      <w:r w:rsidRPr="00FA2D75">
        <w:t>Документы и расчеты, обосновывающие представленные к утверждению значения нормативов, соответствуют требованиям</w:t>
      </w:r>
      <w:r>
        <w:t>,</w:t>
      </w:r>
      <w:r w:rsidRPr="00FA2D75">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FA2D75" w:rsidRDefault="00FA2D75" w:rsidP="00FA2D75">
      <w:pPr>
        <w:ind w:firstLine="720"/>
        <w:jc w:val="both"/>
      </w:pPr>
    </w:p>
    <w:p w:rsidR="00FA2D75" w:rsidRDefault="00FA2D75" w:rsidP="00FA2D75">
      <w:pPr>
        <w:ind w:firstLine="720"/>
        <w:jc w:val="both"/>
      </w:pPr>
      <w:proofErr w:type="gramStart"/>
      <w:r w:rsidRPr="00FA2D75">
        <w:t xml:space="preserve">На основании заявки, расчетно-обосновывающих материалов, экспертного заключения представленных  Предприятием, в соответствии с </w:t>
      </w:r>
      <w:hyperlink r:id="rId33" w:history="1">
        <w:r w:rsidRPr="00FA2D75">
          <w:t>Постановлением</w:t>
        </w:r>
      </w:hyperlink>
      <w:r w:rsidRPr="00FA2D75">
        <w:t xml:space="preserve"> Правительства Российской Федерации от 26 февраля </w:t>
      </w:r>
      <w:smartTag w:uri="urn:schemas-microsoft-com:office:smarttags" w:element="metricconverter">
        <w:smartTagPr>
          <w:attr w:name="ProductID" w:val="2004 г"/>
        </w:smartTagPr>
        <w:r w:rsidRPr="00FA2D75">
          <w:t>2004 г</w:t>
        </w:r>
      </w:smartTag>
      <w:r w:rsidRPr="00FA2D75">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FA2D75">
          <w:t>2010 г</w:t>
        </w:r>
      </w:smartTag>
      <w:r w:rsidRPr="00FA2D75">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FA2D75">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создания запасов топлива на котельной на 2013 год.</w:t>
      </w:r>
    </w:p>
    <w:tbl>
      <w:tblPr>
        <w:tblW w:w="10065" w:type="dxa"/>
        <w:tblInd w:w="108" w:type="dxa"/>
        <w:tblLook w:val="0000" w:firstRow="0" w:lastRow="0" w:firstColumn="0" w:lastColumn="0" w:noHBand="0" w:noVBand="0"/>
      </w:tblPr>
      <w:tblGrid>
        <w:gridCol w:w="3002"/>
        <w:gridCol w:w="1410"/>
        <w:gridCol w:w="1379"/>
        <w:gridCol w:w="2152"/>
        <w:gridCol w:w="2122"/>
      </w:tblGrid>
      <w:tr w:rsidR="00FA2D75" w:rsidRPr="00FA2D75" w:rsidTr="008461B4">
        <w:trPr>
          <w:trHeight w:val="390"/>
        </w:trPr>
        <w:tc>
          <w:tcPr>
            <w:tcW w:w="3002" w:type="dxa"/>
            <w:tcBorders>
              <w:top w:val="nil"/>
              <w:left w:val="nil"/>
              <w:bottom w:val="nil"/>
              <w:right w:val="nil"/>
            </w:tcBorders>
            <w:shd w:val="clear" w:color="auto" w:fill="auto"/>
            <w:vAlign w:val="center"/>
          </w:tcPr>
          <w:p w:rsidR="00FA2D75" w:rsidRPr="00FA2D75" w:rsidRDefault="00FA2D75" w:rsidP="00FA2D75">
            <w:pPr>
              <w:jc w:val="center"/>
              <w:rPr>
                <w:sz w:val="28"/>
                <w:szCs w:val="28"/>
              </w:rPr>
            </w:pPr>
          </w:p>
        </w:tc>
        <w:tc>
          <w:tcPr>
            <w:tcW w:w="1410" w:type="dxa"/>
            <w:tcBorders>
              <w:top w:val="nil"/>
              <w:left w:val="nil"/>
              <w:bottom w:val="nil"/>
              <w:right w:val="nil"/>
            </w:tcBorders>
            <w:shd w:val="clear" w:color="auto" w:fill="auto"/>
            <w:vAlign w:val="center"/>
          </w:tcPr>
          <w:p w:rsidR="00FA2D75" w:rsidRPr="00FA2D75" w:rsidRDefault="00FA2D75" w:rsidP="00FA2D75">
            <w:pPr>
              <w:jc w:val="center"/>
              <w:rPr>
                <w:sz w:val="28"/>
                <w:szCs w:val="28"/>
              </w:rPr>
            </w:pPr>
          </w:p>
        </w:tc>
        <w:tc>
          <w:tcPr>
            <w:tcW w:w="1379" w:type="dxa"/>
            <w:tcBorders>
              <w:top w:val="nil"/>
              <w:left w:val="nil"/>
              <w:bottom w:val="nil"/>
              <w:right w:val="nil"/>
            </w:tcBorders>
            <w:shd w:val="clear" w:color="auto" w:fill="auto"/>
            <w:vAlign w:val="center"/>
          </w:tcPr>
          <w:p w:rsidR="00FA2D75" w:rsidRPr="00FA2D75" w:rsidRDefault="00FA2D75" w:rsidP="00FA2D75">
            <w:pPr>
              <w:jc w:val="center"/>
              <w:rPr>
                <w:sz w:val="28"/>
                <w:szCs w:val="28"/>
              </w:rPr>
            </w:pPr>
          </w:p>
        </w:tc>
        <w:tc>
          <w:tcPr>
            <w:tcW w:w="2152" w:type="dxa"/>
            <w:tcBorders>
              <w:top w:val="nil"/>
              <w:left w:val="nil"/>
              <w:bottom w:val="nil"/>
              <w:right w:val="nil"/>
            </w:tcBorders>
            <w:shd w:val="clear" w:color="auto" w:fill="auto"/>
            <w:vAlign w:val="center"/>
          </w:tcPr>
          <w:p w:rsidR="00FA2D75" w:rsidRPr="00FA2D75" w:rsidRDefault="00FA2D75" w:rsidP="00FA2D75">
            <w:pPr>
              <w:jc w:val="center"/>
              <w:rPr>
                <w:sz w:val="28"/>
                <w:szCs w:val="28"/>
              </w:rPr>
            </w:pPr>
          </w:p>
        </w:tc>
        <w:tc>
          <w:tcPr>
            <w:tcW w:w="2122" w:type="dxa"/>
            <w:tcBorders>
              <w:top w:val="nil"/>
              <w:left w:val="nil"/>
              <w:bottom w:val="nil"/>
              <w:right w:val="nil"/>
            </w:tcBorders>
            <w:shd w:val="clear" w:color="auto" w:fill="auto"/>
            <w:vAlign w:val="center"/>
          </w:tcPr>
          <w:p w:rsidR="00FA2D75" w:rsidRDefault="00FA2D75" w:rsidP="00FA2D75">
            <w:pPr>
              <w:jc w:val="center"/>
            </w:pPr>
          </w:p>
          <w:p w:rsidR="00FA2D75" w:rsidRDefault="00FA2D75" w:rsidP="00FA2D75">
            <w:pPr>
              <w:jc w:val="center"/>
            </w:pPr>
          </w:p>
          <w:p w:rsidR="00FA2D75" w:rsidRDefault="00FA2D75" w:rsidP="00FA2D75">
            <w:pPr>
              <w:jc w:val="center"/>
            </w:pPr>
          </w:p>
          <w:p w:rsidR="00FA2D75" w:rsidRDefault="00FA2D75" w:rsidP="00FA2D75">
            <w:pPr>
              <w:jc w:val="center"/>
            </w:pPr>
          </w:p>
          <w:p w:rsidR="00FA2D75" w:rsidRPr="00FA2D75" w:rsidRDefault="00FA2D75" w:rsidP="00FA2D75">
            <w:pPr>
              <w:jc w:val="center"/>
            </w:pPr>
            <w:r w:rsidRPr="00FA2D75">
              <w:lastRenderedPageBreak/>
              <w:t>тыс.</w:t>
            </w:r>
            <w:r>
              <w:t xml:space="preserve"> </w:t>
            </w:r>
            <w:r w:rsidRPr="00FA2D75">
              <w:t>тонн</w:t>
            </w:r>
          </w:p>
        </w:tc>
      </w:tr>
      <w:tr w:rsidR="00FA2D75" w:rsidRPr="00FA2D75" w:rsidTr="008461B4">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lastRenderedPageBreak/>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FA2D75" w:rsidRPr="00FA2D75" w:rsidRDefault="00FA2D75" w:rsidP="00FA2D75">
            <w:pPr>
              <w:jc w:val="center"/>
              <w:rPr>
                <w:bCs/>
              </w:rPr>
            </w:pPr>
            <w:r w:rsidRPr="00FA2D75">
              <w:rPr>
                <w:bCs/>
              </w:rPr>
              <w:t xml:space="preserve">Нормативы создания запасов топлива на 1 октября </w:t>
            </w:r>
            <w:smartTag w:uri="urn:schemas-microsoft-com:office:smarttags" w:element="metricconverter">
              <w:smartTagPr>
                <w:attr w:name="ProductID" w:val="2013 г"/>
              </w:smartTagPr>
              <w:r w:rsidRPr="00FA2D75">
                <w:rPr>
                  <w:bCs/>
                </w:rPr>
                <w:t>2013 г</w:t>
              </w:r>
            </w:smartTag>
            <w:r w:rsidRPr="00FA2D75">
              <w:rPr>
                <w:bCs/>
              </w:rPr>
              <w:t>.</w:t>
            </w:r>
          </w:p>
        </w:tc>
      </w:tr>
      <w:tr w:rsidR="00FA2D75" w:rsidRPr="00FA2D75" w:rsidTr="008461B4">
        <w:trPr>
          <w:trHeight w:val="482"/>
        </w:trPr>
        <w:tc>
          <w:tcPr>
            <w:tcW w:w="3002" w:type="dxa"/>
            <w:vMerge/>
            <w:tcBorders>
              <w:left w:val="single" w:sz="8" w:space="0" w:color="auto"/>
              <w:right w:val="single" w:sz="8" w:space="0" w:color="auto"/>
            </w:tcBorders>
            <w:vAlign w:val="center"/>
          </w:tcPr>
          <w:p w:rsidR="00FA2D75" w:rsidRPr="00FA2D75" w:rsidRDefault="00FA2D75" w:rsidP="00FA2D75">
            <w:pPr>
              <w:rPr>
                <w:bCs/>
              </w:rPr>
            </w:pPr>
          </w:p>
        </w:tc>
        <w:tc>
          <w:tcPr>
            <w:tcW w:w="1410" w:type="dxa"/>
            <w:vMerge/>
            <w:tcBorders>
              <w:left w:val="single" w:sz="8" w:space="0" w:color="auto"/>
              <w:right w:val="single" w:sz="8" w:space="0" w:color="auto"/>
            </w:tcBorders>
            <w:vAlign w:val="center"/>
          </w:tcPr>
          <w:p w:rsidR="00FA2D75" w:rsidRPr="00FA2D75" w:rsidRDefault="00FA2D75" w:rsidP="00FA2D75">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в том числе</w:t>
            </w:r>
          </w:p>
        </w:tc>
      </w:tr>
      <w:tr w:rsidR="00FA2D75" w:rsidRPr="00FA2D75" w:rsidTr="008461B4">
        <w:trPr>
          <w:trHeight w:val="482"/>
        </w:trPr>
        <w:tc>
          <w:tcPr>
            <w:tcW w:w="3002" w:type="dxa"/>
            <w:vMerge/>
            <w:tcBorders>
              <w:left w:val="single" w:sz="8" w:space="0" w:color="auto"/>
              <w:bottom w:val="single" w:sz="8" w:space="0" w:color="000000"/>
              <w:right w:val="single" w:sz="8" w:space="0" w:color="auto"/>
            </w:tcBorders>
            <w:vAlign w:val="center"/>
          </w:tcPr>
          <w:p w:rsidR="00FA2D75" w:rsidRPr="00FA2D75" w:rsidRDefault="00FA2D75" w:rsidP="00FA2D75">
            <w:pPr>
              <w:rPr>
                <w:bCs/>
              </w:rPr>
            </w:pPr>
          </w:p>
        </w:tc>
        <w:tc>
          <w:tcPr>
            <w:tcW w:w="1410" w:type="dxa"/>
            <w:vMerge/>
            <w:tcBorders>
              <w:left w:val="single" w:sz="8" w:space="0" w:color="auto"/>
              <w:bottom w:val="single" w:sz="8" w:space="0" w:color="000000"/>
              <w:right w:val="single" w:sz="8" w:space="0" w:color="auto"/>
            </w:tcBorders>
            <w:vAlign w:val="center"/>
          </w:tcPr>
          <w:p w:rsidR="00FA2D75" w:rsidRPr="00FA2D75" w:rsidRDefault="00FA2D75" w:rsidP="00FA2D75">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FA2D75" w:rsidRPr="00FA2D75" w:rsidRDefault="00FA2D75" w:rsidP="00FA2D75">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неснижаемый запас</w:t>
            </w:r>
          </w:p>
        </w:tc>
      </w:tr>
      <w:tr w:rsidR="00FA2D75" w:rsidRPr="00FA2D75" w:rsidTr="008461B4">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ООО ХК «СДС-Энерго» (г. Кемерово) по узлу теплоснабжения – г. Междуреченск</w:t>
            </w:r>
          </w:p>
        </w:tc>
        <w:tc>
          <w:tcPr>
            <w:tcW w:w="1410" w:type="dxa"/>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Уголь</w:t>
            </w:r>
          </w:p>
        </w:tc>
        <w:tc>
          <w:tcPr>
            <w:tcW w:w="1379" w:type="dxa"/>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4,342</w:t>
            </w:r>
          </w:p>
        </w:tc>
        <w:tc>
          <w:tcPr>
            <w:tcW w:w="2152" w:type="dxa"/>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3,318</w:t>
            </w:r>
          </w:p>
        </w:tc>
        <w:tc>
          <w:tcPr>
            <w:tcW w:w="2122" w:type="dxa"/>
            <w:tcBorders>
              <w:top w:val="nil"/>
              <w:left w:val="nil"/>
              <w:bottom w:val="single" w:sz="8" w:space="0" w:color="auto"/>
              <w:right w:val="single" w:sz="8" w:space="0" w:color="auto"/>
            </w:tcBorders>
            <w:shd w:val="clear" w:color="auto" w:fill="auto"/>
            <w:vAlign w:val="center"/>
          </w:tcPr>
          <w:p w:rsidR="00FA2D75" w:rsidRPr="00FA2D75" w:rsidRDefault="00FA2D75" w:rsidP="00FA2D75">
            <w:pPr>
              <w:jc w:val="center"/>
              <w:rPr>
                <w:bCs/>
              </w:rPr>
            </w:pPr>
            <w:r w:rsidRPr="00FA2D75">
              <w:rPr>
                <w:bCs/>
              </w:rPr>
              <w:t>1,024</w:t>
            </w:r>
          </w:p>
        </w:tc>
      </w:tr>
    </w:tbl>
    <w:p w:rsidR="00FA2D75" w:rsidRPr="00FA2D75" w:rsidRDefault="00FA2D75" w:rsidP="00FA2D75">
      <w:pPr>
        <w:ind w:firstLine="567"/>
        <w:jc w:val="both"/>
      </w:pPr>
    </w:p>
    <w:p w:rsidR="005F6B86" w:rsidRPr="005F6B86" w:rsidRDefault="005F6B86" w:rsidP="005F6B86">
      <w:pPr>
        <w:jc w:val="both"/>
        <w:rPr>
          <w:b/>
          <w:i/>
        </w:rPr>
      </w:pPr>
      <w:r w:rsidRPr="005F6B86">
        <w:rPr>
          <w:b/>
          <w:i/>
        </w:rPr>
        <w:tab/>
        <w:t>5) ООО СПК «Чистогорский» (Новокузнецкий район)</w:t>
      </w:r>
    </w:p>
    <w:p w:rsidR="005F6B86" w:rsidRDefault="005F6B86" w:rsidP="005F6B86">
      <w:pPr>
        <w:jc w:val="both"/>
        <w:rPr>
          <w:b/>
          <w:i/>
        </w:rPr>
      </w:pPr>
    </w:p>
    <w:p w:rsidR="008461B4" w:rsidRPr="008461B4" w:rsidRDefault="008461B4" w:rsidP="008461B4">
      <w:pPr>
        <w:ind w:firstLine="567"/>
        <w:jc w:val="both"/>
      </w:pPr>
      <w:r w:rsidRPr="008461B4">
        <w:t>В Региональную энергетическую комиссию Кемеровской области обратилось ООО СПК «Чистогорский»</w:t>
      </w:r>
      <w:r w:rsidRPr="008461B4">
        <w:rPr>
          <w:i/>
        </w:rPr>
        <w:t xml:space="preserve"> </w:t>
      </w:r>
      <w:r w:rsidRPr="008461B4">
        <w:t>(далее – Предприятие)  с заявкой на утверждение нормативов создания запасов топлива на котельных.</w:t>
      </w:r>
    </w:p>
    <w:p w:rsidR="008461B4" w:rsidRPr="008461B4" w:rsidRDefault="008461B4" w:rsidP="008461B4">
      <w:pPr>
        <w:ind w:firstLine="567"/>
        <w:jc w:val="both"/>
      </w:pPr>
      <w:r w:rsidRPr="008461B4">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8461B4" w:rsidRPr="008461B4" w:rsidRDefault="008461B4" w:rsidP="008461B4">
      <w:pPr>
        <w:ind w:firstLine="567"/>
        <w:jc w:val="both"/>
      </w:pPr>
      <w:r w:rsidRPr="008461B4">
        <w:t>- копия Устава (для организаций);</w:t>
      </w:r>
    </w:p>
    <w:p w:rsidR="008461B4" w:rsidRPr="008461B4" w:rsidRDefault="008461B4" w:rsidP="008461B4">
      <w:pPr>
        <w:ind w:firstLine="567"/>
        <w:jc w:val="both"/>
      </w:pPr>
      <w:r w:rsidRPr="008461B4">
        <w:t>- копия свидетельства о государственной регистрации;</w:t>
      </w:r>
    </w:p>
    <w:p w:rsidR="008461B4" w:rsidRPr="008461B4" w:rsidRDefault="008461B4" w:rsidP="008461B4">
      <w:pPr>
        <w:ind w:firstLine="567"/>
        <w:jc w:val="both"/>
      </w:pPr>
      <w:r w:rsidRPr="008461B4">
        <w:t>- копия свидетельства о постановке на учет в налоговом органе;</w:t>
      </w:r>
    </w:p>
    <w:p w:rsidR="008461B4" w:rsidRPr="008461B4" w:rsidRDefault="008461B4" w:rsidP="008461B4">
      <w:pPr>
        <w:ind w:firstLine="567"/>
        <w:jc w:val="both"/>
      </w:pPr>
      <w:r w:rsidRPr="008461B4">
        <w:t>- пояснительную записку по котельной;</w:t>
      </w:r>
    </w:p>
    <w:p w:rsidR="008461B4" w:rsidRPr="008461B4" w:rsidRDefault="008461B4" w:rsidP="008461B4">
      <w:pPr>
        <w:ind w:firstLine="567"/>
        <w:jc w:val="both"/>
      </w:pPr>
      <w:r w:rsidRPr="008461B4">
        <w:t>- расчет норматива создания технологических общих запасов топлива на котельных по каждому виду топлива раздельно;</w:t>
      </w:r>
    </w:p>
    <w:p w:rsidR="008461B4" w:rsidRPr="008461B4" w:rsidRDefault="008461B4" w:rsidP="008461B4">
      <w:pPr>
        <w:ind w:firstLine="567"/>
        <w:jc w:val="both"/>
      </w:pPr>
      <w:r w:rsidRPr="008461B4">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8461B4" w:rsidRPr="008461B4" w:rsidRDefault="008461B4" w:rsidP="008461B4">
      <w:pPr>
        <w:ind w:firstLine="567"/>
        <w:jc w:val="both"/>
      </w:pPr>
      <w:r w:rsidRPr="008461B4">
        <w:t>- расчет норматива создания неснижаемого запаса топлива на котельных по каждому виду топлива раздельно;</w:t>
      </w:r>
    </w:p>
    <w:p w:rsidR="008461B4" w:rsidRPr="008461B4" w:rsidRDefault="008461B4" w:rsidP="008461B4">
      <w:pPr>
        <w:ind w:firstLine="567"/>
        <w:jc w:val="both"/>
      </w:pPr>
      <w:r w:rsidRPr="008461B4">
        <w:t>- заключение по экспертизе материалов, обосновывающих значение нормативов создания запасов топлива на котельных.</w:t>
      </w:r>
    </w:p>
    <w:p w:rsidR="008461B4" w:rsidRPr="008461B4" w:rsidRDefault="008461B4" w:rsidP="008461B4">
      <w:pPr>
        <w:ind w:firstLine="567"/>
        <w:jc w:val="both"/>
      </w:pPr>
    </w:p>
    <w:p w:rsidR="008461B4" w:rsidRPr="008461B4" w:rsidRDefault="008461B4" w:rsidP="008461B4">
      <w:pPr>
        <w:ind w:firstLine="567"/>
        <w:jc w:val="both"/>
      </w:pPr>
      <w:r w:rsidRPr="008461B4">
        <w:t>Документы и расчеты, обосновывающие представленные к утверждению значения нормативов, соответствуют требованиям</w:t>
      </w:r>
      <w:r>
        <w:t>,</w:t>
      </w:r>
      <w:r w:rsidRPr="008461B4">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8461B4" w:rsidRPr="008461B4" w:rsidRDefault="008461B4" w:rsidP="008461B4">
      <w:pPr>
        <w:ind w:firstLine="567"/>
        <w:jc w:val="both"/>
      </w:pPr>
    </w:p>
    <w:p w:rsidR="008461B4" w:rsidRPr="008461B4" w:rsidRDefault="008461B4" w:rsidP="008461B4">
      <w:pPr>
        <w:ind w:firstLine="720"/>
        <w:jc w:val="both"/>
      </w:pPr>
      <w:proofErr w:type="gramStart"/>
      <w:r w:rsidRPr="008461B4">
        <w:t xml:space="preserve">На основании заявки, расчетно-обосновывающих материалов, экспертного заключения представленных  Предприятием, в соответствии с </w:t>
      </w:r>
      <w:hyperlink r:id="rId34" w:history="1">
        <w:r w:rsidRPr="008461B4">
          <w:t>Постановлением</w:t>
        </w:r>
      </w:hyperlink>
      <w:r w:rsidRPr="008461B4">
        <w:t xml:space="preserve"> Правительства Российской Федерации от 26 февраля </w:t>
      </w:r>
      <w:smartTag w:uri="urn:schemas-microsoft-com:office:smarttags" w:element="metricconverter">
        <w:smartTagPr>
          <w:attr w:name="ProductID" w:val="2004 г"/>
        </w:smartTagPr>
        <w:r w:rsidRPr="008461B4">
          <w:t>2004 г</w:t>
        </w:r>
      </w:smartTag>
      <w:r w:rsidRPr="008461B4">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461B4">
          <w:t>2010 г</w:t>
        </w:r>
      </w:smartTag>
      <w:r w:rsidRPr="008461B4">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8461B4">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2013 год.</w:t>
      </w:r>
    </w:p>
    <w:p w:rsidR="008461B4" w:rsidRDefault="008461B4" w:rsidP="008461B4">
      <w:pPr>
        <w:ind w:firstLine="720"/>
        <w:jc w:val="both"/>
        <w:rPr>
          <w:sz w:val="27"/>
          <w:szCs w:val="27"/>
        </w:rPr>
      </w:pPr>
    </w:p>
    <w:p w:rsidR="008461B4" w:rsidRPr="008461B4" w:rsidRDefault="008461B4" w:rsidP="008461B4">
      <w:pPr>
        <w:ind w:firstLine="720"/>
        <w:jc w:val="both"/>
        <w:rPr>
          <w:sz w:val="27"/>
          <w:szCs w:val="27"/>
        </w:rPr>
      </w:pPr>
    </w:p>
    <w:tbl>
      <w:tblPr>
        <w:tblW w:w="9781" w:type="dxa"/>
        <w:tblInd w:w="108" w:type="dxa"/>
        <w:tblLayout w:type="fixed"/>
        <w:tblLook w:val="0000" w:firstRow="0" w:lastRow="0" w:firstColumn="0" w:lastColumn="0" w:noHBand="0" w:noVBand="0"/>
      </w:tblPr>
      <w:tblGrid>
        <w:gridCol w:w="3686"/>
        <w:gridCol w:w="1276"/>
        <w:gridCol w:w="829"/>
        <w:gridCol w:w="305"/>
        <w:gridCol w:w="1847"/>
        <w:gridCol w:w="137"/>
        <w:gridCol w:w="1701"/>
      </w:tblGrid>
      <w:tr w:rsidR="008461B4" w:rsidRPr="008461B4" w:rsidTr="008461B4">
        <w:trPr>
          <w:trHeight w:val="390"/>
        </w:trPr>
        <w:tc>
          <w:tcPr>
            <w:tcW w:w="3686" w:type="dxa"/>
            <w:tcBorders>
              <w:top w:val="nil"/>
              <w:left w:val="nil"/>
              <w:bottom w:val="nil"/>
              <w:right w:val="nil"/>
            </w:tcBorders>
            <w:shd w:val="clear" w:color="auto" w:fill="auto"/>
            <w:vAlign w:val="center"/>
          </w:tcPr>
          <w:p w:rsidR="008461B4" w:rsidRDefault="008461B4" w:rsidP="008461B4">
            <w:pPr>
              <w:jc w:val="center"/>
              <w:rPr>
                <w:sz w:val="28"/>
                <w:szCs w:val="28"/>
              </w:rPr>
            </w:pPr>
          </w:p>
          <w:p w:rsidR="008461B4" w:rsidRPr="008461B4" w:rsidRDefault="008461B4" w:rsidP="008461B4">
            <w:pPr>
              <w:jc w:val="center"/>
              <w:rPr>
                <w:sz w:val="28"/>
                <w:szCs w:val="28"/>
              </w:rPr>
            </w:pPr>
          </w:p>
        </w:tc>
        <w:tc>
          <w:tcPr>
            <w:tcW w:w="1276" w:type="dxa"/>
            <w:tcBorders>
              <w:top w:val="nil"/>
              <w:left w:val="nil"/>
              <w:bottom w:val="nil"/>
              <w:right w:val="nil"/>
            </w:tcBorders>
            <w:shd w:val="clear" w:color="auto" w:fill="auto"/>
            <w:vAlign w:val="center"/>
          </w:tcPr>
          <w:p w:rsidR="008461B4" w:rsidRPr="008461B4" w:rsidRDefault="008461B4" w:rsidP="008461B4">
            <w:pPr>
              <w:jc w:val="center"/>
              <w:rPr>
                <w:sz w:val="28"/>
                <w:szCs w:val="28"/>
              </w:rPr>
            </w:pPr>
          </w:p>
        </w:tc>
        <w:tc>
          <w:tcPr>
            <w:tcW w:w="829" w:type="dxa"/>
            <w:tcBorders>
              <w:top w:val="nil"/>
              <w:left w:val="nil"/>
              <w:bottom w:val="nil"/>
              <w:right w:val="nil"/>
            </w:tcBorders>
            <w:shd w:val="clear" w:color="auto" w:fill="auto"/>
            <w:vAlign w:val="center"/>
          </w:tcPr>
          <w:p w:rsidR="008461B4" w:rsidRPr="008461B4" w:rsidRDefault="008461B4" w:rsidP="008461B4">
            <w:pPr>
              <w:jc w:val="center"/>
              <w:rPr>
                <w:sz w:val="28"/>
                <w:szCs w:val="28"/>
              </w:rPr>
            </w:pPr>
          </w:p>
        </w:tc>
        <w:tc>
          <w:tcPr>
            <w:tcW w:w="2152" w:type="dxa"/>
            <w:gridSpan w:val="2"/>
            <w:tcBorders>
              <w:top w:val="nil"/>
              <w:left w:val="nil"/>
              <w:bottom w:val="nil"/>
              <w:right w:val="nil"/>
            </w:tcBorders>
            <w:shd w:val="clear" w:color="auto" w:fill="auto"/>
            <w:vAlign w:val="center"/>
          </w:tcPr>
          <w:p w:rsidR="008461B4" w:rsidRPr="008461B4" w:rsidRDefault="008461B4" w:rsidP="008461B4">
            <w:pPr>
              <w:jc w:val="center"/>
              <w:rPr>
                <w:sz w:val="28"/>
                <w:szCs w:val="28"/>
              </w:rPr>
            </w:pPr>
          </w:p>
        </w:tc>
        <w:tc>
          <w:tcPr>
            <w:tcW w:w="1838" w:type="dxa"/>
            <w:gridSpan w:val="2"/>
            <w:tcBorders>
              <w:top w:val="nil"/>
              <w:left w:val="nil"/>
              <w:bottom w:val="nil"/>
              <w:right w:val="nil"/>
            </w:tcBorders>
            <w:shd w:val="clear" w:color="auto" w:fill="auto"/>
            <w:vAlign w:val="center"/>
          </w:tcPr>
          <w:p w:rsidR="008461B4" w:rsidRPr="008461B4" w:rsidRDefault="008461B4" w:rsidP="008461B4">
            <w:pPr>
              <w:jc w:val="center"/>
            </w:pPr>
            <w:r w:rsidRPr="008461B4">
              <w:t>тысяч тонн</w:t>
            </w:r>
          </w:p>
        </w:tc>
      </w:tr>
      <w:tr w:rsidR="008461B4" w:rsidRPr="008461B4" w:rsidTr="008461B4">
        <w:trPr>
          <w:trHeight w:val="618"/>
        </w:trPr>
        <w:tc>
          <w:tcPr>
            <w:tcW w:w="3686" w:type="dxa"/>
            <w:vMerge w:val="restart"/>
            <w:tcBorders>
              <w:top w:val="single" w:sz="8" w:space="0" w:color="auto"/>
              <w:left w:val="single" w:sz="8" w:space="0" w:color="auto"/>
              <w:right w:val="single" w:sz="8" w:space="0" w:color="auto"/>
            </w:tcBorders>
            <w:shd w:val="clear" w:color="auto" w:fill="auto"/>
            <w:vAlign w:val="center"/>
          </w:tcPr>
          <w:p w:rsidR="008461B4" w:rsidRPr="008461B4" w:rsidRDefault="008461B4" w:rsidP="008461B4">
            <w:pPr>
              <w:jc w:val="center"/>
              <w:rPr>
                <w:bCs/>
              </w:rPr>
            </w:pPr>
            <w:r w:rsidRPr="008461B4">
              <w:rPr>
                <w:bCs/>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rsidR="008461B4" w:rsidRPr="008461B4" w:rsidRDefault="008461B4" w:rsidP="008461B4">
            <w:pPr>
              <w:jc w:val="center"/>
              <w:rPr>
                <w:bCs/>
              </w:rPr>
            </w:pPr>
            <w:r w:rsidRPr="008461B4">
              <w:rPr>
                <w:bCs/>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8461B4" w:rsidRPr="008461B4" w:rsidRDefault="008461B4" w:rsidP="008461B4">
            <w:pPr>
              <w:jc w:val="center"/>
              <w:rPr>
                <w:bCs/>
              </w:rPr>
            </w:pPr>
            <w:r w:rsidRPr="008461B4">
              <w:rPr>
                <w:bCs/>
              </w:rPr>
              <w:t>Нормативы создания запасов топлива</w:t>
            </w:r>
          </w:p>
          <w:p w:rsidR="008461B4" w:rsidRPr="008461B4" w:rsidRDefault="008461B4" w:rsidP="008461B4">
            <w:pPr>
              <w:jc w:val="center"/>
              <w:rPr>
                <w:bCs/>
              </w:rPr>
            </w:pPr>
            <w:r w:rsidRPr="008461B4">
              <w:rPr>
                <w:bCs/>
              </w:rPr>
              <w:t xml:space="preserve"> на 1 октября </w:t>
            </w:r>
            <w:smartTag w:uri="urn:schemas-microsoft-com:office:smarttags" w:element="metricconverter">
              <w:smartTagPr>
                <w:attr w:name="ProductID" w:val="2013 г"/>
              </w:smartTagPr>
              <w:r w:rsidRPr="008461B4">
                <w:rPr>
                  <w:bCs/>
                </w:rPr>
                <w:t>2013 г</w:t>
              </w:r>
            </w:smartTag>
            <w:r w:rsidRPr="008461B4">
              <w:rPr>
                <w:bCs/>
              </w:rPr>
              <w:t>.</w:t>
            </w:r>
          </w:p>
        </w:tc>
      </w:tr>
      <w:tr w:rsidR="008461B4" w:rsidRPr="008461B4" w:rsidTr="008461B4">
        <w:trPr>
          <w:trHeight w:val="482"/>
        </w:trPr>
        <w:tc>
          <w:tcPr>
            <w:tcW w:w="3686" w:type="dxa"/>
            <w:vMerge/>
            <w:tcBorders>
              <w:left w:val="single" w:sz="8" w:space="0" w:color="auto"/>
              <w:right w:val="single" w:sz="8" w:space="0" w:color="auto"/>
            </w:tcBorders>
            <w:vAlign w:val="center"/>
          </w:tcPr>
          <w:p w:rsidR="008461B4" w:rsidRPr="008461B4" w:rsidRDefault="008461B4" w:rsidP="008461B4">
            <w:pPr>
              <w:rPr>
                <w:bCs/>
              </w:rPr>
            </w:pPr>
          </w:p>
        </w:tc>
        <w:tc>
          <w:tcPr>
            <w:tcW w:w="1276" w:type="dxa"/>
            <w:vMerge/>
            <w:tcBorders>
              <w:left w:val="single" w:sz="8" w:space="0" w:color="auto"/>
              <w:right w:val="single" w:sz="8" w:space="0" w:color="auto"/>
            </w:tcBorders>
            <w:vAlign w:val="center"/>
          </w:tcPr>
          <w:p w:rsidR="008461B4" w:rsidRPr="008461B4" w:rsidRDefault="008461B4" w:rsidP="008461B4">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rsidR="008461B4" w:rsidRPr="008461B4" w:rsidRDefault="008461B4" w:rsidP="008461B4">
            <w:pPr>
              <w:jc w:val="center"/>
              <w:rPr>
                <w:bCs/>
              </w:rPr>
            </w:pPr>
            <w:r w:rsidRPr="008461B4">
              <w:rPr>
                <w:bCs/>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rsidR="008461B4" w:rsidRPr="008461B4" w:rsidRDefault="008461B4" w:rsidP="008461B4">
            <w:pPr>
              <w:jc w:val="center"/>
              <w:rPr>
                <w:bCs/>
              </w:rPr>
            </w:pPr>
            <w:r w:rsidRPr="008461B4">
              <w:rPr>
                <w:bCs/>
              </w:rPr>
              <w:t>в том числе</w:t>
            </w:r>
          </w:p>
        </w:tc>
      </w:tr>
      <w:tr w:rsidR="008461B4" w:rsidRPr="008461B4" w:rsidTr="008461B4">
        <w:trPr>
          <w:trHeight w:val="482"/>
        </w:trPr>
        <w:tc>
          <w:tcPr>
            <w:tcW w:w="3686" w:type="dxa"/>
            <w:vMerge/>
            <w:tcBorders>
              <w:left w:val="single" w:sz="8" w:space="0" w:color="auto"/>
              <w:bottom w:val="single" w:sz="8" w:space="0" w:color="000000"/>
              <w:right w:val="single" w:sz="8" w:space="0" w:color="auto"/>
            </w:tcBorders>
            <w:vAlign w:val="center"/>
          </w:tcPr>
          <w:p w:rsidR="008461B4" w:rsidRPr="008461B4" w:rsidRDefault="008461B4" w:rsidP="008461B4">
            <w:pPr>
              <w:rPr>
                <w:bCs/>
              </w:rPr>
            </w:pPr>
          </w:p>
        </w:tc>
        <w:tc>
          <w:tcPr>
            <w:tcW w:w="1276" w:type="dxa"/>
            <w:vMerge/>
            <w:tcBorders>
              <w:left w:val="single" w:sz="8" w:space="0" w:color="auto"/>
              <w:bottom w:val="single" w:sz="8" w:space="0" w:color="000000"/>
              <w:right w:val="single" w:sz="8" w:space="0" w:color="auto"/>
            </w:tcBorders>
            <w:vAlign w:val="center"/>
          </w:tcPr>
          <w:p w:rsidR="008461B4" w:rsidRPr="008461B4" w:rsidRDefault="008461B4" w:rsidP="008461B4">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rsidR="008461B4" w:rsidRPr="008461B4" w:rsidRDefault="008461B4" w:rsidP="008461B4">
            <w:pPr>
              <w:jc w:val="center"/>
              <w:rPr>
                <w:bCs/>
              </w:rPr>
            </w:pPr>
          </w:p>
        </w:tc>
        <w:tc>
          <w:tcPr>
            <w:tcW w:w="1984" w:type="dxa"/>
            <w:gridSpan w:val="2"/>
            <w:tcBorders>
              <w:top w:val="nil"/>
              <w:left w:val="nil"/>
              <w:bottom w:val="single" w:sz="8" w:space="0" w:color="auto"/>
              <w:right w:val="single" w:sz="8" w:space="0" w:color="auto"/>
            </w:tcBorders>
            <w:shd w:val="clear" w:color="auto" w:fill="auto"/>
            <w:vAlign w:val="center"/>
          </w:tcPr>
          <w:p w:rsidR="008461B4" w:rsidRPr="008461B4" w:rsidRDefault="008461B4" w:rsidP="008461B4">
            <w:pPr>
              <w:jc w:val="center"/>
              <w:rPr>
                <w:bCs/>
              </w:rPr>
            </w:pPr>
            <w:r w:rsidRPr="008461B4">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rsidR="008461B4" w:rsidRPr="008461B4" w:rsidRDefault="008461B4" w:rsidP="008461B4">
            <w:pPr>
              <w:jc w:val="center"/>
              <w:rPr>
                <w:bCs/>
              </w:rPr>
            </w:pPr>
            <w:r w:rsidRPr="008461B4">
              <w:rPr>
                <w:bCs/>
              </w:rPr>
              <w:t>неснижаемый запас</w:t>
            </w:r>
          </w:p>
        </w:tc>
      </w:tr>
      <w:tr w:rsidR="008461B4" w:rsidRPr="008461B4" w:rsidTr="008461B4">
        <w:trPr>
          <w:trHeight w:val="662"/>
        </w:trPr>
        <w:tc>
          <w:tcPr>
            <w:tcW w:w="3686" w:type="dxa"/>
            <w:tcBorders>
              <w:top w:val="nil"/>
              <w:left w:val="single" w:sz="8" w:space="0" w:color="auto"/>
              <w:bottom w:val="single" w:sz="8" w:space="0" w:color="auto"/>
              <w:right w:val="single" w:sz="8" w:space="0" w:color="auto"/>
            </w:tcBorders>
            <w:shd w:val="clear" w:color="auto" w:fill="auto"/>
            <w:vAlign w:val="center"/>
          </w:tcPr>
          <w:p w:rsidR="008461B4" w:rsidRPr="008461B4" w:rsidRDefault="008461B4" w:rsidP="008461B4">
            <w:pPr>
              <w:jc w:val="center"/>
              <w:rPr>
                <w:szCs w:val="20"/>
              </w:rPr>
            </w:pPr>
            <w:r w:rsidRPr="008461B4">
              <w:rPr>
                <w:szCs w:val="20"/>
              </w:rPr>
              <w:t>ООО СПК «Чистогорский» (Новокузнецкий район)</w:t>
            </w:r>
          </w:p>
        </w:tc>
        <w:tc>
          <w:tcPr>
            <w:tcW w:w="1276" w:type="dxa"/>
            <w:tcBorders>
              <w:top w:val="nil"/>
              <w:left w:val="nil"/>
              <w:bottom w:val="single" w:sz="8" w:space="0" w:color="auto"/>
              <w:right w:val="single" w:sz="8" w:space="0" w:color="auto"/>
            </w:tcBorders>
            <w:shd w:val="clear" w:color="auto" w:fill="auto"/>
            <w:vAlign w:val="center"/>
          </w:tcPr>
          <w:p w:rsidR="008461B4" w:rsidRPr="008461B4" w:rsidRDefault="008461B4" w:rsidP="008461B4">
            <w:pPr>
              <w:jc w:val="center"/>
              <w:rPr>
                <w:szCs w:val="20"/>
              </w:rPr>
            </w:pPr>
            <w:r w:rsidRPr="008461B4">
              <w:rPr>
                <w:szCs w:val="20"/>
              </w:rPr>
              <w:t xml:space="preserve">каменный </w:t>
            </w:r>
          </w:p>
          <w:p w:rsidR="008461B4" w:rsidRPr="008461B4" w:rsidRDefault="008461B4" w:rsidP="008461B4">
            <w:pPr>
              <w:jc w:val="center"/>
              <w:rPr>
                <w:szCs w:val="20"/>
              </w:rPr>
            </w:pPr>
            <w:r w:rsidRPr="008461B4">
              <w:rPr>
                <w:szCs w:val="20"/>
              </w:rPr>
              <w:t>уголь</w:t>
            </w:r>
          </w:p>
        </w:tc>
        <w:tc>
          <w:tcPr>
            <w:tcW w:w="1134" w:type="dxa"/>
            <w:gridSpan w:val="2"/>
            <w:tcBorders>
              <w:top w:val="nil"/>
              <w:left w:val="nil"/>
              <w:bottom w:val="single" w:sz="8" w:space="0" w:color="auto"/>
              <w:right w:val="single" w:sz="8" w:space="0" w:color="auto"/>
            </w:tcBorders>
            <w:shd w:val="clear" w:color="auto" w:fill="auto"/>
            <w:vAlign w:val="center"/>
          </w:tcPr>
          <w:p w:rsidR="008461B4" w:rsidRPr="008461B4" w:rsidRDefault="008461B4" w:rsidP="008461B4">
            <w:pPr>
              <w:jc w:val="center"/>
              <w:rPr>
                <w:szCs w:val="20"/>
              </w:rPr>
            </w:pPr>
            <w:r w:rsidRPr="008461B4">
              <w:rPr>
                <w:szCs w:val="20"/>
              </w:rPr>
              <w:t>6,777</w:t>
            </w:r>
          </w:p>
        </w:tc>
        <w:tc>
          <w:tcPr>
            <w:tcW w:w="1984" w:type="dxa"/>
            <w:gridSpan w:val="2"/>
            <w:tcBorders>
              <w:top w:val="nil"/>
              <w:left w:val="nil"/>
              <w:bottom w:val="single" w:sz="8" w:space="0" w:color="auto"/>
              <w:right w:val="single" w:sz="8" w:space="0" w:color="auto"/>
            </w:tcBorders>
            <w:shd w:val="clear" w:color="auto" w:fill="auto"/>
            <w:vAlign w:val="center"/>
          </w:tcPr>
          <w:p w:rsidR="008461B4" w:rsidRPr="008461B4" w:rsidRDefault="008461B4" w:rsidP="008461B4">
            <w:pPr>
              <w:jc w:val="center"/>
              <w:rPr>
                <w:szCs w:val="20"/>
              </w:rPr>
            </w:pPr>
            <w:r w:rsidRPr="008461B4">
              <w:rPr>
                <w:szCs w:val="20"/>
              </w:rPr>
              <w:t>5,206</w:t>
            </w:r>
          </w:p>
        </w:tc>
        <w:tc>
          <w:tcPr>
            <w:tcW w:w="1701" w:type="dxa"/>
            <w:tcBorders>
              <w:top w:val="nil"/>
              <w:left w:val="nil"/>
              <w:bottom w:val="single" w:sz="8" w:space="0" w:color="auto"/>
              <w:right w:val="single" w:sz="8" w:space="0" w:color="auto"/>
            </w:tcBorders>
            <w:shd w:val="clear" w:color="auto" w:fill="auto"/>
            <w:vAlign w:val="center"/>
          </w:tcPr>
          <w:p w:rsidR="008461B4" w:rsidRPr="008461B4" w:rsidRDefault="008461B4" w:rsidP="008461B4">
            <w:pPr>
              <w:jc w:val="center"/>
              <w:rPr>
                <w:szCs w:val="20"/>
              </w:rPr>
            </w:pPr>
            <w:r w:rsidRPr="008461B4">
              <w:rPr>
                <w:szCs w:val="20"/>
              </w:rPr>
              <w:t>1,571</w:t>
            </w:r>
          </w:p>
        </w:tc>
      </w:tr>
    </w:tbl>
    <w:p w:rsidR="008461B4" w:rsidRPr="008461B4" w:rsidRDefault="008461B4" w:rsidP="008461B4">
      <w:pPr>
        <w:jc w:val="both"/>
        <w:rPr>
          <w:b/>
          <w:bCs/>
          <w:sz w:val="22"/>
          <w:szCs w:val="20"/>
        </w:rPr>
      </w:pPr>
    </w:p>
    <w:p w:rsidR="005F6B86" w:rsidRPr="005F6B86" w:rsidRDefault="005F6B86" w:rsidP="005F6B86">
      <w:pPr>
        <w:jc w:val="both"/>
        <w:rPr>
          <w:b/>
          <w:i/>
        </w:rPr>
      </w:pPr>
      <w:r w:rsidRPr="005F6B86">
        <w:rPr>
          <w:b/>
          <w:i/>
        </w:rPr>
        <w:tab/>
        <w:t>6) ООО «Теплоэнергетик» (г. Белово)</w:t>
      </w:r>
    </w:p>
    <w:p w:rsidR="005F6B86" w:rsidRDefault="005F6B86" w:rsidP="005F6B86">
      <w:pPr>
        <w:jc w:val="both"/>
        <w:rPr>
          <w:b/>
          <w:i/>
        </w:rPr>
      </w:pPr>
    </w:p>
    <w:p w:rsidR="009748E1" w:rsidRPr="009748E1" w:rsidRDefault="009748E1" w:rsidP="009748E1">
      <w:pPr>
        <w:ind w:firstLine="567"/>
        <w:jc w:val="both"/>
      </w:pPr>
      <w:r w:rsidRPr="009748E1">
        <w:t>В Региональную энергетическую комиссию Кемеровской области обратилось ООО «Теплоэнергетик» (далее – Предприятие)  с заявкой на утверждение нормативов создания запасов топлива на котельных.</w:t>
      </w:r>
    </w:p>
    <w:p w:rsidR="009748E1" w:rsidRPr="009748E1" w:rsidRDefault="009748E1" w:rsidP="009748E1">
      <w:pPr>
        <w:ind w:firstLine="567"/>
        <w:jc w:val="both"/>
      </w:pPr>
      <w:r w:rsidRPr="009748E1">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9748E1" w:rsidRPr="009748E1" w:rsidRDefault="009748E1" w:rsidP="009748E1">
      <w:pPr>
        <w:ind w:firstLine="567"/>
        <w:jc w:val="both"/>
      </w:pPr>
      <w:r w:rsidRPr="009748E1">
        <w:t>- копия Устава;</w:t>
      </w:r>
    </w:p>
    <w:p w:rsidR="009748E1" w:rsidRPr="009748E1" w:rsidRDefault="009748E1" w:rsidP="009748E1">
      <w:pPr>
        <w:ind w:firstLine="567"/>
        <w:jc w:val="both"/>
      </w:pPr>
      <w:r w:rsidRPr="009748E1">
        <w:t>- копия свидетельства о государственной регистрации;</w:t>
      </w:r>
    </w:p>
    <w:p w:rsidR="009748E1" w:rsidRPr="009748E1" w:rsidRDefault="009748E1" w:rsidP="009748E1">
      <w:pPr>
        <w:ind w:firstLine="567"/>
        <w:jc w:val="both"/>
      </w:pPr>
      <w:r w:rsidRPr="009748E1">
        <w:t>- копия свидетельства о постановке на учет в налоговом органе;</w:t>
      </w:r>
    </w:p>
    <w:p w:rsidR="009748E1" w:rsidRPr="009748E1" w:rsidRDefault="009748E1" w:rsidP="009748E1">
      <w:pPr>
        <w:ind w:firstLine="567"/>
        <w:jc w:val="both"/>
      </w:pPr>
      <w:r w:rsidRPr="009748E1">
        <w:t>- данные о фактическом основном и резервном топливе, его характеристика и структура на 1 октября последнего отчетного года;</w:t>
      </w:r>
    </w:p>
    <w:p w:rsidR="009748E1" w:rsidRPr="009748E1" w:rsidRDefault="009748E1" w:rsidP="009748E1">
      <w:pPr>
        <w:ind w:firstLine="567"/>
        <w:jc w:val="both"/>
      </w:pPr>
      <w:r w:rsidRPr="009748E1">
        <w:t>- данные о вместимости складов для твердого топлива;</w:t>
      </w:r>
    </w:p>
    <w:p w:rsidR="009748E1" w:rsidRPr="009748E1" w:rsidRDefault="009748E1" w:rsidP="009748E1">
      <w:pPr>
        <w:ind w:firstLine="567"/>
        <w:jc w:val="both"/>
      </w:pPr>
      <w:r w:rsidRPr="009748E1">
        <w:t>- показатели среднесуточного расхода топлива в наиболее холодное расчетное время года предшествующих периодов;</w:t>
      </w:r>
    </w:p>
    <w:p w:rsidR="009748E1" w:rsidRPr="009748E1" w:rsidRDefault="009748E1" w:rsidP="009748E1">
      <w:pPr>
        <w:ind w:firstLine="567"/>
        <w:jc w:val="both"/>
      </w:pPr>
      <w:r w:rsidRPr="009748E1">
        <w:t>- характеристика применяемого топлива;</w:t>
      </w:r>
    </w:p>
    <w:p w:rsidR="009748E1" w:rsidRPr="009748E1" w:rsidRDefault="009748E1" w:rsidP="009748E1">
      <w:pPr>
        <w:ind w:firstLine="567"/>
        <w:jc w:val="both"/>
      </w:pPr>
      <w:r w:rsidRPr="009748E1">
        <w:t>- структура отпуска тепловой энергии на планируемый год;</w:t>
      </w:r>
    </w:p>
    <w:p w:rsidR="009748E1" w:rsidRPr="009748E1" w:rsidRDefault="009748E1" w:rsidP="009748E1">
      <w:pPr>
        <w:ind w:firstLine="567"/>
        <w:jc w:val="both"/>
      </w:pPr>
      <w:r w:rsidRPr="009748E1">
        <w:t>- пояснительная записка к расчету</w:t>
      </w:r>
      <w:r w:rsidR="00E93B4C">
        <w:t>;</w:t>
      </w:r>
    </w:p>
    <w:p w:rsidR="009748E1" w:rsidRPr="009748E1" w:rsidRDefault="009748E1" w:rsidP="009748E1">
      <w:pPr>
        <w:ind w:firstLine="567"/>
        <w:jc w:val="both"/>
      </w:pPr>
      <w:r w:rsidRPr="009748E1">
        <w:t>- расчет норматива создания технологических общих запасов топлива на котельных по каждому виду топлива раздельно;</w:t>
      </w:r>
    </w:p>
    <w:p w:rsidR="009748E1" w:rsidRPr="009748E1" w:rsidRDefault="009748E1" w:rsidP="009748E1">
      <w:pPr>
        <w:ind w:firstLine="567"/>
        <w:jc w:val="both"/>
      </w:pPr>
      <w:r w:rsidRPr="009748E1">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9748E1" w:rsidRPr="009748E1" w:rsidRDefault="009748E1" w:rsidP="009748E1">
      <w:pPr>
        <w:ind w:firstLine="567"/>
        <w:jc w:val="both"/>
      </w:pPr>
      <w:r w:rsidRPr="009748E1">
        <w:t>- расчет норматива создания неснижаемого запаса топлива на котельных по каждому виду топлива раздельно;</w:t>
      </w:r>
    </w:p>
    <w:p w:rsidR="009748E1" w:rsidRPr="009748E1" w:rsidRDefault="009748E1" w:rsidP="009748E1">
      <w:pPr>
        <w:ind w:firstLine="567"/>
        <w:jc w:val="both"/>
      </w:pPr>
      <w:r w:rsidRPr="009748E1">
        <w:t>- заключение по экспертизе материалов, обосновывающих значение нормативов создания запасов топлива на котельных, выполненной ГП КО «АЭЭ».</w:t>
      </w:r>
    </w:p>
    <w:p w:rsidR="009748E1" w:rsidRPr="009748E1" w:rsidRDefault="009748E1" w:rsidP="009748E1">
      <w:pPr>
        <w:ind w:firstLine="567"/>
        <w:jc w:val="both"/>
      </w:pPr>
    </w:p>
    <w:p w:rsidR="009748E1" w:rsidRDefault="009748E1" w:rsidP="009748E1">
      <w:pPr>
        <w:ind w:firstLine="567"/>
        <w:jc w:val="both"/>
      </w:pPr>
      <w:r w:rsidRPr="009748E1">
        <w:t>Документы и расчеты, обосновывающие представленные к утверждению значения нормативов, соответствуют требованиям</w:t>
      </w:r>
      <w:r>
        <w:t>,</w:t>
      </w:r>
      <w:r w:rsidRPr="009748E1">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9748E1" w:rsidRPr="009748E1" w:rsidRDefault="009748E1" w:rsidP="009748E1">
      <w:pPr>
        <w:ind w:firstLine="567"/>
        <w:jc w:val="both"/>
      </w:pPr>
    </w:p>
    <w:p w:rsidR="009748E1" w:rsidRPr="009748E1" w:rsidRDefault="009748E1" w:rsidP="009748E1">
      <w:pPr>
        <w:ind w:firstLine="567"/>
        <w:jc w:val="both"/>
      </w:pPr>
      <w:proofErr w:type="gramStart"/>
      <w:r w:rsidRPr="009748E1">
        <w:t xml:space="preserve">На основании заявки, расчетно-обосновывающих материалов, экспертного заключения представленных  Предприятием, в соответствии с </w:t>
      </w:r>
      <w:hyperlink r:id="rId35" w:history="1">
        <w:r w:rsidRPr="009748E1">
          <w:t>Постановлением</w:t>
        </w:r>
      </w:hyperlink>
      <w:r w:rsidRPr="009748E1">
        <w:t xml:space="preserve"> Правительства Российской Федерации от 26 февраля </w:t>
      </w:r>
      <w:smartTag w:uri="urn:schemas-microsoft-com:office:smarttags" w:element="metricconverter">
        <w:smartTagPr>
          <w:attr w:name="ProductID" w:val="2004 г"/>
        </w:smartTagPr>
        <w:r w:rsidRPr="009748E1">
          <w:t>2004 г</w:t>
        </w:r>
      </w:smartTag>
      <w:r w:rsidRPr="009748E1">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9748E1">
          <w:t>2010 г</w:t>
        </w:r>
      </w:smartTag>
      <w:r w:rsidRPr="009748E1">
        <w:t xml:space="preserve">. №190-ФЗ «О теплоснабжении», Законом Кемеровской области от 28.06.2010 г. №70-ОЗ (ред. от 14.12.2010 </w:t>
      </w:r>
      <w:r w:rsidRPr="009748E1">
        <w:lastRenderedPageBreak/>
        <w:t>г.) «О разграничении полномочий между органами государственной</w:t>
      </w:r>
      <w:proofErr w:type="gramEnd"/>
      <w:r w:rsidRPr="009748E1">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tbl>
      <w:tblPr>
        <w:tblW w:w="10065" w:type="dxa"/>
        <w:tblInd w:w="108" w:type="dxa"/>
        <w:tblLook w:val="0000" w:firstRow="0" w:lastRow="0" w:firstColumn="0" w:lastColumn="0" w:noHBand="0" w:noVBand="0"/>
      </w:tblPr>
      <w:tblGrid>
        <w:gridCol w:w="3002"/>
        <w:gridCol w:w="1410"/>
        <w:gridCol w:w="1379"/>
        <w:gridCol w:w="2152"/>
        <w:gridCol w:w="2122"/>
      </w:tblGrid>
      <w:tr w:rsidR="009748E1" w:rsidRPr="009748E1" w:rsidTr="00CC3211">
        <w:trPr>
          <w:trHeight w:val="390"/>
        </w:trPr>
        <w:tc>
          <w:tcPr>
            <w:tcW w:w="3002" w:type="dxa"/>
            <w:tcBorders>
              <w:top w:val="nil"/>
              <w:left w:val="nil"/>
              <w:bottom w:val="nil"/>
              <w:right w:val="nil"/>
            </w:tcBorders>
            <w:shd w:val="clear" w:color="auto" w:fill="auto"/>
            <w:vAlign w:val="center"/>
          </w:tcPr>
          <w:p w:rsidR="009748E1" w:rsidRPr="009748E1" w:rsidRDefault="009748E1" w:rsidP="009748E1">
            <w:pPr>
              <w:jc w:val="center"/>
              <w:rPr>
                <w:sz w:val="28"/>
                <w:szCs w:val="28"/>
              </w:rPr>
            </w:pPr>
          </w:p>
        </w:tc>
        <w:tc>
          <w:tcPr>
            <w:tcW w:w="1410" w:type="dxa"/>
            <w:tcBorders>
              <w:top w:val="nil"/>
              <w:left w:val="nil"/>
              <w:bottom w:val="nil"/>
              <w:right w:val="nil"/>
            </w:tcBorders>
            <w:shd w:val="clear" w:color="auto" w:fill="auto"/>
            <w:vAlign w:val="center"/>
          </w:tcPr>
          <w:p w:rsidR="009748E1" w:rsidRPr="009748E1" w:rsidRDefault="009748E1" w:rsidP="009748E1">
            <w:pPr>
              <w:jc w:val="center"/>
              <w:rPr>
                <w:sz w:val="28"/>
                <w:szCs w:val="28"/>
              </w:rPr>
            </w:pPr>
          </w:p>
        </w:tc>
        <w:tc>
          <w:tcPr>
            <w:tcW w:w="1379" w:type="dxa"/>
            <w:tcBorders>
              <w:top w:val="nil"/>
              <w:left w:val="nil"/>
              <w:bottom w:val="nil"/>
              <w:right w:val="nil"/>
            </w:tcBorders>
            <w:shd w:val="clear" w:color="auto" w:fill="auto"/>
            <w:vAlign w:val="center"/>
          </w:tcPr>
          <w:p w:rsidR="009748E1" w:rsidRPr="009748E1" w:rsidRDefault="009748E1" w:rsidP="009748E1">
            <w:pPr>
              <w:jc w:val="center"/>
              <w:rPr>
                <w:sz w:val="28"/>
                <w:szCs w:val="28"/>
              </w:rPr>
            </w:pPr>
          </w:p>
        </w:tc>
        <w:tc>
          <w:tcPr>
            <w:tcW w:w="2152" w:type="dxa"/>
            <w:tcBorders>
              <w:top w:val="nil"/>
              <w:left w:val="nil"/>
              <w:bottom w:val="nil"/>
              <w:right w:val="nil"/>
            </w:tcBorders>
            <w:shd w:val="clear" w:color="auto" w:fill="auto"/>
            <w:vAlign w:val="center"/>
          </w:tcPr>
          <w:p w:rsidR="009748E1" w:rsidRPr="009748E1" w:rsidRDefault="009748E1" w:rsidP="009748E1">
            <w:pPr>
              <w:jc w:val="center"/>
              <w:rPr>
                <w:sz w:val="28"/>
                <w:szCs w:val="28"/>
              </w:rPr>
            </w:pPr>
          </w:p>
        </w:tc>
        <w:tc>
          <w:tcPr>
            <w:tcW w:w="2122" w:type="dxa"/>
            <w:tcBorders>
              <w:top w:val="nil"/>
              <w:left w:val="nil"/>
              <w:bottom w:val="nil"/>
              <w:right w:val="nil"/>
            </w:tcBorders>
            <w:shd w:val="clear" w:color="auto" w:fill="auto"/>
            <w:vAlign w:val="center"/>
          </w:tcPr>
          <w:p w:rsidR="009748E1" w:rsidRPr="009748E1" w:rsidRDefault="009748E1" w:rsidP="009748E1">
            <w:pPr>
              <w:jc w:val="center"/>
            </w:pPr>
            <w:r w:rsidRPr="009748E1">
              <w:t>тыс. тонн</w:t>
            </w:r>
          </w:p>
        </w:tc>
      </w:tr>
      <w:tr w:rsidR="009748E1" w:rsidRPr="009748E1" w:rsidTr="00CC3211">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9748E1" w:rsidRPr="009748E1" w:rsidRDefault="009748E1" w:rsidP="009748E1">
            <w:pPr>
              <w:jc w:val="center"/>
              <w:rPr>
                <w:bCs/>
              </w:rPr>
            </w:pPr>
            <w:r w:rsidRPr="009748E1">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9748E1" w:rsidRPr="009748E1" w:rsidRDefault="009748E1" w:rsidP="009748E1">
            <w:pPr>
              <w:jc w:val="center"/>
              <w:rPr>
                <w:bCs/>
              </w:rPr>
            </w:pPr>
            <w:r w:rsidRPr="009748E1">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9748E1" w:rsidRPr="009748E1" w:rsidRDefault="009748E1" w:rsidP="009748E1">
            <w:pPr>
              <w:jc w:val="center"/>
              <w:rPr>
                <w:bCs/>
              </w:rPr>
            </w:pPr>
            <w:r w:rsidRPr="009748E1">
              <w:rPr>
                <w:bCs/>
              </w:rPr>
              <w:t xml:space="preserve">Нормативы создания запасов топлива на 1 октября </w:t>
            </w:r>
            <w:smartTag w:uri="urn:schemas-microsoft-com:office:smarttags" w:element="metricconverter">
              <w:smartTagPr>
                <w:attr w:name="ProductID" w:val="2013 г"/>
              </w:smartTagPr>
              <w:r w:rsidRPr="009748E1">
                <w:rPr>
                  <w:bCs/>
                </w:rPr>
                <w:t>2013 г</w:t>
              </w:r>
            </w:smartTag>
            <w:r w:rsidRPr="009748E1">
              <w:rPr>
                <w:bCs/>
              </w:rPr>
              <w:t>.</w:t>
            </w:r>
          </w:p>
        </w:tc>
      </w:tr>
      <w:tr w:rsidR="009748E1" w:rsidRPr="009748E1" w:rsidTr="00CC3211">
        <w:trPr>
          <w:trHeight w:val="482"/>
        </w:trPr>
        <w:tc>
          <w:tcPr>
            <w:tcW w:w="3002" w:type="dxa"/>
            <w:vMerge/>
            <w:tcBorders>
              <w:left w:val="single" w:sz="8" w:space="0" w:color="auto"/>
              <w:right w:val="single" w:sz="8" w:space="0" w:color="auto"/>
            </w:tcBorders>
            <w:vAlign w:val="center"/>
          </w:tcPr>
          <w:p w:rsidR="009748E1" w:rsidRPr="009748E1" w:rsidRDefault="009748E1" w:rsidP="009748E1">
            <w:pPr>
              <w:rPr>
                <w:bCs/>
              </w:rPr>
            </w:pPr>
          </w:p>
        </w:tc>
        <w:tc>
          <w:tcPr>
            <w:tcW w:w="1410" w:type="dxa"/>
            <w:vMerge/>
            <w:tcBorders>
              <w:left w:val="single" w:sz="8" w:space="0" w:color="auto"/>
              <w:right w:val="single" w:sz="8" w:space="0" w:color="auto"/>
            </w:tcBorders>
            <w:vAlign w:val="center"/>
          </w:tcPr>
          <w:p w:rsidR="009748E1" w:rsidRPr="009748E1" w:rsidRDefault="009748E1" w:rsidP="009748E1">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9748E1" w:rsidRPr="009748E1" w:rsidRDefault="009748E1" w:rsidP="009748E1">
            <w:pPr>
              <w:jc w:val="center"/>
              <w:rPr>
                <w:bCs/>
              </w:rPr>
            </w:pPr>
            <w:r w:rsidRPr="009748E1">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9748E1" w:rsidRPr="009748E1" w:rsidRDefault="009748E1" w:rsidP="009748E1">
            <w:pPr>
              <w:jc w:val="center"/>
              <w:rPr>
                <w:bCs/>
              </w:rPr>
            </w:pPr>
            <w:r w:rsidRPr="009748E1">
              <w:rPr>
                <w:bCs/>
              </w:rPr>
              <w:t>в том числе</w:t>
            </w:r>
          </w:p>
        </w:tc>
      </w:tr>
      <w:tr w:rsidR="009748E1" w:rsidRPr="009748E1" w:rsidTr="00CC3211">
        <w:trPr>
          <w:trHeight w:val="482"/>
        </w:trPr>
        <w:tc>
          <w:tcPr>
            <w:tcW w:w="3002" w:type="dxa"/>
            <w:vMerge/>
            <w:tcBorders>
              <w:left w:val="single" w:sz="8" w:space="0" w:color="auto"/>
              <w:bottom w:val="single" w:sz="8" w:space="0" w:color="000000"/>
              <w:right w:val="single" w:sz="8" w:space="0" w:color="auto"/>
            </w:tcBorders>
            <w:vAlign w:val="center"/>
          </w:tcPr>
          <w:p w:rsidR="009748E1" w:rsidRPr="009748E1" w:rsidRDefault="009748E1" w:rsidP="009748E1">
            <w:pPr>
              <w:rPr>
                <w:bCs/>
              </w:rPr>
            </w:pPr>
          </w:p>
        </w:tc>
        <w:tc>
          <w:tcPr>
            <w:tcW w:w="1410" w:type="dxa"/>
            <w:vMerge/>
            <w:tcBorders>
              <w:left w:val="single" w:sz="8" w:space="0" w:color="auto"/>
              <w:bottom w:val="single" w:sz="8" w:space="0" w:color="000000"/>
              <w:right w:val="single" w:sz="8" w:space="0" w:color="auto"/>
            </w:tcBorders>
            <w:vAlign w:val="center"/>
          </w:tcPr>
          <w:p w:rsidR="009748E1" w:rsidRPr="009748E1" w:rsidRDefault="009748E1" w:rsidP="009748E1">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9748E1" w:rsidRPr="009748E1" w:rsidRDefault="009748E1" w:rsidP="009748E1">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9748E1" w:rsidRPr="009748E1" w:rsidRDefault="009748E1" w:rsidP="009748E1">
            <w:pPr>
              <w:jc w:val="center"/>
              <w:rPr>
                <w:bCs/>
              </w:rPr>
            </w:pPr>
            <w:r w:rsidRPr="009748E1">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9748E1" w:rsidRPr="009748E1" w:rsidRDefault="009748E1" w:rsidP="009748E1">
            <w:pPr>
              <w:jc w:val="center"/>
              <w:rPr>
                <w:bCs/>
              </w:rPr>
            </w:pPr>
            <w:r w:rsidRPr="009748E1">
              <w:rPr>
                <w:bCs/>
              </w:rPr>
              <w:t>неснижаемый запас</w:t>
            </w:r>
          </w:p>
        </w:tc>
      </w:tr>
      <w:tr w:rsidR="009748E1" w:rsidRPr="009748E1" w:rsidTr="00CC3211">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9748E1" w:rsidRPr="009748E1" w:rsidRDefault="009748E1" w:rsidP="009748E1">
            <w:pPr>
              <w:rPr>
                <w:bCs/>
              </w:rPr>
            </w:pPr>
            <w:r w:rsidRPr="009748E1">
              <w:rPr>
                <w:bCs/>
              </w:rPr>
              <w:t xml:space="preserve">ООО «Теплоэнергетик» </w:t>
            </w:r>
          </w:p>
          <w:p w:rsidR="009748E1" w:rsidRPr="009748E1" w:rsidRDefault="009748E1" w:rsidP="009748E1">
            <w:pPr>
              <w:rPr>
                <w:bCs/>
              </w:rPr>
            </w:pPr>
            <w:r w:rsidRPr="009748E1">
              <w:rPr>
                <w:bCs/>
              </w:rPr>
              <w:t>(г. Белово)</w:t>
            </w:r>
          </w:p>
        </w:tc>
        <w:tc>
          <w:tcPr>
            <w:tcW w:w="1410" w:type="dxa"/>
            <w:tcBorders>
              <w:top w:val="nil"/>
              <w:left w:val="nil"/>
              <w:bottom w:val="single" w:sz="8" w:space="0" w:color="auto"/>
              <w:right w:val="single" w:sz="8" w:space="0" w:color="auto"/>
            </w:tcBorders>
            <w:shd w:val="clear" w:color="auto" w:fill="auto"/>
            <w:vAlign w:val="center"/>
          </w:tcPr>
          <w:p w:rsidR="009748E1" w:rsidRPr="009748E1" w:rsidRDefault="009748E1" w:rsidP="009748E1">
            <w:pPr>
              <w:jc w:val="center"/>
              <w:rPr>
                <w:bCs/>
              </w:rPr>
            </w:pPr>
            <w:r w:rsidRPr="009748E1">
              <w:rPr>
                <w:bCs/>
              </w:rPr>
              <w:t>Уголь</w:t>
            </w:r>
          </w:p>
        </w:tc>
        <w:tc>
          <w:tcPr>
            <w:tcW w:w="1379" w:type="dxa"/>
            <w:tcBorders>
              <w:top w:val="nil"/>
              <w:left w:val="nil"/>
              <w:bottom w:val="single" w:sz="8" w:space="0" w:color="auto"/>
              <w:right w:val="single" w:sz="8" w:space="0" w:color="auto"/>
            </w:tcBorders>
            <w:shd w:val="clear" w:color="auto" w:fill="auto"/>
            <w:vAlign w:val="center"/>
          </w:tcPr>
          <w:p w:rsidR="009748E1" w:rsidRPr="009748E1" w:rsidRDefault="009748E1" w:rsidP="009748E1">
            <w:pPr>
              <w:jc w:val="center"/>
              <w:rPr>
                <w:bCs/>
              </w:rPr>
            </w:pPr>
            <w:r w:rsidRPr="009748E1">
              <w:rPr>
                <w:bCs/>
              </w:rPr>
              <w:t>41,019</w:t>
            </w:r>
          </w:p>
        </w:tc>
        <w:tc>
          <w:tcPr>
            <w:tcW w:w="2152" w:type="dxa"/>
            <w:tcBorders>
              <w:top w:val="nil"/>
              <w:left w:val="nil"/>
              <w:bottom w:val="single" w:sz="8" w:space="0" w:color="auto"/>
              <w:right w:val="single" w:sz="8" w:space="0" w:color="auto"/>
            </w:tcBorders>
            <w:shd w:val="clear" w:color="auto" w:fill="auto"/>
            <w:vAlign w:val="center"/>
          </w:tcPr>
          <w:p w:rsidR="009748E1" w:rsidRPr="009748E1" w:rsidRDefault="009748E1" w:rsidP="009748E1">
            <w:pPr>
              <w:jc w:val="center"/>
              <w:rPr>
                <w:bCs/>
              </w:rPr>
            </w:pPr>
            <w:r w:rsidRPr="009748E1">
              <w:rPr>
                <w:bCs/>
              </w:rPr>
              <w:t>33,358</w:t>
            </w:r>
          </w:p>
        </w:tc>
        <w:tc>
          <w:tcPr>
            <w:tcW w:w="2122" w:type="dxa"/>
            <w:tcBorders>
              <w:top w:val="nil"/>
              <w:left w:val="nil"/>
              <w:bottom w:val="single" w:sz="8" w:space="0" w:color="auto"/>
              <w:right w:val="single" w:sz="8" w:space="0" w:color="auto"/>
            </w:tcBorders>
            <w:shd w:val="clear" w:color="auto" w:fill="auto"/>
            <w:vAlign w:val="center"/>
          </w:tcPr>
          <w:p w:rsidR="009748E1" w:rsidRPr="009748E1" w:rsidRDefault="009748E1" w:rsidP="009748E1">
            <w:pPr>
              <w:jc w:val="center"/>
              <w:rPr>
                <w:bCs/>
              </w:rPr>
            </w:pPr>
            <w:r w:rsidRPr="009748E1">
              <w:rPr>
                <w:bCs/>
              </w:rPr>
              <w:t>7,661</w:t>
            </w:r>
          </w:p>
        </w:tc>
      </w:tr>
    </w:tbl>
    <w:p w:rsidR="008461B4" w:rsidRPr="008461B4" w:rsidRDefault="008461B4" w:rsidP="008461B4">
      <w:pPr>
        <w:ind w:firstLine="567"/>
        <w:jc w:val="both"/>
      </w:pPr>
    </w:p>
    <w:p w:rsidR="005F6B86" w:rsidRPr="005F6B86" w:rsidRDefault="005F6B86" w:rsidP="005F6B86">
      <w:pPr>
        <w:jc w:val="both"/>
        <w:rPr>
          <w:b/>
          <w:i/>
        </w:rPr>
      </w:pPr>
      <w:r w:rsidRPr="005F6B86">
        <w:rPr>
          <w:b/>
          <w:i/>
        </w:rPr>
        <w:tab/>
        <w:t>7) ООО «СЭЛФ» (Яшкинский район)</w:t>
      </w:r>
    </w:p>
    <w:p w:rsidR="005F6B86" w:rsidRDefault="005F6B86" w:rsidP="005F6B86">
      <w:pPr>
        <w:jc w:val="both"/>
        <w:rPr>
          <w:b/>
          <w:i/>
        </w:rPr>
      </w:pPr>
    </w:p>
    <w:p w:rsidR="00E93B4C" w:rsidRPr="00E93B4C" w:rsidRDefault="00E93B4C" w:rsidP="00E93B4C">
      <w:pPr>
        <w:ind w:firstLine="567"/>
        <w:jc w:val="both"/>
      </w:pPr>
      <w:r w:rsidRPr="00E93B4C">
        <w:t>В Региональную энергетическую комиссию Кемеровской области обратилось ООО «СЭЛФ» (далее – Предприятие)  с заявкой на утверждение нормативов создания запасов топлива на котельных.</w:t>
      </w:r>
    </w:p>
    <w:p w:rsidR="00E93B4C" w:rsidRPr="00E93B4C" w:rsidRDefault="00E93B4C" w:rsidP="00E93B4C">
      <w:pPr>
        <w:ind w:firstLine="567"/>
        <w:jc w:val="both"/>
      </w:pPr>
      <w:r w:rsidRPr="00E93B4C">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E93B4C" w:rsidRPr="00E93B4C" w:rsidRDefault="00E93B4C" w:rsidP="00E93B4C">
      <w:pPr>
        <w:ind w:firstLine="567"/>
        <w:jc w:val="both"/>
      </w:pPr>
      <w:r w:rsidRPr="00E93B4C">
        <w:t>- копия Устава;</w:t>
      </w:r>
    </w:p>
    <w:p w:rsidR="00E93B4C" w:rsidRPr="00E93B4C" w:rsidRDefault="00E93B4C" w:rsidP="00E93B4C">
      <w:pPr>
        <w:ind w:firstLine="567"/>
        <w:jc w:val="both"/>
      </w:pPr>
      <w:r w:rsidRPr="00E93B4C">
        <w:t>- копия свидетельства о государственной регистрации;</w:t>
      </w:r>
    </w:p>
    <w:p w:rsidR="00E93B4C" w:rsidRPr="00E93B4C" w:rsidRDefault="00E93B4C" w:rsidP="00E93B4C">
      <w:pPr>
        <w:ind w:firstLine="567"/>
        <w:jc w:val="both"/>
      </w:pPr>
      <w:r w:rsidRPr="00E93B4C">
        <w:t>- копия свидетельства о постановке на учет в налоговом органе;</w:t>
      </w:r>
    </w:p>
    <w:p w:rsidR="00E93B4C" w:rsidRPr="00E93B4C" w:rsidRDefault="00E93B4C" w:rsidP="00E93B4C">
      <w:pPr>
        <w:ind w:firstLine="567"/>
        <w:jc w:val="both"/>
      </w:pPr>
      <w:r w:rsidRPr="00E93B4C">
        <w:t>- данные о фактическом основном и резервном топливе, его характеристика и структура на 1 октября последнего отчетного года;</w:t>
      </w:r>
    </w:p>
    <w:p w:rsidR="00E93B4C" w:rsidRPr="00E93B4C" w:rsidRDefault="00E93B4C" w:rsidP="00E93B4C">
      <w:pPr>
        <w:ind w:firstLine="567"/>
        <w:jc w:val="both"/>
      </w:pPr>
      <w:r w:rsidRPr="00E93B4C">
        <w:t>- данные о вместимости складов для твердого топлива;</w:t>
      </w:r>
    </w:p>
    <w:p w:rsidR="00E93B4C" w:rsidRPr="00E93B4C" w:rsidRDefault="00E93B4C" w:rsidP="00E93B4C">
      <w:pPr>
        <w:ind w:firstLine="567"/>
        <w:jc w:val="both"/>
      </w:pPr>
      <w:r w:rsidRPr="00E93B4C">
        <w:t>- показатели среднесуточного расхода топлива в наиболее холодное расчетное время года предшествующих периодов;</w:t>
      </w:r>
    </w:p>
    <w:p w:rsidR="00E93B4C" w:rsidRPr="00E93B4C" w:rsidRDefault="00E93B4C" w:rsidP="00E93B4C">
      <w:pPr>
        <w:ind w:firstLine="567"/>
        <w:jc w:val="both"/>
      </w:pPr>
      <w:r w:rsidRPr="00E93B4C">
        <w:t>- характеристика применяемого топлива;</w:t>
      </w:r>
    </w:p>
    <w:p w:rsidR="00E93B4C" w:rsidRPr="00E93B4C" w:rsidRDefault="00E93B4C" w:rsidP="00E93B4C">
      <w:pPr>
        <w:ind w:firstLine="567"/>
        <w:jc w:val="both"/>
      </w:pPr>
      <w:r w:rsidRPr="00E93B4C">
        <w:t>- структура отпуска тепловой энергии на планируемый год;</w:t>
      </w:r>
    </w:p>
    <w:p w:rsidR="00E93B4C" w:rsidRPr="00E93B4C" w:rsidRDefault="00E93B4C" w:rsidP="00E93B4C">
      <w:pPr>
        <w:ind w:firstLine="567"/>
        <w:jc w:val="both"/>
      </w:pPr>
      <w:r w:rsidRPr="00E93B4C">
        <w:t>- пояснительная записка к расчету.</w:t>
      </w:r>
    </w:p>
    <w:p w:rsidR="00E93B4C" w:rsidRPr="00E93B4C" w:rsidRDefault="00E93B4C" w:rsidP="00E93B4C">
      <w:pPr>
        <w:ind w:firstLine="567"/>
        <w:jc w:val="both"/>
      </w:pPr>
      <w:r w:rsidRPr="00E93B4C">
        <w:t>- расчет норматива создания технологических общих запасов топлива на котельных по каждому виду топлива раздельно;</w:t>
      </w:r>
    </w:p>
    <w:p w:rsidR="00E93B4C" w:rsidRPr="00E93B4C" w:rsidRDefault="00E93B4C" w:rsidP="00E93B4C">
      <w:pPr>
        <w:ind w:firstLine="567"/>
        <w:jc w:val="both"/>
      </w:pPr>
      <w:r w:rsidRPr="00E93B4C">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E93B4C" w:rsidRPr="00E93B4C" w:rsidRDefault="00E93B4C" w:rsidP="00E93B4C">
      <w:pPr>
        <w:ind w:firstLine="567"/>
        <w:jc w:val="both"/>
      </w:pPr>
      <w:r w:rsidRPr="00E93B4C">
        <w:t>- расчет норматива создания неснижаемого запаса топлива на котельных по каждому виду топлива раздельно;</w:t>
      </w:r>
    </w:p>
    <w:p w:rsidR="00E93B4C" w:rsidRPr="00E93B4C" w:rsidRDefault="00E93B4C" w:rsidP="00E93B4C">
      <w:pPr>
        <w:ind w:firstLine="567"/>
        <w:jc w:val="both"/>
      </w:pPr>
      <w:r w:rsidRPr="00E93B4C">
        <w:t>- заключение по экспертизе материалов, обосновывающих значение нормативов создания запасов топлива на котельных, выполненной ГП КО «АЭЭ».</w:t>
      </w:r>
    </w:p>
    <w:p w:rsidR="00E93B4C" w:rsidRPr="00E93B4C" w:rsidRDefault="00E93B4C" w:rsidP="00E93B4C">
      <w:pPr>
        <w:ind w:firstLine="567"/>
        <w:jc w:val="both"/>
      </w:pPr>
    </w:p>
    <w:p w:rsidR="00E93B4C" w:rsidRDefault="00E93B4C" w:rsidP="00E93B4C">
      <w:pPr>
        <w:ind w:firstLine="567"/>
        <w:jc w:val="both"/>
      </w:pPr>
      <w:r w:rsidRPr="00E93B4C">
        <w:t>Документы и расчеты, обосновывающие представленные к утверждению значения нормативов, соответствуют требованиям</w:t>
      </w:r>
      <w:r>
        <w:t>,</w:t>
      </w:r>
      <w:r w:rsidRPr="00E93B4C">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E93B4C" w:rsidRPr="00E93B4C" w:rsidRDefault="00E93B4C" w:rsidP="00E93B4C">
      <w:pPr>
        <w:ind w:firstLine="567"/>
        <w:jc w:val="both"/>
      </w:pPr>
    </w:p>
    <w:p w:rsidR="00E93B4C" w:rsidRPr="00E93B4C" w:rsidRDefault="00E93B4C" w:rsidP="00E93B4C">
      <w:pPr>
        <w:ind w:firstLine="567"/>
        <w:jc w:val="both"/>
      </w:pPr>
      <w:proofErr w:type="gramStart"/>
      <w:r w:rsidRPr="00E93B4C">
        <w:t xml:space="preserve">На основании заявки, расчетно-обосновывающих материалов, экспертного заключения представленных  Предприятием, в соответствии с </w:t>
      </w:r>
      <w:hyperlink r:id="rId36" w:history="1">
        <w:r w:rsidRPr="00E93B4C">
          <w:t>Постановлением</w:t>
        </w:r>
      </w:hyperlink>
      <w:r w:rsidRPr="00E93B4C">
        <w:t xml:space="preserve"> Правительства Российской </w:t>
      </w:r>
      <w:r w:rsidRPr="00E93B4C">
        <w:lastRenderedPageBreak/>
        <w:t xml:space="preserve">Федерации от 26 февраля </w:t>
      </w:r>
      <w:smartTag w:uri="urn:schemas-microsoft-com:office:smarttags" w:element="metricconverter">
        <w:smartTagPr>
          <w:attr w:name="ProductID" w:val="2004 г"/>
        </w:smartTagPr>
        <w:r w:rsidRPr="00E93B4C">
          <w:t>2004 г</w:t>
        </w:r>
      </w:smartTag>
      <w:r w:rsidRPr="00E93B4C">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E93B4C">
          <w:t>2010 г</w:t>
        </w:r>
      </w:smartTag>
      <w:r w:rsidRPr="00E93B4C">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E93B4C">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tbl>
      <w:tblPr>
        <w:tblW w:w="10065" w:type="dxa"/>
        <w:tblInd w:w="108" w:type="dxa"/>
        <w:tblLook w:val="0000" w:firstRow="0" w:lastRow="0" w:firstColumn="0" w:lastColumn="0" w:noHBand="0" w:noVBand="0"/>
      </w:tblPr>
      <w:tblGrid>
        <w:gridCol w:w="3002"/>
        <w:gridCol w:w="1410"/>
        <w:gridCol w:w="1379"/>
        <w:gridCol w:w="2152"/>
        <w:gridCol w:w="2122"/>
      </w:tblGrid>
      <w:tr w:rsidR="00E93B4C" w:rsidRPr="00E93B4C" w:rsidTr="00CC3211">
        <w:trPr>
          <w:trHeight w:val="390"/>
        </w:trPr>
        <w:tc>
          <w:tcPr>
            <w:tcW w:w="3002" w:type="dxa"/>
            <w:tcBorders>
              <w:top w:val="nil"/>
              <w:left w:val="nil"/>
              <w:bottom w:val="nil"/>
              <w:right w:val="nil"/>
            </w:tcBorders>
            <w:shd w:val="clear" w:color="auto" w:fill="auto"/>
            <w:vAlign w:val="center"/>
          </w:tcPr>
          <w:p w:rsidR="00E93B4C" w:rsidRPr="00E93B4C" w:rsidRDefault="00E93B4C" w:rsidP="00E93B4C">
            <w:pPr>
              <w:jc w:val="center"/>
              <w:rPr>
                <w:sz w:val="28"/>
                <w:szCs w:val="28"/>
              </w:rPr>
            </w:pPr>
          </w:p>
        </w:tc>
        <w:tc>
          <w:tcPr>
            <w:tcW w:w="1410" w:type="dxa"/>
            <w:tcBorders>
              <w:top w:val="nil"/>
              <w:left w:val="nil"/>
              <w:bottom w:val="nil"/>
              <w:right w:val="nil"/>
            </w:tcBorders>
            <w:shd w:val="clear" w:color="auto" w:fill="auto"/>
            <w:vAlign w:val="center"/>
          </w:tcPr>
          <w:p w:rsidR="00E93B4C" w:rsidRPr="00E93B4C" w:rsidRDefault="00E93B4C" w:rsidP="00E93B4C">
            <w:pPr>
              <w:jc w:val="center"/>
              <w:rPr>
                <w:sz w:val="28"/>
                <w:szCs w:val="28"/>
              </w:rPr>
            </w:pPr>
          </w:p>
        </w:tc>
        <w:tc>
          <w:tcPr>
            <w:tcW w:w="1379" w:type="dxa"/>
            <w:tcBorders>
              <w:top w:val="nil"/>
              <w:left w:val="nil"/>
              <w:bottom w:val="nil"/>
              <w:right w:val="nil"/>
            </w:tcBorders>
            <w:shd w:val="clear" w:color="auto" w:fill="auto"/>
            <w:vAlign w:val="center"/>
          </w:tcPr>
          <w:p w:rsidR="00E93B4C" w:rsidRPr="00E93B4C" w:rsidRDefault="00E93B4C" w:rsidP="00E93B4C">
            <w:pPr>
              <w:jc w:val="center"/>
              <w:rPr>
                <w:sz w:val="28"/>
                <w:szCs w:val="28"/>
              </w:rPr>
            </w:pPr>
          </w:p>
        </w:tc>
        <w:tc>
          <w:tcPr>
            <w:tcW w:w="2152" w:type="dxa"/>
            <w:tcBorders>
              <w:top w:val="nil"/>
              <w:left w:val="nil"/>
              <w:bottom w:val="nil"/>
              <w:right w:val="nil"/>
            </w:tcBorders>
            <w:shd w:val="clear" w:color="auto" w:fill="auto"/>
            <w:vAlign w:val="center"/>
          </w:tcPr>
          <w:p w:rsidR="00E93B4C" w:rsidRPr="00E93B4C" w:rsidRDefault="00E93B4C" w:rsidP="00E93B4C">
            <w:pPr>
              <w:jc w:val="center"/>
              <w:rPr>
                <w:sz w:val="28"/>
                <w:szCs w:val="28"/>
              </w:rPr>
            </w:pPr>
          </w:p>
        </w:tc>
        <w:tc>
          <w:tcPr>
            <w:tcW w:w="2122" w:type="dxa"/>
            <w:tcBorders>
              <w:top w:val="nil"/>
              <w:left w:val="nil"/>
              <w:bottom w:val="nil"/>
              <w:right w:val="nil"/>
            </w:tcBorders>
            <w:shd w:val="clear" w:color="auto" w:fill="auto"/>
            <w:vAlign w:val="center"/>
          </w:tcPr>
          <w:p w:rsidR="00E93B4C" w:rsidRPr="00E93B4C" w:rsidRDefault="00E93B4C" w:rsidP="00E93B4C">
            <w:pPr>
              <w:jc w:val="center"/>
            </w:pPr>
            <w:r w:rsidRPr="00E93B4C">
              <w:t>тыс. тонн</w:t>
            </w:r>
          </w:p>
        </w:tc>
      </w:tr>
      <w:tr w:rsidR="00E93B4C" w:rsidRPr="00E93B4C" w:rsidTr="00CC3211">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E93B4C" w:rsidRPr="00E93B4C" w:rsidRDefault="00E93B4C" w:rsidP="00E93B4C">
            <w:pPr>
              <w:jc w:val="center"/>
              <w:rPr>
                <w:bCs/>
              </w:rPr>
            </w:pPr>
            <w:r w:rsidRPr="00E93B4C">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E93B4C" w:rsidRPr="00E93B4C" w:rsidRDefault="00E93B4C" w:rsidP="00E93B4C">
            <w:pPr>
              <w:jc w:val="center"/>
              <w:rPr>
                <w:bCs/>
              </w:rPr>
            </w:pPr>
            <w:r w:rsidRPr="00E93B4C">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E93B4C" w:rsidRPr="00E93B4C" w:rsidRDefault="00E93B4C" w:rsidP="00E93B4C">
            <w:pPr>
              <w:jc w:val="center"/>
              <w:rPr>
                <w:bCs/>
              </w:rPr>
            </w:pPr>
            <w:r w:rsidRPr="00E93B4C">
              <w:rPr>
                <w:bCs/>
              </w:rPr>
              <w:t xml:space="preserve">Нормативы создания запасов топлива на 1 октября </w:t>
            </w:r>
            <w:smartTag w:uri="urn:schemas-microsoft-com:office:smarttags" w:element="metricconverter">
              <w:smartTagPr>
                <w:attr w:name="ProductID" w:val="2013 г"/>
              </w:smartTagPr>
              <w:r w:rsidRPr="00E93B4C">
                <w:rPr>
                  <w:bCs/>
                </w:rPr>
                <w:t>2013 г</w:t>
              </w:r>
            </w:smartTag>
            <w:r w:rsidRPr="00E93B4C">
              <w:rPr>
                <w:bCs/>
              </w:rPr>
              <w:t>.</w:t>
            </w:r>
          </w:p>
        </w:tc>
      </w:tr>
      <w:tr w:rsidR="00E93B4C" w:rsidRPr="00E93B4C" w:rsidTr="00CC3211">
        <w:trPr>
          <w:trHeight w:val="482"/>
        </w:trPr>
        <w:tc>
          <w:tcPr>
            <w:tcW w:w="3002" w:type="dxa"/>
            <w:vMerge/>
            <w:tcBorders>
              <w:left w:val="single" w:sz="8" w:space="0" w:color="auto"/>
              <w:right w:val="single" w:sz="8" w:space="0" w:color="auto"/>
            </w:tcBorders>
            <w:vAlign w:val="center"/>
          </w:tcPr>
          <w:p w:rsidR="00E93B4C" w:rsidRPr="00E93B4C" w:rsidRDefault="00E93B4C" w:rsidP="00E93B4C">
            <w:pPr>
              <w:rPr>
                <w:bCs/>
              </w:rPr>
            </w:pPr>
          </w:p>
        </w:tc>
        <w:tc>
          <w:tcPr>
            <w:tcW w:w="1410" w:type="dxa"/>
            <w:vMerge/>
            <w:tcBorders>
              <w:left w:val="single" w:sz="8" w:space="0" w:color="auto"/>
              <w:right w:val="single" w:sz="8" w:space="0" w:color="auto"/>
            </w:tcBorders>
            <w:vAlign w:val="center"/>
          </w:tcPr>
          <w:p w:rsidR="00E93B4C" w:rsidRPr="00E93B4C" w:rsidRDefault="00E93B4C" w:rsidP="00E93B4C">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E93B4C" w:rsidRPr="00E93B4C" w:rsidRDefault="00E93B4C" w:rsidP="00E93B4C">
            <w:pPr>
              <w:jc w:val="center"/>
              <w:rPr>
                <w:bCs/>
              </w:rPr>
            </w:pPr>
            <w:r w:rsidRPr="00E93B4C">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E93B4C" w:rsidRPr="00E93B4C" w:rsidRDefault="00E93B4C" w:rsidP="00E93B4C">
            <w:pPr>
              <w:jc w:val="center"/>
              <w:rPr>
                <w:bCs/>
              </w:rPr>
            </w:pPr>
            <w:r w:rsidRPr="00E93B4C">
              <w:rPr>
                <w:bCs/>
              </w:rPr>
              <w:t>в том числе</w:t>
            </w:r>
          </w:p>
        </w:tc>
      </w:tr>
      <w:tr w:rsidR="00E93B4C" w:rsidRPr="00E93B4C" w:rsidTr="00CC3211">
        <w:trPr>
          <w:trHeight w:val="482"/>
        </w:trPr>
        <w:tc>
          <w:tcPr>
            <w:tcW w:w="3002" w:type="dxa"/>
            <w:vMerge/>
            <w:tcBorders>
              <w:left w:val="single" w:sz="8" w:space="0" w:color="auto"/>
              <w:bottom w:val="single" w:sz="8" w:space="0" w:color="000000"/>
              <w:right w:val="single" w:sz="8" w:space="0" w:color="auto"/>
            </w:tcBorders>
            <w:vAlign w:val="center"/>
          </w:tcPr>
          <w:p w:rsidR="00E93B4C" w:rsidRPr="00E93B4C" w:rsidRDefault="00E93B4C" w:rsidP="00E93B4C">
            <w:pPr>
              <w:rPr>
                <w:bCs/>
              </w:rPr>
            </w:pPr>
          </w:p>
        </w:tc>
        <w:tc>
          <w:tcPr>
            <w:tcW w:w="1410" w:type="dxa"/>
            <w:vMerge/>
            <w:tcBorders>
              <w:left w:val="single" w:sz="8" w:space="0" w:color="auto"/>
              <w:bottom w:val="single" w:sz="8" w:space="0" w:color="000000"/>
              <w:right w:val="single" w:sz="8" w:space="0" w:color="auto"/>
            </w:tcBorders>
            <w:vAlign w:val="center"/>
          </w:tcPr>
          <w:p w:rsidR="00E93B4C" w:rsidRPr="00E93B4C" w:rsidRDefault="00E93B4C" w:rsidP="00E93B4C">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E93B4C" w:rsidRPr="00E93B4C" w:rsidRDefault="00E93B4C" w:rsidP="00E93B4C">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E93B4C" w:rsidRPr="00E93B4C" w:rsidRDefault="00E93B4C" w:rsidP="00E93B4C">
            <w:pPr>
              <w:jc w:val="center"/>
              <w:rPr>
                <w:bCs/>
              </w:rPr>
            </w:pPr>
            <w:r w:rsidRPr="00E93B4C">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E93B4C" w:rsidRPr="00E93B4C" w:rsidRDefault="00E93B4C" w:rsidP="00E93B4C">
            <w:pPr>
              <w:jc w:val="center"/>
              <w:rPr>
                <w:bCs/>
              </w:rPr>
            </w:pPr>
            <w:r w:rsidRPr="00E93B4C">
              <w:rPr>
                <w:bCs/>
              </w:rPr>
              <w:t>неснижаемый запас</w:t>
            </w:r>
          </w:p>
        </w:tc>
      </w:tr>
      <w:tr w:rsidR="00E93B4C" w:rsidRPr="00E93B4C" w:rsidTr="00CC3211">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E93B4C" w:rsidRPr="00E93B4C" w:rsidRDefault="00E93B4C" w:rsidP="00E93B4C">
            <w:pPr>
              <w:rPr>
                <w:bCs/>
              </w:rPr>
            </w:pPr>
            <w:r w:rsidRPr="00E93B4C">
              <w:rPr>
                <w:bCs/>
              </w:rPr>
              <w:t xml:space="preserve">ООО «СЭЛФ» </w:t>
            </w:r>
          </w:p>
          <w:p w:rsidR="00E93B4C" w:rsidRPr="00E93B4C" w:rsidRDefault="00E93B4C" w:rsidP="00E93B4C">
            <w:pPr>
              <w:rPr>
                <w:bCs/>
              </w:rPr>
            </w:pPr>
            <w:r w:rsidRPr="00E93B4C">
              <w:rPr>
                <w:bCs/>
              </w:rPr>
              <w:t>(Яшкинский район)</w:t>
            </w:r>
          </w:p>
        </w:tc>
        <w:tc>
          <w:tcPr>
            <w:tcW w:w="1410" w:type="dxa"/>
            <w:tcBorders>
              <w:top w:val="nil"/>
              <w:left w:val="nil"/>
              <w:bottom w:val="single" w:sz="8" w:space="0" w:color="auto"/>
              <w:right w:val="single" w:sz="8" w:space="0" w:color="auto"/>
            </w:tcBorders>
            <w:shd w:val="clear" w:color="auto" w:fill="auto"/>
            <w:vAlign w:val="center"/>
          </w:tcPr>
          <w:p w:rsidR="00E93B4C" w:rsidRPr="00E93B4C" w:rsidRDefault="00E93B4C" w:rsidP="00E93B4C">
            <w:pPr>
              <w:jc w:val="center"/>
              <w:rPr>
                <w:bCs/>
              </w:rPr>
            </w:pPr>
            <w:r w:rsidRPr="00E93B4C">
              <w:rPr>
                <w:bCs/>
              </w:rPr>
              <w:t>Уголь</w:t>
            </w:r>
          </w:p>
        </w:tc>
        <w:tc>
          <w:tcPr>
            <w:tcW w:w="1379" w:type="dxa"/>
            <w:tcBorders>
              <w:top w:val="nil"/>
              <w:left w:val="nil"/>
              <w:bottom w:val="single" w:sz="8" w:space="0" w:color="auto"/>
              <w:right w:val="single" w:sz="8" w:space="0" w:color="auto"/>
            </w:tcBorders>
            <w:shd w:val="clear" w:color="auto" w:fill="auto"/>
            <w:vAlign w:val="center"/>
          </w:tcPr>
          <w:p w:rsidR="00E93B4C" w:rsidRPr="00E93B4C" w:rsidRDefault="00E93B4C" w:rsidP="00E93B4C">
            <w:pPr>
              <w:jc w:val="center"/>
              <w:rPr>
                <w:bCs/>
              </w:rPr>
            </w:pPr>
            <w:r w:rsidRPr="00E93B4C">
              <w:rPr>
                <w:bCs/>
              </w:rPr>
              <w:t>2,185</w:t>
            </w:r>
          </w:p>
        </w:tc>
        <w:tc>
          <w:tcPr>
            <w:tcW w:w="2152" w:type="dxa"/>
            <w:tcBorders>
              <w:top w:val="nil"/>
              <w:left w:val="nil"/>
              <w:bottom w:val="single" w:sz="8" w:space="0" w:color="auto"/>
              <w:right w:val="single" w:sz="8" w:space="0" w:color="auto"/>
            </w:tcBorders>
            <w:shd w:val="clear" w:color="auto" w:fill="auto"/>
            <w:vAlign w:val="center"/>
          </w:tcPr>
          <w:p w:rsidR="00E93B4C" w:rsidRPr="00E93B4C" w:rsidRDefault="00E93B4C" w:rsidP="00E93B4C">
            <w:pPr>
              <w:jc w:val="center"/>
              <w:rPr>
                <w:bCs/>
              </w:rPr>
            </w:pPr>
            <w:r w:rsidRPr="00E93B4C">
              <w:rPr>
                <w:bCs/>
              </w:rPr>
              <w:t>1,884</w:t>
            </w:r>
          </w:p>
        </w:tc>
        <w:tc>
          <w:tcPr>
            <w:tcW w:w="2122" w:type="dxa"/>
            <w:tcBorders>
              <w:top w:val="nil"/>
              <w:left w:val="nil"/>
              <w:bottom w:val="single" w:sz="8" w:space="0" w:color="auto"/>
              <w:right w:val="single" w:sz="8" w:space="0" w:color="auto"/>
            </w:tcBorders>
            <w:shd w:val="clear" w:color="auto" w:fill="auto"/>
            <w:vAlign w:val="center"/>
          </w:tcPr>
          <w:p w:rsidR="00E93B4C" w:rsidRPr="00E93B4C" w:rsidRDefault="00E93B4C" w:rsidP="00E93B4C">
            <w:pPr>
              <w:jc w:val="center"/>
              <w:rPr>
                <w:bCs/>
              </w:rPr>
            </w:pPr>
            <w:r w:rsidRPr="00E93B4C">
              <w:rPr>
                <w:bCs/>
              </w:rPr>
              <w:t>0,301</w:t>
            </w:r>
          </w:p>
        </w:tc>
      </w:tr>
    </w:tbl>
    <w:p w:rsidR="00E93B4C" w:rsidRPr="00E93B4C" w:rsidRDefault="00E93B4C" w:rsidP="00E93B4C">
      <w:pPr>
        <w:jc w:val="both"/>
        <w:rPr>
          <w:b/>
          <w:bCs/>
          <w:sz w:val="22"/>
          <w:szCs w:val="20"/>
        </w:rPr>
      </w:pPr>
    </w:p>
    <w:p w:rsidR="005F6B86" w:rsidRPr="005F6B86" w:rsidRDefault="005F6B86" w:rsidP="005F6B86">
      <w:pPr>
        <w:jc w:val="both"/>
        <w:rPr>
          <w:b/>
          <w:i/>
        </w:rPr>
      </w:pPr>
      <w:r w:rsidRPr="005F6B86">
        <w:rPr>
          <w:b/>
          <w:i/>
        </w:rPr>
        <w:tab/>
        <w:t>8) ООО «Сибирь-ГК2» (г. Салаир)</w:t>
      </w:r>
    </w:p>
    <w:p w:rsidR="005F6B86" w:rsidRDefault="005F6B86" w:rsidP="005F6B86">
      <w:pPr>
        <w:jc w:val="both"/>
        <w:rPr>
          <w:b/>
          <w:i/>
        </w:rPr>
      </w:pPr>
    </w:p>
    <w:p w:rsidR="00DC61ED" w:rsidRPr="00DC61ED" w:rsidRDefault="00DC61ED" w:rsidP="00DC61ED">
      <w:pPr>
        <w:ind w:firstLine="567"/>
        <w:jc w:val="both"/>
      </w:pPr>
      <w:r w:rsidRPr="00DC61ED">
        <w:t>В Региональную энергетическую комиссию Кемеровской области обратилось ООО «Сибирь-ГК2» (далее – Предприятие)  с заявкой на утверждение нормативов создания запасов топлива на котельных.</w:t>
      </w:r>
    </w:p>
    <w:p w:rsidR="00DC61ED" w:rsidRPr="00DC61ED" w:rsidRDefault="00DC61ED" w:rsidP="00DC61ED">
      <w:pPr>
        <w:ind w:firstLine="567"/>
        <w:jc w:val="both"/>
      </w:pPr>
      <w:r w:rsidRPr="00DC61ED">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DC61ED" w:rsidRPr="00DC61ED" w:rsidRDefault="00DC61ED" w:rsidP="00DC61ED">
      <w:pPr>
        <w:ind w:firstLine="567"/>
        <w:jc w:val="both"/>
      </w:pPr>
      <w:r w:rsidRPr="00DC61ED">
        <w:t>- копия Устава;</w:t>
      </w:r>
    </w:p>
    <w:p w:rsidR="00DC61ED" w:rsidRPr="00DC61ED" w:rsidRDefault="00DC61ED" w:rsidP="00DC61ED">
      <w:pPr>
        <w:ind w:firstLine="567"/>
        <w:jc w:val="both"/>
      </w:pPr>
      <w:r w:rsidRPr="00DC61ED">
        <w:t>- копия свидетельства о государственной регистрации;</w:t>
      </w:r>
    </w:p>
    <w:p w:rsidR="00DC61ED" w:rsidRPr="00DC61ED" w:rsidRDefault="00DC61ED" w:rsidP="00DC61ED">
      <w:pPr>
        <w:ind w:firstLine="567"/>
        <w:jc w:val="both"/>
      </w:pPr>
      <w:r w:rsidRPr="00DC61ED">
        <w:t>- копия свидетельства о постановке на учет в налоговом органе;</w:t>
      </w:r>
    </w:p>
    <w:p w:rsidR="00DC61ED" w:rsidRPr="00DC61ED" w:rsidRDefault="00DC61ED" w:rsidP="00DC61ED">
      <w:pPr>
        <w:ind w:firstLine="567"/>
        <w:jc w:val="both"/>
      </w:pPr>
      <w:r w:rsidRPr="00DC61ED">
        <w:t>- данные о фактическом основном и резервном топливе, его характеристика и структура на 1 октября последнего отчетного года;</w:t>
      </w:r>
    </w:p>
    <w:p w:rsidR="00DC61ED" w:rsidRPr="00DC61ED" w:rsidRDefault="00DC61ED" w:rsidP="00DC61ED">
      <w:pPr>
        <w:ind w:firstLine="567"/>
        <w:jc w:val="both"/>
      </w:pPr>
      <w:r w:rsidRPr="00DC61ED">
        <w:t>- данные о вместимости складов для твердого топлива;</w:t>
      </w:r>
    </w:p>
    <w:p w:rsidR="00DC61ED" w:rsidRPr="00DC61ED" w:rsidRDefault="00DC61ED" w:rsidP="00DC61ED">
      <w:pPr>
        <w:ind w:firstLine="567"/>
        <w:jc w:val="both"/>
      </w:pPr>
      <w:r w:rsidRPr="00DC61ED">
        <w:t>- показатели среднесуточного расхода топлива в наиболее холодное расчетное время года предшествующих периодов;</w:t>
      </w:r>
    </w:p>
    <w:p w:rsidR="00DC61ED" w:rsidRPr="00DC61ED" w:rsidRDefault="00DC61ED" w:rsidP="00DC61ED">
      <w:pPr>
        <w:ind w:firstLine="567"/>
        <w:jc w:val="both"/>
      </w:pPr>
      <w:r w:rsidRPr="00DC61ED">
        <w:t>- характеристика применяемого топлива;</w:t>
      </w:r>
    </w:p>
    <w:p w:rsidR="00DC61ED" w:rsidRPr="00DC61ED" w:rsidRDefault="00DC61ED" w:rsidP="00DC61ED">
      <w:pPr>
        <w:ind w:firstLine="567"/>
        <w:jc w:val="both"/>
      </w:pPr>
      <w:r w:rsidRPr="00DC61ED">
        <w:t>- структура отпуска тепловой энергии на планируемый год;</w:t>
      </w:r>
    </w:p>
    <w:p w:rsidR="00DC61ED" w:rsidRPr="00DC61ED" w:rsidRDefault="00DC61ED" w:rsidP="00DC61ED">
      <w:pPr>
        <w:ind w:firstLine="567"/>
        <w:jc w:val="both"/>
      </w:pPr>
      <w:r w:rsidRPr="00DC61ED">
        <w:t>- пояснительная записка к расчету.</w:t>
      </w:r>
    </w:p>
    <w:p w:rsidR="00DC61ED" w:rsidRPr="00DC61ED" w:rsidRDefault="00DC61ED" w:rsidP="00DC61ED">
      <w:pPr>
        <w:ind w:firstLine="567"/>
        <w:jc w:val="both"/>
      </w:pPr>
      <w:r w:rsidRPr="00DC61ED">
        <w:t>- расчет норматива создания технологических общих запасов топлива на котельных по каждому виду топлива раздельно;</w:t>
      </w:r>
    </w:p>
    <w:p w:rsidR="00DC61ED" w:rsidRPr="00DC61ED" w:rsidRDefault="00DC61ED" w:rsidP="00DC61ED">
      <w:pPr>
        <w:ind w:firstLine="567"/>
        <w:jc w:val="both"/>
      </w:pPr>
      <w:r w:rsidRPr="00DC61ED">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DC61ED" w:rsidRPr="00DC61ED" w:rsidRDefault="00DC61ED" w:rsidP="00DC61ED">
      <w:pPr>
        <w:ind w:firstLine="567"/>
        <w:jc w:val="both"/>
      </w:pPr>
      <w:r w:rsidRPr="00DC61ED">
        <w:t>- расчет норматива создания неснижаемого запаса топлива на котельных по каждому виду топлива раздельно;</w:t>
      </w:r>
    </w:p>
    <w:p w:rsidR="00DC61ED" w:rsidRPr="00DC61ED" w:rsidRDefault="00DC61ED" w:rsidP="00DC61ED">
      <w:pPr>
        <w:ind w:firstLine="567"/>
        <w:jc w:val="both"/>
      </w:pPr>
      <w:r w:rsidRPr="00DC61ED">
        <w:t>- заключение по экспертизе материалов, обосновывающих значение нормативов создания запасов топлива на котельных, выполненной ГП КО «АЭЭ».</w:t>
      </w:r>
    </w:p>
    <w:p w:rsidR="00DC61ED" w:rsidRPr="00DC61ED" w:rsidRDefault="00DC61ED" w:rsidP="00DC61ED">
      <w:pPr>
        <w:ind w:firstLine="567"/>
        <w:jc w:val="both"/>
      </w:pPr>
    </w:p>
    <w:p w:rsidR="00DC61ED" w:rsidRPr="00DC61ED" w:rsidRDefault="00DC61ED" w:rsidP="00DC61ED">
      <w:pPr>
        <w:ind w:firstLine="567"/>
        <w:jc w:val="both"/>
      </w:pPr>
      <w:r w:rsidRPr="00DC61ED">
        <w:t>Документы и расчеты, обосновывающие представленные к утверждению значения нормативов, соответствуют требованиям</w:t>
      </w:r>
      <w:r>
        <w:t>,</w:t>
      </w:r>
      <w:r w:rsidRPr="00DC61ED">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DC61ED" w:rsidRPr="00DC61ED" w:rsidRDefault="00DC61ED" w:rsidP="00DC61ED">
      <w:pPr>
        <w:ind w:firstLine="567"/>
        <w:jc w:val="both"/>
      </w:pPr>
      <w:proofErr w:type="gramStart"/>
      <w:r w:rsidRPr="00DC61ED">
        <w:lastRenderedPageBreak/>
        <w:t xml:space="preserve">На основании заявки, расчетно-обосновывающих материалов, экспертного заключения представленных  Предприятием, в соответствии с </w:t>
      </w:r>
      <w:hyperlink r:id="rId37" w:history="1">
        <w:r w:rsidRPr="00DC61ED">
          <w:t>Постановлением</w:t>
        </w:r>
      </w:hyperlink>
      <w:r w:rsidRPr="00DC61ED">
        <w:t xml:space="preserve"> Правительства Российской Федерации от 26 февраля </w:t>
      </w:r>
      <w:smartTag w:uri="urn:schemas-microsoft-com:office:smarttags" w:element="metricconverter">
        <w:smartTagPr>
          <w:attr w:name="ProductID" w:val="2004 г"/>
        </w:smartTagPr>
        <w:r w:rsidRPr="00DC61ED">
          <w:t>2004 г</w:t>
        </w:r>
      </w:smartTag>
      <w:r w:rsidRPr="00DC61ED">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DC61ED">
          <w:t>2010 г</w:t>
        </w:r>
      </w:smartTag>
      <w:r w:rsidRPr="00DC61ED">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DC61ED">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tbl>
      <w:tblPr>
        <w:tblW w:w="10065" w:type="dxa"/>
        <w:tblInd w:w="108" w:type="dxa"/>
        <w:tblLook w:val="0000" w:firstRow="0" w:lastRow="0" w:firstColumn="0" w:lastColumn="0" w:noHBand="0" w:noVBand="0"/>
      </w:tblPr>
      <w:tblGrid>
        <w:gridCol w:w="3002"/>
        <w:gridCol w:w="1410"/>
        <w:gridCol w:w="1379"/>
        <w:gridCol w:w="2152"/>
        <w:gridCol w:w="2122"/>
      </w:tblGrid>
      <w:tr w:rsidR="00DC61ED" w:rsidRPr="00DC61ED" w:rsidTr="00CC3211">
        <w:trPr>
          <w:trHeight w:val="390"/>
        </w:trPr>
        <w:tc>
          <w:tcPr>
            <w:tcW w:w="3002" w:type="dxa"/>
            <w:tcBorders>
              <w:top w:val="nil"/>
              <w:left w:val="nil"/>
              <w:bottom w:val="nil"/>
              <w:right w:val="nil"/>
            </w:tcBorders>
            <w:shd w:val="clear" w:color="auto" w:fill="auto"/>
            <w:vAlign w:val="center"/>
          </w:tcPr>
          <w:p w:rsidR="00DC61ED" w:rsidRPr="00DC61ED" w:rsidRDefault="00DC61ED" w:rsidP="00DC61ED">
            <w:pPr>
              <w:jc w:val="center"/>
              <w:rPr>
                <w:sz w:val="28"/>
                <w:szCs w:val="28"/>
              </w:rPr>
            </w:pPr>
          </w:p>
        </w:tc>
        <w:tc>
          <w:tcPr>
            <w:tcW w:w="1410" w:type="dxa"/>
            <w:tcBorders>
              <w:top w:val="nil"/>
              <w:left w:val="nil"/>
              <w:bottom w:val="nil"/>
              <w:right w:val="nil"/>
            </w:tcBorders>
            <w:shd w:val="clear" w:color="auto" w:fill="auto"/>
            <w:vAlign w:val="center"/>
          </w:tcPr>
          <w:p w:rsidR="00DC61ED" w:rsidRPr="00DC61ED" w:rsidRDefault="00DC61ED" w:rsidP="00DC61ED">
            <w:pPr>
              <w:jc w:val="center"/>
              <w:rPr>
                <w:sz w:val="28"/>
                <w:szCs w:val="28"/>
              </w:rPr>
            </w:pPr>
          </w:p>
        </w:tc>
        <w:tc>
          <w:tcPr>
            <w:tcW w:w="1379" w:type="dxa"/>
            <w:tcBorders>
              <w:top w:val="nil"/>
              <w:left w:val="nil"/>
              <w:bottom w:val="nil"/>
              <w:right w:val="nil"/>
            </w:tcBorders>
            <w:shd w:val="clear" w:color="auto" w:fill="auto"/>
            <w:vAlign w:val="center"/>
          </w:tcPr>
          <w:p w:rsidR="00DC61ED" w:rsidRPr="00DC61ED" w:rsidRDefault="00DC61ED" w:rsidP="00DC61ED">
            <w:pPr>
              <w:jc w:val="center"/>
              <w:rPr>
                <w:sz w:val="28"/>
                <w:szCs w:val="28"/>
              </w:rPr>
            </w:pPr>
          </w:p>
        </w:tc>
        <w:tc>
          <w:tcPr>
            <w:tcW w:w="2152" w:type="dxa"/>
            <w:tcBorders>
              <w:top w:val="nil"/>
              <w:left w:val="nil"/>
              <w:bottom w:val="nil"/>
              <w:right w:val="nil"/>
            </w:tcBorders>
            <w:shd w:val="clear" w:color="auto" w:fill="auto"/>
            <w:vAlign w:val="center"/>
          </w:tcPr>
          <w:p w:rsidR="00DC61ED" w:rsidRPr="00DC61ED" w:rsidRDefault="00DC61ED" w:rsidP="00DC61ED">
            <w:pPr>
              <w:jc w:val="center"/>
              <w:rPr>
                <w:sz w:val="28"/>
                <w:szCs w:val="28"/>
              </w:rPr>
            </w:pPr>
          </w:p>
        </w:tc>
        <w:tc>
          <w:tcPr>
            <w:tcW w:w="2122" w:type="dxa"/>
            <w:tcBorders>
              <w:top w:val="nil"/>
              <w:left w:val="nil"/>
              <w:bottom w:val="nil"/>
              <w:right w:val="nil"/>
            </w:tcBorders>
            <w:shd w:val="clear" w:color="auto" w:fill="auto"/>
            <w:vAlign w:val="center"/>
          </w:tcPr>
          <w:p w:rsidR="00DC61ED" w:rsidRPr="00DC61ED" w:rsidRDefault="00DC61ED" w:rsidP="00DC61ED">
            <w:pPr>
              <w:jc w:val="center"/>
            </w:pPr>
            <w:r w:rsidRPr="00DC61ED">
              <w:t>тыс. тонн</w:t>
            </w:r>
          </w:p>
        </w:tc>
      </w:tr>
      <w:tr w:rsidR="00DC61ED" w:rsidRPr="00DC61ED" w:rsidTr="00CC3211">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DC61ED" w:rsidRPr="00DC61ED" w:rsidRDefault="00DC61ED" w:rsidP="00DC61ED">
            <w:pPr>
              <w:jc w:val="center"/>
              <w:rPr>
                <w:bCs/>
              </w:rPr>
            </w:pPr>
            <w:r w:rsidRPr="00DC61ED">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DC61ED" w:rsidRPr="00DC61ED" w:rsidRDefault="00DC61ED" w:rsidP="00DC61ED">
            <w:pPr>
              <w:jc w:val="center"/>
              <w:rPr>
                <w:bCs/>
              </w:rPr>
            </w:pPr>
            <w:r w:rsidRPr="00DC61ED">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DC61ED" w:rsidRPr="00DC61ED" w:rsidRDefault="00DC61ED" w:rsidP="00DC61ED">
            <w:pPr>
              <w:jc w:val="center"/>
              <w:rPr>
                <w:bCs/>
              </w:rPr>
            </w:pPr>
            <w:r w:rsidRPr="00DC61ED">
              <w:rPr>
                <w:bCs/>
              </w:rPr>
              <w:t xml:space="preserve">Нормативы создания запасов топлива на 1 октября </w:t>
            </w:r>
            <w:smartTag w:uri="urn:schemas-microsoft-com:office:smarttags" w:element="metricconverter">
              <w:smartTagPr>
                <w:attr w:name="ProductID" w:val="2013 г"/>
              </w:smartTagPr>
              <w:r w:rsidRPr="00DC61ED">
                <w:rPr>
                  <w:bCs/>
                </w:rPr>
                <w:t>2013 г</w:t>
              </w:r>
            </w:smartTag>
            <w:r w:rsidRPr="00DC61ED">
              <w:rPr>
                <w:bCs/>
              </w:rPr>
              <w:t>.</w:t>
            </w:r>
          </w:p>
        </w:tc>
      </w:tr>
      <w:tr w:rsidR="00DC61ED" w:rsidRPr="00DC61ED" w:rsidTr="00CC3211">
        <w:trPr>
          <w:trHeight w:val="482"/>
        </w:trPr>
        <w:tc>
          <w:tcPr>
            <w:tcW w:w="3002" w:type="dxa"/>
            <w:vMerge/>
            <w:tcBorders>
              <w:left w:val="single" w:sz="8" w:space="0" w:color="auto"/>
              <w:right w:val="single" w:sz="8" w:space="0" w:color="auto"/>
            </w:tcBorders>
            <w:vAlign w:val="center"/>
          </w:tcPr>
          <w:p w:rsidR="00DC61ED" w:rsidRPr="00DC61ED" w:rsidRDefault="00DC61ED" w:rsidP="00DC61ED">
            <w:pPr>
              <w:rPr>
                <w:bCs/>
              </w:rPr>
            </w:pPr>
          </w:p>
        </w:tc>
        <w:tc>
          <w:tcPr>
            <w:tcW w:w="1410" w:type="dxa"/>
            <w:vMerge/>
            <w:tcBorders>
              <w:left w:val="single" w:sz="8" w:space="0" w:color="auto"/>
              <w:right w:val="single" w:sz="8" w:space="0" w:color="auto"/>
            </w:tcBorders>
            <w:vAlign w:val="center"/>
          </w:tcPr>
          <w:p w:rsidR="00DC61ED" w:rsidRPr="00DC61ED" w:rsidRDefault="00DC61ED" w:rsidP="00DC61ED">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DC61ED" w:rsidRPr="00DC61ED" w:rsidRDefault="00DC61ED" w:rsidP="00DC61ED">
            <w:pPr>
              <w:jc w:val="center"/>
              <w:rPr>
                <w:bCs/>
              </w:rPr>
            </w:pPr>
            <w:r w:rsidRPr="00DC61ED">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DC61ED" w:rsidRPr="00DC61ED" w:rsidRDefault="00DC61ED" w:rsidP="00DC61ED">
            <w:pPr>
              <w:jc w:val="center"/>
              <w:rPr>
                <w:bCs/>
              </w:rPr>
            </w:pPr>
            <w:r w:rsidRPr="00DC61ED">
              <w:rPr>
                <w:bCs/>
              </w:rPr>
              <w:t>в том числе</w:t>
            </w:r>
          </w:p>
        </w:tc>
      </w:tr>
      <w:tr w:rsidR="00DC61ED" w:rsidRPr="00DC61ED" w:rsidTr="00CC3211">
        <w:trPr>
          <w:trHeight w:val="482"/>
        </w:trPr>
        <w:tc>
          <w:tcPr>
            <w:tcW w:w="3002" w:type="dxa"/>
            <w:vMerge/>
            <w:tcBorders>
              <w:left w:val="single" w:sz="8" w:space="0" w:color="auto"/>
              <w:bottom w:val="single" w:sz="8" w:space="0" w:color="000000"/>
              <w:right w:val="single" w:sz="8" w:space="0" w:color="auto"/>
            </w:tcBorders>
            <w:vAlign w:val="center"/>
          </w:tcPr>
          <w:p w:rsidR="00DC61ED" w:rsidRPr="00DC61ED" w:rsidRDefault="00DC61ED" w:rsidP="00DC61ED">
            <w:pPr>
              <w:rPr>
                <w:bCs/>
              </w:rPr>
            </w:pPr>
          </w:p>
        </w:tc>
        <w:tc>
          <w:tcPr>
            <w:tcW w:w="1410" w:type="dxa"/>
            <w:vMerge/>
            <w:tcBorders>
              <w:left w:val="single" w:sz="8" w:space="0" w:color="auto"/>
              <w:bottom w:val="single" w:sz="8" w:space="0" w:color="000000"/>
              <w:right w:val="single" w:sz="8" w:space="0" w:color="auto"/>
            </w:tcBorders>
            <w:vAlign w:val="center"/>
          </w:tcPr>
          <w:p w:rsidR="00DC61ED" w:rsidRPr="00DC61ED" w:rsidRDefault="00DC61ED" w:rsidP="00DC61ED">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DC61ED" w:rsidRPr="00DC61ED" w:rsidRDefault="00DC61ED" w:rsidP="00DC61ED">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DC61ED" w:rsidRPr="00DC61ED" w:rsidRDefault="00DC61ED" w:rsidP="00DC61ED">
            <w:pPr>
              <w:jc w:val="center"/>
              <w:rPr>
                <w:bCs/>
              </w:rPr>
            </w:pPr>
            <w:r w:rsidRPr="00DC61ED">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DC61ED" w:rsidRPr="00DC61ED" w:rsidRDefault="00DC61ED" w:rsidP="00DC61ED">
            <w:pPr>
              <w:jc w:val="center"/>
              <w:rPr>
                <w:bCs/>
              </w:rPr>
            </w:pPr>
            <w:r w:rsidRPr="00DC61ED">
              <w:rPr>
                <w:bCs/>
              </w:rPr>
              <w:t>неснижаемый запас</w:t>
            </w:r>
          </w:p>
        </w:tc>
      </w:tr>
      <w:tr w:rsidR="00DC61ED" w:rsidRPr="00DC61ED" w:rsidTr="00CC3211">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DC61ED" w:rsidRPr="00DC61ED" w:rsidRDefault="00DC61ED" w:rsidP="00DC61ED">
            <w:pPr>
              <w:rPr>
                <w:bCs/>
              </w:rPr>
            </w:pPr>
            <w:r w:rsidRPr="00DC61ED">
              <w:rPr>
                <w:bCs/>
              </w:rPr>
              <w:t>ООО «Сибирь-ГК2» (г. Салаир)</w:t>
            </w:r>
          </w:p>
        </w:tc>
        <w:tc>
          <w:tcPr>
            <w:tcW w:w="1410" w:type="dxa"/>
            <w:tcBorders>
              <w:top w:val="nil"/>
              <w:left w:val="nil"/>
              <w:bottom w:val="single" w:sz="8" w:space="0" w:color="auto"/>
              <w:right w:val="single" w:sz="8" w:space="0" w:color="auto"/>
            </w:tcBorders>
            <w:shd w:val="clear" w:color="auto" w:fill="auto"/>
            <w:vAlign w:val="center"/>
          </w:tcPr>
          <w:p w:rsidR="00DC61ED" w:rsidRPr="00DC61ED" w:rsidRDefault="00DC61ED" w:rsidP="00DC61ED">
            <w:pPr>
              <w:jc w:val="center"/>
              <w:rPr>
                <w:bCs/>
              </w:rPr>
            </w:pPr>
            <w:r w:rsidRPr="00DC61ED">
              <w:rPr>
                <w:bCs/>
              </w:rPr>
              <w:t>Уголь</w:t>
            </w:r>
          </w:p>
        </w:tc>
        <w:tc>
          <w:tcPr>
            <w:tcW w:w="1379" w:type="dxa"/>
            <w:tcBorders>
              <w:top w:val="nil"/>
              <w:left w:val="nil"/>
              <w:bottom w:val="single" w:sz="8" w:space="0" w:color="auto"/>
              <w:right w:val="single" w:sz="8" w:space="0" w:color="auto"/>
            </w:tcBorders>
            <w:shd w:val="clear" w:color="auto" w:fill="auto"/>
            <w:vAlign w:val="center"/>
          </w:tcPr>
          <w:p w:rsidR="00DC61ED" w:rsidRPr="00DC61ED" w:rsidRDefault="00DC61ED" w:rsidP="00DC61ED">
            <w:pPr>
              <w:jc w:val="center"/>
              <w:rPr>
                <w:bCs/>
              </w:rPr>
            </w:pPr>
            <w:r w:rsidRPr="00DC61ED">
              <w:rPr>
                <w:bCs/>
              </w:rPr>
              <w:t>3,883</w:t>
            </w:r>
          </w:p>
        </w:tc>
        <w:tc>
          <w:tcPr>
            <w:tcW w:w="2152" w:type="dxa"/>
            <w:tcBorders>
              <w:top w:val="nil"/>
              <w:left w:val="nil"/>
              <w:bottom w:val="single" w:sz="8" w:space="0" w:color="auto"/>
              <w:right w:val="single" w:sz="8" w:space="0" w:color="auto"/>
            </w:tcBorders>
            <w:shd w:val="clear" w:color="auto" w:fill="auto"/>
            <w:vAlign w:val="center"/>
          </w:tcPr>
          <w:p w:rsidR="00DC61ED" w:rsidRPr="00DC61ED" w:rsidRDefault="00DC61ED" w:rsidP="00DC61ED">
            <w:pPr>
              <w:jc w:val="center"/>
              <w:rPr>
                <w:bCs/>
              </w:rPr>
            </w:pPr>
            <w:r w:rsidRPr="00DC61ED">
              <w:rPr>
                <w:bCs/>
              </w:rPr>
              <w:t>3,346</w:t>
            </w:r>
          </w:p>
        </w:tc>
        <w:tc>
          <w:tcPr>
            <w:tcW w:w="2122" w:type="dxa"/>
            <w:tcBorders>
              <w:top w:val="nil"/>
              <w:left w:val="nil"/>
              <w:bottom w:val="single" w:sz="8" w:space="0" w:color="auto"/>
              <w:right w:val="single" w:sz="8" w:space="0" w:color="auto"/>
            </w:tcBorders>
            <w:shd w:val="clear" w:color="auto" w:fill="auto"/>
            <w:vAlign w:val="center"/>
          </w:tcPr>
          <w:p w:rsidR="00DC61ED" w:rsidRPr="00DC61ED" w:rsidRDefault="00DC61ED" w:rsidP="00DC61ED">
            <w:pPr>
              <w:jc w:val="center"/>
              <w:rPr>
                <w:bCs/>
              </w:rPr>
            </w:pPr>
            <w:r w:rsidRPr="00DC61ED">
              <w:rPr>
                <w:bCs/>
              </w:rPr>
              <w:t>0,537</w:t>
            </w:r>
          </w:p>
        </w:tc>
      </w:tr>
    </w:tbl>
    <w:p w:rsidR="00DC61ED" w:rsidRPr="00DC61ED" w:rsidRDefault="00DC61ED" w:rsidP="00DC61ED">
      <w:pPr>
        <w:jc w:val="both"/>
        <w:rPr>
          <w:b/>
          <w:bCs/>
          <w:sz w:val="22"/>
          <w:szCs w:val="20"/>
        </w:rPr>
      </w:pPr>
    </w:p>
    <w:p w:rsidR="00E93B4C" w:rsidRPr="00E93B4C" w:rsidRDefault="00E93B4C" w:rsidP="00E93B4C">
      <w:pPr>
        <w:ind w:firstLine="567"/>
        <w:jc w:val="both"/>
      </w:pPr>
    </w:p>
    <w:p w:rsidR="005F6B86" w:rsidRDefault="005F6B86" w:rsidP="005F6B86">
      <w:pPr>
        <w:jc w:val="both"/>
        <w:rPr>
          <w:b/>
          <w:i/>
        </w:rPr>
      </w:pPr>
      <w:r w:rsidRPr="005F6B86">
        <w:rPr>
          <w:b/>
          <w:i/>
        </w:rPr>
        <w:tab/>
        <w:t>9) ОАО «Знамя» (г. Киселевск)</w:t>
      </w:r>
    </w:p>
    <w:p w:rsidR="00DE4C63" w:rsidRPr="005F6B86" w:rsidRDefault="00DE4C63" w:rsidP="005F6B86">
      <w:pPr>
        <w:jc w:val="both"/>
        <w:rPr>
          <w:b/>
          <w:i/>
        </w:rPr>
      </w:pPr>
    </w:p>
    <w:p w:rsidR="00DE4C63" w:rsidRPr="00DE4C63" w:rsidRDefault="00DE4C63" w:rsidP="00DE4C63">
      <w:pPr>
        <w:ind w:firstLine="567"/>
        <w:jc w:val="both"/>
      </w:pPr>
      <w:r w:rsidRPr="00DE4C63">
        <w:t>В Региональную энергетическую комиссию Кемеровской области обратилось ОАО «Знамя» (далее – Предприятие)  с заявкой на утверждение нормативов создания запасов топлива на котельных.</w:t>
      </w:r>
    </w:p>
    <w:p w:rsidR="00DE4C63" w:rsidRPr="00DE4C63" w:rsidRDefault="00DE4C63" w:rsidP="00DE4C63">
      <w:pPr>
        <w:ind w:firstLine="567"/>
        <w:jc w:val="both"/>
      </w:pPr>
      <w:r w:rsidRPr="00DE4C63">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DE4C63" w:rsidRPr="00DE4C63" w:rsidRDefault="00DE4C63" w:rsidP="00DE4C63">
      <w:pPr>
        <w:ind w:firstLine="567"/>
        <w:jc w:val="both"/>
      </w:pPr>
      <w:r w:rsidRPr="00DE4C63">
        <w:t>- копия Устава;</w:t>
      </w:r>
    </w:p>
    <w:p w:rsidR="00DE4C63" w:rsidRPr="00DE4C63" w:rsidRDefault="00DE4C63" w:rsidP="00DE4C63">
      <w:pPr>
        <w:ind w:firstLine="567"/>
        <w:jc w:val="both"/>
      </w:pPr>
      <w:r w:rsidRPr="00DE4C63">
        <w:t>- копия свидетельства о государственной регистрации;</w:t>
      </w:r>
    </w:p>
    <w:p w:rsidR="00DE4C63" w:rsidRPr="00DE4C63" w:rsidRDefault="00DE4C63" w:rsidP="00DE4C63">
      <w:pPr>
        <w:ind w:firstLine="567"/>
        <w:jc w:val="both"/>
      </w:pPr>
      <w:r w:rsidRPr="00DE4C63">
        <w:t>- копия свидетельства о постановке на учет в налоговом органе;</w:t>
      </w:r>
    </w:p>
    <w:p w:rsidR="00DE4C63" w:rsidRPr="00DE4C63" w:rsidRDefault="00DE4C63" w:rsidP="00DE4C63">
      <w:pPr>
        <w:ind w:firstLine="567"/>
        <w:jc w:val="both"/>
      </w:pPr>
      <w:r w:rsidRPr="00DE4C63">
        <w:t>- данные о фактическом основном и резервном топливе, его характеристика и структура на 1 октября последнего отчетного года;</w:t>
      </w:r>
    </w:p>
    <w:p w:rsidR="00DE4C63" w:rsidRPr="00DE4C63" w:rsidRDefault="00DE4C63" w:rsidP="00DE4C63">
      <w:pPr>
        <w:ind w:firstLine="567"/>
        <w:jc w:val="both"/>
      </w:pPr>
      <w:r w:rsidRPr="00DE4C63">
        <w:t>- данные о вместимости складов для твердого топлива;</w:t>
      </w:r>
    </w:p>
    <w:p w:rsidR="00DE4C63" w:rsidRPr="00DE4C63" w:rsidRDefault="00DE4C63" w:rsidP="00DE4C63">
      <w:pPr>
        <w:ind w:firstLine="567"/>
        <w:jc w:val="both"/>
      </w:pPr>
      <w:r w:rsidRPr="00DE4C63">
        <w:t>- показатели среднесуточного расхода топлива в наиболее холодное расчетное время года предшествующих периодов;</w:t>
      </w:r>
    </w:p>
    <w:p w:rsidR="00DE4C63" w:rsidRPr="00DE4C63" w:rsidRDefault="00DE4C63" w:rsidP="00DE4C63">
      <w:pPr>
        <w:ind w:firstLine="567"/>
        <w:jc w:val="both"/>
      </w:pPr>
      <w:r w:rsidRPr="00DE4C63">
        <w:t>- характеристика применяемого топлива;</w:t>
      </w:r>
    </w:p>
    <w:p w:rsidR="00DE4C63" w:rsidRPr="00DE4C63" w:rsidRDefault="00DE4C63" w:rsidP="00DE4C63">
      <w:pPr>
        <w:ind w:firstLine="567"/>
        <w:jc w:val="both"/>
      </w:pPr>
      <w:r w:rsidRPr="00DE4C63">
        <w:t>- структура отпуска тепловой энергии на планируемый год;</w:t>
      </w:r>
    </w:p>
    <w:p w:rsidR="00DE4C63" w:rsidRPr="00DE4C63" w:rsidRDefault="00DE4C63" w:rsidP="00DE4C63">
      <w:pPr>
        <w:ind w:firstLine="567"/>
        <w:jc w:val="both"/>
      </w:pPr>
      <w:r w:rsidRPr="00DE4C63">
        <w:t>- пояснительная записка к расчету.</w:t>
      </w:r>
    </w:p>
    <w:p w:rsidR="00DE4C63" w:rsidRPr="00DE4C63" w:rsidRDefault="00DE4C63" w:rsidP="00DE4C63">
      <w:pPr>
        <w:ind w:firstLine="567"/>
        <w:jc w:val="both"/>
      </w:pPr>
      <w:r w:rsidRPr="00DE4C63">
        <w:t>- расчет норматива создания технологических общих запасов топлива на котельных по каждому виду топлива раздельно;</w:t>
      </w:r>
    </w:p>
    <w:p w:rsidR="00DE4C63" w:rsidRPr="00DE4C63" w:rsidRDefault="00DE4C63" w:rsidP="00DE4C63">
      <w:pPr>
        <w:ind w:firstLine="567"/>
        <w:jc w:val="both"/>
      </w:pPr>
      <w:r w:rsidRPr="00DE4C63">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DE4C63" w:rsidRPr="00DE4C63" w:rsidRDefault="00DE4C63" w:rsidP="00DE4C63">
      <w:pPr>
        <w:ind w:firstLine="567"/>
        <w:jc w:val="both"/>
      </w:pPr>
      <w:r w:rsidRPr="00DE4C63">
        <w:t>- расчет норматива создания неснижаемого запаса топлива на котельных по каждому виду топлива раздельно;</w:t>
      </w:r>
    </w:p>
    <w:p w:rsidR="00DE4C63" w:rsidRPr="00DE4C63" w:rsidRDefault="00DE4C63" w:rsidP="00DE4C63">
      <w:pPr>
        <w:ind w:firstLine="567"/>
        <w:jc w:val="both"/>
      </w:pPr>
      <w:r w:rsidRPr="00DE4C63">
        <w:t>- заключение по экспертизе материалов, обосновывающих значение нормативов создания запасов топлива на котельных, выполненной ГП КО «АЭЭ».</w:t>
      </w:r>
    </w:p>
    <w:p w:rsidR="00DE4C63" w:rsidRPr="00DE4C63" w:rsidRDefault="00DE4C63" w:rsidP="00DE4C63">
      <w:pPr>
        <w:ind w:firstLine="567"/>
        <w:jc w:val="both"/>
      </w:pPr>
    </w:p>
    <w:p w:rsidR="00DE4C63" w:rsidRDefault="00DE4C63" w:rsidP="00DE4C63">
      <w:pPr>
        <w:ind w:firstLine="567"/>
        <w:jc w:val="both"/>
      </w:pPr>
      <w:r w:rsidRPr="00DE4C63">
        <w:lastRenderedPageBreak/>
        <w:t>Документы и расчеты, обосновывающие представленные к утверждению значения нормативов, соответствуют требованиям</w:t>
      </w:r>
      <w:r>
        <w:t>,</w:t>
      </w:r>
      <w:r w:rsidRPr="00DE4C63">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DE4C63" w:rsidRPr="00DE4C63" w:rsidRDefault="00DE4C63" w:rsidP="00DE4C63">
      <w:pPr>
        <w:ind w:firstLine="567"/>
        <w:jc w:val="both"/>
      </w:pPr>
    </w:p>
    <w:p w:rsidR="00DE4C63" w:rsidRPr="00DE4C63" w:rsidRDefault="00DE4C63" w:rsidP="00DE4C63">
      <w:pPr>
        <w:ind w:firstLine="567"/>
        <w:jc w:val="both"/>
      </w:pPr>
      <w:proofErr w:type="gramStart"/>
      <w:r w:rsidRPr="00DE4C63">
        <w:t xml:space="preserve">На основании заявки, расчетно-обосновывающих материалов, экспертного заключения представленных  Предприятием, в соответствии с </w:t>
      </w:r>
      <w:hyperlink r:id="rId38" w:history="1">
        <w:r w:rsidRPr="00DE4C63">
          <w:t>Постановлением</w:t>
        </w:r>
      </w:hyperlink>
      <w:r w:rsidRPr="00DE4C63">
        <w:t xml:space="preserve"> Правительства Российской Федерации от 26 февраля </w:t>
      </w:r>
      <w:smartTag w:uri="urn:schemas-microsoft-com:office:smarttags" w:element="metricconverter">
        <w:smartTagPr>
          <w:attr w:name="ProductID" w:val="2004 г"/>
        </w:smartTagPr>
        <w:r w:rsidRPr="00DE4C63">
          <w:t>2004 г</w:t>
        </w:r>
      </w:smartTag>
      <w:r w:rsidRPr="00DE4C63">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DE4C63">
          <w:t>2010 г</w:t>
        </w:r>
      </w:smartTag>
      <w:r w:rsidRPr="00DE4C63">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DE4C63">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tbl>
      <w:tblPr>
        <w:tblW w:w="10065" w:type="dxa"/>
        <w:tblInd w:w="108" w:type="dxa"/>
        <w:tblLook w:val="0000" w:firstRow="0" w:lastRow="0" w:firstColumn="0" w:lastColumn="0" w:noHBand="0" w:noVBand="0"/>
      </w:tblPr>
      <w:tblGrid>
        <w:gridCol w:w="3002"/>
        <w:gridCol w:w="1410"/>
        <w:gridCol w:w="1379"/>
        <w:gridCol w:w="2152"/>
        <w:gridCol w:w="2122"/>
      </w:tblGrid>
      <w:tr w:rsidR="00DE4C63" w:rsidRPr="00DE4C63" w:rsidTr="00CC3211">
        <w:trPr>
          <w:trHeight w:val="390"/>
        </w:trPr>
        <w:tc>
          <w:tcPr>
            <w:tcW w:w="3002"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1410"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1379"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2152"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2122" w:type="dxa"/>
            <w:tcBorders>
              <w:top w:val="nil"/>
              <w:left w:val="nil"/>
              <w:bottom w:val="nil"/>
              <w:right w:val="nil"/>
            </w:tcBorders>
            <w:shd w:val="clear" w:color="auto" w:fill="auto"/>
            <w:vAlign w:val="center"/>
          </w:tcPr>
          <w:p w:rsidR="00DE4C63" w:rsidRPr="00DE4C63" w:rsidRDefault="00DE4C63" w:rsidP="00DE4C63">
            <w:pPr>
              <w:jc w:val="center"/>
            </w:pPr>
            <w:r w:rsidRPr="00DE4C63">
              <w:t>тыс. тонн</w:t>
            </w:r>
          </w:p>
        </w:tc>
      </w:tr>
      <w:tr w:rsidR="00DE4C63" w:rsidRPr="00DE4C63" w:rsidTr="00CC3211">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DE4C63" w:rsidRPr="00DE4C63" w:rsidRDefault="00DE4C63" w:rsidP="00DE4C63">
            <w:pPr>
              <w:jc w:val="center"/>
              <w:rPr>
                <w:bCs/>
              </w:rPr>
            </w:pPr>
            <w:r w:rsidRPr="00DE4C63">
              <w:rPr>
                <w:bCs/>
              </w:rPr>
              <w:t xml:space="preserve">Нормативы создания запасов топлива на 1 октября </w:t>
            </w:r>
            <w:smartTag w:uri="urn:schemas-microsoft-com:office:smarttags" w:element="metricconverter">
              <w:smartTagPr>
                <w:attr w:name="ProductID" w:val="2013 г"/>
              </w:smartTagPr>
              <w:r w:rsidRPr="00DE4C63">
                <w:rPr>
                  <w:bCs/>
                </w:rPr>
                <w:t>2013 г</w:t>
              </w:r>
            </w:smartTag>
            <w:r w:rsidRPr="00DE4C63">
              <w:rPr>
                <w:bCs/>
              </w:rPr>
              <w:t>.</w:t>
            </w:r>
          </w:p>
        </w:tc>
      </w:tr>
      <w:tr w:rsidR="00DE4C63" w:rsidRPr="00DE4C63" w:rsidTr="00CC3211">
        <w:trPr>
          <w:trHeight w:val="482"/>
        </w:trPr>
        <w:tc>
          <w:tcPr>
            <w:tcW w:w="3002" w:type="dxa"/>
            <w:vMerge/>
            <w:tcBorders>
              <w:left w:val="single" w:sz="8" w:space="0" w:color="auto"/>
              <w:right w:val="single" w:sz="8" w:space="0" w:color="auto"/>
            </w:tcBorders>
            <w:vAlign w:val="center"/>
          </w:tcPr>
          <w:p w:rsidR="00DE4C63" w:rsidRPr="00DE4C63" w:rsidRDefault="00DE4C63" w:rsidP="00DE4C63">
            <w:pPr>
              <w:rPr>
                <w:bCs/>
              </w:rPr>
            </w:pPr>
          </w:p>
        </w:tc>
        <w:tc>
          <w:tcPr>
            <w:tcW w:w="1410" w:type="dxa"/>
            <w:vMerge/>
            <w:tcBorders>
              <w:left w:val="single" w:sz="8" w:space="0" w:color="auto"/>
              <w:right w:val="single" w:sz="8" w:space="0" w:color="auto"/>
            </w:tcBorders>
            <w:vAlign w:val="center"/>
          </w:tcPr>
          <w:p w:rsidR="00DE4C63" w:rsidRPr="00DE4C63" w:rsidRDefault="00DE4C63" w:rsidP="00DE4C63">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в том числе</w:t>
            </w:r>
          </w:p>
        </w:tc>
      </w:tr>
      <w:tr w:rsidR="00DE4C63" w:rsidRPr="00DE4C63" w:rsidTr="00CC3211">
        <w:trPr>
          <w:trHeight w:val="482"/>
        </w:trPr>
        <w:tc>
          <w:tcPr>
            <w:tcW w:w="3002" w:type="dxa"/>
            <w:vMerge/>
            <w:tcBorders>
              <w:left w:val="single" w:sz="8" w:space="0" w:color="auto"/>
              <w:bottom w:val="single" w:sz="8" w:space="0" w:color="000000"/>
              <w:right w:val="single" w:sz="8" w:space="0" w:color="auto"/>
            </w:tcBorders>
            <w:vAlign w:val="center"/>
          </w:tcPr>
          <w:p w:rsidR="00DE4C63" w:rsidRPr="00DE4C63" w:rsidRDefault="00DE4C63" w:rsidP="00DE4C63">
            <w:pPr>
              <w:rPr>
                <w:bCs/>
              </w:rPr>
            </w:pPr>
          </w:p>
        </w:tc>
        <w:tc>
          <w:tcPr>
            <w:tcW w:w="1410" w:type="dxa"/>
            <w:vMerge/>
            <w:tcBorders>
              <w:left w:val="single" w:sz="8" w:space="0" w:color="auto"/>
              <w:bottom w:val="single" w:sz="8" w:space="0" w:color="000000"/>
              <w:right w:val="single" w:sz="8" w:space="0" w:color="auto"/>
            </w:tcBorders>
            <w:vAlign w:val="center"/>
          </w:tcPr>
          <w:p w:rsidR="00DE4C63" w:rsidRPr="00DE4C63" w:rsidRDefault="00DE4C63" w:rsidP="00DE4C63">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DE4C63" w:rsidRPr="00DE4C63" w:rsidRDefault="00DE4C63" w:rsidP="00DE4C63">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неснижаемый запас</w:t>
            </w:r>
          </w:p>
        </w:tc>
      </w:tr>
      <w:tr w:rsidR="00DE4C63" w:rsidRPr="00DE4C63" w:rsidTr="00CC3211">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DE4C63" w:rsidRPr="00DE4C63" w:rsidRDefault="00DE4C63" w:rsidP="00DE4C63">
            <w:pPr>
              <w:rPr>
                <w:bCs/>
              </w:rPr>
            </w:pPr>
            <w:r w:rsidRPr="00DE4C63">
              <w:rPr>
                <w:bCs/>
              </w:rPr>
              <w:t xml:space="preserve">ОАО «Знамя» (г. Киселевск) </w:t>
            </w:r>
          </w:p>
        </w:tc>
        <w:tc>
          <w:tcPr>
            <w:tcW w:w="1410"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Уголь</w:t>
            </w:r>
          </w:p>
        </w:tc>
        <w:tc>
          <w:tcPr>
            <w:tcW w:w="1379"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1,354</w:t>
            </w:r>
          </w:p>
        </w:tc>
        <w:tc>
          <w:tcPr>
            <w:tcW w:w="2152"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0,932</w:t>
            </w:r>
          </w:p>
        </w:tc>
        <w:tc>
          <w:tcPr>
            <w:tcW w:w="2122"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0,422</w:t>
            </w:r>
          </w:p>
        </w:tc>
      </w:tr>
    </w:tbl>
    <w:p w:rsidR="00DE4C63" w:rsidRPr="00DE4C63" w:rsidRDefault="00DE4C63" w:rsidP="00DE4C63">
      <w:pPr>
        <w:jc w:val="both"/>
        <w:rPr>
          <w:b/>
          <w:bCs/>
          <w:sz w:val="22"/>
          <w:szCs w:val="20"/>
        </w:rPr>
      </w:pPr>
    </w:p>
    <w:p w:rsidR="005F6B86" w:rsidRPr="005F6B86" w:rsidRDefault="005F6B86" w:rsidP="005F6B86">
      <w:pPr>
        <w:jc w:val="both"/>
        <w:rPr>
          <w:b/>
          <w:i/>
        </w:rPr>
      </w:pPr>
      <w:r w:rsidRPr="005F6B86">
        <w:rPr>
          <w:b/>
          <w:i/>
        </w:rPr>
        <w:tab/>
        <w:t>10) ООО «Кристалл 1» (г. Анжеро-Судженск)</w:t>
      </w:r>
    </w:p>
    <w:p w:rsidR="005F6B86" w:rsidRDefault="005F6B86" w:rsidP="005F6B86">
      <w:pPr>
        <w:jc w:val="both"/>
        <w:rPr>
          <w:b/>
          <w:i/>
        </w:rPr>
      </w:pPr>
    </w:p>
    <w:p w:rsidR="00DE4C63" w:rsidRPr="00DE4C63" w:rsidRDefault="00DE4C63" w:rsidP="00DE4C63">
      <w:pPr>
        <w:ind w:firstLine="567"/>
        <w:jc w:val="both"/>
      </w:pPr>
      <w:r w:rsidRPr="00DE4C63">
        <w:t>В Региональную энергетическую комиссию Кемеровской области обратилось п</w:t>
      </w:r>
      <w:proofErr w:type="gramStart"/>
      <w:r w:rsidRPr="00DE4C63">
        <w:t>о ООО</w:t>
      </w:r>
      <w:proofErr w:type="gramEnd"/>
      <w:r w:rsidRPr="00DE4C63">
        <w:t xml:space="preserve"> «Кристалл 1» (г. Анжеро-Судженск) (далее – Предприятие) с заявкой на утверждение нормативов создания запасов топлива на котельных.</w:t>
      </w:r>
    </w:p>
    <w:p w:rsidR="00DE4C63" w:rsidRPr="00DE4C63" w:rsidRDefault="00DE4C63" w:rsidP="00DE4C63">
      <w:pPr>
        <w:ind w:firstLine="567"/>
        <w:jc w:val="both"/>
      </w:pPr>
      <w:r w:rsidRPr="00DE4C63">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DE4C63" w:rsidRPr="00DE4C63" w:rsidRDefault="00DE4C63" w:rsidP="00DE4C63">
      <w:pPr>
        <w:ind w:firstLine="567"/>
        <w:jc w:val="both"/>
      </w:pPr>
      <w:r w:rsidRPr="00DE4C63">
        <w:t>- копия Устава;</w:t>
      </w:r>
    </w:p>
    <w:p w:rsidR="00DE4C63" w:rsidRPr="00DE4C63" w:rsidRDefault="00DE4C63" w:rsidP="00DE4C63">
      <w:pPr>
        <w:ind w:firstLine="567"/>
        <w:jc w:val="both"/>
      </w:pPr>
      <w:r w:rsidRPr="00DE4C63">
        <w:t>- копия свидетельства о государственной регистрации;</w:t>
      </w:r>
    </w:p>
    <w:p w:rsidR="00DE4C63" w:rsidRPr="00DE4C63" w:rsidRDefault="00DE4C63" w:rsidP="00DE4C63">
      <w:pPr>
        <w:ind w:firstLine="567"/>
        <w:jc w:val="both"/>
      </w:pPr>
      <w:r w:rsidRPr="00DE4C63">
        <w:t>- копия свидетельства о постановке на учет в налоговом органе;</w:t>
      </w:r>
    </w:p>
    <w:p w:rsidR="00DE4C63" w:rsidRPr="00DE4C63" w:rsidRDefault="00DE4C63" w:rsidP="00DE4C63">
      <w:pPr>
        <w:ind w:firstLine="567"/>
        <w:jc w:val="both"/>
      </w:pPr>
      <w:r w:rsidRPr="00DE4C63">
        <w:t>- данные о фактическом основном и резервном топливе, его характеристика и структура на 1 октября последнего отчетного года;</w:t>
      </w:r>
    </w:p>
    <w:p w:rsidR="00DE4C63" w:rsidRPr="00DE4C63" w:rsidRDefault="00DE4C63" w:rsidP="00DE4C63">
      <w:pPr>
        <w:ind w:firstLine="567"/>
        <w:jc w:val="both"/>
      </w:pPr>
      <w:r w:rsidRPr="00DE4C63">
        <w:t>- данные о вместимости складов для твердого топлива;</w:t>
      </w:r>
    </w:p>
    <w:p w:rsidR="00DE4C63" w:rsidRPr="00DE4C63" w:rsidRDefault="00DE4C63" w:rsidP="00DE4C63">
      <w:pPr>
        <w:ind w:firstLine="567"/>
        <w:jc w:val="both"/>
      </w:pPr>
      <w:r w:rsidRPr="00DE4C63">
        <w:t>- показатели среднесуточного расхода топлива в наиболее холодное расчетное время года предшествующих периодов;</w:t>
      </w:r>
    </w:p>
    <w:p w:rsidR="00DE4C63" w:rsidRPr="00DE4C63" w:rsidRDefault="00DE4C63" w:rsidP="00DE4C63">
      <w:pPr>
        <w:ind w:firstLine="567"/>
        <w:jc w:val="both"/>
      </w:pPr>
      <w:r w:rsidRPr="00DE4C63">
        <w:t>- характеристика применяемого топлива;</w:t>
      </w:r>
    </w:p>
    <w:p w:rsidR="00DE4C63" w:rsidRPr="00DE4C63" w:rsidRDefault="00DE4C63" w:rsidP="00DE4C63">
      <w:pPr>
        <w:ind w:firstLine="567"/>
        <w:jc w:val="both"/>
      </w:pPr>
      <w:r w:rsidRPr="00DE4C63">
        <w:t>- структура отпуска тепловой энергии на планируемый год;</w:t>
      </w:r>
    </w:p>
    <w:p w:rsidR="00DE4C63" w:rsidRPr="00DE4C63" w:rsidRDefault="00DE4C63" w:rsidP="00DE4C63">
      <w:pPr>
        <w:ind w:firstLine="567"/>
        <w:jc w:val="both"/>
      </w:pPr>
      <w:r w:rsidRPr="00DE4C63">
        <w:t>- пояснительная записка к расчету.</w:t>
      </w:r>
    </w:p>
    <w:p w:rsidR="00DE4C63" w:rsidRPr="00DE4C63" w:rsidRDefault="00DE4C63" w:rsidP="00DE4C63">
      <w:pPr>
        <w:ind w:firstLine="567"/>
        <w:jc w:val="both"/>
      </w:pPr>
      <w:r w:rsidRPr="00DE4C63">
        <w:t>- расчет норматива создания технологических общих запасов топлива на котельных по каждому виду топлива раздельно;</w:t>
      </w:r>
    </w:p>
    <w:p w:rsidR="00DE4C63" w:rsidRPr="00DE4C63" w:rsidRDefault="00DE4C63" w:rsidP="00DE4C63">
      <w:pPr>
        <w:ind w:firstLine="567"/>
        <w:jc w:val="both"/>
      </w:pPr>
      <w:r w:rsidRPr="00DE4C63">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DE4C63" w:rsidRPr="00DE4C63" w:rsidRDefault="00DE4C63" w:rsidP="00DE4C63">
      <w:pPr>
        <w:ind w:firstLine="567"/>
        <w:jc w:val="both"/>
      </w:pPr>
      <w:r w:rsidRPr="00DE4C63">
        <w:t>- расчет норматива создания неснижаемого запаса топлива на котельных по каждому виду топлива раздельно;</w:t>
      </w:r>
    </w:p>
    <w:p w:rsidR="00DE4C63" w:rsidRPr="00DE4C63" w:rsidRDefault="00DE4C63" w:rsidP="00DE4C63">
      <w:pPr>
        <w:ind w:firstLine="567"/>
        <w:jc w:val="both"/>
      </w:pPr>
      <w:r w:rsidRPr="00DE4C63">
        <w:lastRenderedPageBreak/>
        <w:t>- заключение по экспертизе материалов, обосновывающих значение нормативов создания запасов топлива на котельных, выполненной ЗАО «Э-Визор».</w:t>
      </w:r>
    </w:p>
    <w:p w:rsidR="00DE4C63" w:rsidRPr="00DE4C63" w:rsidRDefault="00DE4C63" w:rsidP="00DE4C63">
      <w:pPr>
        <w:ind w:firstLine="567"/>
        <w:jc w:val="both"/>
      </w:pPr>
    </w:p>
    <w:p w:rsidR="00DE4C63" w:rsidRDefault="00DE4C63" w:rsidP="00DE4C63">
      <w:pPr>
        <w:ind w:firstLine="567"/>
        <w:jc w:val="both"/>
      </w:pPr>
      <w:r w:rsidRPr="00DE4C63">
        <w:t>Документы и расчеты, обосновывающие представленные к утверждению значения нормативов, соответствуют требованиям</w:t>
      </w:r>
      <w:r>
        <w:t>,</w:t>
      </w:r>
      <w:r w:rsidRPr="00DE4C63">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DE4C63" w:rsidRPr="00DE4C63" w:rsidRDefault="00DE4C63" w:rsidP="00DE4C63">
      <w:pPr>
        <w:ind w:firstLine="567"/>
        <w:jc w:val="both"/>
      </w:pPr>
    </w:p>
    <w:p w:rsidR="00DE4C63" w:rsidRPr="00DE4C63" w:rsidRDefault="00DE4C63" w:rsidP="00DE4C63">
      <w:pPr>
        <w:ind w:firstLine="567"/>
        <w:jc w:val="both"/>
      </w:pPr>
      <w:proofErr w:type="gramStart"/>
      <w:r w:rsidRPr="00DE4C63">
        <w:t xml:space="preserve">На основании заявки, расчетно-обосновывающих материалов, экспертного заключения представленных  Предприятием, в соответствии с </w:t>
      </w:r>
      <w:hyperlink r:id="rId39" w:history="1">
        <w:r w:rsidRPr="00DE4C63">
          <w:t>Постановлением</w:t>
        </w:r>
      </w:hyperlink>
      <w:r w:rsidRPr="00DE4C63">
        <w:t xml:space="preserve"> Правительства Российской Федерации от 26 февраля </w:t>
      </w:r>
      <w:smartTag w:uri="urn:schemas-microsoft-com:office:smarttags" w:element="metricconverter">
        <w:smartTagPr>
          <w:attr w:name="ProductID" w:val="2004 г"/>
        </w:smartTagPr>
        <w:r w:rsidRPr="00DE4C63">
          <w:t>2004 г</w:t>
        </w:r>
      </w:smartTag>
      <w:r w:rsidRPr="00DE4C63">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DE4C63">
          <w:t>2010 г</w:t>
        </w:r>
      </w:smartTag>
      <w:r w:rsidRPr="00DE4C63">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DE4C63">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tbl>
      <w:tblPr>
        <w:tblW w:w="10065" w:type="dxa"/>
        <w:tblInd w:w="108" w:type="dxa"/>
        <w:tblLook w:val="0000" w:firstRow="0" w:lastRow="0" w:firstColumn="0" w:lastColumn="0" w:noHBand="0" w:noVBand="0"/>
      </w:tblPr>
      <w:tblGrid>
        <w:gridCol w:w="3119"/>
        <w:gridCol w:w="1293"/>
        <w:gridCol w:w="1379"/>
        <w:gridCol w:w="2152"/>
        <w:gridCol w:w="2122"/>
      </w:tblGrid>
      <w:tr w:rsidR="00DE4C63" w:rsidRPr="00DE4C63" w:rsidTr="00CC3211">
        <w:trPr>
          <w:trHeight w:val="390"/>
        </w:trPr>
        <w:tc>
          <w:tcPr>
            <w:tcW w:w="3119"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1293"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1379"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2152"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2122" w:type="dxa"/>
            <w:tcBorders>
              <w:top w:val="nil"/>
              <w:left w:val="nil"/>
              <w:bottom w:val="nil"/>
              <w:right w:val="nil"/>
            </w:tcBorders>
            <w:shd w:val="clear" w:color="auto" w:fill="auto"/>
            <w:vAlign w:val="center"/>
          </w:tcPr>
          <w:p w:rsidR="00DE4C63" w:rsidRPr="00DE4C63" w:rsidRDefault="00DE4C63" w:rsidP="00DE4C63">
            <w:pPr>
              <w:jc w:val="center"/>
            </w:pPr>
            <w:r w:rsidRPr="00DE4C63">
              <w:t>тыс. тонн</w:t>
            </w:r>
          </w:p>
        </w:tc>
      </w:tr>
      <w:tr w:rsidR="00DE4C63" w:rsidRPr="00DE4C63" w:rsidTr="00CC3211">
        <w:trPr>
          <w:trHeight w:val="618"/>
        </w:trPr>
        <w:tc>
          <w:tcPr>
            <w:tcW w:w="3119" w:type="dxa"/>
            <w:vMerge w:val="restart"/>
            <w:tcBorders>
              <w:top w:val="single" w:sz="8" w:space="0" w:color="auto"/>
              <w:left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 xml:space="preserve">Организация </w:t>
            </w:r>
          </w:p>
        </w:tc>
        <w:tc>
          <w:tcPr>
            <w:tcW w:w="1293" w:type="dxa"/>
            <w:vMerge w:val="restart"/>
            <w:tcBorders>
              <w:top w:val="single" w:sz="8" w:space="0" w:color="auto"/>
              <w:left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DE4C63" w:rsidRPr="00DE4C63" w:rsidRDefault="00DE4C63" w:rsidP="00DE4C63">
            <w:pPr>
              <w:jc w:val="center"/>
              <w:rPr>
                <w:bCs/>
              </w:rPr>
            </w:pPr>
            <w:r w:rsidRPr="00DE4C63">
              <w:rPr>
                <w:bCs/>
              </w:rPr>
              <w:t>Нормативы создания запасов топлива на 1 октября 2013 г.</w:t>
            </w:r>
          </w:p>
        </w:tc>
      </w:tr>
      <w:tr w:rsidR="00DE4C63" w:rsidRPr="00DE4C63" w:rsidTr="00CC3211">
        <w:trPr>
          <w:trHeight w:val="482"/>
        </w:trPr>
        <w:tc>
          <w:tcPr>
            <w:tcW w:w="3119" w:type="dxa"/>
            <w:vMerge/>
            <w:tcBorders>
              <w:left w:val="single" w:sz="8" w:space="0" w:color="auto"/>
              <w:right w:val="single" w:sz="8" w:space="0" w:color="auto"/>
            </w:tcBorders>
            <w:vAlign w:val="center"/>
          </w:tcPr>
          <w:p w:rsidR="00DE4C63" w:rsidRPr="00DE4C63" w:rsidRDefault="00DE4C63" w:rsidP="00DE4C63">
            <w:pPr>
              <w:rPr>
                <w:bCs/>
              </w:rPr>
            </w:pPr>
          </w:p>
        </w:tc>
        <w:tc>
          <w:tcPr>
            <w:tcW w:w="1293" w:type="dxa"/>
            <w:vMerge/>
            <w:tcBorders>
              <w:left w:val="single" w:sz="8" w:space="0" w:color="auto"/>
              <w:right w:val="single" w:sz="8" w:space="0" w:color="auto"/>
            </w:tcBorders>
            <w:vAlign w:val="center"/>
          </w:tcPr>
          <w:p w:rsidR="00DE4C63" w:rsidRPr="00DE4C63" w:rsidRDefault="00DE4C63" w:rsidP="00DE4C63">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в том числе</w:t>
            </w:r>
          </w:p>
        </w:tc>
      </w:tr>
      <w:tr w:rsidR="00DE4C63" w:rsidRPr="00DE4C63" w:rsidTr="00CC3211">
        <w:trPr>
          <w:trHeight w:val="482"/>
        </w:trPr>
        <w:tc>
          <w:tcPr>
            <w:tcW w:w="3119" w:type="dxa"/>
            <w:vMerge/>
            <w:tcBorders>
              <w:left w:val="single" w:sz="8" w:space="0" w:color="auto"/>
              <w:bottom w:val="single" w:sz="8" w:space="0" w:color="000000"/>
              <w:right w:val="single" w:sz="8" w:space="0" w:color="auto"/>
            </w:tcBorders>
            <w:vAlign w:val="center"/>
          </w:tcPr>
          <w:p w:rsidR="00DE4C63" w:rsidRPr="00DE4C63" w:rsidRDefault="00DE4C63" w:rsidP="00DE4C63">
            <w:pPr>
              <w:rPr>
                <w:bCs/>
              </w:rPr>
            </w:pPr>
          </w:p>
        </w:tc>
        <w:tc>
          <w:tcPr>
            <w:tcW w:w="1293" w:type="dxa"/>
            <w:vMerge/>
            <w:tcBorders>
              <w:left w:val="single" w:sz="8" w:space="0" w:color="auto"/>
              <w:bottom w:val="single" w:sz="8" w:space="0" w:color="000000"/>
              <w:right w:val="single" w:sz="8" w:space="0" w:color="auto"/>
            </w:tcBorders>
            <w:vAlign w:val="center"/>
          </w:tcPr>
          <w:p w:rsidR="00DE4C63" w:rsidRPr="00DE4C63" w:rsidRDefault="00DE4C63" w:rsidP="00DE4C63">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DE4C63" w:rsidRPr="00DE4C63" w:rsidRDefault="00DE4C63" w:rsidP="00DE4C63">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неснижаемый запас</w:t>
            </w:r>
          </w:p>
        </w:tc>
      </w:tr>
      <w:tr w:rsidR="00DE4C63" w:rsidRPr="00DE4C63" w:rsidTr="00CC3211">
        <w:trPr>
          <w:trHeight w:val="662"/>
        </w:trPr>
        <w:tc>
          <w:tcPr>
            <w:tcW w:w="3119" w:type="dxa"/>
            <w:tcBorders>
              <w:top w:val="nil"/>
              <w:left w:val="single" w:sz="8" w:space="0" w:color="auto"/>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 xml:space="preserve">ООО «Кристалл 1» </w:t>
            </w:r>
          </w:p>
        </w:tc>
        <w:tc>
          <w:tcPr>
            <w:tcW w:w="1293"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Уголь</w:t>
            </w:r>
          </w:p>
        </w:tc>
        <w:tc>
          <w:tcPr>
            <w:tcW w:w="1379"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6,482</w:t>
            </w:r>
          </w:p>
        </w:tc>
        <w:tc>
          <w:tcPr>
            <w:tcW w:w="2152"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5,428</w:t>
            </w:r>
          </w:p>
        </w:tc>
        <w:tc>
          <w:tcPr>
            <w:tcW w:w="2122"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1,054</w:t>
            </w:r>
          </w:p>
        </w:tc>
      </w:tr>
    </w:tbl>
    <w:p w:rsidR="00DE4C63" w:rsidRPr="00DE4C63" w:rsidRDefault="00DE4C63" w:rsidP="00DE4C63">
      <w:pPr>
        <w:jc w:val="both"/>
        <w:rPr>
          <w:b/>
          <w:bCs/>
          <w:sz w:val="22"/>
          <w:szCs w:val="20"/>
        </w:rPr>
      </w:pPr>
    </w:p>
    <w:p w:rsidR="00DE4C63" w:rsidRPr="00DE4C63" w:rsidRDefault="00DE4C63" w:rsidP="00DE4C63">
      <w:pPr>
        <w:ind w:firstLine="567"/>
        <w:jc w:val="both"/>
      </w:pPr>
    </w:p>
    <w:p w:rsidR="005F6B86" w:rsidRPr="005F6B86" w:rsidRDefault="005F6B86" w:rsidP="005F6B86">
      <w:pPr>
        <w:jc w:val="both"/>
        <w:rPr>
          <w:b/>
          <w:i/>
        </w:rPr>
      </w:pPr>
      <w:r w:rsidRPr="005F6B86">
        <w:rPr>
          <w:b/>
          <w:i/>
        </w:rPr>
        <w:tab/>
        <w:t>11) МУП «ЖКХ «Беловский район» (Беловский район)</w:t>
      </w:r>
    </w:p>
    <w:p w:rsidR="005F6B86" w:rsidRDefault="005F6B86" w:rsidP="005F6B86">
      <w:pPr>
        <w:jc w:val="both"/>
        <w:rPr>
          <w:b/>
          <w:i/>
        </w:rPr>
      </w:pPr>
    </w:p>
    <w:p w:rsidR="00DE4C63" w:rsidRPr="00DE4C63" w:rsidRDefault="00DE4C63" w:rsidP="00DE4C63">
      <w:pPr>
        <w:ind w:firstLine="567"/>
        <w:jc w:val="both"/>
      </w:pPr>
      <w:r w:rsidRPr="00DE4C63">
        <w:t>В Региональную энергетическую комиссию Кемеровской области обратилось МУП «ЖКХ «Беловский район» (далее – Предприятие)  с заявкой на утверждение нормативов создания запасов топлива на котельных.</w:t>
      </w:r>
    </w:p>
    <w:p w:rsidR="00DE4C63" w:rsidRPr="00DE4C63" w:rsidRDefault="00DE4C63" w:rsidP="00DE4C63">
      <w:pPr>
        <w:ind w:firstLine="567"/>
        <w:jc w:val="both"/>
      </w:pPr>
      <w:r w:rsidRPr="00DE4C63">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DE4C63" w:rsidRPr="00DE4C63" w:rsidRDefault="00DE4C63" w:rsidP="00DE4C63">
      <w:pPr>
        <w:ind w:firstLine="567"/>
        <w:jc w:val="both"/>
      </w:pPr>
      <w:r w:rsidRPr="00DE4C63">
        <w:t>- копия Устава;</w:t>
      </w:r>
    </w:p>
    <w:p w:rsidR="00DE4C63" w:rsidRPr="00DE4C63" w:rsidRDefault="00DE4C63" w:rsidP="00DE4C63">
      <w:pPr>
        <w:ind w:firstLine="567"/>
        <w:jc w:val="both"/>
      </w:pPr>
      <w:r w:rsidRPr="00DE4C63">
        <w:t>- копия свидетельства о государственной регистрации;</w:t>
      </w:r>
    </w:p>
    <w:p w:rsidR="00DE4C63" w:rsidRPr="00DE4C63" w:rsidRDefault="00DE4C63" w:rsidP="00DE4C63">
      <w:pPr>
        <w:ind w:firstLine="567"/>
        <w:jc w:val="both"/>
      </w:pPr>
      <w:r w:rsidRPr="00DE4C63">
        <w:t>- копия свидетельства о постановке на учет в налоговом органе;</w:t>
      </w:r>
    </w:p>
    <w:p w:rsidR="00DE4C63" w:rsidRPr="00DE4C63" w:rsidRDefault="00DE4C63" w:rsidP="00DE4C63">
      <w:pPr>
        <w:ind w:firstLine="567"/>
        <w:jc w:val="both"/>
      </w:pPr>
      <w:r w:rsidRPr="00DE4C63">
        <w:t>- данные о фактическом основном и резервном топливе, его характеристика и структура на 1 октября последнего отчетного года;</w:t>
      </w:r>
    </w:p>
    <w:p w:rsidR="00DE4C63" w:rsidRPr="00DE4C63" w:rsidRDefault="00DE4C63" w:rsidP="00DE4C63">
      <w:pPr>
        <w:ind w:firstLine="567"/>
        <w:jc w:val="both"/>
      </w:pPr>
      <w:r w:rsidRPr="00DE4C63">
        <w:t>- данные о вместимости складов для твердого топлива;</w:t>
      </w:r>
    </w:p>
    <w:p w:rsidR="00DE4C63" w:rsidRPr="00DE4C63" w:rsidRDefault="00DE4C63" w:rsidP="00DE4C63">
      <w:pPr>
        <w:ind w:firstLine="567"/>
        <w:jc w:val="both"/>
      </w:pPr>
      <w:r w:rsidRPr="00DE4C63">
        <w:t>- показатели среднесуточного расхода топлива в наиболее холодное расчетное время года предшествующих периодов;</w:t>
      </w:r>
    </w:p>
    <w:p w:rsidR="00DE4C63" w:rsidRPr="00DE4C63" w:rsidRDefault="00DE4C63" w:rsidP="00DE4C63">
      <w:pPr>
        <w:ind w:firstLine="567"/>
        <w:jc w:val="both"/>
      </w:pPr>
      <w:r w:rsidRPr="00DE4C63">
        <w:t>- характеристика применяемого топлива;</w:t>
      </w:r>
    </w:p>
    <w:p w:rsidR="00DE4C63" w:rsidRPr="00DE4C63" w:rsidRDefault="00DE4C63" w:rsidP="00DE4C63">
      <w:pPr>
        <w:ind w:firstLine="567"/>
        <w:jc w:val="both"/>
      </w:pPr>
      <w:r w:rsidRPr="00DE4C63">
        <w:t>- структура отпуска тепловой энергии на планируемый год;</w:t>
      </w:r>
    </w:p>
    <w:p w:rsidR="00DE4C63" w:rsidRPr="00DE4C63" w:rsidRDefault="00DE4C63" w:rsidP="00DE4C63">
      <w:pPr>
        <w:ind w:firstLine="567"/>
        <w:jc w:val="both"/>
      </w:pPr>
      <w:r w:rsidRPr="00DE4C63">
        <w:t>- пояснительная записка к расчету.</w:t>
      </w:r>
    </w:p>
    <w:p w:rsidR="00DE4C63" w:rsidRPr="00DE4C63" w:rsidRDefault="00DE4C63" w:rsidP="00DE4C63">
      <w:pPr>
        <w:ind w:firstLine="567"/>
        <w:jc w:val="both"/>
      </w:pPr>
      <w:r w:rsidRPr="00DE4C63">
        <w:t>- расчет норматива создания технологических общих запасов топлива на котельных по каждому виду топлива раздельно;</w:t>
      </w:r>
    </w:p>
    <w:p w:rsidR="00DE4C63" w:rsidRPr="00DE4C63" w:rsidRDefault="00DE4C63" w:rsidP="00DE4C63">
      <w:pPr>
        <w:ind w:firstLine="567"/>
        <w:jc w:val="both"/>
      </w:pPr>
      <w:r w:rsidRPr="00DE4C63">
        <w:lastRenderedPageBreak/>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DE4C63" w:rsidRPr="00DE4C63" w:rsidRDefault="00DE4C63" w:rsidP="00DE4C63">
      <w:pPr>
        <w:ind w:firstLine="567"/>
        <w:jc w:val="both"/>
      </w:pPr>
      <w:r w:rsidRPr="00DE4C63">
        <w:t>- расчет норматива создания неснижаемого запаса топлива на котельных по каждому виду топлива раздельно;</w:t>
      </w:r>
    </w:p>
    <w:p w:rsidR="00DE4C63" w:rsidRPr="00DE4C63" w:rsidRDefault="00DE4C63" w:rsidP="00DE4C63">
      <w:pPr>
        <w:ind w:firstLine="567"/>
        <w:jc w:val="both"/>
      </w:pPr>
      <w:r w:rsidRPr="00DE4C63">
        <w:t>- заключение по экспертизе материалов, обосновывающих значение нормативов создания запасов топлива на котельных.</w:t>
      </w:r>
    </w:p>
    <w:p w:rsidR="00DE4C63" w:rsidRPr="00DE4C63" w:rsidRDefault="00DE4C63" w:rsidP="00DE4C63">
      <w:pPr>
        <w:ind w:firstLine="567"/>
        <w:jc w:val="both"/>
      </w:pPr>
    </w:p>
    <w:p w:rsidR="00DE4C63" w:rsidRDefault="00DE4C63" w:rsidP="00DE4C63">
      <w:pPr>
        <w:ind w:firstLine="567"/>
        <w:jc w:val="both"/>
      </w:pPr>
      <w:r w:rsidRPr="00DE4C63">
        <w:t>Документы и расчеты, обосновывающие представленные к утверждению значения нормативов, соответствуют требованиям</w:t>
      </w:r>
      <w:r>
        <w:t>,</w:t>
      </w:r>
      <w:r w:rsidRPr="00DE4C63">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DE4C63" w:rsidRPr="00DE4C63" w:rsidRDefault="00DE4C63" w:rsidP="00DE4C63">
      <w:pPr>
        <w:ind w:firstLine="567"/>
        <w:jc w:val="both"/>
      </w:pPr>
    </w:p>
    <w:p w:rsidR="00DE4C63" w:rsidRPr="00DE4C63" w:rsidRDefault="00DE4C63" w:rsidP="00DE4C63">
      <w:pPr>
        <w:ind w:firstLine="567"/>
        <w:jc w:val="both"/>
      </w:pPr>
      <w:proofErr w:type="gramStart"/>
      <w:r w:rsidRPr="00DE4C63">
        <w:t xml:space="preserve">На основании заявки, расчетно-обосновывающих материалов, экспертного заключения представленных  Предприятием, в соответствии с </w:t>
      </w:r>
      <w:hyperlink r:id="rId40" w:history="1">
        <w:r w:rsidRPr="00DE4C63">
          <w:t>Постановлением</w:t>
        </w:r>
      </w:hyperlink>
      <w:r w:rsidRPr="00DE4C63">
        <w:t xml:space="preserve"> Правительства Российской Федерации от 26 февраля </w:t>
      </w:r>
      <w:smartTag w:uri="urn:schemas-microsoft-com:office:smarttags" w:element="metricconverter">
        <w:smartTagPr>
          <w:attr w:name="ProductID" w:val="2004 г"/>
        </w:smartTagPr>
        <w:r w:rsidRPr="00DE4C63">
          <w:t>2004 г</w:t>
        </w:r>
      </w:smartTag>
      <w:r w:rsidRPr="00DE4C63">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DE4C63">
          <w:t>2010 г</w:t>
        </w:r>
      </w:smartTag>
      <w:r w:rsidRPr="00DE4C63">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DE4C63">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tbl>
      <w:tblPr>
        <w:tblW w:w="10065" w:type="dxa"/>
        <w:tblInd w:w="108" w:type="dxa"/>
        <w:tblLook w:val="0000" w:firstRow="0" w:lastRow="0" w:firstColumn="0" w:lastColumn="0" w:noHBand="0" w:noVBand="0"/>
      </w:tblPr>
      <w:tblGrid>
        <w:gridCol w:w="3002"/>
        <w:gridCol w:w="1410"/>
        <w:gridCol w:w="1379"/>
        <w:gridCol w:w="2152"/>
        <w:gridCol w:w="2122"/>
      </w:tblGrid>
      <w:tr w:rsidR="00DE4C63" w:rsidRPr="00DE4C63" w:rsidTr="00CC3211">
        <w:trPr>
          <w:trHeight w:val="390"/>
        </w:trPr>
        <w:tc>
          <w:tcPr>
            <w:tcW w:w="3002"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1410"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1379"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2152" w:type="dxa"/>
            <w:tcBorders>
              <w:top w:val="nil"/>
              <w:left w:val="nil"/>
              <w:bottom w:val="nil"/>
              <w:right w:val="nil"/>
            </w:tcBorders>
            <w:shd w:val="clear" w:color="auto" w:fill="auto"/>
            <w:vAlign w:val="center"/>
          </w:tcPr>
          <w:p w:rsidR="00DE4C63" w:rsidRPr="00DE4C63" w:rsidRDefault="00DE4C63" w:rsidP="00DE4C63">
            <w:pPr>
              <w:jc w:val="center"/>
              <w:rPr>
                <w:sz w:val="28"/>
                <w:szCs w:val="28"/>
              </w:rPr>
            </w:pPr>
          </w:p>
        </w:tc>
        <w:tc>
          <w:tcPr>
            <w:tcW w:w="2122" w:type="dxa"/>
            <w:tcBorders>
              <w:top w:val="nil"/>
              <w:left w:val="nil"/>
              <w:bottom w:val="nil"/>
              <w:right w:val="nil"/>
            </w:tcBorders>
            <w:shd w:val="clear" w:color="auto" w:fill="auto"/>
            <w:vAlign w:val="center"/>
          </w:tcPr>
          <w:p w:rsidR="00DE4C63" w:rsidRPr="00DE4C63" w:rsidRDefault="00DE4C63" w:rsidP="00DE4C63">
            <w:pPr>
              <w:jc w:val="center"/>
            </w:pPr>
            <w:r w:rsidRPr="00DE4C63">
              <w:t>тыс.</w:t>
            </w:r>
            <w:r>
              <w:t xml:space="preserve"> </w:t>
            </w:r>
            <w:r w:rsidRPr="00DE4C63">
              <w:t>тонн</w:t>
            </w:r>
          </w:p>
        </w:tc>
      </w:tr>
      <w:tr w:rsidR="00DE4C63" w:rsidRPr="00DE4C63" w:rsidTr="00CC3211">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DE4C63" w:rsidRPr="00DE4C63" w:rsidRDefault="00DE4C63" w:rsidP="00DE4C63">
            <w:pPr>
              <w:jc w:val="center"/>
              <w:rPr>
                <w:bCs/>
              </w:rPr>
            </w:pPr>
            <w:r w:rsidRPr="00DE4C63">
              <w:rPr>
                <w:bCs/>
              </w:rPr>
              <w:t>Нормативы создания запасов топлива на 1 октября 2013 г.</w:t>
            </w:r>
          </w:p>
        </w:tc>
      </w:tr>
      <w:tr w:rsidR="00DE4C63" w:rsidRPr="00DE4C63" w:rsidTr="00CC3211">
        <w:trPr>
          <w:trHeight w:val="482"/>
        </w:trPr>
        <w:tc>
          <w:tcPr>
            <w:tcW w:w="3002" w:type="dxa"/>
            <w:vMerge/>
            <w:tcBorders>
              <w:left w:val="single" w:sz="8" w:space="0" w:color="auto"/>
              <w:right w:val="single" w:sz="8" w:space="0" w:color="auto"/>
            </w:tcBorders>
            <w:vAlign w:val="center"/>
          </w:tcPr>
          <w:p w:rsidR="00DE4C63" w:rsidRPr="00DE4C63" w:rsidRDefault="00DE4C63" w:rsidP="00DE4C63">
            <w:pPr>
              <w:rPr>
                <w:bCs/>
              </w:rPr>
            </w:pPr>
          </w:p>
        </w:tc>
        <w:tc>
          <w:tcPr>
            <w:tcW w:w="1410" w:type="dxa"/>
            <w:vMerge/>
            <w:tcBorders>
              <w:left w:val="single" w:sz="8" w:space="0" w:color="auto"/>
              <w:right w:val="single" w:sz="8" w:space="0" w:color="auto"/>
            </w:tcBorders>
            <w:vAlign w:val="center"/>
          </w:tcPr>
          <w:p w:rsidR="00DE4C63" w:rsidRPr="00DE4C63" w:rsidRDefault="00DE4C63" w:rsidP="00DE4C63">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в том числе</w:t>
            </w:r>
          </w:p>
        </w:tc>
      </w:tr>
      <w:tr w:rsidR="00DE4C63" w:rsidRPr="00DE4C63" w:rsidTr="00CC3211">
        <w:trPr>
          <w:trHeight w:val="482"/>
        </w:trPr>
        <w:tc>
          <w:tcPr>
            <w:tcW w:w="3002" w:type="dxa"/>
            <w:vMerge/>
            <w:tcBorders>
              <w:left w:val="single" w:sz="8" w:space="0" w:color="auto"/>
              <w:bottom w:val="single" w:sz="8" w:space="0" w:color="000000"/>
              <w:right w:val="single" w:sz="8" w:space="0" w:color="auto"/>
            </w:tcBorders>
            <w:vAlign w:val="center"/>
          </w:tcPr>
          <w:p w:rsidR="00DE4C63" w:rsidRPr="00DE4C63" w:rsidRDefault="00DE4C63" w:rsidP="00DE4C63">
            <w:pPr>
              <w:rPr>
                <w:bCs/>
              </w:rPr>
            </w:pPr>
          </w:p>
        </w:tc>
        <w:tc>
          <w:tcPr>
            <w:tcW w:w="1410" w:type="dxa"/>
            <w:vMerge/>
            <w:tcBorders>
              <w:left w:val="single" w:sz="8" w:space="0" w:color="auto"/>
              <w:bottom w:val="single" w:sz="8" w:space="0" w:color="000000"/>
              <w:right w:val="single" w:sz="8" w:space="0" w:color="auto"/>
            </w:tcBorders>
            <w:vAlign w:val="center"/>
          </w:tcPr>
          <w:p w:rsidR="00DE4C63" w:rsidRPr="00DE4C63" w:rsidRDefault="00DE4C63" w:rsidP="00DE4C63">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DE4C63" w:rsidRPr="00DE4C63" w:rsidRDefault="00DE4C63" w:rsidP="00DE4C63">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DE4C63" w:rsidRPr="00DE4C63" w:rsidRDefault="00DE4C63" w:rsidP="00DE4C63">
            <w:pPr>
              <w:jc w:val="center"/>
              <w:rPr>
                <w:bCs/>
              </w:rPr>
            </w:pPr>
            <w:r w:rsidRPr="00DE4C63">
              <w:rPr>
                <w:bCs/>
              </w:rPr>
              <w:t>неснижаемый запас</w:t>
            </w:r>
          </w:p>
        </w:tc>
      </w:tr>
      <w:tr w:rsidR="00DE4C63" w:rsidRPr="00DE4C63" w:rsidTr="00CC3211">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DE4C63" w:rsidRPr="00DE4C63" w:rsidRDefault="00DE4C63" w:rsidP="00DE4C63">
            <w:r w:rsidRPr="00DE4C63">
              <w:t xml:space="preserve">МУП «ЖКХ «Беловский район» </w:t>
            </w:r>
          </w:p>
        </w:tc>
        <w:tc>
          <w:tcPr>
            <w:tcW w:w="1410"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pPr>
            <w:r w:rsidRPr="00DE4C63">
              <w:t>Уголь</w:t>
            </w:r>
          </w:p>
        </w:tc>
        <w:tc>
          <w:tcPr>
            <w:tcW w:w="1379"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pPr>
            <w:r w:rsidRPr="00DE4C63">
              <w:t>5,777</w:t>
            </w:r>
          </w:p>
        </w:tc>
        <w:tc>
          <w:tcPr>
            <w:tcW w:w="2152"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pPr>
            <w:r w:rsidRPr="00DE4C63">
              <w:t>4,937</w:t>
            </w:r>
          </w:p>
        </w:tc>
        <w:tc>
          <w:tcPr>
            <w:tcW w:w="2122" w:type="dxa"/>
            <w:tcBorders>
              <w:top w:val="nil"/>
              <w:left w:val="nil"/>
              <w:bottom w:val="single" w:sz="8" w:space="0" w:color="auto"/>
              <w:right w:val="single" w:sz="8" w:space="0" w:color="auto"/>
            </w:tcBorders>
            <w:shd w:val="clear" w:color="auto" w:fill="auto"/>
            <w:vAlign w:val="center"/>
          </w:tcPr>
          <w:p w:rsidR="00DE4C63" w:rsidRPr="00DE4C63" w:rsidRDefault="00DE4C63" w:rsidP="00DE4C63">
            <w:pPr>
              <w:jc w:val="center"/>
            </w:pPr>
            <w:r w:rsidRPr="00DE4C63">
              <w:t>0,840</w:t>
            </w:r>
          </w:p>
        </w:tc>
      </w:tr>
    </w:tbl>
    <w:p w:rsidR="00DE4C63" w:rsidRPr="00DE4C63" w:rsidRDefault="00DE4C63" w:rsidP="00DE4C63">
      <w:pPr>
        <w:ind w:firstLine="567"/>
        <w:jc w:val="both"/>
      </w:pPr>
    </w:p>
    <w:p w:rsidR="005F6B86" w:rsidRPr="005F6B86" w:rsidRDefault="005F6B86" w:rsidP="005F6B86">
      <w:pPr>
        <w:jc w:val="both"/>
        <w:rPr>
          <w:b/>
          <w:i/>
        </w:rPr>
      </w:pPr>
      <w:r w:rsidRPr="005F6B86">
        <w:rPr>
          <w:b/>
          <w:i/>
        </w:rPr>
        <w:tab/>
        <w:t>12) Абагурский филиал ООО «Шерегеш-Энерго» (г. Таштагол)</w:t>
      </w:r>
    </w:p>
    <w:p w:rsidR="005F6B86" w:rsidRPr="005F6B86" w:rsidRDefault="005F6B86" w:rsidP="005F6B86">
      <w:pPr>
        <w:jc w:val="both"/>
        <w:rPr>
          <w:b/>
          <w:i/>
        </w:rPr>
      </w:pPr>
    </w:p>
    <w:p w:rsidR="00A34557" w:rsidRPr="00A34557" w:rsidRDefault="00A34557" w:rsidP="00A34557">
      <w:pPr>
        <w:ind w:firstLine="567"/>
        <w:jc w:val="both"/>
      </w:pPr>
      <w:r w:rsidRPr="00A34557">
        <w:t>В Региональную энергетическую комиссию Кемеровской области обратилось ООО «Шерегеш-Энерго» (г. Таштагол) (далее – Предприятие)  с заявкой на утверждение нормативов создания запасов топлива на котельной Абагурского филиала.</w:t>
      </w:r>
    </w:p>
    <w:p w:rsidR="00A34557" w:rsidRPr="00A34557" w:rsidRDefault="00A34557" w:rsidP="00A34557">
      <w:pPr>
        <w:ind w:firstLine="567"/>
        <w:jc w:val="both"/>
      </w:pPr>
      <w:r w:rsidRPr="00A34557">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A34557" w:rsidRPr="00A34557" w:rsidRDefault="00A34557" w:rsidP="00A34557">
      <w:pPr>
        <w:ind w:firstLine="567"/>
        <w:jc w:val="both"/>
      </w:pPr>
      <w:r w:rsidRPr="00A34557">
        <w:t>- копия Устава;</w:t>
      </w:r>
    </w:p>
    <w:p w:rsidR="00A34557" w:rsidRPr="00A34557" w:rsidRDefault="00A34557" w:rsidP="00A34557">
      <w:pPr>
        <w:ind w:firstLine="567"/>
        <w:jc w:val="both"/>
      </w:pPr>
      <w:r w:rsidRPr="00A34557">
        <w:t>- копия свидетельства о государственной регистрации;</w:t>
      </w:r>
    </w:p>
    <w:p w:rsidR="00A34557" w:rsidRPr="00A34557" w:rsidRDefault="00A34557" w:rsidP="00A34557">
      <w:pPr>
        <w:ind w:firstLine="567"/>
        <w:jc w:val="both"/>
      </w:pPr>
      <w:r w:rsidRPr="00A34557">
        <w:t>- копия свидетельства о постановке на учет в налоговом органе;</w:t>
      </w:r>
    </w:p>
    <w:p w:rsidR="00A34557" w:rsidRPr="00A34557" w:rsidRDefault="00A34557" w:rsidP="00A34557">
      <w:pPr>
        <w:ind w:firstLine="567"/>
        <w:jc w:val="both"/>
      </w:pPr>
      <w:r w:rsidRPr="00A34557">
        <w:t>- данные о фактическом основном и резервном топливе, его характеристика и структура на 1 октября последнего отчетного года;</w:t>
      </w:r>
    </w:p>
    <w:p w:rsidR="00A34557" w:rsidRPr="00A34557" w:rsidRDefault="00A34557" w:rsidP="00A34557">
      <w:pPr>
        <w:ind w:firstLine="567"/>
        <w:jc w:val="both"/>
      </w:pPr>
      <w:r w:rsidRPr="00A34557">
        <w:t>- данные о вместимости складов для твердого топлива;</w:t>
      </w:r>
    </w:p>
    <w:p w:rsidR="00A34557" w:rsidRPr="00A34557" w:rsidRDefault="00A34557" w:rsidP="00A34557">
      <w:pPr>
        <w:ind w:firstLine="567"/>
        <w:jc w:val="both"/>
      </w:pPr>
      <w:r w:rsidRPr="00A34557">
        <w:t>- показатели среднесуточного расхода топлива в наиболее холодное расчетное время года предшествующих периодов;</w:t>
      </w:r>
    </w:p>
    <w:p w:rsidR="00A34557" w:rsidRPr="00A34557" w:rsidRDefault="00A34557" w:rsidP="00A34557">
      <w:pPr>
        <w:ind w:firstLine="567"/>
        <w:jc w:val="both"/>
      </w:pPr>
      <w:r w:rsidRPr="00A34557">
        <w:t>- характеристика применяемого топлива;</w:t>
      </w:r>
    </w:p>
    <w:p w:rsidR="00A34557" w:rsidRPr="00A34557" w:rsidRDefault="00A34557" w:rsidP="00A34557">
      <w:pPr>
        <w:ind w:firstLine="567"/>
        <w:jc w:val="both"/>
      </w:pPr>
      <w:r w:rsidRPr="00A34557">
        <w:t>- структура отпуска тепловой энергии на планируемый год;</w:t>
      </w:r>
    </w:p>
    <w:p w:rsidR="00A34557" w:rsidRPr="00A34557" w:rsidRDefault="00A34557" w:rsidP="00A34557">
      <w:pPr>
        <w:ind w:firstLine="567"/>
        <w:jc w:val="both"/>
      </w:pPr>
      <w:r w:rsidRPr="00A34557">
        <w:lastRenderedPageBreak/>
        <w:t>- пояснительная записка к расчету.</w:t>
      </w:r>
    </w:p>
    <w:p w:rsidR="00A34557" w:rsidRPr="00A34557" w:rsidRDefault="00A34557" w:rsidP="00A34557">
      <w:pPr>
        <w:ind w:firstLine="567"/>
        <w:jc w:val="both"/>
      </w:pPr>
      <w:r w:rsidRPr="00A34557">
        <w:t>- расчет норматива создания технологических общих запасов топлива на котельных по каждому виду топлива раздельно;</w:t>
      </w:r>
    </w:p>
    <w:p w:rsidR="00A34557" w:rsidRPr="00A34557" w:rsidRDefault="00A34557" w:rsidP="00A34557">
      <w:pPr>
        <w:ind w:firstLine="567"/>
        <w:jc w:val="both"/>
      </w:pPr>
      <w:r w:rsidRPr="00A34557">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A34557" w:rsidRPr="00A34557" w:rsidRDefault="00A34557" w:rsidP="00A34557">
      <w:pPr>
        <w:ind w:firstLine="567"/>
        <w:jc w:val="both"/>
      </w:pPr>
      <w:r w:rsidRPr="00A34557">
        <w:t>- расчет норматива создания неснижаемого запаса топлива на котельных по каждому виду топлива раздельно;</w:t>
      </w:r>
    </w:p>
    <w:p w:rsidR="00A34557" w:rsidRPr="00A34557" w:rsidRDefault="00A34557" w:rsidP="00A34557">
      <w:pPr>
        <w:ind w:firstLine="567"/>
        <w:jc w:val="both"/>
      </w:pPr>
      <w:r w:rsidRPr="00A34557">
        <w:t>- заключение по экспертизе материалов, обосновывающих значение нормативов создания запасов топлива на котельных, выполненной ЗАО «Э-Визор».</w:t>
      </w:r>
    </w:p>
    <w:p w:rsidR="00A34557" w:rsidRPr="00A34557" w:rsidRDefault="00A34557" w:rsidP="00A34557">
      <w:pPr>
        <w:ind w:firstLine="567"/>
        <w:jc w:val="both"/>
      </w:pPr>
    </w:p>
    <w:p w:rsidR="00A34557" w:rsidRDefault="00A34557" w:rsidP="00A34557">
      <w:pPr>
        <w:ind w:firstLine="567"/>
        <w:jc w:val="both"/>
      </w:pPr>
      <w:r w:rsidRPr="00A34557">
        <w:t>Документы и расчеты, обосновывающие представленные к утверждению значения нормативов, соответствуют требованиям</w:t>
      </w:r>
      <w:r>
        <w:t>,</w:t>
      </w:r>
      <w:r w:rsidRPr="00A34557">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A34557" w:rsidRPr="00A34557" w:rsidRDefault="00A34557" w:rsidP="00A34557">
      <w:pPr>
        <w:ind w:firstLine="567"/>
        <w:jc w:val="both"/>
      </w:pPr>
    </w:p>
    <w:p w:rsidR="00A34557" w:rsidRPr="00A34557" w:rsidRDefault="00A34557" w:rsidP="00A34557">
      <w:pPr>
        <w:ind w:firstLine="567"/>
        <w:jc w:val="both"/>
      </w:pPr>
      <w:proofErr w:type="gramStart"/>
      <w:r w:rsidRPr="00A34557">
        <w:t xml:space="preserve">На основании заявки, расчетно-обосновывающих материалов, экспертного заключения представленных  Предприятием, в соответствии с </w:t>
      </w:r>
      <w:hyperlink r:id="rId41" w:history="1">
        <w:r w:rsidRPr="00A34557">
          <w:t>Постановлением</w:t>
        </w:r>
      </w:hyperlink>
      <w:r w:rsidRPr="00A34557">
        <w:t xml:space="preserve"> Правительства Российской Федерации от 26 февраля </w:t>
      </w:r>
      <w:smartTag w:uri="urn:schemas-microsoft-com:office:smarttags" w:element="metricconverter">
        <w:smartTagPr>
          <w:attr w:name="ProductID" w:val="2004 г"/>
        </w:smartTagPr>
        <w:r w:rsidRPr="00A34557">
          <w:t>2004 г</w:t>
        </w:r>
      </w:smartTag>
      <w:r w:rsidRPr="00A34557">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A34557">
          <w:t>2010 г</w:t>
        </w:r>
      </w:smartTag>
      <w:r w:rsidRPr="00A34557">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A34557">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tbl>
      <w:tblPr>
        <w:tblW w:w="10065" w:type="dxa"/>
        <w:tblInd w:w="108" w:type="dxa"/>
        <w:tblLook w:val="0000" w:firstRow="0" w:lastRow="0" w:firstColumn="0" w:lastColumn="0" w:noHBand="0" w:noVBand="0"/>
      </w:tblPr>
      <w:tblGrid>
        <w:gridCol w:w="3002"/>
        <w:gridCol w:w="1410"/>
        <w:gridCol w:w="1379"/>
        <w:gridCol w:w="2152"/>
        <w:gridCol w:w="2122"/>
      </w:tblGrid>
      <w:tr w:rsidR="00A34557" w:rsidRPr="00A34557" w:rsidTr="00CC3211">
        <w:trPr>
          <w:trHeight w:val="390"/>
        </w:trPr>
        <w:tc>
          <w:tcPr>
            <w:tcW w:w="3002" w:type="dxa"/>
            <w:tcBorders>
              <w:top w:val="nil"/>
              <w:left w:val="nil"/>
              <w:bottom w:val="nil"/>
              <w:right w:val="nil"/>
            </w:tcBorders>
            <w:shd w:val="clear" w:color="auto" w:fill="auto"/>
            <w:vAlign w:val="center"/>
          </w:tcPr>
          <w:p w:rsidR="00A34557" w:rsidRPr="00A34557" w:rsidRDefault="00A34557" w:rsidP="00A34557">
            <w:pPr>
              <w:jc w:val="center"/>
              <w:rPr>
                <w:sz w:val="28"/>
                <w:szCs w:val="28"/>
              </w:rPr>
            </w:pPr>
          </w:p>
        </w:tc>
        <w:tc>
          <w:tcPr>
            <w:tcW w:w="1410" w:type="dxa"/>
            <w:tcBorders>
              <w:top w:val="nil"/>
              <w:left w:val="nil"/>
              <w:bottom w:val="nil"/>
              <w:right w:val="nil"/>
            </w:tcBorders>
            <w:shd w:val="clear" w:color="auto" w:fill="auto"/>
            <w:vAlign w:val="center"/>
          </w:tcPr>
          <w:p w:rsidR="00A34557" w:rsidRPr="00A34557" w:rsidRDefault="00A34557" w:rsidP="00A34557">
            <w:pPr>
              <w:jc w:val="center"/>
              <w:rPr>
                <w:sz w:val="28"/>
                <w:szCs w:val="28"/>
              </w:rPr>
            </w:pPr>
          </w:p>
        </w:tc>
        <w:tc>
          <w:tcPr>
            <w:tcW w:w="1379" w:type="dxa"/>
            <w:tcBorders>
              <w:top w:val="nil"/>
              <w:left w:val="nil"/>
              <w:bottom w:val="nil"/>
              <w:right w:val="nil"/>
            </w:tcBorders>
            <w:shd w:val="clear" w:color="auto" w:fill="auto"/>
            <w:vAlign w:val="center"/>
          </w:tcPr>
          <w:p w:rsidR="00A34557" w:rsidRPr="00A34557" w:rsidRDefault="00A34557" w:rsidP="00A34557">
            <w:pPr>
              <w:jc w:val="center"/>
              <w:rPr>
                <w:sz w:val="28"/>
                <w:szCs w:val="28"/>
              </w:rPr>
            </w:pPr>
          </w:p>
        </w:tc>
        <w:tc>
          <w:tcPr>
            <w:tcW w:w="2152" w:type="dxa"/>
            <w:tcBorders>
              <w:top w:val="nil"/>
              <w:left w:val="nil"/>
              <w:bottom w:val="nil"/>
              <w:right w:val="nil"/>
            </w:tcBorders>
            <w:shd w:val="clear" w:color="auto" w:fill="auto"/>
            <w:vAlign w:val="center"/>
          </w:tcPr>
          <w:p w:rsidR="00A34557" w:rsidRPr="00A34557" w:rsidRDefault="00A34557" w:rsidP="00A34557">
            <w:pPr>
              <w:jc w:val="center"/>
              <w:rPr>
                <w:sz w:val="28"/>
                <w:szCs w:val="28"/>
              </w:rPr>
            </w:pPr>
          </w:p>
        </w:tc>
        <w:tc>
          <w:tcPr>
            <w:tcW w:w="2122" w:type="dxa"/>
            <w:tcBorders>
              <w:top w:val="nil"/>
              <w:left w:val="nil"/>
              <w:bottom w:val="nil"/>
              <w:right w:val="nil"/>
            </w:tcBorders>
            <w:shd w:val="clear" w:color="auto" w:fill="auto"/>
            <w:vAlign w:val="center"/>
          </w:tcPr>
          <w:p w:rsidR="00A34557" w:rsidRPr="00A34557" w:rsidRDefault="00A34557" w:rsidP="00A34557">
            <w:pPr>
              <w:jc w:val="center"/>
            </w:pPr>
            <w:r w:rsidRPr="00A34557">
              <w:t>тыс. тонн</w:t>
            </w:r>
          </w:p>
        </w:tc>
      </w:tr>
      <w:tr w:rsidR="00A34557" w:rsidRPr="00A34557" w:rsidTr="00CC3211">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A34557" w:rsidRPr="00A34557" w:rsidRDefault="00A34557" w:rsidP="00A34557">
            <w:pPr>
              <w:jc w:val="center"/>
              <w:rPr>
                <w:bCs/>
              </w:rPr>
            </w:pPr>
            <w:r w:rsidRPr="00A34557">
              <w:rPr>
                <w:bCs/>
              </w:rPr>
              <w:t>Нормативы создания запасов топлива на 1 октября 2013 г.</w:t>
            </w:r>
          </w:p>
        </w:tc>
      </w:tr>
      <w:tr w:rsidR="00A34557" w:rsidRPr="00A34557" w:rsidTr="00CC3211">
        <w:trPr>
          <w:trHeight w:val="482"/>
        </w:trPr>
        <w:tc>
          <w:tcPr>
            <w:tcW w:w="3002" w:type="dxa"/>
            <w:vMerge/>
            <w:tcBorders>
              <w:left w:val="single" w:sz="8" w:space="0" w:color="auto"/>
              <w:right w:val="single" w:sz="8" w:space="0" w:color="auto"/>
            </w:tcBorders>
            <w:vAlign w:val="center"/>
          </w:tcPr>
          <w:p w:rsidR="00A34557" w:rsidRPr="00A34557" w:rsidRDefault="00A34557" w:rsidP="00A34557">
            <w:pPr>
              <w:rPr>
                <w:bCs/>
              </w:rPr>
            </w:pPr>
          </w:p>
        </w:tc>
        <w:tc>
          <w:tcPr>
            <w:tcW w:w="1410" w:type="dxa"/>
            <w:vMerge/>
            <w:tcBorders>
              <w:left w:val="single" w:sz="8" w:space="0" w:color="auto"/>
              <w:right w:val="single" w:sz="8" w:space="0" w:color="auto"/>
            </w:tcBorders>
            <w:vAlign w:val="center"/>
          </w:tcPr>
          <w:p w:rsidR="00A34557" w:rsidRPr="00A34557" w:rsidRDefault="00A34557" w:rsidP="00A34557">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в том числе</w:t>
            </w:r>
          </w:p>
        </w:tc>
      </w:tr>
      <w:tr w:rsidR="00A34557" w:rsidRPr="00A34557" w:rsidTr="00CC3211">
        <w:trPr>
          <w:trHeight w:val="482"/>
        </w:trPr>
        <w:tc>
          <w:tcPr>
            <w:tcW w:w="3002" w:type="dxa"/>
            <w:vMerge/>
            <w:tcBorders>
              <w:left w:val="single" w:sz="8" w:space="0" w:color="auto"/>
              <w:bottom w:val="single" w:sz="8" w:space="0" w:color="000000"/>
              <w:right w:val="single" w:sz="8" w:space="0" w:color="auto"/>
            </w:tcBorders>
            <w:vAlign w:val="center"/>
          </w:tcPr>
          <w:p w:rsidR="00A34557" w:rsidRPr="00A34557" w:rsidRDefault="00A34557" w:rsidP="00A34557">
            <w:pPr>
              <w:rPr>
                <w:bCs/>
              </w:rPr>
            </w:pPr>
          </w:p>
        </w:tc>
        <w:tc>
          <w:tcPr>
            <w:tcW w:w="1410" w:type="dxa"/>
            <w:vMerge/>
            <w:tcBorders>
              <w:left w:val="single" w:sz="8" w:space="0" w:color="auto"/>
              <w:bottom w:val="single" w:sz="8" w:space="0" w:color="000000"/>
              <w:right w:val="single" w:sz="8" w:space="0" w:color="auto"/>
            </w:tcBorders>
            <w:vAlign w:val="center"/>
          </w:tcPr>
          <w:p w:rsidR="00A34557" w:rsidRPr="00A34557" w:rsidRDefault="00A34557" w:rsidP="00A34557">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A34557" w:rsidRPr="00A34557" w:rsidRDefault="00A34557" w:rsidP="00A34557">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неснижаемый запас</w:t>
            </w:r>
          </w:p>
        </w:tc>
      </w:tr>
      <w:tr w:rsidR="00A34557" w:rsidRPr="00A34557" w:rsidTr="00CC3211">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A34557" w:rsidRPr="00A34557" w:rsidRDefault="00A34557" w:rsidP="00A34557">
            <w:r w:rsidRPr="00A34557">
              <w:t>Абагурский филиал ООО «Шерегеш-Энерго» (г. Таштагол)</w:t>
            </w:r>
          </w:p>
        </w:tc>
        <w:tc>
          <w:tcPr>
            <w:tcW w:w="1410" w:type="dxa"/>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pPr>
            <w:r w:rsidRPr="00A34557">
              <w:t>Уголь</w:t>
            </w:r>
          </w:p>
        </w:tc>
        <w:tc>
          <w:tcPr>
            <w:tcW w:w="1379" w:type="dxa"/>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pPr>
            <w:r w:rsidRPr="00A34557">
              <w:t>5,78</w:t>
            </w:r>
          </w:p>
        </w:tc>
        <w:tc>
          <w:tcPr>
            <w:tcW w:w="2152" w:type="dxa"/>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pPr>
            <w:r w:rsidRPr="00A34557">
              <w:t>4,94</w:t>
            </w:r>
          </w:p>
        </w:tc>
        <w:tc>
          <w:tcPr>
            <w:tcW w:w="2122" w:type="dxa"/>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pPr>
            <w:r w:rsidRPr="00A34557">
              <w:t>0,84</w:t>
            </w:r>
          </w:p>
        </w:tc>
      </w:tr>
    </w:tbl>
    <w:p w:rsidR="00A34557" w:rsidRPr="00A34557" w:rsidRDefault="00A34557" w:rsidP="00A34557">
      <w:pPr>
        <w:jc w:val="both"/>
        <w:rPr>
          <w:b/>
          <w:bCs/>
          <w:sz w:val="22"/>
          <w:szCs w:val="20"/>
        </w:rPr>
      </w:pPr>
    </w:p>
    <w:p w:rsidR="005F6B86" w:rsidRPr="00DE4C63" w:rsidRDefault="005F6B86" w:rsidP="00DE4C63">
      <w:pPr>
        <w:ind w:firstLine="567"/>
        <w:jc w:val="both"/>
      </w:pPr>
    </w:p>
    <w:p w:rsidR="005F6B86" w:rsidRPr="005F6B86" w:rsidRDefault="005F6B86" w:rsidP="005F6B86">
      <w:pPr>
        <w:jc w:val="both"/>
        <w:rPr>
          <w:b/>
          <w:i/>
        </w:rPr>
      </w:pPr>
      <w:r w:rsidRPr="005F6B86">
        <w:rPr>
          <w:b/>
          <w:i/>
        </w:rPr>
        <w:tab/>
        <w:t>13) ООО «Ясная Поляна» (Прокопьевский район)</w:t>
      </w:r>
    </w:p>
    <w:p w:rsidR="005F6B86" w:rsidRDefault="005F6B86" w:rsidP="005F6B86">
      <w:pPr>
        <w:jc w:val="both"/>
        <w:rPr>
          <w:b/>
          <w:i/>
        </w:rPr>
      </w:pPr>
    </w:p>
    <w:p w:rsidR="00A34557" w:rsidRPr="00A34557" w:rsidRDefault="00A34557" w:rsidP="00A34557">
      <w:pPr>
        <w:ind w:firstLine="567"/>
        <w:jc w:val="both"/>
      </w:pPr>
      <w:r w:rsidRPr="00A34557">
        <w:t>В Региональную энергетическую комиссию Кемеровской области обратилось ООО «Ясная Поляна» (далее – Предприятие)  с заявкой на утверждение нормативов создания запасов топлива на котельных.</w:t>
      </w:r>
    </w:p>
    <w:p w:rsidR="00A34557" w:rsidRPr="00A34557" w:rsidRDefault="00A34557" w:rsidP="00A34557">
      <w:pPr>
        <w:ind w:firstLine="567"/>
        <w:jc w:val="both"/>
      </w:pPr>
      <w:r w:rsidRPr="00A34557">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A34557" w:rsidRPr="00A34557" w:rsidRDefault="00A34557" w:rsidP="00A34557">
      <w:pPr>
        <w:ind w:firstLine="567"/>
        <w:jc w:val="both"/>
      </w:pPr>
      <w:r w:rsidRPr="00A34557">
        <w:t>- копия Устава;</w:t>
      </w:r>
    </w:p>
    <w:p w:rsidR="00A34557" w:rsidRPr="00A34557" w:rsidRDefault="00A34557" w:rsidP="00A34557">
      <w:pPr>
        <w:ind w:firstLine="567"/>
        <w:jc w:val="both"/>
      </w:pPr>
      <w:r w:rsidRPr="00A34557">
        <w:t>- копия свидетельства о государственной регистрации;</w:t>
      </w:r>
    </w:p>
    <w:p w:rsidR="00A34557" w:rsidRPr="00A34557" w:rsidRDefault="00A34557" w:rsidP="00A34557">
      <w:pPr>
        <w:ind w:firstLine="567"/>
        <w:jc w:val="both"/>
      </w:pPr>
      <w:r w:rsidRPr="00A34557">
        <w:t>- копия свидетельства о постановке на учет в налоговом органе;</w:t>
      </w:r>
    </w:p>
    <w:p w:rsidR="00A34557" w:rsidRPr="00A34557" w:rsidRDefault="00A34557" w:rsidP="00A34557">
      <w:pPr>
        <w:ind w:firstLine="567"/>
        <w:jc w:val="both"/>
      </w:pPr>
      <w:r w:rsidRPr="00A34557">
        <w:t>- данные о фактическом основном и резервном топливе, его характеристика и структура на 1 октября последнего отчетного года;</w:t>
      </w:r>
    </w:p>
    <w:p w:rsidR="00A34557" w:rsidRPr="00A34557" w:rsidRDefault="00A34557" w:rsidP="00A34557">
      <w:pPr>
        <w:ind w:firstLine="567"/>
        <w:jc w:val="both"/>
      </w:pPr>
      <w:r w:rsidRPr="00A34557">
        <w:t>- данные о вместимости складов для твердого топлива;</w:t>
      </w:r>
    </w:p>
    <w:p w:rsidR="00A34557" w:rsidRPr="00A34557" w:rsidRDefault="00A34557" w:rsidP="00A34557">
      <w:pPr>
        <w:ind w:firstLine="567"/>
        <w:jc w:val="both"/>
      </w:pPr>
      <w:r w:rsidRPr="00A34557">
        <w:lastRenderedPageBreak/>
        <w:t>- показатели среднесуточного расхода топлива в наиболее холодное расчетное время года предшествующих периодов;</w:t>
      </w:r>
    </w:p>
    <w:p w:rsidR="00A34557" w:rsidRPr="00A34557" w:rsidRDefault="00A34557" w:rsidP="00A34557">
      <w:pPr>
        <w:ind w:firstLine="567"/>
        <w:jc w:val="both"/>
      </w:pPr>
      <w:r w:rsidRPr="00A34557">
        <w:t>- характеристика применяемого топлива;</w:t>
      </w:r>
    </w:p>
    <w:p w:rsidR="00A34557" w:rsidRPr="00A34557" w:rsidRDefault="00A34557" w:rsidP="00A34557">
      <w:pPr>
        <w:ind w:firstLine="567"/>
        <w:jc w:val="both"/>
      </w:pPr>
      <w:r w:rsidRPr="00A34557">
        <w:t>- структура отпуска тепловой энергии на планируемый год;</w:t>
      </w:r>
    </w:p>
    <w:p w:rsidR="00A34557" w:rsidRPr="00A34557" w:rsidRDefault="00A34557" w:rsidP="00A34557">
      <w:pPr>
        <w:ind w:firstLine="567"/>
        <w:jc w:val="both"/>
      </w:pPr>
      <w:r w:rsidRPr="00A34557">
        <w:t>- пояснительная записка к расчету.</w:t>
      </w:r>
    </w:p>
    <w:p w:rsidR="00A34557" w:rsidRPr="00A34557" w:rsidRDefault="00A34557" w:rsidP="00A34557">
      <w:pPr>
        <w:ind w:firstLine="567"/>
        <w:jc w:val="both"/>
      </w:pPr>
      <w:r w:rsidRPr="00A34557">
        <w:t>- расчет норматива создания технологических общих запасов топлива на котельных по каждому виду топлива раздельно;</w:t>
      </w:r>
    </w:p>
    <w:p w:rsidR="00A34557" w:rsidRPr="00A34557" w:rsidRDefault="00A34557" w:rsidP="00A34557">
      <w:pPr>
        <w:ind w:firstLine="567"/>
        <w:jc w:val="both"/>
      </w:pPr>
      <w:r w:rsidRPr="00A34557">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A34557" w:rsidRPr="00A34557" w:rsidRDefault="00A34557" w:rsidP="00A34557">
      <w:pPr>
        <w:ind w:firstLine="567"/>
        <w:jc w:val="both"/>
      </w:pPr>
      <w:r w:rsidRPr="00A34557">
        <w:t>- расчет норматива создания неснижаемого запаса топлива на котельных по каждому виду топлива раздельно;</w:t>
      </w:r>
    </w:p>
    <w:p w:rsidR="00A34557" w:rsidRPr="00A34557" w:rsidRDefault="00A34557" w:rsidP="00A34557">
      <w:pPr>
        <w:ind w:firstLine="567"/>
        <w:jc w:val="both"/>
      </w:pPr>
      <w:r w:rsidRPr="00A34557">
        <w:t>- заключение по экспертизе материалов, обосновывающих значение нормативов создания запасов топлива на котельных.</w:t>
      </w:r>
    </w:p>
    <w:p w:rsidR="00A34557" w:rsidRPr="00A34557" w:rsidRDefault="00A34557" w:rsidP="00A34557">
      <w:pPr>
        <w:ind w:firstLine="567"/>
        <w:jc w:val="both"/>
      </w:pPr>
    </w:p>
    <w:p w:rsidR="00A34557" w:rsidRDefault="00A34557" w:rsidP="00A34557">
      <w:pPr>
        <w:ind w:firstLine="567"/>
        <w:jc w:val="both"/>
      </w:pPr>
      <w:r w:rsidRPr="00A34557">
        <w:t>Документы и расчеты, обосновывающие представленные к утверждению значения нормативов, соответствуют требованиям</w:t>
      </w:r>
      <w:r>
        <w:t>,</w:t>
      </w:r>
      <w:r w:rsidRPr="00A34557">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A34557" w:rsidRPr="00A34557" w:rsidRDefault="00A34557" w:rsidP="00A34557">
      <w:pPr>
        <w:ind w:firstLine="567"/>
        <w:jc w:val="both"/>
      </w:pPr>
    </w:p>
    <w:p w:rsidR="00A34557" w:rsidRPr="00A34557" w:rsidRDefault="00A34557" w:rsidP="00A34557">
      <w:pPr>
        <w:ind w:firstLine="567"/>
        <w:jc w:val="both"/>
      </w:pPr>
      <w:proofErr w:type="gramStart"/>
      <w:r w:rsidRPr="00A34557">
        <w:t xml:space="preserve">На основании заявки, расчетно-обосновывающих материалов, экспертного заключения представленных  Предприятием, в соответствии с </w:t>
      </w:r>
      <w:hyperlink r:id="rId42" w:history="1">
        <w:r w:rsidRPr="00A34557">
          <w:t>Постановлением</w:t>
        </w:r>
      </w:hyperlink>
      <w:r w:rsidRPr="00A34557">
        <w:t xml:space="preserve"> Правительства Российской Федерации от 26 февраля </w:t>
      </w:r>
      <w:smartTag w:uri="urn:schemas-microsoft-com:office:smarttags" w:element="metricconverter">
        <w:smartTagPr>
          <w:attr w:name="ProductID" w:val="2004 г"/>
        </w:smartTagPr>
        <w:r w:rsidRPr="00A34557">
          <w:t>2004 г</w:t>
        </w:r>
      </w:smartTag>
      <w:r w:rsidRPr="00A34557">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A34557">
          <w:t>2010 г</w:t>
        </w:r>
      </w:smartTag>
      <w:r w:rsidRPr="00A34557">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A34557">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tbl>
      <w:tblPr>
        <w:tblW w:w="10065" w:type="dxa"/>
        <w:tblInd w:w="108" w:type="dxa"/>
        <w:tblLook w:val="0000" w:firstRow="0" w:lastRow="0" w:firstColumn="0" w:lastColumn="0" w:noHBand="0" w:noVBand="0"/>
      </w:tblPr>
      <w:tblGrid>
        <w:gridCol w:w="3002"/>
        <w:gridCol w:w="1410"/>
        <w:gridCol w:w="1379"/>
        <w:gridCol w:w="2152"/>
        <w:gridCol w:w="2122"/>
      </w:tblGrid>
      <w:tr w:rsidR="00A34557" w:rsidRPr="00A34557" w:rsidTr="00CC3211">
        <w:trPr>
          <w:trHeight w:val="390"/>
        </w:trPr>
        <w:tc>
          <w:tcPr>
            <w:tcW w:w="3002" w:type="dxa"/>
            <w:tcBorders>
              <w:top w:val="nil"/>
              <w:left w:val="nil"/>
              <w:bottom w:val="nil"/>
              <w:right w:val="nil"/>
            </w:tcBorders>
            <w:shd w:val="clear" w:color="auto" w:fill="auto"/>
            <w:vAlign w:val="center"/>
          </w:tcPr>
          <w:p w:rsidR="00A34557" w:rsidRPr="00A34557" w:rsidRDefault="00A34557" w:rsidP="00A34557">
            <w:pPr>
              <w:jc w:val="center"/>
              <w:rPr>
                <w:sz w:val="28"/>
                <w:szCs w:val="28"/>
              </w:rPr>
            </w:pPr>
          </w:p>
        </w:tc>
        <w:tc>
          <w:tcPr>
            <w:tcW w:w="1410" w:type="dxa"/>
            <w:tcBorders>
              <w:top w:val="nil"/>
              <w:left w:val="nil"/>
              <w:bottom w:val="nil"/>
              <w:right w:val="nil"/>
            </w:tcBorders>
            <w:shd w:val="clear" w:color="auto" w:fill="auto"/>
            <w:vAlign w:val="center"/>
          </w:tcPr>
          <w:p w:rsidR="00A34557" w:rsidRPr="00A34557" w:rsidRDefault="00A34557" w:rsidP="00A34557">
            <w:pPr>
              <w:jc w:val="center"/>
              <w:rPr>
                <w:sz w:val="28"/>
                <w:szCs w:val="28"/>
              </w:rPr>
            </w:pPr>
          </w:p>
        </w:tc>
        <w:tc>
          <w:tcPr>
            <w:tcW w:w="1379" w:type="dxa"/>
            <w:tcBorders>
              <w:top w:val="nil"/>
              <w:left w:val="nil"/>
              <w:bottom w:val="nil"/>
              <w:right w:val="nil"/>
            </w:tcBorders>
            <w:shd w:val="clear" w:color="auto" w:fill="auto"/>
            <w:vAlign w:val="center"/>
          </w:tcPr>
          <w:p w:rsidR="00A34557" w:rsidRPr="00A34557" w:rsidRDefault="00A34557" w:rsidP="00A34557">
            <w:pPr>
              <w:jc w:val="center"/>
              <w:rPr>
                <w:sz w:val="28"/>
                <w:szCs w:val="28"/>
              </w:rPr>
            </w:pPr>
          </w:p>
        </w:tc>
        <w:tc>
          <w:tcPr>
            <w:tcW w:w="2152" w:type="dxa"/>
            <w:tcBorders>
              <w:top w:val="nil"/>
              <w:left w:val="nil"/>
              <w:bottom w:val="nil"/>
              <w:right w:val="nil"/>
            </w:tcBorders>
            <w:shd w:val="clear" w:color="auto" w:fill="auto"/>
            <w:vAlign w:val="center"/>
          </w:tcPr>
          <w:p w:rsidR="00A34557" w:rsidRPr="00A34557" w:rsidRDefault="00A34557" w:rsidP="00A34557">
            <w:pPr>
              <w:jc w:val="center"/>
              <w:rPr>
                <w:sz w:val="28"/>
                <w:szCs w:val="28"/>
              </w:rPr>
            </w:pPr>
          </w:p>
        </w:tc>
        <w:tc>
          <w:tcPr>
            <w:tcW w:w="2122" w:type="dxa"/>
            <w:tcBorders>
              <w:top w:val="nil"/>
              <w:left w:val="nil"/>
              <w:bottom w:val="nil"/>
              <w:right w:val="nil"/>
            </w:tcBorders>
            <w:shd w:val="clear" w:color="auto" w:fill="auto"/>
            <w:vAlign w:val="center"/>
          </w:tcPr>
          <w:p w:rsidR="00A34557" w:rsidRPr="00A34557" w:rsidRDefault="00A34557" w:rsidP="00A34557">
            <w:pPr>
              <w:jc w:val="center"/>
            </w:pPr>
            <w:r w:rsidRPr="00A34557">
              <w:t>тыс.</w:t>
            </w:r>
            <w:r>
              <w:t xml:space="preserve"> </w:t>
            </w:r>
            <w:r w:rsidRPr="00A34557">
              <w:t>тонн</w:t>
            </w:r>
          </w:p>
        </w:tc>
      </w:tr>
      <w:tr w:rsidR="00A34557" w:rsidRPr="00A34557" w:rsidTr="00CC3211">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A34557" w:rsidRPr="00A34557" w:rsidRDefault="00A34557" w:rsidP="00A34557">
            <w:pPr>
              <w:jc w:val="center"/>
              <w:rPr>
                <w:bCs/>
              </w:rPr>
            </w:pPr>
            <w:r w:rsidRPr="00A34557">
              <w:rPr>
                <w:bCs/>
              </w:rPr>
              <w:t>Нормативы создания запасов топлива на 1 октября 2013 г.</w:t>
            </w:r>
          </w:p>
        </w:tc>
      </w:tr>
      <w:tr w:rsidR="00A34557" w:rsidRPr="00A34557" w:rsidTr="00CC3211">
        <w:trPr>
          <w:trHeight w:val="482"/>
        </w:trPr>
        <w:tc>
          <w:tcPr>
            <w:tcW w:w="3002" w:type="dxa"/>
            <w:vMerge/>
            <w:tcBorders>
              <w:left w:val="single" w:sz="8" w:space="0" w:color="auto"/>
              <w:right w:val="single" w:sz="8" w:space="0" w:color="auto"/>
            </w:tcBorders>
            <w:vAlign w:val="center"/>
          </w:tcPr>
          <w:p w:rsidR="00A34557" w:rsidRPr="00A34557" w:rsidRDefault="00A34557" w:rsidP="00A34557">
            <w:pPr>
              <w:rPr>
                <w:bCs/>
              </w:rPr>
            </w:pPr>
          </w:p>
        </w:tc>
        <w:tc>
          <w:tcPr>
            <w:tcW w:w="1410" w:type="dxa"/>
            <w:vMerge/>
            <w:tcBorders>
              <w:left w:val="single" w:sz="8" w:space="0" w:color="auto"/>
              <w:right w:val="single" w:sz="8" w:space="0" w:color="auto"/>
            </w:tcBorders>
            <w:vAlign w:val="center"/>
          </w:tcPr>
          <w:p w:rsidR="00A34557" w:rsidRPr="00A34557" w:rsidRDefault="00A34557" w:rsidP="00A34557">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в том числе</w:t>
            </w:r>
          </w:p>
        </w:tc>
      </w:tr>
      <w:tr w:rsidR="00A34557" w:rsidRPr="00A34557" w:rsidTr="00CC3211">
        <w:trPr>
          <w:trHeight w:val="482"/>
        </w:trPr>
        <w:tc>
          <w:tcPr>
            <w:tcW w:w="3002" w:type="dxa"/>
            <w:vMerge/>
            <w:tcBorders>
              <w:left w:val="single" w:sz="8" w:space="0" w:color="auto"/>
              <w:bottom w:val="single" w:sz="8" w:space="0" w:color="000000"/>
              <w:right w:val="single" w:sz="8" w:space="0" w:color="auto"/>
            </w:tcBorders>
            <w:vAlign w:val="center"/>
          </w:tcPr>
          <w:p w:rsidR="00A34557" w:rsidRPr="00A34557" w:rsidRDefault="00A34557" w:rsidP="00A34557">
            <w:pPr>
              <w:rPr>
                <w:bCs/>
              </w:rPr>
            </w:pPr>
          </w:p>
        </w:tc>
        <w:tc>
          <w:tcPr>
            <w:tcW w:w="1410" w:type="dxa"/>
            <w:vMerge/>
            <w:tcBorders>
              <w:left w:val="single" w:sz="8" w:space="0" w:color="auto"/>
              <w:bottom w:val="single" w:sz="8" w:space="0" w:color="000000"/>
              <w:right w:val="single" w:sz="8" w:space="0" w:color="auto"/>
            </w:tcBorders>
            <w:vAlign w:val="center"/>
          </w:tcPr>
          <w:p w:rsidR="00A34557" w:rsidRPr="00A34557" w:rsidRDefault="00A34557" w:rsidP="00A34557">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A34557" w:rsidRPr="00A34557" w:rsidRDefault="00A34557" w:rsidP="00A34557">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неснижаемый запас</w:t>
            </w:r>
          </w:p>
        </w:tc>
      </w:tr>
      <w:tr w:rsidR="00A34557" w:rsidRPr="00A34557" w:rsidTr="00CC3211">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A34557" w:rsidRPr="00A34557" w:rsidRDefault="00A34557" w:rsidP="00A34557">
            <w:pPr>
              <w:rPr>
                <w:bCs/>
              </w:rPr>
            </w:pPr>
            <w:r w:rsidRPr="00A34557">
              <w:t xml:space="preserve">ООО «Ясная Поляна» </w:t>
            </w:r>
          </w:p>
        </w:tc>
        <w:tc>
          <w:tcPr>
            <w:tcW w:w="1410" w:type="dxa"/>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rPr>
                <w:bCs/>
              </w:rPr>
            </w:pPr>
            <w:r w:rsidRPr="00A34557">
              <w:rPr>
                <w:bCs/>
              </w:rPr>
              <w:t>Уголь</w:t>
            </w:r>
          </w:p>
        </w:tc>
        <w:tc>
          <w:tcPr>
            <w:tcW w:w="1379" w:type="dxa"/>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pPr>
            <w:r w:rsidRPr="00A34557">
              <w:t>0,99</w:t>
            </w:r>
          </w:p>
        </w:tc>
        <w:tc>
          <w:tcPr>
            <w:tcW w:w="2152" w:type="dxa"/>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pPr>
            <w:r w:rsidRPr="00A34557">
              <w:t>0,85</w:t>
            </w:r>
          </w:p>
        </w:tc>
        <w:tc>
          <w:tcPr>
            <w:tcW w:w="2122" w:type="dxa"/>
            <w:tcBorders>
              <w:top w:val="nil"/>
              <w:left w:val="nil"/>
              <w:bottom w:val="single" w:sz="8" w:space="0" w:color="auto"/>
              <w:right w:val="single" w:sz="8" w:space="0" w:color="auto"/>
            </w:tcBorders>
            <w:shd w:val="clear" w:color="auto" w:fill="auto"/>
            <w:vAlign w:val="center"/>
          </w:tcPr>
          <w:p w:rsidR="00A34557" w:rsidRPr="00A34557" w:rsidRDefault="00A34557" w:rsidP="00A34557">
            <w:pPr>
              <w:jc w:val="center"/>
            </w:pPr>
            <w:r w:rsidRPr="00A34557">
              <w:t>0,14</w:t>
            </w:r>
          </w:p>
        </w:tc>
      </w:tr>
    </w:tbl>
    <w:p w:rsidR="00A34557" w:rsidRPr="00A34557" w:rsidRDefault="00A34557" w:rsidP="00A34557">
      <w:pPr>
        <w:jc w:val="both"/>
        <w:rPr>
          <w:b/>
          <w:bCs/>
          <w:sz w:val="22"/>
          <w:szCs w:val="20"/>
        </w:rPr>
      </w:pPr>
    </w:p>
    <w:p w:rsidR="00A34557" w:rsidRPr="00A34557" w:rsidRDefault="00A34557" w:rsidP="00A34557">
      <w:pPr>
        <w:ind w:firstLine="567"/>
        <w:jc w:val="both"/>
      </w:pPr>
    </w:p>
    <w:p w:rsidR="005F6B86" w:rsidRPr="005F6B86" w:rsidRDefault="005F6B86" w:rsidP="005F6B86">
      <w:pPr>
        <w:jc w:val="both"/>
        <w:rPr>
          <w:b/>
          <w:i/>
        </w:rPr>
      </w:pPr>
      <w:r w:rsidRPr="005F6B86">
        <w:rPr>
          <w:b/>
          <w:i/>
        </w:rPr>
        <w:tab/>
        <w:t xml:space="preserve">14) ООО «Технотрейд» (г. </w:t>
      </w:r>
      <w:proofErr w:type="gramStart"/>
      <w:r w:rsidRPr="005F6B86">
        <w:rPr>
          <w:b/>
          <w:i/>
        </w:rPr>
        <w:t>Ленинск-Кузнецкий</w:t>
      </w:r>
      <w:proofErr w:type="gramEnd"/>
      <w:r w:rsidRPr="005F6B86">
        <w:rPr>
          <w:b/>
          <w:i/>
        </w:rPr>
        <w:t>)</w:t>
      </w:r>
    </w:p>
    <w:p w:rsidR="005F6B86" w:rsidRDefault="005F6B86" w:rsidP="005F6B86">
      <w:pPr>
        <w:jc w:val="both"/>
        <w:rPr>
          <w:b/>
          <w:i/>
        </w:rPr>
      </w:pPr>
    </w:p>
    <w:p w:rsidR="00B91F5E" w:rsidRPr="00B91F5E" w:rsidRDefault="00B91F5E" w:rsidP="00B91F5E">
      <w:pPr>
        <w:ind w:firstLine="567"/>
        <w:jc w:val="both"/>
      </w:pPr>
      <w:r w:rsidRPr="00B91F5E">
        <w:t>В Региональную энергетическую комиссию Кемеровской области обратилось ООО «Технотрейд» (далее – Предприятие)  с заявкой на утверждение нормативов создания запасов топлива на котельных.</w:t>
      </w:r>
    </w:p>
    <w:p w:rsidR="00B91F5E" w:rsidRPr="00B91F5E" w:rsidRDefault="00B91F5E" w:rsidP="00B91F5E">
      <w:pPr>
        <w:ind w:firstLine="567"/>
        <w:jc w:val="both"/>
      </w:pPr>
      <w:r w:rsidRPr="00B91F5E">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B91F5E" w:rsidRPr="00B91F5E" w:rsidRDefault="00B91F5E" w:rsidP="00B91F5E">
      <w:pPr>
        <w:ind w:firstLine="567"/>
        <w:jc w:val="both"/>
      </w:pPr>
      <w:r w:rsidRPr="00B91F5E">
        <w:t>- копия Устава;</w:t>
      </w:r>
    </w:p>
    <w:p w:rsidR="00B91F5E" w:rsidRPr="00B91F5E" w:rsidRDefault="00B91F5E" w:rsidP="00B91F5E">
      <w:pPr>
        <w:ind w:firstLine="567"/>
        <w:jc w:val="both"/>
      </w:pPr>
      <w:r w:rsidRPr="00B91F5E">
        <w:t>- копия свидетельства о государственной регистрации;</w:t>
      </w:r>
    </w:p>
    <w:p w:rsidR="00B91F5E" w:rsidRPr="00B91F5E" w:rsidRDefault="00B91F5E" w:rsidP="00B91F5E">
      <w:pPr>
        <w:ind w:firstLine="567"/>
        <w:jc w:val="both"/>
      </w:pPr>
      <w:r w:rsidRPr="00B91F5E">
        <w:lastRenderedPageBreak/>
        <w:t>- копия свидетельства о постановке на учет в налоговом органе;</w:t>
      </w:r>
    </w:p>
    <w:p w:rsidR="00B91F5E" w:rsidRPr="00B91F5E" w:rsidRDefault="00B91F5E" w:rsidP="00B91F5E">
      <w:pPr>
        <w:ind w:firstLine="567"/>
        <w:jc w:val="both"/>
      </w:pPr>
      <w:r w:rsidRPr="00B91F5E">
        <w:t>- данные о фактическом основном и резервном топливе, его характеристика и структура на 1 октября последнего отчетного года;</w:t>
      </w:r>
    </w:p>
    <w:p w:rsidR="00B91F5E" w:rsidRPr="00B91F5E" w:rsidRDefault="00B91F5E" w:rsidP="00B91F5E">
      <w:pPr>
        <w:ind w:firstLine="567"/>
        <w:jc w:val="both"/>
      </w:pPr>
      <w:r w:rsidRPr="00B91F5E">
        <w:t>- данные о вместимости складов для твердого топлива;</w:t>
      </w:r>
    </w:p>
    <w:p w:rsidR="00B91F5E" w:rsidRPr="00B91F5E" w:rsidRDefault="00B91F5E" w:rsidP="00B91F5E">
      <w:pPr>
        <w:ind w:firstLine="567"/>
        <w:jc w:val="both"/>
      </w:pPr>
      <w:r w:rsidRPr="00B91F5E">
        <w:t>- показатели среднесуточного расхода топлива в наиболее холодное расчетное время года предшествующих периодов;</w:t>
      </w:r>
    </w:p>
    <w:p w:rsidR="00B91F5E" w:rsidRPr="00B91F5E" w:rsidRDefault="00B91F5E" w:rsidP="00B91F5E">
      <w:pPr>
        <w:ind w:firstLine="567"/>
        <w:jc w:val="both"/>
      </w:pPr>
      <w:r w:rsidRPr="00B91F5E">
        <w:t>- характеристика применяемого топлива;</w:t>
      </w:r>
    </w:p>
    <w:p w:rsidR="00B91F5E" w:rsidRPr="00B91F5E" w:rsidRDefault="00B91F5E" w:rsidP="00B91F5E">
      <w:pPr>
        <w:ind w:firstLine="567"/>
        <w:jc w:val="both"/>
      </w:pPr>
      <w:r w:rsidRPr="00B91F5E">
        <w:t>- структура отпуска тепловой энергии на планируемый год;</w:t>
      </w:r>
    </w:p>
    <w:p w:rsidR="00B91F5E" w:rsidRPr="00B91F5E" w:rsidRDefault="00B91F5E" w:rsidP="00B91F5E">
      <w:pPr>
        <w:ind w:firstLine="567"/>
        <w:jc w:val="both"/>
      </w:pPr>
      <w:r w:rsidRPr="00B91F5E">
        <w:t>- пояснительная записка к расчету</w:t>
      </w:r>
      <w:r>
        <w:t>;</w:t>
      </w:r>
    </w:p>
    <w:p w:rsidR="00B91F5E" w:rsidRPr="00B91F5E" w:rsidRDefault="00B91F5E" w:rsidP="00B91F5E">
      <w:pPr>
        <w:ind w:firstLine="567"/>
        <w:jc w:val="both"/>
      </w:pPr>
      <w:r w:rsidRPr="00B91F5E">
        <w:t>- расчет норматива создания технологических общих запасов топлива на котельных по каждому виду топлива раздельно;</w:t>
      </w:r>
    </w:p>
    <w:p w:rsidR="00B91F5E" w:rsidRPr="00B91F5E" w:rsidRDefault="00B91F5E" w:rsidP="00B91F5E">
      <w:pPr>
        <w:ind w:firstLine="567"/>
        <w:jc w:val="both"/>
      </w:pPr>
      <w:r w:rsidRPr="00B91F5E">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B91F5E" w:rsidRPr="00B91F5E" w:rsidRDefault="00B91F5E" w:rsidP="00B91F5E">
      <w:pPr>
        <w:ind w:firstLine="567"/>
        <w:jc w:val="both"/>
      </w:pPr>
      <w:r w:rsidRPr="00B91F5E">
        <w:t>- расчет норматива создания неснижаемого запаса топлива на котельных по каждому виду топлива раздельно;</w:t>
      </w:r>
    </w:p>
    <w:p w:rsidR="00B91F5E" w:rsidRPr="00B91F5E" w:rsidRDefault="00B91F5E" w:rsidP="00B91F5E">
      <w:pPr>
        <w:ind w:firstLine="567"/>
        <w:jc w:val="both"/>
      </w:pPr>
      <w:r w:rsidRPr="00B91F5E">
        <w:t>- заключение по экспертизе материалов, обосновывающих значение нормативов создания запасов топлива на котельных, выполненной ГП КО «АЭЭ».</w:t>
      </w:r>
    </w:p>
    <w:p w:rsidR="00B91F5E" w:rsidRPr="00B91F5E" w:rsidRDefault="00B91F5E" w:rsidP="00B91F5E">
      <w:pPr>
        <w:ind w:firstLine="567"/>
        <w:jc w:val="both"/>
      </w:pPr>
    </w:p>
    <w:p w:rsidR="00B91F5E" w:rsidRDefault="00B91F5E" w:rsidP="00B91F5E">
      <w:pPr>
        <w:ind w:firstLine="567"/>
        <w:jc w:val="both"/>
      </w:pPr>
      <w:r w:rsidRPr="00B91F5E">
        <w:t>Документы и расчеты, обосновывающие представленные к утверждению значения нормативов, соответствуют требованиям</w:t>
      </w:r>
      <w:r>
        <w:t>,</w:t>
      </w:r>
      <w:r w:rsidRPr="00B91F5E">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B91F5E" w:rsidRPr="00B91F5E" w:rsidRDefault="00B91F5E" w:rsidP="00B91F5E">
      <w:pPr>
        <w:ind w:firstLine="567"/>
        <w:jc w:val="both"/>
      </w:pPr>
    </w:p>
    <w:p w:rsidR="00B91F5E" w:rsidRPr="00B91F5E" w:rsidRDefault="00B91F5E" w:rsidP="00B91F5E">
      <w:pPr>
        <w:ind w:firstLine="567"/>
        <w:jc w:val="both"/>
      </w:pPr>
      <w:proofErr w:type="gramStart"/>
      <w:r w:rsidRPr="00B91F5E">
        <w:t xml:space="preserve">На основании заявки, расчетно-обосновывающих материалов, экспертного заключения представленных  Предприятием, в соответствии с </w:t>
      </w:r>
      <w:hyperlink r:id="rId43" w:history="1">
        <w:r w:rsidRPr="00B91F5E">
          <w:t>Постановлением</w:t>
        </w:r>
      </w:hyperlink>
      <w:r w:rsidRPr="00B91F5E">
        <w:t xml:space="preserve"> Правительства Российской Федерации от 26 февраля </w:t>
      </w:r>
      <w:smartTag w:uri="urn:schemas-microsoft-com:office:smarttags" w:element="metricconverter">
        <w:smartTagPr>
          <w:attr w:name="ProductID" w:val="2004 г"/>
        </w:smartTagPr>
        <w:r w:rsidRPr="00B91F5E">
          <w:t>2004 г</w:t>
        </w:r>
      </w:smartTag>
      <w:r w:rsidRPr="00B91F5E">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B91F5E">
          <w:t>2010 г</w:t>
        </w:r>
      </w:smartTag>
      <w:r w:rsidRPr="00B91F5E">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B91F5E">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2013 год.</w:t>
      </w:r>
    </w:p>
    <w:tbl>
      <w:tblPr>
        <w:tblW w:w="10065" w:type="dxa"/>
        <w:tblInd w:w="108" w:type="dxa"/>
        <w:tblLook w:val="0000" w:firstRow="0" w:lastRow="0" w:firstColumn="0" w:lastColumn="0" w:noHBand="0" w:noVBand="0"/>
      </w:tblPr>
      <w:tblGrid>
        <w:gridCol w:w="3002"/>
        <w:gridCol w:w="1410"/>
        <w:gridCol w:w="1379"/>
        <w:gridCol w:w="2152"/>
        <w:gridCol w:w="2122"/>
      </w:tblGrid>
      <w:tr w:rsidR="00B91F5E" w:rsidRPr="00B91F5E" w:rsidTr="00CC3211">
        <w:trPr>
          <w:trHeight w:val="390"/>
        </w:trPr>
        <w:tc>
          <w:tcPr>
            <w:tcW w:w="3002" w:type="dxa"/>
            <w:tcBorders>
              <w:top w:val="nil"/>
              <w:left w:val="nil"/>
              <w:bottom w:val="nil"/>
              <w:right w:val="nil"/>
            </w:tcBorders>
            <w:shd w:val="clear" w:color="auto" w:fill="auto"/>
            <w:vAlign w:val="center"/>
          </w:tcPr>
          <w:p w:rsidR="00B91F5E" w:rsidRPr="00B91F5E" w:rsidRDefault="00B91F5E" w:rsidP="00B91F5E">
            <w:pPr>
              <w:jc w:val="center"/>
              <w:rPr>
                <w:sz w:val="28"/>
                <w:szCs w:val="28"/>
              </w:rPr>
            </w:pPr>
          </w:p>
        </w:tc>
        <w:tc>
          <w:tcPr>
            <w:tcW w:w="1410" w:type="dxa"/>
            <w:tcBorders>
              <w:top w:val="nil"/>
              <w:left w:val="nil"/>
              <w:bottom w:val="nil"/>
              <w:right w:val="nil"/>
            </w:tcBorders>
            <w:shd w:val="clear" w:color="auto" w:fill="auto"/>
            <w:vAlign w:val="center"/>
          </w:tcPr>
          <w:p w:rsidR="00B91F5E" w:rsidRPr="00B91F5E" w:rsidRDefault="00B91F5E" w:rsidP="00B91F5E">
            <w:pPr>
              <w:jc w:val="center"/>
              <w:rPr>
                <w:sz w:val="28"/>
                <w:szCs w:val="28"/>
              </w:rPr>
            </w:pPr>
          </w:p>
        </w:tc>
        <w:tc>
          <w:tcPr>
            <w:tcW w:w="1379" w:type="dxa"/>
            <w:tcBorders>
              <w:top w:val="nil"/>
              <w:left w:val="nil"/>
              <w:bottom w:val="nil"/>
              <w:right w:val="nil"/>
            </w:tcBorders>
            <w:shd w:val="clear" w:color="auto" w:fill="auto"/>
            <w:vAlign w:val="center"/>
          </w:tcPr>
          <w:p w:rsidR="00B91F5E" w:rsidRPr="00B91F5E" w:rsidRDefault="00B91F5E" w:rsidP="00B91F5E">
            <w:pPr>
              <w:jc w:val="center"/>
              <w:rPr>
                <w:sz w:val="28"/>
                <w:szCs w:val="28"/>
              </w:rPr>
            </w:pPr>
          </w:p>
        </w:tc>
        <w:tc>
          <w:tcPr>
            <w:tcW w:w="2152" w:type="dxa"/>
            <w:tcBorders>
              <w:top w:val="nil"/>
              <w:left w:val="nil"/>
              <w:bottom w:val="nil"/>
              <w:right w:val="nil"/>
            </w:tcBorders>
            <w:shd w:val="clear" w:color="auto" w:fill="auto"/>
            <w:vAlign w:val="center"/>
          </w:tcPr>
          <w:p w:rsidR="00B91F5E" w:rsidRPr="00B91F5E" w:rsidRDefault="00B91F5E" w:rsidP="00B91F5E">
            <w:pPr>
              <w:jc w:val="center"/>
              <w:rPr>
                <w:sz w:val="28"/>
                <w:szCs w:val="28"/>
              </w:rPr>
            </w:pPr>
          </w:p>
        </w:tc>
        <w:tc>
          <w:tcPr>
            <w:tcW w:w="2122" w:type="dxa"/>
            <w:tcBorders>
              <w:top w:val="nil"/>
              <w:left w:val="nil"/>
              <w:bottom w:val="nil"/>
              <w:right w:val="nil"/>
            </w:tcBorders>
            <w:shd w:val="clear" w:color="auto" w:fill="auto"/>
            <w:vAlign w:val="center"/>
          </w:tcPr>
          <w:p w:rsidR="00B91F5E" w:rsidRPr="00B91F5E" w:rsidRDefault="00B91F5E" w:rsidP="00B91F5E">
            <w:pPr>
              <w:jc w:val="center"/>
            </w:pPr>
            <w:r w:rsidRPr="00B91F5E">
              <w:t>тыс.</w:t>
            </w:r>
            <w:r>
              <w:t xml:space="preserve"> </w:t>
            </w:r>
            <w:r w:rsidRPr="00B91F5E">
              <w:t>тонн</w:t>
            </w:r>
          </w:p>
        </w:tc>
      </w:tr>
      <w:tr w:rsidR="00B91F5E" w:rsidRPr="00B91F5E" w:rsidTr="00CC3211">
        <w:trPr>
          <w:trHeight w:val="618"/>
        </w:trPr>
        <w:tc>
          <w:tcPr>
            <w:tcW w:w="3002" w:type="dxa"/>
            <w:vMerge w:val="restart"/>
            <w:tcBorders>
              <w:top w:val="single" w:sz="8" w:space="0" w:color="auto"/>
              <w:left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B91F5E" w:rsidRPr="00B91F5E" w:rsidRDefault="00B91F5E" w:rsidP="00B91F5E">
            <w:pPr>
              <w:jc w:val="center"/>
              <w:rPr>
                <w:bCs/>
              </w:rPr>
            </w:pPr>
            <w:r w:rsidRPr="00B91F5E">
              <w:rPr>
                <w:bCs/>
              </w:rPr>
              <w:t>Нормативы создания запасов топлива на 1 октября 2013 г.</w:t>
            </w:r>
          </w:p>
        </w:tc>
      </w:tr>
      <w:tr w:rsidR="00B91F5E" w:rsidRPr="00B91F5E" w:rsidTr="00CC3211">
        <w:trPr>
          <w:trHeight w:val="482"/>
        </w:trPr>
        <w:tc>
          <w:tcPr>
            <w:tcW w:w="3002" w:type="dxa"/>
            <w:vMerge/>
            <w:tcBorders>
              <w:left w:val="single" w:sz="8" w:space="0" w:color="auto"/>
              <w:right w:val="single" w:sz="8" w:space="0" w:color="auto"/>
            </w:tcBorders>
            <w:vAlign w:val="center"/>
          </w:tcPr>
          <w:p w:rsidR="00B91F5E" w:rsidRPr="00B91F5E" w:rsidRDefault="00B91F5E" w:rsidP="00B91F5E">
            <w:pPr>
              <w:rPr>
                <w:bCs/>
              </w:rPr>
            </w:pPr>
          </w:p>
        </w:tc>
        <w:tc>
          <w:tcPr>
            <w:tcW w:w="1410" w:type="dxa"/>
            <w:vMerge/>
            <w:tcBorders>
              <w:left w:val="single" w:sz="8" w:space="0" w:color="auto"/>
              <w:right w:val="single" w:sz="8" w:space="0" w:color="auto"/>
            </w:tcBorders>
            <w:vAlign w:val="center"/>
          </w:tcPr>
          <w:p w:rsidR="00B91F5E" w:rsidRPr="00B91F5E" w:rsidRDefault="00B91F5E" w:rsidP="00B91F5E">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в том числе</w:t>
            </w:r>
          </w:p>
        </w:tc>
      </w:tr>
      <w:tr w:rsidR="00B91F5E" w:rsidRPr="00B91F5E" w:rsidTr="00CC3211">
        <w:trPr>
          <w:trHeight w:val="482"/>
        </w:trPr>
        <w:tc>
          <w:tcPr>
            <w:tcW w:w="3002" w:type="dxa"/>
            <w:vMerge/>
            <w:tcBorders>
              <w:left w:val="single" w:sz="8" w:space="0" w:color="auto"/>
              <w:bottom w:val="single" w:sz="8" w:space="0" w:color="000000"/>
              <w:right w:val="single" w:sz="8" w:space="0" w:color="auto"/>
            </w:tcBorders>
            <w:vAlign w:val="center"/>
          </w:tcPr>
          <w:p w:rsidR="00B91F5E" w:rsidRPr="00B91F5E" w:rsidRDefault="00B91F5E" w:rsidP="00B91F5E">
            <w:pPr>
              <w:rPr>
                <w:bCs/>
              </w:rPr>
            </w:pPr>
          </w:p>
        </w:tc>
        <w:tc>
          <w:tcPr>
            <w:tcW w:w="1410" w:type="dxa"/>
            <w:vMerge/>
            <w:tcBorders>
              <w:left w:val="single" w:sz="8" w:space="0" w:color="auto"/>
              <w:bottom w:val="single" w:sz="8" w:space="0" w:color="000000"/>
              <w:right w:val="single" w:sz="8" w:space="0" w:color="auto"/>
            </w:tcBorders>
            <w:vAlign w:val="center"/>
          </w:tcPr>
          <w:p w:rsidR="00B91F5E" w:rsidRPr="00B91F5E" w:rsidRDefault="00B91F5E" w:rsidP="00B91F5E">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rsidR="00B91F5E" w:rsidRPr="00B91F5E" w:rsidRDefault="00B91F5E" w:rsidP="00B91F5E">
            <w:pPr>
              <w:jc w:val="center"/>
              <w:rPr>
                <w:bCs/>
              </w:rPr>
            </w:pPr>
          </w:p>
        </w:tc>
        <w:tc>
          <w:tcPr>
            <w:tcW w:w="2152" w:type="dxa"/>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неснижаемый запас</w:t>
            </w:r>
          </w:p>
        </w:tc>
      </w:tr>
      <w:tr w:rsidR="00B91F5E" w:rsidRPr="00B91F5E" w:rsidTr="00CC3211">
        <w:trPr>
          <w:trHeight w:val="662"/>
        </w:trPr>
        <w:tc>
          <w:tcPr>
            <w:tcW w:w="3002" w:type="dxa"/>
            <w:tcBorders>
              <w:top w:val="nil"/>
              <w:left w:val="single" w:sz="8" w:space="0" w:color="auto"/>
              <w:bottom w:val="single" w:sz="8" w:space="0" w:color="auto"/>
              <w:right w:val="single" w:sz="8" w:space="0" w:color="auto"/>
            </w:tcBorders>
            <w:shd w:val="clear" w:color="auto" w:fill="auto"/>
            <w:vAlign w:val="center"/>
          </w:tcPr>
          <w:p w:rsidR="00B91F5E" w:rsidRPr="00B91F5E" w:rsidRDefault="00B91F5E" w:rsidP="00B91F5E">
            <w:pPr>
              <w:rPr>
                <w:bCs/>
              </w:rPr>
            </w:pPr>
            <w:r w:rsidRPr="00B91F5E">
              <w:rPr>
                <w:bCs/>
              </w:rPr>
              <w:t xml:space="preserve">ООО «Технотрейд» </w:t>
            </w:r>
          </w:p>
          <w:p w:rsidR="00B91F5E" w:rsidRPr="00B91F5E" w:rsidRDefault="00B91F5E" w:rsidP="00B91F5E">
            <w:pPr>
              <w:rPr>
                <w:bCs/>
              </w:rPr>
            </w:pPr>
            <w:r w:rsidRPr="00B91F5E">
              <w:rPr>
                <w:bCs/>
              </w:rPr>
              <w:t xml:space="preserve">(г. </w:t>
            </w:r>
            <w:proofErr w:type="gramStart"/>
            <w:r w:rsidRPr="00B91F5E">
              <w:rPr>
                <w:bCs/>
              </w:rPr>
              <w:t>Ленинск-Кузнецкий</w:t>
            </w:r>
            <w:proofErr w:type="gramEnd"/>
            <w:r w:rsidRPr="00B91F5E">
              <w:rPr>
                <w:bCs/>
              </w:rPr>
              <w:t xml:space="preserve">) </w:t>
            </w:r>
          </w:p>
        </w:tc>
        <w:tc>
          <w:tcPr>
            <w:tcW w:w="1410" w:type="dxa"/>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Уголь</w:t>
            </w:r>
          </w:p>
        </w:tc>
        <w:tc>
          <w:tcPr>
            <w:tcW w:w="1379" w:type="dxa"/>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0,864</w:t>
            </w:r>
          </w:p>
        </w:tc>
        <w:tc>
          <w:tcPr>
            <w:tcW w:w="2152" w:type="dxa"/>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0,744</w:t>
            </w:r>
          </w:p>
        </w:tc>
        <w:tc>
          <w:tcPr>
            <w:tcW w:w="2122" w:type="dxa"/>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0,121</w:t>
            </w:r>
          </w:p>
        </w:tc>
      </w:tr>
    </w:tbl>
    <w:p w:rsidR="00A34557" w:rsidRPr="00A34557" w:rsidRDefault="00A34557" w:rsidP="00A34557">
      <w:pPr>
        <w:ind w:firstLine="567"/>
        <w:jc w:val="both"/>
      </w:pPr>
    </w:p>
    <w:p w:rsidR="005F6B86" w:rsidRPr="005F6B86" w:rsidRDefault="005F6B86" w:rsidP="005F6B86">
      <w:pPr>
        <w:jc w:val="both"/>
        <w:rPr>
          <w:b/>
          <w:i/>
        </w:rPr>
      </w:pPr>
      <w:r w:rsidRPr="005F6B86">
        <w:rPr>
          <w:b/>
          <w:i/>
        </w:rPr>
        <w:tab/>
        <w:t>15)</w:t>
      </w:r>
      <w:r w:rsidRPr="005F6B86">
        <w:rPr>
          <w:b/>
          <w:bCs/>
          <w:i/>
        </w:rPr>
        <w:t xml:space="preserve"> ООО «Сибнииуглеобогащение» (г. Прокопьевск)</w:t>
      </w:r>
      <w:r w:rsidRPr="005F6B86">
        <w:rPr>
          <w:b/>
          <w:i/>
        </w:rPr>
        <w:tab/>
      </w:r>
    </w:p>
    <w:p w:rsidR="00B91F5E" w:rsidRDefault="00B91F5E" w:rsidP="00B91F5E">
      <w:pPr>
        <w:ind w:firstLine="567"/>
        <w:jc w:val="both"/>
        <w:rPr>
          <w:sz w:val="27"/>
          <w:szCs w:val="27"/>
        </w:rPr>
      </w:pPr>
    </w:p>
    <w:p w:rsidR="00B91F5E" w:rsidRPr="00B91F5E" w:rsidRDefault="00B91F5E" w:rsidP="00B91F5E">
      <w:pPr>
        <w:ind w:firstLine="567"/>
        <w:jc w:val="both"/>
      </w:pPr>
      <w:r w:rsidRPr="00B91F5E">
        <w:t>В Региональную энергетическую комиссию Кемеровской области обратилось ООО «СибНИИуглеобогащение» (далее – Предприятие)  с заявкой на утверждение нормативов создания запасов топлива на котельных.</w:t>
      </w:r>
    </w:p>
    <w:p w:rsidR="00B91F5E" w:rsidRPr="00B91F5E" w:rsidRDefault="00B91F5E" w:rsidP="00B91F5E">
      <w:pPr>
        <w:ind w:firstLine="567"/>
        <w:jc w:val="both"/>
      </w:pPr>
      <w:r w:rsidRPr="00B91F5E">
        <w:lastRenderedPageBreak/>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rsidR="00B91F5E" w:rsidRPr="00B91F5E" w:rsidRDefault="00B91F5E" w:rsidP="00B91F5E">
      <w:pPr>
        <w:ind w:firstLine="567"/>
        <w:jc w:val="both"/>
      </w:pPr>
      <w:r w:rsidRPr="00B91F5E">
        <w:t>- копия Устава (для организаций);</w:t>
      </w:r>
    </w:p>
    <w:p w:rsidR="00B91F5E" w:rsidRPr="00B91F5E" w:rsidRDefault="00B91F5E" w:rsidP="00B91F5E">
      <w:pPr>
        <w:ind w:firstLine="567"/>
        <w:jc w:val="both"/>
      </w:pPr>
      <w:r w:rsidRPr="00B91F5E">
        <w:t>- копия свидетельства о государственной регистрации;</w:t>
      </w:r>
    </w:p>
    <w:p w:rsidR="00B91F5E" w:rsidRPr="00B91F5E" w:rsidRDefault="00B91F5E" w:rsidP="00B91F5E">
      <w:pPr>
        <w:ind w:firstLine="567"/>
        <w:jc w:val="both"/>
      </w:pPr>
      <w:r w:rsidRPr="00B91F5E">
        <w:t>- копия свидетельства о постановке на учет в налоговом органе;</w:t>
      </w:r>
    </w:p>
    <w:p w:rsidR="00B91F5E" w:rsidRPr="00B91F5E" w:rsidRDefault="00B91F5E" w:rsidP="00B91F5E">
      <w:pPr>
        <w:ind w:firstLine="567"/>
        <w:jc w:val="both"/>
      </w:pPr>
      <w:r w:rsidRPr="00B91F5E">
        <w:t>- пояснительную записку по котельным, подведомственным организации;</w:t>
      </w:r>
    </w:p>
    <w:p w:rsidR="00B91F5E" w:rsidRPr="00B91F5E" w:rsidRDefault="00B91F5E" w:rsidP="00B91F5E">
      <w:pPr>
        <w:ind w:firstLine="567"/>
        <w:jc w:val="both"/>
      </w:pPr>
      <w:r w:rsidRPr="00B91F5E">
        <w:t>- расчет норматива создания технологических общих запасов топлива на котельных по каждому виду топлива раздельно;</w:t>
      </w:r>
    </w:p>
    <w:p w:rsidR="00B91F5E" w:rsidRPr="00B91F5E" w:rsidRDefault="00B91F5E" w:rsidP="00B91F5E">
      <w:pPr>
        <w:ind w:firstLine="567"/>
        <w:jc w:val="both"/>
      </w:pPr>
      <w:r w:rsidRPr="00B91F5E">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rsidR="00B91F5E" w:rsidRPr="00B91F5E" w:rsidRDefault="00B91F5E" w:rsidP="00B91F5E">
      <w:pPr>
        <w:ind w:firstLine="567"/>
        <w:jc w:val="both"/>
      </w:pPr>
      <w:r w:rsidRPr="00B91F5E">
        <w:t>- расчет норматива создания неснижаемого запаса топлива на котельных по каждому виду топлива раздельно;</w:t>
      </w:r>
    </w:p>
    <w:p w:rsidR="00B91F5E" w:rsidRPr="00B91F5E" w:rsidRDefault="00B91F5E" w:rsidP="00B91F5E">
      <w:pPr>
        <w:ind w:firstLine="567"/>
        <w:jc w:val="both"/>
      </w:pPr>
      <w:r w:rsidRPr="00B91F5E">
        <w:t>- заключение по экспертизе материалов, обосновывающих значение нормативов создания запасов топлива на котельных, выполненной ГП КО «АЭЭ».</w:t>
      </w:r>
    </w:p>
    <w:p w:rsidR="00B91F5E" w:rsidRPr="00B91F5E" w:rsidRDefault="00B91F5E" w:rsidP="00B91F5E">
      <w:pPr>
        <w:ind w:firstLine="567"/>
        <w:jc w:val="both"/>
      </w:pPr>
    </w:p>
    <w:p w:rsidR="00B91F5E" w:rsidRPr="00B91F5E" w:rsidRDefault="00B91F5E" w:rsidP="00B91F5E">
      <w:pPr>
        <w:ind w:firstLine="567"/>
        <w:jc w:val="both"/>
      </w:pPr>
      <w:r w:rsidRPr="00B91F5E">
        <w:t>Документы и расчеты, обосновывающие представленные к утверждению значения нормативов, соответствуют требованиям</w:t>
      </w:r>
      <w:r>
        <w:t>,</w:t>
      </w:r>
      <w:r w:rsidRPr="00B91F5E">
        <w:t xml:space="preserve"> предъявляемым Инструкцией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B91F5E" w:rsidRPr="00B91F5E" w:rsidRDefault="00B91F5E" w:rsidP="00B91F5E">
      <w:pPr>
        <w:ind w:firstLine="567"/>
        <w:jc w:val="both"/>
      </w:pPr>
    </w:p>
    <w:p w:rsidR="00B91F5E" w:rsidRPr="00B91F5E" w:rsidRDefault="00B91F5E" w:rsidP="00B91F5E">
      <w:pPr>
        <w:ind w:firstLine="720"/>
        <w:jc w:val="both"/>
      </w:pPr>
      <w:proofErr w:type="gramStart"/>
      <w:r w:rsidRPr="00B91F5E">
        <w:t xml:space="preserve">На основании заявки, расчетно-обосновывающих материалов, экспертного заключения представленных  Предприятием, в соответствии с </w:t>
      </w:r>
      <w:hyperlink r:id="rId44" w:history="1">
        <w:r w:rsidRPr="00B91F5E">
          <w:t>Постановлением</w:t>
        </w:r>
      </w:hyperlink>
      <w:r w:rsidRPr="00B91F5E">
        <w:t xml:space="preserve"> Правительства Российской Федерации от 26 февраля </w:t>
      </w:r>
      <w:smartTag w:uri="urn:schemas-microsoft-com:office:smarttags" w:element="metricconverter">
        <w:smartTagPr>
          <w:attr w:name="ProductID" w:val="2004 г"/>
        </w:smartTagPr>
        <w:r w:rsidRPr="00B91F5E">
          <w:t>2004 г</w:t>
        </w:r>
      </w:smartTag>
      <w:r w:rsidRPr="00B91F5E">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B91F5E">
          <w:t>2010 г</w:t>
        </w:r>
      </w:smartTag>
      <w:r w:rsidRPr="00B91F5E">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B91F5E">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2013 год.</w:t>
      </w:r>
    </w:p>
    <w:tbl>
      <w:tblPr>
        <w:tblW w:w="9781" w:type="dxa"/>
        <w:tblInd w:w="108" w:type="dxa"/>
        <w:tblLayout w:type="fixed"/>
        <w:tblLook w:val="0000" w:firstRow="0" w:lastRow="0" w:firstColumn="0" w:lastColumn="0" w:noHBand="0" w:noVBand="0"/>
      </w:tblPr>
      <w:tblGrid>
        <w:gridCol w:w="3686"/>
        <w:gridCol w:w="1276"/>
        <w:gridCol w:w="829"/>
        <w:gridCol w:w="305"/>
        <w:gridCol w:w="1847"/>
        <w:gridCol w:w="137"/>
        <w:gridCol w:w="1701"/>
      </w:tblGrid>
      <w:tr w:rsidR="00B91F5E" w:rsidRPr="00B91F5E" w:rsidTr="00CC3211">
        <w:trPr>
          <w:trHeight w:val="390"/>
        </w:trPr>
        <w:tc>
          <w:tcPr>
            <w:tcW w:w="3686" w:type="dxa"/>
            <w:tcBorders>
              <w:top w:val="nil"/>
              <w:left w:val="nil"/>
              <w:bottom w:val="nil"/>
              <w:right w:val="nil"/>
            </w:tcBorders>
            <w:shd w:val="clear" w:color="auto" w:fill="auto"/>
            <w:vAlign w:val="center"/>
          </w:tcPr>
          <w:p w:rsidR="00B91F5E" w:rsidRPr="00B91F5E" w:rsidRDefault="00B91F5E" w:rsidP="00B91F5E">
            <w:pPr>
              <w:jc w:val="center"/>
              <w:rPr>
                <w:sz w:val="28"/>
                <w:szCs w:val="28"/>
              </w:rPr>
            </w:pPr>
          </w:p>
        </w:tc>
        <w:tc>
          <w:tcPr>
            <w:tcW w:w="1276" w:type="dxa"/>
            <w:tcBorders>
              <w:top w:val="nil"/>
              <w:left w:val="nil"/>
              <w:bottom w:val="nil"/>
              <w:right w:val="nil"/>
            </w:tcBorders>
            <w:shd w:val="clear" w:color="auto" w:fill="auto"/>
            <w:vAlign w:val="center"/>
          </w:tcPr>
          <w:p w:rsidR="00B91F5E" w:rsidRPr="00B91F5E" w:rsidRDefault="00B91F5E" w:rsidP="00B91F5E">
            <w:pPr>
              <w:jc w:val="center"/>
              <w:rPr>
                <w:sz w:val="28"/>
                <w:szCs w:val="28"/>
              </w:rPr>
            </w:pPr>
          </w:p>
        </w:tc>
        <w:tc>
          <w:tcPr>
            <w:tcW w:w="829" w:type="dxa"/>
            <w:tcBorders>
              <w:top w:val="nil"/>
              <w:left w:val="nil"/>
              <w:bottom w:val="nil"/>
              <w:right w:val="nil"/>
            </w:tcBorders>
            <w:shd w:val="clear" w:color="auto" w:fill="auto"/>
            <w:vAlign w:val="center"/>
          </w:tcPr>
          <w:p w:rsidR="00B91F5E" w:rsidRPr="00B91F5E" w:rsidRDefault="00B91F5E" w:rsidP="00B91F5E">
            <w:pPr>
              <w:jc w:val="center"/>
              <w:rPr>
                <w:sz w:val="28"/>
                <w:szCs w:val="28"/>
              </w:rPr>
            </w:pPr>
          </w:p>
        </w:tc>
        <w:tc>
          <w:tcPr>
            <w:tcW w:w="2152" w:type="dxa"/>
            <w:gridSpan w:val="2"/>
            <w:tcBorders>
              <w:top w:val="nil"/>
              <w:left w:val="nil"/>
              <w:bottom w:val="nil"/>
              <w:right w:val="nil"/>
            </w:tcBorders>
            <w:shd w:val="clear" w:color="auto" w:fill="auto"/>
            <w:vAlign w:val="center"/>
          </w:tcPr>
          <w:p w:rsidR="00B91F5E" w:rsidRPr="00B91F5E" w:rsidRDefault="00B91F5E" w:rsidP="00B91F5E">
            <w:pPr>
              <w:jc w:val="center"/>
              <w:rPr>
                <w:sz w:val="28"/>
                <w:szCs w:val="28"/>
              </w:rPr>
            </w:pPr>
          </w:p>
        </w:tc>
        <w:tc>
          <w:tcPr>
            <w:tcW w:w="1838" w:type="dxa"/>
            <w:gridSpan w:val="2"/>
            <w:tcBorders>
              <w:top w:val="nil"/>
              <w:left w:val="nil"/>
              <w:bottom w:val="nil"/>
              <w:right w:val="nil"/>
            </w:tcBorders>
            <w:shd w:val="clear" w:color="auto" w:fill="auto"/>
            <w:vAlign w:val="center"/>
          </w:tcPr>
          <w:p w:rsidR="00B91F5E" w:rsidRPr="00B91F5E" w:rsidRDefault="00B91F5E" w:rsidP="00B91F5E">
            <w:pPr>
              <w:jc w:val="center"/>
            </w:pPr>
            <w:r w:rsidRPr="00B91F5E">
              <w:t>тысяч тонн</w:t>
            </w:r>
          </w:p>
        </w:tc>
      </w:tr>
      <w:tr w:rsidR="00B91F5E" w:rsidRPr="00B91F5E" w:rsidTr="00CC3211">
        <w:trPr>
          <w:trHeight w:val="618"/>
        </w:trPr>
        <w:tc>
          <w:tcPr>
            <w:tcW w:w="3686" w:type="dxa"/>
            <w:vMerge w:val="restart"/>
            <w:tcBorders>
              <w:top w:val="single" w:sz="8" w:space="0" w:color="auto"/>
              <w:left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B91F5E" w:rsidRPr="00B91F5E" w:rsidRDefault="00B91F5E" w:rsidP="00B91F5E">
            <w:pPr>
              <w:jc w:val="center"/>
              <w:rPr>
                <w:bCs/>
              </w:rPr>
            </w:pPr>
            <w:r w:rsidRPr="00B91F5E">
              <w:rPr>
                <w:bCs/>
              </w:rPr>
              <w:t>Нормативы создания запасов топлива</w:t>
            </w:r>
          </w:p>
          <w:p w:rsidR="00B91F5E" w:rsidRPr="00B91F5E" w:rsidRDefault="00B91F5E" w:rsidP="00B91F5E">
            <w:pPr>
              <w:jc w:val="center"/>
              <w:rPr>
                <w:bCs/>
              </w:rPr>
            </w:pPr>
            <w:r w:rsidRPr="00B91F5E">
              <w:rPr>
                <w:bCs/>
              </w:rPr>
              <w:t xml:space="preserve"> на 1 октября </w:t>
            </w:r>
            <w:smartTag w:uri="urn:schemas-microsoft-com:office:smarttags" w:element="metricconverter">
              <w:smartTagPr>
                <w:attr w:name="ProductID" w:val="2013 г"/>
              </w:smartTagPr>
              <w:r w:rsidRPr="00B91F5E">
                <w:rPr>
                  <w:bCs/>
                </w:rPr>
                <w:t>2013 г</w:t>
              </w:r>
            </w:smartTag>
            <w:r w:rsidRPr="00B91F5E">
              <w:rPr>
                <w:bCs/>
              </w:rPr>
              <w:t>.</w:t>
            </w:r>
          </w:p>
        </w:tc>
      </w:tr>
      <w:tr w:rsidR="00B91F5E" w:rsidRPr="00B91F5E" w:rsidTr="00CC3211">
        <w:trPr>
          <w:trHeight w:val="482"/>
        </w:trPr>
        <w:tc>
          <w:tcPr>
            <w:tcW w:w="3686" w:type="dxa"/>
            <w:vMerge/>
            <w:tcBorders>
              <w:left w:val="single" w:sz="8" w:space="0" w:color="auto"/>
              <w:right w:val="single" w:sz="8" w:space="0" w:color="auto"/>
            </w:tcBorders>
            <w:vAlign w:val="center"/>
          </w:tcPr>
          <w:p w:rsidR="00B91F5E" w:rsidRPr="00B91F5E" w:rsidRDefault="00B91F5E" w:rsidP="00B91F5E">
            <w:pPr>
              <w:rPr>
                <w:bCs/>
              </w:rPr>
            </w:pPr>
          </w:p>
        </w:tc>
        <w:tc>
          <w:tcPr>
            <w:tcW w:w="1276" w:type="dxa"/>
            <w:vMerge/>
            <w:tcBorders>
              <w:left w:val="single" w:sz="8" w:space="0" w:color="auto"/>
              <w:right w:val="single" w:sz="8" w:space="0" w:color="auto"/>
            </w:tcBorders>
            <w:vAlign w:val="center"/>
          </w:tcPr>
          <w:p w:rsidR="00B91F5E" w:rsidRPr="00B91F5E" w:rsidRDefault="00B91F5E" w:rsidP="00B91F5E">
            <w:pPr>
              <w:rPr>
                <w:bCs/>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в том числе</w:t>
            </w:r>
          </w:p>
        </w:tc>
      </w:tr>
      <w:tr w:rsidR="00B91F5E" w:rsidRPr="00B91F5E" w:rsidTr="00CC3211">
        <w:trPr>
          <w:trHeight w:val="482"/>
        </w:trPr>
        <w:tc>
          <w:tcPr>
            <w:tcW w:w="3686" w:type="dxa"/>
            <w:vMerge/>
            <w:tcBorders>
              <w:left w:val="single" w:sz="8" w:space="0" w:color="auto"/>
              <w:bottom w:val="single" w:sz="8" w:space="0" w:color="000000"/>
              <w:right w:val="single" w:sz="8" w:space="0" w:color="auto"/>
            </w:tcBorders>
            <w:vAlign w:val="center"/>
          </w:tcPr>
          <w:p w:rsidR="00B91F5E" w:rsidRPr="00B91F5E" w:rsidRDefault="00B91F5E" w:rsidP="00B91F5E">
            <w:pPr>
              <w:rPr>
                <w:bCs/>
              </w:rPr>
            </w:pPr>
          </w:p>
        </w:tc>
        <w:tc>
          <w:tcPr>
            <w:tcW w:w="1276" w:type="dxa"/>
            <w:vMerge/>
            <w:tcBorders>
              <w:left w:val="single" w:sz="8" w:space="0" w:color="auto"/>
              <w:bottom w:val="single" w:sz="8" w:space="0" w:color="000000"/>
              <w:right w:val="single" w:sz="8" w:space="0" w:color="auto"/>
            </w:tcBorders>
            <w:vAlign w:val="center"/>
          </w:tcPr>
          <w:p w:rsidR="00B91F5E" w:rsidRPr="00B91F5E" w:rsidRDefault="00B91F5E" w:rsidP="00B91F5E">
            <w:pPr>
              <w:rPr>
                <w:bCs/>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rsidR="00B91F5E" w:rsidRPr="00B91F5E" w:rsidRDefault="00B91F5E" w:rsidP="00B91F5E">
            <w:pPr>
              <w:jc w:val="center"/>
              <w:rPr>
                <w:bCs/>
              </w:rPr>
            </w:pPr>
          </w:p>
        </w:tc>
        <w:tc>
          <w:tcPr>
            <w:tcW w:w="1984" w:type="dxa"/>
            <w:gridSpan w:val="2"/>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rsidR="00B91F5E" w:rsidRPr="00B91F5E" w:rsidRDefault="00B91F5E" w:rsidP="00B91F5E">
            <w:pPr>
              <w:jc w:val="center"/>
              <w:rPr>
                <w:bCs/>
              </w:rPr>
            </w:pPr>
            <w:r w:rsidRPr="00B91F5E">
              <w:rPr>
                <w:bCs/>
              </w:rPr>
              <w:t>неснижаемый запас</w:t>
            </w:r>
          </w:p>
        </w:tc>
      </w:tr>
      <w:tr w:rsidR="00B91F5E" w:rsidRPr="00B91F5E" w:rsidTr="00CC3211">
        <w:trPr>
          <w:trHeight w:val="662"/>
        </w:trPr>
        <w:tc>
          <w:tcPr>
            <w:tcW w:w="3686" w:type="dxa"/>
            <w:tcBorders>
              <w:top w:val="nil"/>
              <w:left w:val="single" w:sz="8" w:space="0" w:color="auto"/>
              <w:bottom w:val="single" w:sz="8" w:space="0" w:color="auto"/>
              <w:right w:val="single" w:sz="8" w:space="0" w:color="auto"/>
            </w:tcBorders>
            <w:shd w:val="clear" w:color="auto" w:fill="auto"/>
            <w:vAlign w:val="center"/>
          </w:tcPr>
          <w:p w:rsidR="00B91F5E" w:rsidRPr="00B91F5E" w:rsidRDefault="00B91F5E" w:rsidP="00B91F5E">
            <w:pPr>
              <w:jc w:val="center"/>
              <w:rPr>
                <w:i/>
              </w:rPr>
            </w:pPr>
            <w:r w:rsidRPr="00B91F5E">
              <w:rPr>
                <w:i/>
              </w:rPr>
              <w:t>ООО</w:t>
            </w:r>
          </w:p>
          <w:p w:rsidR="00B91F5E" w:rsidRPr="00B91F5E" w:rsidRDefault="00B91F5E" w:rsidP="00B91F5E">
            <w:pPr>
              <w:jc w:val="center"/>
              <w:rPr>
                <w:i/>
              </w:rPr>
            </w:pPr>
            <w:r w:rsidRPr="00B91F5E">
              <w:rPr>
                <w:i/>
              </w:rPr>
              <w:t xml:space="preserve"> «Сибнииуглеобогащение»</w:t>
            </w:r>
          </w:p>
          <w:p w:rsidR="00B91F5E" w:rsidRPr="00B91F5E" w:rsidRDefault="00B91F5E" w:rsidP="00B91F5E">
            <w:pPr>
              <w:jc w:val="center"/>
              <w:rPr>
                <w:bCs/>
              </w:rPr>
            </w:pPr>
            <w:r w:rsidRPr="00B91F5E">
              <w:rPr>
                <w:i/>
              </w:rPr>
              <w:t>(г. Прокопьевск)</w:t>
            </w:r>
          </w:p>
        </w:tc>
        <w:tc>
          <w:tcPr>
            <w:tcW w:w="1276" w:type="dxa"/>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pPr>
            <w:r w:rsidRPr="00B91F5E">
              <w:t xml:space="preserve">каменный </w:t>
            </w:r>
          </w:p>
          <w:p w:rsidR="00B91F5E" w:rsidRPr="00B91F5E" w:rsidRDefault="00B91F5E" w:rsidP="00B91F5E">
            <w:pPr>
              <w:jc w:val="center"/>
              <w:rPr>
                <w:bCs/>
              </w:rPr>
            </w:pPr>
            <w:r w:rsidRPr="00B91F5E">
              <w:t>уголь</w:t>
            </w:r>
          </w:p>
        </w:tc>
        <w:tc>
          <w:tcPr>
            <w:tcW w:w="1134" w:type="dxa"/>
            <w:gridSpan w:val="2"/>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pPr>
            <w:r w:rsidRPr="00B91F5E">
              <w:t>0,288</w:t>
            </w:r>
          </w:p>
        </w:tc>
        <w:tc>
          <w:tcPr>
            <w:tcW w:w="1984" w:type="dxa"/>
            <w:gridSpan w:val="2"/>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pPr>
            <w:r w:rsidRPr="00B91F5E">
              <w:t>0,248</w:t>
            </w:r>
          </w:p>
        </w:tc>
        <w:tc>
          <w:tcPr>
            <w:tcW w:w="1701" w:type="dxa"/>
            <w:tcBorders>
              <w:top w:val="nil"/>
              <w:left w:val="nil"/>
              <w:bottom w:val="single" w:sz="8" w:space="0" w:color="auto"/>
              <w:right w:val="single" w:sz="8" w:space="0" w:color="auto"/>
            </w:tcBorders>
            <w:shd w:val="clear" w:color="auto" w:fill="auto"/>
            <w:vAlign w:val="center"/>
          </w:tcPr>
          <w:p w:rsidR="00B91F5E" w:rsidRPr="00B91F5E" w:rsidRDefault="00B91F5E" w:rsidP="00B91F5E">
            <w:pPr>
              <w:jc w:val="center"/>
            </w:pPr>
            <w:r w:rsidRPr="00B91F5E">
              <w:t>0,040</w:t>
            </w:r>
          </w:p>
        </w:tc>
      </w:tr>
    </w:tbl>
    <w:p w:rsidR="00B91F5E" w:rsidRPr="00B91F5E" w:rsidRDefault="00B91F5E" w:rsidP="00B91F5E">
      <w:pPr>
        <w:jc w:val="both"/>
        <w:rPr>
          <w:b/>
          <w:bCs/>
          <w:sz w:val="22"/>
          <w:szCs w:val="20"/>
        </w:rPr>
      </w:pPr>
    </w:p>
    <w:p w:rsidR="00B91F5E" w:rsidRDefault="00B91F5E" w:rsidP="00FB1E9A">
      <w:pPr>
        <w:jc w:val="both"/>
        <w:rPr>
          <w:b/>
        </w:rPr>
      </w:pPr>
    </w:p>
    <w:p w:rsidR="00FB1E9A" w:rsidRPr="001E77EE" w:rsidRDefault="00FB1E9A" w:rsidP="00FB1E9A">
      <w:pPr>
        <w:jc w:val="both"/>
      </w:pPr>
      <w:r w:rsidRPr="001E77EE">
        <w:rPr>
          <w:b/>
        </w:rPr>
        <w:tab/>
      </w:r>
      <w:r w:rsidRPr="001E77EE">
        <w:t>Рассмотрев представленные материалы, Правлением РЭК</w:t>
      </w:r>
    </w:p>
    <w:p w:rsidR="00B91F5E" w:rsidRDefault="00B91F5E" w:rsidP="00FB1E9A">
      <w:pPr>
        <w:jc w:val="both"/>
      </w:pPr>
    </w:p>
    <w:p w:rsidR="00FB1E9A" w:rsidRPr="001E77EE" w:rsidRDefault="00FB1E9A" w:rsidP="00FB1E9A">
      <w:pPr>
        <w:jc w:val="both"/>
      </w:pPr>
      <w:r w:rsidRPr="001E77EE">
        <w:tab/>
      </w:r>
      <w:r w:rsidRPr="001E77EE">
        <w:rPr>
          <w:b/>
        </w:rPr>
        <w:t>ПОСТАНОВИЛИ:</w:t>
      </w:r>
    </w:p>
    <w:p w:rsidR="00B91F5E" w:rsidRDefault="00B91F5E" w:rsidP="00A57DFE">
      <w:pPr>
        <w:ind w:firstLine="708"/>
        <w:jc w:val="both"/>
        <w:rPr>
          <w:szCs w:val="28"/>
        </w:rPr>
      </w:pPr>
    </w:p>
    <w:p w:rsidR="00FB1E9A" w:rsidRPr="001E77EE" w:rsidRDefault="00A57DFE" w:rsidP="00A57DFE">
      <w:pPr>
        <w:ind w:firstLine="708"/>
        <w:jc w:val="both"/>
        <w:rPr>
          <w:szCs w:val="28"/>
        </w:rPr>
      </w:pPr>
      <w:r w:rsidRPr="001E77EE">
        <w:rPr>
          <w:szCs w:val="28"/>
        </w:rPr>
        <w:t>Утвердить 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2013 год для предприятий</w:t>
      </w:r>
    </w:p>
    <w:p w:rsidR="00A57DFE" w:rsidRPr="001E77EE" w:rsidRDefault="00A57DFE" w:rsidP="00A57DFE">
      <w:pPr>
        <w:jc w:val="right"/>
      </w:pPr>
      <w:r w:rsidRPr="001E77EE">
        <w:lastRenderedPageBreak/>
        <w:t>тыс. тн</w:t>
      </w:r>
    </w:p>
    <w:tbl>
      <w:tblPr>
        <w:tblW w:w="10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969"/>
        <w:gridCol w:w="1276"/>
        <w:gridCol w:w="1134"/>
        <w:gridCol w:w="1537"/>
        <w:gridCol w:w="1559"/>
      </w:tblGrid>
      <w:tr w:rsidR="001E77EE" w:rsidRPr="001E77EE" w:rsidTr="00D178F9">
        <w:trPr>
          <w:trHeight w:val="341"/>
          <w:tblHeader/>
        </w:trPr>
        <w:tc>
          <w:tcPr>
            <w:tcW w:w="644" w:type="dxa"/>
            <w:vMerge w:val="restart"/>
            <w:vAlign w:val="center"/>
          </w:tcPr>
          <w:p w:rsidR="00A57DFE" w:rsidRPr="001E77EE" w:rsidRDefault="00A57DFE" w:rsidP="00A57DFE">
            <w:pPr>
              <w:jc w:val="center"/>
              <w:rPr>
                <w:sz w:val="22"/>
                <w:szCs w:val="22"/>
              </w:rPr>
            </w:pPr>
            <w:r w:rsidRPr="001E77EE">
              <w:rPr>
                <w:sz w:val="22"/>
                <w:szCs w:val="22"/>
              </w:rPr>
              <w:t>№ п/п</w:t>
            </w:r>
          </w:p>
        </w:tc>
        <w:tc>
          <w:tcPr>
            <w:tcW w:w="3969" w:type="dxa"/>
            <w:vMerge w:val="restart"/>
            <w:vAlign w:val="center"/>
          </w:tcPr>
          <w:p w:rsidR="00A57DFE" w:rsidRPr="001E77EE" w:rsidRDefault="00A57DFE" w:rsidP="00A57DFE">
            <w:pPr>
              <w:jc w:val="center"/>
              <w:rPr>
                <w:sz w:val="22"/>
                <w:szCs w:val="22"/>
              </w:rPr>
            </w:pPr>
            <w:r w:rsidRPr="001E77EE">
              <w:rPr>
                <w:sz w:val="22"/>
                <w:szCs w:val="22"/>
              </w:rPr>
              <w:t>Организация</w:t>
            </w:r>
          </w:p>
        </w:tc>
        <w:tc>
          <w:tcPr>
            <w:tcW w:w="1276" w:type="dxa"/>
            <w:vMerge w:val="restart"/>
            <w:vAlign w:val="center"/>
          </w:tcPr>
          <w:p w:rsidR="00A57DFE" w:rsidRPr="001E77EE" w:rsidRDefault="00A57DFE" w:rsidP="00A57DFE">
            <w:pPr>
              <w:jc w:val="center"/>
              <w:rPr>
                <w:sz w:val="22"/>
                <w:szCs w:val="22"/>
              </w:rPr>
            </w:pPr>
            <w:r w:rsidRPr="001E77EE">
              <w:rPr>
                <w:sz w:val="22"/>
                <w:szCs w:val="22"/>
              </w:rPr>
              <w:t>Вид топлива</w:t>
            </w:r>
          </w:p>
        </w:tc>
        <w:tc>
          <w:tcPr>
            <w:tcW w:w="4230" w:type="dxa"/>
            <w:gridSpan w:val="3"/>
            <w:vAlign w:val="center"/>
          </w:tcPr>
          <w:p w:rsidR="00A57DFE" w:rsidRPr="001E77EE" w:rsidRDefault="00A57DFE" w:rsidP="00A57DFE">
            <w:pPr>
              <w:jc w:val="center"/>
              <w:rPr>
                <w:sz w:val="22"/>
                <w:szCs w:val="22"/>
              </w:rPr>
            </w:pPr>
            <w:r w:rsidRPr="001E77EE">
              <w:rPr>
                <w:sz w:val="22"/>
                <w:szCs w:val="22"/>
              </w:rPr>
              <w:t xml:space="preserve">Норматив создания запасов топлива на 1 октября </w:t>
            </w:r>
            <w:smartTag w:uri="urn:schemas-microsoft-com:office:smarttags" w:element="metricconverter">
              <w:smartTagPr>
                <w:attr w:name="ProductID" w:val="2013 г"/>
              </w:smartTagPr>
              <w:r w:rsidRPr="001E77EE">
                <w:rPr>
                  <w:sz w:val="22"/>
                  <w:szCs w:val="22"/>
                </w:rPr>
                <w:t>2013 г</w:t>
              </w:r>
            </w:smartTag>
            <w:r w:rsidRPr="001E77EE">
              <w:rPr>
                <w:sz w:val="22"/>
                <w:szCs w:val="22"/>
              </w:rPr>
              <w:t>.</w:t>
            </w:r>
          </w:p>
        </w:tc>
      </w:tr>
      <w:tr w:rsidR="001E77EE" w:rsidRPr="001E77EE" w:rsidTr="00D178F9">
        <w:trPr>
          <w:trHeight w:val="58"/>
          <w:tblHeader/>
        </w:trPr>
        <w:tc>
          <w:tcPr>
            <w:tcW w:w="644" w:type="dxa"/>
            <w:vMerge/>
            <w:vAlign w:val="center"/>
          </w:tcPr>
          <w:p w:rsidR="00A57DFE" w:rsidRPr="001E77EE" w:rsidRDefault="00A57DFE" w:rsidP="00A57DFE">
            <w:pPr>
              <w:jc w:val="center"/>
              <w:rPr>
                <w:sz w:val="22"/>
                <w:szCs w:val="22"/>
              </w:rPr>
            </w:pPr>
          </w:p>
        </w:tc>
        <w:tc>
          <w:tcPr>
            <w:tcW w:w="3969" w:type="dxa"/>
            <w:vMerge/>
            <w:vAlign w:val="center"/>
          </w:tcPr>
          <w:p w:rsidR="00A57DFE" w:rsidRPr="001E77EE" w:rsidRDefault="00A57DFE" w:rsidP="00A57DFE">
            <w:pPr>
              <w:jc w:val="center"/>
              <w:rPr>
                <w:sz w:val="22"/>
                <w:szCs w:val="22"/>
              </w:rPr>
            </w:pPr>
          </w:p>
        </w:tc>
        <w:tc>
          <w:tcPr>
            <w:tcW w:w="1276" w:type="dxa"/>
            <w:vMerge/>
            <w:vAlign w:val="center"/>
          </w:tcPr>
          <w:p w:rsidR="00A57DFE" w:rsidRPr="001E77EE" w:rsidRDefault="00A57DFE" w:rsidP="00A57DFE">
            <w:pPr>
              <w:jc w:val="center"/>
              <w:rPr>
                <w:sz w:val="22"/>
                <w:szCs w:val="22"/>
              </w:rPr>
            </w:pPr>
          </w:p>
        </w:tc>
        <w:tc>
          <w:tcPr>
            <w:tcW w:w="1134" w:type="dxa"/>
            <w:vMerge w:val="restart"/>
            <w:vAlign w:val="center"/>
          </w:tcPr>
          <w:p w:rsidR="00A57DFE" w:rsidRPr="001E77EE" w:rsidRDefault="00A57DFE" w:rsidP="00A57DFE">
            <w:pPr>
              <w:jc w:val="center"/>
              <w:rPr>
                <w:sz w:val="22"/>
                <w:szCs w:val="22"/>
              </w:rPr>
            </w:pPr>
            <w:r w:rsidRPr="001E77EE">
              <w:rPr>
                <w:sz w:val="22"/>
                <w:szCs w:val="22"/>
              </w:rPr>
              <w:t>Общий запас топлива</w:t>
            </w:r>
          </w:p>
        </w:tc>
        <w:tc>
          <w:tcPr>
            <w:tcW w:w="3096" w:type="dxa"/>
            <w:gridSpan w:val="2"/>
            <w:vAlign w:val="center"/>
          </w:tcPr>
          <w:p w:rsidR="00A57DFE" w:rsidRPr="001E77EE" w:rsidRDefault="00A57DFE" w:rsidP="00A57DFE">
            <w:pPr>
              <w:jc w:val="center"/>
              <w:rPr>
                <w:sz w:val="22"/>
                <w:szCs w:val="22"/>
              </w:rPr>
            </w:pPr>
            <w:r w:rsidRPr="001E77EE">
              <w:rPr>
                <w:sz w:val="22"/>
                <w:szCs w:val="22"/>
              </w:rPr>
              <w:t>в том числе:</w:t>
            </w:r>
          </w:p>
        </w:tc>
      </w:tr>
      <w:tr w:rsidR="001E77EE" w:rsidRPr="001E77EE" w:rsidTr="00D178F9">
        <w:trPr>
          <w:trHeight w:val="337"/>
          <w:tblHeader/>
        </w:trPr>
        <w:tc>
          <w:tcPr>
            <w:tcW w:w="644" w:type="dxa"/>
            <w:vMerge/>
            <w:vAlign w:val="center"/>
          </w:tcPr>
          <w:p w:rsidR="00A57DFE" w:rsidRPr="001E77EE" w:rsidRDefault="00A57DFE" w:rsidP="00A57DFE">
            <w:pPr>
              <w:jc w:val="center"/>
              <w:rPr>
                <w:sz w:val="22"/>
                <w:szCs w:val="22"/>
              </w:rPr>
            </w:pPr>
          </w:p>
        </w:tc>
        <w:tc>
          <w:tcPr>
            <w:tcW w:w="3969" w:type="dxa"/>
            <w:vMerge/>
            <w:vAlign w:val="center"/>
          </w:tcPr>
          <w:p w:rsidR="00A57DFE" w:rsidRPr="001E77EE" w:rsidRDefault="00A57DFE" w:rsidP="00A57DFE">
            <w:pPr>
              <w:jc w:val="center"/>
              <w:rPr>
                <w:sz w:val="22"/>
                <w:szCs w:val="22"/>
              </w:rPr>
            </w:pPr>
          </w:p>
        </w:tc>
        <w:tc>
          <w:tcPr>
            <w:tcW w:w="1276" w:type="dxa"/>
            <w:vMerge/>
            <w:vAlign w:val="center"/>
          </w:tcPr>
          <w:p w:rsidR="00A57DFE" w:rsidRPr="001E77EE" w:rsidRDefault="00A57DFE" w:rsidP="00A57DFE">
            <w:pPr>
              <w:jc w:val="center"/>
              <w:rPr>
                <w:sz w:val="22"/>
                <w:szCs w:val="22"/>
              </w:rPr>
            </w:pPr>
          </w:p>
        </w:tc>
        <w:tc>
          <w:tcPr>
            <w:tcW w:w="1134" w:type="dxa"/>
            <w:vMerge/>
            <w:vAlign w:val="center"/>
          </w:tcPr>
          <w:p w:rsidR="00A57DFE" w:rsidRPr="001E77EE" w:rsidRDefault="00A57DFE" w:rsidP="00A57DFE">
            <w:pPr>
              <w:jc w:val="center"/>
              <w:rPr>
                <w:sz w:val="22"/>
                <w:szCs w:val="22"/>
              </w:rPr>
            </w:pPr>
          </w:p>
        </w:tc>
        <w:tc>
          <w:tcPr>
            <w:tcW w:w="1537" w:type="dxa"/>
            <w:vAlign w:val="center"/>
          </w:tcPr>
          <w:p w:rsidR="00A57DFE" w:rsidRPr="001E77EE" w:rsidRDefault="00A57DFE" w:rsidP="00A57DFE">
            <w:pPr>
              <w:jc w:val="center"/>
              <w:rPr>
                <w:sz w:val="22"/>
                <w:szCs w:val="22"/>
              </w:rPr>
            </w:pPr>
            <w:r w:rsidRPr="001E77EE">
              <w:rPr>
                <w:sz w:val="22"/>
                <w:szCs w:val="22"/>
              </w:rPr>
              <w:t>эксплуатационный запас</w:t>
            </w:r>
          </w:p>
        </w:tc>
        <w:tc>
          <w:tcPr>
            <w:tcW w:w="1559" w:type="dxa"/>
            <w:vAlign w:val="center"/>
          </w:tcPr>
          <w:p w:rsidR="00A57DFE" w:rsidRPr="001E77EE" w:rsidRDefault="00A57DFE" w:rsidP="00A57DFE">
            <w:pPr>
              <w:jc w:val="center"/>
              <w:rPr>
                <w:sz w:val="22"/>
                <w:szCs w:val="22"/>
              </w:rPr>
            </w:pPr>
            <w:r w:rsidRPr="001E77EE">
              <w:rPr>
                <w:sz w:val="22"/>
                <w:szCs w:val="22"/>
              </w:rPr>
              <w:t>неснижаемый запас</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1</w:t>
            </w:r>
          </w:p>
        </w:tc>
        <w:tc>
          <w:tcPr>
            <w:tcW w:w="3969" w:type="dxa"/>
            <w:shd w:val="clear" w:color="auto" w:fill="auto"/>
            <w:vAlign w:val="center"/>
          </w:tcPr>
          <w:p w:rsidR="00A57DFE" w:rsidRPr="001E77EE" w:rsidRDefault="00A57DFE" w:rsidP="00A57DFE">
            <w:pPr>
              <w:rPr>
                <w:bCs/>
              </w:rPr>
            </w:pPr>
            <w:r w:rsidRPr="001E77EE">
              <w:rPr>
                <w:bCs/>
                <w:iCs/>
              </w:rPr>
              <w:t xml:space="preserve">ООО </w:t>
            </w:r>
            <w:r w:rsidRPr="001E77EE">
              <w:t>«Тепловодоснаб» (</w:t>
            </w:r>
            <w:r w:rsidRPr="001E77EE">
              <w:rPr>
                <w:bCs/>
                <w:iCs/>
              </w:rPr>
              <w:t>г.Таштагол)</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1,256</w:t>
            </w:r>
          </w:p>
        </w:tc>
        <w:tc>
          <w:tcPr>
            <w:tcW w:w="1537" w:type="dxa"/>
            <w:shd w:val="clear" w:color="auto" w:fill="auto"/>
            <w:vAlign w:val="center"/>
          </w:tcPr>
          <w:p w:rsidR="00A57DFE" w:rsidRPr="001E77EE" w:rsidRDefault="00A57DFE" w:rsidP="00A57DFE">
            <w:pPr>
              <w:jc w:val="center"/>
            </w:pPr>
            <w:r w:rsidRPr="001E77EE">
              <w:t>1,088</w:t>
            </w:r>
          </w:p>
        </w:tc>
        <w:tc>
          <w:tcPr>
            <w:tcW w:w="1559" w:type="dxa"/>
            <w:shd w:val="clear" w:color="auto" w:fill="auto"/>
            <w:vAlign w:val="center"/>
          </w:tcPr>
          <w:p w:rsidR="00A57DFE" w:rsidRPr="001E77EE" w:rsidRDefault="00A57DFE" w:rsidP="00A57DFE">
            <w:pPr>
              <w:jc w:val="center"/>
            </w:pPr>
            <w:r w:rsidRPr="001E77EE">
              <w:t>0,168</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2</w:t>
            </w:r>
          </w:p>
        </w:tc>
        <w:tc>
          <w:tcPr>
            <w:tcW w:w="3969" w:type="dxa"/>
            <w:shd w:val="clear" w:color="auto" w:fill="auto"/>
            <w:vAlign w:val="center"/>
          </w:tcPr>
          <w:p w:rsidR="00A57DFE" w:rsidRPr="001E77EE" w:rsidRDefault="00A57DFE" w:rsidP="00A57DFE">
            <w:pPr>
              <w:rPr>
                <w:bCs/>
              </w:rPr>
            </w:pPr>
            <w:r w:rsidRPr="001E77EE">
              <w:rPr>
                <w:bCs/>
                <w:iCs/>
              </w:rPr>
              <w:t>ООО «Литвновец» (Яшкинский район)</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2,232</w:t>
            </w:r>
          </w:p>
        </w:tc>
        <w:tc>
          <w:tcPr>
            <w:tcW w:w="1537" w:type="dxa"/>
            <w:shd w:val="clear" w:color="auto" w:fill="auto"/>
            <w:vAlign w:val="center"/>
          </w:tcPr>
          <w:p w:rsidR="00A57DFE" w:rsidRPr="001E77EE" w:rsidRDefault="00A57DFE" w:rsidP="00A57DFE">
            <w:pPr>
              <w:jc w:val="center"/>
            </w:pPr>
            <w:r w:rsidRPr="001E77EE">
              <w:t>1,930</w:t>
            </w:r>
          </w:p>
        </w:tc>
        <w:tc>
          <w:tcPr>
            <w:tcW w:w="1559" w:type="dxa"/>
            <w:shd w:val="clear" w:color="auto" w:fill="auto"/>
            <w:vAlign w:val="center"/>
          </w:tcPr>
          <w:p w:rsidR="00A57DFE" w:rsidRPr="001E77EE" w:rsidRDefault="00A57DFE" w:rsidP="00A57DFE">
            <w:pPr>
              <w:jc w:val="center"/>
            </w:pPr>
            <w:r w:rsidRPr="001E77EE">
              <w:t>0,302</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3</w:t>
            </w:r>
          </w:p>
        </w:tc>
        <w:tc>
          <w:tcPr>
            <w:tcW w:w="3969" w:type="dxa"/>
            <w:shd w:val="clear" w:color="auto" w:fill="auto"/>
            <w:vAlign w:val="center"/>
          </w:tcPr>
          <w:p w:rsidR="00A57DFE" w:rsidRPr="001E77EE" w:rsidRDefault="00A57DFE" w:rsidP="00A57DFE">
            <w:pPr>
              <w:rPr>
                <w:bCs/>
                <w:iCs/>
              </w:rPr>
            </w:pPr>
            <w:r w:rsidRPr="001E77EE">
              <w:rPr>
                <w:bCs/>
                <w:iCs/>
              </w:rPr>
              <w:t>ООО «Тепло» (Яйский район)</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1,577</w:t>
            </w:r>
          </w:p>
        </w:tc>
        <w:tc>
          <w:tcPr>
            <w:tcW w:w="1537" w:type="dxa"/>
            <w:shd w:val="clear" w:color="auto" w:fill="auto"/>
            <w:vAlign w:val="center"/>
          </w:tcPr>
          <w:p w:rsidR="00A57DFE" w:rsidRPr="001E77EE" w:rsidRDefault="00A57DFE" w:rsidP="00A57DFE">
            <w:pPr>
              <w:jc w:val="center"/>
            </w:pPr>
            <w:r w:rsidRPr="001E77EE">
              <w:t>1,367</w:t>
            </w:r>
          </w:p>
        </w:tc>
        <w:tc>
          <w:tcPr>
            <w:tcW w:w="1559" w:type="dxa"/>
            <w:shd w:val="clear" w:color="auto" w:fill="auto"/>
            <w:vAlign w:val="center"/>
          </w:tcPr>
          <w:p w:rsidR="00A57DFE" w:rsidRPr="001E77EE" w:rsidRDefault="00A57DFE" w:rsidP="00A57DFE">
            <w:pPr>
              <w:jc w:val="center"/>
            </w:pPr>
            <w:r w:rsidRPr="001E77EE">
              <w:t>0,210</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4</w:t>
            </w:r>
          </w:p>
        </w:tc>
        <w:tc>
          <w:tcPr>
            <w:tcW w:w="3969" w:type="dxa"/>
            <w:shd w:val="clear" w:color="auto" w:fill="auto"/>
            <w:vAlign w:val="center"/>
          </w:tcPr>
          <w:p w:rsidR="00A57DFE" w:rsidRPr="001E77EE" w:rsidRDefault="00A57DFE" w:rsidP="00A57DFE">
            <w:pPr>
              <w:rPr>
                <w:bCs/>
                <w:iCs/>
              </w:rPr>
            </w:pPr>
            <w:r w:rsidRPr="001E77EE">
              <w:rPr>
                <w:bCs/>
                <w:iCs/>
              </w:rPr>
              <w:t>ООО ХК «СДС-Энерго» (г. Кемерово) по узлу теплоснабжения – г. Междуреченск</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4,342</w:t>
            </w:r>
          </w:p>
        </w:tc>
        <w:tc>
          <w:tcPr>
            <w:tcW w:w="1537" w:type="dxa"/>
            <w:shd w:val="clear" w:color="auto" w:fill="auto"/>
            <w:vAlign w:val="center"/>
          </w:tcPr>
          <w:p w:rsidR="00A57DFE" w:rsidRPr="001E77EE" w:rsidRDefault="00A57DFE" w:rsidP="00A57DFE">
            <w:pPr>
              <w:jc w:val="center"/>
            </w:pPr>
            <w:r w:rsidRPr="001E77EE">
              <w:t>3,318</w:t>
            </w:r>
          </w:p>
        </w:tc>
        <w:tc>
          <w:tcPr>
            <w:tcW w:w="1559" w:type="dxa"/>
            <w:shd w:val="clear" w:color="auto" w:fill="auto"/>
            <w:vAlign w:val="center"/>
          </w:tcPr>
          <w:p w:rsidR="00A57DFE" w:rsidRPr="001E77EE" w:rsidRDefault="00A57DFE" w:rsidP="00A57DFE">
            <w:pPr>
              <w:jc w:val="center"/>
            </w:pPr>
            <w:r w:rsidRPr="001E77EE">
              <w:t>1,024</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5</w:t>
            </w:r>
          </w:p>
        </w:tc>
        <w:tc>
          <w:tcPr>
            <w:tcW w:w="3969" w:type="dxa"/>
            <w:shd w:val="clear" w:color="auto" w:fill="auto"/>
            <w:vAlign w:val="center"/>
          </w:tcPr>
          <w:p w:rsidR="00A57DFE" w:rsidRPr="001E77EE" w:rsidRDefault="00A57DFE" w:rsidP="00A57DFE">
            <w:pPr>
              <w:rPr>
                <w:bCs/>
              </w:rPr>
            </w:pPr>
            <w:r w:rsidRPr="001E77EE">
              <w:rPr>
                <w:bCs/>
              </w:rPr>
              <w:t>ООО СПК «Чистогорский»             (Новокузнецкий район)</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6,777</w:t>
            </w:r>
          </w:p>
        </w:tc>
        <w:tc>
          <w:tcPr>
            <w:tcW w:w="1537" w:type="dxa"/>
            <w:shd w:val="clear" w:color="auto" w:fill="auto"/>
            <w:vAlign w:val="center"/>
          </w:tcPr>
          <w:p w:rsidR="00A57DFE" w:rsidRPr="001E77EE" w:rsidRDefault="00A57DFE" w:rsidP="00A57DFE">
            <w:pPr>
              <w:jc w:val="center"/>
            </w:pPr>
            <w:r w:rsidRPr="001E77EE">
              <w:t>5,206</w:t>
            </w:r>
          </w:p>
        </w:tc>
        <w:tc>
          <w:tcPr>
            <w:tcW w:w="1559" w:type="dxa"/>
            <w:shd w:val="clear" w:color="auto" w:fill="auto"/>
            <w:vAlign w:val="center"/>
          </w:tcPr>
          <w:p w:rsidR="00A57DFE" w:rsidRPr="001E77EE" w:rsidRDefault="00A57DFE" w:rsidP="00A57DFE">
            <w:pPr>
              <w:jc w:val="center"/>
            </w:pPr>
            <w:r w:rsidRPr="001E77EE">
              <w:t>1,571</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6</w:t>
            </w:r>
          </w:p>
        </w:tc>
        <w:tc>
          <w:tcPr>
            <w:tcW w:w="3969" w:type="dxa"/>
            <w:shd w:val="clear" w:color="auto" w:fill="auto"/>
            <w:vAlign w:val="center"/>
          </w:tcPr>
          <w:p w:rsidR="00A57DFE" w:rsidRPr="001E77EE" w:rsidRDefault="00A57DFE" w:rsidP="00A57DFE">
            <w:pPr>
              <w:rPr>
                <w:bCs/>
              </w:rPr>
            </w:pPr>
            <w:r w:rsidRPr="001E77EE">
              <w:rPr>
                <w:bCs/>
              </w:rPr>
              <w:t>ООО «Теплоэнергетик» (г. Белово)</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41,019</w:t>
            </w:r>
          </w:p>
        </w:tc>
        <w:tc>
          <w:tcPr>
            <w:tcW w:w="1537" w:type="dxa"/>
            <w:shd w:val="clear" w:color="auto" w:fill="auto"/>
            <w:vAlign w:val="center"/>
          </w:tcPr>
          <w:p w:rsidR="00A57DFE" w:rsidRPr="001E77EE" w:rsidRDefault="00A57DFE" w:rsidP="00A57DFE">
            <w:pPr>
              <w:jc w:val="center"/>
            </w:pPr>
            <w:r w:rsidRPr="001E77EE">
              <w:t>33,358</w:t>
            </w:r>
          </w:p>
        </w:tc>
        <w:tc>
          <w:tcPr>
            <w:tcW w:w="1559" w:type="dxa"/>
            <w:shd w:val="clear" w:color="auto" w:fill="auto"/>
            <w:vAlign w:val="center"/>
          </w:tcPr>
          <w:p w:rsidR="00A57DFE" w:rsidRPr="001E77EE" w:rsidRDefault="00A57DFE" w:rsidP="00A57DFE">
            <w:pPr>
              <w:jc w:val="center"/>
            </w:pPr>
            <w:r w:rsidRPr="001E77EE">
              <w:t>7,661</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7</w:t>
            </w:r>
          </w:p>
        </w:tc>
        <w:tc>
          <w:tcPr>
            <w:tcW w:w="3969" w:type="dxa"/>
            <w:shd w:val="clear" w:color="auto" w:fill="auto"/>
            <w:vAlign w:val="center"/>
          </w:tcPr>
          <w:p w:rsidR="00A57DFE" w:rsidRPr="001E77EE" w:rsidRDefault="00A57DFE" w:rsidP="00A57DFE">
            <w:pPr>
              <w:rPr>
                <w:bCs/>
              </w:rPr>
            </w:pPr>
            <w:r w:rsidRPr="001E77EE">
              <w:rPr>
                <w:bCs/>
              </w:rPr>
              <w:t>ООО «СЭЛФ» (Яшкинский район)</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2,185</w:t>
            </w:r>
          </w:p>
        </w:tc>
        <w:tc>
          <w:tcPr>
            <w:tcW w:w="1537" w:type="dxa"/>
            <w:shd w:val="clear" w:color="auto" w:fill="auto"/>
            <w:vAlign w:val="center"/>
          </w:tcPr>
          <w:p w:rsidR="00A57DFE" w:rsidRPr="001E77EE" w:rsidRDefault="00A57DFE" w:rsidP="00A57DFE">
            <w:pPr>
              <w:jc w:val="center"/>
            </w:pPr>
            <w:r w:rsidRPr="001E77EE">
              <w:t>1,884</w:t>
            </w:r>
          </w:p>
        </w:tc>
        <w:tc>
          <w:tcPr>
            <w:tcW w:w="1559" w:type="dxa"/>
            <w:shd w:val="clear" w:color="auto" w:fill="auto"/>
            <w:vAlign w:val="center"/>
          </w:tcPr>
          <w:p w:rsidR="00A57DFE" w:rsidRPr="001E77EE" w:rsidRDefault="00A57DFE" w:rsidP="00A57DFE">
            <w:pPr>
              <w:jc w:val="center"/>
            </w:pPr>
            <w:r w:rsidRPr="001E77EE">
              <w:t>0,301</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8</w:t>
            </w:r>
          </w:p>
        </w:tc>
        <w:tc>
          <w:tcPr>
            <w:tcW w:w="3969" w:type="dxa"/>
            <w:shd w:val="clear" w:color="auto" w:fill="auto"/>
            <w:vAlign w:val="center"/>
          </w:tcPr>
          <w:p w:rsidR="00A57DFE" w:rsidRPr="001E77EE" w:rsidRDefault="00A57DFE" w:rsidP="00A57DFE">
            <w:pPr>
              <w:rPr>
                <w:bCs/>
              </w:rPr>
            </w:pPr>
            <w:r w:rsidRPr="001E77EE">
              <w:rPr>
                <w:bCs/>
              </w:rPr>
              <w:t>ООО «Сибирь-ГК2» (г. Салаир)</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3,883</w:t>
            </w:r>
          </w:p>
        </w:tc>
        <w:tc>
          <w:tcPr>
            <w:tcW w:w="1537" w:type="dxa"/>
            <w:shd w:val="clear" w:color="auto" w:fill="auto"/>
            <w:vAlign w:val="center"/>
          </w:tcPr>
          <w:p w:rsidR="00A57DFE" w:rsidRPr="001E77EE" w:rsidRDefault="00A57DFE" w:rsidP="00A57DFE">
            <w:pPr>
              <w:jc w:val="center"/>
            </w:pPr>
            <w:r w:rsidRPr="001E77EE">
              <w:t>3,346</w:t>
            </w:r>
          </w:p>
        </w:tc>
        <w:tc>
          <w:tcPr>
            <w:tcW w:w="1559" w:type="dxa"/>
            <w:shd w:val="clear" w:color="auto" w:fill="auto"/>
            <w:vAlign w:val="center"/>
          </w:tcPr>
          <w:p w:rsidR="00A57DFE" w:rsidRPr="001E77EE" w:rsidRDefault="00A57DFE" w:rsidP="00A57DFE">
            <w:pPr>
              <w:jc w:val="center"/>
            </w:pPr>
            <w:r w:rsidRPr="001E77EE">
              <w:t>0,537</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9</w:t>
            </w:r>
          </w:p>
        </w:tc>
        <w:tc>
          <w:tcPr>
            <w:tcW w:w="3969" w:type="dxa"/>
            <w:shd w:val="clear" w:color="auto" w:fill="auto"/>
            <w:vAlign w:val="center"/>
          </w:tcPr>
          <w:p w:rsidR="00A57DFE" w:rsidRPr="001E77EE" w:rsidRDefault="00A57DFE" w:rsidP="00A57DFE">
            <w:pPr>
              <w:rPr>
                <w:bCs/>
              </w:rPr>
            </w:pPr>
            <w:r w:rsidRPr="001E77EE">
              <w:rPr>
                <w:bCs/>
              </w:rPr>
              <w:t>ОАО «Знамя» (г. Киселевск)</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1,354</w:t>
            </w:r>
          </w:p>
        </w:tc>
        <w:tc>
          <w:tcPr>
            <w:tcW w:w="1537" w:type="dxa"/>
            <w:shd w:val="clear" w:color="auto" w:fill="auto"/>
            <w:vAlign w:val="center"/>
          </w:tcPr>
          <w:p w:rsidR="00A57DFE" w:rsidRPr="001E77EE" w:rsidRDefault="00A57DFE" w:rsidP="00A57DFE">
            <w:pPr>
              <w:jc w:val="center"/>
            </w:pPr>
            <w:r w:rsidRPr="001E77EE">
              <w:t>0,932</w:t>
            </w:r>
          </w:p>
        </w:tc>
        <w:tc>
          <w:tcPr>
            <w:tcW w:w="1559" w:type="dxa"/>
            <w:shd w:val="clear" w:color="auto" w:fill="auto"/>
            <w:vAlign w:val="center"/>
          </w:tcPr>
          <w:p w:rsidR="00A57DFE" w:rsidRPr="001E77EE" w:rsidRDefault="00A57DFE" w:rsidP="00A57DFE">
            <w:pPr>
              <w:jc w:val="center"/>
            </w:pPr>
            <w:r w:rsidRPr="001E77EE">
              <w:t>0,422</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10</w:t>
            </w:r>
          </w:p>
        </w:tc>
        <w:tc>
          <w:tcPr>
            <w:tcW w:w="3969" w:type="dxa"/>
            <w:shd w:val="clear" w:color="auto" w:fill="auto"/>
            <w:vAlign w:val="center"/>
          </w:tcPr>
          <w:p w:rsidR="00A57DFE" w:rsidRPr="001E77EE" w:rsidRDefault="00A57DFE" w:rsidP="00A57DFE">
            <w:pPr>
              <w:rPr>
                <w:bCs/>
              </w:rPr>
            </w:pPr>
            <w:r w:rsidRPr="001E77EE">
              <w:rPr>
                <w:bCs/>
              </w:rPr>
              <w:t>ООО «Кристалл 1» (г. Анжеро-Судженск)</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6,482</w:t>
            </w:r>
          </w:p>
        </w:tc>
        <w:tc>
          <w:tcPr>
            <w:tcW w:w="1537" w:type="dxa"/>
            <w:shd w:val="clear" w:color="auto" w:fill="auto"/>
            <w:vAlign w:val="center"/>
          </w:tcPr>
          <w:p w:rsidR="00A57DFE" w:rsidRPr="001E77EE" w:rsidRDefault="00A57DFE" w:rsidP="00A57DFE">
            <w:pPr>
              <w:jc w:val="center"/>
            </w:pPr>
            <w:r w:rsidRPr="001E77EE">
              <w:t>5,428</w:t>
            </w:r>
          </w:p>
        </w:tc>
        <w:tc>
          <w:tcPr>
            <w:tcW w:w="1559" w:type="dxa"/>
            <w:shd w:val="clear" w:color="auto" w:fill="auto"/>
            <w:vAlign w:val="center"/>
          </w:tcPr>
          <w:p w:rsidR="00A57DFE" w:rsidRPr="001E77EE" w:rsidRDefault="00A57DFE" w:rsidP="00A57DFE">
            <w:pPr>
              <w:jc w:val="center"/>
            </w:pPr>
            <w:r w:rsidRPr="001E77EE">
              <w:t>1,054</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11</w:t>
            </w:r>
          </w:p>
        </w:tc>
        <w:tc>
          <w:tcPr>
            <w:tcW w:w="3969" w:type="dxa"/>
            <w:shd w:val="clear" w:color="auto" w:fill="auto"/>
            <w:vAlign w:val="center"/>
          </w:tcPr>
          <w:p w:rsidR="00A57DFE" w:rsidRPr="001E77EE" w:rsidRDefault="00A57DFE" w:rsidP="00A57DFE">
            <w:pPr>
              <w:rPr>
                <w:bCs/>
              </w:rPr>
            </w:pPr>
            <w:r w:rsidRPr="001E77EE">
              <w:rPr>
                <w:bCs/>
              </w:rPr>
              <w:t>МУП «ЖКХ «Беловский район» (Беловский район)</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5,777</w:t>
            </w:r>
          </w:p>
        </w:tc>
        <w:tc>
          <w:tcPr>
            <w:tcW w:w="1537" w:type="dxa"/>
            <w:shd w:val="clear" w:color="auto" w:fill="auto"/>
            <w:vAlign w:val="center"/>
          </w:tcPr>
          <w:p w:rsidR="00A57DFE" w:rsidRPr="001E77EE" w:rsidRDefault="00A57DFE" w:rsidP="00A57DFE">
            <w:pPr>
              <w:jc w:val="center"/>
            </w:pPr>
            <w:r w:rsidRPr="001E77EE">
              <w:t>4,937</w:t>
            </w:r>
          </w:p>
        </w:tc>
        <w:tc>
          <w:tcPr>
            <w:tcW w:w="1559" w:type="dxa"/>
            <w:shd w:val="clear" w:color="auto" w:fill="auto"/>
            <w:vAlign w:val="center"/>
          </w:tcPr>
          <w:p w:rsidR="00A57DFE" w:rsidRPr="001E77EE" w:rsidRDefault="00A57DFE" w:rsidP="00A57DFE">
            <w:pPr>
              <w:jc w:val="center"/>
            </w:pPr>
            <w:r w:rsidRPr="001E77EE">
              <w:t>0,840</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12</w:t>
            </w:r>
          </w:p>
        </w:tc>
        <w:tc>
          <w:tcPr>
            <w:tcW w:w="3969" w:type="dxa"/>
            <w:shd w:val="clear" w:color="auto" w:fill="auto"/>
            <w:vAlign w:val="center"/>
          </w:tcPr>
          <w:p w:rsidR="00A57DFE" w:rsidRPr="001E77EE" w:rsidRDefault="00A57DFE" w:rsidP="00A57DFE">
            <w:pPr>
              <w:rPr>
                <w:bCs/>
              </w:rPr>
            </w:pPr>
            <w:r w:rsidRPr="001E77EE">
              <w:rPr>
                <w:bCs/>
              </w:rPr>
              <w:t>Абагурский филиал ООО «Шерегеш-Энерго» (г. Таштагол)</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5,780</w:t>
            </w:r>
          </w:p>
        </w:tc>
        <w:tc>
          <w:tcPr>
            <w:tcW w:w="1537" w:type="dxa"/>
            <w:shd w:val="clear" w:color="auto" w:fill="auto"/>
            <w:vAlign w:val="center"/>
          </w:tcPr>
          <w:p w:rsidR="00A57DFE" w:rsidRPr="001E77EE" w:rsidRDefault="00A57DFE" w:rsidP="00A57DFE">
            <w:pPr>
              <w:jc w:val="center"/>
            </w:pPr>
            <w:r w:rsidRPr="001E77EE">
              <w:t>4,940</w:t>
            </w:r>
          </w:p>
        </w:tc>
        <w:tc>
          <w:tcPr>
            <w:tcW w:w="1559" w:type="dxa"/>
            <w:shd w:val="clear" w:color="auto" w:fill="auto"/>
            <w:vAlign w:val="center"/>
          </w:tcPr>
          <w:p w:rsidR="00A57DFE" w:rsidRPr="001E77EE" w:rsidRDefault="00A57DFE" w:rsidP="00A57DFE">
            <w:pPr>
              <w:jc w:val="center"/>
            </w:pPr>
            <w:r w:rsidRPr="001E77EE">
              <w:t>0,840</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13</w:t>
            </w:r>
          </w:p>
        </w:tc>
        <w:tc>
          <w:tcPr>
            <w:tcW w:w="3969" w:type="dxa"/>
            <w:shd w:val="clear" w:color="auto" w:fill="auto"/>
            <w:vAlign w:val="center"/>
          </w:tcPr>
          <w:p w:rsidR="00A57DFE" w:rsidRPr="001E77EE" w:rsidRDefault="00A57DFE" w:rsidP="00A57DFE">
            <w:pPr>
              <w:rPr>
                <w:bCs/>
              </w:rPr>
            </w:pPr>
            <w:r w:rsidRPr="001E77EE">
              <w:rPr>
                <w:bCs/>
              </w:rPr>
              <w:t>ООО «Ясная Поляна» (Прокопьевский район)</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0,990</w:t>
            </w:r>
          </w:p>
        </w:tc>
        <w:tc>
          <w:tcPr>
            <w:tcW w:w="1537" w:type="dxa"/>
            <w:shd w:val="clear" w:color="auto" w:fill="auto"/>
            <w:vAlign w:val="center"/>
          </w:tcPr>
          <w:p w:rsidR="00A57DFE" w:rsidRPr="001E77EE" w:rsidRDefault="00A57DFE" w:rsidP="00A57DFE">
            <w:pPr>
              <w:jc w:val="center"/>
            </w:pPr>
            <w:r w:rsidRPr="001E77EE">
              <w:t>0,850</w:t>
            </w:r>
          </w:p>
        </w:tc>
        <w:tc>
          <w:tcPr>
            <w:tcW w:w="1559" w:type="dxa"/>
            <w:shd w:val="clear" w:color="auto" w:fill="auto"/>
            <w:vAlign w:val="center"/>
          </w:tcPr>
          <w:p w:rsidR="00A57DFE" w:rsidRPr="001E77EE" w:rsidRDefault="00A57DFE" w:rsidP="00A57DFE">
            <w:pPr>
              <w:jc w:val="center"/>
            </w:pPr>
            <w:r w:rsidRPr="001E77EE">
              <w:t>0,140</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14</w:t>
            </w:r>
          </w:p>
        </w:tc>
        <w:tc>
          <w:tcPr>
            <w:tcW w:w="3969" w:type="dxa"/>
            <w:shd w:val="clear" w:color="auto" w:fill="auto"/>
            <w:vAlign w:val="center"/>
          </w:tcPr>
          <w:p w:rsidR="00A57DFE" w:rsidRPr="001E77EE" w:rsidRDefault="00A57DFE" w:rsidP="00A57DFE">
            <w:pPr>
              <w:rPr>
                <w:bCs/>
              </w:rPr>
            </w:pPr>
            <w:r w:rsidRPr="001E77EE">
              <w:rPr>
                <w:bCs/>
              </w:rPr>
              <w:t>ООО «Технотрейд» (г. Ленинск-Кузнецкий)</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0,865</w:t>
            </w:r>
          </w:p>
        </w:tc>
        <w:tc>
          <w:tcPr>
            <w:tcW w:w="1537" w:type="dxa"/>
            <w:shd w:val="clear" w:color="auto" w:fill="auto"/>
            <w:vAlign w:val="center"/>
          </w:tcPr>
          <w:p w:rsidR="00A57DFE" w:rsidRPr="001E77EE" w:rsidRDefault="00A57DFE" w:rsidP="00A57DFE">
            <w:pPr>
              <w:jc w:val="center"/>
            </w:pPr>
            <w:r w:rsidRPr="001E77EE">
              <w:t>0,744</w:t>
            </w:r>
          </w:p>
        </w:tc>
        <w:tc>
          <w:tcPr>
            <w:tcW w:w="1559" w:type="dxa"/>
            <w:shd w:val="clear" w:color="auto" w:fill="auto"/>
            <w:vAlign w:val="center"/>
          </w:tcPr>
          <w:p w:rsidR="00A57DFE" w:rsidRPr="001E77EE" w:rsidRDefault="00A57DFE" w:rsidP="00A57DFE">
            <w:pPr>
              <w:jc w:val="center"/>
            </w:pPr>
            <w:r w:rsidRPr="001E77EE">
              <w:t>0,121</w:t>
            </w:r>
          </w:p>
        </w:tc>
      </w:tr>
      <w:tr w:rsidR="001E77EE" w:rsidRPr="001E77EE" w:rsidTr="009A172D">
        <w:trPr>
          <w:trHeight w:val="337"/>
        </w:trPr>
        <w:tc>
          <w:tcPr>
            <w:tcW w:w="644" w:type="dxa"/>
            <w:shd w:val="clear" w:color="auto" w:fill="auto"/>
            <w:vAlign w:val="center"/>
          </w:tcPr>
          <w:p w:rsidR="00A57DFE" w:rsidRPr="001E77EE" w:rsidRDefault="00A57DFE" w:rsidP="00A57DFE">
            <w:pPr>
              <w:jc w:val="center"/>
              <w:rPr>
                <w:bCs/>
              </w:rPr>
            </w:pPr>
            <w:r w:rsidRPr="001E77EE">
              <w:rPr>
                <w:bCs/>
              </w:rPr>
              <w:t>15</w:t>
            </w:r>
          </w:p>
        </w:tc>
        <w:tc>
          <w:tcPr>
            <w:tcW w:w="3969" w:type="dxa"/>
            <w:shd w:val="clear" w:color="auto" w:fill="auto"/>
            <w:vAlign w:val="center"/>
          </w:tcPr>
          <w:p w:rsidR="00A57DFE" w:rsidRPr="001E77EE" w:rsidRDefault="00A57DFE" w:rsidP="00A57DFE">
            <w:pPr>
              <w:rPr>
                <w:bCs/>
              </w:rPr>
            </w:pPr>
            <w:r w:rsidRPr="001E77EE">
              <w:rPr>
                <w:bCs/>
              </w:rPr>
              <w:t>ООО «Сибнииуглеобогащение» (г. Прокопьевск)</w:t>
            </w:r>
          </w:p>
        </w:tc>
        <w:tc>
          <w:tcPr>
            <w:tcW w:w="1276" w:type="dxa"/>
            <w:shd w:val="clear" w:color="auto" w:fill="auto"/>
            <w:vAlign w:val="center"/>
          </w:tcPr>
          <w:p w:rsidR="00A57DFE" w:rsidRPr="001E77EE" w:rsidRDefault="00A57DFE" w:rsidP="00A57DFE">
            <w:pPr>
              <w:jc w:val="center"/>
              <w:rPr>
                <w:bCs/>
              </w:rPr>
            </w:pPr>
            <w:r w:rsidRPr="001E77EE">
              <w:rPr>
                <w:bCs/>
              </w:rPr>
              <w:t>каменный уголь</w:t>
            </w:r>
          </w:p>
        </w:tc>
        <w:tc>
          <w:tcPr>
            <w:tcW w:w="1134" w:type="dxa"/>
            <w:shd w:val="clear" w:color="auto" w:fill="auto"/>
            <w:vAlign w:val="center"/>
          </w:tcPr>
          <w:p w:rsidR="00A57DFE" w:rsidRPr="001E77EE" w:rsidRDefault="00A57DFE" w:rsidP="00A57DFE">
            <w:pPr>
              <w:jc w:val="center"/>
            </w:pPr>
            <w:r w:rsidRPr="001E77EE">
              <w:t>0,288</w:t>
            </w:r>
          </w:p>
        </w:tc>
        <w:tc>
          <w:tcPr>
            <w:tcW w:w="1537" w:type="dxa"/>
            <w:shd w:val="clear" w:color="auto" w:fill="auto"/>
            <w:vAlign w:val="center"/>
          </w:tcPr>
          <w:p w:rsidR="00A57DFE" w:rsidRPr="001E77EE" w:rsidRDefault="00A57DFE" w:rsidP="00A57DFE">
            <w:pPr>
              <w:jc w:val="center"/>
            </w:pPr>
            <w:r w:rsidRPr="001E77EE">
              <w:t>0,248</w:t>
            </w:r>
          </w:p>
        </w:tc>
        <w:tc>
          <w:tcPr>
            <w:tcW w:w="1559" w:type="dxa"/>
            <w:shd w:val="clear" w:color="auto" w:fill="auto"/>
            <w:vAlign w:val="center"/>
          </w:tcPr>
          <w:p w:rsidR="00A57DFE" w:rsidRPr="001E77EE" w:rsidRDefault="00A57DFE" w:rsidP="00A57DFE">
            <w:pPr>
              <w:jc w:val="center"/>
            </w:pPr>
            <w:r w:rsidRPr="001E77EE">
              <w:t>0,040</w:t>
            </w:r>
          </w:p>
        </w:tc>
      </w:tr>
    </w:tbl>
    <w:p w:rsidR="00A57DFE" w:rsidRPr="001E77EE" w:rsidRDefault="00A57DFE" w:rsidP="00A57DFE">
      <w:pPr>
        <w:tabs>
          <w:tab w:val="left" w:pos="9192"/>
        </w:tabs>
        <w:rPr>
          <w:sz w:val="22"/>
          <w:szCs w:val="22"/>
        </w:rPr>
      </w:pPr>
    </w:p>
    <w:p w:rsidR="00A57DFE" w:rsidRPr="001E77EE" w:rsidRDefault="00A57DFE" w:rsidP="00A57DFE">
      <w:pPr>
        <w:ind w:firstLine="708"/>
        <w:jc w:val="both"/>
      </w:pPr>
    </w:p>
    <w:p w:rsidR="00FB1E9A" w:rsidRPr="001E77EE" w:rsidRDefault="00FB1E9A" w:rsidP="00D35760">
      <w:pPr>
        <w:ind w:firstLine="708"/>
        <w:jc w:val="both"/>
        <w:rPr>
          <w:b/>
        </w:rPr>
      </w:pPr>
      <w:r w:rsidRPr="001E77EE">
        <w:rPr>
          <w:b/>
        </w:rPr>
        <w:t>Голосовали: ЗА – единогласно.</w:t>
      </w:r>
    </w:p>
    <w:p w:rsidR="00FB1E9A" w:rsidRPr="001E77EE" w:rsidRDefault="00FB1E9A" w:rsidP="00FB1E9A">
      <w:pPr>
        <w:ind w:firstLine="708"/>
        <w:jc w:val="both"/>
        <w:rPr>
          <w:b/>
        </w:rPr>
      </w:pPr>
    </w:p>
    <w:p w:rsidR="00FB1E9A" w:rsidRPr="001E77EE" w:rsidRDefault="00FB1E9A" w:rsidP="00FB1E9A">
      <w:pPr>
        <w:ind w:firstLine="708"/>
        <w:jc w:val="both"/>
        <w:rPr>
          <w:b/>
        </w:rPr>
      </w:pPr>
      <w:r w:rsidRPr="001E77EE">
        <w:rPr>
          <w:b/>
        </w:rPr>
        <w:t>7. Об утверждении нормативов технологических потерь при передаче тепловой энергии, теплоносителя по тепловым сетям предприятий Кемеровской области на 2013 год</w:t>
      </w:r>
      <w:r w:rsidR="00B75B33" w:rsidRPr="001E77EE">
        <w:rPr>
          <w:b/>
        </w:rPr>
        <w:t>.</w:t>
      </w:r>
    </w:p>
    <w:p w:rsidR="00FB1E9A" w:rsidRDefault="00FB1E9A" w:rsidP="00FB1E9A">
      <w:pPr>
        <w:jc w:val="both"/>
        <w:rPr>
          <w:b/>
        </w:rPr>
      </w:pPr>
    </w:p>
    <w:p w:rsidR="00CC3211" w:rsidRDefault="00CC3211" w:rsidP="00CC3211">
      <w:pPr>
        <w:ind w:firstLine="567"/>
        <w:jc w:val="both"/>
      </w:pPr>
      <w:r w:rsidRPr="001E77EE">
        <w:t>Докладчик (Дюков А.В.) доложил:</w:t>
      </w:r>
    </w:p>
    <w:p w:rsidR="00B91F5E" w:rsidRDefault="00B91F5E" w:rsidP="00FB1E9A">
      <w:pPr>
        <w:jc w:val="both"/>
        <w:rPr>
          <w:b/>
        </w:rPr>
      </w:pPr>
    </w:p>
    <w:p w:rsidR="00056DD2" w:rsidRPr="005F6B86" w:rsidRDefault="00056DD2" w:rsidP="00CC3211">
      <w:pPr>
        <w:ind w:firstLine="567"/>
        <w:jc w:val="both"/>
        <w:rPr>
          <w:b/>
          <w:i/>
        </w:rPr>
      </w:pPr>
      <w:r w:rsidRPr="005F6B86">
        <w:rPr>
          <w:b/>
          <w:i/>
        </w:rPr>
        <w:t>1) ООО «Тепловодоснаб» (г. Таштагол)</w:t>
      </w:r>
    </w:p>
    <w:p w:rsidR="00CC3211" w:rsidRPr="00CC3211" w:rsidRDefault="00CC3211" w:rsidP="00CC3211">
      <w:pPr>
        <w:ind w:firstLine="567"/>
        <w:jc w:val="both"/>
      </w:pPr>
      <w:r w:rsidRPr="00CC3211">
        <w:t>В Региональную энергетическую комиссию Кемеровской области обратилось ООО «Тепловодоснаб</w:t>
      </w:r>
      <w:r w:rsidRPr="00CC3211">
        <w:rPr>
          <w:i/>
        </w:rPr>
        <w:t>»</w:t>
      </w:r>
      <w:r w:rsidRPr="00CC3211">
        <w:t xml:space="preserve"> (далее – Предприятие)  с заявкой на утверждение нормативов технологических потерь при передаче тепловой энергии.</w:t>
      </w:r>
    </w:p>
    <w:p w:rsidR="00CC3211" w:rsidRPr="00CC3211" w:rsidRDefault="00CC3211" w:rsidP="00CC3211">
      <w:pPr>
        <w:ind w:firstLine="567"/>
        <w:jc w:val="both"/>
      </w:pPr>
    </w:p>
    <w:p w:rsidR="00CC3211" w:rsidRPr="00CC3211" w:rsidRDefault="00CC3211" w:rsidP="00CC3211">
      <w:pPr>
        <w:ind w:firstLine="567"/>
        <w:jc w:val="both"/>
      </w:pPr>
      <w:r w:rsidRPr="00CC3211">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CC3211" w:rsidRPr="00CC3211" w:rsidRDefault="00CC3211" w:rsidP="00CC3211">
      <w:pPr>
        <w:ind w:firstLine="567"/>
        <w:jc w:val="both"/>
      </w:pPr>
      <w:r w:rsidRPr="00CC3211">
        <w:t>- копия Устава (для организаций);</w:t>
      </w:r>
    </w:p>
    <w:p w:rsidR="00CC3211" w:rsidRPr="00CC3211" w:rsidRDefault="00CC3211" w:rsidP="00CC3211">
      <w:pPr>
        <w:ind w:firstLine="567"/>
        <w:jc w:val="both"/>
      </w:pPr>
      <w:r w:rsidRPr="00CC3211">
        <w:t>- копия свидетельства о государственной регистрации;</w:t>
      </w:r>
    </w:p>
    <w:p w:rsidR="00CC3211" w:rsidRPr="00CC3211" w:rsidRDefault="00CC3211" w:rsidP="00CC3211">
      <w:pPr>
        <w:ind w:firstLine="567"/>
        <w:jc w:val="both"/>
      </w:pPr>
      <w:r w:rsidRPr="00CC3211">
        <w:t>- копия свидетельства о постановке на учет в налоговом органе;</w:t>
      </w:r>
    </w:p>
    <w:p w:rsidR="00CC3211" w:rsidRPr="00CC3211" w:rsidRDefault="00CC3211" w:rsidP="00CC3211">
      <w:pPr>
        <w:ind w:firstLine="567"/>
        <w:jc w:val="both"/>
      </w:pPr>
      <w:r w:rsidRPr="00CC3211">
        <w:t>- температурный график работы котлов;</w:t>
      </w:r>
    </w:p>
    <w:p w:rsidR="00CC3211" w:rsidRPr="00CC3211" w:rsidRDefault="00CC3211" w:rsidP="00CC3211">
      <w:pPr>
        <w:ind w:firstLine="567"/>
        <w:jc w:val="both"/>
      </w:pPr>
      <w:r w:rsidRPr="00CC3211">
        <w:t>- сведения о климатических факторах, влияющих на работу тепловых сетей;</w:t>
      </w:r>
    </w:p>
    <w:p w:rsidR="00CC3211" w:rsidRPr="00CC3211" w:rsidRDefault="00CC3211" w:rsidP="00CC3211">
      <w:pPr>
        <w:ind w:firstLine="567"/>
        <w:jc w:val="both"/>
      </w:pPr>
      <w:r w:rsidRPr="00CC3211">
        <w:t>- данные о теплотрассах;</w:t>
      </w:r>
    </w:p>
    <w:p w:rsidR="00CC3211" w:rsidRPr="00CC3211" w:rsidRDefault="00CC3211" w:rsidP="00CC3211">
      <w:pPr>
        <w:ind w:firstLine="567"/>
        <w:jc w:val="both"/>
      </w:pPr>
      <w:r w:rsidRPr="00CC3211">
        <w:t>- структура отпуска тепловой энергии на 2010-2012 гг.;</w:t>
      </w:r>
    </w:p>
    <w:p w:rsidR="00CC3211" w:rsidRPr="00CC3211" w:rsidRDefault="00CC3211" w:rsidP="00CC3211">
      <w:pPr>
        <w:ind w:firstLine="567"/>
        <w:jc w:val="both"/>
        <w:rPr>
          <w:b/>
        </w:rPr>
      </w:pPr>
      <w:r w:rsidRPr="00CC3211">
        <w:t>- расчет нормативных эксплуатационных технологических затрат и потерь теплоносителей;</w:t>
      </w:r>
    </w:p>
    <w:p w:rsidR="00CC3211" w:rsidRPr="00CC3211" w:rsidRDefault="00CC3211" w:rsidP="00CC3211">
      <w:pPr>
        <w:ind w:firstLine="567"/>
        <w:jc w:val="both"/>
      </w:pPr>
      <w:r w:rsidRPr="00CC3211">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CC3211" w:rsidRPr="00CC3211" w:rsidRDefault="00CC3211" w:rsidP="00CC3211">
      <w:pPr>
        <w:ind w:firstLine="567"/>
        <w:jc w:val="both"/>
      </w:pPr>
      <w:r w:rsidRPr="00CC3211">
        <w:t>- заключение экспертизы материалов, обосновывающих значение нормативов технологических потерь при передаче тепловой энергии.</w:t>
      </w:r>
    </w:p>
    <w:p w:rsidR="00CC3211" w:rsidRPr="00CC3211" w:rsidRDefault="00CC3211" w:rsidP="00CC3211">
      <w:pPr>
        <w:ind w:firstLine="567"/>
        <w:jc w:val="both"/>
      </w:pPr>
      <w:r w:rsidRPr="00CC3211">
        <w:t>Документы и расчеты, обосновывающие представленные к утверждению значения нормативов, соответствуют требованиям</w:t>
      </w:r>
      <w:r>
        <w:t>,</w:t>
      </w:r>
      <w:r w:rsidRPr="00CC3211">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CC3211">
        <w:t>.</w:t>
      </w:r>
    </w:p>
    <w:p w:rsidR="00CC3211" w:rsidRDefault="00CC3211" w:rsidP="00CC3211">
      <w:pPr>
        <w:ind w:firstLine="567"/>
        <w:jc w:val="both"/>
      </w:pPr>
    </w:p>
    <w:p w:rsidR="00CC3211" w:rsidRPr="00CC3211" w:rsidRDefault="00CC3211" w:rsidP="00CC3211">
      <w:pPr>
        <w:ind w:firstLine="567"/>
        <w:jc w:val="both"/>
      </w:pPr>
      <w:r w:rsidRPr="00CC3211">
        <w:t>В таблице представлена динамика основных показателей технологических потерь при передаче тепловой энергии.</w:t>
      </w:r>
    </w:p>
    <w:p w:rsidR="00CC3211" w:rsidRDefault="00CC3211" w:rsidP="00CC3211">
      <w:pPr>
        <w:jc w:val="center"/>
        <w:rPr>
          <w:b/>
          <w:sz w:val="22"/>
          <w:szCs w:val="22"/>
        </w:rPr>
      </w:pPr>
    </w:p>
    <w:p w:rsidR="00CC3211" w:rsidRPr="00CC3211" w:rsidRDefault="00CC3211" w:rsidP="00CC3211">
      <w:pPr>
        <w:jc w:val="center"/>
        <w:rPr>
          <w:b/>
          <w:sz w:val="22"/>
          <w:szCs w:val="22"/>
        </w:rPr>
      </w:pPr>
      <w:r w:rsidRPr="00CC3211">
        <w:rPr>
          <w:b/>
          <w:sz w:val="22"/>
          <w:szCs w:val="22"/>
        </w:rPr>
        <w:t>ДИНАМИКА ОСНОВНЫХ ПОКАЗАТЕЛЕЙ</w:t>
      </w:r>
    </w:p>
    <w:p w:rsidR="00CC3211" w:rsidRPr="00CC3211" w:rsidRDefault="00CC3211" w:rsidP="00CC3211">
      <w:pPr>
        <w:jc w:val="center"/>
        <w:rPr>
          <w:b/>
          <w:sz w:val="22"/>
          <w:szCs w:val="22"/>
        </w:rPr>
      </w:pPr>
    </w:p>
    <w:tbl>
      <w:tblPr>
        <w:tblW w:w="10606"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688"/>
        <w:gridCol w:w="1045"/>
        <w:gridCol w:w="63"/>
        <w:gridCol w:w="1094"/>
        <w:gridCol w:w="1101"/>
        <w:gridCol w:w="956"/>
      </w:tblGrid>
      <w:tr w:rsidR="00CC3211" w:rsidRPr="00CC3211" w:rsidTr="00CC3211">
        <w:trPr>
          <w:trHeight w:val="60"/>
        </w:trPr>
        <w:tc>
          <w:tcPr>
            <w:tcW w:w="659" w:type="dxa"/>
            <w:vMerge w:val="restart"/>
            <w:shd w:val="clear" w:color="auto" w:fill="auto"/>
            <w:tcMar>
              <w:left w:w="28" w:type="dxa"/>
              <w:right w:w="28" w:type="dxa"/>
            </w:tcMar>
          </w:tcPr>
          <w:p w:rsidR="00CC3211" w:rsidRPr="00CC3211" w:rsidRDefault="00CC3211" w:rsidP="00CC3211">
            <w:pPr>
              <w:spacing w:line="240" w:lineRule="exact"/>
              <w:jc w:val="center"/>
              <w:rPr>
                <w:b/>
                <w:sz w:val="22"/>
                <w:szCs w:val="22"/>
              </w:rPr>
            </w:pPr>
            <w:r w:rsidRPr="00CC3211">
              <w:rPr>
                <w:b/>
                <w:sz w:val="22"/>
                <w:szCs w:val="22"/>
              </w:rPr>
              <w:t>№№</w:t>
            </w:r>
          </w:p>
          <w:p w:rsidR="00CC3211" w:rsidRPr="00CC3211" w:rsidRDefault="00CC3211" w:rsidP="00CC3211">
            <w:pPr>
              <w:spacing w:line="240" w:lineRule="exact"/>
              <w:jc w:val="center"/>
              <w:rPr>
                <w:b/>
                <w:sz w:val="22"/>
                <w:szCs w:val="22"/>
              </w:rPr>
            </w:pPr>
            <w:r w:rsidRPr="00CC3211">
              <w:rPr>
                <w:b/>
                <w:sz w:val="22"/>
                <w:szCs w:val="22"/>
              </w:rPr>
              <w:t>пп.</w:t>
            </w:r>
          </w:p>
        </w:tc>
        <w:tc>
          <w:tcPr>
            <w:tcW w:w="5688" w:type="dxa"/>
            <w:vMerge w:val="restart"/>
            <w:tcMar>
              <w:left w:w="28" w:type="dxa"/>
              <w:right w:w="28" w:type="dxa"/>
            </w:tcMar>
            <w:vAlign w:val="center"/>
          </w:tcPr>
          <w:p w:rsidR="00CC3211" w:rsidRPr="00CC3211" w:rsidRDefault="00CC3211" w:rsidP="00CC3211">
            <w:pPr>
              <w:spacing w:line="240" w:lineRule="exact"/>
              <w:jc w:val="center"/>
              <w:rPr>
                <w:b/>
                <w:sz w:val="22"/>
                <w:szCs w:val="22"/>
              </w:rPr>
            </w:pPr>
            <w:r w:rsidRPr="00CC3211">
              <w:rPr>
                <w:b/>
                <w:sz w:val="22"/>
                <w:szCs w:val="22"/>
              </w:rPr>
              <w:t>Показатели</w:t>
            </w:r>
          </w:p>
        </w:tc>
        <w:tc>
          <w:tcPr>
            <w:tcW w:w="1045" w:type="dxa"/>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2009 г*.</w:t>
            </w: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2010 г*.</w:t>
            </w:r>
          </w:p>
        </w:tc>
        <w:tc>
          <w:tcPr>
            <w:tcW w:w="1101" w:type="dxa"/>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2011 г*.</w:t>
            </w:r>
          </w:p>
        </w:tc>
        <w:tc>
          <w:tcPr>
            <w:tcW w:w="956" w:type="dxa"/>
            <w:tcMar>
              <w:left w:w="28" w:type="dxa"/>
              <w:right w:w="28" w:type="dxa"/>
            </w:tcMar>
          </w:tcPr>
          <w:p w:rsidR="00CC3211" w:rsidRPr="00CC3211" w:rsidRDefault="00CC3211" w:rsidP="00CC3211">
            <w:pPr>
              <w:spacing w:line="240" w:lineRule="exact"/>
              <w:jc w:val="center"/>
              <w:rPr>
                <w:b/>
                <w:sz w:val="22"/>
                <w:szCs w:val="22"/>
              </w:rPr>
            </w:pPr>
            <w:smartTag w:uri="urn:schemas-microsoft-com:office:smarttags" w:element="metricconverter">
              <w:smartTagPr>
                <w:attr w:name="ProductID" w:val="2012 г"/>
              </w:smartTagPr>
              <w:r w:rsidRPr="00CC3211">
                <w:rPr>
                  <w:b/>
                  <w:sz w:val="22"/>
                  <w:szCs w:val="22"/>
                </w:rPr>
                <w:t>2012 г</w:t>
              </w:r>
            </w:smartTag>
            <w:r w:rsidRPr="00CC3211">
              <w:rPr>
                <w:b/>
                <w:sz w:val="22"/>
                <w:szCs w:val="22"/>
              </w:rPr>
              <w:t>.</w:t>
            </w:r>
          </w:p>
        </w:tc>
      </w:tr>
      <w:tr w:rsidR="00CC3211" w:rsidRPr="00CC3211" w:rsidTr="00CC3211">
        <w:trPr>
          <w:trHeight w:val="126"/>
        </w:trPr>
        <w:tc>
          <w:tcPr>
            <w:tcW w:w="659" w:type="dxa"/>
            <w:vMerge/>
            <w:shd w:val="clear" w:color="auto" w:fill="auto"/>
            <w:tcMar>
              <w:left w:w="28" w:type="dxa"/>
              <w:right w:w="28" w:type="dxa"/>
            </w:tcMar>
          </w:tcPr>
          <w:p w:rsidR="00CC3211" w:rsidRPr="00CC3211" w:rsidRDefault="00CC3211" w:rsidP="00CC3211">
            <w:pPr>
              <w:spacing w:line="240" w:lineRule="exact"/>
              <w:jc w:val="center"/>
              <w:rPr>
                <w:b/>
                <w:sz w:val="22"/>
                <w:szCs w:val="22"/>
              </w:rPr>
            </w:pPr>
          </w:p>
        </w:tc>
        <w:tc>
          <w:tcPr>
            <w:tcW w:w="5688" w:type="dxa"/>
            <w:vMerge/>
            <w:tcMar>
              <w:left w:w="28" w:type="dxa"/>
              <w:right w:w="28" w:type="dxa"/>
            </w:tcMar>
          </w:tcPr>
          <w:p w:rsidR="00CC3211" w:rsidRPr="00CC3211" w:rsidRDefault="00CC3211" w:rsidP="00CC3211">
            <w:pPr>
              <w:spacing w:line="240" w:lineRule="exact"/>
              <w:jc w:val="center"/>
              <w:rPr>
                <w:b/>
                <w:sz w:val="22"/>
                <w:szCs w:val="22"/>
              </w:rPr>
            </w:pPr>
          </w:p>
        </w:tc>
        <w:tc>
          <w:tcPr>
            <w:tcW w:w="1045" w:type="dxa"/>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план</w:t>
            </w: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план</w:t>
            </w:r>
          </w:p>
        </w:tc>
        <w:tc>
          <w:tcPr>
            <w:tcW w:w="1101" w:type="dxa"/>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план</w:t>
            </w:r>
          </w:p>
        </w:tc>
        <w:tc>
          <w:tcPr>
            <w:tcW w:w="956" w:type="dxa"/>
            <w:tcMar>
              <w:left w:w="28" w:type="dxa"/>
              <w:right w:w="28" w:type="dxa"/>
            </w:tcMar>
          </w:tcPr>
          <w:p w:rsidR="00CC3211" w:rsidRPr="00CC3211" w:rsidRDefault="00CC3211" w:rsidP="00CC3211">
            <w:pPr>
              <w:spacing w:line="240" w:lineRule="exact"/>
              <w:jc w:val="center"/>
              <w:rPr>
                <w:b/>
                <w:sz w:val="22"/>
                <w:szCs w:val="22"/>
              </w:rPr>
            </w:pPr>
            <w:r w:rsidRPr="00CC3211">
              <w:rPr>
                <w:b/>
                <w:sz w:val="22"/>
                <w:szCs w:val="22"/>
              </w:rPr>
              <w:t>расчет</w:t>
            </w:r>
          </w:p>
        </w:tc>
      </w:tr>
      <w:tr w:rsidR="00CC3211" w:rsidRPr="00CC3211" w:rsidTr="00CC3211">
        <w:trPr>
          <w:trHeight w:val="60"/>
        </w:trPr>
        <w:tc>
          <w:tcPr>
            <w:tcW w:w="659" w:type="dxa"/>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1</w:t>
            </w:r>
          </w:p>
        </w:tc>
        <w:tc>
          <w:tcPr>
            <w:tcW w:w="9947" w:type="dxa"/>
            <w:gridSpan w:val="6"/>
            <w:tcBorders>
              <w:bottom w:val="single" w:sz="4" w:space="0" w:color="auto"/>
            </w:tcBorders>
            <w:tcMar>
              <w:left w:w="28" w:type="dxa"/>
              <w:right w:w="28" w:type="dxa"/>
            </w:tcMar>
          </w:tcPr>
          <w:p w:rsidR="00CC3211" w:rsidRPr="00CC3211" w:rsidRDefault="00CC3211" w:rsidP="00CC3211">
            <w:pPr>
              <w:spacing w:line="240" w:lineRule="exact"/>
              <w:jc w:val="center"/>
              <w:rPr>
                <w:b/>
                <w:szCs w:val="20"/>
              </w:rPr>
            </w:pPr>
            <w:r w:rsidRPr="00CC3211">
              <w:rPr>
                <w:b/>
                <w:szCs w:val="20"/>
              </w:rPr>
              <w:t xml:space="preserve">т е </w:t>
            </w:r>
            <w:proofErr w:type="gramStart"/>
            <w:r w:rsidRPr="00CC3211">
              <w:rPr>
                <w:b/>
                <w:szCs w:val="20"/>
              </w:rPr>
              <w:t>п</w:t>
            </w:r>
            <w:proofErr w:type="gramEnd"/>
            <w:r w:rsidRPr="00CC3211">
              <w:rPr>
                <w:b/>
                <w:szCs w:val="20"/>
              </w:rPr>
              <w:t xml:space="preserve"> л о н о с и т е л ь</w:t>
            </w:r>
          </w:p>
        </w:tc>
      </w:tr>
      <w:tr w:rsidR="00CC3211" w:rsidRPr="00CC3211" w:rsidTr="00CC3211">
        <w:trPr>
          <w:trHeight w:val="175"/>
        </w:trPr>
        <w:tc>
          <w:tcPr>
            <w:tcW w:w="659" w:type="dxa"/>
            <w:vMerge w:val="restart"/>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1.1</w:t>
            </w:r>
          </w:p>
        </w:tc>
        <w:tc>
          <w:tcPr>
            <w:tcW w:w="5688" w:type="dxa"/>
            <w:tcBorders>
              <w:bottom w:val="nil"/>
            </w:tcBorders>
            <w:tcMar>
              <w:left w:w="28" w:type="dxa"/>
              <w:right w:w="28" w:type="dxa"/>
            </w:tcMar>
          </w:tcPr>
          <w:p w:rsidR="00CC3211" w:rsidRPr="00CC3211" w:rsidRDefault="00CC3211" w:rsidP="00CC3211">
            <w:pPr>
              <w:spacing w:line="240" w:lineRule="exact"/>
              <w:rPr>
                <w:szCs w:val="20"/>
              </w:rPr>
            </w:pPr>
            <w:r w:rsidRPr="00CC3211">
              <w:rPr>
                <w:szCs w:val="20"/>
              </w:rPr>
              <w:t xml:space="preserve">потери и затраты теплоносителя, </w:t>
            </w:r>
            <w:proofErr w:type="gramStart"/>
            <w:r w:rsidRPr="00CC3211">
              <w:rPr>
                <w:szCs w:val="20"/>
              </w:rPr>
              <w:t>т(</w:t>
            </w:r>
            <w:proofErr w:type="gramEnd"/>
            <w:r w:rsidRPr="00CC3211">
              <w:rPr>
                <w:szCs w:val="20"/>
              </w:rPr>
              <w:t>м</w:t>
            </w:r>
            <w:r w:rsidRPr="00CC3211">
              <w:rPr>
                <w:szCs w:val="20"/>
                <w:vertAlign w:val="superscript"/>
              </w:rPr>
              <w:t>3</w:t>
            </w:r>
            <w:r w:rsidRPr="00CC3211">
              <w:rPr>
                <w:szCs w:val="20"/>
              </w:rPr>
              <w:t>):</w:t>
            </w:r>
          </w:p>
        </w:tc>
        <w:tc>
          <w:tcPr>
            <w:tcW w:w="4259" w:type="dxa"/>
            <w:gridSpan w:val="5"/>
            <w:tcBorders>
              <w:bottom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rPr>
          <w:trHeight w:val="60"/>
        </w:trPr>
        <w:tc>
          <w:tcPr>
            <w:tcW w:w="659" w:type="dxa"/>
            <w:vMerge/>
            <w:shd w:val="clear" w:color="auto" w:fill="auto"/>
            <w:tcMar>
              <w:left w:w="28" w:type="dxa"/>
              <w:right w:w="28" w:type="dxa"/>
            </w:tcMar>
          </w:tcPr>
          <w:p w:rsidR="00CC3211" w:rsidRPr="00CC3211" w:rsidRDefault="00CC3211" w:rsidP="00E01CE1">
            <w:pPr>
              <w:numPr>
                <w:ilvl w:val="0"/>
                <w:numId w:val="53"/>
              </w:numPr>
              <w:spacing w:line="240" w:lineRule="exact"/>
              <w:rPr>
                <w:i/>
                <w:szCs w:val="20"/>
              </w:rPr>
            </w:pPr>
          </w:p>
        </w:tc>
        <w:tc>
          <w:tcPr>
            <w:tcW w:w="5688" w:type="dxa"/>
            <w:tcBorders>
              <w:top w:val="nil"/>
            </w:tcBorders>
            <w:tcMar>
              <w:left w:w="28" w:type="dxa"/>
              <w:right w:w="28" w:type="dxa"/>
            </w:tcMar>
          </w:tcPr>
          <w:p w:rsidR="00CC3211" w:rsidRPr="00CC3211" w:rsidRDefault="00CC3211" w:rsidP="00E01CE1">
            <w:pPr>
              <w:numPr>
                <w:ilvl w:val="0"/>
                <w:numId w:val="53"/>
              </w:numPr>
              <w:spacing w:line="240" w:lineRule="exact"/>
              <w:rPr>
                <w:szCs w:val="20"/>
              </w:rPr>
            </w:pPr>
            <w:r w:rsidRPr="00CC3211">
              <w:rPr>
                <w:i/>
                <w:szCs w:val="20"/>
              </w:rPr>
              <w:t>пар</w:t>
            </w:r>
          </w:p>
        </w:tc>
        <w:tc>
          <w:tcPr>
            <w:tcW w:w="1045" w:type="dxa"/>
            <w:tcBorders>
              <w:top w:val="nil"/>
            </w:tcBorders>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Borders>
              <w:top w:val="nil"/>
            </w:tcBorders>
            <w:tcMar>
              <w:left w:w="28" w:type="dxa"/>
              <w:right w:w="28" w:type="dxa"/>
            </w:tcMar>
          </w:tcPr>
          <w:p w:rsidR="00CC3211" w:rsidRPr="00CC3211" w:rsidRDefault="00CC3211" w:rsidP="00CC3211">
            <w:pPr>
              <w:spacing w:line="240" w:lineRule="exact"/>
              <w:jc w:val="center"/>
              <w:rPr>
                <w:sz w:val="22"/>
                <w:szCs w:val="22"/>
              </w:rPr>
            </w:pPr>
          </w:p>
        </w:tc>
        <w:tc>
          <w:tcPr>
            <w:tcW w:w="1101" w:type="dxa"/>
            <w:tcBorders>
              <w:top w:val="nil"/>
            </w:tcBorders>
            <w:tcMar>
              <w:left w:w="28" w:type="dxa"/>
              <w:right w:w="28" w:type="dxa"/>
            </w:tcMar>
          </w:tcPr>
          <w:p w:rsidR="00CC3211" w:rsidRPr="00CC3211" w:rsidRDefault="00CC3211" w:rsidP="00CC3211">
            <w:pPr>
              <w:spacing w:line="240" w:lineRule="exact"/>
              <w:jc w:val="center"/>
              <w:rPr>
                <w:sz w:val="22"/>
                <w:szCs w:val="22"/>
              </w:rPr>
            </w:pPr>
          </w:p>
        </w:tc>
        <w:tc>
          <w:tcPr>
            <w:tcW w:w="956" w:type="dxa"/>
            <w:tcBorders>
              <w:top w:val="nil"/>
            </w:tcBorders>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3"/>
              </w:numPr>
              <w:spacing w:line="240" w:lineRule="exact"/>
              <w:rPr>
                <w:i/>
                <w:szCs w:val="20"/>
              </w:rPr>
            </w:pPr>
          </w:p>
        </w:tc>
        <w:tc>
          <w:tcPr>
            <w:tcW w:w="5688" w:type="dxa"/>
            <w:tcBorders>
              <w:bottom w:val="single" w:sz="4" w:space="0" w:color="auto"/>
            </w:tcBorders>
            <w:tcMar>
              <w:left w:w="28" w:type="dxa"/>
              <w:right w:w="28" w:type="dxa"/>
            </w:tcMar>
          </w:tcPr>
          <w:p w:rsidR="00CC3211" w:rsidRPr="00CC3211" w:rsidRDefault="00CC3211" w:rsidP="00E01CE1">
            <w:pPr>
              <w:numPr>
                <w:ilvl w:val="0"/>
                <w:numId w:val="53"/>
              </w:numPr>
              <w:spacing w:line="240" w:lineRule="exact"/>
              <w:rPr>
                <w:i/>
                <w:szCs w:val="20"/>
              </w:rPr>
            </w:pPr>
            <w:r w:rsidRPr="00CC3211">
              <w:rPr>
                <w:i/>
                <w:szCs w:val="20"/>
              </w:rPr>
              <w:t>конденсат</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shd w:val="clear" w:color="auto" w:fill="auto"/>
            <w:tcMar>
              <w:left w:w="28" w:type="dxa"/>
              <w:right w:w="28" w:type="dxa"/>
            </w:tcMar>
          </w:tcPr>
          <w:p w:rsidR="00CC3211" w:rsidRPr="00CC3211" w:rsidRDefault="00CC3211" w:rsidP="00E01CE1">
            <w:pPr>
              <w:numPr>
                <w:ilvl w:val="0"/>
                <w:numId w:val="53"/>
              </w:numPr>
              <w:spacing w:line="240" w:lineRule="exact"/>
              <w:rPr>
                <w:i/>
                <w:szCs w:val="20"/>
              </w:rPr>
            </w:pPr>
          </w:p>
        </w:tc>
        <w:tc>
          <w:tcPr>
            <w:tcW w:w="5688" w:type="dxa"/>
            <w:tcBorders>
              <w:bottom w:val="single" w:sz="4" w:space="0" w:color="auto"/>
            </w:tcBorders>
            <w:tcMar>
              <w:left w:w="28" w:type="dxa"/>
              <w:right w:w="28" w:type="dxa"/>
            </w:tcMar>
          </w:tcPr>
          <w:p w:rsidR="00CC3211" w:rsidRPr="00CC3211" w:rsidRDefault="00CC3211" w:rsidP="00E01CE1">
            <w:pPr>
              <w:numPr>
                <w:ilvl w:val="0"/>
                <w:numId w:val="53"/>
              </w:numPr>
              <w:spacing w:line="240" w:lineRule="exact"/>
              <w:rPr>
                <w:i/>
                <w:szCs w:val="20"/>
              </w:rPr>
            </w:pPr>
            <w:r w:rsidRPr="00CC3211">
              <w:rPr>
                <w:i/>
                <w:szCs w:val="20"/>
              </w:rPr>
              <w:t>вода</w:t>
            </w:r>
          </w:p>
        </w:tc>
        <w:tc>
          <w:tcPr>
            <w:tcW w:w="1045" w:type="dxa"/>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w:t>
            </w: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w:t>
            </w:r>
          </w:p>
        </w:tc>
        <w:tc>
          <w:tcPr>
            <w:tcW w:w="1101" w:type="dxa"/>
            <w:tcMar>
              <w:left w:w="28" w:type="dxa"/>
              <w:right w:w="28" w:type="dxa"/>
            </w:tcMar>
          </w:tcPr>
          <w:p w:rsidR="00CC3211" w:rsidRPr="00CC3211" w:rsidRDefault="00CC3211" w:rsidP="00CC3211">
            <w:pPr>
              <w:spacing w:line="240" w:lineRule="exact"/>
              <w:jc w:val="center"/>
              <w:rPr>
                <w:sz w:val="22"/>
                <w:szCs w:val="22"/>
              </w:rPr>
            </w:pPr>
            <w:r w:rsidRPr="00CC3211">
              <w:rPr>
                <w:szCs w:val="20"/>
              </w:rPr>
              <w:t>1368,90</w:t>
            </w:r>
          </w:p>
        </w:tc>
        <w:tc>
          <w:tcPr>
            <w:tcW w:w="956" w:type="dxa"/>
            <w:tcMar>
              <w:left w:w="28" w:type="dxa"/>
              <w:right w:w="28" w:type="dxa"/>
            </w:tcMar>
            <w:vAlign w:val="center"/>
          </w:tcPr>
          <w:p w:rsidR="00CC3211" w:rsidRPr="00CC3211" w:rsidRDefault="00CC3211" w:rsidP="00CC3211">
            <w:pPr>
              <w:tabs>
                <w:tab w:val="left" w:pos="3990"/>
              </w:tabs>
              <w:jc w:val="center"/>
              <w:rPr>
                <w:szCs w:val="20"/>
              </w:rPr>
            </w:pPr>
            <w:r w:rsidRPr="00CC3211">
              <w:rPr>
                <w:szCs w:val="20"/>
              </w:rPr>
              <w:t>1678,76</w:t>
            </w:r>
          </w:p>
        </w:tc>
      </w:tr>
      <w:tr w:rsidR="00CC3211" w:rsidRPr="00CC3211" w:rsidTr="00CC3211">
        <w:tc>
          <w:tcPr>
            <w:tcW w:w="659" w:type="dxa"/>
            <w:vMerge w:val="restart"/>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1.2</w:t>
            </w:r>
          </w:p>
        </w:tc>
        <w:tc>
          <w:tcPr>
            <w:tcW w:w="5688" w:type="dxa"/>
            <w:tcBorders>
              <w:bottom w:val="single" w:sz="4" w:space="0" w:color="auto"/>
            </w:tcBorders>
            <w:tcMar>
              <w:left w:w="28" w:type="dxa"/>
              <w:right w:w="28" w:type="dxa"/>
            </w:tcMar>
          </w:tcPr>
          <w:p w:rsidR="00CC3211" w:rsidRPr="00CC3211" w:rsidRDefault="00CC3211" w:rsidP="00CC3211">
            <w:pPr>
              <w:spacing w:line="240" w:lineRule="exact"/>
              <w:rPr>
                <w:szCs w:val="20"/>
              </w:rPr>
            </w:pPr>
            <w:r w:rsidRPr="00CC3211">
              <w:rPr>
                <w:szCs w:val="20"/>
              </w:rPr>
              <w:t>среднегодовой объем тепловых сетей, м</w:t>
            </w:r>
            <w:r w:rsidRPr="00CC3211">
              <w:rPr>
                <w:szCs w:val="20"/>
                <w:vertAlign w:val="superscript"/>
              </w:rPr>
              <w:t>3</w:t>
            </w:r>
            <w:r w:rsidRPr="00CC3211">
              <w:rPr>
                <w:szCs w:val="20"/>
              </w:rPr>
              <w:t>:</w:t>
            </w:r>
          </w:p>
        </w:tc>
        <w:tc>
          <w:tcPr>
            <w:tcW w:w="4259" w:type="dxa"/>
            <w:gridSpan w:val="5"/>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4"/>
              </w:numPr>
              <w:spacing w:line="240" w:lineRule="exact"/>
              <w:rPr>
                <w:i/>
                <w:szCs w:val="20"/>
              </w:rPr>
            </w:pPr>
          </w:p>
        </w:tc>
        <w:tc>
          <w:tcPr>
            <w:tcW w:w="5688" w:type="dxa"/>
            <w:tcBorders>
              <w:top w:val="single" w:sz="4" w:space="0" w:color="auto"/>
            </w:tcBorders>
            <w:tcMar>
              <w:left w:w="28" w:type="dxa"/>
              <w:right w:w="28" w:type="dxa"/>
            </w:tcMar>
          </w:tcPr>
          <w:p w:rsidR="00CC3211" w:rsidRPr="00CC3211" w:rsidRDefault="00CC3211" w:rsidP="00E01CE1">
            <w:pPr>
              <w:numPr>
                <w:ilvl w:val="0"/>
                <w:numId w:val="54"/>
              </w:numPr>
              <w:spacing w:line="240" w:lineRule="exact"/>
              <w:rPr>
                <w:szCs w:val="20"/>
              </w:rPr>
            </w:pPr>
            <w:r w:rsidRPr="00CC3211">
              <w:rPr>
                <w:i/>
                <w:szCs w:val="20"/>
              </w:rPr>
              <w:t>пар</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4"/>
              </w:numPr>
              <w:spacing w:line="240" w:lineRule="exact"/>
              <w:rPr>
                <w:i/>
                <w:szCs w:val="20"/>
              </w:rPr>
            </w:pPr>
          </w:p>
        </w:tc>
        <w:tc>
          <w:tcPr>
            <w:tcW w:w="5688" w:type="dxa"/>
            <w:tcBorders>
              <w:top w:val="nil"/>
            </w:tcBorders>
            <w:tcMar>
              <w:left w:w="28" w:type="dxa"/>
              <w:right w:w="28" w:type="dxa"/>
            </w:tcMar>
          </w:tcPr>
          <w:p w:rsidR="00CC3211" w:rsidRPr="00CC3211" w:rsidRDefault="00CC3211" w:rsidP="00E01CE1">
            <w:pPr>
              <w:numPr>
                <w:ilvl w:val="0"/>
                <w:numId w:val="54"/>
              </w:numPr>
              <w:spacing w:line="240" w:lineRule="exact"/>
              <w:rPr>
                <w:i/>
                <w:szCs w:val="20"/>
              </w:rPr>
            </w:pPr>
            <w:r w:rsidRPr="00CC3211">
              <w:rPr>
                <w:i/>
                <w:szCs w:val="20"/>
              </w:rPr>
              <w:t>конденсат</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60"/>
              </w:numPr>
              <w:spacing w:line="240" w:lineRule="exact"/>
              <w:rPr>
                <w:i/>
                <w:szCs w:val="20"/>
              </w:rPr>
            </w:pPr>
          </w:p>
        </w:tc>
        <w:tc>
          <w:tcPr>
            <w:tcW w:w="5688" w:type="dxa"/>
            <w:tcBorders>
              <w:bottom w:val="single" w:sz="4" w:space="0" w:color="auto"/>
            </w:tcBorders>
            <w:tcMar>
              <w:left w:w="28" w:type="dxa"/>
              <w:right w:w="28" w:type="dxa"/>
            </w:tcMar>
          </w:tcPr>
          <w:p w:rsidR="00CC3211" w:rsidRPr="00CC3211" w:rsidRDefault="00CC3211" w:rsidP="00E01CE1">
            <w:pPr>
              <w:numPr>
                <w:ilvl w:val="0"/>
                <w:numId w:val="60"/>
              </w:numPr>
              <w:spacing w:line="240" w:lineRule="exact"/>
              <w:rPr>
                <w:i/>
                <w:szCs w:val="20"/>
              </w:rPr>
            </w:pPr>
            <w:r w:rsidRPr="00CC3211">
              <w:rPr>
                <w:i/>
                <w:szCs w:val="20"/>
              </w:rPr>
              <w:t>вода</w:t>
            </w:r>
          </w:p>
        </w:tc>
        <w:tc>
          <w:tcPr>
            <w:tcW w:w="1045" w:type="dxa"/>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w:t>
            </w: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w:t>
            </w:r>
          </w:p>
        </w:tc>
        <w:tc>
          <w:tcPr>
            <w:tcW w:w="1101" w:type="dxa"/>
            <w:tcMar>
              <w:left w:w="28" w:type="dxa"/>
              <w:right w:w="28" w:type="dxa"/>
            </w:tcMar>
            <w:vAlign w:val="center"/>
          </w:tcPr>
          <w:p w:rsidR="00CC3211" w:rsidRPr="00CC3211" w:rsidRDefault="00CC3211" w:rsidP="00CC3211">
            <w:pPr>
              <w:suppressAutoHyphens/>
              <w:jc w:val="center"/>
              <w:rPr>
                <w:b/>
                <w:color w:val="000000"/>
                <w:sz w:val="20"/>
                <w:szCs w:val="20"/>
              </w:rPr>
            </w:pPr>
            <w:r w:rsidRPr="00CC3211">
              <w:rPr>
                <w:szCs w:val="20"/>
              </w:rPr>
              <w:t>78,94</w:t>
            </w:r>
          </w:p>
        </w:tc>
        <w:tc>
          <w:tcPr>
            <w:tcW w:w="956" w:type="dxa"/>
            <w:tcMar>
              <w:left w:w="28" w:type="dxa"/>
              <w:right w:w="28" w:type="dxa"/>
            </w:tcMar>
            <w:vAlign w:val="center"/>
          </w:tcPr>
          <w:p w:rsidR="00CC3211" w:rsidRPr="00CC3211" w:rsidRDefault="00CC3211" w:rsidP="00CC3211">
            <w:pPr>
              <w:suppressAutoHyphens/>
              <w:jc w:val="center"/>
              <w:rPr>
                <w:b/>
                <w:color w:val="000000"/>
                <w:sz w:val="20"/>
                <w:szCs w:val="20"/>
              </w:rPr>
            </w:pPr>
            <w:r w:rsidRPr="00CC3211">
              <w:rPr>
                <w:szCs w:val="20"/>
              </w:rPr>
              <w:t>101,61</w:t>
            </w:r>
          </w:p>
        </w:tc>
      </w:tr>
      <w:tr w:rsidR="00CC3211" w:rsidRPr="00CC3211" w:rsidTr="00CC3211">
        <w:trPr>
          <w:trHeight w:val="195"/>
        </w:trPr>
        <w:tc>
          <w:tcPr>
            <w:tcW w:w="659" w:type="dxa"/>
            <w:vMerge w:val="restart"/>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1.3</w:t>
            </w:r>
          </w:p>
          <w:p w:rsidR="00CC3211" w:rsidRPr="00CC3211" w:rsidRDefault="00CC3211" w:rsidP="00CC3211">
            <w:pPr>
              <w:spacing w:line="240" w:lineRule="exact"/>
              <w:rPr>
                <w:szCs w:val="20"/>
              </w:rPr>
            </w:pPr>
          </w:p>
          <w:p w:rsidR="00CC3211" w:rsidRPr="00CC3211" w:rsidRDefault="00CC3211" w:rsidP="00CC3211">
            <w:pPr>
              <w:spacing w:line="240" w:lineRule="exact"/>
              <w:rPr>
                <w:szCs w:val="20"/>
              </w:rPr>
            </w:pPr>
          </w:p>
          <w:p w:rsidR="00CC3211" w:rsidRPr="00CC3211" w:rsidRDefault="00CC3211" w:rsidP="00CC3211">
            <w:pPr>
              <w:spacing w:line="240" w:lineRule="exact"/>
              <w:rPr>
                <w:szCs w:val="20"/>
              </w:rPr>
            </w:pPr>
          </w:p>
        </w:tc>
        <w:tc>
          <w:tcPr>
            <w:tcW w:w="5688" w:type="dxa"/>
            <w:tcBorders>
              <w:bottom w:val="single" w:sz="4" w:space="0" w:color="auto"/>
            </w:tcBorders>
            <w:tcMar>
              <w:left w:w="28" w:type="dxa"/>
              <w:right w:w="28" w:type="dxa"/>
            </w:tcMar>
          </w:tcPr>
          <w:p w:rsidR="00CC3211" w:rsidRPr="00CC3211" w:rsidRDefault="00CC3211" w:rsidP="00CC3211">
            <w:pPr>
              <w:spacing w:line="240" w:lineRule="exact"/>
              <w:rPr>
                <w:szCs w:val="20"/>
              </w:rPr>
            </w:pPr>
            <w:r w:rsidRPr="00CC3211">
              <w:rPr>
                <w:szCs w:val="20"/>
              </w:rPr>
              <w:t>отношение потерь и затрат теплоносителя к среднегодовому объему тепловых сетей</w:t>
            </w:r>
            <w:proofErr w:type="gramStart"/>
            <w:r w:rsidRPr="00CC3211">
              <w:rPr>
                <w:szCs w:val="20"/>
              </w:rPr>
              <w:t>, %:</w:t>
            </w:r>
            <w:proofErr w:type="gramEnd"/>
          </w:p>
        </w:tc>
        <w:tc>
          <w:tcPr>
            <w:tcW w:w="1045" w:type="dxa"/>
            <w:vMerge w:val="restart"/>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vMerge w:val="restart"/>
            <w:tcMar>
              <w:left w:w="28" w:type="dxa"/>
              <w:right w:w="28" w:type="dxa"/>
            </w:tcMar>
          </w:tcPr>
          <w:p w:rsidR="00CC3211" w:rsidRPr="00CC3211" w:rsidRDefault="00CC3211" w:rsidP="00CC3211">
            <w:pPr>
              <w:spacing w:line="240" w:lineRule="exact"/>
              <w:jc w:val="center"/>
              <w:rPr>
                <w:sz w:val="22"/>
                <w:szCs w:val="22"/>
              </w:rPr>
            </w:pPr>
          </w:p>
        </w:tc>
        <w:tc>
          <w:tcPr>
            <w:tcW w:w="1101" w:type="dxa"/>
            <w:vMerge w:val="restart"/>
            <w:tcMar>
              <w:left w:w="28" w:type="dxa"/>
              <w:right w:w="28" w:type="dxa"/>
            </w:tcMar>
          </w:tcPr>
          <w:p w:rsidR="00CC3211" w:rsidRPr="00CC3211" w:rsidRDefault="00CC3211" w:rsidP="00CC3211">
            <w:pPr>
              <w:spacing w:line="240" w:lineRule="exact"/>
              <w:jc w:val="center"/>
              <w:rPr>
                <w:sz w:val="22"/>
                <w:szCs w:val="22"/>
              </w:rPr>
            </w:pPr>
          </w:p>
        </w:tc>
        <w:tc>
          <w:tcPr>
            <w:tcW w:w="956" w:type="dxa"/>
            <w:vMerge w:val="restart"/>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rPr>
          <w:trHeight w:val="60"/>
        </w:trPr>
        <w:tc>
          <w:tcPr>
            <w:tcW w:w="659" w:type="dxa"/>
            <w:vMerge/>
            <w:shd w:val="clear" w:color="auto" w:fill="auto"/>
            <w:tcMar>
              <w:left w:w="28" w:type="dxa"/>
              <w:right w:w="28" w:type="dxa"/>
            </w:tcMar>
          </w:tcPr>
          <w:p w:rsidR="00CC3211" w:rsidRPr="00CC3211" w:rsidRDefault="00CC3211" w:rsidP="00E01CE1">
            <w:pPr>
              <w:numPr>
                <w:ilvl w:val="0"/>
                <w:numId w:val="55"/>
              </w:numPr>
              <w:spacing w:line="240" w:lineRule="exact"/>
              <w:rPr>
                <w:i/>
                <w:szCs w:val="20"/>
              </w:rPr>
            </w:pPr>
          </w:p>
        </w:tc>
        <w:tc>
          <w:tcPr>
            <w:tcW w:w="5688" w:type="dxa"/>
            <w:tcBorders>
              <w:top w:val="single" w:sz="4" w:space="0" w:color="auto"/>
            </w:tcBorders>
            <w:tcMar>
              <w:left w:w="28" w:type="dxa"/>
              <w:right w:w="28" w:type="dxa"/>
            </w:tcMar>
          </w:tcPr>
          <w:p w:rsidR="00CC3211" w:rsidRPr="00CC3211" w:rsidRDefault="00CC3211" w:rsidP="00E01CE1">
            <w:pPr>
              <w:numPr>
                <w:ilvl w:val="0"/>
                <w:numId w:val="55"/>
              </w:numPr>
              <w:spacing w:line="240" w:lineRule="exact"/>
              <w:rPr>
                <w:szCs w:val="20"/>
              </w:rPr>
            </w:pPr>
            <w:r w:rsidRPr="00CC3211">
              <w:rPr>
                <w:i/>
                <w:szCs w:val="20"/>
              </w:rPr>
              <w:t xml:space="preserve">пар </w:t>
            </w:r>
          </w:p>
        </w:tc>
        <w:tc>
          <w:tcPr>
            <w:tcW w:w="1045" w:type="dxa"/>
            <w:vMerge/>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vMerge/>
            <w:tcMar>
              <w:left w:w="28" w:type="dxa"/>
              <w:right w:w="28" w:type="dxa"/>
            </w:tcMar>
          </w:tcPr>
          <w:p w:rsidR="00CC3211" w:rsidRPr="00CC3211" w:rsidRDefault="00CC3211" w:rsidP="00CC3211">
            <w:pPr>
              <w:spacing w:line="240" w:lineRule="exact"/>
              <w:jc w:val="center"/>
              <w:rPr>
                <w:sz w:val="22"/>
                <w:szCs w:val="22"/>
              </w:rPr>
            </w:pPr>
          </w:p>
        </w:tc>
        <w:tc>
          <w:tcPr>
            <w:tcW w:w="1101" w:type="dxa"/>
            <w:vMerge/>
            <w:tcMar>
              <w:left w:w="28" w:type="dxa"/>
              <w:right w:w="28" w:type="dxa"/>
            </w:tcMar>
          </w:tcPr>
          <w:p w:rsidR="00CC3211" w:rsidRPr="00CC3211" w:rsidRDefault="00CC3211" w:rsidP="00CC3211">
            <w:pPr>
              <w:spacing w:line="240" w:lineRule="exact"/>
              <w:jc w:val="center"/>
              <w:rPr>
                <w:sz w:val="22"/>
                <w:szCs w:val="22"/>
              </w:rPr>
            </w:pPr>
          </w:p>
        </w:tc>
        <w:tc>
          <w:tcPr>
            <w:tcW w:w="956" w:type="dxa"/>
            <w:vMerge/>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5"/>
              </w:numPr>
              <w:spacing w:line="240" w:lineRule="exact"/>
              <w:rPr>
                <w:i/>
                <w:szCs w:val="20"/>
              </w:rPr>
            </w:pPr>
          </w:p>
        </w:tc>
        <w:tc>
          <w:tcPr>
            <w:tcW w:w="5688" w:type="dxa"/>
            <w:tcBorders>
              <w:top w:val="nil"/>
            </w:tcBorders>
            <w:tcMar>
              <w:left w:w="28" w:type="dxa"/>
              <w:right w:w="28" w:type="dxa"/>
            </w:tcMar>
          </w:tcPr>
          <w:p w:rsidR="00CC3211" w:rsidRPr="00CC3211" w:rsidRDefault="00CC3211" w:rsidP="00E01CE1">
            <w:pPr>
              <w:numPr>
                <w:ilvl w:val="0"/>
                <w:numId w:val="55"/>
              </w:numPr>
              <w:spacing w:line="240" w:lineRule="exact"/>
              <w:rPr>
                <w:i/>
                <w:szCs w:val="20"/>
              </w:rPr>
            </w:pPr>
            <w:r w:rsidRPr="00CC3211">
              <w:rPr>
                <w:i/>
                <w:szCs w:val="20"/>
              </w:rPr>
              <w:t>конденсат</w:t>
            </w:r>
          </w:p>
        </w:tc>
        <w:tc>
          <w:tcPr>
            <w:tcW w:w="1045" w:type="dxa"/>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w:t>
            </w: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w:t>
            </w:r>
          </w:p>
        </w:tc>
        <w:tc>
          <w:tcPr>
            <w:tcW w:w="1101" w:type="dxa"/>
            <w:tcMar>
              <w:left w:w="28" w:type="dxa"/>
              <w:right w:w="28" w:type="dxa"/>
            </w:tcMar>
          </w:tcPr>
          <w:p w:rsidR="00CC3211" w:rsidRPr="00CC3211" w:rsidRDefault="00CC3211" w:rsidP="00CC3211">
            <w:pPr>
              <w:tabs>
                <w:tab w:val="left" w:pos="3990"/>
              </w:tabs>
              <w:jc w:val="center"/>
              <w:rPr>
                <w:szCs w:val="20"/>
              </w:rPr>
            </w:pPr>
          </w:p>
        </w:tc>
        <w:tc>
          <w:tcPr>
            <w:tcW w:w="956" w:type="dxa"/>
            <w:tcMar>
              <w:left w:w="28" w:type="dxa"/>
              <w:right w:w="28" w:type="dxa"/>
            </w:tcMar>
          </w:tcPr>
          <w:p w:rsidR="00CC3211" w:rsidRPr="00CC3211" w:rsidRDefault="00CC3211" w:rsidP="00CC3211">
            <w:pPr>
              <w:tabs>
                <w:tab w:val="left" w:pos="3990"/>
              </w:tabs>
              <w:jc w:val="center"/>
              <w:rPr>
                <w:szCs w:val="20"/>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5"/>
              </w:numPr>
              <w:spacing w:line="240" w:lineRule="exact"/>
              <w:rPr>
                <w:i/>
                <w:szCs w:val="20"/>
              </w:rPr>
            </w:pPr>
          </w:p>
        </w:tc>
        <w:tc>
          <w:tcPr>
            <w:tcW w:w="5688" w:type="dxa"/>
            <w:tcMar>
              <w:left w:w="28" w:type="dxa"/>
              <w:right w:w="28" w:type="dxa"/>
            </w:tcMar>
          </w:tcPr>
          <w:p w:rsidR="00CC3211" w:rsidRPr="00CC3211" w:rsidRDefault="00CC3211" w:rsidP="00E01CE1">
            <w:pPr>
              <w:numPr>
                <w:ilvl w:val="0"/>
                <w:numId w:val="55"/>
              </w:numPr>
              <w:spacing w:line="240" w:lineRule="exact"/>
              <w:rPr>
                <w:i/>
                <w:szCs w:val="20"/>
              </w:rPr>
            </w:pPr>
            <w:r w:rsidRPr="00CC3211">
              <w:rPr>
                <w:i/>
                <w:szCs w:val="20"/>
              </w:rPr>
              <w:t>вода</w:t>
            </w:r>
          </w:p>
        </w:tc>
        <w:tc>
          <w:tcPr>
            <w:tcW w:w="1045" w:type="dxa"/>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w:t>
            </w: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w:t>
            </w:r>
          </w:p>
        </w:tc>
        <w:tc>
          <w:tcPr>
            <w:tcW w:w="1101" w:type="dxa"/>
            <w:tcMar>
              <w:left w:w="28" w:type="dxa"/>
              <w:right w:w="28" w:type="dxa"/>
            </w:tcMar>
          </w:tcPr>
          <w:p w:rsidR="00CC3211" w:rsidRPr="00CC3211" w:rsidRDefault="00CC3211" w:rsidP="00CC3211">
            <w:pPr>
              <w:tabs>
                <w:tab w:val="left" w:pos="3990"/>
              </w:tabs>
              <w:jc w:val="center"/>
              <w:rPr>
                <w:szCs w:val="20"/>
              </w:rPr>
            </w:pPr>
            <w:r w:rsidRPr="00CC3211">
              <w:rPr>
                <w:szCs w:val="20"/>
              </w:rPr>
              <w:t>1734</w:t>
            </w:r>
          </w:p>
        </w:tc>
        <w:tc>
          <w:tcPr>
            <w:tcW w:w="956" w:type="dxa"/>
            <w:tcMar>
              <w:left w:w="28" w:type="dxa"/>
              <w:right w:w="28" w:type="dxa"/>
            </w:tcMar>
          </w:tcPr>
          <w:p w:rsidR="00CC3211" w:rsidRPr="00CC3211" w:rsidRDefault="00CC3211" w:rsidP="00CC3211">
            <w:pPr>
              <w:tabs>
                <w:tab w:val="left" w:pos="3990"/>
              </w:tabs>
              <w:jc w:val="center"/>
              <w:rPr>
                <w:szCs w:val="20"/>
              </w:rPr>
            </w:pPr>
            <w:r w:rsidRPr="00CC3211">
              <w:rPr>
                <w:szCs w:val="20"/>
              </w:rPr>
              <w:t>1652</w:t>
            </w:r>
          </w:p>
        </w:tc>
      </w:tr>
      <w:tr w:rsidR="00CC3211" w:rsidRPr="00CC3211" w:rsidTr="00CC3211">
        <w:tc>
          <w:tcPr>
            <w:tcW w:w="659" w:type="dxa"/>
            <w:vMerge w:val="restart"/>
            <w:shd w:val="clear" w:color="auto" w:fill="auto"/>
            <w:tcMar>
              <w:left w:w="28" w:type="dxa"/>
              <w:right w:w="28" w:type="dxa"/>
            </w:tcMar>
          </w:tcPr>
          <w:p w:rsidR="00CC3211" w:rsidRPr="00CC3211" w:rsidRDefault="00CC3211" w:rsidP="00CC3211">
            <w:pPr>
              <w:spacing w:line="240" w:lineRule="exact"/>
              <w:ind w:right="-289" w:firstLine="12"/>
              <w:rPr>
                <w:i/>
                <w:szCs w:val="20"/>
              </w:rPr>
            </w:pPr>
            <w:r w:rsidRPr="00CC3211">
              <w:rPr>
                <w:szCs w:val="20"/>
              </w:rPr>
              <w:t>1.4</w:t>
            </w:r>
          </w:p>
        </w:tc>
        <w:tc>
          <w:tcPr>
            <w:tcW w:w="5688" w:type="dxa"/>
            <w:tcMar>
              <w:left w:w="28" w:type="dxa"/>
              <w:right w:w="28" w:type="dxa"/>
            </w:tcMar>
          </w:tcPr>
          <w:p w:rsidR="00CC3211" w:rsidRPr="00CC3211" w:rsidRDefault="00CC3211" w:rsidP="00CC3211">
            <w:pPr>
              <w:spacing w:line="240" w:lineRule="exact"/>
              <w:rPr>
                <w:szCs w:val="20"/>
              </w:rPr>
            </w:pPr>
            <w:r w:rsidRPr="00CC3211">
              <w:rPr>
                <w:szCs w:val="20"/>
              </w:rPr>
              <w:t>отношение потерь и затрат теплоносителя к среднегодовому объему тепловых сетей, %/час (п.1.3:7344):</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CC3211">
            <w:pPr>
              <w:spacing w:line="240" w:lineRule="exact"/>
              <w:ind w:right="-289" w:firstLine="12"/>
              <w:rPr>
                <w:szCs w:val="20"/>
              </w:rPr>
            </w:pPr>
          </w:p>
        </w:tc>
        <w:tc>
          <w:tcPr>
            <w:tcW w:w="5688" w:type="dxa"/>
            <w:tcMar>
              <w:left w:w="28" w:type="dxa"/>
              <w:right w:w="28" w:type="dxa"/>
            </w:tcMar>
          </w:tcPr>
          <w:p w:rsidR="00CC3211" w:rsidRPr="00CC3211" w:rsidRDefault="00CC3211" w:rsidP="00E01CE1">
            <w:pPr>
              <w:numPr>
                <w:ilvl w:val="0"/>
                <w:numId w:val="59"/>
              </w:numPr>
              <w:tabs>
                <w:tab w:val="left" w:pos="1153"/>
              </w:tabs>
              <w:spacing w:line="240" w:lineRule="exact"/>
              <w:ind w:left="433" w:firstLine="360"/>
              <w:rPr>
                <w:szCs w:val="20"/>
              </w:rPr>
            </w:pPr>
            <w:r w:rsidRPr="00CC3211">
              <w:rPr>
                <w:i/>
                <w:szCs w:val="20"/>
              </w:rPr>
              <w:t>пар</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CC3211">
            <w:pPr>
              <w:spacing w:line="240" w:lineRule="exact"/>
              <w:ind w:right="-289" w:firstLine="12"/>
              <w:rPr>
                <w:szCs w:val="20"/>
              </w:rPr>
            </w:pPr>
          </w:p>
        </w:tc>
        <w:tc>
          <w:tcPr>
            <w:tcW w:w="5688" w:type="dxa"/>
            <w:tcMar>
              <w:left w:w="28" w:type="dxa"/>
              <w:right w:w="28" w:type="dxa"/>
            </w:tcMar>
          </w:tcPr>
          <w:p w:rsidR="00CC3211" w:rsidRPr="00CC3211" w:rsidRDefault="00CC3211" w:rsidP="00E01CE1">
            <w:pPr>
              <w:numPr>
                <w:ilvl w:val="0"/>
                <w:numId w:val="55"/>
              </w:numPr>
              <w:spacing w:line="240" w:lineRule="exact"/>
              <w:ind w:left="433" w:firstLine="360"/>
              <w:rPr>
                <w:szCs w:val="20"/>
              </w:rPr>
            </w:pPr>
            <w:r w:rsidRPr="00CC3211">
              <w:rPr>
                <w:i/>
                <w:szCs w:val="20"/>
              </w:rPr>
              <w:t>конденсат</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CC3211">
            <w:pPr>
              <w:spacing w:line="240" w:lineRule="exact"/>
              <w:ind w:right="-289" w:firstLine="12"/>
              <w:rPr>
                <w:szCs w:val="20"/>
              </w:rPr>
            </w:pPr>
          </w:p>
        </w:tc>
        <w:tc>
          <w:tcPr>
            <w:tcW w:w="5688" w:type="dxa"/>
            <w:tcMar>
              <w:left w:w="28" w:type="dxa"/>
              <w:right w:w="28" w:type="dxa"/>
            </w:tcMar>
          </w:tcPr>
          <w:p w:rsidR="00CC3211" w:rsidRPr="00CC3211" w:rsidRDefault="00CC3211" w:rsidP="00E01CE1">
            <w:pPr>
              <w:numPr>
                <w:ilvl w:val="0"/>
                <w:numId w:val="55"/>
              </w:numPr>
              <w:spacing w:line="240" w:lineRule="exact"/>
              <w:ind w:left="433" w:firstLine="360"/>
              <w:rPr>
                <w:i/>
                <w:szCs w:val="20"/>
              </w:rPr>
            </w:pPr>
            <w:r w:rsidRPr="00CC3211">
              <w:rPr>
                <w:i/>
                <w:szCs w:val="20"/>
              </w:rPr>
              <w:t>вода</w:t>
            </w:r>
          </w:p>
        </w:tc>
        <w:tc>
          <w:tcPr>
            <w:tcW w:w="1045" w:type="dxa"/>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w:t>
            </w: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r w:rsidRPr="00CC3211">
              <w:rPr>
                <w:sz w:val="22"/>
                <w:szCs w:val="22"/>
              </w:rPr>
              <w:t>-</w:t>
            </w:r>
          </w:p>
        </w:tc>
        <w:tc>
          <w:tcPr>
            <w:tcW w:w="1101" w:type="dxa"/>
            <w:tcMar>
              <w:left w:w="28" w:type="dxa"/>
              <w:right w:w="28" w:type="dxa"/>
            </w:tcMar>
          </w:tcPr>
          <w:p w:rsidR="00CC3211" w:rsidRPr="00CC3211" w:rsidRDefault="00CC3211" w:rsidP="00CC3211">
            <w:pPr>
              <w:tabs>
                <w:tab w:val="left" w:pos="3990"/>
              </w:tabs>
              <w:jc w:val="center"/>
              <w:rPr>
                <w:szCs w:val="20"/>
              </w:rPr>
            </w:pPr>
            <w:r w:rsidRPr="00CC3211">
              <w:rPr>
                <w:szCs w:val="20"/>
              </w:rPr>
              <w:t>0,20</w:t>
            </w:r>
          </w:p>
        </w:tc>
        <w:tc>
          <w:tcPr>
            <w:tcW w:w="956" w:type="dxa"/>
            <w:tcMar>
              <w:left w:w="28" w:type="dxa"/>
              <w:right w:w="28" w:type="dxa"/>
            </w:tcMar>
          </w:tcPr>
          <w:p w:rsidR="00CC3211" w:rsidRPr="00CC3211" w:rsidRDefault="00CC3211" w:rsidP="00CC3211">
            <w:pPr>
              <w:tabs>
                <w:tab w:val="left" w:pos="3990"/>
              </w:tabs>
              <w:jc w:val="center"/>
              <w:rPr>
                <w:szCs w:val="20"/>
              </w:rPr>
            </w:pPr>
            <w:r w:rsidRPr="00CC3211">
              <w:rPr>
                <w:szCs w:val="20"/>
              </w:rPr>
              <w:t>0,19</w:t>
            </w:r>
          </w:p>
        </w:tc>
      </w:tr>
      <w:tr w:rsidR="00CC3211" w:rsidRPr="00CC3211" w:rsidTr="00CC3211">
        <w:tc>
          <w:tcPr>
            <w:tcW w:w="659" w:type="dxa"/>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2</w:t>
            </w:r>
          </w:p>
        </w:tc>
        <w:tc>
          <w:tcPr>
            <w:tcW w:w="9947" w:type="dxa"/>
            <w:gridSpan w:val="6"/>
            <w:tcMar>
              <w:left w:w="28" w:type="dxa"/>
              <w:right w:w="28" w:type="dxa"/>
            </w:tcMar>
          </w:tcPr>
          <w:p w:rsidR="00CC3211" w:rsidRPr="00CC3211" w:rsidRDefault="00CC3211" w:rsidP="00CC3211">
            <w:pPr>
              <w:spacing w:line="240" w:lineRule="exact"/>
              <w:jc w:val="center"/>
              <w:rPr>
                <w:b/>
                <w:szCs w:val="20"/>
              </w:rPr>
            </w:pPr>
            <w:r w:rsidRPr="00CC3211">
              <w:rPr>
                <w:b/>
                <w:szCs w:val="20"/>
              </w:rPr>
              <w:t xml:space="preserve">т е </w:t>
            </w:r>
            <w:proofErr w:type="gramStart"/>
            <w:r w:rsidRPr="00CC3211">
              <w:rPr>
                <w:b/>
                <w:szCs w:val="20"/>
              </w:rPr>
              <w:t>п</w:t>
            </w:r>
            <w:proofErr w:type="gramEnd"/>
            <w:r w:rsidRPr="00CC3211">
              <w:rPr>
                <w:b/>
                <w:szCs w:val="20"/>
              </w:rPr>
              <w:t xml:space="preserve"> л о в а я   э н е р г и я</w:t>
            </w:r>
          </w:p>
        </w:tc>
      </w:tr>
      <w:tr w:rsidR="00CC3211" w:rsidRPr="00CC3211" w:rsidTr="00CC3211">
        <w:tc>
          <w:tcPr>
            <w:tcW w:w="659" w:type="dxa"/>
            <w:vMerge w:val="restart"/>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2.1</w:t>
            </w:r>
          </w:p>
        </w:tc>
        <w:tc>
          <w:tcPr>
            <w:tcW w:w="5688" w:type="dxa"/>
            <w:tcBorders>
              <w:bottom w:val="nil"/>
            </w:tcBorders>
            <w:tcMar>
              <w:left w:w="28" w:type="dxa"/>
              <w:right w:w="28" w:type="dxa"/>
            </w:tcMar>
          </w:tcPr>
          <w:p w:rsidR="00CC3211" w:rsidRPr="00CC3211" w:rsidRDefault="00CC3211" w:rsidP="00CC3211">
            <w:pPr>
              <w:spacing w:line="240" w:lineRule="exact"/>
              <w:rPr>
                <w:szCs w:val="20"/>
              </w:rPr>
            </w:pPr>
            <w:r w:rsidRPr="00CC3211">
              <w:rPr>
                <w:szCs w:val="20"/>
              </w:rPr>
              <w:t>потери тепловой энергии, тыс. Гкал:</w:t>
            </w:r>
          </w:p>
        </w:tc>
        <w:tc>
          <w:tcPr>
            <w:tcW w:w="1108" w:type="dxa"/>
            <w:gridSpan w:val="2"/>
            <w:tcMar>
              <w:left w:w="28" w:type="dxa"/>
              <w:right w:w="28" w:type="dxa"/>
            </w:tcMar>
          </w:tcPr>
          <w:p w:rsidR="00CC3211" w:rsidRPr="00CC3211" w:rsidRDefault="00CC3211" w:rsidP="00CC3211">
            <w:pPr>
              <w:spacing w:line="240" w:lineRule="exact"/>
              <w:jc w:val="center"/>
              <w:rPr>
                <w:sz w:val="22"/>
                <w:szCs w:val="22"/>
              </w:rPr>
            </w:pPr>
          </w:p>
        </w:tc>
        <w:tc>
          <w:tcPr>
            <w:tcW w:w="1094" w:type="dxa"/>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6"/>
              </w:numPr>
              <w:spacing w:line="240" w:lineRule="exact"/>
              <w:rPr>
                <w:i/>
                <w:szCs w:val="20"/>
              </w:rPr>
            </w:pPr>
          </w:p>
        </w:tc>
        <w:tc>
          <w:tcPr>
            <w:tcW w:w="5688" w:type="dxa"/>
            <w:tcBorders>
              <w:top w:val="nil"/>
            </w:tcBorders>
            <w:tcMar>
              <w:left w:w="28" w:type="dxa"/>
              <w:right w:w="28" w:type="dxa"/>
            </w:tcMar>
          </w:tcPr>
          <w:p w:rsidR="00CC3211" w:rsidRPr="00CC3211" w:rsidRDefault="00CC3211" w:rsidP="00E01CE1">
            <w:pPr>
              <w:numPr>
                <w:ilvl w:val="0"/>
                <w:numId w:val="56"/>
              </w:numPr>
              <w:spacing w:line="240" w:lineRule="exact"/>
              <w:rPr>
                <w:szCs w:val="20"/>
              </w:rPr>
            </w:pPr>
            <w:r w:rsidRPr="00CC3211">
              <w:rPr>
                <w:i/>
                <w:szCs w:val="20"/>
              </w:rPr>
              <w:t>пар</w:t>
            </w:r>
          </w:p>
        </w:tc>
        <w:tc>
          <w:tcPr>
            <w:tcW w:w="1108" w:type="dxa"/>
            <w:gridSpan w:val="2"/>
            <w:tcMar>
              <w:left w:w="28" w:type="dxa"/>
              <w:right w:w="28" w:type="dxa"/>
            </w:tcMar>
          </w:tcPr>
          <w:p w:rsidR="00CC3211" w:rsidRPr="00CC3211" w:rsidRDefault="00CC3211" w:rsidP="00CC3211">
            <w:pPr>
              <w:spacing w:line="240" w:lineRule="exact"/>
              <w:jc w:val="center"/>
              <w:rPr>
                <w:sz w:val="22"/>
                <w:szCs w:val="22"/>
              </w:rPr>
            </w:pPr>
          </w:p>
        </w:tc>
        <w:tc>
          <w:tcPr>
            <w:tcW w:w="1094" w:type="dxa"/>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6"/>
              </w:numPr>
              <w:spacing w:line="240" w:lineRule="exact"/>
              <w:rPr>
                <w:i/>
                <w:szCs w:val="20"/>
              </w:rPr>
            </w:pPr>
          </w:p>
        </w:tc>
        <w:tc>
          <w:tcPr>
            <w:tcW w:w="5688" w:type="dxa"/>
            <w:tcBorders>
              <w:top w:val="nil"/>
            </w:tcBorders>
            <w:tcMar>
              <w:left w:w="28" w:type="dxa"/>
              <w:right w:w="28" w:type="dxa"/>
            </w:tcMar>
          </w:tcPr>
          <w:p w:rsidR="00CC3211" w:rsidRPr="00CC3211" w:rsidRDefault="00CC3211" w:rsidP="00E01CE1">
            <w:pPr>
              <w:numPr>
                <w:ilvl w:val="0"/>
                <w:numId w:val="56"/>
              </w:numPr>
              <w:spacing w:line="240" w:lineRule="exact"/>
              <w:rPr>
                <w:i/>
                <w:szCs w:val="20"/>
              </w:rPr>
            </w:pPr>
            <w:r w:rsidRPr="00CC3211">
              <w:rPr>
                <w:i/>
                <w:szCs w:val="20"/>
              </w:rPr>
              <w:t>конденсат</w:t>
            </w:r>
          </w:p>
        </w:tc>
        <w:tc>
          <w:tcPr>
            <w:tcW w:w="1108" w:type="dxa"/>
            <w:gridSpan w:val="2"/>
            <w:tcMar>
              <w:left w:w="28" w:type="dxa"/>
              <w:right w:w="28" w:type="dxa"/>
            </w:tcMar>
          </w:tcPr>
          <w:p w:rsidR="00CC3211" w:rsidRPr="00CC3211" w:rsidRDefault="00CC3211" w:rsidP="00CC3211">
            <w:pPr>
              <w:spacing w:line="240" w:lineRule="exact"/>
              <w:jc w:val="center"/>
              <w:rPr>
                <w:sz w:val="22"/>
                <w:szCs w:val="22"/>
              </w:rPr>
            </w:pPr>
          </w:p>
        </w:tc>
        <w:tc>
          <w:tcPr>
            <w:tcW w:w="1094" w:type="dxa"/>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6"/>
              </w:numPr>
              <w:spacing w:line="240" w:lineRule="exact"/>
              <w:rPr>
                <w:i/>
                <w:szCs w:val="20"/>
              </w:rPr>
            </w:pPr>
          </w:p>
        </w:tc>
        <w:tc>
          <w:tcPr>
            <w:tcW w:w="5688" w:type="dxa"/>
            <w:tcBorders>
              <w:bottom w:val="single" w:sz="4" w:space="0" w:color="auto"/>
            </w:tcBorders>
            <w:tcMar>
              <w:left w:w="28" w:type="dxa"/>
              <w:right w:w="28" w:type="dxa"/>
            </w:tcMar>
          </w:tcPr>
          <w:p w:rsidR="00CC3211" w:rsidRPr="00CC3211" w:rsidRDefault="00CC3211" w:rsidP="00E01CE1">
            <w:pPr>
              <w:numPr>
                <w:ilvl w:val="0"/>
                <w:numId w:val="56"/>
              </w:numPr>
              <w:spacing w:line="240" w:lineRule="exact"/>
              <w:rPr>
                <w:szCs w:val="20"/>
              </w:rPr>
            </w:pPr>
            <w:r w:rsidRPr="00CC3211">
              <w:rPr>
                <w:i/>
                <w:szCs w:val="20"/>
              </w:rPr>
              <w:t>вода</w:t>
            </w:r>
          </w:p>
        </w:tc>
        <w:tc>
          <w:tcPr>
            <w:tcW w:w="1108" w:type="dxa"/>
            <w:gridSpan w:val="2"/>
            <w:tcMar>
              <w:left w:w="28" w:type="dxa"/>
              <w:right w:w="28" w:type="dxa"/>
            </w:tcMar>
          </w:tcPr>
          <w:p w:rsidR="00CC3211" w:rsidRPr="00CC3211" w:rsidRDefault="00CC3211" w:rsidP="00CC3211">
            <w:pPr>
              <w:tabs>
                <w:tab w:val="left" w:pos="3990"/>
              </w:tabs>
              <w:jc w:val="center"/>
              <w:rPr>
                <w:szCs w:val="20"/>
              </w:rPr>
            </w:pPr>
          </w:p>
        </w:tc>
        <w:tc>
          <w:tcPr>
            <w:tcW w:w="1094" w:type="dxa"/>
            <w:tcMar>
              <w:left w:w="28" w:type="dxa"/>
              <w:right w:w="28" w:type="dxa"/>
            </w:tcMar>
          </w:tcPr>
          <w:p w:rsidR="00CC3211" w:rsidRPr="00CC3211" w:rsidRDefault="00CC3211" w:rsidP="00CC3211">
            <w:pPr>
              <w:tabs>
                <w:tab w:val="left" w:pos="3990"/>
              </w:tabs>
              <w:jc w:val="center"/>
              <w:rPr>
                <w:szCs w:val="20"/>
              </w:rPr>
            </w:pPr>
          </w:p>
        </w:tc>
        <w:tc>
          <w:tcPr>
            <w:tcW w:w="1101" w:type="dxa"/>
            <w:tcMar>
              <w:left w:w="28" w:type="dxa"/>
              <w:right w:w="28" w:type="dxa"/>
            </w:tcMar>
          </w:tcPr>
          <w:p w:rsidR="00CC3211" w:rsidRPr="00CC3211" w:rsidRDefault="00CC3211" w:rsidP="00CC3211">
            <w:pPr>
              <w:tabs>
                <w:tab w:val="left" w:pos="3990"/>
              </w:tabs>
              <w:jc w:val="center"/>
              <w:rPr>
                <w:szCs w:val="20"/>
              </w:rPr>
            </w:pPr>
            <w:r w:rsidRPr="00CC3211">
              <w:rPr>
                <w:szCs w:val="20"/>
              </w:rPr>
              <w:t>1,33509</w:t>
            </w:r>
          </w:p>
        </w:tc>
        <w:tc>
          <w:tcPr>
            <w:tcW w:w="956" w:type="dxa"/>
            <w:tcMar>
              <w:left w:w="28" w:type="dxa"/>
              <w:right w:w="28" w:type="dxa"/>
            </w:tcMar>
            <w:vAlign w:val="center"/>
          </w:tcPr>
          <w:p w:rsidR="00CC3211" w:rsidRPr="00CC3211" w:rsidRDefault="00CC3211" w:rsidP="00CC3211">
            <w:pPr>
              <w:tabs>
                <w:tab w:val="left" w:pos="3990"/>
              </w:tabs>
              <w:jc w:val="center"/>
              <w:rPr>
                <w:szCs w:val="20"/>
              </w:rPr>
            </w:pPr>
            <w:r w:rsidRPr="00CC3211">
              <w:rPr>
                <w:szCs w:val="20"/>
              </w:rPr>
              <w:t>1,45268</w:t>
            </w:r>
          </w:p>
        </w:tc>
      </w:tr>
      <w:tr w:rsidR="00CC3211" w:rsidRPr="00CC3211" w:rsidTr="00CC3211">
        <w:trPr>
          <w:trHeight w:val="159"/>
        </w:trPr>
        <w:tc>
          <w:tcPr>
            <w:tcW w:w="659" w:type="dxa"/>
            <w:vMerge w:val="restart"/>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2.2</w:t>
            </w:r>
          </w:p>
        </w:tc>
        <w:tc>
          <w:tcPr>
            <w:tcW w:w="5688" w:type="dxa"/>
            <w:tcBorders>
              <w:bottom w:val="nil"/>
            </w:tcBorders>
            <w:tcMar>
              <w:left w:w="28" w:type="dxa"/>
              <w:right w:w="28" w:type="dxa"/>
            </w:tcMar>
          </w:tcPr>
          <w:p w:rsidR="00CC3211" w:rsidRPr="00CC3211" w:rsidRDefault="00CC3211" w:rsidP="00CC3211">
            <w:pPr>
              <w:spacing w:line="240" w:lineRule="exact"/>
              <w:rPr>
                <w:szCs w:val="20"/>
                <w:vertAlign w:val="superscript"/>
              </w:rPr>
            </w:pPr>
            <w:r w:rsidRPr="00CC3211">
              <w:rPr>
                <w:szCs w:val="20"/>
              </w:rPr>
              <w:t>материальная характеристика тепловых сетей в однотрубном исчислении, м</w:t>
            </w:r>
            <w:proofErr w:type="gramStart"/>
            <w:r w:rsidRPr="00CC3211">
              <w:rPr>
                <w:szCs w:val="20"/>
                <w:vertAlign w:val="superscript"/>
              </w:rPr>
              <w:t>2</w:t>
            </w:r>
            <w:proofErr w:type="gramEnd"/>
          </w:p>
        </w:tc>
        <w:tc>
          <w:tcPr>
            <w:tcW w:w="4259" w:type="dxa"/>
            <w:gridSpan w:val="5"/>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7"/>
              </w:numPr>
              <w:spacing w:line="240" w:lineRule="exact"/>
              <w:rPr>
                <w:b/>
                <w:i/>
                <w:szCs w:val="20"/>
              </w:rPr>
            </w:pPr>
          </w:p>
        </w:tc>
        <w:tc>
          <w:tcPr>
            <w:tcW w:w="5688" w:type="dxa"/>
            <w:tcBorders>
              <w:top w:val="nil"/>
            </w:tcBorders>
            <w:tcMar>
              <w:left w:w="28" w:type="dxa"/>
              <w:right w:w="28" w:type="dxa"/>
            </w:tcMar>
          </w:tcPr>
          <w:p w:rsidR="00CC3211" w:rsidRPr="00CC3211" w:rsidRDefault="00CC3211" w:rsidP="00E01CE1">
            <w:pPr>
              <w:numPr>
                <w:ilvl w:val="0"/>
                <w:numId w:val="57"/>
              </w:numPr>
              <w:spacing w:line="240" w:lineRule="exact"/>
              <w:rPr>
                <w:szCs w:val="20"/>
              </w:rPr>
            </w:pPr>
            <w:r w:rsidRPr="00CC3211">
              <w:rPr>
                <w:i/>
                <w:szCs w:val="20"/>
              </w:rPr>
              <w:t>пар</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7"/>
              </w:numPr>
              <w:spacing w:line="240" w:lineRule="exact"/>
              <w:rPr>
                <w:i/>
                <w:szCs w:val="20"/>
              </w:rPr>
            </w:pPr>
          </w:p>
        </w:tc>
        <w:tc>
          <w:tcPr>
            <w:tcW w:w="5688" w:type="dxa"/>
            <w:tcBorders>
              <w:bottom w:val="single" w:sz="4" w:space="0" w:color="auto"/>
            </w:tcBorders>
            <w:tcMar>
              <w:left w:w="28" w:type="dxa"/>
              <w:right w:w="28" w:type="dxa"/>
            </w:tcMar>
          </w:tcPr>
          <w:p w:rsidR="00CC3211" w:rsidRPr="00CC3211" w:rsidRDefault="00CC3211" w:rsidP="00E01CE1">
            <w:pPr>
              <w:numPr>
                <w:ilvl w:val="0"/>
                <w:numId w:val="57"/>
              </w:numPr>
              <w:spacing w:line="240" w:lineRule="exact"/>
              <w:rPr>
                <w:i/>
                <w:szCs w:val="20"/>
              </w:rPr>
            </w:pPr>
            <w:r w:rsidRPr="00CC3211">
              <w:rPr>
                <w:i/>
                <w:szCs w:val="20"/>
              </w:rPr>
              <w:t>конденсат</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7"/>
              </w:numPr>
              <w:spacing w:line="240" w:lineRule="exact"/>
              <w:rPr>
                <w:i/>
                <w:szCs w:val="20"/>
              </w:rPr>
            </w:pPr>
          </w:p>
        </w:tc>
        <w:tc>
          <w:tcPr>
            <w:tcW w:w="5688" w:type="dxa"/>
            <w:tcBorders>
              <w:bottom w:val="single" w:sz="4" w:space="0" w:color="auto"/>
            </w:tcBorders>
            <w:tcMar>
              <w:left w:w="28" w:type="dxa"/>
              <w:right w:w="28" w:type="dxa"/>
            </w:tcMar>
          </w:tcPr>
          <w:p w:rsidR="00CC3211" w:rsidRPr="00CC3211" w:rsidRDefault="00CC3211" w:rsidP="00E01CE1">
            <w:pPr>
              <w:numPr>
                <w:ilvl w:val="0"/>
                <w:numId w:val="57"/>
              </w:numPr>
              <w:spacing w:line="240" w:lineRule="exact"/>
              <w:rPr>
                <w:szCs w:val="20"/>
              </w:rPr>
            </w:pPr>
            <w:r w:rsidRPr="00CC3211">
              <w:rPr>
                <w:i/>
                <w:szCs w:val="20"/>
              </w:rPr>
              <w:t>вода</w:t>
            </w:r>
          </w:p>
        </w:tc>
        <w:tc>
          <w:tcPr>
            <w:tcW w:w="1045" w:type="dxa"/>
            <w:tcMar>
              <w:left w:w="28" w:type="dxa"/>
              <w:right w:w="28" w:type="dxa"/>
            </w:tcMar>
          </w:tcPr>
          <w:p w:rsidR="00CC3211" w:rsidRPr="00CC3211" w:rsidRDefault="00CC3211" w:rsidP="00CC3211">
            <w:pPr>
              <w:tabs>
                <w:tab w:val="left" w:pos="3990"/>
              </w:tabs>
              <w:jc w:val="center"/>
              <w:rPr>
                <w:szCs w:val="20"/>
              </w:rPr>
            </w:pPr>
          </w:p>
        </w:tc>
        <w:tc>
          <w:tcPr>
            <w:tcW w:w="1157" w:type="dxa"/>
            <w:gridSpan w:val="2"/>
            <w:tcMar>
              <w:left w:w="28" w:type="dxa"/>
              <w:right w:w="28" w:type="dxa"/>
            </w:tcMar>
            <w:vAlign w:val="center"/>
          </w:tcPr>
          <w:p w:rsidR="00CC3211" w:rsidRPr="00CC3211" w:rsidRDefault="00CC3211" w:rsidP="00CC3211">
            <w:pPr>
              <w:jc w:val="center"/>
              <w:rPr>
                <w:szCs w:val="20"/>
              </w:rPr>
            </w:pPr>
          </w:p>
        </w:tc>
        <w:tc>
          <w:tcPr>
            <w:tcW w:w="1101" w:type="dxa"/>
            <w:tcMar>
              <w:left w:w="28" w:type="dxa"/>
              <w:right w:w="28" w:type="dxa"/>
            </w:tcMar>
            <w:vAlign w:val="center"/>
          </w:tcPr>
          <w:p w:rsidR="00CC3211" w:rsidRPr="00CC3211" w:rsidRDefault="00CC3211" w:rsidP="00CC3211">
            <w:pPr>
              <w:jc w:val="center"/>
              <w:rPr>
                <w:szCs w:val="20"/>
              </w:rPr>
            </w:pPr>
            <w:r w:rsidRPr="00CC3211">
              <w:rPr>
                <w:szCs w:val="20"/>
              </w:rPr>
              <w:t>826,43</w:t>
            </w:r>
          </w:p>
        </w:tc>
        <w:tc>
          <w:tcPr>
            <w:tcW w:w="956" w:type="dxa"/>
            <w:tcMar>
              <w:left w:w="28" w:type="dxa"/>
              <w:right w:w="28" w:type="dxa"/>
            </w:tcMar>
            <w:vAlign w:val="center"/>
          </w:tcPr>
          <w:p w:rsidR="00CC3211" w:rsidRPr="00CC3211" w:rsidRDefault="00CC3211" w:rsidP="00CC3211">
            <w:pPr>
              <w:tabs>
                <w:tab w:val="left" w:pos="3990"/>
              </w:tabs>
              <w:jc w:val="center"/>
              <w:rPr>
                <w:szCs w:val="20"/>
              </w:rPr>
            </w:pPr>
            <w:r w:rsidRPr="00CC3211">
              <w:rPr>
                <w:szCs w:val="20"/>
              </w:rPr>
              <w:t>1028,25</w:t>
            </w:r>
          </w:p>
        </w:tc>
      </w:tr>
      <w:tr w:rsidR="00CC3211" w:rsidRPr="00CC3211" w:rsidTr="00CC3211">
        <w:trPr>
          <w:trHeight w:val="60"/>
        </w:trPr>
        <w:tc>
          <w:tcPr>
            <w:tcW w:w="659" w:type="dxa"/>
            <w:vMerge w:val="restart"/>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2.3</w:t>
            </w:r>
          </w:p>
          <w:p w:rsidR="00CC3211" w:rsidRPr="00CC3211" w:rsidRDefault="00CC3211" w:rsidP="00CC3211">
            <w:pPr>
              <w:spacing w:line="240" w:lineRule="exact"/>
              <w:rPr>
                <w:szCs w:val="20"/>
              </w:rPr>
            </w:pPr>
          </w:p>
        </w:tc>
        <w:tc>
          <w:tcPr>
            <w:tcW w:w="5688" w:type="dxa"/>
            <w:tcBorders>
              <w:bottom w:val="nil"/>
            </w:tcBorders>
            <w:tcMar>
              <w:left w:w="28" w:type="dxa"/>
              <w:right w:w="28" w:type="dxa"/>
            </w:tcMar>
          </w:tcPr>
          <w:p w:rsidR="00CC3211" w:rsidRPr="00CC3211" w:rsidRDefault="00CC3211" w:rsidP="00CC3211">
            <w:pPr>
              <w:spacing w:line="240" w:lineRule="exact"/>
              <w:rPr>
                <w:szCs w:val="20"/>
              </w:rPr>
            </w:pPr>
            <w:r w:rsidRPr="00CC3211">
              <w:rPr>
                <w:szCs w:val="20"/>
              </w:rPr>
              <w:t>отпуск тепловой энергии в сеть, тыс. Гкал:</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8"/>
              </w:numPr>
              <w:spacing w:line="240" w:lineRule="exact"/>
              <w:rPr>
                <w:i/>
                <w:szCs w:val="20"/>
              </w:rPr>
            </w:pPr>
          </w:p>
        </w:tc>
        <w:tc>
          <w:tcPr>
            <w:tcW w:w="5688" w:type="dxa"/>
            <w:tcBorders>
              <w:top w:val="nil"/>
            </w:tcBorders>
            <w:tcMar>
              <w:left w:w="28" w:type="dxa"/>
              <w:right w:w="28" w:type="dxa"/>
            </w:tcMar>
          </w:tcPr>
          <w:p w:rsidR="00CC3211" w:rsidRPr="00CC3211" w:rsidRDefault="00CC3211" w:rsidP="00E01CE1">
            <w:pPr>
              <w:numPr>
                <w:ilvl w:val="0"/>
                <w:numId w:val="58"/>
              </w:numPr>
              <w:spacing w:line="240" w:lineRule="exact"/>
              <w:rPr>
                <w:szCs w:val="20"/>
              </w:rPr>
            </w:pPr>
            <w:r w:rsidRPr="00CC3211">
              <w:rPr>
                <w:i/>
                <w:szCs w:val="20"/>
              </w:rPr>
              <w:t>пар</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8"/>
              </w:numPr>
              <w:spacing w:line="240" w:lineRule="exact"/>
              <w:rPr>
                <w:i/>
                <w:szCs w:val="20"/>
              </w:rPr>
            </w:pPr>
          </w:p>
        </w:tc>
        <w:tc>
          <w:tcPr>
            <w:tcW w:w="5688" w:type="dxa"/>
            <w:tcMar>
              <w:left w:w="28" w:type="dxa"/>
              <w:right w:w="28" w:type="dxa"/>
            </w:tcMar>
          </w:tcPr>
          <w:p w:rsidR="00CC3211" w:rsidRPr="00CC3211" w:rsidRDefault="00CC3211" w:rsidP="00E01CE1">
            <w:pPr>
              <w:numPr>
                <w:ilvl w:val="0"/>
                <w:numId w:val="58"/>
              </w:numPr>
              <w:spacing w:line="240" w:lineRule="exact"/>
              <w:rPr>
                <w:szCs w:val="20"/>
              </w:rPr>
            </w:pPr>
            <w:r w:rsidRPr="00CC3211">
              <w:rPr>
                <w:i/>
                <w:szCs w:val="20"/>
              </w:rPr>
              <w:t>вода</w:t>
            </w:r>
          </w:p>
        </w:tc>
        <w:tc>
          <w:tcPr>
            <w:tcW w:w="1045" w:type="dxa"/>
            <w:tcMar>
              <w:left w:w="28" w:type="dxa"/>
              <w:right w:w="28" w:type="dxa"/>
            </w:tcMar>
          </w:tcPr>
          <w:p w:rsidR="00CC3211" w:rsidRPr="00CC3211" w:rsidRDefault="00CC3211" w:rsidP="00CC3211">
            <w:pPr>
              <w:tabs>
                <w:tab w:val="left" w:pos="3990"/>
              </w:tabs>
              <w:jc w:val="center"/>
              <w:rPr>
                <w:szCs w:val="20"/>
              </w:rPr>
            </w:pPr>
          </w:p>
        </w:tc>
        <w:tc>
          <w:tcPr>
            <w:tcW w:w="1157" w:type="dxa"/>
            <w:gridSpan w:val="2"/>
            <w:tcMar>
              <w:left w:w="28" w:type="dxa"/>
              <w:right w:w="28" w:type="dxa"/>
            </w:tcMar>
          </w:tcPr>
          <w:p w:rsidR="00CC3211" w:rsidRPr="00CC3211" w:rsidRDefault="00CC3211" w:rsidP="00CC3211">
            <w:pPr>
              <w:tabs>
                <w:tab w:val="left" w:pos="3990"/>
              </w:tabs>
              <w:jc w:val="center"/>
              <w:rPr>
                <w:szCs w:val="20"/>
              </w:rPr>
            </w:pPr>
          </w:p>
        </w:tc>
        <w:tc>
          <w:tcPr>
            <w:tcW w:w="1101" w:type="dxa"/>
            <w:tcMar>
              <w:left w:w="28" w:type="dxa"/>
              <w:right w:w="28" w:type="dxa"/>
            </w:tcMar>
            <w:vAlign w:val="center"/>
          </w:tcPr>
          <w:p w:rsidR="00CC3211" w:rsidRPr="00CC3211" w:rsidRDefault="00CC3211" w:rsidP="00CC3211">
            <w:pPr>
              <w:tabs>
                <w:tab w:val="left" w:pos="3990"/>
              </w:tabs>
              <w:jc w:val="center"/>
              <w:rPr>
                <w:szCs w:val="20"/>
              </w:rPr>
            </w:pPr>
            <w:r w:rsidRPr="00CC3211">
              <w:rPr>
                <w:szCs w:val="20"/>
              </w:rPr>
              <w:t>18,45838</w:t>
            </w:r>
          </w:p>
        </w:tc>
        <w:tc>
          <w:tcPr>
            <w:tcW w:w="956" w:type="dxa"/>
            <w:tcMar>
              <w:left w:w="28" w:type="dxa"/>
              <w:right w:w="28" w:type="dxa"/>
            </w:tcMar>
            <w:vAlign w:val="center"/>
          </w:tcPr>
          <w:p w:rsidR="00CC3211" w:rsidRPr="00CC3211" w:rsidRDefault="00CC3211" w:rsidP="00CC3211">
            <w:pPr>
              <w:tabs>
                <w:tab w:val="left" w:pos="3990"/>
              </w:tabs>
              <w:jc w:val="center"/>
              <w:rPr>
                <w:szCs w:val="20"/>
              </w:rPr>
            </w:pPr>
            <w:r w:rsidRPr="00CC3211">
              <w:rPr>
                <w:szCs w:val="20"/>
              </w:rPr>
              <w:t>18,57746</w:t>
            </w:r>
          </w:p>
        </w:tc>
      </w:tr>
      <w:tr w:rsidR="00CC3211" w:rsidRPr="00CC3211" w:rsidTr="00CC3211">
        <w:tc>
          <w:tcPr>
            <w:tcW w:w="659" w:type="dxa"/>
            <w:vMerge w:val="restart"/>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2.4</w:t>
            </w:r>
          </w:p>
          <w:p w:rsidR="00CC3211" w:rsidRPr="00CC3211" w:rsidRDefault="00CC3211" w:rsidP="00CC3211">
            <w:pPr>
              <w:spacing w:line="240" w:lineRule="exact"/>
              <w:rPr>
                <w:szCs w:val="20"/>
              </w:rPr>
            </w:pPr>
          </w:p>
        </w:tc>
        <w:tc>
          <w:tcPr>
            <w:tcW w:w="5688"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szCs w:val="20"/>
              </w:rPr>
            </w:pPr>
            <w:r w:rsidRPr="00CC3211">
              <w:rPr>
                <w:szCs w:val="20"/>
              </w:rPr>
              <w:t>суммарная присоединенная тепловая нагрузка к тепловой сети, Гкал/</w:t>
            </w:r>
            <w:proofErr w:type="gramStart"/>
            <w:r w:rsidRPr="00CC3211">
              <w:rPr>
                <w:szCs w:val="20"/>
              </w:rPr>
              <w:t>ч</w:t>
            </w:r>
            <w:proofErr w:type="gramEnd"/>
            <w:r w:rsidRPr="00CC3211">
              <w:rPr>
                <w:szCs w:val="20"/>
              </w:rPr>
              <w:t>:</w:t>
            </w:r>
          </w:p>
          <w:p w:rsidR="00CC3211" w:rsidRPr="00CC3211" w:rsidRDefault="00CC3211" w:rsidP="00CC3211">
            <w:pPr>
              <w:spacing w:line="240" w:lineRule="exact"/>
              <w:rPr>
                <w:szCs w:val="20"/>
              </w:rPr>
            </w:pPr>
          </w:p>
        </w:tc>
        <w:tc>
          <w:tcPr>
            <w:tcW w:w="1045"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b/>
                <w:szCs w:val="20"/>
              </w:rPr>
            </w:pPr>
          </w:p>
        </w:tc>
        <w:tc>
          <w:tcPr>
            <w:tcW w:w="115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c>
          <w:tcPr>
            <w:tcW w:w="1101"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c>
          <w:tcPr>
            <w:tcW w:w="956"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8"/>
              </w:numPr>
              <w:spacing w:line="240" w:lineRule="exact"/>
              <w:rPr>
                <w:i/>
                <w:szCs w:val="20"/>
              </w:rPr>
            </w:pPr>
          </w:p>
        </w:tc>
        <w:tc>
          <w:tcPr>
            <w:tcW w:w="5688"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E01CE1">
            <w:pPr>
              <w:numPr>
                <w:ilvl w:val="0"/>
                <w:numId w:val="58"/>
              </w:numPr>
              <w:spacing w:line="240" w:lineRule="exact"/>
              <w:rPr>
                <w:i/>
                <w:szCs w:val="20"/>
              </w:rPr>
            </w:pPr>
            <w:r w:rsidRPr="00CC3211">
              <w:rPr>
                <w:i/>
                <w:szCs w:val="20"/>
              </w:rPr>
              <w:t>пар</w:t>
            </w:r>
          </w:p>
        </w:tc>
        <w:tc>
          <w:tcPr>
            <w:tcW w:w="1045"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b/>
                <w:szCs w:val="20"/>
              </w:rPr>
            </w:pPr>
          </w:p>
        </w:tc>
        <w:tc>
          <w:tcPr>
            <w:tcW w:w="115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c>
          <w:tcPr>
            <w:tcW w:w="1101"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c>
          <w:tcPr>
            <w:tcW w:w="956"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8"/>
              </w:numPr>
              <w:spacing w:line="240" w:lineRule="exact"/>
              <w:rPr>
                <w:i/>
                <w:szCs w:val="20"/>
              </w:rPr>
            </w:pPr>
          </w:p>
        </w:tc>
        <w:tc>
          <w:tcPr>
            <w:tcW w:w="5688"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E01CE1">
            <w:pPr>
              <w:numPr>
                <w:ilvl w:val="0"/>
                <w:numId w:val="58"/>
              </w:numPr>
              <w:spacing w:line="240" w:lineRule="exact"/>
              <w:rPr>
                <w:i/>
                <w:szCs w:val="20"/>
              </w:rPr>
            </w:pPr>
            <w:r w:rsidRPr="00CC3211">
              <w:rPr>
                <w:i/>
                <w:szCs w:val="20"/>
              </w:rPr>
              <w:t>вода</w:t>
            </w:r>
          </w:p>
        </w:tc>
        <w:tc>
          <w:tcPr>
            <w:tcW w:w="1045"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p>
        </w:tc>
        <w:tc>
          <w:tcPr>
            <w:tcW w:w="115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p>
        </w:tc>
        <w:tc>
          <w:tcPr>
            <w:tcW w:w="1101"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r w:rsidRPr="00CC3211">
              <w:rPr>
                <w:szCs w:val="20"/>
              </w:rPr>
              <w:t>2,67</w:t>
            </w:r>
          </w:p>
        </w:tc>
        <w:tc>
          <w:tcPr>
            <w:tcW w:w="956"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r w:rsidRPr="00CC3211">
              <w:rPr>
                <w:szCs w:val="20"/>
              </w:rPr>
              <w:t>2,67</w:t>
            </w:r>
          </w:p>
        </w:tc>
      </w:tr>
      <w:tr w:rsidR="00CC3211" w:rsidRPr="00CC3211" w:rsidTr="00CC3211">
        <w:tc>
          <w:tcPr>
            <w:tcW w:w="659" w:type="dxa"/>
            <w:vMerge w:val="restart"/>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2.5</w:t>
            </w:r>
          </w:p>
          <w:p w:rsidR="00CC3211" w:rsidRPr="00CC3211" w:rsidRDefault="00CC3211" w:rsidP="00CC3211">
            <w:pPr>
              <w:spacing w:line="240" w:lineRule="exact"/>
              <w:rPr>
                <w:szCs w:val="20"/>
              </w:rPr>
            </w:pPr>
          </w:p>
        </w:tc>
        <w:tc>
          <w:tcPr>
            <w:tcW w:w="5688"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szCs w:val="20"/>
              </w:rPr>
            </w:pPr>
            <w:r w:rsidRPr="00CC3211">
              <w:rPr>
                <w:szCs w:val="20"/>
              </w:rPr>
              <w:t>отношение потерь тепловой энергии относительно материальной характеристики, Гкал/м</w:t>
            </w:r>
            <w:proofErr w:type="gramStart"/>
            <w:r w:rsidRPr="00CC3211">
              <w:rPr>
                <w:szCs w:val="20"/>
                <w:vertAlign w:val="superscript"/>
              </w:rPr>
              <w:t>2</w:t>
            </w:r>
            <w:proofErr w:type="gramEnd"/>
            <w:r w:rsidRPr="00CC3211">
              <w:rPr>
                <w:szCs w:val="20"/>
              </w:rPr>
              <w:t>:</w:t>
            </w:r>
          </w:p>
        </w:tc>
        <w:tc>
          <w:tcPr>
            <w:tcW w:w="1045"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b/>
                <w:szCs w:val="20"/>
              </w:rPr>
            </w:pPr>
          </w:p>
        </w:tc>
        <w:tc>
          <w:tcPr>
            <w:tcW w:w="115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b/>
                <w:szCs w:val="20"/>
              </w:rPr>
            </w:pPr>
          </w:p>
        </w:tc>
        <w:tc>
          <w:tcPr>
            <w:tcW w:w="1101"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c>
          <w:tcPr>
            <w:tcW w:w="956"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8"/>
              </w:numPr>
              <w:spacing w:line="240" w:lineRule="exact"/>
              <w:rPr>
                <w:i/>
                <w:szCs w:val="20"/>
              </w:rPr>
            </w:pPr>
          </w:p>
        </w:tc>
        <w:tc>
          <w:tcPr>
            <w:tcW w:w="5688"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E01CE1">
            <w:pPr>
              <w:numPr>
                <w:ilvl w:val="0"/>
                <w:numId w:val="58"/>
              </w:numPr>
              <w:spacing w:line="240" w:lineRule="exact"/>
              <w:rPr>
                <w:i/>
                <w:szCs w:val="20"/>
              </w:rPr>
            </w:pPr>
            <w:r w:rsidRPr="00CC3211">
              <w:rPr>
                <w:i/>
                <w:szCs w:val="20"/>
              </w:rPr>
              <w:t>пар</w:t>
            </w:r>
          </w:p>
        </w:tc>
        <w:tc>
          <w:tcPr>
            <w:tcW w:w="1045"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b/>
                <w:szCs w:val="20"/>
              </w:rPr>
            </w:pPr>
          </w:p>
        </w:tc>
        <w:tc>
          <w:tcPr>
            <w:tcW w:w="115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b/>
                <w:szCs w:val="20"/>
              </w:rPr>
            </w:pPr>
          </w:p>
        </w:tc>
        <w:tc>
          <w:tcPr>
            <w:tcW w:w="1101"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c>
          <w:tcPr>
            <w:tcW w:w="956"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8"/>
              </w:numPr>
              <w:spacing w:line="240" w:lineRule="exact"/>
              <w:rPr>
                <w:i/>
                <w:szCs w:val="20"/>
              </w:rPr>
            </w:pPr>
          </w:p>
        </w:tc>
        <w:tc>
          <w:tcPr>
            <w:tcW w:w="5688"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E01CE1">
            <w:pPr>
              <w:numPr>
                <w:ilvl w:val="0"/>
                <w:numId w:val="58"/>
              </w:numPr>
              <w:spacing w:line="240" w:lineRule="exact"/>
              <w:rPr>
                <w:i/>
                <w:szCs w:val="20"/>
              </w:rPr>
            </w:pPr>
            <w:r w:rsidRPr="00CC3211">
              <w:rPr>
                <w:i/>
                <w:szCs w:val="20"/>
              </w:rPr>
              <w:t>конденсат</w:t>
            </w:r>
          </w:p>
        </w:tc>
        <w:tc>
          <w:tcPr>
            <w:tcW w:w="1045"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b/>
                <w:szCs w:val="20"/>
              </w:rPr>
            </w:pPr>
          </w:p>
        </w:tc>
        <w:tc>
          <w:tcPr>
            <w:tcW w:w="115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b/>
                <w:szCs w:val="20"/>
              </w:rPr>
            </w:pPr>
          </w:p>
        </w:tc>
        <w:tc>
          <w:tcPr>
            <w:tcW w:w="1101"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c>
          <w:tcPr>
            <w:tcW w:w="956"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8"/>
              </w:numPr>
              <w:spacing w:line="240" w:lineRule="exact"/>
              <w:rPr>
                <w:i/>
                <w:szCs w:val="20"/>
              </w:rPr>
            </w:pPr>
          </w:p>
        </w:tc>
        <w:tc>
          <w:tcPr>
            <w:tcW w:w="5688"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E01CE1">
            <w:pPr>
              <w:numPr>
                <w:ilvl w:val="0"/>
                <w:numId w:val="58"/>
              </w:numPr>
              <w:spacing w:line="240" w:lineRule="exact"/>
              <w:rPr>
                <w:i/>
                <w:szCs w:val="20"/>
              </w:rPr>
            </w:pPr>
            <w:r w:rsidRPr="00CC3211">
              <w:rPr>
                <w:i/>
                <w:szCs w:val="20"/>
              </w:rPr>
              <w:t>вода</w:t>
            </w:r>
          </w:p>
        </w:tc>
        <w:tc>
          <w:tcPr>
            <w:tcW w:w="1045"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p>
        </w:tc>
        <w:tc>
          <w:tcPr>
            <w:tcW w:w="115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p>
        </w:tc>
        <w:tc>
          <w:tcPr>
            <w:tcW w:w="1101"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r w:rsidRPr="00CC3211">
              <w:rPr>
                <w:szCs w:val="20"/>
              </w:rPr>
              <w:t>1,62</w:t>
            </w:r>
          </w:p>
        </w:tc>
        <w:tc>
          <w:tcPr>
            <w:tcW w:w="956"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r w:rsidRPr="00CC3211">
              <w:rPr>
                <w:szCs w:val="20"/>
              </w:rPr>
              <w:t>1,41</w:t>
            </w:r>
          </w:p>
        </w:tc>
      </w:tr>
      <w:tr w:rsidR="00CC3211" w:rsidRPr="00CC3211" w:rsidTr="00CC3211">
        <w:tc>
          <w:tcPr>
            <w:tcW w:w="659" w:type="dxa"/>
            <w:vMerge w:val="restart"/>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2.6</w:t>
            </w:r>
          </w:p>
          <w:p w:rsidR="00CC3211" w:rsidRPr="00CC3211" w:rsidRDefault="00CC3211" w:rsidP="00CC3211">
            <w:pPr>
              <w:spacing w:line="240" w:lineRule="exact"/>
              <w:rPr>
                <w:szCs w:val="20"/>
              </w:rPr>
            </w:pPr>
          </w:p>
        </w:tc>
        <w:tc>
          <w:tcPr>
            <w:tcW w:w="5688"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szCs w:val="20"/>
              </w:rPr>
            </w:pPr>
            <w:r w:rsidRPr="00CC3211">
              <w:rPr>
                <w:szCs w:val="20"/>
              </w:rPr>
              <w:t>отношение потерь тепловой энергии к отпуску тепловой энергии в сеть</w:t>
            </w:r>
            <w:proofErr w:type="gramStart"/>
            <w:r w:rsidRPr="00CC3211">
              <w:rPr>
                <w:szCs w:val="20"/>
              </w:rPr>
              <w:t>, %:</w:t>
            </w:r>
            <w:proofErr w:type="gramEnd"/>
          </w:p>
        </w:tc>
        <w:tc>
          <w:tcPr>
            <w:tcW w:w="1045"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b/>
                <w:szCs w:val="20"/>
              </w:rPr>
            </w:pPr>
          </w:p>
        </w:tc>
        <w:tc>
          <w:tcPr>
            <w:tcW w:w="115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rPr>
                <w:b/>
                <w:szCs w:val="20"/>
              </w:rPr>
            </w:pPr>
          </w:p>
        </w:tc>
        <w:tc>
          <w:tcPr>
            <w:tcW w:w="1101"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c>
          <w:tcPr>
            <w:tcW w:w="956"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8"/>
              </w:numPr>
              <w:spacing w:line="240" w:lineRule="exact"/>
              <w:rPr>
                <w:b/>
                <w:i/>
                <w:szCs w:val="20"/>
              </w:rPr>
            </w:pPr>
          </w:p>
        </w:tc>
        <w:tc>
          <w:tcPr>
            <w:tcW w:w="5688"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E01CE1">
            <w:pPr>
              <w:numPr>
                <w:ilvl w:val="0"/>
                <w:numId w:val="58"/>
              </w:numPr>
              <w:spacing w:line="240" w:lineRule="exact"/>
              <w:rPr>
                <w:szCs w:val="20"/>
              </w:rPr>
            </w:pPr>
            <w:r w:rsidRPr="00CC3211">
              <w:rPr>
                <w:szCs w:val="20"/>
              </w:rPr>
              <w:t>пар</w:t>
            </w:r>
          </w:p>
        </w:tc>
        <w:tc>
          <w:tcPr>
            <w:tcW w:w="1045"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p>
        </w:tc>
        <w:tc>
          <w:tcPr>
            <w:tcW w:w="115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p>
        </w:tc>
        <w:tc>
          <w:tcPr>
            <w:tcW w:w="1101"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p>
        </w:tc>
        <w:tc>
          <w:tcPr>
            <w:tcW w:w="956"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tabs>
                <w:tab w:val="left" w:pos="3990"/>
              </w:tabs>
              <w:jc w:val="center"/>
              <w:rPr>
                <w:szCs w:val="20"/>
              </w:rPr>
            </w:pPr>
          </w:p>
        </w:tc>
      </w:tr>
      <w:tr w:rsidR="00CC3211" w:rsidRPr="00CC3211" w:rsidTr="00CC3211">
        <w:tc>
          <w:tcPr>
            <w:tcW w:w="659" w:type="dxa"/>
            <w:vMerge/>
            <w:shd w:val="clear" w:color="auto" w:fill="auto"/>
            <w:tcMar>
              <w:left w:w="28" w:type="dxa"/>
              <w:right w:w="28" w:type="dxa"/>
            </w:tcMar>
          </w:tcPr>
          <w:p w:rsidR="00CC3211" w:rsidRPr="00CC3211" w:rsidRDefault="00CC3211" w:rsidP="00E01CE1">
            <w:pPr>
              <w:numPr>
                <w:ilvl w:val="0"/>
                <w:numId w:val="58"/>
              </w:numPr>
              <w:spacing w:line="240" w:lineRule="exact"/>
              <w:rPr>
                <w:b/>
                <w:i/>
                <w:szCs w:val="20"/>
              </w:rPr>
            </w:pPr>
          </w:p>
        </w:tc>
        <w:tc>
          <w:tcPr>
            <w:tcW w:w="5688"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E01CE1">
            <w:pPr>
              <w:numPr>
                <w:ilvl w:val="0"/>
                <w:numId w:val="58"/>
              </w:numPr>
              <w:spacing w:line="240" w:lineRule="exact"/>
              <w:rPr>
                <w:szCs w:val="20"/>
              </w:rPr>
            </w:pPr>
            <w:r w:rsidRPr="00CC3211">
              <w:rPr>
                <w:szCs w:val="20"/>
              </w:rPr>
              <w:t>вода</w:t>
            </w:r>
          </w:p>
        </w:tc>
        <w:tc>
          <w:tcPr>
            <w:tcW w:w="1045"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Cs w:val="20"/>
              </w:rPr>
            </w:pPr>
          </w:p>
        </w:tc>
        <w:tc>
          <w:tcPr>
            <w:tcW w:w="1157"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Cs w:val="20"/>
              </w:rPr>
            </w:pPr>
          </w:p>
        </w:tc>
        <w:tc>
          <w:tcPr>
            <w:tcW w:w="1101"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r w:rsidRPr="00CC3211">
              <w:rPr>
                <w:szCs w:val="20"/>
              </w:rPr>
              <w:t>7,23</w:t>
            </w:r>
          </w:p>
        </w:tc>
        <w:tc>
          <w:tcPr>
            <w:tcW w:w="956" w:type="dxa"/>
            <w:tcBorders>
              <w:top w:val="single" w:sz="4" w:space="0" w:color="auto"/>
              <w:left w:val="single" w:sz="4" w:space="0" w:color="auto"/>
              <w:bottom w:val="single" w:sz="4" w:space="0" w:color="auto"/>
              <w:right w:val="single" w:sz="4" w:space="0" w:color="auto"/>
            </w:tcBorders>
            <w:tcMar>
              <w:left w:w="28" w:type="dxa"/>
              <w:right w:w="28" w:type="dxa"/>
            </w:tcMar>
          </w:tcPr>
          <w:p w:rsidR="00CC3211" w:rsidRPr="00CC3211" w:rsidRDefault="00CC3211" w:rsidP="00CC3211">
            <w:pPr>
              <w:spacing w:line="240" w:lineRule="exact"/>
              <w:jc w:val="center"/>
              <w:rPr>
                <w:sz w:val="22"/>
                <w:szCs w:val="22"/>
              </w:rPr>
            </w:pPr>
            <w:r w:rsidRPr="00CC3211">
              <w:rPr>
                <w:szCs w:val="20"/>
              </w:rPr>
              <w:t>7,82</w:t>
            </w:r>
          </w:p>
        </w:tc>
      </w:tr>
      <w:tr w:rsidR="00CC3211" w:rsidRPr="00CC3211" w:rsidTr="00CC3211">
        <w:tc>
          <w:tcPr>
            <w:tcW w:w="659" w:type="dxa"/>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3</w:t>
            </w:r>
          </w:p>
        </w:tc>
        <w:tc>
          <w:tcPr>
            <w:tcW w:w="9947" w:type="dxa"/>
            <w:gridSpan w:val="6"/>
            <w:tcMar>
              <w:left w:w="28" w:type="dxa"/>
              <w:right w:w="28" w:type="dxa"/>
            </w:tcMar>
          </w:tcPr>
          <w:p w:rsidR="00CC3211" w:rsidRPr="00CC3211" w:rsidRDefault="00CC3211" w:rsidP="00CC3211">
            <w:pPr>
              <w:spacing w:line="240" w:lineRule="exact"/>
              <w:jc w:val="center"/>
              <w:rPr>
                <w:b/>
                <w:szCs w:val="20"/>
              </w:rPr>
            </w:pPr>
            <w:r w:rsidRPr="00CC3211">
              <w:rPr>
                <w:b/>
                <w:szCs w:val="20"/>
              </w:rPr>
              <w:t xml:space="preserve">э л е к т </w:t>
            </w:r>
            <w:proofErr w:type="gramStart"/>
            <w:r w:rsidRPr="00CC3211">
              <w:rPr>
                <w:b/>
                <w:szCs w:val="20"/>
              </w:rPr>
              <w:t>р</w:t>
            </w:r>
            <w:proofErr w:type="gramEnd"/>
            <w:r w:rsidRPr="00CC3211">
              <w:rPr>
                <w:b/>
                <w:szCs w:val="20"/>
              </w:rPr>
              <w:t xml:space="preserve"> и ч е с к а я   э н е р г и я</w:t>
            </w:r>
          </w:p>
        </w:tc>
      </w:tr>
      <w:tr w:rsidR="00CC3211" w:rsidRPr="00CC3211" w:rsidTr="00CC3211">
        <w:tc>
          <w:tcPr>
            <w:tcW w:w="659" w:type="dxa"/>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3.1</w:t>
            </w:r>
          </w:p>
        </w:tc>
        <w:tc>
          <w:tcPr>
            <w:tcW w:w="5688" w:type="dxa"/>
            <w:tcBorders>
              <w:bottom w:val="single" w:sz="4" w:space="0" w:color="auto"/>
            </w:tcBorders>
            <w:tcMar>
              <w:left w:w="28" w:type="dxa"/>
              <w:right w:w="28" w:type="dxa"/>
            </w:tcMar>
          </w:tcPr>
          <w:p w:rsidR="00CC3211" w:rsidRPr="00CC3211" w:rsidRDefault="00CC3211" w:rsidP="00CC3211">
            <w:pPr>
              <w:spacing w:line="240" w:lineRule="exact"/>
              <w:rPr>
                <w:szCs w:val="20"/>
              </w:rPr>
            </w:pPr>
            <w:r w:rsidRPr="00CC3211">
              <w:rPr>
                <w:szCs w:val="20"/>
              </w:rPr>
              <w:t>расход электроэнергии</w:t>
            </w:r>
            <w:proofErr w:type="gramStart"/>
            <w:r w:rsidRPr="00CC3211">
              <w:rPr>
                <w:szCs w:val="20"/>
              </w:rPr>
              <w:t>.</w:t>
            </w:r>
            <w:proofErr w:type="gramEnd"/>
            <w:r w:rsidRPr="00CC3211">
              <w:rPr>
                <w:szCs w:val="20"/>
              </w:rPr>
              <w:t xml:space="preserve"> </w:t>
            </w:r>
            <w:proofErr w:type="gramStart"/>
            <w:r w:rsidRPr="00CC3211">
              <w:rPr>
                <w:szCs w:val="20"/>
              </w:rPr>
              <w:t>т</w:t>
            </w:r>
            <w:proofErr w:type="gramEnd"/>
            <w:r w:rsidRPr="00CC3211">
              <w:rPr>
                <w:szCs w:val="20"/>
              </w:rPr>
              <w:t>ыс.</w:t>
            </w:r>
            <w:r>
              <w:rPr>
                <w:szCs w:val="20"/>
              </w:rPr>
              <w:t xml:space="preserve"> </w:t>
            </w:r>
            <w:r w:rsidRPr="00CC3211">
              <w:rPr>
                <w:szCs w:val="20"/>
              </w:rPr>
              <w:t>кВтч</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val="restart"/>
            <w:shd w:val="clear" w:color="auto" w:fill="auto"/>
            <w:tcMar>
              <w:left w:w="28" w:type="dxa"/>
              <w:right w:w="28" w:type="dxa"/>
            </w:tcMar>
          </w:tcPr>
          <w:p w:rsidR="00CC3211" w:rsidRPr="00CC3211" w:rsidRDefault="00CC3211" w:rsidP="00CC3211">
            <w:pPr>
              <w:spacing w:line="240" w:lineRule="exact"/>
              <w:rPr>
                <w:szCs w:val="20"/>
              </w:rPr>
            </w:pPr>
            <w:r w:rsidRPr="00CC3211">
              <w:rPr>
                <w:szCs w:val="20"/>
              </w:rPr>
              <w:t>3.2</w:t>
            </w:r>
          </w:p>
        </w:tc>
        <w:tc>
          <w:tcPr>
            <w:tcW w:w="5688" w:type="dxa"/>
            <w:tcBorders>
              <w:bottom w:val="nil"/>
            </w:tcBorders>
            <w:tcMar>
              <w:left w:w="28" w:type="dxa"/>
              <w:right w:w="28" w:type="dxa"/>
            </w:tcMar>
          </w:tcPr>
          <w:p w:rsidR="00CC3211" w:rsidRPr="00CC3211" w:rsidRDefault="00CC3211" w:rsidP="00CC3211">
            <w:pPr>
              <w:spacing w:line="240" w:lineRule="exact"/>
              <w:rPr>
                <w:szCs w:val="20"/>
              </w:rPr>
            </w:pPr>
            <w:r w:rsidRPr="00CC3211">
              <w:rPr>
                <w:szCs w:val="20"/>
              </w:rPr>
              <w:t xml:space="preserve">количество, </w:t>
            </w:r>
            <w:proofErr w:type="gramStart"/>
            <w:r w:rsidRPr="00CC3211">
              <w:rPr>
                <w:szCs w:val="20"/>
              </w:rPr>
              <w:t>ед</w:t>
            </w:r>
            <w:proofErr w:type="gramEnd"/>
            <w:r w:rsidRPr="00CC3211">
              <w:rPr>
                <w:szCs w:val="20"/>
              </w:rPr>
              <w:t>:</w:t>
            </w:r>
          </w:p>
        </w:tc>
        <w:tc>
          <w:tcPr>
            <w:tcW w:w="4259" w:type="dxa"/>
            <w:gridSpan w:val="5"/>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CC3211">
            <w:pPr>
              <w:spacing w:line="240" w:lineRule="exact"/>
              <w:rPr>
                <w:b/>
                <w:szCs w:val="20"/>
              </w:rPr>
            </w:pPr>
          </w:p>
        </w:tc>
        <w:tc>
          <w:tcPr>
            <w:tcW w:w="5688" w:type="dxa"/>
            <w:tcBorders>
              <w:top w:val="nil"/>
            </w:tcBorders>
            <w:tcMar>
              <w:left w:w="28" w:type="dxa"/>
              <w:right w:w="28" w:type="dxa"/>
            </w:tcMar>
          </w:tcPr>
          <w:p w:rsidR="00CC3211" w:rsidRPr="00CC3211" w:rsidRDefault="00CC3211" w:rsidP="00CC3211">
            <w:pPr>
              <w:spacing w:line="240" w:lineRule="exact"/>
              <w:rPr>
                <w:szCs w:val="20"/>
              </w:rPr>
            </w:pPr>
            <w:r w:rsidRPr="00CC3211">
              <w:rPr>
                <w:szCs w:val="20"/>
              </w:rPr>
              <w:t xml:space="preserve">          ПНС</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r w:rsidR="00CC3211" w:rsidRPr="00CC3211" w:rsidTr="00CC3211">
        <w:tc>
          <w:tcPr>
            <w:tcW w:w="659" w:type="dxa"/>
            <w:vMerge/>
            <w:shd w:val="clear" w:color="auto" w:fill="auto"/>
            <w:tcMar>
              <w:left w:w="28" w:type="dxa"/>
              <w:right w:w="28" w:type="dxa"/>
            </w:tcMar>
          </w:tcPr>
          <w:p w:rsidR="00CC3211" w:rsidRPr="00CC3211" w:rsidRDefault="00CC3211" w:rsidP="00CC3211">
            <w:pPr>
              <w:spacing w:line="240" w:lineRule="exact"/>
              <w:rPr>
                <w:b/>
                <w:szCs w:val="20"/>
              </w:rPr>
            </w:pPr>
          </w:p>
        </w:tc>
        <w:tc>
          <w:tcPr>
            <w:tcW w:w="5688" w:type="dxa"/>
            <w:tcMar>
              <w:left w:w="28" w:type="dxa"/>
              <w:right w:w="28" w:type="dxa"/>
            </w:tcMar>
          </w:tcPr>
          <w:p w:rsidR="00CC3211" w:rsidRPr="00CC3211" w:rsidRDefault="00CC3211" w:rsidP="00CC3211">
            <w:pPr>
              <w:spacing w:line="240" w:lineRule="exact"/>
              <w:rPr>
                <w:szCs w:val="20"/>
              </w:rPr>
            </w:pPr>
            <w:r w:rsidRPr="00CC3211">
              <w:rPr>
                <w:szCs w:val="20"/>
              </w:rPr>
              <w:t xml:space="preserve">          ЦТП</w:t>
            </w:r>
          </w:p>
        </w:tc>
        <w:tc>
          <w:tcPr>
            <w:tcW w:w="1045" w:type="dxa"/>
            <w:tcMar>
              <w:left w:w="28" w:type="dxa"/>
              <w:right w:w="28" w:type="dxa"/>
            </w:tcMar>
          </w:tcPr>
          <w:p w:rsidR="00CC3211" w:rsidRPr="00CC3211" w:rsidRDefault="00CC3211" w:rsidP="00CC3211">
            <w:pPr>
              <w:spacing w:line="240" w:lineRule="exact"/>
              <w:jc w:val="center"/>
              <w:rPr>
                <w:sz w:val="22"/>
                <w:szCs w:val="22"/>
              </w:rPr>
            </w:pPr>
          </w:p>
        </w:tc>
        <w:tc>
          <w:tcPr>
            <w:tcW w:w="1157" w:type="dxa"/>
            <w:gridSpan w:val="2"/>
            <w:tcMar>
              <w:left w:w="28" w:type="dxa"/>
              <w:right w:w="28" w:type="dxa"/>
            </w:tcMar>
          </w:tcPr>
          <w:p w:rsidR="00CC3211" w:rsidRPr="00CC3211" w:rsidRDefault="00CC3211" w:rsidP="00CC3211">
            <w:pPr>
              <w:spacing w:line="240" w:lineRule="exact"/>
              <w:jc w:val="center"/>
              <w:rPr>
                <w:sz w:val="22"/>
                <w:szCs w:val="22"/>
              </w:rPr>
            </w:pPr>
          </w:p>
        </w:tc>
        <w:tc>
          <w:tcPr>
            <w:tcW w:w="1101" w:type="dxa"/>
            <w:tcMar>
              <w:left w:w="28" w:type="dxa"/>
              <w:right w:w="28" w:type="dxa"/>
            </w:tcMar>
          </w:tcPr>
          <w:p w:rsidR="00CC3211" w:rsidRPr="00CC3211" w:rsidRDefault="00CC3211" w:rsidP="00CC3211">
            <w:pPr>
              <w:spacing w:line="240" w:lineRule="exact"/>
              <w:jc w:val="center"/>
              <w:rPr>
                <w:sz w:val="22"/>
                <w:szCs w:val="22"/>
              </w:rPr>
            </w:pPr>
          </w:p>
        </w:tc>
        <w:tc>
          <w:tcPr>
            <w:tcW w:w="956" w:type="dxa"/>
            <w:tcMar>
              <w:left w:w="28" w:type="dxa"/>
              <w:right w:w="28" w:type="dxa"/>
            </w:tcMar>
          </w:tcPr>
          <w:p w:rsidR="00CC3211" w:rsidRPr="00CC3211" w:rsidRDefault="00CC3211" w:rsidP="00CC3211">
            <w:pPr>
              <w:spacing w:line="240" w:lineRule="exact"/>
              <w:jc w:val="center"/>
              <w:rPr>
                <w:sz w:val="22"/>
                <w:szCs w:val="22"/>
              </w:rPr>
            </w:pPr>
          </w:p>
        </w:tc>
      </w:tr>
    </w:tbl>
    <w:p w:rsidR="00CC3211" w:rsidRDefault="00CC3211" w:rsidP="00CC3211">
      <w:pPr>
        <w:ind w:firstLine="567"/>
        <w:jc w:val="both"/>
        <w:rPr>
          <w:sz w:val="20"/>
          <w:szCs w:val="20"/>
        </w:rPr>
      </w:pPr>
    </w:p>
    <w:p w:rsidR="00CC3211" w:rsidRPr="00CC3211" w:rsidRDefault="00CC3211" w:rsidP="00CC3211">
      <w:pPr>
        <w:ind w:firstLine="567"/>
        <w:jc w:val="both"/>
        <w:rPr>
          <w:sz w:val="20"/>
          <w:szCs w:val="20"/>
        </w:rPr>
      </w:pPr>
      <w:r w:rsidRPr="00CC3211">
        <w:rPr>
          <w:sz w:val="20"/>
          <w:szCs w:val="20"/>
        </w:rPr>
        <w:t>*- предприятие данные не представило.</w:t>
      </w:r>
    </w:p>
    <w:p w:rsidR="00CC3211" w:rsidRPr="00CC3211" w:rsidRDefault="00CC3211" w:rsidP="00CC3211">
      <w:pPr>
        <w:ind w:firstLine="720"/>
        <w:jc w:val="both"/>
        <w:rPr>
          <w:sz w:val="27"/>
          <w:szCs w:val="27"/>
        </w:rPr>
      </w:pPr>
    </w:p>
    <w:p w:rsidR="00CC3211" w:rsidRPr="00CC3211" w:rsidRDefault="00CC3211" w:rsidP="00CC3211">
      <w:pPr>
        <w:ind w:firstLine="720"/>
        <w:jc w:val="both"/>
      </w:pPr>
      <w:proofErr w:type="gramStart"/>
      <w:r w:rsidRPr="00CC3211">
        <w:t xml:space="preserve">На основании заявки, расчетно-обосновывающих материалов, экспертного заключения представленных  Предприятием, в соответствии с </w:t>
      </w:r>
      <w:hyperlink r:id="rId45" w:history="1">
        <w:r w:rsidRPr="00CC3211">
          <w:t>Постановлением</w:t>
        </w:r>
      </w:hyperlink>
      <w:r w:rsidRPr="00CC3211">
        <w:t xml:space="preserve"> Правительства Российской Федерации от 26 февраля </w:t>
      </w:r>
      <w:smartTag w:uri="urn:schemas-microsoft-com:office:smarttags" w:element="metricconverter">
        <w:smartTagPr>
          <w:attr w:name="ProductID" w:val="2004 г"/>
        </w:smartTagPr>
        <w:r w:rsidRPr="00CC3211">
          <w:t>2004 г</w:t>
        </w:r>
      </w:smartTag>
      <w:r w:rsidRPr="00CC3211">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C3211">
          <w:t>2010 г</w:t>
        </w:r>
      </w:smartTag>
      <w:r w:rsidRPr="00CC3211">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CC3211">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2013 год.</w:t>
      </w:r>
    </w:p>
    <w:p w:rsidR="00CC3211" w:rsidRPr="00CC3211" w:rsidRDefault="00CC3211" w:rsidP="00CC3211">
      <w:pPr>
        <w:ind w:firstLine="720"/>
        <w:jc w:val="both"/>
        <w:rPr>
          <w:sz w:val="27"/>
          <w:szCs w:val="27"/>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2189"/>
        <w:gridCol w:w="1195"/>
        <w:gridCol w:w="1293"/>
        <w:gridCol w:w="1884"/>
      </w:tblGrid>
      <w:tr w:rsidR="00CC3211" w:rsidRPr="00CC3211" w:rsidTr="00CC3211">
        <w:tc>
          <w:tcPr>
            <w:tcW w:w="3362" w:type="dxa"/>
            <w:vMerge w:val="restart"/>
            <w:vAlign w:val="center"/>
          </w:tcPr>
          <w:p w:rsidR="00CC3211" w:rsidRPr="00CC3211" w:rsidRDefault="00CC3211" w:rsidP="00CC3211">
            <w:pPr>
              <w:spacing w:line="216" w:lineRule="auto"/>
              <w:jc w:val="center"/>
            </w:pPr>
            <w:r w:rsidRPr="00CC3211">
              <w:t>Организация</w:t>
            </w:r>
          </w:p>
          <w:p w:rsidR="00CC3211" w:rsidRPr="00CC3211" w:rsidRDefault="00CC3211" w:rsidP="00CC3211">
            <w:pPr>
              <w:spacing w:line="216" w:lineRule="auto"/>
              <w:jc w:val="center"/>
            </w:pPr>
          </w:p>
        </w:tc>
        <w:tc>
          <w:tcPr>
            <w:tcW w:w="6561" w:type="dxa"/>
            <w:gridSpan w:val="4"/>
          </w:tcPr>
          <w:p w:rsidR="00CC3211" w:rsidRPr="00CC3211" w:rsidRDefault="00CC3211" w:rsidP="00CC3211">
            <w:pPr>
              <w:spacing w:line="216" w:lineRule="auto"/>
              <w:jc w:val="center"/>
            </w:pPr>
            <w:r w:rsidRPr="00CC3211">
              <w:t>нормативы</w:t>
            </w:r>
          </w:p>
        </w:tc>
      </w:tr>
      <w:tr w:rsidR="00CC3211" w:rsidRPr="00CC3211" w:rsidTr="00CC3211">
        <w:trPr>
          <w:trHeight w:val="470"/>
        </w:trPr>
        <w:tc>
          <w:tcPr>
            <w:tcW w:w="3362" w:type="dxa"/>
            <w:vMerge/>
          </w:tcPr>
          <w:p w:rsidR="00CC3211" w:rsidRPr="00CC3211" w:rsidRDefault="00CC3211" w:rsidP="00CC3211">
            <w:pPr>
              <w:spacing w:line="216" w:lineRule="auto"/>
              <w:jc w:val="center"/>
            </w:pPr>
          </w:p>
        </w:tc>
        <w:tc>
          <w:tcPr>
            <w:tcW w:w="2189" w:type="dxa"/>
          </w:tcPr>
          <w:p w:rsidR="00CC3211" w:rsidRPr="00CC3211" w:rsidRDefault="00CC3211" w:rsidP="00CC3211">
            <w:pPr>
              <w:spacing w:line="216" w:lineRule="auto"/>
              <w:jc w:val="center"/>
            </w:pPr>
            <w:r w:rsidRPr="00CC3211">
              <w:t>потери и затраты</w:t>
            </w:r>
          </w:p>
          <w:p w:rsidR="00CC3211" w:rsidRPr="00CC3211" w:rsidRDefault="00CC3211" w:rsidP="00CC3211">
            <w:pPr>
              <w:spacing w:line="216" w:lineRule="auto"/>
              <w:jc w:val="center"/>
            </w:pPr>
            <w:r w:rsidRPr="00CC3211">
              <w:t>теплоносителей,</w:t>
            </w:r>
          </w:p>
          <w:p w:rsidR="00CC3211" w:rsidRPr="00CC3211" w:rsidRDefault="00CC3211" w:rsidP="00CC3211">
            <w:pPr>
              <w:spacing w:line="216" w:lineRule="auto"/>
              <w:jc w:val="center"/>
            </w:pPr>
            <w:proofErr w:type="gramStart"/>
            <w:r w:rsidRPr="00CC3211">
              <w:t>т(</w:t>
            </w:r>
            <w:proofErr w:type="gramEnd"/>
            <w:r w:rsidRPr="00CC3211">
              <w:t>м</w:t>
            </w:r>
            <w:r w:rsidRPr="00CC3211">
              <w:rPr>
                <w:vertAlign w:val="superscript"/>
              </w:rPr>
              <w:t>3</w:t>
            </w:r>
            <w:r w:rsidRPr="00CC3211">
              <w:t>)</w:t>
            </w:r>
          </w:p>
        </w:tc>
        <w:tc>
          <w:tcPr>
            <w:tcW w:w="2488" w:type="dxa"/>
            <w:gridSpan w:val="2"/>
          </w:tcPr>
          <w:p w:rsidR="00CC3211" w:rsidRPr="00CC3211" w:rsidRDefault="00CC3211" w:rsidP="00CC3211">
            <w:pPr>
              <w:spacing w:line="216" w:lineRule="auto"/>
              <w:jc w:val="center"/>
            </w:pPr>
            <w:r w:rsidRPr="00CC3211">
              <w:t xml:space="preserve">потери </w:t>
            </w:r>
          </w:p>
          <w:p w:rsidR="00CC3211" w:rsidRPr="00CC3211" w:rsidRDefault="00CC3211" w:rsidP="00CC3211">
            <w:pPr>
              <w:spacing w:line="216" w:lineRule="auto"/>
              <w:jc w:val="center"/>
            </w:pPr>
            <w:r w:rsidRPr="00CC3211">
              <w:t>тепловой энергии,</w:t>
            </w:r>
          </w:p>
          <w:p w:rsidR="00CC3211" w:rsidRPr="00CC3211" w:rsidRDefault="00CC3211" w:rsidP="00CC3211">
            <w:pPr>
              <w:spacing w:line="216" w:lineRule="auto"/>
              <w:jc w:val="center"/>
            </w:pPr>
            <w:r w:rsidRPr="00CC3211">
              <w:t>тыс. Гкал/%</w:t>
            </w:r>
          </w:p>
        </w:tc>
        <w:tc>
          <w:tcPr>
            <w:tcW w:w="1884" w:type="dxa"/>
          </w:tcPr>
          <w:p w:rsidR="00CC3211" w:rsidRPr="00CC3211" w:rsidRDefault="00CC3211" w:rsidP="00CC3211">
            <w:pPr>
              <w:spacing w:line="216" w:lineRule="auto"/>
              <w:jc w:val="center"/>
            </w:pPr>
            <w:r w:rsidRPr="00CC3211">
              <w:t xml:space="preserve">расход </w:t>
            </w:r>
          </w:p>
          <w:p w:rsidR="00CC3211" w:rsidRPr="00CC3211" w:rsidRDefault="00CC3211" w:rsidP="00CC3211">
            <w:pPr>
              <w:spacing w:line="216" w:lineRule="auto"/>
              <w:jc w:val="center"/>
            </w:pPr>
            <w:r w:rsidRPr="00CC3211">
              <w:t>электроэнергии, тыс</w:t>
            </w:r>
            <w:proofErr w:type="gramStart"/>
            <w:r w:rsidRPr="00CC3211">
              <w:t>.к</w:t>
            </w:r>
            <w:proofErr w:type="gramEnd"/>
            <w:r w:rsidRPr="00CC3211">
              <w:t>Вт*ч</w:t>
            </w:r>
          </w:p>
        </w:tc>
      </w:tr>
      <w:tr w:rsidR="00CC3211" w:rsidRPr="00CC3211" w:rsidTr="00CC3211">
        <w:tc>
          <w:tcPr>
            <w:tcW w:w="3362" w:type="dxa"/>
            <w:vMerge w:val="restart"/>
            <w:vAlign w:val="center"/>
          </w:tcPr>
          <w:p w:rsidR="00CC3211" w:rsidRPr="00CC3211" w:rsidRDefault="00CC3211" w:rsidP="00CC3211">
            <w:pPr>
              <w:jc w:val="center"/>
              <w:rPr>
                <w:bCs/>
                <w:iCs/>
              </w:rPr>
            </w:pPr>
            <w:r w:rsidRPr="00CC3211">
              <w:rPr>
                <w:bCs/>
                <w:iCs/>
              </w:rPr>
              <w:t>ООО «Тепловодоснаб»</w:t>
            </w:r>
          </w:p>
          <w:p w:rsidR="00CC3211" w:rsidRPr="00CC3211" w:rsidRDefault="00CC3211" w:rsidP="00CC3211">
            <w:pPr>
              <w:jc w:val="center"/>
              <w:rPr>
                <w:iCs/>
              </w:rPr>
            </w:pPr>
            <w:r w:rsidRPr="00CC3211">
              <w:rPr>
                <w:bCs/>
                <w:iCs/>
              </w:rPr>
              <w:t>(г. Таштагол)</w:t>
            </w:r>
          </w:p>
        </w:tc>
        <w:tc>
          <w:tcPr>
            <w:tcW w:w="6561" w:type="dxa"/>
            <w:gridSpan w:val="4"/>
          </w:tcPr>
          <w:p w:rsidR="00CC3211" w:rsidRPr="00CC3211" w:rsidRDefault="00CC3211" w:rsidP="00CC3211">
            <w:pPr>
              <w:jc w:val="center"/>
            </w:pPr>
            <w:r w:rsidRPr="00CC3211">
              <w:t>Теплоноситель - пар</w:t>
            </w:r>
          </w:p>
        </w:tc>
      </w:tr>
      <w:tr w:rsidR="00CC3211" w:rsidRPr="00CC3211" w:rsidTr="00CC3211">
        <w:tc>
          <w:tcPr>
            <w:tcW w:w="3362" w:type="dxa"/>
            <w:vMerge/>
          </w:tcPr>
          <w:p w:rsidR="00CC3211" w:rsidRPr="00CC3211" w:rsidRDefault="00CC3211" w:rsidP="00CC3211">
            <w:pPr>
              <w:jc w:val="center"/>
            </w:pPr>
          </w:p>
        </w:tc>
        <w:tc>
          <w:tcPr>
            <w:tcW w:w="2189" w:type="dxa"/>
          </w:tcPr>
          <w:p w:rsidR="00CC3211" w:rsidRPr="00CC3211" w:rsidRDefault="00CC3211" w:rsidP="00CC3211">
            <w:pPr>
              <w:jc w:val="center"/>
            </w:pPr>
          </w:p>
        </w:tc>
        <w:tc>
          <w:tcPr>
            <w:tcW w:w="1195" w:type="dxa"/>
          </w:tcPr>
          <w:p w:rsidR="00CC3211" w:rsidRPr="00CC3211" w:rsidRDefault="00CC3211" w:rsidP="00CC3211">
            <w:pPr>
              <w:jc w:val="center"/>
            </w:pPr>
          </w:p>
        </w:tc>
        <w:tc>
          <w:tcPr>
            <w:tcW w:w="1293" w:type="dxa"/>
          </w:tcPr>
          <w:p w:rsidR="00CC3211" w:rsidRPr="00CC3211" w:rsidRDefault="00CC3211" w:rsidP="00CC3211">
            <w:pPr>
              <w:jc w:val="center"/>
            </w:pPr>
          </w:p>
        </w:tc>
        <w:tc>
          <w:tcPr>
            <w:tcW w:w="1884" w:type="dxa"/>
          </w:tcPr>
          <w:p w:rsidR="00CC3211" w:rsidRPr="00CC3211" w:rsidRDefault="00CC3211" w:rsidP="00CC3211">
            <w:pPr>
              <w:jc w:val="center"/>
            </w:pPr>
          </w:p>
        </w:tc>
      </w:tr>
      <w:tr w:rsidR="00CC3211" w:rsidRPr="00CC3211" w:rsidTr="00CC3211">
        <w:tc>
          <w:tcPr>
            <w:tcW w:w="3362" w:type="dxa"/>
            <w:vMerge/>
          </w:tcPr>
          <w:p w:rsidR="00CC3211" w:rsidRPr="00CC3211" w:rsidRDefault="00CC3211" w:rsidP="00CC3211">
            <w:pPr>
              <w:jc w:val="center"/>
            </w:pPr>
          </w:p>
        </w:tc>
        <w:tc>
          <w:tcPr>
            <w:tcW w:w="6561" w:type="dxa"/>
            <w:gridSpan w:val="4"/>
          </w:tcPr>
          <w:p w:rsidR="00CC3211" w:rsidRPr="00CC3211" w:rsidRDefault="00CC3211" w:rsidP="00CC3211">
            <w:pPr>
              <w:jc w:val="center"/>
            </w:pPr>
            <w:r w:rsidRPr="00CC3211">
              <w:t>Теплоноситель - конденсат</w:t>
            </w:r>
          </w:p>
        </w:tc>
      </w:tr>
      <w:tr w:rsidR="00CC3211" w:rsidRPr="00CC3211" w:rsidTr="00CC3211">
        <w:tc>
          <w:tcPr>
            <w:tcW w:w="3362" w:type="dxa"/>
            <w:vMerge/>
          </w:tcPr>
          <w:p w:rsidR="00CC3211" w:rsidRPr="00CC3211" w:rsidRDefault="00CC3211" w:rsidP="00CC3211">
            <w:pPr>
              <w:jc w:val="center"/>
            </w:pPr>
          </w:p>
        </w:tc>
        <w:tc>
          <w:tcPr>
            <w:tcW w:w="2189" w:type="dxa"/>
          </w:tcPr>
          <w:p w:rsidR="00CC3211" w:rsidRPr="00CC3211" w:rsidRDefault="00CC3211" w:rsidP="00CC3211">
            <w:pPr>
              <w:jc w:val="center"/>
            </w:pPr>
          </w:p>
        </w:tc>
        <w:tc>
          <w:tcPr>
            <w:tcW w:w="2488" w:type="dxa"/>
            <w:gridSpan w:val="2"/>
          </w:tcPr>
          <w:p w:rsidR="00CC3211" w:rsidRPr="00CC3211" w:rsidRDefault="00CC3211" w:rsidP="00CC3211">
            <w:pPr>
              <w:jc w:val="center"/>
            </w:pPr>
          </w:p>
        </w:tc>
        <w:tc>
          <w:tcPr>
            <w:tcW w:w="1884" w:type="dxa"/>
          </w:tcPr>
          <w:p w:rsidR="00CC3211" w:rsidRPr="00CC3211" w:rsidRDefault="00CC3211" w:rsidP="00CC3211">
            <w:pPr>
              <w:jc w:val="center"/>
            </w:pPr>
          </w:p>
        </w:tc>
      </w:tr>
      <w:tr w:rsidR="00CC3211" w:rsidRPr="00CC3211" w:rsidTr="00CC3211">
        <w:trPr>
          <w:trHeight w:val="143"/>
        </w:trPr>
        <w:tc>
          <w:tcPr>
            <w:tcW w:w="3362" w:type="dxa"/>
            <w:vMerge/>
          </w:tcPr>
          <w:p w:rsidR="00CC3211" w:rsidRPr="00CC3211" w:rsidRDefault="00CC3211" w:rsidP="00CC3211">
            <w:pPr>
              <w:jc w:val="center"/>
            </w:pPr>
          </w:p>
        </w:tc>
        <w:tc>
          <w:tcPr>
            <w:tcW w:w="6561" w:type="dxa"/>
            <w:gridSpan w:val="4"/>
          </w:tcPr>
          <w:p w:rsidR="00CC3211" w:rsidRPr="00CC3211" w:rsidRDefault="00CC3211" w:rsidP="00CC3211">
            <w:pPr>
              <w:jc w:val="center"/>
            </w:pPr>
            <w:r w:rsidRPr="00CC3211">
              <w:t>Теплоноситель - вода</w:t>
            </w:r>
          </w:p>
        </w:tc>
      </w:tr>
      <w:tr w:rsidR="00CC3211" w:rsidRPr="00CC3211" w:rsidTr="00CC3211">
        <w:tc>
          <w:tcPr>
            <w:tcW w:w="3362" w:type="dxa"/>
            <w:vMerge/>
          </w:tcPr>
          <w:p w:rsidR="00CC3211" w:rsidRPr="00CC3211" w:rsidRDefault="00CC3211" w:rsidP="00CC3211">
            <w:pPr>
              <w:jc w:val="center"/>
            </w:pPr>
          </w:p>
        </w:tc>
        <w:tc>
          <w:tcPr>
            <w:tcW w:w="2189" w:type="dxa"/>
            <w:vAlign w:val="center"/>
          </w:tcPr>
          <w:p w:rsidR="00CC3211" w:rsidRPr="00CC3211" w:rsidRDefault="00CC3211" w:rsidP="00CC3211">
            <w:pPr>
              <w:jc w:val="center"/>
            </w:pPr>
            <w:r w:rsidRPr="00CC3211">
              <w:t>1678,76</w:t>
            </w:r>
          </w:p>
        </w:tc>
        <w:tc>
          <w:tcPr>
            <w:tcW w:w="1195" w:type="dxa"/>
            <w:vAlign w:val="center"/>
          </w:tcPr>
          <w:p w:rsidR="00CC3211" w:rsidRPr="00CC3211" w:rsidRDefault="00CC3211" w:rsidP="00CC3211">
            <w:pPr>
              <w:jc w:val="center"/>
            </w:pPr>
            <w:r w:rsidRPr="00CC3211">
              <w:t>1,45268</w:t>
            </w:r>
          </w:p>
        </w:tc>
        <w:tc>
          <w:tcPr>
            <w:tcW w:w="1293" w:type="dxa"/>
            <w:vAlign w:val="center"/>
          </w:tcPr>
          <w:p w:rsidR="00CC3211" w:rsidRPr="00CC3211" w:rsidRDefault="00CC3211" w:rsidP="00CC3211">
            <w:pPr>
              <w:jc w:val="center"/>
            </w:pPr>
            <w:r w:rsidRPr="00CC3211">
              <w:t>7,82</w:t>
            </w:r>
          </w:p>
        </w:tc>
        <w:tc>
          <w:tcPr>
            <w:tcW w:w="1884" w:type="dxa"/>
            <w:vAlign w:val="center"/>
          </w:tcPr>
          <w:p w:rsidR="00CC3211" w:rsidRPr="00CC3211" w:rsidRDefault="00CC3211" w:rsidP="00CC3211">
            <w:pPr>
              <w:jc w:val="center"/>
            </w:pPr>
            <w:r w:rsidRPr="00CC3211">
              <w:t>*</w:t>
            </w:r>
          </w:p>
        </w:tc>
      </w:tr>
    </w:tbl>
    <w:p w:rsidR="00CC3211" w:rsidRPr="00CC3211" w:rsidRDefault="00CC3211" w:rsidP="00CC3211">
      <w:pPr>
        <w:jc w:val="both"/>
        <w:rPr>
          <w:bCs/>
        </w:rPr>
      </w:pPr>
      <w:r w:rsidRPr="00CC3211">
        <w:rPr>
          <w:bCs/>
        </w:rPr>
        <w:lastRenderedPageBreak/>
        <w:t>*- В связи с тем, что насосное оборудование установлено в котельных, и не относится теплосетевому оборудованию, норматив технологических затрат электрической энергии на передачу тепловой энергии для данной схемы теплоснабжения не рассчитывается.</w:t>
      </w:r>
    </w:p>
    <w:p w:rsidR="00CC3211" w:rsidRPr="00CC3211" w:rsidRDefault="00CC3211" w:rsidP="00CC3211">
      <w:pPr>
        <w:ind w:firstLine="567"/>
        <w:jc w:val="both"/>
      </w:pPr>
    </w:p>
    <w:p w:rsidR="00056DD2" w:rsidRPr="005F6B86" w:rsidRDefault="00056DD2" w:rsidP="00056DD2">
      <w:pPr>
        <w:jc w:val="both"/>
        <w:rPr>
          <w:b/>
          <w:i/>
        </w:rPr>
      </w:pPr>
      <w:r w:rsidRPr="005F6B86">
        <w:rPr>
          <w:b/>
          <w:i/>
        </w:rPr>
        <w:tab/>
        <w:t>2) ООО «Литвновец» (Яшкинский район)</w:t>
      </w:r>
    </w:p>
    <w:p w:rsidR="00056DD2" w:rsidRDefault="00056DD2" w:rsidP="00056DD2">
      <w:pPr>
        <w:jc w:val="both"/>
        <w:rPr>
          <w:b/>
          <w:i/>
        </w:rPr>
      </w:pPr>
    </w:p>
    <w:p w:rsidR="00CC3211" w:rsidRPr="00CC3211" w:rsidRDefault="00CC3211" w:rsidP="00CC3211">
      <w:pPr>
        <w:ind w:firstLine="567"/>
        <w:jc w:val="both"/>
      </w:pPr>
      <w:r w:rsidRPr="00CC3211">
        <w:t>В Региональную энергетическую комиссию Кемеровской области обратилось ООО «Литвиновец» (далее – Предприятие)  с заявкой на утверждение нормативов технологических потерь при передаче тепловой энергии.</w:t>
      </w:r>
    </w:p>
    <w:p w:rsidR="00CC3211" w:rsidRPr="00CC3211" w:rsidRDefault="00CC3211" w:rsidP="00CC3211">
      <w:pPr>
        <w:ind w:firstLine="567"/>
        <w:jc w:val="both"/>
      </w:pPr>
      <w:r w:rsidRPr="00CC3211">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CC3211" w:rsidRPr="00CC3211" w:rsidRDefault="00CC3211" w:rsidP="00CC3211">
      <w:pPr>
        <w:ind w:firstLine="567"/>
        <w:jc w:val="both"/>
      </w:pPr>
      <w:r w:rsidRPr="00CC3211">
        <w:t>- копия Устава;</w:t>
      </w:r>
    </w:p>
    <w:p w:rsidR="00CC3211" w:rsidRPr="00CC3211" w:rsidRDefault="00CC3211" w:rsidP="00CC3211">
      <w:pPr>
        <w:ind w:firstLine="567"/>
        <w:jc w:val="both"/>
      </w:pPr>
      <w:r w:rsidRPr="00CC3211">
        <w:t>- копия свидетельства о государственной регистрации;</w:t>
      </w:r>
    </w:p>
    <w:p w:rsidR="00CC3211" w:rsidRPr="00CC3211" w:rsidRDefault="00CC3211" w:rsidP="00CC3211">
      <w:pPr>
        <w:ind w:firstLine="567"/>
        <w:jc w:val="both"/>
      </w:pPr>
      <w:r w:rsidRPr="00CC3211">
        <w:t>- копия свидетельства о постановке на учет в налоговом органе;</w:t>
      </w:r>
    </w:p>
    <w:p w:rsidR="00CC3211" w:rsidRPr="00CC3211" w:rsidRDefault="00CC3211" w:rsidP="00CC3211">
      <w:pPr>
        <w:ind w:firstLine="567"/>
        <w:jc w:val="both"/>
      </w:pPr>
      <w:r w:rsidRPr="00CC3211">
        <w:t>- договор аренды имущества;</w:t>
      </w:r>
    </w:p>
    <w:p w:rsidR="00CC3211" w:rsidRPr="00CC3211" w:rsidRDefault="00CC3211" w:rsidP="00CC3211">
      <w:pPr>
        <w:ind w:firstLine="567"/>
        <w:jc w:val="both"/>
        <w:rPr>
          <w:b/>
        </w:rPr>
      </w:pPr>
      <w:r w:rsidRPr="00CC3211">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CC3211">
        <w:rPr>
          <w:i/>
        </w:rPr>
        <w:t xml:space="preserve"> </w:t>
      </w:r>
      <w:r w:rsidRPr="00CC3211">
        <w:t>технически неизбежные потери теплоносителя через неплотности в арматуре и трубопроводах тепловых сетей;</w:t>
      </w:r>
    </w:p>
    <w:p w:rsidR="00CC3211" w:rsidRPr="00CC3211" w:rsidRDefault="00CC3211" w:rsidP="00CC3211">
      <w:pPr>
        <w:ind w:firstLine="567"/>
        <w:jc w:val="both"/>
      </w:pPr>
      <w:r w:rsidRPr="00CC3211">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CC3211" w:rsidRPr="00CC3211" w:rsidRDefault="00CC3211" w:rsidP="00CC3211">
      <w:pPr>
        <w:ind w:firstLine="567"/>
        <w:jc w:val="both"/>
      </w:pPr>
      <w:r w:rsidRPr="00CC3211">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CC3211" w:rsidRPr="00CC3211" w:rsidRDefault="00CC3211" w:rsidP="00CC3211">
      <w:pPr>
        <w:ind w:firstLine="567"/>
        <w:jc w:val="both"/>
      </w:pPr>
    </w:p>
    <w:p w:rsidR="00CC3211" w:rsidRDefault="00CC3211" w:rsidP="00CC3211">
      <w:pPr>
        <w:ind w:firstLine="567"/>
        <w:jc w:val="both"/>
      </w:pPr>
      <w:r w:rsidRPr="00CC3211">
        <w:t>Документы и расчеты, обосновывающие представленные к утверждению значения нормативов, соответствуют требованиям</w:t>
      </w:r>
      <w:r>
        <w:t>,</w:t>
      </w:r>
      <w:r w:rsidRPr="00CC3211">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CC3211">
        <w:t>.</w:t>
      </w:r>
    </w:p>
    <w:p w:rsidR="00CC3211" w:rsidRPr="00CC3211" w:rsidRDefault="00CC3211" w:rsidP="00CC3211">
      <w:pPr>
        <w:ind w:firstLine="567"/>
        <w:jc w:val="both"/>
      </w:pPr>
    </w:p>
    <w:p w:rsidR="00CC3211" w:rsidRPr="00CC3211" w:rsidRDefault="00CC3211" w:rsidP="00CC3211">
      <w:pPr>
        <w:ind w:firstLine="567"/>
        <w:jc w:val="both"/>
      </w:pPr>
      <w:r w:rsidRPr="00CC3211">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CC3211" w:rsidRDefault="00CC3211" w:rsidP="00CC3211">
      <w:pPr>
        <w:ind w:firstLine="567"/>
        <w:jc w:val="both"/>
      </w:pPr>
      <w:r w:rsidRPr="00CC3211">
        <w:t>В таблице представлена динамика основных показателей технологических потерь при передаче тепловой энергии.</w:t>
      </w:r>
    </w:p>
    <w:p w:rsidR="00CC3211" w:rsidRDefault="00CC3211" w:rsidP="00CC3211">
      <w:pPr>
        <w:jc w:val="center"/>
        <w:rPr>
          <w:b/>
          <w:sz w:val="22"/>
          <w:szCs w:val="22"/>
        </w:rPr>
      </w:pPr>
    </w:p>
    <w:p w:rsidR="00CC3211" w:rsidRPr="00CC3211" w:rsidRDefault="00CC3211" w:rsidP="00CC3211">
      <w:pPr>
        <w:jc w:val="center"/>
        <w:rPr>
          <w:b/>
          <w:sz w:val="22"/>
          <w:szCs w:val="22"/>
        </w:rPr>
      </w:pPr>
      <w:r w:rsidRPr="00CC3211">
        <w:rPr>
          <w:b/>
          <w:sz w:val="22"/>
          <w:szCs w:val="22"/>
        </w:rPr>
        <w:t>ДИНАМИКА ОСНОВНЫХ ПОКАЗАТЕЛЕЙ</w:t>
      </w:r>
    </w:p>
    <w:p w:rsidR="00CC3211" w:rsidRPr="00CC3211" w:rsidRDefault="00CC3211" w:rsidP="00CC3211">
      <w:pPr>
        <w:jc w:val="center"/>
        <w:rPr>
          <w:b/>
          <w:sz w:val="22"/>
          <w:szCs w:val="22"/>
        </w:rPr>
      </w:pPr>
    </w:p>
    <w:tbl>
      <w:tblPr>
        <w:tblW w:w="10641" w:type="dxa"/>
        <w:tblInd w:w="-112" w:type="dxa"/>
        <w:tblLayout w:type="fixed"/>
        <w:tblCellMar>
          <w:left w:w="30" w:type="dxa"/>
          <w:right w:w="30" w:type="dxa"/>
        </w:tblCellMar>
        <w:tblLook w:val="0000" w:firstRow="0" w:lastRow="0" w:firstColumn="0" w:lastColumn="0" w:noHBand="0" w:noVBand="0"/>
      </w:tblPr>
      <w:tblGrid>
        <w:gridCol w:w="1080"/>
        <w:gridCol w:w="5078"/>
        <w:gridCol w:w="1121"/>
        <w:gridCol w:w="1121"/>
        <w:gridCol w:w="1120"/>
        <w:gridCol w:w="1121"/>
      </w:tblGrid>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 пп.</w:t>
            </w:r>
          </w:p>
        </w:tc>
        <w:tc>
          <w:tcPr>
            <w:tcW w:w="5078"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Показатели</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smartTag w:uri="urn:schemas-microsoft-com:office:smarttags" w:element="metricconverter">
              <w:smartTagPr>
                <w:attr w:name="ProductID" w:val="2010 г"/>
              </w:smartTagPr>
              <w:r w:rsidRPr="00CC3211">
                <w:rPr>
                  <w:b/>
                  <w:bCs/>
                  <w:color w:val="000000"/>
                  <w:sz w:val="22"/>
                  <w:szCs w:val="22"/>
                </w:rPr>
                <w:t>2010 г</w:t>
              </w:r>
            </w:smartTag>
            <w:r w:rsidRPr="00CC3211">
              <w:rPr>
                <w:b/>
                <w:bCs/>
                <w:color w:val="000000"/>
                <w:sz w:val="22"/>
                <w:szCs w:val="22"/>
              </w:rPr>
              <w:t>.</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smartTag w:uri="urn:schemas-microsoft-com:office:smarttags" w:element="metricconverter">
              <w:smartTagPr>
                <w:attr w:name="ProductID" w:val="2011 г"/>
              </w:smartTagPr>
              <w:r w:rsidRPr="00CC3211">
                <w:rPr>
                  <w:b/>
                  <w:bCs/>
                  <w:color w:val="000000"/>
                  <w:sz w:val="22"/>
                  <w:szCs w:val="22"/>
                </w:rPr>
                <w:t>2011 г</w:t>
              </w:r>
            </w:smartTag>
            <w:r w:rsidRPr="00CC3211">
              <w:rPr>
                <w:b/>
                <w:bCs/>
                <w:color w:val="000000"/>
                <w:sz w:val="22"/>
                <w:szCs w:val="22"/>
              </w:rPr>
              <w:t>.</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smartTag w:uri="urn:schemas-microsoft-com:office:smarttags" w:element="metricconverter">
              <w:smartTagPr>
                <w:attr w:name="ProductID" w:val="2012 г"/>
              </w:smartTagPr>
              <w:r w:rsidRPr="00CC3211">
                <w:rPr>
                  <w:b/>
                  <w:bCs/>
                  <w:color w:val="000000"/>
                  <w:sz w:val="22"/>
                  <w:szCs w:val="22"/>
                </w:rPr>
                <w:t>2012 г</w:t>
              </w:r>
            </w:smartTag>
            <w:r w:rsidRPr="00CC3211">
              <w:rPr>
                <w:b/>
                <w:bCs/>
                <w:color w:val="000000"/>
                <w:sz w:val="22"/>
                <w:szCs w:val="22"/>
              </w:rPr>
              <w:t>.</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smartTag w:uri="urn:schemas-microsoft-com:office:smarttags" w:element="metricconverter">
              <w:smartTagPr>
                <w:attr w:name="ProductID" w:val="2013 г"/>
              </w:smartTagPr>
              <w:r w:rsidRPr="00CC3211">
                <w:rPr>
                  <w:b/>
                  <w:bCs/>
                  <w:color w:val="000000"/>
                  <w:sz w:val="22"/>
                  <w:szCs w:val="22"/>
                </w:rPr>
                <w:t>2013 г</w:t>
              </w:r>
            </w:smartTag>
            <w:r w:rsidRPr="00CC3211">
              <w:rPr>
                <w:b/>
                <w:bCs/>
                <w:color w:val="000000"/>
                <w:sz w:val="22"/>
                <w:szCs w:val="22"/>
              </w:rPr>
              <w:t>.</w:t>
            </w: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5078"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Cs w:val="20"/>
              </w:rPr>
            </w:pPr>
            <w:r w:rsidRPr="00CC3211">
              <w:rPr>
                <w:b/>
                <w:bCs/>
                <w:color w:val="000000"/>
                <w:szCs w:val="20"/>
              </w:rPr>
              <w:t>план</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Cs w:val="20"/>
              </w:rPr>
            </w:pPr>
            <w:r w:rsidRPr="00CC3211">
              <w:rPr>
                <w:b/>
                <w:bCs/>
                <w:color w:val="000000"/>
                <w:szCs w:val="20"/>
              </w:rPr>
              <w:t>план</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план</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расчет</w:t>
            </w:r>
          </w:p>
        </w:tc>
      </w:tr>
      <w:tr w:rsidR="00CC3211" w:rsidRPr="00CC3211" w:rsidTr="00CC3211">
        <w:trPr>
          <w:trHeight w:val="20"/>
        </w:trPr>
        <w:tc>
          <w:tcPr>
            <w:tcW w:w="108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w:t>
            </w:r>
          </w:p>
        </w:tc>
        <w:tc>
          <w:tcPr>
            <w:tcW w:w="5078" w:type="dxa"/>
            <w:tcBorders>
              <w:top w:val="single" w:sz="6" w:space="0" w:color="auto"/>
              <w:left w:val="single" w:sz="6" w:space="0" w:color="auto"/>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 xml:space="preserve">т е </w:t>
            </w:r>
            <w:proofErr w:type="gramStart"/>
            <w:r w:rsidRPr="00CC3211">
              <w:rPr>
                <w:b/>
                <w:bCs/>
                <w:color w:val="000000"/>
                <w:sz w:val="22"/>
                <w:szCs w:val="22"/>
              </w:rPr>
              <w:t>п</w:t>
            </w:r>
            <w:proofErr w:type="gramEnd"/>
            <w:r w:rsidRPr="00CC3211">
              <w:rPr>
                <w:b/>
                <w:bCs/>
                <w:color w:val="000000"/>
                <w:sz w:val="22"/>
                <w:szCs w:val="22"/>
              </w:rPr>
              <w:t xml:space="preserve"> л о н о с и т е л ь</w:t>
            </w:r>
          </w:p>
        </w:tc>
        <w:tc>
          <w:tcPr>
            <w:tcW w:w="1121"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0"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1.1</w:t>
            </w: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 xml:space="preserve">потери и затраты теплоносителя, </w:t>
            </w:r>
            <w:proofErr w:type="gramStart"/>
            <w:r w:rsidRPr="00CC3211">
              <w:rPr>
                <w:color w:val="000000"/>
                <w:sz w:val="22"/>
                <w:szCs w:val="22"/>
              </w:rPr>
              <w:t>т(</w:t>
            </w:r>
            <w:proofErr w:type="gramEnd"/>
            <w:r w:rsidRPr="00CC3211">
              <w:rPr>
                <w:color w:val="000000"/>
                <w:sz w:val="22"/>
                <w:szCs w:val="22"/>
              </w:rPr>
              <w:t>м</w:t>
            </w:r>
            <w:r w:rsidRPr="00CC3211">
              <w:rPr>
                <w:color w:val="000000"/>
                <w:sz w:val="22"/>
                <w:szCs w:val="22"/>
                <w:vertAlign w:val="superscript"/>
              </w:rPr>
              <w:t>3</w:t>
            </w:r>
            <w:r w:rsidRPr="00CC3211">
              <w:rPr>
                <w:color w:val="000000"/>
                <w:sz w:val="22"/>
                <w:szCs w:val="22"/>
              </w:rPr>
              <w:t>):</w:t>
            </w:r>
          </w:p>
        </w:tc>
        <w:tc>
          <w:tcPr>
            <w:tcW w:w="1121" w:type="dxa"/>
            <w:tcBorders>
              <w:top w:val="single" w:sz="6" w:space="0" w:color="auto"/>
              <w:left w:val="single" w:sz="6" w:space="0" w:color="auto"/>
              <w:bottom w:val="single" w:sz="6" w:space="0" w:color="auto"/>
              <w:right w:val="nil"/>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nil"/>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sz w:val="22"/>
                <w:szCs w:val="22"/>
              </w:rPr>
              <w:t>4031,08</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sz w:val="22"/>
                <w:szCs w:val="22"/>
              </w:rPr>
              <w:t>4031,08</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sz w:val="22"/>
                <w:szCs w:val="22"/>
              </w:rPr>
            </w:pPr>
            <w:r w:rsidRPr="00CC3211">
              <w:rPr>
                <w:sz w:val="22"/>
                <w:szCs w:val="22"/>
              </w:rPr>
              <w:t>4046,17</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4102,27</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1.2</w:t>
            </w: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среднегодовой объем тепловых сетей, м</w:t>
            </w:r>
            <w:r w:rsidRPr="00CC3211">
              <w:rPr>
                <w:color w:val="000000"/>
                <w:sz w:val="22"/>
                <w:szCs w:val="22"/>
                <w:vertAlign w:val="superscript"/>
              </w:rPr>
              <w:t>3</w:t>
            </w:r>
            <w:r w:rsidRPr="00CC3211">
              <w:rPr>
                <w:color w:val="000000"/>
                <w:sz w:val="22"/>
                <w:szCs w:val="22"/>
              </w:rPr>
              <w:t>:</w:t>
            </w:r>
          </w:p>
        </w:tc>
        <w:tc>
          <w:tcPr>
            <w:tcW w:w="1121" w:type="dxa"/>
            <w:tcBorders>
              <w:top w:val="single" w:sz="6" w:space="0" w:color="auto"/>
              <w:left w:val="single" w:sz="6" w:space="0" w:color="auto"/>
              <w:bottom w:val="single" w:sz="6" w:space="0" w:color="auto"/>
              <w:right w:val="nil"/>
            </w:tcBorders>
          </w:tcPr>
          <w:p w:rsidR="00CC3211" w:rsidRPr="00CC3211" w:rsidRDefault="00CC3211" w:rsidP="00CC3211">
            <w:pPr>
              <w:jc w:val="center"/>
              <w:rPr>
                <w:sz w:val="22"/>
                <w:szCs w:val="22"/>
              </w:rPr>
            </w:pPr>
          </w:p>
        </w:tc>
        <w:tc>
          <w:tcPr>
            <w:tcW w:w="1121" w:type="dxa"/>
            <w:tcBorders>
              <w:top w:val="single" w:sz="6" w:space="0" w:color="auto"/>
              <w:left w:val="nil"/>
              <w:bottom w:val="single" w:sz="6" w:space="0" w:color="auto"/>
              <w:right w:val="nil"/>
            </w:tcBorders>
          </w:tcPr>
          <w:p w:rsidR="00CC3211" w:rsidRPr="00CC3211" w:rsidRDefault="00CC3211" w:rsidP="00CC3211">
            <w:pPr>
              <w:jc w:val="center"/>
              <w:rPr>
                <w:sz w:val="22"/>
                <w:szCs w:val="22"/>
              </w:rPr>
            </w:pPr>
          </w:p>
        </w:tc>
        <w:tc>
          <w:tcPr>
            <w:tcW w:w="1120" w:type="dxa"/>
            <w:tcBorders>
              <w:top w:val="single" w:sz="6" w:space="0" w:color="auto"/>
              <w:left w:val="nil"/>
              <w:bottom w:val="single" w:sz="6" w:space="0" w:color="auto"/>
              <w:right w:val="nil"/>
            </w:tcBorders>
          </w:tcPr>
          <w:p w:rsidR="00CC3211" w:rsidRPr="00CC3211" w:rsidRDefault="00CC3211" w:rsidP="00CC3211">
            <w:pPr>
              <w:jc w:val="center"/>
              <w:rPr>
                <w:sz w:val="22"/>
                <w:szCs w:val="22"/>
              </w:rPr>
            </w:pPr>
          </w:p>
        </w:tc>
        <w:tc>
          <w:tcPr>
            <w:tcW w:w="1121" w:type="dxa"/>
            <w:tcBorders>
              <w:top w:val="single" w:sz="6" w:space="0" w:color="auto"/>
              <w:left w:val="nil"/>
              <w:bottom w:val="single" w:sz="6" w:space="0" w:color="auto"/>
              <w:right w:val="single" w:sz="6" w:space="0" w:color="auto"/>
            </w:tcBorders>
          </w:tcPr>
          <w:p w:rsidR="00CC3211" w:rsidRPr="00CC3211" w:rsidRDefault="00CC3211" w:rsidP="00CC3211">
            <w:pPr>
              <w:jc w:val="center"/>
              <w:rPr>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jc w:val="center"/>
              <w:rPr>
                <w:sz w:val="22"/>
                <w:szCs w:val="22"/>
              </w:rPr>
            </w:pPr>
            <w:r w:rsidRPr="00CC3211">
              <w:rPr>
                <w:sz w:val="22"/>
                <w:szCs w:val="22"/>
              </w:rPr>
              <w:t>251,62</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jc w:val="center"/>
              <w:rPr>
                <w:sz w:val="22"/>
                <w:szCs w:val="22"/>
              </w:rPr>
            </w:pPr>
            <w:r w:rsidRPr="00CC3211">
              <w:rPr>
                <w:sz w:val="22"/>
                <w:szCs w:val="22"/>
              </w:rPr>
              <w:t>251,62</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jc w:val="center"/>
              <w:rPr>
                <w:sz w:val="22"/>
                <w:szCs w:val="22"/>
              </w:rPr>
            </w:pPr>
            <w:r w:rsidRPr="00CC3211">
              <w:rPr>
                <w:sz w:val="22"/>
                <w:szCs w:val="22"/>
              </w:rPr>
              <w:t>251,62</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jc w:val="center"/>
              <w:rPr>
                <w:sz w:val="22"/>
                <w:szCs w:val="22"/>
              </w:rPr>
            </w:pPr>
            <w:r w:rsidRPr="00CC3211">
              <w:rPr>
                <w:sz w:val="22"/>
                <w:szCs w:val="22"/>
              </w:rPr>
              <w:t>256,07</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1.3</w:t>
            </w:r>
          </w:p>
        </w:tc>
        <w:tc>
          <w:tcPr>
            <w:tcW w:w="9561" w:type="dxa"/>
            <w:gridSpan w:val="5"/>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отношение потерь и затрат теплоносителя к среднегодовому объему тепловых сетей</w:t>
            </w:r>
            <w:proofErr w:type="gramStart"/>
            <w:r w:rsidRPr="00CC3211">
              <w:rPr>
                <w:color w:val="000000"/>
                <w:sz w:val="22"/>
                <w:szCs w:val="22"/>
              </w:rPr>
              <w:t>, %:</w:t>
            </w:r>
            <w:proofErr w:type="gramEnd"/>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 xml:space="preserve">пар </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1602,05</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iCs/>
                <w:sz w:val="22"/>
                <w:szCs w:val="22"/>
              </w:rPr>
              <w:t>1602,05</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sz w:val="22"/>
                <w:szCs w:val="22"/>
              </w:rPr>
              <w:t>1608,05</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1602,01</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1.4</w:t>
            </w:r>
          </w:p>
        </w:tc>
        <w:tc>
          <w:tcPr>
            <w:tcW w:w="9561" w:type="dxa"/>
            <w:gridSpan w:val="5"/>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отношение потерь и затрат теплоносителя к среднегодовому объему тепловых сетей, %/час (п.1.3:8 760):</w:t>
            </w: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0,183</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0,183</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0,184</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0,183</w:t>
            </w:r>
          </w:p>
        </w:tc>
      </w:tr>
      <w:tr w:rsidR="00CC3211" w:rsidRPr="00CC3211" w:rsidTr="00CC3211">
        <w:trPr>
          <w:trHeight w:val="20"/>
        </w:trPr>
        <w:tc>
          <w:tcPr>
            <w:tcW w:w="108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w:t>
            </w:r>
          </w:p>
        </w:tc>
        <w:tc>
          <w:tcPr>
            <w:tcW w:w="5078" w:type="dxa"/>
            <w:tcBorders>
              <w:top w:val="single" w:sz="6" w:space="0" w:color="auto"/>
              <w:left w:val="single" w:sz="6" w:space="0" w:color="auto"/>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 xml:space="preserve">т е </w:t>
            </w:r>
            <w:proofErr w:type="gramStart"/>
            <w:r w:rsidRPr="00CC3211">
              <w:rPr>
                <w:b/>
                <w:bCs/>
                <w:color w:val="000000"/>
                <w:sz w:val="22"/>
                <w:szCs w:val="22"/>
              </w:rPr>
              <w:t>п</w:t>
            </w:r>
            <w:proofErr w:type="gramEnd"/>
            <w:r w:rsidRPr="00CC3211">
              <w:rPr>
                <w:b/>
                <w:bCs/>
                <w:color w:val="000000"/>
                <w:sz w:val="22"/>
                <w:szCs w:val="22"/>
              </w:rPr>
              <w:t xml:space="preserve"> л о в а я   э н е р г и я</w:t>
            </w:r>
          </w:p>
        </w:tc>
        <w:tc>
          <w:tcPr>
            <w:tcW w:w="1121"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0"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2.1</w:t>
            </w: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5,035</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5,161</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5,186</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5,241</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2.2</w:t>
            </w:r>
          </w:p>
        </w:tc>
        <w:tc>
          <w:tcPr>
            <w:tcW w:w="8440" w:type="dxa"/>
            <w:gridSpan w:val="4"/>
            <w:tcBorders>
              <w:top w:val="single" w:sz="6" w:space="0" w:color="auto"/>
              <w:left w:val="single" w:sz="6" w:space="0" w:color="auto"/>
              <w:bottom w:val="single" w:sz="6" w:space="0" w:color="auto"/>
              <w:right w:val="nil"/>
            </w:tcBorders>
          </w:tcPr>
          <w:p w:rsidR="00CC3211" w:rsidRPr="00CC3211" w:rsidRDefault="00CC3211" w:rsidP="00CC3211">
            <w:pPr>
              <w:autoSpaceDE w:val="0"/>
              <w:autoSpaceDN w:val="0"/>
              <w:adjustRightInd w:val="0"/>
              <w:rPr>
                <w:color w:val="000000"/>
                <w:sz w:val="22"/>
                <w:szCs w:val="22"/>
                <w:vertAlign w:val="superscript"/>
              </w:rPr>
            </w:pPr>
            <w:r w:rsidRPr="00CC3211">
              <w:rPr>
                <w:color w:val="000000"/>
                <w:sz w:val="22"/>
                <w:szCs w:val="22"/>
              </w:rPr>
              <w:t>материальная характеристика тепловых сетей в однотрубном исчислении, м</w:t>
            </w:r>
            <w:proofErr w:type="gramStart"/>
            <w:r w:rsidRPr="00CC3211">
              <w:rPr>
                <w:color w:val="000000"/>
                <w:sz w:val="22"/>
                <w:szCs w:val="22"/>
                <w:vertAlign w:val="superscript"/>
              </w:rPr>
              <w:t>2</w:t>
            </w:r>
            <w:proofErr w:type="gramEnd"/>
          </w:p>
        </w:tc>
        <w:tc>
          <w:tcPr>
            <w:tcW w:w="1121" w:type="dxa"/>
            <w:tcBorders>
              <w:top w:val="single" w:sz="6" w:space="0" w:color="auto"/>
              <w:left w:val="nil"/>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rPr>
                <w:szCs w:val="20"/>
              </w:rPr>
            </w:pPr>
            <w:r w:rsidRPr="00CC3211">
              <w:rPr>
                <w:color w:val="000000"/>
                <w:sz w:val="22"/>
                <w:szCs w:val="22"/>
              </w:rPr>
              <w:t>2302,61</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rPr>
                <w:szCs w:val="20"/>
              </w:rPr>
            </w:pPr>
            <w:r w:rsidRPr="00CC3211">
              <w:rPr>
                <w:color w:val="000000"/>
                <w:sz w:val="22"/>
                <w:szCs w:val="22"/>
              </w:rPr>
              <w:t>2302,61</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rPr>
                <w:szCs w:val="20"/>
              </w:rPr>
            </w:pPr>
            <w:r w:rsidRPr="00CC3211">
              <w:rPr>
                <w:color w:val="000000"/>
                <w:sz w:val="22"/>
                <w:szCs w:val="22"/>
              </w:rPr>
              <w:t>2302,61</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rPr>
                <w:szCs w:val="20"/>
              </w:rPr>
            </w:pPr>
            <w:r w:rsidRPr="00CC3211">
              <w:rPr>
                <w:szCs w:val="20"/>
              </w:rPr>
              <w:t>2371,51</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2.3</w:t>
            </w:r>
          </w:p>
        </w:tc>
        <w:tc>
          <w:tcPr>
            <w:tcW w:w="5078"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30,328</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29,487</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28,9</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29,34</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2.4</w:t>
            </w:r>
          </w:p>
        </w:tc>
        <w:tc>
          <w:tcPr>
            <w:tcW w:w="8440" w:type="dxa"/>
            <w:gridSpan w:val="4"/>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суммарная присоединенная тепловая нагрузка к тепловой сети, Гкал/</w:t>
            </w:r>
            <w:proofErr w:type="gramStart"/>
            <w:r w:rsidRPr="00CC3211">
              <w:rPr>
                <w:color w:val="000000"/>
                <w:sz w:val="22"/>
                <w:szCs w:val="22"/>
              </w:rPr>
              <w:t>ч</w:t>
            </w:r>
            <w:proofErr w:type="gramEnd"/>
            <w:r w:rsidRPr="00CC3211">
              <w:rPr>
                <w:color w:val="000000"/>
                <w:sz w:val="22"/>
                <w:szCs w:val="22"/>
              </w:rPr>
              <w:t>:</w:t>
            </w:r>
          </w:p>
        </w:tc>
        <w:tc>
          <w:tcPr>
            <w:tcW w:w="1121"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r w:rsidRPr="00CC3211">
              <w:rPr>
                <w:bCs/>
                <w:color w:val="000000"/>
                <w:sz w:val="22"/>
                <w:szCs w:val="22"/>
              </w:rPr>
              <w:t>4,35</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r w:rsidRPr="00CC3211">
              <w:rPr>
                <w:bCs/>
                <w:color w:val="000000"/>
                <w:sz w:val="22"/>
                <w:szCs w:val="22"/>
              </w:rPr>
              <w:t>4,19</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r w:rsidRPr="00CC3211">
              <w:rPr>
                <w:bCs/>
                <w:color w:val="000000"/>
                <w:sz w:val="22"/>
                <w:szCs w:val="22"/>
              </w:rPr>
              <w:t>4,05</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r w:rsidRPr="00CC3211">
              <w:rPr>
                <w:bCs/>
                <w:color w:val="000000"/>
                <w:sz w:val="22"/>
                <w:szCs w:val="22"/>
              </w:rPr>
              <w:t>4,15</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2.5</w:t>
            </w:r>
          </w:p>
        </w:tc>
        <w:tc>
          <w:tcPr>
            <w:tcW w:w="9561" w:type="dxa"/>
            <w:gridSpan w:val="5"/>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отношение потерь тепловой энергии относительно материальной характеристики, Гкал/м</w:t>
            </w:r>
            <w:proofErr w:type="gramStart"/>
            <w:r w:rsidRPr="00CC3211">
              <w:rPr>
                <w:color w:val="000000"/>
                <w:sz w:val="22"/>
                <w:szCs w:val="22"/>
                <w:vertAlign w:val="superscript"/>
              </w:rPr>
              <w:t>2</w:t>
            </w:r>
            <w:proofErr w:type="gramEnd"/>
            <w:r w:rsidRPr="00CC3211">
              <w:rPr>
                <w:color w:val="000000"/>
                <w:sz w:val="22"/>
                <w:szCs w:val="22"/>
              </w:rPr>
              <w:t>:</w:t>
            </w: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r w:rsidRPr="00CC3211">
              <w:rPr>
                <w:bCs/>
                <w:color w:val="000000"/>
                <w:sz w:val="22"/>
                <w:szCs w:val="22"/>
              </w:rPr>
              <w:t>2,18</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r w:rsidRPr="00CC3211">
              <w:rPr>
                <w:bCs/>
                <w:color w:val="000000"/>
                <w:sz w:val="22"/>
                <w:szCs w:val="22"/>
              </w:rPr>
              <w:t>2,24</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r w:rsidRPr="00CC3211">
              <w:rPr>
                <w:bCs/>
                <w:color w:val="000000"/>
                <w:sz w:val="22"/>
                <w:szCs w:val="22"/>
              </w:rPr>
              <w:t>2,25</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r w:rsidRPr="00CC3211">
              <w:rPr>
                <w:bCs/>
                <w:color w:val="000000"/>
                <w:sz w:val="22"/>
                <w:szCs w:val="22"/>
              </w:rPr>
              <w:t>2,21</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2.6</w:t>
            </w:r>
          </w:p>
        </w:tc>
        <w:tc>
          <w:tcPr>
            <w:tcW w:w="9561" w:type="dxa"/>
            <w:gridSpan w:val="5"/>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отношение потерь тепловой энергии к отпуску тепловой энергии в сеть</w:t>
            </w:r>
            <w:proofErr w:type="gramStart"/>
            <w:r w:rsidRPr="00CC3211">
              <w:rPr>
                <w:color w:val="000000"/>
                <w:sz w:val="22"/>
                <w:szCs w:val="22"/>
              </w:rPr>
              <w:t>,%:</w:t>
            </w:r>
            <w:proofErr w:type="gramEnd"/>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       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       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16,6</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17,5</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17,96</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17,86</w:t>
            </w:r>
          </w:p>
        </w:tc>
      </w:tr>
    </w:tbl>
    <w:p w:rsidR="00CC3211" w:rsidRDefault="00CC3211" w:rsidP="00CC3211">
      <w:pPr>
        <w:ind w:firstLine="567"/>
        <w:jc w:val="both"/>
        <w:rPr>
          <w:szCs w:val="20"/>
        </w:rPr>
      </w:pPr>
    </w:p>
    <w:p w:rsidR="00CC3211" w:rsidRDefault="00CC3211" w:rsidP="00CC3211">
      <w:pPr>
        <w:ind w:firstLine="567"/>
        <w:jc w:val="both"/>
      </w:pPr>
      <w:r w:rsidRPr="00CC3211">
        <w:t xml:space="preserve">Рост потерь теплоносителя в периоде регулирования по сравнению с утвержденным периодом обусловлен вводом в эксплуатацию 2 новых участков трубопровода длиной </w:t>
      </w:r>
      <w:smartTag w:uri="urn:schemas-microsoft-com:office:smarttags" w:element="metricconverter">
        <w:smartTagPr>
          <w:attr w:name="ProductID" w:val="439 м"/>
        </w:smartTagPr>
        <w:r w:rsidRPr="00CC3211">
          <w:t>439 м</w:t>
        </w:r>
      </w:smartTag>
      <w:r w:rsidRPr="00CC3211">
        <w:t xml:space="preserve"> для подключения МБОУ ДШИ №21 к школьной котельной ст. Литвиново.</w:t>
      </w:r>
      <w:r>
        <w:t xml:space="preserve"> </w:t>
      </w:r>
      <w:proofErr w:type="gramStart"/>
      <w:r w:rsidRPr="00CC3211">
        <w:t xml:space="preserve">На основании заявки, расчетно-обосновывающих материалов, экспертного заключения представленных  Предприятием, в соответствии с </w:t>
      </w:r>
      <w:hyperlink r:id="rId46" w:history="1">
        <w:r w:rsidRPr="00CC3211">
          <w:t>Постановлением</w:t>
        </w:r>
      </w:hyperlink>
      <w:r w:rsidRPr="00CC3211">
        <w:t xml:space="preserve"> Правительства Российской Федерации от 26 февраля </w:t>
      </w:r>
      <w:smartTag w:uri="urn:schemas-microsoft-com:office:smarttags" w:element="metricconverter">
        <w:smartTagPr>
          <w:attr w:name="ProductID" w:val="2004 г"/>
        </w:smartTagPr>
        <w:r w:rsidRPr="00CC3211">
          <w:t>2004 г</w:t>
        </w:r>
      </w:smartTag>
      <w:r w:rsidRPr="00CC3211">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CC3211">
          <w:t>2010 г</w:t>
        </w:r>
      </w:smartTag>
      <w:r w:rsidRPr="00CC3211">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CC3211">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2013 год.</w:t>
      </w:r>
    </w:p>
    <w:p w:rsidR="00CC3211" w:rsidRDefault="00CC3211" w:rsidP="00CC3211">
      <w:pPr>
        <w:ind w:firstLine="567"/>
        <w:jc w:val="both"/>
      </w:pPr>
    </w:p>
    <w:p w:rsidR="00CC3211" w:rsidRDefault="00CC3211" w:rsidP="00CC3211">
      <w:pPr>
        <w:ind w:firstLine="567"/>
        <w:jc w:val="both"/>
      </w:pPr>
    </w:p>
    <w:p w:rsidR="00CC3211" w:rsidRDefault="00CC3211" w:rsidP="00CC3211">
      <w:pPr>
        <w:ind w:firstLine="567"/>
        <w:jc w:val="both"/>
      </w:pPr>
    </w:p>
    <w:p w:rsidR="00CC3211" w:rsidRDefault="00CC3211" w:rsidP="00CC3211">
      <w:pPr>
        <w:ind w:firstLine="567"/>
        <w:jc w:val="both"/>
      </w:pPr>
    </w:p>
    <w:p w:rsidR="00CC3211" w:rsidRDefault="00CC3211" w:rsidP="00CC3211">
      <w:pPr>
        <w:ind w:firstLine="567"/>
        <w:jc w:val="both"/>
      </w:pPr>
    </w:p>
    <w:p w:rsidR="00CC3211" w:rsidRPr="00CC3211" w:rsidRDefault="00CC3211" w:rsidP="00CC3211">
      <w:pPr>
        <w:ind w:firstLine="567"/>
        <w:jc w:val="both"/>
      </w:pPr>
    </w:p>
    <w:p w:rsidR="00CC3211" w:rsidRPr="00CC3211" w:rsidRDefault="00CC3211" w:rsidP="00CC3211">
      <w:pPr>
        <w:ind w:firstLine="720"/>
        <w:jc w:val="both"/>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2157"/>
        <w:gridCol w:w="2393"/>
        <w:gridCol w:w="2393"/>
      </w:tblGrid>
      <w:tr w:rsidR="00CC3211" w:rsidRPr="00CC3211" w:rsidTr="00CC3211">
        <w:trPr>
          <w:cantSplit/>
          <w:trHeight w:val="361"/>
        </w:trPr>
        <w:tc>
          <w:tcPr>
            <w:tcW w:w="2627" w:type="dxa"/>
            <w:vMerge w:val="restart"/>
            <w:vAlign w:val="center"/>
          </w:tcPr>
          <w:p w:rsidR="00CC3211" w:rsidRPr="00CC3211" w:rsidRDefault="00CC3211" w:rsidP="00CC3211">
            <w:pPr>
              <w:jc w:val="center"/>
              <w:rPr>
                <w:iCs/>
              </w:rPr>
            </w:pPr>
            <w:r w:rsidRPr="00CC3211">
              <w:lastRenderedPageBreak/>
              <w:t>Организация (организационно правовая форма; наименование; местонахождение)</w:t>
            </w:r>
          </w:p>
        </w:tc>
        <w:tc>
          <w:tcPr>
            <w:tcW w:w="6943" w:type="dxa"/>
            <w:gridSpan w:val="3"/>
            <w:vAlign w:val="center"/>
          </w:tcPr>
          <w:p w:rsidR="00CC3211" w:rsidRPr="00CC3211" w:rsidRDefault="00CC3211" w:rsidP="00CC3211">
            <w:pPr>
              <w:jc w:val="center"/>
              <w:rPr>
                <w:iCs/>
                <w:vertAlign w:val="superscript"/>
              </w:rPr>
            </w:pPr>
            <w:r w:rsidRPr="00CC3211">
              <w:rPr>
                <w:iCs/>
              </w:rPr>
              <w:t>нормативы</w:t>
            </w:r>
          </w:p>
        </w:tc>
      </w:tr>
      <w:tr w:rsidR="00CC3211" w:rsidRPr="00CC3211" w:rsidTr="00CC3211">
        <w:trPr>
          <w:cantSplit/>
          <w:trHeight w:val="1251"/>
        </w:trPr>
        <w:tc>
          <w:tcPr>
            <w:tcW w:w="2627" w:type="dxa"/>
            <w:vMerge/>
            <w:vAlign w:val="center"/>
          </w:tcPr>
          <w:p w:rsidR="00CC3211" w:rsidRPr="00CC3211" w:rsidRDefault="00CC3211" w:rsidP="00CC3211">
            <w:pPr>
              <w:jc w:val="center"/>
            </w:pPr>
          </w:p>
        </w:tc>
        <w:tc>
          <w:tcPr>
            <w:tcW w:w="2157" w:type="dxa"/>
            <w:vAlign w:val="center"/>
          </w:tcPr>
          <w:p w:rsidR="00CC3211" w:rsidRPr="00CC3211" w:rsidRDefault="00CC3211" w:rsidP="00CC3211">
            <w:pPr>
              <w:jc w:val="center"/>
              <w:rPr>
                <w:iCs/>
              </w:rPr>
            </w:pPr>
            <w:r w:rsidRPr="00CC3211">
              <w:rPr>
                <w:iCs/>
              </w:rPr>
              <w:t>потери и затраты теплоносителей,</w:t>
            </w:r>
          </w:p>
          <w:p w:rsidR="00CC3211" w:rsidRPr="00CC3211" w:rsidRDefault="00CC3211" w:rsidP="00CC3211">
            <w:pPr>
              <w:jc w:val="center"/>
            </w:pPr>
            <w:r w:rsidRPr="00CC3211">
              <w:rPr>
                <w:iCs/>
              </w:rPr>
              <w:t>(т</w:t>
            </w:r>
            <w:proofErr w:type="gramStart"/>
            <w:r w:rsidRPr="00CC3211">
              <w:rPr>
                <w:iCs/>
              </w:rPr>
              <w:t>;м</w:t>
            </w:r>
            <w:proofErr w:type="gramEnd"/>
            <w:r w:rsidRPr="00CC3211">
              <w:rPr>
                <w:iCs/>
                <w:vertAlign w:val="superscript"/>
              </w:rPr>
              <w:t>3</w:t>
            </w:r>
            <w:r w:rsidRPr="00CC3211">
              <w:rPr>
                <w:iCs/>
              </w:rPr>
              <w:t>)</w:t>
            </w:r>
          </w:p>
        </w:tc>
        <w:tc>
          <w:tcPr>
            <w:tcW w:w="2393" w:type="dxa"/>
            <w:vAlign w:val="center"/>
          </w:tcPr>
          <w:p w:rsidR="00CC3211" w:rsidRPr="00CC3211" w:rsidRDefault="00CC3211" w:rsidP="00CC3211">
            <w:pPr>
              <w:jc w:val="center"/>
              <w:rPr>
                <w:iCs/>
              </w:rPr>
            </w:pPr>
            <w:r w:rsidRPr="00CC3211">
              <w:rPr>
                <w:iCs/>
              </w:rPr>
              <w:t>потери тепловой энергии,</w:t>
            </w:r>
          </w:p>
          <w:p w:rsidR="00CC3211" w:rsidRPr="00CC3211" w:rsidRDefault="00CC3211" w:rsidP="00CC3211">
            <w:pPr>
              <w:jc w:val="center"/>
              <w:rPr>
                <w:iCs/>
              </w:rPr>
            </w:pPr>
            <w:r w:rsidRPr="00CC3211">
              <w:rPr>
                <w:iCs/>
              </w:rPr>
              <w:t>тыс</w:t>
            </w:r>
            <w:proofErr w:type="gramStart"/>
            <w:r w:rsidRPr="00CC3211">
              <w:rPr>
                <w:iCs/>
              </w:rPr>
              <w:t>.Г</w:t>
            </w:r>
            <w:proofErr w:type="gramEnd"/>
            <w:r w:rsidRPr="00CC3211">
              <w:rPr>
                <w:iCs/>
              </w:rPr>
              <w:t>кал</w:t>
            </w:r>
          </w:p>
        </w:tc>
        <w:tc>
          <w:tcPr>
            <w:tcW w:w="2393" w:type="dxa"/>
            <w:vAlign w:val="center"/>
          </w:tcPr>
          <w:p w:rsidR="00CC3211" w:rsidRPr="00CC3211" w:rsidRDefault="00CC3211" w:rsidP="00CC3211">
            <w:pPr>
              <w:jc w:val="center"/>
              <w:rPr>
                <w:iCs/>
              </w:rPr>
            </w:pPr>
            <w:r w:rsidRPr="00CC3211">
              <w:rPr>
                <w:iCs/>
              </w:rPr>
              <w:t>расход электроэнергии,</w:t>
            </w:r>
          </w:p>
          <w:p w:rsidR="00CC3211" w:rsidRPr="00CC3211" w:rsidRDefault="00CC3211" w:rsidP="00CC3211">
            <w:pPr>
              <w:jc w:val="center"/>
              <w:rPr>
                <w:iCs/>
              </w:rPr>
            </w:pPr>
            <w:r w:rsidRPr="00CC3211">
              <w:rPr>
                <w:iCs/>
              </w:rPr>
              <w:t xml:space="preserve">тыс. кВт </w:t>
            </w:r>
            <w:proofErr w:type="gramStart"/>
            <w:r w:rsidRPr="00CC3211">
              <w:rPr>
                <w:iCs/>
              </w:rPr>
              <w:t>ч</w:t>
            </w:r>
            <w:proofErr w:type="gramEnd"/>
          </w:p>
        </w:tc>
      </w:tr>
      <w:tr w:rsidR="00CC3211" w:rsidRPr="00CC3211" w:rsidTr="00CC3211">
        <w:trPr>
          <w:cantSplit/>
          <w:trHeight w:val="217"/>
        </w:trPr>
        <w:tc>
          <w:tcPr>
            <w:tcW w:w="2627" w:type="dxa"/>
            <w:vMerge w:val="restart"/>
            <w:vAlign w:val="center"/>
          </w:tcPr>
          <w:p w:rsidR="00CC3211" w:rsidRPr="00CC3211" w:rsidRDefault="00CC3211" w:rsidP="00CC3211">
            <w:pPr>
              <w:jc w:val="center"/>
              <w:rPr>
                <w:iCs/>
              </w:rPr>
            </w:pPr>
            <w:r w:rsidRPr="00CC3211">
              <w:rPr>
                <w:iCs/>
              </w:rPr>
              <w:t>ООО «Литвиновец» (Яшкинский район)</w:t>
            </w:r>
          </w:p>
        </w:tc>
        <w:tc>
          <w:tcPr>
            <w:tcW w:w="6943" w:type="dxa"/>
            <w:gridSpan w:val="3"/>
            <w:vAlign w:val="center"/>
          </w:tcPr>
          <w:p w:rsidR="00CC3211" w:rsidRPr="00CC3211" w:rsidRDefault="00CC3211" w:rsidP="00CC3211">
            <w:pPr>
              <w:jc w:val="center"/>
              <w:rPr>
                <w:bCs/>
              </w:rPr>
            </w:pPr>
            <w:r w:rsidRPr="00CC3211">
              <w:rPr>
                <w:bCs/>
              </w:rPr>
              <w:t>Теплоноситель - пар</w:t>
            </w:r>
          </w:p>
        </w:tc>
      </w:tr>
      <w:tr w:rsidR="00CC3211" w:rsidRPr="00CC3211" w:rsidTr="00CC3211">
        <w:trPr>
          <w:trHeight w:val="172"/>
        </w:trPr>
        <w:tc>
          <w:tcPr>
            <w:tcW w:w="2627" w:type="dxa"/>
            <w:vMerge/>
            <w:vAlign w:val="center"/>
          </w:tcPr>
          <w:p w:rsidR="00CC3211" w:rsidRPr="00CC3211" w:rsidRDefault="00CC3211" w:rsidP="00CC3211">
            <w:pPr>
              <w:jc w:val="center"/>
              <w:rPr>
                <w:bCs/>
              </w:rPr>
            </w:pPr>
          </w:p>
        </w:tc>
        <w:tc>
          <w:tcPr>
            <w:tcW w:w="2157" w:type="dxa"/>
            <w:vAlign w:val="center"/>
          </w:tcPr>
          <w:p w:rsidR="00CC3211" w:rsidRPr="00CC3211" w:rsidRDefault="00CC3211" w:rsidP="00CC3211">
            <w:pPr>
              <w:jc w:val="center"/>
              <w:rPr>
                <w:bCs/>
              </w:rPr>
            </w:pPr>
          </w:p>
        </w:tc>
        <w:tc>
          <w:tcPr>
            <w:tcW w:w="2393" w:type="dxa"/>
            <w:vAlign w:val="center"/>
          </w:tcPr>
          <w:p w:rsidR="00CC3211" w:rsidRPr="00CC3211" w:rsidRDefault="00CC3211" w:rsidP="00CC3211">
            <w:pPr>
              <w:jc w:val="center"/>
              <w:rPr>
                <w:bCs/>
              </w:rPr>
            </w:pPr>
          </w:p>
        </w:tc>
        <w:tc>
          <w:tcPr>
            <w:tcW w:w="2393" w:type="dxa"/>
            <w:vAlign w:val="center"/>
          </w:tcPr>
          <w:p w:rsidR="00CC3211" w:rsidRPr="00CC3211" w:rsidRDefault="00CC3211" w:rsidP="00CC3211">
            <w:pPr>
              <w:jc w:val="center"/>
              <w:rPr>
                <w:bCs/>
              </w:rPr>
            </w:pPr>
          </w:p>
        </w:tc>
      </w:tr>
      <w:tr w:rsidR="00CC3211" w:rsidRPr="00CC3211" w:rsidTr="00CC3211">
        <w:trPr>
          <w:trHeight w:val="172"/>
        </w:trPr>
        <w:tc>
          <w:tcPr>
            <w:tcW w:w="2627" w:type="dxa"/>
            <w:vMerge/>
            <w:vAlign w:val="center"/>
          </w:tcPr>
          <w:p w:rsidR="00CC3211" w:rsidRPr="00CC3211" w:rsidRDefault="00CC3211" w:rsidP="00CC3211">
            <w:pPr>
              <w:jc w:val="center"/>
              <w:rPr>
                <w:bCs/>
              </w:rPr>
            </w:pPr>
          </w:p>
        </w:tc>
        <w:tc>
          <w:tcPr>
            <w:tcW w:w="6943" w:type="dxa"/>
            <w:gridSpan w:val="3"/>
            <w:vAlign w:val="center"/>
          </w:tcPr>
          <w:p w:rsidR="00CC3211" w:rsidRPr="00CC3211" w:rsidRDefault="00CC3211" w:rsidP="00CC3211">
            <w:pPr>
              <w:jc w:val="center"/>
              <w:rPr>
                <w:bCs/>
              </w:rPr>
            </w:pPr>
            <w:r w:rsidRPr="00CC3211">
              <w:rPr>
                <w:bCs/>
              </w:rPr>
              <w:t>Теплоноситель - конденсат</w:t>
            </w:r>
          </w:p>
        </w:tc>
      </w:tr>
      <w:tr w:rsidR="00CC3211" w:rsidRPr="00CC3211" w:rsidTr="00CC3211">
        <w:trPr>
          <w:trHeight w:val="172"/>
        </w:trPr>
        <w:tc>
          <w:tcPr>
            <w:tcW w:w="2627" w:type="dxa"/>
            <w:vMerge/>
            <w:vAlign w:val="center"/>
          </w:tcPr>
          <w:p w:rsidR="00CC3211" w:rsidRPr="00CC3211" w:rsidRDefault="00CC3211" w:rsidP="00CC3211">
            <w:pPr>
              <w:jc w:val="center"/>
              <w:rPr>
                <w:bCs/>
              </w:rPr>
            </w:pPr>
          </w:p>
        </w:tc>
        <w:tc>
          <w:tcPr>
            <w:tcW w:w="2157" w:type="dxa"/>
            <w:vAlign w:val="center"/>
          </w:tcPr>
          <w:p w:rsidR="00CC3211" w:rsidRPr="00CC3211" w:rsidRDefault="00CC3211" w:rsidP="00CC3211">
            <w:pPr>
              <w:jc w:val="center"/>
              <w:rPr>
                <w:bCs/>
              </w:rPr>
            </w:pPr>
          </w:p>
        </w:tc>
        <w:tc>
          <w:tcPr>
            <w:tcW w:w="2393" w:type="dxa"/>
            <w:vAlign w:val="center"/>
          </w:tcPr>
          <w:p w:rsidR="00CC3211" w:rsidRPr="00CC3211" w:rsidRDefault="00CC3211" w:rsidP="00CC3211">
            <w:pPr>
              <w:jc w:val="center"/>
              <w:rPr>
                <w:bCs/>
              </w:rPr>
            </w:pPr>
          </w:p>
        </w:tc>
        <w:tc>
          <w:tcPr>
            <w:tcW w:w="2393" w:type="dxa"/>
            <w:vAlign w:val="center"/>
          </w:tcPr>
          <w:p w:rsidR="00CC3211" w:rsidRPr="00CC3211" w:rsidRDefault="00CC3211" w:rsidP="00CC3211">
            <w:pPr>
              <w:jc w:val="center"/>
              <w:rPr>
                <w:bCs/>
              </w:rPr>
            </w:pPr>
          </w:p>
        </w:tc>
      </w:tr>
      <w:tr w:rsidR="00CC3211" w:rsidRPr="00CC3211" w:rsidTr="00CC3211">
        <w:trPr>
          <w:cantSplit/>
        </w:trPr>
        <w:tc>
          <w:tcPr>
            <w:tcW w:w="2627" w:type="dxa"/>
            <w:vMerge/>
            <w:vAlign w:val="center"/>
          </w:tcPr>
          <w:p w:rsidR="00CC3211" w:rsidRPr="00CC3211" w:rsidRDefault="00CC3211" w:rsidP="00CC3211">
            <w:pPr>
              <w:jc w:val="center"/>
              <w:rPr>
                <w:bCs/>
              </w:rPr>
            </w:pPr>
          </w:p>
        </w:tc>
        <w:tc>
          <w:tcPr>
            <w:tcW w:w="6943" w:type="dxa"/>
            <w:gridSpan w:val="3"/>
            <w:vAlign w:val="center"/>
          </w:tcPr>
          <w:p w:rsidR="00CC3211" w:rsidRPr="00CC3211" w:rsidRDefault="00CC3211" w:rsidP="00CC3211">
            <w:pPr>
              <w:jc w:val="center"/>
              <w:rPr>
                <w:bCs/>
              </w:rPr>
            </w:pPr>
            <w:r w:rsidRPr="00CC3211">
              <w:rPr>
                <w:bCs/>
              </w:rPr>
              <w:t>Теплоноситель - вода</w:t>
            </w:r>
          </w:p>
        </w:tc>
      </w:tr>
      <w:tr w:rsidR="00CC3211" w:rsidRPr="00CC3211" w:rsidTr="00CC3211">
        <w:trPr>
          <w:trHeight w:val="60"/>
        </w:trPr>
        <w:tc>
          <w:tcPr>
            <w:tcW w:w="2627" w:type="dxa"/>
            <w:vMerge/>
            <w:vAlign w:val="center"/>
          </w:tcPr>
          <w:p w:rsidR="00CC3211" w:rsidRPr="00CC3211" w:rsidRDefault="00CC3211" w:rsidP="00CC3211">
            <w:pPr>
              <w:widowControl w:val="0"/>
              <w:autoSpaceDE w:val="0"/>
              <w:autoSpaceDN w:val="0"/>
              <w:adjustRightInd w:val="0"/>
              <w:spacing w:line="480" w:lineRule="auto"/>
              <w:ind w:left="1240" w:hanging="420"/>
              <w:jc w:val="center"/>
              <w:rPr>
                <w:bCs/>
              </w:rPr>
            </w:pPr>
          </w:p>
        </w:tc>
        <w:tc>
          <w:tcPr>
            <w:tcW w:w="2157" w:type="dxa"/>
            <w:vAlign w:val="center"/>
          </w:tcPr>
          <w:p w:rsidR="00CC3211" w:rsidRPr="00CC3211" w:rsidRDefault="00CC3211" w:rsidP="00CC3211">
            <w:pPr>
              <w:jc w:val="center"/>
              <w:rPr>
                <w:bCs/>
                <w:sz w:val="22"/>
                <w:szCs w:val="20"/>
              </w:rPr>
            </w:pPr>
            <w:r w:rsidRPr="00CC3211">
              <w:rPr>
                <w:iCs/>
                <w:sz w:val="22"/>
                <w:szCs w:val="20"/>
              </w:rPr>
              <w:t>4102,27</w:t>
            </w:r>
          </w:p>
        </w:tc>
        <w:tc>
          <w:tcPr>
            <w:tcW w:w="2393" w:type="dxa"/>
            <w:vAlign w:val="center"/>
          </w:tcPr>
          <w:p w:rsidR="00CC3211" w:rsidRPr="00CC3211" w:rsidRDefault="00CC3211" w:rsidP="00CC3211">
            <w:pPr>
              <w:jc w:val="center"/>
              <w:rPr>
                <w:bCs/>
                <w:sz w:val="22"/>
                <w:szCs w:val="20"/>
              </w:rPr>
            </w:pPr>
            <w:r w:rsidRPr="00CC3211">
              <w:rPr>
                <w:bCs/>
                <w:sz w:val="22"/>
                <w:szCs w:val="20"/>
              </w:rPr>
              <w:t>5,241</w:t>
            </w:r>
          </w:p>
        </w:tc>
        <w:tc>
          <w:tcPr>
            <w:tcW w:w="2393" w:type="dxa"/>
            <w:vAlign w:val="center"/>
          </w:tcPr>
          <w:p w:rsidR="00CC3211" w:rsidRPr="00CC3211" w:rsidRDefault="00CC3211" w:rsidP="00CC3211">
            <w:pPr>
              <w:widowControl w:val="0"/>
              <w:autoSpaceDE w:val="0"/>
              <w:autoSpaceDN w:val="0"/>
              <w:adjustRightInd w:val="0"/>
              <w:ind w:left="1240" w:hanging="420"/>
              <w:jc w:val="center"/>
              <w:rPr>
                <w:bCs/>
              </w:rPr>
            </w:pPr>
          </w:p>
        </w:tc>
      </w:tr>
    </w:tbl>
    <w:p w:rsidR="00CC3211" w:rsidRPr="00CC3211" w:rsidRDefault="00CC3211" w:rsidP="00CC3211">
      <w:pPr>
        <w:ind w:firstLine="567"/>
        <w:jc w:val="both"/>
      </w:pPr>
    </w:p>
    <w:p w:rsidR="00056DD2" w:rsidRPr="005F6B86" w:rsidRDefault="00056DD2" w:rsidP="00056DD2">
      <w:pPr>
        <w:jc w:val="both"/>
        <w:rPr>
          <w:b/>
          <w:i/>
        </w:rPr>
      </w:pPr>
      <w:r w:rsidRPr="005F6B86">
        <w:rPr>
          <w:b/>
          <w:i/>
        </w:rPr>
        <w:tab/>
        <w:t>3) ООО «Тепло» (Яйский район)</w:t>
      </w:r>
    </w:p>
    <w:p w:rsidR="00056DD2" w:rsidRDefault="00056DD2" w:rsidP="00056DD2">
      <w:pPr>
        <w:jc w:val="both"/>
        <w:rPr>
          <w:b/>
          <w:i/>
        </w:rPr>
      </w:pPr>
    </w:p>
    <w:p w:rsidR="00CC3211" w:rsidRPr="00CC3211" w:rsidRDefault="00CC3211" w:rsidP="00CC3211">
      <w:pPr>
        <w:ind w:firstLine="567"/>
        <w:jc w:val="both"/>
      </w:pPr>
      <w:r w:rsidRPr="00CC3211">
        <w:t>В Региональную энергетическую комиссию Кемеровской области обратилось ООО «Тепло» (далее – Предприятие)  с заявкой на утверждение нормативов технологических потерь при передаче тепловой энергии.</w:t>
      </w:r>
    </w:p>
    <w:p w:rsidR="00CC3211" w:rsidRPr="00CC3211" w:rsidRDefault="00CC3211" w:rsidP="00CC3211">
      <w:pPr>
        <w:ind w:firstLine="567"/>
        <w:jc w:val="both"/>
      </w:pPr>
      <w:r w:rsidRPr="00CC3211">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CC3211" w:rsidRPr="00CC3211" w:rsidRDefault="00CC3211" w:rsidP="00CC3211">
      <w:pPr>
        <w:ind w:firstLine="567"/>
        <w:jc w:val="both"/>
      </w:pPr>
      <w:r w:rsidRPr="00CC3211">
        <w:t>- копия Устава;</w:t>
      </w:r>
    </w:p>
    <w:p w:rsidR="00CC3211" w:rsidRPr="00CC3211" w:rsidRDefault="00CC3211" w:rsidP="00CC3211">
      <w:pPr>
        <w:ind w:firstLine="567"/>
        <w:jc w:val="both"/>
      </w:pPr>
      <w:r w:rsidRPr="00CC3211">
        <w:t>- копия свидетельства о государственной регистрации;</w:t>
      </w:r>
    </w:p>
    <w:p w:rsidR="00CC3211" w:rsidRPr="00CC3211" w:rsidRDefault="00CC3211" w:rsidP="00CC3211">
      <w:pPr>
        <w:ind w:firstLine="567"/>
        <w:jc w:val="both"/>
      </w:pPr>
      <w:r w:rsidRPr="00CC3211">
        <w:t>- копия свидетельства о постановке на учет в налоговом органе;</w:t>
      </w:r>
    </w:p>
    <w:p w:rsidR="00CC3211" w:rsidRPr="00CC3211" w:rsidRDefault="00CC3211" w:rsidP="00CC3211">
      <w:pPr>
        <w:ind w:firstLine="567"/>
        <w:jc w:val="both"/>
      </w:pPr>
      <w:r w:rsidRPr="00CC3211">
        <w:t>- договор аренды имущества;</w:t>
      </w:r>
    </w:p>
    <w:p w:rsidR="00CC3211" w:rsidRPr="00CC3211" w:rsidRDefault="00CC3211" w:rsidP="00CC3211">
      <w:pPr>
        <w:ind w:firstLine="567"/>
        <w:jc w:val="both"/>
        <w:rPr>
          <w:b/>
        </w:rPr>
      </w:pPr>
      <w:r w:rsidRPr="00CC3211">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CC3211">
        <w:rPr>
          <w:i/>
        </w:rPr>
        <w:t xml:space="preserve"> </w:t>
      </w:r>
      <w:r w:rsidRPr="00CC3211">
        <w:t>технически неизбежные потери теплоносителя через неплотности в арматуре и трубопроводах тепловых сетей;</w:t>
      </w:r>
    </w:p>
    <w:p w:rsidR="00CC3211" w:rsidRPr="00CC3211" w:rsidRDefault="00CC3211" w:rsidP="00CC3211">
      <w:pPr>
        <w:ind w:firstLine="567"/>
        <w:jc w:val="both"/>
      </w:pPr>
      <w:r w:rsidRPr="00CC3211">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CC3211" w:rsidRPr="00CC3211" w:rsidRDefault="00CC3211" w:rsidP="00CC3211">
      <w:pPr>
        <w:ind w:firstLine="567"/>
        <w:jc w:val="both"/>
      </w:pPr>
      <w:r w:rsidRPr="00CC3211">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CC3211" w:rsidRPr="00CC3211" w:rsidRDefault="00CC3211" w:rsidP="00CC3211">
      <w:pPr>
        <w:ind w:firstLine="567"/>
        <w:jc w:val="both"/>
      </w:pPr>
    </w:p>
    <w:p w:rsidR="00CC3211" w:rsidRDefault="00CC3211" w:rsidP="00CC3211">
      <w:pPr>
        <w:ind w:firstLine="567"/>
        <w:jc w:val="both"/>
      </w:pPr>
      <w:r w:rsidRPr="00CC3211">
        <w:t>Документы и расчеты, обосновывающие представленные к утверждению значения нормативов, соответствуют требованиям</w:t>
      </w:r>
      <w:r>
        <w:t>,</w:t>
      </w:r>
      <w:r w:rsidRPr="00CC3211">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CC3211">
        <w:t>.</w:t>
      </w:r>
    </w:p>
    <w:p w:rsidR="00CC3211" w:rsidRPr="00CC3211" w:rsidRDefault="00CC3211" w:rsidP="00CC3211">
      <w:pPr>
        <w:ind w:firstLine="567"/>
        <w:jc w:val="both"/>
      </w:pPr>
    </w:p>
    <w:p w:rsidR="00CC3211" w:rsidRDefault="00CC3211" w:rsidP="00CC3211">
      <w:pPr>
        <w:ind w:firstLine="567"/>
        <w:jc w:val="both"/>
      </w:pPr>
      <w:r w:rsidRPr="00CC3211">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CC3211" w:rsidRPr="00CC3211" w:rsidRDefault="00CC3211" w:rsidP="00CC3211">
      <w:pPr>
        <w:ind w:firstLine="567"/>
        <w:jc w:val="both"/>
      </w:pPr>
      <w:r w:rsidRPr="00CC3211">
        <w:t>.</w:t>
      </w:r>
    </w:p>
    <w:p w:rsidR="00CC3211" w:rsidRDefault="00CC3211" w:rsidP="00CC3211">
      <w:pPr>
        <w:ind w:firstLine="567"/>
        <w:jc w:val="both"/>
      </w:pPr>
      <w:r w:rsidRPr="00CC3211">
        <w:t>В таблице представлена динамика основных показателей технологических потерь при передаче тепловой энергии.</w:t>
      </w:r>
    </w:p>
    <w:p w:rsidR="00CC3211" w:rsidRDefault="00CC3211" w:rsidP="00CC3211">
      <w:pPr>
        <w:jc w:val="center"/>
        <w:rPr>
          <w:b/>
          <w:sz w:val="22"/>
          <w:szCs w:val="22"/>
        </w:rPr>
      </w:pPr>
    </w:p>
    <w:p w:rsidR="00CC3211" w:rsidRDefault="00CC3211" w:rsidP="00CC3211">
      <w:pPr>
        <w:jc w:val="center"/>
        <w:rPr>
          <w:b/>
          <w:sz w:val="22"/>
          <w:szCs w:val="22"/>
        </w:rPr>
      </w:pPr>
    </w:p>
    <w:p w:rsidR="00CC3211" w:rsidRDefault="00CC3211" w:rsidP="00CC3211">
      <w:pPr>
        <w:jc w:val="center"/>
        <w:rPr>
          <w:b/>
          <w:sz w:val="22"/>
          <w:szCs w:val="22"/>
        </w:rPr>
      </w:pPr>
    </w:p>
    <w:p w:rsidR="00CC3211" w:rsidRDefault="00CC3211" w:rsidP="00CC3211">
      <w:pPr>
        <w:jc w:val="center"/>
        <w:rPr>
          <w:b/>
          <w:sz w:val="22"/>
          <w:szCs w:val="22"/>
        </w:rPr>
      </w:pPr>
    </w:p>
    <w:p w:rsidR="00CC3211" w:rsidRDefault="00CC3211" w:rsidP="00CC3211">
      <w:pPr>
        <w:jc w:val="center"/>
        <w:rPr>
          <w:b/>
          <w:sz w:val="22"/>
          <w:szCs w:val="22"/>
        </w:rPr>
      </w:pPr>
    </w:p>
    <w:p w:rsidR="00CC3211" w:rsidRDefault="00CC3211" w:rsidP="00CC3211">
      <w:pPr>
        <w:jc w:val="center"/>
        <w:rPr>
          <w:b/>
          <w:sz w:val="22"/>
          <w:szCs w:val="22"/>
        </w:rPr>
      </w:pPr>
    </w:p>
    <w:p w:rsidR="00CC3211" w:rsidRPr="00CC3211" w:rsidRDefault="00CC3211" w:rsidP="00CC3211">
      <w:pPr>
        <w:jc w:val="center"/>
        <w:rPr>
          <w:b/>
          <w:sz w:val="22"/>
          <w:szCs w:val="22"/>
        </w:rPr>
      </w:pPr>
      <w:r w:rsidRPr="00CC3211">
        <w:rPr>
          <w:b/>
          <w:sz w:val="22"/>
          <w:szCs w:val="22"/>
        </w:rPr>
        <w:lastRenderedPageBreak/>
        <w:t>ДИНАМИКА ОСНОВНЫХ ПОКАЗАТЕЛЕЙ</w:t>
      </w:r>
    </w:p>
    <w:p w:rsidR="00CC3211" w:rsidRPr="00CC3211" w:rsidRDefault="00CC3211" w:rsidP="00CC3211">
      <w:pPr>
        <w:jc w:val="center"/>
        <w:rPr>
          <w:b/>
          <w:sz w:val="22"/>
          <w:szCs w:val="22"/>
        </w:rPr>
      </w:pPr>
    </w:p>
    <w:tbl>
      <w:tblPr>
        <w:tblW w:w="10641" w:type="dxa"/>
        <w:tblInd w:w="-254" w:type="dxa"/>
        <w:tblLayout w:type="fixed"/>
        <w:tblCellMar>
          <w:left w:w="30" w:type="dxa"/>
          <w:right w:w="30" w:type="dxa"/>
        </w:tblCellMar>
        <w:tblLook w:val="0000" w:firstRow="0" w:lastRow="0" w:firstColumn="0" w:lastColumn="0" w:noHBand="0" w:noVBand="0"/>
      </w:tblPr>
      <w:tblGrid>
        <w:gridCol w:w="1080"/>
        <w:gridCol w:w="5078"/>
        <w:gridCol w:w="1121"/>
        <w:gridCol w:w="1121"/>
        <w:gridCol w:w="1120"/>
        <w:gridCol w:w="1121"/>
      </w:tblGrid>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 пп.</w:t>
            </w:r>
          </w:p>
        </w:tc>
        <w:tc>
          <w:tcPr>
            <w:tcW w:w="5078"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Показатели</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smartTag w:uri="urn:schemas-microsoft-com:office:smarttags" w:element="metricconverter">
              <w:smartTagPr>
                <w:attr w:name="ProductID" w:val="2010 г"/>
              </w:smartTagPr>
              <w:r w:rsidRPr="00CC3211">
                <w:rPr>
                  <w:b/>
                  <w:bCs/>
                  <w:color w:val="000000"/>
                  <w:sz w:val="22"/>
                  <w:szCs w:val="22"/>
                </w:rPr>
                <w:t>2010 г</w:t>
              </w:r>
            </w:smartTag>
            <w:r w:rsidRPr="00CC3211">
              <w:rPr>
                <w:b/>
                <w:bCs/>
                <w:color w:val="000000"/>
                <w:sz w:val="22"/>
                <w:szCs w:val="22"/>
              </w:rPr>
              <w:t>.*</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smartTag w:uri="urn:schemas-microsoft-com:office:smarttags" w:element="metricconverter">
              <w:smartTagPr>
                <w:attr w:name="ProductID" w:val="2011 г"/>
              </w:smartTagPr>
              <w:r w:rsidRPr="00CC3211">
                <w:rPr>
                  <w:b/>
                  <w:bCs/>
                  <w:color w:val="000000"/>
                  <w:sz w:val="22"/>
                  <w:szCs w:val="22"/>
                </w:rPr>
                <w:t>2011 г</w:t>
              </w:r>
            </w:smartTag>
            <w:r w:rsidRPr="00CC3211">
              <w:rPr>
                <w:b/>
                <w:bCs/>
                <w:color w:val="000000"/>
                <w:sz w:val="22"/>
                <w:szCs w:val="22"/>
              </w:rPr>
              <w:t>.*</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smartTag w:uri="urn:schemas-microsoft-com:office:smarttags" w:element="metricconverter">
              <w:smartTagPr>
                <w:attr w:name="ProductID" w:val="2012 г"/>
              </w:smartTagPr>
              <w:r w:rsidRPr="00CC3211">
                <w:rPr>
                  <w:b/>
                  <w:bCs/>
                  <w:color w:val="000000"/>
                  <w:sz w:val="22"/>
                  <w:szCs w:val="22"/>
                </w:rPr>
                <w:t>2012 г</w:t>
              </w:r>
            </w:smartTag>
            <w:r w:rsidRPr="00CC3211">
              <w:rPr>
                <w:b/>
                <w:bCs/>
                <w:color w:val="000000"/>
                <w:sz w:val="22"/>
                <w:szCs w:val="22"/>
              </w:rPr>
              <w:t>.*</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smartTag w:uri="urn:schemas-microsoft-com:office:smarttags" w:element="metricconverter">
              <w:smartTagPr>
                <w:attr w:name="ProductID" w:val="2013 г"/>
              </w:smartTagPr>
              <w:r w:rsidRPr="00CC3211">
                <w:rPr>
                  <w:b/>
                  <w:bCs/>
                  <w:color w:val="000000"/>
                  <w:sz w:val="22"/>
                  <w:szCs w:val="22"/>
                </w:rPr>
                <w:t>2013 г</w:t>
              </w:r>
            </w:smartTag>
            <w:r w:rsidRPr="00CC3211">
              <w:rPr>
                <w:b/>
                <w:bCs/>
                <w:color w:val="000000"/>
                <w:sz w:val="22"/>
                <w:szCs w:val="22"/>
              </w:rPr>
              <w:t>.</w:t>
            </w: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5078"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jc w:val="center"/>
              <w:rPr>
                <w:szCs w:val="20"/>
              </w:rPr>
            </w:pPr>
            <w:r w:rsidRPr="00CC3211">
              <w:rPr>
                <w:b/>
                <w:bCs/>
                <w:color w:val="000000"/>
                <w:sz w:val="22"/>
                <w:szCs w:val="22"/>
              </w:rPr>
              <w:t>план</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jc w:val="center"/>
              <w:rPr>
                <w:szCs w:val="20"/>
              </w:rPr>
            </w:pPr>
            <w:r w:rsidRPr="00CC3211">
              <w:rPr>
                <w:b/>
                <w:bCs/>
                <w:color w:val="000000"/>
                <w:sz w:val="22"/>
                <w:szCs w:val="22"/>
              </w:rPr>
              <w:t>план</w:t>
            </w: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план</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расчет</w:t>
            </w:r>
          </w:p>
        </w:tc>
      </w:tr>
      <w:tr w:rsidR="00CC3211" w:rsidRPr="00CC3211" w:rsidTr="00CC3211">
        <w:trPr>
          <w:trHeight w:val="20"/>
        </w:trPr>
        <w:tc>
          <w:tcPr>
            <w:tcW w:w="108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w:t>
            </w:r>
          </w:p>
        </w:tc>
        <w:tc>
          <w:tcPr>
            <w:tcW w:w="5078" w:type="dxa"/>
            <w:tcBorders>
              <w:top w:val="single" w:sz="6" w:space="0" w:color="auto"/>
              <w:left w:val="single" w:sz="6" w:space="0" w:color="auto"/>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 xml:space="preserve">т е </w:t>
            </w:r>
            <w:proofErr w:type="gramStart"/>
            <w:r w:rsidRPr="00CC3211">
              <w:rPr>
                <w:b/>
                <w:bCs/>
                <w:color w:val="000000"/>
                <w:sz w:val="22"/>
                <w:szCs w:val="22"/>
              </w:rPr>
              <w:t>п</w:t>
            </w:r>
            <w:proofErr w:type="gramEnd"/>
            <w:r w:rsidRPr="00CC3211">
              <w:rPr>
                <w:b/>
                <w:bCs/>
                <w:color w:val="000000"/>
                <w:sz w:val="22"/>
                <w:szCs w:val="22"/>
              </w:rPr>
              <w:t xml:space="preserve"> л о н о с и т е л ь</w:t>
            </w:r>
          </w:p>
        </w:tc>
        <w:tc>
          <w:tcPr>
            <w:tcW w:w="1121"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0"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1.1</w:t>
            </w: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потери и затраты теплоносителя, т</w:t>
            </w:r>
            <w:r w:rsidR="00E01CE1">
              <w:rPr>
                <w:color w:val="000000"/>
                <w:sz w:val="22"/>
                <w:szCs w:val="22"/>
              </w:rPr>
              <w:t xml:space="preserve"> </w:t>
            </w:r>
            <w:r w:rsidRPr="00CC3211">
              <w:rPr>
                <w:color w:val="000000"/>
                <w:sz w:val="22"/>
                <w:szCs w:val="22"/>
              </w:rPr>
              <w:t>(м</w:t>
            </w:r>
            <w:r w:rsidRPr="00CC3211">
              <w:rPr>
                <w:color w:val="000000"/>
                <w:sz w:val="22"/>
                <w:szCs w:val="22"/>
                <w:vertAlign w:val="superscript"/>
              </w:rPr>
              <w:t>3</w:t>
            </w:r>
            <w:r w:rsidRPr="00CC3211">
              <w:rPr>
                <w:color w:val="000000"/>
                <w:sz w:val="22"/>
                <w:szCs w:val="22"/>
              </w:rPr>
              <w:t>):</w:t>
            </w:r>
          </w:p>
        </w:tc>
        <w:tc>
          <w:tcPr>
            <w:tcW w:w="1121" w:type="dxa"/>
            <w:tcBorders>
              <w:top w:val="single" w:sz="6" w:space="0" w:color="auto"/>
              <w:left w:val="single" w:sz="6" w:space="0" w:color="auto"/>
              <w:bottom w:val="single" w:sz="6" w:space="0" w:color="auto"/>
              <w:right w:val="nil"/>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nil"/>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rFonts w:ascii="Arial CYR" w:hAnsi="Arial CYR" w:cs="Arial CYR"/>
                <w:sz w:val="20"/>
                <w:szCs w:val="20"/>
              </w:rPr>
              <w:t>1858,74</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1.2</w:t>
            </w: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среднегодовой объем тепловых сетей, м</w:t>
            </w:r>
            <w:r w:rsidRPr="00CC3211">
              <w:rPr>
                <w:color w:val="000000"/>
                <w:sz w:val="22"/>
                <w:szCs w:val="22"/>
                <w:vertAlign w:val="superscript"/>
              </w:rPr>
              <w:t>3</w:t>
            </w:r>
            <w:r w:rsidRPr="00CC3211">
              <w:rPr>
                <w:color w:val="000000"/>
                <w:sz w:val="22"/>
                <w:szCs w:val="22"/>
              </w:rPr>
              <w:t>:</w:t>
            </w:r>
          </w:p>
        </w:tc>
        <w:tc>
          <w:tcPr>
            <w:tcW w:w="1121" w:type="dxa"/>
            <w:tcBorders>
              <w:top w:val="single" w:sz="6" w:space="0" w:color="auto"/>
              <w:left w:val="single" w:sz="6" w:space="0" w:color="auto"/>
              <w:bottom w:val="single" w:sz="6" w:space="0" w:color="auto"/>
              <w:right w:val="nil"/>
            </w:tcBorders>
          </w:tcPr>
          <w:p w:rsidR="00CC3211" w:rsidRPr="00CC3211" w:rsidRDefault="00CC3211" w:rsidP="00CC3211">
            <w:pPr>
              <w:jc w:val="center"/>
              <w:rPr>
                <w:sz w:val="22"/>
                <w:szCs w:val="22"/>
              </w:rPr>
            </w:pPr>
          </w:p>
        </w:tc>
        <w:tc>
          <w:tcPr>
            <w:tcW w:w="1121" w:type="dxa"/>
            <w:tcBorders>
              <w:top w:val="single" w:sz="6" w:space="0" w:color="auto"/>
              <w:left w:val="nil"/>
              <w:bottom w:val="single" w:sz="6" w:space="0" w:color="auto"/>
              <w:right w:val="nil"/>
            </w:tcBorders>
          </w:tcPr>
          <w:p w:rsidR="00CC3211" w:rsidRPr="00CC3211" w:rsidRDefault="00CC3211" w:rsidP="00CC3211">
            <w:pPr>
              <w:jc w:val="center"/>
              <w:rPr>
                <w:sz w:val="22"/>
                <w:szCs w:val="22"/>
              </w:rPr>
            </w:pPr>
          </w:p>
        </w:tc>
        <w:tc>
          <w:tcPr>
            <w:tcW w:w="1120" w:type="dxa"/>
            <w:tcBorders>
              <w:top w:val="single" w:sz="6" w:space="0" w:color="auto"/>
              <w:left w:val="nil"/>
              <w:bottom w:val="single" w:sz="6" w:space="0" w:color="auto"/>
              <w:right w:val="nil"/>
            </w:tcBorders>
          </w:tcPr>
          <w:p w:rsidR="00CC3211" w:rsidRPr="00CC3211" w:rsidRDefault="00CC3211" w:rsidP="00CC3211">
            <w:pPr>
              <w:jc w:val="center"/>
              <w:rPr>
                <w:sz w:val="22"/>
                <w:szCs w:val="22"/>
              </w:rPr>
            </w:pPr>
          </w:p>
        </w:tc>
        <w:tc>
          <w:tcPr>
            <w:tcW w:w="1121" w:type="dxa"/>
            <w:tcBorders>
              <w:top w:val="single" w:sz="6" w:space="0" w:color="auto"/>
              <w:left w:val="nil"/>
              <w:bottom w:val="single" w:sz="6" w:space="0" w:color="auto"/>
              <w:right w:val="single" w:sz="6" w:space="0" w:color="auto"/>
            </w:tcBorders>
          </w:tcPr>
          <w:p w:rsidR="00CC3211" w:rsidRPr="00CC3211" w:rsidRDefault="00CC3211" w:rsidP="00CC3211">
            <w:pPr>
              <w:jc w:val="center"/>
              <w:rPr>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jc w:val="center"/>
              <w:rPr>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jc w:val="center"/>
              <w:rPr>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jc w:val="center"/>
              <w:rPr>
                <w:sz w:val="22"/>
                <w:szCs w:val="22"/>
              </w:rPr>
            </w:pPr>
            <w:r w:rsidRPr="00CC3211">
              <w:rPr>
                <w:sz w:val="22"/>
                <w:szCs w:val="22"/>
              </w:rPr>
              <w:t>116,03</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1.3</w:t>
            </w:r>
          </w:p>
        </w:tc>
        <w:tc>
          <w:tcPr>
            <w:tcW w:w="9561" w:type="dxa"/>
            <w:gridSpan w:val="5"/>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отношение потерь и затрат теплоносителя к среднегодовому объему тепловых сетей</w:t>
            </w:r>
            <w:proofErr w:type="gramStart"/>
            <w:r w:rsidRPr="00CC3211">
              <w:rPr>
                <w:color w:val="000000"/>
                <w:sz w:val="22"/>
                <w:szCs w:val="22"/>
              </w:rPr>
              <w:t>, %:</w:t>
            </w:r>
            <w:proofErr w:type="gramEnd"/>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 xml:space="preserve">пар </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sz w:val="22"/>
                <w:szCs w:val="22"/>
              </w:rPr>
              <w:t>1601,95</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1.4</w:t>
            </w:r>
          </w:p>
        </w:tc>
        <w:tc>
          <w:tcPr>
            <w:tcW w:w="9561" w:type="dxa"/>
            <w:gridSpan w:val="5"/>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отношение потерь и затрат теплоносителя к среднегодовому объему тепловых сетей, %/час (п.1.3:8 760):</w:t>
            </w: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0,183</w:t>
            </w:r>
          </w:p>
        </w:tc>
      </w:tr>
      <w:tr w:rsidR="00CC3211" w:rsidRPr="00CC3211" w:rsidTr="00CC3211">
        <w:trPr>
          <w:trHeight w:val="20"/>
        </w:trPr>
        <w:tc>
          <w:tcPr>
            <w:tcW w:w="108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w:t>
            </w:r>
          </w:p>
        </w:tc>
        <w:tc>
          <w:tcPr>
            <w:tcW w:w="5078" w:type="dxa"/>
            <w:tcBorders>
              <w:top w:val="single" w:sz="6" w:space="0" w:color="auto"/>
              <w:left w:val="single" w:sz="6" w:space="0" w:color="auto"/>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r w:rsidRPr="00CC3211">
              <w:rPr>
                <w:b/>
                <w:bCs/>
                <w:color w:val="000000"/>
                <w:sz w:val="22"/>
                <w:szCs w:val="22"/>
              </w:rPr>
              <w:t xml:space="preserve">т е </w:t>
            </w:r>
            <w:proofErr w:type="gramStart"/>
            <w:r w:rsidRPr="00CC3211">
              <w:rPr>
                <w:b/>
                <w:bCs/>
                <w:color w:val="000000"/>
                <w:sz w:val="22"/>
                <w:szCs w:val="22"/>
              </w:rPr>
              <w:t>п</w:t>
            </w:r>
            <w:proofErr w:type="gramEnd"/>
            <w:r w:rsidRPr="00CC3211">
              <w:rPr>
                <w:b/>
                <w:bCs/>
                <w:color w:val="000000"/>
                <w:sz w:val="22"/>
                <w:szCs w:val="22"/>
              </w:rPr>
              <w:t xml:space="preserve"> л о в а я   э н е р г и я</w:t>
            </w:r>
          </w:p>
        </w:tc>
        <w:tc>
          <w:tcPr>
            <w:tcW w:w="1121"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0" w:type="dxa"/>
            <w:tcBorders>
              <w:top w:val="single" w:sz="6" w:space="0" w:color="auto"/>
              <w:left w:val="nil"/>
              <w:bottom w:val="single" w:sz="6" w:space="0" w:color="auto"/>
              <w:right w:val="nil"/>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2.1</w:t>
            </w: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3,639</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2.2</w:t>
            </w:r>
          </w:p>
        </w:tc>
        <w:tc>
          <w:tcPr>
            <w:tcW w:w="8440" w:type="dxa"/>
            <w:gridSpan w:val="4"/>
            <w:tcBorders>
              <w:top w:val="single" w:sz="6" w:space="0" w:color="auto"/>
              <w:left w:val="single" w:sz="6" w:space="0" w:color="auto"/>
              <w:bottom w:val="single" w:sz="6" w:space="0" w:color="auto"/>
              <w:right w:val="nil"/>
            </w:tcBorders>
          </w:tcPr>
          <w:p w:rsidR="00CC3211" w:rsidRPr="00CC3211" w:rsidRDefault="00CC3211" w:rsidP="00CC3211">
            <w:pPr>
              <w:autoSpaceDE w:val="0"/>
              <w:autoSpaceDN w:val="0"/>
              <w:adjustRightInd w:val="0"/>
              <w:rPr>
                <w:color w:val="000000"/>
                <w:sz w:val="22"/>
                <w:szCs w:val="22"/>
                <w:vertAlign w:val="superscript"/>
              </w:rPr>
            </w:pPr>
            <w:r w:rsidRPr="00CC3211">
              <w:rPr>
                <w:color w:val="000000"/>
                <w:sz w:val="22"/>
                <w:szCs w:val="22"/>
              </w:rPr>
              <w:t>материальная характеристика тепловых сетей в однотрубном исчислении, м</w:t>
            </w:r>
            <w:proofErr w:type="gramStart"/>
            <w:r w:rsidRPr="00CC3211">
              <w:rPr>
                <w:color w:val="000000"/>
                <w:sz w:val="22"/>
                <w:szCs w:val="22"/>
                <w:vertAlign w:val="superscript"/>
              </w:rPr>
              <w:t>2</w:t>
            </w:r>
            <w:proofErr w:type="gramEnd"/>
          </w:p>
        </w:tc>
        <w:tc>
          <w:tcPr>
            <w:tcW w:w="1121" w:type="dxa"/>
            <w:tcBorders>
              <w:top w:val="single" w:sz="6" w:space="0" w:color="auto"/>
              <w:left w:val="nil"/>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rPr>
                <w:szCs w:val="20"/>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rPr>
                <w:szCs w:val="20"/>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rPr>
                <w:szCs w:val="20"/>
              </w:rPr>
            </w:pPr>
            <w:r w:rsidRPr="00CC3211">
              <w:rPr>
                <w:color w:val="000000"/>
                <w:sz w:val="22"/>
                <w:szCs w:val="22"/>
              </w:rPr>
              <w:t>1592,43</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2.3</w:t>
            </w:r>
          </w:p>
        </w:tc>
        <w:tc>
          <w:tcPr>
            <w:tcW w:w="5078"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17,42</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2.4</w:t>
            </w:r>
          </w:p>
        </w:tc>
        <w:tc>
          <w:tcPr>
            <w:tcW w:w="8440" w:type="dxa"/>
            <w:gridSpan w:val="4"/>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суммарная присоединенная тепловая нагрузка к тепловой сети, Гкал/</w:t>
            </w:r>
            <w:proofErr w:type="gramStart"/>
            <w:r w:rsidRPr="00CC3211">
              <w:rPr>
                <w:color w:val="000000"/>
                <w:sz w:val="22"/>
                <w:szCs w:val="22"/>
              </w:rPr>
              <w:t>ч</w:t>
            </w:r>
            <w:proofErr w:type="gramEnd"/>
            <w:r w:rsidRPr="00CC3211">
              <w:rPr>
                <w:color w:val="000000"/>
                <w:sz w:val="22"/>
                <w:szCs w:val="22"/>
              </w:rPr>
              <w:t>:</w:t>
            </w:r>
          </w:p>
        </w:tc>
        <w:tc>
          <w:tcPr>
            <w:tcW w:w="1121"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r w:rsidRPr="00CC3211">
              <w:rPr>
                <w:bCs/>
                <w:color w:val="000000"/>
                <w:sz w:val="22"/>
                <w:szCs w:val="22"/>
              </w:rPr>
              <w:t>2,373</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2.5</w:t>
            </w:r>
          </w:p>
        </w:tc>
        <w:tc>
          <w:tcPr>
            <w:tcW w:w="9561" w:type="dxa"/>
            <w:gridSpan w:val="5"/>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отношение потерь тепловой энергии относительно материальной характеристики, Гкал/м</w:t>
            </w:r>
            <w:proofErr w:type="gramStart"/>
            <w:r w:rsidRPr="00CC3211">
              <w:rPr>
                <w:color w:val="000000"/>
                <w:sz w:val="22"/>
                <w:szCs w:val="22"/>
                <w:vertAlign w:val="superscript"/>
              </w:rPr>
              <w:t>2</w:t>
            </w:r>
            <w:proofErr w:type="gramEnd"/>
            <w:r w:rsidRPr="00CC3211">
              <w:rPr>
                <w:color w:val="000000"/>
                <w:sz w:val="22"/>
                <w:szCs w:val="22"/>
              </w:rPr>
              <w:t>:</w:t>
            </w: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
                <w:bCs/>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i/>
                <w:iCs/>
                <w:color w:val="000000"/>
                <w:sz w:val="22"/>
                <w:szCs w:val="22"/>
              </w:rPr>
            </w:pPr>
            <w:r w:rsidRPr="00CC3211">
              <w:rPr>
                <w:color w:val="000000"/>
                <w:sz w:val="22"/>
                <w:szCs w:val="22"/>
              </w:rPr>
              <w:t xml:space="preserve">·       </w:t>
            </w:r>
            <w:r w:rsidRPr="00CC3211">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bCs/>
                <w:color w:val="000000"/>
                <w:sz w:val="22"/>
                <w:szCs w:val="22"/>
              </w:rPr>
            </w:pPr>
            <w:r w:rsidRPr="00CC3211">
              <w:rPr>
                <w:bCs/>
                <w:color w:val="000000"/>
                <w:sz w:val="22"/>
                <w:szCs w:val="22"/>
              </w:rPr>
              <w:t>2,29</w:t>
            </w:r>
          </w:p>
        </w:tc>
      </w:tr>
      <w:tr w:rsidR="00CC3211" w:rsidRPr="00CC3211" w:rsidTr="00CC3211">
        <w:trPr>
          <w:trHeight w:val="20"/>
        </w:trPr>
        <w:tc>
          <w:tcPr>
            <w:tcW w:w="1080" w:type="dxa"/>
            <w:tcBorders>
              <w:top w:val="single" w:sz="6" w:space="0" w:color="auto"/>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2.6</w:t>
            </w:r>
          </w:p>
        </w:tc>
        <w:tc>
          <w:tcPr>
            <w:tcW w:w="9561" w:type="dxa"/>
            <w:gridSpan w:val="5"/>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отношение потерь тепловой энергии к отпуску тепловой энергии в сеть</w:t>
            </w:r>
            <w:proofErr w:type="gramStart"/>
            <w:r w:rsidRPr="00CC3211">
              <w:rPr>
                <w:color w:val="000000"/>
                <w:sz w:val="22"/>
                <w:szCs w:val="22"/>
              </w:rPr>
              <w:t>,</w:t>
            </w:r>
            <w:r w:rsidR="00E01CE1">
              <w:rPr>
                <w:color w:val="000000"/>
                <w:sz w:val="22"/>
                <w:szCs w:val="22"/>
              </w:rPr>
              <w:t xml:space="preserve"> </w:t>
            </w:r>
            <w:r w:rsidRPr="00CC3211">
              <w:rPr>
                <w:color w:val="000000"/>
                <w:sz w:val="22"/>
                <w:szCs w:val="22"/>
              </w:rPr>
              <w:t>%:</w:t>
            </w:r>
            <w:proofErr w:type="gramEnd"/>
          </w:p>
        </w:tc>
      </w:tr>
      <w:tr w:rsidR="00CC3211" w:rsidRPr="00CC3211" w:rsidTr="00CC3211">
        <w:trPr>
          <w:trHeight w:val="20"/>
        </w:trPr>
        <w:tc>
          <w:tcPr>
            <w:tcW w:w="1080" w:type="dxa"/>
            <w:tcBorders>
              <w:top w:val="nil"/>
              <w:left w:val="single" w:sz="6" w:space="0" w:color="auto"/>
              <w:bottom w:val="nil"/>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       пар</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r>
      <w:tr w:rsidR="00CC3211" w:rsidRPr="00CC3211" w:rsidTr="00CC3211">
        <w:trPr>
          <w:trHeight w:val="20"/>
        </w:trPr>
        <w:tc>
          <w:tcPr>
            <w:tcW w:w="1080" w:type="dxa"/>
            <w:tcBorders>
              <w:top w:val="nil"/>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rPr>
                <w:color w:val="000000"/>
                <w:sz w:val="22"/>
                <w:szCs w:val="22"/>
              </w:rPr>
            </w:pPr>
            <w:r w:rsidRPr="00CC3211">
              <w:rPr>
                <w:color w:val="000000"/>
                <w:sz w:val="22"/>
                <w:szCs w:val="22"/>
              </w:rPr>
              <w:t>·       вода</w:t>
            </w: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CC3211" w:rsidRPr="00CC3211" w:rsidRDefault="00CC3211" w:rsidP="00CC3211">
            <w:pPr>
              <w:autoSpaceDE w:val="0"/>
              <w:autoSpaceDN w:val="0"/>
              <w:adjustRightInd w:val="0"/>
              <w:jc w:val="center"/>
              <w:rPr>
                <w:color w:val="000000"/>
                <w:sz w:val="22"/>
                <w:szCs w:val="22"/>
              </w:rPr>
            </w:pPr>
            <w:r w:rsidRPr="00CC3211">
              <w:rPr>
                <w:color w:val="000000"/>
                <w:sz w:val="22"/>
                <w:szCs w:val="22"/>
              </w:rPr>
              <w:t>20,89</w:t>
            </w:r>
          </w:p>
        </w:tc>
      </w:tr>
    </w:tbl>
    <w:p w:rsidR="00CC3211" w:rsidRDefault="00CC3211" w:rsidP="00CC3211">
      <w:pPr>
        <w:ind w:firstLine="567"/>
        <w:jc w:val="both"/>
        <w:rPr>
          <w:szCs w:val="20"/>
        </w:rPr>
      </w:pPr>
    </w:p>
    <w:p w:rsidR="00CC3211" w:rsidRPr="00CC3211" w:rsidRDefault="00CC3211" w:rsidP="00CC3211">
      <w:pPr>
        <w:ind w:firstLine="567"/>
        <w:jc w:val="both"/>
        <w:rPr>
          <w:sz w:val="27"/>
          <w:szCs w:val="27"/>
        </w:rPr>
      </w:pPr>
      <w:r w:rsidRPr="00CC3211">
        <w:rPr>
          <w:szCs w:val="20"/>
        </w:rPr>
        <w:t>*-нет данных, тепловые сети приняты в эксплуатацию в 2012 году</w:t>
      </w:r>
    </w:p>
    <w:p w:rsidR="00CC3211" w:rsidRDefault="00CC3211" w:rsidP="00CC3211">
      <w:pPr>
        <w:ind w:firstLine="720"/>
        <w:jc w:val="both"/>
        <w:rPr>
          <w:sz w:val="27"/>
          <w:szCs w:val="27"/>
        </w:rPr>
      </w:pPr>
    </w:p>
    <w:p w:rsidR="00CC3211" w:rsidRPr="00E01CE1" w:rsidRDefault="00CC3211" w:rsidP="00CC3211">
      <w:pPr>
        <w:ind w:firstLine="720"/>
        <w:jc w:val="both"/>
      </w:pPr>
      <w:proofErr w:type="gramStart"/>
      <w:r w:rsidRPr="00E01CE1">
        <w:t xml:space="preserve">На основании заявки, расчетно-обосновывающих материалов, экспертного заключения представленных  Предприятием, в соответствии с </w:t>
      </w:r>
      <w:hyperlink r:id="rId47" w:history="1">
        <w:r w:rsidRPr="00E01CE1">
          <w:t>Постановлением</w:t>
        </w:r>
      </w:hyperlink>
      <w:r w:rsidRPr="00E01CE1">
        <w:t xml:space="preserve"> Правительства Российской Федерации от 26 февраля </w:t>
      </w:r>
      <w:smartTag w:uri="urn:schemas-microsoft-com:office:smarttags" w:element="metricconverter">
        <w:smartTagPr>
          <w:attr w:name="ProductID" w:val="2004 г"/>
        </w:smartTagPr>
        <w:r w:rsidRPr="00E01CE1">
          <w:t>2004 г</w:t>
        </w:r>
      </w:smartTag>
      <w:r w:rsidRPr="00E01CE1">
        <w:t xml:space="preserve">. № 109 «О ценообразовании в отношении электрической и </w:t>
      </w:r>
      <w:r w:rsidRPr="00E01CE1">
        <w:lastRenderedPageBreak/>
        <w:t xml:space="preserve">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E01CE1">
          <w:t>2010 г</w:t>
        </w:r>
      </w:smartTag>
      <w:r w:rsidRPr="00E01CE1">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E01CE1">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2013 год.</w:t>
      </w:r>
    </w:p>
    <w:p w:rsidR="00CC3211" w:rsidRPr="00CC3211" w:rsidRDefault="00CC3211" w:rsidP="00CC3211">
      <w:pPr>
        <w:jc w:val="cente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157"/>
        <w:gridCol w:w="2393"/>
        <w:gridCol w:w="1881"/>
      </w:tblGrid>
      <w:tr w:rsidR="00CC3211" w:rsidRPr="00CC3211" w:rsidTr="00CC3211">
        <w:trPr>
          <w:cantSplit/>
          <w:trHeight w:val="361"/>
        </w:trPr>
        <w:tc>
          <w:tcPr>
            <w:tcW w:w="3510" w:type="dxa"/>
            <w:vMerge w:val="restart"/>
            <w:vAlign w:val="center"/>
          </w:tcPr>
          <w:p w:rsidR="00CC3211" w:rsidRPr="00CC3211" w:rsidRDefault="00CC3211" w:rsidP="00CC3211">
            <w:pPr>
              <w:jc w:val="center"/>
              <w:rPr>
                <w:iCs/>
              </w:rPr>
            </w:pPr>
            <w:r w:rsidRPr="00CC3211">
              <w:t>Организация (организационно правовая форма; наименование; местонахождение)</w:t>
            </w:r>
          </w:p>
        </w:tc>
        <w:tc>
          <w:tcPr>
            <w:tcW w:w="6431" w:type="dxa"/>
            <w:gridSpan w:val="3"/>
            <w:vAlign w:val="center"/>
          </w:tcPr>
          <w:p w:rsidR="00CC3211" w:rsidRPr="00CC3211" w:rsidRDefault="00CC3211" w:rsidP="00CC3211">
            <w:pPr>
              <w:jc w:val="center"/>
              <w:rPr>
                <w:iCs/>
                <w:vertAlign w:val="superscript"/>
              </w:rPr>
            </w:pPr>
            <w:r w:rsidRPr="00CC3211">
              <w:rPr>
                <w:iCs/>
              </w:rPr>
              <w:t>нормативы</w:t>
            </w:r>
          </w:p>
        </w:tc>
      </w:tr>
      <w:tr w:rsidR="00CC3211" w:rsidRPr="00CC3211" w:rsidTr="00CC3211">
        <w:trPr>
          <w:cantSplit/>
          <w:trHeight w:val="1251"/>
        </w:trPr>
        <w:tc>
          <w:tcPr>
            <w:tcW w:w="3510" w:type="dxa"/>
            <w:vMerge/>
            <w:vAlign w:val="center"/>
          </w:tcPr>
          <w:p w:rsidR="00CC3211" w:rsidRPr="00CC3211" w:rsidRDefault="00CC3211" w:rsidP="00CC3211">
            <w:pPr>
              <w:jc w:val="center"/>
            </w:pPr>
          </w:p>
        </w:tc>
        <w:tc>
          <w:tcPr>
            <w:tcW w:w="2157" w:type="dxa"/>
            <w:vAlign w:val="center"/>
          </w:tcPr>
          <w:p w:rsidR="00CC3211" w:rsidRPr="00CC3211" w:rsidRDefault="00CC3211" w:rsidP="00CC3211">
            <w:pPr>
              <w:jc w:val="center"/>
              <w:rPr>
                <w:iCs/>
              </w:rPr>
            </w:pPr>
            <w:r w:rsidRPr="00CC3211">
              <w:rPr>
                <w:iCs/>
              </w:rPr>
              <w:t>потери и затраты теплоносителей,</w:t>
            </w:r>
          </w:p>
          <w:p w:rsidR="00CC3211" w:rsidRPr="00CC3211" w:rsidRDefault="00CC3211" w:rsidP="00CC3211">
            <w:pPr>
              <w:jc w:val="center"/>
            </w:pPr>
            <w:r w:rsidRPr="00CC3211">
              <w:rPr>
                <w:iCs/>
              </w:rPr>
              <w:t>(т</w:t>
            </w:r>
            <w:proofErr w:type="gramStart"/>
            <w:r w:rsidRPr="00CC3211">
              <w:rPr>
                <w:iCs/>
              </w:rPr>
              <w:t>;м</w:t>
            </w:r>
            <w:proofErr w:type="gramEnd"/>
            <w:r w:rsidRPr="00CC3211">
              <w:rPr>
                <w:iCs/>
                <w:vertAlign w:val="superscript"/>
              </w:rPr>
              <w:t>3</w:t>
            </w:r>
            <w:r w:rsidRPr="00CC3211">
              <w:rPr>
                <w:iCs/>
              </w:rPr>
              <w:t>)</w:t>
            </w:r>
          </w:p>
        </w:tc>
        <w:tc>
          <w:tcPr>
            <w:tcW w:w="2393" w:type="dxa"/>
            <w:vAlign w:val="center"/>
          </w:tcPr>
          <w:p w:rsidR="00CC3211" w:rsidRPr="00CC3211" w:rsidRDefault="00CC3211" w:rsidP="00CC3211">
            <w:pPr>
              <w:jc w:val="center"/>
              <w:rPr>
                <w:iCs/>
              </w:rPr>
            </w:pPr>
            <w:r w:rsidRPr="00CC3211">
              <w:rPr>
                <w:iCs/>
              </w:rPr>
              <w:t>потери тепловой энергии,</w:t>
            </w:r>
          </w:p>
          <w:p w:rsidR="00CC3211" w:rsidRPr="00CC3211" w:rsidRDefault="00CC3211" w:rsidP="00CC3211">
            <w:pPr>
              <w:jc w:val="center"/>
              <w:rPr>
                <w:iCs/>
              </w:rPr>
            </w:pPr>
            <w:r w:rsidRPr="00CC3211">
              <w:rPr>
                <w:iCs/>
              </w:rPr>
              <w:t>тыс</w:t>
            </w:r>
            <w:proofErr w:type="gramStart"/>
            <w:r w:rsidRPr="00CC3211">
              <w:rPr>
                <w:iCs/>
              </w:rPr>
              <w:t>.Г</w:t>
            </w:r>
            <w:proofErr w:type="gramEnd"/>
            <w:r w:rsidRPr="00CC3211">
              <w:rPr>
                <w:iCs/>
              </w:rPr>
              <w:t>кал</w:t>
            </w:r>
          </w:p>
        </w:tc>
        <w:tc>
          <w:tcPr>
            <w:tcW w:w="1881" w:type="dxa"/>
            <w:vAlign w:val="center"/>
          </w:tcPr>
          <w:p w:rsidR="00CC3211" w:rsidRPr="00CC3211" w:rsidRDefault="00CC3211" w:rsidP="00CC3211">
            <w:pPr>
              <w:jc w:val="center"/>
              <w:rPr>
                <w:iCs/>
              </w:rPr>
            </w:pPr>
            <w:r w:rsidRPr="00CC3211">
              <w:rPr>
                <w:iCs/>
              </w:rPr>
              <w:t>расход электроэнергии,</w:t>
            </w:r>
          </w:p>
          <w:p w:rsidR="00CC3211" w:rsidRPr="00CC3211" w:rsidRDefault="00CC3211" w:rsidP="00CC3211">
            <w:pPr>
              <w:jc w:val="center"/>
              <w:rPr>
                <w:iCs/>
              </w:rPr>
            </w:pPr>
            <w:r w:rsidRPr="00CC3211">
              <w:rPr>
                <w:iCs/>
              </w:rPr>
              <w:t xml:space="preserve">тыс. кВт </w:t>
            </w:r>
            <w:proofErr w:type="gramStart"/>
            <w:r w:rsidRPr="00CC3211">
              <w:rPr>
                <w:iCs/>
              </w:rPr>
              <w:t>ч</w:t>
            </w:r>
            <w:proofErr w:type="gramEnd"/>
          </w:p>
        </w:tc>
      </w:tr>
      <w:tr w:rsidR="00CC3211" w:rsidRPr="00CC3211" w:rsidTr="00CC3211">
        <w:trPr>
          <w:cantSplit/>
          <w:trHeight w:val="217"/>
        </w:trPr>
        <w:tc>
          <w:tcPr>
            <w:tcW w:w="3510" w:type="dxa"/>
            <w:vMerge w:val="restart"/>
            <w:vAlign w:val="center"/>
          </w:tcPr>
          <w:p w:rsidR="00CC3211" w:rsidRPr="00CC3211" w:rsidRDefault="00CC3211" w:rsidP="00CC3211">
            <w:pPr>
              <w:rPr>
                <w:iCs/>
              </w:rPr>
            </w:pPr>
            <w:r w:rsidRPr="00CC3211">
              <w:rPr>
                <w:iCs/>
                <w:sz w:val="22"/>
              </w:rPr>
              <w:t>ООО «Тепло» (Яйский район)</w:t>
            </w:r>
          </w:p>
        </w:tc>
        <w:tc>
          <w:tcPr>
            <w:tcW w:w="6431" w:type="dxa"/>
            <w:gridSpan w:val="3"/>
            <w:vAlign w:val="center"/>
          </w:tcPr>
          <w:p w:rsidR="00CC3211" w:rsidRPr="00CC3211" w:rsidRDefault="00CC3211" w:rsidP="00CC3211">
            <w:pPr>
              <w:jc w:val="center"/>
              <w:rPr>
                <w:bCs/>
              </w:rPr>
            </w:pPr>
            <w:r w:rsidRPr="00CC3211">
              <w:rPr>
                <w:bCs/>
              </w:rPr>
              <w:t>Теплоноситель - пар</w:t>
            </w:r>
          </w:p>
        </w:tc>
      </w:tr>
      <w:tr w:rsidR="00CC3211" w:rsidRPr="00CC3211" w:rsidTr="00CC3211">
        <w:trPr>
          <w:trHeight w:val="172"/>
        </w:trPr>
        <w:tc>
          <w:tcPr>
            <w:tcW w:w="3510" w:type="dxa"/>
            <w:vMerge/>
            <w:vAlign w:val="center"/>
          </w:tcPr>
          <w:p w:rsidR="00CC3211" w:rsidRPr="00CC3211" w:rsidRDefault="00CC3211" w:rsidP="00CC3211">
            <w:pPr>
              <w:jc w:val="center"/>
              <w:rPr>
                <w:bCs/>
              </w:rPr>
            </w:pPr>
          </w:p>
        </w:tc>
        <w:tc>
          <w:tcPr>
            <w:tcW w:w="2157" w:type="dxa"/>
            <w:vAlign w:val="center"/>
          </w:tcPr>
          <w:p w:rsidR="00CC3211" w:rsidRPr="00CC3211" w:rsidRDefault="00CC3211" w:rsidP="00CC3211">
            <w:pPr>
              <w:jc w:val="center"/>
              <w:rPr>
                <w:bCs/>
              </w:rPr>
            </w:pPr>
          </w:p>
        </w:tc>
        <w:tc>
          <w:tcPr>
            <w:tcW w:w="2393" w:type="dxa"/>
            <w:vAlign w:val="center"/>
          </w:tcPr>
          <w:p w:rsidR="00CC3211" w:rsidRPr="00CC3211" w:rsidRDefault="00CC3211" w:rsidP="00CC3211">
            <w:pPr>
              <w:jc w:val="center"/>
              <w:rPr>
                <w:bCs/>
              </w:rPr>
            </w:pPr>
          </w:p>
        </w:tc>
        <w:tc>
          <w:tcPr>
            <w:tcW w:w="1881" w:type="dxa"/>
            <w:vAlign w:val="center"/>
          </w:tcPr>
          <w:p w:rsidR="00CC3211" w:rsidRPr="00CC3211" w:rsidRDefault="00CC3211" w:rsidP="00CC3211">
            <w:pPr>
              <w:jc w:val="center"/>
              <w:rPr>
                <w:bCs/>
              </w:rPr>
            </w:pPr>
          </w:p>
        </w:tc>
      </w:tr>
      <w:tr w:rsidR="00CC3211" w:rsidRPr="00CC3211" w:rsidTr="00CC3211">
        <w:trPr>
          <w:trHeight w:val="172"/>
        </w:trPr>
        <w:tc>
          <w:tcPr>
            <w:tcW w:w="3510" w:type="dxa"/>
            <w:vMerge/>
            <w:vAlign w:val="center"/>
          </w:tcPr>
          <w:p w:rsidR="00CC3211" w:rsidRPr="00CC3211" w:rsidRDefault="00CC3211" w:rsidP="00CC3211">
            <w:pPr>
              <w:jc w:val="center"/>
              <w:rPr>
                <w:bCs/>
              </w:rPr>
            </w:pPr>
          </w:p>
        </w:tc>
        <w:tc>
          <w:tcPr>
            <w:tcW w:w="6431" w:type="dxa"/>
            <w:gridSpan w:val="3"/>
            <w:vAlign w:val="center"/>
          </w:tcPr>
          <w:p w:rsidR="00CC3211" w:rsidRPr="00CC3211" w:rsidRDefault="00CC3211" w:rsidP="00CC3211">
            <w:pPr>
              <w:jc w:val="center"/>
              <w:rPr>
                <w:bCs/>
              </w:rPr>
            </w:pPr>
            <w:r w:rsidRPr="00CC3211">
              <w:rPr>
                <w:bCs/>
              </w:rPr>
              <w:t>Теплоноситель - конденсат</w:t>
            </w:r>
          </w:p>
        </w:tc>
      </w:tr>
      <w:tr w:rsidR="00CC3211" w:rsidRPr="00CC3211" w:rsidTr="00CC3211">
        <w:trPr>
          <w:trHeight w:val="172"/>
        </w:trPr>
        <w:tc>
          <w:tcPr>
            <w:tcW w:w="3510" w:type="dxa"/>
            <w:vMerge/>
            <w:vAlign w:val="center"/>
          </w:tcPr>
          <w:p w:rsidR="00CC3211" w:rsidRPr="00CC3211" w:rsidRDefault="00CC3211" w:rsidP="00CC3211">
            <w:pPr>
              <w:jc w:val="center"/>
              <w:rPr>
                <w:bCs/>
              </w:rPr>
            </w:pPr>
          </w:p>
        </w:tc>
        <w:tc>
          <w:tcPr>
            <w:tcW w:w="2157" w:type="dxa"/>
            <w:vAlign w:val="center"/>
          </w:tcPr>
          <w:p w:rsidR="00CC3211" w:rsidRPr="00CC3211" w:rsidRDefault="00CC3211" w:rsidP="00CC3211">
            <w:pPr>
              <w:jc w:val="center"/>
              <w:rPr>
                <w:bCs/>
              </w:rPr>
            </w:pPr>
          </w:p>
        </w:tc>
        <w:tc>
          <w:tcPr>
            <w:tcW w:w="2393" w:type="dxa"/>
            <w:vAlign w:val="center"/>
          </w:tcPr>
          <w:p w:rsidR="00CC3211" w:rsidRPr="00CC3211" w:rsidRDefault="00CC3211" w:rsidP="00CC3211">
            <w:pPr>
              <w:jc w:val="center"/>
              <w:rPr>
                <w:bCs/>
              </w:rPr>
            </w:pPr>
          </w:p>
        </w:tc>
        <w:tc>
          <w:tcPr>
            <w:tcW w:w="1881" w:type="dxa"/>
            <w:vAlign w:val="center"/>
          </w:tcPr>
          <w:p w:rsidR="00CC3211" w:rsidRPr="00CC3211" w:rsidRDefault="00CC3211" w:rsidP="00CC3211">
            <w:pPr>
              <w:jc w:val="center"/>
              <w:rPr>
                <w:bCs/>
              </w:rPr>
            </w:pPr>
          </w:p>
        </w:tc>
      </w:tr>
      <w:tr w:rsidR="00CC3211" w:rsidRPr="00CC3211" w:rsidTr="00CC3211">
        <w:trPr>
          <w:cantSplit/>
        </w:trPr>
        <w:tc>
          <w:tcPr>
            <w:tcW w:w="3510" w:type="dxa"/>
            <w:vMerge/>
            <w:vAlign w:val="center"/>
          </w:tcPr>
          <w:p w:rsidR="00CC3211" w:rsidRPr="00CC3211" w:rsidRDefault="00CC3211" w:rsidP="00CC3211">
            <w:pPr>
              <w:jc w:val="center"/>
              <w:rPr>
                <w:bCs/>
              </w:rPr>
            </w:pPr>
          </w:p>
        </w:tc>
        <w:tc>
          <w:tcPr>
            <w:tcW w:w="6431" w:type="dxa"/>
            <w:gridSpan w:val="3"/>
            <w:vAlign w:val="center"/>
          </w:tcPr>
          <w:p w:rsidR="00CC3211" w:rsidRPr="00CC3211" w:rsidRDefault="00CC3211" w:rsidP="00CC3211">
            <w:pPr>
              <w:jc w:val="center"/>
              <w:rPr>
                <w:bCs/>
              </w:rPr>
            </w:pPr>
            <w:r w:rsidRPr="00CC3211">
              <w:rPr>
                <w:bCs/>
              </w:rPr>
              <w:t>Теплоноситель - вода</w:t>
            </w:r>
          </w:p>
        </w:tc>
      </w:tr>
      <w:tr w:rsidR="00CC3211" w:rsidRPr="00CC3211" w:rsidTr="00CC3211">
        <w:trPr>
          <w:trHeight w:val="205"/>
        </w:trPr>
        <w:tc>
          <w:tcPr>
            <w:tcW w:w="3510" w:type="dxa"/>
            <w:vMerge/>
            <w:vAlign w:val="center"/>
          </w:tcPr>
          <w:p w:rsidR="00CC3211" w:rsidRPr="00CC3211" w:rsidRDefault="00CC3211" w:rsidP="00CC3211">
            <w:pPr>
              <w:widowControl w:val="0"/>
              <w:autoSpaceDE w:val="0"/>
              <w:autoSpaceDN w:val="0"/>
              <w:adjustRightInd w:val="0"/>
              <w:spacing w:line="480" w:lineRule="auto"/>
              <w:ind w:left="1240" w:hanging="420"/>
              <w:jc w:val="center"/>
              <w:rPr>
                <w:bCs/>
              </w:rPr>
            </w:pPr>
          </w:p>
        </w:tc>
        <w:tc>
          <w:tcPr>
            <w:tcW w:w="2157" w:type="dxa"/>
            <w:vAlign w:val="center"/>
          </w:tcPr>
          <w:p w:rsidR="00CC3211" w:rsidRPr="00CC3211" w:rsidRDefault="00CC3211" w:rsidP="00CC3211">
            <w:pPr>
              <w:jc w:val="center"/>
              <w:rPr>
                <w:bCs/>
                <w:sz w:val="22"/>
                <w:szCs w:val="20"/>
              </w:rPr>
            </w:pPr>
            <w:r w:rsidRPr="00CC3211">
              <w:rPr>
                <w:iCs/>
                <w:sz w:val="22"/>
                <w:szCs w:val="20"/>
              </w:rPr>
              <w:t>1858,74</w:t>
            </w:r>
          </w:p>
        </w:tc>
        <w:tc>
          <w:tcPr>
            <w:tcW w:w="2393" w:type="dxa"/>
            <w:vAlign w:val="center"/>
          </w:tcPr>
          <w:p w:rsidR="00CC3211" w:rsidRPr="00CC3211" w:rsidRDefault="00CC3211" w:rsidP="00CC3211">
            <w:pPr>
              <w:jc w:val="center"/>
              <w:rPr>
                <w:bCs/>
                <w:sz w:val="22"/>
                <w:szCs w:val="20"/>
              </w:rPr>
            </w:pPr>
            <w:r w:rsidRPr="00CC3211">
              <w:rPr>
                <w:bCs/>
                <w:sz w:val="22"/>
                <w:szCs w:val="20"/>
              </w:rPr>
              <w:t>3,639</w:t>
            </w:r>
          </w:p>
        </w:tc>
        <w:tc>
          <w:tcPr>
            <w:tcW w:w="1881" w:type="dxa"/>
            <w:vAlign w:val="center"/>
          </w:tcPr>
          <w:p w:rsidR="00CC3211" w:rsidRPr="00CC3211" w:rsidRDefault="00CC3211" w:rsidP="00CC3211">
            <w:pPr>
              <w:widowControl w:val="0"/>
              <w:autoSpaceDE w:val="0"/>
              <w:autoSpaceDN w:val="0"/>
              <w:adjustRightInd w:val="0"/>
              <w:spacing w:line="480" w:lineRule="auto"/>
              <w:ind w:left="1240" w:hanging="420"/>
              <w:jc w:val="center"/>
              <w:rPr>
                <w:bCs/>
              </w:rPr>
            </w:pPr>
          </w:p>
        </w:tc>
      </w:tr>
    </w:tbl>
    <w:p w:rsidR="00CC3211" w:rsidRPr="00CC3211" w:rsidRDefault="00CC3211" w:rsidP="00CC3211">
      <w:pPr>
        <w:ind w:firstLine="567"/>
        <w:jc w:val="both"/>
      </w:pPr>
    </w:p>
    <w:p w:rsidR="00056DD2" w:rsidRPr="005F6B86" w:rsidRDefault="00056DD2" w:rsidP="00056DD2">
      <w:pPr>
        <w:jc w:val="both"/>
        <w:rPr>
          <w:b/>
          <w:i/>
        </w:rPr>
      </w:pPr>
      <w:r w:rsidRPr="005F6B86">
        <w:rPr>
          <w:b/>
          <w:i/>
        </w:rPr>
        <w:tab/>
        <w:t>4) ООО ХК «СДС-Энерго» (г. Кемерово) по узлу теплоснабжения – г. Междуреченск</w:t>
      </w:r>
    </w:p>
    <w:p w:rsidR="00056DD2" w:rsidRDefault="00056DD2" w:rsidP="00056DD2">
      <w:pPr>
        <w:jc w:val="both"/>
        <w:rPr>
          <w:b/>
          <w:i/>
        </w:rPr>
      </w:pPr>
    </w:p>
    <w:p w:rsidR="004E6A85" w:rsidRPr="004E6A85" w:rsidRDefault="004E6A85" w:rsidP="004E6A85">
      <w:pPr>
        <w:ind w:firstLine="567"/>
        <w:jc w:val="both"/>
      </w:pPr>
      <w:r w:rsidRPr="004E6A85">
        <w:t>В Региональную энергетическую комиссию Кемеровской области обратилось ООО ХК «СДС-Энерго» (далее – Предприятие) с заявкой на утверждение нормативов технологических потерь при передаче тепловой энергии.</w:t>
      </w:r>
    </w:p>
    <w:p w:rsidR="004E6A85" w:rsidRPr="004E6A85" w:rsidRDefault="004E6A85" w:rsidP="004E6A85">
      <w:pPr>
        <w:ind w:firstLine="567"/>
        <w:jc w:val="both"/>
      </w:pPr>
      <w:r w:rsidRPr="004E6A85">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4E6A85" w:rsidRPr="004E6A85" w:rsidRDefault="004E6A85" w:rsidP="004E6A85">
      <w:pPr>
        <w:ind w:firstLine="567"/>
        <w:jc w:val="both"/>
      </w:pPr>
      <w:r w:rsidRPr="004E6A85">
        <w:t>- копия Устава;</w:t>
      </w:r>
    </w:p>
    <w:p w:rsidR="004E6A85" w:rsidRPr="004E6A85" w:rsidRDefault="004E6A85" w:rsidP="004E6A85">
      <w:pPr>
        <w:ind w:firstLine="567"/>
        <w:jc w:val="both"/>
      </w:pPr>
      <w:r w:rsidRPr="004E6A85">
        <w:t>- копия свидетельства о государственной регистрации;</w:t>
      </w:r>
    </w:p>
    <w:p w:rsidR="004E6A85" w:rsidRPr="004E6A85" w:rsidRDefault="004E6A85" w:rsidP="004E6A85">
      <w:pPr>
        <w:ind w:firstLine="567"/>
        <w:jc w:val="both"/>
      </w:pPr>
      <w:r w:rsidRPr="004E6A85">
        <w:t>- копия свидетельства о постановке на учет в налоговом органе;</w:t>
      </w:r>
    </w:p>
    <w:p w:rsidR="004E6A85" w:rsidRPr="004E6A85" w:rsidRDefault="004E6A85" w:rsidP="004E6A85">
      <w:pPr>
        <w:ind w:firstLine="567"/>
        <w:jc w:val="both"/>
      </w:pPr>
      <w:r w:rsidRPr="004E6A85">
        <w:t>- договор аренды имущества;</w:t>
      </w:r>
    </w:p>
    <w:p w:rsidR="004E6A85" w:rsidRPr="004E6A85" w:rsidRDefault="004E6A85" w:rsidP="004E6A85">
      <w:pPr>
        <w:ind w:firstLine="567"/>
        <w:jc w:val="both"/>
        <w:rPr>
          <w:b/>
        </w:rPr>
      </w:pPr>
      <w:r w:rsidRPr="004E6A85">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4E6A85">
        <w:rPr>
          <w:i/>
        </w:rPr>
        <w:t xml:space="preserve"> </w:t>
      </w:r>
      <w:r w:rsidRPr="004E6A85">
        <w:t>технически неизбежные потери теплоносителя через неплотности в арматуре и трубопроводах тепловых сетей;</w:t>
      </w:r>
    </w:p>
    <w:p w:rsidR="004E6A85" w:rsidRPr="004E6A85" w:rsidRDefault="004E6A85" w:rsidP="004E6A85">
      <w:pPr>
        <w:ind w:firstLine="567"/>
        <w:jc w:val="both"/>
      </w:pPr>
      <w:r w:rsidRPr="004E6A85">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4E6A85" w:rsidRPr="004E6A85" w:rsidRDefault="004E6A85" w:rsidP="004E6A85">
      <w:pPr>
        <w:ind w:firstLine="567"/>
        <w:jc w:val="both"/>
      </w:pPr>
      <w:r w:rsidRPr="004E6A85">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4E6A85" w:rsidRPr="004E6A85" w:rsidRDefault="004E6A85" w:rsidP="004E6A85">
      <w:pPr>
        <w:ind w:firstLine="567"/>
        <w:jc w:val="both"/>
      </w:pPr>
    </w:p>
    <w:p w:rsidR="004E6A85" w:rsidRPr="004E6A85" w:rsidRDefault="004E6A85" w:rsidP="004E6A85">
      <w:pPr>
        <w:ind w:firstLine="567"/>
        <w:jc w:val="both"/>
      </w:pPr>
      <w:r w:rsidRPr="004E6A85">
        <w:t>Документы и расчеты, обосновывающие представленные к утверждению значения нормативов, соответствуют требованиям</w:t>
      </w:r>
      <w:r>
        <w:t>,</w:t>
      </w:r>
      <w:r w:rsidRPr="004E6A85">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30.12.2008 № 325.</w:t>
      </w:r>
    </w:p>
    <w:p w:rsidR="004E6A85" w:rsidRDefault="004E6A85" w:rsidP="004E6A85">
      <w:pPr>
        <w:ind w:firstLine="567"/>
        <w:jc w:val="both"/>
      </w:pPr>
    </w:p>
    <w:p w:rsidR="004E6A85" w:rsidRPr="004E6A85" w:rsidRDefault="004E6A85" w:rsidP="004E6A85">
      <w:pPr>
        <w:ind w:firstLine="567"/>
        <w:jc w:val="both"/>
      </w:pPr>
      <w:r w:rsidRPr="004E6A85">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4E6A85" w:rsidRPr="004E6A85" w:rsidRDefault="004E6A85" w:rsidP="004E6A85">
      <w:pPr>
        <w:ind w:firstLine="567"/>
        <w:jc w:val="both"/>
      </w:pPr>
      <w:r w:rsidRPr="004E6A85">
        <w:lastRenderedPageBreak/>
        <w:t>В таблице представлена динамика основных показателей технологических потерь при передаче тепловой энергии.</w:t>
      </w:r>
    </w:p>
    <w:p w:rsidR="004E6A85" w:rsidRPr="004E6A85" w:rsidRDefault="004E6A85" w:rsidP="004E6A85">
      <w:pPr>
        <w:jc w:val="center"/>
        <w:rPr>
          <w:b/>
        </w:rPr>
      </w:pPr>
      <w:r w:rsidRPr="004E6A85">
        <w:rPr>
          <w:b/>
        </w:rPr>
        <w:t>ДИНАМИКА ОСНОВНЫХ ПОКАЗАТЕЛЕЙ</w:t>
      </w:r>
    </w:p>
    <w:p w:rsidR="004E6A85" w:rsidRPr="004E6A85" w:rsidRDefault="004E6A85" w:rsidP="004E6A85">
      <w:pPr>
        <w:jc w:val="center"/>
        <w:rPr>
          <w:b/>
          <w:sz w:val="22"/>
          <w:szCs w:val="22"/>
        </w:rPr>
      </w:pPr>
    </w:p>
    <w:tbl>
      <w:tblPr>
        <w:tblW w:w="10641" w:type="dxa"/>
        <w:tblInd w:w="-396" w:type="dxa"/>
        <w:tblLayout w:type="fixed"/>
        <w:tblCellMar>
          <w:left w:w="30" w:type="dxa"/>
          <w:right w:w="30" w:type="dxa"/>
        </w:tblCellMar>
        <w:tblLook w:val="0000" w:firstRow="0" w:lastRow="0" w:firstColumn="0" w:lastColumn="0" w:noHBand="0" w:noVBand="0"/>
      </w:tblPr>
      <w:tblGrid>
        <w:gridCol w:w="1080"/>
        <w:gridCol w:w="5078"/>
        <w:gridCol w:w="1121"/>
        <w:gridCol w:w="1121"/>
        <w:gridCol w:w="1120"/>
        <w:gridCol w:w="1121"/>
      </w:tblGrid>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b/>
                <w:bCs/>
                <w:color w:val="000000"/>
                <w:szCs w:val="20"/>
              </w:rPr>
            </w:pPr>
            <w:r w:rsidRPr="004E6A85">
              <w:rPr>
                <w:b/>
                <w:bCs/>
                <w:color w:val="000000"/>
                <w:szCs w:val="20"/>
              </w:rPr>
              <w:t>№№ пп.</w:t>
            </w:r>
          </w:p>
        </w:tc>
        <w:tc>
          <w:tcPr>
            <w:tcW w:w="5078"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b/>
                <w:bCs/>
                <w:color w:val="000000"/>
                <w:szCs w:val="20"/>
              </w:rPr>
            </w:pPr>
            <w:r w:rsidRPr="004E6A85">
              <w:rPr>
                <w:b/>
                <w:bCs/>
                <w:color w:val="000000"/>
                <w:szCs w:val="20"/>
              </w:rPr>
              <w:t>Показатели</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smartTag w:uri="urn:schemas-microsoft-com:office:smarttags" w:element="metricconverter">
              <w:smartTagPr>
                <w:attr w:name="ProductID" w:val="2010 г"/>
              </w:smartTagPr>
              <w:r w:rsidRPr="004E6A85">
                <w:rPr>
                  <w:b/>
                  <w:bCs/>
                  <w:color w:val="000000"/>
                  <w:szCs w:val="20"/>
                </w:rPr>
                <w:t>2010 г</w:t>
              </w:r>
            </w:smartTag>
            <w:r w:rsidRPr="004E6A85">
              <w:rPr>
                <w:b/>
                <w:bCs/>
                <w:color w:val="000000"/>
                <w:szCs w:val="20"/>
              </w:rPr>
              <w:t>.*</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smartTag w:uri="urn:schemas-microsoft-com:office:smarttags" w:element="metricconverter">
              <w:smartTagPr>
                <w:attr w:name="ProductID" w:val="2011 г"/>
              </w:smartTagPr>
              <w:r w:rsidRPr="004E6A85">
                <w:rPr>
                  <w:b/>
                  <w:bCs/>
                  <w:color w:val="000000"/>
                  <w:szCs w:val="20"/>
                </w:rPr>
                <w:t>2011 г</w:t>
              </w:r>
            </w:smartTag>
            <w:r w:rsidRPr="004E6A85">
              <w:rPr>
                <w:b/>
                <w:bCs/>
                <w:color w:val="000000"/>
                <w:szCs w:val="20"/>
              </w:rPr>
              <w:t>.*</w:t>
            </w: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smartTag w:uri="urn:schemas-microsoft-com:office:smarttags" w:element="metricconverter">
              <w:smartTagPr>
                <w:attr w:name="ProductID" w:val="2012 г"/>
              </w:smartTagPr>
              <w:r w:rsidRPr="004E6A85">
                <w:rPr>
                  <w:b/>
                  <w:bCs/>
                  <w:color w:val="000000"/>
                  <w:szCs w:val="20"/>
                </w:rPr>
                <w:t>2012 г</w:t>
              </w:r>
            </w:smartTag>
            <w:r w:rsidRPr="004E6A85">
              <w:rPr>
                <w:b/>
                <w:bCs/>
                <w:color w:val="000000"/>
                <w:szCs w:val="20"/>
              </w:rPr>
              <w:t>.</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smartTag w:uri="urn:schemas-microsoft-com:office:smarttags" w:element="metricconverter">
              <w:smartTagPr>
                <w:attr w:name="ProductID" w:val="2013 г"/>
              </w:smartTagPr>
              <w:r w:rsidRPr="004E6A85">
                <w:rPr>
                  <w:b/>
                  <w:bCs/>
                  <w:color w:val="000000"/>
                  <w:szCs w:val="20"/>
                </w:rPr>
                <w:t>2013 г</w:t>
              </w:r>
            </w:smartTag>
            <w:r w:rsidRPr="004E6A85">
              <w:rPr>
                <w:b/>
                <w:bCs/>
                <w:color w:val="000000"/>
                <w:szCs w:val="20"/>
              </w:rPr>
              <w:t>.</w:t>
            </w: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5078"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jc w:val="center"/>
              <w:rPr>
                <w:szCs w:val="20"/>
              </w:rPr>
            </w:pPr>
            <w:r w:rsidRPr="004E6A85">
              <w:rPr>
                <w:b/>
                <w:bCs/>
                <w:color w:val="000000"/>
                <w:szCs w:val="20"/>
              </w:rPr>
              <w:t>план</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jc w:val="center"/>
              <w:rPr>
                <w:szCs w:val="20"/>
              </w:rPr>
            </w:pPr>
            <w:r w:rsidRPr="004E6A85">
              <w:rPr>
                <w:b/>
                <w:bCs/>
                <w:color w:val="000000"/>
                <w:szCs w:val="20"/>
              </w:rPr>
              <w:t>план</w:t>
            </w: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r w:rsidRPr="004E6A85">
              <w:rPr>
                <w:b/>
                <w:bCs/>
                <w:color w:val="000000"/>
                <w:szCs w:val="20"/>
              </w:rPr>
              <w:t>план</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r w:rsidRPr="004E6A85">
              <w:rPr>
                <w:b/>
                <w:bCs/>
                <w:color w:val="000000"/>
                <w:szCs w:val="20"/>
              </w:rPr>
              <w:t>расчет</w:t>
            </w:r>
          </w:p>
        </w:tc>
      </w:tr>
      <w:tr w:rsidR="004E6A85" w:rsidRPr="004E6A85" w:rsidTr="00B5549F">
        <w:trPr>
          <w:trHeight w:val="20"/>
        </w:trPr>
        <w:tc>
          <w:tcPr>
            <w:tcW w:w="108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1</w:t>
            </w:r>
          </w:p>
        </w:tc>
        <w:tc>
          <w:tcPr>
            <w:tcW w:w="5078" w:type="dxa"/>
            <w:tcBorders>
              <w:top w:val="single" w:sz="6" w:space="0" w:color="auto"/>
              <w:left w:val="single" w:sz="6" w:space="0" w:color="auto"/>
              <w:bottom w:val="single" w:sz="6" w:space="0" w:color="auto"/>
              <w:right w:val="nil"/>
            </w:tcBorders>
          </w:tcPr>
          <w:p w:rsidR="004E6A85" w:rsidRPr="004E6A85" w:rsidRDefault="004E6A85" w:rsidP="004E6A85">
            <w:pPr>
              <w:autoSpaceDE w:val="0"/>
              <w:autoSpaceDN w:val="0"/>
              <w:adjustRightInd w:val="0"/>
              <w:jc w:val="center"/>
              <w:rPr>
                <w:b/>
                <w:bCs/>
                <w:color w:val="000000"/>
                <w:szCs w:val="20"/>
              </w:rPr>
            </w:pPr>
            <w:r w:rsidRPr="004E6A85">
              <w:rPr>
                <w:b/>
                <w:bCs/>
                <w:color w:val="000000"/>
                <w:szCs w:val="20"/>
              </w:rPr>
              <w:t xml:space="preserve">т е </w:t>
            </w:r>
            <w:proofErr w:type="gramStart"/>
            <w:r w:rsidRPr="004E6A85">
              <w:rPr>
                <w:b/>
                <w:bCs/>
                <w:color w:val="000000"/>
                <w:szCs w:val="20"/>
              </w:rPr>
              <w:t>п</w:t>
            </w:r>
            <w:proofErr w:type="gramEnd"/>
            <w:r w:rsidRPr="004E6A85">
              <w:rPr>
                <w:b/>
                <w:bCs/>
                <w:color w:val="000000"/>
                <w:szCs w:val="20"/>
              </w:rPr>
              <w:t xml:space="preserve"> л о н о с и т е л ь</w:t>
            </w:r>
          </w:p>
        </w:tc>
        <w:tc>
          <w:tcPr>
            <w:tcW w:w="1121"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Cs w:val="20"/>
              </w:rPr>
            </w:pPr>
          </w:p>
        </w:tc>
        <w:tc>
          <w:tcPr>
            <w:tcW w:w="1120"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nil"/>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1.1</w:t>
            </w: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Cs w:val="20"/>
              </w:rPr>
            </w:pPr>
            <w:r w:rsidRPr="004E6A85">
              <w:rPr>
                <w:color w:val="000000"/>
                <w:szCs w:val="20"/>
              </w:rPr>
              <w:t xml:space="preserve">потери и затраты теплоносителя, </w:t>
            </w:r>
            <w:proofErr w:type="gramStart"/>
            <w:r w:rsidRPr="004E6A85">
              <w:rPr>
                <w:color w:val="000000"/>
                <w:szCs w:val="20"/>
              </w:rPr>
              <w:t>т(</w:t>
            </w:r>
            <w:proofErr w:type="gramEnd"/>
            <w:r w:rsidRPr="004E6A85">
              <w:rPr>
                <w:color w:val="000000"/>
                <w:szCs w:val="20"/>
              </w:rPr>
              <w:t>м</w:t>
            </w:r>
            <w:r w:rsidRPr="004E6A85">
              <w:rPr>
                <w:color w:val="000000"/>
                <w:szCs w:val="20"/>
                <w:vertAlign w:val="superscript"/>
              </w:rPr>
              <w:t>3</w:t>
            </w:r>
            <w:r w:rsidRPr="004E6A85">
              <w:rPr>
                <w:color w:val="000000"/>
                <w:szCs w:val="20"/>
              </w:rPr>
              <w:t>):</w:t>
            </w:r>
          </w:p>
        </w:tc>
        <w:tc>
          <w:tcPr>
            <w:tcW w:w="1121" w:type="dxa"/>
            <w:tcBorders>
              <w:top w:val="single" w:sz="6" w:space="0" w:color="auto"/>
              <w:left w:val="single" w:sz="6" w:space="0" w:color="auto"/>
              <w:bottom w:val="single" w:sz="6" w:space="0" w:color="auto"/>
              <w:right w:val="nil"/>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nil"/>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w:t>
            </w:r>
          </w:p>
        </w:tc>
        <w:tc>
          <w:tcPr>
            <w:tcW w:w="1121" w:type="dxa"/>
            <w:tcBorders>
              <w:top w:val="single" w:sz="6" w:space="0" w:color="auto"/>
              <w:left w:val="single" w:sz="6" w:space="0" w:color="auto"/>
              <w:bottom w:val="single" w:sz="4"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w:t>
            </w:r>
          </w:p>
        </w:tc>
        <w:tc>
          <w:tcPr>
            <w:tcW w:w="1120" w:type="dxa"/>
            <w:tcBorders>
              <w:top w:val="single" w:sz="6" w:space="0" w:color="auto"/>
              <w:left w:val="single" w:sz="6" w:space="0" w:color="auto"/>
              <w:bottom w:val="single" w:sz="4" w:space="0" w:color="auto"/>
              <w:right w:val="single" w:sz="6" w:space="0" w:color="auto"/>
            </w:tcBorders>
          </w:tcPr>
          <w:p w:rsidR="004E6A85" w:rsidRPr="004E6A85" w:rsidRDefault="004E6A85" w:rsidP="004E6A85">
            <w:pPr>
              <w:jc w:val="center"/>
              <w:rPr>
                <w:color w:val="000000"/>
                <w:szCs w:val="20"/>
              </w:rPr>
            </w:pPr>
            <w:r w:rsidRPr="004E6A85">
              <w:rPr>
                <w:color w:val="000000"/>
                <w:szCs w:val="20"/>
              </w:rPr>
              <w:t>7196,93</w:t>
            </w:r>
          </w:p>
        </w:tc>
        <w:tc>
          <w:tcPr>
            <w:tcW w:w="1121" w:type="dxa"/>
            <w:tcBorders>
              <w:top w:val="single" w:sz="6" w:space="0" w:color="auto"/>
              <w:left w:val="single" w:sz="6" w:space="0" w:color="auto"/>
              <w:bottom w:val="single" w:sz="4" w:space="0" w:color="auto"/>
              <w:right w:val="single" w:sz="6" w:space="0" w:color="auto"/>
            </w:tcBorders>
          </w:tcPr>
          <w:p w:rsidR="004E6A85" w:rsidRPr="004E6A85" w:rsidRDefault="004E6A85" w:rsidP="004E6A85">
            <w:pPr>
              <w:jc w:val="center"/>
              <w:rPr>
                <w:color w:val="000000"/>
                <w:szCs w:val="20"/>
              </w:rPr>
            </w:pPr>
            <w:r w:rsidRPr="004E6A85">
              <w:rPr>
                <w:color w:val="000000"/>
                <w:szCs w:val="20"/>
              </w:rPr>
              <w:t>7175,08</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1.2</w:t>
            </w: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Cs w:val="20"/>
              </w:rPr>
            </w:pPr>
            <w:r w:rsidRPr="004E6A85">
              <w:rPr>
                <w:color w:val="000000"/>
                <w:szCs w:val="20"/>
              </w:rPr>
              <w:t>среднегодовой объем тепловых сетей, м</w:t>
            </w:r>
            <w:r w:rsidRPr="004E6A85">
              <w:rPr>
                <w:color w:val="000000"/>
                <w:szCs w:val="20"/>
                <w:vertAlign w:val="superscript"/>
              </w:rPr>
              <w:t>3</w:t>
            </w:r>
            <w:r w:rsidRPr="004E6A85">
              <w:rPr>
                <w:color w:val="000000"/>
                <w:szCs w:val="20"/>
              </w:rPr>
              <w:t>:</w:t>
            </w:r>
          </w:p>
        </w:tc>
        <w:tc>
          <w:tcPr>
            <w:tcW w:w="1121" w:type="dxa"/>
            <w:tcBorders>
              <w:top w:val="single" w:sz="6" w:space="0" w:color="auto"/>
              <w:left w:val="single" w:sz="6" w:space="0" w:color="auto"/>
              <w:bottom w:val="single" w:sz="6" w:space="0" w:color="auto"/>
              <w:right w:val="single" w:sz="4"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4" w:space="0" w:color="auto"/>
              <w:left w:val="single" w:sz="4" w:space="0" w:color="auto"/>
              <w:bottom w:val="single" w:sz="4" w:space="0" w:color="auto"/>
              <w:right w:val="single" w:sz="4"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4" w:space="0" w:color="auto"/>
              <w:left w:val="single" w:sz="4" w:space="0" w:color="auto"/>
              <w:bottom w:val="single" w:sz="4" w:space="0" w:color="auto"/>
              <w:right w:val="single" w:sz="4"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4" w:space="0" w:color="auto"/>
              <w:left w:val="single" w:sz="4" w:space="0" w:color="auto"/>
              <w:bottom w:val="single" w:sz="4" w:space="0" w:color="auto"/>
              <w:right w:val="single" w:sz="4"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4"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4"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4"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jc w:val="center"/>
              <w:rPr>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jc w:val="center"/>
              <w:rPr>
                <w:szCs w:val="20"/>
              </w:rPr>
            </w:pPr>
            <w:r w:rsidRPr="004E6A85">
              <w:rPr>
                <w:color w:val="000000"/>
                <w:szCs w:val="20"/>
              </w:rPr>
              <w:t>364,03</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jc w:val="center"/>
              <w:rPr>
                <w:szCs w:val="20"/>
              </w:rPr>
            </w:pPr>
            <w:r w:rsidRPr="004E6A85">
              <w:rPr>
                <w:color w:val="000000"/>
                <w:szCs w:val="20"/>
              </w:rPr>
              <w:t>364,03</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1.3</w:t>
            </w:r>
          </w:p>
        </w:tc>
        <w:tc>
          <w:tcPr>
            <w:tcW w:w="9561" w:type="dxa"/>
            <w:gridSpan w:val="5"/>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Cs w:val="20"/>
              </w:rPr>
            </w:pPr>
            <w:r w:rsidRPr="004E6A85">
              <w:rPr>
                <w:color w:val="000000"/>
                <w:szCs w:val="20"/>
              </w:rPr>
              <w:t>отношение потерь и затрат теплоносителя к среднегодовому объему тепловых сетей</w:t>
            </w:r>
            <w:proofErr w:type="gramStart"/>
            <w:r w:rsidRPr="004E6A85">
              <w:rPr>
                <w:color w:val="000000"/>
                <w:szCs w:val="20"/>
              </w:rPr>
              <w:t>, %:</w:t>
            </w:r>
            <w:proofErr w:type="gramEnd"/>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 xml:space="preserve">пар </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szCs w:val="20"/>
              </w:rPr>
              <w:t>1977</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szCs w:val="20"/>
              </w:rPr>
              <w:t>1971</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1.4</w:t>
            </w:r>
          </w:p>
        </w:tc>
        <w:tc>
          <w:tcPr>
            <w:tcW w:w="9561" w:type="dxa"/>
            <w:gridSpan w:val="5"/>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Cs w:val="20"/>
              </w:rPr>
            </w:pPr>
            <w:r w:rsidRPr="004E6A85">
              <w:rPr>
                <w:color w:val="000000"/>
                <w:szCs w:val="20"/>
              </w:rPr>
              <w:t>отношение потерь и затрат теплоносителя к среднегодовому объему тепловых сетей, %/час (п.1.3:8 760):</w:t>
            </w: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w:t>
            </w: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0,23</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0,23</w:t>
            </w:r>
          </w:p>
        </w:tc>
      </w:tr>
      <w:tr w:rsidR="004E6A85" w:rsidRPr="004E6A85" w:rsidTr="00B5549F">
        <w:trPr>
          <w:trHeight w:val="20"/>
        </w:trPr>
        <w:tc>
          <w:tcPr>
            <w:tcW w:w="108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2</w:t>
            </w:r>
          </w:p>
        </w:tc>
        <w:tc>
          <w:tcPr>
            <w:tcW w:w="5078" w:type="dxa"/>
            <w:tcBorders>
              <w:top w:val="single" w:sz="6" w:space="0" w:color="auto"/>
              <w:left w:val="single" w:sz="6" w:space="0" w:color="auto"/>
              <w:bottom w:val="single" w:sz="6" w:space="0" w:color="auto"/>
              <w:right w:val="nil"/>
            </w:tcBorders>
          </w:tcPr>
          <w:p w:rsidR="004E6A85" w:rsidRPr="004E6A85" w:rsidRDefault="004E6A85" w:rsidP="004E6A85">
            <w:pPr>
              <w:autoSpaceDE w:val="0"/>
              <w:autoSpaceDN w:val="0"/>
              <w:adjustRightInd w:val="0"/>
              <w:jc w:val="center"/>
              <w:rPr>
                <w:b/>
                <w:bCs/>
                <w:color w:val="000000"/>
                <w:szCs w:val="20"/>
              </w:rPr>
            </w:pPr>
            <w:r w:rsidRPr="004E6A85">
              <w:rPr>
                <w:b/>
                <w:bCs/>
                <w:color w:val="000000"/>
                <w:szCs w:val="20"/>
              </w:rPr>
              <w:t xml:space="preserve">т е </w:t>
            </w:r>
            <w:proofErr w:type="gramStart"/>
            <w:r w:rsidRPr="004E6A85">
              <w:rPr>
                <w:b/>
                <w:bCs/>
                <w:color w:val="000000"/>
                <w:szCs w:val="20"/>
              </w:rPr>
              <w:t>п</w:t>
            </w:r>
            <w:proofErr w:type="gramEnd"/>
            <w:r w:rsidRPr="004E6A85">
              <w:rPr>
                <w:b/>
                <w:bCs/>
                <w:color w:val="000000"/>
                <w:szCs w:val="20"/>
              </w:rPr>
              <w:t xml:space="preserve"> л о в а я   э н е р г и я</w:t>
            </w:r>
          </w:p>
        </w:tc>
        <w:tc>
          <w:tcPr>
            <w:tcW w:w="1121"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Cs w:val="20"/>
              </w:rPr>
            </w:pPr>
          </w:p>
        </w:tc>
        <w:tc>
          <w:tcPr>
            <w:tcW w:w="1120"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nil"/>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2.1</w:t>
            </w: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Cs w:val="20"/>
              </w:rPr>
            </w:pPr>
            <w:r w:rsidRPr="004E6A85">
              <w:rPr>
                <w:color w:val="000000"/>
                <w:szCs w:val="20"/>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6,391</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szCs w:val="20"/>
              </w:rPr>
              <w:t>6,367</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2.2</w:t>
            </w:r>
          </w:p>
        </w:tc>
        <w:tc>
          <w:tcPr>
            <w:tcW w:w="8440" w:type="dxa"/>
            <w:gridSpan w:val="4"/>
            <w:tcBorders>
              <w:top w:val="single" w:sz="6" w:space="0" w:color="auto"/>
              <w:left w:val="single" w:sz="6" w:space="0" w:color="auto"/>
              <w:bottom w:val="single" w:sz="6" w:space="0" w:color="auto"/>
              <w:right w:val="nil"/>
            </w:tcBorders>
          </w:tcPr>
          <w:p w:rsidR="004E6A85" w:rsidRPr="004E6A85" w:rsidRDefault="004E6A85" w:rsidP="004E6A85">
            <w:pPr>
              <w:autoSpaceDE w:val="0"/>
              <w:autoSpaceDN w:val="0"/>
              <w:adjustRightInd w:val="0"/>
              <w:rPr>
                <w:color w:val="000000"/>
                <w:szCs w:val="20"/>
                <w:vertAlign w:val="superscript"/>
              </w:rPr>
            </w:pPr>
            <w:r w:rsidRPr="004E6A85">
              <w:rPr>
                <w:color w:val="000000"/>
                <w:szCs w:val="20"/>
              </w:rPr>
              <w:t>материальная характеристика тепловых сетей в однотрубном исчислении, м</w:t>
            </w:r>
            <w:proofErr w:type="gramStart"/>
            <w:r w:rsidRPr="004E6A85">
              <w:rPr>
                <w:color w:val="000000"/>
                <w:szCs w:val="20"/>
                <w:vertAlign w:val="superscript"/>
              </w:rPr>
              <w:t>2</w:t>
            </w:r>
            <w:proofErr w:type="gramEnd"/>
          </w:p>
        </w:tc>
        <w:tc>
          <w:tcPr>
            <w:tcW w:w="1121" w:type="dxa"/>
            <w:tcBorders>
              <w:top w:val="single" w:sz="6" w:space="0" w:color="auto"/>
              <w:left w:val="nil"/>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jc w:val="center"/>
              <w:rPr>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2338,09</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2338,09</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2.3</w:t>
            </w:r>
          </w:p>
        </w:tc>
        <w:tc>
          <w:tcPr>
            <w:tcW w:w="5078"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rPr>
                <w:color w:val="000000"/>
                <w:szCs w:val="20"/>
              </w:rPr>
            </w:pPr>
            <w:r w:rsidRPr="004E6A85">
              <w:rPr>
                <w:color w:val="000000"/>
                <w:szCs w:val="20"/>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Cs w:val="20"/>
              </w:rPr>
            </w:pPr>
          </w:p>
        </w:tc>
        <w:tc>
          <w:tcPr>
            <w:tcW w:w="1121"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52,883</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52,3</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2.4</w:t>
            </w:r>
          </w:p>
        </w:tc>
        <w:tc>
          <w:tcPr>
            <w:tcW w:w="8440" w:type="dxa"/>
            <w:gridSpan w:val="4"/>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rPr>
                <w:color w:val="000000"/>
                <w:szCs w:val="20"/>
              </w:rPr>
            </w:pPr>
            <w:r w:rsidRPr="004E6A85">
              <w:rPr>
                <w:color w:val="000000"/>
                <w:szCs w:val="20"/>
              </w:rPr>
              <w:t>суммарная присоединенная тепловая нагрузка к тепловой сети, Гкал/</w:t>
            </w:r>
            <w:proofErr w:type="gramStart"/>
            <w:r w:rsidRPr="004E6A85">
              <w:rPr>
                <w:color w:val="000000"/>
                <w:szCs w:val="20"/>
              </w:rPr>
              <w:t>ч</w:t>
            </w:r>
            <w:proofErr w:type="gramEnd"/>
            <w:r w:rsidRPr="004E6A85">
              <w:rPr>
                <w:color w:val="000000"/>
                <w:szCs w:val="20"/>
              </w:rPr>
              <w:t>:</w:t>
            </w:r>
          </w:p>
        </w:tc>
        <w:tc>
          <w:tcPr>
            <w:tcW w:w="1121"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Cs w:val="20"/>
              </w:rPr>
            </w:pPr>
          </w:p>
        </w:tc>
        <w:tc>
          <w:tcPr>
            <w:tcW w:w="1121"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r w:rsidRPr="004E6A85">
              <w:rPr>
                <w:bCs/>
                <w:color w:val="000000"/>
                <w:szCs w:val="20"/>
              </w:rPr>
              <w:t>7,48</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Cs/>
                <w:color w:val="000000"/>
                <w:szCs w:val="20"/>
              </w:rPr>
            </w:pPr>
            <w:r w:rsidRPr="004E6A85">
              <w:rPr>
                <w:bCs/>
                <w:color w:val="000000"/>
                <w:szCs w:val="20"/>
              </w:rPr>
              <w:t>7,39</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2.5</w:t>
            </w:r>
          </w:p>
        </w:tc>
        <w:tc>
          <w:tcPr>
            <w:tcW w:w="9561" w:type="dxa"/>
            <w:gridSpan w:val="5"/>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Cs w:val="20"/>
              </w:rPr>
            </w:pPr>
            <w:r w:rsidRPr="004E6A85">
              <w:rPr>
                <w:color w:val="000000"/>
                <w:szCs w:val="20"/>
              </w:rPr>
              <w:t>отношение потерь тепловой энергии относительно материальной характеристики, Гкал/м</w:t>
            </w:r>
            <w:proofErr w:type="gramStart"/>
            <w:r w:rsidRPr="004E6A85">
              <w:rPr>
                <w:color w:val="000000"/>
                <w:szCs w:val="20"/>
                <w:vertAlign w:val="superscript"/>
              </w:rPr>
              <w:t>2</w:t>
            </w:r>
            <w:proofErr w:type="gramEnd"/>
            <w:r w:rsidRPr="004E6A85">
              <w:rPr>
                <w:color w:val="000000"/>
                <w:szCs w:val="20"/>
              </w:rPr>
              <w:t>:</w:t>
            </w: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Cs w:val="20"/>
              </w:rPr>
            </w:pPr>
            <w:r w:rsidRPr="004E6A85">
              <w:rPr>
                <w:color w:val="000000"/>
                <w:szCs w:val="20"/>
              </w:rPr>
              <w:t xml:space="preserve">·       </w:t>
            </w:r>
            <w:r w:rsidRPr="004E6A85">
              <w:rPr>
                <w:i/>
                <w:iCs/>
                <w:color w:val="000000"/>
                <w:szCs w:val="20"/>
              </w:rPr>
              <w:t>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r w:rsidRPr="004E6A85">
              <w:rPr>
                <w:bCs/>
                <w:color w:val="000000"/>
                <w:szCs w:val="20"/>
              </w:rPr>
              <w:t>2,73</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Cs/>
                <w:color w:val="000000"/>
                <w:szCs w:val="20"/>
              </w:rPr>
            </w:pPr>
            <w:r w:rsidRPr="004E6A85">
              <w:rPr>
                <w:bCs/>
                <w:color w:val="000000"/>
                <w:szCs w:val="20"/>
              </w:rPr>
              <w:t>2,73</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2.6</w:t>
            </w:r>
          </w:p>
        </w:tc>
        <w:tc>
          <w:tcPr>
            <w:tcW w:w="9561" w:type="dxa"/>
            <w:gridSpan w:val="5"/>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Cs w:val="20"/>
              </w:rPr>
            </w:pPr>
            <w:r w:rsidRPr="004E6A85">
              <w:rPr>
                <w:color w:val="000000"/>
                <w:szCs w:val="20"/>
              </w:rPr>
              <w:t>отношение потерь тепловой энергии к отпуску тепловой энергии в сеть</w:t>
            </w:r>
            <w:proofErr w:type="gramStart"/>
            <w:r w:rsidRPr="004E6A85">
              <w:rPr>
                <w:color w:val="000000"/>
                <w:szCs w:val="20"/>
              </w:rPr>
              <w:t>,%:</w:t>
            </w:r>
            <w:proofErr w:type="gramEnd"/>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Cs w:val="20"/>
              </w:rPr>
            </w:pPr>
            <w:r w:rsidRPr="004E6A85">
              <w:rPr>
                <w:color w:val="000000"/>
                <w:szCs w:val="20"/>
              </w:rPr>
              <w:t>·       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Cs w:val="20"/>
              </w:rPr>
            </w:pPr>
            <w:r w:rsidRPr="004E6A85">
              <w:rPr>
                <w:color w:val="000000"/>
                <w:szCs w:val="20"/>
              </w:rPr>
              <w:t>·       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12,1</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Cs w:val="20"/>
              </w:rPr>
            </w:pPr>
            <w:r w:rsidRPr="004E6A85">
              <w:rPr>
                <w:color w:val="000000"/>
                <w:szCs w:val="20"/>
              </w:rPr>
              <w:t>12,2</w:t>
            </w:r>
          </w:p>
        </w:tc>
      </w:tr>
    </w:tbl>
    <w:p w:rsidR="004E6A85" w:rsidRPr="004E6A85" w:rsidRDefault="004E6A85" w:rsidP="004E6A85">
      <w:pPr>
        <w:ind w:firstLine="567"/>
        <w:jc w:val="both"/>
        <w:rPr>
          <w:sz w:val="27"/>
          <w:szCs w:val="27"/>
        </w:rPr>
      </w:pPr>
      <w:r w:rsidRPr="004E6A85">
        <w:rPr>
          <w:szCs w:val="20"/>
        </w:rPr>
        <w:lastRenderedPageBreak/>
        <w:t>*- нет данных за предшествующие периоды, предприятие создано 16.06.2010 г.</w:t>
      </w:r>
    </w:p>
    <w:p w:rsidR="004E6A85" w:rsidRPr="004E6A85" w:rsidRDefault="004E6A85" w:rsidP="004E6A85">
      <w:pPr>
        <w:ind w:firstLine="567"/>
        <w:jc w:val="both"/>
        <w:rPr>
          <w:sz w:val="27"/>
          <w:szCs w:val="27"/>
        </w:rPr>
      </w:pPr>
    </w:p>
    <w:p w:rsidR="004E6A85" w:rsidRPr="004E6A85" w:rsidRDefault="004E6A85" w:rsidP="004E6A85">
      <w:pPr>
        <w:ind w:firstLine="720"/>
        <w:jc w:val="both"/>
      </w:pPr>
      <w:proofErr w:type="gramStart"/>
      <w:r w:rsidRPr="004E6A85">
        <w:t xml:space="preserve">На основании заявки, расчетно-обосновывающих материалов, экспертного заключения представленных  Предприятием, в соответствии с </w:t>
      </w:r>
      <w:hyperlink r:id="rId48" w:history="1">
        <w:r w:rsidRPr="004E6A85">
          <w:t>Постановлением</w:t>
        </w:r>
      </w:hyperlink>
      <w:r w:rsidRPr="004E6A85">
        <w:t xml:space="preserve"> Правительства Российской Федерации от 26 февраля </w:t>
      </w:r>
      <w:smartTag w:uri="urn:schemas-microsoft-com:office:smarttags" w:element="metricconverter">
        <w:smartTagPr>
          <w:attr w:name="ProductID" w:val="2004 г"/>
        </w:smartTagPr>
        <w:r w:rsidRPr="004E6A85">
          <w:t>2004 г</w:t>
        </w:r>
      </w:smartTag>
      <w:r w:rsidRPr="004E6A85">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4E6A85">
          <w:t>2010 г</w:t>
        </w:r>
      </w:smartTag>
      <w:r w:rsidRPr="004E6A85">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4E6A85">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2013 год.</w:t>
      </w:r>
    </w:p>
    <w:p w:rsidR="004E6A85" w:rsidRPr="004E6A85" w:rsidRDefault="004E6A85" w:rsidP="004E6A85">
      <w:pPr>
        <w:tabs>
          <w:tab w:val="left" w:pos="1665"/>
        </w:tabs>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2157"/>
        <w:gridCol w:w="2393"/>
        <w:gridCol w:w="2037"/>
      </w:tblGrid>
      <w:tr w:rsidR="004E6A85" w:rsidRPr="004E6A85" w:rsidTr="00B5549F">
        <w:trPr>
          <w:cantSplit/>
          <w:trHeight w:val="361"/>
        </w:trPr>
        <w:tc>
          <w:tcPr>
            <w:tcW w:w="3402" w:type="dxa"/>
            <w:vMerge w:val="restart"/>
            <w:vAlign w:val="center"/>
          </w:tcPr>
          <w:p w:rsidR="004E6A85" w:rsidRPr="004E6A85" w:rsidRDefault="004E6A85" w:rsidP="004E6A85">
            <w:pPr>
              <w:jc w:val="center"/>
              <w:rPr>
                <w:i/>
                <w:iCs/>
                <w:sz w:val="22"/>
                <w:szCs w:val="20"/>
              </w:rPr>
            </w:pPr>
            <w:r w:rsidRPr="004E6A85">
              <w:rPr>
                <w:sz w:val="22"/>
                <w:szCs w:val="20"/>
              </w:rPr>
              <w:t>Организация (организационно правовая форма; наименование; местонахождение)</w:t>
            </w:r>
          </w:p>
        </w:tc>
        <w:tc>
          <w:tcPr>
            <w:tcW w:w="6587" w:type="dxa"/>
            <w:gridSpan w:val="3"/>
            <w:vAlign w:val="center"/>
          </w:tcPr>
          <w:p w:rsidR="004E6A85" w:rsidRPr="004E6A85" w:rsidRDefault="004E6A85" w:rsidP="004E6A85">
            <w:pPr>
              <w:jc w:val="center"/>
              <w:rPr>
                <w:i/>
                <w:iCs/>
                <w:sz w:val="22"/>
                <w:szCs w:val="20"/>
                <w:vertAlign w:val="superscript"/>
              </w:rPr>
            </w:pPr>
            <w:r w:rsidRPr="004E6A85">
              <w:rPr>
                <w:i/>
                <w:iCs/>
                <w:sz w:val="22"/>
                <w:szCs w:val="20"/>
              </w:rPr>
              <w:t>нормативы</w:t>
            </w:r>
          </w:p>
        </w:tc>
      </w:tr>
      <w:tr w:rsidR="004E6A85" w:rsidRPr="004E6A85" w:rsidTr="00B5549F">
        <w:trPr>
          <w:cantSplit/>
          <w:trHeight w:val="1251"/>
        </w:trPr>
        <w:tc>
          <w:tcPr>
            <w:tcW w:w="3402" w:type="dxa"/>
            <w:vMerge/>
            <w:vAlign w:val="center"/>
          </w:tcPr>
          <w:p w:rsidR="004E6A85" w:rsidRPr="004E6A85" w:rsidRDefault="004E6A85" w:rsidP="004E6A85">
            <w:pPr>
              <w:jc w:val="center"/>
              <w:rPr>
                <w:sz w:val="22"/>
                <w:szCs w:val="20"/>
              </w:rPr>
            </w:pPr>
          </w:p>
        </w:tc>
        <w:tc>
          <w:tcPr>
            <w:tcW w:w="2157" w:type="dxa"/>
            <w:vAlign w:val="center"/>
          </w:tcPr>
          <w:p w:rsidR="004E6A85" w:rsidRPr="004E6A85" w:rsidRDefault="004E6A85" w:rsidP="004E6A85">
            <w:pPr>
              <w:jc w:val="center"/>
              <w:rPr>
                <w:i/>
                <w:iCs/>
                <w:sz w:val="22"/>
                <w:szCs w:val="20"/>
              </w:rPr>
            </w:pPr>
            <w:r w:rsidRPr="004E6A85">
              <w:rPr>
                <w:i/>
                <w:iCs/>
                <w:sz w:val="22"/>
                <w:szCs w:val="20"/>
              </w:rPr>
              <w:t>потери и затраты теплоносителей,</w:t>
            </w:r>
          </w:p>
          <w:p w:rsidR="004E6A85" w:rsidRPr="004E6A85" w:rsidRDefault="004E6A85" w:rsidP="004E6A85">
            <w:pPr>
              <w:jc w:val="center"/>
              <w:rPr>
                <w:sz w:val="22"/>
                <w:szCs w:val="20"/>
              </w:rPr>
            </w:pPr>
            <w:r w:rsidRPr="004E6A85">
              <w:rPr>
                <w:i/>
                <w:iCs/>
                <w:sz w:val="22"/>
                <w:szCs w:val="20"/>
              </w:rPr>
              <w:t>(т</w:t>
            </w:r>
            <w:proofErr w:type="gramStart"/>
            <w:r w:rsidRPr="004E6A85">
              <w:rPr>
                <w:i/>
                <w:iCs/>
                <w:sz w:val="22"/>
                <w:szCs w:val="20"/>
              </w:rPr>
              <w:t>;м</w:t>
            </w:r>
            <w:proofErr w:type="gramEnd"/>
            <w:r w:rsidRPr="004E6A85">
              <w:rPr>
                <w:i/>
                <w:iCs/>
                <w:sz w:val="22"/>
                <w:szCs w:val="20"/>
                <w:vertAlign w:val="superscript"/>
              </w:rPr>
              <w:t>3</w:t>
            </w:r>
            <w:r w:rsidRPr="004E6A85">
              <w:rPr>
                <w:i/>
                <w:iCs/>
                <w:sz w:val="22"/>
                <w:szCs w:val="20"/>
              </w:rPr>
              <w:t>)</w:t>
            </w:r>
          </w:p>
        </w:tc>
        <w:tc>
          <w:tcPr>
            <w:tcW w:w="2393" w:type="dxa"/>
            <w:vAlign w:val="center"/>
          </w:tcPr>
          <w:p w:rsidR="004E6A85" w:rsidRPr="004E6A85" w:rsidRDefault="004E6A85" w:rsidP="004E6A85">
            <w:pPr>
              <w:jc w:val="center"/>
              <w:rPr>
                <w:i/>
                <w:iCs/>
                <w:sz w:val="22"/>
                <w:szCs w:val="20"/>
              </w:rPr>
            </w:pPr>
            <w:r w:rsidRPr="004E6A85">
              <w:rPr>
                <w:i/>
                <w:iCs/>
                <w:sz w:val="22"/>
                <w:szCs w:val="20"/>
              </w:rPr>
              <w:t>потери тепловой энергии,</w:t>
            </w:r>
          </w:p>
          <w:p w:rsidR="004E6A85" w:rsidRPr="004E6A85" w:rsidRDefault="004E6A85" w:rsidP="004E6A85">
            <w:pPr>
              <w:jc w:val="center"/>
              <w:rPr>
                <w:i/>
                <w:iCs/>
                <w:sz w:val="22"/>
                <w:szCs w:val="20"/>
              </w:rPr>
            </w:pPr>
            <w:r w:rsidRPr="004E6A85">
              <w:rPr>
                <w:i/>
                <w:iCs/>
                <w:sz w:val="22"/>
                <w:szCs w:val="20"/>
              </w:rPr>
              <w:t>тыс</w:t>
            </w:r>
            <w:proofErr w:type="gramStart"/>
            <w:r w:rsidRPr="004E6A85">
              <w:rPr>
                <w:i/>
                <w:iCs/>
                <w:sz w:val="22"/>
                <w:szCs w:val="20"/>
              </w:rPr>
              <w:t>.Г</w:t>
            </w:r>
            <w:proofErr w:type="gramEnd"/>
            <w:r w:rsidRPr="004E6A85">
              <w:rPr>
                <w:i/>
                <w:iCs/>
                <w:sz w:val="22"/>
                <w:szCs w:val="20"/>
              </w:rPr>
              <w:t>кал</w:t>
            </w:r>
          </w:p>
        </w:tc>
        <w:tc>
          <w:tcPr>
            <w:tcW w:w="2037" w:type="dxa"/>
            <w:vAlign w:val="center"/>
          </w:tcPr>
          <w:p w:rsidR="004E6A85" w:rsidRPr="004E6A85" w:rsidRDefault="004E6A85" w:rsidP="004E6A85">
            <w:pPr>
              <w:jc w:val="center"/>
              <w:rPr>
                <w:i/>
                <w:iCs/>
                <w:sz w:val="22"/>
                <w:szCs w:val="20"/>
              </w:rPr>
            </w:pPr>
            <w:r w:rsidRPr="004E6A85">
              <w:rPr>
                <w:i/>
                <w:iCs/>
                <w:sz w:val="22"/>
                <w:szCs w:val="20"/>
              </w:rPr>
              <w:t>расход электроэнергии,</w:t>
            </w:r>
          </w:p>
          <w:p w:rsidR="004E6A85" w:rsidRPr="004E6A85" w:rsidRDefault="004E6A85" w:rsidP="004E6A85">
            <w:pPr>
              <w:jc w:val="center"/>
              <w:rPr>
                <w:i/>
                <w:iCs/>
                <w:sz w:val="22"/>
                <w:szCs w:val="20"/>
              </w:rPr>
            </w:pPr>
            <w:r w:rsidRPr="004E6A85">
              <w:rPr>
                <w:i/>
                <w:iCs/>
                <w:sz w:val="22"/>
                <w:szCs w:val="20"/>
              </w:rPr>
              <w:t xml:space="preserve">тыс. кВт </w:t>
            </w:r>
            <w:proofErr w:type="gramStart"/>
            <w:r w:rsidRPr="004E6A85">
              <w:rPr>
                <w:i/>
                <w:iCs/>
                <w:sz w:val="22"/>
                <w:szCs w:val="20"/>
              </w:rPr>
              <w:t>ч</w:t>
            </w:r>
            <w:proofErr w:type="gramEnd"/>
          </w:p>
        </w:tc>
      </w:tr>
      <w:tr w:rsidR="004E6A85" w:rsidRPr="004E6A85" w:rsidTr="00B5549F">
        <w:trPr>
          <w:cantSplit/>
          <w:trHeight w:val="217"/>
        </w:trPr>
        <w:tc>
          <w:tcPr>
            <w:tcW w:w="3402" w:type="dxa"/>
            <w:vMerge w:val="restart"/>
            <w:vAlign w:val="center"/>
          </w:tcPr>
          <w:p w:rsidR="004E6A85" w:rsidRPr="004E6A85" w:rsidRDefault="004E6A85" w:rsidP="004E6A85">
            <w:pPr>
              <w:rPr>
                <w:iCs/>
                <w:sz w:val="22"/>
                <w:szCs w:val="20"/>
              </w:rPr>
            </w:pPr>
            <w:proofErr w:type="gramStart"/>
            <w:r w:rsidRPr="004E6A85">
              <w:rPr>
                <w:iCs/>
                <w:sz w:val="22"/>
                <w:szCs w:val="20"/>
              </w:rPr>
              <w:t>ООО ХК «СДС-Энерго» (г. Кемерово) (по узлу теплоснабжения – г. Междуреченск</w:t>
            </w:r>
            <w:proofErr w:type="gramEnd"/>
          </w:p>
        </w:tc>
        <w:tc>
          <w:tcPr>
            <w:tcW w:w="6587" w:type="dxa"/>
            <w:gridSpan w:val="3"/>
            <w:vAlign w:val="center"/>
          </w:tcPr>
          <w:p w:rsidR="004E6A85" w:rsidRPr="004E6A85" w:rsidRDefault="004E6A85" w:rsidP="004E6A85">
            <w:pPr>
              <w:jc w:val="center"/>
              <w:rPr>
                <w:iCs/>
                <w:sz w:val="22"/>
                <w:szCs w:val="20"/>
              </w:rPr>
            </w:pPr>
            <w:r w:rsidRPr="004E6A85">
              <w:rPr>
                <w:iCs/>
                <w:sz w:val="22"/>
                <w:szCs w:val="20"/>
              </w:rPr>
              <w:t>Теплоноситель - пар</w:t>
            </w:r>
          </w:p>
        </w:tc>
      </w:tr>
      <w:tr w:rsidR="004E6A85" w:rsidRPr="004E6A85" w:rsidTr="00B5549F">
        <w:trPr>
          <w:trHeight w:val="172"/>
        </w:trPr>
        <w:tc>
          <w:tcPr>
            <w:tcW w:w="3402" w:type="dxa"/>
            <w:vMerge/>
            <w:vAlign w:val="center"/>
          </w:tcPr>
          <w:p w:rsidR="004E6A85" w:rsidRPr="004E6A85" w:rsidRDefault="004E6A85" w:rsidP="004E6A85">
            <w:pPr>
              <w:jc w:val="center"/>
              <w:rPr>
                <w:bCs/>
                <w:sz w:val="22"/>
                <w:szCs w:val="20"/>
              </w:rPr>
            </w:pPr>
          </w:p>
        </w:tc>
        <w:tc>
          <w:tcPr>
            <w:tcW w:w="2157" w:type="dxa"/>
            <w:vAlign w:val="center"/>
          </w:tcPr>
          <w:p w:rsidR="004E6A85" w:rsidRPr="004E6A85" w:rsidRDefault="004E6A85" w:rsidP="004E6A85">
            <w:pPr>
              <w:jc w:val="center"/>
              <w:rPr>
                <w:bCs/>
                <w:sz w:val="22"/>
                <w:szCs w:val="20"/>
              </w:rPr>
            </w:pPr>
          </w:p>
        </w:tc>
        <w:tc>
          <w:tcPr>
            <w:tcW w:w="2393" w:type="dxa"/>
            <w:vAlign w:val="center"/>
          </w:tcPr>
          <w:p w:rsidR="004E6A85" w:rsidRPr="004E6A85" w:rsidRDefault="004E6A85" w:rsidP="004E6A85">
            <w:pPr>
              <w:jc w:val="center"/>
              <w:rPr>
                <w:bCs/>
                <w:sz w:val="20"/>
                <w:szCs w:val="20"/>
              </w:rPr>
            </w:pPr>
          </w:p>
        </w:tc>
        <w:tc>
          <w:tcPr>
            <w:tcW w:w="2037" w:type="dxa"/>
            <w:vAlign w:val="center"/>
          </w:tcPr>
          <w:p w:rsidR="004E6A85" w:rsidRPr="004E6A85" w:rsidRDefault="004E6A85" w:rsidP="004E6A85">
            <w:pPr>
              <w:jc w:val="center"/>
              <w:rPr>
                <w:bCs/>
                <w:sz w:val="20"/>
                <w:szCs w:val="20"/>
              </w:rPr>
            </w:pPr>
          </w:p>
        </w:tc>
      </w:tr>
      <w:tr w:rsidR="004E6A85" w:rsidRPr="004E6A85" w:rsidTr="00B5549F">
        <w:trPr>
          <w:trHeight w:val="172"/>
        </w:trPr>
        <w:tc>
          <w:tcPr>
            <w:tcW w:w="3402" w:type="dxa"/>
            <w:vMerge/>
            <w:vAlign w:val="center"/>
          </w:tcPr>
          <w:p w:rsidR="004E6A85" w:rsidRPr="004E6A85" w:rsidRDefault="004E6A85" w:rsidP="004E6A85">
            <w:pPr>
              <w:jc w:val="center"/>
              <w:rPr>
                <w:bCs/>
                <w:sz w:val="22"/>
                <w:szCs w:val="20"/>
              </w:rPr>
            </w:pPr>
          </w:p>
        </w:tc>
        <w:tc>
          <w:tcPr>
            <w:tcW w:w="6587" w:type="dxa"/>
            <w:gridSpan w:val="3"/>
            <w:vAlign w:val="center"/>
          </w:tcPr>
          <w:p w:rsidR="004E6A85" w:rsidRPr="004E6A85" w:rsidRDefault="004E6A85" w:rsidP="004E6A85">
            <w:pPr>
              <w:jc w:val="center"/>
              <w:rPr>
                <w:bCs/>
                <w:sz w:val="20"/>
                <w:szCs w:val="20"/>
              </w:rPr>
            </w:pPr>
            <w:r w:rsidRPr="004E6A85">
              <w:rPr>
                <w:bCs/>
                <w:sz w:val="22"/>
                <w:szCs w:val="20"/>
              </w:rPr>
              <w:t>Теплоноситель - конденсат</w:t>
            </w:r>
          </w:p>
        </w:tc>
      </w:tr>
      <w:tr w:rsidR="004E6A85" w:rsidRPr="004E6A85" w:rsidTr="00B5549F">
        <w:trPr>
          <w:trHeight w:val="172"/>
        </w:trPr>
        <w:tc>
          <w:tcPr>
            <w:tcW w:w="3402" w:type="dxa"/>
            <w:vMerge/>
            <w:vAlign w:val="center"/>
          </w:tcPr>
          <w:p w:rsidR="004E6A85" w:rsidRPr="004E6A85" w:rsidRDefault="004E6A85" w:rsidP="004E6A85">
            <w:pPr>
              <w:jc w:val="center"/>
              <w:rPr>
                <w:bCs/>
                <w:sz w:val="22"/>
                <w:szCs w:val="20"/>
              </w:rPr>
            </w:pPr>
          </w:p>
        </w:tc>
        <w:tc>
          <w:tcPr>
            <w:tcW w:w="2157" w:type="dxa"/>
            <w:vAlign w:val="center"/>
          </w:tcPr>
          <w:p w:rsidR="004E6A85" w:rsidRPr="004E6A85" w:rsidRDefault="004E6A85" w:rsidP="004E6A85">
            <w:pPr>
              <w:jc w:val="center"/>
              <w:rPr>
                <w:bCs/>
                <w:sz w:val="22"/>
                <w:szCs w:val="20"/>
              </w:rPr>
            </w:pPr>
          </w:p>
        </w:tc>
        <w:tc>
          <w:tcPr>
            <w:tcW w:w="2393" w:type="dxa"/>
            <w:vAlign w:val="center"/>
          </w:tcPr>
          <w:p w:rsidR="004E6A85" w:rsidRPr="004E6A85" w:rsidRDefault="004E6A85" w:rsidP="004E6A85">
            <w:pPr>
              <w:jc w:val="center"/>
              <w:rPr>
                <w:bCs/>
                <w:sz w:val="20"/>
                <w:szCs w:val="20"/>
              </w:rPr>
            </w:pPr>
          </w:p>
        </w:tc>
        <w:tc>
          <w:tcPr>
            <w:tcW w:w="2037" w:type="dxa"/>
            <w:vAlign w:val="center"/>
          </w:tcPr>
          <w:p w:rsidR="004E6A85" w:rsidRPr="004E6A85" w:rsidRDefault="004E6A85" w:rsidP="004E6A85">
            <w:pPr>
              <w:jc w:val="center"/>
              <w:rPr>
                <w:bCs/>
                <w:sz w:val="20"/>
                <w:szCs w:val="20"/>
              </w:rPr>
            </w:pPr>
          </w:p>
        </w:tc>
      </w:tr>
      <w:tr w:rsidR="004E6A85" w:rsidRPr="004E6A85" w:rsidTr="00B5549F">
        <w:trPr>
          <w:cantSplit/>
        </w:trPr>
        <w:tc>
          <w:tcPr>
            <w:tcW w:w="3402" w:type="dxa"/>
            <w:vMerge/>
            <w:vAlign w:val="center"/>
          </w:tcPr>
          <w:p w:rsidR="004E6A85" w:rsidRPr="004E6A85" w:rsidRDefault="004E6A85" w:rsidP="004E6A85">
            <w:pPr>
              <w:jc w:val="center"/>
              <w:rPr>
                <w:bCs/>
                <w:sz w:val="22"/>
                <w:szCs w:val="20"/>
              </w:rPr>
            </w:pPr>
          </w:p>
        </w:tc>
        <w:tc>
          <w:tcPr>
            <w:tcW w:w="6587" w:type="dxa"/>
            <w:gridSpan w:val="3"/>
            <w:vAlign w:val="center"/>
          </w:tcPr>
          <w:p w:rsidR="004E6A85" w:rsidRPr="004E6A85" w:rsidRDefault="004E6A85" w:rsidP="004E6A85">
            <w:pPr>
              <w:jc w:val="center"/>
              <w:rPr>
                <w:bCs/>
                <w:sz w:val="22"/>
                <w:szCs w:val="20"/>
              </w:rPr>
            </w:pPr>
            <w:r w:rsidRPr="004E6A85">
              <w:rPr>
                <w:bCs/>
                <w:sz w:val="22"/>
                <w:szCs w:val="20"/>
              </w:rPr>
              <w:t>Теплоноситель - вода</w:t>
            </w:r>
          </w:p>
        </w:tc>
      </w:tr>
      <w:tr w:rsidR="004E6A85" w:rsidRPr="004E6A85" w:rsidTr="00B5549F">
        <w:trPr>
          <w:trHeight w:val="225"/>
        </w:trPr>
        <w:tc>
          <w:tcPr>
            <w:tcW w:w="3402" w:type="dxa"/>
            <w:vMerge/>
            <w:vAlign w:val="center"/>
          </w:tcPr>
          <w:p w:rsidR="004E6A85" w:rsidRPr="004E6A85" w:rsidRDefault="004E6A85" w:rsidP="004E6A85">
            <w:pPr>
              <w:jc w:val="center"/>
              <w:rPr>
                <w:bCs/>
                <w:szCs w:val="20"/>
              </w:rPr>
            </w:pPr>
          </w:p>
        </w:tc>
        <w:tc>
          <w:tcPr>
            <w:tcW w:w="2157" w:type="dxa"/>
            <w:vAlign w:val="center"/>
          </w:tcPr>
          <w:p w:rsidR="004E6A85" w:rsidRPr="004E6A85" w:rsidRDefault="004E6A85" w:rsidP="004E6A85">
            <w:pPr>
              <w:jc w:val="center"/>
              <w:rPr>
                <w:bCs/>
                <w:sz w:val="22"/>
                <w:szCs w:val="20"/>
              </w:rPr>
            </w:pPr>
            <w:r w:rsidRPr="004E6A85">
              <w:rPr>
                <w:iCs/>
                <w:sz w:val="22"/>
                <w:szCs w:val="20"/>
              </w:rPr>
              <w:t>7175,08</w:t>
            </w:r>
          </w:p>
        </w:tc>
        <w:tc>
          <w:tcPr>
            <w:tcW w:w="2393" w:type="dxa"/>
            <w:vAlign w:val="center"/>
          </w:tcPr>
          <w:p w:rsidR="004E6A85" w:rsidRPr="004E6A85" w:rsidRDefault="004E6A85" w:rsidP="004E6A85">
            <w:pPr>
              <w:jc w:val="center"/>
              <w:rPr>
                <w:bCs/>
                <w:sz w:val="22"/>
                <w:szCs w:val="20"/>
              </w:rPr>
            </w:pPr>
            <w:r w:rsidRPr="004E6A85">
              <w:rPr>
                <w:bCs/>
                <w:sz w:val="22"/>
                <w:szCs w:val="20"/>
              </w:rPr>
              <w:t>6,367</w:t>
            </w:r>
          </w:p>
        </w:tc>
        <w:tc>
          <w:tcPr>
            <w:tcW w:w="2037" w:type="dxa"/>
            <w:vAlign w:val="center"/>
          </w:tcPr>
          <w:p w:rsidR="004E6A85" w:rsidRPr="004E6A85" w:rsidRDefault="004E6A85" w:rsidP="004E6A85">
            <w:pPr>
              <w:jc w:val="center"/>
              <w:rPr>
                <w:bCs/>
              </w:rPr>
            </w:pPr>
          </w:p>
        </w:tc>
      </w:tr>
    </w:tbl>
    <w:p w:rsidR="004E6A85" w:rsidRPr="004E6A85" w:rsidRDefault="004E6A85" w:rsidP="004E6A85">
      <w:pPr>
        <w:jc w:val="both"/>
        <w:rPr>
          <w:bCs/>
          <w:sz w:val="22"/>
          <w:szCs w:val="20"/>
        </w:rPr>
      </w:pPr>
    </w:p>
    <w:p w:rsidR="004E6A85" w:rsidRPr="004E6A85" w:rsidRDefault="004E6A85" w:rsidP="004E6A85">
      <w:pPr>
        <w:ind w:firstLine="567"/>
        <w:jc w:val="both"/>
      </w:pPr>
    </w:p>
    <w:p w:rsidR="00056DD2" w:rsidRPr="005F6B86" w:rsidRDefault="00056DD2" w:rsidP="00056DD2">
      <w:pPr>
        <w:jc w:val="both"/>
        <w:rPr>
          <w:b/>
          <w:i/>
        </w:rPr>
      </w:pPr>
      <w:r w:rsidRPr="005F6B86">
        <w:rPr>
          <w:b/>
          <w:i/>
        </w:rPr>
        <w:tab/>
        <w:t>5) ООО СПК «Чистогорский» (Новокузнецкий район)</w:t>
      </w:r>
    </w:p>
    <w:p w:rsidR="00056DD2" w:rsidRDefault="00056DD2" w:rsidP="00056DD2">
      <w:pPr>
        <w:jc w:val="both"/>
        <w:rPr>
          <w:b/>
          <w:i/>
        </w:rPr>
      </w:pPr>
    </w:p>
    <w:p w:rsidR="004E6A85" w:rsidRPr="004E6A85" w:rsidRDefault="004E6A85" w:rsidP="004E6A85">
      <w:pPr>
        <w:ind w:firstLine="567"/>
        <w:jc w:val="both"/>
      </w:pPr>
      <w:r w:rsidRPr="004E6A85">
        <w:t>В Региональную энергетическую комиссию Кемеровской области обратилось ООО СПК «Чистогорский» (далее – Предприятие)  с заявкой на утверждение нормативов технологических потерь при передаче тепловой энергии.</w:t>
      </w:r>
    </w:p>
    <w:p w:rsidR="004E6A85" w:rsidRPr="004E6A85" w:rsidRDefault="004E6A85" w:rsidP="004E6A85">
      <w:pPr>
        <w:ind w:firstLine="567"/>
        <w:jc w:val="both"/>
      </w:pPr>
      <w:r w:rsidRPr="004E6A85">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4E6A85" w:rsidRPr="004E6A85" w:rsidRDefault="004E6A85" w:rsidP="004E6A85">
      <w:pPr>
        <w:ind w:firstLine="567"/>
        <w:jc w:val="both"/>
      </w:pPr>
      <w:r w:rsidRPr="004E6A85">
        <w:t>- копия Устава;</w:t>
      </w:r>
    </w:p>
    <w:p w:rsidR="004E6A85" w:rsidRPr="004E6A85" w:rsidRDefault="004E6A85" w:rsidP="004E6A85">
      <w:pPr>
        <w:ind w:firstLine="567"/>
        <w:jc w:val="both"/>
      </w:pPr>
      <w:r w:rsidRPr="004E6A85">
        <w:t>- копия свидетельства о государственной регистрации;</w:t>
      </w:r>
    </w:p>
    <w:p w:rsidR="004E6A85" w:rsidRPr="004E6A85" w:rsidRDefault="004E6A85" w:rsidP="004E6A85">
      <w:pPr>
        <w:ind w:firstLine="567"/>
        <w:jc w:val="both"/>
      </w:pPr>
      <w:r w:rsidRPr="004E6A85">
        <w:t>- копия свидетельства о постановке на учет в налоговом органе;</w:t>
      </w:r>
    </w:p>
    <w:p w:rsidR="004E6A85" w:rsidRPr="004E6A85" w:rsidRDefault="004E6A85" w:rsidP="004E6A85">
      <w:pPr>
        <w:ind w:firstLine="567"/>
        <w:jc w:val="both"/>
      </w:pPr>
      <w:r w:rsidRPr="004E6A85">
        <w:t>- пояснительная записка к расчету;</w:t>
      </w:r>
    </w:p>
    <w:p w:rsidR="004E6A85" w:rsidRPr="004E6A85" w:rsidRDefault="004E6A85" w:rsidP="004E6A85">
      <w:pPr>
        <w:ind w:firstLine="567"/>
        <w:jc w:val="both"/>
      </w:pPr>
      <w:r w:rsidRPr="004E6A85">
        <w:t>- схема тепловых сетей;</w:t>
      </w:r>
    </w:p>
    <w:p w:rsidR="004E6A85" w:rsidRPr="004E6A85" w:rsidRDefault="004E6A85" w:rsidP="004E6A85">
      <w:pPr>
        <w:ind w:firstLine="567"/>
        <w:jc w:val="both"/>
        <w:rPr>
          <w:b/>
        </w:rPr>
      </w:pPr>
      <w:r w:rsidRPr="004E6A85">
        <w:t>- расчет нормативных эксплуатационных технологических затрат и потерь теплоносителей, в том числе затраты теплоносителя на заполнение трубопроводов тепловых сетей перед пуском после плановых ремонтов,</w:t>
      </w:r>
      <w:r w:rsidRPr="004E6A85">
        <w:rPr>
          <w:i/>
        </w:rPr>
        <w:t xml:space="preserve"> </w:t>
      </w:r>
      <w:r w:rsidRPr="004E6A85">
        <w:t>технически неизбежные потери теплоносителя через неплотности в арматуре и трубопроводах тепловых сетей;</w:t>
      </w:r>
    </w:p>
    <w:p w:rsidR="004E6A85" w:rsidRPr="004E6A85" w:rsidRDefault="004E6A85" w:rsidP="004E6A85">
      <w:pPr>
        <w:ind w:firstLine="567"/>
        <w:jc w:val="both"/>
      </w:pPr>
      <w:r w:rsidRPr="004E6A85">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4E6A85" w:rsidRPr="004E6A85" w:rsidRDefault="004E6A85" w:rsidP="004E6A85">
      <w:pPr>
        <w:ind w:firstLine="567"/>
        <w:jc w:val="both"/>
      </w:pPr>
      <w:r w:rsidRPr="004E6A85">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4E6A85" w:rsidRPr="004E6A85" w:rsidRDefault="004E6A85" w:rsidP="004E6A85">
      <w:pPr>
        <w:ind w:firstLine="567"/>
        <w:jc w:val="both"/>
      </w:pPr>
    </w:p>
    <w:p w:rsidR="004E6A85" w:rsidRPr="004E6A85" w:rsidRDefault="004E6A85" w:rsidP="004E6A85">
      <w:pPr>
        <w:ind w:firstLine="567"/>
        <w:jc w:val="both"/>
      </w:pPr>
      <w:r w:rsidRPr="004E6A85">
        <w:t>Документы и расчеты, обосновывающие представленные к утверждению значения нормативов, соответствуют требованиям</w:t>
      </w:r>
      <w:r>
        <w:t>,</w:t>
      </w:r>
      <w:r w:rsidRPr="004E6A85">
        <w:t xml:space="preserve"> предъявляемым Инструкцией по организации в </w:t>
      </w:r>
      <w:r w:rsidRPr="004E6A85">
        <w:lastRenderedPageBreak/>
        <w:t>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30.12.2008 № 325.</w:t>
      </w:r>
    </w:p>
    <w:p w:rsidR="004E6A85" w:rsidRPr="004E6A85" w:rsidRDefault="004E6A85" w:rsidP="004E6A85">
      <w:pPr>
        <w:ind w:firstLine="567"/>
        <w:jc w:val="both"/>
      </w:pPr>
      <w:r w:rsidRPr="004E6A85">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4E6A85" w:rsidRDefault="004E6A85" w:rsidP="004E6A85">
      <w:pPr>
        <w:ind w:firstLine="567"/>
        <w:jc w:val="both"/>
      </w:pPr>
      <w:r w:rsidRPr="004E6A85">
        <w:t>В таблице представлена динамика основных показателей технологических потерь при передаче тепловой энергии.</w:t>
      </w:r>
    </w:p>
    <w:p w:rsidR="004E6A85" w:rsidRPr="004E6A85" w:rsidRDefault="004E6A85" w:rsidP="004E6A85">
      <w:pPr>
        <w:ind w:firstLine="567"/>
        <w:jc w:val="both"/>
        <w:rPr>
          <w:b/>
          <w:sz w:val="22"/>
          <w:szCs w:val="22"/>
        </w:rPr>
      </w:pPr>
    </w:p>
    <w:p w:rsidR="004E6A85" w:rsidRPr="004E6A85" w:rsidRDefault="004E6A85" w:rsidP="004E6A85">
      <w:pPr>
        <w:jc w:val="center"/>
        <w:rPr>
          <w:b/>
          <w:sz w:val="22"/>
          <w:szCs w:val="22"/>
        </w:rPr>
      </w:pPr>
      <w:r w:rsidRPr="004E6A85">
        <w:rPr>
          <w:b/>
          <w:sz w:val="22"/>
          <w:szCs w:val="22"/>
        </w:rPr>
        <w:t>ДИНАМИКА ОСНОВНЫХ ПОКАЗАТЕЛЕЙ</w:t>
      </w:r>
    </w:p>
    <w:p w:rsidR="004E6A85" w:rsidRPr="004E6A85" w:rsidRDefault="004E6A85" w:rsidP="004E6A85">
      <w:pPr>
        <w:jc w:val="center"/>
        <w:rPr>
          <w:b/>
          <w:sz w:val="22"/>
          <w:szCs w:val="22"/>
        </w:rPr>
      </w:pPr>
    </w:p>
    <w:tbl>
      <w:tblPr>
        <w:tblW w:w="10641" w:type="dxa"/>
        <w:tblInd w:w="-112" w:type="dxa"/>
        <w:tblLayout w:type="fixed"/>
        <w:tblCellMar>
          <w:left w:w="30" w:type="dxa"/>
          <w:right w:w="30" w:type="dxa"/>
        </w:tblCellMar>
        <w:tblLook w:val="0000" w:firstRow="0" w:lastRow="0" w:firstColumn="0" w:lastColumn="0" w:noHBand="0" w:noVBand="0"/>
      </w:tblPr>
      <w:tblGrid>
        <w:gridCol w:w="1080"/>
        <w:gridCol w:w="5078"/>
        <w:gridCol w:w="1121"/>
        <w:gridCol w:w="1121"/>
        <w:gridCol w:w="1120"/>
        <w:gridCol w:w="1121"/>
      </w:tblGrid>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b/>
                <w:bCs/>
                <w:color w:val="000000"/>
                <w:sz w:val="22"/>
                <w:szCs w:val="22"/>
              </w:rPr>
            </w:pPr>
            <w:r w:rsidRPr="004E6A85">
              <w:rPr>
                <w:b/>
                <w:bCs/>
                <w:color w:val="000000"/>
                <w:sz w:val="22"/>
                <w:szCs w:val="22"/>
              </w:rPr>
              <w:t>№№ пп.</w:t>
            </w:r>
          </w:p>
        </w:tc>
        <w:tc>
          <w:tcPr>
            <w:tcW w:w="5078"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b/>
                <w:bCs/>
                <w:color w:val="000000"/>
                <w:sz w:val="22"/>
                <w:szCs w:val="22"/>
              </w:rPr>
            </w:pPr>
            <w:r w:rsidRPr="004E6A85">
              <w:rPr>
                <w:b/>
                <w:bCs/>
                <w:color w:val="000000"/>
                <w:sz w:val="22"/>
                <w:szCs w:val="22"/>
              </w:rPr>
              <w:t>Показатели</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smartTag w:uri="urn:schemas-microsoft-com:office:smarttags" w:element="metricconverter">
              <w:smartTagPr>
                <w:attr w:name="ProductID" w:val="2010 г"/>
              </w:smartTagPr>
              <w:r w:rsidRPr="004E6A85">
                <w:rPr>
                  <w:b/>
                  <w:bCs/>
                  <w:color w:val="000000"/>
                  <w:sz w:val="22"/>
                  <w:szCs w:val="22"/>
                </w:rPr>
                <w:t>2010 г</w:t>
              </w:r>
            </w:smartTag>
            <w:r w:rsidRPr="004E6A85">
              <w:rPr>
                <w:b/>
                <w:bCs/>
                <w:color w:val="000000"/>
                <w:sz w:val="22"/>
                <w:szCs w:val="22"/>
              </w:rPr>
              <w:t>.</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smartTag w:uri="urn:schemas-microsoft-com:office:smarttags" w:element="metricconverter">
              <w:smartTagPr>
                <w:attr w:name="ProductID" w:val="2011 г"/>
              </w:smartTagPr>
              <w:r w:rsidRPr="004E6A85">
                <w:rPr>
                  <w:b/>
                  <w:bCs/>
                  <w:color w:val="000000"/>
                  <w:sz w:val="22"/>
                  <w:szCs w:val="22"/>
                </w:rPr>
                <w:t>2011 г</w:t>
              </w:r>
            </w:smartTag>
            <w:r w:rsidRPr="004E6A85">
              <w:rPr>
                <w:b/>
                <w:bCs/>
                <w:color w:val="000000"/>
                <w:sz w:val="22"/>
                <w:szCs w:val="22"/>
              </w:rPr>
              <w:t>.</w:t>
            </w: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smartTag w:uri="urn:schemas-microsoft-com:office:smarttags" w:element="metricconverter">
              <w:smartTagPr>
                <w:attr w:name="ProductID" w:val="2012 г"/>
              </w:smartTagPr>
              <w:r w:rsidRPr="004E6A85">
                <w:rPr>
                  <w:b/>
                  <w:bCs/>
                  <w:color w:val="000000"/>
                  <w:sz w:val="22"/>
                  <w:szCs w:val="22"/>
                </w:rPr>
                <w:t>2012 г</w:t>
              </w:r>
            </w:smartTag>
            <w:r w:rsidRPr="004E6A85">
              <w:rPr>
                <w:b/>
                <w:bCs/>
                <w:color w:val="000000"/>
                <w:sz w:val="22"/>
                <w:szCs w:val="22"/>
              </w:rPr>
              <w:t>.</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smartTag w:uri="urn:schemas-microsoft-com:office:smarttags" w:element="metricconverter">
              <w:smartTagPr>
                <w:attr w:name="ProductID" w:val="2013 г"/>
              </w:smartTagPr>
              <w:r w:rsidRPr="004E6A85">
                <w:rPr>
                  <w:b/>
                  <w:bCs/>
                  <w:color w:val="000000"/>
                  <w:sz w:val="22"/>
                  <w:szCs w:val="22"/>
                </w:rPr>
                <w:t>2013 г</w:t>
              </w:r>
            </w:smartTag>
            <w:r w:rsidRPr="004E6A85">
              <w:rPr>
                <w:b/>
                <w:bCs/>
                <w:color w:val="000000"/>
                <w:sz w:val="22"/>
                <w:szCs w:val="22"/>
              </w:rPr>
              <w:t>.</w:t>
            </w: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c>
          <w:tcPr>
            <w:tcW w:w="5078"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r w:rsidRPr="004E6A85">
              <w:rPr>
                <w:b/>
                <w:bCs/>
                <w:color w:val="000000"/>
                <w:szCs w:val="20"/>
              </w:rPr>
              <w:t>план</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Cs w:val="20"/>
              </w:rPr>
            </w:pPr>
            <w:r w:rsidRPr="004E6A85">
              <w:rPr>
                <w:b/>
                <w:bCs/>
                <w:color w:val="000000"/>
                <w:szCs w:val="20"/>
              </w:rPr>
              <w:t>план</w:t>
            </w: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r w:rsidRPr="004E6A85">
              <w:rPr>
                <w:b/>
                <w:bCs/>
                <w:color w:val="000000"/>
                <w:sz w:val="22"/>
                <w:szCs w:val="22"/>
              </w:rPr>
              <w:t>план</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r w:rsidRPr="004E6A85">
              <w:rPr>
                <w:b/>
                <w:bCs/>
                <w:color w:val="000000"/>
                <w:sz w:val="22"/>
                <w:szCs w:val="22"/>
              </w:rPr>
              <w:t>расчет</w:t>
            </w:r>
          </w:p>
        </w:tc>
      </w:tr>
      <w:tr w:rsidR="004E6A85" w:rsidRPr="004E6A85" w:rsidTr="00B5549F">
        <w:trPr>
          <w:trHeight w:val="20"/>
        </w:trPr>
        <w:tc>
          <w:tcPr>
            <w:tcW w:w="108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1</w:t>
            </w:r>
          </w:p>
        </w:tc>
        <w:tc>
          <w:tcPr>
            <w:tcW w:w="5078" w:type="dxa"/>
            <w:tcBorders>
              <w:top w:val="single" w:sz="6" w:space="0" w:color="auto"/>
              <w:left w:val="single" w:sz="6" w:space="0" w:color="auto"/>
              <w:bottom w:val="single" w:sz="6" w:space="0" w:color="auto"/>
              <w:right w:val="nil"/>
            </w:tcBorders>
          </w:tcPr>
          <w:p w:rsidR="004E6A85" w:rsidRPr="004E6A85" w:rsidRDefault="004E6A85" w:rsidP="004E6A85">
            <w:pPr>
              <w:autoSpaceDE w:val="0"/>
              <w:autoSpaceDN w:val="0"/>
              <w:adjustRightInd w:val="0"/>
              <w:jc w:val="center"/>
              <w:rPr>
                <w:b/>
                <w:bCs/>
                <w:color w:val="000000"/>
                <w:sz w:val="22"/>
                <w:szCs w:val="22"/>
              </w:rPr>
            </w:pPr>
            <w:r w:rsidRPr="004E6A85">
              <w:rPr>
                <w:b/>
                <w:bCs/>
                <w:color w:val="000000"/>
                <w:sz w:val="22"/>
                <w:szCs w:val="22"/>
              </w:rPr>
              <w:t xml:space="preserve">т е </w:t>
            </w:r>
            <w:proofErr w:type="gramStart"/>
            <w:r w:rsidRPr="004E6A85">
              <w:rPr>
                <w:b/>
                <w:bCs/>
                <w:color w:val="000000"/>
                <w:sz w:val="22"/>
                <w:szCs w:val="22"/>
              </w:rPr>
              <w:t>п</w:t>
            </w:r>
            <w:proofErr w:type="gramEnd"/>
            <w:r w:rsidRPr="004E6A85">
              <w:rPr>
                <w:b/>
                <w:bCs/>
                <w:color w:val="000000"/>
                <w:sz w:val="22"/>
                <w:szCs w:val="22"/>
              </w:rPr>
              <w:t xml:space="preserve"> л о н о с и т е л ь</w:t>
            </w:r>
          </w:p>
        </w:tc>
        <w:tc>
          <w:tcPr>
            <w:tcW w:w="1121"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 w:val="22"/>
                <w:szCs w:val="22"/>
              </w:rPr>
            </w:pPr>
          </w:p>
        </w:tc>
        <w:tc>
          <w:tcPr>
            <w:tcW w:w="1120"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1.1</w:t>
            </w: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 w:val="22"/>
                <w:szCs w:val="22"/>
              </w:rPr>
            </w:pPr>
            <w:r w:rsidRPr="004E6A85">
              <w:rPr>
                <w:color w:val="000000"/>
                <w:sz w:val="22"/>
                <w:szCs w:val="22"/>
              </w:rPr>
              <w:t>потери и затраты теплоносителя, т (м</w:t>
            </w:r>
            <w:r w:rsidRPr="004E6A85">
              <w:rPr>
                <w:color w:val="000000"/>
                <w:sz w:val="22"/>
                <w:szCs w:val="22"/>
                <w:vertAlign w:val="superscript"/>
              </w:rPr>
              <w:t>3</w:t>
            </w:r>
            <w:r w:rsidRPr="004E6A85">
              <w:rPr>
                <w:color w:val="000000"/>
                <w:sz w:val="22"/>
                <w:szCs w:val="22"/>
              </w:rPr>
              <w:t>):</w:t>
            </w:r>
          </w:p>
        </w:tc>
        <w:tc>
          <w:tcPr>
            <w:tcW w:w="1121" w:type="dxa"/>
            <w:tcBorders>
              <w:top w:val="single" w:sz="6" w:space="0" w:color="auto"/>
              <w:left w:val="single" w:sz="6" w:space="0" w:color="auto"/>
              <w:bottom w:val="single" w:sz="6" w:space="0" w:color="auto"/>
              <w:right w:val="nil"/>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nil"/>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r w:rsidRPr="004E6A85">
              <w:rPr>
                <w:szCs w:val="20"/>
              </w:rPr>
              <w:t>14052,63</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14052,63</w:t>
            </w:r>
          </w:p>
        </w:tc>
        <w:tc>
          <w:tcPr>
            <w:tcW w:w="1120"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14052,63</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14535,61</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1.2</w:t>
            </w: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 w:val="22"/>
                <w:szCs w:val="22"/>
              </w:rPr>
            </w:pPr>
            <w:r w:rsidRPr="004E6A85">
              <w:rPr>
                <w:color w:val="000000"/>
                <w:sz w:val="22"/>
                <w:szCs w:val="22"/>
              </w:rPr>
              <w:t>среднегодовой объем тепловых сетей, м</w:t>
            </w:r>
            <w:r w:rsidRPr="004E6A85">
              <w:rPr>
                <w:color w:val="000000"/>
                <w:sz w:val="22"/>
                <w:szCs w:val="22"/>
                <w:vertAlign w:val="superscript"/>
              </w:rPr>
              <w:t>3</w:t>
            </w:r>
            <w:r w:rsidRPr="004E6A85">
              <w:rPr>
                <w:color w:val="000000"/>
                <w:sz w:val="22"/>
                <w:szCs w:val="22"/>
              </w:rPr>
              <w:t>:</w:t>
            </w:r>
          </w:p>
        </w:tc>
        <w:tc>
          <w:tcPr>
            <w:tcW w:w="1121" w:type="dxa"/>
            <w:tcBorders>
              <w:top w:val="single" w:sz="6" w:space="0" w:color="auto"/>
              <w:left w:val="single" w:sz="6" w:space="0" w:color="auto"/>
              <w:bottom w:val="single" w:sz="6" w:space="0" w:color="auto"/>
              <w:right w:val="nil"/>
            </w:tcBorders>
          </w:tcPr>
          <w:p w:rsidR="004E6A85" w:rsidRPr="004E6A85" w:rsidRDefault="004E6A85" w:rsidP="004E6A85">
            <w:pPr>
              <w:jc w:val="center"/>
              <w:rPr>
                <w:sz w:val="22"/>
                <w:szCs w:val="22"/>
              </w:rPr>
            </w:pPr>
          </w:p>
        </w:tc>
        <w:tc>
          <w:tcPr>
            <w:tcW w:w="1121" w:type="dxa"/>
            <w:tcBorders>
              <w:top w:val="single" w:sz="6" w:space="0" w:color="auto"/>
              <w:left w:val="nil"/>
              <w:bottom w:val="single" w:sz="6" w:space="0" w:color="auto"/>
              <w:right w:val="nil"/>
            </w:tcBorders>
          </w:tcPr>
          <w:p w:rsidR="004E6A85" w:rsidRPr="004E6A85" w:rsidRDefault="004E6A85" w:rsidP="004E6A85">
            <w:pPr>
              <w:jc w:val="center"/>
              <w:rPr>
                <w:sz w:val="22"/>
                <w:szCs w:val="22"/>
              </w:rPr>
            </w:pPr>
          </w:p>
        </w:tc>
        <w:tc>
          <w:tcPr>
            <w:tcW w:w="1120" w:type="dxa"/>
            <w:tcBorders>
              <w:top w:val="single" w:sz="6" w:space="0" w:color="auto"/>
              <w:left w:val="nil"/>
              <w:bottom w:val="single" w:sz="6" w:space="0" w:color="auto"/>
              <w:right w:val="nil"/>
            </w:tcBorders>
          </w:tcPr>
          <w:p w:rsidR="004E6A85" w:rsidRPr="004E6A85" w:rsidRDefault="004E6A85" w:rsidP="004E6A85">
            <w:pPr>
              <w:jc w:val="center"/>
              <w:rPr>
                <w:sz w:val="22"/>
                <w:szCs w:val="22"/>
              </w:rPr>
            </w:pPr>
          </w:p>
        </w:tc>
        <w:tc>
          <w:tcPr>
            <w:tcW w:w="1121" w:type="dxa"/>
            <w:tcBorders>
              <w:top w:val="single" w:sz="6" w:space="0" w:color="auto"/>
              <w:left w:val="nil"/>
              <w:bottom w:val="single" w:sz="6" w:space="0" w:color="auto"/>
              <w:right w:val="single" w:sz="6" w:space="0" w:color="auto"/>
            </w:tcBorders>
          </w:tcPr>
          <w:p w:rsidR="004E6A85" w:rsidRPr="004E6A85" w:rsidRDefault="004E6A85" w:rsidP="004E6A85">
            <w:pPr>
              <w:jc w:val="center"/>
              <w:rPr>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739,31</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739,44</w:t>
            </w:r>
          </w:p>
        </w:tc>
        <w:tc>
          <w:tcPr>
            <w:tcW w:w="1120"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739,44</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739,47</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1.3</w:t>
            </w:r>
          </w:p>
        </w:tc>
        <w:tc>
          <w:tcPr>
            <w:tcW w:w="9561" w:type="dxa"/>
            <w:gridSpan w:val="5"/>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 w:val="22"/>
                <w:szCs w:val="22"/>
              </w:rPr>
            </w:pPr>
            <w:r w:rsidRPr="004E6A85">
              <w:rPr>
                <w:color w:val="000000"/>
                <w:sz w:val="22"/>
                <w:szCs w:val="22"/>
              </w:rPr>
              <w:t>отношение потерь и затрат теплоносителя к среднегодовому объему тепловых сетей</w:t>
            </w:r>
            <w:proofErr w:type="gramStart"/>
            <w:r w:rsidRPr="004E6A85">
              <w:rPr>
                <w:color w:val="000000"/>
                <w:sz w:val="22"/>
                <w:szCs w:val="22"/>
              </w:rPr>
              <w:t>, %:</w:t>
            </w:r>
            <w:proofErr w:type="gramEnd"/>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 xml:space="preserve">пар </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r w:rsidRPr="004E6A85">
              <w:rPr>
                <w:szCs w:val="20"/>
              </w:rPr>
              <w:t>1900,79%</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r w:rsidRPr="004E6A85">
              <w:rPr>
                <w:szCs w:val="20"/>
              </w:rPr>
              <w:t>1900,44%</w:t>
            </w: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r w:rsidRPr="004E6A85">
              <w:rPr>
                <w:szCs w:val="20"/>
              </w:rPr>
              <w:t>1900,44%</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r w:rsidRPr="004E6A85">
              <w:rPr>
                <w:szCs w:val="20"/>
              </w:rPr>
              <w:t>1965,76%</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1.4</w:t>
            </w:r>
          </w:p>
        </w:tc>
        <w:tc>
          <w:tcPr>
            <w:tcW w:w="9561" w:type="dxa"/>
            <w:gridSpan w:val="5"/>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 w:val="22"/>
                <w:szCs w:val="22"/>
              </w:rPr>
            </w:pPr>
            <w:r w:rsidRPr="004E6A85">
              <w:rPr>
                <w:color w:val="000000"/>
                <w:sz w:val="22"/>
                <w:szCs w:val="22"/>
              </w:rPr>
              <w:t>отношение потерь и затрат теплоносителя к среднегодовому объему тепловых сетей, %/час (п.1.3:8 760):</w:t>
            </w: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0,0035</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0,0033</w:t>
            </w:r>
          </w:p>
        </w:tc>
        <w:tc>
          <w:tcPr>
            <w:tcW w:w="1120"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0,0033</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0,0034</w:t>
            </w:r>
          </w:p>
        </w:tc>
      </w:tr>
      <w:tr w:rsidR="004E6A85" w:rsidRPr="004E6A85" w:rsidTr="00B5549F">
        <w:trPr>
          <w:trHeight w:val="20"/>
        </w:trPr>
        <w:tc>
          <w:tcPr>
            <w:tcW w:w="108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2</w:t>
            </w:r>
          </w:p>
        </w:tc>
        <w:tc>
          <w:tcPr>
            <w:tcW w:w="5078" w:type="dxa"/>
            <w:tcBorders>
              <w:top w:val="single" w:sz="6" w:space="0" w:color="auto"/>
              <w:left w:val="single" w:sz="6" w:space="0" w:color="auto"/>
              <w:bottom w:val="single" w:sz="6" w:space="0" w:color="auto"/>
              <w:right w:val="nil"/>
            </w:tcBorders>
          </w:tcPr>
          <w:p w:rsidR="004E6A85" w:rsidRPr="004E6A85" w:rsidRDefault="004E6A85" w:rsidP="004E6A85">
            <w:pPr>
              <w:autoSpaceDE w:val="0"/>
              <w:autoSpaceDN w:val="0"/>
              <w:adjustRightInd w:val="0"/>
              <w:jc w:val="center"/>
              <w:rPr>
                <w:b/>
                <w:bCs/>
                <w:color w:val="000000"/>
                <w:sz w:val="22"/>
                <w:szCs w:val="22"/>
              </w:rPr>
            </w:pPr>
            <w:r w:rsidRPr="004E6A85">
              <w:rPr>
                <w:b/>
                <w:bCs/>
                <w:color w:val="000000"/>
                <w:sz w:val="22"/>
                <w:szCs w:val="22"/>
              </w:rPr>
              <w:t xml:space="preserve">т е </w:t>
            </w:r>
            <w:proofErr w:type="gramStart"/>
            <w:r w:rsidRPr="004E6A85">
              <w:rPr>
                <w:b/>
                <w:bCs/>
                <w:color w:val="000000"/>
                <w:sz w:val="22"/>
                <w:szCs w:val="22"/>
              </w:rPr>
              <w:t>п</w:t>
            </w:r>
            <w:proofErr w:type="gramEnd"/>
            <w:r w:rsidRPr="004E6A85">
              <w:rPr>
                <w:b/>
                <w:bCs/>
                <w:color w:val="000000"/>
                <w:sz w:val="22"/>
                <w:szCs w:val="22"/>
              </w:rPr>
              <w:t xml:space="preserve"> л о в а я   э н е р г и я</w:t>
            </w:r>
          </w:p>
        </w:tc>
        <w:tc>
          <w:tcPr>
            <w:tcW w:w="1121"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 w:val="22"/>
                <w:szCs w:val="22"/>
              </w:rPr>
            </w:pPr>
          </w:p>
        </w:tc>
        <w:tc>
          <w:tcPr>
            <w:tcW w:w="1120" w:type="dxa"/>
            <w:tcBorders>
              <w:top w:val="single" w:sz="6" w:space="0" w:color="auto"/>
              <w:left w:val="nil"/>
              <w:bottom w:val="single" w:sz="6" w:space="0" w:color="auto"/>
              <w:right w:val="nil"/>
            </w:tcBorders>
          </w:tcPr>
          <w:p w:rsidR="004E6A85" w:rsidRPr="004E6A85" w:rsidRDefault="004E6A85" w:rsidP="004E6A85">
            <w:pPr>
              <w:autoSpaceDE w:val="0"/>
              <w:autoSpaceDN w:val="0"/>
              <w:adjustRightInd w:val="0"/>
              <w:jc w:val="center"/>
              <w:rPr>
                <w:b/>
                <w:bCs/>
                <w:color w:val="000000"/>
                <w:sz w:val="22"/>
                <w:szCs w:val="22"/>
              </w:rPr>
            </w:pPr>
          </w:p>
        </w:tc>
        <w:tc>
          <w:tcPr>
            <w:tcW w:w="1121" w:type="dxa"/>
            <w:tcBorders>
              <w:top w:val="single" w:sz="6" w:space="0" w:color="auto"/>
              <w:left w:val="nil"/>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2.1</w:t>
            </w: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 w:val="22"/>
                <w:szCs w:val="22"/>
              </w:rPr>
            </w:pPr>
            <w:r w:rsidRPr="004E6A85">
              <w:rPr>
                <w:color w:val="000000"/>
                <w:sz w:val="22"/>
                <w:szCs w:val="22"/>
              </w:rPr>
              <w:t>потери тепловой энергии, тыс. Гкал:</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15,64</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19,42</w:t>
            </w:r>
          </w:p>
        </w:tc>
        <w:tc>
          <w:tcPr>
            <w:tcW w:w="1120"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15,64</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14,92</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2.2</w:t>
            </w:r>
          </w:p>
        </w:tc>
        <w:tc>
          <w:tcPr>
            <w:tcW w:w="8440" w:type="dxa"/>
            <w:gridSpan w:val="4"/>
            <w:tcBorders>
              <w:top w:val="single" w:sz="6" w:space="0" w:color="auto"/>
              <w:left w:val="single" w:sz="6" w:space="0" w:color="auto"/>
              <w:bottom w:val="single" w:sz="6" w:space="0" w:color="auto"/>
              <w:right w:val="nil"/>
            </w:tcBorders>
          </w:tcPr>
          <w:p w:rsidR="004E6A85" w:rsidRPr="004E6A85" w:rsidRDefault="004E6A85" w:rsidP="004E6A85">
            <w:pPr>
              <w:autoSpaceDE w:val="0"/>
              <w:autoSpaceDN w:val="0"/>
              <w:adjustRightInd w:val="0"/>
              <w:rPr>
                <w:color w:val="000000"/>
                <w:sz w:val="22"/>
                <w:szCs w:val="22"/>
                <w:vertAlign w:val="superscript"/>
              </w:rPr>
            </w:pPr>
            <w:r w:rsidRPr="004E6A85">
              <w:rPr>
                <w:color w:val="000000"/>
                <w:sz w:val="22"/>
                <w:szCs w:val="22"/>
              </w:rPr>
              <w:t>материальная характеристика тепловых сетей в однотрубном исчислении, м</w:t>
            </w:r>
            <w:proofErr w:type="gramStart"/>
            <w:r w:rsidRPr="004E6A85">
              <w:rPr>
                <w:color w:val="000000"/>
                <w:sz w:val="22"/>
                <w:szCs w:val="22"/>
                <w:vertAlign w:val="superscript"/>
              </w:rPr>
              <w:t>2</w:t>
            </w:r>
            <w:proofErr w:type="gramEnd"/>
          </w:p>
        </w:tc>
        <w:tc>
          <w:tcPr>
            <w:tcW w:w="1121" w:type="dxa"/>
            <w:tcBorders>
              <w:top w:val="single" w:sz="6" w:space="0" w:color="auto"/>
              <w:left w:val="nil"/>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4682,64</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4657,80</w:t>
            </w:r>
          </w:p>
        </w:tc>
        <w:tc>
          <w:tcPr>
            <w:tcW w:w="1120"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4657,80</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4657,80</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2.3</w:t>
            </w:r>
          </w:p>
        </w:tc>
        <w:tc>
          <w:tcPr>
            <w:tcW w:w="5078"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rPr>
                <w:color w:val="000000"/>
                <w:sz w:val="22"/>
                <w:szCs w:val="22"/>
              </w:rPr>
            </w:pPr>
            <w:r w:rsidRPr="004E6A85">
              <w:rPr>
                <w:color w:val="000000"/>
                <w:sz w:val="22"/>
                <w:szCs w:val="22"/>
              </w:rPr>
              <w:t>отпуск тепловой энергии в сеть, тыс. Гкал:</w:t>
            </w:r>
          </w:p>
        </w:tc>
        <w:tc>
          <w:tcPr>
            <w:tcW w:w="1121" w:type="dxa"/>
            <w:tcBorders>
              <w:top w:val="single" w:sz="6" w:space="0" w:color="auto"/>
              <w:left w:val="single" w:sz="6" w:space="0" w:color="auto"/>
              <w:bottom w:val="nil"/>
              <w:right w:val="single" w:sz="6" w:space="0" w:color="auto"/>
            </w:tcBorders>
            <w:vAlign w:val="center"/>
          </w:tcPr>
          <w:p w:rsidR="004E6A85" w:rsidRPr="004E6A85" w:rsidRDefault="004E6A85" w:rsidP="004E6A85">
            <w:pPr>
              <w:jc w:val="center"/>
              <w:rPr>
                <w:szCs w:val="20"/>
              </w:rPr>
            </w:pPr>
            <w:r w:rsidRPr="004E6A85">
              <w:rPr>
                <w:szCs w:val="20"/>
              </w:rPr>
              <w:t>153,63</w:t>
            </w:r>
          </w:p>
        </w:tc>
        <w:tc>
          <w:tcPr>
            <w:tcW w:w="1121" w:type="dxa"/>
            <w:tcBorders>
              <w:top w:val="single" w:sz="6" w:space="0" w:color="auto"/>
              <w:left w:val="single" w:sz="6" w:space="0" w:color="auto"/>
              <w:bottom w:val="nil"/>
              <w:right w:val="single" w:sz="6" w:space="0" w:color="auto"/>
            </w:tcBorders>
            <w:vAlign w:val="center"/>
          </w:tcPr>
          <w:p w:rsidR="004E6A85" w:rsidRPr="004E6A85" w:rsidRDefault="004E6A85" w:rsidP="004E6A85">
            <w:pPr>
              <w:jc w:val="center"/>
              <w:rPr>
                <w:szCs w:val="20"/>
              </w:rPr>
            </w:pPr>
            <w:r w:rsidRPr="004E6A85">
              <w:rPr>
                <w:szCs w:val="20"/>
              </w:rPr>
              <w:t>157,59</w:t>
            </w:r>
          </w:p>
        </w:tc>
        <w:tc>
          <w:tcPr>
            <w:tcW w:w="1120" w:type="dxa"/>
            <w:tcBorders>
              <w:top w:val="single" w:sz="6" w:space="0" w:color="auto"/>
              <w:left w:val="single" w:sz="6" w:space="0" w:color="auto"/>
              <w:bottom w:val="nil"/>
              <w:right w:val="single" w:sz="6" w:space="0" w:color="auto"/>
            </w:tcBorders>
            <w:vAlign w:val="center"/>
          </w:tcPr>
          <w:p w:rsidR="004E6A85" w:rsidRPr="004E6A85" w:rsidRDefault="004E6A85" w:rsidP="004E6A85">
            <w:pPr>
              <w:jc w:val="center"/>
              <w:rPr>
                <w:szCs w:val="20"/>
              </w:rPr>
            </w:pPr>
            <w:r w:rsidRPr="004E6A85">
              <w:rPr>
                <w:szCs w:val="20"/>
              </w:rPr>
              <w:t>161,46</w:t>
            </w:r>
          </w:p>
        </w:tc>
        <w:tc>
          <w:tcPr>
            <w:tcW w:w="1121" w:type="dxa"/>
            <w:tcBorders>
              <w:top w:val="single" w:sz="6" w:space="0" w:color="auto"/>
              <w:left w:val="single" w:sz="6" w:space="0" w:color="auto"/>
              <w:bottom w:val="nil"/>
              <w:right w:val="single" w:sz="6" w:space="0" w:color="auto"/>
            </w:tcBorders>
            <w:vAlign w:val="center"/>
          </w:tcPr>
          <w:p w:rsidR="004E6A85" w:rsidRPr="004E6A85" w:rsidRDefault="004E6A85" w:rsidP="004E6A85">
            <w:pPr>
              <w:jc w:val="center"/>
              <w:rPr>
                <w:szCs w:val="20"/>
              </w:rPr>
            </w:pPr>
            <w:r w:rsidRPr="004E6A85">
              <w:rPr>
                <w:szCs w:val="20"/>
              </w:rPr>
              <w:t>169,62</w:t>
            </w:r>
          </w:p>
        </w:tc>
      </w:tr>
      <w:tr w:rsidR="004E6A85" w:rsidRPr="004E6A85" w:rsidTr="00B5549F">
        <w:trPr>
          <w:trHeight w:val="83"/>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 w:val="22"/>
                <w:szCs w:val="22"/>
              </w:rPr>
            </w:pPr>
          </w:p>
        </w:tc>
        <w:tc>
          <w:tcPr>
            <w:tcW w:w="1121" w:type="dxa"/>
            <w:tcBorders>
              <w:top w:val="nil"/>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nil"/>
              <w:left w:val="single" w:sz="6" w:space="0" w:color="auto"/>
              <w:bottom w:val="single" w:sz="6" w:space="0" w:color="auto"/>
              <w:right w:val="single" w:sz="6" w:space="0" w:color="auto"/>
            </w:tcBorders>
            <w:vAlign w:val="center"/>
          </w:tcPr>
          <w:p w:rsidR="004E6A85" w:rsidRPr="004E6A85" w:rsidRDefault="004E6A85" w:rsidP="004E6A85">
            <w:pPr>
              <w:autoSpaceDE w:val="0"/>
              <w:autoSpaceDN w:val="0"/>
              <w:adjustRightInd w:val="0"/>
              <w:rPr>
                <w:color w:val="000000"/>
                <w:sz w:val="22"/>
                <w:szCs w:val="22"/>
              </w:rPr>
            </w:pPr>
          </w:p>
        </w:tc>
        <w:tc>
          <w:tcPr>
            <w:tcW w:w="1120" w:type="dxa"/>
            <w:tcBorders>
              <w:top w:val="nil"/>
              <w:left w:val="single" w:sz="6" w:space="0" w:color="auto"/>
              <w:bottom w:val="single" w:sz="6" w:space="0" w:color="auto"/>
              <w:right w:val="single" w:sz="6" w:space="0" w:color="auto"/>
            </w:tcBorders>
            <w:vAlign w:val="center"/>
          </w:tcPr>
          <w:p w:rsidR="004E6A85" w:rsidRPr="004E6A85" w:rsidRDefault="004E6A85" w:rsidP="004E6A85">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vAlign w:val="center"/>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153,63</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157,59</w:t>
            </w:r>
          </w:p>
        </w:tc>
        <w:tc>
          <w:tcPr>
            <w:tcW w:w="1120"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161,46</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169,62</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2.4</w:t>
            </w:r>
          </w:p>
        </w:tc>
        <w:tc>
          <w:tcPr>
            <w:tcW w:w="8440" w:type="dxa"/>
            <w:gridSpan w:val="4"/>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rPr>
                <w:color w:val="000000"/>
                <w:sz w:val="22"/>
                <w:szCs w:val="22"/>
              </w:rPr>
            </w:pPr>
            <w:r w:rsidRPr="004E6A85">
              <w:rPr>
                <w:color w:val="000000"/>
                <w:sz w:val="22"/>
                <w:szCs w:val="22"/>
              </w:rPr>
              <w:t>суммарная присоединенная тепловая нагрузка к тепловой сети, Гкал/</w:t>
            </w:r>
            <w:proofErr w:type="gramStart"/>
            <w:r w:rsidRPr="004E6A85">
              <w:rPr>
                <w:color w:val="000000"/>
                <w:sz w:val="22"/>
                <w:szCs w:val="22"/>
              </w:rPr>
              <w:t>ч</w:t>
            </w:r>
            <w:proofErr w:type="gramEnd"/>
            <w:r w:rsidRPr="004E6A85">
              <w:rPr>
                <w:color w:val="000000"/>
                <w:sz w:val="22"/>
                <w:szCs w:val="22"/>
              </w:rPr>
              <w:t>:</w:t>
            </w:r>
          </w:p>
        </w:tc>
        <w:tc>
          <w:tcPr>
            <w:tcW w:w="1121"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 w:val="22"/>
                <w:szCs w:val="22"/>
              </w:rPr>
            </w:pPr>
          </w:p>
        </w:tc>
        <w:tc>
          <w:tcPr>
            <w:tcW w:w="1121"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c>
          <w:tcPr>
            <w:tcW w:w="1121"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rPr>
                <w:szCs w:val="20"/>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23,50</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20,07</w:t>
            </w:r>
          </w:p>
        </w:tc>
        <w:tc>
          <w:tcPr>
            <w:tcW w:w="1120"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23,33</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24,84</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2.5</w:t>
            </w:r>
          </w:p>
        </w:tc>
        <w:tc>
          <w:tcPr>
            <w:tcW w:w="9561" w:type="dxa"/>
            <w:gridSpan w:val="5"/>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 w:val="22"/>
                <w:szCs w:val="22"/>
              </w:rPr>
            </w:pPr>
            <w:r w:rsidRPr="004E6A85">
              <w:rPr>
                <w:color w:val="000000"/>
                <w:sz w:val="22"/>
                <w:szCs w:val="22"/>
              </w:rPr>
              <w:t>отношение потерь тепловой энергии относительно материальной характеристики, Гкал/м</w:t>
            </w:r>
            <w:proofErr w:type="gramStart"/>
            <w:r w:rsidRPr="004E6A85">
              <w:rPr>
                <w:color w:val="000000"/>
                <w:sz w:val="22"/>
                <w:szCs w:val="22"/>
                <w:vertAlign w:val="superscript"/>
              </w:rPr>
              <w:t>2</w:t>
            </w:r>
            <w:proofErr w:type="gramEnd"/>
            <w:r w:rsidRPr="004E6A85">
              <w:rPr>
                <w:color w:val="000000"/>
                <w:sz w:val="22"/>
                <w:szCs w:val="22"/>
              </w:rPr>
              <w:t>:</w:t>
            </w: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конденсат</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b/>
                <w:bCs/>
                <w:color w:val="000000"/>
                <w:sz w:val="22"/>
                <w:szCs w:val="22"/>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i/>
                <w:iCs/>
                <w:color w:val="000000"/>
                <w:sz w:val="22"/>
                <w:szCs w:val="22"/>
              </w:rPr>
            </w:pPr>
            <w:r w:rsidRPr="004E6A85">
              <w:rPr>
                <w:color w:val="000000"/>
                <w:sz w:val="22"/>
                <w:szCs w:val="22"/>
              </w:rPr>
              <w:t xml:space="preserve">·       </w:t>
            </w:r>
            <w:r w:rsidRPr="004E6A85">
              <w:rPr>
                <w:i/>
                <w:iCs/>
                <w:color w:val="000000"/>
                <w:sz w:val="22"/>
                <w:szCs w:val="22"/>
              </w:rPr>
              <w:t>вода</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autoSpaceDE w:val="0"/>
              <w:autoSpaceDN w:val="0"/>
              <w:adjustRightInd w:val="0"/>
              <w:jc w:val="center"/>
              <w:rPr>
                <w:bCs/>
                <w:color w:val="000000"/>
                <w:sz w:val="22"/>
                <w:szCs w:val="22"/>
              </w:rPr>
            </w:pPr>
            <w:r w:rsidRPr="004E6A85">
              <w:rPr>
                <w:bCs/>
                <w:color w:val="000000"/>
                <w:sz w:val="22"/>
                <w:szCs w:val="22"/>
              </w:rPr>
              <w:t>3,34</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4,17</w:t>
            </w:r>
          </w:p>
        </w:tc>
        <w:tc>
          <w:tcPr>
            <w:tcW w:w="1120"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3,36</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3,20</w:t>
            </w:r>
          </w:p>
        </w:tc>
      </w:tr>
      <w:tr w:rsidR="004E6A85" w:rsidRPr="004E6A85" w:rsidTr="00B5549F">
        <w:trPr>
          <w:trHeight w:val="20"/>
        </w:trPr>
        <w:tc>
          <w:tcPr>
            <w:tcW w:w="1080" w:type="dxa"/>
            <w:tcBorders>
              <w:top w:val="single" w:sz="6" w:space="0" w:color="auto"/>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2.6</w:t>
            </w:r>
          </w:p>
        </w:tc>
        <w:tc>
          <w:tcPr>
            <w:tcW w:w="9561" w:type="dxa"/>
            <w:gridSpan w:val="5"/>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 w:val="22"/>
                <w:szCs w:val="22"/>
              </w:rPr>
            </w:pPr>
            <w:r w:rsidRPr="004E6A85">
              <w:rPr>
                <w:color w:val="000000"/>
                <w:sz w:val="22"/>
                <w:szCs w:val="22"/>
              </w:rPr>
              <w:t>отношение потерь тепловой энергии к отпуску тепловой энергии в сеть</w:t>
            </w:r>
            <w:proofErr w:type="gramStart"/>
            <w:r w:rsidRPr="004E6A85">
              <w:rPr>
                <w:color w:val="000000"/>
                <w:sz w:val="22"/>
                <w:szCs w:val="22"/>
              </w:rPr>
              <w:t>,%:</w:t>
            </w:r>
            <w:proofErr w:type="gramEnd"/>
          </w:p>
        </w:tc>
      </w:tr>
      <w:tr w:rsidR="004E6A85" w:rsidRPr="004E6A85" w:rsidTr="00B5549F">
        <w:trPr>
          <w:trHeight w:val="20"/>
        </w:trPr>
        <w:tc>
          <w:tcPr>
            <w:tcW w:w="1080" w:type="dxa"/>
            <w:tcBorders>
              <w:top w:val="nil"/>
              <w:left w:val="single" w:sz="6" w:space="0" w:color="auto"/>
              <w:bottom w:val="nil"/>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 w:val="22"/>
                <w:szCs w:val="22"/>
              </w:rPr>
            </w:pPr>
            <w:r w:rsidRPr="004E6A85">
              <w:rPr>
                <w:color w:val="000000"/>
                <w:sz w:val="22"/>
                <w:szCs w:val="22"/>
              </w:rPr>
              <w:t>·       пар</w:t>
            </w: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1121"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r>
      <w:tr w:rsidR="004E6A85" w:rsidRPr="004E6A85" w:rsidTr="00B5549F">
        <w:trPr>
          <w:trHeight w:val="20"/>
        </w:trPr>
        <w:tc>
          <w:tcPr>
            <w:tcW w:w="1080" w:type="dxa"/>
            <w:tcBorders>
              <w:top w:val="nil"/>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jc w:val="center"/>
              <w:rPr>
                <w:color w:val="000000"/>
                <w:sz w:val="22"/>
                <w:szCs w:val="22"/>
              </w:rPr>
            </w:pPr>
          </w:p>
        </w:tc>
        <w:tc>
          <w:tcPr>
            <w:tcW w:w="5078" w:type="dxa"/>
            <w:tcBorders>
              <w:top w:val="single" w:sz="6" w:space="0" w:color="auto"/>
              <w:left w:val="single" w:sz="6" w:space="0" w:color="auto"/>
              <w:bottom w:val="single" w:sz="6" w:space="0" w:color="auto"/>
              <w:right w:val="single" w:sz="6" w:space="0" w:color="auto"/>
            </w:tcBorders>
          </w:tcPr>
          <w:p w:rsidR="004E6A85" w:rsidRPr="004E6A85" w:rsidRDefault="004E6A85" w:rsidP="004E6A85">
            <w:pPr>
              <w:autoSpaceDE w:val="0"/>
              <w:autoSpaceDN w:val="0"/>
              <w:adjustRightInd w:val="0"/>
              <w:rPr>
                <w:color w:val="000000"/>
                <w:sz w:val="22"/>
                <w:szCs w:val="22"/>
              </w:rPr>
            </w:pPr>
            <w:r w:rsidRPr="004E6A85">
              <w:rPr>
                <w:color w:val="000000"/>
                <w:sz w:val="22"/>
                <w:szCs w:val="22"/>
              </w:rPr>
              <w:t>·       вода</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autoSpaceDE w:val="0"/>
              <w:autoSpaceDN w:val="0"/>
              <w:adjustRightInd w:val="0"/>
              <w:jc w:val="center"/>
              <w:rPr>
                <w:color w:val="000000"/>
                <w:sz w:val="22"/>
                <w:szCs w:val="22"/>
              </w:rPr>
            </w:pPr>
            <w:r w:rsidRPr="004E6A85">
              <w:rPr>
                <w:color w:val="000000"/>
                <w:sz w:val="22"/>
                <w:szCs w:val="22"/>
              </w:rPr>
              <w:t>10,18%</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13,37%</w:t>
            </w:r>
          </w:p>
        </w:tc>
        <w:tc>
          <w:tcPr>
            <w:tcW w:w="1120"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9,68%</w:t>
            </w:r>
          </w:p>
        </w:tc>
        <w:tc>
          <w:tcPr>
            <w:tcW w:w="1121" w:type="dxa"/>
            <w:tcBorders>
              <w:top w:val="single" w:sz="6" w:space="0" w:color="auto"/>
              <w:left w:val="single" w:sz="6" w:space="0" w:color="auto"/>
              <w:bottom w:val="single" w:sz="6" w:space="0" w:color="auto"/>
              <w:right w:val="single" w:sz="6" w:space="0" w:color="auto"/>
            </w:tcBorders>
            <w:vAlign w:val="center"/>
          </w:tcPr>
          <w:p w:rsidR="004E6A85" w:rsidRPr="004E6A85" w:rsidRDefault="004E6A85" w:rsidP="004E6A85">
            <w:pPr>
              <w:jc w:val="center"/>
              <w:rPr>
                <w:szCs w:val="20"/>
              </w:rPr>
            </w:pPr>
            <w:r w:rsidRPr="004E6A85">
              <w:rPr>
                <w:szCs w:val="20"/>
              </w:rPr>
              <w:t>8,80%</w:t>
            </w:r>
          </w:p>
        </w:tc>
      </w:tr>
    </w:tbl>
    <w:p w:rsidR="004E6A85" w:rsidRDefault="004E6A85" w:rsidP="004E6A85">
      <w:pPr>
        <w:ind w:firstLine="720"/>
        <w:jc w:val="both"/>
        <w:rPr>
          <w:sz w:val="27"/>
          <w:szCs w:val="27"/>
        </w:rPr>
      </w:pPr>
    </w:p>
    <w:p w:rsidR="004E6A85" w:rsidRDefault="004E6A85" w:rsidP="004E6A85">
      <w:pPr>
        <w:ind w:firstLine="720"/>
        <w:jc w:val="both"/>
      </w:pPr>
      <w:proofErr w:type="gramStart"/>
      <w:r w:rsidRPr="004E6A85">
        <w:t xml:space="preserve">На основании заявки, расчетно-обосновывающих материалов, экспертного заключения представленных  Предприятием, в соответствии с </w:t>
      </w:r>
      <w:hyperlink r:id="rId49" w:history="1">
        <w:r w:rsidRPr="004E6A85">
          <w:t>Постановлением</w:t>
        </w:r>
      </w:hyperlink>
      <w:r w:rsidRPr="004E6A85">
        <w:t xml:space="preserve"> Правительства Российской Федерации от 26 февраля </w:t>
      </w:r>
      <w:smartTag w:uri="urn:schemas-microsoft-com:office:smarttags" w:element="metricconverter">
        <w:smartTagPr>
          <w:attr w:name="ProductID" w:val="2004 г"/>
        </w:smartTagPr>
        <w:r w:rsidRPr="004E6A85">
          <w:t>2004 г</w:t>
        </w:r>
      </w:smartTag>
      <w:r w:rsidRPr="004E6A85">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4E6A85">
          <w:t>2010 г</w:t>
        </w:r>
      </w:smartTag>
      <w:r w:rsidRPr="004E6A85">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4E6A85">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2013 год.</w:t>
      </w:r>
    </w:p>
    <w:p w:rsidR="004E6A85" w:rsidRPr="004E6A85" w:rsidRDefault="004E6A85" w:rsidP="004E6A85">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8"/>
        <w:gridCol w:w="2157"/>
        <w:gridCol w:w="2391"/>
        <w:gridCol w:w="2392"/>
      </w:tblGrid>
      <w:tr w:rsidR="004E6A85" w:rsidRPr="004E6A85" w:rsidTr="004E6A85">
        <w:trPr>
          <w:cantSplit/>
          <w:trHeight w:val="361"/>
        </w:trPr>
        <w:tc>
          <w:tcPr>
            <w:tcW w:w="3368" w:type="dxa"/>
            <w:vMerge w:val="restart"/>
            <w:vAlign w:val="center"/>
          </w:tcPr>
          <w:p w:rsidR="004E6A85" w:rsidRPr="004E6A85" w:rsidRDefault="004E6A85" w:rsidP="004E6A85">
            <w:pPr>
              <w:jc w:val="center"/>
              <w:rPr>
                <w:iCs/>
              </w:rPr>
            </w:pPr>
            <w:r w:rsidRPr="004E6A85">
              <w:t>Организация (организационно правовая форма; наименование; местонахождение)</w:t>
            </w:r>
          </w:p>
        </w:tc>
        <w:tc>
          <w:tcPr>
            <w:tcW w:w="6940" w:type="dxa"/>
            <w:gridSpan w:val="3"/>
            <w:vAlign w:val="center"/>
          </w:tcPr>
          <w:p w:rsidR="004E6A85" w:rsidRPr="004E6A85" w:rsidRDefault="004E6A85" w:rsidP="004E6A85">
            <w:pPr>
              <w:jc w:val="center"/>
              <w:rPr>
                <w:iCs/>
                <w:vertAlign w:val="superscript"/>
              </w:rPr>
            </w:pPr>
            <w:r w:rsidRPr="004E6A85">
              <w:rPr>
                <w:iCs/>
              </w:rPr>
              <w:t>нормативы</w:t>
            </w:r>
          </w:p>
        </w:tc>
      </w:tr>
      <w:tr w:rsidR="004E6A85" w:rsidRPr="004E6A85" w:rsidTr="004E6A85">
        <w:trPr>
          <w:cantSplit/>
          <w:trHeight w:val="1251"/>
        </w:trPr>
        <w:tc>
          <w:tcPr>
            <w:tcW w:w="3368" w:type="dxa"/>
            <w:vMerge/>
            <w:vAlign w:val="center"/>
          </w:tcPr>
          <w:p w:rsidR="004E6A85" w:rsidRPr="004E6A85" w:rsidRDefault="004E6A85" w:rsidP="004E6A85">
            <w:pPr>
              <w:jc w:val="center"/>
            </w:pPr>
          </w:p>
        </w:tc>
        <w:tc>
          <w:tcPr>
            <w:tcW w:w="2157" w:type="dxa"/>
            <w:vAlign w:val="center"/>
          </w:tcPr>
          <w:p w:rsidR="004E6A85" w:rsidRPr="004E6A85" w:rsidRDefault="004E6A85" w:rsidP="004E6A85">
            <w:pPr>
              <w:jc w:val="center"/>
              <w:rPr>
                <w:iCs/>
              </w:rPr>
            </w:pPr>
            <w:r w:rsidRPr="004E6A85">
              <w:rPr>
                <w:iCs/>
              </w:rPr>
              <w:t>потери и затраты теплоносителей,</w:t>
            </w:r>
          </w:p>
          <w:p w:rsidR="004E6A85" w:rsidRPr="004E6A85" w:rsidRDefault="004E6A85" w:rsidP="004E6A85">
            <w:pPr>
              <w:jc w:val="center"/>
            </w:pPr>
            <w:r w:rsidRPr="004E6A85">
              <w:rPr>
                <w:iCs/>
              </w:rPr>
              <w:t>(т</w:t>
            </w:r>
            <w:proofErr w:type="gramStart"/>
            <w:r w:rsidRPr="004E6A85">
              <w:rPr>
                <w:iCs/>
              </w:rPr>
              <w:t>;м</w:t>
            </w:r>
            <w:proofErr w:type="gramEnd"/>
            <w:r w:rsidRPr="004E6A85">
              <w:rPr>
                <w:iCs/>
                <w:vertAlign w:val="superscript"/>
              </w:rPr>
              <w:t>3</w:t>
            </w:r>
            <w:r w:rsidRPr="004E6A85">
              <w:rPr>
                <w:iCs/>
              </w:rPr>
              <w:t>)</w:t>
            </w:r>
          </w:p>
        </w:tc>
        <w:tc>
          <w:tcPr>
            <w:tcW w:w="2391" w:type="dxa"/>
            <w:vAlign w:val="center"/>
          </w:tcPr>
          <w:p w:rsidR="004E6A85" w:rsidRPr="004E6A85" w:rsidRDefault="004E6A85" w:rsidP="004E6A85">
            <w:pPr>
              <w:jc w:val="center"/>
              <w:rPr>
                <w:iCs/>
              </w:rPr>
            </w:pPr>
            <w:r w:rsidRPr="004E6A85">
              <w:rPr>
                <w:iCs/>
              </w:rPr>
              <w:t>потери тепловой энергии,</w:t>
            </w:r>
          </w:p>
          <w:p w:rsidR="004E6A85" w:rsidRPr="004E6A85" w:rsidRDefault="004E6A85" w:rsidP="004E6A85">
            <w:pPr>
              <w:jc w:val="center"/>
              <w:rPr>
                <w:iCs/>
              </w:rPr>
            </w:pPr>
            <w:r w:rsidRPr="004E6A85">
              <w:rPr>
                <w:iCs/>
              </w:rPr>
              <w:t>тыс. Гкал</w:t>
            </w:r>
          </w:p>
        </w:tc>
        <w:tc>
          <w:tcPr>
            <w:tcW w:w="2392" w:type="dxa"/>
            <w:vAlign w:val="center"/>
          </w:tcPr>
          <w:p w:rsidR="004E6A85" w:rsidRPr="004E6A85" w:rsidRDefault="004E6A85" w:rsidP="004E6A85">
            <w:pPr>
              <w:jc w:val="center"/>
              <w:rPr>
                <w:iCs/>
              </w:rPr>
            </w:pPr>
            <w:r w:rsidRPr="004E6A85">
              <w:rPr>
                <w:iCs/>
              </w:rPr>
              <w:t>расход электроэнергии,</w:t>
            </w:r>
          </w:p>
          <w:p w:rsidR="004E6A85" w:rsidRPr="004E6A85" w:rsidRDefault="004E6A85" w:rsidP="004E6A85">
            <w:pPr>
              <w:jc w:val="center"/>
              <w:rPr>
                <w:iCs/>
              </w:rPr>
            </w:pPr>
            <w:r w:rsidRPr="004E6A85">
              <w:rPr>
                <w:iCs/>
              </w:rPr>
              <w:t xml:space="preserve">тыс. кВт </w:t>
            </w:r>
            <w:proofErr w:type="gramStart"/>
            <w:r w:rsidRPr="004E6A85">
              <w:rPr>
                <w:iCs/>
              </w:rPr>
              <w:t>ч</w:t>
            </w:r>
            <w:proofErr w:type="gramEnd"/>
          </w:p>
        </w:tc>
      </w:tr>
      <w:tr w:rsidR="004E6A85" w:rsidRPr="004E6A85" w:rsidTr="004E6A85">
        <w:trPr>
          <w:cantSplit/>
          <w:trHeight w:val="217"/>
        </w:trPr>
        <w:tc>
          <w:tcPr>
            <w:tcW w:w="3368" w:type="dxa"/>
            <w:vMerge w:val="restart"/>
            <w:vAlign w:val="center"/>
          </w:tcPr>
          <w:p w:rsidR="004E6A85" w:rsidRPr="004E6A85" w:rsidRDefault="004E6A85" w:rsidP="004E6A85">
            <w:pPr>
              <w:jc w:val="center"/>
              <w:rPr>
                <w:iCs/>
              </w:rPr>
            </w:pPr>
            <w:r w:rsidRPr="004E6A85">
              <w:t>ООО СПК «Чистогорский» (Новокузнецкий район)</w:t>
            </w:r>
          </w:p>
        </w:tc>
        <w:tc>
          <w:tcPr>
            <w:tcW w:w="6940" w:type="dxa"/>
            <w:gridSpan w:val="3"/>
            <w:vAlign w:val="center"/>
          </w:tcPr>
          <w:p w:rsidR="004E6A85" w:rsidRPr="004E6A85" w:rsidRDefault="004E6A85" w:rsidP="004E6A85">
            <w:pPr>
              <w:jc w:val="center"/>
              <w:rPr>
                <w:bCs/>
              </w:rPr>
            </w:pPr>
            <w:r w:rsidRPr="004E6A85">
              <w:rPr>
                <w:bCs/>
              </w:rPr>
              <w:t>Теплоноситель - пар</w:t>
            </w:r>
          </w:p>
        </w:tc>
      </w:tr>
      <w:tr w:rsidR="004E6A85" w:rsidRPr="004E6A85" w:rsidTr="004E6A85">
        <w:trPr>
          <w:trHeight w:val="172"/>
        </w:trPr>
        <w:tc>
          <w:tcPr>
            <w:tcW w:w="3368" w:type="dxa"/>
            <w:vMerge/>
            <w:vAlign w:val="center"/>
          </w:tcPr>
          <w:p w:rsidR="004E6A85" w:rsidRPr="004E6A85" w:rsidRDefault="004E6A85" w:rsidP="004E6A85">
            <w:pPr>
              <w:jc w:val="center"/>
              <w:rPr>
                <w:bCs/>
              </w:rPr>
            </w:pPr>
          </w:p>
        </w:tc>
        <w:tc>
          <w:tcPr>
            <w:tcW w:w="2157" w:type="dxa"/>
            <w:vAlign w:val="center"/>
          </w:tcPr>
          <w:p w:rsidR="004E6A85" w:rsidRPr="004E6A85" w:rsidRDefault="004E6A85" w:rsidP="004E6A85">
            <w:pPr>
              <w:jc w:val="center"/>
              <w:rPr>
                <w:bCs/>
              </w:rPr>
            </w:pPr>
          </w:p>
        </w:tc>
        <w:tc>
          <w:tcPr>
            <w:tcW w:w="2391" w:type="dxa"/>
            <w:vAlign w:val="center"/>
          </w:tcPr>
          <w:p w:rsidR="004E6A85" w:rsidRPr="004E6A85" w:rsidRDefault="004E6A85" w:rsidP="004E6A85">
            <w:pPr>
              <w:jc w:val="center"/>
              <w:rPr>
                <w:bCs/>
              </w:rPr>
            </w:pPr>
          </w:p>
        </w:tc>
        <w:tc>
          <w:tcPr>
            <w:tcW w:w="2392" w:type="dxa"/>
            <w:vAlign w:val="center"/>
          </w:tcPr>
          <w:p w:rsidR="004E6A85" w:rsidRPr="004E6A85" w:rsidRDefault="004E6A85" w:rsidP="004E6A85">
            <w:pPr>
              <w:jc w:val="center"/>
              <w:rPr>
                <w:bCs/>
              </w:rPr>
            </w:pPr>
          </w:p>
        </w:tc>
      </w:tr>
      <w:tr w:rsidR="004E6A85" w:rsidRPr="004E6A85" w:rsidTr="004E6A85">
        <w:trPr>
          <w:trHeight w:val="172"/>
        </w:trPr>
        <w:tc>
          <w:tcPr>
            <w:tcW w:w="3368" w:type="dxa"/>
            <w:vMerge/>
            <w:vAlign w:val="center"/>
          </w:tcPr>
          <w:p w:rsidR="004E6A85" w:rsidRPr="004E6A85" w:rsidRDefault="004E6A85" w:rsidP="004E6A85">
            <w:pPr>
              <w:jc w:val="center"/>
              <w:rPr>
                <w:bCs/>
              </w:rPr>
            </w:pPr>
          </w:p>
        </w:tc>
        <w:tc>
          <w:tcPr>
            <w:tcW w:w="6940" w:type="dxa"/>
            <w:gridSpan w:val="3"/>
            <w:vAlign w:val="center"/>
          </w:tcPr>
          <w:p w:rsidR="004E6A85" w:rsidRPr="004E6A85" w:rsidRDefault="004E6A85" w:rsidP="004E6A85">
            <w:pPr>
              <w:jc w:val="center"/>
              <w:rPr>
                <w:bCs/>
              </w:rPr>
            </w:pPr>
            <w:r w:rsidRPr="004E6A85">
              <w:rPr>
                <w:bCs/>
              </w:rPr>
              <w:t>Теплоноситель - конденсат</w:t>
            </w:r>
          </w:p>
        </w:tc>
      </w:tr>
      <w:tr w:rsidR="004E6A85" w:rsidRPr="004E6A85" w:rsidTr="004E6A85">
        <w:trPr>
          <w:trHeight w:val="172"/>
        </w:trPr>
        <w:tc>
          <w:tcPr>
            <w:tcW w:w="3368" w:type="dxa"/>
            <w:vMerge/>
            <w:vAlign w:val="center"/>
          </w:tcPr>
          <w:p w:rsidR="004E6A85" w:rsidRPr="004E6A85" w:rsidRDefault="004E6A85" w:rsidP="004E6A85">
            <w:pPr>
              <w:jc w:val="center"/>
              <w:rPr>
                <w:bCs/>
              </w:rPr>
            </w:pPr>
          </w:p>
        </w:tc>
        <w:tc>
          <w:tcPr>
            <w:tcW w:w="2157" w:type="dxa"/>
            <w:vAlign w:val="center"/>
          </w:tcPr>
          <w:p w:rsidR="004E6A85" w:rsidRPr="004E6A85" w:rsidRDefault="004E6A85" w:rsidP="004E6A85">
            <w:pPr>
              <w:jc w:val="center"/>
              <w:rPr>
                <w:bCs/>
              </w:rPr>
            </w:pPr>
          </w:p>
        </w:tc>
        <w:tc>
          <w:tcPr>
            <w:tcW w:w="2391" w:type="dxa"/>
            <w:vAlign w:val="center"/>
          </w:tcPr>
          <w:p w:rsidR="004E6A85" w:rsidRPr="004E6A85" w:rsidRDefault="004E6A85" w:rsidP="004E6A85">
            <w:pPr>
              <w:jc w:val="center"/>
              <w:rPr>
                <w:bCs/>
              </w:rPr>
            </w:pPr>
          </w:p>
        </w:tc>
        <w:tc>
          <w:tcPr>
            <w:tcW w:w="2392" w:type="dxa"/>
            <w:vAlign w:val="center"/>
          </w:tcPr>
          <w:p w:rsidR="004E6A85" w:rsidRPr="004E6A85" w:rsidRDefault="004E6A85" w:rsidP="004E6A85">
            <w:pPr>
              <w:jc w:val="center"/>
              <w:rPr>
                <w:bCs/>
              </w:rPr>
            </w:pPr>
          </w:p>
        </w:tc>
      </w:tr>
      <w:tr w:rsidR="004E6A85" w:rsidRPr="004E6A85" w:rsidTr="004E6A85">
        <w:trPr>
          <w:cantSplit/>
        </w:trPr>
        <w:tc>
          <w:tcPr>
            <w:tcW w:w="3368" w:type="dxa"/>
            <w:vMerge/>
            <w:vAlign w:val="center"/>
          </w:tcPr>
          <w:p w:rsidR="004E6A85" w:rsidRPr="004E6A85" w:rsidRDefault="004E6A85" w:rsidP="004E6A85">
            <w:pPr>
              <w:jc w:val="center"/>
              <w:rPr>
                <w:bCs/>
              </w:rPr>
            </w:pPr>
          </w:p>
        </w:tc>
        <w:tc>
          <w:tcPr>
            <w:tcW w:w="6940" w:type="dxa"/>
            <w:gridSpan w:val="3"/>
            <w:vAlign w:val="center"/>
          </w:tcPr>
          <w:p w:rsidR="004E6A85" w:rsidRPr="004E6A85" w:rsidRDefault="004E6A85" w:rsidP="004E6A85">
            <w:pPr>
              <w:jc w:val="center"/>
              <w:rPr>
                <w:bCs/>
              </w:rPr>
            </w:pPr>
            <w:r w:rsidRPr="004E6A85">
              <w:rPr>
                <w:bCs/>
              </w:rPr>
              <w:t>Теплоноситель - вода</w:t>
            </w:r>
          </w:p>
        </w:tc>
      </w:tr>
      <w:tr w:rsidR="004E6A85" w:rsidRPr="004E6A85" w:rsidTr="004E6A85">
        <w:trPr>
          <w:trHeight w:val="60"/>
        </w:trPr>
        <w:tc>
          <w:tcPr>
            <w:tcW w:w="3368" w:type="dxa"/>
            <w:vMerge/>
            <w:vAlign w:val="center"/>
          </w:tcPr>
          <w:p w:rsidR="004E6A85" w:rsidRPr="004E6A85" w:rsidRDefault="004E6A85" w:rsidP="004E6A85">
            <w:pPr>
              <w:widowControl w:val="0"/>
              <w:autoSpaceDE w:val="0"/>
              <w:autoSpaceDN w:val="0"/>
              <w:adjustRightInd w:val="0"/>
              <w:spacing w:line="480" w:lineRule="auto"/>
              <w:ind w:left="1240" w:hanging="420"/>
              <w:jc w:val="center"/>
              <w:rPr>
                <w:bCs/>
              </w:rPr>
            </w:pPr>
          </w:p>
        </w:tc>
        <w:tc>
          <w:tcPr>
            <w:tcW w:w="2157" w:type="dxa"/>
            <w:vAlign w:val="center"/>
          </w:tcPr>
          <w:p w:rsidR="004E6A85" w:rsidRPr="004E6A85" w:rsidRDefault="004E6A85" w:rsidP="004E6A85">
            <w:pPr>
              <w:jc w:val="center"/>
              <w:rPr>
                <w:bCs/>
                <w:sz w:val="22"/>
                <w:szCs w:val="20"/>
              </w:rPr>
            </w:pPr>
            <w:r w:rsidRPr="004E6A85">
              <w:rPr>
                <w:iCs/>
                <w:sz w:val="22"/>
                <w:szCs w:val="20"/>
              </w:rPr>
              <w:t>4 176,81</w:t>
            </w:r>
          </w:p>
        </w:tc>
        <w:tc>
          <w:tcPr>
            <w:tcW w:w="2391" w:type="dxa"/>
            <w:vAlign w:val="center"/>
          </w:tcPr>
          <w:p w:rsidR="004E6A85" w:rsidRPr="004E6A85" w:rsidRDefault="004E6A85" w:rsidP="004E6A85">
            <w:pPr>
              <w:jc w:val="center"/>
              <w:rPr>
                <w:bCs/>
                <w:sz w:val="22"/>
                <w:szCs w:val="20"/>
              </w:rPr>
            </w:pPr>
            <w:r w:rsidRPr="004E6A85">
              <w:rPr>
                <w:bCs/>
                <w:sz w:val="22"/>
                <w:szCs w:val="20"/>
              </w:rPr>
              <w:t>4,2872</w:t>
            </w:r>
          </w:p>
        </w:tc>
        <w:tc>
          <w:tcPr>
            <w:tcW w:w="2392" w:type="dxa"/>
            <w:vAlign w:val="center"/>
          </w:tcPr>
          <w:p w:rsidR="004E6A85" w:rsidRPr="004E6A85" w:rsidRDefault="004E6A85" w:rsidP="004E6A85">
            <w:pPr>
              <w:widowControl w:val="0"/>
              <w:autoSpaceDE w:val="0"/>
              <w:autoSpaceDN w:val="0"/>
              <w:adjustRightInd w:val="0"/>
              <w:ind w:left="1240" w:hanging="420"/>
              <w:jc w:val="center"/>
              <w:rPr>
                <w:bCs/>
              </w:rPr>
            </w:pPr>
          </w:p>
        </w:tc>
      </w:tr>
    </w:tbl>
    <w:p w:rsidR="004E6A85" w:rsidRPr="004E6A85" w:rsidRDefault="004E6A85" w:rsidP="004E6A85">
      <w:pPr>
        <w:ind w:firstLine="567"/>
        <w:jc w:val="both"/>
      </w:pPr>
    </w:p>
    <w:p w:rsidR="00056DD2" w:rsidRPr="005F6B86" w:rsidRDefault="00056DD2" w:rsidP="00056DD2">
      <w:pPr>
        <w:jc w:val="both"/>
        <w:rPr>
          <w:b/>
          <w:i/>
        </w:rPr>
      </w:pPr>
      <w:r w:rsidRPr="005F6B86">
        <w:rPr>
          <w:b/>
          <w:i/>
        </w:rPr>
        <w:tab/>
        <w:t>6) ООО «Теплоэнергетик» (г. Белово)</w:t>
      </w:r>
    </w:p>
    <w:p w:rsidR="00056DD2" w:rsidRDefault="00056DD2" w:rsidP="00056DD2">
      <w:pPr>
        <w:jc w:val="both"/>
        <w:rPr>
          <w:b/>
          <w:i/>
        </w:rPr>
      </w:pPr>
    </w:p>
    <w:p w:rsidR="008A0A60" w:rsidRPr="008A0A60" w:rsidRDefault="008A0A60" w:rsidP="008A0A60">
      <w:pPr>
        <w:ind w:firstLine="567"/>
        <w:jc w:val="both"/>
      </w:pPr>
      <w:r w:rsidRPr="008A0A60">
        <w:t>В Региональную энергетическую комиссию Кемеровской области обратилось ООО «Теплоэнергетик» г. Белово (далее – Предприятие)  с заявкой на утверждение нормативов технологических потерь при передаче тепловой энергии.</w:t>
      </w:r>
    </w:p>
    <w:p w:rsidR="008A0A60" w:rsidRPr="008A0A60" w:rsidRDefault="008A0A60" w:rsidP="008A0A60">
      <w:pPr>
        <w:ind w:firstLine="567"/>
        <w:jc w:val="both"/>
      </w:pPr>
      <w:r w:rsidRPr="008A0A60">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8A0A60" w:rsidRPr="008A0A60" w:rsidRDefault="008A0A60" w:rsidP="008A0A60">
      <w:pPr>
        <w:ind w:firstLine="567"/>
        <w:jc w:val="both"/>
      </w:pPr>
      <w:r w:rsidRPr="008A0A60">
        <w:t>- копия Устава;</w:t>
      </w:r>
    </w:p>
    <w:p w:rsidR="008A0A60" w:rsidRPr="008A0A60" w:rsidRDefault="008A0A60" w:rsidP="008A0A60">
      <w:pPr>
        <w:ind w:firstLine="567"/>
        <w:jc w:val="both"/>
      </w:pPr>
      <w:r w:rsidRPr="008A0A60">
        <w:t>- копия свидетельства о государственной регистрации;</w:t>
      </w:r>
    </w:p>
    <w:p w:rsidR="008A0A60" w:rsidRPr="008A0A60" w:rsidRDefault="008A0A60" w:rsidP="008A0A60">
      <w:pPr>
        <w:ind w:firstLine="567"/>
        <w:jc w:val="both"/>
      </w:pPr>
      <w:r w:rsidRPr="008A0A60">
        <w:t>- копия свидетельства о постановке на учет в налоговом органе;</w:t>
      </w:r>
    </w:p>
    <w:p w:rsidR="008A0A60" w:rsidRPr="008A0A60" w:rsidRDefault="008A0A60" w:rsidP="008A0A60">
      <w:pPr>
        <w:ind w:firstLine="567"/>
        <w:jc w:val="both"/>
      </w:pPr>
      <w:r w:rsidRPr="008A0A60">
        <w:t>- расчет нормативов технологических потерь при передаче тепловой энергии;</w:t>
      </w:r>
    </w:p>
    <w:p w:rsidR="008A0A60" w:rsidRPr="008A0A60" w:rsidRDefault="008A0A60" w:rsidP="008A0A60">
      <w:pPr>
        <w:ind w:firstLine="567"/>
        <w:jc w:val="both"/>
      </w:pPr>
      <w:r w:rsidRPr="008A0A60">
        <w:t>- температурный график работы;</w:t>
      </w:r>
    </w:p>
    <w:p w:rsidR="008A0A60" w:rsidRPr="008A0A60" w:rsidRDefault="008A0A60" w:rsidP="008A0A60">
      <w:pPr>
        <w:ind w:firstLine="567"/>
        <w:jc w:val="both"/>
      </w:pPr>
      <w:r w:rsidRPr="008A0A60">
        <w:t>- сведения о климатических факторах, влияющих на работу тепловых сетей;</w:t>
      </w:r>
    </w:p>
    <w:p w:rsidR="008A0A60" w:rsidRPr="008A0A60" w:rsidRDefault="008A0A60" w:rsidP="008A0A60">
      <w:pPr>
        <w:ind w:firstLine="567"/>
        <w:jc w:val="both"/>
      </w:pPr>
      <w:r w:rsidRPr="008A0A60">
        <w:t>- данные о теплотрассах;</w:t>
      </w:r>
    </w:p>
    <w:p w:rsidR="008A0A60" w:rsidRPr="008A0A60" w:rsidRDefault="008A0A60" w:rsidP="008A0A60">
      <w:pPr>
        <w:ind w:firstLine="567"/>
        <w:jc w:val="both"/>
      </w:pPr>
      <w:r w:rsidRPr="008A0A60">
        <w:t>- расчет полезного отпуска на отопление и ГВС жилых, общественных зданий;</w:t>
      </w:r>
    </w:p>
    <w:p w:rsidR="008A0A60" w:rsidRPr="008A0A60" w:rsidRDefault="008A0A60" w:rsidP="008A0A60">
      <w:pPr>
        <w:ind w:firstLine="567"/>
        <w:jc w:val="both"/>
      </w:pPr>
      <w:r w:rsidRPr="008A0A60">
        <w:t>- структура отпуска тепловой энергии на 2011-2013 год;</w:t>
      </w:r>
    </w:p>
    <w:p w:rsidR="008A0A60" w:rsidRPr="008A0A60" w:rsidRDefault="008A0A60" w:rsidP="008A0A60">
      <w:pPr>
        <w:ind w:firstLine="567"/>
        <w:jc w:val="both"/>
      </w:pPr>
      <w:r w:rsidRPr="008A0A60">
        <w:t>- договор на аренду имущественного комплекса;</w:t>
      </w:r>
    </w:p>
    <w:p w:rsidR="008A0A60" w:rsidRPr="008A0A60" w:rsidRDefault="008A0A60" w:rsidP="008A0A60">
      <w:pPr>
        <w:ind w:firstLine="567"/>
        <w:jc w:val="both"/>
      </w:pPr>
      <w:r w:rsidRPr="008A0A60">
        <w:t>- распоряжения о начале и об окончании отопительного периода;</w:t>
      </w:r>
    </w:p>
    <w:p w:rsidR="008A0A60" w:rsidRPr="008A0A60" w:rsidRDefault="008A0A60" w:rsidP="008A0A60">
      <w:pPr>
        <w:ind w:firstLine="567"/>
        <w:jc w:val="both"/>
      </w:pPr>
      <w:r w:rsidRPr="008A0A60">
        <w:t>- акты приемки выполненных работ по строительству тепловых сетей;</w:t>
      </w:r>
    </w:p>
    <w:p w:rsidR="008A0A60" w:rsidRPr="008A0A60" w:rsidRDefault="008A0A60" w:rsidP="008A0A60">
      <w:pPr>
        <w:ind w:firstLine="567"/>
        <w:jc w:val="both"/>
        <w:rPr>
          <w:b/>
        </w:rPr>
      </w:pPr>
      <w:r w:rsidRPr="008A0A60">
        <w:t>- расчет нормативных эксплуатационных технологических затрат и потерь теплоносителей;</w:t>
      </w:r>
    </w:p>
    <w:p w:rsidR="008A0A60" w:rsidRPr="008A0A60" w:rsidRDefault="008A0A60" w:rsidP="008A0A60">
      <w:pPr>
        <w:ind w:firstLine="567"/>
        <w:jc w:val="both"/>
      </w:pPr>
      <w:r w:rsidRPr="008A0A60">
        <w:lastRenderedPageBreak/>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8A0A60" w:rsidRPr="008A0A60" w:rsidRDefault="008A0A60" w:rsidP="008A0A60">
      <w:pPr>
        <w:ind w:firstLine="567"/>
        <w:jc w:val="both"/>
      </w:pPr>
      <w:r w:rsidRPr="008A0A60">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8A0A60" w:rsidRPr="008A0A60" w:rsidRDefault="008A0A60" w:rsidP="008A0A60">
      <w:pPr>
        <w:ind w:firstLine="567"/>
        <w:jc w:val="both"/>
      </w:pPr>
    </w:p>
    <w:p w:rsidR="008A0A60" w:rsidRPr="008A0A60" w:rsidRDefault="008A0A60" w:rsidP="008A0A60">
      <w:pPr>
        <w:ind w:firstLine="567"/>
        <w:jc w:val="both"/>
      </w:pPr>
      <w:r w:rsidRPr="008A0A60">
        <w:t>Документы и расчеты, обосновывающие представленные к утверждению значения нормативов, соответствуют требованиям</w:t>
      </w:r>
      <w:r>
        <w:t>,</w:t>
      </w:r>
      <w:r w:rsidRPr="008A0A60">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8A0A60">
        <w:t>.</w:t>
      </w:r>
    </w:p>
    <w:p w:rsidR="008A0A60" w:rsidRPr="008A0A60" w:rsidRDefault="008A0A60" w:rsidP="008A0A60">
      <w:pPr>
        <w:ind w:firstLine="567"/>
        <w:jc w:val="both"/>
      </w:pPr>
    </w:p>
    <w:p w:rsidR="008A0A60" w:rsidRPr="008A0A60" w:rsidRDefault="008A0A60" w:rsidP="008A0A60">
      <w:pPr>
        <w:tabs>
          <w:tab w:val="left" w:pos="7655"/>
        </w:tabs>
        <w:ind w:firstLine="720"/>
        <w:jc w:val="both"/>
      </w:pPr>
      <w:r w:rsidRPr="008A0A60">
        <w:t>Потери теплоносителя при передаче тепла сторонним потребителям составляют 171010  м.</w:t>
      </w:r>
      <w:r>
        <w:t xml:space="preserve"> </w:t>
      </w:r>
      <w:r w:rsidRPr="008A0A60">
        <w:t>куб.</w:t>
      </w:r>
    </w:p>
    <w:p w:rsidR="008A0A60" w:rsidRPr="008A0A60" w:rsidRDefault="008A0A60" w:rsidP="008A0A60">
      <w:pPr>
        <w:tabs>
          <w:tab w:val="left" w:pos="7655"/>
        </w:tabs>
        <w:ind w:firstLine="720"/>
        <w:jc w:val="both"/>
      </w:pPr>
      <w:r w:rsidRPr="008A0A60">
        <w:t xml:space="preserve">Потери теплоэнергии при передаче тепла сторонним потребителям по тепловым сетям 66255 Гкал (12,27% от общего отпуска предприятия). </w:t>
      </w:r>
    </w:p>
    <w:p w:rsidR="008A0A60" w:rsidRPr="008A0A60" w:rsidRDefault="008A0A60" w:rsidP="008A0A60">
      <w:pPr>
        <w:tabs>
          <w:tab w:val="left" w:pos="7655"/>
        </w:tabs>
        <w:ind w:firstLine="720"/>
        <w:jc w:val="both"/>
      </w:pPr>
      <w:r w:rsidRPr="008A0A60">
        <w:t>Затраты электроэнергии на передачу тепловой энергии составляют 8989 тыс. кВтч.</w:t>
      </w:r>
    </w:p>
    <w:p w:rsidR="008A0A60" w:rsidRDefault="008A0A60" w:rsidP="008A0A60">
      <w:pPr>
        <w:ind w:firstLine="720"/>
        <w:jc w:val="both"/>
      </w:pPr>
      <w:r w:rsidRPr="008A0A60">
        <w:t xml:space="preserve"> </w:t>
      </w:r>
    </w:p>
    <w:p w:rsidR="008A0A60" w:rsidRPr="008A0A60" w:rsidRDefault="008A0A60" w:rsidP="008A0A60">
      <w:pPr>
        <w:ind w:firstLine="720"/>
        <w:jc w:val="both"/>
      </w:pPr>
      <w:r w:rsidRPr="008A0A60">
        <w:t>В таблице представлена динамика основных показателей технологических потерь при передаче тепловой энергии.</w:t>
      </w:r>
    </w:p>
    <w:p w:rsidR="008A0A60" w:rsidRDefault="008A0A60" w:rsidP="008A0A60">
      <w:pPr>
        <w:jc w:val="center"/>
        <w:rPr>
          <w:b/>
          <w:sz w:val="22"/>
          <w:szCs w:val="22"/>
        </w:rPr>
      </w:pPr>
    </w:p>
    <w:p w:rsidR="008A0A60" w:rsidRPr="008A0A60" w:rsidRDefault="008A0A60" w:rsidP="008A0A60">
      <w:pPr>
        <w:jc w:val="center"/>
        <w:rPr>
          <w:b/>
          <w:sz w:val="22"/>
          <w:szCs w:val="22"/>
        </w:rPr>
      </w:pPr>
      <w:r w:rsidRPr="008A0A60">
        <w:rPr>
          <w:b/>
          <w:sz w:val="22"/>
          <w:szCs w:val="22"/>
        </w:rPr>
        <w:t xml:space="preserve">ДИНАМИКА ОСНОВНЫХ ПОКАЗАТЕЛЕЙ </w:t>
      </w:r>
    </w:p>
    <w:p w:rsidR="008A0A60" w:rsidRPr="008A0A60" w:rsidRDefault="008A0A60" w:rsidP="008A0A60">
      <w:pPr>
        <w:jc w:val="center"/>
        <w:rPr>
          <w:b/>
          <w:sz w:val="22"/>
          <w:szCs w:val="22"/>
        </w:rPr>
      </w:pPr>
    </w:p>
    <w:tbl>
      <w:tblPr>
        <w:tblW w:w="10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103"/>
        <w:gridCol w:w="1013"/>
        <w:gridCol w:w="67"/>
        <w:gridCol w:w="940"/>
        <w:gridCol w:w="65"/>
        <w:gridCol w:w="975"/>
        <w:gridCol w:w="40"/>
        <w:gridCol w:w="993"/>
      </w:tblGrid>
      <w:tr w:rsidR="008A0A60" w:rsidRPr="008A0A60" w:rsidTr="00B5549F">
        <w:tc>
          <w:tcPr>
            <w:tcW w:w="851" w:type="dxa"/>
            <w:shd w:val="clear" w:color="auto" w:fill="auto"/>
          </w:tcPr>
          <w:p w:rsidR="008A0A60" w:rsidRPr="008A0A60" w:rsidRDefault="008A0A60" w:rsidP="008A0A60">
            <w:pPr>
              <w:spacing w:line="216" w:lineRule="auto"/>
              <w:jc w:val="center"/>
              <w:rPr>
                <w:b/>
                <w:sz w:val="22"/>
                <w:szCs w:val="22"/>
              </w:rPr>
            </w:pPr>
            <w:r w:rsidRPr="008A0A60">
              <w:rPr>
                <w:b/>
                <w:sz w:val="22"/>
                <w:szCs w:val="22"/>
              </w:rPr>
              <w:t>№№</w:t>
            </w:r>
          </w:p>
          <w:p w:rsidR="008A0A60" w:rsidRPr="008A0A60" w:rsidRDefault="008A0A60" w:rsidP="008A0A60">
            <w:pPr>
              <w:spacing w:line="216" w:lineRule="auto"/>
              <w:jc w:val="center"/>
              <w:rPr>
                <w:b/>
                <w:sz w:val="22"/>
                <w:szCs w:val="22"/>
              </w:rPr>
            </w:pPr>
            <w:r w:rsidRPr="008A0A60">
              <w:rPr>
                <w:b/>
                <w:sz w:val="22"/>
                <w:szCs w:val="22"/>
              </w:rPr>
              <w:t>пп.</w:t>
            </w:r>
          </w:p>
        </w:tc>
        <w:tc>
          <w:tcPr>
            <w:tcW w:w="5103" w:type="dxa"/>
          </w:tcPr>
          <w:p w:rsidR="008A0A60" w:rsidRPr="008A0A60" w:rsidRDefault="008A0A60" w:rsidP="008A0A60">
            <w:pPr>
              <w:spacing w:line="216" w:lineRule="auto"/>
              <w:jc w:val="center"/>
              <w:rPr>
                <w:b/>
                <w:sz w:val="22"/>
                <w:szCs w:val="22"/>
              </w:rPr>
            </w:pPr>
            <w:r w:rsidRPr="008A0A60">
              <w:rPr>
                <w:b/>
                <w:sz w:val="22"/>
                <w:szCs w:val="22"/>
              </w:rPr>
              <w:t xml:space="preserve">Показатели </w:t>
            </w:r>
          </w:p>
        </w:tc>
        <w:tc>
          <w:tcPr>
            <w:tcW w:w="1080" w:type="dxa"/>
            <w:gridSpan w:val="2"/>
          </w:tcPr>
          <w:p w:rsidR="008A0A60" w:rsidRPr="008A0A60" w:rsidRDefault="008A0A60" w:rsidP="008A0A60">
            <w:pPr>
              <w:spacing w:line="216" w:lineRule="auto"/>
              <w:jc w:val="center"/>
              <w:rPr>
                <w:b/>
                <w:sz w:val="22"/>
                <w:szCs w:val="22"/>
              </w:rPr>
            </w:pPr>
            <w:smartTag w:uri="urn:schemas-microsoft-com:office:smarttags" w:element="metricconverter">
              <w:smartTagPr>
                <w:attr w:name="ProductID" w:val="2010 г"/>
              </w:smartTagPr>
              <w:r w:rsidRPr="008A0A60">
                <w:rPr>
                  <w:b/>
                  <w:sz w:val="22"/>
                  <w:szCs w:val="22"/>
                </w:rPr>
                <w:t>2010 г</w:t>
              </w:r>
            </w:smartTag>
            <w:r w:rsidRPr="008A0A60">
              <w:rPr>
                <w:b/>
                <w:sz w:val="22"/>
                <w:szCs w:val="22"/>
              </w:rPr>
              <w:t>.</w:t>
            </w:r>
          </w:p>
        </w:tc>
        <w:tc>
          <w:tcPr>
            <w:tcW w:w="1005" w:type="dxa"/>
            <w:gridSpan w:val="2"/>
          </w:tcPr>
          <w:p w:rsidR="008A0A60" w:rsidRPr="008A0A60" w:rsidRDefault="008A0A60" w:rsidP="008A0A60">
            <w:pPr>
              <w:spacing w:line="216" w:lineRule="auto"/>
              <w:jc w:val="center"/>
              <w:rPr>
                <w:b/>
                <w:sz w:val="22"/>
                <w:szCs w:val="22"/>
              </w:rPr>
            </w:pPr>
            <w:smartTag w:uri="urn:schemas-microsoft-com:office:smarttags" w:element="metricconverter">
              <w:smartTagPr>
                <w:attr w:name="ProductID" w:val="2011 г"/>
              </w:smartTagPr>
              <w:r w:rsidRPr="008A0A60">
                <w:rPr>
                  <w:b/>
                  <w:sz w:val="22"/>
                  <w:szCs w:val="22"/>
                </w:rPr>
                <w:t>2011 г</w:t>
              </w:r>
            </w:smartTag>
            <w:r w:rsidRPr="008A0A60">
              <w:rPr>
                <w:b/>
                <w:sz w:val="22"/>
                <w:szCs w:val="22"/>
              </w:rPr>
              <w:t>.</w:t>
            </w:r>
          </w:p>
        </w:tc>
        <w:tc>
          <w:tcPr>
            <w:tcW w:w="1015" w:type="dxa"/>
            <w:gridSpan w:val="2"/>
          </w:tcPr>
          <w:p w:rsidR="008A0A60" w:rsidRPr="008A0A60" w:rsidRDefault="008A0A60" w:rsidP="008A0A60">
            <w:pPr>
              <w:spacing w:line="216" w:lineRule="auto"/>
              <w:jc w:val="center"/>
              <w:rPr>
                <w:b/>
                <w:sz w:val="22"/>
                <w:szCs w:val="22"/>
              </w:rPr>
            </w:pPr>
            <w:smartTag w:uri="urn:schemas-microsoft-com:office:smarttags" w:element="metricconverter">
              <w:smartTagPr>
                <w:attr w:name="ProductID" w:val="2012 г"/>
              </w:smartTagPr>
              <w:r w:rsidRPr="008A0A60">
                <w:rPr>
                  <w:b/>
                  <w:sz w:val="22"/>
                  <w:szCs w:val="22"/>
                </w:rPr>
                <w:t>2012 г</w:t>
              </w:r>
            </w:smartTag>
            <w:r w:rsidRPr="008A0A60">
              <w:rPr>
                <w:b/>
                <w:sz w:val="22"/>
                <w:szCs w:val="22"/>
              </w:rPr>
              <w:t>.</w:t>
            </w:r>
          </w:p>
        </w:tc>
        <w:tc>
          <w:tcPr>
            <w:tcW w:w="993" w:type="dxa"/>
          </w:tcPr>
          <w:p w:rsidR="008A0A60" w:rsidRPr="008A0A60" w:rsidRDefault="008A0A60" w:rsidP="008A0A60">
            <w:pPr>
              <w:spacing w:line="216" w:lineRule="auto"/>
              <w:jc w:val="center"/>
              <w:rPr>
                <w:b/>
                <w:sz w:val="22"/>
                <w:szCs w:val="22"/>
              </w:rPr>
            </w:pPr>
            <w:smartTag w:uri="urn:schemas-microsoft-com:office:smarttags" w:element="metricconverter">
              <w:smartTagPr>
                <w:attr w:name="ProductID" w:val="2013 г"/>
              </w:smartTagPr>
              <w:r w:rsidRPr="008A0A60">
                <w:rPr>
                  <w:b/>
                  <w:sz w:val="22"/>
                  <w:szCs w:val="22"/>
                </w:rPr>
                <w:t>2013 г</w:t>
              </w:r>
            </w:smartTag>
            <w:r w:rsidRPr="008A0A60">
              <w:rPr>
                <w:b/>
                <w:sz w:val="22"/>
                <w:szCs w:val="22"/>
              </w:rPr>
              <w:t>.</w:t>
            </w:r>
          </w:p>
        </w:tc>
      </w:tr>
      <w:tr w:rsidR="008A0A60" w:rsidRPr="008A0A60" w:rsidTr="00B5549F">
        <w:tc>
          <w:tcPr>
            <w:tcW w:w="851" w:type="dxa"/>
            <w:shd w:val="clear" w:color="auto" w:fill="auto"/>
          </w:tcPr>
          <w:p w:rsidR="008A0A60" w:rsidRPr="008A0A60" w:rsidRDefault="008A0A60" w:rsidP="008A0A60">
            <w:pPr>
              <w:spacing w:line="216" w:lineRule="auto"/>
              <w:jc w:val="center"/>
              <w:rPr>
                <w:b/>
                <w:sz w:val="22"/>
                <w:szCs w:val="22"/>
              </w:rPr>
            </w:pPr>
          </w:p>
        </w:tc>
        <w:tc>
          <w:tcPr>
            <w:tcW w:w="5103" w:type="dxa"/>
          </w:tcPr>
          <w:p w:rsidR="008A0A60" w:rsidRPr="008A0A60" w:rsidRDefault="008A0A60" w:rsidP="008A0A60">
            <w:pPr>
              <w:spacing w:line="216" w:lineRule="auto"/>
              <w:jc w:val="center"/>
              <w:rPr>
                <w:b/>
                <w:sz w:val="22"/>
                <w:szCs w:val="22"/>
              </w:rPr>
            </w:pPr>
          </w:p>
        </w:tc>
        <w:tc>
          <w:tcPr>
            <w:tcW w:w="1080" w:type="dxa"/>
            <w:gridSpan w:val="2"/>
          </w:tcPr>
          <w:p w:rsidR="008A0A60" w:rsidRPr="008A0A60" w:rsidRDefault="008A0A60" w:rsidP="008A0A60">
            <w:pPr>
              <w:rPr>
                <w:szCs w:val="20"/>
              </w:rPr>
            </w:pPr>
            <w:r w:rsidRPr="008A0A60">
              <w:rPr>
                <w:b/>
                <w:sz w:val="22"/>
                <w:szCs w:val="22"/>
              </w:rPr>
              <w:t>план</w:t>
            </w:r>
          </w:p>
        </w:tc>
        <w:tc>
          <w:tcPr>
            <w:tcW w:w="1005" w:type="dxa"/>
            <w:gridSpan w:val="2"/>
          </w:tcPr>
          <w:p w:rsidR="008A0A60" w:rsidRPr="008A0A60" w:rsidRDefault="008A0A60" w:rsidP="008A0A60">
            <w:pPr>
              <w:rPr>
                <w:szCs w:val="20"/>
              </w:rPr>
            </w:pPr>
            <w:r w:rsidRPr="008A0A60">
              <w:rPr>
                <w:b/>
                <w:sz w:val="22"/>
                <w:szCs w:val="22"/>
              </w:rPr>
              <w:t>план</w:t>
            </w:r>
          </w:p>
        </w:tc>
        <w:tc>
          <w:tcPr>
            <w:tcW w:w="1015" w:type="dxa"/>
            <w:gridSpan w:val="2"/>
          </w:tcPr>
          <w:p w:rsidR="008A0A60" w:rsidRPr="008A0A60" w:rsidRDefault="008A0A60" w:rsidP="008A0A60">
            <w:pPr>
              <w:spacing w:line="216" w:lineRule="auto"/>
              <w:jc w:val="center"/>
              <w:rPr>
                <w:b/>
                <w:sz w:val="22"/>
                <w:szCs w:val="22"/>
              </w:rPr>
            </w:pPr>
            <w:r w:rsidRPr="008A0A60">
              <w:rPr>
                <w:b/>
                <w:sz w:val="22"/>
                <w:szCs w:val="22"/>
              </w:rPr>
              <w:t>план</w:t>
            </w:r>
          </w:p>
        </w:tc>
        <w:tc>
          <w:tcPr>
            <w:tcW w:w="993" w:type="dxa"/>
          </w:tcPr>
          <w:p w:rsidR="008A0A60" w:rsidRPr="008A0A60" w:rsidRDefault="008A0A60" w:rsidP="008A0A60">
            <w:pPr>
              <w:spacing w:line="216" w:lineRule="auto"/>
              <w:jc w:val="center"/>
              <w:rPr>
                <w:b/>
                <w:sz w:val="22"/>
                <w:szCs w:val="22"/>
              </w:rPr>
            </w:pPr>
            <w:r w:rsidRPr="008A0A60">
              <w:rPr>
                <w:b/>
                <w:sz w:val="22"/>
                <w:szCs w:val="22"/>
              </w:rPr>
              <w:t>расчет</w:t>
            </w:r>
          </w:p>
        </w:tc>
      </w:tr>
      <w:tr w:rsidR="008A0A60" w:rsidRPr="008A0A60" w:rsidTr="00B5549F">
        <w:tc>
          <w:tcPr>
            <w:tcW w:w="851" w:type="dxa"/>
            <w:shd w:val="clear" w:color="auto" w:fill="auto"/>
          </w:tcPr>
          <w:p w:rsidR="008A0A60" w:rsidRPr="008A0A60" w:rsidRDefault="008A0A60" w:rsidP="008A0A60">
            <w:pPr>
              <w:rPr>
                <w:szCs w:val="20"/>
              </w:rPr>
            </w:pPr>
            <w:r w:rsidRPr="008A0A60">
              <w:rPr>
                <w:szCs w:val="20"/>
              </w:rPr>
              <w:t>1</w:t>
            </w:r>
          </w:p>
        </w:tc>
        <w:tc>
          <w:tcPr>
            <w:tcW w:w="9196" w:type="dxa"/>
            <w:gridSpan w:val="8"/>
            <w:tcBorders>
              <w:bottom w:val="single" w:sz="4" w:space="0" w:color="auto"/>
            </w:tcBorders>
          </w:tcPr>
          <w:p w:rsidR="008A0A60" w:rsidRPr="008A0A60" w:rsidRDefault="008A0A60" w:rsidP="008A0A60">
            <w:pPr>
              <w:jc w:val="center"/>
              <w:rPr>
                <w:b/>
                <w:szCs w:val="20"/>
              </w:rPr>
            </w:pPr>
            <w:r w:rsidRPr="008A0A60">
              <w:rPr>
                <w:b/>
                <w:szCs w:val="20"/>
              </w:rPr>
              <w:t xml:space="preserve">т е </w:t>
            </w:r>
            <w:proofErr w:type="gramStart"/>
            <w:r w:rsidRPr="008A0A60">
              <w:rPr>
                <w:b/>
                <w:szCs w:val="20"/>
              </w:rPr>
              <w:t>п</w:t>
            </w:r>
            <w:proofErr w:type="gramEnd"/>
            <w:r w:rsidRPr="008A0A60">
              <w:rPr>
                <w:b/>
                <w:szCs w:val="20"/>
              </w:rPr>
              <w:t xml:space="preserve"> л о н о с и т е л ь</w:t>
            </w:r>
          </w:p>
        </w:tc>
      </w:tr>
      <w:tr w:rsidR="008A0A60" w:rsidRPr="008A0A60" w:rsidTr="00B5549F">
        <w:trPr>
          <w:trHeight w:val="70"/>
        </w:trPr>
        <w:tc>
          <w:tcPr>
            <w:tcW w:w="851" w:type="dxa"/>
            <w:vMerge w:val="restart"/>
            <w:shd w:val="clear" w:color="auto" w:fill="auto"/>
          </w:tcPr>
          <w:p w:rsidR="008A0A60" w:rsidRPr="008A0A60" w:rsidRDefault="008A0A60" w:rsidP="008A0A60">
            <w:pPr>
              <w:rPr>
                <w:szCs w:val="20"/>
              </w:rPr>
            </w:pPr>
            <w:r w:rsidRPr="008A0A60">
              <w:rPr>
                <w:szCs w:val="20"/>
              </w:rPr>
              <w:t>1.1</w:t>
            </w:r>
          </w:p>
        </w:tc>
        <w:tc>
          <w:tcPr>
            <w:tcW w:w="5103" w:type="dxa"/>
            <w:tcBorders>
              <w:bottom w:val="nil"/>
            </w:tcBorders>
          </w:tcPr>
          <w:p w:rsidR="008A0A60" w:rsidRPr="008A0A60" w:rsidRDefault="008A0A60" w:rsidP="008A0A60">
            <w:pPr>
              <w:rPr>
                <w:szCs w:val="20"/>
              </w:rPr>
            </w:pPr>
            <w:r w:rsidRPr="008A0A60">
              <w:rPr>
                <w:szCs w:val="20"/>
              </w:rPr>
              <w:t>потери и затраты теплоносителя, т</w:t>
            </w:r>
            <w:r>
              <w:rPr>
                <w:szCs w:val="20"/>
              </w:rPr>
              <w:t xml:space="preserve"> </w:t>
            </w:r>
            <w:r w:rsidRPr="008A0A60">
              <w:rPr>
                <w:szCs w:val="20"/>
              </w:rPr>
              <w:t>(м</w:t>
            </w:r>
            <w:r w:rsidRPr="008A0A60">
              <w:rPr>
                <w:szCs w:val="20"/>
                <w:vertAlign w:val="superscript"/>
              </w:rPr>
              <w:t>3</w:t>
            </w:r>
            <w:r w:rsidRPr="008A0A60">
              <w:rPr>
                <w:szCs w:val="20"/>
              </w:rPr>
              <w:t>):</w:t>
            </w:r>
          </w:p>
        </w:tc>
        <w:tc>
          <w:tcPr>
            <w:tcW w:w="4093" w:type="dxa"/>
            <w:gridSpan w:val="7"/>
            <w:tcBorders>
              <w:bottom w:val="single" w:sz="4" w:space="0" w:color="auto"/>
            </w:tcBorders>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3"/>
              </w:numPr>
              <w:rPr>
                <w:i/>
                <w:szCs w:val="20"/>
              </w:rPr>
            </w:pPr>
          </w:p>
        </w:tc>
        <w:tc>
          <w:tcPr>
            <w:tcW w:w="5103" w:type="dxa"/>
            <w:tcBorders>
              <w:top w:val="nil"/>
            </w:tcBorders>
          </w:tcPr>
          <w:p w:rsidR="008A0A60" w:rsidRPr="008A0A60" w:rsidRDefault="008A0A60" w:rsidP="008A0A60">
            <w:pPr>
              <w:numPr>
                <w:ilvl w:val="0"/>
                <w:numId w:val="53"/>
              </w:numPr>
              <w:rPr>
                <w:szCs w:val="20"/>
              </w:rPr>
            </w:pPr>
            <w:r w:rsidRPr="008A0A60">
              <w:rPr>
                <w:i/>
                <w:szCs w:val="20"/>
              </w:rPr>
              <w:t>пар</w:t>
            </w:r>
          </w:p>
        </w:tc>
        <w:tc>
          <w:tcPr>
            <w:tcW w:w="1080" w:type="dxa"/>
            <w:gridSpan w:val="2"/>
            <w:tcBorders>
              <w:top w:val="nil"/>
            </w:tcBorders>
          </w:tcPr>
          <w:p w:rsidR="008A0A60" w:rsidRPr="008A0A60" w:rsidRDefault="008A0A60" w:rsidP="008A0A60">
            <w:pPr>
              <w:jc w:val="center"/>
              <w:rPr>
                <w:sz w:val="22"/>
                <w:szCs w:val="22"/>
              </w:rPr>
            </w:pPr>
          </w:p>
        </w:tc>
        <w:tc>
          <w:tcPr>
            <w:tcW w:w="1005" w:type="dxa"/>
            <w:gridSpan w:val="2"/>
            <w:tcBorders>
              <w:top w:val="nil"/>
            </w:tcBorders>
          </w:tcPr>
          <w:p w:rsidR="008A0A60" w:rsidRPr="008A0A60" w:rsidRDefault="008A0A60" w:rsidP="008A0A60">
            <w:pPr>
              <w:jc w:val="center"/>
              <w:rPr>
                <w:sz w:val="22"/>
                <w:szCs w:val="22"/>
              </w:rPr>
            </w:pPr>
          </w:p>
        </w:tc>
        <w:tc>
          <w:tcPr>
            <w:tcW w:w="1015" w:type="dxa"/>
            <w:gridSpan w:val="2"/>
            <w:tcBorders>
              <w:top w:val="nil"/>
            </w:tcBorders>
          </w:tcPr>
          <w:p w:rsidR="008A0A60" w:rsidRPr="008A0A60" w:rsidRDefault="008A0A60" w:rsidP="008A0A60">
            <w:pPr>
              <w:jc w:val="center"/>
              <w:rPr>
                <w:sz w:val="22"/>
                <w:szCs w:val="22"/>
              </w:rPr>
            </w:pPr>
          </w:p>
        </w:tc>
        <w:tc>
          <w:tcPr>
            <w:tcW w:w="993" w:type="dxa"/>
            <w:tcBorders>
              <w:top w:val="nil"/>
            </w:tcBorders>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3"/>
              </w:numPr>
              <w:rPr>
                <w:i/>
                <w:szCs w:val="20"/>
              </w:rPr>
            </w:pPr>
          </w:p>
        </w:tc>
        <w:tc>
          <w:tcPr>
            <w:tcW w:w="5103" w:type="dxa"/>
            <w:tcBorders>
              <w:bottom w:val="single" w:sz="4" w:space="0" w:color="auto"/>
            </w:tcBorders>
          </w:tcPr>
          <w:p w:rsidR="008A0A60" w:rsidRPr="008A0A60" w:rsidRDefault="008A0A60" w:rsidP="008A0A60">
            <w:pPr>
              <w:numPr>
                <w:ilvl w:val="0"/>
                <w:numId w:val="53"/>
              </w:numPr>
              <w:rPr>
                <w:i/>
                <w:szCs w:val="20"/>
              </w:rPr>
            </w:pPr>
            <w:r w:rsidRPr="008A0A60">
              <w:rPr>
                <w:i/>
                <w:szCs w:val="20"/>
              </w:rPr>
              <w:t>конденсат</w:t>
            </w:r>
          </w:p>
        </w:tc>
        <w:tc>
          <w:tcPr>
            <w:tcW w:w="1080" w:type="dxa"/>
            <w:gridSpan w:val="2"/>
          </w:tcPr>
          <w:p w:rsidR="008A0A60" w:rsidRPr="008A0A60" w:rsidRDefault="008A0A60" w:rsidP="008A0A60">
            <w:pPr>
              <w:jc w:val="center"/>
              <w:rPr>
                <w:sz w:val="22"/>
                <w:szCs w:val="22"/>
              </w:rPr>
            </w:pPr>
          </w:p>
        </w:tc>
        <w:tc>
          <w:tcPr>
            <w:tcW w:w="1005" w:type="dxa"/>
            <w:gridSpan w:val="2"/>
          </w:tcPr>
          <w:p w:rsidR="008A0A60" w:rsidRPr="008A0A60" w:rsidRDefault="008A0A60" w:rsidP="008A0A60">
            <w:pPr>
              <w:jc w:val="center"/>
              <w:rPr>
                <w:sz w:val="22"/>
                <w:szCs w:val="22"/>
              </w:rPr>
            </w:pPr>
          </w:p>
        </w:tc>
        <w:tc>
          <w:tcPr>
            <w:tcW w:w="1015" w:type="dxa"/>
            <w:gridSpan w:val="2"/>
          </w:tcPr>
          <w:p w:rsidR="008A0A60" w:rsidRPr="008A0A60" w:rsidRDefault="008A0A60" w:rsidP="008A0A60">
            <w:pPr>
              <w:jc w:val="center"/>
              <w:rPr>
                <w:sz w:val="22"/>
                <w:szCs w:val="22"/>
              </w:rPr>
            </w:pPr>
          </w:p>
        </w:tc>
        <w:tc>
          <w:tcPr>
            <w:tcW w:w="993" w:type="dxa"/>
          </w:tcPr>
          <w:p w:rsidR="008A0A60" w:rsidRPr="008A0A60" w:rsidRDefault="008A0A60" w:rsidP="008A0A60">
            <w:pPr>
              <w:jc w:val="center"/>
              <w:rPr>
                <w:sz w:val="22"/>
                <w:szCs w:val="22"/>
              </w:rPr>
            </w:pPr>
          </w:p>
        </w:tc>
      </w:tr>
      <w:tr w:rsidR="008A0A60" w:rsidRPr="008A0A60" w:rsidTr="00B5549F">
        <w:tc>
          <w:tcPr>
            <w:tcW w:w="851" w:type="dxa"/>
            <w:shd w:val="clear" w:color="auto" w:fill="auto"/>
          </w:tcPr>
          <w:p w:rsidR="008A0A60" w:rsidRPr="008A0A60" w:rsidRDefault="008A0A60" w:rsidP="008A0A60">
            <w:pPr>
              <w:rPr>
                <w:i/>
                <w:szCs w:val="20"/>
              </w:rPr>
            </w:pPr>
          </w:p>
        </w:tc>
        <w:tc>
          <w:tcPr>
            <w:tcW w:w="5103" w:type="dxa"/>
            <w:tcBorders>
              <w:bottom w:val="single" w:sz="4" w:space="0" w:color="auto"/>
            </w:tcBorders>
          </w:tcPr>
          <w:p w:rsidR="008A0A60" w:rsidRPr="008A0A60" w:rsidRDefault="008A0A60" w:rsidP="008A0A60">
            <w:pPr>
              <w:numPr>
                <w:ilvl w:val="0"/>
                <w:numId w:val="53"/>
              </w:numPr>
              <w:rPr>
                <w:i/>
                <w:szCs w:val="20"/>
              </w:rPr>
            </w:pPr>
            <w:r w:rsidRPr="008A0A60">
              <w:rPr>
                <w:i/>
                <w:szCs w:val="20"/>
              </w:rPr>
              <w:t>вода</w:t>
            </w:r>
          </w:p>
        </w:tc>
        <w:tc>
          <w:tcPr>
            <w:tcW w:w="1080" w:type="dxa"/>
            <w:gridSpan w:val="2"/>
          </w:tcPr>
          <w:p w:rsidR="008A0A60" w:rsidRPr="008A0A60" w:rsidRDefault="008A0A60" w:rsidP="008A0A60">
            <w:pPr>
              <w:jc w:val="center"/>
              <w:rPr>
                <w:sz w:val="22"/>
                <w:szCs w:val="22"/>
              </w:rPr>
            </w:pPr>
            <w:r w:rsidRPr="008A0A60">
              <w:rPr>
                <w:sz w:val="22"/>
                <w:szCs w:val="22"/>
              </w:rPr>
              <w:t>180672</w:t>
            </w:r>
          </w:p>
        </w:tc>
        <w:tc>
          <w:tcPr>
            <w:tcW w:w="1005" w:type="dxa"/>
            <w:gridSpan w:val="2"/>
          </w:tcPr>
          <w:p w:rsidR="008A0A60" w:rsidRPr="008A0A60" w:rsidRDefault="008A0A60" w:rsidP="008A0A60">
            <w:pPr>
              <w:jc w:val="center"/>
              <w:rPr>
                <w:sz w:val="22"/>
                <w:szCs w:val="22"/>
              </w:rPr>
            </w:pPr>
            <w:r w:rsidRPr="008A0A60">
              <w:rPr>
                <w:sz w:val="22"/>
                <w:szCs w:val="22"/>
              </w:rPr>
              <w:t>171090</w:t>
            </w:r>
          </w:p>
        </w:tc>
        <w:tc>
          <w:tcPr>
            <w:tcW w:w="1015" w:type="dxa"/>
            <w:gridSpan w:val="2"/>
          </w:tcPr>
          <w:p w:rsidR="008A0A60" w:rsidRPr="008A0A60" w:rsidRDefault="008A0A60" w:rsidP="008A0A60">
            <w:pPr>
              <w:jc w:val="center"/>
              <w:rPr>
                <w:sz w:val="22"/>
                <w:szCs w:val="22"/>
              </w:rPr>
            </w:pPr>
            <w:r w:rsidRPr="008A0A60">
              <w:rPr>
                <w:sz w:val="22"/>
                <w:szCs w:val="22"/>
              </w:rPr>
              <w:t>171003</w:t>
            </w:r>
          </w:p>
        </w:tc>
        <w:tc>
          <w:tcPr>
            <w:tcW w:w="993" w:type="dxa"/>
          </w:tcPr>
          <w:p w:rsidR="008A0A60" w:rsidRPr="008A0A60" w:rsidRDefault="008A0A60" w:rsidP="008A0A60">
            <w:pPr>
              <w:jc w:val="center"/>
              <w:rPr>
                <w:sz w:val="22"/>
                <w:szCs w:val="22"/>
              </w:rPr>
            </w:pPr>
            <w:r w:rsidRPr="008A0A60">
              <w:rPr>
                <w:sz w:val="22"/>
                <w:szCs w:val="22"/>
              </w:rPr>
              <w:t>171010</w:t>
            </w:r>
          </w:p>
        </w:tc>
      </w:tr>
      <w:tr w:rsidR="008A0A60" w:rsidRPr="008A0A60" w:rsidTr="00B5549F">
        <w:tc>
          <w:tcPr>
            <w:tcW w:w="851" w:type="dxa"/>
            <w:vMerge w:val="restart"/>
            <w:shd w:val="clear" w:color="auto" w:fill="auto"/>
          </w:tcPr>
          <w:p w:rsidR="008A0A60" w:rsidRPr="008A0A60" w:rsidRDefault="008A0A60" w:rsidP="008A0A60">
            <w:pPr>
              <w:rPr>
                <w:szCs w:val="20"/>
              </w:rPr>
            </w:pPr>
            <w:r w:rsidRPr="008A0A60">
              <w:rPr>
                <w:szCs w:val="20"/>
              </w:rPr>
              <w:t>1.2</w:t>
            </w:r>
          </w:p>
        </w:tc>
        <w:tc>
          <w:tcPr>
            <w:tcW w:w="5103" w:type="dxa"/>
            <w:tcBorders>
              <w:bottom w:val="single" w:sz="4" w:space="0" w:color="auto"/>
            </w:tcBorders>
          </w:tcPr>
          <w:p w:rsidR="008A0A60" w:rsidRPr="008A0A60" w:rsidRDefault="008A0A60" w:rsidP="008A0A60">
            <w:pPr>
              <w:rPr>
                <w:szCs w:val="20"/>
              </w:rPr>
            </w:pPr>
            <w:r w:rsidRPr="008A0A60">
              <w:rPr>
                <w:szCs w:val="20"/>
              </w:rPr>
              <w:t>среднегодовой объем тепловых сетей, м</w:t>
            </w:r>
            <w:r w:rsidRPr="008A0A60">
              <w:rPr>
                <w:szCs w:val="20"/>
                <w:vertAlign w:val="superscript"/>
              </w:rPr>
              <w:t>3</w:t>
            </w:r>
            <w:r w:rsidRPr="008A0A60">
              <w:rPr>
                <w:szCs w:val="20"/>
              </w:rPr>
              <w:t>:</w:t>
            </w:r>
          </w:p>
        </w:tc>
        <w:tc>
          <w:tcPr>
            <w:tcW w:w="4093" w:type="dxa"/>
            <w:gridSpan w:val="7"/>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4"/>
              </w:numPr>
              <w:rPr>
                <w:i/>
                <w:szCs w:val="20"/>
              </w:rPr>
            </w:pPr>
          </w:p>
        </w:tc>
        <w:tc>
          <w:tcPr>
            <w:tcW w:w="5103" w:type="dxa"/>
            <w:tcBorders>
              <w:top w:val="single" w:sz="4" w:space="0" w:color="auto"/>
            </w:tcBorders>
          </w:tcPr>
          <w:p w:rsidR="008A0A60" w:rsidRPr="008A0A60" w:rsidRDefault="008A0A60" w:rsidP="008A0A60">
            <w:pPr>
              <w:numPr>
                <w:ilvl w:val="0"/>
                <w:numId w:val="54"/>
              </w:numPr>
              <w:rPr>
                <w:szCs w:val="20"/>
              </w:rPr>
            </w:pPr>
            <w:r w:rsidRPr="008A0A60">
              <w:rPr>
                <w:i/>
                <w:szCs w:val="20"/>
              </w:rPr>
              <w:t>пар</w:t>
            </w:r>
          </w:p>
        </w:tc>
        <w:tc>
          <w:tcPr>
            <w:tcW w:w="1013" w:type="dxa"/>
          </w:tcPr>
          <w:p w:rsidR="008A0A60" w:rsidRPr="008A0A60" w:rsidRDefault="008A0A60" w:rsidP="008A0A60">
            <w:pPr>
              <w:jc w:val="center"/>
              <w:rPr>
                <w:sz w:val="22"/>
                <w:szCs w:val="22"/>
              </w:rPr>
            </w:pPr>
          </w:p>
        </w:tc>
        <w:tc>
          <w:tcPr>
            <w:tcW w:w="1007" w:type="dxa"/>
            <w:gridSpan w:val="2"/>
          </w:tcPr>
          <w:p w:rsidR="008A0A60" w:rsidRPr="008A0A60" w:rsidRDefault="008A0A60" w:rsidP="008A0A60">
            <w:pPr>
              <w:jc w:val="center"/>
              <w:rPr>
                <w:sz w:val="22"/>
                <w:szCs w:val="22"/>
              </w:rPr>
            </w:pPr>
          </w:p>
        </w:tc>
        <w:tc>
          <w:tcPr>
            <w:tcW w:w="1040" w:type="dxa"/>
            <w:gridSpan w:val="2"/>
          </w:tcPr>
          <w:p w:rsidR="008A0A60" w:rsidRPr="008A0A60" w:rsidRDefault="008A0A60" w:rsidP="008A0A60">
            <w:pPr>
              <w:jc w:val="center"/>
              <w:rPr>
                <w:sz w:val="22"/>
                <w:szCs w:val="22"/>
              </w:rPr>
            </w:pPr>
          </w:p>
        </w:tc>
        <w:tc>
          <w:tcPr>
            <w:tcW w:w="1033" w:type="dxa"/>
            <w:gridSpan w:val="2"/>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4"/>
              </w:numPr>
              <w:rPr>
                <w:i/>
                <w:szCs w:val="20"/>
              </w:rPr>
            </w:pPr>
          </w:p>
        </w:tc>
        <w:tc>
          <w:tcPr>
            <w:tcW w:w="5103" w:type="dxa"/>
            <w:tcBorders>
              <w:top w:val="nil"/>
            </w:tcBorders>
          </w:tcPr>
          <w:p w:rsidR="008A0A60" w:rsidRPr="008A0A60" w:rsidRDefault="008A0A60" w:rsidP="008A0A60">
            <w:pPr>
              <w:numPr>
                <w:ilvl w:val="0"/>
                <w:numId w:val="54"/>
              </w:numPr>
              <w:rPr>
                <w:i/>
                <w:szCs w:val="20"/>
              </w:rPr>
            </w:pPr>
            <w:r w:rsidRPr="008A0A60">
              <w:rPr>
                <w:i/>
                <w:szCs w:val="20"/>
              </w:rPr>
              <w:t>конденсат</w:t>
            </w:r>
          </w:p>
        </w:tc>
        <w:tc>
          <w:tcPr>
            <w:tcW w:w="1013" w:type="dxa"/>
          </w:tcPr>
          <w:p w:rsidR="008A0A60" w:rsidRPr="008A0A60" w:rsidRDefault="008A0A60" w:rsidP="008A0A60">
            <w:pPr>
              <w:jc w:val="center"/>
              <w:rPr>
                <w:sz w:val="22"/>
                <w:szCs w:val="22"/>
              </w:rPr>
            </w:pPr>
          </w:p>
        </w:tc>
        <w:tc>
          <w:tcPr>
            <w:tcW w:w="1007" w:type="dxa"/>
            <w:gridSpan w:val="2"/>
          </w:tcPr>
          <w:p w:rsidR="008A0A60" w:rsidRPr="008A0A60" w:rsidRDefault="008A0A60" w:rsidP="008A0A60">
            <w:pPr>
              <w:jc w:val="center"/>
              <w:rPr>
                <w:sz w:val="22"/>
                <w:szCs w:val="22"/>
              </w:rPr>
            </w:pPr>
          </w:p>
        </w:tc>
        <w:tc>
          <w:tcPr>
            <w:tcW w:w="1040" w:type="dxa"/>
            <w:gridSpan w:val="2"/>
          </w:tcPr>
          <w:p w:rsidR="008A0A60" w:rsidRPr="008A0A60" w:rsidRDefault="008A0A60" w:rsidP="008A0A60">
            <w:pPr>
              <w:jc w:val="center"/>
              <w:rPr>
                <w:sz w:val="22"/>
                <w:szCs w:val="22"/>
              </w:rPr>
            </w:pPr>
          </w:p>
        </w:tc>
        <w:tc>
          <w:tcPr>
            <w:tcW w:w="1033" w:type="dxa"/>
            <w:gridSpan w:val="2"/>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4"/>
              </w:numPr>
              <w:rPr>
                <w:i/>
                <w:szCs w:val="20"/>
              </w:rPr>
            </w:pPr>
          </w:p>
        </w:tc>
        <w:tc>
          <w:tcPr>
            <w:tcW w:w="5103" w:type="dxa"/>
            <w:tcBorders>
              <w:bottom w:val="single" w:sz="4" w:space="0" w:color="auto"/>
            </w:tcBorders>
          </w:tcPr>
          <w:p w:rsidR="008A0A60" w:rsidRPr="008A0A60" w:rsidRDefault="008A0A60" w:rsidP="008A0A60">
            <w:pPr>
              <w:numPr>
                <w:ilvl w:val="0"/>
                <w:numId w:val="54"/>
              </w:numPr>
              <w:rPr>
                <w:i/>
                <w:szCs w:val="20"/>
              </w:rPr>
            </w:pPr>
            <w:r w:rsidRPr="008A0A60">
              <w:rPr>
                <w:i/>
                <w:szCs w:val="20"/>
              </w:rPr>
              <w:t>вода</w:t>
            </w:r>
          </w:p>
        </w:tc>
        <w:tc>
          <w:tcPr>
            <w:tcW w:w="1013" w:type="dxa"/>
          </w:tcPr>
          <w:p w:rsidR="008A0A60" w:rsidRPr="008A0A60" w:rsidRDefault="008A0A60" w:rsidP="008A0A60">
            <w:pPr>
              <w:jc w:val="center"/>
              <w:rPr>
                <w:sz w:val="22"/>
                <w:szCs w:val="22"/>
              </w:rPr>
            </w:pPr>
            <w:r w:rsidRPr="008A0A60">
              <w:rPr>
                <w:sz w:val="22"/>
                <w:szCs w:val="22"/>
              </w:rPr>
              <w:t>8019</w:t>
            </w:r>
          </w:p>
        </w:tc>
        <w:tc>
          <w:tcPr>
            <w:tcW w:w="1007" w:type="dxa"/>
            <w:gridSpan w:val="2"/>
          </w:tcPr>
          <w:p w:rsidR="008A0A60" w:rsidRPr="008A0A60" w:rsidRDefault="008A0A60" w:rsidP="008A0A60">
            <w:pPr>
              <w:jc w:val="center"/>
              <w:rPr>
                <w:sz w:val="22"/>
                <w:szCs w:val="22"/>
              </w:rPr>
            </w:pPr>
            <w:r w:rsidRPr="008A0A60">
              <w:rPr>
                <w:sz w:val="22"/>
                <w:szCs w:val="22"/>
              </w:rPr>
              <w:t>7631,02</w:t>
            </w:r>
          </w:p>
        </w:tc>
        <w:tc>
          <w:tcPr>
            <w:tcW w:w="1040" w:type="dxa"/>
            <w:gridSpan w:val="2"/>
          </w:tcPr>
          <w:p w:rsidR="008A0A60" w:rsidRPr="008A0A60" w:rsidRDefault="008A0A60" w:rsidP="008A0A60">
            <w:pPr>
              <w:jc w:val="center"/>
              <w:rPr>
                <w:sz w:val="22"/>
                <w:szCs w:val="22"/>
              </w:rPr>
            </w:pPr>
            <w:r w:rsidRPr="008A0A60">
              <w:rPr>
                <w:sz w:val="22"/>
                <w:szCs w:val="22"/>
              </w:rPr>
              <w:t>7589</w:t>
            </w:r>
          </w:p>
        </w:tc>
        <w:tc>
          <w:tcPr>
            <w:tcW w:w="1033" w:type="dxa"/>
            <w:gridSpan w:val="2"/>
          </w:tcPr>
          <w:p w:rsidR="008A0A60" w:rsidRPr="008A0A60" w:rsidRDefault="008A0A60" w:rsidP="008A0A60">
            <w:pPr>
              <w:jc w:val="center"/>
              <w:rPr>
                <w:sz w:val="22"/>
                <w:szCs w:val="22"/>
              </w:rPr>
            </w:pPr>
            <w:r w:rsidRPr="008A0A60">
              <w:rPr>
                <w:sz w:val="22"/>
                <w:szCs w:val="22"/>
              </w:rPr>
              <w:t>7589</w:t>
            </w:r>
          </w:p>
        </w:tc>
      </w:tr>
      <w:tr w:rsidR="008A0A60" w:rsidRPr="008A0A60" w:rsidTr="00B5549F">
        <w:tc>
          <w:tcPr>
            <w:tcW w:w="851" w:type="dxa"/>
            <w:vMerge w:val="restart"/>
            <w:shd w:val="clear" w:color="auto" w:fill="auto"/>
          </w:tcPr>
          <w:p w:rsidR="008A0A60" w:rsidRPr="008A0A60" w:rsidRDefault="008A0A60" w:rsidP="008A0A60">
            <w:pPr>
              <w:rPr>
                <w:szCs w:val="20"/>
              </w:rPr>
            </w:pPr>
            <w:r w:rsidRPr="008A0A60">
              <w:rPr>
                <w:szCs w:val="20"/>
              </w:rPr>
              <w:t>1.3</w:t>
            </w:r>
          </w:p>
          <w:p w:rsidR="008A0A60" w:rsidRPr="008A0A60" w:rsidRDefault="008A0A60" w:rsidP="008A0A60">
            <w:pPr>
              <w:rPr>
                <w:szCs w:val="20"/>
              </w:rPr>
            </w:pPr>
          </w:p>
          <w:p w:rsidR="008A0A60" w:rsidRPr="008A0A60" w:rsidRDefault="008A0A60" w:rsidP="008A0A60">
            <w:pPr>
              <w:rPr>
                <w:szCs w:val="20"/>
              </w:rPr>
            </w:pPr>
          </w:p>
          <w:p w:rsidR="008A0A60" w:rsidRPr="008A0A60" w:rsidRDefault="008A0A60" w:rsidP="008A0A60">
            <w:pPr>
              <w:rPr>
                <w:szCs w:val="20"/>
              </w:rPr>
            </w:pPr>
          </w:p>
        </w:tc>
        <w:tc>
          <w:tcPr>
            <w:tcW w:w="5103" w:type="dxa"/>
            <w:tcBorders>
              <w:bottom w:val="single" w:sz="4" w:space="0" w:color="auto"/>
            </w:tcBorders>
          </w:tcPr>
          <w:p w:rsidR="008A0A60" w:rsidRPr="008A0A60" w:rsidRDefault="008A0A60" w:rsidP="008A0A60">
            <w:pPr>
              <w:rPr>
                <w:szCs w:val="20"/>
              </w:rPr>
            </w:pPr>
            <w:r w:rsidRPr="008A0A60">
              <w:rPr>
                <w:szCs w:val="20"/>
              </w:rPr>
              <w:t>отношение потерь и затрат теплоносителя к среднегодовому объему тепловых сетей</w:t>
            </w:r>
            <w:proofErr w:type="gramStart"/>
            <w:r w:rsidRPr="008A0A60">
              <w:rPr>
                <w:szCs w:val="20"/>
              </w:rPr>
              <w:t>, %:</w:t>
            </w:r>
            <w:proofErr w:type="gramEnd"/>
          </w:p>
        </w:tc>
        <w:tc>
          <w:tcPr>
            <w:tcW w:w="1013" w:type="dxa"/>
            <w:vMerge w:val="restart"/>
          </w:tcPr>
          <w:p w:rsidR="008A0A60" w:rsidRPr="008A0A60" w:rsidRDefault="008A0A60" w:rsidP="008A0A60">
            <w:pPr>
              <w:jc w:val="center"/>
              <w:rPr>
                <w:sz w:val="22"/>
                <w:szCs w:val="22"/>
              </w:rPr>
            </w:pPr>
          </w:p>
        </w:tc>
        <w:tc>
          <w:tcPr>
            <w:tcW w:w="1007" w:type="dxa"/>
            <w:gridSpan w:val="2"/>
            <w:vMerge w:val="restart"/>
          </w:tcPr>
          <w:p w:rsidR="008A0A60" w:rsidRPr="008A0A60" w:rsidRDefault="008A0A60" w:rsidP="008A0A60">
            <w:pPr>
              <w:jc w:val="center"/>
              <w:rPr>
                <w:sz w:val="22"/>
                <w:szCs w:val="22"/>
              </w:rPr>
            </w:pPr>
          </w:p>
        </w:tc>
        <w:tc>
          <w:tcPr>
            <w:tcW w:w="1040" w:type="dxa"/>
            <w:gridSpan w:val="2"/>
            <w:vMerge w:val="restart"/>
          </w:tcPr>
          <w:p w:rsidR="008A0A60" w:rsidRPr="008A0A60" w:rsidRDefault="008A0A60" w:rsidP="008A0A60">
            <w:pPr>
              <w:jc w:val="center"/>
              <w:rPr>
                <w:sz w:val="22"/>
                <w:szCs w:val="22"/>
              </w:rPr>
            </w:pPr>
          </w:p>
        </w:tc>
        <w:tc>
          <w:tcPr>
            <w:tcW w:w="1033" w:type="dxa"/>
            <w:gridSpan w:val="2"/>
            <w:vMerge w:val="restart"/>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5"/>
              </w:numPr>
              <w:rPr>
                <w:i/>
                <w:szCs w:val="20"/>
              </w:rPr>
            </w:pPr>
          </w:p>
        </w:tc>
        <w:tc>
          <w:tcPr>
            <w:tcW w:w="5103" w:type="dxa"/>
            <w:tcBorders>
              <w:top w:val="single" w:sz="4" w:space="0" w:color="auto"/>
            </w:tcBorders>
          </w:tcPr>
          <w:p w:rsidR="008A0A60" w:rsidRPr="008A0A60" w:rsidRDefault="008A0A60" w:rsidP="008A0A60">
            <w:pPr>
              <w:numPr>
                <w:ilvl w:val="0"/>
                <w:numId w:val="55"/>
              </w:numPr>
              <w:rPr>
                <w:szCs w:val="20"/>
              </w:rPr>
            </w:pPr>
            <w:r w:rsidRPr="008A0A60">
              <w:rPr>
                <w:i/>
                <w:szCs w:val="20"/>
              </w:rPr>
              <w:t xml:space="preserve">пар </w:t>
            </w:r>
          </w:p>
        </w:tc>
        <w:tc>
          <w:tcPr>
            <w:tcW w:w="1013" w:type="dxa"/>
            <w:vMerge/>
          </w:tcPr>
          <w:p w:rsidR="008A0A60" w:rsidRPr="008A0A60" w:rsidRDefault="008A0A60" w:rsidP="008A0A60">
            <w:pPr>
              <w:jc w:val="center"/>
              <w:rPr>
                <w:sz w:val="22"/>
                <w:szCs w:val="22"/>
              </w:rPr>
            </w:pPr>
          </w:p>
        </w:tc>
        <w:tc>
          <w:tcPr>
            <w:tcW w:w="1007" w:type="dxa"/>
            <w:gridSpan w:val="2"/>
            <w:vMerge/>
          </w:tcPr>
          <w:p w:rsidR="008A0A60" w:rsidRPr="008A0A60" w:rsidRDefault="008A0A60" w:rsidP="008A0A60">
            <w:pPr>
              <w:jc w:val="center"/>
              <w:rPr>
                <w:sz w:val="22"/>
                <w:szCs w:val="22"/>
              </w:rPr>
            </w:pPr>
          </w:p>
        </w:tc>
        <w:tc>
          <w:tcPr>
            <w:tcW w:w="1040" w:type="dxa"/>
            <w:gridSpan w:val="2"/>
            <w:vMerge/>
          </w:tcPr>
          <w:p w:rsidR="008A0A60" w:rsidRPr="008A0A60" w:rsidRDefault="008A0A60" w:rsidP="008A0A60">
            <w:pPr>
              <w:jc w:val="center"/>
              <w:rPr>
                <w:sz w:val="22"/>
                <w:szCs w:val="22"/>
              </w:rPr>
            </w:pPr>
          </w:p>
        </w:tc>
        <w:tc>
          <w:tcPr>
            <w:tcW w:w="1033" w:type="dxa"/>
            <w:gridSpan w:val="2"/>
            <w:vMerge/>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5"/>
              </w:numPr>
              <w:rPr>
                <w:i/>
                <w:szCs w:val="20"/>
              </w:rPr>
            </w:pPr>
          </w:p>
        </w:tc>
        <w:tc>
          <w:tcPr>
            <w:tcW w:w="5103" w:type="dxa"/>
            <w:tcBorders>
              <w:top w:val="nil"/>
            </w:tcBorders>
          </w:tcPr>
          <w:p w:rsidR="008A0A60" w:rsidRPr="008A0A60" w:rsidRDefault="008A0A60" w:rsidP="008A0A60">
            <w:pPr>
              <w:numPr>
                <w:ilvl w:val="0"/>
                <w:numId w:val="55"/>
              </w:numPr>
              <w:rPr>
                <w:i/>
                <w:szCs w:val="20"/>
              </w:rPr>
            </w:pPr>
            <w:r w:rsidRPr="008A0A60">
              <w:rPr>
                <w:i/>
                <w:szCs w:val="20"/>
              </w:rPr>
              <w:t>конденсат</w:t>
            </w:r>
          </w:p>
        </w:tc>
        <w:tc>
          <w:tcPr>
            <w:tcW w:w="1013" w:type="dxa"/>
          </w:tcPr>
          <w:p w:rsidR="008A0A60" w:rsidRPr="008A0A60" w:rsidRDefault="008A0A60" w:rsidP="008A0A60">
            <w:pPr>
              <w:jc w:val="center"/>
              <w:rPr>
                <w:sz w:val="22"/>
                <w:szCs w:val="22"/>
              </w:rPr>
            </w:pPr>
          </w:p>
        </w:tc>
        <w:tc>
          <w:tcPr>
            <w:tcW w:w="1007" w:type="dxa"/>
            <w:gridSpan w:val="2"/>
          </w:tcPr>
          <w:p w:rsidR="008A0A60" w:rsidRPr="008A0A60" w:rsidRDefault="008A0A60" w:rsidP="008A0A60">
            <w:pPr>
              <w:jc w:val="center"/>
              <w:rPr>
                <w:sz w:val="22"/>
                <w:szCs w:val="22"/>
              </w:rPr>
            </w:pPr>
          </w:p>
        </w:tc>
        <w:tc>
          <w:tcPr>
            <w:tcW w:w="1040" w:type="dxa"/>
            <w:gridSpan w:val="2"/>
          </w:tcPr>
          <w:p w:rsidR="008A0A60" w:rsidRPr="008A0A60" w:rsidRDefault="008A0A60" w:rsidP="008A0A60">
            <w:pPr>
              <w:jc w:val="center"/>
              <w:rPr>
                <w:sz w:val="22"/>
                <w:szCs w:val="22"/>
              </w:rPr>
            </w:pPr>
          </w:p>
        </w:tc>
        <w:tc>
          <w:tcPr>
            <w:tcW w:w="1033" w:type="dxa"/>
            <w:gridSpan w:val="2"/>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5"/>
              </w:numPr>
              <w:rPr>
                <w:i/>
                <w:szCs w:val="20"/>
              </w:rPr>
            </w:pPr>
          </w:p>
        </w:tc>
        <w:tc>
          <w:tcPr>
            <w:tcW w:w="5103" w:type="dxa"/>
          </w:tcPr>
          <w:p w:rsidR="008A0A60" w:rsidRPr="008A0A60" w:rsidRDefault="008A0A60" w:rsidP="008A0A60">
            <w:pPr>
              <w:numPr>
                <w:ilvl w:val="0"/>
                <w:numId w:val="55"/>
              </w:numPr>
              <w:rPr>
                <w:i/>
                <w:szCs w:val="20"/>
              </w:rPr>
            </w:pPr>
            <w:r w:rsidRPr="008A0A60">
              <w:rPr>
                <w:i/>
                <w:szCs w:val="20"/>
              </w:rPr>
              <w:t>вода</w:t>
            </w:r>
          </w:p>
        </w:tc>
        <w:tc>
          <w:tcPr>
            <w:tcW w:w="1013" w:type="dxa"/>
          </w:tcPr>
          <w:p w:rsidR="008A0A60" w:rsidRPr="008A0A60" w:rsidRDefault="008A0A60" w:rsidP="008A0A60">
            <w:pPr>
              <w:jc w:val="center"/>
              <w:rPr>
                <w:sz w:val="22"/>
                <w:szCs w:val="22"/>
              </w:rPr>
            </w:pPr>
            <w:r w:rsidRPr="008A0A60">
              <w:rPr>
                <w:sz w:val="22"/>
                <w:szCs w:val="22"/>
              </w:rPr>
              <w:t>2253</w:t>
            </w:r>
          </w:p>
        </w:tc>
        <w:tc>
          <w:tcPr>
            <w:tcW w:w="1007" w:type="dxa"/>
            <w:gridSpan w:val="2"/>
          </w:tcPr>
          <w:p w:rsidR="008A0A60" w:rsidRPr="008A0A60" w:rsidRDefault="008A0A60" w:rsidP="008A0A60">
            <w:pPr>
              <w:jc w:val="center"/>
              <w:rPr>
                <w:sz w:val="22"/>
                <w:szCs w:val="22"/>
              </w:rPr>
            </w:pPr>
            <w:r w:rsidRPr="008A0A60">
              <w:rPr>
                <w:sz w:val="22"/>
                <w:szCs w:val="22"/>
              </w:rPr>
              <w:t>2253</w:t>
            </w:r>
          </w:p>
        </w:tc>
        <w:tc>
          <w:tcPr>
            <w:tcW w:w="1040" w:type="dxa"/>
            <w:gridSpan w:val="2"/>
          </w:tcPr>
          <w:p w:rsidR="008A0A60" w:rsidRPr="008A0A60" w:rsidRDefault="008A0A60" w:rsidP="008A0A60">
            <w:pPr>
              <w:jc w:val="center"/>
              <w:rPr>
                <w:sz w:val="22"/>
                <w:szCs w:val="22"/>
              </w:rPr>
            </w:pPr>
            <w:r w:rsidRPr="008A0A60">
              <w:rPr>
                <w:sz w:val="22"/>
                <w:szCs w:val="22"/>
              </w:rPr>
              <w:t>2253</w:t>
            </w:r>
          </w:p>
        </w:tc>
        <w:tc>
          <w:tcPr>
            <w:tcW w:w="1033" w:type="dxa"/>
            <w:gridSpan w:val="2"/>
          </w:tcPr>
          <w:p w:rsidR="008A0A60" w:rsidRPr="008A0A60" w:rsidRDefault="008A0A60" w:rsidP="008A0A60">
            <w:pPr>
              <w:jc w:val="center"/>
              <w:rPr>
                <w:sz w:val="22"/>
                <w:szCs w:val="22"/>
              </w:rPr>
            </w:pPr>
            <w:r w:rsidRPr="008A0A60">
              <w:rPr>
                <w:sz w:val="22"/>
                <w:szCs w:val="22"/>
              </w:rPr>
              <w:t>2253</w:t>
            </w:r>
          </w:p>
        </w:tc>
      </w:tr>
      <w:tr w:rsidR="008A0A60" w:rsidRPr="008A0A60" w:rsidTr="00B5549F">
        <w:tc>
          <w:tcPr>
            <w:tcW w:w="851" w:type="dxa"/>
            <w:vMerge w:val="restart"/>
            <w:shd w:val="clear" w:color="auto" w:fill="auto"/>
          </w:tcPr>
          <w:p w:rsidR="008A0A60" w:rsidRPr="008A0A60" w:rsidRDefault="008A0A60" w:rsidP="008A0A60">
            <w:pPr>
              <w:ind w:right="-289" w:firstLine="12"/>
              <w:rPr>
                <w:i/>
                <w:szCs w:val="20"/>
              </w:rPr>
            </w:pPr>
            <w:r w:rsidRPr="008A0A60">
              <w:rPr>
                <w:szCs w:val="20"/>
              </w:rPr>
              <w:t>1.4</w:t>
            </w:r>
          </w:p>
        </w:tc>
        <w:tc>
          <w:tcPr>
            <w:tcW w:w="5103" w:type="dxa"/>
          </w:tcPr>
          <w:p w:rsidR="008A0A60" w:rsidRPr="008A0A60" w:rsidRDefault="008A0A60" w:rsidP="008A0A60">
            <w:pPr>
              <w:rPr>
                <w:szCs w:val="20"/>
              </w:rPr>
            </w:pPr>
            <w:r w:rsidRPr="008A0A60">
              <w:rPr>
                <w:szCs w:val="20"/>
              </w:rPr>
              <w:t>отношение потерь и затрат теплоносителя к среднегодовому объему тепловых сетей, %/час (п.1.3:8400):</w:t>
            </w:r>
          </w:p>
        </w:tc>
        <w:tc>
          <w:tcPr>
            <w:tcW w:w="1013" w:type="dxa"/>
          </w:tcPr>
          <w:p w:rsidR="008A0A60" w:rsidRPr="008A0A60" w:rsidRDefault="008A0A60" w:rsidP="008A0A60">
            <w:pPr>
              <w:jc w:val="center"/>
              <w:rPr>
                <w:sz w:val="22"/>
                <w:szCs w:val="22"/>
              </w:rPr>
            </w:pPr>
          </w:p>
        </w:tc>
        <w:tc>
          <w:tcPr>
            <w:tcW w:w="1007" w:type="dxa"/>
            <w:gridSpan w:val="2"/>
          </w:tcPr>
          <w:p w:rsidR="008A0A60" w:rsidRPr="008A0A60" w:rsidRDefault="008A0A60" w:rsidP="008A0A60">
            <w:pPr>
              <w:jc w:val="center"/>
              <w:rPr>
                <w:sz w:val="22"/>
                <w:szCs w:val="22"/>
              </w:rPr>
            </w:pPr>
          </w:p>
        </w:tc>
        <w:tc>
          <w:tcPr>
            <w:tcW w:w="1040" w:type="dxa"/>
            <w:gridSpan w:val="2"/>
          </w:tcPr>
          <w:p w:rsidR="008A0A60" w:rsidRPr="008A0A60" w:rsidRDefault="008A0A60" w:rsidP="008A0A60">
            <w:pPr>
              <w:jc w:val="center"/>
              <w:rPr>
                <w:sz w:val="22"/>
                <w:szCs w:val="22"/>
              </w:rPr>
            </w:pPr>
          </w:p>
        </w:tc>
        <w:tc>
          <w:tcPr>
            <w:tcW w:w="1033" w:type="dxa"/>
            <w:gridSpan w:val="2"/>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ind w:right="-289" w:firstLine="12"/>
              <w:rPr>
                <w:szCs w:val="20"/>
              </w:rPr>
            </w:pPr>
          </w:p>
        </w:tc>
        <w:tc>
          <w:tcPr>
            <w:tcW w:w="5103" w:type="dxa"/>
          </w:tcPr>
          <w:p w:rsidR="008A0A60" w:rsidRPr="008A0A60" w:rsidRDefault="008A0A60" w:rsidP="008A0A60">
            <w:pPr>
              <w:numPr>
                <w:ilvl w:val="0"/>
                <w:numId w:val="59"/>
              </w:numPr>
              <w:tabs>
                <w:tab w:val="left" w:pos="1153"/>
              </w:tabs>
              <w:ind w:left="433" w:firstLine="360"/>
              <w:rPr>
                <w:szCs w:val="20"/>
              </w:rPr>
            </w:pPr>
            <w:r w:rsidRPr="008A0A60">
              <w:rPr>
                <w:i/>
                <w:szCs w:val="20"/>
              </w:rPr>
              <w:t>пар</w:t>
            </w:r>
          </w:p>
        </w:tc>
        <w:tc>
          <w:tcPr>
            <w:tcW w:w="1013" w:type="dxa"/>
          </w:tcPr>
          <w:p w:rsidR="008A0A60" w:rsidRPr="008A0A60" w:rsidRDefault="008A0A60" w:rsidP="008A0A60">
            <w:pPr>
              <w:jc w:val="center"/>
              <w:rPr>
                <w:sz w:val="22"/>
                <w:szCs w:val="22"/>
              </w:rPr>
            </w:pPr>
          </w:p>
        </w:tc>
        <w:tc>
          <w:tcPr>
            <w:tcW w:w="1007" w:type="dxa"/>
            <w:gridSpan w:val="2"/>
          </w:tcPr>
          <w:p w:rsidR="008A0A60" w:rsidRPr="008A0A60" w:rsidRDefault="008A0A60" w:rsidP="008A0A60">
            <w:pPr>
              <w:jc w:val="center"/>
              <w:rPr>
                <w:sz w:val="22"/>
                <w:szCs w:val="22"/>
              </w:rPr>
            </w:pPr>
          </w:p>
        </w:tc>
        <w:tc>
          <w:tcPr>
            <w:tcW w:w="1040" w:type="dxa"/>
            <w:gridSpan w:val="2"/>
          </w:tcPr>
          <w:p w:rsidR="008A0A60" w:rsidRPr="008A0A60" w:rsidRDefault="008A0A60" w:rsidP="008A0A60">
            <w:pPr>
              <w:jc w:val="center"/>
              <w:rPr>
                <w:sz w:val="22"/>
                <w:szCs w:val="22"/>
              </w:rPr>
            </w:pPr>
          </w:p>
        </w:tc>
        <w:tc>
          <w:tcPr>
            <w:tcW w:w="1033" w:type="dxa"/>
            <w:gridSpan w:val="2"/>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ind w:right="-289" w:firstLine="12"/>
              <w:rPr>
                <w:szCs w:val="20"/>
              </w:rPr>
            </w:pPr>
          </w:p>
        </w:tc>
        <w:tc>
          <w:tcPr>
            <w:tcW w:w="5103" w:type="dxa"/>
          </w:tcPr>
          <w:p w:rsidR="008A0A60" w:rsidRPr="008A0A60" w:rsidRDefault="008A0A60" w:rsidP="008A0A60">
            <w:pPr>
              <w:numPr>
                <w:ilvl w:val="0"/>
                <w:numId w:val="55"/>
              </w:numPr>
              <w:ind w:left="433" w:firstLine="360"/>
              <w:rPr>
                <w:szCs w:val="20"/>
              </w:rPr>
            </w:pPr>
            <w:r w:rsidRPr="008A0A60">
              <w:rPr>
                <w:i/>
                <w:szCs w:val="20"/>
              </w:rPr>
              <w:t>конденсат</w:t>
            </w:r>
          </w:p>
        </w:tc>
        <w:tc>
          <w:tcPr>
            <w:tcW w:w="1013" w:type="dxa"/>
          </w:tcPr>
          <w:p w:rsidR="008A0A60" w:rsidRPr="008A0A60" w:rsidRDefault="008A0A60" w:rsidP="008A0A60">
            <w:pPr>
              <w:jc w:val="center"/>
              <w:rPr>
                <w:sz w:val="22"/>
                <w:szCs w:val="22"/>
              </w:rPr>
            </w:pPr>
          </w:p>
        </w:tc>
        <w:tc>
          <w:tcPr>
            <w:tcW w:w="1007" w:type="dxa"/>
            <w:gridSpan w:val="2"/>
          </w:tcPr>
          <w:p w:rsidR="008A0A60" w:rsidRPr="008A0A60" w:rsidRDefault="008A0A60" w:rsidP="008A0A60">
            <w:pPr>
              <w:jc w:val="center"/>
              <w:rPr>
                <w:sz w:val="22"/>
                <w:szCs w:val="22"/>
              </w:rPr>
            </w:pPr>
          </w:p>
        </w:tc>
        <w:tc>
          <w:tcPr>
            <w:tcW w:w="1040" w:type="dxa"/>
            <w:gridSpan w:val="2"/>
          </w:tcPr>
          <w:p w:rsidR="008A0A60" w:rsidRPr="008A0A60" w:rsidRDefault="008A0A60" w:rsidP="008A0A60">
            <w:pPr>
              <w:jc w:val="center"/>
              <w:rPr>
                <w:sz w:val="22"/>
                <w:szCs w:val="22"/>
              </w:rPr>
            </w:pPr>
          </w:p>
        </w:tc>
        <w:tc>
          <w:tcPr>
            <w:tcW w:w="1033" w:type="dxa"/>
            <w:gridSpan w:val="2"/>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ind w:right="-289" w:firstLine="12"/>
              <w:rPr>
                <w:szCs w:val="20"/>
              </w:rPr>
            </w:pPr>
          </w:p>
        </w:tc>
        <w:tc>
          <w:tcPr>
            <w:tcW w:w="5103" w:type="dxa"/>
          </w:tcPr>
          <w:p w:rsidR="008A0A60" w:rsidRPr="008A0A60" w:rsidRDefault="008A0A60" w:rsidP="008A0A60">
            <w:pPr>
              <w:numPr>
                <w:ilvl w:val="0"/>
                <w:numId w:val="55"/>
              </w:numPr>
              <w:ind w:left="433" w:firstLine="360"/>
              <w:rPr>
                <w:i/>
                <w:szCs w:val="20"/>
              </w:rPr>
            </w:pPr>
            <w:r w:rsidRPr="008A0A60">
              <w:rPr>
                <w:i/>
                <w:szCs w:val="20"/>
              </w:rPr>
              <w:t>вода</w:t>
            </w:r>
          </w:p>
        </w:tc>
        <w:tc>
          <w:tcPr>
            <w:tcW w:w="1013" w:type="dxa"/>
          </w:tcPr>
          <w:p w:rsidR="008A0A60" w:rsidRPr="008A0A60" w:rsidRDefault="008A0A60" w:rsidP="008A0A60">
            <w:pPr>
              <w:jc w:val="center"/>
              <w:rPr>
                <w:sz w:val="22"/>
                <w:szCs w:val="22"/>
              </w:rPr>
            </w:pPr>
            <w:r w:rsidRPr="008A0A60">
              <w:rPr>
                <w:sz w:val="22"/>
                <w:szCs w:val="22"/>
              </w:rPr>
              <w:t>0,268</w:t>
            </w:r>
          </w:p>
        </w:tc>
        <w:tc>
          <w:tcPr>
            <w:tcW w:w="1007" w:type="dxa"/>
            <w:gridSpan w:val="2"/>
          </w:tcPr>
          <w:p w:rsidR="008A0A60" w:rsidRPr="008A0A60" w:rsidRDefault="008A0A60" w:rsidP="008A0A60">
            <w:pPr>
              <w:jc w:val="center"/>
              <w:rPr>
                <w:sz w:val="22"/>
                <w:szCs w:val="22"/>
              </w:rPr>
            </w:pPr>
            <w:r w:rsidRPr="008A0A60">
              <w:rPr>
                <w:sz w:val="22"/>
                <w:szCs w:val="22"/>
              </w:rPr>
              <w:t>0,268</w:t>
            </w:r>
          </w:p>
        </w:tc>
        <w:tc>
          <w:tcPr>
            <w:tcW w:w="1040" w:type="dxa"/>
            <w:gridSpan w:val="2"/>
          </w:tcPr>
          <w:p w:rsidR="008A0A60" w:rsidRPr="008A0A60" w:rsidRDefault="008A0A60" w:rsidP="008A0A60">
            <w:pPr>
              <w:jc w:val="center"/>
              <w:rPr>
                <w:sz w:val="22"/>
                <w:szCs w:val="22"/>
              </w:rPr>
            </w:pPr>
            <w:r w:rsidRPr="008A0A60">
              <w:rPr>
                <w:sz w:val="22"/>
                <w:szCs w:val="22"/>
              </w:rPr>
              <w:t>0,268</w:t>
            </w:r>
          </w:p>
        </w:tc>
        <w:tc>
          <w:tcPr>
            <w:tcW w:w="1033" w:type="dxa"/>
            <w:gridSpan w:val="2"/>
          </w:tcPr>
          <w:p w:rsidR="008A0A60" w:rsidRPr="008A0A60" w:rsidRDefault="008A0A60" w:rsidP="008A0A60">
            <w:pPr>
              <w:jc w:val="center"/>
              <w:rPr>
                <w:sz w:val="22"/>
                <w:szCs w:val="22"/>
              </w:rPr>
            </w:pPr>
            <w:r w:rsidRPr="008A0A60">
              <w:rPr>
                <w:sz w:val="22"/>
                <w:szCs w:val="22"/>
              </w:rPr>
              <w:t>0,267</w:t>
            </w:r>
          </w:p>
        </w:tc>
      </w:tr>
      <w:tr w:rsidR="008A0A60" w:rsidRPr="008A0A60" w:rsidTr="00B5549F">
        <w:tc>
          <w:tcPr>
            <w:tcW w:w="851" w:type="dxa"/>
            <w:shd w:val="clear" w:color="auto" w:fill="auto"/>
          </w:tcPr>
          <w:p w:rsidR="008A0A60" w:rsidRPr="008A0A60" w:rsidRDefault="008A0A60" w:rsidP="008A0A60">
            <w:pPr>
              <w:rPr>
                <w:szCs w:val="20"/>
              </w:rPr>
            </w:pPr>
            <w:r w:rsidRPr="008A0A60">
              <w:rPr>
                <w:szCs w:val="20"/>
              </w:rPr>
              <w:t>2</w:t>
            </w:r>
          </w:p>
        </w:tc>
        <w:tc>
          <w:tcPr>
            <w:tcW w:w="9196" w:type="dxa"/>
            <w:gridSpan w:val="8"/>
          </w:tcPr>
          <w:p w:rsidR="008A0A60" w:rsidRPr="008A0A60" w:rsidRDefault="008A0A60" w:rsidP="008A0A60">
            <w:pPr>
              <w:jc w:val="center"/>
              <w:rPr>
                <w:b/>
                <w:szCs w:val="20"/>
              </w:rPr>
            </w:pPr>
            <w:r w:rsidRPr="008A0A60">
              <w:rPr>
                <w:b/>
                <w:szCs w:val="20"/>
              </w:rPr>
              <w:t xml:space="preserve">т е </w:t>
            </w:r>
            <w:proofErr w:type="gramStart"/>
            <w:r w:rsidRPr="008A0A60">
              <w:rPr>
                <w:b/>
                <w:szCs w:val="20"/>
              </w:rPr>
              <w:t>п</w:t>
            </w:r>
            <w:proofErr w:type="gramEnd"/>
            <w:r w:rsidRPr="008A0A60">
              <w:rPr>
                <w:b/>
                <w:szCs w:val="20"/>
              </w:rPr>
              <w:t xml:space="preserve"> л о в а я   э н е р г и я</w:t>
            </w:r>
          </w:p>
        </w:tc>
      </w:tr>
      <w:tr w:rsidR="008A0A60" w:rsidRPr="008A0A60" w:rsidTr="00B5549F">
        <w:tc>
          <w:tcPr>
            <w:tcW w:w="851" w:type="dxa"/>
            <w:vMerge w:val="restart"/>
            <w:shd w:val="clear" w:color="auto" w:fill="auto"/>
          </w:tcPr>
          <w:p w:rsidR="008A0A60" w:rsidRPr="008A0A60" w:rsidRDefault="008A0A60" w:rsidP="008A0A60">
            <w:pPr>
              <w:rPr>
                <w:szCs w:val="20"/>
              </w:rPr>
            </w:pPr>
            <w:r w:rsidRPr="008A0A60">
              <w:rPr>
                <w:szCs w:val="20"/>
              </w:rPr>
              <w:t>2.1</w:t>
            </w:r>
          </w:p>
        </w:tc>
        <w:tc>
          <w:tcPr>
            <w:tcW w:w="5103" w:type="dxa"/>
            <w:tcBorders>
              <w:bottom w:val="nil"/>
            </w:tcBorders>
          </w:tcPr>
          <w:p w:rsidR="008A0A60" w:rsidRPr="008A0A60" w:rsidRDefault="008A0A60" w:rsidP="008A0A60">
            <w:pPr>
              <w:rPr>
                <w:szCs w:val="20"/>
              </w:rPr>
            </w:pPr>
            <w:r w:rsidRPr="008A0A60">
              <w:rPr>
                <w:szCs w:val="20"/>
              </w:rPr>
              <w:t>потери тепловой энергии, тыс. Гкал:</w:t>
            </w:r>
          </w:p>
        </w:tc>
        <w:tc>
          <w:tcPr>
            <w:tcW w:w="1013" w:type="dxa"/>
          </w:tcPr>
          <w:p w:rsidR="008A0A60" w:rsidRPr="008A0A60" w:rsidRDefault="008A0A60" w:rsidP="008A0A60">
            <w:pPr>
              <w:jc w:val="center"/>
              <w:rPr>
                <w:sz w:val="22"/>
                <w:szCs w:val="22"/>
              </w:rPr>
            </w:pPr>
          </w:p>
        </w:tc>
        <w:tc>
          <w:tcPr>
            <w:tcW w:w="1007" w:type="dxa"/>
            <w:gridSpan w:val="2"/>
          </w:tcPr>
          <w:p w:rsidR="008A0A60" w:rsidRPr="008A0A60" w:rsidRDefault="008A0A60" w:rsidP="008A0A60">
            <w:pPr>
              <w:jc w:val="center"/>
              <w:rPr>
                <w:sz w:val="22"/>
                <w:szCs w:val="22"/>
              </w:rPr>
            </w:pPr>
          </w:p>
        </w:tc>
        <w:tc>
          <w:tcPr>
            <w:tcW w:w="1040" w:type="dxa"/>
            <w:gridSpan w:val="2"/>
          </w:tcPr>
          <w:p w:rsidR="008A0A60" w:rsidRPr="008A0A60" w:rsidRDefault="008A0A60" w:rsidP="008A0A60">
            <w:pPr>
              <w:jc w:val="center"/>
              <w:rPr>
                <w:sz w:val="22"/>
                <w:szCs w:val="22"/>
              </w:rPr>
            </w:pPr>
          </w:p>
        </w:tc>
        <w:tc>
          <w:tcPr>
            <w:tcW w:w="1033" w:type="dxa"/>
            <w:gridSpan w:val="2"/>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6"/>
              </w:numPr>
              <w:rPr>
                <w:i/>
                <w:szCs w:val="20"/>
              </w:rPr>
            </w:pPr>
          </w:p>
        </w:tc>
        <w:tc>
          <w:tcPr>
            <w:tcW w:w="5103" w:type="dxa"/>
            <w:tcBorders>
              <w:top w:val="nil"/>
            </w:tcBorders>
          </w:tcPr>
          <w:p w:rsidR="008A0A60" w:rsidRPr="008A0A60" w:rsidRDefault="008A0A60" w:rsidP="008A0A60">
            <w:pPr>
              <w:numPr>
                <w:ilvl w:val="0"/>
                <w:numId w:val="56"/>
              </w:numPr>
              <w:rPr>
                <w:szCs w:val="20"/>
              </w:rPr>
            </w:pPr>
            <w:r w:rsidRPr="008A0A60">
              <w:rPr>
                <w:i/>
                <w:szCs w:val="20"/>
              </w:rPr>
              <w:t>пар</w:t>
            </w:r>
          </w:p>
        </w:tc>
        <w:tc>
          <w:tcPr>
            <w:tcW w:w="1013" w:type="dxa"/>
          </w:tcPr>
          <w:p w:rsidR="008A0A60" w:rsidRPr="008A0A60" w:rsidRDefault="008A0A60" w:rsidP="008A0A60">
            <w:pPr>
              <w:jc w:val="center"/>
              <w:rPr>
                <w:sz w:val="22"/>
                <w:szCs w:val="22"/>
              </w:rPr>
            </w:pPr>
          </w:p>
        </w:tc>
        <w:tc>
          <w:tcPr>
            <w:tcW w:w="1007" w:type="dxa"/>
            <w:gridSpan w:val="2"/>
          </w:tcPr>
          <w:p w:rsidR="008A0A60" w:rsidRPr="008A0A60" w:rsidRDefault="008A0A60" w:rsidP="008A0A60">
            <w:pPr>
              <w:jc w:val="center"/>
              <w:rPr>
                <w:sz w:val="22"/>
                <w:szCs w:val="22"/>
              </w:rPr>
            </w:pPr>
          </w:p>
        </w:tc>
        <w:tc>
          <w:tcPr>
            <w:tcW w:w="1040" w:type="dxa"/>
            <w:gridSpan w:val="2"/>
          </w:tcPr>
          <w:p w:rsidR="008A0A60" w:rsidRPr="008A0A60" w:rsidRDefault="008A0A60" w:rsidP="008A0A60">
            <w:pPr>
              <w:jc w:val="center"/>
              <w:rPr>
                <w:sz w:val="22"/>
                <w:szCs w:val="22"/>
              </w:rPr>
            </w:pPr>
          </w:p>
        </w:tc>
        <w:tc>
          <w:tcPr>
            <w:tcW w:w="1033" w:type="dxa"/>
            <w:gridSpan w:val="2"/>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6"/>
              </w:numPr>
              <w:rPr>
                <w:i/>
                <w:szCs w:val="20"/>
              </w:rPr>
            </w:pPr>
          </w:p>
        </w:tc>
        <w:tc>
          <w:tcPr>
            <w:tcW w:w="5103" w:type="dxa"/>
            <w:tcBorders>
              <w:top w:val="nil"/>
            </w:tcBorders>
          </w:tcPr>
          <w:p w:rsidR="008A0A60" w:rsidRPr="008A0A60" w:rsidRDefault="008A0A60" w:rsidP="008A0A60">
            <w:pPr>
              <w:numPr>
                <w:ilvl w:val="0"/>
                <w:numId w:val="56"/>
              </w:numPr>
              <w:rPr>
                <w:i/>
                <w:szCs w:val="20"/>
              </w:rPr>
            </w:pPr>
            <w:r w:rsidRPr="008A0A60">
              <w:rPr>
                <w:i/>
                <w:szCs w:val="20"/>
              </w:rPr>
              <w:t>конденсат</w:t>
            </w:r>
          </w:p>
        </w:tc>
        <w:tc>
          <w:tcPr>
            <w:tcW w:w="1013" w:type="dxa"/>
          </w:tcPr>
          <w:p w:rsidR="008A0A60" w:rsidRPr="008A0A60" w:rsidRDefault="008A0A60" w:rsidP="008A0A60">
            <w:pPr>
              <w:jc w:val="center"/>
              <w:rPr>
                <w:sz w:val="22"/>
                <w:szCs w:val="22"/>
              </w:rPr>
            </w:pPr>
          </w:p>
        </w:tc>
        <w:tc>
          <w:tcPr>
            <w:tcW w:w="1007" w:type="dxa"/>
            <w:gridSpan w:val="2"/>
          </w:tcPr>
          <w:p w:rsidR="008A0A60" w:rsidRPr="008A0A60" w:rsidRDefault="008A0A60" w:rsidP="008A0A60">
            <w:pPr>
              <w:jc w:val="center"/>
              <w:rPr>
                <w:sz w:val="22"/>
                <w:szCs w:val="22"/>
              </w:rPr>
            </w:pPr>
          </w:p>
        </w:tc>
        <w:tc>
          <w:tcPr>
            <w:tcW w:w="1040" w:type="dxa"/>
            <w:gridSpan w:val="2"/>
          </w:tcPr>
          <w:p w:rsidR="008A0A60" w:rsidRPr="008A0A60" w:rsidRDefault="008A0A60" w:rsidP="008A0A60">
            <w:pPr>
              <w:jc w:val="center"/>
              <w:rPr>
                <w:sz w:val="22"/>
                <w:szCs w:val="22"/>
              </w:rPr>
            </w:pPr>
          </w:p>
        </w:tc>
        <w:tc>
          <w:tcPr>
            <w:tcW w:w="1033" w:type="dxa"/>
            <w:gridSpan w:val="2"/>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6"/>
              </w:numPr>
              <w:rPr>
                <w:i/>
                <w:szCs w:val="20"/>
              </w:rPr>
            </w:pPr>
          </w:p>
        </w:tc>
        <w:tc>
          <w:tcPr>
            <w:tcW w:w="5103" w:type="dxa"/>
            <w:tcBorders>
              <w:bottom w:val="single" w:sz="4" w:space="0" w:color="auto"/>
            </w:tcBorders>
          </w:tcPr>
          <w:p w:rsidR="008A0A60" w:rsidRPr="008A0A60" w:rsidRDefault="008A0A60" w:rsidP="008A0A60">
            <w:pPr>
              <w:numPr>
                <w:ilvl w:val="0"/>
                <w:numId w:val="56"/>
              </w:numPr>
              <w:rPr>
                <w:szCs w:val="20"/>
              </w:rPr>
            </w:pPr>
            <w:r w:rsidRPr="008A0A60">
              <w:rPr>
                <w:i/>
                <w:szCs w:val="20"/>
              </w:rPr>
              <w:t>вода</w:t>
            </w:r>
          </w:p>
        </w:tc>
        <w:tc>
          <w:tcPr>
            <w:tcW w:w="1013" w:type="dxa"/>
          </w:tcPr>
          <w:p w:rsidR="008A0A60" w:rsidRPr="008A0A60" w:rsidRDefault="008A0A60" w:rsidP="008A0A60">
            <w:pPr>
              <w:jc w:val="center"/>
              <w:rPr>
                <w:sz w:val="22"/>
                <w:szCs w:val="22"/>
              </w:rPr>
            </w:pPr>
            <w:r w:rsidRPr="008A0A60">
              <w:rPr>
                <w:sz w:val="22"/>
                <w:szCs w:val="22"/>
              </w:rPr>
              <w:t>66,97</w:t>
            </w:r>
          </w:p>
        </w:tc>
        <w:tc>
          <w:tcPr>
            <w:tcW w:w="1007" w:type="dxa"/>
            <w:gridSpan w:val="2"/>
          </w:tcPr>
          <w:p w:rsidR="008A0A60" w:rsidRPr="008A0A60" w:rsidRDefault="008A0A60" w:rsidP="008A0A60">
            <w:pPr>
              <w:jc w:val="center"/>
              <w:rPr>
                <w:sz w:val="22"/>
                <w:szCs w:val="22"/>
              </w:rPr>
            </w:pPr>
            <w:r w:rsidRPr="008A0A60">
              <w:rPr>
                <w:sz w:val="22"/>
                <w:szCs w:val="22"/>
              </w:rPr>
              <w:t>66,368</w:t>
            </w:r>
          </w:p>
        </w:tc>
        <w:tc>
          <w:tcPr>
            <w:tcW w:w="1040" w:type="dxa"/>
            <w:gridSpan w:val="2"/>
          </w:tcPr>
          <w:p w:rsidR="008A0A60" w:rsidRPr="008A0A60" w:rsidRDefault="008A0A60" w:rsidP="008A0A60">
            <w:pPr>
              <w:jc w:val="center"/>
              <w:rPr>
                <w:sz w:val="22"/>
                <w:szCs w:val="22"/>
              </w:rPr>
            </w:pPr>
            <w:r w:rsidRPr="008A0A60">
              <w:rPr>
                <w:sz w:val="22"/>
                <w:szCs w:val="22"/>
              </w:rPr>
              <w:t>66,219</w:t>
            </w:r>
          </w:p>
        </w:tc>
        <w:tc>
          <w:tcPr>
            <w:tcW w:w="1033" w:type="dxa"/>
            <w:gridSpan w:val="2"/>
          </w:tcPr>
          <w:p w:rsidR="008A0A60" w:rsidRPr="008A0A60" w:rsidRDefault="008A0A60" w:rsidP="008A0A60">
            <w:pPr>
              <w:jc w:val="center"/>
              <w:rPr>
                <w:sz w:val="22"/>
                <w:szCs w:val="22"/>
              </w:rPr>
            </w:pPr>
            <w:r w:rsidRPr="008A0A60">
              <w:rPr>
                <w:sz w:val="22"/>
                <w:szCs w:val="22"/>
              </w:rPr>
              <w:t>66,255</w:t>
            </w:r>
          </w:p>
        </w:tc>
      </w:tr>
      <w:tr w:rsidR="008A0A60" w:rsidRPr="008A0A60" w:rsidTr="00B5549F">
        <w:tc>
          <w:tcPr>
            <w:tcW w:w="851" w:type="dxa"/>
            <w:vMerge w:val="restart"/>
            <w:shd w:val="clear" w:color="auto" w:fill="auto"/>
          </w:tcPr>
          <w:p w:rsidR="008A0A60" w:rsidRPr="008A0A60" w:rsidRDefault="008A0A60" w:rsidP="008A0A60">
            <w:pPr>
              <w:rPr>
                <w:szCs w:val="20"/>
              </w:rPr>
            </w:pPr>
            <w:r w:rsidRPr="008A0A60">
              <w:rPr>
                <w:szCs w:val="20"/>
              </w:rPr>
              <w:t>2.2</w:t>
            </w:r>
          </w:p>
        </w:tc>
        <w:tc>
          <w:tcPr>
            <w:tcW w:w="5103" w:type="dxa"/>
            <w:tcBorders>
              <w:bottom w:val="nil"/>
            </w:tcBorders>
          </w:tcPr>
          <w:p w:rsidR="008A0A60" w:rsidRPr="008A0A60" w:rsidRDefault="008A0A60" w:rsidP="008A0A60">
            <w:pPr>
              <w:rPr>
                <w:szCs w:val="20"/>
                <w:vertAlign w:val="superscript"/>
              </w:rPr>
            </w:pPr>
            <w:r w:rsidRPr="008A0A60">
              <w:rPr>
                <w:szCs w:val="20"/>
              </w:rPr>
              <w:t>материальная характеристика тепловых сетей в однотрубном исчислении, м</w:t>
            </w:r>
            <w:proofErr w:type="gramStart"/>
            <w:r w:rsidRPr="008A0A60">
              <w:rPr>
                <w:szCs w:val="20"/>
                <w:vertAlign w:val="superscript"/>
              </w:rPr>
              <w:t>2</w:t>
            </w:r>
            <w:proofErr w:type="gramEnd"/>
          </w:p>
        </w:tc>
        <w:tc>
          <w:tcPr>
            <w:tcW w:w="4093" w:type="dxa"/>
            <w:gridSpan w:val="7"/>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7"/>
              </w:numPr>
              <w:rPr>
                <w:b/>
                <w:i/>
                <w:szCs w:val="20"/>
              </w:rPr>
            </w:pPr>
          </w:p>
        </w:tc>
        <w:tc>
          <w:tcPr>
            <w:tcW w:w="5103" w:type="dxa"/>
            <w:tcBorders>
              <w:top w:val="nil"/>
            </w:tcBorders>
          </w:tcPr>
          <w:p w:rsidR="008A0A60" w:rsidRPr="008A0A60" w:rsidRDefault="008A0A60" w:rsidP="008A0A60">
            <w:pPr>
              <w:numPr>
                <w:ilvl w:val="0"/>
                <w:numId w:val="57"/>
              </w:numPr>
              <w:rPr>
                <w:szCs w:val="20"/>
              </w:rPr>
            </w:pPr>
            <w:r w:rsidRPr="008A0A60">
              <w:rPr>
                <w:i/>
                <w:szCs w:val="20"/>
              </w:rPr>
              <w:t>пар</w:t>
            </w:r>
          </w:p>
        </w:tc>
        <w:tc>
          <w:tcPr>
            <w:tcW w:w="1080" w:type="dxa"/>
            <w:gridSpan w:val="2"/>
          </w:tcPr>
          <w:p w:rsidR="008A0A60" w:rsidRPr="008A0A60" w:rsidRDefault="008A0A60" w:rsidP="008A0A60">
            <w:pPr>
              <w:jc w:val="center"/>
              <w:rPr>
                <w:sz w:val="22"/>
                <w:szCs w:val="22"/>
              </w:rPr>
            </w:pPr>
          </w:p>
        </w:tc>
        <w:tc>
          <w:tcPr>
            <w:tcW w:w="1005" w:type="dxa"/>
            <w:gridSpan w:val="2"/>
          </w:tcPr>
          <w:p w:rsidR="008A0A60" w:rsidRPr="008A0A60" w:rsidRDefault="008A0A60" w:rsidP="008A0A60">
            <w:pPr>
              <w:jc w:val="center"/>
              <w:rPr>
                <w:sz w:val="22"/>
                <w:szCs w:val="22"/>
              </w:rPr>
            </w:pPr>
          </w:p>
        </w:tc>
        <w:tc>
          <w:tcPr>
            <w:tcW w:w="1015" w:type="dxa"/>
            <w:gridSpan w:val="2"/>
          </w:tcPr>
          <w:p w:rsidR="008A0A60" w:rsidRPr="008A0A60" w:rsidRDefault="008A0A60" w:rsidP="008A0A60">
            <w:pPr>
              <w:jc w:val="center"/>
              <w:rPr>
                <w:sz w:val="22"/>
                <w:szCs w:val="22"/>
              </w:rPr>
            </w:pPr>
          </w:p>
        </w:tc>
        <w:tc>
          <w:tcPr>
            <w:tcW w:w="993" w:type="dxa"/>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7"/>
              </w:numPr>
              <w:rPr>
                <w:i/>
                <w:szCs w:val="20"/>
              </w:rPr>
            </w:pPr>
          </w:p>
        </w:tc>
        <w:tc>
          <w:tcPr>
            <w:tcW w:w="5103" w:type="dxa"/>
            <w:tcBorders>
              <w:bottom w:val="single" w:sz="4" w:space="0" w:color="auto"/>
            </w:tcBorders>
          </w:tcPr>
          <w:p w:rsidR="008A0A60" w:rsidRPr="008A0A60" w:rsidRDefault="008A0A60" w:rsidP="008A0A60">
            <w:pPr>
              <w:numPr>
                <w:ilvl w:val="0"/>
                <w:numId w:val="57"/>
              </w:numPr>
              <w:rPr>
                <w:i/>
                <w:szCs w:val="20"/>
              </w:rPr>
            </w:pPr>
            <w:r w:rsidRPr="008A0A60">
              <w:rPr>
                <w:i/>
                <w:szCs w:val="20"/>
              </w:rPr>
              <w:t>конденсат</w:t>
            </w:r>
          </w:p>
        </w:tc>
        <w:tc>
          <w:tcPr>
            <w:tcW w:w="1080" w:type="dxa"/>
            <w:gridSpan w:val="2"/>
          </w:tcPr>
          <w:p w:rsidR="008A0A60" w:rsidRPr="008A0A60" w:rsidRDefault="008A0A60" w:rsidP="008A0A60">
            <w:pPr>
              <w:jc w:val="center"/>
              <w:rPr>
                <w:sz w:val="22"/>
                <w:szCs w:val="22"/>
              </w:rPr>
            </w:pPr>
          </w:p>
        </w:tc>
        <w:tc>
          <w:tcPr>
            <w:tcW w:w="1005" w:type="dxa"/>
            <w:gridSpan w:val="2"/>
          </w:tcPr>
          <w:p w:rsidR="008A0A60" w:rsidRPr="008A0A60" w:rsidRDefault="008A0A60" w:rsidP="008A0A60">
            <w:pPr>
              <w:jc w:val="center"/>
              <w:rPr>
                <w:sz w:val="22"/>
                <w:szCs w:val="22"/>
              </w:rPr>
            </w:pPr>
          </w:p>
        </w:tc>
        <w:tc>
          <w:tcPr>
            <w:tcW w:w="1015" w:type="dxa"/>
            <w:gridSpan w:val="2"/>
          </w:tcPr>
          <w:p w:rsidR="008A0A60" w:rsidRPr="008A0A60" w:rsidRDefault="008A0A60" w:rsidP="008A0A60">
            <w:pPr>
              <w:jc w:val="center"/>
              <w:rPr>
                <w:sz w:val="22"/>
                <w:szCs w:val="22"/>
              </w:rPr>
            </w:pPr>
          </w:p>
        </w:tc>
        <w:tc>
          <w:tcPr>
            <w:tcW w:w="993" w:type="dxa"/>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7"/>
              </w:numPr>
              <w:rPr>
                <w:i/>
                <w:szCs w:val="20"/>
              </w:rPr>
            </w:pPr>
          </w:p>
        </w:tc>
        <w:tc>
          <w:tcPr>
            <w:tcW w:w="5103" w:type="dxa"/>
            <w:tcBorders>
              <w:bottom w:val="single" w:sz="4" w:space="0" w:color="auto"/>
            </w:tcBorders>
          </w:tcPr>
          <w:p w:rsidR="008A0A60" w:rsidRPr="008A0A60" w:rsidRDefault="008A0A60" w:rsidP="008A0A60">
            <w:pPr>
              <w:numPr>
                <w:ilvl w:val="0"/>
                <w:numId w:val="57"/>
              </w:numPr>
              <w:rPr>
                <w:szCs w:val="20"/>
              </w:rPr>
            </w:pPr>
            <w:r w:rsidRPr="008A0A60">
              <w:rPr>
                <w:i/>
                <w:szCs w:val="20"/>
              </w:rPr>
              <w:t>вода</w:t>
            </w:r>
          </w:p>
        </w:tc>
        <w:tc>
          <w:tcPr>
            <w:tcW w:w="1080" w:type="dxa"/>
            <w:gridSpan w:val="2"/>
          </w:tcPr>
          <w:p w:rsidR="008A0A60" w:rsidRPr="008A0A60" w:rsidRDefault="008A0A60" w:rsidP="008A0A60">
            <w:pPr>
              <w:jc w:val="center"/>
              <w:rPr>
                <w:sz w:val="22"/>
                <w:szCs w:val="22"/>
              </w:rPr>
            </w:pPr>
            <w:r w:rsidRPr="008A0A60">
              <w:rPr>
                <w:sz w:val="22"/>
                <w:szCs w:val="22"/>
              </w:rPr>
              <w:t>28850</w:t>
            </w:r>
          </w:p>
        </w:tc>
        <w:tc>
          <w:tcPr>
            <w:tcW w:w="1005" w:type="dxa"/>
            <w:gridSpan w:val="2"/>
          </w:tcPr>
          <w:p w:rsidR="008A0A60" w:rsidRPr="008A0A60" w:rsidRDefault="008A0A60" w:rsidP="008A0A60">
            <w:pPr>
              <w:jc w:val="center"/>
              <w:rPr>
                <w:sz w:val="22"/>
                <w:szCs w:val="22"/>
              </w:rPr>
            </w:pPr>
            <w:r w:rsidRPr="008A0A60">
              <w:rPr>
                <w:sz w:val="22"/>
                <w:szCs w:val="22"/>
              </w:rPr>
              <w:t>28850</w:t>
            </w:r>
          </w:p>
        </w:tc>
        <w:tc>
          <w:tcPr>
            <w:tcW w:w="1015" w:type="dxa"/>
            <w:gridSpan w:val="2"/>
          </w:tcPr>
          <w:p w:rsidR="008A0A60" w:rsidRPr="008A0A60" w:rsidRDefault="008A0A60" w:rsidP="008A0A60">
            <w:pPr>
              <w:jc w:val="center"/>
              <w:rPr>
                <w:sz w:val="22"/>
                <w:szCs w:val="22"/>
              </w:rPr>
            </w:pPr>
            <w:r w:rsidRPr="008A0A60">
              <w:rPr>
                <w:sz w:val="22"/>
                <w:szCs w:val="22"/>
              </w:rPr>
              <w:t>28145</w:t>
            </w:r>
          </w:p>
        </w:tc>
        <w:tc>
          <w:tcPr>
            <w:tcW w:w="993" w:type="dxa"/>
          </w:tcPr>
          <w:p w:rsidR="008A0A60" w:rsidRPr="008A0A60" w:rsidRDefault="008A0A60" w:rsidP="008A0A60">
            <w:pPr>
              <w:jc w:val="center"/>
              <w:rPr>
                <w:sz w:val="22"/>
                <w:szCs w:val="22"/>
              </w:rPr>
            </w:pPr>
            <w:r w:rsidRPr="008A0A60">
              <w:rPr>
                <w:sz w:val="22"/>
                <w:szCs w:val="22"/>
              </w:rPr>
              <w:t>28127</w:t>
            </w:r>
          </w:p>
        </w:tc>
      </w:tr>
      <w:tr w:rsidR="008A0A60" w:rsidRPr="008A0A60" w:rsidTr="00B5549F">
        <w:tc>
          <w:tcPr>
            <w:tcW w:w="851" w:type="dxa"/>
            <w:vMerge w:val="restart"/>
            <w:shd w:val="clear" w:color="auto" w:fill="auto"/>
          </w:tcPr>
          <w:p w:rsidR="008A0A60" w:rsidRPr="008A0A60" w:rsidRDefault="008A0A60" w:rsidP="008A0A60">
            <w:pPr>
              <w:rPr>
                <w:szCs w:val="20"/>
              </w:rPr>
            </w:pPr>
            <w:r w:rsidRPr="008A0A60">
              <w:rPr>
                <w:szCs w:val="20"/>
              </w:rPr>
              <w:t>2.3</w:t>
            </w:r>
          </w:p>
          <w:p w:rsidR="008A0A60" w:rsidRPr="008A0A60" w:rsidRDefault="008A0A60" w:rsidP="008A0A60">
            <w:pPr>
              <w:rPr>
                <w:szCs w:val="20"/>
              </w:rPr>
            </w:pPr>
          </w:p>
        </w:tc>
        <w:tc>
          <w:tcPr>
            <w:tcW w:w="5103" w:type="dxa"/>
            <w:tcBorders>
              <w:bottom w:val="nil"/>
            </w:tcBorders>
          </w:tcPr>
          <w:p w:rsidR="008A0A60" w:rsidRPr="008A0A60" w:rsidRDefault="008A0A60" w:rsidP="008A0A60">
            <w:pPr>
              <w:rPr>
                <w:szCs w:val="20"/>
              </w:rPr>
            </w:pPr>
            <w:r w:rsidRPr="008A0A60">
              <w:rPr>
                <w:szCs w:val="20"/>
              </w:rPr>
              <w:t>отпуск тепловой энергии в сеть, тыс. Гкал:</w:t>
            </w:r>
          </w:p>
          <w:p w:rsidR="008A0A60" w:rsidRPr="008A0A60" w:rsidRDefault="008A0A60" w:rsidP="008A0A60">
            <w:pPr>
              <w:rPr>
                <w:szCs w:val="20"/>
              </w:rPr>
            </w:pPr>
          </w:p>
        </w:tc>
        <w:tc>
          <w:tcPr>
            <w:tcW w:w="1080" w:type="dxa"/>
            <w:gridSpan w:val="2"/>
          </w:tcPr>
          <w:p w:rsidR="008A0A60" w:rsidRPr="008A0A60" w:rsidRDefault="008A0A60" w:rsidP="008A0A60">
            <w:pPr>
              <w:jc w:val="center"/>
              <w:rPr>
                <w:sz w:val="22"/>
                <w:szCs w:val="22"/>
              </w:rPr>
            </w:pPr>
          </w:p>
        </w:tc>
        <w:tc>
          <w:tcPr>
            <w:tcW w:w="1005" w:type="dxa"/>
            <w:gridSpan w:val="2"/>
          </w:tcPr>
          <w:p w:rsidR="008A0A60" w:rsidRPr="008A0A60" w:rsidRDefault="008A0A60" w:rsidP="008A0A60">
            <w:pPr>
              <w:jc w:val="center"/>
              <w:rPr>
                <w:sz w:val="22"/>
                <w:szCs w:val="22"/>
              </w:rPr>
            </w:pPr>
          </w:p>
        </w:tc>
        <w:tc>
          <w:tcPr>
            <w:tcW w:w="1015" w:type="dxa"/>
            <w:gridSpan w:val="2"/>
          </w:tcPr>
          <w:p w:rsidR="008A0A60" w:rsidRPr="008A0A60" w:rsidRDefault="008A0A60" w:rsidP="008A0A60">
            <w:pPr>
              <w:jc w:val="center"/>
              <w:rPr>
                <w:sz w:val="22"/>
                <w:szCs w:val="22"/>
              </w:rPr>
            </w:pPr>
          </w:p>
        </w:tc>
        <w:tc>
          <w:tcPr>
            <w:tcW w:w="993" w:type="dxa"/>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8"/>
              </w:numPr>
              <w:rPr>
                <w:i/>
                <w:szCs w:val="20"/>
              </w:rPr>
            </w:pPr>
          </w:p>
        </w:tc>
        <w:tc>
          <w:tcPr>
            <w:tcW w:w="5103" w:type="dxa"/>
            <w:tcBorders>
              <w:top w:val="nil"/>
            </w:tcBorders>
          </w:tcPr>
          <w:p w:rsidR="008A0A60" w:rsidRPr="008A0A60" w:rsidRDefault="008A0A60" w:rsidP="008A0A60">
            <w:pPr>
              <w:numPr>
                <w:ilvl w:val="0"/>
                <w:numId w:val="58"/>
              </w:numPr>
              <w:rPr>
                <w:szCs w:val="20"/>
              </w:rPr>
            </w:pPr>
            <w:r w:rsidRPr="008A0A60">
              <w:rPr>
                <w:i/>
                <w:szCs w:val="20"/>
              </w:rPr>
              <w:t>пар</w:t>
            </w:r>
          </w:p>
        </w:tc>
        <w:tc>
          <w:tcPr>
            <w:tcW w:w="1080" w:type="dxa"/>
            <w:gridSpan w:val="2"/>
          </w:tcPr>
          <w:p w:rsidR="008A0A60" w:rsidRPr="008A0A60" w:rsidRDefault="008A0A60" w:rsidP="008A0A60">
            <w:pPr>
              <w:jc w:val="center"/>
              <w:rPr>
                <w:sz w:val="22"/>
                <w:szCs w:val="22"/>
              </w:rPr>
            </w:pPr>
          </w:p>
        </w:tc>
        <w:tc>
          <w:tcPr>
            <w:tcW w:w="1005" w:type="dxa"/>
            <w:gridSpan w:val="2"/>
          </w:tcPr>
          <w:p w:rsidR="008A0A60" w:rsidRPr="008A0A60" w:rsidRDefault="008A0A60" w:rsidP="008A0A60">
            <w:pPr>
              <w:jc w:val="center"/>
              <w:rPr>
                <w:sz w:val="22"/>
                <w:szCs w:val="22"/>
              </w:rPr>
            </w:pPr>
          </w:p>
        </w:tc>
        <w:tc>
          <w:tcPr>
            <w:tcW w:w="1015" w:type="dxa"/>
            <w:gridSpan w:val="2"/>
          </w:tcPr>
          <w:p w:rsidR="008A0A60" w:rsidRPr="008A0A60" w:rsidRDefault="008A0A60" w:rsidP="008A0A60">
            <w:pPr>
              <w:jc w:val="center"/>
              <w:rPr>
                <w:sz w:val="22"/>
                <w:szCs w:val="22"/>
              </w:rPr>
            </w:pPr>
          </w:p>
        </w:tc>
        <w:tc>
          <w:tcPr>
            <w:tcW w:w="993" w:type="dxa"/>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8"/>
              </w:numPr>
              <w:rPr>
                <w:i/>
                <w:szCs w:val="20"/>
              </w:rPr>
            </w:pPr>
          </w:p>
        </w:tc>
        <w:tc>
          <w:tcPr>
            <w:tcW w:w="5103" w:type="dxa"/>
          </w:tcPr>
          <w:p w:rsidR="008A0A60" w:rsidRPr="008A0A60" w:rsidRDefault="008A0A60" w:rsidP="008A0A60">
            <w:pPr>
              <w:numPr>
                <w:ilvl w:val="0"/>
                <w:numId w:val="58"/>
              </w:numPr>
              <w:rPr>
                <w:szCs w:val="20"/>
              </w:rPr>
            </w:pPr>
            <w:r w:rsidRPr="008A0A60">
              <w:rPr>
                <w:i/>
                <w:szCs w:val="20"/>
              </w:rPr>
              <w:t>вода</w:t>
            </w:r>
          </w:p>
        </w:tc>
        <w:tc>
          <w:tcPr>
            <w:tcW w:w="1080" w:type="dxa"/>
            <w:gridSpan w:val="2"/>
          </w:tcPr>
          <w:p w:rsidR="008A0A60" w:rsidRPr="008A0A60" w:rsidRDefault="008A0A60" w:rsidP="008A0A60">
            <w:pPr>
              <w:jc w:val="center"/>
              <w:rPr>
                <w:sz w:val="22"/>
                <w:szCs w:val="22"/>
              </w:rPr>
            </w:pPr>
            <w:r w:rsidRPr="008A0A60">
              <w:rPr>
                <w:sz w:val="22"/>
                <w:szCs w:val="22"/>
              </w:rPr>
              <w:t>549</w:t>
            </w:r>
          </w:p>
        </w:tc>
        <w:tc>
          <w:tcPr>
            <w:tcW w:w="1005" w:type="dxa"/>
            <w:gridSpan w:val="2"/>
          </w:tcPr>
          <w:p w:rsidR="008A0A60" w:rsidRPr="008A0A60" w:rsidRDefault="008A0A60" w:rsidP="008A0A60">
            <w:pPr>
              <w:jc w:val="center"/>
              <w:rPr>
                <w:sz w:val="22"/>
                <w:szCs w:val="22"/>
              </w:rPr>
            </w:pPr>
            <w:r w:rsidRPr="008A0A60">
              <w:rPr>
                <w:sz w:val="22"/>
                <w:szCs w:val="22"/>
              </w:rPr>
              <w:t>566</w:t>
            </w:r>
          </w:p>
        </w:tc>
        <w:tc>
          <w:tcPr>
            <w:tcW w:w="1015" w:type="dxa"/>
            <w:gridSpan w:val="2"/>
          </w:tcPr>
          <w:p w:rsidR="008A0A60" w:rsidRPr="008A0A60" w:rsidRDefault="008A0A60" w:rsidP="008A0A60">
            <w:pPr>
              <w:jc w:val="center"/>
              <w:rPr>
                <w:sz w:val="22"/>
                <w:szCs w:val="22"/>
              </w:rPr>
            </w:pPr>
            <w:r w:rsidRPr="008A0A60">
              <w:rPr>
                <w:sz w:val="22"/>
                <w:szCs w:val="22"/>
              </w:rPr>
              <w:t>539,6</w:t>
            </w:r>
          </w:p>
        </w:tc>
        <w:tc>
          <w:tcPr>
            <w:tcW w:w="993" w:type="dxa"/>
          </w:tcPr>
          <w:p w:rsidR="008A0A60" w:rsidRPr="008A0A60" w:rsidRDefault="008A0A60" w:rsidP="008A0A60">
            <w:pPr>
              <w:jc w:val="center"/>
              <w:rPr>
                <w:sz w:val="22"/>
                <w:szCs w:val="22"/>
              </w:rPr>
            </w:pPr>
            <w:r w:rsidRPr="008A0A60">
              <w:rPr>
                <w:sz w:val="22"/>
                <w:szCs w:val="22"/>
              </w:rPr>
              <w:t>539,8</w:t>
            </w:r>
          </w:p>
        </w:tc>
      </w:tr>
      <w:tr w:rsidR="008A0A60" w:rsidRPr="008A0A60" w:rsidTr="00B5549F">
        <w:tc>
          <w:tcPr>
            <w:tcW w:w="851" w:type="dxa"/>
            <w:vMerge w:val="restart"/>
            <w:shd w:val="clear" w:color="auto" w:fill="auto"/>
          </w:tcPr>
          <w:p w:rsidR="008A0A60" w:rsidRPr="008A0A60" w:rsidRDefault="008A0A60" w:rsidP="008A0A60">
            <w:pPr>
              <w:rPr>
                <w:szCs w:val="20"/>
              </w:rPr>
            </w:pPr>
            <w:r w:rsidRPr="008A0A60">
              <w:rPr>
                <w:szCs w:val="20"/>
              </w:rPr>
              <w:t>2.4</w:t>
            </w:r>
          </w:p>
          <w:p w:rsidR="008A0A60" w:rsidRPr="008A0A60" w:rsidRDefault="008A0A60" w:rsidP="008A0A60">
            <w:pPr>
              <w:rPr>
                <w:szCs w:val="20"/>
              </w:rPr>
            </w:pPr>
          </w:p>
        </w:tc>
        <w:tc>
          <w:tcPr>
            <w:tcW w:w="510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rPr>
                <w:szCs w:val="20"/>
              </w:rPr>
            </w:pPr>
            <w:r w:rsidRPr="008A0A60">
              <w:rPr>
                <w:szCs w:val="20"/>
              </w:rPr>
              <w:t>суммарная присоединенная тепловая нагрузка к тепловой сети, Гкал/</w:t>
            </w:r>
            <w:proofErr w:type="gramStart"/>
            <w:r w:rsidRPr="008A0A60">
              <w:rPr>
                <w:szCs w:val="20"/>
              </w:rPr>
              <w:t>ч</w:t>
            </w:r>
            <w:proofErr w:type="gramEnd"/>
            <w:r w:rsidRPr="008A0A60">
              <w:rPr>
                <w:szCs w:val="20"/>
              </w:rPr>
              <w:t>:</w:t>
            </w:r>
          </w:p>
          <w:p w:rsidR="008A0A60" w:rsidRPr="008A0A60" w:rsidRDefault="008A0A60" w:rsidP="008A0A60">
            <w:pPr>
              <w:rPr>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0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c>
          <w:tcPr>
            <w:tcW w:w="101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8"/>
              </w:numPr>
              <w:rPr>
                <w:i/>
                <w:szCs w:val="20"/>
              </w:rPr>
            </w:pPr>
          </w:p>
        </w:tc>
        <w:tc>
          <w:tcPr>
            <w:tcW w:w="510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numPr>
                <w:ilvl w:val="0"/>
                <w:numId w:val="58"/>
              </w:numPr>
              <w:rPr>
                <w:i/>
                <w:szCs w:val="20"/>
              </w:rPr>
            </w:pPr>
            <w:r w:rsidRPr="008A0A60">
              <w:rPr>
                <w:i/>
                <w:szCs w:val="20"/>
              </w:rPr>
              <w:t>пар</w:t>
            </w:r>
          </w:p>
        </w:tc>
        <w:tc>
          <w:tcPr>
            <w:tcW w:w="1080"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0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c>
          <w:tcPr>
            <w:tcW w:w="101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8"/>
              </w:numPr>
              <w:rPr>
                <w:i/>
                <w:szCs w:val="20"/>
              </w:rPr>
            </w:pPr>
          </w:p>
        </w:tc>
        <w:tc>
          <w:tcPr>
            <w:tcW w:w="510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numPr>
                <w:ilvl w:val="0"/>
                <w:numId w:val="58"/>
              </w:numPr>
              <w:rPr>
                <w:i/>
                <w:szCs w:val="20"/>
              </w:rPr>
            </w:pPr>
            <w:r w:rsidRPr="008A0A60">
              <w:rPr>
                <w:i/>
                <w:szCs w:val="20"/>
              </w:rPr>
              <w:t>вода</w:t>
            </w:r>
          </w:p>
        </w:tc>
        <w:tc>
          <w:tcPr>
            <w:tcW w:w="1080"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Cs w:val="20"/>
              </w:rPr>
            </w:pPr>
            <w:r w:rsidRPr="008A0A60">
              <w:rPr>
                <w:szCs w:val="20"/>
              </w:rPr>
              <w:t>98</w:t>
            </w:r>
          </w:p>
        </w:tc>
        <w:tc>
          <w:tcPr>
            <w:tcW w:w="100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r w:rsidRPr="008A0A60">
              <w:rPr>
                <w:sz w:val="22"/>
                <w:szCs w:val="22"/>
              </w:rPr>
              <w:t>98</w:t>
            </w:r>
          </w:p>
        </w:tc>
        <w:tc>
          <w:tcPr>
            <w:tcW w:w="101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r w:rsidRPr="008A0A60">
              <w:rPr>
                <w:sz w:val="22"/>
                <w:szCs w:val="22"/>
              </w:rPr>
              <w:t>98</w:t>
            </w:r>
          </w:p>
        </w:tc>
        <w:tc>
          <w:tcPr>
            <w:tcW w:w="99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r w:rsidRPr="008A0A60">
              <w:rPr>
                <w:sz w:val="22"/>
                <w:szCs w:val="22"/>
              </w:rPr>
              <w:t>98</w:t>
            </w:r>
          </w:p>
        </w:tc>
      </w:tr>
      <w:tr w:rsidR="008A0A60" w:rsidRPr="008A0A60" w:rsidTr="00B5549F">
        <w:tc>
          <w:tcPr>
            <w:tcW w:w="851" w:type="dxa"/>
            <w:vMerge w:val="restart"/>
            <w:shd w:val="clear" w:color="auto" w:fill="auto"/>
          </w:tcPr>
          <w:p w:rsidR="008A0A60" w:rsidRPr="008A0A60" w:rsidRDefault="008A0A60" w:rsidP="008A0A60">
            <w:pPr>
              <w:rPr>
                <w:szCs w:val="20"/>
              </w:rPr>
            </w:pPr>
            <w:r w:rsidRPr="008A0A60">
              <w:rPr>
                <w:szCs w:val="20"/>
              </w:rPr>
              <w:t>2.5</w:t>
            </w:r>
          </w:p>
          <w:p w:rsidR="008A0A60" w:rsidRPr="008A0A60" w:rsidRDefault="008A0A60" w:rsidP="008A0A60">
            <w:pPr>
              <w:rPr>
                <w:szCs w:val="20"/>
              </w:rPr>
            </w:pPr>
          </w:p>
        </w:tc>
        <w:tc>
          <w:tcPr>
            <w:tcW w:w="510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rPr>
                <w:szCs w:val="20"/>
              </w:rPr>
            </w:pPr>
            <w:r w:rsidRPr="008A0A60">
              <w:rPr>
                <w:szCs w:val="20"/>
              </w:rPr>
              <w:t>отношение потерь тепловой энергии относительно материальной характеристики, Гкал/м</w:t>
            </w:r>
            <w:proofErr w:type="gramStart"/>
            <w:r w:rsidRPr="008A0A60">
              <w:rPr>
                <w:szCs w:val="20"/>
                <w:vertAlign w:val="superscript"/>
              </w:rPr>
              <w:t>2</w:t>
            </w:r>
            <w:proofErr w:type="gramEnd"/>
            <w:r w:rsidRPr="008A0A60">
              <w:rPr>
                <w:szCs w:val="20"/>
              </w:rPr>
              <w:t>:</w:t>
            </w:r>
          </w:p>
          <w:p w:rsidR="008A0A60" w:rsidRPr="008A0A60" w:rsidRDefault="008A0A60" w:rsidP="008A0A60">
            <w:pPr>
              <w:rPr>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0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1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8"/>
              </w:numPr>
              <w:rPr>
                <w:i/>
                <w:szCs w:val="20"/>
              </w:rPr>
            </w:pPr>
          </w:p>
        </w:tc>
        <w:tc>
          <w:tcPr>
            <w:tcW w:w="510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numPr>
                <w:ilvl w:val="0"/>
                <w:numId w:val="58"/>
              </w:numPr>
              <w:rPr>
                <w:i/>
                <w:szCs w:val="20"/>
              </w:rPr>
            </w:pPr>
            <w:r w:rsidRPr="008A0A60">
              <w:rPr>
                <w:i/>
                <w:szCs w:val="20"/>
              </w:rPr>
              <w:t>пар</w:t>
            </w:r>
          </w:p>
        </w:tc>
        <w:tc>
          <w:tcPr>
            <w:tcW w:w="1080"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0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1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8"/>
              </w:numPr>
              <w:rPr>
                <w:i/>
                <w:szCs w:val="20"/>
              </w:rPr>
            </w:pPr>
          </w:p>
        </w:tc>
        <w:tc>
          <w:tcPr>
            <w:tcW w:w="510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numPr>
                <w:ilvl w:val="0"/>
                <w:numId w:val="58"/>
              </w:numPr>
              <w:rPr>
                <w:i/>
                <w:szCs w:val="20"/>
              </w:rPr>
            </w:pPr>
            <w:r w:rsidRPr="008A0A60">
              <w:rPr>
                <w:i/>
                <w:szCs w:val="20"/>
              </w:rPr>
              <w:t>конденсат</w:t>
            </w:r>
          </w:p>
        </w:tc>
        <w:tc>
          <w:tcPr>
            <w:tcW w:w="1080"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0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1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8"/>
              </w:numPr>
              <w:rPr>
                <w:i/>
                <w:szCs w:val="20"/>
              </w:rPr>
            </w:pPr>
          </w:p>
        </w:tc>
        <w:tc>
          <w:tcPr>
            <w:tcW w:w="510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numPr>
                <w:ilvl w:val="0"/>
                <w:numId w:val="58"/>
              </w:numPr>
              <w:rPr>
                <w:i/>
                <w:szCs w:val="20"/>
              </w:rPr>
            </w:pPr>
            <w:r w:rsidRPr="008A0A60">
              <w:rPr>
                <w:i/>
                <w:szCs w:val="20"/>
              </w:rPr>
              <w:t>вода</w:t>
            </w:r>
          </w:p>
        </w:tc>
        <w:tc>
          <w:tcPr>
            <w:tcW w:w="1080"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Cs w:val="20"/>
              </w:rPr>
            </w:pPr>
            <w:r w:rsidRPr="008A0A60">
              <w:rPr>
                <w:szCs w:val="20"/>
              </w:rPr>
              <w:t>2,43</w:t>
            </w:r>
          </w:p>
        </w:tc>
        <w:tc>
          <w:tcPr>
            <w:tcW w:w="100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Cs w:val="20"/>
              </w:rPr>
            </w:pPr>
            <w:r w:rsidRPr="008A0A60">
              <w:rPr>
                <w:szCs w:val="20"/>
              </w:rPr>
              <w:t>2,32</w:t>
            </w:r>
          </w:p>
        </w:tc>
        <w:tc>
          <w:tcPr>
            <w:tcW w:w="101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Cs w:val="20"/>
              </w:rPr>
            </w:pPr>
            <w:r w:rsidRPr="008A0A60">
              <w:rPr>
                <w:szCs w:val="20"/>
              </w:rPr>
              <w:t>2,36</w:t>
            </w:r>
          </w:p>
        </w:tc>
        <w:tc>
          <w:tcPr>
            <w:tcW w:w="99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Cs w:val="20"/>
              </w:rPr>
            </w:pPr>
            <w:r w:rsidRPr="008A0A60">
              <w:rPr>
                <w:szCs w:val="20"/>
              </w:rPr>
              <w:t>2,35</w:t>
            </w:r>
          </w:p>
        </w:tc>
      </w:tr>
      <w:tr w:rsidR="008A0A60" w:rsidRPr="008A0A60" w:rsidTr="00B5549F">
        <w:tc>
          <w:tcPr>
            <w:tcW w:w="851" w:type="dxa"/>
            <w:vMerge w:val="restart"/>
            <w:shd w:val="clear" w:color="auto" w:fill="auto"/>
          </w:tcPr>
          <w:p w:rsidR="008A0A60" w:rsidRPr="008A0A60" w:rsidRDefault="008A0A60" w:rsidP="008A0A60">
            <w:pPr>
              <w:rPr>
                <w:szCs w:val="20"/>
              </w:rPr>
            </w:pPr>
            <w:r w:rsidRPr="008A0A60">
              <w:rPr>
                <w:szCs w:val="20"/>
              </w:rPr>
              <w:t>2.6</w:t>
            </w:r>
          </w:p>
          <w:p w:rsidR="008A0A60" w:rsidRPr="008A0A60" w:rsidRDefault="008A0A60" w:rsidP="008A0A60">
            <w:pPr>
              <w:rPr>
                <w:szCs w:val="20"/>
              </w:rPr>
            </w:pPr>
          </w:p>
        </w:tc>
        <w:tc>
          <w:tcPr>
            <w:tcW w:w="510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rPr>
                <w:szCs w:val="20"/>
              </w:rPr>
            </w:pPr>
            <w:r w:rsidRPr="008A0A60">
              <w:rPr>
                <w:szCs w:val="20"/>
              </w:rPr>
              <w:t>отношение потерь тепловой энергии к отпуску тепловой энергии в сеть</w:t>
            </w:r>
            <w:proofErr w:type="gramStart"/>
            <w:r w:rsidRPr="008A0A60">
              <w:rPr>
                <w:szCs w:val="20"/>
              </w:rPr>
              <w:t>, %:</w:t>
            </w:r>
            <w:proofErr w:type="gramEnd"/>
          </w:p>
          <w:p w:rsidR="008A0A60" w:rsidRPr="008A0A60" w:rsidRDefault="008A0A60" w:rsidP="008A0A60">
            <w:pPr>
              <w:rPr>
                <w:szCs w:val="20"/>
              </w:rPr>
            </w:pPr>
          </w:p>
        </w:tc>
        <w:tc>
          <w:tcPr>
            <w:tcW w:w="1080"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0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1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99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8"/>
              </w:numPr>
              <w:rPr>
                <w:b/>
                <w:i/>
                <w:szCs w:val="20"/>
              </w:rPr>
            </w:pPr>
          </w:p>
        </w:tc>
        <w:tc>
          <w:tcPr>
            <w:tcW w:w="510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numPr>
                <w:ilvl w:val="0"/>
                <w:numId w:val="58"/>
              </w:numPr>
              <w:rPr>
                <w:szCs w:val="20"/>
              </w:rPr>
            </w:pPr>
            <w:r w:rsidRPr="008A0A60">
              <w:rPr>
                <w:szCs w:val="20"/>
              </w:rPr>
              <w:t>пар</w:t>
            </w:r>
          </w:p>
        </w:tc>
        <w:tc>
          <w:tcPr>
            <w:tcW w:w="1080"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0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101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rPr>
                <w:b/>
                <w:szCs w:val="20"/>
              </w:rPr>
            </w:pPr>
          </w:p>
        </w:tc>
        <w:tc>
          <w:tcPr>
            <w:tcW w:w="99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numPr>
                <w:ilvl w:val="0"/>
                <w:numId w:val="58"/>
              </w:numPr>
              <w:rPr>
                <w:b/>
                <w:i/>
                <w:szCs w:val="20"/>
              </w:rPr>
            </w:pPr>
          </w:p>
        </w:tc>
        <w:tc>
          <w:tcPr>
            <w:tcW w:w="510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numPr>
                <w:ilvl w:val="0"/>
                <w:numId w:val="58"/>
              </w:numPr>
              <w:rPr>
                <w:szCs w:val="20"/>
              </w:rPr>
            </w:pPr>
            <w:r w:rsidRPr="008A0A60">
              <w:rPr>
                <w:szCs w:val="20"/>
              </w:rPr>
              <w:t>вода</w:t>
            </w:r>
          </w:p>
        </w:tc>
        <w:tc>
          <w:tcPr>
            <w:tcW w:w="1080"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Cs w:val="20"/>
              </w:rPr>
            </w:pPr>
            <w:r w:rsidRPr="008A0A60">
              <w:rPr>
                <w:szCs w:val="20"/>
              </w:rPr>
              <w:t>14,9</w:t>
            </w:r>
          </w:p>
        </w:tc>
        <w:tc>
          <w:tcPr>
            <w:tcW w:w="100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Cs w:val="20"/>
              </w:rPr>
            </w:pPr>
            <w:r w:rsidRPr="008A0A60">
              <w:rPr>
                <w:szCs w:val="20"/>
              </w:rPr>
              <w:t>12,1</w:t>
            </w:r>
          </w:p>
        </w:tc>
        <w:tc>
          <w:tcPr>
            <w:tcW w:w="1015" w:type="dxa"/>
            <w:gridSpan w:val="2"/>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Cs w:val="20"/>
              </w:rPr>
            </w:pPr>
            <w:r w:rsidRPr="008A0A60">
              <w:rPr>
                <w:szCs w:val="20"/>
              </w:rPr>
              <w:t>11,8</w:t>
            </w:r>
          </w:p>
        </w:tc>
        <w:tc>
          <w:tcPr>
            <w:tcW w:w="993" w:type="dxa"/>
            <w:tcBorders>
              <w:top w:val="single" w:sz="4" w:space="0" w:color="auto"/>
              <w:left w:val="single" w:sz="4" w:space="0" w:color="auto"/>
              <w:bottom w:val="single" w:sz="4" w:space="0" w:color="auto"/>
              <w:right w:val="single" w:sz="4" w:space="0" w:color="auto"/>
            </w:tcBorders>
          </w:tcPr>
          <w:p w:rsidR="008A0A60" w:rsidRPr="008A0A60" w:rsidRDefault="008A0A60" w:rsidP="008A0A60">
            <w:pPr>
              <w:jc w:val="center"/>
              <w:rPr>
                <w:sz w:val="22"/>
                <w:szCs w:val="22"/>
              </w:rPr>
            </w:pPr>
            <w:r w:rsidRPr="008A0A60">
              <w:rPr>
                <w:sz w:val="22"/>
                <w:szCs w:val="22"/>
              </w:rPr>
              <w:t>12,27</w:t>
            </w:r>
          </w:p>
        </w:tc>
      </w:tr>
      <w:tr w:rsidR="008A0A60" w:rsidRPr="008A0A60" w:rsidTr="00B5549F">
        <w:tc>
          <w:tcPr>
            <w:tcW w:w="851" w:type="dxa"/>
            <w:shd w:val="clear" w:color="auto" w:fill="auto"/>
          </w:tcPr>
          <w:p w:rsidR="008A0A60" w:rsidRPr="008A0A60" w:rsidRDefault="008A0A60" w:rsidP="008A0A60">
            <w:pPr>
              <w:rPr>
                <w:szCs w:val="20"/>
              </w:rPr>
            </w:pPr>
            <w:r w:rsidRPr="008A0A60">
              <w:rPr>
                <w:szCs w:val="20"/>
              </w:rPr>
              <w:t>3</w:t>
            </w:r>
          </w:p>
        </w:tc>
        <w:tc>
          <w:tcPr>
            <w:tcW w:w="9196" w:type="dxa"/>
            <w:gridSpan w:val="8"/>
          </w:tcPr>
          <w:p w:rsidR="008A0A60" w:rsidRPr="008A0A60" w:rsidRDefault="008A0A60" w:rsidP="008A0A60">
            <w:pPr>
              <w:jc w:val="center"/>
              <w:rPr>
                <w:b/>
                <w:szCs w:val="20"/>
              </w:rPr>
            </w:pPr>
            <w:r w:rsidRPr="008A0A60">
              <w:rPr>
                <w:b/>
                <w:szCs w:val="20"/>
              </w:rPr>
              <w:t xml:space="preserve">э л е к т </w:t>
            </w:r>
            <w:proofErr w:type="gramStart"/>
            <w:r w:rsidRPr="008A0A60">
              <w:rPr>
                <w:b/>
                <w:szCs w:val="20"/>
              </w:rPr>
              <w:t>р</w:t>
            </w:r>
            <w:proofErr w:type="gramEnd"/>
            <w:r w:rsidRPr="008A0A60">
              <w:rPr>
                <w:b/>
                <w:szCs w:val="20"/>
              </w:rPr>
              <w:t xml:space="preserve"> и ч е с к а я   э н е р г и я</w:t>
            </w:r>
          </w:p>
        </w:tc>
      </w:tr>
      <w:tr w:rsidR="008A0A60" w:rsidRPr="008A0A60" w:rsidTr="00B5549F">
        <w:tc>
          <w:tcPr>
            <w:tcW w:w="851" w:type="dxa"/>
            <w:shd w:val="clear" w:color="auto" w:fill="auto"/>
          </w:tcPr>
          <w:p w:rsidR="008A0A60" w:rsidRPr="008A0A60" w:rsidRDefault="008A0A60" w:rsidP="008A0A60">
            <w:pPr>
              <w:rPr>
                <w:szCs w:val="20"/>
              </w:rPr>
            </w:pPr>
            <w:r w:rsidRPr="008A0A60">
              <w:rPr>
                <w:szCs w:val="20"/>
              </w:rPr>
              <w:t>3.1</w:t>
            </w:r>
          </w:p>
        </w:tc>
        <w:tc>
          <w:tcPr>
            <w:tcW w:w="5103" w:type="dxa"/>
            <w:tcBorders>
              <w:bottom w:val="single" w:sz="4" w:space="0" w:color="auto"/>
            </w:tcBorders>
          </w:tcPr>
          <w:p w:rsidR="008A0A60" w:rsidRPr="008A0A60" w:rsidRDefault="008A0A60" w:rsidP="008A0A60">
            <w:pPr>
              <w:rPr>
                <w:szCs w:val="20"/>
              </w:rPr>
            </w:pPr>
            <w:r w:rsidRPr="008A0A60">
              <w:rPr>
                <w:szCs w:val="20"/>
              </w:rPr>
              <w:t>расход электроэнергии. тыс</w:t>
            </w:r>
            <w:proofErr w:type="gramStart"/>
            <w:r w:rsidRPr="008A0A60">
              <w:rPr>
                <w:szCs w:val="20"/>
              </w:rPr>
              <w:t>.к</w:t>
            </w:r>
            <w:proofErr w:type="gramEnd"/>
            <w:r w:rsidRPr="008A0A60">
              <w:rPr>
                <w:szCs w:val="20"/>
              </w:rPr>
              <w:t>Вт*ч</w:t>
            </w:r>
          </w:p>
        </w:tc>
        <w:tc>
          <w:tcPr>
            <w:tcW w:w="1080" w:type="dxa"/>
            <w:gridSpan w:val="2"/>
          </w:tcPr>
          <w:p w:rsidR="008A0A60" w:rsidRPr="008A0A60" w:rsidRDefault="008A0A60" w:rsidP="008A0A60">
            <w:pPr>
              <w:jc w:val="center"/>
              <w:rPr>
                <w:sz w:val="22"/>
                <w:szCs w:val="22"/>
              </w:rPr>
            </w:pPr>
            <w:r w:rsidRPr="008A0A60">
              <w:rPr>
                <w:sz w:val="22"/>
                <w:szCs w:val="22"/>
              </w:rPr>
              <w:t>8989</w:t>
            </w:r>
          </w:p>
        </w:tc>
        <w:tc>
          <w:tcPr>
            <w:tcW w:w="1005" w:type="dxa"/>
            <w:gridSpan w:val="2"/>
          </w:tcPr>
          <w:p w:rsidR="008A0A60" w:rsidRPr="008A0A60" w:rsidRDefault="008A0A60" w:rsidP="008A0A60">
            <w:pPr>
              <w:jc w:val="center"/>
              <w:rPr>
                <w:sz w:val="22"/>
                <w:szCs w:val="22"/>
              </w:rPr>
            </w:pPr>
            <w:r w:rsidRPr="008A0A60">
              <w:rPr>
                <w:sz w:val="22"/>
                <w:szCs w:val="22"/>
              </w:rPr>
              <w:t>8989</w:t>
            </w:r>
          </w:p>
        </w:tc>
        <w:tc>
          <w:tcPr>
            <w:tcW w:w="1015" w:type="dxa"/>
            <w:gridSpan w:val="2"/>
          </w:tcPr>
          <w:p w:rsidR="008A0A60" w:rsidRPr="008A0A60" w:rsidRDefault="008A0A60" w:rsidP="008A0A60">
            <w:pPr>
              <w:jc w:val="center"/>
              <w:rPr>
                <w:sz w:val="22"/>
                <w:szCs w:val="22"/>
              </w:rPr>
            </w:pPr>
            <w:r w:rsidRPr="008A0A60">
              <w:rPr>
                <w:sz w:val="22"/>
                <w:szCs w:val="22"/>
              </w:rPr>
              <w:t>8989</w:t>
            </w:r>
          </w:p>
        </w:tc>
        <w:tc>
          <w:tcPr>
            <w:tcW w:w="993" w:type="dxa"/>
          </w:tcPr>
          <w:p w:rsidR="008A0A60" w:rsidRPr="008A0A60" w:rsidRDefault="008A0A60" w:rsidP="008A0A60">
            <w:pPr>
              <w:jc w:val="center"/>
              <w:rPr>
                <w:sz w:val="22"/>
                <w:szCs w:val="22"/>
              </w:rPr>
            </w:pPr>
            <w:r w:rsidRPr="008A0A60">
              <w:rPr>
                <w:sz w:val="22"/>
                <w:szCs w:val="22"/>
              </w:rPr>
              <w:t>8989</w:t>
            </w:r>
          </w:p>
        </w:tc>
      </w:tr>
      <w:tr w:rsidR="008A0A60" w:rsidRPr="008A0A60" w:rsidTr="00B5549F">
        <w:tc>
          <w:tcPr>
            <w:tcW w:w="851" w:type="dxa"/>
            <w:vMerge w:val="restart"/>
            <w:shd w:val="clear" w:color="auto" w:fill="auto"/>
          </w:tcPr>
          <w:p w:rsidR="008A0A60" w:rsidRPr="008A0A60" w:rsidRDefault="008A0A60" w:rsidP="008A0A60">
            <w:pPr>
              <w:rPr>
                <w:szCs w:val="20"/>
              </w:rPr>
            </w:pPr>
            <w:r w:rsidRPr="008A0A60">
              <w:rPr>
                <w:szCs w:val="20"/>
              </w:rPr>
              <w:t>3.2</w:t>
            </w:r>
          </w:p>
        </w:tc>
        <w:tc>
          <w:tcPr>
            <w:tcW w:w="5103" w:type="dxa"/>
            <w:tcBorders>
              <w:bottom w:val="nil"/>
            </w:tcBorders>
          </w:tcPr>
          <w:p w:rsidR="008A0A60" w:rsidRPr="008A0A60" w:rsidRDefault="008A0A60" w:rsidP="008A0A60">
            <w:pPr>
              <w:rPr>
                <w:szCs w:val="20"/>
              </w:rPr>
            </w:pPr>
            <w:r w:rsidRPr="008A0A60">
              <w:rPr>
                <w:szCs w:val="20"/>
              </w:rPr>
              <w:t xml:space="preserve">количество, </w:t>
            </w:r>
            <w:proofErr w:type="gramStart"/>
            <w:r w:rsidRPr="008A0A60">
              <w:rPr>
                <w:szCs w:val="20"/>
              </w:rPr>
              <w:t>ед</w:t>
            </w:r>
            <w:proofErr w:type="gramEnd"/>
            <w:r w:rsidRPr="008A0A60">
              <w:rPr>
                <w:szCs w:val="20"/>
              </w:rPr>
              <w:t>:</w:t>
            </w:r>
          </w:p>
        </w:tc>
        <w:tc>
          <w:tcPr>
            <w:tcW w:w="4093" w:type="dxa"/>
            <w:gridSpan w:val="7"/>
          </w:tcPr>
          <w:p w:rsidR="008A0A60" w:rsidRPr="008A0A60" w:rsidRDefault="008A0A60" w:rsidP="008A0A60">
            <w:pPr>
              <w:jc w:val="center"/>
              <w:rPr>
                <w:sz w:val="22"/>
                <w:szCs w:val="22"/>
              </w:rPr>
            </w:pPr>
          </w:p>
        </w:tc>
      </w:tr>
      <w:tr w:rsidR="008A0A60" w:rsidRPr="008A0A60" w:rsidTr="00B5549F">
        <w:tc>
          <w:tcPr>
            <w:tcW w:w="851" w:type="dxa"/>
            <w:vMerge/>
            <w:shd w:val="clear" w:color="auto" w:fill="auto"/>
          </w:tcPr>
          <w:p w:rsidR="008A0A60" w:rsidRPr="008A0A60" w:rsidRDefault="008A0A60" w:rsidP="008A0A60">
            <w:pPr>
              <w:rPr>
                <w:b/>
                <w:szCs w:val="20"/>
              </w:rPr>
            </w:pPr>
          </w:p>
        </w:tc>
        <w:tc>
          <w:tcPr>
            <w:tcW w:w="5103" w:type="dxa"/>
            <w:tcBorders>
              <w:top w:val="nil"/>
            </w:tcBorders>
          </w:tcPr>
          <w:p w:rsidR="008A0A60" w:rsidRPr="008A0A60" w:rsidRDefault="008A0A60" w:rsidP="008A0A60">
            <w:pPr>
              <w:rPr>
                <w:szCs w:val="20"/>
              </w:rPr>
            </w:pPr>
            <w:r w:rsidRPr="008A0A60">
              <w:rPr>
                <w:szCs w:val="20"/>
              </w:rPr>
              <w:t xml:space="preserve">          ПНС</w:t>
            </w:r>
          </w:p>
        </w:tc>
        <w:tc>
          <w:tcPr>
            <w:tcW w:w="1080" w:type="dxa"/>
            <w:gridSpan w:val="2"/>
          </w:tcPr>
          <w:p w:rsidR="008A0A60" w:rsidRPr="008A0A60" w:rsidRDefault="008A0A60" w:rsidP="008A0A60">
            <w:pPr>
              <w:jc w:val="center"/>
              <w:rPr>
                <w:sz w:val="22"/>
                <w:szCs w:val="22"/>
              </w:rPr>
            </w:pPr>
            <w:r w:rsidRPr="008A0A60">
              <w:rPr>
                <w:sz w:val="22"/>
                <w:szCs w:val="22"/>
              </w:rPr>
              <w:t>1</w:t>
            </w:r>
          </w:p>
        </w:tc>
        <w:tc>
          <w:tcPr>
            <w:tcW w:w="1005" w:type="dxa"/>
            <w:gridSpan w:val="2"/>
          </w:tcPr>
          <w:p w:rsidR="008A0A60" w:rsidRPr="008A0A60" w:rsidRDefault="008A0A60" w:rsidP="008A0A60">
            <w:pPr>
              <w:jc w:val="center"/>
              <w:rPr>
                <w:sz w:val="22"/>
                <w:szCs w:val="22"/>
              </w:rPr>
            </w:pPr>
            <w:r w:rsidRPr="008A0A60">
              <w:rPr>
                <w:sz w:val="22"/>
                <w:szCs w:val="22"/>
              </w:rPr>
              <w:t>1</w:t>
            </w:r>
          </w:p>
        </w:tc>
        <w:tc>
          <w:tcPr>
            <w:tcW w:w="1015" w:type="dxa"/>
            <w:gridSpan w:val="2"/>
          </w:tcPr>
          <w:p w:rsidR="008A0A60" w:rsidRPr="008A0A60" w:rsidRDefault="008A0A60" w:rsidP="008A0A60">
            <w:pPr>
              <w:jc w:val="center"/>
              <w:rPr>
                <w:sz w:val="22"/>
                <w:szCs w:val="22"/>
              </w:rPr>
            </w:pPr>
            <w:r w:rsidRPr="008A0A60">
              <w:rPr>
                <w:sz w:val="22"/>
                <w:szCs w:val="22"/>
              </w:rPr>
              <w:t>1</w:t>
            </w:r>
          </w:p>
        </w:tc>
        <w:tc>
          <w:tcPr>
            <w:tcW w:w="993" w:type="dxa"/>
          </w:tcPr>
          <w:p w:rsidR="008A0A60" w:rsidRPr="008A0A60" w:rsidRDefault="008A0A60" w:rsidP="008A0A60">
            <w:pPr>
              <w:jc w:val="center"/>
              <w:rPr>
                <w:sz w:val="22"/>
                <w:szCs w:val="22"/>
              </w:rPr>
            </w:pPr>
            <w:r w:rsidRPr="008A0A60">
              <w:rPr>
                <w:sz w:val="22"/>
                <w:szCs w:val="22"/>
              </w:rPr>
              <w:t>1</w:t>
            </w:r>
          </w:p>
        </w:tc>
      </w:tr>
      <w:tr w:rsidR="008A0A60" w:rsidRPr="008A0A60" w:rsidTr="00B5549F">
        <w:tc>
          <w:tcPr>
            <w:tcW w:w="851" w:type="dxa"/>
            <w:vMerge/>
            <w:shd w:val="clear" w:color="auto" w:fill="auto"/>
          </w:tcPr>
          <w:p w:rsidR="008A0A60" w:rsidRPr="008A0A60" w:rsidRDefault="008A0A60" w:rsidP="008A0A60">
            <w:pPr>
              <w:rPr>
                <w:b/>
                <w:szCs w:val="20"/>
              </w:rPr>
            </w:pPr>
          </w:p>
        </w:tc>
        <w:tc>
          <w:tcPr>
            <w:tcW w:w="5103" w:type="dxa"/>
          </w:tcPr>
          <w:p w:rsidR="008A0A60" w:rsidRPr="008A0A60" w:rsidRDefault="008A0A60" w:rsidP="008A0A60">
            <w:pPr>
              <w:rPr>
                <w:szCs w:val="20"/>
              </w:rPr>
            </w:pPr>
            <w:r w:rsidRPr="008A0A60">
              <w:rPr>
                <w:szCs w:val="20"/>
              </w:rPr>
              <w:t xml:space="preserve">          ЦТП</w:t>
            </w:r>
          </w:p>
        </w:tc>
        <w:tc>
          <w:tcPr>
            <w:tcW w:w="1080" w:type="dxa"/>
            <w:gridSpan w:val="2"/>
          </w:tcPr>
          <w:p w:rsidR="008A0A60" w:rsidRPr="008A0A60" w:rsidRDefault="008A0A60" w:rsidP="008A0A60">
            <w:pPr>
              <w:jc w:val="center"/>
              <w:rPr>
                <w:sz w:val="22"/>
                <w:szCs w:val="22"/>
              </w:rPr>
            </w:pPr>
            <w:r w:rsidRPr="008A0A60">
              <w:rPr>
                <w:sz w:val="22"/>
                <w:szCs w:val="22"/>
              </w:rPr>
              <w:t>6</w:t>
            </w:r>
          </w:p>
        </w:tc>
        <w:tc>
          <w:tcPr>
            <w:tcW w:w="1005" w:type="dxa"/>
            <w:gridSpan w:val="2"/>
          </w:tcPr>
          <w:p w:rsidR="008A0A60" w:rsidRPr="008A0A60" w:rsidRDefault="008A0A60" w:rsidP="008A0A60">
            <w:pPr>
              <w:jc w:val="center"/>
              <w:rPr>
                <w:sz w:val="22"/>
                <w:szCs w:val="22"/>
              </w:rPr>
            </w:pPr>
            <w:r w:rsidRPr="008A0A60">
              <w:rPr>
                <w:sz w:val="22"/>
                <w:szCs w:val="22"/>
              </w:rPr>
              <w:t>6</w:t>
            </w:r>
          </w:p>
        </w:tc>
        <w:tc>
          <w:tcPr>
            <w:tcW w:w="1015" w:type="dxa"/>
            <w:gridSpan w:val="2"/>
          </w:tcPr>
          <w:p w:rsidR="008A0A60" w:rsidRPr="008A0A60" w:rsidRDefault="008A0A60" w:rsidP="008A0A60">
            <w:pPr>
              <w:jc w:val="center"/>
              <w:rPr>
                <w:sz w:val="22"/>
                <w:szCs w:val="22"/>
              </w:rPr>
            </w:pPr>
            <w:r w:rsidRPr="008A0A60">
              <w:rPr>
                <w:sz w:val="22"/>
                <w:szCs w:val="22"/>
              </w:rPr>
              <w:t>6</w:t>
            </w:r>
          </w:p>
        </w:tc>
        <w:tc>
          <w:tcPr>
            <w:tcW w:w="993" w:type="dxa"/>
          </w:tcPr>
          <w:p w:rsidR="008A0A60" w:rsidRPr="008A0A60" w:rsidRDefault="008A0A60" w:rsidP="008A0A60">
            <w:pPr>
              <w:jc w:val="center"/>
              <w:rPr>
                <w:sz w:val="22"/>
                <w:szCs w:val="22"/>
              </w:rPr>
            </w:pPr>
            <w:r w:rsidRPr="008A0A60">
              <w:rPr>
                <w:sz w:val="22"/>
                <w:szCs w:val="22"/>
              </w:rPr>
              <w:t>7</w:t>
            </w:r>
          </w:p>
        </w:tc>
      </w:tr>
    </w:tbl>
    <w:p w:rsidR="008A0A60" w:rsidRPr="008A0A60" w:rsidRDefault="008A0A60" w:rsidP="008A0A60">
      <w:pPr>
        <w:ind w:firstLine="567"/>
        <w:jc w:val="both"/>
        <w:rPr>
          <w:sz w:val="27"/>
          <w:szCs w:val="27"/>
        </w:rPr>
      </w:pPr>
    </w:p>
    <w:p w:rsidR="008A0A60" w:rsidRPr="008A0A60" w:rsidRDefault="008A0A60" w:rsidP="008A0A60">
      <w:pPr>
        <w:ind w:firstLine="720"/>
        <w:jc w:val="both"/>
      </w:pPr>
      <w:proofErr w:type="gramStart"/>
      <w:r w:rsidRPr="008A0A60">
        <w:t xml:space="preserve">На основании заявки, расчетно-обосновывающих материалов, экспертного заключения представленных  Предприятием, в соответствии с </w:t>
      </w:r>
      <w:hyperlink r:id="rId50" w:history="1">
        <w:r w:rsidRPr="008A0A60">
          <w:t>Постановлением</w:t>
        </w:r>
      </w:hyperlink>
      <w:r w:rsidRPr="008A0A60">
        <w:t xml:space="preserve"> Правительства Российской Федерации от 26 февраля </w:t>
      </w:r>
      <w:smartTag w:uri="urn:schemas-microsoft-com:office:smarttags" w:element="metricconverter">
        <w:smartTagPr>
          <w:attr w:name="ProductID" w:val="2004 г"/>
        </w:smartTagPr>
        <w:r w:rsidRPr="008A0A60">
          <w:t>2004 г</w:t>
        </w:r>
      </w:smartTag>
      <w:r w:rsidRPr="008A0A60">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A0A60">
          <w:t>2010 г</w:t>
        </w:r>
      </w:smartTag>
      <w:r w:rsidRPr="008A0A60">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8A0A60">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8A0A60" w:rsidRPr="008A0A60" w:rsidRDefault="008A0A60" w:rsidP="008A0A60">
      <w:pPr>
        <w:ind w:firstLine="720"/>
        <w:jc w:val="both"/>
        <w:rPr>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8A0A60" w:rsidRPr="008A0A60" w:rsidTr="00B5549F">
        <w:tc>
          <w:tcPr>
            <w:tcW w:w="3544" w:type="dxa"/>
            <w:vMerge w:val="restart"/>
            <w:vAlign w:val="center"/>
          </w:tcPr>
          <w:p w:rsidR="008A0A60" w:rsidRPr="008A0A60" w:rsidRDefault="008A0A60" w:rsidP="008A0A60">
            <w:pPr>
              <w:spacing w:line="216" w:lineRule="auto"/>
              <w:jc w:val="center"/>
            </w:pPr>
            <w:r w:rsidRPr="008A0A60">
              <w:t>Организация</w:t>
            </w:r>
          </w:p>
          <w:p w:rsidR="008A0A60" w:rsidRPr="008A0A60" w:rsidRDefault="008A0A60" w:rsidP="008A0A60">
            <w:pPr>
              <w:spacing w:line="216" w:lineRule="auto"/>
              <w:jc w:val="center"/>
            </w:pPr>
          </w:p>
        </w:tc>
        <w:tc>
          <w:tcPr>
            <w:tcW w:w="6530" w:type="dxa"/>
            <w:gridSpan w:val="3"/>
            <w:vAlign w:val="center"/>
          </w:tcPr>
          <w:p w:rsidR="008A0A60" w:rsidRPr="008A0A60" w:rsidRDefault="008A0A60" w:rsidP="008A0A60">
            <w:pPr>
              <w:spacing w:line="216" w:lineRule="auto"/>
              <w:jc w:val="center"/>
            </w:pPr>
            <w:r w:rsidRPr="008A0A60">
              <w:t>нормативы</w:t>
            </w:r>
          </w:p>
        </w:tc>
      </w:tr>
      <w:tr w:rsidR="008A0A60" w:rsidRPr="008A0A60" w:rsidTr="00B5549F">
        <w:trPr>
          <w:trHeight w:val="470"/>
        </w:trPr>
        <w:tc>
          <w:tcPr>
            <w:tcW w:w="3544" w:type="dxa"/>
            <w:vMerge/>
            <w:vAlign w:val="center"/>
          </w:tcPr>
          <w:p w:rsidR="008A0A60" w:rsidRPr="008A0A60" w:rsidRDefault="008A0A60" w:rsidP="008A0A60">
            <w:pPr>
              <w:spacing w:line="216" w:lineRule="auto"/>
              <w:jc w:val="center"/>
            </w:pPr>
          </w:p>
        </w:tc>
        <w:tc>
          <w:tcPr>
            <w:tcW w:w="2181" w:type="dxa"/>
            <w:vAlign w:val="center"/>
          </w:tcPr>
          <w:p w:rsidR="008A0A60" w:rsidRPr="008A0A60" w:rsidRDefault="008A0A60" w:rsidP="008A0A60">
            <w:pPr>
              <w:spacing w:line="216" w:lineRule="auto"/>
              <w:jc w:val="center"/>
            </w:pPr>
            <w:r w:rsidRPr="008A0A60">
              <w:t>потери и затраты</w:t>
            </w:r>
          </w:p>
          <w:p w:rsidR="008A0A60" w:rsidRPr="008A0A60" w:rsidRDefault="008A0A60" w:rsidP="008A0A60">
            <w:pPr>
              <w:spacing w:line="216" w:lineRule="auto"/>
              <w:jc w:val="center"/>
            </w:pPr>
            <w:r w:rsidRPr="008A0A60">
              <w:t>теплоносителей,</w:t>
            </w:r>
          </w:p>
          <w:p w:rsidR="008A0A60" w:rsidRPr="008A0A60" w:rsidRDefault="008A0A60" w:rsidP="008A0A60">
            <w:pPr>
              <w:spacing w:line="216" w:lineRule="auto"/>
              <w:jc w:val="center"/>
            </w:pPr>
            <w:proofErr w:type="gramStart"/>
            <w:r w:rsidRPr="008A0A60">
              <w:t>т(</w:t>
            </w:r>
            <w:proofErr w:type="gramEnd"/>
            <w:r w:rsidRPr="008A0A60">
              <w:t>м</w:t>
            </w:r>
            <w:r w:rsidRPr="008A0A60">
              <w:rPr>
                <w:vertAlign w:val="superscript"/>
              </w:rPr>
              <w:t>3</w:t>
            </w:r>
            <w:r w:rsidRPr="008A0A60">
              <w:t>)</w:t>
            </w:r>
          </w:p>
        </w:tc>
        <w:tc>
          <w:tcPr>
            <w:tcW w:w="2410" w:type="dxa"/>
            <w:vAlign w:val="center"/>
          </w:tcPr>
          <w:p w:rsidR="008A0A60" w:rsidRPr="008A0A60" w:rsidRDefault="008A0A60" w:rsidP="008A0A60">
            <w:pPr>
              <w:spacing w:line="216" w:lineRule="auto"/>
              <w:jc w:val="center"/>
            </w:pPr>
            <w:r w:rsidRPr="008A0A60">
              <w:t>потери</w:t>
            </w:r>
          </w:p>
          <w:p w:rsidR="008A0A60" w:rsidRPr="008A0A60" w:rsidRDefault="008A0A60" w:rsidP="008A0A60">
            <w:pPr>
              <w:spacing w:line="216" w:lineRule="auto"/>
              <w:jc w:val="center"/>
            </w:pPr>
            <w:r w:rsidRPr="008A0A60">
              <w:t>тепловой энергии,</w:t>
            </w:r>
          </w:p>
          <w:p w:rsidR="008A0A60" w:rsidRPr="008A0A60" w:rsidRDefault="008A0A60" w:rsidP="008A0A60">
            <w:pPr>
              <w:spacing w:line="216" w:lineRule="auto"/>
              <w:jc w:val="center"/>
            </w:pPr>
            <w:r w:rsidRPr="008A0A60">
              <w:t>тыс. Гкал</w:t>
            </w:r>
          </w:p>
        </w:tc>
        <w:tc>
          <w:tcPr>
            <w:tcW w:w="1939" w:type="dxa"/>
            <w:vAlign w:val="center"/>
          </w:tcPr>
          <w:p w:rsidR="008A0A60" w:rsidRPr="008A0A60" w:rsidRDefault="008A0A60" w:rsidP="008A0A60">
            <w:pPr>
              <w:spacing w:line="216" w:lineRule="auto"/>
              <w:jc w:val="center"/>
            </w:pPr>
            <w:r w:rsidRPr="008A0A60">
              <w:t>расход</w:t>
            </w:r>
          </w:p>
          <w:p w:rsidR="008A0A60" w:rsidRPr="008A0A60" w:rsidRDefault="008A0A60" w:rsidP="008A0A60">
            <w:pPr>
              <w:spacing w:line="216" w:lineRule="auto"/>
              <w:jc w:val="center"/>
            </w:pPr>
            <w:r w:rsidRPr="008A0A60">
              <w:t>электроэнергии, тыс</w:t>
            </w:r>
            <w:proofErr w:type="gramStart"/>
            <w:r w:rsidRPr="008A0A60">
              <w:t>.к</w:t>
            </w:r>
            <w:proofErr w:type="gramEnd"/>
            <w:r w:rsidRPr="008A0A60">
              <w:t>Вт*ч</w:t>
            </w:r>
          </w:p>
        </w:tc>
      </w:tr>
      <w:tr w:rsidR="008A0A60" w:rsidRPr="008A0A60" w:rsidTr="00B5549F">
        <w:trPr>
          <w:trHeight w:val="170"/>
        </w:trPr>
        <w:tc>
          <w:tcPr>
            <w:tcW w:w="3544" w:type="dxa"/>
            <w:vMerge w:val="restart"/>
            <w:vAlign w:val="center"/>
          </w:tcPr>
          <w:p w:rsidR="008A0A60" w:rsidRPr="008A0A60" w:rsidRDefault="008A0A60" w:rsidP="008A0A60">
            <w:pPr>
              <w:jc w:val="center"/>
              <w:rPr>
                <w:i/>
              </w:rPr>
            </w:pPr>
            <w:r w:rsidRPr="008A0A60">
              <w:rPr>
                <w:szCs w:val="20"/>
              </w:rPr>
              <w:t xml:space="preserve">ООО «Теплоэнергетик» (г. </w:t>
            </w:r>
            <w:r w:rsidRPr="008A0A60">
              <w:rPr>
                <w:szCs w:val="20"/>
              </w:rPr>
              <w:lastRenderedPageBreak/>
              <w:t>Белово)</w:t>
            </w:r>
          </w:p>
        </w:tc>
        <w:tc>
          <w:tcPr>
            <w:tcW w:w="6530" w:type="dxa"/>
            <w:gridSpan w:val="3"/>
          </w:tcPr>
          <w:p w:rsidR="008A0A60" w:rsidRPr="008A0A60" w:rsidRDefault="008A0A60" w:rsidP="008A0A60">
            <w:pPr>
              <w:jc w:val="center"/>
              <w:rPr>
                <w:szCs w:val="20"/>
              </w:rPr>
            </w:pPr>
            <w:r w:rsidRPr="008A0A60">
              <w:rPr>
                <w:szCs w:val="20"/>
              </w:rPr>
              <w:lastRenderedPageBreak/>
              <w:t>Теплоноситель - пар</w:t>
            </w:r>
          </w:p>
        </w:tc>
      </w:tr>
      <w:tr w:rsidR="008A0A60" w:rsidRPr="008A0A60" w:rsidTr="00B5549F">
        <w:trPr>
          <w:trHeight w:val="170"/>
        </w:trPr>
        <w:tc>
          <w:tcPr>
            <w:tcW w:w="3544" w:type="dxa"/>
            <w:vMerge/>
          </w:tcPr>
          <w:p w:rsidR="008A0A60" w:rsidRPr="008A0A60" w:rsidRDefault="008A0A60" w:rsidP="008A0A60">
            <w:pPr>
              <w:jc w:val="center"/>
              <w:rPr>
                <w:i/>
                <w:szCs w:val="20"/>
              </w:rPr>
            </w:pPr>
          </w:p>
        </w:tc>
        <w:tc>
          <w:tcPr>
            <w:tcW w:w="2181" w:type="dxa"/>
          </w:tcPr>
          <w:p w:rsidR="008A0A60" w:rsidRPr="008A0A60" w:rsidRDefault="008A0A60" w:rsidP="008A0A60">
            <w:pPr>
              <w:jc w:val="center"/>
              <w:rPr>
                <w:i/>
                <w:szCs w:val="20"/>
              </w:rPr>
            </w:pPr>
          </w:p>
        </w:tc>
        <w:tc>
          <w:tcPr>
            <w:tcW w:w="2410" w:type="dxa"/>
          </w:tcPr>
          <w:p w:rsidR="008A0A60" w:rsidRPr="008A0A60" w:rsidRDefault="008A0A60" w:rsidP="008A0A60">
            <w:pPr>
              <w:jc w:val="center"/>
              <w:rPr>
                <w:i/>
                <w:szCs w:val="20"/>
              </w:rPr>
            </w:pPr>
          </w:p>
        </w:tc>
        <w:tc>
          <w:tcPr>
            <w:tcW w:w="1939" w:type="dxa"/>
          </w:tcPr>
          <w:p w:rsidR="008A0A60" w:rsidRPr="008A0A60" w:rsidRDefault="008A0A60" w:rsidP="008A0A60">
            <w:pPr>
              <w:jc w:val="center"/>
              <w:rPr>
                <w:i/>
                <w:szCs w:val="20"/>
              </w:rPr>
            </w:pPr>
          </w:p>
        </w:tc>
      </w:tr>
      <w:tr w:rsidR="008A0A60" w:rsidRPr="008A0A60" w:rsidTr="00B5549F">
        <w:trPr>
          <w:trHeight w:val="170"/>
        </w:trPr>
        <w:tc>
          <w:tcPr>
            <w:tcW w:w="3544" w:type="dxa"/>
            <w:vMerge/>
          </w:tcPr>
          <w:p w:rsidR="008A0A60" w:rsidRPr="008A0A60" w:rsidRDefault="008A0A60" w:rsidP="008A0A60">
            <w:pPr>
              <w:jc w:val="center"/>
              <w:rPr>
                <w:i/>
                <w:szCs w:val="20"/>
              </w:rPr>
            </w:pPr>
          </w:p>
        </w:tc>
        <w:tc>
          <w:tcPr>
            <w:tcW w:w="6530" w:type="dxa"/>
            <w:gridSpan w:val="3"/>
          </w:tcPr>
          <w:p w:rsidR="008A0A60" w:rsidRPr="008A0A60" w:rsidRDefault="008A0A60" w:rsidP="008A0A60">
            <w:pPr>
              <w:jc w:val="center"/>
              <w:rPr>
                <w:i/>
                <w:szCs w:val="20"/>
              </w:rPr>
            </w:pPr>
            <w:r w:rsidRPr="008A0A60">
              <w:rPr>
                <w:szCs w:val="20"/>
              </w:rPr>
              <w:t>Теплоноситель - конденсат</w:t>
            </w:r>
          </w:p>
        </w:tc>
      </w:tr>
      <w:tr w:rsidR="008A0A60" w:rsidRPr="008A0A60" w:rsidTr="00B5549F">
        <w:trPr>
          <w:trHeight w:val="170"/>
        </w:trPr>
        <w:tc>
          <w:tcPr>
            <w:tcW w:w="3544" w:type="dxa"/>
            <w:vMerge/>
          </w:tcPr>
          <w:p w:rsidR="008A0A60" w:rsidRPr="008A0A60" w:rsidRDefault="008A0A60" w:rsidP="008A0A60">
            <w:pPr>
              <w:jc w:val="center"/>
              <w:rPr>
                <w:i/>
                <w:szCs w:val="20"/>
              </w:rPr>
            </w:pPr>
          </w:p>
        </w:tc>
        <w:tc>
          <w:tcPr>
            <w:tcW w:w="2181" w:type="dxa"/>
          </w:tcPr>
          <w:p w:rsidR="008A0A60" w:rsidRPr="008A0A60" w:rsidRDefault="008A0A60" w:rsidP="008A0A60">
            <w:pPr>
              <w:jc w:val="center"/>
              <w:rPr>
                <w:b/>
                <w:bCs/>
                <w:szCs w:val="20"/>
              </w:rPr>
            </w:pPr>
          </w:p>
        </w:tc>
        <w:tc>
          <w:tcPr>
            <w:tcW w:w="2410" w:type="dxa"/>
            <w:vAlign w:val="center"/>
          </w:tcPr>
          <w:p w:rsidR="008A0A60" w:rsidRPr="008A0A60" w:rsidRDefault="008A0A60" w:rsidP="008A0A60">
            <w:pPr>
              <w:jc w:val="right"/>
              <w:rPr>
                <w:b/>
                <w:bCs/>
                <w:szCs w:val="20"/>
              </w:rPr>
            </w:pPr>
          </w:p>
        </w:tc>
        <w:tc>
          <w:tcPr>
            <w:tcW w:w="1939" w:type="dxa"/>
            <w:vAlign w:val="center"/>
          </w:tcPr>
          <w:p w:rsidR="008A0A60" w:rsidRPr="008A0A60" w:rsidRDefault="008A0A60" w:rsidP="008A0A60">
            <w:pPr>
              <w:jc w:val="center"/>
              <w:rPr>
                <w:i/>
                <w:szCs w:val="20"/>
              </w:rPr>
            </w:pPr>
          </w:p>
        </w:tc>
      </w:tr>
      <w:tr w:rsidR="008A0A60" w:rsidRPr="008A0A60" w:rsidTr="00B5549F">
        <w:trPr>
          <w:trHeight w:val="170"/>
        </w:trPr>
        <w:tc>
          <w:tcPr>
            <w:tcW w:w="3544" w:type="dxa"/>
            <w:vMerge/>
          </w:tcPr>
          <w:p w:rsidR="008A0A60" w:rsidRPr="008A0A60" w:rsidRDefault="008A0A60" w:rsidP="008A0A60">
            <w:pPr>
              <w:jc w:val="center"/>
              <w:rPr>
                <w:i/>
                <w:szCs w:val="20"/>
              </w:rPr>
            </w:pPr>
          </w:p>
        </w:tc>
        <w:tc>
          <w:tcPr>
            <w:tcW w:w="6530" w:type="dxa"/>
            <w:gridSpan w:val="3"/>
          </w:tcPr>
          <w:p w:rsidR="008A0A60" w:rsidRPr="008A0A60" w:rsidRDefault="008A0A60" w:rsidP="008A0A60">
            <w:pPr>
              <w:jc w:val="center"/>
              <w:rPr>
                <w:szCs w:val="20"/>
              </w:rPr>
            </w:pPr>
            <w:r w:rsidRPr="008A0A60">
              <w:rPr>
                <w:szCs w:val="20"/>
              </w:rPr>
              <w:t>Теплоноситель - вода</w:t>
            </w:r>
          </w:p>
        </w:tc>
      </w:tr>
      <w:tr w:rsidR="008A0A60" w:rsidRPr="008A0A60" w:rsidTr="00B5549F">
        <w:trPr>
          <w:trHeight w:val="170"/>
        </w:trPr>
        <w:tc>
          <w:tcPr>
            <w:tcW w:w="3544" w:type="dxa"/>
            <w:vMerge/>
          </w:tcPr>
          <w:p w:rsidR="008A0A60" w:rsidRPr="008A0A60" w:rsidRDefault="008A0A60" w:rsidP="008A0A60">
            <w:pPr>
              <w:jc w:val="center"/>
              <w:rPr>
                <w:i/>
                <w:szCs w:val="20"/>
              </w:rPr>
            </w:pPr>
          </w:p>
        </w:tc>
        <w:tc>
          <w:tcPr>
            <w:tcW w:w="2181" w:type="dxa"/>
            <w:vAlign w:val="center"/>
          </w:tcPr>
          <w:p w:rsidR="008A0A60" w:rsidRPr="008A0A60" w:rsidRDefault="008A0A60" w:rsidP="008A0A60">
            <w:pPr>
              <w:jc w:val="center"/>
              <w:rPr>
                <w:b/>
                <w:bCs/>
                <w:szCs w:val="20"/>
              </w:rPr>
            </w:pPr>
            <w:r w:rsidRPr="008A0A60">
              <w:rPr>
                <w:b/>
                <w:bCs/>
                <w:szCs w:val="20"/>
              </w:rPr>
              <w:t>171010</w:t>
            </w:r>
          </w:p>
        </w:tc>
        <w:tc>
          <w:tcPr>
            <w:tcW w:w="2410" w:type="dxa"/>
            <w:vAlign w:val="center"/>
          </w:tcPr>
          <w:p w:rsidR="008A0A60" w:rsidRPr="008A0A60" w:rsidRDefault="008A0A60" w:rsidP="008A0A60">
            <w:pPr>
              <w:jc w:val="center"/>
              <w:rPr>
                <w:b/>
                <w:bCs/>
                <w:szCs w:val="20"/>
              </w:rPr>
            </w:pPr>
            <w:r w:rsidRPr="008A0A60">
              <w:rPr>
                <w:b/>
                <w:bCs/>
                <w:szCs w:val="20"/>
              </w:rPr>
              <w:t>66,255</w:t>
            </w:r>
          </w:p>
        </w:tc>
        <w:tc>
          <w:tcPr>
            <w:tcW w:w="1939" w:type="dxa"/>
            <w:vAlign w:val="center"/>
          </w:tcPr>
          <w:p w:rsidR="008A0A60" w:rsidRPr="008A0A60" w:rsidRDefault="008A0A60" w:rsidP="008A0A60">
            <w:pPr>
              <w:jc w:val="center"/>
              <w:rPr>
                <w:b/>
                <w:bCs/>
                <w:szCs w:val="20"/>
              </w:rPr>
            </w:pPr>
            <w:r w:rsidRPr="008A0A60">
              <w:rPr>
                <w:b/>
                <w:bCs/>
                <w:szCs w:val="20"/>
              </w:rPr>
              <w:t>8989</w:t>
            </w:r>
          </w:p>
        </w:tc>
      </w:tr>
    </w:tbl>
    <w:p w:rsidR="008A0A60" w:rsidRPr="008A0A60" w:rsidRDefault="008A0A60" w:rsidP="008A0A60">
      <w:pPr>
        <w:jc w:val="both"/>
        <w:rPr>
          <w:b/>
          <w:sz w:val="26"/>
          <w:szCs w:val="26"/>
        </w:rPr>
      </w:pPr>
    </w:p>
    <w:p w:rsidR="00056DD2" w:rsidRPr="005F6B86" w:rsidRDefault="00056DD2" w:rsidP="00056DD2">
      <w:pPr>
        <w:jc w:val="both"/>
        <w:rPr>
          <w:b/>
          <w:i/>
        </w:rPr>
      </w:pPr>
      <w:r w:rsidRPr="005F6B86">
        <w:rPr>
          <w:b/>
          <w:i/>
        </w:rPr>
        <w:tab/>
        <w:t>7) ООО «СЭЛФ» (Яшкинский район)</w:t>
      </w:r>
    </w:p>
    <w:p w:rsidR="00056DD2" w:rsidRDefault="00056DD2" w:rsidP="00056DD2">
      <w:pPr>
        <w:jc w:val="both"/>
        <w:rPr>
          <w:b/>
          <w:i/>
        </w:rPr>
      </w:pPr>
    </w:p>
    <w:p w:rsidR="008A0A60" w:rsidRPr="008A0A60" w:rsidRDefault="008A0A60" w:rsidP="008A0A60">
      <w:pPr>
        <w:ind w:firstLine="567"/>
        <w:jc w:val="both"/>
      </w:pPr>
      <w:r w:rsidRPr="008A0A60">
        <w:t>В Региональную энергетическую комиссию Кемеровской области обратилось ООО «СЭЛФ» (далее – Предприятие)  с заявкой на утверждение нормативов технологических потерь при передаче тепловой энергии.</w:t>
      </w:r>
    </w:p>
    <w:p w:rsidR="008A0A60" w:rsidRPr="008A0A60" w:rsidRDefault="008A0A60" w:rsidP="008A0A60">
      <w:pPr>
        <w:ind w:firstLine="567"/>
        <w:jc w:val="both"/>
      </w:pPr>
      <w:r w:rsidRPr="008A0A60">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8A0A60" w:rsidRPr="008A0A60" w:rsidRDefault="008A0A60" w:rsidP="008A0A60">
      <w:pPr>
        <w:ind w:firstLine="567"/>
        <w:jc w:val="both"/>
      </w:pPr>
      <w:r w:rsidRPr="008A0A60">
        <w:t>- копия Устава;</w:t>
      </w:r>
    </w:p>
    <w:p w:rsidR="008A0A60" w:rsidRPr="008A0A60" w:rsidRDefault="008A0A60" w:rsidP="008A0A60">
      <w:pPr>
        <w:ind w:firstLine="567"/>
        <w:jc w:val="both"/>
      </w:pPr>
      <w:r w:rsidRPr="008A0A60">
        <w:t>- копия свидетельства о государственной регистрации;</w:t>
      </w:r>
    </w:p>
    <w:p w:rsidR="008A0A60" w:rsidRPr="008A0A60" w:rsidRDefault="008A0A60" w:rsidP="008A0A60">
      <w:pPr>
        <w:ind w:firstLine="567"/>
        <w:jc w:val="both"/>
      </w:pPr>
      <w:r w:rsidRPr="008A0A60">
        <w:t>- копия свидетельства о постановке на учет в налоговом органе;</w:t>
      </w:r>
    </w:p>
    <w:p w:rsidR="008A0A60" w:rsidRPr="008A0A60" w:rsidRDefault="008A0A60" w:rsidP="008A0A60">
      <w:pPr>
        <w:ind w:firstLine="567"/>
        <w:jc w:val="both"/>
      </w:pPr>
      <w:r w:rsidRPr="008A0A60">
        <w:t>- расчет нормативов технологических потерь при передаче тепловой энергии;</w:t>
      </w:r>
    </w:p>
    <w:p w:rsidR="008A0A60" w:rsidRPr="008A0A60" w:rsidRDefault="008A0A60" w:rsidP="008A0A60">
      <w:pPr>
        <w:ind w:firstLine="567"/>
        <w:jc w:val="both"/>
      </w:pPr>
      <w:r w:rsidRPr="008A0A60">
        <w:t>- температурный график работы;</w:t>
      </w:r>
    </w:p>
    <w:p w:rsidR="008A0A60" w:rsidRPr="008A0A60" w:rsidRDefault="008A0A60" w:rsidP="008A0A60">
      <w:pPr>
        <w:ind w:firstLine="567"/>
        <w:jc w:val="both"/>
      </w:pPr>
      <w:r w:rsidRPr="008A0A60">
        <w:t>- сведения о климатических факторах, влияющих на работу тепловых сетей;</w:t>
      </w:r>
    </w:p>
    <w:p w:rsidR="008A0A60" w:rsidRPr="008A0A60" w:rsidRDefault="008A0A60" w:rsidP="008A0A60">
      <w:pPr>
        <w:ind w:firstLine="567"/>
        <w:jc w:val="both"/>
      </w:pPr>
      <w:r w:rsidRPr="008A0A60">
        <w:t>- данные о теплотрассах;</w:t>
      </w:r>
    </w:p>
    <w:p w:rsidR="008A0A60" w:rsidRPr="008A0A60" w:rsidRDefault="008A0A60" w:rsidP="008A0A60">
      <w:pPr>
        <w:ind w:firstLine="567"/>
        <w:jc w:val="both"/>
      </w:pPr>
      <w:r w:rsidRPr="008A0A60">
        <w:t>- расчет полезного отпуска на отопление и ГВС жилых, общественных зданий;</w:t>
      </w:r>
    </w:p>
    <w:p w:rsidR="008A0A60" w:rsidRPr="008A0A60" w:rsidRDefault="008A0A60" w:rsidP="008A0A60">
      <w:pPr>
        <w:ind w:firstLine="567"/>
        <w:jc w:val="both"/>
      </w:pPr>
      <w:r w:rsidRPr="008A0A60">
        <w:t>- структура отпуска тепловой энергии на 2011-2013 год;</w:t>
      </w:r>
    </w:p>
    <w:p w:rsidR="008A0A60" w:rsidRPr="008A0A60" w:rsidRDefault="008A0A60" w:rsidP="008A0A60">
      <w:pPr>
        <w:ind w:firstLine="567"/>
        <w:jc w:val="both"/>
      </w:pPr>
      <w:r w:rsidRPr="008A0A60">
        <w:t>- договор на аренду имущественного комплекса;</w:t>
      </w:r>
    </w:p>
    <w:p w:rsidR="008A0A60" w:rsidRPr="008A0A60" w:rsidRDefault="008A0A60" w:rsidP="008A0A60">
      <w:pPr>
        <w:ind w:firstLine="567"/>
        <w:jc w:val="both"/>
      </w:pPr>
      <w:r w:rsidRPr="008A0A60">
        <w:t>- распоряжения о начале и об окончании отопительного периода;</w:t>
      </w:r>
    </w:p>
    <w:p w:rsidR="008A0A60" w:rsidRPr="008A0A60" w:rsidRDefault="008A0A60" w:rsidP="008A0A60">
      <w:pPr>
        <w:ind w:firstLine="567"/>
        <w:jc w:val="both"/>
      </w:pPr>
      <w:r w:rsidRPr="008A0A60">
        <w:t>- акты приемки выполненных работ по строительству тепловых сетей;</w:t>
      </w:r>
    </w:p>
    <w:p w:rsidR="008A0A60" w:rsidRPr="008A0A60" w:rsidRDefault="008A0A60" w:rsidP="008A0A60">
      <w:pPr>
        <w:ind w:firstLine="567"/>
        <w:jc w:val="both"/>
        <w:rPr>
          <w:b/>
        </w:rPr>
      </w:pPr>
      <w:r w:rsidRPr="008A0A60">
        <w:t>- расчет нормативных эксплуатационных технологических затрат и потерь теплоносителей;</w:t>
      </w:r>
    </w:p>
    <w:p w:rsidR="008A0A60" w:rsidRPr="008A0A60" w:rsidRDefault="008A0A60" w:rsidP="008A0A60">
      <w:pPr>
        <w:ind w:firstLine="567"/>
        <w:jc w:val="both"/>
      </w:pPr>
      <w:r w:rsidRPr="008A0A60">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8A0A60" w:rsidRPr="008A0A60" w:rsidRDefault="008A0A60" w:rsidP="008A0A60">
      <w:pPr>
        <w:ind w:firstLine="567"/>
        <w:jc w:val="both"/>
      </w:pPr>
      <w:r w:rsidRPr="008A0A60">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8A0A60" w:rsidRPr="008A0A60" w:rsidRDefault="008A0A60" w:rsidP="008A0A60">
      <w:pPr>
        <w:ind w:firstLine="567"/>
        <w:jc w:val="both"/>
      </w:pPr>
    </w:p>
    <w:p w:rsidR="008A0A60" w:rsidRPr="008A0A60" w:rsidRDefault="008A0A60" w:rsidP="008A0A60">
      <w:pPr>
        <w:ind w:firstLine="567"/>
        <w:jc w:val="both"/>
      </w:pPr>
      <w:r w:rsidRPr="008A0A60">
        <w:t>Документы и расчеты, обосновывающие представленные к утверждению значения нормативов, соответствуют требованиям</w:t>
      </w:r>
      <w:r>
        <w:t>,</w:t>
      </w:r>
      <w:r w:rsidRPr="008A0A60">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8A0A60">
        <w:t>.</w:t>
      </w:r>
    </w:p>
    <w:p w:rsidR="008A0A60" w:rsidRPr="008A0A60" w:rsidRDefault="008A0A60" w:rsidP="008A0A60">
      <w:pPr>
        <w:ind w:firstLine="567"/>
        <w:jc w:val="both"/>
      </w:pPr>
    </w:p>
    <w:p w:rsidR="008A0A60" w:rsidRPr="008A0A60" w:rsidRDefault="008A0A60" w:rsidP="008A0A60">
      <w:pPr>
        <w:tabs>
          <w:tab w:val="left" w:pos="7655"/>
        </w:tabs>
        <w:ind w:firstLine="720"/>
        <w:jc w:val="both"/>
      </w:pPr>
      <w:r w:rsidRPr="008A0A60">
        <w:t>Потери теплоносителя при передаче тепла сторонним потребителям составляют 3043,58  м.</w:t>
      </w:r>
      <w:r>
        <w:t xml:space="preserve"> </w:t>
      </w:r>
      <w:r w:rsidRPr="008A0A60">
        <w:t>куб.</w:t>
      </w:r>
    </w:p>
    <w:p w:rsidR="008A0A60" w:rsidRPr="008A0A60" w:rsidRDefault="008A0A60" w:rsidP="008A0A60">
      <w:pPr>
        <w:tabs>
          <w:tab w:val="left" w:pos="7655"/>
        </w:tabs>
        <w:ind w:firstLine="720"/>
        <w:jc w:val="both"/>
      </w:pPr>
      <w:r w:rsidRPr="008A0A60">
        <w:t xml:space="preserve">Потери теплоэнергии при передаче тепла сторонним потребителям по тепловым сетям 4413 Гкал (14,2% от общего отпуска предприятия). </w:t>
      </w:r>
    </w:p>
    <w:p w:rsidR="008A0A60" w:rsidRPr="008A0A60" w:rsidRDefault="008A0A60" w:rsidP="008A0A60">
      <w:pPr>
        <w:tabs>
          <w:tab w:val="left" w:pos="7655"/>
        </w:tabs>
        <w:ind w:firstLine="720"/>
        <w:jc w:val="both"/>
      </w:pPr>
      <w:r w:rsidRPr="008A0A60">
        <w:t>Затраты электроэнергии на передачу тепловой энергии составляют 0,0 тыс. кВтч.</w:t>
      </w:r>
    </w:p>
    <w:p w:rsidR="008A0A60" w:rsidRPr="008A0A60" w:rsidRDefault="008A0A60" w:rsidP="008A0A60">
      <w:pPr>
        <w:ind w:firstLine="720"/>
        <w:jc w:val="both"/>
      </w:pPr>
    </w:p>
    <w:p w:rsidR="008A0A60" w:rsidRPr="008A0A60" w:rsidRDefault="008A0A60" w:rsidP="008A0A60">
      <w:pPr>
        <w:ind w:firstLine="720"/>
        <w:jc w:val="both"/>
      </w:pPr>
      <w:r w:rsidRPr="008A0A60">
        <w:t xml:space="preserve"> В таблице представлена динамика основных показателей технологических потерь при передаче тепловой энергии.</w:t>
      </w:r>
    </w:p>
    <w:p w:rsidR="008A0A60" w:rsidRDefault="008A0A60" w:rsidP="008A0A60">
      <w:pPr>
        <w:jc w:val="center"/>
        <w:rPr>
          <w:b/>
          <w:sz w:val="22"/>
          <w:szCs w:val="22"/>
        </w:rPr>
      </w:pPr>
    </w:p>
    <w:p w:rsidR="008A0A60" w:rsidRDefault="008A0A60" w:rsidP="008A0A60">
      <w:pPr>
        <w:jc w:val="center"/>
        <w:rPr>
          <w:b/>
          <w:sz w:val="22"/>
          <w:szCs w:val="22"/>
        </w:rPr>
      </w:pPr>
    </w:p>
    <w:p w:rsidR="008A0A60" w:rsidRDefault="008A0A60" w:rsidP="008A0A60">
      <w:pPr>
        <w:jc w:val="center"/>
        <w:rPr>
          <w:b/>
          <w:sz w:val="22"/>
          <w:szCs w:val="22"/>
        </w:rPr>
      </w:pPr>
    </w:p>
    <w:p w:rsidR="008A0A60" w:rsidRDefault="008A0A60" w:rsidP="008A0A60">
      <w:pPr>
        <w:jc w:val="center"/>
        <w:rPr>
          <w:b/>
          <w:sz w:val="22"/>
          <w:szCs w:val="22"/>
        </w:rPr>
      </w:pPr>
    </w:p>
    <w:p w:rsidR="008A0A60" w:rsidRDefault="008A0A60" w:rsidP="008A0A60">
      <w:pPr>
        <w:jc w:val="center"/>
        <w:rPr>
          <w:b/>
          <w:sz w:val="22"/>
          <w:szCs w:val="22"/>
        </w:rPr>
      </w:pPr>
    </w:p>
    <w:p w:rsidR="008A0A60" w:rsidRPr="008A0A60" w:rsidRDefault="008A0A60" w:rsidP="008A0A60">
      <w:pPr>
        <w:jc w:val="center"/>
        <w:rPr>
          <w:b/>
          <w:sz w:val="22"/>
          <w:szCs w:val="22"/>
        </w:rPr>
      </w:pPr>
      <w:r w:rsidRPr="008A0A60">
        <w:rPr>
          <w:b/>
          <w:sz w:val="22"/>
          <w:szCs w:val="22"/>
        </w:rPr>
        <w:lastRenderedPageBreak/>
        <w:t xml:space="preserve">ДИНАМИКА ОСНОВНЫХ ПОКАЗАТЕЛЕЙ </w:t>
      </w:r>
    </w:p>
    <w:p w:rsidR="008A0A60" w:rsidRPr="008A0A60" w:rsidRDefault="008A0A60" w:rsidP="008A0A60">
      <w:pPr>
        <w:jc w:val="center"/>
        <w:rPr>
          <w:b/>
          <w:sz w:val="22"/>
          <w:szCs w:val="22"/>
        </w:rPr>
      </w:pPr>
    </w:p>
    <w:tbl>
      <w:tblPr>
        <w:tblW w:w="102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
        <w:gridCol w:w="4320"/>
        <w:gridCol w:w="1378"/>
        <w:gridCol w:w="1333"/>
        <w:gridCol w:w="1369"/>
        <w:gridCol w:w="41"/>
        <w:gridCol w:w="24"/>
        <w:gridCol w:w="1375"/>
      </w:tblGrid>
      <w:tr w:rsidR="008A0A60" w:rsidRPr="008A0A60" w:rsidTr="00B5549F">
        <w:tc>
          <w:tcPr>
            <w:tcW w:w="400" w:type="dxa"/>
            <w:vMerge w:val="restart"/>
            <w:shd w:val="clear" w:color="auto" w:fill="auto"/>
            <w:tcMar>
              <w:left w:w="28" w:type="dxa"/>
              <w:right w:w="28" w:type="dxa"/>
            </w:tcMar>
            <w:vAlign w:val="center"/>
          </w:tcPr>
          <w:p w:rsidR="008A0A60" w:rsidRPr="008A0A60" w:rsidRDefault="008A0A60" w:rsidP="008A0A60">
            <w:pPr>
              <w:spacing w:line="216" w:lineRule="auto"/>
              <w:jc w:val="center"/>
              <w:rPr>
                <w:sz w:val="22"/>
                <w:szCs w:val="22"/>
              </w:rPr>
            </w:pPr>
            <w:r w:rsidRPr="008A0A60">
              <w:rPr>
                <w:sz w:val="22"/>
                <w:szCs w:val="22"/>
              </w:rPr>
              <w:t>№№</w:t>
            </w:r>
          </w:p>
          <w:p w:rsidR="008A0A60" w:rsidRPr="008A0A60" w:rsidRDefault="008A0A60" w:rsidP="008A0A60">
            <w:pPr>
              <w:spacing w:line="216" w:lineRule="auto"/>
              <w:jc w:val="center"/>
              <w:rPr>
                <w:sz w:val="22"/>
                <w:szCs w:val="22"/>
              </w:rPr>
            </w:pPr>
            <w:r w:rsidRPr="008A0A60">
              <w:rPr>
                <w:sz w:val="22"/>
                <w:szCs w:val="22"/>
              </w:rPr>
              <w:t>пп.</w:t>
            </w:r>
          </w:p>
        </w:tc>
        <w:tc>
          <w:tcPr>
            <w:tcW w:w="4320" w:type="dxa"/>
            <w:vMerge w:val="restart"/>
            <w:tcMar>
              <w:left w:w="28" w:type="dxa"/>
              <w:right w:w="28" w:type="dxa"/>
            </w:tcMar>
            <w:vAlign w:val="center"/>
          </w:tcPr>
          <w:p w:rsidR="008A0A60" w:rsidRPr="008A0A60" w:rsidRDefault="008A0A60" w:rsidP="008A0A60">
            <w:pPr>
              <w:spacing w:line="216" w:lineRule="auto"/>
              <w:jc w:val="center"/>
              <w:rPr>
                <w:sz w:val="22"/>
                <w:szCs w:val="22"/>
              </w:rPr>
            </w:pPr>
            <w:r w:rsidRPr="008A0A60">
              <w:rPr>
                <w:sz w:val="22"/>
                <w:szCs w:val="22"/>
              </w:rPr>
              <w:t>Показатели</w:t>
            </w:r>
          </w:p>
        </w:tc>
        <w:tc>
          <w:tcPr>
            <w:tcW w:w="1378" w:type="dxa"/>
            <w:tcMar>
              <w:left w:w="28" w:type="dxa"/>
              <w:right w:w="28" w:type="dxa"/>
            </w:tcMar>
            <w:vAlign w:val="center"/>
          </w:tcPr>
          <w:p w:rsidR="008A0A60" w:rsidRPr="008A0A60" w:rsidRDefault="008A0A60" w:rsidP="008A0A60">
            <w:pPr>
              <w:jc w:val="center"/>
              <w:rPr>
                <w:sz w:val="20"/>
                <w:szCs w:val="20"/>
              </w:rPr>
            </w:pPr>
            <w:r w:rsidRPr="008A0A60">
              <w:rPr>
                <w:sz w:val="20"/>
                <w:szCs w:val="20"/>
              </w:rPr>
              <w:t>Предбазовый период</w:t>
            </w:r>
          </w:p>
        </w:tc>
        <w:tc>
          <w:tcPr>
            <w:tcW w:w="1333" w:type="dxa"/>
            <w:tcMar>
              <w:left w:w="28" w:type="dxa"/>
              <w:right w:w="28" w:type="dxa"/>
            </w:tcMar>
            <w:vAlign w:val="center"/>
          </w:tcPr>
          <w:p w:rsidR="008A0A60" w:rsidRPr="008A0A60" w:rsidRDefault="008A0A60" w:rsidP="008A0A60">
            <w:pPr>
              <w:jc w:val="center"/>
              <w:rPr>
                <w:sz w:val="20"/>
                <w:szCs w:val="20"/>
              </w:rPr>
            </w:pPr>
            <w:r w:rsidRPr="008A0A60">
              <w:rPr>
                <w:sz w:val="20"/>
                <w:szCs w:val="20"/>
              </w:rPr>
              <w:t>Базовый период</w:t>
            </w:r>
          </w:p>
        </w:tc>
        <w:tc>
          <w:tcPr>
            <w:tcW w:w="1434" w:type="dxa"/>
            <w:gridSpan w:val="3"/>
            <w:tcMar>
              <w:left w:w="28" w:type="dxa"/>
              <w:right w:w="28" w:type="dxa"/>
            </w:tcMar>
            <w:vAlign w:val="center"/>
          </w:tcPr>
          <w:p w:rsidR="008A0A60" w:rsidRPr="008A0A60" w:rsidRDefault="008A0A60" w:rsidP="008A0A60">
            <w:pPr>
              <w:jc w:val="center"/>
              <w:rPr>
                <w:sz w:val="20"/>
                <w:szCs w:val="20"/>
              </w:rPr>
            </w:pPr>
            <w:r w:rsidRPr="008A0A60">
              <w:rPr>
                <w:sz w:val="20"/>
                <w:szCs w:val="20"/>
              </w:rPr>
              <w:t>Утвержденный период</w:t>
            </w:r>
          </w:p>
        </w:tc>
        <w:tc>
          <w:tcPr>
            <w:tcW w:w="1375" w:type="dxa"/>
            <w:tcMar>
              <w:left w:w="28" w:type="dxa"/>
              <w:right w:w="28" w:type="dxa"/>
            </w:tcMar>
            <w:vAlign w:val="center"/>
          </w:tcPr>
          <w:p w:rsidR="008A0A60" w:rsidRPr="008A0A60" w:rsidRDefault="008A0A60" w:rsidP="008A0A60">
            <w:pPr>
              <w:jc w:val="center"/>
              <w:rPr>
                <w:sz w:val="20"/>
                <w:szCs w:val="20"/>
              </w:rPr>
            </w:pPr>
            <w:r w:rsidRPr="008A0A60">
              <w:rPr>
                <w:sz w:val="20"/>
                <w:szCs w:val="20"/>
              </w:rPr>
              <w:t>Регулируемый период</w:t>
            </w:r>
          </w:p>
        </w:tc>
      </w:tr>
      <w:tr w:rsidR="008A0A60" w:rsidRPr="008A0A60" w:rsidTr="00B5549F">
        <w:tc>
          <w:tcPr>
            <w:tcW w:w="400" w:type="dxa"/>
            <w:vMerge/>
            <w:shd w:val="clear" w:color="auto" w:fill="auto"/>
            <w:tcMar>
              <w:left w:w="28" w:type="dxa"/>
              <w:right w:w="28" w:type="dxa"/>
            </w:tcMar>
            <w:vAlign w:val="center"/>
          </w:tcPr>
          <w:p w:rsidR="008A0A60" w:rsidRPr="008A0A60" w:rsidRDefault="008A0A60" w:rsidP="008A0A60">
            <w:pPr>
              <w:spacing w:line="216" w:lineRule="auto"/>
              <w:jc w:val="center"/>
              <w:rPr>
                <w:b/>
                <w:sz w:val="22"/>
                <w:szCs w:val="22"/>
              </w:rPr>
            </w:pPr>
          </w:p>
        </w:tc>
        <w:tc>
          <w:tcPr>
            <w:tcW w:w="4320" w:type="dxa"/>
            <w:vMerge/>
            <w:tcMar>
              <w:left w:w="28" w:type="dxa"/>
              <w:right w:w="28" w:type="dxa"/>
            </w:tcMar>
            <w:vAlign w:val="center"/>
          </w:tcPr>
          <w:p w:rsidR="008A0A60" w:rsidRPr="008A0A60" w:rsidRDefault="008A0A60" w:rsidP="008A0A60">
            <w:pPr>
              <w:spacing w:line="216" w:lineRule="auto"/>
              <w:jc w:val="center"/>
              <w:rPr>
                <w:b/>
                <w:sz w:val="22"/>
                <w:szCs w:val="22"/>
              </w:rPr>
            </w:pPr>
          </w:p>
        </w:tc>
        <w:tc>
          <w:tcPr>
            <w:tcW w:w="1378" w:type="dxa"/>
            <w:tcMar>
              <w:left w:w="28" w:type="dxa"/>
              <w:right w:w="28" w:type="dxa"/>
            </w:tcMar>
            <w:vAlign w:val="center"/>
          </w:tcPr>
          <w:p w:rsidR="008A0A60" w:rsidRPr="008A0A60" w:rsidRDefault="008A0A60" w:rsidP="008A0A60">
            <w:pPr>
              <w:jc w:val="center"/>
              <w:rPr>
                <w:sz w:val="20"/>
                <w:szCs w:val="20"/>
              </w:rPr>
            </w:pPr>
            <w:r w:rsidRPr="008A0A60">
              <w:rPr>
                <w:sz w:val="20"/>
                <w:szCs w:val="20"/>
              </w:rPr>
              <w:t>план</w:t>
            </w:r>
          </w:p>
        </w:tc>
        <w:tc>
          <w:tcPr>
            <w:tcW w:w="1333" w:type="dxa"/>
            <w:tcMar>
              <w:left w:w="28" w:type="dxa"/>
              <w:right w:w="28" w:type="dxa"/>
            </w:tcMar>
            <w:vAlign w:val="center"/>
          </w:tcPr>
          <w:p w:rsidR="008A0A60" w:rsidRPr="008A0A60" w:rsidRDefault="008A0A60" w:rsidP="008A0A60">
            <w:pPr>
              <w:jc w:val="center"/>
              <w:rPr>
                <w:sz w:val="20"/>
                <w:szCs w:val="20"/>
              </w:rPr>
            </w:pPr>
            <w:r w:rsidRPr="008A0A60">
              <w:rPr>
                <w:sz w:val="20"/>
                <w:szCs w:val="20"/>
              </w:rPr>
              <w:t>план</w:t>
            </w:r>
          </w:p>
        </w:tc>
        <w:tc>
          <w:tcPr>
            <w:tcW w:w="1434" w:type="dxa"/>
            <w:gridSpan w:val="3"/>
            <w:tcMar>
              <w:left w:w="28" w:type="dxa"/>
              <w:right w:w="28" w:type="dxa"/>
            </w:tcMar>
            <w:vAlign w:val="center"/>
          </w:tcPr>
          <w:p w:rsidR="008A0A60" w:rsidRPr="008A0A60" w:rsidRDefault="008A0A60" w:rsidP="008A0A60">
            <w:pPr>
              <w:jc w:val="center"/>
              <w:rPr>
                <w:sz w:val="20"/>
                <w:szCs w:val="20"/>
              </w:rPr>
            </w:pPr>
            <w:r w:rsidRPr="008A0A60">
              <w:rPr>
                <w:sz w:val="20"/>
                <w:szCs w:val="20"/>
              </w:rPr>
              <w:t>план</w:t>
            </w:r>
          </w:p>
        </w:tc>
        <w:tc>
          <w:tcPr>
            <w:tcW w:w="1375" w:type="dxa"/>
            <w:tcMar>
              <w:left w:w="28" w:type="dxa"/>
              <w:right w:w="28" w:type="dxa"/>
            </w:tcMar>
            <w:vAlign w:val="center"/>
          </w:tcPr>
          <w:p w:rsidR="008A0A60" w:rsidRPr="008A0A60" w:rsidRDefault="008A0A60" w:rsidP="008A0A60">
            <w:pPr>
              <w:jc w:val="center"/>
              <w:rPr>
                <w:sz w:val="20"/>
                <w:szCs w:val="20"/>
              </w:rPr>
            </w:pPr>
            <w:r w:rsidRPr="008A0A60">
              <w:rPr>
                <w:sz w:val="20"/>
                <w:szCs w:val="20"/>
              </w:rPr>
              <w:t>расчет</w:t>
            </w:r>
          </w:p>
        </w:tc>
      </w:tr>
      <w:tr w:rsidR="008A0A60" w:rsidRPr="008A0A60" w:rsidTr="00B5549F">
        <w:tc>
          <w:tcPr>
            <w:tcW w:w="400" w:type="dxa"/>
            <w:shd w:val="clear" w:color="auto" w:fill="auto"/>
            <w:tcMar>
              <w:left w:w="28" w:type="dxa"/>
              <w:right w:w="28" w:type="dxa"/>
            </w:tcMar>
          </w:tcPr>
          <w:p w:rsidR="008A0A60" w:rsidRPr="008A0A60" w:rsidRDefault="008A0A60" w:rsidP="008A0A60">
            <w:pPr>
              <w:rPr>
                <w:szCs w:val="20"/>
              </w:rPr>
            </w:pPr>
            <w:r w:rsidRPr="008A0A60">
              <w:rPr>
                <w:szCs w:val="20"/>
              </w:rPr>
              <w:t>1</w:t>
            </w:r>
          </w:p>
        </w:tc>
        <w:tc>
          <w:tcPr>
            <w:tcW w:w="9840" w:type="dxa"/>
            <w:gridSpan w:val="7"/>
            <w:tcBorders>
              <w:bottom w:val="single" w:sz="4" w:space="0" w:color="auto"/>
            </w:tcBorders>
            <w:tcMar>
              <w:left w:w="28" w:type="dxa"/>
              <w:right w:w="28" w:type="dxa"/>
            </w:tcMar>
          </w:tcPr>
          <w:p w:rsidR="008A0A60" w:rsidRPr="008A0A60" w:rsidRDefault="008A0A60" w:rsidP="008A0A60">
            <w:pPr>
              <w:jc w:val="center"/>
              <w:rPr>
                <w:b/>
                <w:szCs w:val="20"/>
              </w:rPr>
            </w:pPr>
            <w:r w:rsidRPr="008A0A60">
              <w:rPr>
                <w:b/>
                <w:szCs w:val="20"/>
              </w:rPr>
              <w:t xml:space="preserve">т е </w:t>
            </w:r>
            <w:proofErr w:type="gramStart"/>
            <w:r w:rsidRPr="008A0A60">
              <w:rPr>
                <w:b/>
                <w:szCs w:val="20"/>
              </w:rPr>
              <w:t>п</w:t>
            </w:r>
            <w:proofErr w:type="gramEnd"/>
            <w:r w:rsidRPr="008A0A60">
              <w:rPr>
                <w:b/>
                <w:szCs w:val="20"/>
              </w:rPr>
              <w:t xml:space="preserve"> л о н о с и т е л ь</w:t>
            </w:r>
          </w:p>
        </w:tc>
      </w:tr>
      <w:tr w:rsidR="008A0A60" w:rsidRPr="008A0A60" w:rsidTr="00B5549F">
        <w:trPr>
          <w:trHeight w:val="70"/>
        </w:trPr>
        <w:tc>
          <w:tcPr>
            <w:tcW w:w="400" w:type="dxa"/>
            <w:vMerge w:val="restart"/>
            <w:shd w:val="clear" w:color="auto" w:fill="auto"/>
            <w:tcMar>
              <w:left w:w="28" w:type="dxa"/>
              <w:right w:w="28" w:type="dxa"/>
            </w:tcMar>
          </w:tcPr>
          <w:p w:rsidR="008A0A60" w:rsidRPr="008A0A60" w:rsidRDefault="008A0A60" w:rsidP="008A0A60">
            <w:pPr>
              <w:rPr>
                <w:szCs w:val="20"/>
              </w:rPr>
            </w:pPr>
            <w:r w:rsidRPr="008A0A60">
              <w:rPr>
                <w:szCs w:val="20"/>
              </w:rPr>
              <w:t>1.1</w:t>
            </w:r>
          </w:p>
        </w:tc>
        <w:tc>
          <w:tcPr>
            <w:tcW w:w="4320" w:type="dxa"/>
            <w:tcBorders>
              <w:bottom w:val="nil"/>
            </w:tcBorders>
            <w:tcMar>
              <w:left w:w="28" w:type="dxa"/>
              <w:right w:w="28" w:type="dxa"/>
            </w:tcMar>
          </w:tcPr>
          <w:p w:rsidR="008A0A60" w:rsidRPr="008A0A60" w:rsidRDefault="008A0A60" w:rsidP="008A0A60">
            <w:pPr>
              <w:rPr>
                <w:szCs w:val="20"/>
              </w:rPr>
            </w:pPr>
            <w:r w:rsidRPr="008A0A60">
              <w:rPr>
                <w:szCs w:val="20"/>
              </w:rPr>
              <w:t>потери и затраты теплоносителя, т</w:t>
            </w:r>
            <w:r>
              <w:rPr>
                <w:szCs w:val="20"/>
              </w:rPr>
              <w:t xml:space="preserve"> </w:t>
            </w:r>
            <w:r w:rsidRPr="008A0A60">
              <w:rPr>
                <w:szCs w:val="20"/>
              </w:rPr>
              <w:t>(м</w:t>
            </w:r>
            <w:r w:rsidRPr="008A0A60">
              <w:rPr>
                <w:szCs w:val="20"/>
                <w:vertAlign w:val="superscript"/>
              </w:rPr>
              <w:t>3</w:t>
            </w:r>
            <w:r w:rsidRPr="008A0A60">
              <w:rPr>
                <w:szCs w:val="20"/>
              </w:rPr>
              <w:t>):</w:t>
            </w:r>
          </w:p>
        </w:tc>
        <w:tc>
          <w:tcPr>
            <w:tcW w:w="5520" w:type="dxa"/>
            <w:gridSpan w:val="6"/>
            <w:tcBorders>
              <w:bottom w:val="single" w:sz="4" w:space="0" w:color="auto"/>
            </w:tcBorders>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3"/>
              </w:numPr>
              <w:rPr>
                <w:i/>
                <w:szCs w:val="20"/>
              </w:rPr>
            </w:pPr>
          </w:p>
        </w:tc>
        <w:tc>
          <w:tcPr>
            <w:tcW w:w="4320" w:type="dxa"/>
            <w:tcBorders>
              <w:top w:val="nil"/>
            </w:tcBorders>
            <w:tcMar>
              <w:left w:w="28" w:type="dxa"/>
              <w:right w:w="28" w:type="dxa"/>
            </w:tcMar>
          </w:tcPr>
          <w:p w:rsidR="008A0A60" w:rsidRPr="008A0A60" w:rsidRDefault="008A0A60" w:rsidP="008A0A60">
            <w:pPr>
              <w:numPr>
                <w:ilvl w:val="0"/>
                <w:numId w:val="53"/>
              </w:numPr>
              <w:rPr>
                <w:szCs w:val="20"/>
              </w:rPr>
            </w:pPr>
            <w:r w:rsidRPr="008A0A60">
              <w:rPr>
                <w:i/>
                <w:szCs w:val="20"/>
              </w:rPr>
              <w:t>пар</w:t>
            </w:r>
          </w:p>
        </w:tc>
        <w:tc>
          <w:tcPr>
            <w:tcW w:w="1378" w:type="dxa"/>
            <w:tcBorders>
              <w:top w:val="nil"/>
            </w:tcBorders>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33" w:type="dxa"/>
            <w:tcBorders>
              <w:top w:val="nil"/>
            </w:tcBorders>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410" w:type="dxa"/>
            <w:gridSpan w:val="2"/>
            <w:tcBorders>
              <w:top w:val="nil"/>
            </w:tcBorders>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99" w:type="dxa"/>
            <w:gridSpan w:val="2"/>
            <w:tcBorders>
              <w:top w:val="nil"/>
            </w:tcBorders>
            <w:tcMar>
              <w:left w:w="28" w:type="dxa"/>
              <w:right w:w="28" w:type="dxa"/>
            </w:tcMar>
          </w:tcPr>
          <w:p w:rsidR="008A0A60" w:rsidRPr="008A0A60" w:rsidRDefault="008A0A60" w:rsidP="008A0A60">
            <w:pPr>
              <w:jc w:val="center"/>
              <w:rPr>
                <w:sz w:val="22"/>
                <w:szCs w:val="22"/>
              </w:rPr>
            </w:pPr>
            <w:r w:rsidRPr="008A0A60">
              <w:rPr>
                <w:sz w:val="22"/>
                <w:szCs w:val="22"/>
              </w:rPr>
              <w:t>0</w:t>
            </w: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3"/>
              </w:numPr>
              <w:rPr>
                <w:i/>
                <w:szCs w:val="20"/>
              </w:rPr>
            </w:pPr>
          </w:p>
        </w:tc>
        <w:tc>
          <w:tcPr>
            <w:tcW w:w="4320" w:type="dxa"/>
            <w:tcBorders>
              <w:bottom w:val="single" w:sz="4" w:space="0" w:color="auto"/>
            </w:tcBorders>
            <w:tcMar>
              <w:left w:w="28" w:type="dxa"/>
              <w:right w:w="28" w:type="dxa"/>
            </w:tcMar>
          </w:tcPr>
          <w:p w:rsidR="008A0A60" w:rsidRPr="008A0A60" w:rsidRDefault="008A0A60" w:rsidP="008A0A60">
            <w:pPr>
              <w:numPr>
                <w:ilvl w:val="0"/>
                <w:numId w:val="53"/>
              </w:numPr>
              <w:rPr>
                <w:i/>
                <w:szCs w:val="20"/>
              </w:rPr>
            </w:pPr>
            <w:r w:rsidRPr="008A0A60">
              <w:rPr>
                <w:i/>
                <w:szCs w:val="20"/>
              </w:rPr>
              <w:t>конденсат</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410" w:type="dxa"/>
            <w:gridSpan w:val="2"/>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99" w:type="dxa"/>
            <w:gridSpan w:val="2"/>
            <w:tcMar>
              <w:left w:w="28" w:type="dxa"/>
              <w:right w:w="28" w:type="dxa"/>
            </w:tcMar>
          </w:tcPr>
          <w:p w:rsidR="008A0A60" w:rsidRPr="008A0A60" w:rsidRDefault="008A0A60" w:rsidP="008A0A60">
            <w:pPr>
              <w:jc w:val="center"/>
              <w:rPr>
                <w:sz w:val="22"/>
                <w:szCs w:val="22"/>
              </w:rPr>
            </w:pPr>
            <w:r w:rsidRPr="008A0A60">
              <w:rPr>
                <w:sz w:val="22"/>
                <w:szCs w:val="22"/>
              </w:rPr>
              <w:t>0</w:t>
            </w: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3"/>
              </w:numPr>
              <w:rPr>
                <w:i/>
                <w:szCs w:val="20"/>
              </w:rPr>
            </w:pPr>
          </w:p>
        </w:tc>
        <w:tc>
          <w:tcPr>
            <w:tcW w:w="4320" w:type="dxa"/>
            <w:tcBorders>
              <w:bottom w:val="single" w:sz="4" w:space="0" w:color="auto"/>
            </w:tcBorders>
            <w:tcMar>
              <w:left w:w="28" w:type="dxa"/>
              <w:right w:w="28" w:type="dxa"/>
            </w:tcMar>
          </w:tcPr>
          <w:p w:rsidR="008A0A60" w:rsidRPr="008A0A60" w:rsidRDefault="008A0A60" w:rsidP="008A0A60">
            <w:pPr>
              <w:numPr>
                <w:ilvl w:val="0"/>
                <w:numId w:val="53"/>
              </w:numPr>
              <w:rPr>
                <w:i/>
                <w:szCs w:val="20"/>
              </w:rPr>
            </w:pPr>
            <w:r w:rsidRPr="008A0A60">
              <w:rPr>
                <w:i/>
                <w:szCs w:val="20"/>
              </w:rPr>
              <w:t>вода</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4000</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3042</w:t>
            </w:r>
          </w:p>
        </w:tc>
        <w:tc>
          <w:tcPr>
            <w:tcW w:w="1410" w:type="dxa"/>
            <w:gridSpan w:val="2"/>
            <w:tcMar>
              <w:left w:w="28" w:type="dxa"/>
              <w:right w:w="28" w:type="dxa"/>
            </w:tcMar>
          </w:tcPr>
          <w:p w:rsidR="008A0A60" w:rsidRPr="008A0A60" w:rsidRDefault="008A0A60" w:rsidP="008A0A60">
            <w:pPr>
              <w:jc w:val="center"/>
              <w:rPr>
                <w:sz w:val="22"/>
                <w:szCs w:val="22"/>
              </w:rPr>
            </w:pPr>
            <w:r w:rsidRPr="008A0A60">
              <w:rPr>
                <w:sz w:val="22"/>
                <w:szCs w:val="22"/>
              </w:rPr>
              <w:t>3053,7</w:t>
            </w:r>
          </w:p>
        </w:tc>
        <w:tc>
          <w:tcPr>
            <w:tcW w:w="1399" w:type="dxa"/>
            <w:gridSpan w:val="2"/>
            <w:tcMar>
              <w:left w:w="28" w:type="dxa"/>
              <w:right w:w="28" w:type="dxa"/>
            </w:tcMar>
          </w:tcPr>
          <w:p w:rsidR="008A0A60" w:rsidRPr="008A0A60" w:rsidRDefault="008A0A60" w:rsidP="008A0A60">
            <w:pPr>
              <w:jc w:val="center"/>
              <w:rPr>
                <w:sz w:val="22"/>
                <w:szCs w:val="22"/>
              </w:rPr>
            </w:pPr>
            <w:r w:rsidRPr="008A0A60">
              <w:rPr>
                <w:sz w:val="22"/>
                <w:szCs w:val="22"/>
              </w:rPr>
              <w:t>3043,58</w:t>
            </w:r>
          </w:p>
        </w:tc>
      </w:tr>
      <w:tr w:rsidR="008A0A60" w:rsidRPr="008A0A60" w:rsidTr="00B5549F">
        <w:tc>
          <w:tcPr>
            <w:tcW w:w="400" w:type="dxa"/>
            <w:vMerge w:val="restart"/>
            <w:shd w:val="clear" w:color="auto" w:fill="auto"/>
            <w:tcMar>
              <w:left w:w="28" w:type="dxa"/>
              <w:right w:w="28" w:type="dxa"/>
            </w:tcMar>
          </w:tcPr>
          <w:p w:rsidR="008A0A60" w:rsidRPr="008A0A60" w:rsidRDefault="008A0A60" w:rsidP="008A0A60">
            <w:pPr>
              <w:rPr>
                <w:szCs w:val="20"/>
              </w:rPr>
            </w:pPr>
            <w:r w:rsidRPr="008A0A60">
              <w:rPr>
                <w:szCs w:val="20"/>
              </w:rPr>
              <w:t>1.2</w:t>
            </w:r>
          </w:p>
        </w:tc>
        <w:tc>
          <w:tcPr>
            <w:tcW w:w="4320" w:type="dxa"/>
            <w:tcBorders>
              <w:bottom w:val="single" w:sz="4" w:space="0" w:color="auto"/>
            </w:tcBorders>
            <w:tcMar>
              <w:left w:w="28" w:type="dxa"/>
              <w:right w:w="28" w:type="dxa"/>
            </w:tcMar>
          </w:tcPr>
          <w:p w:rsidR="008A0A60" w:rsidRPr="008A0A60" w:rsidRDefault="008A0A60" w:rsidP="008A0A60">
            <w:pPr>
              <w:rPr>
                <w:szCs w:val="20"/>
              </w:rPr>
            </w:pPr>
            <w:r w:rsidRPr="008A0A60">
              <w:rPr>
                <w:szCs w:val="20"/>
              </w:rPr>
              <w:t>среднегодовой объем тепловых сетей, м</w:t>
            </w:r>
            <w:r w:rsidRPr="008A0A60">
              <w:rPr>
                <w:szCs w:val="20"/>
                <w:vertAlign w:val="superscript"/>
              </w:rPr>
              <w:t>3</w:t>
            </w:r>
            <w:r w:rsidRPr="008A0A60">
              <w:rPr>
                <w:szCs w:val="20"/>
              </w:rPr>
              <w:t>:</w:t>
            </w:r>
          </w:p>
        </w:tc>
        <w:tc>
          <w:tcPr>
            <w:tcW w:w="5520" w:type="dxa"/>
            <w:gridSpan w:val="6"/>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4"/>
              </w:numPr>
              <w:rPr>
                <w:i/>
                <w:szCs w:val="20"/>
              </w:rPr>
            </w:pPr>
          </w:p>
        </w:tc>
        <w:tc>
          <w:tcPr>
            <w:tcW w:w="4320" w:type="dxa"/>
            <w:tcBorders>
              <w:top w:val="single" w:sz="4" w:space="0" w:color="auto"/>
            </w:tcBorders>
            <w:tcMar>
              <w:left w:w="28" w:type="dxa"/>
              <w:right w:w="28" w:type="dxa"/>
            </w:tcMar>
          </w:tcPr>
          <w:p w:rsidR="008A0A60" w:rsidRPr="008A0A60" w:rsidRDefault="008A0A60" w:rsidP="008A0A60">
            <w:pPr>
              <w:numPr>
                <w:ilvl w:val="0"/>
                <w:numId w:val="54"/>
              </w:numPr>
              <w:rPr>
                <w:szCs w:val="20"/>
              </w:rPr>
            </w:pPr>
            <w:r w:rsidRPr="008A0A60">
              <w:rPr>
                <w:i/>
                <w:szCs w:val="20"/>
              </w:rPr>
              <w:t>пар</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69"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440" w:type="dxa"/>
            <w:gridSpan w:val="3"/>
            <w:tcMar>
              <w:left w:w="28" w:type="dxa"/>
              <w:right w:w="28" w:type="dxa"/>
            </w:tcMar>
          </w:tcPr>
          <w:p w:rsidR="008A0A60" w:rsidRPr="008A0A60" w:rsidRDefault="008A0A60" w:rsidP="008A0A60">
            <w:pPr>
              <w:jc w:val="center"/>
              <w:rPr>
                <w:sz w:val="22"/>
                <w:szCs w:val="22"/>
              </w:rPr>
            </w:pPr>
            <w:r w:rsidRPr="008A0A60">
              <w:rPr>
                <w:sz w:val="22"/>
                <w:szCs w:val="22"/>
              </w:rPr>
              <w:t>0</w:t>
            </w: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4"/>
              </w:numPr>
              <w:rPr>
                <w:i/>
                <w:szCs w:val="20"/>
              </w:rPr>
            </w:pPr>
          </w:p>
        </w:tc>
        <w:tc>
          <w:tcPr>
            <w:tcW w:w="4320" w:type="dxa"/>
            <w:tcBorders>
              <w:top w:val="nil"/>
            </w:tcBorders>
            <w:tcMar>
              <w:left w:w="28" w:type="dxa"/>
              <w:right w:w="28" w:type="dxa"/>
            </w:tcMar>
          </w:tcPr>
          <w:p w:rsidR="008A0A60" w:rsidRPr="008A0A60" w:rsidRDefault="008A0A60" w:rsidP="008A0A60">
            <w:pPr>
              <w:numPr>
                <w:ilvl w:val="0"/>
                <w:numId w:val="54"/>
              </w:numPr>
              <w:rPr>
                <w:i/>
                <w:szCs w:val="20"/>
              </w:rPr>
            </w:pPr>
            <w:r w:rsidRPr="008A0A60">
              <w:rPr>
                <w:i/>
                <w:szCs w:val="20"/>
              </w:rPr>
              <w:t>конденсат</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69"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440" w:type="dxa"/>
            <w:gridSpan w:val="3"/>
            <w:tcMar>
              <w:left w:w="28" w:type="dxa"/>
              <w:right w:w="28" w:type="dxa"/>
            </w:tcMar>
          </w:tcPr>
          <w:p w:rsidR="008A0A60" w:rsidRPr="008A0A60" w:rsidRDefault="008A0A60" w:rsidP="008A0A60">
            <w:pPr>
              <w:jc w:val="center"/>
              <w:rPr>
                <w:sz w:val="22"/>
                <w:szCs w:val="22"/>
              </w:rPr>
            </w:pPr>
            <w:r w:rsidRPr="008A0A60">
              <w:rPr>
                <w:sz w:val="22"/>
                <w:szCs w:val="22"/>
              </w:rPr>
              <w:t>0</w:t>
            </w: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4"/>
              </w:numPr>
              <w:rPr>
                <w:i/>
                <w:szCs w:val="20"/>
              </w:rPr>
            </w:pPr>
          </w:p>
        </w:tc>
        <w:tc>
          <w:tcPr>
            <w:tcW w:w="4320" w:type="dxa"/>
            <w:tcBorders>
              <w:bottom w:val="single" w:sz="4" w:space="0" w:color="auto"/>
            </w:tcBorders>
            <w:tcMar>
              <w:left w:w="28" w:type="dxa"/>
              <w:right w:w="28" w:type="dxa"/>
            </w:tcMar>
          </w:tcPr>
          <w:p w:rsidR="008A0A60" w:rsidRPr="008A0A60" w:rsidRDefault="008A0A60" w:rsidP="008A0A60">
            <w:pPr>
              <w:numPr>
                <w:ilvl w:val="0"/>
                <w:numId w:val="54"/>
              </w:numPr>
              <w:rPr>
                <w:i/>
                <w:szCs w:val="20"/>
              </w:rPr>
            </w:pPr>
            <w:r w:rsidRPr="008A0A60">
              <w:rPr>
                <w:i/>
                <w:szCs w:val="20"/>
              </w:rPr>
              <w:t>вода</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133,09</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189,91</w:t>
            </w:r>
          </w:p>
        </w:tc>
        <w:tc>
          <w:tcPr>
            <w:tcW w:w="1369" w:type="dxa"/>
            <w:tcMar>
              <w:left w:w="28" w:type="dxa"/>
              <w:right w:w="28" w:type="dxa"/>
            </w:tcMar>
          </w:tcPr>
          <w:p w:rsidR="008A0A60" w:rsidRPr="008A0A60" w:rsidRDefault="008A0A60" w:rsidP="008A0A60">
            <w:pPr>
              <w:jc w:val="center"/>
              <w:rPr>
                <w:sz w:val="22"/>
                <w:szCs w:val="22"/>
              </w:rPr>
            </w:pPr>
            <w:r w:rsidRPr="008A0A60">
              <w:rPr>
                <w:sz w:val="22"/>
                <w:szCs w:val="22"/>
              </w:rPr>
              <w:t>189,91</w:t>
            </w:r>
          </w:p>
        </w:tc>
        <w:tc>
          <w:tcPr>
            <w:tcW w:w="1440" w:type="dxa"/>
            <w:gridSpan w:val="3"/>
            <w:tcMar>
              <w:left w:w="28" w:type="dxa"/>
              <w:right w:w="28" w:type="dxa"/>
            </w:tcMar>
          </w:tcPr>
          <w:p w:rsidR="008A0A60" w:rsidRPr="008A0A60" w:rsidRDefault="008A0A60" w:rsidP="008A0A60">
            <w:pPr>
              <w:jc w:val="center"/>
              <w:rPr>
                <w:sz w:val="22"/>
                <w:szCs w:val="22"/>
              </w:rPr>
            </w:pPr>
            <w:r w:rsidRPr="008A0A60">
              <w:rPr>
                <w:sz w:val="22"/>
                <w:szCs w:val="22"/>
              </w:rPr>
              <w:t>189,99</w:t>
            </w:r>
          </w:p>
        </w:tc>
      </w:tr>
      <w:tr w:rsidR="008A0A60" w:rsidRPr="008A0A60" w:rsidTr="00B5549F">
        <w:tc>
          <w:tcPr>
            <w:tcW w:w="400" w:type="dxa"/>
            <w:vMerge w:val="restart"/>
            <w:shd w:val="clear" w:color="auto" w:fill="auto"/>
            <w:tcMar>
              <w:left w:w="28" w:type="dxa"/>
              <w:right w:w="28" w:type="dxa"/>
            </w:tcMar>
          </w:tcPr>
          <w:p w:rsidR="008A0A60" w:rsidRPr="008A0A60" w:rsidRDefault="008A0A60" w:rsidP="008A0A60">
            <w:pPr>
              <w:rPr>
                <w:szCs w:val="20"/>
              </w:rPr>
            </w:pPr>
            <w:r w:rsidRPr="008A0A60">
              <w:rPr>
                <w:szCs w:val="20"/>
              </w:rPr>
              <w:t>1.3</w:t>
            </w:r>
          </w:p>
          <w:p w:rsidR="008A0A60" w:rsidRPr="008A0A60" w:rsidRDefault="008A0A60" w:rsidP="008A0A60">
            <w:pPr>
              <w:rPr>
                <w:szCs w:val="20"/>
              </w:rPr>
            </w:pPr>
          </w:p>
          <w:p w:rsidR="008A0A60" w:rsidRPr="008A0A60" w:rsidRDefault="008A0A60" w:rsidP="008A0A60">
            <w:pPr>
              <w:rPr>
                <w:szCs w:val="20"/>
              </w:rPr>
            </w:pPr>
          </w:p>
          <w:p w:rsidR="008A0A60" w:rsidRPr="008A0A60" w:rsidRDefault="008A0A60" w:rsidP="008A0A60">
            <w:pPr>
              <w:rPr>
                <w:szCs w:val="20"/>
              </w:rPr>
            </w:pPr>
          </w:p>
        </w:tc>
        <w:tc>
          <w:tcPr>
            <w:tcW w:w="4320" w:type="dxa"/>
            <w:tcBorders>
              <w:bottom w:val="single" w:sz="4" w:space="0" w:color="auto"/>
            </w:tcBorders>
            <w:tcMar>
              <w:left w:w="28" w:type="dxa"/>
              <w:right w:w="28" w:type="dxa"/>
            </w:tcMar>
          </w:tcPr>
          <w:p w:rsidR="008A0A60" w:rsidRPr="008A0A60" w:rsidRDefault="008A0A60" w:rsidP="008A0A60">
            <w:pPr>
              <w:rPr>
                <w:szCs w:val="20"/>
              </w:rPr>
            </w:pPr>
            <w:r w:rsidRPr="008A0A60">
              <w:rPr>
                <w:szCs w:val="20"/>
              </w:rPr>
              <w:t>отношение потерь и затрат теплоносителя к среднегодовому объему тепловых сетей</w:t>
            </w:r>
            <w:proofErr w:type="gramStart"/>
            <w:r w:rsidRPr="008A0A60">
              <w:rPr>
                <w:szCs w:val="20"/>
              </w:rPr>
              <w:t>, %:</w:t>
            </w:r>
            <w:proofErr w:type="gramEnd"/>
          </w:p>
        </w:tc>
        <w:tc>
          <w:tcPr>
            <w:tcW w:w="1378" w:type="dxa"/>
            <w:vMerge w:val="restart"/>
            <w:tcMar>
              <w:left w:w="28" w:type="dxa"/>
              <w:right w:w="28" w:type="dxa"/>
            </w:tcMar>
          </w:tcPr>
          <w:p w:rsidR="008A0A60" w:rsidRPr="008A0A60" w:rsidRDefault="008A0A60" w:rsidP="008A0A60">
            <w:pPr>
              <w:jc w:val="center"/>
              <w:rPr>
                <w:sz w:val="22"/>
                <w:szCs w:val="22"/>
              </w:rPr>
            </w:pPr>
          </w:p>
        </w:tc>
        <w:tc>
          <w:tcPr>
            <w:tcW w:w="1333" w:type="dxa"/>
            <w:vMerge w:val="restart"/>
            <w:tcMar>
              <w:left w:w="28" w:type="dxa"/>
              <w:right w:w="28" w:type="dxa"/>
            </w:tcMar>
          </w:tcPr>
          <w:p w:rsidR="008A0A60" w:rsidRPr="008A0A60" w:rsidRDefault="008A0A60" w:rsidP="008A0A60">
            <w:pPr>
              <w:jc w:val="center"/>
              <w:rPr>
                <w:sz w:val="22"/>
                <w:szCs w:val="22"/>
              </w:rPr>
            </w:pPr>
          </w:p>
        </w:tc>
        <w:tc>
          <w:tcPr>
            <w:tcW w:w="1369" w:type="dxa"/>
            <w:vMerge w:val="restart"/>
            <w:tcMar>
              <w:left w:w="28" w:type="dxa"/>
              <w:right w:w="28" w:type="dxa"/>
            </w:tcMar>
          </w:tcPr>
          <w:p w:rsidR="008A0A60" w:rsidRPr="008A0A60" w:rsidRDefault="008A0A60" w:rsidP="008A0A60">
            <w:pPr>
              <w:jc w:val="center"/>
              <w:rPr>
                <w:sz w:val="22"/>
                <w:szCs w:val="22"/>
              </w:rPr>
            </w:pPr>
          </w:p>
        </w:tc>
        <w:tc>
          <w:tcPr>
            <w:tcW w:w="1440" w:type="dxa"/>
            <w:gridSpan w:val="3"/>
            <w:vMerge w:val="restart"/>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5"/>
              </w:numPr>
              <w:rPr>
                <w:i/>
                <w:szCs w:val="20"/>
              </w:rPr>
            </w:pPr>
          </w:p>
        </w:tc>
        <w:tc>
          <w:tcPr>
            <w:tcW w:w="4320" w:type="dxa"/>
            <w:tcBorders>
              <w:top w:val="single" w:sz="4" w:space="0" w:color="auto"/>
            </w:tcBorders>
            <w:tcMar>
              <w:left w:w="28" w:type="dxa"/>
              <w:right w:w="28" w:type="dxa"/>
            </w:tcMar>
          </w:tcPr>
          <w:p w:rsidR="008A0A60" w:rsidRPr="008A0A60" w:rsidRDefault="008A0A60" w:rsidP="008A0A60">
            <w:pPr>
              <w:numPr>
                <w:ilvl w:val="0"/>
                <w:numId w:val="55"/>
              </w:numPr>
              <w:rPr>
                <w:szCs w:val="20"/>
              </w:rPr>
            </w:pPr>
            <w:r w:rsidRPr="008A0A60">
              <w:rPr>
                <w:i/>
                <w:szCs w:val="20"/>
              </w:rPr>
              <w:t xml:space="preserve">пар </w:t>
            </w:r>
          </w:p>
        </w:tc>
        <w:tc>
          <w:tcPr>
            <w:tcW w:w="1378" w:type="dxa"/>
            <w:vMerge/>
            <w:tcMar>
              <w:left w:w="28" w:type="dxa"/>
              <w:right w:w="28" w:type="dxa"/>
            </w:tcMar>
          </w:tcPr>
          <w:p w:rsidR="008A0A60" w:rsidRPr="008A0A60" w:rsidRDefault="008A0A60" w:rsidP="008A0A60">
            <w:pPr>
              <w:jc w:val="center"/>
              <w:rPr>
                <w:sz w:val="22"/>
                <w:szCs w:val="22"/>
              </w:rPr>
            </w:pPr>
          </w:p>
        </w:tc>
        <w:tc>
          <w:tcPr>
            <w:tcW w:w="1333" w:type="dxa"/>
            <w:vMerge/>
            <w:tcMar>
              <w:left w:w="28" w:type="dxa"/>
              <w:right w:w="28" w:type="dxa"/>
            </w:tcMar>
          </w:tcPr>
          <w:p w:rsidR="008A0A60" w:rsidRPr="008A0A60" w:rsidRDefault="008A0A60" w:rsidP="008A0A60">
            <w:pPr>
              <w:jc w:val="center"/>
              <w:rPr>
                <w:sz w:val="22"/>
                <w:szCs w:val="22"/>
              </w:rPr>
            </w:pPr>
          </w:p>
        </w:tc>
        <w:tc>
          <w:tcPr>
            <w:tcW w:w="1369" w:type="dxa"/>
            <w:vMerge/>
            <w:tcMar>
              <w:left w:w="28" w:type="dxa"/>
              <w:right w:w="28" w:type="dxa"/>
            </w:tcMar>
          </w:tcPr>
          <w:p w:rsidR="008A0A60" w:rsidRPr="008A0A60" w:rsidRDefault="008A0A60" w:rsidP="008A0A60">
            <w:pPr>
              <w:jc w:val="center"/>
              <w:rPr>
                <w:sz w:val="22"/>
                <w:szCs w:val="22"/>
              </w:rPr>
            </w:pPr>
          </w:p>
        </w:tc>
        <w:tc>
          <w:tcPr>
            <w:tcW w:w="1440" w:type="dxa"/>
            <w:gridSpan w:val="3"/>
            <w:vMerge/>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5"/>
              </w:numPr>
              <w:rPr>
                <w:i/>
                <w:szCs w:val="20"/>
              </w:rPr>
            </w:pPr>
          </w:p>
        </w:tc>
        <w:tc>
          <w:tcPr>
            <w:tcW w:w="4320" w:type="dxa"/>
            <w:tcBorders>
              <w:top w:val="nil"/>
            </w:tcBorders>
            <w:tcMar>
              <w:left w:w="28" w:type="dxa"/>
              <w:right w:w="28" w:type="dxa"/>
            </w:tcMar>
          </w:tcPr>
          <w:p w:rsidR="008A0A60" w:rsidRPr="008A0A60" w:rsidRDefault="008A0A60" w:rsidP="008A0A60">
            <w:pPr>
              <w:numPr>
                <w:ilvl w:val="0"/>
                <w:numId w:val="55"/>
              </w:numPr>
              <w:rPr>
                <w:i/>
                <w:szCs w:val="20"/>
              </w:rPr>
            </w:pPr>
            <w:r w:rsidRPr="008A0A60">
              <w:rPr>
                <w:i/>
                <w:szCs w:val="20"/>
              </w:rPr>
              <w:t>конденсат</w:t>
            </w:r>
          </w:p>
        </w:tc>
        <w:tc>
          <w:tcPr>
            <w:tcW w:w="1378" w:type="dxa"/>
            <w:tcMar>
              <w:left w:w="28" w:type="dxa"/>
              <w:right w:w="28" w:type="dxa"/>
            </w:tcMar>
          </w:tcPr>
          <w:p w:rsidR="008A0A60" w:rsidRPr="008A0A60" w:rsidRDefault="008A0A60" w:rsidP="008A0A60">
            <w:pPr>
              <w:jc w:val="center"/>
              <w:rPr>
                <w:sz w:val="22"/>
                <w:szCs w:val="22"/>
              </w:rPr>
            </w:pPr>
          </w:p>
        </w:tc>
        <w:tc>
          <w:tcPr>
            <w:tcW w:w="1333" w:type="dxa"/>
            <w:tcMar>
              <w:left w:w="28" w:type="dxa"/>
              <w:right w:w="28" w:type="dxa"/>
            </w:tcMar>
          </w:tcPr>
          <w:p w:rsidR="008A0A60" w:rsidRPr="008A0A60" w:rsidRDefault="008A0A60" w:rsidP="008A0A60">
            <w:pPr>
              <w:jc w:val="center"/>
              <w:rPr>
                <w:sz w:val="22"/>
                <w:szCs w:val="22"/>
              </w:rPr>
            </w:pPr>
          </w:p>
        </w:tc>
        <w:tc>
          <w:tcPr>
            <w:tcW w:w="1369" w:type="dxa"/>
            <w:tcMar>
              <w:left w:w="28" w:type="dxa"/>
              <w:right w:w="28" w:type="dxa"/>
            </w:tcMar>
          </w:tcPr>
          <w:p w:rsidR="008A0A60" w:rsidRPr="008A0A60" w:rsidRDefault="008A0A60" w:rsidP="008A0A60">
            <w:pPr>
              <w:jc w:val="center"/>
              <w:rPr>
                <w:sz w:val="22"/>
                <w:szCs w:val="22"/>
              </w:rPr>
            </w:pPr>
          </w:p>
        </w:tc>
        <w:tc>
          <w:tcPr>
            <w:tcW w:w="1440" w:type="dxa"/>
            <w:gridSpan w:val="3"/>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5"/>
              </w:numPr>
              <w:rPr>
                <w:i/>
                <w:szCs w:val="20"/>
              </w:rPr>
            </w:pPr>
          </w:p>
        </w:tc>
        <w:tc>
          <w:tcPr>
            <w:tcW w:w="4320" w:type="dxa"/>
            <w:tcMar>
              <w:left w:w="28" w:type="dxa"/>
              <w:right w:w="28" w:type="dxa"/>
            </w:tcMar>
          </w:tcPr>
          <w:p w:rsidR="008A0A60" w:rsidRPr="008A0A60" w:rsidRDefault="008A0A60" w:rsidP="008A0A60">
            <w:pPr>
              <w:numPr>
                <w:ilvl w:val="0"/>
                <w:numId w:val="55"/>
              </w:numPr>
              <w:rPr>
                <w:i/>
                <w:szCs w:val="20"/>
              </w:rPr>
            </w:pPr>
            <w:r w:rsidRPr="008A0A60">
              <w:rPr>
                <w:i/>
                <w:szCs w:val="20"/>
              </w:rPr>
              <w:t>вода</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3005</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3005</w:t>
            </w:r>
          </w:p>
        </w:tc>
        <w:tc>
          <w:tcPr>
            <w:tcW w:w="1369" w:type="dxa"/>
            <w:tcMar>
              <w:left w:w="28" w:type="dxa"/>
              <w:right w:w="28" w:type="dxa"/>
            </w:tcMar>
          </w:tcPr>
          <w:p w:rsidR="008A0A60" w:rsidRPr="008A0A60" w:rsidRDefault="008A0A60" w:rsidP="008A0A60">
            <w:pPr>
              <w:jc w:val="center"/>
              <w:rPr>
                <w:sz w:val="22"/>
                <w:szCs w:val="22"/>
              </w:rPr>
            </w:pPr>
            <w:r w:rsidRPr="008A0A60">
              <w:rPr>
                <w:sz w:val="22"/>
                <w:szCs w:val="22"/>
              </w:rPr>
              <w:t>1602</w:t>
            </w:r>
          </w:p>
        </w:tc>
        <w:tc>
          <w:tcPr>
            <w:tcW w:w="1440" w:type="dxa"/>
            <w:gridSpan w:val="3"/>
            <w:tcMar>
              <w:left w:w="28" w:type="dxa"/>
              <w:right w:w="28" w:type="dxa"/>
            </w:tcMar>
          </w:tcPr>
          <w:p w:rsidR="008A0A60" w:rsidRPr="008A0A60" w:rsidRDefault="008A0A60" w:rsidP="008A0A60">
            <w:pPr>
              <w:jc w:val="center"/>
              <w:rPr>
                <w:sz w:val="22"/>
                <w:szCs w:val="22"/>
              </w:rPr>
            </w:pPr>
            <w:r w:rsidRPr="008A0A60">
              <w:rPr>
                <w:sz w:val="22"/>
                <w:szCs w:val="22"/>
              </w:rPr>
              <w:t>1602</w:t>
            </w:r>
          </w:p>
        </w:tc>
      </w:tr>
      <w:tr w:rsidR="008A0A60" w:rsidRPr="008A0A60" w:rsidTr="00B5549F">
        <w:tc>
          <w:tcPr>
            <w:tcW w:w="400" w:type="dxa"/>
            <w:vMerge w:val="restart"/>
            <w:shd w:val="clear" w:color="auto" w:fill="auto"/>
            <w:tcMar>
              <w:left w:w="28" w:type="dxa"/>
              <w:right w:w="28" w:type="dxa"/>
            </w:tcMar>
          </w:tcPr>
          <w:p w:rsidR="008A0A60" w:rsidRPr="008A0A60" w:rsidRDefault="008A0A60" w:rsidP="008A0A60">
            <w:pPr>
              <w:ind w:right="-289" w:firstLine="12"/>
              <w:rPr>
                <w:i/>
                <w:szCs w:val="20"/>
              </w:rPr>
            </w:pPr>
            <w:r w:rsidRPr="008A0A60">
              <w:rPr>
                <w:szCs w:val="20"/>
              </w:rPr>
              <w:t>1.4</w:t>
            </w:r>
          </w:p>
        </w:tc>
        <w:tc>
          <w:tcPr>
            <w:tcW w:w="4320" w:type="dxa"/>
            <w:tcMar>
              <w:left w:w="28" w:type="dxa"/>
              <w:right w:w="28" w:type="dxa"/>
            </w:tcMar>
          </w:tcPr>
          <w:p w:rsidR="008A0A60" w:rsidRPr="008A0A60" w:rsidRDefault="008A0A60" w:rsidP="008A0A60">
            <w:pPr>
              <w:rPr>
                <w:szCs w:val="20"/>
              </w:rPr>
            </w:pPr>
            <w:r w:rsidRPr="008A0A60">
              <w:rPr>
                <w:szCs w:val="20"/>
              </w:rPr>
              <w:t>отношение потерь и затрат теплоносителя к среднегодовому объему тепловых сетей, %/час (п.1.3:7344):</w:t>
            </w:r>
          </w:p>
        </w:tc>
        <w:tc>
          <w:tcPr>
            <w:tcW w:w="1378" w:type="dxa"/>
            <w:tcMar>
              <w:left w:w="28" w:type="dxa"/>
              <w:right w:w="28" w:type="dxa"/>
            </w:tcMar>
          </w:tcPr>
          <w:p w:rsidR="008A0A60" w:rsidRPr="008A0A60" w:rsidRDefault="008A0A60" w:rsidP="008A0A60">
            <w:pPr>
              <w:jc w:val="center"/>
              <w:rPr>
                <w:sz w:val="22"/>
                <w:szCs w:val="22"/>
              </w:rPr>
            </w:pPr>
          </w:p>
        </w:tc>
        <w:tc>
          <w:tcPr>
            <w:tcW w:w="1333" w:type="dxa"/>
            <w:tcMar>
              <w:left w:w="28" w:type="dxa"/>
              <w:right w:w="28" w:type="dxa"/>
            </w:tcMar>
          </w:tcPr>
          <w:p w:rsidR="008A0A60" w:rsidRPr="008A0A60" w:rsidRDefault="008A0A60" w:rsidP="008A0A60">
            <w:pPr>
              <w:jc w:val="center"/>
              <w:rPr>
                <w:sz w:val="22"/>
                <w:szCs w:val="22"/>
              </w:rPr>
            </w:pPr>
          </w:p>
        </w:tc>
        <w:tc>
          <w:tcPr>
            <w:tcW w:w="1369" w:type="dxa"/>
            <w:tcMar>
              <w:left w:w="28" w:type="dxa"/>
              <w:right w:w="28" w:type="dxa"/>
            </w:tcMar>
          </w:tcPr>
          <w:p w:rsidR="008A0A60" w:rsidRPr="008A0A60" w:rsidRDefault="008A0A60" w:rsidP="008A0A60">
            <w:pPr>
              <w:jc w:val="center"/>
              <w:rPr>
                <w:sz w:val="22"/>
                <w:szCs w:val="22"/>
              </w:rPr>
            </w:pPr>
          </w:p>
        </w:tc>
        <w:tc>
          <w:tcPr>
            <w:tcW w:w="1440" w:type="dxa"/>
            <w:gridSpan w:val="3"/>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ind w:right="-289" w:firstLine="12"/>
              <w:rPr>
                <w:szCs w:val="20"/>
              </w:rPr>
            </w:pPr>
          </w:p>
        </w:tc>
        <w:tc>
          <w:tcPr>
            <w:tcW w:w="4320" w:type="dxa"/>
            <w:tcMar>
              <w:left w:w="28" w:type="dxa"/>
              <w:right w:w="28" w:type="dxa"/>
            </w:tcMar>
          </w:tcPr>
          <w:p w:rsidR="008A0A60" w:rsidRPr="008A0A60" w:rsidRDefault="008A0A60" w:rsidP="008A0A60">
            <w:pPr>
              <w:numPr>
                <w:ilvl w:val="0"/>
                <w:numId w:val="59"/>
              </w:numPr>
              <w:tabs>
                <w:tab w:val="left" w:pos="1153"/>
              </w:tabs>
              <w:ind w:left="433" w:firstLine="360"/>
              <w:rPr>
                <w:szCs w:val="20"/>
              </w:rPr>
            </w:pPr>
            <w:r w:rsidRPr="008A0A60">
              <w:rPr>
                <w:i/>
                <w:szCs w:val="20"/>
              </w:rPr>
              <w:t>пар (0)</w:t>
            </w:r>
          </w:p>
        </w:tc>
        <w:tc>
          <w:tcPr>
            <w:tcW w:w="1378" w:type="dxa"/>
            <w:tcMar>
              <w:left w:w="28" w:type="dxa"/>
              <w:right w:w="28" w:type="dxa"/>
            </w:tcMar>
          </w:tcPr>
          <w:p w:rsidR="008A0A60" w:rsidRPr="008A0A60" w:rsidRDefault="008A0A60" w:rsidP="008A0A60">
            <w:pPr>
              <w:jc w:val="center"/>
              <w:rPr>
                <w:sz w:val="22"/>
                <w:szCs w:val="22"/>
              </w:rPr>
            </w:pPr>
          </w:p>
        </w:tc>
        <w:tc>
          <w:tcPr>
            <w:tcW w:w="1333" w:type="dxa"/>
            <w:tcMar>
              <w:left w:w="28" w:type="dxa"/>
              <w:right w:w="28" w:type="dxa"/>
            </w:tcMar>
          </w:tcPr>
          <w:p w:rsidR="008A0A60" w:rsidRPr="008A0A60" w:rsidRDefault="008A0A60" w:rsidP="008A0A60">
            <w:pPr>
              <w:jc w:val="center"/>
              <w:rPr>
                <w:sz w:val="22"/>
                <w:szCs w:val="22"/>
              </w:rPr>
            </w:pPr>
          </w:p>
        </w:tc>
        <w:tc>
          <w:tcPr>
            <w:tcW w:w="1369" w:type="dxa"/>
            <w:tcMar>
              <w:left w:w="28" w:type="dxa"/>
              <w:right w:w="28" w:type="dxa"/>
            </w:tcMar>
          </w:tcPr>
          <w:p w:rsidR="008A0A60" w:rsidRPr="008A0A60" w:rsidRDefault="008A0A60" w:rsidP="008A0A60">
            <w:pPr>
              <w:jc w:val="center"/>
              <w:rPr>
                <w:sz w:val="22"/>
                <w:szCs w:val="22"/>
              </w:rPr>
            </w:pPr>
          </w:p>
        </w:tc>
        <w:tc>
          <w:tcPr>
            <w:tcW w:w="1440" w:type="dxa"/>
            <w:gridSpan w:val="3"/>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ind w:right="-289" w:firstLine="12"/>
              <w:rPr>
                <w:szCs w:val="20"/>
              </w:rPr>
            </w:pPr>
          </w:p>
        </w:tc>
        <w:tc>
          <w:tcPr>
            <w:tcW w:w="4320" w:type="dxa"/>
            <w:tcMar>
              <w:left w:w="28" w:type="dxa"/>
              <w:right w:w="28" w:type="dxa"/>
            </w:tcMar>
          </w:tcPr>
          <w:p w:rsidR="008A0A60" w:rsidRPr="008A0A60" w:rsidRDefault="008A0A60" w:rsidP="008A0A60">
            <w:pPr>
              <w:numPr>
                <w:ilvl w:val="0"/>
                <w:numId w:val="55"/>
              </w:numPr>
              <w:ind w:left="433" w:firstLine="360"/>
              <w:rPr>
                <w:szCs w:val="20"/>
              </w:rPr>
            </w:pPr>
            <w:r w:rsidRPr="008A0A60">
              <w:rPr>
                <w:i/>
                <w:szCs w:val="20"/>
              </w:rPr>
              <w:t>конденсат (0)</w:t>
            </w:r>
          </w:p>
        </w:tc>
        <w:tc>
          <w:tcPr>
            <w:tcW w:w="1378" w:type="dxa"/>
            <w:tcMar>
              <w:left w:w="28" w:type="dxa"/>
              <w:right w:w="28" w:type="dxa"/>
            </w:tcMar>
          </w:tcPr>
          <w:p w:rsidR="008A0A60" w:rsidRPr="008A0A60" w:rsidRDefault="008A0A60" w:rsidP="008A0A60">
            <w:pPr>
              <w:jc w:val="center"/>
              <w:rPr>
                <w:sz w:val="22"/>
                <w:szCs w:val="22"/>
              </w:rPr>
            </w:pPr>
          </w:p>
        </w:tc>
        <w:tc>
          <w:tcPr>
            <w:tcW w:w="1333" w:type="dxa"/>
            <w:tcMar>
              <w:left w:w="28" w:type="dxa"/>
              <w:right w:w="28" w:type="dxa"/>
            </w:tcMar>
          </w:tcPr>
          <w:p w:rsidR="008A0A60" w:rsidRPr="008A0A60" w:rsidRDefault="008A0A60" w:rsidP="008A0A60">
            <w:pPr>
              <w:jc w:val="center"/>
              <w:rPr>
                <w:sz w:val="22"/>
                <w:szCs w:val="22"/>
              </w:rPr>
            </w:pPr>
          </w:p>
        </w:tc>
        <w:tc>
          <w:tcPr>
            <w:tcW w:w="1369" w:type="dxa"/>
            <w:tcMar>
              <w:left w:w="28" w:type="dxa"/>
              <w:right w:w="28" w:type="dxa"/>
            </w:tcMar>
          </w:tcPr>
          <w:p w:rsidR="008A0A60" w:rsidRPr="008A0A60" w:rsidRDefault="008A0A60" w:rsidP="008A0A60">
            <w:pPr>
              <w:jc w:val="center"/>
              <w:rPr>
                <w:sz w:val="22"/>
                <w:szCs w:val="22"/>
              </w:rPr>
            </w:pPr>
          </w:p>
        </w:tc>
        <w:tc>
          <w:tcPr>
            <w:tcW w:w="1440" w:type="dxa"/>
            <w:gridSpan w:val="3"/>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ind w:right="-289" w:firstLine="12"/>
              <w:rPr>
                <w:szCs w:val="20"/>
              </w:rPr>
            </w:pPr>
          </w:p>
        </w:tc>
        <w:tc>
          <w:tcPr>
            <w:tcW w:w="4320" w:type="dxa"/>
            <w:tcMar>
              <w:left w:w="28" w:type="dxa"/>
              <w:right w:w="28" w:type="dxa"/>
            </w:tcMar>
          </w:tcPr>
          <w:p w:rsidR="008A0A60" w:rsidRPr="008A0A60" w:rsidRDefault="008A0A60" w:rsidP="008A0A60">
            <w:pPr>
              <w:numPr>
                <w:ilvl w:val="0"/>
                <w:numId w:val="55"/>
              </w:numPr>
              <w:ind w:left="433" w:firstLine="360"/>
              <w:rPr>
                <w:i/>
                <w:szCs w:val="20"/>
              </w:rPr>
            </w:pPr>
            <w:r w:rsidRPr="008A0A60">
              <w:rPr>
                <w:i/>
                <w:szCs w:val="20"/>
              </w:rPr>
              <w:t>вода (5832)</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0,52</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0,52</w:t>
            </w:r>
          </w:p>
        </w:tc>
        <w:tc>
          <w:tcPr>
            <w:tcW w:w="1369" w:type="dxa"/>
            <w:tcMar>
              <w:left w:w="28" w:type="dxa"/>
              <w:right w:w="28" w:type="dxa"/>
            </w:tcMar>
          </w:tcPr>
          <w:p w:rsidR="008A0A60" w:rsidRPr="008A0A60" w:rsidRDefault="008A0A60" w:rsidP="008A0A60">
            <w:pPr>
              <w:jc w:val="center"/>
              <w:rPr>
                <w:sz w:val="22"/>
                <w:szCs w:val="22"/>
              </w:rPr>
            </w:pPr>
            <w:r w:rsidRPr="008A0A60">
              <w:rPr>
                <w:sz w:val="22"/>
                <w:szCs w:val="22"/>
              </w:rPr>
              <w:t>0,27</w:t>
            </w:r>
          </w:p>
        </w:tc>
        <w:tc>
          <w:tcPr>
            <w:tcW w:w="1440" w:type="dxa"/>
            <w:gridSpan w:val="3"/>
            <w:tcMar>
              <w:left w:w="28" w:type="dxa"/>
              <w:right w:w="28" w:type="dxa"/>
            </w:tcMar>
          </w:tcPr>
          <w:p w:rsidR="008A0A60" w:rsidRPr="008A0A60" w:rsidRDefault="008A0A60" w:rsidP="008A0A60">
            <w:pPr>
              <w:jc w:val="center"/>
              <w:rPr>
                <w:sz w:val="22"/>
                <w:szCs w:val="22"/>
              </w:rPr>
            </w:pPr>
            <w:r w:rsidRPr="008A0A60">
              <w:rPr>
                <w:sz w:val="22"/>
                <w:szCs w:val="22"/>
              </w:rPr>
              <w:t>0,27</w:t>
            </w:r>
          </w:p>
        </w:tc>
      </w:tr>
      <w:tr w:rsidR="008A0A60" w:rsidRPr="008A0A60" w:rsidTr="00B5549F">
        <w:tc>
          <w:tcPr>
            <w:tcW w:w="400" w:type="dxa"/>
            <w:shd w:val="clear" w:color="auto" w:fill="auto"/>
            <w:tcMar>
              <w:left w:w="28" w:type="dxa"/>
              <w:right w:w="28" w:type="dxa"/>
            </w:tcMar>
          </w:tcPr>
          <w:p w:rsidR="008A0A60" w:rsidRPr="008A0A60" w:rsidRDefault="008A0A60" w:rsidP="008A0A60">
            <w:pPr>
              <w:rPr>
                <w:szCs w:val="20"/>
              </w:rPr>
            </w:pPr>
            <w:r w:rsidRPr="008A0A60">
              <w:rPr>
                <w:szCs w:val="20"/>
              </w:rPr>
              <w:t>2</w:t>
            </w:r>
          </w:p>
        </w:tc>
        <w:tc>
          <w:tcPr>
            <w:tcW w:w="9840" w:type="dxa"/>
            <w:gridSpan w:val="7"/>
            <w:tcMar>
              <w:left w:w="28" w:type="dxa"/>
              <w:right w:w="28" w:type="dxa"/>
            </w:tcMar>
          </w:tcPr>
          <w:p w:rsidR="008A0A60" w:rsidRPr="008A0A60" w:rsidRDefault="008A0A60" w:rsidP="008A0A60">
            <w:pPr>
              <w:jc w:val="center"/>
              <w:rPr>
                <w:b/>
                <w:szCs w:val="20"/>
              </w:rPr>
            </w:pPr>
            <w:r w:rsidRPr="008A0A60">
              <w:rPr>
                <w:b/>
                <w:szCs w:val="20"/>
              </w:rPr>
              <w:t xml:space="preserve">т е </w:t>
            </w:r>
            <w:proofErr w:type="gramStart"/>
            <w:r w:rsidRPr="008A0A60">
              <w:rPr>
                <w:b/>
                <w:szCs w:val="20"/>
              </w:rPr>
              <w:t>п</w:t>
            </w:r>
            <w:proofErr w:type="gramEnd"/>
            <w:r w:rsidRPr="008A0A60">
              <w:rPr>
                <w:b/>
                <w:szCs w:val="20"/>
              </w:rPr>
              <w:t xml:space="preserve"> л о в а я   э н е р г и я</w:t>
            </w:r>
          </w:p>
        </w:tc>
      </w:tr>
      <w:tr w:rsidR="008A0A60" w:rsidRPr="008A0A60" w:rsidTr="00B5549F">
        <w:tc>
          <w:tcPr>
            <w:tcW w:w="400" w:type="dxa"/>
            <w:vMerge w:val="restart"/>
            <w:shd w:val="clear" w:color="auto" w:fill="auto"/>
            <w:tcMar>
              <w:left w:w="28" w:type="dxa"/>
              <w:right w:w="28" w:type="dxa"/>
            </w:tcMar>
          </w:tcPr>
          <w:p w:rsidR="008A0A60" w:rsidRPr="008A0A60" w:rsidRDefault="008A0A60" w:rsidP="008A0A60">
            <w:pPr>
              <w:rPr>
                <w:szCs w:val="20"/>
              </w:rPr>
            </w:pPr>
            <w:r w:rsidRPr="008A0A60">
              <w:rPr>
                <w:szCs w:val="20"/>
              </w:rPr>
              <w:t>2.1</w:t>
            </w:r>
          </w:p>
        </w:tc>
        <w:tc>
          <w:tcPr>
            <w:tcW w:w="4320" w:type="dxa"/>
            <w:tcBorders>
              <w:bottom w:val="nil"/>
            </w:tcBorders>
            <w:tcMar>
              <w:left w:w="28" w:type="dxa"/>
              <w:right w:w="28" w:type="dxa"/>
            </w:tcMar>
          </w:tcPr>
          <w:p w:rsidR="008A0A60" w:rsidRPr="008A0A60" w:rsidRDefault="008A0A60" w:rsidP="008A0A60">
            <w:pPr>
              <w:rPr>
                <w:szCs w:val="20"/>
              </w:rPr>
            </w:pPr>
            <w:r w:rsidRPr="008A0A60">
              <w:rPr>
                <w:szCs w:val="20"/>
              </w:rPr>
              <w:t>потери тепловой энергии, тыс. Гкал:</w:t>
            </w:r>
          </w:p>
        </w:tc>
        <w:tc>
          <w:tcPr>
            <w:tcW w:w="1378" w:type="dxa"/>
            <w:tcMar>
              <w:left w:w="28" w:type="dxa"/>
              <w:right w:w="28" w:type="dxa"/>
            </w:tcMar>
          </w:tcPr>
          <w:p w:rsidR="008A0A60" w:rsidRPr="008A0A60" w:rsidRDefault="008A0A60" w:rsidP="008A0A60">
            <w:pPr>
              <w:jc w:val="center"/>
              <w:rPr>
                <w:sz w:val="22"/>
                <w:szCs w:val="22"/>
              </w:rPr>
            </w:pPr>
          </w:p>
        </w:tc>
        <w:tc>
          <w:tcPr>
            <w:tcW w:w="1333" w:type="dxa"/>
            <w:tcMar>
              <w:left w:w="28" w:type="dxa"/>
              <w:right w:w="28" w:type="dxa"/>
            </w:tcMar>
          </w:tcPr>
          <w:p w:rsidR="008A0A60" w:rsidRPr="008A0A60" w:rsidRDefault="008A0A60" w:rsidP="008A0A60">
            <w:pPr>
              <w:jc w:val="center"/>
              <w:rPr>
                <w:sz w:val="22"/>
                <w:szCs w:val="22"/>
              </w:rPr>
            </w:pPr>
          </w:p>
        </w:tc>
        <w:tc>
          <w:tcPr>
            <w:tcW w:w="1369" w:type="dxa"/>
            <w:tcMar>
              <w:left w:w="28" w:type="dxa"/>
              <w:right w:w="28" w:type="dxa"/>
            </w:tcMar>
          </w:tcPr>
          <w:p w:rsidR="008A0A60" w:rsidRPr="008A0A60" w:rsidRDefault="008A0A60" w:rsidP="008A0A60">
            <w:pPr>
              <w:jc w:val="center"/>
              <w:rPr>
                <w:sz w:val="22"/>
                <w:szCs w:val="22"/>
              </w:rPr>
            </w:pPr>
          </w:p>
        </w:tc>
        <w:tc>
          <w:tcPr>
            <w:tcW w:w="1440" w:type="dxa"/>
            <w:gridSpan w:val="3"/>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6"/>
              </w:numPr>
              <w:rPr>
                <w:i/>
                <w:szCs w:val="20"/>
              </w:rPr>
            </w:pPr>
          </w:p>
        </w:tc>
        <w:tc>
          <w:tcPr>
            <w:tcW w:w="4320" w:type="dxa"/>
            <w:tcBorders>
              <w:top w:val="nil"/>
            </w:tcBorders>
            <w:tcMar>
              <w:left w:w="28" w:type="dxa"/>
              <w:right w:w="28" w:type="dxa"/>
            </w:tcMar>
          </w:tcPr>
          <w:p w:rsidR="008A0A60" w:rsidRPr="008A0A60" w:rsidRDefault="008A0A60" w:rsidP="008A0A60">
            <w:pPr>
              <w:numPr>
                <w:ilvl w:val="0"/>
                <w:numId w:val="56"/>
              </w:numPr>
              <w:rPr>
                <w:szCs w:val="20"/>
              </w:rPr>
            </w:pPr>
            <w:r w:rsidRPr="008A0A60">
              <w:rPr>
                <w:i/>
                <w:szCs w:val="20"/>
              </w:rPr>
              <w:t>пар</w:t>
            </w:r>
          </w:p>
        </w:tc>
        <w:tc>
          <w:tcPr>
            <w:tcW w:w="1378" w:type="dxa"/>
            <w:tcMar>
              <w:left w:w="28" w:type="dxa"/>
              <w:right w:w="28" w:type="dxa"/>
            </w:tcMar>
          </w:tcPr>
          <w:p w:rsidR="008A0A60" w:rsidRPr="008A0A60" w:rsidRDefault="008A0A60" w:rsidP="008A0A60">
            <w:pPr>
              <w:jc w:val="center"/>
              <w:rPr>
                <w:sz w:val="22"/>
                <w:szCs w:val="22"/>
              </w:rPr>
            </w:pPr>
          </w:p>
        </w:tc>
        <w:tc>
          <w:tcPr>
            <w:tcW w:w="1333" w:type="dxa"/>
            <w:tcMar>
              <w:left w:w="28" w:type="dxa"/>
              <w:right w:w="28" w:type="dxa"/>
            </w:tcMar>
          </w:tcPr>
          <w:p w:rsidR="008A0A60" w:rsidRPr="008A0A60" w:rsidRDefault="008A0A60" w:rsidP="008A0A60">
            <w:pPr>
              <w:jc w:val="center"/>
              <w:rPr>
                <w:sz w:val="22"/>
                <w:szCs w:val="22"/>
              </w:rPr>
            </w:pPr>
          </w:p>
        </w:tc>
        <w:tc>
          <w:tcPr>
            <w:tcW w:w="1369" w:type="dxa"/>
            <w:tcMar>
              <w:left w:w="28" w:type="dxa"/>
              <w:right w:w="28" w:type="dxa"/>
            </w:tcMar>
          </w:tcPr>
          <w:p w:rsidR="008A0A60" w:rsidRPr="008A0A60" w:rsidRDefault="008A0A60" w:rsidP="008A0A60">
            <w:pPr>
              <w:jc w:val="center"/>
              <w:rPr>
                <w:sz w:val="22"/>
                <w:szCs w:val="22"/>
              </w:rPr>
            </w:pPr>
          </w:p>
        </w:tc>
        <w:tc>
          <w:tcPr>
            <w:tcW w:w="1440" w:type="dxa"/>
            <w:gridSpan w:val="3"/>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6"/>
              </w:numPr>
              <w:rPr>
                <w:i/>
                <w:szCs w:val="20"/>
              </w:rPr>
            </w:pPr>
          </w:p>
        </w:tc>
        <w:tc>
          <w:tcPr>
            <w:tcW w:w="4320" w:type="dxa"/>
            <w:tcBorders>
              <w:top w:val="nil"/>
            </w:tcBorders>
            <w:tcMar>
              <w:left w:w="28" w:type="dxa"/>
              <w:right w:w="28" w:type="dxa"/>
            </w:tcMar>
          </w:tcPr>
          <w:p w:rsidR="008A0A60" w:rsidRPr="008A0A60" w:rsidRDefault="008A0A60" w:rsidP="008A0A60">
            <w:pPr>
              <w:numPr>
                <w:ilvl w:val="0"/>
                <w:numId w:val="56"/>
              </w:numPr>
              <w:rPr>
                <w:i/>
                <w:szCs w:val="20"/>
              </w:rPr>
            </w:pPr>
            <w:r w:rsidRPr="008A0A60">
              <w:rPr>
                <w:i/>
                <w:szCs w:val="20"/>
              </w:rPr>
              <w:t>конденсат</w:t>
            </w:r>
          </w:p>
        </w:tc>
        <w:tc>
          <w:tcPr>
            <w:tcW w:w="1378" w:type="dxa"/>
            <w:tcMar>
              <w:left w:w="28" w:type="dxa"/>
              <w:right w:w="28" w:type="dxa"/>
            </w:tcMar>
          </w:tcPr>
          <w:p w:rsidR="008A0A60" w:rsidRPr="008A0A60" w:rsidRDefault="008A0A60" w:rsidP="008A0A60">
            <w:pPr>
              <w:jc w:val="center"/>
              <w:rPr>
                <w:sz w:val="22"/>
                <w:szCs w:val="22"/>
              </w:rPr>
            </w:pPr>
          </w:p>
        </w:tc>
        <w:tc>
          <w:tcPr>
            <w:tcW w:w="1333" w:type="dxa"/>
            <w:tcMar>
              <w:left w:w="28" w:type="dxa"/>
              <w:right w:w="28" w:type="dxa"/>
            </w:tcMar>
          </w:tcPr>
          <w:p w:rsidR="008A0A60" w:rsidRPr="008A0A60" w:rsidRDefault="008A0A60" w:rsidP="008A0A60">
            <w:pPr>
              <w:jc w:val="center"/>
              <w:rPr>
                <w:sz w:val="22"/>
                <w:szCs w:val="22"/>
              </w:rPr>
            </w:pPr>
          </w:p>
        </w:tc>
        <w:tc>
          <w:tcPr>
            <w:tcW w:w="1369" w:type="dxa"/>
            <w:tcMar>
              <w:left w:w="28" w:type="dxa"/>
              <w:right w:w="28" w:type="dxa"/>
            </w:tcMar>
          </w:tcPr>
          <w:p w:rsidR="008A0A60" w:rsidRPr="008A0A60" w:rsidRDefault="008A0A60" w:rsidP="008A0A60">
            <w:pPr>
              <w:jc w:val="center"/>
              <w:rPr>
                <w:sz w:val="22"/>
                <w:szCs w:val="22"/>
              </w:rPr>
            </w:pPr>
          </w:p>
        </w:tc>
        <w:tc>
          <w:tcPr>
            <w:tcW w:w="1440" w:type="dxa"/>
            <w:gridSpan w:val="3"/>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6"/>
              </w:numPr>
              <w:rPr>
                <w:i/>
                <w:szCs w:val="20"/>
              </w:rPr>
            </w:pPr>
          </w:p>
        </w:tc>
        <w:tc>
          <w:tcPr>
            <w:tcW w:w="4320" w:type="dxa"/>
            <w:tcBorders>
              <w:bottom w:val="single" w:sz="4" w:space="0" w:color="auto"/>
            </w:tcBorders>
            <w:tcMar>
              <w:left w:w="28" w:type="dxa"/>
              <w:right w:w="28" w:type="dxa"/>
            </w:tcMar>
          </w:tcPr>
          <w:p w:rsidR="008A0A60" w:rsidRPr="008A0A60" w:rsidRDefault="008A0A60" w:rsidP="008A0A60">
            <w:pPr>
              <w:numPr>
                <w:ilvl w:val="0"/>
                <w:numId w:val="56"/>
              </w:numPr>
              <w:rPr>
                <w:szCs w:val="20"/>
              </w:rPr>
            </w:pPr>
            <w:r w:rsidRPr="008A0A60">
              <w:rPr>
                <w:i/>
                <w:szCs w:val="20"/>
              </w:rPr>
              <w:t>вода</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5,144</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5,144</w:t>
            </w:r>
          </w:p>
        </w:tc>
        <w:tc>
          <w:tcPr>
            <w:tcW w:w="1369" w:type="dxa"/>
            <w:tcMar>
              <w:left w:w="28" w:type="dxa"/>
              <w:right w:w="28" w:type="dxa"/>
            </w:tcMar>
          </w:tcPr>
          <w:p w:rsidR="008A0A60" w:rsidRPr="008A0A60" w:rsidRDefault="008A0A60" w:rsidP="008A0A60">
            <w:pPr>
              <w:jc w:val="center"/>
              <w:rPr>
                <w:sz w:val="22"/>
                <w:szCs w:val="22"/>
              </w:rPr>
            </w:pPr>
            <w:r w:rsidRPr="008A0A60">
              <w:rPr>
                <w:sz w:val="22"/>
                <w:szCs w:val="22"/>
              </w:rPr>
              <w:t>4,406</w:t>
            </w:r>
          </w:p>
        </w:tc>
        <w:tc>
          <w:tcPr>
            <w:tcW w:w="1440" w:type="dxa"/>
            <w:gridSpan w:val="3"/>
            <w:tcMar>
              <w:left w:w="28" w:type="dxa"/>
              <w:right w:w="28" w:type="dxa"/>
            </w:tcMar>
          </w:tcPr>
          <w:p w:rsidR="008A0A60" w:rsidRPr="008A0A60" w:rsidRDefault="008A0A60" w:rsidP="008A0A60">
            <w:pPr>
              <w:jc w:val="center"/>
              <w:rPr>
                <w:sz w:val="22"/>
                <w:szCs w:val="22"/>
              </w:rPr>
            </w:pPr>
            <w:r w:rsidRPr="008A0A60">
              <w:rPr>
                <w:sz w:val="22"/>
                <w:szCs w:val="22"/>
              </w:rPr>
              <w:t>4,413</w:t>
            </w:r>
          </w:p>
        </w:tc>
      </w:tr>
      <w:tr w:rsidR="008A0A60" w:rsidRPr="008A0A60" w:rsidTr="00B5549F">
        <w:tc>
          <w:tcPr>
            <w:tcW w:w="400" w:type="dxa"/>
            <w:vMerge w:val="restart"/>
            <w:shd w:val="clear" w:color="auto" w:fill="auto"/>
            <w:tcMar>
              <w:left w:w="28" w:type="dxa"/>
              <w:right w:w="28" w:type="dxa"/>
            </w:tcMar>
          </w:tcPr>
          <w:p w:rsidR="008A0A60" w:rsidRPr="008A0A60" w:rsidRDefault="008A0A60" w:rsidP="008A0A60">
            <w:pPr>
              <w:rPr>
                <w:szCs w:val="20"/>
              </w:rPr>
            </w:pPr>
            <w:r w:rsidRPr="008A0A60">
              <w:rPr>
                <w:szCs w:val="20"/>
              </w:rPr>
              <w:t>2.2</w:t>
            </w:r>
          </w:p>
        </w:tc>
        <w:tc>
          <w:tcPr>
            <w:tcW w:w="4320" w:type="dxa"/>
            <w:tcBorders>
              <w:bottom w:val="nil"/>
            </w:tcBorders>
            <w:tcMar>
              <w:left w:w="28" w:type="dxa"/>
              <w:right w:w="28" w:type="dxa"/>
            </w:tcMar>
          </w:tcPr>
          <w:p w:rsidR="008A0A60" w:rsidRPr="008A0A60" w:rsidRDefault="008A0A60" w:rsidP="008A0A60">
            <w:pPr>
              <w:rPr>
                <w:szCs w:val="20"/>
                <w:vertAlign w:val="superscript"/>
              </w:rPr>
            </w:pPr>
            <w:r w:rsidRPr="008A0A60">
              <w:rPr>
                <w:szCs w:val="20"/>
              </w:rPr>
              <w:t>материальная характеристика тепловых сетей в однотрубном исчислении, м</w:t>
            </w:r>
            <w:proofErr w:type="gramStart"/>
            <w:r w:rsidRPr="008A0A60">
              <w:rPr>
                <w:szCs w:val="20"/>
                <w:vertAlign w:val="superscript"/>
              </w:rPr>
              <w:t>2</w:t>
            </w:r>
            <w:proofErr w:type="gramEnd"/>
          </w:p>
        </w:tc>
        <w:tc>
          <w:tcPr>
            <w:tcW w:w="5520" w:type="dxa"/>
            <w:gridSpan w:val="6"/>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7"/>
              </w:numPr>
              <w:rPr>
                <w:b/>
                <w:i/>
                <w:szCs w:val="20"/>
              </w:rPr>
            </w:pPr>
          </w:p>
        </w:tc>
        <w:tc>
          <w:tcPr>
            <w:tcW w:w="4320" w:type="dxa"/>
            <w:tcBorders>
              <w:top w:val="nil"/>
            </w:tcBorders>
            <w:tcMar>
              <w:left w:w="28" w:type="dxa"/>
              <w:right w:w="28" w:type="dxa"/>
            </w:tcMar>
          </w:tcPr>
          <w:p w:rsidR="008A0A60" w:rsidRPr="008A0A60" w:rsidRDefault="008A0A60" w:rsidP="008A0A60">
            <w:pPr>
              <w:numPr>
                <w:ilvl w:val="0"/>
                <w:numId w:val="57"/>
              </w:numPr>
              <w:rPr>
                <w:szCs w:val="20"/>
              </w:rPr>
            </w:pPr>
            <w:r w:rsidRPr="008A0A60">
              <w:rPr>
                <w:i/>
                <w:szCs w:val="20"/>
              </w:rPr>
              <w:t>пар</w:t>
            </w:r>
          </w:p>
        </w:tc>
        <w:tc>
          <w:tcPr>
            <w:tcW w:w="1378" w:type="dxa"/>
            <w:tcMar>
              <w:left w:w="28" w:type="dxa"/>
              <w:right w:w="28" w:type="dxa"/>
            </w:tcMar>
          </w:tcPr>
          <w:p w:rsidR="008A0A60" w:rsidRPr="008A0A60" w:rsidRDefault="008A0A60" w:rsidP="008A0A60">
            <w:pPr>
              <w:jc w:val="center"/>
              <w:rPr>
                <w:sz w:val="22"/>
                <w:szCs w:val="22"/>
              </w:rPr>
            </w:pPr>
          </w:p>
        </w:tc>
        <w:tc>
          <w:tcPr>
            <w:tcW w:w="1333" w:type="dxa"/>
            <w:tcMar>
              <w:left w:w="28" w:type="dxa"/>
              <w:right w:w="28" w:type="dxa"/>
            </w:tcMar>
          </w:tcPr>
          <w:p w:rsidR="008A0A60" w:rsidRPr="008A0A60" w:rsidRDefault="008A0A60" w:rsidP="008A0A60">
            <w:pPr>
              <w:jc w:val="center"/>
              <w:rPr>
                <w:sz w:val="22"/>
                <w:szCs w:val="22"/>
              </w:rPr>
            </w:pPr>
          </w:p>
        </w:tc>
        <w:tc>
          <w:tcPr>
            <w:tcW w:w="1434" w:type="dxa"/>
            <w:gridSpan w:val="3"/>
            <w:tcMar>
              <w:left w:w="28" w:type="dxa"/>
              <w:right w:w="28" w:type="dxa"/>
            </w:tcMar>
          </w:tcPr>
          <w:p w:rsidR="008A0A60" w:rsidRPr="008A0A60" w:rsidRDefault="008A0A60" w:rsidP="008A0A60">
            <w:pPr>
              <w:jc w:val="center"/>
              <w:rPr>
                <w:sz w:val="22"/>
                <w:szCs w:val="22"/>
              </w:rPr>
            </w:pPr>
          </w:p>
        </w:tc>
        <w:tc>
          <w:tcPr>
            <w:tcW w:w="1375" w:type="dxa"/>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7"/>
              </w:numPr>
              <w:rPr>
                <w:i/>
                <w:szCs w:val="20"/>
              </w:rPr>
            </w:pPr>
          </w:p>
        </w:tc>
        <w:tc>
          <w:tcPr>
            <w:tcW w:w="4320" w:type="dxa"/>
            <w:tcBorders>
              <w:bottom w:val="single" w:sz="4" w:space="0" w:color="auto"/>
            </w:tcBorders>
            <w:tcMar>
              <w:left w:w="28" w:type="dxa"/>
              <w:right w:w="28" w:type="dxa"/>
            </w:tcMar>
          </w:tcPr>
          <w:p w:rsidR="008A0A60" w:rsidRPr="008A0A60" w:rsidRDefault="008A0A60" w:rsidP="008A0A60">
            <w:pPr>
              <w:numPr>
                <w:ilvl w:val="0"/>
                <w:numId w:val="57"/>
              </w:numPr>
              <w:rPr>
                <w:i/>
                <w:szCs w:val="20"/>
              </w:rPr>
            </w:pPr>
            <w:r w:rsidRPr="008A0A60">
              <w:rPr>
                <w:i/>
                <w:szCs w:val="20"/>
              </w:rPr>
              <w:t>конденсат</w:t>
            </w:r>
          </w:p>
        </w:tc>
        <w:tc>
          <w:tcPr>
            <w:tcW w:w="1378" w:type="dxa"/>
            <w:tcMar>
              <w:left w:w="28" w:type="dxa"/>
              <w:right w:w="28" w:type="dxa"/>
            </w:tcMar>
          </w:tcPr>
          <w:p w:rsidR="008A0A60" w:rsidRPr="008A0A60" w:rsidRDefault="008A0A60" w:rsidP="008A0A60">
            <w:pPr>
              <w:jc w:val="center"/>
              <w:rPr>
                <w:sz w:val="22"/>
                <w:szCs w:val="22"/>
              </w:rPr>
            </w:pPr>
          </w:p>
        </w:tc>
        <w:tc>
          <w:tcPr>
            <w:tcW w:w="1333" w:type="dxa"/>
            <w:tcMar>
              <w:left w:w="28" w:type="dxa"/>
              <w:right w:w="28" w:type="dxa"/>
            </w:tcMar>
          </w:tcPr>
          <w:p w:rsidR="008A0A60" w:rsidRPr="008A0A60" w:rsidRDefault="008A0A60" w:rsidP="008A0A60">
            <w:pPr>
              <w:jc w:val="center"/>
              <w:rPr>
                <w:sz w:val="22"/>
                <w:szCs w:val="22"/>
              </w:rPr>
            </w:pPr>
          </w:p>
        </w:tc>
        <w:tc>
          <w:tcPr>
            <w:tcW w:w="1434" w:type="dxa"/>
            <w:gridSpan w:val="3"/>
            <w:tcMar>
              <w:left w:w="28" w:type="dxa"/>
              <w:right w:w="28" w:type="dxa"/>
            </w:tcMar>
          </w:tcPr>
          <w:p w:rsidR="008A0A60" w:rsidRPr="008A0A60" w:rsidRDefault="008A0A60" w:rsidP="008A0A60">
            <w:pPr>
              <w:jc w:val="center"/>
              <w:rPr>
                <w:sz w:val="22"/>
                <w:szCs w:val="22"/>
              </w:rPr>
            </w:pPr>
          </w:p>
        </w:tc>
        <w:tc>
          <w:tcPr>
            <w:tcW w:w="1375" w:type="dxa"/>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7"/>
              </w:numPr>
              <w:rPr>
                <w:i/>
                <w:szCs w:val="20"/>
              </w:rPr>
            </w:pPr>
          </w:p>
        </w:tc>
        <w:tc>
          <w:tcPr>
            <w:tcW w:w="4320" w:type="dxa"/>
            <w:tcBorders>
              <w:bottom w:val="single" w:sz="4" w:space="0" w:color="auto"/>
            </w:tcBorders>
            <w:tcMar>
              <w:left w:w="28" w:type="dxa"/>
              <w:right w:w="28" w:type="dxa"/>
            </w:tcMar>
          </w:tcPr>
          <w:p w:rsidR="008A0A60" w:rsidRPr="008A0A60" w:rsidRDefault="008A0A60" w:rsidP="008A0A60">
            <w:pPr>
              <w:numPr>
                <w:ilvl w:val="0"/>
                <w:numId w:val="57"/>
              </w:numPr>
              <w:rPr>
                <w:szCs w:val="20"/>
              </w:rPr>
            </w:pPr>
            <w:r w:rsidRPr="008A0A60">
              <w:rPr>
                <w:i/>
                <w:szCs w:val="20"/>
              </w:rPr>
              <w:t>вода</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1391</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1391</w:t>
            </w:r>
          </w:p>
        </w:tc>
        <w:tc>
          <w:tcPr>
            <w:tcW w:w="1434" w:type="dxa"/>
            <w:gridSpan w:val="3"/>
            <w:tcMar>
              <w:left w:w="28" w:type="dxa"/>
              <w:right w:w="28" w:type="dxa"/>
            </w:tcMar>
          </w:tcPr>
          <w:p w:rsidR="008A0A60" w:rsidRPr="008A0A60" w:rsidRDefault="008A0A60" w:rsidP="008A0A60">
            <w:pPr>
              <w:jc w:val="center"/>
              <w:rPr>
                <w:sz w:val="22"/>
                <w:szCs w:val="22"/>
              </w:rPr>
            </w:pPr>
            <w:r w:rsidRPr="008A0A60">
              <w:rPr>
                <w:sz w:val="22"/>
                <w:szCs w:val="22"/>
              </w:rPr>
              <w:t>1899*</w:t>
            </w:r>
          </w:p>
        </w:tc>
        <w:tc>
          <w:tcPr>
            <w:tcW w:w="1375" w:type="dxa"/>
            <w:tcMar>
              <w:left w:w="28" w:type="dxa"/>
              <w:right w:w="28" w:type="dxa"/>
            </w:tcMar>
          </w:tcPr>
          <w:p w:rsidR="008A0A60" w:rsidRPr="008A0A60" w:rsidRDefault="008A0A60" w:rsidP="008A0A60">
            <w:pPr>
              <w:jc w:val="center"/>
              <w:rPr>
                <w:sz w:val="22"/>
                <w:szCs w:val="22"/>
              </w:rPr>
            </w:pPr>
            <w:r w:rsidRPr="008A0A60">
              <w:rPr>
                <w:sz w:val="22"/>
                <w:szCs w:val="22"/>
              </w:rPr>
              <w:t>1903,13</w:t>
            </w:r>
          </w:p>
        </w:tc>
      </w:tr>
      <w:tr w:rsidR="008A0A60" w:rsidRPr="008A0A60" w:rsidTr="00B5549F">
        <w:trPr>
          <w:trHeight w:val="405"/>
        </w:trPr>
        <w:tc>
          <w:tcPr>
            <w:tcW w:w="400" w:type="dxa"/>
            <w:vMerge w:val="restart"/>
            <w:shd w:val="clear" w:color="auto" w:fill="auto"/>
            <w:tcMar>
              <w:left w:w="28" w:type="dxa"/>
              <w:right w:w="28" w:type="dxa"/>
            </w:tcMar>
          </w:tcPr>
          <w:p w:rsidR="008A0A60" w:rsidRPr="008A0A60" w:rsidRDefault="008A0A60" w:rsidP="008A0A60">
            <w:pPr>
              <w:rPr>
                <w:szCs w:val="20"/>
              </w:rPr>
            </w:pPr>
            <w:r w:rsidRPr="008A0A60">
              <w:rPr>
                <w:szCs w:val="20"/>
              </w:rPr>
              <w:t>2.3</w:t>
            </w:r>
          </w:p>
          <w:p w:rsidR="008A0A60" w:rsidRPr="008A0A60" w:rsidRDefault="008A0A60" w:rsidP="008A0A60">
            <w:pPr>
              <w:rPr>
                <w:szCs w:val="20"/>
              </w:rPr>
            </w:pPr>
          </w:p>
        </w:tc>
        <w:tc>
          <w:tcPr>
            <w:tcW w:w="4320" w:type="dxa"/>
            <w:tcBorders>
              <w:bottom w:val="nil"/>
            </w:tcBorders>
            <w:tcMar>
              <w:left w:w="28" w:type="dxa"/>
              <w:right w:w="28" w:type="dxa"/>
            </w:tcMar>
          </w:tcPr>
          <w:p w:rsidR="008A0A60" w:rsidRPr="008A0A60" w:rsidRDefault="008A0A60" w:rsidP="008A0A60">
            <w:pPr>
              <w:rPr>
                <w:szCs w:val="20"/>
              </w:rPr>
            </w:pPr>
            <w:r w:rsidRPr="008A0A60">
              <w:rPr>
                <w:szCs w:val="20"/>
              </w:rPr>
              <w:t>отпуск тепловой энергии в сеть, тыс. Гкал:</w:t>
            </w:r>
          </w:p>
        </w:tc>
        <w:tc>
          <w:tcPr>
            <w:tcW w:w="1378" w:type="dxa"/>
            <w:tcMar>
              <w:left w:w="28" w:type="dxa"/>
              <w:right w:w="28" w:type="dxa"/>
            </w:tcMar>
          </w:tcPr>
          <w:p w:rsidR="008A0A60" w:rsidRPr="008A0A60" w:rsidRDefault="008A0A60" w:rsidP="008A0A60">
            <w:pPr>
              <w:jc w:val="center"/>
              <w:rPr>
                <w:sz w:val="22"/>
                <w:szCs w:val="22"/>
              </w:rPr>
            </w:pPr>
          </w:p>
        </w:tc>
        <w:tc>
          <w:tcPr>
            <w:tcW w:w="1333" w:type="dxa"/>
            <w:tcMar>
              <w:left w:w="28" w:type="dxa"/>
              <w:right w:w="28" w:type="dxa"/>
            </w:tcMar>
          </w:tcPr>
          <w:p w:rsidR="008A0A60" w:rsidRPr="008A0A60" w:rsidRDefault="008A0A60" w:rsidP="008A0A60">
            <w:pPr>
              <w:jc w:val="center"/>
              <w:rPr>
                <w:sz w:val="22"/>
                <w:szCs w:val="22"/>
              </w:rPr>
            </w:pPr>
          </w:p>
        </w:tc>
        <w:tc>
          <w:tcPr>
            <w:tcW w:w="1434" w:type="dxa"/>
            <w:gridSpan w:val="3"/>
            <w:tcMar>
              <w:left w:w="28" w:type="dxa"/>
              <w:right w:w="28" w:type="dxa"/>
            </w:tcMar>
          </w:tcPr>
          <w:p w:rsidR="008A0A60" w:rsidRPr="008A0A60" w:rsidRDefault="008A0A60" w:rsidP="008A0A60">
            <w:pPr>
              <w:jc w:val="center"/>
              <w:rPr>
                <w:sz w:val="22"/>
                <w:szCs w:val="22"/>
              </w:rPr>
            </w:pPr>
          </w:p>
        </w:tc>
        <w:tc>
          <w:tcPr>
            <w:tcW w:w="1375" w:type="dxa"/>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8"/>
              </w:numPr>
              <w:rPr>
                <w:i/>
                <w:szCs w:val="20"/>
              </w:rPr>
            </w:pPr>
          </w:p>
        </w:tc>
        <w:tc>
          <w:tcPr>
            <w:tcW w:w="4320" w:type="dxa"/>
            <w:tcBorders>
              <w:top w:val="nil"/>
            </w:tcBorders>
            <w:tcMar>
              <w:left w:w="28" w:type="dxa"/>
              <w:right w:w="28" w:type="dxa"/>
            </w:tcMar>
          </w:tcPr>
          <w:p w:rsidR="008A0A60" w:rsidRPr="008A0A60" w:rsidRDefault="008A0A60" w:rsidP="008A0A60">
            <w:pPr>
              <w:numPr>
                <w:ilvl w:val="0"/>
                <w:numId w:val="58"/>
              </w:numPr>
              <w:rPr>
                <w:szCs w:val="20"/>
              </w:rPr>
            </w:pPr>
            <w:r w:rsidRPr="008A0A60">
              <w:rPr>
                <w:i/>
                <w:szCs w:val="20"/>
              </w:rPr>
              <w:t>пар</w:t>
            </w:r>
          </w:p>
        </w:tc>
        <w:tc>
          <w:tcPr>
            <w:tcW w:w="1378" w:type="dxa"/>
            <w:tcMar>
              <w:left w:w="28" w:type="dxa"/>
              <w:right w:w="28" w:type="dxa"/>
            </w:tcMar>
          </w:tcPr>
          <w:p w:rsidR="008A0A60" w:rsidRPr="008A0A60" w:rsidRDefault="008A0A60" w:rsidP="008A0A60">
            <w:pPr>
              <w:jc w:val="center"/>
              <w:rPr>
                <w:sz w:val="22"/>
                <w:szCs w:val="22"/>
              </w:rPr>
            </w:pPr>
          </w:p>
        </w:tc>
        <w:tc>
          <w:tcPr>
            <w:tcW w:w="1333" w:type="dxa"/>
            <w:tcMar>
              <w:left w:w="28" w:type="dxa"/>
              <w:right w:w="28" w:type="dxa"/>
            </w:tcMar>
          </w:tcPr>
          <w:p w:rsidR="008A0A60" w:rsidRPr="008A0A60" w:rsidRDefault="008A0A60" w:rsidP="008A0A60">
            <w:pPr>
              <w:jc w:val="center"/>
              <w:rPr>
                <w:sz w:val="22"/>
                <w:szCs w:val="22"/>
              </w:rPr>
            </w:pPr>
          </w:p>
        </w:tc>
        <w:tc>
          <w:tcPr>
            <w:tcW w:w="1434" w:type="dxa"/>
            <w:gridSpan w:val="3"/>
            <w:tcMar>
              <w:left w:w="28" w:type="dxa"/>
              <w:right w:w="28" w:type="dxa"/>
            </w:tcMar>
          </w:tcPr>
          <w:p w:rsidR="008A0A60" w:rsidRPr="008A0A60" w:rsidRDefault="008A0A60" w:rsidP="008A0A60">
            <w:pPr>
              <w:jc w:val="center"/>
              <w:rPr>
                <w:sz w:val="22"/>
                <w:szCs w:val="22"/>
              </w:rPr>
            </w:pPr>
          </w:p>
        </w:tc>
        <w:tc>
          <w:tcPr>
            <w:tcW w:w="1375" w:type="dxa"/>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8"/>
              </w:numPr>
              <w:rPr>
                <w:i/>
                <w:szCs w:val="20"/>
              </w:rPr>
            </w:pPr>
          </w:p>
        </w:tc>
        <w:tc>
          <w:tcPr>
            <w:tcW w:w="4320" w:type="dxa"/>
            <w:tcMar>
              <w:left w:w="28" w:type="dxa"/>
              <w:right w:w="28" w:type="dxa"/>
            </w:tcMar>
          </w:tcPr>
          <w:p w:rsidR="008A0A60" w:rsidRPr="008A0A60" w:rsidRDefault="008A0A60" w:rsidP="008A0A60">
            <w:pPr>
              <w:numPr>
                <w:ilvl w:val="0"/>
                <w:numId w:val="58"/>
              </w:numPr>
              <w:rPr>
                <w:szCs w:val="20"/>
              </w:rPr>
            </w:pPr>
            <w:r w:rsidRPr="008A0A60">
              <w:rPr>
                <w:i/>
                <w:szCs w:val="20"/>
              </w:rPr>
              <w:t>вода</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25,09</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25,09</w:t>
            </w:r>
          </w:p>
        </w:tc>
        <w:tc>
          <w:tcPr>
            <w:tcW w:w="1434" w:type="dxa"/>
            <w:gridSpan w:val="3"/>
            <w:tcMar>
              <w:left w:w="28" w:type="dxa"/>
              <w:right w:w="28" w:type="dxa"/>
            </w:tcMar>
          </w:tcPr>
          <w:p w:rsidR="008A0A60" w:rsidRPr="008A0A60" w:rsidRDefault="008A0A60" w:rsidP="008A0A60">
            <w:pPr>
              <w:jc w:val="center"/>
              <w:rPr>
                <w:sz w:val="22"/>
                <w:szCs w:val="22"/>
              </w:rPr>
            </w:pPr>
            <w:r w:rsidRPr="008A0A60">
              <w:rPr>
                <w:sz w:val="22"/>
                <w:szCs w:val="22"/>
              </w:rPr>
              <w:t>25,079</w:t>
            </w:r>
          </w:p>
        </w:tc>
        <w:tc>
          <w:tcPr>
            <w:tcW w:w="1375" w:type="dxa"/>
            <w:tcMar>
              <w:left w:w="28" w:type="dxa"/>
              <w:right w:w="28" w:type="dxa"/>
            </w:tcMar>
          </w:tcPr>
          <w:p w:rsidR="008A0A60" w:rsidRPr="008A0A60" w:rsidRDefault="008A0A60" w:rsidP="008A0A60">
            <w:pPr>
              <w:jc w:val="center"/>
              <w:rPr>
                <w:sz w:val="22"/>
                <w:szCs w:val="22"/>
              </w:rPr>
            </w:pPr>
            <w:r w:rsidRPr="008A0A60">
              <w:rPr>
                <w:sz w:val="22"/>
                <w:szCs w:val="22"/>
              </w:rPr>
              <w:t>25,528</w:t>
            </w:r>
          </w:p>
        </w:tc>
      </w:tr>
      <w:tr w:rsidR="008A0A60" w:rsidRPr="008A0A60" w:rsidTr="00B5549F">
        <w:tc>
          <w:tcPr>
            <w:tcW w:w="400" w:type="dxa"/>
            <w:vMerge w:val="restart"/>
            <w:shd w:val="clear" w:color="auto" w:fill="auto"/>
            <w:tcMar>
              <w:left w:w="28" w:type="dxa"/>
              <w:right w:w="28" w:type="dxa"/>
            </w:tcMar>
          </w:tcPr>
          <w:p w:rsidR="008A0A60" w:rsidRPr="008A0A60" w:rsidRDefault="008A0A60" w:rsidP="008A0A60">
            <w:pPr>
              <w:rPr>
                <w:szCs w:val="20"/>
              </w:rPr>
            </w:pPr>
            <w:r w:rsidRPr="008A0A60">
              <w:rPr>
                <w:szCs w:val="20"/>
              </w:rPr>
              <w:t>2.4</w:t>
            </w:r>
          </w:p>
          <w:p w:rsidR="008A0A60" w:rsidRPr="008A0A60" w:rsidRDefault="008A0A60" w:rsidP="008A0A60">
            <w:pPr>
              <w:rPr>
                <w:szCs w:val="20"/>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szCs w:val="20"/>
              </w:rPr>
            </w:pPr>
            <w:r w:rsidRPr="008A0A60">
              <w:rPr>
                <w:szCs w:val="20"/>
              </w:rPr>
              <w:t>суммарная присоединенная тепловая нагрузка к тепловой сети, Гкал/</w:t>
            </w:r>
            <w:proofErr w:type="gramStart"/>
            <w:r w:rsidRPr="008A0A60">
              <w:rPr>
                <w:szCs w:val="20"/>
              </w:rPr>
              <w:t>ч</w:t>
            </w:r>
            <w:proofErr w:type="gramEnd"/>
            <w:r w:rsidRPr="008A0A60">
              <w:rPr>
                <w:szCs w:val="20"/>
              </w:rPr>
              <w:t>:</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8"/>
              </w:numPr>
              <w:rPr>
                <w:i/>
                <w:szCs w:val="20"/>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numPr>
                <w:ilvl w:val="0"/>
                <w:numId w:val="58"/>
              </w:numPr>
              <w:rPr>
                <w:i/>
                <w:szCs w:val="20"/>
              </w:rPr>
            </w:pPr>
            <w:r w:rsidRPr="008A0A60">
              <w:rPr>
                <w:i/>
                <w:szCs w:val="20"/>
              </w:rPr>
              <w:t>пар</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8"/>
              </w:numPr>
              <w:rPr>
                <w:i/>
                <w:szCs w:val="20"/>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numPr>
                <w:ilvl w:val="0"/>
                <w:numId w:val="58"/>
              </w:numPr>
              <w:rPr>
                <w:i/>
                <w:szCs w:val="20"/>
              </w:rPr>
            </w:pPr>
            <w:r w:rsidRPr="008A0A60">
              <w:rPr>
                <w:i/>
                <w:szCs w:val="20"/>
              </w:rPr>
              <w:t>вода</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Cs w:val="20"/>
              </w:rPr>
            </w:pPr>
            <w:r w:rsidRPr="008A0A60">
              <w:rPr>
                <w:szCs w:val="20"/>
              </w:rPr>
              <w:t>3,9</w:t>
            </w: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r w:rsidRPr="008A0A60">
              <w:rPr>
                <w:sz w:val="22"/>
                <w:szCs w:val="22"/>
              </w:rPr>
              <w:t>3,9</w:t>
            </w: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r w:rsidRPr="008A0A60">
              <w:rPr>
                <w:sz w:val="22"/>
                <w:szCs w:val="22"/>
              </w:rPr>
              <w:t>3,9</w:t>
            </w: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r w:rsidRPr="008A0A60">
              <w:rPr>
                <w:sz w:val="22"/>
                <w:szCs w:val="22"/>
              </w:rPr>
              <w:t>3,9</w:t>
            </w:r>
          </w:p>
        </w:tc>
      </w:tr>
      <w:tr w:rsidR="008A0A60" w:rsidRPr="008A0A60" w:rsidTr="00B5549F">
        <w:tc>
          <w:tcPr>
            <w:tcW w:w="400" w:type="dxa"/>
            <w:vMerge w:val="restart"/>
            <w:shd w:val="clear" w:color="auto" w:fill="auto"/>
            <w:tcMar>
              <w:left w:w="28" w:type="dxa"/>
              <w:right w:w="28" w:type="dxa"/>
            </w:tcMar>
          </w:tcPr>
          <w:p w:rsidR="008A0A60" w:rsidRPr="008A0A60" w:rsidRDefault="008A0A60" w:rsidP="008A0A60">
            <w:pPr>
              <w:rPr>
                <w:szCs w:val="20"/>
              </w:rPr>
            </w:pPr>
            <w:r w:rsidRPr="008A0A60">
              <w:rPr>
                <w:szCs w:val="20"/>
              </w:rPr>
              <w:t>2.5</w:t>
            </w:r>
          </w:p>
          <w:p w:rsidR="008A0A60" w:rsidRPr="008A0A60" w:rsidRDefault="008A0A60" w:rsidP="008A0A60">
            <w:pPr>
              <w:rPr>
                <w:szCs w:val="20"/>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szCs w:val="20"/>
              </w:rPr>
            </w:pPr>
            <w:r w:rsidRPr="008A0A60">
              <w:rPr>
                <w:szCs w:val="20"/>
              </w:rPr>
              <w:t>отношение потерь тепловой энергии относительно материальной характеристики, Гкал/м</w:t>
            </w:r>
            <w:proofErr w:type="gramStart"/>
            <w:r w:rsidRPr="008A0A60">
              <w:rPr>
                <w:szCs w:val="20"/>
                <w:vertAlign w:val="superscript"/>
              </w:rPr>
              <w:t>2</w:t>
            </w:r>
            <w:proofErr w:type="gramEnd"/>
            <w:r w:rsidRPr="008A0A60">
              <w:rPr>
                <w:szCs w:val="20"/>
              </w:rPr>
              <w:t>:</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8"/>
              </w:numPr>
              <w:rPr>
                <w:i/>
                <w:szCs w:val="20"/>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numPr>
                <w:ilvl w:val="0"/>
                <w:numId w:val="58"/>
              </w:numPr>
              <w:rPr>
                <w:i/>
                <w:szCs w:val="20"/>
              </w:rPr>
            </w:pPr>
            <w:r w:rsidRPr="008A0A60">
              <w:rPr>
                <w:i/>
                <w:szCs w:val="20"/>
              </w:rPr>
              <w:t>пар</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8"/>
              </w:numPr>
              <w:rPr>
                <w:i/>
                <w:szCs w:val="20"/>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numPr>
                <w:ilvl w:val="0"/>
                <w:numId w:val="58"/>
              </w:numPr>
              <w:rPr>
                <w:i/>
                <w:szCs w:val="20"/>
              </w:rPr>
            </w:pPr>
            <w:r w:rsidRPr="008A0A60">
              <w:rPr>
                <w:i/>
                <w:szCs w:val="20"/>
              </w:rPr>
              <w:t>конденсат</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8"/>
              </w:numPr>
              <w:rPr>
                <w:i/>
                <w:szCs w:val="20"/>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numPr>
                <w:ilvl w:val="0"/>
                <w:numId w:val="58"/>
              </w:numPr>
              <w:rPr>
                <w:i/>
                <w:szCs w:val="20"/>
              </w:rPr>
            </w:pPr>
            <w:r w:rsidRPr="008A0A60">
              <w:rPr>
                <w:i/>
                <w:szCs w:val="20"/>
              </w:rPr>
              <w:t>вода</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Cs w:val="20"/>
              </w:rPr>
            </w:pPr>
            <w:r w:rsidRPr="008A0A60">
              <w:rPr>
                <w:szCs w:val="20"/>
              </w:rPr>
              <w:t>3,7</w:t>
            </w: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Cs w:val="20"/>
              </w:rPr>
            </w:pPr>
            <w:r w:rsidRPr="008A0A60">
              <w:rPr>
                <w:szCs w:val="20"/>
              </w:rPr>
              <w:t>3,7</w:t>
            </w: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Cs w:val="20"/>
              </w:rPr>
            </w:pPr>
            <w:r w:rsidRPr="008A0A60">
              <w:rPr>
                <w:szCs w:val="20"/>
              </w:rPr>
              <w:t>2,3</w:t>
            </w: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Cs w:val="20"/>
              </w:rPr>
            </w:pPr>
            <w:r w:rsidRPr="008A0A60">
              <w:rPr>
                <w:szCs w:val="20"/>
              </w:rPr>
              <w:t>2,3</w:t>
            </w:r>
          </w:p>
        </w:tc>
      </w:tr>
      <w:tr w:rsidR="008A0A60" w:rsidRPr="008A0A60" w:rsidTr="00B5549F">
        <w:tc>
          <w:tcPr>
            <w:tcW w:w="400" w:type="dxa"/>
            <w:vMerge w:val="restart"/>
            <w:shd w:val="clear" w:color="auto" w:fill="auto"/>
            <w:tcMar>
              <w:left w:w="28" w:type="dxa"/>
              <w:right w:w="28" w:type="dxa"/>
            </w:tcMar>
          </w:tcPr>
          <w:p w:rsidR="008A0A60" w:rsidRPr="008A0A60" w:rsidRDefault="008A0A60" w:rsidP="008A0A60">
            <w:pPr>
              <w:rPr>
                <w:szCs w:val="20"/>
              </w:rPr>
            </w:pPr>
            <w:r w:rsidRPr="008A0A60">
              <w:rPr>
                <w:szCs w:val="20"/>
              </w:rPr>
              <w:t>2.6</w:t>
            </w:r>
          </w:p>
          <w:p w:rsidR="008A0A60" w:rsidRPr="008A0A60" w:rsidRDefault="008A0A60" w:rsidP="008A0A60">
            <w:pPr>
              <w:rPr>
                <w:szCs w:val="20"/>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szCs w:val="20"/>
              </w:rPr>
            </w:pPr>
            <w:r w:rsidRPr="008A0A60">
              <w:rPr>
                <w:szCs w:val="20"/>
              </w:rPr>
              <w:t>отношение потерь тепловой энергии к отпуску тепловой энергии в сеть</w:t>
            </w:r>
            <w:proofErr w:type="gramStart"/>
            <w:r w:rsidRPr="008A0A60">
              <w:rPr>
                <w:szCs w:val="20"/>
              </w:rPr>
              <w:t>, %:</w:t>
            </w:r>
            <w:proofErr w:type="gramEnd"/>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8"/>
              </w:numPr>
              <w:rPr>
                <w:b/>
                <w:i/>
                <w:szCs w:val="20"/>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numPr>
                <w:ilvl w:val="0"/>
                <w:numId w:val="58"/>
              </w:numPr>
              <w:rPr>
                <w:szCs w:val="20"/>
              </w:rPr>
            </w:pPr>
            <w:r w:rsidRPr="008A0A60">
              <w:rPr>
                <w:szCs w:val="20"/>
              </w:rPr>
              <w:t>пар</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rPr>
                <w:b/>
                <w:szCs w:val="20"/>
              </w:rPr>
            </w:pP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b/>
                <w:szCs w:val="20"/>
              </w:rPr>
            </w:pP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numPr>
                <w:ilvl w:val="0"/>
                <w:numId w:val="58"/>
              </w:numPr>
              <w:rPr>
                <w:b/>
                <w:i/>
                <w:szCs w:val="20"/>
              </w:rPr>
            </w:pPr>
          </w:p>
        </w:tc>
        <w:tc>
          <w:tcPr>
            <w:tcW w:w="4320"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numPr>
                <w:ilvl w:val="0"/>
                <w:numId w:val="58"/>
              </w:numPr>
              <w:rPr>
                <w:szCs w:val="20"/>
              </w:rPr>
            </w:pPr>
            <w:r w:rsidRPr="008A0A60">
              <w:rPr>
                <w:szCs w:val="20"/>
              </w:rPr>
              <w:t>вода</w:t>
            </w:r>
          </w:p>
        </w:tc>
        <w:tc>
          <w:tcPr>
            <w:tcW w:w="1378"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Cs w:val="20"/>
              </w:rPr>
            </w:pPr>
            <w:r w:rsidRPr="008A0A60">
              <w:rPr>
                <w:szCs w:val="20"/>
              </w:rPr>
              <w:t>20,5</w:t>
            </w:r>
          </w:p>
        </w:tc>
        <w:tc>
          <w:tcPr>
            <w:tcW w:w="1333"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Cs w:val="20"/>
              </w:rPr>
            </w:pPr>
            <w:r w:rsidRPr="008A0A60">
              <w:rPr>
                <w:szCs w:val="20"/>
              </w:rPr>
              <w:t>20,5</w:t>
            </w:r>
          </w:p>
        </w:tc>
        <w:tc>
          <w:tcPr>
            <w:tcW w:w="1434"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Cs w:val="20"/>
              </w:rPr>
            </w:pPr>
            <w:r w:rsidRPr="008A0A60">
              <w:rPr>
                <w:sz w:val="22"/>
                <w:szCs w:val="22"/>
              </w:rPr>
              <w:t>17,6</w:t>
            </w:r>
          </w:p>
        </w:tc>
        <w:tc>
          <w:tcPr>
            <w:tcW w:w="1375" w:type="dxa"/>
            <w:tcBorders>
              <w:top w:val="single" w:sz="4" w:space="0" w:color="auto"/>
              <w:left w:val="single" w:sz="4" w:space="0" w:color="auto"/>
              <w:bottom w:val="single" w:sz="4" w:space="0" w:color="auto"/>
              <w:right w:val="single" w:sz="4" w:space="0" w:color="auto"/>
            </w:tcBorders>
            <w:tcMar>
              <w:left w:w="28" w:type="dxa"/>
              <w:right w:w="28" w:type="dxa"/>
            </w:tcMar>
          </w:tcPr>
          <w:p w:rsidR="008A0A60" w:rsidRPr="008A0A60" w:rsidRDefault="008A0A60" w:rsidP="008A0A60">
            <w:pPr>
              <w:jc w:val="center"/>
              <w:rPr>
                <w:sz w:val="22"/>
                <w:szCs w:val="22"/>
              </w:rPr>
            </w:pPr>
            <w:r w:rsidRPr="008A0A60">
              <w:rPr>
                <w:sz w:val="22"/>
                <w:szCs w:val="22"/>
              </w:rPr>
              <w:t>17,3</w:t>
            </w:r>
          </w:p>
        </w:tc>
      </w:tr>
      <w:tr w:rsidR="008A0A60" w:rsidRPr="008A0A60" w:rsidTr="00B5549F">
        <w:tc>
          <w:tcPr>
            <w:tcW w:w="400" w:type="dxa"/>
            <w:shd w:val="clear" w:color="auto" w:fill="auto"/>
            <w:tcMar>
              <w:left w:w="28" w:type="dxa"/>
              <w:right w:w="28" w:type="dxa"/>
            </w:tcMar>
          </w:tcPr>
          <w:p w:rsidR="008A0A60" w:rsidRPr="008A0A60" w:rsidRDefault="008A0A60" w:rsidP="008A0A60">
            <w:pPr>
              <w:rPr>
                <w:szCs w:val="20"/>
              </w:rPr>
            </w:pPr>
            <w:r w:rsidRPr="008A0A60">
              <w:rPr>
                <w:szCs w:val="20"/>
              </w:rPr>
              <w:t>3</w:t>
            </w:r>
          </w:p>
        </w:tc>
        <w:tc>
          <w:tcPr>
            <w:tcW w:w="9840" w:type="dxa"/>
            <w:gridSpan w:val="7"/>
            <w:tcMar>
              <w:left w:w="28" w:type="dxa"/>
              <w:right w:w="28" w:type="dxa"/>
            </w:tcMar>
          </w:tcPr>
          <w:p w:rsidR="008A0A60" w:rsidRPr="008A0A60" w:rsidRDefault="008A0A60" w:rsidP="008A0A60">
            <w:pPr>
              <w:jc w:val="center"/>
              <w:rPr>
                <w:b/>
                <w:szCs w:val="20"/>
              </w:rPr>
            </w:pPr>
            <w:r w:rsidRPr="008A0A60">
              <w:rPr>
                <w:b/>
                <w:szCs w:val="20"/>
              </w:rPr>
              <w:t xml:space="preserve">э л е к т </w:t>
            </w:r>
            <w:proofErr w:type="gramStart"/>
            <w:r w:rsidRPr="008A0A60">
              <w:rPr>
                <w:b/>
                <w:szCs w:val="20"/>
              </w:rPr>
              <w:t>р</w:t>
            </w:r>
            <w:proofErr w:type="gramEnd"/>
            <w:r w:rsidRPr="008A0A60">
              <w:rPr>
                <w:b/>
                <w:szCs w:val="20"/>
              </w:rPr>
              <w:t xml:space="preserve"> и ч е с к а я   э н е р г и я</w:t>
            </w:r>
          </w:p>
        </w:tc>
      </w:tr>
      <w:tr w:rsidR="008A0A60" w:rsidRPr="008A0A60" w:rsidTr="00B5549F">
        <w:tc>
          <w:tcPr>
            <w:tcW w:w="400" w:type="dxa"/>
            <w:shd w:val="clear" w:color="auto" w:fill="auto"/>
            <w:tcMar>
              <w:left w:w="28" w:type="dxa"/>
              <w:right w:w="28" w:type="dxa"/>
            </w:tcMar>
          </w:tcPr>
          <w:p w:rsidR="008A0A60" w:rsidRPr="008A0A60" w:rsidRDefault="008A0A60" w:rsidP="008A0A60">
            <w:pPr>
              <w:rPr>
                <w:szCs w:val="20"/>
              </w:rPr>
            </w:pPr>
            <w:r w:rsidRPr="008A0A60">
              <w:rPr>
                <w:szCs w:val="20"/>
              </w:rPr>
              <w:t>3.1</w:t>
            </w:r>
          </w:p>
        </w:tc>
        <w:tc>
          <w:tcPr>
            <w:tcW w:w="4320" w:type="dxa"/>
            <w:tcBorders>
              <w:bottom w:val="single" w:sz="4" w:space="0" w:color="auto"/>
            </w:tcBorders>
            <w:tcMar>
              <w:left w:w="28" w:type="dxa"/>
              <w:right w:w="28" w:type="dxa"/>
            </w:tcMar>
          </w:tcPr>
          <w:p w:rsidR="008A0A60" w:rsidRPr="008A0A60" w:rsidRDefault="008A0A60" w:rsidP="008A0A60">
            <w:pPr>
              <w:rPr>
                <w:szCs w:val="20"/>
              </w:rPr>
            </w:pPr>
            <w:r w:rsidRPr="008A0A60">
              <w:rPr>
                <w:szCs w:val="20"/>
              </w:rPr>
              <w:t>расход электроэнергии. тыс</w:t>
            </w:r>
            <w:proofErr w:type="gramStart"/>
            <w:r w:rsidRPr="008A0A60">
              <w:rPr>
                <w:szCs w:val="20"/>
              </w:rPr>
              <w:t>.к</w:t>
            </w:r>
            <w:proofErr w:type="gramEnd"/>
            <w:r w:rsidRPr="008A0A60">
              <w:rPr>
                <w:szCs w:val="20"/>
              </w:rPr>
              <w:t>Вт*ч</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434" w:type="dxa"/>
            <w:gridSpan w:val="3"/>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75" w:type="dxa"/>
            <w:tcMar>
              <w:left w:w="28" w:type="dxa"/>
              <w:right w:w="28" w:type="dxa"/>
            </w:tcMar>
          </w:tcPr>
          <w:p w:rsidR="008A0A60" w:rsidRPr="008A0A60" w:rsidRDefault="008A0A60" w:rsidP="008A0A60">
            <w:pPr>
              <w:jc w:val="center"/>
              <w:rPr>
                <w:sz w:val="22"/>
                <w:szCs w:val="22"/>
              </w:rPr>
            </w:pPr>
            <w:r w:rsidRPr="008A0A60">
              <w:rPr>
                <w:sz w:val="22"/>
                <w:szCs w:val="22"/>
              </w:rPr>
              <w:t>0</w:t>
            </w:r>
          </w:p>
        </w:tc>
      </w:tr>
      <w:tr w:rsidR="008A0A60" w:rsidRPr="008A0A60" w:rsidTr="00B5549F">
        <w:tc>
          <w:tcPr>
            <w:tcW w:w="400" w:type="dxa"/>
            <w:vMerge w:val="restart"/>
            <w:shd w:val="clear" w:color="auto" w:fill="auto"/>
            <w:tcMar>
              <w:left w:w="28" w:type="dxa"/>
              <w:right w:w="28" w:type="dxa"/>
            </w:tcMar>
          </w:tcPr>
          <w:p w:rsidR="008A0A60" w:rsidRPr="008A0A60" w:rsidRDefault="008A0A60" w:rsidP="008A0A60">
            <w:pPr>
              <w:rPr>
                <w:szCs w:val="20"/>
              </w:rPr>
            </w:pPr>
            <w:r w:rsidRPr="008A0A60">
              <w:rPr>
                <w:szCs w:val="20"/>
              </w:rPr>
              <w:t>3.2</w:t>
            </w:r>
          </w:p>
        </w:tc>
        <w:tc>
          <w:tcPr>
            <w:tcW w:w="4320" w:type="dxa"/>
            <w:tcBorders>
              <w:bottom w:val="nil"/>
            </w:tcBorders>
            <w:tcMar>
              <w:left w:w="28" w:type="dxa"/>
              <w:right w:w="28" w:type="dxa"/>
            </w:tcMar>
          </w:tcPr>
          <w:p w:rsidR="008A0A60" w:rsidRPr="008A0A60" w:rsidRDefault="008A0A60" w:rsidP="008A0A60">
            <w:pPr>
              <w:rPr>
                <w:szCs w:val="20"/>
              </w:rPr>
            </w:pPr>
            <w:r w:rsidRPr="008A0A60">
              <w:rPr>
                <w:szCs w:val="20"/>
              </w:rPr>
              <w:t xml:space="preserve">количество, </w:t>
            </w:r>
            <w:proofErr w:type="gramStart"/>
            <w:r w:rsidRPr="008A0A60">
              <w:rPr>
                <w:szCs w:val="20"/>
              </w:rPr>
              <w:t>ед</w:t>
            </w:r>
            <w:proofErr w:type="gramEnd"/>
            <w:r w:rsidRPr="008A0A60">
              <w:rPr>
                <w:szCs w:val="20"/>
              </w:rPr>
              <w:t>:</w:t>
            </w:r>
          </w:p>
        </w:tc>
        <w:tc>
          <w:tcPr>
            <w:tcW w:w="5520" w:type="dxa"/>
            <w:gridSpan w:val="6"/>
            <w:tcMar>
              <w:left w:w="28" w:type="dxa"/>
              <w:right w:w="28" w:type="dxa"/>
            </w:tcMar>
          </w:tcPr>
          <w:p w:rsidR="008A0A60" w:rsidRPr="008A0A60" w:rsidRDefault="008A0A60" w:rsidP="008A0A60">
            <w:pPr>
              <w:jc w:val="center"/>
              <w:rPr>
                <w:sz w:val="22"/>
                <w:szCs w:val="22"/>
              </w:rPr>
            </w:pPr>
          </w:p>
        </w:tc>
      </w:tr>
      <w:tr w:rsidR="008A0A60" w:rsidRPr="008A0A60" w:rsidTr="00B5549F">
        <w:tc>
          <w:tcPr>
            <w:tcW w:w="400" w:type="dxa"/>
            <w:vMerge/>
            <w:shd w:val="clear" w:color="auto" w:fill="auto"/>
            <w:tcMar>
              <w:left w:w="28" w:type="dxa"/>
              <w:right w:w="28" w:type="dxa"/>
            </w:tcMar>
          </w:tcPr>
          <w:p w:rsidR="008A0A60" w:rsidRPr="008A0A60" w:rsidRDefault="008A0A60" w:rsidP="008A0A60">
            <w:pPr>
              <w:rPr>
                <w:b/>
                <w:szCs w:val="20"/>
              </w:rPr>
            </w:pPr>
          </w:p>
        </w:tc>
        <w:tc>
          <w:tcPr>
            <w:tcW w:w="4320" w:type="dxa"/>
            <w:tcBorders>
              <w:top w:val="nil"/>
            </w:tcBorders>
            <w:tcMar>
              <w:left w:w="28" w:type="dxa"/>
              <w:right w:w="28" w:type="dxa"/>
            </w:tcMar>
          </w:tcPr>
          <w:p w:rsidR="008A0A60" w:rsidRPr="008A0A60" w:rsidRDefault="008A0A60" w:rsidP="008A0A60">
            <w:pPr>
              <w:rPr>
                <w:szCs w:val="20"/>
              </w:rPr>
            </w:pPr>
            <w:r w:rsidRPr="008A0A60">
              <w:rPr>
                <w:szCs w:val="20"/>
              </w:rPr>
              <w:t xml:space="preserve">          ПНС</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434" w:type="dxa"/>
            <w:gridSpan w:val="3"/>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75" w:type="dxa"/>
            <w:tcMar>
              <w:left w:w="28" w:type="dxa"/>
              <w:right w:w="28" w:type="dxa"/>
            </w:tcMar>
          </w:tcPr>
          <w:p w:rsidR="008A0A60" w:rsidRPr="008A0A60" w:rsidRDefault="008A0A60" w:rsidP="008A0A60">
            <w:pPr>
              <w:jc w:val="center"/>
              <w:rPr>
                <w:sz w:val="22"/>
                <w:szCs w:val="22"/>
              </w:rPr>
            </w:pPr>
            <w:r w:rsidRPr="008A0A60">
              <w:rPr>
                <w:sz w:val="22"/>
                <w:szCs w:val="22"/>
              </w:rPr>
              <w:t>0</w:t>
            </w:r>
          </w:p>
        </w:tc>
      </w:tr>
      <w:tr w:rsidR="008A0A60" w:rsidRPr="008A0A60" w:rsidTr="00B5549F">
        <w:tc>
          <w:tcPr>
            <w:tcW w:w="400" w:type="dxa"/>
            <w:vMerge/>
            <w:shd w:val="clear" w:color="auto" w:fill="auto"/>
            <w:tcMar>
              <w:left w:w="28" w:type="dxa"/>
              <w:right w:w="28" w:type="dxa"/>
            </w:tcMar>
          </w:tcPr>
          <w:p w:rsidR="008A0A60" w:rsidRPr="008A0A60" w:rsidRDefault="008A0A60" w:rsidP="008A0A60">
            <w:pPr>
              <w:rPr>
                <w:b/>
                <w:szCs w:val="20"/>
              </w:rPr>
            </w:pPr>
          </w:p>
        </w:tc>
        <w:tc>
          <w:tcPr>
            <w:tcW w:w="4320" w:type="dxa"/>
            <w:tcMar>
              <w:left w:w="28" w:type="dxa"/>
              <w:right w:w="28" w:type="dxa"/>
            </w:tcMar>
          </w:tcPr>
          <w:p w:rsidR="008A0A60" w:rsidRPr="008A0A60" w:rsidRDefault="008A0A60" w:rsidP="008A0A60">
            <w:pPr>
              <w:rPr>
                <w:szCs w:val="20"/>
              </w:rPr>
            </w:pPr>
            <w:r w:rsidRPr="008A0A60">
              <w:rPr>
                <w:szCs w:val="20"/>
              </w:rPr>
              <w:t xml:space="preserve">          ЦТП</w:t>
            </w:r>
          </w:p>
        </w:tc>
        <w:tc>
          <w:tcPr>
            <w:tcW w:w="1378"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33" w:type="dxa"/>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434" w:type="dxa"/>
            <w:gridSpan w:val="3"/>
            <w:tcMar>
              <w:left w:w="28" w:type="dxa"/>
              <w:right w:w="28" w:type="dxa"/>
            </w:tcMar>
          </w:tcPr>
          <w:p w:rsidR="008A0A60" w:rsidRPr="008A0A60" w:rsidRDefault="008A0A60" w:rsidP="008A0A60">
            <w:pPr>
              <w:jc w:val="center"/>
              <w:rPr>
                <w:sz w:val="22"/>
                <w:szCs w:val="22"/>
              </w:rPr>
            </w:pPr>
            <w:r w:rsidRPr="008A0A60">
              <w:rPr>
                <w:sz w:val="22"/>
                <w:szCs w:val="22"/>
              </w:rPr>
              <w:t>0</w:t>
            </w:r>
          </w:p>
        </w:tc>
        <w:tc>
          <w:tcPr>
            <w:tcW w:w="1375" w:type="dxa"/>
            <w:tcMar>
              <w:left w:w="28" w:type="dxa"/>
              <w:right w:w="28" w:type="dxa"/>
            </w:tcMar>
          </w:tcPr>
          <w:p w:rsidR="008A0A60" w:rsidRPr="008A0A60" w:rsidRDefault="008A0A60" w:rsidP="008A0A60">
            <w:pPr>
              <w:jc w:val="center"/>
              <w:rPr>
                <w:sz w:val="22"/>
                <w:szCs w:val="22"/>
              </w:rPr>
            </w:pPr>
            <w:r w:rsidRPr="008A0A60">
              <w:rPr>
                <w:sz w:val="22"/>
                <w:szCs w:val="22"/>
              </w:rPr>
              <w:t>0</w:t>
            </w:r>
          </w:p>
        </w:tc>
      </w:tr>
    </w:tbl>
    <w:p w:rsidR="008A0A60" w:rsidRPr="008A0A60" w:rsidRDefault="008A0A60" w:rsidP="008A0A60">
      <w:pPr>
        <w:ind w:firstLine="567"/>
        <w:jc w:val="both"/>
        <w:rPr>
          <w:sz w:val="27"/>
          <w:szCs w:val="27"/>
        </w:rPr>
      </w:pPr>
    </w:p>
    <w:p w:rsidR="008A0A60" w:rsidRPr="008A0A60" w:rsidRDefault="008A0A60" w:rsidP="008A0A60">
      <w:pPr>
        <w:ind w:firstLine="720"/>
        <w:jc w:val="both"/>
      </w:pPr>
      <w:proofErr w:type="gramStart"/>
      <w:r w:rsidRPr="008A0A60">
        <w:t xml:space="preserve">На основании заявки, расчетно-обосновывающих материалов, экспертного заключения представленных  Предприятием, в соответствии с </w:t>
      </w:r>
      <w:hyperlink r:id="rId51" w:history="1">
        <w:r w:rsidRPr="008A0A60">
          <w:t>Постановлением</w:t>
        </w:r>
      </w:hyperlink>
      <w:r w:rsidRPr="008A0A60">
        <w:t xml:space="preserve"> Правительства Российской Федерации от 26 февраля </w:t>
      </w:r>
      <w:smartTag w:uri="urn:schemas-microsoft-com:office:smarttags" w:element="metricconverter">
        <w:smartTagPr>
          <w:attr w:name="ProductID" w:val="2004 г"/>
        </w:smartTagPr>
        <w:r w:rsidRPr="008A0A60">
          <w:t>2004 г</w:t>
        </w:r>
      </w:smartTag>
      <w:r w:rsidRPr="008A0A60">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A0A60">
          <w:t>2010 г</w:t>
        </w:r>
      </w:smartTag>
      <w:r w:rsidRPr="008A0A60">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8A0A60">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8A0A60" w:rsidRPr="008A0A60" w:rsidRDefault="008A0A60" w:rsidP="008A0A60">
      <w:pPr>
        <w:jc w:val="cente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8A0A60" w:rsidRPr="008A0A60" w:rsidTr="00B5549F">
        <w:tc>
          <w:tcPr>
            <w:tcW w:w="3544" w:type="dxa"/>
            <w:vMerge w:val="restart"/>
            <w:vAlign w:val="center"/>
          </w:tcPr>
          <w:p w:rsidR="008A0A60" w:rsidRPr="008A0A60" w:rsidRDefault="008A0A60" w:rsidP="008A0A60">
            <w:pPr>
              <w:spacing w:line="216" w:lineRule="auto"/>
              <w:jc w:val="center"/>
            </w:pPr>
            <w:r w:rsidRPr="008A0A60">
              <w:t>Организация</w:t>
            </w:r>
          </w:p>
          <w:p w:rsidR="008A0A60" w:rsidRPr="008A0A60" w:rsidRDefault="008A0A60" w:rsidP="008A0A60">
            <w:pPr>
              <w:spacing w:line="216" w:lineRule="auto"/>
              <w:jc w:val="center"/>
            </w:pPr>
          </w:p>
        </w:tc>
        <w:tc>
          <w:tcPr>
            <w:tcW w:w="6530" w:type="dxa"/>
            <w:gridSpan w:val="3"/>
            <w:vAlign w:val="center"/>
          </w:tcPr>
          <w:p w:rsidR="008A0A60" w:rsidRPr="008A0A60" w:rsidRDefault="008A0A60" w:rsidP="008A0A60">
            <w:pPr>
              <w:spacing w:line="216" w:lineRule="auto"/>
              <w:jc w:val="center"/>
            </w:pPr>
            <w:r w:rsidRPr="008A0A60">
              <w:t>нормативы</w:t>
            </w:r>
          </w:p>
        </w:tc>
      </w:tr>
      <w:tr w:rsidR="008A0A60" w:rsidRPr="008A0A60" w:rsidTr="00B5549F">
        <w:trPr>
          <w:trHeight w:val="470"/>
        </w:trPr>
        <w:tc>
          <w:tcPr>
            <w:tcW w:w="3544" w:type="dxa"/>
            <w:vMerge/>
            <w:vAlign w:val="center"/>
          </w:tcPr>
          <w:p w:rsidR="008A0A60" w:rsidRPr="008A0A60" w:rsidRDefault="008A0A60" w:rsidP="008A0A60">
            <w:pPr>
              <w:spacing w:line="216" w:lineRule="auto"/>
              <w:jc w:val="center"/>
            </w:pPr>
          </w:p>
        </w:tc>
        <w:tc>
          <w:tcPr>
            <w:tcW w:w="2181" w:type="dxa"/>
            <w:vAlign w:val="center"/>
          </w:tcPr>
          <w:p w:rsidR="008A0A60" w:rsidRPr="008A0A60" w:rsidRDefault="008A0A60" w:rsidP="008A0A60">
            <w:pPr>
              <w:spacing w:line="216" w:lineRule="auto"/>
              <w:jc w:val="center"/>
            </w:pPr>
            <w:r w:rsidRPr="008A0A60">
              <w:t>потери и затраты</w:t>
            </w:r>
          </w:p>
          <w:p w:rsidR="008A0A60" w:rsidRPr="008A0A60" w:rsidRDefault="008A0A60" w:rsidP="008A0A60">
            <w:pPr>
              <w:spacing w:line="216" w:lineRule="auto"/>
              <w:jc w:val="center"/>
            </w:pPr>
            <w:r w:rsidRPr="008A0A60">
              <w:t>теплоносителей,</w:t>
            </w:r>
          </w:p>
          <w:p w:rsidR="008A0A60" w:rsidRPr="008A0A60" w:rsidRDefault="008A0A60" w:rsidP="008A0A60">
            <w:pPr>
              <w:spacing w:line="216" w:lineRule="auto"/>
              <w:jc w:val="center"/>
            </w:pPr>
            <w:proofErr w:type="gramStart"/>
            <w:r w:rsidRPr="008A0A60">
              <w:t>т(</w:t>
            </w:r>
            <w:proofErr w:type="gramEnd"/>
            <w:r w:rsidRPr="008A0A60">
              <w:t>м</w:t>
            </w:r>
            <w:r w:rsidRPr="008A0A60">
              <w:rPr>
                <w:vertAlign w:val="superscript"/>
              </w:rPr>
              <w:t>3</w:t>
            </w:r>
            <w:r w:rsidRPr="008A0A60">
              <w:t>)</w:t>
            </w:r>
          </w:p>
        </w:tc>
        <w:tc>
          <w:tcPr>
            <w:tcW w:w="2410" w:type="dxa"/>
            <w:vAlign w:val="center"/>
          </w:tcPr>
          <w:p w:rsidR="008A0A60" w:rsidRPr="008A0A60" w:rsidRDefault="008A0A60" w:rsidP="008A0A60">
            <w:pPr>
              <w:spacing w:line="216" w:lineRule="auto"/>
              <w:jc w:val="center"/>
            </w:pPr>
            <w:r w:rsidRPr="008A0A60">
              <w:t>потери</w:t>
            </w:r>
          </w:p>
          <w:p w:rsidR="008A0A60" w:rsidRPr="008A0A60" w:rsidRDefault="008A0A60" w:rsidP="008A0A60">
            <w:pPr>
              <w:spacing w:line="216" w:lineRule="auto"/>
              <w:jc w:val="center"/>
            </w:pPr>
            <w:r w:rsidRPr="008A0A60">
              <w:t>тепловой энергии,</w:t>
            </w:r>
          </w:p>
          <w:p w:rsidR="008A0A60" w:rsidRPr="008A0A60" w:rsidRDefault="008A0A60" w:rsidP="008A0A60">
            <w:pPr>
              <w:spacing w:line="216" w:lineRule="auto"/>
              <w:jc w:val="center"/>
            </w:pPr>
            <w:r w:rsidRPr="008A0A60">
              <w:t>тыс. Гкал</w:t>
            </w:r>
          </w:p>
        </w:tc>
        <w:tc>
          <w:tcPr>
            <w:tcW w:w="1939" w:type="dxa"/>
            <w:vAlign w:val="center"/>
          </w:tcPr>
          <w:p w:rsidR="008A0A60" w:rsidRPr="008A0A60" w:rsidRDefault="008A0A60" w:rsidP="008A0A60">
            <w:pPr>
              <w:spacing w:line="216" w:lineRule="auto"/>
              <w:jc w:val="center"/>
            </w:pPr>
            <w:r w:rsidRPr="008A0A60">
              <w:t>расход</w:t>
            </w:r>
          </w:p>
          <w:p w:rsidR="008A0A60" w:rsidRPr="008A0A60" w:rsidRDefault="008A0A60" w:rsidP="008A0A60">
            <w:pPr>
              <w:spacing w:line="216" w:lineRule="auto"/>
              <w:jc w:val="center"/>
            </w:pPr>
            <w:r w:rsidRPr="008A0A60">
              <w:t>электроэнергии, тыс</w:t>
            </w:r>
            <w:proofErr w:type="gramStart"/>
            <w:r w:rsidRPr="008A0A60">
              <w:t>.к</w:t>
            </w:r>
            <w:proofErr w:type="gramEnd"/>
            <w:r w:rsidRPr="008A0A60">
              <w:t>Вт*ч</w:t>
            </w:r>
          </w:p>
        </w:tc>
      </w:tr>
      <w:tr w:rsidR="008A0A60" w:rsidRPr="008A0A60" w:rsidTr="00B5549F">
        <w:trPr>
          <w:trHeight w:val="170"/>
        </w:trPr>
        <w:tc>
          <w:tcPr>
            <w:tcW w:w="3544" w:type="dxa"/>
            <w:vMerge w:val="restart"/>
            <w:vAlign w:val="center"/>
          </w:tcPr>
          <w:p w:rsidR="008A0A60" w:rsidRPr="008A0A60" w:rsidRDefault="008A0A60" w:rsidP="008A0A60">
            <w:pPr>
              <w:jc w:val="center"/>
              <w:rPr>
                <w:szCs w:val="20"/>
              </w:rPr>
            </w:pPr>
            <w:r w:rsidRPr="008A0A60">
              <w:rPr>
                <w:szCs w:val="20"/>
              </w:rPr>
              <w:t>ООО «СЭЛФ»</w:t>
            </w:r>
          </w:p>
          <w:p w:rsidR="008A0A60" w:rsidRPr="008A0A60" w:rsidRDefault="008A0A60" w:rsidP="008A0A60">
            <w:pPr>
              <w:jc w:val="center"/>
              <w:rPr>
                <w:i/>
              </w:rPr>
            </w:pPr>
            <w:r w:rsidRPr="008A0A60">
              <w:rPr>
                <w:szCs w:val="20"/>
              </w:rPr>
              <w:t xml:space="preserve">(Яшкинский район) </w:t>
            </w:r>
          </w:p>
        </w:tc>
        <w:tc>
          <w:tcPr>
            <w:tcW w:w="6530" w:type="dxa"/>
            <w:gridSpan w:val="3"/>
          </w:tcPr>
          <w:p w:rsidR="008A0A60" w:rsidRPr="008A0A60" w:rsidRDefault="008A0A60" w:rsidP="008A0A60">
            <w:pPr>
              <w:jc w:val="center"/>
              <w:rPr>
                <w:szCs w:val="20"/>
              </w:rPr>
            </w:pPr>
            <w:r w:rsidRPr="008A0A60">
              <w:rPr>
                <w:szCs w:val="20"/>
              </w:rPr>
              <w:t>Теплоноситель - пар</w:t>
            </w:r>
          </w:p>
        </w:tc>
      </w:tr>
      <w:tr w:rsidR="008A0A60" w:rsidRPr="008A0A60" w:rsidTr="00B5549F">
        <w:trPr>
          <w:trHeight w:val="170"/>
        </w:trPr>
        <w:tc>
          <w:tcPr>
            <w:tcW w:w="3544" w:type="dxa"/>
            <w:vMerge/>
          </w:tcPr>
          <w:p w:rsidR="008A0A60" w:rsidRPr="008A0A60" w:rsidRDefault="008A0A60" w:rsidP="008A0A60">
            <w:pPr>
              <w:jc w:val="center"/>
              <w:rPr>
                <w:i/>
                <w:szCs w:val="20"/>
              </w:rPr>
            </w:pPr>
          </w:p>
        </w:tc>
        <w:tc>
          <w:tcPr>
            <w:tcW w:w="2181" w:type="dxa"/>
          </w:tcPr>
          <w:p w:rsidR="008A0A60" w:rsidRPr="008A0A60" w:rsidRDefault="008A0A60" w:rsidP="008A0A60">
            <w:pPr>
              <w:jc w:val="center"/>
              <w:rPr>
                <w:i/>
                <w:szCs w:val="20"/>
              </w:rPr>
            </w:pPr>
          </w:p>
        </w:tc>
        <w:tc>
          <w:tcPr>
            <w:tcW w:w="2410" w:type="dxa"/>
          </w:tcPr>
          <w:p w:rsidR="008A0A60" w:rsidRPr="008A0A60" w:rsidRDefault="008A0A60" w:rsidP="008A0A60">
            <w:pPr>
              <w:jc w:val="center"/>
              <w:rPr>
                <w:i/>
                <w:szCs w:val="20"/>
              </w:rPr>
            </w:pPr>
          </w:p>
        </w:tc>
        <w:tc>
          <w:tcPr>
            <w:tcW w:w="1939" w:type="dxa"/>
          </w:tcPr>
          <w:p w:rsidR="008A0A60" w:rsidRPr="008A0A60" w:rsidRDefault="008A0A60" w:rsidP="008A0A60">
            <w:pPr>
              <w:jc w:val="center"/>
              <w:rPr>
                <w:i/>
                <w:szCs w:val="20"/>
              </w:rPr>
            </w:pPr>
          </w:p>
        </w:tc>
      </w:tr>
      <w:tr w:rsidR="008A0A60" w:rsidRPr="008A0A60" w:rsidTr="00B5549F">
        <w:trPr>
          <w:trHeight w:val="170"/>
        </w:trPr>
        <w:tc>
          <w:tcPr>
            <w:tcW w:w="3544" w:type="dxa"/>
            <w:vMerge/>
          </w:tcPr>
          <w:p w:rsidR="008A0A60" w:rsidRPr="008A0A60" w:rsidRDefault="008A0A60" w:rsidP="008A0A60">
            <w:pPr>
              <w:jc w:val="center"/>
              <w:rPr>
                <w:i/>
                <w:szCs w:val="20"/>
              </w:rPr>
            </w:pPr>
          </w:p>
        </w:tc>
        <w:tc>
          <w:tcPr>
            <w:tcW w:w="6530" w:type="dxa"/>
            <w:gridSpan w:val="3"/>
          </w:tcPr>
          <w:p w:rsidR="008A0A60" w:rsidRPr="008A0A60" w:rsidRDefault="008A0A60" w:rsidP="008A0A60">
            <w:pPr>
              <w:jc w:val="center"/>
              <w:rPr>
                <w:i/>
                <w:szCs w:val="20"/>
              </w:rPr>
            </w:pPr>
            <w:r w:rsidRPr="008A0A60">
              <w:rPr>
                <w:szCs w:val="20"/>
              </w:rPr>
              <w:t>Теплоноситель - конденсат</w:t>
            </w:r>
          </w:p>
        </w:tc>
      </w:tr>
      <w:tr w:rsidR="008A0A60" w:rsidRPr="008A0A60" w:rsidTr="00B5549F">
        <w:trPr>
          <w:trHeight w:val="170"/>
        </w:trPr>
        <w:tc>
          <w:tcPr>
            <w:tcW w:w="3544" w:type="dxa"/>
            <w:vMerge/>
          </w:tcPr>
          <w:p w:rsidR="008A0A60" w:rsidRPr="008A0A60" w:rsidRDefault="008A0A60" w:rsidP="008A0A60">
            <w:pPr>
              <w:jc w:val="center"/>
              <w:rPr>
                <w:i/>
                <w:szCs w:val="20"/>
              </w:rPr>
            </w:pPr>
          </w:p>
        </w:tc>
        <w:tc>
          <w:tcPr>
            <w:tcW w:w="2181" w:type="dxa"/>
          </w:tcPr>
          <w:p w:rsidR="008A0A60" w:rsidRPr="008A0A60" w:rsidRDefault="008A0A60" w:rsidP="008A0A60">
            <w:pPr>
              <w:jc w:val="center"/>
              <w:rPr>
                <w:b/>
                <w:bCs/>
                <w:szCs w:val="20"/>
              </w:rPr>
            </w:pPr>
          </w:p>
        </w:tc>
        <w:tc>
          <w:tcPr>
            <w:tcW w:w="2410" w:type="dxa"/>
            <w:vAlign w:val="center"/>
          </w:tcPr>
          <w:p w:rsidR="008A0A60" w:rsidRPr="008A0A60" w:rsidRDefault="008A0A60" w:rsidP="008A0A60">
            <w:pPr>
              <w:jc w:val="right"/>
              <w:rPr>
                <w:b/>
                <w:bCs/>
                <w:szCs w:val="20"/>
              </w:rPr>
            </w:pPr>
          </w:p>
        </w:tc>
        <w:tc>
          <w:tcPr>
            <w:tcW w:w="1939" w:type="dxa"/>
            <w:vAlign w:val="center"/>
          </w:tcPr>
          <w:p w:rsidR="008A0A60" w:rsidRPr="008A0A60" w:rsidRDefault="008A0A60" w:rsidP="008A0A60">
            <w:pPr>
              <w:jc w:val="center"/>
              <w:rPr>
                <w:i/>
                <w:szCs w:val="20"/>
              </w:rPr>
            </w:pPr>
          </w:p>
        </w:tc>
      </w:tr>
      <w:tr w:rsidR="008A0A60" w:rsidRPr="008A0A60" w:rsidTr="00B5549F">
        <w:trPr>
          <w:trHeight w:val="170"/>
        </w:trPr>
        <w:tc>
          <w:tcPr>
            <w:tcW w:w="3544" w:type="dxa"/>
            <w:vMerge/>
          </w:tcPr>
          <w:p w:rsidR="008A0A60" w:rsidRPr="008A0A60" w:rsidRDefault="008A0A60" w:rsidP="008A0A60">
            <w:pPr>
              <w:jc w:val="center"/>
              <w:rPr>
                <w:i/>
                <w:szCs w:val="20"/>
              </w:rPr>
            </w:pPr>
          </w:p>
        </w:tc>
        <w:tc>
          <w:tcPr>
            <w:tcW w:w="6530" w:type="dxa"/>
            <w:gridSpan w:val="3"/>
          </w:tcPr>
          <w:p w:rsidR="008A0A60" w:rsidRPr="008A0A60" w:rsidRDefault="008A0A60" w:rsidP="008A0A60">
            <w:pPr>
              <w:jc w:val="center"/>
              <w:rPr>
                <w:szCs w:val="20"/>
              </w:rPr>
            </w:pPr>
            <w:r w:rsidRPr="008A0A60">
              <w:rPr>
                <w:szCs w:val="20"/>
              </w:rPr>
              <w:t>Теплоноситель - вода</w:t>
            </w:r>
          </w:p>
        </w:tc>
      </w:tr>
      <w:tr w:rsidR="008A0A60" w:rsidRPr="008A0A60" w:rsidTr="00B5549F">
        <w:trPr>
          <w:trHeight w:val="170"/>
        </w:trPr>
        <w:tc>
          <w:tcPr>
            <w:tcW w:w="3544" w:type="dxa"/>
            <w:vMerge/>
          </w:tcPr>
          <w:p w:rsidR="008A0A60" w:rsidRPr="008A0A60" w:rsidRDefault="008A0A60" w:rsidP="008A0A60">
            <w:pPr>
              <w:jc w:val="center"/>
              <w:rPr>
                <w:i/>
                <w:szCs w:val="20"/>
              </w:rPr>
            </w:pPr>
          </w:p>
        </w:tc>
        <w:tc>
          <w:tcPr>
            <w:tcW w:w="2181" w:type="dxa"/>
            <w:vAlign w:val="center"/>
          </w:tcPr>
          <w:p w:rsidR="008A0A60" w:rsidRPr="008A0A60" w:rsidRDefault="008A0A60" w:rsidP="008A0A60">
            <w:pPr>
              <w:jc w:val="center"/>
              <w:rPr>
                <w:b/>
                <w:bCs/>
                <w:szCs w:val="20"/>
              </w:rPr>
            </w:pPr>
            <w:r w:rsidRPr="008A0A60">
              <w:rPr>
                <w:b/>
                <w:bCs/>
                <w:szCs w:val="20"/>
              </w:rPr>
              <w:t>3043,58</w:t>
            </w:r>
          </w:p>
        </w:tc>
        <w:tc>
          <w:tcPr>
            <w:tcW w:w="2410" w:type="dxa"/>
            <w:vAlign w:val="center"/>
          </w:tcPr>
          <w:p w:rsidR="008A0A60" w:rsidRPr="008A0A60" w:rsidRDefault="008A0A60" w:rsidP="008A0A60">
            <w:pPr>
              <w:jc w:val="center"/>
              <w:rPr>
                <w:b/>
                <w:bCs/>
                <w:szCs w:val="20"/>
              </w:rPr>
            </w:pPr>
            <w:r w:rsidRPr="008A0A60">
              <w:rPr>
                <w:b/>
                <w:bCs/>
                <w:szCs w:val="20"/>
              </w:rPr>
              <w:t>4,413</w:t>
            </w:r>
          </w:p>
        </w:tc>
        <w:tc>
          <w:tcPr>
            <w:tcW w:w="1939" w:type="dxa"/>
            <w:vAlign w:val="center"/>
          </w:tcPr>
          <w:p w:rsidR="008A0A60" w:rsidRPr="008A0A60" w:rsidRDefault="008A0A60" w:rsidP="008A0A60">
            <w:pPr>
              <w:jc w:val="center"/>
              <w:rPr>
                <w:b/>
                <w:bCs/>
                <w:szCs w:val="20"/>
              </w:rPr>
            </w:pPr>
            <w:r w:rsidRPr="008A0A60">
              <w:rPr>
                <w:b/>
                <w:bCs/>
                <w:szCs w:val="20"/>
              </w:rPr>
              <w:t>0,00</w:t>
            </w:r>
          </w:p>
        </w:tc>
      </w:tr>
    </w:tbl>
    <w:p w:rsidR="008A0A60" w:rsidRPr="008A0A60" w:rsidRDefault="008A0A60" w:rsidP="008A0A60">
      <w:pPr>
        <w:ind w:firstLine="567"/>
        <w:jc w:val="both"/>
      </w:pPr>
    </w:p>
    <w:p w:rsidR="00056DD2" w:rsidRPr="005F6B86" w:rsidRDefault="00056DD2" w:rsidP="00056DD2">
      <w:pPr>
        <w:jc w:val="both"/>
        <w:rPr>
          <w:b/>
          <w:i/>
        </w:rPr>
      </w:pPr>
      <w:r w:rsidRPr="005F6B86">
        <w:rPr>
          <w:b/>
          <w:i/>
        </w:rPr>
        <w:tab/>
        <w:t>8) ООО «Сибирь-ГК2» (г. Салаир)</w:t>
      </w:r>
    </w:p>
    <w:p w:rsidR="00056DD2" w:rsidRDefault="00056DD2" w:rsidP="00056DD2">
      <w:pPr>
        <w:jc w:val="both"/>
        <w:rPr>
          <w:b/>
          <w:i/>
        </w:rPr>
      </w:pPr>
    </w:p>
    <w:p w:rsidR="00E227D8" w:rsidRPr="00E227D8" w:rsidRDefault="00E227D8" w:rsidP="00E227D8">
      <w:pPr>
        <w:ind w:firstLine="567"/>
        <w:jc w:val="both"/>
      </w:pPr>
      <w:r w:rsidRPr="00E227D8">
        <w:t>В Региональную энергетическую комиссию Кемеровской области обратилось ООО «Сибирь-ГК2» (далее – Предприятие)  с заявкой на утверждение нормативов технологических потерь при передаче тепловой энергии.</w:t>
      </w:r>
    </w:p>
    <w:p w:rsidR="00E227D8" w:rsidRPr="00E227D8" w:rsidRDefault="00E227D8" w:rsidP="00E227D8">
      <w:pPr>
        <w:ind w:firstLine="567"/>
        <w:jc w:val="both"/>
      </w:pPr>
      <w:r w:rsidRPr="00E227D8">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E227D8" w:rsidRPr="00E227D8" w:rsidRDefault="00E227D8" w:rsidP="00E227D8">
      <w:pPr>
        <w:ind w:firstLine="567"/>
        <w:jc w:val="both"/>
      </w:pPr>
      <w:r w:rsidRPr="00E227D8">
        <w:t>- копия Устава;</w:t>
      </w:r>
    </w:p>
    <w:p w:rsidR="00E227D8" w:rsidRPr="00E227D8" w:rsidRDefault="00E227D8" w:rsidP="00E227D8">
      <w:pPr>
        <w:ind w:firstLine="567"/>
        <w:jc w:val="both"/>
      </w:pPr>
      <w:r w:rsidRPr="00E227D8">
        <w:t>- копия свидетельства о государственной регистрации;</w:t>
      </w:r>
    </w:p>
    <w:p w:rsidR="00E227D8" w:rsidRPr="00E227D8" w:rsidRDefault="00E227D8" w:rsidP="00E227D8">
      <w:pPr>
        <w:ind w:firstLine="567"/>
        <w:jc w:val="both"/>
      </w:pPr>
      <w:r w:rsidRPr="00E227D8">
        <w:t>- копия свидетельства о постановке на учет в налоговом органе;</w:t>
      </w:r>
    </w:p>
    <w:p w:rsidR="00E227D8" w:rsidRPr="00E227D8" w:rsidRDefault="00E227D8" w:rsidP="00E227D8">
      <w:pPr>
        <w:ind w:firstLine="567"/>
        <w:jc w:val="both"/>
      </w:pPr>
      <w:r w:rsidRPr="00E227D8">
        <w:t>- расчет нормативов технологических потерь при передаче тепловой энергии;</w:t>
      </w:r>
    </w:p>
    <w:p w:rsidR="00E227D8" w:rsidRPr="00E227D8" w:rsidRDefault="00E227D8" w:rsidP="00E227D8">
      <w:pPr>
        <w:ind w:firstLine="567"/>
        <w:jc w:val="both"/>
      </w:pPr>
      <w:r w:rsidRPr="00E227D8">
        <w:t>- температурный график работы;</w:t>
      </w:r>
    </w:p>
    <w:p w:rsidR="00E227D8" w:rsidRPr="00E227D8" w:rsidRDefault="00E227D8" w:rsidP="00E227D8">
      <w:pPr>
        <w:ind w:firstLine="567"/>
        <w:jc w:val="both"/>
      </w:pPr>
      <w:r w:rsidRPr="00E227D8">
        <w:t>- сведения о климатических факторах, влияющих на работу тепловых сетей;</w:t>
      </w:r>
    </w:p>
    <w:p w:rsidR="00E227D8" w:rsidRPr="00E227D8" w:rsidRDefault="00E227D8" w:rsidP="00E227D8">
      <w:pPr>
        <w:ind w:firstLine="567"/>
        <w:jc w:val="both"/>
      </w:pPr>
      <w:r w:rsidRPr="00E227D8">
        <w:t>- данные о теплотрассах;</w:t>
      </w:r>
    </w:p>
    <w:p w:rsidR="00E227D8" w:rsidRPr="00E227D8" w:rsidRDefault="00E227D8" w:rsidP="00E227D8">
      <w:pPr>
        <w:ind w:firstLine="567"/>
        <w:jc w:val="both"/>
      </w:pPr>
      <w:r w:rsidRPr="00E227D8">
        <w:t>- расчет полезного отпуска на отопление и ГВС жилых, общественных зданий;</w:t>
      </w:r>
    </w:p>
    <w:p w:rsidR="00E227D8" w:rsidRPr="00E227D8" w:rsidRDefault="00E227D8" w:rsidP="00E227D8">
      <w:pPr>
        <w:ind w:firstLine="567"/>
        <w:jc w:val="both"/>
      </w:pPr>
      <w:r w:rsidRPr="00E227D8">
        <w:t>- структура отпуска тепловой энергии на 2011-2013 год;</w:t>
      </w:r>
    </w:p>
    <w:p w:rsidR="00E227D8" w:rsidRPr="00E227D8" w:rsidRDefault="00E227D8" w:rsidP="00E227D8">
      <w:pPr>
        <w:ind w:firstLine="567"/>
        <w:jc w:val="both"/>
      </w:pPr>
      <w:r w:rsidRPr="00E227D8">
        <w:lastRenderedPageBreak/>
        <w:t>- договор на аренду имущественного комплекса;</w:t>
      </w:r>
    </w:p>
    <w:p w:rsidR="00E227D8" w:rsidRPr="00E227D8" w:rsidRDefault="00E227D8" w:rsidP="00E227D8">
      <w:pPr>
        <w:ind w:firstLine="567"/>
        <w:jc w:val="both"/>
      </w:pPr>
      <w:r w:rsidRPr="00E227D8">
        <w:t>- распоряжения о начале и об окончании отопительного периода;</w:t>
      </w:r>
    </w:p>
    <w:p w:rsidR="00E227D8" w:rsidRPr="00E227D8" w:rsidRDefault="00E227D8" w:rsidP="00E227D8">
      <w:pPr>
        <w:ind w:firstLine="567"/>
        <w:jc w:val="both"/>
      </w:pPr>
      <w:r w:rsidRPr="00E227D8">
        <w:t>- акты приемки выполненных работ по строительству тепловых сетей;</w:t>
      </w:r>
    </w:p>
    <w:p w:rsidR="00E227D8" w:rsidRPr="00E227D8" w:rsidRDefault="00E227D8" w:rsidP="00E227D8">
      <w:pPr>
        <w:ind w:firstLine="567"/>
        <w:jc w:val="both"/>
        <w:rPr>
          <w:b/>
        </w:rPr>
      </w:pPr>
      <w:r w:rsidRPr="00E227D8">
        <w:t>- расчет нормативных эксплуатационных технологических затрат и потерь теплоносителей;</w:t>
      </w:r>
    </w:p>
    <w:p w:rsidR="00E227D8" w:rsidRPr="00E227D8" w:rsidRDefault="00E227D8" w:rsidP="00E227D8">
      <w:pPr>
        <w:ind w:firstLine="567"/>
        <w:jc w:val="both"/>
      </w:pPr>
      <w:r w:rsidRPr="00E227D8">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E227D8" w:rsidRPr="00E227D8" w:rsidRDefault="00E227D8" w:rsidP="00E227D8">
      <w:pPr>
        <w:ind w:firstLine="567"/>
        <w:jc w:val="both"/>
      </w:pPr>
      <w:r w:rsidRPr="00E227D8">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E227D8" w:rsidRPr="00E227D8" w:rsidRDefault="00E227D8" w:rsidP="00E227D8">
      <w:pPr>
        <w:ind w:firstLine="567"/>
        <w:jc w:val="both"/>
      </w:pPr>
    </w:p>
    <w:p w:rsidR="00E227D8" w:rsidRPr="00E227D8" w:rsidRDefault="00E227D8" w:rsidP="00E227D8">
      <w:pPr>
        <w:ind w:firstLine="567"/>
        <w:jc w:val="both"/>
      </w:pPr>
      <w:r w:rsidRPr="00E227D8">
        <w:t>Документы и расчеты, обосновывающие представленные к утверждению значения нормативов, соответствуют требованиям</w:t>
      </w:r>
      <w:r>
        <w:t>,</w:t>
      </w:r>
      <w:r w:rsidRPr="00E227D8">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E227D8">
        <w:t>.</w:t>
      </w:r>
    </w:p>
    <w:p w:rsidR="00E227D8" w:rsidRPr="00E227D8" w:rsidRDefault="00E227D8" w:rsidP="00E227D8">
      <w:pPr>
        <w:ind w:firstLine="567"/>
        <w:jc w:val="both"/>
      </w:pPr>
    </w:p>
    <w:p w:rsidR="00E227D8" w:rsidRPr="00E227D8" w:rsidRDefault="00E227D8" w:rsidP="00E227D8">
      <w:pPr>
        <w:tabs>
          <w:tab w:val="left" w:pos="7655"/>
        </w:tabs>
        <w:ind w:firstLine="720"/>
        <w:jc w:val="both"/>
      </w:pPr>
      <w:r w:rsidRPr="00E227D8">
        <w:t>Потери теплоносителя при передаче тепла сторонним потребителям составляют 7946  м.</w:t>
      </w:r>
      <w:r>
        <w:t xml:space="preserve"> </w:t>
      </w:r>
      <w:r w:rsidRPr="00E227D8">
        <w:t>куб.</w:t>
      </w:r>
    </w:p>
    <w:p w:rsidR="00E227D8" w:rsidRPr="00E227D8" w:rsidRDefault="00E227D8" w:rsidP="00E227D8">
      <w:pPr>
        <w:tabs>
          <w:tab w:val="left" w:pos="7655"/>
        </w:tabs>
        <w:ind w:firstLine="720"/>
        <w:jc w:val="both"/>
      </w:pPr>
      <w:r w:rsidRPr="00E227D8">
        <w:t xml:space="preserve">Потери теплоэнергии при передаче тепла сторонним потребителям по тепловым сетям 7232 Гкал (14,2% от общего отпуска предприятия). </w:t>
      </w:r>
    </w:p>
    <w:p w:rsidR="00E227D8" w:rsidRDefault="00E227D8" w:rsidP="00E227D8">
      <w:pPr>
        <w:tabs>
          <w:tab w:val="left" w:pos="7655"/>
        </w:tabs>
        <w:ind w:firstLine="720"/>
        <w:jc w:val="both"/>
      </w:pPr>
      <w:r w:rsidRPr="00E227D8">
        <w:t>Затраты электроэнергии на передачу тепловой энергии составляют 79,172 тыс. кВтч.</w:t>
      </w:r>
    </w:p>
    <w:p w:rsidR="00E227D8" w:rsidRPr="00E227D8" w:rsidRDefault="00E227D8" w:rsidP="00E227D8">
      <w:pPr>
        <w:tabs>
          <w:tab w:val="left" w:pos="7655"/>
        </w:tabs>
        <w:ind w:firstLine="720"/>
        <w:jc w:val="both"/>
      </w:pPr>
    </w:p>
    <w:p w:rsidR="00E227D8" w:rsidRPr="00E227D8" w:rsidRDefault="00E227D8" w:rsidP="00E227D8">
      <w:pPr>
        <w:ind w:firstLine="720"/>
        <w:jc w:val="both"/>
      </w:pPr>
      <w:r w:rsidRPr="00E227D8">
        <w:t xml:space="preserve"> В таблице представлена динамика основных показателей технологических потерь при передаче тепловой энергии.</w:t>
      </w:r>
    </w:p>
    <w:p w:rsidR="00E227D8" w:rsidRDefault="00E227D8" w:rsidP="00E227D8">
      <w:pPr>
        <w:jc w:val="center"/>
        <w:rPr>
          <w:b/>
          <w:sz w:val="22"/>
          <w:szCs w:val="22"/>
        </w:rPr>
      </w:pPr>
    </w:p>
    <w:p w:rsidR="00E227D8" w:rsidRPr="00E227D8" w:rsidRDefault="00E227D8" w:rsidP="00E227D8">
      <w:pPr>
        <w:jc w:val="center"/>
        <w:rPr>
          <w:b/>
          <w:sz w:val="22"/>
          <w:szCs w:val="22"/>
        </w:rPr>
      </w:pPr>
      <w:r w:rsidRPr="00E227D8">
        <w:rPr>
          <w:b/>
          <w:sz w:val="22"/>
          <w:szCs w:val="22"/>
        </w:rPr>
        <w:t xml:space="preserve">ДИНАМИКА ОСНОВНЫХ ПОКАЗАТЕЛЕЙ </w:t>
      </w:r>
    </w:p>
    <w:p w:rsidR="00E227D8" w:rsidRPr="00E227D8" w:rsidRDefault="00E227D8" w:rsidP="00E227D8">
      <w:pPr>
        <w:jc w:val="center"/>
        <w:rPr>
          <w:b/>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012"/>
        <w:gridCol w:w="1109"/>
        <w:gridCol w:w="87"/>
        <w:gridCol w:w="1008"/>
        <w:gridCol w:w="69"/>
        <w:gridCol w:w="1033"/>
        <w:gridCol w:w="43"/>
        <w:gridCol w:w="1060"/>
      </w:tblGrid>
      <w:tr w:rsidR="00E227D8" w:rsidRPr="00E227D8" w:rsidTr="00B5549F">
        <w:tc>
          <w:tcPr>
            <w:tcW w:w="659" w:type="dxa"/>
            <w:vMerge w:val="restart"/>
            <w:shd w:val="clear" w:color="auto" w:fill="auto"/>
          </w:tcPr>
          <w:p w:rsidR="00E227D8" w:rsidRPr="00E227D8" w:rsidRDefault="00E227D8" w:rsidP="00E227D8">
            <w:pPr>
              <w:spacing w:line="216" w:lineRule="auto"/>
              <w:jc w:val="center"/>
              <w:rPr>
                <w:b/>
                <w:sz w:val="22"/>
                <w:szCs w:val="22"/>
              </w:rPr>
            </w:pPr>
            <w:r w:rsidRPr="00E227D8">
              <w:rPr>
                <w:b/>
                <w:sz w:val="22"/>
                <w:szCs w:val="22"/>
              </w:rPr>
              <w:t>№№</w:t>
            </w:r>
          </w:p>
          <w:p w:rsidR="00E227D8" w:rsidRPr="00E227D8" w:rsidRDefault="00E227D8" w:rsidP="00E227D8">
            <w:pPr>
              <w:spacing w:line="216" w:lineRule="auto"/>
              <w:jc w:val="center"/>
              <w:rPr>
                <w:b/>
                <w:sz w:val="22"/>
                <w:szCs w:val="22"/>
              </w:rPr>
            </w:pPr>
            <w:r w:rsidRPr="00E227D8">
              <w:rPr>
                <w:b/>
                <w:sz w:val="22"/>
                <w:szCs w:val="22"/>
              </w:rPr>
              <w:t>пп.</w:t>
            </w:r>
          </w:p>
        </w:tc>
        <w:tc>
          <w:tcPr>
            <w:tcW w:w="5012" w:type="dxa"/>
            <w:vMerge w:val="restart"/>
          </w:tcPr>
          <w:p w:rsidR="00E227D8" w:rsidRPr="00E227D8" w:rsidRDefault="00E227D8" w:rsidP="00E227D8">
            <w:pPr>
              <w:spacing w:line="216" w:lineRule="auto"/>
              <w:jc w:val="center"/>
              <w:rPr>
                <w:b/>
                <w:sz w:val="22"/>
                <w:szCs w:val="22"/>
              </w:rPr>
            </w:pPr>
            <w:proofErr w:type="gramStart"/>
            <w:r w:rsidRPr="00E227D8">
              <w:rPr>
                <w:b/>
                <w:sz w:val="22"/>
                <w:szCs w:val="22"/>
              </w:rPr>
              <w:t>Показатели</w:t>
            </w:r>
            <w:r w:rsidRPr="00E227D8">
              <w:rPr>
                <w:b/>
                <w:sz w:val="22"/>
                <w:szCs w:val="22"/>
                <w:vertAlign w:val="superscript"/>
              </w:rPr>
              <w:t>*)</w:t>
            </w:r>
            <w:r w:rsidRPr="00E227D8">
              <w:rPr>
                <w:b/>
                <w:sz w:val="22"/>
                <w:szCs w:val="22"/>
              </w:rPr>
              <w:t xml:space="preserve"> </w:t>
            </w:r>
            <w:proofErr w:type="gramEnd"/>
          </w:p>
        </w:tc>
        <w:tc>
          <w:tcPr>
            <w:tcW w:w="1196" w:type="dxa"/>
            <w:gridSpan w:val="2"/>
          </w:tcPr>
          <w:p w:rsidR="00E227D8" w:rsidRPr="00E227D8" w:rsidRDefault="00E227D8" w:rsidP="00E227D8">
            <w:pPr>
              <w:spacing w:line="216" w:lineRule="auto"/>
              <w:jc w:val="center"/>
              <w:rPr>
                <w:b/>
                <w:sz w:val="22"/>
                <w:szCs w:val="22"/>
              </w:rPr>
            </w:pPr>
            <w:smartTag w:uri="urn:schemas-microsoft-com:office:smarttags" w:element="metricconverter">
              <w:smartTagPr>
                <w:attr w:name="ProductID" w:val="2010 г"/>
              </w:smartTagPr>
              <w:r w:rsidRPr="00E227D8">
                <w:rPr>
                  <w:b/>
                  <w:sz w:val="22"/>
                  <w:szCs w:val="22"/>
                </w:rPr>
                <w:t>2010 г</w:t>
              </w:r>
            </w:smartTag>
            <w:r w:rsidRPr="00E227D8">
              <w:rPr>
                <w:b/>
                <w:sz w:val="22"/>
                <w:szCs w:val="22"/>
              </w:rPr>
              <w:t>.</w:t>
            </w:r>
          </w:p>
        </w:tc>
        <w:tc>
          <w:tcPr>
            <w:tcW w:w="1077" w:type="dxa"/>
            <w:gridSpan w:val="2"/>
          </w:tcPr>
          <w:p w:rsidR="00E227D8" w:rsidRPr="00E227D8" w:rsidRDefault="00E227D8" w:rsidP="00E227D8">
            <w:pPr>
              <w:spacing w:line="216" w:lineRule="auto"/>
              <w:jc w:val="center"/>
              <w:rPr>
                <w:b/>
                <w:sz w:val="22"/>
                <w:szCs w:val="22"/>
              </w:rPr>
            </w:pPr>
            <w:smartTag w:uri="urn:schemas-microsoft-com:office:smarttags" w:element="metricconverter">
              <w:smartTagPr>
                <w:attr w:name="ProductID" w:val="2011 г"/>
              </w:smartTagPr>
              <w:r w:rsidRPr="00E227D8">
                <w:rPr>
                  <w:b/>
                  <w:sz w:val="22"/>
                  <w:szCs w:val="22"/>
                </w:rPr>
                <w:t>2011 г</w:t>
              </w:r>
            </w:smartTag>
            <w:r w:rsidRPr="00E227D8">
              <w:rPr>
                <w:b/>
                <w:sz w:val="22"/>
                <w:szCs w:val="22"/>
              </w:rPr>
              <w:t>.</w:t>
            </w:r>
          </w:p>
        </w:tc>
        <w:tc>
          <w:tcPr>
            <w:tcW w:w="1076" w:type="dxa"/>
            <w:gridSpan w:val="2"/>
          </w:tcPr>
          <w:p w:rsidR="00E227D8" w:rsidRPr="00E227D8" w:rsidRDefault="00E227D8" w:rsidP="00E227D8">
            <w:pPr>
              <w:spacing w:line="216" w:lineRule="auto"/>
              <w:jc w:val="center"/>
              <w:rPr>
                <w:b/>
                <w:sz w:val="22"/>
                <w:szCs w:val="22"/>
              </w:rPr>
            </w:pPr>
            <w:smartTag w:uri="urn:schemas-microsoft-com:office:smarttags" w:element="metricconverter">
              <w:smartTagPr>
                <w:attr w:name="ProductID" w:val="2012 г"/>
              </w:smartTagPr>
              <w:r w:rsidRPr="00E227D8">
                <w:rPr>
                  <w:b/>
                  <w:sz w:val="22"/>
                  <w:szCs w:val="22"/>
                </w:rPr>
                <w:t>2012 г</w:t>
              </w:r>
            </w:smartTag>
            <w:r w:rsidRPr="00E227D8">
              <w:rPr>
                <w:b/>
                <w:sz w:val="22"/>
                <w:szCs w:val="22"/>
              </w:rPr>
              <w:t>.</w:t>
            </w:r>
          </w:p>
        </w:tc>
        <w:tc>
          <w:tcPr>
            <w:tcW w:w="1060" w:type="dxa"/>
          </w:tcPr>
          <w:p w:rsidR="00E227D8" w:rsidRPr="00E227D8" w:rsidRDefault="00E227D8" w:rsidP="00E227D8">
            <w:pPr>
              <w:spacing w:line="216" w:lineRule="auto"/>
              <w:jc w:val="center"/>
              <w:rPr>
                <w:b/>
                <w:sz w:val="22"/>
                <w:szCs w:val="22"/>
              </w:rPr>
            </w:pPr>
            <w:smartTag w:uri="urn:schemas-microsoft-com:office:smarttags" w:element="metricconverter">
              <w:smartTagPr>
                <w:attr w:name="ProductID" w:val="2013 г"/>
              </w:smartTagPr>
              <w:r w:rsidRPr="00E227D8">
                <w:rPr>
                  <w:b/>
                  <w:sz w:val="22"/>
                  <w:szCs w:val="22"/>
                </w:rPr>
                <w:t>2013 г</w:t>
              </w:r>
            </w:smartTag>
            <w:r w:rsidRPr="00E227D8">
              <w:rPr>
                <w:b/>
                <w:sz w:val="22"/>
                <w:szCs w:val="22"/>
              </w:rPr>
              <w:t>.</w:t>
            </w:r>
          </w:p>
        </w:tc>
      </w:tr>
      <w:tr w:rsidR="00E227D8" w:rsidRPr="00E227D8" w:rsidTr="00B5549F">
        <w:tc>
          <w:tcPr>
            <w:tcW w:w="659" w:type="dxa"/>
            <w:vMerge/>
            <w:shd w:val="clear" w:color="auto" w:fill="auto"/>
          </w:tcPr>
          <w:p w:rsidR="00E227D8" w:rsidRPr="00E227D8" w:rsidRDefault="00E227D8" w:rsidP="00E227D8">
            <w:pPr>
              <w:spacing w:line="216" w:lineRule="auto"/>
              <w:jc w:val="center"/>
              <w:rPr>
                <w:b/>
                <w:sz w:val="22"/>
                <w:szCs w:val="22"/>
              </w:rPr>
            </w:pPr>
          </w:p>
        </w:tc>
        <w:tc>
          <w:tcPr>
            <w:tcW w:w="5012" w:type="dxa"/>
            <w:vMerge/>
          </w:tcPr>
          <w:p w:rsidR="00E227D8" w:rsidRPr="00E227D8" w:rsidRDefault="00E227D8" w:rsidP="00E227D8">
            <w:pPr>
              <w:spacing w:line="216" w:lineRule="auto"/>
              <w:jc w:val="center"/>
              <w:rPr>
                <w:b/>
                <w:sz w:val="22"/>
                <w:szCs w:val="22"/>
              </w:rPr>
            </w:pPr>
          </w:p>
        </w:tc>
        <w:tc>
          <w:tcPr>
            <w:tcW w:w="1196" w:type="dxa"/>
            <w:gridSpan w:val="2"/>
          </w:tcPr>
          <w:p w:rsidR="00E227D8" w:rsidRPr="00E227D8" w:rsidRDefault="00E227D8" w:rsidP="00E227D8">
            <w:pPr>
              <w:spacing w:line="216" w:lineRule="auto"/>
              <w:jc w:val="center"/>
              <w:rPr>
                <w:b/>
                <w:sz w:val="22"/>
                <w:szCs w:val="22"/>
              </w:rPr>
            </w:pPr>
            <w:r w:rsidRPr="00E227D8">
              <w:rPr>
                <w:b/>
                <w:sz w:val="22"/>
                <w:szCs w:val="22"/>
              </w:rPr>
              <w:t>план</w:t>
            </w:r>
          </w:p>
        </w:tc>
        <w:tc>
          <w:tcPr>
            <w:tcW w:w="1077" w:type="dxa"/>
            <w:gridSpan w:val="2"/>
          </w:tcPr>
          <w:p w:rsidR="00E227D8" w:rsidRPr="00E227D8" w:rsidRDefault="00E227D8" w:rsidP="00E227D8">
            <w:pPr>
              <w:spacing w:line="216" w:lineRule="auto"/>
              <w:jc w:val="center"/>
              <w:rPr>
                <w:b/>
                <w:sz w:val="22"/>
                <w:szCs w:val="22"/>
              </w:rPr>
            </w:pPr>
            <w:r w:rsidRPr="00E227D8">
              <w:rPr>
                <w:b/>
                <w:sz w:val="22"/>
                <w:szCs w:val="22"/>
              </w:rPr>
              <w:t>план</w:t>
            </w:r>
          </w:p>
        </w:tc>
        <w:tc>
          <w:tcPr>
            <w:tcW w:w="1076" w:type="dxa"/>
            <w:gridSpan w:val="2"/>
          </w:tcPr>
          <w:p w:rsidR="00E227D8" w:rsidRPr="00E227D8" w:rsidRDefault="00E227D8" w:rsidP="00E227D8">
            <w:pPr>
              <w:spacing w:line="216" w:lineRule="auto"/>
              <w:jc w:val="center"/>
              <w:rPr>
                <w:b/>
                <w:sz w:val="22"/>
                <w:szCs w:val="22"/>
              </w:rPr>
            </w:pPr>
            <w:r w:rsidRPr="00E227D8">
              <w:rPr>
                <w:b/>
                <w:sz w:val="22"/>
                <w:szCs w:val="22"/>
              </w:rPr>
              <w:t>план</w:t>
            </w:r>
          </w:p>
        </w:tc>
        <w:tc>
          <w:tcPr>
            <w:tcW w:w="1060" w:type="dxa"/>
          </w:tcPr>
          <w:p w:rsidR="00E227D8" w:rsidRPr="00E227D8" w:rsidRDefault="00E227D8" w:rsidP="00E227D8">
            <w:pPr>
              <w:spacing w:line="216" w:lineRule="auto"/>
              <w:jc w:val="center"/>
              <w:rPr>
                <w:b/>
                <w:sz w:val="22"/>
                <w:szCs w:val="22"/>
              </w:rPr>
            </w:pPr>
            <w:r w:rsidRPr="00E227D8">
              <w:rPr>
                <w:b/>
                <w:sz w:val="22"/>
                <w:szCs w:val="22"/>
              </w:rPr>
              <w:t>расчет</w:t>
            </w:r>
          </w:p>
        </w:tc>
      </w:tr>
      <w:tr w:rsidR="00E227D8" w:rsidRPr="00E227D8" w:rsidTr="00B5549F">
        <w:tc>
          <w:tcPr>
            <w:tcW w:w="659" w:type="dxa"/>
            <w:shd w:val="clear" w:color="auto" w:fill="auto"/>
          </w:tcPr>
          <w:p w:rsidR="00E227D8" w:rsidRPr="00E227D8" w:rsidRDefault="00E227D8" w:rsidP="00E227D8">
            <w:pPr>
              <w:rPr>
                <w:szCs w:val="20"/>
              </w:rPr>
            </w:pPr>
            <w:r w:rsidRPr="00E227D8">
              <w:rPr>
                <w:szCs w:val="20"/>
              </w:rPr>
              <w:t>1</w:t>
            </w:r>
          </w:p>
        </w:tc>
        <w:tc>
          <w:tcPr>
            <w:tcW w:w="9421" w:type="dxa"/>
            <w:gridSpan w:val="8"/>
            <w:tcBorders>
              <w:bottom w:val="single" w:sz="4" w:space="0" w:color="auto"/>
            </w:tcBorders>
          </w:tcPr>
          <w:p w:rsidR="00E227D8" w:rsidRPr="00E227D8" w:rsidRDefault="00E227D8" w:rsidP="00E227D8">
            <w:pPr>
              <w:jc w:val="center"/>
              <w:rPr>
                <w:b/>
                <w:szCs w:val="20"/>
              </w:rPr>
            </w:pPr>
            <w:r w:rsidRPr="00E227D8">
              <w:rPr>
                <w:b/>
                <w:szCs w:val="20"/>
              </w:rPr>
              <w:t xml:space="preserve">т е </w:t>
            </w:r>
            <w:proofErr w:type="gramStart"/>
            <w:r w:rsidRPr="00E227D8">
              <w:rPr>
                <w:b/>
                <w:szCs w:val="20"/>
              </w:rPr>
              <w:t>п</w:t>
            </w:r>
            <w:proofErr w:type="gramEnd"/>
            <w:r w:rsidRPr="00E227D8">
              <w:rPr>
                <w:b/>
                <w:szCs w:val="20"/>
              </w:rPr>
              <w:t xml:space="preserve"> л о н о с и т е л ь</w:t>
            </w:r>
          </w:p>
        </w:tc>
      </w:tr>
      <w:tr w:rsidR="00E227D8" w:rsidRPr="00E227D8" w:rsidTr="00B5549F">
        <w:trPr>
          <w:trHeight w:val="70"/>
        </w:trPr>
        <w:tc>
          <w:tcPr>
            <w:tcW w:w="659" w:type="dxa"/>
            <w:vMerge w:val="restart"/>
            <w:shd w:val="clear" w:color="auto" w:fill="auto"/>
          </w:tcPr>
          <w:p w:rsidR="00E227D8" w:rsidRPr="00E227D8" w:rsidRDefault="00E227D8" w:rsidP="00E227D8">
            <w:pPr>
              <w:rPr>
                <w:szCs w:val="20"/>
              </w:rPr>
            </w:pPr>
            <w:r w:rsidRPr="00E227D8">
              <w:rPr>
                <w:szCs w:val="20"/>
              </w:rPr>
              <w:t>1.1</w:t>
            </w:r>
          </w:p>
        </w:tc>
        <w:tc>
          <w:tcPr>
            <w:tcW w:w="5012" w:type="dxa"/>
            <w:tcBorders>
              <w:bottom w:val="nil"/>
            </w:tcBorders>
          </w:tcPr>
          <w:p w:rsidR="00E227D8" w:rsidRPr="00E227D8" w:rsidRDefault="00E227D8" w:rsidP="00E227D8">
            <w:pPr>
              <w:rPr>
                <w:szCs w:val="20"/>
              </w:rPr>
            </w:pPr>
            <w:r w:rsidRPr="00E227D8">
              <w:rPr>
                <w:szCs w:val="20"/>
              </w:rPr>
              <w:t xml:space="preserve">потери и затраты теплоносителя, </w:t>
            </w:r>
            <w:proofErr w:type="gramStart"/>
            <w:r w:rsidRPr="00E227D8">
              <w:rPr>
                <w:szCs w:val="20"/>
              </w:rPr>
              <w:t>т(</w:t>
            </w:r>
            <w:proofErr w:type="gramEnd"/>
            <w:r w:rsidRPr="00E227D8">
              <w:rPr>
                <w:szCs w:val="20"/>
              </w:rPr>
              <w:t>м</w:t>
            </w:r>
            <w:r w:rsidRPr="00E227D8">
              <w:rPr>
                <w:szCs w:val="20"/>
                <w:vertAlign w:val="superscript"/>
              </w:rPr>
              <w:t>3</w:t>
            </w:r>
            <w:r w:rsidRPr="00E227D8">
              <w:rPr>
                <w:szCs w:val="20"/>
              </w:rPr>
              <w:t>):</w:t>
            </w:r>
          </w:p>
        </w:tc>
        <w:tc>
          <w:tcPr>
            <w:tcW w:w="4409" w:type="dxa"/>
            <w:gridSpan w:val="7"/>
            <w:tcBorders>
              <w:bottom w:val="single" w:sz="4" w:space="0" w:color="auto"/>
            </w:tcBorders>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3"/>
              </w:numPr>
              <w:rPr>
                <w:i/>
                <w:szCs w:val="20"/>
              </w:rPr>
            </w:pPr>
          </w:p>
        </w:tc>
        <w:tc>
          <w:tcPr>
            <w:tcW w:w="5012" w:type="dxa"/>
            <w:tcBorders>
              <w:top w:val="nil"/>
            </w:tcBorders>
          </w:tcPr>
          <w:p w:rsidR="00E227D8" w:rsidRPr="00E227D8" w:rsidRDefault="00E227D8" w:rsidP="00E227D8">
            <w:pPr>
              <w:numPr>
                <w:ilvl w:val="0"/>
                <w:numId w:val="53"/>
              </w:numPr>
              <w:rPr>
                <w:szCs w:val="20"/>
              </w:rPr>
            </w:pPr>
            <w:r w:rsidRPr="00E227D8">
              <w:rPr>
                <w:i/>
                <w:szCs w:val="20"/>
              </w:rPr>
              <w:t>пар</w:t>
            </w:r>
          </w:p>
        </w:tc>
        <w:tc>
          <w:tcPr>
            <w:tcW w:w="1196" w:type="dxa"/>
            <w:gridSpan w:val="2"/>
            <w:tcBorders>
              <w:top w:val="nil"/>
            </w:tcBorders>
          </w:tcPr>
          <w:p w:rsidR="00E227D8" w:rsidRPr="00E227D8" w:rsidRDefault="00E227D8" w:rsidP="00E227D8">
            <w:pPr>
              <w:jc w:val="center"/>
              <w:rPr>
                <w:sz w:val="22"/>
                <w:szCs w:val="22"/>
              </w:rPr>
            </w:pPr>
          </w:p>
        </w:tc>
        <w:tc>
          <w:tcPr>
            <w:tcW w:w="1077" w:type="dxa"/>
            <w:gridSpan w:val="2"/>
            <w:tcBorders>
              <w:top w:val="nil"/>
            </w:tcBorders>
          </w:tcPr>
          <w:p w:rsidR="00E227D8" w:rsidRPr="00E227D8" w:rsidRDefault="00E227D8" w:rsidP="00E227D8">
            <w:pPr>
              <w:jc w:val="center"/>
              <w:rPr>
                <w:sz w:val="22"/>
                <w:szCs w:val="22"/>
              </w:rPr>
            </w:pPr>
          </w:p>
        </w:tc>
        <w:tc>
          <w:tcPr>
            <w:tcW w:w="1076" w:type="dxa"/>
            <w:gridSpan w:val="2"/>
            <w:tcBorders>
              <w:top w:val="nil"/>
            </w:tcBorders>
          </w:tcPr>
          <w:p w:rsidR="00E227D8" w:rsidRPr="00E227D8" w:rsidRDefault="00E227D8" w:rsidP="00E227D8">
            <w:pPr>
              <w:jc w:val="center"/>
              <w:rPr>
                <w:sz w:val="22"/>
                <w:szCs w:val="22"/>
              </w:rPr>
            </w:pPr>
          </w:p>
        </w:tc>
        <w:tc>
          <w:tcPr>
            <w:tcW w:w="1060" w:type="dxa"/>
            <w:tcBorders>
              <w:top w:val="nil"/>
            </w:tcBorders>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3"/>
              </w:numPr>
              <w:rPr>
                <w:i/>
                <w:szCs w:val="20"/>
              </w:rPr>
            </w:pPr>
          </w:p>
        </w:tc>
        <w:tc>
          <w:tcPr>
            <w:tcW w:w="5012" w:type="dxa"/>
            <w:tcBorders>
              <w:bottom w:val="single" w:sz="4" w:space="0" w:color="auto"/>
            </w:tcBorders>
          </w:tcPr>
          <w:p w:rsidR="00E227D8" w:rsidRPr="00E227D8" w:rsidRDefault="00E227D8" w:rsidP="00E227D8">
            <w:pPr>
              <w:numPr>
                <w:ilvl w:val="0"/>
                <w:numId w:val="53"/>
              </w:numPr>
              <w:rPr>
                <w:i/>
                <w:szCs w:val="20"/>
              </w:rPr>
            </w:pPr>
            <w:r w:rsidRPr="00E227D8">
              <w:rPr>
                <w:i/>
                <w:szCs w:val="20"/>
              </w:rPr>
              <w:t>конденсат</w:t>
            </w:r>
          </w:p>
        </w:tc>
        <w:tc>
          <w:tcPr>
            <w:tcW w:w="1196" w:type="dxa"/>
            <w:gridSpan w:val="2"/>
          </w:tcPr>
          <w:p w:rsidR="00E227D8" w:rsidRPr="00E227D8" w:rsidRDefault="00E227D8" w:rsidP="00E227D8">
            <w:pPr>
              <w:jc w:val="center"/>
              <w:rPr>
                <w:sz w:val="22"/>
                <w:szCs w:val="22"/>
              </w:rPr>
            </w:pPr>
          </w:p>
        </w:tc>
        <w:tc>
          <w:tcPr>
            <w:tcW w:w="1077" w:type="dxa"/>
            <w:gridSpan w:val="2"/>
          </w:tcPr>
          <w:p w:rsidR="00E227D8" w:rsidRPr="00E227D8" w:rsidRDefault="00E227D8" w:rsidP="00E227D8">
            <w:pPr>
              <w:jc w:val="center"/>
              <w:rPr>
                <w:sz w:val="22"/>
                <w:szCs w:val="22"/>
              </w:rPr>
            </w:pPr>
          </w:p>
        </w:tc>
        <w:tc>
          <w:tcPr>
            <w:tcW w:w="1076" w:type="dxa"/>
            <w:gridSpan w:val="2"/>
          </w:tcPr>
          <w:p w:rsidR="00E227D8" w:rsidRPr="00E227D8" w:rsidRDefault="00E227D8" w:rsidP="00E227D8">
            <w:pPr>
              <w:jc w:val="center"/>
              <w:rPr>
                <w:sz w:val="22"/>
                <w:szCs w:val="22"/>
              </w:rPr>
            </w:pPr>
          </w:p>
        </w:tc>
        <w:tc>
          <w:tcPr>
            <w:tcW w:w="1060" w:type="dxa"/>
          </w:tcPr>
          <w:p w:rsidR="00E227D8" w:rsidRPr="00E227D8" w:rsidRDefault="00E227D8" w:rsidP="00E227D8">
            <w:pPr>
              <w:jc w:val="center"/>
              <w:rPr>
                <w:sz w:val="22"/>
                <w:szCs w:val="22"/>
              </w:rPr>
            </w:pPr>
          </w:p>
        </w:tc>
      </w:tr>
      <w:tr w:rsidR="00E227D8" w:rsidRPr="00E227D8" w:rsidTr="00B5549F">
        <w:tc>
          <w:tcPr>
            <w:tcW w:w="659" w:type="dxa"/>
            <w:shd w:val="clear" w:color="auto" w:fill="auto"/>
          </w:tcPr>
          <w:p w:rsidR="00E227D8" w:rsidRPr="00E227D8" w:rsidRDefault="00E227D8" w:rsidP="00E227D8">
            <w:pPr>
              <w:numPr>
                <w:ilvl w:val="0"/>
                <w:numId w:val="53"/>
              </w:numPr>
              <w:rPr>
                <w:i/>
                <w:szCs w:val="20"/>
              </w:rPr>
            </w:pPr>
          </w:p>
        </w:tc>
        <w:tc>
          <w:tcPr>
            <w:tcW w:w="5012" w:type="dxa"/>
            <w:tcBorders>
              <w:bottom w:val="single" w:sz="4" w:space="0" w:color="auto"/>
            </w:tcBorders>
          </w:tcPr>
          <w:p w:rsidR="00E227D8" w:rsidRPr="00E227D8" w:rsidRDefault="00E227D8" w:rsidP="00E227D8">
            <w:pPr>
              <w:numPr>
                <w:ilvl w:val="0"/>
                <w:numId w:val="53"/>
              </w:numPr>
              <w:rPr>
                <w:i/>
                <w:szCs w:val="20"/>
              </w:rPr>
            </w:pPr>
            <w:r w:rsidRPr="00E227D8">
              <w:rPr>
                <w:i/>
                <w:szCs w:val="20"/>
              </w:rPr>
              <w:t>вода</w:t>
            </w:r>
          </w:p>
        </w:tc>
        <w:tc>
          <w:tcPr>
            <w:tcW w:w="1196" w:type="dxa"/>
            <w:gridSpan w:val="2"/>
          </w:tcPr>
          <w:p w:rsidR="00E227D8" w:rsidRPr="00E227D8" w:rsidRDefault="00E227D8" w:rsidP="00E227D8">
            <w:pPr>
              <w:jc w:val="center"/>
              <w:rPr>
                <w:sz w:val="22"/>
                <w:szCs w:val="22"/>
              </w:rPr>
            </w:pPr>
            <w:r w:rsidRPr="00E227D8">
              <w:rPr>
                <w:sz w:val="22"/>
                <w:szCs w:val="22"/>
              </w:rPr>
              <w:t>6618</w:t>
            </w:r>
          </w:p>
        </w:tc>
        <w:tc>
          <w:tcPr>
            <w:tcW w:w="1077" w:type="dxa"/>
            <w:gridSpan w:val="2"/>
          </w:tcPr>
          <w:p w:rsidR="00E227D8" w:rsidRPr="00E227D8" w:rsidRDefault="00E227D8" w:rsidP="00E227D8">
            <w:pPr>
              <w:jc w:val="center"/>
              <w:rPr>
                <w:sz w:val="22"/>
                <w:szCs w:val="22"/>
              </w:rPr>
            </w:pPr>
            <w:r w:rsidRPr="00E227D8">
              <w:rPr>
                <w:sz w:val="22"/>
                <w:szCs w:val="22"/>
              </w:rPr>
              <w:t>7946</w:t>
            </w:r>
          </w:p>
        </w:tc>
        <w:tc>
          <w:tcPr>
            <w:tcW w:w="1076" w:type="dxa"/>
            <w:gridSpan w:val="2"/>
          </w:tcPr>
          <w:p w:rsidR="00E227D8" w:rsidRPr="00E227D8" w:rsidRDefault="00E227D8" w:rsidP="00E227D8">
            <w:pPr>
              <w:jc w:val="center"/>
              <w:rPr>
                <w:sz w:val="22"/>
                <w:szCs w:val="22"/>
              </w:rPr>
            </w:pPr>
            <w:r w:rsidRPr="00E227D8">
              <w:rPr>
                <w:sz w:val="22"/>
                <w:szCs w:val="22"/>
              </w:rPr>
              <w:t>7946</w:t>
            </w:r>
          </w:p>
        </w:tc>
        <w:tc>
          <w:tcPr>
            <w:tcW w:w="1060" w:type="dxa"/>
          </w:tcPr>
          <w:p w:rsidR="00E227D8" w:rsidRPr="00E227D8" w:rsidRDefault="00E227D8" w:rsidP="00E227D8">
            <w:pPr>
              <w:jc w:val="center"/>
              <w:rPr>
                <w:sz w:val="22"/>
                <w:szCs w:val="22"/>
              </w:rPr>
            </w:pPr>
            <w:r w:rsidRPr="00E227D8">
              <w:rPr>
                <w:sz w:val="22"/>
                <w:szCs w:val="22"/>
              </w:rPr>
              <w:t>7946</w:t>
            </w:r>
          </w:p>
        </w:tc>
      </w:tr>
      <w:tr w:rsidR="00E227D8" w:rsidRPr="00E227D8" w:rsidTr="00B5549F">
        <w:tc>
          <w:tcPr>
            <w:tcW w:w="659" w:type="dxa"/>
            <w:vMerge w:val="restart"/>
            <w:shd w:val="clear" w:color="auto" w:fill="auto"/>
          </w:tcPr>
          <w:p w:rsidR="00E227D8" w:rsidRPr="00E227D8" w:rsidRDefault="00E227D8" w:rsidP="00E227D8">
            <w:pPr>
              <w:rPr>
                <w:szCs w:val="20"/>
              </w:rPr>
            </w:pPr>
            <w:r w:rsidRPr="00E227D8">
              <w:rPr>
                <w:szCs w:val="20"/>
              </w:rPr>
              <w:t>1.2</w:t>
            </w:r>
          </w:p>
        </w:tc>
        <w:tc>
          <w:tcPr>
            <w:tcW w:w="5012" w:type="dxa"/>
            <w:tcBorders>
              <w:bottom w:val="single" w:sz="4" w:space="0" w:color="auto"/>
            </w:tcBorders>
          </w:tcPr>
          <w:p w:rsidR="00E227D8" w:rsidRPr="00E227D8" w:rsidRDefault="00E227D8" w:rsidP="00E227D8">
            <w:pPr>
              <w:rPr>
                <w:szCs w:val="20"/>
              </w:rPr>
            </w:pPr>
            <w:r w:rsidRPr="00E227D8">
              <w:rPr>
                <w:szCs w:val="20"/>
              </w:rPr>
              <w:t>среднегодовой объем тепловых сетей, м</w:t>
            </w:r>
            <w:r w:rsidRPr="00E227D8">
              <w:rPr>
                <w:szCs w:val="20"/>
                <w:vertAlign w:val="superscript"/>
              </w:rPr>
              <w:t>3</w:t>
            </w:r>
            <w:r w:rsidRPr="00E227D8">
              <w:rPr>
                <w:szCs w:val="20"/>
              </w:rPr>
              <w:t>:</w:t>
            </w:r>
          </w:p>
        </w:tc>
        <w:tc>
          <w:tcPr>
            <w:tcW w:w="4409" w:type="dxa"/>
            <w:gridSpan w:val="7"/>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4"/>
              </w:numPr>
              <w:rPr>
                <w:i/>
                <w:szCs w:val="20"/>
              </w:rPr>
            </w:pPr>
          </w:p>
        </w:tc>
        <w:tc>
          <w:tcPr>
            <w:tcW w:w="5012" w:type="dxa"/>
            <w:tcBorders>
              <w:top w:val="single" w:sz="4" w:space="0" w:color="auto"/>
            </w:tcBorders>
          </w:tcPr>
          <w:p w:rsidR="00E227D8" w:rsidRPr="00E227D8" w:rsidRDefault="00E227D8" w:rsidP="00E227D8">
            <w:pPr>
              <w:numPr>
                <w:ilvl w:val="0"/>
                <w:numId w:val="54"/>
              </w:numPr>
              <w:rPr>
                <w:szCs w:val="20"/>
              </w:rPr>
            </w:pPr>
            <w:r w:rsidRPr="00E227D8">
              <w:rPr>
                <w:i/>
                <w:szCs w:val="20"/>
              </w:rPr>
              <w:t>пар</w:t>
            </w:r>
          </w:p>
        </w:tc>
        <w:tc>
          <w:tcPr>
            <w:tcW w:w="1109" w:type="dxa"/>
          </w:tcPr>
          <w:p w:rsidR="00E227D8" w:rsidRPr="00E227D8" w:rsidRDefault="00E227D8" w:rsidP="00E227D8">
            <w:pPr>
              <w:jc w:val="center"/>
              <w:rPr>
                <w:sz w:val="22"/>
                <w:szCs w:val="22"/>
              </w:rPr>
            </w:pPr>
          </w:p>
        </w:tc>
        <w:tc>
          <w:tcPr>
            <w:tcW w:w="1095" w:type="dxa"/>
            <w:gridSpan w:val="2"/>
          </w:tcPr>
          <w:p w:rsidR="00E227D8" w:rsidRPr="00E227D8" w:rsidRDefault="00E227D8" w:rsidP="00E227D8">
            <w:pPr>
              <w:jc w:val="center"/>
              <w:rPr>
                <w:sz w:val="22"/>
                <w:szCs w:val="22"/>
              </w:rPr>
            </w:pPr>
          </w:p>
        </w:tc>
        <w:tc>
          <w:tcPr>
            <w:tcW w:w="1102" w:type="dxa"/>
            <w:gridSpan w:val="2"/>
          </w:tcPr>
          <w:p w:rsidR="00E227D8" w:rsidRPr="00E227D8" w:rsidRDefault="00E227D8" w:rsidP="00E227D8">
            <w:pPr>
              <w:jc w:val="center"/>
              <w:rPr>
                <w:sz w:val="22"/>
                <w:szCs w:val="22"/>
              </w:rPr>
            </w:pPr>
          </w:p>
        </w:tc>
        <w:tc>
          <w:tcPr>
            <w:tcW w:w="1103" w:type="dxa"/>
            <w:gridSpan w:val="2"/>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4"/>
              </w:numPr>
              <w:rPr>
                <w:i/>
                <w:szCs w:val="20"/>
              </w:rPr>
            </w:pPr>
          </w:p>
        </w:tc>
        <w:tc>
          <w:tcPr>
            <w:tcW w:w="5012" w:type="dxa"/>
            <w:tcBorders>
              <w:top w:val="nil"/>
            </w:tcBorders>
          </w:tcPr>
          <w:p w:rsidR="00E227D8" w:rsidRPr="00E227D8" w:rsidRDefault="00E227D8" w:rsidP="00E227D8">
            <w:pPr>
              <w:numPr>
                <w:ilvl w:val="0"/>
                <w:numId w:val="54"/>
              </w:numPr>
              <w:rPr>
                <w:i/>
                <w:szCs w:val="20"/>
              </w:rPr>
            </w:pPr>
            <w:r w:rsidRPr="00E227D8">
              <w:rPr>
                <w:i/>
                <w:szCs w:val="20"/>
              </w:rPr>
              <w:t>конденсат</w:t>
            </w:r>
          </w:p>
        </w:tc>
        <w:tc>
          <w:tcPr>
            <w:tcW w:w="1109" w:type="dxa"/>
          </w:tcPr>
          <w:p w:rsidR="00E227D8" w:rsidRPr="00E227D8" w:rsidRDefault="00E227D8" w:rsidP="00E227D8">
            <w:pPr>
              <w:jc w:val="center"/>
              <w:rPr>
                <w:sz w:val="22"/>
                <w:szCs w:val="22"/>
              </w:rPr>
            </w:pPr>
          </w:p>
        </w:tc>
        <w:tc>
          <w:tcPr>
            <w:tcW w:w="1095" w:type="dxa"/>
            <w:gridSpan w:val="2"/>
          </w:tcPr>
          <w:p w:rsidR="00E227D8" w:rsidRPr="00E227D8" w:rsidRDefault="00E227D8" w:rsidP="00E227D8">
            <w:pPr>
              <w:jc w:val="center"/>
              <w:rPr>
                <w:sz w:val="22"/>
                <w:szCs w:val="22"/>
              </w:rPr>
            </w:pPr>
          </w:p>
        </w:tc>
        <w:tc>
          <w:tcPr>
            <w:tcW w:w="1102" w:type="dxa"/>
            <w:gridSpan w:val="2"/>
          </w:tcPr>
          <w:p w:rsidR="00E227D8" w:rsidRPr="00E227D8" w:rsidRDefault="00E227D8" w:rsidP="00E227D8">
            <w:pPr>
              <w:jc w:val="center"/>
              <w:rPr>
                <w:sz w:val="22"/>
                <w:szCs w:val="22"/>
              </w:rPr>
            </w:pPr>
          </w:p>
        </w:tc>
        <w:tc>
          <w:tcPr>
            <w:tcW w:w="1103" w:type="dxa"/>
            <w:gridSpan w:val="2"/>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4"/>
              </w:numPr>
              <w:rPr>
                <w:i/>
                <w:szCs w:val="20"/>
              </w:rPr>
            </w:pPr>
          </w:p>
        </w:tc>
        <w:tc>
          <w:tcPr>
            <w:tcW w:w="5012" w:type="dxa"/>
            <w:tcBorders>
              <w:bottom w:val="single" w:sz="4" w:space="0" w:color="auto"/>
            </w:tcBorders>
          </w:tcPr>
          <w:p w:rsidR="00E227D8" w:rsidRPr="00E227D8" w:rsidRDefault="00E227D8" w:rsidP="00E227D8">
            <w:pPr>
              <w:numPr>
                <w:ilvl w:val="0"/>
                <w:numId w:val="54"/>
              </w:numPr>
              <w:rPr>
                <w:i/>
                <w:szCs w:val="20"/>
              </w:rPr>
            </w:pPr>
            <w:r w:rsidRPr="00E227D8">
              <w:rPr>
                <w:i/>
                <w:szCs w:val="20"/>
              </w:rPr>
              <w:t>вода</w:t>
            </w:r>
          </w:p>
        </w:tc>
        <w:tc>
          <w:tcPr>
            <w:tcW w:w="1109" w:type="dxa"/>
          </w:tcPr>
          <w:p w:rsidR="00E227D8" w:rsidRPr="00E227D8" w:rsidRDefault="00E227D8" w:rsidP="00E227D8">
            <w:pPr>
              <w:jc w:val="center"/>
              <w:rPr>
                <w:sz w:val="22"/>
                <w:szCs w:val="22"/>
              </w:rPr>
            </w:pPr>
            <w:r w:rsidRPr="00E227D8">
              <w:rPr>
                <w:sz w:val="22"/>
                <w:szCs w:val="22"/>
              </w:rPr>
              <w:t>413,12</w:t>
            </w:r>
          </w:p>
        </w:tc>
        <w:tc>
          <w:tcPr>
            <w:tcW w:w="1095" w:type="dxa"/>
            <w:gridSpan w:val="2"/>
          </w:tcPr>
          <w:p w:rsidR="00E227D8" w:rsidRPr="00E227D8" w:rsidRDefault="00E227D8" w:rsidP="00E227D8">
            <w:pPr>
              <w:jc w:val="center"/>
              <w:rPr>
                <w:sz w:val="22"/>
                <w:szCs w:val="22"/>
              </w:rPr>
            </w:pPr>
            <w:r w:rsidRPr="00E227D8">
              <w:rPr>
                <w:sz w:val="22"/>
                <w:szCs w:val="22"/>
              </w:rPr>
              <w:t>496,01</w:t>
            </w:r>
          </w:p>
        </w:tc>
        <w:tc>
          <w:tcPr>
            <w:tcW w:w="1102" w:type="dxa"/>
            <w:gridSpan w:val="2"/>
          </w:tcPr>
          <w:p w:rsidR="00E227D8" w:rsidRPr="00E227D8" w:rsidRDefault="00E227D8" w:rsidP="00E227D8">
            <w:pPr>
              <w:jc w:val="center"/>
              <w:rPr>
                <w:sz w:val="22"/>
                <w:szCs w:val="22"/>
              </w:rPr>
            </w:pPr>
            <w:r w:rsidRPr="00E227D8">
              <w:rPr>
                <w:sz w:val="22"/>
                <w:szCs w:val="22"/>
              </w:rPr>
              <w:t>496,01</w:t>
            </w:r>
          </w:p>
        </w:tc>
        <w:tc>
          <w:tcPr>
            <w:tcW w:w="1103" w:type="dxa"/>
            <w:gridSpan w:val="2"/>
          </w:tcPr>
          <w:p w:rsidR="00E227D8" w:rsidRPr="00E227D8" w:rsidRDefault="00E227D8" w:rsidP="00E227D8">
            <w:pPr>
              <w:jc w:val="center"/>
              <w:rPr>
                <w:sz w:val="22"/>
                <w:szCs w:val="22"/>
              </w:rPr>
            </w:pPr>
            <w:r w:rsidRPr="00E227D8">
              <w:rPr>
                <w:sz w:val="22"/>
                <w:szCs w:val="22"/>
              </w:rPr>
              <w:t>496,01</w:t>
            </w:r>
          </w:p>
        </w:tc>
      </w:tr>
      <w:tr w:rsidR="00E227D8" w:rsidRPr="00E227D8" w:rsidTr="00B5549F">
        <w:tc>
          <w:tcPr>
            <w:tcW w:w="659" w:type="dxa"/>
            <w:vMerge w:val="restart"/>
            <w:shd w:val="clear" w:color="auto" w:fill="auto"/>
          </w:tcPr>
          <w:p w:rsidR="00E227D8" w:rsidRPr="00E227D8" w:rsidRDefault="00E227D8" w:rsidP="00E227D8">
            <w:pPr>
              <w:rPr>
                <w:szCs w:val="20"/>
              </w:rPr>
            </w:pPr>
            <w:r w:rsidRPr="00E227D8">
              <w:rPr>
                <w:szCs w:val="20"/>
              </w:rPr>
              <w:t>1.3</w:t>
            </w:r>
          </w:p>
          <w:p w:rsidR="00E227D8" w:rsidRPr="00E227D8" w:rsidRDefault="00E227D8" w:rsidP="00E227D8">
            <w:pPr>
              <w:rPr>
                <w:szCs w:val="20"/>
              </w:rPr>
            </w:pPr>
          </w:p>
          <w:p w:rsidR="00E227D8" w:rsidRPr="00E227D8" w:rsidRDefault="00E227D8" w:rsidP="00E227D8">
            <w:pPr>
              <w:rPr>
                <w:szCs w:val="20"/>
              </w:rPr>
            </w:pPr>
          </w:p>
          <w:p w:rsidR="00E227D8" w:rsidRPr="00E227D8" w:rsidRDefault="00E227D8" w:rsidP="00E227D8">
            <w:pPr>
              <w:rPr>
                <w:szCs w:val="20"/>
              </w:rPr>
            </w:pPr>
          </w:p>
        </w:tc>
        <w:tc>
          <w:tcPr>
            <w:tcW w:w="5012" w:type="dxa"/>
            <w:tcBorders>
              <w:bottom w:val="single" w:sz="4" w:space="0" w:color="auto"/>
            </w:tcBorders>
          </w:tcPr>
          <w:p w:rsidR="00E227D8" w:rsidRPr="00E227D8" w:rsidRDefault="00E227D8" w:rsidP="00E227D8">
            <w:pPr>
              <w:rPr>
                <w:szCs w:val="20"/>
              </w:rPr>
            </w:pPr>
            <w:r w:rsidRPr="00E227D8">
              <w:rPr>
                <w:szCs w:val="20"/>
              </w:rPr>
              <w:t>отношение потерь и затрат теплоносителя к среднегодовому объему тепловых сетей</w:t>
            </w:r>
            <w:proofErr w:type="gramStart"/>
            <w:r w:rsidRPr="00E227D8">
              <w:rPr>
                <w:szCs w:val="20"/>
              </w:rPr>
              <w:t>, %:</w:t>
            </w:r>
            <w:proofErr w:type="gramEnd"/>
          </w:p>
        </w:tc>
        <w:tc>
          <w:tcPr>
            <w:tcW w:w="1109" w:type="dxa"/>
            <w:vMerge w:val="restart"/>
          </w:tcPr>
          <w:p w:rsidR="00E227D8" w:rsidRPr="00E227D8" w:rsidRDefault="00E227D8" w:rsidP="00E227D8">
            <w:pPr>
              <w:jc w:val="center"/>
              <w:rPr>
                <w:sz w:val="22"/>
                <w:szCs w:val="22"/>
              </w:rPr>
            </w:pPr>
          </w:p>
        </w:tc>
        <w:tc>
          <w:tcPr>
            <w:tcW w:w="1095" w:type="dxa"/>
            <w:gridSpan w:val="2"/>
            <w:vMerge w:val="restart"/>
          </w:tcPr>
          <w:p w:rsidR="00E227D8" w:rsidRPr="00E227D8" w:rsidRDefault="00E227D8" w:rsidP="00E227D8">
            <w:pPr>
              <w:jc w:val="center"/>
              <w:rPr>
                <w:sz w:val="22"/>
                <w:szCs w:val="22"/>
              </w:rPr>
            </w:pPr>
          </w:p>
        </w:tc>
        <w:tc>
          <w:tcPr>
            <w:tcW w:w="1102" w:type="dxa"/>
            <w:gridSpan w:val="2"/>
            <w:vMerge w:val="restart"/>
          </w:tcPr>
          <w:p w:rsidR="00E227D8" w:rsidRPr="00E227D8" w:rsidRDefault="00E227D8" w:rsidP="00E227D8">
            <w:pPr>
              <w:jc w:val="center"/>
              <w:rPr>
                <w:sz w:val="22"/>
                <w:szCs w:val="22"/>
              </w:rPr>
            </w:pPr>
          </w:p>
        </w:tc>
        <w:tc>
          <w:tcPr>
            <w:tcW w:w="1103" w:type="dxa"/>
            <w:gridSpan w:val="2"/>
            <w:vMerge w:val="restart"/>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5"/>
              </w:numPr>
              <w:rPr>
                <w:i/>
                <w:szCs w:val="20"/>
              </w:rPr>
            </w:pPr>
          </w:p>
        </w:tc>
        <w:tc>
          <w:tcPr>
            <w:tcW w:w="5012" w:type="dxa"/>
            <w:tcBorders>
              <w:top w:val="single" w:sz="4" w:space="0" w:color="auto"/>
            </w:tcBorders>
          </w:tcPr>
          <w:p w:rsidR="00E227D8" w:rsidRPr="00E227D8" w:rsidRDefault="00E227D8" w:rsidP="00E227D8">
            <w:pPr>
              <w:numPr>
                <w:ilvl w:val="0"/>
                <w:numId w:val="55"/>
              </w:numPr>
              <w:rPr>
                <w:szCs w:val="20"/>
              </w:rPr>
            </w:pPr>
            <w:r w:rsidRPr="00E227D8">
              <w:rPr>
                <w:i/>
                <w:szCs w:val="20"/>
              </w:rPr>
              <w:t xml:space="preserve">пар </w:t>
            </w:r>
          </w:p>
        </w:tc>
        <w:tc>
          <w:tcPr>
            <w:tcW w:w="1109" w:type="dxa"/>
            <w:vMerge/>
          </w:tcPr>
          <w:p w:rsidR="00E227D8" w:rsidRPr="00E227D8" w:rsidRDefault="00E227D8" w:rsidP="00E227D8">
            <w:pPr>
              <w:jc w:val="center"/>
              <w:rPr>
                <w:sz w:val="22"/>
                <w:szCs w:val="22"/>
              </w:rPr>
            </w:pPr>
          </w:p>
        </w:tc>
        <w:tc>
          <w:tcPr>
            <w:tcW w:w="1095" w:type="dxa"/>
            <w:gridSpan w:val="2"/>
            <w:vMerge/>
          </w:tcPr>
          <w:p w:rsidR="00E227D8" w:rsidRPr="00E227D8" w:rsidRDefault="00E227D8" w:rsidP="00E227D8">
            <w:pPr>
              <w:jc w:val="center"/>
              <w:rPr>
                <w:sz w:val="22"/>
                <w:szCs w:val="22"/>
              </w:rPr>
            </w:pPr>
          </w:p>
        </w:tc>
        <w:tc>
          <w:tcPr>
            <w:tcW w:w="1102" w:type="dxa"/>
            <w:gridSpan w:val="2"/>
            <w:vMerge/>
          </w:tcPr>
          <w:p w:rsidR="00E227D8" w:rsidRPr="00E227D8" w:rsidRDefault="00E227D8" w:rsidP="00E227D8">
            <w:pPr>
              <w:jc w:val="center"/>
              <w:rPr>
                <w:sz w:val="22"/>
                <w:szCs w:val="22"/>
              </w:rPr>
            </w:pPr>
          </w:p>
        </w:tc>
        <w:tc>
          <w:tcPr>
            <w:tcW w:w="1103" w:type="dxa"/>
            <w:gridSpan w:val="2"/>
            <w:vMerge/>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5"/>
              </w:numPr>
              <w:rPr>
                <w:i/>
                <w:szCs w:val="20"/>
              </w:rPr>
            </w:pPr>
          </w:p>
        </w:tc>
        <w:tc>
          <w:tcPr>
            <w:tcW w:w="5012" w:type="dxa"/>
            <w:tcBorders>
              <w:top w:val="nil"/>
            </w:tcBorders>
          </w:tcPr>
          <w:p w:rsidR="00E227D8" w:rsidRPr="00E227D8" w:rsidRDefault="00E227D8" w:rsidP="00E227D8">
            <w:pPr>
              <w:numPr>
                <w:ilvl w:val="0"/>
                <w:numId w:val="55"/>
              </w:numPr>
              <w:rPr>
                <w:i/>
                <w:szCs w:val="20"/>
              </w:rPr>
            </w:pPr>
            <w:r w:rsidRPr="00E227D8">
              <w:rPr>
                <w:i/>
                <w:szCs w:val="20"/>
              </w:rPr>
              <w:t>конденсат</w:t>
            </w:r>
          </w:p>
        </w:tc>
        <w:tc>
          <w:tcPr>
            <w:tcW w:w="1109" w:type="dxa"/>
          </w:tcPr>
          <w:p w:rsidR="00E227D8" w:rsidRPr="00E227D8" w:rsidRDefault="00E227D8" w:rsidP="00E227D8">
            <w:pPr>
              <w:jc w:val="center"/>
              <w:rPr>
                <w:sz w:val="22"/>
                <w:szCs w:val="22"/>
              </w:rPr>
            </w:pPr>
          </w:p>
        </w:tc>
        <w:tc>
          <w:tcPr>
            <w:tcW w:w="1095" w:type="dxa"/>
            <w:gridSpan w:val="2"/>
          </w:tcPr>
          <w:p w:rsidR="00E227D8" w:rsidRPr="00E227D8" w:rsidRDefault="00E227D8" w:rsidP="00E227D8">
            <w:pPr>
              <w:jc w:val="center"/>
              <w:rPr>
                <w:sz w:val="22"/>
                <w:szCs w:val="22"/>
              </w:rPr>
            </w:pPr>
          </w:p>
        </w:tc>
        <w:tc>
          <w:tcPr>
            <w:tcW w:w="1102" w:type="dxa"/>
            <w:gridSpan w:val="2"/>
          </w:tcPr>
          <w:p w:rsidR="00E227D8" w:rsidRPr="00E227D8" w:rsidRDefault="00E227D8" w:rsidP="00E227D8">
            <w:pPr>
              <w:jc w:val="center"/>
              <w:rPr>
                <w:sz w:val="22"/>
                <w:szCs w:val="22"/>
              </w:rPr>
            </w:pPr>
          </w:p>
        </w:tc>
        <w:tc>
          <w:tcPr>
            <w:tcW w:w="1103" w:type="dxa"/>
            <w:gridSpan w:val="2"/>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5"/>
              </w:numPr>
              <w:rPr>
                <w:i/>
                <w:szCs w:val="20"/>
              </w:rPr>
            </w:pPr>
          </w:p>
        </w:tc>
        <w:tc>
          <w:tcPr>
            <w:tcW w:w="5012" w:type="dxa"/>
          </w:tcPr>
          <w:p w:rsidR="00E227D8" w:rsidRPr="00E227D8" w:rsidRDefault="00E227D8" w:rsidP="00E227D8">
            <w:pPr>
              <w:numPr>
                <w:ilvl w:val="0"/>
                <w:numId w:val="55"/>
              </w:numPr>
              <w:rPr>
                <w:i/>
                <w:szCs w:val="20"/>
              </w:rPr>
            </w:pPr>
            <w:r w:rsidRPr="00E227D8">
              <w:rPr>
                <w:i/>
                <w:szCs w:val="20"/>
              </w:rPr>
              <w:t>вода</w:t>
            </w:r>
          </w:p>
        </w:tc>
        <w:tc>
          <w:tcPr>
            <w:tcW w:w="1109" w:type="dxa"/>
          </w:tcPr>
          <w:p w:rsidR="00E227D8" w:rsidRPr="00E227D8" w:rsidRDefault="00E227D8" w:rsidP="00E227D8">
            <w:pPr>
              <w:jc w:val="center"/>
              <w:rPr>
                <w:sz w:val="22"/>
                <w:szCs w:val="22"/>
              </w:rPr>
            </w:pPr>
            <w:r w:rsidRPr="00E227D8">
              <w:rPr>
                <w:sz w:val="22"/>
                <w:szCs w:val="22"/>
              </w:rPr>
              <w:t>1600</w:t>
            </w:r>
          </w:p>
        </w:tc>
        <w:tc>
          <w:tcPr>
            <w:tcW w:w="1095" w:type="dxa"/>
            <w:gridSpan w:val="2"/>
          </w:tcPr>
          <w:p w:rsidR="00E227D8" w:rsidRPr="00E227D8" w:rsidRDefault="00E227D8" w:rsidP="00E227D8">
            <w:pPr>
              <w:jc w:val="center"/>
              <w:rPr>
                <w:sz w:val="22"/>
                <w:szCs w:val="22"/>
              </w:rPr>
            </w:pPr>
            <w:r w:rsidRPr="00E227D8">
              <w:rPr>
                <w:sz w:val="22"/>
                <w:szCs w:val="22"/>
              </w:rPr>
              <w:t>1601</w:t>
            </w:r>
          </w:p>
        </w:tc>
        <w:tc>
          <w:tcPr>
            <w:tcW w:w="1102" w:type="dxa"/>
            <w:gridSpan w:val="2"/>
          </w:tcPr>
          <w:p w:rsidR="00E227D8" w:rsidRPr="00E227D8" w:rsidRDefault="00E227D8" w:rsidP="00E227D8">
            <w:pPr>
              <w:jc w:val="center"/>
              <w:rPr>
                <w:sz w:val="22"/>
                <w:szCs w:val="22"/>
              </w:rPr>
            </w:pPr>
            <w:r w:rsidRPr="00E227D8">
              <w:rPr>
                <w:sz w:val="22"/>
                <w:szCs w:val="22"/>
              </w:rPr>
              <w:t>1601</w:t>
            </w:r>
          </w:p>
        </w:tc>
        <w:tc>
          <w:tcPr>
            <w:tcW w:w="1103" w:type="dxa"/>
            <w:gridSpan w:val="2"/>
          </w:tcPr>
          <w:p w:rsidR="00E227D8" w:rsidRPr="00E227D8" w:rsidRDefault="00E227D8" w:rsidP="00E227D8">
            <w:pPr>
              <w:jc w:val="center"/>
              <w:rPr>
                <w:sz w:val="22"/>
                <w:szCs w:val="22"/>
              </w:rPr>
            </w:pPr>
            <w:r w:rsidRPr="00E227D8">
              <w:rPr>
                <w:sz w:val="22"/>
                <w:szCs w:val="22"/>
              </w:rPr>
              <w:t>1601</w:t>
            </w:r>
          </w:p>
        </w:tc>
      </w:tr>
      <w:tr w:rsidR="00E227D8" w:rsidRPr="00E227D8" w:rsidTr="00B5549F">
        <w:tc>
          <w:tcPr>
            <w:tcW w:w="659" w:type="dxa"/>
            <w:vMerge w:val="restart"/>
            <w:shd w:val="clear" w:color="auto" w:fill="auto"/>
          </w:tcPr>
          <w:p w:rsidR="00E227D8" w:rsidRPr="00E227D8" w:rsidRDefault="00E227D8" w:rsidP="00E227D8">
            <w:pPr>
              <w:ind w:right="-289" w:firstLine="12"/>
              <w:rPr>
                <w:i/>
                <w:szCs w:val="20"/>
              </w:rPr>
            </w:pPr>
            <w:r w:rsidRPr="00E227D8">
              <w:rPr>
                <w:szCs w:val="20"/>
              </w:rPr>
              <w:t>1.4</w:t>
            </w:r>
          </w:p>
        </w:tc>
        <w:tc>
          <w:tcPr>
            <w:tcW w:w="5012" w:type="dxa"/>
          </w:tcPr>
          <w:p w:rsidR="00E227D8" w:rsidRPr="00E227D8" w:rsidRDefault="00E227D8" w:rsidP="00E227D8">
            <w:pPr>
              <w:rPr>
                <w:szCs w:val="20"/>
              </w:rPr>
            </w:pPr>
            <w:r w:rsidRPr="00E227D8">
              <w:rPr>
                <w:szCs w:val="20"/>
              </w:rPr>
              <w:t>отношение потерь и затрат теплоносителя к среднегодовому объему тепловых сетей, %/час (п.1.3:5808):</w:t>
            </w:r>
          </w:p>
        </w:tc>
        <w:tc>
          <w:tcPr>
            <w:tcW w:w="1109" w:type="dxa"/>
          </w:tcPr>
          <w:p w:rsidR="00E227D8" w:rsidRPr="00E227D8" w:rsidRDefault="00E227D8" w:rsidP="00E227D8">
            <w:pPr>
              <w:jc w:val="center"/>
              <w:rPr>
                <w:sz w:val="22"/>
                <w:szCs w:val="22"/>
              </w:rPr>
            </w:pPr>
          </w:p>
        </w:tc>
        <w:tc>
          <w:tcPr>
            <w:tcW w:w="1095" w:type="dxa"/>
            <w:gridSpan w:val="2"/>
          </w:tcPr>
          <w:p w:rsidR="00E227D8" w:rsidRPr="00E227D8" w:rsidRDefault="00E227D8" w:rsidP="00E227D8">
            <w:pPr>
              <w:jc w:val="center"/>
              <w:rPr>
                <w:sz w:val="22"/>
                <w:szCs w:val="22"/>
              </w:rPr>
            </w:pPr>
          </w:p>
        </w:tc>
        <w:tc>
          <w:tcPr>
            <w:tcW w:w="1102" w:type="dxa"/>
            <w:gridSpan w:val="2"/>
          </w:tcPr>
          <w:p w:rsidR="00E227D8" w:rsidRPr="00E227D8" w:rsidRDefault="00E227D8" w:rsidP="00E227D8">
            <w:pPr>
              <w:jc w:val="center"/>
              <w:rPr>
                <w:sz w:val="22"/>
                <w:szCs w:val="22"/>
              </w:rPr>
            </w:pPr>
          </w:p>
        </w:tc>
        <w:tc>
          <w:tcPr>
            <w:tcW w:w="1103" w:type="dxa"/>
            <w:gridSpan w:val="2"/>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ind w:right="-289" w:firstLine="12"/>
              <w:rPr>
                <w:szCs w:val="20"/>
              </w:rPr>
            </w:pPr>
          </w:p>
        </w:tc>
        <w:tc>
          <w:tcPr>
            <w:tcW w:w="5012" w:type="dxa"/>
          </w:tcPr>
          <w:p w:rsidR="00E227D8" w:rsidRPr="00E227D8" w:rsidRDefault="00E227D8" w:rsidP="00E227D8">
            <w:pPr>
              <w:numPr>
                <w:ilvl w:val="0"/>
                <w:numId w:val="59"/>
              </w:numPr>
              <w:tabs>
                <w:tab w:val="left" w:pos="1153"/>
              </w:tabs>
              <w:ind w:left="433" w:firstLine="360"/>
              <w:rPr>
                <w:szCs w:val="20"/>
              </w:rPr>
            </w:pPr>
            <w:r w:rsidRPr="00E227D8">
              <w:rPr>
                <w:i/>
                <w:szCs w:val="20"/>
              </w:rPr>
              <w:t>пар</w:t>
            </w:r>
          </w:p>
        </w:tc>
        <w:tc>
          <w:tcPr>
            <w:tcW w:w="1109" w:type="dxa"/>
          </w:tcPr>
          <w:p w:rsidR="00E227D8" w:rsidRPr="00E227D8" w:rsidRDefault="00E227D8" w:rsidP="00E227D8">
            <w:pPr>
              <w:jc w:val="center"/>
              <w:rPr>
                <w:sz w:val="22"/>
                <w:szCs w:val="22"/>
              </w:rPr>
            </w:pPr>
          </w:p>
        </w:tc>
        <w:tc>
          <w:tcPr>
            <w:tcW w:w="1095" w:type="dxa"/>
            <w:gridSpan w:val="2"/>
          </w:tcPr>
          <w:p w:rsidR="00E227D8" w:rsidRPr="00E227D8" w:rsidRDefault="00E227D8" w:rsidP="00E227D8">
            <w:pPr>
              <w:jc w:val="center"/>
              <w:rPr>
                <w:sz w:val="22"/>
                <w:szCs w:val="22"/>
              </w:rPr>
            </w:pPr>
          </w:p>
        </w:tc>
        <w:tc>
          <w:tcPr>
            <w:tcW w:w="1102" w:type="dxa"/>
            <w:gridSpan w:val="2"/>
          </w:tcPr>
          <w:p w:rsidR="00E227D8" w:rsidRPr="00E227D8" w:rsidRDefault="00E227D8" w:rsidP="00E227D8">
            <w:pPr>
              <w:jc w:val="center"/>
              <w:rPr>
                <w:sz w:val="22"/>
                <w:szCs w:val="22"/>
              </w:rPr>
            </w:pPr>
          </w:p>
        </w:tc>
        <w:tc>
          <w:tcPr>
            <w:tcW w:w="1103" w:type="dxa"/>
            <w:gridSpan w:val="2"/>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ind w:right="-289" w:firstLine="12"/>
              <w:rPr>
                <w:szCs w:val="20"/>
              </w:rPr>
            </w:pPr>
          </w:p>
        </w:tc>
        <w:tc>
          <w:tcPr>
            <w:tcW w:w="5012" w:type="dxa"/>
          </w:tcPr>
          <w:p w:rsidR="00E227D8" w:rsidRPr="00E227D8" w:rsidRDefault="00E227D8" w:rsidP="00E227D8">
            <w:pPr>
              <w:numPr>
                <w:ilvl w:val="0"/>
                <w:numId w:val="55"/>
              </w:numPr>
              <w:ind w:left="433" w:firstLine="360"/>
              <w:rPr>
                <w:szCs w:val="20"/>
              </w:rPr>
            </w:pPr>
            <w:r w:rsidRPr="00E227D8">
              <w:rPr>
                <w:i/>
                <w:szCs w:val="20"/>
              </w:rPr>
              <w:t>конденсат</w:t>
            </w:r>
          </w:p>
        </w:tc>
        <w:tc>
          <w:tcPr>
            <w:tcW w:w="1109" w:type="dxa"/>
          </w:tcPr>
          <w:p w:rsidR="00E227D8" w:rsidRPr="00E227D8" w:rsidRDefault="00E227D8" w:rsidP="00E227D8">
            <w:pPr>
              <w:jc w:val="center"/>
              <w:rPr>
                <w:sz w:val="22"/>
                <w:szCs w:val="22"/>
              </w:rPr>
            </w:pPr>
          </w:p>
        </w:tc>
        <w:tc>
          <w:tcPr>
            <w:tcW w:w="1095" w:type="dxa"/>
            <w:gridSpan w:val="2"/>
          </w:tcPr>
          <w:p w:rsidR="00E227D8" w:rsidRPr="00E227D8" w:rsidRDefault="00E227D8" w:rsidP="00E227D8">
            <w:pPr>
              <w:jc w:val="center"/>
              <w:rPr>
                <w:sz w:val="22"/>
                <w:szCs w:val="22"/>
              </w:rPr>
            </w:pPr>
          </w:p>
        </w:tc>
        <w:tc>
          <w:tcPr>
            <w:tcW w:w="1102" w:type="dxa"/>
            <w:gridSpan w:val="2"/>
          </w:tcPr>
          <w:p w:rsidR="00E227D8" w:rsidRPr="00E227D8" w:rsidRDefault="00E227D8" w:rsidP="00E227D8">
            <w:pPr>
              <w:jc w:val="center"/>
              <w:rPr>
                <w:sz w:val="22"/>
                <w:szCs w:val="22"/>
              </w:rPr>
            </w:pPr>
          </w:p>
        </w:tc>
        <w:tc>
          <w:tcPr>
            <w:tcW w:w="1103" w:type="dxa"/>
            <w:gridSpan w:val="2"/>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ind w:right="-289" w:firstLine="12"/>
              <w:rPr>
                <w:szCs w:val="20"/>
              </w:rPr>
            </w:pPr>
          </w:p>
        </w:tc>
        <w:tc>
          <w:tcPr>
            <w:tcW w:w="5012" w:type="dxa"/>
          </w:tcPr>
          <w:p w:rsidR="00E227D8" w:rsidRPr="00E227D8" w:rsidRDefault="00E227D8" w:rsidP="00E227D8">
            <w:pPr>
              <w:numPr>
                <w:ilvl w:val="0"/>
                <w:numId w:val="55"/>
              </w:numPr>
              <w:ind w:left="433" w:firstLine="360"/>
              <w:rPr>
                <w:i/>
                <w:szCs w:val="20"/>
              </w:rPr>
            </w:pPr>
            <w:r w:rsidRPr="00E227D8">
              <w:rPr>
                <w:i/>
                <w:szCs w:val="20"/>
              </w:rPr>
              <w:t>вода</w:t>
            </w:r>
          </w:p>
        </w:tc>
        <w:tc>
          <w:tcPr>
            <w:tcW w:w="1109" w:type="dxa"/>
          </w:tcPr>
          <w:p w:rsidR="00E227D8" w:rsidRPr="00E227D8" w:rsidRDefault="00E227D8" w:rsidP="00E227D8">
            <w:pPr>
              <w:jc w:val="center"/>
              <w:rPr>
                <w:sz w:val="22"/>
                <w:szCs w:val="22"/>
              </w:rPr>
            </w:pPr>
            <w:r w:rsidRPr="00E227D8">
              <w:rPr>
                <w:sz w:val="22"/>
                <w:szCs w:val="22"/>
              </w:rPr>
              <w:t>0,276</w:t>
            </w:r>
          </w:p>
        </w:tc>
        <w:tc>
          <w:tcPr>
            <w:tcW w:w="1095" w:type="dxa"/>
            <w:gridSpan w:val="2"/>
          </w:tcPr>
          <w:p w:rsidR="00E227D8" w:rsidRPr="00E227D8" w:rsidRDefault="00E227D8" w:rsidP="00E227D8">
            <w:pPr>
              <w:jc w:val="center"/>
              <w:rPr>
                <w:sz w:val="22"/>
                <w:szCs w:val="22"/>
              </w:rPr>
            </w:pPr>
            <w:r w:rsidRPr="00E227D8">
              <w:rPr>
                <w:sz w:val="22"/>
                <w:szCs w:val="22"/>
              </w:rPr>
              <w:t>0,276</w:t>
            </w:r>
          </w:p>
        </w:tc>
        <w:tc>
          <w:tcPr>
            <w:tcW w:w="1102" w:type="dxa"/>
            <w:gridSpan w:val="2"/>
          </w:tcPr>
          <w:p w:rsidR="00E227D8" w:rsidRPr="00E227D8" w:rsidRDefault="00E227D8" w:rsidP="00E227D8">
            <w:pPr>
              <w:jc w:val="center"/>
              <w:rPr>
                <w:sz w:val="22"/>
                <w:szCs w:val="22"/>
              </w:rPr>
            </w:pPr>
            <w:r w:rsidRPr="00E227D8">
              <w:rPr>
                <w:sz w:val="22"/>
                <w:szCs w:val="22"/>
              </w:rPr>
              <w:t>0,276</w:t>
            </w:r>
          </w:p>
        </w:tc>
        <w:tc>
          <w:tcPr>
            <w:tcW w:w="1103" w:type="dxa"/>
            <w:gridSpan w:val="2"/>
          </w:tcPr>
          <w:p w:rsidR="00E227D8" w:rsidRPr="00E227D8" w:rsidRDefault="00E227D8" w:rsidP="00E227D8">
            <w:pPr>
              <w:jc w:val="center"/>
              <w:rPr>
                <w:sz w:val="22"/>
                <w:szCs w:val="22"/>
              </w:rPr>
            </w:pPr>
            <w:r w:rsidRPr="00E227D8">
              <w:rPr>
                <w:sz w:val="22"/>
                <w:szCs w:val="22"/>
              </w:rPr>
              <w:t>0,276</w:t>
            </w:r>
          </w:p>
        </w:tc>
      </w:tr>
      <w:tr w:rsidR="00E227D8" w:rsidRPr="00E227D8" w:rsidTr="00B5549F">
        <w:tc>
          <w:tcPr>
            <w:tcW w:w="659" w:type="dxa"/>
            <w:shd w:val="clear" w:color="auto" w:fill="auto"/>
          </w:tcPr>
          <w:p w:rsidR="00E227D8" w:rsidRPr="00E227D8" w:rsidRDefault="00E227D8" w:rsidP="00E227D8">
            <w:pPr>
              <w:rPr>
                <w:szCs w:val="20"/>
              </w:rPr>
            </w:pPr>
            <w:r w:rsidRPr="00E227D8">
              <w:rPr>
                <w:szCs w:val="20"/>
              </w:rPr>
              <w:t>2</w:t>
            </w:r>
          </w:p>
        </w:tc>
        <w:tc>
          <w:tcPr>
            <w:tcW w:w="9421" w:type="dxa"/>
            <w:gridSpan w:val="8"/>
          </w:tcPr>
          <w:p w:rsidR="00E227D8" w:rsidRPr="00E227D8" w:rsidRDefault="00E227D8" w:rsidP="00E227D8">
            <w:pPr>
              <w:jc w:val="center"/>
              <w:rPr>
                <w:b/>
                <w:szCs w:val="20"/>
              </w:rPr>
            </w:pPr>
            <w:r w:rsidRPr="00E227D8">
              <w:rPr>
                <w:b/>
                <w:szCs w:val="20"/>
              </w:rPr>
              <w:t xml:space="preserve">т е </w:t>
            </w:r>
            <w:proofErr w:type="gramStart"/>
            <w:r w:rsidRPr="00E227D8">
              <w:rPr>
                <w:b/>
                <w:szCs w:val="20"/>
              </w:rPr>
              <w:t>п</w:t>
            </w:r>
            <w:proofErr w:type="gramEnd"/>
            <w:r w:rsidRPr="00E227D8">
              <w:rPr>
                <w:b/>
                <w:szCs w:val="20"/>
              </w:rPr>
              <w:t xml:space="preserve"> л о в а я   э н е р г и я</w:t>
            </w:r>
          </w:p>
        </w:tc>
      </w:tr>
      <w:tr w:rsidR="00E227D8" w:rsidRPr="00E227D8" w:rsidTr="00B5549F">
        <w:tc>
          <w:tcPr>
            <w:tcW w:w="659" w:type="dxa"/>
            <w:vMerge w:val="restart"/>
            <w:shd w:val="clear" w:color="auto" w:fill="auto"/>
          </w:tcPr>
          <w:p w:rsidR="00E227D8" w:rsidRPr="00E227D8" w:rsidRDefault="00E227D8" w:rsidP="00E227D8">
            <w:pPr>
              <w:rPr>
                <w:szCs w:val="20"/>
              </w:rPr>
            </w:pPr>
            <w:r w:rsidRPr="00E227D8">
              <w:rPr>
                <w:szCs w:val="20"/>
              </w:rPr>
              <w:lastRenderedPageBreak/>
              <w:t>2.1</w:t>
            </w:r>
          </w:p>
        </w:tc>
        <w:tc>
          <w:tcPr>
            <w:tcW w:w="5012" w:type="dxa"/>
            <w:tcBorders>
              <w:bottom w:val="nil"/>
            </w:tcBorders>
          </w:tcPr>
          <w:p w:rsidR="00E227D8" w:rsidRPr="00E227D8" w:rsidRDefault="00E227D8" w:rsidP="00E227D8">
            <w:pPr>
              <w:rPr>
                <w:szCs w:val="20"/>
              </w:rPr>
            </w:pPr>
            <w:r w:rsidRPr="00E227D8">
              <w:rPr>
                <w:szCs w:val="20"/>
              </w:rPr>
              <w:t>потери тепловой энергии, тыс. Гкал:</w:t>
            </w:r>
          </w:p>
        </w:tc>
        <w:tc>
          <w:tcPr>
            <w:tcW w:w="1109" w:type="dxa"/>
          </w:tcPr>
          <w:p w:rsidR="00E227D8" w:rsidRPr="00E227D8" w:rsidRDefault="00E227D8" w:rsidP="00E227D8">
            <w:pPr>
              <w:jc w:val="center"/>
              <w:rPr>
                <w:sz w:val="22"/>
                <w:szCs w:val="22"/>
              </w:rPr>
            </w:pPr>
          </w:p>
        </w:tc>
        <w:tc>
          <w:tcPr>
            <w:tcW w:w="1095" w:type="dxa"/>
            <w:gridSpan w:val="2"/>
          </w:tcPr>
          <w:p w:rsidR="00E227D8" w:rsidRPr="00E227D8" w:rsidRDefault="00E227D8" w:rsidP="00E227D8">
            <w:pPr>
              <w:jc w:val="center"/>
              <w:rPr>
                <w:sz w:val="22"/>
                <w:szCs w:val="22"/>
              </w:rPr>
            </w:pPr>
          </w:p>
        </w:tc>
        <w:tc>
          <w:tcPr>
            <w:tcW w:w="1102" w:type="dxa"/>
            <w:gridSpan w:val="2"/>
          </w:tcPr>
          <w:p w:rsidR="00E227D8" w:rsidRPr="00E227D8" w:rsidRDefault="00E227D8" w:rsidP="00E227D8">
            <w:pPr>
              <w:jc w:val="center"/>
              <w:rPr>
                <w:sz w:val="22"/>
                <w:szCs w:val="22"/>
              </w:rPr>
            </w:pPr>
          </w:p>
        </w:tc>
        <w:tc>
          <w:tcPr>
            <w:tcW w:w="1103" w:type="dxa"/>
            <w:gridSpan w:val="2"/>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6"/>
              </w:numPr>
              <w:rPr>
                <w:i/>
                <w:szCs w:val="20"/>
              </w:rPr>
            </w:pPr>
          </w:p>
        </w:tc>
        <w:tc>
          <w:tcPr>
            <w:tcW w:w="5012" w:type="dxa"/>
            <w:tcBorders>
              <w:top w:val="nil"/>
            </w:tcBorders>
          </w:tcPr>
          <w:p w:rsidR="00E227D8" w:rsidRPr="00E227D8" w:rsidRDefault="00E227D8" w:rsidP="00E227D8">
            <w:pPr>
              <w:numPr>
                <w:ilvl w:val="0"/>
                <w:numId w:val="56"/>
              </w:numPr>
              <w:rPr>
                <w:szCs w:val="20"/>
              </w:rPr>
            </w:pPr>
            <w:r w:rsidRPr="00E227D8">
              <w:rPr>
                <w:i/>
                <w:szCs w:val="20"/>
              </w:rPr>
              <w:t>пар</w:t>
            </w:r>
          </w:p>
        </w:tc>
        <w:tc>
          <w:tcPr>
            <w:tcW w:w="1109" w:type="dxa"/>
          </w:tcPr>
          <w:p w:rsidR="00E227D8" w:rsidRPr="00E227D8" w:rsidRDefault="00E227D8" w:rsidP="00E227D8">
            <w:pPr>
              <w:jc w:val="center"/>
              <w:rPr>
                <w:sz w:val="22"/>
                <w:szCs w:val="22"/>
              </w:rPr>
            </w:pPr>
          </w:p>
        </w:tc>
        <w:tc>
          <w:tcPr>
            <w:tcW w:w="1095" w:type="dxa"/>
            <w:gridSpan w:val="2"/>
          </w:tcPr>
          <w:p w:rsidR="00E227D8" w:rsidRPr="00E227D8" w:rsidRDefault="00E227D8" w:rsidP="00E227D8">
            <w:pPr>
              <w:jc w:val="center"/>
              <w:rPr>
                <w:sz w:val="22"/>
                <w:szCs w:val="22"/>
              </w:rPr>
            </w:pPr>
          </w:p>
        </w:tc>
        <w:tc>
          <w:tcPr>
            <w:tcW w:w="1102" w:type="dxa"/>
            <w:gridSpan w:val="2"/>
          </w:tcPr>
          <w:p w:rsidR="00E227D8" w:rsidRPr="00E227D8" w:rsidRDefault="00E227D8" w:rsidP="00E227D8">
            <w:pPr>
              <w:jc w:val="center"/>
              <w:rPr>
                <w:sz w:val="22"/>
                <w:szCs w:val="22"/>
              </w:rPr>
            </w:pPr>
          </w:p>
        </w:tc>
        <w:tc>
          <w:tcPr>
            <w:tcW w:w="1103" w:type="dxa"/>
            <w:gridSpan w:val="2"/>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6"/>
              </w:numPr>
              <w:rPr>
                <w:i/>
                <w:szCs w:val="20"/>
              </w:rPr>
            </w:pPr>
          </w:p>
        </w:tc>
        <w:tc>
          <w:tcPr>
            <w:tcW w:w="5012" w:type="dxa"/>
            <w:tcBorders>
              <w:top w:val="nil"/>
            </w:tcBorders>
          </w:tcPr>
          <w:p w:rsidR="00E227D8" w:rsidRPr="00E227D8" w:rsidRDefault="00E227D8" w:rsidP="00E227D8">
            <w:pPr>
              <w:numPr>
                <w:ilvl w:val="0"/>
                <w:numId w:val="56"/>
              </w:numPr>
              <w:rPr>
                <w:i/>
                <w:szCs w:val="20"/>
              </w:rPr>
            </w:pPr>
            <w:r w:rsidRPr="00E227D8">
              <w:rPr>
                <w:i/>
                <w:szCs w:val="20"/>
              </w:rPr>
              <w:t>конденсат</w:t>
            </w:r>
          </w:p>
        </w:tc>
        <w:tc>
          <w:tcPr>
            <w:tcW w:w="1109" w:type="dxa"/>
          </w:tcPr>
          <w:p w:rsidR="00E227D8" w:rsidRPr="00E227D8" w:rsidRDefault="00E227D8" w:rsidP="00E227D8">
            <w:pPr>
              <w:jc w:val="center"/>
              <w:rPr>
                <w:sz w:val="22"/>
                <w:szCs w:val="22"/>
              </w:rPr>
            </w:pPr>
          </w:p>
        </w:tc>
        <w:tc>
          <w:tcPr>
            <w:tcW w:w="1095" w:type="dxa"/>
            <w:gridSpan w:val="2"/>
          </w:tcPr>
          <w:p w:rsidR="00E227D8" w:rsidRPr="00E227D8" w:rsidRDefault="00E227D8" w:rsidP="00E227D8">
            <w:pPr>
              <w:jc w:val="center"/>
              <w:rPr>
                <w:sz w:val="22"/>
                <w:szCs w:val="22"/>
              </w:rPr>
            </w:pPr>
          </w:p>
        </w:tc>
        <w:tc>
          <w:tcPr>
            <w:tcW w:w="1102" w:type="dxa"/>
            <w:gridSpan w:val="2"/>
          </w:tcPr>
          <w:p w:rsidR="00E227D8" w:rsidRPr="00E227D8" w:rsidRDefault="00E227D8" w:rsidP="00E227D8">
            <w:pPr>
              <w:jc w:val="center"/>
              <w:rPr>
                <w:sz w:val="22"/>
                <w:szCs w:val="22"/>
              </w:rPr>
            </w:pPr>
          </w:p>
        </w:tc>
        <w:tc>
          <w:tcPr>
            <w:tcW w:w="1103" w:type="dxa"/>
            <w:gridSpan w:val="2"/>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6"/>
              </w:numPr>
              <w:rPr>
                <w:i/>
                <w:szCs w:val="20"/>
              </w:rPr>
            </w:pPr>
          </w:p>
        </w:tc>
        <w:tc>
          <w:tcPr>
            <w:tcW w:w="5012" w:type="dxa"/>
            <w:tcBorders>
              <w:bottom w:val="single" w:sz="4" w:space="0" w:color="auto"/>
            </w:tcBorders>
          </w:tcPr>
          <w:p w:rsidR="00E227D8" w:rsidRPr="00E227D8" w:rsidRDefault="00E227D8" w:rsidP="00E227D8">
            <w:pPr>
              <w:numPr>
                <w:ilvl w:val="0"/>
                <w:numId w:val="56"/>
              </w:numPr>
              <w:rPr>
                <w:szCs w:val="20"/>
              </w:rPr>
            </w:pPr>
            <w:r w:rsidRPr="00E227D8">
              <w:rPr>
                <w:i/>
                <w:szCs w:val="20"/>
              </w:rPr>
              <w:t>вода</w:t>
            </w:r>
          </w:p>
        </w:tc>
        <w:tc>
          <w:tcPr>
            <w:tcW w:w="1109" w:type="dxa"/>
          </w:tcPr>
          <w:p w:rsidR="00E227D8" w:rsidRPr="00E227D8" w:rsidRDefault="00E227D8" w:rsidP="00E227D8">
            <w:pPr>
              <w:jc w:val="center"/>
              <w:rPr>
                <w:sz w:val="22"/>
                <w:szCs w:val="22"/>
              </w:rPr>
            </w:pPr>
            <w:r w:rsidRPr="00E227D8">
              <w:rPr>
                <w:sz w:val="22"/>
                <w:szCs w:val="22"/>
              </w:rPr>
              <w:t>7,232</w:t>
            </w:r>
          </w:p>
        </w:tc>
        <w:tc>
          <w:tcPr>
            <w:tcW w:w="1095" w:type="dxa"/>
            <w:gridSpan w:val="2"/>
          </w:tcPr>
          <w:p w:rsidR="00E227D8" w:rsidRPr="00E227D8" w:rsidRDefault="00E227D8" w:rsidP="00E227D8">
            <w:pPr>
              <w:jc w:val="center"/>
              <w:rPr>
                <w:sz w:val="22"/>
                <w:szCs w:val="22"/>
              </w:rPr>
            </w:pPr>
            <w:r w:rsidRPr="00E227D8">
              <w:rPr>
                <w:sz w:val="22"/>
                <w:szCs w:val="22"/>
              </w:rPr>
              <w:t>7,232</w:t>
            </w:r>
          </w:p>
        </w:tc>
        <w:tc>
          <w:tcPr>
            <w:tcW w:w="1102" w:type="dxa"/>
            <w:gridSpan w:val="2"/>
          </w:tcPr>
          <w:p w:rsidR="00E227D8" w:rsidRPr="00E227D8" w:rsidRDefault="00E227D8" w:rsidP="00E227D8">
            <w:pPr>
              <w:jc w:val="center"/>
              <w:rPr>
                <w:sz w:val="22"/>
                <w:szCs w:val="22"/>
              </w:rPr>
            </w:pPr>
            <w:r w:rsidRPr="00E227D8">
              <w:rPr>
                <w:sz w:val="22"/>
                <w:szCs w:val="22"/>
              </w:rPr>
              <w:t>7,232</w:t>
            </w:r>
          </w:p>
        </w:tc>
        <w:tc>
          <w:tcPr>
            <w:tcW w:w="1103" w:type="dxa"/>
            <w:gridSpan w:val="2"/>
          </w:tcPr>
          <w:p w:rsidR="00E227D8" w:rsidRPr="00E227D8" w:rsidRDefault="00E227D8" w:rsidP="00E227D8">
            <w:pPr>
              <w:jc w:val="center"/>
              <w:rPr>
                <w:sz w:val="22"/>
                <w:szCs w:val="22"/>
              </w:rPr>
            </w:pPr>
            <w:r w:rsidRPr="00E227D8">
              <w:rPr>
                <w:sz w:val="22"/>
                <w:szCs w:val="22"/>
              </w:rPr>
              <w:t>7,232</w:t>
            </w:r>
          </w:p>
        </w:tc>
      </w:tr>
      <w:tr w:rsidR="00E227D8" w:rsidRPr="00E227D8" w:rsidTr="00B5549F">
        <w:tc>
          <w:tcPr>
            <w:tcW w:w="659" w:type="dxa"/>
            <w:vMerge w:val="restart"/>
            <w:shd w:val="clear" w:color="auto" w:fill="auto"/>
          </w:tcPr>
          <w:p w:rsidR="00E227D8" w:rsidRPr="00E227D8" w:rsidRDefault="00E227D8" w:rsidP="00E227D8">
            <w:pPr>
              <w:rPr>
                <w:szCs w:val="20"/>
              </w:rPr>
            </w:pPr>
            <w:r w:rsidRPr="00E227D8">
              <w:rPr>
                <w:szCs w:val="20"/>
              </w:rPr>
              <w:t>2.2</w:t>
            </w:r>
          </w:p>
        </w:tc>
        <w:tc>
          <w:tcPr>
            <w:tcW w:w="5012" w:type="dxa"/>
            <w:tcBorders>
              <w:bottom w:val="nil"/>
            </w:tcBorders>
          </w:tcPr>
          <w:p w:rsidR="00E227D8" w:rsidRPr="00E227D8" w:rsidRDefault="00E227D8" w:rsidP="00E227D8">
            <w:pPr>
              <w:rPr>
                <w:szCs w:val="20"/>
                <w:vertAlign w:val="superscript"/>
              </w:rPr>
            </w:pPr>
            <w:r w:rsidRPr="00E227D8">
              <w:rPr>
                <w:szCs w:val="20"/>
              </w:rPr>
              <w:t>материальная характеристика тепловых сетей в однотрубном исчислении, м</w:t>
            </w:r>
            <w:proofErr w:type="gramStart"/>
            <w:r w:rsidRPr="00E227D8">
              <w:rPr>
                <w:szCs w:val="20"/>
                <w:vertAlign w:val="superscript"/>
              </w:rPr>
              <w:t>2</w:t>
            </w:r>
            <w:proofErr w:type="gramEnd"/>
          </w:p>
        </w:tc>
        <w:tc>
          <w:tcPr>
            <w:tcW w:w="4409" w:type="dxa"/>
            <w:gridSpan w:val="7"/>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7"/>
              </w:numPr>
              <w:rPr>
                <w:b/>
                <w:i/>
                <w:szCs w:val="20"/>
              </w:rPr>
            </w:pPr>
          </w:p>
        </w:tc>
        <w:tc>
          <w:tcPr>
            <w:tcW w:w="5012" w:type="dxa"/>
            <w:tcBorders>
              <w:top w:val="nil"/>
            </w:tcBorders>
          </w:tcPr>
          <w:p w:rsidR="00E227D8" w:rsidRPr="00E227D8" w:rsidRDefault="00E227D8" w:rsidP="00E227D8">
            <w:pPr>
              <w:numPr>
                <w:ilvl w:val="0"/>
                <w:numId w:val="57"/>
              </w:numPr>
              <w:rPr>
                <w:szCs w:val="20"/>
              </w:rPr>
            </w:pPr>
            <w:r w:rsidRPr="00E227D8">
              <w:rPr>
                <w:i/>
                <w:szCs w:val="20"/>
              </w:rPr>
              <w:t>пар</w:t>
            </w:r>
          </w:p>
        </w:tc>
        <w:tc>
          <w:tcPr>
            <w:tcW w:w="1196" w:type="dxa"/>
            <w:gridSpan w:val="2"/>
          </w:tcPr>
          <w:p w:rsidR="00E227D8" w:rsidRPr="00E227D8" w:rsidRDefault="00E227D8" w:rsidP="00E227D8">
            <w:pPr>
              <w:jc w:val="center"/>
              <w:rPr>
                <w:sz w:val="22"/>
                <w:szCs w:val="22"/>
              </w:rPr>
            </w:pPr>
          </w:p>
        </w:tc>
        <w:tc>
          <w:tcPr>
            <w:tcW w:w="1077" w:type="dxa"/>
            <w:gridSpan w:val="2"/>
          </w:tcPr>
          <w:p w:rsidR="00E227D8" w:rsidRPr="00E227D8" w:rsidRDefault="00E227D8" w:rsidP="00E227D8">
            <w:pPr>
              <w:jc w:val="center"/>
              <w:rPr>
                <w:sz w:val="22"/>
                <w:szCs w:val="22"/>
              </w:rPr>
            </w:pPr>
          </w:p>
        </w:tc>
        <w:tc>
          <w:tcPr>
            <w:tcW w:w="1076" w:type="dxa"/>
            <w:gridSpan w:val="2"/>
          </w:tcPr>
          <w:p w:rsidR="00E227D8" w:rsidRPr="00E227D8" w:rsidRDefault="00E227D8" w:rsidP="00E227D8">
            <w:pPr>
              <w:jc w:val="center"/>
              <w:rPr>
                <w:sz w:val="22"/>
                <w:szCs w:val="22"/>
              </w:rPr>
            </w:pPr>
          </w:p>
        </w:tc>
        <w:tc>
          <w:tcPr>
            <w:tcW w:w="1060" w:type="dxa"/>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7"/>
              </w:numPr>
              <w:rPr>
                <w:i/>
                <w:szCs w:val="20"/>
              </w:rPr>
            </w:pPr>
          </w:p>
        </w:tc>
        <w:tc>
          <w:tcPr>
            <w:tcW w:w="5012" w:type="dxa"/>
            <w:tcBorders>
              <w:bottom w:val="single" w:sz="4" w:space="0" w:color="auto"/>
            </w:tcBorders>
          </w:tcPr>
          <w:p w:rsidR="00E227D8" w:rsidRPr="00E227D8" w:rsidRDefault="00E227D8" w:rsidP="00E227D8">
            <w:pPr>
              <w:numPr>
                <w:ilvl w:val="0"/>
                <w:numId w:val="57"/>
              </w:numPr>
              <w:rPr>
                <w:i/>
                <w:szCs w:val="20"/>
              </w:rPr>
            </w:pPr>
            <w:r w:rsidRPr="00E227D8">
              <w:rPr>
                <w:i/>
                <w:szCs w:val="20"/>
              </w:rPr>
              <w:t>конденсат</w:t>
            </w:r>
          </w:p>
        </w:tc>
        <w:tc>
          <w:tcPr>
            <w:tcW w:w="1196" w:type="dxa"/>
            <w:gridSpan w:val="2"/>
          </w:tcPr>
          <w:p w:rsidR="00E227D8" w:rsidRPr="00E227D8" w:rsidRDefault="00E227D8" w:rsidP="00E227D8">
            <w:pPr>
              <w:jc w:val="center"/>
              <w:rPr>
                <w:sz w:val="22"/>
                <w:szCs w:val="22"/>
              </w:rPr>
            </w:pPr>
          </w:p>
        </w:tc>
        <w:tc>
          <w:tcPr>
            <w:tcW w:w="1077" w:type="dxa"/>
            <w:gridSpan w:val="2"/>
          </w:tcPr>
          <w:p w:rsidR="00E227D8" w:rsidRPr="00E227D8" w:rsidRDefault="00E227D8" w:rsidP="00E227D8">
            <w:pPr>
              <w:jc w:val="center"/>
              <w:rPr>
                <w:sz w:val="22"/>
                <w:szCs w:val="22"/>
              </w:rPr>
            </w:pPr>
          </w:p>
        </w:tc>
        <w:tc>
          <w:tcPr>
            <w:tcW w:w="1076" w:type="dxa"/>
            <w:gridSpan w:val="2"/>
          </w:tcPr>
          <w:p w:rsidR="00E227D8" w:rsidRPr="00E227D8" w:rsidRDefault="00E227D8" w:rsidP="00E227D8">
            <w:pPr>
              <w:jc w:val="center"/>
              <w:rPr>
                <w:sz w:val="22"/>
                <w:szCs w:val="22"/>
              </w:rPr>
            </w:pPr>
          </w:p>
        </w:tc>
        <w:tc>
          <w:tcPr>
            <w:tcW w:w="1060" w:type="dxa"/>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7"/>
              </w:numPr>
              <w:rPr>
                <w:i/>
                <w:szCs w:val="20"/>
              </w:rPr>
            </w:pPr>
          </w:p>
        </w:tc>
        <w:tc>
          <w:tcPr>
            <w:tcW w:w="5012" w:type="dxa"/>
            <w:tcBorders>
              <w:bottom w:val="single" w:sz="4" w:space="0" w:color="auto"/>
            </w:tcBorders>
          </w:tcPr>
          <w:p w:rsidR="00E227D8" w:rsidRPr="00E227D8" w:rsidRDefault="00E227D8" w:rsidP="00E227D8">
            <w:pPr>
              <w:numPr>
                <w:ilvl w:val="0"/>
                <w:numId w:val="57"/>
              </w:numPr>
              <w:rPr>
                <w:szCs w:val="20"/>
              </w:rPr>
            </w:pPr>
            <w:r w:rsidRPr="00E227D8">
              <w:rPr>
                <w:i/>
                <w:szCs w:val="20"/>
              </w:rPr>
              <w:t>вода</w:t>
            </w:r>
          </w:p>
        </w:tc>
        <w:tc>
          <w:tcPr>
            <w:tcW w:w="1196" w:type="dxa"/>
            <w:gridSpan w:val="2"/>
          </w:tcPr>
          <w:p w:rsidR="00E227D8" w:rsidRPr="00E227D8" w:rsidRDefault="00E227D8" w:rsidP="00E227D8">
            <w:pPr>
              <w:jc w:val="center"/>
              <w:rPr>
                <w:sz w:val="22"/>
                <w:szCs w:val="22"/>
              </w:rPr>
            </w:pPr>
            <w:r w:rsidRPr="00E227D8">
              <w:rPr>
                <w:sz w:val="22"/>
                <w:szCs w:val="22"/>
              </w:rPr>
              <w:t>2221</w:t>
            </w:r>
          </w:p>
        </w:tc>
        <w:tc>
          <w:tcPr>
            <w:tcW w:w="1077" w:type="dxa"/>
            <w:gridSpan w:val="2"/>
          </w:tcPr>
          <w:p w:rsidR="00E227D8" w:rsidRPr="00E227D8" w:rsidRDefault="00E227D8" w:rsidP="00E227D8">
            <w:pPr>
              <w:jc w:val="center"/>
              <w:rPr>
                <w:sz w:val="22"/>
                <w:szCs w:val="22"/>
              </w:rPr>
            </w:pPr>
            <w:r w:rsidRPr="00E227D8">
              <w:rPr>
                <w:sz w:val="22"/>
                <w:szCs w:val="22"/>
              </w:rPr>
              <w:t>3507,19</w:t>
            </w:r>
          </w:p>
        </w:tc>
        <w:tc>
          <w:tcPr>
            <w:tcW w:w="1076" w:type="dxa"/>
            <w:gridSpan w:val="2"/>
          </w:tcPr>
          <w:p w:rsidR="00E227D8" w:rsidRPr="00E227D8" w:rsidRDefault="00E227D8" w:rsidP="00E227D8">
            <w:pPr>
              <w:jc w:val="center"/>
              <w:rPr>
                <w:sz w:val="22"/>
                <w:szCs w:val="22"/>
              </w:rPr>
            </w:pPr>
            <w:r w:rsidRPr="00E227D8">
              <w:rPr>
                <w:sz w:val="22"/>
                <w:szCs w:val="22"/>
              </w:rPr>
              <w:t>3507,19</w:t>
            </w:r>
          </w:p>
        </w:tc>
        <w:tc>
          <w:tcPr>
            <w:tcW w:w="1060" w:type="dxa"/>
          </w:tcPr>
          <w:p w:rsidR="00E227D8" w:rsidRPr="00E227D8" w:rsidRDefault="00E227D8" w:rsidP="00E227D8">
            <w:pPr>
              <w:jc w:val="center"/>
              <w:rPr>
                <w:sz w:val="22"/>
                <w:szCs w:val="22"/>
              </w:rPr>
            </w:pPr>
            <w:r w:rsidRPr="00E227D8">
              <w:rPr>
                <w:sz w:val="22"/>
                <w:szCs w:val="22"/>
              </w:rPr>
              <w:t>3507,19</w:t>
            </w:r>
          </w:p>
        </w:tc>
      </w:tr>
      <w:tr w:rsidR="00E227D8" w:rsidRPr="00E227D8" w:rsidTr="00B5549F">
        <w:tc>
          <w:tcPr>
            <w:tcW w:w="659" w:type="dxa"/>
            <w:vMerge w:val="restart"/>
            <w:shd w:val="clear" w:color="auto" w:fill="auto"/>
          </w:tcPr>
          <w:p w:rsidR="00E227D8" w:rsidRPr="00E227D8" w:rsidRDefault="00E227D8" w:rsidP="00E227D8">
            <w:pPr>
              <w:rPr>
                <w:szCs w:val="20"/>
              </w:rPr>
            </w:pPr>
            <w:r w:rsidRPr="00E227D8">
              <w:rPr>
                <w:szCs w:val="20"/>
              </w:rPr>
              <w:t>2.3</w:t>
            </w:r>
          </w:p>
          <w:p w:rsidR="00E227D8" w:rsidRPr="00E227D8" w:rsidRDefault="00E227D8" w:rsidP="00E227D8">
            <w:pPr>
              <w:rPr>
                <w:szCs w:val="20"/>
              </w:rPr>
            </w:pPr>
          </w:p>
        </w:tc>
        <w:tc>
          <w:tcPr>
            <w:tcW w:w="5012" w:type="dxa"/>
            <w:tcBorders>
              <w:bottom w:val="nil"/>
            </w:tcBorders>
          </w:tcPr>
          <w:p w:rsidR="00E227D8" w:rsidRPr="00E227D8" w:rsidRDefault="00E227D8" w:rsidP="00E227D8">
            <w:pPr>
              <w:rPr>
                <w:szCs w:val="20"/>
              </w:rPr>
            </w:pPr>
            <w:r w:rsidRPr="00E227D8">
              <w:rPr>
                <w:szCs w:val="20"/>
              </w:rPr>
              <w:t>отпуск тепловой энергии в сеть, тыс. Гкал:</w:t>
            </w:r>
          </w:p>
          <w:p w:rsidR="00E227D8" w:rsidRPr="00E227D8" w:rsidRDefault="00E227D8" w:rsidP="00E227D8">
            <w:pPr>
              <w:rPr>
                <w:szCs w:val="20"/>
              </w:rPr>
            </w:pPr>
          </w:p>
        </w:tc>
        <w:tc>
          <w:tcPr>
            <w:tcW w:w="1196" w:type="dxa"/>
            <w:gridSpan w:val="2"/>
          </w:tcPr>
          <w:p w:rsidR="00E227D8" w:rsidRPr="00E227D8" w:rsidRDefault="00E227D8" w:rsidP="00E227D8">
            <w:pPr>
              <w:jc w:val="center"/>
              <w:rPr>
                <w:sz w:val="22"/>
                <w:szCs w:val="22"/>
              </w:rPr>
            </w:pPr>
          </w:p>
        </w:tc>
        <w:tc>
          <w:tcPr>
            <w:tcW w:w="1077" w:type="dxa"/>
            <w:gridSpan w:val="2"/>
          </w:tcPr>
          <w:p w:rsidR="00E227D8" w:rsidRPr="00E227D8" w:rsidRDefault="00E227D8" w:rsidP="00E227D8">
            <w:pPr>
              <w:jc w:val="center"/>
              <w:rPr>
                <w:sz w:val="22"/>
                <w:szCs w:val="22"/>
              </w:rPr>
            </w:pPr>
          </w:p>
        </w:tc>
        <w:tc>
          <w:tcPr>
            <w:tcW w:w="1076" w:type="dxa"/>
            <w:gridSpan w:val="2"/>
          </w:tcPr>
          <w:p w:rsidR="00E227D8" w:rsidRPr="00E227D8" w:rsidRDefault="00E227D8" w:rsidP="00E227D8">
            <w:pPr>
              <w:jc w:val="center"/>
              <w:rPr>
                <w:sz w:val="22"/>
                <w:szCs w:val="22"/>
              </w:rPr>
            </w:pPr>
          </w:p>
        </w:tc>
        <w:tc>
          <w:tcPr>
            <w:tcW w:w="1060" w:type="dxa"/>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8"/>
              </w:numPr>
              <w:rPr>
                <w:i/>
                <w:szCs w:val="20"/>
              </w:rPr>
            </w:pPr>
          </w:p>
        </w:tc>
        <w:tc>
          <w:tcPr>
            <w:tcW w:w="5012" w:type="dxa"/>
            <w:tcBorders>
              <w:top w:val="nil"/>
            </w:tcBorders>
          </w:tcPr>
          <w:p w:rsidR="00E227D8" w:rsidRPr="00E227D8" w:rsidRDefault="00E227D8" w:rsidP="00E227D8">
            <w:pPr>
              <w:numPr>
                <w:ilvl w:val="0"/>
                <w:numId w:val="58"/>
              </w:numPr>
              <w:rPr>
                <w:szCs w:val="20"/>
              </w:rPr>
            </w:pPr>
            <w:r w:rsidRPr="00E227D8">
              <w:rPr>
                <w:i/>
                <w:szCs w:val="20"/>
              </w:rPr>
              <w:t>пар</w:t>
            </w:r>
          </w:p>
        </w:tc>
        <w:tc>
          <w:tcPr>
            <w:tcW w:w="1196" w:type="dxa"/>
            <w:gridSpan w:val="2"/>
          </w:tcPr>
          <w:p w:rsidR="00E227D8" w:rsidRPr="00E227D8" w:rsidRDefault="00E227D8" w:rsidP="00E227D8">
            <w:pPr>
              <w:jc w:val="center"/>
              <w:rPr>
                <w:sz w:val="22"/>
                <w:szCs w:val="22"/>
              </w:rPr>
            </w:pPr>
          </w:p>
        </w:tc>
        <w:tc>
          <w:tcPr>
            <w:tcW w:w="1077" w:type="dxa"/>
            <w:gridSpan w:val="2"/>
          </w:tcPr>
          <w:p w:rsidR="00E227D8" w:rsidRPr="00E227D8" w:rsidRDefault="00E227D8" w:rsidP="00E227D8">
            <w:pPr>
              <w:jc w:val="center"/>
              <w:rPr>
                <w:sz w:val="22"/>
                <w:szCs w:val="22"/>
              </w:rPr>
            </w:pPr>
          </w:p>
        </w:tc>
        <w:tc>
          <w:tcPr>
            <w:tcW w:w="1076" w:type="dxa"/>
            <w:gridSpan w:val="2"/>
          </w:tcPr>
          <w:p w:rsidR="00E227D8" w:rsidRPr="00E227D8" w:rsidRDefault="00E227D8" w:rsidP="00E227D8">
            <w:pPr>
              <w:jc w:val="center"/>
              <w:rPr>
                <w:sz w:val="22"/>
                <w:szCs w:val="22"/>
              </w:rPr>
            </w:pPr>
          </w:p>
        </w:tc>
        <w:tc>
          <w:tcPr>
            <w:tcW w:w="1060" w:type="dxa"/>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8"/>
              </w:numPr>
              <w:rPr>
                <w:i/>
                <w:szCs w:val="20"/>
              </w:rPr>
            </w:pPr>
          </w:p>
        </w:tc>
        <w:tc>
          <w:tcPr>
            <w:tcW w:w="5012" w:type="dxa"/>
          </w:tcPr>
          <w:p w:rsidR="00E227D8" w:rsidRPr="00E227D8" w:rsidRDefault="00E227D8" w:rsidP="00E227D8">
            <w:pPr>
              <w:numPr>
                <w:ilvl w:val="0"/>
                <w:numId w:val="58"/>
              </w:numPr>
              <w:rPr>
                <w:szCs w:val="20"/>
              </w:rPr>
            </w:pPr>
            <w:r w:rsidRPr="00E227D8">
              <w:rPr>
                <w:i/>
                <w:szCs w:val="20"/>
              </w:rPr>
              <w:t>вода</w:t>
            </w:r>
          </w:p>
        </w:tc>
        <w:tc>
          <w:tcPr>
            <w:tcW w:w="1196" w:type="dxa"/>
            <w:gridSpan w:val="2"/>
          </w:tcPr>
          <w:p w:rsidR="00E227D8" w:rsidRPr="00E227D8" w:rsidRDefault="00E227D8" w:rsidP="00E227D8">
            <w:pPr>
              <w:jc w:val="center"/>
              <w:rPr>
                <w:sz w:val="22"/>
                <w:szCs w:val="22"/>
              </w:rPr>
            </w:pPr>
            <w:r w:rsidRPr="00E227D8">
              <w:rPr>
                <w:sz w:val="22"/>
                <w:szCs w:val="22"/>
              </w:rPr>
              <w:t>51,55</w:t>
            </w:r>
          </w:p>
        </w:tc>
        <w:tc>
          <w:tcPr>
            <w:tcW w:w="1077" w:type="dxa"/>
            <w:gridSpan w:val="2"/>
          </w:tcPr>
          <w:p w:rsidR="00E227D8" w:rsidRPr="00E227D8" w:rsidRDefault="00E227D8" w:rsidP="00E227D8">
            <w:pPr>
              <w:jc w:val="center"/>
              <w:rPr>
                <w:sz w:val="22"/>
                <w:szCs w:val="22"/>
              </w:rPr>
            </w:pPr>
            <w:r w:rsidRPr="00E227D8">
              <w:rPr>
                <w:sz w:val="22"/>
                <w:szCs w:val="22"/>
              </w:rPr>
              <w:t>54,78</w:t>
            </w:r>
          </w:p>
        </w:tc>
        <w:tc>
          <w:tcPr>
            <w:tcW w:w="1076" w:type="dxa"/>
            <w:gridSpan w:val="2"/>
          </w:tcPr>
          <w:p w:rsidR="00E227D8" w:rsidRPr="00E227D8" w:rsidRDefault="00E227D8" w:rsidP="00E227D8">
            <w:pPr>
              <w:jc w:val="center"/>
              <w:rPr>
                <w:sz w:val="22"/>
                <w:szCs w:val="22"/>
              </w:rPr>
            </w:pPr>
            <w:r w:rsidRPr="00E227D8">
              <w:rPr>
                <w:sz w:val="22"/>
                <w:szCs w:val="22"/>
              </w:rPr>
              <w:t>54,78</w:t>
            </w:r>
          </w:p>
        </w:tc>
        <w:tc>
          <w:tcPr>
            <w:tcW w:w="1060" w:type="dxa"/>
          </w:tcPr>
          <w:p w:rsidR="00E227D8" w:rsidRPr="00E227D8" w:rsidRDefault="00E227D8" w:rsidP="00E227D8">
            <w:pPr>
              <w:jc w:val="center"/>
              <w:rPr>
                <w:sz w:val="22"/>
                <w:szCs w:val="22"/>
              </w:rPr>
            </w:pPr>
            <w:r w:rsidRPr="00E227D8">
              <w:rPr>
                <w:sz w:val="22"/>
                <w:szCs w:val="22"/>
              </w:rPr>
              <w:t>54,78</w:t>
            </w:r>
          </w:p>
        </w:tc>
      </w:tr>
      <w:tr w:rsidR="00E227D8" w:rsidRPr="00E227D8" w:rsidTr="00B5549F">
        <w:tc>
          <w:tcPr>
            <w:tcW w:w="659" w:type="dxa"/>
            <w:vMerge w:val="restart"/>
            <w:shd w:val="clear" w:color="auto" w:fill="auto"/>
          </w:tcPr>
          <w:p w:rsidR="00E227D8" w:rsidRPr="00E227D8" w:rsidRDefault="00E227D8" w:rsidP="00E227D8">
            <w:pPr>
              <w:rPr>
                <w:szCs w:val="20"/>
              </w:rPr>
            </w:pPr>
            <w:r w:rsidRPr="00E227D8">
              <w:rPr>
                <w:szCs w:val="20"/>
              </w:rPr>
              <w:t>2.4</w:t>
            </w:r>
          </w:p>
          <w:p w:rsidR="00E227D8" w:rsidRPr="00E227D8" w:rsidRDefault="00E227D8" w:rsidP="00E227D8">
            <w:pPr>
              <w:rPr>
                <w:szCs w:val="20"/>
              </w:rPr>
            </w:pPr>
          </w:p>
        </w:tc>
        <w:tc>
          <w:tcPr>
            <w:tcW w:w="5012"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rPr>
                <w:szCs w:val="20"/>
              </w:rPr>
            </w:pPr>
            <w:r w:rsidRPr="00E227D8">
              <w:rPr>
                <w:szCs w:val="20"/>
              </w:rPr>
              <w:t>суммарная присоединенная тепловая нагрузка к тепловой сети, Гкал/</w:t>
            </w:r>
            <w:proofErr w:type="gramStart"/>
            <w:r w:rsidRPr="00E227D8">
              <w:rPr>
                <w:szCs w:val="20"/>
              </w:rPr>
              <w:t>ч</w:t>
            </w:r>
            <w:proofErr w:type="gramEnd"/>
            <w:r w:rsidRPr="00E227D8">
              <w:rPr>
                <w:szCs w:val="20"/>
              </w:rPr>
              <w:t>:</w:t>
            </w:r>
          </w:p>
          <w:p w:rsidR="00E227D8" w:rsidRPr="00E227D8" w:rsidRDefault="00E227D8" w:rsidP="00E227D8">
            <w:pPr>
              <w:rPr>
                <w:szCs w:val="20"/>
              </w:rPr>
            </w:pPr>
          </w:p>
        </w:tc>
        <w:tc>
          <w:tcPr>
            <w:tcW w:w="119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c>
          <w:tcPr>
            <w:tcW w:w="107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8"/>
              </w:numPr>
              <w:rPr>
                <w:i/>
                <w:szCs w:val="20"/>
              </w:rPr>
            </w:pPr>
          </w:p>
        </w:tc>
        <w:tc>
          <w:tcPr>
            <w:tcW w:w="5012"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numPr>
                <w:ilvl w:val="0"/>
                <w:numId w:val="58"/>
              </w:numPr>
              <w:rPr>
                <w:i/>
                <w:szCs w:val="20"/>
              </w:rPr>
            </w:pPr>
            <w:r w:rsidRPr="00E227D8">
              <w:rPr>
                <w:i/>
                <w:szCs w:val="20"/>
              </w:rPr>
              <w:t>пар</w:t>
            </w:r>
          </w:p>
        </w:tc>
        <w:tc>
          <w:tcPr>
            <w:tcW w:w="119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c>
          <w:tcPr>
            <w:tcW w:w="107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8"/>
              </w:numPr>
              <w:rPr>
                <w:i/>
                <w:szCs w:val="20"/>
              </w:rPr>
            </w:pPr>
          </w:p>
        </w:tc>
        <w:tc>
          <w:tcPr>
            <w:tcW w:w="5012"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numPr>
                <w:ilvl w:val="0"/>
                <w:numId w:val="58"/>
              </w:numPr>
              <w:rPr>
                <w:i/>
                <w:szCs w:val="20"/>
              </w:rPr>
            </w:pPr>
            <w:r w:rsidRPr="00E227D8">
              <w:rPr>
                <w:i/>
                <w:szCs w:val="20"/>
              </w:rPr>
              <w:t>вода</w:t>
            </w:r>
          </w:p>
        </w:tc>
        <w:tc>
          <w:tcPr>
            <w:tcW w:w="119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r w:rsidRPr="00E227D8">
              <w:rPr>
                <w:sz w:val="22"/>
                <w:szCs w:val="22"/>
              </w:rPr>
              <w:t>8,49</w:t>
            </w:r>
          </w:p>
        </w:tc>
        <w:tc>
          <w:tcPr>
            <w:tcW w:w="1077"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r w:rsidRPr="00E227D8">
              <w:rPr>
                <w:sz w:val="22"/>
                <w:szCs w:val="22"/>
              </w:rPr>
              <w:t>8,6</w:t>
            </w:r>
          </w:p>
        </w:tc>
        <w:tc>
          <w:tcPr>
            <w:tcW w:w="107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r w:rsidRPr="00E227D8">
              <w:rPr>
                <w:sz w:val="22"/>
                <w:szCs w:val="22"/>
              </w:rPr>
              <w:t>8,6</w:t>
            </w:r>
          </w:p>
        </w:tc>
        <w:tc>
          <w:tcPr>
            <w:tcW w:w="1060"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r w:rsidRPr="00E227D8">
              <w:rPr>
                <w:sz w:val="22"/>
                <w:szCs w:val="22"/>
              </w:rPr>
              <w:t>8,6</w:t>
            </w:r>
          </w:p>
        </w:tc>
      </w:tr>
      <w:tr w:rsidR="00E227D8" w:rsidRPr="00E227D8" w:rsidTr="00B5549F">
        <w:tc>
          <w:tcPr>
            <w:tcW w:w="659" w:type="dxa"/>
            <w:vMerge w:val="restart"/>
            <w:shd w:val="clear" w:color="auto" w:fill="auto"/>
          </w:tcPr>
          <w:p w:rsidR="00E227D8" w:rsidRPr="00E227D8" w:rsidRDefault="00E227D8" w:rsidP="00E227D8">
            <w:pPr>
              <w:rPr>
                <w:szCs w:val="20"/>
              </w:rPr>
            </w:pPr>
            <w:r w:rsidRPr="00E227D8">
              <w:rPr>
                <w:szCs w:val="20"/>
              </w:rPr>
              <w:t>2.5</w:t>
            </w:r>
          </w:p>
          <w:p w:rsidR="00E227D8" w:rsidRPr="00E227D8" w:rsidRDefault="00E227D8" w:rsidP="00E227D8">
            <w:pPr>
              <w:rPr>
                <w:szCs w:val="20"/>
              </w:rPr>
            </w:pPr>
          </w:p>
        </w:tc>
        <w:tc>
          <w:tcPr>
            <w:tcW w:w="5012"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rPr>
                <w:szCs w:val="20"/>
              </w:rPr>
            </w:pPr>
            <w:r w:rsidRPr="00E227D8">
              <w:rPr>
                <w:szCs w:val="20"/>
              </w:rPr>
              <w:t>отношение потерь тепловой энергии относительно материальной характеристики, Гкал/м</w:t>
            </w:r>
            <w:proofErr w:type="gramStart"/>
            <w:r w:rsidRPr="00E227D8">
              <w:rPr>
                <w:szCs w:val="20"/>
                <w:vertAlign w:val="superscript"/>
              </w:rPr>
              <w:t>2</w:t>
            </w:r>
            <w:proofErr w:type="gramEnd"/>
            <w:r w:rsidRPr="00E227D8">
              <w:rPr>
                <w:szCs w:val="20"/>
              </w:rPr>
              <w:t>:</w:t>
            </w:r>
          </w:p>
          <w:p w:rsidR="00E227D8" w:rsidRPr="00E227D8" w:rsidRDefault="00E227D8" w:rsidP="00E227D8">
            <w:pPr>
              <w:rPr>
                <w:szCs w:val="20"/>
              </w:rPr>
            </w:pPr>
          </w:p>
        </w:tc>
        <w:tc>
          <w:tcPr>
            <w:tcW w:w="119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8"/>
              </w:numPr>
              <w:rPr>
                <w:i/>
                <w:szCs w:val="20"/>
              </w:rPr>
            </w:pPr>
          </w:p>
        </w:tc>
        <w:tc>
          <w:tcPr>
            <w:tcW w:w="5012"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numPr>
                <w:ilvl w:val="0"/>
                <w:numId w:val="58"/>
              </w:numPr>
              <w:rPr>
                <w:i/>
                <w:szCs w:val="20"/>
              </w:rPr>
            </w:pPr>
            <w:r w:rsidRPr="00E227D8">
              <w:rPr>
                <w:i/>
                <w:szCs w:val="20"/>
              </w:rPr>
              <w:t>пар</w:t>
            </w:r>
          </w:p>
        </w:tc>
        <w:tc>
          <w:tcPr>
            <w:tcW w:w="119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8"/>
              </w:numPr>
              <w:rPr>
                <w:i/>
                <w:szCs w:val="20"/>
              </w:rPr>
            </w:pPr>
          </w:p>
        </w:tc>
        <w:tc>
          <w:tcPr>
            <w:tcW w:w="5012"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numPr>
                <w:ilvl w:val="0"/>
                <w:numId w:val="58"/>
              </w:numPr>
              <w:rPr>
                <w:i/>
                <w:szCs w:val="20"/>
              </w:rPr>
            </w:pPr>
            <w:r w:rsidRPr="00E227D8">
              <w:rPr>
                <w:i/>
                <w:szCs w:val="20"/>
              </w:rPr>
              <w:t>конденсат</w:t>
            </w:r>
          </w:p>
        </w:tc>
        <w:tc>
          <w:tcPr>
            <w:tcW w:w="119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8"/>
              </w:numPr>
              <w:rPr>
                <w:i/>
                <w:szCs w:val="20"/>
              </w:rPr>
            </w:pPr>
          </w:p>
        </w:tc>
        <w:tc>
          <w:tcPr>
            <w:tcW w:w="5012"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numPr>
                <w:ilvl w:val="0"/>
                <w:numId w:val="58"/>
              </w:numPr>
              <w:rPr>
                <w:i/>
                <w:szCs w:val="20"/>
              </w:rPr>
            </w:pPr>
            <w:r w:rsidRPr="00E227D8">
              <w:rPr>
                <w:i/>
                <w:szCs w:val="20"/>
              </w:rPr>
              <w:t>вода</w:t>
            </w:r>
          </w:p>
        </w:tc>
        <w:tc>
          <w:tcPr>
            <w:tcW w:w="119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Cs w:val="20"/>
              </w:rPr>
            </w:pPr>
            <w:r w:rsidRPr="00E227D8">
              <w:rPr>
                <w:szCs w:val="20"/>
              </w:rPr>
              <w:t>1,873</w:t>
            </w:r>
          </w:p>
        </w:tc>
        <w:tc>
          <w:tcPr>
            <w:tcW w:w="1077"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Cs w:val="20"/>
              </w:rPr>
            </w:pPr>
            <w:r w:rsidRPr="00E227D8">
              <w:rPr>
                <w:szCs w:val="20"/>
              </w:rPr>
              <w:t>1,877</w:t>
            </w:r>
          </w:p>
        </w:tc>
        <w:tc>
          <w:tcPr>
            <w:tcW w:w="107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Cs w:val="20"/>
              </w:rPr>
            </w:pPr>
            <w:r w:rsidRPr="00E227D8">
              <w:rPr>
                <w:szCs w:val="20"/>
              </w:rPr>
              <w:t>1,877</w:t>
            </w:r>
          </w:p>
        </w:tc>
        <w:tc>
          <w:tcPr>
            <w:tcW w:w="1060"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Cs w:val="20"/>
              </w:rPr>
            </w:pPr>
            <w:r w:rsidRPr="00E227D8">
              <w:rPr>
                <w:szCs w:val="20"/>
              </w:rPr>
              <w:t>1,877</w:t>
            </w:r>
          </w:p>
        </w:tc>
      </w:tr>
      <w:tr w:rsidR="00E227D8" w:rsidRPr="00E227D8" w:rsidTr="00B5549F">
        <w:tc>
          <w:tcPr>
            <w:tcW w:w="659" w:type="dxa"/>
            <w:vMerge w:val="restart"/>
            <w:shd w:val="clear" w:color="auto" w:fill="auto"/>
          </w:tcPr>
          <w:p w:rsidR="00E227D8" w:rsidRPr="00E227D8" w:rsidRDefault="00E227D8" w:rsidP="00E227D8">
            <w:pPr>
              <w:rPr>
                <w:szCs w:val="20"/>
              </w:rPr>
            </w:pPr>
            <w:r w:rsidRPr="00E227D8">
              <w:rPr>
                <w:szCs w:val="20"/>
              </w:rPr>
              <w:t>2.6</w:t>
            </w:r>
          </w:p>
          <w:p w:rsidR="00E227D8" w:rsidRPr="00E227D8" w:rsidRDefault="00E227D8" w:rsidP="00E227D8">
            <w:pPr>
              <w:rPr>
                <w:szCs w:val="20"/>
              </w:rPr>
            </w:pPr>
          </w:p>
        </w:tc>
        <w:tc>
          <w:tcPr>
            <w:tcW w:w="5012"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rPr>
                <w:szCs w:val="20"/>
              </w:rPr>
            </w:pPr>
            <w:r w:rsidRPr="00E227D8">
              <w:rPr>
                <w:szCs w:val="20"/>
              </w:rPr>
              <w:t>отношение потерь тепловой энергии к отпуску тепловой энергии в сеть</w:t>
            </w:r>
            <w:proofErr w:type="gramStart"/>
            <w:r w:rsidRPr="00E227D8">
              <w:rPr>
                <w:szCs w:val="20"/>
              </w:rPr>
              <w:t>, %:</w:t>
            </w:r>
            <w:proofErr w:type="gramEnd"/>
          </w:p>
          <w:p w:rsidR="00E227D8" w:rsidRPr="00E227D8" w:rsidRDefault="00E227D8" w:rsidP="00E227D8">
            <w:pPr>
              <w:rPr>
                <w:szCs w:val="20"/>
              </w:rPr>
            </w:pPr>
          </w:p>
        </w:tc>
        <w:tc>
          <w:tcPr>
            <w:tcW w:w="119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60"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8"/>
              </w:numPr>
              <w:rPr>
                <w:b/>
                <w:i/>
                <w:szCs w:val="20"/>
              </w:rPr>
            </w:pPr>
          </w:p>
        </w:tc>
        <w:tc>
          <w:tcPr>
            <w:tcW w:w="5012"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numPr>
                <w:ilvl w:val="0"/>
                <w:numId w:val="58"/>
              </w:numPr>
              <w:rPr>
                <w:szCs w:val="20"/>
              </w:rPr>
            </w:pPr>
            <w:r w:rsidRPr="00E227D8">
              <w:rPr>
                <w:szCs w:val="20"/>
              </w:rPr>
              <w:t>пар</w:t>
            </w:r>
          </w:p>
        </w:tc>
        <w:tc>
          <w:tcPr>
            <w:tcW w:w="119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7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rPr>
                <w:b/>
                <w:szCs w:val="20"/>
              </w:rPr>
            </w:pPr>
          </w:p>
        </w:tc>
        <w:tc>
          <w:tcPr>
            <w:tcW w:w="1060"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numPr>
                <w:ilvl w:val="0"/>
                <w:numId w:val="58"/>
              </w:numPr>
              <w:rPr>
                <w:b/>
                <w:i/>
                <w:szCs w:val="20"/>
              </w:rPr>
            </w:pPr>
          </w:p>
        </w:tc>
        <w:tc>
          <w:tcPr>
            <w:tcW w:w="5012"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numPr>
                <w:ilvl w:val="0"/>
                <w:numId w:val="58"/>
              </w:numPr>
              <w:rPr>
                <w:szCs w:val="20"/>
              </w:rPr>
            </w:pPr>
            <w:r w:rsidRPr="00E227D8">
              <w:rPr>
                <w:szCs w:val="20"/>
              </w:rPr>
              <w:t>вода</w:t>
            </w:r>
          </w:p>
        </w:tc>
        <w:tc>
          <w:tcPr>
            <w:tcW w:w="119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Cs w:val="20"/>
              </w:rPr>
            </w:pPr>
            <w:r w:rsidRPr="00E227D8">
              <w:rPr>
                <w:szCs w:val="20"/>
              </w:rPr>
              <w:t>8,1</w:t>
            </w:r>
          </w:p>
        </w:tc>
        <w:tc>
          <w:tcPr>
            <w:tcW w:w="1077"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r w:rsidRPr="00E227D8">
              <w:rPr>
                <w:sz w:val="22"/>
                <w:szCs w:val="22"/>
              </w:rPr>
              <w:t>13,2</w:t>
            </w:r>
          </w:p>
        </w:tc>
        <w:tc>
          <w:tcPr>
            <w:tcW w:w="1076" w:type="dxa"/>
            <w:gridSpan w:val="2"/>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r w:rsidRPr="00E227D8">
              <w:rPr>
                <w:sz w:val="22"/>
                <w:szCs w:val="22"/>
              </w:rPr>
              <w:t>13,2</w:t>
            </w:r>
          </w:p>
        </w:tc>
        <w:tc>
          <w:tcPr>
            <w:tcW w:w="1060" w:type="dxa"/>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r w:rsidRPr="00E227D8">
              <w:rPr>
                <w:sz w:val="22"/>
                <w:szCs w:val="22"/>
              </w:rPr>
              <w:t>13,2</w:t>
            </w:r>
          </w:p>
        </w:tc>
      </w:tr>
      <w:tr w:rsidR="00E227D8" w:rsidRPr="00E227D8" w:rsidTr="00B5549F">
        <w:tc>
          <w:tcPr>
            <w:tcW w:w="659" w:type="dxa"/>
            <w:shd w:val="clear" w:color="auto" w:fill="auto"/>
          </w:tcPr>
          <w:p w:rsidR="00E227D8" w:rsidRPr="00E227D8" w:rsidRDefault="00E227D8" w:rsidP="00E227D8">
            <w:pPr>
              <w:numPr>
                <w:ilvl w:val="0"/>
                <w:numId w:val="58"/>
              </w:numPr>
              <w:rPr>
                <w:b/>
                <w:i/>
                <w:szCs w:val="20"/>
              </w:rPr>
            </w:pPr>
          </w:p>
        </w:tc>
        <w:tc>
          <w:tcPr>
            <w:tcW w:w="9421" w:type="dxa"/>
            <w:gridSpan w:val="8"/>
            <w:tcBorders>
              <w:top w:val="single" w:sz="4" w:space="0" w:color="auto"/>
              <w:left w:val="single" w:sz="4" w:space="0" w:color="auto"/>
              <w:bottom w:val="single" w:sz="4" w:space="0" w:color="auto"/>
              <w:right w:val="single" w:sz="4" w:space="0" w:color="auto"/>
            </w:tcBorders>
          </w:tcPr>
          <w:p w:rsidR="00E227D8" w:rsidRPr="00E227D8" w:rsidRDefault="00E227D8" w:rsidP="00E227D8">
            <w:pPr>
              <w:jc w:val="center"/>
              <w:rPr>
                <w:sz w:val="22"/>
                <w:szCs w:val="22"/>
              </w:rPr>
            </w:pPr>
          </w:p>
        </w:tc>
      </w:tr>
      <w:tr w:rsidR="00E227D8" w:rsidRPr="00E227D8" w:rsidTr="00B5549F">
        <w:tc>
          <w:tcPr>
            <w:tcW w:w="659" w:type="dxa"/>
            <w:shd w:val="clear" w:color="auto" w:fill="auto"/>
          </w:tcPr>
          <w:p w:rsidR="00E227D8" w:rsidRPr="00E227D8" w:rsidRDefault="00E227D8" w:rsidP="00E227D8">
            <w:pPr>
              <w:rPr>
                <w:szCs w:val="20"/>
              </w:rPr>
            </w:pPr>
            <w:r w:rsidRPr="00E227D8">
              <w:rPr>
                <w:szCs w:val="20"/>
              </w:rPr>
              <w:t>3</w:t>
            </w:r>
          </w:p>
        </w:tc>
        <w:tc>
          <w:tcPr>
            <w:tcW w:w="9421" w:type="dxa"/>
            <w:gridSpan w:val="8"/>
          </w:tcPr>
          <w:p w:rsidR="00E227D8" w:rsidRPr="00E227D8" w:rsidRDefault="00E227D8" w:rsidP="00E227D8">
            <w:pPr>
              <w:jc w:val="center"/>
              <w:rPr>
                <w:b/>
                <w:szCs w:val="20"/>
              </w:rPr>
            </w:pPr>
            <w:r w:rsidRPr="00E227D8">
              <w:rPr>
                <w:b/>
                <w:szCs w:val="20"/>
              </w:rPr>
              <w:t xml:space="preserve">э л е к т </w:t>
            </w:r>
            <w:proofErr w:type="gramStart"/>
            <w:r w:rsidRPr="00E227D8">
              <w:rPr>
                <w:b/>
                <w:szCs w:val="20"/>
              </w:rPr>
              <w:t>р</w:t>
            </w:r>
            <w:proofErr w:type="gramEnd"/>
            <w:r w:rsidRPr="00E227D8">
              <w:rPr>
                <w:b/>
                <w:szCs w:val="20"/>
              </w:rPr>
              <w:t xml:space="preserve"> и ч е с к а я   э н е р г и я</w:t>
            </w:r>
          </w:p>
        </w:tc>
      </w:tr>
      <w:tr w:rsidR="00E227D8" w:rsidRPr="00E227D8" w:rsidTr="00B5549F">
        <w:tc>
          <w:tcPr>
            <w:tcW w:w="659" w:type="dxa"/>
            <w:shd w:val="clear" w:color="auto" w:fill="auto"/>
          </w:tcPr>
          <w:p w:rsidR="00E227D8" w:rsidRPr="00E227D8" w:rsidRDefault="00E227D8" w:rsidP="00E227D8">
            <w:pPr>
              <w:rPr>
                <w:szCs w:val="20"/>
              </w:rPr>
            </w:pPr>
            <w:r w:rsidRPr="00E227D8">
              <w:rPr>
                <w:szCs w:val="20"/>
              </w:rPr>
              <w:t>3.1</w:t>
            </w:r>
          </w:p>
        </w:tc>
        <w:tc>
          <w:tcPr>
            <w:tcW w:w="5012" w:type="dxa"/>
            <w:tcBorders>
              <w:bottom w:val="single" w:sz="4" w:space="0" w:color="auto"/>
            </w:tcBorders>
          </w:tcPr>
          <w:p w:rsidR="00E227D8" w:rsidRPr="00E227D8" w:rsidRDefault="00E227D8" w:rsidP="00E227D8">
            <w:pPr>
              <w:rPr>
                <w:szCs w:val="20"/>
              </w:rPr>
            </w:pPr>
            <w:r w:rsidRPr="00E227D8">
              <w:rPr>
                <w:szCs w:val="20"/>
              </w:rPr>
              <w:t>расход электроэнергии. тыс</w:t>
            </w:r>
            <w:proofErr w:type="gramStart"/>
            <w:r w:rsidRPr="00E227D8">
              <w:rPr>
                <w:szCs w:val="20"/>
              </w:rPr>
              <w:t>.к</w:t>
            </w:r>
            <w:proofErr w:type="gramEnd"/>
            <w:r w:rsidRPr="00E227D8">
              <w:rPr>
                <w:szCs w:val="20"/>
              </w:rPr>
              <w:t>Вт*ч</w:t>
            </w:r>
          </w:p>
        </w:tc>
        <w:tc>
          <w:tcPr>
            <w:tcW w:w="1196" w:type="dxa"/>
            <w:gridSpan w:val="2"/>
          </w:tcPr>
          <w:p w:rsidR="00E227D8" w:rsidRPr="00E227D8" w:rsidRDefault="00E227D8" w:rsidP="00E227D8">
            <w:pPr>
              <w:jc w:val="center"/>
              <w:rPr>
                <w:sz w:val="22"/>
                <w:szCs w:val="22"/>
              </w:rPr>
            </w:pPr>
            <w:r w:rsidRPr="00E227D8">
              <w:rPr>
                <w:sz w:val="22"/>
                <w:szCs w:val="22"/>
              </w:rPr>
              <w:t>79,172</w:t>
            </w:r>
          </w:p>
        </w:tc>
        <w:tc>
          <w:tcPr>
            <w:tcW w:w="1077" w:type="dxa"/>
            <w:gridSpan w:val="2"/>
          </w:tcPr>
          <w:p w:rsidR="00E227D8" w:rsidRPr="00E227D8" w:rsidRDefault="00E227D8" w:rsidP="00E227D8">
            <w:pPr>
              <w:jc w:val="center"/>
              <w:rPr>
                <w:sz w:val="22"/>
                <w:szCs w:val="22"/>
              </w:rPr>
            </w:pPr>
            <w:r w:rsidRPr="00E227D8">
              <w:rPr>
                <w:sz w:val="22"/>
                <w:szCs w:val="22"/>
              </w:rPr>
              <w:t>79,172</w:t>
            </w:r>
          </w:p>
        </w:tc>
        <w:tc>
          <w:tcPr>
            <w:tcW w:w="1076" w:type="dxa"/>
            <w:gridSpan w:val="2"/>
          </w:tcPr>
          <w:p w:rsidR="00E227D8" w:rsidRPr="00E227D8" w:rsidRDefault="00E227D8" w:rsidP="00E227D8">
            <w:pPr>
              <w:jc w:val="center"/>
              <w:rPr>
                <w:sz w:val="22"/>
                <w:szCs w:val="22"/>
              </w:rPr>
            </w:pPr>
            <w:r w:rsidRPr="00E227D8">
              <w:rPr>
                <w:sz w:val="22"/>
                <w:szCs w:val="22"/>
              </w:rPr>
              <w:t>79,172</w:t>
            </w:r>
          </w:p>
        </w:tc>
        <w:tc>
          <w:tcPr>
            <w:tcW w:w="1060" w:type="dxa"/>
          </w:tcPr>
          <w:p w:rsidR="00E227D8" w:rsidRPr="00E227D8" w:rsidRDefault="00E227D8" w:rsidP="00E227D8">
            <w:pPr>
              <w:jc w:val="center"/>
              <w:rPr>
                <w:sz w:val="22"/>
                <w:szCs w:val="22"/>
              </w:rPr>
            </w:pPr>
            <w:r w:rsidRPr="00E227D8">
              <w:rPr>
                <w:sz w:val="22"/>
                <w:szCs w:val="22"/>
              </w:rPr>
              <w:t>79,172</w:t>
            </w:r>
          </w:p>
        </w:tc>
      </w:tr>
      <w:tr w:rsidR="00E227D8" w:rsidRPr="00E227D8" w:rsidTr="00B5549F">
        <w:tc>
          <w:tcPr>
            <w:tcW w:w="659" w:type="dxa"/>
            <w:vMerge w:val="restart"/>
            <w:shd w:val="clear" w:color="auto" w:fill="auto"/>
          </w:tcPr>
          <w:p w:rsidR="00E227D8" w:rsidRPr="00E227D8" w:rsidRDefault="00E227D8" w:rsidP="00E227D8">
            <w:pPr>
              <w:rPr>
                <w:szCs w:val="20"/>
              </w:rPr>
            </w:pPr>
            <w:r w:rsidRPr="00E227D8">
              <w:rPr>
                <w:szCs w:val="20"/>
              </w:rPr>
              <w:t>3.2</w:t>
            </w:r>
          </w:p>
        </w:tc>
        <w:tc>
          <w:tcPr>
            <w:tcW w:w="5012" w:type="dxa"/>
            <w:tcBorders>
              <w:bottom w:val="nil"/>
            </w:tcBorders>
          </w:tcPr>
          <w:p w:rsidR="00E227D8" w:rsidRPr="00E227D8" w:rsidRDefault="00E227D8" w:rsidP="00E227D8">
            <w:pPr>
              <w:rPr>
                <w:szCs w:val="20"/>
              </w:rPr>
            </w:pPr>
            <w:r w:rsidRPr="00E227D8">
              <w:rPr>
                <w:szCs w:val="20"/>
              </w:rPr>
              <w:t xml:space="preserve">количество, </w:t>
            </w:r>
            <w:proofErr w:type="gramStart"/>
            <w:r w:rsidRPr="00E227D8">
              <w:rPr>
                <w:szCs w:val="20"/>
              </w:rPr>
              <w:t>ед</w:t>
            </w:r>
            <w:proofErr w:type="gramEnd"/>
            <w:r w:rsidRPr="00E227D8">
              <w:rPr>
                <w:szCs w:val="20"/>
              </w:rPr>
              <w:t>:</w:t>
            </w:r>
          </w:p>
        </w:tc>
        <w:tc>
          <w:tcPr>
            <w:tcW w:w="4409" w:type="dxa"/>
            <w:gridSpan w:val="7"/>
          </w:tcPr>
          <w:p w:rsidR="00E227D8" w:rsidRPr="00E227D8" w:rsidRDefault="00E227D8" w:rsidP="00E227D8">
            <w:pPr>
              <w:jc w:val="center"/>
              <w:rPr>
                <w:sz w:val="22"/>
                <w:szCs w:val="22"/>
              </w:rPr>
            </w:pPr>
          </w:p>
        </w:tc>
      </w:tr>
      <w:tr w:rsidR="00E227D8" w:rsidRPr="00E227D8" w:rsidTr="00B5549F">
        <w:tc>
          <w:tcPr>
            <w:tcW w:w="659" w:type="dxa"/>
            <w:vMerge/>
            <w:shd w:val="clear" w:color="auto" w:fill="auto"/>
          </w:tcPr>
          <w:p w:rsidR="00E227D8" w:rsidRPr="00E227D8" w:rsidRDefault="00E227D8" w:rsidP="00E227D8">
            <w:pPr>
              <w:rPr>
                <w:b/>
                <w:szCs w:val="20"/>
              </w:rPr>
            </w:pPr>
          </w:p>
        </w:tc>
        <w:tc>
          <w:tcPr>
            <w:tcW w:w="5012" w:type="dxa"/>
            <w:tcBorders>
              <w:top w:val="nil"/>
            </w:tcBorders>
          </w:tcPr>
          <w:p w:rsidR="00E227D8" w:rsidRPr="00E227D8" w:rsidRDefault="00E227D8" w:rsidP="00E227D8">
            <w:pPr>
              <w:rPr>
                <w:szCs w:val="20"/>
              </w:rPr>
            </w:pPr>
            <w:r w:rsidRPr="00E227D8">
              <w:rPr>
                <w:szCs w:val="20"/>
              </w:rPr>
              <w:t xml:space="preserve">          ПНС</w:t>
            </w:r>
          </w:p>
        </w:tc>
        <w:tc>
          <w:tcPr>
            <w:tcW w:w="1196" w:type="dxa"/>
            <w:gridSpan w:val="2"/>
          </w:tcPr>
          <w:p w:rsidR="00E227D8" w:rsidRPr="00E227D8" w:rsidRDefault="00E227D8" w:rsidP="00E227D8">
            <w:pPr>
              <w:jc w:val="center"/>
              <w:rPr>
                <w:sz w:val="22"/>
                <w:szCs w:val="22"/>
              </w:rPr>
            </w:pPr>
            <w:r w:rsidRPr="00E227D8">
              <w:rPr>
                <w:sz w:val="22"/>
                <w:szCs w:val="22"/>
              </w:rPr>
              <w:t>1</w:t>
            </w:r>
          </w:p>
        </w:tc>
        <w:tc>
          <w:tcPr>
            <w:tcW w:w="1077" w:type="dxa"/>
            <w:gridSpan w:val="2"/>
          </w:tcPr>
          <w:p w:rsidR="00E227D8" w:rsidRPr="00E227D8" w:rsidRDefault="00E227D8" w:rsidP="00E227D8">
            <w:pPr>
              <w:jc w:val="center"/>
              <w:rPr>
                <w:sz w:val="22"/>
                <w:szCs w:val="22"/>
              </w:rPr>
            </w:pPr>
            <w:r w:rsidRPr="00E227D8">
              <w:rPr>
                <w:sz w:val="22"/>
                <w:szCs w:val="22"/>
              </w:rPr>
              <w:t>1</w:t>
            </w:r>
          </w:p>
        </w:tc>
        <w:tc>
          <w:tcPr>
            <w:tcW w:w="1076" w:type="dxa"/>
            <w:gridSpan w:val="2"/>
          </w:tcPr>
          <w:p w:rsidR="00E227D8" w:rsidRPr="00E227D8" w:rsidRDefault="00E227D8" w:rsidP="00E227D8">
            <w:pPr>
              <w:jc w:val="center"/>
              <w:rPr>
                <w:sz w:val="22"/>
                <w:szCs w:val="22"/>
              </w:rPr>
            </w:pPr>
            <w:r w:rsidRPr="00E227D8">
              <w:rPr>
                <w:sz w:val="22"/>
                <w:szCs w:val="22"/>
              </w:rPr>
              <w:t>1</w:t>
            </w:r>
          </w:p>
        </w:tc>
        <w:tc>
          <w:tcPr>
            <w:tcW w:w="1060" w:type="dxa"/>
          </w:tcPr>
          <w:p w:rsidR="00E227D8" w:rsidRPr="00E227D8" w:rsidRDefault="00E227D8" w:rsidP="00E227D8">
            <w:pPr>
              <w:jc w:val="center"/>
              <w:rPr>
                <w:sz w:val="22"/>
                <w:szCs w:val="22"/>
              </w:rPr>
            </w:pPr>
            <w:r w:rsidRPr="00E227D8">
              <w:rPr>
                <w:sz w:val="22"/>
                <w:szCs w:val="22"/>
              </w:rPr>
              <w:t>1</w:t>
            </w:r>
          </w:p>
        </w:tc>
      </w:tr>
      <w:tr w:rsidR="00E227D8" w:rsidRPr="00E227D8" w:rsidTr="00B5549F">
        <w:tc>
          <w:tcPr>
            <w:tcW w:w="659" w:type="dxa"/>
            <w:vMerge/>
            <w:shd w:val="clear" w:color="auto" w:fill="auto"/>
          </w:tcPr>
          <w:p w:rsidR="00E227D8" w:rsidRPr="00E227D8" w:rsidRDefault="00E227D8" w:rsidP="00E227D8">
            <w:pPr>
              <w:rPr>
                <w:b/>
                <w:szCs w:val="20"/>
              </w:rPr>
            </w:pPr>
          </w:p>
        </w:tc>
        <w:tc>
          <w:tcPr>
            <w:tcW w:w="5012" w:type="dxa"/>
          </w:tcPr>
          <w:p w:rsidR="00E227D8" w:rsidRPr="00E227D8" w:rsidRDefault="00E227D8" w:rsidP="00E227D8">
            <w:pPr>
              <w:rPr>
                <w:szCs w:val="20"/>
              </w:rPr>
            </w:pPr>
            <w:r w:rsidRPr="00E227D8">
              <w:rPr>
                <w:szCs w:val="20"/>
              </w:rPr>
              <w:t xml:space="preserve">          ЦТП</w:t>
            </w:r>
          </w:p>
        </w:tc>
        <w:tc>
          <w:tcPr>
            <w:tcW w:w="1196" w:type="dxa"/>
            <w:gridSpan w:val="2"/>
          </w:tcPr>
          <w:p w:rsidR="00E227D8" w:rsidRPr="00E227D8" w:rsidRDefault="00E227D8" w:rsidP="00E227D8">
            <w:pPr>
              <w:jc w:val="center"/>
              <w:rPr>
                <w:sz w:val="22"/>
                <w:szCs w:val="22"/>
              </w:rPr>
            </w:pPr>
            <w:r w:rsidRPr="00E227D8">
              <w:rPr>
                <w:sz w:val="22"/>
                <w:szCs w:val="22"/>
              </w:rPr>
              <w:t>0</w:t>
            </w:r>
          </w:p>
        </w:tc>
        <w:tc>
          <w:tcPr>
            <w:tcW w:w="1077" w:type="dxa"/>
            <w:gridSpan w:val="2"/>
          </w:tcPr>
          <w:p w:rsidR="00E227D8" w:rsidRPr="00E227D8" w:rsidRDefault="00E227D8" w:rsidP="00E227D8">
            <w:pPr>
              <w:jc w:val="center"/>
              <w:rPr>
                <w:sz w:val="22"/>
                <w:szCs w:val="22"/>
              </w:rPr>
            </w:pPr>
            <w:r w:rsidRPr="00E227D8">
              <w:rPr>
                <w:sz w:val="22"/>
                <w:szCs w:val="22"/>
              </w:rPr>
              <w:t>0</w:t>
            </w:r>
          </w:p>
        </w:tc>
        <w:tc>
          <w:tcPr>
            <w:tcW w:w="1076" w:type="dxa"/>
            <w:gridSpan w:val="2"/>
          </w:tcPr>
          <w:p w:rsidR="00E227D8" w:rsidRPr="00E227D8" w:rsidRDefault="00E227D8" w:rsidP="00E227D8">
            <w:pPr>
              <w:jc w:val="center"/>
              <w:rPr>
                <w:sz w:val="22"/>
                <w:szCs w:val="22"/>
              </w:rPr>
            </w:pPr>
            <w:r w:rsidRPr="00E227D8">
              <w:rPr>
                <w:sz w:val="22"/>
                <w:szCs w:val="22"/>
              </w:rPr>
              <w:t>0</w:t>
            </w:r>
          </w:p>
        </w:tc>
        <w:tc>
          <w:tcPr>
            <w:tcW w:w="1060" w:type="dxa"/>
          </w:tcPr>
          <w:p w:rsidR="00E227D8" w:rsidRPr="00E227D8" w:rsidRDefault="00E227D8" w:rsidP="00E227D8">
            <w:pPr>
              <w:jc w:val="center"/>
              <w:rPr>
                <w:sz w:val="22"/>
                <w:szCs w:val="22"/>
              </w:rPr>
            </w:pPr>
            <w:r w:rsidRPr="00E227D8">
              <w:rPr>
                <w:sz w:val="22"/>
                <w:szCs w:val="22"/>
              </w:rPr>
              <w:t>0</w:t>
            </w:r>
          </w:p>
        </w:tc>
      </w:tr>
    </w:tbl>
    <w:p w:rsidR="00E227D8" w:rsidRPr="00E227D8" w:rsidRDefault="00E227D8" w:rsidP="00E227D8">
      <w:pPr>
        <w:ind w:firstLine="567"/>
        <w:jc w:val="both"/>
        <w:rPr>
          <w:sz w:val="27"/>
          <w:szCs w:val="27"/>
        </w:rPr>
      </w:pPr>
    </w:p>
    <w:p w:rsidR="00E227D8" w:rsidRPr="00E227D8" w:rsidRDefault="00E227D8" w:rsidP="00E227D8">
      <w:pPr>
        <w:ind w:firstLine="720"/>
        <w:jc w:val="both"/>
      </w:pPr>
      <w:proofErr w:type="gramStart"/>
      <w:r w:rsidRPr="00E227D8">
        <w:t xml:space="preserve">На основании заявки, расчетно-обосновывающих материалов, экспертного заключения представленных  Предприятием, в соответствии с </w:t>
      </w:r>
      <w:hyperlink r:id="rId52" w:history="1">
        <w:r w:rsidRPr="00E227D8">
          <w:t>Постановлением</w:t>
        </w:r>
      </w:hyperlink>
      <w:r w:rsidRPr="00E227D8">
        <w:t xml:space="preserve"> Правительства Российской Федерации от 26 февраля </w:t>
      </w:r>
      <w:smartTag w:uri="urn:schemas-microsoft-com:office:smarttags" w:element="metricconverter">
        <w:smartTagPr>
          <w:attr w:name="ProductID" w:val="2004 г"/>
        </w:smartTagPr>
        <w:r w:rsidRPr="00E227D8">
          <w:t>2004 г</w:t>
        </w:r>
      </w:smartTag>
      <w:r w:rsidRPr="00E227D8">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E227D8">
          <w:t>2010 г</w:t>
        </w:r>
      </w:smartTag>
      <w:r w:rsidRPr="00E227D8">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E227D8">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E227D8" w:rsidRPr="00E227D8" w:rsidRDefault="00E227D8" w:rsidP="00E227D8">
      <w:pPr>
        <w:ind w:firstLine="720"/>
        <w:jc w:val="both"/>
        <w:rPr>
          <w:sz w:val="27"/>
          <w:szCs w:val="27"/>
        </w:rPr>
      </w:pPr>
    </w:p>
    <w:p w:rsidR="00E227D8" w:rsidRPr="00E227D8" w:rsidRDefault="00E227D8" w:rsidP="00E227D8">
      <w:pPr>
        <w:tabs>
          <w:tab w:val="left" w:pos="1665"/>
        </w:tabs>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E227D8" w:rsidRPr="00E227D8" w:rsidTr="00B5549F">
        <w:tc>
          <w:tcPr>
            <w:tcW w:w="3544" w:type="dxa"/>
            <w:vMerge w:val="restart"/>
            <w:vAlign w:val="center"/>
          </w:tcPr>
          <w:p w:rsidR="00E227D8" w:rsidRPr="00E227D8" w:rsidRDefault="00E227D8" w:rsidP="00E227D8">
            <w:pPr>
              <w:spacing w:line="216" w:lineRule="auto"/>
              <w:jc w:val="center"/>
            </w:pPr>
            <w:r w:rsidRPr="00E227D8">
              <w:lastRenderedPageBreak/>
              <w:t>Организация</w:t>
            </w:r>
          </w:p>
          <w:p w:rsidR="00E227D8" w:rsidRPr="00E227D8" w:rsidRDefault="00E227D8" w:rsidP="00E227D8">
            <w:pPr>
              <w:spacing w:line="216" w:lineRule="auto"/>
              <w:jc w:val="center"/>
            </w:pPr>
          </w:p>
        </w:tc>
        <w:tc>
          <w:tcPr>
            <w:tcW w:w="6530" w:type="dxa"/>
            <w:gridSpan w:val="3"/>
            <w:vAlign w:val="center"/>
          </w:tcPr>
          <w:p w:rsidR="00E227D8" w:rsidRPr="00E227D8" w:rsidRDefault="00E227D8" w:rsidP="00E227D8">
            <w:pPr>
              <w:spacing w:line="216" w:lineRule="auto"/>
              <w:jc w:val="center"/>
            </w:pPr>
            <w:r w:rsidRPr="00E227D8">
              <w:t>нормативы</w:t>
            </w:r>
          </w:p>
        </w:tc>
      </w:tr>
      <w:tr w:rsidR="00E227D8" w:rsidRPr="00E227D8" w:rsidTr="00B5549F">
        <w:trPr>
          <w:trHeight w:val="470"/>
        </w:trPr>
        <w:tc>
          <w:tcPr>
            <w:tcW w:w="3544" w:type="dxa"/>
            <w:vMerge/>
            <w:vAlign w:val="center"/>
          </w:tcPr>
          <w:p w:rsidR="00E227D8" w:rsidRPr="00E227D8" w:rsidRDefault="00E227D8" w:rsidP="00E227D8">
            <w:pPr>
              <w:spacing w:line="216" w:lineRule="auto"/>
              <w:jc w:val="center"/>
            </w:pPr>
          </w:p>
        </w:tc>
        <w:tc>
          <w:tcPr>
            <w:tcW w:w="2181" w:type="dxa"/>
            <w:vAlign w:val="center"/>
          </w:tcPr>
          <w:p w:rsidR="00E227D8" w:rsidRPr="00E227D8" w:rsidRDefault="00E227D8" w:rsidP="00E227D8">
            <w:pPr>
              <w:spacing w:line="216" w:lineRule="auto"/>
              <w:jc w:val="center"/>
            </w:pPr>
            <w:r w:rsidRPr="00E227D8">
              <w:t>потери и затраты</w:t>
            </w:r>
          </w:p>
          <w:p w:rsidR="00E227D8" w:rsidRPr="00E227D8" w:rsidRDefault="00E227D8" w:rsidP="00E227D8">
            <w:pPr>
              <w:spacing w:line="216" w:lineRule="auto"/>
              <w:jc w:val="center"/>
            </w:pPr>
            <w:r w:rsidRPr="00E227D8">
              <w:t>теплоносителей,</w:t>
            </w:r>
          </w:p>
          <w:p w:rsidR="00E227D8" w:rsidRPr="00E227D8" w:rsidRDefault="00E227D8" w:rsidP="00E227D8">
            <w:pPr>
              <w:spacing w:line="216" w:lineRule="auto"/>
              <w:jc w:val="center"/>
            </w:pPr>
            <w:proofErr w:type="gramStart"/>
            <w:r w:rsidRPr="00E227D8">
              <w:t>т(</w:t>
            </w:r>
            <w:proofErr w:type="gramEnd"/>
            <w:r w:rsidRPr="00E227D8">
              <w:t>м</w:t>
            </w:r>
            <w:r w:rsidRPr="00E227D8">
              <w:rPr>
                <w:vertAlign w:val="superscript"/>
              </w:rPr>
              <w:t>3</w:t>
            </w:r>
            <w:r w:rsidRPr="00E227D8">
              <w:t>)</w:t>
            </w:r>
          </w:p>
        </w:tc>
        <w:tc>
          <w:tcPr>
            <w:tcW w:w="2410" w:type="dxa"/>
            <w:vAlign w:val="center"/>
          </w:tcPr>
          <w:p w:rsidR="00E227D8" w:rsidRPr="00E227D8" w:rsidRDefault="00E227D8" w:rsidP="00E227D8">
            <w:pPr>
              <w:spacing w:line="216" w:lineRule="auto"/>
              <w:jc w:val="center"/>
            </w:pPr>
            <w:r w:rsidRPr="00E227D8">
              <w:t>потери</w:t>
            </w:r>
          </w:p>
          <w:p w:rsidR="00E227D8" w:rsidRPr="00E227D8" w:rsidRDefault="00E227D8" w:rsidP="00E227D8">
            <w:pPr>
              <w:spacing w:line="216" w:lineRule="auto"/>
              <w:jc w:val="center"/>
            </w:pPr>
            <w:r w:rsidRPr="00E227D8">
              <w:t>тепловой энергии,</w:t>
            </w:r>
          </w:p>
          <w:p w:rsidR="00E227D8" w:rsidRPr="00E227D8" w:rsidRDefault="00E227D8" w:rsidP="00E227D8">
            <w:pPr>
              <w:spacing w:line="216" w:lineRule="auto"/>
              <w:jc w:val="center"/>
            </w:pPr>
            <w:r w:rsidRPr="00E227D8">
              <w:t>тыс. Гкал</w:t>
            </w:r>
          </w:p>
        </w:tc>
        <w:tc>
          <w:tcPr>
            <w:tcW w:w="1939" w:type="dxa"/>
            <w:vAlign w:val="center"/>
          </w:tcPr>
          <w:p w:rsidR="00E227D8" w:rsidRPr="00E227D8" w:rsidRDefault="00E227D8" w:rsidP="00E227D8">
            <w:pPr>
              <w:spacing w:line="216" w:lineRule="auto"/>
              <w:jc w:val="center"/>
            </w:pPr>
            <w:r w:rsidRPr="00E227D8">
              <w:t>расход</w:t>
            </w:r>
          </w:p>
          <w:p w:rsidR="00E227D8" w:rsidRPr="00E227D8" w:rsidRDefault="00E227D8" w:rsidP="00E227D8">
            <w:pPr>
              <w:spacing w:line="216" w:lineRule="auto"/>
              <w:jc w:val="center"/>
            </w:pPr>
            <w:r w:rsidRPr="00E227D8">
              <w:t>электроэнергии, тыс</w:t>
            </w:r>
            <w:proofErr w:type="gramStart"/>
            <w:r w:rsidRPr="00E227D8">
              <w:t>.к</w:t>
            </w:r>
            <w:proofErr w:type="gramEnd"/>
            <w:r w:rsidRPr="00E227D8">
              <w:t>Вт*ч</w:t>
            </w:r>
          </w:p>
        </w:tc>
      </w:tr>
      <w:tr w:rsidR="00E227D8" w:rsidRPr="00E227D8" w:rsidTr="00B5549F">
        <w:trPr>
          <w:trHeight w:val="170"/>
        </w:trPr>
        <w:tc>
          <w:tcPr>
            <w:tcW w:w="3544" w:type="dxa"/>
            <w:vMerge w:val="restart"/>
            <w:vAlign w:val="center"/>
          </w:tcPr>
          <w:p w:rsidR="00E227D8" w:rsidRPr="00E227D8" w:rsidRDefault="00E227D8" w:rsidP="00E227D8">
            <w:pPr>
              <w:jc w:val="center"/>
              <w:rPr>
                <w:i/>
              </w:rPr>
            </w:pPr>
            <w:r w:rsidRPr="00E227D8">
              <w:rPr>
                <w:szCs w:val="20"/>
              </w:rPr>
              <w:t>ООО «Сибирь-ГК2» (г. Салаир)</w:t>
            </w:r>
          </w:p>
        </w:tc>
        <w:tc>
          <w:tcPr>
            <w:tcW w:w="6530" w:type="dxa"/>
            <w:gridSpan w:val="3"/>
          </w:tcPr>
          <w:p w:rsidR="00E227D8" w:rsidRPr="00E227D8" w:rsidRDefault="00E227D8" w:rsidP="00E227D8">
            <w:pPr>
              <w:jc w:val="center"/>
              <w:rPr>
                <w:szCs w:val="20"/>
              </w:rPr>
            </w:pPr>
            <w:r w:rsidRPr="00E227D8">
              <w:rPr>
                <w:szCs w:val="20"/>
              </w:rPr>
              <w:t>Теплоноситель - пар</w:t>
            </w:r>
          </w:p>
        </w:tc>
      </w:tr>
      <w:tr w:rsidR="00E227D8" w:rsidRPr="00E227D8" w:rsidTr="00B5549F">
        <w:trPr>
          <w:trHeight w:val="170"/>
        </w:trPr>
        <w:tc>
          <w:tcPr>
            <w:tcW w:w="3544" w:type="dxa"/>
            <w:vMerge/>
          </w:tcPr>
          <w:p w:rsidR="00E227D8" w:rsidRPr="00E227D8" w:rsidRDefault="00E227D8" w:rsidP="00E227D8">
            <w:pPr>
              <w:jc w:val="center"/>
              <w:rPr>
                <w:i/>
                <w:szCs w:val="20"/>
              </w:rPr>
            </w:pPr>
          </w:p>
        </w:tc>
        <w:tc>
          <w:tcPr>
            <w:tcW w:w="2181" w:type="dxa"/>
          </w:tcPr>
          <w:p w:rsidR="00E227D8" w:rsidRPr="00E227D8" w:rsidRDefault="00E227D8" w:rsidP="00E227D8">
            <w:pPr>
              <w:jc w:val="center"/>
              <w:rPr>
                <w:i/>
                <w:szCs w:val="20"/>
              </w:rPr>
            </w:pPr>
          </w:p>
        </w:tc>
        <w:tc>
          <w:tcPr>
            <w:tcW w:w="2410" w:type="dxa"/>
          </w:tcPr>
          <w:p w:rsidR="00E227D8" w:rsidRPr="00E227D8" w:rsidRDefault="00E227D8" w:rsidP="00E227D8">
            <w:pPr>
              <w:jc w:val="center"/>
              <w:rPr>
                <w:i/>
                <w:szCs w:val="20"/>
              </w:rPr>
            </w:pPr>
          </w:p>
        </w:tc>
        <w:tc>
          <w:tcPr>
            <w:tcW w:w="1939" w:type="dxa"/>
          </w:tcPr>
          <w:p w:rsidR="00E227D8" w:rsidRPr="00E227D8" w:rsidRDefault="00E227D8" w:rsidP="00E227D8">
            <w:pPr>
              <w:jc w:val="center"/>
              <w:rPr>
                <w:i/>
                <w:szCs w:val="20"/>
              </w:rPr>
            </w:pPr>
          </w:p>
        </w:tc>
      </w:tr>
      <w:tr w:rsidR="00E227D8" w:rsidRPr="00E227D8" w:rsidTr="00B5549F">
        <w:trPr>
          <w:trHeight w:val="170"/>
        </w:trPr>
        <w:tc>
          <w:tcPr>
            <w:tcW w:w="3544" w:type="dxa"/>
            <w:vMerge/>
          </w:tcPr>
          <w:p w:rsidR="00E227D8" w:rsidRPr="00E227D8" w:rsidRDefault="00E227D8" w:rsidP="00E227D8">
            <w:pPr>
              <w:jc w:val="center"/>
              <w:rPr>
                <w:i/>
                <w:szCs w:val="20"/>
              </w:rPr>
            </w:pPr>
          </w:p>
        </w:tc>
        <w:tc>
          <w:tcPr>
            <w:tcW w:w="6530" w:type="dxa"/>
            <w:gridSpan w:val="3"/>
          </w:tcPr>
          <w:p w:rsidR="00E227D8" w:rsidRPr="00E227D8" w:rsidRDefault="00E227D8" w:rsidP="00E227D8">
            <w:pPr>
              <w:jc w:val="center"/>
              <w:rPr>
                <w:i/>
                <w:szCs w:val="20"/>
              </w:rPr>
            </w:pPr>
            <w:r w:rsidRPr="00E227D8">
              <w:rPr>
                <w:szCs w:val="20"/>
              </w:rPr>
              <w:t>Теплоноситель - конденсат</w:t>
            </w:r>
          </w:p>
        </w:tc>
      </w:tr>
      <w:tr w:rsidR="00E227D8" w:rsidRPr="00E227D8" w:rsidTr="00B5549F">
        <w:trPr>
          <w:trHeight w:val="170"/>
        </w:trPr>
        <w:tc>
          <w:tcPr>
            <w:tcW w:w="3544" w:type="dxa"/>
            <w:vMerge/>
          </w:tcPr>
          <w:p w:rsidR="00E227D8" w:rsidRPr="00E227D8" w:rsidRDefault="00E227D8" w:rsidP="00E227D8">
            <w:pPr>
              <w:jc w:val="center"/>
              <w:rPr>
                <w:i/>
                <w:szCs w:val="20"/>
              </w:rPr>
            </w:pPr>
          </w:p>
        </w:tc>
        <w:tc>
          <w:tcPr>
            <w:tcW w:w="2181" w:type="dxa"/>
          </w:tcPr>
          <w:p w:rsidR="00E227D8" w:rsidRPr="00E227D8" w:rsidRDefault="00E227D8" w:rsidP="00E227D8">
            <w:pPr>
              <w:jc w:val="center"/>
              <w:rPr>
                <w:b/>
                <w:bCs/>
                <w:szCs w:val="20"/>
              </w:rPr>
            </w:pPr>
          </w:p>
        </w:tc>
        <w:tc>
          <w:tcPr>
            <w:tcW w:w="2410" w:type="dxa"/>
            <w:vAlign w:val="center"/>
          </w:tcPr>
          <w:p w:rsidR="00E227D8" w:rsidRPr="00E227D8" w:rsidRDefault="00E227D8" w:rsidP="00E227D8">
            <w:pPr>
              <w:jc w:val="right"/>
              <w:rPr>
                <w:b/>
                <w:bCs/>
                <w:szCs w:val="20"/>
              </w:rPr>
            </w:pPr>
          </w:p>
        </w:tc>
        <w:tc>
          <w:tcPr>
            <w:tcW w:w="1939" w:type="dxa"/>
            <w:vAlign w:val="center"/>
          </w:tcPr>
          <w:p w:rsidR="00E227D8" w:rsidRPr="00E227D8" w:rsidRDefault="00E227D8" w:rsidP="00E227D8">
            <w:pPr>
              <w:jc w:val="center"/>
              <w:rPr>
                <w:i/>
                <w:szCs w:val="20"/>
              </w:rPr>
            </w:pPr>
          </w:p>
        </w:tc>
      </w:tr>
      <w:tr w:rsidR="00E227D8" w:rsidRPr="00E227D8" w:rsidTr="00B5549F">
        <w:trPr>
          <w:trHeight w:val="170"/>
        </w:trPr>
        <w:tc>
          <w:tcPr>
            <w:tcW w:w="3544" w:type="dxa"/>
            <w:vMerge/>
          </w:tcPr>
          <w:p w:rsidR="00E227D8" w:rsidRPr="00E227D8" w:rsidRDefault="00E227D8" w:rsidP="00E227D8">
            <w:pPr>
              <w:jc w:val="center"/>
              <w:rPr>
                <w:i/>
                <w:szCs w:val="20"/>
              </w:rPr>
            </w:pPr>
          </w:p>
        </w:tc>
        <w:tc>
          <w:tcPr>
            <w:tcW w:w="6530" w:type="dxa"/>
            <w:gridSpan w:val="3"/>
          </w:tcPr>
          <w:p w:rsidR="00E227D8" w:rsidRPr="00E227D8" w:rsidRDefault="00E227D8" w:rsidP="00E227D8">
            <w:pPr>
              <w:jc w:val="center"/>
              <w:rPr>
                <w:szCs w:val="20"/>
              </w:rPr>
            </w:pPr>
            <w:r w:rsidRPr="00E227D8">
              <w:rPr>
                <w:szCs w:val="20"/>
              </w:rPr>
              <w:t>Теплоноситель - вода</w:t>
            </w:r>
          </w:p>
        </w:tc>
      </w:tr>
      <w:tr w:rsidR="00E227D8" w:rsidRPr="00E227D8" w:rsidTr="00B5549F">
        <w:trPr>
          <w:trHeight w:val="170"/>
        </w:trPr>
        <w:tc>
          <w:tcPr>
            <w:tcW w:w="3544" w:type="dxa"/>
            <w:vMerge/>
          </w:tcPr>
          <w:p w:rsidR="00E227D8" w:rsidRPr="00E227D8" w:rsidRDefault="00E227D8" w:rsidP="00E227D8">
            <w:pPr>
              <w:jc w:val="center"/>
              <w:rPr>
                <w:i/>
                <w:szCs w:val="20"/>
              </w:rPr>
            </w:pPr>
          </w:p>
        </w:tc>
        <w:tc>
          <w:tcPr>
            <w:tcW w:w="2181" w:type="dxa"/>
            <w:vAlign w:val="center"/>
          </w:tcPr>
          <w:p w:rsidR="00E227D8" w:rsidRPr="00E227D8" w:rsidRDefault="00E227D8" w:rsidP="00E227D8">
            <w:pPr>
              <w:jc w:val="center"/>
              <w:rPr>
                <w:b/>
                <w:bCs/>
                <w:szCs w:val="20"/>
              </w:rPr>
            </w:pPr>
            <w:r w:rsidRPr="00E227D8">
              <w:rPr>
                <w:b/>
                <w:bCs/>
                <w:szCs w:val="20"/>
              </w:rPr>
              <w:t>7946</w:t>
            </w:r>
          </w:p>
        </w:tc>
        <w:tc>
          <w:tcPr>
            <w:tcW w:w="2410" w:type="dxa"/>
            <w:vAlign w:val="center"/>
          </w:tcPr>
          <w:p w:rsidR="00E227D8" w:rsidRPr="00E227D8" w:rsidRDefault="00E227D8" w:rsidP="00E227D8">
            <w:pPr>
              <w:jc w:val="center"/>
              <w:rPr>
                <w:b/>
                <w:bCs/>
                <w:szCs w:val="20"/>
              </w:rPr>
            </w:pPr>
            <w:r w:rsidRPr="00E227D8">
              <w:rPr>
                <w:b/>
                <w:bCs/>
                <w:szCs w:val="20"/>
              </w:rPr>
              <w:t>7,232</w:t>
            </w:r>
          </w:p>
        </w:tc>
        <w:tc>
          <w:tcPr>
            <w:tcW w:w="1939" w:type="dxa"/>
            <w:vAlign w:val="center"/>
          </w:tcPr>
          <w:p w:rsidR="00E227D8" w:rsidRPr="00E227D8" w:rsidRDefault="00E227D8" w:rsidP="00E227D8">
            <w:pPr>
              <w:jc w:val="center"/>
              <w:rPr>
                <w:b/>
                <w:bCs/>
                <w:szCs w:val="20"/>
              </w:rPr>
            </w:pPr>
            <w:r w:rsidRPr="00E227D8">
              <w:rPr>
                <w:b/>
                <w:bCs/>
                <w:szCs w:val="20"/>
              </w:rPr>
              <w:t>79,172</w:t>
            </w:r>
          </w:p>
        </w:tc>
      </w:tr>
    </w:tbl>
    <w:p w:rsidR="008A0A60" w:rsidRPr="008A0A60" w:rsidRDefault="008A0A60" w:rsidP="008A0A60">
      <w:pPr>
        <w:ind w:firstLine="567"/>
        <w:jc w:val="both"/>
      </w:pPr>
    </w:p>
    <w:p w:rsidR="00056DD2" w:rsidRPr="005F6B86" w:rsidRDefault="00056DD2" w:rsidP="00056DD2">
      <w:pPr>
        <w:jc w:val="both"/>
        <w:rPr>
          <w:b/>
          <w:i/>
        </w:rPr>
      </w:pPr>
      <w:r w:rsidRPr="005F6B86">
        <w:rPr>
          <w:b/>
          <w:i/>
        </w:rPr>
        <w:tab/>
        <w:t>9) ОАО «Знамя» (г. Киселевск)</w:t>
      </w:r>
    </w:p>
    <w:p w:rsidR="00056DD2" w:rsidRDefault="00056DD2" w:rsidP="00056DD2">
      <w:pPr>
        <w:jc w:val="both"/>
        <w:rPr>
          <w:b/>
          <w:i/>
        </w:rPr>
      </w:pPr>
    </w:p>
    <w:p w:rsidR="00B5549F" w:rsidRPr="00B5549F" w:rsidRDefault="00B5549F" w:rsidP="00B5549F">
      <w:pPr>
        <w:ind w:firstLine="567"/>
        <w:jc w:val="both"/>
      </w:pPr>
      <w:r w:rsidRPr="00B5549F">
        <w:t>В Региональную энергетическую комиссию Кемеровской области обратилось ОАО «Знамя» г. Киселевск (далее – Предприятие)  с заявкой на утверждение нормативов технологических потерь при передаче тепловой энергии.</w:t>
      </w:r>
    </w:p>
    <w:p w:rsidR="00B5549F" w:rsidRPr="00B5549F" w:rsidRDefault="00B5549F" w:rsidP="00B5549F">
      <w:pPr>
        <w:ind w:firstLine="567"/>
        <w:jc w:val="both"/>
      </w:pPr>
      <w:r w:rsidRPr="00B5549F">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B5549F" w:rsidRPr="00B5549F" w:rsidRDefault="00B5549F" w:rsidP="00B5549F">
      <w:pPr>
        <w:ind w:firstLine="567"/>
        <w:jc w:val="both"/>
      </w:pPr>
      <w:r w:rsidRPr="00B5549F">
        <w:t>- копия Устава;</w:t>
      </w:r>
    </w:p>
    <w:p w:rsidR="00B5549F" w:rsidRPr="00B5549F" w:rsidRDefault="00B5549F" w:rsidP="00B5549F">
      <w:pPr>
        <w:ind w:firstLine="567"/>
        <w:jc w:val="both"/>
      </w:pPr>
      <w:r w:rsidRPr="00B5549F">
        <w:t>- копия свидетельства о государственной регистрации;</w:t>
      </w:r>
    </w:p>
    <w:p w:rsidR="00B5549F" w:rsidRPr="00B5549F" w:rsidRDefault="00B5549F" w:rsidP="00B5549F">
      <w:pPr>
        <w:ind w:firstLine="567"/>
        <w:jc w:val="both"/>
      </w:pPr>
      <w:r w:rsidRPr="00B5549F">
        <w:t>- копия свидетельства о постановке на учет в налоговом органе;</w:t>
      </w:r>
    </w:p>
    <w:p w:rsidR="00B5549F" w:rsidRPr="00B5549F" w:rsidRDefault="00B5549F" w:rsidP="00B5549F">
      <w:pPr>
        <w:ind w:firstLine="567"/>
        <w:jc w:val="both"/>
      </w:pPr>
      <w:r w:rsidRPr="00B5549F">
        <w:t>- расчет нормативов технологических потерь при передаче тепловой энергии;</w:t>
      </w:r>
    </w:p>
    <w:p w:rsidR="00B5549F" w:rsidRPr="00B5549F" w:rsidRDefault="00B5549F" w:rsidP="00B5549F">
      <w:pPr>
        <w:ind w:firstLine="567"/>
        <w:jc w:val="both"/>
      </w:pPr>
      <w:r w:rsidRPr="00B5549F">
        <w:t>- температурный график работы;</w:t>
      </w:r>
    </w:p>
    <w:p w:rsidR="00B5549F" w:rsidRPr="00B5549F" w:rsidRDefault="00B5549F" w:rsidP="00B5549F">
      <w:pPr>
        <w:ind w:firstLine="567"/>
        <w:jc w:val="both"/>
      </w:pPr>
      <w:r w:rsidRPr="00B5549F">
        <w:t>- сведения о климатических факторах, влияющих на работу тепловых сетей;</w:t>
      </w:r>
    </w:p>
    <w:p w:rsidR="00B5549F" w:rsidRPr="00B5549F" w:rsidRDefault="00B5549F" w:rsidP="00B5549F">
      <w:pPr>
        <w:ind w:firstLine="567"/>
        <w:jc w:val="both"/>
      </w:pPr>
      <w:r w:rsidRPr="00B5549F">
        <w:t>- данные о теплотрассах;</w:t>
      </w:r>
    </w:p>
    <w:p w:rsidR="00B5549F" w:rsidRPr="00B5549F" w:rsidRDefault="00B5549F" w:rsidP="00B5549F">
      <w:pPr>
        <w:ind w:firstLine="567"/>
        <w:jc w:val="both"/>
      </w:pPr>
      <w:r w:rsidRPr="00B5549F">
        <w:t>- расчет полезного отпуска на отопление и ГВС жилых, общественных зданий;</w:t>
      </w:r>
    </w:p>
    <w:p w:rsidR="00B5549F" w:rsidRPr="00B5549F" w:rsidRDefault="00B5549F" w:rsidP="00B5549F">
      <w:pPr>
        <w:ind w:firstLine="567"/>
        <w:jc w:val="both"/>
      </w:pPr>
      <w:r w:rsidRPr="00B5549F">
        <w:t>- структура отпуска тепловой энергии на 2011-2013 год;</w:t>
      </w:r>
    </w:p>
    <w:p w:rsidR="00B5549F" w:rsidRPr="00B5549F" w:rsidRDefault="00B5549F" w:rsidP="00B5549F">
      <w:pPr>
        <w:ind w:firstLine="567"/>
        <w:jc w:val="both"/>
      </w:pPr>
      <w:r w:rsidRPr="00B5549F">
        <w:t>- договор на аренду имущественного комплекса;</w:t>
      </w:r>
    </w:p>
    <w:p w:rsidR="00B5549F" w:rsidRPr="00B5549F" w:rsidRDefault="00B5549F" w:rsidP="00B5549F">
      <w:pPr>
        <w:ind w:firstLine="567"/>
        <w:jc w:val="both"/>
      </w:pPr>
      <w:r w:rsidRPr="00B5549F">
        <w:t>- распоряжения о начале и об окончании отопительного периода;</w:t>
      </w:r>
    </w:p>
    <w:p w:rsidR="00B5549F" w:rsidRPr="00B5549F" w:rsidRDefault="00B5549F" w:rsidP="00B5549F">
      <w:pPr>
        <w:ind w:firstLine="567"/>
        <w:jc w:val="both"/>
      </w:pPr>
      <w:r w:rsidRPr="00B5549F">
        <w:t>- акты приемки выполненных работ по строительству тепловых сетей;</w:t>
      </w:r>
    </w:p>
    <w:p w:rsidR="00B5549F" w:rsidRPr="00B5549F" w:rsidRDefault="00B5549F" w:rsidP="00B5549F">
      <w:pPr>
        <w:ind w:firstLine="567"/>
        <w:jc w:val="both"/>
        <w:rPr>
          <w:b/>
        </w:rPr>
      </w:pPr>
      <w:r w:rsidRPr="00B5549F">
        <w:t>- расчет нормативных эксплуатационных технологических затрат и потерь теплоносителей;</w:t>
      </w:r>
    </w:p>
    <w:p w:rsidR="00B5549F" w:rsidRPr="00B5549F" w:rsidRDefault="00B5549F" w:rsidP="00B5549F">
      <w:pPr>
        <w:ind w:firstLine="567"/>
        <w:jc w:val="both"/>
      </w:pPr>
      <w:r w:rsidRPr="00B5549F">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B5549F" w:rsidRPr="00B5549F" w:rsidRDefault="00B5549F" w:rsidP="00B5549F">
      <w:pPr>
        <w:ind w:firstLine="567"/>
        <w:jc w:val="both"/>
      </w:pPr>
      <w:r w:rsidRPr="00B5549F">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B5549F" w:rsidRPr="00B5549F" w:rsidRDefault="00B5549F" w:rsidP="00B5549F">
      <w:pPr>
        <w:ind w:firstLine="567"/>
        <w:jc w:val="both"/>
      </w:pPr>
    </w:p>
    <w:p w:rsidR="00B5549F" w:rsidRPr="00B5549F" w:rsidRDefault="00B5549F" w:rsidP="00B5549F">
      <w:pPr>
        <w:ind w:firstLine="567"/>
        <w:jc w:val="both"/>
      </w:pPr>
      <w:r w:rsidRPr="00B5549F">
        <w:t>Документы и расчеты, обосновывающие представленные к утверждению значения нормативов, соответствуют требованиям</w:t>
      </w:r>
      <w:r>
        <w:t>,</w:t>
      </w:r>
      <w:r w:rsidRPr="00B5549F">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B5549F">
        <w:t>.</w:t>
      </w:r>
    </w:p>
    <w:p w:rsidR="00B5549F" w:rsidRPr="00B5549F" w:rsidRDefault="00B5549F" w:rsidP="00B5549F">
      <w:pPr>
        <w:ind w:firstLine="567"/>
        <w:jc w:val="both"/>
      </w:pPr>
    </w:p>
    <w:p w:rsidR="00B5549F" w:rsidRPr="00B5549F" w:rsidRDefault="00B5549F" w:rsidP="00B5549F">
      <w:pPr>
        <w:tabs>
          <w:tab w:val="left" w:pos="7655"/>
        </w:tabs>
        <w:ind w:firstLine="720"/>
        <w:jc w:val="both"/>
      </w:pPr>
      <w:r w:rsidRPr="00B5549F">
        <w:t>Потери теплоносителя при передаче тепла сторонним потребителям составляют 2877  м.</w:t>
      </w:r>
      <w:r>
        <w:t xml:space="preserve"> </w:t>
      </w:r>
      <w:r w:rsidRPr="00B5549F">
        <w:t>куб.</w:t>
      </w:r>
    </w:p>
    <w:p w:rsidR="00B5549F" w:rsidRPr="00B5549F" w:rsidRDefault="00B5549F" w:rsidP="00B5549F">
      <w:pPr>
        <w:tabs>
          <w:tab w:val="left" w:pos="7655"/>
        </w:tabs>
        <w:ind w:firstLine="720"/>
        <w:jc w:val="both"/>
      </w:pPr>
      <w:r w:rsidRPr="00B5549F">
        <w:t xml:space="preserve">Потери теплоэнергии при передаче тепла сторонним потребителям по тепловым сетям 2633 Гкал (14,2% от общего отпуска предприятия). </w:t>
      </w:r>
    </w:p>
    <w:p w:rsidR="00B5549F" w:rsidRDefault="00B5549F" w:rsidP="00B5549F">
      <w:pPr>
        <w:tabs>
          <w:tab w:val="left" w:pos="7655"/>
        </w:tabs>
        <w:ind w:firstLine="720"/>
        <w:jc w:val="both"/>
      </w:pPr>
      <w:r w:rsidRPr="00B5549F">
        <w:t>Затраты электроэнергии на передачу тепловой энергии составляют 98,652 тыс. кВтч.</w:t>
      </w:r>
    </w:p>
    <w:p w:rsidR="00B5549F" w:rsidRPr="00B5549F" w:rsidRDefault="00B5549F" w:rsidP="00B5549F">
      <w:pPr>
        <w:tabs>
          <w:tab w:val="left" w:pos="7655"/>
        </w:tabs>
        <w:ind w:firstLine="720"/>
        <w:jc w:val="both"/>
      </w:pPr>
    </w:p>
    <w:p w:rsidR="00B5549F" w:rsidRPr="00B5549F" w:rsidRDefault="00B5549F" w:rsidP="00B5549F">
      <w:pPr>
        <w:ind w:firstLine="720"/>
        <w:jc w:val="both"/>
      </w:pPr>
      <w:r w:rsidRPr="00B5549F">
        <w:t xml:space="preserve"> </w:t>
      </w:r>
      <w:r>
        <w:t>В таблице</w:t>
      </w:r>
      <w:r w:rsidRPr="00B5549F">
        <w:t xml:space="preserve"> представлена динамика основных показателей технологических потерь при передаче тепловой энергии.</w:t>
      </w:r>
    </w:p>
    <w:p w:rsidR="00B5549F" w:rsidRDefault="00B5549F" w:rsidP="00B5549F">
      <w:pPr>
        <w:jc w:val="center"/>
        <w:rPr>
          <w:b/>
          <w:sz w:val="22"/>
          <w:szCs w:val="22"/>
        </w:rPr>
      </w:pPr>
    </w:p>
    <w:p w:rsidR="00B5549F" w:rsidRPr="00B5549F" w:rsidRDefault="00B5549F" w:rsidP="00B5549F">
      <w:pPr>
        <w:jc w:val="center"/>
        <w:rPr>
          <w:b/>
          <w:sz w:val="22"/>
          <w:szCs w:val="22"/>
        </w:rPr>
      </w:pPr>
      <w:r w:rsidRPr="00B5549F">
        <w:rPr>
          <w:b/>
          <w:sz w:val="22"/>
          <w:szCs w:val="22"/>
        </w:rPr>
        <w:t xml:space="preserve">ДИНАМИКА ОСНОВНЫХ ПОКАЗАТЕЛЕЙ </w:t>
      </w:r>
    </w:p>
    <w:p w:rsidR="00B5549F" w:rsidRPr="00B5549F" w:rsidRDefault="00B5549F" w:rsidP="00B5549F">
      <w:pPr>
        <w:jc w:val="center"/>
        <w:rPr>
          <w:b/>
          <w:sz w:val="22"/>
          <w:szCs w:val="22"/>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012"/>
        <w:gridCol w:w="1109"/>
        <w:gridCol w:w="87"/>
        <w:gridCol w:w="1008"/>
        <w:gridCol w:w="69"/>
        <w:gridCol w:w="1033"/>
        <w:gridCol w:w="43"/>
        <w:gridCol w:w="1060"/>
      </w:tblGrid>
      <w:tr w:rsidR="00B5549F" w:rsidRPr="00B5549F" w:rsidTr="00B5549F">
        <w:tc>
          <w:tcPr>
            <w:tcW w:w="659" w:type="dxa"/>
            <w:vMerge w:val="restart"/>
            <w:shd w:val="clear" w:color="auto" w:fill="auto"/>
          </w:tcPr>
          <w:p w:rsidR="00B5549F" w:rsidRPr="00B5549F" w:rsidRDefault="00B5549F" w:rsidP="00B5549F">
            <w:pPr>
              <w:spacing w:line="216" w:lineRule="auto"/>
              <w:jc w:val="center"/>
              <w:rPr>
                <w:b/>
                <w:sz w:val="22"/>
                <w:szCs w:val="22"/>
              </w:rPr>
            </w:pPr>
            <w:r w:rsidRPr="00B5549F">
              <w:rPr>
                <w:b/>
                <w:sz w:val="22"/>
                <w:szCs w:val="22"/>
              </w:rPr>
              <w:t>№№</w:t>
            </w:r>
          </w:p>
          <w:p w:rsidR="00B5549F" w:rsidRPr="00B5549F" w:rsidRDefault="00B5549F" w:rsidP="00B5549F">
            <w:pPr>
              <w:spacing w:line="216" w:lineRule="auto"/>
              <w:jc w:val="center"/>
              <w:rPr>
                <w:b/>
                <w:sz w:val="22"/>
                <w:szCs w:val="22"/>
              </w:rPr>
            </w:pPr>
            <w:r w:rsidRPr="00B5549F">
              <w:rPr>
                <w:b/>
                <w:sz w:val="22"/>
                <w:szCs w:val="22"/>
              </w:rPr>
              <w:t>пп.</w:t>
            </w:r>
          </w:p>
        </w:tc>
        <w:tc>
          <w:tcPr>
            <w:tcW w:w="5012" w:type="dxa"/>
            <w:vMerge w:val="restart"/>
          </w:tcPr>
          <w:p w:rsidR="00B5549F" w:rsidRPr="00B5549F" w:rsidRDefault="00B5549F" w:rsidP="00B5549F">
            <w:pPr>
              <w:spacing w:line="216" w:lineRule="auto"/>
              <w:jc w:val="center"/>
              <w:rPr>
                <w:b/>
                <w:sz w:val="22"/>
                <w:szCs w:val="22"/>
              </w:rPr>
            </w:pPr>
            <w:proofErr w:type="gramStart"/>
            <w:r w:rsidRPr="00B5549F">
              <w:rPr>
                <w:b/>
                <w:sz w:val="22"/>
                <w:szCs w:val="22"/>
              </w:rPr>
              <w:t>Показатели</w:t>
            </w:r>
            <w:r w:rsidRPr="00B5549F">
              <w:rPr>
                <w:b/>
                <w:sz w:val="22"/>
                <w:szCs w:val="22"/>
                <w:vertAlign w:val="superscript"/>
              </w:rPr>
              <w:t>*)</w:t>
            </w:r>
            <w:r w:rsidRPr="00B5549F">
              <w:rPr>
                <w:b/>
                <w:sz w:val="22"/>
                <w:szCs w:val="22"/>
              </w:rPr>
              <w:t xml:space="preserve"> </w:t>
            </w:r>
            <w:proofErr w:type="gramEnd"/>
          </w:p>
        </w:tc>
        <w:tc>
          <w:tcPr>
            <w:tcW w:w="1196" w:type="dxa"/>
            <w:gridSpan w:val="2"/>
          </w:tcPr>
          <w:p w:rsidR="00B5549F" w:rsidRPr="00B5549F" w:rsidRDefault="00B5549F" w:rsidP="00B5549F">
            <w:pPr>
              <w:spacing w:line="216" w:lineRule="auto"/>
              <w:jc w:val="center"/>
              <w:rPr>
                <w:b/>
                <w:sz w:val="22"/>
                <w:szCs w:val="22"/>
              </w:rPr>
            </w:pPr>
            <w:smartTag w:uri="urn:schemas-microsoft-com:office:smarttags" w:element="metricconverter">
              <w:smartTagPr>
                <w:attr w:name="ProductID" w:val="2010 г"/>
              </w:smartTagPr>
              <w:r w:rsidRPr="00B5549F">
                <w:rPr>
                  <w:b/>
                  <w:sz w:val="22"/>
                  <w:szCs w:val="22"/>
                </w:rPr>
                <w:t>2010 г</w:t>
              </w:r>
            </w:smartTag>
            <w:r w:rsidRPr="00B5549F">
              <w:rPr>
                <w:b/>
                <w:sz w:val="22"/>
                <w:szCs w:val="22"/>
              </w:rPr>
              <w:t>.</w:t>
            </w:r>
          </w:p>
        </w:tc>
        <w:tc>
          <w:tcPr>
            <w:tcW w:w="1077" w:type="dxa"/>
            <w:gridSpan w:val="2"/>
          </w:tcPr>
          <w:p w:rsidR="00B5549F" w:rsidRPr="00B5549F" w:rsidRDefault="00B5549F" w:rsidP="00B5549F">
            <w:pPr>
              <w:spacing w:line="216" w:lineRule="auto"/>
              <w:jc w:val="center"/>
              <w:rPr>
                <w:b/>
                <w:sz w:val="22"/>
                <w:szCs w:val="22"/>
              </w:rPr>
            </w:pPr>
            <w:r w:rsidRPr="00B5549F">
              <w:rPr>
                <w:b/>
                <w:sz w:val="22"/>
                <w:szCs w:val="22"/>
              </w:rPr>
              <w:t>2011г.</w:t>
            </w:r>
          </w:p>
        </w:tc>
        <w:tc>
          <w:tcPr>
            <w:tcW w:w="1076" w:type="dxa"/>
            <w:gridSpan w:val="2"/>
          </w:tcPr>
          <w:p w:rsidR="00B5549F" w:rsidRPr="00B5549F" w:rsidRDefault="00B5549F" w:rsidP="00B5549F">
            <w:pPr>
              <w:spacing w:line="216" w:lineRule="auto"/>
              <w:jc w:val="center"/>
              <w:rPr>
                <w:b/>
                <w:sz w:val="22"/>
                <w:szCs w:val="22"/>
              </w:rPr>
            </w:pPr>
            <w:smartTag w:uri="urn:schemas-microsoft-com:office:smarttags" w:element="metricconverter">
              <w:smartTagPr>
                <w:attr w:name="ProductID" w:val="2012 г"/>
              </w:smartTagPr>
              <w:r w:rsidRPr="00B5549F">
                <w:rPr>
                  <w:b/>
                  <w:sz w:val="22"/>
                  <w:szCs w:val="22"/>
                </w:rPr>
                <w:t>2012 г</w:t>
              </w:r>
            </w:smartTag>
            <w:r w:rsidRPr="00B5549F">
              <w:rPr>
                <w:b/>
                <w:sz w:val="22"/>
                <w:szCs w:val="22"/>
              </w:rPr>
              <w:t>.</w:t>
            </w:r>
          </w:p>
        </w:tc>
        <w:tc>
          <w:tcPr>
            <w:tcW w:w="1060" w:type="dxa"/>
          </w:tcPr>
          <w:p w:rsidR="00B5549F" w:rsidRPr="00B5549F" w:rsidRDefault="00B5549F" w:rsidP="00B5549F">
            <w:pPr>
              <w:spacing w:line="216" w:lineRule="auto"/>
              <w:jc w:val="center"/>
              <w:rPr>
                <w:b/>
                <w:sz w:val="22"/>
                <w:szCs w:val="22"/>
              </w:rPr>
            </w:pPr>
            <w:smartTag w:uri="urn:schemas-microsoft-com:office:smarttags" w:element="metricconverter">
              <w:smartTagPr>
                <w:attr w:name="ProductID" w:val="2013 г"/>
              </w:smartTagPr>
              <w:r w:rsidRPr="00B5549F">
                <w:rPr>
                  <w:b/>
                  <w:sz w:val="22"/>
                  <w:szCs w:val="22"/>
                </w:rPr>
                <w:t>2013 г</w:t>
              </w:r>
            </w:smartTag>
            <w:r w:rsidRPr="00B5549F">
              <w:rPr>
                <w:b/>
                <w:sz w:val="22"/>
                <w:szCs w:val="22"/>
              </w:rPr>
              <w:t>.</w:t>
            </w:r>
          </w:p>
        </w:tc>
      </w:tr>
      <w:tr w:rsidR="00B5549F" w:rsidRPr="00B5549F" w:rsidTr="00B5549F">
        <w:tc>
          <w:tcPr>
            <w:tcW w:w="659" w:type="dxa"/>
            <w:vMerge/>
            <w:shd w:val="clear" w:color="auto" w:fill="auto"/>
          </w:tcPr>
          <w:p w:rsidR="00B5549F" w:rsidRPr="00B5549F" w:rsidRDefault="00B5549F" w:rsidP="00B5549F">
            <w:pPr>
              <w:spacing w:line="216" w:lineRule="auto"/>
              <w:jc w:val="center"/>
              <w:rPr>
                <w:b/>
                <w:sz w:val="22"/>
                <w:szCs w:val="22"/>
              </w:rPr>
            </w:pPr>
          </w:p>
        </w:tc>
        <w:tc>
          <w:tcPr>
            <w:tcW w:w="5012" w:type="dxa"/>
            <w:vMerge/>
          </w:tcPr>
          <w:p w:rsidR="00B5549F" w:rsidRPr="00B5549F" w:rsidRDefault="00B5549F" w:rsidP="00B5549F">
            <w:pPr>
              <w:spacing w:line="216" w:lineRule="auto"/>
              <w:jc w:val="center"/>
              <w:rPr>
                <w:b/>
                <w:sz w:val="22"/>
                <w:szCs w:val="22"/>
              </w:rPr>
            </w:pPr>
          </w:p>
        </w:tc>
        <w:tc>
          <w:tcPr>
            <w:tcW w:w="1196" w:type="dxa"/>
            <w:gridSpan w:val="2"/>
          </w:tcPr>
          <w:p w:rsidR="00B5549F" w:rsidRPr="00B5549F" w:rsidRDefault="00B5549F" w:rsidP="00B5549F">
            <w:pPr>
              <w:spacing w:line="216" w:lineRule="auto"/>
              <w:jc w:val="center"/>
              <w:rPr>
                <w:b/>
                <w:sz w:val="22"/>
                <w:szCs w:val="22"/>
              </w:rPr>
            </w:pPr>
            <w:r w:rsidRPr="00B5549F">
              <w:rPr>
                <w:b/>
                <w:sz w:val="22"/>
                <w:szCs w:val="22"/>
              </w:rPr>
              <w:t>план</w:t>
            </w:r>
          </w:p>
        </w:tc>
        <w:tc>
          <w:tcPr>
            <w:tcW w:w="1077" w:type="dxa"/>
            <w:gridSpan w:val="2"/>
          </w:tcPr>
          <w:p w:rsidR="00B5549F" w:rsidRPr="00B5549F" w:rsidRDefault="00B5549F" w:rsidP="00B5549F">
            <w:pPr>
              <w:spacing w:line="216" w:lineRule="auto"/>
              <w:jc w:val="center"/>
              <w:rPr>
                <w:b/>
                <w:sz w:val="22"/>
                <w:szCs w:val="22"/>
              </w:rPr>
            </w:pPr>
            <w:r w:rsidRPr="00B5549F">
              <w:rPr>
                <w:b/>
                <w:sz w:val="22"/>
                <w:szCs w:val="22"/>
              </w:rPr>
              <w:t>план</w:t>
            </w:r>
          </w:p>
        </w:tc>
        <w:tc>
          <w:tcPr>
            <w:tcW w:w="1076" w:type="dxa"/>
            <w:gridSpan w:val="2"/>
          </w:tcPr>
          <w:p w:rsidR="00B5549F" w:rsidRPr="00B5549F" w:rsidRDefault="00B5549F" w:rsidP="00B5549F">
            <w:pPr>
              <w:spacing w:line="216" w:lineRule="auto"/>
              <w:jc w:val="center"/>
              <w:rPr>
                <w:b/>
                <w:sz w:val="22"/>
                <w:szCs w:val="22"/>
              </w:rPr>
            </w:pPr>
            <w:r w:rsidRPr="00B5549F">
              <w:rPr>
                <w:b/>
                <w:sz w:val="22"/>
                <w:szCs w:val="22"/>
              </w:rPr>
              <w:t>план</w:t>
            </w:r>
          </w:p>
        </w:tc>
        <w:tc>
          <w:tcPr>
            <w:tcW w:w="1060" w:type="dxa"/>
          </w:tcPr>
          <w:p w:rsidR="00B5549F" w:rsidRPr="00B5549F" w:rsidRDefault="00B5549F" w:rsidP="00B5549F">
            <w:pPr>
              <w:spacing w:line="216" w:lineRule="auto"/>
              <w:jc w:val="center"/>
              <w:rPr>
                <w:b/>
                <w:sz w:val="22"/>
                <w:szCs w:val="22"/>
              </w:rPr>
            </w:pPr>
            <w:r w:rsidRPr="00B5549F">
              <w:rPr>
                <w:b/>
                <w:sz w:val="22"/>
                <w:szCs w:val="22"/>
              </w:rPr>
              <w:t>расчет</w:t>
            </w:r>
          </w:p>
        </w:tc>
      </w:tr>
      <w:tr w:rsidR="00B5549F" w:rsidRPr="00B5549F" w:rsidTr="00B5549F">
        <w:tc>
          <w:tcPr>
            <w:tcW w:w="659" w:type="dxa"/>
            <w:shd w:val="clear" w:color="auto" w:fill="auto"/>
          </w:tcPr>
          <w:p w:rsidR="00B5549F" w:rsidRPr="00B5549F" w:rsidRDefault="00B5549F" w:rsidP="00B5549F">
            <w:pPr>
              <w:rPr>
                <w:szCs w:val="20"/>
              </w:rPr>
            </w:pPr>
            <w:r w:rsidRPr="00B5549F">
              <w:rPr>
                <w:szCs w:val="20"/>
              </w:rPr>
              <w:t>1</w:t>
            </w:r>
          </w:p>
        </w:tc>
        <w:tc>
          <w:tcPr>
            <w:tcW w:w="9421" w:type="dxa"/>
            <w:gridSpan w:val="8"/>
            <w:tcBorders>
              <w:bottom w:val="single" w:sz="4" w:space="0" w:color="auto"/>
            </w:tcBorders>
          </w:tcPr>
          <w:p w:rsidR="00B5549F" w:rsidRPr="00B5549F" w:rsidRDefault="00B5549F" w:rsidP="00B5549F">
            <w:pPr>
              <w:jc w:val="center"/>
              <w:rPr>
                <w:b/>
                <w:szCs w:val="20"/>
              </w:rPr>
            </w:pPr>
            <w:r w:rsidRPr="00B5549F">
              <w:rPr>
                <w:b/>
                <w:szCs w:val="20"/>
              </w:rPr>
              <w:t xml:space="preserve">т е </w:t>
            </w:r>
            <w:proofErr w:type="gramStart"/>
            <w:r w:rsidRPr="00B5549F">
              <w:rPr>
                <w:b/>
                <w:szCs w:val="20"/>
              </w:rPr>
              <w:t>п</w:t>
            </w:r>
            <w:proofErr w:type="gramEnd"/>
            <w:r w:rsidRPr="00B5549F">
              <w:rPr>
                <w:b/>
                <w:szCs w:val="20"/>
              </w:rPr>
              <w:t xml:space="preserve"> л о н о с и т е л ь</w:t>
            </w:r>
          </w:p>
        </w:tc>
      </w:tr>
      <w:tr w:rsidR="00B5549F" w:rsidRPr="00B5549F" w:rsidTr="00B5549F">
        <w:trPr>
          <w:trHeight w:val="70"/>
        </w:trPr>
        <w:tc>
          <w:tcPr>
            <w:tcW w:w="659" w:type="dxa"/>
            <w:vMerge w:val="restart"/>
            <w:shd w:val="clear" w:color="auto" w:fill="auto"/>
          </w:tcPr>
          <w:p w:rsidR="00B5549F" w:rsidRPr="00B5549F" w:rsidRDefault="00B5549F" w:rsidP="00B5549F">
            <w:pPr>
              <w:rPr>
                <w:szCs w:val="20"/>
              </w:rPr>
            </w:pPr>
            <w:r w:rsidRPr="00B5549F">
              <w:rPr>
                <w:szCs w:val="20"/>
              </w:rPr>
              <w:t>1.1</w:t>
            </w:r>
          </w:p>
        </w:tc>
        <w:tc>
          <w:tcPr>
            <w:tcW w:w="5012" w:type="dxa"/>
            <w:tcBorders>
              <w:bottom w:val="nil"/>
            </w:tcBorders>
          </w:tcPr>
          <w:p w:rsidR="00B5549F" w:rsidRPr="00B5549F" w:rsidRDefault="00B5549F" w:rsidP="00B5549F">
            <w:pPr>
              <w:rPr>
                <w:szCs w:val="20"/>
              </w:rPr>
            </w:pPr>
            <w:r w:rsidRPr="00B5549F">
              <w:rPr>
                <w:szCs w:val="20"/>
              </w:rPr>
              <w:t xml:space="preserve">потери и затраты теплоносителя, </w:t>
            </w:r>
            <w:proofErr w:type="gramStart"/>
            <w:r w:rsidRPr="00B5549F">
              <w:rPr>
                <w:szCs w:val="20"/>
              </w:rPr>
              <w:t>т(</w:t>
            </w:r>
            <w:proofErr w:type="gramEnd"/>
            <w:r w:rsidRPr="00B5549F">
              <w:rPr>
                <w:szCs w:val="20"/>
              </w:rPr>
              <w:t>м</w:t>
            </w:r>
            <w:r w:rsidRPr="00B5549F">
              <w:rPr>
                <w:szCs w:val="20"/>
                <w:vertAlign w:val="superscript"/>
              </w:rPr>
              <w:t>3</w:t>
            </w:r>
            <w:r w:rsidRPr="00B5549F">
              <w:rPr>
                <w:szCs w:val="20"/>
              </w:rPr>
              <w:t>):</w:t>
            </w:r>
          </w:p>
        </w:tc>
        <w:tc>
          <w:tcPr>
            <w:tcW w:w="4409" w:type="dxa"/>
            <w:gridSpan w:val="7"/>
            <w:tcBorders>
              <w:bottom w:val="single" w:sz="4" w:space="0" w:color="auto"/>
            </w:tcBorders>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3"/>
              </w:numPr>
              <w:rPr>
                <w:i/>
                <w:szCs w:val="20"/>
              </w:rPr>
            </w:pPr>
          </w:p>
        </w:tc>
        <w:tc>
          <w:tcPr>
            <w:tcW w:w="5012" w:type="dxa"/>
            <w:tcBorders>
              <w:top w:val="nil"/>
            </w:tcBorders>
          </w:tcPr>
          <w:p w:rsidR="00B5549F" w:rsidRPr="00B5549F" w:rsidRDefault="00B5549F" w:rsidP="00B5549F">
            <w:pPr>
              <w:numPr>
                <w:ilvl w:val="0"/>
                <w:numId w:val="53"/>
              </w:numPr>
              <w:rPr>
                <w:szCs w:val="20"/>
              </w:rPr>
            </w:pPr>
            <w:r w:rsidRPr="00B5549F">
              <w:rPr>
                <w:i/>
                <w:szCs w:val="20"/>
              </w:rPr>
              <w:t>пар</w:t>
            </w:r>
          </w:p>
        </w:tc>
        <w:tc>
          <w:tcPr>
            <w:tcW w:w="1196" w:type="dxa"/>
            <w:gridSpan w:val="2"/>
            <w:tcBorders>
              <w:top w:val="nil"/>
            </w:tcBorders>
          </w:tcPr>
          <w:p w:rsidR="00B5549F" w:rsidRPr="00B5549F" w:rsidRDefault="00B5549F" w:rsidP="00B5549F">
            <w:pPr>
              <w:jc w:val="center"/>
              <w:rPr>
                <w:sz w:val="22"/>
                <w:szCs w:val="22"/>
              </w:rPr>
            </w:pPr>
          </w:p>
        </w:tc>
        <w:tc>
          <w:tcPr>
            <w:tcW w:w="1077" w:type="dxa"/>
            <w:gridSpan w:val="2"/>
            <w:tcBorders>
              <w:top w:val="nil"/>
            </w:tcBorders>
          </w:tcPr>
          <w:p w:rsidR="00B5549F" w:rsidRPr="00B5549F" w:rsidRDefault="00B5549F" w:rsidP="00B5549F">
            <w:pPr>
              <w:jc w:val="center"/>
              <w:rPr>
                <w:sz w:val="22"/>
                <w:szCs w:val="22"/>
              </w:rPr>
            </w:pPr>
          </w:p>
        </w:tc>
        <w:tc>
          <w:tcPr>
            <w:tcW w:w="1076" w:type="dxa"/>
            <w:gridSpan w:val="2"/>
            <w:tcBorders>
              <w:top w:val="nil"/>
            </w:tcBorders>
          </w:tcPr>
          <w:p w:rsidR="00B5549F" w:rsidRPr="00B5549F" w:rsidRDefault="00B5549F" w:rsidP="00B5549F">
            <w:pPr>
              <w:jc w:val="center"/>
              <w:rPr>
                <w:sz w:val="22"/>
                <w:szCs w:val="22"/>
              </w:rPr>
            </w:pPr>
          </w:p>
        </w:tc>
        <w:tc>
          <w:tcPr>
            <w:tcW w:w="1060" w:type="dxa"/>
            <w:tcBorders>
              <w:top w:val="nil"/>
            </w:tcBorders>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3"/>
              </w:numPr>
              <w:rPr>
                <w:i/>
                <w:szCs w:val="20"/>
              </w:rPr>
            </w:pPr>
          </w:p>
        </w:tc>
        <w:tc>
          <w:tcPr>
            <w:tcW w:w="5012" w:type="dxa"/>
            <w:tcBorders>
              <w:bottom w:val="single" w:sz="4" w:space="0" w:color="auto"/>
            </w:tcBorders>
          </w:tcPr>
          <w:p w:rsidR="00B5549F" w:rsidRPr="00B5549F" w:rsidRDefault="00B5549F" w:rsidP="00B5549F">
            <w:pPr>
              <w:numPr>
                <w:ilvl w:val="0"/>
                <w:numId w:val="53"/>
              </w:numPr>
              <w:rPr>
                <w:i/>
                <w:szCs w:val="20"/>
              </w:rPr>
            </w:pPr>
            <w:r w:rsidRPr="00B5549F">
              <w:rPr>
                <w:i/>
                <w:szCs w:val="20"/>
              </w:rPr>
              <w:t>конденсат</w:t>
            </w:r>
          </w:p>
        </w:tc>
        <w:tc>
          <w:tcPr>
            <w:tcW w:w="1196" w:type="dxa"/>
            <w:gridSpan w:val="2"/>
          </w:tcPr>
          <w:p w:rsidR="00B5549F" w:rsidRPr="00B5549F" w:rsidRDefault="00B5549F" w:rsidP="00B5549F">
            <w:pPr>
              <w:jc w:val="center"/>
              <w:rPr>
                <w:sz w:val="22"/>
                <w:szCs w:val="22"/>
              </w:rPr>
            </w:pPr>
          </w:p>
        </w:tc>
        <w:tc>
          <w:tcPr>
            <w:tcW w:w="1077" w:type="dxa"/>
            <w:gridSpan w:val="2"/>
          </w:tcPr>
          <w:p w:rsidR="00B5549F" w:rsidRPr="00B5549F" w:rsidRDefault="00B5549F" w:rsidP="00B5549F">
            <w:pPr>
              <w:jc w:val="center"/>
              <w:rPr>
                <w:sz w:val="22"/>
                <w:szCs w:val="22"/>
              </w:rPr>
            </w:pPr>
          </w:p>
        </w:tc>
        <w:tc>
          <w:tcPr>
            <w:tcW w:w="1076" w:type="dxa"/>
            <w:gridSpan w:val="2"/>
          </w:tcPr>
          <w:p w:rsidR="00B5549F" w:rsidRPr="00B5549F" w:rsidRDefault="00B5549F" w:rsidP="00B5549F">
            <w:pPr>
              <w:jc w:val="center"/>
              <w:rPr>
                <w:sz w:val="22"/>
                <w:szCs w:val="22"/>
              </w:rPr>
            </w:pPr>
          </w:p>
        </w:tc>
        <w:tc>
          <w:tcPr>
            <w:tcW w:w="1060" w:type="dxa"/>
          </w:tcPr>
          <w:p w:rsidR="00B5549F" w:rsidRPr="00B5549F" w:rsidRDefault="00B5549F" w:rsidP="00B5549F">
            <w:pPr>
              <w:jc w:val="center"/>
              <w:rPr>
                <w:sz w:val="22"/>
                <w:szCs w:val="22"/>
              </w:rPr>
            </w:pPr>
          </w:p>
        </w:tc>
      </w:tr>
      <w:tr w:rsidR="00B5549F" w:rsidRPr="00B5549F" w:rsidTr="00B5549F">
        <w:tc>
          <w:tcPr>
            <w:tcW w:w="659" w:type="dxa"/>
            <w:shd w:val="clear" w:color="auto" w:fill="auto"/>
          </w:tcPr>
          <w:p w:rsidR="00B5549F" w:rsidRPr="00B5549F" w:rsidRDefault="00B5549F" w:rsidP="00B5549F">
            <w:pPr>
              <w:numPr>
                <w:ilvl w:val="0"/>
                <w:numId w:val="53"/>
              </w:numPr>
              <w:rPr>
                <w:i/>
                <w:szCs w:val="20"/>
              </w:rPr>
            </w:pPr>
          </w:p>
        </w:tc>
        <w:tc>
          <w:tcPr>
            <w:tcW w:w="5012" w:type="dxa"/>
            <w:tcBorders>
              <w:bottom w:val="single" w:sz="4" w:space="0" w:color="auto"/>
            </w:tcBorders>
          </w:tcPr>
          <w:p w:rsidR="00B5549F" w:rsidRPr="00B5549F" w:rsidRDefault="00B5549F" w:rsidP="00B5549F">
            <w:pPr>
              <w:numPr>
                <w:ilvl w:val="0"/>
                <w:numId w:val="53"/>
              </w:numPr>
              <w:rPr>
                <w:i/>
                <w:szCs w:val="20"/>
              </w:rPr>
            </w:pPr>
            <w:r w:rsidRPr="00B5549F">
              <w:rPr>
                <w:i/>
                <w:szCs w:val="20"/>
              </w:rPr>
              <w:t>вода</w:t>
            </w:r>
          </w:p>
        </w:tc>
        <w:tc>
          <w:tcPr>
            <w:tcW w:w="1196" w:type="dxa"/>
            <w:gridSpan w:val="2"/>
          </w:tcPr>
          <w:p w:rsidR="00B5549F" w:rsidRPr="00B5549F" w:rsidRDefault="00B5549F" w:rsidP="00B5549F">
            <w:pPr>
              <w:jc w:val="center"/>
              <w:rPr>
                <w:sz w:val="22"/>
                <w:szCs w:val="22"/>
              </w:rPr>
            </w:pPr>
            <w:r w:rsidRPr="00B5549F">
              <w:rPr>
                <w:sz w:val="22"/>
                <w:szCs w:val="22"/>
              </w:rPr>
              <w:t>4215</w:t>
            </w:r>
          </w:p>
        </w:tc>
        <w:tc>
          <w:tcPr>
            <w:tcW w:w="1077" w:type="dxa"/>
            <w:gridSpan w:val="2"/>
          </w:tcPr>
          <w:p w:rsidR="00B5549F" w:rsidRPr="00B5549F" w:rsidRDefault="00B5549F" w:rsidP="00B5549F">
            <w:pPr>
              <w:jc w:val="center"/>
              <w:rPr>
                <w:sz w:val="22"/>
                <w:szCs w:val="22"/>
              </w:rPr>
            </w:pPr>
            <w:r w:rsidRPr="00B5549F">
              <w:rPr>
                <w:sz w:val="22"/>
                <w:szCs w:val="22"/>
              </w:rPr>
              <w:t>2877</w:t>
            </w:r>
          </w:p>
        </w:tc>
        <w:tc>
          <w:tcPr>
            <w:tcW w:w="1076" w:type="dxa"/>
            <w:gridSpan w:val="2"/>
          </w:tcPr>
          <w:p w:rsidR="00B5549F" w:rsidRPr="00B5549F" w:rsidRDefault="00B5549F" w:rsidP="00B5549F">
            <w:pPr>
              <w:jc w:val="center"/>
              <w:rPr>
                <w:sz w:val="22"/>
                <w:szCs w:val="22"/>
              </w:rPr>
            </w:pPr>
            <w:r w:rsidRPr="00B5549F">
              <w:rPr>
                <w:sz w:val="22"/>
                <w:szCs w:val="22"/>
              </w:rPr>
              <w:t>2877</w:t>
            </w:r>
          </w:p>
        </w:tc>
        <w:tc>
          <w:tcPr>
            <w:tcW w:w="1060" w:type="dxa"/>
          </w:tcPr>
          <w:p w:rsidR="00B5549F" w:rsidRPr="00B5549F" w:rsidRDefault="00B5549F" w:rsidP="00B5549F">
            <w:pPr>
              <w:jc w:val="center"/>
              <w:rPr>
                <w:sz w:val="22"/>
                <w:szCs w:val="22"/>
              </w:rPr>
            </w:pPr>
            <w:r w:rsidRPr="00B5549F">
              <w:rPr>
                <w:sz w:val="22"/>
                <w:szCs w:val="22"/>
              </w:rPr>
              <w:t>2877</w:t>
            </w:r>
          </w:p>
        </w:tc>
      </w:tr>
      <w:tr w:rsidR="00B5549F" w:rsidRPr="00B5549F" w:rsidTr="00B5549F">
        <w:tc>
          <w:tcPr>
            <w:tcW w:w="659" w:type="dxa"/>
            <w:vMerge w:val="restart"/>
            <w:shd w:val="clear" w:color="auto" w:fill="auto"/>
          </w:tcPr>
          <w:p w:rsidR="00B5549F" w:rsidRPr="00B5549F" w:rsidRDefault="00B5549F" w:rsidP="00B5549F">
            <w:pPr>
              <w:rPr>
                <w:szCs w:val="20"/>
              </w:rPr>
            </w:pPr>
            <w:r w:rsidRPr="00B5549F">
              <w:rPr>
                <w:szCs w:val="20"/>
              </w:rPr>
              <w:t>1.2</w:t>
            </w:r>
          </w:p>
        </w:tc>
        <w:tc>
          <w:tcPr>
            <w:tcW w:w="5012" w:type="dxa"/>
            <w:tcBorders>
              <w:bottom w:val="single" w:sz="4" w:space="0" w:color="auto"/>
            </w:tcBorders>
          </w:tcPr>
          <w:p w:rsidR="00B5549F" w:rsidRPr="00B5549F" w:rsidRDefault="00B5549F" w:rsidP="00B5549F">
            <w:pPr>
              <w:rPr>
                <w:szCs w:val="20"/>
              </w:rPr>
            </w:pPr>
            <w:r w:rsidRPr="00B5549F">
              <w:rPr>
                <w:szCs w:val="20"/>
              </w:rPr>
              <w:t>среднегодовой объем тепловых сетей, м</w:t>
            </w:r>
            <w:r w:rsidRPr="00B5549F">
              <w:rPr>
                <w:szCs w:val="20"/>
                <w:vertAlign w:val="superscript"/>
              </w:rPr>
              <w:t>3</w:t>
            </w:r>
            <w:r w:rsidRPr="00B5549F">
              <w:rPr>
                <w:szCs w:val="20"/>
              </w:rPr>
              <w:t>:</w:t>
            </w:r>
          </w:p>
        </w:tc>
        <w:tc>
          <w:tcPr>
            <w:tcW w:w="4409" w:type="dxa"/>
            <w:gridSpan w:val="7"/>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4"/>
              </w:numPr>
              <w:rPr>
                <w:i/>
                <w:szCs w:val="20"/>
              </w:rPr>
            </w:pPr>
          </w:p>
        </w:tc>
        <w:tc>
          <w:tcPr>
            <w:tcW w:w="5012" w:type="dxa"/>
            <w:tcBorders>
              <w:top w:val="single" w:sz="4" w:space="0" w:color="auto"/>
            </w:tcBorders>
          </w:tcPr>
          <w:p w:rsidR="00B5549F" w:rsidRPr="00B5549F" w:rsidRDefault="00B5549F" w:rsidP="00B5549F">
            <w:pPr>
              <w:numPr>
                <w:ilvl w:val="0"/>
                <w:numId w:val="54"/>
              </w:numPr>
              <w:rPr>
                <w:szCs w:val="20"/>
              </w:rPr>
            </w:pPr>
            <w:r w:rsidRPr="00B5549F">
              <w:rPr>
                <w:i/>
                <w:szCs w:val="20"/>
              </w:rPr>
              <w:t>пар</w:t>
            </w:r>
          </w:p>
        </w:tc>
        <w:tc>
          <w:tcPr>
            <w:tcW w:w="1109" w:type="dxa"/>
          </w:tcPr>
          <w:p w:rsidR="00B5549F" w:rsidRPr="00B5549F" w:rsidRDefault="00B5549F" w:rsidP="00B5549F">
            <w:pPr>
              <w:jc w:val="center"/>
              <w:rPr>
                <w:sz w:val="22"/>
                <w:szCs w:val="22"/>
              </w:rPr>
            </w:pPr>
          </w:p>
        </w:tc>
        <w:tc>
          <w:tcPr>
            <w:tcW w:w="1095" w:type="dxa"/>
            <w:gridSpan w:val="2"/>
          </w:tcPr>
          <w:p w:rsidR="00B5549F" w:rsidRPr="00B5549F" w:rsidRDefault="00B5549F" w:rsidP="00B5549F">
            <w:pPr>
              <w:jc w:val="center"/>
              <w:rPr>
                <w:sz w:val="22"/>
                <w:szCs w:val="22"/>
              </w:rPr>
            </w:pPr>
          </w:p>
        </w:tc>
        <w:tc>
          <w:tcPr>
            <w:tcW w:w="1102" w:type="dxa"/>
            <w:gridSpan w:val="2"/>
          </w:tcPr>
          <w:p w:rsidR="00B5549F" w:rsidRPr="00B5549F" w:rsidRDefault="00B5549F" w:rsidP="00B5549F">
            <w:pPr>
              <w:jc w:val="center"/>
              <w:rPr>
                <w:sz w:val="22"/>
                <w:szCs w:val="22"/>
              </w:rPr>
            </w:pPr>
          </w:p>
        </w:tc>
        <w:tc>
          <w:tcPr>
            <w:tcW w:w="1103" w:type="dxa"/>
            <w:gridSpan w:val="2"/>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4"/>
              </w:numPr>
              <w:rPr>
                <w:i/>
                <w:szCs w:val="20"/>
              </w:rPr>
            </w:pPr>
          </w:p>
        </w:tc>
        <w:tc>
          <w:tcPr>
            <w:tcW w:w="5012" w:type="dxa"/>
            <w:tcBorders>
              <w:top w:val="nil"/>
            </w:tcBorders>
          </w:tcPr>
          <w:p w:rsidR="00B5549F" w:rsidRPr="00B5549F" w:rsidRDefault="00B5549F" w:rsidP="00B5549F">
            <w:pPr>
              <w:numPr>
                <w:ilvl w:val="0"/>
                <w:numId w:val="54"/>
              </w:numPr>
              <w:rPr>
                <w:i/>
                <w:szCs w:val="20"/>
              </w:rPr>
            </w:pPr>
            <w:r w:rsidRPr="00B5549F">
              <w:rPr>
                <w:i/>
                <w:szCs w:val="20"/>
              </w:rPr>
              <w:t>конденсат</w:t>
            </w:r>
          </w:p>
        </w:tc>
        <w:tc>
          <w:tcPr>
            <w:tcW w:w="1109" w:type="dxa"/>
          </w:tcPr>
          <w:p w:rsidR="00B5549F" w:rsidRPr="00B5549F" w:rsidRDefault="00B5549F" w:rsidP="00B5549F">
            <w:pPr>
              <w:jc w:val="center"/>
              <w:rPr>
                <w:sz w:val="22"/>
                <w:szCs w:val="22"/>
              </w:rPr>
            </w:pPr>
          </w:p>
        </w:tc>
        <w:tc>
          <w:tcPr>
            <w:tcW w:w="1095" w:type="dxa"/>
            <w:gridSpan w:val="2"/>
          </w:tcPr>
          <w:p w:rsidR="00B5549F" w:rsidRPr="00B5549F" w:rsidRDefault="00B5549F" w:rsidP="00B5549F">
            <w:pPr>
              <w:jc w:val="center"/>
              <w:rPr>
                <w:sz w:val="22"/>
                <w:szCs w:val="22"/>
              </w:rPr>
            </w:pPr>
          </w:p>
        </w:tc>
        <w:tc>
          <w:tcPr>
            <w:tcW w:w="1102" w:type="dxa"/>
            <w:gridSpan w:val="2"/>
          </w:tcPr>
          <w:p w:rsidR="00B5549F" w:rsidRPr="00B5549F" w:rsidRDefault="00B5549F" w:rsidP="00B5549F">
            <w:pPr>
              <w:jc w:val="center"/>
              <w:rPr>
                <w:sz w:val="22"/>
                <w:szCs w:val="22"/>
              </w:rPr>
            </w:pPr>
          </w:p>
        </w:tc>
        <w:tc>
          <w:tcPr>
            <w:tcW w:w="1103" w:type="dxa"/>
            <w:gridSpan w:val="2"/>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4"/>
              </w:numPr>
              <w:rPr>
                <w:i/>
                <w:szCs w:val="20"/>
              </w:rPr>
            </w:pPr>
          </w:p>
        </w:tc>
        <w:tc>
          <w:tcPr>
            <w:tcW w:w="5012" w:type="dxa"/>
            <w:tcBorders>
              <w:bottom w:val="single" w:sz="4" w:space="0" w:color="auto"/>
            </w:tcBorders>
          </w:tcPr>
          <w:p w:rsidR="00B5549F" w:rsidRPr="00B5549F" w:rsidRDefault="00B5549F" w:rsidP="00B5549F">
            <w:pPr>
              <w:numPr>
                <w:ilvl w:val="0"/>
                <w:numId w:val="54"/>
              </w:numPr>
              <w:rPr>
                <w:i/>
                <w:szCs w:val="20"/>
              </w:rPr>
            </w:pPr>
            <w:r w:rsidRPr="00B5549F">
              <w:rPr>
                <w:i/>
                <w:szCs w:val="20"/>
              </w:rPr>
              <w:t>вода</w:t>
            </w:r>
          </w:p>
        </w:tc>
        <w:tc>
          <w:tcPr>
            <w:tcW w:w="1109" w:type="dxa"/>
          </w:tcPr>
          <w:p w:rsidR="00B5549F" w:rsidRPr="00B5549F" w:rsidRDefault="00B5549F" w:rsidP="00B5549F">
            <w:pPr>
              <w:jc w:val="center"/>
              <w:rPr>
                <w:sz w:val="22"/>
                <w:szCs w:val="22"/>
              </w:rPr>
            </w:pPr>
            <w:r w:rsidRPr="00B5549F">
              <w:rPr>
                <w:sz w:val="22"/>
                <w:szCs w:val="22"/>
              </w:rPr>
              <w:t>183,2</w:t>
            </w:r>
          </w:p>
        </w:tc>
        <w:tc>
          <w:tcPr>
            <w:tcW w:w="1095" w:type="dxa"/>
            <w:gridSpan w:val="2"/>
          </w:tcPr>
          <w:p w:rsidR="00B5549F" w:rsidRPr="00B5549F" w:rsidRDefault="00B5549F" w:rsidP="00B5549F">
            <w:pPr>
              <w:jc w:val="center"/>
              <w:rPr>
                <w:sz w:val="22"/>
                <w:szCs w:val="22"/>
              </w:rPr>
            </w:pPr>
            <w:r w:rsidRPr="00B5549F">
              <w:rPr>
                <w:sz w:val="22"/>
                <w:szCs w:val="22"/>
              </w:rPr>
              <w:t>125</w:t>
            </w:r>
          </w:p>
        </w:tc>
        <w:tc>
          <w:tcPr>
            <w:tcW w:w="1102" w:type="dxa"/>
            <w:gridSpan w:val="2"/>
          </w:tcPr>
          <w:p w:rsidR="00B5549F" w:rsidRPr="00B5549F" w:rsidRDefault="00B5549F" w:rsidP="00B5549F">
            <w:pPr>
              <w:jc w:val="center"/>
              <w:rPr>
                <w:sz w:val="22"/>
                <w:szCs w:val="22"/>
              </w:rPr>
            </w:pPr>
            <w:r w:rsidRPr="00B5549F">
              <w:rPr>
                <w:sz w:val="22"/>
                <w:szCs w:val="22"/>
              </w:rPr>
              <w:t>125</w:t>
            </w:r>
          </w:p>
        </w:tc>
        <w:tc>
          <w:tcPr>
            <w:tcW w:w="1103" w:type="dxa"/>
            <w:gridSpan w:val="2"/>
          </w:tcPr>
          <w:p w:rsidR="00B5549F" w:rsidRPr="00B5549F" w:rsidRDefault="00B5549F" w:rsidP="00B5549F">
            <w:pPr>
              <w:jc w:val="center"/>
              <w:rPr>
                <w:sz w:val="22"/>
                <w:szCs w:val="22"/>
              </w:rPr>
            </w:pPr>
            <w:r w:rsidRPr="00B5549F">
              <w:rPr>
                <w:sz w:val="22"/>
                <w:szCs w:val="22"/>
              </w:rPr>
              <w:t>125</w:t>
            </w:r>
          </w:p>
        </w:tc>
      </w:tr>
      <w:tr w:rsidR="00B5549F" w:rsidRPr="00B5549F" w:rsidTr="00B5549F">
        <w:tc>
          <w:tcPr>
            <w:tcW w:w="659" w:type="dxa"/>
            <w:vMerge w:val="restart"/>
            <w:shd w:val="clear" w:color="auto" w:fill="auto"/>
          </w:tcPr>
          <w:p w:rsidR="00B5549F" w:rsidRPr="00B5549F" w:rsidRDefault="00B5549F" w:rsidP="00B5549F">
            <w:pPr>
              <w:rPr>
                <w:szCs w:val="20"/>
              </w:rPr>
            </w:pPr>
            <w:r w:rsidRPr="00B5549F">
              <w:rPr>
                <w:szCs w:val="20"/>
              </w:rPr>
              <w:t>1.3</w:t>
            </w:r>
          </w:p>
          <w:p w:rsidR="00B5549F" w:rsidRPr="00B5549F" w:rsidRDefault="00B5549F" w:rsidP="00B5549F">
            <w:pPr>
              <w:rPr>
                <w:szCs w:val="20"/>
              </w:rPr>
            </w:pPr>
          </w:p>
          <w:p w:rsidR="00B5549F" w:rsidRPr="00B5549F" w:rsidRDefault="00B5549F" w:rsidP="00B5549F">
            <w:pPr>
              <w:rPr>
                <w:szCs w:val="20"/>
              </w:rPr>
            </w:pPr>
          </w:p>
          <w:p w:rsidR="00B5549F" w:rsidRPr="00B5549F" w:rsidRDefault="00B5549F" w:rsidP="00B5549F">
            <w:pPr>
              <w:rPr>
                <w:szCs w:val="20"/>
              </w:rPr>
            </w:pPr>
          </w:p>
        </w:tc>
        <w:tc>
          <w:tcPr>
            <w:tcW w:w="5012" w:type="dxa"/>
            <w:tcBorders>
              <w:bottom w:val="single" w:sz="4" w:space="0" w:color="auto"/>
            </w:tcBorders>
          </w:tcPr>
          <w:p w:rsidR="00B5549F" w:rsidRPr="00B5549F" w:rsidRDefault="00B5549F" w:rsidP="00B5549F">
            <w:pPr>
              <w:rPr>
                <w:szCs w:val="20"/>
              </w:rPr>
            </w:pPr>
            <w:r w:rsidRPr="00B5549F">
              <w:rPr>
                <w:szCs w:val="20"/>
              </w:rPr>
              <w:t>отношение потерь и затрат теплоносителя к среднегодовому объему тепловых сетей</w:t>
            </w:r>
            <w:proofErr w:type="gramStart"/>
            <w:r w:rsidRPr="00B5549F">
              <w:rPr>
                <w:szCs w:val="20"/>
              </w:rPr>
              <w:t>, %:</w:t>
            </w:r>
            <w:proofErr w:type="gramEnd"/>
          </w:p>
        </w:tc>
        <w:tc>
          <w:tcPr>
            <w:tcW w:w="1109" w:type="dxa"/>
            <w:vMerge w:val="restart"/>
          </w:tcPr>
          <w:p w:rsidR="00B5549F" w:rsidRPr="00B5549F" w:rsidRDefault="00B5549F" w:rsidP="00B5549F">
            <w:pPr>
              <w:jc w:val="center"/>
              <w:rPr>
                <w:sz w:val="22"/>
                <w:szCs w:val="22"/>
              </w:rPr>
            </w:pPr>
          </w:p>
        </w:tc>
        <w:tc>
          <w:tcPr>
            <w:tcW w:w="1095" w:type="dxa"/>
            <w:gridSpan w:val="2"/>
            <w:vMerge w:val="restart"/>
          </w:tcPr>
          <w:p w:rsidR="00B5549F" w:rsidRPr="00B5549F" w:rsidRDefault="00B5549F" w:rsidP="00B5549F">
            <w:pPr>
              <w:jc w:val="center"/>
              <w:rPr>
                <w:sz w:val="22"/>
                <w:szCs w:val="22"/>
              </w:rPr>
            </w:pPr>
          </w:p>
        </w:tc>
        <w:tc>
          <w:tcPr>
            <w:tcW w:w="1102" w:type="dxa"/>
            <w:gridSpan w:val="2"/>
            <w:vMerge w:val="restart"/>
          </w:tcPr>
          <w:p w:rsidR="00B5549F" w:rsidRPr="00B5549F" w:rsidRDefault="00B5549F" w:rsidP="00B5549F">
            <w:pPr>
              <w:jc w:val="center"/>
              <w:rPr>
                <w:sz w:val="22"/>
                <w:szCs w:val="22"/>
              </w:rPr>
            </w:pPr>
          </w:p>
        </w:tc>
        <w:tc>
          <w:tcPr>
            <w:tcW w:w="1103" w:type="dxa"/>
            <w:gridSpan w:val="2"/>
            <w:vMerge w:val="restart"/>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5"/>
              </w:numPr>
              <w:rPr>
                <w:i/>
                <w:szCs w:val="20"/>
              </w:rPr>
            </w:pPr>
          </w:p>
        </w:tc>
        <w:tc>
          <w:tcPr>
            <w:tcW w:w="5012" w:type="dxa"/>
            <w:tcBorders>
              <w:top w:val="single" w:sz="4" w:space="0" w:color="auto"/>
            </w:tcBorders>
          </w:tcPr>
          <w:p w:rsidR="00B5549F" w:rsidRPr="00B5549F" w:rsidRDefault="00B5549F" w:rsidP="00B5549F">
            <w:pPr>
              <w:numPr>
                <w:ilvl w:val="0"/>
                <w:numId w:val="55"/>
              </w:numPr>
              <w:rPr>
                <w:szCs w:val="20"/>
              </w:rPr>
            </w:pPr>
            <w:r w:rsidRPr="00B5549F">
              <w:rPr>
                <w:i/>
                <w:szCs w:val="20"/>
              </w:rPr>
              <w:t xml:space="preserve">пар </w:t>
            </w:r>
          </w:p>
        </w:tc>
        <w:tc>
          <w:tcPr>
            <w:tcW w:w="1109" w:type="dxa"/>
            <w:vMerge/>
          </w:tcPr>
          <w:p w:rsidR="00B5549F" w:rsidRPr="00B5549F" w:rsidRDefault="00B5549F" w:rsidP="00B5549F">
            <w:pPr>
              <w:jc w:val="center"/>
              <w:rPr>
                <w:sz w:val="22"/>
                <w:szCs w:val="22"/>
              </w:rPr>
            </w:pPr>
          </w:p>
        </w:tc>
        <w:tc>
          <w:tcPr>
            <w:tcW w:w="1095" w:type="dxa"/>
            <w:gridSpan w:val="2"/>
            <w:vMerge/>
          </w:tcPr>
          <w:p w:rsidR="00B5549F" w:rsidRPr="00B5549F" w:rsidRDefault="00B5549F" w:rsidP="00B5549F">
            <w:pPr>
              <w:jc w:val="center"/>
              <w:rPr>
                <w:sz w:val="22"/>
                <w:szCs w:val="22"/>
              </w:rPr>
            </w:pPr>
          </w:p>
        </w:tc>
        <w:tc>
          <w:tcPr>
            <w:tcW w:w="1102" w:type="dxa"/>
            <w:gridSpan w:val="2"/>
            <w:vMerge/>
          </w:tcPr>
          <w:p w:rsidR="00B5549F" w:rsidRPr="00B5549F" w:rsidRDefault="00B5549F" w:rsidP="00B5549F">
            <w:pPr>
              <w:jc w:val="center"/>
              <w:rPr>
                <w:sz w:val="22"/>
                <w:szCs w:val="22"/>
              </w:rPr>
            </w:pPr>
          </w:p>
        </w:tc>
        <w:tc>
          <w:tcPr>
            <w:tcW w:w="1103" w:type="dxa"/>
            <w:gridSpan w:val="2"/>
            <w:vMerge/>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5"/>
              </w:numPr>
              <w:rPr>
                <w:i/>
                <w:szCs w:val="20"/>
              </w:rPr>
            </w:pPr>
          </w:p>
        </w:tc>
        <w:tc>
          <w:tcPr>
            <w:tcW w:w="5012" w:type="dxa"/>
            <w:tcBorders>
              <w:top w:val="nil"/>
            </w:tcBorders>
          </w:tcPr>
          <w:p w:rsidR="00B5549F" w:rsidRPr="00B5549F" w:rsidRDefault="00B5549F" w:rsidP="00B5549F">
            <w:pPr>
              <w:numPr>
                <w:ilvl w:val="0"/>
                <w:numId w:val="55"/>
              </w:numPr>
              <w:rPr>
                <w:i/>
                <w:szCs w:val="20"/>
              </w:rPr>
            </w:pPr>
            <w:r w:rsidRPr="00B5549F">
              <w:rPr>
                <w:i/>
                <w:szCs w:val="20"/>
              </w:rPr>
              <w:t>конденсат</w:t>
            </w:r>
          </w:p>
        </w:tc>
        <w:tc>
          <w:tcPr>
            <w:tcW w:w="1109" w:type="dxa"/>
          </w:tcPr>
          <w:p w:rsidR="00B5549F" w:rsidRPr="00B5549F" w:rsidRDefault="00B5549F" w:rsidP="00B5549F">
            <w:pPr>
              <w:jc w:val="center"/>
              <w:rPr>
                <w:sz w:val="22"/>
                <w:szCs w:val="22"/>
              </w:rPr>
            </w:pPr>
          </w:p>
        </w:tc>
        <w:tc>
          <w:tcPr>
            <w:tcW w:w="1095" w:type="dxa"/>
            <w:gridSpan w:val="2"/>
          </w:tcPr>
          <w:p w:rsidR="00B5549F" w:rsidRPr="00B5549F" w:rsidRDefault="00B5549F" w:rsidP="00B5549F">
            <w:pPr>
              <w:jc w:val="center"/>
              <w:rPr>
                <w:sz w:val="22"/>
                <w:szCs w:val="22"/>
              </w:rPr>
            </w:pPr>
          </w:p>
        </w:tc>
        <w:tc>
          <w:tcPr>
            <w:tcW w:w="1102" w:type="dxa"/>
            <w:gridSpan w:val="2"/>
          </w:tcPr>
          <w:p w:rsidR="00B5549F" w:rsidRPr="00B5549F" w:rsidRDefault="00B5549F" w:rsidP="00B5549F">
            <w:pPr>
              <w:jc w:val="center"/>
              <w:rPr>
                <w:sz w:val="22"/>
                <w:szCs w:val="22"/>
              </w:rPr>
            </w:pPr>
          </w:p>
        </w:tc>
        <w:tc>
          <w:tcPr>
            <w:tcW w:w="1103" w:type="dxa"/>
            <w:gridSpan w:val="2"/>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5"/>
              </w:numPr>
              <w:rPr>
                <w:i/>
                <w:szCs w:val="20"/>
              </w:rPr>
            </w:pPr>
          </w:p>
        </w:tc>
        <w:tc>
          <w:tcPr>
            <w:tcW w:w="5012" w:type="dxa"/>
          </w:tcPr>
          <w:p w:rsidR="00B5549F" w:rsidRPr="00B5549F" w:rsidRDefault="00B5549F" w:rsidP="00B5549F">
            <w:pPr>
              <w:numPr>
                <w:ilvl w:val="0"/>
                <w:numId w:val="55"/>
              </w:numPr>
              <w:rPr>
                <w:i/>
                <w:szCs w:val="20"/>
              </w:rPr>
            </w:pPr>
            <w:r w:rsidRPr="00B5549F">
              <w:rPr>
                <w:i/>
                <w:szCs w:val="20"/>
              </w:rPr>
              <w:t>вода</w:t>
            </w:r>
          </w:p>
        </w:tc>
        <w:tc>
          <w:tcPr>
            <w:tcW w:w="1109" w:type="dxa"/>
          </w:tcPr>
          <w:p w:rsidR="00B5549F" w:rsidRPr="00B5549F" w:rsidRDefault="00B5549F" w:rsidP="00B5549F">
            <w:pPr>
              <w:jc w:val="center"/>
              <w:rPr>
                <w:sz w:val="22"/>
                <w:szCs w:val="22"/>
              </w:rPr>
            </w:pPr>
            <w:r w:rsidRPr="00B5549F">
              <w:rPr>
                <w:sz w:val="22"/>
                <w:szCs w:val="22"/>
              </w:rPr>
              <w:t>2302</w:t>
            </w:r>
          </w:p>
        </w:tc>
        <w:tc>
          <w:tcPr>
            <w:tcW w:w="1095" w:type="dxa"/>
            <w:gridSpan w:val="2"/>
          </w:tcPr>
          <w:p w:rsidR="00B5549F" w:rsidRPr="00B5549F" w:rsidRDefault="00B5549F" w:rsidP="00B5549F">
            <w:pPr>
              <w:jc w:val="center"/>
              <w:rPr>
                <w:sz w:val="22"/>
                <w:szCs w:val="22"/>
              </w:rPr>
            </w:pPr>
            <w:r w:rsidRPr="00B5549F">
              <w:rPr>
                <w:sz w:val="22"/>
                <w:szCs w:val="22"/>
              </w:rPr>
              <w:t>2301</w:t>
            </w:r>
          </w:p>
        </w:tc>
        <w:tc>
          <w:tcPr>
            <w:tcW w:w="1102" w:type="dxa"/>
            <w:gridSpan w:val="2"/>
          </w:tcPr>
          <w:p w:rsidR="00B5549F" w:rsidRPr="00B5549F" w:rsidRDefault="00B5549F" w:rsidP="00B5549F">
            <w:pPr>
              <w:jc w:val="center"/>
              <w:rPr>
                <w:sz w:val="22"/>
                <w:szCs w:val="22"/>
              </w:rPr>
            </w:pPr>
            <w:r w:rsidRPr="00B5549F">
              <w:rPr>
                <w:sz w:val="22"/>
                <w:szCs w:val="22"/>
              </w:rPr>
              <w:t>2301</w:t>
            </w:r>
          </w:p>
        </w:tc>
        <w:tc>
          <w:tcPr>
            <w:tcW w:w="1103" w:type="dxa"/>
            <w:gridSpan w:val="2"/>
          </w:tcPr>
          <w:p w:rsidR="00B5549F" w:rsidRPr="00B5549F" w:rsidRDefault="00B5549F" w:rsidP="00B5549F">
            <w:pPr>
              <w:jc w:val="center"/>
              <w:rPr>
                <w:sz w:val="22"/>
                <w:szCs w:val="22"/>
              </w:rPr>
            </w:pPr>
            <w:r w:rsidRPr="00B5549F">
              <w:rPr>
                <w:sz w:val="22"/>
                <w:szCs w:val="22"/>
              </w:rPr>
              <w:t>2301</w:t>
            </w:r>
          </w:p>
        </w:tc>
      </w:tr>
      <w:tr w:rsidR="00B5549F" w:rsidRPr="00B5549F" w:rsidTr="00B5549F">
        <w:tc>
          <w:tcPr>
            <w:tcW w:w="659" w:type="dxa"/>
            <w:vMerge w:val="restart"/>
            <w:shd w:val="clear" w:color="auto" w:fill="auto"/>
          </w:tcPr>
          <w:p w:rsidR="00B5549F" w:rsidRPr="00B5549F" w:rsidRDefault="00B5549F" w:rsidP="00B5549F">
            <w:pPr>
              <w:ind w:right="-289" w:firstLine="12"/>
              <w:rPr>
                <w:i/>
                <w:szCs w:val="20"/>
              </w:rPr>
            </w:pPr>
            <w:r w:rsidRPr="00B5549F">
              <w:rPr>
                <w:szCs w:val="20"/>
              </w:rPr>
              <w:t>1.4</w:t>
            </w:r>
          </w:p>
        </w:tc>
        <w:tc>
          <w:tcPr>
            <w:tcW w:w="5012" w:type="dxa"/>
          </w:tcPr>
          <w:p w:rsidR="00B5549F" w:rsidRPr="00B5549F" w:rsidRDefault="00B5549F" w:rsidP="00B5549F">
            <w:pPr>
              <w:rPr>
                <w:szCs w:val="20"/>
              </w:rPr>
            </w:pPr>
            <w:r w:rsidRPr="00B5549F">
              <w:rPr>
                <w:szCs w:val="20"/>
              </w:rPr>
              <w:t>отношение потерь и затрат теплоносителя к среднегодовому объему тепловых сетей, %/час (п.1.3:8400):</w:t>
            </w:r>
          </w:p>
        </w:tc>
        <w:tc>
          <w:tcPr>
            <w:tcW w:w="1109" w:type="dxa"/>
          </w:tcPr>
          <w:p w:rsidR="00B5549F" w:rsidRPr="00B5549F" w:rsidRDefault="00B5549F" w:rsidP="00B5549F">
            <w:pPr>
              <w:jc w:val="center"/>
              <w:rPr>
                <w:sz w:val="22"/>
                <w:szCs w:val="22"/>
              </w:rPr>
            </w:pPr>
          </w:p>
        </w:tc>
        <w:tc>
          <w:tcPr>
            <w:tcW w:w="1095" w:type="dxa"/>
            <w:gridSpan w:val="2"/>
          </w:tcPr>
          <w:p w:rsidR="00B5549F" w:rsidRPr="00B5549F" w:rsidRDefault="00B5549F" w:rsidP="00B5549F">
            <w:pPr>
              <w:jc w:val="center"/>
              <w:rPr>
                <w:sz w:val="22"/>
                <w:szCs w:val="22"/>
              </w:rPr>
            </w:pPr>
          </w:p>
        </w:tc>
        <w:tc>
          <w:tcPr>
            <w:tcW w:w="1102" w:type="dxa"/>
            <w:gridSpan w:val="2"/>
          </w:tcPr>
          <w:p w:rsidR="00B5549F" w:rsidRPr="00B5549F" w:rsidRDefault="00B5549F" w:rsidP="00B5549F">
            <w:pPr>
              <w:jc w:val="center"/>
              <w:rPr>
                <w:sz w:val="22"/>
                <w:szCs w:val="22"/>
              </w:rPr>
            </w:pPr>
          </w:p>
        </w:tc>
        <w:tc>
          <w:tcPr>
            <w:tcW w:w="1103" w:type="dxa"/>
            <w:gridSpan w:val="2"/>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ind w:right="-289" w:firstLine="12"/>
              <w:rPr>
                <w:szCs w:val="20"/>
              </w:rPr>
            </w:pPr>
          </w:p>
        </w:tc>
        <w:tc>
          <w:tcPr>
            <w:tcW w:w="5012" w:type="dxa"/>
          </w:tcPr>
          <w:p w:rsidR="00B5549F" w:rsidRPr="00B5549F" w:rsidRDefault="00B5549F" w:rsidP="00B5549F">
            <w:pPr>
              <w:numPr>
                <w:ilvl w:val="0"/>
                <w:numId w:val="59"/>
              </w:numPr>
              <w:tabs>
                <w:tab w:val="left" w:pos="1153"/>
              </w:tabs>
              <w:ind w:left="433" w:firstLine="360"/>
              <w:rPr>
                <w:szCs w:val="20"/>
              </w:rPr>
            </w:pPr>
            <w:r w:rsidRPr="00B5549F">
              <w:rPr>
                <w:i/>
                <w:szCs w:val="20"/>
              </w:rPr>
              <w:t>пар</w:t>
            </w:r>
          </w:p>
        </w:tc>
        <w:tc>
          <w:tcPr>
            <w:tcW w:w="1109" w:type="dxa"/>
          </w:tcPr>
          <w:p w:rsidR="00B5549F" w:rsidRPr="00B5549F" w:rsidRDefault="00B5549F" w:rsidP="00B5549F">
            <w:pPr>
              <w:jc w:val="center"/>
              <w:rPr>
                <w:sz w:val="22"/>
                <w:szCs w:val="22"/>
              </w:rPr>
            </w:pPr>
          </w:p>
        </w:tc>
        <w:tc>
          <w:tcPr>
            <w:tcW w:w="1095" w:type="dxa"/>
            <w:gridSpan w:val="2"/>
          </w:tcPr>
          <w:p w:rsidR="00B5549F" w:rsidRPr="00B5549F" w:rsidRDefault="00B5549F" w:rsidP="00B5549F">
            <w:pPr>
              <w:jc w:val="center"/>
              <w:rPr>
                <w:sz w:val="22"/>
                <w:szCs w:val="22"/>
              </w:rPr>
            </w:pPr>
          </w:p>
        </w:tc>
        <w:tc>
          <w:tcPr>
            <w:tcW w:w="1102" w:type="dxa"/>
            <w:gridSpan w:val="2"/>
          </w:tcPr>
          <w:p w:rsidR="00B5549F" w:rsidRPr="00B5549F" w:rsidRDefault="00B5549F" w:rsidP="00B5549F">
            <w:pPr>
              <w:jc w:val="center"/>
              <w:rPr>
                <w:sz w:val="22"/>
                <w:szCs w:val="22"/>
              </w:rPr>
            </w:pPr>
          </w:p>
        </w:tc>
        <w:tc>
          <w:tcPr>
            <w:tcW w:w="1103" w:type="dxa"/>
            <w:gridSpan w:val="2"/>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ind w:right="-289" w:firstLine="12"/>
              <w:rPr>
                <w:szCs w:val="20"/>
              </w:rPr>
            </w:pPr>
          </w:p>
        </w:tc>
        <w:tc>
          <w:tcPr>
            <w:tcW w:w="5012" w:type="dxa"/>
          </w:tcPr>
          <w:p w:rsidR="00B5549F" w:rsidRPr="00B5549F" w:rsidRDefault="00B5549F" w:rsidP="00B5549F">
            <w:pPr>
              <w:numPr>
                <w:ilvl w:val="0"/>
                <w:numId w:val="55"/>
              </w:numPr>
              <w:ind w:left="433" w:firstLine="360"/>
              <w:rPr>
                <w:szCs w:val="20"/>
              </w:rPr>
            </w:pPr>
            <w:r w:rsidRPr="00B5549F">
              <w:rPr>
                <w:i/>
                <w:szCs w:val="20"/>
              </w:rPr>
              <w:t>конденсат</w:t>
            </w:r>
          </w:p>
        </w:tc>
        <w:tc>
          <w:tcPr>
            <w:tcW w:w="1109" w:type="dxa"/>
          </w:tcPr>
          <w:p w:rsidR="00B5549F" w:rsidRPr="00B5549F" w:rsidRDefault="00B5549F" w:rsidP="00B5549F">
            <w:pPr>
              <w:jc w:val="center"/>
              <w:rPr>
                <w:sz w:val="22"/>
                <w:szCs w:val="22"/>
              </w:rPr>
            </w:pPr>
          </w:p>
        </w:tc>
        <w:tc>
          <w:tcPr>
            <w:tcW w:w="1095" w:type="dxa"/>
            <w:gridSpan w:val="2"/>
          </w:tcPr>
          <w:p w:rsidR="00B5549F" w:rsidRPr="00B5549F" w:rsidRDefault="00B5549F" w:rsidP="00B5549F">
            <w:pPr>
              <w:jc w:val="center"/>
              <w:rPr>
                <w:sz w:val="22"/>
                <w:szCs w:val="22"/>
              </w:rPr>
            </w:pPr>
          </w:p>
        </w:tc>
        <w:tc>
          <w:tcPr>
            <w:tcW w:w="1102" w:type="dxa"/>
            <w:gridSpan w:val="2"/>
          </w:tcPr>
          <w:p w:rsidR="00B5549F" w:rsidRPr="00B5549F" w:rsidRDefault="00B5549F" w:rsidP="00B5549F">
            <w:pPr>
              <w:jc w:val="center"/>
              <w:rPr>
                <w:sz w:val="22"/>
                <w:szCs w:val="22"/>
              </w:rPr>
            </w:pPr>
          </w:p>
        </w:tc>
        <w:tc>
          <w:tcPr>
            <w:tcW w:w="1103" w:type="dxa"/>
            <w:gridSpan w:val="2"/>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ind w:right="-289" w:firstLine="12"/>
              <w:rPr>
                <w:szCs w:val="20"/>
              </w:rPr>
            </w:pPr>
          </w:p>
        </w:tc>
        <w:tc>
          <w:tcPr>
            <w:tcW w:w="5012" w:type="dxa"/>
          </w:tcPr>
          <w:p w:rsidR="00B5549F" w:rsidRPr="00B5549F" w:rsidRDefault="00B5549F" w:rsidP="00B5549F">
            <w:pPr>
              <w:numPr>
                <w:ilvl w:val="0"/>
                <w:numId w:val="55"/>
              </w:numPr>
              <w:ind w:left="433" w:firstLine="360"/>
              <w:rPr>
                <w:i/>
                <w:szCs w:val="20"/>
              </w:rPr>
            </w:pPr>
            <w:r w:rsidRPr="00B5549F">
              <w:rPr>
                <w:i/>
                <w:szCs w:val="20"/>
              </w:rPr>
              <w:t>вода</w:t>
            </w:r>
          </w:p>
        </w:tc>
        <w:tc>
          <w:tcPr>
            <w:tcW w:w="1109" w:type="dxa"/>
          </w:tcPr>
          <w:p w:rsidR="00B5549F" w:rsidRPr="00B5549F" w:rsidRDefault="00B5549F" w:rsidP="00B5549F">
            <w:pPr>
              <w:jc w:val="center"/>
              <w:rPr>
                <w:sz w:val="22"/>
                <w:szCs w:val="22"/>
              </w:rPr>
            </w:pPr>
            <w:r w:rsidRPr="00B5549F">
              <w:rPr>
                <w:sz w:val="22"/>
                <w:szCs w:val="22"/>
              </w:rPr>
              <w:t>0,274</w:t>
            </w:r>
          </w:p>
        </w:tc>
        <w:tc>
          <w:tcPr>
            <w:tcW w:w="1095" w:type="dxa"/>
            <w:gridSpan w:val="2"/>
          </w:tcPr>
          <w:p w:rsidR="00B5549F" w:rsidRPr="00B5549F" w:rsidRDefault="00B5549F" w:rsidP="00B5549F">
            <w:pPr>
              <w:jc w:val="center"/>
              <w:rPr>
                <w:sz w:val="22"/>
                <w:szCs w:val="22"/>
              </w:rPr>
            </w:pPr>
            <w:r w:rsidRPr="00B5549F">
              <w:rPr>
                <w:sz w:val="22"/>
                <w:szCs w:val="22"/>
              </w:rPr>
              <w:t>0,274</w:t>
            </w:r>
          </w:p>
        </w:tc>
        <w:tc>
          <w:tcPr>
            <w:tcW w:w="1102" w:type="dxa"/>
            <w:gridSpan w:val="2"/>
          </w:tcPr>
          <w:p w:rsidR="00B5549F" w:rsidRPr="00B5549F" w:rsidRDefault="00B5549F" w:rsidP="00B5549F">
            <w:pPr>
              <w:jc w:val="center"/>
              <w:rPr>
                <w:sz w:val="22"/>
                <w:szCs w:val="22"/>
              </w:rPr>
            </w:pPr>
            <w:r w:rsidRPr="00B5549F">
              <w:rPr>
                <w:sz w:val="22"/>
                <w:szCs w:val="22"/>
              </w:rPr>
              <w:t>0,274</w:t>
            </w:r>
          </w:p>
        </w:tc>
        <w:tc>
          <w:tcPr>
            <w:tcW w:w="1103" w:type="dxa"/>
            <w:gridSpan w:val="2"/>
          </w:tcPr>
          <w:p w:rsidR="00B5549F" w:rsidRPr="00B5549F" w:rsidRDefault="00B5549F" w:rsidP="00B5549F">
            <w:pPr>
              <w:jc w:val="center"/>
              <w:rPr>
                <w:sz w:val="22"/>
                <w:szCs w:val="22"/>
              </w:rPr>
            </w:pPr>
            <w:r w:rsidRPr="00B5549F">
              <w:rPr>
                <w:sz w:val="22"/>
                <w:szCs w:val="22"/>
              </w:rPr>
              <w:t>0,274</w:t>
            </w:r>
          </w:p>
        </w:tc>
      </w:tr>
      <w:tr w:rsidR="00B5549F" w:rsidRPr="00B5549F" w:rsidTr="00B5549F">
        <w:tc>
          <w:tcPr>
            <w:tcW w:w="659" w:type="dxa"/>
            <w:shd w:val="clear" w:color="auto" w:fill="auto"/>
          </w:tcPr>
          <w:p w:rsidR="00B5549F" w:rsidRPr="00B5549F" w:rsidRDefault="00B5549F" w:rsidP="00B5549F">
            <w:pPr>
              <w:rPr>
                <w:szCs w:val="20"/>
              </w:rPr>
            </w:pPr>
            <w:r w:rsidRPr="00B5549F">
              <w:rPr>
                <w:szCs w:val="20"/>
              </w:rPr>
              <w:t>2</w:t>
            </w:r>
          </w:p>
        </w:tc>
        <w:tc>
          <w:tcPr>
            <w:tcW w:w="9421" w:type="dxa"/>
            <w:gridSpan w:val="8"/>
          </w:tcPr>
          <w:p w:rsidR="00B5549F" w:rsidRPr="00B5549F" w:rsidRDefault="00B5549F" w:rsidP="00B5549F">
            <w:pPr>
              <w:jc w:val="center"/>
              <w:rPr>
                <w:b/>
                <w:szCs w:val="20"/>
              </w:rPr>
            </w:pPr>
            <w:r w:rsidRPr="00B5549F">
              <w:rPr>
                <w:b/>
                <w:szCs w:val="20"/>
              </w:rPr>
              <w:t xml:space="preserve">т е </w:t>
            </w:r>
            <w:proofErr w:type="gramStart"/>
            <w:r w:rsidRPr="00B5549F">
              <w:rPr>
                <w:b/>
                <w:szCs w:val="20"/>
              </w:rPr>
              <w:t>п</w:t>
            </w:r>
            <w:proofErr w:type="gramEnd"/>
            <w:r w:rsidRPr="00B5549F">
              <w:rPr>
                <w:b/>
                <w:szCs w:val="20"/>
              </w:rPr>
              <w:t xml:space="preserve"> л о в а я   э н е р г и я</w:t>
            </w:r>
          </w:p>
        </w:tc>
      </w:tr>
      <w:tr w:rsidR="00B5549F" w:rsidRPr="00B5549F" w:rsidTr="00B5549F">
        <w:tc>
          <w:tcPr>
            <w:tcW w:w="659" w:type="dxa"/>
            <w:vMerge w:val="restart"/>
            <w:shd w:val="clear" w:color="auto" w:fill="auto"/>
          </w:tcPr>
          <w:p w:rsidR="00B5549F" w:rsidRPr="00B5549F" w:rsidRDefault="00B5549F" w:rsidP="00B5549F">
            <w:pPr>
              <w:rPr>
                <w:szCs w:val="20"/>
              </w:rPr>
            </w:pPr>
            <w:r w:rsidRPr="00B5549F">
              <w:rPr>
                <w:szCs w:val="20"/>
              </w:rPr>
              <w:t>2.1</w:t>
            </w:r>
          </w:p>
        </w:tc>
        <w:tc>
          <w:tcPr>
            <w:tcW w:w="5012" w:type="dxa"/>
            <w:tcBorders>
              <w:bottom w:val="nil"/>
            </w:tcBorders>
          </w:tcPr>
          <w:p w:rsidR="00B5549F" w:rsidRPr="00B5549F" w:rsidRDefault="00B5549F" w:rsidP="00B5549F">
            <w:pPr>
              <w:rPr>
                <w:szCs w:val="20"/>
              </w:rPr>
            </w:pPr>
            <w:r w:rsidRPr="00B5549F">
              <w:rPr>
                <w:szCs w:val="20"/>
              </w:rPr>
              <w:t>потери тепловой энергии, тыс. Гкал:</w:t>
            </w:r>
          </w:p>
        </w:tc>
        <w:tc>
          <w:tcPr>
            <w:tcW w:w="1109" w:type="dxa"/>
          </w:tcPr>
          <w:p w:rsidR="00B5549F" w:rsidRPr="00B5549F" w:rsidRDefault="00B5549F" w:rsidP="00B5549F">
            <w:pPr>
              <w:jc w:val="center"/>
              <w:rPr>
                <w:sz w:val="22"/>
                <w:szCs w:val="22"/>
              </w:rPr>
            </w:pPr>
          </w:p>
        </w:tc>
        <w:tc>
          <w:tcPr>
            <w:tcW w:w="1095" w:type="dxa"/>
            <w:gridSpan w:val="2"/>
          </w:tcPr>
          <w:p w:rsidR="00B5549F" w:rsidRPr="00B5549F" w:rsidRDefault="00B5549F" w:rsidP="00B5549F">
            <w:pPr>
              <w:jc w:val="center"/>
              <w:rPr>
                <w:sz w:val="22"/>
                <w:szCs w:val="22"/>
              </w:rPr>
            </w:pPr>
          </w:p>
        </w:tc>
        <w:tc>
          <w:tcPr>
            <w:tcW w:w="1102" w:type="dxa"/>
            <w:gridSpan w:val="2"/>
          </w:tcPr>
          <w:p w:rsidR="00B5549F" w:rsidRPr="00B5549F" w:rsidRDefault="00B5549F" w:rsidP="00B5549F">
            <w:pPr>
              <w:jc w:val="center"/>
              <w:rPr>
                <w:sz w:val="22"/>
                <w:szCs w:val="22"/>
              </w:rPr>
            </w:pPr>
          </w:p>
        </w:tc>
        <w:tc>
          <w:tcPr>
            <w:tcW w:w="1103" w:type="dxa"/>
            <w:gridSpan w:val="2"/>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6"/>
              </w:numPr>
              <w:rPr>
                <w:i/>
                <w:szCs w:val="20"/>
              </w:rPr>
            </w:pPr>
          </w:p>
        </w:tc>
        <w:tc>
          <w:tcPr>
            <w:tcW w:w="5012" w:type="dxa"/>
            <w:tcBorders>
              <w:top w:val="nil"/>
            </w:tcBorders>
          </w:tcPr>
          <w:p w:rsidR="00B5549F" w:rsidRPr="00B5549F" w:rsidRDefault="00B5549F" w:rsidP="00B5549F">
            <w:pPr>
              <w:numPr>
                <w:ilvl w:val="0"/>
                <w:numId w:val="56"/>
              </w:numPr>
              <w:rPr>
                <w:szCs w:val="20"/>
              </w:rPr>
            </w:pPr>
            <w:r w:rsidRPr="00B5549F">
              <w:rPr>
                <w:i/>
                <w:szCs w:val="20"/>
              </w:rPr>
              <w:t>пар</w:t>
            </w:r>
          </w:p>
        </w:tc>
        <w:tc>
          <w:tcPr>
            <w:tcW w:w="1109" w:type="dxa"/>
          </w:tcPr>
          <w:p w:rsidR="00B5549F" w:rsidRPr="00B5549F" w:rsidRDefault="00B5549F" w:rsidP="00B5549F">
            <w:pPr>
              <w:jc w:val="center"/>
              <w:rPr>
                <w:sz w:val="22"/>
                <w:szCs w:val="22"/>
              </w:rPr>
            </w:pPr>
          </w:p>
        </w:tc>
        <w:tc>
          <w:tcPr>
            <w:tcW w:w="1095" w:type="dxa"/>
            <w:gridSpan w:val="2"/>
          </w:tcPr>
          <w:p w:rsidR="00B5549F" w:rsidRPr="00B5549F" w:rsidRDefault="00B5549F" w:rsidP="00B5549F">
            <w:pPr>
              <w:jc w:val="center"/>
              <w:rPr>
                <w:sz w:val="22"/>
                <w:szCs w:val="22"/>
              </w:rPr>
            </w:pPr>
          </w:p>
        </w:tc>
        <w:tc>
          <w:tcPr>
            <w:tcW w:w="1102" w:type="dxa"/>
            <w:gridSpan w:val="2"/>
          </w:tcPr>
          <w:p w:rsidR="00B5549F" w:rsidRPr="00B5549F" w:rsidRDefault="00B5549F" w:rsidP="00B5549F">
            <w:pPr>
              <w:jc w:val="center"/>
              <w:rPr>
                <w:sz w:val="22"/>
                <w:szCs w:val="22"/>
              </w:rPr>
            </w:pPr>
          </w:p>
        </w:tc>
        <w:tc>
          <w:tcPr>
            <w:tcW w:w="1103" w:type="dxa"/>
            <w:gridSpan w:val="2"/>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6"/>
              </w:numPr>
              <w:rPr>
                <w:i/>
                <w:szCs w:val="20"/>
              </w:rPr>
            </w:pPr>
          </w:p>
        </w:tc>
        <w:tc>
          <w:tcPr>
            <w:tcW w:w="5012" w:type="dxa"/>
            <w:tcBorders>
              <w:top w:val="nil"/>
            </w:tcBorders>
          </w:tcPr>
          <w:p w:rsidR="00B5549F" w:rsidRPr="00B5549F" w:rsidRDefault="00B5549F" w:rsidP="00B5549F">
            <w:pPr>
              <w:numPr>
                <w:ilvl w:val="0"/>
                <w:numId w:val="56"/>
              </w:numPr>
              <w:rPr>
                <w:i/>
                <w:szCs w:val="20"/>
              </w:rPr>
            </w:pPr>
            <w:r w:rsidRPr="00B5549F">
              <w:rPr>
                <w:i/>
                <w:szCs w:val="20"/>
              </w:rPr>
              <w:t>конденсат</w:t>
            </w:r>
          </w:p>
        </w:tc>
        <w:tc>
          <w:tcPr>
            <w:tcW w:w="1109" w:type="dxa"/>
          </w:tcPr>
          <w:p w:rsidR="00B5549F" w:rsidRPr="00B5549F" w:rsidRDefault="00B5549F" w:rsidP="00B5549F">
            <w:pPr>
              <w:jc w:val="center"/>
              <w:rPr>
                <w:sz w:val="22"/>
                <w:szCs w:val="22"/>
              </w:rPr>
            </w:pPr>
          </w:p>
        </w:tc>
        <w:tc>
          <w:tcPr>
            <w:tcW w:w="1095" w:type="dxa"/>
            <w:gridSpan w:val="2"/>
          </w:tcPr>
          <w:p w:rsidR="00B5549F" w:rsidRPr="00B5549F" w:rsidRDefault="00B5549F" w:rsidP="00B5549F">
            <w:pPr>
              <w:jc w:val="center"/>
              <w:rPr>
                <w:sz w:val="22"/>
                <w:szCs w:val="22"/>
              </w:rPr>
            </w:pPr>
          </w:p>
        </w:tc>
        <w:tc>
          <w:tcPr>
            <w:tcW w:w="1102" w:type="dxa"/>
            <w:gridSpan w:val="2"/>
          </w:tcPr>
          <w:p w:rsidR="00B5549F" w:rsidRPr="00B5549F" w:rsidRDefault="00B5549F" w:rsidP="00B5549F">
            <w:pPr>
              <w:jc w:val="center"/>
              <w:rPr>
                <w:sz w:val="22"/>
                <w:szCs w:val="22"/>
              </w:rPr>
            </w:pPr>
          </w:p>
        </w:tc>
        <w:tc>
          <w:tcPr>
            <w:tcW w:w="1103" w:type="dxa"/>
            <w:gridSpan w:val="2"/>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6"/>
              </w:numPr>
              <w:rPr>
                <w:i/>
                <w:szCs w:val="20"/>
              </w:rPr>
            </w:pPr>
          </w:p>
        </w:tc>
        <w:tc>
          <w:tcPr>
            <w:tcW w:w="5012" w:type="dxa"/>
            <w:tcBorders>
              <w:bottom w:val="single" w:sz="4" w:space="0" w:color="auto"/>
            </w:tcBorders>
          </w:tcPr>
          <w:p w:rsidR="00B5549F" w:rsidRPr="00B5549F" w:rsidRDefault="00B5549F" w:rsidP="00B5549F">
            <w:pPr>
              <w:numPr>
                <w:ilvl w:val="0"/>
                <w:numId w:val="56"/>
              </w:numPr>
              <w:rPr>
                <w:szCs w:val="20"/>
              </w:rPr>
            </w:pPr>
            <w:r w:rsidRPr="00B5549F">
              <w:rPr>
                <w:i/>
                <w:szCs w:val="20"/>
              </w:rPr>
              <w:t>вода</w:t>
            </w:r>
          </w:p>
        </w:tc>
        <w:tc>
          <w:tcPr>
            <w:tcW w:w="1109" w:type="dxa"/>
          </w:tcPr>
          <w:p w:rsidR="00B5549F" w:rsidRPr="00B5549F" w:rsidRDefault="00B5549F" w:rsidP="00B5549F">
            <w:pPr>
              <w:jc w:val="center"/>
              <w:rPr>
                <w:sz w:val="22"/>
                <w:szCs w:val="22"/>
              </w:rPr>
            </w:pPr>
            <w:r w:rsidRPr="00B5549F">
              <w:rPr>
                <w:sz w:val="22"/>
                <w:szCs w:val="22"/>
              </w:rPr>
              <w:t>2,955</w:t>
            </w:r>
          </w:p>
        </w:tc>
        <w:tc>
          <w:tcPr>
            <w:tcW w:w="1095" w:type="dxa"/>
            <w:gridSpan w:val="2"/>
          </w:tcPr>
          <w:p w:rsidR="00B5549F" w:rsidRPr="00B5549F" w:rsidRDefault="00B5549F" w:rsidP="00B5549F">
            <w:pPr>
              <w:jc w:val="center"/>
              <w:rPr>
                <w:sz w:val="22"/>
                <w:szCs w:val="22"/>
              </w:rPr>
            </w:pPr>
            <w:r w:rsidRPr="00B5549F">
              <w:rPr>
                <w:sz w:val="22"/>
                <w:szCs w:val="22"/>
              </w:rPr>
              <w:t>2,633</w:t>
            </w:r>
          </w:p>
        </w:tc>
        <w:tc>
          <w:tcPr>
            <w:tcW w:w="1102" w:type="dxa"/>
            <w:gridSpan w:val="2"/>
          </w:tcPr>
          <w:p w:rsidR="00B5549F" w:rsidRPr="00B5549F" w:rsidRDefault="00B5549F" w:rsidP="00B5549F">
            <w:pPr>
              <w:jc w:val="center"/>
              <w:rPr>
                <w:sz w:val="22"/>
                <w:szCs w:val="22"/>
              </w:rPr>
            </w:pPr>
            <w:r w:rsidRPr="00B5549F">
              <w:rPr>
                <w:sz w:val="22"/>
                <w:szCs w:val="22"/>
              </w:rPr>
              <w:t>2,633</w:t>
            </w:r>
          </w:p>
        </w:tc>
        <w:tc>
          <w:tcPr>
            <w:tcW w:w="1103" w:type="dxa"/>
            <w:gridSpan w:val="2"/>
          </w:tcPr>
          <w:p w:rsidR="00B5549F" w:rsidRPr="00B5549F" w:rsidRDefault="00B5549F" w:rsidP="00B5549F">
            <w:pPr>
              <w:jc w:val="center"/>
              <w:rPr>
                <w:sz w:val="22"/>
                <w:szCs w:val="22"/>
              </w:rPr>
            </w:pPr>
            <w:r w:rsidRPr="00B5549F">
              <w:rPr>
                <w:sz w:val="22"/>
                <w:szCs w:val="22"/>
              </w:rPr>
              <w:t>2,633</w:t>
            </w:r>
          </w:p>
        </w:tc>
      </w:tr>
      <w:tr w:rsidR="00B5549F" w:rsidRPr="00B5549F" w:rsidTr="00B5549F">
        <w:tc>
          <w:tcPr>
            <w:tcW w:w="659" w:type="dxa"/>
            <w:vMerge w:val="restart"/>
            <w:shd w:val="clear" w:color="auto" w:fill="auto"/>
          </w:tcPr>
          <w:p w:rsidR="00B5549F" w:rsidRPr="00B5549F" w:rsidRDefault="00B5549F" w:rsidP="00B5549F">
            <w:pPr>
              <w:rPr>
                <w:szCs w:val="20"/>
              </w:rPr>
            </w:pPr>
            <w:r w:rsidRPr="00B5549F">
              <w:rPr>
                <w:szCs w:val="20"/>
              </w:rPr>
              <w:t>2.2</w:t>
            </w:r>
          </w:p>
        </w:tc>
        <w:tc>
          <w:tcPr>
            <w:tcW w:w="5012" w:type="dxa"/>
            <w:tcBorders>
              <w:bottom w:val="nil"/>
            </w:tcBorders>
          </w:tcPr>
          <w:p w:rsidR="00B5549F" w:rsidRPr="00B5549F" w:rsidRDefault="00B5549F" w:rsidP="00B5549F">
            <w:pPr>
              <w:rPr>
                <w:szCs w:val="20"/>
                <w:vertAlign w:val="superscript"/>
              </w:rPr>
            </w:pPr>
            <w:r w:rsidRPr="00B5549F">
              <w:rPr>
                <w:szCs w:val="20"/>
              </w:rPr>
              <w:t>материальная характеристика тепловых сетей в однотрубном исчислении, м</w:t>
            </w:r>
            <w:proofErr w:type="gramStart"/>
            <w:r w:rsidRPr="00B5549F">
              <w:rPr>
                <w:szCs w:val="20"/>
                <w:vertAlign w:val="superscript"/>
              </w:rPr>
              <w:t>2</w:t>
            </w:r>
            <w:proofErr w:type="gramEnd"/>
          </w:p>
        </w:tc>
        <w:tc>
          <w:tcPr>
            <w:tcW w:w="4409" w:type="dxa"/>
            <w:gridSpan w:val="7"/>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7"/>
              </w:numPr>
              <w:rPr>
                <w:b/>
                <w:i/>
                <w:szCs w:val="20"/>
              </w:rPr>
            </w:pPr>
          </w:p>
        </w:tc>
        <w:tc>
          <w:tcPr>
            <w:tcW w:w="5012" w:type="dxa"/>
            <w:tcBorders>
              <w:top w:val="nil"/>
            </w:tcBorders>
          </w:tcPr>
          <w:p w:rsidR="00B5549F" w:rsidRPr="00B5549F" w:rsidRDefault="00B5549F" w:rsidP="00B5549F">
            <w:pPr>
              <w:numPr>
                <w:ilvl w:val="0"/>
                <w:numId w:val="57"/>
              </w:numPr>
              <w:rPr>
                <w:szCs w:val="20"/>
              </w:rPr>
            </w:pPr>
            <w:r w:rsidRPr="00B5549F">
              <w:rPr>
                <w:i/>
                <w:szCs w:val="20"/>
              </w:rPr>
              <w:t>пар</w:t>
            </w:r>
          </w:p>
        </w:tc>
        <w:tc>
          <w:tcPr>
            <w:tcW w:w="1196" w:type="dxa"/>
            <w:gridSpan w:val="2"/>
          </w:tcPr>
          <w:p w:rsidR="00B5549F" w:rsidRPr="00B5549F" w:rsidRDefault="00B5549F" w:rsidP="00B5549F">
            <w:pPr>
              <w:jc w:val="center"/>
              <w:rPr>
                <w:sz w:val="22"/>
                <w:szCs w:val="22"/>
              </w:rPr>
            </w:pPr>
          </w:p>
        </w:tc>
        <w:tc>
          <w:tcPr>
            <w:tcW w:w="1077" w:type="dxa"/>
            <w:gridSpan w:val="2"/>
          </w:tcPr>
          <w:p w:rsidR="00B5549F" w:rsidRPr="00B5549F" w:rsidRDefault="00B5549F" w:rsidP="00B5549F">
            <w:pPr>
              <w:jc w:val="center"/>
              <w:rPr>
                <w:sz w:val="22"/>
                <w:szCs w:val="22"/>
              </w:rPr>
            </w:pPr>
          </w:p>
        </w:tc>
        <w:tc>
          <w:tcPr>
            <w:tcW w:w="1076" w:type="dxa"/>
            <w:gridSpan w:val="2"/>
          </w:tcPr>
          <w:p w:rsidR="00B5549F" w:rsidRPr="00B5549F" w:rsidRDefault="00B5549F" w:rsidP="00B5549F">
            <w:pPr>
              <w:jc w:val="center"/>
              <w:rPr>
                <w:sz w:val="22"/>
                <w:szCs w:val="22"/>
              </w:rPr>
            </w:pPr>
          </w:p>
        </w:tc>
        <w:tc>
          <w:tcPr>
            <w:tcW w:w="1060" w:type="dxa"/>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7"/>
              </w:numPr>
              <w:rPr>
                <w:i/>
                <w:szCs w:val="20"/>
              </w:rPr>
            </w:pPr>
          </w:p>
        </w:tc>
        <w:tc>
          <w:tcPr>
            <w:tcW w:w="5012" w:type="dxa"/>
            <w:tcBorders>
              <w:bottom w:val="single" w:sz="4" w:space="0" w:color="auto"/>
            </w:tcBorders>
          </w:tcPr>
          <w:p w:rsidR="00B5549F" w:rsidRPr="00B5549F" w:rsidRDefault="00B5549F" w:rsidP="00B5549F">
            <w:pPr>
              <w:numPr>
                <w:ilvl w:val="0"/>
                <w:numId w:val="57"/>
              </w:numPr>
              <w:rPr>
                <w:i/>
                <w:szCs w:val="20"/>
              </w:rPr>
            </w:pPr>
            <w:r w:rsidRPr="00B5549F">
              <w:rPr>
                <w:i/>
                <w:szCs w:val="20"/>
              </w:rPr>
              <w:t>конденсат</w:t>
            </w:r>
          </w:p>
        </w:tc>
        <w:tc>
          <w:tcPr>
            <w:tcW w:w="1196" w:type="dxa"/>
            <w:gridSpan w:val="2"/>
          </w:tcPr>
          <w:p w:rsidR="00B5549F" w:rsidRPr="00B5549F" w:rsidRDefault="00B5549F" w:rsidP="00B5549F">
            <w:pPr>
              <w:jc w:val="center"/>
              <w:rPr>
                <w:sz w:val="22"/>
                <w:szCs w:val="22"/>
              </w:rPr>
            </w:pPr>
          </w:p>
        </w:tc>
        <w:tc>
          <w:tcPr>
            <w:tcW w:w="1077" w:type="dxa"/>
            <w:gridSpan w:val="2"/>
          </w:tcPr>
          <w:p w:rsidR="00B5549F" w:rsidRPr="00B5549F" w:rsidRDefault="00B5549F" w:rsidP="00B5549F">
            <w:pPr>
              <w:jc w:val="center"/>
              <w:rPr>
                <w:sz w:val="22"/>
                <w:szCs w:val="22"/>
              </w:rPr>
            </w:pPr>
          </w:p>
        </w:tc>
        <w:tc>
          <w:tcPr>
            <w:tcW w:w="1076" w:type="dxa"/>
            <w:gridSpan w:val="2"/>
          </w:tcPr>
          <w:p w:rsidR="00B5549F" w:rsidRPr="00B5549F" w:rsidRDefault="00B5549F" w:rsidP="00B5549F">
            <w:pPr>
              <w:jc w:val="center"/>
              <w:rPr>
                <w:sz w:val="22"/>
                <w:szCs w:val="22"/>
              </w:rPr>
            </w:pPr>
          </w:p>
        </w:tc>
        <w:tc>
          <w:tcPr>
            <w:tcW w:w="1060" w:type="dxa"/>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7"/>
              </w:numPr>
              <w:rPr>
                <w:i/>
                <w:szCs w:val="20"/>
              </w:rPr>
            </w:pPr>
          </w:p>
        </w:tc>
        <w:tc>
          <w:tcPr>
            <w:tcW w:w="5012" w:type="dxa"/>
            <w:tcBorders>
              <w:bottom w:val="single" w:sz="4" w:space="0" w:color="auto"/>
            </w:tcBorders>
          </w:tcPr>
          <w:p w:rsidR="00B5549F" w:rsidRPr="00B5549F" w:rsidRDefault="00B5549F" w:rsidP="00B5549F">
            <w:pPr>
              <w:numPr>
                <w:ilvl w:val="0"/>
                <w:numId w:val="57"/>
              </w:numPr>
              <w:rPr>
                <w:szCs w:val="20"/>
              </w:rPr>
            </w:pPr>
            <w:r w:rsidRPr="00B5549F">
              <w:rPr>
                <w:i/>
                <w:szCs w:val="20"/>
              </w:rPr>
              <w:t>вода</w:t>
            </w:r>
          </w:p>
        </w:tc>
        <w:tc>
          <w:tcPr>
            <w:tcW w:w="1196" w:type="dxa"/>
            <w:gridSpan w:val="2"/>
          </w:tcPr>
          <w:p w:rsidR="00B5549F" w:rsidRPr="00B5549F" w:rsidRDefault="00B5549F" w:rsidP="00B5549F">
            <w:pPr>
              <w:jc w:val="center"/>
              <w:rPr>
                <w:sz w:val="22"/>
                <w:szCs w:val="22"/>
              </w:rPr>
            </w:pPr>
            <w:r w:rsidRPr="00B5549F">
              <w:rPr>
                <w:sz w:val="22"/>
                <w:szCs w:val="22"/>
              </w:rPr>
              <w:t>1477,5</w:t>
            </w:r>
          </w:p>
        </w:tc>
        <w:tc>
          <w:tcPr>
            <w:tcW w:w="1077" w:type="dxa"/>
            <w:gridSpan w:val="2"/>
          </w:tcPr>
          <w:p w:rsidR="00B5549F" w:rsidRPr="00B5549F" w:rsidRDefault="00B5549F" w:rsidP="00B5549F">
            <w:pPr>
              <w:jc w:val="center"/>
              <w:rPr>
                <w:sz w:val="22"/>
                <w:szCs w:val="22"/>
              </w:rPr>
            </w:pPr>
            <w:r w:rsidRPr="00B5549F">
              <w:rPr>
                <w:sz w:val="22"/>
                <w:szCs w:val="22"/>
              </w:rPr>
              <w:t>1373,94</w:t>
            </w:r>
          </w:p>
        </w:tc>
        <w:tc>
          <w:tcPr>
            <w:tcW w:w="1076" w:type="dxa"/>
            <w:gridSpan w:val="2"/>
          </w:tcPr>
          <w:p w:rsidR="00B5549F" w:rsidRPr="00B5549F" w:rsidRDefault="00B5549F" w:rsidP="00B5549F">
            <w:pPr>
              <w:jc w:val="center"/>
              <w:rPr>
                <w:sz w:val="22"/>
                <w:szCs w:val="22"/>
              </w:rPr>
            </w:pPr>
            <w:r w:rsidRPr="00B5549F">
              <w:rPr>
                <w:sz w:val="22"/>
                <w:szCs w:val="22"/>
              </w:rPr>
              <w:t>1373,94</w:t>
            </w:r>
          </w:p>
        </w:tc>
        <w:tc>
          <w:tcPr>
            <w:tcW w:w="1060" w:type="dxa"/>
          </w:tcPr>
          <w:p w:rsidR="00B5549F" w:rsidRPr="00B5549F" w:rsidRDefault="00B5549F" w:rsidP="00B5549F">
            <w:pPr>
              <w:jc w:val="center"/>
              <w:rPr>
                <w:sz w:val="22"/>
                <w:szCs w:val="22"/>
              </w:rPr>
            </w:pPr>
            <w:r w:rsidRPr="00B5549F">
              <w:rPr>
                <w:sz w:val="22"/>
                <w:szCs w:val="22"/>
              </w:rPr>
              <w:t>1373,94</w:t>
            </w:r>
          </w:p>
        </w:tc>
      </w:tr>
      <w:tr w:rsidR="00B5549F" w:rsidRPr="00B5549F" w:rsidTr="00B5549F">
        <w:tc>
          <w:tcPr>
            <w:tcW w:w="659" w:type="dxa"/>
            <w:vMerge w:val="restart"/>
            <w:shd w:val="clear" w:color="auto" w:fill="auto"/>
          </w:tcPr>
          <w:p w:rsidR="00B5549F" w:rsidRPr="00B5549F" w:rsidRDefault="00B5549F" w:rsidP="00B5549F">
            <w:pPr>
              <w:rPr>
                <w:szCs w:val="20"/>
              </w:rPr>
            </w:pPr>
            <w:r w:rsidRPr="00B5549F">
              <w:rPr>
                <w:szCs w:val="20"/>
              </w:rPr>
              <w:t>2.3</w:t>
            </w:r>
          </w:p>
          <w:p w:rsidR="00B5549F" w:rsidRPr="00B5549F" w:rsidRDefault="00B5549F" w:rsidP="00B5549F">
            <w:pPr>
              <w:rPr>
                <w:szCs w:val="20"/>
              </w:rPr>
            </w:pPr>
          </w:p>
        </w:tc>
        <w:tc>
          <w:tcPr>
            <w:tcW w:w="5012" w:type="dxa"/>
            <w:tcBorders>
              <w:bottom w:val="nil"/>
            </w:tcBorders>
          </w:tcPr>
          <w:p w:rsidR="00B5549F" w:rsidRPr="00B5549F" w:rsidRDefault="00B5549F" w:rsidP="00B5549F">
            <w:pPr>
              <w:rPr>
                <w:szCs w:val="20"/>
              </w:rPr>
            </w:pPr>
            <w:r w:rsidRPr="00B5549F">
              <w:rPr>
                <w:szCs w:val="20"/>
              </w:rPr>
              <w:t>отпуск тепловой энергии в сеть, тыс. Гкал:</w:t>
            </w:r>
          </w:p>
          <w:p w:rsidR="00B5549F" w:rsidRPr="00B5549F" w:rsidRDefault="00B5549F" w:rsidP="00B5549F">
            <w:pPr>
              <w:rPr>
                <w:szCs w:val="20"/>
              </w:rPr>
            </w:pPr>
          </w:p>
        </w:tc>
        <w:tc>
          <w:tcPr>
            <w:tcW w:w="1196" w:type="dxa"/>
            <w:gridSpan w:val="2"/>
          </w:tcPr>
          <w:p w:rsidR="00B5549F" w:rsidRPr="00B5549F" w:rsidRDefault="00B5549F" w:rsidP="00B5549F">
            <w:pPr>
              <w:jc w:val="center"/>
              <w:rPr>
                <w:sz w:val="22"/>
                <w:szCs w:val="22"/>
              </w:rPr>
            </w:pPr>
          </w:p>
        </w:tc>
        <w:tc>
          <w:tcPr>
            <w:tcW w:w="1077" w:type="dxa"/>
            <w:gridSpan w:val="2"/>
          </w:tcPr>
          <w:p w:rsidR="00B5549F" w:rsidRPr="00B5549F" w:rsidRDefault="00B5549F" w:rsidP="00B5549F">
            <w:pPr>
              <w:jc w:val="center"/>
              <w:rPr>
                <w:sz w:val="22"/>
                <w:szCs w:val="22"/>
              </w:rPr>
            </w:pPr>
          </w:p>
        </w:tc>
        <w:tc>
          <w:tcPr>
            <w:tcW w:w="1076" w:type="dxa"/>
            <w:gridSpan w:val="2"/>
          </w:tcPr>
          <w:p w:rsidR="00B5549F" w:rsidRPr="00B5549F" w:rsidRDefault="00B5549F" w:rsidP="00B5549F">
            <w:pPr>
              <w:jc w:val="center"/>
              <w:rPr>
                <w:sz w:val="22"/>
                <w:szCs w:val="22"/>
              </w:rPr>
            </w:pPr>
          </w:p>
        </w:tc>
        <w:tc>
          <w:tcPr>
            <w:tcW w:w="1060" w:type="dxa"/>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8"/>
              </w:numPr>
              <w:rPr>
                <w:i/>
                <w:szCs w:val="20"/>
              </w:rPr>
            </w:pPr>
          </w:p>
        </w:tc>
        <w:tc>
          <w:tcPr>
            <w:tcW w:w="5012" w:type="dxa"/>
            <w:tcBorders>
              <w:top w:val="nil"/>
            </w:tcBorders>
          </w:tcPr>
          <w:p w:rsidR="00B5549F" w:rsidRPr="00B5549F" w:rsidRDefault="00B5549F" w:rsidP="00B5549F">
            <w:pPr>
              <w:numPr>
                <w:ilvl w:val="0"/>
                <w:numId w:val="58"/>
              </w:numPr>
              <w:rPr>
                <w:szCs w:val="20"/>
              </w:rPr>
            </w:pPr>
            <w:r w:rsidRPr="00B5549F">
              <w:rPr>
                <w:i/>
                <w:szCs w:val="20"/>
              </w:rPr>
              <w:t>пар</w:t>
            </w:r>
          </w:p>
        </w:tc>
        <w:tc>
          <w:tcPr>
            <w:tcW w:w="1196" w:type="dxa"/>
            <w:gridSpan w:val="2"/>
          </w:tcPr>
          <w:p w:rsidR="00B5549F" w:rsidRPr="00B5549F" w:rsidRDefault="00B5549F" w:rsidP="00B5549F">
            <w:pPr>
              <w:jc w:val="center"/>
              <w:rPr>
                <w:sz w:val="22"/>
                <w:szCs w:val="22"/>
              </w:rPr>
            </w:pPr>
          </w:p>
        </w:tc>
        <w:tc>
          <w:tcPr>
            <w:tcW w:w="1077" w:type="dxa"/>
            <w:gridSpan w:val="2"/>
          </w:tcPr>
          <w:p w:rsidR="00B5549F" w:rsidRPr="00B5549F" w:rsidRDefault="00B5549F" w:rsidP="00B5549F">
            <w:pPr>
              <w:jc w:val="center"/>
              <w:rPr>
                <w:sz w:val="22"/>
                <w:szCs w:val="22"/>
              </w:rPr>
            </w:pPr>
          </w:p>
        </w:tc>
        <w:tc>
          <w:tcPr>
            <w:tcW w:w="1076" w:type="dxa"/>
            <w:gridSpan w:val="2"/>
          </w:tcPr>
          <w:p w:rsidR="00B5549F" w:rsidRPr="00B5549F" w:rsidRDefault="00B5549F" w:rsidP="00B5549F">
            <w:pPr>
              <w:jc w:val="center"/>
              <w:rPr>
                <w:sz w:val="22"/>
                <w:szCs w:val="22"/>
              </w:rPr>
            </w:pPr>
          </w:p>
        </w:tc>
        <w:tc>
          <w:tcPr>
            <w:tcW w:w="1060" w:type="dxa"/>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8"/>
              </w:numPr>
              <w:rPr>
                <w:i/>
                <w:szCs w:val="20"/>
              </w:rPr>
            </w:pPr>
          </w:p>
        </w:tc>
        <w:tc>
          <w:tcPr>
            <w:tcW w:w="5012" w:type="dxa"/>
          </w:tcPr>
          <w:p w:rsidR="00B5549F" w:rsidRPr="00B5549F" w:rsidRDefault="00B5549F" w:rsidP="00B5549F">
            <w:pPr>
              <w:numPr>
                <w:ilvl w:val="0"/>
                <w:numId w:val="58"/>
              </w:numPr>
              <w:rPr>
                <w:szCs w:val="20"/>
              </w:rPr>
            </w:pPr>
            <w:r w:rsidRPr="00B5549F">
              <w:rPr>
                <w:i/>
                <w:szCs w:val="20"/>
              </w:rPr>
              <w:t>вода</w:t>
            </w:r>
          </w:p>
        </w:tc>
        <w:tc>
          <w:tcPr>
            <w:tcW w:w="1196" w:type="dxa"/>
            <w:gridSpan w:val="2"/>
          </w:tcPr>
          <w:p w:rsidR="00B5549F" w:rsidRPr="00B5549F" w:rsidRDefault="00B5549F" w:rsidP="00B5549F">
            <w:pPr>
              <w:jc w:val="center"/>
              <w:rPr>
                <w:sz w:val="22"/>
                <w:szCs w:val="22"/>
              </w:rPr>
            </w:pPr>
            <w:r w:rsidRPr="00B5549F">
              <w:rPr>
                <w:sz w:val="22"/>
                <w:szCs w:val="22"/>
              </w:rPr>
              <w:t>17,69</w:t>
            </w:r>
          </w:p>
        </w:tc>
        <w:tc>
          <w:tcPr>
            <w:tcW w:w="1077" w:type="dxa"/>
            <w:gridSpan w:val="2"/>
          </w:tcPr>
          <w:p w:rsidR="00B5549F" w:rsidRPr="00B5549F" w:rsidRDefault="00B5549F" w:rsidP="00B5549F">
            <w:pPr>
              <w:jc w:val="center"/>
              <w:rPr>
                <w:sz w:val="22"/>
                <w:szCs w:val="22"/>
              </w:rPr>
            </w:pPr>
            <w:r w:rsidRPr="00B5549F">
              <w:rPr>
                <w:sz w:val="22"/>
                <w:szCs w:val="22"/>
              </w:rPr>
              <w:t>18,533</w:t>
            </w:r>
          </w:p>
        </w:tc>
        <w:tc>
          <w:tcPr>
            <w:tcW w:w="1076" w:type="dxa"/>
            <w:gridSpan w:val="2"/>
          </w:tcPr>
          <w:p w:rsidR="00B5549F" w:rsidRPr="00B5549F" w:rsidRDefault="00B5549F" w:rsidP="00B5549F">
            <w:pPr>
              <w:jc w:val="center"/>
              <w:rPr>
                <w:sz w:val="22"/>
                <w:szCs w:val="22"/>
              </w:rPr>
            </w:pPr>
            <w:r w:rsidRPr="00B5549F">
              <w:rPr>
                <w:sz w:val="22"/>
                <w:szCs w:val="22"/>
              </w:rPr>
              <w:t>18,533</w:t>
            </w:r>
          </w:p>
        </w:tc>
        <w:tc>
          <w:tcPr>
            <w:tcW w:w="1060" w:type="dxa"/>
          </w:tcPr>
          <w:p w:rsidR="00B5549F" w:rsidRPr="00B5549F" w:rsidRDefault="00B5549F" w:rsidP="00B5549F">
            <w:pPr>
              <w:jc w:val="center"/>
              <w:rPr>
                <w:sz w:val="22"/>
                <w:szCs w:val="22"/>
              </w:rPr>
            </w:pPr>
            <w:r w:rsidRPr="00B5549F">
              <w:rPr>
                <w:sz w:val="22"/>
                <w:szCs w:val="22"/>
              </w:rPr>
              <w:t>18,533</w:t>
            </w:r>
          </w:p>
        </w:tc>
      </w:tr>
      <w:tr w:rsidR="00B5549F" w:rsidRPr="00B5549F" w:rsidTr="00B5549F">
        <w:tc>
          <w:tcPr>
            <w:tcW w:w="659" w:type="dxa"/>
            <w:vMerge w:val="restart"/>
            <w:shd w:val="clear" w:color="auto" w:fill="auto"/>
          </w:tcPr>
          <w:p w:rsidR="00B5549F" w:rsidRPr="00B5549F" w:rsidRDefault="00B5549F" w:rsidP="00B5549F">
            <w:pPr>
              <w:rPr>
                <w:szCs w:val="20"/>
              </w:rPr>
            </w:pPr>
            <w:r w:rsidRPr="00B5549F">
              <w:rPr>
                <w:szCs w:val="20"/>
              </w:rPr>
              <w:t>2.4</w:t>
            </w:r>
          </w:p>
          <w:p w:rsidR="00B5549F" w:rsidRPr="00B5549F" w:rsidRDefault="00B5549F" w:rsidP="00B5549F">
            <w:pPr>
              <w:rPr>
                <w:szCs w:val="20"/>
              </w:rPr>
            </w:pPr>
          </w:p>
        </w:tc>
        <w:tc>
          <w:tcPr>
            <w:tcW w:w="5012"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rPr>
                <w:szCs w:val="20"/>
              </w:rPr>
            </w:pPr>
            <w:r w:rsidRPr="00B5549F">
              <w:rPr>
                <w:szCs w:val="20"/>
              </w:rPr>
              <w:t>суммарная присоединенная тепловая нагрузка к тепловой сети, Гкал/</w:t>
            </w:r>
            <w:proofErr w:type="gramStart"/>
            <w:r w:rsidRPr="00B5549F">
              <w:rPr>
                <w:szCs w:val="20"/>
              </w:rPr>
              <w:t>ч</w:t>
            </w:r>
            <w:proofErr w:type="gramEnd"/>
            <w:r w:rsidRPr="00B5549F">
              <w:rPr>
                <w:szCs w:val="20"/>
              </w:rPr>
              <w:t>:</w:t>
            </w:r>
          </w:p>
          <w:p w:rsidR="00B5549F" w:rsidRPr="00B5549F" w:rsidRDefault="00B5549F" w:rsidP="00B5549F">
            <w:pPr>
              <w:rPr>
                <w:szCs w:val="20"/>
              </w:rPr>
            </w:pPr>
          </w:p>
        </w:tc>
        <w:tc>
          <w:tcPr>
            <w:tcW w:w="119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c>
          <w:tcPr>
            <w:tcW w:w="107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8"/>
              </w:numPr>
              <w:rPr>
                <w:i/>
                <w:szCs w:val="20"/>
              </w:rPr>
            </w:pPr>
          </w:p>
        </w:tc>
        <w:tc>
          <w:tcPr>
            <w:tcW w:w="5012"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numPr>
                <w:ilvl w:val="0"/>
                <w:numId w:val="58"/>
              </w:numPr>
              <w:rPr>
                <w:i/>
                <w:szCs w:val="20"/>
              </w:rPr>
            </w:pPr>
            <w:r w:rsidRPr="00B5549F">
              <w:rPr>
                <w:i/>
                <w:szCs w:val="20"/>
              </w:rPr>
              <w:t>пар</w:t>
            </w:r>
          </w:p>
        </w:tc>
        <w:tc>
          <w:tcPr>
            <w:tcW w:w="119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c>
          <w:tcPr>
            <w:tcW w:w="107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8"/>
              </w:numPr>
              <w:rPr>
                <w:i/>
                <w:szCs w:val="20"/>
              </w:rPr>
            </w:pPr>
          </w:p>
        </w:tc>
        <w:tc>
          <w:tcPr>
            <w:tcW w:w="5012"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numPr>
                <w:ilvl w:val="0"/>
                <w:numId w:val="58"/>
              </w:numPr>
              <w:rPr>
                <w:i/>
                <w:szCs w:val="20"/>
              </w:rPr>
            </w:pPr>
            <w:r w:rsidRPr="00B5549F">
              <w:rPr>
                <w:i/>
                <w:szCs w:val="20"/>
              </w:rPr>
              <w:t>вода</w:t>
            </w:r>
          </w:p>
        </w:tc>
        <w:tc>
          <w:tcPr>
            <w:tcW w:w="119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Cs w:val="20"/>
              </w:rPr>
            </w:pPr>
            <w:r w:rsidRPr="00B5549F">
              <w:rPr>
                <w:sz w:val="22"/>
                <w:szCs w:val="22"/>
              </w:rPr>
              <w:t>4,5</w:t>
            </w:r>
          </w:p>
        </w:tc>
        <w:tc>
          <w:tcPr>
            <w:tcW w:w="1077"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r w:rsidRPr="00B5549F">
              <w:rPr>
                <w:sz w:val="22"/>
                <w:szCs w:val="22"/>
              </w:rPr>
              <w:t>4,5</w:t>
            </w:r>
          </w:p>
        </w:tc>
        <w:tc>
          <w:tcPr>
            <w:tcW w:w="107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r w:rsidRPr="00B5549F">
              <w:rPr>
                <w:sz w:val="22"/>
                <w:szCs w:val="22"/>
              </w:rPr>
              <w:t>4,5</w:t>
            </w:r>
          </w:p>
        </w:tc>
        <w:tc>
          <w:tcPr>
            <w:tcW w:w="1060"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r w:rsidRPr="00B5549F">
              <w:rPr>
                <w:sz w:val="22"/>
                <w:szCs w:val="22"/>
              </w:rPr>
              <w:t>4,5</w:t>
            </w:r>
          </w:p>
        </w:tc>
      </w:tr>
      <w:tr w:rsidR="00B5549F" w:rsidRPr="00B5549F" w:rsidTr="00B5549F">
        <w:tc>
          <w:tcPr>
            <w:tcW w:w="659" w:type="dxa"/>
            <w:vMerge w:val="restart"/>
            <w:shd w:val="clear" w:color="auto" w:fill="auto"/>
          </w:tcPr>
          <w:p w:rsidR="00B5549F" w:rsidRPr="00B5549F" w:rsidRDefault="00B5549F" w:rsidP="00B5549F">
            <w:pPr>
              <w:rPr>
                <w:szCs w:val="20"/>
              </w:rPr>
            </w:pPr>
            <w:r w:rsidRPr="00B5549F">
              <w:rPr>
                <w:szCs w:val="20"/>
              </w:rPr>
              <w:t>2.5</w:t>
            </w:r>
          </w:p>
          <w:p w:rsidR="00B5549F" w:rsidRPr="00B5549F" w:rsidRDefault="00B5549F" w:rsidP="00B5549F">
            <w:pPr>
              <w:rPr>
                <w:szCs w:val="20"/>
              </w:rPr>
            </w:pPr>
          </w:p>
        </w:tc>
        <w:tc>
          <w:tcPr>
            <w:tcW w:w="5012"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rPr>
                <w:szCs w:val="20"/>
              </w:rPr>
            </w:pPr>
            <w:r w:rsidRPr="00B5549F">
              <w:rPr>
                <w:szCs w:val="20"/>
              </w:rPr>
              <w:t>отношение потерь тепловой энергии относительно материальной характеристики, Гкал/м</w:t>
            </w:r>
            <w:proofErr w:type="gramStart"/>
            <w:r w:rsidRPr="00B5549F">
              <w:rPr>
                <w:szCs w:val="20"/>
                <w:vertAlign w:val="superscript"/>
              </w:rPr>
              <w:t>2</w:t>
            </w:r>
            <w:proofErr w:type="gramEnd"/>
            <w:r w:rsidRPr="00B5549F">
              <w:rPr>
                <w:szCs w:val="20"/>
              </w:rPr>
              <w:t>:</w:t>
            </w:r>
          </w:p>
          <w:p w:rsidR="00B5549F" w:rsidRPr="00B5549F" w:rsidRDefault="00B5549F" w:rsidP="00B5549F">
            <w:pPr>
              <w:rPr>
                <w:szCs w:val="20"/>
              </w:rPr>
            </w:pPr>
          </w:p>
        </w:tc>
        <w:tc>
          <w:tcPr>
            <w:tcW w:w="119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8"/>
              </w:numPr>
              <w:rPr>
                <w:i/>
                <w:szCs w:val="20"/>
              </w:rPr>
            </w:pPr>
          </w:p>
        </w:tc>
        <w:tc>
          <w:tcPr>
            <w:tcW w:w="5012"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numPr>
                <w:ilvl w:val="0"/>
                <w:numId w:val="58"/>
              </w:numPr>
              <w:rPr>
                <w:i/>
                <w:szCs w:val="20"/>
              </w:rPr>
            </w:pPr>
            <w:r w:rsidRPr="00B5549F">
              <w:rPr>
                <w:i/>
                <w:szCs w:val="20"/>
              </w:rPr>
              <w:t>пар</w:t>
            </w:r>
          </w:p>
        </w:tc>
        <w:tc>
          <w:tcPr>
            <w:tcW w:w="119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8"/>
              </w:numPr>
              <w:rPr>
                <w:i/>
                <w:szCs w:val="20"/>
              </w:rPr>
            </w:pPr>
          </w:p>
        </w:tc>
        <w:tc>
          <w:tcPr>
            <w:tcW w:w="5012"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numPr>
                <w:ilvl w:val="0"/>
                <w:numId w:val="58"/>
              </w:numPr>
              <w:rPr>
                <w:i/>
                <w:szCs w:val="20"/>
              </w:rPr>
            </w:pPr>
            <w:r w:rsidRPr="00B5549F">
              <w:rPr>
                <w:i/>
                <w:szCs w:val="20"/>
              </w:rPr>
              <w:t>конденсат</w:t>
            </w:r>
          </w:p>
        </w:tc>
        <w:tc>
          <w:tcPr>
            <w:tcW w:w="119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8"/>
              </w:numPr>
              <w:rPr>
                <w:i/>
                <w:szCs w:val="20"/>
              </w:rPr>
            </w:pPr>
          </w:p>
        </w:tc>
        <w:tc>
          <w:tcPr>
            <w:tcW w:w="5012"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numPr>
                <w:ilvl w:val="0"/>
                <w:numId w:val="58"/>
              </w:numPr>
              <w:rPr>
                <w:i/>
                <w:szCs w:val="20"/>
              </w:rPr>
            </w:pPr>
            <w:r w:rsidRPr="00B5549F">
              <w:rPr>
                <w:i/>
                <w:szCs w:val="20"/>
              </w:rPr>
              <w:t>вода</w:t>
            </w:r>
          </w:p>
        </w:tc>
        <w:tc>
          <w:tcPr>
            <w:tcW w:w="119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Cs w:val="20"/>
              </w:rPr>
            </w:pPr>
            <w:r w:rsidRPr="00B5549F">
              <w:rPr>
                <w:szCs w:val="20"/>
              </w:rPr>
              <w:t>2</w:t>
            </w:r>
          </w:p>
        </w:tc>
        <w:tc>
          <w:tcPr>
            <w:tcW w:w="1077"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Cs w:val="20"/>
              </w:rPr>
            </w:pPr>
            <w:r w:rsidRPr="00B5549F">
              <w:rPr>
                <w:szCs w:val="20"/>
              </w:rPr>
              <w:t>1,9</w:t>
            </w:r>
          </w:p>
        </w:tc>
        <w:tc>
          <w:tcPr>
            <w:tcW w:w="107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Cs w:val="20"/>
              </w:rPr>
            </w:pPr>
            <w:r w:rsidRPr="00B5549F">
              <w:rPr>
                <w:szCs w:val="20"/>
              </w:rPr>
              <w:t>1,9</w:t>
            </w:r>
          </w:p>
        </w:tc>
        <w:tc>
          <w:tcPr>
            <w:tcW w:w="1060"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Cs w:val="20"/>
              </w:rPr>
            </w:pPr>
            <w:r w:rsidRPr="00B5549F">
              <w:rPr>
                <w:szCs w:val="20"/>
              </w:rPr>
              <w:t>1,9</w:t>
            </w:r>
          </w:p>
        </w:tc>
      </w:tr>
      <w:tr w:rsidR="00B5549F" w:rsidRPr="00B5549F" w:rsidTr="00B5549F">
        <w:tc>
          <w:tcPr>
            <w:tcW w:w="659" w:type="dxa"/>
            <w:vMerge w:val="restart"/>
            <w:shd w:val="clear" w:color="auto" w:fill="auto"/>
          </w:tcPr>
          <w:p w:rsidR="00B5549F" w:rsidRPr="00B5549F" w:rsidRDefault="00B5549F" w:rsidP="00B5549F">
            <w:pPr>
              <w:rPr>
                <w:szCs w:val="20"/>
              </w:rPr>
            </w:pPr>
            <w:r w:rsidRPr="00B5549F">
              <w:rPr>
                <w:szCs w:val="20"/>
              </w:rPr>
              <w:t>2.6</w:t>
            </w:r>
          </w:p>
          <w:p w:rsidR="00B5549F" w:rsidRPr="00B5549F" w:rsidRDefault="00B5549F" w:rsidP="00B5549F">
            <w:pPr>
              <w:rPr>
                <w:szCs w:val="20"/>
              </w:rPr>
            </w:pPr>
          </w:p>
        </w:tc>
        <w:tc>
          <w:tcPr>
            <w:tcW w:w="5012"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rPr>
                <w:szCs w:val="20"/>
              </w:rPr>
            </w:pPr>
            <w:r w:rsidRPr="00B5549F">
              <w:rPr>
                <w:szCs w:val="20"/>
              </w:rPr>
              <w:t>отношение потерь тепловой энергии к отпуску тепловой энергии в сеть</w:t>
            </w:r>
            <w:proofErr w:type="gramStart"/>
            <w:r w:rsidRPr="00B5549F">
              <w:rPr>
                <w:szCs w:val="20"/>
              </w:rPr>
              <w:t>, %:</w:t>
            </w:r>
            <w:proofErr w:type="gramEnd"/>
          </w:p>
          <w:p w:rsidR="00B5549F" w:rsidRPr="00B5549F" w:rsidRDefault="00B5549F" w:rsidP="00B5549F">
            <w:pPr>
              <w:rPr>
                <w:szCs w:val="20"/>
              </w:rPr>
            </w:pPr>
          </w:p>
        </w:tc>
        <w:tc>
          <w:tcPr>
            <w:tcW w:w="119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60"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8"/>
              </w:numPr>
              <w:rPr>
                <w:b/>
                <w:i/>
                <w:szCs w:val="20"/>
              </w:rPr>
            </w:pPr>
          </w:p>
        </w:tc>
        <w:tc>
          <w:tcPr>
            <w:tcW w:w="5012"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numPr>
                <w:ilvl w:val="0"/>
                <w:numId w:val="58"/>
              </w:numPr>
              <w:rPr>
                <w:szCs w:val="20"/>
              </w:rPr>
            </w:pPr>
            <w:r w:rsidRPr="00B5549F">
              <w:rPr>
                <w:szCs w:val="20"/>
              </w:rPr>
              <w:t>пар</w:t>
            </w:r>
          </w:p>
        </w:tc>
        <w:tc>
          <w:tcPr>
            <w:tcW w:w="119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7"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7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rPr>
                <w:b/>
                <w:szCs w:val="20"/>
              </w:rPr>
            </w:pPr>
          </w:p>
        </w:tc>
        <w:tc>
          <w:tcPr>
            <w:tcW w:w="1060"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numPr>
                <w:ilvl w:val="0"/>
                <w:numId w:val="58"/>
              </w:numPr>
              <w:rPr>
                <w:b/>
                <w:i/>
                <w:szCs w:val="20"/>
              </w:rPr>
            </w:pPr>
          </w:p>
        </w:tc>
        <w:tc>
          <w:tcPr>
            <w:tcW w:w="5012"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numPr>
                <w:ilvl w:val="0"/>
                <w:numId w:val="58"/>
              </w:numPr>
              <w:rPr>
                <w:szCs w:val="20"/>
              </w:rPr>
            </w:pPr>
            <w:r w:rsidRPr="00B5549F">
              <w:rPr>
                <w:szCs w:val="20"/>
              </w:rPr>
              <w:t>вода</w:t>
            </w:r>
          </w:p>
        </w:tc>
        <w:tc>
          <w:tcPr>
            <w:tcW w:w="119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Cs w:val="20"/>
              </w:rPr>
            </w:pPr>
            <w:r w:rsidRPr="00B5549F">
              <w:rPr>
                <w:szCs w:val="20"/>
              </w:rPr>
              <w:t>16,7</w:t>
            </w:r>
          </w:p>
        </w:tc>
        <w:tc>
          <w:tcPr>
            <w:tcW w:w="1077"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Cs w:val="20"/>
              </w:rPr>
            </w:pPr>
            <w:r w:rsidRPr="00B5549F">
              <w:rPr>
                <w:sz w:val="22"/>
                <w:szCs w:val="22"/>
              </w:rPr>
              <w:t>14,2</w:t>
            </w:r>
          </w:p>
        </w:tc>
        <w:tc>
          <w:tcPr>
            <w:tcW w:w="1076" w:type="dxa"/>
            <w:gridSpan w:val="2"/>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r w:rsidRPr="00B5549F">
              <w:rPr>
                <w:sz w:val="22"/>
                <w:szCs w:val="22"/>
              </w:rPr>
              <w:t>14,2</w:t>
            </w:r>
          </w:p>
        </w:tc>
        <w:tc>
          <w:tcPr>
            <w:tcW w:w="1060" w:type="dxa"/>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r w:rsidRPr="00B5549F">
              <w:rPr>
                <w:sz w:val="22"/>
                <w:szCs w:val="22"/>
              </w:rPr>
              <w:t>14,2</w:t>
            </w:r>
          </w:p>
        </w:tc>
      </w:tr>
      <w:tr w:rsidR="00B5549F" w:rsidRPr="00B5549F" w:rsidTr="00B5549F">
        <w:tc>
          <w:tcPr>
            <w:tcW w:w="659" w:type="dxa"/>
            <w:shd w:val="clear" w:color="auto" w:fill="auto"/>
          </w:tcPr>
          <w:p w:rsidR="00B5549F" w:rsidRPr="00B5549F" w:rsidRDefault="00B5549F" w:rsidP="00B5549F">
            <w:pPr>
              <w:numPr>
                <w:ilvl w:val="0"/>
                <w:numId w:val="58"/>
              </w:numPr>
              <w:rPr>
                <w:b/>
                <w:i/>
                <w:szCs w:val="20"/>
              </w:rPr>
            </w:pPr>
          </w:p>
        </w:tc>
        <w:tc>
          <w:tcPr>
            <w:tcW w:w="9421" w:type="dxa"/>
            <w:gridSpan w:val="8"/>
            <w:tcBorders>
              <w:top w:val="single" w:sz="4" w:space="0" w:color="auto"/>
              <w:left w:val="single" w:sz="4" w:space="0" w:color="auto"/>
              <w:bottom w:val="single" w:sz="4" w:space="0" w:color="auto"/>
              <w:right w:val="single" w:sz="4" w:space="0" w:color="auto"/>
            </w:tcBorders>
          </w:tcPr>
          <w:p w:rsidR="00B5549F" w:rsidRPr="00B5549F" w:rsidRDefault="00B5549F" w:rsidP="00B5549F">
            <w:pPr>
              <w:jc w:val="center"/>
              <w:rPr>
                <w:sz w:val="22"/>
                <w:szCs w:val="22"/>
              </w:rPr>
            </w:pPr>
          </w:p>
        </w:tc>
      </w:tr>
      <w:tr w:rsidR="00B5549F" w:rsidRPr="00B5549F" w:rsidTr="00B5549F">
        <w:tc>
          <w:tcPr>
            <w:tcW w:w="659" w:type="dxa"/>
            <w:shd w:val="clear" w:color="auto" w:fill="auto"/>
          </w:tcPr>
          <w:p w:rsidR="00B5549F" w:rsidRPr="00B5549F" w:rsidRDefault="00B5549F" w:rsidP="00B5549F">
            <w:pPr>
              <w:rPr>
                <w:szCs w:val="20"/>
              </w:rPr>
            </w:pPr>
            <w:r w:rsidRPr="00B5549F">
              <w:rPr>
                <w:szCs w:val="20"/>
              </w:rPr>
              <w:t>3</w:t>
            </w:r>
          </w:p>
        </w:tc>
        <w:tc>
          <w:tcPr>
            <w:tcW w:w="9421" w:type="dxa"/>
            <w:gridSpan w:val="8"/>
          </w:tcPr>
          <w:p w:rsidR="00B5549F" w:rsidRPr="00B5549F" w:rsidRDefault="00B5549F" w:rsidP="00B5549F">
            <w:pPr>
              <w:jc w:val="center"/>
              <w:rPr>
                <w:b/>
                <w:szCs w:val="20"/>
              </w:rPr>
            </w:pPr>
            <w:r w:rsidRPr="00B5549F">
              <w:rPr>
                <w:b/>
                <w:szCs w:val="20"/>
              </w:rPr>
              <w:t xml:space="preserve">э л е к т </w:t>
            </w:r>
            <w:proofErr w:type="gramStart"/>
            <w:r w:rsidRPr="00B5549F">
              <w:rPr>
                <w:b/>
                <w:szCs w:val="20"/>
              </w:rPr>
              <w:t>р</w:t>
            </w:r>
            <w:proofErr w:type="gramEnd"/>
            <w:r w:rsidRPr="00B5549F">
              <w:rPr>
                <w:b/>
                <w:szCs w:val="20"/>
              </w:rPr>
              <w:t xml:space="preserve"> и ч е с к а я   э н е р г и я</w:t>
            </w:r>
          </w:p>
        </w:tc>
      </w:tr>
      <w:tr w:rsidR="00B5549F" w:rsidRPr="00B5549F" w:rsidTr="00B5549F">
        <w:tc>
          <w:tcPr>
            <w:tcW w:w="659" w:type="dxa"/>
            <w:shd w:val="clear" w:color="auto" w:fill="auto"/>
          </w:tcPr>
          <w:p w:rsidR="00B5549F" w:rsidRPr="00B5549F" w:rsidRDefault="00B5549F" w:rsidP="00B5549F">
            <w:pPr>
              <w:rPr>
                <w:szCs w:val="20"/>
              </w:rPr>
            </w:pPr>
            <w:r w:rsidRPr="00B5549F">
              <w:rPr>
                <w:szCs w:val="20"/>
              </w:rPr>
              <w:t>3.1</w:t>
            </w:r>
          </w:p>
        </w:tc>
        <w:tc>
          <w:tcPr>
            <w:tcW w:w="5012" w:type="dxa"/>
            <w:tcBorders>
              <w:bottom w:val="single" w:sz="4" w:space="0" w:color="auto"/>
            </w:tcBorders>
          </w:tcPr>
          <w:p w:rsidR="00B5549F" w:rsidRPr="00B5549F" w:rsidRDefault="00B5549F" w:rsidP="00B5549F">
            <w:pPr>
              <w:rPr>
                <w:szCs w:val="20"/>
              </w:rPr>
            </w:pPr>
            <w:r w:rsidRPr="00B5549F">
              <w:rPr>
                <w:szCs w:val="20"/>
              </w:rPr>
              <w:t>расход электроэнергии. тыс</w:t>
            </w:r>
            <w:proofErr w:type="gramStart"/>
            <w:r w:rsidRPr="00B5549F">
              <w:rPr>
                <w:szCs w:val="20"/>
              </w:rPr>
              <w:t>.к</w:t>
            </w:r>
            <w:proofErr w:type="gramEnd"/>
            <w:r w:rsidRPr="00B5549F">
              <w:rPr>
                <w:szCs w:val="20"/>
              </w:rPr>
              <w:t>Вт*ч</w:t>
            </w:r>
          </w:p>
        </w:tc>
        <w:tc>
          <w:tcPr>
            <w:tcW w:w="1196" w:type="dxa"/>
            <w:gridSpan w:val="2"/>
          </w:tcPr>
          <w:p w:rsidR="00B5549F" w:rsidRPr="00B5549F" w:rsidRDefault="00B5549F" w:rsidP="00B5549F">
            <w:pPr>
              <w:jc w:val="center"/>
              <w:rPr>
                <w:sz w:val="22"/>
                <w:szCs w:val="22"/>
              </w:rPr>
            </w:pPr>
            <w:r w:rsidRPr="00B5549F">
              <w:rPr>
                <w:sz w:val="22"/>
                <w:szCs w:val="22"/>
              </w:rPr>
              <w:t>98,652</w:t>
            </w:r>
          </w:p>
        </w:tc>
        <w:tc>
          <w:tcPr>
            <w:tcW w:w="1077" w:type="dxa"/>
            <w:gridSpan w:val="2"/>
          </w:tcPr>
          <w:p w:rsidR="00B5549F" w:rsidRPr="00B5549F" w:rsidRDefault="00B5549F" w:rsidP="00B5549F">
            <w:pPr>
              <w:jc w:val="center"/>
              <w:rPr>
                <w:sz w:val="22"/>
                <w:szCs w:val="22"/>
              </w:rPr>
            </w:pPr>
            <w:r w:rsidRPr="00B5549F">
              <w:rPr>
                <w:sz w:val="22"/>
                <w:szCs w:val="22"/>
              </w:rPr>
              <w:t>98,652</w:t>
            </w:r>
          </w:p>
        </w:tc>
        <w:tc>
          <w:tcPr>
            <w:tcW w:w="1076" w:type="dxa"/>
            <w:gridSpan w:val="2"/>
          </w:tcPr>
          <w:p w:rsidR="00B5549F" w:rsidRPr="00B5549F" w:rsidRDefault="00B5549F" w:rsidP="00B5549F">
            <w:pPr>
              <w:jc w:val="center"/>
              <w:rPr>
                <w:sz w:val="22"/>
                <w:szCs w:val="22"/>
              </w:rPr>
            </w:pPr>
            <w:r w:rsidRPr="00B5549F">
              <w:rPr>
                <w:sz w:val="22"/>
                <w:szCs w:val="22"/>
              </w:rPr>
              <w:t>98,652</w:t>
            </w:r>
          </w:p>
        </w:tc>
        <w:tc>
          <w:tcPr>
            <w:tcW w:w="1060" w:type="dxa"/>
          </w:tcPr>
          <w:p w:rsidR="00B5549F" w:rsidRPr="00B5549F" w:rsidRDefault="00B5549F" w:rsidP="00B5549F">
            <w:pPr>
              <w:jc w:val="center"/>
              <w:rPr>
                <w:sz w:val="22"/>
                <w:szCs w:val="22"/>
              </w:rPr>
            </w:pPr>
            <w:r w:rsidRPr="00B5549F">
              <w:rPr>
                <w:sz w:val="22"/>
                <w:szCs w:val="22"/>
              </w:rPr>
              <w:t>98,652</w:t>
            </w:r>
          </w:p>
        </w:tc>
      </w:tr>
      <w:tr w:rsidR="00B5549F" w:rsidRPr="00B5549F" w:rsidTr="00B5549F">
        <w:tc>
          <w:tcPr>
            <w:tcW w:w="659" w:type="dxa"/>
            <w:vMerge w:val="restart"/>
            <w:shd w:val="clear" w:color="auto" w:fill="auto"/>
          </w:tcPr>
          <w:p w:rsidR="00B5549F" w:rsidRPr="00B5549F" w:rsidRDefault="00B5549F" w:rsidP="00B5549F">
            <w:pPr>
              <w:rPr>
                <w:szCs w:val="20"/>
              </w:rPr>
            </w:pPr>
            <w:r w:rsidRPr="00B5549F">
              <w:rPr>
                <w:szCs w:val="20"/>
              </w:rPr>
              <w:t>3.2</w:t>
            </w:r>
          </w:p>
        </w:tc>
        <w:tc>
          <w:tcPr>
            <w:tcW w:w="5012" w:type="dxa"/>
            <w:tcBorders>
              <w:bottom w:val="nil"/>
            </w:tcBorders>
          </w:tcPr>
          <w:p w:rsidR="00B5549F" w:rsidRPr="00B5549F" w:rsidRDefault="00B5549F" w:rsidP="00B5549F">
            <w:pPr>
              <w:rPr>
                <w:szCs w:val="20"/>
              </w:rPr>
            </w:pPr>
            <w:r w:rsidRPr="00B5549F">
              <w:rPr>
                <w:szCs w:val="20"/>
              </w:rPr>
              <w:t xml:space="preserve">количество, </w:t>
            </w:r>
            <w:proofErr w:type="gramStart"/>
            <w:r w:rsidRPr="00B5549F">
              <w:rPr>
                <w:szCs w:val="20"/>
              </w:rPr>
              <w:t>ед</w:t>
            </w:r>
            <w:proofErr w:type="gramEnd"/>
            <w:r w:rsidRPr="00B5549F">
              <w:rPr>
                <w:szCs w:val="20"/>
              </w:rPr>
              <w:t>:</w:t>
            </w:r>
          </w:p>
        </w:tc>
        <w:tc>
          <w:tcPr>
            <w:tcW w:w="4409" w:type="dxa"/>
            <w:gridSpan w:val="7"/>
          </w:tcPr>
          <w:p w:rsidR="00B5549F" w:rsidRPr="00B5549F" w:rsidRDefault="00B5549F" w:rsidP="00B5549F">
            <w:pPr>
              <w:jc w:val="center"/>
              <w:rPr>
                <w:sz w:val="22"/>
                <w:szCs w:val="22"/>
              </w:rPr>
            </w:pPr>
          </w:p>
        </w:tc>
      </w:tr>
      <w:tr w:rsidR="00B5549F" w:rsidRPr="00B5549F" w:rsidTr="00B5549F">
        <w:tc>
          <w:tcPr>
            <w:tcW w:w="659" w:type="dxa"/>
            <w:vMerge/>
            <w:shd w:val="clear" w:color="auto" w:fill="auto"/>
          </w:tcPr>
          <w:p w:rsidR="00B5549F" w:rsidRPr="00B5549F" w:rsidRDefault="00B5549F" w:rsidP="00B5549F">
            <w:pPr>
              <w:rPr>
                <w:b/>
                <w:szCs w:val="20"/>
              </w:rPr>
            </w:pPr>
          </w:p>
        </w:tc>
        <w:tc>
          <w:tcPr>
            <w:tcW w:w="5012" w:type="dxa"/>
            <w:tcBorders>
              <w:top w:val="nil"/>
            </w:tcBorders>
          </w:tcPr>
          <w:p w:rsidR="00B5549F" w:rsidRPr="00B5549F" w:rsidRDefault="00B5549F" w:rsidP="00B5549F">
            <w:pPr>
              <w:rPr>
                <w:szCs w:val="20"/>
              </w:rPr>
            </w:pPr>
            <w:r w:rsidRPr="00B5549F">
              <w:rPr>
                <w:szCs w:val="20"/>
              </w:rPr>
              <w:t xml:space="preserve">          ПНС</w:t>
            </w:r>
          </w:p>
        </w:tc>
        <w:tc>
          <w:tcPr>
            <w:tcW w:w="1196" w:type="dxa"/>
            <w:gridSpan w:val="2"/>
          </w:tcPr>
          <w:p w:rsidR="00B5549F" w:rsidRPr="00B5549F" w:rsidRDefault="00B5549F" w:rsidP="00B5549F">
            <w:pPr>
              <w:jc w:val="center"/>
              <w:rPr>
                <w:sz w:val="22"/>
                <w:szCs w:val="22"/>
              </w:rPr>
            </w:pPr>
            <w:r w:rsidRPr="00B5549F">
              <w:rPr>
                <w:sz w:val="22"/>
                <w:szCs w:val="22"/>
              </w:rPr>
              <w:t>0</w:t>
            </w:r>
          </w:p>
        </w:tc>
        <w:tc>
          <w:tcPr>
            <w:tcW w:w="1077" w:type="dxa"/>
            <w:gridSpan w:val="2"/>
          </w:tcPr>
          <w:p w:rsidR="00B5549F" w:rsidRPr="00B5549F" w:rsidRDefault="00B5549F" w:rsidP="00B5549F">
            <w:pPr>
              <w:jc w:val="center"/>
              <w:rPr>
                <w:sz w:val="22"/>
                <w:szCs w:val="22"/>
              </w:rPr>
            </w:pPr>
            <w:r w:rsidRPr="00B5549F">
              <w:rPr>
                <w:sz w:val="22"/>
                <w:szCs w:val="22"/>
              </w:rPr>
              <w:t>0</w:t>
            </w:r>
          </w:p>
        </w:tc>
        <w:tc>
          <w:tcPr>
            <w:tcW w:w="1076" w:type="dxa"/>
            <w:gridSpan w:val="2"/>
          </w:tcPr>
          <w:p w:rsidR="00B5549F" w:rsidRPr="00B5549F" w:rsidRDefault="00B5549F" w:rsidP="00B5549F">
            <w:pPr>
              <w:jc w:val="center"/>
              <w:rPr>
                <w:sz w:val="22"/>
                <w:szCs w:val="22"/>
              </w:rPr>
            </w:pPr>
            <w:r w:rsidRPr="00B5549F">
              <w:rPr>
                <w:sz w:val="22"/>
                <w:szCs w:val="22"/>
              </w:rPr>
              <w:t>0</w:t>
            </w:r>
          </w:p>
        </w:tc>
        <w:tc>
          <w:tcPr>
            <w:tcW w:w="1060" w:type="dxa"/>
          </w:tcPr>
          <w:p w:rsidR="00B5549F" w:rsidRPr="00B5549F" w:rsidRDefault="00B5549F" w:rsidP="00B5549F">
            <w:pPr>
              <w:jc w:val="center"/>
              <w:rPr>
                <w:sz w:val="22"/>
                <w:szCs w:val="22"/>
              </w:rPr>
            </w:pPr>
            <w:r w:rsidRPr="00B5549F">
              <w:rPr>
                <w:sz w:val="22"/>
                <w:szCs w:val="22"/>
              </w:rPr>
              <w:t>0</w:t>
            </w:r>
          </w:p>
        </w:tc>
      </w:tr>
      <w:tr w:rsidR="00B5549F" w:rsidRPr="00B5549F" w:rsidTr="00B5549F">
        <w:tc>
          <w:tcPr>
            <w:tcW w:w="659" w:type="dxa"/>
            <w:vMerge/>
            <w:shd w:val="clear" w:color="auto" w:fill="auto"/>
          </w:tcPr>
          <w:p w:rsidR="00B5549F" w:rsidRPr="00B5549F" w:rsidRDefault="00B5549F" w:rsidP="00B5549F">
            <w:pPr>
              <w:rPr>
                <w:b/>
                <w:szCs w:val="20"/>
              </w:rPr>
            </w:pPr>
          </w:p>
        </w:tc>
        <w:tc>
          <w:tcPr>
            <w:tcW w:w="5012" w:type="dxa"/>
          </w:tcPr>
          <w:p w:rsidR="00B5549F" w:rsidRPr="00B5549F" w:rsidRDefault="00B5549F" w:rsidP="00B5549F">
            <w:pPr>
              <w:rPr>
                <w:szCs w:val="20"/>
              </w:rPr>
            </w:pPr>
            <w:r w:rsidRPr="00B5549F">
              <w:rPr>
                <w:szCs w:val="20"/>
              </w:rPr>
              <w:t xml:space="preserve">          ЦТП (бойлерная)</w:t>
            </w:r>
          </w:p>
        </w:tc>
        <w:tc>
          <w:tcPr>
            <w:tcW w:w="1196" w:type="dxa"/>
            <w:gridSpan w:val="2"/>
          </w:tcPr>
          <w:p w:rsidR="00B5549F" w:rsidRPr="00B5549F" w:rsidRDefault="00B5549F" w:rsidP="00B5549F">
            <w:pPr>
              <w:jc w:val="center"/>
              <w:rPr>
                <w:sz w:val="22"/>
                <w:szCs w:val="22"/>
              </w:rPr>
            </w:pPr>
            <w:r w:rsidRPr="00B5549F">
              <w:rPr>
                <w:sz w:val="22"/>
                <w:szCs w:val="22"/>
              </w:rPr>
              <w:t>1</w:t>
            </w:r>
          </w:p>
        </w:tc>
        <w:tc>
          <w:tcPr>
            <w:tcW w:w="1077" w:type="dxa"/>
            <w:gridSpan w:val="2"/>
          </w:tcPr>
          <w:p w:rsidR="00B5549F" w:rsidRPr="00B5549F" w:rsidRDefault="00B5549F" w:rsidP="00B5549F">
            <w:pPr>
              <w:jc w:val="center"/>
              <w:rPr>
                <w:sz w:val="22"/>
                <w:szCs w:val="22"/>
              </w:rPr>
            </w:pPr>
            <w:r w:rsidRPr="00B5549F">
              <w:rPr>
                <w:sz w:val="22"/>
                <w:szCs w:val="22"/>
              </w:rPr>
              <w:t>1</w:t>
            </w:r>
          </w:p>
        </w:tc>
        <w:tc>
          <w:tcPr>
            <w:tcW w:w="1076" w:type="dxa"/>
            <w:gridSpan w:val="2"/>
          </w:tcPr>
          <w:p w:rsidR="00B5549F" w:rsidRPr="00B5549F" w:rsidRDefault="00B5549F" w:rsidP="00B5549F">
            <w:pPr>
              <w:jc w:val="center"/>
              <w:rPr>
                <w:sz w:val="22"/>
                <w:szCs w:val="22"/>
              </w:rPr>
            </w:pPr>
            <w:r w:rsidRPr="00B5549F">
              <w:rPr>
                <w:sz w:val="22"/>
                <w:szCs w:val="22"/>
              </w:rPr>
              <w:t>1</w:t>
            </w:r>
          </w:p>
        </w:tc>
        <w:tc>
          <w:tcPr>
            <w:tcW w:w="1060" w:type="dxa"/>
          </w:tcPr>
          <w:p w:rsidR="00B5549F" w:rsidRPr="00B5549F" w:rsidRDefault="00B5549F" w:rsidP="00B5549F">
            <w:pPr>
              <w:jc w:val="center"/>
              <w:rPr>
                <w:sz w:val="22"/>
                <w:szCs w:val="22"/>
              </w:rPr>
            </w:pPr>
            <w:r w:rsidRPr="00B5549F">
              <w:rPr>
                <w:sz w:val="22"/>
                <w:szCs w:val="22"/>
              </w:rPr>
              <w:t>1</w:t>
            </w:r>
          </w:p>
        </w:tc>
      </w:tr>
    </w:tbl>
    <w:p w:rsidR="00B5549F" w:rsidRPr="00B5549F" w:rsidRDefault="00B5549F" w:rsidP="00B5549F">
      <w:pPr>
        <w:ind w:firstLine="567"/>
        <w:jc w:val="both"/>
        <w:rPr>
          <w:sz w:val="27"/>
          <w:szCs w:val="27"/>
        </w:rPr>
      </w:pPr>
    </w:p>
    <w:p w:rsidR="00B5549F" w:rsidRPr="00B5549F" w:rsidRDefault="00B5549F" w:rsidP="00B5549F">
      <w:pPr>
        <w:ind w:firstLine="720"/>
        <w:jc w:val="both"/>
      </w:pPr>
      <w:proofErr w:type="gramStart"/>
      <w:r w:rsidRPr="00B5549F">
        <w:t xml:space="preserve">На основании заявки, расчетно-обосновывающих материалов, экспертного заключения представленных  Предприятием, в соответствии с </w:t>
      </w:r>
      <w:hyperlink r:id="rId53" w:history="1">
        <w:r w:rsidRPr="00B5549F">
          <w:t>Постановлением</w:t>
        </w:r>
      </w:hyperlink>
      <w:r w:rsidRPr="00B5549F">
        <w:t xml:space="preserve"> Правительства Российской Федерации от 26 февраля </w:t>
      </w:r>
      <w:smartTag w:uri="urn:schemas-microsoft-com:office:smarttags" w:element="metricconverter">
        <w:smartTagPr>
          <w:attr w:name="ProductID" w:val="2004 г"/>
        </w:smartTagPr>
        <w:r w:rsidRPr="00B5549F">
          <w:t>2004 г</w:t>
        </w:r>
      </w:smartTag>
      <w:r w:rsidRPr="00B5549F">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B5549F">
          <w:t>2010 г</w:t>
        </w:r>
      </w:smartTag>
      <w:r w:rsidRPr="00B5549F">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B5549F">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B5549F" w:rsidRPr="00B5549F" w:rsidRDefault="00B5549F" w:rsidP="00B5549F">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B5549F" w:rsidRPr="00B5549F" w:rsidTr="00B5549F">
        <w:tc>
          <w:tcPr>
            <w:tcW w:w="3544" w:type="dxa"/>
            <w:vMerge w:val="restart"/>
            <w:vAlign w:val="center"/>
          </w:tcPr>
          <w:p w:rsidR="00B5549F" w:rsidRPr="00B5549F" w:rsidRDefault="00B5549F" w:rsidP="00B5549F">
            <w:pPr>
              <w:spacing w:line="216" w:lineRule="auto"/>
              <w:jc w:val="center"/>
            </w:pPr>
            <w:r w:rsidRPr="00B5549F">
              <w:t>Организация</w:t>
            </w:r>
          </w:p>
          <w:p w:rsidR="00B5549F" w:rsidRPr="00B5549F" w:rsidRDefault="00B5549F" w:rsidP="00B5549F">
            <w:pPr>
              <w:spacing w:line="216" w:lineRule="auto"/>
              <w:jc w:val="center"/>
            </w:pPr>
          </w:p>
        </w:tc>
        <w:tc>
          <w:tcPr>
            <w:tcW w:w="6530" w:type="dxa"/>
            <w:gridSpan w:val="3"/>
            <w:vAlign w:val="center"/>
          </w:tcPr>
          <w:p w:rsidR="00B5549F" w:rsidRPr="00B5549F" w:rsidRDefault="00B5549F" w:rsidP="00B5549F">
            <w:pPr>
              <w:spacing w:line="216" w:lineRule="auto"/>
              <w:jc w:val="center"/>
            </w:pPr>
            <w:r w:rsidRPr="00B5549F">
              <w:t>нормативы</w:t>
            </w:r>
          </w:p>
        </w:tc>
      </w:tr>
      <w:tr w:rsidR="00B5549F" w:rsidRPr="00B5549F" w:rsidTr="00B5549F">
        <w:trPr>
          <w:trHeight w:val="470"/>
        </w:trPr>
        <w:tc>
          <w:tcPr>
            <w:tcW w:w="3544" w:type="dxa"/>
            <w:vMerge/>
            <w:vAlign w:val="center"/>
          </w:tcPr>
          <w:p w:rsidR="00B5549F" w:rsidRPr="00B5549F" w:rsidRDefault="00B5549F" w:rsidP="00B5549F">
            <w:pPr>
              <w:spacing w:line="216" w:lineRule="auto"/>
              <w:jc w:val="center"/>
            </w:pPr>
          </w:p>
        </w:tc>
        <w:tc>
          <w:tcPr>
            <w:tcW w:w="2181" w:type="dxa"/>
            <w:vAlign w:val="center"/>
          </w:tcPr>
          <w:p w:rsidR="00B5549F" w:rsidRPr="00B5549F" w:rsidRDefault="00B5549F" w:rsidP="00B5549F">
            <w:pPr>
              <w:spacing w:line="216" w:lineRule="auto"/>
              <w:jc w:val="center"/>
            </w:pPr>
            <w:r w:rsidRPr="00B5549F">
              <w:t>потери и затраты</w:t>
            </w:r>
          </w:p>
          <w:p w:rsidR="00B5549F" w:rsidRPr="00B5549F" w:rsidRDefault="00B5549F" w:rsidP="00B5549F">
            <w:pPr>
              <w:spacing w:line="216" w:lineRule="auto"/>
              <w:jc w:val="center"/>
            </w:pPr>
            <w:r w:rsidRPr="00B5549F">
              <w:t>теплоносителей,</w:t>
            </w:r>
          </w:p>
          <w:p w:rsidR="00B5549F" w:rsidRPr="00B5549F" w:rsidRDefault="00B5549F" w:rsidP="00B5549F">
            <w:pPr>
              <w:spacing w:line="216" w:lineRule="auto"/>
              <w:jc w:val="center"/>
            </w:pPr>
            <w:r w:rsidRPr="00B5549F">
              <w:t>т</w:t>
            </w:r>
            <w:r>
              <w:t xml:space="preserve"> </w:t>
            </w:r>
            <w:r w:rsidRPr="00B5549F">
              <w:t>(м</w:t>
            </w:r>
            <w:r w:rsidRPr="00B5549F">
              <w:rPr>
                <w:vertAlign w:val="superscript"/>
              </w:rPr>
              <w:t>3</w:t>
            </w:r>
            <w:r w:rsidRPr="00B5549F">
              <w:t>)</w:t>
            </w:r>
          </w:p>
        </w:tc>
        <w:tc>
          <w:tcPr>
            <w:tcW w:w="2410" w:type="dxa"/>
            <w:vAlign w:val="center"/>
          </w:tcPr>
          <w:p w:rsidR="00B5549F" w:rsidRPr="00B5549F" w:rsidRDefault="00B5549F" w:rsidP="00B5549F">
            <w:pPr>
              <w:spacing w:line="216" w:lineRule="auto"/>
              <w:jc w:val="center"/>
            </w:pPr>
            <w:r w:rsidRPr="00B5549F">
              <w:t>потери</w:t>
            </w:r>
          </w:p>
          <w:p w:rsidR="00B5549F" w:rsidRPr="00B5549F" w:rsidRDefault="00B5549F" w:rsidP="00B5549F">
            <w:pPr>
              <w:spacing w:line="216" w:lineRule="auto"/>
              <w:jc w:val="center"/>
            </w:pPr>
            <w:r w:rsidRPr="00B5549F">
              <w:t>тепловой энергии,</w:t>
            </w:r>
          </w:p>
          <w:p w:rsidR="00B5549F" w:rsidRPr="00B5549F" w:rsidRDefault="00B5549F" w:rsidP="00B5549F">
            <w:pPr>
              <w:spacing w:line="216" w:lineRule="auto"/>
              <w:jc w:val="center"/>
            </w:pPr>
            <w:r w:rsidRPr="00B5549F">
              <w:t>тыс. Гкал</w:t>
            </w:r>
          </w:p>
        </w:tc>
        <w:tc>
          <w:tcPr>
            <w:tcW w:w="1939" w:type="dxa"/>
            <w:vAlign w:val="center"/>
          </w:tcPr>
          <w:p w:rsidR="00B5549F" w:rsidRPr="00B5549F" w:rsidRDefault="00B5549F" w:rsidP="00B5549F">
            <w:pPr>
              <w:spacing w:line="216" w:lineRule="auto"/>
              <w:jc w:val="center"/>
            </w:pPr>
            <w:r w:rsidRPr="00B5549F">
              <w:t>расход</w:t>
            </w:r>
          </w:p>
          <w:p w:rsidR="00B5549F" w:rsidRPr="00B5549F" w:rsidRDefault="00B5549F" w:rsidP="00B5549F">
            <w:pPr>
              <w:spacing w:line="216" w:lineRule="auto"/>
              <w:jc w:val="center"/>
            </w:pPr>
            <w:r w:rsidRPr="00B5549F">
              <w:t>электроэнергии, тыс.</w:t>
            </w:r>
            <w:r>
              <w:t xml:space="preserve"> </w:t>
            </w:r>
            <w:r w:rsidRPr="00B5549F">
              <w:t>кВтч</w:t>
            </w:r>
          </w:p>
        </w:tc>
      </w:tr>
      <w:tr w:rsidR="00B5549F" w:rsidRPr="00B5549F" w:rsidTr="00B5549F">
        <w:trPr>
          <w:trHeight w:val="170"/>
        </w:trPr>
        <w:tc>
          <w:tcPr>
            <w:tcW w:w="3544" w:type="dxa"/>
            <w:vMerge w:val="restart"/>
            <w:vAlign w:val="center"/>
          </w:tcPr>
          <w:p w:rsidR="00B5549F" w:rsidRPr="00B5549F" w:rsidRDefault="00B5549F" w:rsidP="00B5549F">
            <w:pPr>
              <w:jc w:val="center"/>
              <w:rPr>
                <w:i/>
              </w:rPr>
            </w:pPr>
            <w:r w:rsidRPr="00B5549F">
              <w:rPr>
                <w:szCs w:val="20"/>
              </w:rPr>
              <w:t>ОАО «Знамя» (г. Киселевск)</w:t>
            </w:r>
          </w:p>
        </w:tc>
        <w:tc>
          <w:tcPr>
            <w:tcW w:w="6530" w:type="dxa"/>
            <w:gridSpan w:val="3"/>
          </w:tcPr>
          <w:p w:rsidR="00B5549F" w:rsidRPr="00B5549F" w:rsidRDefault="00B5549F" w:rsidP="00B5549F">
            <w:pPr>
              <w:jc w:val="center"/>
              <w:rPr>
                <w:szCs w:val="20"/>
              </w:rPr>
            </w:pPr>
            <w:r w:rsidRPr="00B5549F">
              <w:rPr>
                <w:szCs w:val="20"/>
              </w:rPr>
              <w:t>Теплоноситель - пар</w:t>
            </w:r>
          </w:p>
        </w:tc>
      </w:tr>
      <w:tr w:rsidR="00B5549F" w:rsidRPr="00B5549F" w:rsidTr="00B5549F">
        <w:trPr>
          <w:trHeight w:val="170"/>
        </w:trPr>
        <w:tc>
          <w:tcPr>
            <w:tcW w:w="3544" w:type="dxa"/>
            <w:vMerge/>
          </w:tcPr>
          <w:p w:rsidR="00B5549F" w:rsidRPr="00B5549F" w:rsidRDefault="00B5549F" w:rsidP="00B5549F">
            <w:pPr>
              <w:jc w:val="center"/>
              <w:rPr>
                <w:i/>
                <w:szCs w:val="20"/>
              </w:rPr>
            </w:pPr>
          </w:p>
        </w:tc>
        <w:tc>
          <w:tcPr>
            <w:tcW w:w="2181" w:type="dxa"/>
          </w:tcPr>
          <w:p w:rsidR="00B5549F" w:rsidRPr="00B5549F" w:rsidRDefault="00B5549F" w:rsidP="00B5549F">
            <w:pPr>
              <w:jc w:val="center"/>
              <w:rPr>
                <w:i/>
                <w:szCs w:val="20"/>
              </w:rPr>
            </w:pPr>
          </w:p>
        </w:tc>
        <w:tc>
          <w:tcPr>
            <w:tcW w:w="2410" w:type="dxa"/>
          </w:tcPr>
          <w:p w:rsidR="00B5549F" w:rsidRPr="00B5549F" w:rsidRDefault="00B5549F" w:rsidP="00B5549F">
            <w:pPr>
              <w:jc w:val="center"/>
              <w:rPr>
                <w:i/>
                <w:szCs w:val="20"/>
              </w:rPr>
            </w:pPr>
          </w:p>
        </w:tc>
        <w:tc>
          <w:tcPr>
            <w:tcW w:w="1939" w:type="dxa"/>
          </w:tcPr>
          <w:p w:rsidR="00B5549F" w:rsidRPr="00B5549F" w:rsidRDefault="00B5549F" w:rsidP="00B5549F">
            <w:pPr>
              <w:jc w:val="center"/>
              <w:rPr>
                <w:i/>
                <w:szCs w:val="20"/>
              </w:rPr>
            </w:pPr>
          </w:p>
        </w:tc>
      </w:tr>
      <w:tr w:rsidR="00B5549F" w:rsidRPr="00B5549F" w:rsidTr="00B5549F">
        <w:trPr>
          <w:trHeight w:val="170"/>
        </w:trPr>
        <w:tc>
          <w:tcPr>
            <w:tcW w:w="3544" w:type="dxa"/>
            <w:vMerge/>
          </w:tcPr>
          <w:p w:rsidR="00B5549F" w:rsidRPr="00B5549F" w:rsidRDefault="00B5549F" w:rsidP="00B5549F">
            <w:pPr>
              <w:jc w:val="center"/>
              <w:rPr>
                <w:i/>
                <w:szCs w:val="20"/>
              </w:rPr>
            </w:pPr>
          </w:p>
        </w:tc>
        <w:tc>
          <w:tcPr>
            <w:tcW w:w="6530" w:type="dxa"/>
            <w:gridSpan w:val="3"/>
          </w:tcPr>
          <w:p w:rsidR="00B5549F" w:rsidRPr="00B5549F" w:rsidRDefault="00B5549F" w:rsidP="00B5549F">
            <w:pPr>
              <w:jc w:val="center"/>
              <w:rPr>
                <w:i/>
                <w:szCs w:val="20"/>
              </w:rPr>
            </w:pPr>
            <w:r w:rsidRPr="00B5549F">
              <w:rPr>
                <w:szCs w:val="20"/>
              </w:rPr>
              <w:t>Теплоноситель - конденсат</w:t>
            </w:r>
          </w:p>
        </w:tc>
      </w:tr>
      <w:tr w:rsidR="00B5549F" w:rsidRPr="00B5549F" w:rsidTr="00B5549F">
        <w:trPr>
          <w:trHeight w:val="170"/>
        </w:trPr>
        <w:tc>
          <w:tcPr>
            <w:tcW w:w="3544" w:type="dxa"/>
            <w:vMerge/>
          </w:tcPr>
          <w:p w:rsidR="00B5549F" w:rsidRPr="00B5549F" w:rsidRDefault="00B5549F" w:rsidP="00B5549F">
            <w:pPr>
              <w:jc w:val="center"/>
              <w:rPr>
                <w:i/>
                <w:szCs w:val="20"/>
              </w:rPr>
            </w:pPr>
          </w:p>
        </w:tc>
        <w:tc>
          <w:tcPr>
            <w:tcW w:w="2181" w:type="dxa"/>
          </w:tcPr>
          <w:p w:rsidR="00B5549F" w:rsidRPr="00B5549F" w:rsidRDefault="00B5549F" w:rsidP="00B5549F">
            <w:pPr>
              <w:jc w:val="center"/>
              <w:rPr>
                <w:b/>
                <w:bCs/>
                <w:szCs w:val="20"/>
              </w:rPr>
            </w:pPr>
          </w:p>
        </w:tc>
        <w:tc>
          <w:tcPr>
            <w:tcW w:w="2410" w:type="dxa"/>
            <w:vAlign w:val="center"/>
          </w:tcPr>
          <w:p w:rsidR="00B5549F" w:rsidRPr="00B5549F" w:rsidRDefault="00B5549F" w:rsidP="00B5549F">
            <w:pPr>
              <w:jc w:val="right"/>
              <w:rPr>
                <w:b/>
                <w:bCs/>
                <w:szCs w:val="20"/>
              </w:rPr>
            </w:pPr>
          </w:p>
        </w:tc>
        <w:tc>
          <w:tcPr>
            <w:tcW w:w="1939" w:type="dxa"/>
            <w:vAlign w:val="center"/>
          </w:tcPr>
          <w:p w:rsidR="00B5549F" w:rsidRPr="00B5549F" w:rsidRDefault="00B5549F" w:rsidP="00B5549F">
            <w:pPr>
              <w:jc w:val="center"/>
              <w:rPr>
                <w:i/>
                <w:szCs w:val="20"/>
              </w:rPr>
            </w:pPr>
          </w:p>
        </w:tc>
      </w:tr>
      <w:tr w:rsidR="00B5549F" w:rsidRPr="00B5549F" w:rsidTr="00B5549F">
        <w:trPr>
          <w:trHeight w:val="170"/>
        </w:trPr>
        <w:tc>
          <w:tcPr>
            <w:tcW w:w="3544" w:type="dxa"/>
            <w:vMerge/>
          </w:tcPr>
          <w:p w:rsidR="00B5549F" w:rsidRPr="00B5549F" w:rsidRDefault="00B5549F" w:rsidP="00B5549F">
            <w:pPr>
              <w:jc w:val="center"/>
              <w:rPr>
                <w:i/>
                <w:szCs w:val="20"/>
              </w:rPr>
            </w:pPr>
          </w:p>
        </w:tc>
        <w:tc>
          <w:tcPr>
            <w:tcW w:w="6530" w:type="dxa"/>
            <w:gridSpan w:val="3"/>
          </w:tcPr>
          <w:p w:rsidR="00B5549F" w:rsidRPr="00B5549F" w:rsidRDefault="00B5549F" w:rsidP="00B5549F">
            <w:pPr>
              <w:jc w:val="center"/>
              <w:rPr>
                <w:szCs w:val="20"/>
              </w:rPr>
            </w:pPr>
            <w:r w:rsidRPr="00B5549F">
              <w:rPr>
                <w:szCs w:val="20"/>
              </w:rPr>
              <w:t>Теплоноситель - вода</w:t>
            </w:r>
          </w:p>
        </w:tc>
      </w:tr>
      <w:tr w:rsidR="00B5549F" w:rsidRPr="00B5549F" w:rsidTr="00B5549F">
        <w:trPr>
          <w:trHeight w:val="170"/>
        </w:trPr>
        <w:tc>
          <w:tcPr>
            <w:tcW w:w="3544" w:type="dxa"/>
            <w:vMerge/>
          </w:tcPr>
          <w:p w:rsidR="00B5549F" w:rsidRPr="00B5549F" w:rsidRDefault="00B5549F" w:rsidP="00B5549F">
            <w:pPr>
              <w:jc w:val="center"/>
              <w:rPr>
                <w:i/>
                <w:szCs w:val="20"/>
              </w:rPr>
            </w:pPr>
          </w:p>
        </w:tc>
        <w:tc>
          <w:tcPr>
            <w:tcW w:w="2181" w:type="dxa"/>
            <w:vAlign w:val="center"/>
          </w:tcPr>
          <w:p w:rsidR="00B5549F" w:rsidRPr="00B5549F" w:rsidRDefault="00B5549F" w:rsidP="00B5549F">
            <w:pPr>
              <w:jc w:val="center"/>
              <w:rPr>
                <w:b/>
                <w:bCs/>
                <w:szCs w:val="20"/>
              </w:rPr>
            </w:pPr>
            <w:r w:rsidRPr="00B5549F">
              <w:rPr>
                <w:b/>
                <w:bCs/>
                <w:szCs w:val="20"/>
              </w:rPr>
              <w:t>2877</w:t>
            </w:r>
          </w:p>
        </w:tc>
        <w:tc>
          <w:tcPr>
            <w:tcW w:w="2410" w:type="dxa"/>
            <w:vAlign w:val="center"/>
          </w:tcPr>
          <w:p w:rsidR="00B5549F" w:rsidRPr="00B5549F" w:rsidRDefault="00B5549F" w:rsidP="00B5549F">
            <w:pPr>
              <w:jc w:val="center"/>
              <w:rPr>
                <w:b/>
                <w:bCs/>
                <w:szCs w:val="20"/>
              </w:rPr>
            </w:pPr>
            <w:r w:rsidRPr="00B5549F">
              <w:rPr>
                <w:b/>
                <w:bCs/>
                <w:szCs w:val="20"/>
              </w:rPr>
              <w:t>2,633</w:t>
            </w:r>
          </w:p>
        </w:tc>
        <w:tc>
          <w:tcPr>
            <w:tcW w:w="1939" w:type="dxa"/>
            <w:vAlign w:val="center"/>
          </w:tcPr>
          <w:p w:rsidR="00B5549F" w:rsidRPr="00B5549F" w:rsidRDefault="00B5549F" w:rsidP="00B5549F">
            <w:pPr>
              <w:jc w:val="center"/>
              <w:rPr>
                <w:b/>
                <w:bCs/>
                <w:szCs w:val="20"/>
              </w:rPr>
            </w:pPr>
            <w:r w:rsidRPr="00B5549F">
              <w:rPr>
                <w:b/>
                <w:bCs/>
                <w:szCs w:val="20"/>
              </w:rPr>
              <w:t>98,652</w:t>
            </w:r>
          </w:p>
        </w:tc>
      </w:tr>
    </w:tbl>
    <w:p w:rsidR="00B5549F" w:rsidRPr="00B5549F" w:rsidRDefault="00B5549F" w:rsidP="00B5549F">
      <w:pPr>
        <w:jc w:val="both"/>
        <w:rPr>
          <w:b/>
          <w:sz w:val="26"/>
          <w:szCs w:val="26"/>
        </w:rPr>
      </w:pPr>
    </w:p>
    <w:p w:rsidR="00B5549F" w:rsidRPr="00B5549F" w:rsidRDefault="00B5549F" w:rsidP="00B5549F">
      <w:pPr>
        <w:ind w:firstLine="567"/>
        <w:jc w:val="both"/>
      </w:pPr>
    </w:p>
    <w:p w:rsidR="00056DD2" w:rsidRPr="005F6B86" w:rsidRDefault="00056DD2" w:rsidP="00056DD2">
      <w:pPr>
        <w:jc w:val="both"/>
        <w:rPr>
          <w:b/>
          <w:i/>
        </w:rPr>
      </w:pPr>
      <w:r w:rsidRPr="005F6B86">
        <w:rPr>
          <w:b/>
          <w:i/>
        </w:rPr>
        <w:tab/>
        <w:t>10) ООО «Кристалл 1» (г. Анжеро-Судженск)</w:t>
      </w:r>
    </w:p>
    <w:p w:rsidR="00056DD2" w:rsidRDefault="00056DD2" w:rsidP="00056DD2">
      <w:pPr>
        <w:jc w:val="both"/>
        <w:rPr>
          <w:b/>
          <w:i/>
        </w:rPr>
      </w:pPr>
    </w:p>
    <w:p w:rsidR="00B5549F" w:rsidRPr="00B5549F" w:rsidRDefault="00B5549F" w:rsidP="00B5549F">
      <w:pPr>
        <w:ind w:firstLine="567"/>
        <w:jc w:val="both"/>
      </w:pPr>
      <w:r w:rsidRPr="00B5549F">
        <w:t>В Региональную энергетическую комиссию Кемеровской области обратилось ООО «Кристалл 1» (далее – Предприятие)  с заявкой на утверждение нормативов технологических потерь при передаче тепловой энергии.</w:t>
      </w:r>
    </w:p>
    <w:p w:rsidR="00B5549F" w:rsidRPr="00B5549F" w:rsidRDefault="00B5549F" w:rsidP="00B5549F">
      <w:pPr>
        <w:ind w:firstLine="567"/>
        <w:jc w:val="both"/>
      </w:pPr>
      <w:r w:rsidRPr="00B5549F">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B5549F" w:rsidRPr="00B5549F" w:rsidRDefault="00B5549F" w:rsidP="00B5549F">
      <w:pPr>
        <w:ind w:firstLine="567"/>
        <w:jc w:val="both"/>
      </w:pPr>
      <w:r w:rsidRPr="00B5549F">
        <w:t>- копия Устава;</w:t>
      </w:r>
    </w:p>
    <w:p w:rsidR="00B5549F" w:rsidRPr="00B5549F" w:rsidRDefault="00B5549F" w:rsidP="00B5549F">
      <w:pPr>
        <w:ind w:firstLine="567"/>
        <w:jc w:val="both"/>
      </w:pPr>
      <w:r w:rsidRPr="00B5549F">
        <w:t>- копия свидетельства о государственной регистрации;</w:t>
      </w:r>
    </w:p>
    <w:p w:rsidR="00B5549F" w:rsidRPr="00B5549F" w:rsidRDefault="00B5549F" w:rsidP="00B5549F">
      <w:pPr>
        <w:ind w:firstLine="567"/>
        <w:jc w:val="both"/>
      </w:pPr>
      <w:r w:rsidRPr="00B5549F">
        <w:t>- копия свидетельства о постановке на учет в налоговом органе;</w:t>
      </w:r>
    </w:p>
    <w:p w:rsidR="00B5549F" w:rsidRPr="00B5549F" w:rsidRDefault="00B5549F" w:rsidP="00B5549F">
      <w:pPr>
        <w:ind w:firstLine="567"/>
        <w:jc w:val="both"/>
      </w:pPr>
      <w:r w:rsidRPr="00B5549F">
        <w:t xml:space="preserve">- температурный график работы 95/70; </w:t>
      </w:r>
    </w:p>
    <w:p w:rsidR="00B5549F" w:rsidRPr="00B5549F" w:rsidRDefault="00B5549F" w:rsidP="00B5549F">
      <w:pPr>
        <w:ind w:firstLine="567"/>
        <w:jc w:val="both"/>
      </w:pPr>
      <w:r w:rsidRPr="00B5549F">
        <w:t>- температурный график работы 130/70;</w:t>
      </w:r>
    </w:p>
    <w:p w:rsidR="00B5549F" w:rsidRPr="00B5549F" w:rsidRDefault="00B5549F" w:rsidP="00B5549F">
      <w:pPr>
        <w:ind w:firstLine="567"/>
        <w:jc w:val="both"/>
      </w:pPr>
      <w:r w:rsidRPr="00B5549F">
        <w:lastRenderedPageBreak/>
        <w:t>- сведения о климатических факторах, влияющих на работу тепловых сетей;</w:t>
      </w:r>
    </w:p>
    <w:p w:rsidR="00B5549F" w:rsidRPr="00B5549F" w:rsidRDefault="00B5549F" w:rsidP="00B5549F">
      <w:pPr>
        <w:ind w:firstLine="567"/>
        <w:jc w:val="both"/>
      </w:pPr>
      <w:r w:rsidRPr="00B5549F">
        <w:t>- данные о теплотрассах;</w:t>
      </w:r>
    </w:p>
    <w:p w:rsidR="00B5549F" w:rsidRPr="00B5549F" w:rsidRDefault="00B5549F" w:rsidP="00B5549F">
      <w:pPr>
        <w:ind w:firstLine="567"/>
        <w:jc w:val="both"/>
      </w:pPr>
      <w:r w:rsidRPr="00B5549F">
        <w:t>- договор на отпуск тепловой энергии на отопление и ГВС (акты раздела границ);</w:t>
      </w:r>
    </w:p>
    <w:p w:rsidR="00B5549F" w:rsidRPr="00B5549F" w:rsidRDefault="00B5549F" w:rsidP="00B5549F">
      <w:pPr>
        <w:ind w:firstLine="567"/>
        <w:jc w:val="both"/>
      </w:pPr>
      <w:r w:rsidRPr="00B5549F">
        <w:t>- копия выписки из приказа Минэнерго РФ об утверждении нормативов потерь тепловой энергии при передаче;</w:t>
      </w:r>
    </w:p>
    <w:p w:rsidR="00B5549F" w:rsidRPr="00B5549F" w:rsidRDefault="00B5549F" w:rsidP="00B5549F">
      <w:pPr>
        <w:ind w:firstLine="567"/>
        <w:jc w:val="both"/>
      </w:pPr>
      <w:r w:rsidRPr="00B5549F">
        <w:t>- структура отпуска тепловой энергии 2011-2013 год;</w:t>
      </w:r>
    </w:p>
    <w:p w:rsidR="00B5549F" w:rsidRPr="00B5549F" w:rsidRDefault="00B5549F" w:rsidP="00B5549F">
      <w:pPr>
        <w:ind w:firstLine="567"/>
        <w:jc w:val="both"/>
      </w:pPr>
      <w:r w:rsidRPr="00B5549F">
        <w:t>- схема тепловых сетей;</w:t>
      </w:r>
    </w:p>
    <w:p w:rsidR="00B5549F" w:rsidRPr="00B5549F" w:rsidRDefault="00B5549F" w:rsidP="00B5549F">
      <w:pPr>
        <w:ind w:firstLine="567"/>
        <w:jc w:val="both"/>
      </w:pPr>
      <w:r w:rsidRPr="00B5549F">
        <w:t>- реестр договоров на оказание услуг отопления и ГВС.</w:t>
      </w:r>
    </w:p>
    <w:p w:rsidR="00B5549F" w:rsidRPr="00B5549F" w:rsidRDefault="00B5549F" w:rsidP="00B5549F">
      <w:pPr>
        <w:ind w:firstLine="567"/>
        <w:jc w:val="both"/>
        <w:rPr>
          <w:b/>
        </w:rPr>
      </w:pPr>
      <w:r w:rsidRPr="00B5549F">
        <w:t>- расчет нормативных эксплуатационных технологических затрат и потерь теплоносителей;</w:t>
      </w:r>
    </w:p>
    <w:p w:rsidR="00B5549F" w:rsidRPr="00B5549F" w:rsidRDefault="00B5549F" w:rsidP="00B5549F">
      <w:pPr>
        <w:ind w:firstLine="567"/>
        <w:jc w:val="both"/>
      </w:pPr>
      <w:r w:rsidRPr="00B5549F">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B5549F" w:rsidRPr="00B5549F" w:rsidRDefault="00B5549F" w:rsidP="00B5549F">
      <w:pPr>
        <w:ind w:firstLine="567"/>
        <w:jc w:val="both"/>
      </w:pPr>
      <w:r w:rsidRPr="00B5549F">
        <w:t>- заключение экспертизы материалов, обосновывающих значение нормативов технологических потерь при передаче тепловой энергии, выполненной ЗАО «Э-Визор».</w:t>
      </w:r>
    </w:p>
    <w:p w:rsidR="00B5549F" w:rsidRPr="00B5549F" w:rsidRDefault="00B5549F" w:rsidP="00B5549F">
      <w:pPr>
        <w:ind w:firstLine="567"/>
        <w:jc w:val="both"/>
      </w:pPr>
    </w:p>
    <w:p w:rsidR="00B5549F" w:rsidRPr="00B5549F" w:rsidRDefault="00B5549F" w:rsidP="00B5549F">
      <w:pPr>
        <w:ind w:firstLine="567"/>
        <w:jc w:val="both"/>
      </w:pPr>
      <w:r w:rsidRPr="00B5549F">
        <w:t>Документы и расчеты, обосновывающие представленные к утверждению значения нормативов, соответствуют требованиям</w:t>
      </w:r>
      <w:r>
        <w:t>,</w:t>
      </w:r>
      <w:r w:rsidRPr="00B5549F">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B5549F">
        <w:t>.</w:t>
      </w:r>
    </w:p>
    <w:p w:rsidR="00B5549F" w:rsidRPr="00B5549F" w:rsidRDefault="00B5549F" w:rsidP="00B5549F">
      <w:pPr>
        <w:ind w:firstLine="567"/>
        <w:jc w:val="both"/>
      </w:pPr>
    </w:p>
    <w:p w:rsidR="00B5549F" w:rsidRPr="00B5549F" w:rsidRDefault="00B5549F" w:rsidP="00B5549F">
      <w:pPr>
        <w:ind w:firstLine="720"/>
        <w:jc w:val="both"/>
      </w:pPr>
      <w:r w:rsidRPr="00B5549F">
        <w:t>Потери теплоносителя – 17150,7 м.</w:t>
      </w:r>
      <w:r>
        <w:t xml:space="preserve"> </w:t>
      </w:r>
      <w:r w:rsidRPr="00B5549F">
        <w:t>куб. Потери теплоэнергии при передаче по тепловым сетям, 7,628 тыс. Гкал</w:t>
      </w:r>
      <w:r>
        <w:t>.</w:t>
      </w:r>
      <w:r w:rsidRPr="00B5549F">
        <w:t xml:space="preserve"> </w:t>
      </w:r>
    </w:p>
    <w:p w:rsidR="00B5549F" w:rsidRPr="00B5549F" w:rsidRDefault="00B5549F" w:rsidP="00B5549F">
      <w:pPr>
        <w:ind w:firstLine="720"/>
        <w:jc w:val="both"/>
      </w:pPr>
      <w:r w:rsidRPr="00B5549F">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B5549F" w:rsidRPr="00B5549F" w:rsidRDefault="00B5549F" w:rsidP="00B5549F">
      <w:pPr>
        <w:ind w:firstLine="720"/>
        <w:jc w:val="both"/>
        <w:rPr>
          <w:sz w:val="28"/>
          <w:szCs w:val="28"/>
        </w:rPr>
      </w:pPr>
    </w:p>
    <w:tbl>
      <w:tblPr>
        <w:tblW w:w="5000" w:type="pct"/>
        <w:tblLook w:val="04A0" w:firstRow="1" w:lastRow="0" w:firstColumn="1" w:lastColumn="0" w:noHBand="0" w:noVBand="1"/>
      </w:tblPr>
      <w:tblGrid>
        <w:gridCol w:w="2742"/>
        <w:gridCol w:w="1369"/>
        <w:gridCol w:w="1369"/>
        <w:gridCol w:w="1008"/>
        <w:gridCol w:w="1344"/>
        <w:gridCol w:w="1369"/>
        <w:gridCol w:w="1107"/>
      </w:tblGrid>
      <w:tr w:rsidR="00B5549F" w:rsidRPr="00B5549F" w:rsidTr="00B5549F">
        <w:trPr>
          <w:trHeight w:val="315"/>
        </w:trPr>
        <w:tc>
          <w:tcPr>
            <w:tcW w:w="133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5549F" w:rsidRPr="00B5549F" w:rsidRDefault="00B5549F" w:rsidP="00B5549F">
            <w:pPr>
              <w:jc w:val="center"/>
              <w:rPr>
                <w:color w:val="000000"/>
                <w:sz w:val="22"/>
                <w:szCs w:val="22"/>
              </w:rPr>
            </w:pPr>
            <w:r w:rsidRPr="00B5549F">
              <w:rPr>
                <w:color w:val="000000"/>
                <w:sz w:val="22"/>
                <w:szCs w:val="22"/>
              </w:rPr>
              <w:t>Наименование</w:t>
            </w:r>
          </w:p>
        </w:tc>
        <w:tc>
          <w:tcPr>
            <w:tcW w:w="3670" w:type="pct"/>
            <w:gridSpan w:val="6"/>
            <w:tcBorders>
              <w:top w:val="single" w:sz="8" w:space="0" w:color="auto"/>
              <w:left w:val="single" w:sz="4" w:space="0" w:color="auto"/>
              <w:bottom w:val="single" w:sz="8" w:space="0" w:color="auto"/>
              <w:right w:val="single" w:sz="8" w:space="0" w:color="000000"/>
            </w:tcBorders>
            <w:shd w:val="clear" w:color="auto" w:fill="auto"/>
            <w:vAlign w:val="center"/>
            <w:hideMark/>
          </w:tcPr>
          <w:p w:rsidR="00B5549F" w:rsidRPr="00B5549F" w:rsidRDefault="00B5549F" w:rsidP="00B5549F">
            <w:pPr>
              <w:jc w:val="center"/>
              <w:rPr>
                <w:color w:val="000000"/>
                <w:sz w:val="22"/>
                <w:szCs w:val="22"/>
              </w:rPr>
            </w:pPr>
            <w:r w:rsidRPr="00B5549F">
              <w:rPr>
                <w:color w:val="000000"/>
                <w:sz w:val="22"/>
                <w:szCs w:val="22"/>
              </w:rPr>
              <w:t>в целом по производству</w:t>
            </w:r>
          </w:p>
        </w:tc>
      </w:tr>
      <w:tr w:rsidR="00B5549F" w:rsidRPr="00B5549F" w:rsidTr="00B5549F">
        <w:trPr>
          <w:trHeight w:val="915"/>
        </w:trPr>
        <w:tc>
          <w:tcPr>
            <w:tcW w:w="1330" w:type="pct"/>
            <w:vMerge/>
            <w:tcBorders>
              <w:top w:val="single" w:sz="8" w:space="0" w:color="auto"/>
              <w:left w:val="single" w:sz="8" w:space="0" w:color="auto"/>
              <w:bottom w:val="single" w:sz="8" w:space="0" w:color="000000"/>
              <w:right w:val="single" w:sz="4" w:space="0" w:color="auto"/>
            </w:tcBorders>
            <w:vAlign w:val="center"/>
            <w:hideMark/>
          </w:tcPr>
          <w:p w:rsidR="00B5549F" w:rsidRPr="00B5549F" w:rsidRDefault="00B5549F" w:rsidP="00B5549F">
            <w:pPr>
              <w:rPr>
                <w:color w:val="000000"/>
                <w:sz w:val="22"/>
                <w:szCs w:val="22"/>
              </w:rPr>
            </w:pPr>
          </w:p>
        </w:tc>
        <w:tc>
          <w:tcPr>
            <w:tcW w:w="664" w:type="pct"/>
            <w:tcBorders>
              <w:top w:val="nil"/>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Отпуск потребителю</w:t>
            </w:r>
          </w:p>
        </w:tc>
        <w:tc>
          <w:tcPr>
            <w:tcW w:w="664" w:type="pct"/>
            <w:tcBorders>
              <w:top w:val="nil"/>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Удельный отпуск потребителю</w:t>
            </w:r>
          </w:p>
        </w:tc>
        <w:tc>
          <w:tcPr>
            <w:tcW w:w="489" w:type="pct"/>
            <w:tcBorders>
              <w:top w:val="nil"/>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Потери</w:t>
            </w:r>
          </w:p>
        </w:tc>
        <w:tc>
          <w:tcPr>
            <w:tcW w:w="652" w:type="pct"/>
            <w:tcBorders>
              <w:top w:val="nil"/>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Отпуск в сеть</w:t>
            </w:r>
          </w:p>
        </w:tc>
        <w:tc>
          <w:tcPr>
            <w:tcW w:w="664" w:type="pct"/>
            <w:tcBorders>
              <w:top w:val="nil"/>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Удельные потери к отпуску потребителю</w:t>
            </w:r>
          </w:p>
        </w:tc>
        <w:tc>
          <w:tcPr>
            <w:tcW w:w="538" w:type="pct"/>
            <w:tcBorders>
              <w:top w:val="nil"/>
              <w:left w:val="nil"/>
              <w:bottom w:val="single" w:sz="4" w:space="0" w:color="auto"/>
              <w:right w:val="single" w:sz="8"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Удельные потери к отпуску в сеть</w:t>
            </w:r>
          </w:p>
        </w:tc>
      </w:tr>
      <w:tr w:rsidR="00B5549F" w:rsidRPr="00B5549F" w:rsidTr="00B5549F">
        <w:trPr>
          <w:trHeight w:val="285"/>
        </w:trPr>
        <w:tc>
          <w:tcPr>
            <w:tcW w:w="1330" w:type="pct"/>
            <w:vMerge/>
            <w:tcBorders>
              <w:top w:val="single" w:sz="8" w:space="0" w:color="auto"/>
              <w:left w:val="single" w:sz="8" w:space="0" w:color="auto"/>
              <w:bottom w:val="single" w:sz="8" w:space="0" w:color="000000"/>
              <w:right w:val="single" w:sz="4" w:space="0" w:color="auto"/>
            </w:tcBorders>
            <w:vAlign w:val="center"/>
            <w:hideMark/>
          </w:tcPr>
          <w:p w:rsidR="00B5549F" w:rsidRPr="00B5549F" w:rsidRDefault="00B5549F" w:rsidP="00B5549F">
            <w:pPr>
              <w:rPr>
                <w:color w:val="000000"/>
                <w:sz w:val="22"/>
                <w:szCs w:val="22"/>
              </w:rPr>
            </w:pPr>
          </w:p>
        </w:tc>
        <w:tc>
          <w:tcPr>
            <w:tcW w:w="664" w:type="pct"/>
            <w:tcBorders>
              <w:top w:val="nil"/>
              <w:left w:val="single" w:sz="4" w:space="0" w:color="auto"/>
              <w:bottom w:val="nil"/>
              <w:right w:val="single" w:sz="4"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Гкал</w:t>
            </w:r>
          </w:p>
        </w:tc>
        <w:tc>
          <w:tcPr>
            <w:tcW w:w="664" w:type="pct"/>
            <w:tcBorders>
              <w:top w:val="nil"/>
              <w:left w:val="nil"/>
              <w:bottom w:val="nil"/>
              <w:right w:val="single" w:sz="4"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w:t>
            </w:r>
          </w:p>
        </w:tc>
        <w:tc>
          <w:tcPr>
            <w:tcW w:w="489" w:type="pct"/>
            <w:tcBorders>
              <w:top w:val="nil"/>
              <w:left w:val="nil"/>
              <w:bottom w:val="nil"/>
              <w:right w:val="single" w:sz="4"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Гкал</w:t>
            </w:r>
          </w:p>
        </w:tc>
        <w:tc>
          <w:tcPr>
            <w:tcW w:w="652" w:type="pct"/>
            <w:tcBorders>
              <w:top w:val="nil"/>
              <w:left w:val="nil"/>
              <w:bottom w:val="nil"/>
              <w:right w:val="single" w:sz="4"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Гкал</w:t>
            </w:r>
          </w:p>
        </w:tc>
        <w:tc>
          <w:tcPr>
            <w:tcW w:w="664" w:type="pct"/>
            <w:tcBorders>
              <w:top w:val="nil"/>
              <w:left w:val="nil"/>
              <w:bottom w:val="nil"/>
              <w:right w:val="single" w:sz="4"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w:t>
            </w:r>
          </w:p>
        </w:tc>
        <w:tc>
          <w:tcPr>
            <w:tcW w:w="538" w:type="pct"/>
            <w:tcBorders>
              <w:top w:val="nil"/>
              <w:left w:val="nil"/>
              <w:bottom w:val="nil"/>
              <w:right w:val="single" w:sz="8" w:space="0" w:color="auto"/>
            </w:tcBorders>
            <w:shd w:val="clear" w:color="auto" w:fill="auto"/>
            <w:vAlign w:val="center"/>
            <w:hideMark/>
          </w:tcPr>
          <w:p w:rsidR="00B5549F" w:rsidRPr="00B5549F" w:rsidRDefault="00B5549F" w:rsidP="00B5549F">
            <w:pPr>
              <w:jc w:val="center"/>
              <w:rPr>
                <w:color w:val="000000"/>
                <w:sz w:val="14"/>
                <w:szCs w:val="14"/>
              </w:rPr>
            </w:pPr>
            <w:r w:rsidRPr="00B5549F">
              <w:rPr>
                <w:color w:val="000000"/>
                <w:sz w:val="14"/>
                <w:szCs w:val="14"/>
              </w:rPr>
              <w:t>%</w:t>
            </w:r>
          </w:p>
        </w:tc>
      </w:tr>
      <w:tr w:rsidR="00B5549F" w:rsidRPr="00B5549F" w:rsidTr="00B5549F">
        <w:trPr>
          <w:trHeight w:val="315"/>
        </w:trPr>
        <w:tc>
          <w:tcPr>
            <w:tcW w:w="1330" w:type="pct"/>
            <w:tcBorders>
              <w:top w:val="nil"/>
              <w:left w:val="single" w:sz="8" w:space="0" w:color="auto"/>
              <w:bottom w:val="single" w:sz="4" w:space="0" w:color="auto"/>
              <w:right w:val="single" w:sz="4" w:space="0" w:color="auto"/>
            </w:tcBorders>
            <w:shd w:val="clear" w:color="auto" w:fill="auto"/>
            <w:noWrap/>
            <w:vAlign w:val="center"/>
            <w:hideMark/>
          </w:tcPr>
          <w:p w:rsidR="00B5549F" w:rsidRPr="00B5549F" w:rsidRDefault="00B5549F" w:rsidP="00B5549F">
            <w:pPr>
              <w:jc w:val="center"/>
              <w:rPr>
                <w:color w:val="000000"/>
                <w:sz w:val="16"/>
                <w:szCs w:val="16"/>
              </w:rPr>
            </w:pPr>
            <w:r w:rsidRPr="00B5549F">
              <w:rPr>
                <w:color w:val="000000"/>
                <w:sz w:val="16"/>
                <w:szCs w:val="16"/>
              </w:rPr>
              <w:t>Население</w:t>
            </w:r>
          </w:p>
        </w:tc>
        <w:tc>
          <w:tcPr>
            <w:tcW w:w="664"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30405,06</w:t>
            </w:r>
          </w:p>
        </w:tc>
        <w:tc>
          <w:tcPr>
            <w:tcW w:w="664" w:type="pct"/>
            <w:tcBorders>
              <w:top w:val="single" w:sz="8" w:space="0" w:color="auto"/>
              <w:left w:val="nil"/>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73,67</w:t>
            </w:r>
          </w:p>
        </w:tc>
        <w:tc>
          <w:tcPr>
            <w:tcW w:w="489" w:type="pct"/>
            <w:tcBorders>
              <w:top w:val="single" w:sz="8" w:space="0" w:color="auto"/>
              <w:left w:val="nil"/>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5395,55</w:t>
            </w:r>
          </w:p>
        </w:tc>
        <w:tc>
          <w:tcPr>
            <w:tcW w:w="652" w:type="pct"/>
            <w:tcBorders>
              <w:top w:val="single" w:sz="8" w:space="0" w:color="auto"/>
              <w:left w:val="nil"/>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35800,61</w:t>
            </w:r>
          </w:p>
        </w:tc>
        <w:tc>
          <w:tcPr>
            <w:tcW w:w="664" w:type="pct"/>
            <w:vMerge w:val="restart"/>
            <w:tcBorders>
              <w:top w:val="single" w:sz="8" w:space="0" w:color="auto"/>
              <w:left w:val="nil"/>
              <w:right w:val="single" w:sz="4" w:space="0" w:color="auto"/>
            </w:tcBorders>
            <w:shd w:val="clear" w:color="auto" w:fill="auto"/>
            <w:noWrap/>
            <w:vAlign w:val="center"/>
          </w:tcPr>
          <w:p w:rsidR="00B5549F" w:rsidRPr="00B5549F" w:rsidRDefault="00B5549F" w:rsidP="00B5549F">
            <w:pPr>
              <w:jc w:val="center"/>
              <w:rPr>
                <w:b/>
                <w:bCs/>
                <w:sz w:val="16"/>
                <w:szCs w:val="16"/>
              </w:rPr>
            </w:pPr>
            <w:r w:rsidRPr="00B5549F">
              <w:rPr>
                <w:b/>
                <w:bCs/>
                <w:sz w:val="16"/>
                <w:szCs w:val="16"/>
              </w:rPr>
              <w:t>18,48</w:t>
            </w:r>
          </w:p>
        </w:tc>
        <w:tc>
          <w:tcPr>
            <w:tcW w:w="538" w:type="pct"/>
            <w:vMerge w:val="restart"/>
            <w:tcBorders>
              <w:top w:val="single" w:sz="8" w:space="0" w:color="auto"/>
              <w:left w:val="nil"/>
              <w:right w:val="single" w:sz="8" w:space="0" w:color="auto"/>
            </w:tcBorders>
            <w:shd w:val="clear" w:color="auto" w:fill="auto"/>
            <w:noWrap/>
            <w:vAlign w:val="center"/>
          </w:tcPr>
          <w:p w:rsidR="00B5549F" w:rsidRPr="00B5549F" w:rsidRDefault="00B5549F" w:rsidP="00B5549F">
            <w:pPr>
              <w:jc w:val="center"/>
              <w:rPr>
                <w:b/>
                <w:bCs/>
                <w:sz w:val="16"/>
                <w:szCs w:val="16"/>
              </w:rPr>
            </w:pPr>
            <w:r w:rsidRPr="00B5549F">
              <w:rPr>
                <w:b/>
                <w:bCs/>
                <w:sz w:val="16"/>
                <w:szCs w:val="16"/>
              </w:rPr>
              <w:t>15,60</w:t>
            </w:r>
          </w:p>
        </w:tc>
      </w:tr>
      <w:tr w:rsidR="00B5549F" w:rsidRPr="00B5549F" w:rsidTr="00B5549F">
        <w:trPr>
          <w:trHeight w:val="315"/>
        </w:trPr>
        <w:tc>
          <w:tcPr>
            <w:tcW w:w="1330" w:type="pct"/>
            <w:tcBorders>
              <w:top w:val="nil"/>
              <w:left w:val="single" w:sz="8" w:space="0" w:color="auto"/>
              <w:bottom w:val="single" w:sz="4" w:space="0" w:color="auto"/>
              <w:right w:val="single" w:sz="4" w:space="0" w:color="auto"/>
            </w:tcBorders>
            <w:shd w:val="clear" w:color="auto" w:fill="auto"/>
            <w:noWrap/>
            <w:vAlign w:val="center"/>
            <w:hideMark/>
          </w:tcPr>
          <w:p w:rsidR="00B5549F" w:rsidRPr="00B5549F" w:rsidRDefault="00B5549F" w:rsidP="00B5549F">
            <w:pPr>
              <w:jc w:val="center"/>
              <w:rPr>
                <w:color w:val="000000"/>
                <w:sz w:val="16"/>
                <w:szCs w:val="16"/>
              </w:rPr>
            </w:pPr>
            <w:r w:rsidRPr="00B5549F">
              <w:rPr>
                <w:color w:val="000000"/>
                <w:sz w:val="16"/>
                <w:szCs w:val="16"/>
              </w:rPr>
              <w:t>Бюджетные организации</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5281,62</w:t>
            </w:r>
          </w:p>
        </w:tc>
        <w:tc>
          <w:tcPr>
            <w:tcW w:w="664" w:type="pct"/>
            <w:tcBorders>
              <w:top w:val="nil"/>
              <w:left w:val="nil"/>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12,80</w:t>
            </w:r>
          </w:p>
        </w:tc>
        <w:tc>
          <w:tcPr>
            <w:tcW w:w="489" w:type="pct"/>
            <w:tcBorders>
              <w:top w:val="nil"/>
              <w:left w:val="nil"/>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1245,96</w:t>
            </w:r>
          </w:p>
        </w:tc>
        <w:tc>
          <w:tcPr>
            <w:tcW w:w="652" w:type="pct"/>
            <w:tcBorders>
              <w:top w:val="nil"/>
              <w:left w:val="nil"/>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6527,58</w:t>
            </w:r>
          </w:p>
        </w:tc>
        <w:tc>
          <w:tcPr>
            <w:tcW w:w="664" w:type="pct"/>
            <w:vMerge/>
            <w:tcBorders>
              <w:left w:val="nil"/>
              <w:right w:val="single" w:sz="4" w:space="0" w:color="auto"/>
            </w:tcBorders>
            <w:shd w:val="clear" w:color="auto" w:fill="auto"/>
            <w:noWrap/>
            <w:vAlign w:val="center"/>
          </w:tcPr>
          <w:p w:rsidR="00B5549F" w:rsidRPr="00B5549F" w:rsidRDefault="00B5549F" w:rsidP="00B5549F">
            <w:pPr>
              <w:jc w:val="center"/>
              <w:rPr>
                <w:color w:val="000000"/>
                <w:sz w:val="16"/>
                <w:szCs w:val="16"/>
              </w:rPr>
            </w:pPr>
          </w:p>
        </w:tc>
        <w:tc>
          <w:tcPr>
            <w:tcW w:w="538" w:type="pct"/>
            <w:vMerge/>
            <w:tcBorders>
              <w:left w:val="nil"/>
              <w:right w:val="single" w:sz="8" w:space="0" w:color="auto"/>
            </w:tcBorders>
            <w:shd w:val="clear" w:color="auto" w:fill="auto"/>
            <w:noWrap/>
            <w:vAlign w:val="center"/>
          </w:tcPr>
          <w:p w:rsidR="00B5549F" w:rsidRPr="00B5549F" w:rsidRDefault="00B5549F" w:rsidP="00B5549F">
            <w:pPr>
              <w:jc w:val="center"/>
              <w:rPr>
                <w:color w:val="000000"/>
                <w:sz w:val="16"/>
                <w:szCs w:val="16"/>
              </w:rPr>
            </w:pPr>
          </w:p>
        </w:tc>
      </w:tr>
      <w:tr w:rsidR="00B5549F" w:rsidRPr="00B5549F" w:rsidTr="00B5549F">
        <w:trPr>
          <w:trHeight w:val="315"/>
        </w:trPr>
        <w:tc>
          <w:tcPr>
            <w:tcW w:w="1330" w:type="pct"/>
            <w:tcBorders>
              <w:top w:val="nil"/>
              <w:left w:val="single" w:sz="8" w:space="0" w:color="auto"/>
              <w:bottom w:val="single" w:sz="4" w:space="0" w:color="auto"/>
              <w:right w:val="single" w:sz="4" w:space="0" w:color="auto"/>
            </w:tcBorders>
            <w:shd w:val="clear" w:color="auto" w:fill="auto"/>
            <w:noWrap/>
            <w:vAlign w:val="center"/>
            <w:hideMark/>
          </w:tcPr>
          <w:p w:rsidR="00B5549F" w:rsidRPr="00B5549F" w:rsidRDefault="00B5549F" w:rsidP="00B5549F">
            <w:pPr>
              <w:jc w:val="center"/>
              <w:rPr>
                <w:color w:val="000000"/>
                <w:sz w:val="16"/>
                <w:szCs w:val="16"/>
              </w:rPr>
            </w:pPr>
            <w:r w:rsidRPr="00B5549F">
              <w:rPr>
                <w:color w:val="000000"/>
                <w:sz w:val="16"/>
                <w:szCs w:val="16"/>
              </w:rPr>
              <w:t>Сторонние организации</w:t>
            </w:r>
          </w:p>
        </w:tc>
        <w:tc>
          <w:tcPr>
            <w:tcW w:w="664" w:type="pct"/>
            <w:tcBorders>
              <w:top w:val="nil"/>
              <w:left w:val="single" w:sz="4" w:space="0" w:color="auto"/>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4358,17</w:t>
            </w:r>
          </w:p>
        </w:tc>
        <w:tc>
          <w:tcPr>
            <w:tcW w:w="664" w:type="pct"/>
            <w:tcBorders>
              <w:top w:val="nil"/>
              <w:left w:val="nil"/>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10,56</w:t>
            </w:r>
          </w:p>
        </w:tc>
        <w:tc>
          <w:tcPr>
            <w:tcW w:w="489" w:type="pct"/>
            <w:tcBorders>
              <w:top w:val="nil"/>
              <w:left w:val="nil"/>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757,30</w:t>
            </w:r>
          </w:p>
        </w:tc>
        <w:tc>
          <w:tcPr>
            <w:tcW w:w="652" w:type="pct"/>
            <w:tcBorders>
              <w:top w:val="nil"/>
              <w:left w:val="nil"/>
              <w:bottom w:val="single" w:sz="4"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5115,47</w:t>
            </w:r>
          </w:p>
        </w:tc>
        <w:tc>
          <w:tcPr>
            <w:tcW w:w="664" w:type="pct"/>
            <w:vMerge/>
            <w:tcBorders>
              <w:left w:val="nil"/>
              <w:right w:val="single" w:sz="4" w:space="0" w:color="auto"/>
            </w:tcBorders>
            <w:shd w:val="clear" w:color="auto" w:fill="auto"/>
            <w:noWrap/>
            <w:vAlign w:val="center"/>
          </w:tcPr>
          <w:p w:rsidR="00B5549F" w:rsidRPr="00B5549F" w:rsidRDefault="00B5549F" w:rsidP="00B5549F">
            <w:pPr>
              <w:jc w:val="center"/>
              <w:rPr>
                <w:color w:val="000000"/>
                <w:sz w:val="16"/>
                <w:szCs w:val="16"/>
              </w:rPr>
            </w:pPr>
          </w:p>
        </w:tc>
        <w:tc>
          <w:tcPr>
            <w:tcW w:w="538" w:type="pct"/>
            <w:vMerge/>
            <w:tcBorders>
              <w:left w:val="nil"/>
              <w:right w:val="single" w:sz="8" w:space="0" w:color="auto"/>
            </w:tcBorders>
            <w:shd w:val="clear" w:color="auto" w:fill="auto"/>
            <w:noWrap/>
            <w:vAlign w:val="center"/>
          </w:tcPr>
          <w:p w:rsidR="00B5549F" w:rsidRPr="00B5549F" w:rsidRDefault="00B5549F" w:rsidP="00B5549F">
            <w:pPr>
              <w:jc w:val="center"/>
              <w:rPr>
                <w:color w:val="000000"/>
                <w:sz w:val="16"/>
                <w:szCs w:val="16"/>
              </w:rPr>
            </w:pPr>
          </w:p>
        </w:tc>
      </w:tr>
      <w:tr w:rsidR="00B5549F" w:rsidRPr="00B5549F" w:rsidTr="00B5549F">
        <w:trPr>
          <w:trHeight w:val="315"/>
        </w:trPr>
        <w:tc>
          <w:tcPr>
            <w:tcW w:w="1330" w:type="pct"/>
            <w:tcBorders>
              <w:top w:val="nil"/>
              <w:left w:val="single" w:sz="8" w:space="0" w:color="auto"/>
              <w:bottom w:val="nil"/>
              <w:right w:val="single" w:sz="4" w:space="0" w:color="auto"/>
            </w:tcBorders>
            <w:shd w:val="clear" w:color="auto" w:fill="auto"/>
            <w:noWrap/>
            <w:vAlign w:val="center"/>
            <w:hideMark/>
          </w:tcPr>
          <w:p w:rsidR="00B5549F" w:rsidRPr="00B5549F" w:rsidRDefault="00B5549F" w:rsidP="00B5549F">
            <w:pPr>
              <w:jc w:val="center"/>
              <w:rPr>
                <w:color w:val="000000"/>
                <w:sz w:val="16"/>
                <w:szCs w:val="16"/>
              </w:rPr>
            </w:pPr>
            <w:r w:rsidRPr="00B5549F">
              <w:rPr>
                <w:color w:val="000000"/>
                <w:sz w:val="16"/>
                <w:szCs w:val="16"/>
              </w:rPr>
              <w:t>Собственное потребление</w:t>
            </w:r>
          </w:p>
        </w:tc>
        <w:tc>
          <w:tcPr>
            <w:tcW w:w="664" w:type="pct"/>
            <w:tcBorders>
              <w:top w:val="nil"/>
              <w:left w:val="single" w:sz="4" w:space="0" w:color="auto"/>
              <w:bottom w:val="single" w:sz="8"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1228,68</w:t>
            </w:r>
          </w:p>
        </w:tc>
        <w:tc>
          <w:tcPr>
            <w:tcW w:w="664" w:type="pct"/>
            <w:tcBorders>
              <w:top w:val="nil"/>
              <w:left w:val="nil"/>
              <w:bottom w:val="single" w:sz="8"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2,98</w:t>
            </w:r>
          </w:p>
        </w:tc>
        <w:tc>
          <w:tcPr>
            <w:tcW w:w="489" w:type="pct"/>
            <w:tcBorders>
              <w:top w:val="nil"/>
              <w:left w:val="nil"/>
              <w:bottom w:val="single" w:sz="8"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229,28</w:t>
            </w:r>
          </w:p>
        </w:tc>
        <w:tc>
          <w:tcPr>
            <w:tcW w:w="652" w:type="pct"/>
            <w:tcBorders>
              <w:top w:val="nil"/>
              <w:left w:val="nil"/>
              <w:bottom w:val="single" w:sz="8" w:space="0" w:color="auto"/>
              <w:right w:val="single" w:sz="4" w:space="0" w:color="auto"/>
            </w:tcBorders>
            <w:shd w:val="clear" w:color="auto" w:fill="auto"/>
            <w:noWrap/>
            <w:vAlign w:val="center"/>
            <w:hideMark/>
          </w:tcPr>
          <w:p w:rsidR="00B5549F" w:rsidRPr="00B5549F" w:rsidRDefault="00B5549F" w:rsidP="00B5549F">
            <w:pPr>
              <w:jc w:val="center"/>
              <w:rPr>
                <w:sz w:val="14"/>
                <w:szCs w:val="14"/>
              </w:rPr>
            </w:pPr>
            <w:r w:rsidRPr="00B5549F">
              <w:rPr>
                <w:sz w:val="14"/>
                <w:szCs w:val="14"/>
              </w:rPr>
              <w:t>1457,96</w:t>
            </w:r>
          </w:p>
        </w:tc>
        <w:tc>
          <w:tcPr>
            <w:tcW w:w="664" w:type="pct"/>
            <w:vMerge/>
            <w:tcBorders>
              <w:left w:val="nil"/>
              <w:right w:val="single" w:sz="4" w:space="0" w:color="auto"/>
            </w:tcBorders>
            <w:shd w:val="clear" w:color="auto" w:fill="auto"/>
            <w:noWrap/>
            <w:vAlign w:val="center"/>
          </w:tcPr>
          <w:p w:rsidR="00B5549F" w:rsidRPr="00B5549F" w:rsidRDefault="00B5549F" w:rsidP="00B5549F">
            <w:pPr>
              <w:jc w:val="center"/>
              <w:rPr>
                <w:color w:val="000000"/>
                <w:sz w:val="16"/>
                <w:szCs w:val="16"/>
              </w:rPr>
            </w:pPr>
          </w:p>
        </w:tc>
        <w:tc>
          <w:tcPr>
            <w:tcW w:w="538" w:type="pct"/>
            <w:vMerge/>
            <w:tcBorders>
              <w:left w:val="nil"/>
              <w:right w:val="single" w:sz="8" w:space="0" w:color="auto"/>
            </w:tcBorders>
            <w:shd w:val="clear" w:color="auto" w:fill="auto"/>
            <w:noWrap/>
            <w:vAlign w:val="center"/>
          </w:tcPr>
          <w:p w:rsidR="00B5549F" w:rsidRPr="00B5549F" w:rsidRDefault="00B5549F" w:rsidP="00B5549F">
            <w:pPr>
              <w:jc w:val="center"/>
              <w:rPr>
                <w:color w:val="000000"/>
                <w:sz w:val="16"/>
                <w:szCs w:val="16"/>
              </w:rPr>
            </w:pPr>
          </w:p>
        </w:tc>
      </w:tr>
      <w:tr w:rsidR="00B5549F" w:rsidRPr="00B5549F" w:rsidTr="00B5549F">
        <w:trPr>
          <w:trHeight w:val="315"/>
        </w:trPr>
        <w:tc>
          <w:tcPr>
            <w:tcW w:w="1330"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5549F" w:rsidRPr="00B5549F" w:rsidRDefault="00B5549F" w:rsidP="00B5549F">
            <w:pPr>
              <w:jc w:val="center"/>
              <w:rPr>
                <w:rFonts w:ascii="Calibri" w:hAnsi="Calibri" w:cs="Calibri"/>
                <w:b/>
                <w:bCs/>
                <w:color w:val="000000"/>
                <w:sz w:val="22"/>
                <w:szCs w:val="22"/>
              </w:rPr>
            </w:pPr>
            <w:r w:rsidRPr="00B5549F">
              <w:rPr>
                <w:rFonts w:ascii="Calibri" w:hAnsi="Calibri" w:cs="Calibri"/>
                <w:b/>
                <w:bCs/>
                <w:color w:val="000000"/>
                <w:sz w:val="22"/>
                <w:szCs w:val="22"/>
              </w:rPr>
              <w:t>Всего</w:t>
            </w:r>
          </w:p>
        </w:tc>
        <w:tc>
          <w:tcPr>
            <w:tcW w:w="664" w:type="pct"/>
            <w:tcBorders>
              <w:top w:val="nil"/>
              <w:left w:val="single" w:sz="4" w:space="0" w:color="auto"/>
              <w:bottom w:val="single" w:sz="8" w:space="0" w:color="auto"/>
              <w:right w:val="single" w:sz="4" w:space="0" w:color="auto"/>
            </w:tcBorders>
            <w:shd w:val="clear" w:color="auto" w:fill="auto"/>
            <w:noWrap/>
            <w:vAlign w:val="center"/>
            <w:hideMark/>
          </w:tcPr>
          <w:p w:rsidR="00B5549F" w:rsidRPr="00B5549F" w:rsidRDefault="00B5549F" w:rsidP="00B5549F">
            <w:pPr>
              <w:jc w:val="center"/>
              <w:rPr>
                <w:b/>
                <w:bCs/>
                <w:sz w:val="14"/>
                <w:szCs w:val="14"/>
              </w:rPr>
            </w:pPr>
            <w:r w:rsidRPr="00B5549F">
              <w:rPr>
                <w:b/>
                <w:bCs/>
                <w:sz w:val="14"/>
                <w:szCs w:val="14"/>
              </w:rPr>
              <w:t>41273,53</w:t>
            </w:r>
          </w:p>
        </w:tc>
        <w:tc>
          <w:tcPr>
            <w:tcW w:w="664" w:type="pct"/>
            <w:tcBorders>
              <w:top w:val="nil"/>
              <w:left w:val="nil"/>
              <w:bottom w:val="single" w:sz="8" w:space="0" w:color="auto"/>
              <w:right w:val="single" w:sz="4" w:space="0" w:color="auto"/>
            </w:tcBorders>
            <w:shd w:val="clear" w:color="auto" w:fill="auto"/>
            <w:noWrap/>
            <w:vAlign w:val="center"/>
            <w:hideMark/>
          </w:tcPr>
          <w:p w:rsidR="00B5549F" w:rsidRPr="00B5549F" w:rsidRDefault="00B5549F" w:rsidP="00B5549F">
            <w:pPr>
              <w:jc w:val="center"/>
              <w:rPr>
                <w:rFonts w:ascii="Calibri" w:hAnsi="Calibri" w:cs="Calibri"/>
                <w:sz w:val="14"/>
                <w:szCs w:val="14"/>
              </w:rPr>
            </w:pPr>
            <w:r w:rsidRPr="00B5549F">
              <w:rPr>
                <w:rFonts w:ascii="Calibri" w:hAnsi="Calibri" w:cs="Calibri"/>
                <w:sz w:val="14"/>
                <w:szCs w:val="14"/>
              </w:rPr>
              <w:t> </w:t>
            </w:r>
          </w:p>
        </w:tc>
        <w:tc>
          <w:tcPr>
            <w:tcW w:w="489" w:type="pct"/>
            <w:tcBorders>
              <w:top w:val="nil"/>
              <w:left w:val="nil"/>
              <w:bottom w:val="single" w:sz="8" w:space="0" w:color="auto"/>
              <w:right w:val="single" w:sz="4" w:space="0" w:color="auto"/>
            </w:tcBorders>
            <w:shd w:val="clear" w:color="auto" w:fill="auto"/>
            <w:noWrap/>
            <w:vAlign w:val="center"/>
            <w:hideMark/>
          </w:tcPr>
          <w:p w:rsidR="00B5549F" w:rsidRPr="00B5549F" w:rsidRDefault="00B5549F" w:rsidP="00B5549F">
            <w:pPr>
              <w:jc w:val="center"/>
              <w:rPr>
                <w:b/>
                <w:bCs/>
                <w:sz w:val="14"/>
                <w:szCs w:val="14"/>
              </w:rPr>
            </w:pPr>
            <w:r w:rsidRPr="00B5549F">
              <w:rPr>
                <w:b/>
                <w:bCs/>
                <w:sz w:val="14"/>
                <w:szCs w:val="14"/>
              </w:rPr>
              <w:t>7628,09</w:t>
            </w:r>
          </w:p>
        </w:tc>
        <w:tc>
          <w:tcPr>
            <w:tcW w:w="652" w:type="pct"/>
            <w:tcBorders>
              <w:top w:val="nil"/>
              <w:left w:val="nil"/>
              <w:bottom w:val="single" w:sz="8" w:space="0" w:color="auto"/>
              <w:right w:val="single" w:sz="4" w:space="0" w:color="auto"/>
            </w:tcBorders>
            <w:shd w:val="clear" w:color="auto" w:fill="auto"/>
            <w:noWrap/>
            <w:vAlign w:val="center"/>
            <w:hideMark/>
          </w:tcPr>
          <w:p w:rsidR="00B5549F" w:rsidRPr="00B5549F" w:rsidRDefault="00B5549F" w:rsidP="00B5549F">
            <w:pPr>
              <w:jc w:val="center"/>
              <w:rPr>
                <w:b/>
                <w:bCs/>
                <w:sz w:val="14"/>
                <w:szCs w:val="14"/>
              </w:rPr>
            </w:pPr>
            <w:r w:rsidRPr="00B5549F">
              <w:rPr>
                <w:b/>
                <w:bCs/>
                <w:sz w:val="14"/>
                <w:szCs w:val="14"/>
              </w:rPr>
              <w:t>48901,62</w:t>
            </w:r>
          </w:p>
        </w:tc>
        <w:tc>
          <w:tcPr>
            <w:tcW w:w="664" w:type="pct"/>
            <w:vMerge/>
            <w:tcBorders>
              <w:left w:val="nil"/>
              <w:bottom w:val="single" w:sz="8" w:space="0" w:color="auto"/>
              <w:right w:val="single" w:sz="4" w:space="0" w:color="auto"/>
            </w:tcBorders>
            <w:shd w:val="clear" w:color="auto" w:fill="auto"/>
            <w:noWrap/>
            <w:vAlign w:val="center"/>
          </w:tcPr>
          <w:p w:rsidR="00B5549F" w:rsidRPr="00B5549F" w:rsidRDefault="00B5549F" w:rsidP="00B5549F">
            <w:pPr>
              <w:jc w:val="center"/>
              <w:rPr>
                <w:b/>
                <w:bCs/>
                <w:color w:val="000000"/>
                <w:sz w:val="16"/>
                <w:szCs w:val="16"/>
              </w:rPr>
            </w:pPr>
          </w:p>
        </w:tc>
        <w:tc>
          <w:tcPr>
            <w:tcW w:w="538" w:type="pct"/>
            <w:vMerge/>
            <w:tcBorders>
              <w:left w:val="nil"/>
              <w:bottom w:val="single" w:sz="8" w:space="0" w:color="auto"/>
              <w:right w:val="single" w:sz="8" w:space="0" w:color="auto"/>
            </w:tcBorders>
            <w:shd w:val="clear" w:color="auto" w:fill="auto"/>
            <w:noWrap/>
            <w:vAlign w:val="center"/>
          </w:tcPr>
          <w:p w:rsidR="00B5549F" w:rsidRPr="00B5549F" w:rsidRDefault="00B5549F" w:rsidP="00B5549F">
            <w:pPr>
              <w:jc w:val="center"/>
              <w:rPr>
                <w:b/>
                <w:bCs/>
                <w:color w:val="000000"/>
                <w:sz w:val="16"/>
                <w:szCs w:val="16"/>
              </w:rPr>
            </w:pPr>
          </w:p>
        </w:tc>
      </w:tr>
    </w:tbl>
    <w:p w:rsidR="00B5549F" w:rsidRPr="00B5549F" w:rsidRDefault="00B5549F" w:rsidP="00B5549F">
      <w:pPr>
        <w:ind w:firstLine="720"/>
        <w:jc w:val="both"/>
        <w:rPr>
          <w:sz w:val="28"/>
          <w:szCs w:val="20"/>
        </w:rPr>
      </w:pPr>
    </w:p>
    <w:p w:rsidR="00B5549F" w:rsidRPr="00B5549F" w:rsidRDefault="00B5549F" w:rsidP="00B5549F">
      <w:pPr>
        <w:ind w:firstLine="567"/>
        <w:jc w:val="both"/>
      </w:pPr>
      <w:r w:rsidRPr="00B5549F">
        <w:t>В таблице представлена динамика основных показателей технологических потерь при передаче тепловой энергии.</w:t>
      </w:r>
    </w:p>
    <w:p w:rsidR="00B5549F" w:rsidRPr="00B5549F" w:rsidRDefault="00B5549F" w:rsidP="00B5549F">
      <w:pPr>
        <w:jc w:val="center"/>
        <w:rPr>
          <w:b/>
        </w:rPr>
      </w:pPr>
      <w:r w:rsidRPr="00B5549F">
        <w:rPr>
          <w:b/>
        </w:rPr>
        <w:t xml:space="preserve">ДИНАМИКА ОСНОВНЫХ ПОКАЗАТЕЛЕЙ </w:t>
      </w:r>
    </w:p>
    <w:p w:rsidR="00B5549F" w:rsidRPr="00B5549F" w:rsidRDefault="00B5549F" w:rsidP="00B5549F">
      <w:pPr>
        <w:jc w:val="center"/>
        <w:rPr>
          <w:b/>
        </w:rPr>
      </w:pPr>
      <w:r w:rsidRPr="00B5549F">
        <w:rPr>
          <w:b/>
        </w:rPr>
        <w:t>(В ЧАСТИ ОТПУСКА НА ПОТРЕБИТЕЛЬСКИЙ РЫНОК)</w:t>
      </w:r>
    </w:p>
    <w:tbl>
      <w:tblPr>
        <w:tblW w:w="10502" w:type="dxa"/>
        <w:tblInd w:w="-34" w:type="dxa"/>
        <w:tblLayout w:type="fixed"/>
        <w:tblLook w:val="04A0" w:firstRow="1" w:lastRow="0" w:firstColumn="1" w:lastColumn="0" w:noHBand="0" w:noVBand="1"/>
      </w:tblPr>
      <w:tblGrid>
        <w:gridCol w:w="709"/>
        <w:gridCol w:w="5295"/>
        <w:gridCol w:w="1134"/>
        <w:gridCol w:w="1134"/>
        <w:gridCol w:w="1115"/>
        <w:gridCol w:w="1115"/>
      </w:tblGrid>
      <w:tr w:rsidR="00B5549F" w:rsidRPr="00B5549F" w:rsidTr="00B5549F">
        <w:trPr>
          <w:trHeight w:val="227"/>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b/>
                <w:bCs/>
                <w:sz w:val="22"/>
                <w:szCs w:val="22"/>
              </w:rPr>
            </w:pPr>
            <w:r w:rsidRPr="00B5549F">
              <w:rPr>
                <w:b/>
                <w:bCs/>
                <w:sz w:val="22"/>
                <w:szCs w:val="22"/>
              </w:rPr>
              <w:t>№№ пп.</w:t>
            </w:r>
          </w:p>
        </w:tc>
        <w:tc>
          <w:tcPr>
            <w:tcW w:w="5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b/>
                <w:bCs/>
                <w:sz w:val="22"/>
                <w:szCs w:val="22"/>
              </w:rPr>
            </w:pPr>
            <w:r w:rsidRPr="00B5549F">
              <w:rPr>
                <w:b/>
                <w:bCs/>
                <w:sz w:val="22"/>
                <w:szCs w:val="22"/>
              </w:rPr>
              <w:t>Показатели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 w:val="22"/>
                <w:szCs w:val="22"/>
              </w:rPr>
            </w:pPr>
            <w:r w:rsidRPr="00B5549F">
              <w:rPr>
                <w:b/>
                <w:bCs/>
                <w:sz w:val="22"/>
                <w:szCs w:val="22"/>
              </w:rPr>
              <w:t>2010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 w:val="22"/>
                <w:szCs w:val="22"/>
              </w:rPr>
            </w:pPr>
            <w:r w:rsidRPr="00B5549F">
              <w:rPr>
                <w:b/>
                <w:bCs/>
                <w:sz w:val="22"/>
                <w:szCs w:val="22"/>
              </w:rPr>
              <w:t>2011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 w:val="22"/>
                <w:szCs w:val="22"/>
              </w:rPr>
            </w:pPr>
            <w:r w:rsidRPr="00B5549F">
              <w:rPr>
                <w:b/>
                <w:bCs/>
                <w:sz w:val="22"/>
                <w:szCs w:val="22"/>
              </w:rPr>
              <w:t>2012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 w:val="22"/>
                <w:szCs w:val="22"/>
              </w:rPr>
            </w:pPr>
            <w:r w:rsidRPr="00B5549F">
              <w:rPr>
                <w:b/>
                <w:bCs/>
                <w:sz w:val="22"/>
                <w:szCs w:val="22"/>
              </w:rPr>
              <w:t>2013 г.</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b/>
                <w:bCs/>
                <w:sz w:val="22"/>
                <w:szCs w:val="22"/>
              </w:rPr>
            </w:pPr>
          </w:p>
        </w:tc>
        <w:tc>
          <w:tcPr>
            <w:tcW w:w="5295"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b/>
                <w:bCs/>
                <w:sz w:val="22"/>
                <w:szCs w:val="22"/>
              </w:rPr>
            </w:pPr>
          </w:p>
        </w:tc>
        <w:tc>
          <w:tcPr>
            <w:tcW w:w="1134" w:type="dxa"/>
            <w:tcBorders>
              <w:top w:val="nil"/>
              <w:left w:val="nil"/>
              <w:bottom w:val="single" w:sz="4" w:space="0" w:color="auto"/>
              <w:right w:val="single" w:sz="4" w:space="0" w:color="auto"/>
            </w:tcBorders>
            <w:shd w:val="clear" w:color="auto" w:fill="auto"/>
            <w:hideMark/>
          </w:tcPr>
          <w:p w:rsidR="00B5549F" w:rsidRPr="00B5549F" w:rsidRDefault="00B5549F" w:rsidP="00B5549F">
            <w:pPr>
              <w:jc w:val="center"/>
              <w:rPr>
                <w:szCs w:val="20"/>
              </w:rPr>
            </w:pPr>
            <w:r w:rsidRPr="00B5549F">
              <w:rPr>
                <w:b/>
                <w:bCs/>
                <w:sz w:val="22"/>
                <w:szCs w:val="22"/>
              </w:rPr>
              <w:t>план</w:t>
            </w:r>
          </w:p>
        </w:tc>
        <w:tc>
          <w:tcPr>
            <w:tcW w:w="1134" w:type="dxa"/>
            <w:tcBorders>
              <w:top w:val="nil"/>
              <w:left w:val="nil"/>
              <w:bottom w:val="single" w:sz="4" w:space="0" w:color="auto"/>
              <w:right w:val="single" w:sz="4" w:space="0" w:color="auto"/>
            </w:tcBorders>
            <w:shd w:val="clear" w:color="auto" w:fill="auto"/>
            <w:hideMark/>
          </w:tcPr>
          <w:p w:rsidR="00B5549F" w:rsidRPr="00B5549F" w:rsidRDefault="00B5549F" w:rsidP="00B5549F">
            <w:pPr>
              <w:jc w:val="center"/>
              <w:rPr>
                <w:szCs w:val="20"/>
              </w:rPr>
            </w:pPr>
            <w:r w:rsidRPr="00B5549F">
              <w:rPr>
                <w:b/>
                <w:bCs/>
                <w:sz w:val="22"/>
                <w:szCs w:val="22"/>
              </w:rPr>
              <w:t>план</w:t>
            </w:r>
          </w:p>
        </w:tc>
        <w:tc>
          <w:tcPr>
            <w:tcW w:w="1115" w:type="dxa"/>
            <w:tcBorders>
              <w:top w:val="nil"/>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 w:val="22"/>
                <w:szCs w:val="22"/>
              </w:rPr>
            </w:pPr>
            <w:r w:rsidRPr="00B5549F">
              <w:rPr>
                <w:b/>
                <w:bCs/>
                <w:sz w:val="22"/>
                <w:szCs w:val="22"/>
              </w:rPr>
              <w:t>план</w:t>
            </w:r>
          </w:p>
        </w:tc>
        <w:tc>
          <w:tcPr>
            <w:tcW w:w="1115" w:type="dxa"/>
            <w:tcBorders>
              <w:top w:val="nil"/>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 w:val="22"/>
                <w:szCs w:val="22"/>
              </w:rPr>
            </w:pPr>
            <w:r w:rsidRPr="00B5549F">
              <w:rPr>
                <w:b/>
                <w:bCs/>
                <w:sz w:val="22"/>
                <w:szCs w:val="22"/>
              </w:rPr>
              <w:t>расчет</w:t>
            </w:r>
          </w:p>
        </w:tc>
      </w:tr>
      <w:tr w:rsidR="00B5549F" w:rsidRPr="00B5549F" w:rsidTr="00B5549F">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1</w:t>
            </w:r>
          </w:p>
        </w:tc>
        <w:tc>
          <w:tcPr>
            <w:tcW w:w="9793" w:type="dxa"/>
            <w:gridSpan w:val="5"/>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xml:space="preserve">т е </w:t>
            </w:r>
            <w:proofErr w:type="gramStart"/>
            <w:r w:rsidRPr="00B5549F">
              <w:rPr>
                <w:b/>
                <w:bCs/>
                <w:szCs w:val="20"/>
              </w:rPr>
              <w:t>п</w:t>
            </w:r>
            <w:proofErr w:type="gramEnd"/>
            <w:r w:rsidRPr="00B5549F">
              <w:rPr>
                <w:b/>
                <w:bCs/>
                <w:szCs w:val="20"/>
              </w:rPr>
              <w:t xml:space="preserve"> л о н о с и т е л ь</w:t>
            </w:r>
          </w:p>
        </w:tc>
      </w:tr>
      <w:tr w:rsidR="00B5549F" w:rsidRPr="00B5549F" w:rsidTr="00B5549F">
        <w:trPr>
          <w:trHeight w:val="227"/>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1.1</w:t>
            </w: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 xml:space="preserve">потери и затраты теплоносителя, </w:t>
            </w:r>
            <w:proofErr w:type="gramStart"/>
            <w:r w:rsidRPr="00B5549F">
              <w:rPr>
                <w:szCs w:val="20"/>
              </w:rPr>
              <w:t>т(</w:t>
            </w:r>
            <w:proofErr w:type="gramEnd"/>
            <w:r w:rsidRPr="00B5549F">
              <w:rPr>
                <w:szCs w:val="20"/>
              </w:rPr>
              <w:t>м</w:t>
            </w:r>
            <w:r w:rsidRPr="00B5549F">
              <w:rPr>
                <w:szCs w:val="20"/>
                <w:vertAlign w:val="superscript"/>
              </w:rPr>
              <w:t>3</w:t>
            </w:r>
            <w:r w:rsidRPr="00B5549F">
              <w:rPr>
                <w:szCs w:val="20"/>
              </w:rPr>
              <w:t>):</w:t>
            </w:r>
          </w:p>
        </w:tc>
        <w:tc>
          <w:tcPr>
            <w:tcW w:w="4498" w:type="dxa"/>
            <w:gridSpan w:val="4"/>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пар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конденсат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вода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17316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17150,7</w:t>
            </w:r>
          </w:p>
        </w:tc>
      </w:tr>
      <w:tr w:rsidR="00B5549F" w:rsidRPr="00B5549F" w:rsidTr="00B5549F">
        <w:trPr>
          <w:trHeight w:val="227"/>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lastRenderedPageBreak/>
              <w:t>1.2</w:t>
            </w: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среднегодовой объем тепловых сетей, м</w:t>
            </w:r>
            <w:r w:rsidRPr="00B5549F">
              <w:rPr>
                <w:szCs w:val="20"/>
                <w:vertAlign w:val="superscript"/>
              </w:rPr>
              <w:t>3</w:t>
            </w:r>
            <w:r w:rsidRPr="00B5549F">
              <w:rPr>
                <w:szCs w:val="20"/>
              </w:rPr>
              <w:t>:</w:t>
            </w:r>
          </w:p>
        </w:tc>
        <w:tc>
          <w:tcPr>
            <w:tcW w:w="4498" w:type="dxa"/>
            <w:gridSpan w:val="4"/>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пар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конденсат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вода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748,43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739,30</w:t>
            </w:r>
          </w:p>
        </w:tc>
      </w:tr>
      <w:tr w:rsidR="00B5549F" w:rsidRPr="00B5549F" w:rsidTr="00B5549F">
        <w:trPr>
          <w:trHeight w:val="227"/>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1.3</w:t>
            </w: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отношение потерь и затрат теплоносителя к среднегодовому объему тепловых сетей</w:t>
            </w:r>
            <w:proofErr w:type="gramStart"/>
            <w:r w:rsidRPr="00B5549F">
              <w:rPr>
                <w:szCs w:val="20"/>
              </w:rPr>
              <w:t>, %:</w:t>
            </w:r>
            <w:proofErr w:type="gramEnd"/>
          </w:p>
        </w:tc>
        <w:tc>
          <w:tcPr>
            <w:tcW w:w="4498" w:type="dxa"/>
            <w:gridSpan w:val="4"/>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 xml:space="preserve">пар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конденсат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вода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2313,6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2319,8</w:t>
            </w:r>
          </w:p>
        </w:tc>
      </w:tr>
      <w:tr w:rsidR="00B5549F" w:rsidRPr="00B5549F" w:rsidTr="00B5549F">
        <w:trPr>
          <w:trHeight w:val="227"/>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1.4</w:t>
            </w: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отношение потерь и затрат теплоносителя к среднегодовому объему тепловых сетей, %/час (п.1.3:8 760):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пар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конденсат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вода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0,186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lang w:val="en-US"/>
              </w:rPr>
              <w:t>0</w:t>
            </w:r>
            <w:r w:rsidRPr="00B5549F">
              <w:rPr>
                <w:szCs w:val="20"/>
              </w:rPr>
              <w:t>,</w:t>
            </w:r>
            <w:r w:rsidRPr="00B5549F">
              <w:rPr>
                <w:szCs w:val="20"/>
                <w:lang w:val="en-US"/>
              </w:rPr>
              <w:t>2</w:t>
            </w:r>
            <w:r w:rsidRPr="00B5549F">
              <w:rPr>
                <w:szCs w:val="20"/>
              </w:rPr>
              <w:t>08</w:t>
            </w:r>
          </w:p>
        </w:tc>
      </w:tr>
      <w:tr w:rsidR="00B5549F" w:rsidRPr="00B5549F" w:rsidTr="00B5549F">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2</w:t>
            </w:r>
          </w:p>
        </w:tc>
        <w:tc>
          <w:tcPr>
            <w:tcW w:w="9793" w:type="dxa"/>
            <w:gridSpan w:val="5"/>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xml:space="preserve">т е </w:t>
            </w:r>
            <w:proofErr w:type="gramStart"/>
            <w:r w:rsidRPr="00B5549F">
              <w:rPr>
                <w:b/>
                <w:bCs/>
                <w:szCs w:val="20"/>
              </w:rPr>
              <w:t>п</w:t>
            </w:r>
            <w:proofErr w:type="gramEnd"/>
            <w:r w:rsidRPr="00B5549F">
              <w:rPr>
                <w:b/>
                <w:bCs/>
                <w:szCs w:val="20"/>
              </w:rPr>
              <w:t xml:space="preserve"> л о в а я   э н е р г и я</w:t>
            </w:r>
          </w:p>
        </w:tc>
      </w:tr>
      <w:tr w:rsidR="00B5549F" w:rsidRPr="00B5549F" w:rsidTr="00B5549F">
        <w:trPr>
          <w:trHeight w:val="227"/>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2.1</w:t>
            </w: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потери тепловой энергии, тыс. Гкал: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пар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конденсат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вода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sz w:val="14"/>
                <w:szCs w:val="14"/>
              </w:rPr>
            </w:pPr>
            <w:r w:rsidRPr="00B5549F">
              <w:rPr>
                <w:szCs w:val="20"/>
              </w:rPr>
              <w:t>9,315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7,28</w:t>
            </w:r>
          </w:p>
        </w:tc>
      </w:tr>
      <w:tr w:rsidR="00B5549F" w:rsidRPr="00B5549F" w:rsidTr="00B5549F">
        <w:trPr>
          <w:trHeight w:val="227"/>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2.2</w:t>
            </w: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материальная характеристика тепловых сетей в однотрубном исчислении, м</w:t>
            </w:r>
            <w:proofErr w:type="gramStart"/>
            <w:r w:rsidRPr="00B5549F">
              <w:rPr>
                <w:szCs w:val="20"/>
                <w:vertAlign w:val="superscript"/>
              </w:rPr>
              <w:t>2</w:t>
            </w:r>
            <w:proofErr w:type="gramEnd"/>
          </w:p>
        </w:tc>
        <w:tc>
          <w:tcPr>
            <w:tcW w:w="4498" w:type="dxa"/>
            <w:gridSpan w:val="4"/>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пар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конденсат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вода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18835,75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12244</w:t>
            </w:r>
          </w:p>
        </w:tc>
      </w:tr>
      <w:tr w:rsidR="00B5549F" w:rsidRPr="00B5549F" w:rsidTr="00B5549F">
        <w:trPr>
          <w:trHeight w:val="276"/>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2.3</w:t>
            </w:r>
          </w:p>
        </w:tc>
        <w:tc>
          <w:tcPr>
            <w:tcW w:w="5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отпуск тепловой энергии в сеть, тыс. Гкал:</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 w:val="22"/>
                <w:szCs w:val="22"/>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 w:val="22"/>
                <w:szCs w:val="22"/>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 w:val="22"/>
                <w:szCs w:val="22"/>
              </w:rPr>
            </w:pP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пар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вода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51,554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48,9</w:t>
            </w:r>
          </w:p>
        </w:tc>
      </w:tr>
      <w:tr w:rsidR="00B5549F" w:rsidRPr="00B5549F" w:rsidTr="00B5549F">
        <w:trPr>
          <w:trHeight w:val="276"/>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2.4</w:t>
            </w:r>
          </w:p>
        </w:tc>
        <w:tc>
          <w:tcPr>
            <w:tcW w:w="5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суммарная присоединенная тепловая нагрузка к тепловой сети, Гкал/</w:t>
            </w:r>
            <w:proofErr w:type="gramStart"/>
            <w:r w:rsidRPr="00B5549F">
              <w:rPr>
                <w:szCs w:val="20"/>
              </w:rPr>
              <w:t>ч</w:t>
            </w:r>
            <w:proofErr w:type="gramEnd"/>
            <w:r w:rsidRPr="00B5549F">
              <w:rPr>
                <w:szCs w:val="20"/>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b/>
                <w:bCs/>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 w:val="22"/>
                <w:szCs w:val="22"/>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 w:val="22"/>
                <w:szCs w:val="22"/>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 w:val="22"/>
                <w:szCs w:val="22"/>
              </w:rPr>
            </w:pP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пар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вода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6,999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7,63</w:t>
            </w:r>
          </w:p>
        </w:tc>
      </w:tr>
      <w:tr w:rsidR="00B5549F" w:rsidRPr="00B5549F" w:rsidTr="00B5549F">
        <w:trPr>
          <w:trHeight w:val="227"/>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2.5</w:t>
            </w: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отношение потерь тепловой энергии относительно материальной характеристики, Гкал/м</w:t>
            </w:r>
            <w:proofErr w:type="gramStart"/>
            <w:r w:rsidRPr="00B5549F">
              <w:rPr>
                <w:szCs w:val="20"/>
                <w:vertAlign w:val="superscript"/>
              </w:rPr>
              <w:t>2</w:t>
            </w:r>
            <w:proofErr w:type="gramEnd"/>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пар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конденсат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i/>
                <w:iCs/>
                <w:szCs w:val="20"/>
              </w:rPr>
              <w:t>вода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0,495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0,56</w:t>
            </w:r>
          </w:p>
        </w:tc>
      </w:tr>
      <w:tr w:rsidR="00B5549F" w:rsidRPr="00B5549F" w:rsidTr="00B5549F">
        <w:trPr>
          <w:trHeight w:val="227"/>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2.6</w:t>
            </w: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отношение потерь тепловой энергии к отпуску тепловой энергии в сеть</w:t>
            </w:r>
            <w:proofErr w:type="gramStart"/>
            <w:r w:rsidRPr="00B5549F">
              <w:rPr>
                <w:szCs w:val="20"/>
              </w:rPr>
              <w:t>, %:</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szCs w:val="20"/>
              </w:rPr>
              <w:t>пар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w:t>
            </w:r>
            <w:r w:rsidRPr="00B5549F">
              <w:rPr>
                <w:sz w:val="14"/>
                <w:szCs w:val="14"/>
              </w:rPr>
              <w:t xml:space="preserve">       </w:t>
            </w:r>
            <w:r w:rsidRPr="00B5549F">
              <w:rPr>
                <w:szCs w:val="20"/>
              </w:rPr>
              <w:t>вода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18,07</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15,6</w:t>
            </w:r>
          </w:p>
        </w:tc>
      </w:tr>
      <w:tr w:rsidR="00B5549F" w:rsidRPr="00B5549F" w:rsidTr="00B5549F">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 </w:t>
            </w:r>
          </w:p>
        </w:tc>
        <w:tc>
          <w:tcPr>
            <w:tcW w:w="9793" w:type="dxa"/>
            <w:gridSpan w:val="5"/>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3</w:t>
            </w:r>
          </w:p>
        </w:tc>
        <w:tc>
          <w:tcPr>
            <w:tcW w:w="9793" w:type="dxa"/>
            <w:gridSpan w:val="5"/>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b/>
                <w:bCs/>
                <w:szCs w:val="20"/>
              </w:rPr>
            </w:pPr>
            <w:r w:rsidRPr="00B5549F">
              <w:rPr>
                <w:b/>
                <w:bCs/>
                <w:szCs w:val="20"/>
              </w:rPr>
              <w:t xml:space="preserve">э л е к т </w:t>
            </w:r>
            <w:proofErr w:type="gramStart"/>
            <w:r w:rsidRPr="00B5549F">
              <w:rPr>
                <w:b/>
                <w:bCs/>
                <w:szCs w:val="20"/>
              </w:rPr>
              <w:t>р</w:t>
            </w:r>
            <w:proofErr w:type="gramEnd"/>
            <w:r w:rsidRPr="00B5549F">
              <w:rPr>
                <w:b/>
                <w:bCs/>
                <w:szCs w:val="20"/>
              </w:rPr>
              <w:t xml:space="preserve"> и ч е с к а я   э н е р г и я</w:t>
            </w:r>
          </w:p>
        </w:tc>
      </w:tr>
      <w:tr w:rsidR="00B5549F" w:rsidRPr="00B5549F" w:rsidTr="00B5549F">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3.1</w:t>
            </w: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расход электроэнергии. тыс</w:t>
            </w:r>
            <w:proofErr w:type="gramStart"/>
            <w:r w:rsidRPr="00B5549F">
              <w:rPr>
                <w:szCs w:val="20"/>
              </w:rPr>
              <w:t>.к</w:t>
            </w:r>
            <w:proofErr w:type="gramEnd"/>
            <w:r w:rsidRPr="00B5549F">
              <w:rPr>
                <w:szCs w:val="20"/>
              </w:rPr>
              <w:t>Вт*ч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175,7</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color w:val="000000"/>
                <w:sz w:val="18"/>
                <w:szCs w:val="18"/>
              </w:rPr>
            </w:pPr>
            <w:r w:rsidRPr="00B5549F">
              <w:rPr>
                <w:szCs w:val="20"/>
              </w:rPr>
              <w:t>175,7</w:t>
            </w:r>
          </w:p>
        </w:tc>
      </w:tr>
      <w:tr w:rsidR="00B5549F" w:rsidRPr="00B5549F" w:rsidTr="00B5549F">
        <w:trPr>
          <w:trHeight w:val="227"/>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9F" w:rsidRPr="00B5549F" w:rsidRDefault="00B5549F" w:rsidP="00B5549F">
            <w:pPr>
              <w:jc w:val="center"/>
              <w:rPr>
                <w:szCs w:val="20"/>
              </w:rPr>
            </w:pPr>
            <w:r w:rsidRPr="00B5549F">
              <w:rPr>
                <w:szCs w:val="20"/>
              </w:rPr>
              <w:t>3.1</w:t>
            </w: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 xml:space="preserve">количество, </w:t>
            </w:r>
            <w:proofErr w:type="gramStart"/>
            <w:r w:rsidRPr="00B5549F">
              <w:rPr>
                <w:szCs w:val="20"/>
              </w:rPr>
              <w:t>ед</w:t>
            </w:r>
            <w:proofErr w:type="gramEnd"/>
            <w:r w:rsidRPr="00B5549F">
              <w:rPr>
                <w:szCs w:val="20"/>
              </w:rPr>
              <w:t>:</w:t>
            </w:r>
          </w:p>
        </w:tc>
        <w:tc>
          <w:tcPr>
            <w:tcW w:w="4498" w:type="dxa"/>
            <w:gridSpan w:val="4"/>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 xml:space="preserve">          ПНС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5549F" w:rsidRPr="00B5549F" w:rsidRDefault="00B5549F" w:rsidP="00B5549F">
            <w:pPr>
              <w:rPr>
                <w:szCs w:val="20"/>
              </w:rPr>
            </w:pPr>
          </w:p>
        </w:tc>
        <w:tc>
          <w:tcPr>
            <w:tcW w:w="529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rPr>
                <w:szCs w:val="20"/>
              </w:rPr>
            </w:pPr>
            <w:r w:rsidRPr="00B5549F">
              <w:rPr>
                <w:szCs w:val="20"/>
              </w:rPr>
              <w:t xml:space="preserve">          ЦТП</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27"/>
        </w:trPr>
        <w:tc>
          <w:tcPr>
            <w:tcW w:w="10502" w:type="dxa"/>
            <w:gridSpan w:val="6"/>
            <w:tcBorders>
              <w:top w:val="nil"/>
              <w:left w:val="nil"/>
              <w:bottom w:val="nil"/>
              <w:right w:val="nil"/>
            </w:tcBorders>
            <w:shd w:val="clear" w:color="auto" w:fill="auto"/>
            <w:vAlign w:val="center"/>
          </w:tcPr>
          <w:p w:rsidR="00B5549F" w:rsidRPr="00B5549F" w:rsidRDefault="00B5549F" w:rsidP="00B5549F">
            <w:pPr>
              <w:jc w:val="both"/>
            </w:pPr>
            <w:r w:rsidRPr="00B5549F">
              <w:lastRenderedPageBreak/>
              <w:t xml:space="preserve">* Предприятие включено в Реестр энергоснабжающих организаций Кемеровской </w:t>
            </w:r>
            <w:proofErr w:type="gramStart"/>
            <w:r w:rsidRPr="00B5549F">
              <w:t>области</w:t>
            </w:r>
            <w:proofErr w:type="gramEnd"/>
            <w:r w:rsidRPr="00B5549F">
              <w:t xml:space="preserve"> в отношении которых осуществляется государственное регулирование Постановлением Региональной энергетической комиссии Кемеровской области от 31.12.2011 г.  №499</w:t>
            </w:r>
          </w:p>
        </w:tc>
      </w:tr>
    </w:tbl>
    <w:p w:rsidR="00B5549F" w:rsidRPr="00B5549F" w:rsidRDefault="00B5549F" w:rsidP="00B5549F">
      <w:pPr>
        <w:ind w:firstLine="567"/>
        <w:jc w:val="both"/>
        <w:rPr>
          <w:sz w:val="27"/>
          <w:szCs w:val="27"/>
        </w:rPr>
      </w:pPr>
    </w:p>
    <w:p w:rsidR="00B5549F" w:rsidRPr="00B5549F" w:rsidRDefault="00B5549F" w:rsidP="00B5549F">
      <w:pPr>
        <w:ind w:firstLine="720"/>
        <w:jc w:val="both"/>
      </w:pPr>
      <w:proofErr w:type="gramStart"/>
      <w:r w:rsidRPr="00B5549F">
        <w:t xml:space="preserve">На основании заявки, расчетно-обосновывающих материалов, экспертного заключения представленных  Предприятием, в соответствии с </w:t>
      </w:r>
      <w:hyperlink r:id="rId54" w:history="1">
        <w:r w:rsidRPr="00B5549F">
          <w:t>Постановлением</w:t>
        </w:r>
      </w:hyperlink>
      <w:r w:rsidRPr="00B5549F">
        <w:t xml:space="preserve"> Правительства Российской Федерации от 26 февраля </w:t>
      </w:r>
      <w:smartTag w:uri="urn:schemas-microsoft-com:office:smarttags" w:element="metricconverter">
        <w:smartTagPr>
          <w:attr w:name="ProductID" w:val="2004 г"/>
        </w:smartTagPr>
        <w:r w:rsidRPr="00B5549F">
          <w:t>2004 г</w:t>
        </w:r>
      </w:smartTag>
      <w:r w:rsidRPr="00B5549F">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B5549F">
          <w:t>2010 г</w:t>
        </w:r>
      </w:smartTag>
      <w:r w:rsidRPr="00B5549F">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B5549F">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B5549F" w:rsidRPr="00B5549F" w:rsidRDefault="00B5549F" w:rsidP="00B5549F">
      <w:pPr>
        <w:jc w:val="cente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1200"/>
        <w:gridCol w:w="1210"/>
        <w:gridCol w:w="1939"/>
      </w:tblGrid>
      <w:tr w:rsidR="00B5549F" w:rsidRPr="00B5549F" w:rsidTr="00B5549F">
        <w:tc>
          <w:tcPr>
            <w:tcW w:w="3544" w:type="dxa"/>
            <w:vMerge w:val="restart"/>
            <w:vAlign w:val="center"/>
          </w:tcPr>
          <w:p w:rsidR="00B5549F" w:rsidRPr="00B5549F" w:rsidRDefault="00B5549F" w:rsidP="00B5549F">
            <w:pPr>
              <w:spacing w:line="216" w:lineRule="auto"/>
              <w:jc w:val="center"/>
            </w:pPr>
            <w:r w:rsidRPr="00B5549F">
              <w:t>Организация</w:t>
            </w:r>
          </w:p>
        </w:tc>
        <w:tc>
          <w:tcPr>
            <w:tcW w:w="6530" w:type="dxa"/>
            <w:gridSpan w:val="4"/>
          </w:tcPr>
          <w:p w:rsidR="00B5549F" w:rsidRPr="00B5549F" w:rsidRDefault="00B5549F" w:rsidP="00B5549F">
            <w:pPr>
              <w:spacing w:line="216" w:lineRule="auto"/>
              <w:jc w:val="center"/>
            </w:pPr>
            <w:r w:rsidRPr="00B5549F">
              <w:t>нормативы</w:t>
            </w:r>
          </w:p>
        </w:tc>
      </w:tr>
      <w:tr w:rsidR="00B5549F" w:rsidRPr="00B5549F" w:rsidTr="00B5549F">
        <w:trPr>
          <w:trHeight w:val="470"/>
        </w:trPr>
        <w:tc>
          <w:tcPr>
            <w:tcW w:w="3544" w:type="dxa"/>
            <w:vMerge/>
          </w:tcPr>
          <w:p w:rsidR="00B5549F" w:rsidRPr="00B5549F" w:rsidRDefault="00B5549F" w:rsidP="00B5549F">
            <w:pPr>
              <w:spacing w:line="216" w:lineRule="auto"/>
              <w:jc w:val="center"/>
            </w:pPr>
          </w:p>
        </w:tc>
        <w:tc>
          <w:tcPr>
            <w:tcW w:w="2181" w:type="dxa"/>
          </w:tcPr>
          <w:p w:rsidR="00B5549F" w:rsidRPr="00B5549F" w:rsidRDefault="00B5549F" w:rsidP="00B5549F">
            <w:pPr>
              <w:spacing w:line="216" w:lineRule="auto"/>
              <w:jc w:val="center"/>
            </w:pPr>
            <w:r w:rsidRPr="00B5549F">
              <w:t>потери и затраты</w:t>
            </w:r>
          </w:p>
          <w:p w:rsidR="00B5549F" w:rsidRPr="00B5549F" w:rsidRDefault="00B5549F" w:rsidP="00B5549F">
            <w:pPr>
              <w:spacing w:line="216" w:lineRule="auto"/>
              <w:jc w:val="center"/>
            </w:pPr>
            <w:r w:rsidRPr="00B5549F">
              <w:t>теплоносителей,</w:t>
            </w:r>
          </w:p>
          <w:p w:rsidR="00B5549F" w:rsidRPr="00B5549F" w:rsidRDefault="00B5549F" w:rsidP="00B5549F">
            <w:pPr>
              <w:spacing w:line="216" w:lineRule="auto"/>
              <w:jc w:val="center"/>
            </w:pPr>
            <w:proofErr w:type="gramStart"/>
            <w:r w:rsidRPr="00B5549F">
              <w:t>т(</w:t>
            </w:r>
            <w:proofErr w:type="gramEnd"/>
            <w:r w:rsidRPr="00B5549F">
              <w:t>м</w:t>
            </w:r>
            <w:r w:rsidRPr="00B5549F">
              <w:rPr>
                <w:vertAlign w:val="superscript"/>
              </w:rPr>
              <w:t>3</w:t>
            </w:r>
            <w:r w:rsidRPr="00B5549F">
              <w:t>)</w:t>
            </w:r>
          </w:p>
        </w:tc>
        <w:tc>
          <w:tcPr>
            <w:tcW w:w="2410" w:type="dxa"/>
            <w:gridSpan w:val="2"/>
          </w:tcPr>
          <w:p w:rsidR="00B5549F" w:rsidRPr="00B5549F" w:rsidRDefault="00B5549F" w:rsidP="00B5549F">
            <w:pPr>
              <w:spacing w:line="216" w:lineRule="auto"/>
              <w:jc w:val="center"/>
            </w:pPr>
            <w:r w:rsidRPr="00B5549F">
              <w:t xml:space="preserve">потери </w:t>
            </w:r>
          </w:p>
          <w:p w:rsidR="00B5549F" w:rsidRPr="00B5549F" w:rsidRDefault="00B5549F" w:rsidP="00B5549F">
            <w:pPr>
              <w:spacing w:line="216" w:lineRule="auto"/>
              <w:jc w:val="center"/>
            </w:pPr>
            <w:r w:rsidRPr="00B5549F">
              <w:t>тепловой энергии,</w:t>
            </w:r>
          </w:p>
          <w:p w:rsidR="00B5549F" w:rsidRPr="00B5549F" w:rsidRDefault="00B5549F" w:rsidP="00B5549F">
            <w:pPr>
              <w:spacing w:line="216" w:lineRule="auto"/>
              <w:jc w:val="center"/>
            </w:pPr>
            <w:r w:rsidRPr="00B5549F">
              <w:t>тыс. Гкал</w:t>
            </w:r>
          </w:p>
        </w:tc>
        <w:tc>
          <w:tcPr>
            <w:tcW w:w="1939" w:type="dxa"/>
          </w:tcPr>
          <w:p w:rsidR="00B5549F" w:rsidRPr="00B5549F" w:rsidRDefault="00B5549F" w:rsidP="00B5549F">
            <w:pPr>
              <w:spacing w:line="216" w:lineRule="auto"/>
              <w:jc w:val="center"/>
            </w:pPr>
            <w:r w:rsidRPr="00B5549F">
              <w:t xml:space="preserve">расход </w:t>
            </w:r>
          </w:p>
          <w:p w:rsidR="00B5549F" w:rsidRPr="00B5549F" w:rsidRDefault="00B5549F" w:rsidP="00B5549F">
            <w:pPr>
              <w:spacing w:line="216" w:lineRule="auto"/>
              <w:jc w:val="center"/>
            </w:pPr>
            <w:r w:rsidRPr="00B5549F">
              <w:t>электроэнергии, тыс</w:t>
            </w:r>
            <w:proofErr w:type="gramStart"/>
            <w:r w:rsidRPr="00B5549F">
              <w:t>.к</w:t>
            </w:r>
            <w:proofErr w:type="gramEnd"/>
            <w:r w:rsidRPr="00B5549F">
              <w:t>Вт*ч</w:t>
            </w:r>
          </w:p>
        </w:tc>
      </w:tr>
      <w:tr w:rsidR="00B5549F" w:rsidRPr="00B5549F" w:rsidTr="00B5549F">
        <w:trPr>
          <w:trHeight w:val="170"/>
        </w:trPr>
        <w:tc>
          <w:tcPr>
            <w:tcW w:w="3544" w:type="dxa"/>
            <w:vMerge w:val="restart"/>
            <w:vAlign w:val="center"/>
          </w:tcPr>
          <w:p w:rsidR="00B5549F" w:rsidRPr="00B5549F" w:rsidRDefault="00B5549F" w:rsidP="00B5549F">
            <w:pPr>
              <w:jc w:val="center"/>
            </w:pPr>
            <w:r w:rsidRPr="00B5549F">
              <w:t xml:space="preserve">ООО «Кристалл 1» </w:t>
            </w:r>
          </w:p>
          <w:p w:rsidR="00B5549F" w:rsidRPr="00B5549F" w:rsidRDefault="00B5549F" w:rsidP="00B5549F">
            <w:pPr>
              <w:jc w:val="center"/>
              <w:rPr>
                <w:i/>
              </w:rPr>
            </w:pPr>
            <w:r w:rsidRPr="00B5549F">
              <w:t>(г. Анжеро-Судженск)</w:t>
            </w:r>
          </w:p>
        </w:tc>
        <w:tc>
          <w:tcPr>
            <w:tcW w:w="6530" w:type="dxa"/>
            <w:gridSpan w:val="4"/>
          </w:tcPr>
          <w:p w:rsidR="00B5549F" w:rsidRPr="00B5549F" w:rsidRDefault="00B5549F" w:rsidP="00B5549F">
            <w:pPr>
              <w:jc w:val="center"/>
            </w:pPr>
            <w:r w:rsidRPr="00B5549F">
              <w:t>Теплоноситель - пар</w:t>
            </w:r>
          </w:p>
        </w:tc>
      </w:tr>
      <w:tr w:rsidR="00B5549F" w:rsidRPr="00B5549F" w:rsidTr="00B5549F">
        <w:trPr>
          <w:trHeight w:val="170"/>
        </w:trPr>
        <w:tc>
          <w:tcPr>
            <w:tcW w:w="3544" w:type="dxa"/>
            <w:vMerge/>
          </w:tcPr>
          <w:p w:rsidR="00B5549F" w:rsidRPr="00B5549F" w:rsidRDefault="00B5549F" w:rsidP="00B5549F">
            <w:pPr>
              <w:jc w:val="center"/>
              <w:rPr>
                <w:i/>
              </w:rPr>
            </w:pPr>
          </w:p>
        </w:tc>
        <w:tc>
          <w:tcPr>
            <w:tcW w:w="2181" w:type="dxa"/>
          </w:tcPr>
          <w:p w:rsidR="00B5549F" w:rsidRPr="00B5549F" w:rsidRDefault="00B5549F" w:rsidP="00B5549F">
            <w:pPr>
              <w:jc w:val="center"/>
              <w:rPr>
                <w:i/>
              </w:rPr>
            </w:pPr>
          </w:p>
        </w:tc>
        <w:tc>
          <w:tcPr>
            <w:tcW w:w="1200" w:type="dxa"/>
          </w:tcPr>
          <w:p w:rsidR="00B5549F" w:rsidRPr="00B5549F" w:rsidRDefault="00B5549F" w:rsidP="00B5549F">
            <w:pPr>
              <w:jc w:val="center"/>
              <w:rPr>
                <w:i/>
              </w:rPr>
            </w:pPr>
          </w:p>
        </w:tc>
        <w:tc>
          <w:tcPr>
            <w:tcW w:w="1210" w:type="dxa"/>
          </w:tcPr>
          <w:p w:rsidR="00B5549F" w:rsidRPr="00B5549F" w:rsidRDefault="00B5549F" w:rsidP="00B5549F">
            <w:pPr>
              <w:jc w:val="center"/>
              <w:rPr>
                <w:i/>
              </w:rPr>
            </w:pPr>
          </w:p>
        </w:tc>
        <w:tc>
          <w:tcPr>
            <w:tcW w:w="1939" w:type="dxa"/>
          </w:tcPr>
          <w:p w:rsidR="00B5549F" w:rsidRPr="00B5549F" w:rsidRDefault="00B5549F" w:rsidP="00B5549F">
            <w:pPr>
              <w:jc w:val="center"/>
              <w:rPr>
                <w:i/>
              </w:rPr>
            </w:pPr>
          </w:p>
        </w:tc>
      </w:tr>
      <w:tr w:rsidR="00B5549F" w:rsidRPr="00B5549F" w:rsidTr="00B5549F">
        <w:trPr>
          <w:trHeight w:val="170"/>
        </w:trPr>
        <w:tc>
          <w:tcPr>
            <w:tcW w:w="3544" w:type="dxa"/>
            <w:vMerge/>
          </w:tcPr>
          <w:p w:rsidR="00B5549F" w:rsidRPr="00B5549F" w:rsidRDefault="00B5549F" w:rsidP="00B5549F">
            <w:pPr>
              <w:jc w:val="center"/>
              <w:rPr>
                <w:i/>
              </w:rPr>
            </w:pPr>
          </w:p>
        </w:tc>
        <w:tc>
          <w:tcPr>
            <w:tcW w:w="6530" w:type="dxa"/>
            <w:gridSpan w:val="4"/>
          </w:tcPr>
          <w:p w:rsidR="00B5549F" w:rsidRPr="00B5549F" w:rsidRDefault="00B5549F" w:rsidP="00B5549F">
            <w:pPr>
              <w:jc w:val="center"/>
              <w:rPr>
                <w:i/>
              </w:rPr>
            </w:pPr>
            <w:r w:rsidRPr="00B5549F">
              <w:t>Теплоноситель - конденсат</w:t>
            </w:r>
          </w:p>
        </w:tc>
      </w:tr>
      <w:tr w:rsidR="00B5549F" w:rsidRPr="00B5549F" w:rsidTr="00B5549F">
        <w:trPr>
          <w:trHeight w:val="170"/>
        </w:trPr>
        <w:tc>
          <w:tcPr>
            <w:tcW w:w="3544" w:type="dxa"/>
            <w:vMerge/>
          </w:tcPr>
          <w:p w:rsidR="00B5549F" w:rsidRPr="00B5549F" w:rsidRDefault="00B5549F" w:rsidP="00B5549F">
            <w:pPr>
              <w:jc w:val="center"/>
              <w:rPr>
                <w:i/>
              </w:rPr>
            </w:pPr>
          </w:p>
        </w:tc>
        <w:tc>
          <w:tcPr>
            <w:tcW w:w="2181" w:type="dxa"/>
          </w:tcPr>
          <w:p w:rsidR="00B5549F" w:rsidRPr="00B5549F" w:rsidRDefault="00B5549F" w:rsidP="00B5549F">
            <w:pPr>
              <w:jc w:val="center"/>
              <w:rPr>
                <w:bCs/>
              </w:rPr>
            </w:pPr>
          </w:p>
        </w:tc>
        <w:tc>
          <w:tcPr>
            <w:tcW w:w="1200" w:type="dxa"/>
            <w:vAlign w:val="center"/>
          </w:tcPr>
          <w:p w:rsidR="00B5549F" w:rsidRPr="00B5549F" w:rsidRDefault="00B5549F" w:rsidP="00B5549F">
            <w:pPr>
              <w:jc w:val="right"/>
              <w:rPr>
                <w:bCs/>
              </w:rPr>
            </w:pPr>
          </w:p>
        </w:tc>
        <w:tc>
          <w:tcPr>
            <w:tcW w:w="1210" w:type="dxa"/>
            <w:vAlign w:val="center"/>
          </w:tcPr>
          <w:p w:rsidR="00B5549F" w:rsidRPr="00B5549F" w:rsidRDefault="00B5549F" w:rsidP="00B5549F">
            <w:pPr>
              <w:jc w:val="right"/>
              <w:rPr>
                <w:bCs/>
              </w:rPr>
            </w:pPr>
          </w:p>
        </w:tc>
        <w:tc>
          <w:tcPr>
            <w:tcW w:w="1939" w:type="dxa"/>
            <w:vAlign w:val="center"/>
          </w:tcPr>
          <w:p w:rsidR="00B5549F" w:rsidRPr="00B5549F" w:rsidRDefault="00B5549F" w:rsidP="00B5549F">
            <w:pPr>
              <w:jc w:val="center"/>
              <w:rPr>
                <w:i/>
              </w:rPr>
            </w:pPr>
          </w:p>
        </w:tc>
      </w:tr>
      <w:tr w:rsidR="00B5549F" w:rsidRPr="00B5549F" w:rsidTr="00B5549F">
        <w:trPr>
          <w:trHeight w:val="170"/>
        </w:trPr>
        <w:tc>
          <w:tcPr>
            <w:tcW w:w="3544" w:type="dxa"/>
            <w:vMerge/>
          </w:tcPr>
          <w:p w:rsidR="00B5549F" w:rsidRPr="00B5549F" w:rsidRDefault="00B5549F" w:rsidP="00B5549F">
            <w:pPr>
              <w:jc w:val="center"/>
              <w:rPr>
                <w:i/>
              </w:rPr>
            </w:pPr>
          </w:p>
        </w:tc>
        <w:tc>
          <w:tcPr>
            <w:tcW w:w="6530" w:type="dxa"/>
            <w:gridSpan w:val="4"/>
          </w:tcPr>
          <w:p w:rsidR="00B5549F" w:rsidRPr="00B5549F" w:rsidRDefault="00B5549F" w:rsidP="00B5549F">
            <w:pPr>
              <w:jc w:val="center"/>
            </w:pPr>
            <w:r w:rsidRPr="00B5549F">
              <w:t>Теплоноситель - вода</w:t>
            </w:r>
          </w:p>
        </w:tc>
      </w:tr>
      <w:tr w:rsidR="00B5549F" w:rsidRPr="00B5549F" w:rsidTr="00B5549F">
        <w:trPr>
          <w:trHeight w:val="170"/>
        </w:trPr>
        <w:tc>
          <w:tcPr>
            <w:tcW w:w="3544" w:type="dxa"/>
            <w:vMerge/>
          </w:tcPr>
          <w:p w:rsidR="00B5549F" w:rsidRPr="00B5549F" w:rsidRDefault="00B5549F" w:rsidP="00B5549F">
            <w:pPr>
              <w:jc w:val="center"/>
              <w:rPr>
                <w:i/>
              </w:rPr>
            </w:pPr>
          </w:p>
        </w:tc>
        <w:tc>
          <w:tcPr>
            <w:tcW w:w="2181" w:type="dxa"/>
          </w:tcPr>
          <w:p w:rsidR="00B5549F" w:rsidRPr="00B5549F" w:rsidRDefault="00B5549F" w:rsidP="00B5549F">
            <w:pPr>
              <w:jc w:val="center"/>
              <w:rPr>
                <w:bCs/>
              </w:rPr>
            </w:pPr>
            <w:r w:rsidRPr="00B5549F">
              <w:t>17150,7</w:t>
            </w:r>
          </w:p>
        </w:tc>
        <w:tc>
          <w:tcPr>
            <w:tcW w:w="2410" w:type="dxa"/>
            <w:gridSpan w:val="2"/>
            <w:vAlign w:val="center"/>
          </w:tcPr>
          <w:p w:rsidR="00B5549F" w:rsidRPr="00B5549F" w:rsidRDefault="00B5549F" w:rsidP="00B5549F">
            <w:pPr>
              <w:jc w:val="center"/>
              <w:rPr>
                <w:bCs/>
              </w:rPr>
            </w:pPr>
            <w:r w:rsidRPr="00B5549F">
              <w:t>7,28</w:t>
            </w:r>
          </w:p>
        </w:tc>
        <w:tc>
          <w:tcPr>
            <w:tcW w:w="1939" w:type="dxa"/>
            <w:vAlign w:val="center"/>
          </w:tcPr>
          <w:p w:rsidR="00B5549F" w:rsidRPr="00B5549F" w:rsidRDefault="00B5549F" w:rsidP="00B5549F">
            <w:pPr>
              <w:jc w:val="center"/>
              <w:rPr>
                <w:i/>
              </w:rPr>
            </w:pPr>
            <w:r w:rsidRPr="00B5549F">
              <w:t>175,7</w:t>
            </w:r>
          </w:p>
        </w:tc>
      </w:tr>
    </w:tbl>
    <w:p w:rsidR="00B5549F" w:rsidRPr="00B5549F" w:rsidRDefault="00B5549F" w:rsidP="00B5549F">
      <w:pPr>
        <w:ind w:firstLine="567"/>
        <w:jc w:val="both"/>
      </w:pPr>
    </w:p>
    <w:p w:rsidR="00056DD2" w:rsidRPr="005F6B86" w:rsidRDefault="00056DD2" w:rsidP="00056DD2">
      <w:pPr>
        <w:jc w:val="both"/>
        <w:rPr>
          <w:b/>
          <w:i/>
        </w:rPr>
      </w:pPr>
      <w:r w:rsidRPr="005F6B86">
        <w:rPr>
          <w:b/>
          <w:i/>
        </w:rPr>
        <w:tab/>
        <w:t>11) МУП «ЖКХ «Беловский район» (Беловский район)</w:t>
      </w:r>
    </w:p>
    <w:p w:rsidR="00056DD2" w:rsidRDefault="00056DD2" w:rsidP="00056DD2">
      <w:pPr>
        <w:jc w:val="both"/>
        <w:rPr>
          <w:b/>
          <w:i/>
        </w:rPr>
      </w:pPr>
    </w:p>
    <w:p w:rsidR="00B5549F" w:rsidRPr="00B5549F" w:rsidRDefault="00B5549F" w:rsidP="00B5549F">
      <w:pPr>
        <w:ind w:firstLine="567"/>
        <w:jc w:val="both"/>
      </w:pPr>
      <w:r w:rsidRPr="00B5549F">
        <w:t>В Региональную энергетическую комиссию Кемеровской области обратилось МУП «ЖКХ «Беловский район» (далее – Предприятие)  с заявкой на утверждение нормативов технологических потерь при передаче тепловой энергии.</w:t>
      </w:r>
    </w:p>
    <w:p w:rsidR="00B5549F" w:rsidRPr="00B5549F" w:rsidRDefault="00B5549F" w:rsidP="00B5549F">
      <w:pPr>
        <w:ind w:firstLine="567"/>
        <w:jc w:val="both"/>
      </w:pPr>
      <w:r w:rsidRPr="00B5549F">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B5549F" w:rsidRPr="00B5549F" w:rsidRDefault="00B5549F" w:rsidP="00B5549F">
      <w:pPr>
        <w:ind w:firstLine="567"/>
        <w:jc w:val="both"/>
      </w:pPr>
      <w:r w:rsidRPr="00B5549F">
        <w:t>- копия Устава;</w:t>
      </w:r>
    </w:p>
    <w:p w:rsidR="00B5549F" w:rsidRPr="00B5549F" w:rsidRDefault="00B5549F" w:rsidP="00B5549F">
      <w:pPr>
        <w:ind w:firstLine="567"/>
        <w:jc w:val="both"/>
      </w:pPr>
      <w:r w:rsidRPr="00B5549F">
        <w:t>- копия свидетельства о государственной регистрации;</w:t>
      </w:r>
    </w:p>
    <w:p w:rsidR="00B5549F" w:rsidRPr="00B5549F" w:rsidRDefault="00B5549F" w:rsidP="00B5549F">
      <w:pPr>
        <w:ind w:firstLine="567"/>
        <w:jc w:val="both"/>
      </w:pPr>
      <w:r w:rsidRPr="00B5549F">
        <w:t>- копия свидетельства о постановке на учет в налоговом органе;</w:t>
      </w:r>
    </w:p>
    <w:p w:rsidR="00B5549F" w:rsidRPr="00B5549F" w:rsidRDefault="00B5549F" w:rsidP="00B5549F">
      <w:pPr>
        <w:ind w:firstLine="567"/>
        <w:jc w:val="both"/>
      </w:pPr>
      <w:r w:rsidRPr="00B5549F">
        <w:t>- расчет нормативов технологических потерь при передаче тепловой энергии;</w:t>
      </w:r>
    </w:p>
    <w:p w:rsidR="00B5549F" w:rsidRPr="00B5549F" w:rsidRDefault="00B5549F" w:rsidP="00B5549F">
      <w:pPr>
        <w:ind w:firstLine="567"/>
        <w:jc w:val="both"/>
      </w:pPr>
      <w:r w:rsidRPr="00B5549F">
        <w:t>- температурный график работы;</w:t>
      </w:r>
    </w:p>
    <w:p w:rsidR="00B5549F" w:rsidRPr="00B5549F" w:rsidRDefault="00B5549F" w:rsidP="00B5549F">
      <w:pPr>
        <w:ind w:firstLine="567"/>
        <w:jc w:val="both"/>
      </w:pPr>
      <w:r w:rsidRPr="00B5549F">
        <w:t>- сведения о климатических факторах, влияющих на работу тепловых сетей;</w:t>
      </w:r>
    </w:p>
    <w:p w:rsidR="00B5549F" w:rsidRPr="00B5549F" w:rsidRDefault="00B5549F" w:rsidP="00B5549F">
      <w:pPr>
        <w:ind w:firstLine="567"/>
        <w:jc w:val="both"/>
      </w:pPr>
      <w:r w:rsidRPr="00B5549F">
        <w:t>- данные о теплотрассах;</w:t>
      </w:r>
    </w:p>
    <w:p w:rsidR="00B5549F" w:rsidRPr="00B5549F" w:rsidRDefault="00B5549F" w:rsidP="00B5549F">
      <w:pPr>
        <w:ind w:firstLine="567"/>
        <w:jc w:val="both"/>
      </w:pPr>
      <w:r w:rsidRPr="00B5549F">
        <w:t>- структура отпуска тепловой энергии 2012-2013 год;</w:t>
      </w:r>
    </w:p>
    <w:p w:rsidR="00B5549F" w:rsidRPr="00B5549F" w:rsidRDefault="00B5549F" w:rsidP="00B5549F">
      <w:pPr>
        <w:ind w:firstLine="567"/>
        <w:jc w:val="both"/>
      </w:pPr>
      <w:r w:rsidRPr="00B5549F">
        <w:t>- договор на аренду имущественного комплекса;</w:t>
      </w:r>
    </w:p>
    <w:p w:rsidR="00B5549F" w:rsidRPr="00B5549F" w:rsidRDefault="00B5549F" w:rsidP="00B5549F">
      <w:pPr>
        <w:ind w:firstLine="567"/>
        <w:jc w:val="both"/>
        <w:rPr>
          <w:b/>
        </w:rPr>
      </w:pPr>
      <w:r w:rsidRPr="00B5549F">
        <w:t>- расчет нормативных эксплуатационных технологических затрат и потерь теплоносителей;</w:t>
      </w:r>
    </w:p>
    <w:p w:rsidR="00B5549F" w:rsidRPr="00B5549F" w:rsidRDefault="00B5549F" w:rsidP="00B5549F">
      <w:pPr>
        <w:ind w:firstLine="567"/>
        <w:jc w:val="both"/>
      </w:pPr>
      <w:r w:rsidRPr="00B5549F">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B5549F" w:rsidRPr="00B5549F" w:rsidRDefault="00B5549F" w:rsidP="00B5549F">
      <w:pPr>
        <w:ind w:firstLine="567"/>
        <w:jc w:val="both"/>
      </w:pPr>
      <w:r w:rsidRPr="00B5549F">
        <w:t>- заключение экспертизы материалов, обосновывающих значение нормативов технологических потерь при передаче тепловой энергии.</w:t>
      </w:r>
    </w:p>
    <w:p w:rsidR="00B5549F" w:rsidRPr="00B5549F" w:rsidRDefault="00B5549F" w:rsidP="00B5549F">
      <w:pPr>
        <w:ind w:firstLine="567"/>
        <w:jc w:val="both"/>
      </w:pPr>
    </w:p>
    <w:p w:rsidR="00B5549F" w:rsidRPr="00B5549F" w:rsidRDefault="00B5549F" w:rsidP="00B5549F">
      <w:pPr>
        <w:ind w:firstLine="567"/>
        <w:jc w:val="both"/>
      </w:pPr>
      <w:r w:rsidRPr="00B5549F">
        <w:t>Документы и расчеты, обосновывающие представленные к утверждению значения нормативов, соответствуют требованиям</w:t>
      </w:r>
      <w:r w:rsidR="00666D9E">
        <w:t>,</w:t>
      </w:r>
      <w:r w:rsidRPr="00B5549F">
        <w:t xml:space="preserve"> предъявляемым </w:t>
      </w:r>
      <w:r w:rsidR="00666D9E" w:rsidRPr="00B5549F">
        <w:t>Инструкцией</w:t>
      </w:r>
      <w:r w:rsidRPr="00B5549F">
        <w:t xml:space="preserve"> по организации в </w:t>
      </w:r>
      <w:r w:rsidRPr="00B5549F">
        <w:lastRenderedPageBreak/>
        <w:t>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w:t>
      </w:r>
      <w:r w:rsidR="00E66D86">
        <w:t>.2008 № 325</w:t>
      </w:r>
      <w:r w:rsidRPr="00B5549F">
        <w:t>.</w:t>
      </w:r>
    </w:p>
    <w:p w:rsidR="00B5549F" w:rsidRPr="00B5549F" w:rsidRDefault="00B5549F" w:rsidP="00B5549F">
      <w:pPr>
        <w:ind w:firstLine="567"/>
        <w:jc w:val="both"/>
      </w:pPr>
    </w:p>
    <w:p w:rsidR="00B5549F" w:rsidRPr="00B5549F" w:rsidRDefault="00B5549F" w:rsidP="00B5549F">
      <w:pPr>
        <w:ind w:firstLine="567"/>
        <w:jc w:val="both"/>
      </w:pPr>
      <w:r w:rsidRPr="00B5549F">
        <w:t>Потери теплоносителя при передаче тепла сторонним потребителям – 13762,42 м.</w:t>
      </w:r>
      <w:r w:rsidR="00666D9E">
        <w:t xml:space="preserve"> </w:t>
      </w:r>
      <w:r w:rsidRPr="00B5549F">
        <w:t>куб.</w:t>
      </w:r>
    </w:p>
    <w:p w:rsidR="00B5549F" w:rsidRPr="00B5549F" w:rsidRDefault="00B5549F" w:rsidP="00B5549F">
      <w:pPr>
        <w:ind w:firstLine="567"/>
        <w:jc w:val="both"/>
      </w:pPr>
      <w:r w:rsidRPr="00B5549F">
        <w:t>Потери теплоэнергии при передаче тепла сторонним потребителям по тепловым сетям 17169,7 Гкал (19,93% от общего отпуска предприятия). Общая протяженность тепловых сетей 72705,80 м, при среднем по материальной характеристике диаметром трубопроводов – 107 мм.</w:t>
      </w:r>
    </w:p>
    <w:p w:rsidR="00B5549F" w:rsidRPr="00B5549F" w:rsidRDefault="00B5549F" w:rsidP="00B5549F">
      <w:pPr>
        <w:ind w:firstLine="567"/>
        <w:jc w:val="both"/>
      </w:pPr>
      <w:r w:rsidRPr="00B5549F">
        <w:t>Расход электрической энергии на передачу тепла составляет 222,45 тыс.</w:t>
      </w:r>
      <w:r>
        <w:t xml:space="preserve"> </w:t>
      </w:r>
      <w:r w:rsidRPr="00B5549F">
        <w:t>кВтч.</w:t>
      </w:r>
    </w:p>
    <w:p w:rsidR="00B5549F" w:rsidRDefault="00B5549F" w:rsidP="00B5549F">
      <w:pPr>
        <w:ind w:firstLine="720"/>
        <w:jc w:val="both"/>
      </w:pPr>
    </w:p>
    <w:p w:rsidR="00B5549F" w:rsidRPr="00B5549F" w:rsidRDefault="00B5549F" w:rsidP="00B5549F">
      <w:pPr>
        <w:ind w:firstLine="720"/>
        <w:jc w:val="both"/>
      </w:pPr>
      <w:r w:rsidRPr="00B5549F">
        <w:t>В таблице представлена динамика основных показателей технологических потерь при передаче тепловой энергии.</w:t>
      </w:r>
    </w:p>
    <w:p w:rsidR="00B5549F" w:rsidRPr="00B5549F" w:rsidRDefault="00B5549F" w:rsidP="00B5549F">
      <w:pPr>
        <w:jc w:val="right"/>
        <w:rPr>
          <w:b/>
          <w:sz w:val="22"/>
          <w:szCs w:val="22"/>
        </w:rPr>
      </w:pPr>
    </w:p>
    <w:p w:rsidR="00B5549F" w:rsidRPr="00B5549F" w:rsidRDefault="00B5549F" w:rsidP="00B5549F">
      <w:pPr>
        <w:jc w:val="center"/>
        <w:rPr>
          <w:b/>
          <w:sz w:val="22"/>
          <w:szCs w:val="22"/>
        </w:rPr>
      </w:pPr>
      <w:r w:rsidRPr="00B5549F">
        <w:rPr>
          <w:b/>
          <w:sz w:val="22"/>
          <w:szCs w:val="22"/>
        </w:rPr>
        <w:t xml:space="preserve">ДИНАМИКА ОСНОВНЫХ ПОКАЗАТЕЛЕЙ </w:t>
      </w:r>
    </w:p>
    <w:p w:rsidR="00B5549F" w:rsidRPr="00B5549F" w:rsidRDefault="00B5549F" w:rsidP="00B5549F">
      <w:pPr>
        <w:jc w:val="center"/>
        <w:rPr>
          <w:b/>
          <w:sz w:val="22"/>
          <w:szCs w:val="22"/>
        </w:rPr>
      </w:pPr>
      <w:r w:rsidRPr="00B5549F">
        <w:rPr>
          <w:b/>
          <w:sz w:val="22"/>
          <w:szCs w:val="22"/>
        </w:rPr>
        <w:t>(В ЧАСТИ ОТПУСКА НА ПОТРЕБИТЕЛЬСКИЙ РЫНОК)</w:t>
      </w:r>
    </w:p>
    <w:tbl>
      <w:tblPr>
        <w:tblW w:w="101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4900"/>
        <w:gridCol w:w="1060"/>
        <w:gridCol w:w="1060"/>
        <w:gridCol w:w="1225"/>
        <w:gridCol w:w="1225"/>
      </w:tblGrid>
      <w:tr w:rsidR="00B5549F" w:rsidRPr="00B5549F" w:rsidTr="00B5549F">
        <w:trPr>
          <w:trHeight w:val="20"/>
        </w:trPr>
        <w:tc>
          <w:tcPr>
            <w:tcW w:w="659" w:type="dxa"/>
            <w:vMerge w:val="restart"/>
            <w:shd w:val="clear" w:color="auto" w:fill="auto"/>
            <w:vAlign w:val="center"/>
            <w:hideMark/>
          </w:tcPr>
          <w:p w:rsidR="00B5549F" w:rsidRPr="00B5549F" w:rsidRDefault="00B5549F" w:rsidP="00B5549F">
            <w:pPr>
              <w:jc w:val="center"/>
              <w:rPr>
                <w:b/>
                <w:bCs/>
                <w:sz w:val="22"/>
                <w:szCs w:val="22"/>
              </w:rPr>
            </w:pPr>
            <w:r w:rsidRPr="00B5549F">
              <w:rPr>
                <w:b/>
                <w:bCs/>
                <w:sz w:val="22"/>
                <w:szCs w:val="22"/>
              </w:rPr>
              <w:t>№№ пп.</w:t>
            </w:r>
          </w:p>
        </w:tc>
        <w:tc>
          <w:tcPr>
            <w:tcW w:w="4900" w:type="dxa"/>
            <w:vMerge w:val="restart"/>
            <w:shd w:val="clear" w:color="auto" w:fill="auto"/>
            <w:vAlign w:val="center"/>
            <w:hideMark/>
          </w:tcPr>
          <w:p w:rsidR="00B5549F" w:rsidRPr="00B5549F" w:rsidRDefault="00B5549F" w:rsidP="00B5549F">
            <w:pPr>
              <w:jc w:val="center"/>
              <w:rPr>
                <w:b/>
                <w:bCs/>
                <w:sz w:val="22"/>
                <w:szCs w:val="22"/>
              </w:rPr>
            </w:pPr>
            <w:r w:rsidRPr="00B5549F">
              <w:rPr>
                <w:b/>
                <w:bCs/>
                <w:sz w:val="22"/>
                <w:szCs w:val="22"/>
              </w:rPr>
              <w:t>Показатели</w:t>
            </w:r>
          </w:p>
        </w:tc>
        <w:tc>
          <w:tcPr>
            <w:tcW w:w="1060" w:type="dxa"/>
            <w:shd w:val="clear" w:color="auto" w:fill="auto"/>
            <w:vAlign w:val="bottom"/>
            <w:hideMark/>
          </w:tcPr>
          <w:p w:rsidR="00B5549F" w:rsidRPr="00B5549F" w:rsidRDefault="00B5549F" w:rsidP="00B5549F">
            <w:pPr>
              <w:jc w:val="center"/>
              <w:rPr>
                <w:b/>
                <w:bCs/>
                <w:sz w:val="22"/>
                <w:szCs w:val="22"/>
              </w:rPr>
            </w:pPr>
            <w:r w:rsidRPr="00B5549F">
              <w:rPr>
                <w:b/>
                <w:bCs/>
                <w:sz w:val="22"/>
                <w:szCs w:val="22"/>
              </w:rPr>
              <w:t>2010 г.</w:t>
            </w:r>
          </w:p>
        </w:tc>
        <w:tc>
          <w:tcPr>
            <w:tcW w:w="1060" w:type="dxa"/>
            <w:shd w:val="clear" w:color="auto" w:fill="auto"/>
            <w:vAlign w:val="bottom"/>
            <w:hideMark/>
          </w:tcPr>
          <w:p w:rsidR="00B5549F" w:rsidRPr="00B5549F" w:rsidRDefault="00B5549F" w:rsidP="00B5549F">
            <w:pPr>
              <w:jc w:val="center"/>
              <w:rPr>
                <w:b/>
                <w:bCs/>
                <w:sz w:val="22"/>
                <w:szCs w:val="22"/>
              </w:rPr>
            </w:pPr>
            <w:r w:rsidRPr="00B5549F">
              <w:rPr>
                <w:b/>
                <w:bCs/>
                <w:sz w:val="22"/>
                <w:szCs w:val="22"/>
              </w:rPr>
              <w:t>2011 г.</w:t>
            </w:r>
          </w:p>
        </w:tc>
        <w:tc>
          <w:tcPr>
            <w:tcW w:w="1225" w:type="dxa"/>
            <w:shd w:val="clear" w:color="auto" w:fill="auto"/>
            <w:vAlign w:val="bottom"/>
            <w:hideMark/>
          </w:tcPr>
          <w:p w:rsidR="00B5549F" w:rsidRPr="00B5549F" w:rsidRDefault="00B5549F" w:rsidP="00B5549F">
            <w:pPr>
              <w:jc w:val="center"/>
              <w:rPr>
                <w:b/>
                <w:bCs/>
                <w:sz w:val="22"/>
                <w:szCs w:val="22"/>
              </w:rPr>
            </w:pPr>
            <w:r w:rsidRPr="00B5549F">
              <w:rPr>
                <w:b/>
                <w:bCs/>
                <w:sz w:val="22"/>
                <w:szCs w:val="22"/>
              </w:rPr>
              <w:t>2012 г.</w:t>
            </w:r>
          </w:p>
        </w:tc>
        <w:tc>
          <w:tcPr>
            <w:tcW w:w="1225" w:type="dxa"/>
            <w:shd w:val="clear" w:color="auto" w:fill="auto"/>
            <w:vAlign w:val="bottom"/>
            <w:hideMark/>
          </w:tcPr>
          <w:p w:rsidR="00B5549F" w:rsidRPr="00B5549F" w:rsidRDefault="00B5549F" w:rsidP="00B5549F">
            <w:pPr>
              <w:jc w:val="center"/>
              <w:rPr>
                <w:b/>
                <w:bCs/>
                <w:sz w:val="22"/>
                <w:szCs w:val="22"/>
              </w:rPr>
            </w:pPr>
            <w:r w:rsidRPr="00B5549F">
              <w:rPr>
                <w:b/>
                <w:bCs/>
                <w:sz w:val="22"/>
                <w:szCs w:val="22"/>
              </w:rPr>
              <w:t>2013 г.</w:t>
            </w:r>
          </w:p>
        </w:tc>
      </w:tr>
      <w:tr w:rsidR="00B5549F" w:rsidRPr="00B5549F" w:rsidTr="00B5549F">
        <w:trPr>
          <w:trHeight w:val="20"/>
        </w:trPr>
        <w:tc>
          <w:tcPr>
            <w:tcW w:w="659" w:type="dxa"/>
            <w:vMerge/>
            <w:vAlign w:val="center"/>
            <w:hideMark/>
          </w:tcPr>
          <w:p w:rsidR="00B5549F" w:rsidRPr="00B5549F" w:rsidRDefault="00B5549F" w:rsidP="00B5549F">
            <w:pPr>
              <w:rPr>
                <w:b/>
                <w:bCs/>
                <w:sz w:val="22"/>
                <w:szCs w:val="22"/>
              </w:rPr>
            </w:pPr>
          </w:p>
        </w:tc>
        <w:tc>
          <w:tcPr>
            <w:tcW w:w="4900" w:type="dxa"/>
            <w:vMerge/>
            <w:vAlign w:val="center"/>
            <w:hideMark/>
          </w:tcPr>
          <w:p w:rsidR="00B5549F" w:rsidRPr="00B5549F" w:rsidRDefault="00B5549F" w:rsidP="00B5549F">
            <w:pPr>
              <w:rPr>
                <w:b/>
                <w:bCs/>
                <w:sz w:val="22"/>
                <w:szCs w:val="22"/>
              </w:rPr>
            </w:pPr>
          </w:p>
        </w:tc>
        <w:tc>
          <w:tcPr>
            <w:tcW w:w="1060" w:type="dxa"/>
            <w:shd w:val="clear" w:color="auto" w:fill="auto"/>
            <w:vAlign w:val="center"/>
            <w:hideMark/>
          </w:tcPr>
          <w:p w:rsidR="00B5549F" w:rsidRPr="00B5549F" w:rsidRDefault="00B5549F" w:rsidP="00B5549F">
            <w:pPr>
              <w:jc w:val="center"/>
              <w:rPr>
                <w:b/>
                <w:bCs/>
                <w:sz w:val="22"/>
                <w:szCs w:val="22"/>
              </w:rPr>
            </w:pPr>
            <w:r w:rsidRPr="00B5549F">
              <w:rPr>
                <w:b/>
                <w:bCs/>
                <w:sz w:val="22"/>
                <w:szCs w:val="22"/>
              </w:rPr>
              <w:t>отчет</w:t>
            </w:r>
          </w:p>
        </w:tc>
        <w:tc>
          <w:tcPr>
            <w:tcW w:w="1060" w:type="dxa"/>
            <w:shd w:val="clear" w:color="auto" w:fill="auto"/>
            <w:vAlign w:val="center"/>
            <w:hideMark/>
          </w:tcPr>
          <w:p w:rsidR="00B5549F" w:rsidRPr="00B5549F" w:rsidRDefault="00B5549F" w:rsidP="00B5549F">
            <w:pPr>
              <w:jc w:val="center"/>
              <w:rPr>
                <w:b/>
                <w:bCs/>
                <w:sz w:val="22"/>
                <w:szCs w:val="22"/>
              </w:rPr>
            </w:pPr>
            <w:r w:rsidRPr="00B5549F">
              <w:rPr>
                <w:b/>
                <w:bCs/>
                <w:sz w:val="22"/>
                <w:szCs w:val="22"/>
              </w:rPr>
              <w:t>отчет</w:t>
            </w:r>
          </w:p>
        </w:tc>
        <w:tc>
          <w:tcPr>
            <w:tcW w:w="1225" w:type="dxa"/>
            <w:shd w:val="clear" w:color="auto" w:fill="auto"/>
            <w:vAlign w:val="center"/>
            <w:hideMark/>
          </w:tcPr>
          <w:p w:rsidR="00B5549F" w:rsidRPr="00B5549F" w:rsidRDefault="00B5549F" w:rsidP="00B5549F">
            <w:pPr>
              <w:jc w:val="center"/>
              <w:rPr>
                <w:b/>
                <w:bCs/>
                <w:sz w:val="22"/>
                <w:szCs w:val="22"/>
              </w:rPr>
            </w:pPr>
            <w:r w:rsidRPr="00B5549F">
              <w:rPr>
                <w:b/>
                <w:bCs/>
                <w:sz w:val="22"/>
                <w:szCs w:val="22"/>
              </w:rPr>
              <w:t>план</w:t>
            </w:r>
          </w:p>
        </w:tc>
        <w:tc>
          <w:tcPr>
            <w:tcW w:w="1225" w:type="dxa"/>
            <w:shd w:val="clear" w:color="auto" w:fill="auto"/>
            <w:vAlign w:val="center"/>
            <w:hideMark/>
          </w:tcPr>
          <w:p w:rsidR="00B5549F" w:rsidRPr="00B5549F" w:rsidRDefault="00B5549F" w:rsidP="00B5549F">
            <w:pPr>
              <w:jc w:val="center"/>
              <w:rPr>
                <w:b/>
                <w:bCs/>
                <w:sz w:val="22"/>
                <w:szCs w:val="22"/>
              </w:rPr>
            </w:pPr>
            <w:r w:rsidRPr="00B5549F">
              <w:rPr>
                <w:b/>
                <w:bCs/>
                <w:sz w:val="22"/>
                <w:szCs w:val="22"/>
              </w:rPr>
              <w:t>расчет</w:t>
            </w:r>
          </w:p>
        </w:tc>
      </w:tr>
      <w:tr w:rsidR="00B5549F" w:rsidRPr="00B5549F" w:rsidTr="00B5549F">
        <w:trPr>
          <w:trHeight w:val="20"/>
        </w:trPr>
        <w:tc>
          <w:tcPr>
            <w:tcW w:w="659" w:type="dxa"/>
            <w:shd w:val="clear" w:color="auto" w:fill="auto"/>
            <w:vAlign w:val="center"/>
            <w:hideMark/>
          </w:tcPr>
          <w:p w:rsidR="00B5549F" w:rsidRPr="00B5549F" w:rsidRDefault="00B5549F" w:rsidP="00B5549F">
            <w:pPr>
              <w:jc w:val="center"/>
              <w:rPr>
                <w:szCs w:val="20"/>
              </w:rPr>
            </w:pPr>
            <w:r w:rsidRPr="00B5549F">
              <w:rPr>
                <w:szCs w:val="20"/>
              </w:rPr>
              <w:t>1</w:t>
            </w:r>
          </w:p>
        </w:tc>
        <w:tc>
          <w:tcPr>
            <w:tcW w:w="9470" w:type="dxa"/>
            <w:gridSpan w:val="5"/>
            <w:shd w:val="clear" w:color="auto" w:fill="auto"/>
            <w:vAlign w:val="center"/>
            <w:hideMark/>
          </w:tcPr>
          <w:p w:rsidR="00B5549F" w:rsidRPr="00B5549F" w:rsidRDefault="00B5549F" w:rsidP="00B5549F">
            <w:pPr>
              <w:jc w:val="center"/>
              <w:rPr>
                <w:b/>
                <w:bCs/>
                <w:szCs w:val="20"/>
              </w:rPr>
            </w:pPr>
            <w:r w:rsidRPr="00B5549F">
              <w:rPr>
                <w:b/>
                <w:bCs/>
                <w:szCs w:val="20"/>
              </w:rPr>
              <w:t xml:space="preserve">т е </w:t>
            </w:r>
            <w:proofErr w:type="gramStart"/>
            <w:r w:rsidRPr="00B5549F">
              <w:rPr>
                <w:b/>
                <w:bCs/>
                <w:szCs w:val="20"/>
              </w:rPr>
              <w:t>п</w:t>
            </w:r>
            <w:proofErr w:type="gramEnd"/>
            <w:r w:rsidRPr="00B5549F">
              <w:rPr>
                <w:b/>
                <w:bCs/>
                <w:szCs w:val="20"/>
              </w:rPr>
              <w:t xml:space="preserve"> л о н о с и т е л ь</w:t>
            </w:r>
          </w:p>
        </w:tc>
      </w:tr>
      <w:tr w:rsidR="00B5549F" w:rsidRPr="00B5549F" w:rsidTr="00B5549F">
        <w:trPr>
          <w:trHeight w:val="20"/>
        </w:trPr>
        <w:tc>
          <w:tcPr>
            <w:tcW w:w="659" w:type="dxa"/>
            <w:vMerge w:val="restart"/>
            <w:shd w:val="clear" w:color="auto" w:fill="auto"/>
            <w:vAlign w:val="center"/>
            <w:hideMark/>
          </w:tcPr>
          <w:p w:rsidR="00B5549F" w:rsidRPr="00B5549F" w:rsidRDefault="00B5549F" w:rsidP="00B5549F">
            <w:pPr>
              <w:jc w:val="center"/>
              <w:rPr>
                <w:szCs w:val="20"/>
              </w:rPr>
            </w:pPr>
            <w:r w:rsidRPr="00B5549F">
              <w:rPr>
                <w:szCs w:val="20"/>
              </w:rPr>
              <w:t>1.1</w:t>
            </w:r>
          </w:p>
        </w:tc>
        <w:tc>
          <w:tcPr>
            <w:tcW w:w="4900" w:type="dxa"/>
            <w:shd w:val="clear" w:color="auto" w:fill="auto"/>
            <w:vAlign w:val="center"/>
            <w:hideMark/>
          </w:tcPr>
          <w:p w:rsidR="00B5549F" w:rsidRPr="00B5549F" w:rsidRDefault="00B5549F" w:rsidP="00B5549F">
            <w:pPr>
              <w:rPr>
                <w:szCs w:val="20"/>
              </w:rPr>
            </w:pPr>
            <w:r w:rsidRPr="00B5549F">
              <w:rPr>
                <w:szCs w:val="20"/>
              </w:rPr>
              <w:t xml:space="preserve">потери и затраты теплоносителя, </w:t>
            </w:r>
            <w:proofErr w:type="gramStart"/>
            <w:r w:rsidRPr="00B5549F">
              <w:rPr>
                <w:szCs w:val="20"/>
              </w:rPr>
              <w:t>т(</w:t>
            </w:r>
            <w:proofErr w:type="gramEnd"/>
            <w:r w:rsidRPr="00B5549F">
              <w:rPr>
                <w:szCs w:val="20"/>
              </w:rPr>
              <w:t>м</w:t>
            </w:r>
            <w:r w:rsidRPr="00B5549F">
              <w:rPr>
                <w:szCs w:val="20"/>
                <w:vertAlign w:val="superscript"/>
              </w:rPr>
              <w:t>3</w:t>
            </w:r>
            <w:r w:rsidRPr="00B5549F">
              <w:rPr>
                <w:szCs w:val="20"/>
              </w:rPr>
              <w:t>):</w:t>
            </w:r>
          </w:p>
        </w:tc>
        <w:tc>
          <w:tcPr>
            <w:tcW w:w="4570" w:type="dxa"/>
            <w:gridSpan w:val="4"/>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пар</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конденсат</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вода</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13762,42</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13762,42</w:t>
            </w:r>
          </w:p>
        </w:tc>
      </w:tr>
      <w:tr w:rsidR="00B5549F" w:rsidRPr="00B5549F" w:rsidTr="00B5549F">
        <w:trPr>
          <w:trHeight w:val="20"/>
        </w:trPr>
        <w:tc>
          <w:tcPr>
            <w:tcW w:w="659" w:type="dxa"/>
            <w:vMerge w:val="restart"/>
            <w:shd w:val="clear" w:color="auto" w:fill="auto"/>
            <w:vAlign w:val="center"/>
            <w:hideMark/>
          </w:tcPr>
          <w:p w:rsidR="00B5549F" w:rsidRPr="00B5549F" w:rsidRDefault="00B5549F" w:rsidP="00B5549F">
            <w:pPr>
              <w:jc w:val="center"/>
              <w:rPr>
                <w:szCs w:val="20"/>
              </w:rPr>
            </w:pPr>
            <w:r w:rsidRPr="00B5549F">
              <w:rPr>
                <w:szCs w:val="20"/>
              </w:rPr>
              <w:t>1.2</w:t>
            </w:r>
          </w:p>
        </w:tc>
        <w:tc>
          <w:tcPr>
            <w:tcW w:w="4900" w:type="dxa"/>
            <w:shd w:val="clear" w:color="auto" w:fill="auto"/>
            <w:vAlign w:val="center"/>
            <w:hideMark/>
          </w:tcPr>
          <w:p w:rsidR="00B5549F" w:rsidRPr="00B5549F" w:rsidRDefault="00B5549F" w:rsidP="00B5549F">
            <w:pPr>
              <w:rPr>
                <w:szCs w:val="20"/>
              </w:rPr>
            </w:pPr>
            <w:r w:rsidRPr="00B5549F">
              <w:rPr>
                <w:szCs w:val="20"/>
              </w:rPr>
              <w:t>среднегодовой объем тепловых сетей, м</w:t>
            </w:r>
            <w:r w:rsidRPr="00B5549F">
              <w:rPr>
                <w:szCs w:val="20"/>
                <w:vertAlign w:val="superscript"/>
              </w:rPr>
              <w:t>3</w:t>
            </w:r>
            <w:r w:rsidRPr="00B5549F">
              <w:rPr>
                <w:szCs w:val="20"/>
              </w:rPr>
              <w:t>:</w:t>
            </w:r>
          </w:p>
        </w:tc>
        <w:tc>
          <w:tcPr>
            <w:tcW w:w="4570" w:type="dxa"/>
            <w:gridSpan w:val="4"/>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пар</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конденсат</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вода</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225" w:type="dxa"/>
            <w:shd w:val="clear" w:color="auto" w:fill="auto"/>
            <w:hideMark/>
          </w:tcPr>
          <w:p w:rsidR="00B5549F" w:rsidRPr="00B5549F" w:rsidRDefault="00B5549F" w:rsidP="00B5549F">
            <w:pPr>
              <w:rPr>
                <w:szCs w:val="20"/>
              </w:rPr>
            </w:pPr>
            <w:r w:rsidRPr="00B5549F">
              <w:rPr>
                <w:sz w:val="22"/>
                <w:szCs w:val="22"/>
              </w:rPr>
              <w:t>31,42</w:t>
            </w:r>
          </w:p>
        </w:tc>
        <w:tc>
          <w:tcPr>
            <w:tcW w:w="1225" w:type="dxa"/>
            <w:shd w:val="clear" w:color="auto" w:fill="auto"/>
            <w:hideMark/>
          </w:tcPr>
          <w:p w:rsidR="00B5549F" w:rsidRPr="00B5549F" w:rsidRDefault="00B5549F" w:rsidP="00B5549F">
            <w:pPr>
              <w:rPr>
                <w:szCs w:val="20"/>
              </w:rPr>
            </w:pPr>
            <w:r w:rsidRPr="00B5549F">
              <w:rPr>
                <w:sz w:val="22"/>
                <w:szCs w:val="22"/>
              </w:rPr>
              <w:t>31,42</w:t>
            </w:r>
          </w:p>
        </w:tc>
      </w:tr>
      <w:tr w:rsidR="00B5549F" w:rsidRPr="00B5549F" w:rsidTr="00B5549F">
        <w:trPr>
          <w:trHeight w:val="20"/>
        </w:trPr>
        <w:tc>
          <w:tcPr>
            <w:tcW w:w="659" w:type="dxa"/>
            <w:vMerge w:val="restart"/>
            <w:shd w:val="clear" w:color="auto" w:fill="auto"/>
            <w:vAlign w:val="center"/>
            <w:hideMark/>
          </w:tcPr>
          <w:p w:rsidR="00B5549F" w:rsidRPr="00B5549F" w:rsidRDefault="00B5549F" w:rsidP="00B5549F">
            <w:pPr>
              <w:jc w:val="center"/>
              <w:rPr>
                <w:szCs w:val="20"/>
              </w:rPr>
            </w:pPr>
            <w:r w:rsidRPr="00B5549F">
              <w:rPr>
                <w:szCs w:val="20"/>
              </w:rPr>
              <w:t>1.3</w:t>
            </w:r>
          </w:p>
        </w:tc>
        <w:tc>
          <w:tcPr>
            <w:tcW w:w="4900" w:type="dxa"/>
            <w:shd w:val="clear" w:color="auto" w:fill="auto"/>
            <w:vAlign w:val="center"/>
            <w:hideMark/>
          </w:tcPr>
          <w:p w:rsidR="00B5549F" w:rsidRPr="00B5549F" w:rsidRDefault="00B5549F" w:rsidP="00B5549F">
            <w:pPr>
              <w:rPr>
                <w:szCs w:val="20"/>
              </w:rPr>
            </w:pPr>
            <w:r w:rsidRPr="00B5549F">
              <w:rPr>
                <w:szCs w:val="20"/>
              </w:rPr>
              <w:t>отношение потерь и затрат теплоносителя к среднегодовому объему тепловых сетей</w:t>
            </w:r>
            <w:proofErr w:type="gramStart"/>
            <w:r w:rsidRPr="00B5549F">
              <w:rPr>
                <w:szCs w:val="20"/>
              </w:rPr>
              <w:t>, %:</w:t>
            </w:r>
            <w:proofErr w:type="gramEnd"/>
          </w:p>
        </w:tc>
        <w:tc>
          <w:tcPr>
            <w:tcW w:w="4570" w:type="dxa"/>
            <w:gridSpan w:val="4"/>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 xml:space="preserve">пар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конденсат</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вода</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43807,03%</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43807,03%</w:t>
            </w:r>
          </w:p>
        </w:tc>
      </w:tr>
      <w:tr w:rsidR="00B5549F" w:rsidRPr="00B5549F" w:rsidTr="00B5549F">
        <w:trPr>
          <w:trHeight w:val="20"/>
        </w:trPr>
        <w:tc>
          <w:tcPr>
            <w:tcW w:w="659" w:type="dxa"/>
            <w:vMerge w:val="restart"/>
            <w:shd w:val="clear" w:color="auto" w:fill="auto"/>
            <w:vAlign w:val="center"/>
            <w:hideMark/>
          </w:tcPr>
          <w:p w:rsidR="00B5549F" w:rsidRPr="00B5549F" w:rsidRDefault="00B5549F" w:rsidP="00B5549F">
            <w:pPr>
              <w:jc w:val="center"/>
              <w:rPr>
                <w:szCs w:val="20"/>
              </w:rPr>
            </w:pPr>
            <w:r w:rsidRPr="00B5549F">
              <w:rPr>
                <w:szCs w:val="20"/>
              </w:rPr>
              <w:t>1.4</w:t>
            </w:r>
          </w:p>
        </w:tc>
        <w:tc>
          <w:tcPr>
            <w:tcW w:w="4900" w:type="dxa"/>
            <w:shd w:val="clear" w:color="auto" w:fill="auto"/>
            <w:vAlign w:val="center"/>
            <w:hideMark/>
          </w:tcPr>
          <w:p w:rsidR="00B5549F" w:rsidRPr="00B5549F" w:rsidRDefault="00B5549F" w:rsidP="00B5549F">
            <w:pPr>
              <w:rPr>
                <w:szCs w:val="20"/>
              </w:rPr>
            </w:pPr>
            <w:r w:rsidRPr="00B5549F">
              <w:rPr>
                <w:szCs w:val="20"/>
              </w:rPr>
              <w:t>отношение потерь и затрат теплоносителя к среднегодовому объему тепловых сетей, %/час (п.1.3:8 760):</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пар</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конденсат</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вода</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7,5425</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7,5425</w:t>
            </w:r>
          </w:p>
        </w:tc>
      </w:tr>
      <w:tr w:rsidR="00B5549F" w:rsidRPr="00B5549F" w:rsidTr="00B5549F">
        <w:trPr>
          <w:trHeight w:val="20"/>
        </w:trPr>
        <w:tc>
          <w:tcPr>
            <w:tcW w:w="659" w:type="dxa"/>
            <w:shd w:val="clear" w:color="auto" w:fill="auto"/>
            <w:vAlign w:val="center"/>
            <w:hideMark/>
          </w:tcPr>
          <w:p w:rsidR="00B5549F" w:rsidRPr="00B5549F" w:rsidRDefault="00B5549F" w:rsidP="00B5549F">
            <w:pPr>
              <w:jc w:val="center"/>
              <w:rPr>
                <w:szCs w:val="20"/>
              </w:rPr>
            </w:pPr>
            <w:r w:rsidRPr="00B5549F">
              <w:rPr>
                <w:szCs w:val="20"/>
              </w:rPr>
              <w:t>2</w:t>
            </w:r>
          </w:p>
        </w:tc>
        <w:tc>
          <w:tcPr>
            <w:tcW w:w="9470" w:type="dxa"/>
            <w:gridSpan w:val="5"/>
            <w:shd w:val="clear" w:color="auto" w:fill="auto"/>
            <w:vAlign w:val="center"/>
            <w:hideMark/>
          </w:tcPr>
          <w:p w:rsidR="00B5549F" w:rsidRPr="00B5549F" w:rsidRDefault="00B5549F" w:rsidP="00B5549F">
            <w:pPr>
              <w:jc w:val="center"/>
              <w:rPr>
                <w:b/>
                <w:bCs/>
                <w:szCs w:val="20"/>
              </w:rPr>
            </w:pPr>
            <w:r w:rsidRPr="00B5549F">
              <w:rPr>
                <w:b/>
                <w:bCs/>
                <w:szCs w:val="20"/>
              </w:rPr>
              <w:t xml:space="preserve">т е </w:t>
            </w:r>
            <w:proofErr w:type="gramStart"/>
            <w:r w:rsidRPr="00B5549F">
              <w:rPr>
                <w:b/>
                <w:bCs/>
                <w:szCs w:val="20"/>
              </w:rPr>
              <w:t>п</w:t>
            </w:r>
            <w:proofErr w:type="gramEnd"/>
            <w:r w:rsidRPr="00B5549F">
              <w:rPr>
                <w:b/>
                <w:bCs/>
                <w:szCs w:val="20"/>
              </w:rPr>
              <w:t xml:space="preserve"> л о в а я   э н е р г и я</w:t>
            </w:r>
          </w:p>
        </w:tc>
      </w:tr>
      <w:tr w:rsidR="00B5549F" w:rsidRPr="00B5549F" w:rsidTr="00B5549F">
        <w:trPr>
          <w:trHeight w:val="20"/>
        </w:trPr>
        <w:tc>
          <w:tcPr>
            <w:tcW w:w="659" w:type="dxa"/>
            <w:vMerge w:val="restart"/>
            <w:shd w:val="clear" w:color="auto" w:fill="auto"/>
            <w:vAlign w:val="center"/>
            <w:hideMark/>
          </w:tcPr>
          <w:p w:rsidR="00B5549F" w:rsidRPr="00B5549F" w:rsidRDefault="00B5549F" w:rsidP="00B5549F">
            <w:pPr>
              <w:jc w:val="center"/>
              <w:rPr>
                <w:szCs w:val="20"/>
              </w:rPr>
            </w:pPr>
            <w:r w:rsidRPr="00B5549F">
              <w:rPr>
                <w:szCs w:val="20"/>
              </w:rPr>
              <w:t>2.1</w:t>
            </w:r>
          </w:p>
        </w:tc>
        <w:tc>
          <w:tcPr>
            <w:tcW w:w="4900" w:type="dxa"/>
            <w:shd w:val="clear" w:color="auto" w:fill="auto"/>
            <w:vAlign w:val="center"/>
            <w:hideMark/>
          </w:tcPr>
          <w:p w:rsidR="00B5549F" w:rsidRPr="00B5549F" w:rsidRDefault="00B5549F" w:rsidP="00B5549F">
            <w:pPr>
              <w:rPr>
                <w:szCs w:val="20"/>
              </w:rPr>
            </w:pPr>
            <w:r w:rsidRPr="00B5549F">
              <w:rPr>
                <w:szCs w:val="20"/>
              </w:rPr>
              <w:t>потери тепловой энергии, тыс. Гкал:</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пар</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конденсат</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вода</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17,17</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17,17</w:t>
            </w:r>
          </w:p>
        </w:tc>
      </w:tr>
      <w:tr w:rsidR="00B5549F" w:rsidRPr="00B5549F" w:rsidTr="00B5549F">
        <w:trPr>
          <w:trHeight w:val="20"/>
        </w:trPr>
        <w:tc>
          <w:tcPr>
            <w:tcW w:w="659" w:type="dxa"/>
            <w:vMerge w:val="restart"/>
            <w:shd w:val="clear" w:color="auto" w:fill="auto"/>
            <w:vAlign w:val="center"/>
            <w:hideMark/>
          </w:tcPr>
          <w:p w:rsidR="00B5549F" w:rsidRPr="00B5549F" w:rsidRDefault="00B5549F" w:rsidP="00B5549F">
            <w:pPr>
              <w:jc w:val="center"/>
              <w:rPr>
                <w:szCs w:val="20"/>
              </w:rPr>
            </w:pPr>
            <w:r w:rsidRPr="00B5549F">
              <w:rPr>
                <w:szCs w:val="20"/>
              </w:rPr>
              <w:t>2.2</w:t>
            </w:r>
          </w:p>
        </w:tc>
        <w:tc>
          <w:tcPr>
            <w:tcW w:w="4900" w:type="dxa"/>
            <w:shd w:val="clear" w:color="auto" w:fill="auto"/>
            <w:vAlign w:val="center"/>
            <w:hideMark/>
          </w:tcPr>
          <w:p w:rsidR="00B5549F" w:rsidRPr="00B5549F" w:rsidRDefault="00B5549F" w:rsidP="00B5549F">
            <w:pPr>
              <w:rPr>
                <w:szCs w:val="20"/>
              </w:rPr>
            </w:pPr>
            <w:r w:rsidRPr="00B5549F">
              <w:rPr>
                <w:szCs w:val="20"/>
              </w:rPr>
              <w:t>материальная характеристика тепловых сетей в однотрубном исчислении, м</w:t>
            </w:r>
            <w:proofErr w:type="gramStart"/>
            <w:r w:rsidRPr="00B5549F">
              <w:rPr>
                <w:szCs w:val="20"/>
                <w:vertAlign w:val="superscript"/>
              </w:rPr>
              <w:t>2</w:t>
            </w:r>
            <w:proofErr w:type="gramEnd"/>
          </w:p>
        </w:tc>
        <w:tc>
          <w:tcPr>
            <w:tcW w:w="4570" w:type="dxa"/>
            <w:gridSpan w:val="4"/>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пар</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конденсат</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вода</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7792,37</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7792,37</w:t>
            </w:r>
          </w:p>
        </w:tc>
      </w:tr>
      <w:tr w:rsidR="00B5549F" w:rsidRPr="00B5549F" w:rsidTr="00B5549F">
        <w:trPr>
          <w:trHeight w:val="276"/>
        </w:trPr>
        <w:tc>
          <w:tcPr>
            <w:tcW w:w="659" w:type="dxa"/>
            <w:vMerge w:val="restart"/>
            <w:shd w:val="clear" w:color="auto" w:fill="auto"/>
            <w:vAlign w:val="center"/>
            <w:hideMark/>
          </w:tcPr>
          <w:p w:rsidR="00B5549F" w:rsidRPr="00B5549F" w:rsidRDefault="00B5549F" w:rsidP="00B5549F">
            <w:pPr>
              <w:jc w:val="center"/>
              <w:rPr>
                <w:szCs w:val="20"/>
              </w:rPr>
            </w:pPr>
            <w:r w:rsidRPr="00B5549F">
              <w:rPr>
                <w:szCs w:val="20"/>
              </w:rPr>
              <w:t>2.3</w:t>
            </w:r>
          </w:p>
        </w:tc>
        <w:tc>
          <w:tcPr>
            <w:tcW w:w="4900" w:type="dxa"/>
            <w:vMerge w:val="restart"/>
            <w:shd w:val="clear" w:color="auto" w:fill="auto"/>
            <w:vAlign w:val="center"/>
            <w:hideMark/>
          </w:tcPr>
          <w:p w:rsidR="00B5549F" w:rsidRPr="00B5549F" w:rsidRDefault="00B5549F" w:rsidP="00B5549F">
            <w:pPr>
              <w:rPr>
                <w:szCs w:val="20"/>
              </w:rPr>
            </w:pPr>
            <w:r w:rsidRPr="00B5549F">
              <w:rPr>
                <w:szCs w:val="20"/>
              </w:rPr>
              <w:t>отпуск тепловой энергии в сеть, тыс. Гкал:</w:t>
            </w:r>
          </w:p>
        </w:tc>
        <w:tc>
          <w:tcPr>
            <w:tcW w:w="1060" w:type="dxa"/>
            <w:vMerge w:val="restart"/>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vMerge w:val="restart"/>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vMerge w:val="restart"/>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vMerge w:val="restart"/>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76"/>
        </w:trPr>
        <w:tc>
          <w:tcPr>
            <w:tcW w:w="659" w:type="dxa"/>
            <w:vMerge/>
            <w:vAlign w:val="center"/>
            <w:hideMark/>
          </w:tcPr>
          <w:p w:rsidR="00B5549F" w:rsidRPr="00B5549F" w:rsidRDefault="00B5549F" w:rsidP="00B5549F">
            <w:pPr>
              <w:rPr>
                <w:szCs w:val="20"/>
              </w:rPr>
            </w:pPr>
          </w:p>
        </w:tc>
        <w:tc>
          <w:tcPr>
            <w:tcW w:w="4900" w:type="dxa"/>
            <w:vMerge/>
            <w:vAlign w:val="center"/>
            <w:hideMark/>
          </w:tcPr>
          <w:p w:rsidR="00B5549F" w:rsidRPr="00B5549F" w:rsidRDefault="00B5549F" w:rsidP="00B5549F">
            <w:pPr>
              <w:rPr>
                <w:szCs w:val="20"/>
              </w:rPr>
            </w:pPr>
          </w:p>
        </w:tc>
        <w:tc>
          <w:tcPr>
            <w:tcW w:w="1060" w:type="dxa"/>
            <w:vMerge/>
            <w:vAlign w:val="center"/>
            <w:hideMark/>
          </w:tcPr>
          <w:p w:rsidR="00B5549F" w:rsidRPr="00B5549F" w:rsidRDefault="00B5549F" w:rsidP="00B5549F">
            <w:pPr>
              <w:rPr>
                <w:sz w:val="22"/>
                <w:szCs w:val="22"/>
              </w:rPr>
            </w:pPr>
          </w:p>
        </w:tc>
        <w:tc>
          <w:tcPr>
            <w:tcW w:w="1060" w:type="dxa"/>
            <w:vMerge/>
            <w:vAlign w:val="center"/>
            <w:hideMark/>
          </w:tcPr>
          <w:p w:rsidR="00B5549F" w:rsidRPr="00B5549F" w:rsidRDefault="00B5549F" w:rsidP="00B5549F">
            <w:pPr>
              <w:rPr>
                <w:sz w:val="22"/>
                <w:szCs w:val="22"/>
              </w:rPr>
            </w:pPr>
          </w:p>
        </w:tc>
        <w:tc>
          <w:tcPr>
            <w:tcW w:w="1225" w:type="dxa"/>
            <w:vMerge/>
            <w:vAlign w:val="center"/>
            <w:hideMark/>
          </w:tcPr>
          <w:p w:rsidR="00B5549F" w:rsidRPr="00B5549F" w:rsidRDefault="00B5549F" w:rsidP="00B5549F">
            <w:pPr>
              <w:rPr>
                <w:sz w:val="22"/>
                <w:szCs w:val="22"/>
              </w:rPr>
            </w:pPr>
          </w:p>
        </w:tc>
        <w:tc>
          <w:tcPr>
            <w:tcW w:w="1225" w:type="dxa"/>
            <w:vMerge/>
            <w:vAlign w:val="center"/>
            <w:hideMark/>
          </w:tcPr>
          <w:p w:rsidR="00B5549F" w:rsidRPr="00B5549F" w:rsidRDefault="00B5549F" w:rsidP="00B5549F">
            <w:pPr>
              <w:rPr>
                <w:sz w:val="22"/>
                <w:szCs w:val="22"/>
              </w:rPr>
            </w:pP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пар</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вода</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86,14</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86,14</w:t>
            </w:r>
          </w:p>
        </w:tc>
      </w:tr>
      <w:tr w:rsidR="00B5549F" w:rsidRPr="00B5549F" w:rsidTr="00B5549F">
        <w:trPr>
          <w:trHeight w:val="276"/>
        </w:trPr>
        <w:tc>
          <w:tcPr>
            <w:tcW w:w="659" w:type="dxa"/>
            <w:vMerge w:val="restart"/>
            <w:shd w:val="clear" w:color="auto" w:fill="auto"/>
            <w:vAlign w:val="center"/>
            <w:hideMark/>
          </w:tcPr>
          <w:p w:rsidR="00B5549F" w:rsidRPr="00B5549F" w:rsidRDefault="00B5549F" w:rsidP="00B5549F">
            <w:pPr>
              <w:jc w:val="center"/>
              <w:rPr>
                <w:szCs w:val="20"/>
              </w:rPr>
            </w:pPr>
            <w:r w:rsidRPr="00B5549F">
              <w:rPr>
                <w:szCs w:val="20"/>
              </w:rPr>
              <w:t>2.4</w:t>
            </w:r>
          </w:p>
        </w:tc>
        <w:tc>
          <w:tcPr>
            <w:tcW w:w="4900" w:type="dxa"/>
            <w:vMerge w:val="restart"/>
            <w:shd w:val="clear" w:color="auto" w:fill="auto"/>
            <w:vAlign w:val="center"/>
            <w:hideMark/>
          </w:tcPr>
          <w:p w:rsidR="00B5549F" w:rsidRPr="00B5549F" w:rsidRDefault="00B5549F" w:rsidP="00B5549F">
            <w:pPr>
              <w:rPr>
                <w:szCs w:val="20"/>
              </w:rPr>
            </w:pPr>
            <w:r w:rsidRPr="00B5549F">
              <w:rPr>
                <w:szCs w:val="20"/>
              </w:rPr>
              <w:t>суммарная присоединенная тепловая нагрузка к тепловой сети, Гкал/</w:t>
            </w:r>
            <w:proofErr w:type="gramStart"/>
            <w:r w:rsidRPr="00B5549F">
              <w:rPr>
                <w:szCs w:val="20"/>
              </w:rPr>
              <w:t>ч</w:t>
            </w:r>
            <w:proofErr w:type="gramEnd"/>
            <w:r w:rsidRPr="00B5549F">
              <w:rPr>
                <w:szCs w:val="20"/>
              </w:rPr>
              <w:t>:</w:t>
            </w:r>
          </w:p>
        </w:tc>
        <w:tc>
          <w:tcPr>
            <w:tcW w:w="1060" w:type="dxa"/>
            <w:vMerge w:val="restart"/>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060" w:type="dxa"/>
            <w:vMerge w:val="restart"/>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vMerge w:val="restart"/>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vMerge w:val="restart"/>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76"/>
        </w:trPr>
        <w:tc>
          <w:tcPr>
            <w:tcW w:w="659" w:type="dxa"/>
            <w:vMerge/>
            <w:vAlign w:val="center"/>
            <w:hideMark/>
          </w:tcPr>
          <w:p w:rsidR="00B5549F" w:rsidRPr="00B5549F" w:rsidRDefault="00B5549F" w:rsidP="00B5549F">
            <w:pPr>
              <w:rPr>
                <w:szCs w:val="20"/>
              </w:rPr>
            </w:pPr>
          </w:p>
        </w:tc>
        <w:tc>
          <w:tcPr>
            <w:tcW w:w="4900" w:type="dxa"/>
            <w:vMerge/>
            <w:vAlign w:val="center"/>
            <w:hideMark/>
          </w:tcPr>
          <w:p w:rsidR="00B5549F" w:rsidRPr="00B5549F" w:rsidRDefault="00B5549F" w:rsidP="00B5549F">
            <w:pPr>
              <w:rPr>
                <w:szCs w:val="20"/>
              </w:rPr>
            </w:pPr>
          </w:p>
        </w:tc>
        <w:tc>
          <w:tcPr>
            <w:tcW w:w="1060" w:type="dxa"/>
            <w:vMerge/>
            <w:vAlign w:val="center"/>
            <w:hideMark/>
          </w:tcPr>
          <w:p w:rsidR="00B5549F" w:rsidRPr="00B5549F" w:rsidRDefault="00B5549F" w:rsidP="00B5549F">
            <w:pPr>
              <w:rPr>
                <w:b/>
                <w:bCs/>
                <w:szCs w:val="20"/>
              </w:rPr>
            </w:pPr>
          </w:p>
        </w:tc>
        <w:tc>
          <w:tcPr>
            <w:tcW w:w="1060" w:type="dxa"/>
            <w:vMerge/>
            <w:vAlign w:val="center"/>
            <w:hideMark/>
          </w:tcPr>
          <w:p w:rsidR="00B5549F" w:rsidRPr="00B5549F" w:rsidRDefault="00B5549F" w:rsidP="00B5549F">
            <w:pPr>
              <w:rPr>
                <w:sz w:val="22"/>
                <w:szCs w:val="22"/>
              </w:rPr>
            </w:pPr>
          </w:p>
        </w:tc>
        <w:tc>
          <w:tcPr>
            <w:tcW w:w="1225" w:type="dxa"/>
            <w:vMerge/>
            <w:vAlign w:val="center"/>
            <w:hideMark/>
          </w:tcPr>
          <w:p w:rsidR="00B5549F" w:rsidRPr="00B5549F" w:rsidRDefault="00B5549F" w:rsidP="00B5549F">
            <w:pPr>
              <w:rPr>
                <w:sz w:val="22"/>
                <w:szCs w:val="22"/>
              </w:rPr>
            </w:pPr>
          </w:p>
        </w:tc>
        <w:tc>
          <w:tcPr>
            <w:tcW w:w="1225" w:type="dxa"/>
            <w:vMerge/>
            <w:vAlign w:val="center"/>
            <w:hideMark/>
          </w:tcPr>
          <w:p w:rsidR="00B5549F" w:rsidRPr="00B5549F" w:rsidRDefault="00B5549F" w:rsidP="00B5549F">
            <w:pPr>
              <w:rPr>
                <w:sz w:val="22"/>
                <w:szCs w:val="22"/>
              </w:rPr>
            </w:pP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пар</w:t>
            </w:r>
          </w:p>
        </w:tc>
        <w:tc>
          <w:tcPr>
            <w:tcW w:w="1060"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060"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225"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225" w:type="dxa"/>
            <w:shd w:val="clear" w:color="auto" w:fill="auto"/>
            <w:vAlign w:val="center"/>
            <w:hideMark/>
          </w:tcPr>
          <w:p w:rsidR="00B5549F" w:rsidRPr="00B5549F" w:rsidRDefault="00B5549F" w:rsidP="00B5549F">
            <w:pPr>
              <w:jc w:val="center"/>
              <w:rPr>
                <w:b/>
                <w:bCs/>
                <w:szCs w:val="20"/>
              </w:rPr>
            </w:pPr>
            <w:r w:rsidRPr="00B5549F">
              <w:rPr>
                <w:b/>
                <w:bCs/>
                <w:szCs w:val="20"/>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вода</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225" w:type="dxa"/>
            <w:shd w:val="clear" w:color="auto" w:fill="auto"/>
            <w:vAlign w:val="center"/>
            <w:hideMark/>
          </w:tcPr>
          <w:p w:rsidR="00B5549F" w:rsidRPr="00B5549F" w:rsidRDefault="00B5549F" w:rsidP="00B5549F">
            <w:pPr>
              <w:jc w:val="center"/>
              <w:rPr>
                <w:sz w:val="22"/>
                <w:szCs w:val="22"/>
              </w:rPr>
            </w:pPr>
            <w:r w:rsidRPr="00B5549F">
              <w:rPr>
                <w:b/>
                <w:bCs/>
                <w:szCs w:val="20"/>
              </w:rPr>
              <w:t>10,68</w:t>
            </w:r>
          </w:p>
        </w:tc>
        <w:tc>
          <w:tcPr>
            <w:tcW w:w="1225" w:type="dxa"/>
            <w:shd w:val="clear" w:color="auto" w:fill="auto"/>
            <w:vAlign w:val="center"/>
            <w:hideMark/>
          </w:tcPr>
          <w:p w:rsidR="00B5549F" w:rsidRPr="00B5549F" w:rsidRDefault="00B5549F" w:rsidP="00B5549F">
            <w:pPr>
              <w:jc w:val="center"/>
              <w:rPr>
                <w:b/>
                <w:bCs/>
                <w:szCs w:val="20"/>
              </w:rPr>
            </w:pPr>
            <w:r w:rsidRPr="00B5549F">
              <w:rPr>
                <w:b/>
                <w:bCs/>
                <w:szCs w:val="20"/>
              </w:rPr>
              <w:t>10,68</w:t>
            </w:r>
          </w:p>
        </w:tc>
      </w:tr>
      <w:tr w:rsidR="00B5549F" w:rsidRPr="00B5549F" w:rsidTr="00B5549F">
        <w:trPr>
          <w:trHeight w:val="20"/>
        </w:trPr>
        <w:tc>
          <w:tcPr>
            <w:tcW w:w="659" w:type="dxa"/>
            <w:vMerge w:val="restart"/>
            <w:shd w:val="clear" w:color="auto" w:fill="auto"/>
            <w:vAlign w:val="center"/>
            <w:hideMark/>
          </w:tcPr>
          <w:p w:rsidR="00B5549F" w:rsidRPr="00B5549F" w:rsidRDefault="00B5549F" w:rsidP="00B5549F">
            <w:pPr>
              <w:jc w:val="center"/>
              <w:rPr>
                <w:szCs w:val="20"/>
              </w:rPr>
            </w:pPr>
            <w:r w:rsidRPr="00B5549F">
              <w:rPr>
                <w:szCs w:val="20"/>
              </w:rPr>
              <w:t>2.5</w:t>
            </w:r>
          </w:p>
        </w:tc>
        <w:tc>
          <w:tcPr>
            <w:tcW w:w="4900" w:type="dxa"/>
            <w:shd w:val="clear" w:color="auto" w:fill="auto"/>
            <w:vAlign w:val="center"/>
            <w:hideMark/>
          </w:tcPr>
          <w:p w:rsidR="00B5549F" w:rsidRPr="00B5549F" w:rsidRDefault="00B5549F" w:rsidP="00B5549F">
            <w:pPr>
              <w:rPr>
                <w:szCs w:val="20"/>
              </w:rPr>
            </w:pPr>
            <w:r w:rsidRPr="00B5549F">
              <w:rPr>
                <w:szCs w:val="20"/>
              </w:rPr>
              <w:t>отношение потерь тепловой энергии относительно материальной характеристики, Гкал/м</w:t>
            </w:r>
            <w:proofErr w:type="gramStart"/>
            <w:r w:rsidRPr="00B5549F">
              <w:rPr>
                <w:szCs w:val="20"/>
                <w:vertAlign w:val="superscript"/>
              </w:rPr>
              <w:t>2</w:t>
            </w:r>
            <w:proofErr w:type="gramEnd"/>
            <w:r w:rsidRPr="00B5549F">
              <w:rPr>
                <w:szCs w:val="20"/>
              </w:rPr>
              <w:t>:</w:t>
            </w:r>
          </w:p>
        </w:tc>
        <w:tc>
          <w:tcPr>
            <w:tcW w:w="1060"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060"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пар</w:t>
            </w:r>
          </w:p>
        </w:tc>
        <w:tc>
          <w:tcPr>
            <w:tcW w:w="1060"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060"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225"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225" w:type="dxa"/>
            <w:shd w:val="clear" w:color="auto" w:fill="auto"/>
            <w:vAlign w:val="center"/>
            <w:hideMark/>
          </w:tcPr>
          <w:p w:rsidR="00B5549F" w:rsidRPr="00B5549F" w:rsidRDefault="00B5549F" w:rsidP="00B5549F">
            <w:pPr>
              <w:jc w:val="center"/>
              <w:rPr>
                <w:b/>
                <w:bCs/>
                <w:szCs w:val="20"/>
              </w:rPr>
            </w:pPr>
            <w:r w:rsidRPr="00B5549F">
              <w:rPr>
                <w:b/>
                <w:bCs/>
                <w:szCs w:val="20"/>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конденсат</w:t>
            </w:r>
          </w:p>
        </w:tc>
        <w:tc>
          <w:tcPr>
            <w:tcW w:w="1060"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060"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225"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225" w:type="dxa"/>
            <w:shd w:val="clear" w:color="auto" w:fill="auto"/>
            <w:vAlign w:val="center"/>
            <w:hideMark/>
          </w:tcPr>
          <w:p w:rsidR="00B5549F" w:rsidRPr="00B5549F" w:rsidRDefault="00B5549F" w:rsidP="00B5549F">
            <w:pPr>
              <w:jc w:val="center"/>
              <w:rPr>
                <w:b/>
                <w:bCs/>
                <w:szCs w:val="20"/>
              </w:rPr>
            </w:pPr>
            <w:r w:rsidRPr="00B5549F">
              <w:rPr>
                <w:b/>
                <w:bCs/>
                <w:szCs w:val="20"/>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i/>
                <w:iCs/>
                <w:szCs w:val="20"/>
              </w:rPr>
              <w:t>вода</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225" w:type="dxa"/>
            <w:shd w:val="clear" w:color="auto" w:fill="auto"/>
            <w:vAlign w:val="center"/>
            <w:hideMark/>
          </w:tcPr>
          <w:p w:rsidR="00B5549F" w:rsidRPr="00B5549F" w:rsidRDefault="00B5549F" w:rsidP="00B5549F">
            <w:pPr>
              <w:jc w:val="center"/>
              <w:rPr>
                <w:sz w:val="22"/>
                <w:szCs w:val="22"/>
              </w:rPr>
            </w:pPr>
            <w:r w:rsidRPr="00B5549F">
              <w:rPr>
                <w:b/>
                <w:bCs/>
                <w:szCs w:val="20"/>
              </w:rPr>
              <w:t>2,20</w:t>
            </w:r>
          </w:p>
        </w:tc>
        <w:tc>
          <w:tcPr>
            <w:tcW w:w="1225" w:type="dxa"/>
            <w:shd w:val="clear" w:color="auto" w:fill="auto"/>
            <w:vAlign w:val="center"/>
            <w:hideMark/>
          </w:tcPr>
          <w:p w:rsidR="00B5549F" w:rsidRPr="00B5549F" w:rsidRDefault="00B5549F" w:rsidP="00B5549F">
            <w:pPr>
              <w:jc w:val="center"/>
              <w:rPr>
                <w:b/>
                <w:bCs/>
                <w:szCs w:val="20"/>
              </w:rPr>
            </w:pPr>
            <w:r w:rsidRPr="00B5549F">
              <w:rPr>
                <w:b/>
                <w:bCs/>
                <w:szCs w:val="20"/>
              </w:rPr>
              <w:t>2,20</w:t>
            </w:r>
          </w:p>
        </w:tc>
      </w:tr>
      <w:tr w:rsidR="00B5549F" w:rsidRPr="00B5549F" w:rsidTr="00B5549F">
        <w:trPr>
          <w:trHeight w:val="20"/>
        </w:trPr>
        <w:tc>
          <w:tcPr>
            <w:tcW w:w="659" w:type="dxa"/>
            <w:vMerge w:val="restart"/>
            <w:shd w:val="clear" w:color="auto" w:fill="auto"/>
            <w:vAlign w:val="center"/>
            <w:hideMark/>
          </w:tcPr>
          <w:p w:rsidR="00B5549F" w:rsidRPr="00B5549F" w:rsidRDefault="00B5549F" w:rsidP="00B5549F">
            <w:pPr>
              <w:jc w:val="center"/>
              <w:rPr>
                <w:szCs w:val="20"/>
              </w:rPr>
            </w:pPr>
            <w:r w:rsidRPr="00B5549F">
              <w:rPr>
                <w:szCs w:val="20"/>
              </w:rPr>
              <w:t>2.6</w:t>
            </w:r>
          </w:p>
        </w:tc>
        <w:tc>
          <w:tcPr>
            <w:tcW w:w="4900" w:type="dxa"/>
            <w:shd w:val="clear" w:color="auto" w:fill="auto"/>
            <w:vAlign w:val="center"/>
            <w:hideMark/>
          </w:tcPr>
          <w:p w:rsidR="00B5549F" w:rsidRPr="00B5549F" w:rsidRDefault="00B5549F" w:rsidP="00B5549F">
            <w:pPr>
              <w:rPr>
                <w:szCs w:val="20"/>
              </w:rPr>
            </w:pPr>
            <w:r w:rsidRPr="00B5549F">
              <w:rPr>
                <w:szCs w:val="20"/>
              </w:rPr>
              <w:t>отношение потерь тепловой энергии к отпуску тепловой энергии в сеть</w:t>
            </w:r>
            <w:proofErr w:type="gramStart"/>
            <w:r w:rsidRPr="00B5549F">
              <w:rPr>
                <w:szCs w:val="20"/>
              </w:rPr>
              <w:t>, %:</w:t>
            </w:r>
            <w:proofErr w:type="gramEnd"/>
          </w:p>
        </w:tc>
        <w:tc>
          <w:tcPr>
            <w:tcW w:w="1060"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060"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225" w:type="dxa"/>
            <w:shd w:val="clear" w:color="auto" w:fill="auto"/>
            <w:vAlign w:val="center"/>
            <w:hideMark/>
          </w:tcPr>
          <w:p w:rsidR="00B5549F" w:rsidRPr="00B5549F" w:rsidRDefault="00B5549F" w:rsidP="00B5549F">
            <w:pPr>
              <w:jc w:val="center"/>
              <w:rPr>
                <w:b/>
                <w:bCs/>
                <w:szCs w:val="20"/>
              </w:rPr>
            </w:pPr>
            <w:r w:rsidRPr="00B5549F">
              <w:rPr>
                <w:b/>
                <w:bCs/>
                <w:szCs w:val="20"/>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szCs w:val="20"/>
              </w:rPr>
              <w:t>пар</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rFonts w:ascii="Symbol" w:hAnsi="Symbol" w:cs="Arial"/>
                <w:szCs w:val="20"/>
              </w:rPr>
            </w:pPr>
            <w:r w:rsidRPr="00B5549F">
              <w:rPr>
                <w:rFonts w:ascii="Symbol" w:hAnsi="Symbol" w:cs="Arial"/>
                <w:szCs w:val="20"/>
              </w:rPr>
              <w:t></w:t>
            </w:r>
            <w:r w:rsidRPr="00B5549F">
              <w:rPr>
                <w:sz w:val="14"/>
                <w:szCs w:val="14"/>
              </w:rPr>
              <w:t xml:space="preserve">       </w:t>
            </w:r>
            <w:r w:rsidRPr="00B5549F">
              <w:rPr>
                <w:szCs w:val="20"/>
              </w:rPr>
              <w:t>вода</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19,93%</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19,93%</w:t>
            </w:r>
          </w:p>
        </w:tc>
      </w:tr>
      <w:tr w:rsidR="00B5549F" w:rsidRPr="00B5549F" w:rsidTr="00B5549F">
        <w:trPr>
          <w:trHeight w:val="20"/>
        </w:trPr>
        <w:tc>
          <w:tcPr>
            <w:tcW w:w="659" w:type="dxa"/>
            <w:shd w:val="clear" w:color="auto" w:fill="auto"/>
            <w:vAlign w:val="center"/>
            <w:hideMark/>
          </w:tcPr>
          <w:p w:rsidR="00B5549F" w:rsidRPr="00B5549F" w:rsidRDefault="00B5549F" w:rsidP="00B5549F">
            <w:pPr>
              <w:jc w:val="center"/>
              <w:rPr>
                <w:rFonts w:ascii="Symbol" w:hAnsi="Symbol" w:cs="Arial"/>
                <w:szCs w:val="20"/>
              </w:rPr>
            </w:pPr>
            <w:r w:rsidRPr="00B5549F">
              <w:rPr>
                <w:rFonts w:ascii="Symbol" w:cs="Arial"/>
                <w:szCs w:val="20"/>
              </w:rPr>
              <w:t></w:t>
            </w:r>
          </w:p>
        </w:tc>
        <w:tc>
          <w:tcPr>
            <w:tcW w:w="9470" w:type="dxa"/>
            <w:gridSpan w:val="5"/>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shd w:val="clear" w:color="auto" w:fill="auto"/>
            <w:vAlign w:val="center"/>
            <w:hideMark/>
          </w:tcPr>
          <w:p w:rsidR="00B5549F" w:rsidRPr="00B5549F" w:rsidRDefault="00B5549F" w:rsidP="00B5549F">
            <w:pPr>
              <w:jc w:val="center"/>
              <w:rPr>
                <w:szCs w:val="20"/>
              </w:rPr>
            </w:pPr>
            <w:r w:rsidRPr="00B5549F">
              <w:rPr>
                <w:szCs w:val="20"/>
              </w:rPr>
              <w:t>3</w:t>
            </w:r>
          </w:p>
        </w:tc>
        <w:tc>
          <w:tcPr>
            <w:tcW w:w="9470" w:type="dxa"/>
            <w:gridSpan w:val="5"/>
            <w:shd w:val="clear" w:color="auto" w:fill="auto"/>
            <w:vAlign w:val="center"/>
            <w:hideMark/>
          </w:tcPr>
          <w:p w:rsidR="00B5549F" w:rsidRPr="00B5549F" w:rsidRDefault="00B5549F" w:rsidP="00B5549F">
            <w:pPr>
              <w:jc w:val="center"/>
              <w:rPr>
                <w:b/>
                <w:bCs/>
                <w:szCs w:val="20"/>
              </w:rPr>
            </w:pPr>
            <w:r w:rsidRPr="00B5549F">
              <w:rPr>
                <w:b/>
                <w:bCs/>
                <w:szCs w:val="20"/>
              </w:rPr>
              <w:t xml:space="preserve">э л е к т </w:t>
            </w:r>
            <w:proofErr w:type="gramStart"/>
            <w:r w:rsidRPr="00B5549F">
              <w:rPr>
                <w:b/>
                <w:bCs/>
                <w:szCs w:val="20"/>
              </w:rPr>
              <w:t>р</w:t>
            </w:r>
            <w:proofErr w:type="gramEnd"/>
            <w:r w:rsidRPr="00B5549F">
              <w:rPr>
                <w:b/>
                <w:bCs/>
                <w:szCs w:val="20"/>
              </w:rPr>
              <w:t xml:space="preserve"> и ч е с к а я   э н е р г и я</w:t>
            </w:r>
          </w:p>
        </w:tc>
      </w:tr>
      <w:tr w:rsidR="00B5549F" w:rsidRPr="00B5549F" w:rsidTr="00B5549F">
        <w:trPr>
          <w:trHeight w:val="20"/>
        </w:trPr>
        <w:tc>
          <w:tcPr>
            <w:tcW w:w="659" w:type="dxa"/>
            <w:shd w:val="clear" w:color="auto" w:fill="auto"/>
            <w:vAlign w:val="center"/>
            <w:hideMark/>
          </w:tcPr>
          <w:p w:rsidR="00B5549F" w:rsidRPr="00B5549F" w:rsidRDefault="00B5549F" w:rsidP="00B5549F">
            <w:pPr>
              <w:jc w:val="center"/>
              <w:rPr>
                <w:szCs w:val="20"/>
              </w:rPr>
            </w:pPr>
            <w:r w:rsidRPr="00B5549F">
              <w:rPr>
                <w:szCs w:val="20"/>
              </w:rPr>
              <w:t>3.1</w:t>
            </w:r>
          </w:p>
        </w:tc>
        <w:tc>
          <w:tcPr>
            <w:tcW w:w="4900" w:type="dxa"/>
            <w:shd w:val="clear" w:color="auto" w:fill="auto"/>
            <w:vAlign w:val="center"/>
            <w:hideMark/>
          </w:tcPr>
          <w:p w:rsidR="00B5549F" w:rsidRPr="00B5549F" w:rsidRDefault="00B5549F" w:rsidP="00B5549F">
            <w:pPr>
              <w:rPr>
                <w:szCs w:val="20"/>
              </w:rPr>
            </w:pPr>
            <w:r w:rsidRPr="00B5549F">
              <w:rPr>
                <w:szCs w:val="20"/>
              </w:rPr>
              <w:t>расход электроэнергии. тыс</w:t>
            </w:r>
            <w:proofErr w:type="gramStart"/>
            <w:r w:rsidRPr="00B5549F">
              <w:rPr>
                <w:szCs w:val="20"/>
              </w:rPr>
              <w:t>.к</w:t>
            </w:r>
            <w:proofErr w:type="gramEnd"/>
            <w:r w:rsidRPr="00B5549F">
              <w:rPr>
                <w:szCs w:val="20"/>
              </w:rPr>
              <w:t>Вт*ч</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restart"/>
            <w:shd w:val="clear" w:color="auto" w:fill="auto"/>
            <w:vAlign w:val="center"/>
            <w:hideMark/>
          </w:tcPr>
          <w:p w:rsidR="00B5549F" w:rsidRPr="00B5549F" w:rsidRDefault="00B5549F" w:rsidP="00B5549F">
            <w:pPr>
              <w:jc w:val="center"/>
              <w:rPr>
                <w:szCs w:val="20"/>
              </w:rPr>
            </w:pPr>
            <w:r w:rsidRPr="00B5549F">
              <w:rPr>
                <w:szCs w:val="20"/>
              </w:rPr>
              <w:t>3.1</w:t>
            </w:r>
          </w:p>
        </w:tc>
        <w:tc>
          <w:tcPr>
            <w:tcW w:w="4900" w:type="dxa"/>
            <w:shd w:val="clear" w:color="auto" w:fill="auto"/>
            <w:vAlign w:val="center"/>
            <w:hideMark/>
          </w:tcPr>
          <w:p w:rsidR="00B5549F" w:rsidRPr="00B5549F" w:rsidRDefault="00B5549F" w:rsidP="00B5549F">
            <w:pPr>
              <w:rPr>
                <w:szCs w:val="20"/>
              </w:rPr>
            </w:pPr>
            <w:r w:rsidRPr="00B5549F">
              <w:rPr>
                <w:szCs w:val="20"/>
              </w:rPr>
              <w:t xml:space="preserve">количество, </w:t>
            </w:r>
            <w:proofErr w:type="gramStart"/>
            <w:r w:rsidRPr="00B5549F">
              <w:rPr>
                <w:szCs w:val="20"/>
              </w:rPr>
              <w:t>ед</w:t>
            </w:r>
            <w:proofErr w:type="gramEnd"/>
            <w:r w:rsidRPr="00B5549F">
              <w:rPr>
                <w:szCs w:val="20"/>
              </w:rPr>
              <w:t>:</w:t>
            </w:r>
          </w:p>
        </w:tc>
        <w:tc>
          <w:tcPr>
            <w:tcW w:w="4570" w:type="dxa"/>
            <w:gridSpan w:val="4"/>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szCs w:val="20"/>
              </w:rPr>
            </w:pPr>
            <w:r w:rsidRPr="00B5549F">
              <w:rPr>
                <w:szCs w:val="20"/>
              </w:rPr>
              <w:t xml:space="preserve">          ПНС</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vMerge/>
            <w:vAlign w:val="center"/>
            <w:hideMark/>
          </w:tcPr>
          <w:p w:rsidR="00B5549F" w:rsidRPr="00B5549F" w:rsidRDefault="00B5549F" w:rsidP="00B5549F">
            <w:pPr>
              <w:rPr>
                <w:szCs w:val="20"/>
              </w:rPr>
            </w:pPr>
          </w:p>
        </w:tc>
        <w:tc>
          <w:tcPr>
            <w:tcW w:w="4900" w:type="dxa"/>
            <w:shd w:val="clear" w:color="auto" w:fill="auto"/>
            <w:vAlign w:val="center"/>
            <w:hideMark/>
          </w:tcPr>
          <w:p w:rsidR="00B5549F" w:rsidRPr="00B5549F" w:rsidRDefault="00B5549F" w:rsidP="00B5549F">
            <w:pPr>
              <w:rPr>
                <w:szCs w:val="20"/>
              </w:rPr>
            </w:pPr>
            <w:r w:rsidRPr="00B5549F">
              <w:rPr>
                <w:szCs w:val="20"/>
              </w:rPr>
              <w:t xml:space="preserve">          ЦТП</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060"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c>
          <w:tcPr>
            <w:tcW w:w="1225" w:type="dxa"/>
            <w:shd w:val="clear" w:color="auto" w:fill="auto"/>
            <w:vAlign w:val="center"/>
            <w:hideMark/>
          </w:tcPr>
          <w:p w:rsidR="00B5549F" w:rsidRPr="00B5549F" w:rsidRDefault="00B5549F" w:rsidP="00B5549F">
            <w:pPr>
              <w:jc w:val="center"/>
              <w:rPr>
                <w:sz w:val="22"/>
                <w:szCs w:val="22"/>
              </w:rPr>
            </w:pPr>
            <w:r w:rsidRPr="00B5549F">
              <w:rPr>
                <w:sz w:val="22"/>
                <w:szCs w:val="22"/>
              </w:rPr>
              <w:t> </w:t>
            </w:r>
          </w:p>
        </w:tc>
      </w:tr>
      <w:tr w:rsidR="00B5549F" w:rsidRPr="00B5549F" w:rsidTr="00B5549F">
        <w:trPr>
          <w:trHeight w:val="20"/>
        </w:trPr>
        <w:tc>
          <w:tcPr>
            <w:tcW w:w="659" w:type="dxa"/>
            <w:shd w:val="clear" w:color="auto" w:fill="auto"/>
            <w:noWrap/>
            <w:vAlign w:val="bottom"/>
            <w:hideMark/>
          </w:tcPr>
          <w:p w:rsidR="00B5549F" w:rsidRPr="00B5549F" w:rsidRDefault="00B5549F" w:rsidP="00B5549F">
            <w:pPr>
              <w:rPr>
                <w:rFonts w:ascii="Arial" w:hAnsi="Arial" w:cs="Arial"/>
                <w:sz w:val="20"/>
                <w:szCs w:val="20"/>
              </w:rPr>
            </w:pPr>
            <w:r w:rsidRPr="00B5549F">
              <w:rPr>
                <w:rFonts w:ascii="Arial" w:hAnsi="Arial" w:cs="Arial"/>
                <w:sz w:val="20"/>
                <w:szCs w:val="20"/>
              </w:rPr>
              <w:t> </w:t>
            </w:r>
          </w:p>
        </w:tc>
        <w:tc>
          <w:tcPr>
            <w:tcW w:w="4900" w:type="dxa"/>
            <w:shd w:val="clear" w:color="auto" w:fill="auto"/>
            <w:noWrap/>
            <w:vAlign w:val="bottom"/>
            <w:hideMark/>
          </w:tcPr>
          <w:p w:rsidR="00B5549F" w:rsidRPr="00B5549F" w:rsidRDefault="00B5549F" w:rsidP="00B5549F">
            <w:pPr>
              <w:rPr>
                <w:rFonts w:ascii="Arial" w:hAnsi="Arial" w:cs="Arial"/>
                <w:sz w:val="20"/>
                <w:szCs w:val="20"/>
              </w:rPr>
            </w:pPr>
            <w:r w:rsidRPr="00B5549F">
              <w:rPr>
                <w:rFonts w:ascii="Arial" w:hAnsi="Arial" w:cs="Arial"/>
                <w:sz w:val="20"/>
                <w:szCs w:val="20"/>
              </w:rPr>
              <w:t> </w:t>
            </w:r>
          </w:p>
        </w:tc>
        <w:tc>
          <w:tcPr>
            <w:tcW w:w="1060" w:type="dxa"/>
            <w:shd w:val="clear" w:color="auto" w:fill="auto"/>
            <w:noWrap/>
            <w:vAlign w:val="bottom"/>
            <w:hideMark/>
          </w:tcPr>
          <w:p w:rsidR="00B5549F" w:rsidRPr="00B5549F" w:rsidRDefault="00B5549F" w:rsidP="00B5549F">
            <w:pPr>
              <w:rPr>
                <w:rFonts w:ascii="Arial" w:hAnsi="Arial" w:cs="Arial"/>
                <w:sz w:val="20"/>
                <w:szCs w:val="20"/>
              </w:rPr>
            </w:pPr>
            <w:r w:rsidRPr="00B5549F">
              <w:rPr>
                <w:rFonts w:ascii="Arial" w:hAnsi="Arial" w:cs="Arial"/>
                <w:sz w:val="20"/>
                <w:szCs w:val="20"/>
              </w:rPr>
              <w:t> </w:t>
            </w:r>
          </w:p>
        </w:tc>
        <w:tc>
          <w:tcPr>
            <w:tcW w:w="1060" w:type="dxa"/>
            <w:shd w:val="clear" w:color="auto" w:fill="auto"/>
            <w:noWrap/>
            <w:vAlign w:val="bottom"/>
            <w:hideMark/>
          </w:tcPr>
          <w:p w:rsidR="00B5549F" w:rsidRPr="00B5549F" w:rsidRDefault="00B5549F" w:rsidP="00B5549F">
            <w:pPr>
              <w:rPr>
                <w:rFonts w:ascii="Arial" w:hAnsi="Arial" w:cs="Arial"/>
                <w:sz w:val="20"/>
                <w:szCs w:val="20"/>
              </w:rPr>
            </w:pPr>
            <w:r w:rsidRPr="00B5549F">
              <w:rPr>
                <w:rFonts w:ascii="Arial" w:hAnsi="Arial" w:cs="Arial"/>
                <w:sz w:val="20"/>
                <w:szCs w:val="20"/>
              </w:rPr>
              <w:t> </w:t>
            </w:r>
          </w:p>
        </w:tc>
        <w:tc>
          <w:tcPr>
            <w:tcW w:w="1225" w:type="dxa"/>
            <w:shd w:val="clear" w:color="auto" w:fill="auto"/>
            <w:noWrap/>
            <w:vAlign w:val="bottom"/>
            <w:hideMark/>
          </w:tcPr>
          <w:p w:rsidR="00B5549F" w:rsidRPr="00B5549F" w:rsidRDefault="00B5549F" w:rsidP="00B5549F">
            <w:pPr>
              <w:rPr>
                <w:rFonts w:ascii="Arial" w:hAnsi="Arial" w:cs="Arial"/>
                <w:sz w:val="20"/>
                <w:szCs w:val="20"/>
              </w:rPr>
            </w:pPr>
            <w:r w:rsidRPr="00B5549F">
              <w:rPr>
                <w:rFonts w:ascii="Arial" w:hAnsi="Arial" w:cs="Arial"/>
                <w:sz w:val="20"/>
                <w:szCs w:val="20"/>
              </w:rPr>
              <w:t> </w:t>
            </w:r>
          </w:p>
        </w:tc>
        <w:tc>
          <w:tcPr>
            <w:tcW w:w="1225" w:type="dxa"/>
            <w:shd w:val="clear" w:color="auto" w:fill="auto"/>
            <w:noWrap/>
            <w:vAlign w:val="bottom"/>
            <w:hideMark/>
          </w:tcPr>
          <w:p w:rsidR="00B5549F" w:rsidRPr="00B5549F" w:rsidRDefault="00B5549F" w:rsidP="00B5549F">
            <w:pPr>
              <w:rPr>
                <w:rFonts w:ascii="Arial" w:hAnsi="Arial" w:cs="Arial"/>
                <w:sz w:val="20"/>
                <w:szCs w:val="20"/>
              </w:rPr>
            </w:pPr>
            <w:r w:rsidRPr="00B5549F">
              <w:rPr>
                <w:rFonts w:ascii="Arial" w:hAnsi="Arial" w:cs="Arial"/>
                <w:sz w:val="20"/>
                <w:szCs w:val="20"/>
              </w:rPr>
              <w:t> </w:t>
            </w:r>
          </w:p>
        </w:tc>
      </w:tr>
    </w:tbl>
    <w:p w:rsidR="00666D9E" w:rsidRDefault="00666D9E" w:rsidP="00B5549F">
      <w:pPr>
        <w:rPr>
          <w:szCs w:val="20"/>
        </w:rPr>
      </w:pPr>
    </w:p>
    <w:p w:rsidR="00B5549F" w:rsidRPr="00B5549F" w:rsidRDefault="00B5549F" w:rsidP="00B5549F">
      <w:pPr>
        <w:rPr>
          <w:szCs w:val="20"/>
        </w:rPr>
      </w:pPr>
      <w:r w:rsidRPr="00B5549F">
        <w:rPr>
          <w:szCs w:val="20"/>
        </w:rPr>
        <w:t>* предприятие образовано в середине 2012 года</w:t>
      </w:r>
    </w:p>
    <w:p w:rsidR="00B5549F" w:rsidRPr="00B5549F" w:rsidRDefault="00B5549F" w:rsidP="00B5549F">
      <w:pPr>
        <w:ind w:firstLine="567"/>
        <w:jc w:val="both"/>
        <w:rPr>
          <w:sz w:val="27"/>
          <w:szCs w:val="27"/>
        </w:rPr>
      </w:pPr>
    </w:p>
    <w:p w:rsidR="00B5549F" w:rsidRPr="00666D9E" w:rsidRDefault="00B5549F" w:rsidP="00B5549F">
      <w:pPr>
        <w:ind w:firstLine="720"/>
        <w:jc w:val="both"/>
      </w:pPr>
      <w:proofErr w:type="gramStart"/>
      <w:r w:rsidRPr="00666D9E">
        <w:t xml:space="preserve">На основании заявки, расчетно-обосновывающих материалов, экспертного заключения представленных  Предприятием, в соответствии с </w:t>
      </w:r>
      <w:hyperlink r:id="rId55" w:history="1">
        <w:r w:rsidRPr="00666D9E">
          <w:t>Постановлением</w:t>
        </w:r>
      </w:hyperlink>
      <w:r w:rsidRPr="00666D9E">
        <w:t xml:space="preserve"> Правительства Российской Федерации от 26 февраля </w:t>
      </w:r>
      <w:smartTag w:uri="urn:schemas-microsoft-com:office:smarttags" w:element="metricconverter">
        <w:smartTagPr>
          <w:attr w:name="ProductID" w:val="2004 г"/>
        </w:smartTagPr>
        <w:r w:rsidRPr="00666D9E">
          <w:t>2004 г</w:t>
        </w:r>
      </w:smartTag>
      <w:r w:rsidRPr="00666D9E">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666D9E">
          <w:t>2010 г</w:t>
        </w:r>
      </w:smartTag>
      <w:r w:rsidRPr="00666D9E">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666D9E">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B5549F" w:rsidRPr="00666D9E" w:rsidRDefault="00B5549F" w:rsidP="00B5549F">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B5549F" w:rsidRPr="00B5549F" w:rsidTr="00B5549F">
        <w:tc>
          <w:tcPr>
            <w:tcW w:w="3544" w:type="dxa"/>
            <w:vMerge w:val="restart"/>
          </w:tcPr>
          <w:p w:rsidR="00B5549F" w:rsidRPr="00B5549F" w:rsidRDefault="00B5549F" w:rsidP="00B5549F">
            <w:pPr>
              <w:spacing w:line="216" w:lineRule="auto"/>
              <w:jc w:val="center"/>
            </w:pPr>
            <w:r w:rsidRPr="00B5549F">
              <w:t>Организация</w:t>
            </w:r>
          </w:p>
          <w:p w:rsidR="00B5549F" w:rsidRPr="00B5549F" w:rsidRDefault="00B5549F" w:rsidP="00B5549F">
            <w:pPr>
              <w:spacing w:line="216" w:lineRule="auto"/>
              <w:jc w:val="center"/>
            </w:pPr>
          </w:p>
        </w:tc>
        <w:tc>
          <w:tcPr>
            <w:tcW w:w="6530" w:type="dxa"/>
            <w:gridSpan w:val="3"/>
          </w:tcPr>
          <w:p w:rsidR="00B5549F" w:rsidRPr="00B5549F" w:rsidRDefault="00B5549F" w:rsidP="00B5549F">
            <w:pPr>
              <w:spacing w:line="216" w:lineRule="auto"/>
              <w:jc w:val="center"/>
            </w:pPr>
            <w:r w:rsidRPr="00B5549F">
              <w:t>нормативы</w:t>
            </w:r>
          </w:p>
        </w:tc>
      </w:tr>
      <w:tr w:rsidR="00B5549F" w:rsidRPr="00B5549F" w:rsidTr="00B5549F">
        <w:trPr>
          <w:trHeight w:val="470"/>
        </w:trPr>
        <w:tc>
          <w:tcPr>
            <w:tcW w:w="3544" w:type="dxa"/>
            <w:vMerge/>
          </w:tcPr>
          <w:p w:rsidR="00B5549F" w:rsidRPr="00B5549F" w:rsidRDefault="00B5549F" w:rsidP="00B5549F">
            <w:pPr>
              <w:spacing w:line="216" w:lineRule="auto"/>
              <w:jc w:val="center"/>
            </w:pPr>
          </w:p>
        </w:tc>
        <w:tc>
          <w:tcPr>
            <w:tcW w:w="2181" w:type="dxa"/>
          </w:tcPr>
          <w:p w:rsidR="00B5549F" w:rsidRPr="00B5549F" w:rsidRDefault="00B5549F" w:rsidP="00B5549F">
            <w:pPr>
              <w:spacing w:line="216" w:lineRule="auto"/>
              <w:jc w:val="center"/>
            </w:pPr>
            <w:r w:rsidRPr="00B5549F">
              <w:t>потери и затраты</w:t>
            </w:r>
          </w:p>
          <w:p w:rsidR="00B5549F" w:rsidRPr="00B5549F" w:rsidRDefault="00B5549F" w:rsidP="00B5549F">
            <w:pPr>
              <w:spacing w:line="216" w:lineRule="auto"/>
              <w:jc w:val="center"/>
            </w:pPr>
            <w:r w:rsidRPr="00B5549F">
              <w:t>теплоносителей,</w:t>
            </w:r>
          </w:p>
          <w:p w:rsidR="00B5549F" w:rsidRPr="00B5549F" w:rsidRDefault="00B5549F" w:rsidP="00B5549F">
            <w:pPr>
              <w:spacing w:line="216" w:lineRule="auto"/>
              <w:jc w:val="center"/>
            </w:pPr>
            <w:proofErr w:type="gramStart"/>
            <w:r w:rsidRPr="00B5549F">
              <w:t>т(</w:t>
            </w:r>
            <w:proofErr w:type="gramEnd"/>
            <w:r w:rsidRPr="00B5549F">
              <w:t>м</w:t>
            </w:r>
            <w:r w:rsidRPr="00B5549F">
              <w:rPr>
                <w:vertAlign w:val="superscript"/>
              </w:rPr>
              <w:t>3</w:t>
            </w:r>
            <w:r w:rsidRPr="00B5549F">
              <w:t>)</w:t>
            </w:r>
          </w:p>
        </w:tc>
        <w:tc>
          <w:tcPr>
            <w:tcW w:w="2410" w:type="dxa"/>
          </w:tcPr>
          <w:p w:rsidR="00B5549F" w:rsidRPr="00B5549F" w:rsidRDefault="00B5549F" w:rsidP="00B5549F">
            <w:pPr>
              <w:spacing w:line="216" w:lineRule="auto"/>
              <w:jc w:val="center"/>
            </w:pPr>
            <w:r w:rsidRPr="00B5549F">
              <w:t xml:space="preserve">потери </w:t>
            </w:r>
          </w:p>
          <w:p w:rsidR="00B5549F" w:rsidRPr="00B5549F" w:rsidRDefault="00B5549F" w:rsidP="00B5549F">
            <w:pPr>
              <w:spacing w:line="216" w:lineRule="auto"/>
              <w:jc w:val="center"/>
            </w:pPr>
            <w:r w:rsidRPr="00B5549F">
              <w:t>тепловой энергии,</w:t>
            </w:r>
          </w:p>
          <w:p w:rsidR="00B5549F" w:rsidRPr="00B5549F" w:rsidRDefault="00B5549F" w:rsidP="00B5549F">
            <w:pPr>
              <w:spacing w:line="216" w:lineRule="auto"/>
              <w:jc w:val="center"/>
            </w:pPr>
            <w:r w:rsidRPr="00B5549F">
              <w:t>тыс. Гкал</w:t>
            </w:r>
          </w:p>
        </w:tc>
        <w:tc>
          <w:tcPr>
            <w:tcW w:w="1939" w:type="dxa"/>
          </w:tcPr>
          <w:p w:rsidR="00B5549F" w:rsidRPr="00B5549F" w:rsidRDefault="00B5549F" w:rsidP="00B5549F">
            <w:pPr>
              <w:spacing w:line="216" w:lineRule="auto"/>
              <w:jc w:val="center"/>
            </w:pPr>
            <w:r w:rsidRPr="00B5549F">
              <w:t xml:space="preserve">расход </w:t>
            </w:r>
          </w:p>
          <w:p w:rsidR="00B5549F" w:rsidRPr="00B5549F" w:rsidRDefault="00B5549F" w:rsidP="00B5549F">
            <w:pPr>
              <w:spacing w:line="216" w:lineRule="auto"/>
              <w:jc w:val="center"/>
            </w:pPr>
            <w:r w:rsidRPr="00B5549F">
              <w:t>электроэнергии, тыс</w:t>
            </w:r>
            <w:proofErr w:type="gramStart"/>
            <w:r w:rsidRPr="00B5549F">
              <w:t>.к</w:t>
            </w:r>
            <w:proofErr w:type="gramEnd"/>
            <w:r w:rsidRPr="00B5549F">
              <w:t>Вт*ч</w:t>
            </w:r>
          </w:p>
        </w:tc>
      </w:tr>
      <w:tr w:rsidR="00B5549F" w:rsidRPr="00B5549F" w:rsidTr="00B5549F">
        <w:trPr>
          <w:trHeight w:val="170"/>
        </w:trPr>
        <w:tc>
          <w:tcPr>
            <w:tcW w:w="3544" w:type="dxa"/>
            <w:vMerge w:val="restart"/>
            <w:vAlign w:val="center"/>
          </w:tcPr>
          <w:p w:rsidR="00B5549F" w:rsidRPr="00B5549F" w:rsidRDefault="00B5549F" w:rsidP="00B5549F">
            <w:pPr>
              <w:jc w:val="center"/>
              <w:rPr>
                <w:bCs/>
              </w:rPr>
            </w:pPr>
            <w:r w:rsidRPr="00B5549F">
              <w:rPr>
                <w:bCs/>
              </w:rPr>
              <w:t>МУП «ЖКХ «Беловский район» (Беловский район)</w:t>
            </w:r>
          </w:p>
        </w:tc>
        <w:tc>
          <w:tcPr>
            <w:tcW w:w="6530" w:type="dxa"/>
            <w:gridSpan w:val="3"/>
          </w:tcPr>
          <w:p w:rsidR="00B5549F" w:rsidRPr="00B5549F" w:rsidRDefault="00B5549F" w:rsidP="00B5549F">
            <w:pPr>
              <w:jc w:val="center"/>
              <w:rPr>
                <w:bCs/>
              </w:rPr>
            </w:pPr>
            <w:r w:rsidRPr="00B5549F">
              <w:rPr>
                <w:bCs/>
              </w:rPr>
              <w:t>Теплоноситель - пар</w:t>
            </w:r>
          </w:p>
        </w:tc>
      </w:tr>
      <w:tr w:rsidR="00B5549F" w:rsidRPr="00B5549F" w:rsidTr="00B5549F">
        <w:trPr>
          <w:trHeight w:val="170"/>
        </w:trPr>
        <w:tc>
          <w:tcPr>
            <w:tcW w:w="3544" w:type="dxa"/>
            <w:vMerge/>
          </w:tcPr>
          <w:p w:rsidR="00B5549F" w:rsidRPr="00B5549F" w:rsidRDefault="00B5549F" w:rsidP="00B5549F">
            <w:pPr>
              <w:jc w:val="center"/>
              <w:rPr>
                <w:bCs/>
              </w:rPr>
            </w:pPr>
          </w:p>
        </w:tc>
        <w:tc>
          <w:tcPr>
            <w:tcW w:w="2181" w:type="dxa"/>
          </w:tcPr>
          <w:p w:rsidR="00B5549F" w:rsidRPr="00B5549F" w:rsidRDefault="00B5549F" w:rsidP="00B5549F">
            <w:pPr>
              <w:jc w:val="center"/>
              <w:rPr>
                <w:bCs/>
              </w:rPr>
            </w:pPr>
          </w:p>
        </w:tc>
        <w:tc>
          <w:tcPr>
            <w:tcW w:w="2410" w:type="dxa"/>
          </w:tcPr>
          <w:p w:rsidR="00B5549F" w:rsidRPr="00B5549F" w:rsidRDefault="00B5549F" w:rsidP="00B5549F">
            <w:pPr>
              <w:jc w:val="center"/>
              <w:rPr>
                <w:bCs/>
              </w:rPr>
            </w:pPr>
          </w:p>
        </w:tc>
        <w:tc>
          <w:tcPr>
            <w:tcW w:w="1939" w:type="dxa"/>
          </w:tcPr>
          <w:p w:rsidR="00B5549F" w:rsidRPr="00B5549F" w:rsidRDefault="00B5549F" w:rsidP="00B5549F">
            <w:pPr>
              <w:jc w:val="center"/>
              <w:rPr>
                <w:bCs/>
              </w:rPr>
            </w:pPr>
          </w:p>
        </w:tc>
      </w:tr>
      <w:tr w:rsidR="00B5549F" w:rsidRPr="00B5549F" w:rsidTr="00B5549F">
        <w:trPr>
          <w:trHeight w:val="170"/>
        </w:trPr>
        <w:tc>
          <w:tcPr>
            <w:tcW w:w="3544" w:type="dxa"/>
            <w:vMerge/>
          </w:tcPr>
          <w:p w:rsidR="00B5549F" w:rsidRPr="00B5549F" w:rsidRDefault="00B5549F" w:rsidP="00B5549F">
            <w:pPr>
              <w:jc w:val="center"/>
              <w:rPr>
                <w:bCs/>
              </w:rPr>
            </w:pPr>
          </w:p>
        </w:tc>
        <w:tc>
          <w:tcPr>
            <w:tcW w:w="6530" w:type="dxa"/>
            <w:gridSpan w:val="3"/>
          </w:tcPr>
          <w:p w:rsidR="00B5549F" w:rsidRPr="00B5549F" w:rsidRDefault="00B5549F" w:rsidP="00B5549F">
            <w:pPr>
              <w:jc w:val="center"/>
              <w:rPr>
                <w:bCs/>
              </w:rPr>
            </w:pPr>
            <w:r w:rsidRPr="00B5549F">
              <w:rPr>
                <w:bCs/>
              </w:rPr>
              <w:t>Теплоноситель - конденсат</w:t>
            </w:r>
          </w:p>
        </w:tc>
      </w:tr>
      <w:tr w:rsidR="00B5549F" w:rsidRPr="00B5549F" w:rsidTr="00B5549F">
        <w:trPr>
          <w:trHeight w:val="170"/>
        </w:trPr>
        <w:tc>
          <w:tcPr>
            <w:tcW w:w="3544" w:type="dxa"/>
            <w:vMerge/>
          </w:tcPr>
          <w:p w:rsidR="00B5549F" w:rsidRPr="00B5549F" w:rsidRDefault="00B5549F" w:rsidP="00B5549F">
            <w:pPr>
              <w:jc w:val="center"/>
              <w:rPr>
                <w:bCs/>
              </w:rPr>
            </w:pPr>
          </w:p>
        </w:tc>
        <w:tc>
          <w:tcPr>
            <w:tcW w:w="2181" w:type="dxa"/>
          </w:tcPr>
          <w:p w:rsidR="00B5549F" w:rsidRPr="00B5549F" w:rsidRDefault="00B5549F" w:rsidP="00B5549F">
            <w:pPr>
              <w:jc w:val="center"/>
              <w:rPr>
                <w:bCs/>
              </w:rPr>
            </w:pPr>
          </w:p>
        </w:tc>
        <w:tc>
          <w:tcPr>
            <w:tcW w:w="2410" w:type="dxa"/>
            <w:vAlign w:val="center"/>
          </w:tcPr>
          <w:p w:rsidR="00B5549F" w:rsidRPr="00B5549F" w:rsidRDefault="00B5549F" w:rsidP="00B5549F">
            <w:pPr>
              <w:jc w:val="center"/>
              <w:rPr>
                <w:bCs/>
              </w:rPr>
            </w:pPr>
          </w:p>
        </w:tc>
        <w:tc>
          <w:tcPr>
            <w:tcW w:w="1939" w:type="dxa"/>
            <w:vAlign w:val="center"/>
          </w:tcPr>
          <w:p w:rsidR="00B5549F" w:rsidRPr="00B5549F" w:rsidRDefault="00B5549F" w:rsidP="00B5549F">
            <w:pPr>
              <w:jc w:val="center"/>
              <w:rPr>
                <w:bCs/>
              </w:rPr>
            </w:pPr>
          </w:p>
        </w:tc>
      </w:tr>
      <w:tr w:rsidR="00B5549F" w:rsidRPr="00B5549F" w:rsidTr="00B5549F">
        <w:trPr>
          <w:trHeight w:val="170"/>
        </w:trPr>
        <w:tc>
          <w:tcPr>
            <w:tcW w:w="3544" w:type="dxa"/>
            <w:vMerge/>
          </w:tcPr>
          <w:p w:rsidR="00B5549F" w:rsidRPr="00B5549F" w:rsidRDefault="00B5549F" w:rsidP="00B5549F">
            <w:pPr>
              <w:jc w:val="center"/>
              <w:rPr>
                <w:bCs/>
              </w:rPr>
            </w:pPr>
          </w:p>
        </w:tc>
        <w:tc>
          <w:tcPr>
            <w:tcW w:w="6530" w:type="dxa"/>
            <w:gridSpan w:val="3"/>
          </w:tcPr>
          <w:p w:rsidR="00B5549F" w:rsidRPr="00B5549F" w:rsidRDefault="00B5549F" w:rsidP="00B5549F">
            <w:pPr>
              <w:jc w:val="center"/>
              <w:rPr>
                <w:bCs/>
              </w:rPr>
            </w:pPr>
            <w:r w:rsidRPr="00B5549F">
              <w:rPr>
                <w:bCs/>
              </w:rPr>
              <w:t>Теплоноситель - вода</w:t>
            </w:r>
          </w:p>
        </w:tc>
      </w:tr>
      <w:tr w:rsidR="00B5549F" w:rsidRPr="00B5549F" w:rsidTr="00B5549F">
        <w:trPr>
          <w:trHeight w:val="170"/>
        </w:trPr>
        <w:tc>
          <w:tcPr>
            <w:tcW w:w="3544" w:type="dxa"/>
            <w:vMerge/>
          </w:tcPr>
          <w:p w:rsidR="00B5549F" w:rsidRPr="00B5549F" w:rsidRDefault="00B5549F" w:rsidP="00B5549F">
            <w:pPr>
              <w:jc w:val="center"/>
              <w:rPr>
                <w:bCs/>
              </w:rPr>
            </w:pPr>
          </w:p>
        </w:tc>
        <w:tc>
          <w:tcPr>
            <w:tcW w:w="2181" w:type="dxa"/>
            <w:vAlign w:val="center"/>
          </w:tcPr>
          <w:p w:rsidR="00B5549F" w:rsidRPr="00B5549F" w:rsidRDefault="00B5549F" w:rsidP="00B5549F">
            <w:pPr>
              <w:jc w:val="center"/>
              <w:rPr>
                <w:bCs/>
              </w:rPr>
            </w:pPr>
            <w:r w:rsidRPr="00B5549F">
              <w:rPr>
                <w:bCs/>
              </w:rPr>
              <w:t>13762,42</w:t>
            </w:r>
          </w:p>
        </w:tc>
        <w:tc>
          <w:tcPr>
            <w:tcW w:w="2410" w:type="dxa"/>
            <w:vAlign w:val="center"/>
          </w:tcPr>
          <w:p w:rsidR="00B5549F" w:rsidRPr="00B5549F" w:rsidRDefault="00B5549F" w:rsidP="00B5549F">
            <w:pPr>
              <w:jc w:val="center"/>
              <w:rPr>
                <w:bCs/>
              </w:rPr>
            </w:pPr>
            <w:r w:rsidRPr="00B5549F">
              <w:rPr>
                <w:bCs/>
              </w:rPr>
              <w:t>17,1697</w:t>
            </w:r>
          </w:p>
        </w:tc>
        <w:tc>
          <w:tcPr>
            <w:tcW w:w="1939" w:type="dxa"/>
            <w:vAlign w:val="center"/>
          </w:tcPr>
          <w:p w:rsidR="00B5549F" w:rsidRPr="00B5549F" w:rsidRDefault="00B5549F" w:rsidP="00B5549F">
            <w:pPr>
              <w:jc w:val="center"/>
              <w:rPr>
                <w:bCs/>
              </w:rPr>
            </w:pPr>
            <w:r w:rsidRPr="00B5549F">
              <w:rPr>
                <w:bCs/>
              </w:rPr>
              <w:t>222,45</w:t>
            </w:r>
          </w:p>
        </w:tc>
      </w:tr>
    </w:tbl>
    <w:p w:rsidR="00666D9E" w:rsidRDefault="00666D9E" w:rsidP="00B5549F">
      <w:pPr>
        <w:jc w:val="both"/>
        <w:rPr>
          <w:sz w:val="22"/>
          <w:szCs w:val="20"/>
        </w:rPr>
      </w:pPr>
    </w:p>
    <w:p w:rsidR="00B5549F" w:rsidRPr="00B5549F" w:rsidRDefault="00B5549F" w:rsidP="00B5549F">
      <w:pPr>
        <w:jc w:val="both"/>
        <w:rPr>
          <w:b/>
          <w:bCs/>
          <w:sz w:val="22"/>
          <w:szCs w:val="20"/>
        </w:rPr>
      </w:pPr>
      <w:r w:rsidRPr="00B5549F">
        <w:rPr>
          <w:sz w:val="22"/>
          <w:szCs w:val="20"/>
        </w:rPr>
        <w:t>*- затраты электроэнергии отсутствуют, т.к. на балансе предприятия находится насосное оборудование установленное на источнике тепловой энергии, которое не относится к теплосетевому оборудованию.</w:t>
      </w:r>
    </w:p>
    <w:p w:rsidR="00056DD2" w:rsidRPr="005F6B86" w:rsidRDefault="00056DD2" w:rsidP="00056DD2">
      <w:pPr>
        <w:jc w:val="both"/>
        <w:rPr>
          <w:b/>
          <w:i/>
        </w:rPr>
      </w:pPr>
      <w:r w:rsidRPr="005F6B86">
        <w:rPr>
          <w:b/>
          <w:i/>
        </w:rPr>
        <w:lastRenderedPageBreak/>
        <w:tab/>
        <w:t>1</w:t>
      </w:r>
      <w:r>
        <w:rPr>
          <w:b/>
          <w:i/>
        </w:rPr>
        <w:t>2</w:t>
      </w:r>
      <w:r w:rsidRPr="005F6B86">
        <w:rPr>
          <w:b/>
          <w:i/>
        </w:rPr>
        <w:t>) ООО «Ясная Поляна» (Прокопьевский район)</w:t>
      </w:r>
    </w:p>
    <w:p w:rsidR="00056DD2" w:rsidRDefault="00056DD2" w:rsidP="00056DD2">
      <w:pPr>
        <w:jc w:val="both"/>
        <w:rPr>
          <w:b/>
          <w:i/>
        </w:rPr>
      </w:pPr>
    </w:p>
    <w:p w:rsidR="00E66D86" w:rsidRPr="00E66D86" w:rsidRDefault="00E66D86" w:rsidP="00E66D86">
      <w:pPr>
        <w:ind w:firstLine="567"/>
        <w:jc w:val="both"/>
      </w:pPr>
      <w:r w:rsidRPr="00E66D86">
        <w:t>В Региональную энергетическую комиссию Кемеровской области обратилось ООО «Ясная Поляна» (далее – Предприятие)  с заявкой на утверждение нормативов технологических потерь при передаче тепловой энергии.</w:t>
      </w:r>
    </w:p>
    <w:p w:rsidR="00E66D86" w:rsidRPr="00E66D86" w:rsidRDefault="00E66D86" w:rsidP="00E66D86">
      <w:pPr>
        <w:ind w:firstLine="567"/>
        <w:jc w:val="both"/>
      </w:pPr>
      <w:r w:rsidRPr="00E66D86">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E66D86" w:rsidRPr="00E66D86" w:rsidRDefault="00E66D86" w:rsidP="00E66D86">
      <w:pPr>
        <w:ind w:firstLine="567"/>
        <w:jc w:val="both"/>
      </w:pPr>
      <w:r w:rsidRPr="00E66D86">
        <w:t>- копия Устава;</w:t>
      </w:r>
    </w:p>
    <w:p w:rsidR="00E66D86" w:rsidRPr="00E66D86" w:rsidRDefault="00E66D86" w:rsidP="00E66D86">
      <w:pPr>
        <w:ind w:firstLine="567"/>
        <w:jc w:val="both"/>
      </w:pPr>
      <w:r w:rsidRPr="00E66D86">
        <w:t>- копия свидетельства о государственной регистрации;</w:t>
      </w:r>
    </w:p>
    <w:p w:rsidR="00E66D86" w:rsidRPr="00E66D86" w:rsidRDefault="00E66D86" w:rsidP="00E66D86">
      <w:pPr>
        <w:ind w:firstLine="567"/>
        <w:jc w:val="both"/>
      </w:pPr>
      <w:r w:rsidRPr="00E66D86">
        <w:t>- копия свидетельства о постановке на учет в налоговом органе;</w:t>
      </w:r>
    </w:p>
    <w:p w:rsidR="00E66D86" w:rsidRPr="00E66D86" w:rsidRDefault="00E66D86" w:rsidP="00E66D86">
      <w:pPr>
        <w:ind w:firstLine="567"/>
        <w:jc w:val="both"/>
      </w:pPr>
      <w:r w:rsidRPr="00E66D86">
        <w:t>- расчет нормативов технологических потерь при передаче тепловой энергии;</w:t>
      </w:r>
    </w:p>
    <w:p w:rsidR="00E66D86" w:rsidRPr="00E66D86" w:rsidRDefault="00E66D86" w:rsidP="00E66D86">
      <w:pPr>
        <w:ind w:firstLine="567"/>
        <w:jc w:val="both"/>
      </w:pPr>
      <w:r w:rsidRPr="00E66D86">
        <w:t>- температурный график работы;</w:t>
      </w:r>
    </w:p>
    <w:p w:rsidR="00E66D86" w:rsidRPr="00E66D86" w:rsidRDefault="00E66D86" w:rsidP="00E66D86">
      <w:pPr>
        <w:ind w:firstLine="567"/>
        <w:jc w:val="both"/>
      </w:pPr>
      <w:r w:rsidRPr="00E66D86">
        <w:t>- сведения о климатических факторах, влияющих на работу тепловых сетей;</w:t>
      </w:r>
    </w:p>
    <w:p w:rsidR="00E66D86" w:rsidRPr="00E66D86" w:rsidRDefault="00E66D86" w:rsidP="00E66D86">
      <w:pPr>
        <w:ind w:firstLine="567"/>
        <w:jc w:val="both"/>
      </w:pPr>
      <w:r w:rsidRPr="00E66D86">
        <w:t>- данные о теплотрассах;</w:t>
      </w:r>
    </w:p>
    <w:p w:rsidR="00E66D86" w:rsidRPr="00E66D86" w:rsidRDefault="00E66D86" w:rsidP="00E66D86">
      <w:pPr>
        <w:ind w:firstLine="567"/>
        <w:jc w:val="both"/>
      </w:pPr>
      <w:r w:rsidRPr="00E66D86">
        <w:t>- структура отпуска тепловой энергии 2011-2013 год;</w:t>
      </w:r>
    </w:p>
    <w:p w:rsidR="00E66D86" w:rsidRPr="00E66D86" w:rsidRDefault="00E66D86" w:rsidP="00E66D86">
      <w:pPr>
        <w:ind w:firstLine="567"/>
        <w:jc w:val="both"/>
      </w:pPr>
      <w:r w:rsidRPr="00E66D86">
        <w:t>- договор на аренду имущественного комплекса;</w:t>
      </w:r>
    </w:p>
    <w:p w:rsidR="00E66D86" w:rsidRPr="00E66D86" w:rsidRDefault="00E66D86" w:rsidP="00E66D86">
      <w:pPr>
        <w:ind w:firstLine="567"/>
        <w:jc w:val="both"/>
        <w:rPr>
          <w:b/>
        </w:rPr>
      </w:pPr>
      <w:r w:rsidRPr="00E66D86">
        <w:t>- расчет нормативных эксплуатационных технологических затрат и потерь теплоносителей;</w:t>
      </w:r>
    </w:p>
    <w:p w:rsidR="00E66D86" w:rsidRPr="00E66D86" w:rsidRDefault="00E66D86" w:rsidP="00E66D86">
      <w:pPr>
        <w:ind w:firstLine="567"/>
        <w:jc w:val="both"/>
      </w:pPr>
      <w:r w:rsidRPr="00E66D86">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E66D86" w:rsidRPr="00E66D86" w:rsidRDefault="00E66D86" w:rsidP="00E66D86">
      <w:pPr>
        <w:ind w:firstLine="567"/>
        <w:jc w:val="both"/>
      </w:pPr>
      <w:r w:rsidRPr="00E66D86">
        <w:t>- заключение экспертизы материалов, обосновывающих значение нормативов технологических потерь при передаче тепловой энергии.</w:t>
      </w:r>
    </w:p>
    <w:p w:rsidR="00E66D86" w:rsidRPr="00E66D86" w:rsidRDefault="00E66D86" w:rsidP="00E66D86">
      <w:pPr>
        <w:ind w:firstLine="567"/>
        <w:jc w:val="both"/>
      </w:pPr>
    </w:p>
    <w:p w:rsidR="00E66D86" w:rsidRPr="00E66D86" w:rsidRDefault="00E66D86" w:rsidP="00E66D86">
      <w:pPr>
        <w:ind w:firstLine="567"/>
        <w:jc w:val="both"/>
      </w:pPr>
      <w:r w:rsidRPr="00E66D86">
        <w:t>Документы и расчеты, обосновывающие представленные к утверждению значения нормативов, соответствуют требованиям</w:t>
      </w:r>
      <w:r>
        <w:t>,</w:t>
      </w:r>
      <w:r w:rsidRPr="00E66D86">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E66D86">
        <w:t>.</w:t>
      </w:r>
    </w:p>
    <w:p w:rsidR="00E66D86" w:rsidRPr="00E66D86" w:rsidRDefault="00E66D86" w:rsidP="00E66D86">
      <w:pPr>
        <w:ind w:firstLine="567"/>
        <w:jc w:val="both"/>
      </w:pPr>
    </w:p>
    <w:p w:rsidR="00E66D86" w:rsidRPr="00E66D86" w:rsidRDefault="00E66D86" w:rsidP="00E66D86">
      <w:pPr>
        <w:ind w:firstLine="567"/>
        <w:jc w:val="both"/>
      </w:pPr>
      <w:r w:rsidRPr="00E66D86">
        <w:t>Потери теплоносителя при передаче тепла сторонним потребителям – 1939,64 м.</w:t>
      </w:r>
      <w:r>
        <w:t xml:space="preserve"> </w:t>
      </w:r>
      <w:r w:rsidRPr="00E66D86">
        <w:t>куб.</w:t>
      </w:r>
    </w:p>
    <w:p w:rsidR="00E66D86" w:rsidRPr="00E66D86" w:rsidRDefault="00E66D86" w:rsidP="00E66D86">
      <w:pPr>
        <w:ind w:firstLine="567"/>
        <w:jc w:val="both"/>
      </w:pPr>
      <w:r w:rsidRPr="00E66D86">
        <w:t>Потери теплоэнергии при передаче тепла сторонним потребителям по тепловым сетям 1061,90 Гкал (7,10% от общего отпуска предприятия)</w:t>
      </w:r>
    </w:p>
    <w:p w:rsidR="00E66D86" w:rsidRPr="00E66D86" w:rsidRDefault="00E66D86" w:rsidP="00E66D86">
      <w:pPr>
        <w:ind w:firstLine="567"/>
        <w:jc w:val="both"/>
      </w:pPr>
      <w:r w:rsidRPr="00E66D86">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E66D86" w:rsidRPr="00E66D86" w:rsidRDefault="00E66D86" w:rsidP="00E66D86">
      <w:pPr>
        <w:ind w:firstLine="720"/>
        <w:jc w:val="both"/>
      </w:pPr>
      <w:r w:rsidRPr="00E66D86">
        <w:t xml:space="preserve"> </w:t>
      </w:r>
    </w:p>
    <w:p w:rsidR="00E66D86" w:rsidRPr="00E66D86" w:rsidRDefault="00E66D86" w:rsidP="00E66D86">
      <w:pPr>
        <w:ind w:firstLine="567"/>
        <w:jc w:val="both"/>
      </w:pPr>
      <w:r w:rsidRPr="00E66D86">
        <w:t>В таблице представлена динамика основных показателей технологических потерь при передаче тепловой энергии.</w:t>
      </w:r>
    </w:p>
    <w:p w:rsidR="00E66D86" w:rsidRPr="00E66D86" w:rsidRDefault="00E66D86" w:rsidP="00E66D86">
      <w:pPr>
        <w:jc w:val="center"/>
        <w:rPr>
          <w:b/>
        </w:rPr>
      </w:pPr>
      <w:r w:rsidRPr="00E66D86">
        <w:rPr>
          <w:b/>
        </w:rPr>
        <w:t xml:space="preserve">ДИНАМИКА ОСНОВНЫХ ПОКАЗАТЕЛЕЙ </w:t>
      </w:r>
    </w:p>
    <w:p w:rsidR="00E66D86" w:rsidRPr="00E66D86" w:rsidRDefault="00E66D86" w:rsidP="00E66D86">
      <w:pPr>
        <w:jc w:val="center"/>
        <w:rPr>
          <w:b/>
        </w:rPr>
      </w:pPr>
      <w:r w:rsidRPr="00E66D86">
        <w:rPr>
          <w:b/>
        </w:rPr>
        <w:t>(В ЧАСТИ ОТПУСКА НА ПОТРЕБИТЕЛЬСКИЙ РЫНОК)</w:t>
      </w:r>
    </w:p>
    <w:tbl>
      <w:tblPr>
        <w:tblW w:w="104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972"/>
        <w:gridCol w:w="1196"/>
        <w:gridCol w:w="1196"/>
        <w:gridCol w:w="1196"/>
        <w:gridCol w:w="1196"/>
      </w:tblGrid>
      <w:tr w:rsidR="00E66D86" w:rsidRPr="00E66D86" w:rsidTr="002847EB">
        <w:trPr>
          <w:trHeight w:val="20"/>
        </w:trPr>
        <w:tc>
          <w:tcPr>
            <w:tcW w:w="699" w:type="dxa"/>
            <w:vMerge w:val="restart"/>
            <w:shd w:val="clear" w:color="auto" w:fill="auto"/>
            <w:vAlign w:val="center"/>
            <w:hideMark/>
          </w:tcPr>
          <w:p w:rsidR="00E66D86" w:rsidRPr="00E66D86" w:rsidRDefault="00E66D86" w:rsidP="00E66D86">
            <w:pPr>
              <w:jc w:val="center"/>
              <w:rPr>
                <w:b/>
                <w:bCs/>
                <w:szCs w:val="20"/>
              </w:rPr>
            </w:pPr>
            <w:r w:rsidRPr="00E66D86">
              <w:rPr>
                <w:b/>
                <w:bCs/>
                <w:szCs w:val="20"/>
              </w:rPr>
              <w:t>№№ пп.</w:t>
            </w:r>
          </w:p>
        </w:tc>
        <w:tc>
          <w:tcPr>
            <w:tcW w:w="4972" w:type="dxa"/>
            <w:vMerge w:val="restart"/>
            <w:shd w:val="clear" w:color="auto" w:fill="auto"/>
            <w:vAlign w:val="center"/>
            <w:hideMark/>
          </w:tcPr>
          <w:p w:rsidR="00E66D86" w:rsidRPr="00E66D86" w:rsidRDefault="00E66D86" w:rsidP="00E66D86">
            <w:pPr>
              <w:jc w:val="center"/>
              <w:rPr>
                <w:b/>
                <w:bCs/>
                <w:szCs w:val="20"/>
              </w:rPr>
            </w:pPr>
            <w:r w:rsidRPr="00E66D86">
              <w:rPr>
                <w:b/>
                <w:bCs/>
                <w:szCs w:val="20"/>
              </w:rPr>
              <w:t>Показатели</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2010 г.</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2011 г.</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2012 г.</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2013 г.</w:t>
            </w:r>
          </w:p>
        </w:tc>
      </w:tr>
      <w:tr w:rsidR="00E66D86" w:rsidRPr="00E66D86" w:rsidTr="002847EB">
        <w:trPr>
          <w:trHeight w:val="20"/>
        </w:trPr>
        <w:tc>
          <w:tcPr>
            <w:tcW w:w="699" w:type="dxa"/>
            <w:vMerge/>
            <w:vAlign w:val="center"/>
            <w:hideMark/>
          </w:tcPr>
          <w:p w:rsidR="00E66D86" w:rsidRPr="00E66D86" w:rsidRDefault="00E66D86" w:rsidP="00E66D86">
            <w:pPr>
              <w:rPr>
                <w:b/>
                <w:bCs/>
                <w:szCs w:val="20"/>
              </w:rPr>
            </w:pPr>
          </w:p>
        </w:tc>
        <w:tc>
          <w:tcPr>
            <w:tcW w:w="4972" w:type="dxa"/>
            <w:vMerge/>
            <w:vAlign w:val="center"/>
            <w:hideMark/>
          </w:tcPr>
          <w:p w:rsidR="00E66D86" w:rsidRPr="00E66D86" w:rsidRDefault="00E66D86" w:rsidP="00E66D86">
            <w:pPr>
              <w:rPr>
                <w:b/>
                <w:bCs/>
                <w:szCs w:val="20"/>
              </w:rPr>
            </w:pP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отчет</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отчет</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план</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расчет</w:t>
            </w:r>
          </w:p>
        </w:tc>
      </w:tr>
      <w:tr w:rsidR="00E66D86" w:rsidRPr="00E66D86" w:rsidTr="002847EB">
        <w:trPr>
          <w:trHeight w:val="20"/>
        </w:trPr>
        <w:tc>
          <w:tcPr>
            <w:tcW w:w="699" w:type="dxa"/>
            <w:shd w:val="clear" w:color="auto" w:fill="auto"/>
            <w:vAlign w:val="center"/>
            <w:hideMark/>
          </w:tcPr>
          <w:p w:rsidR="00E66D86" w:rsidRPr="00E66D86" w:rsidRDefault="00E66D86" w:rsidP="00E66D86">
            <w:pPr>
              <w:jc w:val="center"/>
              <w:rPr>
                <w:szCs w:val="20"/>
              </w:rPr>
            </w:pPr>
            <w:r w:rsidRPr="00E66D86">
              <w:rPr>
                <w:szCs w:val="20"/>
              </w:rPr>
              <w:t>1</w:t>
            </w:r>
          </w:p>
        </w:tc>
        <w:tc>
          <w:tcPr>
            <w:tcW w:w="9756" w:type="dxa"/>
            <w:gridSpan w:val="5"/>
            <w:shd w:val="clear" w:color="auto" w:fill="auto"/>
            <w:vAlign w:val="center"/>
            <w:hideMark/>
          </w:tcPr>
          <w:p w:rsidR="00E66D86" w:rsidRPr="00E66D86" w:rsidRDefault="00E66D86" w:rsidP="00E66D86">
            <w:pPr>
              <w:jc w:val="center"/>
              <w:rPr>
                <w:b/>
                <w:bCs/>
                <w:szCs w:val="20"/>
              </w:rPr>
            </w:pPr>
            <w:r w:rsidRPr="00E66D86">
              <w:rPr>
                <w:b/>
                <w:bCs/>
                <w:szCs w:val="20"/>
              </w:rPr>
              <w:t xml:space="preserve">т е </w:t>
            </w:r>
            <w:proofErr w:type="gramStart"/>
            <w:r w:rsidRPr="00E66D86">
              <w:rPr>
                <w:b/>
                <w:bCs/>
                <w:szCs w:val="20"/>
              </w:rPr>
              <w:t>п</w:t>
            </w:r>
            <w:proofErr w:type="gramEnd"/>
            <w:r w:rsidRPr="00E66D86">
              <w:rPr>
                <w:b/>
                <w:bCs/>
                <w:szCs w:val="20"/>
              </w:rPr>
              <w:t xml:space="preserve"> л о н о с и т е л ь</w:t>
            </w:r>
          </w:p>
        </w:tc>
      </w:tr>
      <w:tr w:rsidR="00E66D86" w:rsidRPr="00E66D86" w:rsidTr="002847EB">
        <w:trPr>
          <w:trHeight w:val="20"/>
        </w:trPr>
        <w:tc>
          <w:tcPr>
            <w:tcW w:w="699" w:type="dxa"/>
            <w:vMerge w:val="restart"/>
            <w:shd w:val="clear" w:color="auto" w:fill="auto"/>
            <w:vAlign w:val="center"/>
            <w:hideMark/>
          </w:tcPr>
          <w:p w:rsidR="00E66D86" w:rsidRPr="00E66D86" w:rsidRDefault="00E66D86" w:rsidP="00E66D86">
            <w:pPr>
              <w:jc w:val="center"/>
              <w:rPr>
                <w:szCs w:val="20"/>
              </w:rPr>
            </w:pPr>
            <w:r w:rsidRPr="00E66D86">
              <w:rPr>
                <w:szCs w:val="20"/>
              </w:rPr>
              <w:t>1.1</w:t>
            </w:r>
          </w:p>
        </w:tc>
        <w:tc>
          <w:tcPr>
            <w:tcW w:w="4972" w:type="dxa"/>
            <w:shd w:val="clear" w:color="auto" w:fill="auto"/>
            <w:vAlign w:val="center"/>
            <w:hideMark/>
          </w:tcPr>
          <w:p w:rsidR="00E66D86" w:rsidRPr="00E66D86" w:rsidRDefault="00E66D86" w:rsidP="00E66D86">
            <w:pPr>
              <w:rPr>
                <w:szCs w:val="20"/>
              </w:rPr>
            </w:pPr>
            <w:r w:rsidRPr="00E66D86">
              <w:rPr>
                <w:szCs w:val="20"/>
              </w:rPr>
              <w:t>потери и затраты теплоносителя, т</w:t>
            </w:r>
            <w:r>
              <w:rPr>
                <w:szCs w:val="20"/>
              </w:rPr>
              <w:t xml:space="preserve"> </w:t>
            </w:r>
            <w:r w:rsidRPr="00E66D86">
              <w:rPr>
                <w:szCs w:val="20"/>
              </w:rPr>
              <w:t>(м</w:t>
            </w:r>
            <w:r w:rsidRPr="00E66D86">
              <w:rPr>
                <w:szCs w:val="20"/>
                <w:vertAlign w:val="superscript"/>
              </w:rPr>
              <w:t>3</w:t>
            </w:r>
            <w:r w:rsidRPr="00E66D86">
              <w:rPr>
                <w:szCs w:val="20"/>
              </w:rPr>
              <w:t>):</w:t>
            </w:r>
          </w:p>
        </w:tc>
        <w:tc>
          <w:tcPr>
            <w:tcW w:w="4784" w:type="dxa"/>
            <w:gridSpan w:val="4"/>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пар</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конденсат</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вода</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738,46</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939,64</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939,64</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939,64</w:t>
            </w:r>
          </w:p>
        </w:tc>
      </w:tr>
      <w:tr w:rsidR="00E66D86" w:rsidRPr="00E66D86" w:rsidTr="002847EB">
        <w:trPr>
          <w:trHeight w:val="20"/>
        </w:trPr>
        <w:tc>
          <w:tcPr>
            <w:tcW w:w="699" w:type="dxa"/>
            <w:vMerge w:val="restart"/>
            <w:shd w:val="clear" w:color="auto" w:fill="auto"/>
            <w:vAlign w:val="center"/>
            <w:hideMark/>
          </w:tcPr>
          <w:p w:rsidR="00E66D86" w:rsidRPr="00E66D86" w:rsidRDefault="00E66D86" w:rsidP="00E66D86">
            <w:pPr>
              <w:jc w:val="center"/>
              <w:rPr>
                <w:szCs w:val="20"/>
              </w:rPr>
            </w:pPr>
            <w:r w:rsidRPr="00E66D86">
              <w:rPr>
                <w:szCs w:val="20"/>
              </w:rPr>
              <w:t>1.2</w:t>
            </w:r>
          </w:p>
        </w:tc>
        <w:tc>
          <w:tcPr>
            <w:tcW w:w="4972" w:type="dxa"/>
            <w:shd w:val="clear" w:color="auto" w:fill="auto"/>
            <w:vAlign w:val="center"/>
            <w:hideMark/>
          </w:tcPr>
          <w:p w:rsidR="00E66D86" w:rsidRPr="00E66D86" w:rsidRDefault="00E66D86" w:rsidP="00E66D86">
            <w:pPr>
              <w:rPr>
                <w:szCs w:val="20"/>
              </w:rPr>
            </w:pPr>
            <w:r w:rsidRPr="00E66D86">
              <w:rPr>
                <w:szCs w:val="20"/>
              </w:rPr>
              <w:t>среднегодовой объем тепловых сетей, м</w:t>
            </w:r>
            <w:r w:rsidRPr="00E66D86">
              <w:rPr>
                <w:szCs w:val="20"/>
                <w:vertAlign w:val="superscript"/>
              </w:rPr>
              <w:t>3</w:t>
            </w:r>
            <w:r w:rsidRPr="00E66D86">
              <w:rPr>
                <w:szCs w:val="20"/>
              </w:rPr>
              <w:t>:</w:t>
            </w:r>
          </w:p>
        </w:tc>
        <w:tc>
          <w:tcPr>
            <w:tcW w:w="4784" w:type="dxa"/>
            <w:gridSpan w:val="4"/>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пар</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конденсат</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вода</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46,10</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58,65</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58,65</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58,65</w:t>
            </w:r>
          </w:p>
        </w:tc>
      </w:tr>
      <w:tr w:rsidR="00E66D86" w:rsidRPr="00E66D86" w:rsidTr="002847EB">
        <w:trPr>
          <w:trHeight w:val="20"/>
        </w:trPr>
        <w:tc>
          <w:tcPr>
            <w:tcW w:w="699" w:type="dxa"/>
            <w:vMerge w:val="restart"/>
            <w:shd w:val="clear" w:color="auto" w:fill="auto"/>
            <w:vAlign w:val="center"/>
            <w:hideMark/>
          </w:tcPr>
          <w:p w:rsidR="00E66D86" w:rsidRPr="00E66D86" w:rsidRDefault="00E66D86" w:rsidP="00E66D86">
            <w:pPr>
              <w:jc w:val="center"/>
              <w:rPr>
                <w:szCs w:val="20"/>
              </w:rPr>
            </w:pPr>
            <w:r w:rsidRPr="00E66D86">
              <w:rPr>
                <w:szCs w:val="20"/>
              </w:rPr>
              <w:t>1.3</w:t>
            </w:r>
          </w:p>
        </w:tc>
        <w:tc>
          <w:tcPr>
            <w:tcW w:w="4972" w:type="dxa"/>
            <w:shd w:val="clear" w:color="auto" w:fill="auto"/>
            <w:vAlign w:val="center"/>
            <w:hideMark/>
          </w:tcPr>
          <w:p w:rsidR="00E66D86" w:rsidRPr="00E66D86" w:rsidRDefault="00E66D86" w:rsidP="00E66D86">
            <w:pPr>
              <w:rPr>
                <w:szCs w:val="20"/>
              </w:rPr>
            </w:pPr>
            <w:r w:rsidRPr="00E66D86">
              <w:rPr>
                <w:szCs w:val="20"/>
              </w:rPr>
              <w:t>отношение потерь и затрат теплоносителя к среднегодовому объему тепловых сетей</w:t>
            </w:r>
            <w:proofErr w:type="gramStart"/>
            <w:r w:rsidRPr="00E66D86">
              <w:rPr>
                <w:szCs w:val="20"/>
              </w:rPr>
              <w:t>, %:</w:t>
            </w:r>
            <w:proofErr w:type="gramEnd"/>
          </w:p>
        </w:tc>
        <w:tc>
          <w:tcPr>
            <w:tcW w:w="4784" w:type="dxa"/>
            <w:gridSpan w:val="4"/>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 xml:space="preserve">пар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конденсат</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вода</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1602,00%</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1602,00%</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1602,00%</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1602,00%</w:t>
            </w:r>
          </w:p>
        </w:tc>
      </w:tr>
      <w:tr w:rsidR="00E66D86" w:rsidRPr="00E66D86" w:rsidTr="002847EB">
        <w:trPr>
          <w:trHeight w:val="20"/>
        </w:trPr>
        <w:tc>
          <w:tcPr>
            <w:tcW w:w="699" w:type="dxa"/>
            <w:vMerge w:val="restart"/>
            <w:shd w:val="clear" w:color="auto" w:fill="auto"/>
            <w:vAlign w:val="center"/>
            <w:hideMark/>
          </w:tcPr>
          <w:p w:rsidR="00E66D86" w:rsidRPr="00E66D86" w:rsidRDefault="00E66D86" w:rsidP="00E66D86">
            <w:pPr>
              <w:jc w:val="center"/>
              <w:rPr>
                <w:szCs w:val="20"/>
              </w:rPr>
            </w:pPr>
            <w:r w:rsidRPr="00E66D86">
              <w:rPr>
                <w:szCs w:val="20"/>
              </w:rPr>
              <w:t>1.4</w:t>
            </w:r>
          </w:p>
        </w:tc>
        <w:tc>
          <w:tcPr>
            <w:tcW w:w="4972" w:type="dxa"/>
            <w:shd w:val="clear" w:color="auto" w:fill="auto"/>
            <w:vAlign w:val="center"/>
            <w:hideMark/>
          </w:tcPr>
          <w:p w:rsidR="00E66D86" w:rsidRPr="00E66D86" w:rsidRDefault="00E66D86" w:rsidP="00E66D86">
            <w:pPr>
              <w:rPr>
                <w:szCs w:val="20"/>
              </w:rPr>
            </w:pPr>
            <w:r w:rsidRPr="00E66D86">
              <w:rPr>
                <w:szCs w:val="20"/>
              </w:rPr>
              <w:t>отношение потерь и затрат теплоносителя к среднегодовому объему тепловых сетей, %/час (п.1.3:8 760):</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пар</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конденсат</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вода</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0,0028</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0,0028</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0,0028</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0,0028</w:t>
            </w:r>
          </w:p>
        </w:tc>
      </w:tr>
      <w:tr w:rsidR="00E66D86" w:rsidRPr="00E66D86" w:rsidTr="002847EB">
        <w:trPr>
          <w:trHeight w:val="20"/>
        </w:trPr>
        <w:tc>
          <w:tcPr>
            <w:tcW w:w="699" w:type="dxa"/>
            <w:shd w:val="clear" w:color="auto" w:fill="auto"/>
            <w:vAlign w:val="center"/>
            <w:hideMark/>
          </w:tcPr>
          <w:p w:rsidR="00E66D86" w:rsidRPr="00E66D86" w:rsidRDefault="00E66D86" w:rsidP="00E66D86">
            <w:pPr>
              <w:jc w:val="center"/>
              <w:rPr>
                <w:szCs w:val="20"/>
              </w:rPr>
            </w:pPr>
            <w:r w:rsidRPr="00E66D86">
              <w:rPr>
                <w:szCs w:val="20"/>
              </w:rPr>
              <w:t>2</w:t>
            </w:r>
          </w:p>
        </w:tc>
        <w:tc>
          <w:tcPr>
            <w:tcW w:w="9756" w:type="dxa"/>
            <w:gridSpan w:val="5"/>
            <w:shd w:val="clear" w:color="auto" w:fill="auto"/>
            <w:vAlign w:val="center"/>
            <w:hideMark/>
          </w:tcPr>
          <w:p w:rsidR="00E66D86" w:rsidRPr="00E66D86" w:rsidRDefault="00E66D86" w:rsidP="00E66D86">
            <w:pPr>
              <w:jc w:val="center"/>
              <w:rPr>
                <w:b/>
                <w:bCs/>
                <w:szCs w:val="20"/>
              </w:rPr>
            </w:pPr>
            <w:r w:rsidRPr="00E66D86">
              <w:rPr>
                <w:b/>
                <w:bCs/>
                <w:szCs w:val="20"/>
              </w:rPr>
              <w:t xml:space="preserve">т е </w:t>
            </w:r>
            <w:proofErr w:type="gramStart"/>
            <w:r w:rsidRPr="00E66D86">
              <w:rPr>
                <w:b/>
                <w:bCs/>
                <w:szCs w:val="20"/>
              </w:rPr>
              <w:t>п</w:t>
            </w:r>
            <w:proofErr w:type="gramEnd"/>
            <w:r w:rsidRPr="00E66D86">
              <w:rPr>
                <w:b/>
                <w:bCs/>
                <w:szCs w:val="20"/>
              </w:rPr>
              <w:t xml:space="preserve"> л о в а я   э н е р г и я</w:t>
            </w:r>
          </w:p>
        </w:tc>
      </w:tr>
      <w:tr w:rsidR="00E66D86" w:rsidRPr="00E66D86" w:rsidTr="002847EB">
        <w:trPr>
          <w:trHeight w:val="20"/>
        </w:trPr>
        <w:tc>
          <w:tcPr>
            <w:tcW w:w="699" w:type="dxa"/>
            <w:vMerge w:val="restart"/>
            <w:shd w:val="clear" w:color="auto" w:fill="auto"/>
            <w:vAlign w:val="center"/>
            <w:hideMark/>
          </w:tcPr>
          <w:p w:rsidR="00E66D86" w:rsidRPr="00E66D86" w:rsidRDefault="00E66D86" w:rsidP="00E66D86">
            <w:pPr>
              <w:jc w:val="center"/>
              <w:rPr>
                <w:szCs w:val="20"/>
              </w:rPr>
            </w:pPr>
            <w:r w:rsidRPr="00E66D86">
              <w:rPr>
                <w:szCs w:val="20"/>
              </w:rPr>
              <w:t>2.1</w:t>
            </w:r>
          </w:p>
        </w:tc>
        <w:tc>
          <w:tcPr>
            <w:tcW w:w="4972" w:type="dxa"/>
            <w:shd w:val="clear" w:color="auto" w:fill="auto"/>
            <w:vAlign w:val="center"/>
            <w:hideMark/>
          </w:tcPr>
          <w:p w:rsidR="00E66D86" w:rsidRPr="00E66D86" w:rsidRDefault="00E66D86" w:rsidP="00E66D86">
            <w:pPr>
              <w:rPr>
                <w:szCs w:val="20"/>
              </w:rPr>
            </w:pPr>
            <w:r w:rsidRPr="00E66D86">
              <w:rPr>
                <w:szCs w:val="20"/>
              </w:rPr>
              <w:t>потери тепловой энергии, тыс. Гкал:</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пар</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конденсат</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вода</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1,60</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1,97</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1,06</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1,06</w:t>
            </w:r>
          </w:p>
        </w:tc>
      </w:tr>
      <w:tr w:rsidR="00E66D86" w:rsidRPr="00E66D86" w:rsidTr="002847EB">
        <w:trPr>
          <w:trHeight w:val="20"/>
        </w:trPr>
        <w:tc>
          <w:tcPr>
            <w:tcW w:w="699" w:type="dxa"/>
            <w:vMerge w:val="restart"/>
            <w:shd w:val="clear" w:color="auto" w:fill="auto"/>
            <w:vAlign w:val="center"/>
            <w:hideMark/>
          </w:tcPr>
          <w:p w:rsidR="00E66D86" w:rsidRPr="00E66D86" w:rsidRDefault="00E66D86" w:rsidP="00E66D86">
            <w:pPr>
              <w:jc w:val="center"/>
              <w:rPr>
                <w:szCs w:val="20"/>
              </w:rPr>
            </w:pPr>
            <w:r w:rsidRPr="00E66D86">
              <w:rPr>
                <w:szCs w:val="20"/>
              </w:rPr>
              <w:t>2.2</w:t>
            </w:r>
          </w:p>
        </w:tc>
        <w:tc>
          <w:tcPr>
            <w:tcW w:w="4972" w:type="dxa"/>
            <w:shd w:val="clear" w:color="auto" w:fill="auto"/>
            <w:vAlign w:val="center"/>
            <w:hideMark/>
          </w:tcPr>
          <w:p w:rsidR="00E66D86" w:rsidRPr="00E66D86" w:rsidRDefault="00E66D86" w:rsidP="00E66D86">
            <w:pPr>
              <w:rPr>
                <w:szCs w:val="20"/>
              </w:rPr>
            </w:pPr>
            <w:r w:rsidRPr="00E66D86">
              <w:rPr>
                <w:szCs w:val="20"/>
              </w:rPr>
              <w:t>материальная характеристика тепловых сетей в однотрубном исчислении, м</w:t>
            </w:r>
            <w:proofErr w:type="gramStart"/>
            <w:r w:rsidRPr="00E66D86">
              <w:rPr>
                <w:szCs w:val="20"/>
                <w:vertAlign w:val="superscript"/>
              </w:rPr>
              <w:t>2</w:t>
            </w:r>
            <w:proofErr w:type="gramEnd"/>
          </w:p>
        </w:tc>
        <w:tc>
          <w:tcPr>
            <w:tcW w:w="4784" w:type="dxa"/>
            <w:gridSpan w:val="4"/>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пар</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конденсат</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вода</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671,66</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811,33</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811,33</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811,33</w:t>
            </w:r>
          </w:p>
        </w:tc>
      </w:tr>
      <w:tr w:rsidR="00E66D86" w:rsidRPr="00E66D86" w:rsidTr="002847EB">
        <w:trPr>
          <w:trHeight w:val="276"/>
        </w:trPr>
        <w:tc>
          <w:tcPr>
            <w:tcW w:w="699" w:type="dxa"/>
            <w:vMerge w:val="restart"/>
            <w:shd w:val="clear" w:color="auto" w:fill="auto"/>
            <w:vAlign w:val="center"/>
            <w:hideMark/>
          </w:tcPr>
          <w:p w:rsidR="00E66D86" w:rsidRPr="00E66D86" w:rsidRDefault="00E66D86" w:rsidP="00E66D86">
            <w:pPr>
              <w:jc w:val="center"/>
              <w:rPr>
                <w:szCs w:val="20"/>
              </w:rPr>
            </w:pPr>
            <w:r w:rsidRPr="00E66D86">
              <w:rPr>
                <w:szCs w:val="20"/>
              </w:rPr>
              <w:t>2.3</w:t>
            </w:r>
          </w:p>
        </w:tc>
        <w:tc>
          <w:tcPr>
            <w:tcW w:w="4972" w:type="dxa"/>
            <w:vMerge w:val="restart"/>
            <w:shd w:val="clear" w:color="auto" w:fill="auto"/>
            <w:vAlign w:val="center"/>
            <w:hideMark/>
          </w:tcPr>
          <w:p w:rsidR="00E66D86" w:rsidRPr="00E66D86" w:rsidRDefault="00E66D86" w:rsidP="00E66D86">
            <w:pPr>
              <w:rPr>
                <w:szCs w:val="20"/>
              </w:rPr>
            </w:pPr>
            <w:r w:rsidRPr="00E66D86">
              <w:rPr>
                <w:szCs w:val="20"/>
              </w:rPr>
              <w:t>отпуск тепловой энергии в сеть, тыс. Гкал:</w:t>
            </w:r>
          </w:p>
        </w:tc>
        <w:tc>
          <w:tcPr>
            <w:tcW w:w="1196" w:type="dxa"/>
            <w:vMerge w:val="restart"/>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vMerge w:val="restart"/>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vMerge w:val="restart"/>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vMerge w:val="restart"/>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76"/>
        </w:trPr>
        <w:tc>
          <w:tcPr>
            <w:tcW w:w="699" w:type="dxa"/>
            <w:vMerge/>
            <w:vAlign w:val="center"/>
            <w:hideMark/>
          </w:tcPr>
          <w:p w:rsidR="00E66D86" w:rsidRPr="00E66D86" w:rsidRDefault="00E66D86" w:rsidP="00E66D86">
            <w:pPr>
              <w:rPr>
                <w:szCs w:val="20"/>
              </w:rPr>
            </w:pPr>
          </w:p>
        </w:tc>
        <w:tc>
          <w:tcPr>
            <w:tcW w:w="4972" w:type="dxa"/>
            <w:vMerge/>
            <w:vAlign w:val="center"/>
            <w:hideMark/>
          </w:tcPr>
          <w:p w:rsidR="00E66D86" w:rsidRPr="00E66D86" w:rsidRDefault="00E66D86" w:rsidP="00E66D86">
            <w:pPr>
              <w:rPr>
                <w:szCs w:val="20"/>
              </w:rPr>
            </w:pPr>
          </w:p>
        </w:tc>
        <w:tc>
          <w:tcPr>
            <w:tcW w:w="1196" w:type="dxa"/>
            <w:vMerge/>
            <w:vAlign w:val="center"/>
            <w:hideMark/>
          </w:tcPr>
          <w:p w:rsidR="00E66D86" w:rsidRPr="00E66D86" w:rsidRDefault="00E66D86" w:rsidP="00E66D86">
            <w:pPr>
              <w:rPr>
                <w:szCs w:val="20"/>
              </w:rPr>
            </w:pPr>
          </w:p>
        </w:tc>
        <w:tc>
          <w:tcPr>
            <w:tcW w:w="1196" w:type="dxa"/>
            <w:vMerge/>
            <w:vAlign w:val="center"/>
            <w:hideMark/>
          </w:tcPr>
          <w:p w:rsidR="00E66D86" w:rsidRPr="00E66D86" w:rsidRDefault="00E66D86" w:rsidP="00E66D86">
            <w:pPr>
              <w:rPr>
                <w:szCs w:val="20"/>
              </w:rPr>
            </w:pPr>
          </w:p>
        </w:tc>
        <w:tc>
          <w:tcPr>
            <w:tcW w:w="1196" w:type="dxa"/>
            <w:vMerge/>
            <w:vAlign w:val="center"/>
            <w:hideMark/>
          </w:tcPr>
          <w:p w:rsidR="00E66D86" w:rsidRPr="00E66D86" w:rsidRDefault="00E66D86" w:rsidP="00E66D86">
            <w:pPr>
              <w:rPr>
                <w:szCs w:val="20"/>
              </w:rPr>
            </w:pPr>
          </w:p>
        </w:tc>
        <w:tc>
          <w:tcPr>
            <w:tcW w:w="1196" w:type="dxa"/>
            <w:vMerge/>
            <w:vAlign w:val="center"/>
            <w:hideMark/>
          </w:tcPr>
          <w:p w:rsidR="00E66D86" w:rsidRPr="00E66D86" w:rsidRDefault="00E66D86" w:rsidP="00E66D86">
            <w:pPr>
              <w:rPr>
                <w:szCs w:val="20"/>
              </w:rPr>
            </w:pP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пар</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вода</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9,59</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9,59</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14,97</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15,26</w:t>
            </w:r>
          </w:p>
        </w:tc>
      </w:tr>
      <w:tr w:rsidR="00E66D86" w:rsidRPr="00E66D86" w:rsidTr="002847EB">
        <w:trPr>
          <w:trHeight w:val="276"/>
        </w:trPr>
        <w:tc>
          <w:tcPr>
            <w:tcW w:w="699" w:type="dxa"/>
            <w:vMerge w:val="restart"/>
            <w:shd w:val="clear" w:color="auto" w:fill="auto"/>
            <w:vAlign w:val="center"/>
            <w:hideMark/>
          </w:tcPr>
          <w:p w:rsidR="00E66D86" w:rsidRPr="00E66D86" w:rsidRDefault="00E66D86" w:rsidP="00E66D86">
            <w:pPr>
              <w:jc w:val="center"/>
              <w:rPr>
                <w:szCs w:val="20"/>
              </w:rPr>
            </w:pPr>
            <w:r w:rsidRPr="00E66D86">
              <w:rPr>
                <w:szCs w:val="20"/>
              </w:rPr>
              <w:t>2.4</w:t>
            </w:r>
          </w:p>
        </w:tc>
        <w:tc>
          <w:tcPr>
            <w:tcW w:w="4972" w:type="dxa"/>
            <w:vMerge w:val="restart"/>
            <w:shd w:val="clear" w:color="auto" w:fill="auto"/>
            <w:vAlign w:val="center"/>
            <w:hideMark/>
          </w:tcPr>
          <w:p w:rsidR="00E66D86" w:rsidRPr="00E66D86" w:rsidRDefault="00E66D86" w:rsidP="00E66D86">
            <w:pPr>
              <w:rPr>
                <w:szCs w:val="20"/>
              </w:rPr>
            </w:pPr>
            <w:r w:rsidRPr="00E66D86">
              <w:rPr>
                <w:szCs w:val="20"/>
              </w:rPr>
              <w:t>суммарная присоединенная тепловая нагрузка к тепловой сети, Гкал/</w:t>
            </w:r>
            <w:proofErr w:type="gramStart"/>
            <w:r w:rsidRPr="00E66D86">
              <w:rPr>
                <w:szCs w:val="20"/>
              </w:rPr>
              <w:t>ч</w:t>
            </w:r>
            <w:proofErr w:type="gramEnd"/>
            <w:r w:rsidRPr="00E66D86">
              <w:rPr>
                <w:szCs w:val="20"/>
              </w:rPr>
              <w:t>:</w:t>
            </w:r>
          </w:p>
        </w:tc>
        <w:tc>
          <w:tcPr>
            <w:tcW w:w="1196" w:type="dxa"/>
            <w:vMerge w:val="restart"/>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vMerge w:val="restart"/>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vMerge w:val="restart"/>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vMerge w:val="restart"/>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76"/>
        </w:trPr>
        <w:tc>
          <w:tcPr>
            <w:tcW w:w="699" w:type="dxa"/>
            <w:vMerge/>
            <w:vAlign w:val="center"/>
            <w:hideMark/>
          </w:tcPr>
          <w:p w:rsidR="00E66D86" w:rsidRPr="00E66D86" w:rsidRDefault="00E66D86" w:rsidP="00E66D86">
            <w:pPr>
              <w:rPr>
                <w:szCs w:val="20"/>
              </w:rPr>
            </w:pPr>
          </w:p>
        </w:tc>
        <w:tc>
          <w:tcPr>
            <w:tcW w:w="4972" w:type="dxa"/>
            <w:vMerge/>
            <w:vAlign w:val="center"/>
            <w:hideMark/>
          </w:tcPr>
          <w:p w:rsidR="00E66D86" w:rsidRPr="00E66D86" w:rsidRDefault="00E66D86" w:rsidP="00E66D86">
            <w:pPr>
              <w:rPr>
                <w:szCs w:val="20"/>
              </w:rPr>
            </w:pPr>
          </w:p>
        </w:tc>
        <w:tc>
          <w:tcPr>
            <w:tcW w:w="1196" w:type="dxa"/>
            <w:vMerge/>
            <w:vAlign w:val="center"/>
            <w:hideMark/>
          </w:tcPr>
          <w:p w:rsidR="00E66D86" w:rsidRPr="00E66D86" w:rsidRDefault="00E66D86" w:rsidP="00E66D86">
            <w:pPr>
              <w:rPr>
                <w:b/>
                <w:bCs/>
                <w:szCs w:val="20"/>
              </w:rPr>
            </w:pPr>
          </w:p>
        </w:tc>
        <w:tc>
          <w:tcPr>
            <w:tcW w:w="1196" w:type="dxa"/>
            <w:vMerge/>
            <w:vAlign w:val="center"/>
            <w:hideMark/>
          </w:tcPr>
          <w:p w:rsidR="00E66D86" w:rsidRPr="00E66D86" w:rsidRDefault="00E66D86" w:rsidP="00E66D86">
            <w:pPr>
              <w:rPr>
                <w:szCs w:val="20"/>
              </w:rPr>
            </w:pPr>
          </w:p>
        </w:tc>
        <w:tc>
          <w:tcPr>
            <w:tcW w:w="1196" w:type="dxa"/>
            <w:vMerge/>
            <w:vAlign w:val="center"/>
            <w:hideMark/>
          </w:tcPr>
          <w:p w:rsidR="00E66D86" w:rsidRPr="00E66D86" w:rsidRDefault="00E66D86" w:rsidP="00E66D86">
            <w:pPr>
              <w:rPr>
                <w:szCs w:val="20"/>
              </w:rPr>
            </w:pPr>
          </w:p>
        </w:tc>
        <w:tc>
          <w:tcPr>
            <w:tcW w:w="1196" w:type="dxa"/>
            <w:vMerge/>
            <w:vAlign w:val="center"/>
            <w:hideMark/>
          </w:tcPr>
          <w:p w:rsidR="00E66D86" w:rsidRPr="00E66D86" w:rsidRDefault="00E66D86" w:rsidP="00E66D86">
            <w:pPr>
              <w:rPr>
                <w:szCs w:val="20"/>
              </w:rPr>
            </w:pP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пар</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вода</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1,55</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1,55</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2,44</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2,44</w:t>
            </w:r>
          </w:p>
        </w:tc>
      </w:tr>
      <w:tr w:rsidR="00E66D86" w:rsidRPr="00E66D86" w:rsidTr="002847EB">
        <w:trPr>
          <w:trHeight w:val="20"/>
        </w:trPr>
        <w:tc>
          <w:tcPr>
            <w:tcW w:w="699" w:type="dxa"/>
            <w:vMerge w:val="restart"/>
            <w:shd w:val="clear" w:color="auto" w:fill="auto"/>
            <w:vAlign w:val="center"/>
            <w:hideMark/>
          </w:tcPr>
          <w:p w:rsidR="00E66D86" w:rsidRPr="00E66D86" w:rsidRDefault="00E66D86" w:rsidP="00E66D86">
            <w:pPr>
              <w:jc w:val="center"/>
              <w:rPr>
                <w:szCs w:val="20"/>
              </w:rPr>
            </w:pPr>
            <w:r w:rsidRPr="00E66D86">
              <w:rPr>
                <w:szCs w:val="20"/>
              </w:rPr>
              <w:t>2.5</w:t>
            </w:r>
          </w:p>
        </w:tc>
        <w:tc>
          <w:tcPr>
            <w:tcW w:w="4972" w:type="dxa"/>
            <w:shd w:val="clear" w:color="auto" w:fill="auto"/>
            <w:vAlign w:val="center"/>
            <w:hideMark/>
          </w:tcPr>
          <w:p w:rsidR="00E66D86" w:rsidRPr="00E66D86" w:rsidRDefault="00E66D86" w:rsidP="00E66D86">
            <w:pPr>
              <w:rPr>
                <w:szCs w:val="20"/>
              </w:rPr>
            </w:pPr>
            <w:r w:rsidRPr="00E66D86">
              <w:rPr>
                <w:szCs w:val="20"/>
              </w:rPr>
              <w:t>отношение потерь тепловой энергии относительно материальной характеристики, Гкал/м</w:t>
            </w:r>
            <w:proofErr w:type="gramStart"/>
            <w:r w:rsidRPr="00E66D86">
              <w:rPr>
                <w:szCs w:val="20"/>
                <w:vertAlign w:val="superscript"/>
              </w:rPr>
              <w:t>2</w:t>
            </w:r>
            <w:proofErr w:type="gramEnd"/>
            <w:r w:rsidRPr="00E66D86">
              <w:rPr>
                <w:szCs w:val="20"/>
              </w:rPr>
              <w:t>:</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пар</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конденсат</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xml:space="preserve">       </w:t>
            </w:r>
            <w:r w:rsidRPr="00E66D86">
              <w:rPr>
                <w:i/>
                <w:iCs/>
                <w:szCs w:val="20"/>
              </w:rPr>
              <w:t>вода</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2,39</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2,43</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1,31</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1,31</w:t>
            </w:r>
          </w:p>
        </w:tc>
      </w:tr>
      <w:tr w:rsidR="00E66D86" w:rsidRPr="00E66D86" w:rsidTr="002847EB">
        <w:trPr>
          <w:trHeight w:val="20"/>
        </w:trPr>
        <w:tc>
          <w:tcPr>
            <w:tcW w:w="699" w:type="dxa"/>
            <w:vMerge w:val="restart"/>
            <w:shd w:val="clear" w:color="auto" w:fill="auto"/>
            <w:vAlign w:val="center"/>
            <w:hideMark/>
          </w:tcPr>
          <w:p w:rsidR="00E66D86" w:rsidRPr="00E66D86" w:rsidRDefault="00E66D86" w:rsidP="00E66D86">
            <w:pPr>
              <w:jc w:val="center"/>
              <w:rPr>
                <w:szCs w:val="20"/>
              </w:rPr>
            </w:pPr>
            <w:r w:rsidRPr="00E66D86">
              <w:rPr>
                <w:szCs w:val="20"/>
              </w:rPr>
              <w:t>2.6</w:t>
            </w:r>
          </w:p>
        </w:tc>
        <w:tc>
          <w:tcPr>
            <w:tcW w:w="4972" w:type="dxa"/>
            <w:shd w:val="clear" w:color="auto" w:fill="auto"/>
            <w:vAlign w:val="center"/>
            <w:hideMark/>
          </w:tcPr>
          <w:p w:rsidR="00E66D86" w:rsidRPr="00E66D86" w:rsidRDefault="00E66D86" w:rsidP="00E66D86">
            <w:pPr>
              <w:rPr>
                <w:szCs w:val="20"/>
              </w:rPr>
            </w:pPr>
            <w:r w:rsidRPr="00E66D86">
              <w:rPr>
                <w:szCs w:val="20"/>
              </w:rPr>
              <w:t>отношение потерь тепловой энергии к отпуску тепловой энергии в сеть</w:t>
            </w:r>
            <w:proofErr w:type="gramStart"/>
            <w:r w:rsidRPr="00E66D86">
              <w:rPr>
                <w:szCs w:val="20"/>
              </w:rPr>
              <w:t>, %:</w:t>
            </w:r>
            <w:proofErr w:type="gramEnd"/>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b/>
                <w:bCs/>
                <w:szCs w:val="20"/>
              </w:rPr>
            </w:pPr>
            <w:r w:rsidRPr="00E66D86">
              <w:rPr>
                <w:b/>
                <w:bCs/>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пар</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rFonts w:ascii="Symbol" w:hAnsi="Symbol" w:cs="Arial"/>
                <w:szCs w:val="20"/>
              </w:rPr>
            </w:pPr>
            <w:r w:rsidRPr="00E66D86">
              <w:rPr>
                <w:rFonts w:ascii="Symbol" w:hAnsi="Symbol" w:cs="Arial"/>
                <w:szCs w:val="20"/>
              </w:rPr>
              <w:t></w:t>
            </w:r>
            <w:r w:rsidRPr="00E66D86">
              <w:rPr>
                <w:szCs w:val="20"/>
              </w:rPr>
              <w:t>       вода</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16,73%</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20,55%</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7,10%</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6,96%</w:t>
            </w:r>
          </w:p>
        </w:tc>
      </w:tr>
      <w:tr w:rsidR="00E66D86" w:rsidRPr="00E66D86" w:rsidTr="002847EB">
        <w:trPr>
          <w:trHeight w:val="20"/>
        </w:trPr>
        <w:tc>
          <w:tcPr>
            <w:tcW w:w="699" w:type="dxa"/>
            <w:shd w:val="clear" w:color="auto" w:fill="auto"/>
            <w:vAlign w:val="center"/>
            <w:hideMark/>
          </w:tcPr>
          <w:p w:rsidR="00E66D86" w:rsidRPr="00E66D86" w:rsidRDefault="00E66D86" w:rsidP="00E66D86">
            <w:pPr>
              <w:jc w:val="center"/>
              <w:rPr>
                <w:rFonts w:ascii="Symbol" w:hAnsi="Symbol" w:cs="Arial"/>
                <w:szCs w:val="20"/>
              </w:rPr>
            </w:pPr>
            <w:r w:rsidRPr="00E66D86">
              <w:rPr>
                <w:rFonts w:ascii="Symbol" w:cs="Arial"/>
                <w:szCs w:val="20"/>
              </w:rPr>
              <w:t></w:t>
            </w:r>
          </w:p>
        </w:tc>
        <w:tc>
          <w:tcPr>
            <w:tcW w:w="9756" w:type="dxa"/>
            <w:gridSpan w:val="5"/>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shd w:val="clear" w:color="auto" w:fill="auto"/>
            <w:vAlign w:val="center"/>
            <w:hideMark/>
          </w:tcPr>
          <w:p w:rsidR="00E66D86" w:rsidRPr="00E66D86" w:rsidRDefault="00E66D86" w:rsidP="00E66D86">
            <w:pPr>
              <w:jc w:val="center"/>
              <w:rPr>
                <w:szCs w:val="20"/>
              </w:rPr>
            </w:pPr>
            <w:r w:rsidRPr="00E66D86">
              <w:rPr>
                <w:szCs w:val="20"/>
              </w:rPr>
              <w:t>3</w:t>
            </w:r>
          </w:p>
        </w:tc>
        <w:tc>
          <w:tcPr>
            <w:tcW w:w="9756" w:type="dxa"/>
            <w:gridSpan w:val="5"/>
            <w:shd w:val="clear" w:color="auto" w:fill="auto"/>
            <w:vAlign w:val="center"/>
            <w:hideMark/>
          </w:tcPr>
          <w:p w:rsidR="00E66D86" w:rsidRPr="00E66D86" w:rsidRDefault="00E66D86" w:rsidP="00E66D86">
            <w:pPr>
              <w:jc w:val="center"/>
              <w:rPr>
                <w:b/>
                <w:bCs/>
                <w:szCs w:val="20"/>
              </w:rPr>
            </w:pPr>
            <w:r w:rsidRPr="00E66D86">
              <w:rPr>
                <w:b/>
                <w:bCs/>
                <w:szCs w:val="20"/>
              </w:rPr>
              <w:t xml:space="preserve">э л е к т </w:t>
            </w:r>
            <w:proofErr w:type="gramStart"/>
            <w:r w:rsidRPr="00E66D86">
              <w:rPr>
                <w:b/>
                <w:bCs/>
                <w:szCs w:val="20"/>
              </w:rPr>
              <w:t>р</w:t>
            </w:r>
            <w:proofErr w:type="gramEnd"/>
            <w:r w:rsidRPr="00E66D86">
              <w:rPr>
                <w:b/>
                <w:bCs/>
                <w:szCs w:val="20"/>
              </w:rPr>
              <w:t xml:space="preserve"> и ч е с к а я   э н е р г и я</w:t>
            </w:r>
          </w:p>
        </w:tc>
      </w:tr>
      <w:tr w:rsidR="00E66D86" w:rsidRPr="00E66D86" w:rsidTr="002847EB">
        <w:trPr>
          <w:trHeight w:val="20"/>
        </w:trPr>
        <w:tc>
          <w:tcPr>
            <w:tcW w:w="699" w:type="dxa"/>
            <w:shd w:val="clear" w:color="auto" w:fill="auto"/>
            <w:vAlign w:val="center"/>
            <w:hideMark/>
          </w:tcPr>
          <w:p w:rsidR="00E66D86" w:rsidRPr="00E66D86" w:rsidRDefault="00E66D86" w:rsidP="00E66D86">
            <w:pPr>
              <w:jc w:val="center"/>
              <w:rPr>
                <w:szCs w:val="20"/>
              </w:rPr>
            </w:pPr>
            <w:r w:rsidRPr="00E66D86">
              <w:rPr>
                <w:szCs w:val="20"/>
              </w:rPr>
              <w:t>3.1</w:t>
            </w:r>
          </w:p>
        </w:tc>
        <w:tc>
          <w:tcPr>
            <w:tcW w:w="4972" w:type="dxa"/>
            <w:shd w:val="clear" w:color="auto" w:fill="auto"/>
            <w:vAlign w:val="center"/>
            <w:hideMark/>
          </w:tcPr>
          <w:p w:rsidR="00E66D86" w:rsidRPr="00E66D86" w:rsidRDefault="00E66D86" w:rsidP="00E66D86">
            <w:pPr>
              <w:rPr>
                <w:szCs w:val="20"/>
              </w:rPr>
            </w:pPr>
            <w:r w:rsidRPr="00E66D86">
              <w:rPr>
                <w:szCs w:val="20"/>
              </w:rPr>
              <w:t>расход электроэнергии</w:t>
            </w:r>
            <w:r>
              <w:rPr>
                <w:szCs w:val="20"/>
              </w:rPr>
              <w:t>,</w:t>
            </w:r>
            <w:r w:rsidRPr="00E66D86">
              <w:rPr>
                <w:szCs w:val="20"/>
              </w:rPr>
              <w:t xml:space="preserve"> тыс.</w:t>
            </w:r>
            <w:r>
              <w:rPr>
                <w:szCs w:val="20"/>
              </w:rPr>
              <w:t xml:space="preserve"> </w:t>
            </w:r>
            <w:r w:rsidRPr="00E66D86">
              <w:rPr>
                <w:szCs w:val="20"/>
              </w:rPr>
              <w:t>кВтч</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restart"/>
            <w:shd w:val="clear" w:color="auto" w:fill="auto"/>
            <w:vAlign w:val="center"/>
            <w:hideMark/>
          </w:tcPr>
          <w:p w:rsidR="00E66D86" w:rsidRPr="00E66D86" w:rsidRDefault="00E66D86" w:rsidP="00E66D86">
            <w:pPr>
              <w:jc w:val="center"/>
              <w:rPr>
                <w:szCs w:val="20"/>
              </w:rPr>
            </w:pPr>
            <w:r w:rsidRPr="00E66D86">
              <w:rPr>
                <w:szCs w:val="20"/>
              </w:rPr>
              <w:t>3.1</w:t>
            </w:r>
          </w:p>
        </w:tc>
        <w:tc>
          <w:tcPr>
            <w:tcW w:w="4972" w:type="dxa"/>
            <w:shd w:val="clear" w:color="auto" w:fill="auto"/>
            <w:vAlign w:val="center"/>
            <w:hideMark/>
          </w:tcPr>
          <w:p w:rsidR="00E66D86" w:rsidRPr="00E66D86" w:rsidRDefault="00E66D86" w:rsidP="00E66D86">
            <w:pPr>
              <w:rPr>
                <w:szCs w:val="20"/>
              </w:rPr>
            </w:pPr>
            <w:r w:rsidRPr="00E66D86">
              <w:rPr>
                <w:szCs w:val="20"/>
              </w:rPr>
              <w:t xml:space="preserve">количество, </w:t>
            </w:r>
            <w:proofErr w:type="gramStart"/>
            <w:r w:rsidRPr="00E66D86">
              <w:rPr>
                <w:szCs w:val="20"/>
              </w:rPr>
              <w:t>ед</w:t>
            </w:r>
            <w:proofErr w:type="gramEnd"/>
            <w:r w:rsidRPr="00E66D86">
              <w:rPr>
                <w:szCs w:val="20"/>
              </w:rPr>
              <w:t>:</w:t>
            </w:r>
          </w:p>
        </w:tc>
        <w:tc>
          <w:tcPr>
            <w:tcW w:w="4784" w:type="dxa"/>
            <w:gridSpan w:val="4"/>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szCs w:val="20"/>
              </w:rPr>
            </w:pPr>
            <w:r w:rsidRPr="00E66D86">
              <w:rPr>
                <w:szCs w:val="20"/>
              </w:rPr>
              <w:t xml:space="preserve">          ПНС</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vMerge/>
            <w:vAlign w:val="center"/>
            <w:hideMark/>
          </w:tcPr>
          <w:p w:rsidR="00E66D86" w:rsidRPr="00E66D86" w:rsidRDefault="00E66D86" w:rsidP="00E66D86">
            <w:pPr>
              <w:rPr>
                <w:szCs w:val="20"/>
              </w:rPr>
            </w:pPr>
          </w:p>
        </w:tc>
        <w:tc>
          <w:tcPr>
            <w:tcW w:w="4972" w:type="dxa"/>
            <w:shd w:val="clear" w:color="auto" w:fill="auto"/>
            <w:vAlign w:val="center"/>
            <w:hideMark/>
          </w:tcPr>
          <w:p w:rsidR="00E66D86" w:rsidRPr="00E66D86" w:rsidRDefault="00E66D86" w:rsidP="00E66D86">
            <w:pPr>
              <w:rPr>
                <w:szCs w:val="20"/>
              </w:rPr>
            </w:pPr>
            <w:r w:rsidRPr="00E66D86">
              <w:rPr>
                <w:szCs w:val="20"/>
              </w:rPr>
              <w:t xml:space="preserve">          ЦТП</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c>
          <w:tcPr>
            <w:tcW w:w="1196" w:type="dxa"/>
            <w:shd w:val="clear" w:color="auto" w:fill="auto"/>
            <w:vAlign w:val="center"/>
            <w:hideMark/>
          </w:tcPr>
          <w:p w:rsidR="00E66D86" w:rsidRPr="00E66D86" w:rsidRDefault="00E66D86" w:rsidP="00E66D86">
            <w:pPr>
              <w:jc w:val="center"/>
              <w:rPr>
                <w:szCs w:val="20"/>
              </w:rPr>
            </w:pPr>
            <w:r w:rsidRPr="00E66D86">
              <w:rPr>
                <w:szCs w:val="20"/>
              </w:rPr>
              <w:t> </w:t>
            </w:r>
          </w:p>
        </w:tc>
      </w:tr>
      <w:tr w:rsidR="00E66D86" w:rsidRPr="00E66D86" w:rsidTr="002847EB">
        <w:trPr>
          <w:trHeight w:val="20"/>
        </w:trPr>
        <w:tc>
          <w:tcPr>
            <w:tcW w:w="699" w:type="dxa"/>
            <w:shd w:val="clear" w:color="auto" w:fill="auto"/>
            <w:noWrap/>
            <w:vAlign w:val="bottom"/>
            <w:hideMark/>
          </w:tcPr>
          <w:p w:rsidR="00E66D86" w:rsidRPr="00E66D86" w:rsidRDefault="00E66D86" w:rsidP="00E66D86">
            <w:pPr>
              <w:rPr>
                <w:rFonts w:ascii="Arial" w:hAnsi="Arial" w:cs="Arial"/>
                <w:szCs w:val="20"/>
              </w:rPr>
            </w:pPr>
            <w:r w:rsidRPr="00E66D86">
              <w:rPr>
                <w:rFonts w:ascii="Arial" w:hAnsi="Arial" w:cs="Arial"/>
                <w:szCs w:val="20"/>
              </w:rPr>
              <w:t> </w:t>
            </w:r>
          </w:p>
        </w:tc>
        <w:tc>
          <w:tcPr>
            <w:tcW w:w="4972" w:type="dxa"/>
            <w:shd w:val="clear" w:color="auto" w:fill="auto"/>
            <w:noWrap/>
            <w:vAlign w:val="bottom"/>
            <w:hideMark/>
          </w:tcPr>
          <w:p w:rsidR="00E66D86" w:rsidRPr="00E66D86" w:rsidRDefault="00E66D86" w:rsidP="00E66D86">
            <w:pPr>
              <w:rPr>
                <w:rFonts w:ascii="Arial" w:hAnsi="Arial" w:cs="Arial"/>
                <w:szCs w:val="20"/>
              </w:rPr>
            </w:pPr>
            <w:r w:rsidRPr="00E66D86">
              <w:rPr>
                <w:rFonts w:ascii="Arial" w:hAnsi="Arial" w:cs="Arial"/>
                <w:szCs w:val="20"/>
              </w:rPr>
              <w:t> </w:t>
            </w:r>
          </w:p>
        </w:tc>
        <w:tc>
          <w:tcPr>
            <w:tcW w:w="1196" w:type="dxa"/>
            <w:shd w:val="clear" w:color="auto" w:fill="auto"/>
            <w:noWrap/>
            <w:vAlign w:val="bottom"/>
            <w:hideMark/>
          </w:tcPr>
          <w:p w:rsidR="00E66D86" w:rsidRPr="00E66D86" w:rsidRDefault="00E66D86" w:rsidP="00E66D86">
            <w:pPr>
              <w:rPr>
                <w:rFonts w:ascii="Arial" w:hAnsi="Arial" w:cs="Arial"/>
                <w:szCs w:val="20"/>
              </w:rPr>
            </w:pPr>
            <w:r w:rsidRPr="00E66D86">
              <w:rPr>
                <w:rFonts w:ascii="Arial" w:hAnsi="Arial" w:cs="Arial"/>
                <w:szCs w:val="20"/>
              </w:rPr>
              <w:t> </w:t>
            </w:r>
          </w:p>
        </w:tc>
        <w:tc>
          <w:tcPr>
            <w:tcW w:w="1196" w:type="dxa"/>
            <w:shd w:val="clear" w:color="auto" w:fill="auto"/>
            <w:noWrap/>
            <w:vAlign w:val="bottom"/>
            <w:hideMark/>
          </w:tcPr>
          <w:p w:rsidR="00E66D86" w:rsidRPr="00E66D86" w:rsidRDefault="00E66D86" w:rsidP="00E66D86">
            <w:pPr>
              <w:rPr>
                <w:rFonts w:ascii="Arial" w:hAnsi="Arial" w:cs="Arial"/>
                <w:szCs w:val="20"/>
              </w:rPr>
            </w:pPr>
            <w:r w:rsidRPr="00E66D86">
              <w:rPr>
                <w:rFonts w:ascii="Arial" w:hAnsi="Arial" w:cs="Arial"/>
                <w:szCs w:val="20"/>
              </w:rPr>
              <w:t> </w:t>
            </w:r>
          </w:p>
        </w:tc>
        <w:tc>
          <w:tcPr>
            <w:tcW w:w="1196" w:type="dxa"/>
            <w:shd w:val="clear" w:color="auto" w:fill="auto"/>
            <w:noWrap/>
            <w:vAlign w:val="bottom"/>
            <w:hideMark/>
          </w:tcPr>
          <w:p w:rsidR="00E66D86" w:rsidRPr="00E66D86" w:rsidRDefault="00E66D86" w:rsidP="00E66D86">
            <w:pPr>
              <w:rPr>
                <w:rFonts w:ascii="Arial" w:hAnsi="Arial" w:cs="Arial"/>
                <w:szCs w:val="20"/>
              </w:rPr>
            </w:pPr>
            <w:r w:rsidRPr="00E66D86">
              <w:rPr>
                <w:rFonts w:ascii="Arial" w:hAnsi="Arial" w:cs="Arial"/>
                <w:szCs w:val="20"/>
              </w:rPr>
              <w:t> </w:t>
            </w:r>
          </w:p>
        </w:tc>
        <w:tc>
          <w:tcPr>
            <w:tcW w:w="1196" w:type="dxa"/>
            <w:shd w:val="clear" w:color="auto" w:fill="auto"/>
            <w:noWrap/>
            <w:vAlign w:val="bottom"/>
            <w:hideMark/>
          </w:tcPr>
          <w:p w:rsidR="00E66D86" w:rsidRPr="00E66D86" w:rsidRDefault="00E66D86" w:rsidP="00E66D86">
            <w:pPr>
              <w:rPr>
                <w:rFonts w:ascii="Arial" w:hAnsi="Arial" w:cs="Arial"/>
                <w:szCs w:val="20"/>
              </w:rPr>
            </w:pPr>
            <w:r w:rsidRPr="00E66D86">
              <w:rPr>
                <w:rFonts w:ascii="Arial" w:hAnsi="Arial" w:cs="Arial"/>
                <w:szCs w:val="20"/>
              </w:rPr>
              <w:t> </w:t>
            </w:r>
          </w:p>
        </w:tc>
      </w:tr>
    </w:tbl>
    <w:p w:rsidR="00E66D86" w:rsidRPr="00E66D86" w:rsidRDefault="00E66D86" w:rsidP="00E66D86">
      <w:pPr>
        <w:ind w:firstLine="720"/>
        <w:jc w:val="both"/>
      </w:pPr>
      <w:proofErr w:type="gramStart"/>
      <w:r w:rsidRPr="00E66D86">
        <w:lastRenderedPageBreak/>
        <w:t xml:space="preserve">На основании заявки, расчетно-обосновывающих материалов, экспертного заключения представленных  Предприятием, в соответствии с </w:t>
      </w:r>
      <w:hyperlink r:id="rId56" w:history="1">
        <w:r w:rsidRPr="00E66D86">
          <w:t>Постановлением</w:t>
        </w:r>
      </w:hyperlink>
      <w:r w:rsidRPr="00E66D86">
        <w:t xml:space="preserve"> Правительства Российской Федерации от 26 февраля </w:t>
      </w:r>
      <w:smartTag w:uri="urn:schemas-microsoft-com:office:smarttags" w:element="metricconverter">
        <w:smartTagPr>
          <w:attr w:name="ProductID" w:val="2004 г"/>
        </w:smartTagPr>
        <w:r w:rsidRPr="00E66D86">
          <w:t>2004 г</w:t>
        </w:r>
      </w:smartTag>
      <w:r w:rsidRPr="00E66D86">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E66D86">
          <w:t>2010 г</w:t>
        </w:r>
      </w:smartTag>
      <w:r w:rsidRPr="00E66D86">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E66D86">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E66D86" w:rsidRPr="00E66D86" w:rsidRDefault="00E66D86" w:rsidP="00E66D86">
      <w:pPr>
        <w:ind w:firstLine="720"/>
        <w:jc w:val="both"/>
        <w:rPr>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2410"/>
        <w:gridCol w:w="1939"/>
      </w:tblGrid>
      <w:tr w:rsidR="00E66D86" w:rsidRPr="00E66D86" w:rsidTr="002847EB">
        <w:tc>
          <w:tcPr>
            <w:tcW w:w="3544" w:type="dxa"/>
            <w:vMerge w:val="restart"/>
          </w:tcPr>
          <w:p w:rsidR="00E66D86" w:rsidRPr="00E66D86" w:rsidRDefault="00E66D86" w:rsidP="00E66D86">
            <w:pPr>
              <w:spacing w:line="216" w:lineRule="auto"/>
              <w:jc w:val="center"/>
            </w:pPr>
            <w:r w:rsidRPr="00E66D86">
              <w:t>Организация</w:t>
            </w:r>
          </w:p>
          <w:p w:rsidR="00E66D86" w:rsidRPr="00E66D86" w:rsidRDefault="00E66D86" w:rsidP="00E66D86">
            <w:pPr>
              <w:spacing w:line="216" w:lineRule="auto"/>
              <w:jc w:val="center"/>
            </w:pPr>
          </w:p>
        </w:tc>
        <w:tc>
          <w:tcPr>
            <w:tcW w:w="6530" w:type="dxa"/>
            <w:gridSpan w:val="3"/>
          </w:tcPr>
          <w:p w:rsidR="00E66D86" w:rsidRPr="00E66D86" w:rsidRDefault="00E66D86" w:rsidP="00E66D86">
            <w:pPr>
              <w:spacing w:line="216" w:lineRule="auto"/>
              <w:jc w:val="center"/>
            </w:pPr>
            <w:r w:rsidRPr="00E66D86">
              <w:t>нормативы</w:t>
            </w:r>
          </w:p>
        </w:tc>
      </w:tr>
      <w:tr w:rsidR="00E66D86" w:rsidRPr="00E66D86" w:rsidTr="002847EB">
        <w:trPr>
          <w:trHeight w:val="470"/>
        </w:trPr>
        <w:tc>
          <w:tcPr>
            <w:tcW w:w="3544" w:type="dxa"/>
            <w:vMerge/>
          </w:tcPr>
          <w:p w:rsidR="00E66D86" w:rsidRPr="00E66D86" w:rsidRDefault="00E66D86" w:rsidP="00E66D86">
            <w:pPr>
              <w:spacing w:line="216" w:lineRule="auto"/>
              <w:jc w:val="center"/>
            </w:pPr>
          </w:p>
        </w:tc>
        <w:tc>
          <w:tcPr>
            <w:tcW w:w="2181" w:type="dxa"/>
          </w:tcPr>
          <w:p w:rsidR="00E66D86" w:rsidRPr="00E66D86" w:rsidRDefault="00E66D86" w:rsidP="00E66D86">
            <w:pPr>
              <w:spacing w:line="216" w:lineRule="auto"/>
              <w:jc w:val="center"/>
            </w:pPr>
            <w:r w:rsidRPr="00E66D86">
              <w:t>потери и затраты</w:t>
            </w:r>
          </w:p>
          <w:p w:rsidR="00E66D86" w:rsidRPr="00E66D86" w:rsidRDefault="00E66D86" w:rsidP="00E66D86">
            <w:pPr>
              <w:spacing w:line="216" w:lineRule="auto"/>
              <w:jc w:val="center"/>
            </w:pPr>
            <w:r w:rsidRPr="00E66D86">
              <w:t>теплоносителей,</w:t>
            </w:r>
          </w:p>
          <w:p w:rsidR="00E66D86" w:rsidRPr="00E66D86" w:rsidRDefault="00E66D86" w:rsidP="00E66D86">
            <w:pPr>
              <w:spacing w:line="216" w:lineRule="auto"/>
              <w:jc w:val="center"/>
            </w:pPr>
            <w:proofErr w:type="gramStart"/>
            <w:r w:rsidRPr="00E66D86">
              <w:t>т(</w:t>
            </w:r>
            <w:proofErr w:type="gramEnd"/>
            <w:r w:rsidRPr="00E66D86">
              <w:t>м</w:t>
            </w:r>
            <w:r w:rsidRPr="00E66D86">
              <w:rPr>
                <w:vertAlign w:val="superscript"/>
              </w:rPr>
              <w:t>3</w:t>
            </w:r>
            <w:r w:rsidRPr="00E66D86">
              <w:t>)</w:t>
            </w:r>
          </w:p>
        </w:tc>
        <w:tc>
          <w:tcPr>
            <w:tcW w:w="2410" w:type="dxa"/>
          </w:tcPr>
          <w:p w:rsidR="00E66D86" w:rsidRPr="00E66D86" w:rsidRDefault="00E66D86" w:rsidP="00E66D86">
            <w:pPr>
              <w:spacing w:line="216" w:lineRule="auto"/>
              <w:jc w:val="center"/>
            </w:pPr>
            <w:r w:rsidRPr="00E66D86">
              <w:t xml:space="preserve">потери </w:t>
            </w:r>
          </w:p>
          <w:p w:rsidR="00E66D86" w:rsidRPr="00E66D86" w:rsidRDefault="00E66D86" w:rsidP="00E66D86">
            <w:pPr>
              <w:spacing w:line="216" w:lineRule="auto"/>
              <w:jc w:val="center"/>
            </w:pPr>
            <w:r w:rsidRPr="00E66D86">
              <w:t>тепловой энергии,</w:t>
            </w:r>
          </w:p>
          <w:p w:rsidR="00E66D86" w:rsidRPr="00E66D86" w:rsidRDefault="00E66D86" w:rsidP="00E66D86">
            <w:pPr>
              <w:spacing w:line="216" w:lineRule="auto"/>
              <w:jc w:val="center"/>
            </w:pPr>
            <w:r w:rsidRPr="00E66D86">
              <w:t>тыс. Гкал</w:t>
            </w:r>
          </w:p>
        </w:tc>
        <w:tc>
          <w:tcPr>
            <w:tcW w:w="1939" w:type="dxa"/>
          </w:tcPr>
          <w:p w:rsidR="00E66D86" w:rsidRPr="00E66D86" w:rsidRDefault="00E66D86" w:rsidP="00E66D86">
            <w:pPr>
              <w:spacing w:line="216" w:lineRule="auto"/>
              <w:jc w:val="center"/>
            </w:pPr>
            <w:r w:rsidRPr="00E66D86">
              <w:t xml:space="preserve">расход </w:t>
            </w:r>
          </w:p>
          <w:p w:rsidR="00E66D86" w:rsidRPr="00E66D86" w:rsidRDefault="00E66D86" w:rsidP="00E66D86">
            <w:pPr>
              <w:spacing w:line="216" w:lineRule="auto"/>
              <w:jc w:val="center"/>
            </w:pPr>
            <w:r w:rsidRPr="00E66D86">
              <w:t>электроэнергии, тыс.</w:t>
            </w:r>
            <w:r>
              <w:t xml:space="preserve"> </w:t>
            </w:r>
            <w:r w:rsidRPr="00E66D86">
              <w:t>кВтч</w:t>
            </w:r>
          </w:p>
        </w:tc>
      </w:tr>
      <w:tr w:rsidR="00E66D86" w:rsidRPr="00E66D86" w:rsidTr="002847EB">
        <w:trPr>
          <w:trHeight w:val="170"/>
        </w:trPr>
        <w:tc>
          <w:tcPr>
            <w:tcW w:w="3544" w:type="dxa"/>
            <w:vMerge w:val="restart"/>
            <w:vAlign w:val="center"/>
          </w:tcPr>
          <w:p w:rsidR="00E66D86" w:rsidRPr="00E66D86" w:rsidRDefault="00E66D86" w:rsidP="00E66D86">
            <w:pPr>
              <w:jc w:val="center"/>
              <w:rPr>
                <w:i/>
              </w:rPr>
            </w:pPr>
            <w:r w:rsidRPr="00E66D86">
              <w:rPr>
                <w:bCs/>
              </w:rPr>
              <w:t>ООО «Ясная Поляна» (Прокопьевский район)</w:t>
            </w:r>
          </w:p>
        </w:tc>
        <w:tc>
          <w:tcPr>
            <w:tcW w:w="6530" w:type="dxa"/>
            <w:gridSpan w:val="3"/>
          </w:tcPr>
          <w:p w:rsidR="00E66D86" w:rsidRPr="00E66D86" w:rsidRDefault="00E66D86" w:rsidP="00E66D86">
            <w:pPr>
              <w:jc w:val="center"/>
              <w:rPr>
                <w:szCs w:val="20"/>
              </w:rPr>
            </w:pPr>
            <w:r w:rsidRPr="00E66D86">
              <w:rPr>
                <w:szCs w:val="20"/>
              </w:rPr>
              <w:t>Теплоноситель - пар</w:t>
            </w:r>
          </w:p>
        </w:tc>
      </w:tr>
      <w:tr w:rsidR="00E66D86" w:rsidRPr="00E66D86" w:rsidTr="002847EB">
        <w:trPr>
          <w:trHeight w:val="170"/>
        </w:trPr>
        <w:tc>
          <w:tcPr>
            <w:tcW w:w="3544" w:type="dxa"/>
            <w:vMerge/>
          </w:tcPr>
          <w:p w:rsidR="00E66D86" w:rsidRPr="00E66D86" w:rsidRDefault="00E66D86" w:rsidP="00E66D86">
            <w:pPr>
              <w:jc w:val="center"/>
              <w:rPr>
                <w:i/>
                <w:szCs w:val="20"/>
              </w:rPr>
            </w:pPr>
          </w:p>
        </w:tc>
        <w:tc>
          <w:tcPr>
            <w:tcW w:w="2181" w:type="dxa"/>
          </w:tcPr>
          <w:p w:rsidR="00E66D86" w:rsidRPr="00E66D86" w:rsidRDefault="00E66D86" w:rsidP="00E66D86">
            <w:pPr>
              <w:jc w:val="center"/>
              <w:rPr>
                <w:i/>
                <w:szCs w:val="20"/>
              </w:rPr>
            </w:pPr>
          </w:p>
        </w:tc>
        <w:tc>
          <w:tcPr>
            <w:tcW w:w="2410" w:type="dxa"/>
          </w:tcPr>
          <w:p w:rsidR="00E66D86" w:rsidRPr="00E66D86" w:rsidRDefault="00E66D86" w:rsidP="00E66D86">
            <w:pPr>
              <w:jc w:val="center"/>
              <w:rPr>
                <w:i/>
                <w:szCs w:val="20"/>
              </w:rPr>
            </w:pPr>
          </w:p>
        </w:tc>
        <w:tc>
          <w:tcPr>
            <w:tcW w:w="1939" w:type="dxa"/>
          </w:tcPr>
          <w:p w:rsidR="00E66D86" w:rsidRPr="00E66D86" w:rsidRDefault="00E66D86" w:rsidP="00E66D86">
            <w:pPr>
              <w:jc w:val="center"/>
              <w:rPr>
                <w:i/>
                <w:szCs w:val="20"/>
              </w:rPr>
            </w:pPr>
          </w:p>
        </w:tc>
      </w:tr>
      <w:tr w:rsidR="00E66D86" w:rsidRPr="00E66D86" w:rsidTr="002847EB">
        <w:trPr>
          <w:trHeight w:val="170"/>
        </w:trPr>
        <w:tc>
          <w:tcPr>
            <w:tcW w:w="3544" w:type="dxa"/>
            <w:vMerge/>
          </w:tcPr>
          <w:p w:rsidR="00E66D86" w:rsidRPr="00E66D86" w:rsidRDefault="00E66D86" w:rsidP="00E66D86">
            <w:pPr>
              <w:jc w:val="center"/>
              <w:rPr>
                <w:i/>
                <w:szCs w:val="20"/>
              </w:rPr>
            </w:pPr>
          </w:p>
        </w:tc>
        <w:tc>
          <w:tcPr>
            <w:tcW w:w="6530" w:type="dxa"/>
            <w:gridSpan w:val="3"/>
          </w:tcPr>
          <w:p w:rsidR="00E66D86" w:rsidRPr="00E66D86" w:rsidRDefault="00E66D86" w:rsidP="00E66D86">
            <w:pPr>
              <w:jc w:val="center"/>
              <w:rPr>
                <w:i/>
                <w:szCs w:val="20"/>
              </w:rPr>
            </w:pPr>
            <w:r w:rsidRPr="00E66D86">
              <w:rPr>
                <w:szCs w:val="20"/>
              </w:rPr>
              <w:t>Теплоноситель - конденсат</w:t>
            </w:r>
          </w:p>
        </w:tc>
      </w:tr>
      <w:tr w:rsidR="00E66D86" w:rsidRPr="00E66D86" w:rsidTr="002847EB">
        <w:trPr>
          <w:trHeight w:val="170"/>
        </w:trPr>
        <w:tc>
          <w:tcPr>
            <w:tcW w:w="3544" w:type="dxa"/>
            <w:vMerge/>
          </w:tcPr>
          <w:p w:rsidR="00E66D86" w:rsidRPr="00E66D86" w:rsidRDefault="00E66D86" w:rsidP="00E66D86">
            <w:pPr>
              <w:jc w:val="center"/>
              <w:rPr>
                <w:i/>
                <w:szCs w:val="20"/>
              </w:rPr>
            </w:pPr>
          </w:p>
        </w:tc>
        <w:tc>
          <w:tcPr>
            <w:tcW w:w="2181" w:type="dxa"/>
          </w:tcPr>
          <w:p w:rsidR="00E66D86" w:rsidRPr="00E66D86" w:rsidRDefault="00E66D86" w:rsidP="00E66D86">
            <w:pPr>
              <w:jc w:val="center"/>
              <w:rPr>
                <w:b/>
                <w:bCs/>
                <w:szCs w:val="20"/>
              </w:rPr>
            </w:pPr>
          </w:p>
        </w:tc>
        <w:tc>
          <w:tcPr>
            <w:tcW w:w="2410" w:type="dxa"/>
            <w:vAlign w:val="center"/>
          </w:tcPr>
          <w:p w:rsidR="00E66D86" w:rsidRPr="00E66D86" w:rsidRDefault="00E66D86" w:rsidP="00E66D86">
            <w:pPr>
              <w:jc w:val="right"/>
              <w:rPr>
                <w:b/>
                <w:bCs/>
                <w:szCs w:val="20"/>
              </w:rPr>
            </w:pPr>
          </w:p>
        </w:tc>
        <w:tc>
          <w:tcPr>
            <w:tcW w:w="1939" w:type="dxa"/>
            <w:vAlign w:val="center"/>
          </w:tcPr>
          <w:p w:rsidR="00E66D86" w:rsidRPr="00E66D86" w:rsidRDefault="00E66D86" w:rsidP="00E66D86">
            <w:pPr>
              <w:jc w:val="center"/>
              <w:rPr>
                <w:i/>
                <w:szCs w:val="20"/>
              </w:rPr>
            </w:pPr>
          </w:p>
        </w:tc>
      </w:tr>
      <w:tr w:rsidR="00E66D86" w:rsidRPr="00E66D86" w:rsidTr="002847EB">
        <w:trPr>
          <w:trHeight w:val="170"/>
        </w:trPr>
        <w:tc>
          <w:tcPr>
            <w:tcW w:w="3544" w:type="dxa"/>
            <w:vMerge/>
          </w:tcPr>
          <w:p w:rsidR="00E66D86" w:rsidRPr="00E66D86" w:rsidRDefault="00E66D86" w:rsidP="00E66D86">
            <w:pPr>
              <w:jc w:val="center"/>
              <w:rPr>
                <w:i/>
                <w:szCs w:val="20"/>
              </w:rPr>
            </w:pPr>
          </w:p>
        </w:tc>
        <w:tc>
          <w:tcPr>
            <w:tcW w:w="6530" w:type="dxa"/>
            <w:gridSpan w:val="3"/>
          </w:tcPr>
          <w:p w:rsidR="00E66D86" w:rsidRPr="00E66D86" w:rsidRDefault="00E66D86" w:rsidP="00E66D86">
            <w:pPr>
              <w:jc w:val="center"/>
              <w:rPr>
                <w:szCs w:val="20"/>
              </w:rPr>
            </w:pPr>
            <w:r w:rsidRPr="00E66D86">
              <w:rPr>
                <w:szCs w:val="20"/>
              </w:rPr>
              <w:t>Теплоноситель - вода</w:t>
            </w:r>
          </w:p>
        </w:tc>
      </w:tr>
      <w:tr w:rsidR="00E66D86" w:rsidRPr="00E66D86" w:rsidTr="002847EB">
        <w:trPr>
          <w:trHeight w:val="170"/>
        </w:trPr>
        <w:tc>
          <w:tcPr>
            <w:tcW w:w="3544" w:type="dxa"/>
            <w:vMerge/>
          </w:tcPr>
          <w:p w:rsidR="00E66D86" w:rsidRPr="00E66D86" w:rsidRDefault="00E66D86" w:rsidP="00E66D86">
            <w:pPr>
              <w:jc w:val="center"/>
              <w:rPr>
                <w:i/>
                <w:szCs w:val="20"/>
              </w:rPr>
            </w:pPr>
          </w:p>
        </w:tc>
        <w:tc>
          <w:tcPr>
            <w:tcW w:w="2181" w:type="dxa"/>
            <w:vAlign w:val="center"/>
          </w:tcPr>
          <w:p w:rsidR="00E66D86" w:rsidRPr="00E66D86" w:rsidRDefault="00E66D86" w:rsidP="00E66D86">
            <w:pPr>
              <w:jc w:val="center"/>
              <w:rPr>
                <w:b/>
                <w:bCs/>
                <w:szCs w:val="20"/>
              </w:rPr>
            </w:pPr>
            <w:r w:rsidRPr="00E66D86">
              <w:rPr>
                <w:b/>
                <w:bCs/>
                <w:szCs w:val="20"/>
              </w:rPr>
              <w:t>939,64</w:t>
            </w:r>
          </w:p>
        </w:tc>
        <w:tc>
          <w:tcPr>
            <w:tcW w:w="2410" w:type="dxa"/>
            <w:vAlign w:val="center"/>
          </w:tcPr>
          <w:p w:rsidR="00E66D86" w:rsidRPr="00E66D86" w:rsidRDefault="00E66D86" w:rsidP="00E66D86">
            <w:pPr>
              <w:jc w:val="center"/>
              <w:rPr>
                <w:b/>
                <w:bCs/>
                <w:szCs w:val="20"/>
              </w:rPr>
            </w:pPr>
            <w:r w:rsidRPr="00E66D86">
              <w:rPr>
                <w:b/>
                <w:bCs/>
                <w:szCs w:val="20"/>
              </w:rPr>
              <w:t>1,0619</w:t>
            </w:r>
          </w:p>
        </w:tc>
        <w:tc>
          <w:tcPr>
            <w:tcW w:w="1939" w:type="dxa"/>
            <w:vAlign w:val="center"/>
          </w:tcPr>
          <w:p w:rsidR="00E66D86" w:rsidRPr="00E66D86" w:rsidRDefault="00E66D86" w:rsidP="00E66D86">
            <w:pPr>
              <w:jc w:val="center"/>
              <w:rPr>
                <w:i/>
                <w:szCs w:val="20"/>
              </w:rPr>
            </w:pPr>
            <w:r w:rsidRPr="00E66D86">
              <w:rPr>
                <w:b/>
                <w:bCs/>
                <w:szCs w:val="20"/>
              </w:rPr>
              <w:t>*</w:t>
            </w:r>
          </w:p>
        </w:tc>
      </w:tr>
    </w:tbl>
    <w:p w:rsidR="00E66D86" w:rsidRDefault="00E66D86" w:rsidP="00E66D86">
      <w:pPr>
        <w:jc w:val="both"/>
        <w:rPr>
          <w:sz w:val="22"/>
          <w:szCs w:val="20"/>
        </w:rPr>
      </w:pPr>
    </w:p>
    <w:p w:rsidR="00E66D86" w:rsidRPr="00E66D86" w:rsidRDefault="00E66D86" w:rsidP="00E66D86">
      <w:pPr>
        <w:jc w:val="both"/>
        <w:rPr>
          <w:b/>
          <w:bCs/>
          <w:sz w:val="22"/>
          <w:szCs w:val="20"/>
        </w:rPr>
      </w:pPr>
      <w:r w:rsidRPr="00E66D86">
        <w:rPr>
          <w:sz w:val="22"/>
          <w:szCs w:val="20"/>
        </w:rPr>
        <w:t>*- затраты электроэнергии отсутствуют, т.к. на балансе предприятия находится насосное оборудование установленное на источнике тепловой энергии, которое не относится к теплосетевому оборудованию.</w:t>
      </w:r>
    </w:p>
    <w:p w:rsidR="00666D9E" w:rsidRPr="00666D9E" w:rsidRDefault="00666D9E" w:rsidP="00E66D86">
      <w:pPr>
        <w:ind w:firstLine="567"/>
        <w:jc w:val="both"/>
      </w:pPr>
    </w:p>
    <w:p w:rsidR="00056DD2" w:rsidRPr="005F6B86" w:rsidRDefault="00056DD2" w:rsidP="00056DD2">
      <w:pPr>
        <w:jc w:val="both"/>
        <w:rPr>
          <w:b/>
          <w:i/>
        </w:rPr>
      </w:pPr>
      <w:r w:rsidRPr="005F6B86">
        <w:rPr>
          <w:b/>
          <w:i/>
        </w:rPr>
        <w:tab/>
        <w:t>1</w:t>
      </w:r>
      <w:r>
        <w:rPr>
          <w:b/>
          <w:i/>
        </w:rPr>
        <w:t>3</w:t>
      </w:r>
      <w:r w:rsidRPr="005F6B86">
        <w:rPr>
          <w:b/>
          <w:i/>
        </w:rPr>
        <w:t xml:space="preserve">) ООО «Технотрейд» (г. </w:t>
      </w:r>
      <w:proofErr w:type="gramStart"/>
      <w:r w:rsidRPr="005F6B86">
        <w:rPr>
          <w:b/>
          <w:i/>
        </w:rPr>
        <w:t>Ленинск-Кузнецкий</w:t>
      </w:r>
      <w:proofErr w:type="gramEnd"/>
      <w:r w:rsidRPr="005F6B86">
        <w:rPr>
          <w:b/>
          <w:i/>
        </w:rPr>
        <w:t>)</w:t>
      </w:r>
    </w:p>
    <w:p w:rsidR="00056DD2" w:rsidRDefault="00056DD2" w:rsidP="00056DD2">
      <w:pPr>
        <w:jc w:val="both"/>
        <w:rPr>
          <w:b/>
          <w:i/>
        </w:rPr>
      </w:pPr>
    </w:p>
    <w:p w:rsidR="002847EB" w:rsidRPr="002847EB" w:rsidRDefault="002847EB" w:rsidP="002847EB">
      <w:pPr>
        <w:ind w:firstLine="567"/>
        <w:jc w:val="both"/>
      </w:pPr>
      <w:r w:rsidRPr="002847EB">
        <w:t>В Региональную энергетическую комиссию Кемеровской области обратилось ООО «Технотрейд» (далее – Предприятие)  с заявкой на утверждение нормативов технологических потерь при передаче тепловой энергии.</w:t>
      </w:r>
    </w:p>
    <w:p w:rsidR="002847EB" w:rsidRPr="002847EB" w:rsidRDefault="002847EB" w:rsidP="002847EB">
      <w:pPr>
        <w:ind w:firstLine="567"/>
        <w:jc w:val="both"/>
      </w:pPr>
      <w:r w:rsidRPr="002847EB">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2847EB" w:rsidRPr="002847EB" w:rsidRDefault="002847EB" w:rsidP="002847EB">
      <w:pPr>
        <w:ind w:firstLine="567"/>
        <w:jc w:val="both"/>
      </w:pPr>
      <w:r w:rsidRPr="002847EB">
        <w:t>- копия Устава;</w:t>
      </w:r>
    </w:p>
    <w:p w:rsidR="002847EB" w:rsidRPr="002847EB" w:rsidRDefault="002847EB" w:rsidP="002847EB">
      <w:pPr>
        <w:ind w:firstLine="567"/>
        <w:jc w:val="both"/>
      </w:pPr>
      <w:r w:rsidRPr="002847EB">
        <w:t>- копия свидетельства о государственной регистрации;</w:t>
      </w:r>
    </w:p>
    <w:p w:rsidR="002847EB" w:rsidRPr="002847EB" w:rsidRDefault="002847EB" w:rsidP="002847EB">
      <w:pPr>
        <w:ind w:firstLine="567"/>
        <w:jc w:val="both"/>
      </w:pPr>
      <w:r w:rsidRPr="002847EB">
        <w:t>- копия свидетельства о постановке на учет в налоговом органе;</w:t>
      </w:r>
    </w:p>
    <w:p w:rsidR="002847EB" w:rsidRPr="002847EB" w:rsidRDefault="002847EB" w:rsidP="002847EB">
      <w:pPr>
        <w:ind w:firstLine="567"/>
        <w:jc w:val="both"/>
      </w:pPr>
      <w:r w:rsidRPr="002847EB">
        <w:t>- температурный график работы;</w:t>
      </w:r>
    </w:p>
    <w:p w:rsidR="002847EB" w:rsidRPr="002847EB" w:rsidRDefault="002847EB" w:rsidP="002847EB">
      <w:pPr>
        <w:ind w:firstLine="567"/>
        <w:jc w:val="both"/>
      </w:pPr>
      <w:r w:rsidRPr="002847EB">
        <w:t xml:space="preserve">- сведения о климатических </w:t>
      </w:r>
      <w:proofErr w:type="gramStart"/>
      <w:r w:rsidRPr="002847EB">
        <w:t>факторах</w:t>
      </w:r>
      <w:proofErr w:type="gramEnd"/>
      <w:r w:rsidRPr="002847EB">
        <w:t xml:space="preserve"> влияющих на работу тепловых сетей;</w:t>
      </w:r>
    </w:p>
    <w:p w:rsidR="002847EB" w:rsidRPr="002847EB" w:rsidRDefault="002847EB" w:rsidP="002847EB">
      <w:pPr>
        <w:ind w:firstLine="567"/>
        <w:jc w:val="both"/>
      </w:pPr>
      <w:r w:rsidRPr="002847EB">
        <w:t>- данные о теплотрассах;</w:t>
      </w:r>
    </w:p>
    <w:p w:rsidR="002847EB" w:rsidRPr="002847EB" w:rsidRDefault="002847EB" w:rsidP="002847EB">
      <w:pPr>
        <w:ind w:firstLine="567"/>
        <w:jc w:val="both"/>
      </w:pPr>
      <w:r w:rsidRPr="002847EB">
        <w:t>- расчет полезного отпуска на отопление жилых, общественных зданий;</w:t>
      </w:r>
    </w:p>
    <w:p w:rsidR="002847EB" w:rsidRPr="002847EB" w:rsidRDefault="002847EB" w:rsidP="002847EB">
      <w:pPr>
        <w:ind w:firstLine="567"/>
        <w:jc w:val="both"/>
      </w:pPr>
      <w:r w:rsidRPr="002847EB">
        <w:t>- копия выписки из приказа Минэнерго РФ об утверждении нормативов потерь тепловой энергии при передаче;</w:t>
      </w:r>
    </w:p>
    <w:p w:rsidR="002847EB" w:rsidRPr="002847EB" w:rsidRDefault="002847EB" w:rsidP="002847EB">
      <w:pPr>
        <w:ind w:firstLine="567"/>
        <w:jc w:val="both"/>
      </w:pPr>
      <w:r w:rsidRPr="002847EB">
        <w:t>- структура отпуска тепловой энергии 2011-2013 год;</w:t>
      </w:r>
    </w:p>
    <w:p w:rsidR="002847EB" w:rsidRPr="002847EB" w:rsidRDefault="002847EB" w:rsidP="002847EB">
      <w:pPr>
        <w:ind w:firstLine="567"/>
        <w:jc w:val="both"/>
      </w:pPr>
      <w:r w:rsidRPr="002847EB">
        <w:t>- договор на аренду имущественного комплекса;</w:t>
      </w:r>
    </w:p>
    <w:p w:rsidR="002847EB" w:rsidRPr="002847EB" w:rsidRDefault="002847EB" w:rsidP="002847EB">
      <w:pPr>
        <w:ind w:firstLine="567"/>
        <w:jc w:val="both"/>
      </w:pPr>
      <w:r w:rsidRPr="002847EB">
        <w:t>- схема тепловых сетей;</w:t>
      </w:r>
    </w:p>
    <w:p w:rsidR="002847EB" w:rsidRPr="002847EB" w:rsidRDefault="002847EB" w:rsidP="002847EB">
      <w:pPr>
        <w:ind w:firstLine="567"/>
        <w:jc w:val="both"/>
      </w:pPr>
      <w:r w:rsidRPr="002847EB">
        <w:t>- форма федерального государственного статистического наблюдения № 1-ТЕП «Сведения о снабжении теплоэнергией»;</w:t>
      </w:r>
    </w:p>
    <w:p w:rsidR="002847EB" w:rsidRPr="002847EB" w:rsidRDefault="002847EB" w:rsidP="002847EB">
      <w:pPr>
        <w:ind w:firstLine="567"/>
        <w:jc w:val="both"/>
      </w:pPr>
      <w:r w:rsidRPr="002847EB">
        <w:t>- реестр потребителей тепловой энергии;</w:t>
      </w:r>
    </w:p>
    <w:p w:rsidR="002847EB" w:rsidRPr="002847EB" w:rsidRDefault="002847EB" w:rsidP="002847EB">
      <w:pPr>
        <w:ind w:firstLine="567"/>
        <w:jc w:val="both"/>
        <w:rPr>
          <w:b/>
        </w:rPr>
      </w:pPr>
      <w:r w:rsidRPr="002847EB">
        <w:t>- расчет нормативных эксплуатационных технологических затрат и потерь теплоносителей;</w:t>
      </w:r>
    </w:p>
    <w:p w:rsidR="002847EB" w:rsidRPr="002847EB" w:rsidRDefault="002847EB" w:rsidP="002847EB">
      <w:pPr>
        <w:ind w:firstLine="567"/>
        <w:jc w:val="both"/>
      </w:pPr>
      <w:r w:rsidRPr="002847EB">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2847EB" w:rsidRPr="002847EB" w:rsidRDefault="002847EB" w:rsidP="002847EB">
      <w:pPr>
        <w:ind w:firstLine="567"/>
        <w:jc w:val="both"/>
      </w:pPr>
      <w:r w:rsidRPr="002847EB">
        <w:lastRenderedPageBreak/>
        <w:t>- заключение экспертизы материалов, обосновывающих значение нормативов технологических потерь при передаче тепловой энергии, выполненной ГП КО «АЭЭ».</w:t>
      </w:r>
    </w:p>
    <w:p w:rsidR="002847EB" w:rsidRPr="002847EB" w:rsidRDefault="002847EB" w:rsidP="002847EB">
      <w:pPr>
        <w:ind w:firstLine="567"/>
        <w:jc w:val="both"/>
      </w:pPr>
    </w:p>
    <w:p w:rsidR="002847EB" w:rsidRPr="002847EB" w:rsidRDefault="002847EB" w:rsidP="002847EB">
      <w:pPr>
        <w:ind w:firstLine="567"/>
        <w:jc w:val="both"/>
      </w:pPr>
      <w:r w:rsidRPr="002847EB">
        <w:t>Документы и расчеты, обосновывающие представленные к утверждению значения нормативов, соответствуют требованиям</w:t>
      </w:r>
      <w:r>
        <w:t>,</w:t>
      </w:r>
      <w:r w:rsidRPr="002847EB">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w:t>
      </w:r>
      <w:r>
        <w:t>и от 30.12.2008 № 325</w:t>
      </w:r>
      <w:r w:rsidRPr="002847EB">
        <w:t>.</w:t>
      </w:r>
    </w:p>
    <w:p w:rsidR="002847EB" w:rsidRPr="002847EB" w:rsidRDefault="002847EB" w:rsidP="002847EB">
      <w:pPr>
        <w:ind w:firstLine="567"/>
        <w:jc w:val="both"/>
      </w:pPr>
    </w:p>
    <w:p w:rsidR="002847EB" w:rsidRPr="002847EB" w:rsidRDefault="002847EB" w:rsidP="002847EB">
      <w:pPr>
        <w:ind w:firstLine="567"/>
        <w:jc w:val="both"/>
      </w:pPr>
      <w:r w:rsidRPr="002847EB">
        <w:t xml:space="preserve">Потери теплоносителя – </w:t>
      </w:r>
      <w:r w:rsidRPr="002847EB">
        <w:rPr>
          <w:bCs/>
        </w:rPr>
        <w:t xml:space="preserve">1291,82 </w:t>
      </w:r>
      <w:r w:rsidRPr="002847EB">
        <w:t>м.</w:t>
      </w:r>
      <w:r>
        <w:t xml:space="preserve"> </w:t>
      </w:r>
      <w:r w:rsidRPr="002847EB">
        <w:t>куб.</w:t>
      </w:r>
    </w:p>
    <w:p w:rsidR="002847EB" w:rsidRPr="002847EB" w:rsidRDefault="002847EB" w:rsidP="002847EB">
      <w:pPr>
        <w:ind w:firstLine="567"/>
        <w:jc w:val="both"/>
      </w:pPr>
      <w:r w:rsidRPr="002847EB">
        <w:t xml:space="preserve">Потери теплоэнергии при передаче по тепловым сетям </w:t>
      </w:r>
      <w:r w:rsidRPr="002847EB">
        <w:rPr>
          <w:bCs/>
        </w:rPr>
        <w:t xml:space="preserve">1272,9 </w:t>
      </w:r>
      <w:r w:rsidRPr="002847EB">
        <w:t>Гкал (13,6% от общего отпуска предприятия) снижение нормативов потерь тепловой энергии обусловлено плановой заменой тепловых сетей.</w:t>
      </w:r>
    </w:p>
    <w:p w:rsidR="002847EB" w:rsidRDefault="002847EB" w:rsidP="002847EB">
      <w:pPr>
        <w:ind w:firstLine="720"/>
        <w:jc w:val="both"/>
      </w:pPr>
      <w:r w:rsidRPr="002847EB">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2847EB" w:rsidRPr="002847EB" w:rsidRDefault="002847EB" w:rsidP="002847EB">
      <w:pPr>
        <w:ind w:firstLine="720"/>
        <w:jc w:val="both"/>
      </w:pPr>
    </w:p>
    <w:p w:rsidR="002847EB" w:rsidRPr="002847EB" w:rsidRDefault="002847EB" w:rsidP="002847EB">
      <w:pPr>
        <w:ind w:firstLine="567"/>
        <w:jc w:val="both"/>
      </w:pPr>
      <w:r w:rsidRPr="002847EB">
        <w:t>В таблице представлена динамика основных показателей технологических потерь при передаче тепловой энергии.</w:t>
      </w:r>
    </w:p>
    <w:p w:rsidR="002847EB" w:rsidRPr="002847EB" w:rsidRDefault="002847EB" w:rsidP="002847EB">
      <w:pPr>
        <w:jc w:val="center"/>
        <w:rPr>
          <w:b/>
          <w:sz w:val="22"/>
          <w:szCs w:val="22"/>
        </w:rPr>
      </w:pPr>
      <w:r w:rsidRPr="002847EB">
        <w:rPr>
          <w:b/>
          <w:sz w:val="22"/>
          <w:szCs w:val="22"/>
        </w:rPr>
        <w:t xml:space="preserve">ДИНАМИКА ОСНОВНЫХ ПОКАЗАТЕЛЕЙ </w:t>
      </w:r>
    </w:p>
    <w:p w:rsidR="002847EB" w:rsidRPr="002847EB" w:rsidRDefault="002847EB" w:rsidP="002847EB">
      <w:pPr>
        <w:jc w:val="center"/>
        <w:rPr>
          <w:b/>
          <w:sz w:val="22"/>
          <w:szCs w:val="22"/>
        </w:rPr>
      </w:pPr>
      <w:r w:rsidRPr="002847EB">
        <w:rPr>
          <w:b/>
          <w:sz w:val="22"/>
          <w:szCs w:val="22"/>
        </w:rPr>
        <w:t>(В ЧАСТИ ОТПУСКА НА ПОТРЕБИТЕЛЬСКИЙ РЫНОК)</w:t>
      </w:r>
    </w:p>
    <w:tbl>
      <w:tblPr>
        <w:tblW w:w="10131" w:type="dxa"/>
        <w:tblInd w:w="250" w:type="dxa"/>
        <w:tblLook w:val="04A0" w:firstRow="1" w:lastRow="0" w:firstColumn="1" w:lastColumn="0" w:noHBand="0" w:noVBand="1"/>
      </w:tblPr>
      <w:tblGrid>
        <w:gridCol w:w="659"/>
        <w:gridCol w:w="5012"/>
        <w:gridCol w:w="1115"/>
        <w:gridCol w:w="1115"/>
        <w:gridCol w:w="1115"/>
        <w:gridCol w:w="1115"/>
      </w:tblGrid>
      <w:tr w:rsidR="002847EB" w:rsidRPr="002847EB" w:rsidTr="002847EB">
        <w:trPr>
          <w:trHeight w:val="20"/>
        </w:trPr>
        <w:tc>
          <w:tcPr>
            <w:tcW w:w="659" w:type="dxa"/>
            <w:tcBorders>
              <w:top w:val="nil"/>
              <w:left w:val="nil"/>
              <w:bottom w:val="nil"/>
              <w:right w:val="nil"/>
            </w:tcBorders>
            <w:shd w:val="clear" w:color="auto" w:fill="auto"/>
            <w:noWrap/>
            <w:vAlign w:val="bottom"/>
            <w:hideMark/>
          </w:tcPr>
          <w:p w:rsidR="002847EB" w:rsidRPr="002847EB" w:rsidRDefault="002847EB" w:rsidP="002847EB">
            <w:pPr>
              <w:jc w:val="center"/>
              <w:rPr>
                <w:b/>
                <w:bCs/>
                <w:sz w:val="22"/>
                <w:szCs w:val="22"/>
              </w:rPr>
            </w:pPr>
          </w:p>
        </w:tc>
        <w:tc>
          <w:tcPr>
            <w:tcW w:w="5012" w:type="dxa"/>
            <w:tcBorders>
              <w:top w:val="nil"/>
              <w:left w:val="nil"/>
              <w:bottom w:val="nil"/>
              <w:right w:val="nil"/>
            </w:tcBorders>
            <w:shd w:val="clear" w:color="auto" w:fill="auto"/>
            <w:noWrap/>
            <w:vAlign w:val="bottom"/>
            <w:hideMark/>
          </w:tcPr>
          <w:p w:rsidR="002847EB" w:rsidRPr="002847EB" w:rsidRDefault="002847EB" w:rsidP="002847EB">
            <w:pPr>
              <w:rPr>
                <w:rFonts w:ascii="Arial" w:hAnsi="Arial" w:cs="Arial"/>
                <w:sz w:val="20"/>
                <w:szCs w:val="20"/>
              </w:rPr>
            </w:pPr>
          </w:p>
        </w:tc>
        <w:tc>
          <w:tcPr>
            <w:tcW w:w="1115" w:type="dxa"/>
            <w:tcBorders>
              <w:top w:val="nil"/>
              <w:left w:val="nil"/>
              <w:bottom w:val="nil"/>
              <w:right w:val="nil"/>
            </w:tcBorders>
            <w:shd w:val="clear" w:color="auto" w:fill="auto"/>
            <w:noWrap/>
            <w:vAlign w:val="bottom"/>
            <w:hideMark/>
          </w:tcPr>
          <w:p w:rsidR="002847EB" w:rsidRPr="002847EB" w:rsidRDefault="002847EB" w:rsidP="002847EB">
            <w:pPr>
              <w:rPr>
                <w:rFonts w:ascii="Arial" w:hAnsi="Arial" w:cs="Arial"/>
                <w:sz w:val="20"/>
                <w:szCs w:val="20"/>
              </w:rPr>
            </w:pPr>
          </w:p>
        </w:tc>
        <w:tc>
          <w:tcPr>
            <w:tcW w:w="1115" w:type="dxa"/>
            <w:tcBorders>
              <w:top w:val="nil"/>
              <w:left w:val="nil"/>
              <w:bottom w:val="nil"/>
              <w:right w:val="nil"/>
            </w:tcBorders>
            <w:shd w:val="clear" w:color="auto" w:fill="auto"/>
            <w:noWrap/>
            <w:vAlign w:val="bottom"/>
            <w:hideMark/>
          </w:tcPr>
          <w:p w:rsidR="002847EB" w:rsidRPr="002847EB" w:rsidRDefault="002847EB" w:rsidP="002847EB">
            <w:pPr>
              <w:rPr>
                <w:rFonts w:ascii="Arial" w:hAnsi="Arial" w:cs="Arial"/>
                <w:sz w:val="20"/>
                <w:szCs w:val="20"/>
              </w:rPr>
            </w:pPr>
          </w:p>
        </w:tc>
        <w:tc>
          <w:tcPr>
            <w:tcW w:w="1115" w:type="dxa"/>
            <w:tcBorders>
              <w:top w:val="nil"/>
              <w:left w:val="nil"/>
              <w:bottom w:val="nil"/>
              <w:right w:val="nil"/>
            </w:tcBorders>
            <w:shd w:val="clear" w:color="auto" w:fill="auto"/>
            <w:noWrap/>
            <w:vAlign w:val="bottom"/>
            <w:hideMark/>
          </w:tcPr>
          <w:p w:rsidR="002847EB" w:rsidRPr="002847EB" w:rsidRDefault="002847EB" w:rsidP="002847EB">
            <w:pPr>
              <w:rPr>
                <w:rFonts w:ascii="Arial" w:hAnsi="Arial" w:cs="Arial"/>
                <w:sz w:val="20"/>
                <w:szCs w:val="20"/>
              </w:rPr>
            </w:pPr>
          </w:p>
        </w:tc>
        <w:tc>
          <w:tcPr>
            <w:tcW w:w="1115" w:type="dxa"/>
            <w:tcBorders>
              <w:top w:val="nil"/>
              <w:left w:val="nil"/>
              <w:bottom w:val="nil"/>
              <w:right w:val="nil"/>
            </w:tcBorders>
            <w:shd w:val="clear" w:color="auto" w:fill="auto"/>
            <w:noWrap/>
            <w:vAlign w:val="bottom"/>
            <w:hideMark/>
          </w:tcPr>
          <w:p w:rsidR="002847EB" w:rsidRPr="002847EB" w:rsidRDefault="002847EB" w:rsidP="002847EB">
            <w:pPr>
              <w:rPr>
                <w:rFonts w:ascii="Arial" w:hAnsi="Arial" w:cs="Arial"/>
                <w:sz w:val="20"/>
                <w:szCs w:val="20"/>
              </w:rPr>
            </w:pPr>
          </w:p>
        </w:tc>
      </w:tr>
      <w:tr w:rsidR="002847EB" w:rsidRPr="002847EB" w:rsidTr="002847EB">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b/>
                <w:bCs/>
                <w:sz w:val="22"/>
                <w:szCs w:val="22"/>
              </w:rPr>
            </w:pPr>
            <w:r w:rsidRPr="002847EB">
              <w:rPr>
                <w:b/>
                <w:bCs/>
                <w:sz w:val="22"/>
                <w:szCs w:val="22"/>
              </w:rPr>
              <w:t>№№ пп.</w:t>
            </w:r>
          </w:p>
        </w:tc>
        <w:tc>
          <w:tcPr>
            <w:tcW w:w="5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b/>
                <w:bCs/>
                <w:sz w:val="22"/>
                <w:szCs w:val="22"/>
              </w:rPr>
            </w:pPr>
            <w:r w:rsidRPr="002847EB">
              <w:rPr>
                <w:b/>
                <w:bCs/>
                <w:sz w:val="22"/>
                <w:szCs w:val="22"/>
              </w:rPr>
              <w:t>Показатели</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 w:val="22"/>
                <w:szCs w:val="22"/>
              </w:rPr>
            </w:pPr>
            <w:r w:rsidRPr="002847EB">
              <w:rPr>
                <w:b/>
                <w:bCs/>
                <w:sz w:val="22"/>
                <w:szCs w:val="22"/>
              </w:rPr>
              <w:t>2010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 w:val="22"/>
                <w:szCs w:val="22"/>
              </w:rPr>
            </w:pPr>
            <w:r w:rsidRPr="002847EB">
              <w:rPr>
                <w:b/>
                <w:bCs/>
                <w:sz w:val="22"/>
                <w:szCs w:val="22"/>
              </w:rPr>
              <w:t>2011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 w:val="22"/>
                <w:szCs w:val="22"/>
              </w:rPr>
            </w:pPr>
            <w:r w:rsidRPr="002847EB">
              <w:rPr>
                <w:b/>
                <w:bCs/>
                <w:sz w:val="22"/>
                <w:szCs w:val="22"/>
              </w:rPr>
              <w:t>2012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 w:val="22"/>
                <w:szCs w:val="22"/>
              </w:rPr>
            </w:pPr>
            <w:r w:rsidRPr="002847EB">
              <w:rPr>
                <w:b/>
                <w:bCs/>
                <w:sz w:val="22"/>
                <w:szCs w:val="22"/>
              </w:rPr>
              <w:t>2013 г.</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b/>
                <w:bCs/>
                <w:sz w:val="22"/>
                <w:szCs w:val="22"/>
              </w:rPr>
            </w:pPr>
          </w:p>
        </w:tc>
        <w:tc>
          <w:tcPr>
            <w:tcW w:w="5012"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b/>
                <w:bCs/>
                <w:sz w:val="22"/>
                <w:szCs w:val="22"/>
              </w:rPr>
            </w:pPr>
          </w:p>
        </w:tc>
        <w:tc>
          <w:tcPr>
            <w:tcW w:w="1115" w:type="dxa"/>
            <w:tcBorders>
              <w:top w:val="nil"/>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 w:val="22"/>
                <w:szCs w:val="22"/>
              </w:rPr>
            </w:pPr>
            <w:r w:rsidRPr="002847EB">
              <w:rPr>
                <w:b/>
                <w:bCs/>
                <w:sz w:val="22"/>
                <w:szCs w:val="22"/>
              </w:rPr>
              <w:t>отчет</w:t>
            </w:r>
          </w:p>
        </w:tc>
        <w:tc>
          <w:tcPr>
            <w:tcW w:w="1115" w:type="dxa"/>
            <w:tcBorders>
              <w:top w:val="nil"/>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 w:val="22"/>
                <w:szCs w:val="22"/>
              </w:rPr>
            </w:pPr>
            <w:r w:rsidRPr="002847EB">
              <w:rPr>
                <w:b/>
                <w:bCs/>
                <w:sz w:val="22"/>
                <w:szCs w:val="22"/>
              </w:rPr>
              <w:t>отчет</w:t>
            </w:r>
          </w:p>
        </w:tc>
        <w:tc>
          <w:tcPr>
            <w:tcW w:w="1115" w:type="dxa"/>
            <w:tcBorders>
              <w:top w:val="nil"/>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 w:val="22"/>
                <w:szCs w:val="22"/>
              </w:rPr>
            </w:pPr>
            <w:r w:rsidRPr="002847EB">
              <w:rPr>
                <w:b/>
                <w:bCs/>
                <w:sz w:val="22"/>
                <w:szCs w:val="22"/>
              </w:rPr>
              <w:t>план</w:t>
            </w:r>
          </w:p>
        </w:tc>
        <w:tc>
          <w:tcPr>
            <w:tcW w:w="1115" w:type="dxa"/>
            <w:tcBorders>
              <w:top w:val="nil"/>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 w:val="22"/>
                <w:szCs w:val="22"/>
              </w:rPr>
            </w:pPr>
            <w:r w:rsidRPr="002847EB">
              <w:rPr>
                <w:b/>
                <w:bCs/>
                <w:sz w:val="22"/>
                <w:szCs w:val="22"/>
              </w:rPr>
              <w:t>расчет</w:t>
            </w:r>
          </w:p>
        </w:tc>
      </w:tr>
      <w:tr w:rsidR="002847EB" w:rsidRPr="002847EB" w:rsidTr="002847EB">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w:t>
            </w:r>
          </w:p>
        </w:tc>
        <w:tc>
          <w:tcPr>
            <w:tcW w:w="9472" w:type="dxa"/>
            <w:gridSpan w:val="5"/>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xml:space="preserve">т е </w:t>
            </w:r>
            <w:proofErr w:type="gramStart"/>
            <w:r w:rsidRPr="002847EB">
              <w:rPr>
                <w:b/>
                <w:bCs/>
                <w:szCs w:val="20"/>
              </w:rPr>
              <w:t>п</w:t>
            </w:r>
            <w:proofErr w:type="gramEnd"/>
            <w:r w:rsidRPr="002847EB">
              <w:rPr>
                <w:b/>
                <w:bCs/>
                <w:szCs w:val="20"/>
              </w:rPr>
              <w:t xml:space="preserve"> л о н о с и т е л ь</w:t>
            </w:r>
          </w:p>
        </w:tc>
      </w:tr>
      <w:tr w:rsidR="002847EB" w:rsidRPr="002847EB" w:rsidTr="002847EB">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1.1</w:t>
            </w: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потери и затраты теплоносителя, т</w:t>
            </w:r>
            <w:r w:rsidR="00143ECA">
              <w:rPr>
                <w:szCs w:val="20"/>
              </w:rPr>
              <w:t xml:space="preserve"> </w:t>
            </w:r>
            <w:r w:rsidRPr="002847EB">
              <w:rPr>
                <w:szCs w:val="20"/>
              </w:rPr>
              <w:t>(м</w:t>
            </w:r>
            <w:r w:rsidRPr="002847EB">
              <w:rPr>
                <w:szCs w:val="20"/>
                <w:vertAlign w:val="superscript"/>
              </w:rPr>
              <w:t>3</w:t>
            </w:r>
            <w:r w:rsidRPr="002847EB">
              <w:rPr>
                <w:szCs w:val="20"/>
              </w:rPr>
              <w:t>):</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пар</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конденсат</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вода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1598,57</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1597,20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1597,20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1291,82</w:t>
            </w:r>
          </w:p>
        </w:tc>
      </w:tr>
      <w:tr w:rsidR="002847EB" w:rsidRPr="002847EB" w:rsidTr="002847EB">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1.2</w:t>
            </w: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среднегодовой объем тепловых сетей, м</w:t>
            </w:r>
            <w:r w:rsidRPr="002847EB">
              <w:rPr>
                <w:szCs w:val="20"/>
                <w:vertAlign w:val="superscript"/>
              </w:rPr>
              <w:t>3</w:t>
            </w:r>
            <w:r w:rsidRPr="002847EB">
              <w:rPr>
                <w:szCs w:val="20"/>
              </w:rPr>
              <w:t>:</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пар</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конденсат</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вода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100,73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100,73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100,73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81,39</w:t>
            </w:r>
          </w:p>
        </w:tc>
      </w:tr>
      <w:tr w:rsidR="002847EB" w:rsidRPr="002847EB" w:rsidTr="002847EB">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1.3</w:t>
            </w: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отношение потерь и затрат теплоносителя к среднегодовому объему тепловых сетей</w:t>
            </w:r>
            <w:proofErr w:type="gramStart"/>
            <w:r w:rsidRPr="002847EB">
              <w:rPr>
                <w:szCs w:val="20"/>
              </w:rPr>
              <w:t>, %:</w:t>
            </w:r>
            <w:proofErr w:type="gramEnd"/>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 xml:space="preserve">пар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конденсат</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вода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1586,97%</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1585,61%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1585,61%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1587,13%</w:t>
            </w:r>
          </w:p>
        </w:tc>
      </w:tr>
      <w:tr w:rsidR="002847EB" w:rsidRPr="002847EB" w:rsidTr="002847EB">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1.4</w:t>
            </w: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отношение потерь и затрат теплоносителя к среднегодовому объему тепловых сетей, %/час (п.1.3:8 760):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пар</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конденсат</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вода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0,2767</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0,2764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0,2764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0,2767</w:t>
            </w:r>
          </w:p>
        </w:tc>
      </w:tr>
      <w:tr w:rsidR="002847EB" w:rsidRPr="002847EB" w:rsidTr="002847EB">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2</w:t>
            </w:r>
          </w:p>
        </w:tc>
        <w:tc>
          <w:tcPr>
            <w:tcW w:w="9472" w:type="dxa"/>
            <w:gridSpan w:val="5"/>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xml:space="preserve">т е </w:t>
            </w:r>
            <w:proofErr w:type="gramStart"/>
            <w:r w:rsidRPr="002847EB">
              <w:rPr>
                <w:b/>
                <w:bCs/>
                <w:szCs w:val="20"/>
              </w:rPr>
              <w:t>п</w:t>
            </w:r>
            <w:proofErr w:type="gramEnd"/>
            <w:r w:rsidRPr="002847EB">
              <w:rPr>
                <w:b/>
                <w:bCs/>
                <w:szCs w:val="20"/>
              </w:rPr>
              <w:t xml:space="preserve"> л о в а я   э н е р г и я</w:t>
            </w:r>
          </w:p>
        </w:tc>
      </w:tr>
      <w:tr w:rsidR="002847EB" w:rsidRPr="002847EB" w:rsidTr="002847EB">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2.1</w:t>
            </w: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потери тепловой энергии, тыс. Гкал:</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пар</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конденсат</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вода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1,56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1,60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1,60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1,27</w:t>
            </w:r>
          </w:p>
        </w:tc>
      </w:tr>
      <w:tr w:rsidR="002847EB" w:rsidRPr="002847EB" w:rsidTr="002847EB">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2.2</w:t>
            </w: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 xml:space="preserve">материальная характеристика тепловых сетей </w:t>
            </w:r>
            <w:r w:rsidRPr="002847EB">
              <w:rPr>
                <w:szCs w:val="20"/>
              </w:rPr>
              <w:lastRenderedPageBreak/>
              <w:t>в однотрубном исчислении, м</w:t>
            </w:r>
            <w:proofErr w:type="gramStart"/>
            <w:r w:rsidRPr="002847EB">
              <w:rPr>
                <w:szCs w:val="20"/>
                <w:vertAlign w:val="superscript"/>
              </w:rPr>
              <w:t>2</w:t>
            </w:r>
            <w:proofErr w:type="gramEnd"/>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lastRenderedPageBreak/>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пар</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конденсат</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вода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888,04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888,04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888,04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903,28</w:t>
            </w:r>
          </w:p>
        </w:tc>
      </w:tr>
      <w:tr w:rsidR="002847EB" w:rsidRPr="002847EB" w:rsidTr="002847EB">
        <w:trPr>
          <w:trHeight w:val="276"/>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2.3</w:t>
            </w:r>
          </w:p>
        </w:tc>
        <w:tc>
          <w:tcPr>
            <w:tcW w:w="5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отпуск тепловой энергии в сеть, тыс. Гкал:</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76"/>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 w:val="22"/>
                <w:szCs w:val="22"/>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 w:val="22"/>
                <w:szCs w:val="22"/>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 w:val="22"/>
                <w:szCs w:val="22"/>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 w:val="22"/>
                <w:szCs w:val="22"/>
              </w:rPr>
            </w:pP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пар</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вода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9,70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9,64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9,69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9,36</w:t>
            </w:r>
          </w:p>
        </w:tc>
      </w:tr>
      <w:tr w:rsidR="002847EB" w:rsidRPr="002847EB" w:rsidTr="002847EB">
        <w:trPr>
          <w:trHeight w:val="276"/>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2.4</w:t>
            </w:r>
          </w:p>
        </w:tc>
        <w:tc>
          <w:tcPr>
            <w:tcW w:w="5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суммарная присоединенная тепловая нагрузка к тепловой сети, Гкал/</w:t>
            </w:r>
            <w:proofErr w:type="gramStart"/>
            <w:r w:rsidRPr="002847EB">
              <w:rPr>
                <w:szCs w:val="20"/>
              </w:rPr>
              <w:t>ч</w:t>
            </w:r>
            <w:proofErr w:type="gramEnd"/>
            <w:r w:rsidRPr="002847EB">
              <w:rPr>
                <w:szCs w:val="20"/>
              </w:rPr>
              <w:t>:</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76"/>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b/>
                <w:bCs/>
                <w:szCs w:val="20"/>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 w:val="22"/>
                <w:szCs w:val="22"/>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 w:val="22"/>
                <w:szCs w:val="22"/>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 w:val="22"/>
                <w:szCs w:val="22"/>
              </w:rPr>
            </w:pP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пар</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вода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1,43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1,40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1,41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1,41</w:t>
            </w:r>
          </w:p>
        </w:tc>
      </w:tr>
      <w:tr w:rsidR="002847EB" w:rsidRPr="002847EB" w:rsidTr="002847EB">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2.5</w:t>
            </w: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отношение потерь тепловой энергии относительно материальной характеристики, Гкал/м</w:t>
            </w:r>
            <w:proofErr w:type="gramStart"/>
            <w:r w:rsidRPr="002847EB">
              <w:rPr>
                <w:szCs w:val="20"/>
                <w:vertAlign w:val="superscript"/>
              </w:rPr>
              <w:t>2</w:t>
            </w:r>
            <w:proofErr w:type="gramEnd"/>
            <w:r w:rsidRPr="002847EB">
              <w:rPr>
                <w:szCs w:val="20"/>
              </w:rPr>
              <w:t>:</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пар</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конденсат</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i/>
                <w:iCs/>
                <w:szCs w:val="20"/>
              </w:rPr>
              <w:t>вода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1,76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1,80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1,80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1,41</w:t>
            </w:r>
          </w:p>
        </w:tc>
      </w:tr>
      <w:tr w:rsidR="002847EB" w:rsidRPr="002847EB" w:rsidTr="002847EB">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2.6</w:t>
            </w: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отношение потерь тепловой энергии к отпуску тепловой энергии в сеть</w:t>
            </w:r>
            <w:proofErr w:type="gramStart"/>
            <w:r w:rsidRPr="002847EB">
              <w:rPr>
                <w:szCs w:val="20"/>
              </w:rPr>
              <w:t>, %:</w:t>
            </w:r>
            <w:proofErr w:type="gramEnd"/>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szCs w:val="20"/>
              </w:rPr>
              <w:t>пар</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rFonts w:ascii="Symbol" w:hAnsi="Symbol" w:cs="Arial"/>
                <w:szCs w:val="20"/>
              </w:rPr>
            </w:pPr>
            <w:r w:rsidRPr="002847EB">
              <w:rPr>
                <w:rFonts w:ascii="Symbol" w:hAnsi="Symbol" w:cs="Arial"/>
                <w:szCs w:val="20"/>
              </w:rPr>
              <w:t></w:t>
            </w:r>
            <w:r w:rsidRPr="002847EB">
              <w:rPr>
                <w:sz w:val="14"/>
                <w:szCs w:val="14"/>
              </w:rPr>
              <w:t xml:space="preserve">       </w:t>
            </w:r>
            <w:r w:rsidRPr="002847EB">
              <w:rPr>
                <w:szCs w:val="20"/>
              </w:rPr>
              <w:t>вода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16,13%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16,62%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16,53%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13,60%</w:t>
            </w:r>
          </w:p>
        </w:tc>
      </w:tr>
      <w:tr w:rsidR="002847EB" w:rsidRPr="002847EB" w:rsidTr="002847EB">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3</w:t>
            </w:r>
          </w:p>
        </w:tc>
        <w:tc>
          <w:tcPr>
            <w:tcW w:w="9472" w:type="dxa"/>
            <w:gridSpan w:val="5"/>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b/>
                <w:bCs/>
                <w:szCs w:val="20"/>
              </w:rPr>
            </w:pPr>
            <w:r w:rsidRPr="002847EB">
              <w:rPr>
                <w:b/>
                <w:bCs/>
                <w:szCs w:val="20"/>
              </w:rPr>
              <w:t xml:space="preserve">э л е к т </w:t>
            </w:r>
            <w:proofErr w:type="gramStart"/>
            <w:r w:rsidRPr="002847EB">
              <w:rPr>
                <w:b/>
                <w:bCs/>
                <w:szCs w:val="20"/>
              </w:rPr>
              <w:t>р</w:t>
            </w:r>
            <w:proofErr w:type="gramEnd"/>
            <w:r w:rsidRPr="002847EB">
              <w:rPr>
                <w:b/>
                <w:bCs/>
                <w:szCs w:val="20"/>
              </w:rPr>
              <w:t xml:space="preserve"> и ч е с к а я   э н е р г и я</w:t>
            </w:r>
          </w:p>
        </w:tc>
      </w:tr>
      <w:tr w:rsidR="002847EB" w:rsidRPr="002847EB" w:rsidTr="002847EB">
        <w:trPr>
          <w:trHeight w:val="20"/>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3.1</w:t>
            </w: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расход электроэнергии. тыс</w:t>
            </w:r>
            <w:proofErr w:type="gramStart"/>
            <w:r w:rsidRPr="002847EB">
              <w:rPr>
                <w:szCs w:val="20"/>
              </w:rPr>
              <w:t>.к</w:t>
            </w:r>
            <w:proofErr w:type="gramEnd"/>
            <w:r w:rsidRPr="002847EB">
              <w:rPr>
                <w:szCs w:val="20"/>
              </w:rPr>
              <w:t>Вт*ч</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47EB" w:rsidRPr="002847EB" w:rsidRDefault="002847EB" w:rsidP="002847EB">
            <w:pPr>
              <w:jc w:val="center"/>
              <w:rPr>
                <w:szCs w:val="20"/>
              </w:rPr>
            </w:pPr>
            <w:r w:rsidRPr="002847EB">
              <w:rPr>
                <w:szCs w:val="20"/>
              </w:rPr>
              <w:t>3.1</w:t>
            </w: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 xml:space="preserve">количество, </w:t>
            </w:r>
            <w:proofErr w:type="gramStart"/>
            <w:r w:rsidRPr="002847EB">
              <w:rPr>
                <w:szCs w:val="20"/>
              </w:rPr>
              <w:t>ед</w:t>
            </w:r>
            <w:proofErr w:type="gramEnd"/>
            <w:r w:rsidRPr="002847EB">
              <w:rPr>
                <w:szCs w:val="20"/>
              </w:rPr>
              <w:t>:</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 xml:space="preserve">          ПНС</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r w:rsidR="002847EB" w:rsidRPr="002847EB" w:rsidTr="002847EB">
        <w:trPr>
          <w:trHeight w:val="20"/>
        </w:trPr>
        <w:tc>
          <w:tcPr>
            <w:tcW w:w="659" w:type="dxa"/>
            <w:vMerge/>
            <w:tcBorders>
              <w:top w:val="single" w:sz="4" w:space="0" w:color="auto"/>
              <w:left w:val="single" w:sz="4" w:space="0" w:color="auto"/>
              <w:bottom w:val="single" w:sz="4" w:space="0" w:color="auto"/>
              <w:right w:val="single" w:sz="4" w:space="0" w:color="auto"/>
            </w:tcBorders>
            <w:vAlign w:val="center"/>
            <w:hideMark/>
          </w:tcPr>
          <w:p w:rsidR="002847EB" w:rsidRPr="002847EB" w:rsidRDefault="002847EB" w:rsidP="002847EB">
            <w:pPr>
              <w:rPr>
                <w:szCs w:val="20"/>
              </w:rPr>
            </w:pPr>
          </w:p>
        </w:tc>
        <w:tc>
          <w:tcPr>
            <w:tcW w:w="5012"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rPr>
                <w:szCs w:val="20"/>
              </w:rPr>
            </w:pPr>
            <w:r w:rsidRPr="002847EB">
              <w:rPr>
                <w:szCs w:val="20"/>
              </w:rPr>
              <w:t xml:space="preserve">          ЦТП</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847EB" w:rsidRPr="002847EB" w:rsidRDefault="002847EB" w:rsidP="002847EB">
            <w:pPr>
              <w:jc w:val="center"/>
              <w:rPr>
                <w:sz w:val="22"/>
                <w:szCs w:val="22"/>
              </w:rPr>
            </w:pPr>
            <w:r w:rsidRPr="002847EB">
              <w:rPr>
                <w:sz w:val="22"/>
                <w:szCs w:val="22"/>
              </w:rPr>
              <w:t> </w:t>
            </w:r>
          </w:p>
        </w:tc>
      </w:tr>
    </w:tbl>
    <w:p w:rsidR="002847EB" w:rsidRPr="002847EB" w:rsidRDefault="002847EB" w:rsidP="002847EB">
      <w:pPr>
        <w:ind w:firstLine="567"/>
        <w:jc w:val="both"/>
        <w:rPr>
          <w:sz w:val="27"/>
          <w:szCs w:val="27"/>
        </w:rPr>
      </w:pPr>
    </w:p>
    <w:p w:rsidR="002847EB" w:rsidRPr="00143ECA" w:rsidRDefault="002847EB" w:rsidP="002847EB">
      <w:pPr>
        <w:ind w:firstLine="720"/>
        <w:jc w:val="both"/>
      </w:pPr>
      <w:proofErr w:type="gramStart"/>
      <w:r w:rsidRPr="00143ECA">
        <w:t xml:space="preserve">На основании заявки, расчетно-обосновывающих материалов, экспертного заключения представленных  Предприятием, в соответствии с </w:t>
      </w:r>
      <w:hyperlink r:id="rId57" w:history="1">
        <w:r w:rsidRPr="00143ECA">
          <w:t>Постановлением</w:t>
        </w:r>
      </w:hyperlink>
      <w:r w:rsidRPr="00143ECA">
        <w:t xml:space="preserve"> Правительства Российской Федерации от 26 февраля </w:t>
      </w:r>
      <w:smartTag w:uri="urn:schemas-microsoft-com:office:smarttags" w:element="metricconverter">
        <w:smartTagPr>
          <w:attr w:name="ProductID" w:val="2004 г"/>
        </w:smartTagPr>
        <w:r w:rsidRPr="00143ECA">
          <w:t>2004 г</w:t>
        </w:r>
      </w:smartTag>
      <w:r w:rsidRPr="00143ECA">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143ECA">
          <w:t>2010 г</w:t>
        </w:r>
      </w:smartTag>
      <w:r w:rsidRPr="00143ECA">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143ECA">
        <w:t xml:space="preserve">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2013 год.</w:t>
      </w:r>
    </w:p>
    <w:p w:rsidR="002847EB" w:rsidRPr="002847EB" w:rsidRDefault="002847EB" w:rsidP="002847EB">
      <w:pPr>
        <w:ind w:firstLine="720"/>
        <w:jc w:val="both"/>
        <w:rPr>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1200"/>
        <w:gridCol w:w="1210"/>
        <w:gridCol w:w="1939"/>
      </w:tblGrid>
      <w:tr w:rsidR="002847EB" w:rsidRPr="002847EB" w:rsidTr="002847EB">
        <w:tc>
          <w:tcPr>
            <w:tcW w:w="3544" w:type="dxa"/>
            <w:vMerge w:val="restart"/>
          </w:tcPr>
          <w:p w:rsidR="002847EB" w:rsidRPr="002847EB" w:rsidRDefault="002847EB" w:rsidP="002847EB">
            <w:pPr>
              <w:spacing w:line="216" w:lineRule="auto"/>
              <w:jc w:val="center"/>
            </w:pPr>
            <w:r w:rsidRPr="002847EB">
              <w:t>Организация</w:t>
            </w:r>
          </w:p>
          <w:p w:rsidR="002847EB" w:rsidRPr="002847EB" w:rsidRDefault="002847EB" w:rsidP="002847EB">
            <w:pPr>
              <w:spacing w:line="216" w:lineRule="auto"/>
              <w:jc w:val="center"/>
            </w:pPr>
          </w:p>
        </w:tc>
        <w:tc>
          <w:tcPr>
            <w:tcW w:w="6530" w:type="dxa"/>
            <w:gridSpan w:val="4"/>
          </w:tcPr>
          <w:p w:rsidR="002847EB" w:rsidRPr="002847EB" w:rsidRDefault="002847EB" w:rsidP="002847EB">
            <w:pPr>
              <w:spacing w:line="216" w:lineRule="auto"/>
              <w:jc w:val="center"/>
            </w:pPr>
            <w:r w:rsidRPr="002847EB">
              <w:t>нормативы</w:t>
            </w:r>
          </w:p>
        </w:tc>
      </w:tr>
      <w:tr w:rsidR="002847EB" w:rsidRPr="002847EB" w:rsidTr="002847EB">
        <w:trPr>
          <w:trHeight w:val="470"/>
        </w:trPr>
        <w:tc>
          <w:tcPr>
            <w:tcW w:w="3544" w:type="dxa"/>
            <w:vMerge/>
          </w:tcPr>
          <w:p w:rsidR="002847EB" w:rsidRPr="002847EB" w:rsidRDefault="002847EB" w:rsidP="002847EB">
            <w:pPr>
              <w:spacing w:line="216" w:lineRule="auto"/>
              <w:jc w:val="center"/>
            </w:pPr>
          </w:p>
        </w:tc>
        <w:tc>
          <w:tcPr>
            <w:tcW w:w="2181" w:type="dxa"/>
          </w:tcPr>
          <w:p w:rsidR="002847EB" w:rsidRPr="002847EB" w:rsidRDefault="002847EB" w:rsidP="002847EB">
            <w:pPr>
              <w:spacing w:line="216" w:lineRule="auto"/>
              <w:jc w:val="center"/>
            </w:pPr>
            <w:r w:rsidRPr="002847EB">
              <w:t>потери и затраты</w:t>
            </w:r>
          </w:p>
          <w:p w:rsidR="002847EB" w:rsidRPr="002847EB" w:rsidRDefault="002847EB" w:rsidP="002847EB">
            <w:pPr>
              <w:spacing w:line="216" w:lineRule="auto"/>
              <w:jc w:val="center"/>
            </w:pPr>
            <w:r w:rsidRPr="002847EB">
              <w:t>теплоносителей,</w:t>
            </w:r>
          </w:p>
          <w:p w:rsidR="002847EB" w:rsidRPr="002847EB" w:rsidRDefault="002847EB" w:rsidP="002847EB">
            <w:pPr>
              <w:spacing w:line="216" w:lineRule="auto"/>
              <w:jc w:val="center"/>
            </w:pPr>
            <w:proofErr w:type="gramStart"/>
            <w:r w:rsidRPr="002847EB">
              <w:t>т(</w:t>
            </w:r>
            <w:proofErr w:type="gramEnd"/>
            <w:r w:rsidRPr="002847EB">
              <w:t>м</w:t>
            </w:r>
            <w:r w:rsidRPr="002847EB">
              <w:rPr>
                <w:vertAlign w:val="superscript"/>
              </w:rPr>
              <w:t>3</w:t>
            </w:r>
            <w:r w:rsidRPr="002847EB">
              <w:t>)</w:t>
            </w:r>
          </w:p>
        </w:tc>
        <w:tc>
          <w:tcPr>
            <w:tcW w:w="2410" w:type="dxa"/>
            <w:gridSpan w:val="2"/>
          </w:tcPr>
          <w:p w:rsidR="002847EB" w:rsidRPr="002847EB" w:rsidRDefault="002847EB" w:rsidP="002847EB">
            <w:pPr>
              <w:spacing w:line="216" w:lineRule="auto"/>
              <w:jc w:val="center"/>
            </w:pPr>
            <w:r w:rsidRPr="002847EB">
              <w:t xml:space="preserve">потери </w:t>
            </w:r>
          </w:p>
          <w:p w:rsidR="002847EB" w:rsidRPr="002847EB" w:rsidRDefault="002847EB" w:rsidP="002847EB">
            <w:pPr>
              <w:spacing w:line="216" w:lineRule="auto"/>
              <w:jc w:val="center"/>
            </w:pPr>
            <w:r w:rsidRPr="002847EB">
              <w:t>тепловой энергии,</w:t>
            </w:r>
          </w:p>
          <w:p w:rsidR="002847EB" w:rsidRPr="002847EB" w:rsidRDefault="002847EB" w:rsidP="002847EB">
            <w:pPr>
              <w:spacing w:line="216" w:lineRule="auto"/>
              <w:jc w:val="center"/>
            </w:pPr>
            <w:r w:rsidRPr="002847EB">
              <w:t>тыс. Гкал</w:t>
            </w:r>
          </w:p>
        </w:tc>
        <w:tc>
          <w:tcPr>
            <w:tcW w:w="1939" w:type="dxa"/>
          </w:tcPr>
          <w:p w:rsidR="002847EB" w:rsidRPr="002847EB" w:rsidRDefault="002847EB" w:rsidP="002847EB">
            <w:pPr>
              <w:spacing w:line="216" w:lineRule="auto"/>
              <w:jc w:val="center"/>
            </w:pPr>
            <w:r w:rsidRPr="002847EB">
              <w:t xml:space="preserve">расход </w:t>
            </w:r>
          </w:p>
          <w:p w:rsidR="002847EB" w:rsidRPr="002847EB" w:rsidRDefault="002847EB" w:rsidP="002847EB">
            <w:pPr>
              <w:spacing w:line="216" w:lineRule="auto"/>
              <w:jc w:val="center"/>
            </w:pPr>
            <w:r w:rsidRPr="002847EB">
              <w:t>электроэнергии, тыс</w:t>
            </w:r>
            <w:proofErr w:type="gramStart"/>
            <w:r w:rsidRPr="002847EB">
              <w:t>.к</w:t>
            </w:r>
            <w:proofErr w:type="gramEnd"/>
            <w:r w:rsidRPr="002847EB">
              <w:t>Вт*ч</w:t>
            </w:r>
          </w:p>
        </w:tc>
      </w:tr>
      <w:tr w:rsidR="002847EB" w:rsidRPr="002847EB" w:rsidTr="002847EB">
        <w:trPr>
          <w:trHeight w:val="170"/>
        </w:trPr>
        <w:tc>
          <w:tcPr>
            <w:tcW w:w="3544" w:type="dxa"/>
            <w:vMerge w:val="restart"/>
            <w:vAlign w:val="center"/>
          </w:tcPr>
          <w:p w:rsidR="002847EB" w:rsidRPr="002847EB" w:rsidRDefault="002847EB" w:rsidP="002847EB">
            <w:pPr>
              <w:jc w:val="center"/>
              <w:rPr>
                <w:bCs/>
              </w:rPr>
            </w:pPr>
            <w:r w:rsidRPr="002847EB">
              <w:rPr>
                <w:bCs/>
              </w:rPr>
              <w:t xml:space="preserve">ООО «Технотрейд» </w:t>
            </w:r>
          </w:p>
          <w:p w:rsidR="002847EB" w:rsidRPr="002847EB" w:rsidRDefault="002847EB" w:rsidP="002847EB">
            <w:pPr>
              <w:jc w:val="center"/>
              <w:rPr>
                <w:i/>
              </w:rPr>
            </w:pPr>
            <w:r w:rsidRPr="002847EB">
              <w:rPr>
                <w:bCs/>
              </w:rPr>
              <w:t xml:space="preserve">(г. </w:t>
            </w:r>
            <w:proofErr w:type="gramStart"/>
            <w:r w:rsidRPr="002847EB">
              <w:rPr>
                <w:bCs/>
              </w:rPr>
              <w:t>Ленинск-Кузнецкий</w:t>
            </w:r>
            <w:proofErr w:type="gramEnd"/>
            <w:r w:rsidRPr="002847EB">
              <w:rPr>
                <w:bCs/>
              </w:rPr>
              <w:t xml:space="preserve">) </w:t>
            </w:r>
          </w:p>
        </w:tc>
        <w:tc>
          <w:tcPr>
            <w:tcW w:w="6530" w:type="dxa"/>
            <w:gridSpan w:val="4"/>
          </w:tcPr>
          <w:p w:rsidR="002847EB" w:rsidRPr="002847EB" w:rsidRDefault="002847EB" w:rsidP="002847EB">
            <w:pPr>
              <w:jc w:val="center"/>
              <w:rPr>
                <w:szCs w:val="20"/>
              </w:rPr>
            </w:pPr>
            <w:r w:rsidRPr="002847EB">
              <w:rPr>
                <w:szCs w:val="20"/>
              </w:rPr>
              <w:t>Теплоноситель - пар</w:t>
            </w:r>
          </w:p>
        </w:tc>
      </w:tr>
      <w:tr w:rsidR="002847EB" w:rsidRPr="002847EB" w:rsidTr="002847EB">
        <w:trPr>
          <w:trHeight w:val="170"/>
        </w:trPr>
        <w:tc>
          <w:tcPr>
            <w:tcW w:w="3544" w:type="dxa"/>
            <w:vMerge/>
          </w:tcPr>
          <w:p w:rsidR="002847EB" w:rsidRPr="002847EB" w:rsidRDefault="002847EB" w:rsidP="002847EB">
            <w:pPr>
              <w:jc w:val="center"/>
              <w:rPr>
                <w:i/>
                <w:szCs w:val="20"/>
              </w:rPr>
            </w:pPr>
          </w:p>
        </w:tc>
        <w:tc>
          <w:tcPr>
            <w:tcW w:w="2181" w:type="dxa"/>
          </w:tcPr>
          <w:p w:rsidR="002847EB" w:rsidRPr="002847EB" w:rsidRDefault="002847EB" w:rsidP="002847EB">
            <w:pPr>
              <w:jc w:val="center"/>
              <w:rPr>
                <w:i/>
                <w:szCs w:val="20"/>
              </w:rPr>
            </w:pPr>
          </w:p>
        </w:tc>
        <w:tc>
          <w:tcPr>
            <w:tcW w:w="1200" w:type="dxa"/>
          </w:tcPr>
          <w:p w:rsidR="002847EB" w:rsidRPr="002847EB" w:rsidRDefault="002847EB" w:rsidP="002847EB">
            <w:pPr>
              <w:jc w:val="center"/>
              <w:rPr>
                <w:i/>
                <w:szCs w:val="20"/>
              </w:rPr>
            </w:pPr>
          </w:p>
        </w:tc>
        <w:tc>
          <w:tcPr>
            <w:tcW w:w="1210" w:type="dxa"/>
          </w:tcPr>
          <w:p w:rsidR="002847EB" w:rsidRPr="002847EB" w:rsidRDefault="002847EB" w:rsidP="002847EB">
            <w:pPr>
              <w:jc w:val="center"/>
              <w:rPr>
                <w:i/>
                <w:szCs w:val="20"/>
              </w:rPr>
            </w:pPr>
          </w:p>
        </w:tc>
        <w:tc>
          <w:tcPr>
            <w:tcW w:w="1939" w:type="dxa"/>
          </w:tcPr>
          <w:p w:rsidR="002847EB" w:rsidRPr="002847EB" w:rsidRDefault="002847EB" w:rsidP="002847EB">
            <w:pPr>
              <w:jc w:val="center"/>
              <w:rPr>
                <w:i/>
                <w:szCs w:val="20"/>
              </w:rPr>
            </w:pPr>
          </w:p>
        </w:tc>
      </w:tr>
      <w:tr w:rsidR="002847EB" w:rsidRPr="002847EB" w:rsidTr="002847EB">
        <w:trPr>
          <w:trHeight w:val="170"/>
        </w:trPr>
        <w:tc>
          <w:tcPr>
            <w:tcW w:w="3544" w:type="dxa"/>
            <w:vMerge/>
          </w:tcPr>
          <w:p w:rsidR="002847EB" w:rsidRPr="002847EB" w:rsidRDefault="002847EB" w:rsidP="002847EB">
            <w:pPr>
              <w:jc w:val="center"/>
              <w:rPr>
                <w:i/>
                <w:szCs w:val="20"/>
              </w:rPr>
            </w:pPr>
          </w:p>
        </w:tc>
        <w:tc>
          <w:tcPr>
            <w:tcW w:w="6530" w:type="dxa"/>
            <w:gridSpan w:val="4"/>
          </w:tcPr>
          <w:p w:rsidR="002847EB" w:rsidRPr="002847EB" w:rsidRDefault="002847EB" w:rsidP="002847EB">
            <w:pPr>
              <w:jc w:val="center"/>
              <w:rPr>
                <w:i/>
                <w:szCs w:val="20"/>
              </w:rPr>
            </w:pPr>
            <w:r w:rsidRPr="002847EB">
              <w:rPr>
                <w:szCs w:val="20"/>
              </w:rPr>
              <w:t>Теплоноситель - конденсат</w:t>
            </w:r>
          </w:p>
        </w:tc>
      </w:tr>
      <w:tr w:rsidR="002847EB" w:rsidRPr="002847EB" w:rsidTr="002847EB">
        <w:trPr>
          <w:trHeight w:val="170"/>
        </w:trPr>
        <w:tc>
          <w:tcPr>
            <w:tcW w:w="3544" w:type="dxa"/>
            <w:vMerge/>
          </w:tcPr>
          <w:p w:rsidR="002847EB" w:rsidRPr="002847EB" w:rsidRDefault="002847EB" w:rsidP="002847EB">
            <w:pPr>
              <w:jc w:val="center"/>
              <w:rPr>
                <w:i/>
                <w:szCs w:val="20"/>
              </w:rPr>
            </w:pPr>
          </w:p>
        </w:tc>
        <w:tc>
          <w:tcPr>
            <w:tcW w:w="2181" w:type="dxa"/>
          </w:tcPr>
          <w:p w:rsidR="002847EB" w:rsidRPr="002847EB" w:rsidRDefault="002847EB" w:rsidP="002847EB">
            <w:pPr>
              <w:jc w:val="center"/>
              <w:rPr>
                <w:b/>
                <w:bCs/>
                <w:szCs w:val="20"/>
              </w:rPr>
            </w:pPr>
          </w:p>
        </w:tc>
        <w:tc>
          <w:tcPr>
            <w:tcW w:w="1200" w:type="dxa"/>
            <w:vAlign w:val="center"/>
          </w:tcPr>
          <w:p w:rsidR="002847EB" w:rsidRPr="002847EB" w:rsidRDefault="002847EB" w:rsidP="002847EB">
            <w:pPr>
              <w:jc w:val="right"/>
              <w:rPr>
                <w:b/>
                <w:bCs/>
                <w:szCs w:val="20"/>
              </w:rPr>
            </w:pPr>
          </w:p>
        </w:tc>
        <w:tc>
          <w:tcPr>
            <w:tcW w:w="1210" w:type="dxa"/>
            <w:vAlign w:val="center"/>
          </w:tcPr>
          <w:p w:rsidR="002847EB" w:rsidRPr="002847EB" w:rsidRDefault="002847EB" w:rsidP="002847EB">
            <w:pPr>
              <w:jc w:val="right"/>
              <w:rPr>
                <w:b/>
                <w:bCs/>
                <w:szCs w:val="20"/>
              </w:rPr>
            </w:pPr>
          </w:p>
        </w:tc>
        <w:tc>
          <w:tcPr>
            <w:tcW w:w="1939" w:type="dxa"/>
            <w:vAlign w:val="center"/>
          </w:tcPr>
          <w:p w:rsidR="002847EB" w:rsidRPr="002847EB" w:rsidRDefault="002847EB" w:rsidP="002847EB">
            <w:pPr>
              <w:jc w:val="center"/>
              <w:rPr>
                <w:i/>
                <w:szCs w:val="20"/>
              </w:rPr>
            </w:pPr>
          </w:p>
        </w:tc>
      </w:tr>
      <w:tr w:rsidR="002847EB" w:rsidRPr="002847EB" w:rsidTr="002847EB">
        <w:trPr>
          <w:trHeight w:val="170"/>
        </w:trPr>
        <w:tc>
          <w:tcPr>
            <w:tcW w:w="3544" w:type="dxa"/>
            <w:vMerge/>
          </w:tcPr>
          <w:p w:rsidR="002847EB" w:rsidRPr="002847EB" w:rsidRDefault="002847EB" w:rsidP="002847EB">
            <w:pPr>
              <w:jc w:val="center"/>
              <w:rPr>
                <w:i/>
                <w:szCs w:val="20"/>
              </w:rPr>
            </w:pPr>
          </w:p>
        </w:tc>
        <w:tc>
          <w:tcPr>
            <w:tcW w:w="6530" w:type="dxa"/>
            <w:gridSpan w:val="4"/>
          </w:tcPr>
          <w:p w:rsidR="002847EB" w:rsidRPr="002847EB" w:rsidRDefault="002847EB" w:rsidP="002847EB">
            <w:pPr>
              <w:jc w:val="center"/>
              <w:rPr>
                <w:szCs w:val="20"/>
              </w:rPr>
            </w:pPr>
            <w:r w:rsidRPr="002847EB">
              <w:rPr>
                <w:szCs w:val="20"/>
              </w:rPr>
              <w:t>Теплоноситель - вода</w:t>
            </w:r>
          </w:p>
        </w:tc>
      </w:tr>
      <w:tr w:rsidR="002847EB" w:rsidRPr="002847EB" w:rsidTr="002847EB">
        <w:trPr>
          <w:trHeight w:val="170"/>
        </w:trPr>
        <w:tc>
          <w:tcPr>
            <w:tcW w:w="3544" w:type="dxa"/>
            <w:vMerge/>
          </w:tcPr>
          <w:p w:rsidR="002847EB" w:rsidRPr="002847EB" w:rsidRDefault="002847EB" w:rsidP="002847EB">
            <w:pPr>
              <w:jc w:val="center"/>
              <w:rPr>
                <w:i/>
                <w:szCs w:val="20"/>
              </w:rPr>
            </w:pPr>
          </w:p>
        </w:tc>
        <w:tc>
          <w:tcPr>
            <w:tcW w:w="2181" w:type="dxa"/>
            <w:vAlign w:val="center"/>
          </w:tcPr>
          <w:p w:rsidR="002847EB" w:rsidRPr="002847EB" w:rsidRDefault="002847EB" w:rsidP="002847EB">
            <w:pPr>
              <w:jc w:val="center"/>
              <w:rPr>
                <w:b/>
                <w:bCs/>
                <w:szCs w:val="20"/>
              </w:rPr>
            </w:pPr>
            <w:r w:rsidRPr="002847EB">
              <w:rPr>
                <w:b/>
                <w:bCs/>
                <w:szCs w:val="20"/>
              </w:rPr>
              <w:t>1291,82</w:t>
            </w:r>
          </w:p>
        </w:tc>
        <w:tc>
          <w:tcPr>
            <w:tcW w:w="1200" w:type="dxa"/>
            <w:vAlign w:val="center"/>
          </w:tcPr>
          <w:p w:rsidR="002847EB" w:rsidRPr="002847EB" w:rsidRDefault="002847EB" w:rsidP="002847EB">
            <w:pPr>
              <w:jc w:val="center"/>
              <w:rPr>
                <w:b/>
                <w:bCs/>
                <w:szCs w:val="20"/>
              </w:rPr>
            </w:pPr>
            <w:r w:rsidRPr="002847EB">
              <w:rPr>
                <w:b/>
                <w:bCs/>
                <w:szCs w:val="20"/>
              </w:rPr>
              <w:t>1,2729</w:t>
            </w:r>
          </w:p>
        </w:tc>
        <w:tc>
          <w:tcPr>
            <w:tcW w:w="1210" w:type="dxa"/>
            <w:vAlign w:val="center"/>
          </w:tcPr>
          <w:p w:rsidR="002847EB" w:rsidRPr="002847EB" w:rsidRDefault="002847EB" w:rsidP="002847EB">
            <w:pPr>
              <w:jc w:val="center"/>
              <w:rPr>
                <w:b/>
                <w:bCs/>
                <w:szCs w:val="20"/>
              </w:rPr>
            </w:pPr>
            <w:r w:rsidRPr="002847EB">
              <w:rPr>
                <w:b/>
                <w:bCs/>
                <w:szCs w:val="20"/>
              </w:rPr>
              <w:t>13,60%</w:t>
            </w:r>
          </w:p>
        </w:tc>
        <w:tc>
          <w:tcPr>
            <w:tcW w:w="1939" w:type="dxa"/>
            <w:vAlign w:val="center"/>
          </w:tcPr>
          <w:p w:rsidR="002847EB" w:rsidRPr="002847EB" w:rsidRDefault="002847EB" w:rsidP="002847EB">
            <w:pPr>
              <w:jc w:val="center"/>
              <w:rPr>
                <w:i/>
                <w:szCs w:val="20"/>
              </w:rPr>
            </w:pPr>
            <w:r w:rsidRPr="002847EB">
              <w:rPr>
                <w:b/>
                <w:bCs/>
                <w:szCs w:val="20"/>
              </w:rPr>
              <w:t>*</w:t>
            </w:r>
          </w:p>
        </w:tc>
      </w:tr>
    </w:tbl>
    <w:p w:rsidR="00143ECA" w:rsidRDefault="00143ECA" w:rsidP="002847EB">
      <w:pPr>
        <w:jc w:val="both"/>
        <w:rPr>
          <w:sz w:val="22"/>
          <w:szCs w:val="20"/>
        </w:rPr>
      </w:pPr>
    </w:p>
    <w:p w:rsidR="002847EB" w:rsidRPr="00143ECA" w:rsidRDefault="002847EB" w:rsidP="002847EB">
      <w:pPr>
        <w:jc w:val="both"/>
        <w:rPr>
          <w:b/>
          <w:bCs/>
        </w:rPr>
      </w:pPr>
      <w:r w:rsidRPr="00143ECA">
        <w:t>*- затраты электроэнергии отсутствуют, т.к. на балансе предприятия находится насосное оборудование установленное на источнике тепловой энергии, которое не относится к теплосетевому оборудованию.</w:t>
      </w:r>
    </w:p>
    <w:p w:rsidR="002847EB" w:rsidRPr="002847EB" w:rsidRDefault="002847EB" w:rsidP="002847EB">
      <w:pPr>
        <w:ind w:firstLine="567"/>
        <w:jc w:val="both"/>
      </w:pPr>
    </w:p>
    <w:p w:rsidR="00056DD2" w:rsidRPr="005F6B86" w:rsidRDefault="00056DD2" w:rsidP="00056DD2">
      <w:pPr>
        <w:jc w:val="both"/>
        <w:rPr>
          <w:b/>
          <w:i/>
        </w:rPr>
      </w:pPr>
      <w:r w:rsidRPr="005F6B86">
        <w:rPr>
          <w:b/>
          <w:i/>
        </w:rPr>
        <w:tab/>
        <w:t>1</w:t>
      </w:r>
      <w:r>
        <w:rPr>
          <w:b/>
          <w:i/>
        </w:rPr>
        <w:t>4</w:t>
      </w:r>
      <w:r w:rsidRPr="005F6B86">
        <w:rPr>
          <w:b/>
          <w:i/>
        </w:rPr>
        <w:t>)</w:t>
      </w:r>
      <w:r w:rsidRPr="005F6B86">
        <w:rPr>
          <w:b/>
          <w:bCs/>
          <w:i/>
        </w:rPr>
        <w:t xml:space="preserve"> ООО «Сибнииуглеобогащение» (г. Прокопьевск)</w:t>
      </w:r>
      <w:r w:rsidRPr="005F6B86">
        <w:rPr>
          <w:b/>
          <w:i/>
        </w:rPr>
        <w:tab/>
      </w:r>
    </w:p>
    <w:p w:rsidR="00056DD2" w:rsidRPr="001E77EE" w:rsidRDefault="00056DD2" w:rsidP="00056DD2">
      <w:pPr>
        <w:ind w:firstLine="567"/>
        <w:jc w:val="both"/>
        <w:rPr>
          <w:b/>
        </w:rPr>
      </w:pPr>
    </w:p>
    <w:p w:rsidR="00143ECA" w:rsidRPr="00143ECA" w:rsidRDefault="00143ECA" w:rsidP="00143ECA">
      <w:pPr>
        <w:ind w:firstLine="567"/>
        <w:jc w:val="both"/>
        <w:rPr>
          <w:sz w:val="27"/>
          <w:szCs w:val="27"/>
        </w:rPr>
      </w:pPr>
      <w:r w:rsidRPr="00143ECA">
        <w:rPr>
          <w:sz w:val="27"/>
          <w:szCs w:val="27"/>
        </w:rPr>
        <w:t>В Региональную энергетическую комиссию Кемеровской области обратилось ООО «СибНИИуглеобогащение» (далее – Предприятие)  с заявкой на утверждение нормативов технологических потерь при передаче тепловой энергии.</w:t>
      </w:r>
    </w:p>
    <w:p w:rsidR="00143ECA" w:rsidRPr="00143ECA" w:rsidRDefault="00143ECA" w:rsidP="00143ECA">
      <w:pPr>
        <w:ind w:firstLine="567"/>
        <w:jc w:val="both"/>
        <w:rPr>
          <w:sz w:val="27"/>
          <w:szCs w:val="27"/>
        </w:rPr>
      </w:pPr>
    </w:p>
    <w:p w:rsidR="00143ECA" w:rsidRPr="00143ECA" w:rsidRDefault="00143ECA" w:rsidP="00143ECA">
      <w:pPr>
        <w:ind w:firstLine="567"/>
        <w:jc w:val="both"/>
        <w:rPr>
          <w:sz w:val="27"/>
          <w:szCs w:val="27"/>
        </w:rPr>
      </w:pPr>
      <w:r w:rsidRPr="00143ECA">
        <w:rPr>
          <w:sz w:val="27"/>
          <w:szCs w:val="27"/>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143ECA" w:rsidRPr="00143ECA" w:rsidRDefault="00143ECA" w:rsidP="00143ECA">
      <w:pPr>
        <w:ind w:firstLine="567"/>
        <w:jc w:val="both"/>
        <w:rPr>
          <w:sz w:val="27"/>
          <w:szCs w:val="27"/>
        </w:rPr>
      </w:pPr>
      <w:r w:rsidRPr="00143ECA">
        <w:rPr>
          <w:sz w:val="27"/>
          <w:szCs w:val="27"/>
        </w:rPr>
        <w:t>- копия Устава (для организаций);</w:t>
      </w:r>
    </w:p>
    <w:p w:rsidR="00143ECA" w:rsidRPr="00143ECA" w:rsidRDefault="00143ECA" w:rsidP="00143ECA">
      <w:pPr>
        <w:ind w:firstLine="567"/>
        <w:jc w:val="both"/>
        <w:rPr>
          <w:sz w:val="27"/>
          <w:szCs w:val="27"/>
        </w:rPr>
      </w:pPr>
      <w:r w:rsidRPr="00143ECA">
        <w:rPr>
          <w:sz w:val="27"/>
          <w:szCs w:val="27"/>
        </w:rPr>
        <w:t>- копия свидетельства о государственной регистрации;</w:t>
      </w:r>
    </w:p>
    <w:p w:rsidR="00143ECA" w:rsidRPr="00143ECA" w:rsidRDefault="00143ECA" w:rsidP="00143ECA">
      <w:pPr>
        <w:ind w:firstLine="567"/>
        <w:jc w:val="both"/>
        <w:rPr>
          <w:sz w:val="27"/>
          <w:szCs w:val="27"/>
        </w:rPr>
      </w:pPr>
      <w:r w:rsidRPr="00143ECA">
        <w:rPr>
          <w:sz w:val="27"/>
          <w:szCs w:val="27"/>
        </w:rPr>
        <w:t>- копия свидетельства о постановке на учет в налоговом органе;</w:t>
      </w:r>
    </w:p>
    <w:p w:rsidR="00143ECA" w:rsidRPr="00143ECA" w:rsidRDefault="00143ECA" w:rsidP="00143ECA">
      <w:pPr>
        <w:ind w:firstLine="567"/>
        <w:jc w:val="both"/>
        <w:rPr>
          <w:sz w:val="27"/>
          <w:szCs w:val="27"/>
        </w:rPr>
      </w:pPr>
      <w:r w:rsidRPr="00143ECA">
        <w:rPr>
          <w:sz w:val="27"/>
          <w:szCs w:val="27"/>
        </w:rPr>
        <w:t>- температурный график работы котлов;</w:t>
      </w:r>
    </w:p>
    <w:p w:rsidR="00143ECA" w:rsidRPr="00143ECA" w:rsidRDefault="00143ECA" w:rsidP="00143ECA">
      <w:pPr>
        <w:ind w:firstLine="567"/>
        <w:jc w:val="both"/>
        <w:rPr>
          <w:sz w:val="27"/>
          <w:szCs w:val="27"/>
        </w:rPr>
      </w:pPr>
      <w:r w:rsidRPr="00143ECA">
        <w:rPr>
          <w:sz w:val="27"/>
          <w:szCs w:val="27"/>
        </w:rPr>
        <w:t>- сведения о климатических факторах, влияющих на работу тепловых сетей;</w:t>
      </w:r>
    </w:p>
    <w:p w:rsidR="00143ECA" w:rsidRPr="00143ECA" w:rsidRDefault="00143ECA" w:rsidP="00143ECA">
      <w:pPr>
        <w:ind w:firstLine="567"/>
        <w:jc w:val="both"/>
        <w:rPr>
          <w:sz w:val="27"/>
          <w:szCs w:val="27"/>
        </w:rPr>
      </w:pPr>
      <w:r w:rsidRPr="00143ECA">
        <w:rPr>
          <w:sz w:val="27"/>
          <w:szCs w:val="27"/>
        </w:rPr>
        <w:t>- данные о теплотрассах;</w:t>
      </w:r>
    </w:p>
    <w:p w:rsidR="00143ECA" w:rsidRPr="00143ECA" w:rsidRDefault="00143ECA" w:rsidP="00143ECA">
      <w:pPr>
        <w:ind w:firstLine="567"/>
        <w:jc w:val="both"/>
        <w:rPr>
          <w:sz w:val="27"/>
          <w:szCs w:val="27"/>
        </w:rPr>
      </w:pPr>
      <w:r w:rsidRPr="00143ECA">
        <w:rPr>
          <w:sz w:val="27"/>
          <w:szCs w:val="27"/>
        </w:rPr>
        <w:t>- структура отпуска тепловой энергии на 2011-</w:t>
      </w:r>
      <w:smartTag w:uri="urn:schemas-microsoft-com:office:smarttags" w:element="metricconverter">
        <w:smartTagPr>
          <w:attr w:name="ProductID" w:val="2013, г"/>
        </w:smartTagPr>
        <w:r w:rsidRPr="00143ECA">
          <w:rPr>
            <w:sz w:val="27"/>
            <w:szCs w:val="27"/>
          </w:rPr>
          <w:t>2013, г</w:t>
        </w:r>
      </w:smartTag>
      <w:r w:rsidRPr="00143ECA">
        <w:rPr>
          <w:sz w:val="27"/>
          <w:szCs w:val="27"/>
        </w:rPr>
        <w:t>.</w:t>
      </w:r>
      <w:proofErr w:type="gramStart"/>
      <w:r w:rsidRPr="00143ECA">
        <w:rPr>
          <w:sz w:val="27"/>
          <w:szCs w:val="27"/>
        </w:rPr>
        <w:t>г</w:t>
      </w:r>
      <w:proofErr w:type="gramEnd"/>
      <w:r w:rsidRPr="00143ECA">
        <w:rPr>
          <w:sz w:val="27"/>
          <w:szCs w:val="27"/>
        </w:rPr>
        <w:t>.;</w:t>
      </w:r>
    </w:p>
    <w:p w:rsidR="00143ECA" w:rsidRPr="00143ECA" w:rsidRDefault="00143ECA" w:rsidP="00143ECA">
      <w:pPr>
        <w:ind w:firstLine="567"/>
        <w:jc w:val="both"/>
        <w:rPr>
          <w:b/>
          <w:sz w:val="27"/>
          <w:szCs w:val="27"/>
        </w:rPr>
      </w:pPr>
      <w:r w:rsidRPr="00143ECA">
        <w:rPr>
          <w:sz w:val="27"/>
          <w:szCs w:val="27"/>
        </w:rPr>
        <w:t>- расчет нормативных эксплуатационных технологических затрат и потерь теплоносителей;</w:t>
      </w:r>
    </w:p>
    <w:p w:rsidR="00143ECA" w:rsidRPr="00143ECA" w:rsidRDefault="00143ECA" w:rsidP="00143ECA">
      <w:pPr>
        <w:ind w:firstLine="567"/>
        <w:jc w:val="both"/>
        <w:rPr>
          <w:sz w:val="27"/>
          <w:szCs w:val="27"/>
        </w:rPr>
      </w:pPr>
      <w:r w:rsidRPr="00143ECA">
        <w:rPr>
          <w:sz w:val="27"/>
          <w:szCs w:val="27"/>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143ECA" w:rsidRDefault="00143ECA" w:rsidP="00143ECA">
      <w:pPr>
        <w:ind w:firstLine="567"/>
        <w:jc w:val="both"/>
        <w:rPr>
          <w:sz w:val="27"/>
          <w:szCs w:val="27"/>
        </w:rPr>
      </w:pPr>
      <w:r w:rsidRPr="00143ECA">
        <w:rPr>
          <w:sz w:val="27"/>
          <w:szCs w:val="27"/>
        </w:rPr>
        <w:t>- заключение экспертизы материалов, обосновывающих значение нормативов технологических потерь при передаче тепловой энергии.</w:t>
      </w:r>
    </w:p>
    <w:p w:rsidR="00143ECA" w:rsidRPr="00143ECA" w:rsidRDefault="00143ECA" w:rsidP="00143ECA">
      <w:pPr>
        <w:ind w:firstLine="567"/>
        <w:jc w:val="both"/>
        <w:rPr>
          <w:sz w:val="27"/>
          <w:szCs w:val="27"/>
        </w:rPr>
      </w:pPr>
    </w:p>
    <w:p w:rsidR="00143ECA" w:rsidRDefault="00143ECA" w:rsidP="00143ECA">
      <w:pPr>
        <w:ind w:firstLine="567"/>
        <w:jc w:val="both"/>
        <w:rPr>
          <w:sz w:val="27"/>
          <w:szCs w:val="27"/>
        </w:rPr>
      </w:pPr>
      <w:r w:rsidRPr="00143ECA">
        <w:rPr>
          <w:sz w:val="27"/>
          <w:szCs w:val="27"/>
        </w:rPr>
        <w:t>Документы и расчеты, обосновывающие представленные к утверждению значения нормативов, соответствуют требованиям</w:t>
      </w:r>
      <w:r>
        <w:rPr>
          <w:sz w:val="27"/>
          <w:szCs w:val="27"/>
        </w:rPr>
        <w:t>,</w:t>
      </w:r>
      <w:r w:rsidRPr="00143ECA">
        <w:rPr>
          <w:sz w:val="27"/>
          <w:szCs w:val="27"/>
        </w:rPr>
        <w:t xml:space="preserve"> предъявляемым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30.12.2008 № 325.</w:t>
      </w:r>
    </w:p>
    <w:p w:rsidR="00143ECA" w:rsidRPr="00143ECA" w:rsidRDefault="00143ECA" w:rsidP="00143ECA">
      <w:pPr>
        <w:ind w:firstLine="567"/>
        <w:jc w:val="both"/>
        <w:rPr>
          <w:sz w:val="27"/>
          <w:szCs w:val="27"/>
        </w:rPr>
      </w:pPr>
    </w:p>
    <w:p w:rsidR="00143ECA" w:rsidRPr="00143ECA" w:rsidRDefault="00143ECA" w:rsidP="00143ECA">
      <w:pPr>
        <w:ind w:firstLine="567"/>
        <w:jc w:val="both"/>
        <w:rPr>
          <w:sz w:val="27"/>
          <w:szCs w:val="27"/>
        </w:rPr>
      </w:pPr>
      <w:r w:rsidRPr="00143ECA">
        <w:rPr>
          <w:sz w:val="27"/>
          <w:szCs w:val="27"/>
        </w:rPr>
        <w:t xml:space="preserve">Потери теплоносителя при передаче тепловой энергии сторонним потребителям – </w:t>
      </w:r>
      <w:smartTag w:uri="urn:schemas-microsoft-com:office:smarttags" w:element="metricconverter">
        <w:smartTagPr>
          <w:attr w:name="ProductID" w:val="28,03 метров"/>
        </w:smartTagPr>
        <w:r w:rsidRPr="00143ECA">
          <w:rPr>
            <w:sz w:val="27"/>
            <w:szCs w:val="27"/>
          </w:rPr>
          <w:t>28,03 метров</w:t>
        </w:r>
      </w:smartTag>
      <w:r w:rsidRPr="00143ECA">
        <w:rPr>
          <w:sz w:val="27"/>
          <w:szCs w:val="27"/>
        </w:rPr>
        <w:t xml:space="preserve"> куб.</w:t>
      </w:r>
    </w:p>
    <w:p w:rsidR="00143ECA" w:rsidRPr="00143ECA" w:rsidRDefault="00143ECA" w:rsidP="00143ECA">
      <w:pPr>
        <w:ind w:firstLine="567"/>
        <w:jc w:val="both"/>
        <w:rPr>
          <w:sz w:val="27"/>
          <w:szCs w:val="27"/>
        </w:rPr>
      </w:pPr>
      <w:r w:rsidRPr="00143ECA">
        <w:rPr>
          <w:sz w:val="27"/>
          <w:szCs w:val="27"/>
        </w:rPr>
        <w:t>Потери тепловой энергии при передаче сторонним потребителям по тепловым сетям – 0,04221 тысяч Гкал.</w:t>
      </w:r>
    </w:p>
    <w:p w:rsidR="00143ECA" w:rsidRDefault="00143ECA" w:rsidP="00143ECA">
      <w:pPr>
        <w:ind w:firstLine="567"/>
        <w:jc w:val="both"/>
        <w:rPr>
          <w:sz w:val="27"/>
          <w:szCs w:val="27"/>
        </w:rPr>
      </w:pPr>
    </w:p>
    <w:p w:rsidR="00143ECA" w:rsidRPr="00143ECA" w:rsidRDefault="00143ECA" w:rsidP="00143ECA">
      <w:pPr>
        <w:ind w:firstLine="567"/>
        <w:jc w:val="both"/>
        <w:rPr>
          <w:sz w:val="27"/>
          <w:szCs w:val="27"/>
        </w:rPr>
      </w:pPr>
      <w:r w:rsidRPr="00143ECA">
        <w:rPr>
          <w:sz w:val="27"/>
          <w:szCs w:val="27"/>
        </w:rPr>
        <w:t>В таблице представлена динамика основных показателей технологических потерь при передаче тепловой энергии.</w:t>
      </w:r>
    </w:p>
    <w:p w:rsidR="00143ECA" w:rsidRPr="00143ECA" w:rsidRDefault="00143ECA" w:rsidP="00143ECA">
      <w:pPr>
        <w:jc w:val="right"/>
        <w:rPr>
          <w:b/>
          <w:sz w:val="22"/>
          <w:szCs w:val="22"/>
        </w:rPr>
      </w:pPr>
    </w:p>
    <w:p w:rsidR="00143ECA" w:rsidRDefault="00143ECA" w:rsidP="00143ECA">
      <w:pPr>
        <w:jc w:val="center"/>
        <w:rPr>
          <w:b/>
          <w:sz w:val="22"/>
          <w:szCs w:val="22"/>
        </w:rPr>
      </w:pPr>
    </w:p>
    <w:p w:rsidR="00143ECA" w:rsidRDefault="00143ECA" w:rsidP="00143ECA">
      <w:pPr>
        <w:jc w:val="center"/>
        <w:rPr>
          <w:b/>
          <w:sz w:val="22"/>
          <w:szCs w:val="22"/>
        </w:rPr>
      </w:pPr>
    </w:p>
    <w:p w:rsidR="00143ECA" w:rsidRPr="00143ECA" w:rsidRDefault="00143ECA" w:rsidP="00143ECA">
      <w:pPr>
        <w:jc w:val="center"/>
        <w:rPr>
          <w:b/>
          <w:sz w:val="22"/>
          <w:szCs w:val="22"/>
        </w:rPr>
      </w:pPr>
      <w:r w:rsidRPr="00143ECA">
        <w:rPr>
          <w:b/>
          <w:sz w:val="22"/>
          <w:szCs w:val="22"/>
        </w:rPr>
        <w:t>ДИНАМИКА ОСНОВНЫХ ПОКАЗАТЕЛЕЙ</w:t>
      </w:r>
    </w:p>
    <w:p w:rsidR="00143ECA" w:rsidRPr="00143ECA" w:rsidRDefault="00143ECA" w:rsidP="00143ECA">
      <w:pPr>
        <w:jc w:val="center"/>
        <w:rPr>
          <w:b/>
          <w:sz w:val="22"/>
          <w:szCs w:val="22"/>
        </w:rPr>
      </w:pPr>
    </w:p>
    <w:tbl>
      <w:tblPr>
        <w:tblW w:w="10606"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695"/>
        <w:gridCol w:w="1046"/>
        <w:gridCol w:w="63"/>
        <w:gridCol w:w="1095"/>
        <w:gridCol w:w="1102"/>
        <w:gridCol w:w="946"/>
      </w:tblGrid>
      <w:tr w:rsidR="00143ECA" w:rsidRPr="00143ECA" w:rsidTr="00B6708A">
        <w:trPr>
          <w:trHeight w:val="60"/>
        </w:trPr>
        <w:tc>
          <w:tcPr>
            <w:tcW w:w="659" w:type="dxa"/>
            <w:vMerge w:val="restart"/>
            <w:shd w:val="clear" w:color="auto" w:fill="auto"/>
            <w:tcMar>
              <w:left w:w="28" w:type="dxa"/>
              <w:right w:w="28" w:type="dxa"/>
            </w:tcMar>
          </w:tcPr>
          <w:p w:rsidR="00143ECA" w:rsidRPr="00143ECA" w:rsidRDefault="00143ECA" w:rsidP="00143ECA">
            <w:pPr>
              <w:spacing w:line="240" w:lineRule="exact"/>
              <w:jc w:val="center"/>
              <w:rPr>
                <w:b/>
                <w:sz w:val="22"/>
                <w:szCs w:val="22"/>
              </w:rPr>
            </w:pPr>
            <w:r w:rsidRPr="00143ECA">
              <w:rPr>
                <w:b/>
                <w:sz w:val="22"/>
                <w:szCs w:val="22"/>
              </w:rPr>
              <w:t>№№</w:t>
            </w:r>
          </w:p>
          <w:p w:rsidR="00143ECA" w:rsidRPr="00143ECA" w:rsidRDefault="00143ECA" w:rsidP="00143ECA">
            <w:pPr>
              <w:spacing w:line="240" w:lineRule="exact"/>
              <w:jc w:val="center"/>
              <w:rPr>
                <w:b/>
                <w:sz w:val="22"/>
                <w:szCs w:val="22"/>
              </w:rPr>
            </w:pPr>
            <w:r w:rsidRPr="00143ECA">
              <w:rPr>
                <w:b/>
                <w:sz w:val="22"/>
                <w:szCs w:val="22"/>
              </w:rPr>
              <w:t>пп.</w:t>
            </w:r>
          </w:p>
        </w:tc>
        <w:tc>
          <w:tcPr>
            <w:tcW w:w="5695" w:type="dxa"/>
            <w:vMerge w:val="restart"/>
            <w:tcMar>
              <w:left w:w="28" w:type="dxa"/>
              <w:right w:w="28" w:type="dxa"/>
            </w:tcMar>
            <w:vAlign w:val="center"/>
          </w:tcPr>
          <w:p w:rsidR="00143ECA" w:rsidRPr="00143ECA" w:rsidRDefault="00143ECA" w:rsidP="00143ECA">
            <w:pPr>
              <w:spacing w:line="240" w:lineRule="exact"/>
              <w:jc w:val="center"/>
              <w:rPr>
                <w:b/>
                <w:sz w:val="22"/>
                <w:szCs w:val="22"/>
              </w:rPr>
            </w:pPr>
            <w:r w:rsidRPr="00143ECA">
              <w:rPr>
                <w:b/>
                <w:sz w:val="22"/>
                <w:szCs w:val="22"/>
              </w:rPr>
              <w:t>Показатели</w:t>
            </w:r>
          </w:p>
        </w:tc>
        <w:tc>
          <w:tcPr>
            <w:tcW w:w="1046" w:type="dxa"/>
            <w:tcMar>
              <w:left w:w="28" w:type="dxa"/>
              <w:right w:w="28" w:type="dxa"/>
            </w:tcMar>
          </w:tcPr>
          <w:p w:rsidR="00143ECA" w:rsidRPr="00143ECA" w:rsidRDefault="00143ECA" w:rsidP="00143ECA">
            <w:pPr>
              <w:spacing w:line="240" w:lineRule="exact"/>
              <w:jc w:val="center"/>
              <w:rPr>
                <w:b/>
                <w:sz w:val="22"/>
                <w:szCs w:val="22"/>
              </w:rPr>
            </w:pPr>
            <w:smartTag w:uri="urn:schemas-microsoft-com:office:smarttags" w:element="metricconverter">
              <w:smartTagPr>
                <w:attr w:name="ProductID" w:val="2010 г"/>
              </w:smartTagPr>
              <w:r w:rsidRPr="00143ECA">
                <w:rPr>
                  <w:b/>
                  <w:sz w:val="22"/>
                  <w:szCs w:val="22"/>
                </w:rPr>
                <w:t>2010 г</w:t>
              </w:r>
            </w:smartTag>
            <w:r w:rsidRPr="00143ECA">
              <w:rPr>
                <w:b/>
                <w:sz w:val="22"/>
                <w:szCs w:val="22"/>
              </w:rPr>
              <w:t>.</w:t>
            </w:r>
          </w:p>
        </w:tc>
        <w:tc>
          <w:tcPr>
            <w:tcW w:w="1158" w:type="dxa"/>
            <w:gridSpan w:val="2"/>
            <w:tcMar>
              <w:left w:w="28" w:type="dxa"/>
              <w:right w:w="28" w:type="dxa"/>
            </w:tcMar>
          </w:tcPr>
          <w:p w:rsidR="00143ECA" w:rsidRPr="00143ECA" w:rsidRDefault="00143ECA" w:rsidP="00143ECA">
            <w:pPr>
              <w:spacing w:line="240" w:lineRule="exact"/>
              <w:jc w:val="center"/>
              <w:rPr>
                <w:b/>
                <w:sz w:val="22"/>
                <w:szCs w:val="22"/>
              </w:rPr>
            </w:pPr>
            <w:smartTag w:uri="urn:schemas-microsoft-com:office:smarttags" w:element="metricconverter">
              <w:smartTagPr>
                <w:attr w:name="ProductID" w:val="2011 г"/>
              </w:smartTagPr>
              <w:r w:rsidRPr="00143ECA">
                <w:rPr>
                  <w:b/>
                  <w:sz w:val="22"/>
                  <w:szCs w:val="22"/>
                </w:rPr>
                <w:t>2011 г</w:t>
              </w:r>
            </w:smartTag>
            <w:r w:rsidRPr="00143ECA">
              <w:rPr>
                <w:b/>
                <w:sz w:val="22"/>
                <w:szCs w:val="22"/>
              </w:rPr>
              <w:t>.</w:t>
            </w:r>
          </w:p>
        </w:tc>
        <w:tc>
          <w:tcPr>
            <w:tcW w:w="1102" w:type="dxa"/>
            <w:tcMar>
              <w:left w:w="28" w:type="dxa"/>
              <w:right w:w="28" w:type="dxa"/>
            </w:tcMar>
          </w:tcPr>
          <w:p w:rsidR="00143ECA" w:rsidRPr="00143ECA" w:rsidRDefault="00143ECA" w:rsidP="00143ECA">
            <w:pPr>
              <w:spacing w:line="240" w:lineRule="exact"/>
              <w:jc w:val="center"/>
              <w:rPr>
                <w:b/>
                <w:sz w:val="22"/>
                <w:szCs w:val="22"/>
              </w:rPr>
            </w:pPr>
            <w:r w:rsidRPr="00143ECA">
              <w:rPr>
                <w:b/>
                <w:sz w:val="22"/>
                <w:szCs w:val="22"/>
              </w:rPr>
              <w:t>2012г.</w:t>
            </w:r>
          </w:p>
        </w:tc>
        <w:tc>
          <w:tcPr>
            <w:tcW w:w="946" w:type="dxa"/>
            <w:tcMar>
              <w:left w:w="28" w:type="dxa"/>
              <w:right w:w="28" w:type="dxa"/>
            </w:tcMar>
          </w:tcPr>
          <w:p w:rsidR="00143ECA" w:rsidRPr="00143ECA" w:rsidRDefault="00143ECA" w:rsidP="00143ECA">
            <w:pPr>
              <w:spacing w:line="240" w:lineRule="exact"/>
              <w:jc w:val="center"/>
              <w:rPr>
                <w:b/>
                <w:sz w:val="22"/>
                <w:szCs w:val="22"/>
              </w:rPr>
            </w:pPr>
            <w:smartTag w:uri="urn:schemas-microsoft-com:office:smarttags" w:element="metricconverter">
              <w:smartTagPr>
                <w:attr w:name="ProductID" w:val="2013 г"/>
              </w:smartTagPr>
              <w:r w:rsidRPr="00143ECA">
                <w:rPr>
                  <w:b/>
                  <w:sz w:val="22"/>
                  <w:szCs w:val="22"/>
                </w:rPr>
                <w:t>2013 г</w:t>
              </w:r>
            </w:smartTag>
            <w:r w:rsidRPr="00143ECA">
              <w:rPr>
                <w:b/>
                <w:sz w:val="22"/>
                <w:szCs w:val="22"/>
              </w:rPr>
              <w:t>.</w:t>
            </w:r>
          </w:p>
        </w:tc>
      </w:tr>
      <w:tr w:rsidR="00143ECA" w:rsidRPr="00143ECA" w:rsidTr="00B6708A">
        <w:trPr>
          <w:trHeight w:val="126"/>
        </w:trPr>
        <w:tc>
          <w:tcPr>
            <w:tcW w:w="659" w:type="dxa"/>
            <w:vMerge/>
            <w:shd w:val="clear" w:color="auto" w:fill="auto"/>
            <w:tcMar>
              <w:left w:w="28" w:type="dxa"/>
              <w:right w:w="28" w:type="dxa"/>
            </w:tcMar>
          </w:tcPr>
          <w:p w:rsidR="00143ECA" w:rsidRPr="00143ECA" w:rsidRDefault="00143ECA" w:rsidP="00143ECA">
            <w:pPr>
              <w:spacing w:line="240" w:lineRule="exact"/>
              <w:jc w:val="center"/>
              <w:rPr>
                <w:b/>
                <w:sz w:val="22"/>
                <w:szCs w:val="22"/>
              </w:rPr>
            </w:pPr>
          </w:p>
        </w:tc>
        <w:tc>
          <w:tcPr>
            <w:tcW w:w="5695" w:type="dxa"/>
            <w:vMerge/>
            <w:tcMar>
              <w:left w:w="28" w:type="dxa"/>
              <w:right w:w="28" w:type="dxa"/>
            </w:tcMar>
          </w:tcPr>
          <w:p w:rsidR="00143ECA" w:rsidRPr="00143ECA" w:rsidRDefault="00143ECA" w:rsidP="00143ECA">
            <w:pPr>
              <w:spacing w:line="240" w:lineRule="exact"/>
              <w:jc w:val="center"/>
              <w:rPr>
                <w:b/>
                <w:sz w:val="22"/>
                <w:szCs w:val="22"/>
              </w:rPr>
            </w:pPr>
          </w:p>
        </w:tc>
        <w:tc>
          <w:tcPr>
            <w:tcW w:w="1046" w:type="dxa"/>
            <w:tcMar>
              <w:left w:w="28" w:type="dxa"/>
              <w:right w:w="28" w:type="dxa"/>
            </w:tcMar>
          </w:tcPr>
          <w:p w:rsidR="00143ECA" w:rsidRPr="00143ECA" w:rsidRDefault="00143ECA" w:rsidP="00143ECA">
            <w:pPr>
              <w:spacing w:line="240" w:lineRule="exact"/>
              <w:jc w:val="center"/>
              <w:rPr>
                <w:b/>
                <w:sz w:val="22"/>
                <w:szCs w:val="22"/>
              </w:rPr>
            </w:pPr>
            <w:r w:rsidRPr="00143ECA">
              <w:rPr>
                <w:b/>
                <w:sz w:val="22"/>
                <w:szCs w:val="22"/>
              </w:rPr>
              <w:t>план</w:t>
            </w:r>
          </w:p>
        </w:tc>
        <w:tc>
          <w:tcPr>
            <w:tcW w:w="1158" w:type="dxa"/>
            <w:gridSpan w:val="2"/>
            <w:tcMar>
              <w:left w:w="28" w:type="dxa"/>
              <w:right w:w="28" w:type="dxa"/>
            </w:tcMar>
          </w:tcPr>
          <w:p w:rsidR="00143ECA" w:rsidRPr="00143ECA" w:rsidRDefault="00143ECA" w:rsidP="00143ECA">
            <w:pPr>
              <w:spacing w:line="240" w:lineRule="exact"/>
              <w:jc w:val="center"/>
              <w:rPr>
                <w:b/>
                <w:sz w:val="22"/>
                <w:szCs w:val="22"/>
              </w:rPr>
            </w:pPr>
            <w:r w:rsidRPr="00143ECA">
              <w:rPr>
                <w:b/>
                <w:sz w:val="22"/>
                <w:szCs w:val="22"/>
              </w:rPr>
              <w:t>план</w:t>
            </w:r>
          </w:p>
        </w:tc>
        <w:tc>
          <w:tcPr>
            <w:tcW w:w="1102" w:type="dxa"/>
            <w:tcMar>
              <w:left w:w="28" w:type="dxa"/>
              <w:right w:w="28" w:type="dxa"/>
            </w:tcMar>
          </w:tcPr>
          <w:p w:rsidR="00143ECA" w:rsidRPr="00143ECA" w:rsidRDefault="00143ECA" w:rsidP="00143ECA">
            <w:pPr>
              <w:spacing w:line="240" w:lineRule="exact"/>
              <w:jc w:val="center"/>
              <w:rPr>
                <w:b/>
                <w:sz w:val="22"/>
                <w:szCs w:val="22"/>
              </w:rPr>
            </w:pPr>
            <w:r w:rsidRPr="00143ECA">
              <w:rPr>
                <w:b/>
                <w:sz w:val="22"/>
                <w:szCs w:val="22"/>
              </w:rPr>
              <w:t>план</w:t>
            </w:r>
          </w:p>
        </w:tc>
        <w:tc>
          <w:tcPr>
            <w:tcW w:w="946" w:type="dxa"/>
            <w:tcMar>
              <w:left w:w="28" w:type="dxa"/>
              <w:right w:w="28" w:type="dxa"/>
            </w:tcMar>
          </w:tcPr>
          <w:p w:rsidR="00143ECA" w:rsidRPr="00143ECA" w:rsidRDefault="00143ECA" w:rsidP="00143ECA">
            <w:pPr>
              <w:spacing w:line="240" w:lineRule="exact"/>
              <w:jc w:val="center"/>
              <w:rPr>
                <w:b/>
                <w:sz w:val="22"/>
                <w:szCs w:val="22"/>
              </w:rPr>
            </w:pPr>
            <w:r w:rsidRPr="00143ECA">
              <w:rPr>
                <w:b/>
                <w:sz w:val="22"/>
                <w:szCs w:val="22"/>
              </w:rPr>
              <w:t>расчет</w:t>
            </w:r>
          </w:p>
        </w:tc>
      </w:tr>
      <w:tr w:rsidR="00143ECA" w:rsidRPr="00143ECA" w:rsidTr="00B6708A">
        <w:trPr>
          <w:trHeight w:val="60"/>
        </w:trPr>
        <w:tc>
          <w:tcPr>
            <w:tcW w:w="659" w:type="dxa"/>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1</w:t>
            </w:r>
          </w:p>
        </w:tc>
        <w:tc>
          <w:tcPr>
            <w:tcW w:w="9947" w:type="dxa"/>
            <w:gridSpan w:val="6"/>
            <w:tcBorders>
              <w:bottom w:val="single" w:sz="4" w:space="0" w:color="auto"/>
            </w:tcBorders>
            <w:tcMar>
              <w:left w:w="28" w:type="dxa"/>
              <w:right w:w="28" w:type="dxa"/>
            </w:tcMar>
          </w:tcPr>
          <w:p w:rsidR="00143ECA" w:rsidRPr="00143ECA" w:rsidRDefault="00143ECA" w:rsidP="00143ECA">
            <w:pPr>
              <w:spacing w:line="240" w:lineRule="exact"/>
              <w:jc w:val="center"/>
              <w:rPr>
                <w:b/>
                <w:szCs w:val="20"/>
              </w:rPr>
            </w:pPr>
            <w:r w:rsidRPr="00143ECA">
              <w:rPr>
                <w:b/>
                <w:szCs w:val="20"/>
              </w:rPr>
              <w:t xml:space="preserve">т е </w:t>
            </w:r>
            <w:proofErr w:type="gramStart"/>
            <w:r w:rsidRPr="00143ECA">
              <w:rPr>
                <w:b/>
                <w:szCs w:val="20"/>
              </w:rPr>
              <w:t>п</w:t>
            </w:r>
            <w:proofErr w:type="gramEnd"/>
            <w:r w:rsidRPr="00143ECA">
              <w:rPr>
                <w:b/>
                <w:szCs w:val="20"/>
              </w:rPr>
              <w:t xml:space="preserve"> л о н о с и т е л ь</w:t>
            </w:r>
          </w:p>
        </w:tc>
      </w:tr>
      <w:tr w:rsidR="00143ECA" w:rsidRPr="00143ECA" w:rsidTr="00B6708A">
        <w:trPr>
          <w:trHeight w:val="175"/>
        </w:trPr>
        <w:tc>
          <w:tcPr>
            <w:tcW w:w="659" w:type="dxa"/>
            <w:vMerge w:val="restart"/>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1.1</w:t>
            </w:r>
          </w:p>
        </w:tc>
        <w:tc>
          <w:tcPr>
            <w:tcW w:w="5695" w:type="dxa"/>
            <w:tcBorders>
              <w:bottom w:val="nil"/>
            </w:tcBorders>
            <w:tcMar>
              <w:left w:w="28" w:type="dxa"/>
              <w:right w:w="28" w:type="dxa"/>
            </w:tcMar>
          </w:tcPr>
          <w:p w:rsidR="00143ECA" w:rsidRPr="00143ECA" w:rsidRDefault="00143ECA" w:rsidP="00143ECA">
            <w:pPr>
              <w:spacing w:line="240" w:lineRule="exact"/>
              <w:rPr>
                <w:szCs w:val="20"/>
              </w:rPr>
            </w:pPr>
            <w:r w:rsidRPr="00143ECA">
              <w:rPr>
                <w:szCs w:val="20"/>
              </w:rPr>
              <w:t xml:space="preserve">потери и затраты теплоносителя, </w:t>
            </w:r>
            <w:proofErr w:type="gramStart"/>
            <w:r w:rsidRPr="00143ECA">
              <w:rPr>
                <w:szCs w:val="20"/>
              </w:rPr>
              <w:t>т(</w:t>
            </w:r>
            <w:proofErr w:type="gramEnd"/>
            <w:r w:rsidRPr="00143ECA">
              <w:rPr>
                <w:szCs w:val="20"/>
              </w:rPr>
              <w:t>м</w:t>
            </w:r>
            <w:r w:rsidRPr="00143ECA">
              <w:rPr>
                <w:szCs w:val="20"/>
                <w:vertAlign w:val="superscript"/>
              </w:rPr>
              <w:t>3</w:t>
            </w:r>
            <w:r w:rsidRPr="00143ECA">
              <w:rPr>
                <w:szCs w:val="20"/>
              </w:rPr>
              <w:t>):</w:t>
            </w:r>
          </w:p>
        </w:tc>
        <w:tc>
          <w:tcPr>
            <w:tcW w:w="4252" w:type="dxa"/>
            <w:gridSpan w:val="5"/>
            <w:tcBorders>
              <w:bottom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rPr>
          <w:trHeight w:val="60"/>
        </w:trPr>
        <w:tc>
          <w:tcPr>
            <w:tcW w:w="659" w:type="dxa"/>
            <w:vMerge/>
            <w:shd w:val="clear" w:color="auto" w:fill="auto"/>
            <w:tcMar>
              <w:left w:w="28" w:type="dxa"/>
              <w:right w:w="28" w:type="dxa"/>
            </w:tcMar>
          </w:tcPr>
          <w:p w:rsidR="00143ECA" w:rsidRPr="00143ECA" w:rsidRDefault="00143ECA" w:rsidP="00143ECA">
            <w:pPr>
              <w:numPr>
                <w:ilvl w:val="0"/>
                <w:numId w:val="53"/>
              </w:numPr>
              <w:spacing w:line="240" w:lineRule="exact"/>
              <w:rPr>
                <w:i/>
                <w:szCs w:val="20"/>
              </w:rPr>
            </w:pPr>
          </w:p>
        </w:tc>
        <w:tc>
          <w:tcPr>
            <w:tcW w:w="5695" w:type="dxa"/>
            <w:tcBorders>
              <w:top w:val="nil"/>
            </w:tcBorders>
            <w:tcMar>
              <w:left w:w="28" w:type="dxa"/>
              <w:right w:w="28" w:type="dxa"/>
            </w:tcMar>
          </w:tcPr>
          <w:p w:rsidR="00143ECA" w:rsidRPr="00143ECA" w:rsidRDefault="00143ECA" w:rsidP="00143ECA">
            <w:pPr>
              <w:numPr>
                <w:ilvl w:val="0"/>
                <w:numId w:val="53"/>
              </w:numPr>
              <w:spacing w:line="240" w:lineRule="exact"/>
              <w:rPr>
                <w:szCs w:val="20"/>
              </w:rPr>
            </w:pPr>
            <w:r w:rsidRPr="00143ECA">
              <w:rPr>
                <w:i/>
                <w:szCs w:val="20"/>
              </w:rPr>
              <w:t>пар</w:t>
            </w:r>
          </w:p>
        </w:tc>
        <w:tc>
          <w:tcPr>
            <w:tcW w:w="1046" w:type="dxa"/>
            <w:tcBorders>
              <w:top w:val="nil"/>
            </w:tcBorders>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Borders>
              <w:top w:val="nil"/>
            </w:tcBorders>
            <w:tcMar>
              <w:left w:w="28" w:type="dxa"/>
              <w:right w:w="28" w:type="dxa"/>
            </w:tcMar>
          </w:tcPr>
          <w:p w:rsidR="00143ECA" w:rsidRPr="00143ECA" w:rsidRDefault="00143ECA" w:rsidP="00143ECA">
            <w:pPr>
              <w:spacing w:line="240" w:lineRule="exact"/>
              <w:jc w:val="center"/>
              <w:rPr>
                <w:sz w:val="22"/>
                <w:szCs w:val="22"/>
              </w:rPr>
            </w:pPr>
          </w:p>
        </w:tc>
        <w:tc>
          <w:tcPr>
            <w:tcW w:w="1102" w:type="dxa"/>
            <w:tcBorders>
              <w:top w:val="nil"/>
            </w:tcBorders>
            <w:tcMar>
              <w:left w:w="28" w:type="dxa"/>
              <w:right w:w="28" w:type="dxa"/>
            </w:tcMar>
          </w:tcPr>
          <w:p w:rsidR="00143ECA" w:rsidRPr="00143ECA" w:rsidRDefault="00143ECA" w:rsidP="00143ECA">
            <w:pPr>
              <w:spacing w:line="240" w:lineRule="exact"/>
              <w:jc w:val="center"/>
              <w:rPr>
                <w:sz w:val="22"/>
                <w:szCs w:val="22"/>
              </w:rPr>
            </w:pPr>
          </w:p>
        </w:tc>
        <w:tc>
          <w:tcPr>
            <w:tcW w:w="946" w:type="dxa"/>
            <w:tcBorders>
              <w:top w:val="nil"/>
            </w:tcBorders>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3"/>
              </w:numPr>
              <w:spacing w:line="240" w:lineRule="exact"/>
              <w:rPr>
                <w:i/>
                <w:szCs w:val="20"/>
              </w:rPr>
            </w:pPr>
          </w:p>
        </w:tc>
        <w:tc>
          <w:tcPr>
            <w:tcW w:w="5695" w:type="dxa"/>
            <w:tcBorders>
              <w:bottom w:val="single" w:sz="4" w:space="0" w:color="auto"/>
            </w:tcBorders>
            <w:tcMar>
              <w:left w:w="28" w:type="dxa"/>
              <w:right w:w="28" w:type="dxa"/>
            </w:tcMar>
          </w:tcPr>
          <w:p w:rsidR="00143ECA" w:rsidRPr="00143ECA" w:rsidRDefault="00143ECA" w:rsidP="00143ECA">
            <w:pPr>
              <w:numPr>
                <w:ilvl w:val="0"/>
                <w:numId w:val="53"/>
              </w:numPr>
              <w:spacing w:line="240" w:lineRule="exact"/>
              <w:rPr>
                <w:i/>
                <w:szCs w:val="20"/>
              </w:rPr>
            </w:pPr>
            <w:r w:rsidRPr="00143ECA">
              <w:rPr>
                <w:i/>
                <w:szCs w:val="20"/>
              </w:rPr>
              <w:t>конденсат</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shd w:val="clear" w:color="auto" w:fill="auto"/>
            <w:tcMar>
              <w:left w:w="28" w:type="dxa"/>
              <w:right w:w="28" w:type="dxa"/>
            </w:tcMar>
          </w:tcPr>
          <w:p w:rsidR="00143ECA" w:rsidRPr="00143ECA" w:rsidRDefault="00143ECA" w:rsidP="00143ECA">
            <w:pPr>
              <w:numPr>
                <w:ilvl w:val="0"/>
                <w:numId w:val="53"/>
              </w:numPr>
              <w:spacing w:line="240" w:lineRule="exact"/>
              <w:rPr>
                <w:i/>
                <w:szCs w:val="20"/>
              </w:rPr>
            </w:pPr>
          </w:p>
        </w:tc>
        <w:tc>
          <w:tcPr>
            <w:tcW w:w="5695" w:type="dxa"/>
            <w:tcBorders>
              <w:bottom w:val="single" w:sz="4" w:space="0" w:color="auto"/>
            </w:tcBorders>
            <w:tcMar>
              <w:left w:w="28" w:type="dxa"/>
              <w:right w:w="28" w:type="dxa"/>
            </w:tcMar>
          </w:tcPr>
          <w:p w:rsidR="00143ECA" w:rsidRPr="00143ECA" w:rsidRDefault="00143ECA" w:rsidP="00143ECA">
            <w:pPr>
              <w:numPr>
                <w:ilvl w:val="0"/>
                <w:numId w:val="53"/>
              </w:numPr>
              <w:spacing w:line="240" w:lineRule="exact"/>
              <w:rPr>
                <w:i/>
                <w:szCs w:val="20"/>
              </w:rPr>
            </w:pPr>
            <w:r w:rsidRPr="00143ECA">
              <w:rPr>
                <w:i/>
                <w:szCs w:val="20"/>
              </w:rPr>
              <w:t>вода</w:t>
            </w:r>
          </w:p>
        </w:tc>
        <w:tc>
          <w:tcPr>
            <w:tcW w:w="1046" w:type="dxa"/>
            <w:tcMar>
              <w:left w:w="28" w:type="dxa"/>
              <w:right w:w="28" w:type="dxa"/>
            </w:tcMar>
          </w:tcPr>
          <w:p w:rsidR="00143ECA" w:rsidRPr="00143ECA" w:rsidRDefault="00143ECA" w:rsidP="00143ECA">
            <w:pPr>
              <w:spacing w:line="240" w:lineRule="exact"/>
              <w:jc w:val="center"/>
              <w:rPr>
                <w:sz w:val="22"/>
                <w:szCs w:val="22"/>
              </w:rPr>
            </w:pPr>
            <w:r w:rsidRPr="00143ECA">
              <w:rPr>
                <w:sz w:val="22"/>
                <w:szCs w:val="22"/>
              </w:rPr>
              <w:t>*</w:t>
            </w: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r w:rsidRPr="00143ECA">
              <w:rPr>
                <w:sz w:val="22"/>
                <w:szCs w:val="22"/>
              </w:rPr>
              <w:t>*</w:t>
            </w: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r w:rsidRPr="00143ECA">
              <w:rPr>
                <w:szCs w:val="20"/>
              </w:rPr>
              <w:t>103,49</w:t>
            </w:r>
          </w:p>
        </w:tc>
      </w:tr>
      <w:tr w:rsidR="00143ECA" w:rsidRPr="00143ECA" w:rsidTr="00B6708A">
        <w:tc>
          <w:tcPr>
            <w:tcW w:w="659" w:type="dxa"/>
            <w:vMerge w:val="restart"/>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1.2</w:t>
            </w:r>
          </w:p>
        </w:tc>
        <w:tc>
          <w:tcPr>
            <w:tcW w:w="5695" w:type="dxa"/>
            <w:tcBorders>
              <w:bottom w:val="single" w:sz="4" w:space="0" w:color="auto"/>
            </w:tcBorders>
            <w:tcMar>
              <w:left w:w="28" w:type="dxa"/>
              <w:right w:w="28" w:type="dxa"/>
            </w:tcMar>
          </w:tcPr>
          <w:p w:rsidR="00143ECA" w:rsidRPr="00143ECA" w:rsidRDefault="00143ECA" w:rsidP="00143ECA">
            <w:pPr>
              <w:spacing w:line="240" w:lineRule="exact"/>
              <w:rPr>
                <w:szCs w:val="20"/>
              </w:rPr>
            </w:pPr>
            <w:r w:rsidRPr="00143ECA">
              <w:rPr>
                <w:szCs w:val="20"/>
              </w:rPr>
              <w:t>среднегодовой объем тепловых сетей, м</w:t>
            </w:r>
            <w:r w:rsidRPr="00143ECA">
              <w:rPr>
                <w:szCs w:val="20"/>
                <w:vertAlign w:val="superscript"/>
              </w:rPr>
              <w:t>3</w:t>
            </w:r>
            <w:r w:rsidRPr="00143ECA">
              <w:rPr>
                <w:szCs w:val="20"/>
              </w:rPr>
              <w:t>:</w:t>
            </w:r>
          </w:p>
        </w:tc>
        <w:tc>
          <w:tcPr>
            <w:tcW w:w="4252" w:type="dxa"/>
            <w:gridSpan w:val="5"/>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4"/>
              </w:numPr>
              <w:spacing w:line="240" w:lineRule="exact"/>
              <w:rPr>
                <w:i/>
                <w:szCs w:val="20"/>
              </w:rPr>
            </w:pPr>
          </w:p>
        </w:tc>
        <w:tc>
          <w:tcPr>
            <w:tcW w:w="5695" w:type="dxa"/>
            <w:tcBorders>
              <w:top w:val="single" w:sz="4" w:space="0" w:color="auto"/>
            </w:tcBorders>
            <w:tcMar>
              <w:left w:w="28" w:type="dxa"/>
              <w:right w:w="28" w:type="dxa"/>
            </w:tcMar>
          </w:tcPr>
          <w:p w:rsidR="00143ECA" w:rsidRPr="00143ECA" w:rsidRDefault="00143ECA" w:rsidP="00143ECA">
            <w:pPr>
              <w:numPr>
                <w:ilvl w:val="0"/>
                <w:numId w:val="54"/>
              </w:numPr>
              <w:spacing w:line="240" w:lineRule="exact"/>
              <w:rPr>
                <w:szCs w:val="20"/>
              </w:rPr>
            </w:pPr>
            <w:r w:rsidRPr="00143ECA">
              <w:rPr>
                <w:i/>
                <w:szCs w:val="20"/>
              </w:rPr>
              <w:t>пар</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4"/>
              </w:numPr>
              <w:spacing w:line="240" w:lineRule="exact"/>
              <w:rPr>
                <w:i/>
                <w:szCs w:val="20"/>
              </w:rPr>
            </w:pPr>
          </w:p>
        </w:tc>
        <w:tc>
          <w:tcPr>
            <w:tcW w:w="5695" w:type="dxa"/>
            <w:tcBorders>
              <w:top w:val="nil"/>
            </w:tcBorders>
            <w:tcMar>
              <w:left w:w="28" w:type="dxa"/>
              <w:right w:w="28" w:type="dxa"/>
            </w:tcMar>
          </w:tcPr>
          <w:p w:rsidR="00143ECA" w:rsidRPr="00143ECA" w:rsidRDefault="00143ECA" w:rsidP="00143ECA">
            <w:pPr>
              <w:numPr>
                <w:ilvl w:val="0"/>
                <w:numId w:val="54"/>
              </w:numPr>
              <w:spacing w:line="240" w:lineRule="exact"/>
              <w:rPr>
                <w:i/>
                <w:szCs w:val="20"/>
              </w:rPr>
            </w:pPr>
            <w:r w:rsidRPr="00143ECA">
              <w:rPr>
                <w:i/>
                <w:szCs w:val="20"/>
              </w:rPr>
              <w:t>конденсат</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60"/>
              </w:numPr>
              <w:spacing w:line="240" w:lineRule="exact"/>
              <w:rPr>
                <w:i/>
                <w:szCs w:val="20"/>
              </w:rPr>
            </w:pPr>
          </w:p>
        </w:tc>
        <w:tc>
          <w:tcPr>
            <w:tcW w:w="5695" w:type="dxa"/>
            <w:tcBorders>
              <w:bottom w:val="single" w:sz="4" w:space="0" w:color="auto"/>
            </w:tcBorders>
            <w:tcMar>
              <w:left w:w="28" w:type="dxa"/>
              <w:right w:w="28" w:type="dxa"/>
            </w:tcMar>
          </w:tcPr>
          <w:p w:rsidR="00143ECA" w:rsidRPr="00143ECA" w:rsidRDefault="00143ECA" w:rsidP="00143ECA">
            <w:pPr>
              <w:numPr>
                <w:ilvl w:val="0"/>
                <w:numId w:val="60"/>
              </w:numPr>
              <w:spacing w:line="240" w:lineRule="exact"/>
              <w:rPr>
                <w:i/>
                <w:szCs w:val="20"/>
              </w:rPr>
            </w:pPr>
            <w:r w:rsidRPr="00143ECA">
              <w:rPr>
                <w:i/>
                <w:szCs w:val="20"/>
              </w:rPr>
              <w:t>вода</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vAlign w:val="center"/>
          </w:tcPr>
          <w:p w:rsidR="00143ECA" w:rsidRPr="00143ECA" w:rsidRDefault="00143ECA" w:rsidP="00143ECA">
            <w:pPr>
              <w:suppressAutoHyphens/>
              <w:jc w:val="center"/>
              <w:rPr>
                <w:b/>
                <w:color w:val="000000"/>
                <w:sz w:val="20"/>
                <w:szCs w:val="20"/>
              </w:rPr>
            </w:pPr>
          </w:p>
        </w:tc>
        <w:tc>
          <w:tcPr>
            <w:tcW w:w="946" w:type="dxa"/>
            <w:tcMar>
              <w:left w:w="28" w:type="dxa"/>
              <w:right w:w="28" w:type="dxa"/>
            </w:tcMar>
            <w:vAlign w:val="center"/>
          </w:tcPr>
          <w:p w:rsidR="00143ECA" w:rsidRPr="00143ECA" w:rsidRDefault="00143ECA" w:rsidP="00143ECA">
            <w:pPr>
              <w:suppressAutoHyphens/>
              <w:jc w:val="center"/>
              <w:rPr>
                <w:b/>
                <w:color w:val="000000"/>
                <w:sz w:val="20"/>
                <w:szCs w:val="20"/>
              </w:rPr>
            </w:pPr>
            <w:r w:rsidRPr="00143ECA">
              <w:rPr>
                <w:szCs w:val="20"/>
              </w:rPr>
              <w:t>6,46</w:t>
            </w:r>
          </w:p>
        </w:tc>
      </w:tr>
      <w:tr w:rsidR="00143ECA" w:rsidRPr="00143ECA" w:rsidTr="00B6708A">
        <w:trPr>
          <w:trHeight w:val="195"/>
        </w:trPr>
        <w:tc>
          <w:tcPr>
            <w:tcW w:w="659" w:type="dxa"/>
            <w:vMerge w:val="restart"/>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1.3</w:t>
            </w:r>
          </w:p>
          <w:p w:rsidR="00143ECA" w:rsidRPr="00143ECA" w:rsidRDefault="00143ECA" w:rsidP="00143ECA">
            <w:pPr>
              <w:spacing w:line="240" w:lineRule="exact"/>
              <w:rPr>
                <w:szCs w:val="20"/>
              </w:rPr>
            </w:pPr>
          </w:p>
          <w:p w:rsidR="00143ECA" w:rsidRPr="00143ECA" w:rsidRDefault="00143ECA" w:rsidP="00143ECA">
            <w:pPr>
              <w:spacing w:line="240" w:lineRule="exact"/>
              <w:rPr>
                <w:szCs w:val="20"/>
              </w:rPr>
            </w:pPr>
          </w:p>
          <w:p w:rsidR="00143ECA" w:rsidRPr="00143ECA" w:rsidRDefault="00143ECA" w:rsidP="00143ECA">
            <w:pPr>
              <w:spacing w:line="240" w:lineRule="exact"/>
              <w:rPr>
                <w:szCs w:val="20"/>
              </w:rPr>
            </w:pPr>
          </w:p>
        </w:tc>
        <w:tc>
          <w:tcPr>
            <w:tcW w:w="5695" w:type="dxa"/>
            <w:tcBorders>
              <w:bottom w:val="single" w:sz="4" w:space="0" w:color="auto"/>
            </w:tcBorders>
            <w:tcMar>
              <w:left w:w="28" w:type="dxa"/>
              <w:right w:w="28" w:type="dxa"/>
            </w:tcMar>
          </w:tcPr>
          <w:p w:rsidR="00143ECA" w:rsidRPr="00143ECA" w:rsidRDefault="00143ECA" w:rsidP="00143ECA">
            <w:pPr>
              <w:spacing w:line="240" w:lineRule="exact"/>
              <w:rPr>
                <w:szCs w:val="20"/>
              </w:rPr>
            </w:pPr>
            <w:r w:rsidRPr="00143ECA">
              <w:rPr>
                <w:szCs w:val="20"/>
              </w:rPr>
              <w:t>отношение потерь и затрат теплоносителя к среднегодовому объему тепловых сетей</w:t>
            </w:r>
            <w:proofErr w:type="gramStart"/>
            <w:r w:rsidRPr="00143ECA">
              <w:rPr>
                <w:szCs w:val="20"/>
              </w:rPr>
              <w:t>, %:</w:t>
            </w:r>
            <w:proofErr w:type="gramEnd"/>
          </w:p>
        </w:tc>
        <w:tc>
          <w:tcPr>
            <w:tcW w:w="1046" w:type="dxa"/>
            <w:vMerge w:val="restart"/>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vMerge w:val="restart"/>
            <w:tcMar>
              <w:left w:w="28" w:type="dxa"/>
              <w:right w:w="28" w:type="dxa"/>
            </w:tcMar>
          </w:tcPr>
          <w:p w:rsidR="00143ECA" w:rsidRPr="00143ECA" w:rsidRDefault="00143ECA" w:rsidP="00143ECA">
            <w:pPr>
              <w:spacing w:line="240" w:lineRule="exact"/>
              <w:jc w:val="center"/>
              <w:rPr>
                <w:sz w:val="22"/>
                <w:szCs w:val="22"/>
              </w:rPr>
            </w:pPr>
          </w:p>
        </w:tc>
        <w:tc>
          <w:tcPr>
            <w:tcW w:w="1102" w:type="dxa"/>
            <w:vMerge w:val="restart"/>
            <w:tcMar>
              <w:left w:w="28" w:type="dxa"/>
              <w:right w:w="28" w:type="dxa"/>
            </w:tcMar>
          </w:tcPr>
          <w:p w:rsidR="00143ECA" w:rsidRPr="00143ECA" w:rsidRDefault="00143ECA" w:rsidP="00143ECA">
            <w:pPr>
              <w:spacing w:line="240" w:lineRule="exact"/>
              <w:jc w:val="center"/>
              <w:rPr>
                <w:sz w:val="22"/>
                <w:szCs w:val="22"/>
              </w:rPr>
            </w:pPr>
          </w:p>
        </w:tc>
        <w:tc>
          <w:tcPr>
            <w:tcW w:w="946" w:type="dxa"/>
            <w:vMerge w:val="restart"/>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rPr>
          <w:trHeight w:val="60"/>
        </w:trPr>
        <w:tc>
          <w:tcPr>
            <w:tcW w:w="659" w:type="dxa"/>
            <w:vMerge/>
            <w:shd w:val="clear" w:color="auto" w:fill="auto"/>
            <w:tcMar>
              <w:left w:w="28" w:type="dxa"/>
              <w:right w:w="28" w:type="dxa"/>
            </w:tcMar>
          </w:tcPr>
          <w:p w:rsidR="00143ECA" w:rsidRPr="00143ECA" w:rsidRDefault="00143ECA" w:rsidP="00143ECA">
            <w:pPr>
              <w:numPr>
                <w:ilvl w:val="0"/>
                <w:numId w:val="55"/>
              </w:numPr>
              <w:spacing w:line="240" w:lineRule="exact"/>
              <w:rPr>
                <w:i/>
                <w:szCs w:val="20"/>
              </w:rPr>
            </w:pPr>
          </w:p>
        </w:tc>
        <w:tc>
          <w:tcPr>
            <w:tcW w:w="5695" w:type="dxa"/>
            <w:tcBorders>
              <w:top w:val="single" w:sz="4" w:space="0" w:color="auto"/>
            </w:tcBorders>
            <w:tcMar>
              <w:left w:w="28" w:type="dxa"/>
              <w:right w:w="28" w:type="dxa"/>
            </w:tcMar>
          </w:tcPr>
          <w:p w:rsidR="00143ECA" w:rsidRPr="00143ECA" w:rsidRDefault="00143ECA" w:rsidP="00143ECA">
            <w:pPr>
              <w:numPr>
                <w:ilvl w:val="0"/>
                <w:numId w:val="55"/>
              </w:numPr>
              <w:spacing w:line="240" w:lineRule="exact"/>
              <w:rPr>
                <w:szCs w:val="20"/>
              </w:rPr>
            </w:pPr>
            <w:r w:rsidRPr="00143ECA">
              <w:rPr>
                <w:i/>
                <w:szCs w:val="20"/>
              </w:rPr>
              <w:t xml:space="preserve">пар </w:t>
            </w:r>
          </w:p>
        </w:tc>
        <w:tc>
          <w:tcPr>
            <w:tcW w:w="1046" w:type="dxa"/>
            <w:vMerge/>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vMerge/>
            <w:tcMar>
              <w:left w:w="28" w:type="dxa"/>
              <w:right w:w="28" w:type="dxa"/>
            </w:tcMar>
          </w:tcPr>
          <w:p w:rsidR="00143ECA" w:rsidRPr="00143ECA" w:rsidRDefault="00143ECA" w:rsidP="00143ECA">
            <w:pPr>
              <w:spacing w:line="240" w:lineRule="exact"/>
              <w:jc w:val="center"/>
              <w:rPr>
                <w:sz w:val="22"/>
                <w:szCs w:val="22"/>
              </w:rPr>
            </w:pPr>
          </w:p>
        </w:tc>
        <w:tc>
          <w:tcPr>
            <w:tcW w:w="1102" w:type="dxa"/>
            <w:vMerge/>
            <w:tcMar>
              <w:left w:w="28" w:type="dxa"/>
              <w:right w:w="28" w:type="dxa"/>
            </w:tcMar>
          </w:tcPr>
          <w:p w:rsidR="00143ECA" w:rsidRPr="00143ECA" w:rsidRDefault="00143ECA" w:rsidP="00143ECA">
            <w:pPr>
              <w:spacing w:line="240" w:lineRule="exact"/>
              <w:jc w:val="center"/>
              <w:rPr>
                <w:sz w:val="22"/>
                <w:szCs w:val="22"/>
              </w:rPr>
            </w:pPr>
          </w:p>
        </w:tc>
        <w:tc>
          <w:tcPr>
            <w:tcW w:w="946" w:type="dxa"/>
            <w:vMerge/>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5"/>
              </w:numPr>
              <w:spacing w:line="240" w:lineRule="exact"/>
              <w:rPr>
                <w:i/>
                <w:szCs w:val="20"/>
              </w:rPr>
            </w:pPr>
          </w:p>
        </w:tc>
        <w:tc>
          <w:tcPr>
            <w:tcW w:w="5695" w:type="dxa"/>
            <w:tcBorders>
              <w:top w:val="nil"/>
            </w:tcBorders>
            <w:tcMar>
              <w:left w:w="28" w:type="dxa"/>
              <w:right w:w="28" w:type="dxa"/>
            </w:tcMar>
          </w:tcPr>
          <w:p w:rsidR="00143ECA" w:rsidRPr="00143ECA" w:rsidRDefault="00143ECA" w:rsidP="00143ECA">
            <w:pPr>
              <w:numPr>
                <w:ilvl w:val="0"/>
                <w:numId w:val="55"/>
              </w:numPr>
              <w:spacing w:line="240" w:lineRule="exact"/>
              <w:rPr>
                <w:i/>
                <w:szCs w:val="20"/>
              </w:rPr>
            </w:pPr>
            <w:r w:rsidRPr="00143ECA">
              <w:rPr>
                <w:i/>
                <w:szCs w:val="20"/>
              </w:rPr>
              <w:t>конденсат</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tabs>
                <w:tab w:val="left" w:pos="3990"/>
              </w:tabs>
              <w:jc w:val="center"/>
              <w:rPr>
                <w:szCs w:val="20"/>
              </w:rPr>
            </w:pPr>
          </w:p>
        </w:tc>
        <w:tc>
          <w:tcPr>
            <w:tcW w:w="946" w:type="dxa"/>
            <w:tcMar>
              <w:left w:w="28" w:type="dxa"/>
              <w:right w:w="28" w:type="dxa"/>
            </w:tcMar>
          </w:tcPr>
          <w:p w:rsidR="00143ECA" w:rsidRPr="00143ECA" w:rsidRDefault="00143ECA" w:rsidP="00143ECA">
            <w:pPr>
              <w:tabs>
                <w:tab w:val="left" w:pos="3990"/>
              </w:tabs>
              <w:jc w:val="center"/>
              <w:rPr>
                <w:szCs w:val="20"/>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5"/>
              </w:numPr>
              <w:spacing w:line="240" w:lineRule="exact"/>
              <w:rPr>
                <w:i/>
                <w:szCs w:val="20"/>
              </w:rPr>
            </w:pPr>
          </w:p>
        </w:tc>
        <w:tc>
          <w:tcPr>
            <w:tcW w:w="5695" w:type="dxa"/>
            <w:tcMar>
              <w:left w:w="28" w:type="dxa"/>
              <w:right w:w="28" w:type="dxa"/>
            </w:tcMar>
          </w:tcPr>
          <w:p w:rsidR="00143ECA" w:rsidRPr="00143ECA" w:rsidRDefault="00143ECA" w:rsidP="00143ECA">
            <w:pPr>
              <w:numPr>
                <w:ilvl w:val="0"/>
                <w:numId w:val="55"/>
              </w:numPr>
              <w:spacing w:line="240" w:lineRule="exact"/>
              <w:rPr>
                <w:i/>
                <w:szCs w:val="20"/>
              </w:rPr>
            </w:pPr>
            <w:r w:rsidRPr="00143ECA">
              <w:rPr>
                <w:i/>
                <w:szCs w:val="20"/>
              </w:rPr>
              <w:t>вода</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tabs>
                <w:tab w:val="left" w:pos="3990"/>
              </w:tabs>
              <w:jc w:val="center"/>
              <w:rPr>
                <w:szCs w:val="20"/>
              </w:rPr>
            </w:pPr>
          </w:p>
        </w:tc>
        <w:tc>
          <w:tcPr>
            <w:tcW w:w="946" w:type="dxa"/>
            <w:tcMar>
              <w:left w:w="28" w:type="dxa"/>
              <w:right w:w="28" w:type="dxa"/>
            </w:tcMar>
          </w:tcPr>
          <w:p w:rsidR="00143ECA" w:rsidRPr="00143ECA" w:rsidRDefault="00143ECA" w:rsidP="00143ECA">
            <w:pPr>
              <w:tabs>
                <w:tab w:val="left" w:pos="3990"/>
              </w:tabs>
              <w:jc w:val="center"/>
              <w:rPr>
                <w:szCs w:val="20"/>
              </w:rPr>
            </w:pPr>
            <w:r w:rsidRPr="00143ECA">
              <w:rPr>
                <w:szCs w:val="20"/>
              </w:rPr>
              <w:t>1602</w:t>
            </w:r>
          </w:p>
        </w:tc>
      </w:tr>
      <w:tr w:rsidR="00143ECA" w:rsidRPr="00143ECA" w:rsidTr="00B6708A">
        <w:tc>
          <w:tcPr>
            <w:tcW w:w="659" w:type="dxa"/>
            <w:vMerge w:val="restart"/>
            <w:shd w:val="clear" w:color="auto" w:fill="auto"/>
            <w:tcMar>
              <w:left w:w="28" w:type="dxa"/>
              <w:right w:w="28" w:type="dxa"/>
            </w:tcMar>
          </w:tcPr>
          <w:p w:rsidR="00143ECA" w:rsidRPr="00143ECA" w:rsidRDefault="00143ECA" w:rsidP="00143ECA">
            <w:pPr>
              <w:spacing w:line="240" w:lineRule="exact"/>
              <w:ind w:right="-289" w:firstLine="12"/>
              <w:rPr>
                <w:i/>
                <w:szCs w:val="20"/>
              </w:rPr>
            </w:pPr>
            <w:r w:rsidRPr="00143ECA">
              <w:rPr>
                <w:szCs w:val="20"/>
              </w:rPr>
              <w:t>1.4</w:t>
            </w:r>
          </w:p>
        </w:tc>
        <w:tc>
          <w:tcPr>
            <w:tcW w:w="5695" w:type="dxa"/>
            <w:tcMar>
              <w:left w:w="28" w:type="dxa"/>
              <w:right w:w="28" w:type="dxa"/>
            </w:tcMar>
          </w:tcPr>
          <w:p w:rsidR="00143ECA" w:rsidRPr="00143ECA" w:rsidRDefault="00143ECA" w:rsidP="00143ECA">
            <w:pPr>
              <w:spacing w:line="240" w:lineRule="exact"/>
              <w:rPr>
                <w:szCs w:val="20"/>
              </w:rPr>
            </w:pPr>
            <w:r w:rsidRPr="00143ECA">
              <w:rPr>
                <w:szCs w:val="20"/>
              </w:rPr>
              <w:t>отношение потерь и затрат теплоносителя к среднегодовому объему тепловых сетей, %/час (п.1.3:7344):</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spacing w:line="240" w:lineRule="exact"/>
              <w:ind w:right="-289" w:firstLine="12"/>
              <w:rPr>
                <w:szCs w:val="20"/>
              </w:rPr>
            </w:pPr>
          </w:p>
        </w:tc>
        <w:tc>
          <w:tcPr>
            <w:tcW w:w="5695" w:type="dxa"/>
            <w:tcMar>
              <w:left w:w="28" w:type="dxa"/>
              <w:right w:w="28" w:type="dxa"/>
            </w:tcMar>
          </w:tcPr>
          <w:p w:rsidR="00143ECA" w:rsidRPr="00143ECA" w:rsidRDefault="00143ECA" w:rsidP="00143ECA">
            <w:pPr>
              <w:numPr>
                <w:ilvl w:val="0"/>
                <w:numId w:val="59"/>
              </w:numPr>
              <w:tabs>
                <w:tab w:val="left" w:pos="1153"/>
              </w:tabs>
              <w:spacing w:line="240" w:lineRule="exact"/>
              <w:ind w:left="433" w:firstLine="360"/>
              <w:rPr>
                <w:szCs w:val="20"/>
              </w:rPr>
            </w:pPr>
            <w:r w:rsidRPr="00143ECA">
              <w:rPr>
                <w:i/>
                <w:szCs w:val="20"/>
              </w:rPr>
              <w:t>пар</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spacing w:line="240" w:lineRule="exact"/>
              <w:ind w:right="-289" w:firstLine="12"/>
              <w:rPr>
                <w:szCs w:val="20"/>
              </w:rPr>
            </w:pPr>
          </w:p>
        </w:tc>
        <w:tc>
          <w:tcPr>
            <w:tcW w:w="5695" w:type="dxa"/>
            <w:tcMar>
              <w:left w:w="28" w:type="dxa"/>
              <w:right w:w="28" w:type="dxa"/>
            </w:tcMar>
          </w:tcPr>
          <w:p w:rsidR="00143ECA" w:rsidRPr="00143ECA" w:rsidRDefault="00143ECA" w:rsidP="00143ECA">
            <w:pPr>
              <w:numPr>
                <w:ilvl w:val="0"/>
                <w:numId w:val="55"/>
              </w:numPr>
              <w:spacing w:line="240" w:lineRule="exact"/>
              <w:ind w:left="433" w:firstLine="360"/>
              <w:rPr>
                <w:szCs w:val="20"/>
              </w:rPr>
            </w:pPr>
            <w:r w:rsidRPr="00143ECA">
              <w:rPr>
                <w:i/>
                <w:szCs w:val="20"/>
              </w:rPr>
              <w:t>конденсат</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spacing w:line="240" w:lineRule="exact"/>
              <w:ind w:right="-289" w:firstLine="12"/>
              <w:rPr>
                <w:szCs w:val="20"/>
              </w:rPr>
            </w:pPr>
          </w:p>
        </w:tc>
        <w:tc>
          <w:tcPr>
            <w:tcW w:w="5695" w:type="dxa"/>
            <w:tcMar>
              <w:left w:w="28" w:type="dxa"/>
              <w:right w:w="28" w:type="dxa"/>
            </w:tcMar>
          </w:tcPr>
          <w:p w:rsidR="00143ECA" w:rsidRPr="00143ECA" w:rsidRDefault="00143ECA" w:rsidP="00143ECA">
            <w:pPr>
              <w:numPr>
                <w:ilvl w:val="0"/>
                <w:numId w:val="55"/>
              </w:numPr>
              <w:spacing w:line="240" w:lineRule="exact"/>
              <w:ind w:left="433" w:firstLine="360"/>
              <w:rPr>
                <w:i/>
                <w:szCs w:val="20"/>
              </w:rPr>
            </w:pPr>
            <w:r w:rsidRPr="00143ECA">
              <w:rPr>
                <w:i/>
                <w:szCs w:val="20"/>
              </w:rPr>
              <w:t>вода</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tabs>
                <w:tab w:val="left" w:pos="3990"/>
              </w:tabs>
              <w:jc w:val="center"/>
              <w:rPr>
                <w:szCs w:val="20"/>
              </w:rPr>
            </w:pPr>
          </w:p>
        </w:tc>
        <w:tc>
          <w:tcPr>
            <w:tcW w:w="946" w:type="dxa"/>
            <w:tcMar>
              <w:left w:w="28" w:type="dxa"/>
              <w:right w:w="28" w:type="dxa"/>
            </w:tcMar>
          </w:tcPr>
          <w:p w:rsidR="00143ECA" w:rsidRPr="00143ECA" w:rsidRDefault="00143ECA" w:rsidP="00143ECA">
            <w:pPr>
              <w:tabs>
                <w:tab w:val="left" w:pos="3990"/>
              </w:tabs>
              <w:jc w:val="center"/>
              <w:rPr>
                <w:szCs w:val="20"/>
              </w:rPr>
            </w:pPr>
            <w:r w:rsidRPr="00143ECA">
              <w:rPr>
                <w:szCs w:val="20"/>
              </w:rPr>
              <w:t>0,183</w:t>
            </w:r>
          </w:p>
        </w:tc>
      </w:tr>
      <w:tr w:rsidR="00143ECA" w:rsidRPr="00143ECA" w:rsidTr="00B6708A">
        <w:tc>
          <w:tcPr>
            <w:tcW w:w="659" w:type="dxa"/>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2</w:t>
            </w:r>
          </w:p>
        </w:tc>
        <w:tc>
          <w:tcPr>
            <w:tcW w:w="9947" w:type="dxa"/>
            <w:gridSpan w:val="6"/>
            <w:tcMar>
              <w:left w:w="28" w:type="dxa"/>
              <w:right w:w="28" w:type="dxa"/>
            </w:tcMar>
          </w:tcPr>
          <w:p w:rsidR="00143ECA" w:rsidRPr="00143ECA" w:rsidRDefault="00143ECA" w:rsidP="00143ECA">
            <w:pPr>
              <w:spacing w:line="240" w:lineRule="exact"/>
              <w:jc w:val="center"/>
              <w:rPr>
                <w:b/>
                <w:szCs w:val="20"/>
              </w:rPr>
            </w:pPr>
            <w:r w:rsidRPr="00143ECA">
              <w:rPr>
                <w:b/>
                <w:szCs w:val="20"/>
              </w:rPr>
              <w:t xml:space="preserve">т е </w:t>
            </w:r>
            <w:proofErr w:type="gramStart"/>
            <w:r w:rsidRPr="00143ECA">
              <w:rPr>
                <w:b/>
                <w:szCs w:val="20"/>
              </w:rPr>
              <w:t>п</w:t>
            </w:r>
            <w:proofErr w:type="gramEnd"/>
            <w:r w:rsidRPr="00143ECA">
              <w:rPr>
                <w:b/>
                <w:szCs w:val="20"/>
              </w:rPr>
              <w:t xml:space="preserve"> л о в а я   э н е р г и я</w:t>
            </w:r>
          </w:p>
        </w:tc>
      </w:tr>
      <w:tr w:rsidR="00143ECA" w:rsidRPr="00143ECA" w:rsidTr="00B6708A">
        <w:tc>
          <w:tcPr>
            <w:tcW w:w="659" w:type="dxa"/>
            <w:vMerge w:val="restart"/>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2.1</w:t>
            </w:r>
          </w:p>
        </w:tc>
        <w:tc>
          <w:tcPr>
            <w:tcW w:w="5695" w:type="dxa"/>
            <w:tcBorders>
              <w:bottom w:val="nil"/>
            </w:tcBorders>
            <w:tcMar>
              <w:left w:w="28" w:type="dxa"/>
              <w:right w:w="28" w:type="dxa"/>
            </w:tcMar>
          </w:tcPr>
          <w:p w:rsidR="00143ECA" w:rsidRPr="00143ECA" w:rsidRDefault="00143ECA" w:rsidP="00143ECA">
            <w:pPr>
              <w:spacing w:line="240" w:lineRule="exact"/>
              <w:rPr>
                <w:szCs w:val="20"/>
              </w:rPr>
            </w:pPr>
            <w:r w:rsidRPr="00143ECA">
              <w:rPr>
                <w:szCs w:val="20"/>
              </w:rPr>
              <w:t>потери тепловой энергии, тыс. Гкал:</w:t>
            </w:r>
          </w:p>
        </w:tc>
        <w:tc>
          <w:tcPr>
            <w:tcW w:w="1109" w:type="dxa"/>
            <w:gridSpan w:val="2"/>
            <w:tcMar>
              <w:left w:w="28" w:type="dxa"/>
              <w:right w:w="28" w:type="dxa"/>
            </w:tcMar>
          </w:tcPr>
          <w:p w:rsidR="00143ECA" w:rsidRPr="00143ECA" w:rsidRDefault="00143ECA" w:rsidP="00143ECA">
            <w:pPr>
              <w:spacing w:line="240" w:lineRule="exact"/>
              <w:jc w:val="center"/>
              <w:rPr>
                <w:sz w:val="22"/>
                <w:szCs w:val="22"/>
              </w:rPr>
            </w:pPr>
          </w:p>
        </w:tc>
        <w:tc>
          <w:tcPr>
            <w:tcW w:w="1095" w:type="dxa"/>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6"/>
              </w:numPr>
              <w:spacing w:line="240" w:lineRule="exact"/>
              <w:rPr>
                <w:i/>
                <w:szCs w:val="20"/>
              </w:rPr>
            </w:pPr>
          </w:p>
        </w:tc>
        <w:tc>
          <w:tcPr>
            <w:tcW w:w="5695" w:type="dxa"/>
            <w:tcBorders>
              <w:top w:val="nil"/>
            </w:tcBorders>
            <w:tcMar>
              <w:left w:w="28" w:type="dxa"/>
              <w:right w:w="28" w:type="dxa"/>
            </w:tcMar>
          </w:tcPr>
          <w:p w:rsidR="00143ECA" w:rsidRPr="00143ECA" w:rsidRDefault="00143ECA" w:rsidP="00143ECA">
            <w:pPr>
              <w:numPr>
                <w:ilvl w:val="0"/>
                <w:numId w:val="56"/>
              </w:numPr>
              <w:spacing w:line="240" w:lineRule="exact"/>
              <w:rPr>
                <w:szCs w:val="20"/>
              </w:rPr>
            </w:pPr>
            <w:r w:rsidRPr="00143ECA">
              <w:rPr>
                <w:i/>
                <w:szCs w:val="20"/>
              </w:rPr>
              <w:t>пар</w:t>
            </w:r>
          </w:p>
        </w:tc>
        <w:tc>
          <w:tcPr>
            <w:tcW w:w="1109" w:type="dxa"/>
            <w:gridSpan w:val="2"/>
            <w:tcMar>
              <w:left w:w="28" w:type="dxa"/>
              <w:right w:w="28" w:type="dxa"/>
            </w:tcMar>
          </w:tcPr>
          <w:p w:rsidR="00143ECA" w:rsidRPr="00143ECA" w:rsidRDefault="00143ECA" w:rsidP="00143ECA">
            <w:pPr>
              <w:spacing w:line="240" w:lineRule="exact"/>
              <w:jc w:val="center"/>
              <w:rPr>
                <w:sz w:val="22"/>
                <w:szCs w:val="22"/>
              </w:rPr>
            </w:pPr>
          </w:p>
        </w:tc>
        <w:tc>
          <w:tcPr>
            <w:tcW w:w="1095" w:type="dxa"/>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6"/>
              </w:numPr>
              <w:spacing w:line="240" w:lineRule="exact"/>
              <w:rPr>
                <w:i/>
                <w:szCs w:val="20"/>
              </w:rPr>
            </w:pPr>
          </w:p>
        </w:tc>
        <w:tc>
          <w:tcPr>
            <w:tcW w:w="5695" w:type="dxa"/>
            <w:tcBorders>
              <w:top w:val="nil"/>
            </w:tcBorders>
            <w:tcMar>
              <w:left w:w="28" w:type="dxa"/>
              <w:right w:w="28" w:type="dxa"/>
            </w:tcMar>
          </w:tcPr>
          <w:p w:rsidR="00143ECA" w:rsidRPr="00143ECA" w:rsidRDefault="00143ECA" w:rsidP="00143ECA">
            <w:pPr>
              <w:numPr>
                <w:ilvl w:val="0"/>
                <w:numId w:val="56"/>
              </w:numPr>
              <w:spacing w:line="240" w:lineRule="exact"/>
              <w:rPr>
                <w:i/>
                <w:szCs w:val="20"/>
              </w:rPr>
            </w:pPr>
            <w:r w:rsidRPr="00143ECA">
              <w:rPr>
                <w:i/>
                <w:szCs w:val="20"/>
              </w:rPr>
              <w:t>конденсат</w:t>
            </w:r>
          </w:p>
        </w:tc>
        <w:tc>
          <w:tcPr>
            <w:tcW w:w="1109" w:type="dxa"/>
            <w:gridSpan w:val="2"/>
            <w:tcMar>
              <w:left w:w="28" w:type="dxa"/>
              <w:right w:w="28" w:type="dxa"/>
            </w:tcMar>
          </w:tcPr>
          <w:p w:rsidR="00143ECA" w:rsidRPr="00143ECA" w:rsidRDefault="00143ECA" w:rsidP="00143ECA">
            <w:pPr>
              <w:spacing w:line="240" w:lineRule="exact"/>
              <w:jc w:val="center"/>
              <w:rPr>
                <w:sz w:val="22"/>
                <w:szCs w:val="22"/>
              </w:rPr>
            </w:pPr>
          </w:p>
        </w:tc>
        <w:tc>
          <w:tcPr>
            <w:tcW w:w="1095" w:type="dxa"/>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6"/>
              </w:numPr>
              <w:spacing w:line="240" w:lineRule="exact"/>
              <w:rPr>
                <w:i/>
                <w:szCs w:val="20"/>
              </w:rPr>
            </w:pPr>
          </w:p>
        </w:tc>
        <w:tc>
          <w:tcPr>
            <w:tcW w:w="5695" w:type="dxa"/>
            <w:tcBorders>
              <w:bottom w:val="single" w:sz="4" w:space="0" w:color="auto"/>
            </w:tcBorders>
            <w:tcMar>
              <w:left w:w="28" w:type="dxa"/>
              <w:right w:w="28" w:type="dxa"/>
            </w:tcMar>
          </w:tcPr>
          <w:p w:rsidR="00143ECA" w:rsidRPr="00143ECA" w:rsidRDefault="00143ECA" w:rsidP="00143ECA">
            <w:pPr>
              <w:numPr>
                <w:ilvl w:val="0"/>
                <w:numId w:val="56"/>
              </w:numPr>
              <w:spacing w:line="240" w:lineRule="exact"/>
              <w:rPr>
                <w:szCs w:val="20"/>
              </w:rPr>
            </w:pPr>
            <w:r w:rsidRPr="00143ECA">
              <w:rPr>
                <w:i/>
                <w:szCs w:val="20"/>
              </w:rPr>
              <w:t>вода</w:t>
            </w:r>
          </w:p>
        </w:tc>
        <w:tc>
          <w:tcPr>
            <w:tcW w:w="1109" w:type="dxa"/>
            <w:gridSpan w:val="2"/>
            <w:tcMar>
              <w:left w:w="28" w:type="dxa"/>
              <w:right w:w="28" w:type="dxa"/>
            </w:tcMar>
          </w:tcPr>
          <w:p w:rsidR="00143ECA" w:rsidRPr="00143ECA" w:rsidRDefault="00143ECA" w:rsidP="00143ECA">
            <w:pPr>
              <w:tabs>
                <w:tab w:val="left" w:pos="3990"/>
              </w:tabs>
              <w:jc w:val="center"/>
              <w:rPr>
                <w:szCs w:val="20"/>
              </w:rPr>
            </w:pPr>
          </w:p>
        </w:tc>
        <w:tc>
          <w:tcPr>
            <w:tcW w:w="1095" w:type="dxa"/>
            <w:tcMar>
              <w:left w:w="28" w:type="dxa"/>
              <w:right w:w="28" w:type="dxa"/>
            </w:tcMar>
          </w:tcPr>
          <w:p w:rsidR="00143ECA" w:rsidRPr="00143ECA" w:rsidRDefault="00143ECA" w:rsidP="00143ECA">
            <w:pPr>
              <w:tabs>
                <w:tab w:val="left" w:pos="3990"/>
              </w:tabs>
              <w:jc w:val="center"/>
              <w:rPr>
                <w:szCs w:val="20"/>
              </w:rPr>
            </w:pPr>
          </w:p>
        </w:tc>
        <w:tc>
          <w:tcPr>
            <w:tcW w:w="1102" w:type="dxa"/>
            <w:tcMar>
              <w:left w:w="28" w:type="dxa"/>
              <w:right w:w="28" w:type="dxa"/>
            </w:tcMar>
          </w:tcPr>
          <w:p w:rsidR="00143ECA" w:rsidRPr="00143ECA" w:rsidRDefault="00143ECA" w:rsidP="00143ECA">
            <w:pPr>
              <w:tabs>
                <w:tab w:val="left" w:pos="3990"/>
              </w:tabs>
              <w:jc w:val="center"/>
              <w:rPr>
                <w:szCs w:val="20"/>
              </w:rPr>
            </w:pPr>
          </w:p>
        </w:tc>
        <w:tc>
          <w:tcPr>
            <w:tcW w:w="946" w:type="dxa"/>
            <w:tcMar>
              <w:left w:w="28" w:type="dxa"/>
              <w:right w:w="28" w:type="dxa"/>
            </w:tcMar>
          </w:tcPr>
          <w:p w:rsidR="00143ECA" w:rsidRPr="00143ECA" w:rsidRDefault="00143ECA" w:rsidP="00143ECA">
            <w:pPr>
              <w:tabs>
                <w:tab w:val="left" w:pos="3990"/>
              </w:tabs>
              <w:jc w:val="center"/>
              <w:rPr>
                <w:szCs w:val="20"/>
              </w:rPr>
            </w:pPr>
            <w:r w:rsidRPr="00143ECA">
              <w:rPr>
                <w:szCs w:val="20"/>
              </w:rPr>
              <w:t>0,10116</w:t>
            </w:r>
          </w:p>
        </w:tc>
      </w:tr>
      <w:tr w:rsidR="00143ECA" w:rsidRPr="00143ECA" w:rsidTr="00B6708A">
        <w:trPr>
          <w:trHeight w:val="159"/>
        </w:trPr>
        <w:tc>
          <w:tcPr>
            <w:tcW w:w="659" w:type="dxa"/>
            <w:vMerge w:val="restart"/>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2.2</w:t>
            </w:r>
          </w:p>
        </w:tc>
        <w:tc>
          <w:tcPr>
            <w:tcW w:w="5695" w:type="dxa"/>
            <w:tcBorders>
              <w:bottom w:val="nil"/>
            </w:tcBorders>
            <w:tcMar>
              <w:left w:w="28" w:type="dxa"/>
              <w:right w:w="28" w:type="dxa"/>
            </w:tcMar>
          </w:tcPr>
          <w:p w:rsidR="00143ECA" w:rsidRPr="00143ECA" w:rsidRDefault="00143ECA" w:rsidP="00143ECA">
            <w:pPr>
              <w:spacing w:line="240" w:lineRule="exact"/>
              <w:rPr>
                <w:szCs w:val="20"/>
                <w:vertAlign w:val="superscript"/>
              </w:rPr>
            </w:pPr>
            <w:r w:rsidRPr="00143ECA">
              <w:rPr>
                <w:szCs w:val="20"/>
              </w:rPr>
              <w:t>материальная характеристика тепловых сетей в однотрубном исчислении, м</w:t>
            </w:r>
            <w:proofErr w:type="gramStart"/>
            <w:r w:rsidRPr="00143ECA">
              <w:rPr>
                <w:szCs w:val="20"/>
                <w:vertAlign w:val="superscript"/>
              </w:rPr>
              <w:t>2</w:t>
            </w:r>
            <w:proofErr w:type="gramEnd"/>
          </w:p>
        </w:tc>
        <w:tc>
          <w:tcPr>
            <w:tcW w:w="4252" w:type="dxa"/>
            <w:gridSpan w:val="5"/>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7"/>
              </w:numPr>
              <w:spacing w:line="240" w:lineRule="exact"/>
              <w:rPr>
                <w:b/>
                <w:i/>
                <w:szCs w:val="20"/>
              </w:rPr>
            </w:pPr>
          </w:p>
        </w:tc>
        <w:tc>
          <w:tcPr>
            <w:tcW w:w="5695" w:type="dxa"/>
            <w:tcBorders>
              <w:top w:val="nil"/>
            </w:tcBorders>
            <w:tcMar>
              <w:left w:w="28" w:type="dxa"/>
              <w:right w:w="28" w:type="dxa"/>
            </w:tcMar>
          </w:tcPr>
          <w:p w:rsidR="00143ECA" w:rsidRPr="00143ECA" w:rsidRDefault="00143ECA" w:rsidP="00143ECA">
            <w:pPr>
              <w:numPr>
                <w:ilvl w:val="0"/>
                <w:numId w:val="57"/>
              </w:numPr>
              <w:spacing w:line="240" w:lineRule="exact"/>
              <w:rPr>
                <w:szCs w:val="20"/>
              </w:rPr>
            </w:pPr>
            <w:r w:rsidRPr="00143ECA">
              <w:rPr>
                <w:i/>
                <w:szCs w:val="20"/>
              </w:rPr>
              <w:t>пар</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7"/>
              </w:numPr>
              <w:spacing w:line="240" w:lineRule="exact"/>
              <w:rPr>
                <w:i/>
                <w:szCs w:val="20"/>
              </w:rPr>
            </w:pPr>
          </w:p>
        </w:tc>
        <w:tc>
          <w:tcPr>
            <w:tcW w:w="5695" w:type="dxa"/>
            <w:tcBorders>
              <w:bottom w:val="single" w:sz="4" w:space="0" w:color="auto"/>
            </w:tcBorders>
            <w:tcMar>
              <w:left w:w="28" w:type="dxa"/>
              <w:right w:w="28" w:type="dxa"/>
            </w:tcMar>
          </w:tcPr>
          <w:p w:rsidR="00143ECA" w:rsidRPr="00143ECA" w:rsidRDefault="00143ECA" w:rsidP="00143ECA">
            <w:pPr>
              <w:numPr>
                <w:ilvl w:val="0"/>
                <w:numId w:val="57"/>
              </w:numPr>
              <w:spacing w:line="240" w:lineRule="exact"/>
              <w:rPr>
                <w:i/>
                <w:szCs w:val="20"/>
              </w:rPr>
            </w:pPr>
            <w:r w:rsidRPr="00143ECA">
              <w:rPr>
                <w:i/>
                <w:szCs w:val="20"/>
              </w:rPr>
              <w:t>конденсат</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7"/>
              </w:numPr>
              <w:spacing w:line="240" w:lineRule="exact"/>
              <w:rPr>
                <w:i/>
                <w:szCs w:val="20"/>
              </w:rPr>
            </w:pPr>
          </w:p>
        </w:tc>
        <w:tc>
          <w:tcPr>
            <w:tcW w:w="5695" w:type="dxa"/>
            <w:tcBorders>
              <w:bottom w:val="single" w:sz="4" w:space="0" w:color="auto"/>
            </w:tcBorders>
            <w:tcMar>
              <w:left w:w="28" w:type="dxa"/>
              <w:right w:w="28" w:type="dxa"/>
            </w:tcMar>
          </w:tcPr>
          <w:p w:rsidR="00143ECA" w:rsidRPr="00143ECA" w:rsidRDefault="00143ECA" w:rsidP="00143ECA">
            <w:pPr>
              <w:numPr>
                <w:ilvl w:val="0"/>
                <w:numId w:val="57"/>
              </w:numPr>
              <w:spacing w:line="240" w:lineRule="exact"/>
              <w:rPr>
                <w:szCs w:val="20"/>
              </w:rPr>
            </w:pPr>
            <w:r w:rsidRPr="00143ECA">
              <w:rPr>
                <w:i/>
                <w:szCs w:val="20"/>
              </w:rPr>
              <w:t>вода</w:t>
            </w:r>
          </w:p>
        </w:tc>
        <w:tc>
          <w:tcPr>
            <w:tcW w:w="1046" w:type="dxa"/>
            <w:tcMar>
              <w:left w:w="28" w:type="dxa"/>
              <w:right w:w="28" w:type="dxa"/>
            </w:tcMar>
          </w:tcPr>
          <w:p w:rsidR="00143ECA" w:rsidRPr="00143ECA" w:rsidRDefault="00143ECA" w:rsidP="00143ECA">
            <w:pPr>
              <w:tabs>
                <w:tab w:val="left" w:pos="3990"/>
              </w:tabs>
              <w:jc w:val="center"/>
              <w:rPr>
                <w:szCs w:val="20"/>
              </w:rPr>
            </w:pPr>
          </w:p>
        </w:tc>
        <w:tc>
          <w:tcPr>
            <w:tcW w:w="1158" w:type="dxa"/>
            <w:gridSpan w:val="2"/>
            <w:tcMar>
              <w:left w:w="28" w:type="dxa"/>
              <w:right w:w="28" w:type="dxa"/>
            </w:tcMar>
            <w:vAlign w:val="center"/>
          </w:tcPr>
          <w:p w:rsidR="00143ECA" w:rsidRPr="00143ECA" w:rsidRDefault="00143ECA" w:rsidP="00143ECA">
            <w:pPr>
              <w:jc w:val="center"/>
              <w:rPr>
                <w:szCs w:val="20"/>
              </w:rPr>
            </w:pPr>
          </w:p>
        </w:tc>
        <w:tc>
          <w:tcPr>
            <w:tcW w:w="1102" w:type="dxa"/>
            <w:tcMar>
              <w:left w:w="28" w:type="dxa"/>
              <w:right w:w="28" w:type="dxa"/>
            </w:tcMar>
            <w:vAlign w:val="center"/>
          </w:tcPr>
          <w:p w:rsidR="00143ECA" w:rsidRPr="00143ECA" w:rsidRDefault="00143ECA" w:rsidP="00143ECA">
            <w:pPr>
              <w:jc w:val="center"/>
              <w:rPr>
                <w:szCs w:val="20"/>
              </w:rPr>
            </w:pPr>
          </w:p>
        </w:tc>
        <w:tc>
          <w:tcPr>
            <w:tcW w:w="946" w:type="dxa"/>
            <w:tcMar>
              <w:left w:w="28" w:type="dxa"/>
              <w:right w:w="28" w:type="dxa"/>
            </w:tcMar>
            <w:vAlign w:val="center"/>
          </w:tcPr>
          <w:p w:rsidR="00143ECA" w:rsidRPr="00143ECA" w:rsidRDefault="00143ECA" w:rsidP="00143ECA">
            <w:pPr>
              <w:jc w:val="center"/>
              <w:rPr>
                <w:szCs w:val="20"/>
              </w:rPr>
            </w:pPr>
            <w:r w:rsidRPr="00143ECA">
              <w:rPr>
                <w:szCs w:val="20"/>
              </w:rPr>
              <w:t>64,62</w:t>
            </w:r>
          </w:p>
        </w:tc>
      </w:tr>
      <w:tr w:rsidR="00143ECA" w:rsidRPr="00143ECA" w:rsidTr="00B6708A">
        <w:trPr>
          <w:trHeight w:val="60"/>
        </w:trPr>
        <w:tc>
          <w:tcPr>
            <w:tcW w:w="659" w:type="dxa"/>
            <w:vMerge w:val="restart"/>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2.3</w:t>
            </w:r>
          </w:p>
          <w:p w:rsidR="00143ECA" w:rsidRPr="00143ECA" w:rsidRDefault="00143ECA" w:rsidP="00143ECA">
            <w:pPr>
              <w:spacing w:line="240" w:lineRule="exact"/>
              <w:rPr>
                <w:szCs w:val="20"/>
              </w:rPr>
            </w:pPr>
          </w:p>
        </w:tc>
        <w:tc>
          <w:tcPr>
            <w:tcW w:w="5695" w:type="dxa"/>
            <w:tcBorders>
              <w:bottom w:val="nil"/>
            </w:tcBorders>
            <w:tcMar>
              <w:left w:w="28" w:type="dxa"/>
              <w:right w:w="28" w:type="dxa"/>
            </w:tcMar>
          </w:tcPr>
          <w:p w:rsidR="00143ECA" w:rsidRPr="00143ECA" w:rsidRDefault="00143ECA" w:rsidP="00143ECA">
            <w:pPr>
              <w:spacing w:line="240" w:lineRule="exact"/>
              <w:rPr>
                <w:szCs w:val="20"/>
              </w:rPr>
            </w:pPr>
            <w:r w:rsidRPr="00143ECA">
              <w:rPr>
                <w:szCs w:val="20"/>
              </w:rPr>
              <w:t>отпуск тепловой энергии в сеть, тыс. Гкал:</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8"/>
              </w:numPr>
              <w:spacing w:line="240" w:lineRule="exact"/>
              <w:rPr>
                <w:i/>
                <w:szCs w:val="20"/>
              </w:rPr>
            </w:pPr>
          </w:p>
        </w:tc>
        <w:tc>
          <w:tcPr>
            <w:tcW w:w="5695" w:type="dxa"/>
            <w:tcBorders>
              <w:top w:val="nil"/>
            </w:tcBorders>
            <w:tcMar>
              <w:left w:w="28" w:type="dxa"/>
              <w:right w:w="28" w:type="dxa"/>
            </w:tcMar>
          </w:tcPr>
          <w:p w:rsidR="00143ECA" w:rsidRPr="00143ECA" w:rsidRDefault="00143ECA" w:rsidP="00143ECA">
            <w:pPr>
              <w:numPr>
                <w:ilvl w:val="0"/>
                <w:numId w:val="58"/>
              </w:numPr>
              <w:spacing w:line="240" w:lineRule="exact"/>
              <w:rPr>
                <w:szCs w:val="20"/>
              </w:rPr>
            </w:pPr>
            <w:r w:rsidRPr="00143ECA">
              <w:rPr>
                <w:i/>
                <w:szCs w:val="20"/>
              </w:rPr>
              <w:t>пар</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8"/>
              </w:numPr>
              <w:spacing w:line="240" w:lineRule="exact"/>
              <w:rPr>
                <w:i/>
                <w:szCs w:val="20"/>
              </w:rPr>
            </w:pPr>
          </w:p>
        </w:tc>
        <w:tc>
          <w:tcPr>
            <w:tcW w:w="5695" w:type="dxa"/>
            <w:tcMar>
              <w:left w:w="28" w:type="dxa"/>
              <w:right w:w="28" w:type="dxa"/>
            </w:tcMar>
          </w:tcPr>
          <w:p w:rsidR="00143ECA" w:rsidRPr="00143ECA" w:rsidRDefault="00143ECA" w:rsidP="00143ECA">
            <w:pPr>
              <w:numPr>
                <w:ilvl w:val="0"/>
                <w:numId w:val="58"/>
              </w:numPr>
              <w:spacing w:line="240" w:lineRule="exact"/>
              <w:rPr>
                <w:szCs w:val="20"/>
              </w:rPr>
            </w:pPr>
            <w:r w:rsidRPr="00143ECA">
              <w:rPr>
                <w:i/>
                <w:szCs w:val="20"/>
              </w:rPr>
              <w:t>вода</w:t>
            </w:r>
          </w:p>
        </w:tc>
        <w:tc>
          <w:tcPr>
            <w:tcW w:w="1046" w:type="dxa"/>
            <w:tcMar>
              <w:left w:w="28" w:type="dxa"/>
              <w:right w:w="28" w:type="dxa"/>
            </w:tcMar>
          </w:tcPr>
          <w:p w:rsidR="00143ECA" w:rsidRPr="00143ECA" w:rsidRDefault="00143ECA" w:rsidP="00143ECA">
            <w:pPr>
              <w:tabs>
                <w:tab w:val="left" w:pos="3990"/>
              </w:tabs>
              <w:jc w:val="center"/>
              <w:rPr>
                <w:szCs w:val="20"/>
              </w:rPr>
            </w:pPr>
          </w:p>
        </w:tc>
        <w:tc>
          <w:tcPr>
            <w:tcW w:w="1158" w:type="dxa"/>
            <w:gridSpan w:val="2"/>
            <w:tcMar>
              <w:left w:w="28" w:type="dxa"/>
              <w:right w:w="28" w:type="dxa"/>
            </w:tcMar>
          </w:tcPr>
          <w:p w:rsidR="00143ECA" w:rsidRPr="00143ECA" w:rsidRDefault="00143ECA" w:rsidP="00143ECA">
            <w:pPr>
              <w:tabs>
                <w:tab w:val="left" w:pos="3990"/>
              </w:tabs>
              <w:jc w:val="center"/>
              <w:rPr>
                <w:szCs w:val="20"/>
              </w:rPr>
            </w:pPr>
          </w:p>
        </w:tc>
        <w:tc>
          <w:tcPr>
            <w:tcW w:w="1102" w:type="dxa"/>
            <w:tcMar>
              <w:left w:w="28" w:type="dxa"/>
              <w:right w:w="28" w:type="dxa"/>
            </w:tcMar>
          </w:tcPr>
          <w:p w:rsidR="00143ECA" w:rsidRPr="00143ECA" w:rsidRDefault="00143ECA" w:rsidP="00143ECA">
            <w:pPr>
              <w:tabs>
                <w:tab w:val="left" w:pos="3990"/>
              </w:tabs>
              <w:jc w:val="center"/>
              <w:rPr>
                <w:szCs w:val="20"/>
              </w:rPr>
            </w:pPr>
          </w:p>
        </w:tc>
        <w:tc>
          <w:tcPr>
            <w:tcW w:w="946" w:type="dxa"/>
            <w:tcMar>
              <w:left w:w="28" w:type="dxa"/>
              <w:right w:w="28" w:type="dxa"/>
            </w:tcMar>
          </w:tcPr>
          <w:p w:rsidR="00143ECA" w:rsidRPr="00143ECA" w:rsidRDefault="00143ECA" w:rsidP="00143ECA">
            <w:pPr>
              <w:tabs>
                <w:tab w:val="left" w:pos="3990"/>
              </w:tabs>
              <w:jc w:val="center"/>
              <w:rPr>
                <w:szCs w:val="20"/>
              </w:rPr>
            </w:pPr>
            <w:r w:rsidRPr="00143ECA">
              <w:rPr>
                <w:szCs w:val="20"/>
              </w:rPr>
              <w:t>3,42306</w:t>
            </w:r>
          </w:p>
        </w:tc>
      </w:tr>
      <w:tr w:rsidR="00143ECA" w:rsidRPr="00143ECA" w:rsidTr="00B6708A">
        <w:tc>
          <w:tcPr>
            <w:tcW w:w="659" w:type="dxa"/>
            <w:vMerge w:val="restart"/>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2.4</w:t>
            </w:r>
          </w:p>
          <w:p w:rsidR="00143ECA" w:rsidRPr="00143ECA" w:rsidRDefault="00143ECA" w:rsidP="00143ECA">
            <w:pPr>
              <w:spacing w:line="240" w:lineRule="exact"/>
              <w:rPr>
                <w:szCs w:val="20"/>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szCs w:val="20"/>
              </w:rPr>
            </w:pPr>
            <w:r w:rsidRPr="00143ECA">
              <w:rPr>
                <w:szCs w:val="20"/>
              </w:rPr>
              <w:t>суммарная присоединенная тепловая нагрузка к тепловой сети, Гкал/</w:t>
            </w:r>
            <w:proofErr w:type="gramStart"/>
            <w:r w:rsidRPr="00143ECA">
              <w:rPr>
                <w:szCs w:val="20"/>
              </w:rPr>
              <w:t>ч</w:t>
            </w:r>
            <w:proofErr w:type="gramEnd"/>
            <w:r w:rsidRPr="00143ECA">
              <w:rPr>
                <w:szCs w:val="20"/>
              </w:rPr>
              <w:t>:</w:t>
            </w:r>
          </w:p>
          <w:p w:rsidR="00143ECA" w:rsidRPr="00143ECA" w:rsidRDefault="00143ECA" w:rsidP="00143ECA">
            <w:pPr>
              <w:spacing w:line="240" w:lineRule="exact"/>
              <w:rPr>
                <w:szCs w:val="20"/>
              </w:rPr>
            </w:pP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b/>
                <w:szCs w:val="20"/>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8"/>
              </w:numPr>
              <w:spacing w:line="240" w:lineRule="exact"/>
              <w:rPr>
                <w:i/>
                <w:szCs w:val="20"/>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numPr>
                <w:ilvl w:val="0"/>
                <w:numId w:val="58"/>
              </w:numPr>
              <w:spacing w:line="240" w:lineRule="exact"/>
              <w:rPr>
                <w:i/>
                <w:szCs w:val="20"/>
              </w:rPr>
            </w:pPr>
            <w:r w:rsidRPr="00143ECA">
              <w:rPr>
                <w:i/>
                <w:szCs w:val="20"/>
              </w:rPr>
              <w:t>пар</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b/>
                <w:szCs w:val="20"/>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8"/>
              </w:numPr>
              <w:spacing w:line="240" w:lineRule="exact"/>
              <w:rPr>
                <w:i/>
                <w:szCs w:val="20"/>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numPr>
                <w:ilvl w:val="0"/>
                <w:numId w:val="58"/>
              </w:numPr>
              <w:spacing w:line="240" w:lineRule="exact"/>
              <w:rPr>
                <w:i/>
                <w:szCs w:val="20"/>
              </w:rPr>
            </w:pPr>
            <w:r w:rsidRPr="00143ECA">
              <w:rPr>
                <w:i/>
                <w:szCs w:val="20"/>
              </w:rPr>
              <w:t>вода</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r w:rsidRPr="00143ECA">
              <w:rPr>
                <w:szCs w:val="20"/>
              </w:rPr>
              <w:t>0,59</w:t>
            </w:r>
          </w:p>
        </w:tc>
      </w:tr>
      <w:tr w:rsidR="00143ECA" w:rsidRPr="00143ECA" w:rsidTr="00B6708A">
        <w:tc>
          <w:tcPr>
            <w:tcW w:w="659" w:type="dxa"/>
            <w:vMerge w:val="restart"/>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2.5</w:t>
            </w:r>
          </w:p>
          <w:p w:rsidR="00143ECA" w:rsidRPr="00143ECA" w:rsidRDefault="00143ECA" w:rsidP="00143ECA">
            <w:pPr>
              <w:spacing w:line="240" w:lineRule="exact"/>
              <w:rPr>
                <w:szCs w:val="20"/>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szCs w:val="20"/>
              </w:rPr>
            </w:pPr>
            <w:r w:rsidRPr="00143ECA">
              <w:rPr>
                <w:szCs w:val="20"/>
              </w:rPr>
              <w:t>отношение потерь тепловой энергии относительно материальной характеристики, Гкал/м</w:t>
            </w:r>
            <w:proofErr w:type="gramStart"/>
            <w:r w:rsidRPr="00143ECA">
              <w:rPr>
                <w:szCs w:val="20"/>
                <w:vertAlign w:val="superscript"/>
              </w:rPr>
              <w:t>2</w:t>
            </w:r>
            <w:proofErr w:type="gramEnd"/>
            <w:r w:rsidRPr="00143ECA">
              <w:rPr>
                <w:szCs w:val="20"/>
              </w:rPr>
              <w:t>:</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b/>
                <w:szCs w:val="20"/>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b/>
                <w:szCs w:val="20"/>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8"/>
              </w:numPr>
              <w:spacing w:line="240" w:lineRule="exact"/>
              <w:rPr>
                <w:i/>
                <w:szCs w:val="20"/>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numPr>
                <w:ilvl w:val="0"/>
                <w:numId w:val="58"/>
              </w:numPr>
              <w:spacing w:line="240" w:lineRule="exact"/>
              <w:rPr>
                <w:i/>
                <w:szCs w:val="20"/>
              </w:rPr>
            </w:pPr>
            <w:r w:rsidRPr="00143ECA">
              <w:rPr>
                <w:i/>
                <w:szCs w:val="20"/>
              </w:rPr>
              <w:t>пар</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b/>
                <w:szCs w:val="20"/>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b/>
                <w:szCs w:val="20"/>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8"/>
              </w:numPr>
              <w:spacing w:line="240" w:lineRule="exact"/>
              <w:rPr>
                <w:i/>
                <w:szCs w:val="20"/>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numPr>
                <w:ilvl w:val="0"/>
                <w:numId w:val="58"/>
              </w:numPr>
              <w:spacing w:line="240" w:lineRule="exact"/>
              <w:rPr>
                <w:i/>
                <w:szCs w:val="20"/>
              </w:rPr>
            </w:pPr>
            <w:r w:rsidRPr="00143ECA">
              <w:rPr>
                <w:i/>
                <w:szCs w:val="20"/>
              </w:rPr>
              <w:t>конденсат</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b/>
                <w:szCs w:val="20"/>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b/>
                <w:szCs w:val="20"/>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8"/>
              </w:numPr>
              <w:spacing w:line="240" w:lineRule="exact"/>
              <w:rPr>
                <w:i/>
                <w:szCs w:val="20"/>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numPr>
                <w:ilvl w:val="0"/>
                <w:numId w:val="58"/>
              </w:numPr>
              <w:spacing w:line="240" w:lineRule="exact"/>
              <w:rPr>
                <w:i/>
                <w:szCs w:val="20"/>
              </w:rPr>
            </w:pPr>
            <w:r w:rsidRPr="00143ECA">
              <w:rPr>
                <w:i/>
                <w:szCs w:val="20"/>
              </w:rPr>
              <w:t>вода</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r w:rsidRPr="00143ECA">
              <w:rPr>
                <w:szCs w:val="20"/>
              </w:rPr>
              <w:t>1,57</w:t>
            </w:r>
          </w:p>
        </w:tc>
      </w:tr>
      <w:tr w:rsidR="00143ECA" w:rsidRPr="00143ECA" w:rsidTr="00B6708A">
        <w:tc>
          <w:tcPr>
            <w:tcW w:w="659" w:type="dxa"/>
            <w:vMerge w:val="restart"/>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2.6</w:t>
            </w:r>
          </w:p>
          <w:p w:rsidR="00143ECA" w:rsidRPr="00143ECA" w:rsidRDefault="00143ECA" w:rsidP="00143ECA">
            <w:pPr>
              <w:spacing w:line="240" w:lineRule="exact"/>
              <w:rPr>
                <w:szCs w:val="20"/>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szCs w:val="20"/>
              </w:rPr>
            </w:pPr>
            <w:r w:rsidRPr="00143ECA">
              <w:rPr>
                <w:szCs w:val="20"/>
              </w:rPr>
              <w:t>отношение потерь тепловой энергии к отпуску тепловой энергии в сеть</w:t>
            </w:r>
            <w:proofErr w:type="gramStart"/>
            <w:r w:rsidRPr="00143ECA">
              <w:rPr>
                <w:szCs w:val="20"/>
              </w:rPr>
              <w:t>, %:</w:t>
            </w:r>
            <w:proofErr w:type="gramEnd"/>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b/>
                <w:szCs w:val="20"/>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b/>
                <w:szCs w:val="20"/>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rPr>
                <w:b/>
                <w:szCs w:val="20"/>
              </w:rP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8"/>
              </w:numPr>
              <w:spacing w:line="240" w:lineRule="exact"/>
              <w:rPr>
                <w:b/>
                <w:i/>
                <w:szCs w:val="20"/>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numPr>
                <w:ilvl w:val="0"/>
                <w:numId w:val="58"/>
              </w:numPr>
              <w:spacing w:line="240" w:lineRule="exact"/>
              <w:rPr>
                <w:szCs w:val="20"/>
              </w:rPr>
            </w:pPr>
            <w:r w:rsidRPr="00143ECA">
              <w:rPr>
                <w:szCs w:val="20"/>
              </w:rPr>
              <w:t>пар</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tabs>
                <w:tab w:val="left" w:pos="3990"/>
              </w:tabs>
              <w:jc w:val="center"/>
              <w:rPr>
                <w:szCs w:val="20"/>
              </w:rPr>
            </w:pPr>
            <w:r w:rsidRPr="00143ECA">
              <w:rPr>
                <w:szCs w:val="20"/>
              </w:rPr>
              <w:t>2,96</w:t>
            </w:r>
          </w:p>
        </w:tc>
      </w:tr>
      <w:tr w:rsidR="00143ECA" w:rsidRPr="00143ECA" w:rsidTr="00B6708A">
        <w:tc>
          <w:tcPr>
            <w:tcW w:w="659" w:type="dxa"/>
            <w:vMerge/>
            <w:shd w:val="clear" w:color="auto" w:fill="auto"/>
            <w:tcMar>
              <w:left w:w="28" w:type="dxa"/>
              <w:right w:w="28" w:type="dxa"/>
            </w:tcMar>
          </w:tcPr>
          <w:p w:rsidR="00143ECA" w:rsidRPr="00143ECA" w:rsidRDefault="00143ECA" w:rsidP="00143ECA">
            <w:pPr>
              <w:numPr>
                <w:ilvl w:val="0"/>
                <w:numId w:val="58"/>
              </w:numPr>
              <w:spacing w:line="240" w:lineRule="exact"/>
              <w:rPr>
                <w:b/>
                <w:i/>
                <w:szCs w:val="20"/>
              </w:rPr>
            </w:pPr>
          </w:p>
        </w:tc>
        <w:tc>
          <w:tcPr>
            <w:tcW w:w="5695"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numPr>
                <w:ilvl w:val="0"/>
                <w:numId w:val="58"/>
              </w:numPr>
              <w:spacing w:line="240" w:lineRule="exact"/>
              <w:rPr>
                <w:szCs w:val="20"/>
              </w:rPr>
            </w:pPr>
            <w:r w:rsidRPr="00143ECA">
              <w:rPr>
                <w:szCs w:val="20"/>
              </w:rPr>
              <w:t>вода</w:t>
            </w:r>
          </w:p>
        </w:tc>
        <w:tc>
          <w:tcPr>
            <w:tcW w:w="10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Cs w:val="20"/>
              </w:rPr>
            </w:pPr>
          </w:p>
        </w:tc>
        <w:tc>
          <w:tcPr>
            <w:tcW w:w="1158" w:type="dxa"/>
            <w:gridSpan w:val="2"/>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Cs w:val="20"/>
              </w:rPr>
            </w:pPr>
          </w:p>
        </w:tc>
        <w:tc>
          <w:tcPr>
            <w:tcW w:w="1102"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Cs w:val="20"/>
              </w:rPr>
            </w:pPr>
          </w:p>
        </w:tc>
        <w:tc>
          <w:tcPr>
            <w:tcW w:w="946" w:type="dxa"/>
            <w:tcBorders>
              <w:top w:val="single" w:sz="4" w:space="0" w:color="auto"/>
              <w:left w:val="single" w:sz="4" w:space="0" w:color="auto"/>
              <w:bottom w:val="single" w:sz="4" w:space="0" w:color="auto"/>
              <w:right w:val="single" w:sz="4" w:space="0" w:color="auto"/>
            </w:tcBorders>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3</w:t>
            </w:r>
          </w:p>
        </w:tc>
        <w:tc>
          <w:tcPr>
            <w:tcW w:w="9947" w:type="dxa"/>
            <w:gridSpan w:val="6"/>
            <w:tcMar>
              <w:left w:w="28" w:type="dxa"/>
              <w:right w:w="28" w:type="dxa"/>
            </w:tcMar>
          </w:tcPr>
          <w:p w:rsidR="00143ECA" w:rsidRPr="00143ECA" w:rsidRDefault="00143ECA" w:rsidP="00143ECA">
            <w:pPr>
              <w:spacing w:line="240" w:lineRule="exact"/>
              <w:jc w:val="center"/>
              <w:rPr>
                <w:b/>
                <w:szCs w:val="20"/>
              </w:rPr>
            </w:pPr>
            <w:r w:rsidRPr="00143ECA">
              <w:rPr>
                <w:b/>
                <w:szCs w:val="20"/>
              </w:rPr>
              <w:t xml:space="preserve">э л е к т </w:t>
            </w:r>
            <w:proofErr w:type="gramStart"/>
            <w:r w:rsidRPr="00143ECA">
              <w:rPr>
                <w:b/>
                <w:szCs w:val="20"/>
              </w:rPr>
              <w:t>р</w:t>
            </w:r>
            <w:proofErr w:type="gramEnd"/>
            <w:r w:rsidRPr="00143ECA">
              <w:rPr>
                <w:b/>
                <w:szCs w:val="20"/>
              </w:rPr>
              <w:t xml:space="preserve"> и ч е с к а я   э н е р г и я</w:t>
            </w:r>
          </w:p>
        </w:tc>
      </w:tr>
      <w:tr w:rsidR="00143ECA" w:rsidRPr="00143ECA" w:rsidTr="00B6708A">
        <w:tc>
          <w:tcPr>
            <w:tcW w:w="659" w:type="dxa"/>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3.1</w:t>
            </w:r>
          </w:p>
        </w:tc>
        <w:tc>
          <w:tcPr>
            <w:tcW w:w="5695" w:type="dxa"/>
            <w:tcBorders>
              <w:bottom w:val="single" w:sz="4" w:space="0" w:color="auto"/>
            </w:tcBorders>
            <w:tcMar>
              <w:left w:w="28" w:type="dxa"/>
              <w:right w:w="28" w:type="dxa"/>
            </w:tcMar>
          </w:tcPr>
          <w:p w:rsidR="00143ECA" w:rsidRPr="00143ECA" w:rsidRDefault="00143ECA" w:rsidP="00143ECA">
            <w:pPr>
              <w:spacing w:line="240" w:lineRule="exact"/>
              <w:rPr>
                <w:szCs w:val="20"/>
              </w:rPr>
            </w:pPr>
            <w:r w:rsidRPr="00143ECA">
              <w:rPr>
                <w:szCs w:val="20"/>
              </w:rPr>
              <w:t>расход электроэнергии. тыс</w:t>
            </w:r>
            <w:proofErr w:type="gramStart"/>
            <w:r w:rsidRPr="00143ECA">
              <w:rPr>
                <w:szCs w:val="20"/>
              </w:rPr>
              <w:t>.к</w:t>
            </w:r>
            <w:proofErr w:type="gramEnd"/>
            <w:r w:rsidRPr="00143ECA">
              <w:rPr>
                <w:szCs w:val="20"/>
              </w:rPr>
              <w:t>Вт*ч</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val="restart"/>
            <w:shd w:val="clear" w:color="auto" w:fill="auto"/>
            <w:tcMar>
              <w:left w:w="28" w:type="dxa"/>
              <w:right w:w="28" w:type="dxa"/>
            </w:tcMar>
          </w:tcPr>
          <w:p w:rsidR="00143ECA" w:rsidRPr="00143ECA" w:rsidRDefault="00143ECA" w:rsidP="00143ECA">
            <w:pPr>
              <w:spacing w:line="240" w:lineRule="exact"/>
              <w:rPr>
                <w:szCs w:val="20"/>
              </w:rPr>
            </w:pPr>
            <w:r w:rsidRPr="00143ECA">
              <w:rPr>
                <w:szCs w:val="20"/>
              </w:rPr>
              <w:t>3.2</w:t>
            </w:r>
          </w:p>
        </w:tc>
        <w:tc>
          <w:tcPr>
            <w:tcW w:w="5695" w:type="dxa"/>
            <w:tcBorders>
              <w:bottom w:val="nil"/>
            </w:tcBorders>
            <w:tcMar>
              <w:left w:w="28" w:type="dxa"/>
              <w:right w:w="28" w:type="dxa"/>
            </w:tcMar>
          </w:tcPr>
          <w:p w:rsidR="00143ECA" w:rsidRPr="00143ECA" w:rsidRDefault="00143ECA" w:rsidP="00143ECA">
            <w:pPr>
              <w:spacing w:line="240" w:lineRule="exact"/>
              <w:rPr>
                <w:szCs w:val="20"/>
              </w:rPr>
            </w:pPr>
            <w:r w:rsidRPr="00143ECA">
              <w:rPr>
                <w:szCs w:val="20"/>
              </w:rPr>
              <w:t xml:space="preserve">количество, </w:t>
            </w:r>
            <w:proofErr w:type="gramStart"/>
            <w:r w:rsidRPr="00143ECA">
              <w:rPr>
                <w:szCs w:val="20"/>
              </w:rPr>
              <w:t>ед</w:t>
            </w:r>
            <w:proofErr w:type="gramEnd"/>
            <w:r w:rsidRPr="00143ECA">
              <w:rPr>
                <w:szCs w:val="20"/>
              </w:rPr>
              <w:t>:</w:t>
            </w:r>
          </w:p>
        </w:tc>
        <w:tc>
          <w:tcPr>
            <w:tcW w:w="4252" w:type="dxa"/>
            <w:gridSpan w:val="5"/>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spacing w:line="240" w:lineRule="exact"/>
              <w:rPr>
                <w:b/>
                <w:szCs w:val="20"/>
              </w:rPr>
            </w:pPr>
          </w:p>
        </w:tc>
        <w:tc>
          <w:tcPr>
            <w:tcW w:w="5695" w:type="dxa"/>
            <w:tcBorders>
              <w:top w:val="nil"/>
            </w:tcBorders>
            <w:tcMar>
              <w:left w:w="28" w:type="dxa"/>
              <w:right w:w="28" w:type="dxa"/>
            </w:tcMar>
          </w:tcPr>
          <w:p w:rsidR="00143ECA" w:rsidRPr="00143ECA" w:rsidRDefault="00143ECA" w:rsidP="00143ECA">
            <w:pPr>
              <w:spacing w:line="240" w:lineRule="exact"/>
              <w:rPr>
                <w:szCs w:val="20"/>
              </w:rPr>
            </w:pPr>
            <w:r w:rsidRPr="00143ECA">
              <w:rPr>
                <w:szCs w:val="20"/>
              </w:rPr>
              <w:t xml:space="preserve">          ПНС</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r w:rsidR="00143ECA" w:rsidRPr="00143ECA" w:rsidTr="00B6708A">
        <w:tc>
          <w:tcPr>
            <w:tcW w:w="659" w:type="dxa"/>
            <w:vMerge/>
            <w:shd w:val="clear" w:color="auto" w:fill="auto"/>
            <w:tcMar>
              <w:left w:w="28" w:type="dxa"/>
              <w:right w:w="28" w:type="dxa"/>
            </w:tcMar>
          </w:tcPr>
          <w:p w:rsidR="00143ECA" w:rsidRPr="00143ECA" w:rsidRDefault="00143ECA" w:rsidP="00143ECA">
            <w:pPr>
              <w:spacing w:line="240" w:lineRule="exact"/>
              <w:rPr>
                <w:b/>
                <w:szCs w:val="20"/>
              </w:rPr>
            </w:pPr>
          </w:p>
        </w:tc>
        <w:tc>
          <w:tcPr>
            <w:tcW w:w="5695" w:type="dxa"/>
            <w:tcMar>
              <w:left w:w="28" w:type="dxa"/>
              <w:right w:w="28" w:type="dxa"/>
            </w:tcMar>
          </w:tcPr>
          <w:p w:rsidR="00143ECA" w:rsidRPr="00143ECA" w:rsidRDefault="00143ECA" w:rsidP="00143ECA">
            <w:pPr>
              <w:spacing w:line="240" w:lineRule="exact"/>
              <w:rPr>
                <w:szCs w:val="20"/>
              </w:rPr>
            </w:pPr>
            <w:r w:rsidRPr="00143ECA">
              <w:rPr>
                <w:szCs w:val="20"/>
              </w:rPr>
              <w:t xml:space="preserve">          ЦТП</w:t>
            </w:r>
          </w:p>
        </w:tc>
        <w:tc>
          <w:tcPr>
            <w:tcW w:w="1046" w:type="dxa"/>
            <w:tcMar>
              <w:left w:w="28" w:type="dxa"/>
              <w:right w:w="28" w:type="dxa"/>
            </w:tcMar>
          </w:tcPr>
          <w:p w:rsidR="00143ECA" w:rsidRPr="00143ECA" w:rsidRDefault="00143ECA" w:rsidP="00143ECA">
            <w:pPr>
              <w:spacing w:line="240" w:lineRule="exact"/>
              <w:jc w:val="center"/>
              <w:rPr>
                <w:sz w:val="22"/>
                <w:szCs w:val="22"/>
              </w:rPr>
            </w:pPr>
          </w:p>
        </w:tc>
        <w:tc>
          <w:tcPr>
            <w:tcW w:w="1158" w:type="dxa"/>
            <w:gridSpan w:val="2"/>
            <w:tcMar>
              <w:left w:w="28" w:type="dxa"/>
              <w:right w:w="28" w:type="dxa"/>
            </w:tcMar>
          </w:tcPr>
          <w:p w:rsidR="00143ECA" w:rsidRPr="00143ECA" w:rsidRDefault="00143ECA" w:rsidP="00143ECA">
            <w:pPr>
              <w:spacing w:line="240" w:lineRule="exact"/>
              <w:jc w:val="center"/>
              <w:rPr>
                <w:sz w:val="22"/>
                <w:szCs w:val="22"/>
              </w:rPr>
            </w:pPr>
          </w:p>
        </w:tc>
        <w:tc>
          <w:tcPr>
            <w:tcW w:w="1102" w:type="dxa"/>
            <w:tcMar>
              <w:left w:w="28" w:type="dxa"/>
              <w:right w:w="28" w:type="dxa"/>
            </w:tcMar>
          </w:tcPr>
          <w:p w:rsidR="00143ECA" w:rsidRPr="00143ECA" w:rsidRDefault="00143ECA" w:rsidP="00143ECA">
            <w:pPr>
              <w:spacing w:line="240" w:lineRule="exact"/>
              <w:jc w:val="center"/>
              <w:rPr>
                <w:sz w:val="22"/>
                <w:szCs w:val="22"/>
              </w:rPr>
            </w:pPr>
          </w:p>
        </w:tc>
        <w:tc>
          <w:tcPr>
            <w:tcW w:w="946" w:type="dxa"/>
            <w:tcMar>
              <w:left w:w="28" w:type="dxa"/>
              <w:right w:w="28" w:type="dxa"/>
            </w:tcMar>
          </w:tcPr>
          <w:p w:rsidR="00143ECA" w:rsidRPr="00143ECA" w:rsidRDefault="00143ECA" w:rsidP="00143ECA">
            <w:pPr>
              <w:spacing w:line="240" w:lineRule="exact"/>
              <w:jc w:val="center"/>
              <w:rPr>
                <w:sz w:val="22"/>
                <w:szCs w:val="22"/>
              </w:rPr>
            </w:pPr>
          </w:p>
        </w:tc>
      </w:tr>
    </w:tbl>
    <w:p w:rsidR="00143ECA" w:rsidRPr="00143ECA" w:rsidRDefault="00143ECA" w:rsidP="00143ECA">
      <w:pPr>
        <w:ind w:firstLine="567"/>
        <w:jc w:val="both"/>
      </w:pPr>
      <w:r w:rsidRPr="00143ECA">
        <w:t>*-предприятие поставлено на налоговый учет 16.04.2012 года.</w:t>
      </w:r>
    </w:p>
    <w:p w:rsidR="00143ECA" w:rsidRDefault="00143ECA" w:rsidP="00143ECA">
      <w:pPr>
        <w:ind w:firstLine="720"/>
        <w:jc w:val="both"/>
        <w:rPr>
          <w:sz w:val="27"/>
          <w:szCs w:val="27"/>
        </w:rPr>
      </w:pPr>
    </w:p>
    <w:p w:rsidR="00143ECA" w:rsidRPr="00143ECA" w:rsidRDefault="00143ECA" w:rsidP="00143ECA">
      <w:pPr>
        <w:ind w:firstLine="720"/>
        <w:jc w:val="both"/>
      </w:pPr>
      <w:proofErr w:type="gramStart"/>
      <w:r w:rsidRPr="00143ECA">
        <w:t xml:space="preserve">На основании заявки, расчетно-обосновывающих материалов, экспертного заключения представленных  Предприятием, в соответствии с </w:t>
      </w:r>
      <w:hyperlink r:id="rId58" w:history="1">
        <w:r w:rsidRPr="00143ECA">
          <w:t>Постановлением</w:t>
        </w:r>
      </w:hyperlink>
      <w:r w:rsidRPr="00143ECA">
        <w:t xml:space="preserve"> Правительства Российской Федерации от 26 февраля </w:t>
      </w:r>
      <w:smartTag w:uri="urn:schemas-microsoft-com:office:smarttags" w:element="metricconverter">
        <w:smartTagPr>
          <w:attr w:name="ProductID" w:val="2004 г"/>
        </w:smartTagPr>
        <w:r w:rsidRPr="00143ECA">
          <w:t>2004 г</w:t>
        </w:r>
      </w:smartTag>
      <w:r w:rsidRPr="00143ECA">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143ECA">
          <w:t>2010 г</w:t>
        </w:r>
      </w:smartTag>
      <w:r w:rsidRPr="00143ECA">
        <w:t>. №190-ФЗ «О теплоснабжении», Законом Кемеровской области от 28.06.2010 г. №70-ОЗ (ред. от 14.12.2010 г.) «О разграничении полномочий между органами государственной</w:t>
      </w:r>
      <w:proofErr w:type="gramEnd"/>
      <w:r w:rsidRPr="00143ECA">
        <w:t xml:space="preserve">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2013 год.</w:t>
      </w:r>
    </w:p>
    <w:p w:rsidR="00143ECA" w:rsidRPr="00143ECA" w:rsidRDefault="00143ECA" w:rsidP="00143ECA">
      <w:pPr>
        <w:ind w:firstLine="720"/>
        <w:jc w:val="both"/>
        <w:rPr>
          <w:sz w:val="27"/>
          <w:szCs w:val="27"/>
        </w:rPr>
      </w:pPr>
    </w:p>
    <w:tbl>
      <w:tblPr>
        <w:tblW w:w="9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071"/>
        <w:gridCol w:w="1176"/>
        <w:gridCol w:w="864"/>
        <w:gridCol w:w="1884"/>
      </w:tblGrid>
      <w:tr w:rsidR="00143ECA" w:rsidRPr="00143ECA" w:rsidTr="00B6708A">
        <w:tc>
          <w:tcPr>
            <w:tcW w:w="3969" w:type="dxa"/>
            <w:vMerge w:val="restart"/>
            <w:shd w:val="clear" w:color="auto" w:fill="auto"/>
            <w:vAlign w:val="center"/>
          </w:tcPr>
          <w:p w:rsidR="00143ECA" w:rsidRPr="00143ECA" w:rsidRDefault="00143ECA" w:rsidP="00143ECA">
            <w:pPr>
              <w:spacing w:line="216" w:lineRule="auto"/>
              <w:jc w:val="center"/>
            </w:pPr>
            <w:r w:rsidRPr="00143ECA">
              <w:t>Организация</w:t>
            </w:r>
          </w:p>
          <w:p w:rsidR="00143ECA" w:rsidRPr="00143ECA" w:rsidRDefault="00143ECA" w:rsidP="00143ECA">
            <w:pPr>
              <w:spacing w:line="216" w:lineRule="auto"/>
              <w:jc w:val="center"/>
            </w:pPr>
          </w:p>
        </w:tc>
        <w:tc>
          <w:tcPr>
            <w:tcW w:w="5995" w:type="dxa"/>
            <w:gridSpan w:val="4"/>
            <w:vAlign w:val="center"/>
          </w:tcPr>
          <w:p w:rsidR="00143ECA" w:rsidRPr="00143ECA" w:rsidRDefault="00143ECA" w:rsidP="00143ECA">
            <w:pPr>
              <w:spacing w:line="216" w:lineRule="auto"/>
              <w:jc w:val="center"/>
            </w:pPr>
            <w:r w:rsidRPr="00143ECA">
              <w:t>нормативы</w:t>
            </w:r>
          </w:p>
        </w:tc>
      </w:tr>
      <w:tr w:rsidR="00143ECA" w:rsidRPr="00143ECA" w:rsidTr="00B6708A">
        <w:trPr>
          <w:trHeight w:val="470"/>
        </w:trPr>
        <w:tc>
          <w:tcPr>
            <w:tcW w:w="3969" w:type="dxa"/>
            <w:vMerge/>
            <w:shd w:val="clear" w:color="auto" w:fill="auto"/>
            <w:vAlign w:val="center"/>
          </w:tcPr>
          <w:p w:rsidR="00143ECA" w:rsidRPr="00143ECA" w:rsidRDefault="00143ECA" w:rsidP="00143ECA">
            <w:pPr>
              <w:spacing w:line="216" w:lineRule="auto"/>
              <w:jc w:val="center"/>
            </w:pPr>
          </w:p>
        </w:tc>
        <w:tc>
          <w:tcPr>
            <w:tcW w:w="2071" w:type="dxa"/>
            <w:vAlign w:val="center"/>
          </w:tcPr>
          <w:p w:rsidR="00143ECA" w:rsidRPr="00143ECA" w:rsidRDefault="00143ECA" w:rsidP="00143ECA">
            <w:pPr>
              <w:spacing w:line="216" w:lineRule="auto"/>
              <w:jc w:val="center"/>
            </w:pPr>
            <w:r w:rsidRPr="00143ECA">
              <w:t>потери и затраты</w:t>
            </w:r>
          </w:p>
          <w:p w:rsidR="00143ECA" w:rsidRPr="00143ECA" w:rsidRDefault="00143ECA" w:rsidP="00143ECA">
            <w:pPr>
              <w:spacing w:line="216" w:lineRule="auto"/>
              <w:jc w:val="center"/>
            </w:pPr>
            <w:r w:rsidRPr="00143ECA">
              <w:t>теплоносителей,</w:t>
            </w:r>
          </w:p>
          <w:p w:rsidR="00143ECA" w:rsidRPr="00143ECA" w:rsidRDefault="00143ECA" w:rsidP="00143ECA">
            <w:pPr>
              <w:spacing w:line="216" w:lineRule="auto"/>
              <w:jc w:val="center"/>
            </w:pPr>
            <w:proofErr w:type="gramStart"/>
            <w:r w:rsidRPr="00143ECA">
              <w:t>т(</w:t>
            </w:r>
            <w:proofErr w:type="gramEnd"/>
            <w:r w:rsidRPr="00143ECA">
              <w:t>м</w:t>
            </w:r>
            <w:r w:rsidRPr="00143ECA">
              <w:rPr>
                <w:vertAlign w:val="superscript"/>
              </w:rPr>
              <w:t>3</w:t>
            </w:r>
            <w:r w:rsidRPr="00143ECA">
              <w:t>)</w:t>
            </w:r>
          </w:p>
        </w:tc>
        <w:tc>
          <w:tcPr>
            <w:tcW w:w="2040" w:type="dxa"/>
            <w:gridSpan w:val="2"/>
            <w:vAlign w:val="center"/>
          </w:tcPr>
          <w:p w:rsidR="00143ECA" w:rsidRPr="00143ECA" w:rsidRDefault="00143ECA" w:rsidP="00143ECA">
            <w:pPr>
              <w:spacing w:line="216" w:lineRule="auto"/>
              <w:jc w:val="center"/>
            </w:pPr>
            <w:r w:rsidRPr="00143ECA">
              <w:t>потери</w:t>
            </w:r>
          </w:p>
          <w:p w:rsidR="00143ECA" w:rsidRPr="00143ECA" w:rsidRDefault="00143ECA" w:rsidP="00143ECA">
            <w:pPr>
              <w:spacing w:line="216" w:lineRule="auto"/>
              <w:jc w:val="center"/>
            </w:pPr>
            <w:r w:rsidRPr="00143ECA">
              <w:t>тепловой энергии, тыс. Гкал</w:t>
            </w:r>
          </w:p>
        </w:tc>
        <w:tc>
          <w:tcPr>
            <w:tcW w:w="1884" w:type="dxa"/>
            <w:vAlign w:val="center"/>
          </w:tcPr>
          <w:p w:rsidR="00143ECA" w:rsidRPr="00143ECA" w:rsidRDefault="00143ECA" w:rsidP="00143ECA">
            <w:pPr>
              <w:spacing w:line="216" w:lineRule="auto"/>
              <w:jc w:val="center"/>
            </w:pPr>
            <w:r w:rsidRPr="00143ECA">
              <w:t>расход</w:t>
            </w:r>
          </w:p>
          <w:p w:rsidR="00143ECA" w:rsidRPr="00143ECA" w:rsidRDefault="00143ECA" w:rsidP="00143ECA">
            <w:pPr>
              <w:spacing w:line="216" w:lineRule="auto"/>
              <w:jc w:val="center"/>
            </w:pPr>
            <w:r w:rsidRPr="00143ECA">
              <w:t>электроэнергии, тыс.</w:t>
            </w:r>
            <w:r>
              <w:t xml:space="preserve"> </w:t>
            </w:r>
            <w:r w:rsidRPr="00143ECA">
              <w:t>кВтч</w:t>
            </w:r>
          </w:p>
        </w:tc>
      </w:tr>
      <w:tr w:rsidR="00143ECA" w:rsidRPr="00143ECA" w:rsidTr="00B6708A">
        <w:trPr>
          <w:trHeight w:val="290"/>
        </w:trPr>
        <w:tc>
          <w:tcPr>
            <w:tcW w:w="3969" w:type="dxa"/>
            <w:vMerge w:val="restart"/>
            <w:shd w:val="clear" w:color="auto" w:fill="auto"/>
            <w:vAlign w:val="center"/>
          </w:tcPr>
          <w:p w:rsidR="00143ECA" w:rsidRPr="00143ECA" w:rsidRDefault="00143ECA" w:rsidP="00143ECA">
            <w:pPr>
              <w:rPr>
                <w:sz w:val="28"/>
                <w:szCs w:val="28"/>
              </w:rPr>
            </w:pPr>
            <w:r w:rsidRPr="00143ECA">
              <w:rPr>
                <w:sz w:val="28"/>
                <w:szCs w:val="28"/>
              </w:rPr>
              <w:t>ООО Сибнииуглеобогащение»</w:t>
            </w:r>
          </w:p>
          <w:p w:rsidR="00143ECA" w:rsidRPr="00143ECA" w:rsidRDefault="00143ECA" w:rsidP="00143ECA">
            <w:pPr>
              <w:jc w:val="center"/>
              <w:rPr>
                <w:sz w:val="28"/>
                <w:szCs w:val="28"/>
              </w:rPr>
            </w:pPr>
            <w:r w:rsidRPr="00143ECA">
              <w:rPr>
                <w:sz w:val="28"/>
                <w:szCs w:val="28"/>
              </w:rPr>
              <w:t>(г. Прокопьевск)</w:t>
            </w:r>
          </w:p>
        </w:tc>
        <w:tc>
          <w:tcPr>
            <w:tcW w:w="5995" w:type="dxa"/>
            <w:gridSpan w:val="4"/>
            <w:vAlign w:val="center"/>
          </w:tcPr>
          <w:p w:rsidR="00143ECA" w:rsidRPr="00143ECA" w:rsidRDefault="00143ECA" w:rsidP="00143ECA">
            <w:pPr>
              <w:jc w:val="center"/>
              <w:rPr>
                <w:szCs w:val="20"/>
              </w:rPr>
            </w:pPr>
            <w:r w:rsidRPr="00143ECA">
              <w:rPr>
                <w:szCs w:val="20"/>
              </w:rPr>
              <w:t>Теплоноситель-пар</w:t>
            </w:r>
          </w:p>
        </w:tc>
      </w:tr>
      <w:tr w:rsidR="00143ECA" w:rsidRPr="00143ECA" w:rsidTr="00B6708A">
        <w:trPr>
          <w:trHeight w:val="290"/>
        </w:trPr>
        <w:tc>
          <w:tcPr>
            <w:tcW w:w="3969" w:type="dxa"/>
            <w:vMerge/>
            <w:shd w:val="clear" w:color="auto" w:fill="auto"/>
            <w:vAlign w:val="center"/>
          </w:tcPr>
          <w:p w:rsidR="00143ECA" w:rsidRPr="00143ECA" w:rsidRDefault="00143ECA" w:rsidP="00143ECA">
            <w:pPr>
              <w:jc w:val="center"/>
              <w:rPr>
                <w:szCs w:val="20"/>
              </w:rPr>
            </w:pPr>
          </w:p>
        </w:tc>
        <w:tc>
          <w:tcPr>
            <w:tcW w:w="2071" w:type="dxa"/>
            <w:vAlign w:val="center"/>
          </w:tcPr>
          <w:p w:rsidR="00143ECA" w:rsidRPr="00143ECA" w:rsidRDefault="00143ECA" w:rsidP="00143ECA">
            <w:pPr>
              <w:jc w:val="center"/>
              <w:rPr>
                <w:szCs w:val="20"/>
              </w:rPr>
            </w:pPr>
          </w:p>
        </w:tc>
        <w:tc>
          <w:tcPr>
            <w:tcW w:w="2040" w:type="dxa"/>
            <w:gridSpan w:val="2"/>
            <w:vAlign w:val="center"/>
          </w:tcPr>
          <w:p w:rsidR="00143ECA" w:rsidRPr="00143ECA" w:rsidRDefault="00143ECA" w:rsidP="00143ECA">
            <w:pPr>
              <w:jc w:val="center"/>
              <w:rPr>
                <w:szCs w:val="20"/>
              </w:rPr>
            </w:pPr>
          </w:p>
        </w:tc>
        <w:tc>
          <w:tcPr>
            <w:tcW w:w="1884" w:type="dxa"/>
            <w:vAlign w:val="center"/>
          </w:tcPr>
          <w:p w:rsidR="00143ECA" w:rsidRPr="00143ECA" w:rsidRDefault="00143ECA" w:rsidP="00143ECA">
            <w:pPr>
              <w:jc w:val="center"/>
              <w:rPr>
                <w:szCs w:val="20"/>
              </w:rPr>
            </w:pPr>
          </w:p>
        </w:tc>
      </w:tr>
      <w:tr w:rsidR="00143ECA" w:rsidRPr="00143ECA" w:rsidTr="00B6708A">
        <w:trPr>
          <w:trHeight w:val="290"/>
        </w:trPr>
        <w:tc>
          <w:tcPr>
            <w:tcW w:w="3969" w:type="dxa"/>
            <w:vMerge/>
            <w:shd w:val="clear" w:color="auto" w:fill="auto"/>
            <w:vAlign w:val="center"/>
          </w:tcPr>
          <w:p w:rsidR="00143ECA" w:rsidRPr="00143ECA" w:rsidRDefault="00143ECA" w:rsidP="00143ECA">
            <w:pPr>
              <w:jc w:val="center"/>
              <w:rPr>
                <w:szCs w:val="20"/>
              </w:rPr>
            </w:pPr>
          </w:p>
        </w:tc>
        <w:tc>
          <w:tcPr>
            <w:tcW w:w="5995" w:type="dxa"/>
            <w:gridSpan w:val="4"/>
            <w:vAlign w:val="center"/>
          </w:tcPr>
          <w:p w:rsidR="00143ECA" w:rsidRPr="00143ECA" w:rsidRDefault="00143ECA" w:rsidP="00143ECA">
            <w:pPr>
              <w:jc w:val="center"/>
              <w:rPr>
                <w:szCs w:val="20"/>
              </w:rPr>
            </w:pPr>
            <w:r w:rsidRPr="00143ECA">
              <w:rPr>
                <w:szCs w:val="20"/>
              </w:rPr>
              <w:t>Теплоноситель-конденсат</w:t>
            </w:r>
          </w:p>
        </w:tc>
      </w:tr>
      <w:tr w:rsidR="00143ECA" w:rsidRPr="00143ECA" w:rsidTr="00B6708A">
        <w:trPr>
          <w:trHeight w:val="290"/>
        </w:trPr>
        <w:tc>
          <w:tcPr>
            <w:tcW w:w="3969" w:type="dxa"/>
            <w:vMerge/>
            <w:shd w:val="clear" w:color="auto" w:fill="auto"/>
            <w:vAlign w:val="center"/>
          </w:tcPr>
          <w:p w:rsidR="00143ECA" w:rsidRPr="00143ECA" w:rsidRDefault="00143ECA" w:rsidP="00143ECA">
            <w:pPr>
              <w:jc w:val="center"/>
              <w:rPr>
                <w:szCs w:val="20"/>
              </w:rPr>
            </w:pPr>
          </w:p>
        </w:tc>
        <w:tc>
          <w:tcPr>
            <w:tcW w:w="2071" w:type="dxa"/>
            <w:vAlign w:val="center"/>
          </w:tcPr>
          <w:p w:rsidR="00143ECA" w:rsidRPr="00143ECA" w:rsidRDefault="00143ECA" w:rsidP="00143ECA">
            <w:pPr>
              <w:jc w:val="center"/>
              <w:rPr>
                <w:szCs w:val="20"/>
              </w:rPr>
            </w:pPr>
          </w:p>
        </w:tc>
        <w:tc>
          <w:tcPr>
            <w:tcW w:w="2040" w:type="dxa"/>
            <w:gridSpan w:val="2"/>
            <w:vAlign w:val="center"/>
          </w:tcPr>
          <w:p w:rsidR="00143ECA" w:rsidRPr="00143ECA" w:rsidRDefault="00143ECA" w:rsidP="00143ECA">
            <w:pPr>
              <w:jc w:val="center"/>
              <w:rPr>
                <w:szCs w:val="20"/>
              </w:rPr>
            </w:pPr>
          </w:p>
        </w:tc>
        <w:tc>
          <w:tcPr>
            <w:tcW w:w="1884" w:type="dxa"/>
            <w:vAlign w:val="center"/>
          </w:tcPr>
          <w:p w:rsidR="00143ECA" w:rsidRPr="00143ECA" w:rsidRDefault="00143ECA" w:rsidP="00143ECA">
            <w:pPr>
              <w:jc w:val="center"/>
              <w:rPr>
                <w:szCs w:val="20"/>
              </w:rPr>
            </w:pPr>
          </w:p>
        </w:tc>
      </w:tr>
      <w:tr w:rsidR="00143ECA" w:rsidRPr="00143ECA" w:rsidTr="00B6708A">
        <w:trPr>
          <w:trHeight w:val="143"/>
        </w:trPr>
        <w:tc>
          <w:tcPr>
            <w:tcW w:w="3969" w:type="dxa"/>
            <w:vMerge/>
            <w:shd w:val="clear" w:color="auto" w:fill="auto"/>
            <w:vAlign w:val="center"/>
          </w:tcPr>
          <w:p w:rsidR="00143ECA" w:rsidRPr="00143ECA" w:rsidRDefault="00143ECA" w:rsidP="00143ECA">
            <w:pPr>
              <w:jc w:val="center"/>
              <w:rPr>
                <w:szCs w:val="20"/>
              </w:rPr>
            </w:pPr>
          </w:p>
        </w:tc>
        <w:tc>
          <w:tcPr>
            <w:tcW w:w="5995" w:type="dxa"/>
            <w:gridSpan w:val="4"/>
            <w:vAlign w:val="center"/>
          </w:tcPr>
          <w:p w:rsidR="00143ECA" w:rsidRPr="00143ECA" w:rsidRDefault="00143ECA" w:rsidP="00143ECA">
            <w:pPr>
              <w:jc w:val="center"/>
              <w:rPr>
                <w:szCs w:val="20"/>
              </w:rPr>
            </w:pPr>
            <w:r w:rsidRPr="00143ECA">
              <w:rPr>
                <w:szCs w:val="20"/>
              </w:rPr>
              <w:t>Теплоноситель-вода</w:t>
            </w:r>
          </w:p>
        </w:tc>
      </w:tr>
      <w:tr w:rsidR="00143ECA" w:rsidRPr="00143ECA" w:rsidTr="00B6708A">
        <w:tc>
          <w:tcPr>
            <w:tcW w:w="3969" w:type="dxa"/>
            <w:vMerge/>
            <w:shd w:val="clear" w:color="auto" w:fill="auto"/>
            <w:vAlign w:val="center"/>
          </w:tcPr>
          <w:p w:rsidR="00143ECA" w:rsidRPr="00143ECA" w:rsidRDefault="00143ECA" w:rsidP="00143ECA">
            <w:pPr>
              <w:jc w:val="center"/>
              <w:rPr>
                <w:szCs w:val="20"/>
              </w:rPr>
            </w:pPr>
          </w:p>
        </w:tc>
        <w:tc>
          <w:tcPr>
            <w:tcW w:w="2071" w:type="dxa"/>
            <w:vAlign w:val="center"/>
          </w:tcPr>
          <w:p w:rsidR="00143ECA" w:rsidRPr="00143ECA" w:rsidRDefault="00143ECA" w:rsidP="00143ECA">
            <w:pPr>
              <w:jc w:val="center"/>
              <w:rPr>
                <w:szCs w:val="20"/>
              </w:rPr>
            </w:pPr>
            <w:r w:rsidRPr="00143ECA">
              <w:rPr>
                <w:szCs w:val="20"/>
              </w:rPr>
              <w:t>28,03</w:t>
            </w:r>
          </w:p>
        </w:tc>
        <w:tc>
          <w:tcPr>
            <w:tcW w:w="1176" w:type="dxa"/>
            <w:vAlign w:val="center"/>
          </w:tcPr>
          <w:p w:rsidR="00143ECA" w:rsidRPr="00143ECA" w:rsidRDefault="00143ECA" w:rsidP="00143ECA">
            <w:pPr>
              <w:jc w:val="center"/>
              <w:rPr>
                <w:szCs w:val="20"/>
              </w:rPr>
            </w:pPr>
            <w:r w:rsidRPr="00143ECA">
              <w:rPr>
                <w:szCs w:val="20"/>
              </w:rPr>
              <w:t>0,04221</w:t>
            </w:r>
          </w:p>
        </w:tc>
        <w:tc>
          <w:tcPr>
            <w:tcW w:w="864" w:type="dxa"/>
            <w:vAlign w:val="center"/>
          </w:tcPr>
          <w:p w:rsidR="00143ECA" w:rsidRPr="00143ECA" w:rsidRDefault="00143ECA" w:rsidP="00143ECA">
            <w:pPr>
              <w:jc w:val="center"/>
              <w:rPr>
                <w:szCs w:val="20"/>
              </w:rPr>
            </w:pPr>
            <w:r w:rsidRPr="00143ECA">
              <w:rPr>
                <w:szCs w:val="20"/>
              </w:rPr>
              <w:t>2,75*</w:t>
            </w:r>
          </w:p>
        </w:tc>
        <w:tc>
          <w:tcPr>
            <w:tcW w:w="1884" w:type="dxa"/>
            <w:vAlign w:val="center"/>
          </w:tcPr>
          <w:p w:rsidR="00143ECA" w:rsidRPr="00143ECA" w:rsidRDefault="00143ECA" w:rsidP="00143ECA">
            <w:pPr>
              <w:jc w:val="center"/>
              <w:rPr>
                <w:szCs w:val="20"/>
              </w:rPr>
            </w:pPr>
            <w:r w:rsidRPr="00143ECA">
              <w:rPr>
                <w:szCs w:val="20"/>
              </w:rPr>
              <w:t>**</w:t>
            </w:r>
          </w:p>
        </w:tc>
      </w:tr>
    </w:tbl>
    <w:p w:rsidR="00143ECA" w:rsidRDefault="00143ECA" w:rsidP="00143ECA">
      <w:pPr>
        <w:spacing w:line="240" w:lineRule="exact"/>
        <w:jc w:val="both"/>
        <w:rPr>
          <w:b/>
          <w:bCs/>
        </w:rPr>
      </w:pPr>
    </w:p>
    <w:p w:rsidR="00143ECA" w:rsidRPr="00143ECA" w:rsidRDefault="00143ECA" w:rsidP="00143ECA">
      <w:pPr>
        <w:spacing w:line="240" w:lineRule="exact"/>
        <w:jc w:val="both"/>
      </w:pPr>
      <w:r w:rsidRPr="00143ECA">
        <w:rPr>
          <w:b/>
          <w:bCs/>
        </w:rPr>
        <w:t xml:space="preserve">*- </w:t>
      </w:r>
      <w:r w:rsidRPr="00143ECA">
        <w:rPr>
          <w:bCs/>
        </w:rPr>
        <w:t>величина</w:t>
      </w:r>
      <w:r w:rsidRPr="00143ECA">
        <w:rPr>
          <w:b/>
          <w:bCs/>
        </w:rPr>
        <w:t xml:space="preserve"> </w:t>
      </w:r>
      <w:r w:rsidRPr="00143ECA">
        <w:t>отпускаемой тепловой энергии в сеть для сторонних организаций на регулируемый год: 1,53645 тыс. Гкал:</w:t>
      </w:r>
    </w:p>
    <w:p w:rsidR="00143ECA" w:rsidRPr="00143ECA" w:rsidRDefault="00143ECA" w:rsidP="00143ECA">
      <w:pPr>
        <w:jc w:val="both"/>
        <w:rPr>
          <w:bCs/>
        </w:rPr>
      </w:pPr>
      <w:r w:rsidRPr="00143ECA">
        <w:rPr>
          <w:bCs/>
        </w:rPr>
        <w:t>**- В связи с тем, что насосное оборудование установлено в котельных, и не относится теплосетевому оборудованию, норматив технологических затрат электрической энергии на передачу тепловой энергии для данной схемы теплоснабжения не рассчитывается.</w:t>
      </w:r>
    </w:p>
    <w:p w:rsidR="00143ECA" w:rsidRPr="00143ECA" w:rsidRDefault="00143ECA" w:rsidP="00143ECA">
      <w:pPr>
        <w:jc w:val="both"/>
        <w:rPr>
          <w:sz w:val="20"/>
          <w:szCs w:val="20"/>
        </w:rPr>
      </w:pPr>
    </w:p>
    <w:p w:rsidR="00FB1E9A" w:rsidRPr="001E77EE" w:rsidRDefault="00FB1E9A" w:rsidP="00FB1E9A">
      <w:pPr>
        <w:jc w:val="both"/>
      </w:pPr>
      <w:r w:rsidRPr="001E77EE">
        <w:rPr>
          <w:b/>
        </w:rPr>
        <w:tab/>
      </w:r>
      <w:r w:rsidRPr="001E77EE">
        <w:t>Рассмотрев представленные материалы, Правлением РЭК</w:t>
      </w:r>
    </w:p>
    <w:p w:rsidR="00FB1E9A" w:rsidRPr="001E77EE" w:rsidRDefault="00FB1E9A" w:rsidP="00FB1E9A">
      <w:pPr>
        <w:jc w:val="both"/>
      </w:pPr>
      <w:r w:rsidRPr="001E77EE">
        <w:tab/>
      </w:r>
      <w:r w:rsidRPr="001E77EE">
        <w:rPr>
          <w:b/>
        </w:rPr>
        <w:t>ПОСТАНОВИЛИ:</w:t>
      </w:r>
    </w:p>
    <w:p w:rsidR="00BE31DD" w:rsidRPr="001E77EE" w:rsidRDefault="00BE31DD" w:rsidP="00BE31DD">
      <w:pPr>
        <w:ind w:firstLine="708"/>
        <w:jc w:val="both"/>
        <w:rPr>
          <w:szCs w:val="28"/>
        </w:rPr>
      </w:pPr>
      <w:r w:rsidRPr="001E77EE">
        <w:rPr>
          <w:szCs w:val="28"/>
        </w:rPr>
        <w:t>Утвердить нормативы технологических потерь при передаче тепловой энергии, теплоносителя по тепловым сетям предприятий Кемеровской области на 2013 год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3816"/>
        <w:gridCol w:w="2259"/>
        <w:gridCol w:w="1833"/>
        <w:gridCol w:w="1698"/>
      </w:tblGrid>
      <w:tr w:rsidR="001E77EE" w:rsidRPr="001E77EE" w:rsidTr="009A172D">
        <w:trPr>
          <w:trHeight w:val="20"/>
          <w:tblHeader/>
        </w:trPr>
        <w:tc>
          <w:tcPr>
            <w:tcW w:w="426" w:type="dxa"/>
            <w:vMerge w:val="restart"/>
            <w:vAlign w:val="center"/>
          </w:tcPr>
          <w:p w:rsidR="00BE31DD" w:rsidRPr="001E77EE" w:rsidRDefault="00BE31DD" w:rsidP="009A172D">
            <w:pPr>
              <w:jc w:val="center"/>
              <w:rPr>
                <w:sz w:val="18"/>
                <w:szCs w:val="18"/>
              </w:rPr>
            </w:pPr>
            <w:r w:rsidRPr="001E77EE">
              <w:rPr>
                <w:sz w:val="18"/>
                <w:szCs w:val="18"/>
              </w:rPr>
              <w:t xml:space="preserve">№ </w:t>
            </w:r>
            <w:proofErr w:type="gramStart"/>
            <w:r w:rsidRPr="001E77EE">
              <w:rPr>
                <w:sz w:val="18"/>
                <w:szCs w:val="18"/>
              </w:rPr>
              <w:t>п</w:t>
            </w:r>
            <w:proofErr w:type="gramEnd"/>
            <w:r w:rsidRPr="001E77EE">
              <w:rPr>
                <w:sz w:val="18"/>
                <w:szCs w:val="18"/>
              </w:rPr>
              <w:t>/п</w:t>
            </w:r>
          </w:p>
        </w:tc>
        <w:tc>
          <w:tcPr>
            <w:tcW w:w="3827" w:type="dxa"/>
            <w:vMerge w:val="restart"/>
            <w:vAlign w:val="center"/>
          </w:tcPr>
          <w:p w:rsidR="00BE31DD" w:rsidRPr="001E77EE" w:rsidRDefault="00BE31DD" w:rsidP="009A172D">
            <w:pPr>
              <w:jc w:val="center"/>
              <w:rPr>
                <w:sz w:val="18"/>
                <w:szCs w:val="18"/>
              </w:rPr>
            </w:pPr>
            <w:r w:rsidRPr="001E77EE">
              <w:rPr>
                <w:sz w:val="18"/>
                <w:szCs w:val="18"/>
              </w:rPr>
              <w:t>Организация</w:t>
            </w:r>
          </w:p>
        </w:tc>
        <w:tc>
          <w:tcPr>
            <w:tcW w:w="5812" w:type="dxa"/>
            <w:gridSpan w:val="3"/>
            <w:vAlign w:val="center"/>
          </w:tcPr>
          <w:p w:rsidR="00BE31DD" w:rsidRPr="001E77EE" w:rsidRDefault="00BE31DD" w:rsidP="009A172D">
            <w:pPr>
              <w:jc w:val="center"/>
              <w:rPr>
                <w:sz w:val="18"/>
                <w:szCs w:val="18"/>
              </w:rPr>
            </w:pPr>
            <w:r w:rsidRPr="001E77EE">
              <w:rPr>
                <w:sz w:val="18"/>
                <w:szCs w:val="18"/>
              </w:rPr>
              <w:t>Нормативы технологических потерь при передаче тепловой энергии, теплоносителя по тепловым сетям</w:t>
            </w:r>
          </w:p>
        </w:tc>
      </w:tr>
      <w:tr w:rsidR="001E77EE" w:rsidRPr="001E77EE" w:rsidTr="009A172D">
        <w:trPr>
          <w:trHeight w:val="20"/>
          <w:tblHeader/>
        </w:trPr>
        <w:tc>
          <w:tcPr>
            <w:tcW w:w="426" w:type="dxa"/>
            <w:vMerge/>
          </w:tcPr>
          <w:p w:rsidR="00BE31DD" w:rsidRPr="001E77EE" w:rsidRDefault="00BE31DD" w:rsidP="009A172D">
            <w:pPr>
              <w:rPr>
                <w:sz w:val="18"/>
                <w:szCs w:val="18"/>
              </w:rPr>
            </w:pPr>
          </w:p>
        </w:tc>
        <w:tc>
          <w:tcPr>
            <w:tcW w:w="3827" w:type="dxa"/>
            <w:vMerge/>
          </w:tcPr>
          <w:p w:rsidR="00BE31DD" w:rsidRPr="001E77EE" w:rsidRDefault="00BE31DD" w:rsidP="009A172D">
            <w:pPr>
              <w:rPr>
                <w:sz w:val="18"/>
                <w:szCs w:val="18"/>
              </w:rPr>
            </w:pPr>
          </w:p>
        </w:tc>
        <w:tc>
          <w:tcPr>
            <w:tcW w:w="2268" w:type="dxa"/>
            <w:vAlign w:val="center"/>
          </w:tcPr>
          <w:p w:rsidR="00BE31DD" w:rsidRPr="001E77EE" w:rsidRDefault="00BE31DD" w:rsidP="009A172D">
            <w:pPr>
              <w:jc w:val="center"/>
              <w:rPr>
                <w:sz w:val="18"/>
                <w:szCs w:val="18"/>
              </w:rPr>
            </w:pPr>
            <w:r w:rsidRPr="001E77EE">
              <w:rPr>
                <w:sz w:val="18"/>
                <w:szCs w:val="18"/>
              </w:rPr>
              <w:t>Потери и затраты теплоносителей, пар (тн), вода (м</w:t>
            </w:r>
            <w:r w:rsidRPr="001E77EE">
              <w:rPr>
                <w:sz w:val="18"/>
                <w:szCs w:val="18"/>
                <w:vertAlign w:val="superscript"/>
              </w:rPr>
              <w:t>3</w:t>
            </w:r>
            <w:r w:rsidRPr="001E77EE">
              <w:rPr>
                <w:sz w:val="18"/>
                <w:szCs w:val="18"/>
              </w:rPr>
              <w:t>)</w:t>
            </w:r>
          </w:p>
        </w:tc>
        <w:tc>
          <w:tcPr>
            <w:tcW w:w="1843" w:type="dxa"/>
            <w:vAlign w:val="center"/>
          </w:tcPr>
          <w:p w:rsidR="00BE31DD" w:rsidRPr="001E77EE" w:rsidRDefault="00BE31DD" w:rsidP="009A172D">
            <w:pPr>
              <w:jc w:val="center"/>
              <w:rPr>
                <w:sz w:val="18"/>
                <w:szCs w:val="18"/>
              </w:rPr>
            </w:pPr>
            <w:r w:rsidRPr="001E77EE">
              <w:rPr>
                <w:sz w:val="18"/>
                <w:szCs w:val="18"/>
              </w:rPr>
              <w:t>Потери тепловой энергии, тыс. Гкал</w:t>
            </w:r>
          </w:p>
        </w:tc>
        <w:tc>
          <w:tcPr>
            <w:tcW w:w="1701" w:type="dxa"/>
            <w:vAlign w:val="center"/>
          </w:tcPr>
          <w:p w:rsidR="00BE31DD" w:rsidRPr="001E77EE" w:rsidRDefault="00BE31DD" w:rsidP="009A172D">
            <w:pPr>
              <w:jc w:val="center"/>
              <w:rPr>
                <w:sz w:val="18"/>
                <w:szCs w:val="18"/>
              </w:rPr>
            </w:pPr>
            <w:r w:rsidRPr="001E77EE">
              <w:rPr>
                <w:sz w:val="18"/>
                <w:szCs w:val="18"/>
              </w:rPr>
              <w:t>Расход электроэнергии, тыс. кВт.час</w:t>
            </w:r>
          </w:p>
        </w:tc>
      </w:tr>
      <w:tr w:rsidR="001E77EE" w:rsidRPr="001E77EE" w:rsidTr="009A172D">
        <w:trPr>
          <w:trHeight w:val="20"/>
        </w:trPr>
        <w:tc>
          <w:tcPr>
            <w:tcW w:w="426" w:type="dxa"/>
            <w:vMerge w:val="restart"/>
            <w:vAlign w:val="center"/>
          </w:tcPr>
          <w:p w:rsidR="00BE31DD" w:rsidRPr="001E77EE" w:rsidRDefault="00BE31DD" w:rsidP="009A172D">
            <w:pPr>
              <w:jc w:val="center"/>
            </w:pPr>
            <w:r w:rsidRPr="001E77EE">
              <w:t>1</w:t>
            </w:r>
          </w:p>
        </w:tc>
        <w:tc>
          <w:tcPr>
            <w:tcW w:w="3827" w:type="dxa"/>
            <w:vMerge w:val="restart"/>
            <w:vAlign w:val="center"/>
          </w:tcPr>
          <w:p w:rsidR="00BE31DD" w:rsidRPr="001E77EE" w:rsidRDefault="00BE31DD" w:rsidP="009A172D">
            <w:pPr>
              <w:rPr>
                <w:bCs/>
              </w:rPr>
            </w:pPr>
            <w:r w:rsidRPr="001E77EE">
              <w:rPr>
                <w:bCs/>
                <w:iCs/>
              </w:rPr>
              <w:t xml:space="preserve">ООО </w:t>
            </w:r>
            <w:r w:rsidRPr="001E77EE">
              <w:t>«Тепловодоснаб» (</w:t>
            </w:r>
            <w:r w:rsidRPr="001E77EE">
              <w:rPr>
                <w:bCs/>
                <w:iCs/>
              </w:rPr>
              <w:t>г. Таштагол)</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1678,76</w:t>
            </w:r>
          </w:p>
        </w:tc>
        <w:tc>
          <w:tcPr>
            <w:tcW w:w="1843" w:type="dxa"/>
            <w:vAlign w:val="center"/>
          </w:tcPr>
          <w:p w:rsidR="00BE31DD" w:rsidRPr="001E77EE" w:rsidRDefault="00BE31DD" w:rsidP="009A172D">
            <w:pPr>
              <w:jc w:val="center"/>
            </w:pPr>
            <w:r w:rsidRPr="001E77EE">
              <w:t>1,453</w:t>
            </w:r>
          </w:p>
        </w:tc>
        <w:tc>
          <w:tcPr>
            <w:tcW w:w="1701" w:type="dxa"/>
            <w:vAlign w:val="center"/>
          </w:tcPr>
          <w:p w:rsidR="00BE31DD" w:rsidRPr="001E77EE" w:rsidRDefault="00BE31DD" w:rsidP="009A172D">
            <w:pPr>
              <w:jc w:val="center"/>
            </w:pPr>
            <w:r w:rsidRPr="001E77EE">
              <w:t>0,00</w:t>
            </w:r>
          </w:p>
        </w:tc>
      </w:tr>
      <w:tr w:rsidR="001E77EE" w:rsidRPr="001E77EE" w:rsidTr="009A172D">
        <w:trPr>
          <w:trHeight w:val="20"/>
        </w:trPr>
        <w:tc>
          <w:tcPr>
            <w:tcW w:w="426" w:type="dxa"/>
            <w:vMerge w:val="restart"/>
            <w:vAlign w:val="center"/>
          </w:tcPr>
          <w:p w:rsidR="00BE31DD" w:rsidRPr="001E77EE" w:rsidRDefault="00BE31DD" w:rsidP="009A172D">
            <w:pPr>
              <w:jc w:val="center"/>
              <w:rPr>
                <w:bCs/>
              </w:rPr>
            </w:pPr>
            <w:r w:rsidRPr="001E77EE">
              <w:rPr>
                <w:bCs/>
              </w:rPr>
              <w:t>2</w:t>
            </w:r>
          </w:p>
        </w:tc>
        <w:tc>
          <w:tcPr>
            <w:tcW w:w="3827" w:type="dxa"/>
            <w:vMerge w:val="restart"/>
            <w:vAlign w:val="center"/>
          </w:tcPr>
          <w:p w:rsidR="00BE31DD" w:rsidRPr="001E77EE" w:rsidRDefault="00BE31DD" w:rsidP="009A172D">
            <w:pPr>
              <w:rPr>
                <w:bCs/>
              </w:rPr>
            </w:pPr>
            <w:r w:rsidRPr="001E77EE">
              <w:rPr>
                <w:bCs/>
                <w:iCs/>
              </w:rPr>
              <w:t>ООО «Литвновец» (Яшкинский район)</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tcPr>
          <w:p w:rsidR="00BE31DD" w:rsidRPr="001E77EE" w:rsidRDefault="00BE31DD" w:rsidP="009A172D">
            <w:pPr>
              <w:jc w:val="center"/>
            </w:pPr>
            <w:r w:rsidRPr="001E77EE">
              <w:t>4102,27</w:t>
            </w:r>
          </w:p>
        </w:tc>
        <w:tc>
          <w:tcPr>
            <w:tcW w:w="1843" w:type="dxa"/>
          </w:tcPr>
          <w:p w:rsidR="00BE31DD" w:rsidRPr="001E77EE" w:rsidRDefault="00BE31DD" w:rsidP="009A172D">
            <w:pPr>
              <w:jc w:val="center"/>
            </w:pPr>
            <w:r w:rsidRPr="001E77EE">
              <w:t>5,241</w:t>
            </w:r>
          </w:p>
        </w:tc>
        <w:tc>
          <w:tcPr>
            <w:tcW w:w="1701" w:type="dxa"/>
            <w:vAlign w:val="center"/>
          </w:tcPr>
          <w:p w:rsidR="00BE31DD" w:rsidRPr="001E77EE" w:rsidRDefault="00BE31DD" w:rsidP="009A172D">
            <w:pPr>
              <w:jc w:val="center"/>
            </w:pPr>
            <w:r w:rsidRPr="001E77EE">
              <w:t>0,00</w:t>
            </w:r>
          </w:p>
        </w:tc>
      </w:tr>
      <w:tr w:rsidR="001E77EE" w:rsidRPr="001E77EE" w:rsidTr="009A172D">
        <w:trPr>
          <w:trHeight w:val="20"/>
        </w:trPr>
        <w:tc>
          <w:tcPr>
            <w:tcW w:w="426" w:type="dxa"/>
            <w:vMerge w:val="restart"/>
            <w:vAlign w:val="center"/>
          </w:tcPr>
          <w:p w:rsidR="00BE31DD" w:rsidRPr="001E77EE" w:rsidRDefault="00BE31DD" w:rsidP="009A172D">
            <w:pPr>
              <w:jc w:val="center"/>
            </w:pPr>
            <w:r w:rsidRPr="001E77EE">
              <w:t>3</w:t>
            </w:r>
          </w:p>
        </w:tc>
        <w:tc>
          <w:tcPr>
            <w:tcW w:w="3827" w:type="dxa"/>
            <w:vMerge w:val="restart"/>
            <w:vAlign w:val="center"/>
          </w:tcPr>
          <w:p w:rsidR="00BE31DD" w:rsidRPr="001E77EE" w:rsidRDefault="00BE31DD" w:rsidP="009A172D">
            <w:pPr>
              <w:rPr>
                <w:bCs/>
              </w:rPr>
            </w:pPr>
            <w:r w:rsidRPr="001E77EE">
              <w:rPr>
                <w:bCs/>
                <w:iCs/>
              </w:rPr>
              <w:t>ООО «Тепло» (Яйский район)</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tcPr>
          <w:p w:rsidR="00BE31DD" w:rsidRPr="001E77EE" w:rsidRDefault="00BE31DD" w:rsidP="009A172D">
            <w:pPr>
              <w:jc w:val="center"/>
            </w:pPr>
            <w:r w:rsidRPr="001E77EE">
              <w:t>1858,74</w:t>
            </w:r>
          </w:p>
        </w:tc>
        <w:tc>
          <w:tcPr>
            <w:tcW w:w="1843" w:type="dxa"/>
          </w:tcPr>
          <w:p w:rsidR="00BE31DD" w:rsidRPr="001E77EE" w:rsidRDefault="00BE31DD" w:rsidP="009A172D">
            <w:pPr>
              <w:jc w:val="center"/>
            </w:pPr>
            <w:r w:rsidRPr="001E77EE">
              <w:t>3,639</w:t>
            </w:r>
          </w:p>
        </w:tc>
        <w:tc>
          <w:tcPr>
            <w:tcW w:w="1701" w:type="dxa"/>
            <w:vAlign w:val="center"/>
          </w:tcPr>
          <w:p w:rsidR="00BE31DD" w:rsidRPr="001E77EE" w:rsidRDefault="00BE31DD" w:rsidP="009A172D">
            <w:pPr>
              <w:jc w:val="center"/>
            </w:pPr>
            <w:r w:rsidRPr="001E77EE">
              <w:t>0,00</w:t>
            </w:r>
          </w:p>
        </w:tc>
      </w:tr>
      <w:tr w:rsidR="001E77EE" w:rsidRPr="001E77EE" w:rsidTr="009A172D">
        <w:trPr>
          <w:trHeight w:val="20"/>
        </w:trPr>
        <w:tc>
          <w:tcPr>
            <w:tcW w:w="426" w:type="dxa"/>
            <w:vMerge w:val="restart"/>
            <w:vAlign w:val="center"/>
          </w:tcPr>
          <w:p w:rsidR="00BE31DD" w:rsidRPr="001E77EE" w:rsidRDefault="00BE31DD" w:rsidP="009A172D">
            <w:pPr>
              <w:jc w:val="center"/>
              <w:rPr>
                <w:bCs/>
              </w:rPr>
            </w:pPr>
            <w:r w:rsidRPr="001E77EE">
              <w:rPr>
                <w:bCs/>
              </w:rPr>
              <w:t>4</w:t>
            </w:r>
          </w:p>
        </w:tc>
        <w:tc>
          <w:tcPr>
            <w:tcW w:w="3827" w:type="dxa"/>
            <w:vMerge w:val="restart"/>
            <w:vAlign w:val="center"/>
          </w:tcPr>
          <w:p w:rsidR="00BE31DD" w:rsidRPr="001E77EE" w:rsidRDefault="00BE31DD" w:rsidP="009A172D">
            <w:pPr>
              <w:rPr>
                <w:bCs/>
              </w:rPr>
            </w:pPr>
            <w:r w:rsidRPr="001E77EE">
              <w:rPr>
                <w:bCs/>
                <w:iCs/>
              </w:rPr>
              <w:t>ООО ХК «СДС-Энерго» (г. Кемерово) по узлу теплоснабжения – г. Междуреченск</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tcPr>
          <w:p w:rsidR="00BE31DD" w:rsidRPr="001E77EE" w:rsidRDefault="00BE31DD" w:rsidP="009A172D">
            <w:pPr>
              <w:jc w:val="center"/>
            </w:pPr>
            <w:r w:rsidRPr="001E77EE">
              <w:t>7175,08</w:t>
            </w:r>
          </w:p>
        </w:tc>
        <w:tc>
          <w:tcPr>
            <w:tcW w:w="1843" w:type="dxa"/>
          </w:tcPr>
          <w:p w:rsidR="00BE31DD" w:rsidRPr="001E77EE" w:rsidRDefault="00BE31DD" w:rsidP="009A172D">
            <w:pPr>
              <w:jc w:val="center"/>
            </w:pPr>
            <w:r w:rsidRPr="001E77EE">
              <w:t>6,367</w:t>
            </w:r>
          </w:p>
        </w:tc>
        <w:tc>
          <w:tcPr>
            <w:tcW w:w="1701" w:type="dxa"/>
            <w:vAlign w:val="center"/>
          </w:tcPr>
          <w:p w:rsidR="00BE31DD" w:rsidRPr="001E77EE" w:rsidRDefault="00BE31DD" w:rsidP="009A172D">
            <w:pPr>
              <w:jc w:val="center"/>
            </w:pPr>
            <w:r w:rsidRPr="001E77EE">
              <w:t>0,00</w:t>
            </w:r>
          </w:p>
        </w:tc>
      </w:tr>
      <w:tr w:rsidR="001E77EE" w:rsidRPr="001E77EE" w:rsidTr="009A172D">
        <w:trPr>
          <w:trHeight w:val="20"/>
        </w:trPr>
        <w:tc>
          <w:tcPr>
            <w:tcW w:w="426" w:type="dxa"/>
            <w:vMerge w:val="restart"/>
            <w:vAlign w:val="center"/>
          </w:tcPr>
          <w:p w:rsidR="00BE31DD" w:rsidRPr="001E77EE" w:rsidRDefault="00BE31DD" w:rsidP="009A172D">
            <w:pPr>
              <w:jc w:val="center"/>
            </w:pPr>
            <w:r w:rsidRPr="001E77EE">
              <w:t>5</w:t>
            </w:r>
          </w:p>
        </w:tc>
        <w:tc>
          <w:tcPr>
            <w:tcW w:w="3827" w:type="dxa"/>
            <w:vMerge w:val="restart"/>
            <w:vAlign w:val="center"/>
          </w:tcPr>
          <w:p w:rsidR="00BE31DD" w:rsidRPr="001E77EE" w:rsidRDefault="00BE31DD" w:rsidP="009A172D">
            <w:pPr>
              <w:rPr>
                <w:bCs/>
              </w:rPr>
            </w:pPr>
            <w:r w:rsidRPr="001E77EE">
              <w:rPr>
                <w:bCs/>
              </w:rPr>
              <w:t>ООО СПК «Чистогорский»             (Новокузнецкий район)</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4176,81</w:t>
            </w:r>
          </w:p>
        </w:tc>
        <w:tc>
          <w:tcPr>
            <w:tcW w:w="1843" w:type="dxa"/>
          </w:tcPr>
          <w:p w:rsidR="00BE31DD" w:rsidRPr="001E77EE" w:rsidRDefault="00BE31DD" w:rsidP="009A172D">
            <w:pPr>
              <w:jc w:val="center"/>
            </w:pPr>
            <w:r w:rsidRPr="001E77EE">
              <w:t>4,287</w:t>
            </w:r>
          </w:p>
        </w:tc>
        <w:tc>
          <w:tcPr>
            <w:tcW w:w="1701" w:type="dxa"/>
            <w:vAlign w:val="center"/>
          </w:tcPr>
          <w:p w:rsidR="00BE31DD" w:rsidRPr="001E77EE" w:rsidRDefault="00BE31DD" w:rsidP="009A172D">
            <w:pPr>
              <w:jc w:val="center"/>
            </w:pPr>
            <w:r w:rsidRPr="001E77EE">
              <w:t>0,00</w:t>
            </w:r>
          </w:p>
        </w:tc>
      </w:tr>
      <w:tr w:rsidR="001E77EE" w:rsidRPr="001E77EE" w:rsidTr="009A172D">
        <w:trPr>
          <w:trHeight w:val="20"/>
        </w:trPr>
        <w:tc>
          <w:tcPr>
            <w:tcW w:w="426" w:type="dxa"/>
            <w:vMerge w:val="restart"/>
            <w:vAlign w:val="center"/>
          </w:tcPr>
          <w:p w:rsidR="00BE31DD" w:rsidRPr="001E77EE" w:rsidRDefault="00BE31DD" w:rsidP="009A172D">
            <w:pPr>
              <w:jc w:val="center"/>
              <w:rPr>
                <w:bCs/>
              </w:rPr>
            </w:pPr>
            <w:r w:rsidRPr="001E77EE">
              <w:rPr>
                <w:bCs/>
              </w:rPr>
              <w:t>6</w:t>
            </w:r>
          </w:p>
        </w:tc>
        <w:tc>
          <w:tcPr>
            <w:tcW w:w="3827" w:type="dxa"/>
            <w:vMerge w:val="restart"/>
            <w:vAlign w:val="center"/>
          </w:tcPr>
          <w:p w:rsidR="00BE31DD" w:rsidRPr="001E77EE" w:rsidRDefault="00BE31DD" w:rsidP="009A172D">
            <w:pPr>
              <w:rPr>
                <w:bCs/>
              </w:rPr>
            </w:pPr>
            <w:r w:rsidRPr="001E77EE">
              <w:rPr>
                <w:bCs/>
              </w:rPr>
              <w:t>ООО «Теплоэнергетик» (г. Белово)</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171010</w:t>
            </w:r>
          </w:p>
        </w:tc>
        <w:tc>
          <w:tcPr>
            <w:tcW w:w="1843" w:type="dxa"/>
            <w:vAlign w:val="center"/>
          </w:tcPr>
          <w:p w:rsidR="00BE31DD" w:rsidRPr="001E77EE" w:rsidRDefault="00BE31DD" w:rsidP="009A172D">
            <w:pPr>
              <w:jc w:val="center"/>
            </w:pPr>
            <w:r w:rsidRPr="001E77EE">
              <w:t>66,255</w:t>
            </w:r>
          </w:p>
        </w:tc>
        <w:tc>
          <w:tcPr>
            <w:tcW w:w="1701" w:type="dxa"/>
            <w:vAlign w:val="center"/>
          </w:tcPr>
          <w:p w:rsidR="00BE31DD" w:rsidRPr="001E77EE" w:rsidRDefault="00BE31DD" w:rsidP="009A172D">
            <w:pPr>
              <w:jc w:val="center"/>
            </w:pPr>
            <w:r w:rsidRPr="001E77EE">
              <w:t>8989</w:t>
            </w:r>
          </w:p>
        </w:tc>
      </w:tr>
      <w:tr w:rsidR="001E77EE" w:rsidRPr="001E77EE" w:rsidTr="009A172D">
        <w:trPr>
          <w:trHeight w:val="20"/>
        </w:trPr>
        <w:tc>
          <w:tcPr>
            <w:tcW w:w="426" w:type="dxa"/>
            <w:vMerge w:val="restart"/>
            <w:vAlign w:val="center"/>
          </w:tcPr>
          <w:p w:rsidR="00BE31DD" w:rsidRPr="001E77EE" w:rsidRDefault="00BE31DD" w:rsidP="009A172D">
            <w:pPr>
              <w:jc w:val="center"/>
            </w:pPr>
            <w:r w:rsidRPr="001E77EE">
              <w:t>7</w:t>
            </w:r>
          </w:p>
        </w:tc>
        <w:tc>
          <w:tcPr>
            <w:tcW w:w="3827" w:type="dxa"/>
            <w:vMerge w:val="restart"/>
            <w:vAlign w:val="center"/>
          </w:tcPr>
          <w:p w:rsidR="00BE31DD" w:rsidRPr="001E77EE" w:rsidRDefault="00BE31DD" w:rsidP="009A172D">
            <w:pPr>
              <w:rPr>
                <w:bCs/>
              </w:rPr>
            </w:pPr>
            <w:r w:rsidRPr="001E77EE">
              <w:rPr>
                <w:bCs/>
              </w:rPr>
              <w:t>ООО «СЭЛФ» (Яшкинский район)</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143ECA">
        <w:trPr>
          <w:trHeight w:val="584"/>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3043,58</w:t>
            </w:r>
          </w:p>
        </w:tc>
        <w:tc>
          <w:tcPr>
            <w:tcW w:w="1843" w:type="dxa"/>
            <w:vAlign w:val="center"/>
          </w:tcPr>
          <w:p w:rsidR="00BE31DD" w:rsidRPr="001E77EE" w:rsidRDefault="00BE31DD" w:rsidP="009A172D">
            <w:pPr>
              <w:jc w:val="center"/>
            </w:pPr>
            <w:r w:rsidRPr="001E77EE">
              <w:t>4,413</w:t>
            </w:r>
          </w:p>
        </w:tc>
        <w:tc>
          <w:tcPr>
            <w:tcW w:w="1701" w:type="dxa"/>
            <w:vAlign w:val="center"/>
          </w:tcPr>
          <w:p w:rsidR="00BE31DD" w:rsidRPr="001E77EE" w:rsidRDefault="00BE31DD" w:rsidP="009A172D">
            <w:pPr>
              <w:jc w:val="center"/>
            </w:pPr>
            <w:r w:rsidRPr="001E77EE">
              <w:t>0,00</w:t>
            </w:r>
          </w:p>
        </w:tc>
      </w:tr>
      <w:tr w:rsidR="001E77EE" w:rsidRPr="001E77EE" w:rsidTr="009A172D">
        <w:trPr>
          <w:trHeight w:val="20"/>
        </w:trPr>
        <w:tc>
          <w:tcPr>
            <w:tcW w:w="426" w:type="dxa"/>
            <w:vMerge w:val="restart"/>
            <w:vAlign w:val="center"/>
          </w:tcPr>
          <w:p w:rsidR="00BE31DD" w:rsidRPr="001E77EE" w:rsidRDefault="00BE31DD" w:rsidP="009A172D">
            <w:pPr>
              <w:jc w:val="center"/>
              <w:rPr>
                <w:bCs/>
              </w:rPr>
            </w:pPr>
            <w:r w:rsidRPr="001E77EE">
              <w:rPr>
                <w:bCs/>
              </w:rPr>
              <w:t>8</w:t>
            </w:r>
          </w:p>
        </w:tc>
        <w:tc>
          <w:tcPr>
            <w:tcW w:w="3827" w:type="dxa"/>
            <w:vMerge w:val="restart"/>
            <w:vAlign w:val="center"/>
          </w:tcPr>
          <w:p w:rsidR="00BE31DD" w:rsidRPr="001E77EE" w:rsidRDefault="00BE31DD" w:rsidP="009A172D">
            <w:pPr>
              <w:rPr>
                <w:bCs/>
              </w:rPr>
            </w:pPr>
            <w:r w:rsidRPr="001E77EE">
              <w:rPr>
                <w:bCs/>
              </w:rPr>
              <w:t>ООО «Сибирь-ГК2» (г. Салаир)</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143ECA">
        <w:trPr>
          <w:trHeight w:val="566"/>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7946</w:t>
            </w:r>
          </w:p>
        </w:tc>
        <w:tc>
          <w:tcPr>
            <w:tcW w:w="1843" w:type="dxa"/>
            <w:vAlign w:val="center"/>
          </w:tcPr>
          <w:p w:rsidR="00BE31DD" w:rsidRPr="001E77EE" w:rsidRDefault="00BE31DD" w:rsidP="009A172D">
            <w:pPr>
              <w:jc w:val="center"/>
            </w:pPr>
            <w:r w:rsidRPr="001E77EE">
              <w:t>7,232</w:t>
            </w:r>
          </w:p>
        </w:tc>
        <w:tc>
          <w:tcPr>
            <w:tcW w:w="1701" w:type="dxa"/>
            <w:vAlign w:val="center"/>
          </w:tcPr>
          <w:p w:rsidR="00BE31DD" w:rsidRPr="001E77EE" w:rsidRDefault="00BE31DD" w:rsidP="009A172D">
            <w:pPr>
              <w:jc w:val="center"/>
            </w:pPr>
            <w:r w:rsidRPr="001E77EE">
              <w:t>79,172</w:t>
            </w:r>
          </w:p>
        </w:tc>
      </w:tr>
      <w:tr w:rsidR="001E77EE" w:rsidRPr="001E77EE" w:rsidTr="009A172D">
        <w:trPr>
          <w:trHeight w:val="20"/>
        </w:trPr>
        <w:tc>
          <w:tcPr>
            <w:tcW w:w="426" w:type="dxa"/>
            <w:vMerge w:val="restart"/>
            <w:vAlign w:val="center"/>
          </w:tcPr>
          <w:p w:rsidR="00BE31DD" w:rsidRPr="001E77EE" w:rsidRDefault="00BE31DD" w:rsidP="009A172D">
            <w:pPr>
              <w:jc w:val="center"/>
            </w:pPr>
            <w:r w:rsidRPr="001E77EE">
              <w:t>9</w:t>
            </w:r>
          </w:p>
        </w:tc>
        <w:tc>
          <w:tcPr>
            <w:tcW w:w="3827" w:type="dxa"/>
            <w:vMerge w:val="restart"/>
            <w:vAlign w:val="center"/>
          </w:tcPr>
          <w:p w:rsidR="00BE31DD" w:rsidRPr="001E77EE" w:rsidRDefault="00BE31DD" w:rsidP="009A172D">
            <w:pPr>
              <w:rPr>
                <w:bCs/>
              </w:rPr>
            </w:pPr>
            <w:r w:rsidRPr="001E77EE">
              <w:rPr>
                <w:bCs/>
              </w:rPr>
              <w:t>ОАО «Знамя» (г. Киселевск)</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143ECA">
        <w:trPr>
          <w:trHeight w:val="548"/>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2877</w:t>
            </w:r>
          </w:p>
        </w:tc>
        <w:tc>
          <w:tcPr>
            <w:tcW w:w="1843" w:type="dxa"/>
            <w:vAlign w:val="center"/>
          </w:tcPr>
          <w:p w:rsidR="00BE31DD" w:rsidRPr="001E77EE" w:rsidRDefault="00BE31DD" w:rsidP="009A172D">
            <w:pPr>
              <w:jc w:val="center"/>
            </w:pPr>
            <w:r w:rsidRPr="001E77EE">
              <w:t>2,633</w:t>
            </w:r>
          </w:p>
        </w:tc>
        <w:tc>
          <w:tcPr>
            <w:tcW w:w="1701" w:type="dxa"/>
            <w:vAlign w:val="center"/>
          </w:tcPr>
          <w:p w:rsidR="00BE31DD" w:rsidRPr="001E77EE" w:rsidRDefault="00BE31DD" w:rsidP="009A172D">
            <w:pPr>
              <w:jc w:val="center"/>
            </w:pPr>
            <w:r w:rsidRPr="001E77EE">
              <w:t>98,652</w:t>
            </w:r>
          </w:p>
        </w:tc>
      </w:tr>
      <w:tr w:rsidR="001E77EE" w:rsidRPr="001E77EE" w:rsidTr="009A172D">
        <w:trPr>
          <w:trHeight w:val="20"/>
        </w:trPr>
        <w:tc>
          <w:tcPr>
            <w:tcW w:w="426" w:type="dxa"/>
            <w:vMerge w:val="restart"/>
            <w:vAlign w:val="center"/>
          </w:tcPr>
          <w:p w:rsidR="00BE31DD" w:rsidRPr="001E77EE" w:rsidRDefault="00BE31DD" w:rsidP="009A172D">
            <w:pPr>
              <w:jc w:val="center"/>
              <w:rPr>
                <w:bCs/>
              </w:rPr>
            </w:pPr>
            <w:r w:rsidRPr="001E77EE">
              <w:rPr>
                <w:bCs/>
              </w:rPr>
              <w:t>10</w:t>
            </w:r>
          </w:p>
        </w:tc>
        <w:tc>
          <w:tcPr>
            <w:tcW w:w="3827" w:type="dxa"/>
            <w:vMerge w:val="restart"/>
            <w:vAlign w:val="center"/>
          </w:tcPr>
          <w:p w:rsidR="00BE31DD" w:rsidRPr="001E77EE" w:rsidRDefault="00BE31DD" w:rsidP="009A172D">
            <w:pPr>
              <w:rPr>
                <w:bCs/>
              </w:rPr>
            </w:pPr>
            <w:r w:rsidRPr="001E77EE">
              <w:rPr>
                <w:bCs/>
              </w:rPr>
              <w:t>ООО «Кристалл 1» (г. Анжеро-Судженск)</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tcPr>
          <w:p w:rsidR="00BE31DD" w:rsidRPr="001E77EE" w:rsidRDefault="00BE31DD" w:rsidP="009A172D">
            <w:pPr>
              <w:jc w:val="center"/>
            </w:pPr>
            <w:r w:rsidRPr="001E77EE">
              <w:t>17150,7</w:t>
            </w:r>
          </w:p>
        </w:tc>
        <w:tc>
          <w:tcPr>
            <w:tcW w:w="1843" w:type="dxa"/>
            <w:vAlign w:val="center"/>
          </w:tcPr>
          <w:p w:rsidR="00BE31DD" w:rsidRPr="001E77EE" w:rsidRDefault="00BE31DD" w:rsidP="009A172D">
            <w:pPr>
              <w:jc w:val="center"/>
            </w:pPr>
            <w:r w:rsidRPr="001E77EE">
              <w:t>7,280</w:t>
            </w:r>
          </w:p>
        </w:tc>
        <w:tc>
          <w:tcPr>
            <w:tcW w:w="1701" w:type="dxa"/>
            <w:vAlign w:val="center"/>
          </w:tcPr>
          <w:p w:rsidR="00BE31DD" w:rsidRPr="001E77EE" w:rsidRDefault="00BE31DD" w:rsidP="009A172D">
            <w:pPr>
              <w:jc w:val="center"/>
            </w:pPr>
            <w:r w:rsidRPr="001E77EE">
              <w:t>175,7</w:t>
            </w:r>
          </w:p>
        </w:tc>
      </w:tr>
      <w:tr w:rsidR="001E77EE" w:rsidRPr="001E77EE" w:rsidTr="009A172D">
        <w:trPr>
          <w:trHeight w:val="20"/>
        </w:trPr>
        <w:tc>
          <w:tcPr>
            <w:tcW w:w="426" w:type="dxa"/>
            <w:vMerge w:val="restart"/>
            <w:vAlign w:val="center"/>
          </w:tcPr>
          <w:p w:rsidR="00BE31DD" w:rsidRPr="001E77EE" w:rsidRDefault="00BE31DD" w:rsidP="009A172D">
            <w:pPr>
              <w:jc w:val="center"/>
            </w:pPr>
            <w:r w:rsidRPr="001E77EE">
              <w:t>11</w:t>
            </w:r>
          </w:p>
        </w:tc>
        <w:tc>
          <w:tcPr>
            <w:tcW w:w="3827" w:type="dxa"/>
            <w:vMerge w:val="restart"/>
            <w:vAlign w:val="center"/>
          </w:tcPr>
          <w:p w:rsidR="00BE31DD" w:rsidRPr="001E77EE" w:rsidRDefault="00BE31DD" w:rsidP="009A172D">
            <w:pPr>
              <w:rPr>
                <w:bCs/>
              </w:rPr>
            </w:pPr>
            <w:r w:rsidRPr="001E77EE">
              <w:rPr>
                <w:bCs/>
              </w:rPr>
              <w:t>МУП «ЖКХ «Беловский район» (Беловский район)</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13762,42</w:t>
            </w:r>
          </w:p>
        </w:tc>
        <w:tc>
          <w:tcPr>
            <w:tcW w:w="1843" w:type="dxa"/>
            <w:vAlign w:val="center"/>
          </w:tcPr>
          <w:p w:rsidR="00BE31DD" w:rsidRPr="001E77EE" w:rsidRDefault="00BE31DD" w:rsidP="009A172D">
            <w:pPr>
              <w:jc w:val="center"/>
            </w:pPr>
            <w:r w:rsidRPr="001E77EE">
              <w:t>17,170</w:t>
            </w:r>
          </w:p>
        </w:tc>
        <w:tc>
          <w:tcPr>
            <w:tcW w:w="1701" w:type="dxa"/>
            <w:vAlign w:val="center"/>
          </w:tcPr>
          <w:p w:rsidR="00BE31DD" w:rsidRPr="001E77EE" w:rsidRDefault="00BE31DD" w:rsidP="009A172D">
            <w:pPr>
              <w:jc w:val="center"/>
            </w:pPr>
            <w:r w:rsidRPr="001E77EE">
              <w:t>222,45</w:t>
            </w:r>
          </w:p>
        </w:tc>
      </w:tr>
      <w:tr w:rsidR="001E77EE" w:rsidRPr="001E77EE" w:rsidTr="009A172D">
        <w:trPr>
          <w:trHeight w:val="20"/>
        </w:trPr>
        <w:tc>
          <w:tcPr>
            <w:tcW w:w="426" w:type="dxa"/>
            <w:vMerge w:val="restart"/>
            <w:vAlign w:val="center"/>
          </w:tcPr>
          <w:p w:rsidR="00BE31DD" w:rsidRPr="001E77EE" w:rsidRDefault="00BE31DD" w:rsidP="009A172D">
            <w:pPr>
              <w:jc w:val="center"/>
              <w:rPr>
                <w:bCs/>
              </w:rPr>
            </w:pPr>
            <w:r w:rsidRPr="001E77EE">
              <w:rPr>
                <w:bCs/>
              </w:rPr>
              <w:t>12</w:t>
            </w:r>
          </w:p>
        </w:tc>
        <w:tc>
          <w:tcPr>
            <w:tcW w:w="3827" w:type="dxa"/>
            <w:vMerge w:val="restart"/>
            <w:vAlign w:val="center"/>
          </w:tcPr>
          <w:p w:rsidR="00BE31DD" w:rsidRPr="001E77EE" w:rsidRDefault="00BE31DD" w:rsidP="009A172D">
            <w:pPr>
              <w:rPr>
                <w:bCs/>
              </w:rPr>
            </w:pPr>
            <w:r w:rsidRPr="001E77EE">
              <w:rPr>
                <w:bCs/>
              </w:rPr>
              <w:t>ООО «Ясная Поляна» (Прокопьевский район)</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939,64</w:t>
            </w:r>
          </w:p>
        </w:tc>
        <w:tc>
          <w:tcPr>
            <w:tcW w:w="1843" w:type="dxa"/>
            <w:vAlign w:val="center"/>
          </w:tcPr>
          <w:p w:rsidR="00BE31DD" w:rsidRPr="001E77EE" w:rsidRDefault="00BE31DD" w:rsidP="009A172D">
            <w:pPr>
              <w:jc w:val="center"/>
            </w:pPr>
            <w:r w:rsidRPr="001E77EE">
              <w:t>1,062</w:t>
            </w:r>
          </w:p>
        </w:tc>
        <w:tc>
          <w:tcPr>
            <w:tcW w:w="1701" w:type="dxa"/>
            <w:vAlign w:val="center"/>
          </w:tcPr>
          <w:p w:rsidR="00BE31DD" w:rsidRPr="001E77EE" w:rsidRDefault="00BE31DD" w:rsidP="009A172D">
            <w:pPr>
              <w:jc w:val="center"/>
            </w:pPr>
            <w:r w:rsidRPr="001E77EE">
              <w:t>0,00</w:t>
            </w:r>
          </w:p>
        </w:tc>
      </w:tr>
      <w:tr w:rsidR="001E77EE" w:rsidRPr="001E77EE" w:rsidTr="009A172D">
        <w:trPr>
          <w:trHeight w:val="20"/>
        </w:trPr>
        <w:tc>
          <w:tcPr>
            <w:tcW w:w="426" w:type="dxa"/>
            <w:vMerge w:val="restart"/>
            <w:vAlign w:val="center"/>
          </w:tcPr>
          <w:p w:rsidR="00BE31DD" w:rsidRPr="001E77EE" w:rsidRDefault="00BE31DD" w:rsidP="009A172D">
            <w:pPr>
              <w:jc w:val="center"/>
              <w:rPr>
                <w:bCs/>
              </w:rPr>
            </w:pPr>
            <w:r w:rsidRPr="001E77EE">
              <w:rPr>
                <w:bCs/>
              </w:rPr>
              <w:t>13</w:t>
            </w:r>
          </w:p>
        </w:tc>
        <w:tc>
          <w:tcPr>
            <w:tcW w:w="3827" w:type="dxa"/>
            <w:vMerge w:val="restart"/>
            <w:vAlign w:val="center"/>
          </w:tcPr>
          <w:p w:rsidR="00BE31DD" w:rsidRPr="001E77EE" w:rsidRDefault="00BE31DD" w:rsidP="009A172D">
            <w:pPr>
              <w:rPr>
                <w:bCs/>
              </w:rPr>
            </w:pPr>
            <w:r w:rsidRPr="001E77EE">
              <w:rPr>
                <w:bCs/>
              </w:rPr>
              <w:t>ООО «Технотрейд» (г. Ленинск-Кузнецкий)</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w:t>
            </w:r>
          </w:p>
        </w:tc>
        <w:tc>
          <w:tcPr>
            <w:tcW w:w="1843" w:type="dxa"/>
            <w:vAlign w:val="center"/>
          </w:tcPr>
          <w:p w:rsidR="00BE31DD" w:rsidRPr="001E77EE" w:rsidRDefault="00BE31DD" w:rsidP="009A172D">
            <w:pPr>
              <w:jc w:val="center"/>
            </w:pPr>
            <w:r w:rsidRPr="001E77EE">
              <w:t>-</w:t>
            </w:r>
          </w:p>
        </w:tc>
        <w:tc>
          <w:tcPr>
            <w:tcW w:w="1701" w:type="dxa"/>
            <w:vAlign w:val="center"/>
          </w:tcPr>
          <w:p w:rsidR="00BE31DD" w:rsidRPr="001E77EE" w:rsidRDefault="00BE31DD" w:rsidP="009A172D">
            <w:pPr>
              <w:jc w:val="center"/>
            </w:pPr>
            <w:r w:rsidRPr="001E77EE">
              <w:t>-</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9A172D">
        <w:trPr>
          <w:trHeight w:val="2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tc>
        <w:tc>
          <w:tcPr>
            <w:tcW w:w="2268" w:type="dxa"/>
            <w:vAlign w:val="center"/>
          </w:tcPr>
          <w:p w:rsidR="00BE31DD" w:rsidRPr="001E77EE" w:rsidRDefault="00BE31DD" w:rsidP="009A172D">
            <w:pPr>
              <w:jc w:val="center"/>
            </w:pPr>
            <w:r w:rsidRPr="001E77EE">
              <w:t>1291,82</w:t>
            </w:r>
          </w:p>
        </w:tc>
        <w:tc>
          <w:tcPr>
            <w:tcW w:w="1843" w:type="dxa"/>
            <w:vAlign w:val="center"/>
          </w:tcPr>
          <w:p w:rsidR="00BE31DD" w:rsidRPr="001E77EE" w:rsidRDefault="00BE31DD" w:rsidP="009A172D">
            <w:pPr>
              <w:jc w:val="center"/>
            </w:pPr>
            <w:r w:rsidRPr="001E77EE">
              <w:t>1,273</w:t>
            </w:r>
          </w:p>
        </w:tc>
        <w:tc>
          <w:tcPr>
            <w:tcW w:w="1701" w:type="dxa"/>
            <w:vAlign w:val="center"/>
          </w:tcPr>
          <w:p w:rsidR="00BE31DD" w:rsidRPr="001E77EE" w:rsidRDefault="00BE31DD" w:rsidP="009A172D">
            <w:pPr>
              <w:jc w:val="center"/>
            </w:pPr>
            <w:r w:rsidRPr="001E77EE">
              <w:t>0,00</w:t>
            </w:r>
          </w:p>
        </w:tc>
      </w:tr>
      <w:tr w:rsidR="001E77EE" w:rsidRPr="001E77EE" w:rsidTr="009A172D">
        <w:trPr>
          <w:trHeight w:val="95"/>
        </w:trPr>
        <w:tc>
          <w:tcPr>
            <w:tcW w:w="426" w:type="dxa"/>
            <w:vMerge w:val="restart"/>
            <w:vAlign w:val="center"/>
          </w:tcPr>
          <w:p w:rsidR="00BE31DD" w:rsidRPr="001E77EE" w:rsidRDefault="00BE31DD" w:rsidP="009A172D">
            <w:pPr>
              <w:jc w:val="center"/>
            </w:pPr>
            <w:r w:rsidRPr="001E77EE">
              <w:t>14</w:t>
            </w:r>
          </w:p>
        </w:tc>
        <w:tc>
          <w:tcPr>
            <w:tcW w:w="3827" w:type="dxa"/>
            <w:vMerge w:val="restart"/>
            <w:vAlign w:val="center"/>
          </w:tcPr>
          <w:p w:rsidR="00BE31DD" w:rsidRPr="001E77EE" w:rsidRDefault="00BE31DD" w:rsidP="009A172D">
            <w:r w:rsidRPr="001E77EE">
              <w:rPr>
                <w:bCs/>
              </w:rPr>
              <w:t xml:space="preserve">ООО «Сибнииуглеобогащение» (г. Прокопьевск) </w:t>
            </w:r>
          </w:p>
        </w:tc>
        <w:tc>
          <w:tcPr>
            <w:tcW w:w="5812" w:type="dxa"/>
            <w:gridSpan w:val="3"/>
            <w:vAlign w:val="center"/>
          </w:tcPr>
          <w:p w:rsidR="00BE31DD" w:rsidRPr="001E77EE" w:rsidRDefault="00BE31DD" w:rsidP="009A172D">
            <w:pPr>
              <w:jc w:val="center"/>
            </w:pPr>
            <w:r w:rsidRPr="001E77EE">
              <w:t>теплоноситель - пар</w:t>
            </w:r>
          </w:p>
        </w:tc>
      </w:tr>
      <w:tr w:rsidR="001E77EE" w:rsidRPr="001E77EE" w:rsidTr="009A172D">
        <w:trPr>
          <w:trHeight w:val="9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p>
        </w:tc>
        <w:tc>
          <w:tcPr>
            <w:tcW w:w="1843" w:type="dxa"/>
            <w:shd w:val="clear" w:color="auto" w:fill="auto"/>
            <w:vAlign w:val="center"/>
          </w:tcPr>
          <w:p w:rsidR="00BE31DD" w:rsidRPr="001E77EE" w:rsidRDefault="00BE31DD" w:rsidP="009A172D">
            <w:pPr>
              <w:jc w:val="center"/>
            </w:pPr>
          </w:p>
        </w:tc>
        <w:tc>
          <w:tcPr>
            <w:tcW w:w="1701" w:type="dxa"/>
            <w:shd w:val="clear" w:color="auto" w:fill="auto"/>
            <w:vAlign w:val="center"/>
          </w:tcPr>
          <w:p w:rsidR="00BE31DD" w:rsidRPr="001E77EE" w:rsidRDefault="00BE31DD" w:rsidP="009A172D">
            <w:pPr>
              <w:jc w:val="center"/>
            </w:pPr>
          </w:p>
        </w:tc>
      </w:tr>
      <w:tr w:rsidR="001E77EE" w:rsidRPr="001E77EE" w:rsidTr="009A172D">
        <w:trPr>
          <w:trHeight w:val="9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конденсат</w:t>
            </w:r>
          </w:p>
        </w:tc>
      </w:tr>
      <w:tr w:rsidR="001E77EE" w:rsidRPr="001E77EE" w:rsidTr="009A172D">
        <w:trPr>
          <w:trHeight w:val="9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p>
        </w:tc>
        <w:tc>
          <w:tcPr>
            <w:tcW w:w="1843" w:type="dxa"/>
            <w:shd w:val="clear" w:color="auto" w:fill="auto"/>
            <w:vAlign w:val="center"/>
          </w:tcPr>
          <w:p w:rsidR="00BE31DD" w:rsidRPr="001E77EE" w:rsidRDefault="00BE31DD" w:rsidP="009A172D">
            <w:pPr>
              <w:jc w:val="center"/>
            </w:pPr>
          </w:p>
        </w:tc>
        <w:tc>
          <w:tcPr>
            <w:tcW w:w="1701" w:type="dxa"/>
            <w:shd w:val="clear" w:color="auto" w:fill="auto"/>
            <w:vAlign w:val="center"/>
          </w:tcPr>
          <w:p w:rsidR="00BE31DD" w:rsidRPr="001E77EE" w:rsidRDefault="00BE31DD" w:rsidP="009A172D">
            <w:pPr>
              <w:jc w:val="center"/>
            </w:pPr>
          </w:p>
        </w:tc>
      </w:tr>
      <w:tr w:rsidR="001E77EE" w:rsidRPr="001E77EE" w:rsidTr="009A172D">
        <w:trPr>
          <w:trHeight w:val="9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5812" w:type="dxa"/>
            <w:gridSpan w:val="3"/>
            <w:vAlign w:val="center"/>
          </w:tcPr>
          <w:p w:rsidR="00BE31DD" w:rsidRPr="001E77EE" w:rsidRDefault="00BE31DD" w:rsidP="009A172D">
            <w:pPr>
              <w:jc w:val="center"/>
            </w:pPr>
            <w:r w:rsidRPr="001E77EE">
              <w:t>теплоноситель - вода</w:t>
            </w:r>
          </w:p>
        </w:tc>
      </w:tr>
      <w:tr w:rsidR="001E77EE" w:rsidRPr="001E77EE" w:rsidTr="009A172D">
        <w:trPr>
          <w:trHeight w:val="90"/>
        </w:trPr>
        <w:tc>
          <w:tcPr>
            <w:tcW w:w="426" w:type="dxa"/>
            <w:vMerge/>
            <w:vAlign w:val="center"/>
          </w:tcPr>
          <w:p w:rsidR="00BE31DD" w:rsidRPr="001E77EE" w:rsidRDefault="00BE31DD" w:rsidP="009A172D">
            <w:pPr>
              <w:jc w:val="center"/>
            </w:pPr>
          </w:p>
        </w:tc>
        <w:tc>
          <w:tcPr>
            <w:tcW w:w="3827" w:type="dxa"/>
            <w:vMerge/>
            <w:vAlign w:val="center"/>
          </w:tcPr>
          <w:p w:rsidR="00BE31DD" w:rsidRPr="001E77EE" w:rsidRDefault="00BE31DD" w:rsidP="009A172D">
            <w:pPr>
              <w:rPr>
                <w:bCs/>
              </w:rPr>
            </w:pPr>
          </w:p>
        </w:tc>
        <w:tc>
          <w:tcPr>
            <w:tcW w:w="2268" w:type="dxa"/>
            <w:vAlign w:val="center"/>
          </w:tcPr>
          <w:p w:rsidR="00BE31DD" w:rsidRPr="001E77EE" w:rsidRDefault="00BE31DD" w:rsidP="009A172D">
            <w:pPr>
              <w:jc w:val="center"/>
            </w:pPr>
            <w:r w:rsidRPr="001E77EE">
              <w:t>28,03</w:t>
            </w:r>
          </w:p>
        </w:tc>
        <w:tc>
          <w:tcPr>
            <w:tcW w:w="1843" w:type="dxa"/>
            <w:shd w:val="clear" w:color="auto" w:fill="auto"/>
            <w:vAlign w:val="center"/>
          </w:tcPr>
          <w:p w:rsidR="00BE31DD" w:rsidRPr="001E77EE" w:rsidRDefault="00BE31DD" w:rsidP="009A172D">
            <w:pPr>
              <w:jc w:val="center"/>
            </w:pPr>
            <w:r w:rsidRPr="001E77EE">
              <w:t>0,04221</w:t>
            </w:r>
          </w:p>
        </w:tc>
        <w:tc>
          <w:tcPr>
            <w:tcW w:w="1701" w:type="dxa"/>
            <w:shd w:val="clear" w:color="auto" w:fill="auto"/>
            <w:vAlign w:val="center"/>
          </w:tcPr>
          <w:p w:rsidR="00BE31DD" w:rsidRPr="001E77EE" w:rsidRDefault="00BE31DD" w:rsidP="009A172D">
            <w:pPr>
              <w:jc w:val="center"/>
            </w:pPr>
          </w:p>
        </w:tc>
      </w:tr>
    </w:tbl>
    <w:p w:rsidR="00BE31DD" w:rsidRPr="001E77EE" w:rsidRDefault="00BE31DD" w:rsidP="00BE31DD">
      <w:pPr>
        <w:ind w:firstLine="708"/>
        <w:jc w:val="both"/>
      </w:pPr>
    </w:p>
    <w:p w:rsidR="00FB1E9A" w:rsidRPr="001E77EE" w:rsidRDefault="00FB1E9A" w:rsidP="00FB1E9A">
      <w:pPr>
        <w:jc w:val="both"/>
      </w:pPr>
    </w:p>
    <w:p w:rsidR="00FB1E9A" w:rsidRPr="001E77EE" w:rsidRDefault="00FB1E9A" w:rsidP="00FB1E9A">
      <w:pPr>
        <w:jc w:val="both"/>
        <w:rPr>
          <w:b/>
        </w:rPr>
      </w:pPr>
      <w:r w:rsidRPr="001E77EE">
        <w:rPr>
          <w:b/>
        </w:rPr>
        <w:t>Голосовали: ЗА – единогласно.</w:t>
      </w:r>
    </w:p>
    <w:p w:rsidR="00FB1E9A" w:rsidRPr="001E77EE" w:rsidRDefault="00FB1E9A" w:rsidP="00FB1E9A">
      <w:pPr>
        <w:jc w:val="both"/>
      </w:pPr>
    </w:p>
    <w:p w:rsidR="00FB1E9A" w:rsidRPr="001E77EE" w:rsidRDefault="00FB1E9A" w:rsidP="00FB1E9A">
      <w:pPr>
        <w:jc w:val="both"/>
        <w:rPr>
          <w:b/>
        </w:rPr>
      </w:pPr>
    </w:p>
    <w:p w:rsidR="008C49A3" w:rsidRPr="001E77EE" w:rsidRDefault="008C49A3" w:rsidP="008C49A3">
      <w:pPr>
        <w:ind w:firstLine="708"/>
        <w:jc w:val="both"/>
        <w:rPr>
          <w:b/>
        </w:rPr>
      </w:pPr>
      <w:r w:rsidRPr="001E77EE">
        <w:rPr>
          <w:b/>
        </w:rPr>
        <w:t>8. Об установлении тарифов на тепловую энергию, реализуемую ООО ХК «СДС-Энерго» (г. Кемерово) на потребительском рынке г. Междуреченска.</w:t>
      </w:r>
    </w:p>
    <w:p w:rsidR="008C49A3" w:rsidRPr="001E77EE" w:rsidRDefault="008C49A3" w:rsidP="008C49A3">
      <w:pPr>
        <w:ind w:firstLine="708"/>
        <w:jc w:val="both"/>
        <w:rPr>
          <w:b/>
        </w:rPr>
      </w:pPr>
    </w:p>
    <w:p w:rsidR="008C49A3" w:rsidRPr="001E77EE" w:rsidRDefault="008C49A3" w:rsidP="008C49A3">
      <w:pPr>
        <w:ind w:firstLine="708"/>
        <w:jc w:val="both"/>
      </w:pPr>
      <w:r w:rsidRPr="001E77EE">
        <w:t>Докладчик (Десяткин К.А.) доложил:</w:t>
      </w:r>
    </w:p>
    <w:p w:rsidR="008C49A3" w:rsidRPr="001E77EE" w:rsidRDefault="008C49A3" w:rsidP="008C49A3">
      <w:pPr>
        <w:ind w:firstLine="426"/>
        <w:jc w:val="both"/>
      </w:pPr>
      <w:r w:rsidRPr="001E77EE">
        <w:t>Эксперты, рассмотрев представленные предприятием предложения по установлению тарифов на тепловую энергию и теплоноситель, реализуемых на потребительском рынке, отмечают, что ООО ХК «СДС-Энерго» впервые обратилось за установлением тарифа.</w:t>
      </w:r>
    </w:p>
    <w:p w:rsidR="008C49A3" w:rsidRPr="001E77EE" w:rsidRDefault="008C49A3" w:rsidP="008C49A3">
      <w:pPr>
        <w:ind w:firstLine="426"/>
        <w:jc w:val="both"/>
      </w:pPr>
    </w:p>
    <w:p w:rsidR="008C49A3" w:rsidRPr="001E77EE" w:rsidRDefault="008C49A3" w:rsidP="008C49A3">
      <w:pPr>
        <w:numPr>
          <w:ilvl w:val="0"/>
          <w:numId w:val="38"/>
        </w:numPr>
        <w:jc w:val="center"/>
        <w:rPr>
          <w:b/>
        </w:rPr>
      </w:pPr>
      <w:r w:rsidRPr="001E77EE">
        <w:rPr>
          <w:b/>
        </w:rPr>
        <w:lastRenderedPageBreak/>
        <w:t>Анализ соответствия расчёта тарифов и формы представления предложений нормативно-методическим документам по вопросам регулирования тарифов.</w:t>
      </w:r>
    </w:p>
    <w:p w:rsidR="008C49A3" w:rsidRPr="001E77EE" w:rsidRDefault="008C49A3" w:rsidP="008C49A3">
      <w:pPr>
        <w:ind w:left="426"/>
        <w:jc w:val="center"/>
        <w:rPr>
          <w:b/>
        </w:rPr>
      </w:pPr>
    </w:p>
    <w:p w:rsidR="008C49A3" w:rsidRPr="001E77EE" w:rsidRDefault="008C49A3" w:rsidP="008C49A3">
      <w:pPr>
        <w:ind w:right="142" w:firstLine="426"/>
        <w:jc w:val="both"/>
      </w:pPr>
      <w:r w:rsidRPr="001E77EE">
        <w:t>Материалы ООО ХК «СДС-Энерго» по расчету тарифов на 2012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8C49A3" w:rsidRPr="001E77EE" w:rsidRDefault="008C49A3" w:rsidP="008C49A3">
      <w:pPr>
        <w:ind w:right="142" w:firstLine="426"/>
        <w:jc w:val="both"/>
      </w:pPr>
    </w:p>
    <w:p w:rsidR="008C49A3" w:rsidRPr="001E77EE" w:rsidRDefault="008C49A3" w:rsidP="008C49A3">
      <w:pPr>
        <w:numPr>
          <w:ilvl w:val="0"/>
          <w:numId w:val="38"/>
        </w:numPr>
        <w:ind w:right="142"/>
        <w:jc w:val="center"/>
        <w:rPr>
          <w:b/>
        </w:rPr>
      </w:pPr>
      <w:r w:rsidRPr="001E77EE">
        <w:rPr>
          <w:b/>
        </w:rPr>
        <w:t>Оценка достоверности данных, приведённых в предложениях об установлении тарифов на тепловую энергию.</w:t>
      </w:r>
    </w:p>
    <w:p w:rsidR="008C49A3" w:rsidRPr="001E77EE" w:rsidRDefault="008C49A3" w:rsidP="008C49A3">
      <w:pPr>
        <w:ind w:left="426" w:right="142"/>
        <w:jc w:val="center"/>
        <w:rPr>
          <w:b/>
        </w:rPr>
      </w:pPr>
    </w:p>
    <w:p w:rsidR="008C49A3" w:rsidRPr="001E77EE" w:rsidRDefault="008C49A3" w:rsidP="008C49A3">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8C49A3" w:rsidRPr="001E77EE" w:rsidRDefault="008C49A3" w:rsidP="008C49A3">
      <w:pPr>
        <w:ind w:right="142" w:firstLine="426"/>
        <w:jc w:val="both"/>
      </w:pPr>
      <w:r w:rsidRPr="001E77EE">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w:t>
      </w:r>
    </w:p>
    <w:p w:rsidR="008C49A3" w:rsidRPr="001E77EE" w:rsidRDefault="008C49A3" w:rsidP="008C49A3">
      <w:pPr>
        <w:ind w:right="142" w:firstLine="426"/>
        <w:jc w:val="both"/>
      </w:pPr>
      <w:r w:rsidRPr="001E77EE">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ХК «СДС-Энерго» информации для определения величины экономически обоснованных расходов по регулируемым РЭК КО видам деятельности на 2012 год.</w:t>
      </w:r>
    </w:p>
    <w:p w:rsidR="008C49A3" w:rsidRPr="001E77EE" w:rsidRDefault="008C49A3" w:rsidP="008C49A3">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2012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8C49A3" w:rsidRPr="001E77EE" w:rsidRDefault="008C49A3" w:rsidP="008C49A3">
      <w:pPr>
        <w:ind w:firstLine="426"/>
        <w:jc w:val="both"/>
      </w:pPr>
      <w:r w:rsidRPr="001E77EE">
        <w:t>ООО ХК «СДС-Энерго» является многопрофильным предприятием. Деятельность по теплоснабжению, по данным предприятия, занимает в выручке 12,3%.</w:t>
      </w:r>
    </w:p>
    <w:p w:rsidR="008C49A3" w:rsidRPr="001E77EE" w:rsidRDefault="008C49A3" w:rsidP="008C49A3">
      <w:pPr>
        <w:ind w:firstLine="426"/>
        <w:jc w:val="both"/>
      </w:pPr>
      <w:r w:rsidRPr="001E77EE">
        <w:t xml:space="preserve">Для осуществления деятельности по теплоснабжению потребителей ООО ХК «СДС-Энерго» арендует у ЗАО «Железнодорожная котельная»  принадлежащую обществу на праве собственности  котельную, котельное оборудование и тепловые сети. </w:t>
      </w:r>
    </w:p>
    <w:p w:rsidR="008C49A3" w:rsidRPr="001E77EE" w:rsidRDefault="008C49A3" w:rsidP="008C49A3">
      <w:pPr>
        <w:ind w:firstLine="426"/>
        <w:jc w:val="both"/>
      </w:pPr>
      <w:r w:rsidRPr="001E77EE">
        <w:t xml:space="preserve">В котельной мощностью 15,6 Гкал/ч установлены 3 котлоагрегата  ДКВР-10/13 (переведенные в водогрейный режим) с полумеханическими топками ПМЗ-РПК с пневмомеханическими  забрасывателями топлива и решётками с поворотными колосниками, другое вспомогательное оборудование. Используется гидравлическая система шлакозолоудаления.  Протяженность тепловых сетей составляет </w:t>
      </w:r>
      <w:smartTag w:uri="urn:schemas-microsoft-com:office:smarttags" w:element="metricconverter">
        <w:smartTagPr>
          <w:attr w:name="ProductID" w:val="6763 м"/>
        </w:smartTagPr>
        <w:r w:rsidRPr="001E77EE">
          <w:t>6763 м</w:t>
        </w:r>
      </w:smartTag>
      <w:r w:rsidRPr="001E77EE">
        <w:t xml:space="preserve"> в двух трубном исполнении.</w:t>
      </w:r>
    </w:p>
    <w:p w:rsidR="008C49A3" w:rsidRPr="001E77EE" w:rsidRDefault="008C49A3" w:rsidP="008C49A3">
      <w:pPr>
        <w:ind w:firstLine="426"/>
        <w:jc w:val="both"/>
      </w:pPr>
      <w:r w:rsidRPr="001E77EE">
        <w:t>Подключенная среднегодовая нагрузка составляет 5,7 Гкал/ч, максимальная нагрузка - 9,38 Гкал/ч.</w:t>
      </w:r>
    </w:p>
    <w:p w:rsidR="008C49A3" w:rsidRPr="001E77EE" w:rsidRDefault="008C49A3" w:rsidP="008C49A3">
      <w:pPr>
        <w:ind w:firstLine="426"/>
        <w:jc w:val="both"/>
      </w:pPr>
      <w:r w:rsidRPr="001E77EE">
        <w:t>Для производства тепловой энергии используется уголь энергетический марки Др. Поставщик ОАО ХК «СДС-Уголь».</w:t>
      </w:r>
    </w:p>
    <w:p w:rsidR="008C49A3" w:rsidRPr="001E77EE" w:rsidRDefault="008C49A3" w:rsidP="008C49A3">
      <w:pPr>
        <w:ind w:firstLine="426"/>
        <w:jc w:val="both"/>
      </w:pPr>
    </w:p>
    <w:p w:rsidR="008C49A3" w:rsidRPr="001E77EE" w:rsidRDefault="008C49A3" w:rsidP="008C49A3">
      <w:pPr>
        <w:numPr>
          <w:ilvl w:val="0"/>
          <w:numId w:val="38"/>
        </w:numPr>
        <w:ind w:left="502"/>
        <w:jc w:val="center"/>
        <w:rPr>
          <w:b/>
        </w:rPr>
      </w:pPr>
      <w:r w:rsidRPr="001E77EE">
        <w:rPr>
          <w:b/>
        </w:rPr>
        <w:t>Оценка финансового состояния предприятия, в части регулируемого вида деятельности</w:t>
      </w:r>
    </w:p>
    <w:p w:rsidR="008C49A3" w:rsidRPr="001E77EE" w:rsidRDefault="008C49A3" w:rsidP="008C49A3">
      <w:pPr>
        <w:ind w:firstLine="426"/>
        <w:jc w:val="both"/>
      </w:pPr>
    </w:p>
    <w:p w:rsidR="008C49A3" w:rsidRPr="001E77EE" w:rsidRDefault="008C49A3" w:rsidP="008C49A3">
      <w:pPr>
        <w:ind w:firstLine="426"/>
        <w:jc w:val="both"/>
      </w:pPr>
      <w:r w:rsidRPr="001E77EE">
        <w:lastRenderedPageBreak/>
        <w:t>Предприятие ранее не занималось выработкой и реализацией тепловой энергии, поэтому анализ деятельности предприятия по регулируемому виду деятельности экспертами не проводится.</w:t>
      </w:r>
    </w:p>
    <w:p w:rsidR="008C49A3" w:rsidRPr="001E77EE" w:rsidRDefault="008C49A3" w:rsidP="008C49A3">
      <w:pPr>
        <w:ind w:firstLine="426"/>
        <w:jc w:val="both"/>
      </w:pPr>
    </w:p>
    <w:p w:rsidR="008C49A3" w:rsidRPr="001E77EE" w:rsidRDefault="008C49A3" w:rsidP="008C49A3">
      <w:pPr>
        <w:numPr>
          <w:ilvl w:val="0"/>
          <w:numId w:val="38"/>
        </w:numPr>
        <w:ind w:left="502"/>
        <w:jc w:val="center"/>
        <w:rPr>
          <w:b/>
        </w:rPr>
      </w:pPr>
      <w:r w:rsidRPr="001E77EE">
        <w:rPr>
          <w:b/>
        </w:rPr>
        <w:t>Анализ основных технико-экономических показателей предприятия.</w:t>
      </w:r>
    </w:p>
    <w:p w:rsidR="008C49A3" w:rsidRPr="001E77EE" w:rsidRDefault="008C49A3" w:rsidP="008C49A3">
      <w:pPr>
        <w:ind w:firstLine="426"/>
        <w:jc w:val="both"/>
      </w:pPr>
    </w:p>
    <w:p w:rsidR="008C49A3" w:rsidRPr="001E77EE" w:rsidRDefault="008C49A3" w:rsidP="008C49A3">
      <w:pPr>
        <w:ind w:firstLine="426"/>
        <w:jc w:val="both"/>
      </w:pPr>
      <w:r w:rsidRPr="001E77EE">
        <w:t xml:space="preserve">Проанализировав представленные документы, экспертами предлагается корректировка объема нормативной выработки тепловой энергии в сторону снижения относительно предложений предприятия на 586,4 Гкал. в связи с корректировкой потерь в тепловых сетях, обслуживаемых предприятием и расхода тепловой энергии на  собственные нужды котельной (потери в сетях и процент собственных нужд приняты на основании результатов экспертизы технических нормативов технологических потерь при передаче тепловой энергии на 2012 год – представлено экспертное заключение). Полезный отпуск тепловой энергии на  2012 год принят по предложению предприятия, на основании согласованных администрацией муниципального образования объёмов потребления по жилищным организациям и договорных нагрузок по бюджетным и иным потребителям. </w:t>
      </w:r>
    </w:p>
    <w:p w:rsidR="008C49A3" w:rsidRPr="001E77EE" w:rsidRDefault="008C49A3" w:rsidP="008C49A3">
      <w:pPr>
        <w:ind w:firstLine="426"/>
        <w:jc w:val="both"/>
      </w:pPr>
    </w:p>
    <w:p w:rsidR="008C49A3" w:rsidRPr="001E77EE" w:rsidRDefault="008C49A3" w:rsidP="008C49A3">
      <w:pPr>
        <w:numPr>
          <w:ilvl w:val="0"/>
          <w:numId w:val="38"/>
        </w:numPr>
        <w:jc w:val="center"/>
        <w:rPr>
          <w:b/>
        </w:rPr>
      </w:pPr>
      <w:r w:rsidRPr="001E77EE">
        <w:rPr>
          <w:b/>
        </w:rPr>
        <w:t>Анализ экономической обоснованности расходов по статьям расходов и экономической обоснованности величины прибыли</w:t>
      </w:r>
    </w:p>
    <w:p w:rsidR="008C49A3" w:rsidRPr="001E77EE" w:rsidRDefault="008C49A3" w:rsidP="008C49A3">
      <w:pPr>
        <w:ind w:firstLine="426"/>
        <w:jc w:val="both"/>
      </w:pPr>
    </w:p>
    <w:p w:rsidR="008C49A3" w:rsidRPr="001E77EE" w:rsidRDefault="008C49A3" w:rsidP="008C49A3">
      <w:pPr>
        <w:ind w:firstLine="426"/>
        <w:jc w:val="both"/>
      </w:pPr>
      <w:proofErr w:type="gramStart"/>
      <w:r w:rsidRPr="001E77EE">
        <w:t>На основе проведенного анализа представленных документов, экспертами предлагается провести расчёт  тарифа на тепловую энергию на 2012 год, в соответствии с требованиями, установленными Приказом ФСТ Р</w:t>
      </w:r>
      <w:r w:rsidR="00B6708A">
        <w:t>оссии</w:t>
      </w:r>
      <w:r w:rsidRPr="001E77EE">
        <w:t xml:space="preserve"> от 06.10.2011 года № 242-э/7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2012 год». </w:t>
      </w:r>
      <w:proofErr w:type="gramEnd"/>
    </w:p>
    <w:p w:rsidR="008C49A3" w:rsidRPr="001E77EE" w:rsidRDefault="008C49A3" w:rsidP="008C49A3">
      <w:pPr>
        <w:ind w:firstLine="426"/>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8C49A3" w:rsidRPr="001E77EE" w:rsidRDefault="008C49A3" w:rsidP="008C49A3">
      <w:pPr>
        <w:ind w:firstLine="426"/>
        <w:jc w:val="both"/>
      </w:pPr>
      <w:r w:rsidRPr="001E77EE">
        <w:t>Эксперты считают экономически обоснованным принять расходы по статьям затрат на следующем уровне:</w:t>
      </w:r>
    </w:p>
    <w:p w:rsidR="008C49A3" w:rsidRPr="001E77EE" w:rsidRDefault="008C49A3" w:rsidP="008C49A3">
      <w:pPr>
        <w:ind w:firstLine="567"/>
        <w:jc w:val="center"/>
        <w:rPr>
          <w:u w:val="single"/>
        </w:rPr>
      </w:pPr>
    </w:p>
    <w:p w:rsidR="008C49A3" w:rsidRPr="001E77EE" w:rsidRDefault="008C49A3" w:rsidP="008C49A3">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8C49A3" w:rsidRPr="001E77EE" w:rsidRDefault="008C49A3" w:rsidP="008C49A3">
      <w:pPr>
        <w:ind w:firstLine="567"/>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B6708A">
        <w:t>№</w:t>
      </w:r>
      <w:r w:rsidRPr="001E77EE">
        <w:t xml:space="preserve"> 20-э/2 с учетом полного возврата теплоносителя в сеть. Разбор воды на ГВС (отбор теплоносителя из сети) потребители, подключенные к системе теплоснабжения ООО ХК «СДС-Энерго», потребители оплачивают теплоснабжающей организации дополнительно.</w:t>
      </w:r>
    </w:p>
    <w:p w:rsidR="008C49A3" w:rsidRPr="001E77EE" w:rsidRDefault="008C49A3" w:rsidP="008C49A3">
      <w:pPr>
        <w:ind w:firstLine="426"/>
        <w:jc w:val="both"/>
      </w:pPr>
      <w:r w:rsidRPr="001E77EE">
        <w:t xml:space="preserve">Экспертами принят объем воды на производство тепловой энергии в размере 69,21 тыс. м³, в расчете на календарный год (заполнение сети, потери теплоносителя при передаче и ремонтных работах, расход воды на ХВО, расход воды на хозяйственно-питьевые нужды, охлаждение пробоотборников, продувка котлов, мокрое шлакоудаление котельной). Расходы приняты на  уровне  – 1077,05 тыс. руб. Стоимость </w:t>
      </w:r>
      <w:smartTag w:uri="urn:schemas-microsoft-com:office:smarttags" w:element="metricconverter">
        <w:smartTagPr>
          <w:attr w:name="ProductID" w:val="1 м³"/>
        </w:smartTagPr>
        <w:r w:rsidRPr="001E77EE">
          <w:t>1 м³</w:t>
        </w:r>
      </w:smartTag>
      <w:r w:rsidRPr="001E77EE">
        <w:t xml:space="preserve"> воды и стоков предлагается принять на уровне параметров, утверждённых РЭК КО для предыдущего оператора теплоснабжения (ЗАО «Железнодорожная котельная») на период с 01.09.2012г.</w:t>
      </w:r>
    </w:p>
    <w:p w:rsidR="008C49A3" w:rsidRPr="001E77EE" w:rsidRDefault="008C49A3" w:rsidP="008C49A3">
      <w:pPr>
        <w:tabs>
          <w:tab w:val="left" w:pos="1134"/>
        </w:tabs>
        <w:ind w:firstLine="426"/>
        <w:jc w:val="both"/>
      </w:pPr>
      <w:r w:rsidRPr="001E77EE">
        <w:t>Стоимость реагентов отсутствует, так как на предприятии отсутствует система химводоочистки.</w:t>
      </w:r>
    </w:p>
    <w:p w:rsidR="008C49A3" w:rsidRPr="001E77EE" w:rsidRDefault="008C49A3" w:rsidP="008C49A3">
      <w:pPr>
        <w:ind w:firstLine="426"/>
        <w:jc w:val="both"/>
        <w:rPr>
          <w:b/>
          <w:u w:val="single"/>
        </w:rPr>
      </w:pPr>
      <w:r w:rsidRPr="001E77EE">
        <w:t xml:space="preserve">Тарифы на теплоноситель, рассчитаны исходя из объема теплоносителя (в расчете на год) отбираемого потребителями из присоединенной сети – </w:t>
      </w:r>
      <w:r w:rsidRPr="001E77EE">
        <w:rPr>
          <w:b/>
          <w:i/>
        </w:rPr>
        <w:t>166,66</w:t>
      </w:r>
      <w:r w:rsidRPr="001E77EE">
        <w:t xml:space="preserve"> тыс. м³ и стоимости исходной </w:t>
      </w:r>
      <w:r w:rsidRPr="001E77EE">
        <w:lastRenderedPageBreak/>
        <w:t>воды. Стоимость реагентов в тарифе на теплоноситель не участвует, так как химводоочистка отсутствует.</w:t>
      </w:r>
    </w:p>
    <w:p w:rsidR="008C49A3" w:rsidRPr="001E77EE" w:rsidRDefault="008C49A3" w:rsidP="008C49A3">
      <w:pPr>
        <w:ind w:firstLine="426"/>
        <w:jc w:val="both"/>
      </w:pPr>
      <w:r w:rsidRPr="001E77EE">
        <w:t xml:space="preserve"> </w:t>
      </w:r>
    </w:p>
    <w:p w:rsidR="008C49A3" w:rsidRPr="001E77EE" w:rsidRDefault="008C49A3" w:rsidP="008C49A3">
      <w:pPr>
        <w:ind w:left="426" w:firstLine="294"/>
        <w:jc w:val="both"/>
      </w:pPr>
      <w:r w:rsidRPr="001E77EE">
        <w:t xml:space="preserve"> (166,66 тыс. м³ × 11,66 руб./м³) / 166,66 тыс. м³ = </w:t>
      </w:r>
      <w:r w:rsidRPr="001E77EE">
        <w:rPr>
          <w:b/>
          <w:i/>
        </w:rPr>
        <w:t>11,66</w:t>
      </w:r>
      <w:r w:rsidRPr="001E77EE">
        <w:t xml:space="preserve"> руб./м³ (без НДС).</w:t>
      </w:r>
    </w:p>
    <w:p w:rsidR="008C49A3" w:rsidRPr="001E77EE" w:rsidRDefault="008C49A3" w:rsidP="008C49A3">
      <w:pPr>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i/>
        </w:rPr>
        <w:t>3622,71</w:t>
      </w:r>
      <w:r w:rsidRPr="001E77EE">
        <w:t xml:space="preserve"> тыс. руб. за счет исключения объема ГВС потребителей. </w:t>
      </w:r>
    </w:p>
    <w:p w:rsidR="008C49A3" w:rsidRPr="001E77EE" w:rsidRDefault="008C49A3" w:rsidP="008C49A3">
      <w:pPr>
        <w:ind w:left="426"/>
        <w:jc w:val="center"/>
        <w:rPr>
          <w:b/>
          <w:u w:val="single"/>
        </w:rPr>
      </w:pPr>
    </w:p>
    <w:p w:rsidR="008C49A3" w:rsidRPr="001E77EE" w:rsidRDefault="008C49A3" w:rsidP="008C49A3">
      <w:pPr>
        <w:ind w:left="426"/>
        <w:jc w:val="center"/>
        <w:rPr>
          <w:b/>
          <w:u w:val="single"/>
        </w:rPr>
      </w:pPr>
      <w:r w:rsidRPr="001E77EE">
        <w:rPr>
          <w:b/>
          <w:u w:val="single"/>
        </w:rPr>
        <w:t>«Топливо на технологические цели с расходами по перевозке»</w:t>
      </w:r>
    </w:p>
    <w:p w:rsidR="008C49A3" w:rsidRPr="001E77EE" w:rsidRDefault="008C49A3" w:rsidP="008C49A3">
      <w:pPr>
        <w:ind w:firstLine="426"/>
        <w:jc w:val="both"/>
      </w:pPr>
      <w:r w:rsidRPr="001E77EE">
        <w:t>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в размере – 201,93 кг у.т./Гкал.</w:t>
      </w:r>
    </w:p>
    <w:p w:rsidR="008C49A3" w:rsidRPr="001E77EE" w:rsidRDefault="008C49A3" w:rsidP="008C49A3">
      <w:pPr>
        <w:ind w:firstLine="426"/>
        <w:jc w:val="both"/>
      </w:pPr>
      <w:r w:rsidRPr="001E77EE">
        <w:t xml:space="preserve">Расчетный объем натурального топлива, с учетом естественной убыли при ж/д, автомобильных перевозках и хранении на складе – </w:t>
      </w:r>
      <w:r w:rsidRPr="001E77EE">
        <w:rPr>
          <w:b/>
          <w:i/>
        </w:rPr>
        <w:t>14962,69</w:t>
      </w:r>
      <w:r w:rsidRPr="001E77EE">
        <w:rPr>
          <w:b/>
        </w:rPr>
        <w:t xml:space="preserve"> </w:t>
      </w:r>
      <w:r w:rsidRPr="001E77EE">
        <w:t xml:space="preserve">т угля при низшей рабочей теплоте сгорания – </w:t>
      </w:r>
      <w:r w:rsidRPr="001E77EE">
        <w:rPr>
          <w:b/>
          <w:i/>
        </w:rPr>
        <w:t>4998</w:t>
      </w:r>
      <w:r w:rsidRPr="001E77EE">
        <w:rPr>
          <w:b/>
        </w:rPr>
        <w:t xml:space="preserve"> </w:t>
      </w:r>
      <w:r w:rsidRPr="001E77EE">
        <w:t xml:space="preserve">ккал/кг (согласно экспертной оценки фактической калорийности используемого угля). Корректировка относительно предложений предприятия в сторону снижения составила </w:t>
      </w:r>
      <w:r w:rsidRPr="001E77EE">
        <w:rPr>
          <w:b/>
          <w:i/>
        </w:rPr>
        <w:t>4312,73</w:t>
      </w:r>
      <w:r w:rsidRPr="001E77EE">
        <w:t xml:space="preserve"> т каменного угля. Поставка угля осуществляется: ОАО УК «СДС-Уголь» (договор №833-т от 01.02.2010г.). Доставка топлива осуществляется ЖД транспортом. Расходы приняты на уровне </w:t>
      </w:r>
      <w:r w:rsidRPr="001E77EE">
        <w:rPr>
          <w:b/>
          <w:i/>
        </w:rPr>
        <w:t>17680,02</w:t>
      </w:r>
      <w:r w:rsidRPr="001E77EE">
        <w:t xml:space="preserve"> тыс. руб., в том числе стоимость топлива – </w:t>
      </w:r>
      <w:r w:rsidRPr="001E77EE">
        <w:rPr>
          <w:b/>
          <w:i/>
        </w:rPr>
        <w:t xml:space="preserve">14815,71 </w:t>
      </w:r>
      <w:r w:rsidRPr="001E77EE">
        <w:t>тыс. руб. Стоимость угля сортомарки Др принята в соответствии с приложением к договору №833-т от 01.02.2010г. и составляет 990,18 руб./т (без НДС и транспортных расходов). Услуги по подвозке топлива ж/д транспортом в расчёте на необходимое количество топлива составят 2864,31 тыс. руб. (включают транспортные услуги по перевозке ОАО «РЖД» и вознаграждение экспедитора ООО «Транспортная компания Новотранс»). Расходы по хранению топлива, погрузке-разгрузке и буртовке учтены экспертами в составе прочих расходов в статье «услуги производственного характера».</w:t>
      </w:r>
    </w:p>
    <w:p w:rsidR="008C49A3" w:rsidRPr="001E77EE" w:rsidRDefault="008C49A3" w:rsidP="008C49A3">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7556,97</w:t>
      </w:r>
      <w:r w:rsidRPr="001E77EE">
        <w:t xml:space="preserve"> тыс. руб. </w:t>
      </w:r>
    </w:p>
    <w:p w:rsidR="008C49A3" w:rsidRPr="001E77EE" w:rsidRDefault="008C49A3" w:rsidP="008C49A3">
      <w:pPr>
        <w:tabs>
          <w:tab w:val="left" w:pos="1134"/>
        </w:tabs>
        <w:jc w:val="both"/>
      </w:pPr>
    </w:p>
    <w:p w:rsidR="008C49A3" w:rsidRPr="001E77EE" w:rsidRDefault="008C49A3" w:rsidP="008C49A3">
      <w:pPr>
        <w:tabs>
          <w:tab w:val="left" w:pos="1134"/>
        </w:tabs>
        <w:ind w:left="426"/>
        <w:jc w:val="center"/>
        <w:rPr>
          <w:b/>
          <w:u w:val="single"/>
        </w:rPr>
      </w:pPr>
      <w:r w:rsidRPr="001E77EE">
        <w:rPr>
          <w:b/>
          <w:u w:val="single"/>
        </w:rPr>
        <w:t xml:space="preserve"> «Затраты на оплату труда»</w:t>
      </w:r>
    </w:p>
    <w:p w:rsidR="008C49A3" w:rsidRPr="001E77EE" w:rsidRDefault="008C49A3" w:rsidP="008C49A3">
      <w:pPr>
        <w:tabs>
          <w:tab w:val="left" w:pos="1134"/>
        </w:tabs>
        <w:ind w:firstLine="426"/>
        <w:jc w:val="both"/>
      </w:pPr>
      <w:r w:rsidRPr="001E77EE">
        <w:t xml:space="preserve">Предприятием заявлены затраты по статье на уровне 3742,4 тыс. руб. со средней заработной платой на уровне 38983,33 руб./чел./мес. и численностью персонала 8 ед. – абонентский отдел (5 ед.), отдел развития и реализации (1 ед.), производственно-технический отдел (1 ед.), управление по тарифной политике (1 ед.).  Расходы на содержание промышленно-производственного персонала предприятием учитываются в статье «услуги производственного характера», в соответствии с договором технического обслуживания с ЗАО «Железнодорожная котельная». Эксперты считают целесообразным принять расходы на оплату труда из расчёта средней заработной платы 26 432,38 руб/чел/мес, учитывая установленную РЭК КО на 2012 год плановую среднюю заработную плату по предыдущему оператору теплоснабжения (ЗАО «Железнодорожная котельная»). Расходы по статье приняты на уровне  – </w:t>
      </w:r>
      <w:r w:rsidRPr="001E77EE">
        <w:rPr>
          <w:b/>
          <w:i/>
        </w:rPr>
        <w:t>2537,51</w:t>
      </w:r>
      <w:r w:rsidRPr="001E77EE">
        <w:t xml:space="preserve"> тыс. руб.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1E77EE">
        <w:rPr>
          <w:b/>
          <w:i/>
        </w:rPr>
        <w:t>766,33</w:t>
      </w:r>
      <w:r w:rsidRPr="001E77EE">
        <w:t xml:space="preserve"> тыс. руб. </w:t>
      </w:r>
    </w:p>
    <w:p w:rsidR="008C49A3" w:rsidRPr="001E77EE" w:rsidRDefault="008C49A3" w:rsidP="008C49A3">
      <w:pPr>
        <w:tabs>
          <w:tab w:val="left" w:pos="1134"/>
        </w:tabs>
        <w:ind w:firstLine="426"/>
        <w:jc w:val="both"/>
      </w:pPr>
      <w:r w:rsidRPr="001E77EE">
        <w:t xml:space="preserve">Корректировка по статьям ФОТ и ЕСН относительно предложений предприятия в сторону снижения составила – </w:t>
      </w:r>
      <w:r w:rsidRPr="001E77EE">
        <w:rPr>
          <w:b/>
          <w:i/>
        </w:rPr>
        <w:t>1204,89</w:t>
      </w:r>
      <w:r w:rsidRPr="001E77EE">
        <w:t xml:space="preserve"> тыс. руб. и </w:t>
      </w:r>
      <w:r w:rsidRPr="001E77EE">
        <w:rPr>
          <w:b/>
          <w:i/>
        </w:rPr>
        <w:t xml:space="preserve">366,87 </w:t>
      </w:r>
      <w:r w:rsidRPr="001E77EE">
        <w:t xml:space="preserve">тыс. руб. соответственно. </w:t>
      </w:r>
    </w:p>
    <w:p w:rsidR="008C49A3" w:rsidRPr="001E77EE" w:rsidRDefault="008C49A3" w:rsidP="008C49A3">
      <w:pPr>
        <w:tabs>
          <w:tab w:val="left" w:pos="1134"/>
        </w:tabs>
        <w:ind w:left="426"/>
        <w:jc w:val="both"/>
      </w:pPr>
    </w:p>
    <w:p w:rsidR="008C49A3" w:rsidRPr="001E77EE" w:rsidRDefault="008C49A3" w:rsidP="008C49A3">
      <w:pPr>
        <w:tabs>
          <w:tab w:val="left" w:pos="1134"/>
        </w:tabs>
        <w:jc w:val="center"/>
        <w:rPr>
          <w:b/>
          <w:u w:val="single"/>
        </w:rPr>
      </w:pPr>
      <w:r w:rsidRPr="001E77EE">
        <w:rPr>
          <w:b/>
          <w:u w:val="single"/>
        </w:rPr>
        <w:t>«Амортизация основных средств»</w:t>
      </w:r>
    </w:p>
    <w:p w:rsidR="008C49A3" w:rsidRPr="001E77EE" w:rsidRDefault="008C49A3" w:rsidP="008C49A3">
      <w:pPr>
        <w:tabs>
          <w:tab w:val="left" w:pos="1134"/>
        </w:tabs>
        <w:ind w:firstLine="426"/>
        <w:jc w:val="both"/>
      </w:pPr>
      <w:r w:rsidRPr="001E77EE">
        <w:lastRenderedPageBreak/>
        <w:t xml:space="preserve">Предприятием заявлены затраты по статье на уровне </w:t>
      </w:r>
      <w:r w:rsidRPr="001E77EE">
        <w:rPr>
          <w:b/>
          <w:i/>
        </w:rPr>
        <w:t>5055,</w:t>
      </w:r>
      <w:r w:rsidRPr="001E77EE">
        <w:t>3 тыс. руб. В соответствии с учётной политикой предприятия амортизация на сооружения, введённые в эксплуатацию позднее 2010 года, начисляется нелинейно (методом уменьшаемого остатка).</w:t>
      </w:r>
    </w:p>
    <w:p w:rsidR="008C49A3" w:rsidRPr="001E77EE" w:rsidRDefault="008C49A3" w:rsidP="008C49A3">
      <w:pPr>
        <w:tabs>
          <w:tab w:val="left" w:pos="1134"/>
        </w:tabs>
        <w:ind w:firstLine="426"/>
        <w:jc w:val="both"/>
      </w:pPr>
      <w:r w:rsidRPr="001E77EE">
        <w:t xml:space="preserve">Эксперты, на основании представленного предприятием расчёта амортизационных отчислений, инвентарных карточек учёта объектов основных средств, произвели альтернативный расчёт амортизации на 2012 год. Расходы приняты в сумме – </w:t>
      </w:r>
      <w:r w:rsidRPr="001E77EE">
        <w:rPr>
          <w:b/>
          <w:i/>
        </w:rPr>
        <w:t>4249,04</w:t>
      </w:r>
      <w:r w:rsidRPr="001E77EE">
        <w:t xml:space="preserve"> тыс. руб. </w:t>
      </w:r>
    </w:p>
    <w:p w:rsidR="008C49A3" w:rsidRPr="001E77EE" w:rsidRDefault="008C49A3" w:rsidP="008C49A3">
      <w:pPr>
        <w:tabs>
          <w:tab w:val="left" w:pos="1134"/>
        </w:tabs>
        <w:ind w:firstLine="426"/>
        <w:jc w:val="both"/>
      </w:pPr>
      <w:r w:rsidRPr="001E77EE">
        <w:t xml:space="preserve">Корректировка по статье  относительно предложений предприятия в сторону снижения составила </w:t>
      </w:r>
      <w:r w:rsidRPr="001E77EE">
        <w:rPr>
          <w:b/>
        </w:rPr>
        <w:t>– 806,26</w:t>
      </w:r>
      <w:r w:rsidRPr="001E77EE">
        <w:t xml:space="preserve"> тыс. руб.</w:t>
      </w:r>
    </w:p>
    <w:p w:rsidR="008C49A3" w:rsidRPr="001E77EE" w:rsidRDefault="008C49A3" w:rsidP="008C49A3">
      <w:pPr>
        <w:tabs>
          <w:tab w:val="left" w:pos="1134"/>
        </w:tabs>
        <w:jc w:val="center"/>
      </w:pPr>
      <w:r w:rsidRPr="001E77EE">
        <w:tab/>
      </w:r>
    </w:p>
    <w:p w:rsidR="008C49A3" w:rsidRPr="001E77EE" w:rsidRDefault="008C49A3" w:rsidP="008C49A3">
      <w:pPr>
        <w:tabs>
          <w:tab w:val="left" w:pos="1134"/>
        </w:tabs>
        <w:ind w:left="426"/>
        <w:jc w:val="center"/>
        <w:rPr>
          <w:b/>
          <w:u w:val="single"/>
        </w:rPr>
      </w:pPr>
      <w:r w:rsidRPr="001E77EE">
        <w:rPr>
          <w:b/>
          <w:u w:val="single"/>
        </w:rPr>
        <w:t xml:space="preserve"> «Услуги производственного характера»</w:t>
      </w:r>
    </w:p>
    <w:p w:rsidR="008C49A3" w:rsidRPr="001E77EE" w:rsidRDefault="008C49A3" w:rsidP="008C49A3">
      <w:pPr>
        <w:tabs>
          <w:tab w:val="left" w:pos="1134"/>
        </w:tabs>
        <w:ind w:firstLine="709"/>
        <w:jc w:val="both"/>
      </w:pPr>
      <w:r w:rsidRPr="001E77EE">
        <w:t xml:space="preserve">Предприятие заявило расходы на общую сумму </w:t>
      </w:r>
      <w:r w:rsidRPr="001E77EE">
        <w:rPr>
          <w:b/>
          <w:i/>
        </w:rPr>
        <w:t>95 663,77</w:t>
      </w:r>
      <w:r w:rsidRPr="001E77EE">
        <w:t xml:space="preserve"> тыс. руб., в соответствии с договором №У-46/2012 от 23.10.2012г. с ЗАО «Железнодорожная котельная», который включает в себя оказание услуг по техническому обслуживанию котельного и вспомогательного оборудования, тепловых сетей, ЦТП, зданий и сооружений, по обслуживанию процесса по производству и транспортированию тепловой энергии, теплоносителя.</w:t>
      </w:r>
    </w:p>
    <w:p w:rsidR="008C49A3" w:rsidRPr="001E77EE" w:rsidRDefault="008C49A3" w:rsidP="008C49A3">
      <w:pPr>
        <w:tabs>
          <w:tab w:val="left" w:pos="1134"/>
        </w:tabs>
        <w:ind w:firstLine="709"/>
        <w:jc w:val="both"/>
      </w:pPr>
      <w:r w:rsidRPr="001E77EE">
        <w:t xml:space="preserve">Расходы приняты экспертами в сумме </w:t>
      </w:r>
      <w:r w:rsidRPr="001E77EE">
        <w:rPr>
          <w:b/>
          <w:i/>
        </w:rPr>
        <w:t>69 511,14</w:t>
      </w:r>
      <w:r w:rsidRPr="001E77EE">
        <w:t xml:space="preserve"> тыс. руб. после корректировки сметы, представленной ОАО «СДС-Энерго». Результаты приведены в таблице 1.</w:t>
      </w:r>
    </w:p>
    <w:p w:rsidR="008C49A3" w:rsidRPr="001E77EE" w:rsidRDefault="008C49A3" w:rsidP="008C49A3">
      <w:pPr>
        <w:tabs>
          <w:tab w:val="left" w:pos="1134"/>
        </w:tabs>
        <w:ind w:firstLine="709"/>
        <w:jc w:val="right"/>
      </w:pPr>
      <w:r w:rsidRPr="001E77EE">
        <w:t>Таблица 1</w:t>
      </w:r>
    </w:p>
    <w:p w:rsidR="008C49A3" w:rsidRPr="001E77EE" w:rsidRDefault="008C49A3" w:rsidP="008C49A3">
      <w:pPr>
        <w:tabs>
          <w:tab w:val="left" w:pos="1134"/>
        </w:tabs>
        <w:ind w:firstLine="709"/>
        <w:jc w:val="center"/>
        <w:rPr>
          <w:i/>
        </w:rPr>
      </w:pPr>
      <w:r w:rsidRPr="001E77EE">
        <w:rPr>
          <w:i/>
        </w:rPr>
        <w:t>Стоимость технического обслуживания ЗАО «Железнодорожная котельная» (г. Междуреченск)</w:t>
      </w:r>
    </w:p>
    <w:p w:rsidR="008C49A3" w:rsidRPr="001E77EE" w:rsidRDefault="008C49A3" w:rsidP="008C49A3">
      <w:pPr>
        <w:tabs>
          <w:tab w:val="left" w:pos="1134"/>
        </w:tabs>
        <w:ind w:firstLine="709"/>
        <w:jc w:val="right"/>
        <w:rPr>
          <w:sz w:val="28"/>
          <w:szCs w:val="28"/>
        </w:rPr>
      </w:pPr>
    </w:p>
    <w:tbl>
      <w:tblPr>
        <w:tblW w:w="9928" w:type="dxa"/>
        <w:tblInd w:w="103" w:type="dxa"/>
        <w:tblLook w:val="04A0" w:firstRow="1" w:lastRow="0" w:firstColumn="1" w:lastColumn="0" w:noHBand="0" w:noVBand="1"/>
      </w:tblPr>
      <w:tblGrid>
        <w:gridCol w:w="1980"/>
        <w:gridCol w:w="768"/>
        <w:gridCol w:w="1384"/>
        <w:gridCol w:w="1384"/>
        <w:gridCol w:w="4412"/>
      </w:tblGrid>
      <w:tr w:rsidR="001E77EE" w:rsidRPr="001E77EE" w:rsidTr="001E77EE">
        <w:trPr>
          <w:trHeight w:val="765"/>
          <w:tblHead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9A3" w:rsidRPr="001E77EE" w:rsidRDefault="008C49A3" w:rsidP="008C49A3">
            <w:pPr>
              <w:jc w:val="center"/>
              <w:rPr>
                <w:sz w:val="20"/>
              </w:rPr>
            </w:pPr>
            <w:r w:rsidRPr="001E77EE">
              <w:rPr>
                <w:sz w:val="20"/>
              </w:rPr>
              <w:t>Показатели</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8C49A3" w:rsidRPr="001E77EE" w:rsidRDefault="008C49A3" w:rsidP="008C49A3">
            <w:pPr>
              <w:jc w:val="center"/>
              <w:rPr>
                <w:sz w:val="20"/>
              </w:rPr>
            </w:pPr>
            <w:r w:rsidRPr="001E77EE">
              <w:rPr>
                <w:sz w:val="20"/>
              </w:rPr>
              <w:t>Ед. измер.</w:t>
            </w:r>
          </w:p>
        </w:tc>
        <w:tc>
          <w:tcPr>
            <w:tcW w:w="1384" w:type="dxa"/>
            <w:tcBorders>
              <w:top w:val="single" w:sz="4" w:space="0" w:color="auto"/>
              <w:left w:val="nil"/>
              <w:bottom w:val="single" w:sz="4" w:space="0" w:color="auto"/>
              <w:right w:val="single" w:sz="4" w:space="0" w:color="auto"/>
            </w:tcBorders>
            <w:shd w:val="clear" w:color="auto" w:fill="auto"/>
            <w:vAlign w:val="bottom"/>
            <w:hideMark/>
          </w:tcPr>
          <w:p w:rsidR="008C49A3" w:rsidRPr="001E77EE" w:rsidRDefault="008C49A3" w:rsidP="008C49A3">
            <w:pPr>
              <w:jc w:val="center"/>
              <w:rPr>
                <w:sz w:val="20"/>
              </w:rPr>
            </w:pPr>
            <w:r w:rsidRPr="001E77EE">
              <w:rPr>
                <w:sz w:val="20"/>
              </w:rPr>
              <w:t>Предложения предприятия на 2012</w:t>
            </w:r>
          </w:p>
        </w:tc>
        <w:tc>
          <w:tcPr>
            <w:tcW w:w="1384" w:type="dxa"/>
            <w:tcBorders>
              <w:top w:val="single" w:sz="4" w:space="0" w:color="auto"/>
              <w:left w:val="nil"/>
              <w:bottom w:val="single" w:sz="4" w:space="0" w:color="auto"/>
              <w:right w:val="single" w:sz="4" w:space="0" w:color="auto"/>
            </w:tcBorders>
            <w:shd w:val="clear" w:color="auto" w:fill="auto"/>
            <w:vAlign w:val="bottom"/>
            <w:hideMark/>
          </w:tcPr>
          <w:p w:rsidR="008C49A3" w:rsidRPr="001E77EE" w:rsidRDefault="008C49A3" w:rsidP="008C49A3">
            <w:pPr>
              <w:jc w:val="center"/>
              <w:rPr>
                <w:sz w:val="20"/>
              </w:rPr>
            </w:pPr>
            <w:r w:rsidRPr="001E77EE">
              <w:rPr>
                <w:sz w:val="20"/>
              </w:rPr>
              <w:t>Предложения экспертов на 2012</w:t>
            </w:r>
          </w:p>
        </w:tc>
        <w:tc>
          <w:tcPr>
            <w:tcW w:w="4412" w:type="dxa"/>
            <w:tcBorders>
              <w:top w:val="single" w:sz="4" w:space="0" w:color="auto"/>
              <w:left w:val="nil"/>
              <w:bottom w:val="single" w:sz="4" w:space="0" w:color="auto"/>
              <w:right w:val="single" w:sz="4" w:space="0" w:color="auto"/>
            </w:tcBorders>
            <w:shd w:val="clear" w:color="auto" w:fill="auto"/>
            <w:vAlign w:val="center"/>
            <w:hideMark/>
          </w:tcPr>
          <w:p w:rsidR="008C49A3" w:rsidRPr="001E77EE" w:rsidRDefault="008C49A3" w:rsidP="008C49A3">
            <w:pPr>
              <w:jc w:val="center"/>
              <w:rPr>
                <w:sz w:val="20"/>
              </w:rPr>
            </w:pPr>
            <w:r w:rsidRPr="001E77EE">
              <w:rPr>
                <w:sz w:val="20"/>
              </w:rPr>
              <w:t>Обоснование</w:t>
            </w:r>
          </w:p>
        </w:tc>
      </w:tr>
      <w:tr w:rsidR="001E77EE" w:rsidRPr="001E77EE" w:rsidTr="001E77EE">
        <w:trPr>
          <w:trHeight w:val="255"/>
          <w:tblHeader/>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jc w:val="center"/>
              <w:rPr>
                <w:sz w:val="20"/>
              </w:rPr>
            </w:pPr>
            <w:r w:rsidRPr="001E77EE">
              <w:rPr>
                <w:sz w:val="20"/>
              </w:rPr>
              <w:t>1</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center"/>
              <w:rPr>
                <w:sz w:val="20"/>
              </w:rPr>
            </w:pPr>
            <w:r w:rsidRPr="001E77EE">
              <w:rPr>
                <w:sz w:val="20"/>
              </w:rPr>
              <w:t>2</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center"/>
              <w:rPr>
                <w:sz w:val="20"/>
              </w:rPr>
            </w:pPr>
            <w:r w:rsidRPr="001E77EE">
              <w:rPr>
                <w:sz w:val="20"/>
              </w:rPr>
              <w:t>3</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center"/>
              <w:rPr>
                <w:sz w:val="20"/>
              </w:rPr>
            </w:pPr>
            <w:r w:rsidRPr="001E77EE">
              <w:rPr>
                <w:sz w:val="20"/>
              </w:rPr>
              <w:t>4</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center"/>
              <w:rPr>
                <w:sz w:val="20"/>
              </w:rPr>
            </w:pPr>
            <w:r w:rsidRPr="001E77EE">
              <w:rPr>
                <w:sz w:val="20"/>
              </w:rPr>
              <w:t>5</w:t>
            </w:r>
          </w:p>
        </w:tc>
      </w:tr>
      <w:tr w:rsidR="001E77EE" w:rsidRPr="001E77EE" w:rsidTr="001E77EE">
        <w:trPr>
          <w:trHeight w:val="76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Топливо на технологические цели с расходами по перевозке, всего</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тыс. руб.</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6448,60</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5331,87</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Договор с ОАО «Тепло» №2 от 01.01.2012г. на хранение угля – 1893,98 т.р., перевозка угля на котельную, гуртовка ООО «Коммунальное транспортное управление» - 541,15 т.р.+2896,7 т.р.</w:t>
            </w: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xml:space="preserve">Электроэнергия </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7977,86</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6803,89</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Договор №42-Э-91 от 01.01.2012 с ООО «Мечел-Энерго», сч-фактуры за 9 месяцев 2012 г., экспертная оценка</w:t>
            </w: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Затраты на оплату труда</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35605,11</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27912,19</w:t>
            </w:r>
          </w:p>
        </w:tc>
        <w:tc>
          <w:tcPr>
            <w:tcW w:w="4412" w:type="dxa"/>
            <w:vMerge w:val="restart"/>
            <w:tcBorders>
              <w:top w:val="nil"/>
              <w:left w:val="nil"/>
              <w:right w:val="single" w:sz="4" w:space="0" w:color="auto"/>
            </w:tcBorders>
            <w:shd w:val="clear" w:color="auto" w:fill="auto"/>
            <w:vAlign w:val="bottom"/>
            <w:hideMark/>
          </w:tcPr>
          <w:p w:rsidR="008C49A3" w:rsidRPr="001E77EE" w:rsidRDefault="008C49A3" w:rsidP="008C49A3">
            <w:pPr>
              <w:rPr>
                <w:sz w:val="20"/>
              </w:rPr>
            </w:pPr>
            <w:r w:rsidRPr="001E77EE">
              <w:rPr>
                <w:sz w:val="20"/>
              </w:rPr>
              <w:t> ФОТ из расчёта нормативной численности и средней з/п, утверждённой РЭК КО на 2012 год, за исключением численности абонентского отдела.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w:t>
            </w: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численность ППП</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чел.</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112,00</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88,00</w:t>
            </w:r>
          </w:p>
        </w:tc>
        <w:tc>
          <w:tcPr>
            <w:tcW w:w="4412" w:type="dxa"/>
            <w:vMerge/>
            <w:tcBorders>
              <w:left w:val="nil"/>
              <w:right w:val="single" w:sz="4" w:space="0" w:color="auto"/>
            </w:tcBorders>
            <w:shd w:val="clear" w:color="auto" w:fill="auto"/>
            <w:vAlign w:val="bottom"/>
            <w:hideMark/>
          </w:tcPr>
          <w:p w:rsidR="008C49A3" w:rsidRPr="001E77EE" w:rsidRDefault="008C49A3" w:rsidP="008C49A3">
            <w:pPr>
              <w:rPr>
                <w:sz w:val="20"/>
              </w:rPr>
            </w:pP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средняя заработная плата</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руб.</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26491,90</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26432,00</w:t>
            </w:r>
          </w:p>
        </w:tc>
        <w:tc>
          <w:tcPr>
            <w:tcW w:w="4412" w:type="dxa"/>
            <w:vMerge/>
            <w:tcBorders>
              <w:left w:val="nil"/>
              <w:right w:val="single" w:sz="4" w:space="0" w:color="auto"/>
            </w:tcBorders>
            <w:shd w:val="clear" w:color="auto" w:fill="auto"/>
            <w:noWrap/>
            <w:vAlign w:val="bottom"/>
            <w:hideMark/>
          </w:tcPr>
          <w:p w:rsidR="008C49A3" w:rsidRPr="001E77EE" w:rsidRDefault="008C49A3" w:rsidP="008C49A3">
            <w:pPr>
              <w:rPr>
                <w:sz w:val="20"/>
              </w:rPr>
            </w:pPr>
          </w:p>
        </w:tc>
      </w:tr>
      <w:tr w:rsidR="001E77EE" w:rsidRPr="001E77EE" w:rsidTr="001E77EE">
        <w:trPr>
          <w:trHeight w:val="51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Отчисления на социальные нужды</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10752,74</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8429,48</w:t>
            </w:r>
          </w:p>
        </w:tc>
        <w:tc>
          <w:tcPr>
            <w:tcW w:w="4412" w:type="dxa"/>
            <w:vMerge/>
            <w:tcBorders>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Амортизация</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183,29</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183,29</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Ведомость начисления амортизации</w:t>
            </w:r>
          </w:p>
        </w:tc>
      </w:tr>
      <w:tr w:rsidR="001E77EE" w:rsidRPr="001E77EE" w:rsidTr="001E77EE">
        <w:trPr>
          <w:trHeight w:val="51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Прочие затраты, всего, в том числе:</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16783,76</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15127,51</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w:t>
            </w: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затраты на ремонтные работы</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14373,92</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13064,9</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Стоимость  материалов  по программе ремонтного обслуживания. Исключена з/п ремонтного персонала, учтённая в основной смете обслуживания.</w:t>
            </w:r>
          </w:p>
        </w:tc>
      </w:tr>
      <w:tr w:rsidR="001E77EE" w:rsidRPr="001E77EE" w:rsidTr="001E77EE">
        <w:trPr>
          <w:trHeight w:val="51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услуги производственного характера</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1541,79</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748,51</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Очистка шлакового отстойника,  произведён перерасчёт количества времени работы автотехники</w:t>
            </w: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вспомогательные материалы</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3568,86</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1314,1</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Скорректированы расходы на создание аварийного запаса, смывающих средств, исключены расходы на приобретение мебели (учтены в предыдущем периоде)</w:t>
            </w:r>
          </w:p>
        </w:tc>
      </w:tr>
      <w:tr w:rsidR="001E77EE" w:rsidRPr="001E77EE" w:rsidTr="001E77EE">
        <w:trPr>
          <w:trHeight w:val="51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lastRenderedPageBreak/>
              <w:t>- налоги, относимые на производственные затраты</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2647,18</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Исключены из расчёта, т.к. учитываются в основной смете ООО «СДС-Энерго»</w:t>
            </w:r>
          </w:p>
        </w:tc>
      </w:tr>
      <w:tr w:rsidR="001E77EE" w:rsidRPr="001E77EE" w:rsidTr="001E77EE">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Общехозяйственные расходы</w:t>
            </w:r>
          </w:p>
        </w:tc>
        <w:tc>
          <w:tcPr>
            <w:tcW w:w="768" w:type="dxa"/>
            <w:tcBorders>
              <w:top w:val="single" w:sz="4" w:space="0" w:color="auto"/>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single" w:sz="4" w:space="0" w:color="auto"/>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0,00</w:t>
            </w: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w:t>
            </w:r>
          </w:p>
        </w:tc>
        <w:tc>
          <w:tcPr>
            <w:tcW w:w="4412" w:type="dxa"/>
            <w:tcBorders>
              <w:top w:val="single" w:sz="4" w:space="0" w:color="auto"/>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w:t>
            </w: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Другие расходы</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10974,43</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4132,9</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Исключены расходы учтённые в предыдущем периоде регулирования: услуги по энергоаудиру, анализу промвыбросок. Скорректированы  расходы по аренде офиса, вывозу снега,  приобретение оргтехники, представительские расходы.</w:t>
            </w: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Итого расходов</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тыс. руб.</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94073,77</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67921,14</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w:t>
            </w:r>
          </w:p>
        </w:tc>
      </w:tr>
      <w:tr w:rsidR="001E77EE" w:rsidRPr="001E77EE" w:rsidTr="001E77EE">
        <w:trPr>
          <w:trHeight w:val="51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Необходимая прибыль (убытки) всего,    в том числе:</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тыс. руб.</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1590,00</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1590,00</w:t>
            </w:r>
          </w:p>
        </w:tc>
        <w:tc>
          <w:tcPr>
            <w:tcW w:w="4412"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w:t>
            </w: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прибыль на поощрение</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1272,00</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1272,00</w:t>
            </w:r>
          </w:p>
        </w:tc>
        <w:tc>
          <w:tcPr>
            <w:tcW w:w="4412"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w:t>
            </w:r>
          </w:p>
        </w:tc>
      </w:tr>
      <w:tr w:rsidR="001E77EE" w:rsidRPr="001E77EE" w:rsidTr="001E77EE">
        <w:trPr>
          <w:trHeight w:val="51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налоги, сборы, платежи, всего, в т. ч.:</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318,00</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318,00</w:t>
            </w:r>
          </w:p>
        </w:tc>
        <w:tc>
          <w:tcPr>
            <w:tcW w:w="4412"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w:t>
            </w: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налог на прибыль</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318,00</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318,00</w:t>
            </w:r>
          </w:p>
        </w:tc>
        <w:tc>
          <w:tcPr>
            <w:tcW w:w="4412"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w:t>
            </w:r>
          </w:p>
        </w:tc>
      </w:tr>
      <w:tr w:rsidR="001E77EE" w:rsidRPr="001E77EE" w:rsidTr="001E77EE">
        <w:trPr>
          <w:trHeight w:val="25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прочие</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0,00</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0,00</w:t>
            </w:r>
          </w:p>
        </w:tc>
        <w:tc>
          <w:tcPr>
            <w:tcW w:w="4412"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w:t>
            </w:r>
          </w:p>
        </w:tc>
      </w:tr>
      <w:tr w:rsidR="001E77EE" w:rsidRPr="001E77EE" w:rsidTr="001E77EE">
        <w:trPr>
          <w:trHeight w:val="51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Стоимость технического обслуживания</w:t>
            </w:r>
          </w:p>
        </w:tc>
        <w:tc>
          <w:tcPr>
            <w:tcW w:w="768"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rPr>
                <w:sz w:val="20"/>
              </w:rPr>
            </w:pPr>
            <w:r w:rsidRPr="001E77EE">
              <w:rPr>
                <w:sz w:val="20"/>
              </w:rPr>
              <w:t>- « -</w:t>
            </w:r>
          </w:p>
        </w:tc>
        <w:tc>
          <w:tcPr>
            <w:tcW w:w="1384" w:type="dxa"/>
            <w:tcBorders>
              <w:top w:val="nil"/>
              <w:left w:val="nil"/>
              <w:bottom w:val="single" w:sz="4" w:space="0" w:color="auto"/>
              <w:right w:val="single" w:sz="4" w:space="0" w:color="auto"/>
            </w:tcBorders>
            <w:shd w:val="clear" w:color="auto" w:fill="auto"/>
            <w:vAlign w:val="bottom"/>
            <w:hideMark/>
          </w:tcPr>
          <w:p w:rsidR="008C49A3" w:rsidRPr="001E77EE" w:rsidRDefault="008C49A3" w:rsidP="008C49A3">
            <w:pPr>
              <w:jc w:val="right"/>
              <w:rPr>
                <w:sz w:val="20"/>
              </w:rPr>
            </w:pPr>
            <w:r w:rsidRPr="001E77EE">
              <w:rPr>
                <w:sz w:val="20"/>
              </w:rPr>
              <w:t>95663,77</w:t>
            </w:r>
          </w:p>
        </w:tc>
        <w:tc>
          <w:tcPr>
            <w:tcW w:w="1384"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jc w:val="right"/>
              <w:rPr>
                <w:sz w:val="20"/>
              </w:rPr>
            </w:pPr>
            <w:r w:rsidRPr="001E77EE">
              <w:rPr>
                <w:sz w:val="20"/>
              </w:rPr>
              <w:t>69511,14</w:t>
            </w:r>
          </w:p>
        </w:tc>
        <w:tc>
          <w:tcPr>
            <w:tcW w:w="4412" w:type="dxa"/>
            <w:tcBorders>
              <w:top w:val="nil"/>
              <w:left w:val="nil"/>
              <w:bottom w:val="single" w:sz="4" w:space="0" w:color="auto"/>
              <w:right w:val="single" w:sz="4" w:space="0" w:color="auto"/>
            </w:tcBorders>
            <w:shd w:val="clear" w:color="auto" w:fill="auto"/>
            <w:noWrap/>
            <w:vAlign w:val="bottom"/>
            <w:hideMark/>
          </w:tcPr>
          <w:p w:rsidR="008C49A3" w:rsidRPr="001E77EE" w:rsidRDefault="008C49A3" w:rsidP="008C49A3">
            <w:pPr>
              <w:rPr>
                <w:sz w:val="20"/>
              </w:rPr>
            </w:pPr>
            <w:r w:rsidRPr="001E77EE">
              <w:rPr>
                <w:sz w:val="20"/>
              </w:rPr>
              <w:t> </w:t>
            </w:r>
          </w:p>
        </w:tc>
      </w:tr>
    </w:tbl>
    <w:p w:rsidR="008C49A3" w:rsidRPr="001E77EE" w:rsidRDefault="008C49A3" w:rsidP="008C49A3">
      <w:pPr>
        <w:tabs>
          <w:tab w:val="left" w:pos="1134"/>
        </w:tabs>
        <w:ind w:firstLine="709"/>
        <w:jc w:val="both"/>
        <w:rPr>
          <w:sz w:val="28"/>
          <w:szCs w:val="28"/>
        </w:rPr>
      </w:pPr>
    </w:p>
    <w:p w:rsidR="008C49A3" w:rsidRPr="001E77EE" w:rsidRDefault="008C49A3" w:rsidP="008C49A3">
      <w:pPr>
        <w:tabs>
          <w:tab w:val="left" w:pos="1134"/>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xml:space="preserve">– </w:t>
      </w:r>
      <w:r w:rsidRPr="001E77EE">
        <w:rPr>
          <w:b/>
          <w:i/>
        </w:rPr>
        <w:t>26432,38</w:t>
      </w:r>
      <w:r w:rsidRPr="001E77EE">
        <w:t xml:space="preserve"> тыс. руб.</w:t>
      </w:r>
    </w:p>
    <w:p w:rsidR="008C49A3" w:rsidRPr="001E77EE" w:rsidRDefault="008C49A3" w:rsidP="008C49A3">
      <w:pPr>
        <w:tabs>
          <w:tab w:val="left" w:pos="1134"/>
        </w:tabs>
        <w:jc w:val="center"/>
        <w:rPr>
          <w:b/>
          <w:u w:val="single"/>
        </w:rPr>
      </w:pPr>
      <w:r w:rsidRPr="001E77EE">
        <w:rPr>
          <w:b/>
          <w:u w:val="single"/>
        </w:rPr>
        <w:t>«Аренда основных средств»</w:t>
      </w:r>
    </w:p>
    <w:p w:rsidR="008C49A3" w:rsidRPr="001E77EE" w:rsidRDefault="008C49A3" w:rsidP="008C49A3">
      <w:pPr>
        <w:tabs>
          <w:tab w:val="left" w:pos="1134"/>
        </w:tabs>
        <w:ind w:firstLine="709"/>
        <w:jc w:val="both"/>
      </w:pPr>
      <w:r w:rsidRPr="001E77EE">
        <w:t xml:space="preserve">Расходы по статье приняты на основании представленных договоров аренды с ЗАО «Железнодорожная котельная» от 23.10.2012г. № А-06/2012 (земельные участки, здания сооружения, тепловые сети) и №А-07/2012 (оборудование котельной)  и №СА-04/2012 от 01.12.2012г. (субаренда помещения) всего на сумму – </w:t>
      </w:r>
      <w:r w:rsidRPr="001E77EE">
        <w:rPr>
          <w:b/>
          <w:i/>
        </w:rPr>
        <w:t xml:space="preserve">4461,1 </w:t>
      </w:r>
      <w:r w:rsidRPr="001E77EE">
        <w:t xml:space="preserve">тыс. руб. </w:t>
      </w:r>
    </w:p>
    <w:p w:rsidR="008C49A3" w:rsidRPr="001E77EE" w:rsidRDefault="008C49A3" w:rsidP="008C49A3">
      <w:pPr>
        <w:tabs>
          <w:tab w:val="left" w:pos="1134"/>
        </w:tabs>
        <w:ind w:firstLine="709"/>
        <w:jc w:val="both"/>
      </w:pPr>
      <w:r w:rsidRPr="001E77EE">
        <w:t xml:space="preserve">Корректировка по статье относительно предложений предприятия в сторону увеличения составила </w:t>
      </w:r>
      <w:r w:rsidRPr="001E77EE">
        <w:rPr>
          <w:b/>
        </w:rPr>
        <w:t>– 4461,1</w:t>
      </w:r>
      <w:r w:rsidRPr="001E77EE">
        <w:rPr>
          <w:b/>
          <w:i/>
        </w:rPr>
        <w:t xml:space="preserve"> </w:t>
      </w:r>
      <w:r w:rsidRPr="001E77EE">
        <w:t xml:space="preserve">тыс. руб. </w:t>
      </w:r>
    </w:p>
    <w:p w:rsidR="008C49A3" w:rsidRPr="001E77EE" w:rsidRDefault="008C49A3" w:rsidP="008C49A3">
      <w:pPr>
        <w:tabs>
          <w:tab w:val="left" w:pos="1134"/>
        </w:tabs>
        <w:ind w:left="426"/>
        <w:jc w:val="center"/>
        <w:rPr>
          <w:b/>
          <w:u w:val="single"/>
        </w:rPr>
      </w:pPr>
    </w:p>
    <w:p w:rsidR="008C49A3" w:rsidRPr="001E77EE" w:rsidRDefault="008C49A3" w:rsidP="008C49A3">
      <w:pPr>
        <w:tabs>
          <w:tab w:val="left" w:pos="1134"/>
        </w:tabs>
        <w:ind w:left="426"/>
        <w:jc w:val="center"/>
        <w:rPr>
          <w:b/>
          <w:u w:val="single"/>
        </w:rPr>
      </w:pPr>
      <w:r w:rsidRPr="001E77EE">
        <w:rPr>
          <w:b/>
          <w:u w:val="single"/>
        </w:rPr>
        <w:t>«Налоги, относимые на производственные затраты»</w:t>
      </w:r>
    </w:p>
    <w:p w:rsidR="008C49A3" w:rsidRPr="001E77EE" w:rsidRDefault="008C49A3" w:rsidP="008C49A3">
      <w:pPr>
        <w:tabs>
          <w:tab w:val="left" w:pos="1134"/>
        </w:tabs>
        <w:ind w:firstLine="426"/>
        <w:jc w:val="both"/>
      </w:pPr>
      <w:r w:rsidRPr="001E77EE">
        <w:t xml:space="preserve">Расходы по статье приняты в сумме </w:t>
      </w:r>
      <w:r w:rsidRPr="001E77EE">
        <w:rPr>
          <w:b/>
          <w:i/>
        </w:rPr>
        <w:t xml:space="preserve">950,93 </w:t>
      </w:r>
      <w:r w:rsidRPr="001E77EE">
        <w:t xml:space="preserve"> тыс. руб. Расходы включают в себя плату за размещение отходов, в пределах ПДВ. За основу приняты аналогичные расходы, утверждённые РЭК КО для ЗАО «Железнодорожная котельная» на 2012 год.</w:t>
      </w:r>
    </w:p>
    <w:p w:rsidR="008C49A3" w:rsidRPr="001E77EE" w:rsidRDefault="008C49A3" w:rsidP="008C49A3">
      <w:pPr>
        <w:tabs>
          <w:tab w:val="left" w:pos="1134"/>
        </w:tabs>
        <w:ind w:firstLine="426"/>
        <w:jc w:val="both"/>
      </w:pPr>
      <w:r w:rsidRPr="001E77EE">
        <w:t xml:space="preserve">Корректировка по статье относительно предложений предприятия в сторону снижения составила </w:t>
      </w:r>
      <w:r w:rsidRPr="001E77EE">
        <w:rPr>
          <w:b/>
        </w:rPr>
        <w:t>–87,64</w:t>
      </w:r>
      <w:r w:rsidRPr="001E77EE">
        <w:t xml:space="preserve"> тыс. руб. </w:t>
      </w:r>
    </w:p>
    <w:p w:rsidR="008C49A3" w:rsidRPr="001E77EE" w:rsidRDefault="008C49A3" w:rsidP="008C49A3">
      <w:pPr>
        <w:tabs>
          <w:tab w:val="left" w:pos="1134"/>
        </w:tabs>
        <w:ind w:left="426"/>
        <w:jc w:val="center"/>
      </w:pPr>
    </w:p>
    <w:p w:rsidR="008C49A3" w:rsidRPr="001E77EE" w:rsidRDefault="008C49A3" w:rsidP="008C49A3">
      <w:pPr>
        <w:tabs>
          <w:tab w:val="left" w:pos="1134"/>
        </w:tabs>
        <w:ind w:left="426"/>
        <w:jc w:val="center"/>
        <w:rPr>
          <w:b/>
          <w:u w:val="single"/>
        </w:rPr>
      </w:pPr>
      <w:r w:rsidRPr="001E77EE">
        <w:rPr>
          <w:b/>
          <w:u w:val="single"/>
        </w:rPr>
        <w:t>«Общехозяйственные расходы»</w:t>
      </w:r>
    </w:p>
    <w:p w:rsidR="008C49A3" w:rsidRPr="001E77EE" w:rsidRDefault="008C49A3" w:rsidP="008C49A3">
      <w:pPr>
        <w:tabs>
          <w:tab w:val="left" w:pos="1134"/>
        </w:tabs>
        <w:ind w:firstLine="709"/>
        <w:jc w:val="both"/>
      </w:pPr>
      <w:r w:rsidRPr="001E77EE">
        <w:t xml:space="preserve">Расходы по статье приняты в соответствии с учетной политикой предприятия, распределённые в доле выручки, по видам деятельности. По оценке экспертов расходы составят </w:t>
      </w:r>
      <w:r w:rsidRPr="001E77EE">
        <w:rPr>
          <w:b/>
          <w:i/>
        </w:rPr>
        <w:t>14750,0</w:t>
      </w:r>
      <w:r w:rsidRPr="001E77EE">
        <w:t xml:space="preserve"> тыс. руб.</w:t>
      </w:r>
    </w:p>
    <w:p w:rsidR="008C49A3" w:rsidRPr="001E77EE" w:rsidRDefault="008C49A3" w:rsidP="008C49A3">
      <w:pPr>
        <w:tabs>
          <w:tab w:val="left" w:pos="1134"/>
        </w:tabs>
        <w:ind w:firstLine="426"/>
        <w:jc w:val="both"/>
      </w:pPr>
      <w:r w:rsidRPr="001E77EE">
        <w:lastRenderedPageBreak/>
        <w:t xml:space="preserve">Корректировка по статье  относительно предложений предприятия в сторону снижения составила – </w:t>
      </w:r>
      <w:r w:rsidRPr="001E77EE">
        <w:rPr>
          <w:b/>
          <w:i/>
        </w:rPr>
        <w:t>5745,0</w:t>
      </w:r>
      <w:r w:rsidRPr="001E77EE">
        <w:t xml:space="preserve"> тыс. руб.</w:t>
      </w:r>
    </w:p>
    <w:p w:rsidR="008C49A3" w:rsidRPr="001E77EE" w:rsidRDefault="008C49A3" w:rsidP="008C49A3">
      <w:pPr>
        <w:tabs>
          <w:tab w:val="left" w:pos="1134"/>
        </w:tabs>
        <w:ind w:firstLine="426"/>
        <w:jc w:val="both"/>
      </w:pPr>
    </w:p>
    <w:p w:rsidR="008C49A3" w:rsidRPr="001E77EE" w:rsidRDefault="008C49A3" w:rsidP="008C49A3">
      <w:pPr>
        <w:tabs>
          <w:tab w:val="left" w:pos="1134"/>
        </w:tabs>
        <w:jc w:val="center"/>
        <w:rPr>
          <w:b/>
          <w:u w:val="single"/>
        </w:rPr>
      </w:pPr>
      <w:r w:rsidRPr="001E77EE">
        <w:rPr>
          <w:b/>
          <w:u w:val="single"/>
        </w:rPr>
        <w:t>«Другие расходы»</w:t>
      </w:r>
    </w:p>
    <w:p w:rsidR="008C49A3" w:rsidRPr="001E77EE" w:rsidRDefault="008C49A3" w:rsidP="008C49A3">
      <w:pPr>
        <w:tabs>
          <w:tab w:val="left" w:pos="1134"/>
        </w:tabs>
        <w:ind w:firstLine="426"/>
        <w:jc w:val="both"/>
      </w:pPr>
      <w:r w:rsidRPr="001E77EE">
        <w:t xml:space="preserve">Расходы по статье приняты на сумму </w:t>
      </w:r>
      <w:r w:rsidRPr="001E77EE">
        <w:rPr>
          <w:b/>
          <w:i/>
        </w:rPr>
        <w:t>2316,0</w:t>
      </w:r>
      <w:r w:rsidRPr="001E77EE">
        <w:t xml:space="preserve"> тыс. руб. и включают расходы на анализ промвыбросов и экспертные услуги.</w:t>
      </w:r>
    </w:p>
    <w:p w:rsidR="008C49A3" w:rsidRPr="001E77EE" w:rsidRDefault="008C49A3" w:rsidP="008C49A3">
      <w:pPr>
        <w:tabs>
          <w:tab w:val="left" w:pos="1134"/>
        </w:tabs>
        <w:ind w:firstLine="426"/>
        <w:jc w:val="both"/>
      </w:pPr>
      <w:r w:rsidRPr="001E77EE">
        <w:t xml:space="preserve">Корректировка по статье  относительно предложений предприятия в сторону снижения составила – </w:t>
      </w:r>
      <w:r w:rsidRPr="001E77EE">
        <w:rPr>
          <w:b/>
          <w:i/>
        </w:rPr>
        <w:t xml:space="preserve">2128,6 </w:t>
      </w:r>
      <w:r w:rsidRPr="001E77EE">
        <w:t xml:space="preserve"> тыс. руб. </w:t>
      </w:r>
    </w:p>
    <w:p w:rsidR="008C49A3" w:rsidRPr="001E77EE" w:rsidRDefault="008C49A3" w:rsidP="008C49A3">
      <w:pPr>
        <w:ind w:firstLine="426"/>
        <w:jc w:val="both"/>
      </w:pPr>
    </w:p>
    <w:p w:rsidR="008C49A3" w:rsidRPr="001E77EE" w:rsidRDefault="008C49A3" w:rsidP="008C49A3">
      <w:pPr>
        <w:ind w:firstLine="426"/>
        <w:jc w:val="both"/>
      </w:pPr>
      <w:r w:rsidRPr="001E77EE">
        <w:t xml:space="preserve">Общая сумма корректировок по статьям затрат в сторону снижения, с учетом календарной разбивки, декабрь 2013 к декабрю 2012 составила </w:t>
      </w:r>
      <w:r w:rsidRPr="001E77EE">
        <w:rPr>
          <w:b/>
          <w:i/>
        </w:rPr>
        <w:t xml:space="preserve">43210,47 </w:t>
      </w:r>
      <w:r w:rsidRPr="001E77EE">
        <w:t xml:space="preserve"> тыс. руб. в сторону снижения.</w:t>
      </w:r>
    </w:p>
    <w:p w:rsidR="008C49A3" w:rsidRPr="001E77EE" w:rsidRDefault="008C49A3" w:rsidP="008C49A3">
      <w:pPr>
        <w:ind w:firstLine="425"/>
        <w:jc w:val="both"/>
      </w:pPr>
    </w:p>
    <w:p w:rsidR="008C49A3" w:rsidRPr="001E77EE" w:rsidRDefault="008C49A3" w:rsidP="008C49A3">
      <w:pPr>
        <w:tabs>
          <w:tab w:val="left" w:pos="1134"/>
        </w:tabs>
        <w:jc w:val="center"/>
        <w:rPr>
          <w:b/>
          <w:u w:val="single"/>
        </w:rPr>
      </w:pPr>
      <w:r w:rsidRPr="001E77EE">
        <w:rPr>
          <w:b/>
          <w:u w:val="single"/>
        </w:rPr>
        <w:t>«Необходимая прибыль»</w:t>
      </w:r>
    </w:p>
    <w:p w:rsidR="008C49A3" w:rsidRPr="001E77EE" w:rsidRDefault="008C49A3" w:rsidP="008C49A3">
      <w:pPr>
        <w:tabs>
          <w:tab w:val="left" w:pos="1134"/>
        </w:tabs>
        <w:ind w:firstLine="426"/>
        <w:jc w:val="both"/>
      </w:pPr>
      <w:r w:rsidRPr="001E77EE">
        <w:t xml:space="preserve">Расходы по статье приняты в сумме </w:t>
      </w:r>
      <w:r w:rsidRPr="001E77EE">
        <w:rPr>
          <w:b/>
          <w:i/>
        </w:rPr>
        <w:t>1152,18</w:t>
      </w:r>
      <w:r w:rsidRPr="001E77EE">
        <w:t xml:space="preserve"> тыс. руб. и включают в себя:</w:t>
      </w:r>
    </w:p>
    <w:p w:rsidR="008C49A3" w:rsidRPr="001E77EE" w:rsidRDefault="008C49A3" w:rsidP="008C49A3">
      <w:pPr>
        <w:tabs>
          <w:tab w:val="left" w:pos="1134"/>
        </w:tabs>
        <w:ind w:firstLine="426"/>
        <w:jc w:val="both"/>
      </w:pPr>
      <w:r w:rsidRPr="001E77EE">
        <w:t xml:space="preserve">- расходы на поощрение – </w:t>
      </w:r>
      <w:r w:rsidRPr="001E77EE">
        <w:rPr>
          <w:b/>
          <w:i/>
        </w:rPr>
        <w:t>90,86</w:t>
      </w:r>
      <w:r w:rsidRPr="001E77EE">
        <w:t xml:space="preserve"> тыс. руб.;</w:t>
      </w:r>
    </w:p>
    <w:p w:rsidR="008C49A3" w:rsidRPr="001E77EE" w:rsidRDefault="008C49A3" w:rsidP="008C49A3">
      <w:pPr>
        <w:tabs>
          <w:tab w:val="left" w:pos="1134"/>
        </w:tabs>
        <w:ind w:firstLine="426"/>
        <w:jc w:val="both"/>
      </w:pPr>
      <w:r w:rsidRPr="001E77EE">
        <w:t xml:space="preserve">- налог на имущество – </w:t>
      </w:r>
      <w:r w:rsidRPr="001E77EE">
        <w:rPr>
          <w:b/>
          <w:i/>
        </w:rPr>
        <w:t xml:space="preserve">1038,6 </w:t>
      </w:r>
      <w:r w:rsidRPr="001E77EE">
        <w:t>тыс. руб.;</w:t>
      </w:r>
    </w:p>
    <w:p w:rsidR="008C49A3" w:rsidRPr="001E77EE" w:rsidRDefault="008C49A3" w:rsidP="008C49A3">
      <w:pPr>
        <w:tabs>
          <w:tab w:val="left" w:pos="1134"/>
        </w:tabs>
        <w:ind w:firstLine="426"/>
        <w:jc w:val="both"/>
      </w:pPr>
      <w:r w:rsidRPr="001E77EE">
        <w:t xml:space="preserve">- налог на прибыль – </w:t>
      </w:r>
      <w:r w:rsidRPr="001E77EE">
        <w:rPr>
          <w:b/>
          <w:i/>
        </w:rPr>
        <w:t>22,72</w:t>
      </w:r>
      <w:r w:rsidRPr="001E77EE">
        <w:t xml:space="preserve"> тыс. руб.</w:t>
      </w:r>
    </w:p>
    <w:p w:rsidR="008C49A3" w:rsidRPr="001E77EE" w:rsidRDefault="008C49A3" w:rsidP="008C49A3">
      <w:pPr>
        <w:tabs>
          <w:tab w:val="left" w:pos="1134"/>
        </w:tabs>
        <w:ind w:firstLine="426"/>
        <w:jc w:val="both"/>
      </w:pPr>
      <w:r w:rsidRPr="001E77EE">
        <w:t xml:space="preserve">Корректировка по статье  относительно предложений предприятия в сторону увеличения составила – </w:t>
      </w:r>
      <w:r w:rsidRPr="001E77EE">
        <w:rPr>
          <w:b/>
          <w:i/>
        </w:rPr>
        <w:t>1038,61</w:t>
      </w:r>
      <w:r w:rsidRPr="001E77EE">
        <w:t xml:space="preserve"> тыс. руб. </w:t>
      </w:r>
    </w:p>
    <w:p w:rsidR="008C49A3" w:rsidRPr="001E77EE" w:rsidRDefault="008C49A3" w:rsidP="008C49A3">
      <w:pPr>
        <w:tabs>
          <w:tab w:val="left" w:pos="1134"/>
        </w:tabs>
        <w:jc w:val="center"/>
        <w:rPr>
          <w:b/>
          <w:u w:val="single"/>
        </w:rPr>
      </w:pPr>
    </w:p>
    <w:p w:rsidR="008C49A3" w:rsidRPr="001E77EE" w:rsidRDefault="008C49A3" w:rsidP="008C49A3">
      <w:pPr>
        <w:tabs>
          <w:tab w:val="left" w:pos="426"/>
        </w:tabs>
        <w:ind w:firstLine="426"/>
        <w:jc w:val="both"/>
      </w:pPr>
      <w:r w:rsidRPr="001E77EE">
        <w:t xml:space="preserve">Общая сумма корректировки НВВ  на потребительском рынке к предложениям предприятия в сторону снижения составила </w:t>
      </w:r>
      <w:r w:rsidRPr="001E77EE">
        <w:rPr>
          <w:b/>
          <w:i/>
        </w:rPr>
        <w:t xml:space="preserve">42171,87  </w:t>
      </w:r>
      <w:r w:rsidRPr="001E77EE">
        <w:t xml:space="preserve">тыс. руб., в том числе на потребительском рынке </w:t>
      </w:r>
      <w:r w:rsidRPr="001E77EE">
        <w:rPr>
          <w:b/>
          <w:i/>
        </w:rPr>
        <w:t xml:space="preserve">42171,87  </w:t>
      </w:r>
      <w:r w:rsidRPr="001E77EE">
        <w:t>тыс. руб.</w:t>
      </w:r>
    </w:p>
    <w:p w:rsidR="008C49A3" w:rsidRPr="001E77EE" w:rsidRDefault="008C49A3" w:rsidP="008C49A3">
      <w:pPr>
        <w:ind w:firstLine="426"/>
        <w:jc w:val="both"/>
        <w:rPr>
          <w:shd w:val="clear" w:color="auto" w:fill="FFFFFF"/>
        </w:rPr>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w:t>
      </w:r>
      <w:r w:rsidRPr="001E77EE">
        <w:rPr>
          <w:shd w:val="clear" w:color="auto" w:fill="FFFFFF"/>
        </w:rPr>
        <w:t xml:space="preserve">  </w:t>
      </w:r>
      <w:r w:rsidRPr="001E77EE">
        <w:t xml:space="preserve">приведенный в графе 7 </w:t>
      </w:r>
      <w:r w:rsidRPr="001E77EE">
        <w:rPr>
          <w:b/>
          <w:bCs/>
          <w:i/>
          <w:iCs/>
        </w:rPr>
        <w:t>таблицы 1</w:t>
      </w:r>
      <w:r w:rsidRPr="001E77EE">
        <w:t>.</w:t>
      </w:r>
    </w:p>
    <w:p w:rsidR="008C49A3" w:rsidRPr="001E77EE" w:rsidRDefault="008C49A3" w:rsidP="008C49A3">
      <w:pPr>
        <w:keepNext/>
        <w:tabs>
          <w:tab w:val="left" w:pos="7655"/>
        </w:tabs>
        <w:spacing w:before="240" w:after="60"/>
        <w:ind w:left="7920" w:firstLine="720"/>
        <w:jc w:val="center"/>
        <w:outlineLvl w:val="3"/>
        <w:rPr>
          <w:bCs/>
        </w:rPr>
      </w:pPr>
      <w:r w:rsidRPr="001E77EE">
        <w:rPr>
          <w:bCs/>
        </w:rPr>
        <w:t>Таблица 1</w:t>
      </w:r>
    </w:p>
    <w:p w:rsidR="008C49A3" w:rsidRPr="001E77EE" w:rsidRDefault="008C49A3" w:rsidP="008C49A3">
      <w:pPr>
        <w:jc w:val="center"/>
      </w:pPr>
      <w:r w:rsidRPr="001E77EE">
        <w:t>Тариф на тепловую энергию, реализуемую ООО ХК «СДС-Энерго» (г.Кемерово) на потребительском рынке г. Междуреченска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0"/>
        <w:gridCol w:w="1352"/>
        <w:gridCol w:w="810"/>
        <w:gridCol w:w="1277"/>
        <w:gridCol w:w="910"/>
        <w:gridCol w:w="1007"/>
        <w:gridCol w:w="1258"/>
        <w:gridCol w:w="1010"/>
      </w:tblGrid>
      <w:tr w:rsidR="001E77EE" w:rsidRPr="001E77EE" w:rsidTr="001E77EE">
        <w:trPr>
          <w:cantSplit/>
          <w:trHeight w:val="434"/>
        </w:trPr>
        <w:tc>
          <w:tcPr>
            <w:tcW w:w="1157" w:type="dxa"/>
            <w:vMerge w:val="restart"/>
            <w:tcBorders>
              <w:top w:val="single" w:sz="12" w:space="0" w:color="auto"/>
              <w:left w:val="single" w:sz="12" w:space="0" w:color="auto"/>
            </w:tcBorders>
            <w:vAlign w:val="center"/>
          </w:tcPr>
          <w:p w:rsidR="008C49A3" w:rsidRPr="001E77EE" w:rsidRDefault="008C49A3" w:rsidP="008C49A3">
            <w:pPr>
              <w:jc w:val="center"/>
              <w:rPr>
                <w:sz w:val="16"/>
              </w:rPr>
            </w:pPr>
            <w:r w:rsidRPr="001E77EE">
              <w:rPr>
                <w:sz w:val="16"/>
              </w:rPr>
              <w:t>Предприятие</w:t>
            </w:r>
          </w:p>
        </w:tc>
        <w:tc>
          <w:tcPr>
            <w:tcW w:w="1250" w:type="dxa"/>
            <w:vMerge w:val="restart"/>
            <w:tcBorders>
              <w:top w:val="single" w:sz="12" w:space="0" w:color="auto"/>
            </w:tcBorders>
            <w:vAlign w:val="center"/>
          </w:tcPr>
          <w:p w:rsidR="008C49A3" w:rsidRPr="001E77EE" w:rsidRDefault="008C49A3" w:rsidP="008C49A3">
            <w:pPr>
              <w:jc w:val="center"/>
              <w:rPr>
                <w:sz w:val="16"/>
              </w:rPr>
            </w:pPr>
            <w:r w:rsidRPr="001E77EE">
              <w:rPr>
                <w:sz w:val="16"/>
              </w:rPr>
              <w:t>Сумма корректировки НВВ к предложению предприятия на 2012 г.,</w:t>
            </w:r>
          </w:p>
          <w:p w:rsidR="008C49A3" w:rsidRPr="001E77EE" w:rsidRDefault="008C49A3" w:rsidP="008C49A3">
            <w:pPr>
              <w:jc w:val="center"/>
              <w:rPr>
                <w:sz w:val="16"/>
              </w:rPr>
            </w:pPr>
            <w:r w:rsidRPr="001E77EE">
              <w:rPr>
                <w:sz w:val="16"/>
              </w:rPr>
              <w:t>тыс. руб.</w:t>
            </w:r>
          </w:p>
        </w:tc>
        <w:tc>
          <w:tcPr>
            <w:tcW w:w="1352" w:type="dxa"/>
            <w:vMerge w:val="restart"/>
            <w:tcBorders>
              <w:top w:val="single" w:sz="12" w:space="0" w:color="auto"/>
              <w:bottom w:val="nil"/>
            </w:tcBorders>
            <w:vAlign w:val="center"/>
          </w:tcPr>
          <w:p w:rsidR="008C49A3" w:rsidRPr="001E77EE" w:rsidRDefault="008C49A3" w:rsidP="008C49A3">
            <w:pPr>
              <w:jc w:val="center"/>
              <w:rPr>
                <w:sz w:val="16"/>
                <w:szCs w:val="20"/>
              </w:rPr>
            </w:pPr>
            <w:r w:rsidRPr="001E77EE">
              <w:rPr>
                <w:sz w:val="16"/>
                <w:szCs w:val="20"/>
              </w:rPr>
              <w:t>Структура отпуска</w:t>
            </w:r>
          </w:p>
        </w:tc>
        <w:tc>
          <w:tcPr>
            <w:tcW w:w="810" w:type="dxa"/>
            <w:vMerge w:val="restart"/>
            <w:tcBorders>
              <w:top w:val="single" w:sz="12" w:space="0" w:color="auto"/>
              <w:bottom w:val="nil"/>
            </w:tcBorders>
            <w:vAlign w:val="center"/>
          </w:tcPr>
          <w:p w:rsidR="008C49A3" w:rsidRPr="001E77EE" w:rsidRDefault="008C49A3" w:rsidP="008C49A3">
            <w:pPr>
              <w:jc w:val="center"/>
              <w:rPr>
                <w:sz w:val="16"/>
                <w:szCs w:val="20"/>
              </w:rPr>
            </w:pPr>
            <w:r w:rsidRPr="001E77EE">
              <w:rPr>
                <w:sz w:val="16"/>
                <w:szCs w:val="20"/>
              </w:rPr>
              <w:t>Доля отпуска т/э на потребит рынок,</w:t>
            </w:r>
          </w:p>
          <w:p w:rsidR="008C49A3" w:rsidRPr="001E77EE" w:rsidRDefault="008C49A3" w:rsidP="008C49A3">
            <w:pPr>
              <w:jc w:val="center"/>
              <w:rPr>
                <w:sz w:val="16"/>
                <w:szCs w:val="20"/>
              </w:rPr>
            </w:pPr>
          </w:p>
          <w:p w:rsidR="008C49A3" w:rsidRPr="001E77EE" w:rsidRDefault="008C49A3" w:rsidP="008C49A3">
            <w:pPr>
              <w:jc w:val="center"/>
              <w:rPr>
                <w:sz w:val="16"/>
                <w:szCs w:val="20"/>
              </w:rPr>
            </w:pPr>
            <w:r w:rsidRPr="001E77EE">
              <w:rPr>
                <w:sz w:val="16"/>
                <w:szCs w:val="20"/>
              </w:rPr>
              <w:t xml:space="preserve"> %</w:t>
            </w:r>
          </w:p>
        </w:tc>
        <w:tc>
          <w:tcPr>
            <w:tcW w:w="3194" w:type="dxa"/>
            <w:gridSpan w:val="3"/>
            <w:tcBorders>
              <w:top w:val="single" w:sz="12" w:space="0" w:color="auto"/>
            </w:tcBorders>
            <w:vAlign w:val="center"/>
          </w:tcPr>
          <w:p w:rsidR="008C49A3" w:rsidRPr="001E77EE" w:rsidRDefault="008C49A3" w:rsidP="008C49A3">
            <w:pPr>
              <w:jc w:val="center"/>
              <w:rPr>
                <w:sz w:val="16"/>
                <w:szCs w:val="20"/>
              </w:rPr>
            </w:pPr>
            <w:r w:rsidRPr="001E77EE">
              <w:rPr>
                <w:sz w:val="16"/>
                <w:szCs w:val="20"/>
              </w:rPr>
              <w:t xml:space="preserve">Тариф на т/энергию, руб./Гкал </w:t>
            </w:r>
          </w:p>
          <w:p w:rsidR="008C49A3" w:rsidRPr="001E77EE" w:rsidRDefault="008C49A3" w:rsidP="008C49A3">
            <w:pPr>
              <w:jc w:val="center"/>
              <w:rPr>
                <w:sz w:val="16"/>
              </w:rPr>
            </w:pPr>
            <w:r w:rsidRPr="001E77EE">
              <w:rPr>
                <w:sz w:val="16"/>
              </w:rPr>
              <w:t>(без НДС)</w:t>
            </w:r>
          </w:p>
        </w:tc>
        <w:tc>
          <w:tcPr>
            <w:tcW w:w="1258" w:type="dxa"/>
            <w:vMerge w:val="restart"/>
            <w:tcBorders>
              <w:top w:val="single" w:sz="12" w:space="0" w:color="auto"/>
            </w:tcBorders>
            <w:vAlign w:val="center"/>
          </w:tcPr>
          <w:p w:rsidR="008C49A3" w:rsidRPr="001E77EE" w:rsidRDefault="008C49A3" w:rsidP="008C49A3">
            <w:pPr>
              <w:jc w:val="center"/>
              <w:rPr>
                <w:sz w:val="16"/>
              </w:rPr>
            </w:pPr>
            <w:r w:rsidRPr="001E77EE">
              <w:rPr>
                <w:sz w:val="16"/>
              </w:rPr>
              <w:t>Темп роста тарифа по сравнению с действующим</w:t>
            </w:r>
          </w:p>
          <w:p w:rsidR="008C49A3" w:rsidRPr="001E77EE" w:rsidRDefault="008C49A3" w:rsidP="008C49A3">
            <w:pPr>
              <w:jc w:val="center"/>
              <w:rPr>
                <w:sz w:val="16"/>
              </w:rPr>
            </w:pPr>
          </w:p>
          <w:p w:rsidR="008C49A3" w:rsidRPr="001E77EE" w:rsidRDefault="008C49A3" w:rsidP="008C49A3">
            <w:pPr>
              <w:jc w:val="center"/>
              <w:rPr>
                <w:sz w:val="16"/>
              </w:rPr>
            </w:pPr>
            <w:r w:rsidRPr="001E77EE">
              <w:rPr>
                <w:sz w:val="16"/>
              </w:rPr>
              <w:t>%</w:t>
            </w:r>
          </w:p>
        </w:tc>
        <w:tc>
          <w:tcPr>
            <w:tcW w:w="1010" w:type="dxa"/>
            <w:vMerge w:val="restart"/>
            <w:tcBorders>
              <w:top w:val="single" w:sz="12" w:space="0" w:color="auto"/>
              <w:right w:val="single" w:sz="12" w:space="0" w:color="auto"/>
            </w:tcBorders>
            <w:vAlign w:val="center"/>
          </w:tcPr>
          <w:p w:rsidR="008C49A3" w:rsidRPr="001E77EE" w:rsidRDefault="008C49A3" w:rsidP="008C49A3">
            <w:pPr>
              <w:jc w:val="center"/>
              <w:rPr>
                <w:sz w:val="16"/>
              </w:rPr>
            </w:pPr>
            <w:r w:rsidRPr="001E77EE">
              <w:rPr>
                <w:sz w:val="16"/>
              </w:rPr>
              <w:t>Рентабельность по отпуску т/энергии на потребит. рынке,</w:t>
            </w:r>
          </w:p>
          <w:p w:rsidR="008C49A3" w:rsidRPr="001E77EE" w:rsidRDefault="008C49A3" w:rsidP="008C49A3">
            <w:pPr>
              <w:jc w:val="center"/>
              <w:rPr>
                <w:sz w:val="16"/>
              </w:rPr>
            </w:pPr>
            <w:r w:rsidRPr="001E77EE">
              <w:rPr>
                <w:sz w:val="16"/>
              </w:rPr>
              <w:t>%</w:t>
            </w:r>
          </w:p>
        </w:tc>
      </w:tr>
      <w:tr w:rsidR="001E77EE" w:rsidRPr="001E77EE" w:rsidTr="001E77EE">
        <w:trPr>
          <w:cantSplit/>
          <w:trHeight w:val="272"/>
        </w:trPr>
        <w:tc>
          <w:tcPr>
            <w:tcW w:w="1157" w:type="dxa"/>
            <w:vMerge/>
            <w:tcBorders>
              <w:left w:val="single" w:sz="12" w:space="0" w:color="auto"/>
            </w:tcBorders>
          </w:tcPr>
          <w:p w:rsidR="008C49A3" w:rsidRPr="001E77EE" w:rsidRDefault="008C49A3" w:rsidP="008C49A3">
            <w:pPr>
              <w:jc w:val="center"/>
              <w:rPr>
                <w:sz w:val="16"/>
              </w:rPr>
            </w:pPr>
          </w:p>
        </w:tc>
        <w:tc>
          <w:tcPr>
            <w:tcW w:w="1250" w:type="dxa"/>
            <w:vMerge/>
          </w:tcPr>
          <w:p w:rsidR="008C49A3" w:rsidRPr="001E77EE" w:rsidRDefault="008C49A3" w:rsidP="008C49A3">
            <w:pPr>
              <w:jc w:val="center"/>
              <w:rPr>
                <w:sz w:val="16"/>
              </w:rPr>
            </w:pPr>
          </w:p>
        </w:tc>
        <w:tc>
          <w:tcPr>
            <w:tcW w:w="1352" w:type="dxa"/>
            <w:vMerge/>
            <w:tcBorders>
              <w:top w:val="nil"/>
            </w:tcBorders>
            <w:vAlign w:val="center"/>
          </w:tcPr>
          <w:p w:rsidR="008C49A3" w:rsidRPr="001E77EE" w:rsidRDefault="008C49A3" w:rsidP="008C49A3">
            <w:pPr>
              <w:jc w:val="center"/>
              <w:rPr>
                <w:sz w:val="16"/>
              </w:rPr>
            </w:pPr>
          </w:p>
        </w:tc>
        <w:tc>
          <w:tcPr>
            <w:tcW w:w="810" w:type="dxa"/>
            <w:vMerge/>
            <w:tcBorders>
              <w:top w:val="nil"/>
            </w:tcBorders>
            <w:vAlign w:val="center"/>
          </w:tcPr>
          <w:p w:rsidR="008C49A3" w:rsidRPr="001E77EE" w:rsidRDefault="008C49A3" w:rsidP="008C49A3">
            <w:pPr>
              <w:jc w:val="center"/>
              <w:rPr>
                <w:sz w:val="16"/>
              </w:rPr>
            </w:pPr>
          </w:p>
        </w:tc>
        <w:tc>
          <w:tcPr>
            <w:tcW w:w="1277" w:type="dxa"/>
            <w:vMerge w:val="restart"/>
            <w:vAlign w:val="center"/>
          </w:tcPr>
          <w:p w:rsidR="008C49A3" w:rsidRPr="001E77EE" w:rsidRDefault="008C49A3" w:rsidP="008C49A3">
            <w:pPr>
              <w:jc w:val="center"/>
              <w:rPr>
                <w:sz w:val="16"/>
              </w:rPr>
            </w:pPr>
            <w:r w:rsidRPr="001E77EE">
              <w:rPr>
                <w:sz w:val="16"/>
              </w:rPr>
              <w:t>действующий по предприятию</w:t>
            </w:r>
          </w:p>
        </w:tc>
        <w:tc>
          <w:tcPr>
            <w:tcW w:w="1917" w:type="dxa"/>
            <w:gridSpan w:val="2"/>
            <w:vAlign w:val="center"/>
          </w:tcPr>
          <w:p w:rsidR="008C49A3" w:rsidRPr="001E77EE" w:rsidRDefault="008C49A3" w:rsidP="008C49A3">
            <w:pPr>
              <w:jc w:val="center"/>
              <w:rPr>
                <w:sz w:val="16"/>
              </w:rPr>
            </w:pPr>
            <w:r w:rsidRPr="001E77EE">
              <w:rPr>
                <w:sz w:val="16"/>
              </w:rPr>
              <w:t>предлагаемый</w:t>
            </w:r>
          </w:p>
        </w:tc>
        <w:tc>
          <w:tcPr>
            <w:tcW w:w="1258" w:type="dxa"/>
            <w:vMerge/>
          </w:tcPr>
          <w:p w:rsidR="008C49A3" w:rsidRPr="001E77EE" w:rsidRDefault="008C49A3" w:rsidP="008C49A3">
            <w:pPr>
              <w:jc w:val="center"/>
              <w:rPr>
                <w:sz w:val="16"/>
              </w:rPr>
            </w:pPr>
          </w:p>
        </w:tc>
        <w:tc>
          <w:tcPr>
            <w:tcW w:w="1010" w:type="dxa"/>
            <w:vMerge/>
            <w:tcBorders>
              <w:right w:val="single" w:sz="12" w:space="0" w:color="auto"/>
            </w:tcBorders>
          </w:tcPr>
          <w:p w:rsidR="008C49A3" w:rsidRPr="001E77EE" w:rsidRDefault="008C49A3" w:rsidP="008C49A3">
            <w:pPr>
              <w:jc w:val="center"/>
              <w:rPr>
                <w:sz w:val="16"/>
              </w:rPr>
            </w:pPr>
          </w:p>
        </w:tc>
      </w:tr>
      <w:tr w:rsidR="001E77EE" w:rsidRPr="001E77EE" w:rsidTr="001E77EE">
        <w:trPr>
          <w:cantSplit/>
          <w:trHeight w:val="370"/>
        </w:trPr>
        <w:tc>
          <w:tcPr>
            <w:tcW w:w="1157" w:type="dxa"/>
            <w:vMerge/>
            <w:tcBorders>
              <w:left w:val="single" w:sz="12" w:space="0" w:color="auto"/>
              <w:bottom w:val="single" w:sz="12" w:space="0" w:color="auto"/>
            </w:tcBorders>
          </w:tcPr>
          <w:p w:rsidR="008C49A3" w:rsidRPr="001E77EE" w:rsidRDefault="008C49A3" w:rsidP="008C49A3">
            <w:pPr>
              <w:jc w:val="center"/>
              <w:rPr>
                <w:sz w:val="16"/>
              </w:rPr>
            </w:pPr>
          </w:p>
        </w:tc>
        <w:tc>
          <w:tcPr>
            <w:tcW w:w="1250" w:type="dxa"/>
            <w:vMerge/>
            <w:tcBorders>
              <w:bottom w:val="single" w:sz="12" w:space="0" w:color="auto"/>
            </w:tcBorders>
          </w:tcPr>
          <w:p w:rsidR="008C49A3" w:rsidRPr="001E77EE" w:rsidRDefault="008C49A3" w:rsidP="008C49A3">
            <w:pPr>
              <w:jc w:val="center"/>
              <w:rPr>
                <w:sz w:val="16"/>
              </w:rPr>
            </w:pPr>
          </w:p>
        </w:tc>
        <w:tc>
          <w:tcPr>
            <w:tcW w:w="1352" w:type="dxa"/>
            <w:vMerge/>
            <w:tcBorders>
              <w:top w:val="nil"/>
              <w:bottom w:val="single" w:sz="12" w:space="0" w:color="auto"/>
            </w:tcBorders>
            <w:vAlign w:val="center"/>
          </w:tcPr>
          <w:p w:rsidR="008C49A3" w:rsidRPr="001E77EE" w:rsidRDefault="008C49A3" w:rsidP="008C49A3">
            <w:pPr>
              <w:jc w:val="center"/>
              <w:rPr>
                <w:sz w:val="16"/>
              </w:rPr>
            </w:pPr>
          </w:p>
        </w:tc>
        <w:tc>
          <w:tcPr>
            <w:tcW w:w="810" w:type="dxa"/>
            <w:vMerge/>
            <w:tcBorders>
              <w:top w:val="nil"/>
              <w:bottom w:val="single" w:sz="12" w:space="0" w:color="auto"/>
            </w:tcBorders>
            <w:vAlign w:val="center"/>
          </w:tcPr>
          <w:p w:rsidR="008C49A3" w:rsidRPr="001E77EE" w:rsidRDefault="008C49A3" w:rsidP="008C49A3">
            <w:pPr>
              <w:jc w:val="center"/>
              <w:rPr>
                <w:sz w:val="16"/>
              </w:rPr>
            </w:pPr>
          </w:p>
        </w:tc>
        <w:tc>
          <w:tcPr>
            <w:tcW w:w="1277" w:type="dxa"/>
            <w:vMerge/>
            <w:tcBorders>
              <w:bottom w:val="single" w:sz="12" w:space="0" w:color="auto"/>
            </w:tcBorders>
            <w:vAlign w:val="center"/>
          </w:tcPr>
          <w:p w:rsidR="008C49A3" w:rsidRPr="001E77EE" w:rsidRDefault="008C49A3" w:rsidP="008C49A3">
            <w:pPr>
              <w:jc w:val="center"/>
              <w:rPr>
                <w:sz w:val="16"/>
              </w:rPr>
            </w:pPr>
          </w:p>
        </w:tc>
        <w:tc>
          <w:tcPr>
            <w:tcW w:w="910" w:type="dxa"/>
            <w:tcBorders>
              <w:bottom w:val="single" w:sz="12" w:space="0" w:color="auto"/>
            </w:tcBorders>
            <w:vAlign w:val="center"/>
          </w:tcPr>
          <w:p w:rsidR="008C49A3" w:rsidRPr="001E77EE" w:rsidRDefault="008C49A3" w:rsidP="008C49A3">
            <w:pPr>
              <w:jc w:val="center"/>
              <w:rPr>
                <w:sz w:val="16"/>
              </w:rPr>
            </w:pPr>
            <w:r w:rsidRPr="001E77EE">
              <w:rPr>
                <w:sz w:val="16"/>
              </w:rPr>
              <w:t>предприя-</w:t>
            </w:r>
          </w:p>
          <w:p w:rsidR="008C49A3" w:rsidRPr="001E77EE" w:rsidRDefault="008C49A3" w:rsidP="008C49A3">
            <w:pPr>
              <w:jc w:val="center"/>
              <w:rPr>
                <w:sz w:val="16"/>
              </w:rPr>
            </w:pPr>
            <w:r w:rsidRPr="001E77EE">
              <w:rPr>
                <w:sz w:val="16"/>
              </w:rPr>
              <w:t>тием</w:t>
            </w:r>
          </w:p>
        </w:tc>
        <w:tc>
          <w:tcPr>
            <w:tcW w:w="1007" w:type="dxa"/>
            <w:tcBorders>
              <w:bottom w:val="single" w:sz="12" w:space="0" w:color="auto"/>
            </w:tcBorders>
            <w:shd w:val="pct15" w:color="000000" w:fill="FFFFFF"/>
            <w:vAlign w:val="center"/>
          </w:tcPr>
          <w:p w:rsidR="008C49A3" w:rsidRPr="001E77EE" w:rsidRDefault="008C49A3" w:rsidP="008C49A3">
            <w:pPr>
              <w:jc w:val="center"/>
              <w:rPr>
                <w:sz w:val="16"/>
              </w:rPr>
            </w:pPr>
            <w:r w:rsidRPr="001E77EE">
              <w:rPr>
                <w:sz w:val="16"/>
              </w:rPr>
              <w:t>РЭК КО</w:t>
            </w:r>
          </w:p>
        </w:tc>
        <w:tc>
          <w:tcPr>
            <w:tcW w:w="1258" w:type="dxa"/>
            <w:vMerge/>
            <w:tcBorders>
              <w:bottom w:val="single" w:sz="12" w:space="0" w:color="auto"/>
            </w:tcBorders>
          </w:tcPr>
          <w:p w:rsidR="008C49A3" w:rsidRPr="001E77EE" w:rsidRDefault="008C49A3" w:rsidP="008C49A3">
            <w:pPr>
              <w:jc w:val="center"/>
              <w:rPr>
                <w:sz w:val="16"/>
              </w:rPr>
            </w:pPr>
          </w:p>
        </w:tc>
        <w:tc>
          <w:tcPr>
            <w:tcW w:w="1010" w:type="dxa"/>
            <w:vMerge/>
            <w:tcBorders>
              <w:bottom w:val="single" w:sz="12" w:space="0" w:color="auto"/>
              <w:right w:val="single" w:sz="12" w:space="0" w:color="auto"/>
            </w:tcBorders>
          </w:tcPr>
          <w:p w:rsidR="008C49A3" w:rsidRPr="001E77EE" w:rsidRDefault="008C49A3" w:rsidP="008C49A3">
            <w:pPr>
              <w:jc w:val="center"/>
              <w:rPr>
                <w:sz w:val="16"/>
              </w:rPr>
            </w:pPr>
          </w:p>
        </w:tc>
      </w:tr>
      <w:tr w:rsidR="001E77EE" w:rsidRPr="001E77EE" w:rsidTr="001E77EE">
        <w:trPr>
          <w:cantSplit/>
          <w:trHeight w:val="176"/>
        </w:trPr>
        <w:tc>
          <w:tcPr>
            <w:tcW w:w="1157" w:type="dxa"/>
            <w:tcBorders>
              <w:top w:val="single" w:sz="12" w:space="0" w:color="auto"/>
              <w:left w:val="single" w:sz="12" w:space="0" w:color="auto"/>
            </w:tcBorders>
            <w:vAlign w:val="center"/>
          </w:tcPr>
          <w:p w:rsidR="008C49A3" w:rsidRPr="001E77EE" w:rsidRDefault="008C49A3" w:rsidP="008C49A3">
            <w:pPr>
              <w:jc w:val="center"/>
              <w:rPr>
                <w:sz w:val="16"/>
              </w:rPr>
            </w:pPr>
            <w:r w:rsidRPr="001E77EE">
              <w:rPr>
                <w:sz w:val="16"/>
              </w:rPr>
              <w:t>1</w:t>
            </w:r>
          </w:p>
        </w:tc>
        <w:tc>
          <w:tcPr>
            <w:tcW w:w="1250" w:type="dxa"/>
            <w:tcBorders>
              <w:top w:val="single" w:sz="12" w:space="0" w:color="auto"/>
            </w:tcBorders>
            <w:vAlign w:val="center"/>
          </w:tcPr>
          <w:p w:rsidR="008C49A3" w:rsidRPr="001E77EE" w:rsidRDefault="008C49A3" w:rsidP="008C49A3">
            <w:pPr>
              <w:jc w:val="center"/>
              <w:rPr>
                <w:sz w:val="16"/>
              </w:rPr>
            </w:pPr>
            <w:r w:rsidRPr="001E77EE">
              <w:rPr>
                <w:sz w:val="16"/>
              </w:rPr>
              <w:t>2</w:t>
            </w:r>
          </w:p>
        </w:tc>
        <w:tc>
          <w:tcPr>
            <w:tcW w:w="1352" w:type="dxa"/>
            <w:tcBorders>
              <w:top w:val="single" w:sz="12" w:space="0" w:color="auto"/>
            </w:tcBorders>
            <w:vAlign w:val="center"/>
          </w:tcPr>
          <w:p w:rsidR="008C49A3" w:rsidRPr="001E77EE" w:rsidRDefault="008C49A3" w:rsidP="008C49A3">
            <w:pPr>
              <w:jc w:val="center"/>
              <w:rPr>
                <w:sz w:val="16"/>
              </w:rPr>
            </w:pPr>
            <w:r w:rsidRPr="001E77EE">
              <w:rPr>
                <w:sz w:val="16"/>
              </w:rPr>
              <w:t>3</w:t>
            </w:r>
          </w:p>
        </w:tc>
        <w:tc>
          <w:tcPr>
            <w:tcW w:w="810" w:type="dxa"/>
            <w:tcBorders>
              <w:top w:val="single" w:sz="12" w:space="0" w:color="auto"/>
            </w:tcBorders>
            <w:vAlign w:val="center"/>
          </w:tcPr>
          <w:p w:rsidR="008C49A3" w:rsidRPr="001E77EE" w:rsidRDefault="008C49A3" w:rsidP="008C49A3">
            <w:pPr>
              <w:jc w:val="center"/>
              <w:rPr>
                <w:sz w:val="16"/>
              </w:rPr>
            </w:pPr>
            <w:r w:rsidRPr="001E77EE">
              <w:rPr>
                <w:sz w:val="16"/>
              </w:rPr>
              <w:t>4</w:t>
            </w:r>
          </w:p>
        </w:tc>
        <w:tc>
          <w:tcPr>
            <w:tcW w:w="1277" w:type="dxa"/>
            <w:tcBorders>
              <w:top w:val="single" w:sz="12" w:space="0" w:color="auto"/>
            </w:tcBorders>
            <w:vAlign w:val="center"/>
          </w:tcPr>
          <w:p w:rsidR="008C49A3" w:rsidRPr="001E77EE" w:rsidRDefault="008C49A3" w:rsidP="008C49A3">
            <w:pPr>
              <w:jc w:val="center"/>
              <w:rPr>
                <w:sz w:val="16"/>
              </w:rPr>
            </w:pPr>
            <w:r w:rsidRPr="001E77EE">
              <w:rPr>
                <w:sz w:val="16"/>
              </w:rPr>
              <w:t>5</w:t>
            </w:r>
          </w:p>
        </w:tc>
        <w:tc>
          <w:tcPr>
            <w:tcW w:w="910" w:type="dxa"/>
            <w:tcBorders>
              <w:top w:val="single" w:sz="12" w:space="0" w:color="auto"/>
            </w:tcBorders>
            <w:vAlign w:val="center"/>
          </w:tcPr>
          <w:p w:rsidR="008C49A3" w:rsidRPr="001E77EE" w:rsidRDefault="008C49A3" w:rsidP="008C49A3">
            <w:pPr>
              <w:jc w:val="center"/>
              <w:rPr>
                <w:sz w:val="16"/>
              </w:rPr>
            </w:pPr>
            <w:r w:rsidRPr="001E77EE">
              <w:rPr>
                <w:sz w:val="16"/>
              </w:rPr>
              <w:t>6</w:t>
            </w:r>
          </w:p>
        </w:tc>
        <w:tc>
          <w:tcPr>
            <w:tcW w:w="1007" w:type="dxa"/>
            <w:tcBorders>
              <w:top w:val="single" w:sz="12" w:space="0" w:color="auto"/>
            </w:tcBorders>
            <w:shd w:val="pct15" w:color="000000" w:fill="FFFFFF"/>
            <w:vAlign w:val="center"/>
          </w:tcPr>
          <w:p w:rsidR="008C49A3" w:rsidRPr="001E77EE" w:rsidRDefault="008C49A3" w:rsidP="008C49A3">
            <w:pPr>
              <w:jc w:val="center"/>
              <w:rPr>
                <w:sz w:val="16"/>
              </w:rPr>
            </w:pPr>
            <w:r w:rsidRPr="001E77EE">
              <w:rPr>
                <w:sz w:val="16"/>
              </w:rPr>
              <w:t>7</w:t>
            </w:r>
          </w:p>
        </w:tc>
        <w:tc>
          <w:tcPr>
            <w:tcW w:w="1258" w:type="dxa"/>
            <w:tcBorders>
              <w:top w:val="single" w:sz="12" w:space="0" w:color="auto"/>
            </w:tcBorders>
            <w:vAlign w:val="center"/>
          </w:tcPr>
          <w:p w:rsidR="008C49A3" w:rsidRPr="001E77EE" w:rsidRDefault="008C49A3" w:rsidP="008C49A3">
            <w:pPr>
              <w:jc w:val="center"/>
              <w:rPr>
                <w:sz w:val="16"/>
              </w:rPr>
            </w:pPr>
            <w:r w:rsidRPr="001E77EE">
              <w:rPr>
                <w:sz w:val="16"/>
              </w:rPr>
              <w:t>8</w:t>
            </w:r>
          </w:p>
        </w:tc>
        <w:tc>
          <w:tcPr>
            <w:tcW w:w="1010" w:type="dxa"/>
            <w:tcBorders>
              <w:top w:val="single" w:sz="12" w:space="0" w:color="auto"/>
              <w:right w:val="single" w:sz="12" w:space="0" w:color="auto"/>
            </w:tcBorders>
            <w:vAlign w:val="center"/>
          </w:tcPr>
          <w:p w:rsidR="008C49A3" w:rsidRPr="001E77EE" w:rsidRDefault="008C49A3" w:rsidP="008C49A3">
            <w:pPr>
              <w:jc w:val="center"/>
              <w:rPr>
                <w:sz w:val="16"/>
              </w:rPr>
            </w:pPr>
            <w:r w:rsidRPr="001E77EE">
              <w:rPr>
                <w:sz w:val="16"/>
              </w:rPr>
              <w:t>9</w:t>
            </w:r>
          </w:p>
        </w:tc>
      </w:tr>
      <w:tr w:rsidR="001E77EE" w:rsidRPr="001E77EE" w:rsidTr="001E77EE">
        <w:trPr>
          <w:cantSplit/>
          <w:trHeight w:val="336"/>
        </w:trPr>
        <w:tc>
          <w:tcPr>
            <w:tcW w:w="1157" w:type="dxa"/>
            <w:vMerge w:val="restart"/>
            <w:tcBorders>
              <w:left w:val="single" w:sz="12" w:space="0" w:color="auto"/>
            </w:tcBorders>
            <w:vAlign w:val="center"/>
          </w:tcPr>
          <w:p w:rsidR="008C49A3" w:rsidRPr="001E77EE" w:rsidRDefault="008C49A3" w:rsidP="008C49A3">
            <w:pPr>
              <w:ind w:right="-108"/>
              <w:jc w:val="center"/>
              <w:rPr>
                <w:sz w:val="16"/>
                <w:szCs w:val="16"/>
              </w:rPr>
            </w:pPr>
            <w:r w:rsidRPr="001E77EE">
              <w:rPr>
                <w:sz w:val="16"/>
              </w:rPr>
              <w:t>ООО ХК «СДС-Энерго»</w:t>
            </w:r>
          </w:p>
        </w:tc>
        <w:tc>
          <w:tcPr>
            <w:tcW w:w="1250" w:type="dxa"/>
            <w:vMerge w:val="restart"/>
            <w:vAlign w:val="center"/>
          </w:tcPr>
          <w:p w:rsidR="008C49A3" w:rsidRPr="001E77EE" w:rsidRDefault="008C49A3" w:rsidP="008C49A3">
            <w:pPr>
              <w:jc w:val="center"/>
              <w:rPr>
                <w:b/>
                <w:sz w:val="16"/>
                <w:szCs w:val="16"/>
              </w:rPr>
            </w:pPr>
            <w:r w:rsidRPr="001E77EE">
              <w:rPr>
                <w:b/>
                <w:sz w:val="16"/>
                <w:szCs w:val="16"/>
              </w:rPr>
              <w:t>- 42171,87</w:t>
            </w:r>
          </w:p>
        </w:tc>
        <w:tc>
          <w:tcPr>
            <w:tcW w:w="1352" w:type="dxa"/>
            <w:vAlign w:val="center"/>
          </w:tcPr>
          <w:p w:rsidR="008C49A3" w:rsidRPr="001E77EE" w:rsidRDefault="008C49A3" w:rsidP="008C49A3">
            <w:pPr>
              <w:rPr>
                <w:sz w:val="16"/>
              </w:rPr>
            </w:pPr>
            <w:r w:rsidRPr="001E77EE">
              <w:rPr>
                <w:sz w:val="16"/>
              </w:rPr>
              <w:t>бюджетные потребители</w:t>
            </w:r>
          </w:p>
        </w:tc>
        <w:tc>
          <w:tcPr>
            <w:tcW w:w="810" w:type="dxa"/>
            <w:vAlign w:val="center"/>
          </w:tcPr>
          <w:p w:rsidR="008C49A3" w:rsidRPr="001E77EE" w:rsidRDefault="008C49A3" w:rsidP="008C49A3">
            <w:pPr>
              <w:jc w:val="center"/>
              <w:rPr>
                <w:sz w:val="16"/>
              </w:rPr>
            </w:pPr>
            <w:r w:rsidRPr="001E77EE">
              <w:rPr>
                <w:sz w:val="16"/>
              </w:rPr>
              <w:t>4,45</w:t>
            </w:r>
          </w:p>
        </w:tc>
        <w:tc>
          <w:tcPr>
            <w:tcW w:w="1277" w:type="dxa"/>
            <w:vMerge w:val="restart"/>
            <w:shd w:val="clear" w:color="auto" w:fill="auto"/>
            <w:vAlign w:val="center"/>
          </w:tcPr>
          <w:p w:rsidR="008C49A3" w:rsidRPr="001E77EE" w:rsidRDefault="008C49A3" w:rsidP="008C49A3">
            <w:pPr>
              <w:jc w:val="center"/>
              <w:rPr>
                <w:sz w:val="16"/>
              </w:rPr>
            </w:pPr>
            <w:r w:rsidRPr="001E77EE">
              <w:rPr>
                <w:sz w:val="16"/>
              </w:rPr>
              <w:t>-</w:t>
            </w:r>
          </w:p>
        </w:tc>
        <w:tc>
          <w:tcPr>
            <w:tcW w:w="910" w:type="dxa"/>
            <w:vMerge w:val="restart"/>
            <w:vAlign w:val="center"/>
          </w:tcPr>
          <w:p w:rsidR="008C49A3" w:rsidRPr="001E77EE" w:rsidRDefault="008C49A3" w:rsidP="008C49A3">
            <w:pPr>
              <w:jc w:val="center"/>
              <w:rPr>
                <w:sz w:val="16"/>
              </w:rPr>
            </w:pPr>
            <w:r w:rsidRPr="001E77EE">
              <w:rPr>
                <w:sz w:val="16"/>
              </w:rPr>
              <w:t>3518,67</w:t>
            </w:r>
          </w:p>
        </w:tc>
        <w:tc>
          <w:tcPr>
            <w:tcW w:w="1007" w:type="dxa"/>
            <w:vMerge w:val="restart"/>
            <w:shd w:val="pct15" w:color="000000" w:fill="FFFFFF"/>
            <w:vAlign w:val="center"/>
          </w:tcPr>
          <w:p w:rsidR="008C49A3" w:rsidRPr="001E77EE" w:rsidRDefault="008C49A3" w:rsidP="008C49A3">
            <w:pPr>
              <w:jc w:val="center"/>
              <w:rPr>
                <w:b/>
                <w:sz w:val="18"/>
                <w:szCs w:val="18"/>
              </w:rPr>
            </w:pPr>
            <w:r w:rsidRPr="001E77EE">
              <w:rPr>
                <w:b/>
                <w:sz w:val="18"/>
                <w:szCs w:val="18"/>
              </w:rPr>
              <w:t>2600,56*</w:t>
            </w:r>
          </w:p>
        </w:tc>
        <w:tc>
          <w:tcPr>
            <w:tcW w:w="1258" w:type="dxa"/>
            <w:vMerge w:val="restart"/>
            <w:vAlign w:val="center"/>
          </w:tcPr>
          <w:p w:rsidR="008C49A3" w:rsidRPr="001E77EE" w:rsidRDefault="008C49A3" w:rsidP="008C49A3">
            <w:pPr>
              <w:jc w:val="center"/>
              <w:rPr>
                <w:sz w:val="16"/>
              </w:rPr>
            </w:pPr>
            <w:r w:rsidRPr="001E77EE">
              <w:rPr>
                <w:sz w:val="16"/>
              </w:rPr>
              <w:t>0,00</w:t>
            </w:r>
          </w:p>
        </w:tc>
        <w:tc>
          <w:tcPr>
            <w:tcW w:w="1010" w:type="dxa"/>
            <w:vMerge w:val="restart"/>
            <w:tcBorders>
              <w:right w:val="single" w:sz="12" w:space="0" w:color="auto"/>
            </w:tcBorders>
            <w:vAlign w:val="center"/>
          </w:tcPr>
          <w:p w:rsidR="008C49A3" w:rsidRPr="001E77EE" w:rsidRDefault="008C49A3" w:rsidP="008C49A3">
            <w:pPr>
              <w:jc w:val="center"/>
              <w:rPr>
                <w:sz w:val="16"/>
              </w:rPr>
            </w:pPr>
            <w:r w:rsidRPr="001E77EE">
              <w:rPr>
                <w:sz w:val="16"/>
              </w:rPr>
              <w:t>0,97</w:t>
            </w:r>
          </w:p>
        </w:tc>
      </w:tr>
      <w:tr w:rsidR="001E77EE" w:rsidRPr="001E77EE" w:rsidTr="001E77EE">
        <w:trPr>
          <w:cantSplit/>
          <w:trHeight w:val="274"/>
        </w:trPr>
        <w:tc>
          <w:tcPr>
            <w:tcW w:w="1157" w:type="dxa"/>
            <w:vMerge/>
            <w:tcBorders>
              <w:left w:val="single" w:sz="12" w:space="0" w:color="auto"/>
            </w:tcBorders>
            <w:vAlign w:val="center"/>
          </w:tcPr>
          <w:p w:rsidR="008C49A3" w:rsidRPr="001E77EE" w:rsidRDefault="008C49A3" w:rsidP="008C49A3">
            <w:pPr>
              <w:ind w:right="-108"/>
              <w:jc w:val="center"/>
              <w:rPr>
                <w:sz w:val="16"/>
              </w:rPr>
            </w:pPr>
          </w:p>
        </w:tc>
        <w:tc>
          <w:tcPr>
            <w:tcW w:w="1250" w:type="dxa"/>
            <w:vMerge/>
            <w:vAlign w:val="center"/>
          </w:tcPr>
          <w:p w:rsidR="008C49A3" w:rsidRPr="001E77EE" w:rsidRDefault="008C49A3" w:rsidP="008C49A3">
            <w:pPr>
              <w:jc w:val="center"/>
              <w:rPr>
                <w:b/>
                <w:sz w:val="16"/>
                <w:szCs w:val="16"/>
              </w:rPr>
            </w:pPr>
          </w:p>
        </w:tc>
        <w:tc>
          <w:tcPr>
            <w:tcW w:w="1352" w:type="dxa"/>
            <w:vAlign w:val="center"/>
          </w:tcPr>
          <w:p w:rsidR="008C49A3" w:rsidRPr="001E77EE" w:rsidRDefault="008C49A3" w:rsidP="008C49A3">
            <w:pPr>
              <w:rPr>
                <w:sz w:val="16"/>
              </w:rPr>
            </w:pPr>
            <w:r w:rsidRPr="001E77EE">
              <w:rPr>
                <w:sz w:val="16"/>
              </w:rPr>
              <w:t>жилищные организации</w:t>
            </w:r>
          </w:p>
        </w:tc>
        <w:tc>
          <w:tcPr>
            <w:tcW w:w="810" w:type="dxa"/>
            <w:vAlign w:val="center"/>
          </w:tcPr>
          <w:p w:rsidR="008C49A3" w:rsidRPr="001E77EE" w:rsidRDefault="008C49A3" w:rsidP="008C49A3">
            <w:pPr>
              <w:jc w:val="center"/>
              <w:rPr>
                <w:sz w:val="16"/>
              </w:rPr>
            </w:pPr>
            <w:r w:rsidRPr="001E77EE">
              <w:rPr>
                <w:sz w:val="16"/>
              </w:rPr>
              <w:t>76,67</w:t>
            </w:r>
          </w:p>
        </w:tc>
        <w:tc>
          <w:tcPr>
            <w:tcW w:w="1277" w:type="dxa"/>
            <w:vMerge/>
            <w:shd w:val="clear" w:color="auto" w:fill="auto"/>
            <w:vAlign w:val="center"/>
          </w:tcPr>
          <w:p w:rsidR="008C49A3" w:rsidRPr="001E77EE" w:rsidRDefault="008C49A3" w:rsidP="008C49A3">
            <w:pPr>
              <w:jc w:val="center"/>
              <w:rPr>
                <w:sz w:val="16"/>
              </w:rPr>
            </w:pPr>
          </w:p>
        </w:tc>
        <w:tc>
          <w:tcPr>
            <w:tcW w:w="910" w:type="dxa"/>
            <w:vMerge/>
            <w:vAlign w:val="center"/>
          </w:tcPr>
          <w:p w:rsidR="008C49A3" w:rsidRPr="001E77EE" w:rsidRDefault="008C49A3" w:rsidP="008C49A3">
            <w:pPr>
              <w:jc w:val="center"/>
              <w:rPr>
                <w:sz w:val="16"/>
              </w:rPr>
            </w:pPr>
          </w:p>
        </w:tc>
        <w:tc>
          <w:tcPr>
            <w:tcW w:w="1007" w:type="dxa"/>
            <w:vMerge/>
            <w:shd w:val="pct15" w:color="000000" w:fill="FFFFFF"/>
            <w:vAlign w:val="center"/>
          </w:tcPr>
          <w:p w:rsidR="008C49A3" w:rsidRPr="001E77EE" w:rsidRDefault="008C49A3" w:rsidP="008C49A3">
            <w:pPr>
              <w:jc w:val="center"/>
              <w:rPr>
                <w:b/>
                <w:sz w:val="18"/>
                <w:szCs w:val="18"/>
              </w:rPr>
            </w:pPr>
          </w:p>
        </w:tc>
        <w:tc>
          <w:tcPr>
            <w:tcW w:w="1258" w:type="dxa"/>
            <w:vMerge/>
            <w:vAlign w:val="center"/>
          </w:tcPr>
          <w:p w:rsidR="008C49A3" w:rsidRPr="001E77EE" w:rsidRDefault="008C49A3" w:rsidP="008C49A3">
            <w:pPr>
              <w:jc w:val="center"/>
              <w:rPr>
                <w:sz w:val="16"/>
              </w:rPr>
            </w:pPr>
          </w:p>
        </w:tc>
        <w:tc>
          <w:tcPr>
            <w:tcW w:w="1010" w:type="dxa"/>
            <w:vMerge/>
            <w:tcBorders>
              <w:right w:val="single" w:sz="12" w:space="0" w:color="auto"/>
            </w:tcBorders>
            <w:vAlign w:val="center"/>
          </w:tcPr>
          <w:p w:rsidR="008C49A3" w:rsidRPr="001E77EE" w:rsidRDefault="008C49A3" w:rsidP="008C49A3">
            <w:pPr>
              <w:jc w:val="center"/>
              <w:rPr>
                <w:sz w:val="16"/>
              </w:rPr>
            </w:pPr>
          </w:p>
        </w:tc>
      </w:tr>
      <w:tr w:rsidR="001E77EE" w:rsidRPr="001E77EE" w:rsidTr="001E77EE">
        <w:trPr>
          <w:cantSplit/>
          <w:trHeight w:val="240"/>
        </w:trPr>
        <w:tc>
          <w:tcPr>
            <w:tcW w:w="1157" w:type="dxa"/>
            <w:vMerge/>
            <w:tcBorders>
              <w:left w:val="single" w:sz="12" w:space="0" w:color="auto"/>
            </w:tcBorders>
            <w:vAlign w:val="center"/>
          </w:tcPr>
          <w:p w:rsidR="008C49A3" w:rsidRPr="001E77EE" w:rsidRDefault="008C49A3" w:rsidP="008C49A3">
            <w:pPr>
              <w:ind w:right="-108"/>
              <w:jc w:val="center"/>
              <w:rPr>
                <w:sz w:val="16"/>
              </w:rPr>
            </w:pPr>
          </w:p>
        </w:tc>
        <w:tc>
          <w:tcPr>
            <w:tcW w:w="1250" w:type="dxa"/>
            <w:vMerge/>
            <w:vAlign w:val="center"/>
          </w:tcPr>
          <w:p w:rsidR="008C49A3" w:rsidRPr="001E77EE" w:rsidRDefault="008C49A3" w:rsidP="008C49A3">
            <w:pPr>
              <w:jc w:val="center"/>
              <w:rPr>
                <w:b/>
                <w:sz w:val="16"/>
                <w:szCs w:val="16"/>
              </w:rPr>
            </w:pPr>
          </w:p>
        </w:tc>
        <w:tc>
          <w:tcPr>
            <w:tcW w:w="1352" w:type="dxa"/>
            <w:vAlign w:val="center"/>
          </w:tcPr>
          <w:p w:rsidR="008C49A3" w:rsidRPr="001E77EE" w:rsidRDefault="008C49A3" w:rsidP="008C49A3">
            <w:pPr>
              <w:rPr>
                <w:sz w:val="16"/>
              </w:rPr>
            </w:pPr>
            <w:r w:rsidRPr="001E77EE">
              <w:rPr>
                <w:sz w:val="16"/>
              </w:rPr>
              <w:t>иные потребители</w:t>
            </w:r>
          </w:p>
        </w:tc>
        <w:tc>
          <w:tcPr>
            <w:tcW w:w="810" w:type="dxa"/>
            <w:vAlign w:val="center"/>
          </w:tcPr>
          <w:p w:rsidR="008C49A3" w:rsidRPr="001E77EE" w:rsidRDefault="008C49A3" w:rsidP="008C49A3">
            <w:pPr>
              <w:jc w:val="center"/>
              <w:rPr>
                <w:sz w:val="16"/>
              </w:rPr>
            </w:pPr>
            <w:r w:rsidRPr="001E77EE">
              <w:rPr>
                <w:sz w:val="16"/>
              </w:rPr>
              <w:t>18,88</w:t>
            </w:r>
          </w:p>
        </w:tc>
        <w:tc>
          <w:tcPr>
            <w:tcW w:w="1277" w:type="dxa"/>
            <w:vMerge/>
            <w:shd w:val="clear" w:color="auto" w:fill="auto"/>
            <w:vAlign w:val="center"/>
          </w:tcPr>
          <w:p w:rsidR="008C49A3" w:rsidRPr="001E77EE" w:rsidRDefault="008C49A3" w:rsidP="008C49A3">
            <w:pPr>
              <w:jc w:val="center"/>
              <w:rPr>
                <w:sz w:val="16"/>
              </w:rPr>
            </w:pPr>
          </w:p>
        </w:tc>
        <w:tc>
          <w:tcPr>
            <w:tcW w:w="910" w:type="dxa"/>
            <w:vMerge/>
            <w:vAlign w:val="center"/>
          </w:tcPr>
          <w:p w:rsidR="008C49A3" w:rsidRPr="001E77EE" w:rsidRDefault="008C49A3" w:rsidP="008C49A3">
            <w:pPr>
              <w:jc w:val="center"/>
              <w:rPr>
                <w:sz w:val="16"/>
              </w:rPr>
            </w:pPr>
          </w:p>
        </w:tc>
        <w:tc>
          <w:tcPr>
            <w:tcW w:w="1007" w:type="dxa"/>
            <w:vMerge/>
            <w:shd w:val="pct15" w:color="000000" w:fill="FFFFFF"/>
            <w:vAlign w:val="center"/>
          </w:tcPr>
          <w:p w:rsidR="008C49A3" w:rsidRPr="001E77EE" w:rsidRDefault="008C49A3" w:rsidP="008C49A3">
            <w:pPr>
              <w:jc w:val="center"/>
              <w:rPr>
                <w:b/>
                <w:sz w:val="18"/>
                <w:szCs w:val="18"/>
              </w:rPr>
            </w:pPr>
          </w:p>
        </w:tc>
        <w:tc>
          <w:tcPr>
            <w:tcW w:w="1258" w:type="dxa"/>
            <w:vMerge/>
            <w:vAlign w:val="center"/>
          </w:tcPr>
          <w:p w:rsidR="008C49A3" w:rsidRPr="001E77EE" w:rsidRDefault="008C49A3" w:rsidP="008C49A3">
            <w:pPr>
              <w:jc w:val="center"/>
              <w:rPr>
                <w:sz w:val="16"/>
              </w:rPr>
            </w:pPr>
          </w:p>
        </w:tc>
        <w:tc>
          <w:tcPr>
            <w:tcW w:w="1010" w:type="dxa"/>
            <w:vMerge/>
            <w:tcBorders>
              <w:right w:val="single" w:sz="12" w:space="0" w:color="auto"/>
            </w:tcBorders>
            <w:vAlign w:val="center"/>
          </w:tcPr>
          <w:p w:rsidR="008C49A3" w:rsidRPr="001E77EE" w:rsidRDefault="008C49A3" w:rsidP="008C49A3">
            <w:pPr>
              <w:jc w:val="center"/>
              <w:rPr>
                <w:sz w:val="16"/>
              </w:rPr>
            </w:pPr>
          </w:p>
        </w:tc>
      </w:tr>
      <w:tr w:rsidR="008C49A3" w:rsidRPr="001E77EE" w:rsidTr="001E77EE">
        <w:trPr>
          <w:cantSplit/>
          <w:trHeight w:val="238"/>
        </w:trPr>
        <w:tc>
          <w:tcPr>
            <w:tcW w:w="1157" w:type="dxa"/>
            <w:vMerge/>
            <w:tcBorders>
              <w:left w:val="single" w:sz="12" w:space="0" w:color="auto"/>
              <w:bottom w:val="single" w:sz="12" w:space="0" w:color="auto"/>
            </w:tcBorders>
            <w:vAlign w:val="center"/>
          </w:tcPr>
          <w:p w:rsidR="008C49A3" w:rsidRPr="001E77EE" w:rsidRDefault="008C49A3" w:rsidP="008C49A3">
            <w:pPr>
              <w:ind w:right="-108"/>
              <w:jc w:val="center"/>
              <w:rPr>
                <w:sz w:val="16"/>
              </w:rPr>
            </w:pPr>
          </w:p>
        </w:tc>
        <w:tc>
          <w:tcPr>
            <w:tcW w:w="1250" w:type="dxa"/>
            <w:vMerge/>
            <w:tcBorders>
              <w:bottom w:val="single" w:sz="12" w:space="0" w:color="auto"/>
            </w:tcBorders>
            <w:vAlign w:val="center"/>
          </w:tcPr>
          <w:p w:rsidR="008C49A3" w:rsidRPr="001E77EE" w:rsidRDefault="008C49A3" w:rsidP="008C49A3">
            <w:pPr>
              <w:jc w:val="center"/>
              <w:rPr>
                <w:b/>
                <w:sz w:val="16"/>
                <w:szCs w:val="16"/>
              </w:rPr>
            </w:pPr>
          </w:p>
        </w:tc>
        <w:tc>
          <w:tcPr>
            <w:tcW w:w="1352" w:type="dxa"/>
            <w:tcBorders>
              <w:bottom w:val="single" w:sz="12" w:space="0" w:color="auto"/>
            </w:tcBorders>
            <w:vAlign w:val="center"/>
          </w:tcPr>
          <w:p w:rsidR="008C49A3" w:rsidRPr="001E77EE" w:rsidRDefault="008C49A3" w:rsidP="008C49A3">
            <w:pPr>
              <w:rPr>
                <w:sz w:val="16"/>
              </w:rPr>
            </w:pPr>
          </w:p>
        </w:tc>
        <w:tc>
          <w:tcPr>
            <w:tcW w:w="810" w:type="dxa"/>
            <w:tcBorders>
              <w:bottom w:val="single" w:sz="12" w:space="0" w:color="auto"/>
            </w:tcBorders>
            <w:vAlign w:val="center"/>
          </w:tcPr>
          <w:p w:rsidR="008C49A3" w:rsidRPr="001E77EE" w:rsidRDefault="008C49A3" w:rsidP="008C49A3">
            <w:pPr>
              <w:jc w:val="center"/>
              <w:rPr>
                <w:sz w:val="16"/>
              </w:rPr>
            </w:pPr>
          </w:p>
        </w:tc>
        <w:tc>
          <w:tcPr>
            <w:tcW w:w="5462" w:type="dxa"/>
            <w:gridSpan w:val="5"/>
            <w:tcBorders>
              <w:bottom w:val="single" w:sz="12" w:space="0" w:color="auto"/>
              <w:right w:val="single" w:sz="12" w:space="0" w:color="auto"/>
            </w:tcBorders>
            <w:shd w:val="clear" w:color="auto" w:fill="auto"/>
            <w:vAlign w:val="center"/>
          </w:tcPr>
          <w:p w:rsidR="008C49A3" w:rsidRPr="001E77EE" w:rsidRDefault="008C49A3" w:rsidP="008C49A3">
            <w:pPr>
              <w:jc w:val="center"/>
              <w:rPr>
                <w:sz w:val="16"/>
              </w:rPr>
            </w:pPr>
          </w:p>
        </w:tc>
      </w:tr>
    </w:tbl>
    <w:p w:rsidR="008C49A3" w:rsidRPr="001E77EE" w:rsidRDefault="008C49A3" w:rsidP="008C49A3">
      <w:pPr>
        <w:tabs>
          <w:tab w:val="left" w:pos="426"/>
        </w:tabs>
        <w:ind w:firstLine="426"/>
        <w:jc w:val="both"/>
        <w:rPr>
          <w:sz w:val="28"/>
          <w:szCs w:val="28"/>
        </w:rPr>
      </w:pPr>
    </w:p>
    <w:p w:rsidR="008C49A3" w:rsidRPr="001E77EE" w:rsidRDefault="008C49A3" w:rsidP="008C49A3">
      <w:pPr>
        <w:ind w:firstLine="851"/>
        <w:jc w:val="right"/>
        <w:rPr>
          <w:sz w:val="28"/>
          <w:szCs w:val="28"/>
        </w:rPr>
      </w:pPr>
    </w:p>
    <w:p w:rsidR="008C49A3" w:rsidRPr="001E77EE" w:rsidRDefault="008C49A3" w:rsidP="008C49A3">
      <w:pPr>
        <w:ind w:firstLine="851"/>
        <w:jc w:val="right"/>
      </w:pPr>
      <w:r w:rsidRPr="001E77EE">
        <w:t>Таблица 2</w:t>
      </w:r>
    </w:p>
    <w:p w:rsidR="008C49A3" w:rsidRPr="001E77EE" w:rsidRDefault="008C49A3" w:rsidP="008C49A3">
      <w:pPr>
        <w:jc w:val="center"/>
      </w:pPr>
      <w:r w:rsidRPr="001E77EE">
        <w:t>Тариф на теплоноситель, реализуемый ООО ХК «СДС-Энерго» (г. Кемерово) на потребительском рынке г. Междуреченска</w:t>
      </w:r>
    </w:p>
    <w:tbl>
      <w:tblPr>
        <w:tblpPr w:leftFromText="180" w:rightFromText="180" w:vertAnchor="text" w:horzAnchor="margin" w:tblpY="167"/>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693"/>
        <w:gridCol w:w="3684"/>
      </w:tblGrid>
      <w:tr w:rsidR="001E77EE" w:rsidRPr="001E77EE" w:rsidTr="001E77EE">
        <w:trPr>
          <w:trHeight w:val="442"/>
        </w:trPr>
        <w:tc>
          <w:tcPr>
            <w:tcW w:w="3652" w:type="dxa"/>
            <w:tcBorders>
              <w:top w:val="single" w:sz="12" w:space="0" w:color="auto"/>
              <w:left w:val="single" w:sz="12" w:space="0" w:color="auto"/>
              <w:bottom w:val="single" w:sz="12" w:space="0" w:color="auto"/>
              <w:right w:val="single" w:sz="6" w:space="0" w:color="auto"/>
            </w:tcBorders>
            <w:shd w:val="clear" w:color="auto" w:fill="auto"/>
          </w:tcPr>
          <w:p w:rsidR="008C49A3" w:rsidRPr="001E77EE" w:rsidRDefault="008C49A3" w:rsidP="008C49A3">
            <w:pPr>
              <w:spacing w:line="288" w:lineRule="auto"/>
              <w:jc w:val="center"/>
              <w:rPr>
                <w:sz w:val="20"/>
              </w:rPr>
            </w:pPr>
            <w:r w:rsidRPr="001E77EE">
              <w:rPr>
                <w:sz w:val="20"/>
              </w:rPr>
              <w:t>Предприятие</w:t>
            </w:r>
          </w:p>
        </w:tc>
        <w:tc>
          <w:tcPr>
            <w:tcW w:w="2693" w:type="dxa"/>
            <w:tcBorders>
              <w:top w:val="single" w:sz="12" w:space="0" w:color="auto"/>
              <w:left w:val="single" w:sz="6" w:space="0" w:color="auto"/>
              <w:bottom w:val="single" w:sz="12" w:space="0" w:color="auto"/>
            </w:tcBorders>
            <w:shd w:val="clear" w:color="auto" w:fill="auto"/>
          </w:tcPr>
          <w:p w:rsidR="008C49A3" w:rsidRPr="001E77EE" w:rsidRDefault="008C49A3" w:rsidP="008C49A3">
            <w:pPr>
              <w:spacing w:line="288" w:lineRule="auto"/>
              <w:jc w:val="center"/>
              <w:rPr>
                <w:sz w:val="20"/>
              </w:rPr>
            </w:pPr>
            <w:r w:rsidRPr="001E77EE">
              <w:rPr>
                <w:sz w:val="20"/>
              </w:rPr>
              <w:t>Ед. изм.</w:t>
            </w:r>
          </w:p>
        </w:tc>
        <w:tc>
          <w:tcPr>
            <w:tcW w:w="3684" w:type="dxa"/>
            <w:tcBorders>
              <w:top w:val="single" w:sz="12" w:space="0" w:color="auto"/>
              <w:bottom w:val="single" w:sz="12" w:space="0" w:color="auto"/>
              <w:right w:val="single" w:sz="12" w:space="0" w:color="auto"/>
            </w:tcBorders>
            <w:shd w:val="clear" w:color="auto" w:fill="auto"/>
          </w:tcPr>
          <w:p w:rsidR="008C49A3" w:rsidRPr="001E77EE" w:rsidRDefault="008C49A3" w:rsidP="008C49A3">
            <w:pPr>
              <w:jc w:val="center"/>
              <w:rPr>
                <w:sz w:val="20"/>
                <w:szCs w:val="20"/>
              </w:rPr>
            </w:pPr>
            <w:r w:rsidRPr="001E77EE">
              <w:rPr>
                <w:sz w:val="20"/>
                <w:szCs w:val="20"/>
              </w:rPr>
              <w:t xml:space="preserve">Тариф на теплоноситель </w:t>
            </w:r>
          </w:p>
          <w:p w:rsidR="008C49A3" w:rsidRPr="001E77EE" w:rsidRDefault="008C49A3" w:rsidP="008C49A3">
            <w:pPr>
              <w:spacing w:line="288" w:lineRule="auto"/>
              <w:jc w:val="center"/>
              <w:rPr>
                <w:sz w:val="20"/>
              </w:rPr>
            </w:pPr>
            <w:r w:rsidRPr="001E77EE">
              <w:rPr>
                <w:sz w:val="20"/>
              </w:rPr>
              <w:t>(</w:t>
            </w:r>
            <w:r w:rsidRPr="001E77EE">
              <w:rPr>
                <w:sz w:val="16"/>
              </w:rPr>
              <w:t>без НДС</w:t>
            </w:r>
            <w:r w:rsidRPr="001E77EE">
              <w:rPr>
                <w:sz w:val="20"/>
              </w:rPr>
              <w:t>)</w:t>
            </w:r>
          </w:p>
        </w:tc>
      </w:tr>
      <w:tr w:rsidR="001E77EE" w:rsidRPr="001E77EE" w:rsidTr="001E77EE">
        <w:trPr>
          <w:trHeight w:val="127"/>
        </w:trPr>
        <w:tc>
          <w:tcPr>
            <w:tcW w:w="3652" w:type="dxa"/>
            <w:tcBorders>
              <w:top w:val="single" w:sz="12" w:space="0" w:color="auto"/>
              <w:left w:val="single" w:sz="12" w:space="0" w:color="auto"/>
              <w:bottom w:val="single" w:sz="6" w:space="0" w:color="auto"/>
              <w:right w:val="single" w:sz="6" w:space="0" w:color="auto"/>
            </w:tcBorders>
            <w:shd w:val="clear" w:color="auto" w:fill="auto"/>
          </w:tcPr>
          <w:p w:rsidR="008C49A3" w:rsidRPr="001E77EE" w:rsidRDefault="008C49A3" w:rsidP="008C49A3">
            <w:pPr>
              <w:spacing w:line="288" w:lineRule="auto"/>
              <w:jc w:val="center"/>
              <w:rPr>
                <w:sz w:val="20"/>
              </w:rPr>
            </w:pPr>
            <w:r w:rsidRPr="001E77EE">
              <w:rPr>
                <w:sz w:val="20"/>
              </w:rPr>
              <w:lastRenderedPageBreak/>
              <w:t>1</w:t>
            </w:r>
          </w:p>
        </w:tc>
        <w:tc>
          <w:tcPr>
            <w:tcW w:w="2693" w:type="dxa"/>
            <w:tcBorders>
              <w:top w:val="single" w:sz="12" w:space="0" w:color="auto"/>
              <w:left w:val="single" w:sz="6" w:space="0" w:color="auto"/>
            </w:tcBorders>
            <w:shd w:val="clear" w:color="auto" w:fill="auto"/>
          </w:tcPr>
          <w:p w:rsidR="008C49A3" w:rsidRPr="001E77EE" w:rsidRDefault="008C49A3" w:rsidP="008C49A3">
            <w:pPr>
              <w:spacing w:line="288" w:lineRule="auto"/>
              <w:jc w:val="center"/>
              <w:rPr>
                <w:sz w:val="20"/>
              </w:rPr>
            </w:pPr>
            <w:r w:rsidRPr="001E77EE">
              <w:rPr>
                <w:sz w:val="20"/>
              </w:rPr>
              <w:t>2</w:t>
            </w:r>
          </w:p>
        </w:tc>
        <w:tc>
          <w:tcPr>
            <w:tcW w:w="3684" w:type="dxa"/>
            <w:tcBorders>
              <w:top w:val="single" w:sz="12" w:space="0" w:color="auto"/>
              <w:right w:val="single" w:sz="12" w:space="0" w:color="auto"/>
            </w:tcBorders>
            <w:shd w:val="clear" w:color="auto" w:fill="auto"/>
          </w:tcPr>
          <w:p w:rsidR="008C49A3" w:rsidRPr="001E77EE" w:rsidRDefault="008C49A3" w:rsidP="008C49A3">
            <w:pPr>
              <w:jc w:val="center"/>
              <w:rPr>
                <w:sz w:val="20"/>
                <w:szCs w:val="20"/>
              </w:rPr>
            </w:pPr>
            <w:r w:rsidRPr="001E77EE">
              <w:rPr>
                <w:sz w:val="20"/>
                <w:szCs w:val="20"/>
              </w:rPr>
              <w:t>3</w:t>
            </w:r>
          </w:p>
        </w:tc>
      </w:tr>
      <w:tr w:rsidR="001E77EE" w:rsidRPr="001E77EE" w:rsidTr="001E77EE">
        <w:trPr>
          <w:trHeight w:val="261"/>
        </w:trPr>
        <w:tc>
          <w:tcPr>
            <w:tcW w:w="10029" w:type="dxa"/>
            <w:gridSpan w:val="3"/>
            <w:tcBorders>
              <w:top w:val="single" w:sz="12" w:space="0" w:color="auto"/>
              <w:left w:val="single" w:sz="12" w:space="0" w:color="auto"/>
              <w:bottom w:val="single" w:sz="6" w:space="0" w:color="auto"/>
              <w:right w:val="single" w:sz="12" w:space="0" w:color="auto"/>
            </w:tcBorders>
            <w:shd w:val="clear" w:color="auto" w:fill="auto"/>
          </w:tcPr>
          <w:p w:rsidR="008C49A3" w:rsidRPr="001E77EE" w:rsidRDefault="008C49A3" w:rsidP="008C49A3">
            <w:pPr>
              <w:jc w:val="center"/>
              <w:rPr>
                <w:sz w:val="20"/>
                <w:szCs w:val="20"/>
              </w:rPr>
            </w:pPr>
            <w:r w:rsidRPr="001E77EE">
              <w:rPr>
                <w:sz w:val="20"/>
                <w:szCs w:val="20"/>
              </w:rPr>
              <w:t>Потребители, оплачивающие производство теплоносителя</w:t>
            </w:r>
          </w:p>
        </w:tc>
      </w:tr>
      <w:tr w:rsidR="001E77EE" w:rsidRPr="001E77EE" w:rsidTr="001E77EE">
        <w:trPr>
          <w:trHeight w:val="581"/>
        </w:trPr>
        <w:tc>
          <w:tcPr>
            <w:tcW w:w="3652" w:type="dxa"/>
            <w:tcBorders>
              <w:top w:val="single" w:sz="6" w:space="0" w:color="auto"/>
              <w:left w:val="single" w:sz="12" w:space="0" w:color="auto"/>
              <w:bottom w:val="single" w:sz="6" w:space="0" w:color="auto"/>
              <w:right w:val="single" w:sz="6" w:space="0" w:color="auto"/>
            </w:tcBorders>
            <w:shd w:val="clear" w:color="auto" w:fill="auto"/>
            <w:vAlign w:val="center"/>
          </w:tcPr>
          <w:p w:rsidR="008C49A3" w:rsidRPr="001E77EE" w:rsidRDefault="008C49A3" w:rsidP="008C49A3">
            <w:pPr>
              <w:jc w:val="center"/>
              <w:rPr>
                <w:sz w:val="20"/>
              </w:rPr>
            </w:pPr>
            <w:r w:rsidRPr="001E77EE">
              <w:rPr>
                <w:sz w:val="16"/>
              </w:rPr>
              <w:t>ООО ХК «СДС-Энерго»</w:t>
            </w:r>
          </w:p>
        </w:tc>
        <w:tc>
          <w:tcPr>
            <w:tcW w:w="2693" w:type="dxa"/>
            <w:tcBorders>
              <w:left w:val="single" w:sz="6" w:space="0" w:color="auto"/>
            </w:tcBorders>
            <w:shd w:val="clear" w:color="auto" w:fill="auto"/>
            <w:vAlign w:val="center"/>
          </w:tcPr>
          <w:p w:rsidR="008C49A3" w:rsidRPr="001E77EE" w:rsidRDefault="008C49A3" w:rsidP="008C49A3">
            <w:pPr>
              <w:ind w:right="-108"/>
              <w:jc w:val="center"/>
              <w:rPr>
                <w:sz w:val="20"/>
              </w:rPr>
            </w:pPr>
            <w:r w:rsidRPr="001E77EE">
              <w:rPr>
                <w:sz w:val="20"/>
              </w:rPr>
              <w:t>Руб./м³</w:t>
            </w:r>
          </w:p>
        </w:tc>
        <w:tc>
          <w:tcPr>
            <w:tcW w:w="3684" w:type="dxa"/>
            <w:tcBorders>
              <w:right w:val="single" w:sz="12" w:space="0" w:color="auto"/>
            </w:tcBorders>
            <w:shd w:val="clear" w:color="auto" w:fill="auto"/>
            <w:vAlign w:val="center"/>
          </w:tcPr>
          <w:p w:rsidR="008C49A3" w:rsidRPr="001E77EE" w:rsidRDefault="008C49A3" w:rsidP="008C49A3">
            <w:pPr>
              <w:jc w:val="center"/>
              <w:rPr>
                <w:b/>
                <w:sz w:val="20"/>
              </w:rPr>
            </w:pPr>
            <w:r w:rsidRPr="001E77EE">
              <w:rPr>
                <w:b/>
                <w:sz w:val="20"/>
              </w:rPr>
              <w:t>11,66*</w:t>
            </w:r>
          </w:p>
        </w:tc>
      </w:tr>
      <w:tr w:rsidR="001E77EE" w:rsidRPr="001E77EE" w:rsidTr="001E77EE">
        <w:trPr>
          <w:trHeight w:val="581"/>
        </w:trPr>
        <w:tc>
          <w:tcPr>
            <w:tcW w:w="10029" w:type="dxa"/>
            <w:gridSpan w:val="3"/>
            <w:tcBorders>
              <w:top w:val="single" w:sz="6" w:space="0" w:color="auto"/>
              <w:left w:val="single" w:sz="12" w:space="0" w:color="auto"/>
              <w:bottom w:val="single" w:sz="6" w:space="0" w:color="auto"/>
              <w:right w:val="single" w:sz="12" w:space="0" w:color="auto"/>
            </w:tcBorders>
            <w:shd w:val="clear" w:color="auto" w:fill="auto"/>
            <w:vAlign w:val="center"/>
          </w:tcPr>
          <w:p w:rsidR="008C49A3" w:rsidRPr="001E77EE" w:rsidRDefault="008C49A3" w:rsidP="008C49A3">
            <w:pPr>
              <w:jc w:val="center"/>
              <w:rPr>
                <w:sz w:val="20"/>
              </w:rPr>
            </w:pPr>
            <w:r w:rsidRPr="001E77EE">
              <w:rPr>
                <w:sz w:val="20"/>
              </w:rPr>
              <w:t>Население (тарифы указываются с учетом НДС)</w:t>
            </w:r>
          </w:p>
        </w:tc>
      </w:tr>
      <w:tr w:rsidR="001E77EE" w:rsidRPr="001E77EE" w:rsidTr="001E77EE">
        <w:trPr>
          <w:trHeight w:val="581"/>
        </w:trPr>
        <w:tc>
          <w:tcPr>
            <w:tcW w:w="3652" w:type="dxa"/>
            <w:tcBorders>
              <w:top w:val="single" w:sz="6" w:space="0" w:color="auto"/>
              <w:left w:val="single" w:sz="12" w:space="0" w:color="auto"/>
              <w:bottom w:val="single" w:sz="12" w:space="0" w:color="auto"/>
              <w:right w:val="single" w:sz="6" w:space="0" w:color="auto"/>
            </w:tcBorders>
            <w:shd w:val="clear" w:color="auto" w:fill="auto"/>
            <w:vAlign w:val="center"/>
          </w:tcPr>
          <w:p w:rsidR="008C49A3" w:rsidRPr="001E77EE" w:rsidRDefault="008C49A3" w:rsidP="008C49A3">
            <w:pPr>
              <w:jc w:val="center"/>
              <w:rPr>
                <w:sz w:val="20"/>
              </w:rPr>
            </w:pPr>
            <w:r w:rsidRPr="001E77EE">
              <w:rPr>
                <w:sz w:val="16"/>
              </w:rPr>
              <w:t>ООО ХК «СДС-Энерго»</w:t>
            </w:r>
          </w:p>
        </w:tc>
        <w:tc>
          <w:tcPr>
            <w:tcW w:w="2693" w:type="dxa"/>
            <w:tcBorders>
              <w:left w:val="single" w:sz="6" w:space="0" w:color="auto"/>
              <w:bottom w:val="single" w:sz="12" w:space="0" w:color="auto"/>
            </w:tcBorders>
            <w:shd w:val="clear" w:color="auto" w:fill="auto"/>
            <w:vAlign w:val="center"/>
          </w:tcPr>
          <w:p w:rsidR="008C49A3" w:rsidRPr="001E77EE" w:rsidRDefault="008C49A3" w:rsidP="008C49A3">
            <w:pPr>
              <w:ind w:right="-108"/>
              <w:jc w:val="center"/>
              <w:rPr>
                <w:sz w:val="20"/>
              </w:rPr>
            </w:pPr>
            <w:r w:rsidRPr="001E77EE">
              <w:rPr>
                <w:sz w:val="20"/>
              </w:rPr>
              <w:t>Руб./м³</w:t>
            </w:r>
          </w:p>
        </w:tc>
        <w:tc>
          <w:tcPr>
            <w:tcW w:w="3684" w:type="dxa"/>
            <w:tcBorders>
              <w:bottom w:val="single" w:sz="12" w:space="0" w:color="auto"/>
              <w:right w:val="single" w:sz="12" w:space="0" w:color="auto"/>
            </w:tcBorders>
            <w:shd w:val="clear" w:color="auto" w:fill="auto"/>
            <w:vAlign w:val="center"/>
          </w:tcPr>
          <w:p w:rsidR="008C49A3" w:rsidRPr="001E77EE" w:rsidRDefault="008C49A3" w:rsidP="008C49A3">
            <w:pPr>
              <w:jc w:val="center"/>
              <w:rPr>
                <w:b/>
                <w:sz w:val="20"/>
              </w:rPr>
            </w:pPr>
            <w:r w:rsidRPr="001E77EE">
              <w:rPr>
                <w:b/>
                <w:sz w:val="20"/>
              </w:rPr>
              <w:t>13,7*</w:t>
            </w:r>
          </w:p>
        </w:tc>
      </w:tr>
    </w:tbl>
    <w:p w:rsidR="008C49A3" w:rsidRPr="001E77EE" w:rsidRDefault="008C49A3" w:rsidP="008C49A3">
      <w:pPr>
        <w:ind w:firstLine="567"/>
        <w:jc w:val="both"/>
        <w:rPr>
          <w:sz w:val="26"/>
          <w:szCs w:val="26"/>
        </w:rPr>
      </w:pPr>
    </w:p>
    <w:p w:rsidR="008C49A3" w:rsidRPr="001E77EE" w:rsidRDefault="008C49A3" w:rsidP="008C49A3">
      <w:pPr>
        <w:tabs>
          <w:tab w:val="left" w:pos="426"/>
        </w:tabs>
        <w:ind w:left="426"/>
        <w:jc w:val="both"/>
        <w:rPr>
          <w:i/>
        </w:rPr>
      </w:pPr>
      <w:r w:rsidRPr="001E77EE">
        <w:t xml:space="preserve">* </w:t>
      </w:r>
      <w:r w:rsidRPr="001E77EE">
        <w:rPr>
          <w:i/>
        </w:rPr>
        <w:t xml:space="preserve">Тарифы на тепловую энергию и теплоноситель  для ООО ХК «СДС-Энерго» на потребительском рынке г. Междуреченска устанавливаются впервые. </w:t>
      </w:r>
    </w:p>
    <w:p w:rsidR="008C49A3" w:rsidRPr="001E77EE" w:rsidRDefault="008C49A3" w:rsidP="008C49A3">
      <w:pPr>
        <w:jc w:val="both"/>
        <w:rPr>
          <w:b/>
        </w:rPr>
      </w:pPr>
    </w:p>
    <w:p w:rsidR="008C49A3" w:rsidRPr="001E77EE" w:rsidRDefault="008C49A3" w:rsidP="008C49A3">
      <w:pPr>
        <w:jc w:val="both"/>
      </w:pPr>
      <w:r w:rsidRPr="001E77EE">
        <w:rPr>
          <w:b/>
        </w:rPr>
        <w:tab/>
      </w:r>
      <w:r w:rsidRPr="001E77EE">
        <w:t>Сводная информация и смета расходов по производству, транспортировке и реализации тепловой энергии  ООО ХК "СДС-Энерго" (г. Кемерово) по узлу теплоснабжения - г. Междуреченск  – приложение № 3 к протоколу.</w:t>
      </w:r>
    </w:p>
    <w:p w:rsidR="008C49A3" w:rsidRPr="001E77EE" w:rsidRDefault="008C49A3" w:rsidP="008C49A3">
      <w:pPr>
        <w:jc w:val="both"/>
      </w:pPr>
    </w:p>
    <w:p w:rsidR="008C49A3" w:rsidRPr="001E77EE" w:rsidRDefault="008C49A3" w:rsidP="008C49A3">
      <w:pPr>
        <w:jc w:val="both"/>
      </w:pPr>
      <w:r w:rsidRPr="001E77EE">
        <w:rPr>
          <w:b/>
        </w:rPr>
        <w:tab/>
      </w:r>
      <w:r w:rsidRPr="001E77EE">
        <w:t>Рассмотрев представленные материалы, Правлением РЭК</w:t>
      </w:r>
    </w:p>
    <w:p w:rsidR="008C49A3" w:rsidRPr="001E77EE" w:rsidRDefault="008C49A3" w:rsidP="008C49A3">
      <w:pPr>
        <w:jc w:val="both"/>
      </w:pPr>
    </w:p>
    <w:p w:rsidR="008C49A3" w:rsidRPr="001E77EE" w:rsidRDefault="008C49A3" w:rsidP="008C49A3">
      <w:pPr>
        <w:jc w:val="both"/>
        <w:rPr>
          <w:b/>
        </w:rPr>
      </w:pPr>
      <w:r w:rsidRPr="001E77EE">
        <w:tab/>
      </w:r>
      <w:r w:rsidRPr="001E77EE">
        <w:rPr>
          <w:b/>
        </w:rPr>
        <w:t>ПОСТАНОВИЛИ:</w:t>
      </w:r>
    </w:p>
    <w:p w:rsidR="008C49A3" w:rsidRPr="001E77EE" w:rsidRDefault="008C49A3" w:rsidP="008C49A3">
      <w:pPr>
        <w:tabs>
          <w:tab w:val="left" w:pos="1134"/>
        </w:tabs>
        <w:spacing w:after="120"/>
        <w:ind w:left="283" w:right="141" w:firstLine="720"/>
        <w:jc w:val="both"/>
        <w:rPr>
          <w:rFonts w:eastAsia="font292"/>
        </w:rPr>
      </w:pPr>
      <w:r w:rsidRPr="001E77EE">
        <w:rPr>
          <w:rFonts w:eastAsia="font292"/>
        </w:rPr>
        <w:t>1. Установить   тариф   на   тепловую энергию, реализуемую ООО ХК «СДС-Энерго» (г. Кемерово) на потребительском рынке г. Междуреченска, в соответствии с приложением №1, к настоящему постановлению – приложение № 1 к протоколу.</w:t>
      </w:r>
    </w:p>
    <w:p w:rsidR="008C49A3" w:rsidRPr="001E77EE" w:rsidRDefault="008C49A3" w:rsidP="008C49A3">
      <w:pPr>
        <w:tabs>
          <w:tab w:val="left" w:pos="1134"/>
        </w:tabs>
        <w:spacing w:after="120"/>
        <w:ind w:left="283" w:right="141" w:firstLine="720"/>
        <w:jc w:val="both"/>
        <w:rPr>
          <w:rFonts w:eastAsia="font292"/>
        </w:rPr>
      </w:pPr>
      <w:r w:rsidRPr="001E77EE">
        <w:rPr>
          <w:rFonts w:eastAsia="font292"/>
        </w:rPr>
        <w:t>2. Установить тариф на теплоноситель, реализуемый ООО ХК «СДС-Энерго» (г. Кемерово) на потребительском рынке г. Междуреченска, в соответствии с приложением № 2 к настоящему постановлению – приложение № 2 к протоколу.</w:t>
      </w:r>
    </w:p>
    <w:p w:rsidR="008C49A3" w:rsidRPr="001E77EE" w:rsidRDefault="008C49A3" w:rsidP="008C49A3">
      <w:pPr>
        <w:tabs>
          <w:tab w:val="left" w:pos="1134"/>
        </w:tabs>
        <w:spacing w:after="120"/>
        <w:ind w:left="283" w:right="141" w:firstLine="720"/>
        <w:jc w:val="both"/>
        <w:rPr>
          <w:rFonts w:eastAsia="font292"/>
        </w:rPr>
      </w:pPr>
      <w:r w:rsidRPr="001E77EE">
        <w:rPr>
          <w:rFonts w:eastAsia="font292"/>
        </w:rPr>
        <w:t>3. Признать утратившим силу с 01 декабря 2012 года постановление региональной энергетической комиссии Кемеровской области от 30 декабря 2011 года № 421 «Об установлении тарифов на тепловую энергию и теплоноситель, реализуемые ЗАО «Железнодорожная котельная» (г. Междуреченск) на потребительском рынке.</w:t>
      </w:r>
    </w:p>
    <w:p w:rsidR="008C49A3" w:rsidRPr="001E77EE" w:rsidRDefault="008C49A3" w:rsidP="008C49A3">
      <w:pPr>
        <w:spacing w:line="288" w:lineRule="auto"/>
        <w:jc w:val="both"/>
        <w:rPr>
          <w:b/>
        </w:rPr>
      </w:pPr>
    </w:p>
    <w:p w:rsidR="008C49A3" w:rsidRPr="001E77EE" w:rsidRDefault="008C49A3" w:rsidP="008C49A3">
      <w:pPr>
        <w:spacing w:line="288" w:lineRule="auto"/>
        <w:ind w:firstLine="567"/>
        <w:jc w:val="both"/>
        <w:rPr>
          <w:b/>
        </w:rPr>
      </w:pPr>
      <w:r w:rsidRPr="001E77EE">
        <w:rPr>
          <w:b/>
        </w:rPr>
        <w:t>Голосовали: ЗА – единогласно.</w:t>
      </w:r>
    </w:p>
    <w:p w:rsidR="00FB1E9A" w:rsidRPr="001E77EE" w:rsidRDefault="00FB1E9A" w:rsidP="00FB1E9A">
      <w:pPr>
        <w:ind w:firstLine="708"/>
        <w:jc w:val="both"/>
        <w:rPr>
          <w:b/>
        </w:rPr>
      </w:pPr>
    </w:p>
    <w:p w:rsidR="00B75B33" w:rsidRPr="001E77EE" w:rsidRDefault="00FB1E9A" w:rsidP="00B75B33">
      <w:pPr>
        <w:ind w:firstLine="708"/>
        <w:jc w:val="both"/>
        <w:rPr>
          <w:b/>
        </w:rPr>
      </w:pPr>
      <w:r w:rsidRPr="001E77EE">
        <w:rPr>
          <w:b/>
        </w:rPr>
        <w:t xml:space="preserve">9. </w:t>
      </w:r>
      <w:r w:rsidR="00B75B33" w:rsidRPr="001E77EE">
        <w:rPr>
          <w:b/>
        </w:rPr>
        <w:t>Об установлении тарифов на тепловую энергию, реализуемую ООО «СДС-Тепло» (г. Кемерово) на потребительском рынке  г. Мариинск.</w:t>
      </w:r>
    </w:p>
    <w:p w:rsidR="00FB1E9A" w:rsidRPr="001E77EE" w:rsidRDefault="00FB1E9A" w:rsidP="00FB1E9A">
      <w:pPr>
        <w:ind w:firstLine="708"/>
        <w:jc w:val="both"/>
        <w:rPr>
          <w:b/>
        </w:rPr>
      </w:pPr>
    </w:p>
    <w:p w:rsidR="00FB1E9A" w:rsidRPr="001E77EE" w:rsidRDefault="00235B94" w:rsidP="00FB1E9A">
      <w:pPr>
        <w:ind w:firstLine="708"/>
        <w:jc w:val="both"/>
      </w:pPr>
      <w:r w:rsidRPr="001E77EE">
        <w:t>Докладчик (Десяткин К.А.) доложил:</w:t>
      </w:r>
    </w:p>
    <w:p w:rsidR="00FA103A" w:rsidRPr="001E77EE" w:rsidRDefault="00FA103A" w:rsidP="00FA103A">
      <w:pPr>
        <w:ind w:firstLine="567"/>
        <w:jc w:val="both"/>
      </w:pPr>
      <w:r w:rsidRPr="001E77EE">
        <w:t>Эксперты, рассмотрев представленные предприятием предложения по изменению тарифа на тепловую энергию и установлению тарифов на теплоноситель, реализуемых на потребительском рынке, отмечают, что расчеты подготовлены в связи с изменившейся экономической ситуацией и необходимостью учета объективных удорожающих факторов.</w:t>
      </w:r>
    </w:p>
    <w:p w:rsidR="00FA103A" w:rsidRPr="001E77EE" w:rsidRDefault="00FA103A" w:rsidP="00FA103A">
      <w:pPr>
        <w:ind w:firstLine="567"/>
        <w:jc w:val="center"/>
        <w:rPr>
          <w:b/>
          <w:u w:val="single"/>
        </w:rPr>
      </w:pPr>
    </w:p>
    <w:p w:rsidR="00FA103A" w:rsidRPr="001E77EE" w:rsidRDefault="00FA103A" w:rsidP="00FA103A">
      <w:pPr>
        <w:ind w:firstLine="567"/>
        <w:jc w:val="center"/>
        <w:rPr>
          <w:b/>
          <w:u w:val="single"/>
        </w:rPr>
      </w:pPr>
    </w:p>
    <w:p w:rsidR="00FA103A" w:rsidRPr="001E77EE" w:rsidRDefault="00FA103A" w:rsidP="00FA103A">
      <w:pPr>
        <w:ind w:firstLine="567"/>
        <w:jc w:val="center"/>
        <w:rPr>
          <w:b/>
          <w:u w:val="single"/>
        </w:rPr>
      </w:pPr>
      <w:r w:rsidRPr="001E77EE">
        <w:rPr>
          <w:b/>
          <w:u w:val="single"/>
        </w:rPr>
        <w:t>Общая характеристика предприятия</w:t>
      </w:r>
    </w:p>
    <w:p w:rsidR="00FA103A" w:rsidRPr="001E77EE" w:rsidRDefault="00FA103A" w:rsidP="00FA103A">
      <w:pPr>
        <w:ind w:firstLine="567"/>
        <w:jc w:val="both"/>
      </w:pPr>
      <w:r w:rsidRPr="001E77EE">
        <w:t>Предприятие, в основном, занимается обслуживанием котельной находящейся в г. Мариинск.</w:t>
      </w:r>
    </w:p>
    <w:p w:rsidR="00FA103A" w:rsidRPr="001E77EE" w:rsidRDefault="00FA103A" w:rsidP="00FA103A">
      <w:pPr>
        <w:ind w:firstLine="567"/>
        <w:jc w:val="both"/>
      </w:pPr>
      <w:r w:rsidRPr="001E77EE">
        <w:t>Котельная Мариинского филиала ООО «СДС-Тепло» предназначена для обеспечения теплоснабжения и технологических нужд потребителей.</w:t>
      </w:r>
    </w:p>
    <w:p w:rsidR="00FA103A" w:rsidRPr="001E77EE" w:rsidRDefault="00FA103A" w:rsidP="00FA103A">
      <w:pPr>
        <w:ind w:firstLine="567"/>
        <w:jc w:val="both"/>
      </w:pPr>
      <w:r w:rsidRPr="001E77EE">
        <w:lastRenderedPageBreak/>
        <w:t xml:space="preserve">Всем основным имуществом предприятие распоряжается и пользуется согласно договору аренды с ООО ХК «СДС-Энерго» от 14.11.2012г. № А-09/2012. </w:t>
      </w:r>
    </w:p>
    <w:p w:rsidR="00FA103A" w:rsidRPr="001E77EE" w:rsidRDefault="00FA103A" w:rsidP="00FA103A">
      <w:pPr>
        <w:ind w:firstLine="567"/>
        <w:jc w:val="both"/>
      </w:pPr>
      <w:r w:rsidRPr="001E77EE">
        <w:t>Предприятие работает на стандартной системе налогообложения.</w:t>
      </w:r>
    </w:p>
    <w:p w:rsidR="00FA103A" w:rsidRPr="001E77EE" w:rsidRDefault="00FA103A" w:rsidP="00FA103A">
      <w:pPr>
        <w:ind w:firstLine="567"/>
        <w:jc w:val="both"/>
      </w:pPr>
      <w:r w:rsidRPr="001E77EE">
        <w:t>Учет затрат на производство ведется с разделением на прямые, собираемые по дебету счета  20 «Основное производство», и косвенные, отражаемые по дебету счетов</w:t>
      </w:r>
      <w:r w:rsidR="00B6708A">
        <w:t xml:space="preserve"> </w:t>
      </w:r>
      <w:r w:rsidRPr="001E77EE">
        <w:t xml:space="preserve"> 25 «Общепроизводственные расходы»,</w:t>
      </w:r>
      <w:r w:rsidR="00B6708A">
        <w:t xml:space="preserve"> </w:t>
      </w:r>
      <w:r w:rsidRPr="001E77EE">
        <w:t>26 «Общехозяйственные расходы. Расходы по счету 25, ежемесячно закрываются на счет 20. Расходы по счету 26 признаются в себестоимости проданных услуг полностью в отчетном периоде расходами по обычным видам деятельности и списываются в дебет счета 90 субсчет 08 «Управленческие расходы».</w:t>
      </w:r>
    </w:p>
    <w:p w:rsidR="00FA103A" w:rsidRPr="001E77EE" w:rsidRDefault="00FA103A" w:rsidP="00FA103A">
      <w:pPr>
        <w:ind w:firstLine="567"/>
        <w:jc w:val="both"/>
      </w:pPr>
      <w:r w:rsidRPr="001E77EE">
        <w:t>Предприятие оказывает услуги по отпуску тепловой энергии, отпуску химочищенной воды и невозвращаемого конденсата, а также оказывает прочие услуги в виде сдачи имущества в аренду, услуги ответ. хранения, технического обслуживания и т.д.</w:t>
      </w:r>
    </w:p>
    <w:p w:rsidR="00FA103A" w:rsidRPr="001E77EE" w:rsidRDefault="00FA103A" w:rsidP="00FA103A">
      <w:pPr>
        <w:ind w:firstLine="567"/>
        <w:jc w:val="both"/>
      </w:pPr>
      <w:r w:rsidRPr="001E77EE">
        <w:t>Потребителями тепловой энергии котельной в 2013 году будут являться: ООО «Мариинский спиртовый комбинат» и ООО «Теплосети».</w:t>
      </w:r>
    </w:p>
    <w:p w:rsidR="00FA103A" w:rsidRPr="001E77EE" w:rsidRDefault="00FA103A" w:rsidP="00FA103A">
      <w:pPr>
        <w:ind w:firstLine="567"/>
        <w:jc w:val="both"/>
      </w:pPr>
      <w:r w:rsidRPr="001E77EE">
        <w:t>Отпуск тепловой энергии потребителям производится в виде горячей воды и пара.</w:t>
      </w:r>
    </w:p>
    <w:p w:rsidR="00FA103A" w:rsidRPr="001E77EE" w:rsidRDefault="00FA103A" w:rsidP="00FA103A">
      <w:pPr>
        <w:ind w:firstLine="567"/>
        <w:jc w:val="both"/>
      </w:pPr>
      <w:r w:rsidRPr="001E77EE">
        <w:t>Сети предприятия работают по закрытой схеме теплоснабжения. Теплоноситель в виде горячей воды подогревается в бойлерной (в качестве подогревающей среды служит пар от котлоагрегата) находящейся на территории котельной и на ЦТП, в которых установлено теплообменное оборудование (пластинчатые теплообменники) нагревает теплоноситель во втором контуре, обслуживаемом ООО «Теплосети» (г.Мариинск).</w:t>
      </w:r>
    </w:p>
    <w:p w:rsidR="00FA103A" w:rsidRPr="001E77EE" w:rsidRDefault="00FA103A" w:rsidP="00FA103A">
      <w:pPr>
        <w:ind w:firstLine="567"/>
        <w:jc w:val="both"/>
      </w:pPr>
      <w:r w:rsidRPr="001E77EE">
        <w:t>Установленная тепловая мощность котельной составляет 102,76 Гкал/ч.</w:t>
      </w:r>
    </w:p>
    <w:p w:rsidR="00FA103A" w:rsidRPr="001E77EE" w:rsidRDefault="00FA103A" w:rsidP="00FA103A">
      <w:pPr>
        <w:ind w:firstLine="567"/>
        <w:jc w:val="both"/>
      </w:pPr>
      <w:r w:rsidRPr="001E77EE">
        <w:t>На котельной установлены паровые котлоагрегаты КЕ-25-14-225 в количестве 7 штук. Котлы двухбарабанные с естественной циркуляцией, изготовлены ОАО «Бийский котельный завод» и предназначены для получения перегретого пара при сжигании твердого топлива.</w:t>
      </w:r>
    </w:p>
    <w:p w:rsidR="00FA103A" w:rsidRPr="001E77EE" w:rsidRDefault="00FA103A" w:rsidP="00FA103A">
      <w:pPr>
        <w:ind w:firstLine="567"/>
        <w:jc w:val="both"/>
      </w:pPr>
      <w:r w:rsidRPr="001E77EE">
        <w:t>На котельной применена гидравлическая схема шлакоудаления.</w:t>
      </w:r>
    </w:p>
    <w:p w:rsidR="00FA103A" w:rsidRPr="001E77EE" w:rsidRDefault="00FA103A" w:rsidP="00FA103A">
      <w:pPr>
        <w:ind w:firstLine="567"/>
        <w:jc w:val="both"/>
      </w:pPr>
      <w:r w:rsidRPr="001E77EE">
        <w:t>Основной вид топлива – бурый уголь марки 2БР разреза «Березовский-1» (ОАО «СУЭК»). Резервное топливо отсутствует.</w:t>
      </w:r>
    </w:p>
    <w:p w:rsidR="00FA103A" w:rsidRPr="001E77EE" w:rsidRDefault="00FA103A" w:rsidP="00FA103A">
      <w:pPr>
        <w:ind w:firstLine="567"/>
        <w:jc w:val="both"/>
      </w:pPr>
      <w:r w:rsidRPr="001E77EE">
        <w:t>В 2010 году была проведена реконструкция котлоагрегата №4, в результате которой был реализован переход от технологии слоевого сжигания угля к сжиганию в форсированном низкотемпературном кипящем слое (ФКС). В 2012 году введены в эксплуатацию еще два котлоагрегата №6 и №7 со сжиганием топлива в форсированном низкотемпературном кипящем слое (ФКС).</w:t>
      </w:r>
    </w:p>
    <w:p w:rsidR="00FA103A" w:rsidRPr="001E77EE" w:rsidRDefault="00FA103A" w:rsidP="00FA103A">
      <w:pPr>
        <w:ind w:firstLine="567"/>
        <w:jc w:val="both"/>
      </w:pPr>
      <w:r w:rsidRPr="001E77EE">
        <w:t>Доставка топлива на котельную Мариинского филиала ООО «СДС-Тепло» осуществляется железнодорожным транспортом. Разгрузка вагонов происходит на открытом угольном складе (в наличии имеется частичный навес), через люки в боковых стенках вагонов. Вместимость склада 30000 тонн. Со склада уголь погрузчиком загружается в приемный бункер, затем с помощью конвейера поступает на узел пересыпки и по конвейеру первого подъема доставляется до дробилки. После дробления, ленточным конвейером уголь доставляется на второй узел пересыпки и ленточным конвейером второго подъема доставляется в котловые бункеры.</w:t>
      </w:r>
    </w:p>
    <w:p w:rsidR="00FA103A" w:rsidRPr="001E77EE" w:rsidRDefault="00FA103A" w:rsidP="00FA103A">
      <w:pPr>
        <w:ind w:firstLine="567"/>
        <w:jc w:val="both"/>
      </w:pPr>
      <w:r w:rsidRPr="001E77EE">
        <w:t>В работе котельной используются две галереи топливоподачи.</w:t>
      </w:r>
    </w:p>
    <w:p w:rsidR="00FA103A" w:rsidRPr="001E77EE" w:rsidRDefault="00FA103A" w:rsidP="00FA103A">
      <w:pPr>
        <w:ind w:firstLine="567"/>
        <w:jc w:val="both"/>
      </w:pPr>
      <w:r w:rsidRPr="001E77EE">
        <w:t>Тепловую энергию в виде пара для ООО «Мариинский спиртов</w:t>
      </w:r>
      <w:r w:rsidR="00B6708A">
        <w:t>о</w:t>
      </w:r>
      <w:r w:rsidRPr="001E77EE">
        <w:t>й комбинат» предприятие будет отдавать с коллекторов. Тепловую энергию в виде горячей воды для ООО «Теплосети» будет отдавать через 10 собственных ЦТП.</w:t>
      </w:r>
    </w:p>
    <w:p w:rsidR="00FA103A" w:rsidRPr="001E77EE" w:rsidRDefault="00FA103A" w:rsidP="00FA103A">
      <w:pPr>
        <w:ind w:firstLine="567"/>
        <w:jc w:val="both"/>
      </w:pPr>
      <w:r w:rsidRPr="001E77EE">
        <w:t>Предприятие работает на стандартной системе налогообложения.</w:t>
      </w:r>
    </w:p>
    <w:p w:rsidR="00FA103A" w:rsidRPr="001E77EE" w:rsidRDefault="00FA103A" w:rsidP="00FA103A">
      <w:pPr>
        <w:ind w:firstLine="567"/>
        <w:jc w:val="both"/>
      </w:pPr>
    </w:p>
    <w:p w:rsidR="00FA103A" w:rsidRPr="001E77EE" w:rsidRDefault="00FA103A" w:rsidP="00FA103A">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FA103A" w:rsidRPr="001E77EE" w:rsidRDefault="00FA103A" w:rsidP="00FA103A">
      <w:pPr>
        <w:ind w:right="142" w:firstLine="426"/>
        <w:jc w:val="both"/>
      </w:pPr>
      <w:r w:rsidRPr="001E77EE">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w:t>
      </w:r>
      <w:r w:rsidRPr="001E77EE">
        <w:lastRenderedPageBreak/>
        <w:t>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FA103A" w:rsidRPr="001E77EE" w:rsidRDefault="00FA103A" w:rsidP="00FA103A">
      <w:pPr>
        <w:ind w:firstLine="567"/>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FA103A" w:rsidRPr="001E77EE" w:rsidRDefault="00FA103A" w:rsidP="00FA103A">
      <w:pPr>
        <w:ind w:firstLine="567"/>
        <w:jc w:val="both"/>
      </w:pPr>
      <w:r w:rsidRPr="001E77EE">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rsidR="00FA103A" w:rsidRPr="001E77EE" w:rsidRDefault="00FA103A" w:rsidP="00FA103A">
      <w:pPr>
        <w:ind w:firstLine="567"/>
        <w:jc w:val="both"/>
      </w:pPr>
      <w:r w:rsidRPr="001E77EE">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«СДС-Тепло»» информации для определения величины экономически обоснованных расходов по регулируемым РЭК КО видам деятельности на 2013 год.</w:t>
      </w:r>
    </w:p>
    <w:p w:rsidR="00FA103A" w:rsidRPr="001E77EE" w:rsidRDefault="00FA103A" w:rsidP="00FA103A">
      <w:pPr>
        <w:ind w:firstLine="567"/>
        <w:jc w:val="both"/>
      </w:pPr>
    </w:p>
    <w:p w:rsidR="00FA103A" w:rsidRPr="001E77EE" w:rsidRDefault="00FA103A" w:rsidP="00FA103A">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FA103A" w:rsidRPr="001E77EE" w:rsidRDefault="00FA103A" w:rsidP="00FA103A">
      <w:pPr>
        <w:ind w:firstLine="567"/>
        <w:jc w:val="both"/>
      </w:pPr>
      <w:r w:rsidRPr="001E77EE">
        <w:t>Материалы ООО «СДС-Тепло» (г. Мариинск)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FA103A" w:rsidRPr="001E77EE" w:rsidRDefault="00FA103A" w:rsidP="00FA103A">
      <w:pPr>
        <w:ind w:firstLine="567"/>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 Постатейный анализ по итогу 2011 года представлен в приложении № 3 к экспертному заключению и описан в статьях «Не освоение статей расходов по факту 2011 года» и «Выпадающие доходы за 2011 год».</w:t>
      </w:r>
    </w:p>
    <w:p w:rsidR="00FA103A" w:rsidRPr="001E77EE" w:rsidRDefault="00FA103A" w:rsidP="00FA103A">
      <w:pPr>
        <w:ind w:firstLine="567"/>
        <w:jc w:val="both"/>
      </w:pPr>
    </w:p>
    <w:p w:rsidR="00FA103A" w:rsidRPr="001E77EE" w:rsidRDefault="00FA103A" w:rsidP="00FA103A">
      <w:pPr>
        <w:ind w:firstLine="567"/>
        <w:jc w:val="center"/>
        <w:rPr>
          <w:b/>
          <w:u w:val="single"/>
        </w:rPr>
      </w:pPr>
      <w:r w:rsidRPr="001E77EE">
        <w:rPr>
          <w:b/>
          <w:u w:val="single"/>
        </w:rPr>
        <w:t>Оценка финансового состояния организации</w:t>
      </w:r>
    </w:p>
    <w:p w:rsidR="00FA103A" w:rsidRPr="001E77EE" w:rsidRDefault="00FA103A" w:rsidP="00FA103A">
      <w:pPr>
        <w:ind w:firstLine="567"/>
        <w:jc w:val="both"/>
      </w:pPr>
      <w:r w:rsidRPr="001E77EE">
        <w:t xml:space="preserve">По итогу 2010 году в целом по предприятию сложился убыток в размере </w:t>
      </w:r>
      <w:r w:rsidRPr="001E77EE">
        <w:rPr>
          <w:b/>
        </w:rPr>
        <w:t>167,00</w:t>
      </w:r>
      <w:r w:rsidRPr="001E77EE">
        <w:t xml:space="preserve"> тыс.руб. Но по сравнению с результатом 2009 года ООО «СДС-Тепло» на 77% (с 21990 до 97346 тыс.руб.) снизило дебиторскую задолженность и на 61% снизило кредиторскую задолженность (с 93536 тыс.руб. до 36038 тыс.руб.). В части тепловой энергии также сложился отрицательный финансовый результат в сумме 17720,49 тыс.руб., который предприятие перекрыло частично за счет других видов бизнеса.</w:t>
      </w:r>
    </w:p>
    <w:p w:rsidR="00FA103A" w:rsidRPr="001E77EE" w:rsidRDefault="00FA103A" w:rsidP="00FA103A">
      <w:pPr>
        <w:ind w:firstLine="567"/>
        <w:jc w:val="both"/>
      </w:pPr>
      <w:r w:rsidRPr="001E77EE">
        <w:t>На формирование убытков в 2010 году в основном повлияли авария на Мариинской котельной и реализация прочего имущества предприятия с отрицательным результатом.</w:t>
      </w:r>
    </w:p>
    <w:p w:rsidR="00FA103A" w:rsidRPr="001E77EE" w:rsidRDefault="00FA103A" w:rsidP="00FA103A">
      <w:pPr>
        <w:ind w:right="142" w:firstLine="426"/>
        <w:jc w:val="both"/>
      </w:pPr>
      <w:r w:rsidRPr="001E77EE">
        <w:t>Постатейный анализ по итогу 2010 года проведен в рамках рассмотрения тарифа на тепловую энергию на 2012 год. По его итогу по статье «Не освоение статей расходов» по итогу 2010 года с необходимой валовой выручки предприятия было снято 18603,55 тыс.руб. во всех периодах регулирования и учтено «Выпадающих доходов» 9651,41 тыс.руб. (см. приложение 4).</w:t>
      </w:r>
    </w:p>
    <w:p w:rsidR="00FA103A" w:rsidRPr="001E77EE" w:rsidRDefault="00FA103A" w:rsidP="00FA103A">
      <w:pPr>
        <w:ind w:firstLine="720"/>
        <w:jc w:val="both"/>
        <w:rPr>
          <w:rFonts w:ascii="Calibri" w:hAnsi="Calibri" w:cs="Arial CYR"/>
        </w:rPr>
      </w:pPr>
      <w:r w:rsidRPr="001E77EE">
        <w:t xml:space="preserve">По итогу 2011 года по предприятию также сложился убыток в сумме 22040 тыс.руб., в том числе в части производства тепловой энергии убыток составил </w:t>
      </w:r>
      <w:r w:rsidRPr="001E77EE">
        <w:rPr>
          <w:rFonts w:ascii="Calibri" w:hAnsi="Calibri" w:cs="Arial CYR"/>
        </w:rPr>
        <w:t xml:space="preserve"> </w:t>
      </w:r>
      <w:r w:rsidRPr="001E77EE">
        <w:t>34835,32 тыс.руб., который предприятие снова частично перекрыло за счет других видов бизнеса.</w:t>
      </w:r>
    </w:p>
    <w:p w:rsidR="00FA103A" w:rsidRPr="001E77EE" w:rsidRDefault="00FA103A" w:rsidP="00FA103A">
      <w:pPr>
        <w:ind w:firstLine="720"/>
      </w:pPr>
      <w:r w:rsidRPr="001E77EE">
        <w:lastRenderedPageBreak/>
        <w:t>Основные убытки предприятие понесло за счет снижения полезного отпуска тепловой энергии, в результате снижения нагрузки по ОАО «Спиртовый комбинат» в связи с введением процедуры банкротства последнего.</w:t>
      </w:r>
    </w:p>
    <w:p w:rsidR="00FA103A" w:rsidRPr="001E77EE" w:rsidRDefault="00FA103A" w:rsidP="00FA103A">
      <w:pPr>
        <w:ind w:firstLine="567"/>
        <w:jc w:val="both"/>
      </w:pPr>
      <w:r w:rsidRPr="001E77EE">
        <w:t xml:space="preserve">Выпадающие доходы за 2011 год в Региональную энергетическую комиссию Кемеровской области ООО «СДС-Тепло» (г.Мариинск) заявило в сумме </w:t>
      </w:r>
      <w:r w:rsidRPr="001E77EE">
        <w:rPr>
          <w:b/>
        </w:rPr>
        <w:t>26156,02</w:t>
      </w:r>
      <w:r w:rsidRPr="001E77EE">
        <w:t xml:space="preserve"> тыс.руб. Экспертная оценка данного заявления освещена ниже по статье «Выпадающие доходы»</w:t>
      </w:r>
    </w:p>
    <w:p w:rsidR="00FA103A" w:rsidRPr="001E77EE" w:rsidRDefault="00FA103A" w:rsidP="00FA103A">
      <w:pPr>
        <w:ind w:firstLine="567"/>
        <w:jc w:val="both"/>
      </w:pPr>
    </w:p>
    <w:p w:rsidR="00FA103A" w:rsidRPr="001E77EE" w:rsidRDefault="00FA103A" w:rsidP="00FA103A">
      <w:pPr>
        <w:ind w:firstLine="426"/>
        <w:jc w:val="both"/>
      </w:pPr>
      <w:r w:rsidRPr="001E77EE">
        <w:t>Эксперты провели анализ основных фактических показателей производства тепловой энергии за 2010 – 2011 годы и плановых за 2012 год и свели их в таблицу №1.</w:t>
      </w:r>
    </w:p>
    <w:p w:rsidR="00235B94" w:rsidRPr="001E77EE" w:rsidRDefault="00FA103A" w:rsidP="00FA103A">
      <w:pPr>
        <w:ind w:firstLine="708"/>
        <w:jc w:val="both"/>
      </w:pP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t>Таблица №1</w:t>
      </w:r>
    </w:p>
    <w:tbl>
      <w:tblPr>
        <w:tblW w:w="10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1408"/>
        <w:gridCol w:w="1351"/>
        <w:gridCol w:w="1293"/>
        <w:gridCol w:w="1119"/>
        <w:gridCol w:w="1543"/>
        <w:gridCol w:w="956"/>
      </w:tblGrid>
      <w:tr w:rsidR="001E77EE" w:rsidRPr="001E77EE" w:rsidTr="00FA103A">
        <w:tc>
          <w:tcPr>
            <w:tcW w:w="2385" w:type="dxa"/>
            <w:shd w:val="clear" w:color="auto" w:fill="auto"/>
          </w:tcPr>
          <w:p w:rsidR="00FA103A" w:rsidRPr="001E77EE" w:rsidRDefault="00FA103A" w:rsidP="00FA103A">
            <w:pPr>
              <w:jc w:val="both"/>
              <w:rPr>
                <w:sz w:val="20"/>
                <w:szCs w:val="20"/>
              </w:rPr>
            </w:pPr>
            <w:r w:rsidRPr="001E77EE">
              <w:rPr>
                <w:sz w:val="20"/>
                <w:szCs w:val="20"/>
              </w:rPr>
              <w:t>Наименование показателей</w:t>
            </w:r>
          </w:p>
        </w:tc>
        <w:tc>
          <w:tcPr>
            <w:tcW w:w="1408" w:type="dxa"/>
            <w:shd w:val="clear" w:color="auto" w:fill="auto"/>
          </w:tcPr>
          <w:p w:rsidR="00FA103A" w:rsidRPr="001E77EE" w:rsidRDefault="00FA103A" w:rsidP="00FA103A">
            <w:pPr>
              <w:jc w:val="both"/>
              <w:rPr>
                <w:sz w:val="20"/>
                <w:szCs w:val="20"/>
              </w:rPr>
            </w:pPr>
            <w:r w:rsidRPr="001E77EE">
              <w:rPr>
                <w:sz w:val="20"/>
                <w:szCs w:val="20"/>
              </w:rPr>
              <w:t>Единицы измерения</w:t>
            </w:r>
          </w:p>
        </w:tc>
        <w:tc>
          <w:tcPr>
            <w:tcW w:w="1351" w:type="dxa"/>
            <w:shd w:val="clear" w:color="auto" w:fill="auto"/>
          </w:tcPr>
          <w:p w:rsidR="00FA103A" w:rsidRPr="001E77EE" w:rsidRDefault="00FA103A" w:rsidP="00FA103A">
            <w:pPr>
              <w:jc w:val="both"/>
              <w:rPr>
                <w:sz w:val="20"/>
                <w:szCs w:val="20"/>
              </w:rPr>
            </w:pPr>
            <w:r w:rsidRPr="001E77EE">
              <w:rPr>
                <w:sz w:val="20"/>
                <w:szCs w:val="20"/>
              </w:rPr>
              <w:t>2010 факт</w:t>
            </w:r>
          </w:p>
        </w:tc>
        <w:tc>
          <w:tcPr>
            <w:tcW w:w="1293" w:type="dxa"/>
            <w:shd w:val="clear" w:color="auto" w:fill="auto"/>
          </w:tcPr>
          <w:p w:rsidR="00FA103A" w:rsidRPr="001E77EE" w:rsidRDefault="00FA103A" w:rsidP="00FA103A">
            <w:pPr>
              <w:jc w:val="both"/>
              <w:rPr>
                <w:sz w:val="20"/>
                <w:szCs w:val="20"/>
              </w:rPr>
            </w:pPr>
            <w:r w:rsidRPr="001E77EE">
              <w:rPr>
                <w:sz w:val="20"/>
                <w:szCs w:val="20"/>
              </w:rPr>
              <w:t>2011 факт</w:t>
            </w:r>
          </w:p>
        </w:tc>
        <w:tc>
          <w:tcPr>
            <w:tcW w:w="1119" w:type="dxa"/>
            <w:shd w:val="clear" w:color="auto" w:fill="auto"/>
          </w:tcPr>
          <w:p w:rsidR="00FA103A" w:rsidRPr="001E77EE" w:rsidRDefault="00FA103A" w:rsidP="00FA103A">
            <w:pPr>
              <w:jc w:val="both"/>
              <w:rPr>
                <w:sz w:val="20"/>
                <w:szCs w:val="20"/>
              </w:rPr>
            </w:pPr>
            <w:r w:rsidRPr="001E77EE">
              <w:rPr>
                <w:sz w:val="20"/>
                <w:szCs w:val="20"/>
              </w:rPr>
              <w:t>Рост</w:t>
            </w:r>
          </w:p>
          <w:p w:rsidR="00FA103A" w:rsidRPr="001E77EE" w:rsidRDefault="00FA103A" w:rsidP="00FA103A">
            <w:pPr>
              <w:jc w:val="both"/>
              <w:rPr>
                <w:sz w:val="20"/>
                <w:szCs w:val="20"/>
              </w:rPr>
            </w:pPr>
            <w:r w:rsidRPr="001E77EE">
              <w:rPr>
                <w:sz w:val="20"/>
                <w:szCs w:val="20"/>
              </w:rPr>
              <w:t>% (+/-)</w:t>
            </w:r>
          </w:p>
        </w:tc>
        <w:tc>
          <w:tcPr>
            <w:tcW w:w="1543" w:type="dxa"/>
            <w:shd w:val="clear" w:color="auto" w:fill="auto"/>
          </w:tcPr>
          <w:p w:rsidR="00FA103A" w:rsidRPr="001E77EE" w:rsidRDefault="00FA103A" w:rsidP="00FA103A">
            <w:pPr>
              <w:jc w:val="both"/>
              <w:rPr>
                <w:sz w:val="20"/>
                <w:szCs w:val="20"/>
              </w:rPr>
            </w:pPr>
            <w:r w:rsidRPr="001E77EE">
              <w:rPr>
                <w:sz w:val="20"/>
                <w:szCs w:val="20"/>
              </w:rPr>
              <w:t>2012 план</w:t>
            </w:r>
          </w:p>
          <w:p w:rsidR="00FA103A" w:rsidRPr="001E77EE" w:rsidRDefault="00FA103A" w:rsidP="00FA103A">
            <w:pPr>
              <w:jc w:val="both"/>
              <w:rPr>
                <w:sz w:val="20"/>
                <w:szCs w:val="20"/>
              </w:rPr>
            </w:pPr>
            <w:r w:rsidRPr="001E77EE">
              <w:rPr>
                <w:sz w:val="20"/>
                <w:szCs w:val="20"/>
              </w:rPr>
              <w:t>(с 01.09.2012)</w:t>
            </w:r>
          </w:p>
        </w:tc>
        <w:tc>
          <w:tcPr>
            <w:tcW w:w="956" w:type="dxa"/>
            <w:shd w:val="clear" w:color="auto" w:fill="auto"/>
          </w:tcPr>
          <w:p w:rsidR="00FA103A" w:rsidRPr="001E77EE" w:rsidRDefault="00FA103A" w:rsidP="00FA103A">
            <w:pPr>
              <w:jc w:val="both"/>
              <w:rPr>
                <w:sz w:val="20"/>
                <w:szCs w:val="20"/>
              </w:rPr>
            </w:pPr>
            <w:r w:rsidRPr="001E77EE">
              <w:rPr>
                <w:sz w:val="20"/>
                <w:szCs w:val="20"/>
              </w:rPr>
              <w:t>Рост</w:t>
            </w:r>
          </w:p>
          <w:p w:rsidR="00FA103A" w:rsidRPr="001E77EE" w:rsidRDefault="00FA103A" w:rsidP="00FA103A">
            <w:pPr>
              <w:jc w:val="both"/>
              <w:rPr>
                <w:sz w:val="20"/>
                <w:szCs w:val="20"/>
              </w:rPr>
            </w:pPr>
            <w:r w:rsidRPr="001E77EE">
              <w:rPr>
                <w:sz w:val="20"/>
                <w:szCs w:val="20"/>
              </w:rPr>
              <w:t>% (+/-)</w:t>
            </w:r>
          </w:p>
        </w:tc>
      </w:tr>
      <w:tr w:rsidR="001E77EE" w:rsidRPr="001E77EE" w:rsidTr="00FA103A">
        <w:tc>
          <w:tcPr>
            <w:tcW w:w="2385" w:type="dxa"/>
            <w:shd w:val="clear" w:color="auto" w:fill="auto"/>
          </w:tcPr>
          <w:p w:rsidR="00FA103A" w:rsidRPr="001E77EE" w:rsidRDefault="00FA103A" w:rsidP="00FA103A">
            <w:pPr>
              <w:jc w:val="both"/>
              <w:rPr>
                <w:sz w:val="20"/>
                <w:szCs w:val="20"/>
              </w:rPr>
            </w:pPr>
            <w:r w:rsidRPr="001E77EE">
              <w:rPr>
                <w:sz w:val="20"/>
                <w:szCs w:val="20"/>
              </w:rPr>
              <w:t>Объём реализации на потребительский рынок</w:t>
            </w:r>
          </w:p>
        </w:tc>
        <w:tc>
          <w:tcPr>
            <w:tcW w:w="1408" w:type="dxa"/>
            <w:shd w:val="clear" w:color="auto" w:fill="auto"/>
          </w:tcPr>
          <w:p w:rsidR="00FA103A" w:rsidRPr="001E77EE" w:rsidRDefault="00FA103A" w:rsidP="00FA103A">
            <w:pPr>
              <w:jc w:val="both"/>
              <w:rPr>
                <w:sz w:val="20"/>
                <w:szCs w:val="20"/>
              </w:rPr>
            </w:pPr>
          </w:p>
          <w:p w:rsidR="00FA103A" w:rsidRPr="001E77EE" w:rsidRDefault="00FA103A" w:rsidP="00FA103A">
            <w:pPr>
              <w:jc w:val="both"/>
              <w:rPr>
                <w:sz w:val="20"/>
                <w:szCs w:val="20"/>
              </w:rPr>
            </w:pPr>
            <w:r w:rsidRPr="001E77EE">
              <w:rPr>
                <w:sz w:val="20"/>
                <w:szCs w:val="20"/>
              </w:rPr>
              <w:t>тыс. Гкал</w:t>
            </w:r>
          </w:p>
        </w:tc>
        <w:tc>
          <w:tcPr>
            <w:tcW w:w="1351"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307,856</w:t>
            </w:r>
          </w:p>
        </w:tc>
        <w:tc>
          <w:tcPr>
            <w:tcW w:w="1293"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242,5492</w:t>
            </w:r>
          </w:p>
        </w:tc>
        <w:tc>
          <w:tcPr>
            <w:tcW w:w="1119"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-65,31</w:t>
            </w:r>
          </w:p>
        </w:tc>
        <w:tc>
          <w:tcPr>
            <w:tcW w:w="1543"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206,2194</w:t>
            </w:r>
          </w:p>
        </w:tc>
        <w:tc>
          <w:tcPr>
            <w:tcW w:w="956"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12,35</w:t>
            </w:r>
          </w:p>
        </w:tc>
      </w:tr>
      <w:tr w:rsidR="001E77EE" w:rsidRPr="001E77EE" w:rsidTr="00FA103A">
        <w:tc>
          <w:tcPr>
            <w:tcW w:w="2385" w:type="dxa"/>
            <w:shd w:val="clear" w:color="auto" w:fill="auto"/>
          </w:tcPr>
          <w:p w:rsidR="00FA103A" w:rsidRPr="001E77EE" w:rsidRDefault="00FA103A" w:rsidP="00FA103A">
            <w:pPr>
              <w:jc w:val="both"/>
              <w:rPr>
                <w:sz w:val="20"/>
                <w:szCs w:val="20"/>
              </w:rPr>
            </w:pPr>
            <w:r w:rsidRPr="001E77EE">
              <w:rPr>
                <w:sz w:val="20"/>
                <w:szCs w:val="20"/>
              </w:rPr>
              <w:t>Выручка</w:t>
            </w:r>
          </w:p>
        </w:tc>
        <w:tc>
          <w:tcPr>
            <w:tcW w:w="1408" w:type="dxa"/>
            <w:shd w:val="clear" w:color="auto" w:fill="auto"/>
          </w:tcPr>
          <w:p w:rsidR="00FA103A" w:rsidRPr="001E77EE" w:rsidRDefault="00FA103A" w:rsidP="00FA103A">
            <w:pPr>
              <w:jc w:val="both"/>
              <w:rPr>
                <w:sz w:val="20"/>
                <w:szCs w:val="20"/>
              </w:rPr>
            </w:pPr>
            <w:r w:rsidRPr="001E77EE">
              <w:rPr>
                <w:sz w:val="20"/>
                <w:szCs w:val="20"/>
              </w:rPr>
              <w:t>тыс. руб.</w:t>
            </w:r>
          </w:p>
        </w:tc>
        <w:tc>
          <w:tcPr>
            <w:tcW w:w="1351" w:type="dxa"/>
            <w:shd w:val="clear" w:color="auto" w:fill="auto"/>
          </w:tcPr>
          <w:p w:rsidR="00FA103A" w:rsidRPr="001E77EE" w:rsidRDefault="00FA103A" w:rsidP="00FA103A">
            <w:pPr>
              <w:jc w:val="center"/>
              <w:rPr>
                <w:sz w:val="20"/>
                <w:szCs w:val="20"/>
              </w:rPr>
            </w:pPr>
            <w:r w:rsidRPr="001E77EE">
              <w:rPr>
                <w:sz w:val="20"/>
                <w:szCs w:val="20"/>
              </w:rPr>
              <w:t>233314,83</w:t>
            </w:r>
          </w:p>
        </w:tc>
        <w:tc>
          <w:tcPr>
            <w:tcW w:w="1293" w:type="dxa"/>
            <w:shd w:val="clear" w:color="auto" w:fill="auto"/>
          </w:tcPr>
          <w:p w:rsidR="00FA103A" w:rsidRPr="001E77EE" w:rsidRDefault="00FA103A" w:rsidP="00FA103A">
            <w:pPr>
              <w:jc w:val="center"/>
              <w:rPr>
                <w:sz w:val="20"/>
                <w:szCs w:val="20"/>
              </w:rPr>
            </w:pPr>
            <w:r w:rsidRPr="001E77EE">
              <w:rPr>
                <w:sz w:val="20"/>
                <w:szCs w:val="20"/>
              </w:rPr>
              <w:t>202019,00</w:t>
            </w:r>
          </w:p>
        </w:tc>
        <w:tc>
          <w:tcPr>
            <w:tcW w:w="1119" w:type="dxa"/>
            <w:shd w:val="clear" w:color="auto" w:fill="auto"/>
          </w:tcPr>
          <w:p w:rsidR="00FA103A" w:rsidRPr="001E77EE" w:rsidRDefault="00FA103A" w:rsidP="00FA103A">
            <w:pPr>
              <w:jc w:val="center"/>
              <w:rPr>
                <w:sz w:val="20"/>
                <w:szCs w:val="20"/>
              </w:rPr>
            </w:pPr>
            <w:r w:rsidRPr="001E77EE">
              <w:rPr>
                <w:sz w:val="20"/>
                <w:szCs w:val="20"/>
              </w:rPr>
              <w:t>-31295,83</w:t>
            </w:r>
          </w:p>
        </w:tc>
        <w:tc>
          <w:tcPr>
            <w:tcW w:w="1543" w:type="dxa"/>
            <w:shd w:val="clear" w:color="auto" w:fill="auto"/>
          </w:tcPr>
          <w:p w:rsidR="00FA103A" w:rsidRPr="001E77EE" w:rsidRDefault="00FA103A" w:rsidP="00FA103A">
            <w:pPr>
              <w:jc w:val="center"/>
              <w:rPr>
                <w:sz w:val="20"/>
                <w:szCs w:val="20"/>
              </w:rPr>
            </w:pPr>
            <w:r w:rsidRPr="001E77EE">
              <w:rPr>
                <w:sz w:val="20"/>
                <w:szCs w:val="20"/>
              </w:rPr>
              <w:t>271975,94</w:t>
            </w:r>
          </w:p>
        </w:tc>
        <w:tc>
          <w:tcPr>
            <w:tcW w:w="956" w:type="dxa"/>
            <w:shd w:val="clear" w:color="auto" w:fill="auto"/>
          </w:tcPr>
          <w:p w:rsidR="00FA103A" w:rsidRPr="001E77EE" w:rsidRDefault="00FA103A" w:rsidP="00FA103A">
            <w:pPr>
              <w:jc w:val="center"/>
              <w:rPr>
                <w:sz w:val="20"/>
                <w:szCs w:val="20"/>
              </w:rPr>
            </w:pPr>
            <w:r w:rsidRPr="001E77EE">
              <w:rPr>
                <w:sz w:val="20"/>
                <w:szCs w:val="20"/>
              </w:rPr>
              <w:t>24,71</w:t>
            </w:r>
          </w:p>
        </w:tc>
      </w:tr>
      <w:tr w:rsidR="001E77EE" w:rsidRPr="001E77EE" w:rsidTr="00FA103A">
        <w:tc>
          <w:tcPr>
            <w:tcW w:w="2385" w:type="dxa"/>
            <w:shd w:val="clear" w:color="auto" w:fill="auto"/>
          </w:tcPr>
          <w:p w:rsidR="00FA103A" w:rsidRPr="001E77EE" w:rsidRDefault="00FA103A" w:rsidP="00FA103A">
            <w:pPr>
              <w:jc w:val="both"/>
              <w:rPr>
                <w:sz w:val="20"/>
                <w:szCs w:val="20"/>
              </w:rPr>
            </w:pPr>
            <w:r w:rsidRPr="001E77EE">
              <w:rPr>
                <w:sz w:val="20"/>
                <w:szCs w:val="20"/>
              </w:rPr>
              <w:t>Численность работающих</w:t>
            </w:r>
          </w:p>
        </w:tc>
        <w:tc>
          <w:tcPr>
            <w:tcW w:w="1408" w:type="dxa"/>
            <w:shd w:val="clear" w:color="auto" w:fill="auto"/>
          </w:tcPr>
          <w:p w:rsidR="00FA103A" w:rsidRPr="001E77EE" w:rsidRDefault="00FA103A" w:rsidP="00FA103A">
            <w:pPr>
              <w:jc w:val="both"/>
              <w:rPr>
                <w:sz w:val="20"/>
                <w:szCs w:val="20"/>
              </w:rPr>
            </w:pPr>
          </w:p>
          <w:p w:rsidR="00FA103A" w:rsidRPr="001E77EE" w:rsidRDefault="00FA103A" w:rsidP="00FA103A">
            <w:pPr>
              <w:jc w:val="both"/>
              <w:rPr>
                <w:sz w:val="20"/>
                <w:szCs w:val="20"/>
              </w:rPr>
            </w:pPr>
            <w:r w:rsidRPr="001E77EE">
              <w:rPr>
                <w:sz w:val="20"/>
                <w:szCs w:val="20"/>
              </w:rPr>
              <w:t>Чел.</w:t>
            </w:r>
          </w:p>
        </w:tc>
        <w:tc>
          <w:tcPr>
            <w:tcW w:w="1351"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140</w:t>
            </w:r>
          </w:p>
        </w:tc>
        <w:tc>
          <w:tcPr>
            <w:tcW w:w="1293"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147</w:t>
            </w:r>
          </w:p>
        </w:tc>
        <w:tc>
          <w:tcPr>
            <w:tcW w:w="1119"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5,0</w:t>
            </w:r>
          </w:p>
        </w:tc>
        <w:tc>
          <w:tcPr>
            <w:tcW w:w="1543"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178</w:t>
            </w:r>
          </w:p>
        </w:tc>
        <w:tc>
          <w:tcPr>
            <w:tcW w:w="956"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21,08</w:t>
            </w:r>
          </w:p>
        </w:tc>
      </w:tr>
      <w:tr w:rsidR="001E77EE" w:rsidRPr="001E77EE" w:rsidTr="00FA103A">
        <w:trPr>
          <w:trHeight w:val="458"/>
        </w:trPr>
        <w:tc>
          <w:tcPr>
            <w:tcW w:w="2385" w:type="dxa"/>
            <w:shd w:val="clear" w:color="auto" w:fill="auto"/>
          </w:tcPr>
          <w:p w:rsidR="00FA103A" w:rsidRPr="001E77EE" w:rsidRDefault="00FA103A" w:rsidP="00FA103A">
            <w:pPr>
              <w:jc w:val="both"/>
              <w:rPr>
                <w:sz w:val="20"/>
                <w:szCs w:val="20"/>
              </w:rPr>
            </w:pPr>
            <w:r w:rsidRPr="001E77EE">
              <w:rPr>
                <w:sz w:val="20"/>
                <w:szCs w:val="20"/>
              </w:rPr>
              <w:t>Производительность труда</w:t>
            </w:r>
          </w:p>
        </w:tc>
        <w:tc>
          <w:tcPr>
            <w:tcW w:w="1408" w:type="dxa"/>
            <w:shd w:val="clear" w:color="auto" w:fill="auto"/>
          </w:tcPr>
          <w:p w:rsidR="00FA103A" w:rsidRPr="001E77EE" w:rsidRDefault="00FA103A" w:rsidP="00FA103A">
            <w:pPr>
              <w:jc w:val="both"/>
              <w:rPr>
                <w:sz w:val="20"/>
                <w:szCs w:val="20"/>
              </w:rPr>
            </w:pPr>
            <w:r w:rsidRPr="001E77EE">
              <w:rPr>
                <w:sz w:val="20"/>
                <w:szCs w:val="20"/>
              </w:rPr>
              <w:t>Тыс. руб./чел.</w:t>
            </w:r>
          </w:p>
        </w:tc>
        <w:tc>
          <w:tcPr>
            <w:tcW w:w="1351"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1666,54</w:t>
            </w:r>
          </w:p>
        </w:tc>
        <w:tc>
          <w:tcPr>
            <w:tcW w:w="1293"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1374,28</w:t>
            </w:r>
          </w:p>
        </w:tc>
        <w:tc>
          <w:tcPr>
            <w:tcW w:w="1119"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-17,53</w:t>
            </w:r>
          </w:p>
        </w:tc>
        <w:tc>
          <w:tcPr>
            <w:tcW w:w="1543"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1527,95</w:t>
            </w:r>
          </w:p>
        </w:tc>
        <w:tc>
          <w:tcPr>
            <w:tcW w:w="956"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11,12</w:t>
            </w:r>
          </w:p>
        </w:tc>
      </w:tr>
      <w:tr w:rsidR="001E77EE" w:rsidRPr="001E77EE" w:rsidTr="00FA103A">
        <w:tc>
          <w:tcPr>
            <w:tcW w:w="2385" w:type="dxa"/>
            <w:shd w:val="clear" w:color="auto" w:fill="auto"/>
          </w:tcPr>
          <w:p w:rsidR="00FA103A" w:rsidRPr="001E77EE" w:rsidRDefault="00FA103A" w:rsidP="00FA103A">
            <w:pPr>
              <w:jc w:val="both"/>
              <w:rPr>
                <w:sz w:val="20"/>
                <w:szCs w:val="20"/>
              </w:rPr>
            </w:pPr>
            <w:r w:rsidRPr="001E77EE">
              <w:rPr>
                <w:sz w:val="20"/>
                <w:szCs w:val="20"/>
              </w:rPr>
              <w:t>Производительность труда</w:t>
            </w:r>
          </w:p>
        </w:tc>
        <w:tc>
          <w:tcPr>
            <w:tcW w:w="1408" w:type="dxa"/>
            <w:shd w:val="clear" w:color="auto" w:fill="auto"/>
          </w:tcPr>
          <w:p w:rsidR="00FA103A" w:rsidRPr="001E77EE" w:rsidRDefault="00FA103A" w:rsidP="00FA103A">
            <w:pPr>
              <w:jc w:val="both"/>
              <w:rPr>
                <w:sz w:val="20"/>
                <w:szCs w:val="20"/>
              </w:rPr>
            </w:pPr>
            <w:r w:rsidRPr="001E77EE">
              <w:rPr>
                <w:sz w:val="20"/>
                <w:szCs w:val="20"/>
              </w:rPr>
              <w:t>Тыс.Гкал/чел.</w:t>
            </w:r>
          </w:p>
        </w:tc>
        <w:tc>
          <w:tcPr>
            <w:tcW w:w="1351" w:type="dxa"/>
            <w:shd w:val="clear" w:color="auto" w:fill="auto"/>
          </w:tcPr>
          <w:p w:rsidR="00FA103A" w:rsidRPr="001E77EE" w:rsidRDefault="00FA103A" w:rsidP="00FA103A">
            <w:pPr>
              <w:jc w:val="center"/>
              <w:rPr>
                <w:sz w:val="20"/>
                <w:szCs w:val="20"/>
              </w:rPr>
            </w:pPr>
            <w:r w:rsidRPr="001E77EE">
              <w:rPr>
                <w:sz w:val="20"/>
                <w:szCs w:val="20"/>
              </w:rPr>
              <w:t>2,199</w:t>
            </w:r>
          </w:p>
        </w:tc>
        <w:tc>
          <w:tcPr>
            <w:tcW w:w="1293" w:type="dxa"/>
            <w:shd w:val="clear" w:color="auto" w:fill="auto"/>
          </w:tcPr>
          <w:p w:rsidR="00FA103A" w:rsidRPr="001E77EE" w:rsidRDefault="00FA103A" w:rsidP="00FA103A">
            <w:pPr>
              <w:jc w:val="center"/>
              <w:rPr>
                <w:sz w:val="20"/>
                <w:szCs w:val="20"/>
              </w:rPr>
            </w:pPr>
            <w:r w:rsidRPr="001E77EE">
              <w:rPr>
                <w:sz w:val="20"/>
                <w:szCs w:val="20"/>
              </w:rPr>
              <w:t>1,650</w:t>
            </w:r>
          </w:p>
        </w:tc>
        <w:tc>
          <w:tcPr>
            <w:tcW w:w="1119" w:type="dxa"/>
            <w:shd w:val="clear" w:color="auto" w:fill="auto"/>
          </w:tcPr>
          <w:p w:rsidR="00FA103A" w:rsidRPr="001E77EE" w:rsidRDefault="00FA103A" w:rsidP="00FA103A">
            <w:pPr>
              <w:jc w:val="center"/>
              <w:rPr>
                <w:sz w:val="20"/>
                <w:szCs w:val="20"/>
              </w:rPr>
            </w:pPr>
            <w:r w:rsidRPr="001E77EE">
              <w:rPr>
                <w:sz w:val="20"/>
                <w:szCs w:val="20"/>
              </w:rPr>
              <w:t>-24,97</w:t>
            </w:r>
          </w:p>
        </w:tc>
        <w:tc>
          <w:tcPr>
            <w:tcW w:w="1543" w:type="dxa"/>
            <w:shd w:val="clear" w:color="auto" w:fill="auto"/>
          </w:tcPr>
          <w:p w:rsidR="00FA103A" w:rsidRPr="001E77EE" w:rsidRDefault="00FA103A" w:rsidP="00FA103A">
            <w:pPr>
              <w:jc w:val="center"/>
              <w:rPr>
                <w:sz w:val="20"/>
                <w:szCs w:val="20"/>
              </w:rPr>
            </w:pPr>
            <w:r w:rsidRPr="001E77EE">
              <w:rPr>
                <w:sz w:val="20"/>
                <w:szCs w:val="20"/>
              </w:rPr>
              <w:t>1,158</w:t>
            </w:r>
          </w:p>
        </w:tc>
        <w:tc>
          <w:tcPr>
            <w:tcW w:w="956" w:type="dxa"/>
            <w:shd w:val="clear" w:color="auto" w:fill="auto"/>
          </w:tcPr>
          <w:p w:rsidR="00FA103A" w:rsidRPr="001E77EE" w:rsidRDefault="00FA103A" w:rsidP="00FA103A">
            <w:pPr>
              <w:jc w:val="center"/>
              <w:rPr>
                <w:sz w:val="20"/>
                <w:szCs w:val="20"/>
              </w:rPr>
            </w:pPr>
            <w:r w:rsidRPr="001E77EE">
              <w:rPr>
                <w:sz w:val="20"/>
                <w:szCs w:val="20"/>
              </w:rPr>
              <w:t>-29,82</w:t>
            </w:r>
          </w:p>
        </w:tc>
      </w:tr>
      <w:tr w:rsidR="001E77EE" w:rsidRPr="001E77EE" w:rsidTr="00FA103A">
        <w:tc>
          <w:tcPr>
            <w:tcW w:w="2385" w:type="dxa"/>
            <w:shd w:val="clear" w:color="auto" w:fill="auto"/>
          </w:tcPr>
          <w:p w:rsidR="00FA103A" w:rsidRPr="001E77EE" w:rsidRDefault="00FA103A" w:rsidP="00FA103A">
            <w:pPr>
              <w:jc w:val="both"/>
              <w:rPr>
                <w:sz w:val="20"/>
                <w:szCs w:val="20"/>
              </w:rPr>
            </w:pPr>
            <w:r w:rsidRPr="001E77EE">
              <w:rPr>
                <w:sz w:val="20"/>
                <w:szCs w:val="20"/>
              </w:rPr>
              <w:t>Годовой ФОТ</w:t>
            </w:r>
          </w:p>
        </w:tc>
        <w:tc>
          <w:tcPr>
            <w:tcW w:w="1408" w:type="dxa"/>
            <w:shd w:val="clear" w:color="auto" w:fill="auto"/>
          </w:tcPr>
          <w:p w:rsidR="00FA103A" w:rsidRPr="001E77EE" w:rsidRDefault="00FA103A" w:rsidP="00FA103A">
            <w:pPr>
              <w:jc w:val="both"/>
              <w:rPr>
                <w:sz w:val="20"/>
                <w:szCs w:val="20"/>
              </w:rPr>
            </w:pPr>
            <w:r w:rsidRPr="001E77EE">
              <w:rPr>
                <w:sz w:val="20"/>
                <w:szCs w:val="20"/>
              </w:rPr>
              <w:t>Тыс, руб.</w:t>
            </w:r>
          </w:p>
        </w:tc>
        <w:tc>
          <w:tcPr>
            <w:tcW w:w="1351" w:type="dxa"/>
            <w:shd w:val="clear" w:color="auto" w:fill="auto"/>
          </w:tcPr>
          <w:p w:rsidR="00FA103A" w:rsidRPr="001E77EE" w:rsidRDefault="00FA103A" w:rsidP="00FA103A">
            <w:pPr>
              <w:jc w:val="center"/>
              <w:rPr>
                <w:sz w:val="20"/>
                <w:szCs w:val="20"/>
              </w:rPr>
            </w:pPr>
            <w:r w:rsidRPr="001E77EE">
              <w:rPr>
                <w:sz w:val="20"/>
                <w:szCs w:val="20"/>
              </w:rPr>
              <w:t>35788,67</w:t>
            </w:r>
          </w:p>
        </w:tc>
        <w:tc>
          <w:tcPr>
            <w:tcW w:w="1293" w:type="dxa"/>
            <w:shd w:val="clear" w:color="auto" w:fill="auto"/>
          </w:tcPr>
          <w:p w:rsidR="00FA103A" w:rsidRPr="001E77EE" w:rsidRDefault="00FA103A" w:rsidP="00FA103A">
            <w:pPr>
              <w:jc w:val="center"/>
              <w:rPr>
                <w:sz w:val="20"/>
                <w:szCs w:val="20"/>
              </w:rPr>
            </w:pPr>
            <w:r w:rsidRPr="001E77EE">
              <w:rPr>
                <w:sz w:val="20"/>
                <w:szCs w:val="20"/>
              </w:rPr>
              <w:t>39352,89</w:t>
            </w:r>
          </w:p>
        </w:tc>
        <w:tc>
          <w:tcPr>
            <w:tcW w:w="1119" w:type="dxa"/>
            <w:shd w:val="clear" w:color="auto" w:fill="auto"/>
          </w:tcPr>
          <w:p w:rsidR="00FA103A" w:rsidRPr="001E77EE" w:rsidRDefault="00FA103A" w:rsidP="00FA103A">
            <w:pPr>
              <w:jc w:val="center"/>
              <w:rPr>
                <w:sz w:val="20"/>
                <w:szCs w:val="20"/>
              </w:rPr>
            </w:pPr>
            <w:r w:rsidRPr="001E77EE">
              <w:rPr>
                <w:sz w:val="20"/>
                <w:szCs w:val="20"/>
              </w:rPr>
              <w:t>9,9</w:t>
            </w:r>
          </w:p>
        </w:tc>
        <w:tc>
          <w:tcPr>
            <w:tcW w:w="1543" w:type="dxa"/>
            <w:shd w:val="clear" w:color="auto" w:fill="auto"/>
          </w:tcPr>
          <w:p w:rsidR="00FA103A" w:rsidRPr="001E77EE" w:rsidRDefault="00FA103A" w:rsidP="00FA103A">
            <w:pPr>
              <w:jc w:val="center"/>
              <w:rPr>
                <w:sz w:val="20"/>
                <w:szCs w:val="20"/>
              </w:rPr>
            </w:pPr>
            <w:r w:rsidRPr="001E77EE">
              <w:rPr>
                <w:sz w:val="20"/>
                <w:szCs w:val="20"/>
              </w:rPr>
              <w:t>43819,76</w:t>
            </w:r>
          </w:p>
        </w:tc>
        <w:tc>
          <w:tcPr>
            <w:tcW w:w="956" w:type="dxa"/>
            <w:shd w:val="clear" w:color="auto" w:fill="auto"/>
          </w:tcPr>
          <w:p w:rsidR="00FA103A" w:rsidRPr="001E77EE" w:rsidRDefault="00FA103A" w:rsidP="00FA103A">
            <w:pPr>
              <w:jc w:val="center"/>
              <w:rPr>
                <w:sz w:val="20"/>
                <w:szCs w:val="20"/>
              </w:rPr>
            </w:pPr>
            <w:r w:rsidRPr="001E77EE">
              <w:rPr>
                <w:sz w:val="20"/>
                <w:szCs w:val="20"/>
              </w:rPr>
              <w:t>11,35</w:t>
            </w:r>
          </w:p>
        </w:tc>
      </w:tr>
      <w:tr w:rsidR="001E77EE" w:rsidRPr="001E77EE" w:rsidTr="00FA103A">
        <w:tc>
          <w:tcPr>
            <w:tcW w:w="2385" w:type="dxa"/>
            <w:shd w:val="clear" w:color="auto" w:fill="auto"/>
          </w:tcPr>
          <w:p w:rsidR="00FA103A" w:rsidRPr="001E77EE" w:rsidRDefault="00FA103A" w:rsidP="00FA103A">
            <w:pPr>
              <w:jc w:val="both"/>
              <w:rPr>
                <w:sz w:val="20"/>
                <w:szCs w:val="20"/>
              </w:rPr>
            </w:pPr>
            <w:r w:rsidRPr="001E77EE">
              <w:rPr>
                <w:sz w:val="20"/>
                <w:szCs w:val="20"/>
              </w:rPr>
              <w:t>Среднегодовая заработная плата</w:t>
            </w:r>
          </w:p>
        </w:tc>
        <w:tc>
          <w:tcPr>
            <w:tcW w:w="1408" w:type="dxa"/>
            <w:shd w:val="clear" w:color="auto" w:fill="auto"/>
          </w:tcPr>
          <w:p w:rsidR="00FA103A" w:rsidRPr="001E77EE" w:rsidRDefault="00FA103A" w:rsidP="00FA103A">
            <w:pPr>
              <w:jc w:val="both"/>
              <w:rPr>
                <w:sz w:val="20"/>
                <w:szCs w:val="20"/>
              </w:rPr>
            </w:pPr>
            <w:r w:rsidRPr="001E77EE">
              <w:rPr>
                <w:sz w:val="20"/>
                <w:szCs w:val="20"/>
              </w:rPr>
              <w:t>Тыс. руб./чел</w:t>
            </w:r>
          </w:p>
        </w:tc>
        <w:tc>
          <w:tcPr>
            <w:tcW w:w="1351"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255,63</w:t>
            </w:r>
          </w:p>
        </w:tc>
        <w:tc>
          <w:tcPr>
            <w:tcW w:w="1293"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267,71</w:t>
            </w:r>
          </w:p>
        </w:tc>
        <w:tc>
          <w:tcPr>
            <w:tcW w:w="1119"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4,72</w:t>
            </w:r>
          </w:p>
        </w:tc>
        <w:tc>
          <w:tcPr>
            <w:tcW w:w="1543"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246,18</w:t>
            </w:r>
          </w:p>
        </w:tc>
        <w:tc>
          <w:tcPr>
            <w:tcW w:w="956" w:type="dxa"/>
            <w:shd w:val="clear" w:color="auto" w:fill="auto"/>
          </w:tcPr>
          <w:p w:rsidR="00FA103A" w:rsidRPr="001E77EE" w:rsidRDefault="00FA103A" w:rsidP="00FA103A">
            <w:pPr>
              <w:jc w:val="center"/>
              <w:rPr>
                <w:sz w:val="20"/>
                <w:szCs w:val="20"/>
              </w:rPr>
            </w:pPr>
          </w:p>
          <w:p w:rsidR="00FA103A" w:rsidRPr="001E77EE" w:rsidRDefault="00FA103A" w:rsidP="00FA103A">
            <w:pPr>
              <w:jc w:val="center"/>
              <w:rPr>
                <w:sz w:val="20"/>
                <w:szCs w:val="20"/>
              </w:rPr>
            </w:pPr>
            <w:r w:rsidRPr="001E77EE">
              <w:rPr>
                <w:sz w:val="20"/>
                <w:szCs w:val="20"/>
              </w:rPr>
              <w:t>-8,05</w:t>
            </w:r>
          </w:p>
        </w:tc>
      </w:tr>
      <w:tr w:rsidR="001E77EE" w:rsidRPr="001E77EE" w:rsidTr="00FA103A">
        <w:tc>
          <w:tcPr>
            <w:tcW w:w="2385" w:type="dxa"/>
            <w:shd w:val="clear" w:color="auto" w:fill="auto"/>
          </w:tcPr>
          <w:p w:rsidR="00FA103A" w:rsidRPr="001E77EE" w:rsidRDefault="00FA103A" w:rsidP="00FA103A">
            <w:pPr>
              <w:jc w:val="both"/>
              <w:rPr>
                <w:sz w:val="20"/>
                <w:szCs w:val="20"/>
              </w:rPr>
            </w:pPr>
            <w:r w:rsidRPr="001E77EE">
              <w:rPr>
                <w:sz w:val="20"/>
                <w:szCs w:val="20"/>
              </w:rPr>
              <w:t>Себестоимость</w:t>
            </w:r>
          </w:p>
        </w:tc>
        <w:tc>
          <w:tcPr>
            <w:tcW w:w="1408" w:type="dxa"/>
            <w:shd w:val="clear" w:color="auto" w:fill="auto"/>
          </w:tcPr>
          <w:p w:rsidR="00FA103A" w:rsidRPr="001E77EE" w:rsidRDefault="00FA103A" w:rsidP="00FA103A">
            <w:pPr>
              <w:jc w:val="both"/>
              <w:rPr>
                <w:sz w:val="20"/>
                <w:szCs w:val="20"/>
              </w:rPr>
            </w:pPr>
            <w:r w:rsidRPr="001E77EE">
              <w:rPr>
                <w:sz w:val="20"/>
                <w:szCs w:val="20"/>
              </w:rPr>
              <w:t>Руб./Гкал</w:t>
            </w:r>
          </w:p>
        </w:tc>
        <w:tc>
          <w:tcPr>
            <w:tcW w:w="1351" w:type="dxa"/>
            <w:shd w:val="clear" w:color="auto" w:fill="auto"/>
          </w:tcPr>
          <w:p w:rsidR="00FA103A" w:rsidRPr="001E77EE" w:rsidRDefault="00FA103A" w:rsidP="00FA103A">
            <w:pPr>
              <w:jc w:val="center"/>
              <w:rPr>
                <w:sz w:val="20"/>
                <w:szCs w:val="20"/>
              </w:rPr>
            </w:pPr>
            <w:r w:rsidRPr="001E77EE">
              <w:rPr>
                <w:sz w:val="20"/>
                <w:szCs w:val="20"/>
              </w:rPr>
              <w:t>766,69</w:t>
            </w:r>
          </w:p>
        </w:tc>
        <w:tc>
          <w:tcPr>
            <w:tcW w:w="1293" w:type="dxa"/>
            <w:shd w:val="clear" w:color="auto" w:fill="auto"/>
          </w:tcPr>
          <w:p w:rsidR="00FA103A" w:rsidRPr="001E77EE" w:rsidRDefault="00FA103A" w:rsidP="00FA103A">
            <w:pPr>
              <w:jc w:val="center"/>
              <w:rPr>
                <w:sz w:val="20"/>
                <w:szCs w:val="20"/>
              </w:rPr>
            </w:pPr>
            <w:r w:rsidRPr="001E77EE">
              <w:rPr>
                <w:sz w:val="20"/>
                <w:szCs w:val="20"/>
              </w:rPr>
              <w:t>959,83</w:t>
            </w:r>
          </w:p>
        </w:tc>
        <w:tc>
          <w:tcPr>
            <w:tcW w:w="1119" w:type="dxa"/>
            <w:shd w:val="clear" w:color="auto" w:fill="auto"/>
          </w:tcPr>
          <w:p w:rsidR="00FA103A" w:rsidRPr="001E77EE" w:rsidRDefault="00FA103A" w:rsidP="00FA103A">
            <w:pPr>
              <w:jc w:val="center"/>
              <w:rPr>
                <w:sz w:val="20"/>
                <w:szCs w:val="20"/>
              </w:rPr>
            </w:pPr>
            <w:r w:rsidRPr="001E77EE">
              <w:rPr>
                <w:sz w:val="20"/>
                <w:szCs w:val="20"/>
              </w:rPr>
              <w:t>25,19</w:t>
            </w:r>
          </w:p>
        </w:tc>
        <w:tc>
          <w:tcPr>
            <w:tcW w:w="1543" w:type="dxa"/>
            <w:shd w:val="clear" w:color="auto" w:fill="auto"/>
          </w:tcPr>
          <w:p w:rsidR="00FA103A" w:rsidRPr="001E77EE" w:rsidRDefault="00FA103A" w:rsidP="00FA103A">
            <w:pPr>
              <w:jc w:val="center"/>
              <w:rPr>
                <w:sz w:val="20"/>
                <w:szCs w:val="20"/>
              </w:rPr>
            </w:pPr>
            <w:r w:rsidRPr="001E77EE">
              <w:rPr>
                <w:sz w:val="20"/>
                <w:szCs w:val="20"/>
              </w:rPr>
              <w:t>1256,56</w:t>
            </w:r>
          </w:p>
        </w:tc>
        <w:tc>
          <w:tcPr>
            <w:tcW w:w="956" w:type="dxa"/>
            <w:shd w:val="clear" w:color="auto" w:fill="auto"/>
          </w:tcPr>
          <w:p w:rsidR="00FA103A" w:rsidRPr="001E77EE" w:rsidRDefault="00FA103A" w:rsidP="00FA103A">
            <w:pPr>
              <w:jc w:val="center"/>
              <w:rPr>
                <w:sz w:val="20"/>
                <w:szCs w:val="20"/>
              </w:rPr>
            </w:pPr>
            <w:r w:rsidRPr="001E77EE">
              <w:rPr>
                <w:sz w:val="20"/>
                <w:szCs w:val="20"/>
              </w:rPr>
              <w:t>30,91</w:t>
            </w:r>
          </w:p>
        </w:tc>
      </w:tr>
      <w:tr w:rsidR="001E77EE" w:rsidRPr="001E77EE" w:rsidTr="00FA103A">
        <w:tc>
          <w:tcPr>
            <w:tcW w:w="2385" w:type="dxa"/>
            <w:shd w:val="clear" w:color="auto" w:fill="auto"/>
          </w:tcPr>
          <w:p w:rsidR="00FA103A" w:rsidRPr="001E77EE" w:rsidRDefault="00FA103A" w:rsidP="00FA103A">
            <w:pPr>
              <w:jc w:val="both"/>
              <w:rPr>
                <w:sz w:val="20"/>
                <w:szCs w:val="20"/>
              </w:rPr>
            </w:pPr>
            <w:r w:rsidRPr="001E77EE">
              <w:rPr>
                <w:sz w:val="20"/>
                <w:szCs w:val="20"/>
              </w:rPr>
              <w:t>Тариф средний</w:t>
            </w:r>
          </w:p>
        </w:tc>
        <w:tc>
          <w:tcPr>
            <w:tcW w:w="1408" w:type="dxa"/>
            <w:shd w:val="clear" w:color="auto" w:fill="auto"/>
          </w:tcPr>
          <w:p w:rsidR="00FA103A" w:rsidRPr="001E77EE" w:rsidRDefault="00FA103A" w:rsidP="00FA103A">
            <w:pPr>
              <w:jc w:val="both"/>
              <w:rPr>
                <w:sz w:val="20"/>
                <w:szCs w:val="20"/>
              </w:rPr>
            </w:pPr>
            <w:r w:rsidRPr="001E77EE">
              <w:rPr>
                <w:sz w:val="20"/>
                <w:szCs w:val="20"/>
              </w:rPr>
              <w:t>Руб./Гкал</w:t>
            </w:r>
          </w:p>
        </w:tc>
        <w:tc>
          <w:tcPr>
            <w:tcW w:w="1351" w:type="dxa"/>
            <w:shd w:val="clear" w:color="auto" w:fill="auto"/>
          </w:tcPr>
          <w:p w:rsidR="00FA103A" w:rsidRPr="001E77EE" w:rsidRDefault="00FA103A" w:rsidP="00FA103A">
            <w:pPr>
              <w:jc w:val="center"/>
              <w:rPr>
                <w:sz w:val="20"/>
                <w:szCs w:val="20"/>
              </w:rPr>
            </w:pPr>
            <w:r w:rsidRPr="001E77EE">
              <w:rPr>
                <w:sz w:val="20"/>
                <w:szCs w:val="20"/>
              </w:rPr>
              <w:t>815,43</w:t>
            </w:r>
          </w:p>
        </w:tc>
        <w:tc>
          <w:tcPr>
            <w:tcW w:w="1293" w:type="dxa"/>
            <w:shd w:val="clear" w:color="auto" w:fill="auto"/>
          </w:tcPr>
          <w:p w:rsidR="00FA103A" w:rsidRPr="001E77EE" w:rsidRDefault="00FA103A" w:rsidP="00FA103A">
            <w:pPr>
              <w:jc w:val="center"/>
              <w:rPr>
                <w:sz w:val="20"/>
                <w:szCs w:val="20"/>
              </w:rPr>
            </w:pPr>
            <w:r w:rsidRPr="001E77EE">
              <w:rPr>
                <w:sz w:val="20"/>
                <w:szCs w:val="20"/>
              </w:rPr>
              <w:t>968,67</w:t>
            </w:r>
          </w:p>
        </w:tc>
        <w:tc>
          <w:tcPr>
            <w:tcW w:w="1119" w:type="dxa"/>
            <w:shd w:val="clear" w:color="auto" w:fill="auto"/>
          </w:tcPr>
          <w:p w:rsidR="00FA103A" w:rsidRPr="001E77EE" w:rsidRDefault="00FA103A" w:rsidP="00FA103A">
            <w:pPr>
              <w:jc w:val="center"/>
              <w:rPr>
                <w:sz w:val="20"/>
                <w:szCs w:val="20"/>
              </w:rPr>
            </w:pPr>
            <w:r w:rsidRPr="001E77EE">
              <w:rPr>
                <w:sz w:val="20"/>
                <w:szCs w:val="20"/>
              </w:rPr>
              <w:t>18,79</w:t>
            </w:r>
          </w:p>
        </w:tc>
        <w:tc>
          <w:tcPr>
            <w:tcW w:w="1543" w:type="dxa"/>
            <w:shd w:val="clear" w:color="auto" w:fill="auto"/>
          </w:tcPr>
          <w:p w:rsidR="00FA103A" w:rsidRPr="001E77EE" w:rsidRDefault="00FA103A" w:rsidP="00FA103A">
            <w:pPr>
              <w:jc w:val="center"/>
              <w:rPr>
                <w:sz w:val="20"/>
                <w:szCs w:val="20"/>
              </w:rPr>
            </w:pPr>
            <w:r w:rsidRPr="001E77EE">
              <w:rPr>
                <w:sz w:val="20"/>
                <w:szCs w:val="20"/>
              </w:rPr>
              <w:t>1318,87</w:t>
            </w:r>
          </w:p>
        </w:tc>
        <w:tc>
          <w:tcPr>
            <w:tcW w:w="956" w:type="dxa"/>
            <w:shd w:val="clear" w:color="auto" w:fill="auto"/>
          </w:tcPr>
          <w:p w:rsidR="00FA103A" w:rsidRPr="001E77EE" w:rsidRDefault="00FA103A" w:rsidP="00FA103A">
            <w:pPr>
              <w:jc w:val="center"/>
              <w:rPr>
                <w:sz w:val="20"/>
                <w:szCs w:val="20"/>
              </w:rPr>
            </w:pPr>
            <w:r w:rsidRPr="001E77EE">
              <w:rPr>
                <w:sz w:val="20"/>
                <w:szCs w:val="20"/>
              </w:rPr>
              <w:t>36,15</w:t>
            </w:r>
          </w:p>
        </w:tc>
      </w:tr>
      <w:tr w:rsidR="001E77EE" w:rsidRPr="001E77EE" w:rsidTr="00FA103A">
        <w:tc>
          <w:tcPr>
            <w:tcW w:w="2385" w:type="dxa"/>
            <w:shd w:val="clear" w:color="auto" w:fill="auto"/>
          </w:tcPr>
          <w:p w:rsidR="00FA103A" w:rsidRPr="001E77EE" w:rsidRDefault="00FA103A" w:rsidP="00FA103A">
            <w:pPr>
              <w:jc w:val="both"/>
              <w:rPr>
                <w:sz w:val="20"/>
                <w:szCs w:val="20"/>
              </w:rPr>
            </w:pPr>
            <w:r w:rsidRPr="001E77EE">
              <w:rPr>
                <w:sz w:val="20"/>
                <w:szCs w:val="20"/>
              </w:rPr>
              <w:t>Коэффициент обеспеченности собственными оборотными средствами</w:t>
            </w:r>
          </w:p>
        </w:tc>
        <w:tc>
          <w:tcPr>
            <w:tcW w:w="1408" w:type="dxa"/>
            <w:shd w:val="clear" w:color="auto" w:fill="auto"/>
          </w:tcPr>
          <w:p w:rsidR="00FA103A" w:rsidRPr="001E77EE" w:rsidRDefault="00FA103A" w:rsidP="00FA103A">
            <w:pPr>
              <w:jc w:val="both"/>
              <w:rPr>
                <w:sz w:val="20"/>
                <w:szCs w:val="20"/>
              </w:rPr>
            </w:pPr>
          </w:p>
        </w:tc>
        <w:tc>
          <w:tcPr>
            <w:tcW w:w="1351" w:type="dxa"/>
            <w:shd w:val="clear" w:color="auto" w:fill="auto"/>
            <w:vAlign w:val="center"/>
          </w:tcPr>
          <w:p w:rsidR="00FA103A" w:rsidRPr="001E77EE" w:rsidRDefault="00FA103A" w:rsidP="00FA103A">
            <w:pPr>
              <w:jc w:val="center"/>
              <w:rPr>
                <w:sz w:val="20"/>
                <w:szCs w:val="20"/>
              </w:rPr>
            </w:pPr>
            <w:r w:rsidRPr="001E77EE">
              <w:rPr>
                <w:sz w:val="20"/>
                <w:szCs w:val="20"/>
              </w:rPr>
              <w:t>-0,5674</w:t>
            </w:r>
          </w:p>
        </w:tc>
        <w:tc>
          <w:tcPr>
            <w:tcW w:w="1293" w:type="dxa"/>
            <w:shd w:val="clear" w:color="auto" w:fill="auto"/>
            <w:vAlign w:val="center"/>
          </w:tcPr>
          <w:p w:rsidR="00FA103A" w:rsidRPr="001E77EE" w:rsidRDefault="00FA103A" w:rsidP="00FA103A">
            <w:pPr>
              <w:jc w:val="center"/>
              <w:rPr>
                <w:sz w:val="20"/>
                <w:szCs w:val="20"/>
              </w:rPr>
            </w:pPr>
            <w:r w:rsidRPr="001E77EE">
              <w:rPr>
                <w:sz w:val="20"/>
                <w:szCs w:val="20"/>
              </w:rPr>
              <w:t>-0,8445</w:t>
            </w:r>
          </w:p>
        </w:tc>
        <w:tc>
          <w:tcPr>
            <w:tcW w:w="1119" w:type="dxa"/>
            <w:shd w:val="clear" w:color="auto" w:fill="auto"/>
            <w:vAlign w:val="center"/>
          </w:tcPr>
          <w:p w:rsidR="00FA103A" w:rsidRPr="001E77EE" w:rsidRDefault="00FA103A" w:rsidP="00FA103A">
            <w:pPr>
              <w:jc w:val="center"/>
              <w:rPr>
                <w:sz w:val="20"/>
                <w:szCs w:val="20"/>
              </w:rPr>
            </w:pPr>
          </w:p>
        </w:tc>
        <w:tc>
          <w:tcPr>
            <w:tcW w:w="1543" w:type="dxa"/>
            <w:shd w:val="clear" w:color="auto" w:fill="auto"/>
            <w:vAlign w:val="center"/>
          </w:tcPr>
          <w:p w:rsidR="00FA103A" w:rsidRPr="001E77EE" w:rsidRDefault="00FA103A" w:rsidP="00FA103A">
            <w:pPr>
              <w:jc w:val="center"/>
              <w:rPr>
                <w:sz w:val="20"/>
                <w:szCs w:val="20"/>
                <w:lang w:val="en-US"/>
              </w:rPr>
            </w:pPr>
            <w:r w:rsidRPr="001E77EE">
              <w:rPr>
                <w:sz w:val="20"/>
                <w:szCs w:val="20"/>
                <w:lang w:val="en-US"/>
              </w:rPr>
              <w:t>-4.107*</w:t>
            </w:r>
          </w:p>
        </w:tc>
        <w:tc>
          <w:tcPr>
            <w:tcW w:w="956" w:type="dxa"/>
            <w:shd w:val="clear" w:color="auto" w:fill="auto"/>
          </w:tcPr>
          <w:p w:rsidR="00FA103A" w:rsidRPr="001E77EE" w:rsidRDefault="00FA103A" w:rsidP="00FA103A">
            <w:pPr>
              <w:jc w:val="center"/>
              <w:rPr>
                <w:sz w:val="20"/>
                <w:szCs w:val="20"/>
              </w:rPr>
            </w:pPr>
          </w:p>
        </w:tc>
      </w:tr>
    </w:tbl>
    <w:p w:rsidR="00EA1138" w:rsidRPr="001E77EE" w:rsidRDefault="00EA1138" w:rsidP="00EA1138">
      <w:pPr>
        <w:ind w:left="426"/>
        <w:jc w:val="both"/>
        <w:rPr>
          <w:sz w:val="20"/>
          <w:szCs w:val="20"/>
        </w:rPr>
      </w:pPr>
      <w:r w:rsidRPr="001E77EE">
        <w:rPr>
          <w:sz w:val="20"/>
          <w:szCs w:val="20"/>
        </w:rPr>
        <w:t>* факт 9 месяцев 2012 года</w:t>
      </w:r>
    </w:p>
    <w:p w:rsidR="00FA103A" w:rsidRPr="001E77EE" w:rsidRDefault="00FA103A" w:rsidP="00FA103A">
      <w:pPr>
        <w:ind w:firstLine="708"/>
        <w:jc w:val="both"/>
      </w:pPr>
    </w:p>
    <w:p w:rsidR="00AC07B0" w:rsidRPr="001E77EE" w:rsidRDefault="00AC07B0" w:rsidP="00AC07B0">
      <w:pPr>
        <w:spacing w:after="240"/>
        <w:ind w:firstLine="720"/>
        <w:jc w:val="both"/>
      </w:pPr>
      <w:r w:rsidRPr="001E77EE">
        <w:t>Коэффициент обеспеченности собственными средствами рассчитывается для оценки платежеспособности компании. Значения коэффициента обеспеченности собственными средствами говорит о том, что оборотные активы организации полностью формируются за счет заемных источников. ООО «СДС-Тепло» не имеет возможности осуществления бесперебойной финансово-хозяйственной деятельности. Причем финансовое состояние компании из года в год все хуже и хуже.</w:t>
      </w:r>
    </w:p>
    <w:p w:rsidR="00AC07B0" w:rsidRPr="001E77EE" w:rsidRDefault="00AC07B0" w:rsidP="00AC07B0">
      <w:pPr>
        <w:spacing w:after="240"/>
        <w:ind w:firstLine="720"/>
        <w:jc w:val="both"/>
      </w:pPr>
      <w:r w:rsidRPr="001E77EE">
        <w:rPr>
          <w:u w:val="single"/>
        </w:rPr>
        <w:t>Справочно</w:t>
      </w:r>
      <w:r w:rsidRPr="001E77EE">
        <w:t>: Коэффициент обеспеченности собственными средствами характеризует наличие собственных оборотных средств у предприятия, необходимых для его финансовой устойчивости. Отсутствие собственного оборотного капитала, т.е. отрицательное значение коэффициента, свидетельствует о том, что все оборотные средства организации и, возможно, часть внеоборотных активов сформированы за счет заемных источников. Улучшение финансового положения предприятия невозможно без эффективного управления оборотным капиталом, основанного на выявлении наиболее существенных факторов и реализации мер по повышению обеспеченности предприятия собственными оборотными средствами</w:t>
      </w:r>
      <w:r w:rsidRPr="001E77EE">
        <w:rPr>
          <w:rFonts w:ascii="Trebuchet MS" w:hAnsi="Trebuchet MS"/>
        </w:rPr>
        <w:t>.</w:t>
      </w:r>
      <w:r w:rsidRPr="001E77EE">
        <w:t xml:space="preserve"> Если коэффициент обеспеченности собственными средствами на конец отчетного периода имеет значение менее 0.1, то структуры баланса компании признается неудовлетворительной.</w:t>
      </w:r>
    </w:p>
    <w:p w:rsidR="00AC07B0" w:rsidRPr="001E77EE" w:rsidRDefault="00AC07B0" w:rsidP="00AC07B0">
      <w:pPr>
        <w:spacing w:after="240"/>
        <w:ind w:firstLine="720"/>
        <w:jc w:val="both"/>
      </w:pPr>
      <w:r w:rsidRPr="001E77EE">
        <w:t xml:space="preserve">К осс = собственные оборотные средства/оборотные средства = </w:t>
      </w:r>
    </w:p>
    <w:p w:rsidR="00AC07B0" w:rsidRPr="001E77EE" w:rsidRDefault="00AC07B0" w:rsidP="00AC07B0">
      <w:pPr>
        <w:spacing w:after="240"/>
        <w:ind w:firstLine="720"/>
        <w:jc w:val="both"/>
      </w:pPr>
      <w:r w:rsidRPr="001E77EE">
        <w:t xml:space="preserve">= (разд. баланса </w:t>
      </w:r>
      <w:r w:rsidRPr="001E77EE">
        <w:rPr>
          <w:lang w:val="en-US"/>
        </w:rPr>
        <w:t>III</w:t>
      </w:r>
      <w:r w:rsidRPr="001E77EE">
        <w:t xml:space="preserve"> – раздел баланса </w:t>
      </w:r>
      <w:r w:rsidRPr="001E77EE">
        <w:rPr>
          <w:lang w:val="en-US"/>
        </w:rPr>
        <w:t>I</w:t>
      </w:r>
      <w:r w:rsidRPr="001E77EE">
        <w:t xml:space="preserve">)/ раздел баланса </w:t>
      </w:r>
      <w:r w:rsidRPr="001E77EE">
        <w:rPr>
          <w:lang w:val="en-US"/>
        </w:rPr>
        <w:t>II</w:t>
      </w:r>
    </w:p>
    <w:p w:rsidR="00AC07B0" w:rsidRPr="001E77EE" w:rsidRDefault="00AC07B0" w:rsidP="00AC07B0">
      <w:pPr>
        <w:spacing w:after="240"/>
        <w:ind w:firstLine="720"/>
        <w:jc w:val="both"/>
      </w:pPr>
      <w:r w:rsidRPr="001E77EE">
        <w:lastRenderedPageBreak/>
        <w:t>Нормативное значение Косс = 0.1 (10%) установлено постановлением Правительства Российской Федерации от 20 мая 1994 года № 498 «О некоторых мерах по реализации законодательства о несостоятельности (банкротстве) предприятий» в качестве одного из критериев для определения неудовлетворительной структуры баланса.</w:t>
      </w:r>
    </w:p>
    <w:p w:rsidR="00AC07B0" w:rsidRPr="001E77EE" w:rsidRDefault="00AC07B0" w:rsidP="00AC07B0">
      <w:pPr>
        <w:ind w:firstLine="567"/>
        <w:jc w:val="center"/>
        <w:rPr>
          <w:b/>
          <w:u w:val="single"/>
        </w:rPr>
      </w:pPr>
      <w:r w:rsidRPr="001E77EE">
        <w:rPr>
          <w:b/>
          <w:u w:val="single"/>
        </w:rPr>
        <w:t>Анализ основных технико-экономических показателей</w:t>
      </w:r>
    </w:p>
    <w:p w:rsidR="00AC07B0" w:rsidRPr="001E77EE" w:rsidRDefault="00AC07B0" w:rsidP="00AC07B0">
      <w:pPr>
        <w:ind w:left="425" w:firstLine="720"/>
        <w:jc w:val="both"/>
      </w:pPr>
      <w:proofErr w:type="gramStart"/>
      <w:r w:rsidRPr="001E77EE">
        <w:t xml:space="preserve">Поскольку у предприятия всего два потребителя тепловой энергии, при этом </w:t>
      </w:r>
      <w:r w:rsidRPr="001E77EE">
        <w:rPr>
          <w:b/>
        </w:rPr>
        <w:t>по ООО «Мариинский спиртов</w:t>
      </w:r>
      <w:r w:rsidR="00475C82">
        <w:rPr>
          <w:b/>
        </w:rPr>
        <w:t>о</w:t>
      </w:r>
      <w:r w:rsidRPr="001E77EE">
        <w:rPr>
          <w:b/>
        </w:rPr>
        <w:t>й комбинат» на момент написания экспертного заключения договор теплоснабжения не подписан</w:t>
      </w:r>
      <w:r w:rsidRPr="001E77EE">
        <w:t>, а он является основным потребителем тепловой энергии, эксперты, учитывая письмо ООО «Мариинский спиртов</w:t>
      </w:r>
      <w:r w:rsidR="00475C82">
        <w:t>о</w:t>
      </w:r>
      <w:r w:rsidRPr="001E77EE">
        <w:t>й комбинат» от 10.08.2012 г. №26з в адрес Управляющего директора ООО ХК «СДС-Энерго» Д.Г. Кузьмина с указанием предварительных объемов потребления тепловой энергии в</w:t>
      </w:r>
      <w:proofErr w:type="gramEnd"/>
      <w:r w:rsidRPr="001E77EE">
        <w:t xml:space="preserve"> </w:t>
      </w:r>
      <w:proofErr w:type="gramStart"/>
      <w:r w:rsidRPr="001E77EE">
        <w:t xml:space="preserve">период с 15.09.2012 по 31.12.2012 года в объеме 105001,8 Гкал, что подтверждает намерение последнего осуществлять производственную деятельность (ООО </w:t>
      </w:r>
      <w:r w:rsidR="00475C82">
        <w:t>«</w:t>
      </w:r>
      <w:r w:rsidRPr="001E77EE">
        <w:t>СДС-Тепло</w:t>
      </w:r>
      <w:r w:rsidR="00475C82">
        <w:t>»</w:t>
      </w:r>
      <w:r w:rsidRPr="001E77EE">
        <w:t xml:space="preserve"> 100% дочка данного предприятия) оставили за собой право принять объем покупки тепловой энергии по спирткомбинату средний за последние 3 года, а именно: 2010 год, 2011 год и ожидаемый 2012 год.</w:t>
      </w:r>
      <w:proofErr w:type="gramEnd"/>
    </w:p>
    <w:p w:rsidR="00AC07B0" w:rsidRPr="001E77EE" w:rsidRDefault="00AC07B0" w:rsidP="00AC07B0">
      <w:pPr>
        <w:ind w:left="425" w:firstLine="720"/>
        <w:jc w:val="both"/>
      </w:pPr>
      <w:r w:rsidRPr="001E77EE">
        <w:t>По факту 2010 года полезный отпуск по ОАО «Спиртовый комбинат» составил 285467,52 Гкал, по факту 2011года 215992,34 Гкал.</w:t>
      </w:r>
    </w:p>
    <w:p w:rsidR="00AC07B0" w:rsidRPr="001E77EE" w:rsidRDefault="00AC07B0" w:rsidP="00AC07B0">
      <w:pPr>
        <w:ind w:left="425" w:firstLine="720"/>
        <w:jc w:val="both"/>
      </w:pPr>
      <w:r w:rsidRPr="001E77EE">
        <w:t xml:space="preserve">При определении объема отпуска тепловой энергии за 2012 год эксперты использовали следующие подходы: полезный отпуск тепловой энергии за 10 месяцев 2012 года согласно представленных актов приема передачи тепловой энергии и выставленных счетов-фактур составил 21317,02 Гкал. </w:t>
      </w:r>
      <w:proofErr w:type="gramStart"/>
      <w:r w:rsidRPr="001E77EE">
        <w:t>Поскольку ООО «Мариинский спиртов</w:t>
      </w:r>
      <w:r w:rsidR="00475C82">
        <w:t>о</w:t>
      </w:r>
      <w:r w:rsidRPr="001E77EE">
        <w:t>й комбинат» приобретает, в настоящее время, тепловую энергию только для обогрева, эксперты, опираясь на данные таблицы 3 «Средняя месячная и годовая температура воздуха» СНиП 23-01-99 «Строительная климатология», приняли полезный отпуск на ноябрь 2012 года аналогично полезному отпуску марта 2012 года в объеме 4157,73 Гкал, полезный отпуск на декабрь 2012 годы приняли аналогично полезному отпуску февраля 2012 года</w:t>
      </w:r>
      <w:proofErr w:type="gramEnd"/>
      <w:r w:rsidRPr="001E77EE">
        <w:t xml:space="preserve">, </w:t>
      </w:r>
      <w:proofErr w:type="gramStart"/>
      <w:r w:rsidRPr="001E77EE">
        <w:t>приведенному к количеству дней декабря в объеме 5832,83 Гкал (в феврале 29 дней, в декабре 31 день).</w:t>
      </w:r>
      <w:proofErr w:type="gramEnd"/>
    </w:p>
    <w:p w:rsidR="00AC07B0" w:rsidRPr="001E77EE" w:rsidRDefault="00AC07B0" w:rsidP="00AC07B0">
      <w:pPr>
        <w:ind w:left="425" w:firstLine="720"/>
        <w:jc w:val="both"/>
      </w:pPr>
      <w:r w:rsidRPr="001E77EE">
        <w:t>По ООО «Теплосети» тепловые нагрузки согласованы, договор теплоснабжения на 2013 год подписан в объеме 60364,70 Гкал.</w:t>
      </w:r>
    </w:p>
    <w:p w:rsidR="00AC07B0" w:rsidRPr="001E77EE" w:rsidRDefault="00AC07B0" w:rsidP="00AC07B0">
      <w:pPr>
        <w:ind w:firstLine="426"/>
        <w:jc w:val="both"/>
      </w:pPr>
    </w:p>
    <w:p w:rsidR="00AC07B0" w:rsidRPr="001E77EE" w:rsidRDefault="00AC07B0" w:rsidP="00AC07B0">
      <w:pPr>
        <w:ind w:firstLine="567"/>
        <w:jc w:val="both"/>
      </w:pPr>
      <w:r w:rsidRPr="001E77EE">
        <w:t>Эксперты считают необходимым провести корректировку предлагаемого предприятием теплового баланса.</w:t>
      </w:r>
    </w:p>
    <w:p w:rsidR="00AC07B0" w:rsidRPr="001E77EE" w:rsidRDefault="00AC07B0" w:rsidP="00AC07B0">
      <w:pPr>
        <w:ind w:firstLine="426"/>
        <w:jc w:val="both"/>
      </w:pPr>
      <w:r w:rsidRPr="001E77EE">
        <w:t xml:space="preserve">Проанализировав представленные документы на 2013 год, </w:t>
      </w:r>
      <w:proofErr w:type="gramStart"/>
      <w:r w:rsidRPr="001E77EE">
        <w:t>эксперт</w:t>
      </w:r>
      <w:r w:rsidR="00475C82">
        <w:t>ы</w:t>
      </w:r>
      <w:proofErr w:type="gramEnd"/>
      <w:r w:rsidRPr="001E77EE">
        <w:t xml:space="preserve"> предлага</w:t>
      </w:r>
      <w:r w:rsidR="00475C82">
        <w:t>ю</w:t>
      </w:r>
      <w:r w:rsidRPr="001E77EE">
        <w:t>т принять объем нормативной выработки в размере 248,0177 тыс.</w:t>
      </w:r>
      <w:r w:rsidR="00475C82">
        <w:t xml:space="preserve"> </w:t>
      </w:r>
      <w:r w:rsidRPr="001E77EE">
        <w:t>руб., увеличив предложения предприятия на 1,67868 тыс. Гкал.</w:t>
      </w:r>
    </w:p>
    <w:p w:rsidR="00AC07B0" w:rsidRPr="001E77EE" w:rsidRDefault="00AC07B0" w:rsidP="00AC07B0">
      <w:pPr>
        <w:ind w:firstLine="426"/>
        <w:jc w:val="both"/>
      </w:pPr>
      <w:r w:rsidRPr="001E77EE">
        <w:t>Объем полезного отпуска тепловой энергии предлагается принять в размере 237,9539 тыс. Гкал, в том числе: н</w:t>
      </w:r>
      <w:proofErr w:type="gramStart"/>
      <w:r w:rsidRPr="001E77EE">
        <w:t>а О</w:t>
      </w:r>
      <w:r w:rsidR="00475C82">
        <w:t>О</w:t>
      </w:r>
      <w:r w:rsidRPr="001E77EE">
        <w:t>О</w:t>
      </w:r>
      <w:proofErr w:type="gramEnd"/>
      <w:r w:rsidRPr="001E77EE">
        <w:t xml:space="preserve"> </w:t>
      </w:r>
      <w:r w:rsidR="00395C59">
        <w:t>«</w:t>
      </w:r>
      <w:r w:rsidRPr="001E77EE">
        <w:t>Маринский спиртов</w:t>
      </w:r>
      <w:r w:rsidR="00475C82">
        <w:t>о</w:t>
      </w:r>
      <w:r w:rsidRPr="001E77EE">
        <w:t>й комбинат» в объеме 177589,15 тыс. Гкал в паре и 60,3647 тыс. Гкал на ООО «Теплосети», увеличив отпуск с 52,87 тыс.</w:t>
      </w:r>
      <w:r w:rsidR="00395C59">
        <w:t xml:space="preserve"> </w:t>
      </w:r>
      <w:r w:rsidRPr="001E77EE">
        <w:t>Гкал до 60,3647 тыс. Гкал.</w:t>
      </w:r>
    </w:p>
    <w:p w:rsidR="00AC07B0" w:rsidRPr="001E77EE" w:rsidRDefault="00AC07B0" w:rsidP="00AC07B0">
      <w:pPr>
        <w:ind w:firstLine="426"/>
        <w:jc w:val="both"/>
      </w:pPr>
      <w:r w:rsidRPr="001E77EE">
        <w:t>Потери на собственные нужды приняты в соответствии с расчетами нормативов согласно приказу Приказа Минэнерго России № 323 от 30.12.2008г. Минэнерго РФ на уровне 9,8157 тыс. Гкал – увеличены по сравнению с предложениями предприятия на 0,05667 тыс. Гкал.</w:t>
      </w:r>
    </w:p>
    <w:p w:rsidR="00AC07B0" w:rsidRPr="001E77EE" w:rsidRDefault="00AC07B0" w:rsidP="00AC07B0">
      <w:pPr>
        <w:ind w:firstLine="426"/>
        <w:jc w:val="both"/>
      </w:pPr>
    </w:p>
    <w:p w:rsidR="00AC07B0" w:rsidRPr="001E77EE" w:rsidRDefault="00AC07B0" w:rsidP="00AC07B0">
      <w:pPr>
        <w:ind w:firstLine="567"/>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AC07B0" w:rsidRPr="001E77EE" w:rsidRDefault="00AC07B0" w:rsidP="00AC07B0">
      <w:pPr>
        <w:ind w:firstLine="426"/>
        <w:jc w:val="both"/>
      </w:pPr>
      <w:proofErr w:type="gramStart"/>
      <w:r w:rsidRPr="001E77EE">
        <w:t xml:space="preserve">В соответствии с требованиями Приказа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w:t>
      </w:r>
      <w:r w:rsidRPr="001E77EE">
        <w:lastRenderedPageBreak/>
        <w:t>Федерации на 2013 год» (зарегистрирован в Минюсте РФ 02.11.2012 года.</w:t>
      </w:r>
      <w:proofErr w:type="gramEnd"/>
      <w:r w:rsidRPr="001E77EE">
        <w:t xml:space="preserve"> Регистрационный № 25759) экспертами осуществлена календарная разбивка уровня тарифов на тепловую энергию для ООО «СДС-Тепло» на 2013 год по следующим периодам:</w:t>
      </w:r>
    </w:p>
    <w:p w:rsidR="00AC07B0" w:rsidRPr="001E77EE" w:rsidRDefault="00AC07B0" w:rsidP="00AC07B0">
      <w:pPr>
        <w:ind w:firstLine="426"/>
        <w:jc w:val="both"/>
      </w:pPr>
    </w:p>
    <w:p w:rsidR="00AC07B0" w:rsidRPr="001E77EE" w:rsidRDefault="00AC07B0" w:rsidP="00AC07B0">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AC07B0" w:rsidRPr="001E77EE" w:rsidRDefault="00AC07B0" w:rsidP="00AC07B0">
      <w:pPr>
        <w:numPr>
          <w:ilvl w:val="0"/>
          <w:numId w:val="2"/>
        </w:numPr>
        <w:jc w:val="both"/>
        <w:rPr>
          <w:lang w:val="en-US"/>
        </w:rPr>
      </w:pPr>
      <w:r w:rsidRPr="001E77EE">
        <w:rPr>
          <w:shd w:val="clear" w:color="auto" w:fill="FFFFFF"/>
        </w:rPr>
        <w:t>с 01.07.2013 г.</w:t>
      </w:r>
    </w:p>
    <w:p w:rsidR="00AC07B0" w:rsidRPr="001E77EE" w:rsidRDefault="00AC07B0" w:rsidP="00AC07B0">
      <w:pPr>
        <w:ind w:firstLine="426"/>
        <w:jc w:val="both"/>
      </w:pPr>
    </w:p>
    <w:p w:rsidR="00AC07B0" w:rsidRPr="001E77EE" w:rsidRDefault="00AC07B0" w:rsidP="00AC07B0">
      <w:pPr>
        <w:ind w:firstLine="720"/>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AC07B0" w:rsidRPr="001E77EE" w:rsidRDefault="00AC07B0" w:rsidP="00AC07B0">
      <w:pPr>
        <w:ind w:firstLine="720"/>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учитывая тот факт, что предприятие заявляло расходы по содержанию тепловой сети до ЦТП только в части ее аренды, эксперты считают экономически обоснованным принять расходы по статьям затрат на следующем уровне:</w:t>
      </w:r>
    </w:p>
    <w:p w:rsidR="00AC07B0" w:rsidRPr="001E77EE" w:rsidRDefault="00AC07B0" w:rsidP="00AC07B0">
      <w:pPr>
        <w:jc w:val="both"/>
      </w:pPr>
    </w:p>
    <w:p w:rsidR="00AC07B0" w:rsidRPr="001E77EE" w:rsidRDefault="00AC07B0" w:rsidP="00AC07B0">
      <w:pPr>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AC07B0" w:rsidRPr="001E77EE" w:rsidRDefault="00AC07B0" w:rsidP="00AC07B0">
      <w:pPr>
        <w:ind w:firstLine="720"/>
        <w:jc w:val="both"/>
      </w:pPr>
      <w:r w:rsidRPr="001E77EE">
        <w:t xml:space="preserve">Предприятие заявило расходы по статье в сумме </w:t>
      </w:r>
      <w:r w:rsidRPr="001E77EE">
        <w:rPr>
          <w:b/>
        </w:rPr>
        <w:t>18886,15</w:t>
      </w:r>
      <w:r w:rsidRPr="001E77EE">
        <w:t xml:space="preserve"> тыс.</w:t>
      </w:r>
      <w:r w:rsidR="00395C59">
        <w:t xml:space="preserve"> </w:t>
      </w:r>
      <w:r w:rsidRPr="001E77EE">
        <w:t>руб., в том числе  объем воды заявлен на уровне 1299,63 тыс.м</w:t>
      </w:r>
      <w:r w:rsidRPr="00395C59">
        <w:rPr>
          <w:vertAlign w:val="superscript"/>
        </w:rPr>
        <w:t>3</w:t>
      </w:r>
      <w:r w:rsidRPr="001E77EE">
        <w:t>. и стоков 879,61 тыс.</w:t>
      </w:r>
      <w:r w:rsidR="00475C82">
        <w:t xml:space="preserve"> </w:t>
      </w:r>
      <w:r w:rsidRPr="001E77EE">
        <w:t>руб., а также реагенты на сумму 2781,35 тыс.</w:t>
      </w:r>
      <w:r w:rsidR="00395C59">
        <w:t xml:space="preserve"> </w:t>
      </w:r>
      <w:r w:rsidRPr="001E77EE">
        <w:t>руб. Реагенты заявлены с учетом полной замены катионита в натрий - катионитовых фильтрах.</w:t>
      </w:r>
    </w:p>
    <w:p w:rsidR="00AC07B0" w:rsidRPr="001E77EE" w:rsidRDefault="00AC07B0" w:rsidP="00AC07B0">
      <w:pPr>
        <w:ind w:firstLine="720"/>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395C59">
        <w:t>№</w:t>
      </w:r>
      <w:r w:rsidRPr="001E77EE">
        <w:t xml:space="preserve"> 20-э/2 с учетом полного возврата теплоносителя в сеть. </w:t>
      </w:r>
    </w:p>
    <w:p w:rsidR="00AC07B0" w:rsidRPr="001E77EE" w:rsidRDefault="00AC07B0" w:rsidP="00AC07B0">
      <w:pPr>
        <w:ind w:right="-1" w:firstLine="720"/>
        <w:jc w:val="both"/>
      </w:pPr>
      <w:r w:rsidRPr="001E77EE">
        <w:t xml:space="preserve">Объем воды принят на </w:t>
      </w:r>
      <w:r w:rsidR="00475C82" w:rsidRPr="001E77EE">
        <w:t>уровне,</w:t>
      </w:r>
      <w:r w:rsidRPr="001E77EE">
        <w:t xml:space="preserve"> утвержденном на 2012 год 1159,92 тыс.</w:t>
      </w:r>
      <w:r w:rsidR="00475C82">
        <w:t xml:space="preserve"> </w:t>
      </w:r>
      <w:r w:rsidRPr="001E77EE">
        <w:t>м</w:t>
      </w:r>
      <w:r w:rsidRPr="00475C82">
        <w:rPr>
          <w:vertAlign w:val="superscript"/>
        </w:rPr>
        <w:t>3</w:t>
      </w:r>
      <w:r w:rsidRPr="001E77EE">
        <w:t>, в том числе предусмотрено, что 904,02 тыс.</w:t>
      </w:r>
      <w:r w:rsidR="00475C82">
        <w:t xml:space="preserve"> </w:t>
      </w:r>
      <w:r w:rsidRPr="001E77EE">
        <w:t>м</w:t>
      </w:r>
      <w:r w:rsidRPr="00475C82">
        <w:rPr>
          <w:vertAlign w:val="superscript"/>
        </w:rPr>
        <w:t>3</w:t>
      </w:r>
      <w:r w:rsidRPr="001E77EE">
        <w:t xml:space="preserve"> предприятие приобретало от ОАО «Спиртовый комбинат» в виде холодной воды и 255,90 тыс.</w:t>
      </w:r>
      <w:r w:rsidR="00475C82">
        <w:t xml:space="preserve"> </w:t>
      </w:r>
      <w:r w:rsidRPr="001E77EE">
        <w:t>м</w:t>
      </w:r>
      <w:r w:rsidRPr="00475C82">
        <w:rPr>
          <w:vertAlign w:val="superscript"/>
        </w:rPr>
        <w:t>3</w:t>
      </w:r>
      <w:r w:rsidRPr="001E77EE">
        <w:t xml:space="preserve"> приобретает в виде технологической воды. Данный объем не включает в себя воду на не возврат конденсата и расход воды на химочищенную воду. </w:t>
      </w:r>
    </w:p>
    <w:p w:rsidR="00AC07B0" w:rsidRPr="001E77EE" w:rsidRDefault="00AC07B0" w:rsidP="00AC07B0">
      <w:pPr>
        <w:ind w:right="-1" w:firstLine="720"/>
        <w:jc w:val="both"/>
      </w:pPr>
      <w:r w:rsidRPr="001E77EE">
        <w:t>Поскольку ситуация с нагрузкой по ООО «СДС-Тепло» неоднозначна, а срок полной замены катионита в фильтрах приходится на 2013 год, эксперты приняли решение предусмотреть потребность в ионнообменной смоле в объеме необходимом только на досыпку и естественные потери 6,02 тонны, исключив заявленную предприятием необходимость полной замены ионообменной смолы в натрий - катионитовых фильтрах.</w:t>
      </w:r>
    </w:p>
    <w:p w:rsidR="00AC07B0" w:rsidRPr="001E77EE" w:rsidRDefault="00AC07B0" w:rsidP="00AC07B0">
      <w:pPr>
        <w:ind w:firstLine="720"/>
        <w:jc w:val="both"/>
      </w:pPr>
      <w:r w:rsidRPr="001E77EE">
        <w:t>Экспертами осуществлена календарная разбивка затрат по статье по следующим периодам регулирования:</w:t>
      </w:r>
    </w:p>
    <w:p w:rsidR="00AC07B0" w:rsidRPr="001E77EE" w:rsidRDefault="00AC07B0" w:rsidP="00AC07B0">
      <w:pPr>
        <w:jc w:val="both"/>
        <w:rPr>
          <w:shd w:val="clear" w:color="auto" w:fill="FFFFFF"/>
        </w:rPr>
      </w:pPr>
      <w:proofErr w:type="gramStart"/>
      <w:r w:rsidRPr="001E77EE">
        <w:rPr>
          <w:b/>
          <w:shd w:val="clear" w:color="auto" w:fill="FFFFFF"/>
        </w:rPr>
        <w:t>с 01.01.2013 г. по 30.06.2013 г</w:t>
      </w:r>
      <w:r w:rsidRPr="001E77EE">
        <w:rPr>
          <w:shd w:val="clear" w:color="auto" w:fill="FFFFFF"/>
        </w:rPr>
        <w:t xml:space="preserve">. затраты по статье приняты в размере </w:t>
      </w:r>
      <w:r w:rsidRPr="001E77EE">
        <w:rPr>
          <w:b/>
          <w:shd w:val="clear" w:color="auto" w:fill="FFFFFF"/>
        </w:rPr>
        <w:t>11963,56</w:t>
      </w:r>
      <w:r w:rsidRPr="001E77EE">
        <w:rPr>
          <w:shd w:val="clear" w:color="auto" w:fill="FFFFFF"/>
        </w:rPr>
        <w:t xml:space="preserve"> тыс.</w:t>
      </w:r>
      <w:r w:rsidR="00475C82">
        <w:rPr>
          <w:shd w:val="clear" w:color="auto" w:fill="FFFFFF"/>
        </w:rPr>
        <w:t xml:space="preserve"> </w:t>
      </w:r>
      <w:r w:rsidRPr="001E77EE">
        <w:rPr>
          <w:shd w:val="clear" w:color="auto" w:fill="FFFFFF"/>
        </w:rPr>
        <w:t>руб. Стоимость воды и стоков принята согласно постановлению департамента цен и тарифов Кемеровской области от 12.09.2012 года № 65 «Об установлении тарифов на питьевую воду, водоотведение ООО «Мариинский спиртовой комбинат» (Мариинский район) Тариф на холодную воду принят в размере 4,03 руб./м</w:t>
      </w:r>
      <w:r w:rsidRPr="00475C82">
        <w:rPr>
          <w:shd w:val="clear" w:color="auto" w:fill="FFFFFF"/>
          <w:vertAlign w:val="superscript"/>
        </w:rPr>
        <w:t>3</w:t>
      </w:r>
      <w:r w:rsidRPr="001E77EE">
        <w:rPr>
          <w:shd w:val="clear" w:color="auto" w:fill="FFFFFF"/>
        </w:rPr>
        <w:t>, на стоки в размере 6,31</w:t>
      </w:r>
      <w:proofErr w:type="gramEnd"/>
      <w:r w:rsidRPr="001E77EE">
        <w:rPr>
          <w:shd w:val="clear" w:color="auto" w:fill="FFFFFF"/>
        </w:rPr>
        <w:t xml:space="preserve"> руб./м</w:t>
      </w:r>
      <w:r w:rsidRPr="00475C82">
        <w:rPr>
          <w:shd w:val="clear" w:color="auto" w:fill="FFFFFF"/>
          <w:vertAlign w:val="superscript"/>
        </w:rPr>
        <w:t>3</w:t>
      </w:r>
      <w:r w:rsidRPr="001E77EE">
        <w:rPr>
          <w:shd w:val="clear" w:color="auto" w:fill="FFFFFF"/>
        </w:rPr>
        <w:t>. Стоимость технологической воды принята на уровне предложений предприятия в размере 20,28 руб./м</w:t>
      </w:r>
      <w:r w:rsidRPr="00475C82">
        <w:rPr>
          <w:shd w:val="clear" w:color="auto" w:fill="FFFFFF"/>
          <w:vertAlign w:val="superscript"/>
        </w:rPr>
        <w:t>3</w:t>
      </w:r>
      <w:r w:rsidRPr="001E77EE">
        <w:rPr>
          <w:shd w:val="clear" w:color="auto" w:fill="FFFFFF"/>
        </w:rPr>
        <w:t xml:space="preserve"> (уровень 2011 года с индексом 1,059, в 2012 году предприятие техническую воду не приобретало). Стоимость воды и водоотведения предусматривается в данном периоде регулирования в сумме 11194,82.</w:t>
      </w:r>
    </w:p>
    <w:p w:rsidR="00AC07B0" w:rsidRPr="001E77EE" w:rsidRDefault="00AC07B0" w:rsidP="00C12112">
      <w:pPr>
        <w:ind w:firstLine="709"/>
        <w:jc w:val="both"/>
        <w:rPr>
          <w:shd w:val="clear" w:color="auto" w:fill="FFFFFF"/>
        </w:rPr>
      </w:pPr>
      <w:r w:rsidRPr="001E77EE">
        <w:rPr>
          <w:shd w:val="clear" w:color="auto" w:fill="FFFFFF"/>
        </w:rPr>
        <w:t>Затраты на реагенты включены в тарифную базу на уровне 768,74 тыс.</w:t>
      </w:r>
      <w:r w:rsidR="00475C82">
        <w:rPr>
          <w:shd w:val="clear" w:color="auto" w:fill="FFFFFF"/>
        </w:rPr>
        <w:t xml:space="preserve"> </w:t>
      </w:r>
      <w:r w:rsidRPr="001E77EE">
        <w:rPr>
          <w:shd w:val="clear" w:color="auto" w:fill="FFFFFF"/>
        </w:rPr>
        <w:t>руб. Цены на реагенты приняты на уровне действующих;</w:t>
      </w:r>
    </w:p>
    <w:p w:rsidR="00AC07B0" w:rsidRPr="001E77EE" w:rsidRDefault="00AC07B0" w:rsidP="00AC07B0">
      <w:pPr>
        <w:jc w:val="both"/>
        <w:rPr>
          <w:shd w:val="clear" w:color="auto" w:fill="FFFFFF"/>
        </w:rPr>
      </w:pPr>
    </w:p>
    <w:p w:rsidR="00AC07B0" w:rsidRPr="001E77EE" w:rsidRDefault="00AC07B0" w:rsidP="00AC07B0">
      <w:pPr>
        <w:jc w:val="both"/>
      </w:pPr>
      <w:proofErr w:type="gramStart"/>
      <w:r w:rsidRPr="001E77EE">
        <w:rPr>
          <w:b/>
          <w:shd w:val="clear" w:color="auto" w:fill="FFFFFF"/>
        </w:rPr>
        <w:lastRenderedPageBreak/>
        <w:t>с 01.07.2013 г. по 31.08.2013 г.</w:t>
      </w:r>
      <w:r w:rsidRPr="001E77EE">
        <w:rPr>
          <w:shd w:val="clear" w:color="auto" w:fill="FFFFFF"/>
        </w:rPr>
        <w:t xml:space="preserve"> затраты по статье приняты в сумме </w:t>
      </w:r>
      <w:r w:rsidRPr="001E77EE">
        <w:rPr>
          <w:b/>
          <w:shd w:val="clear" w:color="auto" w:fill="FFFFFF"/>
        </w:rPr>
        <w:t>12320,34</w:t>
      </w:r>
      <w:r w:rsidRPr="001E77EE">
        <w:rPr>
          <w:shd w:val="clear" w:color="auto" w:fill="FFFFFF"/>
        </w:rPr>
        <w:t xml:space="preserve"> тыс.</w:t>
      </w:r>
      <w:r w:rsidR="00C12112">
        <w:rPr>
          <w:shd w:val="clear" w:color="auto" w:fill="FFFFFF"/>
        </w:rPr>
        <w:t xml:space="preserve"> </w:t>
      </w:r>
      <w:r w:rsidRPr="001E77EE">
        <w:rPr>
          <w:shd w:val="clear" w:color="auto" w:fill="FFFFFF"/>
        </w:rPr>
        <w:t>руб. Стоимость воды и стоков принята с увеличением 7,5 % по сравнению с принятым в первом периоде регулирования согласно Приказу ФСТ Р</w:t>
      </w:r>
      <w:r w:rsidR="00475C82">
        <w:rPr>
          <w:shd w:val="clear" w:color="auto" w:fill="FFFFFF"/>
        </w:rPr>
        <w:t>оссии</w:t>
      </w:r>
      <w:r w:rsidRPr="001E77EE">
        <w:rPr>
          <w:shd w:val="clear" w:color="auto" w:fill="FFFFFF"/>
        </w:rPr>
        <w:t xml:space="preserve"> от 25.10.2012г.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w:t>
      </w:r>
      <w:proofErr w:type="gramEnd"/>
      <w:r w:rsidRPr="001E77EE">
        <w:rPr>
          <w:shd w:val="clear" w:color="auto" w:fill="FFFFFF"/>
        </w:rPr>
        <w:t xml:space="preserve"> водоснабжения, водоотведения и очистки сточных вод…» Затраты на реагенты сохранены на уровне предыдущего периода регулирования </w:t>
      </w:r>
      <w:r w:rsidRPr="001E77EE">
        <w:rPr>
          <w:b/>
          <w:shd w:val="clear" w:color="auto" w:fill="FFFFFF"/>
        </w:rPr>
        <w:t xml:space="preserve">768,74 </w:t>
      </w:r>
      <w:r w:rsidRPr="001E77EE">
        <w:rPr>
          <w:shd w:val="clear" w:color="auto" w:fill="FFFFFF"/>
        </w:rPr>
        <w:t>тыс.</w:t>
      </w:r>
      <w:r w:rsidR="00C12112">
        <w:rPr>
          <w:shd w:val="clear" w:color="auto" w:fill="FFFFFF"/>
        </w:rPr>
        <w:t xml:space="preserve"> </w:t>
      </w:r>
      <w:r w:rsidRPr="001E77EE">
        <w:rPr>
          <w:shd w:val="clear" w:color="auto" w:fill="FFFFFF"/>
        </w:rPr>
        <w:t>руб.;</w:t>
      </w:r>
    </w:p>
    <w:p w:rsidR="00AC07B0" w:rsidRPr="001E77EE" w:rsidRDefault="00AC07B0" w:rsidP="00AC07B0">
      <w:pPr>
        <w:ind w:firstLine="720"/>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rPr>
        <w:t>6566,11</w:t>
      </w:r>
      <w:r w:rsidRPr="001E77EE">
        <w:t xml:space="preserve"> тыс. руб. (декабрь 2013 года к декабрю 2012 года). </w:t>
      </w:r>
    </w:p>
    <w:p w:rsidR="00AC07B0" w:rsidRPr="001E77EE" w:rsidRDefault="00AC07B0" w:rsidP="00AC07B0">
      <w:pPr>
        <w:jc w:val="both"/>
      </w:pPr>
    </w:p>
    <w:p w:rsidR="00AC07B0" w:rsidRPr="001E77EE" w:rsidRDefault="00AC07B0" w:rsidP="00AC07B0">
      <w:pPr>
        <w:jc w:val="center"/>
        <w:rPr>
          <w:b/>
          <w:u w:val="single"/>
        </w:rPr>
      </w:pPr>
      <w:r w:rsidRPr="001E77EE">
        <w:rPr>
          <w:b/>
          <w:u w:val="single"/>
        </w:rPr>
        <w:t>«Топливо на технологические цели с расходами по перевозке»</w:t>
      </w:r>
    </w:p>
    <w:p w:rsidR="00AC07B0" w:rsidRPr="001E77EE" w:rsidRDefault="00AC07B0" w:rsidP="00AC07B0">
      <w:pPr>
        <w:ind w:firstLine="720"/>
        <w:jc w:val="both"/>
      </w:pPr>
      <w:r w:rsidRPr="001E77EE">
        <w:t xml:space="preserve">Предприятие заявило расходы по статье в сумме </w:t>
      </w:r>
      <w:r w:rsidRPr="001E77EE">
        <w:rPr>
          <w:b/>
        </w:rPr>
        <w:t>78838,40</w:t>
      </w:r>
      <w:r w:rsidRPr="001E77EE">
        <w:t xml:space="preserve"> тыс.</w:t>
      </w:r>
      <w:r w:rsidR="00C12112">
        <w:t xml:space="preserve"> </w:t>
      </w:r>
      <w:r w:rsidRPr="001E77EE">
        <w:t xml:space="preserve">руб., в том числе расходы на натуральное топливо предусмотрены в размере </w:t>
      </w:r>
      <w:r w:rsidRPr="001E77EE">
        <w:rPr>
          <w:b/>
        </w:rPr>
        <w:t>39271,81</w:t>
      </w:r>
      <w:r w:rsidRPr="001E77EE">
        <w:t xml:space="preserve"> тыс.</w:t>
      </w:r>
      <w:r w:rsidR="00C12112">
        <w:t xml:space="preserve"> </w:t>
      </w:r>
      <w:r w:rsidRPr="001E77EE">
        <w:t xml:space="preserve">руб. Расход натурального топлива с учетом естественной убыли заявлен в объеме </w:t>
      </w:r>
      <w:r w:rsidRPr="001E77EE">
        <w:rPr>
          <w:b/>
        </w:rPr>
        <w:t>84890,00</w:t>
      </w:r>
      <w:r w:rsidRPr="001E77EE">
        <w:t xml:space="preserve"> т.</w:t>
      </w:r>
    </w:p>
    <w:p w:rsidR="00AC07B0" w:rsidRPr="001E77EE" w:rsidRDefault="00AC07B0" w:rsidP="00AC07B0">
      <w:pPr>
        <w:ind w:firstLine="720"/>
        <w:jc w:val="both"/>
      </w:pPr>
      <w:r w:rsidRPr="001E77EE">
        <w:t>Поставщиком топлива для обеспечения тепловой энергией потребителей является ОАО «СУЭК». Предприятию поставляется уголь марки 2 БР с разреза Березовский - 1.</w:t>
      </w:r>
    </w:p>
    <w:p w:rsidR="00AC07B0" w:rsidRPr="001E77EE" w:rsidRDefault="00AC07B0" w:rsidP="00AC07B0">
      <w:pPr>
        <w:ind w:firstLine="720"/>
        <w:jc w:val="both"/>
      </w:pPr>
      <w:r w:rsidRPr="001E77EE">
        <w:t>Топливо на котельную поставляется железной дорогой. Кроме того, ОАО «Спирткомбинат» оказывает услуги предприятию в части предоставления услуг по подаче/уборке вагонов и предоставлению подъездных путей. Предприятие ООО «Трансэнергосервис» оказывает услуги ООО «СДС-Тепло» по очистке вагонов и технической зоны пандуса от остатков груза. Разгрузка угля производится вручную.</w:t>
      </w:r>
    </w:p>
    <w:p w:rsidR="00AC07B0" w:rsidRPr="001E77EE" w:rsidRDefault="00AC07B0" w:rsidP="00AC07B0">
      <w:pPr>
        <w:ind w:firstLine="720"/>
        <w:jc w:val="both"/>
      </w:pPr>
      <w:r w:rsidRPr="001E77EE">
        <w:t xml:space="preserve">Удельного расхода топлива на выработку пара принят в расчет согласно утвержденных нормативов в размере </w:t>
      </w:r>
      <w:smartTag w:uri="urn:schemas-microsoft-com:office:smarttags" w:element="metricconverter">
        <w:smartTagPr>
          <w:attr w:name="ProductID" w:val="175,63 кг"/>
        </w:smartTagPr>
        <w:r w:rsidRPr="001E77EE">
          <w:t>175,63 кг</w:t>
        </w:r>
      </w:smartTag>
      <w:r w:rsidRPr="001E77EE">
        <w:t xml:space="preserve"> у.т./Гкал. Кроме того, удельный расход топлива для нагрева горячей воды принят на уровне </w:t>
      </w:r>
      <w:smartTag w:uri="urn:schemas-microsoft-com:office:smarttags" w:element="metricconverter">
        <w:smartTagPr>
          <w:attr w:name="ProductID" w:val="184,87 кг"/>
        </w:smartTagPr>
        <w:r w:rsidRPr="001E77EE">
          <w:t>184,87 кг</w:t>
        </w:r>
      </w:smartTag>
      <w:r w:rsidRPr="001E77EE">
        <w:t xml:space="preserve"> у.т./Гкал (эксперты дополнительно учли собственные нужды бойлерной установки и ЦТП). Тепловой эквивалент принят в расчет в размере 0,5 на уровне предложений предприятия согласно «Протоколу согласования количества и ассортимента Товара, сроков поставки и порядка оплаты …» от 17.01.2012 года к договору № СУЭК-КРА/130с-08 от 24 октября 2008 года с показателями качества, отгружаемого угля.</w:t>
      </w:r>
    </w:p>
    <w:p w:rsidR="00AC07B0" w:rsidRPr="001E77EE" w:rsidRDefault="00AC07B0" w:rsidP="00AC07B0">
      <w:pPr>
        <w:ind w:firstLine="720"/>
        <w:jc w:val="both"/>
      </w:pPr>
      <w:r w:rsidRPr="001E77EE">
        <w:t xml:space="preserve">Увеличение расхода топлива относительно предложений предприятия составило </w:t>
      </w:r>
      <w:r w:rsidRPr="001E77EE">
        <w:rPr>
          <w:b/>
        </w:rPr>
        <w:t xml:space="preserve">490,72 </w:t>
      </w:r>
      <w:r w:rsidRPr="001E77EE">
        <w:t>т, с 84890,0 т до 85380,72 т.</w:t>
      </w:r>
    </w:p>
    <w:p w:rsidR="00AC07B0" w:rsidRPr="001E77EE" w:rsidRDefault="00AC07B0" w:rsidP="00AC07B0">
      <w:pPr>
        <w:ind w:firstLine="720"/>
        <w:jc w:val="both"/>
      </w:pPr>
      <w:r w:rsidRPr="001E77EE">
        <w:t xml:space="preserve">Расходы по статье предусмотрены на едином уровне во всех периодах календарной разбивки в сумме </w:t>
      </w:r>
      <w:r w:rsidRPr="001E77EE">
        <w:rPr>
          <w:b/>
        </w:rPr>
        <w:t xml:space="preserve">77705,10 </w:t>
      </w:r>
      <w:r w:rsidRPr="001E77EE">
        <w:t xml:space="preserve">тыс. руб., в том числе стоимость натурального топлива – </w:t>
      </w:r>
      <w:r w:rsidRPr="001E77EE">
        <w:rPr>
          <w:b/>
        </w:rPr>
        <w:t>38401,31</w:t>
      </w:r>
      <w:r w:rsidRPr="001E77EE">
        <w:t xml:space="preserve"> тыс. руб. Цена натурального топлива принята на уровне </w:t>
      </w:r>
      <w:r w:rsidRPr="001E77EE">
        <w:rPr>
          <w:b/>
        </w:rPr>
        <w:t>443,84</w:t>
      </w:r>
      <w:r w:rsidRPr="001E77EE">
        <w:t xml:space="preserve"> руб./т в результате выделения из цена оговоренной Протоколами согласований 695 руб./т за средней цены перевозки натурального топлива (уголь марки 2БР) по ж/д путям из расчета 258,15 руб./т (пере выставляемый ж/д тариф) и увеличена на 1,6% согласно индексу цен производителей по данным Минэкономразвития России 2013/2012. Расходы на подачу и уборку вагонов, и пользование подъездными путям</w:t>
      </w:r>
      <w:proofErr w:type="gramStart"/>
      <w:r w:rsidRPr="001E77EE">
        <w:t>и ООО</w:t>
      </w:r>
      <w:proofErr w:type="gramEnd"/>
      <w:r w:rsidRPr="001E77EE">
        <w:t xml:space="preserve"> «Мариинский спиртов</w:t>
      </w:r>
      <w:r w:rsidR="008D220E">
        <w:t>о</w:t>
      </w:r>
      <w:r w:rsidRPr="001E77EE">
        <w:t>й комбинат» рассчитаны исходя из 24,075 руб./т и 11,12 руб./т соответственно (цена 2012 года</w:t>
      </w:r>
      <w:r w:rsidR="008D220E">
        <w:t>,</w:t>
      </w:r>
      <w:r w:rsidRPr="001E77EE">
        <w:t xml:space="preserve"> увеличенная на индекс производителей по данным Минэкономразвития для грузового транспорта 111,0). Цена разгрузки вагонов вручную увеличена по сравнению с 2012 годом на 7,1%, согласно ИПЦ 2013/2012 по данным Минэкономразвития, и принята в расчет на уровне 24,09 руб./т. Таким образом затраты на перевозку железнодорожным транспортом составили 24792,20 тыс.руб., по подаче/ уборке вагонов 2084,01 тыс. руб., за пользование подъездными путями 961,72 тыс.руб.</w:t>
      </w:r>
    </w:p>
    <w:p w:rsidR="00AC07B0" w:rsidRPr="001E77EE" w:rsidRDefault="00AC07B0" w:rsidP="00AC07B0">
      <w:pPr>
        <w:ind w:firstLine="720"/>
        <w:jc w:val="both"/>
      </w:pPr>
      <w:r w:rsidRPr="001E77EE">
        <w:t xml:space="preserve">Кроме того, предусмотрены в затратах по статье стоимость аренды Камазов – 1479,13 тыс.руб., лизинговые платежи на спецтехнику (погрузчик+бульдозер) – 1800,06 тыс.руб. и ГСМ на спецтехнику (Камаз, погрузчик, бульдозер) – 2668,90 тыс.руб. А также эксперты посчитали возможным предусмотреть стоимость услуг дополнительного транспорта, используемого при </w:t>
      </w:r>
      <w:r w:rsidRPr="001E77EE">
        <w:lastRenderedPageBreak/>
        <w:t xml:space="preserve">разгрузке топлива, поскольку возникает необходимость по сокращению времени разгрузки топлива в сумме 3433,76 тыс.руб. </w:t>
      </w:r>
    </w:p>
    <w:p w:rsidR="00AC07B0" w:rsidRPr="001E77EE" w:rsidRDefault="00AC07B0" w:rsidP="00AC07B0">
      <w:pPr>
        <w:ind w:firstLine="720"/>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xml:space="preserve">– 1133,30 </w:t>
      </w:r>
      <w:r w:rsidRPr="001E77EE">
        <w:t xml:space="preserve">тыс.руб. (декабрь 2013 года к декабрю 2012 года). </w:t>
      </w:r>
    </w:p>
    <w:p w:rsidR="00AC07B0" w:rsidRPr="001E77EE" w:rsidRDefault="00AC07B0" w:rsidP="00AC07B0">
      <w:pPr>
        <w:jc w:val="both"/>
        <w:rPr>
          <w:b/>
          <w:u w:val="single"/>
        </w:rPr>
      </w:pPr>
    </w:p>
    <w:p w:rsidR="00AC07B0" w:rsidRPr="001E77EE" w:rsidRDefault="00AC07B0" w:rsidP="00AC07B0">
      <w:pPr>
        <w:jc w:val="center"/>
        <w:rPr>
          <w:b/>
          <w:u w:val="single"/>
        </w:rPr>
      </w:pPr>
      <w:r w:rsidRPr="001E77EE">
        <w:rPr>
          <w:b/>
          <w:u w:val="single"/>
        </w:rPr>
        <w:t>«Электроэнергия»</w:t>
      </w:r>
    </w:p>
    <w:p w:rsidR="00AC07B0" w:rsidRPr="001E77EE" w:rsidRDefault="00AC07B0" w:rsidP="00AC07B0">
      <w:pPr>
        <w:ind w:firstLine="720"/>
        <w:jc w:val="both"/>
      </w:pPr>
      <w:r w:rsidRPr="001E77EE">
        <w:t xml:space="preserve">Предприятие заявило расходы по статье в сумме 22525,00 тыс.руб. на объем электроэнергии </w:t>
      </w:r>
      <w:r w:rsidRPr="001E77EE">
        <w:rPr>
          <w:b/>
        </w:rPr>
        <w:t>9793,479</w:t>
      </w:r>
      <w:r w:rsidRPr="001E77EE">
        <w:t xml:space="preserve"> тыс.кВтч по высокому уровню напряжения.</w:t>
      </w:r>
    </w:p>
    <w:p w:rsidR="00AC07B0" w:rsidRPr="001E77EE" w:rsidRDefault="00AC07B0" w:rsidP="00AC07B0">
      <w:pPr>
        <w:ind w:firstLine="720"/>
        <w:jc w:val="both"/>
      </w:pPr>
      <w:r w:rsidRPr="001E77EE">
        <w:t>Эксперты рассмотрели расчеты представленные предприятием и приняли решение согласиться с объемом потреблением электрической энергии на 2013 год. Рост потребности электроэнергии по сравнению с 2012 годом происходит в результате ввода двух новых котлов в 2012 году с топками, сжигающими топливо в форсированном низкотемпературном кипящем слое (ФКС), при использовании которых ставятся мощные вентиляторы, потребляющие большое количество электроэнергии. Кроме того, в 2012 году была произведена наладка четвертого котла. Таким образом, добавилось 6 мощных вентиляторов.</w:t>
      </w:r>
    </w:p>
    <w:p w:rsidR="00AC07B0" w:rsidRPr="001E77EE" w:rsidRDefault="00AC07B0" w:rsidP="00AC07B0">
      <w:pPr>
        <w:ind w:firstLine="720"/>
        <w:jc w:val="both"/>
      </w:pPr>
      <w:r w:rsidRPr="001E77EE">
        <w:t>Экспертами осуществлена календарная разбивка затрат по статье по следующим периодам регулирования:</w:t>
      </w:r>
    </w:p>
    <w:p w:rsidR="00AC07B0" w:rsidRPr="001E77EE" w:rsidRDefault="00AC07B0" w:rsidP="00AC07B0">
      <w:pPr>
        <w:ind w:firstLine="720"/>
        <w:jc w:val="both"/>
        <w:rPr>
          <w:shd w:val="clear" w:color="auto" w:fill="FFFFFF"/>
        </w:rPr>
      </w:pPr>
      <w:r w:rsidRPr="001E77EE">
        <w:rPr>
          <w:b/>
          <w:shd w:val="clear" w:color="auto" w:fill="FFFFFF"/>
        </w:rPr>
        <w:t>с 01.01.2013 г. по 30.06.2013 г</w:t>
      </w:r>
      <w:r w:rsidRPr="001E77EE">
        <w:rPr>
          <w:shd w:val="clear" w:color="auto" w:fill="FFFFFF"/>
        </w:rPr>
        <w:t xml:space="preserve">. затраты по статье принимаются в размере </w:t>
      </w:r>
      <w:r w:rsidRPr="001E77EE">
        <w:rPr>
          <w:b/>
          <w:shd w:val="clear" w:color="auto" w:fill="FFFFFF"/>
        </w:rPr>
        <w:t>22525,00</w:t>
      </w:r>
      <w:r w:rsidRPr="001E77EE">
        <w:rPr>
          <w:shd w:val="clear" w:color="auto" w:fill="FFFFFF"/>
        </w:rPr>
        <w:t xml:space="preserve"> тыс.руб. из расчета стоимости  2,3 руб./кВтч. - стоимость электроэнергии предусмотрена на уровне предложений предприятия - это стоимость сложившейся цены за 10 месяцев 2012 года</w:t>
      </w:r>
    </w:p>
    <w:p w:rsidR="00AC07B0" w:rsidRPr="001E77EE" w:rsidRDefault="00AC07B0" w:rsidP="00AC07B0">
      <w:pPr>
        <w:ind w:firstLine="720"/>
        <w:jc w:val="both"/>
      </w:pPr>
      <w:r w:rsidRPr="001E77EE">
        <w:rPr>
          <w:b/>
          <w:shd w:val="clear" w:color="auto" w:fill="FFFFFF"/>
        </w:rPr>
        <w:t xml:space="preserve">с 01.07.2013 г. </w:t>
      </w:r>
      <w:r w:rsidRPr="001E77EE">
        <w:rPr>
          <w:shd w:val="clear" w:color="auto" w:fill="FFFFFF"/>
        </w:rPr>
        <w:t xml:space="preserve">затраты по статье принимаются в сумме </w:t>
      </w:r>
      <w:r w:rsidRPr="001E77EE">
        <w:rPr>
          <w:b/>
          <w:shd w:val="clear" w:color="auto" w:fill="FFFFFF"/>
        </w:rPr>
        <w:t xml:space="preserve">25228,00 </w:t>
      </w:r>
      <w:r w:rsidRPr="001E77EE">
        <w:rPr>
          <w:shd w:val="clear" w:color="auto" w:fill="FFFFFF"/>
        </w:rPr>
        <w:t xml:space="preserve">тыс.руб. </w:t>
      </w:r>
    </w:p>
    <w:p w:rsidR="00AC07B0" w:rsidRPr="001E77EE" w:rsidRDefault="00AC07B0" w:rsidP="00AC07B0">
      <w:pPr>
        <w:ind w:firstLine="720"/>
        <w:jc w:val="both"/>
      </w:pPr>
      <w:proofErr w:type="gramStart"/>
      <w:r w:rsidRPr="001E77EE">
        <w:t>Стоимость электрической энергии в данном периоде регулирования принята на уровне сложившейся в 2012 году с учетом прогнозного индекса ФСТ Р</w:t>
      </w:r>
      <w:r w:rsidR="002E39FA">
        <w:t>оссии</w:t>
      </w:r>
      <w:r w:rsidRPr="001E77EE">
        <w:t xml:space="preserve"> на электрическую энергию – 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 2,576 руб./кВтч (письмо ФСТ Р</w:t>
      </w:r>
      <w:r w:rsidR="002E39FA">
        <w:t>оссии</w:t>
      </w:r>
      <w:r w:rsidRPr="001E77EE">
        <w:t xml:space="preserve"> от 08.11.2012 №СЗ-8717/5).</w:t>
      </w:r>
      <w:proofErr w:type="gramEnd"/>
    </w:p>
    <w:p w:rsidR="00AC07B0" w:rsidRPr="001E77EE" w:rsidRDefault="00AC07B0" w:rsidP="00AC07B0">
      <w:pPr>
        <w:ind w:firstLine="720"/>
        <w:jc w:val="both"/>
      </w:pPr>
      <w:r w:rsidRPr="001E77EE">
        <w:t xml:space="preserve">Корректировка по статье «Электроэнергия» относительно предложений предприятия в сторону увеличения составила – </w:t>
      </w:r>
      <w:r w:rsidRPr="001E77EE">
        <w:rPr>
          <w:b/>
        </w:rPr>
        <w:t>2703,00</w:t>
      </w:r>
      <w:r w:rsidRPr="001E77EE">
        <w:t xml:space="preserve"> тыс. руб. (декабрь 2013 года к декабрю 2012 года).</w:t>
      </w:r>
    </w:p>
    <w:p w:rsidR="00AC07B0" w:rsidRPr="001E77EE" w:rsidRDefault="00AC07B0" w:rsidP="00AC07B0">
      <w:pPr>
        <w:jc w:val="both"/>
      </w:pPr>
    </w:p>
    <w:p w:rsidR="00AC07B0" w:rsidRPr="001E77EE" w:rsidRDefault="00AC07B0" w:rsidP="00AC07B0">
      <w:pPr>
        <w:jc w:val="center"/>
        <w:rPr>
          <w:b/>
          <w:u w:val="single"/>
        </w:rPr>
      </w:pPr>
      <w:r w:rsidRPr="001E77EE">
        <w:rPr>
          <w:b/>
          <w:u w:val="single"/>
        </w:rPr>
        <w:t>«Затраты на оплату труда» и «Отчисления на социальные нужды»</w:t>
      </w:r>
    </w:p>
    <w:p w:rsidR="00AC07B0" w:rsidRPr="001E77EE" w:rsidRDefault="00AC07B0" w:rsidP="00AC07B0">
      <w:pPr>
        <w:ind w:firstLine="720"/>
        <w:jc w:val="both"/>
      </w:pPr>
      <w:r w:rsidRPr="001E77EE">
        <w:t xml:space="preserve">Предприятие заявило расходы по статье «Затраты на оплату труда» в сумме </w:t>
      </w:r>
      <w:r w:rsidRPr="001E77EE">
        <w:rPr>
          <w:b/>
        </w:rPr>
        <w:t>62748,29</w:t>
      </w:r>
      <w:r w:rsidRPr="001E77EE">
        <w:t xml:space="preserve"> тыс.руб. на численность </w:t>
      </w:r>
      <w:r w:rsidRPr="001E77EE">
        <w:rPr>
          <w:b/>
        </w:rPr>
        <w:t>186</w:t>
      </w:r>
      <w:r w:rsidRPr="001E77EE">
        <w:t xml:space="preserve"> человек. Отчисления на социальные нужды при этом заявлены в сумме </w:t>
      </w:r>
      <w:r w:rsidRPr="001E77EE">
        <w:rPr>
          <w:b/>
        </w:rPr>
        <w:t>18949,98</w:t>
      </w:r>
      <w:r w:rsidRPr="001E77EE">
        <w:t xml:space="preserve"> тыс.руб. Среднюю заработную плату предприятие заявило на уровне </w:t>
      </w:r>
      <w:r w:rsidRPr="001E77EE">
        <w:rPr>
          <w:b/>
        </w:rPr>
        <w:t>28113,03</w:t>
      </w:r>
      <w:r w:rsidRPr="001E77EE">
        <w:t xml:space="preserve"> руб./чел/мес. </w:t>
      </w:r>
    </w:p>
    <w:p w:rsidR="00AC07B0" w:rsidRPr="001E77EE" w:rsidRDefault="00AC07B0" w:rsidP="00AC07B0">
      <w:pPr>
        <w:ind w:firstLine="720"/>
        <w:jc w:val="both"/>
      </w:pPr>
      <w:r w:rsidRPr="001E77EE">
        <w:t>В качестве обосновывающего документа предприятие приложило проект штатного расписания на 2013 год.</w:t>
      </w:r>
    </w:p>
    <w:p w:rsidR="00AC07B0" w:rsidRPr="001E77EE" w:rsidRDefault="00AC07B0" w:rsidP="00AC07B0">
      <w:pPr>
        <w:ind w:firstLine="720"/>
        <w:jc w:val="both"/>
      </w:pPr>
      <w:r w:rsidRPr="001E77EE">
        <w:t>Эксперты сохранили численность предприятия на уровне предыдущего периода регулирования 178 человек, поскольку предприятие заявило дополнительно людей на обслуживание двух вновь введенных котлов. Эксперты считают, что в 2013 году котельная на полную мощность работать не будет, соответственно с учетом оптимизации работы персонала, предприятие справится с планируемой нагрузкой отпуска тепловой энергии.</w:t>
      </w:r>
    </w:p>
    <w:p w:rsidR="00AC07B0" w:rsidRPr="001E77EE" w:rsidRDefault="00AC07B0" w:rsidP="00AC07B0">
      <w:pPr>
        <w:ind w:firstLine="720"/>
        <w:jc w:val="both"/>
      </w:pPr>
      <w:r w:rsidRPr="001E77EE">
        <w:t>Среднюю заработную плату эксперты предлагают ограничить плановым ростом инфляции по данным Минэкономразвития на 2013 год 7,1% и принять ее для расчета на уровне 21971,43 руб./чел./мес. во всех периодах регулирования.</w:t>
      </w:r>
    </w:p>
    <w:p w:rsidR="00AC07B0" w:rsidRPr="001E77EE" w:rsidRDefault="00AC07B0" w:rsidP="00AC07B0">
      <w:pPr>
        <w:ind w:firstLine="720"/>
        <w:jc w:val="both"/>
      </w:pPr>
      <w:r w:rsidRPr="001E77EE">
        <w:t xml:space="preserve">Расходы по статье принимаются на едином уровне (в расчете на год) по всем периодам календарной разбивки: затраты по статье «Затраты на оплату труда» в сумме </w:t>
      </w:r>
      <w:r w:rsidRPr="001E77EE">
        <w:rPr>
          <w:b/>
        </w:rPr>
        <w:t>46930,97</w:t>
      </w:r>
      <w:r w:rsidRPr="001E77EE">
        <w:t xml:space="preserve"> тыс. руб. Затраты по статье «Отчисления на социальные нужды» в сумме </w:t>
      </w:r>
      <w:r w:rsidRPr="001E77EE">
        <w:rPr>
          <w:b/>
        </w:rPr>
        <w:t>14173,15</w:t>
      </w:r>
      <w:r w:rsidRPr="001E77EE">
        <w:t xml:space="preserve"> тыс. руб. </w:t>
      </w:r>
    </w:p>
    <w:p w:rsidR="00AC07B0" w:rsidRPr="001E77EE" w:rsidRDefault="00AC07B0" w:rsidP="00AC07B0">
      <w:pPr>
        <w:ind w:firstLine="720"/>
        <w:jc w:val="both"/>
      </w:pPr>
      <w:r w:rsidRPr="001E77EE">
        <w:lastRenderedPageBreak/>
        <w:t xml:space="preserve">Корректировка по статьям (ФОТ и ЕСН) относительно предложений предприятия в сторону снижения составила – </w:t>
      </w:r>
      <w:r w:rsidRPr="001E77EE">
        <w:rPr>
          <w:b/>
        </w:rPr>
        <w:t>15817,32</w:t>
      </w:r>
      <w:r w:rsidRPr="001E77EE">
        <w:t xml:space="preserve"> тыс. руб. и </w:t>
      </w:r>
      <w:r w:rsidRPr="001E77EE">
        <w:rPr>
          <w:b/>
        </w:rPr>
        <w:t>4776,83</w:t>
      </w:r>
      <w:r w:rsidRPr="001E77EE">
        <w:t xml:space="preserve"> тыс. руб. соответственно (декабрь 2013 года к декабрю 2012 года).</w:t>
      </w:r>
    </w:p>
    <w:p w:rsidR="00AC07B0" w:rsidRPr="001E77EE" w:rsidRDefault="00AC07B0" w:rsidP="00AC07B0">
      <w:pPr>
        <w:jc w:val="center"/>
        <w:rPr>
          <w:b/>
          <w:u w:val="single"/>
        </w:rPr>
      </w:pPr>
    </w:p>
    <w:p w:rsidR="00AC07B0" w:rsidRPr="001E77EE" w:rsidRDefault="00AC07B0" w:rsidP="00AC07B0">
      <w:pPr>
        <w:jc w:val="center"/>
        <w:rPr>
          <w:b/>
          <w:u w:val="single"/>
        </w:rPr>
      </w:pPr>
      <w:r w:rsidRPr="001E77EE">
        <w:rPr>
          <w:b/>
          <w:u w:val="single"/>
        </w:rPr>
        <w:t>«Амортизация»</w:t>
      </w:r>
    </w:p>
    <w:p w:rsidR="00AC07B0" w:rsidRPr="001E77EE" w:rsidRDefault="00AC07B0" w:rsidP="00AC07B0">
      <w:pPr>
        <w:ind w:firstLine="720"/>
      </w:pPr>
      <w:r w:rsidRPr="001E77EE">
        <w:t>Предприятие заявило расходы по статье в сумме 6840,00 тыс.</w:t>
      </w:r>
      <w:r w:rsidR="002E39FA">
        <w:t xml:space="preserve"> </w:t>
      </w:r>
      <w:r w:rsidRPr="001E77EE">
        <w:t>руб.</w:t>
      </w:r>
    </w:p>
    <w:p w:rsidR="00AC07B0" w:rsidRPr="001E77EE" w:rsidRDefault="00AC07B0" w:rsidP="002E39FA">
      <w:pPr>
        <w:ind w:firstLine="720"/>
        <w:jc w:val="both"/>
      </w:pPr>
      <w:r w:rsidRPr="001E77EE">
        <w:t xml:space="preserve">В качестве обосновывающих документов предприятие представило амортизационные отчисления с учетом основных средств, приобретенных в 2012 и 2013 годах. Поскольку предприятие за 9 месяцев 2012 года отчиталось по инвестиционной программе в нулевой оценке, а также больше Никаких дополнительных материалов не представило, эксперты ограничивают сумму амортизационных отчислений по статье до уровня амортизационных отчислении по приобретенным основным средствам до 2012 года. </w:t>
      </w:r>
    </w:p>
    <w:p w:rsidR="00AC07B0" w:rsidRPr="001E77EE" w:rsidRDefault="00AC07B0" w:rsidP="00AC07B0">
      <w:pPr>
        <w:ind w:firstLine="720"/>
        <w:jc w:val="both"/>
      </w:pPr>
      <w:r w:rsidRPr="001E77EE">
        <w:t xml:space="preserve">Расходы по статье приняты на едином уровне по всем уровням календарной разбивки, на уровне предложений экспертов </w:t>
      </w:r>
      <w:r w:rsidRPr="001E77EE">
        <w:rPr>
          <w:b/>
        </w:rPr>
        <w:t>856,12</w:t>
      </w:r>
      <w:r w:rsidRPr="001E77EE">
        <w:t xml:space="preserve"> тыс.</w:t>
      </w:r>
      <w:r w:rsidR="002E39FA">
        <w:t xml:space="preserve"> </w:t>
      </w:r>
      <w:r w:rsidRPr="001E77EE">
        <w:t>руб.</w:t>
      </w:r>
    </w:p>
    <w:p w:rsidR="00AC07B0" w:rsidRPr="001E77EE" w:rsidRDefault="00AC07B0" w:rsidP="00AC07B0">
      <w:pPr>
        <w:ind w:firstLine="720"/>
        <w:jc w:val="both"/>
      </w:pPr>
      <w:r w:rsidRPr="001E77EE">
        <w:t xml:space="preserve">Корректировка по статье «Арендная плата» относительно предложений предприятия в сторону снижения составила – </w:t>
      </w:r>
      <w:r w:rsidRPr="001E77EE">
        <w:rPr>
          <w:b/>
        </w:rPr>
        <w:t xml:space="preserve">5983,88 </w:t>
      </w:r>
      <w:r w:rsidRPr="001E77EE">
        <w:t>тыс. руб. (декабрь 2013 года к декабрю 2012 года).</w:t>
      </w:r>
    </w:p>
    <w:p w:rsidR="00AC07B0" w:rsidRPr="001E77EE" w:rsidRDefault="00AC07B0" w:rsidP="00AC07B0">
      <w:pPr>
        <w:jc w:val="both"/>
      </w:pPr>
    </w:p>
    <w:p w:rsidR="00AC07B0" w:rsidRPr="001E77EE" w:rsidRDefault="00AC07B0" w:rsidP="00AC07B0">
      <w:pPr>
        <w:jc w:val="center"/>
        <w:rPr>
          <w:b/>
          <w:u w:val="single"/>
        </w:rPr>
      </w:pPr>
      <w:r w:rsidRPr="001E77EE">
        <w:rPr>
          <w:b/>
          <w:u w:val="single"/>
        </w:rPr>
        <w:t>«Затраты на ремонтные работы»</w:t>
      </w:r>
    </w:p>
    <w:p w:rsidR="00AC07B0" w:rsidRPr="001E77EE" w:rsidRDefault="00AC07B0" w:rsidP="00AC07B0">
      <w:pPr>
        <w:ind w:firstLine="720"/>
        <w:jc w:val="both"/>
      </w:pPr>
      <w:r w:rsidRPr="001E77EE">
        <w:t xml:space="preserve">Затраты по статье предприятие заявило в сумме </w:t>
      </w:r>
      <w:r w:rsidRPr="001E77EE">
        <w:rPr>
          <w:b/>
        </w:rPr>
        <w:t>22333,69</w:t>
      </w:r>
      <w:r w:rsidRPr="001E77EE">
        <w:t xml:space="preserve"> тыс.руб.</w:t>
      </w:r>
    </w:p>
    <w:p w:rsidR="00AC07B0" w:rsidRPr="001E77EE" w:rsidRDefault="00AC07B0" w:rsidP="00AC07B0">
      <w:pPr>
        <w:ind w:firstLine="720"/>
        <w:jc w:val="both"/>
      </w:pPr>
      <w:r w:rsidRPr="001E77EE">
        <w:t>Фактические расходы предприятия за 10 месяцев 2012 года составили 6136,05 тыс.</w:t>
      </w:r>
      <w:r w:rsidR="002E39FA">
        <w:t xml:space="preserve"> </w:t>
      </w:r>
      <w:r w:rsidRPr="001E77EE">
        <w:t>руб., за 2011 год 13064,46 тыс.</w:t>
      </w:r>
      <w:r w:rsidR="002E39FA">
        <w:t xml:space="preserve"> </w:t>
      </w:r>
      <w:r w:rsidRPr="001E77EE">
        <w:t>руб.</w:t>
      </w:r>
    </w:p>
    <w:p w:rsidR="00AC07B0" w:rsidRPr="001E77EE" w:rsidRDefault="00AC07B0" w:rsidP="00AC07B0">
      <w:pPr>
        <w:ind w:firstLine="720"/>
        <w:jc w:val="both"/>
      </w:pPr>
      <w:r w:rsidRPr="001E77EE">
        <w:t>Эксперты предлагают ограничить расходы по статье на 2013 год уровнем расходов, максимально возможным не нарушающим предельный рост тарифов ограниченный приказом ФСТ Р</w:t>
      </w:r>
      <w:r w:rsidR="002E39FA">
        <w:t>оссии</w:t>
      </w:r>
      <w:r w:rsidRPr="001E77EE">
        <w:t xml:space="preserve"> от 09.10.2012 № 231-э/4.</w:t>
      </w:r>
    </w:p>
    <w:p w:rsidR="00AC07B0" w:rsidRPr="001E77EE" w:rsidRDefault="00AC07B0" w:rsidP="00AC07B0">
      <w:pPr>
        <w:ind w:firstLine="720"/>
        <w:jc w:val="both"/>
      </w:pPr>
      <w:r w:rsidRPr="001E77EE">
        <w:t xml:space="preserve">Расходы по статье приняты на одном уровне для всех периодов календарной разбивки </w:t>
      </w:r>
      <w:r w:rsidRPr="001E77EE">
        <w:rPr>
          <w:b/>
        </w:rPr>
        <w:t>10244,35</w:t>
      </w:r>
      <w:r w:rsidRPr="001E77EE">
        <w:t xml:space="preserve"> тыс.</w:t>
      </w:r>
      <w:r w:rsidR="002E39FA">
        <w:t xml:space="preserve"> </w:t>
      </w:r>
      <w:r w:rsidRPr="001E77EE">
        <w:t xml:space="preserve">руб. Корректировка по статье «Затраты на ремонтные работы» относительно предложений предприятия в сторону снижения составила – </w:t>
      </w:r>
      <w:r w:rsidRPr="001E77EE">
        <w:rPr>
          <w:b/>
        </w:rPr>
        <w:t>12089,34</w:t>
      </w:r>
      <w:r w:rsidRPr="001E77EE">
        <w:t xml:space="preserve"> тыс. руб. (декабрь 2013 года к декабрю 2012 года).</w:t>
      </w:r>
    </w:p>
    <w:p w:rsidR="00AC07B0" w:rsidRPr="001E77EE" w:rsidRDefault="00AC07B0" w:rsidP="00AC07B0">
      <w:pPr>
        <w:jc w:val="both"/>
      </w:pPr>
    </w:p>
    <w:p w:rsidR="00AC07B0" w:rsidRPr="001E77EE" w:rsidRDefault="00AC07B0" w:rsidP="00AC07B0">
      <w:pPr>
        <w:jc w:val="center"/>
        <w:rPr>
          <w:b/>
          <w:u w:val="single"/>
        </w:rPr>
      </w:pPr>
      <w:r w:rsidRPr="001E77EE">
        <w:rPr>
          <w:b/>
          <w:u w:val="single"/>
        </w:rPr>
        <w:t>«Услуги производственного характера»</w:t>
      </w:r>
    </w:p>
    <w:p w:rsidR="00AC07B0" w:rsidRPr="001E77EE" w:rsidRDefault="00AC07B0" w:rsidP="00AC07B0">
      <w:pPr>
        <w:ind w:firstLine="720"/>
        <w:jc w:val="both"/>
      </w:pPr>
      <w:r w:rsidRPr="001E77EE">
        <w:t xml:space="preserve">Расходы по статье заявлены предприятием в сумме </w:t>
      </w:r>
      <w:r w:rsidRPr="001E77EE">
        <w:rPr>
          <w:b/>
        </w:rPr>
        <w:t xml:space="preserve">9697,18 </w:t>
      </w:r>
      <w:r w:rsidRPr="001E77EE">
        <w:t xml:space="preserve">тыс.руб. </w:t>
      </w:r>
    </w:p>
    <w:p w:rsidR="00AC07B0" w:rsidRPr="001E77EE" w:rsidRDefault="00AC07B0" w:rsidP="00AC07B0">
      <w:pPr>
        <w:ind w:firstLine="720"/>
        <w:jc w:val="both"/>
      </w:pPr>
      <w:r w:rsidRPr="001E77EE">
        <w:t xml:space="preserve">Расходы по статье включают в себя расходы по подвозке материалов на котельную, очистку шлакового отстойника, вывоз шлака от котельной, расходы на экскаватор драглайн + расходы на два привлеченных автомобиля марки КАМАЗ, услуги шлаконакопителя, гидрозолоудаление, услуги компрессора. </w:t>
      </w:r>
    </w:p>
    <w:p w:rsidR="00AC07B0" w:rsidRPr="001E77EE" w:rsidRDefault="00AC07B0" w:rsidP="00AC07B0">
      <w:pPr>
        <w:ind w:firstLine="720"/>
        <w:jc w:val="both"/>
      </w:pPr>
      <w:r w:rsidRPr="001E77EE">
        <w:t>Эксперты, проанализировав представленные документы, произвели следующие корректировки: Снизили услуги гидрозолоудаления и услуги шлаконакопителя, исходя из действующей цены согласно представленного каталога цен по ОАО «Спиртовый комбинат» (расходы приняты по аналогии) из расчета 224714,94руб. и 16994,15 руб. без НДС в месяц соответственно. Услуги цеха КИП и А исключены в полном объеме 347,35 тыс.руб. поскольку данный персонал учтен в численности для расчета фонда заработной платы. Услуги компрессора используемые для чистки гидроканала 99,48 тыс.руб. сохранили на уровне заявленной суммы. Скорректировали стоимость расходов по вывозу шлака пропорционально объему сжигаемого топлива с 4170,2 тыс.руб. до 3938 тыс.руб. Лизинг двух автомобилей марки КАМАЗ + экскаватор в сумме 1612 тыс.руб. сохранили на заявленном уровне.</w:t>
      </w:r>
    </w:p>
    <w:p w:rsidR="00AC07B0" w:rsidRPr="001E77EE" w:rsidRDefault="00AC07B0" w:rsidP="00AC07B0">
      <w:pPr>
        <w:ind w:firstLine="720"/>
        <w:jc w:val="both"/>
      </w:pPr>
      <w:r w:rsidRPr="001E77EE">
        <w:t>Расходы на полигон учтены в других расходах из себестоимости.</w:t>
      </w:r>
    </w:p>
    <w:p w:rsidR="00AC07B0" w:rsidRPr="001E77EE" w:rsidRDefault="00AC07B0" w:rsidP="00AC07B0">
      <w:pPr>
        <w:ind w:firstLine="720"/>
        <w:jc w:val="both"/>
      </w:pPr>
      <w:r w:rsidRPr="001E77EE">
        <w:t xml:space="preserve">Таким образом, эксперты предлагают включить в тарифную базу сумму затрат по статье на уровне предложений предприятия в размере </w:t>
      </w:r>
      <w:r w:rsidRPr="001E77EE">
        <w:rPr>
          <w:b/>
        </w:rPr>
        <w:t>9178,73</w:t>
      </w:r>
      <w:r w:rsidRPr="001E77EE">
        <w:t xml:space="preserve"> тыс. руб. на едином уровне во всех периодах регулирования. </w:t>
      </w:r>
    </w:p>
    <w:p w:rsidR="00AC07B0" w:rsidRPr="001E77EE" w:rsidRDefault="00AC07B0" w:rsidP="00AC07B0">
      <w:pPr>
        <w:jc w:val="both"/>
      </w:pPr>
      <w:r w:rsidRPr="001E77EE">
        <w:lastRenderedPageBreak/>
        <w:t>Корректировка по статье относительно предложений предприятия в сторону снижения составила – 518,45 тыс. руб. (декабрь 2013 года к декабрю 2012 года).</w:t>
      </w:r>
    </w:p>
    <w:p w:rsidR="00AC07B0" w:rsidRPr="001E77EE" w:rsidRDefault="00AC07B0" w:rsidP="00AC07B0">
      <w:pPr>
        <w:jc w:val="both"/>
        <w:rPr>
          <w:rFonts w:ascii="Arial CYR" w:hAnsi="Arial CYR" w:cs="Arial CYR"/>
        </w:rPr>
      </w:pPr>
    </w:p>
    <w:p w:rsidR="00AC07B0" w:rsidRPr="001E77EE" w:rsidRDefault="00AC07B0" w:rsidP="00AC07B0">
      <w:pPr>
        <w:jc w:val="center"/>
        <w:rPr>
          <w:b/>
          <w:u w:val="single"/>
        </w:rPr>
      </w:pPr>
      <w:r w:rsidRPr="001E77EE">
        <w:rPr>
          <w:b/>
          <w:u w:val="single"/>
        </w:rPr>
        <w:t>«Вспомогательные материалы»</w:t>
      </w:r>
    </w:p>
    <w:p w:rsidR="00AC07B0" w:rsidRPr="001E77EE" w:rsidRDefault="00AC07B0" w:rsidP="00AC07B0">
      <w:pPr>
        <w:ind w:firstLine="720"/>
        <w:jc w:val="both"/>
      </w:pPr>
      <w:r w:rsidRPr="001E77EE">
        <w:t xml:space="preserve">Предприятие заявило расходы по статье в сумме </w:t>
      </w:r>
      <w:r w:rsidRPr="001E77EE">
        <w:rPr>
          <w:b/>
        </w:rPr>
        <w:t xml:space="preserve">8384,10 </w:t>
      </w:r>
      <w:r w:rsidRPr="001E77EE">
        <w:t>тыс.руб.</w:t>
      </w:r>
    </w:p>
    <w:p w:rsidR="00AC07B0" w:rsidRPr="001E77EE" w:rsidRDefault="00AC07B0" w:rsidP="00AC07B0">
      <w:pPr>
        <w:ind w:firstLine="720"/>
        <w:jc w:val="both"/>
      </w:pPr>
      <w:r w:rsidRPr="001E77EE">
        <w:t xml:space="preserve">Учитывая тот факт, что фактические расходы на вспомогательные материалы по итогу 2011 года составили </w:t>
      </w:r>
      <w:r w:rsidRPr="001E77EE">
        <w:rPr>
          <w:b/>
        </w:rPr>
        <w:t>3192,00</w:t>
      </w:r>
      <w:r w:rsidRPr="001E77EE">
        <w:t xml:space="preserve"> тыс.руб., эксперты считают, что затраты по статье на 2013 год следует ограничить, проиндексировав факт 2001 года на два ИПЦ производителей 2012/2011 и 2013/2012 : 103,6 и 103,2 соответственно и принять расходы по статье на 2013 год в сумме </w:t>
      </w:r>
      <w:r w:rsidRPr="001E77EE">
        <w:rPr>
          <w:b/>
        </w:rPr>
        <w:t xml:space="preserve">3412,73 </w:t>
      </w:r>
      <w:r w:rsidRPr="001E77EE">
        <w:t>тыс.руб..</w:t>
      </w:r>
    </w:p>
    <w:p w:rsidR="00AC07B0" w:rsidRPr="001E77EE" w:rsidRDefault="00AC07B0" w:rsidP="00AC07B0">
      <w:pPr>
        <w:ind w:firstLine="720"/>
        <w:jc w:val="both"/>
      </w:pPr>
      <w:r w:rsidRPr="001E77EE">
        <w:t xml:space="preserve">Корректировка по статье относительно предложений предприятия в сторону снижения составила – </w:t>
      </w:r>
      <w:r w:rsidRPr="001E77EE">
        <w:rPr>
          <w:b/>
        </w:rPr>
        <w:t>4971,37</w:t>
      </w:r>
      <w:r w:rsidRPr="001E77EE">
        <w:t xml:space="preserve"> тыс. руб. (декабрь 2013 года к декабрю 2012 года).</w:t>
      </w:r>
    </w:p>
    <w:p w:rsidR="00AC07B0" w:rsidRPr="001E77EE" w:rsidRDefault="00AC07B0" w:rsidP="00AC07B0">
      <w:pPr>
        <w:jc w:val="both"/>
      </w:pPr>
    </w:p>
    <w:p w:rsidR="00AC07B0" w:rsidRPr="001E77EE" w:rsidRDefault="00AC07B0" w:rsidP="00AC07B0">
      <w:pPr>
        <w:jc w:val="center"/>
        <w:rPr>
          <w:b/>
          <w:u w:val="single"/>
        </w:rPr>
      </w:pPr>
      <w:r w:rsidRPr="001E77EE">
        <w:rPr>
          <w:b/>
          <w:u w:val="single"/>
        </w:rPr>
        <w:t xml:space="preserve"> «Налоги относимые на производственные затраты»</w:t>
      </w:r>
    </w:p>
    <w:p w:rsidR="00AC07B0" w:rsidRPr="001E77EE" w:rsidRDefault="00AC07B0" w:rsidP="00AC07B0">
      <w:pPr>
        <w:ind w:firstLine="720"/>
        <w:jc w:val="both"/>
      </w:pPr>
      <w:r w:rsidRPr="001E77EE">
        <w:t xml:space="preserve">Предприятие заявляет затраты по статье в сумме </w:t>
      </w:r>
      <w:r w:rsidRPr="001E77EE">
        <w:rPr>
          <w:b/>
        </w:rPr>
        <w:t>269,72</w:t>
      </w:r>
      <w:r w:rsidRPr="001E77EE">
        <w:t xml:space="preserve"> тыс.руб., в том числе 118,32 тыс.руб. транспортный налог и 151,40 тыс.руб. плата за фактическое загрязнение окружающей среды (в пределах ПДВ).</w:t>
      </w:r>
    </w:p>
    <w:p w:rsidR="00AC07B0" w:rsidRPr="001E77EE" w:rsidRDefault="00AC07B0" w:rsidP="00AC07B0">
      <w:pPr>
        <w:ind w:firstLine="720"/>
        <w:jc w:val="both"/>
      </w:pPr>
      <w:r w:rsidRPr="001E77EE">
        <w:t xml:space="preserve">Эксперты проанализировали расчеты и налоговые декларации представленные предприятием и предлагают согласиться с предложениями в части начисления транспортного налога 118,32 тыс.руб. и скорректировать предложения предприятия по выбросам ПДВ до уровня факта 2011 года 109,78 тыс.руб., поскольку выработка предприятия практически мало изменилась, действующее законодательство с 2011 года в части экологических платежей также не претерпело изменения, а также класс опасности золошлаковых отходов предприятия также остался неизменным, приняв расходы по статье на едином уровне во всех периодах регулирования в сумме </w:t>
      </w:r>
      <w:r w:rsidRPr="001E77EE">
        <w:rPr>
          <w:b/>
        </w:rPr>
        <w:t xml:space="preserve">228,10 </w:t>
      </w:r>
      <w:r w:rsidRPr="001E77EE">
        <w:t>тыс.руб.</w:t>
      </w:r>
    </w:p>
    <w:p w:rsidR="00AC07B0" w:rsidRPr="001E77EE" w:rsidRDefault="00AC07B0" w:rsidP="00AC07B0">
      <w:pPr>
        <w:ind w:firstLine="720"/>
        <w:jc w:val="both"/>
      </w:pPr>
      <w:r w:rsidRPr="001E77EE">
        <w:t xml:space="preserve">Корректировка по статье относительно предложений предприятия в сторону снижения </w:t>
      </w:r>
      <w:r w:rsidRPr="001E77EE">
        <w:rPr>
          <w:b/>
        </w:rPr>
        <w:t>41,62</w:t>
      </w:r>
      <w:r w:rsidRPr="001E77EE">
        <w:t xml:space="preserve"> тыс.руб. (декабрь 2013 года к декабрю 2012 года).</w:t>
      </w:r>
    </w:p>
    <w:p w:rsidR="00AC07B0" w:rsidRPr="001E77EE" w:rsidRDefault="00AC07B0" w:rsidP="00AC07B0">
      <w:pPr>
        <w:jc w:val="both"/>
      </w:pPr>
    </w:p>
    <w:p w:rsidR="00AC07B0" w:rsidRPr="001E77EE" w:rsidRDefault="00AC07B0" w:rsidP="00AC07B0">
      <w:pPr>
        <w:jc w:val="center"/>
        <w:rPr>
          <w:b/>
          <w:u w:val="single"/>
        </w:rPr>
      </w:pPr>
      <w:r w:rsidRPr="001E77EE">
        <w:rPr>
          <w:b/>
          <w:u w:val="single"/>
        </w:rPr>
        <w:t>«Другие расходы»</w:t>
      </w:r>
    </w:p>
    <w:p w:rsidR="00AC07B0" w:rsidRPr="001E77EE" w:rsidRDefault="00AC07B0" w:rsidP="00AC07B0">
      <w:pPr>
        <w:ind w:firstLine="720"/>
        <w:jc w:val="both"/>
        <w:rPr>
          <w:b/>
        </w:rPr>
      </w:pPr>
      <w:r w:rsidRPr="001E77EE">
        <w:t xml:space="preserve">Предприятие изначально заявило по статье сумму </w:t>
      </w:r>
      <w:r w:rsidRPr="001E77EE">
        <w:rPr>
          <w:b/>
        </w:rPr>
        <w:t xml:space="preserve">128264,31 </w:t>
      </w:r>
      <w:r w:rsidRPr="001E77EE">
        <w:t>тыс.руб.</w:t>
      </w:r>
    </w:p>
    <w:p w:rsidR="00AC07B0" w:rsidRPr="001E77EE" w:rsidRDefault="00AC07B0" w:rsidP="00AC07B0">
      <w:pPr>
        <w:ind w:firstLine="720"/>
        <w:jc w:val="both"/>
      </w:pPr>
      <w:r w:rsidRPr="001E77EE">
        <w:t xml:space="preserve">Эксперты проанализировали все статьи, включенные предприятием в статью «Другие расходы» с учетом фактически сложившихся затрат по факту 2011 года и 9 месяцев 2012 года. </w:t>
      </w:r>
    </w:p>
    <w:p w:rsidR="00AC07B0" w:rsidRPr="001E77EE" w:rsidRDefault="00AC07B0" w:rsidP="00AC07B0">
      <w:pPr>
        <w:ind w:firstLine="720"/>
        <w:jc w:val="both"/>
      </w:pPr>
      <w:r w:rsidRPr="001E77EE">
        <w:t>По итогу экспертизы предлагается принять затраты по статье с календарной разбивкой по периодам регулирования:</w:t>
      </w:r>
    </w:p>
    <w:p w:rsidR="00AC07B0" w:rsidRPr="001E77EE" w:rsidRDefault="00AC07B0" w:rsidP="00AC07B0">
      <w:pPr>
        <w:ind w:firstLine="720"/>
        <w:jc w:val="both"/>
        <w:rPr>
          <w:shd w:val="clear" w:color="auto" w:fill="FFFFFF"/>
        </w:rPr>
      </w:pPr>
      <w:r w:rsidRPr="001E77EE">
        <w:rPr>
          <w:b/>
          <w:shd w:val="clear" w:color="auto" w:fill="FFFFFF"/>
        </w:rPr>
        <w:t>с 01.01.2013 г. по 30.06.2013 г</w:t>
      </w:r>
      <w:r w:rsidRPr="001E77EE">
        <w:rPr>
          <w:shd w:val="clear" w:color="auto" w:fill="FFFFFF"/>
        </w:rPr>
        <w:t xml:space="preserve">. затраты по статье принимаются в размере </w:t>
      </w:r>
      <w:r w:rsidRPr="001E77EE">
        <w:rPr>
          <w:b/>
          <w:shd w:val="clear" w:color="auto" w:fill="FFFFFF"/>
        </w:rPr>
        <w:t>114196,76</w:t>
      </w:r>
      <w:r w:rsidRPr="001E77EE">
        <w:rPr>
          <w:shd w:val="clear" w:color="auto" w:fill="FFFFFF"/>
        </w:rPr>
        <w:t xml:space="preserve"> тыс.руб.</w:t>
      </w:r>
    </w:p>
    <w:p w:rsidR="00AC07B0" w:rsidRPr="001E77EE" w:rsidRDefault="00AC07B0" w:rsidP="00AC07B0">
      <w:pPr>
        <w:ind w:firstLine="720"/>
        <w:jc w:val="both"/>
      </w:pPr>
      <w:r w:rsidRPr="001E77EE">
        <w:rPr>
          <w:b/>
          <w:shd w:val="clear" w:color="auto" w:fill="FFFFFF"/>
        </w:rPr>
        <w:t xml:space="preserve">с 01.07.2013 г. </w:t>
      </w:r>
      <w:r w:rsidRPr="001E77EE">
        <w:rPr>
          <w:shd w:val="clear" w:color="auto" w:fill="FFFFFF"/>
        </w:rPr>
        <w:t xml:space="preserve">затраты по статье принимаются в сумме </w:t>
      </w:r>
      <w:r w:rsidRPr="001E77EE">
        <w:rPr>
          <w:b/>
          <w:shd w:val="clear" w:color="auto" w:fill="FFFFFF"/>
        </w:rPr>
        <w:t xml:space="preserve">111136,98 </w:t>
      </w:r>
      <w:r w:rsidRPr="001E77EE">
        <w:rPr>
          <w:shd w:val="clear" w:color="auto" w:fill="FFFFFF"/>
        </w:rPr>
        <w:t xml:space="preserve">тыс.руб. </w:t>
      </w:r>
    </w:p>
    <w:p w:rsidR="00AC07B0" w:rsidRPr="001E77EE" w:rsidRDefault="00AC07B0" w:rsidP="00AC07B0">
      <w:pPr>
        <w:ind w:firstLine="720"/>
        <w:jc w:val="both"/>
      </w:pPr>
    </w:p>
    <w:p w:rsidR="00AC07B0" w:rsidRPr="001E77EE" w:rsidRDefault="00AC07B0" w:rsidP="00AC07B0">
      <w:pPr>
        <w:ind w:firstLine="720"/>
        <w:jc w:val="both"/>
      </w:pPr>
      <w:r w:rsidRPr="001E77EE">
        <w:t>Плановая заявка затрат и предложения экспертов отражены в таблице № 2 «Расшифровка Других расходов».</w:t>
      </w:r>
    </w:p>
    <w:p w:rsidR="00AC07B0" w:rsidRPr="001E77EE" w:rsidRDefault="00AC07B0" w:rsidP="00AC07B0">
      <w:pPr>
        <w:ind w:firstLine="720"/>
        <w:jc w:val="both"/>
      </w:pPr>
    </w:p>
    <w:p w:rsidR="00AC07B0" w:rsidRPr="001E77EE" w:rsidRDefault="00AC07B0" w:rsidP="00AC07B0">
      <w:pPr>
        <w:ind w:firstLine="720"/>
        <w:jc w:val="both"/>
      </w:pP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t>Таблица № 2</w:t>
      </w:r>
    </w:p>
    <w:p w:rsidR="00AC07B0" w:rsidRPr="001E77EE" w:rsidRDefault="00AC07B0" w:rsidP="00AC07B0">
      <w:pPr>
        <w:ind w:firstLine="720"/>
        <w:jc w:val="center"/>
        <w:rPr>
          <w:b/>
        </w:rPr>
      </w:pPr>
      <w:r w:rsidRPr="001E77EE">
        <w:rPr>
          <w:b/>
        </w:rPr>
        <w:t>Расшифровка Других расходов</w:t>
      </w:r>
    </w:p>
    <w:tbl>
      <w:tblPr>
        <w:tblW w:w="1054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3872"/>
        <w:gridCol w:w="1276"/>
        <w:gridCol w:w="1559"/>
        <w:gridCol w:w="1560"/>
        <w:gridCol w:w="1606"/>
      </w:tblGrid>
      <w:tr w:rsidR="001E77EE" w:rsidRPr="001E77EE" w:rsidTr="00056F69">
        <w:trPr>
          <w:trHeight w:val="915"/>
          <w:tblHeader/>
        </w:trPr>
        <w:tc>
          <w:tcPr>
            <w:tcW w:w="674" w:type="dxa"/>
            <w:shd w:val="clear" w:color="auto" w:fill="auto"/>
            <w:vAlign w:val="center"/>
          </w:tcPr>
          <w:p w:rsidR="00AC07B0" w:rsidRPr="001E77EE" w:rsidRDefault="00AC07B0" w:rsidP="00AC07B0">
            <w:pPr>
              <w:jc w:val="center"/>
            </w:pPr>
            <w:r w:rsidRPr="001E77EE">
              <w:t>№№</w:t>
            </w:r>
          </w:p>
        </w:tc>
        <w:tc>
          <w:tcPr>
            <w:tcW w:w="3872" w:type="dxa"/>
            <w:shd w:val="clear" w:color="auto" w:fill="auto"/>
            <w:vAlign w:val="center"/>
          </w:tcPr>
          <w:p w:rsidR="00AC07B0" w:rsidRPr="001E77EE" w:rsidRDefault="00AC07B0" w:rsidP="00AC07B0">
            <w:pPr>
              <w:jc w:val="center"/>
            </w:pPr>
            <w:r w:rsidRPr="001E77EE">
              <w:t>Показатели</w:t>
            </w:r>
          </w:p>
        </w:tc>
        <w:tc>
          <w:tcPr>
            <w:tcW w:w="1276" w:type="dxa"/>
            <w:shd w:val="clear" w:color="auto" w:fill="auto"/>
            <w:vAlign w:val="center"/>
          </w:tcPr>
          <w:p w:rsidR="00AC07B0" w:rsidRPr="001E77EE" w:rsidRDefault="00AC07B0" w:rsidP="00AC07B0">
            <w:pPr>
              <w:jc w:val="center"/>
            </w:pPr>
            <w:r w:rsidRPr="001E77EE">
              <w:t>Ед. измер.</w:t>
            </w:r>
          </w:p>
        </w:tc>
        <w:tc>
          <w:tcPr>
            <w:tcW w:w="1559" w:type="dxa"/>
            <w:shd w:val="clear" w:color="auto" w:fill="auto"/>
            <w:vAlign w:val="center"/>
          </w:tcPr>
          <w:p w:rsidR="00AC07B0" w:rsidRPr="001E77EE" w:rsidRDefault="00AC07B0" w:rsidP="00AC07B0">
            <w:pPr>
              <w:jc w:val="center"/>
              <w:rPr>
                <w:b/>
                <w:bCs/>
              </w:rPr>
            </w:pPr>
            <w:r w:rsidRPr="001E77EE">
              <w:rPr>
                <w:b/>
                <w:bCs/>
              </w:rPr>
              <w:t>2013 год ООО СДС - Тепло</w:t>
            </w:r>
          </w:p>
        </w:tc>
        <w:tc>
          <w:tcPr>
            <w:tcW w:w="1560" w:type="dxa"/>
            <w:shd w:val="clear" w:color="auto" w:fill="auto"/>
            <w:vAlign w:val="center"/>
          </w:tcPr>
          <w:p w:rsidR="00AC07B0" w:rsidRPr="001E77EE" w:rsidRDefault="00AC07B0" w:rsidP="00AC07B0">
            <w:pPr>
              <w:jc w:val="center"/>
              <w:rPr>
                <w:b/>
                <w:bCs/>
              </w:rPr>
            </w:pPr>
            <w:r w:rsidRPr="001E77EE">
              <w:rPr>
                <w:b/>
                <w:bCs/>
              </w:rPr>
              <w:t>РЭК с 01.01.2013г.</w:t>
            </w:r>
          </w:p>
        </w:tc>
        <w:tc>
          <w:tcPr>
            <w:tcW w:w="1606" w:type="dxa"/>
            <w:shd w:val="clear" w:color="auto" w:fill="auto"/>
            <w:vAlign w:val="center"/>
          </w:tcPr>
          <w:p w:rsidR="00AC07B0" w:rsidRPr="001E77EE" w:rsidRDefault="00AC07B0" w:rsidP="00AC07B0">
            <w:pPr>
              <w:jc w:val="center"/>
              <w:rPr>
                <w:b/>
                <w:bCs/>
              </w:rPr>
            </w:pPr>
            <w:r w:rsidRPr="001E77EE">
              <w:rPr>
                <w:b/>
                <w:bCs/>
              </w:rPr>
              <w:t>РЭК с 01.07.2013г.</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1</w:t>
            </w:r>
          </w:p>
        </w:tc>
        <w:tc>
          <w:tcPr>
            <w:tcW w:w="3872" w:type="dxa"/>
            <w:shd w:val="clear" w:color="auto" w:fill="auto"/>
            <w:vAlign w:val="center"/>
          </w:tcPr>
          <w:p w:rsidR="00AC07B0" w:rsidRPr="001E77EE" w:rsidRDefault="00AC07B0" w:rsidP="00AC07B0">
            <w:r w:rsidRPr="001E77EE">
              <w:t>Услуги связи</w:t>
            </w:r>
          </w:p>
        </w:tc>
        <w:tc>
          <w:tcPr>
            <w:tcW w:w="1276" w:type="dxa"/>
            <w:shd w:val="clear" w:color="auto" w:fill="auto"/>
            <w:vAlign w:val="center"/>
          </w:tcPr>
          <w:p w:rsidR="00AC07B0" w:rsidRPr="001E77EE" w:rsidRDefault="00AC07B0" w:rsidP="00AC07B0">
            <w:pPr>
              <w:jc w:val="center"/>
            </w:pPr>
            <w:r w:rsidRPr="001E77EE">
              <w:t>тыс. руб.</w:t>
            </w:r>
          </w:p>
        </w:tc>
        <w:tc>
          <w:tcPr>
            <w:tcW w:w="1559" w:type="dxa"/>
            <w:shd w:val="clear" w:color="auto" w:fill="auto"/>
            <w:noWrap/>
            <w:vAlign w:val="bottom"/>
          </w:tcPr>
          <w:p w:rsidR="00AC07B0" w:rsidRPr="001E77EE" w:rsidRDefault="00AC07B0" w:rsidP="00AC07B0">
            <w:pPr>
              <w:jc w:val="right"/>
            </w:pPr>
            <w:r w:rsidRPr="001E77EE">
              <w:t>495,26</w:t>
            </w:r>
          </w:p>
        </w:tc>
        <w:tc>
          <w:tcPr>
            <w:tcW w:w="1560" w:type="dxa"/>
            <w:shd w:val="clear" w:color="auto" w:fill="auto"/>
            <w:noWrap/>
            <w:vAlign w:val="bottom"/>
          </w:tcPr>
          <w:p w:rsidR="00AC07B0" w:rsidRPr="001E77EE" w:rsidRDefault="00AC07B0" w:rsidP="00AC07B0">
            <w:pPr>
              <w:jc w:val="right"/>
            </w:pPr>
            <w:r w:rsidRPr="001E77EE">
              <w:t>482,64</w:t>
            </w:r>
          </w:p>
        </w:tc>
        <w:tc>
          <w:tcPr>
            <w:tcW w:w="1606" w:type="dxa"/>
            <w:shd w:val="clear" w:color="auto" w:fill="auto"/>
            <w:noWrap/>
            <w:vAlign w:val="bottom"/>
          </w:tcPr>
          <w:p w:rsidR="00AC07B0" w:rsidRPr="001E77EE" w:rsidRDefault="00AC07B0" w:rsidP="00AC07B0">
            <w:pPr>
              <w:jc w:val="right"/>
            </w:pPr>
            <w:r w:rsidRPr="001E77EE">
              <w:t>482,64</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2</w:t>
            </w:r>
          </w:p>
        </w:tc>
        <w:tc>
          <w:tcPr>
            <w:tcW w:w="3872" w:type="dxa"/>
            <w:shd w:val="clear" w:color="auto" w:fill="auto"/>
            <w:vAlign w:val="center"/>
          </w:tcPr>
          <w:p w:rsidR="00AC07B0" w:rsidRPr="001E77EE" w:rsidRDefault="00AC07B0" w:rsidP="00AC07B0">
            <w:r w:rsidRPr="001E77EE">
              <w:t>Услуги интернет</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38,12</w:t>
            </w:r>
          </w:p>
        </w:tc>
        <w:tc>
          <w:tcPr>
            <w:tcW w:w="1560" w:type="dxa"/>
            <w:shd w:val="clear" w:color="auto" w:fill="auto"/>
            <w:noWrap/>
            <w:vAlign w:val="bottom"/>
          </w:tcPr>
          <w:p w:rsidR="00AC07B0" w:rsidRPr="001E77EE" w:rsidRDefault="00AC07B0" w:rsidP="00AC07B0">
            <w:pPr>
              <w:jc w:val="right"/>
            </w:pPr>
            <w:r w:rsidRPr="001E77EE">
              <w:t>32,46</w:t>
            </w:r>
          </w:p>
        </w:tc>
        <w:tc>
          <w:tcPr>
            <w:tcW w:w="1606" w:type="dxa"/>
            <w:shd w:val="clear" w:color="auto" w:fill="auto"/>
            <w:noWrap/>
            <w:vAlign w:val="bottom"/>
          </w:tcPr>
          <w:p w:rsidR="00AC07B0" w:rsidRPr="001E77EE" w:rsidRDefault="00AC07B0" w:rsidP="00AC07B0">
            <w:pPr>
              <w:jc w:val="right"/>
            </w:pPr>
            <w:r w:rsidRPr="001E77EE">
              <w:t>32,46</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3</w:t>
            </w:r>
          </w:p>
        </w:tc>
        <w:tc>
          <w:tcPr>
            <w:tcW w:w="3872" w:type="dxa"/>
            <w:shd w:val="clear" w:color="auto" w:fill="auto"/>
            <w:vAlign w:val="center"/>
          </w:tcPr>
          <w:p w:rsidR="00AC07B0" w:rsidRPr="001E77EE" w:rsidRDefault="00AC07B0" w:rsidP="00AC07B0">
            <w:r w:rsidRPr="001E77EE">
              <w:t xml:space="preserve">Пожарная охрана </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1274,06</w:t>
            </w:r>
          </w:p>
        </w:tc>
        <w:tc>
          <w:tcPr>
            <w:tcW w:w="1560" w:type="dxa"/>
            <w:shd w:val="clear" w:color="auto" w:fill="auto"/>
            <w:noWrap/>
            <w:vAlign w:val="bottom"/>
          </w:tcPr>
          <w:p w:rsidR="00AC07B0" w:rsidRPr="001E77EE" w:rsidRDefault="00AC07B0" w:rsidP="00AC07B0">
            <w:pPr>
              <w:jc w:val="right"/>
            </w:pPr>
            <w:r w:rsidRPr="001E77EE">
              <w:t>332,63</w:t>
            </w:r>
          </w:p>
        </w:tc>
        <w:tc>
          <w:tcPr>
            <w:tcW w:w="1606" w:type="dxa"/>
            <w:shd w:val="clear" w:color="auto" w:fill="auto"/>
            <w:noWrap/>
            <w:vAlign w:val="bottom"/>
          </w:tcPr>
          <w:p w:rsidR="00AC07B0" w:rsidRPr="001E77EE" w:rsidRDefault="00AC07B0" w:rsidP="00AC07B0">
            <w:pPr>
              <w:jc w:val="right"/>
            </w:pPr>
            <w:r w:rsidRPr="001E77EE">
              <w:t>332,63</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lastRenderedPageBreak/>
              <w:t>4</w:t>
            </w:r>
          </w:p>
        </w:tc>
        <w:tc>
          <w:tcPr>
            <w:tcW w:w="3872" w:type="dxa"/>
            <w:shd w:val="clear" w:color="auto" w:fill="auto"/>
            <w:vAlign w:val="center"/>
          </w:tcPr>
          <w:p w:rsidR="00AC07B0" w:rsidRPr="001E77EE" w:rsidRDefault="00AC07B0" w:rsidP="00AC07B0">
            <w:r w:rsidRPr="001E77EE">
              <w:t>Военизированная охрана</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3501,77</w:t>
            </w:r>
          </w:p>
        </w:tc>
        <w:tc>
          <w:tcPr>
            <w:tcW w:w="1560" w:type="dxa"/>
            <w:shd w:val="clear" w:color="auto" w:fill="auto"/>
            <w:noWrap/>
            <w:vAlign w:val="bottom"/>
          </w:tcPr>
          <w:p w:rsidR="00AC07B0" w:rsidRPr="001E77EE" w:rsidRDefault="00AC07B0" w:rsidP="00AC07B0">
            <w:pPr>
              <w:jc w:val="right"/>
            </w:pPr>
            <w:r w:rsidRPr="001E77EE">
              <w:t>3501,77</w:t>
            </w:r>
          </w:p>
        </w:tc>
        <w:tc>
          <w:tcPr>
            <w:tcW w:w="1606" w:type="dxa"/>
            <w:shd w:val="clear" w:color="auto" w:fill="auto"/>
            <w:noWrap/>
            <w:vAlign w:val="bottom"/>
          </w:tcPr>
          <w:p w:rsidR="00AC07B0" w:rsidRPr="001E77EE" w:rsidRDefault="00AC07B0" w:rsidP="00AC07B0">
            <w:pPr>
              <w:jc w:val="right"/>
            </w:pPr>
            <w:r w:rsidRPr="001E77EE">
              <w:t>3501,77</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5</w:t>
            </w:r>
          </w:p>
        </w:tc>
        <w:tc>
          <w:tcPr>
            <w:tcW w:w="3872" w:type="dxa"/>
            <w:shd w:val="clear" w:color="auto" w:fill="auto"/>
            <w:vAlign w:val="center"/>
          </w:tcPr>
          <w:p w:rsidR="00AC07B0" w:rsidRPr="001E77EE" w:rsidRDefault="00AC07B0" w:rsidP="00AC07B0">
            <w:r w:rsidRPr="001E77EE">
              <w:t>СЭС</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31,01</w:t>
            </w:r>
          </w:p>
        </w:tc>
        <w:tc>
          <w:tcPr>
            <w:tcW w:w="1560" w:type="dxa"/>
            <w:shd w:val="clear" w:color="auto" w:fill="auto"/>
            <w:noWrap/>
            <w:vAlign w:val="bottom"/>
          </w:tcPr>
          <w:p w:rsidR="00AC07B0" w:rsidRPr="001E77EE" w:rsidRDefault="00AC07B0" w:rsidP="00AC07B0">
            <w:pPr>
              <w:jc w:val="right"/>
            </w:pPr>
            <w:r w:rsidRPr="001E77EE">
              <w:t>31,01</w:t>
            </w:r>
          </w:p>
        </w:tc>
        <w:tc>
          <w:tcPr>
            <w:tcW w:w="1606" w:type="dxa"/>
            <w:shd w:val="clear" w:color="auto" w:fill="auto"/>
            <w:noWrap/>
            <w:vAlign w:val="bottom"/>
          </w:tcPr>
          <w:p w:rsidR="00AC07B0" w:rsidRPr="001E77EE" w:rsidRDefault="00AC07B0" w:rsidP="00AC07B0">
            <w:pPr>
              <w:jc w:val="right"/>
            </w:pPr>
            <w:r w:rsidRPr="001E77EE">
              <w:t>31,01</w:t>
            </w:r>
          </w:p>
        </w:tc>
      </w:tr>
      <w:tr w:rsidR="001E77EE" w:rsidRPr="001E77EE" w:rsidTr="00056F69">
        <w:trPr>
          <w:trHeight w:val="705"/>
        </w:trPr>
        <w:tc>
          <w:tcPr>
            <w:tcW w:w="674" w:type="dxa"/>
            <w:shd w:val="clear" w:color="auto" w:fill="auto"/>
            <w:vAlign w:val="center"/>
          </w:tcPr>
          <w:p w:rsidR="00AC07B0" w:rsidRPr="001E77EE" w:rsidRDefault="00AC07B0" w:rsidP="00AC07B0">
            <w:pPr>
              <w:jc w:val="center"/>
            </w:pPr>
            <w:r w:rsidRPr="001E77EE">
              <w:t>6</w:t>
            </w:r>
          </w:p>
        </w:tc>
        <w:tc>
          <w:tcPr>
            <w:tcW w:w="3872" w:type="dxa"/>
            <w:shd w:val="clear" w:color="auto" w:fill="auto"/>
            <w:vAlign w:val="center"/>
          </w:tcPr>
          <w:p w:rsidR="00AC07B0" w:rsidRPr="001E77EE" w:rsidRDefault="00AC07B0" w:rsidP="00AC07B0">
            <w:r w:rsidRPr="001E77EE">
              <w:t>Расходы на охрану труда и промышленную безопасность (обуч+спецод+молоко+медосм)</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vAlign w:val="center"/>
          </w:tcPr>
          <w:p w:rsidR="00AC07B0" w:rsidRPr="001E77EE" w:rsidRDefault="00AC07B0" w:rsidP="00AC07B0">
            <w:pPr>
              <w:jc w:val="right"/>
            </w:pPr>
            <w:r w:rsidRPr="001E77EE">
              <w:t>5 033,49</w:t>
            </w:r>
          </w:p>
        </w:tc>
        <w:tc>
          <w:tcPr>
            <w:tcW w:w="1560" w:type="dxa"/>
            <w:shd w:val="clear" w:color="auto" w:fill="auto"/>
            <w:noWrap/>
            <w:vAlign w:val="center"/>
          </w:tcPr>
          <w:p w:rsidR="00AC07B0" w:rsidRPr="001E77EE" w:rsidRDefault="00AC07B0" w:rsidP="00AC07B0">
            <w:pPr>
              <w:jc w:val="right"/>
            </w:pPr>
            <w:r w:rsidRPr="001E77EE">
              <w:t>1935,13</w:t>
            </w:r>
          </w:p>
        </w:tc>
        <w:tc>
          <w:tcPr>
            <w:tcW w:w="1606" w:type="dxa"/>
            <w:shd w:val="clear" w:color="auto" w:fill="auto"/>
            <w:noWrap/>
            <w:vAlign w:val="center"/>
          </w:tcPr>
          <w:p w:rsidR="00AC07B0" w:rsidRPr="001E77EE" w:rsidRDefault="00AC07B0" w:rsidP="00AC07B0">
            <w:pPr>
              <w:jc w:val="right"/>
            </w:pPr>
            <w:r w:rsidRPr="001E77EE">
              <w:t>1935,13</w:t>
            </w:r>
          </w:p>
        </w:tc>
      </w:tr>
      <w:tr w:rsidR="001E77EE" w:rsidRPr="001E77EE" w:rsidTr="00056F69">
        <w:trPr>
          <w:trHeight w:val="630"/>
        </w:trPr>
        <w:tc>
          <w:tcPr>
            <w:tcW w:w="674" w:type="dxa"/>
            <w:shd w:val="clear" w:color="auto" w:fill="auto"/>
            <w:vAlign w:val="center"/>
          </w:tcPr>
          <w:p w:rsidR="00AC07B0" w:rsidRPr="001E77EE" w:rsidRDefault="00AC07B0" w:rsidP="00AC07B0">
            <w:pPr>
              <w:jc w:val="center"/>
            </w:pPr>
            <w:r w:rsidRPr="001E77EE">
              <w:t>7</w:t>
            </w:r>
          </w:p>
        </w:tc>
        <w:tc>
          <w:tcPr>
            <w:tcW w:w="3872" w:type="dxa"/>
            <w:shd w:val="clear" w:color="auto" w:fill="auto"/>
            <w:vAlign w:val="center"/>
          </w:tcPr>
          <w:p w:rsidR="00AC07B0" w:rsidRPr="001E77EE" w:rsidRDefault="00AC07B0" w:rsidP="00AC07B0">
            <w:r w:rsidRPr="001E77EE">
              <w:t>Расходы на подготовку и переподготовку кадров</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1690,43</w:t>
            </w:r>
          </w:p>
        </w:tc>
        <w:tc>
          <w:tcPr>
            <w:tcW w:w="1560" w:type="dxa"/>
            <w:shd w:val="clear" w:color="auto" w:fill="auto"/>
            <w:noWrap/>
            <w:vAlign w:val="bottom"/>
          </w:tcPr>
          <w:p w:rsidR="00AC07B0" w:rsidRPr="001E77EE" w:rsidRDefault="00AC07B0" w:rsidP="00AC07B0">
            <w:pPr>
              <w:jc w:val="right"/>
            </w:pPr>
            <w:r w:rsidRPr="001E77EE">
              <w:t>814,555</w:t>
            </w:r>
          </w:p>
        </w:tc>
        <w:tc>
          <w:tcPr>
            <w:tcW w:w="1606" w:type="dxa"/>
            <w:shd w:val="clear" w:color="auto" w:fill="auto"/>
            <w:noWrap/>
            <w:vAlign w:val="bottom"/>
          </w:tcPr>
          <w:p w:rsidR="00AC07B0" w:rsidRPr="001E77EE" w:rsidRDefault="00AC07B0" w:rsidP="00AC07B0">
            <w:pPr>
              <w:jc w:val="right"/>
            </w:pPr>
            <w:r w:rsidRPr="001E77EE">
              <w:t>0</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8</w:t>
            </w:r>
          </w:p>
        </w:tc>
        <w:tc>
          <w:tcPr>
            <w:tcW w:w="3872" w:type="dxa"/>
            <w:shd w:val="clear" w:color="auto" w:fill="auto"/>
            <w:vAlign w:val="center"/>
          </w:tcPr>
          <w:p w:rsidR="00AC07B0" w:rsidRPr="001E77EE" w:rsidRDefault="00AC07B0" w:rsidP="00AC07B0">
            <w:r w:rsidRPr="001E77EE">
              <w:t>Почтово – канцелярские расходы</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240,77</w:t>
            </w:r>
          </w:p>
        </w:tc>
        <w:tc>
          <w:tcPr>
            <w:tcW w:w="1560" w:type="dxa"/>
            <w:shd w:val="clear" w:color="auto" w:fill="auto"/>
            <w:noWrap/>
            <w:vAlign w:val="bottom"/>
          </w:tcPr>
          <w:p w:rsidR="00AC07B0" w:rsidRPr="001E77EE" w:rsidRDefault="00AC07B0" w:rsidP="00AC07B0">
            <w:pPr>
              <w:jc w:val="right"/>
            </w:pPr>
            <w:r w:rsidRPr="001E77EE">
              <w:t>240,77</w:t>
            </w:r>
          </w:p>
        </w:tc>
        <w:tc>
          <w:tcPr>
            <w:tcW w:w="1606" w:type="dxa"/>
            <w:shd w:val="clear" w:color="auto" w:fill="auto"/>
            <w:noWrap/>
            <w:vAlign w:val="bottom"/>
          </w:tcPr>
          <w:p w:rsidR="00AC07B0" w:rsidRPr="001E77EE" w:rsidRDefault="00AC07B0" w:rsidP="00AC07B0">
            <w:pPr>
              <w:jc w:val="right"/>
            </w:pPr>
            <w:r w:rsidRPr="001E77EE">
              <w:t>240,77</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9</w:t>
            </w:r>
          </w:p>
        </w:tc>
        <w:tc>
          <w:tcPr>
            <w:tcW w:w="3872" w:type="dxa"/>
            <w:shd w:val="clear" w:color="auto" w:fill="auto"/>
            <w:vAlign w:val="center"/>
          </w:tcPr>
          <w:p w:rsidR="00AC07B0" w:rsidRPr="001E77EE" w:rsidRDefault="00AC07B0" w:rsidP="00AC07B0">
            <w:r w:rsidRPr="001E77EE">
              <w:t xml:space="preserve">Командировки </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664,93</w:t>
            </w:r>
          </w:p>
        </w:tc>
        <w:tc>
          <w:tcPr>
            <w:tcW w:w="1560" w:type="dxa"/>
            <w:shd w:val="clear" w:color="auto" w:fill="auto"/>
            <w:noWrap/>
            <w:vAlign w:val="bottom"/>
          </w:tcPr>
          <w:p w:rsidR="00AC07B0" w:rsidRPr="001E77EE" w:rsidRDefault="00AC07B0" w:rsidP="00AC07B0">
            <w:pPr>
              <w:jc w:val="right"/>
            </w:pPr>
            <w:r w:rsidRPr="001E77EE">
              <w:t>638,28</w:t>
            </w:r>
          </w:p>
        </w:tc>
        <w:tc>
          <w:tcPr>
            <w:tcW w:w="1606" w:type="dxa"/>
            <w:shd w:val="clear" w:color="auto" w:fill="auto"/>
            <w:noWrap/>
            <w:vAlign w:val="bottom"/>
          </w:tcPr>
          <w:p w:rsidR="00AC07B0" w:rsidRPr="001E77EE" w:rsidRDefault="00AC07B0" w:rsidP="00AC07B0">
            <w:pPr>
              <w:jc w:val="right"/>
            </w:pPr>
            <w:r w:rsidRPr="001E77EE">
              <w:t>200,00</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10</w:t>
            </w:r>
          </w:p>
        </w:tc>
        <w:tc>
          <w:tcPr>
            <w:tcW w:w="3872" w:type="dxa"/>
            <w:shd w:val="clear" w:color="auto" w:fill="auto"/>
            <w:vAlign w:val="center"/>
          </w:tcPr>
          <w:p w:rsidR="00AC07B0" w:rsidRPr="001E77EE" w:rsidRDefault="00AC07B0" w:rsidP="00AC07B0">
            <w:r w:rsidRPr="001E77EE">
              <w:t>Услуги банка</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300,0</w:t>
            </w:r>
          </w:p>
        </w:tc>
        <w:tc>
          <w:tcPr>
            <w:tcW w:w="1560" w:type="dxa"/>
            <w:shd w:val="clear" w:color="auto" w:fill="auto"/>
            <w:noWrap/>
            <w:vAlign w:val="bottom"/>
          </w:tcPr>
          <w:p w:rsidR="00AC07B0" w:rsidRPr="001E77EE" w:rsidRDefault="00AC07B0" w:rsidP="00AC07B0">
            <w:pPr>
              <w:jc w:val="right"/>
            </w:pPr>
            <w:r w:rsidRPr="001E77EE">
              <w:t>217,89</w:t>
            </w:r>
          </w:p>
        </w:tc>
        <w:tc>
          <w:tcPr>
            <w:tcW w:w="1606" w:type="dxa"/>
            <w:shd w:val="clear" w:color="auto" w:fill="auto"/>
            <w:noWrap/>
            <w:vAlign w:val="bottom"/>
          </w:tcPr>
          <w:p w:rsidR="00AC07B0" w:rsidRPr="001E77EE" w:rsidRDefault="00AC07B0" w:rsidP="00AC07B0">
            <w:pPr>
              <w:jc w:val="right"/>
            </w:pPr>
            <w:r w:rsidRPr="001E77EE">
              <w:t>217,89</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11</w:t>
            </w:r>
          </w:p>
        </w:tc>
        <w:tc>
          <w:tcPr>
            <w:tcW w:w="3872" w:type="dxa"/>
            <w:shd w:val="clear" w:color="auto" w:fill="auto"/>
            <w:vAlign w:val="center"/>
          </w:tcPr>
          <w:p w:rsidR="00AC07B0" w:rsidRPr="001E77EE" w:rsidRDefault="00AC07B0" w:rsidP="00AC07B0">
            <w:r w:rsidRPr="001E77EE">
              <w:t>Моющие средства</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87,22</w:t>
            </w:r>
          </w:p>
        </w:tc>
        <w:tc>
          <w:tcPr>
            <w:tcW w:w="1560" w:type="dxa"/>
            <w:shd w:val="clear" w:color="auto" w:fill="auto"/>
            <w:noWrap/>
            <w:vAlign w:val="bottom"/>
          </w:tcPr>
          <w:p w:rsidR="00AC07B0" w:rsidRPr="001E77EE" w:rsidRDefault="00AC07B0" w:rsidP="00AC07B0">
            <w:pPr>
              <w:jc w:val="right"/>
            </w:pPr>
            <w:r w:rsidRPr="001E77EE">
              <w:t>85,79</w:t>
            </w:r>
          </w:p>
        </w:tc>
        <w:tc>
          <w:tcPr>
            <w:tcW w:w="1606" w:type="dxa"/>
            <w:shd w:val="clear" w:color="auto" w:fill="auto"/>
            <w:noWrap/>
            <w:vAlign w:val="bottom"/>
          </w:tcPr>
          <w:p w:rsidR="00AC07B0" w:rsidRPr="001E77EE" w:rsidRDefault="00AC07B0" w:rsidP="00AC07B0">
            <w:pPr>
              <w:jc w:val="right"/>
            </w:pPr>
            <w:r w:rsidRPr="001E77EE">
              <w:t>85,79</w:t>
            </w:r>
          </w:p>
        </w:tc>
      </w:tr>
      <w:tr w:rsidR="001E77EE" w:rsidRPr="001E77EE" w:rsidTr="00056F69">
        <w:trPr>
          <w:trHeight w:val="630"/>
        </w:trPr>
        <w:tc>
          <w:tcPr>
            <w:tcW w:w="674" w:type="dxa"/>
            <w:shd w:val="clear" w:color="auto" w:fill="auto"/>
            <w:vAlign w:val="center"/>
          </w:tcPr>
          <w:p w:rsidR="00AC07B0" w:rsidRPr="001E77EE" w:rsidRDefault="00AC07B0" w:rsidP="00AC07B0">
            <w:pPr>
              <w:jc w:val="center"/>
            </w:pPr>
            <w:r w:rsidRPr="001E77EE">
              <w:t>12</w:t>
            </w:r>
          </w:p>
        </w:tc>
        <w:tc>
          <w:tcPr>
            <w:tcW w:w="3872" w:type="dxa"/>
            <w:shd w:val="clear" w:color="auto" w:fill="auto"/>
            <w:vAlign w:val="center"/>
          </w:tcPr>
          <w:p w:rsidR="00AC07B0" w:rsidRPr="001E77EE" w:rsidRDefault="00AC07B0" w:rsidP="00AC07B0">
            <w:r w:rsidRPr="001E77EE">
              <w:t>Расходные материалы для принтеров и копиров+ ремонт</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288</w:t>
            </w:r>
          </w:p>
        </w:tc>
        <w:tc>
          <w:tcPr>
            <w:tcW w:w="1560" w:type="dxa"/>
            <w:shd w:val="clear" w:color="auto" w:fill="auto"/>
            <w:noWrap/>
            <w:vAlign w:val="bottom"/>
          </w:tcPr>
          <w:p w:rsidR="00AC07B0" w:rsidRPr="001E77EE" w:rsidRDefault="00AC07B0" w:rsidP="00AC07B0">
            <w:pPr>
              <w:jc w:val="right"/>
            </w:pPr>
            <w:r w:rsidRPr="001E77EE">
              <w:t>112,06</w:t>
            </w:r>
          </w:p>
        </w:tc>
        <w:tc>
          <w:tcPr>
            <w:tcW w:w="1606" w:type="dxa"/>
            <w:shd w:val="clear" w:color="auto" w:fill="auto"/>
            <w:noWrap/>
            <w:vAlign w:val="bottom"/>
          </w:tcPr>
          <w:p w:rsidR="00AC07B0" w:rsidRPr="001E77EE" w:rsidRDefault="00AC07B0" w:rsidP="00AC07B0">
            <w:pPr>
              <w:jc w:val="right"/>
            </w:pPr>
            <w:r w:rsidRPr="001E77EE">
              <w:t>112,06</w:t>
            </w:r>
          </w:p>
        </w:tc>
      </w:tr>
      <w:tr w:rsidR="001E77EE" w:rsidRPr="001E77EE" w:rsidTr="00056F69">
        <w:trPr>
          <w:trHeight w:val="630"/>
        </w:trPr>
        <w:tc>
          <w:tcPr>
            <w:tcW w:w="674" w:type="dxa"/>
            <w:shd w:val="clear" w:color="auto" w:fill="auto"/>
            <w:vAlign w:val="center"/>
          </w:tcPr>
          <w:p w:rsidR="00AC07B0" w:rsidRPr="001E77EE" w:rsidRDefault="00AC07B0" w:rsidP="00AC07B0">
            <w:pPr>
              <w:jc w:val="center"/>
            </w:pPr>
            <w:r w:rsidRPr="001E77EE">
              <w:t>13</w:t>
            </w:r>
          </w:p>
        </w:tc>
        <w:tc>
          <w:tcPr>
            <w:tcW w:w="3872" w:type="dxa"/>
            <w:shd w:val="clear" w:color="auto" w:fill="auto"/>
            <w:vAlign w:val="center"/>
          </w:tcPr>
          <w:p w:rsidR="00AC07B0" w:rsidRPr="001E77EE" w:rsidRDefault="00AC07B0" w:rsidP="00AC07B0">
            <w:r w:rsidRPr="001E77EE">
              <w:t>Расходы по содержанию автотранспорта (ТО и ремонт)</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1004,02</w:t>
            </w:r>
          </w:p>
        </w:tc>
        <w:tc>
          <w:tcPr>
            <w:tcW w:w="1560" w:type="dxa"/>
            <w:shd w:val="clear" w:color="auto" w:fill="auto"/>
            <w:noWrap/>
            <w:vAlign w:val="bottom"/>
          </w:tcPr>
          <w:p w:rsidR="00AC07B0" w:rsidRPr="001E77EE" w:rsidRDefault="00AC07B0" w:rsidP="00AC07B0">
            <w:pPr>
              <w:jc w:val="right"/>
            </w:pPr>
            <w:r w:rsidRPr="001E77EE">
              <w:t>1004,02</w:t>
            </w:r>
          </w:p>
        </w:tc>
        <w:tc>
          <w:tcPr>
            <w:tcW w:w="1606" w:type="dxa"/>
            <w:shd w:val="clear" w:color="auto" w:fill="auto"/>
            <w:noWrap/>
            <w:vAlign w:val="bottom"/>
          </w:tcPr>
          <w:p w:rsidR="00AC07B0" w:rsidRPr="001E77EE" w:rsidRDefault="00AC07B0" w:rsidP="00AC07B0">
            <w:pPr>
              <w:jc w:val="right"/>
            </w:pPr>
            <w:r w:rsidRPr="001E77EE">
              <w:t>1004,02</w:t>
            </w:r>
          </w:p>
        </w:tc>
      </w:tr>
      <w:tr w:rsidR="001E77EE" w:rsidRPr="001E77EE" w:rsidTr="00056F69">
        <w:trPr>
          <w:trHeight w:val="945"/>
        </w:trPr>
        <w:tc>
          <w:tcPr>
            <w:tcW w:w="674" w:type="dxa"/>
            <w:shd w:val="clear" w:color="auto" w:fill="auto"/>
            <w:vAlign w:val="center"/>
          </w:tcPr>
          <w:p w:rsidR="00AC07B0" w:rsidRPr="001E77EE" w:rsidRDefault="00AC07B0" w:rsidP="00AC07B0">
            <w:pPr>
              <w:jc w:val="center"/>
            </w:pPr>
            <w:r w:rsidRPr="001E77EE">
              <w:t>14</w:t>
            </w:r>
          </w:p>
        </w:tc>
        <w:tc>
          <w:tcPr>
            <w:tcW w:w="3872" w:type="dxa"/>
            <w:shd w:val="clear" w:color="auto" w:fill="auto"/>
            <w:vAlign w:val="center"/>
          </w:tcPr>
          <w:p w:rsidR="00AC07B0" w:rsidRPr="001E77EE" w:rsidRDefault="00AC07B0" w:rsidP="00AC07B0">
            <w:r w:rsidRPr="001E77EE">
              <w:t>Подписка на периодические издания, приобретение тех.литературы и тех.информации</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199,23</w:t>
            </w:r>
          </w:p>
        </w:tc>
        <w:tc>
          <w:tcPr>
            <w:tcW w:w="1560" w:type="dxa"/>
            <w:shd w:val="clear" w:color="auto" w:fill="auto"/>
            <w:noWrap/>
            <w:vAlign w:val="bottom"/>
          </w:tcPr>
          <w:p w:rsidR="00AC07B0" w:rsidRPr="001E77EE" w:rsidRDefault="00AC07B0" w:rsidP="00AC07B0">
            <w:pPr>
              <w:jc w:val="right"/>
            </w:pPr>
            <w:r w:rsidRPr="001E77EE">
              <w:t>199,23</w:t>
            </w:r>
          </w:p>
        </w:tc>
        <w:tc>
          <w:tcPr>
            <w:tcW w:w="1606" w:type="dxa"/>
            <w:shd w:val="clear" w:color="auto" w:fill="auto"/>
            <w:noWrap/>
            <w:vAlign w:val="bottom"/>
          </w:tcPr>
          <w:p w:rsidR="00AC07B0" w:rsidRPr="001E77EE" w:rsidRDefault="00AC07B0" w:rsidP="00AC07B0">
            <w:pPr>
              <w:jc w:val="right"/>
            </w:pPr>
            <w:r w:rsidRPr="001E77EE">
              <w:t>199,23</w:t>
            </w:r>
          </w:p>
        </w:tc>
      </w:tr>
      <w:tr w:rsidR="001E77EE" w:rsidRPr="001E77EE" w:rsidTr="00056F69">
        <w:trPr>
          <w:trHeight w:val="420"/>
        </w:trPr>
        <w:tc>
          <w:tcPr>
            <w:tcW w:w="674" w:type="dxa"/>
            <w:shd w:val="clear" w:color="auto" w:fill="auto"/>
            <w:vAlign w:val="center"/>
          </w:tcPr>
          <w:p w:rsidR="00AC07B0" w:rsidRPr="001E77EE" w:rsidRDefault="00AC07B0" w:rsidP="00AC07B0">
            <w:pPr>
              <w:jc w:val="center"/>
            </w:pPr>
            <w:r w:rsidRPr="001E77EE">
              <w:t>15</w:t>
            </w:r>
          </w:p>
        </w:tc>
        <w:tc>
          <w:tcPr>
            <w:tcW w:w="3872" w:type="dxa"/>
            <w:shd w:val="clear" w:color="auto" w:fill="auto"/>
            <w:vAlign w:val="center"/>
          </w:tcPr>
          <w:p w:rsidR="00AC07B0" w:rsidRPr="001E77EE" w:rsidRDefault="00AC07B0" w:rsidP="00AC07B0">
            <w:r w:rsidRPr="001E77EE">
              <w:t>Представительские расходы</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135</w:t>
            </w:r>
          </w:p>
        </w:tc>
        <w:tc>
          <w:tcPr>
            <w:tcW w:w="1560" w:type="dxa"/>
            <w:shd w:val="clear" w:color="auto" w:fill="auto"/>
            <w:noWrap/>
            <w:vAlign w:val="bottom"/>
          </w:tcPr>
          <w:p w:rsidR="00AC07B0" w:rsidRPr="001E77EE" w:rsidRDefault="00AC07B0" w:rsidP="00AC07B0">
            <w:pPr>
              <w:jc w:val="right"/>
            </w:pPr>
            <w:r w:rsidRPr="001E77EE">
              <w:t>0,00</w:t>
            </w:r>
          </w:p>
        </w:tc>
        <w:tc>
          <w:tcPr>
            <w:tcW w:w="1606" w:type="dxa"/>
            <w:shd w:val="clear" w:color="auto" w:fill="auto"/>
            <w:noWrap/>
            <w:vAlign w:val="bottom"/>
          </w:tcPr>
          <w:p w:rsidR="00AC07B0" w:rsidRPr="001E77EE" w:rsidRDefault="00AC07B0" w:rsidP="00AC07B0">
            <w:pPr>
              <w:jc w:val="right"/>
            </w:pPr>
            <w:r w:rsidRPr="001E77EE">
              <w:t>0,00</w:t>
            </w:r>
          </w:p>
        </w:tc>
      </w:tr>
      <w:tr w:rsidR="001E77EE" w:rsidRPr="001E77EE" w:rsidTr="00056F69">
        <w:trPr>
          <w:trHeight w:val="531"/>
        </w:trPr>
        <w:tc>
          <w:tcPr>
            <w:tcW w:w="674" w:type="dxa"/>
            <w:shd w:val="clear" w:color="auto" w:fill="auto"/>
            <w:vAlign w:val="center"/>
          </w:tcPr>
          <w:p w:rsidR="00AC07B0" w:rsidRPr="001E77EE" w:rsidRDefault="00AC07B0" w:rsidP="00AC07B0">
            <w:pPr>
              <w:jc w:val="center"/>
            </w:pPr>
            <w:r w:rsidRPr="001E77EE">
              <w:t>16</w:t>
            </w:r>
          </w:p>
        </w:tc>
        <w:tc>
          <w:tcPr>
            <w:tcW w:w="3872" w:type="dxa"/>
            <w:shd w:val="clear" w:color="auto" w:fill="auto"/>
            <w:vAlign w:val="center"/>
          </w:tcPr>
          <w:p w:rsidR="00AC07B0" w:rsidRPr="001E77EE" w:rsidRDefault="00AC07B0" w:rsidP="00AC07B0">
            <w:r w:rsidRPr="001E77EE">
              <w:t>Аренда недвижимого имущества котельной</w:t>
            </w:r>
          </w:p>
        </w:tc>
        <w:tc>
          <w:tcPr>
            <w:tcW w:w="1276" w:type="dxa"/>
            <w:shd w:val="clear" w:color="auto" w:fill="auto"/>
            <w:vAlign w:val="center"/>
          </w:tcPr>
          <w:p w:rsidR="00AC07B0" w:rsidRPr="001E77EE" w:rsidRDefault="00AC07B0" w:rsidP="00AC07B0">
            <w:pPr>
              <w:jc w:val="center"/>
            </w:pPr>
            <w:r w:rsidRPr="001E77EE">
              <w:t>- « -</w:t>
            </w:r>
          </w:p>
        </w:tc>
        <w:tc>
          <w:tcPr>
            <w:tcW w:w="1559" w:type="dxa"/>
            <w:vMerge w:val="restart"/>
            <w:shd w:val="clear" w:color="auto" w:fill="auto"/>
            <w:noWrap/>
            <w:vAlign w:val="bottom"/>
          </w:tcPr>
          <w:p w:rsidR="00AC07B0" w:rsidRPr="001E77EE" w:rsidRDefault="00AC07B0" w:rsidP="00AC07B0">
            <w:pPr>
              <w:jc w:val="right"/>
            </w:pPr>
            <w:r w:rsidRPr="001E77EE">
              <w:t>91966,7</w:t>
            </w:r>
          </w:p>
        </w:tc>
        <w:tc>
          <w:tcPr>
            <w:tcW w:w="1560" w:type="dxa"/>
            <w:vMerge w:val="restart"/>
            <w:shd w:val="clear" w:color="auto" w:fill="auto"/>
            <w:vAlign w:val="bottom"/>
          </w:tcPr>
          <w:p w:rsidR="00AC07B0" w:rsidRPr="001E77EE" w:rsidRDefault="00AC07B0" w:rsidP="00AC07B0">
            <w:pPr>
              <w:jc w:val="right"/>
            </w:pPr>
            <w:r w:rsidRPr="001E77EE">
              <w:t>91966,7</w:t>
            </w:r>
          </w:p>
        </w:tc>
        <w:tc>
          <w:tcPr>
            <w:tcW w:w="1606" w:type="dxa"/>
            <w:vMerge w:val="restart"/>
            <w:shd w:val="clear" w:color="auto" w:fill="auto"/>
            <w:vAlign w:val="bottom"/>
          </w:tcPr>
          <w:p w:rsidR="00AC07B0" w:rsidRPr="001E77EE" w:rsidRDefault="00AC07B0" w:rsidP="00AC07B0">
            <w:pPr>
              <w:jc w:val="right"/>
            </w:pPr>
            <w:r w:rsidRPr="001E77EE">
              <w:t>91966,7</w:t>
            </w:r>
          </w:p>
        </w:tc>
      </w:tr>
      <w:tr w:rsidR="001E77EE" w:rsidRPr="001E77EE" w:rsidTr="00056F69">
        <w:trPr>
          <w:trHeight w:val="630"/>
        </w:trPr>
        <w:tc>
          <w:tcPr>
            <w:tcW w:w="674" w:type="dxa"/>
            <w:shd w:val="clear" w:color="auto" w:fill="auto"/>
            <w:vAlign w:val="center"/>
          </w:tcPr>
          <w:p w:rsidR="00AC07B0" w:rsidRPr="001E77EE" w:rsidRDefault="00AC07B0" w:rsidP="00AC07B0">
            <w:pPr>
              <w:jc w:val="center"/>
            </w:pPr>
            <w:r w:rsidRPr="001E77EE">
              <w:t>17</w:t>
            </w:r>
          </w:p>
        </w:tc>
        <w:tc>
          <w:tcPr>
            <w:tcW w:w="3872" w:type="dxa"/>
            <w:shd w:val="clear" w:color="auto" w:fill="auto"/>
            <w:vAlign w:val="center"/>
          </w:tcPr>
          <w:p w:rsidR="00AC07B0" w:rsidRPr="001E77EE" w:rsidRDefault="00AC07B0" w:rsidP="00AC07B0">
            <w:r w:rsidRPr="001E77EE">
              <w:t>Аренда  имущества (оборудования) котельной</w:t>
            </w:r>
          </w:p>
        </w:tc>
        <w:tc>
          <w:tcPr>
            <w:tcW w:w="1276" w:type="dxa"/>
            <w:shd w:val="clear" w:color="auto" w:fill="auto"/>
            <w:vAlign w:val="center"/>
          </w:tcPr>
          <w:p w:rsidR="00AC07B0" w:rsidRPr="001E77EE" w:rsidRDefault="00AC07B0" w:rsidP="00AC07B0">
            <w:pPr>
              <w:jc w:val="center"/>
            </w:pPr>
            <w:r w:rsidRPr="001E77EE">
              <w:t>- « -</w:t>
            </w:r>
          </w:p>
        </w:tc>
        <w:tc>
          <w:tcPr>
            <w:tcW w:w="1559" w:type="dxa"/>
            <w:vMerge/>
            <w:vAlign w:val="center"/>
          </w:tcPr>
          <w:p w:rsidR="00AC07B0" w:rsidRPr="001E77EE" w:rsidRDefault="00AC07B0" w:rsidP="00AC07B0"/>
        </w:tc>
        <w:tc>
          <w:tcPr>
            <w:tcW w:w="1560" w:type="dxa"/>
            <w:vMerge/>
            <w:vAlign w:val="center"/>
          </w:tcPr>
          <w:p w:rsidR="00AC07B0" w:rsidRPr="001E77EE" w:rsidRDefault="00AC07B0" w:rsidP="00AC07B0"/>
        </w:tc>
        <w:tc>
          <w:tcPr>
            <w:tcW w:w="1606" w:type="dxa"/>
            <w:vMerge/>
            <w:vAlign w:val="center"/>
          </w:tcPr>
          <w:p w:rsidR="00AC07B0" w:rsidRPr="001E77EE" w:rsidRDefault="00AC07B0" w:rsidP="00AC07B0"/>
        </w:tc>
      </w:tr>
      <w:tr w:rsidR="001E77EE" w:rsidRPr="001E77EE" w:rsidTr="00056F69">
        <w:trPr>
          <w:trHeight w:val="630"/>
        </w:trPr>
        <w:tc>
          <w:tcPr>
            <w:tcW w:w="674" w:type="dxa"/>
            <w:shd w:val="clear" w:color="auto" w:fill="auto"/>
            <w:vAlign w:val="center"/>
          </w:tcPr>
          <w:p w:rsidR="00AC07B0" w:rsidRPr="001E77EE" w:rsidRDefault="00AC07B0" w:rsidP="00AC07B0">
            <w:pPr>
              <w:jc w:val="center"/>
            </w:pPr>
            <w:r w:rsidRPr="001E77EE">
              <w:t>18</w:t>
            </w:r>
          </w:p>
        </w:tc>
        <w:tc>
          <w:tcPr>
            <w:tcW w:w="3872" w:type="dxa"/>
            <w:shd w:val="clear" w:color="auto" w:fill="auto"/>
            <w:vAlign w:val="center"/>
          </w:tcPr>
          <w:p w:rsidR="00AC07B0" w:rsidRPr="001E77EE" w:rsidRDefault="00AC07B0" w:rsidP="00AC07B0">
            <w:r w:rsidRPr="001E77EE">
              <w:t>Арендастояночных мест для камазов от спирткомбината</w:t>
            </w:r>
          </w:p>
        </w:tc>
        <w:tc>
          <w:tcPr>
            <w:tcW w:w="1276" w:type="dxa"/>
            <w:shd w:val="clear" w:color="auto" w:fill="auto"/>
            <w:vAlign w:val="center"/>
          </w:tcPr>
          <w:p w:rsidR="00AC07B0" w:rsidRPr="001E77EE" w:rsidRDefault="00AC07B0" w:rsidP="00AC07B0">
            <w:pPr>
              <w:jc w:val="center"/>
            </w:pPr>
            <w:r w:rsidRPr="001E77EE">
              <w:t>- « -</w:t>
            </w:r>
          </w:p>
        </w:tc>
        <w:tc>
          <w:tcPr>
            <w:tcW w:w="1559" w:type="dxa"/>
            <w:vMerge w:val="restart"/>
            <w:shd w:val="clear" w:color="auto" w:fill="auto"/>
            <w:noWrap/>
            <w:vAlign w:val="center"/>
          </w:tcPr>
          <w:p w:rsidR="00AC07B0" w:rsidRPr="001E77EE" w:rsidRDefault="00AC07B0" w:rsidP="00AC07B0">
            <w:pPr>
              <w:jc w:val="right"/>
            </w:pPr>
            <w:r w:rsidRPr="001E77EE">
              <w:t>298,18</w:t>
            </w:r>
          </w:p>
        </w:tc>
        <w:tc>
          <w:tcPr>
            <w:tcW w:w="1560" w:type="dxa"/>
            <w:shd w:val="clear" w:color="auto" w:fill="auto"/>
            <w:noWrap/>
            <w:vAlign w:val="bottom"/>
          </w:tcPr>
          <w:p w:rsidR="00AC07B0" w:rsidRPr="001E77EE" w:rsidRDefault="00AC07B0" w:rsidP="00AC07B0">
            <w:pPr>
              <w:jc w:val="right"/>
            </w:pPr>
            <w:r w:rsidRPr="001E77EE">
              <w:t>107,562</w:t>
            </w:r>
          </w:p>
        </w:tc>
        <w:tc>
          <w:tcPr>
            <w:tcW w:w="1606" w:type="dxa"/>
            <w:shd w:val="clear" w:color="auto" w:fill="auto"/>
            <w:noWrap/>
            <w:vAlign w:val="bottom"/>
          </w:tcPr>
          <w:p w:rsidR="00AC07B0" w:rsidRPr="001E77EE" w:rsidRDefault="00AC07B0" w:rsidP="00AC07B0">
            <w:pPr>
              <w:jc w:val="right"/>
            </w:pPr>
            <w:r w:rsidRPr="001E77EE">
              <w:t>107,562</w:t>
            </w:r>
          </w:p>
        </w:tc>
      </w:tr>
      <w:tr w:rsidR="001E77EE" w:rsidRPr="001E77EE" w:rsidTr="00056F69">
        <w:trPr>
          <w:trHeight w:val="630"/>
        </w:trPr>
        <w:tc>
          <w:tcPr>
            <w:tcW w:w="674" w:type="dxa"/>
            <w:shd w:val="clear" w:color="auto" w:fill="auto"/>
            <w:vAlign w:val="center"/>
          </w:tcPr>
          <w:p w:rsidR="00AC07B0" w:rsidRPr="001E77EE" w:rsidRDefault="00AC07B0" w:rsidP="00AC07B0">
            <w:pPr>
              <w:jc w:val="center"/>
            </w:pPr>
            <w:r w:rsidRPr="001E77EE">
              <w:t>19</w:t>
            </w:r>
          </w:p>
        </w:tc>
        <w:tc>
          <w:tcPr>
            <w:tcW w:w="3872" w:type="dxa"/>
            <w:shd w:val="clear" w:color="auto" w:fill="auto"/>
            <w:vAlign w:val="center"/>
          </w:tcPr>
          <w:p w:rsidR="00AC07B0" w:rsidRPr="001E77EE" w:rsidRDefault="00AC07B0" w:rsidP="00AC07B0">
            <w:r w:rsidRPr="001E77EE">
              <w:t>аренда парковки легкового транспорта от  ООО ХК СДС-Энерго</w:t>
            </w:r>
          </w:p>
        </w:tc>
        <w:tc>
          <w:tcPr>
            <w:tcW w:w="1276" w:type="dxa"/>
            <w:shd w:val="clear" w:color="auto" w:fill="auto"/>
            <w:vAlign w:val="center"/>
          </w:tcPr>
          <w:p w:rsidR="00AC07B0" w:rsidRPr="001E77EE" w:rsidRDefault="00AC07B0" w:rsidP="00AC07B0">
            <w:pPr>
              <w:jc w:val="center"/>
            </w:pPr>
            <w:r w:rsidRPr="001E77EE">
              <w:t>- « -</w:t>
            </w:r>
          </w:p>
        </w:tc>
        <w:tc>
          <w:tcPr>
            <w:tcW w:w="1559" w:type="dxa"/>
            <w:vMerge/>
            <w:vAlign w:val="center"/>
          </w:tcPr>
          <w:p w:rsidR="00AC07B0" w:rsidRPr="001E77EE" w:rsidRDefault="00AC07B0" w:rsidP="00AC07B0"/>
        </w:tc>
        <w:tc>
          <w:tcPr>
            <w:tcW w:w="1560" w:type="dxa"/>
            <w:shd w:val="clear" w:color="auto" w:fill="auto"/>
            <w:noWrap/>
            <w:vAlign w:val="bottom"/>
          </w:tcPr>
          <w:p w:rsidR="00AC07B0" w:rsidRPr="001E77EE" w:rsidRDefault="00AC07B0" w:rsidP="00AC07B0">
            <w:pPr>
              <w:jc w:val="right"/>
            </w:pPr>
            <w:r w:rsidRPr="001E77EE">
              <w:t>190,62</w:t>
            </w:r>
          </w:p>
        </w:tc>
        <w:tc>
          <w:tcPr>
            <w:tcW w:w="1606" w:type="dxa"/>
            <w:shd w:val="clear" w:color="auto" w:fill="auto"/>
            <w:noWrap/>
            <w:vAlign w:val="bottom"/>
          </w:tcPr>
          <w:p w:rsidR="00AC07B0" w:rsidRPr="001E77EE" w:rsidRDefault="00AC07B0" w:rsidP="00AC07B0">
            <w:pPr>
              <w:jc w:val="right"/>
            </w:pPr>
            <w:r w:rsidRPr="001E77EE">
              <w:t>190,62</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20</w:t>
            </w:r>
          </w:p>
        </w:tc>
        <w:tc>
          <w:tcPr>
            <w:tcW w:w="3872" w:type="dxa"/>
            <w:shd w:val="clear" w:color="auto" w:fill="auto"/>
            <w:vAlign w:val="center"/>
          </w:tcPr>
          <w:p w:rsidR="00AC07B0" w:rsidRPr="001E77EE" w:rsidRDefault="00AC07B0" w:rsidP="00AC07B0">
            <w:r w:rsidRPr="001E77EE">
              <w:t xml:space="preserve">Аренда офиса </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1607,63</w:t>
            </w:r>
          </w:p>
        </w:tc>
        <w:tc>
          <w:tcPr>
            <w:tcW w:w="1560" w:type="dxa"/>
            <w:shd w:val="clear" w:color="auto" w:fill="auto"/>
            <w:noWrap/>
            <w:vAlign w:val="bottom"/>
          </w:tcPr>
          <w:p w:rsidR="00AC07B0" w:rsidRPr="001E77EE" w:rsidRDefault="00AC07B0" w:rsidP="00AC07B0">
            <w:pPr>
              <w:jc w:val="right"/>
            </w:pPr>
            <w:r w:rsidRPr="001E77EE">
              <w:t>1607,63</w:t>
            </w:r>
          </w:p>
        </w:tc>
        <w:tc>
          <w:tcPr>
            <w:tcW w:w="1606" w:type="dxa"/>
            <w:shd w:val="clear" w:color="auto" w:fill="auto"/>
            <w:noWrap/>
            <w:vAlign w:val="bottom"/>
          </w:tcPr>
          <w:p w:rsidR="00AC07B0" w:rsidRPr="001E77EE" w:rsidRDefault="00AC07B0" w:rsidP="00AC07B0">
            <w:pPr>
              <w:jc w:val="right"/>
            </w:pPr>
            <w:r w:rsidRPr="001E77EE">
              <w:t>1607,63</w:t>
            </w:r>
          </w:p>
        </w:tc>
      </w:tr>
      <w:tr w:rsidR="001E77EE" w:rsidRPr="001E77EE" w:rsidTr="00056F69">
        <w:trPr>
          <w:trHeight w:val="450"/>
        </w:trPr>
        <w:tc>
          <w:tcPr>
            <w:tcW w:w="674" w:type="dxa"/>
            <w:shd w:val="clear" w:color="auto" w:fill="auto"/>
            <w:vAlign w:val="center"/>
          </w:tcPr>
          <w:p w:rsidR="00AC07B0" w:rsidRPr="001E77EE" w:rsidRDefault="00AC07B0" w:rsidP="00AC07B0">
            <w:pPr>
              <w:jc w:val="center"/>
            </w:pPr>
            <w:r w:rsidRPr="001E77EE">
              <w:t>21</w:t>
            </w:r>
          </w:p>
        </w:tc>
        <w:tc>
          <w:tcPr>
            <w:tcW w:w="3872" w:type="dxa"/>
            <w:shd w:val="clear" w:color="auto" w:fill="auto"/>
            <w:vAlign w:val="center"/>
          </w:tcPr>
          <w:p w:rsidR="00AC07B0" w:rsidRPr="001E77EE" w:rsidRDefault="00AC07B0" w:rsidP="00AC07B0">
            <w:r w:rsidRPr="001E77EE">
              <w:t>Аренда главной проходной спирткомбината</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344,62</w:t>
            </w:r>
          </w:p>
        </w:tc>
        <w:tc>
          <w:tcPr>
            <w:tcW w:w="1560" w:type="dxa"/>
            <w:shd w:val="clear" w:color="auto" w:fill="auto"/>
            <w:noWrap/>
            <w:vAlign w:val="bottom"/>
          </w:tcPr>
          <w:p w:rsidR="00AC07B0" w:rsidRPr="001E77EE" w:rsidRDefault="00AC07B0" w:rsidP="00AC07B0">
            <w:pPr>
              <w:jc w:val="right"/>
            </w:pPr>
            <w:r w:rsidRPr="001E77EE">
              <w:t>344,62</w:t>
            </w:r>
          </w:p>
        </w:tc>
        <w:tc>
          <w:tcPr>
            <w:tcW w:w="1606" w:type="dxa"/>
            <w:shd w:val="clear" w:color="auto" w:fill="auto"/>
            <w:noWrap/>
            <w:vAlign w:val="bottom"/>
          </w:tcPr>
          <w:p w:rsidR="00AC07B0" w:rsidRPr="001E77EE" w:rsidRDefault="00AC07B0" w:rsidP="00AC07B0">
            <w:pPr>
              <w:jc w:val="right"/>
            </w:pPr>
            <w:r w:rsidRPr="001E77EE">
              <w:t>344,62</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22</w:t>
            </w:r>
          </w:p>
        </w:tc>
        <w:tc>
          <w:tcPr>
            <w:tcW w:w="3872" w:type="dxa"/>
            <w:shd w:val="clear" w:color="auto" w:fill="auto"/>
            <w:vAlign w:val="center"/>
          </w:tcPr>
          <w:p w:rsidR="00AC07B0" w:rsidRPr="001E77EE" w:rsidRDefault="00AC07B0" w:rsidP="00AC07B0">
            <w:r w:rsidRPr="001E77EE">
              <w:t>Услуги аутсорсинга</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775,19</w:t>
            </w:r>
          </w:p>
        </w:tc>
        <w:tc>
          <w:tcPr>
            <w:tcW w:w="1560" w:type="dxa"/>
            <w:shd w:val="clear" w:color="auto" w:fill="auto"/>
            <w:noWrap/>
            <w:vAlign w:val="bottom"/>
          </w:tcPr>
          <w:p w:rsidR="00AC07B0" w:rsidRPr="001E77EE" w:rsidRDefault="00AC07B0" w:rsidP="00AC07B0">
            <w:pPr>
              <w:jc w:val="right"/>
            </w:pPr>
            <w:r w:rsidRPr="001E77EE">
              <w:t>775,19</w:t>
            </w:r>
          </w:p>
        </w:tc>
        <w:tc>
          <w:tcPr>
            <w:tcW w:w="1606" w:type="dxa"/>
            <w:shd w:val="clear" w:color="auto" w:fill="auto"/>
            <w:noWrap/>
            <w:vAlign w:val="bottom"/>
          </w:tcPr>
          <w:p w:rsidR="00AC07B0" w:rsidRPr="001E77EE" w:rsidRDefault="00AC07B0" w:rsidP="00AC07B0">
            <w:pPr>
              <w:jc w:val="right"/>
            </w:pPr>
            <w:r w:rsidRPr="001E77EE">
              <w:t>775,19</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23</w:t>
            </w:r>
          </w:p>
        </w:tc>
        <w:tc>
          <w:tcPr>
            <w:tcW w:w="3872" w:type="dxa"/>
            <w:shd w:val="clear" w:color="auto" w:fill="auto"/>
            <w:vAlign w:val="center"/>
          </w:tcPr>
          <w:p w:rsidR="00AC07B0" w:rsidRPr="001E77EE" w:rsidRDefault="00AC07B0" w:rsidP="00AC07B0">
            <w:r w:rsidRPr="001E77EE">
              <w:t>Вывоз мусора</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114,28</w:t>
            </w:r>
          </w:p>
        </w:tc>
        <w:tc>
          <w:tcPr>
            <w:tcW w:w="1560" w:type="dxa"/>
            <w:shd w:val="clear" w:color="auto" w:fill="auto"/>
            <w:noWrap/>
            <w:vAlign w:val="bottom"/>
          </w:tcPr>
          <w:p w:rsidR="00AC07B0" w:rsidRPr="001E77EE" w:rsidRDefault="00AC07B0" w:rsidP="00AC07B0">
            <w:pPr>
              <w:jc w:val="right"/>
            </w:pPr>
            <w:r w:rsidRPr="001E77EE">
              <w:t>114,28</w:t>
            </w:r>
          </w:p>
        </w:tc>
        <w:tc>
          <w:tcPr>
            <w:tcW w:w="1606" w:type="dxa"/>
            <w:shd w:val="clear" w:color="auto" w:fill="auto"/>
            <w:noWrap/>
            <w:vAlign w:val="bottom"/>
          </w:tcPr>
          <w:p w:rsidR="00AC07B0" w:rsidRPr="001E77EE" w:rsidRDefault="00AC07B0" w:rsidP="00AC07B0">
            <w:pPr>
              <w:jc w:val="right"/>
            </w:pPr>
            <w:r w:rsidRPr="001E77EE">
              <w:t>114,28</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24</w:t>
            </w:r>
          </w:p>
        </w:tc>
        <w:tc>
          <w:tcPr>
            <w:tcW w:w="3872" w:type="dxa"/>
            <w:shd w:val="clear" w:color="auto" w:fill="auto"/>
            <w:vAlign w:val="center"/>
          </w:tcPr>
          <w:p w:rsidR="00AC07B0" w:rsidRPr="001E77EE" w:rsidRDefault="00AC07B0" w:rsidP="00AC07B0">
            <w:r w:rsidRPr="001E77EE">
              <w:t>Услуги по нормативам тепловую энергию</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1338,37</w:t>
            </w:r>
          </w:p>
        </w:tc>
        <w:tc>
          <w:tcPr>
            <w:tcW w:w="1560" w:type="dxa"/>
            <w:shd w:val="clear" w:color="auto" w:fill="auto"/>
            <w:noWrap/>
            <w:vAlign w:val="bottom"/>
          </w:tcPr>
          <w:p w:rsidR="00AC07B0" w:rsidRPr="001E77EE" w:rsidRDefault="00AC07B0" w:rsidP="00AC07B0">
            <w:pPr>
              <w:jc w:val="right"/>
            </w:pPr>
            <w:r w:rsidRPr="001E77EE">
              <w:t>1338,37</w:t>
            </w:r>
          </w:p>
        </w:tc>
        <w:tc>
          <w:tcPr>
            <w:tcW w:w="1606" w:type="dxa"/>
            <w:shd w:val="clear" w:color="auto" w:fill="auto"/>
            <w:noWrap/>
            <w:vAlign w:val="bottom"/>
          </w:tcPr>
          <w:p w:rsidR="00AC07B0" w:rsidRPr="001E77EE" w:rsidRDefault="00AC07B0" w:rsidP="00AC07B0">
            <w:pPr>
              <w:jc w:val="right"/>
            </w:pPr>
            <w:r w:rsidRPr="001E77EE">
              <w:t>1338,37</w:t>
            </w:r>
          </w:p>
        </w:tc>
      </w:tr>
      <w:tr w:rsidR="001E77EE" w:rsidRPr="001E77EE" w:rsidTr="00056F69">
        <w:trPr>
          <w:trHeight w:val="480"/>
        </w:trPr>
        <w:tc>
          <w:tcPr>
            <w:tcW w:w="674" w:type="dxa"/>
            <w:shd w:val="clear" w:color="auto" w:fill="auto"/>
            <w:vAlign w:val="center"/>
          </w:tcPr>
          <w:p w:rsidR="00AC07B0" w:rsidRPr="001E77EE" w:rsidRDefault="00AC07B0" w:rsidP="00AC07B0">
            <w:pPr>
              <w:jc w:val="center"/>
            </w:pPr>
            <w:r w:rsidRPr="001E77EE">
              <w:t>25</w:t>
            </w:r>
          </w:p>
        </w:tc>
        <w:tc>
          <w:tcPr>
            <w:tcW w:w="3872" w:type="dxa"/>
            <w:shd w:val="clear" w:color="auto" w:fill="auto"/>
            <w:vAlign w:val="center"/>
          </w:tcPr>
          <w:p w:rsidR="00AC07B0" w:rsidRPr="001E77EE" w:rsidRDefault="00AC07B0" w:rsidP="00AC07B0">
            <w:r w:rsidRPr="001E77EE">
              <w:t xml:space="preserve">Экологическая программа </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958,51</w:t>
            </w:r>
          </w:p>
        </w:tc>
        <w:tc>
          <w:tcPr>
            <w:tcW w:w="1560" w:type="dxa"/>
            <w:shd w:val="clear" w:color="auto" w:fill="auto"/>
            <w:noWrap/>
            <w:vAlign w:val="bottom"/>
          </w:tcPr>
          <w:p w:rsidR="00AC07B0" w:rsidRPr="001E77EE" w:rsidRDefault="00AC07B0" w:rsidP="00AC07B0">
            <w:pPr>
              <w:jc w:val="right"/>
            </w:pPr>
            <w:r w:rsidRPr="001E77EE">
              <w:t>371,133</w:t>
            </w:r>
          </w:p>
        </w:tc>
        <w:tc>
          <w:tcPr>
            <w:tcW w:w="1606" w:type="dxa"/>
            <w:shd w:val="clear" w:color="auto" w:fill="auto"/>
            <w:noWrap/>
            <w:vAlign w:val="bottom"/>
          </w:tcPr>
          <w:p w:rsidR="00AC07B0" w:rsidRPr="001E77EE" w:rsidRDefault="00AC07B0" w:rsidP="00AC07B0">
            <w:pPr>
              <w:jc w:val="right"/>
            </w:pPr>
            <w:r w:rsidRPr="001E77EE">
              <w:t>371,133</w:t>
            </w:r>
          </w:p>
        </w:tc>
      </w:tr>
      <w:tr w:rsidR="001E77EE" w:rsidRPr="001E77EE" w:rsidTr="00056F69">
        <w:trPr>
          <w:trHeight w:val="420"/>
        </w:trPr>
        <w:tc>
          <w:tcPr>
            <w:tcW w:w="674" w:type="dxa"/>
            <w:shd w:val="clear" w:color="auto" w:fill="auto"/>
            <w:vAlign w:val="center"/>
          </w:tcPr>
          <w:p w:rsidR="00AC07B0" w:rsidRPr="001E77EE" w:rsidRDefault="00AC07B0" w:rsidP="00AC07B0">
            <w:pPr>
              <w:jc w:val="center"/>
            </w:pPr>
            <w:r w:rsidRPr="001E77EE">
              <w:t>26</w:t>
            </w:r>
          </w:p>
        </w:tc>
        <w:tc>
          <w:tcPr>
            <w:tcW w:w="3872" w:type="dxa"/>
            <w:shd w:val="clear" w:color="auto" w:fill="auto"/>
            <w:vAlign w:val="center"/>
          </w:tcPr>
          <w:p w:rsidR="00AC07B0" w:rsidRPr="001E77EE" w:rsidRDefault="00AC07B0" w:rsidP="00AC07B0">
            <w:r w:rsidRPr="001E77EE">
              <w:t>Маркшейдерские услуги</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38,5</w:t>
            </w:r>
          </w:p>
        </w:tc>
        <w:tc>
          <w:tcPr>
            <w:tcW w:w="1560" w:type="dxa"/>
            <w:shd w:val="clear" w:color="auto" w:fill="auto"/>
            <w:noWrap/>
            <w:vAlign w:val="bottom"/>
          </w:tcPr>
          <w:p w:rsidR="00AC07B0" w:rsidRPr="001E77EE" w:rsidRDefault="00AC07B0" w:rsidP="00AC07B0">
            <w:pPr>
              <w:jc w:val="right"/>
            </w:pPr>
            <w:r w:rsidRPr="001E77EE">
              <w:t>38,5</w:t>
            </w:r>
          </w:p>
        </w:tc>
        <w:tc>
          <w:tcPr>
            <w:tcW w:w="1606" w:type="dxa"/>
            <w:shd w:val="clear" w:color="auto" w:fill="auto"/>
            <w:noWrap/>
            <w:vAlign w:val="bottom"/>
          </w:tcPr>
          <w:p w:rsidR="00AC07B0" w:rsidRPr="001E77EE" w:rsidRDefault="00AC07B0" w:rsidP="00AC07B0">
            <w:pPr>
              <w:jc w:val="right"/>
            </w:pPr>
            <w:r w:rsidRPr="001E77EE">
              <w:t>38,5</w:t>
            </w:r>
          </w:p>
        </w:tc>
      </w:tr>
      <w:tr w:rsidR="001E77EE" w:rsidRPr="001E77EE" w:rsidTr="00056F69">
        <w:trPr>
          <w:trHeight w:val="420"/>
        </w:trPr>
        <w:tc>
          <w:tcPr>
            <w:tcW w:w="674" w:type="dxa"/>
            <w:shd w:val="clear" w:color="auto" w:fill="auto"/>
            <w:vAlign w:val="center"/>
          </w:tcPr>
          <w:p w:rsidR="00AC07B0" w:rsidRPr="001E77EE" w:rsidRDefault="00AC07B0" w:rsidP="00AC07B0">
            <w:pPr>
              <w:jc w:val="center"/>
            </w:pPr>
            <w:r w:rsidRPr="001E77EE">
              <w:t>27</w:t>
            </w:r>
          </w:p>
        </w:tc>
        <w:tc>
          <w:tcPr>
            <w:tcW w:w="3872" w:type="dxa"/>
            <w:shd w:val="clear" w:color="auto" w:fill="auto"/>
            <w:vAlign w:val="center"/>
          </w:tcPr>
          <w:p w:rsidR="00AC07B0" w:rsidRPr="001E77EE" w:rsidRDefault="00AC07B0" w:rsidP="00AC07B0">
            <w:r w:rsidRPr="001E77EE">
              <w:t>Анализ проб угля</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1242,17</w:t>
            </w:r>
          </w:p>
        </w:tc>
        <w:tc>
          <w:tcPr>
            <w:tcW w:w="1560" w:type="dxa"/>
            <w:shd w:val="clear" w:color="auto" w:fill="auto"/>
            <w:noWrap/>
            <w:vAlign w:val="bottom"/>
          </w:tcPr>
          <w:p w:rsidR="00AC07B0" w:rsidRPr="001E77EE" w:rsidRDefault="00AC07B0" w:rsidP="00AC07B0">
            <w:pPr>
              <w:jc w:val="right"/>
            </w:pPr>
            <w:r w:rsidRPr="001E77EE">
              <w:t>60,75</w:t>
            </w:r>
          </w:p>
        </w:tc>
        <w:tc>
          <w:tcPr>
            <w:tcW w:w="1606" w:type="dxa"/>
            <w:shd w:val="clear" w:color="auto" w:fill="auto"/>
            <w:noWrap/>
            <w:vAlign w:val="bottom"/>
          </w:tcPr>
          <w:p w:rsidR="00AC07B0" w:rsidRPr="001E77EE" w:rsidRDefault="00AC07B0" w:rsidP="00AC07B0">
            <w:pPr>
              <w:jc w:val="right"/>
            </w:pPr>
            <w:r w:rsidRPr="001E77EE">
              <w:t>60,75</w:t>
            </w:r>
          </w:p>
        </w:tc>
      </w:tr>
      <w:tr w:rsidR="001E77EE" w:rsidRPr="001E77EE" w:rsidTr="00056F69">
        <w:trPr>
          <w:trHeight w:val="600"/>
        </w:trPr>
        <w:tc>
          <w:tcPr>
            <w:tcW w:w="674" w:type="dxa"/>
            <w:shd w:val="clear" w:color="auto" w:fill="auto"/>
            <w:vAlign w:val="center"/>
          </w:tcPr>
          <w:p w:rsidR="00AC07B0" w:rsidRPr="001E77EE" w:rsidRDefault="00AC07B0" w:rsidP="00AC07B0">
            <w:pPr>
              <w:jc w:val="center"/>
            </w:pPr>
            <w:r w:rsidRPr="001E77EE">
              <w:lastRenderedPageBreak/>
              <w:t>28</w:t>
            </w:r>
          </w:p>
        </w:tc>
        <w:tc>
          <w:tcPr>
            <w:tcW w:w="3872" w:type="dxa"/>
            <w:shd w:val="clear" w:color="auto" w:fill="auto"/>
            <w:vAlign w:val="center"/>
          </w:tcPr>
          <w:p w:rsidR="00AC07B0" w:rsidRPr="001E77EE" w:rsidRDefault="00AC07B0" w:rsidP="00AC07B0">
            <w:r w:rsidRPr="001E77EE">
              <w:t>режимная наладка котлоагрегатов ке-25-14-225 5 шт</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2977,57</w:t>
            </w:r>
          </w:p>
        </w:tc>
        <w:tc>
          <w:tcPr>
            <w:tcW w:w="1560" w:type="dxa"/>
            <w:shd w:val="clear" w:color="auto" w:fill="auto"/>
            <w:noWrap/>
            <w:vAlign w:val="bottom"/>
          </w:tcPr>
          <w:p w:rsidR="00AC07B0" w:rsidRPr="001E77EE" w:rsidRDefault="00AC07B0" w:rsidP="00AC07B0">
            <w:pPr>
              <w:jc w:val="right"/>
            </w:pPr>
            <w:r w:rsidRPr="001E77EE">
              <w:t>1191,03</w:t>
            </w:r>
          </w:p>
        </w:tc>
        <w:tc>
          <w:tcPr>
            <w:tcW w:w="1606" w:type="dxa"/>
            <w:shd w:val="clear" w:color="auto" w:fill="auto"/>
            <w:noWrap/>
            <w:vAlign w:val="bottom"/>
          </w:tcPr>
          <w:p w:rsidR="00AC07B0" w:rsidRPr="001E77EE" w:rsidRDefault="00AC07B0" w:rsidP="00AC07B0">
            <w:pPr>
              <w:jc w:val="right"/>
            </w:pPr>
            <w:r w:rsidRPr="001E77EE">
              <w:t>1191,03</w:t>
            </w:r>
          </w:p>
        </w:tc>
      </w:tr>
      <w:tr w:rsidR="001E77EE" w:rsidRPr="001E77EE" w:rsidTr="00056F69">
        <w:trPr>
          <w:trHeight w:val="420"/>
        </w:trPr>
        <w:tc>
          <w:tcPr>
            <w:tcW w:w="674" w:type="dxa"/>
            <w:shd w:val="clear" w:color="auto" w:fill="auto"/>
            <w:vAlign w:val="center"/>
          </w:tcPr>
          <w:p w:rsidR="00AC07B0" w:rsidRPr="001E77EE" w:rsidRDefault="00AC07B0" w:rsidP="00AC07B0">
            <w:pPr>
              <w:jc w:val="center"/>
            </w:pPr>
            <w:r w:rsidRPr="001E77EE">
              <w:t>29</w:t>
            </w:r>
          </w:p>
        </w:tc>
        <w:tc>
          <w:tcPr>
            <w:tcW w:w="3872" w:type="dxa"/>
            <w:shd w:val="clear" w:color="auto" w:fill="auto"/>
            <w:vAlign w:val="center"/>
          </w:tcPr>
          <w:p w:rsidR="00AC07B0" w:rsidRPr="001E77EE" w:rsidRDefault="00AC07B0" w:rsidP="00AC07B0">
            <w:r w:rsidRPr="001E77EE">
              <w:t>наладка хво</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811,75</w:t>
            </w:r>
          </w:p>
        </w:tc>
        <w:tc>
          <w:tcPr>
            <w:tcW w:w="1560" w:type="dxa"/>
            <w:shd w:val="clear" w:color="auto" w:fill="auto"/>
            <w:noWrap/>
            <w:vAlign w:val="bottom"/>
          </w:tcPr>
          <w:p w:rsidR="00AC07B0" w:rsidRPr="001E77EE" w:rsidRDefault="00AC07B0" w:rsidP="00AC07B0">
            <w:pPr>
              <w:jc w:val="right"/>
            </w:pPr>
            <w:r w:rsidRPr="001E77EE">
              <w:t>811,75</w:t>
            </w:r>
          </w:p>
        </w:tc>
        <w:tc>
          <w:tcPr>
            <w:tcW w:w="1606" w:type="dxa"/>
            <w:shd w:val="clear" w:color="auto" w:fill="auto"/>
            <w:noWrap/>
            <w:vAlign w:val="bottom"/>
          </w:tcPr>
          <w:p w:rsidR="00AC07B0" w:rsidRPr="001E77EE" w:rsidRDefault="00AC07B0" w:rsidP="00AC07B0">
            <w:pPr>
              <w:jc w:val="right"/>
            </w:pPr>
            <w:r w:rsidRPr="001E77EE">
              <w:t>811,75</w:t>
            </w:r>
          </w:p>
        </w:tc>
      </w:tr>
      <w:tr w:rsidR="001E77EE" w:rsidRPr="001E77EE" w:rsidTr="00056F69">
        <w:trPr>
          <w:trHeight w:val="495"/>
        </w:trPr>
        <w:tc>
          <w:tcPr>
            <w:tcW w:w="674" w:type="dxa"/>
            <w:shd w:val="clear" w:color="auto" w:fill="auto"/>
            <w:vAlign w:val="center"/>
          </w:tcPr>
          <w:p w:rsidR="00AC07B0" w:rsidRPr="001E77EE" w:rsidRDefault="00AC07B0" w:rsidP="00AC07B0">
            <w:pPr>
              <w:jc w:val="center"/>
            </w:pPr>
            <w:r w:rsidRPr="001E77EE">
              <w:t>30</w:t>
            </w:r>
          </w:p>
        </w:tc>
        <w:tc>
          <w:tcPr>
            <w:tcW w:w="3872" w:type="dxa"/>
            <w:shd w:val="clear" w:color="auto" w:fill="auto"/>
            <w:vAlign w:val="center"/>
          </w:tcPr>
          <w:p w:rsidR="00AC07B0" w:rsidRPr="001E77EE" w:rsidRDefault="00AC07B0" w:rsidP="00AC07B0">
            <w:r w:rsidRPr="001E77EE">
              <w:t>кислотная промывка</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1548,48</w:t>
            </w:r>
          </w:p>
        </w:tc>
        <w:tc>
          <w:tcPr>
            <w:tcW w:w="1560" w:type="dxa"/>
            <w:shd w:val="clear" w:color="auto" w:fill="auto"/>
            <w:noWrap/>
            <w:vAlign w:val="bottom"/>
          </w:tcPr>
          <w:p w:rsidR="00AC07B0" w:rsidRPr="001E77EE" w:rsidRDefault="00AC07B0" w:rsidP="00AC07B0">
            <w:pPr>
              <w:jc w:val="right"/>
            </w:pPr>
            <w:r w:rsidRPr="001E77EE">
              <w:t>0</w:t>
            </w:r>
          </w:p>
        </w:tc>
        <w:tc>
          <w:tcPr>
            <w:tcW w:w="1606" w:type="dxa"/>
            <w:shd w:val="clear" w:color="auto" w:fill="auto"/>
            <w:noWrap/>
            <w:vAlign w:val="bottom"/>
          </w:tcPr>
          <w:p w:rsidR="00AC07B0" w:rsidRPr="001E77EE" w:rsidRDefault="00AC07B0" w:rsidP="00AC07B0">
            <w:pPr>
              <w:jc w:val="right"/>
            </w:pPr>
            <w:r w:rsidRPr="001E77EE">
              <w:t>0</w:t>
            </w:r>
          </w:p>
        </w:tc>
      </w:tr>
      <w:tr w:rsidR="001E77EE" w:rsidRPr="001E77EE" w:rsidTr="00056F69">
        <w:trPr>
          <w:trHeight w:val="630"/>
        </w:trPr>
        <w:tc>
          <w:tcPr>
            <w:tcW w:w="674" w:type="dxa"/>
            <w:shd w:val="clear" w:color="auto" w:fill="auto"/>
            <w:vAlign w:val="center"/>
          </w:tcPr>
          <w:p w:rsidR="00AC07B0" w:rsidRPr="001E77EE" w:rsidRDefault="00AC07B0" w:rsidP="00AC07B0">
            <w:pPr>
              <w:jc w:val="center"/>
            </w:pPr>
            <w:r w:rsidRPr="001E77EE">
              <w:t>31</w:t>
            </w:r>
          </w:p>
        </w:tc>
        <w:tc>
          <w:tcPr>
            <w:tcW w:w="3872" w:type="dxa"/>
            <w:shd w:val="clear" w:color="auto" w:fill="auto"/>
            <w:vAlign w:val="center"/>
          </w:tcPr>
          <w:p w:rsidR="00AC07B0" w:rsidRPr="001E77EE" w:rsidRDefault="00AC07B0" w:rsidP="00AC07B0">
            <w:r w:rsidRPr="001E77EE">
              <w:t>Услуги по энергетическому обследованию котельной</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3144,23</w:t>
            </w:r>
          </w:p>
        </w:tc>
        <w:tc>
          <w:tcPr>
            <w:tcW w:w="1560" w:type="dxa"/>
            <w:shd w:val="clear" w:color="auto" w:fill="auto"/>
            <w:noWrap/>
            <w:vAlign w:val="bottom"/>
          </w:tcPr>
          <w:p w:rsidR="00AC07B0" w:rsidRPr="001E77EE" w:rsidRDefault="00AC07B0" w:rsidP="00AC07B0">
            <w:pPr>
              <w:jc w:val="right"/>
            </w:pPr>
            <w:r w:rsidRPr="001E77EE">
              <w:t>2194,11</w:t>
            </w:r>
          </w:p>
        </w:tc>
        <w:tc>
          <w:tcPr>
            <w:tcW w:w="1606" w:type="dxa"/>
            <w:shd w:val="clear" w:color="auto" w:fill="auto"/>
            <w:noWrap/>
            <w:vAlign w:val="bottom"/>
          </w:tcPr>
          <w:p w:rsidR="00AC07B0" w:rsidRPr="001E77EE" w:rsidRDefault="00AC07B0" w:rsidP="00AC07B0">
            <w:pPr>
              <w:jc w:val="right"/>
            </w:pPr>
            <w:r w:rsidRPr="001E77EE">
              <w:t>387,17</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32</w:t>
            </w:r>
          </w:p>
        </w:tc>
        <w:tc>
          <w:tcPr>
            <w:tcW w:w="3872" w:type="dxa"/>
            <w:shd w:val="clear" w:color="auto" w:fill="auto"/>
            <w:vAlign w:val="center"/>
          </w:tcPr>
          <w:p w:rsidR="00AC07B0" w:rsidRPr="001E77EE" w:rsidRDefault="00AC07B0" w:rsidP="00AC07B0">
            <w:r w:rsidRPr="001E77EE">
              <w:t>Расходы по аудиторским услугам</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166,95</w:t>
            </w:r>
          </w:p>
        </w:tc>
        <w:tc>
          <w:tcPr>
            <w:tcW w:w="1560" w:type="dxa"/>
            <w:shd w:val="clear" w:color="auto" w:fill="auto"/>
            <w:noWrap/>
            <w:vAlign w:val="bottom"/>
          </w:tcPr>
          <w:p w:rsidR="00AC07B0" w:rsidRPr="001E77EE" w:rsidRDefault="00AC07B0" w:rsidP="00AC07B0">
            <w:pPr>
              <w:jc w:val="right"/>
            </w:pPr>
            <w:r w:rsidRPr="001E77EE">
              <w:t>166,95</w:t>
            </w:r>
          </w:p>
        </w:tc>
        <w:tc>
          <w:tcPr>
            <w:tcW w:w="1606" w:type="dxa"/>
            <w:shd w:val="clear" w:color="auto" w:fill="auto"/>
            <w:noWrap/>
            <w:vAlign w:val="bottom"/>
          </w:tcPr>
          <w:p w:rsidR="00AC07B0" w:rsidRPr="001E77EE" w:rsidRDefault="00AC07B0" w:rsidP="00AC07B0">
            <w:pPr>
              <w:jc w:val="right"/>
            </w:pPr>
            <w:r w:rsidRPr="001E77EE">
              <w:t>166,95</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33</w:t>
            </w:r>
          </w:p>
        </w:tc>
        <w:tc>
          <w:tcPr>
            <w:tcW w:w="3872" w:type="dxa"/>
            <w:shd w:val="clear" w:color="auto" w:fill="auto"/>
            <w:vAlign w:val="center"/>
          </w:tcPr>
          <w:p w:rsidR="00AC07B0" w:rsidRPr="001E77EE" w:rsidRDefault="00AC07B0" w:rsidP="00AC07B0">
            <w:r w:rsidRPr="001E77EE">
              <w:t>Расходы по аттестации рабочих мест</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146,14</w:t>
            </w:r>
          </w:p>
        </w:tc>
        <w:tc>
          <w:tcPr>
            <w:tcW w:w="1560" w:type="dxa"/>
            <w:shd w:val="clear" w:color="auto" w:fill="auto"/>
            <w:noWrap/>
            <w:vAlign w:val="bottom"/>
          </w:tcPr>
          <w:p w:rsidR="00AC07B0" w:rsidRPr="001E77EE" w:rsidRDefault="00AC07B0" w:rsidP="00AC07B0">
            <w:pPr>
              <w:jc w:val="right"/>
            </w:pPr>
            <w:r w:rsidRPr="001E77EE">
              <w:t>146,1</w:t>
            </w:r>
          </w:p>
        </w:tc>
        <w:tc>
          <w:tcPr>
            <w:tcW w:w="1606" w:type="dxa"/>
            <w:shd w:val="clear" w:color="auto" w:fill="auto"/>
            <w:noWrap/>
            <w:vAlign w:val="bottom"/>
          </w:tcPr>
          <w:p w:rsidR="00AC07B0" w:rsidRPr="001E77EE" w:rsidRDefault="00AC07B0" w:rsidP="00AC07B0">
            <w:pPr>
              <w:jc w:val="right"/>
            </w:pPr>
            <w:r w:rsidRPr="001E77EE">
              <w:t>146,1</w:t>
            </w:r>
          </w:p>
        </w:tc>
      </w:tr>
      <w:tr w:rsidR="001E77EE" w:rsidRPr="001E77EE" w:rsidTr="00056F69">
        <w:trPr>
          <w:trHeight w:val="630"/>
        </w:trPr>
        <w:tc>
          <w:tcPr>
            <w:tcW w:w="674" w:type="dxa"/>
            <w:shd w:val="clear" w:color="auto" w:fill="auto"/>
            <w:vAlign w:val="center"/>
          </w:tcPr>
          <w:p w:rsidR="00AC07B0" w:rsidRPr="001E77EE" w:rsidRDefault="00AC07B0" w:rsidP="00AC07B0">
            <w:pPr>
              <w:jc w:val="center"/>
            </w:pPr>
            <w:r w:rsidRPr="001E77EE">
              <w:t>34</w:t>
            </w:r>
          </w:p>
        </w:tc>
        <w:tc>
          <w:tcPr>
            <w:tcW w:w="3872" w:type="dxa"/>
            <w:shd w:val="clear" w:color="auto" w:fill="auto"/>
            <w:vAlign w:val="center"/>
          </w:tcPr>
          <w:p w:rsidR="00AC07B0" w:rsidRPr="001E77EE" w:rsidRDefault="00AC07B0" w:rsidP="00AC07B0">
            <w:r w:rsidRPr="001E77EE">
              <w:t>Сертификация организации работ по охране труда</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72,86</w:t>
            </w:r>
          </w:p>
        </w:tc>
        <w:tc>
          <w:tcPr>
            <w:tcW w:w="1560" w:type="dxa"/>
            <w:shd w:val="clear" w:color="auto" w:fill="auto"/>
            <w:noWrap/>
            <w:vAlign w:val="bottom"/>
          </w:tcPr>
          <w:p w:rsidR="00AC07B0" w:rsidRPr="001E77EE" w:rsidRDefault="00AC07B0" w:rsidP="00AC07B0">
            <w:pPr>
              <w:jc w:val="right"/>
            </w:pPr>
            <w:r w:rsidRPr="001E77EE">
              <w:t>72,86</w:t>
            </w:r>
          </w:p>
        </w:tc>
        <w:tc>
          <w:tcPr>
            <w:tcW w:w="1606" w:type="dxa"/>
            <w:shd w:val="clear" w:color="auto" w:fill="auto"/>
            <w:noWrap/>
            <w:vAlign w:val="bottom"/>
          </w:tcPr>
          <w:p w:rsidR="00AC07B0" w:rsidRPr="001E77EE" w:rsidRDefault="00AC07B0" w:rsidP="00AC07B0">
            <w:pPr>
              <w:jc w:val="right"/>
            </w:pPr>
            <w:r w:rsidRPr="001E77EE">
              <w:t>72,86</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35</w:t>
            </w:r>
          </w:p>
        </w:tc>
        <w:tc>
          <w:tcPr>
            <w:tcW w:w="3872" w:type="dxa"/>
            <w:shd w:val="clear" w:color="auto" w:fill="FFFFFF"/>
            <w:vAlign w:val="center"/>
          </w:tcPr>
          <w:p w:rsidR="00AC07B0" w:rsidRPr="001E77EE" w:rsidRDefault="00AC07B0" w:rsidP="00AC07B0">
            <w:r w:rsidRPr="001E77EE">
              <w:t>Агентское вознаграждение</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52,13</w:t>
            </w:r>
          </w:p>
        </w:tc>
        <w:tc>
          <w:tcPr>
            <w:tcW w:w="1560" w:type="dxa"/>
            <w:shd w:val="clear" w:color="auto" w:fill="auto"/>
            <w:noWrap/>
            <w:vAlign w:val="bottom"/>
          </w:tcPr>
          <w:p w:rsidR="00AC07B0" w:rsidRPr="001E77EE" w:rsidRDefault="00AC07B0" w:rsidP="00AC07B0">
            <w:pPr>
              <w:jc w:val="right"/>
            </w:pPr>
            <w:r w:rsidRPr="001E77EE">
              <w:t>52,13</w:t>
            </w:r>
          </w:p>
        </w:tc>
        <w:tc>
          <w:tcPr>
            <w:tcW w:w="1606" w:type="dxa"/>
            <w:shd w:val="clear" w:color="auto" w:fill="auto"/>
            <w:noWrap/>
            <w:vAlign w:val="bottom"/>
          </w:tcPr>
          <w:p w:rsidR="00AC07B0" w:rsidRPr="001E77EE" w:rsidRDefault="00AC07B0" w:rsidP="00AC07B0">
            <w:pPr>
              <w:jc w:val="right"/>
            </w:pPr>
            <w:r w:rsidRPr="001E77EE">
              <w:t>52,13</w:t>
            </w:r>
          </w:p>
        </w:tc>
      </w:tr>
      <w:tr w:rsidR="001E77EE" w:rsidRPr="001E77EE" w:rsidTr="00056F69">
        <w:trPr>
          <w:trHeight w:val="780"/>
        </w:trPr>
        <w:tc>
          <w:tcPr>
            <w:tcW w:w="674" w:type="dxa"/>
            <w:shd w:val="clear" w:color="auto" w:fill="auto"/>
            <w:vAlign w:val="center"/>
          </w:tcPr>
          <w:p w:rsidR="00AC07B0" w:rsidRPr="001E77EE" w:rsidRDefault="00AC07B0" w:rsidP="00AC07B0">
            <w:pPr>
              <w:jc w:val="center"/>
            </w:pPr>
            <w:r w:rsidRPr="001E77EE">
              <w:t>36</w:t>
            </w:r>
          </w:p>
        </w:tc>
        <w:tc>
          <w:tcPr>
            <w:tcW w:w="3872" w:type="dxa"/>
            <w:shd w:val="clear" w:color="auto" w:fill="auto"/>
            <w:vAlign w:val="center"/>
          </w:tcPr>
          <w:p w:rsidR="00AC07B0" w:rsidRPr="001E77EE" w:rsidRDefault="00AC07B0" w:rsidP="00AC07B0">
            <w:r w:rsidRPr="001E77EE">
              <w:t>Ремонт и поверка манометров, приборов учета</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center"/>
          </w:tcPr>
          <w:p w:rsidR="00AC07B0" w:rsidRPr="001E77EE" w:rsidRDefault="00AC07B0" w:rsidP="00AC07B0">
            <w:pPr>
              <w:jc w:val="right"/>
            </w:pPr>
            <w:r w:rsidRPr="001E77EE">
              <w:t>304,79</w:t>
            </w:r>
          </w:p>
        </w:tc>
        <w:tc>
          <w:tcPr>
            <w:tcW w:w="1560" w:type="dxa"/>
            <w:shd w:val="clear" w:color="auto" w:fill="auto"/>
            <w:noWrap/>
            <w:vAlign w:val="center"/>
          </w:tcPr>
          <w:p w:rsidR="00AC07B0" w:rsidRPr="001E77EE" w:rsidRDefault="00AC07B0" w:rsidP="00AC07B0">
            <w:pPr>
              <w:jc w:val="right"/>
            </w:pPr>
            <w:r w:rsidRPr="001E77EE">
              <w:t>304,79</w:t>
            </w:r>
          </w:p>
        </w:tc>
        <w:tc>
          <w:tcPr>
            <w:tcW w:w="1606" w:type="dxa"/>
            <w:shd w:val="clear" w:color="auto" w:fill="auto"/>
            <w:noWrap/>
            <w:vAlign w:val="center"/>
          </w:tcPr>
          <w:p w:rsidR="00AC07B0" w:rsidRPr="001E77EE" w:rsidRDefault="00AC07B0" w:rsidP="00AC07B0">
            <w:pPr>
              <w:jc w:val="right"/>
            </w:pPr>
            <w:r w:rsidRPr="001E77EE">
              <w:t>304,79</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37</w:t>
            </w:r>
          </w:p>
        </w:tc>
        <w:tc>
          <w:tcPr>
            <w:tcW w:w="3872" w:type="dxa"/>
            <w:shd w:val="clear" w:color="auto" w:fill="auto"/>
            <w:vAlign w:val="center"/>
          </w:tcPr>
          <w:p w:rsidR="00AC07B0" w:rsidRPr="001E77EE" w:rsidRDefault="00AC07B0" w:rsidP="00AC07B0">
            <w:r w:rsidRPr="001E77EE">
              <w:t>Проверка диэлектрических средств защиты</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center"/>
          </w:tcPr>
          <w:p w:rsidR="00AC07B0" w:rsidRPr="001E77EE" w:rsidRDefault="00AC07B0" w:rsidP="00AC07B0">
            <w:pPr>
              <w:jc w:val="right"/>
            </w:pPr>
            <w:r w:rsidRPr="001E77EE">
              <w:t>86,68</w:t>
            </w:r>
          </w:p>
        </w:tc>
        <w:tc>
          <w:tcPr>
            <w:tcW w:w="1560" w:type="dxa"/>
            <w:shd w:val="clear" w:color="auto" w:fill="auto"/>
            <w:noWrap/>
            <w:vAlign w:val="center"/>
          </w:tcPr>
          <w:p w:rsidR="00AC07B0" w:rsidRPr="001E77EE" w:rsidRDefault="00AC07B0" w:rsidP="00AC07B0">
            <w:pPr>
              <w:jc w:val="right"/>
            </w:pPr>
            <w:r w:rsidRPr="001E77EE">
              <w:t>86,68</w:t>
            </w:r>
          </w:p>
        </w:tc>
        <w:tc>
          <w:tcPr>
            <w:tcW w:w="1606" w:type="dxa"/>
            <w:shd w:val="clear" w:color="auto" w:fill="auto"/>
            <w:noWrap/>
            <w:vAlign w:val="center"/>
          </w:tcPr>
          <w:p w:rsidR="00AC07B0" w:rsidRPr="001E77EE" w:rsidRDefault="00AC07B0" w:rsidP="00AC07B0">
            <w:pPr>
              <w:jc w:val="right"/>
            </w:pPr>
            <w:r w:rsidRPr="001E77EE">
              <w:t>86,68</w:t>
            </w:r>
          </w:p>
        </w:tc>
      </w:tr>
      <w:tr w:rsidR="001E77EE" w:rsidRPr="001E77EE" w:rsidTr="00056F69">
        <w:trPr>
          <w:trHeight w:val="405"/>
        </w:trPr>
        <w:tc>
          <w:tcPr>
            <w:tcW w:w="674" w:type="dxa"/>
            <w:shd w:val="clear" w:color="auto" w:fill="auto"/>
            <w:vAlign w:val="center"/>
          </w:tcPr>
          <w:p w:rsidR="00AC07B0" w:rsidRPr="001E77EE" w:rsidRDefault="00AC07B0" w:rsidP="00AC07B0">
            <w:pPr>
              <w:jc w:val="center"/>
            </w:pPr>
            <w:r w:rsidRPr="001E77EE">
              <w:t>38</w:t>
            </w:r>
          </w:p>
        </w:tc>
        <w:tc>
          <w:tcPr>
            <w:tcW w:w="3872" w:type="dxa"/>
            <w:shd w:val="clear" w:color="auto" w:fill="auto"/>
            <w:vAlign w:val="center"/>
          </w:tcPr>
          <w:p w:rsidR="00AC07B0" w:rsidRPr="001E77EE" w:rsidRDefault="00AC07B0" w:rsidP="00AC07B0">
            <w:r w:rsidRPr="001E77EE">
              <w:t>Расходы по договорам ГПХ</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467,90</w:t>
            </w:r>
          </w:p>
        </w:tc>
        <w:tc>
          <w:tcPr>
            <w:tcW w:w="1560" w:type="dxa"/>
            <w:shd w:val="clear" w:color="auto" w:fill="auto"/>
            <w:noWrap/>
            <w:vAlign w:val="bottom"/>
          </w:tcPr>
          <w:p w:rsidR="00AC07B0" w:rsidRPr="001E77EE" w:rsidRDefault="00AC07B0" w:rsidP="00AC07B0">
            <w:pPr>
              <w:jc w:val="right"/>
            </w:pPr>
            <w:r w:rsidRPr="001E77EE">
              <w:t>0</w:t>
            </w:r>
          </w:p>
        </w:tc>
        <w:tc>
          <w:tcPr>
            <w:tcW w:w="1606" w:type="dxa"/>
            <w:shd w:val="clear" w:color="auto" w:fill="auto"/>
            <w:noWrap/>
            <w:vAlign w:val="bottom"/>
          </w:tcPr>
          <w:p w:rsidR="00AC07B0" w:rsidRPr="001E77EE" w:rsidRDefault="00AC07B0" w:rsidP="00AC07B0">
            <w:pPr>
              <w:jc w:val="right"/>
            </w:pPr>
            <w:r w:rsidRPr="001E77EE">
              <w:t>0</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39</w:t>
            </w:r>
          </w:p>
        </w:tc>
        <w:tc>
          <w:tcPr>
            <w:tcW w:w="3872" w:type="dxa"/>
            <w:shd w:val="clear" w:color="auto" w:fill="auto"/>
            <w:vAlign w:val="center"/>
          </w:tcPr>
          <w:p w:rsidR="00AC07B0" w:rsidRPr="001E77EE" w:rsidRDefault="00AC07B0" w:rsidP="00AC07B0">
            <w:r w:rsidRPr="001E77EE">
              <w:t>лицензии програмное обеспечение</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center"/>
          </w:tcPr>
          <w:p w:rsidR="00AC07B0" w:rsidRPr="001E77EE" w:rsidRDefault="00AC07B0" w:rsidP="00AC07B0">
            <w:pPr>
              <w:jc w:val="right"/>
            </w:pPr>
            <w:r w:rsidRPr="001E77EE">
              <w:t>669,24</w:t>
            </w:r>
          </w:p>
        </w:tc>
        <w:tc>
          <w:tcPr>
            <w:tcW w:w="1560" w:type="dxa"/>
            <w:shd w:val="clear" w:color="auto" w:fill="auto"/>
            <w:noWrap/>
            <w:vAlign w:val="center"/>
          </w:tcPr>
          <w:p w:rsidR="00AC07B0" w:rsidRPr="001E77EE" w:rsidRDefault="00AC07B0" w:rsidP="00AC07B0">
            <w:pPr>
              <w:jc w:val="right"/>
            </w:pPr>
            <w:r w:rsidRPr="001E77EE">
              <w:t>669,24</w:t>
            </w:r>
          </w:p>
        </w:tc>
        <w:tc>
          <w:tcPr>
            <w:tcW w:w="1606" w:type="dxa"/>
            <w:shd w:val="clear" w:color="auto" w:fill="auto"/>
            <w:noWrap/>
            <w:vAlign w:val="center"/>
          </w:tcPr>
          <w:p w:rsidR="00AC07B0" w:rsidRPr="001E77EE" w:rsidRDefault="00AC07B0" w:rsidP="00AC07B0">
            <w:pPr>
              <w:jc w:val="right"/>
            </w:pPr>
            <w:r w:rsidRPr="001E77EE">
              <w:t>669,24</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40</w:t>
            </w:r>
          </w:p>
        </w:tc>
        <w:tc>
          <w:tcPr>
            <w:tcW w:w="3872" w:type="dxa"/>
            <w:shd w:val="clear" w:color="auto" w:fill="auto"/>
            <w:vAlign w:val="center"/>
          </w:tcPr>
          <w:p w:rsidR="00AC07B0" w:rsidRPr="001E77EE" w:rsidRDefault="00AC07B0" w:rsidP="00AC07B0">
            <w:r w:rsidRPr="001E77EE">
              <w:t>Лизинговые платежи</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579,10</w:t>
            </w:r>
          </w:p>
        </w:tc>
        <w:tc>
          <w:tcPr>
            <w:tcW w:w="1560" w:type="dxa"/>
            <w:shd w:val="clear" w:color="auto" w:fill="auto"/>
            <w:noWrap/>
            <w:vAlign w:val="bottom"/>
          </w:tcPr>
          <w:p w:rsidR="00AC07B0" w:rsidRPr="001E77EE" w:rsidRDefault="00AC07B0" w:rsidP="00AC07B0">
            <w:pPr>
              <w:jc w:val="right"/>
            </w:pPr>
            <w:r w:rsidRPr="001E77EE">
              <w:t>579,1</w:t>
            </w:r>
          </w:p>
        </w:tc>
        <w:tc>
          <w:tcPr>
            <w:tcW w:w="1606" w:type="dxa"/>
            <w:shd w:val="clear" w:color="auto" w:fill="auto"/>
            <w:noWrap/>
            <w:vAlign w:val="bottom"/>
          </w:tcPr>
          <w:p w:rsidR="00AC07B0" w:rsidRPr="001E77EE" w:rsidRDefault="00AC07B0" w:rsidP="00AC07B0">
            <w:pPr>
              <w:jc w:val="right"/>
            </w:pPr>
            <w:r w:rsidRPr="001E77EE">
              <w:t>579,1</w:t>
            </w:r>
          </w:p>
        </w:tc>
      </w:tr>
      <w:tr w:rsidR="001E77EE" w:rsidRPr="001E77EE" w:rsidTr="00056F69">
        <w:trPr>
          <w:trHeight w:val="405"/>
        </w:trPr>
        <w:tc>
          <w:tcPr>
            <w:tcW w:w="674" w:type="dxa"/>
            <w:shd w:val="clear" w:color="auto" w:fill="auto"/>
            <w:vAlign w:val="center"/>
          </w:tcPr>
          <w:p w:rsidR="00AC07B0" w:rsidRPr="001E77EE" w:rsidRDefault="00AC07B0" w:rsidP="00AC07B0">
            <w:pPr>
              <w:jc w:val="center"/>
            </w:pPr>
            <w:r w:rsidRPr="001E77EE">
              <w:t>41</w:t>
            </w:r>
          </w:p>
        </w:tc>
        <w:tc>
          <w:tcPr>
            <w:tcW w:w="3872" w:type="dxa"/>
            <w:shd w:val="clear" w:color="auto" w:fill="auto"/>
            <w:vAlign w:val="center"/>
          </w:tcPr>
          <w:p w:rsidR="00AC07B0" w:rsidRPr="001E77EE" w:rsidRDefault="00AC07B0" w:rsidP="00AC07B0">
            <w:r w:rsidRPr="001E77EE">
              <w:t>Экспертиза пром безопасности</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242,20</w:t>
            </w:r>
          </w:p>
        </w:tc>
        <w:tc>
          <w:tcPr>
            <w:tcW w:w="1560" w:type="dxa"/>
            <w:shd w:val="clear" w:color="auto" w:fill="auto"/>
            <w:noWrap/>
            <w:vAlign w:val="bottom"/>
          </w:tcPr>
          <w:p w:rsidR="00AC07B0" w:rsidRPr="001E77EE" w:rsidRDefault="00AC07B0" w:rsidP="00AC07B0">
            <w:pPr>
              <w:jc w:val="right"/>
            </w:pPr>
            <w:r w:rsidRPr="001E77EE">
              <w:t>242,2</w:t>
            </w:r>
          </w:p>
        </w:tc>
        <w:tc>
          <w:tcPr>
            <w:tcW w:w="1606" w:type="dxa"/>
            <w:shd w:val="clear" w:color="auto" w:fill="auto"/>
            <w:noWrap/>
            <w:vAlign w:val="bottom"/>
          </w:tcPr>
          <w:p w:rsidR="00AC07B0" w:rsidRPr="001E77EE" w:rsidRDefault="00AC07B0" w:rsidP="00AC07B0">
            <w:pPr>
              <w:jc w:val="right"/>
            </w:pPr>
            <w:r w:rsidRPr="001E77EE">
              <w:t>242,2</w:t>
            </w:r>
          </w:p>
        </w:tc>
      </w:tr>
      <w:tr w:rsidR="001E77EE" w:rsidRPr="001E77EE" w:rsidTr="00056F69">
        <w:trPr>
          <w:trHeight w:val="375"/>
        </w:trPr>
        <w:tc>
          <w:tcPr>
            <w:tcW w:w="674" w:type="dxa"/>
            <w:shd w:val="clear" w:color="auto" w:fill="auto"/>
            <w:vAlign w:val="center"/>
          </w:tcPr>
          <w:p w:rsidR="00AC07B0" w:rsidRPr="001E77EE" w:rsidRDefault="00AC07B0" w:rsidP="00AC07B0">
            <w:pPr>
              <w:jc w:val="center"/>
            </w:pPr>
            <w:r w:rsidRPr="001E77EE">
              <w:t>42</w:t>
            </w:r>
          </w:p>
        </w:tc>
        <w:tc>
          <w:tcPr>
            <w:tcW w:w="3872" w:type="dxa"/>
            <w:shd w:val="clear" w:color="auto" w:fill="auto"/>
            <w:vAlign w:val="center"/>
          </w:tcPr>
          <w:p w:rsidR="00AC07B0" w:rsidRPr="001E77EE" w:rsidRDefault="00AC07B0" w:rsidP="00AC07B0">
            <w:r w:rsidRPr="001E77EE">
              <w:t>Госпошлина</w:t>
            </w:r>
          </w:p>
        </w:tc>
        <w:tc>
          <w:tcPr>
            <w:tcW w:w="1276" w:type="dxa"/>
            <w:shd w:val="clear" w:color="auto" w:fill="auto"/>
            <w:vAlign w:val="center"/>
          </w:tcPr>
          <w:p w:rsidR="00AC07B0" w:rsidRPr="001E77EE" w:rsidRDefault="00AC07B0" w:rsidP="00AC07B0">
            <w:pPr>
              <w:jc w:val="center"/>
            </w:pPr>
            <w:r w:rsidRPr="001E77EE">
              <w:rPr>
                <w:noProof/>
              </w:rPr>
              <mc:AlternateContent>
                <mc:Choice Requires="wps">
                  <w:drawing>
                    <wp:anchor distT="0" distB="0" distL="114300" distR="114300" simplePos="0" relativeHeight="251659264" behindDoc="0" locked="0" layoutInCell="1" allowOverlap="1" wp14:anchorId="2148B0FD" wp14:editId="7CBAA91C">
                      <wp:simplePos x="0" y="0"/>
                      <wp:positionH relativeFrom="column">
                        <wp:posOffset>1028700</wp:posOffset>
                      </wp:positionH>
                      <wp:positionV relativeFrom="paragraph">
                        <wp:posOffset>238125</wp:posOffset>
                      </wp:positionV>
                      <wp:extent cx="0" cy="0"/>
                      <wp:effectExtent l="7620" t="9525" r="11430" b="9525"/>
                      <wp:wrapNone/>
                      <wp:docPr id="130" name="Правая фигурная скобка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ightBrace">
                                <a:avLst>
                                  <a:gd name="adj1" fmla="val -2147483648"/>
                                  <a:gd name="adj2" fmla="val 42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30" o:spid="_x0000_s1026" type="#_x0000_t88" style="position:absolute;margin-left:81pt;margin-top:18.7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" adj="-2147483648,9257"/>
                  </w:pict>
                </mc:Fallback>
              </mc:AlternateContent>
            </w:r>
            <w:r w:rsidRPr="001E77EE">
              <w:t>- « -</w:t>
            </w:r>
          </w:p>
        </w:tc>
        <w:tc>
          <w:tcPr>
            <w:tcW w:w="1559" w:type="dxa"/>
            <w:shd w:val="clear" w:color="auto" w:fill="auto"/>
            <w:noWrap/>
            <w:vAlign w:val="bottom"/>
          </w:tcPr>
          <w:p w:rsidR="00AC07B0" w:rsidRPr="001E77EE" w:rsidRDefault="00AC07B0" w:rsidP="00AC07B0">
            <w:pPr>
              <w:jc w:val="right"/>
            </w:pPr>
            <w:r w:rsidRPr="001E77EE">
              <w:t>74,57</w:t>
            </w:r>
          </w:p>
        </w:tc>
        <w:tc>
          <w:tcPr>
            <w:tcW w:w="1560" w:type="dxa"/>
            <w:shd w:val="clear" w:color="auto" w:fill="auto"/>
            <w:noWrap/>
            <w:vAlign w:val="bottom"/>
          </w:tcPr>
          <w:p w:rsidR="00AC07B0" w:rsidRPr="001E77EE" w:rsidRDefault="00AC07B0" w:rsidP="00AC07B0">
            <w:pPr>
              <w:jc w:val="right"/>
            </w:pPr>
            <w:r w:rsidRPr="001E77EE">
              <w:t>74,57</w:t>
            </w:r>
          </w:p>
        </w:tc>
        <w:tc>
          <w:tcPr>
            <w:tcW w:w="1606" w:type="dxa"/>
            <w:shd w:val="clear" w:color="auto" w:fill="auto"/>
            <w:noWrap/>
            <w:vAlign w:val="bottom"/>
          </w:tcPr>
          <w:p w:rsidR="00AC07B0" w:rsidRPr="001E77EE" w:rsidRDefault="00AC07B0" w:rsidP="00AC07B0">
            <w:pPr>
              <w:jc w:val="right"/>
            </w:pPr>
            <w:r w:rsidRPr="001E77EE">
              <w:t>74,57</w:t>
            </w:r>
          </w:p>
        </w:tc>
      </w:tr>
      <w:tr w:rsidR="001E77EE" w:rsidRPr="001E77EE" w:rsidTr="00056F69">
        <w:trPr>
          <w:trHeight w:val="435"/>
        </w:trPr>
        <w:tc>
          <w:tcPr>
            <w:tcW w:w="674" w:type="dxa"/>
            <w:shd w:val="clear" w:color="auto" w:fill="auto"/>
            <w:vAlign w:val="center"/>
          </w:tcPr>
          <w:p w:rsidR="00AC07B0" w:rsidRPr="001E77EE" w:rsidRDefault="00AC07B0" w:rsidP="00AC07B0">
            <w:pPr>
              <w:jc w:val="center"/>
            </w:pPr>
            <w:r w:rsidRPr="001E77EE">
              <w:t>43</w:t>
            </w:r>
          </w:p>
        </w:tc>
        <w:tc>
          <w:tcPr>
            <w:tcW w:w="3872" w:type="dxa"/>
            <w:shd w:val="clear" w:color="auto" w:fill="auto"/>
            <w:vAlign w:val="center"/>
          </w:tcPr>
          <w:p w:rsidR="00AC07B0" w:rsidRPr="001E77EE" w:rsidRDefault="00AC07B0" w:rsidP="00AC07B0">
            <w:r w:rsidRPr="001E77EE">
              <w:t>Размещение объявлений и статей в СМИ</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4,71</w:t>
            </w:r>
          </w:p>
        </w:tc>
        <w:tc>
          <w:tcPr>
            <w:tcW w:w="1560" w:type="dxa"/>
            <w:shd w:val="clear" w:color="auto" w:fill="auto"/>
            <w:noWrap/>
            <w:vAlign w:val="bottom"/>
          </w:tcPr>
          <w:p w:rsidR="00AC07B0" w:rsidRPr="001E77EE" w:rsidRDefault="00AC07B0" w:rsidP="00AC07B0">
            <w:pPr>
              <w:jc w:val="right"/>
            </w:pPr>
            <w:r w:rsidRPr="001E77EE">
              <w:t>4,71</w:t>
            </w:r>
          </w:p>
        </w:tc>
        <w:tc>
          <w:tcPr>
            <w:tcW w:w="1606" w:type="dxa"/>
            <w:shd w:val="clear" w:color="auto" w:fill="auto"/>
            <w:noWrap/>
            <w:vAlign w:val="bottom"/>
          </w:tcPr>
          <w:p w:rsidR="00AC07B0" w:rsidRPr="001E77EE" w:rsidRDefault="00AC07B0" w:rsidP="00AC07B0">
            <w:pPr>
              <w:jc w:val="right"/>
            </w:pPr>
            <w:r w:rsidRPr="001E77EE">
              <w:t>4,71</w:t>
            </w:r>
          </w:p>
        </w:tc>
      </w:tr>
      <w:tr w:rsidR="001E77EE" w:rsidRPr="001E77EE" w:rsidTr="00056F69">
        <w:trPr>
          <w:trHeight w:val="390"/>
        </w:trPr>
        <w:tc>
          <w:tcPr>
            <w:tcW w:w="674" w:type="dxa"/>
            <w:shd w:val="clear" w:color="auto" w:fill="auto"/>
            <w:vAlign w:val="center"/>
          </w:tcPr>
          <w:p w:rsidR="00AC07B0" w:rsidRPr="001E77EE" w:rsidRDefault="00AC07B0" w:rsidP="00AC07B0">
            <w:pPr>
              <w:jc w:val="center"/>
            </w:pPr>
            <w:r w:rsidRPr="001E77EE">
              <w:t>44</w:t>
            </w:r>
          </w:p>
        </w:tc>
        <w:tc>
          <w:tcPr>
            <w:tcW w:w="3872" w:type="dxa"/>
            <w:shd w:val="clear" w:color="auto" w:fill="auto"/>
            <w:vAlign w:val="center"/>
          </w:tcPr>
          <w:p w:rsidR="00AC07B0" w:rsidRPr="001E77EE" w:rsidRDefault="00AC07B0" w:rsidP="00AC07B0">
            <w:r w:rsidRPr="001E77EE">
              <w:t>Аренда тепловых сетей до ЦТП и ЦТП</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noWrap/>
            <w:vAlign w:val="bottom"/>
          </w:tcPr>
          <w:p w:rsidR="00AC07B0" w:rsidRPr="001E77EE" w:rsidRDefault="00AC07B0" w:rsidP="00AC07B0">
            <w:pPr>
              <w:jc w:val="right"/>
            </w:pPr>
            <w:r w:rsidRPr="001E77EE">
              <w:t>1056,95</w:t>
            </w:r>
          </w:p>
        </w:tc>
        <w:tc>
          <w:tcPr>
            <w:tcW w:w="1560" w:type="dxa"/>
            <w:shd w:val="clear" w:color="auto" w:fill="auto"/>
            <w:noWrap/>
            <w:vAlign w:val="bottom"/>
          </w:tcPr>
          <w:p w:rsidR="00AC07B0" w:rsidRPr="001E77EE" w:rsidRDefault="00AC07B0" w:rsidP="00AC07B0">
            <w:pPr>
              <w:jc w:val="right"/>
            </w:pPr>
            <w:r w:rsidRPr="001E77EE">
              <w:t>1056,95</w:t>
            </w:r>
          </w:p>
        </w:tc>
        <w:tc>
          <w:tcPr>
            <w:tcW w:w="1606" w:type="dxa"/>
            <w:shd w:val="clear" w:color="auto" w:fill="auto"/>
            <w:noWrap/>
            <w:vAlign w:val="bottom"/>
          </w:tcPr>
          <w:p w:rsidR="00AC07B0" w:rsidRPr="001E77EE" w:rsidRDefault="00AC07B0" w:rsidP="00AC07B0">
            <w:pPr>
              <w:jc w:val="right"/>
            </w:pPr>
            <w:r w:rsidRPr="001E77EE">
              <w:t>1056,95</w:t>
            </w:r>
          </w:p>
        </w:tc>
      </w:tr>
      <w:tr w:rsidR="001E77EE" w:rsidRPr="001E77EE" w:rsidTr="00056F69">
        <w:trPr>
          <w:trHeight w:val="420"/>
        </w:trPr>
        <w:tc>
          <w:tcPr>
            <w:tcW w:w="674" w:type="dxa"/>
            <w:shd w:val="clear" w:color="auto" w:fill="auto"/>
            <w:vAlign w:val="center"/>
          </w:tcPr>
          <w:p w:rsidR="00AC07B0" w:rsidRPr="001E77EE" w:rsidRDefault="00AC07B0" w:rsidP="00AC07B0">
            <w:pPr>
              <w:rPr>
                <w:b/>
                <w:bCs/>
              </w:rPr>
            </w:pPr>
            <w:r w:rsidRPr="001E77EE">
              <w:rPr>
                <w:b/>
                <w:bCs/>
              </w:rPr>
              <w:t> </w:t>
            </w:r>
          </w:p>
        </w:tc>
        <w:tc>
          <w:tcPr>
            <w:tcW w:w="3872" w:type="dxa"/>
            <w:shd w:val="clear" w:color="auto" w:fill="auto"/>
            <w:vAlign w:val="center"/>
          </w:tcPr>
          <w:p w:rsidR="00AC07B0" w:rsidRPr="001E77EE" w:rsidRDefault="00AC07B0" w:rsidP="00AC07B0">
            <w:pPr>
              <w:rPr>
                <w:b/>
                <w:bCs/>
              </w:rPr>
            </w:pPr>
            <w:r w:rsidRPr="001E77EE">
              <w:rPr>
                <w:b/>
                <w:bCs/>
              </w:rPr>
              <w:t>ИТОГО</w:t>
            </w:r>
          </w:p>
        </w:tc>
        <w:tc>
          <w:tcPr>
            <w:tcW w:w="1276" w:type="dxa"/>
            <w:shd w:val="clear" w:color="auto" w:fill="auto"/>
            <w:vAlign w:val="center"/>
          </w:tcPr>
          <w:p w:rsidR="00AC07B0" w:rsidRPr="001E77EE" w:rsidRDefault="00AC07B0" w:rsidP="00AC07B0">
            <w:pPr>
              <w:jc w:val="center"/>
            </w:pPr>
            <w:r w:rsidRPr="001E77EE">
              <w:t>- « -</w:t>
            </w:r>
          </w:p>
        </w:tc>
        <w:tc>
          <w:tcPr>
            <w:tcW w:w="1559" w:type="dxa"/>
            <w:shd w:val="clear" w:color="auto" w:fill="auto"/>
            <w:vAlign w:val="center"/>
          </w:tcPr>
          <w:p w:rsidR="00AC07B0" w:rsidRPr="001E77EE" w:rsidRDefault="00AC07B0" w:rsidP="00AC07B0">
            <w:pPr>
              <w:jc w:val="center"/>
              <w:rPr>
                <w:b/>
                <w:bCs/>
              </w:rPr>
            </w:pPr>
            <w:r w:rsidRPr="001E77EE">
              <w:rPr>
                <w:b/>
                <w:bCs/>
              </w:rPr>
              <w:t>128 264,31</w:t>
            </w:r>
          </w:p>
        </w:tc>
        <w:tc>
          <w:tcPr>
            <w:tcW w:w="1560" w:type="dxa"/>
            <w:shd w:val="clear" w:color="auto" w:fill="auto"/>
            <w:vAlign w:val="center"/>
          </w:tcPr>
          <w:p w:rsidR="00AC07B0" w:rsidRPr="001E77EE" w:rsidRDefault="00AC07B0" w:rsidP="00AC07B0">
            <w:pPr>
              <w:jc w:val="center"/>
              <w:rPr>
                <w:b/>
                <w:bCs/>
              </w:rPr>
            </w:pPr>
            <w:r w:rsidRPr="001E77EE">
              <w:rPr>
                <w:b/>
                <w:bCs/>
              </w:rPr>
              <w:t>114 196,76</w:t>
            </w:r>
          </w:p>
        </w:tc>
        <w:tc>
          <w:tcPr>
            <w:tcW w:w="1606" w:type="dxa"/>
            <w:shd w:val="clear" w:color="auto" w:fill="auto"/>
            <w:vAlign w:val="center"/>
          </w:tcPr>
          <w:p w:rsidR="00AC07B0" w:rsidRPr="001E77EE" w:rsidRDefault="00AC07B0" w:rsidP="00AC07B0">
            <w:pPr>
              <w:jc w:val="center"/>
              <w:rPr>
                <w:b/>
                <w:bCs/>
              </w:rPr>
            </w:pPr>
            <w:r w:rsidRPr="001E77EE">
              <w:rPr>
                <w:b/>
                <w:bCs/>
              </w:rPr>
              <w:t>111 136,98</w:t>
            </w:r>
          </w:p>
        </w:tc>
      </w:tr>
    </w:tbl>
    <w:p w:rsidR="00AC07B0" w:rsidRPr="001E77EE" w:rsidRDefault="00AC07B0" w:rsidP="00FA103A">
      <w:pPr>
        <w:ind w:firstLine="708"/>
        <w:jc w:val="both"/>
      </w:pPr>
    </w:p>
    <w:p w:rsidR="001E6688" w:rsidRPr="001E77EE" w:rsidRDefault="00235B94" w:rsidP="001E6688">
      <w:pPr>
        <w:ind w:firstLine="720"/>
        <w:jc w:val="both"/>
      </w:pPr>
      <w:r w:rsidRPr="001E77EE">
        <w:rPr>
          <w:b/>
        </w:rPr>
        <w:tab/>
      </w:r>
      <w:r w:rsidR="001E6688" w:rsidRPr="001E77EE">
        <w:t>Пояснения по основным корректировкам:</w:t>
      </w:r>
    </w:p>
    <w:p w:rsidR="001E6688" w:rsidRPr="001E77EE" w:rsidRDefault="001E6688" w:rsidP="008D220E">
      <w:pPr>
        <w:ind w:firstLine="709"/>
        <w:jc w:val="both"/>
      </w:pPr>
      <w:r w:rsidRPr="001E77EE">
        <w:t>● расходы на пожарную охрану ограничены ожидаемым значением по 2012 году</w:t>
      </w:r>
      <w:r w:rsidR="008D220E">
        <w:t>;</w:t>
      </w:r>
    </w:p>
    <w:p w:rsidR="001E6688" w:rsidRPr="001E77EE" w:rsidRDefault="001E6688" w:rsidP="008D220E">
      <w:pPr>
        <w:ind w:firstLine="709"/>
        <w:jc w:val="both"/>
      </w:pPr>
      <w:r w:rsidRPr="001E77EE">
        <w:t>● по расходам на оплату труда и промышленную безопасность скорректирована за счет приведения расходов на мыло, крема и спецодежду к ценам отечественных производителей. Молоко и медосмотры сохранены на уровне предложений предприятия</w:t>
      </w:r>
      <w:r w:rsidR="008D220E">
        <w:t>;</w:t>
      </w:r>
    </w:p>
    <w:p w:rsidR="001E6688" w:rsidRPr="001E77EE" w:rsidRDefault="001E6688" w:rsidP="008D220E">
      <w:pPr>
        <w:ind w:firstLine="709"/>
        <w:jc w:val="both"/>
      </w:pPr>
      <w:r w:rsidRPr="001E77EE">
        <w:t>● 1282,01 тыс. руб. было предусмотрено средств на подготовку и переподготовку кадров в тарифе на 2012 год. При этом должны были пройти переподготовку все основные специалисты. Учитывая ограничение тарифа на тепловую энергию на 2013 год, эксперты предлагают ограничиться суммой на первоочередные расходы по статье 814,55 тыс. руб. и только в первом периоде регулирования. Тот же подход был применен при планировании расходов на командировки</w:t>
      </w:r>
      <w:r w:rsidR="008D220E">
        <w:t>;</w:t>
      </w:r>
    </w:p>
    <w:p w:rsidR="001E6688" w:rsidRPr="001E77EE" w:rsidRDefault="001E6688" w:rsidP="008D220E">
      <w:pPr>
        <w:ind w:firstLine="709"/>
        <w:jc w:val="both"/>
      </w:pPr>
      <w:r w:rsidRPr="001E77EE">
        <w:t>● представительские расходы эксперты исключили, поскольку предприятие по предыдущим периодам регулирования по факту их не осуществляло</w:t>
      </w:r>
      <w:r w:rsidR="008D220E">
        <w:t>;</w:t>
      </w:r>
    </w:p>
    <w:p w:rsidR="001E6688" w:rsidRPr="001E77EE" w:rsidRDefault="001E6688" w:rsidP="008D220E">
      <w:pPr>
        <w:ind w:firstLine="709"/>
        <w:jc w:val="both"/>
      </w:pPr>
      <w:r w:rsidRPr="001E77EE">
        <w:lastRenderedPageBreak/>
        <w:t>● кислотная промывка котлов, чтобы очистить внутреннюю часть поверхности нагрева котла от накипи. Эксперты исключают расходы по данной статье в связи с тем, что в 2013 году предполагается неполная загрузка котельной и от данных расходов можно отказаться</w:t>
      </w:r>
      <w:r w:rsidR="008D220E">
        <w:t>;</w:t>
      </w:r>
    </w:p>
    <w:p w:rsidR="001E6688" w:rsidRPr="001E77EE" w:rsidRDefault="001E6688" w:rsidP="008D220E">
      <w:pPr>
        <w:ind w:firstLine="709"/>
        <w:jc w:val="both"/>
      </w:pPr>
      <w:r w:rsidRPr="001E77EE">
        <w:t>● услуги по энергетическому обследованию котельной предприятию необходимо выполнить для осуществления паспортизации котельной во исполнение федерального закона «Об энергосбережении и о повышении энергетической эффективности…» от 23.11.2009 № 261-ФЗ. Эксперты предусмотрели максимально возможные суммы по статье не нарушающие рост тарифа на тепловую энергию</w:t>
      </w:r>
      <w:r w:rsidR="008D220E">
        <w:t>;</w:t>
      </w:r>
    </w:p>
    <w:p w:rsidR="001E6688" w:rsidRPr="001E77EE" w:rsidRDefault="001E6688" w:rsidP="008D220E">
      <w:pPr>
        <w:ind w:firstLine="709"/>
        <w:jc w:val="both"/>
      </w:pPr>
      <w:r w:rsidRPr="001E77EE">
        <w:t>● расходы по договорам ГПХ эксперты исключили, поскольку предлагаемые услуги сметчика и эколога</w:t>
      </w:r>
      <w:r w:rsidR="008D220E">
        <w:t>.</w:t>
      </w:r>
      <w:r w:rsidRPr="001E77EE">
        <w:t xml:space="preserve"> В 2013 году эколог предусмотрен штатным расписанием, а сметчик работает по договору аутсорсинга</w:t>
      </w:r>
      <w:r w:rsidR="008D220E">
        <w:t>;</w:t>
      </w:r>
    </w:p>
    <w:p w:rsidR="001E6688" w:rsidRPr="001E77EE" w:rsidRDefault="001E6688" w:rsidP="008D220E">
      <w:pPr>
        <w:ind w:firstLine="709"/>
        <w:jc w:val="both"/>
      </w:pPr>
      <w:r w:rsidRPr="001E77EE">
        <w:t>● наладка ХВО принята в расчет, поскольку подошел срок, последняя наладка проводилась в 2009 году</w:t>
      </w:r>
      <w:r w:rsidR="008D220E">
        <w:t>;</w:t>
      </w:r>
    </w:p>
    <w:p w:rsidR="001E6688" w:rsidRPr="001E77EE" w:rsidRDefault="001E6688" w:rsidP="008D220E">
      <w:pPr>
        <w:ind w:firstLine="709"/>
        <w:jc w:val="both"/>
      </w:pPr>
      <w:r w:rsidRPr="001E77EE">
        <w:t>● арендные платежи предусмотрены на уровне представленных договоров.</w:t>
      </w:r>
    </w:p>
    <w:p w:rsidR="001E6688" w:rsidRPr="001E77EE" w:rsidRDefault="001E6688" w:rsidP="001E6688">
      <w:pPr>
        <w:jc w:val="both"/>
      </w:pPr>
    </w:p>
    <w:p w:rsidR="001E6688" w:rsidRPr="001E77EE" w:rsidRDefault="001E6688" w:rsidP="001E6688">
      <w:pPr>
        <w:ind w:firstLine="720"/>
        <w:jc w:val="both"/>
      </w:pPr>
      <w:r w:rsidRPr="001E77EE">
        <w:t xml:space="preserve">Корректировка по статье относительно предложений предприятия в сторону снижения составила – </w:t>
      </w:r>
      <w:r w:rsidRPr="001E77EE">
        <w:rPr>
          <w:b/>
        </w:rPr>
        <w:t>16401,38</w:t>
      </w:r>
      <w:r w:rsidRPr="001E77EE">
        <w:t xml:space="preserve"> тыс. руб. (декабрь 2013 года к декабрю 2012 года).</w:t>
      </w:r>
    </w:p>
    <w:p w:rsidR="001E6688" w:rsidRPr="001E77EE" w:rsidRDefault="001E6688" w:rsidP="001E6688">
      <w:pPr>
        <w:jc w:val="both"/>
      </w:pPr>
    </w:p>
    <w:p w:rsidR="001E6688" w:rsidRPr="001E77EE" w:rsidRDefault="001E6688" w:rsidP="000D09F4">
      <w:pPr>
        <w:jc w:val="center"/>
        <w:rPr>
          <w:b/>
          <w:u w:val="single"/>
        </w:rPr>
      </w:pPr>
      <w:r w:rsidRPr="001E77EE">
        <w:rPr>
          <w:b/>
          <w:u w:val="single"/>
        </w:rPr>
        <w:t>«На развитие производства»</w:t>
      </w:r>
    </w:p>
    <w:p w:rsidR="001E6688" w:rsidRPr="001E77EE" w:rsidRDefault="001E6688" w:rsidP="000D09F4">
      <w:pPr>
        <w:ind w:firstLine="567"/>
        <w:jc w:val="both"/>
      </w:pPr>
      <w:r w:rsidRPr="001E77EE">
        <w:t>По данной статье предприятие расходы не заявляло.</w:t>
      </w:r>
    </w:p>
    <w:p w:rsidR="001E6688" w:rsidRPr="001E77EE" w:rsidRDefault="001E6688" w:rsidP="001E6688">
      <w:pPr>
        <w:jc w:val="both"/>
      </w:pPr>
    </w:p>
    <w:p w:rsidR="001E6688" w:rsidRPr="001E77EE" w:rsidRDefault="001E6688" w:rsidP="000D09F4">
      <w:pPr>
        <w:jc w:val="center"/>
        <w:rPr>
          <w:b/>
          <w:u w:val="single"/>
        </w:rPr>
      </w:pPr>
      <w:r w:rsidRPr="001E77EE">
        <w:rPr>
          <w:b/>
          <w:u w:val="single"/>
        </w:rPr>
        <w:t>«Социальное развитие»</w:t>
      </w:r>
    </w:p>
    <w:p w:rsidR="001E6688" w:rsidRPr="001E77EE" w:rsidRDefault="001E6688" w:rsidP="001E6688">
      <w:pPr>
        <w:ind w:firstLine="720"/>
        <w:jc w:val="both"/>
      </w:pPr>
      <w:r w:rsidRPr="001E77EE">
        <w:t xml:space="preserve">Предприятие заявили затраты по статье в сумме </w:t>
      </w:r>
      <w:r w:rsidRPr="001E77EE">
        <w:rPr>
          <w:b/>
        </w:rPr>
        <w:t xml:space="preserve">1556,13 </w:t>
      </w:r>
      <w:r w:rsidRPr="001E77EE">
        <w:t xml:space="preserve"> тыс.руб.</w:t>
      </w:r>
    </w:p>
    <w:p w:rsidR="001E6688" w:rsidRPr="001E77EE" w:rsidRDefault="001E6688" w:rsidP="001E6688">
      <w:pPr>
        <w:ind w:firstLine="720"/>
        <w:jc w:val="both"/>
      </w:pPr>
      <w:r w:rsidRPr="001E77EE">
        <w:t>Из суммы предлагаемых расходов исключены расходы на санаторно-курортное лечение, премии ко дню пожилого человека, подарки ко дню матери, первокласникам, премирования ко дню рождения организации, премия по окончанию отопительного сезона. Сохранены выплаты при рождении ребенка, в связи с тяжелым материальным положением, материальной помощи впервые вступающим в брак и на погребение, подарки детям работников к Новому году, премирование работников ко Дню ЖКХ и оздоровление детей работников предприятия.</w:t>
      </w:r>
    </w:p>
    <w:p w:rsidR="001E6688" w:rsidRPr="001E77EE" w:rsidRDefault="001E6688" w:rsidP="001E6688">
      <w:pPr>
        <w:ind w:firstLine="720"/>
        <w:jc w:val="both"/>
      </w:pPr>
      <w:r w:rsidRPr="001E77EE">
        <w:t xml:space="preserve">Расходы по статье принимаются в расчет на едином уровне во всех периодах регулирования в сумме </w:t>
      </w:r>
      <w:r w:rsidRPr="001E77EE">
        <w:rPr>
          <w:b/>
        </w:rPr>
        <w:t>561,98</w:t>
      </w:r>
      <w:r w:rsidRPr="001E77EE">
        <w:t xml:space="preserve"> тыс.руб.</w:t>
      </w:r>
    </w:p>
    <w:p w:rsidR="001E6688" w:rsidRPr="001E77EE" w:rsidRDefault="001E6688" w:rsidP="001E6688">
      <w:pPr>
        <w:ind w:firstLine="720"/>
        <w:jc w:val="both"/>
      </w:pPr>
      <w:r w:rsidRPr="001E77EE">
        <w:t xml:space="preserve">Корректировка по статье относительно предложений предприятия в сторону снижения составила – </w:t>
      </w:r>
      <w:r w:rsidRPr="001E77EE">
        <w:rPr>
          <w:b/>
        </w:rPr>
        <w:t>994,23</w:t>
      </w:r>
      <w:r w:rsidRPr="001E77EE">
        <w:t xml:space="preserve"> тыс. руб. (декабрь 2013 года к декабрю 2012 года).</w:t>
      </w:r>
    </w:p>
    <w:p w:rsidR="001E6688" w:rsidRPr="001E77EE" w:rsidRDefault="001E6688" w:rsidP="001E6688">
      <w:pPr>
        <w:ind w:firstLine="720"/>
        <w:jc w:val="both"/>
        <w:rPr>
          <w:b/>
          <w:u w:val="single"/>
        </w:rPr>
      </w:pPr>
    </w:p>
    <w:p w:rsidR="001E6688" w:rsidRPr="001E77EE" w:rsidRDefault="001E6688" w:rsidP="000D09F4">
      <w:pPr>
        <w:ind w:firstLine="720"/>
        <w:jc w:val="center"/>
        <w:rPr>
          <w:b/>
          <w:u w:val="single"/>
        </w:rPr>
      </w:pPr>
      <w:r w:rsidRPr="001E77EE">
        <w:rPr>
          <w:b/>
          <w:u w:val="single"/>
        </w:rPr>
        <w:t>«Прибыль на поощрение»</w:t>
      </w:r>
    </w:p>
    <w:p w:rsidR="001E6688" w:rsidRPr="001E77EE" w:rsidRDefault="001E6688" w:rsidP="001E6688">
      <w:pPr>
        <w:ind w:firstLine="720"/>
        <w:jc w:val="both"/>
      </w:pPr>
      <w:r w:rsidRPr="001E77EE">
        <w:t>Предприятие заявило расходы по статье в сумме 4513,59 тыс.руб.</w:t>
      </w:r>
    </w:p>
    <w:p w:rsidR="001E6688" w:rsidRPr="001E77EE" w:rsidRDefault="001E6688" w:rsidP="001E6688">
      <w:pPr>
        <w:ind w:firstLine="720"/>
        <w:jc w:val="both"/>
      </w:pPr>
      <w:r w:rsidRPr="001E77EE">
        <w:t>Данная статья включает вознаграждение работников по итогам работы за год.</w:t>
      </w:r>
    </w:p>
    <w:p w:rsidR="001E6688" w:rsidRPr="001E77EE" w:rsidRDefault="001E6688" w:rsidP="001E6688">
      <w:pPr>
        <w:ind w:firstLine="720"/>
        <w:jc w:val="both"/>
      </w:pPr>
      <w:r w:rsidRPr="001E77EE">
        <w:t>Предприятие заявило данные расходы на уровне утвержденных на 2012 год с ИПЦ 2013/2012 107,1 по данным Минэкономразвития.</w:t>
      </w:r>
    </w:p>
    <w:p w:rsidR="001E6688" w:rsidRPr="001E77EE" w:rsidRDefault="001E6688" w:rsidP="001E6688">
      <w:pPr>
        <w:ind w:firstLine="720"/>
        <w:jc w:val="both"/>
      </w:pPr>
      <w:r w:rsidRPr="001E77EE">
        <w:t>Эксперты считают, что поощрительные выплаты в расчете на человека следует принять поскольку они ограничены плановым ростом инфляции по данным Минэкономразвития на 2013 год. Сумма на поощрение в размере 4513,59 тыс.руб. предлагается на едином уровне во всех периодах регулирования.</w:t>
      </w:r>
    </w:p>
    <w:p w:rsidR="001E6688" w:rsidRPr="001E77EE" w:rsidRDefault="001E6688" w:rsidP="001E6688">
      <w:pPr>
        <w:ind w:firstLine="720"/>
        <w:jc w:val="both"/>
      </w:pPr>
      <w:r w:rsidRPr="001E77EE">
        <w:t>Корректировка по статье относительно предложений предприятия составила – 0,00 тыс. руб. (декабрь 2013 года к декабрю 2012 года).</w:t>
      </w:r>
    </w:p>
    <w:p w:rsidR="001E6688" w:rsidRPr="001E77EE" w:rsidRDefault="001E6688" w:rsidP="001E6688">
      <w:pPr>
        <w:ind w:firstLine="720"/>
        <w:jc w:val="both"/>
      </w:pPr>
    </w:p>
    <w:p w:rsidR="001E6688" w:rsidRPr="001E77EE" w:rsidRDefault="001E6688" w:rsidP="000D09F4">
      <w:pPr>
        <w:ind w:firstLine="720"/>
        <w:jc w:val="center"/>
      </w:pPr>
      <w:r w:rsidRPr="001E77EE">
        <w:rPr>
          <w:b/>
          <w:u w:val="single"/>
        </w:rPr>
        <w:t>«Налог на прибыль»</w:t>
      </w:r>
    </w:p>
    <w:p w:rsidR="001E6688" w:rsidRPr="001E77EE" w:rsidRDefault="001E6688" w:rsidP="001E6688">
      <w:pPr>
        <w:ind w:firstLine="720"/>
        <w:jc w:val="both"/>
      </w:pPr>
      <w:r w:rsidRPr="001E77EE">
        <w:t>Предприятие не заявило налог на прибыль. Эксперты считают что налог на прибыль с налогооблагаемой базы рассчитывается автоматически и должен в 2013 году составить 1720,55 тыс.руб. во всех периодах календарной разбивки.</w:t>
      </w:r>
    </w:p>
    <w:p w:rsidR="001E6688" w:rsidRPr="001E77EE" w:rsidRDefault="001E6688" w:rsidP="001E6688">
      <w:pPr>
        <w:ind w:firstLine="720"/>
        <w:jc w:val="both"/>
      </w:pPr>
      <w:r w:rsidRPr="001E77EE">
        <w:lastRenderedPageBreak/>
        <w:t>Корректировка по статье относительно предложений предприятия в сторону увеличения составила – 1720,55 тыс. руб. (декабрь 2013 года к декабрю 2012 года).</w:t>
      </w:r>
    </w:p>
    <w:p w:rsidR="001E6688" w:rsidRPr="001E77EE" w:rsidRDefault="001E6688" w:rsidP="001E6688">
      <w:pPr>
        <w:ind w:firstLine="720"/>
        <w:jc w:val="both"/>
      </w:pPr>
    </w:p>
    <w:p w:rsidR="001E6688" w:rsidRPr="001E77EE" w:rsidRDefault="001E6688" w:rsidP="000D09F4">
      <w:pPr>
        <w:ind w:firstLine="720"/>
        <w:jc w:val="center"/>
        <w:rPr>
          <w:b/>
          <w:u w:val="single"/>
        </w:rPr>
      </w:pPr>
      <w:r w:rsidRPr="001E77EE">
        <w:rPr>
          <w:b/>
          <w:u w:val="single"/>
        </w:rPr>
        <w:t>«Налог на имущество»</w:t>
      </w:r>
    </w:p>
    <w:p w:rsidR="001E6688" w:rsidRPr="001E77EE" w:rsidRDefault="001E6688" w:rsidP="001E6688">
      <w:pPr>
        <w:ind w:firstLine="720"/>
        <w:jc w:val="both"/>
      </w:pPr>
      <w:r w:rsidRPr="001E77EE">
        <w:t xml:space="preserve">Предприятие не заявило налог на имущество в сумме </w:t>
      </w:r>
      <w:r w:rsidRPr="001E77EE">
        <w:rPr>
          <w:b/>
        </w:rPr>
        <w:t>626,56</w:t>
      </w:r>
      <w:r w:rsidRPr="001E77EE">
        <w:t xml:space="preserve"> тыс.</w:t>
      </w:r>
      <w:r w:rsidR="000D09F4">
        <w:t xml:space="preserve"> </w:t>
      </w:r>
      <w:r w:rsidRPr="001E77EE">
        <w:t>руб.</w:t>
      </w:r>
    </w:p>
    <w:p w:rsidR="001E6688" w:rsidRPr="001E77EE" w:rsidRDefault="001E6688" w:rsidP="001E6688">
      <w:pPr>
        <w:ind w:firstLine="720"/>
        <w:jc w:val="both"/>
      </w:pPr>
      <w:r w:rsidRPr="001E77EE">
        <w:t xml:space="preserve">Эксперты </w:t>
      </w:r>
      <w:r w:rsidR="000D09F4" w:rsidRPr="001E77EE">
        <w:t>считают,</w:t>
      </w:r>
      <w:r w:rsidRPr="001E77EE">
        <w:t xml:space="preserve"> что налог на имущество следует ограничить 45,70 тыс.</w:t>
      </w:r>
      <w:r w:rsidR="000D09F4">
        <w:t xml:space="preserve"> </w:t>
      </w:r>
      <w:r w:rsidRPr="001E77EE">
        <w:t>руб. (сохранить на уровне 2011 года) поскольку произвели перерасчет налога на фактически числящее на балансе предприятия имущество.</w:t>
      </w:r>
    </w:p>
    <w:p w:rsidR="001E6688" w:rsidRPr="001E77EE" w:rsidRDefault="001E6688" w:rsidP="001E6688">
      <w:pPr>
        <w:ind w:firstLine="720"/>
        <w:jc w:val="both"/>
      </w:pPr>
      <w:r w:rsidRPr="001E77EE">
        <w:t>Корректировка по статье относительно предложений предприятия в сторону снижения составила – 581,18 тыс. руб. (декабрь 2013 года к декабрю 2012 года).</w:t>
      </w:r>
    </w:p>
    <w:p w:rsidR="001E6688" w:rsidRPr="001E77EE" w:rsidRDefault="001E6688" w:rsidP="001E6688">
      <w:pPr>
        <w:ind w:firstLine="720"/>
        <w:jc w:val="both"/>
      </w:pPr>
    </w:p>
    <w:p w:rsidR="001E6688" w:rsidRPr="001E77EE" w:rsidRDefault="001E6688" w:rsidP="000D09F4">
      <w:pPr>
        <w:ind w:firstLine="720"/>
        <w:jc w:val="center"/>
        <w:rPr>
          <w:b/>
          <w:u w:val="single"/>
        </w:rPr>
      </w:pPr>
      <w:r w:rsidRPr="001E77EE">
        <w:rPr>
          <w:b/>
          <w:u w:val="single"/>
        </w:rPr>
        <w:t>«Процент за пользование кредитом»</w:t>
      </w:r>
    </w:p>
    <w:p w:rsidR="001E6688" w:rsidRPr="001E77EE" w:rsidRDefault="001E6688" w:rsidP="001E6688">
      <w:pPr>
        <w:ind w:firstLine="720"/>
        <w:jc w:val="both"/>
      </w:pPr>
      <w:r w:rsidRPr="001E77EE">
        <w:t xml:space="preserve">Предприятие заявило по статье сумму в размере </w:t>
      </w:r>
      <w:r w:rsidRPr="001E77EE">
        <w:rPr>
          <w:b/>
        </w:rPr>
        <w:t>3196,33 тыс.</w:t>
      </w:r>
      <w:r w:rsidR="000D09F4">
        <w:rPr>
          <w:b/>
        </w:rPr>
        <w:t xml:space="preserve"> </w:t>
      </w:r>
      <w:r w:rsidRPr="001E77EE">
        <w:rPr>
          <w:b/>
        </w:rPr>
        <w:t>руб.</w:t>
      </w:r>
    </w:p>
    <w:p w:rsidR="001E6688" w:rsidRPr="001E77EE" w:rsidRDefault="001E6688" w:rsidP="001E6688">
      <w:pPr>
        <w:ind w:firstLine="720"/>
        <w:jc w:val="both"/>
      </w:pPr>
      <w:r w:rsidRPr="001E77EE">
        <w:t>В 2013 году предприятие продолжает гасить кредиты 2009 года, которые возникли в результате фактического снижения полезного отпуска по сравнению по сравнению с предусмотренным при расчете  тарифа на 2009 год на 53,237 тыс.</w:t>
      </w:r>
      <w:r w:rsidR="000D09F4">
        <w:t xml:space="preserve"> </w:t>
      </w:r>
      <w:r w:rsidRPr="001E77EE">
        <w:t>Гкал. (убыток предприятия за 2009 год составил 23,1 млн</w:t>
      </w:r>
      <w:proofErr w:type="gramStart"/>
      <w:r w:rsidRPr="001E77EE">
        <w:t>.р</w:t>
      </w:r>
      <w:proofErr w:type="gramEnd"/>
      <w:r w:rsidRPr="001E77EE">
        <w:t>уб.). Предприятие постоянно испытывает недостаток оборотных средств для ведения текущей деятельности в связи с неплатежами ООО «Теплосети» г.Мариинска (население), а также со снижением фактического баланса поставки тепловой энергии на потребительский рынок по сравнению с планом. Кроме того, бухгалтерские документы предприятия подтверждают, что предприятие платит в год порядка 3,5 млн. процентов за кредит. Но поскольку предприятие не представило вразумительной раскладки подтверждающей, что данные кредиты полностью были взяты непосредственно для производственной деятельности связанной с производством тепловой энергии, эксперты предлагают ограничить сумму процентов уровнем, принятым в тарифную базу при расчете тарифов на 2012 год.</w:t>
      </w:r>
    </w:p>
    <w:p w:rsidR="001E6688" w:rsidRPr="001E77EE" w:rsidRDefault="001E6688" w:rsidP="001E6688">
      <w:pPr>
        <w:ind w:firstLine="720"/>
        <w:jc w:val="both"/>
      </w:pPr>
      <w:r w:rsidRPr="001E77EE">
        <w:t>Эксперты считают необходимым предусмотреть проценты за пользование кредитом на едином уровне во всех периодах регулирования в сумме 1806,73 тыс.</w:t>
      </w:r>
      <w:r w:rsidR="00343638">
        <w:t xml:space="preserve"> </w:t>
      </w:r>
      <w:r w:rsidRPr="001E77EE">
        <w:t>руб.</w:t>
      </w:r>
    </w:p>
    <w:p w:rsidR="001E6688" w:rsidRPr="001E77EE" w:rsidRDefault="001E6688" w:rsidP="001E6688">
      <w:pPr>
        <w:ind w:firstLine="720"/>
        <w:jc w:val="both"/>
      </w:pPr>
      <w:r w:rsidRPr="001E77EE">
        <w:t>Корректировка по статье относительно предложений предприятия в сторону снижения составила – 1389,60 тыс. руб. (декабрь 2013 года к декабрю 2012 года).</w:t>
      </w:r>
    </w:p>
    <w:p w:rsidR="001E6688" w:rsidRPr="001E77EE" w:rsidRDefault="001E6688" w:rsidP="001E6688">
      <w:pPr>
        <w:ind w:firstLine="720"/>
        <w:jc w:val="both"/>
      </w:pPr>
    </w:p>
    <w:p w:rsidR="001E6688" w:rsidRPr="001E77EE" w:rsidRDefault="001E6688" w:rsidP="001E6688">
      <w:pPr>
        <w:jc w:val="both"/>
      </w:pPr>
    </w:p>
    <w:p w:rsidR="001E6688" w:rsidRPr="001E77EE" w:rsidRDefault="001E6688" w:rsidP="001E6688">
      <w:pPr>
        <w:jc w:val="both"/>
        <w:rPr>
          <w:b/>
          <w:u w:val="single"/>
        </w:rPr>
      </w:pPr>
      <w:r w:rsidRPr="001E77EE">
        <w:rPr>
          <w:b/>
          <w:u w:val="single"/>
        </w:rPr>
        <w:t>«Не исполнение статей расходов по факту 2011 года»</w:t>
      </w:r>
    </w:p>
    <w:p w:rsidR="001E6688" w:rsidRPr="001E77EE" w:rsidRDefault="001E6688" w:rsidP="001E6688">
      <w:pPr>
        <w:ind w:firstLine="720"/>
        <w:jc w:val="both"/>
        <w:rPr>
          <w:rFonts w:ascii="Calibri" w:hAnsi="Calibri" w:cs="Arial CYR"/>
        </w:rPr>
      </w:pPr>
      <w:r w:rsidRPr="001E77EE">
        <w:t>По итогу 2011 года по предприятию сложился убыток в сумме 22040 тыс.</w:t>
      </w:r>
      <w:r w:rsidR="00343638">
        <w:t xml:space="preserve"> </w:t>
      </w:r>
      <w:r w:rsidRPr="001E77EE">
        <w:t xml:space="preserve">руб., в том числе в части производства тепловой энергии убыток составил </w:t>
      </w:r>
      <w:r w:rsidRPr="001E77EE">
        <w:rPr>
          <w:rFonts w:ascii="Calibri" w:hAnsi="Calibri" w:cs="Arial CYR"/>
        </w:rPr>
        <w:t xml:space="preserve"> </w:t>
      </w:r>
      <w:r w:rsidRPr="001E77EE">
        <w:t>34835,32 тыс.</w:t>
      </w:r>
      <w:r w:rsidR="00343638">
        <w:t xml:space="preserve"> </w:t>
      </w:r>
      <w:r w:rsidRPr="001E77EE">
        <w:t>руб., который предприятие снова частично перекрыло за счет других видов бизнеса.</w:t>
      </w:r>
    </w:p>
    <w:p w:rsidR="001E6688" w:rsidRPr="001E77EE" w:rsidRDefault="001E6688" w:rsidP="001E6688">
      <w:pPr>
        <w:ind w:firstLine="720"/>
        <w:jc w:val="both"/>
      </w:pPr>
      <w:r w:rsidRPr="001E77EE">
        <w:t>Основные убытки предприятие понесло за счет снижения полезного отпуска тепловой энергии, в результате снижения нагрузки по ОАО «Спиртовый комбинат» в связи с введением процедуры банкротства последнего.</w:t>
      </w:r>
    </w:p>
    <w:p w:rsidR="001E6688" w:rsidRPr="001E77EE" w:rsidRDefault="001E6688" w:rsidP="001E6688">
      <w:pPr>
        <w:ind w:firstLine="720"/>
        <w:jc w:val="both"/>
      </w:pPr>
      <w:r w:rsidRPr="001E77EE">
        <w:t>Эксперты предлагают снять неисполнение по статьям по факту 2011 года в полном объеме в сумме 19775,09 тыс.руб.</w:t>
      </w:r>
    </w:p>
    <w:p w:rsidR="001E6688" w:rsidRPr="001E77EE" w:rsidRDefault="001E6688" w:rsidP="001E6688">
      <w:pPr>
        <w:ind w:firstLine="720"/>
        <w:jc w:val="both"/>
      </w:pP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t>Таблица № 3</w:t>
      </w:r>
    </w:p>
    <w:p w:rsidR="001E6688" w:rsidRPr="001E77EE" w:rsidRDefault="001E6688" w:rsidP="001E6688">
      <w:pPr>
        <w:ind w:firstLine="567"/>
        <w:jc w:val="both"/>
      </w:pPr>
    </w:p>
    <w:tbl>
      <w:tblPr>
        <w:tblW w:w="10211" w:type="dxa"/>
        <w:tblInd w:w="103" w:type="dxa"/>
        <w:tblLook w:val="0000" w:firstRow="0" w:lastRow="0" w:firstColumn="0" w:lastColumn="0" w:noHBand="0" w:noVBand="0"/>
      </w:tblPr>
      <w:tblGrid>
        <w:gridCol w:w="6020"/>
        <w:gridCol w:w="4191"/>
      </w:tblGrid>
      <w:tr w:rsidR="001E77EE" w:rsidRPr="001E77EE" w:rsidTr="004A31D3">
        <w:trPr>
          <w:trHeight w:val="420"/>
        </w:trPr>
        <w:tc>
          <w:tcPr>
            <w:tcW w:w="6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6688" w:rsidRPr="001E77EE" w:rsidRDefault="001E6688" w:rsidP="001E6688">
            <w:pPr>
              <w:jc w:val="both"/>
              <w:rPr>
                <w:rFonts w:ascii="Calibri" w:hAnsi="Calibri" w:cs="Arial CYR"/>
              </w:rPr>
            </w:pPr>
            <w:r w:rsidRPr="001E77EE">
              <w:rPr>
                <w:rFonts w:ascii="Calibri" w:hAnsi="Calibri" w:cs="Arial CYR"/>
              </w:rPr>
              <w:t>к снятию</w:t>
            </w:r>
          </w:p>
        </w:tc>
        <w:tc>
          <w:tcPr>
            <w:tcW w:w="4191" w:type="dxa"/>
            <w:tcBorders>
              <w:top w:val="single" w:sz="4" w:space="0" w:color="auto"/>
              <w:left w:val="nil"/>
              <w:bottom w:val="single" w:sz="4" w:space="0" w:color="auto"/>
              <w:right w:val="single" w:sz="4" w:space="0" w:color="auto"/>
            </w:tcBorders>
            <w:shd w:val="clear" w:color="auto" w:fill="auto"/>
            <w:noWrap/>
            <w:vAlign w:val="center"/>
          </w:tcPr>
          <w:p w:rsidR="001E6688" w:rsidRPr="001E77EE" w:rsidRDefault="001E6688" w:rsidP="001E6688">
            <w:pPr>
              <w:jc w:val="both"/>
              <w:rPr>
                <w:rFonts w:ascii="Calibri" w:hAnsi="Calibri" w:cs="Arial CYR"/>
              </w:rPr>
            </w:pPr>
            <w:r w:rsidRPr="001E77EE">
              <w:rPr>
                <w:rFonts w:ascii="Calibri" w:hAnsi="Calibri" w:cs="Arial CYR"/>
              </w:rPr>
              <w:t>Тыс.руб.</w:t>
            </w:r>
          </w:p>
        </w:tc>
      </w:tr>
      <w:tr w:rsidR="001E77EE" w:rsidRPr="001E77EE" w:rsidTr="004A31D3">
        <w:trPr>
          <w:trHeight w:val="375"/>
        </w:trPr>
        <w:tc>
          <w:tcPr>
            <w:tcW w:w="6020"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Реагенты</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-122,60</w:t>
            </w:r>
          </w:p>
        </w:tc>
      </w:tr>
      <w:tr w:rsidR="001E77EE" w:rsidRPr="001E77EE" w:rsidTr="004A31D3">
        <w:trPr>
          <w:trHeight w:val="420"/>
        </w:trPr>
        <w:tc>
          <w:tcPr>
            <w:tcW w:w="6020"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Топливо</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-3 017,01</w:t>
            </w:r>
          </w:p>
        </w:tc>
      </w:tr>
      <w:tr w:rsidR="001E77EE" w:rsidRPr="001E77EE" w:rsidTr="004A31D3">
        <w:trPr>
          <w:trHeight w:val="435"/>
        </w:trPr>
        <w:tc>
          <w:tcPr>
            <w:tcW w:w="6020"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Электроэнергия</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-2 235,16</w:t>
            </w:r>
          </w:p>
        </w:tc>
      </w:tr>
      <w:tr w:rsidR="001E77EE" w:rsidRPr="001E77EE" w:rsidTr="00343638">
        <w:trPr>
          <w:trHeight w:val="390"/>
        </w:trPr>
        <w:tc>
          <w:tcPr>
            <w:tcW w:w="6020"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Вспомогательные материалы</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-2 487,93</w:t>
            </w:r>
          </w:p>
        </w:tc>
      </w:tr>
      <w:tr w:rsidR="001E77EE" w:rsidRPr="001E77EE" w:rsidTr="00343638">
        <w:trPr>
          <w:trHeight w:val="450"/>
        </w:trPr>
        <w:tc>
          <w:tcPr>
            <w:tcW w:w="6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lastRenderedPageBreak/>
              <w:t>Страховые платежи</w:t>
            </w:r>
          </w:p>
        </w:tc>
        <w:tc>
          <w:tcPr>
            <w:tcW w:w="4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-298,61</w:t>
            </w:r>
          </w:p>
        </w:tc>
      </w:tr>
      <w:tr w:rsidR="001E77EE" w:rsidRPr="001E77EE" w:rsidTr="00343638">
        <w:trPr>
          <w:trHeight w:val="375"/>
        </w:trPr>
        <w:tc>
          <w:tcPr>
            <w:tcW w:w="6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Социальное развитие</w:t>
            </w:r>
          </w:p>
        </w:tc>
        <w:tc>
          <w:tcPr>
            <w:tcW w:w="4191" w:type="dxa"/>
            <w:tcBorders>
              <w:top w:val="single" w:sz="4" w:space="0" w:color="auto"/>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-13,96</w:t>
            </w:r>
          </w:p>
        </w:tc>
      </w:tr>
      <w:tr w:rsidR="001E77EE" w:rsidRPr="001E77EE" w:rsidTr="004A31D3">
        <w:trPr>
          <w:trHeight w:val="390"/>
        </w:trPr>
        <w:tc>
          <w:tcPr>
            <w:tcW w:w="6020"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Прибыль на поощрение</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-3 379,10</w:t>
            </w:r>
          </w:p>
        </w:tc>
      </w:tr>
      <w:tr w:rsidR="001E77EE" w:rsidRPr="001E77EE" w:rsidTr="004A31D3">
        <w:trPr>
          <w:trHeight w:val="750"/>
        </w:trPr>
        <w:tc>
          <w:tcPr>
            <w:tcW w:w="6020" w:type="dxa"/>
            <w:tcBorders>
              <w:top w:val="nil"/>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Целевые средства для реализации программы энергосбережение</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-2 477,39</w:t>
            </w:r>
          </w:p>
        </w:tc>
      </w:tr>
      <w:tr w:rsidR="001E77EE" w:rsidRPr="001E77EE" w:rsidTr="004A31D3">
        <w:trPr>
          <w:trHeight w:val="390"/>
        </w:trPr>
        <w:tc>
          <w:tcPr>
            <w:tcW w:w="6020"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Налог на прибыль</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-1 486,39</w:t>
            </w:r>
          </w:p>
        </w:tc>
      </w:tr>
      <w:tr w:rsidR="001E77EE" w:rsidRPr="001E77EE" w:rsidTr="004A31D3">
        <w:trPr>
          <w:trHeight w:val="360"/>
        </w:trPr>
        <w:tc>
          <w:tcPr>
            <w:tcW w:w="6020"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Налог на прибыль с целевых  средств</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-619,35</w:t>
            </w:r>
          </w:p>
        </w:tc>
      </w:tr>
      <w:tr w:rsidR="001E77EE" w:rsidRPr="001E77EE" w:rsidTr="004A31D3">
        <w:trPr>
          <w:trHeight w:val="345"/>
        </w:trPr>
        <w:tc>
          <w:tcPr>
            <w:tcW w:w="6020"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ремонты</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-1 459,01</w:t>
            </w:r>
          </w:p>
        </w:tc>
      </w:tr>
      <w:tr w:rsidR="001E77EE" w:rsidRPr="001E77EE" w:rsidTr="004A31D3">
        <w:trPr>
          <w:trHeight w:val="420"/>
        </w:trPr>
        <w:tc>
          <w:tcPr>
            <w:tcW w:w="6020"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другие расходы</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-2 153,26</w:t>
            </w:r>
          </w:p>
        </w:tc>
      </w:tr>
      <w:tr w:rsidR="001E77EE" w:rsidRPr="001E77EE" w:rsidTr="004A31D3">
        <w:trPr>
          <w:trHeight w:val="345"/>
        </w:trPr>
        <w:tc>
          <w:tcPr>
            <w:tcW w:w="6020"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амортизация</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-25,32</w:t>
            </w:r>
          </w:p>
        </w:tc>
      </w:tr>
      <w:tr w:rsidR="001E77EE" w:rsidRPr="001E77EE" w:rsidTr="004A31D3">
        <w:trPr>
          <w:trHeight w:val="375"/>
        </w:trPr>
        <w:tc>
          <w:tcPr>
            <w:tcW w:w="6020"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ИТОГО</w:t>
            </w:r>
          </w:p>
        </w:tc>
        <w:tc>
          <w:tcPr>
            <w:tcW w:w="4191"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-19 775,09</w:t>
            </w:r>
          </w:p>
        </w:tc>
      </w:tr>
    </w:tbl>
    <w:p w:rsidR="001E6688" w:rsidRPr="001E77EE" w:rsidRDefault="001E6688" w:rsidP="001E6688">
      <w:pPr>
        <w:ind w:firstLine="567"/>
        <w:jc w:val="both"/>
      </w:pPr>
    </w:p>
    <w:p w:rsidR="001E6688" w:rsidRPr="001E77EE" w:rsidRDefault="001E6688" w:rsidP="001E6688">
      <w:pPr>
        <w:ind w:firstLine="720"/>
        <w:jc w:val="both"/>
      </w:pPr>
      <w:r w:rsidRPr="001E77EE">
        <w:t>Корректировка по статье относительно предложений предприятия в сторону снижения составила – 19775,09 тыс. руб. (декабрь 2013 года к декабрю 2012 года).</w:t>
      </w:r>
    </w:p>
    <w:p w:rsidR="001E6688" w:rsidRPr="001E77EE" w:rsidRDefault="001E6688" w:rsidP="001E6688">
      <w:pPr>
        <w:ind w:firstLine="567"/>
        <w:jc w:val="both"/>
      </w:pPr>
    </w:p>
    <w:p w:rsidR="001E6688" w:rsidRPr="001E77EE" w:rsidRDefault="001E6688" w:rsidP="001E6688">
      <w:pPr>
        <w:ind w:firstLine="567"/>
        <w:jc w:val="both"/>
      </w:pPr>
    </w:p>
    <w:p w:rsidR="001E6688" w:rsidRPr="001E77EE" w:rsidRDefault="001E6688" w:rsidP="001E6688">
      <w:pPr>
        <w:ind w:firstLine="720"/>
        <w:jc w:val="both"/>
        <w:rPr>
          <w:b/>
          <w:u w:val="single"/>
        </w:rPr>
      </w:pPr>
      <w:r w:rsidRPr="001E77EE">
        <w:rPr>
          <w:b/>
          <w:u w:val="single"/>
        </w:rPr>
        <w:t xml:space="preserve"> «Выпадающие доходы предприятия»</w:t>
      </w:r>
    </w:p>
    <w:p w:rsidR="001E6688" w:rsidRPr="001E77EE" w:rsidRDefault="001E6688" w:rsidP="001E6688">
      <w:pPr>
        <w:ind w:firstLine="567"/>
        <w:jc w:val="both"/>
      </w:pPr>
      <w:r w:rsidRPr="001E77EE">
        <w:t xml:space="preserve">Предприятие заявило расходы по статье «Выпадающие доходы» в сумме </w:t>
      </w:r>
      <w:r w:rsidRPr="001E77EE">
        <w:rPr>
          <w:b/>
        </w:rPr>
        <w:t>39909,69</w:t>
      </w:r>
      <w:r w:rsidRPr="001E77EE">
        <w:t xml:space="preserve"> тыс.</w:t>
      </w:r>
      <w:r w:rsidR="00343638">
        <w:t xml:space="preserve"> </w:t>
      </w:r>
      <w:r w:rsidRPr="001E77EE">
        <w:t>руб. Выпадающие доходы за 2011 год в Региональную энергетическую комиссию Кемеровской област</w:t>
      </w:r>
      <w:proofErr w:type="gramStart"/>
      <w:r w:rsidRPr="001E77EE">
        <w:t>и ООО</w:t>
      </w:r>
      <w:proofErr w:type="gramEnd"/>
      <w:r w:rsidRPr="001E77EE">
        <w:t xml:space="preserve"> «СДС-Тепло» (г.</w:t>
      </w:r>
      <w:r w:rsidR="00343638">
        <w:t xml:space="preserve"> </w:t>
      </w:r>
      <w:r w:rsidRPr="001E77EE">
        <w:t xml:space="preserve">Мариинск) заявило в сумме </w:t>
      </w:r>
      <w:r w:rsidRPr="001E77EE">
        <w:rPr>
          <w:b/>
        </w:rPr>
        <w:t>26156,02</w:t>
      </w:r>
      <w:r w:rsidRPr="001E77EE">
        <w:t xml:space="preserve"> тыс.</w:t>
      </w:r>
      <w:r w:rsidR="00343638">
        <w:t xml:space="preserve"> </w:t>
      </w:r>
      <w:r w:rsidRPr="001E77EE">
        <w:t>руб. Экспертная оценка данного заявления освещена ниже по статье «Выпадающие доходы»</w:t>
      </w:r>
    </w:p>
    <w:p w:rsidR="001E6688" w:rsidRPr="001E77EE" w:rsidRDefault="001E6688" w:rsidP="001E6688">
      <w:pPr>
        <w:ind w:firstLine="567"/>
        <w:jc w:val="both"/>
      </w:pPr>
      <w:r w:rsidRPr="001E77EE">
        <w:t>Корректировка заявки предприятия сведена в таблицу № 4.</w:t>
      </w:r>
    </w:p>
    <w:p w:rsidR="001E6688" w:rsidRPr="001E77EE" w:rsidRDefault="001E6688" w:rsidP="001E6688">
      <w:pPr>
        <w:ind w:firstLine="567"/>
        <w:jc w:val="both"/>
      </w:pP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t>Таблица № 4</w:t>
      </w:r>
    </w:p>
    <w:p w:rsidR="001E6688" w:rsidRPr="001E77EE" w:rsidRDefault="001E6688" w:rsidP="001E6688">
      <w:pPr>
        <w:ind w:firstLine="567"/>
        <w:jc w:val="both"/>
      </w:pPr>
    </w:p>
    <w:tbl>
      <w:tblPr>
        <w:tblW w:w="10070" w:type="dxa"/>
        <w:tblInd w:w="103" w:type="dxa"/>
        <w:tblLook w:val="0000" w:firstRow="0" w:lastRow="0" w:firstColumn="0" w:lastColumn="0" w:noHBand="0" w:noVBand="0"/>
      </w:tblPr>
      <w:tblGrid>
        <w:gridCol w:w="4258"/>
        <w:gridCol w:w="2126"/>
        <w:gridCol w:w="1843"/>
        <w:gridCol w:w="1843"/>
      </w:tblGrid>
      <w:tr w:rsidR="001E77EE" w:rsidRPr="001E77EE" w:rsidTr="004A31D3">
        <w:trPr>
          <w:trHeight w:val="420"/>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 xml:space="preserve">выпадающие </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СДС</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РЭК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корректировка</w:t>
            </w:r>
          </w:p>
        </w:tc>
      </w:tr>
      <w:tr w:rsidR="001E77EE" w:rsidRPr="001E77EE" w:rsidTr="004A31D3">
        <w:trPr>
          <w:trHeight w:val="420"/>
        </w:trPr>
        <w:tc>
          <w:tcPr>
            <w:tcW w:w="4258" w:type="dxa"/>
            <w:tcBorders>
              <w:top w:val="nil"/>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стоимость натурального топлива</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7401,14</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7401,14</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0,00</w:t>
            </w:r>
          </w:p>
        </w:tc>
      </w:tr>
      <w:tr w:rsidR="001E77EE" w:rsidRPr="001E77EE" w:rsidTr="004A31D3">
        <w:trPr>
          <w:trHeight w:val="435"/>
        </w:trPr>
        <w:tc>
          <w:tcPr>
            <w:tcW w:w="4258" w:type="dxa"/>
            <w:tcBorders>
              <w:top w:val="nil"/>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затраты на оплату труда</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4218</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4218</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0,00</w:t>
            </w:r>
          </w:p>
        </w:tc>
      </w:tr>
      <w:tr w:rsidR="001E77EE" w:rsidRPr="001E77EE" w:rsidTr="004A31D3">
        <w:trPr>
          <w:trHeight w:val="390"/>
        </w:trPr>
        <w:tc>
          <w:tcPr>
            <w:tcW w:w="4258" w:type="dxa"/>
            <w:tcBorders>
              <w:top w:val="nil"/>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Отчисления с заработной платы</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34,14</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34,14</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0,00</w:t>
            </w:r>
          </w:p>
        </w:tc>
      </w:tr>
      <w:tr w:rsidR="001E77EE" w:rsidRPr="001E77EE" w:rsidTr="004A31D3">
        <w:trPr>
          <w:trHeight w:val="450"/>
        </w:trPr>
        <w:tc>
          <w:tcPr>
            <w:tcW w:w="4258" w:type="dxa"/>
            <w:tcBorders>
              <w:top w:val="nil"/>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затраты на ремонты</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65,27</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0</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-65,27</w:t>
            </w:r>
          </w:p>
        </w:tc>
      </w:tr>
      <w:tr w:rsidR="001E77EE" w:rsidRPr="001E77EE" w:rsidTr="004A31D3">
        <w:trPr>
          <w:trHeight w:val="375"/>
        </w:trPr>
        <w:tc>
          <w:tcPr>
            <w:tcW w:w="4258" w:type="dxa"/>
            <w:tcBorders>
              <w:top w:val="nil"/>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услуги производственного характера</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3193</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3112,95</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-80,05</w:t>
            </w:r>
          </w:p>
        </w:tc>
      </w:tr>
      <w:tr w:rsidR="001E77EE" w:rsidRPr="001E77EE" w:rsidTr="004A31D3">
        <w:trPr>
          <w:trHeight w:val="390"/>
        </w:trPr>
        <w:tc>
          <w:tcPr>
            <w:tcW w:w="4258" w:type="dxa"/>
            <w:tcBorders>
              <w:top w:val="nil"/>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налоги, относимые на производственные затраты</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65,98</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65,98</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0,00</w:t>
            </w:r>
          </w:p>
        </w:tc>
      </w:tr>
      <w:tr w:rsidR="001E77EE" w:rsidRPr="001E77EE" w:rsidTr="004A31D3">
        <w:trPr>
          <w:trHeight w:val="450"/>
        </w:trPr>
        <w:tc>
          <w:tcPr>
            <w:tcW w:w="4258"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Другие расходы</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7133</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0</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-7133,00</w:t>
            </w:r>
          </w:p>
        </w:tc>
      </w:tr>
      <w:tr w:rsidR="001E77EE" w:rsidRPr="001E77EE" w:rsidTr="004A31D3">
        <w:trPr>
          <w:trHeight w:val="264"/>
        </w:trPr>
        <w:tc>
          <w:tcPr>
            <w:tcW w:w="4258" w:type="dxa"/>
            <w:tcBorders>
              <w:top w:val="nil"/>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На развитие производства</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613,87</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0</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-613,87</w:t>
            </w:r>
          </w:p>
        </w:tc>
      </w:tr>
      <w:tr w:rsidR="001E77EE" w:rsidRPr="001E77EE" w:rsidTr="004A31D3">
        <w:trPr>
          <w:trHeight w:val="496"/>
        </w:trPr>
        <w:tc>
          <w:tcPr>
            <w:tcW w:w="4258" w:type="dxa"/>
            <w:tcBorders>
              <w:top w:val="nil"/>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 за пользование кредитом</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1389,6</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0</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-1389,60</w:t>
            </w:r>
          </w:p>
        </w:tc>
      </w:tr>
      <w:tr w:rsidR="001E77EE" w:rsidRPr="001E77EE" w:rsidTr="004A31D3">
        <w:trPr>
          <w:trHeight w:val="547"/>
        </w:trPr>
        <w:tc>
          <w:tcPr>
            <w:tcW w:w="4258" w:type="dxa"/>
            <w:tcBorders>
              <w:top w:val="nil"/>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налог на имущество</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10,11</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10,11</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0,00</w:t>
            </w:r>
          </w:p>
        </w:tc>
      </w:tr>
      <w:tr w:rsidR="001E77EE" w:rsidRPr="001E77EE" w:rsidTr="00343638">
        <w:trPr>
          <w:trHeight w:val="555"/>
        </w:trPr>
        <w:tc>
          <w:tcPr>
            <w:tcW w:w="4258" w:type="dxa"/>
            <w:tcBorders>
              <w:top w:val="nil"/>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t xml:space="preserve">плата за сверхлимитные выбросы </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0,00</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-1,00</w:t>
            </w:r>
          </w:p>
        </w:tc>
      </w:tr>
      <w:tr w:rsidR="001E77EE" w:rsidRPr="001E77EE" w:rsidTr="00343638">
        <w:trPr>
          <w:trHeight w:val="578"/>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tcPr>
          <w:p w:rsidR="001E6688" w:rsidRPr="001E77EE" w:rsidRDefault="001E6688" w:rsidP="001E6688">
            <w:pPr>
              <w:jc w:val="both"/>
              <w:rPr>
                <w:rFonts w:ascii="Calibri" w:hAnsi="Calibri" w:cs="Arial CYR"/>
              </w:rPr>
            </w:pPr>
            <w:r w:rsidRPr="001E77EE">
              <w:rPr>
                <w:rFonts w:ascii="Calibri" w:hAnsi="Calibri" w:cs="Arial CYR"/>
              </w:rPr>
              <w:lastRenderedPageBreak/>
              <w:t>другие из прибыли</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2024,00</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24,93</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-1999,07</w:t>
            </w:r>
          </w:p>
        </w:tc>
      </w:tr>
      <w:tr w:rsidR="001E77EE" w:rsidRPr="001E77EE" w:rsidTr="00343638">
        <w:trPr>
          <w:trHeight w:val="495"/>
        </w:trPr>
        <w:tc>
          <w:tcPr>
            <w:tcW w:w="42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амортизация ОС</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6,91</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0</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-6,91</w:t>
            </w:r>
          </w:p>
        </w:tc>
      </w:tr>
      <w:tr w:rsidR="001E77EE" w:rsidRPr="001E77EE" w:rsidTr="004A31D3">
        <w:trPr>
          <w:trHeight w:val="375"/>
        </w:trPr>
        <w:tc>
          <w:tcPr>
            <w:tcW w:w="4258" w:type="dxa"/>
            <w:tcBorders>
              <w:top w:val="nil"/>
              <w:left w:val="single" w:sz="4" w:space="0" w:color="auto"/>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ИТОГО</w:t>
            </w:r>
          </w:p>
        </w:tc>
        <w:tc>
          <w:tcPr>
            <w:tcW w:w="2126"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26 156,02</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14 867,25</w:t>
            </w:r>
          </w:p>
        </w:tc>
        <w:tc>
          <w:tcPr>
            <w:tcW w:w="1843" w:type="dxa"/>
            <w:tcBorders>
              <w:top w:val="nil"/>
              <w:left w:val="nil"/>
              <w:bottom w:val="single" w:sz="4" w:space="0" w:color="auto"/>
              <w:right w:val="single" w:sz="4" w:space="0" w:color="auto"/>
            </w:tcBorders>
            <w:shd w:val="clear" w:color="auto" w:fill="auto"/>
            <w:noWrap/>
            <w:vAlign w:val="bottom"/>
          </w:tcPr>
          <w:p w:rsidR="001E6688" w:rsidRPr="001E77EE" w:rsidRDefault="001E6688" w:rsidP="001E6688">
            <w:pPr>
              <w:jc w:val="both"/>
              <w:rPr>
                <w:rFonts w:ascii="Calibri" w:hAnsi="Calibri" w:cs="Arial CYR"/>
              </w:rPr>
            </w:pPr>
            <w:r w:rsidRPr="001E77EE">
              <w:rPr>
                <w:rFonts w:ascii="Calibri" w:hAnsi="Calibri" w:cs="Arial CYR"/>
              </w:rPr>
              <w:t>-11288,77</w:t>
            </w:r>
          </w:p>
        </w:tc>
      </w:tr>
    </w:tbl>
    <w:p w:rsidR="001E6688" w:rsidRPr="001E77EE" w:rsidRDefault="001E6688" w:rsidP="001E6688">
      <w:pPr>
        <w:ind w:firstLine="720"/>
        <w:jc w:val="both"/>
      </w:pPr>
    </w:p>
    <w:p w:rsidR="001E6688" w:rsidRPr="001E77EE" w:rsidRDefault="001E6688" w:rsidP="001E6688">
      <w:pPr>
        <w:ind w:firstLine="720"/>
        <w:jc w:val="both"/>
      </w:pPr>
      <w:r w:rsidRPr="001E77EE">
        <w:t>Постатейное пояснение корректировок</w:t>
      </w:r>
      <w:r w:rsidR="00343638">
        <w:t>:</w:t>
      </w:r>
    </w:p>
    <w:p w:rsidR="00343638" w:rsidRDefault="00343638" w:rsidP="00343638">
      <w:pPr>
        <w:ind w:firstLine="567"/>
        <w:jc w:val="both"/>
      </w:pPr>
    </w:p>
    <w:p w:rsidR="001E6688" w:rsidRPr="001E77EE" w:rsidRDefault="001E6688" w:rsidP="00343638">
      <w:pPr>
        <w:ind w:firstLine="567"/>
        <w:jc w:val="both"/>
      </w:pPr>
      <w:r w:rsidRPr="001E77EE">
        <w:t>1</w:t>
      </w:r>
      <w:r w:rsidR="00343638">
        <w:t>.</w:t>
      </w:r>
      <w:r w:rsidRPr="001E77EE">
        <w:t xml:space="preserve"> статья «Топливо…» принимается на уровне предложений предприятия, поскольку перерасход произошел только в результате повышения фактических цен на уголь. Удельный расход топлива сохранен на плановом уровне (см. приложение 4 к экспертному заключению). Заявка предприятия принимается в полном объеме в сумме </w:t>
      </w:r>
      <w:r w:rsidRPr="001E77EE">
        <w:rPr>
          <w:b/>
        </w:rPr>
        <w:t>7401,14</w:t>
      </w:r>
      <w:r w:rsidRPr="001E77EE">
        <w:t xml:space="preserve"> тыс.</w:t>
      </w:r>
      <w:r w:rsidR="00343638">
        <w:t xml:space="preserve"> </w:t>
      </w:r>
      <w:r w:rsidRPr="001E77EE">
        <w:t>руб.</w:t>
      </w:r>
    </w:p>
    <w:p w:rsidR="001E6688" w:rsidRPr="001E77EE" w:rsidRDefault="001E6688" w:rsidP="00343638">
      <w:pPr>
        <w:ind w:firstLine="567"/>
        <w:jc w:val="both"/>
      </w:pPr>
      <w:r w:rsidRPr="001E77EE">
        <w:t xml:space="preserve">2. по статьям «затраты на оплату труда» и «отчисления на социальные нужды» эксперты считают необходимым учесть расходы в полном объеме на уровне предложений предприятия, как реально понесенные расходы и принять их в сумме </w:t>
      </w:r>
      <w:r w:rsidRPr="001E77EE">
        <w:rPr>
          <w:b/>
        </w:rPr>
        <w:t>4218</w:t>
      </w:r>
      <w:r w:rsidRPr="001E77EE">
        <w:t xml:space="preserve"> тыс</w:t>
      </w:r>
      <w:proofErr w:type="gramStart"/>
      <w:r w:rsidRPr="001E77EE">
        <w:t>.р</w:t>
      </w:r>
      <w:proofErr w:type="gramEnd"/>
      <w:r w:rsidRPr="001E77EE">
        <w:t xml:space="preserve">уб. и </w:t>
      </w:r>
      <w:r w:rsidRPr="001E77EE">
        <w:rPr>
          <w:b/>
        </w:rPr>
        <w:t>34,14</w:t>
      </w:r>
      <w:r w:rsidRPr="001E77EE">
        <w:t xml:space="preserve"> тыс.</w:t>
      </w:r>
      <w:r w:rsidR="00343638">
        <w:t xml:space="preserve"> </w:t>
      </w:r>
      <w:r w:rsidRPr="001E77EE">
        <w:t xml:space="preserve">руб.; </w:t>
      </w:r>
    </w:p>
    <w:p w:rsidR="001E6688" w:rsidRPr="001E77EE" w:rsidRDefault="001E6688" w:rsidP="00343638">
      <w:pPr>
        <w:ind w:firstLine="567"/>
        <w:jc w:val="both"/>
      </w:pPr>
      <w:r w:rsidRPr="001E77EE">
        <w:t>3. по статье «затраты на ремонты» предложения предприятия в сумме 65,27 тыс.</w:t>
      </w:r>
      <w:r w:rsidR="00343638">
        <w:t xml:space="preserve"> </w:t>
      </w:r>
      <w:r w:rsidRPr="001E77EE">
        <w:t xml:space="preserve">руб. эксперты предлагают исключить, так как при выделении из общей суммы ремонтов сумма ремонтов относящаяся к производству тепловой энергии составила по мнению экспертов </w:t>
      </w:r>
      <w:r w:rsidRPr="001E77EE">
        <w:rPr>
          <w:b/>
        </w:rPr>
        <w:t>13064,46</w:t>
      </w:r>
      <w:r w:rsidRPr="001E77EE">
        <w:t xml:space="preserve"> тыс.руб. против плановых расходов </w:t>
      </w:r>
      <w:proofErr w:type="gramStart"/>
      <w:r w:rsidRPr="001E77EE">
        <w:t>расходов</w:t>
      </w:r>
      <w:proofErr w:type="gramEnd"/>
      <w:r w:rsidRPr="001E77EE">
        <w:t xml:space="preserve"> по статье 14523,47 тыс.</w:t>
      </w:r>
      <w:r w:rsidR="00343638">
        <w:t xml:space="preserve"> </w:t>
      </w:r>
      <w:r w:rsidRPr="001E77EE">
        <w:t>руб. Разницы сняты по статье «Неисполнение статей расходов». Эксперты ставят ноль по статье.</w:t>
      </w:r>
    </w:p>
    <w:p w:rsidR="001E6688" w:rsidRPr="001E77EE" w:rsidRDefault="001E6688" w:rsidP="00343638">
      <w:pPr>
        <w:ind w:firstLine="567"/>
        <w:jc w:val="both"/>
      </w:pPr>
      <w:r w:rsidRPr="001E77EE">
        <w:t>4. по статье «Услуги производственного характера» заявлена сумма 3193,00 тыс.</w:t>
      </w:r>
      <w:r w:rsidR="00343638">
        <w:t xml:space="preserve"> </w:t>
      </w:r>
      <w:r w:rsidRPr="001E77EE">
        <w:t>руб.</w:t>
      </w:r>
    </w:p>
    <w:p w:rsidR="001E6688" w:rsidRPr="001E77EE" w:rsidRDefault="001E6688" w:rsidP="00343638">
      <w:pPr>
        <w:ind w:firstLine="567"/>
        <w:jc w:val="both"/>
      </w:pPr>
      <w:r w:rsidRPr="001E77EE">
        <w:t xml:space="preserve">Эксперты предлагают скорректировать предложения предприятия на сумму сложившегося перерасхода по статье в сумме </w:t>
      </w:r>
      <w:r w:rsidRPr="001E77EE">
        <w:rPr>
          <w:b/>
        </w:rPr>
        <w:t>3112,95</w:t>
      </w:r>
      <w:r w:rsidRPr="001E77EE">
        <w:t xml:space="preserve"> тыс.руб. Данный перерасход образовался в связи с тем, что при формировании тарифной базы на 2011 год эксперты не предусмотрели в своих расчетах, просчитались с расстоянием перевозки шлака, который в одну сторону составляет порядка </w:t>
      </w:r>
      <w:smartTag w:uri="urn:schemas-microsoft-com:office:smarttags" w:element="metricconverter">
        <w:smartTagPr>
          <w:attr w:name="ProductID" w:val="30 км"/>
        </w:smartTagPr>
        <w:r w:rsidRPr="001E77EE">
          <w:t>30 км</w:t>
        </w:r>
      </w:smartTag>
      <w:r w:rsidRPr="001E77EE">
        <w:t>, в результате чего приходится привлекать для его перевозки еще два КАМАЗа;</w:t>
      </w:r>
    </w:p>
    <w:p w:rsidR="001E6688" w:rsidRPr="001E77EE" w:rsidRDefault="001E6688" w:rsidP="00343638">
      <w:pPr>
        <w:ind w:firstLine="567"/>
        <w:jc w:val="both"/>
      </w:pPr>
      <w:r w:rsidRPr="001E77EE">
        <w:t>5. предприятие заявило по статье «Другие расходы» 7133,00 тыс.руб., включив в свою заявку только отдельные подстатьи по которым произошел перерасход затрат.</w:t>
      </w:r>
    </w:p>
    <w:p w:rsidR="001E6688" w:rsidRPr="001E77EE" w:rsidRDefault="001E6688" w:rsidP="00343638">
      <w:pPr>
        <w:ind w:firstLine="567"/>
        <w:jc w:val="both"/>
      </w:pPr>
      <w:r w:rsidRPr="001E77EE">
        <w:t xml:space="preserve">Эксперты считают что «выпадающие расходы» по данной статье надо учесть </w:t>
      </w:r>
      <w:r w:rsidRPr="001E77EE">
        <w:rPr>
          <w:b/>
        </w:rPr>
        <w:t>в нулевой оценке</w:t>
      </w:r>
      <w:r w:rsidRPr="001E77EE">
        <w:t>, поскольку реально по статье в целом сложилось не до освоение средств в сумме 2153, 26 тыс.руб., которые сняты по статье «неисполнение статей расходов по факту 2011 года».</w:t>
      </w:r>
    </w:p>
    <w:p w:rsidR="001E6688" w:rsidRPr="001E77EE" w:rsidRDefault="001E6688" w:rsidP="00343638">
      <w:pPr>
        <w:ind w:firstLine="567"/>
        <w:jc w:val="both"/>
      </w:pPr>
      <w:r w:rsidRPr="001E77EE">
        <w:t>6. предприятие заявило по статье «Процент за пользование кредитом» 1389,6 тыс.руб.</w:t>
      </w:r>
    </w:p>
    <w:p w:rsidR="001E6688" w:rsidRPr="001E77EE" w:rsidRDefault="001E6688" w:rsidP="00343638">
      <w:pPr>
        <w:ind w:firstLine="567"/>
        <w:jc w:val="both"/>
      </w:pPr>
      <w:r w:rsidRPr="001E77EE">
        <w:t>Эксперты не принимают расходы предприятия в качестве «выпадающих доходов», поскольку в представленных договорах не указано направление займа, а также предприятие не представило пояснений: на что конкретно были использованы заемные средства.</w:t>
      </w:r>
    </w:p>
    <w:p w:rsidR="001E6688" w:rsidRPr="001E77EE" w:rsidRDefault="001E6688" w:rsidP="00343638">
      <w:pPr>
        <w:ind w:firstLine="567"/>
        <w:jc w:val="both"/>
      </w:pPr>
      <w:r w:rsidRPr="001E77EE">
        <w:t>7. заявка предприятия по налогу на имуществу принимается в полном объеме, в сумме 10,11 тыс.руб., как реально сложившиеся расходы.</w:t>
      </w:r>
    </w:p>
    <w:p w:rsidR="001E6688" w:rsidRPr="001E77EE" w:rsidRDefault="001E6688" w:rsidP="00343638">
      <w:pPr>
        <w:ind w:firstLine="567"/>
        <w:jc w:val="both"/>
      </w:pPr>
      <w:r w:rsidRPr="001E77EE">
        <w:t>8. плата за сверхлимитные выбросы исключается в полном размере, поскольку проистекает из нарушений технологических режимов и в смету по регулируемым видам деятельности не включается.</w:t>
      </w:r>
    </w:p>
    <w:p w:rsidR="001E6688" w:rsidRPr="001E77EE" w:rsidRDefault="001E6688" w:rsidP="00343638">
      <w:pPr>
        <w:ind w:firstLine="567"/>
        <w:jc w:val="both"/>
      </w:pPr>
      <w:r w:rsidRPr="001E77EE">
        <w:t>9. по статье «Другие расходы» из прибыли 2024,00 тыс.</w:t>
      </w:r>
      <w:r w:rsidR="00343638">
        <w:t xml:space="preserve"> </w:t>
      </w:r>
      <w:r w:rsidRPr="001E77EE">
        <w:t>руб. Эксперты счи тают, что данную сумму следует ограничить суммой 24,93 тыс.</w:t>
      </w:r>
      <w:r w:rsidR="00343638">
        <w:t xml:space="preserve"> </w:t>
      </w:r>
      <w:r w:rsidRPr="001E77EE">
        <w:t>руб., сохранив в затратах по статье расходы на бутылированную питьевую воду и газету «Вперед». Прочие заявленные расходы отношения к регулируемым видам деятельности не имеют.</w:t>
      </w:r>
    </w:p>
    <w:p w:rsidR="001E6688" w:rsidRPr="001E77EE" w:rsidRDefault="001E6688" w:rsidP="00343638">
      <w:pPr>
        <w:ind w:firstLine="567"/>
        <w:jc w:val="both"/>
      </w:pPr>
      <w:r w:rsidRPr="001E77EE">
        <w:t>10. заявленный перерасход по амортизации сложился в результате приобретения не согласованных с РЭК основных средств, поэтому в качестве «выпадающих доходов» не принимаются.</w:t>
      </w:r>
    </w:p>
    <w:p w:rsidR="00343638" w:rsidRDefault="00343638" w:rsidP="001E6688">
      <w:pPr>
        <w:ind w:firstLine="720"/>
        <w:jc w:val="both"/>
      </w:pPr>
    </w:p>
    <w:p w:rsidR="001E6688" w:rsidRPr="001E77EE" w:rsidRDefault="001E6688" w:rsidP="001E6688">
      <w:pPr>
        <w:ind w:firstLine="720"/>
        <w:jc w:val="both"/>
      </w:pPr>
      <w:r w:rsidRPr="001E77EE">
        <w:t xml:space="preserve">Таким </w:t>
      </w:r>
      <w:r w:rsidR="00343638" w:rsidRPr="001E77EE">
        <w:t>образом,</w:t>
      </w:r>
      <w:r w:rsidRPr="001E77EE">
        <w:t xml:space="preserve"> эксперты предлагают принять расходы по статье в сумме </w:t>
      </w:r>
      <w:r w:rsidRPr="001E77EE">
        <w:rPr>
          <w:b/>
        </w:rPr>
        <w:t>14867,25</w:t>
      </w:r>
      <w:r w:rsidRPr="001E77EE">
        <w:t xml:space="preserve"> тыс.</w:t>
      </w:r>
      <w:r w:rsidR="00343638">
        <w:t xml:space="preserve"> </w:t>
      </w:r>
      <w:r w:rsidRPr="001E77EE">
        <w:t>руб. вместо 26156,02 тыс.</w:t>
      </w:r>
      <w:r w:rsidR="00343638">
        <w:t xml:space="preserve"> </w:t>
      </w:r>
      <w:r w:rsidRPr="001E77EE">
        <w:t>руб.</w:t>
      </w:r>
    </w:p>
    <w:p w:rsidR="001E6688" w:rsidRPr="001E77EE" w:rsidRDefault="001E6688" w:rsidP="001E6688">
      <w:pPr>
        <w:ind w:firstLine="720"/>
        <w:jc w:val="both"/>
      </w:pPr>
      <w:r w:rsidRPr="001E77EE">
        <w:lastRenderedPageBreak/>
        <w:t>Корректировка по статье относительно предложений предприятия в сторону снижения составила – 11288,77 тыс. руб. (декабрь 2013 года к декабрю 2012 года).</w:t>
      </w:r>
    </w:p>
    <w:p w:rsidR="001E6688" w:rsidRPr="001E77EE" w:rsidRDefault="001E6688" w:rsidP="001E6688">
      <w:pPr>
        <w:ind w:firstLine="567"/>
        <w:jc w:val="both"/>
      </w:pPr>
    </w:p>
    <w:p w:rsidR="001E6688" w:rsidRPr="001E77EE" w:rsidRDefault="001E6688" w:rsidP="001E6688">
      <w:pPr>
        <w:ind w:firstLine="720"/>
        <w:jc w:val="both"/>
      </w:pPr>
    </w:p>
    <w:p w:rsidR="001E6688" w:rsidRPr="001E77EE" w:rsidRDefault="001E6688" w:rsidP="001E6688">
      <w:pPr>
        <w:ind w:firstLine="720"/>
        <w:jc w:val="both"/>
      </w:pPr>
      <w:r w:rsidRPr="001E77EE">
        <w:t>Таким образом, необходимая валовая выручка с учетом корректировок на едином уровне во всех периодах регулирования составила;</w:t>
      </w:r>
    </w:p>
    <w:p w:rsidR="001E6688" w:rsidRPr="001E77EE" w:rsidRDefault="001E6688" w:rsidP="001E6688">
      <w:pPr>
        <w:ind w:firstLine="720"/>
        <w:jc w:val="both"/>
      </w:pPr>
      <w:r w:rsidRPr="001E77EE">
        <w:t xml:space="preserve">- </w:t>
      </w:r>
      <w:r w:rsidRPr="001E77EE">
        <w:rPr>
          <w:b/>
        </w:rPr>
        <w:t>с 01.01.2012г</w:t>
      </w:r>
      <w:r w:rsidRPr="001E77EE">
        <w:t xml:space="preserve">. – </w:t>
      </w:r>
      <w:r w:rsidRPr="001E77EE">
        <w:rPr>
          <w:b/>
        </w:rPr>
        <w:t>315347,01</w:t>
      </w:r>
      <w:r w:rsidRPr="001E77EE">
        <w:t xml:space="preserve"> тыс. руб., в том числе на потребительский рынок </w:t>
      </w:r>
      <w:r w:rsidRPr="001E77EE">
        <w:rPr>
          <w:b/>
        </w:rPr>
        <w:t>315347,01</w:t>
      </w:r>
      <w:r w:rsidRPr="001E77EE">
        <w:t xml:space="preserve"> тыс.</w:t>
      </w:r>
      <w:r w:rsidR="00343638">
        <w:t xml:space="preserve"> </w:t>
      </w:r>
      <w:r w:rsidRPr="001E77EE">
        <w:t>руб.</w:t>
      </w:r>
    </w:p>
    <w:p w:rsidR="001E6688" w:rsidRPr="001E77EE" w:rsidRDefault="001E6688" w:rsidP="001E6688">
      <w:pPr>
        <w:ind w:firstLine="720"/>
        <w:jc w:val="both"/>
      </w:pPr>
      <w:r w:rsidRPr="001E77EE">
        <w:t xml:space="preserve">- </w:t>
      </w:r>
      <w:r w:rsidRPr="001E77EE">
        <w:rPr>
          <w:b/>
        </w:rPr>
        <w:t>с 01.07.2012г</w:t>
      </w:r>
      <w:r w:rsidRPr="001E77EE">
        <w:t xml:space="preserve">. – </w:t>
      </w:r>
      <w:r w:rsidRPr="001E77EE">
        <w:rPr>
          <w:b/>
        </w:rPr>
        <w:t>315347,01</w:t>
      </w:r>
      <w:r w:rsidRPr="001E77EE">
        <w:t xml:space="preserve"> тыс.</w:t>
      </w:r>
      <w:r w:rsidR="00343638">
        <w:t xml:space="preserve"> </w:t>
      </w:r>
      <w:r w:rsidRPr="001E77EE">
        <w:t xml:space="preserve">руб., в том числе на потребительский рынок </w:t>
      </w:r>
      <w:r w:rsidRPr="001E77EE">
        <w:rPr>
          <w:b/>
        </w:rPr>
        <w:t>315347,01</w:t>
      </w:r>
      <w:r w:rsidRPr="001E77EE">
        <w:t xml:space="preserve"> тыс.</w:t>
      </w:r>
      <w:r w:rsidR="00343638">
        <w:t xml:space="preserve"> </w:t>
      </w:r>
      <w:r w:rsidRPr="001E77EE">
        <w:t>руб.</w:t>
      </w:r>
    </w:p>
    <w:p w:rsidR="001E6688" w:rsidRPr="001E77EE" w:rsidRDefault="001E6688" w:rsidP="001E6688">
      <w:pPr>
        <w:ind w:firstLine="720"/>
        <w:jc w:val="both"/>
      </w:pPr>
      <w:r w:rsidRPr="001E77EE">
        <w:t xml:space="preserve">Корректировка необходимой выручки на 2013 год относительно предложений предприятия в сторону снижения составила – </w:t>
      </w:r>
      <w:r w:rsidRPr="001E77EE">
        <w:rPr>
          <w:b/>
        </w:rPr>
        <w:t>100585,17</w:t>
      </w:r>
      <w:r w:rsidRPr="001E77EE">
        <w:t xml:space="preserve"> тыс.</w:t>
      </w:r>
      <w:r w:rsidR="00343638">
        <w:t xml:space="preserve"> </w:t>
      </w:r>
      <w:r w:rsidRPr="001E77EE">
        <w:t xml:space="preserve">руб. (декабрь 2013 года к декабрю 2012 года), в том числе на потребительский рынок </w:t>
      </w:r>
      <w:r w:rsidRPr="001E77EE">
        <w:rPr>
          <w:b/>
        </w:rPr>
        <w:t xml:space="preserve">100585,17 </w:t>
      </w:r>
      <w:r w:rsidRPr="001E77EE">
        <w:t>тыс.</w:t>
      </w:r>
      <w:r w:rsidR="00343638">
        <w:t xml:space="preserve"> </w:t>
      </w:r>
      <w:r w:rsidRPr="001E77EE">
        <w:t>руб.</w:t>
      </w:r>
    </w:p>
    <w:p w:rsidR="001E6688" w:rsidRPr="001E77EE" w:rsidRDefault="001E6688" w:rsidP="001E6688">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1E6688" w:rsidRPr="001E77EE" w:rsidRDefault="001E6688" w:rsidP="001E6688">
      <w:pPr>
        <w:jc w:val="both"/>
      </w:pPr>
    </w:p>
    <w:p w:rsidR="001E6688" w:rsidRPr="001E77EE" w:rsidRDefault="001E6688" w:rsidP="001E6688">
      <w:pPr>
        <w:jc w:val="both"/>
      </w:pPr>
      <w:r w:rsidRPr="001E77EE">
        <w:t>Тарифы на производство тепловой энергии с учетом календарной разбивки:</w:t>
      </w:r>
    </w:p>
    <w:p w:rsidR="001E6688" w:rsidRPr="001E77EE" w:rsidRDefault="001E6688" w:rsidP="001E6688">
      <w:pPr>
        <w:jc w:val="both"/>
        <w:rPr>
          <w:shd w:val="clear" w:color="auto" w:fill="FFFFFF"/>
        </w:rPr>
      </w:pPr>
      <w:r w:rsidRPr="001E77EE">
        <w:rPr>
          <w:shd w:val="clear" w:color="auto" w:fill="FFFFFF"/>
        </w:rPr>
        <w:t xml:space="preserve">с 01.01.2013 г. по 30.06.2013 г. </w:t>
      </w:r>
      <w:r w:rsidRPr="001E77EE">
        <w:t xml:space="preserve">приведенный в графе 7 </w:t>
      </w:r>
      <w:r w:rsidRPr="001E77EE">
        <w:rPr>
          <w:bCs/>
          <w:i/>
          <w:iCs/>
        </w:rPr>
        <w:t>таблицы 1</w:t>
      </w:r>
      <w:r w:rsidRPr="001E77EE">
        <w:t>;</w:t>
      </w:r>
    </w:p>
    <w:p w:rsidR="001E6688" w:rsidRPr="001E77EE" w:rsidRDefault="001E6688" w:rsidP="001E6688">
      <w:pPr>
        <w:jc w:val="both"/>
        <w:rPr>
          <w:shd w:val="clear" w:color="auto" w:fill="FFFFFF"/>
        </w:rPr>
      </w:pPr>
      <w:r w:rsidRPr="001E77EE">
        <w:rPr>
          <w:shd w:val="clear" w:color="auto" w:fill="FFFFFF"/>
        </w:rPr>
        <w:t xml:space="preserve">с 01.07.2013 г. по 31.08.2013 г. </w:t>
      </w:r>
      <w:r w:rsidRPr="001E77EE">
        <w:t xml:space="preserve">приведенный в графе 7 </w:t>
      </w:r>
      <w:r w:rsidRPr="001E77EE">
        <w:rPr>
          <w:bCs/>
          <w:i/>
          <w:iCs/>
        </w:rPr>
        <w:t>таблицы 2</w:t>
      </w:r>
      <w:r w:rsidRPr="001E77EE">
        <w:t>;</w:t>
      </w:r>
    </w:p>
    <w:p w:rsidR="001E6688" w:rsidRPr="001E77EE" w:rsidRDefault="001E6688" w:rsidP="001E6688">
      <w:pPr>
        <w:keepNext/>
        <w:tabs>
          <w:tab w:val="left" w:pos="7655"/>
        </w:tabs>
        <w:ind w:left="7920"/>
        <w:jc w:val="both"/>
        <w:outlineLvl w:val="3"/>
        <w:rPr>
          <w:bCs/>
        </w:rPr>
      </w:pPr>
      <w:r w:rsidRPr="001E77EE">
        <w:rPr>
          <w:bCs/>
        </w:rPr>
        <w:t>Таблица № 5</w:t>
      </w:r>
    </w:p>
    <w:tbl>
      <w:tblPr>
        <w:tblpPr w:leftFromText="180" w:rightFromText="180" w:vertAnchor="text" w:horzAnchor="margin" w:tblpX="398" w:tblpY="93"/>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
        <w:gridCol w:w="1237"/>
        <w:gridCol w:w="1076"/>
        <w:gridCol w:w="840"/>
        <w:gridCol w:w="1165"/>
        <w:gridCol w:w="913"/>
        <w:gridCol w:w="933"/>
        <w:gridCol w:w="1536"/>
        <w:gridCol w:w="1288"/>
      </w:tblGrid>
      <w:tr w:rsidR="001E77EE" w:rsidRPr="001E77EE" w:rsidTr="001E6688">
        <w:trPr>
          <w:cantSplit/>
          <w:trHeight w:val="541"/>
        </w:trPr>
        <w:tc>
          <w:tcPr>
            <w:tcW w:w="552" w:type="pct"/>
            <w:vMerge w:val="restart"/>
            <w:tcBorders>
              <w:top w:val="single" w:sz="12" w:space="0" w:color="auto"/>
              <w:left w:val="single" w:sz="12" w:space="0" w:color="auto"/>
            </w:tcBorders>
            <w:vAlign w:val="center"/>
          </w:tcPr>
          <w:p w:rsidR="001E6688" w:rsidRPr="001E77EE" w:rsidRDefault="001E6688" w:rsidP="001E6688">
            <w:pPr>
              <w:spacing w:line="360" w:lineRule="auto"/>
              <w:jc w:val="both"/>
              <w:rPr>
                <w:sz w:val="16"/>
                <w:szCs w:val="16"/>
              </w:rPr>
            </w:pPr>
            <w:r w:rsidRPr="001E77EE">
              <w:rPr>
                <w:sz w:val="16"/>
                <w:szCs w:val="16"/>
              </w:rPr>
              <w:t>Предприятие</w:t>
            </w:r>
          </w:p>
        </w:tc>
        <w:tc>
          <w:tcPr>
            <w:tcW w:w="612" w:type="pct"/>
            <w:vMerge w:val="restart"/>
            <w:tcBorders>
              <w:top w:val="single" w:sz="12" w:space="0" w:color="auto"/>
            </w:tcBorders>
            <w:vAlign w:val="center"/>
          </w:tcPr>
          <w:p w:rsidR="001E6688" w:rsidRPr="001E77EE" w:rsidRDefault="001E6688" w:rsidP="001E6688">
            <w:pPr>
              <w:spacing w:line="360" w:lineRule="auto"/>
              <w:jc w:val="center"/>
              <w:rPr>
                <w:sz w:val="16"/>
                <w:szCs w:val="16"/>
              </w:rPr>
            </w:pPr>
            <w:r w:rsidRPr="001E77E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16"/>
                </w:rPr>
                <w:t>2013 г</w:t>
              </w:r>
            </w:smartTag>
            <w:r w:rsidRPr="001E77EE">
              <w:rPr>
                <w:sz w:val="16"/>
                <w:szCs w:val="16"/>
              </w:rPr>
              <w:t>.,</w:t>
            </w:r>
          </w:p>
          <w:p w:rsidR="001E6688" w:rsidRPr="001E77EE" w:rsidRDefault="001E6688" w:rsidP="001E6688">
            <w:pPr>
              <w:spacing w:line="360" w:lineRule="auto"/>
              <w:jc w:val="center"/>
              <w:rPr>
                <w:sz w:val="20"/>
                <w:szCs w:val="20"/>
              </w:rPr>
            </w:pPr>
            <w:r w:rsidRPr="001E77EE">
              <w:rPr>
                <w:sz w:val="16"/>
                <w:szCs w:val="16"/>
              </w:rPr>
              <w:t>тыс. руб</w:t>
            </w:r>
            <w:r w:rsidRPr="001E77EE">
              <w:rPr>
                <w:sz w:val="20"/>
                <w:szCs w:val="20"/>
              </w:rPr>
              <w:t>.</w:t>
            </w:r>
          </w:p>
        </w:tc>
        <w:tc>
          <w:tcPr>
            <w:tcW w:w="532" w:type="pct"/>
            <w:vMerge w:val="restart"/>
            <w:tcBorders>
              <w:top w:val="single" w:sz="12" w:space="0" w:color="auto"/>
              <w:bottom w:val="nil"/>
            </w:tcBorders>
            <w:vAlign w:val="center"/>
          </w:tcPr>
          <w:p w:rsidR="001E6688" w:rsidRPr="001E77EE" w:rsidRDefault="001E6688" w:rsidP="001E6688">
            <w:pPr>
              <w:spacing w:line="360" w:lineRule="auto"/>
              <w:jc w:val="center"/>
              <w:rPr>
                <w:sz w:val="16"/>
                <w:szCs w:val="16"/>
              </w:rPr>
            </w:pPr>
            <w:r w:rsidRPr="001E77EE">
              <w:rPr>
                <w:sz w:val="16"/>
                <w:szCs w:val="16"/>
              </w:rPr>
              <w:t>Структура отпуска</w:t>
            </w:r>
          </w:p>
        </w:tc>
        <w:tc>
          <w:tcPr>
            <w:tcW w:w="416" w:type="pct"/>
            <w:vMerge w:val="restart"/>
            <w:tcBorders>
              <w:top w:val="single" w:sz="12" w:space="0" w:color="auto"/>
              <w:bottom w:val="nil"/>
            </w:tcBorders>
            <w:vAlign w:val="center"/>
          </w:tcPr>
          <w:p w:rsidR="001E6688" w:rsidRPr="001E77EE" w:rsidRDefault="001E6688" w:rsidP="001E6688">
            <w:pPr>
              <w:spacing w:line="360" w:lineRule="auto"/>
              <w:jc w:val="center"/>
              <w:rPr>
                <w:sz w:val="16"/>
                <w:szCs w:val="16"/>
              </w:rPr>
            </w:pPr>
            <w:r w:rsidRPr="001E77EE">
              <w:rPr>
                <w:sz w:val="16"/>
                <w:szCs w:val="16"/>
              </w:rPr>
              <w:t>Доля отпуска т/э на потребит рынок,</w:t>
            </w:r>
          </w:p>
          <w:p w:rsidR="001E6688" w:rsidRPr="001E77EE" w:rsidRDefault="001E6688" w:rsidP="001E6688">
            <w:pPr>
              <w:spacing w:line="360" w:lineRule="auto"/>
              <w:jc w:val="center"/>
              <w:rPr>
                <w:sz w:val="20"/>
                <w:szCs w:val="20"/>
              </w:rPr>
            </w:pPr>
            <w:r w:rsidRPr="001E77EE">
              <w:rPr>
                <w:sz w:val="16"/>
                <w:szCs w:val="16"/>
              </w:rPr>
              <w:t>, %</w:t>
            </w:r>
          </w:p>
        </w:tc>
        <w:tc>
          <w:tcPr>
            <w:tcW w:w="1490" w:type="pct"/>
            <w:gridSpan w:val="3"/>
            <w:tcBorders>
              <w:top w:val="single" w:sz="12" w:space="0" w:color="auto"/>
            </w:tcBorders>
            <w:vAlign w:val="center"/>
          </w:tcPr>
          <w:p w:rsidR="001E6688" w:rsidRPr="001E77EE" w:rsidRDefault="001E6688" w:rsidP="001E6688">
            <w:pPr>
              <w:spacing w:line="360" w:lineRule="auto"/>
              <w:jc w:val="center"/>
              <w:rPr>
                <w:sz w:val="16"/>
                <w:szCs w:val="16"/>
              </w:rPr>
            </w:pPr>
            <w:r w:rsidRPr="001E77EE">
              <w:rPr>
                <w:sz w:val="16"/>
                <w:szCs w:val="16"/>
              </w:rPr>
              <w:t>Тариф на т/энергию, руб./Гкал</w:t>
            </w:r>
          </w:p>
          <w:p w:rsidR="001E6688" w:rsidRPr="001E77EE" w:rsidRDefault="001E6688" w:rsidP="001E6688">
            <w:pPr>
              <w:spacing w:line="360" w:lineRule="auto"/>
              <w:jc w:val="center"/>
              <w:rPr>
                <w:sz w:val="20"/>
                <w:szCs w:val="20"/>
              </w:rPr>
            </w:pPr>
            <w:r w:rsidRPr="001E77EE">
              <w:rPr>
                <w:sz w:val="16"/>
                <w:szCs w:val="16"/>
              </w:rPr>
              <w:t>(без НДС)</w:t>
            </w:r>
          </w:p>
        </w:tc>
        <w:tc>
          <w:tcPr>
            <w:tcW w:w="760" w:type="pct"/>
            <w:vMerge w:val="restart"/>
            <w:tcBorders>
              <w:top w:val="single" w:sz="12" w:space="0" w:color="auto"/>
            </w:tcBorders>
            <w:vAlign w:val="center"/>
          </w:tcPr>
          <w:p w:rsidR="001E6688" w:rsidRPr="001E77EE" w:rsidRDefault="001E6688" w:rsidP="001E6688">
            <w:pPr>
              <w:spacing w:line="360" w:lineRule="auto"/>
              <w:jc w:val="center"/>
              <w:rPr>
                <w:sz w:val="16"/>
                <w:szCs w:val="16"/>
              </w:rPr>
            </w:pPr>
            <w:r w:rsidRPr="001E77EE">
              <w:rPr>
                <w:sz w:val="16"/>
                <w:szCs w:val="16"/>
              </w:rPr>
              <w:t>Темп прироста тарифа по сравнению со средневзвешенным действующим</w:t>
            </w:r>
          </w:p>
          <w:p w:rsidR="001E6688" w:rsidRPr="001E77EE" w:rsidRDefault="001E6688" w:rsidP="001E6688">
            <w:pPr>
              <w:spacing w:line="360" w:lineRule="auto"/>
              <w:jc w:val="center"/>
              <w:rPr>
                <w:sz w:val="16"/>
                <w:szCs w:val="16"/>
              </w:rPr>
            </w:pPr>
            <w:r w:rsidRPr="001E77EE">
              <w:rPr>
                <w:sz w:val="16"/>
                <w:szCs w:val="16"/>
              </w:rPr>
              <w:t>%</w:t>
            </w:r>
          </w:p>
        </w:tc>
        <w:tc>
          <w:tcPr>
            <w:tcW w:w="637" w:type="pct"/>
            <w:vMerge w:val="restart"/>
            <w:tcBorders>
              <w:top w:val="single" w:sz="12" w:space="0" w:color="auto"/>
              <w:right w:val="single" w:sz="12" w:space="0" w:color="auto"/>
            </w:tcBorders>
            <w:vAlign w:val="center"/>
          </w:tcPr>
          <w:p w:rsidR="001E6688" w:rsidRPr="001E77EE" w:rsidRDefault="001E6688" w:rsidP="001E6688">
            <w:pPr>
              <w:spacing w:line="360" w:lineRule="auto"/>
              <w:jc w:val="center"/>
              <w:rPr>
                <w:sz w:val="16"/>
                <w:szCs w:val="16"/>
              </w:rPr>
            </w:pPr>
            <w:r w:rsidRPr="001E77EE">
              <w:rPr>
                <w:sz w:val="16"/>
                <w:szCs w:val="16"/>
              </w:rPr>
              <w:t>Рентабельность по отпуску т/энергии на потребит. рынке,</w:t>
            </w:r>
          </w:p>
          <w:p w:rsidR="001E6688" w:rsidRPr="001E77EE" w:rsidRDefault="001E6688" w:rsidP="001E6688">
            <w:pPr>
              <w:spacing w:line="360" w:lineRule="auto"/>
              <w:jc w:val="center"/>
              <w:rPr>
                <w:sz w:val="16"/>
                <w:szCs w:val="16"/>
              </w:rPr>
            </w:pPr>
            <w:r w:rsidRPr="001E77EE">
              <w:rPr>
                <w:sz w:val="16"/>
                <w:szCs w:val="16"/>
              </w:rPr>
              <w:t>%</w:t>
            </w:r>
          </w:p>
        </w:tc>
      </w:tr>
      <w:tr w:rsidR="001E77EE" w:rsidRPr="001E77EE" w:rsidTr="001E6688">
        <w:trPr>
          <w:cantSplit/>
          <w:trHeight w:val="339"/>
        </w:trPr>
        <w:tc>
          <w:tcPr>
            <w:tcW w:w="552" w:type="pct"/>
            <w:vMerge/>
            <w:tcBorders>
              <w:left w:val="single" w:sz="12" w:space="0" w:color="auto"/>
            </w:tcBorders>
          </w:tcPr>
          <w:p w:rsidR="001E6688" w:rsidRPr="001E77EE" w:rsidRDefault="001E6688" w:rsidP="001E6688">
            <w:pPr>
              <w:spacing w:line="360" w:lineRule="auto"/>
              <w:jc w:val="both"/>
              <w:rPr>
                <w:sz w:val="20"/>
                <w:szCs w:val="20"/>
              </w:rPr>
            </w:pPr>
          </w:p>
        </w:tc>
        <w:tc>
          <w:tcPr>
            <w:tcW w:w="612" w:type="pct"/>
            <w:vMerge/>
          </w:tcPr>
          <w:p w:rsidR="001E6688" w:rsidRPr="001E77EE" w:rsidRDefault="001E6688" w:rsidP="001E6688">
            <w:pPr>
              <w:spacing w:line="360" w:lineRule="auto"/>
              <w:jc w:val="both"/>
              <w:rPr>
                <w:sz w:val="20"/>
                <w:szCs w:val="20"/>
              </w:rPr>
            </w:pPr>
          </w:p>
        </w:tc>
        <w:tc>
          <w:tcPr>
            <w:tcW w:w="532" w:type="pct"/>
            <w:vMerge/>
            <w:tcBorders>
              <w:top w:val="nil"/>
            </w:tcBorders>
            <w:vAlign w:val="center"/>
          </w:tcPr>
          <w:p w:rsidR="001E6688" w:rsidRPr="001E77EE" w:rsidRDefault="001E6688" w:rsidP="001E6688">
            <w:pPr>
              <w:spacing w:line="360" w:lineRule="auto"/>
              <w:jc w:val="both"/>
              <w:rPr>
                <w:sz w:val="20"/>
                <w:szCs w:val="20"/>
              </w:rPr>
            </w:pPr>
          </w:p>
        </w:tc>
        <w:tc>
          <w:tcPr>
            <w:tcW w:w="416" w:type="pct"/>
            <w:vMerge/>
            <w:tcBorders>
              <w:top w:val="nil"/>
            </w:tcBorders>
            <w:vAlign w:val="center"/>
          </w:tcPr>
          <w:p w:rsidR="001E6688" w:rsidRPr="001E77EE" w:rsidRDefault="001E6688" w:rsidP="001E6688">
            <w:pPr>
              <w:spacing w:line="360" w:lineRule="auto"/>
              <w:jc w:val="both"/>
              <w:rPr>
                <w:sz w:val="20"/>
                <w:szCs w:val="20"/>
              </w:rPr>
            </w:pPr>
          </w:p>
        </w:tc>
        <w:tc>
          <w:tcPr>
            <w:tcW w:w="577" w:type="pct"/>
            <w:vMerge w:val="restart"/>
            <w:vAlign w:val="center"/>
          </w:tcPr>
          <w:p w:rsidR="001E6688" w:rsidRPr="001E77EE" w:rsidRDefault="001E6688" w:rsidP="001E6688">
            <w:pPr>
              <w:spacing w:line="360" w:lineRule="auto"/>
              <w:jc w:val="center"/>
              <w:rPr>
                <w:sz w:val="16"/>
                <w:szCs w:val="16"/>
              </w:rPr>
            </w:pPr>
            <w:r w:rsidRPr="001E77EE">
              <w:rPr>
                <w:sz w:val="16"/>
                <w:szCs w:val="16"/>
              </w:rPr>
              <w:t>действующий по предприятию</w:t>
            </w:r>
          </w:p>
        </w:tc>
        <w:tc>
          <w:tcPr>
            <w:tcW w:w="913" w:type="pct"/>
            <w:gridSpan w:val="2"/>
            <w:vAlign w:val="center"/>
          </w:tcPr>
          <w:p w:rsidR="001E6688" w:rsidRPr="001E77EE" w:rsidRDefault="001E6688" w:rsidP="001E6688">
            <w:pPr>
              <w:spacing w:line="360" w:lineRule="auto"/>
              <w:jc w:val="center"/>
              <w:rPr>
                <w:sz w:val="16"/>
                <w:szCs w:val="16"/>
              </w:rPr>
            </w:pPr>
            <w:r w:rsidRPr="001E77EE">
              <w:rPr>
                <w:sz w:val="16"/>
                <w:szCs w:val="16"/>
              </w:rPr>
              <w:t>Предлагаемый с 01.01.2013</w:t>
            </w:r>
          </w:p>
        </w:tc>
        <w:tc>
          <w:tcPr>
            <w:tcW w:w="760" w:type="pct"/>
            <w:vMerge/>
          </w:tcPr>
          <w:p w:rsidR="001E6688" w:rsidRPr="001E77EE" w:rsidRDefault="001E6688" w:rsidP="001E6688">
            <w:pPr>
              <w:spacing w:line="360" w:lineRule="auto"/>
              <w:jc w:val="both"/>
              <w:rPr>
                <w:sz w:val="20"/>
                <w:szCs w:val="20"/>
              </w:rPr>
            </w:pPr>
          </w:p>
        </w:tc>
        <w:tc>
          <w:tcPr>
            <w:tcW w:w="637" w:type="pct"/>
            <w:vMerge/>
            <w:tcBorders>
              <w:right w:val="single" w:sz="12" w:space="0" w:color="auto"/>
            </w:tcBorders>
          </w:tcPr>
          <w:p w:rsidR="001E6688" w:rsidRPr="001E77EE" w:rsidRDefault="001E6688" w:rsidP="001E6688">
            <w:pPr>
              <w:spacing w:line="360" w:lineRule="auto"/>
              <w:jc w:val="both"/>
              <w:rPr>
                <w:sz w:val="20"/>
                <w:szCs w:val="20"/>
              </w:rPr>
            </w:pPr>
          </w:p>
        </w:tc>
      </w:tr>
      <w:tr w:rsidR="001E77EE" w:rsidRPr="001E77EE" w:rsidTr="001E6688">
        <w:trPr>
          <w:cantSplit/>
          <w:trHeight w:val="1191"/>
        </w:trPr>
        <w:tc>
          <w:tcPr>
            <w:tcW w:w="552" w:type="pct"/>
            <w:vMerge/>
            <w:tcBorders>
              <w:left w:val="single" w:sz="12" w:space="0" w:color="auto"/>
              <w:bottom w:val="single" w:sz="12" w:space="0" w:color="auto"/>
            </w:tcBorders>
          </w:tcPr>
          <w:p w:rsidR="001E6688" w:rsidRPr="001E77EE" w:rsidRDefault="001E6688" w:rsidP="001E6688">
            <w:pPr>
              <w:spacing w:line="360" w:lineRule="auto"/>
              <w:jc w:val="both"/>
              <w:rPr>
                <w:sz w:val="20"/>
                <w:szCs w:val="20"/>
              </w:rPr>
            </w:pPr>
          </w:p>
        </w:tc>
        <w:tc>
          <w:tcPr>
            <w:tcW w:w="612" w:type="pct"/>
            <w:vMerge/>
            <w:tcBorders>
              <w:bottom w:val="single" w:sz="12" w:space="0" w:color="auto"/>
            </w:tcBorders>
          </w:tcPr>
          <w:p w:rsidR="001E6688" w:rsidRPr="001E77EE" w:rsidRDefault="001E6688" w:rsidP="001E6688">
            <w:pPr>
              <w:spacing w:line="360" w:lineRule="auto"/>
              <w:jc w:val="both"/>
              <w:rPr>
                <w:sz w:val="20"/>
                <w:szCs w:val="20"/>
              </w:rPr>
            </w:pPr>
          </w:p>
        </w:tc>
        <w:tc>
          <w:tcPr>
            <w:tcW w:w="532" w:type="pct"/>
            <w:vMerge/>
            <w:tcBorders>
              <w:top w:val="nil"/>
              <w:bottom w:val="single" w:sz="12" w:space="0" w:color="auto"/>
            </w:tcBorders>
            <w:vAlign w:val="center"/>
          </w:tcPr>
          <w:p w:rsidR="001E6688" w:rsidRPr="001E77EE" w:rsidRDefault="001E6688" w:rsidP="001E6688">
            <w:pPr>
              <w:spacing w:line="360" w:lineRule="auto"/>
              <w:jc w:val="both"/>
              <w:rPr>
                <w:sz w:val="20"/>
                <w:szCs w:val="20"/>
              </w:rPr>
            </w:pPr>
          </w:p>
        </w:tc>
        <w:tc>
          <w:tcPr>
            <w:tcW w:w="416" w:type="pct"/>
            <w:vMerge/>
            <w:tcBorders>
              <w:top w:val="nil"/>
              <w:bottom w:val="single" w:sz="12" w:space="0" w:color="auto"/>
            </w:tcBorders>
            <w:vAlign w:val="center"/>
          </w:tcPr>
          <w:p w:rsidR="001E6688" w:rsidRPr="001E77EE" w:rsidRDefault="001E6688" w:rsidP="001E6688">
            <w:pPr>
              <w:spacing w:line="360" w:lineRule="auto"/>
              <w:jc w:val="both"/>
              <w:rPr>
                <w:sz w:val="20"/>
                <w:szCs w:val="20"/>
              </w:rPr>
            </w:pPr>
          </w:p>
        </w:tc>
        <w:tc>
          <w:tcPr>
            <w:tcW w:w="577" w:type="pct"/>
            <w:vMerge/>
            <w:tcBorders>
              <w:bottom w:val="single" w:sz="12" w:space="0" w:color="auto"/>
            </w:tcBorders>
            <w:vAlign w:val="center"/>
          </w:tcPr>
          <w:p w:rsidR="001E6688" w:rsidRPr="001E77EE" w:rsidRDefault="001E6688" w:rsidP="001E6688">
            <w:pPr>
              <w:spacing w:line="360" w:lineRule="auto"/>
              <w:jc w:val="center"/>
              <w:rPr>
                <w:sz w:val="16"/>
                <w:szCs w:val="16"/>
              </w:rPr>
            </w:pPr>
          </w:p>
        </w:tc>
        <w:tc>
          <w:tcPr>
            <w:tcW w:w="452" w:type="pct"/>
            <w:tcBorders>
              <w:bottom w:val="single" w:sz="12" w:space="0" w:color="auto"/>
            </w:tcBorders>
            <w:vAlign w:val="center"/>
          </w:tcPr>
          <w:p w:rsidR="001E6688" w:rsidRPr="001E77EE" w:rsidRDefault="001E6688" w:rsidP="001E6688">
            <w:pPr>
              <w:spacing w:line="360" w:lineRule="auto"/>
              <w:jc w:val="center"/>
              <w:rPr>
                <w:sz w:val="16"/>
                <w:szCs w:val="16"/>
              </w:rPr>
            </w:pPr>
            <w:r w:rsidRPr="001E77EE">
              <w:rPr>
                <w:sz w:val="16"/>
                <w:szCs w:val="16"/>
              </w:rPr>
              <w:t>предприя-</w:t>
            </w:r>
          </w:p>
          <w:p w:rsidR="001E6688" w:rsidRPr="001E77EE" w:rsidRDefault="001E6688" w:rsidP="001E6688">
            <w:pPr>
              <w:spacing w:line="360" w:lineRule="auto"/>
              <w:jc w:val="center"/>
              <w:rPr>
                <w:sz w:val="16"/>
                <w:szCs w:val="16"/>
              </w:rPr>
            </w:pPr>
            <w:r w:rsidRPr="001E77EE">
              <w:rPr>
                <w:sz w:val="16"/>
                <w:szCs w:val="16"/>
              </w:rPr>
              <w:t>тием</w:t>
            </w:r>
          </w:p>
        </w:tc>
        <w:tc>
          <w:tcPr>
            <w:tcW w:w="462" w:type="pct"/>
            <w:tcBorders>
              <w:bottom w:val="single" w:sz="12" w:space="0" w:color="auto"/>
            </w:tcBorders>
            <w:shd w:val="pct15" w:color="000000" w:fill="FFFFFF"/>
            <w:vAlign w:val="center"/>
          </w:tcPr>
          <w:p w:rsidR="001E6688" w:rsidRPr="001E77EE" w:rsidRDefault="001E6688" w:rsidP="001E6688">
            <w:pPr>
              <w:spacing w:line="360" w:lineRule="auto"/>
              <w:jc w:val="center"/>
              <w:rPr>
                <w:sz w:val="16"/>
                <w:szCs w:val="16"/>
              </w:rPr>
            </w:pPr>
            <w:r w:rsidRPr="001E77EE">
              <w:rPr>
                <w:sz w:val="16"/>
                <w:szCs w:val="16"/>
              </w:rPr>
              <w:t>РЭК КО</w:t>
            </w:r>
          </w:p>
        </w:tc>
        <w:tc>
          <w:tcPr>
            <w:tcW w:w="760" w:type="pct"/>
            <w:vMerge/>
            <w:tcBorders>
              <w:bottom w:val="single" w:sz="12" w:space="0" w:color="auto"/>
            </w:tcBorders>
          </w:tcPr>
          <w:p w:rsidR="001E6688" w:rsidRPr="001E77EE" w:rsidRDefault="001E6688" w:rsidP="001E6688">
            <w:pPr>
              <w:spacing w:line="360" w:lineRule="auto"/>
              <w:jc w:val="both"/>
              <w:rPr>
                <w:sz w:val="20"/>
                <w:szCs w:val="20"/>
              </w:rPr>
            </w:pPr>
          </w:p>
        </w:tc>
        <w:tc>
          <w:tcPr>
            <w:tcW w:w="637" w:type="pct"/>
            <w:vMerge/>
            <w:tcBorders>
              <w:bottom w:val="single" w:sz="12" w:space="0" w:color="auto"/>
              <w:right w:val="single" w:sz="12" w:space="0" w:color="auto"/>
            </w:tcBorders>
          </w:tcPr>
          <w:p w:rsidR="001E6688" w:rsidRPr="001E77EE" w:rsidRDefault="001E6688" w:rsidP="001E6688">
            <w:pPr>
              <w:spacing w:line="360" w:lineRule="auto"/>
              <w:jc w:val="both"/>
              <w:rPr>
                <w:sz w:val="20"/>
                <w:szCs w:val="20"/>
              </w:rPr>
            </w:pPr>
          </w:p>
        </w:tc>
      </w:tr>
      <w:tr w:rsidR="001E77EE" w:rsidRPr="001E77EE" w:rsidTr="001E6688">
        <w:trPr>
          <w:cantSplit/>
          <w:trHeight w:val="221"/>
        </w:trPr>
        <w:tc>
          <w:tcPr>
            <w:tcW w:w="552" w:type="pct"/>
            <w:tcBorders>
              <w:top w:val="single" w:sz="12" w:space="0" w:color="auto"/>
              <w:left w:val="single" w:sz="12" w:space="0" w:color="auto"/>
            </w:tcBorders>
            <w:vAlign w:val="center"/>
          </w:tcPr>
          <w:p w:rsidR="001E6688" w:rsidRPr="001E77EE" w:rsidRDefault="001E6688" w:rsidP="001E6688">
            <w:pPr>
              <w:spacing w:line="360" w:lineRule="auto"/>
              <w:jc w:val="center"/>
              <w:rPr>
                <w:sz w:val="20"/>
                <w:szCs w:val="20"/>
              </w:rPr>
            </w:pPr>
            <w:r w:rsidRPr="001E77EE">
              <w:rPr>
                <w:sz w:val="20"/>
                <w:szCs w:val="20"/>
              </w:rPr>
              <w:t>1</w:t>
            </w:r>
          </w:p>
        </w:tc>
        <w:tc>
          <w:tcPr>
            <w:tcW w:w="612" w:type="pct"/>
            <w:tcBorders>
              <w:top w:val="single" w:sz="12" w:space="0" w:color="auto"/>
            </w:tcBorders>
            <w:vAlign w:val="center"/>
          </w:tcPr>
          <w:p w:rsidR="001E6688" w:rsidRPr="001E77EE" w:rsidRDefault="001E6688" w:rsidP="001E6688">
            <w:pPr>
              <w:spacing w:line="360" w:lineRule="auto"/>
              <w:jc w:val="center"/>
              <w:rPr>
                <w:sz w:val="20"/>
                <w:szCs w:val="20"/>
              </w:rPr>
            </w:pPr>
            <w:r w:rsidRPr="001E77EE">
              <w:rPr>
                <w:sz w:val="20"/>
                <w:szCs w:val="20"/>
              </w:rPr>
              <w:t>2</w:t>
            </w:r>
          </w:p>
        </w:tc>
        <w:tc>
          <w:tcPr>
            <w:tcW w:w="532" w:type="pct"/>
            <w:tcBorders>
              <w:top w:val="single" w:sz="12" w:space="0" w:color="auto"/>
            </w:tcBorders>
            <w:vAlign w:val="center"/>
          </w:tcPr>
          <w:p w:rsidR="001E6688" w:rsidRPr="001E77EE" w:rsidRDefault="001E6688" w:rsidP="001E6688">
            <w:pPr>
              <w:spacing w:line="360" w:lineRule="auto"/>
              <w:jc w:val="center"/>
              <w:rPr>
                <w:sz w:val="20"/>
                <w:szCs w:val="20"/>
              </w:rPr>
            </w:pPr>
            <w:r w:rsidRPr="001E77EE">
              <w:rPr>
                <w:sz w:val="20"/>
                <w:szCs w:val="20"/>
              </w:rPr>
              <w:t>3</w:t>
            </w:r>
          </w:p>
        </w:tc>
        <w:tc>
          <w:tcPr>
            <w:tcW w:w="416" w:type="pct"/>
            <w:tcBorders>
              <w:top w:val="single" w:sz="12" w:space="0" w:color="auto"/>
            </w:tcBorders>
            <w:vAlign w:val="center"/>
          </w:tcPr>
          <w:p w:rsidR="001E6688" w:rsidRPr="001E77EE" w:rsidRDefault="001E6688" w:rsidP="001E6688">
            <w:pPr>
              <w:spacing w:line="360" w:lineRule="auto"/>
              <w:jc w:val="center"/>
              <w:rPr>
                <w:sz w:val="20"/>
                <w:szCs w:val="20"/>
              </w:rPr>
            </w:pPr>
            <w:r w:rsidRPr="001E77EE">
              <w:rPr>
                <w:sz w:val="20"/>
                <w:szCs w:val="20"/>
              </w:rPr>
              <w:t>4</w:t>
            </w:r>
          </w:p>
        </w:tc>
        <w:tc>
          <w:tcPr>
            <w:tcW w:w="577" w:type="pct"/>
            <w:tcBorders>
              <w:top w:val="single" w:sz="12" w:space="0" w:color="auto"/>
            </w:tcBorders>
            <w:vAlign w:val="center"/>
          </w:tcPr>
          <w:p w:rsidR="001E6688" w:rsidRPr="001E77EE" w:rsidRDefault="001E6688" w:rsidP="001E6688">
            <w:pPr>
              <w:spacing w:line="360" w:lineRule="auto"/>
              <w:jc w:val="center"/>
              <w:rPr>
                <w:sz w:val="20"/>
                <w:szCs w:val="20"/>
              </w:rPr>
            </w:pPr>
            <w:r w:rsidRPr="001E77EE">
              <w:rPr>
                <w:sz w:val="20"/>
                <w:szCs w:val="20"/>
              </w:rPr>
              <w:t>5</w:t>
            </w:r>
          </w:p>
        </w:tc>
        <w:tc>
          <w:tcPr>
            <w:tcW w:w="452" w:type="pct"/>
            <w:tcBorders>
              <w:top w:val="single" w:sz="12" w:space="0" w:color="auto"/>
            </w:tcBorders>
            <w:vAlign w:val="center"/>
          </w:tcPr>
          <w:p w:rsidR="001E6688" w:rsidRPr="001E77EE" w:rsidRDefault="001E6688" w:rsidP="001E6688">
            <w:pPr>
              <w:spacing w:line="360" w:lineRule="auto"/>
              <w:jc w:val="center"/>
              <w:rPr>
                <w:sz w:val="20"/>
                <w:szCs w:val="20"/>
              </w:rPr>
            </w:pPr>
            <w:r w:rsidRPr="001E77EE">
              <w:rPr>
                <w:sz w:val="20"/>
                <w:szCs w:val="20"/>
              </w:rPr>
              <w:t>6</w:t>
            </w:r>
          </w:p>
        </w:tc>
        <w:tc>
          <w:tcPr>
            <w:tcW w:w="462" w:type="pct"/>
            <w:tcBorders>
              <w:top w:val="single" w:sz="12" w:space="0" w:color="auto"/>
            </w:tcBorders>
            <w:shd w:val="pct15" w:color="000000" w:fill="FFFFFF"/>
            <w:vAlign w:val="center"/>
          </w:tcPr>
          <w:p w:rsidR="001E6688" w:rsidRPr="001E77EE" w:rsidRDefault="001E6688" w:rsidP="001E6688">
            <w:pPr>
              <w:spacing w:line="360" w:lineRule="auto"/>
              <w:jc w:val="center"/>
              <w:rPr>
                <w:sz w:val="20"/>
                <w:szCs w:val="20"/>
              </w:rPr>
            </w:pPr>
            <w:r w:rsidRPr="001E77EE">
              <w:rPr>
                <w:sz w:val="20"/>
                <w:szCs w:val="20"/>
              </w:rPr>
              <w:t>7</w:t>
            </w:r>
          </w:p>
        </w:tc>
        <w:tc>
          <w:tcPr>
            <w:tcW w:w="760" w:type="pct"/>
            <w:tcBorders>
              <w:top w:val="single" w:sz="12" w:space="0" w:color="auto"/>
            </w:tcBorders>
            <w:vAlign w:val="center"/>
          </w:tcPr>
          <w:p w:rsidR="001E6688" w:rsidRPr="001E77EE" w:rsidRDefault="001E6688" w:rsidP="001E6688">
            <w:pPr>
              <w:spacing w:line="360" w:lineRule="auto"/>
              <w:jc w:val="center"/>
              <w:rPr>
                <w:sz w:val="20"/>
                <w:szCs w:val="20"/>
              </w:rPr>
            </w:pPr>
            <w:r w:rsidRPr="001E77EE">
              <w:rPr>
                <w:sz w:val="20"/>
                <w:szCs w:val="20"/>
              </w:rPr>
              <w:t>8</w:t>
            </w:r>
          </w:p>
        </w:tc>
        <w:tc>
          <w:tcPr>
            <w:tcW w:w="637" w:type="pct"/>
            <w:tcBorders>
              <w:top w:val="single" w:sz="12" w:space="0" w:color="auto"/>
              <w:right w:val="single" w:sz="12" w:space="0" w:color="auto"/>
            </w:tcBorders>
            <w:vAlign w:val="center"/>
          </w:tcPr>
          <w:p w:rsidR="001E6688" w:rsidRPr="001E77EE" w:rsidRDefault="001E6688" w:rsidP="001E6688">
            <w:pPr>
              <w:spacing w:line="360" w:lineRule="auto"/>
              <w:jc w:val="center"/>
              <w:rPr>
                <w:sz w:val="20"/>
                <w:szCs w:val="20"/>
              </w:rPr>
            </w:pPr>
            <w:r w:rsidRPr="001E77EE">
              <w:rPr>
                <w:sz w:val="20"/>
                <w:szCs w:val="20"/>
              </w:rPr>
              <w:t>9</w:t>
            </w:r>
          </w:p>
        </w:tc>
      </w:tr>
      <w:tr w:rsidR="001E77EE" w:rsidRPr="001E77EE" w:rsidTr="001E6688">
        <w:trPr>
          <w:cantSplit/>
          <w:trHeight w:val="417"/>
        </w:trPr>
        <w:tc>
          <w:tcPr>
            <w:tcW w:w="552" w:type="pct"/>
            <w:vMerge w:val="restart"/>
            <w:tcBorders>
              <w:left w:val="single" w:sz="12" w:space="0" w:color="auto"/>
            </w:tcBorders>
            <w:vAlign w:val="center"/>
          </w:tcPr>
          <w:p w:rsidR="001E6688" w:rsidRPr="001E77EE" w:rsidRDefault="001E6688" w:rsidP="001E6688">
            <w:pPr>
              <w:ind w:right="-108"/>
              <w:jc w:val="center"/>
              <w:rPr>
                <w:sz w:val="16"/>
                <w:szCs w:val="16"/>
              </w:rPr>
            </w:pPr>
            <w:r w:rsidRPr="001E77EE">
              <w:rPr>
                <w:sz w:val="16"/>
                <w:szCs w:val="16"/>
              </w:rPr>
              <w:t>ООО «СДС-ТЕПЛО»</w:t>
            </w:r>
          </w:p>
          <w:p w:rsidR="001E6688" w:rsidRPr="001E77EE" w:rsidRDefault="001E6688" w:rsidP="001E6688">
            <w:pPr>
              <w:spacing w:line="360" w:lineRule="auto"/>
              <w:ind w:right="-108"/>
              <w:jc w:val="center"/>
              <w:rPr>
                <w:sz w:val="20"/>
                <w:szCs w:val="20"/>
              </w:rPr>
            </w:pPr>
          </w:p>
        </w:tc>
        <w:tc>
          <w:tcPr>
            <w:tcW w:w="612" w:type="pct"/>
            <w:vMerge w:val="restart"/>
            <w:vAlign w:val="center"/>
          </w:tcPr>
          <w:p w:rsidR="001E6688" w:rsidRPr="001E77EE" w:rsidRDefault="001E6688" w:rsidP="001E6688">
            <w:pPr>
              <w:spacing w:line="360" w:lineRule="auto"/>
              <w:jc w:val="both"/>
              <w:rPr>
                <w:b/>
                <w:sz w:val="20"/>
                <w:szCs w:val="20"/>
              </w:rPr>
            </w:pPr>
            <w:r w:rsidRPr="001E77EE">
              <w:rPr>
                <w:b/>
                <w:sz w:val="20"/>
                <w:szCs w:val="20"/>
              </w:rPr>
              <w:t>-100585,17</w:t>
            </w:r>
          </w:p>
        </w:tc>
        <w:tc>
          <w:tcPr>
            <w:tcW w:w="532" w:type="pct"/>
            <w:vAlign w:val="center"/>
          </w:tcPr>
          <w:p w:rsidR="001E6688" w:rsidRPr="001E77EE" w:rsidRDefault="001E6688" w:rsidP="001E6688">
            <w:pPr>
              <w:spacing w:line="360" w:lineRule="auto"/>
              <w:jc w:val="both"/>
              <w:rPr>
                <w:sz w:val="16"/>
                <w:szCs w:val="16"/>
              </w:rPr>
            </w:pPr>
            <w:r w:rsidRPr="001E77EE">
              <w:rPr>
                <w:sz w:val="16"/>
                <w:szCs w:val="16"/>
              </w:rPr>
              <w:t>бюджетные потребители</w:t>
            </w:r>
          </w:p>
        </w:tc>
        <w:tc>
          <w:tcPr>
            <w:tcW w:w="416" w:type="pct"/>
            <w:vAlign w:val="center"/>
          </w:tcPr>
          <w:p w:rsidR="001E6688" w:rsidRPr="001E77EE" w:rsidRDefault="001E6688" w:rsidP="001E6688">
            <w:pPr>
              <w:spacing w:line="360" w:lineRule="auto"/>
              <w:jc w:val="both"/>
              <w:rPr>
                <w:sz w:val="16"/>
                <w:szCs w:val="16"/>
              </w:rPr>
            </w:pPr>
            <w:r w:rsidRPr="001E77EE">
              <w:rPr>
                <w:sz w:val="16"/>
                <w:szCs w:val="16"/>
              </w:rPr>
              <w:t>0,00</w:t>
            </w:r>
          </w:p>
        </w:tc>
        <w:tc>
          <w:tcPr>
            <w:tcW w:w="577" w:type="pct"/>
            <w:vMerge w:val="restart"/>
            <w:shd w:val="clear" w:color="auto" w:fill="auto"/>
            <w:vAlign w:val="center"/>
          </w:tcPr>
          <w:p w:rsidR="001E6688" w:rsidRPr="001E77EE" w:rsidRDefault="001E6688" w:rsidP="001E6688">
            <w:pPr>
              <w:spacing w:line="360" w:lineRule="auto"/>
              <w:jc w:val="center"/>
              <w:rPr>
                <w:b/>
                <w:sz w:val="20"/>
                <w:szCs w:val="20"/>
              </w:rPr>
            </w:pPr>
            <w:r w:rsidRPr="001E77EE">
              <w:rPr>
                <w:sz w:val="20"/>
                <w:szCs w:val="20"/>
              </w:rPr>
              <w:t>в горячей воде</w:t>
            </w:r>
            <w:r w:rsidRPr="001E77EE">
              <w:rPr>
                <w:b/>
                <w:sz w:val="20"/>
                <w:szCs w:val="20"/>
              </w:rPr>
              <w:t xml:space="preserve"> 1350,97*;</w:t>
            </w:r>
          </w:p>
          <w:p w:rsidR="001E6688" w:rsidRPr="001E77EE" w:rsidRDefault="001E6688" w:rsidP="001E6688">
            <w:pPr>
              <w:spacing w:line="360" w:lineRule="auto"/>
              <w:jc w:val="center"/>
              <w:rPr>
                <w:b/>
                <w:sz w:val="20"/>
                <w:szCs w:val="20"/>
              </w:rPr>
            </w:pPr>
            <w:r w:rsidRPr="001E77EE">
              <w:rPr>
                <w:b/>
                <w:sz w:val="20"/>
                <w:szCs w:val="20"/>
              </w:rPr>
              <w:t xml:space="preserve"> </w:t>
            </w:r>
            <w:r w:rsidRPr="001E77EE">
              <w:rPr>
                <w:sz w:val="20"/>
                <w:szCs w:val="20"/>
              </w:rPr>
              <w:t>в паре</w:t>
            </w:r>
            <w:r w:rsidRPr="001E77EE">
              <w:rPr>
                <w:b/>
                <w:sz w:val="20"/>
                <w:szCs w:val="20"/>
              </w:rPr>
              <w:t xml:space="preserve"> 1316,50*</w:t>
            </w:r>
          </w:p>
        </w:tc>
        <w:tc>
          <w:tcPr>
            <w:tcW w:w="452" w:type="pct"/>
            <w:vMerge w:val="restart"/>
            <w:vAlign w:val="center"/>
          </w:tcPr>
          <w:p w:rsidR="001E6688" w:rsidRPr="001E77EE" w:rsidRDefault="001E6688" w:rsidP="001E6688">
            <w:pPr>
              <w:spacing w:line="360" w:lineRule="auto"/>
              <w:jc w:val="both"/>
              <w:rPr>
                <w:sz w:val="20"/>
                <w:szCs w:val="20"/>
              </w:rPr>
            </w:pPr>
            <w:r w:rsidRPr="001E77EE">
              <w:rPr>
                <w:sz w:val="20"/>
                <w:szCs w:val="20"/>
              </w:rPr>
              <w:t>1758,11</w:t>
            </w:r>
          </w:p>
        </w:tc>
        <w:tc>
          <w:tcPr>
            <w:tcW w:w="462" w:type="pct"/>
            <w:vMerge w:val="restart"/>
            <w:shd w:val="pct15" w:color="000000" w:fill="FFFFFF"/>
            <w:vAlign w:val="center"/>
          </w:tcPr>
          <w:p w:rsidR="001E6688" w:rsidRPr="001E77EE" w:rsidRDefault="001E6688" w:rsidP="001E6688">
            <w:pPr>
              <w:spacing w:line="360" w:lineRule="auto"/>
              <w:jc w:val="center"/>
              <w:rPr>
                <w:b/>
                <w:sz w:val="20"/>
                <w:szCs w:val="20"/>
              </w:rPr>
            </w:pPr>
            <w:r w:rsidRPr="001E77EE">
              <w:rPr>
                <w:sz w:val="20"/>
                <w:szCs w:val="20"/>
              </w:rPr>
              <w:t>в горячей воде</w:t>
            </w:r>
            <w:r w:rsidRPr="001E77EE">
              <w:rPr>
                <w:b/>
                <w:sz w:val="20"/>
                <w:szCs w:val="20"/>
              </w:rPr>
              <w:t xml:space="preserve"> 1350,97; </w:t>
            </w:r>
            <w:r w:rsidRPr="001E77EE">
              <w:rPr>
                <w:sz w:val="20"/>
                <w:szCs w:val="20"/>
              </w:rPr>
              <w:t>в паре</w:t>
            </w:r>
            <w:r w:rsidRPr="001E77EE">
              <w:rPr>
                <w:b/>
                <w:sz w:val="20"/>
                <w:szCs w:val="20"/>
              </w:rPr>
              <w:t xml:space="preserve"> 1316,50</w:t>
            </w:r>
          </w:p>
        </w:tc>
        <w:tc>
          <w:tcPr>
            <w:tcW w:w="760" w:type="pct"/>
            <w:vMerge w:val="restart"/>
            <w:vAlign w:val="center"/>
          </w:tcPr>
          <w:p w:rsidR="001E6688" w:rsidRPr="001E77EE" w:rsidRDefault="001E6688" w:rsidP="001E6688">
            <w:pPr>
              <w:spacing w:line="360" w:lineRule="auto"/>
              <w:jc w:val="center"/>
              <w:rPr>
                <w:sz w:val="20"/>
                <w:szCs w:val="20"/>
              </w:rPr>
            </w:pPr>
          </w:p>
          <w:p w:rsidR="001E6688" w:rsidRPr="001E77EE" w:rsidRDefault="001E6688" w:rsidP="001E6688">
            <w:pPr>
              <w:spacing w:line="360" w:lineRule="auto"/>
              <w:jc w:val="center"/>
              <w:rPr>
                <w:sz w:val="20"/>
                <w:szCs w:val="20"/>
              </w:rPr>
            </w:pPr>
          </w:p>
          <w:p w:rsidR="001E6688" w:rsidRPr="001E77EE" w:rsidRDefault="001E6688" w:rsidP="001E6688">
            <w:pPr>
              <w:spacing w:line="360" w:lineRule="auto"/>
              <w:jc w:val="center"/>
              <w:rPr>
                <w:sz w:val="20"/>
                <w:szCs w:val="20"/>
              </w:rPr>
            </w:pPr>
            <w:r w:rsidRPr="001E77EE">
              <w:rPr>
                <w:sz w:val="20"/>
                <w:szCs w:val="20"/>
              </w:rPr>
              <w:t>0,00</w:t>
            </w:r>
          </w:p>
          <w:p w:rsidR="001E6688" w:rsidRPr="001E77EE" w:rsidRDefault="001E6688" w:rsidP="001E6688">
            <w:pPr>
              <w:spacing w:line="360" w:lineRule="auto"/>
              <w:jc w:val="center"/>
              <w:rPr>
                <w:sz w:val="20"/>
                <w:szCs w:val="20"/>
              </w:rPr>
            </w:pPr>
          </w:p>
          <w:p w:rsidR="001E6688" w:rsidRPr="001E77EE" w:rsidRDefault="001E6688" w:rsidP="001E6688">
            <w:pPr>
              <w:spacing w:line="360" w:lineRule="auto"/>
              <w:jc w:val="center"/>
              <w:rPr>
                <w:sz w:val="20"/>
                <w:szCs w:val="20"/>
              </w:rPr>
            </w:pPr>
            <w:r w:rsidRPr="001E77EE">
              <w:rPr>
                <w:sz w:val="20"/>
                <w:szCs w:val="20"/>
              </w:rPr>
              <w:t>0,00</w:t>
            </w:r>
          </w:p>
        </w:tc>
        <w:tc>
          <w:tcPr>
            <w:tcW w:w="637" w:type="pct"/>
            <w:vMerge w:val="restart"/>
            <w:tcBorders>
              <w:right w:val="single" w:sz="12" w:space="0" w:color="auto"/>
            </w:tcBorders>
            <w:vAlign w:val="center"/>
          </w:tcPr>
          <w:p w:rsidR="001E6688" w:rsidRPr="001E77EE" w:rsidRDefault="001E6688" w:rsidP="001E6688">
            <w:pPr>
              <w:spacing w:line="360" w:lineRule="auto"/>
              <w:jc w:val="center"/>
              <w:rPr>
                <w:sz w:val="20"/>
                <w:szCs w:val="20"/>
              </w:rPr>
            </w:pPr>
            <w:r w:rsidRPr="001E77EE">
              <w:rPr>
                <w:sz w:val="20"/>
                <w:szCs w:val="20"/>
              </w:rPr>
              <w:t>0,13</w:t>
            </w:r>
          </w:p>
        </w:tc>
      </w:tr>
      <w:tr w:rsidR="001E77EE" w:rsidRPr="001E77EE" w:rsidTr="001E6688">
        <w:trPr>
          <w:cantSplit/>
          <w:trHeight w:val="342"/>
        </w:trPr>
        <w:tc>
          <w:tcPr>
            <w:tcW w:w="552" w:type="pct"/>
            <w:vMerge/>
            <w:tcBorders>
              <w:left w:val="single" w:sz="12" w:space="0" w:color="auto"/>
            </w:tcBorders>
            <w:vAlign w:val="center"/>
          </w:tcPr>
          <w:p w:rsidR="001E6688" w:rsidRPr="001E77EE" w:rsidRDefault="001E6688" w:rsidP="001E6688">
            <w:pPr>
              <w:spacing w:line="360" w:lineRule="auto"/>
              <w:ind w:right="-108"/>
              <w:jc w:val="both"/>
              <w:rPr>
                <w:sz w:val="28"/>
                <w:szCs w:val="28"/>
              </w:rPr>
            </w:pPr>
          </w:p>
        </w:tc>
        <w:tc>
          <w:tcPr>
            <w:tcW w:w="612" w:type="pct"/>
            <w:vMerge/>
            <w:vAlign w:val="center"/>
          </w:tcPr>
          <w:p w:rsidR="001E6688" w:rsidRPr="001E77EE" w:rsidRDefault="001E6688" w:rsidP="001E6688">
            <w:pPr>
              <w:spacing w:line="360" w:lineRule="auto"/>
              <w:jc w:val="both"/>
              <w:rPr>
                <w:b/>
                <w:sz w:val="28"/>
                <w:szCs w:val="28"/>
              </w:rPr>
            </w:pPr>
          </w:p>
        </w:tc>
        <w:tc>
          <w:tcPr>
            <w:tcW w:w="532" w:type="pct"/>
            <w:vAlign w:val="center"/>
          </w:tcPr>
          <w:p w:rsidR="001E6688" w:rsidRPr="001E77EE" w:rsidRDefault="001E6688" w:rsidP="001E6688">
            <w:pPr>
              <w:spacing w:line="360" w:lineRule="auto"/>
              <w:jc w:val="both"/>
              <w:rPr>
                <w:sz w:val="16"/>
                <w:szCs w:val="16"/>
              </w:rPr>
            </w:pPr>
            <w:r w:rsidRPr="001E77EE">
              <w:rPr>
                <w:sz w:val="16"/>
                <w:szCs w:val="16"/>
              </w:rPr>
              <w:t>жилищные организации</w:t>
            </w:r>
          </w:p>
        </w:tc>
        <w:tc>
          <w:tcPr>
            <w:tcW w:w="416" w:type="pct"/>
            <w:vAlign w:val="center"/>
          </w:tcPr>
          <w:p w:rsidR="001E6688" w:rsidRPr="001E77EE" w:rsidRDefault="001E6688" w:rsidP="001E6688">
            <w:pPr>
              <w:spacing w:line="360" w:lineRule="auto"/>
              <w:jc w:val="both"/>
              <w:rPr>
                <w:sz w:val="16"/>
                <w:szCs w:val="16"/>
              </w:rPr>
            </w:pPr>
            <w:r w:rsidRPr="001E77EE">
              <w:rPr>
                <w:sz w:val="16"/>
                <w:szCs w:val="16"/>
              </w:rPr>
              <w:t>0,00</w:t>
            </w:r>
          </w:p>
        </w:tc>
        <w:tc>
          <w:tcPr>
            <w:tcW w:w="577" w:type="pct"/>
            <w:vMerge/>
            <w:shd w:val="clear" w:color="auto" w:fill="auto"/>
            <w:vAlign w:val="center"/>
          </w:tcPr>
          <w:p w:rsidR="001E6688" w:rsidRPr="001E77EE" w:rsidRDefault="001E6688" w:rsidP="001E6688">
            <w:pPr>
              <w:spacing w:line="360" w:lineRule="auto"/>
              <w:jc w:val="both"/>
              <w:rPr>
                <w:sz w:val="28"/>
                <w:szCs w:val="28"/>
              </w:rPr>
            </w:pPr>
          </w:p>
        </w:tc>
        <w:tc>
          <w:tcPr>
            <w:tcW w:w="452" w:type="pct"/>
            <w:vMerge/>
            <w:vAlign w:val="center"/>
          </w:tcPr>
          <w:p w:rsidR="001E6688" w:rsidRPr="001E77EE" w:rsidRDefault="001E6688" w:rsidP="001E6688">
            <w:pPr>
              <w:spacing w:line="360" w:lineRule="auto"/>
              <w:jc w:val="both"/>
              <w:rPr>
                <w:sz w:val="28"/>
                <w:szCs w:val="28"/>
              </w:rPr>
            </w:pPr>
          </w:p>
        </w:tc>
        <w:tc>
          <w:tcPr>
            <w:tcW w:w="462" w:type="pct"/>
            <w:vMerge/>
            <w:shd w:val="pct15" w:color="000000" w:fill="FFFFFF"/>
            <w:vAlign w:val="center"/>
          </w:tcPr>
          <w:p w:rsidR="001E6688" w:rsidRPr="001E77EE" w:rsidRDefault="001E6688" w:rsidP="001E6688">
            <w:pPr>
              <w:spacing w:line="360" w:lineRule="auto"/>
              <w:jc w:val="both"/>
              <w:rPr>
                <w:b/>
                <w:sz w:val="28"/>
                <w:szCs w:val="28"/>
              </w:rPr>
            </w:pPr>
          </w:p>
        </w:tc>
        <w:tc>
          <w:tcPr>
            <w:tcW w:w="760" w:type="pct"/>
            <w:vMerge/>
            <w:vAlign w:val="center"/>
          </w:tcPr>
          <w:p w:rsidR="001E6688" w:rsidRPr="001E77EE" w:rsidRDefault="001E6688" w:rsidP="001E6688">
            <w:pPr>
              <w:spacing w:line="360" w:lineRule="auto"/>
              <w:jc w:val="both"/>
              <w:rPr>
                <w:sz w:val="28"/>
                <w:szCs w:val="28"/>
              </w:rPr>
            </w:pPr>
          </w:p>
        </w:tc>
        <w:tc>
          <w:tcPr>
            <w:tcW w:w="637" w:type="pct"/>
            <w:vMerge/>
            <w:tcBorders>
              <w:right w:val="single" w:sz="12" w:space="0" w:color="auto"/>
            </w:tcBorders>
            <w:vAlign w:val="center"/>
          </w:tcPr>
          <w:p w:rsidR="001E6688" w:rsidRPr="001E77EE" w:rsidRDefault="001E6688" w:rsidP="001E6688">
            <w:pPr>
              <w:spacing w:line="360" w:lineRule="auto"/>
              <w:jc w:val="both"/>
              <w:rPr>
                <w:sz w:val="28"/>
                <w:szCs w:val="28"/>
              </w:rPr>
            </w:pPr>
          </w:p>
        </w:tc>
      </w:tr>
      <w:tr w:rsidR="001E77EE" w:rsidRPr="001E77EE" w:rsidTr="001E6688">
        <w:trPr>
          <w:cantSplit/>
          <w:trHeight w:val="299"/>
        </w:trPr>
        <w:tc>
          <w:tcPr>
            <w:tcW w:w="552" w:type="pct"/>
            <w:vMerge/>
            <w:tcBorders>
              <w:left w:val="single" w:sz="12" w:space="0" w:color="auto"/>
            </w:tcBorders>
            <w:vAlign w:val="center"/>
          </w:tcPr>
          <w:p w:rsidR="001E6688" w:rsidRPr="001E77EE" w:rsidRDefault="001E6688" w:rsidP="001E6688">
            <w:pPr>
              <w:spacing w:line="360" w:lineRule="auto"/>
              <w:ind w:right="-108"/>
              <w:jc w:val="both"/>
              <w:rPr>
                <w:sz w:val="28"/>
                <w:szCs w:val="28"/>
              </w:rPr>
            </w:pPr>
          </w:p>
        </w:tc>
        <w:tc>
          <w:tcPr>
            <w:tcW w:w="612" w:type="pct"/>
            <w:vMerge/>
            <w:vAlign w:val="center"/>
          </w:tcPr>
          <w:p w:rsidR="001E6688" w:rsidRPr="001E77EE" w:rsidRDefault="001E6688" w:rsidP="001E6688">
            <w:pPr>
              <w:spacing w:line="360" w:lineRule="auto"/>
              <w:jc w:val="both"/>
              <w:rPr>
                <w:b/>
                <w:sz w:val="28"/>
                <w:szCs w:val="28"/>
              </w:rPr>
            </w:pPr>
          </w:p>
        </w:tc>
        <w:tc>
          <w:tcPr>
            <w:tcW w:w="532" w:type="pct"/>
            <w:vAlign w:val="center"/>
          </w:tcPr>
          <w:p w:rsidR="001E6688" w:rsidRPr="001E77EE" w:rsidRDefault="001E6688" w:rsidP="001E6688">
            <w:pPr>
              <w:spacing w:line="360" w:lineRule="auto"/>
              <w:jc w:val="both"/>
              <w:rPr>
                <w:sz w:val="16"/>
                <w:szCs w:val="16"/>
              </w:rPr>
            </w:pPr>
            <w:r w:rsidRPr="001E77EE">
              <w:rPr>
                <w:sz w:val="16"/>
                <w:szCs w:val="16"/>
              </w:rPr>
              <w:t>иные потребители</w:t>
            </w:r>
          </w:p>
        </w:tc>
        <w:tc>
          <w:tcPr>
            <w:tcW w:w="416" w:type="pct"/>
            <w:vAlign w:val="center"/>
          </w:tcPr>
          <w:p w:rsidR="001E6688" w:rsidRPr="001E77EE" w:rsidRDefault="001E6688" w:rsidP="001E6688">
            <w:pPr>
              <w:spacing w:line="360" w:lineRule="auto"/>
              <w:jc w:val="both"/>
              <w:rPr>
                <w:sz w:val="16"/>
                <w:szCs w:val="16"/>
              </w:rPr>
            </w:pPr>
            <w:r w:rsidRPr="001E77EE">
              <w:rPr>
                <w:sz w:val="16"/>
                <w:szCs w:val="16"/>
              </w:rPr>
              <w:t>100</w:t>
            </w:r>
          </w:p>
        </w:tc>
        <w:tc>
          <w:tcPr>
            <w:tcW w:w="577" w:type="pct"/>
            <w:vMerge/>
            <w:shd w:val="clear" w:color="auto" w:fill="auto"/>
            <w:vAlign w:val="center"/>
          </w:tcPr>
          <w:p w:rsidR="001E6688" w:rsidRPr="001E77EE" w:rsidRDefault="001E6688" w:rsidP="001E6688">
            <w:pPr>
              <w:spacing w:line="360" w:lineRule="auto"/>
              <w:jc w:val="both"/>
              <w:rPr>
                <w:sz w:val="28"/>
                <w:szCs w:val="28"/>
              </w:rPr>
            </w:pPr>
          </w:p>
        </w:tc>
        <w:tc>
          <w:tcPr>
            <w:tcW w:w="452" w:type="pct"/>
            <w:vMerge/>
            <w:vAlign w:val="center"/>
          </w:tcPr>
          <w:p w:rsidR="001E6688" w:rsidRPr="001E77EE" w:rsidRDefault="001E6688" w:rsidP="001E6688">
            <w:pPr>
              <w:spacing w:line="360" w:lineRule="auto"/>
              <w:jc w:val="both"/>
              <w:rPr>
                <w:sz w:val="28"/>
                <w:szCs w:val="28"/>
              </w:rPr>
            </w:pPr>
          </w:p>
        </w:tc>
        <w:tc>
          <w:tcPr>
            <w:tcW w:w="462" w:type="pct"/>
            <w:vMerge/>
            <w:shd w:val="pct15" w:color="000000" w:fill="FFFFFF"/>
            <w:vAlign w:val="center"/>
          </w:tcPr>
          <w:p w:rsidR="001E6688" w:rsidRPr="001E77EE" w:rsidRDefault="001E6688" w:rsidP="001E6688">
            <w:pPr>
              <w:spacing w:line="360" w:lineRule="auto"/>
              <w:jc w:val="both"/>
              <w:rPr>
                <w:b/>
                <w:sz w:val="28"/>
                <w:szCs w:val="28"/>
              </w:rPr>
            </w:pPr>
          </w:p>
        </w:tc>
        <w:tc>
          <w:tcPr>
            <w:tcW w:w="760" w:type="pct"/>
            <w:vMerge/>
            <w:vAlign w:val="center"/>
          </w:tcPr>
          <w:p w:rsidR="001E6688" w:rsidRPr="001E77EE" w:rsidRDefault="001E6688" w:rsidP="001E6688">
            <w:pPr>
              <w:spacing w:line="360" w:lineRule="auto"/>
              <w:jc w:val="both"/>
              <w:rPr>
                <w:sz w:val="28"/>
                <w:szCs w:val="28"/>
              </w:rPr>
            </w:pPr>
          </w:p>
        </w:tc>
        <w:tc>
          <w:tcPr>
            <w:tcW w:w="637" w:type="pct"/>
            <w:vMerge/>
            <w:tcBorders>
              <w:right w:val="single" w:sz="12" w:space="0" w:color="auto"/>
            </w:tcBorders>
            <w:vAlign w:val="center"/>
          </w:tcPr>
          <w:p w:rsidR="001E6688" w:rsidRPr="001E77EE" w:rsidRDefault="001E6688" w:rsidP="001E6688">
            <w:pPr>
              <w:spacing w:line="360" w:lineRule="auto"/>
              <w:jc w:val="both"/>
              <w:rPr>
                <w:sz w:val="28"/>
                <w:szCs w:val="28"/>
              </w:rPr>
            </w:pPr>
          </w:p>
        </w:tc>
      </w:tr>
      <w:tr w:rsidR="001E77EE" w:rsidRPr="001E77EE" w:rsidTr="001E6688">
        <w:trPr>
          <w:cantSplit/>
          <w:trHeight w:val="297"/>
        </w:trPr>
        <w:tc>
          <w:tcPr>
            <w:tcW w:w="552" w:type="pct"/>
            <w:vMerge/>
            <w:tcBorders>
              <w:left w:val="single" w:sz="12" w:space="0" w:color="auto"/>
              <w:bottom w:val="single" w:sz="12" w:space="0" w:color="auto"/>
            </w:tcBorders>
            <w:vAlign w:val="center"/>
          </w:tcPr>
          <w:p w:rsidR="001E6688" w:rsidRPr="001E77EE" w:rsidRDefault="001E6688" w:rsidP="001E6688">
            <w:pPr>
              <w:spacing w:line="360" w:lineRule="auto"/>
              <w:ind w:right="-108"/>
              <w:jc w:val="both"/>
              <w:rPr>
                <w:sz w:val="28"/>
                <w:szCs w:val="28"/>
              </w:rPr>
            </w:pPr>
          </w:p>
        </w:tc>
        <w:tc>
          <w:tcPr>
            <w:tcW w:w="612" w:type="pct"/>
            <w:vMerge/>
            <w:tcBorders>
              <w:bottom w:val="single" w:sz="12" w:space="0" w:color="auto"/>
            </w:tcBorders>
            <w:vAlign w:val="center"/>
          </w:tcPr>
          <w:p w:rsidR="001E6688" w:rsidRPr="001E77EE" w:rsidRDefault="001E6688" w:rsidP="001E6688">
            <w:pPr>
              <w:spacing w:line="360" w:lineRule="auto"/>
              <w:jc w:val="both"/>
              <w:rPr>
                <w:b/>
                <w:sz w:val="28"/>
                <w:szCs w:val="28"/>
              </w:rPr>
            </w:pPr>
          </w:p>
        </w:tc>
        <w:tc>
          <w:tcPr>
            <w:tcW w:w="532" w:type="pct"/>
            <w:tcBorders>
              <w:bottom w:val="single" w:sz="12" w:space="0" w:color="auto"/>
            </w:tcBorders>
            <w:vAlign w:val="center"/>
          </w:tcPr>
          <w:p w:rsidR="001E6688" w:rsidRPr="001E77EE" w:rsidRDefault="001E6688" w:rsidP="001E6688">
            <w:pPr>
              <w:spacing w:line="360" w:lineRule="auto"/>
              <w:jc w:val="both"/>
              <w:rPr>
                <w:sz w:val="16"/>
                <w:szCs w:val="16"/>
              </w:rPr>
            </w:pPr>
            <w:r w:rsidRPr="001E77EE">
              <w:rPr>
                <w:sz w:val="16"/>
                <w:szCs w:val="16"/>
              </w:rPr>
              <w:t>произв. нужды</w:t>
            </w:r>
          </w:p>
        </w:tc>
        <w:tc>
          <w:tcPr>
            <w:tcW w:w="416" w:type="pct"/>
            <w:tcBorders>
              <w:bottom w:val="single" w:sz="12" w:space="0" w:color="auto"/>
            </w:tcBorders>
            <w:vAlign w:val="center"/>
          </w:tcPr>
          <w:p w:rsidR="001E6688" w:rsidRPr="001E77EE" w:rsidRDefault="001E6688" w:rsidP="001E6688">
            <w:pPr>
              <w:spacing w:line="360" w:lineRule="auto"/>
              <w:jc w:val="both"/>
              <w:rPr>
                <w:sz w:val="16"/>
                <w:szCs w:val="16"/>
              </w:rPr>
            </w:pPr>
            <w:r w:rsidRPr="001E77EE">
              <w:rPr>
                <w:sz w:val="16"/>
                <w:szCs w:val="16"/>
              </w:rPr>
              <w:t>0,00</w:t>
            </w:r>
          </w:p>
        </w:tc>
        <w:tc>
          <w:tcPr>
            <w:tcW w:w="577" w:type="pct"/>
            <w:vMerge/>
            <w:tcBorders>
              <w:bottom w:val="single" w:sz="12" w:space="0" w:color="auto"/>
            </w:tcBorders>
            <w:shd w:val="clear" w:color="auto" w:fill="auto"/>
            <w:vAlign w:val="center"/>
          </w:tcPr>
          <w:p w:rsidR="001E6688" w:rsidRPr="001E77EE" w:rsidRDefault="001E6688" w:rsidP="001E6688">
            <w:pPr>
              <w:spacing w:line="360" w:lineRule="auto"/>
              <w:jc w:val="both"/>
              <w:rPr>
                <w:sz w:val="28"/>
                <w:szCs w:val="28"/>
              </w:rPr>
            </w:pPr>
          </w:p>
        </w:tc>
        <w:tc>
          <w:tcPr>
            <w:tcW w:w="452" w:type="pct"/>
            <w:vMerge/>
            <w:tcBorders>
              <w:bottom w:val="single" w:sz="12" w:space="0" w:color="auto"/>
            </w:tcBorders>
            <w:vAlign w:val="center"/>
          </w:tcPr>
          <w:p w:rsidR="001E6688" w:rsidRPr="001E77EE" w:rsidRDefault="001E6688" w:rsidP="001E6688">
            <w:pPr>
              <w:spacing w:line="360" w:lineRule="auto"/>
              <w:jc w:val="both"/>
              <w:rPr>
                <w:sz w:val="28"/>
                <w:szCs w:val="28"/>
              </w:rPr>
            </w:pPr>
          </w:p>
        </w:tc>
        <w:tc>
          <w:tcPr>
            <w:tcW w:w="462" w:type="pct"/>
            <w:vMerge/>
            <w:tcBorders>
              <w:bottom w:val="single" w:sz="12" w:space="0" w:color="auto"/>
            </w:tcBorders>
            <w:shd w:val="pct15" w:color="000000" w:fill="FFFFFF"/>
            <w:vAlign w:val="center"/>
          </w:tcPr>
          <w:p w:rsidR="001E6688" w:rsidRPr="001E77EE" w:rsidRDefault="001E6688" w:rsidP="001E6688">
            <w:pPr>
              <w:spacing w:line="360" w:lineRule="auto"/>
              <w:jc w:val="both"/>
              <w:rPr>
                <w:b/>
                <w:sz w:val="28"/>
                <w:szCs w:val="28"/>
              </w:rPr>
            </w:pPr>
          </w:p>
        </w:tc>
        <w:tc>
          <w:tcPr>
            <w:tcW w:w="760" w:type="pct"/>
            <w:vMerge/>
            <w:tcBorders>
              <w:bottom w:val="single" w:sz="12" w:space="0" w:color="auto"/>
            </w:tcBorders>
            <w:vAlign w:val="center"/>
          </w:tcPr>
          <w:p w:rsidR="001E6688" w:rsidRPr="001E77EE" w:rsidRDefault="001E6688" w:rsidP="001E6688">
            <w:pPr>
              <w:spacing w:line="360" w:lineRule="auto"/>
              <w:jc w:val="both"/>
              <w:rPr>
                <w:sz w:val="28"/>
                <w:szCs w:val="28"/>
              </w:rPr>
            </w:pPr>
          </w:p>
        </w:tc>
        <w:tc>
          <w:tcPr>
            <w:tcW w:w="637" w:type="pct"/>
            <w:vMerge/>
            <w:tcBorders>
              <w:bottom w:val="single" w:sz="12" w:space="0" w:color="auto"/>
              <w:right w:val="single" w:sz="12" w:space="0" w:color="auto"/>
            </w:tcBorders>
            <w:vAlign w:val="center"/>
          </w:tcPr>
          <w:p w:rsidR="001E6688" w:rsidRPr="001E77EE" w:rsidRDefault="001E6688" w:rsidP="001E6688">
            <w:pPr>
              <w:spacing w:line="360" w:lineRule="auto"/>
              <w:jc w:val="both"/>
              <w:rPr>
                <w:sz w:val="28"/>
                <w:szCs w:val="28"/>
              </w:rPr>
            </w:pPr>
          </w:p>
        </w:tc>
      </w:tr>
    </w:tbl>
    <w:p w:rsidR="001E6688" w:rsidRPr="001E77EE" w:rsidRDefault="001E6688" w:rsidP="001E6688">
      <w:pPr>
        <w:ind w:left="851"/>
        <w:jc w:val="both"/>
        <w:rPr>
          <w:b/>
          <w:i/>
        </w:rPr>
      </w:pPr>
      <w:r w:rsidRPr="001E77EE">
        <w:rPr>
          <w:b/>
          <w:i/>
        </w:rPr>
        <w:t>- *утвержден постановлением РЭК КО от 30.12.2011г. № 423 .</w:t>
      </w:r>
    </w:p>
    <w:p w:rsidR="001E6688" w:rsidRPr="001E77EE" w:rsidRDefault="001E6688" w:rsidP="001E6688">
      <w:pPr>
        <w:ind w:firstLine="720"/>
        <w:jc w:val="right"/>
      </w:pPr>
      <w:r w:rsidRPr="001E77EE">
        <w:t>Таблица № 6</w:t>
      </w:r>
    </w:p>
    <w:tbl>
      <w:tblPr>
        <w:tblpPr w:leftFromText="180" w:rightFromText="180" w:vertAnchor="text" w:horzAnchor="margin" w:tblpX="182" w:tblpY="2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8"/>
        <w:gridCol w:w="1237"/>
        <w:gridCol w:w="1076"/>
        <w:gridCol w:w="840"/>
        <w:gridCol w:w="1217"/>
        <w:gridCol w:w="913"/>
        <w:gridCol w:w="933"/>
        <w:gridCol w:w="1536"/>
        <w:gridCol w:w="1288"/>
      </w:tblGrid>
      <w:tr w:rsidR="001E77EE" w:rsidRPr="001E77EE" w:rsidTr="001E6688">
        <w:trPr>
          <w:cantSplit/>
          <w:trHeight w:val="541"/>
        </w:trPr>
        <w:tc>
          <w:tcPr>
            <w:tcW w:w="625" w:type="pct"/>
            <w:vMerge w:val="restart"/>
            <w:tcBorders>
              <w:top w:val="single" w:sz="12" w:space="0" w:color="auto"/>
              <w:left w:val="single" w:sz="12" w:space="0" w:color="auto"/>
            </w:tcBorders>
            <w:vAlign w:val="center"/>
          </w:tcPr>
          <w:p w:rsidR="001E6688" w:rsidRPr="001E77EE" w:rsidRDefault="001E6688" w:rsidP="001E6688">
            <w:pPr>
              <w:jc w:val="both"/>
              <w:rPr>
                <w:sz w:val="16"/>
                <w:szCs w:val="16"/>
              </w:rPr>
            </w:pPr>
            <w:r w:rsidRPr="001E77EE">
              <w:rPr>
                <w:sz w:val="16"/>
                <w:szCs w:val="16"/>
              </w:rPr>
              <w:t>Предприятие</w:t>
            </w:r>
          </w:p>
        </w:tc>
        <w:tc>
          <w:tcPr>
            <w:tcW w:w="599" w:type="pct"/>
            <w:vMerge w:val="restart"/>
            <w:tcBorders>
              <w:top w:val="single" w:sz="12" w:space="0" w:color="auto"/>
            </w:tcBorders>
            <w:vAlign w:val="center"/>
          </w:tcPr>
          <w:p w:rsidR="001E6688" w:rsidRPr="001E77EE" w:rsidRDefault="001E6688" w:rsidP="001E6688">
            <w:pPr>
              <w:jc w:val="center"/>
              <w:rPr>
                <w:sz w:val="16"/>
                <w:szCs w:val="16"/>
              </w:rPr>
            </w:pPr>
            <w:r w:rsidRPr="001E77E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16"/>
                </w:rPr>
                <w:t>2013 г</w:t>
              </w:r>
            </w:smartTag>
            <w:r w:rsidRPr="001E77EE">
              <w:rPr>
                <w:sz w:val="16"/>
                <w:szCs w:val="16"/>
              </w:rPr>
              <w:t>.,</w:t>
            </w:r>
          </w:p>
          <w:p w:rsidR="001E6688" w:rsidRPr="001E77EE" w:rsidRDefault="001E6688" w:rsidP="001E6688">
            <w:pPr>
              <w:jc w:val="center"/>
              <w:rPr>
                <w:sz w:val="20"/>
                <w:szCs w:val="20"/>
              </w:rPr>
            </w:pPr>
            <w:r w:rsidRPr="001E77EE">
              <w:rPr>
                <w:sz w:val="16"/>
                <w:szCs w:val="16"/>
              </w:rPr>
              <w:t>тыс. руб</w:t>
            </w:r>
            <w:r w:rsidRPr="001E77EE">
              <w:rPr>
                <w:sz w:val="20"/>
                <w:szCs w:val="20"/>
              </w:rPr>
              <w:t>.</w:t>
            </w:r>
          </w:p>
        </w:tc>
        <w:tc>
          <w:tcPr>
            <w:tcW w:w="521" w:type="pct"/>
            <w:vMerge w:val="restart"/>
            <w:tcBorders>
              <w:top w:val="single" w:sz="12" w:space="0" w:color="auto"/>
              <w:bottom w:val="nil"/>
            </w:tcBorders>
            <w:vAlign w:val="center"/>
          </w:tcPr>
          <w:p w:rsidR="001E6688" w:rsidRPr="001E77EE" w:rsidRDefault="001E6688" w:rsidP="001E6688">
            <w:pPr>
              <w:jc w:val="center"/>
              <w:rPr>
                <w:sz w:val="16"/>
                <w:szCs w:val="16"/>
              </w:rPr>
            </w:pPr>
            <w:r w:rsidRPr="001E77EE">
              <w:rPr>
                <w:sz w:val="16"/>
                <w:szCs w:val="16"/>
              </w:rPr>
              <w:t>Структура отпуска</w:t>
            </w:r>
          </w:p>
        </w:tc>
        <w:tc>
          <w:tcPr>
            <w:tcW w:w="407" w:type="pct"/>
            <w:vMerge w:val="restart"/>
            <w:tcBorders>
              <w:top w:val="single" w:sz="12" w:space="0" w:color="auto"/>
              <w:bottom w:val="nil"/>
            </w:tcBorders>
            <w:vAlign w:val="center"/>
          </w:tcPr>
          <w:p w:rsidR="001E6688" w:rsidRPr="001E77EE" w:rsidRDefault="001E6688" w:rsidP="001E6688">
            <w:pPr>
              <w:jc w:val="center"/>
              <w:rPr>
                <w:sz w:val="16"/>
                <w:szCs w:val="16"/>
              </w:rPr>
            </w:pPr>
            <w:r w:rsidRPr="001E77EE">
              <w:rPr>
                <w:sz w:val="16"/>
                <w:szCs w:val="16"/>
              </w:rPr>
              <w:t>Доля отпуска т/э на потребит рынок,</w:t>
            </w:r>
          </w:p>
          <w:p w:rsidR="001E6688" w:rsidRPr="001E77EE" w:rsidRDefault="001E6688" w:rsidP="001E6688">
            <w:pPr>
              <w:jc w:val="center"/>
              <w:rPr>
                <w:sz w:val="20"/>
                <w:szCs w:val="20"/>
              </w:rPr>
            </w:pPr>
            <w:r w:rsidRPr="001E77EE">
              <w:rPr>
                <w:sz w:val="16"/>
                <w:szCs w:val="16"/>
              </w:rPr>
              <w:t>, %</w:t>
            </w:r>
          </w:p>
        </w:tc>
        <w:tc>
          <w:tcPr>
            <w:tcW w:w="1482" w:type="pct"/>
            <w:gridSpan w:val="3"/>
            <w:tcBorders>
              <w:top w:val="single" w:sz="12" w:space="0" w:color="auto"/>
            </w:tcBorders>
            <w:vAlign w:val="center"/>
          </w:tcPr>
          <w:p w:rsidR="001E6688" w:rsidRPr="001E77EE" w:rsidRDefault="001E6688" w:rsidP="001E6688">
            <w:pPr>
              <w:jc w:val="center"/>
              <w:rPr>
                <w:sz w:val="16"/>
                <w:szCs w:val="16"/>
              </w:rPr>
            </w:pPr>
            <w:r w:rsidRPr="001E77EE">
              <w:rPr>
                <w:sz w:val="16"/>
                <w:szCs w:val="16"/>
              </w:rPr>
              <w:t>Тариф на т/энергию, руб./Гкал</w:t>
            </w:r>
          </w:p>
          <w:p w:rsidR="001E6688" w:rsidRPr="001E77EE" w:rsidRDefault="001E6688" w:rsidP="001E6688">
            <w:pPr>
              <w:jc w:val="center"/>
              <w:rPr>
                <w:sz w:val="20"/>
                <w:szCs w:val="20"/>
              </w:rPr>
            </w:pPr>
            <w:r w:rsidRPr="001E77EE">
              <w:rPr>
                <w:sz w:val="16"/>
                <w:szCs w:val="16"/>
              </w:rPr>
              <w:t>(без НДС)</w:t>
            </w:r>
          </w:p>
        </w:tc>
        <w:tc>
          <w:tcPr>
            <w:tcW w:w="743" w:type="pct"/>
            <w:vMerge w:val="restart"/>
            <w:tcBorders>
              <w:top w:val="single" w:sz="12" w:space="0" w:color="auto"/>
            </w:tcBorders>
            <w:vAlign w:val="center"/>
          </w:tcPr>
          <w:p w:rsidR="001E6688" w:rsidRPr="001E77EE" w:rsidRDefault="001E6688" w:rsidP="001E6688">
            <w:pPr>
              <w:jc w:val="center"/>
              <w:rPr>
                <w:sz w:val="16"/>
                <w:szCs w:val="16"/>
              </w:rPr>
            </w:pPr>
            <w:r w:rsidRPr="001E77EE">
              <w:rPr>
                <w:sz w:val="16"/>
                <w:szCs w:val="16"/>
              </w:rPr>
              <w:t>Темп роста тарифа по сравнению со средневзвешенным действующим</w:t>
            </w:r>
          </w:p>
          <w:p w:rsidR="001E6688" w:rsidRPr="001E77EE" w:rsidRDefault="001E6688" w:rsidP="001E6688">
            <w:pPr>
              <w:jc w:val="center"/>
              <w:rPr>
                <w:sz w:val="16"/>
                <w:szCs w:val="16"/>
              </w:rPr>
            </w:pPr>
            <w:r w:rsidRPr="001E77EE">
              <w:rPr>
                <w:sz w:val="16"/>
                <w:szCs w:val="16"/>
              </w:rPr>
              <w:t>%</w:t>
            </w:r>
          </w:p>
        </w:tc>
        <w:tc>
          <w:tcPr>
            <w:tcW w:w="623" w:type="pct"/>
            <w:vMerge w:val="restart"/>
            <w:tcBorders>
              <w:top w:val="single" w:sz="12" w:space="0" w:color="auto"/>
              <w:right w:val="single" w:sz="12" w:space="0" w:color="auto"/>
            </w:tcBorders>
            <w:vAlign w:val="center"/>
          </w:tcPr>
          <w:p w:rsidR="001E6688" w:rsidRPr="001E77EE" w:rsidRDefault="001E6688" w:rsidP="001E6688">
            <w:pPr>
              <w:jc w:val="center"/>
              <w:rPr>
                <w:sz w:val="16"/>
                <w:szCs w:val="16"/>
              </w:rPr>
            </w:pPr>
            <w:r w:rsidRPr="001E77EE">
              <w:rPr>
                <w:sz w:val="16"/>
                <w:szCs w:val="16"/>
              </w:rPr>
              <w:t>Рентабельность по отпуску т/энергии на потребит. рынке,</w:t>
            </w:r>
          </w:p>
          <w:p w:rsidR="001E6688" w:rsidRPr="001E77EE" w:rsidRDefault="001E6688" w:rsidP="001E6688">
            <w:pPr>
              <w:jc w:val="center"/>
              <w:rPr>
                <w:sz w:val="16"/>
                <w:szCs w:val="16"/>
              </w:rPr>
            </w:pPr>
            <w:r w:rsidRPr="001E77EE">
              <w:rPr>
                <w:sz w:val="16"/>
                <w:szCs w:val="16"/>
              </w:rPr>
              <w:t>%</w:t>
            </w:r>
          </w:p>
        </w:tc>
      </w:tr>
      <w:tr w:rsidR="001E77EE" w:rsidRPr="001E77EE" w:rsidTr="001E6688">
        <w:trPr>
          <w:cantSplit/>
          <w:trHeight w:val="339"/>
        </w:trPr>
        <w:tc>
          <w:tcPr>
            <w:tcW w:w="625" w:type="pct"/>
            <w:vMerge/>
            <w:tcBorders>
              <w:left w:val="single" w:sz="12" w:space="0" w:color="auto"/>
            </w:tcBorders>
          </w:tcPr>
          <w:p w:rsidR="001E6688" w:rsidRPr="001E77EE" w:rsidRDefault="001E6688" w:rsidP="001E6688">
            <w:pPr>
              <w:jc w:val="both"/>
              <w:rPr>
                <w:sz w:val="20"/>
                <w:szCs w:val="20"/>
              </w:rPr>
            </w:pPr>
          </w:p>
        </w:tc>
        <w:tc>
          <w:tcPr>
            <w:tcW w:w="599" w:type="pct"/>
            <w:vMerge/>
          </w:tcPr>
          <w:p w:rsidR="001E6688" w:rsidRPr="001E77EE" w:rsidRDefault="001E6688" w:rsidP="001E6688">
            <w:pPr>
              <w:jc w:val="both"/>
              <w:rPr>
                <w:sz w:val="20"/>
                <w:szCs w:val="20"/>
              </w:rPr>
            </w:pPr>
          </w:p>
        </w:tc>
        <w:tc>
          <w:tcPr>
            <w:tcW w:w="521" w:type="pct"/>
            <w:vMerge/>
            <w:tcBorders>
              <w:top w:val="nil"/>
            </w:tcBorders>
            <w:vAlign w:val="center"/>
          </w:tcPr>
          <w:p w:rsidR="001E6688" w:rsidRPr="001E77EE" w:rsidRDefault="001E6688" w:rsidP="001E6688">
            <w:pPr>
              <w:jc w:val="both"/>
              <w:rPr>
                <w:sz w:val="20"/>
                <w:szCs w:val="20"/>
              </w:rPr>
            </w:pPr>
          </w:p>
        </w:tc>
        <w:tc>
          <w:tcPr>
            <w:tcW w:w="407" w:type="pct"/>
            <w:vMerge/>
            <w:tcBorders>
              <w:top w:val="nil"/>
            </w:tcBorders>
            <w:vAlign w:val="center"/>
          </w:tcPr>
          <w:p w:rsidR="001E6688" w:rsidRPr="001E77EE" w:rsidRDefault="001E6688" w:rsidP="001E6688">
            <w:pPr>
              <w:jc w:val="both"/>
              <w:rPr>
                <w:sz w:val="20"/>
                <w:szCs w:val="20"/>
              </w:rPr>
            </w:pPr>
          </w:p>
        </w:tc>
        <w:tc>
          <w:tcPr>
            <w:tcW w:w="589" w:type="pct"/>
            <w:vMerge w:val="restart"/>
            <w:vAlign w:val="center"/>
          </w:tcPr>
          <w:p w:rsidR="001E6688" w:rsidRPr="001E77EE" w:rsidRDefault="001E6688" w:rsidP="001E6688">
            <w:pPr>
              <w:jc w:val="center"/>
              <w:rPr>
                <w:sz w:val="16"/>
                <w:szCs w:val="16"/>
              </w:rPr>
            </w:pPr>
            <w:r w:rsidRPr="001E77EE">
              <w:rPr>
                <w:sz w:val="16"/>
                <w:szCs w:val="16"/>
              </w:rPr>
              <w:t>Предлагаемый с 01.07.2013 г.</w:t>
            </w:r>
          </w:p>
        </w:tc>
        <w:tc>
          <w:tcPr>
            <w:tcW w:w="893" w:type="pct"/>
            <w:gridSpan w:val="2"/>
            <w:vAlign w:val="center"/>
          </w:tcPr>
          <w:p w:rsidR="001E6688" w:rsidRPr="001E77EE" w:rsidRDefault="001E6688" w:rsidP="001E6688">
            <w:pPr>
              <w:jc w:val="center"/>
              <w:rPr>
                <w:sz w:val="16"/>
                <w:szCs w:val="16"/>
              </w:rPr>
            </w:pPr>
            <w:r w:rsidRPr="001E77EE">
              <w:rPr>
                <w:sz w:val="16"/>
                <w:szCs w:val="16"/>
              </w:rPr>
              <w:t>Предлагаемый с 01.07.2013г.</w:t>
            </w:r>
          </w:p>
        </w:tc>
        <w:tc>
          <w:tcPr>
            <w:tcW w:w="743" w:type="pct"/>
            <w:vMerge/>
          </w:tcPr>
          <w:p w:rsidR="001E6688" w:rsidRPr="001E77EE" w:rsidRDefault="001E6688" w:rsidP="001E6688">
            <w:pPr>
              <w:jc w:val="both"/>
              <w:rPr>
                <w:sz w:val="20"/>
                <w:szCs w:val="20"/>
              </w:rPr>
            </w:pPr>
          </w:p>
        </w:tc>
        <w:tc>
          <w:tcPr>
            <w:tcW w:w="623" w:type="pct"/>
            <w:vMerge/>
            <w:tcBorders>
              <w:right w:val="single" w:sz="12" w:space="0" w:color="auto"/>
            </w:tcBorders>
          </w:tcPr>
          <w:p w:rsidR="001E6688" w:rsidRPr="001E77EE" w:rsidRDefault="001E6688" w:rsidP="001E6688">
            <w:pPr>
              <w:jc w:val="both"/>
              <w:rPr>
                <w:sz w:val="20"/>
                <w:szCs w:val="20"/>
              </w:rPr>
            </w:pPr>
          </w:p>
        </w:tc>
      </w:tr>
      <w:tr w:rsidR="001E77EE" w:rsidRPr="001E77EE" w:rsidTr="001E6688">
        <w:trPr>
          <w:cantSplit/>
          <w:trHeight w:val="1191"/>
        </w:trPr>
        <w:tc>
          <w:tcPr>
            <w:tcW w:w="625" w:type="pct"/>
            <w:vMerge/>
            <w:tcBorders>
              <w:left w:val="single" w:sz="12" w:space="0" w:color="auto"/>
              <w:bottom w:val="single" w:sz="12" w:space="0" w:color="auto"/>
            </w:tcBorders>
          </w:tcPr>
          <w:p w:rsidR="001E6688" w:rsidRPr="001E77EE" w:rsidRDefault="001E6688" w:rsidP="001E6688">
            <w:pPr>
              <w:jc w:val="both"/>
              <w:rPr>
                <w:sz w:val="20"/>
                <w:szCs w:val="20"/>
              </w:rPr>
            </w:pPr>
          </w:p>
        </w:tc>
        <w:tc>
          <w:tcPr>
            <w:tcW w:w="599" w:type="pct"/>
            <w:vMerge/>
            <w:tcBorders>
              <w:bottom w:val="single" w:sz="12" w:space="0" w:color="auto"/>
            </w:tcBorders>
          </w:tcPr>
          <w:p w:rsidR="001E6688" w:rsidRPr="001E77EE" w:rsidRDefault="001E6688" w:rsidP="001E6688">
            <w:pPr>
              <w:jc w:val="both"/>
              <w:rPr>
                <w:sz w:val="20"/>
                <w:szCs w:val="20"/>
              </w:rPr>
            </w:pPr>
          </w:p>
        </w:tc>
        <w:tc>
          <w:tcPr>
            <w:tcW w:w="521" w:type="pct"/>
            <w:vMerge/>
            <w:tcBorders>
              <w:top w:val="nil"/>
              <w:bottom w:val="single" w:sz="12" w:space="0" w:color="auto"/>
            </w:tcBorders>
            <w:vAlign w:val="center"/>
          </w:tcPr>
          <w:p w:rsidR="001E6688" w:rsidRPr="001E77EE" w:rsidRDefault="001E6688" w:rsidP="001E6688">
            <w:pPr>
              <w:jc w:val="both"/>
              <w:rPr>
                <w:sz w:val="20"/>
                <w:szCs w:val="20"/>
              </w:rPr>
            </w:pPr>
          </w:p>
        </w:tc>
        <w:tc>
          <w:tcPr>
            <w:tcW w:w="407" w:type="pct"/>
            <w:vMerge/>
            <w:tcBorders>
              <w:top w:val="nil"/>
              <w:bottom w:val="single" w:sz="12" w:space="0" w:color="auto"/>
            </w:tcBorders>
            <w:vAlign w:val="center"/>
          </w:tcPr>
          <w:p w:rsidR="001E6688" w:rsidRPr="001E77EE" w:rsidRDefault="001E6688" w:rsidP="001E6688">
            <w:pPr>
              <w:jc w:val="both"/>
              <w:rPr>
                <w:sz w:val="20"/>
                <w:szCs w:val="20"/>
              </w:rPr>
            </w:pPr>
          </w:p>
        </w:tc>
        <w:tc>
          <w:tcPr>
            <w:tcW w:w="589" w:type="pct"/>
            <w:vMerge/>
            <w:tcBorders>
              <w:bottom w:val="single" w:sz="12" w:space="0" w:color="auto"/>
            </w:tcBorders>
            <w:vAlign w:val="center"/>
          </w:tcPr>
          <w:p w:rsidR="001E6688" w:rsidRPr="001E77EE" w:rsidRDefault="001E6688" w:rsidP="001E6688">
            <w:pPr>
              <w:jc w:val="center"/>
              <w:rPr>
                <w:sz w:val="16"/>
                <w:szCs w:val="16"/>
              </w:rPr>
            </w:pPr>
          </w:p>
        </w:tc>
        <w:tc>
          <w:tcPr>
            <w:tcW w:w="442" w:type="pct"/>
            <w:tcBorders>
              <w:bottom w:val="single" w:sz="12" w:space="0" w:color="auto"/>
            </w:tcBorders>
            <w:vAlign w:val="center"/>
          </w:tcPr>
          <w:p w:rsidR="001E6688" w:rsidRPr="001E77EE" w:rsidRDefault="001E6688" w:rsidP="001E6688">
            <w:pPr>
              <w:jc w:val="center"/>
              <w:rPr>
                <w:sz w:val="16"/>
                <w:szCs w:val="16"/>
              </w:rPr>
            </w:pPr>
            <w:r w:rsidRPr="001E77EE">
              <w:rPr>
                <w:sz w:val="16"/>
                <w:szCs w:val="16"/>
              </w:rPr>
              <w:t>предприя-</w:t>
            </w:r>
          </w:p>
          <w:p w:rsidR="001E6688" w:rsidRPr="001E77EE" w:rsidRDefault="001E6688" w:rsidP="001E6688">
            <w:pPr>
              <w:jc w:val="center"/>
              <w:rPr>
                <w:sz w:val="16"/>
                <w:szCs w:val="16"/>
              </w:rPr>
            </w:pPr>
            <w:r w:rsidRPr="001E77EE">
              <w:rPr>
                <w:sz w:val="16"/>
                <w:szCs w:val="16"/>
              </w:rPr>
              <w:t>тием</w:t>
            </w:r>
          </w:p>
        </w:tc>
        <w:tc>
          <w:tcPr>
            <w:tcW w:w="452" w:type="pct"/>
            <w:tcBorders>
              <w:bottom w:val="single" w:sz="12" w:space="0" w:color="auto"/>
            </w:tcBorders>
            <w:shd w:val="pct15" w:color="000000" w:fill="FFFFFF"/>
            <w:vAlign w:val="center"/>
          </w:tcPr>
          <w:p w:rsidR="001E6688" w:rsidRPr="001E77EE" w:rsidRDefault="001E6688" w:rsidP="001E6688">
            <w:pPr>
              <w:jc w:val="center"/>
              <w:rPr>
                <w:sz w:val="16"/>
                <w:szCs w:val="16"/>
              </w:rPr>
            </w:pPr>
            <w:r w:rsidRPr="001E77EE">
              <w:rPr>
                <w:sz w:val="16"/>
                <w:szCs w:val="16"/>
              </w:rPr>
              <w:t>РЭК КО</w:t>
            </w:r>
          </w:p>
        </w:tc>
        <w:tc>
          <w:tcPr>
            <w:tcW w:w="743" w:type="pct"/>
            <w:vMerge/>
            <w:tcBorders>
              <w:bottom w:val="single" w:sz="12" w:space="0" w:color="auto"/>
            </w:tcBorders>
          </w:tcPr>
          <w:p w:rsidR="001E6688" w:rsidRPr="001E77EE" w:rsidRDefault="001E6688" w:rsidP="001E6688">
            <w:pPr>
              <w:jc w:val="both"/>
              <w:rPr>
                <w:sz w:val="20"/>
                <w:szCs w:val="20"/>
              </w:rPr>
            </w:pPr>
          </w:p>
        </w:tc>
        <w:tc>
          <w:tcPr>
            <w:tcW w:w="623" w:type="pct"/>
            <w:vMerge/>
            <w:tcBorders>
              <w:bottom w:val="single" w:sz="12" w:space="0" w:color="auto"/>
              <w:right w:val="single" w:sz="12" w:space="0" w:color="auto"/>
            </w:tcBorders>
          </w:tcPr>
          <w:p w:rsidR="001E6688" w:rsidRPr="001E77EE" w:rsidRDefault="001E6688" w:rsidP="001E6688">
            <w:pPr>
              <w:jc w:val="both"/>
              <w:rPr>
                <w:sz w:val="20"/>
                <w:szCs w:val="20"/>
              </w:rPr>
            </w:pPr>
          </w:p>
        </w:tc>
      </w:tr>
      <w:tr w:rsidR="001E77EE" w:rsidRPr="001E77EE" w:rsidTr="001E6688">
        <w:trPr>
          <w:cantSplit/>
          <w:trHeight w:val="221"/>
        </w:trPr>
        <w:tc>
          <w:tcPr>
            <w:tcW w:w="625" w:type="pct"/>
            <w:tcBorders>
              <w:top w:val="single" w:sz="12" w:space="0" w:color="auto"/>
              <w:left w:val="single" w:sz="12" w:space="0" w:color="auto"/>
            </w:tcBorders>
            <w:vAlign w:val="center"/>
          </w:tcPr>
          <w:p w:rsidR="001E6688" w:rsidRPr="001E77EE" w:rsidRDefault="001E6688" w:rsidP="001E6688">
            <w:pPr>
              <w:jc w:val="center"/>
              <w:rPr>
                <w:sz w:val="20"/>
                <w:szCs w:val="20"/>
              </w:rPr>
            </w:pPr>
            <w:r w:rsidRPr="001E77EE">
              <w:rPr>
                <w:sz w:val="20"/>
                <w:szCs w:val="20"/>
              </w:rPr>
              <w:lastRenderedPageBreak/>
              <w:t>1</w:t>
            </w:r>
          </w:p>
        </w:tc>
        <w:tc>
          <w:tcPr>
            <w:tcW w:w="599" w:type="pct"/>
            <w:tcBorders>
              <w:top w:val="single" w:sz="12" w:space="0" w:color="auto"/>
            </w:tcBorders>
            <w:vAlign w:val="center"/>
          </w:tcPr>
          <w:p w:rsidR="001E6688" w:rsidRPr="001E77EE" w:rsidRDefault="001E6688" w:rsidP="001E6688">
            <w:pPr>
              <w:jc w:val="center"/>
              <w:rPr>
                <w:sz w:val="20"/>
                <w:szCs w:val="20"/>
              </w:rPr>
            </w:pPr>
            <w:r w:rsidRPr="001E77EE">
              <w:rPr>
                <w:sz w:val="20"/>
                <w:szCs w:val="20"/>
              </w:rPr>
              <w:t>2</w:t>
            </w:r>
          </w:p>
        </w:tc>
        <w:tc>
          <w:tcPr>
            <w:tcW w:w="521" w:type="pct"/>
            <w:tcBorders>
              <w:top w:val="single" w:sz="12" w:space="0" w:color="auto"/>
            </w:tcBorders>
            <w:vAlign w:val="center"/>
          </w:tcPr>
          <w:p w:rsidR="001E6688" w:rsidRPr="001E77EE" w:rsidRDefault="001E6688" w:rsidP="001E6688">
            <w:pPr>
              <w:jc w:val="center"/>
              <w:rPr>
                <w:sz w:val="20"/>
                <w:szCs w:val="20"/>
              </w:rPr>
            </w:pPr>
            <w:r w:rsidRPr="001E77EE">
              <w:rPr>
                <w:sz w:val="20"/>
                <w:szCs w:val="20"/>
              </w:rPr>
              <w:t>3</w:t>
            </w:r>
          </w:p>
        </w:tc>
        <w:tc>
          <w:tcPr>
            <w:tcW w:w="407" w:type="pct"/>
            <w:tcBorders>
              <w:top w:val="single" w:sz="12" w:space="0" w:color="auto"/>
            </w:tcBorders>
            <w:vAlign w:val="center"/>
          </w:tcPr>
          <w:p w:rsidR="001E6688" w:rsidRPr="001E77EE" w:rsidRDefault="001E6688" w:rsidP="001E6688">
            <w:pPr>
              <w:jc w:val="center"/>
              <w:rPr>
                <w:sz w:val="20"/>
                <w:szCs w:val="20"/>
              </w:rPr>
            </w:pPr>
            <w:r w:rsidRPr="001E77EE">
              <w:rPr>
                <w:sz w:val="20"/>
                <w:szCs w:val="20"/>
              </w:rPr>
              <w:t>4</w:t>
            </w:r>
          </w:p>
        </w:tc>
        <w:tc>
          <w:tcPr>
            <w:tcW w:w="589" w:type="pct"/>
            <w:tcBorders>
              <w:top w:val="single" w:sz="12" w:space="0" w:color="auto"/>
            </w:tcBorders>
            <w:vAlign w:val="center"/>
          </w:tcPr>
          <w:p w:rsidR="001E6688" w:rsidRPr="001E77EE" w:rsidRDefault="001E6688" w:rsidP="001E6688">
            <w:pPr>
              <w:jc w:val="center"/>
              <w:rPr>
                <w:sz w:val="20"/>
                <w:szCs w:val="20"/>
              </w:rPr>
            </w:pPr>
            <w:r w:rsidRPr="001E77EE">
              <w:rPr>
                <w:sz w:val="20"/>
                <w:szCs w:val="20"/>
              </w:rPr>
              <w:t>5</w:t>
            </w:r>
          </w:p>
        </w:tc>
        <w:tc>
          <w:tcPr>
            <w:tcW w:w="442" w:type="pct"/>
            <w:tcBorders>
              <w:top w:val="single" w:sz="12" w:space="0" w:color="auto"/>
            </w:tcBorders>
            <w:vAlign w:val="center"/>
          </w:tcPr>
          <w:p w:rsidR="001E6688" w:rsidRPr="001E77EE" w:rsidRDefault="001E6688" w:rsidP="001E6688">
            <w:pPr>
              <w:jc w:val="center"/>
              <w:rPr>
                <w:sz w:val="20"/>
                <w:szCs w:val="20"/>
              </w:rPr>
            </w:pPr>
            <w:r w:rsidRPr="001E77EE">
              <w:rPr>
                <w:sz w:val="20"/>
                <w:szCs w:val="20"/>
              </w:rPr>
              <w:t>6</w:t>
            </w:r>
          </w:p>
        </w:tc>
        <w:tc>
          <w:tcPr>
            <w:tcW w:w="452" w:type="pct"/>
            <w:tcBorders>
              <w:top w:val="single" w:sz="12" w:space="0" w:color="auto"/>
            </w:tcBorders>
            <w:shd w:val="pct15" w:color="000000" w:fill="FFFFFF"/>
            <w:vAlign w:val="center"/>
          </w:tcPr>
          <w:p w:rsidR="001E6688" w:rsidRPr="001E77EE" w:rsidRDefault="001E6688" w:rsidP="001E6688">
            <w:pPr>
              <w:jc w:val="center"/>
              <w:rPr>
                <w:sz w:val="20"/>
                <w:szCs w:val="20"/>
              </w:rPr>
            </w:pPr>
            <w:r w:rsidRPr="001E77EE">
              <w:rPr>
                <w:sz w:val="20"/>
                <w:szCs w:val="20"/>
              </w:rPr>
              <w:t>7</w:t>
            </w:r>
          </w:p>
        </w:tc>
        <w:tc>
          <w:tcPr>
            <w:tcW w:w="743" w:type="pct"/>
            <w:tcBorders>
              <w:top w:val="single" w:sz="12" w:space="0" w:color="auto"/>
            </w:tcBorders>
            <w:vAlign w:val="center"/>
          </w:tcPr>
          <w:p w:rsidR="001E6688" w:rsidRPr="001E77EE" w:rsidRDefault="001E6688" w:rsidP="001E6688">
            <w:pPr>
              <w:jc w:val="center"/>
              <w:rPr>
                <w:sz w:val="20"/>
                <w:szCs w:val="20"/>
              </w:rPr>
            </w:pPr>
            <w:r w:rsidRPr="001E77EE">
              <w:rPr>
                <w:sz w:val="20"/>
                <w:szCs w:val="20"/>
              </w:rPr>
              <w:t>8</w:t>
            </w:r>
          </w:p>
        </w:tc>
        <w:tc>
          <w:tcPr>
            <w:tcW w:w="623" w:type="pct"/>
            <w:tcBorders>
              <w:top w:val="single" w:sz="12" w:space="0" w:color="auto"/>
              <w:right w:val="single" w:sz="12" w:space="0" w:color="auto"/>
            </w:tcBorders>
            <w:vAlign w:val="center"/>
          </w:tcPr>
          <w:p w:rsidR="001E6688" w:rsidRPr="001E77EE" w:rsidRDefault="001E6688" w:rsidP="001E6688">
            <w:pPr>
              <w:jc w:val="center"/>
              <w:rPr>
                <w:sz w:val="20"/>
                <w:szCs w:val="20"/>
              </w:rPr>
            </w:pPr>
            <w:r w:rsidRPr="001E77EE">
              <w:rPr>
                <w:sz w:val="20"/>
                <w:szCs w:val="20"/>
              </w:rPr>
              <w:t>9</w:t>
            </w:r>
          </w:p>
        </w:tc>
      </w:tr>
      <w:tr w:rsidR="001E77EE" w:rsidRPr="001E77EE" w:rsidTr="001E6688">
        <w:trPr>
          <w:cantSplit/>
          <w:trHeight w:val="417"/>
        </w:trPr>
        <w:tc>
          <w:tcPr>
            <w:tcW w:w="625" w:type="pct"/>
            <w:vMerge w:val="restart"/>
            <w:tcBorders>
              <w:left w:val="single" w:sz="12" w:space="0" w:color="auto"/>
            </w:tcBorders>
            <w:vAlign w:val="center"/>
          </w:tcPr>
          <w:p w:rsidR="001E6688" w:rsidRPr="001E77EE" w:rsidRDefault="001E6688" w:rsidP="001E6688">
            <w:pPr>
              <w:ind w:right="-108"/>
              <w:jc w:val="center"/>
              <w:rPr>
                <w:sz w:val="16"/>
                <w:szCs w:val="16"/>
              </w:rPr>
            </w:pPr>
            <w:r w:rsidRPr="001E77EE">
              <w:rPr>
                <w:sz w:val="16"/>
                <w:szCs w:val="16"/>
              </w:rPr>
              <w:t>ООО «СДС-ТЕПЛО»</w:t>
            </w:r>
          </w:p>
          <w:p w:rsidR="001E6688" w:rsidRPr="001E77EE" w:rsidRDefault="001E6688" w:rsidP="001E6688">
            <w:pPr>
              <w:ind w:right="-108"/>
              <w:jc w:val="center"/>
              <w:rPr>
                <w:sz w:val="20"/>
                <w:szCs w:val="20"/>
              </w:rPr>
            </w:pPr>
          </w:p>
        </w:tc>
        <w:tc>
          <w:tcPr>
            <w:tcW w:w="599" w:type="pct"/>
            <w:vMerge w:val="restart"/>
            <w:vAlign w:val="center"/>
          </w:tcPr>
          <w:p w:rsidR="001E6688" w:rsidRPr="001E77EE" w:rsidRDefault="001E6688" w:rsidP="001E6688">
            <w:pPr>
              <w:jc w:val="both"/>
              <w:rPr>
                <w:b/>
                <w:sz w:val="20"/>
                <w:szCs w:val="20"/>
              </w:rPr>
            </w:pPr>
            <w:r w:rsidRPr="001E77EE">
              <w:rPr>
                <w:b/>
                <w:sz w:val="20"/>
                <w:szCs w:val="20"/>
              </w:rPr>
              <w:t>- 100585,17</w:t>
            </w:r>
          </w:p>
        </w:tc>
        <w:tc>
          <w:tcPr>
            <w:tcW w:w="521" w:type="pct"/>
            <w:vAlign w:val="center"/>
          </w:tcPr>
          <w:p w:rsidR="001E6688" w:rsidRPr="001E77EE" w:rsidRDefault="001E6688" w:rsidP="001E6688">
            <w:pPr>
              <w:jc w:val="both"/>
              <w:rPr>
                <w:sz w:val="16"/>
                <w:szCs w:val="16"/>
              </w:rPr>
            </w:pPr>
            <w:r w:rsidRPr="001E77EE">
              <w:rPr>
                <w:sz w:val="16"/>
                <w:szCs w:val="16"/>
              </w:rPr>
              <w:t>бюджетные потребители</w:t>
            </w:r>
          </w:p>
        </w:tc>
        <w:tc>
          <w:tcPr>
            <w:tcW w:w="407" w:type="pct"/>
            <w:vAlign w:val="center"/>
          </w:tcPr>
          <w:p w:rsidR="001E6688" w:rsidRPr="001E77EE" w:rsidRDefault="001E6688" w:rsidP="001E6688">
            <w:pPr>
              <w:jc w:val="both"/>
              <w:rPr>
                <w:sz w:val="16"/>
                <w:szCs w:val="16"/>
              </w:rPr>
            </w:pPr>
            <w:r w:rsidRPr="001E77EE">
              <w:rPr>
                <w:sz w:val="16"/>
                <w:szCs w:val="16"/>
              </w:rPr>
              <w:t>0,00</w:t>
            </w:r>
          </w:p>
        </w:tc>
        <w:tc>
          <w:tcPr>
            <w:tcW w:w="589" w:type="pct"/>
            <w:vMerge w:val="restart"/>
            <w:shd w:val="clear" w:color="auto" w:fill="auto"/>
            <w:vAlign w:val="center"/>
          </w:tcPr>
          <w:p w:rsidR="001E6688" w:rsidRPr="001E77EE" w:rsidRDefault="001E6688" w:rsidP="001E6688">
            <w:pPr>
              <w:jc w:val="center"/>
              <w:rPr>
                <w:b/>
                <w:sz w:val="20"/>
                <w:szCs w:val="20"/>
              </w:rPr>
            </w:pPr>
            <w:r w:rsidRPr="001E77EE">
              <w:rPr>
                <w:sz w:val="20"/>
                <w:szCs w:val="20"/>
              </w:rPr>
              <w:t>в горячей воде</w:t>
            </w:r>
            <w:r w:rsidRPr="001E77EE">
              <w:rPr>
                <w:b/>
                <w:sz w:val="20"/>
                <w:szCs w:val="20"/>
              </w:rPr>
              <w:t xml:space="preserve"> 1350,97;</w:t>
            </w:r>
          </w:p>
          <w:p w:rsidR="001E6688" w:rsidRPr="001E77EE" w:rsidRDefault="001E6688" w:rsidP="001E6688">
            <w:pPr>
              <w:jc w:val="center"/>
              <w:rPr>
                <w:b/>
                <w:sz w:val="20"/>
                <w:szCs w:val="20"/>
              </w:rPr>
            </w:pPr>
            <w:r w:rsidRPr="001E77EE">
              <w:rPr>
                <w:b/>
                <w:sz w:val="20"/>
                <w:szCs w:val="20"/>
              </w:rPr>
              <w:t xml:space="preserve"> </w:t>
            </w:r>
            <w:r w:rsidRPr="001E77EE">
              <w:rPr>
                <w:sz w:val="20"/>
                <w:szCs w:val="20"/>
              </w:rPr>
              <w:t>в паре</w:t>
            </w:r>
            <w:r w:rsidRPr="001E77EE">
              <w:rPr>
                <w:b/>
                <w:sz w:val="20"/>
                <w:szCs w:val="20"/>
              </w:rPr>
              <w:t xml:space="preserve"> 1316,50</w:t>
            </w:r>
          </w:p>
        </w:tc>
        <w:tc>
          <w:tcPr>
            <w:tcW w:w="442" w:type="pct"/>
            <w:vMerge w:val="restart"/>
            <w:vAlign w:val="center"/>
          </w:tcPr>
          <w:p w:rsidR="001E6688" w:rsidRPr="001E77EE" w:rsidRDefault="001E6688" w:rsidP="001E6688">
            <w:pPr>
              <w:jc w:val="both"/>
              <w:rPr>
                <w:sz w:val="20"/>
                <w:szCs w:val="20"/>
              </w:rPr>
            </w:pPr>
            <w:r w:rsidRPr="001E77EE">
              <w:rPr>
                <w:sz w:val="20"/>
                <w:szCs w:val="20"/>
              </w:rPr>
              <w:t>1758,11</w:t>
            </w:r>
          </w:p>
        </w:tc>
        <w:tc>
          <w:tcPr>
            <w:tcW w:w="452" w:type="pct"/>
            <w:vMerge w:val="restart"/>
            <w:shd w:val="pct15" w:color="000000" w:fill="FFFFFF"/>
            <w:vAlign w:val="center"/>
          </w:tcPr>
          <w:p w:rsidR="001E6688" w:rsidRPr="001E77EE" w:rsidRDefault="001E6688" w:rsidP="001E6688">
            <w:pPr>
              <w:jc w:val="center"/>
              <w:rPr>
                <w:b/>
                <w:sz w:val="20"/>
                <w:szCs w:val="20"/>
              </w:rPr>
            </w:pPr>
            <w:r w:rsidRPr="001E77EE">
              <w:rPr>
                <w:sz w:val="20"/>
                <w:szCs w:val="20"/>
              </w:rPr>
              <w:t>в горячей воде</w:t>
            </w:r>
            <w:r w:rsidRPr="001E77EE">
              <w:rPr>
                <w:b/>
                <w:sz w:val="20"/>
                <w:szCs w:val="20"/>
              </w:rPr>
              <w:t xml:space="preserve"> 1350,97; </w:t>
            </w:r>
            <w:r w:rsidRPr="001E77EE">
              <w:rPr>
                <w:sz w:val="20"/>
                <w:szCs w:val="20"/>
              </w:rPr>
              <w:t>в паре</w:t>
            </w:r>
            <w:r w:rsidRPr="001E77EE">
              <w:rPr>
                <w:b/>
                <w:sz w:val="20"/>
                <w:szCs w:val="20"/>
              </w:rPr>
              <w:t xml:space="preserve"> 1316,50</w:t>
            </w:r>
          </w:p>
        </w:tc>
        <w:tc>
          <w:tcPr>
            <w:tcW w:w="743" w:type="pct"/>
            <w:vMerge w:val="restart"/>
            <w:vAlign w:val="center"/>
          </w:tcPr>
          <w:p w:rsidR="001E6688" w:rsidRPr="001E77EE" w:rsidRDefault="001E6688" w:rsidP="001E6688">
            <w:pPr>
              <w:jc w:val="center"/>
              <w:rPr>
                <w:sz w:val="16"/>
                <w:szCs w:val="16"/>
              </w:rPr>
            </w:pPr>
          </w:p>
          <w:p w:rsidR="001E6688" w:rsidRPr="001E77EE" w:rsidRDefault="001E6688" w:rsidP="001E6688">
            <w:pPr>
              <w:jc w:val="center"/>
              <w:rPr>
                <w:sz w:val="16"/>
                <w:szCs w:val="16"/>
              </w:rPr>
            </w:pPr>
          </w:p>
          <w:p w:rsidR="001E6688" w:rsidRPr="001E77EE" w:rsidRDefault="001E6688" w:rsidP="001E6688">
            <w:pPr>
              <w:jc w:val="center"/>
              <w:rPr>
                <w:sz w:val="16"/>
                <w:szCs w:val="16"/>
              </w:rPr>
            </w:pPr>
            <w:r w:rsidRPr="001E77EE">
              <w:rPr>
                <w:sz w:val="16"/>
                <w:szCs w:val="16"/>
              </w:rPr>
              <w:t>0,00</w:t>
            </w:r>
          </w:p>
          <w:p w:rsidR="001E6688" w:rsidRPr="001E77EE" w:rsidRDefault="001E6688" w:rsidP="001E6688">
            <w:pPr>
              <w:jc w:val="center"/>
              <w:rPr>
                <w:sz w:val="16"/>
                <w:szCs w:val="16"/>
              </w:rPr>
            </w:pPr>
          </w:p>
          <w:p w:rsidR="001E6688" w:rsidRPr="001E77EE" w:rsidRDefault="001E6688" w:rsidP="001E6688">
            <w:pPr>
              <w:jc w:val="center"/>
              <w:rPr>
                <w:sz w:val="20"/>
                <w:szCs w:val="20"/>
              </w:rPr>
            </w:pPr>
            <w:r w:rsidRPr="001E77EE">
              <w:rPr>
                <w:sz w:val="16"/>
                <w:szCs w:val="16"/>
              </w:rPr>
              <w:t>0,00</w:t>
            </w:r>
          </w:p>
        </w:tc>
        <w:tc>
          <w:tcPr>
            <w:tcW w:w="623" w:type="pct"/>
            <w:vMerge w:val="restart"/>
            <w:tcBorders>
              <w:right w:val="single" w:sz="12" w:space="0" w:color="auto"/>
            </w:tcBorders>
            <w:vAlign w:val="center"/>
          </w:tcPr>
          <w:p w:rsidR="001E6688" w:rsidRPr="001E77EE" w:rsidRDefault="001E6688" w:rsidP="001E6688">
            <w:pPr>
              <w:jc w:val="center"/>
              <w:rPr>
                <w:sz w:val="20"/>
                <w:szCs w:val="20"/>
              </w:rPr>
            </w:pPr>
            <w:r w:rsidRPr="001E77EE">
              <w:rPr>
                <w:sz w:val="20"/>
                <w:szCs w:val="20"/>
              </w:rPr>
              <w:t>0,13</w:t>
            </w:r>
          </w:p>
        </w:tc>
      </w:tr>
      <w:tr w:rsidR="001E77EE" w:rsidRPr="001E77EE" w:rsidTr="001E6688">
        <w:trPr>
          <w:cantSplit/>
          <w:trHeight w:val="342"/>
        </w:trPr>
        <w:tc>
          <w:tcPr>
            <w:tcW w:w="625" w:type="pct"/>
            <w:vMerge/>
            <w:tcBorders>
              <w:left w:val="single" w:sz="12" w:space="0" w:color="auto"/>
            </w:tcBorders>
            <w:vAlign w:val="center"/>
          </w:tcPr>
          <w:p w:rsidR="001E6688" w:rsidRPr="001E77EE" w:rsidRDefault="001E6688" w:rsidP="001E6688">
            <w:pPr>
              <w:ind w:right="-108"/>
              <w:jc w:val="both"/>
              <w:rPr>
                <w:sz w:val="28"/>
                <w:szCs w:val="28"/>
              </w:rPr>
            </w:pPr>
          </w:p>
        </w:tc>
        <w:tc>
          <w:tcPr>
            <w:tcW w:w="599" w:type="pct"/>
            <w:vMerge/>
            <w:vAlign w:val="center"/>
          </w:tcPr>
          <w:p w:rsidR="001E6688" w:rsidRPr="001E77EE" w:rsidRDefault="001E6688" w:rsidP="001E6688">
            <w:pPr>
              <w:jc w:val="both"/>
              <w:rPr>
                <w:b/>
                <w:sz w:val="28"/>
                <w:szCs w:val="28"/>
              </w:rPr>
            </w:pPr>
          </w:p>
        </w:tc>
        <w:tc>
          <w:tcPr>
            <w:tcW w:w="521" w:type="pct"/>
            <w:vAlign w:val="center"/>
          </w:tcPr>
          <w:p w:rsidR="001E6688" w:rsidRPr="001E77EE" w:rsidRDefault="001E6688" w:rsidP="001E6688">
            <w:pPr>
              <w:jc w:val="both"/>
              <w:rPr>
                <w:sz w:val="16"/>
                <w:szCs w:val="16"/>
              </w:rPr>
            </w:pPr>
            <w:r w:rsidRPr="001E77EE">
              <w:rPr>
                <w:sz w:val="16"/>
                <w:szCs w:val="16"/>
              </w:rPr>
              <w:t>жилищные организации</w:t>
            </w:r>
          </w:p>
        </w:tc>
        <w:tc>
          <w:tcPr>
            <w:tcW w:w="407" w:type="pct"/>
            <w:vAlign w:val="center"/>
          </w:tcPr>
          <w:p w:rsidR="001E6688" w:rsidRPr="001E77EE" w:rsidRDefault="001E6688" w:rsidP="001E6688">
            <w:pPr>
              <w:jc w:val="both"/>
              <w:rPr>
                <w:sz w:val="16"/>
                <w:szCs w:val="16"/>
              </w:rPr>
            </w:pPr>
            <w:r w:rsidRPr="001E77EE">
              <w:rPr>
                <w:sz w:val="16"/>
                <w:szCs w:val="16"/>
              </w:rPr>
              <w:t>0,00</w:t>
            </w:r>
          </w:p>
        </w:tc>
        <w:tc>
          <w:tcPr>
            <w:tcW w:w="589" w:type="pct"/>
            <w:vMerge/>
            <w:shd w:val="clear" w:color="auto" w:fill="auto"/>
            <w:vAlign w:val="center"/>
          </w:tcPr>
          <w:p w:rsidR="001E6688" w:rsidRPr="001E77EE" w:rsidRDefault="001E6688" w:rsidP="001E6688">
            <w:pPr>
              <w:jc w:val="both"/>
              <w:rPr>
                <w:sz w:val="28"/>
                <w:szCs w:val="28"/>
              </w:rPr>
            </w:pPr>
          </w:p>
        </w:tc>
        <w:tc>
          <w:tcPr>
            <w:tcW w:w="442" w:type="pct"/>
            <w:vMerge/>
            <w:vAlign w:val="center"/>
          </w:tcPr>
          <w:p w:rsidR="001E6688" w:rsidRPr="001E77EE" w:rsidRDefault="001E6688" w:rsidP="001E6688">
            <w:pPr>
              <w:jc w:val="both"/>
              <w:rPr>
                <w:sz w:val="28"/>
                <w:szCs w:val="28"/>
              </w:rPr>
            </w:pPr>
          </w:p>
        </w:tc>
        <w:tc>
          <w:tcPr>
            <w:tcW w:w="452" w:type="pct"/>
            <w:vMerge/>
            <w:shd w:val="pct15" w:color="000000" w:fill="FFFFFF"/>
            <w:vAlign w:val="center"/>
          </w:tcPr>
          <w:p w:rsidR="001E6688" w:rsidRPr="001E77EE" w:rsidRDefault="001E6688" w:rsidP="001E6688">
            <w:pPr>
              <w:jc w:val="both"/>
              <w:rPr>
                <w:b/>
                <w:sz w:val="28"/>
                <w:szCs w:val="28"/>
              </w:rPr>
            </w:pPr>
          </w:p>
        </w:tc>
        <w:tc>
          <w:tcPr>
            <w:tcW w:w="743" w:type="pct"/>
            <w:vMerge/>
            <w:vAlign w:val="center"/>
          </w:tcPr>
          <w:p w:rsidR="001E6688" w:rsidRPr="001E77EE" w:rsidRDefault="001E6688" w:rsidP="001E6688">
            <w:pPr>
              <w:jc w:val="both"/>
              <w:rPr>
                <w:sz w:val="28"/>
                <w:szCs w:val="28"/>
              </w:rPr>
            </w:pPr>
          </w:p>
        </w:tc>
        <w:tc>
          <w:tcPr>
            <w:tcW w:w="623" w:type="pct"/>
            <w:vMerge/>
            <w:tcBorders>
              <w:right w:val="single" w:sz="12" w:space="0" w:color="auto"/>
            </w:tcBorders>
            <w:vAlign w:val="center"/>
          </w:tcPr>
          <w:p w:rsidR="001E6688" w:rsidRPr="001E77EE" w:rsidRDefault="001E6688" w:rsidP="001E6688">
            <w:pPr>
              <w:jc w:val="both"/>
              <w:rPr>
                <w:sz w:val="28"/>
                <w:szCs w:val="28"/>
              </w:rPr>
            </w:pPr>
          </w:p>
        </w:tc>
      </w:tr>
      <w:tr w:rsidR="001E77EE" w:rsidRPr="001E77EE" w:rsidTr="001E6688">
        <w:trPr>
          <w:cantSplit/>
          <w:trHeight w:val="299"/>
        </w:trPr>
        <w:tc>
          <w:tcPr>
            <w:tcW w:w="625" w:type="pct"/>
            <w:vMerge/>
            <w:tcBorders>
              <w:left w:val="single" w:sz="12" w:space="0" w:color="auto"/>
            </w:tcBorders>
            <w:vAlign w:val="center"/>
          </w:tcPr>
          <w:p w:rsidR="001E6688" w:rsidRPr="001E77EE" w:rsidRDefault="001E6688" w:rsidP="001E6688">
            <w:pPr>
              <w:ind w:right="-108"/>
              <w:jc w:val="both"/>
              <w:rPr>
                <w:sz w:val="28"/>
                <w:szCs w:val="28"/>
              </w:rPr>
            </w:pPr>
          </w:p>
        </w:tc>
        <w:tc>
          <w:tcPr>
            <w:tcW w:w="599" w:type="pct"/>
            <w:vMerge/>
            <w:vAlign w:val="center"/>
          </w:tcPr>
          <w:p w:rsidR="001E6688" w:rsidRPr="001E77EE" w:rsidRDefault="001E6688" w:rsidP="001E6688">
            <w:pPr>
              <w:jc w:val="both"/>
              <w:rPr>
                <w:b/>
                <w:sz w:val="28"/>
                <w:szCs w:val="28"/>
              </w:rPr>
            </w:pPr>
          </w:p>
        </w:tc>
        <w:tc>
          <w:tcPr>
            <w:tcW w:w="521" w:type="pct"/>
            <w:vAlign w:val="center"/>
          </w:tcPr>
          <w:p w:rsidR="001E6688" w:rsidRPr="001E77EE" w:rsidRDefault="001E6688" w:rsidP="001E6688">
            <w:pPr>
              <w:jc w:val="both"/>
              <w:rPr>
                <w:sz w:val="16"/>
                <w:szCs w:val="16"/>
              </w:rPr>
            </w:pPr>
            <w:r w:rsidRPr="001E77EE">
              <w:rPr>
                <w:sz w:val="16"/>
                <w:szCs w:val="16"/>
              </w:rPr>
              <w:t>иные потребители</w:t>
            </w:r>
          </w:p>
        </w:tc>
        <w:tc>
          <w:tcPr>
            <w:tcW w:w="407" w:type="pct"/>
            <w:vAlign w:val="center"/>
          </w:tcPr>
          <w:p w:rsidR="001E6688" w:rsidRPr="001E77EE" w:rsidRDefault="001E6688" w:rsidP="001E6688">
            <w:pPr>
              <w:jc w:val="both"/>
              <w:rPr>
                <w:sz w:val="16"/>
                <w:szCs w:val="16"/>
              </w:rPr>
            </w:pPr>
            <w:r w:rsidRPr="001E77EE">
              <w:rPr>
                <w:sz w:val="16"/>
                <w:szCs w:val="16"/>
              </w:rPr>
              <w:t>100,00</w:t>
            </w:r>
          </w:p>
        </w:tc>
        <w:tc>
          <w:tcPr>
            <w:tcW w:w="589" w:type="pct"/>
            <w:vMerge/>
            <w:shd w:val="clear" w:color="auto" w:fill="auto"/>
            <w:vAlign w:val="center"/>
          </w:tcPr>
          <w:p w:rsidR="001E6688" w:rsidRPr="001E77EE" w:rsidRDefault="001E6688" w:rsidP="001E6688">
            <w:pPr>
              <w:jc w:val="both"/>
              <w:rPr>
                <w:sz w:val="28"/>
                <w:szCs w:val="28"/>
              </w:rPr>
            </w:pPr>
          </w:p>
        </w:tc>
        <w:tc>
          <w:tcPr>
            <w:tcW w:w="442" w:type="pct"/>
            <w:vMerge/>
            <w:vAlign w:val="center"/>
          </w:tcPr>
          <w:p w:rsidR="001E6688" w:rsidRPr="001E77EE" w:rsidRDefault="001E6688" w:rsidP="001E6688">
            <w:pPr>
              <w:jc w:val="both"/>
              <w:rPr>
                <w:sz w:val="28"/>
                <w:szCs w:val="28"/>
              </w:rPr>
            </w:pPr>
          </w:p>
        </w:tc>
        <w:tc>
          <w:tcPr>
            <w:tcW w:w="452" w:type="pct"/>
            <w:vMerge/>
            <w:shd w:val="pct15" w:color="000000" w:fill="FFFFFF"/>
            <w:vAlign w:val="center"/>
          </w:tcPr>
          <w:p w:rsidR="001E6688" w:rsidRPr="001E77EE" w:rsidRDefault="001E6688" w:rsidP="001E6688">
            <w:pPr>
              <w:jc w:val="both"/>
              <w:rPr>
                <w:b/>
                <w:sz w:val="28"/>
                <w:szCs w:val="28"/>
              </w:rPr>
            </w:pPr>
          </w:p>
        </w:tc>
        <w:tc>
          <w:tcPr>
            <w:tcW w:w="743" w:type="pct"/>
            <w:vMerge/>
            <w:vAlign w:val="center"/>
          </w:tcPr>
          <w:p w:rsidR="001E6688" w:rsidRPr="001E77EE" w:rsidRDefault="001E6688" w:rsidP="001E6688">
            <w:pPr>
              <w:jc w:val="both"/>
              <w:rPr>
                <w:sz w:val="28"/>
                <w:szCs w:val="28"/>
              </w:rPr>
            </w:pPr>
          </w:p>
        </w:tc>
        <w:tc>
          <w:tcPr>
            <w:tcW w:w="623" w:type="pct"/>
            <w:vMerge/>
            <w:tcBorders>
              <w:right w:val="single" w:sz="12" w:space="0" w:color="auto"/>
            </w:tcBorders>
            <w:vAlign w:val="center"/>
          </w:tcPr>
          <w:p w:rsidR="001E6688" w:rsidRPr="001E77EE" w:rsidRDefault="001E6688" w:rsidP="001E6688">
            <w:pPr>
              <w:jc w:val="both"/>
              <w:rPr>
                <w:sz w:val="28"/>
                <w:szCs w:val="28"/>
              </w:rPr>
            </w:pPr>
          </w:p>
        </w:tc>
      </w:tr>
      <w:tr w:rsidR="001E77EE" w:rsidRPr="001E77EE" w:rsidTr="001E6688">
        <w:trPr>
          <w:cantSplit/>
          <w:trHeight w:val="297"/>
        </w:trPr>
        <w:tc>
          <w:tcPr>
            <w:tcW w:w="625" w:type="pct"/>
            <w:vMerge/>
            <w:tcBorders>
              <w:left w:val="single" w:sz="12" w:space="0" w:color="auto"/>
              <w:bottom w:val="single" w:sz="12" w:space="0" w:color="auto"/>
            </w:tcBorders>
            <w:vAlign w:val="center"/>
          </w:tcPr>
          <w:p w:rsidR="001E6688" w:rsidRPr="001E77EE" w:rsidRDefault="001E6688" w:rsidP="001E6688">
            <w:pPr>
              <w:ind w:right="-108"/>
              <w:jc w:val="both"/>
              <w:rPr>
                <w:sz w:val="28"/>
                <w:szCs w:val="28"/>
              </w:rPr>
            </w:pPr>
          </w:p>
        </w:tc>
        <w:tc>
          <w:tcPr>
            <w:tcW w:w="599" w:type="pct"/>
            <w:vMerge/>
            <w:tcBorders>
              <w:bottom w:val="single" w:sz="12" w:space="0" w:color="auto"/>
            </w:tcBorders>
            <w:vAlign w:val="center"/>
          </w:tcPr>
          <w:p w:rsidR="001E6688" w:rsidRPr="001E77EE" w:rsidRDefault="001E6688" w:rsidP="001E6688">
            <w:pPr>
              <w:jc w:val="both"/>
              <w:rPr>
                <w:b/>
                <w:sz w:val="28"/>
                <w:szCs w:val="28"/>
              </w:rPr>
            </w:pPr>
          </w:p>
        </w:tc>
        <w:tc>
          <w:tcPr>
            <w:tcW w:w="521" w:type="pct"/>
            <w:tcBorders>
              <w:bottom w:val="single" w:sz="12" w:space="0" w:color="auto"/>
            </w:tcBorders>
            <w:vAlign w:val="center"/>
          </w:tcPr>
          <w:p w:rsidR="001E6688" w:rsidRPr="001E77EE" w:rsidRDefault="001E6688" w:rsidP="001E6688">
            <w:pPr>
              <w:jc w:val="both"/>
              <w:rPr>
                <w:sz w:val="16"/>
                <w:szCs w:val="16"/>
              </w:rPr>
            </w:pPr>
            <w:r w:rsidRPr="001E77EE">
              <w:rPr>
                <w:sz w:val="16"/>
                <w:szCs w:val="16"/>
              </w:rPr>
              <w:t>произв. нужды</w:t>
            </w:r>
          </w:p>
        </w:tc>
        <w:tc>
          <w:tcPr>
            <w:tcW w:w="407" w:type="pct"/>
            <w:tcBorders>
              <w:bottom w:val="single" w:sz="12" w:space="0" w:color="auto"/>
            </w:tcBorders>
            <w:vAlign w:val="center"/>
          </w:tcPr>
          <w:p w:rsidR="001E6688" w:rsidRPr="001E77EE" w:rsidRDefault="001E6688" w:rsidP="001E6688">
            <w:pPr>
              <w:jc w:val="both"/>
              <w:rPr>
                <w:sz w:val="16"/>
                <w:szCs w:val="16"/>
              </w:rPr>
            </w:pPr>
            <w:r w:rsidRPr="001E77EE">
              <w:rPr>
                <w:sz w:val="16"/>
                <w:szCs w:val="16"/>
              </w:rPr>
              <w:t>0,00</w:t>
            </w:r>
          </w:p>
        </w:tc>
        <w:tc>
          <w:tcPr>
            <w:tcW w:w="589" w:type="pct"/>
            <w:vMerge/>
            <w:tcBorders>
              <w:bottom w:val="single" w:sz="12" w:space="0" w:color="auto"/>
            </w:tcBorders>
            <w:shd w:val="clear" w:color="auto" w:fill="auto"/>
            <w:vAlign w:val="center"/>
          </w:tcPr>
          <w:p w:rsidR="001E6688" w:rsidRPr="001E77EE" w:rsidRDefault="001E6688" w:rsidP="001E6688">
            <w:pPr>
              <w:jc w:val="both"/>
              <w:rPr>
                <w:sz w:val="28"/>
                <w:szCs w:val="28"/>
              </w:rPr>
            </w:pPr>
          </w:p>
        </w:tc>
        <w:tc>
          <w:tcPr>
            <w:tcW w:w="442" w:type="pct"/>
            <w:vMerge/>
            <w:tcBorders>
              <w:bottom w:val="single" w:sz="12" w:space="0" w:color="auto"/>
            </w:tcBorders>
            <w:vAlign w:val="center"/>
          </w:tcPr>
          <w:p w:rsidR="001E6688" w:rsidRPr="001E77EE" w:rsidRDefault="001E6688" w:rsidP="001E6688">
            <w:pPr>
              <w:jc w:val="both"/>
              <w:rPr>
                <w:sz w:val="28"/>
                <w:szCs w:val="28"/>
              </w:rPr>
            </w:pPr>
          </w:p>
        </w:tc>
        <w:tc>
          <w:tcPr>
            <w:tcW w:w="452" w:type="pct"/>
            <w:vMerge/>
            <w:tcBorders>
              <w:bottom w:val="single" w:sz="12" w:space="0" w:color="auto"/>
            </w:tcBorders>
            <w:shd w:val="pct15" w:color="000000" w:fill="FFFFFF"/>
            <w:vAlign w:val="center"/>
          </w:tcPr>
          <w:p w:rsidR="001E6688" w:rsidRPr="001E77EE" w:rsidRDefault="001E6688" w:rsidP="001E6688">
            <w:pPr>
              <w:jc w:val="both"/>
              <w:rPr>
                <w:b/>
                <w:sz w:val="28"/>
                <w:szCs w:val="28"/>
              </w:rPr>
            </w:pPr>
          </w:p>
        </w:tc>
        <w:tc>
          <w:tcPr>
            <w:tcW w:w="743" w:type="pct"/>
            <w:vMerge/>
            <w:tcBorders>
              <w:bottom w:val="single" w:sz="12" w:space="0" w:color="auto"/>
            </w:tcBorders>
            <w:vAlign w:val="center"/>
          </w:tcPr>
          <w:p w:rsidR="001E6688" w:rsidRPr="001E77EE" w:rsidRDefault="001E6688" w:rsidP="001E6688">
            <w:pPr>
              <w:jc w:val="both"/>
              <w:rPr>
                <w:sz w:val="28"/>
                <w:szCs w:val="28"/>
              </w:rPr>
            </w:pPr>
          </w:p>
        </w:tc>
        <w:tc>
          <w:tcPr>
            <w:tcW w:w="623" w:type="pct"/>
            <w:vMerge/>
            <w:tcBorders>
              <w:bottom w:val="single" w:sz="12" w:space="0" w:color="auto"/>
              <w:right w:val="single" w:sz="12" w:space="0" w:color="auto"/>
            </w:tcBorders>
            <w:vAlign w:val="center"/>
          </w:tcPr>
          <w:p w:rsidR="001E6688" w:rsidRPr="001E77EE" w:rsidRDefault="001E6688" w:rsidP="001E6688">
            <w:pPr>
              <w:jc w:val="both"/>
              <w:rPr>
                <w:sz w:val="28"/>
                <w:szCs w:val="28"/>
              </w:rPr>
            </w:pPr>
          </w:p>
        </w:tc>
      </w:tr>
    </w:tbl>
    <w:p w:rsidR="00705C7F" w:rsidRPr="001E77EE" w:rsidRDefault="00705C7F" w:rsidP="00705C7F">
      <w:pPr>
        <w:jc w:val="both"/>
        <w:rPr>
          <w:b/>
        </w:rPr>
      </w:pPr>
    </w:p>
    <w:p w:rsidR="001E6688" w:rsidRPr="001E77EE" w:rsidRDefault="001E6688" w:rsidP="001E6688">
      <w:pPr>
        <w:ind w:firstLine="720"/>
        <w:jc w:val="both"/>
      </w:pPr>
      <w:r w:rsidRPr="001E77EE">
        <w:t>Учитывая результаты анализа и экономические интересы производителя и потребителей тепловой энергии, а также учитывая тот факт, что для конечных потребителей ОАО «Теплосети» (г</w:t>
      </w:r>
      <w:proofErr w:type="gramStart"/>
      <w:r w:rsidRPr="001E77EE">
        <w:t>.М</w:t>
      </w:r>
      <w:proofErr w:type="gramEnd"/>
      <w:r w:rsidRPr="001E77EE">
        <w:t>ариинск) с учетом покупки тепловой энергии от ООО «СДС-Тепло» в горячей воде, тариф на тепловую энергию сложится на уровне максимально допустимого роста с 01.07.2013 года 12,4% (согласно Приказу ФСТ Р</w:t>
      </w:r>
      <w:r w:rsidR="00343638">
        <w:t>оссии</w:t>
      </w:r>
      <w:r w:rsidRPr="001E77EE">
        <w:t xml:space="preserve"> от 09.10.2012г.№ 231-э/4), рекомендую правлению Региональной энергетической комиссии утвердить для предприятия с 01.01.2012 года тарифы на тепловую энергию, реализуемую на потребительском рынке, приведенные в столбце 7 </w:t>
      </w:r>
      <w:r w:rsidRPr="001E77EE">
        <w:rPr>
          <w:b/>
          <w:i/>
        </w:rPr>
        <w:t>табл.</w:t>
      </w:r>
      <w:r w:rsidR="00343638">
        <w:rPr>
          <w:b/>
          <w:i/>
        </w:rPr>
        <w:t xml:space="preserve"> 5</w:t>
      </w:r>
      <w:r w:rsidRPr="001E77EE">
        <w:rPr>
          <w:b/>
          <w:i/>
        </w:rPr>
        <w:t>,</w:t>
      </w:r>
      <w:r w:rsidR="00343638">
        <w:rPr>
          <w:b/>
          <w:i/>
        </w:rPr>
        <w:t xml:space="preserve"> 6</w:t>
      </w:r>
      <w:r w:rsidRPr="001E77EE">
        <w:rPr>
          <w:b/>
          <w:i/>
        </w:rPr>
        <w:t>.</w:t>
      </w:r>
    </w:p>
    <w:p w:rsidR="001E6688" w:rsidRPr="001E77EE" w:rsidRDefault="001E6688" w:rsidP="001E6688">
      <w:pPr>
        <w:spacing w:line="360" w:lineRule="auto"/>
        <w:ind w:firstLine="567"/>
        <w:jc w:val="both"/>
      </w:pPr>
    </w:p>
    <w:p w:rsidR="00235B94" w:rsidRPr="001E77EE" w:rsidRDefault="00056F69" w:rsidP="00056F69">
      <w:pPr>
        <w:ind w:firstLine="708"/>
        <w:jc w:val="both"/>
      </w:pPr>
      <w:r w:rsidRPr="001E77EE">
        <w:t>Сводная информация и смета расходов по производству и реализации тепловой энергии Мариинского филиал</w:t>
      </w:r>
      <w:proofErr w:type="gramStart"/>
      <w:r w:rsidRPr="001E77EE">
        <w:t>а ООО</w:t>
      </w:r>
      <w:proofErr w:type="gramEnd"/>
      <w:r w:rsidRPr="001E77EE">
        <w:t xml:space="preserve"> </w:t>
      </w:r>
      <w:r w:rsidR="00343638">
        <w:t>«</w:t>
      </w:r>
      <w:r w:rsidRPr="001E77EE">
        <w:t>СДС-Тепло</w:t>
      </w:r>
      <w:r w:rsidR="00343638">
        <w:t>»</w:t>
      </w:r>
      <w:r w:rsidRPr="001E77EE">
        <w:t xml:space="preserve">, г. Мариинск </w:t>
      </w:r>
      <w:r w:rsidR="002B476F" w:rsidRPr="001E77EE">
        <w:t>– приложение № 6 к протоколу.</w:t>
      </w:r>
    </w:p>
    <w:p w:rsidR="00056F69" w:rsidRPr="001E77EE" w:rsidRDefault="00056F69" w:rsidP="00056F69">
      <w:pPr>
        <w:ind w:firstLine="708"/>
        <w:jc w:val="both"/>
      </w:pPr>
    </w:p>
    <w:p w:rsidR="00705C7F" w:rsidRPr="001E77EE" w:rsidRDefault="00705C7F" w:rsidP="00705C7F">
      <w:pPr>
        <w:jc w:val="both"/>
      </w:pPr>
      <w:r w:rsidRPr="001E77EE">
        <w:rPr>
          <w:b/>
        </w:rPr>
        <w:tab/>
      </w:r>
      <w:r w:rsidRPr="001E77EE">
        <w:t>Рассмотрев представленные материалы, Правлением РЭК</w:t>
      </w:r>
    </w:p>
    <w:p w:rsidR="00705C7F" w:rsidRPr="001E77EE" w:rsidRDefault="00705C7F" w:rsidP="00705C7F">
      <w:pPr>
        <w:jc w:val="both"/>
      </w:pPr>
      <w:r w:rsidRPr="001E77EE">
        <w:tab/>
      </w:r>
      <w:r w:rsidRPr="001E77EE">
        <w:rPr>
          <w:b/>
        </w:rPr>
        <w:t>ПОСТАНОВИЛИ:</w:t>
      </w:r>
    </w:p>
    <w:p w:rsidR="0085003A" w:rsidRPr="001E77EE" w:rsidRDefault="0085003A" w:rsidP="0085003A">
      <w:pPr>
        <w:ind w:firstLine="708"/>
        <w:jc w:val="both"/>
      </w:pPr>
      <w:r w:rsidRPr="001E77EE">
        <w:t>1. Установить тарифы на тепловую энергию, реализуемую ООО «СДС-Тепло» (г.Кемерово) на потребительском рынке г. Мариинск, с календарной разбивкой, в соответствии с приложениями № 1, № 2 к настоящему постановлению</w:t>
      </w:r>
      <w:r w:rsidR="00A05089" w:rsidRPr="001E77EE">
        <w:t xml:space="preserve"> – приложение № 4 и № 5 к протоколу соответсвенно</w:t>
      </w:r>
      <w:r w:rsidRPr="001E77EE">
        <w:t>.</w:t>
      </w:r>
    </w:p>
    <w:p w:rsidR="00705C7F" w:rsidRPr="001E77EE" w:rsidRDefault="0085003A" w:rsidP="0085003A">
      <w:pPr>
        <w:ind w:firstLine="708"/>
        <w:jc w:val="both"/>
      </w:pPr>
      <w:r w:rsidRPr="001E77EE">
        <w:t>2. Признать утратившим силу с 01 января 2013 года  постановление региональной энергетической комиссии Кемеровской области от 30 декабря 2011 года № 423 «Об установлении тарифов на тепловую энергию, реализуемую ООО «СДС-Тепло» (г. Кемерово) на потребительском рынке г. Мариинск».</w:t>
      </w:r>
    </w:p>
    <w:p w:rsidR="0085003A" w:rsidRPr="001E77EE" w:rsidRDefault="0085003A" w:rsidP="00705C7F">
      <w:pPr>
        <w:jc w:val="both"/>
      </w:pPr>
    </w:p>
    <w:p w:rsidR="00705C7F" w:rsidRPr="001E77EE" w:rsidRDefault="00705C7F" w:rsidP="008D61C0">
      <w:pPr>
        <w:ind w:firstLine="708"/>
        <w:jc w:val="both"/>
        <w:rPr>
          <w:b/>
        </w:rPr>
      </w:pPr>
      <w:r w:rsidRPr="001E77EE">
        <w:rPr>
          <w:b/>
        </w:rPr>
        <w:t>Голосовали: ЗА – единогласно.</w:t>
      </w:r>
    </w:p>
    <w:p w:rsidR="00705C7F" w:rsidRPr="001E77EE" w:rsidRDefault="00705C7F" w:rsidP="00705C7F">
      <w:pPr>
        <w:jc w:val="both"/>
      </w:pPr>
    </w:p>
    <w:p w:rsidR="00B75B33" w:rsidRPr="001E77EE" w:rsidRDefault="00705C7F" w:rsidP="00B75B33">
      <w:pPr>
        <w:ind w:firstLine="708"/>
        <w:jc w:val="both"/>
        <w:rPr>
          <w:b/>
        </w:rPr>
      </w:pPr>
      <w:r w:rsidRPr="001E77EE">
        <w:rPr>
          <w:b/>
        </w:rPr>
        <w:t xml:space="preserve">10. </w:t>
      </w:r>
      <w:r w:rsidR="00B75B33" w:rsidRPr="001E77EE">
        <w:rPr>
          <w:b/>
        </w:rPr>
        <w:t>О внесении изменений в утвержденную на 2012 год инвестиционную программу ТЭЦ Энергокомплекса ОАО «ЕВРАЗ ЗСМК».</w:t>
      </w:r>
    </w:p>
    <w:p w:rsidR="00705C7F" w:rsidRPr="001E77EE" w:rsidRDefault="00705C7F" w:rsidP="00705C7F">
      <w:pPr>
        <w:ind w:firstLine="708"/>
        <w:jc w:val="both"/>
        <w:rPr>
          <w:b/>
        </w:rPr>
      </w:pPr>
    </w:p>
    <w:p w:rsidR="007C4A74" w:rsidRPr="001E77EE" w:rsidRDefault="007C4A74" w:rsidP="00705C7F">
      <w:pPr>
        <w:ind w:firstLine="708"/>
        <w:jc w:val="both"/>
      </w:pPr>
      <w:r w:rsidRPr="001E77EE">
        <w:t>Докладчик (Дюков А.В.) доложил:</w:t>
      </w:r>
    </w:p>
    <w:p w:rsidR="009A172D" w:rsidRPr="001E77EE" w:rsidRDefault="009A172D" w:rsidP="009A172D">
      <w:pPr>
        <w:ind w:firstLine="708"/>
        <w:jc w:val="both"/>
      </w:pPr>
      <w:r w:rsidRPr="001E77EE">
        <w:t xml:space="preserve">В соответствии с представленным ТЭЦ Энергокомплекса ОАО «ЕВРАЗ ЗСМК» проектом изменения утвержденной инвестиционной программы на 2012 год планируемый объем капитальных вложений, в части производства теплоэнергии, составляет 25 446 тыс. руб. – в рамках утвержденной РЭК, в части производства тепловой энергии, на 2012 год стоимости программы (протокол от 22.11.2011 №57 заседания Правления РЭК Кемеровской области). Источниками финансирования измененной инвестиционной программы, как и утвержденной РЭК программы, являются амортизационные отчисления в размере 9 570 тыс. руб. и прибыль - 15 876 тыс. руб. Скорректированная инвестиционная программа ТЭЦ Энергокомплекса ОАО «ЕВРАЗ ЗСМК» на 2012 год согласована Администрацией г. Новокузнецка. Причиной изменения программы являются необходимость устранения замечаний Ростехнадзора, а также выполнение более приоритетных мероприятий. </w:t>
      </w:r>
    </w:p>
    <w:p w:rsidR="00050CFA" w:rsidRDefault="00050CFA" w:rsidP="009A172D">
      <w:pPr>
        <w:ind w:firstLine="708"/>
        <w:jc w:val="center"/>
        <w:rPr>
          <w:b/>
        </w:rPr>
      </w:pPr>
    </w:p>
    <w:p w:rsidR="00050CFA" w:rsidRDefault="00050CFA" w:rsidP="009A172D">
      <w:pPr>
        <w:ind w:firstLine="708"/>
        <w:jc w:val="center"/>
        <w:rPr>
          <w:b/>
        </w:rPr>
      </w:pPr>
    </w:p>
    <w:p w:rsidR="007C4A74" w:rsidRPr="001E77EE" w:rsidRDefault="009A172D" w:rsidP="009A172D">
      <w:pPr>
        <w:ind w:firstLine="708"/>
        <w:jc w:val="center"/>
        <w:rPr>
          <w:b/>
        </w:rPr>
      </w:pPr>
      <w:r w:rsidRPr="001E77EE">
        <w:rPr>
          <w:b/>
        </w:rPr>
        <w:lastRenderedPageBreak/>
        <w:t>Динамика выполнения предприятием утвержденных РЭК инвестиционных программ за 2011 – 10 месяцев 2012 гг., в части производства теплоэнергии</w:t>
      </w:r>
    </w:p>
    <w:tbl>
      <w:tblPr>
        <w:tblStyle w:val="36"/>
        <w:tblW w:w="0" w:type="auto"/>
        <w:tblInd w:w="108" w:type="dxa"/>
        <w:tblLook w:val="04A0" w:firstRow="1" w:lastRow="0" w:firstColumn="1" w:lastColumn="0" w:noHBand="0" w:noVBand="1"/>
      </w:tblPr>
      <w:tblGrid>
        <w:gridCol w:w="1984"/>
        <w:gridCol w:w="1133"/>
        <w:gridCol w:w="1285"/>
        <w:gridCol w:w="1690"/>
        <w:gridCol w:w="1133"/>
        <w:gridCol w:w="1134"/>
        <w:gridCol w:w="1841"/>
      </w:tblGrid>
      <w:tr w:rsidR="001E77EE" w:rsidRPr="001E77EE" w:rsidTr="009A172D">
        <w:tc>
          <w:tcPr>
            <w:tcW w:w="1985" w:type="dxa"/>
            <w:vMerge w:val="restart"/>
            <w:vAlign w:val="center"/>
          </w:tcPr>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Наименование источников финансирования</w:t>
            </w:r>
          </w:p>
        </w:tc>
        <w:tc>
          <w:tcPr>
            <w:tcW w:w="4111" w:type="dxa"/>
            <w:gridSpan w:val="3"/>
            <w:vAlign w:val="center"/>
          </w:tcPr>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2011 год, тыс. руб.</w:t>
            </w:r>
          </w:p>
        </w:tc>
        <w:tc>
          <w:tcPr>
            <w:tcW w:w="4110" w:type="dxa"/>
            <w:gridSpan w:val="3"/>
            <w:vAlign w:val="center"/>
          </w:tcPr>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2012 года, тыс. руб.</w:t>
            </w:r>
          </w:p>
        </w:tc>
      </w:tr>
      <w:tr w:rsidR="001E77EE" w:rsidRPr="001E77EE" w:rsidTr="009A172D">
        <w:tc>
          <w:tcPr>
            <w:tcW w:w="1985" w:type="dxa"/>
            <w:vMerge/>
            <w:vAlign w:val="center"/>
          </w:tcPr>
          <w:p w:rsidR="009A172D" w:rsidRPr="001E77EE" w:rsidRDefault="009A172D" w:rsidP="009A172D">
            <w:pPr>
              <w:contextualSpacing/>
              <w:jc w:val="center"/>
              <w:rPr>
                <w:rFonts w:eastAsiaTheme="minorHAnsi"/>
                <w:b/>
                <w:sz w:val="20"/>
                <w:szCs w:val="20"/>
                <w:lang w:eastAsia="en-US"/>
              </w:rPr>
            </w:pPr>
          </w:p>
        </w:tc>
        <w:tc>
          <w:tcPr>
            <w:tcW w:w="1134" w:type="dxa"/>
            <w:vAlign w:val="center"/>
          </w:tcPr>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План РЭК</w:t>
            </w:r>
          </w:p>
        </w:tc>
        <w:tc>
          <w:tcPr>
            <w:tcW w:w="1286" w:type="dxa"/>
            <w:vAlign w:val="center"/>
          </w:tcPr>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Факт</w:t>
            </w:r>
          </w:p>
        </w:tc>
        <w:tc>
          <w:tcPr>
            <w:tcW w:w="1691" w:type="dxa"/>
            <w:vAlign w:val="center"/>
          </w:tcPr>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Степень</w:t>
            </w:r>
          </w:p>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выполнения, %</w:t>
            </w:r>
          </w:p>
        </w:tc>
        <w:tc>
          <w:tcPr>
            <w:tcW w:w="1134" w:type="dxa"/>
            <w:vAlign w:val="center"/>
          </w:tcPr>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План РЭК</w:t>
            </w:r>
          </w:p>
        </w:tc>
        <w:tc>
          <w:tcPr>
            <w:tcW w:w="1134" w:type="dxa"/>
            <w:vAlign w:val="center"/>
          </w:tcPr>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Факт за 10 месяцев</w:t>
            </w:r>
          </w:p>
        </w:tc>
        <w:tc>
          <w:tcPr>
            <w:tcW w:w="1842" w:type="dxa"/>
            <w:vAlign w:val="center"/>
          </w:tcPr>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Степень</w:t>
            </w:r>
          </w:p>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выполнения, %</w:t>
            </w:r>
          </w:p>
        </w:tc>
      </w:tr>
      <w:tr w:rsidR="001E77EE" w:rsidRPr="001E77EE" w:rsidTr="009A172D">
        <w:tc>
          <w:tcPr>
            <w:tcW w:w="1985" w:type="dxa"/>
          </w:tcPr>
          <w:p w:rsidR="009A172D" w:rsidRPr="001E77EE" w:rsidRDefault="009A172D" w:rsidP="009A172D">
            <w:pPr>
              <w:contextualSpacing/>
              <w:rPr>
                <w:rFonts w:eastAsiaTheme="minorHAnsi"/>
                <w:sz w:val="20"/>
                <w:szCs w:val="20"/>
                <w:lang w:eastAsia="en-US"/>
              </w:rPr>
            </w:pPr>
            <w:r w:rsidRPr="001E77EE">
              <w:rPr>
                <w:rFonts w:eastAsiaTheme="minorHAnsi"/>
                <w:sz w:val="20"/>
                <w:szCs w:val="20"/>
                <w:lang w:eastAsia="en-US"/>
              </w:rPr>
              <w:t>амортизационные отчисления</w:t>
            </w:r>
          </w:p>
        </w:tc>
        <w:tc>
          <w:tcPr>
            <w:tcW w:w="1134"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9 444,81</w:t>
            </w:r>
          </w:p>
        </w:tc>
        <w:tc>
          <w:tcPr>
            <w:tcW w:w="1286"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3 036,55</w:t>
            </w:r>
          </w:p>
        </w:tc>
        <w:tc>
          <w:tcPr>
            <w:tcW w:w="1691"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32,15</w:t>
            </w:r>
          </w:p>
        </w:tc>
        <w:tc>
          <w:tcPr>
            <w:tcW w:w="1134"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9 570,29</w:t>
            </w:r>
          </w:p>
        </w:tc>
        <w:tc>
          <w:tcPr>
            <w:tcW w:w="1134"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1 444,56</w:t>
            </w:r>
          </w:p>
        </w:tc>
        <w:tc>
          <w:tcPr>
            <w:tcW w:w="1842"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15,09</w:t>
            </w:r>
          </w:p>
        </w:tc>
      </w:tr>
      <w:tr w:rsidR="001E77EE" w:rsidRPr="001E77EE" w:rsidTr="009A172D">
        <w:tc>
          <w:tcPr>
            <w:tcW w:w="1985" w:type="dxa"/>
          </w:tcPr>
          <w:p w:rsidR="009A172D" w:rsidRPr="001E77EE" w:rsidRDefault="009A172D" w:rsidP="009A172D">
            <w:pPr>
              <w:contextualSpacing/>
              <w:rPr>
                <w:rFonts w:eastAsiaTheme="minorHAnsi"/>
                <w:sz w:val="20"/>
                <w:szCs w:val="20"/>
                <w:lang w:eastAsia="en-US"/>
              </w:rPr>
            </w:pPr>
            <w:r w:rsidRPr="001E77EE">
              <w:rPr>
                <w:rFonts w:eastAsiaTheme="minorHAnsi"/>
                <w:sz w:val="20"/>
                <w:szCs w:val="20"/>
                <w:lang w:eastAsia="en-US"/>
              </w:rPr>
              <w:t>прибыль</w:t>
            </w:r>
          </w:p>
        </w:tc>
        <w:tc>
          <w:tcPr>
            <w:tcW w:w="1134"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5 683,58</w:t>
            </w:r>
          </w:p>
        </w:tc>
        <w:tc>
          <w:tcPr>
            <w:tcW w:w="1286"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6 866,56</w:t>
            </w:r>
          </w:p>
        </w:tc>
        <w:tc>
          <w:tcPr>
            <w:tcW w:w="1691"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120,81</w:t>
            </w:r>
          </w:p>
        </w:tc>
        <w:tc>
          <w:tcPr>
            <w:tcW w:w="1134"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15 875,71</w:t>
            </w:r>
          </w:p>
        </w:tc>
        <w:tc>
          <w:tcPr>
            <w:tcW w:w="1134"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0,00</w:t>
            </w:r>
          </w:p>
        </w:tc>
        <w:tc>
          <w:tcPr>
            <w:tcW w:w="1842" w:type="dxa"/>
            <w:vAlign w:val="center"/>
          </w:tcPr>
          <w:p w:rsidR="009A172D" w:rsidRPr="001E77EE" w:rsidRDefault="009A172D" w:rsidP="009A172D">
            <w:pPr>
              <w:contextualSpacing/>
              <w:jc w:val="right"/>
              <w:rPr>
                <w:rFonts w:eastAsiaTheme="minorHAnsi"/>
                <w:sz w:val="20"/>
                <w:szCs w:val="20"/>
                <w:lang w:eastAsia="en-US"/>
              </w:rPr>
            </w:pPr>
            <w:r w:rsidRPr="001E77EE">
              <w:rPr>
                <w:rFonts w:eastAsiaTheme="minorHAnsi"/>
                <w:sz w:val="20"/>
                <w:szCs w:val="20"/>
                <w:lang w:eastAsia="en-US"/>
              </w:rPr>
              <w:t>0,00</w:t>
            </w:r>
          </w:p>
        </w:tc>
      </w:tr>
      <w:tr w:rsidR="001E77EE" w:rsidRPr="001E77EE" w:rsidTr="009A172D">
        <w:tc>
          <w:tcPr>
            <w:tcW w:w="1985" w:type="dxa"/>
          </w:tcPr>
          <w:p w:rsidR="009A172D" w:rsidRPr="001E77EE" w:rsidRDefault="009A172D" w:rsidP="009A172D">
            <w:pPr>
              <w:contextualSpacing/>
              <w:jc w:val="center"/>
              <w:rPr>
                <w:rFonts w:eastAsiaTheme="minorHAnsi"/>
                <w:b/>
                <w:sz w:val="20"/>
                <w:szCs w:val="20"/>
                <w:lang w:eastAsia="en-US"/>
              </w:rPr>
            </w:pPr>
            <w:r w:rsidRPr="001E77EE">
              <w:rPr>
                <w:rFonts w:eastAsiaTheme="minorHAnsi"/>
                <w:b/>
                <w:sz w:val="20"/>
                <w:szCs w:val="20"/>
                <w:lang w:eastAsia="en-US"/>
              </w:rPr>
              <w:t>ИТОГО</w:t>
            </w:r>
          </w:p>
        </w:tc>
        <w:tc>
          <w:tcPr>
            <w:tcW w:w="1134" w:type="dxa"/>
            <w:vAlign w:val="center"/>
          </w:tcPr>
          <w:p w:rsidR="009A172D" w:rsidRPr="001E77EE" w:rsidRDefault="009A172D" w:rsidP="009A172D">
            <w:pPr>
              <w:contextualSpacing/>
              <w:jc w:val="right"/>
              <w:rPr>
                <w:rFonts w:eastAsiaTheme="minorHAnsi"/>
                <w:b/>
                <w:sz w:val="20"/>
                <w:szCs w:val="20"/>
                <w:lang w:eastAsia="en-US"/>
              </w:rPr>
            </w:pPr>
            <w:r w:rsidRPr="001E77EE">
              <w:rPr>
                <w:rFonts w:eastAsiaTheme="minorHAnsi"/>
                <w:b/>
                <w:sz w:val="20"/>
                <w:szCs w:val="20"/>
                <w:lang w:eastAsia="en-US"/>
              </w:rPr>
              <w:t>15 128,39</w:t>
            </w:r>
          </w:p>
        </w:tc>
        <w:tc>
          <w:tcPr>
            <w:tcW w:w="1286" w:type="dxa"/>
            <w:vAlign w:val="center"/>
          </w:tcPr>
          <w:p w:rsidR="009A172D" w:rsidRPr="001E77EE" w:rsidRDefault="009A172D" w:rsidP="009A172D">
            <w:pPr>
              <w:contextualSpacing/>
              <w:jc w:val="right"/>
              <w:rPr>
                <w:rFonts w:eastAsiaTheme="minorHAnsi"/>
                <w:b/>
                <w:sz w:val="20"/>
                <w:szCs w:val="20"/>
                <w:lang w:eastAsia="en-US"/>
              </w:rPr>
            </w:pPr>
            <w:r w:rsidRPr="001E77EE">
              <w:rPr>
                <w:rFonts w:eastAsiaTheme="minorHAnsi"/>
                <w:b/>
                <w:sz w:val="20"/>
                <w:szCs w:val="20"/>
                <w:lang w:eastAsia="en-US"/>
              </w:rPr>
              <w:t>9 903,11</w:t>
            </w:r>
          </w:p>
        </w:tc>
        <w:tc>
          <w:tcPr>
            <w:tcW w:w="1691" w:type="dxa"/>
            <w:vAlign w:val="center"/>
          </w:tcPr>
          <w:p w:rsidR="009A172D" w:rsidRPr="001E77EE" w:rsidRDefault="009A172D" w:rsidP="009A172D">
            <w:pPr>
              <w:contextualSpacing/>
              <w:jc w:val="right"/>
              <w:rPr>
                <w:rFonts w:eastAsiaTheme="minorHAnsi"/>
                <w:b/>
                <w:sz w:val="20"/>
                <w:szCs w:val="20"/>
                <w:lang w:eastAsia="en-US"/>
              </w:rPr>
            </w:pPr>
            <w:r w:rsidRPr="001E77EE">
              <w:rPr>
                <w:rFonts w:eastAsiaTheme="minorHAnsi"/>
                <w:b/>
                <w:sz w:val="20"/>
                <w:szCs w:val="20"/>
                <w:lang w:eastAsia="en-US"/>
              </w:rPr>
              <w:t>65,46%</w:t>
            </w:r>
          </w:p>
        </w:tc>
        <w:tc>
          <w:tcPr>
            <w:tcW w:w="1134" w:type="dxa"/>
            <w:vAlign w:val="center"/>
          </w:tcPr>
          <w:p w:rsidR="009A172D" w:rsidRPr="001E77EE" w:rsidRDefault="009A172D" w:rsidP="009A172D">
            <w:pPr>
              <w:contextualSpacing/>
              <w:jc w:val="right"/>
              <w:rPr>
                <w:rFonts w:eastAsiaTheme="minorHAnsi"/>
                <w:b/>
                <w:sz w:val="20"/>
                <w:szCs w:val="20"/>
                <w:lang w:eastAsia="en-US"/>
              </w:rPr>
            </w:pPr>
            <w:r w:rsidRPr="001E77EE">
              <w:rPr>
                <w:rFonts w:eastAsiaTheme="minorHAnsi"/>
                <w:b/>
                <w:sz w:val="20"/>
                <w:szCs w:val="20"/>
                <w:lang w:eastAsia="en-US"/>
              </w:rPr>
              <w:t>25 446,00</w:t>
            </w:r>
          </w:p>
        </w:tc>
        <w:tc>
          <w:tcPr>
            <w:tcW w:w="1134" w:type="dxa"/>
            <w:vAlign w:val="center"/>
          </w:tcPr>
          <w:p w:rsidR="009A172D" w:rsidRPr="001E77EE" w:rsidRDefault="009A172D" w:rsidP="009A172D">
            <w:pPr>
              <w:contextualSpacing/>
              <w:jc w:val="right"/>
              <w:rPr>
                <w:rFonts w:eastAsiaTheme="minorHAnsi"/>
                <w:b/>
                <w:sz w:val="20"/>
                <w:szCs w:val="20"/>
                <w:lang w:eastAsia="en-US"/>
              </w:rPr>
            </w:pPr>
            <w:r w:rsidRPr="001E77EE">
              <w:rPr>
                <w:rFonts w:eastAsiaTheme="minorHAnsi"/>
                <w:b/>
                <w:sz w:val="20"/>
                <w:szCs w:val="20"/>
                <w:lang w:eastAsia="en-US"/>
              </w:rPr>
              <w:t>1 444,56</w:t>
            </w:r>
          </w:p>
        </w:tc>
        <w:tc>
          <w:tcPr>
            <w:tcW w:w="1842" w:type="dxa"/>
            <w:vAlign w:val="center"/>
          </w:tcPr>
          <w:p w:rsidR="009A172D" w:rsidRPr="001E77EE" w:rsidRDefault="009A172D" w:rsidP="009A172D">
            <w:pPr>
              <w:contextualSpacing/>
              <w:jc w:val="right"/>
              <w:rPr>
                <w:rFonts w:eastAsiaTheme="minorHAnsi"/>
                <w:b/>
                <w:sz w:val="20"/>
                <w:szCs w:val="20"/>
                <w:lang w:eastAsia="en-US"/>
              </w:rPr>
            </w:pPr>
            <w:r w:rsidRPr="001E77EE">
              <w:rPr>
                <w:rFonts w:eastAsiaTheme="minorHAnsi"/>
                <w:b/>
                <w:sz w:val="20"/>
                <w:szCs w:val="20"/>
                <w:lang w:eastAsia="en-US"/>
              </w:rPr>
              <w:t>5,68</w:t>
            </w:r>
          </w:p>
        </w:tc>
      </w:tr>
    </w:tbl>
    <w:p w:rsidR="009A172D" w:rsidRPr="001E77EE" w:rsidRDefault="009A172D" w:rsidP="009A172D">
      <w:pPr>
        <w:ind w:firstLine="708"/>
        <w:jc w:val="both"/>
      </w:pPr>
    </w:p>
    <w:p w:rsidR="009A172D" w:rsidRPr="001E77EE" w:rsidRDefault="009A172D" w:rsidP="009A172D">
      <w:pPr>
        <w:spacing w:after="200"/>
        <w:jc w:val="center"/>
        <w:rPr>
          <w:rFonts w:eastAsiaTheme="minorHAnsi"/>
          <w:b/>
          <w:lang w:eastAsia="en-US"/>
        </w:rPr>
      </w:pPr>
      <w:r w:rsidRPr="001E77EE">
        <w:rPr>
          <w:rFonts w:eastAsiaTheme="minorHAnsi"/>
          <w:b/>
          <w:lang w:eastAsia="en-US"/>
        </w:rPr>
        <w:t>Анализ обоснованности инвестиционных проектов, входящих в состав измененной инвестиционной программы ТЭЦ Энергокомплекса ОАО «ЕВРАЗ ЗСМК», в части производства теплоэнергии, на 2012 год</w:t>
      </w:r>
    </w:p>
    <w:p w:rsidR="009A172D" w:rsidRPr="001E77EE" w:rsidRDefault="009A172D" w:rsidP="009A172D">
      <w:pPr>
        <w:spacing w:after="200"/>
        <w:ind w:firstLine="709"/>
        <w:contextualSpacing/>
        <w:jc w:val="both"/>
        <w:rPr>
          <w:rFonts w:eastAsiaTheme="minorHAnsi"/>
          <w:lang w:eastAsia="en-US"/>
        </w:rPr>
      </w:pPr>
      <w:r w:rsidRPr="001E77EE">
        <w:rPr>
          <w:rFonts w:eastAsiaTheme="minorHAnsi"/>
          <w:lang w:eastAsia="en-US"/>
        </w:rPr>
        <w:t>Предприятие предлагает включить в инвестиционную программу семь новых мероприятий стоимостью 19 090 тыс. руб., в части производства теплоэнергии, а также снизить стоимость трех мероприятий, предусмотренных РЭК в утвержденной на 2012 год инвестиционной программе, на 19 090 тыс. руб., в части производства теплоэнергии. Предприятие представило в РЭК обоснования необходимости и стоимости новых инвестиционных проектов.</w:t>
      </w:r>
    </w:p>
    <w:p w:rsidR="009A172D" w:rsidRPr="001E77EE" w:rsidRDefault="009A172D" w:rsidP="009A172D">
      <w:pPr>
        <w:spacing w:after="200"/>
        <w:ind w:firstLine="709"/>
        <w:jc w:val="both"/>
        <w:rPr>
          <w:rFonts w:eastAsiaTheme="minorHAnsi"/>
          <w:lang w:eastAsia="en-US"/>
        </w:rPr>
      </w:pPr>
      <w:r w:rsidRPr="001E77EE">
        <w:rPr>
          <w:rFonts w:eastAsiaTheme="minorHAnsi"/>
          <w:lang w:eastAsia="en-US"/>
        </w:rPr>
        <w:t>Эксперты, изучив представленные обосновывающие материалы, учитывая их полноту и качество, а также производственную необходимость, предлагают утвердить измененную инвестиционную программу</w:t>
      </w:r>
      <w:r w:rsidRPr="001E77EE">
        <w:rPr>
          <w:rFonts w:asciiTheme="minorHAnsi" w:eastAsiaTheme="minorHAnsi" w:hAnsiTheme="minorHAnsi" w:cstheme="minorBidi"/>
          <w:lang w:eastAsia="en-US"/>
        </w:rPr>
        <w:t xml:space="preserve"> </w:t>
      </w:r>
      <w:r w:rsidRPr="001E77EE">
        <w:rPr>
          <w:rFonts w:eastAsiaTheme="minorHAnsi"/>
          <w:lang w:eastAsia="en-US"/>
        </w:rPr>
        <w:t>ТЭЦ Энергокомплекса ОАО «ЕВРАЗ ЗСМК»</w:t>
      </w:r>
      <w:r w:rsidRPr="001E77EE">
        <w:rPr>
          <w:rFonts w:asciiTheme="minorHAnsi" w:eastAsiaTheme="minorHAnsi" w:hAnsiTheme="minorHAnsi" w:cstheme="minorBidi"/>
          <w:lang w:eastAsia="en-US"/>
        </w:rPr>
        <w:t xml:space="preserve"> </w:t>
      </w:r>
      <w:r w:rsidRPr="001E77EE">
        <w:rPr>
          <w:rFonts w:eastAsiaTheme="minorHAnsi"/>
          <w:lang w:eastAsia="en-US"/>
        </w:rPr>
        <w:t xml:space="preserve">на 2012 год согласно предложению предприятия в сумме 25 446 тыс. руб. Источником финансирования программы являются амортизационные отчисления в размере 9 570 тыс. руб. и прибыль - 15 876 тыс. руб. </w:t>
      </w:r>
    </w:p>
    <w:p w:rsidR="00705C7F" w:rsidRPr="001E77EE" w:rsidRDefault="009A172D" w:rsidP="000E0B71">
      <w:pPr>
        <w:ind w:firstLine="708"/>
        <w:jc w:val="both"/>
        <w:rPr>
          <w:rFonts w:eastAsiaTheme="minorHAnsi"/>
          <w:lang w:eastAsia="en-US"/>
        </w:rPr>
      </w:pPr>
      <w:r w:rsidRPr="001E77EE">
        <w:rPr>
          <w:rFonts w:eastAsiaTheme="minorHAnsi"/>
          <w:lang w:eastAsia="en-US"/>
        </w:rPr>
        <w:t xml:space="preserve">Проект измененной инвестиционной программы ТЭЦ Энергокомплекса ОАО «ЕВРАЗ ЗСМК» в части производства теплоэнергии на 2012 </w:t>
      </w:r>
      <w:r w:rsidR="000E0B71" w:rsidRPr="001E77EE">
        <w:rPr>
          <w:rFonts w:eastAsiaTheme="minorHAnsi"/>
          <w:lang w:eastAsia="en-US"/>
        </w:rPr>
        <w:t>год, предлагаемой к утверждению:</w:t>
      </w:r>
    </w:p>
    <w:p w:rsidR="000E0B71" w:rsidRPr="001E77EE" w:rsidRDefault="000E0B71" w:rsidP="000E0B71">
      <w:pPr>
        <w:ind w:firstLine="708"/>
        <w:jc w:val="both"/>
        <w:rPr>
          <w:rFonts w:eastAsiaTheme="minorHAnsi"/>
          <w:lang w:eastAsia="en-US"/>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4769"/>
        <w:gridCol w:w="1401"/>
        <w:gridCol w:w="2104"/>
        <w:gridCol w:w="1262"/>
      </w:tblGrid>
      <w:tr w:rsidR="001E77EE" w:rsidRPr="001E77EE" w:rsidTr="000E0B71">
        <w:trPr>
          <w:trHeight w:val="599"/>
          <w:tblHeader/>
        </w:trPr>
        <w:tc>
          <w:tcPr>
            <w:tcW w:w="277" w:type="pct"/>
            <w:vMerge w:val="restart"/>
            <w:shd w:val="clear" w:color="auto" w:fill="auto"/>
            <w:vAlign w:val="center"/>
            <w:hideMark/>
          </w:tcPr>
          <w:p w:rsidR="000E0B71" w:rsidRPr="001E77EE" w:rsidRDefault="000E0B71" w:rsidP="000E0B71">
            <w:pPr>
              <w:jc w:val="center"/>
              <w:rPr>
                <w:b/>
                <w:bCs/>
              </w:rPr>
            </w:pPr>
            <w:r w:rsidRPr="001E77EE">
              <w:rPr>
                <w:b/>
                <w:bCs/>
              </w:rPr>
              <w:t>№ п/п</w:t>
            </w:r>
          </w:p>
        </w:tc>
        <w:tc>
          <w:tcPr>
            <w:tcW w:w="2362" w:type="pct"/>
            <w:vMerge w:val="restart"/>
            <w:shd w:val="clear" w:color="auto" w:fill="auto"/>
            <w:vAlign w:val="center"/>
            <w:hideMark/>
          </w:tcPr>
          <w:p w:rsidR="000E0B71" w:rsidRPr="001E77EE" w:rsidRDefault="000E0B71" w:rsidP="000E0B71">
            <w:pPr>
              <w:jc w:val="center"/>
              <w:rPr>
                <w:b/>
                <w:bCs/>
              </w:rPr>
            </w:pPr>
            <w:r w:rsidRPr="001E77EE">
              <w:rPr>
                <w:b/>
                <w:bCs/>
              </w:rPr>
              <w:t>Наименование строек, объектов, видов работ</w:t>
            </w:r>
          </w:p>
        </w:tc>
        <w:tc>
          <w:tcPr>
            <w:tcW w:w="2361" w:type="pct"/>
            <w:gridSpan w:val="3"/>
            <w:shd w:val="clear" w:color="auto" w:fill="auto"/>
            <w:vAlign w:val="center"/>
            <w:hideMark/>
          </w:tcPr>
          <w:p w:rsidR="000E0B71" w:rsidRPr="001E77EE" w:rsidRDefault="000E0B71" w:rsidP="000E0B71">
            <w:pPr>
              <w:jc w:val="center"/>
              <w:rPr>
                <w:b/>
                <w:bCs/>
              </w:rPr>
            </w:pPr>
            <w:r w:rsidRPr="001E77EE">
              <w:rPr>
                <w:b/>
                <w:bCs/>
              </w:rPr>
              <w:t>Объем финансирования программы на 2012 год, тыс. руб.</w:t>
            </w:r>
          </w:p>
        </w:tc>
      </w:tr>
      <w:tr w:rsidR="001E77EE" w:rsidRPr="001E77EE" w:rsidTr="000E0B71">
        <w:trPr>
          <w:trHeight w:val="281"/>
          <w:tblHeader/>
        </w:trPr>
        <w:tc>
          <w:tcPr>
            <w:tcW w:w="277" w:type="pct"/>
            <w:vMerge/>
            <w:vAlign w:val="center"/>
            <w:hideMark/>
          </w:tcPr>
          <w:p w:rsidR="000E0B71" w:rsidRPr="001E77EE" w:rsidRDefault="000E0B71" w:rsidP="000E0B71">
            <w:pPr>
              <w:rPr>
                <w:b/>
                <w:bCs/>
              </w:rPr>
            </w:pPr>
          </w:p>
        </w:tc>
        <w:tc>
          <w:tcPr>
            <w:tcW w:w="2362" w:type="pct"/>
            <w:vMerge/>
            <w:vAlign w:val="center"/>
            <w:hideMark/>
          </w:tcPr>
          <w:p w:rsidR="000E0B71" w:rsidRPr="001E77EE" w:rsidRDefault="000E0B71" w:rsidP="000E0B71">
            <w:pPr>
              <w:rPr>
                <w:b/>
                <w:bCs/>
              </w:rPr>
            </w:pPr>
          </w:p>
        </w:tc>
        <w:tc>
          <w:tcPr>
            <w:tcW w:w="694" w:type="pct"/>
            <w:shd w:val="clear" w:color="auto" w:fill="auto"/>
            <w:vAlign w:val="center"/>
            <w:hideMark/>
          </w:tcPr>
          <w:p w:rsidR="000E0B71" w:rsidRPr="001E77EE" w:rsidRDefault="000E0B71" w:rsidP="000E0B71">
            <w:pPr>
              <w:jc w:val="center"/>
              <w:rPr>
                <w:b/>
                <w:bCs/>
              </w:rPr>
            </w:pPr>
            <w:r w:rsidRPr="001E77EE">
              <w:rPr>
                <w:b/>
                <w:bCs/>
              </w:rPr>
              <w:t>Всего</w:t>
            </w:r>
          </w:p>
        </w:tc>
        <w:tc>
          <w:tcPr>
            <w:tcW w:w="1042" w:type="pct"/>
            <w:shd w:val="clear" w:color="auto" w:fill="auto"/>
            <w:vAlign w:val="center"/>
            <w:hideMark/>
          </w:tcPr>
          <w:p w:rsidR="000E0B71" w:rsidRPr="001E77EE" w:rsidRDefault="000E0B71" w:rsidP="000E0B71">
            <w:pPr>
              <w:ind w:left="-109" w:right="-108"/>
              <w:jc w:val="center"/>
              <w:rPr>
                <w:b/>
                <w:bCs/>
              </w:rPr>
            </w:pPr>
            <w:r w:rsidRPr="001E77EE">
              <w:rPr>
                <w:b/>
                <w:bCs/>
              </w:rPr>
              <w:t>в т.ч. из амортизационных отчислений</w:t>
            </w:r>
          </w:p>
        </w:tc>
        <w:tc>
          <w:tcPr>
            <w:tcW w:w="625" w:type="pct"/>
            <w:shd w:val="clear" w:color="auto" w:fill="auto"/>
            <w:vAlign w:val="center"/>
            <w:hideMark/>
          </w:tcPr>
          <w:p w:rsidR="000E0B71" w:rsidRPr="001E77EE" w:rsidRDefault="000E0B71" w:rsidP="000E0B71">
            <w:pPr>
              <w:jc w:val="center"/>
              <w:rPr>
                <w:b/>
                <w:bCs/>
              </w:rPr>
            </w:pPr>
            <w:r w:rsidRPr="001E77EE">
              <w:rPr>
                <w:b/>
                <w:bCs/>
              </w:rPr>
              <w:t>в т.ч. из прибыли</w:t>
            </w:r>
          </w:p>
        </w:tc>
      </w:tr>
      <w:tr w:rsidR="001E77EE" w:rsidRPr="001E77EE" w:rsidTr="000E0B71">
        <w:trPr>
          <w:trHeight w:val="70"/>
        </w:trPr>
        <w:tc>
          <w:tcPr>
            <w:tcW w:w="277" w:type="pct"/>
            <w:shd w:val="clear" w:color="auto" w:fill="FFFFFF" w:themeFill="background1"/>
            <w:vAlign w:val="center"/>
            <w:hideMark/>
          </w:tcPr>
          <w:p w:rsidR="000E0B71" w:rsidRPr="001E77EE" w:rsidRDefault="000E0B71" w:rsidP="000E0B71">
            <w:pPr>
              <w:jc w:val="center"/>
              <w:rPr>
                <w:bCs/>
              </w:rPr>
            </w:pPr>
            <w:r w:rsidRPr="001E77EE">
              <w:rPr>
                <w:bCs/>
              </w:rPr>
              <w:t>1</w:t>
            </w:r>
          </w:p>
        </w:tc>
        <w:tc>
          <w:tcPr>
            <w:tcW w:w="2362" w:type="pct"/>
            <w:shd w:val="clear" w:color="auto" w:fill="FFFFFF" w:themeFill="background1"/>
            <w:vAlign w:val="center"/>
            <w:hideMark/>
          </w:tcPr>
          <w:p w:rsidR="000E0B71" w:rsidRPr="001E77EE" w:rsidRDefault="000E0B71" w:rsidP="000E0B71">
            <w:pPr>
              <w:rPr>
                <w:bCs/>
              </w:rPr>
            </w:pPr>
            <w:r w:rsidRPr="001E77EE">
              <w:rPr>
                <w:bCs/>
              </w:rPr>
              <w:t>Замена горелочных устройств на энергетических котлах № 1,2 (ПИР)</w:t>
            </w:r>
          </w:p>
        </w:tc>
        <w:tc>
          <w:tcPr>
            <w:tcW w:w="694" w:type="pct"/>
            <w:shd w:val="clear" w:color="auto" w:fill="FFFFFF" w:themeFill="background1"/>
            <w:vAlign w:val="center"/>
            <w:hideMark/>
          </w:tcPr>
          <w:p w:rsidR="000E0B71" w:rsidRPr="001E77EE" w:rsidRDefault="000E0B71" w:rsidP="000E0B71">
            <w:pPr>
              <w:jc w:val="center"/>
              <w:rPr>
                <w:bCs/>
              </w:rPr>
            </w:pPr>
            <w:r w:rsidRPr="001E77EE">
              <w:rPr>
                <w:bCs/>
              </w:rPr>
              <w:t>2 380</w:t>
            </w:r>
          </w:p>
        </w:tc>
        <w:tc>
          <w:tcPr>
            <w:tcW w:w="1042" w:type="pct"/>
            <w:shd w:val="clear" w:color="auto" w:fill="FFFFFF" w:themeFill="background1"/>
            <w:noWrap/>
            <w:vAlign w:val="center"/>
            <w:hideMark/>
          </w:tcPr>
          <w:p w:rsidR="000E0B71" w:rsidRPr="001E77EE" w:rsidRDefault="000E0B71" w:rsidP="000E0B71">
            <w:pPr>
              <w:jc w:val="center"/>
              <w:rPr>
                <w:bCs/>
              </w:rPr>
            </w:pPr>
            <w:r w:rsidRPr="001E77EE">
              <w:rPr>
                <w:bCs/>
              </w:rPr>
              <w:t>895</w:t>
            </w:r>
          </w:p>
        </w:tc>
        <w:tc>
          <w:tcPr>
            <w:tcW w:w="625" w:type="pct"/>
            <w:shd w:val="clear" w:color="auto" w:fill="FFFFFF" w:themeFill="background1"/>
            <w:noWrap/>
            <w:vAlign w:val="center"/>
            <w:hideMark/>
          </w:tcPr>
          <w:p w:rsidR="000E0B71" w:rsidRPr="001E77EE" w:rsidRDefault="000E0B71" w:rsidP="000E0B71">
            <w:pPr>
              <w:jc w:val="center"/>
              <w:rPr>
                <w:bCs/>
              </w:rPr>
            </w:pPr>
            <w:r w:rsidRPr="001E77EE">
              <w:rPr>
                <w:bCs/>
              </w:rPr>
              <w:t>1 485</w:t>
            </w:r>
          </w:p>
        </w:tc>
      </w:tr>
      <w:tr w:rsidR="001E77EE" w:rsidRPr="001E77EE" w:rsidTr="000E0B71">
        <w:trPr>
          <w:trHeight w:val="420"/>
        </w:trPr>
        <w:tc>
          <w:tcPr>
            <w:tcW w:w="277" w:type="pct"/>
            <w:shd w:val="clear" w:color="auto" w:fill="auto"/>
            <w:vAlign w:val="center"/>
            <w:hideMark/>
          </w:tcPr>
          <w:p w:rsidR="000E0B71" w:rsidRPr="001E77EE" w:rsidRDefault="000E0B71" w:rsidP="000E0B71">
            <w:pPr>
              <w:jc w:val="center"/>
            </w:pPr>
            <w:r w:rsidRPr="001E77EE">
              <w:t>2</w:t>
            </w:r>
          </w:p>
        </w:tc>
        <w:tc>
          <w:tcPr>
            <w:tcW w:w="2362" w:type="pct"/>
            <w:shd w:val="clear" w:color="auto" w:fill="auto"/>
            <w:vAlign w:val="center"/>
            <w:hideMark/>
          </w:tcPr>
          <w:p w:rsidR="000E0B71" w:rsidRPr="001E77EE" w:rsidRDefault="000E0B71" w:rsidP="000E0B71">
            <w:r w:rsidRPr="001E77EE">
              <w:t>Замена паропровода острого пара  на турбогенераторе №1</w:t>
            </w:r>
          </w:p>
        </w:tc>
        <w:tc>
          <w:tcPr>
            <w:tcW w:w="694" w:type="pct"/>
            <w:shd w:val="clear" w:color="auto" w:fill="auto"/>
            <w:vAlign w:val="center"/>
            <w:hideMark/>
          </w:tcPr>
          <w:p w:rsidR="000E0B71" w:rsidRPr="001E77EE" w:rsidRDefault="000E0B71" w:rsidP="000E0B71">
            <w:pPr>
              <w:jc w:val="center"/>
            </w:pPr>
            <w:r w:rsidRPr="001E77EE">
              <w:t>2 605</w:t>
            </w:r>
          </w:p>
        </w:tc>
        <w:tc>
          <w:tcPr>
            <w:tcW w:w="1042" w:type="pct"/>
            <w:shd w:val="clear" w:color="auto" w:fill="auto"/>
            <w:noWrap/>
            <w:vAlign w:val="center"/>
            <w:hideMark/>
          </w:tcPr>
          <w:p w:rsidR="000E0B71" w:rsidRPr="001E77EE" w:rsidRDefault="000E0B71" w:rsidP="000E0B71">
            <w:pPr>
              <w:jc w:val="center"/>
            </w:pPr>
            <w:r w:rsidRPr="001E77EE">
              <w:t>980</w:t>
            </w:r>
          </w:p>
        </w:tc>
        <w:tc>
          <w:tcPr>
            <w:tcW w:w="625" w:type="pct"/>
            <w:shd w:val="clear" w:color="auto" w:fill="auto"/>
            <w:noWrap/>
            <w:vAlign w:val="center"/>
            <w:hideMark/>
          </w:tcPr>
          <w:p w:rsidR="000E0B71" w:rsidRPr="001E77EE" w:rsidRDefault="000E0B71" w:rsidP="000E0B71">
            <w:pPr>
              <w:jc w:val="center"/>
            </w:pPr>
            <w:r w:rsidRPr="001E77EE">
              <w:t>1 625</w:t>
            </w:r>
          </w:p>
        </w:tc>
      </w:tr>
      <w:tr w:rsidR="001E77EE" w:rsidRPr="001E77EE" w:rsidTr="000E0B71">
        <w:trPr>
          <w:trHeight w:val="390"/>
        </w:trPr>
        <w:tc>
          <w:tcPr>
            <w:tcW w:w="277" w:type="pct"/>
            <w:shd w:val="clear" w:color="auto" w:fill="auto"/>
            <w:vAlign w:val="center"/>
            <w:hideMark/>
          </w:tcPr>
          <w:p w:rsidR="000E0B71" w:rsidRPr="001E77EE" w:rsidRDefault="000E0B71" w:rsidP="000E0B71">
            <w:pPr>
              <w:jc w:val="center"/>
            </w:pPr>
            <w:r w:rsidRPr="001E77EE">
              <w:t>3</w:t>
            </w:r>
          </w:p>
        </w:tc>
        <w:tc>
          <w:tcPr>
            <w:tcW w:w="2362" w:type="pct"/>
            <w:shd w:val="clear" w:color="auto" w:fill="auto"/>
            <w:vAlign w:val="center"/>
            <w:hideMark/>
          </w:tcPr>
          <w:p w:rsidR="000E0B71" w:rsidRPr="001E77EE" w:rsidRDefault="000E0B71" w:rsidP="000E0B71">
            <w:r w:rsidRPr="001E77EE">
              <w:t xml:space="preserve">Замена паропровода острого пара  на турбогенераторе №5 </w:t>
            </w:r>
          </w:p>
        </w:tc>
        <w:tc>
          <w:tcPr>
            <w:tcW w:w="694" w:type="pct"/>
            <w:shd w:val="clear" w:color="auto" w:fill="auto"/>
            <w:vAlign w:val="center"/>
            <w:hideMark/>
          </w:tcPr>
          <w:p w:rsidR="000E0B71" w:rsidRPr="001E77EE" w:rsidRDefault="000E0B71" w:rsidP="000E0B71">
            <w:pPr>
              <w:jc w:val="center"/>
            </w:pPr>
            <w:r w:rsidRPr="001E77EE">
              <w:t>6 769</w:t>
            </w:r>
          </w:p>
        </w:tc>
        <w:tc>
          <w:tcPr>
            <w:tcW w:w="1042" w:type="pct"/>
            <w:shd w:val="clear" w:color="auto" w:fill="auto"/>
            <w:noWrap/>
            <w:vAlign w:val="center"/>
            <w:hideMark/>
          </w:tcPr>
          <w:p w:rsidR="000E0B71" w:rsidRPr="001E77EE" w:rsidRDefault="000E0B71" w:rsidP="000E0B71">
            <w:pPr>
              <w:jc w:val="center"/>
            </w:pPr>
            <w:r w:rsidRPr="001E77EE">
              <w:t>2 546</w:t>
            </w:r>
          </w:p>
        </w:tc>
        <w:tc>
          <w:tcPr>
            <w:tcW w:w="625" w:type="pct"/>
            <w:shd w:val="clear" w:color="auto" w:fill="auto"/>
            <w:noWrap/>
            <w:vAlign w:val="center"/>
            <w:hideMark/>
          </w:tcPr>
          <w:p w:rsidR="000E0B71" w:rsidRPr="001E77EE" w:rsidRDefault="000E0B71" w:rsidP="000E0B71">
            <w:pPr>
              <w:jc w:val="center"/>
            </w:pPr>
            <w:r w:rsidRPr="001E77EE">
              <w:t>4 223</w:t>
            </w:r>
          </w:p>
        </w:tc>
      </w:tr>
      <w:tr w:rsidR="001E77EE" w:rsidRPr="001E77EE" w:rsidTr="000E0B71">
        <w:trPr>
          <w:trHeight w:val="70"/>
        </w:trPr>
        <w:tc>
          <w:tcPr>
            <w:tcW w:w="277" w:type="pct"/>
            <w:shd w:val="clear" w:color="auto" w:fill="FFFFFF" w:themeFill="background1"/>
            <w:vAlign w:val="center"/>
            <w:hideMark/>
          </w:tcPr>
          <w:p w:rsidR="000E0B71" w:rsidRPr="001E77EE" w:rsidRDefault="000E0B71" w:rsidP="000E0B71">
            <w:pPr>
              <w:jc w:val="center"/>
              <w:rPr>
                <w:bCs/>
              </w:rPr>
            </w:pPr>
            <w:r w:rsidRPr="001E77EE">
              <w:rPr>
                <w:bCs/>
              </w:rPr>
              <w:t>4</w:t>
            </w:r>
          </w:p>
        </w:tc>
        <w:tc>
          <w:tcPr>
            <w:tcW w:w="2362" w:type="pct"/>
            <w:shd w:val="clear" w:color="auto" w:fill="FFFFFF" w:themeFill="background1"/>
            <w:vAlign w:val="center"/>
            <w:hideMark/>
          </w:tcPr>
          <w:p w:rsidR="000E0B71" w:rsidRPr="001E77EE" w:rsidRDefault="000E0B71" w:rsidP="000E0B71">
            <w:pPr>
              <w:rPr>
                <w:bCs/>
              </w:rPr>
            </w:pPr>
            <w:r w:rsidRPr="001E77EE">
              <w:rPr>
                <w:bCs/>
              </w:rPr>
              <w:t>Замена паропроводов на турбогенераторе №3 (закупка ТМЦ)</w:t>
            </w:r>
          </w:p>
        </w:tc>
        <w:tc>
          <w:tcPr>
            <w:tcW w:w="694" w:type="pct"/>
            <w:shd w:val="clear" w:color="auto" w:fill="FFFFFF" w:themeFill="background1"/>
            <w:vAlign w:val="center"/>
            <w:hideMark/>
          </w:tcPr>
          <w:p w:rsidR="000E0B71" w:rsidRPr="001E77EE" w:rsidRDefault="000E0B71" w:rsidP="000E0B71">
            <w:pPr>
              <w:jc w:val="center"/>
              <w:rPr>
                <w:bCs/>
              </w:rPr>
            </w:pPr>
            <w:r w:rsidRPr="001E77EE">
              <w:rPr>
                <w:bCs/>
              </w:rPr>
              <w:t>2 261</w:t>
            </w:r>
          </w:p>
        </w:tc>
        <w:tc>
          <w:tcPr>
            <w:tcW w:w="1042" w:type="pct"/>
            <w:shd w:val="clear" w:color="auto" w:fill="FFFFFF" w:themeFill="background1"/>
            <w:noWrap/>
            <w:vAlign w:val="center"/>
            <w:hideMark/>
          </w:tcPr>
          <w:p w:rsidR="000E0B71" w:rsidRPr="001E77EE" w:rsidRDefault="000E0B71" w:rsidP="000E0B71">
            <w:pPr>
              <w:jc w:val="center"/>
              <w:rPr>
                <w:bCs/>
              </w:rPr>
            </w:pPr>
            <w:r w:rsidRPr="001E77EE">
              <w:rPr>
                <w:bCs/>
              </w:rPr>
              <w:t>850</w:t>
            </w:r>
          </w:p>
        </w:tc>
        <w:tc>
          <w:tcPr>
            <w:tcW w:w="625" w:type="pct"/>
            <w:shd w:val="clear" w:color="auto" w:fill="FFFFFF" w:themeFill="background1"/>
            <w:noWrap/>
            <w:vAlign w:val="center"/>
            <w:hideMark/>
          </w:tcPr>
          <w:p w:rsidR="000E0B71" w:rsidRPr="001E77EE" w:rsidRDefault="000E0B71" w:rsidP="000E0B71">
            <w:pPr>
              <w:jc w:val="center"/>
              <w:rPr>
                <w:bCs/>
              </w:rPr>
            </w:pPr>
            <w:r w:rsidRPr="001E77EE">
              <w:rPr>
                <w:bCs/>
              </w:rPr>
              <w:t>1 411</w:t>
            </w:r>
          </w:p>
        </w:tc>
      </w:tr>
      <w:tr w:rsidR="001E77EE" w:rsidRPr="001E77EE" w:rsidTr="000E0B71">
        <w:trPr>
          <w:trHeight w:val="70"/>
        </w:trPr>
        <w:tc>
          <w:tcPr>
            <w:tcW w:w="277" w:type="pct"/>
            <w:shd w:val="clear" w:color="auto" w:fill="auto"/>
            <w:vAlign w:val="center"/>
            <w:hideMark/>
          </w:tcPr>
          <w:p w:rsidR="000E0B71" w:rsidRPr="001E77EE" w:rsidRDefault="000E0B71" w:rsidP="000E0B71">
            <w:pPr>
              <w:jc w:val="center"/>
            </w:pPr>
            <w:r w:rsidRPr="001E77EE">
              <w:t>5</w:t>
            </w:r>
          </w:p>
        </w:tc>
        <w:tc>
          <w:tcPr>
            <w:tcW w:w="2362" w:type="pct"/>
            <w:shd w:val="clear" w:color="auto" w:fill="auto"/>
            <w:vAlign w:val="center"/>
            <w:hideMark/>
          </w:tcPr>
          <w:p w:rsidR="000E0B71" w:rsidRPr="001E77EE" w:rsidRDefault="000E0B71" w:rsidP="000E0B71">
            <w:r w:rsidRPr="001E77EE">
              <w:t>Установка химической промывки водогрейных котлов ПВК</w:t>
            </w:r>
          </w:p>
        </w:tc>
        <w:tc>
          <w:tcPr>
            <w:tcW w:w="694" w:type="pct"/>
            <w:shd w:val="clear" w:color="auto" w:fill="auto"/>
            <w:vAlign w:val="center"/>
            <w:hideMark/>
          </w:tcPr>
          <w:p w:rsidR="000E0B71" w:rsidRPr="001E77EE" w:rsidRDefault="000E0B71" w:rsidP="000E0B71">
            <w:pPr>
              <w:jc w:val="center"/>
            </w:pPr>
            <w:r w:rsidRPr="001E77EE">
              <w:t>4 392</w:t>
            </w:r>
          </w:p>
        </w:tc>
        <w:tc>
          <w:tcPr>
            <w:tcW w:w="1042" w:type="pct"/>
            <w:shd w:val="clear" w:color="auto" w:fill="auto"/>
            <w:noWrap/>
            <w:vAlign w:val="center"/>
            <w:hideMark/>
          </w:tcPr>
          <w:p w:rsidR="000E0B71" w:rsidRPr="001E77EE" w:rsidRDefault="000E0B71" w:rsidP="000E0B71">
            <w:pPr>
              <w:jc w:val="center"/>
            </w:pPr>
            <w:r w:rsidRPr="001E77EE">
              <w:t>1 652</w:t>
            </w:r>
          </w:p>
        </w:tc>
        <w:tc>
          <w:tcPr>
            <w:tcW w:w="625" w:type="pct"/>
            <w:shd w:val="clear" w:color="auto" w:fill="auto"/>
            <w:noWrap/>
            <w:vAlign w:val="center"/>
            <w:hideMark/>
          </w:tcPr>
          <w:p w:rsidR="000E0B71" w:rsidRPr="001E77EE" w:rsidRDefault="000E0B71" w:rsidP="000E0B71">
            <w:pPr>
              <w:jc w:val="center"/>
            </w:pPr>
            <w:r w:rsidRPr="001E77EE">
              <w:t>2 740</w:t>
            </w:r>
          </w:p>
        </w:tc>
      </w:tr>
      <w:tr w:rsidR="001E77EE" w:rsidRPr="001E77EE" w:rsidTr="000E0B71">
        <w:trPr>
          <w:trHeight w:val="70"/>
        </w:trPr>
        <w:tc>
          <w:tcPr>
            <w:tcW w:w="277" w:type="pct"/>
            <w:shd w:val="clear" w:color="auto" w:fill="auto"/>
            <w:vAlign w:val="center"/>
            <w:hideMark/>
          </w:tcPr>
          <w:p w:rsidR="000E0B71" w:rsidRPr="001E77EE" w:rsidRDefault="000E0B71" w:rsidP="000E0B71">
            <w:pPr>
              <w:jc w:val="center"/>
            </w:pPr>
            <w:r w:rsidRPr="001E77EE">
              <w:t>6</w:t>
            </w:r>
          </w:p>
        </w:tc>
        <w:tc>
          <w:tcPr>
            <w:tcW w:w="2362" w:type="pct"/>
            <w:shd w:val="clear" w:color="auto" w:fill="auto"/>
            <w:vAlign w:val="center"/>
            <w:hideMark/>
          </w:tcPr>
          <w:p w:rsidR="000E0B71" w:rsidRPr="001E77EE" w:rsidRDefault="000E0B71" w:rsidP="000E0B71">
            <w:r w:rsidRPr="001E77EE">
              <w:t>Усиление стропильных ферм машзала ТЭЦ</w:t>
            </w:r>
          </w:p>
        </w:tc>
        <w:tc>
          <w:tcPr>
            <w:tcW w:w="694" w:type="pct"/>
            <w:shd w:val="clear" w:color="auto" w:fill="auto"/>
            <w:vAlign w:val="center"/>
            <w:hideMark/>
          </w:tcPr>
          <w:p w:rsidR="000E0B71" w:rsidRPr="001E77EE" w:rsidRDefault="000E0B71" w:rsidP="000E0B71">
            <w:pPr>
              <w:jc w:val="center"/>
            </w:pPr>
            <w:r w:rsidRPr="001E77EE">
              <w:t>3 377</w:t>
            </w:r>
          </w:p>
        </w:tc>
        <w:tc>
          <w:tcPr>
            <w:tcW w:w="1042" w:type="pct"/>
            <w:shd w:val="clear" w:color="auto" w:fill="auto"/>
            <w:noWrap/>
            <w:vAlign w:val="center"/>
            <w:hideMark/>
          </w:tcPr>
          <w:p w:rsidR="000E0B71" w:rsidRPr="001E77EE" w:rsidRDefault="000E0B71" w:rsidP="000E0B71">
            <w:pPr>
              <w:jc w:val="center"/>
            </w:pPr>
            <w:r w:rsidRPr="001E77EE">
              <w:t>1 270</w:t>
            </w:r>
          </w:p>
        </w:tc>
        <w:tc>
          <w:tcPr>
            <w:tcW w:w="625" w:type="pct"/>
            <w:shd w:val="clear" w:color="auto" w:fill="auto"/>
            <w:noWrap/>
            <w:vAlign w:val="center"/>
            <w:hideMark/>
          </w:tcPr>
          <w:p w:rsidR="000E0B71" w:rsidRPr="001E77EE" w:rsidRDefault="000E0B71" w:rsidP="000E0B71">
            <w:pPr>
              <w:jc w:val="center"/>
            </w:pPr>
            <w:r w:rsidRPr="001E77EE">
              <w:t>2 107</w:t>
            </w:r>
          </w:p>
        </w:tc>
      </w:tr>
      <w:tr w:rsidR="001E77EE" w:rsidRPr="001E77EE" w:rsidTr="000E0B71">
        <w:trPr>
          <w:trHeight w:val="70"/>
        </w:trPr>
        <w:tc>
          <w:tcPr>
            <w:tcW w:w="277" w:type="pct"/>
            <w:shd w:val="clear" w:color="auto" w:fill="auto"/>
            <w:vAlign w:val="center"/>
            <w:hideMark/>
          </w:tcPr>
          <w:p w:rsidR="000E0B71" w:rsidRPr="001E77EE" w:rsidRDefault="000E0B71" w:rsidP="000E0B71">
            <w:pPr>
              <w:jc w:val="center"/>
            </w:pPr>
            <w:r w:rsidRPr="001E77EE">
              <w:t>7</w:t>
            </w:r>
          </w:p>
        </w:tc>
        <w:tc>
          <w:tcPr>
            <w:tcW w:w="2362" w:type="pct"/>
            <w:shd w:val="clear" w:color="auto" w:fill="auto"/>
            <w:vAlign w:val="center"/>
            <w:hideMark/>
          </w:tcPr>
          <w:p w:rsidR="000E0B71" w:rsidRPr="001E77EE" w:rsidRDefault="000E0B71" w:rsidP="000E0B71">
            <w:r w:rsidRPr="001E77EE">
              <w:t>Установка быстродействующих клапанов на трубопроводах коксового газа (ПИР)</w:t>
            </w:r>
          </w:p>
        </w:tc>
        <w:tc>
          <w:tcPr>
            <w:tcW w:w="694" w:type="pct"/>
            <w:shd w:val="clear" w:color="auto" w:fill="auto"/>
            <w:vAlign w:val="center"/>
            <w:hideMark/>
          </w:tcPr>
          <w:p w:rsidR="000E0B71" w:rsidRPr="001E77EE" w:rsidRDefault="000E0B71" w:rsidP="000E0B71">
            <w:pPr>
              <w:jc w:val="center"/>
            </w:pPr>
            <w:r w:rsidRPr="001E77EE">
              <w:t>1 333</w:t>
            </w:r>
          </w:p>
        </w:tc>
        <w:tc>
          <w:tcPr>
            <w:tcW w:w="1042" w:type="pct"/>
            <w:shd w:val="clear" w:color="auto" w:fill="auto"/>
            <w:noWrap/>
            <w:vAlign w:val="center"/>
            <w:hideMark/>
          </w:tcPr>
          <w:p w:rsidR="000E0B71" w:rsidRPr="001E77EE" w:rsidRDefault="000E0B71" w:rsidP="000E0B71">
            <w:pPr>
              <w:jc w:val="center"/>
            </w:pPr>
            <w:r w:rsidRPr="001E77EE">
              <w:t>501</w:t>
            </w:r>
          </w:p>
        </w:tc>
        <w:tc>
          <w:tcPr>
            <w:tcW w:w="625" w:type="pct"/>
            <w:shd w:val="clear" w:color="auto" w:fill="auto"/>
            <w:noWrap/>
            <w:vAlign w:val="center"/>
            <w:hideMark/>
          </w:tcPr>
          <w:p w:rsidR="000E0B71" w:rsidRPr="001E77EE" w:rsidRDefault="000E0B71" w:rsidP="000E0B71">
            <w:pPr>
              <w:jc w:val="center"/>
            </w:pPr>
            <w:r w:rsidRPr="001E77EE">
              <w:t>832</w:t>
            </w:r>
          </w:p>
        </w:tc>
      </w:tr>
      <w:tr w:rsidR="001E77EE" w:rsidRPr="001E77EE" w:rsidTr="000E0B71">
        <w:trPr>
          <w:trHeight w:val="70"/>
        </w:trPr>
        <w:tc>
          <w:tcPr>
            <w:tcW w:w="277" w:type="pct"/>
            <w:shd w:val="clear" w:color="auto" w:fill="FFFFFF" w:themeFill="background1"/>
            <w:vAlign w:val="center"/>
            <w:hideMark/>
          </w:tcPr>
          <w:p w:rsidR="000E0B71" w:rsidRPr="001E77EE" w:rsidRDefault="000E0B71" w:rsidP="000E0B71">
            <w:pPr>
              <w:jc w:val="center"/>
              <w:rPr>
                <w:bCs/>
              </w:rPr>
            </w:pPr>
            <w:r w:rsidRPr="001E77EE">
              <w:rPr>
                <w:bCs/>
              </w:rPr>
              <w:t>8</w:t>
            </w:r>
          </w:p>
        </w:tc>
        <w:tc>
          <w:tcPr>
            <w:tcW w:w="2362" w:type="pct"/>
            <w:shd w:val="clear" w:color="auto" w:fill="FFFFFF" w:themeFill="background1"/>
            <w:vAlign w:val="center"/>
            <w:hideMark/>
          </w:tcPr>
          <w:p w:rsidR="000E0B71" w:rsidRPr="001E77EE" w:rsidRDefault="000E0B71" w:rsidP="000E0B71">
            <w:pPr>
              <w:rPr>
                <w:bCs/>
              </w:rPr>
            </w:pPr>
            <w:r w:rsidRPr="001E77EE">
              <w:rPr>
                <w:bCs/>
              </w:rPr>
              <w:t>Замена бойлера №2</w:t>
            </w:r>
          </w:p>
        </w:tc>
        <w:tc>
          <w:tcPr>
            <w:tcW w:w="694" w:type="pct"/>
            <w:shd w:val="clear" w:color="auto" w:fill="FFFFFF" w:themeFill="background1"/>
            <w:vAlign w:val="center"/>
            <w:hideMark/>
          </w:tcPr>
          <w:p w:rsidR="000E0B71" w:rsidRPr="001E77EE" w:rsidRDefault="000E0B71" w:rsidP="000E0B71">
            <w:pPr>
              <w:jc w:val="center"/>
              <w:rPr>
                <w:bCs/>
              </w:rPr>
            </w:pPr>
            <w:r w:rsidRPr="001E77EE">
              <w:rPr>
                <w:bCs/>
              </w:rPr>
              <w:t>1 707</w:t>
            </w:r>
          </w:p>
        </w:tc>
        <w:tc>
          <w:tcPr>
            <w:tcW w:w="1042" w:type="pct"/>
            <w:shd w:val="clear" w:color="auto" w:fill="FFFFFF" w:themeFill="background1"/>
            <w:noWrap/>
            <w:vAlign w:val="center"/>
            <w:hideMark/>
          </w:tcPr>
          <w:p w:rsidR="000E0B71" w:rsidRPr="001E77EE" w:rsidRDefault="000E0B71" w:rsidP="000E0B71">
            <w:pPr>
              <w:jc w:val="center"/>
              <w:rPr>
                <w:bCs/>
              </w:rPr>
            </w:pPr>
            <w:r w:rsidRPr="001E77EE">
              <w:rPr>
                <w:bCs/>
              </w:rPr>
              <w:t>642</w:t>
            </w:r>
          </w:p>
        </w:tc>
        <w:tc>
          <w:tcPr>
            <w:tcW w:w="625" w:type="pct"/>
            <w:shd w:val="clear" w:color="auto" w:fill="FFFFFF" w:themeFill="background1"/>
            <w:noWrap/>
            <w:vAlign w:val="center"/>
            <w:hideMark/>
          </w:tcPr>
          <w:p w:rsidR="000E0B71" w:rsidRPr="001E77EE" w:rsidRDefault="000E0B71" w:rsidP="000E0B71">
            <w:pPr>
              <w:jc w:val="center"/>
              <w:rPr>
                <w:bCs/>
              </w:rPr>
            </w:pPr>
            <w:r w:rsidRPr="001E77EE">
              <w:rPr>
                <w:bCs/>
              </w:rPr>
              <w:t>1 065</w:t>
            </w:r>
          </w:p>
        </w:tc>
      </w:tr>
      <w:tr w:rsidR="001E77EE" w:rsidRPr="001E77EE" w:rsidTr="000E0B71">
        <w:trPr>
          <w:trHeight w:val="70"/>
        </w:trPr>
        <w:tc>
          <w:tcPr>
            <w:tcW w:w="277" w:type="pct"/>
            <w:shd w:val="clear" w:color="auto" w:fill="auto"/>
            <w:vAlign w:val="center"/>
            <w:hideMark/>
          </w:tcPr>
          <w:p w:rsidR="000E0B71" w:rsidRPr="001E77EE" w:rsidRDefault="000E0B71" w:rsidP="000E0B71">
            <w:pPr>
              <w:jc w:val="center"/>
            </w:pPr>
            <w:r w:rsidRPr="001E77EE">
              <w:t>9</w:t>
            </w:r>
          </w:p>
        </w:tc>
        <w:tc>
          <w:tcPr>
            <w:tcW w:w="2362" w:type="pct"/>
            <w:shd w:val="clear" w:color="auto" w:fill="auto"/>
            <w:vAlign w:val="center"/>
            <w:hideMark/>
          </w:tcPr>
          <w:p w:rsidR="000E0B71" w:rsidRPr="001E77EE" w:rsidRDefault="000E0B71" w:rsidP="000E0B71">
            <w:r w:rsidRPr="001E77EE">
              <w:t xml:space="preserve">Дооборудование топливоподачи №№ 1, 2. Устройство защиты и блокировки </w:t>
            </w:r>
            <w:r w:rsidRPr="001E77EE">
              <w:lastRenderedPageBreak/>
              <w:t>ленточных конвейеров.</w:t>
            </w:r>
          </w:p>
        </w:tc>
        <w:tc>
          <w:tcPr>
            <w:tcW w:w="694" w:type="pct"/>
            <w:shd w:val="clear" w:color="auto" w:fill="auto"/>
            <w:vAlign w:val="center"/>
            <w:hideMark/>
          </w:tcPr>
          <w:p w:rsidR="000E0B71" w:rsidRPr="001E77EE" w:rsidRDefault="000E0B71" w:rsidP="000E0B71">
            <w:pPr>
              <w:jc w:val="center"/>
            </w:pPr>
            <w:r w:rsidRPr="001E77EE">
              <w:lastRenderedPageBreak/>
              <w:t>520</w:t>
            </w:r>
          </w:p>
        </w:tc>
        <w:tc>
          <w:tcPr>
            <w:tcW w:w="1042" w:type="pct"/>
            <w:shd w:val="clear" w:color="auto" w:fill="auto"/>
            <w:noWrap/>
            <w:vAlign w:val="center"/>
            <w:hideMark/>
          </w:tcPr>
          <w:p w:rsidR="000E0B71" w:rsidRPr="001E77EE" w:rsidRDefault="000E0B71" w:rsidP="000E0B71">
            <w:pPr>
              <w:jc w:val="center"/>
            </w:pPr>
            <w:r w:rsidRPr="001E77EE">
              <w:t>196</w:t>
            </w:r>
          </w:p>
        </w:tc>
        <w:tc>
          <w:tcPr>
            <w:tcW w:w="625" w:type="pct"/>
            <w:shd w:val="clear" w:color="auto" w:fill="auto"/>
            <w:noWrap/>
            <w:vAlign w:val="center"/>
            <w:hideMark/>
          </w:tcPr>
          <w:p w:rsidR="000E0B71" w:rsidRPr="001E77EE" w:rsidRDefault="000E0B71" w:rsidP="000E0B71">
            <w:pPr>
              <w:jc w:val="center"/>
            </w:pPr>
            <w:r w:rsidRPr="001E77EE">
              <w:t>324</w:t>
            </w:r>
          </w:p>
        </w:tc>
      </w:tr>
      <w:tr w:rsidR="001E77EE" w:rsidRPr="001E77EE" w:rsidTr="000E0B71">
        <w:trPr>
          <w:trHeight w:val="70"/>
        </w:trPr>
        <w:tc>
          <w:tcPr>
            <w:tcW w:w="277" w:type="pct"/>
            <w:shd w:val="clear" w:color="auto" w:fill="auto"/>
            <w:vAlign w:val="center"/>
            <w:hideMark/>
          </w:tcPr>
          <w:p w:rsidR="000E0B71" w:rsidRPr="001E77EE" w:rsidRDefault="000E0B71" w:rsidP="000E0B71">
            <w:pPr>
              <w:jc w:val="center"/>
            </w:pPr>
            <w:r w:rsidRPr="001E77EE">
              <w:lastRenderedPageBreak/>
              <w:t>10</w:t>
            </w:r>
          </w:p>
        </w:tc>
        <w:tc>
          <w:tcPr>
            <w:tcW w:w="2362" w:type="pct"/>
            <w:shd w:val="clear" w:color="auto" w:fill="auto"/>
            <w:vAlign w:val="center"/>
            <w:hideMark/>
          </w:tcPr>
          <w:p w:rsidR="000E0B71" w:rsidRPr="001E77EE" w:rsidRDefault="000E0B71" w:rsidP="000E0B71">
            <w:pPr>
              <w:ind w:right="-144"/>
            </w:pPr>
            <w:r w:rsidRPr="001E77EE">
              <w:t>Замена трансформаторов ТЛС 16/6,3 на ТГ №4</w:t>
            </w:r>
          </w:p>
        </w:tc>
        <w:tc>
          <w:tcPr>
            <w:tcW w:w="694" w:type="pct"/>
            <w:shd w:val="clear" w:color="auto" w:fill="auto"/>
            <w:vAlign w:val="center"/>
            <w:hideMark/>
          </w:tcPr>
          <w:p w:rsidR="000E0B71" w:rsidRPr="001E77EE" w:rsidRDefault="000E0B71" w:rsidP="000E0B71">
            <w:pPr>
              <w:jc w:val="center"/>
            </w:pPr>
            <w:r w:rsidRPr="001E77EE">
              <w:t>102</w:t>
            </w:r>
          </w:p>
        </w:tc>
        <w:tc>
          <w:tcPr>
            <w:tcW w:w="1042" w:type="pct"/>
            <w:shd w:val="clear" w:color="auto" w:fill="auto"/>
            <w:noWrap/>
            <w:vAlign w:val="center"/>
            <w:hideMark/>
          </w:tcPr>
          <w:p w:rsidR="000E0B71" w:rsidRPr="001E77EE" w:rsidRDefault="000E0B71" w:rsidP="000E0B71">
            <w:pPr>
              <w:jc w:val="center"/>
            </w:pPr>
            <w:r w:rsidRPr="001E77EE">
              <w:t>38</w:t>
            </w:r>
          </w:p>
        </w:tc>
        <w:tc>
          <w:tcPr>
            <w:tcW w:w="625" w:type="pct"/>
            <w:shd w:val="clear" w:color="auto" w:fill="auto"/>
            <w:noWrap/>
            <w:vAlign w:val="center"/>
            <w:hideMark/>
          </w:tcPr>
          <w:p w:rsidR="000E0B71" w:rsidRPr="001E77EE" w:rsidRDefault="000E0B71" w:rsidP="000E0B71">
            <w:pPr>
              <w:jc w:val="center"/>
            </w:pPr>
            <w:r w:rsidRPr="001E77EE">
              <w:t>63</w:t>
            </w:r>
          </w:p>
        </w:tc>
      </w:tr>
      <w:tr w:rsidR="001E77EE" w:rsidRPr="001E77EE" w:rsidTr="000E0B71">
        <w:trPr>
          <w:trHeight w:val="70"/>
        </w:trPr>
        <w:tc>
          <w:tcPr>
            <w:tcW w:w="277" w:type="pct"/>
            <w:shd w:val="clear" w:color="auto" w:fill="auto"/>
            <w:noWrap/>
            <w:vAlign w:val="bottom"/>
            <w:hideMark/>
          </w:tcPr>
          <w:p w:rsidR="000E0B71" w:rsidRPr="001E77EE" w:rsidRDefault="000E0B71" w:rsidP="000E0B71">
            <w:pPr>
              <w:rPr>
                <w:b/>
                <w:bCs/>
              </w:rPr>
            </w:pPr>
            <w:r w:rsidRPr="001E77EE">
              <w:rPr>
                <w:b/>
                <w:bCs/>
              </w:rPr>
              <w:t> </w:t>
            </w:r>
          </w:p>
        </w:tc>
        <w:tc>
          <w:tcPr>
            <w:tcW w:w="2362" w:type="pct"/>
            <w:shd w:val="clear" w:color="auto" w:fill="auto"/>
            <w:noWrap/>
            <w:vAlign w:val="bottom"/>
            <w:hideMark/>
          </w:tcPr>
          <w:p w:rsidR="000E0B71" w:rsidRPr="001E77EE" w:rsidRDefault="000E0B71" w:rsidP="000E0B71">
            <w:pPr>
              <w:rPr>
                <w:b/>
                <w:bCs/>
              </w:rPr>
            </w:pPr>
            <w:r w:rsidRPr="001E77EE">
              <w:rPr>
                <w:b/>
                <w:bCs/>
              </w:rPr>
              <w:t>Итого по программе</w:t>
            </w:r>
          </w:p>
        </w:tc>
        <w:tc>
          <w:tcPr>
            <w:tcW w:w="694" w:type="pct"/>
            <w:shd w:val="clear" w:color="auto" w:fill="auto"/>
            <w:noWrap/>
            <w:vAlign w:val="bottom"/>
            <w:hideMark/>
          </w:tcPr>
          <w:p w:rsidR="000E0B71" w:rsidRPr="001E77EE" w:rsidRDefault="000E0B71" w:rsidP="000E0B71">
            <w:pPr>
              <w:jc w:val="center"/>
              <w:rPr>
                <w:b/>
                <w:bCs/>
              </w:rPr>
            </w:pPr>
            <w:r w:rsidRPr="001E77EE">
              <w:rPr>
                <w:b/>
                <w:bCs/>
              </w:rPr>
              <w:t>25 446</w:t>
            </w:r>
          </w:p>
        </w:tc>
        <w:tc>
          <w:tcPr>
            <w:tcW w:w="1042" w:type="pct"/>
            <w:shd w:val="clear" w:color="auto" w:fill="auto"/>
            <w:noWrap/>
            <w:vAlign w:val="bottom"/>
            <w:hideMark/>
          </w:tcPr>
          <w:p w:rsidR="000E0B71" w:rsidRPr="001E77EE" w:rsidRDefault="000E0B71" w:rsidP="000E0B71">
            <w:pPr>
              <w:jc w:val="center"/>
              <w:rPr>
                <w:b/>
                <w:bCs/>
              </w:rPr>
            </w:pPr>
            <w:r w:rsidRPr="001E77EE">
              <w:rPr>
                <w:b/>
                <w:bCs/>
              </w:rPr>
              <w:t>9 570</w:t>
            </w:r>
          </w:p>
        </w:tc>
        <w:tc>
          <w:tcPr>
            <w:tcW w:w="625" w:type="pct"/>
            <w:shd w:val="clear" w:color="auto" w:fill="auto"/>
            <w:noWrap/>
            <w:vAlign w:val="bottom"/>
            <w:hideMark/>
          </w:tcPr>
          <w:p w:rsidR="000E0B71" w:rsidRPr="001E77EE" w:rsidRDefault="000E0B71" w:rsidP="000E0B71">
            <w:pPr>
              <w:jc w:val="center"/>
              <w:rPr>
                <w:b/>
                <w:bCs/>
              </w:rPr>
            </w:pPr>
            <w:r w:rsidRPr="001E77EE">
              <w:rPr>
                <w:b/>
                <w:bCs/>
              </w:rPr>
              <w:t>15 876</w:t>
            </w:r>
          </w:p>
        </w:tc>
      </w:tr>
      <w:tr w:rsidR="001E77EE" w:rsidRPr="001E77EE" w:rsidTr="000E0B71">
        <w:trPr>
          <w:trHeight w:val="70"/>
        </w:trPr>
        <w:tc>
          <w:tcPr>
            <w:tcW w:w="277" w:type="pct"/>
            <w:shd w:val="clear" w:color="auto" w:fill="auto"/>
            <w:noWrap/>
            <w:vAlign w:val="bottom"/>
          </w:tcPr>
          <w:p w:rsidR="000E0B71" w:rsidRPr="001E77EE" w:rsidRDefault="000E0B71" w:rsidP="000E0B71">
            <w:pPr>
              <w:rPr>
                <w:bCs/>
              </w:rPr>
            </w:pPr>
          </w:p>
        </w:tc>
        <w:tc>
          <w:tcPr>
            <w:tcW w:w="2362" w:type="pct"/>
            <w:shd w:val="clear" w:color="auto" w:fill="auto"/>
            <w:noWrap/>
            <w:vAlign w:val="bottom"/>
          </w:tcPr>
          <w:p w:rsidR="000E0B71" w:rsidRPr="001E77EE" w:rsidRDefault="000E0B71" w:rsidP="000E0B71">
            <w:pPr>
              <w:rPr>
                <w:bCs/>
              </w:rPr>
            </w:pPr>
            <w:r w:rsidRPr="001E77EE">
              <w:rPr>
                <w:bCs/>
              </w:rPr>
              <w:t>доля, приходящаяся на  выработку тепловой энергии для потребительского рынка</w:t>
            </w:r>
          </w:p>
        </w:tc>
        <w:tc>
          <w:tcPr>
            <w:tcW w:w="694" w:type="pct"/>
            <w:shd w:val="clear" w:color="auto" w:fill="auto"/>
            <w:noWrap/>
            <w:vAlign w:val="center"/>
          </w:tcPr>
          <w:p w:rsidR="000E0B71" w:rsidRPr="001E77EE" w:rsidRDefault="000E0B71" w:rsidP="000E0B71">
            <w:pPr>
              <w:jc w:val="center"/>
              <w:rPr>
                <w:bCs/>
              </w:rPr>
            </w:pPr>
            <w:r w:rsidRPr="001E77EE">
              <w:rPr>
                <w:bCs/>
              </w:rPr>
              <w:t>23 202</w:t>
            </w:r>
          </w:p>
        </w:tc>
        <w:tc>
          <w:tcPr>
            <w:tcW w:w="1042" w:type="pct"/>
            <w:shd w:val="clear" w:color="auto" w:fill="auto"/>
            <w:noWrap/>
            <w:vAlign w:val="bottom"/>
          </w:tcPr>
          <w:p w:rsidR="000E0B71" w:rsidRPr="001E77EE" w:rsidRDefault="000E0B71" w:rsidP="000E0B71">
            <w:pPr>
              <w:jc w:val="center"/>
              <w:rPr>
                <w:bCs/>
              </w:rPr>
            </w:pPr>
          </w:p>
        </w:tc>
        <w:tc>
          <w:tcPr>
            <w:tcW w:w="625" w:type="pct"/>
            <w:shd w:val="clear" w:color="auto" w:fill="auto"/>
            <w:noWrap/>
            <w:vAlign w:val="bottom"/>
          </w:tcPr>
          <w:p w:rsidR="000E0B71" w:rsidRPr="001E77EE" w:rsidRDefault="000E0B71" w:rsidP="000E0B71">
            <w:pPr>
              <w:jc w:val="center"/>
              <w:rPr>
                <w:bCs/>
              </w:rPr>
            </w:pPr>
          </w:p>
        </w:tc>
      </w:tr>
    </w:tbl>
    <w:p w:rsidR="000E0B71" w:rsidRPr="001E77EE" w:rsidRDefault="000E0B71" w:rsidP="000E0B71">
      <w:pPr>
        <w:ind w:firstLine="708"/>
        <w:jc w:val="both"/>
        <w:rPr>
          <w:b/>
        </w:rPr>
      </w:pPr>
    </w:p>
    <w:p w:rsidR="00705C7F" w:rsidRPr="001E77EE" w:rsidRDefault="00705C7F" w:rsidP="00705C7F">
      <w:pPr>
        <w:jc w:val="both"/>
      </w:pPr>
      <w:r w:rsidRPr="001E77EE">
        <w:rPr>
          <w:b/>
        </w:rPr>
        <w:tab/>
      </w:r>
      <w:r w:rsidRPr="001E77EE">
        <w:t>Рассмотрев представленные материалы, Правлением РЭК</w:t>
      </w:r>
    </w:p>
    <w:p w:rsidR="00705C7F" w:rsidRPr="001E77EE" w:rsidRDefault="00705C7F" w:rsidP="00705C7F">
      <w:pPr>
        <w:jc w:val="both"/>
        <w:rPr>
          <w:b/>
        </w:rPr>
      </w:pPr>
      <w:r w:rsidRPr="001E77EE">
        <w:tab/>
      </w:r>
      <w:r w:rsidR="00EB4EB7" w:rsidRPr="001E77EE">
        <w:rPr>
          <w:b/>
        </w:rPr>
        <w:t>ПОСТАНОВИЛИ</w:t>
      </w:r>
      <w:r w:rsidRPr="001E77EE">
        <w:rPr>
          <w:b/>
        </w:rPr>
        <w:t>:</w:t>
      </w:r>
    </w:p>
    <w:p w:rsidR="00704395" w:rsidRPr="001E77EE" w:rsidRDefault="00704395" w:rsidP="00704395">
      <w:pPr>
        <w:ind w:firstLine="708"/>
        <w:jc w:val="both"/>
      </w:pPr>
      <w:r w:rsidRPr="001E77EE">
        <w:t>Утвердить измененную инвестиционную программу ТЭЦ Энергокомплекса ОАО «ЕВРАЗ ЗСМК» на 2012 год в части производства теплоэнергии.</w:t>
      </w:r>
    </w:p>
    <w:p w:rsidR="00705C7F" w:rsidRPr="001E77EE" w:rsidRDefault="00705C7F" w:rsidP="00705C7F">
      <w:pPr>
        <w:jc w:val="both"/>
        <w:rPr>
          <w:b/>
        </w:rPr>
      </w:pPr>
    </w:p>
    <w:p w:rsidR="00705C7F" w:rsidRPr="001E77EE" w:rsidRDefault="00705C7F" w:rsidP="0040760A">
      <w:pPr>
        <w:ind w:firstLine="708"/>
        <w:jc w:val="both"/>
        <w:rPr>
          <w:b/>
        </w:rPr>
      </w:pPr>
      <w:r w:rsidRPr="001E77EE">
        <w:rPr>
          <w:b/>
        </w:rPr>
        <w:t>Голосовали: ЗА – единогласно.</w:t>
      </w:r>
    </w:p>
    <w:p w:rsidR="00705C7F" w:rsidRPr="001E77EE" w:rsidRDefault="00705C7F" w:rsidP="00705C7F">
      <w:pPr>
        <w:jc w:val="both"/>
      </w:pPr>
    </w:p>
    <w:p w:rsidR="00705C7F" w:rsidRPr="001E77EE" w:rsidRDefault="00705C7F" w:rsidP="00705C7F">
      <w:pPr>
        <w:ind w:firstLine="708"/>
        <w:jc w:val="both"/>
        <w:rPr>
          <w:b/>
        </w:rPr>
      </w:pPr>
    </w:p>
    <w:p w:rsidR="00B75B33" w:rsidRPr="001E77EE" w:rsidRDefault="00705C7F" w:rsidP="00B75B33">
      <w:pPr>
        <w:ind w:firstLine="708"/>
        <w:jc w:val="both"/>
        <w:rPr>
          <w:b/>
        </w:rPr>
      </w:pPr>
      <w:r w:rsidRPr="001E77EE">
        <w:rPr>
          <w:b/>
        </w:rPr>
        <w:t xml:space="preserve">11. </w:t>
      </w:r>
      <w:r w:rsidR="00B75B33" w:rsidRPr="001E77EE">
        <w:rPr>
          <w:b/>
        </w:rPr>
        <w:t>Об утверждении инвестиционной программы «Западно-Сибирской ТЭЦ» - филиала ОАО «ЕВРАЗ ЗСМК» (г. Новокузнецк) на 2013 год, в части производства теплоэнергии.</w:t>
      </w:r>
    </w:p>
    <w:p w:rsidR="00B75B33" w:rsidRPr="001E77EE" w:rsidRDefault="00B75B33" w:rsidP="00B75B33">
      <w:pPr>
        <w:ind w:firstLine="708"/>
        <w:jc w:val="both"/>
        <w:rPr>
          <w:b/>
        </w:rPr>
      </w:pPr>
    </w:p>
    <w:p w:rsidR="00705C7F" w:rsidRPr="001E77EE" w:rsidRDefault="004944B2" w:rsidP="00705C7F">
      <w:pPr>
        <w:ind w:firstLine="708"/>
        <w:jc w:val="both"/>
      </w:pPr>
      <w:r w:rsidRPr="001E77EE">
        <w:t>Представители предприятия перед рассмотрением вопроса по существу заявили ходатайство об отложении рассмотрения вопроса.</w:t>
      </w:r>
    </w:p>
    <w:p w:rsidR="000C15E9" w:rsidRPr="001E77EE" w:rsidRDefault="000C15E9" w:rsidP="000C15E9">
      <w:pPr>
        <w:jc w:val="both"/>
        <w:rPr>
          <w:b/>
        </w:rPr>
      </w:pPr>
    </w:p>
    <w:p w:rsidR="000C15E9" w:rsidRPr="001E77EE" w:rsidRDefault="000C15E9" w:rsidP="000C15E9">
      <w:pPr>
        <w:jc w:val="both"/>
      </w:pPr>
      <w:r w:rsidRPr="001E77EE">
        <w:rPr>
          <w:b/>
        </w:rPr>
        <w:tab/>
      </w:r>
      <w:r w:rsidRPr="001E77EE">
        <w:t>Рассмотрев представленные материалы, Правлением РЭК</w:t>
      </w:r>
    </w:p>
    <w:p w:rsidR="000C15E9" w:rsidRPr="001E77EE" w:rsidRDefault="000C15E9" w:rsidP="000C15E9">
      <w:pPr>
        <w:jc w:val="both"/>
      </w:pPr>
      <w:r w:rsidRPr="001E77EE">
        <w:tab/>
      </w:r>
      <w:r w:rsidR="00D3184C" w:rsidRPr="001E77EE">
        <w:rPr>
          <w:b/>
        </w:rPr>
        <w:t>РЕШИЛИ</w:t>
      </w:r>
      <w:r w:rsidRPr="001E77EE">
        <w:rPr>
          <w:b/>
        </w:rPr>
        <w:t>:</w:t>
      </w:r>
    </w:p>
    <w:p w:rsidR="004944B2" w:rsidRPr="001E77EE" w:rsidRDefault="00D3184C" w:rsidP="000C15E9">
      <w:pPr>
        <w:jc w:val="both"/>
      </w:pPr>
      <w:r w:rsidRPr="001E77EE">
        <w:tab/>
      </w:r>
      <w:r w:rsidR="004944B2" w:rsidRPr="001E77EE">
        <w:t>1. Удовлетворить ходатайство предприятия.</w:t>
      </w:r>
    </w:p>
    <w:p w:rsidR="000C15E9" w:rsidRPr="001E77EE" w:rsidRDefault="004944B2" w:rsidP="004944B2">
      <w:pPr>
        <w:ind w:firstLine="708"/>
        <w:jc w:val="both"/>
      </w:pPr>
      <w:r w:rsidRPr="001E77EE">
        <w:t xml:space="preserve">2. </w:t>
      </w:r>
      <w:r w:rsidR="00D3184C" w:rsidRPr="001E77EE">
        <w:t>Отложить рассмотрение вопроса.</w:t>
      </w:r>
    </w:p>
    <w:p w:rsidR="000C15E9" w:rsidRPr="001E77EE" w:rsidRDefault="000C15E9" w:rsidP="000C15E9">
      <w:pPr>
        <w:jc w:val="both"/>
      </w:pPr>
    </w:p>
    <w:p w:rsidR="000C15E9" w:rsidRPr="001E77EE" w:rsidRDefault="000C15E9" w:rsidP="00AB5D89">
      <w:pPr>
        <w:ind w:firstLine="708"/>
        <w:jc w:val="both"/>
        <w:rPr>
          <w:b/>
        </w:rPr>
      </w:pPr>
      <w:r w:rsidRPr="001E77EE">
        <w:rPr>
          <w:b/>
        </w:rPr>
        <w:t>Голосовали: ЗА – единогласно.</w:t>
      </w:r>
    </w:p>
    <w:p w:rsidR="000C15E9" w:rsidRPr="001E77EE" w:rsidRDefault="000C15E9" w:rsidP="000C15E9">
      <w:pPr>
        <w:jc w:val="both"/>
      </w:pPr>
    </w:p>
    <w:p w:rsidR="00705C7F" w:rsidRPr="001E77EE" w:rsidRDefault="00705C7F" w:rsidP="00705C7F">
      <w:pPr>
        <w:ind w:firstLine="708"/>
        <w:jc w:val="both"/>
        <w:rPr>
          <w:b/>
        </w:rPr>
      </w:pPr>
    </w:p>
    <w:p w:rsidR="00B75B33" w:rsidRPr="001E77EE" w:rsidRDefault="000C15E9" w:rsidP="00B75B33">
      <w:pPr>
        <w:ind w:firstLine="708"/>
        <w:jc w:val="both"/>
        <w:rPr>
          <w:b/>
        </w:rPr>
      </w:pPr>
      <w:r w:rsidRPr="001E77EE">
        <w:rPr>
          <w:b/>
        </w:rPr>
        <w:t xml:space="preserve">12. </w:t>
      </w:r>
      <w:r w:rsidR="00B75B33" w:rsidRPr="001E77EE">
        <w:rPr>
          <w:b/>
        </w:rPr>
        <w:t>Об утверждении программы ремонтного обслуживания «Западно-Сибирской ТЭЦ» - филиала ОАО «ЕВРАЗ ЗСМК» (г. Новокузнецк) на 2013 год, в части теплоснабжения.</w:t>
      </w:r>
    </w:p>
    <w:p w:rsidR="000C15E9" w:rsidRPr="001E77EE" w:rsidRDefault="000C15E9" w:rsidP="000C15E9">
      <w:pPr>
        <w:ind w:firstLine="708"/>
        <w:jc w:val="both"/>
        <w:rPr>
          <w:b/>
        </w:rPr>
      </w:pPr>
    </w:p>
    <w:p w:rsidR="000C15E9" w:rsidRPr="001E77EE" w:rsidRDefault="007C125B" w:rsidP="000C15E9">
      <w:pPr>
        <w:jc w:val="both"/>
      </w:pPr>
      <w:r w:rsidRPr="001E77EE">
        <w:rPr>
          <w:b/>
        </w:rPr>
        <w:tab/>
      </w:r>
      <w:r w:rsidRPr="001E77EE">
        <w:t>Докладчик (Дюков А.В.) доложил:</w:t>
      </w:r>
    </w:p>
    <w:p w:rsidR="001E1686" w:rsidRPr="001E77EE" w:rsidRDefault="001E1686" w:rsidP="001E1686">
      <w:pPr>
        <w:spacing w:after="200"/>
        <w:ind w:firstLine="709"/>
        <w:jc w:val="both"/>
        <w:rPr>
          <w:bCs/>
        </w:rPr>
      </w:pPr>
      <w:r w:rsidRPr="001E77EE">
        <w:rPr>
          <w:rFonts w:eastAsiaTheme="minorHAnsi"/>
          <w:lang w:eastAsia="en-US"/>
        </w:rPr>
        <w:t xml:space="preserve">Представленная предприятием программа ремонтного обслуживания на 2013 год предусматривает выполнение ремонтов, в части теплоснабжения, на сумму 315719 </w:t>
      </w:r>
      <w:r w:rsidRPr="001E77EE">
        <w:rPr>
          <w:bCs/>
        </w:rPr>
        <w:t xml:space="preserve">тыс. руб., </w:t>
      </w:r>
      <w:r w:rsidRPr="001E77EE">
        <w:rPr>
          <w:b/>
          <w:bCs/>
        </w:rPr>
        <w:t>в т.ч. в части производства теплоэнергии –</w:t>
      </w:r>
      <w:r w:rsidRPr="001E77EE">
        <w:rPr>
          <w:bCs/>
        </w:rPr>
        <w:t xml:space="preserve"> </w:t>
      </w:r>
      <w:r w:rsidRPr="001E77EE">
        <w:rPr>
          <w:b/>
          <w:bCs/>
        </w:rPr>
        <w:t>281428 тыс. руб.</w:t>
      </w:r>
      <w:r w:rsidRPr="001E77EE">
        <w:rPr>
          <w:bCs/>
        </w:rPr>
        <w:t>, в части производства химически очищенной воды (ХОВ) - 34291 тыс. руб. Мероприятия программы направлены на поддержание надежного энергоснабжения потребителей, а также на устранение замечаний надзорных органов.</w:t>
      </w:r>
    </w:p>
    <w:p w:rsidR="001E1686" w:rsidRPr="001E77EE" w:rsidRDefault="001E1686" w:rsidP="001E1686">
      <w:pPr>
        <w:spacing w:after="200"/>
        <w:ind w:firstLine="708"/>
        <w:jc w:val="both"/>
        <w:rPr>
          <w:b/>
          <w:bCs/>
        </w:rPr>
      </w:pPr>
      <w:r w:rsidRPr="001E77EE">
        <w:rPr>
          <w:bCs/>
        </w:rPr>
        <w:t xml:space="preserve"> </w:t>
      </w:r>
      <w:r w:rsidRPr="001E77EE">
        <w:rPr>
          <w:b/>
          <w:bCs/>
        </w:rPr>
        <w:t>Динамика выполнения предприятием утвержденных РЭК ремонтных программ за 2011 – 10 месяцев 2012 гг., в части производства теплоэнергии</w:t>
      </w:r>
    </w:p>
    <w:tbl>
      <w:tblPr>
        <w:tblStyle w:val="42"/>
        <w:tblW w:w="10164" w:type="dxa"/>
        <w:tblLook w:val="04A0" w:firstRow="1" w:lastRow="0" w:firstColumn="1" w:lastColumn="0" w:noHBand="0" w:noVBand="1"/>
      </w:tblPr>
      <w:tblGrid>
        <w:gridCol w:w="1694"/>
        <w:gridCol w:w="1694"/>
        <w:gridCol w:w="1694"/>
        <w:gridCol w:w="1694"/>
        <w:gridCol w:w="1694"/>
        <w:gridCol w:w="1694"/>
      </w:tblGrid>
      <w:tr w:rsidR="001E77EE" w:rsidRPr="001E77EE" w:rsidTr="0001007F">
        <w:trPr>
          <w:trHeight w:val="285"/>
        </w:trPr>
        <w:tc>
          <w:tcPr>
            <w:tcW w:w="5082" w:type="dxa"/>
            <w:gridSpan w:val="3"/>
          </w:tcPr>
          <w:p w:rsidR="001E1686" w:rsidRPr="001E77EE" w:rsidRDefault="001E1686" w:rsidP="001E1686">
            <w:pPr>
              <w:jc w:val="center"/>
              <w:rPr>
                <w:bCs/>
              </w:rPr>
            </w:pPr>
            <w:r w:rsidRPr="001E77EE">
              <w:rPr>
                <w:bCs/>
              </w:rPr>
              <w:lastRenderedPageBreak/>
              <w:t>2011 год</w:t>
            </w:r>
          </w:p>
        </w:tc>
        <w:tc>
          <w:tcPr>
            <w:tcW w:w="5082" w:type="dxa"/>
            <w:gridSpan w:val="3"/>
          </w:tcPr>
          <w:p w:rsidR="001E1686" w:rsidRPr="001E77EE" w:rsidRDefault="001E1686" w:rsidP="001E1686">
            <w:pPr>
              <w:jc w:val="center"/>
              <w:rPr>
                <w:bCs/>
              </w:rPr>
            </w:pPr>
            <w:r w:rsidRPr="001E77EE">
              <w:rPr>
                <w:bCs/>
              </w:rPr>
              <w:t>2012 год</w:t>
            </w:r>
          </w:p>
        </w:tc>
      </w:tr>
      <w:tr w:rsidR="001E77EE" w:rsidRPr="001E77EE" w:rsidTr="0001007F">
        <w:trPr>
          <w:trHeight w:val="306"/>
        </w:trPr>
        <w:tc>
          <w:tcPr>
            <w:tcW w:w="1694" w:type="dxa"/>
            <w:vAlign w:val="center"/>
          </w:tcPr>
          <w:p w:rsidR="001E1686" w:rsidRPr="001E77EE" w:rsidRDefault="001E1686" w:rsidP="001E1686">
            <w:pPr>
              <w:jc w:val="center"/>
              <w:rPr>
                <w:bCs/>
              </w:rPr>
            </w:pPr>
            <w:r w:rsidRPr="001E77EE">
              <w:rPr>
                <w:bCs/>
              </w:rPr>
              <w:t>План РЭК, тыс. руб.</w:t>
            </w:r>
          </w:p>
        </w:tc>
        <w:tc>
          <w:tcPr>
            <w:tcW w:w="1694" w:type="dxa"/>
            <w:vAlign w:val="center"/>
          </w:tcPr>
          <w:p w:rsidR="001E1686" w:rsidRPr="001E77EE" w:rsidRDefault="001E1686" w:rsidP="001E1686">
            <w:pPr>
              <w:jc w:val="center"/>
              <w:rPr>
                <w:bCs/>
              </w:rPr>
            </w:pPr>
            <w:r w:rsidRPr="001E77EE">
              <w:rPr>
                <w:bCs/>
              </w:rPr>
              <w:t>Факт по утвержденной программе, тыс. руб.</w:t>
            </w:r>
          </w:p>
        </w:tc>
        <w:tc>
          <w:tcPr>
            <w:tcW w:w="1694" w:type="dxa"/>
            <w:vAlign w:val="center"/>
          </w:tcPr>
          <w:p w:rsidR="001E1686" w:rsidRPr="001E77EE" w:rsidRDefault="001E1686" w:rsidP="001E1686">
            <w:pPr>
              <w:jc w:val="center"/>
              <w:rPr>
                <w:bCs/>
              </w:rPr>
            </w:pPr>
            <w:r w:rsidRPr="001E77EE">
              <w:rPr>
                <w:bCs/>
              </w:rPr>
              <w:t>Степень выполнения, %</w:t>
            </w:r>
          </w:p>
        </w:tc>
        <w:tc>
          <w:tcPr>
            <w:tcW w:w="1694" w:type="dxa"/>
            <w:vAlign w:val="center"/>
          </w:tcPr>
          <w:p w:rsidR="001E1686" w:rsidRPr="001E77EE" w:rsidRDefault="001E1686" w:rsidP="001E1686">
            <w:pPr>
              <w:jc w:val="center"/>
              <w:rPr>
                <w:bCs/>
              </w:rPr>
            </w:pPr>
            <w:r w:rsidRPr="001E77EE">
              <w:rPr>
                <w:bCs/>
              </w:rPr>
              <w:t>План РЭК, тыс. руб.</w:t>
            </w:r>
          </w:p>
        </w:tc>
        <w:tc>
          <w:tcPr>
            <w:tcW w:w="1694" w:type="dxa"/>
            <w:vAlign w:val="center"/>
          </w:tcPr>
          <w:p w:rsidR="001E1686" w:rsidRPr="001E77EE" w:rsidRDefault="001E1686" w:rsidP="001E1686">
            <w:pPr>
              <w:jc w:val="center"/>
              <w:rPr>
                <w:bCs/>
              </w:rPr>
            </w:pPr>
            <w:r w:rsidRPr="001E77EE">
              <w:rPr>
                <w:bCs/>
              </w:rPr>
              <w:t xml:space="preserve">Факт за </w:t>
            </w:r>
          </w:p>
          <w:p w:rsidR="001E1686" w:rsidRPr="001E77EE" w:rsidRDefault="001E1686" w:rsidP="001E1686">
            <w:pPr>
              <w:jc w:val="center"/>
              <w:rPr>
                <w:bCs/>
              </w:rPr>
            </w:pPr>
            <w:r w:rsidRPr="001E77EE">
              <w:rPr>
                <w:bCs/>
              </w:rPr>
              <w:t>10 месяцев, тыс. руб.</w:t>
            </w:r>
          </w:p>
        </w:tc>
        <w:tc>
          <w:tcPr>
            <w:tcW w:w="1694" w:type="dxa"/>
            <w:vAlign w:val="center"/>
          </w:tcPr>
          <w:p w:rsidR="001E1686" w:rsidRPr="001E77EE" w:rsidRDefault="001E1686" w:rsidP="001E1686">
            <w:pPr>
              <w:jc w:val="center"/>
              <w:rPr>
                <w:bCs/>
              </w:rPr>
            </w:pPr>
            <w:r w:rsidRPr="001E77EE">
              <w:rPr>
                <w:bCs/>
              </w:rPr>
              <w:t>Степень выполнения, %</w:t>
            </w:r>
          </w:p>
        </w:tc>
      </w:tr>
      <w:tr w:rsidR="001E1686" w:rsidRPr="001E77EE" w:rsidTr="0001007F">
        <w:trPr>
          <w:trHeight w:val="285"/>
        </w:trPr>
        <w:tc>
          <w:tcPr>
            <w:tcW w:w="1694" w:type="dxa"/>
          </w:tcPr>
          <w:p w:rsidR="001E1686" w:rsidRPr="001E77EE" w:rsidRDefault="001E1686" w:rsidP="001E1686">
            <w:pPr>
              <w:jc w:val="center"/>
              <w:rPr>
                <w:bCs/>
              </w:rPr>
            </w:pPr>
            <w:r w:rsidRPr="001E77EE">
              <w:rPr>
                <w:bCs/>
              </w:rPr>
              <w:t>95 320,52</w:t>
            </w:r>
          </w:p>
        </w:tc>
        <w:tc>
          <w:tcPr>
            <w:tcW w:w="1694" w:type="dxa"/>
          </w:tcPr>
          <w:p w:rsidR="001E1686" w:rsidRPr="001E77EE" w:rsidRDefault="001E1686" w:rsidP="001E1686">
            <w:pPr>
              <w:jc w:val="center"/>
              <w:rPr>
                <w:bCs/>
              </w:rPr>
            </w:pPr>
            <w:r w:rsidRPr="001E77EE">
              <w:rPr>
                <w:bCs/>
              </w:rPr>
              <w:t>175 906,00</w:t>
            </w:r>
          </w:p>
        </w:tc>
        <w:tc>
          <w:tcPr>
            <w:tcW w:w="1694" w:type="dxa"/>
          </w:tcPr>
          <w:p w:rsidR="001E1686" w:rsidRPr="001E77EE" w:rsidRDefault="001E1686" w:rsidP="001E1686">
            <w:pPr>
              <w:jc w:val="center"/>
              <w:rPr>
                <w:bCs/>
              </w:rPr>
            </w:pPr>
            <w:r w:rsidRPr="001E77EE">
              <w:rPr>
                <w:bCs/>
              </w:rPr>
              <w:t>164,54</w:t>
            </w:r>
          </w:p>
        </w:tc>
        <w:tc>
          <w:tcPr>
            <w:tcW w:w="1694" w:type="dxa"/>
          </w:tcPr>
          <w:p w:rsidR="001E1686" w:rsidRPr="001E77EE" w:rsidRDefault="001E1686" w:rsidP="001E1686">
            <w:pPr>
              <w:jc w:val="center"/>
              <w:rPr>
                <w:bCs/>
              </w:rPr>
            </w:pPr>
            <w:r w:rsidRPr="001E77EE">
              <w:rPr>
                <w:bCs/>
              </w:rPr>
              <w:t>206 616,14</w:t>
            </w:r>
          </w:p>
        </w:tc>
        <w:tc>
          <w:tcPr>
            <w:tcW w:w="1694" w:type="dxa"/>
          </w:tcPr>
          <w:p w:rsidR="001E1686" w:rsidRPr="001E77EE" w:rsidRDefault="001E1686" w:rsidP="001E1686">
            <w:pPr>
              <w:jc w:val="center"/>
              <w:rPr>
                <w:bCs/>
              </w:rPr>
            </w:pPr>
            <w:r w:rsidRPr="001E77EE">
              <w:rPr>
                <w:bCs/>
              </w:rPr>
              <w:t>198 247,71</w:t>
            </w:r>
          </w:p>
        </w:tc>
        <w:tc>
          <w:tcPr>
            <w:tcW w:w="1694" w:type="dxa"/>
          </w:tcPr>
          <w:p w:rsidR="001E1686" w:rsidRPr="001E77EE" w:rsidRDefault="001E1686" w:rsidP="001E1686">
            <w:pPr>
              <w:jc w:val="center"/>
              <w:rPr>
                <w:bCs/>
              </w:rPr>
            </w:pPr>
            <w:r w:rsidRPr="001E77EE">
              <w:rPr>
                <w:bCs/>
              </w:rPr>
              <w:t>95,95</w:t>
            </w:r>
          </w:p>
        </w:tc>
      </w:tr>
    </w:tbl>
    <w:p w:rsidR="001E1686" w:rsidRPr="001E77EE" w:rsidRDefault="001E1686" w:rsidP="001E1686">
      <w:pPr>
        <w:spacing w:after="200"/>
        <w:contextualSpacing/>
        <w:jc w:val="center"/>
        <w:rPr>
          <w:b/>
          <w:bCs/>
        </w:rPr>
      </w:pPr>
    </w:p>
    <w:p w:rsidR="001E1686" w:rsidRPr="001E77EE" w:rsidRDefault="001E1686" w:rsidP="001E1686">
      <w:pPr>
        <w:spacing w:after="200"/>
        <w:contextualSpacing/>
        <w:jc w:val="center"/>
        <w:rPr>
          <w:b/>
          <w:bCs/>
        </w:rPr>
      </w:pPr>
      <w:r w:rsidRPr="001E77EE">
        <w:rPr>
          <w:b/>
          <w:bCs/>
        </w:rPr>
        <w:t>Анализ обоснованности мероприятий, входящих в состав программы ремонтного обслуживания «Западно-Сибирской ТЭЦ» - филиала ОАО «ЕВРАЗ ЗСМК» (г. Новокузнецк) на 2013 год, в части производства теплоэнергии</w:t>
      </w:r>
    </w:p>
    <w:p w:rsidR="001E1686" w:rsidRPr="001E77EE" w:rsidRDefault="001E1686" w:rsidP="001E1686">
      <w:pPr>
        <w:spacing w:after="200"/>
        <w:ind w:firstLine="709"/>
        <w:contextualSpacing/>
        <w:jc w:val="both"/>
        <w:rPr>
          <w:bCs/>
        </w:rPr>
      </w:pPr>
      <w:r w:rsidRPr="001E77EE">
        <w:rPr>
          <w:bCs/>
        </w:rPr>
        <w:t xml:space="preserve">В качестве обосновывающих материалов представлены: титульный лист ремонтной программы, график ремонтов, согласованный РДУ и утвержденный Администрацией г. Новокузнецка, сметные расчеты, расчет нормативов расходов на ремонты оборудования, зданий и сооружений электростанции на 2013 год. </w:t>
      </w:r>
    </w:p>
    <w:p w:rsidR="001E1686" w:rsidRPr="001E77EE" w:rsidRDefault="001E1686" w:rsidP="001E1686">
      <w:pPr>
        <w:spacing w:after="200"/>
        <w:ind w:firstLine="709"/>
        <w:contextualSpacing/>
        <w:jc w:val="both"/>
        <w:rPr>
          <w:b/>
          <w:bCs/>
        </w:rPr>
      </w:pPr>
      <w:r w:rsidRPr="001E77EE">
        <w:rPr>
          <w:bCs/>
        </w:rPr>
        <w:t xml:space="preserve">Эксперты, изучив представленные обосновывающие материалы, учитывая их полноту и качество, а также производственную необходимость, предлагают утвердить программу ремонтного обслуживания «Западно-Сибирской ТЭЦ» - филиала ОАО «ЕВРАЗ ЗСМК» (г. Новокузнецк) на 2013 год, </w:t>
      </w:r>
      <w:r w:rsidRPr="001E77EE">
        <w:rPr>
          <w:b/>
          <w:bCs/>
        </w:rPr>
        <w:t>в части производства теплоэнергии, стоимостью 207606 тыс. руб.</w:t>
      </w:r>
    </w:p>
    <w:p w:rsidR="001E1686" w:rsidRPr="001E77EE" w:rsidRDefault="001E1686" w:rsidP="001E1686">
      <w:pPr>
        <w:spacing w:after="200"/>
        <w:ind w:firstLine="709"/>
        <w:contextualSpacing/>
        <w:jc w:val="both"/>
        <w:rPr>
          <w:bCs/>
        </w:rPr>
      </w:pPr>
      <w:r w:rsidRPr="001E77EE">
        <w:rPr>
          <w:bCs/>
        </w:rPr>
        <w:t>Корректировка предлагаемого предприятием объема ремонтного фонда на 2013 год в сторону снижения на 73822 тыс. руб., в части производства теплоэнергии, связана со снижением стоимости ряда мероприятий ввиду неполного ее подтверждения сметными расчетами.</w:t>
      </w:r>
    </w:p>
    <w:p w:rsidR="001E1686" w:rsidRPr="001E77EE" w:rsidRDefault="001E1686" w:rsidP="001E1686">
      <w:pPr>
        <w:spacing w:after="200"/>
        <w:ind w:firstLine="708"/>
        <w:jc w:val="both"/>
        <w:rPr>
          <w:bCs/>
        </w:rPr>
      </w:pPr>
      <w:r w:rsidRPr="001E77EE">
        <w:rPr>
          <w:bCs/>
        </w:rPr>
        <w:t xml:space="preserve">Проект предлагаемой для утверждения на 2013 год ремонтной программы представлен в </w:t>
      </w:r>
      <w:r w:rsidR="00681218" w:rsidRPr="001E77EE">
        <w:rPr>
          <w:bCs/>
        </w:rPr>
        <w:t xml:space="preserve">приложении № </w:t>
      </w:r>
      <w:r w:rsidR="00B10970" w:rsidRPr="001E77EE">
        <w:rPr>
          <w:bCs/>
        </w:rPr>
        <w:t>7 к протоколу.</w:t>
      </w:r>
    </w:p>
    <w:p w:rsidR="00681218" w:rsidRPr="001E77EE" w:rsidRDefault="00681218" w:rsidP="00681218">
      <w:pPr>
        <w:spacing w:after="200"/>
        <w:jc w:val="center"/>
        <w:rPr>
          <w:rFonts w:asciiTheme="minorHAnsi" w:eastAsiaTheme="minorHAnsi" w:hAnsiTheme="minorHAnsi" w:cstheme="minorBidi"/>
          <w:lang w:eastAsia="en-US"/>
        </w:rPr>
      </w:pPr>
      <w:r w:rsidRPr="001E77EE">
        <w:rPr>
          <w:rFonts w:eastAsiaTheme="minorHAnsi"/>
          <w:b/>
          <w:lang w:eastAsia="en-US"/>
        </w:rPr>
        <w:t>Избыток средств, возникший в результате реализации утвержденной РЭК на 2011 год ремонтной программы, в части производства теплоэнергии</w:t>
      </w:r>
    </w:p>
    <w:p w:rsidR="00681218" w:rsidRPr="001E77EE" w:rsidRDefault="00681218" w:rsidP="00681218">
      <w:pPr>
        <w:spacing w:after="200"/>
        <w:ind w:firstLine="709"/>
        <w:contextualSpacing/>
        <w:jc w:val="both"/>
        <w:rPr>
          <w:rFonts w:eastAsiaTheme="minorHAnsi"/>
          <w:lang w:eastAsia="en-US"/>
        </w:rPr>
      </w:pPr>
      <w:r w:rsidRPr="001E77EE">
        <w:rPr>
          <w:rFonts w:eastAsiaTheme="minorHAnsi"/>
          <w:lang w:eastAsia="en-US"/>
        </w:rPr>
        <w:t xml:space="preserve">Стоимость утвержденной Региональной энергетической комиссией Кемеровской области на 2011 год ремонтной программы, в части производства теплоэнергии, составляет  </w:t>
      </w:r>
      <w:r w:rsidRPr="001E77EE">
        <w:rPr>
          <w:rFonts w:eastAsiaTheme="minorHAnsi"/>
          <w:b/>
          <w:lang w:eastAsia="en-US"/>
        </w:rPr>
        <w:t>95320,52 тыс. руб.</w:t>
      </w:r>
    </w:p>
    <w:p w:rsidR="00681218" w:rsidRPr="001E77EE" w:rsidRDefault="00681218" w:rsidP="00681218">
      <w:pPr>
        <w:spacing w:after="200"/>
        <w:ind w:firstLine="709"/>
        <w:contextualSpacing/>
        <w:jc w:val="both"/>
        <w:rPr>
          <w:rFonts w:eastAsiaTheme="minorHAnsi"/>
          <w:lang w:eastAsia="en-US"/>
        </w:rPr>
      </w:pPr>
      <w:r w:rsidRPr="001E77EE">
        <w:rPr>
          <w:rFonts w:eastAsiaTheme="minorHAnsi"/>
          <w:lang w:eastAsia="en-US"/>
        </w:rPr>
        <w:t xml:space="preserve">Согласно представленной предприятием отчетной документации фактический объем освоенных средств ремонтной программы, включенных Региональной энергетической комиссией Кемеровской области в тариф на тепловую энергию на 2011 год, составляет </w:t>
      </w:r>
      <w:r w:rsidRPr="001E77EE">
        <w:rPr>
          <w:rFonts w:eastAsiaTheme="minorHAnsi"/>
          <w:b/>
          <w:lang w:eastAsia="en-US"/>
        </w:rPr>
        <w:t>175906,00 тыс. руб.</w:t>
      </w:r>
      <w:r w:rsidRPr="001E77EE">
        <w:rPr>
          <w:rFonts w:eastAsiaTheme="minorHAnsi"/>
          <w:lang w:eastAsia="en-US"/>
        </w:rPr>
        <w:t xml:space="preserve">, в части производства тепловой энергии. </w:t>
      </w:r>
    </w:p>
    <w:p w:rsidR="00681218" w:rsidRPr="001E77EE" w:rsidRDefault="00681218" w:rsidP="00681218">
      <w:pPr>
        <w:spacing w:after="200"/>
        <w:ind w:firstLine="709"/>
        <w:contextualSpacing/>
        <w:jc w:val="both"/>
        <w:rPr>
          <w:rFonts w:eastAsiaTheme="minorHAnsi"/>
          <w:lang w:eastAsia="en-US"/>
        </w:rPr>
      </w:pPr>
      <w:r w:rsidRPr="001E77EE">
        <w:rPr>
          <w:rFonts w:eastAsiaTheme="minorHAnsi"/>
          <w:lang w:eastAsia="en-US"/>
        </w:rPr>
        <w:t>Таким образом, по итогам 2011 года в результате реализации ремонтной программы избыток средств отсутствует.</w:t>
      </w:r>
    </w:p>
    <w:p w:rsidR="001E1686" w:rsidRPr="001E77EE" w:rsidRDefault="001E1686" w:rsidP="001E1686">
      <w:pPr>
        <w:spacing w:after="200"/>
        <w:ind w:firstLine="708"/>
        <w:jc w:val="both"/>
        <w:rPr>
          <w:bCs/>
        </w:rPr>
      </w:pPr>
    </w:p>
    <w:p w:rsidR="007C125B" w:rsidRPr="001E77EE" w:rsidRDefault="007C125B" w:rsidP="000C15E9">
      <w:pPr>
        <w:jc w:val="both"/>
      </w:pPr>
    </w:p>
    <w:p w:rsidR="000C15E9" w:rsidRPr="001E77EE" w:rsidRDefault="000C15E9" w:rsidP="000C15E9">
      <w:pPr>
        <w:jc w:val="both"/>
      </w:pPr>
      <w:r w:rsidRPr="001E77EE">
        <w:rPr>
          <w:b/>
        </w:rPr>
        <w:tab/>
      </w:r>
      <w:r w:rsidRPr="001E77EE">
        <w:t>Рассмотрев представленные материалы, Правлением РЭК</w:t>
      </w:r>
    </w:p>
    <w:p w:rsidR="000C15E9" w:rsidRPr="001E77EE" w:rsidRDefault="000C15E9" w:rsidP="000C15E9">
      <w:pPr>
        <w:jc w:val="both"/>
      </w:pPr>
      <w:r w:rsidRPr="001E77EE">
        <w:tab/>
      </w:r>
      <w:r w:rsidR="001C33DB" w:rsidRPr="001E77EE">
        <w:rPr>
          <w:b/>
        </w:rPr>
        <w:t>РЕШИЛИ</w:t>
      </w:r>
      <w:r w:rsidRPr="001E77EE">
        <w:rPr>
          <w:b/>
        </w:rPr>
        <w:t>:</w:t>
      </w:r>
    </w:p>
    <w:p w:rsidR="000C15E9" w:rsidRPr="001E77EE" w:rsidRDefault="00E30BF0" w:rsidP="00E30BF0">
      <w:pPr>
        <w:jc w:val="both"/>
      </w:pPr>
      <w:r w:rsidRPr="001E77EE">
        <w:rPr>
          <w:b/>
        </w:rPr>
        <w:tab/>
      </w:r>
      <w:r w:rsidRPr="001E77EE">
        <w:t>Принять Программу ремонтного обслуживания «Западно-Сибирской ТЭЦ» - филиала ОАО «ЕВРАЗ ЗСМК» (г. Новокузнецк) на 2013 год, в части теплоснабжения.</w:t>
      </w:r>
    </w:p>
    <w:p w:rsidR="000C15E9" w:rsidRPr="001E77EE" w:rsidRDefault="000C15E9" w:rsidP="000C15E9">
      <w:pPr>
        <w:jc w:val="both"/>
      </w:pPr>
    </w:p>
    <w:p w:rsidR="000C15E9" w:rsidRPr="001E77EE" w:rsidRDefault="000C15E9" w:rsidP="004F6789">
      <w:pPr>
        <w:ind w:firstLine="708"/>
        <w:jc w:val="both"/>
        <w:rPr>
          <w:b/>
        </w:rPr>
      </w:pPr>
      <w:r w:rsidRPr="001E77EE">
        <w:rPr>
          <w:b/>
        </w:rPr>
        <w:t>Голосовали: ЗА – единогласно.</w:t>
      </w:r>
    </w:p>
    <w:p w:rsidR="000C15E9" w:rsidRPr="001E77EE" w:rsidRDefault="000C15E9" w:rsidP="000C15E9">
      <w:pPr>
        <w:jc w:val="both"/>
      </w:pPr>
    </w:p>
    <w:p w:rsidR="00B75B33" w:rsidRPr="001E77EE" w:rsidRDefault="000C15E9" w:rsidP="00B75B33">
      <w:pPr>
        <w:ind w:firstLine="708"/>
        <w:jc w:val="both"/>
        <w:rPr>
          <w:b/>
        </w:rPr>
      </w:pPr>
      <w:r w:rsidRPr="001E77EE">
        <w:rPr>
          <w:b/>
        </w:rPr>
        <w:t xml:space="preserve">13. </w:t>
      </w:r>
      <w:r w:rsidR="00B75B33" w:rsidRPr="001E77EE">
        <w:rPr>
          <w:b/>
        </w:rPr>
        <w:t>Об утверждении программы ремонтного обслуживания паровоздушной станции ОАО «ЕВРАЗ ЗСМК» (г. Новокузнецк) на 2013 год, в части теплоснабжения.</w:t>
      </w:r>
    </w:p>
    <w:p w:rsidR="000C15E9" w:rsidRPr="001E77EE" w:rsidRDefault="000C15E9" w:rsidP="000C15E9">
      <w:pPr>
        <w:ind w:firstLine="708"/>
        <w:jc w:val="both"/>
        <w:rPr>
          <w:b/>
        </w:rPr>
      </w:pPr>
    </w:p>
    <w:p w:rsidR="000C15E9" w:rsidRPr="001E77EE" w:rsidRDefault="004E326C" w:rsidP="000C15E9">
      <w:pPr>
        <w:jc w:val="both"/>
      </w:pPr>
      <w:r w:rsidRPr="001E77EE">
        <w:rPr>
          <w:b/>
        </w:rPr>
        <w:tab/>
      </w:r>
      <w:r w:rsidRPr="001E77EE">
        <w:t>Докладчик (Дюков А.В.) доложил:</w:t>
      </w:r>
    </w:p>
    <w:p w:rsidR="004E326C" w:rsidRPr="001E77EE" w:rsidRDefault="004E326C" w:rsidP="004E326C">
      <w:pPr>
        <w:ind w:firstLine="709"/>
        <w:contextualSpacing/>
        <w:jc w:val="both"/>
      </w:pPr>
      <w:r w:rsidRPr="001E77EE">
        <w:lastRenderedPageBreak/>
        <w:t xml:space="preserve">Предприятие представило программу ремонтов на 2013 год, в соответствии с которой стоимость ремонтов составляет 128 645 тыс. руб., в том числе на потребительский рынок 4 374 тыс. руб. </w:t>
      </w:r>
    </w:p>
    <w:p w:rsidR="004E326C" w:rsidRPr="001E77EE" w:rsidRDefault="004E326C" w:rsidP="004E326C">
      <w:pPr>
        <w:spacing w:after="200"/>
        <w:ind w:firstLine="709"/>
        <w:contextualSpacing/>
        <w:jc w:val="both"/>
        <w:rPr>
          <w:bCs/>
        </w:rPr>
      </w:pPr>
      <w:r w:rsidRPr="001E77EE">
        <w:rPr>
          <w:bCs/>
        </w:rPr>
        <w:t>Мероприятия программы направлены на поддержание надежного энергоснабжения потребителей, а также на устранение замечаний надзорных органов.</w:t>
      </w:r>
    </w:p>
    <w:p w:rsidR="004E326C" w:rsidRPr="001E77EE" w:rsidRDefault="004E326C" w:rsidP="004E326C">
      <w:pPr>
        <w:spacing w:after="200"/>
        <w:contextualSpacing/>
        <w:jc w:val="center"/>
        <w:rPr>
          <w:b/>
          <w:bCs/>
        </w:rPr>
      </w:pPr>
      <w:r w:rsidRPr="001E77EE">
        <w:rPr>
          <w:b/>
          <w:bCs/>
        </w:rPr>
        <w:t>Динамика выполнения предприятием утвержденных РЭК ремонтных программ за 2011 – 9 месяцев 2012 гг., в части производства теплоэнергии</w:t>
      </w:r>
    </w:p>
    <w:tbl>
      <w:tblPr>
        <w:tblW w:w="102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722"/>
        <w:gridCol w:w="1723"/>
        <w:gridCol w:w="1722"/>
        <w:gridCol w:w="1722"/>
        <w:gridCol w:w="1723"/>
      </w:tblGrid>
      <w:tr w:rsidR="001E77EE" w:rsidRPr="001E77EE" w:rsidTr="0001007F">
        <w:trPr>
          <w:trHeight w:val="85"/>
        </w:trPr>
        <w:tc>
          <w:tcPr>
            <w:tcW w:w="5059" w:type="dxa"/>
            <w:gridSpan w:val="3"/>
            <w:shd w:val="clear" w:color="auto" w:fill="auto"/>
          </w:tcPr>
          <w:p w:rsidR="004E326C" w:rsidRPr="001E77EE" w:rsidRDefault="004E326C" w:rsidP="004E326C">
            <w:pPr>
              <w:jc w:val="center"/>
              <w:rPr>
                <w:rFonts w:eastAsia="Calibri"/>
                <w:bCs/>
              </w:rPr>
            </w:pPr>
            <w:r w:rsidRPr="001E77EE">
              <w:rPr>
                <w:rFonts w:eastAsia="Calibri"/>
                <w:bCs/>
              </w:rPr>
              <w:t>2011 год</w:t>
            </w:r>
          </w:p>
        </w:tc>
        <w:tc>
          <w:tcPr>
            <w:tcW w:w="5167" w:type="dxa"/>
            <w:gridSpan w:val="3"/>
            <w:shd w:val="clear" w:color="auto" w:fill="auto"/>
          </w:tcPr>
          <w:p w:rsidR="004E326C" w:rsidRPr="001E77EE" w:rsidRDefault="004E326C" w:rsidP="004E326C">
            <w:pPr>
              <w:jc w:val="center"/>
              <w:rPr>
                <w:rFonts w:eastAsia="Calibri"/>
                <w:bCs/>
              </w:rPr>
            </w:pPr>
            <w:r w:rsidRPr="001E77EE">
              <w:rPr>
                <w:rFonts w:eastAsia="Calibri"/>
                <w:bCs/>
              </w:rPr>
              <w:t>2012 год</w:t>
            </w:r>
          </w:p>
        </w:tc>
      </w:tr>
      <w:tr w:rsidR="001E77EE" w:rsidRPr="001E77EE" w:rsidTr="0001007F">
        <w:trPr>
          <w:trHeight w:val="326"/>
        </w:trPr>
        <w:tc>
          <w:tcPr>
            <w:tcW w:w="1614" w:type="dxa"/>
            <w:shd w:val="clear" w:color="auto" w:fill="auto"/>
            <w:vAlign w:val="center"/>
          </w:tcPr>
          <w:p w:rsidR="004E326C" w:rsidRPr="001E77EE" w:rsidRDefault="004E326C" w:rsidP="004E326C">
            <w:pPr>
              <w:jc w:val="center"/>
              <w:rPr>
                <w:rFonts w:eastAsia="Calibri"/>
                <w:bCs/>
              </w:rPr>
            </w:pPr>
            <w:r w:rsidRPr="001E77EE">
              <w:rPr>
                <w:rFonts w:eastAsia="Calibri"/>
                <w:bCs/>
              </w:rPr>
              <w:t>План РЭК, тыс. руб.</w:t>
            </w:r>
          </w:p>
        </w:tc>
        <w:tc>
          <w:tcPr>
            <w:tcW w:w="1722" w:type="dxa"/>
            <w:shd w:val="clear" w:color="auto" w:fill="auto"/>
            <w:vAlign w:val="center"/>
          </w:tcPr>
          <w:p w:rsidR="004E326C" w:rsidRPr="001E77EE" w:rsidRDefault="004E326C" w:rsidP="004E326C">
            <w:pPr>
              <w:jc w:val="center"/>
              <w:rPr>
                <w:rFonts w:eastAsia="Calibri"/>
                <w:bCs/>
              </w:rPr>
            </w:pPr>
            <w:r w:rsidRPr="001E77EE">
              <w:rPr>
                <w:rFonts w:eastAsia="Calibri"/>
                <w:bCs/>
              </w:rPr>
              <w:t>Факт по утвержденной программе, тыс. руб.</w:t>
            </w:r>
          </w:p>
        </w:tc>
        <w:tc>
          <w:tcPr>
            <w:tcW w:w="1723" w:type="dxa"/>
            <w:shd w:val="clear" w:color="auto" w:fill="auto"/>
            <w:vAlign w:val="center"/>
          </w:tcPr>
          <w:p w:rsidR="004E326C" w:rsidRPr="001E77EE" w:rsidRDefault="004E326C" w:rsidP="004E326C">
            <w:pPr>
              <w:jc w:val="center"/>
              <w:rPr>
                <w:rFonts w:eastAsia="Calibri"/>
                <w:bCs/>
              </w:rPr>
            </w:pPr>
            <w:r w:rsidRPr="001E77EE">
              <w:rPr>
                <w:rFonts w:eastAsia="Calibri"/>
                <w:bCs/>
              </w:rPr>
              <w:t>Степень выполнения, %</w:t>
            </w:r>
          </w:p>
        </w:tc>
        <w:tc>
          <w:tcPr>
            <w:tcW w:w="1722" w:type="dxa"/>
            <w:shd w:val="clear" w:color="auto" w:fill="auto"/>
            <w:vAlign w:val="center"/>
          </w:tcPr>
          <w:p w:rsidR="004E326C" w:rsidRPr="001E77EE" w:rsidRDefault="004E326C" w:rsidP="004E326C">
            <w:pPr>
              <w:jc w:val="center"/>
              <w:rPr>
                <w:rFonts w:eastAsia="Calibri"/>
                <w:bCs/>
              </w:rPr>
            </w:pPr>
            <w:r w:rsidRPr="001E77EE">
              <w:rPr>
                <w:rFonts w:eastAsia="Calibri"/>
                <w:bCs/>
              </w:rPr>
              <w:t>План РЭК, тыс. руб.</w:t>
            </w:r>
          </w:p>
        </w:tc>
        <w:tc>
          <w:tcPr>
            <w:tcW w:w="1722" w:type="dxa"/>
            <w:shd w:val="clear" w:color="auto" w:fill="auto"/>
            <w:vAlign w:val="center"/>
          </w:tcPr>
          <w:p w:rsidR="004E326C" w:rsidRPr="001E77EE" w:rsidRDefault="004E326C" w:rsidP="004E326C">
            <w:pPr>
              <w:jc w:val="center"/>
              <w:rPr>
                <w:rFonts w:eastAsia="Calibri"/>
                <w:bCs/>
              </w:rPr>
            </w:pPr>
            <w:r w:rsidRPr="001E77EE">
              <w:rPr>
                <w:rFonts w:eastAsia="Calibri"/>
                <w:bCs/>
              </w:rPr>
              <w:t xml:space="preserve">Факт за </w:t>
            </w:r>
          </w:p>
          <w:p w:rsidR="004E326C" w:rsidRPr="001E77EE" w:rsidRDefault="004E326C" w:rsidP="004E326C">
            <w:pPr>
              <w:jc w:val="center"/>
              <w:rPr>
                <w:rFonts w:eastAsia="Calibri"/>
                <w:bCs/>
              </w:rPr>
            </w:pPr>
            <w:r w:rsidRPr="001E77EE">
              <w:rPr>
                <w:rFonts w:eastAsia="Calibri"/>
                <w:bCs/>
              </w:rPr>
              <w:t>9 месяцев, тыс. руб.</w:t>
            </w:r>
          </w:p>
        </w:tc>
        <w:tc>
          <w:tcPr>
            <w:tcW w:w="1723" w:type="dxa"/>
            <w:shd w:val="clear" w:color="auto" w:fill="auto"/>
            <w:vAlign w:val="center"/>
          </w:tcPr>
          <w:p w:rsidR="004E326C" w:rsidRPr="001E77EE" w:rsidRDefault="004E326C" w:rsidP="004E326C">
            <w:pPr>
              <w:jc w:val="center"/>
              <w:rPr>
                <w:rFonts w:eastAsia="Calibri"/>
                <w:bCs/>
              </w:rPr>
            </w:pPr>
            <w:r w:rsidRPr="001E77EE">
              <w:rPr>
                <w:rFonts w:eastAsia="Calibri"/>
                <w:bCs/>
              </w:rPr>
              <w:t>Степень выполнения, %</w:t>
            </w:r>
          </w:p>
        </w:tc>
      </w:tr>
      <w:tr w:rsidR="001E77EE" w:rsidRPr="001E77EE" w:rsidTr="0001007F">
        <w:trPr>
          <w:trHeight w:val="304"/>
        </w:trPr>
        <w:tc>
          <w:tcPr>
            <w:tcW w:w="1614" w:type="dxa"/>
            <w:shd w:val="clear" w:color="auto" w:fill="auto"/>
          </w:tcPr>
          <w:p w:rsidR="004E326C" w:rsidRPr="001E77EE" w:rsidRDefault="004E326C" w:rsidP="004E326C">
            <w:pPr>
              <w:jc w:val="center"/>
              <w:rPr>
                <w:rFonts w:eastAsia="Calibri"/>
                <w:bCs/>
              </w:rPr>
            </w:pPr>
            <w:r w:rsidRPr="001E77EE">
              <w:rPr>
                <w:rFonts w:eastAsia="Calibri"/>
                <w:bCs/>
              </w:rPr>
              <w:t>38 634,80</w:t>
            </w:r>
          </w:p>
        </w:tc>
        <w:tc>
          <w:tcPr>
            <w:tcW w:w="1722" w:type="dxa"/>
            <w:shd w:val="clear" w:color="auto" w:fill="auto"/>
          </w:tcPr>
          <w:p w:rsidR="004E326C" w:rsidRPr="001E77EE" w:rsidRDefault="004E326C" w:rsidP="004E326C">
            <w:pPr>
              <w:jc w:val="center"/>
              <w:rPr>
                <w:rFonts w:eastAsia="Calibri"/>
                <w:bCs/>
              </w:rPr>
            </w:pPr>
            <w:r w:rsidRPr="001E77EE">
              <w:rPr>
                <w:rFonts w:eastAsia="Calibri"/>
                <w:bCs/>
              </w:rPr>
              <w:t>30 958,00</w:t>
            </w:r>
          </w:p>
        </w:tc>
        <w:tc>
          <w:tcPr>
            <w:tcW w:w="1723" w:type="dxa"/>
            <w:shd w:val="clear" w:color="auto" w:fill="auto"/>
          </w:tcPr>
          <w:p w:rsidR="004E326C" w:rsidRPr="001E77EE" w:rsidRDefault="004E326C" w:rsidP="004E326C">
            <w:pPr>
              <w:jc w:val="center"/>
              <w:rPr>
                <w:rFonts w:eastAsia="Calibri"/>
                <w:bCs/>
              </w:rPr>
            </w:pPr>
            <w:r w:rsidRPr="001E77EE">
              <w:rPr>
                <w:rFonts w:eastAsia="Calibri"/>
                <w:bCs/>
              </w:rPr>
              <w:t>80,13</w:t>
            </w:r>
          </w:p>
        </w:tc>
        <w:tc>
          <w:tcPr>
            <w:tcW w:w="1722" w:type="dxa"/>
            <w:shd w:val="clear" w:color="auto" w:fill="auto"/>
          </w:tcPr>
          <w:p w:rsidR="004E326C" w:rsidRPr="001E77EE" w:rsidRDefault="004E326C" w:rsidP="004E326C">
            <w:pPr>
              <w:jc w:val="center"/>
              <w:rPr>
                <w:rFonts w:eastAsia="Calibri"/>
                <w:bCs/>
              </w:rPr>
            </w:pPr>
            <w:r w:rsidRPr="001E77EE">
              <w:rPr>
                <w:rFonts w:eastAsia="Calibri"/>
                <w:bCs/>
              </w:rPr>
              <w:t>15 586,00</w:t>
            </w:r>
          </w:p>
        </w:tc>
        <w:tc>
          <w:tcPr>
            <w:tcW w:w="1722" w:type="dxa"/>
            <w:shd w:val="clear" w:color="auto" w:fill="auto"/>
          </w:tcPr>
          <w:p w:rsidR="004E326C" w:rsidRPr="001E77EE" w:rsidRDefault="004E326C" w:rsidP="004E326C">
            <w:pPr>
              <w:jc w:val="center"/>
              <w:rPr>
                <w:rFonts w:eastAsia="Calibri"/>
                <w:bCs/>
              </w:rPr>
            </w:pPr>
            <w:r w:rsidRPr="001E77EE">
              <w:rPr>
                <w:rFonts w:eastAsia="Calibri"/>
                <w:bCs/>
              </w:rPr>
              <w:t>4 314,00</w:t>
            </w:r>
          </w:p>
        </w:tc>
        <w:tc>
          <w:tcPr>
            <w:tcW w:w="1723" w:type="dxa"/>
            <w:shd w:val="clear" w:color="auto" w:fill="auto"/>
          </w:tcPr>
          <w:p w:rsidR="004E326C" w:rsidRPr="001E77EE" w:rsidRDefault="004E326C" w:rsidP="004E326C">
            <w:pPr>
              <w:jc w:val="center"/>
              <w:rPr>
                <w:rFonts w:eastAsia="Calibri"/>
                <w:bCs/>
              </w:rPr>
            </w:pPr>
            <w:r w:rsidRPr="001E77EE">
              <w:rPr>
                <w:rFonts w:eastAsia="Calibri"/>
                <w:bCs/>
              </w:rPr>
              <w:t>27,68</w:t>
            </w:r>
          </w:p>
        </w:tc>
      </w:tr>
    </w:tbl>
    <w:p w:rsidR="004E326C" w:rsidRPr="001E77EE" w:rsidRDefault="004E326C" w:rsidP="004E326C">
      <w:pPr>
        <w:spacing w:after="200"/>
        <w:contextualSpacing/>
        <w:jc w:val="both"/>
      </w:pPr>
    </w:p>
    <w:p w:rsidR="004E326C" w:rsidRPr="001E77EE" w:rsidRDefault="004E326C" w:rsidP="004E326C">
      <w:pPr>
        <w:spacing w:after="200"/>
        <w:contextualSpacing/>
        <w:jc w:val="center"/>
      </w:pPr>
      <w:r w:rsidRPr="001E77EE">
        <w:rPr>
          <w:b/>
          <w:bCs/>
        </w:rPr>
        <w:t>Анализ обоснованности мероприятий, входящих в состав программы ремонтного обслуживания ПВС ОАО «ЕВРАЗ ЗСМК» (г. Новокузнецк) на 2013 год, в части производства теплоэнергии</w:t>
      </w:r>
    </w:p>
    <w:p w:rsidR="004E326C" w:rsidRPr="001E77EE" w:rsidRDefault="004E326C" w:rsidP="004E326C">
      <w:pPr>
        <w:spacing w:after="200"/>
        <w:ind w:firstLine="709"/>
        <w:contextualSpacing/>
        <w:jc w:val="both"/>
      </w:pPr>
      <w:r w:rsidRPr="001E77EE">
        <w:t>В качестве обосновывающих материалов представлены: титульный лист ремонтной программы, сметные расчеты на ремонты оборудования станции на 2013 год.</w:t>
      </w:r>
    </w:p>
    <w:p w:rsidR="004E326C" w:rsidRPr="001E77EE" w:rsidRDefault="004E326C" w:rsidP="004E326C">
      <w:pPr>
        <w:spacing w:after="200"/>
        <w:ind w:firstLine="709"/>
        <w:contextualSpacing/>
        <w:jc w:val="both"/>
        <w:rPr>
          <w:bCs/>
        </w:rPr>
      </w:pPr>
      <w:r w:rsidRPr="001E77EE">
        <w:rPr>
          <w:bCs/>
        </w:rPr>
        <w:t>Эксперты, изучив представленные обосновывающие материалы, учитывая их полноту и качество, а также производственную необходимость, предлагают утвердить программу ремонтного обслуживания ПВС ОАО «ЕВРАЗ ЗСМК» (г. Новокузнецк) на 2013 год, в части производства теплоэнергии, стоимостью 45 198 тыс. руб., в т.ч. доля ремонтного фонда, в части производства теплоэнергии на потребительский рынок, составляет 1 537 тыс. руб.</w:t>
      </w:r>
    </w:p>
    <w:p w:rsidR="004E326C" w:rsidRPr="001E77EE" w:rsidRDefault="004E326C" w:rsidP="004E326C">
      <w:pPr>
        <w:spacing w:after="200"/>
        <w:ind w:firstLine="709"/>
        <w:contextualSpacing/>
        <w:jc w:val="both"/>
        <w:rPr>
          <w:bCs/>
        </w:rPr>
      </w:pPr>
      <w:r w:rsidRPr="001E77EE">
        <w:rPr>
          <w:bCs/>
        </w:rPr>
        <w:t>Корректировка предлагаемого предприятием объема ремонтного фонда на 2013 год в сторону снижения на 83 447 тыс. руб., в части производства теплоэнергии, обусловлена снижением стоимости ряда мероприятий ввиду неполного ее подтверждения сметными расчетами, а также исключением мероприятий, не связанных с регулируемой деятельностью.</w:t>
      </w:r>
    </w:p>
    <w:p w:rsidR="004E326C" w:rsidRPr="001E77EE" w:rsidRDefault="004E326C" w:rsidP="004E326C">
      <w:pPr>
        <w:spacing w:after="200"/>
        <w:ind w:firstLine="708"/>
        <w:jc w:val="both"/>
        <w:rPr>
          <w:bCs/>
        </w:rPr>
      </w:pPr>
      <w:r w:rsidRPr="001E77EE">
        <w:rPr>
          <w:bCs/>
        </w:rPr>
        <w:t>Проект предлагаемой для утверждения на 2013 год ремонтной программы представлен в приложении № 8 к протоколу.</w:t>
      </w:r>
    </w:p>
    <w:p w:rsidR="001F3742" w:rsidRPr="001E77EE" w:rsidRDefault="001F3742" w:rsidP="001F3742">
      <w:pPr>
        <w:contextualSpacing/>
        <w:jc w:val="center"/>
        <w:rPr>
          <w:b/>
        </w:rPr>
      </w:pPr>
      <w:r w:rsidRPr="001E77EE">
        <w:rPr>
          <w:b/>
        </w:rPr>
        <w:t xml:space="preserve">Избыток средств, возникший в результате реализации в 2011 году программы ремонтного обслуживания </w:t>
      </w:r>
      <w:r w:rsidRPr="001E77EE">
        <w:rPr>
          <w:b/>
          <w:bCs/>
        </w:rPr>
        <w:t>ПВС ОАО «ЕВРАЗ ЗСМК» (г. Новокузнецк), в части производства теплоэнергии</w:t>
      </w:r>
    </w:p>
    <w:p w:rsidR="001F3742" w:rsidRPr="001E77EE" w:rsidRDefault="001F3742" w:rsidP="001F3742">
      <w:pPr>
        <w:ind w:firstLine="709"/>
        <w:contextualSpacing/>
        <w:jc w:val="both"/>
      </w:pPr>
    </w:p>
    <w:p w:rsidR="001F3742" w:rsidRPr="001E77EE" w:rsidRDefault="001F3742" w:rsidP="001F3742">
      <w:pPr>
        <w:autoSpaceDE w:val="0"/>
        <w:autoSpaceDN w:val="0"/>
        <w:adjustRightInd w:val="0"/>
        <w:spacing w:after="200"/>
        <w:ind w:firstLine="539"/>
        <w:contextualSpacing/>
        <w:jc w:val="both"/>
        <w:outlineLvl w:val="1"/>
        <w:rPr>
          <w:bCs/>
        </w:rPr>
      </w:pPr>
      <w:r w:rsidRPr="001E77EE">
        <w:rPr>
          <w:bCs/>
        </w:rPr>
        <w:t>В необходимой валовой выручке ПВС ОАО «ЕВРАЗ ЗСМК» (г. Новокузнецк) на 2011 год РЭК учтены расходы на выполнение ремонтов в размере 38 634,80 тыс. руб. Согласно представленному предприятием отчету, ремонтные работы (в части  производства тепловой энергии) выполнены на сумму 30 958,00 тыс. руб., (80,13% от плана предусмотренного РЭК).</w:t>
      </w:r>
    </w:p>
    <w:p w:rsidR="001F3742" w:rsidRPr="001E77EE" w:rsidRDefault="001F3742" w:rsidP="001F3742">
      <w:pPr>
        <w:autoSpaceDE w:val="0"/>
        <w:autoSpaceDN w:val="0"/>
        <w:adjustRightInd w:val="0"/>
        <w:spacing w:after="200"/>
        <w:ind w:firstLine="539"/>
        <w:contextualSpacing/>
        <w:jc w:val="both"/>
        <w:outlineLvl w:val="1"/>
        <w:rPr>
          <w:bCs/>
        </w:rPr>
      </w:pPr>
      <w:bookmarkStart w:id="0" w:name="RANGE!A1:F36"/>
      <w:bookmarkEnd w:id="0"/>
      <w:r w:rsidRPr="001E77EE">
        <w:rPr>
          <w:bCs/>
        </w:rPr>
        <w:t>В соответствие с п. 7 Основ ценообразования в отношении электрической и тепловой энергии в Российской Федерации, утвержденных постановлением Правительства РФ от 26.02.2004 №109, в случае если по итогам расчетного периода регулирования на основании данных статистической и бухгалтерской отчетности и иных материалов выявлены необоснованные расходы организаций, осуществляющих регулируемую деятельность за счет поступлений от регулируемой деятельности, регулирующие органы обязаны принять решение об исключении этих расходов из суммы расходов, учитываемых при установлении тарифов на следующий расчетный период регулирования.</w:t>
      </w:r>
    </w:p>
    <w:p w:rsidR="001F3742" w:rsidRPr="001E77EE" w:rsidRDefault="001F3742" w:rsidP="001F3742">
      <w:pPr>
        <w:ind w:firstLine="709"/>
        <w:contextualSpacing/>
        <w:jc w:val="both"/>
        <w:rPr>
          <w:bCs/>
        </w:rPr>
      </w:pPr>
      <w:r w:rsidRPr="001E77EE">
        <w:rPr>
          <w:bCs/>
        </w:rPr>
        <w:t>На основании вышеуказанного экспертная группа предлагает исключить из  обоснованного значения НВВ на 2013 год неосвоенную величину по программе ремонтного обслуживания  за 2011 год в размере 7 676,80 тыс. руб.</w:t>
      </w:r>
    </w:p>
    <w:p w:rsidR="001F3742" w:rsidRPr="001E77EE" w:rsidRDefault="001F3742" w:rsidP="001F3742">
      <w:pPr>
        <w:ind w:firstLine="709"/>
        <w:contextualSpacing/>
        <w:jc w:val="both"/>
      </w:pPr>
    </w:p>
    <w:p w:rsidR="002D5D88" w:rsidRPr="001E77EE" w:rsidRDefault="001F3742" w:rsidP="001F3742">
      <w:pPr>
        <w:contextualSpacing/>
        <w:jc w:val="center"/>
        <w:rPr>
          <w:b/>
          <w:bCs/>
        </w:rPr>
      </w:pPr>
      <w:r w:rsidRPr="001E77EE">
        <w:rPr>
          <w:b/>
        </w:rPr>
        <w:t xml:space="preserve">Недополученный по независящим причинам доход, возникший в результате реализации в 2011 году программы ремонтного обслуживания </w:t>
      </w:r>
      <w:r w:rsidRPr="001E77EE">
        <w:rPr>
          <w:b/>
          <w:bCs/>
        </w:rPr>
        <w:t xml:space="preserve">ПВС ОАО «ЕВРАЗ ЗСМК» </w:t>
      </w:r>
    </w:p>
    <w:p w:rsidR="001F3742" w:rsidRPr="001E77EE" w:rsidRDefault="001F3742" w:rsidP="001F3742">
      <w:pPr>
        <w:contextualSpacing/>
        <w:jc w:val="center"/>
        <w:rPr>
          <w:b/>
          <w:bCs/>
        </w:rPr>
      </w:pPr>
      <w:r w:rsidRPr="001E77EE">
        <w:rPr>
          <w:b/>
          <w:bCs/>
        </w:rPr>
        <w:t>(г. Новокузнецк), в части производства теплоэнергии</w:t>
      </w:r>
    </w:p>
    <w:p w:rsidR="001F3742" w:rsidRPr="001E77EE" w:rsidRDefault="001F3742" w:rsidP="001F3742">
      <w:pPr>
        <w:contextualSpacing/>
        <w:jc w:val="center"/>
        <w:rPr>
          <w:b/>
        </w:rPr>
      </w:pPr>
    </w:p>
    <w:p w:rsidR="001F3742" w:rsidRPr="001E77EE" w:rsidRDefault="001F3742" w:rsidP="001F3742">
      <w:pPr>
        <w:spacing w:after="200"/>
        <w:ind w:firstLine="708"/>
        <w:contextualSpacing/>
        <w:jc w:val="both"/>
      </w:pPr>
      <w:r w:rsidRPr="001E77EE">
        <w:t xml:space="preserve">Предприятием представлена заявка о включении затрат на реализованные в 2011 году мероприятия ремонтной программы, не утвержденные РЭК, в статью «Недополученный по независящим причинам доход». В качестве обоснования дополнительно понесенных затрат представлены копии договоров подряда и сметные расчеты. </w:t>
      </w:r>
    </w:p>
    <w:p w:rsidR="001F3742" w:rsidRPr="001E77EE" w:rsidRDefault="001F3742" w:rsidP="001F3742">
      <w:pPr>
        <w:spacing w:after="200"/>
        <w:ind w:firstLine="708"/>
        <w:contextualSpacing/>
        <w:jc w:val="both"/>
      </w:pPr>
      <w:r w:rsidRPr="001E77EE">
        <w:t>Предприятие не представило акты приемки выполненных работ по дополнительно реализованным мероприятиям, ведомости дефектов или предписания надзорных органов, а также данные о стоимости этих работ.</w:t>
      </w:r>
    </w:p>
    <w:p w:rsidR="001F3742" w:rsidRPr="001E77EE" w:rsidRDefault="001F3742" w:rsidP="001F3742">
      <w:pPr>
        <w:spacing w:after="200"/>
        <w:ind w:firstLine="709"/>
        <w:contextualSpacing/>
        <w:jc w:val="both"/>
      </w:pPr>
      <w:r w:rsidRPr="001E77EE">
        <w:t>Эксперты, изучив представленные обосновывающие материалы, учитывая их качество, а также отсутствие данных о предлагаемом размере дополнительно понесенных в 2011 году расходов на ремонты, предлагают не включать в статью «Недополученный по независящим причинам доход» на 2013 год денежные средства.</w:t>
      </w:r>
    </w:p>
    <w:p w:rsidR="004E326C" w:rsidRPr="001E77EE" w:rsidRDefault="004E326C" w:rsidP="000C15E9">
      <w:pPr>
        <w:jc w:val="both"/>
      </w:pPr>
    </w:p>
    <w:p w:rsidR="000C15E9" w:rsidRPr="001E77EE" w:rsidRDefault="000C15E9" w:rsidP="000C15E9">
      <w:pPr>
        <w:jc w:val="both"/>
      </w:pPr>
      <w:r w:rsidRPr="001E77EE">
        <w:rPr>
          <w:b/>
        </w:rPr>
        <w:tab/>
      </w:r>
      <w:r w:rsidRPr="001E77EE">
        <w:t>Рассмотрев представленные материалы, Правлением РЭК</w:t>
      </w:r>
    </w:p>
    <w:p w:rsidR="000C15E9" w:rsidRPr="001E77EE" w:rsidRDefault="000C15E9" w:rsidP="000C15E9">
      <w:pPr>
        <w:jc w:val="both"/>
        <w:rPr>
          <w:b/>
        </w:rPr>
      </w:pPr>
      <w:r w:rsidRPr="001E77EE">
        <w:tab/>
      </w:r>
      <w:r w:rsidR="00F93905" w:rsidRPr="001E77EE">
        <w:rPr>
          <w:b/>
        </w:rPr>
        <w:t>РЕШИЛИ:</w:t>
      </w:r>
    </w:p>
    <w:p w:rsidR="000C15E9" w:rsidRPr="001E77EE" w:rsidRDefault="004C68D5" w:rsidP="000C15E9">
      <w:pPr>
        <w:jc w:val="both"/>
      </w:pPr>
      <w:r w:rsidRPr="001E77EE">
        <w:tab/>
        <w:t>Принять Программу ремонтного обслуживания паро-воздушной станции ОАО «ЕВРАЗ ЗСМК» (г. Новокузнецк) на 2013 год</w:t>
      </w:r>
      <w:r w:rsidR="00C16438" w:rsidRPr="001E77EE">
        <w:t>.</w:t>
      </w:r>
    </w:p>
    <w:p w:rsidR="00C16438" w:rsidRPr="001E77EE" w:rsidRDefault="00C16438" w:rsidP="000C15E9">
      <w:pPr>
        <w:jc w:val="both"/>
      </w:pPr>
    </w:p>
    <w:p w:rsidR="000C15E9" w:rsidRPr="001E77EE" w:rsidRDefault="000C15E9" w:rsidP="003B70D3">
      <w:pPr>
        <w:ind w:firstLine="708"/>
        <w:jc w:val="both"/>
        <w:rPr>
          <w:b/>
        </w:rPr>
      </w:pPr>
      <w:r w:rsidRPr="001E77EE">
        <w:rPr>
          <w:b/>
        </w:rPr>
        <w:t>Голосовали: ЗА – единогласно.</w:t>
      </w:r>
    </w:p>
    <w:p w:rsidR="000C15E9" w:rsidRPr="001E77EE" w:rsidRDefault="000C15E9" w:rsidP="000C15E9">
      <w:pPr>
        <w:jc w:val="both"/>
      </w:pPr>
    </w:p>
    <w:p w:rsidR="000C15E9" w:rsidRPr="001E77EE" w:rsidRDefault="000C15E9" w:rsidP="000C15E9">
      <w:pPr>
        <w:ind w:firstLine="708"/>
        <w:jc w:val="both"/>
        <w:rPr>
          <w:b/>
        </w:rPr>
      </w:pPr>
    </w:p>
    <w:p w:rsidR="00B75B33" w:rsidRPr="001E77EE" w:rsidRDefault="000C15E9" w:rsidP="00B75B33">
      <w:pPr>
        <w:ind w:firstLine="708"/>
        <w:jc w:val="both"/>
        <w:rPr>
          <w:b/>
        </w:rPr>
      </w:pPr>
      <w:r w:rsidRPr="001E77EE">
        <w:rPr>
          <w:b/>
        </w:rPr>
        <w:t xml:space="preserve">14. </w:t>
      </w:r>
      <w:r w:rsidR="00B75B33" w:rsidRPr="001E77EE">
        <w:rPr>
          <w:b/>
        </w:rPr>
        <w:t>Об утверждении программы ремонтного обслуживания цеха теплогазоснабжения ОАО «ЕВРАЗ ЗСМК» (г. Новокузнецк) на 2013 год, в части теплоснабжения.</w:t>
      </w:r>
    </w:p>
    <w:p w:rsidR="000C15E9" w:rsidRPr="001E77EE" w:rsidRDefault="000C15E9" w:rsidP="000C15E9">
      <w:pPr>
        <w:ind w:firstLine="708"/>
        <w:jc w:val="both"/>
        <w:rPr>
          <w:b/>
        </w:rPr>
      </w:pPr>
    </w:p>
    <w:p w:rsidR="000C15E9" w:rsidRPr="001E77EE" w:rsidRDefault="0001007F" w:rsidP="000C15E9">
      <w:pPr>
        <w:jc w:val="both"/>
      </w:pPr>
      <w:r w:rsidRPr="001E77EE">
        <w:rPr>
          <w:b/>
        </w:rPr>
        <w:tab/>
      </w:r>
      <w:r w:rsidRPr="001E77EE">
        <w:t>Докладчик (Дюков А.В.) доложил:</w:t>
      </w:r>
    </w:p>
    <w:p w:rsidR="0001007F" w:rsidRPr="001E77EE" w:rsidRDefault="0001007F" w:rsidP="0001007F">
      <w:pPr>
        <w:ind w:firstLine="709"/>
        <w:contextualSpacing/>
        <w:jc w:val="both"/>
      </w:pPr>
      <w:r w:rsidRPr="001E77EE">
        <w:t>Предприятие представило программу ремонтов на 2013 год, в соответствии с которой стоимость ремонтов составляет  13555 тыс. руб., в части передачи тепловой энергии, в т.ч. доля расходов в части передачи тепла на потребительский рынок составляет 3602 тыс. руб.</w:t>
      </w:r>
    </w:p>
    <w:p w:rsidR="0001007F" w:rsidRPr="001E77EE" w:rsidRDefault="0001007F" w:rsidP="0001007F">
      <w:pPr>
        <w:spacing w:after="200"/>
        <w:ind w:firstLine="709"/>
        <w:jc w:val="both"/>
        <w:rPr>
          <w:bCs/>
        </w:rPr>
      </w:pPr>
      <w:r w:rsidRPr="001E77EE">
        <w:rPr>
          <w:bCs/>
        </w:rPr>
        <w:t>Мероприятия программы направлены на поддержание надежного энергоснабжения потребителей.</w:t>
      </w:r>
    </w:p>
    <w:p w:rsidR="0001007F" w:rsidRPr="001E77EE" w:rsidRDefault="0001007F" w:rsidP="0001007F">
      <w:pPr>
        <w:spacing w:after="200"/>
        <w:contextualSpacing/>
        <w:jc w:val="center"/>
        <w:rPr>
          <w:b/>
          <w:bCs/>
        </w:rPr>
      </w:pPr>
      <w:r w:rsidRPr="001E77EE">
        <w:rPr>
          <w:b/>
          <w:bCs/>
        </w:rPr>
        <w:t>Динамика выполнения предприятием утвержденных РЭК ремонтных программ за 2011 – 9 месяцев 2012 гг., в части передачи теплоэнергии</w:t>
      </w:r>
    </w:p>
    <w:tbl>
      <w:tblPr>
        <w:tblW w:w="102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722"/>
        <w:gridCol w:w="1723"/>
        <w:gridCol w:w="1722"/>
        <w:gridCol w:w="1722"/>
        <w:gridCol w:w="1723"/>
      </w:tblGrid>
      <w:tr w:rsidR="001E77EE" w:rsidRPr="001E77EE" w:rsidTr="0001007F">
        <w:trPr>
          <w:trHeight w:val="85"/>
        </w:trPr>
        <w:tc>
          <w:tcPr>
            <w:tcW w:w="5059" w:type="dxa"/>
            <w:gridSpan w:val="3"/>
            <w:shd w:val="clear" w:color="auto" w:fill="auto"/>
          </w:tcPr>
          <w:p w:rsidR="0001007F" w:rsidRPr="001E77EE" w:rsidRDefault="0001007F" w:rsidP="0001007F">
            <w:pPr>
              <w:jc w:val="center"/>
              <w:rPr>
                <w:rFonts w:eastAsia="Calibri"/>
                <w:bCs/>
              </w:rPr>
            </w:pPr>
            <w:r w:rsidRPr="001E77EE">
              <w:rPr>
                <w:rFonts w:eastAsia="Calibri"/>
                <w:bCs/>
              </w:rPr>
              <w:t>2011 год</w:t>
            </w:r>
          </w:p>
        </w:tc>
        <w:tc>
          <w:tcPr>
            <w:tcW w:w="5167" w:type="dxa"/>
            <w:gridSpan w:val="3"/>
            <w:shd w:val="clear" w:color="auto" w:fill="auto"/>
          </w:tcPr>
          <w:p w:rsidR="0001007F" w:rsidRPr="001E77EE" w:rsidRDefault="0001007F" w:rsidP="0001007F">
            <w:pPr>
              <w:jc w:val="center"/>
              <w:rPr>
                <w:rFonts w:eastAsia="Calibri"/>
                <w:bCs/>
              </w:rPr>
            </w:pPr>
            <w:r w:rsidRPr="001E77EE">
              <w:rPr>
                <w:rFonts w:eastAsia="Calibri"/>
                <w:bCs/>
              </w:rPr>
              <w:t>2012 год</w:t>
            </w:r>
          </w:p>
        </w:tc>
      </w:tr>
      <w:tr w:rsidR="001E77EE" w:rsidRPr="001E77EE" w:rsidTr="0001007F">
        <w:trPr>
          <w:trHeight w:val="326"/>
        </w:trPr>
        <w:tc>
          <w:tcPr>
            <w:tcW w:w="1614" w:type="dxa"/>
            <w:shd w:val="clear" w:color="auto" w:fill="auto"/>
            <w:vAlign w:val="center"/>
          </w:tcPr>
          <w:p w:rsidR="0001007F" w:rsidRPr="001E77EE" w:rsidRDefault="0001007F" w:rsidP="0001007F">
            <w:pPr>
              <w:jc w:val="center"/>
              <w:rPr>
                <w:rFonts w:eastAsia="Calibri"/>
                <w:bCs/>
              </w:rPr>
            </w:pPr>
            <w:r w:rsidRPr="001E77EE">
              <w:rPr>
                <w:rFonts w:eastAsia="Calibri"/>
                <w:bCs/>
              </w:rPr>
              <w:t>План РЭК, тыс. руб.</w:t>
            </w:r>
          </w:p>
        </w:tc>
        <w:tc>
          <w:tcPr>
            <w:tcW w:w="1722" w:type="dxa"/>
            <w:shd w:val="clear" w:color="auto" w:fill="auto"/>
            <w:vAlign w:val="center"/>
          </w:tcPr>
          <w:p w:rsidR="0001007F" w:rsidRPr="001E77EE" w:rsidRDefault="0001007F" w:rsidP="0001007F">
            <w:pPr>
              <w:jc w:val="center"/>
              <w:rPr>
                <w:rFonts w:eastAsia="Calibri"/>
                <w:bCs/>
              </w:rPr>
            </w:pPr>
            <w:r w:rsidRPr="001E77EE">
              <w:rPr>
                <w:rFonts w:eastAsia="Calibri"/>
                <w:bCs/>
              </w:rPr>
              <w:t>Факт по утвержденной программе, тыс. руб.</w:t>
            </w:r>
          </w:p>
        </w:tc>
        <w:tc>
          <w:tcPr>
            <w:tcW w:w="1723" w:type="dxa"/>
            <w:shd w:val="clear" w:color="auto" w:fill="auto"/>
            <w:vAlign w:val="center"/>
          </w:tcPr>
          <w:p w:rsidR="0001007F" w:rsidRPr="001E77EE" w:rsidRDefault="0001007F" w:rsidP="0001007F">
            <w:pPr>
              <w:jc w:val="center"/>
              <w:rPr>
                <w:rFonts w:eastAsia="Calibri"/>
                <w:bCs/>
              </w:rPr>
            </w:pPr>
            <w:r w:rsidRPr="001E77EE">
              <w:rPr>
                <w:rFonts w:eastAsia="Calibri"/>
                <w:bCs/>
              </w:rPr>
              <w:t>Степень выполнения, %</w:t>
            </w:r>
          </w:p>
        </w:tc>
        <w:tc>
          <w:tcPr>
            <w:tcW w:w="1722" w:type="dxa"/>
            <w:shd w:val="clear" w:color="auto" w:fill="auto"/>
            <w:vAlign w:val="center"/>
          </w:tcPr>
          <w:p w:rsidR="0001007F" w:rsidRPr="001E77EE" w:rsidRDefault="0001007F" w:rsidP="0001007F">
            <w:pPr>
              <w:jc w:val="center"/>
              <w:rPr>
                <w:rFonts w:eastAsia="Calibri"/>
                <w:bCs/>
              </w:rPr>
            </w:pPr>
            <w:r w:rsidRPr="001E77EE">
              <w:rPr>
                <w:rFonts w:eastAsia="Calibri"/>
                <w:bCs/>
              </w:rPr>
              <w:t>План РЭК, тыс. руб.</w:t>
            </w:r>
          </w:p>
        </w:tc>
        <w:tc>
          <w:tcPr>
            <w:tcW w:w="1722" w:type="dxa"/>
            <w:shd w:val="clear" w:color="auto" w:fill="auto"/>
            <w:vAlign w:val="center"/>
          </w:tcPr>
          <w:p w:rsidR="0001007F" w:rsidRPr="001E77EE" w:rsidRDefault="0001007F" w:rsidP="0001007F">
            <w:pPr>
              <w:jc w:val="center"/>
              <w:rPr>
                <w:rFonts w:eastAsia="Calibri"/>
                <w:bCs/>
              </w:rPr>
            </w:pPr>
            <w:r w:rsidRPr="001E77EE">
              <w:rPr>
                <w:rFonts w:eastAsia="Calibri"/>
                <w:bCs/>
              </w:rPr>
              <w:t xml:space="preserve">Факт за </w:t>
            </w:r>
          </w:p>
          <w:p w:rsidR="0001007F" w:rsidRPr="001E77EE" w:rsidRDefault="0001007F" w:rsidP="0001007F">
            <w:pPr>
              <w:jc w:val="center"/>
              <w:rPr>
                <w:rFonts w:eastAsia="Calibri"/>
                <w:bCs/>
              </w:rPr>
            </w:pPr>
            <w:r w:rsidRPr="001E77EE">
              <w:rPr>
                <w:rFonts w:eastAsia="Calibri"/>
                <w:bCs/>
              </w:rPr>
              <w:t>9 месяцев, тыс. руб.</w:t>
            </w:r>
          </w:p>
        </w:tc>
        <w:tc>
          <w:tcPr>
            <w:tcW w:w="1723" w:type="dxa"/>
            <w:shd w:val="clear" w:color="auto" w:fill="auto"/>
            <w:vAlign w:val="center"/>
          </w:tcPr>
          <w:p w:rsidR="0001007F" w:rsidRPr="001E77EE" w:rsidRDefault="0001007F" w:rsidP="0001007F">
            <w:pPr>
              <w:jc w:val="center"/>
              <w:rPr>
                <w:rFonts w:eastAsia="Calibri"/>
                <w:bCs/>
              </w:rPr>
            </w:pPr>
            <w:r w:rsidRPr="001E77EE">
              <w:rPr>
                <w:rFonts w:eastAsia="Calibri"/>
                <w:bCs/>
              </w:rPr>
              <w:t>Степень выполнения, %</w:t>
            </w:r>
          </w:p>
        </w:tc>
      </w:tr>
      <w:tr w:rsidR="001E77EE" w:rsidRPr="001E77EE" w:rsidTr="0001007F">
        <w:trPr>
          <w:trHeight w:val="304"/>
        </w:trPr>
        <w:tc>
          <w:tcPr>
            <w:tcW w:w="1614" w:type="dxa"/>
            <w:shd w:val="clear" w:color="auto" w:fill="auto"/>
          </w:tcPr>
          <w:p w:rsidR="0001007F" w:rsidRPr="001E77EE" w:rsidRDefault="0001007F" w:rsidP="0001007F">
            <w:pPr>
              <w:jc w:val="center"/>
              <w:rPr>
                <w:rFonts w:eastAsia="Calibri"/>
                <w:bCs/>
              </w:rPr>
            </w:pPr>
            <w:r w:rsidRPr="001E77EE">
              <w:rPr>
                <w:rFonts w:eastAsia="Calibri"/>
                <w:bCs/>
              </w:rPr>
              <w:t>3 820,00</w:t>
            </w:r>
          </w:p>
        </w:tc>
        <w:tc>
          <w:tcPr>
            <w:tcW w:w="1722" w:type="dxa"/>
            <w:shd w:val="clear" w:color="auto" w:fill="auto"/>
          </w:tcPr>
          <w:p w:rsidR="0001007F" w:rsidRPr="001E77EE" w:rsidRDefault="0001007F" w:rsidP="0001007F">
            <w:pPr>
              <w:jc w:val="center"/>
              <w:rPr>
                <w:rFonts w:eastAsia="Calibri"/>
                <w:bCs/>
              </w:rPr>
            </w:pPr>
            <w:r w:rsidRPr="001E77EE">
              <w:rPr>
                <w:rFonts w:eastAsia="Calibri"/>
                <w:bCs/>
              </w:rPr>
              <w:t>5 101,00</w:t>
            </w:r>
          </w:p>
        </w:tc>
        <w:tc>
          <w:tcPr>
            <w:tcW w:w="1723" w:type="dxa"/>
            <w:shd w:val="clear" w:color="auto" w:fill="auto"/>
          </w:tcPr>
          <w:p w:rsidR="0001007F" w:rsidRPr="001E77EE" w:rsidRDefault="0001007F" w:rsidP="0001007F">
            <w:pPr>
              <w:jc w:val="center"/>
              <w:rPr>
                <w:rFonts w:eastAsia="Calibri"/>
                <w:bCs/>
              </w:rPr>
            </w:pPr>
            <w:r w:rsidRPr="001E77EE">
              <w:rPr>
                <w:rFonts w:eastAsia="Calibri"/>
                <w:bCs/>
              </w:rPr>
              <w:t>133,53</w:t>
            </w:r>
          </w:p>
        </w:tc>
        <w:tc>
          <w:tcPr>
            <w:tcW w:w="1722" w:type="dxa"/>
            <w:shd w:val="clear" w:color="auto" w:fill="auto"/>
          </w:tcPr>
          <w:p w:rsidR="0001007F" w:rsidRPr="001E77EE" w:rsidRDefault="0001007F" w:rsidP="0001007F">
            <w:pPr>
              <w:jc w:val="center"/>
              <w:rPr>
                <w:rFonts w:eastAsia="Calibri"/>
                <w:bCs/>
              </w:rPr>
            </w:pPr>
            <w:r w:rsidRPr="001E77EE">
              <w:rPr>
                <w:rFonts w:eastAsia="Calibri"/>
                <w:bCs/>
              </w:rPr>
              <w:t>3 975,00</w:t>
            </w:r>
          </w:p>
        </w:tc>
        <w:tc>
          <w:tcPr>
            <w:tcW w:w="1722" w:type="dxa"/>
            <w:shd w:val="clear" w:color="auto" w:fill="auto"/>
          </w:tcPr>
          <w:p w:rsidR="0001007F" w:rsidRPr="001E77EE" w:rsidRDefault="0001007F" w:rsidP="0001007F">
            <w:pPr>
              <w:jc w:val="center"/>
              <w:rPr>
                <w:rFonts w:eastAsia="Calibri"/>
                <w:bCs/>
              </w:rPr>
            </w:pPr>
            <w:r w:rsidRPr="001E77EE">
              <w:rPr>
                <w:rFonts w:eastAsia="Calibri"/>
                <w:bCs/>
              </w:rPr>
              <w:t>3 757,00</w:t>
            </w:r>
          </w:p>
        </w:tc>
        <w:tc>
          <w:tcPr>
            <w:tcW w:w="1723" w:type="dxa"/>
            <w:shd w:val="clear" w:color="auto" w:fill="auto"/>
          </w:tcPr>
          <w:p w:rsidR="0001007F" w:rsidRPr="001E77EE" w:rsidRDefault="0001007F" w:rsidP="0001007F">
            <w:pPr>
              <w:jc w:val="center"/>
              <w:rPr>
                <w:rFonts w:eastAsia="Calibri"/>
                <w:bCs/>
              </w:rPr>
            </w:pPr>
            <w:r w:rsidRPr="001E77EE">
              <w:rPr>
                <w:rFonts w:eastAsia="Calibri"/>
                <w:bCs/>
              </w:rPr>
              <w:t>94,52</w:t>
            </w:r>
          </w:p>
        </w:tc>
      </w:tr>
    </w:tbl>
    <w:p w:rsidR="0001007F" w:rsidRPr="001E77EE" w:rsidRDefault="0001007F" w:rsidP="0001007F">
      <w:pPr>
        <w:spacing w:after="200"/>
        <w:contextualSpacing/>
        <w:jc w:val="both"/>
      </w:pPr>
    </w:p>
    <w:p w:rsidR="0001007F" w:rsidRPr="001E77EE" w:rsidRDefault="0001007F" w:rsidP="0001007F">
      <w:pPr>
        <w:spacing w:after="200"/>
        <w:contextualSpacing/>
        <w:jc w:val="center"/>
      </w:pPr>
      <w:r w:rsidRPr="001E77EE">
        <w:rPr>
          <w:b/>
          <w:bCs/>
        </w:rPr>
        <w:t>Анализ обоснованности мероприятий, входящих в состав программы ремонтного обслуживания ЦТГС ОАО «ЕВРАЗ ЗСМК» (г. Новокузнецк) на 2013 год, в части передачи теплоэнергии</w:t>
      </w:r>
    </w:p>
    <w:p w:rsidR="0001007F" w:rsidRPr="001E77EE" w:rsidRDefault="0001007F" w:rsidP="0001007F">
      <w:pPr>
        <w:spacing w:after="200"/>
        <w:ind w:firstLine="709"/>
        <w:contextualSpacing/>
        <w:jc w:val="both"/>
      </w:pPr>
      <w:r w:rsidRPr="001E77EE">
        <w:t>В качестве обосновывающих материалов представлены: титульный лист ремонтной программы, ведомости дефектов, сметные расчеты на ремонты оборудования, зданий и сооружений на 2013 год.</w:t>
      </w:r>
    </w:p>
    <w:p w:rsidR="0001007F" w:rsidRPr="001E77EE" w:rsidRDefault="0001007F" w:rsidP="0001007F">
      <w:pPr>
        <w:spacing w:after="200"/>
        <w:ind w:firstLine="709"/>
        <w:contextualSpacing/>
        <w:jc w:val="both"/>
        <w:rPr>
          <w:bCs/>
        </w:rPr>
      </w:pPr>
      <w:r w:rsidRPr="001E77EE">
        <w:rPr>
          <w:bCs/>
        </w:rPr>
        <w:lastRenderedPageBreak/>
        <w:t>Эксперты, изучив представленные обосновывающие материалы, учитывая их полноту и качество, а также производственную необходимость, предлагают утвердить программу ремонтного обслуживания ЦТГС ОАО «ЕВРАЗ ЗСМК» (г. Новокузнецк) на 2013 год, в части передачи теплоэнергии, стоимостью 11347 тыс. руб., в т.ч. доля расходов в части передачи тепла на потребительский рынок составляет 2354 тыс. руб.</w:t>
      </w:r>
    </w:p>
    <w:p w:rsidR="0001007F" w:rsidRPr="001E77EE" w:rsidRDefault="0001007F" w:rsidP="0001007F">
      <w:pPr>
        <w:spacing w:after="200"/>
        <w:ind w:firstLine="709"/>
        <w:contextualSpacing/>
        <w:jc w:val="both"/>
        <w:rPr>
          <w:bCs/>
        </w:rPr>
      </w:pPr>
      <w:r w:rsidRPr="001E77EE">
        <w:rPr>
          <w:bCs/>
        </w:rPr>
        <w:t>Корректировка предлагаемого предприятием объема ремонтного фонда на 2013 год в сторону снижения на 2208 тыс. руб., в части передачи теплоэнергии, обусловлена исключением мероприятия «Текущий ремонт теплосилового тоннеля» ввиду отсутствия сметных расчетов, а также обоснования его необходимости.</w:t>
      </w:r>
    </w:p>
    <w:p w:rsidR="0001007F" w:rsidRPr="001E77EE" w:rsidRDefault="0001007F" w:rsidP="0001007F">
      <w:pPr>
        <w:spacing w:after="200"/>
        <w:ind w:firstLine="708"/>
        <w:jc w:val="both"/>
        <w:rPr>
          <w:bCs/>
        </w:rPr>
      </w:pPr>
      <w:r w:rsidRPr="001E77EE">
        <w:rPr>
          <w:bCs/>
        </w:rPr>
        <w:t>Проект предлагаемой для утверждения на 2013 год рем</w:t>
      </w:r>
      <w:r w:rsidR="000350B0" w:rsidRPr="001E77EE">
        <w:rPr>
          <w:bCs/>
        </w:rPr>
        <w:t>онтной программы:</w:t>
      </w:r>
    </w:p>
    <w:tbl>
      <w:tblPr>
        <w:tblW w:w="5160" w:type="pct"/>
        <w:tblLayout w:type="fixed"/>
        <w:tblLook w:val="04A0" w:firstRow="1" w:lastRow="0" w:firstColumn="1" w:lastColumn="0" w:noHBand="0" w:noVBand="1"/>
      </w:tblPr>
      <w:tblGrid>
        <w:gridCol w:w="2212"/>
        <w:gridCol w:w="237"/>
        <w:gridCol w:w="674"/>
        <w:gridCol w:w="72"/>
        <w:gridCol w:w="840"/>
        <w:gridCol w:w="155"/>
        <w:gridCol w:w="1106"/>
        <w:gridCol w:w="40"/>
        <w:gridCol w:w="674"/>
        <w:gridCol w:w="700"/>
        <w:gridCol w:w="368"/>
        <w:gridCol w:w="615"/>
        <w:gridCol w:w="1262"/>
        <w:gridCol w:w="1362"/>
        <w:gridCol w:w="321"/>
      </w:tblGrid>
      <w:tr w:rsidR="001E77EE" w:rsidRPr="001E77EE" w:rsidTr="00A0762D">
        <w:trPr>
          <w:gridAfter w:val="1"/>
          <w:wAfter w:w="152" w:type="pct"/>
          <w:trHeight w:val="705"/>
        </w:trPr>
        <w:tc>
          <w:tcPr>
            <w:tcW w:w="4848" w:type="pct"/>
            <w:gridSpan w:val="14"/>
            <w:tcBorders>
              <w:top w:val="nil"/>
              <w:left w:val="nil"/>
              <w:bottom w:val="nil"/>
              <w:right w:val="nil"/>
            </w:tcBorders>
            <w:shd w:val="clear" w:color="auto" w:fill="auto"/>
            <w:vAlign w:val="center"/>
            <w:hideMark/>
          </w:tcPr>
          <w:p w:rsidR="000350B0" w:rsidRPr="001E77EE" w:rsidRDefault="000350B0" w:rsidP="000350B0">
            <w:pPr>
              <w:jc w:val="center"/>
              <w:rPr>
                <w:b/>
                <w:bCs/>
              </w:rPr>
            </w:pPr>
            <w:r w:rsidRPr="001E77EE">
              <w:rPr>
                <w:b/>
                <w:bCs/>
              </w:rPr>
              <w:t>Программа ремонтного обслуживания цеха теплогазоснабжения ОАО «ЕВРАЗ ЗСМК» на 2013 год, в части передачи теплоэнергии</w:t>
            </w:r>
          </w:p>
        </w:tc>
      </w:tr>
      <w:tr w:rsidR="001E77EE" w:rsidRPr="001E77EE" w:rsidTr="00A0762D">
        <w:trPr>
          <w:trHeight w:val="300"/>
        </w:trPr>
        <w:tc>
          <w:tcPr>
            <w:tcW w:w="1039" w:type="pct"/>
            <w:tcBorders>
              <w:top w:val="nil"/>
              <w:left w:val="nil"/>
              <w:bottom w:val="nil"/>
              <w:right w:val="nil"/>
            </w:tcBorders>
            <w:shd w:val="clear" w:color="auto" w:fill="auto"/>
            <w:vAlign w:val="center"/>
            <w:hideMark/>
          </w:tcPr>
          <w:p w:rsidR="000350B0" w:rsidRPr="001E77EE" w:rsidRDefault="000350B0" w:rsidP="000350B0">
            <w:pPr>
              <w:jc w:val="center"/>
              <w:rPr>
                <w:sz w:val="22"/>
                <w:szCs w:val="22"/>
              </w:rPr>
            </w:pPr>
          </w:p>
        </w:tc>
        <w:tc>
          <w:tcPr>
            <w:tcW w:w="111" w:type="pct"/>
            <w:tcBorders>
              <w:top w:val="nil"/>
              <w:left w:val="nil"/>
              <w:bottom w:val="nil"/>
              <w:right w:val="nil"/>
            </w:tcBorders>
            <w:shd w:val="clear" w:color="auto" w:fill="auto"/>
            <w:vAlign w:val="center"/>
            <w:hideMark/>
          </w:tcPr>
          <w:p w:rsidR="000350B0" w:rsidRPr="001E77EE" w:rsidRDefault="000350B0" w:rsidP="000350B0">
            <w:pPr>
              <w:jc w:val="center"/>
              <w:rPr>
                <w:sz w:val="22"/>
                <w:szCs w:val="22"/>
              </w:rPr>
            </w:pPr>
          </w:p>
        </w:tc>
        <w:tc>
          <w:tcPr>
            <w:tcW w:w="317" w:type="pct"/>
            <w:tcBorders>
              <w:top w:val="nil"/>
              <w:left w:val="nil"/>
              <w:bottom w:val="nil"/>
              <w:right w:val="nil"/>
            </w:tcBorders>
            <w:shd w:val="clear" w:color="auto" w:fill="auto"/>
            <w:vAlign w:val="center"/>
            <w:hideMark/>
          </w:tcPr>
          <w:p w:rsidR="000350B0" w:rsidRPr="001E77EE" w:rsidRDefault="000350B0" w:rsidP="000350B0">
            <w:pPr>
              <w:jc w:val="center"/>
              <w:rPr>
                <w:sz w:val="22"/>
                <w:szCs w:val="22"/>
              </w:rPr>
            </w:pPr>
          </w:p>
        </w:tc>
        <w:tc>
          <w:tcPr>
            <w:tcW w:w="502" w:type="pct"/>
            <w:gridSpan w:val="3"/>
            <w:tcBorders>
              <w:top w:val="nil"/>
              <w:left w:val="nil"/>
              <w:bottom w:val="nil"/>
              <w:right w:val="nil"/>
            </w:tcBorders>
            <w:shd w:val="clear" w:color="auto" w:fill="auto"/>
            <w:vAlign w:val="center"/>
            <w:hideMark/>
          </w:tcPr>
          <w:p w:rsidR="000350B0" w:rsidRPr="001E77EE" w:rsidRDefault="000350B0" w:rsidP="000350B0">
            <w:pPr>
              <w:jc w:val="center"/>
              <w:rPr>
                <w:sz w:val="22"/>
                <w:szCs w:val="22"/>
              </w:rPr>
            </w:pPr>
          </w:p>
        </w:tc>
        <w:tc>
          <w:tcPr>
            <w:tcW w:w="539" w:type="pct"/>
            <w:gridSpan w:val="2"/>
            <w:tcBorders>
              <w:top w:val="nil"/>
              <w:left w:val="nil"/>
              <w:bottom w:val="nil"/>
              <w:right w:val="nil"/>
            </w:tcBorders>
            <w:shd w:val="clear" w:color="auto" w:fill="auto"/>
            <w:vAlign w:val="center"/>
            <w:hideMark/>
          </w:tcPr>
          <w:p w:rsidR="000350B0" w:rsidRPr="001E77EE" w:rsidRDefault="000350B0" w:rsidP="000350B0">
            <w:pPr>
              <w:jc w:val="center"/>
              <w:rPr>
                <w:sz w:val="22"/>
                <w:szCs w:val="22"/>
              </w:rPr>
            </w:pPr>
          </w:p>
        </w:tc>
        <w:tc>
          <w:tcPr>
            <w:tcW w:w="317" w:type="pct"/>
            <w:tcBorders>
              <w:top w:val="nil"/>
              <w:left w:val="nil"/>
              <w:bottom w:val="nil"/>
              <w:right w:val="nil"/>
            </w:tcBorders>
            <w:shd w:val="clear" w:color="auto" w:fill="auto"/>
            <w:vAlign w:val="center"/>
            <w:hideMark/>
          </w:tcPr>
          <w:p w:rsidR="000350B0" w:rsidRPr="001E77EE" w:rsidRDefault="000350B0" w:rsidP="000350B0">
            <w:pPr>
              <w:jc w:val="center"/>
              <w:rPr>
                <w:sz w:val="22"/>
                <w:szCs w:val="22"/>
              </w:rPr>
            </w:pPr>
          </w:p>
        </w:tc>
        <w:tc>
          <w:tcPr>
            <w:tcW w:w="502" w:type="pct"/>
            <w:gridSpan w:val="2"/>
            <w:tcBorders>
              <w:top w:val="nil"/>
              <w:left w:val="nil"/>
              <w:bottom w:val="nil"/>
              <w:right w:val="nil"/>
            </w:tcBorders>
            <w:shd w:val="clear" w:color="auto" w:fill="auto"/>
            <w:vAlign w:val="center"/>
            <w:hideMark/>
          </w:tcPr>
          <w:p w:rsidR="000350B0" w:rsidRPr="001E77EE" w:rsidRDefault="000350B0" w:rsidP="000350B0">
            <w:pPr>
              <w:jc w:val="center"/>
              <w:rPr>
                <w:sz w:val="22"/>
                <w:szCs w:val="22"/>
              </w:rPr>
            </w:pPr>
          </w:p>
        </w:tc>
        <w:tc>
          <w:tcPr>
            <w:tcW w:w="1674" w:type="pct"/>
            <w:gridSpan w:val="4"/>
            <w:tcBorders>
              <w:top w:val="nil"/>
              <w:left w:val="nil"/>
              <w:bottom w:val="nil"/>
              <w:right w:val="nil"/>
            </w:tcBorders>
            <w:shd w:val="clear" w:color="auto" w:fill="auto"/>
            <w:vAlign w:val="center"/>
            <w:hideMark/>
          </w:tcPr>
          <w:p w:rsidR="000350B0" w:rsidRPr="001E77EE" w:rsidRDefault="000350B0" w:rsidP="000350B0">
            <w:pPr>
              <w:jc w:val="center"/>
              <w:rPr>
                <w:sz w:val="22"/>
                <w:szCs w:val="22"/>
              </w:rPr>
            </w:pPr>
          </w:p>
        </w:tc>
      </w:tr>
      <w:tr w:rsidR="001E77EE" w:rsidRPr="001E77EE" w:rsidTr="00A0762D">
        <w:trPr>
          <w:gridAfter w:val="1"/>
          <w:wAfter w:w="152" w:type="pct"/>
          <w:trHeight w:val="300"/>
        </w:trPr>
        <w:tc>
          <w:tcPr>
            <w:tcW w:w="10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Наименование объекта, вида работ</w:t>
            </w:r>
          </w:p>
        </w:tc>
        <w:tc>
          <w:tcPr>
            <w:tcW w:w="3809" w:type="pct"/>
            <w:gridSpan w:val="13"/>
            <w:tcBorders>
              <w:top w:val="single" w:sz="4" w:space="0" w:color="auto"/>
              <w:left w:val="nil"/>
              <w:bottom w:val="single" w:sz="4" w:space="0" w:color="auto"/>
              <w:right w:val="single" w:sz="4" w:space="0" w:color="000000"/>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Стоимость ремонтов, в части передачи теплоэнергии, тыс. руб.</w:t>
            </w:r>
          </w:p>
        </w:tc>
      </w:tr>
      <w:tr w:rsidR="001E77EE" w:rsidRPr="001E77EE" w:rsidTr="00A0762D">
        <w:trPr>
          <w:gridAfter w:val="1"/>
          <w:wAfter w:w="152" w:type="pct"/>
          <w:trHeight w:val="85"/>
        </w:trPr>
        <w:tc>
          <w:tcPr>
            <w:tcW w:w="1039" w:type="pct"/>
            <w:vMerge/>
            <w:tcBorders>
              <w:top w:val="single" w:sz="4" w:space="0" w:color="auto"/>
              <w:left w:val="single" w:sz="4" w:space="0" w:color="auto"/>
              <w:bottom w:val="single" w:sz="4" w:space="0" w:color="000000"/>
              <w:right w:val="single" w:sz="4" w:space="0" w:color="auto"/>
            </w:tcBorders>
            <w:vAlign w:val="center"/>
            <w:hideMark/>
          </w:tcPr>
          <w:p w:rsidR="000350B0" w:rsidRPr="001E77EE" w:rsidRDefault="000350B0" w:rsidP="000350B0">
            <w:pPr>
              <w:rPr>
                <w:b/>
                <w:bCs/>
                <w:sz w:val="22"/>
                <w:szCs w:val="22"/>
              </w:rPr>
            </w:pPr>
          </w:p>
        </w:tc>
        <w:tc>
          <w:tcPr>
            <w:tcW w:w="3809" w:type="pct"/>
            <w:gridSpan w:val="13"/>
            <w:tcBorders>
              <w:top w:val="single" w:sz="4" w:space="0" w:color="auto"/>
              <w:left w:val="nil"/>
              <w:bottom w:val="single" w:sz="4" w:space="0" w:color="auto"/>
              <w:right w:val="single" w:sz="4" w:space="0" w:color="000000"/>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Типовых</w:t>
            </w:r>
          </w:p>
        </w:tc>
      </w:tr>
      <w:tr w:rsidR="001E77EE" w:rsidRPr="001E77EE" w:rsidTr="00A0762D">
        <w:trPr>
          <w:gridAfter w:val="1"/>
          <w:wAfter w:w="152" w:type="pct"/>
          <w:trHeight w:val="85"/>
        </w:trPr>
        <w:tc>
          <w:tcPr>
            <w:tcW w:w="1039" w:type="pct"/>
            <w:vMerge/>
            <w:tcBorders>
              <w:top w:val="single" w:sz="4" w:space="0" w:color="auto"/>
              <w:left w:val="single" w:sz="4" w:space="0" w:color="auto"/>
              <w:bottom w:val="single" w:sz="4" w:space="0" w:color="000000"/>
              <w:right w:val="single" w:sz="4" w:space="0" w:color="auto"/>
            </w:tcBorders>
            <w:vAlign w:val="center"/>
            <w:hideMark/>
          </w:tcPr>
          <w:p w:rsidR="000350B0" w:rsidRPr="001E77EE" w:rsidRDefault="000350B0" w:rsidP="000350B0">
            <w:pPr>
              <w:rPr>
                <w:b/>
                <w:bCs/>
                <w:sz w:val="22"/>
                <w:szCs w:val="22"/>
              </w:rPr>
            </w:pPr>
          </w:p>
        </w:tc>
        <w:tc>
          <w:tcPr>
            <w:tcW w:w="462"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Всего</w:t>
            </w:r>
          </w:p>
        </w:tc>
        <w:tc>
          <w:tcPr>
            <w:tcW w:w="1652" w:type="pct"/>
            <w:gridSpan w:val="6"/>
            <w:tcBorders>
              <w:top w:val="single" w:sz="4" w:space="0" w:color="auto"/>
              <w:left w:val="nil"/>
              <w:bottom w:val="single" w:sz="4" w:space="0" w:color="auto"/>
              <w:right w:val="single" w:sz="4" w:space="0" w:color="000000"/>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Хозспособ</w:t>
            </w:r>
          </w:p>
        </w:tc>
        <w:tc>
          <w:tcPr>
            <w:tcW w:w="1695" w:type="pct"/>
            <w:gridSpan w:val="4"/>
            <w:tcBorders>
              <w:top w:val="single" w:sz="4" w:space="0" w:color="auto"/>
              <w:left w:val="nil"/>
              <w:bottom w:val="single" w:sz="4" w:space="0" w:color="auto"/>
              <w:right w:val="single" w:sz="4" w:space="0" w:color="000000"/>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Подряд</w:t>
            </w:r>
          </w:p>
        </w:tc>
      </w:tr>
      <w:tr w:rsidR="001E77EE" w:rsidRPr="001E77EE" w:rsidTr="00A0762D">
        <w:trPr>
          <w:gridAfter w:val="1"/>
          <w:wAfter w:w="152" w:type="pct"/>
          <w:trHeight w:val="85"/>
        </w:trPr>
        <w:tc>
          <w:tcPr>
            <w:tcW w:w="1039" w:type="pct"/>
            <w:vMerge/>
            <w:tcBorders>
              <w:top w:val="single" w:sz="4" w:space="0" w:color="auto"/>
              <w:left w:val="single" w:sz="4" w:space="0" w:color="auto"/>
              <w:bottom w:val="single" w:sz="4" w:space="0" w:color="000000"/>
              <w:right w:val="single" w:sz="4" w:space="0" w:color="auto"/>
            </w:tcBorders>
            <w:vAlign w:val="center"/>
            <w:hideMark/>
          </w:tcPr>
          <w:p w:rsidR="000350B0" w:rsidRPr="001E77EE" w:rsidRDefault="000350B0" w:rsidP="000350B0">
            <w:pPr>
              <w:rPr>
                <w:b/>
                <w:bCs/>
                <w:sz w:val="22"/>
                <w:szCs w:val="22"/>
              </w:rPr>
            </w:pPr>
          </w:p>
        </w:tc>
        <w:tc>
          <w:tcPr>
            <w:tcW w:w="462" w:type="pct"/>
            <w:gridSpan w:val="3"/>
            <w:vMerge/>
            <w:tcBorders>
              <w:top w:val="nil"/>
              <w:left w:val="single" w:sz="4" w:space="0" w:color="auto"/>
              <w:bottom w:val="single" w:sz="4" w:space="0" w:color="000000"/>
              <w:right w:val="single" w:sz="4" w:space="0" w:color="auto"/>
            </w:tcBorders>
            <w:vAlign w:val="center"/>
            <w:hideMark/>
          </w:tcPr>
          <w:p w:rsidR="000350B0" w:rsidRPr="001E77EE" w:rsidRDefault="000350B0" w:rsidP="000350B0">
            <w:pPr>
              <w:rPr>
                <w:b/>
                <w:bCs/>
                <w:sz w:val="22"/>
                <w:szCs w:val="22"/>
              </w:rPr>
            </w:pPr>
          </w:p>
        </w:tc>
        <w:tc>
          <w:tcPr>
            <w:tcW w:w="395" w:type="pct"/>
            <w:vMerge w:val="restart"/>
            <w:tcBorders>
              <w:top w:val="nil"/>
              <w:left w:val="single" w:sz="4" w:space="0" w:color="auto"/>
              <w:bottom w:val="single" w:sz="4" w:space="0" w:color="000000"/>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Всего</w:t>
            </w:r>
          </w:p>
        </w:tc>
        <w:tc>
          <w:tcPr>
            <w:tcW w:w="1257" w:type="pct"/>
            <w:gridSpan w:val="5"/>
            <w:tcBorders>
              <w:top w:val="single" w:sz="4" w:space="0" w:color="auto"/>
              <w:left w:val="nil"/>
              <w:bottom w:val="single" w:sz="4" w:space="0" w:color="auto"/>
              <w:right w:val="single" w:sz="4" w:space="0" w:color="000000"/>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в т.ч.</w:t>
            </w:r>
          </w:p>
        </w:tc>
        <w:tc>
          <w:tcPr>
            <w:tcW w:w="46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Всего</w:t>
            </w:r>
          </w:p>
        </w:tc>
        <w:tc>
          <w:tcPr>
            <w:tcW w:w="1233" w:type="pct"/>
            <w:gridSpan w:val="2"/>
            <w:tcBorders>
              <w:top w:val="single" w:sz="4" w:space="0" w:color="auto"/>
              <w:left w:val="nil"/>
              <w:bottom w:val="single" w:sz="4" w:space="0" w:color="auto"/>
              <w:right w:val="single" w:sz="4" w:space="0" w:color="000000"/>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в т.ч.</w:t>
            </w:r>
          </w:p>
        </w:tc>
      </w:tr>
      <w:tr w:rsidR="001E77EE" w:rsidRPr="001E77EE" w:rsidTr="00A0762D">
        <w:trPr>
          <w:gridAfter w:val="1"/>
          <w:wAfter w:w="152" w:type="pct"/>
          <w:trHeight w:val="167"/>
        </w:trPr>
        <w:tc>
          <w:tcPr>
            <w:tcW w:w="1039" w:type="pct"/>
            <w:vMerge/>
            <w:tcBorders>
              <w:top w:val="single" w:sz="4" w:space="0" w:color="auto"/>
              <w:left w:val="single" w:sz="4" w:space="0" w:color="auto"/>
              <w:bottom w:val="single" w:sz="4" w:space="0" w:color="000000"/>
              <w:right w:val="single" w:sz="4" w:space="0" w:color="auto"/>
            </w:tcBorders>
            <w:vAlign w:val="center"/>
            <w:hideMark/>
          </w:tcPr>
          <w:p w:rsidR="000350B0" w:rsidRPr="001E77EE" w:rsidRDefault="000350B0" w:rsidP="000350B0">
            <w:pPr>
              <w:rPr>
                <w:b/>
                <w:bCs/>
                <w:sz w:val="22"/>
                <w:szCs w:val="22"/>
              </w:rPr>
            </w:pPr>
          </w:p>
        </w:tc>
        <w:tc>
          <w:tcPr>
            <w:tcW w:w="462" w:type="pct"/>
            <w:gridSpan w:val="3"/>
            <w:vMerge/>
            <w:tcBorders>
              <w:top w:val="nil"/>
              <w:left w:val="single" w:sz="4" w:space="0" w:color="auto"/>
              <w:bottom w:val="single" w:sz="4" w:space="0" w:color="000000"/>
              <w:right w:val="single" w:sz="4" w:space="0" w:color="auto"/>
            </w:tcBorders>
            <w:vAlign w:val="center"/>
            <w:hideMark/>
          </w:tcPr>
          <w:p w:rsidR="000350B0" w:rsidRPr="001E77EE" w:rsidRDefault="000350B0" w:rsidP="000350B0">
            <w:pPr>
              <w:rPr>
                <w:b/>
                <w:bCs/>
                <w:sz w:val="22"/>
                <w:szCs w:val="22"/>
              </w:rPr>
            </w:pPr>
          </w:p>
        </w:tc>
        <w:tc>
          <w:tcPr>
            <w:tcW w:w="395" w:type="pct"/>
            <w:vMerge/>
            <w:tcBorders>
              <w:top w:val="nil"/>
              <w:left w:val="single" w:sz="4" w:space="0" w:color="auto"/>
              <w:bottom w:val="single" w:sz="4" w:space="0" w:color="000000"/>
              <w:right w:val="single" w:sz="4" w:space="0" w:color="auto"/>
            </w:tcBorders>
            <w:vAlign w:val="center"/>
            <w:hideMark/>
          </w:tcPr>
          <w:p w:rsidR="000350B0" w:rsidRPr="001E77EE" w:rsidRDefault="000350B0" w:rsidP="000350B0">
            <w:pPr>
              <w:rPr>
                <w:b/>
                <w:bCs/>
                <w:sz w:val="22"/>
                <w:szCs w:val="22"/>
              </w:rPr>
            </w:pPr>
          </w:p>
        </w:tc>
        <w:tc>
          <w:tcPr>
            <w:tcW w:w="593"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стоимость работ</w:t>
            </w:r>
          </w:p>
        </w:tc>
        <w:tc>
          <w:tcPr>
            <w:tcW w:w="665"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запчасти и материалы</w:t>
            </w:r>
          </w:p>
        </w:tc>
        <w:tc>
          <w:tcPr>
            <w:tcW w:w="462" w:type="pct"/>
            <w:gridSpan w:val="2"/>
            <w:vMerge/>
            <w:tcBorders>
              <w:top w:val="nil"/>
              <w:left w:val="single" w:sz="4" w:space="0" w:color="auto"/>
              <w:bottom w:val="single" w:sz="4" w:space="0" w:color="000000"/>
              <w:right w:val="single" w:sz="4" w:space="0" w:color="auto"/>
            </w:tcBorders>
            <w:vAlign w:val="center"/>
            <w:hideMark/>
          </w:tcPr>
          <w:p w:rsidR="000350B0" w:rsidRPr="001E77EE" w:rsidRDefault="000350B0" w:rsidP="000350B0">
            <w:pPr>
              <w:rPr>
                <w:b/>
                <w:bCs/>
                <w:sz w:val="22"/>
                <w:szCs w:val="22"/>
              </w:rPr>
            </w:pPr>
          </w:p>
        </w:tc>
        <w:tc>
          <w:tcPr>
            <w:tcW w:w="593"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стоимость работ</w:t>
            </w:r>
          </w:p>
        </w:tc>
        <w:tc>
          <w:tcPr>
            <w:tcW w:w="640"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запчасти и материалы</w:t>
            </w:r>
          </w:p>
        </w:tc>
      </w:tr>
      <w:tr w:rsidR="001E77EE" w:rsidRPr="001E77EE" w:rsidTr="00A0762D">
        <w:trPr>
          <w:gridAfter w:val="1"/>
          <w:wAfter w:w="152" w:type="pct"/>
          <w:trHeight w:val="285"/>
        </w:trPr>
        <w:tc>
          <w:tcPr>
            <w:tcW w:w="1039" w:type="pct"/>
            <w:tcBorders>
              <w:top w:val="nil"/>
              <w:left w:val="single" w:sz="4" w:space="0" w:color="auto"/>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Текущий ремонт</w:t>
            </w:r>
          </w:p>
        </w:tc>
        <w:tc>
          <w:tcPr>
            <w:tcW w:w="462"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3 584</w:t>
            </w:r>
          </w:p>
        </w:tc>
        <w:tc>
          <w:tcPr>
            <w:tcW w:w="395"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0</w:t>
            </w:r>
          </w:p>
        </w:tc>
        <w:tc>
          <w:tcPr>
            <w:tcW w:w="593"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0</w:t>
            </w:r>
          </w:p>
        </w:tc>
        <w:tc>
          <w:tcPr>
            <w:tcW w:w="665"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0</w:t>
            </w:r>
          </w:p>
        </w:tc>
        <w:tc>
          <w:tcPr>
            <w:tcW w:w="462"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3 584</w:t>
            </w:r>
          </w:p>
        </w:tc>
        <w:tc>
          <w:tcPr>
            <w:tcW w:w="593"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3 584</w:t>
            </w:r>
          </w:p>
        </w:tc>
        <w:tc>
          <w:tcPr>
            <w:tcW w:w="640"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0</w:t>
            </w:r>
          </w:p>
        </w:tc>
      </w:tr>
      <w:tr w:rsidR="001E77EE" w:rsidRPr="001E77EE" w:rsidTr="00A0762D">
        <w:trPr>
          <w:gridAfter w:val="1"/>
          <w:wAfter w:w="152" w:type="pct"/>
          <w:trHeight w:val="85"/>
        </w:trPr>
        <w:tc>
          <w:tcPr>
            <w:tcW w:w="1039" w:type="pct"/>
            <w:tcBorders>
              <w:top w:val="nil"/>
              <w:left w:val="single" w:sz="4" w:space="0" w:color="auto"/>
              <w:bottom w:val="single" w:sz="4" w:space="0" w:color="auto"/>
              <w:right w:val="single" w:sz="4" w:space="0" w:color="auto"/>
            </w:tcBorders>
            <w:shd w:val="clear" w:color="auto" w:fill="auto"/>
            <w:vAlign w:val="center"/>
            <w:hideMark/>
          </w:tcPr>
          <w:p w:rsidR="000350B0" w:rsidRPr="001E77EE" w:rsidRDefault="000350B0" w:rsidP="000350B0">
            <w:pPr>
              <w:rPr>
                <w:sz w:val="20"/>
                <w:szCs w:val="20"/>
              </w:rPr>
            </w:pPr>
            <w:r w:rsidRPr="001E77EE">
              <w:rPr>
                <w:sz w:val="20"/>
                <w:szCs w:val="20"/>
              </w:rPr>
              <w:t>Участок тепловых сетей</w:t>
            </w:r>
          </w:p>
        </w:tc>
        <w:tc>
          <w:tcPr>
            <w:tcW w:w="462"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3 584</w:t>
            </w:r>
          </w:p>
        </w:tc>
        <w:tc>
          <w:tcPr>
            <w:tcW w:w="395"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593"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665"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462"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3 584</w:t>
            </w:r>
          </w:p>
        </w:tc>
        <w:tc>
          <w:tcPr>
            <w:tcW w:w="593"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3 584</w:t>
            </w:r>
          </w:p>
        </w:tc>
        <w:tc>
          <w:tcPr>
            <w:tcW w:w="640"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r>
      <w:tr w:rsidR="001E77EE" w:rsidRPr="001E77EE" w:rsidTr="00A0762D">
        <w:trPr>
          <w:gridAfter w:val="1"/>
          <w:wAfter w:w="152" w:type="pct"/>
          <w:trHeight w:val="85"/>
        </w:trPr>
        <w:tc>
          <w:tcPr>
            <w:tcW w:w="1039" w:type="pct"/>
            <w:tcBorders>
              <w:top w:val="nil"/>
              <w:left w:val="single" w:sz="4" w:space="0" w:color="auto"/>
              <w:bottom w:val="single" w:sz="4" w:space="0" w:color="auto"/>
              <w:right w:val="single" w:sz="4" w:space="0" w:color="auto"/>
            </w:tcBorders>
            <w:shd w:val="clear" w:color="auto" w:fill="auto"/>
            <w:vAlign w:val="center"/>
            <w:hideMark/>
          </w:tcPr>
          <w:p w:rsidR="000350B0" w:rsidRPr="001E77EE" w:rsidRDefault="000350B0" w:rsidP="000350B0">
            <w:pPr>
              <w:ind w:left="-142" w:right="-108"/>
              <w:jc w:val="center"/>
              <w:rPr>
                <w:b/>
                <w:bCs/>
                <w:sz w:val="22"/>
                <w:szCs w:val="22"/>
              </w:rPr>
            </w:pPr>
            <w:r w:rsidRPr="001E77EE">
              <w:rPr>
                <w:b/>
                <w:bCs/>
                <w:sz w:val="22"/>
                <w:szCs w:val="22"/>
              </w:rPr>
              <w:t>Здания и сооружения</w:t>
            </w:r>
          </w:p>
        </w:tc>
        <w:tc>
          <w:tcPr>
            <w:tcW w:w="462"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7 763</w:t>
            </w:r>
          </w:p>
        </w:tc>
        <w:tc>
          <w:tcPr>
            <w:tcW w:w="395"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0</w:t>
            </w:r>
          </w:p>
        </w:tc>
        <w:tc>
          <w:tcPr>
            <w:tcW w:w="593"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0</w:t>
            </w:r>
          </w:p>
        </w:tc>
        <w:tc>
          <w:tcPr>
            <w:tcW w:w="665"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0</w:t>
            </w:r>
          </w:p>
        </w:tc>
        <w:tc>
          <w:tcPr>
            <w:tcW w:w="462"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7 763</w:t>
            </w:r>
          </w:p>
        </w:tc>
        <w:tc>
          <w:tcPr>
            <w:tcW w:w="593"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4 044</w:t>
            </w:r>
          </w:p>
        </w:tc>
        <w:tc>
          <w:tcPr>
            <w:tcW w:w="640"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sz w:val="22"/>
                <w:szCs w:val="22"/>
              </w:rPr>
            </w:pPr>
            <w:r w:rsidRPr="001E77EE">
              <w:rPr>
                <w:b/>
                <w:bCs/>
                <w:sz w:val="22"/>
                <w:szCs w:val="22"/>
              </w:rPr>
              <w:t>3 719</w:t>
            </w:r>
          </w:p>
        </w:tc>
      </w:tr>
      <w:tr w:rsidR="001E77EE" w:rsidRPr="001E77EE" w:rsidTr="00A0762D">
        <w:trPr>
          <w:gridAfter w:val="1"/>
          <w:wAfter w:w="152" w:type="pct"/>
          <w:trHeight w:val="85"/>
        </w:trPr>
        <w:tc>
          <w:tcPr>
            <w:tcW w:w="1039" w:type="pct"/>
            <w:tcBorders>
              <w:top w:val="nil"/>
              <w:left w:val="single" w:sz="4" w:space="0" w:color="auto"/>
              <w:bottom w:val="single" w:sz="4" w:space="0" w:color="auto"/>
              <w:right w:val="single" w:sz="4" w:space="0" w:color="auto"/>
            </w:tcBorders>
            <w:shd w:val="clear" w:color="auto" w:fill="auto"/>
            <w:vAlign w:val="center"/>
            <w:hideMark/>
          </w:tcPr>
          <w:p w:rsidR="000350B0" w:rsidRPr="001E77EE" w:rsidRDefault="000350B0" w:rsidP="000350B0">
            <w:pPr>
              <w:rPr>
                <w:sz w:val="20"/>
                <w:szCs w:val="20"/>
              </w:rPr>
            </w:pPr>
            <w:r w:rsidRPr="001E77EE">
              <w:rPr>
                <w:sz w:val="20"/>
                <w:szCs w:val="20"/>
              </w:rPr>
              <w:t>Подающая и обратная теплотрасса</w:t>
            </w:r>
          </w:p>
        </w:tc>
        <w:tc>
          <w:tcPr>
            <w:tcW w:w="462"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7 233</w:t>
            </w:r>
          </w:p>
        </w:tc>
        <w:tc>
          <w:tcPr>
            <w:tcW w:w="395"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593"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665"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462"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7 233</w:t>
            </w:r>
          </w:p>
        </w:tc>
        <w:tc>
          <w:tcPr>
            <w:tcW w:w="593"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3 514</w:t>
            </w:r>
          </w:p>
        </w:tc>
        <w:tc>
          <w:tcPr>
            <w:tcW w:w="640"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3 719</w:t>
            </w:r>
          </w:p>
        </w:tc>
      </w:tr>
      <w:tr w:rsidR="001E77EE" w:rsidRPr="001E77EE" w:rsidTr="00A0762D">
        <w:trPr>
          <w:gridAfter w:val="1"/>
          <w:wAfter w:w="152" w:type="pct"/>
          <w:trHeight w:val="85"/>
        </w:trPr>
        <w:tc>
          <w:tcPr>
            <w:tcW w:w="1039" w:type="pct"/>
            <w:tcBorders>
              <w:top w:val="nil"/>
              <w:left w:val="single" w:sz="4" w:space="0" w:color="auto"/>
              <w:bottom w:val="single" w:sz="4" w:space="0" w:color="auto"/>
              <w:right w:val="single" w:sz="4" w:space="0" w:color="auto"/>
            </w:tcBorders>
            <w:shd w:val="clear" w:color="auto" w:fill="auto"/>
            <w:vAlign w:val="center"/>
            <w:hideMark/>
          </w:tcPr>
          <w:p w:rsidR="000350B0" w:rsidRPr="001E77EE" w:rsidRDefault="000350B0" w:rsidP="000350B0">
            <w:pPr>
              <w:rPr>
                <w:sz w:val="20"/>
                <w:szCs w:val="20"/>
              </w:rPr>
            </w:pPr>
            <w:r w:rsidRPr="001E77EE">
              <w:rPr>
                <w:sz w:val="20"/>
                <w:szCs w:val="20"/>
              </w:rPr>
              <w:t>Система приточных и вентиляционных шахт</w:t>
            </w:r>
          </w:p>
        </w:tc>
        <w:tc>
          <w:tcPr>
            <w:tcW w:w="462"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530</w:t>
            </w:r>
          </w:p>
        </w:tc>
        <w:tc>
          <w:tcPr>
            <w:tcW w:w="395"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593"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665"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462"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530</w:t>
            </w:r>
          </w:p>
        </w:tc>
        <w:tc>
          <w:tcPr>
            <w:tcW w:w="593"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530</w:t>
            </w:r>
          </w:p>
        </w:tc>
        <w:tc>
          <w:tcPr>
            <w:tcW w:w="640"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r>
      <w:tr w:rsidR="001E77EE" w:rsidRPr="001E77EE" w:rsidTr="00A0762D">
        <w:trPr>
          <w:gridAfter w:val="1"/>
          <w:wAfter w:w="152" w:type="pct"/>
          <w:trHeight w:val="85"/>
        </w:trPr>
        <w:tc>
          <w:tcPr>
            <w:tcW w:w="1039" w:type="pct"/>
            <w:tcBorders>
              <w:top w:val="nil"/>
              <w:left w:val="single" w:sz="4" w:space="0" w:color="auto"/>
              <w:bottom w:val="single" w:sz="4" w:space="0" w:color="auto"/>
              <w:right w:val="single" w:sz="4" w:space="0" w:color="auto"/>
            </w:tcBorders>
            <w:shd w:val="clear" w:color="auto" w:fill="auto"/>
            <w:vAlign w:val="center"/>
            <w:hideMark/>
          </w:tcPr>
          <w:p w:rsidR="000350B0" w:rsidRPr="001E77EE" w:rsidRDefault="000350B0" w:rsidP="000350B0">
            <w:pPr>
              <w:jc w:val="center"/>
              <w:rPr>
                <w:b/>
                <w:bCs/>
              </w:rPr>
            </w:pPr>
            <w:r w:rsidRPr="001E77EE">
              <w:rPr>
                <w:b/>
                <w:bCs/>
              </w:rPr>
              <w:t>ВСЕГО</w:t>
            </w:r>
          </w:p>
        </w:tc>
        <w:tc>
          <w:tcPr>
            <w:tcW w:w="462"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rPr>
            </w:pPr>
            <w:r w:rsidRPr="001E77EE">
              <w:rPr>
                <w:b/>
                <w:bCs/>
              </w:rPr>
              <w:t>11 347</w:t>
            </w:r>
          </w:p>
        </w:tc>
        <w:tc>
          <w:tcPr>
            <w:tcW w:w="395"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rPr>
            </w:pPr>
            <w:r w:rsidRPr="001E77EE">
              <w:rPr>
                <w:b/>
                <w:bCs/>
              </w:rPr>
              <w:t>0</w:t>
            </w:r>
          </w:p>
        </w:tc>
        <w:tc>
          <w:tcPr>
            <w:tcW w:w="593"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rPr>
            </w:pPr>
            <w:r w:rsidRPr="001E77EE">
              <w:rPr>
                <w:b/>
                <w:bCs/>
              </w:rPr>
              <w:t>0</w:t>
            </w:r>
          </w:p>
        </w:tc>
        <w:tc>
          <w:tcPr>
            <w:tcW w:w="665"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rPr>
            </w:pPr>
            <w:r w:rsidRPr="001E77EE">
              <w:rPr>
                <w:b/>
                <w:bCs/>
              </w:rPr>
              <w:t>0</w:t>
            </w:r>
          </w:p>
        </w:tc>
        <w:tc>
          <w:tcPr>
            <w:tcW w:w="462"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rPr>
            </w:pPr>
            <w:r w:rsidRPr="001E77EE">
              <w:rPr>
                <w:b/>
                <w:bCs/>
              </w:rPr>
              <w:t>11 347</w:t>
            </w:r>
          </w:p>
        </w:tc>
        <w:tc>
          <w:tcPr>
            <w:tcW w:w="593"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rPr>
            </w:pPr>
            <w:r w:rsidRPr="001E77EE">
              <w:rPr>
                <w:b/>
                <w:bCs/>
              </w:rPr>
              <w:t>7 628</w:t>
            </w:r>
          </w:p>
        </w:tc>
        <w:tc>
          <w:tcPr>
            <w:tcW w:w="640"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b/>
                <w:bCs/>
              </w:rPr>
            </w:pPr>
            <w:r w:rsidRPr="001E77EE">
              <w:rPr>
                <w:b/>
                <w:bCs/>
              </w:rPr>
              <w:t>3 719</w:t>
            </w:r>
          </w:p>
        </w:tc>
      </w:tr>
      <w:tr w:rsidR="001E77EE" w:rsidRPr="001E77EE" w:rsidTr="00A0762D">
        <w:trPr>
          <w:gridAfter w:val="1"/>
          <w:wAfter w:w="152" w:type="pct"/>
          <w:trHeight w:val="765"/>
        </w:trPr>
        <w:tc>
          <w:tcPr>
            <w:tcW w:w="1039" w:type="pct"/>
            <w:tcBorders>
              <w:top w:val="nil"/>
              <w:left w:val="single" w:sz="4" w:space="0" w:color="auto"/>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в т.ч. доля расходов в части передачи тепла на потребительский рынок</w:t>
            </w:r>
          </w:p>
        </w:tc>
        <w:tc>
          <w:tcPr>
            <w:tcW w:w="462"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2 354</w:t>
            </w:r>
          </w:p>
        </w:tc>
        <w:tc>
          <w:tcPr>
            <w:tcW w:w="395"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593"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665" w:type="pct"/>
            <w:gridSpan w:val="3"/>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0</w:t>
            </w:r>
          </w:p>
        </w:tc>
        <w:tc>
          <w:tcPr>
            <w:tcW w:w="462" w:type="pct"/>
            <w:gridSpan w:val="2"/>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2 354</w:t>
            </w:r>
          </w:p>
        </w:tc>
        <w:tc>
          <w:tcPr>
            <w:tcW w:w="593"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1 583</w:t>
            </w:r>
          </w:p>
        </w:tc>
        <w:tc>
          <w:tcPr>
            <w:tcW w:w="640" w:type="pct"/>
            <w:tcBorders>
              <w:top w:val="nil"/>
              <w:left w:val="nil"/>
              <w:bottom w:val="single" w:sz="4" w:space="0" w:color="auto"/>
              <w:right w:val="single" w:sz="4" w:space="0" w:color="auto"/>
            </w:tcBorders>
            <w:shd w:val="clear" w:color="auto" w:fill="auto"/>
            <w:vAlign w:val="center"/>
            <w:hideMark/>
          </w:tcPr>
          <w:p w:rsidR="000350B0" w:rsidRPr="001E77EE" w:rsidRDefault="000350B0" w:rsidP="000350B0">
            <w:pPr>
              <w:jc w:val="center"/>
              <w:rPr>
                <w:sz w:val="20"/>
                <w:szCs w:val="20"/>
              </w:rPr>
            </w:pPr>
            <w:r w:rsidRPr="001E77EE">
              <w:rPr>
                <w:sz w:val="20"/>
                <w:szCs w:val="20"/>
              </w:rPr>
              <w:t>771</w:t>
            </w:r>
          </w:p>
        </w:tc>
      </w:tr>
    </w:tbl>
    <w:p w:rsidR="00A0762D" w:rsidRPr="001E77EE" w:rsidRDefault="00A0762D" w:rsidP="00A0762D">
      <w:pPr>
        <w:spacing w:after="200"/>
        <w:ind w:firstLine="708"/>
        <w:jc w:val="center"/>
        <w:rPr>
          <w:b/>
          <w:bCs/>
        </w:rPr>
      </w:pPr>
      <w:r w:rsidRPr="001E77EE">
        <w:rPr>
          <w:b/>
          <w:bCs/>
        </w:rPr>
        <w:t>Избыток средств, возникший в результате реализации в 2011 году программы ремонтного обслуживания ЦТГС ОАО «ЕВРАЗ ЗСМК» (г. Новокузнецк), в части передачи теплоэнергии</w:t>
      </w:r>
    </w:p>
    <w:p w:rsidR="00A0762D" w:rsidRPr="001E77EE" w:rsidRDefault="00A0762D" w:rsidP="00A0762D">
      <w:pPr>
        <w:spacing w:after="200"/>
        <w:ind w:firstLine="708"/>
        <w:jc w:val="both"/>
        <w:rPr>
          <w:bCs/>
        </w:rPr>
      </w:pPr>
      <w:r w:rsidRPr="001E77EE">
        <w:rPr>
          <w:bCs/>
        </w:rPr>
        <w:t>Стоимость утвержденной Региональной энергетической комиссией Кемеровской области на 2011 год ремонтной программы, в части передачи теплоэнергии, составляет  3 820,00 тыс. руб.</w:t>
      </w:r>
    </w:p>
    <w:p w:rsidR="00A0762D" w:rsidRPr="001E77EE" w:rsidRDefault="00A0762D" w:rsidP="00A0762D">
      <w:pPr>
        <w:spacing w:after="200"/>
        <w:ind w:firstLine="708"/>
        <w:jc w:val="both"/>
        <w:rPr>
          <w:bCs/>
        </w:rPr>
      </w:pPr>
      <w:r w:rsidRPr="001E77EE">
        <w:rPr>
          <w:bCs/>
        </w:rPr>
        <w:t xml:space="preserve">Согласно представленной предприятием отчетной документации фактический объем освоенных средств ремонтной программы, включенных Региональной энергетической комиссией Кемеровской области в тариф на тепловую энергию на 2011 год, составляет 5101,00 тыс. руб., в части передачи тепловой энергии. </w:t>
      </w:r>
    </w:p>
    <w:p w:rsidR="000350B0" w:rsidRPr="001E77EE" w:rsidRDefault="00A0762D" w:rsidP="00A0762D">
      <w:pPr>
        <w:spacing w:after="200"/>
        <w:ind w:firstLine="708"/>
        <w:jc w:val="both"/>
        <w:rPr>
          <w:bCs/>
        </w:rPr>
      </w:pPr>
      <w:r w:rsidRPr="001E77EE">
        <w:rPr>
          <w:bCs/>
        </w:rPr>
        <w:t>Таким образом, по итогам 2011 года в результате реализации ремонтной программы избыток средств отсутствует.</w:t>
      </w:r>
    </w:p>
    <w:p w:rsidR="000C15E9" w:rsidRPr="001E77EE" w:rsidRDefault="000C15E9" w:rsidP="000C15E9">
      <w:pPr>
        <w:jc w:val="both"/>
      </w:pPr>
      <w:r w:rsidRPr="001E77EE">
        <w:rPr>
          <w:b/>
        </w:rPr>
        <w:tab/>
      </w:r>
      <w:r w:rsidRPr="001E77EE">
        <w:t>Рассмотрев представленные материалы, Правлением РЭК</w:t>
      </w:r>
    </w:p>
    <w:p w:rsidR="000C15E9" w:rsidRPr="001E77EE" w:rsidRDefault="000C15E9" w:rsidP="000C15E9">
      <w:pPr>
        <w:jc w:val="both"/>
        <w:rPr>
          <w:b/>
        </w:rPr>
      </w:pPr>
      <w:r w:rsidRPr="001E77EE">
        <w:tab/>
      </w:r>
      <w:r w:rsidR="00F93905" w:rsidRPr="001E77EE">
        <w:rPr>
          <w:b/>
        </w:rPr>
        <w:t>РЕШИЛИ:</w:t>
      </w:r>
    </w:p>
    <w:p w:rsidR="000C15E9" w:rsidRPr="001E77EE" w:rsidRDefault="00CC7444" w:rsidP="00CC7444">
      <w:pPr>
        <w:ind w:firstLine="708"/>
        <w:jc w:val="both"/>
      </w:pPr>
      <w:r w:rsidRPr="001E77EE">
        <w:t>Принять Программу ремонтного обслуживания цеха теплогазоснабжения ОАО «ЕВРАЗ ЗСМК» на 2013 год, в части передачи теплоэнергии</w:t>
      </w:r>
      <w:r w:rsidR="00CC0063" w:rsidRPr="001E77EE">
        <w:t>.</w:t>
      </w:r>
    </w:p>
    <w:p w:rsidR="00CC0063" w:rsidRPr="001E77EE" w:rsidRDefault="00CC0063" w:rsidP="00CC7444">
      <w:pPr>
        <w:ind w:firstLine="708"/>
        <w:jc w:val="both"/>
      </w:pPr>
    </w:p>
    <w:p w:rsidR="000C15E9" w:rsidRPr="001E77EE" w:rsidRDefault="000C15E9" w:rsidP="00CC0063">
      <w:pPr>
        <w:ind w:firstLine="708"/>
        <w:jc w:val="both"/>
        <w:rPr>
          <w:b/>
        </w:rPr>
      </w:pPr>
      <w:r w:rsidRPr="001E77EE">
        <w:rPr>
          <w:b/>
        </w:rPr>
        <w:lastRenderedPageBreak/>
        <w:t>Голосовали: ЗА – единогласно.</w:t>
      </w:r>
    </w:p>
    <w:p w:rsidR="000C15E9" w:rsidRPr="001E77EE" w:rsidRDefault="000C15E9" w:rsidP="000C15E9">
      <w:pPr>
        <w:ind w:firstLine="708"/>
        <w:jc w:val="both"/>
        <w:rPr>
          <w:b/>
        </w:rPr>
      </w:pPr>
    </w:p>
    <w:p w:rsidR="00B75B33" w:rsidRPr="001E77EE" w:rsidRDefault="000C15E9" w:rsidP="00B75B33">
      <w:pPr>
        <w:ind w:firstLine="708"/>
        <w:jc w:val="both"/>
        <w:rPr>
          <w:b/>
        </w:rPr>
      </w:pPr>
      <w:r w:rsidRPr="001E77EE">
        <w:rPr>
          <w:b/>
        </w:rPr>
        <w:t xml:space="preserve">15. </w:t>
      </w:r>
      <w:r w:rsidR="00B75B33" w:rsidRPr="001E77EE">
        <w:rPr>
          <w:b/>
        </w:rPr>
        <w:t>Об установлении тарифов на тепловую энергию, реализуемую ОАО «ЕВРАЗ Объединенный Западно-Сибирский металлургический комбинат» (г. Новокузнецк) на потребительском рынке.</w:t>
      </w:r>
    </w:p>
    <w:p w:rsidR="00485CDC" w:rsidRPr="001E77EE" w:rsidRDefault="00485CDC" w:rsidP="00485CDC">
      <w:pPr>
        <w:ind w:firstLine="708"/>
        <w:jc w:val="both"/>
        <w:rPr>
          <w:b/>
        </w:rPr>
      </w:pPr>
      <w:r w:rsidRPr="001E77EE">
        <w:rPr>
          <w:b/>
        </w:rPr>
        <w:t xml:space="preserve">16. Об установлении тарифов на горячую воду в открытой системе горячего водоснабжения (теплоснабжения), реализуемую  ОАО «ЕВРАЗ Объединенный Западно-Сибирский металлургический комбинат» (г. Новокузнецк) на потребительском рынке. </w:t>
      </w:r>
    </w:p>
    <w:p w:rsidR="000C15E9" w:rsidRPr="001E77EE" w:rsidRDefault="000C15E9" w:rsidP="000C15E9">
      <w:pPr>
        <w:ind w:firstLine="708"/>
        <w:jc w:val="both"/>
      </w:pPr>
    </w:p>
    <w:p w:rsidR="000C15E9" w:rsidRPr="001E77EE" w:rsidRDefault="00A0762D" w:rsidP="000C15E9">
      <w:pPr>
        <w:jc w:val="both"/>
      </w:pPr>
      <w:r w:rsidRPr="001E77EE">
        <w:tab/>
      </w:r>
      <w:r w:rsidR="00551496" w:rsidRPr="001E77EE">
        <w:t>Докладчик  (Копеин В.В.) доложил:</w:t>
      </w:r>
    </w:p>
    <w:p w:rsidR="002A3033" w:rsidRDefault="002A3033" w:rsidP="00551496">
      <w:pPr>
        <w:pStyle w:val="ab"/>
        <w:ind w:firstLine="720"/>
        <w:jc w:val="both"/>
      </w:pPr>
    </w:p>
    <w:p w:rsidR="00551496" w:rsidRPr="001E77EE" w:rsidRDefault="00551496" w:rsidP="00551496">
      <w:pPr>
        <w:pStyle w:val="ab"/>
        <w:ind w:firstLine="720"/>
        <w:jc w:val="both"/>
      </w:pPr>
      <w:r w:rsidRPr="001E77EE">
        <w:t xml:space="preserve">В связи с изменением экономической ситуации и необходимостью учета объективных удорожающих факторов ОАО «ЕВРАЗ ЗСМК» обратилось в РЭК с предложением по увеличению размера тарифа </w:t>
      </w:r>
      <w:proofErr w:type="gramStart"/>
      <w:r w:rsidRPr="001E77EE">
        <w:t>на</w:t>
      </w:r>
      <w:proofErr w:type="gramEnd"/>
      <w:r w:rsidRPr="001E77EE">
        <w:t>:</w:t>
      </w:r>
    </w:p>
    <w:p w:rsidR="00551496" w:rsidRPr="001E77EE" w:rsidRDefault="00551496" w:rsidP="00551496">
      <w:pPr>
        <w:ind w:firstLine="720"/>
        <w:jc w:val="both"/>
      </w:pPr>
      <w:r w:rsidRPr="001E77EE">
        <w:t>производство тепловой энергии для Западно-Сибирской ТЭЦ - филиала ОАО «ЕВРАЗ ЗСМК» (далее ЗС ТЭЦ);</w:t>
      </w:r>
    </w:p>
    <w:p w:rsidR="00551496" w:rsidRPr="001E77EE" w:rsidRDefault="00551496" w:rsidP="00551496">
      <w:pPr>
        <w:ind w:firstLine="720"/>
        <w:jc w:val="both"/>
      </w:pPr>
      <w:r w:rsidRPr="001E77EE">
        <w:t>производство тепловой энергии для узла теплоснабжения ПВС (Паровоздуходувная станция) ОАО «ЕВРАЗ ЗСМК» (далее ПВС)</w:t>
      </w:r>
    </w:p>
    <w:p w:rsidR="00551496" w:rsidRPr="001E77EE" w:rsidRDefault="00551496" w:rsidP="00551496">
      <w:pPr>
        <w:ind w:firstLine="720"/>
        <w:jc w:val="both"/>
      </w:pPr>
      <w:r w:rsidRPr="001E77EE">
        <w:t xml:space="preserve">передачу тепловой энергии для </w:t>
      </w:r>
      <w:bookmarkStart w:id="1" w:name="OLE_LINK4"/>
      <w:r w:rsidRPr="001E77EE">
        <w:t>цеха Теплогазоснабжения (ЦТГС) ОАО «ЕВРАЗ ЗСМК»</w:t>
      </w:r>
      <w:bookmarkEnd w:id="1"/>
      <w:r w:rsidRPr="001E77EE">
        <w:t>;</w:t>
      </w:r>
    </w:p>
    <w:p w:rsidR="00551496" w:rsidRPr="001E77EE" w:rsidRDefault="00551496" w:rsidP="00551496">
      <w:pPr>
        <w:ind w:firstLine="720"/>
        <w:jc w:val="both"/>
      </w:pPr>
      <w:r w:rsidRPr="001E77EE">
        <w:t>производство горячей воды для Западно-Сибирской ТЭЦ - филиала ОАО «ЕВРАЗ ЗСМК».</w:t>
      </w:r>
    </w:p>
    <w:p w:rsidR="00551496" w:rsidRPr="001E77EE" w:rsidRDefault="00551496" w:rsidP="00551496">
      <w:pPr>
        <w:jc w:val="both"/>
      </w:pPr>
      <w:r w:rsidRPr="001E77EE">
        <w:t>Документы поданы в РЭК в установленные сроки, в соответствии с п.10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w:t>
      </w:r>
    </w:p>
    <w:p w:rsidR="00064FD0" w:rsidRPr="001E77EE" w:rsidRDefault="00064FD0" w:rsidP="00064FD0">
      <w:pPr>
        <w:pStyle w:val="ab"/>
        <w:ind w:firstLine="709"/>
        <w:jc w:val="both"/>
      </w:pPr>
      <w:proofErr w:type="gramStart"/>
      <w:r w:rsidRPr="001E77EE">
        <w:t xml:space="preserve">Расчет тарифов и форма представления предложений ОАО «ЕВРАЗ ЗСМК» соответствует Федеральному закону от 27.07.2010 </w:t>
      </w:r>
      <w:r w:rsidR="002A3033">
        <w:t>№</w:t>
      </w:r>
      <w:r w:rsidRPr="001E77EE">
        <w:t xml:space="preserve"> 190-ФЗ </w:t>
      </w:r>
      <w:r w:rsidR="002A3033">
        <w:t>«</w:t>
      </w:r>
      <w:r w:rsidRPr="001E77EE">
        <w:t>О теплоснабжении</w:t>
      </w:r>
      <w:r w:rsidR="002A3033">
        <w:t>»</w:t>
      </w:r>
      <w:r w:rsidRPr="001E77EE">
        <w:t xml:space="preserve">, Основам ценообразования в отношении электрической и тепловой энергии в Российской Федерации, Правилам государственного регулирования и применения тарифов на электрическую и тепловую энергию в Российской Федерации, утвержденных постановлением Правительства Российской Федерации от 26.02.2004 № 109 (далее – постановление Правительства Российской Федерации от 26 февраля </w:t>
      </w:r>
      <w:smartTag w:uri="urn:schemas-microsoft-com:office:smarttags" w:element="metricconverter">
        <w:smartTagPr>
          <w:attr w:name="ProductID" w:val="2004 г"/>
        </w:smartTagPr>
        <w:r w:rsidRPr="001E77EE">
          <w:t>2004 г</w:t>
        </w:r>
      </w:smartTag>
      <w:proofErr w:type="gramEnd"/>
      <w:r w:rsidRPr="001E77EE">
        <w:t>. №</w:t>
      </w:r>
      <w:proofErr w:type="gramStart"/>
      <w:r w:rsidRPr="001E77EE">
        <w:t xml:space="preserve">109), Методическим указаниям по расчету регулируемых тарифов и цен на электрическую (тепловую) энергию на розничном (потребительском) рынке, утвержденным Приказом Федеральной службы по тарифам от 06.08.2004 г. №20-э/2 (далее – Методические указания), Федеральному закону от 30.12.2004 №210-ФЗ </w:t>
      </w:r>
      <w:r w:rsidR="002A3033">
        <w:t>«</w:t>
      </w:r>
      <w:r w:rsidRPr="001E77EE">
        <w:t>Об основах регулирования тарифов организаций коммунального комплекса</w:t>
      </w:r>
      <w:r w:rsidR="002A3033">
        <w:t>»</w:t>
      </w:r>
      <w:r w:rsidRPr="001E77EE">
        <w:t>, Основам ценообразования и порядку регулирования тарифов, надбавок и предельных индексов в сфере деятельности организаций коммунального комплекса, Правилам</w:t>
      </w:r>
      <w:proofErr w:type="gramEnd"/>
      <w:r w:rsidRPr="001E77EE">
        <w:t xml:space="preserve">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от 14.07.2008 №520, Постановлению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w:t>
      </w:r>
    </w:p>
    <w:p w:rsidR="00064FD0" w:rsidRPr="001E77EE" w:rsidRDefault="00064FD0" w:rsidP="00064FD0">
      <w:pPr>
        <w:keepNext/>
        <w:ind w:firstLine="709"/>
        <w:jc w:val="center"/>
        <w:outlineLvl w:val="0"/>
        <w:rPr>
          <w:b/>
          <w:bCs/>
        </w:rPr>
      </w:pPr>
      <w:bookmarkStart w:id="2" w:name="_Toc341981846"/>
      <w:r w:rsidRPr="001E77EE">
        <w:rPr>
          <w:b/>
          <w:bCs/>
        </w:rPr>
        <w:t>Оценка финансового состояния организаций, осуществляющих регулируемую деятельность (по общепринятым показателям)</w:t>
      </w:r>
      <w:bookmarkEnd w:id="2"/>
    </w:p>
    <w:p w:rsidR="00064FD0" w:rsidRPr="001E77EE" w:rsidRDefault="00064FD0" w:rsidP="00064FD0">
      <w:pPr>
        <w:ind w:firstLine="709"/>
        <w:jc w:val="center"/>
        <w:rPr>
          <w:b/>
        </w:rPr>
      </w:pPr>
    </w:p>
    <w:p w:rsidR="002B0E42" w:rsidRPr="001E77EE" w:rsidRDefault="00064FD0" w:rsidP="002B0E42">
      <w:pPr>
        <w:ind w:firstLine="709"/>
        <w:jc w:val="both"/>
      </w:pPr>
      <w:r w:rsidRPr="001E77EE">
        <w:t xml:space="preserve">Оценку финансового состояния ОАО «ЕВРАЗ ЗСМК» по производству и передаче тепловой энергии по сетям, принадлежащим ему на праве собственности, произвести не представляется возможным, поскольку предприятие, кроме производства и передачи тепловой энергии, занимается другой нерегулируемой деятельностью (черная металлургия). Соответственно, регулируемая деятельность не выделена на отдельный баланс, отсутствует </w:t>
      </w:r>
      <w:r w:rsidRPr="001E77EE">
        <w:lastRenderedPageBreak/>
        <w:t>бухгалтерская и статистическая отчетность по производству и передаче тепловой энергии, на основании которой осуществляется анализ финансового состояния.</w:t>
      </w:r>
      <w:bookmarkStart w:id="3" w:name="_Toc341981847"/>
    </w:p>
    <w:p w:rsidR="002B0E42" w:rsidRPr="001E77EE" w:rsidRDefault="002B0E42" w:rsidP="002B0E42">
      <w:pPr>
        <w:ind w:firstLine="709"/>
        <w:jc w:val="center"/>
      </w:pPr>
    </w:p>
    <w:p w:rsidR="004905C7" w:rsidRPr="001E77EE" w:rsidRDefault="004905C7" w:rsidP="002B0E42">
      <w:pPr>
        <w:ind w:firstLine="709"/>
        <w:jc w:val="center"/>
        <w:rPr>
          <w:b/>
          <w:bCs/>
        </w:rPr>
      </w:pPr>
      <w:r w:rsidRPr="001E77EE">
        <w:rPr>
          <w:b/>
          <w:bCs/>
        </w:rPr>
        <w:t>Анализ основных технико-экономических показателей</w:t>
      </w:r>
      <w:bookmarkEnd w:id="3"/>
    </w:p>
    <w:p w:rsidR="004905C7" w:rsidRPr="001E77EE" w:rsidRDefault="004905C7" w:rsidP="004905C7">
      <w:pPr>
        <w:ind w:firstLine="709"/>
        <w:jc w:val="center"/>
      </w:pPr>
    </w:p>
    <w:p w:rsidR="004905C7" w:rsidRPr="001E77EE" w:rsidRDefault="004905C7" w:rsidP="004905C7">
      <w:pPr>
        <w:ind w:firstLine="709"/>
        <w:jc w:val="center"/>
      </w:pPr>
      <w:r w:rsidRPr="001E77EE">
        <w:t>Западно-Сибирская ТЭЦ - филиал ОАО «ЕВРАЗ ЗСМК»</w:t>
      </w:r>
    </w:p>
    <w:tbl>
      <w:tblPr>
        <w:tblW w:w="10060" w:type="dxa"/>
        <w:tblInd w:w="93" w:type="dxa"/>
        <w:tblLook w:val="04A0" w:firstRow="1" w:lastRow="0" w:firstColumn="1" w:lastColumn="0" w:noHBand="0" w:noVBand="1"/>
      </w:tblPr>
      <w:tblGrid>
        <w:gridCol w:w="3082"/>
        <w:gridCol w:w="1074"/>
        <w:gridCol w:w="1074"/>
        <w:gridCol w:w="1341"/>
        <w:gridCol w:w="1074"/>
        <w:gridCol w:w="1074"/>
        <w:gridCol w:w="1341"/>
      </w:tblGrid>
      <w:tr w:rsidR="001E77EE" w:rsidRPr="001E77EE" w:rsidTr="004905C7">
        <w:trPr>
          <w:trHeight w:val="615"/>
          <w:tblHeader/>
        </w:trPr>
        <w:tc>
          <w:tcPr>
            <w:tcW w:w="330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05C7" w:rsidRPr="001E77EE" w:rsidRDefault="004905C7" w:rsidP="004905C7">
            <w:pPr>
              <w:jc w:val="center"/>
            </w:pPr>
            <w:r w:rsidRPr="001E77EE">
              <w:rPr>
                <w:bCs/>
              </w:rPr>
              <w:t>Показатель</w:t>
            </w:r>
          </w:p>
        </w:tc>
        <w:tc>
          <w:tcPr>
            <w:tcW w:w="2222" w:type="dxa"/>
            <w:gridSpan w:val="2"/>
            <w:tcBorders>
              <w:top w:val="single" w:sz="8" w:space="0" w:color="auto"/>
              <w:left w:val="nil"/>
              <w:bottom w:val="single" w:sz="8" w:space="0" w:color="auto"/>
              <w:right w:val="single" w:sz="8" w:space="0" w:color="000000"/>
            </w:tcBorders>
            <w:shd w:val="clear" w:color="auto" w:fill="auto"/>
            <w:vAlign w:val="center"/>
          </w:tcPr>
          <w:p w:rsidR="004905C7" w:rsidRPr="001E77EE" w:rsidRDefault="004905C7" w:rsidP="004905C7">
            <w:pPr>
              <w:jc w:val="center"/>
            </w:pPr>
            <w:r w:rsidRPr="001E77EE">
              <w:rPr>
                <w:bCs/>
              </w:rPr>
              <w:t>Факт</w:t>
            </w:r>
          </w:p>
        </w:tc>
        <w:tc>
          <w:tcPr>
            <w:tcW w:w="115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05C7" w:rsidRPr="001E77EE" w:rsidRDefault="004905C7" w:rsidP="004905C7">
            <w:pPr>
              <w:jc w:val="center"/>
            </w:pPr>
            <w:r w:rsidRPr="001E77EE">
              <w:t xml:space="preserve">Изменение факта </w:t>
            </w:r>
            <w:smartTag w:uri="urn:schemas-microsoft-com:office:smarttags" w:element="metricconverter">
              <w:smartTagPr>
                <w:attr w:name="ProductID" w:val="2011 г"/>
              </w:smartTagPr>
              <w:r w:rsidRPr="001E77EE">
                <w:t>2011 г</w:t>
              </w:r>
            </w:smartTag>
            <w:r w:rsidRPr="001E77EE">
              <w:t xml:space="preserve">. к факту </w:t>
            </w:r>
            <w:r w:rsidRPr="001E77EE">
              <w:br/>
              <w:t>2010 г.</w:t>
            </w:r>
          </w:p>
        </w:tc>
        <w:tc>
          <w:tcPr>
            <w:tcW w:w="111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05C7" w:rsidRPr="001E77EE" w:rsidRDefault="004905C7" w:rsidP="004905C7">
            <w:pPr>
              <w:jc w:val="center"/>
            </w:pPr>
            <w:r w:rsidRPr="001E77EE">
              <w:rPr>
                <w:bCs/>
              </w:rPr>
              <w:t>План 2012 года</w:t>
            </w:r>
          </w:p>
        </w:tc>
        <w:tc>
          <w:tcPr>
            <w:tcW w:w="111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05C7" w:rsidRPr="001E77EE" w:rsidRDefault="004905C7" w:rsidP="004905C7">
            <w:pPr>
              <w:jc w:val="center"/>
            </w:pPr>
            <w:r w:rsidRPr="001E77EE">
              <w:rPr>
                <w:bCs/>
              </w:rPr>
              <w:t>План 2013 года</w:t>
            </w:r>
          </w:p>
        </w:tc>
        <w:tc>
          <w:tcPr>
            <w:tcW w:w="115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905C7" w:rsidRPr="001E77EE" w:rsidRDefault="004905C7" w:rsidP="004905C7">
            <w:pPr>
              <w:jc w:val="center"/>
            </w:pPr>
            <w:r w:rsidRPr="001E77EE">
              <w:t xml:space="preserve">Изменение плана </w:t>
            </w:r>
            <w:smartTag w:uri="urn:schemas-microsoft-com:office:smarttags" w:element="metricconverter">
              <w:smartTagPr>
                <w:attr w:name="ProductID" w:val="2013 г"/>
              </w:smartTagPr>
              <w:r w:rsidRPr="001E77EE">
                <w:t>2013 г</w:t>
              </w:r>
            </w:smartTag>
            <w:r w:rsidRPr="001E77EE">
              <w:t>. к плану</w:t>
            </w:r>
            <w:r w:rsidRPr="001E77EE">
              <w:br/>
              <w:t>2012 г.</w:t>
            </w:r>
          </w:p>
        </w:tc>
      </w:tr>
      <w:tr w:rsidR="001E77EE" w:rsidRPr="001E77EE" w:rsidTr="004905C7">
        <w:trPr>
          <w:trHeight w:val="330"/>
          <w:tblHeader/>
        </w:trPr>
        <w:tc>
          <w:tcPr>
            <w:tcW w:w="3306" w:type="dxa"/>
            <w:vMerge/>
            <w:tcBorders>
              <w:top w:val="single" w:sz="8" w:space="0" w:color="auto"/>
              <w:left w:val="single" w:sz="8" w:space="0" w:color="auto"/>
              <w:bottom w:val="single" w:sz="8" w:space="0" w:color="000000"/>
              <w:right w:val="single" w:sz="8" w:space="0" w:color="auto"/>
            </w:tcBorders>
            <w:vAlign w:val="center"/>
          </w:tcPr>
          <w:p w:rsidR="004905C7" w:rsidRPr="001E77EE" w:rsidRDefault="004905C7" w:rsidP="004905C7"/>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smartTag w:uri="urn:schemas-microsoft-com:office:smarttags" w:element="metricconverter">
              <w:smartTagPr>
                <w:attr w:name="ProductID" w:val="2010 г"/>
              </w:smartTagPr>
              <w:r w:rsidRPr="001E77EE">
                <w:rPr>
                  <w:bCs/>
                </w:rPr>
                <w:t>2010 г</w:t>
              </w:r>
            </w:smartTag>
            <w:r w:rsidRPr="001E77EE">
              <w:rPr>
                <w:bCs/>
              </w:rPr>
              <w:t>.</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smartTag w:uri="urn:schemas-microsoft-com:office:smarttags" w:element="metricconverter">
              <w:smartTagPr>
                <w:attr w:name="ProductID" w:val="2011 г"/>
              </w:smartTagPr>
              <w:r w:rsidRPr="001E77EE">
                <w:rPr>
                  <w:bCs/>
                </w:rPr>
                <w:t>2011 г</w:t>
              </w:r>
            </w:smartTag>
            <w:r w:rsidRPr="001E77EE">
              <w:rPr>
                <w:bCs/>
              </w:rPr>
              <w:t>.</w:t>
            </w:r>
          </w:p>
        </w:tc>
        <w:tc>
          <w:tcPr>
            <w:tcW w:w="1155" w:type="dxa"/>
            <w:vMerge/>
            <w:tcBorders>
              <w:top w:val="single" w:sz="8" w:space="0" w:color="auto"/>
              <w:left w:val="single" w:sz="8" w:space="0" w:color="auto"/>
              <w:bottom w:val="single" w:sz="8" w:space="0" w:color="000000"/>
              <w:right w:val="single" w:sz="8" w:space="0" w:color="auto"/>
            </w:tcBorders>
            <w:vAlign w:val="center"/>
          </w:tcPr>
          <w:p w:rsidR="004905C7" w:rsidRPr="001E77EE" w:rsidRDefault="004905C7" w:rsidP="004905C7"/>
        </w:tc>
        <w:tc>
          <w:tcPr>
            <w:tcW w:w="1111" w:type="dxa"/>
            <w:vMerge/>
            <w:tcBorders>
              <w:top w:val="single" w:sz="8" w:space="0" w:color="auto"/>
              <w:left w:val="single" w:sz="8" w:space="0" w:color="auto"/>
              <w:bottom w:val="single" w:sz="8" w:space="0" w:color="000000"/>
              <w:right w:val="single" w:sz="8" w:space="0" w:color="auto"/>
            </w:tcBorders>
            <w:vAlign w:val="center"/>
          </w:tcPr>
          <w:p w:rsidR="004905C7" w:rsidRPr="001E77EE" w:rsidRDefault="004905C7" w:rsidP="004905C7"/>
        </w:tc>
        <w:tc>
          <w:tcPr>
            <w:tcW w:w="1111" w:type="dxa"/>
            <w:vMerge/>
            <w:tcBorders>
              <w:top w:val="single" w:sz="8" w:space="0" w:color="auto"/>
              <w:left w:val="single" w:sz="8" w:space="0" w:color="auto"/>
              <w:bottom w:val="single" w:sz="8" w:space="0" w:color="000000"/>
              <w:right w:val="single" w:sz="8" w:space="0" w:color="auto"/>
            </w:tcBorders>
            <w:vAlign w:val="center"/>
          </w:tcPr>
          <w:p w:rsidR="004905C7" w:rsidRPr="001E77EE" w:rsidRDefault="004905C7" w:rsidP="004905C7"/>
        </w:tc>
        <w:tc>
          <w:tcPr>
            <w:tcW w:w="1155" w:type="dxa"/>
            <w:vMerge/>
            <w:tcBorders>
              <w:top w:val="single" w:sz="8" w:space="0" w:color="auto"/>
              <w:left w:val="single" w:sz="8" w:space="0" w:color="auto"/>
              <w:bottom w:val="single" w:sz="8" w:space="0" w:color="000000"/>
              <w:right w:val="single" w:sz="8" w:space="0" w:color="auto"/>
            </w:tcBorders>
            <w:vAlign w:val="center"/>
          </w:tcPr>
          <w:p w:rsidR="004905C7" w:rsidRPr="001E77EE" w:rsidRDefault="004905C7" w:rsidP="004905C7"/>
        </w:tc>
      </w:tr>
      <w:tr w:rsidR="001E77EE" w:rsidRPr="001E77EE" w:rsidTr="005E095B">
        <w:trPr>
          <w:trHeight w:val="645"/>
        </w:trPr>
        <w:tc>
          <w:tcPr>
            <w:tcW w:w="3306" w:type="dxa"/>
            <w:tcBorders>
              <w:top w:val="nil"/>
              <w:left w:val="single" w:sz="8" w:space="0" w:color="auto"/>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Выработка электроэнергии, млн.кВт.ч</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2 667,11</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2 425,41</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-9,06%</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2 934,00</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2 934,00</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0,00%</w:t>
            </w:r>
          </w:p>
        </w:tc>
      </w:tr>
      <w:tr w:rsidR="001E77EE" w:rsidRPr="001E77EE" w:rsidTr="005E095B">
        <w:trPr>
          <w:trHeight w:val="585"/>
        </w:trPr>
        <w:tc>
          <w:tcPr>
            <w:tcW w:w="3306" w:type="dxa"/>
            <w:tcBorders>
              <w:top w:val="nil"/>
              <w:left w:val="single" w:sz="8" w:space="0" w:color="auto"/>
              <w:bottom w:val="nil"/>
              <w:right w:val="single" w:sz="8" w:space="0" w:color="auto"/>
            </w:tcBorders>
            <w:shd w:val="clear" w:color="auto" w:fill="auto"/>
            <w:vAlign w:val="center"/>
          </w:tcPr>
          <w:p w:rsidR="004905C7" w:rsidRPr="001E77EE" w:rsidRDefault="004905C7" w:rsidP="004905C7">
            <w:pPr>
              <w:jc w:val="center"/>
            </w:pPr>
            <w:r w:rsidRPr="001E77EE">
              <w:rPr>
                <w:bCs/>
              </w:rPr>
              <w:t>Отпуск электроэнергии с шин, млн.кВт.ч</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2 227,06</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2 000,51</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-10,17%</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2 466,50</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2 449,26</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-0,70%</w:t>
            </w:r>
          </w:p>
        </w:tc>
      </w:tr>
      <w:tr w:rsidR="001E77EE" w:rsidRPr="001E77EE" w:rsidTr="005E095B">
        <w:trPr>
          <w:trHeight w:val="675"/>
        </w:trPr>
        <w:tc>
          <w:tcPr>
            <w:tcW w:w="3306" w:type="dxa"/>
            <w:tcBorders>
              <w:top w:val="single" w:sz="8" w:space="0" w:color="auto"/>
              <w:left w:val="single" w:sz="8" w:space="0" w:color="auto"/>
              <w:bottom w:val="nil"/>
              <w:right w:val="single" w:sz="8" w:space="0" w:color="auto"/>
            </w:tcBorders>
            <w:shd w:val="clear" w:color="auto" w:fill="auto"/>
            <w:vAlign w:val="center"/>
          </w:tcPr>
          <w:p w:rsidR="004905C7" w:rsidRPr="001E77EE" w:rsidRDefault="004905C7" w:rsidP="004905C7">
            <w:pPr>
              <w:jc w:val="center"/>
            </w:pPr>
            <w:r w:rsidRPr="001E77EE">
              <w:rPr>
                <w:bCs/>
              </w:rPr>
              <w:t xml:space="preserve">Отпуск тепловой энергии с коллекторов, тыс. Гкал, </w:t>
            </w:r>
          </w:p>
        </w:tc>
        <w:tc>
          <w:tcPr>
            <w:tcW w:w="1111" w:type="dxa"/>
            <w:tcBorders>
              <w:top w:val="single" w:sz="8" w:space="0" w:color="auto"/>
              <w:left w:val="nil"/>
              <w:bottom w:val="nil"/>
              <w:right w:val="single" w:sz="8" w:space="0" w:color="auto"/>
            </w:tcBorders>
            <w:shd w:val="clear" w:color="auto" w:fill="auto"/>
            <w:vAlign w:val="center"/>
          </w:tcPr>
          <w:p w:rsidR="004905C7" w:rsidRPr="001E77EE" w:rsidRDefault="004905C7" w:rsidP="004905C7">
            <w:pPr>
              <w:jc w:val="center"/>
            </w:pPr>
            <w:r w:rsidRPr="001E77EE">
              <w:t>2 903,95</w:t>
            </w:r>
          </w:p>
        </w:tc>
        <w:tc>
          <w:tcPr>
            <w:tcW w:w="1111" w:type="dxa"/>
            <w:tcBorders>
              <w:top w:val="single" w:sz="8" w:space="0" w:color="auto"/>
              <w:left w:val="nil"/>
              <w:bottom w:val="nil"/>
              <w:right w:val="single" w:sz="8" w:space="0" w:color="auto"/>
            </w:tcBorders>
            <w:shd w:val="clear" w:color="auto" w:fill="auto"/>
            <w:vAlign w:val="center"/>
          </w:tcPr>
          <w:p w:rsidR="004905C7" w:rsidRPr="001E77EE" w:rsidRDefault="004905C7" w:rsidP="004905C7">
            <w:pPr>
              <w:jc w:val="center"/>
            </w:pPr>
            <w:r w:rsidRPr="001E77EE">
              <w:t>2 647,85</w:t>
            </w:r>
          </w:p>
        </w:tc>
        <w:tc>
          <w:tcPr>
            <w:tcW w:w="1155" w:type="dxa"/>
            <w:tcBorders>
              <w:top w:val="single" w:sz="8" w:space="0" w:color="auto"/>
              <w:left w:val="nil"/>
              <w:bottom w:val="nil"/>
              <w:right w:val="single" w:sz="8" w:space="0" w:color="auto"/>
            </w:tcBorders>
            <w:shd w:val="clear" w:color="auto" w:fill="auto"/>
            <w:vAlign w:val="center"/>
          </w:tcPr>
          <w:p w:rsidR="004905C7" w:rsidRPr="001E77EE" w:rsidRDefault="004905C7" w:rsidP="004905C7">
            <w:pPr>
              <w:jc w:val="center"/>
            </w:pPr>
            <w:r w:rsidRPr="001E77EE">
              <w:t>-8,82%</w:t>
            </w:r>
          </w:p>
        </w:tc>
        <w:tc>
          <w:tcPr>
            <w:tcW w:w="1111" w:type="dxa"/>
            <w:tcBorders>
              <w:top w:val="single" w:sz="8" w:space="0" w:color="auto"/>
              <w:left w:val="nil"/>
              <w:bottom w:val="nil"/>
              <w:right w:val="single" w:sz="8" w:space="0" w:color="auto"/>
            </w:tcBorders>
            <w:shd w:val="clear" w:color="auto" w:fill="auto"/>
            <w:vAlign w:val="center"/>
          </w:tcPr>
          <w:p w:rsidR="004905C7" w:rsidRPr="001E77EE" w:rsidRDefault="004905C7" w:rsidP="004905C7">
            <w:pPr>
              <w:jc w:val="center"/>
            </w:pPr>
            <w:r w:rsidRPr="001E77EE">
              <w:t>2 891,88</w:t>
            </w:r>
          </w:p>
        </w:tc>
        <w:tc>
          <w:tcPr>
            <w:tcW w:w="1111" w:type="dxa"/>
            <w:tcBorders>
              <w:top w:val="single" w:sz="8" w:space="0" w:color="auto"/>
              <w:left w:val="nil"/>
              <w:bottom w:val="nil"/>
              <w:right w:val="single" w:sz="8" w:space="0" w:color="auto"/>
            </w:tcBorders>
            <w:shd w:val="clear" w:color="auto" w:fill="auto"/>
            <w:vAlign w:val="center"/>
          </w:tcPr>
          <w:p w:rsidR="004905C7" w:rsidRPr="001E77EE" w:rsidRDefault="004905C7" w:rsidP="004905C7">
            <w:pPr>
              <w:jc w:val="center"/>
            </w:pPr>
            <w:r w:rsidRPr="001E77EE">
              <w:t>2 895,62</w:t>
            </w:r>
          </w:p>
        </w:tc>
        <w:tc>
          <w:tcPr>
            <w:tcW w:w="1155" w:type="dxa"/>
            <w:tcBorders>
              <w:top w:val="single" w:sz="8" w:space="0" w:color="auto"/>
              <w:left w:val="nil"/>
              <w:bottom w:val="nil"/>
              <w:right w:val="single" w:sz="8" w:space="0" w:color="auto"/>
            </w:tcBorders>
            <w:shd w:val="clear" w:color="auto" w:fill="auto"/>
            <w:vAlign w:val="center"/>
          </w:tcPr>
          <w:p w:rsidR="004905C7" w:rsidRPr="001E77EE" w:rsidRDefault="004905C7" w:rsidP="004905C7">
            <w:pPr>
              <w:jc w:val="center"/>
            </w:pPr>
            <w:r w:rsidRPr="001E77EE">
              <w:t>0,13%</w:t>
            </w:r>
          </w:p>
        </w:tc>
      </w:tr>
      <w:tr w:rsidR="001E77EE" w:rsidRPr="001E77EE" w:rsidTr="005E095B">
        <w:trPr>
          <w:trHeight w:val="645"/>
        </w:trPr>
        <w:tc>
          <w:tcPr>
            <w:tcW w:w="3306" w:type="dxa"/>
            <w:tcBorders>
              <w:top w:val="nil"/>
              <w:left w:val="single" w:sz="8" w:space="0" w:color="auto"/>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Расход тепловой энергии на собственные нужды, тыс. Гкал</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900,44</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825,50</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right"/>
            </w:pPr>
            <w:r w:rsidRPr="001E77EE">
              <w:t>-8,32%</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970,96</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987,03</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1,66%</w:t>
            </w:r>
          </w:p>
        </w:tc>
      </w:tr>
      <w:tr w:rsidR="001E77EE" w:rsidRPr="001E77EE" w:rsidTr="005E095B">
        <w:trPr>
          <w:trHeight w:val="645"/>
        </w:trPr>
        <w:tc>
          <w:tcPr>
            <w:tcW w:w="3306" w:type="dxa"/>
            <w:tcBorders>
              <w:top w:val="nil"/>
              <w:left w:val="single" w:sz="8" w:space="0" w:color="auto"/>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Отпуск тепловой энергии в сеть, тыс. Гкал</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2 003,51</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1 822,35</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-9,04%</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1 920,92</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1 908,58</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-0,64%</w:t>
            </w:r>
          </w:p>
        </w:tc>
      </w:tr>
      <w:tr w:rsidR="001E77EE" w:rsidRPr="001E77EE" w:rsidTr="005E095B">
        <w:trPr>
          <w:trHeight w:val="645"/>
        </w:trPr>
        <w:tc>
          <w:tcPr>
            <w:tcW w:w="3306" w:type="dxa"/>
            <w:tcBorders>
              <w:top w:val="nil"/>
              <w:left w:val="single" w:sz="8" w:space="0" w:color="auto"/>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Потери тепловой энергии, тыс. Гкал</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 </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 </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 </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 </w:t>
            </w:r>
          </w:p>
        </w:tc>
      </w:tr>
      <w:tr w:rsidR="001E77EE" w:rsidRPr="001E77EE" w:rsidTr="005E095B">
        <w:trPr>
          <w:trHeight w:val="645"/>
        </w:trPr>
        <w:tc>
          <w:tcPr>
            <w:tcW w:w="3306" w:type="dxa"/>
            <w:tcBorders>
              <w:top w:val="nil"/>
              <w:left w:val="single" w:sz="8" w:space="0" w:color="auto"/>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Полезный отпуск тепловой энергии, тыс. Гкал</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2 003,51</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1 822,35</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-9,04%</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1 920,92</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1 908,58</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-0,64%</w:t>
            </w:r>
          </w:p>
        </w:tc>
      </w:tr>
      <w:tr w:rsidR="001E77EE" w:rsidRPr="001E77EE" w:rsidTr="005E095B">
        <w:trPr>
          <w:trHeight w:val="630"/>
        </w:trPr>
        <w:tc>
          <w:tcPr>
            <w:tcW w:w="3306" w:type="dxa"/>
            <w:tcBorders>
              <w:top w:val="nil"/>
              <w:left w:val="single" w:sz="8" w:space="0" w:color="auto"/>
              <w:bottom w:val="nil"/>
              <w:right w:val="single" w:sz="8" w:space="0" w:color="auto"/>
            </w:tcBorders>
            <w:shd w:val="clear" w:color="auto" w:fill="auto"/>
            <w:vAlign w:val="center"/>
          </w:tcPr>
          <w:p w:rsidR="00AB781D" w:rsidRPr="001E77EE" w:rsidRDefault="004905C7" w:rsidP="004905C7">
            <w:pPr>
              <w:jc w:val="center"/>
              <w:rPr>
                <w:bCs/>
              </w:rPr>
            </w:pPr>
            <w:r w:rsidRPr="001E77EE">
              <w:rPr>
                <w:bCs/>
              </w:rPr>
              <w:t xml:space="preserve">Структура сжигаемого </w:t>
            </w:r>
          </w:p>
          <w:p w:rsidR="004905C7" w:rsidRPr="001E77EE" w:rsidRDefault="00AB781D" w:rsidP="004905C7">
            <w:pPr>
              <w:jc w:val="center"/>
            </w:pPr>
            <w:r w:rsidRPr="001E77EE">
              <w:rPr>
                <w:bCs/>
              </w:rPr>
              <w:t>топ</w:t>
            </w:r>
            <w:r w:rsidR="004905C7" w:rsidRPr="001E77EE">
              <w:rPr>
                <w:bCs/>
              </w:rPr>
              <w:t>лива, %:</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rPr>
                <w:bCs/>
              </w:rPr>
              <w:t> </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r>
      <w:tr w:rsidR="001E77EE" w:rsidRPr="001E77EE" w:rsidTr="005E095B">
        <w:trPr>
          <w:trHeight w:val="315"/>
        </w:trPr>
        <w:tc>
          <w:tcPr>
            <w:tcW w:w="3306" w:type="dxa"/>
            <w:tcBorders>
              <w:top w:val="nil"/>
              <w:left w:val="single" w:sz="8" w:space="0" w:color="auto"/>
              <w:bottom w:val="nil"/>
              <w:right w:val="single" w:sz="8" w:space="0" w:color="auto"/>
            </w:tcBorders>
            <w:shd w:val="clear" w:color="auto" w:fill="auto"/>
            <w:vAlign w:val="center"/>
          </w:tcPr>
          <w:p w:rsidR="004905C7" w:rsidRPr="001E77EE" w:rsidRDefault="004905C7" w:rsidP="004905C7">
            <w:pPr>
              <w:jc w:val="center"/>
            </w:pPr>
            <w:r w:rsidRPr="001E77EE">
              <w:rPr>
                <w:bCs/>
              </w:rPr>
              <w:t>газ природный</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rPr>
                <w:bCs/>
              </w:rPr>
              <w:t> </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r>
      <w:tr w:rsidR="001E77EE" w:rsidRPr="001E77EE" w:rsidTr="005E095B">
        <w:trPr>
          <w:trHeight w:val="315"/>
        </w:trPr>
        <w:tc>
          <w:tcPr>
            <w:tcW w:w="3306" w:type="dxa"/>
            <w:tcBorders>
              <w:top w:val="nil"/>
              <w:left w:val="single" w:sz="8" w:space="0" w:color="auto"/>
              <w:bottom w:val="nil"/>
              <w:right w:val="single" w:sz="8" w:space="0" w:color="auto"/>
            </w:tcBorders>
            <w:shd w:val="clear" w:color="auto" w:fill="auto"/>
            <w:vAlign w:val="center"/>
          </w:tcPr>
          <w:p w:rsidR="004905C7" w:rsidRPr="001E77EE" w:rsidRDefault="004905C7" w:rsidP="004905C7">
            <w:pPr>
              <w:jc w:val="center"/>
            </w:pPr>
            <w:r w:rsidRPr="001E77EE">
              <w:rPr>
                <w:bCs/>
              </w:rPr>
              <w:t>газ доменный</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rPr>
                <w:bCs/>
              </w:rPr>
              <w:t>10,6</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9,7</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-8,49%</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rPr>
                <w:bCs/>
              </w:rPr>
              <w:t>14,7</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14,7</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0,00%</w:t>
            </w:r>
          </w:p>
        </w:tc>
      </w:tr>
      <w:tr w:rsidR="001E77EE" w:rsidRPr="001E77EE" w:rsidTr="005E095B">
        <w:trPr>
          <w:trHeight w:val="315"/>
        </w:trPr>
        <w:tc>
          <w:tcPr>
            <w:tcW w:w="3306" w:type="dxa"/>
            <w:tcBorders>
              <w:top w:val="nil"/>
              <w:left w:val="single" w:sz="8" w:space="0" w:color="auto"/>
              <w:bottom w:val="nil"/>
              <w:right w:val="single" w:sz="8" w:space="0" w:color="auto"/>
            </w:tcBorders>
            <w:shd w:val="clear" w:color="auto" w:fill="auto"/>
            <w:vAlign w:val="center"/>
          </w:tcPr>
          <w:p w:rsidR="004905C7" w:rsidRPr="001E77EE" w:rsidRDefault="004905C7" w:rsidP="004905C7">
            <w:pPr>
              <w:jc w:val="center"/>
            </w:pPr>
            <w:r w:rsidRPr="001E77EE">
              <w:rPr>
                <w:bCs/>
              </w:rPr>
              <w:t>газ коксовый</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rPr>
                <w:bCs/>
              </w:rPr>
              <w:t>5</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4,9</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-2,00%</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rPr>
                <w:bCs/>
              </w:rPr>
              <w:t>4,3</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4,3</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0,00%</w:t>
            </w:r>
          </w:p>
        </w:tc>
      </w:tr>
      <w:tr w:rsidR="001E77EE" w:rsidRPr="001E77EE" w:rsidTr="005E095B">
        <w:trPr>
          <w:trHeight w:val="315"/>
        </w:trPr>
        <w:tc>
          <w:tcPr>
            <w:tcW w:w="3306" w:type="dxa"/>
            <w:tcBorders>
              <w:top w:val="nil"/>
              <w:left w:val="single" w:sz="8" w:space="0" w:color="auto"/>
              <w:bottom w:val="nil"/>
              <w:right w:val="single" w:sz="8" w:space="0" w:color="auto"/>
            </w:tcBorders>
            <w:shd w:val="clear" w:color="auto" w:fill="auto"/>
            <w:vAlign w:val="center"/>
          </w:tcPr>
          <w:p w:rsidR="004905C7" w:rsidRPr="001E77EE" w:rsidRDefault="004905C7" w:rsidP="004905C7">
            <w:pPr>
              <w:jc w:val="center"/>
            </w:pPr>
            <w:r w:rsidRPr="001E77EE">
              <w:rPr>
                <w:bCs/>
              </w:rPr>
              <w:t>мазут</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rPr>
                <w:bCs/>
              </w:rPr>
              <w:t>0,4</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1,6</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300,00%</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rPr>
                <w:bCs/>
              </w:rPr>
              <w:t>0,2</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0,2</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0,00%</w:t>
            </w:r>
          </w:p>
        </w:tc>
      </w:tr>
      <w:tr w:rsidR="001E77EE" w:rsidRPr="001E77EE" w:rsidTr="005E095B">
        <w:trPr>
          <w:trHeight w:val="330"/>
        </w:trPr>
        <w:tc>
          <w:tcPr>
            <w:tcW w:w="3306" w:type="dxa"/>
            <w:tcBorders>
              <w:top w:val="nil"/>
              <w:left w:val="single" w:sz="8" w:space="0" w:color="auto"/>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уголь</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84</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83,8</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-0,24%</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80,8</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80,8</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0,00%</w:t>
            </w:r>
          </w:p>
        </w:tc>
      </w:tr>
      <w:tr w:rsidR="001E77EE" w:rsidRPr="001E77EE" w:rsidTr="005E095B">
        <w:trPr>
          <w:trHeight w:val="630"/>
        </w:trPr>
        <w:tc>
          <w:tcPr>
            <w:tcW w:w="3306" w:type="dxa"/>
            <w:tcBorders>
              <w:top w:val="nil"/>
              <w:left w:val="single" w:sz="8" w:space="0" w:color="auto"/>
              <w:bottom w:val="nil"/>
              <w:right w:val="single" w:sz="8" w:space="0" w:color="auto"/>
            </w:tcBorders>
            <w:shd w:val="clear" w:color="auto" w:fill="auto"/>
            <w:vAlign w:val="center"/>
          </w:tcPr>
          <w:p w:rsidR="004905C7" w:rsidRPr="001E77EE" w:rsidRDefault="004905C7" w:rsidP="004905C7">
            <w:pPr>
              <w:jc w:val="center"/>
            </w:pPr>
            <w:r w:rsidRPr="001E77EE">
              <w:rPr>
                <w:bCs/>
              </w:rPr>
              <w:t>Норматив удельного расхода топлива на отпуск:</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rPr>
                <w:bCs/>
              </w:rPr>
              <w:t> </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 </w:t>
            </w:r>
          </w:p>
        </w:tc>
      </w:tr>
      <w:tr w:rsidR="001E77EE" w:rsidRPr="001E77EE" w:rsidTr="005E095B">
        <w:trPr>
          <w:trHeight w:val="315"/>
        </w:trPr>
        <w:tc>
          <w:tcPr>
            <w:tcW w:w="3306" w:type="dxa"/>
            <w:tcBorders>
              <w:top w:val="nil"/>
              <w:left w:val="single" w:sz="8" w:space="0" w:color="auto"/>
              <w:bottom w:val="nil"/>
              <w:right w:val="single" w:sz="8" w:space="0" w:color="auto"/>
            </w:tcBorders>
            <w:shd w:val="clear" w:color="auto" w:fill="auto"/>
            <w:vAlign w:val="center"/>
          </w:tcPr>
          <w:p w:rsidR="004905C7" w:rsidRPr="001E77EE" w:rsidRDefault="004905C7" w:rsidP="004905C7">
            <w:pPr>
              <w:jc w:val="center"/>
            </w:pPr>
            <w:r w:rsidRPr="001E77EE">
              <w:rPr>
                <w:bCs/>
              </w:rPr>
              <w:t>электроэнергии, г/кВт.ч</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rPr>
                <w:bCs/>
              </w:rPr>
              <w:t>400,38</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419,91</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4,88%</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rPr>
                <w:bCs/>
              </w:rPr>
              <w:t>369,01</w:t>
            </w:r>
          </w:p>
        </w:tc>
        <w:tc>
          <w:tcPr>
            <w:tcW w:w="1111"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369,41</w:t>
            </w:r>
          </w:p>
        </w:tc>
        <w:tc>
          <w:tcPr>
            <w:tcW w:w="1155" w:type="dxa"/>
            <w:tcBorders>
              <w:top w:val="nil"/>
              <w:left w:val="nil"/>
              <w:bottom w:val="nil"/>
              <w:right w:val="single" w:sz="8" w:space="0" w:color="auto"/>
            </w:tcBorders>
            <w:shd w:val="clear" w:color="auto" w:fill="auto"/>
            <w:vAlign w:val="center"/>
          </w:tcPr>
          <w:p w:rsidR="004905C7" w:rsidRPr="001E77EE" w:rsidRDefault="004905C7" w:rsidP="004905C7">
            <w:pPr>
              <w:jc w:val="center"/>
            </w:pPr>
            <w:r w:rsidRPr="001E77EE">
              <w:t>0,11%</w:t>
            </w:r>
          </w:p>
        </w:tc>
      </w:tr>
      <w:tr w:rsidR="001E77EE" w:rsidRPr="001E77EE" w:rsidTr="005E095B">
        <w:trPr>
          <w:trHeight w:val="330"/>
        </w:trPr>
        <w:tc>
          <w:tcPr>
            <w:tcW w:w="3306" w:type="dxa"/>
            <w:tcBorders>
              <w:top w:val="nil"/>
              <w:left w:val="single" w:sz="8" w:space="0" w:color="auto"/>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тепла, кг/Гкал</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155,89</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162,55</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4,27%</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rPr>
                <w:bCs/>
              </w:rPr>
              <w:t>155,09</w:t>
            </w:r>
          </w:p>
        </w:tc>
        <w:tc>
          <w:tcPr>
            <w:tcW w:w="1111"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155,32</w:t>
            </w:r>
          </w:p>
        </w:tc>
        <w:tc>
          <w:tcPr>
            <w:tcW w:w="1155" w:type="dxa"/>
            <w:tcBorders>
              <w:top w:val="nil"/>
              <w:left w:val="nil"/>
              <w:bottom w:val="single" w:sz="8" w:space="0" w:color="auto"/>
              <w:right w:val="single" w:sz="8" w:space="0" w:color="auto"/>
            </w:tcBorders>
            <w:shd w:val="clear" w:color="auto" w:fill="auto"/>
            <w:vAlign w:val="center"/>
          </w:tcPr>
          <w:p w:rsidR="004905C7" w:rsidRPr="001E77EE" w:rsidRDefault="004905C7" w:rsidP="004905C7">
            <w:pPr>
              <w:jc w:val="center"/>
            </w:pPr>
            <w:r w:rsidRPr="001E77EE">
              <w:t>0,15%</w:t>
            </w:r>
          </w:p>
        </w:tc>
      </w:tr>
    </w:tbl>
    <w:p w:rsidR="00064FD0" w:rsidRPr="001E77EE" w:rsidRDefault="00064FD0" w:rsidP="00064FD0">
      <w:pPr>
        <w:ind w:firstLine="709"/>
        <w:jc w:val="both"/>
      </w:pPr>
    </w:p>
    <w:p w:rsidR="002A3033" w:rsidRDefault="00D261FF" w:rsidP="00EF2011">
      <w:pPr>
        <w:pStyle w:val="ab"/>
        <w:ind w:firstLine="709"/>
        <w:jc w:val="center"/>
      </w:pPr>
      <w:r w:rsidRPr="001E77EE">
        <w:tab/>
      </w:r>
    </w:p>
    <w:p w:rsidR="002A3033" w:rsidRDefault="002A3033" w:rsidP="00EF2011">
      <w:pPr>
        <w:pStyle w:val="ab"/>
        <w:ind w:firstLine="709"/>
        <w:jc w:val="center"/>
      </w:pPr>
    </w:p>
    <w:p w:rsidR="002A3033" w:rsidRDefault="002A3033" w:rsidP="00EF2011">
      <w:pPr>
        <w:pStyle w:val="ab"/>
        <w:ind w:firstLine="709"/>
        <w:jc w:val="center"/>
      </w:pPr>
    </w:p>
    <w:p w:rsidR="002A3033" w:rsidRDefault="002A3033" w:rsidP="00EF2011">
      <w:pPr>
        <w:pStyle w:val="ab"/>
        <w:ind w:firstLine="709"/>
        <w:jc w:val="center"/>
      </w:pPr>
    </w:p>
    <w:p w:rsidR="002A3033" w:rsidRDefault="002A3033" w:rsidP="00EF2011">
      <w:pPr>
        <w:pStyle w:val="ab"/>
        <w:ind w:firstLine="709"/>
        <w:jc w:val="center"/>
      </w:pPr>
    </w:p>
    <w:p w:rsidR="002A3033" w:rsidRDefault="002A3033" w:rsidP="00EF2011">
      <w:pPr>
        <w:pStyle w:val="ab"/>
        <w:ind w:firstLine="709"/>
        <w:jc w:val="center"/>
      </w:pPr>
    </w:p>
    <w:p w:rsidR="00EF2011" w:rsidRPr="001E77EE" w:rsidRDefault="00EF2011" w:rsidP="00EF2011">
      <w:pPr>
        <w:pStyle w:val="ab"/>
        <w:ind w:firstLine="709"/>
        <w:jc w:val="center"/>
        <w:rPr>
          <w:b/>
        </w:rPr>
      </w:pPr>
      <w:r w:rsidRPr="001E77EE">
        <w:rPr>
          <w:b/>
        </w:rPr>
        <w:lastRenderedPageBreak/>
        <w:t>Узел теплоснабжения ПВС ОАО «ЕВРАЗ ЗСМК»</w:t>
      </w:r>
    </w:p>
    <w:tbl>
      <w:tblPr>
        <w:tblW w:w="10060" w:type="dxa"/>
        <w:tblInd w:w="93" w:type="dxa"/>
        <w:tblLook w:val="04A0" w:firstRow="1" w:lastRow="0" w:firstColumn="1" w:lastColumn="0" w:noHBand="0" w:noVBand="1"/>
      </w:tblPr>
      <w:tblGrid>
        <w:gridCol w:w="2914"/>
        <w:gridCol w:w="1116"/>
        <w:gridCol w:w="1116"/>
        <w:gridCol w:w="1341"/>
        <w:gridCol w:w="1116"/>
        <w:gridCol w:w="1116"/>
        <w:gridCol w:w="1341"/>
      </w:tblGrid>
      <w:tr w:rsidR="001E77EE" w:rsidRPr="001E77EE" w:rsidTr="005E095B">
        <w:trPr>
          <w:trHeight w:val="615"/>
        </w:trPr>
        <w:tc>
          <w:tcPr>
            <w:tcW w:w="329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F2011" w:rsidRPr="001E77EE" w:rsidRDefault="00EF2011" w:rsidP="00EF2011">
            <w:pPr>
              <w:jc w:val="center"/>
            </w:pPr>
            <w:r w:rsidRPr="001E77EE">
              <w:rPr>
                <w:bCs/>
              </w:rPr>
              <w:t>Показатель</w:t>
            </w:r>
          </w:p>
        </w:tc>
        <w:tc>
          <w:tcPr>
            <w:tcW w:w="2230" w:type="dxa"/>
            <w:gridSpan w:val="2"/>
            <w:tcBorders>
              <w:top w:val="single" w:sz="8" w:space="0" w:color="auto"/>
              <w:left w:val="nil"/>
              <w:bottom w:val="single" w:sz="8" w:space="0" w:color="auto"/>
              <w:right w:val="single" w:sz="8" w:space="0" w:color="000000"/>
            </w:tcBorders>
            <w:shd w:val="clear" w:color="auto" w:fill="auto"/>
            <w:vAlign w:val="center"/>
          </w:tcPr>
          <w:p w:rsidR="00EF2011" w:rsidRPr="001E77EE" w:rsidRDefault="00EF2011" w:rsidP="00EF2011">
            <w:pPr>
              <w:jc w:val="center"/>
            </w:pPr>
            <w:r w:rsidRPr="001E77EE">
              <w:rPr>
                <w:bCs/>
              </w:rPr>
              <w:t>Факт</w:t>
            </w:r>
          </w:p>
        </w:tc>
        <w:tc>
          <w:tcPr>
            <w:tcW w:w="115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F2011" w:rsidRPr="001E77EE" w:rsidRDefault="00EF2011" w:rsidP="00EF2011">
            <w:pPr>
              <w:jc w:val="center"/>
            </w:pPr>
            <w:r w:rsidRPr="001E77EE">
              <w:t xml:space="preserve">Изменение факта </w:t>
            </w:r>
            <w:smartTag w:uri="urn:schemas-microsoft-com:office:smarttags" w:element="metricconverter">
              <w:smartTagPr>
                <w:attr w:name="ProductID" w:val="2011 г"/>
              </w:smartTagPr>
              <w:r w:rsidRPr="001E77EE">
                <w:t>2011 г</w:t>
              </w:r>
            </w:smartTag>
            <w:r w:rsidRPr="001E77EE">
              <w:t xml:space="preserve">. к факту </w:t>
            </w:r>
            <w:r w:rsidRPr="001E77EE">
              <w:br/>
              <w:t>2010 г.</w:t>
            </w:r>
          </w:p>
        </w:tc>
        <w:tc>
          <w:tcPr>
            <w:tcW w:w="111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F2011" w:rsidRPr="001E77EE" w:rsidRDefault="00EF2011" w:rsidP="00EF2011">
            <w:pPr>
              <w:jc w:val="center"/>
            </w:pPr>
            <w:r w:rsidRPr="001E77EE">
              <w:rPr>
                <w:bCs/>
              </w:rPr>
              <w:t>План 2012 года</w:t>
            </w:r>
          </w:p>
        </w:tc>
        <w:tc>
          <w:tcPr>
            <w:tcW w:w="111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F2011" w:rsidRPr="001E77EE" w:rsidRDefault="00EF2011" w:rsidP="00EF2011">
            <w:pPr>
              <w:jc w:val="center"/>
            </w:pPr>
            <w:r w:rsidRPr="001E77EE">
              <w:rPr>
                <w:bCs/>
              </w:rPr>
              <w:t>План 2013 года</w:t>
            </w:r>
          </w:p>
        </w:tc>
        <w:tc>
          <w:tcPr>
            <w:tcW w:w="115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F2011" w:rsidRPr="001E77EE" w:rsidRDefault="00EF2011" w:rsidP="00EF2011">
            <w:pPr>
              <w:jc w:val="center"/>
            </w:pPr>
            <w:r w:rsidRPr="001E77EE">
              <w:t xml:space="preserve">Изменение плана </w:t>
            </w:r>
            <w:smartTag w:uri="urn:schemas-microsoft-com:office:smarttags" w:element="metricconverter">
              <w:smartTagPr>
                <w:attr w:name="ProductID" w:val="2013 г"/>
              </w:smartTagPr>
              <w:r w:rsidRPr="001E77EE">
                <w:t>2013 г</w:t>
              </w:r>
            </w:smartTag>
            <w:r w:rsidRPr="001E77EE">
              <w:t>. к плану</w:t>
            </w:r>
            <w:r w:rsidRPr="001E77EE">
              <w:br/>
              <w:t>2012 г.</w:t>
            </w:r>
          </w:p>
        </w:tc>
      </w:tr>
      <w:tr w:rsidR="001E77EE" w:rsidRPr="001E77EE" w:rsidTr="005E095B">
        <w:trPr>
          <w:trHeight w:val="330"/>
        </w:trPr>
        <w:tc>
          <w:tcPr>
            <w:tcW w:w="3290" w:type="dxa"/>
            <w:vMerge/>
            <w:tcBorders>
              <w:top w:val="single" w:sz="8" w:space="0" w:color="auto"/>
              <w:left w:val="single" w:sz="8" w:space="0" w:color="auto"/>
              <w:bottom w:val="single" w:sz="8" w:space="0" w:color="000000"/>
              <w:right w:val="single" w:sz="8" w:space="0" w:color="auto"/>
            </w:tcBorders>
            <w:vAlign w:val="center"/>
          </w:tcPr>
          <w:p w:rsidR="00EF2011" w:rsidRPr="001E77EE" w:rsidRDefault="00EF2011" w:rsidP="00EF2011"/>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smartTag w:uri="urn:schemas-microsoft-com:office:smarttags" w:element="metricconverter">
              <w:smartTagPr>
                <w:attr w:name="ProductID" w:val="2010 г"/>
              </w:smartTagPr>
              <w:r w:rsidRPr="001E77EE">
                <w:rPr>
                  <w:bCs/>
                </w:rPr>
                <w:t>2010 г</w:t>
              </w:r>
            </w:smartTag>
            <w:r w:rsidRPr="001E77EE">
              <w:rPr>
                <w:bCs/>
              </w:rPr>
              <w:t>.</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smartTag w:uri="urn:schemas-microsoft-com:office:smarttags" w:element="metricconverter">
              <w:smartTagPr>
                <w:attr w:name="ProductID" w:val="2011 г"/>
              </w:smartTagPr>
              <w:r w:rsidRPr="001E77EE">
                <w:rPr>
                  <w:bCs/>
                </w:rPr>
                <w:t>2011 г</w:t>
              </w:r>
            </w:smartTag>
            <w:r w:rsidRPr="001E77EE">
              <w:rPr>
                <w:bCs/>
              </w:rPr>
              <w:t>.</w:t>
            </w:r>
          </w:p>
        </w:tc>
        <w:tc>
          <w:tcPr>
            <w:tcW w:w="1155" w:type="dxa"/>
            <w:vMerge/>
            <w:tcBorders>
              <w:top w:val="single" w:sz="8" w:space="0" w:color="auto"/>
              <w:left w:val="single" w:sz="8" w:space="0" w:color="auto"/>
              <w:bottom w:val="single" w:sz="8" w:space="0" w:color="000000"/>
              <w:right w:val="single" w:sz="8" w:space="0" w:color="auto"/>
            </w:tcBorders>
            <w:vAlign w:val="center"/>
          </w:tcPr>
          <w:p w:rsidR="00EF2011" w:rsidRPr="001E77EE" w:rsidRDefault="00EF2011" w:rsidP="00EF2011"/>
        </w:tc>
        <w:tc>
          <w:tcPr>
            <w:tcW w:w="1115" w:type="dxa"/>
            <w:vMerge/>
            <w:tcBorders>
              <w:top w:val="single" w:sz="8" w:space="0" w:color="auto"/>
              <w:left w:val="single" w:sz="8" w:space="0" w:color="auto"/>
              <w:bottom w:val="single" w:sz="8" w:space="0" w:color="000000"/>
              <w:right w:val="single" w:sz="8" w:space="0" w:color="auto"/>
            </w:tcBorders>
            <w:vAlign w:val="center"/>
          </w:tcPr>
          <w:p w:rsidR="00EF2011" w:rsidRPr="001E77EE" w:rsidRDefault="00EF2011" w:rsidP="00EF2011"/>
        </w:tc>
        <w:tc>
          <w:tcPr>
            <w:tcW w:w="1115" w:type="dxa"/>
            <w:vMerge/>
            <w:tcBorders>
              <w:top w:val="single" w:sz="8" w:space="0" w:color="auto"/>
              <w:left w:val="single" w:sz="8" w:space="0" w:color="auto"/>
              <w:bottom w:val="single" w:sz="8" w:space="0" w:color="000000"/>
              <w:right w:val="single" w:sz="8" w:space="0" w:color="auto"/>
            </w:tcBorders>
            <w:vAlign w:val="center"/>
          </w:tcPr>
          <w:p w:rsidR="00EF2011" w:rsidRPr="001E77EE" w:rsidRDefault="00EF2011" w:rsidP="00EF2011"/>
        </w:tc>
        <w:tc>
          <w:tcPr>
            <w:tcW w:w="1155" w:type="dxa"/>
            <w:vMerge/>
            <w:tcBorders>
              <w:top w:val="single" w:sz="8" w:space="0" w:color="auto"/>
              <w:left w:val="single" w:sz="8" w:space="0" w:color="auto"/>
              <w:bottom w:val="single" w:sz="8" w:space="0" w:color="000000"/>
              <w:right w:val="single" w:sz="8" w:space="0" w:color="auto"/>
            </w:tcBorders>
            <w:vAlign w:val="center"/>
          </w:tcPr>
          <w:p w:rsidR="00EF2011" w:rsidRPr="001E77EE" w:rsidRDefault="00EF2011" w:rsidP="00EF2011"/>
        </w:tc>
      </w:tr>
      <w:tr w:rsidR="001E77EE" w:rsidRPr="001E77EE" w:rsidTr="005E095B">
        <w:trPr>
          <w:trHeight w:val="645"/>
        </w:trPr>
        <w:tc>
          <w:tcPr>
            <w:tcW w:w="3290" w:type="dxa"/>
            <w:tcBorders>
              <w:top w:val="nil"/>
              <w:left w:val="single" w:sz="8" w:space="0" w:color="auto"/>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 xml:space="preserve">Отпуск тепловой энергии с коллекторов, тыс. Гкал, </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3156,388</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2964,181</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-6,09%</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2996,829</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3318,523</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+10,73%</w:t>
            </w:r>
          </w:p>
        </w:tc>
      </w:tr>
      <w:tr w:rsidR="001E77EE" w:rsidRPr="001E77EE" w:rsidTr="005E095B">
        <w:trPr>
          <w:trHeight w:val="645"/>
        </w:trPr>
        <w:tc>
          <w:tcPr>
            <w:tcW w:w="3290" w:type="dxa"/>
            <w:tcBorders>
              <w:top w:val="nil"/>
              <w:left w:val="single" w:sz="8" w:space="0" w:color="auto"/>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Расход тепловой энергии на собственные нужды, тыс. Гкал</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3025,979</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2838,581</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-6,19%</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2879,493</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3205,575</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+11,32%</w:t>
            </w:r>
          </w:p>
        </w:tc>
      </w:tr>
      <w:tr w:rsidR="001E77EE" w:rsidRPr="001E77EE" w:rsidTr="005E095B">
        <w:trPr>
          <w:trHeight w:val="645"/>
        </w:trPr>
        <w:tc>
          <w:tcPr>
            <w:tcW w:w="3290" w:type="dxa"/>
            <w:tcBorders>
              <w:top w:val="nil"/>
              <w:left w:val="single" w:sz="8" w:space="0" w:color="auto"/>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Отпуск тепловой энергии в сеть, тыс. Гкал</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130,409</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125,6</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-3,69%</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117,336</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112,948</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-3,74%</w:t>
            </w:r>
          </w:p>
        </w:tc>
      </w:tr>
      <w:tr w:rsidR="001E77EE" w:rsidRPr="001E77EE" w:rsidTr="005E095B">
        <w:trPr>
          <w:trHeight w:val="645"/>
        </w:trPr>
        <w:tc>
          <w:tcPr>
            <w:tcW w:w="3290" w:type="dxa"/>
            <w:tcBorders>
              <w:top w:val="nil"/>
              <w:left w:val="single" w:sz="8" w:space="0" w:color="auto"/>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Потери тепловой энергии, тыс. Гкал</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 </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 </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 </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 </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 </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 </w:t>
            </w:r>
          </w:p>
        </w:tc>
      </w:tr>
      <w:tr w:rsidR="001E77EE" w:rsidRPr="001E77EE" w:rsidTr="005E095B">
        <w:trPr>
          <w:trHeight w:val="645"/>
        </w:trPr>
        <w:tc>
          <w:tcPr>
            <w:tcW w:w="3290" w:type="dxa"/>
            <w:tcBorders>
              <w:top w:val="nil"/>
              <w:left w:val="single" w:sz="8" w:space="0" w:color="auto"/>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Полезный отпуск тепловой энергии, тыс. Гкал</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130,409</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125,6</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-3,69%</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117,336</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112,948</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-3,74%</w:t>
            </w:r>
          </w:p>
        </w:tc>
      </w:tr>
      <w:tr w:rsidR="001E77EE" w:rsidRPr="001E77EE" w:rsidTr="005E095B">
        <w:trPr>
          <w:trHeight w:val="630"/>
        </w:trPr>
        <w:tc>
          <w:tcPr>
            <w:tcW w:w="3290" w:type="dxa"/>
            <w:tcBorders>
              <w:top w:val="nil"/>
              <w:left w:val="single" w:sz="8" w:space="0" w:color="auto"/>
              <w:bottom w:val="nil"/>
              <w:right w:val="single" w:sz="8" w:space="0" w:color="auto"/>
            </w:tcBorders>
            <w:shd w:val="clear" w:color="auto" w:fill="auto"/>
            <w:vAlign w:val="center"/>
          </w:tcPr>
          <w:p w:rsidR="00EF2011" w:rsidRPr="001E77EE" w:rsidRDefault="00EF2011" w:rsidP="00EF2011">
            <w:pPr>
              <w:jc w:val="center"/>
            </w:pPr>
            <w:r w:rsidRPr="001E77EE">
              <w:rPr>
                <w:bCs/>
              </w:rPr>
              <w:t>Структура сжигаемого топлива, %:</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 </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tcPr>
          <w:p w:rsidR="00EF2011" w:rsidRPr="001E77EE" w:rsidRDefault="00EF2011" w:rsidP="00EF2011">
            <w:pPr>
              <w:jc w:val="center"/>
            </w:pPr>
            <w:r w:rsidRPr="001E77EE">
              <w:rPr>
                <w:bCs/>
              </w:rPr>
              <w:t> </w:t>
            </w:r>
          </w:p>
        </w:tc>
        <w:tc>
          <w:tcPr>
            <w:tcW w:w="115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 </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 </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 </w:t>
            </w:r>
          </w:p>
        </w:tc>
        <w:tc>
          <w:tcPr>
            <w:tcW w:w="115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 </w:t>
            </w:r>
          </w:p>
        </w:tc>
      </w:tr>
      <w:tr w:rsidR="001E77EE" w:rsidRPr="001E77EE" w:rsidTr="005E095B">
        <w:trPr>
          <w:trHeight w:val="315"/>
        </w:trPr>
        <w:tc>
          <w:tcPr>
            <w:tcW w:w="3290" w:type="dxa"/>
            <w:tcBorders>
              <w:top w:val="nil"/>
              <w:left w:val="single" w:sz="8" w:space="0" w:color="auto"/>
              <w:bottom w:val="nil"/>
              <w:right w:val="single" w:sz="8" w:space="0" w:color="auto"/>
            </w:tcBorders>
            <w:shd w:val="clear" w:color="auto" w:fill="auto"/>
            <w:vAlign w:val="center"/>
          </w:tcPr>
          <w:p w:rsidR="00EF2011" w:rsidRPr="001E77EE" w:rsidRDefault="00EF2011" w:rsidP="00EF2011">
            <w:pPr>
              <w:jc w:val="center"/>
            </w:pPr>
            <w:r w:rsidRPr="001E77EE">
              <w:rPr>
                <w:bCs/>
              </w:rPr>
              <w:t>газ природный</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14,3</w:t>
            </w:r>
          </w:p>
        </w:tc>
        <w:tc>
          <w:tcPr>
            <w:tcW w:w="1115" w:type="dxa"/>
            <w:vMerge/>
            <w:tcBorders>
              <w:top w:val="nil"/>
              <w:left w:val="single" w:sz="8" w:space="0" w:color="auto"/>
              <w:bottom w:val="single" w:sz="8" w:space="0" w:color="000000"/>
              <w:right w:val="single" w:sz="8" w:space="0" w:color="auto"/>
            </w:tcBorders>
            <w:vAlign w:val="center"/>
          </w:tcPr>
          <w:p w:rsidR="00EF2011" w:rsidRPr="001E77EE" w:rsidRDefault="00EF2011" w:rsidP="00EF2011"/>
        </w:tc>
        <w:tc>
          <w:tcPr>
            <w:tcW w:w="115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-100,00%</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10,1</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10,1</w:t>
            </w:r>
          </w:p>
        </w:tc>
        <w:tc>
          <w:tcPr>
            <w:tcW w:w="115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0,00%</w:t>
            </w:r>
          </w:p>
        </w:tc>
      </w:tr>
      <w:tr w:rsidR="001E77EE" w:rsidRPr="001E77EE" w:rsidTr="005E095B">
        <w:trPr>
          <w:trHeight w:val="315"/>
        </w:trPr>
        <w:tc>
          <w:tcPr>
            <w:tcW w:w="3290" w:type="dxa"/>
            <w:tcBorders>
              <w:top w:val="nil"/>
              <w:left w:val="single" w:sz="8" w:space="0" w:color="auto"/>
              <w:bottom w:val="nil"/>
              <w:right w:val="single" w:sz="8" w:space="0" w:color="auto"/>
            </w:tcBorders>
            <w:shd w:val="clear" w:color="auto" w:fill="auto"/>
            <w:vAlign w:val="center"/>
          </w:tcPr>
          <w:p w:rsidR="00EF2011" w:rsidRPr="001E77EE" w:rsidRDefault="00EF2011" w:rsidP="00EF2011">
            <w:pPr>
              <w:jc w:val="center"/>
            </w:pPr>
            <w:r w:rsidRPr="001E77EE">
              <w:rPr>
                <w:bCs/>
              </w:rPr>
              <w:t>газ доменный</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54,2</w:t>
            </w:r>
          </w:p>
        </w:tc>
        <w:tc>
          <w:tcPr>
            <w:tcW w:w="1115" w:type="dxa"/>
            <w:vMerge/>
            <w:tcBorders>
              <w:top w:val="nil"/>
              <w:left w:val="single" w:sz="8" w:space="0" w:color="auto"/>
              <w:bottom w:val="single" w:sz="8" w:space="0" w:color="000000"/>
              <w:right w:val="single" w:sz="8" w:space="0" w:color="auto"/>
            </w:tcBorders>
            <w:vAlign w:val="center"/>
          </w:tcPr>
          <w:p w:rsidR="00EF2011" w:rsidRPr="001E77EE" w:rsidRDefault="00EF2011" w:rsidP="00EF2011"/>
        </w:tc>
        <w:tc>
          <w:tcPr>
            <w:tcW w:w="115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-100,00%</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62,2</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62,2</w:t>
            </w:r>
          </w:p>
        </w:tc>
        <w:tc>
          <w:tcPr>
            <w:tcW w:w="115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0,00%</w:t>
            </w:r>
          </w:p>
        </w:tc>
      </w:tr>
      <w:tr w:rsidR="001E77EE" w:rsidRPr="001E77EE" w:rsidTr="005E095B">
        <w:trPr>
          <w:trHeight w:val="315"/>
        </w:trPr>
        <w:tc>
          <w:tcPr>
            <w:tcW w:w="3290" w:type="dxa"/>
            <w:tcBorders>
              <w:top w:val="nil"/>
              <w:left w:val="single" w:sz="8" w:space="0" w:color="auto"/>
              <w:bottom w:val="nil"/>
              <w:right w:val="single" w:sz="8" w:space="0" w:color="auto"/>
            </w:tcBorders>
            <w:shd w:val="clear" w:color="auto" w:fill="auto"/>
            <w:vAlign w:val="center"/>
          </w:tcPr>
          <w:p w:rsidR="00EF2011" w:rsidRPr="001E77EE" w:rsidRDefault="00EF2011" w:rsidP="00EF2011">
            <w:pPr>
              <w:jc w:val="center"/>
            </w:pPr>
            <w:r w:rsidRPr="001E77EE">
              <w:rPr>
                <w:bCs/>
              </w:rPr>
              <w:t>газ коксовый</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21</w:t>
            </w:r>
          </w:p>
        </w:tc>
        <w:tc>
          <w:tcPr>
            <w:tcW w:w="1115" w:type="dxa"/>
            <w:vMerge/>
            <w:tcBorders>
              <w:top w:val="nil"/>
              <w:left w:val="single" w:sz="8" w:space="0" w:color="auto"/>
              <w:bottom w:val="single" w:sz="8" w:space="0" w:color="000000"/>
              <w:right w:val="single" w:sz="8" w:space="0" w:color="auto"/>
            </w:tcBorders>
            <w:vAlign w:val="center"/>
          </w:tcPr>
          <w:p w:rsidR="00EF2011" w:rsidRPr="001E77EE" w:rsidRDefault="00EF2011" w:rsidP="00EF2011"/>
        </w:tc>
        <w:tc>
          <w:tcPr>
            <w:tcW w:w="115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-100,00%</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18,6</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18,6</w:t>
            </w:r>
          </w:p>
        </w:tc>
        <w:tc>
          <w:tcPr>
            <w:tcW w:w="115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0,00%</w:t>
            </w:r>
          </w:p>
        </w:tc>
      </w:tr>
      <w:tr w:rsidR="001E77EE" w:rsidRPr="001E77EE" w:rsidTr="005E095B">
        <w:trPr>
          <w:trHeight w:val="315"/>
        </w:trPr>
        <w:tc>
          <w:tcPr>
            <w:tcW w:w="3290" w:type="dxa"/>
            <w:tcBorders>
              <w:top w:val="nil"/>
              <w:left w:val="single" w:sz="8" w:space="0" w:color="auto"/>
              <w:bottom w:val="nil"/>
              <w:right w:val="single" w:sz="8" w:space="0" w:color="auto"/>
            </w:tcBorders>
            <w:shd w:val="clear" w:color="auto" w:fill="auto"/>
            <w:vAlign w:val="center"/>
          </w:tcPr>
          <w:p w:rsidR="00EF2011" w:rsidRPr="001E77EE" w:rsidRDefault="00EF2011" w:rsidP="00EF2011">
            <w:pPr>
              <w:jc w:val="center"/>
            </w:pPr>
            <w:r w:rsidRPr="001E77EE">
              <w:rPr>
                <w:bCs/>
              </w:rPr>
              <w:t>мазут</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 </w:t>
            </w:r>
          </w:p>
        </w:tc>
        <w:tc>
          <w:tcPr>
            <w:tcW w:w="1115" w:type="dxa"/>
            <w:vMerge/>
            <w:tcBorders>
              <w:top w:val="nil"/>
              <w:left w:val="single" w:sz="8" w:space="0" w:color="auto"/>
              <w:bottom w:val="single" w:sz="8" w:space="0" w:color="000000"/>
              <w:right w:val="single" w:sz="8" w:space="0" w:color="auto"/>
            </w:tcBorders>
            <w:vAlign w:val="center"/>
          </w:tcPr>
          <w:p w:rsidR="00EF2011" w:rsidRPr="001E77EE" w:rsidRDefault="00EF2011" w:rsidP="00EF2011"/>
        </w:tc>
        <w:tc>
          <w:tcPr>
            <w:tcW w:w="115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 </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w:t>
            </w:r>
          </w:p>
        </w:tc>
        <w:tc>
          <w:tcPr>
            <w:tcW w:w="111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rPr>
                <w:bCs/>
              </w:rPr>
              <w:t>-</w:t>
            </w:r>
          </w:p>
        </w:tc>
        <w:tc>
          <w:tcPr>
            <w:tcW w:w="1155" w:type="dxa"/>
            <w:tcBorders>
              <w:top w:val="nil"/>
              <w:left w:val="nil"/>
              <w:bottom w:val="nil"/>
              <w:right w:val="single" w:sz="8" w:space="0" w:color="auto"/>
            </w:tcBorders>
            <w:shd w:val="clear" w:color="auto" w:fill="auto"/>
            <w:vAlign w:val="center"/>
          </w:tcPr>
          <w:p w:rsidR="00EF2011" w:rsidRPr="001E77EE" w:rsidRDefault="00EF2011" w:rsidP="00EF2011">
            <w:pPr>
              <w:jc w:val="center"/>
            </w:pPr>
            <w:r w:rsidRPr="001E77EE">
              <w:t> </w:t>
            </w:r>
          </w:p>
        </w:tc>
      </w:tr>
      <w:tr w:rsidR="001E77EE" w:rsidRPr="001E77EE" w:rsidTr="005E095B">
        <w:trPr>
          <w:trHeight w:val="330"/>
        </w:trPr>
        <w:tc>
          <w:tcPr>
            <w:tcW w:w="3290" w:type="dxa"/>
            <w:tcBorders>
              <w:top w:val="nil"/>
              <w:left w:val="single" w:sz="8" w:space="0" w:color="auto"/>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уголь</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10,4</w:t>
            </w:r>
          </w:p>
        </w:tc>
        <w:tc>
          <w:tcPr>
            <w:tcW w:w="1115" w:type="dxa"/>
            <w:vMerge/>
            <w:tcBorders>
              <w:top w:val="nil"/>
              <w:left w:val="single" w:sz="8" w:space="0" w:color="auto"/>
              <w:bottom w:val="single" w:sz="8" w:space="0" w:color="000000"/>
              <w:right w:val="single" w:sz="8" w:space="0" w:color="auto"/>
            </w:tcBorders>
            <w:vAlign w:val="center"/>
          </w:tcPr>
          <w:p w:rsidR="00EF2011" w:rsidRPr="001E77EE" w:rsidRDefault="00EF2011" w:rsidP="00EF2011"/>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-100,00%</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9,1</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9,1</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0,00%</w:t>
            </w:r>
          </w:p>
        </w:tc>
      </w:tr>
      <w:tr w:rsidR="001E77EE" w:rsidRPr="001E77EE" w:rsidTr="005E095B">
        <w:trPr>
          <w:trHeight w:val="960"/>
        </w:trPr>
        <w:tc>
          <w:tcPr>
            <w:tcW w:w="3290" w:type="dxa"/>
            <w:tcBorders>
              <w:top w:val="nil"/>
              <w:left w:val="single" w:sz="8" w:space="0" w:color="auto"/>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Норматив удельного расхода топлива на отпуск тепла, кг /Гкал</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175</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175</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0,00%</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175</w:t>
            </w:r>
          </w:p>
        </w:tc>
        <w:tc>
          <w:tcPr>
            <w:tcW w:w="111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rPr>
                <w:bCs/>
              </w:rPr>
              <w:t>175</w:t>
            </w:r>
          </w:p>
        </w:tc>
        <w:tc>
          <w:tcPr>
            <w:tcW w:w="1155" w:type="dxa"/>
            <w:tcBorders>
              <w:top w:val="nil"/>
              <w:left w:val="nil"/>
              <w:bottom w:val="single" w:sz="8" w:space="0" w:color="auto"/>
              <w:right w:val="single" w:sz="8" w:space="0" w:color="auto"/>
            </w:tcBorders>
            <w:shd w:val="clear" w:color="auto" w:fill="auto"/>
            <w:vAlign w:val="center"/>
          </w:tcPr>
          <w:p w:rsidR="00EF2011" w:rsidRPr="001E77EE" w:rsidRDefault="00EF2011" w:rsidP="00EF2011">
            <w:pPr>
              <w:jc w:val="center"/>
            </w:pPr>
            <w:r w:rsidRPr="001E77EE">
              <w:t>0,00%</w:t>
            </w:r>
          </w:p>
        </w:tc>
      </w:tr>
    </w:tbl>
    <w:p w:rsidR="00551496" w:rsidRPr="001E77EE" w:rsidRDefault="00551496" w:rsidP="000C15E9">
      <w:pPr>
        <w:jc w:val="both"/>
      </w:pPr>
    </w:p>
    <w:p w:rsidR="006E2906" w:rsidRPr="001E77EE" w:rsidRDefault="006E2906" w:rsidP="006E2906">
      <w:pPr>
        <w:tabs>
          <w:tab w:val="left" w:pos="1845"/>
          <w:tab w:val="center" w:pos="5400"/>
        </w:tabs>
        <w:ind w:firstLine="709"/>
        <w:jc w:val="center"/>
        <w:rPr>
          <w:b/>
        </w:rPr>
      </w:pPr>
      <w:r w:rsidRPr="001E77EE">
        <w:rPr>
          <w:b/>
        </w:rPr>
        <w:t>ЦТГС (цех Теплогазоснабжения) ОАО «ЕВРАЗ ЗСМК»</w:t>
      </w:r>
    </w:p>
    <w:p w:rsidR="006E2906" w:rsidRPr="001E77EE" w:rsidRDefault="006E2906" w:rsidP="006E2906">
      <w:pPr>
        <w:ind w:firstLine="709"/>
        <w:jc w:val="center"/>
        <w:rPr>
          <w:sz w:val="28"/>
          <w:szCs w:val="28"/>
        </w:rPr>
      </w:pPr>
    </w:p>
    <w:tbl>
      <w:tblPr>
        <w:tblW w:w="10060" w:type="dxa"/>
        <w:tblInd w:w="93" w:type="dxa"/>
        <w:tblLook w:val="04A0" w:firstRow="1" w:lastRow="0" w:firstColumn="1" w:lastColumn="0" w:noHBand="0" w:noVBand="1"/>
      </w:tblPr>
      <w:tblGrid>
        <w:gridCol w:w="2953"/>
        <w:gridCol w:w="1077"/>
        <w:gridCol w:w="1116"/>
        <w:gridCol w:w="1341"/>
        <w:gridCol w:w="1116"/>
        <w:gridCol w:w="1116"/>
        <w:gridCol w:w="1341"/>
      </w:tblGrid>
      <w:tr w:rsidR="001E77EE" w:rsidRPr="001E77EE" w:rsidTr="00DC12F2">
        <w:trPr>
          <w:trHeight w:val="615"/>
          <w:tblHeader/>
        </w:trPr>
        <w:tc>
          <w:tcPr>
            <w:tcW w:w="3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2906" w:rsidRPr="001E77EE" w:rsidRDefault="006E2906" w:rsidP="006E2906">
            <w:pPr>
              <w:jc w:val="center"/>
            </w:pPr>
            <w:r w:rsidRPr="001E77EE">
              <w:rPr>
                <w:bCs/>
              </w:rPr>
              <w:t>Показатель</w:t>
            </w:r>
          </w:p>
        </w:tc>
        <w:tc>
          <w:tcPr>
            <w:tcW w:w="2225" w:type="dxa"/>
            <w:gridSpan w:val="2"/>
            <w:tcBorders>
              <w:top w:val="single" w:sz="4" w:space="0" w:color="auto"/>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rPr>
                <w:bCs/>
              </w:rPr>
              <w:t>Факт</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2906" w:rsidRPr="001E77EE" w:rsidRDefault="006E2906" w:rsidP="006E2906">
            <w:pPr>
              <w:jc w:val="center"/>
            </w:pPr>
            <w:r w:rsidRPr="001E77EE">
              <w:t xml:space="preserve">Изменение факта </w:t>
            </w:r>
            <w:smartTag w:uri="urn:schemas-microsoft-com:office:smarttags" w:element="metricconverter">
              <w:smartTagPr>
                <w:attr w:name="ProductID" w:val="2011 г"/>
              </w:smartTagPr>
              <w:r w:rsidRPr="001E77EE">
                <w:t>2011 г</w:t>
              </w:r>
            </w:smartTag>
            <w:r w:rsidRPr="001E77EE">
              <w:t xml:space="preserve">. к факту </w:t>
            </w:r>
            <w:r w:rsidRPr="001E77EE">
              <w:br/>
              <w:t>2010 г.</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2906" w:rsidRPr="001E77EE" w:rsidRDefault="006E2906" w:rsidP="006E2906">
            <w:pPr>
              <w:jc w:val="center"/>
            </w:pPr>
            <w:r w:rsidRPr="001E77EE">
              <w:rPr>
                <w:bCs/>
              </w:rPr>
              <w:t>План 2012 года</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2906" w:rsidRPr="001E77EE" w:rsidRDefault="006E2906" w:rsidP="006E2906">
            <w:pPr>
              <w:jc w:val="center"/>
            </w:pPr>
            <w:r w:rsidRPr="001E77EE">
              <w:rPr>
                <w:bCs/>
              </w:rPr>
              <w:t>План 2013 года</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2906" w:rsidRPr="001E77EE" w:rsidRDefault="006E2906" w:rsidP="006E2906">
            <w:pPr>
              <w:jc w:val="center"/>
            </w:pPr>
            <w:r w:rsidRPr="001E77EE">
              <w:t xml:space="preserve">Изменение плана </w:t>
            </w:r>
            <w:smartTag w:uri="urn:schemas-microsoft-com:office:smarttags" w:element="metricconverter">
              <w:smartTagPr>
                <w:attr w:name="ProductID" w:val="2013 г"/>
              </w:smartTagPr>
              <w:r w:rsidRPr="001E77EE">
                <w:t>2013 г</w:t>
              </w:r>
            </w:smartTag>
            <w:r w:rsidRPr="001E77EE">
              <w:t>. к плану</w:t>
            </w:r>
            <w:r w:rsidRPr="001E77EE">
              <w:br/>
              <w:t>2012 г.</w:t>
            </w:r>
          </w:p>
        </w:tc>
      </w:tr>
      <w:tr w:rsidR="001E77EE" w:rsidRPr="001E77EE" w:rsidTr="00DC12F2">
        <w:trPr>
          <w:trHeight w:val="315"/>
          <w:tblHeader/>
        </w:trPr>
        <w:tc>
          <w:tcPr>
            <w:tcW w:w="3297" w:type="dxa"/>
            <w:vMerge/>
            <w:tcBorders>
              <w:top w:val="single" w:sz="4" w:space="0" w:color="auto"/>
              <w:left w:val="single" w:sz="4" w:space="0" w:color="auto"/>
              <w:bottom w:val="single" w:sz="4" w:space="0" w:color="auto"/>
              <w:right w:val="single" w:sz="4" w:space="0" w:color="auto"/>
            </w:tcBorders>
            <w:vAlign w:val="center"/>
          </w:tcPr>
          <w:p w:rsidR="006E2906" w:rsidRPr="001E77EE" w:rsidRDefault="006E2906" w:rsidP="006E2906"/>
        </w:tc>
        <w:tc>
          <w:tcPr>
            <w:tcW w:w="1111"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smartTag w:uri="urn:schemas-microsoft-com:office:smarttags" w:element="metricconverter">
              <w:smartTagPr>
                <w:attr w:name="ProductID" w:val="2010 г"/>
              </w:smartTagPr>
              <w:r w:rsidRPr="001E77EE">
                <w:rPr>
                  <w:bCs/>
                </w:rPr>
                <w:t>2010 г</w:t>
              </w:r>
            </w:smartTag>
            <w:r w:rsidRPr="001E77EE">
              <w:rPr>
                <w:bCs/>
              </w:rPr>
              <w:t>.</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smartTag w:uri="urn:schemas-microsoft-com:office:smarttags" w:element="metricconverter">
              <w:smartTagPr>
                <w:attr w:name="ProductID" w:val="2011 г"/>
              </w:smartTagPr>
              <w:r w:rsidRPr="001E77EE">
                <w:rPr>
                  <w:bCs/>
                </w:rPr>
                <w:t>2011 г</w:t>
              </w:r>
            </w:smartTag>
            <w:r w:rsidRPr="001E77EE">
              <w:rPr>
                <w:bCs/>
              </w:rPr>
              <w:t>.</w:t>
            </w:r>
          </w:p>
        </w:tc>
        <w:tc>
          <w:tcPr>
            <w:tcW w:w="1155" w:type="dxa"/>
            <w:vMerge/>
            <w:tcBorders>
              <w:top w:val="single" w:sz="4" w:space="0" w:color="auto"/>
              <w:left w:val="single" w:sz="4" w:space="0" w:color="auto"/>
              <w:bottom w:val="single" w:sz="4" w:space="0" w:color="auto"/>
              <w:right w:val="single" w:sz="4" w:space="0" w:color="auto"/>
            </w:tcBorders>
            <w:vAlign w:val="center"/>
          </w:tcPr>
          <w:p w:rsidR="006E2906" w:rsidRPr="001E77EE" w:rsidRDefault="006E2906" w:rsidP="006E2906"/>
        </w:tc>
        <w:tc>
          <w:tcPr>
            <w:tcW w:w="1114" w:type="dxa"/>
            <w:vMerge/>
            <w:tcBorders>
              <w:top w:val="single" w:sz="4" w:space="0" w:color="auto"/>
              <w:left w:val="single" w:sz="4" w:space="0" w:color="auto"/>
              <w:bottom w:val="single" w:sz="4" w:space="0" w:color="auto"/>
              <w:right w:val="single" w:sz="4" w:space="0" w:color="auto"/>
            </w:tcBorders>
            <w:vAlign w:val="center"/>
          </w:tcPr>
          <w:p w:rsidR="006E2906" w:rsidRPr="001E77EE" w:rsidRDefault="006E2906" w:rsidP="006E2906"/>
        </w:tc>
        <w:tc>
          <w:tcPr>
            <w:tcW w:w="1114" w:type="dxa"/>
            <w:vMerge/>
            <w:tcBorders>
              <w:top w:val="single" w:sz="4" w:space="0" w:color="auto"/>
              <w:left w:val="single" w:sz="4" w:space="0" w:color="auto"/>
              <w:bottom w:val="single" w:sz="4" w:space="0" w:color="auto"/>
              <w:right w:val="single" w:sz="4" w:space="0" w:color="auto"/>
            </w:tcBorders>
            <w:vAlign w:val="center"/>
          </w:tcPr>
          <w:p w:rsidR="006E2906" w:rsidRPr="001E77EE" w:rsidRDefault="006E2906" w:rsidP="006E2906"/>
        </w:tc>
        <w:tc>
          <w:tcPr>
            <w:tcW w:w="1155" w:type="dxa"/>
            <w:vMerge/>
            <w:tcBorders>
              <w:top w:val="single" w:sz="4" w:space="0" w:color="auto"/>
              <w:left w:val="single" w:sz="4" w:space="0" w:color="auto"/>
              <w:bottom w:val="single" w:sz="4" w:space="0" w:color="auto"/>
              <w:right w:val="single" w:sz="4" w:space="0" w:color="auto"/>
            </w:tcBorders>
            <w:vAlign w:val="center"/>
          </w:tcPr>
          <w:p w:rsidR="006E2906" w:rsidRPr="001E77EE" w:rsidRDefault="006E2906" w:rsidP="006E2906"/>
        </w:tc>
      </w:tr>
      <w:tr w:rsidR="001E77EE" w:rsidRPr="001E77EE" w:rsidTr="005E095B">
        <w:trPr>
          <w:trHeight w:val="720"/>
        </w:trPr>
        <w:tc>
          <w:tcPr>
            <w:tcW w:w="3297" w:type="dxa"/>
            <w:tcBorders>
              <w:top w:val="nil"/>
              <w:left w:val="single" w:sz="4" w:space="0" w:color="auto"/>
              <w:bottom w:val="single" w:sz="4" w:space="0" w:color="auto"/>
              <w:right w:val="single" w:sz="4" w:space="0" w:color="auto"/>
            </w:tcBorders>
            <w:shd w:val="clear" w:color="auto" w:fill="auto"/>
            <w:vAlign w:val="center"/>
          </w:tcPr>
          <w:p w:rsidR="006E2906" w:rsidRPr="001E77EE" w:rsidRDefault="006E2906" w:rsidP="006E2906">
            <w:r w:rsidRPr="001E77EE">
              <w:t>Поступление тепловой энергии в  сеть</w:t>
            </w:r>
          </w:p>
        </w:tc>
        <w:tc>
          <w:tcPr>
            <w:tcW w:w="1111"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1 207,88</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1088,776</w:t>
            </w:r>
          </w:p>
        </w:tc>
        <w:tc>
          <w:tcPr>
            <w:tcW w:w="1155" w:type="dxa"/>
            <w:tcBorders>
              <w:top w:val="nil"/>
              <w:left w:val="nil"/>
              <w:bottom w:val="single" w:sz="8" w:space="0" w:color="auto"/>
              <w:right w:val="single" w:sz="8" w:space="0" w:color="auto"/>
            </w:tcBorders>
            <w:shd w:val="clear" w:color="auto" w:fill="auto"/>
            <w:vAlign w:val="center"/>
          </w:tcPr>
          <w:p w:rsidR="006E2906" w:rsidRPr="001E77EE" w:rsidRDefault="006E2906" w:rsidP="006E2906">
            <w:pPr>
              <w:jc w:val="center"/>
            </w:pPr>
            <w:r w:rsidRPr="001E77EE">
              <w:t>-9,86%</w:t>
            </w:r>
          </w:p>
        </w:tc>
        <w:tc>
          <w:tcPr>
            <w:tcW w:w="1114" w:type="dxa"/>
            <w:tcBorders>
              <w:top w:val="nil"/>
              <w:left w:val="single" w:sz="4" w:space="0" w:color="auto"/>
              <w:bottom w:val="single" w:sz="4" w:space="0" w:color="auto"/>
              <w:right w:val="single" w:sz="4" w:space="0" w:color="auto"/>
            </w:tcBorders>
            <w:shd w:val="clear" w:color="auto" w:fill="auto"/>
            <w:vAlign w:val="center"/>
          </w:tcPr>
          <w:p w:rsidR="006E2906" w:rsidRPr="001E77EE" w:rsidRDefault="006E2906" w:rsidP="006E2906">
            <w:pPr>
              <w:jc w:val="center"/>
            </w:pPr>
            <w:r w:rsidRPr="001E77EE">
              <w:t>1231,546</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1282,318</w:t>
            </w:r>
          </w:p>
        </w:tc>
        <w:tc>
          <w:tcPr>
            <w:tcW w:w="1155"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4,12%</w:t>
            </w:r>
          </w:p>
        </w:tc>
      </w:tr>
      <w:tr w:rsidR="001E77EE" w:rsidRPr="001E77EE" w:rsidTr="005E095B">
        <w:trPr>
          <w:trHeight w:val="720"/>
        </w:trPr>
        <w:tc>
          <w:tcPr>
            <w:tcW w:w="3297" w:type="dxa"/>
            <w:tcBorders>
              <w:top w:val="nil"/>
              <w:left w:val="single" w:sz="4" w:space="0" w:color="auto"/>
              <w:bottom w:val="single" w:sz="4" w:space="0" w:color="auto"/>
              <w:right w:val="single" w:sz="4" w:space="0" w:color="auto"/>
            </w:tcBorders>
            <w:shd w:val="clear" w:color="auto" w:fill="auto"/>
            <w:vAlign w:val="center"/>
          </w:tcPr>
          <w:p w:rsidR="006E2906" w:rsidRPr="001E77EE" w:rsidRDefault="006E2906" w:rsidP="006E2906">
            <w:r w:rsidRPr="001E77EE">
              <w:t>Потери тепловой энергии:</w:t>
            </w:r>
          </w:p>
        </w:tc>
        <w:tc>
          <w:tcPr>
            <w:tcW w:w="1111"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111,099</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135,141</w:t>
            </w:r>
          </w:p>
        </w:tc>
        <w:tc>
          <w:tcPr>
            <w:tcW w:w="1155" w:type="dxa"/>
            <w:tcBorders>
              <w:top w:val="single" w:sz="4" w:space="0" w:color="auto"/>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21,64%</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156,474</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72,925</w:t>
            </w:r>
          </w:p>
        </w:tc>
        <w:tc>
          <w:tcPr>
            <w:tcW w:w="1155"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-53,39%</w:t>
            </w:r>
          </w:p>
        </w:tc>
      </w:tr>
      <w:tr w:rsidR="001E77EE" w:rsidRPr="001E77EE" w:rsidTr="005E095B">
        <w:trPr>
          <w:trHeight w:val="720"/>
        </w:trPr>
        <w:tc>
          <w:tcPr>
            <w:tcW w:w="3297" w:type="dxa"/>
            <w:tcBorders>
              <w:top w:val="nil"/>
              <w:left w:val="single" w:sz="4" w:space="0" w:color="auto"/>
              <w:bottom w:val="single" w:sz="4" w:space="0" w:color="auto"/>
              <w:right w:val="single" w:sz="4" w:space="0" w:color="auto"/>
            </w:tcBorders>
            <w:shd w:val="clear" w:color="auto" w:fill="auto"/>
            <w:vAlign w:val="center"/>
          </w:tcPr>
          <w:p w:rsidR="006E2906" w:rsidRPr="001E77EE" w:rsidRDefault="006E2906" w:rsidP="006E2906">
            <w:r w:rsidRPr="001E77EE">
              <w:t>Полезный отпуск тепловой энергии, в  т.ч.:</w:t>
            </w:r>
          </w:p>
        </w:tc>
        <w:tc>
          <w:tcPr>
            <w:tcW w:w="1111"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1 096,78</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right"/>
            </w:pPr>
            <w:r w:rsidRPr="001E77EE">
              <w:t>953,635</w:t>
            </w:r>
          </w:p>
        </w:tc>
        <w:tc>
          <w:tcPr>
            <w:tcW w:w="1155"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-13,05%</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1075,072</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1209,393</w:t>
            </w:r>
          </w:p>
        </w:tc>
        <w:tc>
          <w:tcPr>
            <w:tcW w:w="1155"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12,49%</w:t>
            </w:r>
          </w:p>
        </w:tc>
      </w:tr>
      <w:tr w:rsidR="001E77EE" w:rsidRPr="001E77EE" w:rsidTr="005E095B">
        <w:trPr>
          <w:trHeight w:val="720"/>
        </w:trPr>
        <w:tc>
          <w:tcPr>
            <w:tcW w:w="3297" w:type="dxa"/>
            <w:tcBorders>
              <w:top w:val="nil"/>
              <w:left w:val="single" w:sz="4" w:space="0" w:color="auto"/>
              <w:bottom w:val="single" w:sz="4" w:space="0" w:color="auto"/>
              <w:right w:val="single" w:sz="4" w:space="0" w:color="auto"/>
            </w:tcBorders>
            <w:shd w:val="clear" w:color="auto" w:fill="auto"/>
            <w:vAlign w:val="center"/>
          </w:tcPr>
          <w:p w:rsidR="006E2906" w:rsidRPr="001E77EE" w:rsidRDefault="006E2906" w:rsidP="006E2906">
            <w:r w:rsidRPr="001E77EE">
              <w:lastRenderedPageBreak/>
              <w:t>производственные нужды</w:t>
            </w:r>
          </w:p>
        </w:tc>
        <w:tc>
          <w:tcPr>
            <w:tcW w:w="1111"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785,451</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right"/>
            </w:pPr>
            <w:r w:rsidRPr="001E77EE">
              <w:t>685,168</w:t>
            </w:r>
          </w:p>
        </w:tc>
        <w:tc>
          <w:tcPr>
            <w:tcW w:w="1155"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-12,77%</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811,849</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958,517</w:t>
            </w:r>
          </w:p>
        </w:tc>
        <w:tc>
          <w:tcPr>
            <w:tcW w:w="1155"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18,07%</w:t>
            </w:r>
          </w:p>
        </w:tc>
      </w:tr>
      <w:tr w:rsidR="001E77EE" w:rsidRPr="001E77EE" w:rsidTr="005E095B">
        <w:trPr>
          <w:trHeight w:val="720"/>
        </w:trPr>
        <w:tc>
          <w:tcPr>
            <w:tcW w:w="3297" w:type="dxa"/>
            <w:tcBorders>
              <w:top w:val="nil"/>
              <w:left w:val="single" w:sz="4" w:space="0" w:color="auto"/>
              <w:bottom w:val="single" w:sz="4" w:space="0" w:color="auto"/>
              <w:right w:val="single" w:sz="4" w:space="0" w:color="auto"/>
            </w:tcBorders>
            <w:shd w:val="clear" w:color="auto" w:fill="auto"/>
            <w:vAlign w:val="center"/>
          </w:tcPr>
          <w:p w:rsidR="006E2906" w:rsidRPr="001E77EE" w:rsidRDefault="006E2906" w:rsidP="006E2906">
            <w:r w:rsidRPr="001E77EE">
              <w:t>потребительский рынок:</w:t>
            </w:r>
          </w:p>
        </w:tc>
        <w:tc>
          <w:tcPr>
            <w:tcW w:w="1111"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311,329</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right"/>
            </w:pPr>
            <w:r w:rsidRPr="001E77EE">
              <w:t>268,467</w:t>
            </w:r>
          </w:p>
        </w:tc>
        <w:tc>
          <w:tcPr>
            <w:tcW w:w="1155"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-13,77%</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263,223</w:t>
            </w:r>
          </w:p>
        </w:tc>
        <w:tc>
          <w:tcPr>
            <w:tcW w:w="1114"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250,876</w:t>
            </w:r>
          </w:p>
        </w:tc>
        <w:tc>
          <w:tcPr>
            <w:tcW w:w="1155" w:type="dxa"/>
            <w:tcBorders>
              <w:top w:val="nil"/>
              <w:left w:val="nil"/>
              <w:bottom w:val="single" w:sz="4" w:space="0" w:color="auto"/>
              <w:right w:val="single" w:sz="4" w:space="0" w:color="auto"/>
            </w:tcBorders>
            <w:shd w:val="clear" w:color="auto" w:fill="auto"/>
            <w:vAlign w:val="center"/>
          </w:tcPr>
          <w:p w:rsidR="006E2906" w:rsidRPr="001E77EE" w:rsidRDefault="006E2906" w:rsidP="006E2906">
            <w:pPr>
              <w:jc w:val="center"/>
            </w:pPr>
            <w:r w:rsidRPr="001E77EE">
              <w:t>-4,69%</w:t>
            </w:r>
          </w:p>
        </w:tc>
      </w:tr>
    </w:tbl>
    <w:p w:rsidR="006E2906" w:rsidRPr="001E77EE" w:rsidRDefault="006E2906" w:rsidP="006E2906">
      <w:pPr>
        <w:ind w:firstLine="709"/>
        <w:jc w:val="both"/>
        <w:rPr>
          <w:sz w:val="28"/>
          <w:szCs w:val="28"/>
        </w:rPr>
      </w:pPr>
    </w:p>
    <w:p w:rsidR="00795BAA" w:rsidRPr="001E77EE" w:rsidRDefault="00795BAA" w:rsidP="00795BAA">
      <w:pPr>
        <w:pStyle w:val="1"/>
        <w:ind w:firstLine="709"/>
        <w:rPr>
          <w:rFonts w:ascii="Times New Roman" w:hAnsi="Times New Roman" w:cs="Times New Roman"/>
          <w:kern w:val="0"/>
          <w:sz w:val="24"/>
          <w:szCs w:val="24"/>
        </w:rPr>
      </w:pPr>
      <w:r w:rsidRPr="001E77EE">
        <w:tab/>
      </w:r>
      <w:bookmarkStart w:id="4" w:name="OLE_LINK2"/>
      <w:r w:rsidRPr="001E77EE">
        <w:rPr>
          <w:rFonts w:ascii="Times New Roman" w:hAnsi="Times New Roman" w:cs="Times New Roman"/>
          <w:kern w:val="0"/>
          <w:sz w:val="24"/>
          <w:szCs w:val="24"/>
        </w:rPr>
        <w:t>Анализ экономической обоснованности расходов по статьям расходов, необходимых для эффективного функционирования Западно-Сибирской ТЭЦ – филиала ОАО «ЕВРАЗ ЗСМК» для установления тарифов на производство тепловой энергии на 2013 год</w:t>
      </w:r>
      <w:bookmarkEnd w:id="4"/>
    </w:p>
    <w:p w:rsidR="00795BAA" w:rsidRPr="001E77EE" w:rsidRDefault="00795BAA" w:rsidP="00795BAA">
      <w:pPr>
        <w:ind w:firstLine="709"/>
        <w:jc w:val="center"/>
        <w:rPr>
          <w:b/>
        </w:rPr>
      </w:pPr>
    </w:p>
    <w:p w:rsidR="00795BAA" w:rsidRPr="001E77EE" w:rsidRDefault="00795BAA" w:rsidP="00795BAA">
      <w:pPr>
        <w:ind w:firstLine="720"/>
        <w:jc w:val="both"/>
      </w:pPr>
      <w:r w:rsidRPr="001E77EE">
        <w:t xml:space="preserve">По статье </w:t>
      </w:r>
      <w:r w:rsidRPr="001E77EE">
        <w:rPr>
          <w:b/>
          <w:i/>
        </w:rPr>
        <w:t>«сырье и материалы»</w:t>
      </w:r>
      <w:r w:rsidRPr="001E77EE">
        <w:t xml:space="preserve"> предприятием планируются расходы на производство тепловой энергии на потребительский рынок в сумме 5 906 тыс. руб. Предлагается установить данные затраты на уровне 5 350 тыс. руб., исходя из утвержденных затрат на 2012 год (с учетом процента удельного веса потребительского рынка на 2013 год), поскольку баланс тепловой энергии на 2013 год схож с 2012 годом, а ставка за забор воды с поверхностных источников не меняется на протяжении ряда лет. Корректировка предложений в сторону снижения составила 556 тыс. руб.</w:t>
      </w:r>
    </w:p>
    <w:p w:rsidR="00795BAA" w:rsidRPr="001E77EE" w:rsidRDefault="00795BAA" w:rsidP="00795BAA">
      <w:pPr>
        <w:ind w:firstLine="720"/>
        <w:jc w:val="both"/>
      </w:pPr>
      <w:r w:rsidRPr="001E77EE">
        <w:t>Фактические расходы на потребительском рынке по данной статье за 2011 год составили 5 957 тыс. руб. при утвержденных расходах в размере 5 640 тыс. руб. Перерасход средств сформировался в размере 317 тыс. руб. Причиной является то, что объём забранной воды для производства тепловой энергии на потребительский рынок по факту 2011 года оказался больше планового объема. Так как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 в НВВ 2013 года.</w:t>
      </w:r>
    </w:p>
    <w:p w:rsidR="00795BAA" w:rsidRPr="001E77EE" w:rsidRDefault="00795BAA" w:rsidP="00795BAA">
      <w:pPr>
        <w:ind w:firstLine="720"/>
        <w:jc w:val="both"/>
        <w:rPr>
          <w:highlight w:val="yellow"/>
        </w:rPr>
      </w:pPr>
    </w:p>
    <w:p w:rsidR="00795BAA" w:rsidRPr="001E77EE" w:rsidRDefault="00795BAA" w:rsidP="00795BAA">
      <w:pPr>
        <w:ind w:firstLine="720"/>
        <w:jc w:val="both"/>
      </w:pPr>
      <w:r w:rsidRPr="001E77EE">
        <w:t xml:space="preserve">По статье </w:t>
      </w:r>
      <w:r w:rsidRPr="001E77EE">
        <w:rPr>
          <w:b/>
          <w:i/>
        </w:rPr>
        <w:t>«вспомогательные материалы»</w:t>
      </w:r>
      <w:r w:rsidRPr="001E77EE">
        <w:t xml:space="preserve"> предприятием планируются расходы на потребительском рынке в сумме 14 240 тыс. руб. Предлагается принять расходы на уровне 9 588 тыс. руб., используя факт 2011 года  с применением </w:t>
      </w:r>
      <w:r w:rsidRPr="001E77EE">
        <w:rPr>
          <w:rFonts w:ascii="Times New Roman CYR" w:hAnsi="Times New Roman CYR" w:cs="Times New Roman CYR"/>
        </w:rPr>
        <w:t xml:space="preserve">оценочного и прогнозного индекса </w:t>
      </w:r>
      <w:r w:rsidRPr="001E77EE">
        <w:t>(далее ИПЦ) 1,01 и 1,049 соответственно, согласно Прогнозу социально-экономического развития РФ на 2013 год и плановый период 2014 и 2015 годов. Корректировка в сторону снижения 4 652 тыс. руб.</w:t>
      </w:r>
    </w:p>
    <w:p w:rsidR="00795BAA" w:rsidRPr="001E77EE" w:rsidRDefault="00795BAA" w:rsidP="00795BAA">
      <w:pPr>
        <w:ind w:firstLine="720"/>
        <w:jc w:val="both"/>
      </w:pPr>
      <w:r w:rsidRPr="001E77EE">
        <w:t>Фактические расходы на потребительском рынке по данной статье за 2011 год составили 9 642 тыс. руб. Утверждено на 2011 год – 6 654 тыс. руб. Перерасход предприятия составил 2 988 тыс. руб., что связано с изменением фактического распределения условного топлива между тепловой и электрической энергией. Планируемая доля условного топлива для выработки теплоэнергии составила 31%; фактическая доля сложилась на уровне 33%. Так как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 в НВВ 2013 года.</w:t>
      </w:r>
    </w:p>
    <w:p w:rsidR="00795BAA" w:rsidRPr="001E77EE" w:rsidRDefault="00795BAA" w:rsidP="00795BAA">
      <w:pPr>
        <w:ind w:firstLine="720"/>
        <w:jc w:val="both"/>
      </w:pPr>
      <w:proofErr w:type="gramStart"/>
      <w:r w:rsidRPr="001E77EE">
        <w:t xml:space="preserve">По статье </w:t>
      </w:r>
      <w:r w:rsidRPr="001E77EE">
        <w:rPr>
          <w:b/>
          <w:i/>
        </w:rPr>
        <w:t>«работы и услуги производственного характера»</w:t>
      </w:r>
      <w:r w:rsidRPr="001E77EE">
        <w:t xml:space="preserve"> предприятием планируются расходы на потребительском рынке в размере 9 073 тыс. руб. Рассмотрев обосновывающие документы, эксперты не нашли оснований для увеличения расходов по данной статье и </w:t>
      </w:r>
      <w:r w:rsidRPr="001E77EE">
        <w:lastRenderedPageBreak/>
        <w:t>предлагают принять затраты на уровне 7 217 тыс. руб., проиндексировав утвержденное на 2012 год значение на индекс цен производителей - 1,049, в соответствии с прогнозом социально-экономического развития Российской</w:t>
      </w:r>
      <w:proofErr w:type="gramEnd"/>
      <w:r w:rsidRPr="001E77EE">
        <w:t xml:space="preserve"> Федерации на 2013 год и на плановый период 2014 и 2015 годов.</w:t>
      </w:r>
    </w:p>
    <w:p w:rsidR="00795BAA" w:rsidRPr="001E77EE" w:rsidRDefault="00795BAA" w:rsidP="00795BAA">
      <w:pPr>
        <w:ind w:firstLine="709"/>
        <w:jc w:val="both"/>
      </w:pPr>
      <w:r w:rsidRPr="001E77EE">
        <w:t>По результатам 2011 года затраты по данной статье на потребительском рынке составили 9 933 тыс. руб., что меньше утвержденного на 2011 год значения на 5 881 тыс. руб., в связи с невыполнением части запланированных мероприятий. РЭК считает экономически обоснованным исключить затраты по данной статье из НВВ на 2013 год в размере 5 881 тыс. руб.</w:t>
      </w:r>
    </w:p>
    <w:p w:rsidR="00795BAA" w:rsidRPr="001E77EE" w:rsidRDefault="00795BAA" w:rsidP="00795BAA">
      <w:pPr>
        <w:ind w:firstLine="709"/>
        <w:jc w:val="both"/>
      </w:pPr>
    </w:p>
    <w:p w:rsidR="00795BAA" w:rsidRPr="001E77EE" w:rsidRDefault="00795BAA" w:rsidP="00795BAA">
      <w:pPr>
        <w:ind w:firstLine="720"/>
        <w:jc w:val="both"/>
      </w:pPr>
      <w:r w:rsidRPr="001E77EE">
        <w:t xml:space="preserve">По статье </w:t>
      </w:r>
      <w:r w:rsidRPr="001E77EE">
        <w:rPr>
          <w:b/>
          <w:i/>
        </w:rPr>
        <w:t>«топливо на технологические цели»</w:t>
      </w:r>
      <w:r w:rsidRPr="001E77EE">
        <w:rPr>
          <w:b/>
        </w:rPr>
        <w:t xml:space="preserve"> </w:t>
      </w:r>
      <w:r w:rsidRPr="001E77EE">
        <w:t xml:space="preserve">на потребительский рынок предприятием планируются расходы в сумме 476 613 тыс. руб. Поставщиками угля в 2013 году являются ОАО «УК Кузбассразрезуголь», ОАО «ОУК «Южкузбассуголь». </w:t>
      </w:r>
    </w:p>
    <w:p w:rsidR="00795BAA" w:rsidRPr="001E77EE" w:rsidRDefault="00795BAA" w:rsidP="00795BAA">
      <w:pPr>
        <w:ind w:firstLine="720"/>
        <w:jc w:val="both"/>
      </w:pPr>
      <w:r w:rsidRPr="001E77EE">
        <w:t>Эксперты считают необходимым согласиться с удельными расходами условного топлива на производство электрической и тепловой энергии, представленными предприятием в заключении по результатам экспертизы материалов, обосновывающих значение нормативов удельных расходов топлива на отпущенную электрическую и тепловую энергию на 2013 год, выполненном НП «Региональный центр управления энергосбережением», г. Томск и составляющими 369,41 г/кВтч для производства электрической энергии и 155,31 кг/Гкал для расчёта расхода условного топлива на производство тепловой энергии. Расход условного топлива на производство тепловой энергии составил 449,728 тыс. т.у.т. Структура топлива принимается по предложению предприятия.</w:t>
      </w:r>
    </w:p>
    <w:p w:rsidR="00795BAA" w:rsidRPr="001E77EE" w:rsidRDefault="00795BAA" w:rsidP="00795BAA">
      <w:pPr>
        <w:ind w:firstLine="720"/>
        <w:jc w:val="both"/>
      </w:pPr>
      <w:r w:rsidRPr="001E77EE">
        <w:t>Предлагается принять расходы на уровне 460 687 тыс. руб. с использованием индексов-дефляторов согласно Прогнозу социально-экономического развития РФ на 2013 год и плановый период 2014 и 2015 годов, в размере:</w:t>
      </w:r>
    </w:p>
    <w:p w:rsidR="00795BAA" w:rsidRPr="001E77EE" w:rsidRDefault="00795BAA" w:rsidP="00795BAA">
      <w:pPr>
        <w:ind w:firstLine="720"/>
        <w:jc w:val="both"/>
      </w:pPr>
      <w:r w:rsidRPr="001E77EE">
        <w:t>- 1,016 – для угля, к фактически сложившейся цены за 9 месяцев 2012 года;</w:t>
      </w:r>
    </w:p>
    <w:p w:rsidR="00795BAA" w:rsidRPr="001E77EE" w:rsidRDefault="00795BAA" w:rsidP="00795BAA">
      <w:pPr>
        <w:ind w:firstLine="720"/>
        <w:jc w:val="both"/>
      </w:pPr>
      <w:r w:rsidRPr="001E77EE">
        <w:t>- 0,945– для мазута, к фактически сложившейся цены за 9 месяцев 2012 года;</w:t>
      </w:r>
    </w:p>
    <w:p w:rsidR="00795BAA" w:rsidRPr="001E77EE" w:rsidRDefault="00795BAA" w:rsidP="00795BAA">
      <w:pPr>
        <w:ind w:firstLine="720"/>
        <w:jc w:val="both"/>
      </w:pPr>
      <w:r w:rsidRPr="001E77EE">
        <w:t>- 1,049 –  для доменного и коксового газов, к ценам, утвержденным на 2012 год;</w:t>
      </w:r>
    </w:p>
    <w:p w:rsidR="00795BAA" w:rsidRPr="001E77EE" w:rsidRDefault="00795BAA" w:rsidP="00795BAA">
      <w:pPr>
        <w:ind w:firstLine="720"/>
        <w:jc w:val="both"/>
      </w:pPr>
      <w:r w:rsidRPr="001E77EE">
        <w:t xml:space="preserve">- 1,11 – для грузоперевозок, к фактически сложившейся цены за 9 месяцев 2012 года. </w:t>
      </w:r>
    </w:p>
    <w:p w:rsidR="00795BAA" w:rsidRPr="001E77EE" w:rsidRDefault="00795BAA" w:rsidP="00795BAA">
      <w:pPr>
        <w:ind w:firstLine="720"/>
        <w:jc w:val="both"/>
      </w:pPr>
      <w:r w:rsidRPr="001E77EE">
        <w:t>На 2011 год по потребительскому рынку расходы по данной статье утверждались на уровне 361 403 тыс. руб. Фактически предприятие израсходовало на данные цели 436 940 тыс. руб. Таким образом, перерасход составил 75 537 тыс. руб. Причина перерасхода - увеличение фактических цен на топливо по сравнению с плановыми, а также увеличение фактического удельного расхода условного топлива по сравнению с плановым на 5,5%. Так как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 в НВВ 2013 года.</w:t>
      </w:r>
    </w:p>
    <w:p w:rsidR="00795BAA" w:rsidRPr="001E77EE" w:rsidRDefault="00795BAA" w:rsidP="00795BAA">
      <w:pPr>
        <w:ind w:firstLine="720"/>
        <w:jc w:val="both"/>
        <w:rPr>
          <w:highlight w:val="yellow"/>
        </w:rPr>
      </w:pPr>
    </w:p>
    <w:p w:rsidR="00795BAA" w:rsidRPr="001E77EE" w:rsidRDefault="00795BAA" w:rsidP="00795BAA">
      <w:pPr>
        <w:ind w:firstLine="720"/>
        <w:jc w:val="both"/>
      </w:pPr>
      <w:r w:rsidRPr="001E77EE">
        <w:t xml:space="preserve">По статье </w:t>
      </w:r>
      <w:r w:rsidRPr="001E77EE">
        <w:rPr>
          <w:b/>
          <w:i/>
        </w:rPr>
        <w:t>«энергия»</w:t>
      </w:r>
      <w:r w:rsidRPr="001E77EE">
        <w:t xml:space="preserve"> предприятием планируются расходы в сумме 14 814 тыс. руб. Предлагается принять расходы на уровне 14 739 тыс. руб., исходя из факта 9 месяцев 2012 года, пролонгированного на год, с использованием индекса 1,148 на основании Прогноза социально-экономического развития РФ на 2013 год и плановый период 2014 и 2015 годов. Корректировка в сторону снижения составила 75 тыс. руб.</w:t>
      </w:r>
    </w:p>
    <w:p w:rsidR="00795BAA" w:rsidRPr="001E77EE" w:rsidRDefault="00795BAA" w:rsidP="00795BAA">
      <w:pPr>
        <w:ind w:firstLine="720"/>
        <w:jc w:val="both"/>
      </w:pPr>
      <w:r w:rsidRPr="001E77EE">
        <w:t>По данной статье расходы по факту 2011 года составили 13 269 тыс. руб., однако при формировании тарифов на 2011 год в НВВ включались расходы в размере 10 293 тыс. руб. Перерасход по данной статье составил 2 976 тыс. руб. в связи с ростом стоимости и количества электрической энергии. Так как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 в НВВ 2013 года.</w:t>
      </w:r>
    </w:p>
    <w:p w:rsidR="00795BAA" w:rsidRPr="001E77EE" w:rsidRDefault="00795BAA" w:rsidP="00795BAA">
      <w:pPr>
        <w:ind w:firstLine="720"/>
        <w:jc w:val="both"/>
      </w:pPr>
    </w:p>
    <w:p w:rsidR="00795BAA" w:rsidRPr="001E77EE" w:rsidRDefault="00795BAA" w:rsidP="00795BAA">
      <w:pPr>
        <w:ind w:firstLine="720"/>
        <w:jc w:val="both"/>
      </w:pPr>
      <w:r w:rsidRPr="001E77EE">
        <w:lastRenderedPageBreak/>
        <w:t xml:space="preserve">По статье </w:t>
      </w:r>
      <w:r w:rsidRPr="001E77EE">
        <w:rPr>
          <w:b/>
          <w:i/>
        </w:rPr>
        <w:t>«затраты на оплату труда»</w:t>
      </w:r>
      <w:r w:rsidRPr="001E77EE">
        <w:t xml:space="preserve"> предприятием на потребительский рынок планируются расходы в сумме 44 061 тыс. руб. Для обоснования указанных затрат, предприятие представило расчеты по распределению фонда оплаты труда по цехам Западно-Сибирской ТЭЦ на 2013 год, расчет пособий по временной нетрудоспособности, за счет средств работодателя, прогноз </w:t>
      </w:r>
      <w:smartTag w:uri="urn:schemas-microsoft-com:office:smarttags" w:element="metricconverter">
        <w:smartTagPr>
          <w:attr w:name="ProductID" w:val="2012 г"/>
        </w:smartTagPr>
        <w:r w:rsidRPr="001E77EE">
          <w:t>2012 г</w:t>
        </w:r>
      </w:smartTag>
      <w:r w:rsidRPr="001E77EE">
        <w:t xml:space="preserve">. и план на </w:t>
      </w:r>
      <w:smartTag w:uri="urn:schemas-microsoft-com:office:smarttags" w:element="metricconverter">
        <w:smartTagPr>
          <w:attr w:name="ProductID" w:val="2013 г"/>
        </w:smartTagPr>
        <w:r w:rsidRPr="001E77EE">
          <w:t>2013 г</w:t>
        </w:r>
      </w:smartTag>
      <w:r w:rsidRPr="001E77EE">
        <w:t>., штатные расписания по цехам, приказы об изменении штатных расписаний.</w:t>
      </w:r>
    </w:p>
    <w:p w:rsidR="00795BAA" w:rsidRPr="001E77EE" w:rsidRDefault="00795BAA" w:rsidP="00795BAA">
      <w:pPr>
        <w:ind w:firstLine="720"/>
        <w:jc w:val="both"/>
      </w:pPr>
      <w:r w:rsidRPr="001E77EE">
        <w:t>По результатам 2011 года затраты по этой статье на потребительском рынке составили 33 278 тыс. руб., что больше утвержденного на 2011 год значения на 5 218 тыс. руб. В связи с тем, что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 в НВВ 2013 года.</w:t>
      </w:r>
    </w:p>
    <w:p w:rsidR="00795BAA" w:rsidRPr="001E77EE" w:rsidRDefault="00795BAA" w:rsidP="00795BAA">
      <w:pPr>
        <w:ind w:firstLine="720"/>
        <w:jc w:val="both"/>
      </w:pPr>
      <w:r w:rsidRPr="001E77EE">
        <w:t xml:space="preserve">Рассмотрев обосновывающие материалы, эксперты не нашли оснований для увеличения численности обслуживающего персонала. В связи с этим, численность работников предлагается оставить на уровне, утвержденном на 2012 год, в количестве 106 человек. </w:t>
      </w:r>
      <w:proofErr w:type="gramStart"/>
      <w:r w:rsidRPr="001E77EE">
        <w:t>Заработную плату, утвержденную на 2012 год, предлагается проиндексировать на индекс потребительских цен - 1,071, в соответствии с прогнозом социально-экономического развития Российской Федерации на 2013 год и на плановый период 2014 и 2015 годов, до величины 26 249 руб./мес. Таким образом, фонд оплаты труда в 2013 году на потребительском рынке должен составить 33 389 тыс. руб.</w:t>
      </w:r>
      <w:proofErr w:type="gramEnd"/>
    </w:p>
    <w:p w:rsidR="00795BAA" w:rsidRPr="001E77EE" w:rsidRDefault="00795BAA" w:rsidP="00795BAA">
      <w:pPr>
        <w:ind w:firstLine="720"/>
        <w:jc w:val="both"/>
      </w:pPr>
    </w:p>
    <w:p w:rsidR="00795BAA" w:rsidRPr="001E77EE" w:rsidRDefault="00795BAA" w:rsidP="00795BAA">
      <w:pPr>
        <w:ind w:firstLine="720"/>
        <w:jc w:val="both"/>
      </w:pPr>
      <w:r w:rsidRPr="001E77EE">
        <w:t xml:space="preserve">Соответственно, по статье </w:t>
      </w:r>
      <w:r w:rsidRPr="001E77EE">
        <w:rPr>
          <w:b/>
          <w:i/>
        </w:rPr>
        <w:t>«отчисления на социальные нужды»</w:t>
      </w:r>
      <w:r w:rsidRPr="001E77EE">
        <w:t xml:space="preserve"> – расходы на потребительском рынке принимаются в размере 31,9 % от ФОТ в сумме 10 651 тыс. руб. </w:t>
      </w:r>
    </w:p>
    <w:p w:rsidR="00795BAA" w:rsidRPr="001E77EE" w:rsidRDefault="00795BAA" w:rsidP="00795BAA">
      <w:pPr>
        <w:ind w:firstLine="720"/>
        <w:jc w:val="both"/>
      </w:pPr>
      <w:proofErr w:type="gramStart"/>
      <w:r w:rsidRPr="001E77EE">
        <w:t>По результатам 2011 года затраты по этой статье на потребительском рынке составили 11 647 тыс. руб., что больше утвержденного на 2011 год значения на 1 573 тыс. руб. В связи с тем, что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w:t>
      </w:r>
      <w:proofErr w:type="gramEnd"/>
      <w:r w:rsidRPr="001E77EE">
        <w:t xml:space="preserve"> в НВВ 2013 года.</w:t>
      </w:r>
    </w:p>
    <w:p w:rsidR="00795BAA" w:rsidRPr="001E77EE" w:rsidRDefault="00795BAA" w:rsidP="00795BAA">
      <w:pPr>
        <w:ind w:firstLine="720"/>
        <w:jc w:val="both"/>
      </w:pPr>
    </w:p>
    <w:p w:rsidR="00795BAA" w:rsidRPr="001E77EE" w:rsidRDefault="00795BAA" w:rsidP="00795BAA">
      <w:pPr>
        <w:ind w:firstLine="720"/>
        <w:jc w:val="both"/>
      </w:pPr>
      <w:r w:rsidRPr="001E77EE">
        <w:t xml:space="preserve">По статье </w:t>
      </w:r>
      <w:r w:rsidRPr="001E77EE">
        <w:rPr>
          <w:b/>
          <w:i/>
        </w:rPr>
        <w:t>«амортизация»</w:t>
      </w:r>
      <w:r w:rsidRPr="001E77EE">
        <w:t xml:space="preserve"> предприятием планируются расходы на потребительском рынке в сумме 28 689 тыс. руб. На основе представленных материалов был произведен расчет амортизационных отчислений. По результатам расчета, предлагается согласиться с предложением предприятия. </w:t>
      </w:r>
    </w:p>
    <w:p w:rsidR="00795BAA" w:rsidRPr="001E77EE" w:rsidRDefault="00795BAA" w:rsidP="00795BAA">
      <w:pPr>
        <w:ind w:firstLine="720"/>
        <w:jc w:val="both"/>
      </w:pPr>
      <w:r w:rsidRPr="001E77EE">
        <w:t>Так, по 2011 году была начислена амортизация по производству тепловой энергии на потребительский рынок в размере 34 320 тыс. руб., что на 4 260 тыс. руб. больше утвержденного значения на 2011 год. Так как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 в НВВ 2013 года.</w:t>
      </w:r>
    </w:p>
    <w:p w:rsidR="00795BAA" w:rsidRPr="001E77EE" w:rsidRDefault="00795BAA" w:rsidP="00795BAA">
      <w:pPr>
        <w:ind w:firstLine="720"/>
        <w:jc w:val="both"/>
      </w:pPr>
    </w:p>
    <w:p w:rsidR="00795BAA" w:rsidRPr="001E77EE" w:rsidRDefault="00795BAA" w:rsidP="00795BAA">
      <w:pPr>
        <w:ind w:firstLine="709"/>
        <w:jc w:val="both"/>
      </w:pPr>
      <w:proofErr w:type="gramStart"/>
      <w:r w:rsidRPr="001E77EE">
        <w:t xml:space="preserve">По статье </w:t>
      </w:r>
      <w:r w:rsidRPr="001E77EE">
        <w:rPr>
          <w:b/>
          <w:i/>
        </w:rPr>
        <w:t>«средства на страхование»</w:t>
      </w:r>
      <w:r w:rsidRPr="001E77EE">
        <w:rPr>
          <w:i/>
        </w:rPr>
        <w:t>,</w:t>
      </w:r>
      <w:r w:rsidRPr="001E77EE">
        <w:rPr>
          <w:b/>
          <w:i/>
        </w:rPr>
        <w:t xml:space="preserve"> </w:t>
      </w:r>
      <w:r w:rsidRPr="001E77EE">
        <w:t xml:space="preserve">в качестве обосновывающего материала, предприятие представило расшифровку статьи </w:t>
      </w:r>
      <w:r w:rsidR="002A3033">
        <w:t>«</w:t>
      </w:r>
      <w:r w:rsidRPr="001E77EE">
        <w:t>Средства на страхование</w:t>
      </w:r>
      <w:r w:rsidR="002A3033">
        <w:t>»</w:t>
      </w:r>
      <w:r w:rsidRPr="001E77EE">
        <w:t xml:space="preserve"> по Западно</w:t>
      </w:r>
      <w:r w:rsidR="002A3033">
        <w:t xml:space="preserve"> - С</w:t>
      </w:r>
      <w:r w:rsidRPr="001E77EE">
        <w:t xml:space="preserve">ибирская ТЭЦ - филиал ОАО </w:t>
      </w:r>
      <w:r w:rsidR="002A3033">
        <w:t>«</w:t>
      </w:r>
      <w:r w:rsidRPr="001E77EE">
        <w:t>ЕВРАЗ ЗСМК</w:t>
      </w:r>
      <w:r w:rsidR="002A3033">
        <w:t>»</w:t>
      </w:r>
      <w:r w:rsidRPr="001E77EE">
        <w:t xml:space="preserve"> - проект на 2013 год, расчет расходов на страхование имущества ПВС, ЦТГС и ЗС ТЭЦ площадки строительного проката, расчет расходов на страхование гражданской ответственности при эксплуатации опасных объектов и объектов атомной энергии ПВС, ЦТГС и ЗС ТЭЦ</w:t>
      </w:r>
      <w:proofErr w:type="gramEnd"/>
      <w:r w:rsidRPr="001E77EE">
        <w:t xml:space="preserve"> площадки строительного проката, ожидаемый </w:t>
      </w:r>
      <w:smartTag w:uri="urn:schemas-microsoft-com:office:smarttags" w:element="metricconverter">
        <w:smartTagPr>
          <w:attr w:name="ProductID" w:val="2012 г"/>
        </w:smartTagPr>
        <w:r w:rsidRPr="001E77EE">
          <w:t>2012 г</w:t>
        </w:r>
      </w:smartTag>
      <w:r w:rsidRPr="001E77EE">
        <w:t xml:space="preserve">., расчетный </w:t>
      </w:r>
      <w:smartTag w:uri="urn:schemas-microsoft-com:office:smarttags" w:element="metricconverter">
        <w:smartTagPr>
          <w:attr w:name="ProductID" w:val="2013 г"/>
        </w:smartTagPr>
        <w:r w:rsidRPr="001E77EE">
          <w:t>2013 г</w:t>
        </w:r>
      </w:smartTag>
      <w:r w:rsidRPr="001E77EE">
        <w:t>., договоры страхования с ООО «СОГАЗ» и ОАО «АльфаСтрахование».</w:t>
      </w:r>
    </w:p>
    <w:p w:rsidR="00795BAA" w:rsidRPr="001E77EE" w:rsidRDefault="00795BAA" w:rsidP="00795BAA">
      <w:pPr>
        <w:ind w:firstLine="709"/>
        <w:jc w:val="both"/>
      </w:pPr>
      <w:r w:rsidRPr="001E77EE">
        <w:t>Так как представленные договоры не действуют в 2013 году, а представленные таблицы не подкреплены данными бухгалтерского учета, эксперты предлагают проиндексировать утвержденное значение 2012 года на 1,049 (ИПЦ), в соответствии с прогнозом социально-экономического развития Российской Федерации на 2013 год и на плановый период 2014 и 2015 годов, и принять, в качестве экономически обоснованных, затраты в размере 2 111 тыс. руб.</w:t>
      </w:r>
    </w:p>
    <w:p w:rsidR="00795BAA" w:rsidRPr="001E77EE" w:rsidRDefault="00795BAA" w:rsidP="00795BAA">
      <w:pPr>
        <w:ind w:firstLine="720"/>
        <w:jc w:val="both"/>
      </w:pPr>
      <w:r w:rsidRPr="001E77EE">
        <w:lastRenderedPageBreak/>
        <w:t>По результатам 2011 года затраты по этой статье на потребительском рынке составили 2 214 тыс. руб., что больше утвержденных на 2011 год на 861 тыс. руб. Так как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 в НВВ 2013 года.</w:t>
      </w:r>
    </w:p>
    <w:p w:rsidR="00795BAA" w:rsidRPr="001E77EE" w:rsidRDefault="00795BAA" w:rsidP="00795BAA">
      <w:pPr>
        <w:ind w:firstLine="709"/>
        <w:jc w:val="both"/>
      </w:pPr>
    </w:p>
    <w:p w:rsidR="00795BAA" w:rsidRPr="001E77EE" w:rsidRDefault="00795BAA" w:rsidP="00795BAA">
      <w:pPr>
        <w:ind w:firstLine="720"/>
        <w:jc w:val="both"/>
      </w:pPr>
      <w:r w:rsidRPr="001E77EE">
        <w:t xml:space="preserve">По статье </w:t>
      </w:r>
      <w:r w:rsidRPr="001E77EE">
        <w:rPr>
          <w:b/>
          <w:i/>
        </w:rPr>
        <w:t>«пособие по временной нетрудоспособности за счет средств работодателя»</w:t>
      </w:r>
      <w:r w:rsidRPr="001E77EE">
        <w:rPr>
          <w:i/>
        </w:rPr>
        <w:t>,</w:t>
      </w:r>
      <w:r w:rsidRPr="001E77EE">
        <w:rPr>
          <w:b/>
          <w:i/>
        </w:rPr>
        <w:t xml:space="preserve"> </w:t>
      </w:r>
      <w:r w:rsidRPr="001E77EE">
        <w:t>в качестве обосновывающего материала, предприятие представило расчет пособий по временной нетрудоспособности за счет средств работодателя на 2013 год. В связи с тем, что в расчете применены индексы инфляции, противоречащие прогнозу социально-экономического развития Российской Федерации на 2013 год и на плановый период 2014 и 2015 годов, эксперты предлагают принять затраты на потребительском рынке на уровне 176 тыс. руб., проиндексировав утвержденное на 2012 год значение на 1,049 (ИЦП), в соответствии с прогнозом социально-экономического развития Российской Федерации на 2013 год и на плановый период 2014 и 2015 годов.</w:t>
      </w:r>
    </w:p>
    <w:p w:rsidR="00795BAA" w:rsidRPr="001E77EE" w:rsidRDefault="00795BAA" w:rsidP="00795BAA">
      <w:pPr>
        <w:ind w:firstLine="720"/>
        <w:jc w:val="both"/>
      </w:pPr>
      <w:r w:rsidRPr="001E77EE">
        <w:t>По результатам 2011 года затраты по этой статье на потребительском рынке составили 177 тыс. руб., что больше утвержденных на 2011 год на 66 тыс. руб. Так как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 в НВВ 2013 года.</w:t>
      </w:r>
    </w:p>
    <w:p w:rsidR="00795BAA" w:rsidRPr="001E77EE" w:rsidRDefault="00795BAA" w:rsidP="00795BAA">
      <w:pPr>
        <w:ind w:firstLine="720"/>
        <w:jc w:val="both"/>
      </w:pPr>
    </w:p>
    <w:p w:rsidR="00795BAA" w:rsidRPr="001E77EE" w:rsidRDefault="00795BAA" w:rsidP="00795BAA">
      <w:pPr>
        <w:ind w:firstLine="709"/>
        <w:jc w:val="both"/>
      </w:pPr>
      <w:r w:rsidRPr="001E77EE">
        <w:t xml:space="preserve">По статье </w:t>
      </w:r>
      <w:r w:rsidRPr="001E77EE">
        <w:rPr>
          <w:b/>
          <w:i/>
        </w:rPr>
        <w:t>«плата за предельно допустимые выбросы (сбросы)»</w:t>
      </w:r>
      <w:r w:rsidRPr="001E77EE">
        <w:t xml:space="preserve"> предприятие планирует расходы в размере 5 409 тыс. руб.</w:t>
      </w:r>
    </w:p>
    <w:p w:rsidR="00795BAA" w:rsidRPr="001E77EE" w:rsidRDefault="00795BAA" w:rsidP="00795BAA">
      <w:pPr>
        <w:ind w:firstLine="709"/>
        <w:jc w:val="both"/>
      </w:pPr>
      <w:r w:rsidRPr="001E77EE">
        <w:t>В качестве документального обоснования, предприятие представило сводный расчет платы за негативное воздействие на окружающую среду ЗС ТЭЦ за период 2012-</w:t>
      </w:r>
      <w:smartTag w:uri="urn:schemas-microsoft-com:office:smarttags" w:element="metricconverter">
        <w:smartTagPr>
          <w:attr w:name="ProductID" w:val="2013 г"/>
        </w:smartTagPr>
        <w:r w:rsidRPr="001E77EE">
          <w:t>2013 г</w:t>
        </w:r>
      </w:smartTag>
      <w:r w:rsidRPr="001E77EE">
        <w:t>.г. Данный расчет не подкреплен данными бухгалтерского учета. В связи с тем, что баланс выработки тепловой энергии в сравнении с 2012 годом изменился незначительно, эксперты предлагают оставить затраты по данной статье на потребительском рынке на уровне утвержденном на 2012 год, в размере 4 970 тыс. руб.</w:t>
      </w:r>
    </w:p>
    <w:p w:rsidR="00795BAA" w:rsidRPr="001E77EE" w:rsidRDefault="00795BAA" w:rsidP="00795BAA">
      <w:pPr>
        <w:ind w:firstLine="720"/>
        <w:jc w:val="both"/>
      </w:pPr>
      <w:r w:rsidRPr="001E77EE">
        <w:t>По результатам 2011 года затраты по этой статье на потребительском рынке составили 5 131 тыс. руб., что больше утвержденных на 2011 год на 4 245 тыс. руб. Так как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а также в связи с тем, что предприятие учитывает по данной статье, в том числе, сверхлимитные выбросы, РЭК считает необоснованным включение перерасхода по данной статье в НВВ 2013 года.</w:t>
      </w:r>
    </w:p>
    <w:p w:rsidR="00795BAA" w:rsidRPr="001E77EE" w:rsidRDefault="00795BAA" w:rsidP="00795BAA">
      <w:pPr>
        <w:ind w:firstLine="720"/>
        <w:jc w:val="both"/>
      </w:pPr>
    </w:p>
    <w:p w:rsidR="00795BAA" w:rsidRPr="001E77EE" w:rsidRDefault="00795BAA" w:rsidP="00795BAA">
      <w:pPr>
        <w:ind w:firstLine="709"/>
        <w:jc w:val="both"/>
        <w:rPr>
          <w:bCs/>
        </w:rPr>
      </w:pPr>
      <w:r w:rsidRPr="001E77EE">
        <w:t xml:space="preserve">По статье </w:t>
      </w:r>
      <w:r w:rsidRPr="001E77EE">
        <w:rPr>
          <w:b/>
          <w:i/>
        </w:rPr>
        <w:t>«отчисления в ремонтный фонд»</w:t>
      </w:r>
      <w:r w:rsidRPr="001E77EE">
        <w:rPr>
          <w:i/>
        </w:rPr>
        <w:t>,</w:t>
      </w:r>
      <w:r w:rsidRPr="001E77EE">
        <w:t xml:space="preserve"> представленная предприятием программа ремонтного обслуживания на 2013 год предусматривает выполнение ремонтов, в части теплоснабжения, на сумму 315719 </w:t>
      </w:r>
      <w:r w:rsidRPr="001E77EE">
        <w:rPr>
          <w:bCs/>
        </w:rPr>
        <w:t xml:space="preserve">тыс. руб., </w:t>
      </w:r>
      <w:r w:rsidRPr="001E77EE">
        <w:rPr>
          <w:b/>
          <w:bCs/>
        </w:rPr>
        <w:t>в т.ч. в части производства теплоэнергии –</w:t>
      </w:r>
      <w:r w:rsidRPr="001E77EE">
        <w:rPr>
          <w:bCs/>
        </w:rPr>
        <w:t xml:space="preserve"> </w:t>
      </w:r>
      <w:r w:rsidRPr="001E77EE">
        <w:rPr>
          <w:b/>
          <w:bCs/>
        </w:rPr>
        <w:t>281428 тыс. руб.</w:t>
      </w:r>
      <w:r w:rsidRPr="001E77EE">
        <w:rPr>
          <w:bCs/>
        </w:rPr>
        <w:t>, в части производства химически очищенной воды (ХОВ) - 34291 тыс. руб. Мероприятия программы направлены на поддержание надежного энергоснабжения потребителей, а также на устранение замечаний надзорных органов.</w:t>
      </w:r>
    </w:p>
    <w:p w:rsidR="00795BAA" w:rsidRPr="001E77EE" w:rsidRDefault="00795BAA" w:rsidP="00795BAA">
      <w:pPr>
        <w:ind w:firstLine="709"/>
        <w:contextualSpacing/>
        <w:jc w:val="both"/>
        <w:rPr>
          <w:bCs/>
        </w:rPr>
      </w:pPr>
      <w:r w:rsidRPr="001E77EE">
        <w:rPr>
          <w:bCs/>
        </w:rPr>
        <w:t xml:space="preserve">В качестве обосновывающих материалов представлены: титульный лист ремонтной программы, график ремонтов, согласованный РДУ и утвержденный Администрацией г. Новокузнецка, сметные расчеты, расчет нормативов расходов на ремонты оборудования, зданий и сооружений электростанции на 2013 год. </w:t>
      </w:r>
    </w:p>
    <w:p w:rsidR="00795BAA" w:rsidRPr="001E77EE" w:rsidRDefault="00795BAA" w:rsidP="00795BAA">
      <w:pPr>
        <w:ind w:firstLine="709"/>
        <w:contextualSpacing/>
        <w:jc w:val="both"/>
        <w:rPr>
          <w:b/>
          <w:bCs/>
        </w:rPr>
      </w:pPr>
      <w:r w:rsidRPr="001E77EE">
        <w:rPr>
          <w:b/>
          <w:bCs/>
        </w:rPr>
        <w:t>Эксперты</w:t>
      </w:r>
      <w:r w:rsidRPr="001E77EE">
        <w:rPr>
          <w:bCs/>
        </w:rPr>
        <w:t xml:space="preserve">, изучив представленные обосновывающие материалы, учитывая их полноту и качество, а также производственную необходимость, </w:t>
      </w:r>
      <w:r w:rsidRPr="001E77EE">
        <w:rPr>
          <w:b/>
          <w:bCs/>
        </w:rPr>
        <w:t>предлагают утвердить</w:t>
      </w:r>
      <w:r w:rsidRPr="001E77EE">
        <w:rPr>
          <w:bCs/>
        </w:rPr>
        <w:t xml:space="preserve"> программу ремонтного обслуживания «Западно-Сибирской ТЭЦ» - филиала ОАО «ЕВРАЗ ЗСМК» (г. </w:t>
      </w:r>
      <w:r w:rsidRPr="001E77EE">
        <w:rPr>
          <w:bCs/>
        </w:rPr>
        <w:lastRenderedPageBreak/>
        <w:t>Новокузнецк) на 2013 год, в части производства теплоэнергии, стоимостью 207 606 тыс. руб.,</w:t>
      </w:r>
      <w:r w:rsidRPr="001E77EE">
        <w:rPr>
          <w:b/>
          <w:bCs/>
        </w:rPr>
        <w:t xml:space="preserve"> в т.ч. на потребительский рынок 136 839 тыс. руб.</w:t>
      </w:r>
    </w:p>
    <w:p w:rsidR="00795BAA" w:rsidRPr="001E77EE" w:rsidRDefault="00795BAA" w:rsidP="00795BAA">
      <w:pPr>
        <w:ind w:firstLine="709"/>
        <w:contextualSpacing/>
        <w:jc w:val="both"/>
        <w:rPr>
          <w:bCs/>
        </w:rPr>
      </w:pPr>
      <w:r w:rsidRPr="001E77EE">
        <w:rPr>
          <w:bCs/>
        </w:rPr>
        <w:t>Корректировка предлагаемого предприятием объема ремонтного фонда на 2013 год в сторону снижения на 73822 тыс. руб., в части производства теплоэнергии, связана со снижением стоимости ряда мероприятий ввиду неполного ее подтверждения сметными расчетами.</w:t>
      </w:r>
    </w:p>
    <w:p w:rsidR="00795BAA" w:rsidRPr="001E77EE" w:rsidRDefault="00795BAA" w:rsidP="00795BAA">
      <w:pPr>
        <w:ind w:firstLine="720"/>
        <w:jc w:val="both"/>
      </w:pPr>
    </w:p>
    <w:p w:rsidR="00795BAA" w:rsidRPr="001E77EE" w:rsidRDefault="00795BAA" w:rsidP="00795BAA">
      <w:pPr>
        <w:ind w:firstLine="709"/>
        <w:contextualSpacing/>
        <w:jc w:val="both"/>
        <w:rPr>
          <w:b/>
        </w:rPr>
      </w:pPr>
      <w:r w:rsidRPr="001E77EE">
        <w:t xml:space="preserve">Стоимость утвержденной региональной энергетической комиссией Кемеровской области на 2011 год ремонтной программы, в части производства теплоэнергии, составляет  </w:t>
      </w:r>
      <w:r w:rsidRPr="001E77EE">
        <w:rPr>
          <w:b/>
        </w:rPr>
        <w:t>95320,52 тыс. руб.</w:t>
      </w:r>
    </w:p>
    <w:p w:rsidR="00795BAA" w:rsidRPr="001E77EE" w:rsidRDefault="00795BAA" w:rsidP="00795BAA">
      <w:pPr>
        <w:ind w:firstLine="709"/>
        <w:contextualSpacing/>
        <w:jc w:val="both"/>
      </w:pPr>
      <w:r w:rsidRPr="001E77EE">
        <w:t xml:space="preserve">Согласно представленной предприятием отчетной документации, фактический объем освоенных средств ремонтной программы, в части производства, включенных региональной энергетической комиссией Кемеровской области в тариф на тепловую энергию на 2011 год, составляет </w:t>
      </w:r>
      <w:r w:rsidRPr="001E77EE">
        <w:rPr>
          <w:b/>
        </w:rPr>
        <w:t>175906,00 тыс. руб.</w:t>
      </w:r>
      <w:r w:rsidRPr="001E77EE">
        <w:t xml:space="preserve">, в части производства тепловой энергии. </w:t>
      </w:r>
    </w:p>
    <w:p w:rsidR="00795BAA" w:rsidRPr="001E77EE" w:rsidRDefault="00795BAA" w:rsidP="00795BAA">
      <w:pPr>
        <w:ind w:firstLine="709"/>
        <w:contextualSpacing/>
        <w:jc w:val="both"/>
      </w:pPr>
      <w:r w:rsidRPr="001E77EE">
        <w:t>Таким образом, по итогам 2011 года в результате реализации ремонтной программы избыток средств отсутствует.</w:t>
      </w:r>
    </w:p>
    <w:p w:rsidR="00795BAA" w:rsidRPr="001E77EE" w:rsidRDefault="00795BAA" w:rsidP="00795BAA">
      <w:pPr>
        <w:ind w:firstLine="709"/>
        <w:contextualSpacing/>
        <w:jc w:val="both"/>
      </w:pPr>
    </w:p>
    <w:p w:rsidR="00795BAA" w:rsidRPr="001E77EE" w:rsidRDefault="00795BAA" w:rsidP="00795BAA">
      <w:pPr>
        <w:ind w:firstLine="709"/>
        <w:contextualSpacing/>
        <w:jc w:val="both"/>
      </w:pPr>
      <w:r w:rsidRPr="001E77EE">
        <w:t>Стоимость утвержденной региональной энергетической комиссией Кемеровской области на 2011 год ремонтной программы, в части производства теплоэнергии, составляет  95320,52 тыс. руб.</w:t>
      </w:r>
    </w:p>
    <w:p w:rsidR="00795BAA" w:rsidRPr="001E77EE" w:rsidRDefault="00795BAA" w:rsidP="00795BAA">
      <w:pPr>
        <w:ind w:firstLine="709"/>
        <w:contextualSpacing/>
        <w:jc w:val="both"/>
      </w:pPr>
      <w:r w:rsidRPr="001E77EE">
        <w:t>Согласно представленной предприятием отчетной документации фактический объем освоенных средств ремонтной программы, включенных региональной энергетической комиссией Кемеровской области в тариф на тепловую энергию на 2011 год, составляет 175906,00 тыс. руб., в части производства тепловой энергии. Кроме того, в соответствии с отчетом предприятия за 2011 год дополнительно были выполнены мероприятия, не предусмотренные утвержденной РЭК на 2011 год ремонтной программой, стоимостью 12459,00 тыс. руб., в части производства теплоэнергии.</w:t>
      </w:r>
    </w:p>
    <w:p w:rsidR="00795BAA" w:rsidRPr="001E77EE" w:rsidRDefault="00795BAA" w:rsidP="00795BAA">
      <w:pPr>
        <w:ind w:firstLine="709"/>
        <w:contextualSpacing/>
        <w:jc w:val="both"/>
      </w:pPr>
      <w:r w:rsidRPr="001E77EE">
        <w:t>Таким образом, общий объем расходов предприятия на ремонты в 2011 году составляет 188365 тыс. руб., в части производства теплоэнергии, а размер средств, истраченных свыше утвержденного РЭК на 2011 год объема ремонтного фонда, составляет 93044,48 тыс. руб., в части производства теплоэнергии.</w:t>
      </w:r>
    </w:p>
    <w:p w:rsidR="00795BAA" w:rsidRPr="001E77EE" w:rsidRDefault="00795BAA" w:rsidP="00795BAA">
      <w:pPr>
        <w:ind w:firstLine="709"/>
        <w:contextualSpacing/>
        <w:jc w:val="both"/>
      </w:pPr>
      <w:r w:rsidRPr="001E77EE">
        <w:t>«Западно-Сибирская ТЭЦ» - филиал ОАО «ЕВРАЗ ЗСМК» в течение 2011 года не обращался в РЭК с просьбой внести изменения в утвержденную РЭК на 2011 год программу ремонтов.</w:t>
      </w:r>
    </w:p>
    <w:p w:rsidR="00795BAA" w:rsidRPr="001E77EE" w:rsidRDefault="00795BAA" w:rsidP="00795BAA">
      <w:pPr>
        <w:ind w:firstLine="709"/>
        <w:contextualSpacing/>
        <w:jc w:val="both"/>
      </w:pPr>
      <w:r w:rsidRPr="001E77EE">
        <w:t xml:space="preserve">Предприятие представило в РЭК заявку на включение  дополнительно освоенных средств в НВВ на 2013 год, в части производства теплоэнергии, по статье «Недополученный по независящим причинам доход», но не указало объем этих средств. </w:t>
      </w:r>
    </w:p>
    <w:p w:rsidR="00795BAA" w:rsidRPr="001E77EE" w:rsidRDefault="00795BAA" w:rsidP="00795BAA">
      <w:pPr>
        <w:ind w:firstLine="709"/>
        <w:contextualSpacing/>
        <w:jc w:val="both"/>
      </w:pPr>
      <w:r w:rsidRPr="001E77EE">
        <w:t>В качестве обосновывающих материалов, подтверждающих фактически понесенные в 2011 году расходы на выполнение дополнительных мероприятий «Западно-Сибирская ТЭЦ» - филиал ОАО «ЕВРАЗ ЗСМК» представил в РЭК копии актов приемки выполненных работ.</w:t>
      </w:r>
    </w:p>
    <w:p w:rsidR="00795BAA" w:rsidRPr="001E77EE" w:rsidRDefault="00795BAA" w:rsidP="00795BAA">
      <w:pPr>
        <w:ind w:firstLine="709"/>
        <w:contextualSpacing/>
        <w:jc w:val="both"/>
      </w:pPr>
      <w:r w:rsidRPr="001E77EE">
        <w:t>Эксперты отмечают, что предприятие не представило документы, обосновывающие необходимость выполнения в 2011 году дополнительных объемов работ: акты-предписания надзорных органов, заключения специализированных организаций, акты обследования рабочей комиссии предприятия и т.д. Кроме того, не представлены пояснительные записки, содержащие сведения о целях выполнения дополнительных объемов ремонтов и составе затрат.</w:t>
      </w:r>
    </w:p>
    <w:p w:rsidR="00795BAA" w:rsidRPr="001E77EE" w:rsidRDefault="00795BAA" w:rsidP="00795BAA">
      <w:pPr>
        <w:ind w:firstLine="709"/>
        <w:contextualSpacing/>
        <w:jc w:val="both"/>
      </w:pPr>
      <w:r w:rsidRPr="001E77EE">
        <w:t>В этой связи, эксперты считают расходы на ремонты, дополнительно понесенные предприятием в 2011 году, не полностью обоснованными и, соответственно, невозможным включить их в НВВ «Западно-Сибирская ТЭЦ» - филиала ОАО «ЕВРАЗ ЗСМК» на 2013 год, в части производства теплоэнергии, по статье «Недополученный по независящим причинам доход».</w:t>
      </w:r>
    </w:p>
    <w:p w:rsidR="00795BAA" w:rsidRPr="001E77EE" w:rsidRDefault="00795BAA" w:rsidP="00795BAA">
      <w:pPr>
        <w:ind w:firstLine="709"/>
        <w:contextualSpacing/>
        <w:jc w:val="both"/>
      </w:pPr>
    </w:p>
    <w:p w:rsidR="00795BAA" w:rsidRPr="001E77EE" w:rsidRDefault="00795BAA" w:rsidP="00795BAA">
      <w:pPr>
        <w:ind w:firstLine="720"/>
        <w:jc w:val="both"/>
      </w:pPr>
    </w:p>
    <w:p w:rsidR="00795BAA" w:rsidRPr="001E77EE" w:rsidRDefault="00795BAA" w:rsidP="00795BAA">
      <w:pPr>
        <w:ind w:firstLine="709"/>
        <w:jc w:val="both"/>
      </w:pPr>
      <w:r w:rsidRPr="001E77EE">
        <w:t xml:space="preserve">По статье </w:t>
      </w:r>
      <w:r w:rsidRPr="001E77EE">
        <w:rPr>
          <w:b/>
          <w:i/>
        </w:rPr>
        <w:t>«Налог на землю и арендная плата за землю»</w:t>
      </w:r>
      <w:r w:rsidRPr="001E77EE">
        <w:t xml:space="preserve"> предприятие запланировало затраты на потребительском рынке в размере 7 070 тыс. руб.</w:t>
      </w:r>
    </w:p>
    <w:p w:rsidR="00795BAA" w:rsidRPr="001E77EE" w:rsidRDefault="00795BAA" w:rsidP="00795BAA">
      <w:pPr>
        <w:ind w:firstLine="709"/>
        <w:jc w:val="both"/>
      </w:pPr>
      <w:r w:rsidRPr="001E77EE">
        <w:t>По результатам 2011 года затраты по этой статье на потребительском рынке составили 2 401 тыс. руб., что меньше утвержденных на 2011 год на 14 719 тыс. руб. Предприятие не представило обоснования такому снижению фактических затрат по данной статье.</w:t>
      </w:r>
    </w:p>
    <w:p w:rsidR="00795BAA" w:rsidRPr="001E77EE" w:rsidRDefault="00795BAA" w:rsidP="00795BAA">
      <w:pPr>
        <w:ind w:firstLine="709"/>
        <w:jc w:val="both"/>
      </w:pPr>
      <w:r w:rsidRPr="001E77EE">
        <w:t>РЭК считает экономически обоснованным исключить сумму экономии по данной статье в 2011 году из НВВ на 2013 год, в сумме 14 719 тыс. руб.</w:t>
      </w:r>
    </w:p>
    <w:p w:rsidR="00795BAA" w:rsidRPr="001E77EE" w:rsidRDefault="00795BAA" w:rsidP="00795BAA">
      <w:pPr>
        <w:ind w:firstLine="709"/>
        <w:jc w:val="both"/>
      </w:pPr>
      <w:proofErr w:type="gramStart"/>
      <w:r w:rsidRPr="001E77EE">
        <w:t xml:space="preserve">Для экономического обоснования указанных затрат, предприятие представило декларации по налогу на землю за 2011 год, Постановление Коллегии Администрации Кемеровской области от 05.02.2010 </w:t>
      </w:r>
      <w:r w:rsidR="002A3033">
        <w:t>№</w:t>
      </w:r>
      <w:r w:rsidRPr="001E77EE">
        <w:t xml:space="preserve"> 47 </w:t>
      </w:r>
      <w:r w:rsidR="002A3033">
        <w:t>«</w:t>
      </w:r>
      <w:r w:rsidRPr="001E77EE">
        <w:t>Об утверждении Порядка определения размера арендной платы, порядка, условий и сроков внесения арендной платы за использование земельных участков, государственная собственность на которые не разграничена, на территории Кемеровской области</w:t>
      </w:r>
      <w:r w:rsidR="002A3033">
        <w:t>»</w:t>
      </w:r>
      <w:r w:rsidRPr="001E77EE">
        <w:t xml:space="preserve"> и кадастровые паспорта земельных участков, находящихся в распоряжении ЗС</w:t>
      </w:r>
      <w:proofErr w:type="gramEnd"/>
      <w:r w:rsidRPr="001E77EE">
        <w:t xml:space="preserve"> ТЭЦ, с указанием кадастровой стоимости каждого из них.</w:t>
      </w:r>
    </w:p>
    <w:p w:rsidR="00795BAA" w:rsidRPr="001E77EE" w:rsidRDefault="00795BAA" w:rsidP="00795BAA">
      <w:pPr>
        <w:ind w:firstLine="709"/>
        <w:jc w:val="both"/>
      </w:pPr>
      <w:r w:rsidRPr="001E77EE">
        <w:t>На основании представленных документов, эксперты произвели расчет арендных платежей и земельного налога по занимаемым участкам и предлагают в качестве экономически обоснованных затрат по данной статье принять расходы на потребительском рынке в сумме 3 746 тыс. руб.</w:t>
      </w:r>
    </w:p>
    <w:p w:rsidR="00795BAA" w:rsidRPr="001E77EE" w:rsidRDefault="00795BAA" w:rsidP="00795BAA">
      <w:pPr>
        <w:ind w:firstLine="709"/>
        <w:jc w:val="both"/>
      </w:pPr>
    </w:p>
    <w:p w:rsidR="00795BAA" w:rsidRPr="001E77EE" w:rsidRDefault="00795BAA" w:rsidP="00795BAA">
      <w:pPr>
        <w:ind w:firstLine="709"/>
        <w:jc w:val="both"/>
      </w:pPr>
      <w:proofErr w:type="gramStart"/>
      <w:r w:rsidRPr="001E77EE">
        <w:t xml:space="preserve">По статье </w:t>
      </w:r>
      <w:r w:rsidRPr="001E77EE">
        <w:rPr>
          <w:b/>
          <w:i/>
        </w:rPr>
        <w:t>«другие затраты, относимые на себестоимость продукции»</w:t>
      </w:r>
      <w:r w:rsidRPr="001E77EE">
        <w:t xml:space="preserve"> предприятием планируются расходы на потребительский рынок в размере 27 294 тыс. руб. В указанные затраты предприятие включило расходы на услуги по проведению экспертизы норматива удельных расходов и нормативов запасов топлива, информационно-консультационные расходы, управленческие расходы, дезинфекционные работы, услуги подрядных организаций по уборке территории, производственных и служебных помещений, профосмотр, флюорографию, маммографи</w:t>
      </w:r>
      <w:r w:rsidR="002A3033">
        <w:t>ю</w:t>
      </w:r>
      <w:r w:rsidRPr="001E77EE">
        <w:t>, цитологическое обследование, вакцинацию</w:t>
      </w:r>
      <w:proofErr w:type="gramEnd"/>
      <w:r w:rsidRPr="001E77EE">
        <w:t>, медицинские услуги, стирку спецодежды, обеспечение бутилированной водой, подготовку кадров, услуги связи, обслуживание оборудования связи, охрану.</w:t>
      </w:r>
    </w:p>
    <w:p w:rsidR="00795BAA" w:rsidRPr="001E77EE" w:rsidRDefault="00795BAA" w:rsidP="00795BAA">
      <w:pPr>
        <w:ind w:firstLine="720"/>
        <w:jc w:val="both"/>
      </w:pPr>
      <w:r w:rsidRPr="001E77EE">
        <w:t>Рассмотрев обосновывающие материалы, эксперты предлагают согласиться с предложением предприятия, и принять затраты на потребительском рынке на уровне 27 294 тыс. руб.</w:t>
      </w:r>
    </w:p>
    <w:p w:rsidR="00795BAA" w:rsidRPr="001E77EE" w:rsidRDefault="00795BAA" w:rsidP="00795BAA">
      <w:pPr>
        <w:ind w:firstLine="709"/>
        <w:jc w:val="both"/>
      </w:pPr>
      <w:r w:rsidRPr="001E77EE">
        <w:t xml:space="preserve">По результатам 2011 года затраты по этой статье, на потребительский рынок, составили 50 418 тыс. руб., что больше утвержденных на 2011 год на  20 168 тыс. руб. </w:t>
      </w:r>
    </w:p>
    <w:p w:rsidR="00795BAA" w:rsidRPr="001E77EE" w:rsidRDefault="00795BAA" w:rsidP="00795BAA">
      <w:pPr>
        <w:ind w:firstLine="720"/>
        <w:jc w:val="both"/>
      </w:pPr>
      <w:r w:rsidRPr="001E77EE">
        <w:t>Исходя из того, что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 в НВВ 2013 года.</w:t>
      </w:r>
    </w:p>
    <w:p w:rsidR="00795BAA" w:rsidRPr="001E77EE" w:rsidRDefault="00795BAA" w:rsidP="00795BAA">
      <w:pPr>
        <w:ind w:firstLine="709"/>
        <w:jc w:val="both"/>
      </w:pPr>
    </w:p>
    <w:p w:rsidR="00795BAA" w:rsidRPr="001E77EE" w:rsidRDefault="00795BAA" w:rsidP="00795BAA">
      <w:pPr>
        <w:ind w:firstLine="720"/>
        <w:jc w:val="both"/>
      </w:pPr>
      <w:r w:rsidRPr="001E77EE">
        <w:t xml:space="preserve">По статье </w:t>
      </w:r>
      <w:r w:rsidRPr="001E77EE">
        <w:rPr>
          <w:b/>
          <w:i/>
        </w:rPr>
        <w:t>«недополученный по независящим причинам доход»</w:t>
      </w:r>
      <w:r w:rsidRPr="001E77EE">
        <w:t xml:space="preserve"> предприятие предлагает учесть в качестве выпадающих доходов на потребительском рынке 156 128 тыс. руб.  В связи с тем, что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указанной предприятием суммы по данной статье.</w:t>
      </w:r>
    </w:p>
    <w:p w:rsidR="00795BAA" w:rsidRPr="001E77EE" w:rsidRDefault="00795BAA" w:rsidP="00795BAA">
      <w:pPr>
        <w:ind w:firstLine="709"/>
        <w:jc w:val="both"/>
      </w:pPr>
    </w:p>
    <w:p w:rsidR="00795BAA" w:rsidRPr="001E77EE" w:rsidRDefault="00795BAA" w:rsidP="00795BAA">
      <w:pPr>
        <w:ind w:firstLine="720"/>
        <w:jc w:val="both"/>
      </w:pPr>
      <w:r w:rsidRPr="001E77EE">
        <w:t xml:space="preserve">По статье </w:t>
      </w:r>
      <w:r w:rsidRPr="001E77EE">
        <w:rPr>
          <w:b/>
          <w:i/>
        </w:rPr>
        <w:t>«избыток средств, полученный в предыдущем периоде регулирования»</w:t>
      </w:r>
      <w:r w:rsidRPr="001E77EE">
        <w:t xml:space="preserve"> для исключения из необходимой валовой выручки, РЭК считает экономически обоснованным исключить </w:t>
      </w:r>
      <w:r w:rsidR="00500029" w:rsidRPr="001E77EE">
        <w:t>не понесённые</w:t>
      </w:r>
      <w:r w:rsidRPr="001E77EE">
        <w:t xml:space="preserve"> затраты по следующим статьям:</w:t>
      </w:r>
    </w:p>
    <w:p w:rsidR="00795BAA" w:rsidRPr="001E77EE" w:rsidRDefault="00795BAA" w:rsidP="002A3033">
      <w:pPr>
        <w:numPr>
          <w:ilvl w:val="0"/>
          <w:numId w:val="5"/>
        </w:numPr>
        <w:tabs>
          <w:tab w:val="left" w:pos="567"/>
        </w:tabs>
        <w:ind w:left="284" w:firstLine="0"/>
        <w:jc w:val="both"/>
      </w:pPr>
      <w:r w:rsidRPr="001E77EE">
        <w:t>«работы и услуги производственного характера» в сумме 5 881 тыс. руб.;</w:t>
      </w:r>
    </w:p>
    <w:p w:rsidR="00795BAA" w:rsidRPr="001E77EE" w:rsidRDefault="002A3033" w:rsidP="00111FCF">
      <w:pPr>
        <w:numPr>
          <w:ilvl w:val="0"/>
          <w:numId w:val="5"/>
        </w:numPr>
        <w:tabs>
          <w:tab w:val="left" w:pos="709"/>
        </w:tabs>
        <w:ind w:left="426" w:hanging="142"/>
        <w:jc w:val="both"/>
      </w:pPr>
      <w:r>
        <w:t xml:space="preserve"> </w:t>
      </w:r>
      <w:r w:rsidR="00795BAA" w:rsidRPr="001E77EE">
        <w:t>«налог на землю и арендная плата за землю» в сумме 14 719 тыс. руб.;</w:t>
      </w:r>
    </w:p>
    <w:p w:rsidR="00795BAA" w:rsidRPr="001E77EE" w:rsidRDefault="002A3033" w:rsidP="00111FCF">
      <w:pPr>
        <w:numPr>
          <w:ilvl w:val="0"/>
          <w:numId w:val="5"/>
        </w:numPr>
        <w:tabs>
          <w:tab w:val="left" w:pos="709"/>
        </w:tabs>
        <w:ind w:left="426" w:hanging="142"/>
        <w:jc w:val="both"/>
      </w:pPr>
      <w:r>
        <w:lastRenderedPageBreak/>
        <w:t xml:space="preserve"> </w:t>
      </w:r>
      <w:r w:rsidR="00795BAA" w:rsidRPr="001E77EE">
        <w:t>«прочие из прибыли» в сумме 12 878 тыс. руб.;</w:t>
      </w:r>
    </w:p>
    <w:p w:rsidR="00795BAA" w:rsidRPr="001E77EE" w:rsidRDefault="002A3033" w:rsidP="00111FCF">
      <w:pPr>
        <w:numPr>
          <w:ilvl w:val="0"/>
          <w:numId w:val="5"/>
        </w:numPr>
        <w:tabs>
          <w:tab w:val="left" w:pos="709"/>
        </w:tabs>
        <w:ind w:left="426" w:hanging="142"/>
        <w:jc w:val="both"/>
      </w:pPr>
      <w:r>
        <w:t xml:space="preserve"> </w:t>
      </w:r>
      <w:r w:rsidR="00795BAA" w:rsidRPr="001E77EE">
        <w:t>«налог на прибыль» в сумме 3 956 тыс. руб.;</w:t>
      </w:r>
    </w:p>
    <w:p w:rsidR="00795BAA" w:rsidRPr="001E77EE" w:rsidRDefault="002A3033" w:rsidP="00111FCF">
      <w:pPr>
        <w:numPr>
          <w:ilvl w:val="0"/>
          <w:numId w:val="5"/>
        </w:numPr>
        <w:tabs>
          <w:tab w:val="left" w:pos="709"/>
        </w:tabs>
        <w:ind w:left="426" w:hanging="142"/>
        <w:jc w:val="both"/>
      </w:pPr>
      <w:r>
        <w:t xml:space="preserve"> </w:t>
      </w:r>
      <w:r w:rsidR="00795BAA" w:rsidRPr="001E77EE">
        <w:t>«налог на имущество» в сумме 6 634 тыс. руб.</w:t>
      </w:r>
    </w:p>
    <w:p w:rsidR="00795BAA" w:rsidRPr="001E77EE" w:rsidRDefault="00795BAA" w:rsidP="002A3033">
      <w:pPr>
        <w:numPr>
          <w:ilvl w:val="0"/>
          <w:numId w:val="5"/>
        </w:numPr>
        <w:tabs>
          <w:tab w:val="num" w:pos="567"/>
        </w:tabs>
        <w:ind w:left="709" w:hanging="425"/>
        <w:jc w:val="both"/>
      </w:pPr>
      <w:r w:rsidRPr="001E77EE">
        <w:t>«прибыль на развитие производства» в сумме 23 372 тыс. руб.</w:t>
      </w:r>
    </w:p>
    <w:p w:rsidR="00795BAA" w:rsidRPr="001E77EE" w:rsidRDefault="00795BAA" w:rsidP="00795BAA">
      <w:pPr>
        <w:ind w:firstLine="709"/>
        <w:jc w:val="both"/>
      </w:pPr>
    </w:p>
    <w:p w:rsidR="00795BAA" w:rsidRPr="001E77EE" w:rsidRDefault="00795BAA" w:rsidP="00795BAA">
      <w:pPr>
        <w:spacing w:before="120"/>
        <w:ind w:firstLine="709"/>
        <w:jc w:val="both"/>
      </w:pPr>
      <w:r w:rsidRPr="001E77EE">
        <w:t>Всего из НВВ на потребительский рынок на 2013 год предлагается исключить сумму 67 440 тыс. руб.</w:t>
      </w:r>
    </w:p>
    <w:p w:rsidR="00795BAA" w:rsidRPr="001E77EE" w:rsidRDefault="00795BAA" w:rsidP="00795BAA">
      <w:pPr>
        <w:ind w:firstLine="709"/>
        <w:jc w:val="both"/>
      </w:pPr>
    </w:p>
    <w:p w:rsidR="00795BAA" w:rsidRPr="001E77EE" w:rsidRDefault="00795BAA" w:rsidP="00795BAA">
      <w:pPr>
        <w:ind w:firstLine="709"/>
        <w:jc w:val="both"/>
        <w:rPr>
          <w:b/>
        </w:rPr>
      </w:pPr>
      <w:r w:rsidRPr="001E77EE">
        <w:t xml:space="preserve">Всего по статьям себестоимости приняты расходы на потребительский рынок в сумме </w:t>
      </w:r>
      <w:r w:rsidRPr="001E77EE">
        <w:rPr>
          <w:b/>
        </w:rPr>
        <w:t>678 006 тыс. руб</w:t>
      </w:r>
      <w:r w:rsidRPr="001E77EE">
        <w:t xml:space="preserve">. Корректировка в сторону снижения составила </w:t>
      </w:r>
      <w:r w:rsidRPr="001E77EE">
        <w:rPr>
          <w:b/>
        </w:rPr>
        <w:t>364 948 тыс. руб.</w:t>
      </w:r>
    </w:p>
    <w:p w:rsidR="00795BAA" w:rsidRPr="001E77EE" w:rsidRDefault="00795BAA" w:rsidP="00795BAA">
      <w:pPr>
        <w:ind w:firstLine="709"/>
        <w:jc w:val="both"/>
      </w:pPr>
      <w:r w:rsidRPr="001E77EE">
        <w:t>По результатам 2011 года, всего по статьям затрат, расходы на потребительский рынок составили 759 401 тыс. руб., что больше утвержденных на 2011 год на 160 210 тыс. руб. или 21,10%.</w:t>
      </w:r>
    </w:p>
    <w:p w:rsidR="0040797D" w:rsidRPr="001E77EE" w:rsidRDefault="0040797D" w:rsidP="0040797D">
      <w:pPr>
        <w:keepNext/>
        <w:ind w:firstLine="709"/>
        <w:jc w:val="center"/>
        <w:outlineLvl w:val="0"/>
        <w:rPr>
          <w:b/>
          <w:bCs/>
        </w:rPr>
      </w:pPr>
    </w:p>
    <w:p w:rsidR="0040797D" w:rsidRPr="001E77EE" w:rsidRDefault="0040797D" w:rsidP="0040797D">
      <w:pPr>
        <w:keepNext/>
        <w:ind w:firstLine="709"/>
        <w:jc w:val="center"/>
        <w:outlineLvl w:val="0"/>
        <w:rPr>
          <w:b/>
          <w:bCs/>
        </w:rPr>
      </w:pPr>
      <w:r w:rsidRPr="001E77EE">
        <w:rPr>
          <w:b/>
          <w:bCs/>
        </w:rPr>
        <w:t>Анализ экономической обоснованности величины прибыли, необходимой для эффективного функционирования Западно-Сибирской ТЭЦ – филиала ОАО «ЕВРАЗ ЗСМК» для установления тарифов на производство тепловой энергии на 2013 год</w:t>
      </w:r>
    </w:p>
    <w:p w:rsidR="0040797D" w:rsidRPr="001E77EE" w:rsidRDefault="0040797D" w:rsidP="0040797D">
      <w:pPr>
        <w:ind w:firstLine="720"/>
        <w:jc w:val="both"/>
      </w:pPr>
    </w:p>
    <w:p w:rsidR="0040797D" w:rsidRPr="001E77EE" w:rsidRDefault="0040797D" w:rsidP="0040797D">
      <w:pPr>
        <w:ind w:firstLine="709"/>
        <w:jc w:val="both"/>
      </w:pPr>
      <w:r w:rsidRPr="001E77EE">
        <w:t>По статье</w:t>
      </w:r>
      <w:r w:rsidRPr="001E77EE">
        <w:rPr>
          <w:b/>
          <w:i/>
        </w:rPr>
        <w:t xml:space="preserve"> «прибыль на развитие производства»</w:t>
      </w:r>
      <w:r w:rsidRPr="001E77EE">
        <w:t xml:space="preserve">, предприятие представило инвестиционную программу на 2013 год, согласованную с Администрацией г. Новокузнецка. Общая стоимость инвестиционных проектов, входящих в состав программы, в части производства теплоэнергии, на капитальные вложения составляет 42 562,5 тыс. руб. </w:t>
      </w:r>
    </w:p>
    <w:p w:rsidR="0040797D" w:rsidRPr="001E77EE" w:rsidRDefault="0040797D" w:rsidP="0040797D">
      <w:pPr>
        <w:ind w:firstLine="708"/>
        <w:contextualSpacing/>
        <w:jc w:val="both"/>
      </w:pPr>
      <w:r w:rsidRPr="001E77EE">
        <w:t>Эксперты, изучив представленные обосновывающие материалы, учитывая их полноту и качество, а также производственную необходимость, предлагают утвердить инвестиционную программу на 2013 год, в части производства теплоэнергии, в сумме 20</w:t>
      </w:r>
      <w:r w:rsidR="00C1383D">
        <w:t> </w:t>
      </w:r>
      <w:r w:rsidRPr="001E77EE">
        <w:t>950</w:t>
      </w:r>
      <w:r w:rsidR="00C1383D">
        <w:t>,</w:t>
      </w:r>
      <w:r w:rsidRPr="001E77EE">
        <w:t>22 тыс. руб., в том числе доля на потребительский рынок 13 808,29. Источниками финансирования программы будут являться амортизационные отчисления 2013 года.</w:t>
      </w:r>
    </w:p>
    <w:p w:rsidR="0040797D" w:rsidRPr="001E77EE" w:rsidRDefault="0040797D" w:rsidP="0040797D">
      <w:pPr>
        <w:ind w:firstLine="708"/>
        <w:contextualSpacing/>
        <w:jc w:val="both"/>
      </w:pPr>
      <w:r w:rsidRPr="001E77EE">
        <w:t>Корректировка предлагаемой предприятием на 2013 год стоимости программы, в сторону снижения, на 24 612,28 тыс. руб. связана с исключением из нее двух не полностью документально обоснованных инвестиционных проектов «Реконструкция ЗРУ-6 кВ насосной №2 первого подъема», «Реконструкция крана-перегружателя», а также исключением мероприятия «Реконструкция 2 очереди багерной насосной станции (ПИР)», предусмотренного в утвержденной на 2012 год инвестиционной программе. Кроме того, эксперты предлагают снизить стоимость ряда инвестиционных проектов, для которых не в полном объеме представлены обосновывающие документы.</w:t>
      </w:r>
    </w:p>
    <w:p w:rsidR="0040797D" w:rsidRPr="001E77EE" w:rsidRDefault="0040797D" w:rsidP="0040797D">
      <w:pPr>
        <w:ind w:firstLine="720"/>
        <w:jc w:val="both"/>
      </w:pPr>
      <w:r w:rsidRPr="001E77EE">
        <w:t>При расчете НВВ предприятия на 2013 год, в части производства тепловой энергии, учтен объем амортизационных отчислений 43526 тыс. руб. (доля амортизационных отчислений, в части производства тепла на потребительский рынок, составляет 28689 тыс. руб.). Таким образом, по итогам 2013 года предприятие обязано представить отчет об освоении амортизационных отчислений на сумму 43526 тыс. руб., в том числе по мероприятиям инвестиционной программы на 2013 год, в части производства тепловой энергии - 20 950 тыс. руб.</w:t>
      </w:r>
    </w:p>
    <w:p w:rsidR="0040797D" w:rsidRPr="001E77EE" w:rsidRDefault="0040797D" w:rsidP="0040797D">
      <w:pPr>
        <w:ind w:firstLine="708"/>
        <w:contextualSpacing/>
        <w:jc w:val="both"/>
      </w:pPr>
    </w:p>
    <w:p w:rsidR="0040797D" w:rsidRPr="001E77EE" w:rsidRDefault="0040797D" w:rsidP="0040797D">
      <w:pPr>
        <w:ind w:firstLine="708"/>
        <w:contextualSpacing/>
        <w:jc w:val="both"/>
      </w:pPr>
      <w:r w:rsidRPr="001E77EE">
        <w:t>На 2011 год РЭК утверждена инвестиционная программа, в части производства теплоэнергии, в размере 43 081,89 тыс. руб.</w:t>
      </w:r>
    </w:p>
    <w:p w:rsidR="0040797D" w:rsidRPr="001E77EE" w:rsidRDefault="0040797D" w:rsidP="0040797D">
      <w:pPr>
        <w:ind w:firstLine="708"/>
        <w:contextualSpacing/>
        <w:jc w:val="both"/>
      </w:pPr>
      <w:r w:rsidRPr="001E77EE">
        <w:t>Согласно отчету предприятия фактические капитальные вложения по утвержденным мероприятиям составляют 9 122,77 тыс. руб.</w:t>
      </w:r>
    </w:p>
    <w:p w:rsidR="0040797D" w:rsidRPr="001E77EE" w:rsidRDefault="0040797D" w:rsidP="0040797D">
      <w:pPr>
        <w:ind w:firstLine="708"/>
        <w:contextualSpacing/>
        <w:jc w:val="both"/>
      </w:pPr>
      <w:proofErr w:type="gramStart"/>
      <w:r w:rsidRPr="001E77EE">
        <w:t xml:space="preserve">Таким образом, объем неосвоенных в 2011 году средств по утвержденной инвестиционной программе, в части производства теплоэнергии, составляет 33 959 тыс. руб. (23 372 тыс. руб. на потребительском рынке), которые в соответствии с п.32 Основ ценообразования в отношении электрической и тепловой энергии в Российской Федерации, утвержденных постановлением </w:t>
      </w:r>
      <w:r w:rsidRPr="001E77EE">
        <w:lastRenderedPageBreak/>
        <w:t>Правительства РФ от 26.02.2004 №109, исключены из необходимой валовой выручки предприятия на 2013</w:t>
      </w:r>
      <w:proofErr w:type="gramEnd"/>
      <w:r w:rsidRPr="001E77EE">
        <w:t xml:space="preserve"> год, в части производства теплоэнергии, по статье «Избыток средств».</w:t>
      </w:r>
    </w:p>
    <w:p w:rsidR="0040797D" w:rsidRPr="001E77EE" w:rsidRDefault="0040797D" w:rsidP="0040797D">
      <w:pPr>
        <w:ind w:firstLine="709"/>
        <w:jc w:val="both"/>
      </w:pPr>
    </w:p>
    <w:p w:rsidR="0040797D" w:rsidRPr="001E77EE" w:rsidRDefault="0040797D" w:rsidP="0040797D">
      <w:pPr>
        <w:ind w:firstLine="720"/>
        <w:jc w:val="both"/>
      </w:pPr>
      <w:r w:rsidRPr="001E77EE">
        <w:t xml:space="preserve">По статье </w:t>
      </w:r>
      <w:r w:rsidRPr="001E77EE">
        <w:rPr>
          <w:b/>
          <w:i/>
        </w:rPr>
        <w:t>«проценты за пользование кредитом»</w:t>
      </w:r>
      <w:r w:rsidRPr="001E77EE">
        <w:t xml:space="preserve"> предприятие планирует затраты в размере 80 105 тыс. руб. В связи с недостатком обосновывающих материалов, РЭК считает обоснованным исключить затраты по данной статье на 2013 год.</w:t>
      </w:r>
    </w:p>
    <w:p w:rsidR="0040797D" w:rsidRPr="001E77EE" w:rsidRDefault="0040797D" w:rsidP="0040797D">
      <w:pPr>
        <w:ind w:firstLine="720"/>
        <w:jc w:val="both"/>
      </w:pPr>
      <w:r w:rsidRPr="001E77EE">
        <w:t>По факту 2011 года, предприятие не понесло затрат по данной статье.</w:t>
      </w:r>
    </w:p>
    <w:p w:rsidR="0040797D" w:rsidRPr="001E77EE" w:rsidRDefault="0040797D" w:rsidP="0040797D">
      <w:pPr>
        <w:ind w:firstLine="720"/>
        <w:jc w:val="both"/>
      </w:pPr>
    </w:p>
    <w:p w:rsidR="0040797D" w:rsidRPr="001E77EE" w:rsidRDefault="0040797D" w:rsidP="0040797D">
      <w:pPr>
        <w:ind w:firstLine="720"/>
        <w:jc w:val="both"/>
      </w:pPr>
      <w:r w:rsidRPr="001E77EE">
        <w:t xml:space="preserve">По статье </w:t>
      </w:r>
      <w:r w:rsidRPr="001E77EE">
        <w:rPr>
          <w:b/>
          <w:i/>
        </w:rPr>
        <w:t>«услуги банка»</w:t>
      </w:r>
      <w:r w:rsidRPr="001E77EE">
        <w:t xml:space="preserve"> предприятие планирует затраты в размере 1 340 тыс. руб. В связи с недостатком обосновывающих материалов, РЭК считает обоснованным исключить затраты по данной статье на 2013 год.</w:t>
      </w:r>
    </w:p>
    <w:p w:rsidR="0040797D" w:rsidRPr="001E77EE" w:rsidRDefault="0040797D" w:rsidP="0040797D">
      <w:pPr>
        <w:ind w:firstLine="720"/>
        <w:jc w:val="both"/>
      </w:pPr>
      <w:r w:rsidRPr="001E77EE">
        <w:t>По факту 2011 года, предприятие не понесло затрат по данной статье.</w:t>
      </w:r>
    </w:p>
    <w:p w:rsidR="0040797D" w:rsidRPr="001E77EE" w:rsidRDefault="0040797D" w:rsidP="0040797D">
      <w:pPr>
        <w:ind w:firstLine="720"/>
        <w:jc w:val="both"/>
        <w:rPr>
          <w:b/>
        </w:rPr>
      </w:pPr>
    </w:p>
    <w:p w:rsidR="0040797D" w:rsidRPr="001E77EE" w:rsidRDefault="0040797D" w:rsidP="0040797D">
      <w:pPr>
        <w:ind w:firstLine="720"/>
        <w:jc w:val="both"/>
      </w:pPr>
      <w:r w:rsidRPr="001E77EE">
        <w:t xml:space="preserve">По статье </w:t>
      </w:r>
      <w:r w:rsidRPr="001E77EE">
        <w:rPr>
          <w:b/>
          <w:i/>
        </w:rPr>
        <w:t>«материальные выплаты»</w:t>
      </w:r>
      <w:r w:rsidRPr="001E77EE">
        <w:t xml:space="preserve"> предприятие планирует затраты в размере 916 тыс. руб. </w:t>
      </w:r>
    </w:p>
    <w:p w:rsidR="0040797D" w:rsidRPr="001E77EE" w:rsidRDefault="0040797D" w:rsidP="0040797D">
      <w:pPr>
        <w:ind w:firstLine="720"/>
        <w:jc w:val="both"/>
      </w:pPr>
      <w:r w:rsidRPr="001E77EE">
        <w:t>Предприятие не представило обосновывающих документов по данной статье, но по факту несет по ней затраты. В связи с этим предлагается проиндексировать утвержденные на 2012 год затраты на 1,049 (ИЦП), в соответствии с прогнозом социально-экономического развития Российской Федерации на 2013 год и на плановый период 2014 и 2015 годов, и принять расходы на уровне 7 88 тыс. руб.</w:t>
      </w:r>
    </w:p>
    <w:p w:rsidR="0040797D" w:rsidRPr="001E77EE" w:rsidRDefault="0040797D" w:rsidP="0040797D">
      <w:pPr>
        <w:ind w:firstLine="709"/>
        <w:jc w:val="both"/>
      </w:pPr>
      <w:r w:rsidRPr="001E77EE">
        <w:t xml:space="preserve">По результатам 2011 года затраты по этой статье составили 1 238 тыс. руб., что больше утвержденных на 2011 год на 225 тыс. руб. </w:t>
      </w:r>
    </w:p>
    <w:p w:rsidR="0040797D" w:rsidRPr="001E77EE" w:rsidRDefault="0040797D" w:rsidP="0040797D">
      <w:pPr>
        <w:ind w:firstLine="720"/>
        <w:jc w:val="both"/>
      </w:pPr>
      <w:r w:rsidRPr="001E77EE">
        <w:t>Исходя из того, что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 в НВВ 2013 года.</w:t>
      </w:r>
    </w:p>
    <w:p w:rsidR="0040797D" w:rsidRPr="001E77EE" w:rsidRDefault="0040797D" w:rsidP="0040797D">
      <w:pPr>
        <w:ind w:firstLine="720"/>
        <w:jc w:val="both"/>
        <w:rPr>
          <w:b/>
        </w:rPr>
      </w:pPr>
    </w:p>
    <w:p w:rsidR="0040797D" w:rsidRPr="001E77EE" w:rsidRDefault="0040797D" w:rsidP="0040797D">
      <w:pPr>
        <w:ind w:firstLine="720"/>
        <w:jc w:val="both"/>
      </w:pPr>
      <w:r w:rsidRPr="001E77EE">
        <w:t xml:space="preserve">По статье </w:t>
      </w:r>
      <w:r w:rsidRPr="001E77EE">
        <w:rPr>
          <w:b/>
          <w:i/>
        </w:rPr>
        <w:t>«социальные выплаты»</w:t>
      </w:r>
      <w:r w:rsidRPr="001E77EE">
        <w:t xml:space="preserve"> предприятие планирует затраты в размере 8 618 тыс. руб. </w:t>
      </w:r>
    </w:p>
    <w:p w:rsidR="0040797D" w:rsidRPr="001E77EE" w:rsidRDefault="0040797D" w:rsidP="0040797D">
      <w:pPr>
        <w:ind w:firstLine="720"/>
        <w:jc w:val="both"/>
      </w:pPr>
      <w:r w:rsidRPr="001E77EE">
        <w:t>Предприятие не представило достаточного обоснования по данной статье, но по факту несет по ней затраты. В связи с этим предлагается проиндексировать утвержденные на 2012 год затраты на 1,049 (ИЦП), в соответствии с прогнозом социально-экономического развития Российской Федерации на 2013 год и на плановый период 2014 и 2015 годов, и принять расходы на уровне 2 163 тыс. руб.</w:t>
      </w:r>
    </w:p>
    <w:p w:rsidR="0040797D" w:rsidRPr="001E77EE" w:rsidRDefault="0040797D" w:rsidP="0040797D">
      <w:pPr>
        <w:ind w:firstLine="709"/>
        <w:jc w:val="both"/>
      </w:pPr>
      <w:r w:rsidRPr="001E77EE">
        <w:t xml:space="preserve">По результатам 2011 года затраты по этой статье составили 3 226 тыс. руб., что больше утвержденных на 2011 год на 1 425 тыс. руб. </w:t>
      </w:r>
    </w:p>
    <w:p w:rsidR="0040797D" w:rsidRPr="001E77EE" w:rsidRDefault="0040797D" w:rsidP="0040797D">
      <w:pPr>
        <w:ind w:firstLine="720"/>
        <w:jc w:val="both"/>
      </w:pPr>
      <w:r w:rsidRPr="001E77EE">
        <w:t>Исходя из того, что предприятие не стало соблюдать порядок подачи документов на выпадающие доходы и не представило обосновывающих материалов для доказательства понесенных затрат, РЭК считает необоснованным включение перерасхода по данной статье в НВВ 2013 года.</w:t>
      </w:r>
    </w:p>
    <w:p w:rsidR="0040797D" w:rsidRPr="001E77EE" w:rsidRDefault="0040797D" w:rsidP="0040797D">
      <w:pPr>
        <w:ind w:firstLine="720"/>
        <w:jc w:val="both"/>
        <w:rPr>
          <w:b/>
        </w:rPr>
      </w:pPr>
    </w:p>
    <w:p w:rsidR="0040797D" w:rsidRPr="001E77EE" w:rsidRDefault="0040797D" w:rsidP="0040797D">
      <w:pPr>
        <w:ind w:firstLine="720"/>
        <w:jc w:val="both"/>
      </w:pPr>
      <w:r w:rsidRPr="001E77EE">
        <w:t xml:space="preserve">По статье </w:t>
      </w:r>
      <w:r w:rsidRPr="001E77EE">
        <w:rPr>
          <w:b/>
          <w:i/>
        </w:rPr>
        <w:t>«прочие из прибыли»</w:t>
      </w:r>
      <w:r w:rsidRPr="001E77EE">
        <w:t xml:space="preserve"> предприятие планирует затраты в размере 89 тыс. руб. </w:t>
      </w:r>
    </w:p>
    <w:p w:rsidR="0040797D" w:rsidRPr="001E77EE" w:rsidRDefault="0040797D" w:rsidP="0040797D">
      <w:pPr>
        <w:ind w:firstLine="720"/>
        <w:jc w:val="both"/>
      </w:pPr>
      <w:r w:rsidRPr="001E77EE">
        <w:t>Предприятие не представило обосновывающих документов по данной статье, но по факту несет по ней затраты. В связи с этим предлагается проиндексировать утвержденные на 2012 год затраты на 1,049 (ИЦП), в соответствии с прогнозом социально-экономического развития Российской Федерации на 2013 год и на плановый период 2014 и 2015 годов, и принять расходы на уровне 40 тыс. руб.</w:t>
      </w:r>
    </w:p>
    <w:p w:rsidR="0040797D" w:rsidRPr="001E77EE" w:rsidRDefault="0040797D" w:rsidP="0040797D">
      <w:pPr>
        <w:ind w:firstLine="709"/>
        <w:jc w:val="both"/>
      </w:pPr>
      <w:r w:rsidRPr="001E77EE">
        <w:t xml:space="preserve">По результатам 2011 года затраты по этой статье составили 132 тыс. руб., что меньше утвержденных на 2011 год на 12 878 тыс. руб. </w:t>
      </w:r>
    </w:p>
    <w:p w:rsidR="0040797D" w:rsidRPr="001E77EE" w:rsidRDefault="0040797D" w:rsidP="0040797D">
      <w:pPr>
        <w:ind w:firstLine="709"/>
        <w:jc w:val="both"/>
      </w:pPr>
      <w:r w:rsidRPr="001E77EE">
        <w:lastRenderedPageBreak/>
        <w:t>РЭК считает экономически обоснованным исключить сумму экономии по данной статье в 2011 году из НВВ на 2013 год, в сумме 12 878 тыс. руб.</w:t>
      </w:r>
    </w:p>
    <w:p w:rsidR="0040797D" w:rsidRPr="001E77EE" w:rsidRDefault="0040797D" w:rsidP="0040797D">
      <w:pPr>
        <w:ind w:firstLine="720"/>
        <w:jc w:val="both"/>
        <w:rPr>
          <w:b/>
        </w:rPr>
      </w:pPr>
    </w:p>
    <w:p w:rsidR="0040797D" w:rsidRPr="001E77EE" w:rsidRDefault="0040797D" w:rsidP="0040797D">
      <w:pPr>
        <w:ind w:firstLine="720"/>
        <w:jc w:val="both"/>
      </w:pPr>
      <w:r w:rsidRPr="001E77EE">
        <w:t xml:space="preserve">По статье </w:t>
      </w:r>
      <w:r w:rsidRPr="001E77EE">
        <w:rPr>
          <w:b/>
          <w:i/>
        </w:rPr>
        <w:t>«налог на прибыль»</w:t>
      </w:r>
      <w:r w:rsidRPr="001E77EE">
        <w:t xml:space="preserve"> предприятие планирует затраты в размере 1 925 тыс. руб. </w:t>
      </w:r>
    </w:p>
    <w:p w:rsidR="0040797D" w:rsidRPr="001E77EE" w:rsidRDefault="0040797D" w:rsidP="0040797D">
      <w:pPr>
        <w:ind w:firstLine="720"/>
        <w:jc w:val="both"/>
      </w:pPr>
      <w:r w:rsidRPr="001E77EE">
        <w:t>Эксперты рассчитали налог на прибыль и предлагают принять затраты по данной статье в размере 748 тыс. руб.</w:t>
      </w:r>
    </w:p>
    <w:p w:rsidR="0040797D" w:rsidRPr="001E77EE" w:rsidRDefault="0040797D" w:rsidP="0040797D">
      <w:pPr>
        <w:ind w:firstLine="709"/>
        <w:jc w:val="both"/>
      </w:pPr>
      <w:r w:rsidRPr="001E77EE">
        <w:t>По результатам 2011 года предприятие не понесло затрат по этой статье. В связи с этим, РЭК считает экономически обоснованным исключить сумму экономии по данной статье в 2011 году из НВВ на 2013 год, в сумме 3 956 тыс. руб.</w:t>
      </w:r>
    </w:p>
    <w:p w:rsidR="0040797D" w:rsidRPr="001E77EE" w:rsidRDefault="0040797D" w:rsidP="0040797D">
      <w:pPr>
        <w:ind w:firstLine="720"/>
        <w:jc w:val="both"/>
        <w:rPr>
          <w:b/>
        </w:rPr>
      </w:pPr>
    </w:p>
    <w:p w:rsidR="0040797D" w:rsidRPr="001E77EE" w:rsidRDefault="0040797D" w:rsidP="0040797D">
      <w:pPr>
        <w:ind w:firstLine="720"/>
        <w:jc w:val="both"/>
      </w:pPr>
      <w:r w:rsidRPr="001E77EE">
        <w:t xml:space="preserve">По статье </w:t>
      </w:r>
      <w:r w:rsidRPr="001E77EE">
        <w:rPr>
          <w:b/>
          <w:i/>
        </w:rPr>
        <w:t>«налог на имущество»</w:t>
      </w:r>
      <w:r w:rsidRPr="001E77EE">
        <w:t xml:space="preserve"> предприятие планирует затраты в размере 28 773 тыс. руб. </w:t>
      </w:r>
    </w:p>
    <w:p w:rsidR="0040797D" w:rsidRPr="001E77EE" w:rsidRDefault="0040797D" w:rsidP="0040797D">
      <w:pPr>
        <w:ind w:firstLine="709"/>
        <w:jc w:val="both"/>
      </w:pPr>
      <w:r w:rsidRPr="001E77EE">
        <w:t>Предприятие не представило достаточного обоснования по данной статье, но по факту несет по ней затраты. В связи с этим предлагается принять затраты на уровне, утвержденном на 2012 год, в размере 8 703 тыс. руб.</w:t>
      </w:r>
    </w:p>
    <w:p w:rsidR="0040797D" w:rsidRPr="001E77EE" w:rsidRDefault="0040797D" w:rsidP="0040797D">
      <w:pPr>
        <w:ind w:firstLine="709"/>
        <w:jc w:val="both"/>
      </w:pPr>
      <w:r w:rsidRPr="001E77EE">
        <w:t xml:space="preserve">По результатам 2011 года затраты по этой статье составили 14 480 тыс. руб., что меньше утвержденных на 2011 год на 6 634 тыс. руб. </w:t>
      </w:r>
    </w:p>
    <w:p w:rsidR="0040797D" w:rsidRPr="001E77EE" w:rsidRDefault="0040797D" w:rsidP="0040797D">
      <w:pPr>
        <w:ind w:firstLine="709"/>
        <w:jc w:val="both"/>
      </w:pPr>
      <w:r w:rsidRPr="001E77EE">
        <w:t>РЭК считает экономически обоснованным исключить сумму экономии по данной статье в 2011 году из НВВ на 2013 год, в сумме 6 634 тыс. руб.</w:t>
      </w:r>
    </w:p>
    <w:p w:rsidR="0040797D" w:rsidRPr="001E77EE" w:rsidRDefault="0040797D" w:rsidP="0040797D">
      <w:pPr>
        <w:ind w:firstLine="720"/>
        <w:jc w:val="both"/>
        <w:rPr>
          <w:b/>
        </w:rPr>
      </w:pPr>
    </w:p>
    <w:p w:rsidR="0040797D" w:rsidRPr="001E77EE" w:rsidRDefault="0040797D" w:rsidP="0040797D">
      <w:pPr>
        <w:ind w:firstLine="720"/>
        <w:jc w:val="both"/>
        <w:rPr>
          <w:b/>
        </w:rPr>
      </w:pPr>
      <w:r w:rsidRPr="001E77EE">
        <w:t>Таким образом, по расходам из прибыли предлагается утвердить 12 442 тыс. руб. Корректировка прибыли, относимой на производство тепловой энергии, в сторону уменьшения, составила 109 324 тыс. руб.</w:t>
      </w:r>
      <w:r w:rsidRPr="001E77EE">
        <w:rPr>
          <w:b/>
        </w:rPr>
        <w:t xml:space="preserve"> </w:t>
      </w:r>
    </w:p>
    <w:p w:rsidR="0040797D" w:rsidRPr="001E77EE" w:rsidRDefault="0040797D" w:rsidP="0040797D">
      <w:pPr>
        <w:ind w:firstLine="720"/>
        <w:jc w:val="both"/>
      </w:pPr>
      <w:r w:rsidRPr="001E77EE">
        <w:t>По результатам 2011 года по статьям расходов из прибыли, затраты на производство тепловой энергии составили 19 076 тыс. руб., что меньше утвержденных на 2011 год на 21 818 тыс. руб. или 53,35%.</w:t>
      </w:r>
    </w:p>
    <w:p w:rsidR="0040797D" w:rsidRPr="001E77EE" w:rsidRDefault="0040797D" w:rsidP="0040797D">
      <w:pPr>
        <w:ind w:firstLine="720"/>
        <w:jc w:val="both"/>
      </w:pPr>
    </w:p>
    <w:p w:rsidR="0040797D" w:rsidRPr="001E77EE" w:rsidRDefault="0040797D" w:rsidP="0040797D">
      <w:pPr>
        <w:ind w:firstLine="720"/>
        <w:jc w:val="both"/>
      </w:pPr>
      <w:r w:rsidRPr="001E77EE">
        <w:t xml:space="preserve">На 2013 год предлагается для утверждения сумма НВВ на потребительский рынок в размере </w:t>
      </w:r>
      <w:r w:rsidRPr="001E77EE">
        <w:rPr>
          <w:b/>
          <w:u w:val="single"/>
        </w:rPr>
        <w:t>690 448 тыс. руб.</w:t>
      </w:r>
    </w:p>
    <w:p w:rsidR="0040797D" w:rsidRPr="001E77EE" w:rsidRDefault="0040797D" w:rsidP="0040797D">
      <w:pPr>
        <w:ind w:firstLine="720"/>
        <w:jc w:val="both"/>
        <w:rPr>
          <w:b/>
        </w:rPr>
      </w:pPr>
      <w:r w:rsidRPr="001E77EE">
        <w:t xml:space="preserve">Общая сумма корректировок НВВ по производству тепловой энергии в сторону снижения составляет </w:t>
      </w:r>
      <w:r w:rsidRPr="001E77EE">
        <w:rPr>
          <w:b/>
          <w:u w:val="single"/>
        </w:rPr>
        <w:t>474 272  тыс. руб.</w:t>
      </w:r>
      <w:r w:rsidRPr="001E77EE">
        <w:rPr>
          <w:b/>
        </w:rPr>
        <w:t xml:space="preserve"> </w:t>
      </w:r>
    </w:p>
    <w:p w:rsidR="0040797D" w:rsidRPr="001E77EE" w:rsidRDefault="0040797D" w:rsidP="0040797D">
      <w:pPr>
        <w:ind w:firstLine="720"/>
        <w:jc w:val="both"/>
      </w:pPr>
      <w:proofErr w:type="gramStart"/>
      <w:r w:rsidRPr="001E77EE">
        <w:t>В соответствии с приказом ФСТ Р</w:t>
      </w:r>
      <w:r w:rsidR="00791A8B">
        <w:t>оссии</w:t>
      </w:r>
      <w:r w:rsidRPr="001E77EE">
        <w:t xml:space="preserve"> от 09.10.2012 </w:t>
      </w:r>
      <w:r w:rsidR="00791A8B">
        <w:t>№</w:t>
      </w:r>
      <w:r w:rsidRPr="001E77EE">
        <w:t xml:space="preserve"> 229-э/2 «О предельных минимальных и максимальных уровнях тарифов на тепловую энергию,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 на 2013 год», тариф на производство тепловой энергии, предлагаемый к утверждению на 2013 год, составит:</w:t>
      </w:r>
      <w:proofErr w:type="gramEnd"/>
    </w:p>
    <w:p w:rsidR="0040797D" w:rsidRPr="001E77EE" w:rsidRDefault="0040797D" w:rsidP="0040797D">
      <w:pPr>
        <w:ind w:firstLine="720"/>
        <w:jc w:val="both"/>
        <w:rPr>
          <w:rFonts w:ascii="Garamond Premr Pro" w:hAnsi="Garamond Premr Pro"/>
        </w:rPr>
      </w:pPr>
    </w:p>
    <w:p w:rsidR="0040797D" w:rsidRPr="001E77EE" w:rsidRDefault="0040797D" w:rsidP="0040797D">
      <w:pPr>
        <w:ind w:firstLine="720"/>
        <w:jc w:val="both"/>
      </w:pPr>
      <w:r w:rsidRPr="001E77EE">
        <w:rPr>
          <w:b/>
          <w:i/>
        </w:rPr>
        <w:t xml:space="preserve">340,50 </w:t>
      </w:r>
      <w:r w:rsidRPr="001E77EE">
        <w:rPr>
          <w:b/>
        </w:rPr>
        <w:t xml:space="preserve">руб./Гкал </w:t>
      </w:r>
      <w:r w:rsidRPr="001E77EE">
        <w:t xml:space="preserve">с 01.01.2013 по 30.06.2013 – 0,00%, </w:t>
      </w:r>
    </w:p>
    <w:p w:rsidR="0040797D" w:rsidRPr="001E77EE" w:rsidRDefault="0040797D" w:rsidP="0040797D">
      <w:pPr>
        <w:ind w:firstLine="720"/>
        <w:jc w:val="both"/>
      </w:pPr>
      <w:r w:rsidRPr="001E77EE">
        <w:rPr>
          <w:b/>
          <w:i/>
        </w:rPr>
        <w:t xml:space="preserve">390,49 </w:t>
      </w:r>
      <w:r w:rsidRPr="001E77EE">
        <w:rPr>
          <w:b/>
        </w:rPr>
        <w:t xml:space="preserve">руб./Гкал </w:t>
      </w:r>
      <w:r w:rsidRPr="001E77EE">
        <w:t xml:space="preserve">с 01.07.2013 – 14,68% и </w:t>
      </w:r>
    </w:p>
    <w:p w:rsidR="0040797D" w:rsidRPr="001E77EE" w:rsidRDefault="0040797D" w:rsidP="0040797D">
      <w:pPr>
        <w:autoSpaceDE w:val="0"/>
        <w:autoSpaceDN w:val="0"/>
        <w:adjustRightInd w:val="0"/>
        <w:ind w:firstLine="720"/>
        <w:jc w:val="both"/>
      </w:pPr>
      <w:r w:rsidRPr="001E77EE">
        <w:rPr>
          <w:b/>
          <w:i/>
        </w:rPr>
        <w:t xml:space="preserve">361,76 </w:t>
      </w:r>
      <w:r w:rsidRPr="001E77EE">
        <w:rPr>
          <w:b/>
        </w:rPr>
        <w:t xml:space="preserve">руб./Гкал в целом по году </w:t>
      </w:r>
      <w:r w:rsidRPr="001E77EE">
        <w:t>с ростом по сравнению с 2012 годом 6,24%, что укладывается в рамки предусмотренного роста тарифов для Кемеровской области.</w:t>
      </w:r>
    </w:p>
    <w:p w:rsidR="00F47259" w:rsidRPr="001E77EE" w:rsidRDefault="00F47259" w:rsidP="00F47259">
      <w:pPr>
        <w:ind w:firstLine="720"/>
        <w:jc w:val="both"/>
      </w:pPr>
    </w:p>
    <w:p w:rsidR="00F47259" w:rsidRPr="001E77EE" w:rsidRDefault="00F47259" w:rsidP="00F47259">
      <w:pPr>
        <w:ind w:firstLine="720"/>
        <w:jc w:val="both"/>
      </w:pPr>
      <w:r w:rsidRPr="001E77EE">
        <w:t>Приложения</w:t>
      </w:r>
      <w:r w:rsidR="00C91D4C" w:rsidRPr="001E77EE">
        <w:t xml:space="preserve"> к протоколу</w:t>
      </w:r>
      <w:r w:rsidRPr="001E77EE">
        <w:t>:</w:t>
      </w:r>
    </w:p>
    <w:p w:rsidR="00F47259" w:rsidRPr="001E77EE" w:rsidRDefault="00F47259" w:rsidP="00F47259">
      <w:pPr>
        <w:ind w:firstLine="720"/>
        <w:jc w:val="both"/>
      </w:pPr>
      <w:r w:rsidRPr="001E77EE">
        <w:t>1.</w:t>
      </w:r>
      <w:r w:rsidRPr="001E77EE">
        <w:tab/>
        <w:t>Смета расходов, принимаемая при установлении тарифов на тепловую энергию ЗС ТЭЦ</w:t>
      </w:r>
      <w:r w:rsidR="00C93473" w:rsidRPr="001E77EE">
        <w:t xml:space="preserve"> – ОАО «ЕВРАЗ ЗСМК» на 2013 год – приложение № 19 к протоколу;</w:t>
      </w:r>
    </w:p>
    <w:p w:rsidR="00F47259" w:rsidRPr="001E77EE" w:rsidRDefault="00F47259" w:rsidP="00F47259">
      <w:pPr>
        <w:ind w:firstLine="720"/>
        <w:jc w:val="both"/>
      </w:pPr>
      <w:r w:rsidRPr="001E77EE">
        <w:t>2.</w:t>
      </w:r>
      <w:r w:rsidRPr="001E77EE">
        <w:tab/>
        <w:t>Расчет балансовой прибыли, принимаемой при установлении тарифов на тепловую энергию ЗС ТЭЦ – ОАО «ЕВРАЗ ЗСМК» на 2013 год</w:t>
      </w:r>
      <w:r w:rsidR="00C93473" w:rsidRPr="001E77EE">
        <w:t xml:space="preserve"> – приложение № 20 к протоколу</w:t>
      </w:r>
      <w:r w:rsidRPr="001E77EE">
        <w:t>.</w:t>
      </w:r>
    </w:p>
    <w:p w:rsidR="00F47259" w:rsidRPr="001E77EE" w:rsidRDefault="00F47259" w:rsidP="00F47259">
      <w:pPr>
        <w:ind w:firstLine="720"/>
        <w:jc w:val="both"/>
      </w:pPr>
      <w:r w:rsidRPr="001E77EE">
        <w:t>3.</w:t>
      </w:r>
      <w:r w:rsidRPr="001E77EE">
        <w:tab/>
        <w:t>Смета расходов, принимаемая при установлении тарифов на тепловую энергию ПВС – ОАО «ЕВРАЗ ЗСМК» на 2013 год</w:t>
      </w:r>
      <w:r w:rsidR="00C93473" w:rsidRPr="001E77EE">
        <w:t xml:space="preserve"> – приложение № 21 к протоколу</w:t>
      </w:r>
      <w:r w:rsidRPr="001E77EE">
        <w:t>.</w:t>
      </w:r>
    </w:p>
    <w:p w:rsidR="00F47259" w:rsidRPr="001E77EE" w:rsidRDefault="00F47259" w:rsidP="00F47259">
      <w:pPr>
        <w:ind w:firstLine="720"/>
        <w:jc w:val="both"/>
      </w:pPr>
      <w:r w:rsidRPr="001E77EE">
        <w:lastRenderedPageBreak/>
        <w:t>4.</w:t>
      </w:r>
      <w:r w:rsidRPr="001E77EE">
        <w:tab/>
        <w:t>Расчет балансовой прибыли, принимаемой при установлении тарифов на тепловую энергию ПВС – ОАО «ЕВРАЗ ЗСМК» на 2013 год</w:t>
      </w:r>
      <w:r w:rsidR="00C93473" w:rsidRPr="001E77EE">
        <w:t xml:space="preserve"> </w:t>
      </w:r>
      <w:r w:rsidR="006D6F8C" w:rsidRPr="001E77EE">
        <w:t xml:space="preserve">- </w:t>
      </w:r>
      <w:r w:rsidR="00C93473" w:rsidRPr="001E77EE">
        <w:t>приложение № 22 к протоколу</w:t>
      </w:r>
      <w:r w:rsidRPr="001E77EE">
        <w:t>.</w:t>
      </w:r>
    </w:p>
    <w:p w:rsidR="00F47259" w:rsidRPr="001E77EE" w:rsidRDefault="00F47259" w:rsidP="00F47259">
      <w:pPr>
        <w:ind w:firstLine="720"/>
        <w:jc w:val="both"/>
      </w:pPr>
      <w:r w:rsidRPr="001E77EE">
        <w:t>5.</w:t>
      </w:r>
      <w:r w:rsidRPr="001E77EE">
        <w:tab/>
        <w:t>Смета расходов, принимаемая при установлении тарифов на передачу тепловой энергии ЦТГС – ОАО «ЕВРАЗ ЗСМК» на 2013 год</w:t>
      </w:r>
      <w:r w:rsidR="006D6F8C" w:rsidRPr="001E77EE">
        <w:t xml:space="preserve"> - </w:t>
      </w:r>
      <w:r w:rsidR="00C93473" w:rsidRPr="001E77EE">
        <w:t xml:space="preserve"> приложение № 23 к протоколу</w:t>
      </w:r>
      <w:r w:rsidRPr="001E77EE">
        <w:t>.</w:t>
      </w:r>
    </w:p>
    <w:p w:rsidR="00F47259" w:rsidRPr="001E77EE" w:rsidRDefault="00F47259" w:rsidP="00F47259">
      <w:pPr>
        <w:ind w:firstLine="720"/>
        <w:jc w:val="both"/>
      </w:pPr>
      <w:r w:rsidRPr="001E77EE">
        <w:t>6.</w:t>
      </w:r>
      <w:r w:rsidRPr="001E77EE">
        <w:tab/>
        <w:t>Расчет балансовой прибыли, принимаемой при установлении тарифов на передачу тепловой энергии ЦТГС – ОАО «ЕВРАЗ ЗСМК» на 2013 год</w:t>
      </w:r>
      <w:r w:rsidR="00BF478B" w:rsidRPr="001E77EE">
        <w:t xml:space="preserve"> – приложение № 24 к протоколу</w:t>
      </w:r>
      <w:r w:rsidRPr="001E77EE">
        <w:t>.</w:t>
      </w:r>
    </w:p>
    <w:p w:rsidR="00F47259" w:rsidRPr="001E77EE" w:rsidRDefault="00F47259" w:rsidP="00F47259">
      <w:pPr>
        <w:ind w:firstLine="720"/>
        <w:jc w:val="both"/>
      </w:pPr>
      <w:r w:rsidRPr="001E77EE">
        <w:t>7.</w:t>
      </w:r>
      <w:r w:rsidRPr="001E77EE">
        <w:tab/>
        <w:t>Смета расходов, принимаемая при установлении тарифов на горячую воду ЗС ТЭЦ – ОАО «ЕВРАЗ ЗСМК» на 2013 год</w:t>
      </w:r>
      <w:r w:rsidR="00BF478B" w:rsidRPr="001E77EE">
        <w:t xml:space="preserve"> – приложение № 25 к протоколу</w:t>
      </w:r>
      <w:r w:rsidRPr="001E77EE">
        <w:t>.</w:t>
      </w:r>
    </w:p>
    <w:p w:rsidR="0040797D" w:rsidRPr="001E77EE" w:rsidRDefault="00F47259" w:rsidP="00F47259">
      <w:pPr>
        <w:ind w:firstLine="720"/>
        <w:jc w:val="both"/>
      </w:pPr>
      <w:r w:rsidRPr="001E77EE">
        <w:t>8.</w:t>
      </w:r>
      <w:r w:rsidRPr="001E77EE">
        <w:tab/>
        <w:t>Расчет балансовой прибыли, принимаемой при установлении тарифов на горячую воду ЗС ТЭЦ – ОАО «ЕВРАЗ ЗСМК» на 2013 год</w:t>
      </w:r>
      <w:r w:rsidR="00BF478B" w:rsidRPr="001E77EE">
        <w:t xml:space="preserve"> – приложение № 26 к протоколу.</w:t>
      </w:r>
    </w:p>
    <w:p w:rsidR="00795BAA" w:rsidRPr="001E77EE" w:rsidRDefault="00795BAA" w:rsidP="000C15E9">
      <w:pPr>
        <w:jc w:val="both"/>
      </w:pPr>
    </w:p>
    <w:p w:rsidR="000C15E9" w:rsidRPr="001E77EE" w:rsidRDefault="000C15E9" w:rsidP="000C15E9">
      <w:pPr>
        <w:jc w:val="both"/>
      </w:pPr>
      <w:r w:rsidRPr="001E77EE">
        <w:rPr>
          <w:b/>
        </w:rPr>
        <w:tab/>
      </w:r>
      <w:r w:rsidRPr="001E77EE">
        <w:t>Рассмотрев представленные материалы, Правлением РЭК</w:t>
      </w:r>
    </w:p>
    <w:p w:rsidR="00485CDC" w:rsidRPr="001E77EE" w:rsidRDefault="000C15E9" w:rsidP="000C15E9">
      <w:pPr>
        <w:jc w:val="both"/>
      </w:pPr>
      <w:r w:rsidRPr="001E77EE">
        <w:tab/>
      </w:r>
    </w:p>
    <w:p w:rsidR="000C15E9" w:rsidRPr="001E77EE" w:rsidRDefault="00485CDC" w:rsidP="00485CDC">
      <w:pPr>
        <w:ind w:firstLine="708"/>
        <w:jc w:val="both"/>
      </w:pPr>
      <w:r w:rsidRPr="001E77EE">
        <w:rPr>
          <w:b/>
        </w:rPr>
        <w:t xml:space="preserve">1) </w:t>
      </w:r>
      <w:r w:rsidRPr="001E77EE">
        <w:t xml:space="preserve"> </w:t>
      </w:r>
      <w:r w:rsidR="000C15E9" w:rsidRPr="001E77EE">
        <w:rPr>
          <w:b/>
        </w:rPr>
        <w:t>ПОСТАНОВИЛИ:</w:t>
      </w:r>
    </w:p>
    <w:p w:rsidR="007726A7" w:rsidRPr="001E77EE" w:rsidRDefault="007726A7" w:rsidP="007726A7">
      <w:pPr>
        <w:tabs>
          <w:tab w:val="left" w:pos="1134"/>
        </w:tabs>
        <w:ind w:firstLine="720"/>
        <w:jc w:val="both"/>
      </w:pPr>
      <w:r w:rsidRPr="001E77EE">
        <w:t>1. Установить тарифы на тепловую энергию, реализуемую от теплоисточника Западно-Сибирская ТЭЦ – филиал ОАО «ЕВРАЗ Объединенный Западно-Сибирский металлургический комбинат» (г. Новокузнецк) на потребительском рынке, с календарной разбивкой, в соответствии с приложениями № 1, № 2, №3, №4 к настоящему постановлению – приложения № 9, № 10, № 11, № 12 к протоколу</w:t>
      </w:r>
      <w:r w:rsidR="0075499F" w:rsidRPr="001E77EE">
        <w:t xml:space="preserve"> </w:t>
      </w:r>
      <w:r w:rsidR="009800D9" w:rsidRPr="001E77EE">
        <w:t>соответственно</w:t>
      </w:r>
      <w:r w:rsidRPr="001E77EE">
        <w:t>.</w:t>
      </w:r>
    </w:p>
    <w:p w:rsidR="007726A7" w:rsidRPr="001E77EE" w:rsidRDefault="007726A7" w:rsidP="007726A7">
      <w:pPr>
        <w:tabs>
          <w:tab w:val="left" w:pos="1134"/>
        </w:tabs>
        <w:ind w:firstLine="720"/>
        <w:jc w:val="both"/>
      </w:pPr>
      <w:r w:rsidRPr="001E77EE">
        <w:t>2. Установить тарифы на тепловую энергию, реализуемую от теплоисточника ОАО «ЕВРАЗ Объединенный Западно-Сибирский металлургический комбинат» (узел теплоснабжения – паровоздуходувная станция (ПВС)) (г. Новокузнецк) на потребительском рынке, с календарной разбивкой, в соответствии с приложениями № 5, № 6 к настоящему постановлению</w:t>
      </w:r>
      <w:r w:rsidR="0075499F" w:rsidRPr="001E77EE">
        <w:t xml:space="preserve"> – приложения № 13, и № 14 к протоколу </w:t>
      </w:r>
      <w:r w:rsidR="009800D9" w:rsidRPr="001E77EE">
        <w:t>соответственно</w:t>
      </w:r>
      <w:r w:rsidR="0075499F" w:rsidRPr="001E77EE">
        <w:t>.</w:t>
      </w:r>
    </w:p>
    <w:p w:rsidR="007726A7" w:rsidRPr="001E77EE" w:rsidRDefault="007726A7" w:rsidP="007726A7">
      <w:pPr>
        <w:tabs>
          <w:tab w:val="left" w:pos="1134"/>
        </w:tabs>
        <w:ind w:firstLine="720"/>
        <w:jc w:val="both"/>
      </w:pPr>
      <w:r w:rsidRPr="001E77EE">
        <w:t>3.  Тарифы, установленные п.1, п.2, вступают в силу и действуют в сроки, указанные в приложениях № 1, № 2, №3, №4, № 5, № 6 настоящего постановления.</w:t>
      </w:r>
    </w:p>
    <w:p w:rsidR="007726A7" w:rsidRPr="001E77EE" w:rsidRDefault="007726A7" w:rsidP="007726A7">
      <w:pPr>
        <w:tabs>
          <w:tab w:val="center" w:pos="4677"/>
          <w:tab w:val="right" w:pos="9355"/>
        </w:tabs>
        <w:ind w:firstLine="708"/>
        <w:jc w:val="both"/>
      </w:pPr>
      <w:r w:rsidRPr="001E77EE">
        <w:t xml:space="preserve">4. Признать утратившим силу </w:t>
      </w:r>
      <w:r w:rsidRPr="001E77EE">
        <w:rPr>
          <w:lang w:val="en-US"/>
        </w:rPr>
        <w:t>c</w:t>
      </w:r>
      <w:r w:rsidRPr="001E77EE">
        <w:t xml:space="preserve"> 01.01.2013 г. п.1, п.2, п.3 и приложения №1-6, №7-9, №10-12 постановления региональной энергетической комиссии Кемеровской области от 22 ноября 2011 года № 278 «Об установлении тарифов на тепловую энергию и теплоноситель, реализуемые ОАО «ЕВРАЗ Объединенный Западно-Сибирский металлургический комбинат» (г. Новокузнецк) на потребительском рынке».</w:t>
      </w:r>
    </w:p>
    <w:p w:rsidR="000C15E9" w:rsidRPr="001E77EE" w:rsidRDefault="000C15E9" w:rsidP="000C15E9">
      <w:pPr>
        <w:jc w:val="both"/>
      </w:pPr>
    </w:p>
    <w:p w:rsidR="000C15E9" w:rsidRPr="001E77EE" w:rsidRDefault="000C15E9" w:rsidP="00485CDC">
      <w:pPr>
        <w:ind w:firstLine="708"/>
        <w:jc w:val="both"/>
        <w:rPr>
          <w:b/>
        </w:rPr>
      </w:pPr>
      <w:r w:rsidRPr="001E77EE">
        <w:rPr>
          <w:b/>
        </w:rPr>
        <w:t>Голосовали: ЗА – единогласно.</w:t>
      </w:r>
    </w:p>
    <w:p w:rsidR="000C15E9" w:rsidRPr="001E77EE" w:rsidRDefault="000C15E9" w:rsidP="000C15E9">
      <w:pPr>
        <w:jc w:val="both"/>
      </w:pPr>
    </w:p>
    <w:p w:rsidR="000C15E9" w:rsidRPr="001E77EE" w:rsidRDefault="000C15E9" w:rsidP="000C15E9">
      <w:pPr>
        <w:jc w:val="both"/>
      </w:pPr>
      <w:r w:rsidRPr="001E77EE">
        <w:tab/>
      </w:r>
      <w:r w:rsidR="00485CDC" w:rsidRPr="001E77EE">
        <w:rPr>
          <w:b/>
        </w:rPr>
        <w:t>2)</w:t>
      </w:r>
      <w:r w:rsidR="00485CDC" w:rsidRPr="001E77EE">
        <w:t xml:space="preserve">  </w:t>
      </w:r>
      <w:r w:rsidRPr="001E77EE">
        <w:rPr>
          <w:b/>
        </w:rPr>
        <w:t>ПОСТАНОВИЛИ:</w:t>
      </w:r>
    </w:p>
    <w:p w:rsidR="000C15E9" w:rsidRPr="001E77EE" w:rsidRDefault="00485CDC" w:rsidP="000C15E9">
      <w:pPr>
        <w:jc w:val="both"/>
      </w:pPr>
      <w:r w:rsidRPr="001E77EE">
        <w:rPr>
          <w:b/>
        </w:rPr>
        <w:tab/>
      </w:r>
      <w:r w:rsidR="0043648F" w:rsidRPr="001E77EE">
        <w:t>Установить тарифы на горячую воду в открытой системе горячего водоснабжения (теплоснабжения), реализуемую от теплоисточника Западно-Сибирская ТЭЦ – филиал ОАО «ЕВРАЗ Объединенный Западно-Сибирский металлургический комбинат» (г. Новокузнецк) на потребительском рынке, с календарной разбивкой, в соответствии с приложениями № 1, №2, №3, №4 к настоящему постановлению – приложения № 15, № 16, № 17, № 18 к протоколу соответственно.</w:t>
      </w:r>
    </w:p>
    <w:p w:rsidR="000C15E9" w:rsidRPr="001E77EE" w:rsidRDefault="000C15E9" w:rsidP="000C15E9">
      <w:pPr>
        <w:jc w:val="both"/>
      </w:pPr>
    </w:p>
    <w:p w:rsidR="000C15E9" w:rsidRPr="001E77EE" w:rsidRDefault="000C15E9" w:rsidP="00E63865">
      <w:pPr>
        <w:ind w:firstLine="708"/>
        <w:jc w:val="both"/>
        <w:rPr>
          <w:b/>
        </w:rPr>
      </w:pPr>
      <w:r w:rsidRPr="001E77EE">
        <w:rPr>
          <w:b/>
        </w:rPr>
        <w:t>Голосовали: ЗА – единогласно.</w:t>
      </w:r>
    </w:p>
    <w:p w:rsidR="000C15E9" w:rsidRPr="001E77EE" w:rsidRDefault="000C15E9" w:rsidP="000C15E9">
      <w:pPr>
        <w:jc w:val="both"/>
      </w:pPr>
    </w:p>
    <w:p w:rsidR="000C15E9" w:rsidRPr="001E77EE" w:rsidRDefault="000C15E9" w:rsidP="000C15E9">
      <w:pPr>
        <w:ind w:firstLine="708"/>
        <w:jc w:val="both"/>
        <w:rPr>
          <w:b/>
        </w:rPr>
      </w:pPr>
    </w:p>
    <w:p w:rsidR="00B75B33" w:rsidRPr="001E77EE" w:rsidRDefault="000C15E9" w:rsidP="00B75B33">
      <w:pPr>
        <w:ind w:firstLine="708"/>
        <w:jc w:val="both"/>
        <w:rPr>
          <w:b/>
        </w:rPr>
      </w:pPr>
      <w:r w:rsidRPr="001E77EE">
        <w:rPr>
          <w:b/>
        </w:rPr>
        <w:t xml:space="preserve">17. </w:t>
      </w:r>
      <w:r w:rsidR="00B75B33" w:rsidRPr="001E77EE">
        <w:rPr>
          <w:b/>
        </w:rPr>
        <w:t>Об утверждении инвестиционной программы ООО «Центральная ТЭЦ» (г. Новокузнецк) на 2013 год, в части производства теплоэнергии.</w:t>
      </w:r>
    </w:p>
    <w:p w:rsidR="00B75B33" w:rsidRPr="001E77EE" w:rsidRDefault="00B75B33" w:rsidP="00B75B33">
      <w:pPr>
        <w:ind w:firstLine="708"/>
        <w:jc w:val="both"/>
        <w:rPr>
          <w:b/>
        </w:rPr>
      </w:pPr>
    </w:p>
    <w:p w:rsidR="000C15E9" w:rsidRPr="001E77EE" w:rsidRDefault="00C27A4D" w:rsidP="000C15E9">
      <w:pPr>
        <w:ind w:firstLine="708"/>
        <w:jc w:val="both"/>
      </w:pPr>
      <w:r w:rsidRPr="001E77EE">
        <w:t>Докладчик (Дюков А.В.) доложил:</w:t>
      </w:r>
    </w:p>
    <w:p w:rsidR="00C27A4D" w:rsidRPr="001E77EE" w:rsidRDefault="00C27A4D" w:rsidP="00531E6B">
      <w:pPr>
        <w:spacing w:after="200"/>
        <w:ind w:firstLine="709"/>
        <w:jc w:val="both"/>
      </w:pPr>
      <w:r w:rsidRPr="001E77EE">
        <w:lastRenderedPageBreak/>
        <w:t>Предприятие представило инвестиционную программу на 2013 год, согласованную с Администрацией г. Новокузнецка. Общая стоимость инвестиционных проектов, входящих в состав программы, в части производства теплоэнергии, на капитальные вложения составляет 45 562,5 тыс. руб. Источником финансирования предлагаемой программы являются амортизационные отчисления.</w:t>
      </w:r>
    </w:p>
    <w:p w:rsidR="00C27A4D" w:rsidRPr="001E77EE" w:rsidRDefault="00C27A4D" w:rsidP="00C27A4D">
      <w:pPr>
        <w:spacing w:after="200" w:line="276" w:lineRule="auto"/>
        <w:jc w:val="center"/>
        <w:rPr>
          <w:b/>
          <w:sz w:val="28"/>
          <w:szCs w:val="28"/>
        </w:rPr>
      </w:pPr>
      <w:r w:rsidRPr="001E77EE">
        <w:rPr>
          <w:b/>
        </w:rPr>
        <w:t>Динамика выполнения предприятием утвержденных РЭК инвестиционных программ за 2011 – 10 месяцев 2012 гг., в части производства теплоэнергии</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1276"/>
        <w:gridCol w:w="1616"/>
        <w:gridCol w:w="1219"/>
        <w:gridCol w:w="1276"/>
        <w:gridCol w:w="1700"/>
      </w:tblGrid>
      <w:tr w:rsidR="001E77EE" w:rsidRPr="001E77EE" w:rsidTr="00C27A4D">
        <w:trPr>
          <w:trHeight w:val="85"/>
        </w:trPr>
        <w:tc>
          <w:tcPr>
            <w:tcW w:w="1985" w:type="dxa"/>
            <w:vMerge w:val="restart"/>
            <w:shd w:val="clear" w:color="auto" w:fill="auto"/>
            <w:vAlign w:val="center"/>
          </w:tcPr>
          <w:p w:rsidR="00C27A4D" w:rsidRPr="001E77EE" w:rsidRDefault="00C27A4D" w:rsidP="00C27A4D">
            <w:pPr>
              <w:jc w:val="center"/>
              <w:rPr>
                <w:b/>
                <w:bCs/>
                <w:sz w:val="18"/>
                <w:szCs w:val="18"/>
              </w:rPr>
            </w:pPr>
            <w:r w:rsidRPr="001E77EE">
              <w:rPr>
                <w:b/>
                <w:bCs/>
                <w:sz w:val="18"/>
                <w:szCs w:val="18"/>
              </w:rPr>
              <w:t>Наименование источников финансирования</w:t>
            </w:r>
          </w:p>
        </w:tc>
        <w:tc>
          <w:tcPr>
            <w:tcW w:w="4026" w:type="dxa"/>
            <w:gridSpan w:val="3"/>
            <w:shd w:val="clear" w:color="auto" w:fill="auto"/>
            <w:vAlign w:val="center"/>
          </w:tcPr>
          <w:p w:rsidR="00C27A4D" w:rsidRPr="001E77EE" w:rsidRDefault="00C27A4D" w:rsidP="00C27A4D">
            <w:pPr>
              <w:jc w:val="center"/>
              <w:rPr>
                <w:b/>
                <w:bCs/>
                <w:sz w:val="18"/>
                <w:szCs w:val="18"/>
              </w:rPr>
            </w:pPr>
            <w:r w:rsidRPr="001E77EE">
              <w:rPr>
                <w:b/>
                <w:bCs/>
                <w:sz w:val="18"/>
                <w:szCs w:val="18"/>
              </w:rPr>
              <w:t>2011 год, тыс. руб.</w:t>
            </w:r>
          </w:p>
        </w:tc>
        <w:tc>
          <w:tcPr>
            <w:tcW w:w="4195" w:type="dxa"/>
            <w:gridSpan w:val="3"/>
            <w:shd w:val="clear" w:color="auto" w:fill="auto"/>
            <w:vAlign w:val="center"/>
          </w:tcPr>
          <w:p w:rsidR="00C27A4D" w:rsidRPr="001E77EE" w:rsidRDefault="00C27A4D" w:rsidP="00C27A4D">
            <w:pPr>
              <w:jc w:val="center"/>
              <w:rPr>
                <w:b/>
                <w:bCs/>
                <w:sz w:val="18"/>
                <w:szCs w:val="18"/>
              </w:rPr>
            </w:pPr>
            <w:r w:rsidRPr="001E77EE">
              <w:rPr>
                <w:b/>
                <w:bCs/>
                <w:sz w:val="18"/>
                <w:szCs w:val="18"/>
              </w:rPr>
              <w:t>2012 год, тыс. руб.</w:t>
            </w:r>
          </w:p>
        </w:tc>
      </w:tr>
      <w:tr w:rsidR="001E77EE" w:rsidRPr="001E77EE" w:rsidTr="00C27A4D">
        <w:trPr>
          <w:cantSplit/>
          <w:trHeight w:val="655"/>
        </w:trPr>
        <w:tc>
          <w:tcPr>
            <w:tcW w:w="1985" w:type="dxa"/>
            <w:vMerge/>
            <w:shd w:val="clear" w:color="auto" w:fill="auto"/>
            <w:vAlign w:val="center"/>
          </w:tcPr>
          <w:p w:rsidR="00C27A4D" w:rsidRPr="001E77EE" w:rsidRDefault="00C27A4D" w:rsidP="00C27A4D">
            <w:pPr>
              <w:jc w:val="center"/>
              <w:rPr>
                <w:b/>
                <w:bCs/>
                <w:sz w:val="18"/>
                <w:szCs w:val="18"/>
              </w:rPr>
            </w:pPr>
          </w:p>
        </w:tc>
        <w:tc>
          <w:tcPr>
            <w:tcW w:w="1134" w:type="dxa"/>
            <w:shd w:val="clear" w:color="auto" w:fill="auto"/>
            <w:vAlign w:val="center"/>
          </w:tcPr>
          <w:p w:rsidR="00C27A4D" w:rsidRPr="001E77EE" w:rsidRDefault="00C27A4D" w:rsidP="00C27A4D">
            <w:pPr>
              <w:jc w:val="center"/>
              <w:rPr>
                <w:b/>
                <w:bCs/>
                <w:sz w:val="18"/>
                <w:szCs w:val="18"/>
              </w:rPr>
            </w:pPr>
            <w:r w:rsidRPr="001E77EE">
              <w:rPr>
                <w:b/>
                <w:bCs/>
                <w:sz w:val="18"/>
                <w:szCs w:val="18"/>
              </w:rPr>
              <w:t>План РЭК</w:t>
            </w:r>
          </w:p>
        </w:tc>
        <w:tc>
          <w:tcPr>
            <w:tcW w:w="1276" w:type="dxa"/>
            <w:shd w:val="clear" w:color="auto" w:fill="auto"/>
            <w:vAlign w:val="center"/>
          </w:tcPr>
          <w:p w:rsidR="00C27A4D" w:rsidRPr="001E77EE" w:rsidRDefault="00C27A4D" w:rsidP="00C27A4D">
            <w:pPr>
              <w:jc w:val="center"/>
              <w:rPr>
                <w:b/>
                <w:bCs/>
                <w:sz w:val="18"/>
                <w:szCs w:val="18"/>
              </w:rPr>
            </w:pPr>
            <w:r w:rsidRPr="001E77EE">
              <w:rPr>
                <w:b/>
                <w:bCs/>
                <w:sz w:val="18"/>
                <w:szCs w:val="18"/>
              </w:rPr>
              <w:t>Факт</w:t>
            </w:r>
          </w:p>
        </w:tc>
        <w:tc>
          <w:tcPr>
            <w:tcW w:w="1616" w:type="dxa"/>
            <w:shd w:val="clear" w:color="auto" w:fill="auto"/>
            <w:vAlign w:val="center"/>
          </w:tcPr>
          <w:p w:rsidR="00C27A4D" w:rsidRPr="001E77EE" w:rsidRDefault="00C27A4D" w:rsidP="00C27A4D">
            <w:pPr>
              <w:jc w:val="center"/>
              <w:rPr>
                <w:b/>
                <w:bCs/>
                <w:sz w:val="18"/>
                <w:szCs w:val="18"/>
              </w:rPr>
            </w:pPr>
            <w:r w:rsidRPr="001E77EE">
              <w:rPr>
                <w:b/>
                <w:bCs/>
                <w:sz w:val="18"/>
                <w:szCs w:val="18"/>
              </w:rPr>
              <w:t>Степень выполнения, %</w:t>
            </w:r>
          </w:p>
        </w:tc>
        <w:tc>
          <w:tcPr>
            <w:tcW w:w="1219" w:type="dxa"/>
            <w:shd w:val="clear" w:color="auto" w:fill="auto"/>
            <w:vAlign w:val="center"/>
          </w:tcPr>
          <w:p w:rsidR="00C27A4D" w:rsidRPr="001E77EE" w:rsidRDefault="00C27A4D" w:rsidP="00C27A4D">
            <w:pPr>
              <w:jc w:val="center"/>
              <w:rPr>
                <w:b/>
                <w:bCs/>
                <w:sz w:val="18"/>
                <w:szCs w:val="18"/>
              </w:rPr>
            </w:pPr>
            <w:r w:rsidRPr="001E77EE">
              <w:rPr>
                <w:b/>
                <w:bCs/>
                <w:sz w:val="18"/>
                <w:szCs w:val="18"/>
              </w:rPr>
              <w:t>План РЭК</w:t>
            </w:r>
          </w:p>
        </w:tc>
        <w:tc>
          <w:tcPr>
            <w:tcW w:w="1276" w:type="dxa"/>
            <w:shd w:val="clear" w:color="auto" w:fill="auto"/>
            <w:vAlign w:val="center"/>
          </w:tcPr>
          <w:p w:rsidR="00C27A4D" w:rsidRPr="001E77EE" w:rsidRDefault="00C27A4D" w:rsidP="00C27A4D">
            <w:pPr>
              <w:jc w:val="center"/>
              <w:rPr>
                <w:b/>
                <w:bCs/>
                <w:sz w:val="18"/>
                <w:szCs w:val="18"/>
              </w:rPr>
            </w:pPr>
            <w:r w:rsidRPr="001E77EE">
              <w:rPr>
                <w:b/>
                <w:bCs/>
                <w:sz w:val="18"/>
                <w:szCs w:val="18"/>
              </w:rPr>
              <w:t>Факт за 10 месяцев</w:t>
            </w:r>
          </w:p>
        </w:tc>
        <w:tc>
          <w:tcPr>
            <w:tcW w:w="1700" w:type="dxa"/>
            <w:shd w:val="clear" w:color="auto" w:fill="auto"/>
            <w:vAlign w:val="center"/>
          </w:tcPr>
          <w:p w:rsidR="00C27A4D" w:rsidRPr="001E77EE" w:rsidRDefault="00C27A4D" w:rsidP="00C27A4D">
            <w:pPr>
              <w:jc w:val="center"/>
              <w:rPr>
                <w:b/>
                <w:bCs/>
                <w:sz w:val="18"/>
                <w:szCs w:val="18"/>
              </w:rPr>
            </w:pPr>
            <w:r w:rsidRPr="001E77EE">
              <w:rPr>
                <w:b/>
                <w:bCs/>
                <w:sz w:val="18"/>
                <w:szCs w:val="18"/>
              </w:rPr>
              <w:t>Степень выполнения, %</w:t>
            </w:r>
          </w:p>
        </w:tc>
      </w:tr>
      <w:tr w:rsidR="001E77EE" w:rsidRPr="001E77EE" w:rsidTr="00C27A4D">
        <w:trPr>
          <w:trHeight w:val="384"/>
        </w:trPr>
        <w:tc>
          <w:tcPr>
            <w:tcW w:w="1985" w:type="dxa"/>
            <w:shd w:val="clear" w:color="auto" w:fill="auto"/>
            <w:vAlign w:val="center"/>
          </w:tcPr>
          <w:p w:rsidR="00C27A4D" w:rsidRPr="001E77EE" w:rsidRDefault="00C27A4D" w:rsidP="00C27A4D">
            <w:pPr>
              <w:jc w:val="center"/>
              <w:rPr>
                <w:bCs/>
                <w:sz w:val="18"/>
                <w:szCs w:val="18"/>
              </w:rPr>
            </w:pPr>
            <w:r w:rsidRPr="001E77EE">
              <w:rPr>
                <w:bCs/>
                <w:sz w:val="18"/>
                <w:szCs w:val="18"/>
              </w:rPr>
              <w:t>амортизационные отчисления</w:t>
            </w:r>
          </w:p>
        </w:tc>
        <w:tc>
          <w:tcPr>
            <w:tcW w:w="1134" w:type="dxa"/>
            <w:shd w:val="clear" w:color="auto" w:fill="auto"/>
            <w:vAlign w:val="center"/>
          </w:tcPr>
          <w:p w:rsidR="00C27A4D" w:rsidRPr="001E77EE" w:rsidRDefault="00C27A4D" w:rsidP="00C27A4D">
            <w:pPr>
              <w:jc w:val="center"/>
              <w:rPr>
                <w:bCs/>
                <w:sz w:val="18"/>
                <w:szCs w:val="18"/>
              </w:rPr>
            </w:pPr>
            <w:r w:rsidRPr="001E77EE">
              <w:rPr>
                <w:bCs/>
                <w:sz w:val="18"/>
                <w:szCs w:val="18"/>
              </w:rPr>
              <w:t>43 081,89</w:t>
            </w:r>
          </w:p>
        </w:tc>
        <w:tc>
          <w:tcPr>
            <w:tcW w:w="1276" w:type="dxa"/>
            <w:shd w:val="clear" w:color="auto" w:fill="auto"/>
            <w:vAlign w:val="center"/>
          </w:tcPr>
          <w:p w:rsidR="00C27A4D" w:rsidRPr="001E77EE" w:rsidRDefault="00C27A4D" w:rsidP="00C27A4D">
            <w:pPr>
              <w:jc w:val="center"/>
              <w:rPr>
                <w:bCs/>
                <w:sz w:val="18"/>
                <w:szCs w:val="18"/>
              </w:rPr>
            </w:pPr>
            <w:r w:rsidRPr="001E77EE">
              <w:rPr>
                <w:bCs/>
                <w:sz w:val="18"/>
                <w:szCs w:val="18"/>
              </w:rPr>
              <w:t>9 122,77</w:t>
            </w:r>
          </w:p>
        </w:tc>
        <w:tc>
          <w:tcPr>
            <w:tcW w:w="1616" w:type="dxa"/>
            <w:shd w:val="clear" w:color="auto" w:fill="auto"/>
            <w:vAlign w:val="center"/>
          </w:tcPr>
          <w:p w:rsidR="00C27A4D" w:rsidRPr="001E77EE" w:rsidRDefault="00C27A4D" w:rsidP="00C27A4D">
            <w:pPr>
              <w:jc w:val="center"/>
              <w:rPr>
                <w:bCs/>
                <w:sz w:val="18"/>
                <w:szCs w:val="18"/>
              </w:rPr>
            </w:pPr>
            <w:r w:rsidRPr="001E77EE">
              <w:rPr>
                <w:bCs/>
                <w:sz w:val="18"/>
                <w:szCs w:val="18"/>
              </w:rPr>
              <w:t>21,18</w:t>
            </w:r>
          </w:p>
        </w:tc>
        <w:tc>
          <w:tcPr>
            <w:tcW w:w="1219" w:type="dxa"/>
            <w:shd w:val="clear" w:color="auto" w:fill="auto"/>
            <w:vAlign w:val="center"/>
          </w:tcPr>
          <w:p w:rsidR="00C27A4D" w:rsidRPr="001E77EE" w:rsidRDefault="00C27A4D" w:rsidP="00C27A4D">
            <w:pPr>
              <w:jc w:val="center"/>
              <w:rPr>
                <w:bCs/>
                <w:sz w:val="18"/>
                <w:szCs w:val="18"/>
              </w:rPr>
            </w:pPr>
            <w:r w:rsidRPr="001E77EE">
              <w:rPr>
                <w:bCs/>
                <w:sz w:val="18"/>
                <w:szCs w:val="18"/>
              </w:rPr>
              <w:t>46 081,00</w:t>
            </w:r>
          </w:p>
        </w:tc>
        <w:tc>
          <w:tcPr>
            <w:tcW w:w="1276" w:type="dxa"/>
            <w:shd w:val="clear" w:color="auto" w:fill="auto"/>
            <w:vAlign w:val="center"/>
          </w:tcPr>
          <w:p w:rsidR="00C27A4D" w:rsidRPr="001E77EE" w:rsidRDefault="00C27A4D" w:rsidP="00C27A4D">
            <w:pPr>
              <w:jc w:val="center"/>
              <w:rPr>
                <w:bCs/>
                <w:sz w:val="18"/>
                <w:szCs w:val="18"/>
              </w:rPr>
            </w:pPr>
            <w:r w:rsidRPr="001E77EE">
              <w:rPr>
                <w:bCs/>
                <w:sz w:val="18"/>
                <w:szCs w:val="18"/>
              </w:rPr>
              <w:t>33 135,16</w:t>
            </w:r>
          </w:p>
        </w:tc>
        <w:tc>
          <w:tcPr>
            <w:tcW w:w="1700" w:type="dxa"/>
            <w:shd w:val="clear" w:color="auto" w:fill="auto"/>
            <w:vAlign w:val="center"/>
          </w:tcPr>
          <w:p w:rsidR="00C27A4D" w:rsidRPr="001E77EE" w:rsidRDefault="00C27A4D" w:rsidP="00C27A4D">
            <w:pPr>
              <w:jc w:val="center"/>
              <w:rPr>
                <w:bCs/>
                <w:sz w:val="18"/>
                <w:szCs w:val="18"/>
              </w:rPr>
            </w:pPr>
            <w:r w:rsidRPr="001E77EE">
              <w:rPr>
                <w:bCs/>
                <w:sz w:val="18"/>
                <w:szCs w:val="18"/>
              </w:rPr>
              <w:t>71,91</w:t>
            </w:r>
          </w:p>
        </w:tc>
      </w:tr>
      <w:tr w:rsidR="00C27A4D" w:rsidRPr="001E77EE" w:rsidTr="00C27A4D">
        <w:tc>
          <w:tcPr>
            <w:tcW w:w="1985" w:type="dxa"/>
            <w:shd w:val="clear" w:color="auto" w:fill="auto"/>
            <w:vAlign w:val="center"/>
          </w:tcPr>
          <w:p w:rsidR="00C27A4D" w:rsidRPr="001E77EE" w:rsidRDefault="00C27A4D" w:rsidP="00C27A4D">
            <w:pPr>
              <w:jc w:val="center"/>
              <w:rPr>
                <w:bCs/>
                <w:sz w:val="18"/>
                <w:szCs w:val="18"/>
              </w:rPr>
            </w:pPr>
            <w:r w:rsidRPr="001E77EE">
              <w:rPr>
                <w:bCs/>
                <w:sz w:val="18"/>
                <w:szCs w:val="18"/>
              </w:rPr>
              <w:t>ИТОГО</w:t>
            </w:r>
          </w:p>
        </w:tc>
        <w:tc>
          <w:tcPr>
            <w:tcW w:w="1134" w:type="dxa"/>
            <w:shd w:val="clear" w:color="auto" w:fill="auto"/>
            <w:vAlign w:val="center"/>
          </w:tcPr>
          <w:p w:rsidR="00C27A4D" w:rsidRPr="001E77EE" w:rsidRDefault="00C27A4D" w:rsidP="00C27A4D">
            <w:pPr>
              <w:jc w:val="center"/>
              <w:rPr>
                <w:b/>
                <w:bCs/>
                <w:sz w:val="18"/>
                <w:szCs w:val="18"/>
              </w:rPr>
            </w:pPr>
            <w:r w:rsidRPr="001E77EE">
              <w:rPr>
                <w:b/>
                <w:bCs/>
                <w:sz w:val="18"/>
                <w:szCs w:val="18"/>
              </w:rPr>
              <w:t>43 081,89</w:t>
            </w:r>
          </w:p>
        </w:tc>
        <w:tc>
          <w:tcPr>
            <w:tcW w:w="1276" w:type="dxa"/>
            <w:shd w:val="clear" w:color="auto" w:fill="auto"/>
            <w:vAlign w:val="center"/>
          </w:tcPr>
          <w:p w:rsidR="00C27A4D" w:rsidRPr="001E77EE" w:rsidRDefault="00C27A4D" w:rsidP="00C27A4D">
            <w:pPr>
              <w:jc w:val="center"/>
              <w:rPr>
                <w:b/>
                <w:bCs/>
                <w:sz w:val="18"/>
                <w:szCs w:val="18"/>
              </w:rPr>
            </w:pPr>
            <w:r w:rsidRPr="001E77EE">
              <w:rPr>
                <w:b/>
                <w:bCs/>
                <w:sz w:val="18"/>
                <w:szCs w:val="18"/>
              </w:rPr>
              <w:t>9 122,77</w:t>
            </w:r>
          </w:p>
        </w:tc>
        <w:tc>
          <w:tcPr>
            <w:tcW w:w="1616" w:type="dxa"/>
            <w:shd w:val="clear" w:color="auto" w:fill="auto"/>
            <w:vAlign w:val="center"/>
          </w:tcPr>
          <w:p w:rsidR="00C27A4D" w:rsidRPr="001E77EE" w:rsidRDefault="00C27A4D" w:rsidP="00C27A4D">
            <w:pPr>
              <w:jc w:val="center"/>
              <w:rPr>
                <w:b/>
                <w:bCs/>
                <w:sz w:val="18"/>
                <w:szCs w:val="18"/>
              </w:rPr>
            </w:pPr>
            <w:r w:rsidRPr="001E77EE">
              <w:rPr>
                <w:b/>
                <w:bCs/>
                <w:sz w:val="18"/>
                <w:szCs w:val="18"/>
              </w:rPr>
              <w:t>21,18</w:t>
            </w:r>
          </w:p>
        </w:tc>
        <w:tc>
          <w:tcPr>
            <w:tcW w:w="1219" w:type="dxa"/>
            <w:shd w:val="clear" w:color="auto" w:fill="auto"/>
            <w:vAlign w:val="center"/>
          </w:tcPr>
          <w:p w:rsidR="00C27A4D" w:rsidRPr="001E77EE" w:rsidRDefault="00C27A4D" w:rsidP="00C27A4D">
            <w:pPr>
              <w:jc w:val="center"/>
              <w:rPr>
                <w:b/>
                <w:bCs/>
                <w:sz w:val="18"/>
                <w:szCs w:val="18"/>
              </w:rPr>
            </w:pPr>
            <w:r w:rsidRPr="001E77EE">
              <w:rPr>
                <w:b/>
                <w:bCs/>
                <w:sz w:val="18"/>
                <w:szCs w:val="18"/>
              </w:rPr>
              <w:t>46 081,00</w:t>
            </w:r>
          </w:p>
        </w:tc>
        <w:tc>
          <w:tcPr>
            <w:tcW w:w="1276" w:type="dxa"/>
            <w:shd w:val="clear" w:color="auto" w:fill="auto"/>
            <w:vAlign w:val="center"/>
          </w:tcPr>
          <w:p w:rsidR="00C27A4D" w:rsidRPr="001E77EE" w:rsidRDefault="00C27A4D" w:rsidP="00C27A4D">
            <w:pPr>
              <w:jc w:val="center"/>
              <w:rPr>
                <w:b/>
                <w:bCs/>
                <w:sz w:val="18"/>
                <w:szCs w:val="18"/>
              </w:rPr>
            </w:pPr>
            <w:r w:rsidRPr="001E77EE">
              <w:rPr>
                <w:b/>
                <w:bCs/>
                <w:sz w:val="18"/>
                <w:szCs w:val="18"/>
              </w:rPr>
              <w:t>33 135,16</w:t>
            </w:r>
          </w:p>
        </w:tc>
        <w:tc>
          <w:tcPr>
            <w:tcW w:w="1700" w:type="dxa"/>
            <w:shd w:val="clear" w:color="auto" w:fill="auto"/>
            <w:vAlign w:val="center"/>
          </w:tcPr>
          <w:p w:rsidR="00C27A4D" w:rsidRPr="001E77EE" w:rsidRDefault="00C27A4D" w:rsidP="00C27A4D">
            <w:pPr>
              <w:jc w:val="center"/>
              <w:rPr>
                <w:b/>
                <w:bCs/>
                <w:sz w:val="18"/>
                <w:szCs w:val="18"/>
              </w:rPr>
            </w:pPr>
            <w:r w:rsidRPr="001E77EE">
              <w:rPr>
                <w:b/>
                <w:bCs/>
                <w:sz w:val="18"/>
                <w:szCs w:val="18"/>
              </w:rPr>
              <w:t>71,91</w:t>
            </w:r>
          </w:p>
        </w:tc>
      </w:tr>
    </w:tbl>
    <w:p w:rsidR="00C27A4D" w:rsidRPr="001E77EE" w:rsidRDefault="00C27A4D" w:rsidP="00C27A4D">
      <w:pPr>
        <w:spacing w:after="200" w:line="276" w:lineRule="auto"/>
        <w:ind w:firstLine="708"/>
        <w:contextualSpacing/>
        <w:jc w:val="both"/>
        <w:rPr>
          <w:sz w:val="28"/>
          <w:szCs w:val="28"/>
        </w:rPr>
      </w:pPr>
    </w:p>
    <w:p w:rsidR="00C27A4D" w:rsidRPr="001E77EE" w:rsidRDefault="00C27A4D" w:rsidP="00791A8B">
      <w:pPr>
        <w:spacing w:after="200"/>
        <w:contextualSpacing/>
        <w:jc w:val="center"/>
        <w:rPr>
          <w:b/>
          <w:bCs/>
        </w:rPr>
      </w:pPr>
      <w:r w:rsidRPr="001E77EE">
        <w:rPr>
          <w:b/>
          <w:bCs/>
        </w:rPr>
        <w:t xml:space="preserve">Анализ обоснованности мероприятий, входящих в состав инвестиционной программы </w:t>
      </w:r>
      <w:r w:rsidRPr="001E77EE">
        <w:rPr>
          <w:b/>
        </w:rPr>
        <w:t xml:space="preserve">«Западно-Сибирской ТЭЦ» - филиала ОАО «ЕВРАЗ ЗСМК» (г. Новокузнецк) </w:t>
      </w:r>
      <w:r w:rsidRPr="001E77EE">
        <w:rPr>
          <w:b/>
          <w:bCs/>
        </w:rPr>
        <w:t xml:space="preserve"> на 2013 год, в части производства теплоэнергии</w:t>
      </w:r>
    </w:p>
    <w:p w:rsidR="00C27A4D" w:rsidRPr="001E77EE" w:rsidRDefault="00C27A4D" w:rsidP="00877F4F">
      <w:pPr>
        <w:spacing w:after="200"/>
        <w:ind w:firstLine="708"/>
        <w:contextualSpacing/>
        <w:jc w:val="both"/>
      </w:pPr>
      <w:r w:rsidRPr="001E77EE">
        <w:t>Эксперты, изучив представленные обосновывающие материалы, учитывая их полноту и качество, а также производственную необходимость, предлагают утвердить инвестиционную программу на 2013 год, в части производства теплоэнергии, в сумме 20 950,22 тыс. руб., в том числе доля на потребительский рынок 13 808,29. Источниками финансирования программы будут являться амортизационные отчисления 2013 года.</w:t>
      </w:r>
    </w:p>
    <w:p w:rsidR="00C27A4D" w:rsidRPr="001E77EE" w:rsidRDefault="00C27A4D" w:rsidP="00877F4F">
      <w:pPr>
        <w:spacing w:after="200"/>
        <w:ind w:firstLine="708"/>
        <w:contextualSpacing/>
        <w:jc w:val="both"/>
      </w:pPr>
      <w:r w:rsidRPr="001E77EE">
        <w:t>Корректировка предлагаемой предприятием на 2013 год стоимости программы в сторону снижения на 24 612,28 тыс. руб. связана с исключением из нее двух не полностью документально обоснованных инвестиционных проектов «Реконструкция ЗРУ-6 кВ насосной №2 первого подъема», «Реконструкция крана-перегружателя», а также исключением мероприятия «Реконструкция 2 очереди багерной насосной станции (ПИР)», предусмотренного в утвержденной на 2012 год инвестиционной программе. Кроме того, эксперты предлагают снизить стоимость ряда инвестиционных проектов, для которых не в полном объеме представлены обосновывающие документы.</w:t>
      </w:r>
    </w:p>
    <w:p w:rsidR="00C27A4D" w:rsidRPr="001E77EE" w:rsidRDefault="00C27A4D" w:rsidP="00C27A4D">
      <w:pPr>
        <w:ind w:firstLine="720"/>
        <w:jc w:val="both"/>
      </w:pPr>
      <w:r w:rsidRPr="001E77EE">
        <w:t>При расчете НВВ предприятия на 2013 год, в части производства тепловой энергии учтен объем амортизационных отчислений 43526 тыс. руб. (доля амортизационных отчислений, в части производства тепла на потребительский рынок, составляет 28689 тыс. руб.). Таким образом, по итогам 2013 года предприятие обязано представить отчет об освоении амортизационных отчислений на сумму 43526 тыс. руб., в том числе по мероприятиям инвестиционной программы на 2013 год, в части производства тепловой энергии - 20 950 тыс. руб.</w:t>
      </w:r>
    </w:p>
    <w:p w:rsidR="00FE1033" w:rsidRPr="001E77EE" w:rsidRDefault="00FE1033" w:rsidP="00FE1033">
      <w:pPr>
        <w:spacing w:after="200"/>
        <w:contextualSpacing/>
        <w:jc w:val="center"/>
        <w:rPr>
          <w:b/>
        </w:rPr>
      </w:pPr>
    </w:p>
    <w:p w:rsidR="00FE1033" w:rsidRPr="001E77EE" w:rsidRDefault="00FE1033" w:rsidP="00FE1033">
      <w:pPr>
        <w:spacing w:after="200"/>
        <w:contextualSpacing/>
        <w:jc w:val="center"/>
        <w:rPr>
          <w:b/>
        </w:rPr>
      </w:pPr>
      <w:r w:rsidRPr="001E77EE">
        <w:rPr>
          <w:b/>
        </w:rPr>
        <w:t>Избыток средств, возникший в результате реализации в 2011 году инвестиционной программы «Западно-Сибирской ТЭЦ» - филиала ОАО «ЕВРАЗ ЗСМК» (г. Новокузнецк) на 2013 год, в части производства тепловой энергии</w:t>
      </w:r>
    </w:p>
    <w:p w:rsidR="00FE1033" w:rsidRPr="001E77EE" w:rsidRDefault="00FE1033" w:rsidP="00FE1033">
      <w:pPr>
        <w:spacing w:after="200"/>
        <w:contextualSpacing/>
        <w:jc w:val="center"/>
        <w:rPr>
          <w:b/>
        </w:rPr>
      </w:pPr>
    </w:p>
    <w:p w:rsidR="00FE1033" w:rsidRPr="001E77EE" w:rsidRDefault="00FE1033" w:rsidP="00FE1033">
      <w:pPr>
        <w:spacing w:after="200"/>
        <w:ind w:firstLine="708"/>
        <w:contextualSpacing/>
        <w:jc w:val="both"/>
      </w:pPr>
      <w:r w:rsidRPr="001E77EE">
        <w:t>На 2011 год РЭК утверждена инвестиционная программа, в части производства теплоэнергии, в размере 43 081,89 тыс. руб.</w:t>
      </w:r>
    </w:p>
    <w:p w:rsidR="00FE1033" w:rsidRPr="001E77EE" w:rsidRDefault="00FE1033" w:rsidP="00FE1033">
      <w:pPr>
        <w:spacing w:after="200"/>
        <w:ind w:firstLine="708"/>
        <w:contextualSpacing/>
        <w:jc w:val="both"/>
      </w:pPr>
      <w:r w:rsidRPr="001E77EE">
        <w:t>Согласно отчету предприятия фактические капитальные вложения по утвержденным мероприятиям составляют 9 122,77 тыс. руб.</w:t>
      </w:r>
    </w:p>
    <w:p w:rsidR="00FE1033" w:rsidRPr="001E77EE" w:rsidRDefault="00FE1033" w:rsidP="00FE1033">
      <w:pPr>
        <w:spacing w:after="200"/>
        <w:ind w:firstLine="708"/>
        <w:contextualSpacing/>
        <w:jc w:val="both"/>
      </w:pPr>
      <w:r w:rsidRPr="001E77EE">
        <w:t xml:space="preserve">Таким образом, объем неосвоенных в 2011 году средств по утвержденной инвестиционной программе, в части производства теплоэнергии, составляет 33959 тыс. руб., которые в соответствии с п.32 Основ ценообразования в отношении электрической и тепловой энергии в Российской Федерации, утвержденных постановлением Правительства РФ от 26.02.2004 №109, </w:t>
      </w:r>
      <w:r w:rsidRPr="001E77EE">
        <w:lastRenderedPageBreak/>
        <w:t>исключены из необходимой валовой выручки предприятия на 2013 год, в части производства теплоэнергии, по статье «Избыток средств».</w:t>
      </w:r>
    </w:p>
    <w:p w:rsidR="00C27A4D" w:rsidRPr="001E77EE" w:rsidRDefault="00C27A4D" w:rsidP="00FE1033">
      <w:pPr>
        <w:spacing w:after="200"/>
        <w:ind w:firstLine="708"/>
        <w:contextualSpacing/>
        <w:jc w:val="both"/>
      </w:pPr>
    </w:p>
    <w:p w:rsidR="000C15E9" w:rsidRPr="001E77EE" w:rsidRDefault="000C15E9" w:rsidP="000C15E9">
      <w:pPr>
        <w:jc w:val="both"/>
      </w:pPr>
      <w:r w:rsidRPr="001E77EE">
        <w:rPr>
          <w:b/>
        </w:rPr>
        <w:tab/>
      </w:r>
      <w:r w:rsidRPr="001E77EE">
        <w:t>Рассмотрев представленные материалы, Правлением РЭК</w:t>
      </w:r>
    </w:p>
    <w:p w:rsidR="000C15E9" w:rsidRPr="001E77EE" w:rsidRDefault="000C15E9" w:rsidP="000C15E9">
      <w:pPr>
        <w:jc w:val="both"/>
      </w:pPr>
      <w:r w:rsidRPr="001E77EE">
        <w:tab/>
      </w:r>
      <w:r w:rsidRPr="001E77EE">
        <w:rPr>
          <w:b/>
        </w:rPr>
        <w:t>ПОСТАНОВИЛИ:</w:t>
      </w:r>
    </w:p>
    <w:p w:rsidR="000C15E9" w:rsidRPr="001E77EE" w:rsidRDefault="00C56E76" w:rsidP="00C56E76">
      <w:pPr>
        <w:ind w:firstLine="708"/>
        <w:jc w:val="both"/>
        <w:rPr>
          <w:b/>
        </w:rPr>
      </w:pPr>
      <w:r w:rsidRPr="001E77EE">
        <w:t>Утвердить инвестиционную программу «Западно-Сибирской ТЭЦ» - филиала ОАО «ЕВРАЗ ЗСМК» (г. Новокузнецк) на 2013 год, в части производства тепловой энергии</w:t>
      </w:r>
    </w:p>
    <w:tbl>
      <w:tblPr>
        <w:tblW w:w="5003" w:type="pct"/>
        <w:tblLayout w:type="fixed"/>
        <w:tblLook w:val="04A0" w:firstRow="1" w:lastRow="0" w:firstColumn="1" w:lastColumn="0" w:noHBand="0" w:noVBand="1"/>
      </w:tblPr>
      <w:tblGrid>
        <w:gridCol w:w="734"/>
        <w:gridCol w:w="5611"/>
        <w:gridCol w:w="1562"/>
        <w:gridCol w:w="2407"/>
      </w:tblGrid>
      <w:tr w:rsidR="001E77EE" w:rsidRPr="001E77EE" w:rsidTr="000521C5">
        <w:trPr>
          <w:trHeight w:val="168"/>
          <w:tblHeader/>
        </w:trPr>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 п/п</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Наименование строек, объектов, видов работ</w:t>
            </w:r>
          </w:p>
        </w:tc>
        <w:tc>
          <w:tcPr>
            <w:tcW w:w="1924" w:type="pct"/>
            <w:gridSpan w:val="2"/>
            <w:tcBorders>
              <w:top w:val="single" w:sz="4" w:space="0" w:color="auto"/>
              <w:left w:val="nil"/>
              <w:bottom w:val="single" w:sz="4" w:space="0" w:color="auto"/>
              <w:right w:val="single" w:sz="4" w:space="0" w:color="auto"/>
            </w:tcBorders>
            <w:shd w:val="clear" w:color="auto" w:fill="auto"/>
            <w:vAlign w:val="center"/>
            <w:hideMark/>
          </w:tcPr>
          <w:p w:rsidR="00C56E76" w:rsidRPr="001E77EE" w:rsidRDefault="00C56E76" w:rsidP="00C56E76">
            <w:pPr>
              <w:ind w:left="-107" w:right="-149" w:firstLine="107"/>
              <w:jc w:val="center"/>
              <w:rPr>
                <w:b/>
                <w:bCs/>
                <w:sz w:val="20"/>
                <w:szCs w:val="20"/>
              </w:rPr>
            </w:pPr>
            <w:r w:rsidRPr="001E77EE">
              <w:rPr>
                <w:b/>
                <w:bCs/>
                <w:sz w:val="20"/>
                <w:szCs w:val="20"/>
              </w:rPr>
              <w:t>Объем финансирования программы, в части производства теплоэнергии, тыс. руб.</w:t>
            </w:r>
          </w:p>
        </w:tc>
      </w:tr>
      <w:tr w:rsidR="001E77EE" w:rsidRPr="001E77EE" w:rsidTr="000521C5">
        <w:trPr>
          <w:trHeight w:val="81"/>
          <w:tblHeader/>
        </w:trPr>
        <w:tc>
          <w:tcPr>
            <w:tcW w:w="356" w:type="pct"/>
            <w:vMerge/>
            <w:tcBorders>
              <w:top w:val="single" w:sz="4" w:space="0" w:color="auto"/>
              <w:left w:val="single" w:sz="4" w:space="0" w:color="auto"/>
              <w:bottom w:val="single" w:sz="4" w:space="0" w:color="000000"/>
              <w:right w:val="single" w:sz="4" w:space="0" w:color="auto"/>
            </w:tcBorders>
            <w:vAlign w:val="center"/>
            <w:hideMark/>
          </w:tcPr>
          <w:p w:rsidR="00C56E76" w:rsidRPr="001E77EE" w:rsidRDefault="00C56E76" w:rsidP="00C56E76">
            <w:pPr>
              <w:rPr>
                <w:b/>
                <w:bCs/>
                <w:sz w:val="20"/>
                <w:szCs w:val="20"/>
              </w:rPr>
            </w:pPr>
          </w:p>
        </w:tc>
        <w:tc>
          <w:tcPr>
            <w:tcW w:w="2720" w:type="pct"/>
            <w:vMerge/>
            <w:tcBorders>
              <w:top w:val="single" w:sz="4" w:space="0" w:color="auto"/>
              <w:left w:val="single" w:sz="4" w:space="0" w:color="auto"/>
              <w:bottom w:val="single" w:sz="4" w:space="0" w:color="auto"/>
              <w:right w:val="single" w:sz="4" w:space="0" w:color="auto"/>
            </w:tcBorders>
            <w:vAlign w:val="center"/>
            <w:hideMark/>
          </w:tcPr>
          <w:p w:rsidR="00C56E76" w:rsidRPr="001E77EE" w:rsidRDefault="00C56E76" w:rsidP="00C56E76">
            <w:pPr>
              <w:rPr>
                <w:b/>
                <w:bCs/>
                <w:sz w:val="20"/>
                <w:szCs w:val="20"/>
              </w:rPr>
            </w:pP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ind w:left="-248" w:firstLine="248"/>
              <w:jc w:val="center"/>
              <w:rPr>
                <w:b/>
                <w:bCs/>
                <w:sz w:val="20"/>
                <w:szCs w:val="20"/>
              </w:rPr>
            </w:pPr>
            <w:r w:rsidRPr="001E77EE">
              <w:rPr>
                <w:b/>
                <w:bCs/>
                <w:sz w:val="20"/>
                <w:szCs w:val="20"/>
              </w:rPr>
              <w:t>Всего</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в т.ч. из амортизационных отчислений</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1</w:t>
            </w:r>
          </w:p>
        </w:tc>
        <w:tc>
          <w:tcPr>
            <w:tcW w:w="2720" w:type="pct"/>
            <w:tcBorders>
              <w:top w:val="nil"/>
              <w:left w:val="nil"/>
              <w:bottom w:val="single" w:sz="4" w:space="0" w:color="auto"/>
              <w:right w:val="single" w:sz="4" w:space="0" w:color="auto"/>
            </w:tcBorders>
            <w:shd w:val="clear" w:color="000000" w:fill="FFFFFF"/>
            <w:vAlign w:val="center"/>
            <w:hideMark/>
          </w:tcPr>
          <w:p w:rsidR="00C56E76" w:rsidRPr="001E77EE" w:rsidRDefault="00C56E76" w:rsidP="00C56E76">
            <w:pPr>
              <w:rPr>
                <w:b/>
                <w:bCs/>
                <w:sz w:val="20"/>
                <w:szCs w:val="20"/>
              </w:rPr>
            </w:pPr>
            <w:r w:rsidRPr="001E77EE">
              <w:rPr>
                <w:b/>
                <w:bCs/>
                <w:sz w:val="20"/>
                <w:szCs w:val="20"/>
              </w:rPr>
              <w:t>Замена трубопроводов 4 категории (паропроводы к пиковым бойлерам №№7,8,9,10,11,12)</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560,78</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560,78</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2</w:t>
            </w:r>
          </w:p>
        </w:tc>
        <w:tc>
          <w:tcPr>
            <w:tcW w:w="2720" w:type="pct"/>
            <w:tcBorders>
              <w:top w:val="nil"/>
              <w:left w:val="nil"/>
              <w:bottom w:val="single" w:sz="4" w:space="0" w:color="auto"/>
              <w:right w:val="single" w:sz="4" w:space="0" w:color="auto"/>
            </w:tcBorders>
            <w:shd w:val="clear" w:color="000000" w:fill="FFFFFF"/>
            <w:vAlign w:val="center"/>
            <w:hideMark/>
          </w:tcPr>
          <w:p w:rsidR="00C56E76" w:rsidRPr="001E77EE" w:rsidRDefault="00C56E76" w:rsidP="00C56E76">
            <w:pPr>
              <w:ind w:right="-109"/>
              <w:rPr>
                <w:b/>
                <w:bCs/>
                <w:sz w:val="20"/>
                <w:szCs w:val="20"/>
              </w:rPr>
            </w:pPr>
            <w:r w:rsidRPr="001E77EE">
              <w:rPr>
                <w:b/>
                <w:bCs/>
                <w:sz w:val="20"/>
                <w:szCs w:val="20"/>
              </w:rPr>
              <w:t>Замена насосного оборудования (8К-12 -шт.; ПКВП 63-22,5 - 15шт.; ВКС 2/26А - 1шт.; Грат 1800/69-IV - 2шт.)</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2 045,07</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2 045,07</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3</w:t>
            </w:r>
          </w:p>
        </w:tc>
        <w:tc>
          <w:tcPr>
            <w:tcW w:w="2720" w:type="pct"/>
            <w:tcBorders>
              <w:top w:val="nil"/>
              <w:left w:val="nil"/>
              <w:bottom w:val="single" w:sz="4" w:space="0" w:color="auto"/>
              <w:right w:val="single" w:sz="4" w:space="0" w:color="auto"/>
            </w:tcBorders>
            <w:shd w:val="clear" w:color="000000" w:fill="FFFFFF"/>
            <w:vAlign w:val="center"/>
            <w:hideMark/>
          </w:tcPr>
          <w:p w:rsidR="00C56E76" w:rsidRPr="001E77EE" w:rsidRDefault="00C56E76" w:rsidP="00C56E76">
            <w:pPr>
              <w:ind w:right="-109"/>
              <w:rPr>
                <w:b/>
                <w:bCs/>
                <w:sz w:val="20"/>
                <w:szCs w:val="20"/>
              </w:rPr>
            </w:pPr>
            <w:r w:rsidRPr="001E77EE">
              <w:rPr>
                <w:b/>
                <w:bCs/>
                <w:sz w:val="20"/>
                <w:szCs w:val="20"/>
              </w:rPr>
              <w:t xml:space="preserve">Установка теплообменников Alfa Laval - 1 шт. и </w:t>
            </w:r>
            <w:r w:rsidRPr="001E77EE">
              <w:rPr>
                <w:b/>
                <w:bCs/>
                <w:sz w:val="20"/>
                <w:szCs w:val="20"/>
                <w:lang w:val="en-US"/>
              </w:rPr>
              <w:t>Ridan</w:t>
            </w:r>
            <w:r w:rsidRPr="001E77EE">
              <w:rPr>
                <w:b/>
                <w:bCs/>
                <w:sz w:val="20"/>
                <w:szCs w:val="20"/>
              </w:rPr>
              <w:t xml:space="preserve"> 1 шт.</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1 296,00</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1 296,00</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4</w:t>
            </w:r>
          </w:p>
        </w:tc>
        <w:tc>
          <w:tcPr>
            <w:tcW w:w="2720" w:type="pct"/>
            <w:tcBorders>
              <w:top w:val="nil"/>
              <w:left w:val="nil"/>
              <w:bottom w:val="single" w:sz="4" w:space="0" w:color="auto"/>
              <w:right w:val="single" w:sz="4" w:space="0" w:color="auto"/>
            </w:tcBorders>
            <w:shd w:val="clear" w:color="000000" w:fill="FFFFFF"/>
            <w:vAlign w:val="center"/>
            <w:hideMark/>
          </w:tcPr>
          <w:p w:rsidR="00C56E76" w:rsidRPr="001E77EE" w:rsidRDefault="00C56E76" w:rsidP="00C56E76">
            <w:pPr>
              <w:rPr>
                <w:b/>
                <w:bCs/>
                <w:sz w:val="20"/>
                <w:szCs w:val="20"/>
              </w:rPr>
            </w:pPr>
            <w:r w:rsidRPr="001E77EE">
              <w:rPr>
                <w:b/>
                <w:bCs/>
                <w:sz w:val="20"/>
                <w:szCs w:val="20"/>
              </w:rPr>
              <w:t>Бак осветленной воды №1</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1 296,00</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1 296,00</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5</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b/>
                <w:bCs/>
                <w:sz w:val="20"/>
                <w:szCs w:val="20"/>
              </w:rPr>
            </w:pPr>
            <w:r w:rsidRPr="001E77EE">
              <w:rPr>
                <w:b/>
                <w:bCs/>
                <w:sz w:val="20"/>
                <w:szCs w:val="20"/>
              </w:rPr>
              <w:t>Замена электролизера СЭУ-8М (ПИР)</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4 212,00</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4 212,00</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6</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b/>
                <w:bCs/>
                <w:sz w:val="20"/>
                <w:szCs w:val="20"/>
              </w:rPr>
            </w:pPr>
            <w:r w:rsidRPr="001E77EE">
              <w:rPr>
                <w:b/>
                <w:bCs/>
                <w:sz w:val="20"/>
                <w:szCs w:val="20"/>
              </w:rPr>
              <w:t>Замена выключателей ЗРУ-110 кВ</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1 556,50</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1 556,50</w:t>
            </w:r>
          </w:p>
        </w:tc>
      </w:tr>
      <w:tr w:rsidR="001E77EE" w:rsidRPr="001E77EE" w:rsidTr="00C56E76">
        <w:trPr>
          <w:trHeight w:val="66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sz w:val="20"/>
                <w:szCs w:val="20"/>
              </w:rPr>
            </w:pPr>
            <w:r w:rsidRPr="001E77EE">
              <w:rPr>
                <w:sz w:val="20"/>
                <w:szCs w:val="20"/>
              </w:rPr>
              <w:t xml:space="preserve"> 6.1</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sz w:val="20"/>
                <w:szCs w:val="20"/>
              </w:rPr>
            </w:pPr>
            <w:r w:rsidRPr="001E77EE">
              <w:rPr>
                <w:sz w:val="20"/>
                <w:szCs w:val="20"/>
              </w:rPr>
              <w:t>Замена выключателя ЗРУ-110 кВ яч. 10, ОП-11-1 (выключатель воздушный тип ВВБМ-110Б-31,5/2000 У1 на элегазовый  типа ВГТЗ110 40/2000-У)</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778,25</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778,25</w:t>
            </w:r>
          </w:p>
        </w:tc>
      </w:tr>
      <w:tr w:rsidR="001E77EE" w:rsidRPr="001E77EE" w:rsidTr="00C56E76">
        <w:trPr>
          <w:trHeight w:val="66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sz w:val="20"/>
                <w:szCs w:val="20"/>
              </w:rPr>
            </w:pPr>
            <w:r w:rsidRPr="001E77EE">
              <w:rPr>
                <w:sz w:val="20"/>
                <w:szCs w:val="20"/>
              </w:rPr>
              <w:t xml:space="preserve"> 6.2</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sz w:val="20"/>
                <w:szCs w:val="20"/>
              </w:rPr>
            </w:pPr>
            <w:r w:rsidRPr="001E77EE">
              <w:rPr>
                <w:sz w:val="20"/>
                <w:szCs w:val="20"/>
              </w:rPr>
              <w:t>Замена выключателя ЗРУ-110 кВ яч. 3, ОП-11-1 (выключатель воздушный тип ВВБМ-110Б-31,5/2000 У1 на элегазовый  типа ВГТЗ110 40/2000-У)</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778,25</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778,25</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7</w:t>
            </w:r>
          </w:p>
        </w:tc>
        <w:tc>
          <w:tcPr>
            <w:tcW w:w="2720" w:type="pct"/>
            <w:tcBorders>
              <w:top w:val="nil"/>
              <w:left w:val="nil"/>
              <w:bottom w:val="single" w:sz="4" w:space="0" w:color="auto"/>
              <w:right w:val="single" w:sz="4" w:space="0" w:color="auto"/>
            </w:tcBorders>
            <w:shd w:val="clear" w:color="000000" w:fill="FFFFFF"/>
            <w:vAlign w:val="center"/>
            <w:hideMark/>
          </w:tcPr>
          <w:p w:rsidR="00C56E76" w:rsidRPr="001E77EE" w:rsidRDefault="00C56E76" w:rsidP="00C56E76">
            <w:pPr>
              <w:rPr>
                <w:b/>
                <w:bCs/>
                <w:sz w:val="20"/>
                <w:szCs w:val="20"/>
              </w:rPr>
            </w:pPr>
            <w:r w:rsidRPr="001E77EE">
              <w:rPr>
                <w:b/>
                <w:bCs/>
                <w:sz w:val="20"/>
                <w:szCs w:val="20"/>
              </w:rPr>
              <w:t>Замена выключателей ЗРУ-6 кВ кол-во 13 шт. насосной станции №2 подъёма I</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0,00</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0,00</w:t>
            </w:r>
          </w:p>
        </w:tc>
      </w:tr>
      <w:tr w:rsidR="001E77EE" w:rsidRPr="001E77EE" w:rsidTr="00C56E76">
        <w:trPr>
          <w:trHeight w:val="285"/>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8</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b/>
                <w:bCs/>
                <w:sz w:val="20"/>
                <w:szCs w:val="20"/>
              </w:rPr>
            </w:pPr>
            <w:r w:rsidRPr="001E77EE">
              <w:rPr>
                <w:b/>
                <w:bCs/>
                <w:sz w:val="20"/>
                <w:szCs w:val="20"/>
              </w:rPr>
              <w:t>Замена выключателей  ГРУ-10 кВ главная сх., фидерные ячейки</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2 159,27</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2 159,27</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sz w:val="20"/>
                <w:szCs w:val="20"/>
              </w:rPr>
            </w:pPr>
            <w:r w:rsidRPr="001E77EE">
              <w:rPr>
                <w:sz w:val="20"/>
                <w:szCs w:val="20"/>
              </w:rPr>
              <w:t xml:space="preserve"> 8.1</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sz w:val="20"/>
                <w:szCs w:val="20"/>
              </w:rPr>
            </w:pPr>
            <w:r w:rsidRPr="001E77EE">
              <w:rPr>
                <w:sz w:val="20"/>
                <w:szCs w:val="20"/>
              </w:rPr>
              <w:t>Замена выключателя  ГРУ-10 кВ яч. 25, гл.сх (масляный выключатель МГ-20 на  масляный выключатель МГУ-20-90/6300)</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1 603,80</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1 603,80</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sz w:val="20"/>
                <w:szCs w:val="20"/>
              </w:rPr>
            </w:pPr>
            <w:r w:rsidRPr="001E77EE">
              <w:rPr>
                <w:sz w:val="20"/>
                <w:szCs w:val="20"/>
              </w:rPr>
              <w:t xml:space="preserve"> 8.2</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sz w:val="20"/>
                <w:szCs w:val="20"/>
              </w:rPr>
            </w:pPr>
            <w:r w:rsidRPr="001E77EE">
              <w:rPr>
                <w:sz w:val="20"/>
                <w:szCs w:val="20"/>
              </w:rPr>
              <w:t>Замена выключателя ГРУ-10кВ яч. 5, гл.сх. (масляный выключатель ВМГ-133 и шинный разъединитель на вакуумный выключатель ЗАН5 и шинный разъединитель РВ-10/1000)</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52,86</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52,86</w:t>
            </w:r>
          </w:p>
        </w:tc>
      </w:tr>
      <w:tr w:rsidR="001E77EE" w:rsidRPr="001E77EE" w:rsidTr="00C56E76">
        <w:trPr>
          <w:trHeight w:val="9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sz w:val="20"/>
                <w:szCs w:val="20"/>
              </w:rPr>
            </w:pPr>
            <w:r w:rsidRPr="001E77EE">
              <w:rPr>
                <w:sz w:val="20"/>
                <w:szCs w:val="20"/>
              </w:rPr>
              <w:t xml:space="preserve"> 8.3</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sz w:val="20"/>
                <w:szCs w:val="20"/>
              </w:rPr>
            </w:pPr>
            <w:r w:rsidRPr="001E77EE">
              <w:rPr>
                <w:sz w:val="20"/>
                <w:szCs w:val="20"/>
              </w:rPr>
              <w:t>Замена выключателя ГРУ-10кВ яч. 29, гл.сх. (вакуумный выключатель ВБЧ-С-1000А и шинный разъединитель на вакуумный выключатель ЗАН5 и шинный разъединитель РВ-10/1000)</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52,86</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52,86</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sz w:val="20"/>
                <w:szCs w:val="20"/>
              </w:rPr>
            </w:pPr>
            <w:r w:rsidRPr="001E77EE">
              <w:rPr>
                <w:sz w:val="20"/>
                <w:szCs w:val="20"/>
              </w:rPr>
              <w:t xml:space="preserve"> 8.4</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sz w:val="20"/>
                <w:szCs w:val="20"/>
              </w:rPr>
            </w:pPr>
            <w:r w:rsidRPr="001E77EE">
              <w:rPr>
                <w:sz w:val="20"/>
                <w:szCs w:val="20"/>
              </w:rPr>
              <w:t>Замена выключателя ГРУ-10кВ яч. 3, гл.сх. (масляный выключатель ВМГ133 и шинный разъединитель на вакуумный выключатель ЗАН5 и шинный разъединитель РВ-10/1000)</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52,86</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52,86</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sz w:val="20"/>
                <w:szCs w:val="20"/>
              </w:rPr>
            </w:pPr>
            <w:r w:rsidRPr="001E77EE">
              <w:rPr>
                <w:sz w:val="20"/>
                <w:szCs w:val="20"/>
              </w:rPr>
              <w:t xml:space="preserve"> 8.5</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sz w:val="20"/>
                <w:szCs w:val="20"/>
              </w:rPr>
            </w:pPr>
            <w:r w:rsidRPr="001E77EE">
              <w:rPr>
                <w:sz w:val="20"/>
                <w:szCs w:val="20"/>
              </w:rPr>
              <w:t>Замена выключателя ГРУ-10кВ яч. 12, гл.сх. (масляный выключатель ВМГ133 и шинный разъединитель на вакуумный выключатель ЗАН5 и шинный разъединитель РВ-10/1000)</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52,86</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52,86</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sz w:val="20"/>
                <w:szCs w:val="20"/>
              </w:rPr>
            </w:pPr>
            <w:r w:rsidRPr="001E77EE">
              <w:rPr>
                <w:sz w:val="20"/>
                <w:szCs w:val="20"/>
              </w:rPr>
              <w:t xml:space="preserve"> 8.6</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sz w:val="20"/>
                <w:szCs w:val="20"/>
              </w:rPr>
            </w:pPr>
            <w:r w:rsidRPr="001E77EE">
              <w:rPr>
                <w:sz w:val="20"/>
                <w:szCs w:val="20"/>
              </w:rPr>
              <w:t>Многопроцессорное устройство защиты</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329,70</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329,70</w:t>
            </w:r>
          </w:p>
        </w:tc>
      </w:tr>
      <w:tr w:rsidR="001E77EE" w:rsidRPr="001E77EE" w:rsidTr="00C56E76">
        <w:trPr>
          <w:trHeight w:val="70"/>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sz w:val="20"/>
                <w:szCs w:val="20"/>
              </w:rPr>
            </w:pPr>
            <w:r w:rsidRPr="001E77EE">
              <w:rPr>
                <w:sz w:val="20"/>
                <w:szCs w:val="20"/>
              </w:rPr>
              <w:t xml:space="preserve"> 8.7</w:t>
            </w:r>
          </w:p>
        </w:tc>
        <w:tc>
          <w:tcPr>
            <w:tcW w:w="2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rPr>
                <w:sz w:val="20"/>
                <w:szCs w:val="20"/>
              </w:rPr>
            </w:pPr>
            <w:r w:rsidRPr="001E77EE">
              <w:rPr>
                <w:sz w:val="20"/>
                <w:szCs w:val="20"/>
              </w:rPr>
              <w:t>Выполнение работ по замене выключателей</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14,34</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14,34</w:t>
            </w:r>
          </w:p>
        </w:tc>
      </w:tr>
      <w:tr w:rsidR="001E77EE" w:rsidRPr="001E77EE" w:rsidTr="00C56E76">
        <w:trPr>
          <w:trHeight w:val="70"/>
        </w:trPr>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9</w:t>
            </w:r>
          </w:p>
        </w:tc>
        <w:tc>
          <w:tcPr>
            <w:tcW w:w="2720" w:type="pct"/>
            <w:tcBorders>
              <w:top w:val="single" w:sz="4" w:space="0" w:color="auto"/>
              <w:left w:val="nil"/>
              <w:bottom w:val="single" w:sz="4" w:space="0" w:color="auto"/>
              <w:right w:val="single" w:sz="4" w:space="0" w:color="auto"/>
            </w:tcBorders>
            <w:shd w:val="clear" w:color="000000" w:fill="FFFFFF"/>
            <w:vAlign w:val="center"/>
            <w:hideMark/>
          </w:tcPr>
          <w:p w:rsidR="00C56E76" w:rsidRPr="001E77EE" w:rsidRDefault="00C56E76" w:rsidP="00C56E76">
            <w:pPr>
              <w:rPr>
                <w:b/>
                <w:bCs/>
                <w:sz w:val="20"/>
                <w:szCs w:val="20"/>
              </w:rPr>
            </w:pPr>
            <w:r w:rsidRPr="001E77EE">
              <w:rPr>
                <w:b/>
                <w:bCs/>
                <w:sz w:val="20"/>
                <w:szCs w:val="20"/>
              </w:rPr>
              <w:t>Реконструкция ТГ 4 переходящая работа (Замена стопорного клапана БТ-189613)</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4 868,10</w:t>
            </w:r>
          </w:p>
        </w:tc>
        <w:tc>
          <w:tcPr>
            <w:tcW w:w="1167" w:type="pct"/>
            <w:tcBorders>
              <w:top w:val="single" w:sz="4" w:space="0" w:color="auto"/>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4 868,10</w:t>
            </w:r>
          </w:p>
        </w:tc>
      </w:tr>
      <w:tr w:rsidR="001E77EE" w:rsidRPr="001E77EE" w:rsidTr="00C56E76">
        <w:trPr>
          <w:trHeight w:val="7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b/>
                <w:bCs/>
                <w:sz w:val="20"/>
                <w:szCs w:val="20"/>
              </w:rPr>
            </w:pPr>
            <w:r w:rsidRPr="001E77EE">
              <w:rPr>
                <w:b/>
                <w:bCs/>
                <w:sz w:val="20"/>
                <w:szCs w:val="20"/>
              </w:rPr>
              <w:t>11</w:t>
            </w:r>
          </w:p>
        </w:tc>
        <w:tc>
          <w:tcPr>
            <w:tcW w:w="2720"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rPr>
                <w:b/>
                <w:bCs/>
                <w:sz w:val="20"/>
                <w:szCs w:val="20"/>
              </w:rPr>
            </w:pPr>
            <w:r w:rsidRPr="001E77EE">
              <w:rPr>
                <w:b/>
                <w:bCs/>
                <w:sz w:val="20"/>
                <w:szCs w:val="20"/>
              </w:rPr>
              <w:t>Реконструкция приборного парка котлоагрегатов, турбоагрегатов (КА№№6,7,8; ТГ№№6,7; регуляторы уровней РОУ и ПДУ 1-ой очереди)</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2 956,50</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sz w:val="20"/>
                <w:szCs w:val="20"/>
              </w:rPr>
            </w:pPr>
            <w:r w:rsidRPr="001E77EE">
              <w:rPr>
                <w:b/>
                <w:bCs/>
                <w:sz w:val="20"/>
                <w:szCs w:val="20"/>
              </w:rPr>
              <w:t>2 956,50</w:t>
            </w:r>
          </w:p>
        </w:tc>
      </w:tr>
      <w:tr w:rsidR="001E77EE" w:rsidRPr="001E77EE" w:rsidTr="00C56E76">
        <w:trPr>
          <w:trHeight w:val="70"/>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E76" w:rsidRPr="001E77EE" w:rsidRDefault="00C56E76" w:rsidP="00C56E76">
            <w:pPr>
              <w:rPr>
                <w:b/>
                <w:bCs/>
              </w:rPr>
            </w:pPr>
            <w:r w:rsidRPr="001E77EE">
              <w:rPr>
                <w:b/>
                <w:bCs/>
              </w:rPr>
              <w:t> </w:t>
            </w:r>
          </w:p>
        </w:tc>
        <w:tc>
          <w:tcPr>
            <w:tcW w:w="2720" w:type="pct"/>
            <w:tcBorders>
              <w:top w:val="single" w:sz="4" w:space="0" w:color="auto"/>
              <w:left w:val="nil"/>
              <w:bottom w:val="single" w:sz="4" w:space="0" w:color="auto"/>
              <w:right w:val="single" w:sz="4" w:space="0" w:color="auto"/>
            </w:tcBorders>
            <w:shd w:val="clear" w:color="auto" w:fill="auto"/>
            <w:vAlign w:val="center"/>
            <w:hideMark/>
          </w:tcPr>
          <w:p w:rsidR="00C56E76" w:rsidRPr="001E77EE" w:rsidRDefault="00C56E76" w:rsidP="00C56E76">
            <w:pPr>
              <w:jc w:val="center"/>
              <w:rPr>
                <w:b/>
                <w:bCs/>
              </w:rPr>
            </w:pPr>
            <w:r w:rsidRPr="001E77EE">
              <w:rPr>
                <w:b/>
                <w:bCs/>
              </w:rPr>
              <w:t>ИТОГО</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rPr>
            </w:pPr>
            <w:r w:rsidRPr="001E77EE">
              <w:rPr>
                <w:b/>
                <w:bCs/>
              </w:rPr>
              <w:t>20 950,22</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b/>
                <w:bCs/>
              </w:rPr>
            </w:pPr>
            <w:r w:rsidRPr="001E77EE">
              <w:rPr>
                <w:b/>
                <w:bCs/>
              </w:rPr>
              <w:t>20 950,22</w:t>
            </w:r>
          </w:p>
        </w:tc>
      </w:tr>
      <w:tr w:rsidR="00C56E76" w:rsidRPr="001E77EE" w:rsidTr="00C56E76">
        <w:trPr>
          <w:trHeight w:val="70"/>
        </w:trPr>
        <w:tc>
          <w:tcPr>
            <w:tcW w:w="356" w:type="pct"/>
            <w:tcBorders>
              <w:top w:val="single" w:sz="4" w:space="0" w:color="auto"/>
              <w:left w:val="single" w:sz="4" w:space="0" w:color="auto"/>
              <w:bottom w:val="single" w:sz="4" w:space="0" w:color="auto"/>
              <w:right w:val="nil"/>
            </w:tcBorders>
            <w:shd w:val="clear" w:color="auto" w:fill="auto"/>
            <w:noWrap/>
            <w:vAlign w:val="bottom"/>
            <w:hideMark/>
          </w:tcPr>
          <w:p w:rsidR="00C56E76" w:rsidRPr="001E77EE" w:rsidRDefault="00C56E76" w:rsidP="00C56E76">
            <w:pPr>
              <w:rPr>
                <w:b/>
                <w:bCs/>
                <w:sz w:val="20"/>
                <w:szCs w:val="20"/>
              </w:rPr>
            </w:pPr>
          </w:p>
        </w:tc>
        <w:tc>
          <w:tcPr>
            <w:tcW w:w="2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6E76" w:rsidRPr="001E77EE" w:rsidRDefault="00C56E76" w:rsidP="00C56E76">
            <w:pPr>
              <w:jc w:val="center"/>
              <w:rPr>
                <w:sz w:val="20"/>
                <w:szCs w:val="20"/>
              </w:rPr>
            </w:pPr>
            <w:r w:rsidRPr="001E77EE">
              <w:rPr>
                <w:sz w:val="20"/>
                <w:szCs w:val="20"/>
              </w:rPr>
              <w:t>в т.ч. доля затрат в части производства теплоэнергии для потребительского рынка</w:t>
            </w:r>
          </w:p>
        </w:tc>
        <w:tc>
          <w:tcPr>
            <w:tcW w:w="75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13 808,29</w:t>
            </w:r>
          </w:p>
        </w:tc>
        <w:tc>
          <w:tcPr>
            <w:tcW w:w="1167" w:type="pct"/>
            <w:tcBorders>
              <w:top w:val="nil"/>
              <w:left w:val="nil"/>
              <w:bottom w:val="single" w:sz="4" w:space="0" w:color="auto"/>
              <w:right w:val="single" w:sz="4" w:space="0" w:color="auto"/>
            </w:tcBorders>
            <w:shd w:val="clear" w:color="auto" w:fill="auto"/>
            <w:vAlign w:val="center"/>
            <w:hideMark/>
          </w:tcPr>
          <w:p w:rsidR="00C56E76" w:rsidRPr="001E77EE" w:rsidRDefault="00C56E76" w:rsidP="00C56E76">
            <w:pPr>
              <w:jc w:val="right"/>
              <w:rPr>
                <w:sz w:val="20"/>
                <w:szCs w:val="20"/>
              </w:rPr>
            </w:pPr>
            <w:r w:rsidRPr="001E77EE">
              <w:rPr>
                <w:sz w:val="20"/>
                <w:szCs w:val="20"/>
              </w:rPr>
              <w:t>13 808,29</w:t>
            </w:r>
          </w:p>
        </w:tc>
      </w:tr>
    </w:tbl>
    <w:p w:rsidR="000C15E9" w:rsidRPr="001E77EE" w:rsidRDefault="000C15E9" w:rsidP="000C15E9">
      <w:pPr>
        <w:jc w:val="both"/>
      </w:pPr>
    </w:p>
    <w:p w:rsidR="000C15E9" w:rsidRPr="001E77EE" w:rsidRDefault="000C15E9" w:rsidP="005921BD">
      <w:pPr>
        <w:ind w:firstLine="708"/>
        <w:jc w:val="both"/>
        <w:rPr>
          <w:b/>
        </w:rPr>
      </w:pPr>
      <w:r w:rsidRPr="001E77EE">
        <w:rPr>
          <w:b/>
        </w:rPr>
        <w:t>Голосовали: ЗА – единогласно.</w:t>
      </w:r>
    </w:p>
    <w:p w:rsidR="000C15E9" w:rsidRPr="001E77EE" w:rsidRDefault="000C15E9" w:rsidP="000C15E9">
      <w:pPr>
        <w:jc w:val="both"/>
      </w:pPr>
    </w:p>
    <w:p w:rsidR="00B75B33" w:rsidRPr="001E77EE" w:rsidRDefault="005921BD" w:rsidP="00B75B33">
      <w:pPr>
        <w:ind w:firstLine="708"/>
        <w:jc w:val="both"/>
        <w:rPr>
          <w:b/>
        </w:rPr>
      </w:pPr>
      <w:r w:rsidRPr="001E77EE">
        <w:rPr>
          <w:b/>
        </w:rPr>
        <w:t xml:space="preserve">18. </w:t>
      </w:r>
      <w:r w:rsidR="00B75B33" w:rsidRPr="001E77EE">
        <w:rPr>
          <w:b/>
        </w:rPr>
        <w:t>Об утверждении программы ремонтного обслуживания ООО «Центральная ТЭЦ» (г. Новокузнецк) на 2013 год, в части теплоснабжения.</w:t>
      </w:r>
    </w:p>
    <w:p w:rsidR="000C15E9" w:rsidRPr="001E77EE" w:rsidRDefault="000C15E9" w:rsidP="000C15E9">
      <w:pPr>
        <w:ind w:firstLine="708"/>
        <w:jc w:val="both"/>
        <w:rPr>
          <w:b/>
        </w:rPr>
      </w:pPr>
    </w:p>
    <w:p w:rsidR="00C412EF" w:rsidRPr="001E77EE" w:rsidRDefault="00C412EF" w:rsidP="000C15E9">
      <w:pPr>
        <w:ind w:firstLine="708"/>
        <w:jc w:val="both"/>
      </w:pPr>
      <w:r w:rsidRPr="001E77EE">
        <w:t>Докладчик (</w:t>
      </w:r>
      <w:r w:rsidR="00DD2C59" w:rsidRPr="001E77EE">
        <w:t>Дюков А.В.</w:t>
      </w:r>
      <w:r w:rsidRPr="001E77EE">
        <w:t>.) доложил:</w:t>
      </w:r>
    </w:p>
    <w:p w:rsidR="00DD2C59" w:rsidRPr="001E77EE" w:rsidRDefault="00DD2C59" w:rsidP="006855E3">
      <w:pPr>
        <w:spacing w:after="200"/>
        <w:ind w:firstLine="709"/>
        <w:jc w:val="both"/>
        <w:rPr>
          <w:bCs/>
        </w:rPr>
      </w:pPr>
      <w:r w:rsidRPr="001E77EE">
        <w:rPr>
          <w:rFonts w:eastAsiaTheme="minorHAnsi"/>
          <w:lang w:eastAsia="en-US"/>
        </w:rPr>
        <w:t xml:space="preserve">Представленная предприятием программа ремонтного обслуживания на 2013 год предусматривает выполнение ремонтов, в части теплоснабжения, на сумму 315719 </w:t>
      </w:r>
      <w:r w:rsidRPr="001E77EE">
        <w:rPr>
          <w:bCs/>
        </w:rPr>
        <w:t xml:space="preserve">тыс. руб., </w:t>
      </w:r>
      <w:r w:rsidRPr="001E77EE">
        <w:rPr>
          <w:b/>
          <w:bCs/>
        </w:rPr>
        <w:t>в т.ч. в части производства теплоэнергии –</w:t>
      </w:r>
      <w:r w:rsidRPr="001E77EE">
        <w:rPr>
          <w:bCs/>
        </w:rPr>
        <w:t xml:space="preserve"> </w:t>
      </w:r>
      <w:r w:rsidRPr="001E77EE">
        <w:rPr>
          <w:b/>
          <w:bCs/>
        </w:rPr>
        <w:t>281428 тыс. руб.</w:t>
      </w:r>
      <w:r w:rsidRPr="001E77EE">
        <w:rPr>
          <w:bCs/>
        </w:rPr>
        <w:t>, в части производства химически очищенной воды (ХОВ) - 34291 тыс. руб. Мероприятия программы направлены на поддержание надежного энергоснабжения потребителей, а также на устранение замечаний надзорных органов.</w:t>
      </w:r>
    </w:p>
    <w:p w:rsidR="00DD2C59" w:rsidRPr="001E77EE" w:rsidRDefault="00DD2C59" w:rsidP="006855E3">
      <w:pPr>
        <w:spacing w:after="200"/>
        <w:ind w:firstLine="708"/>
        <w:jc w:val="both"/>
        <w:rPr>
          <w:b/>
          <w:bCs/>
        </w:rPr>
      </w:pPr>
      <w:r w:rsidRPr="001E77EE">
        <w:rPr>
          <w:bCs/>
        </w:rPr>
        <w:t xml:space="preserve"> </w:t>
      </w:r>
      <w:r w:rsidRPr="001E77EE">
        <w:rPr>
          <w:b/>
          <w:bCs/>
        </w:rPr>
        <w:t>Динамика выполнения предприятием утвержденных РЭК ремонтных программ за 2011 – 10 месяцев 2012 гг., в части производства теплоэнергии</w:t>
      </w:r>
    </w:p>
    <w:tbl>
      <w:tblPr>
        <w:tblStyle w:val="50"/>
        <w:tblW w:w="10164" w:type="dxa"/>
        <w:tblLook w:val="04A0" w:firstRow="1" w:lastRow="0" w:firstColumn="1" w:lastColumn="0" w:noHBand="0" w:noVBand="1"/>
      </w:tblPr>
      <w:tblGrid>
        <w:gridCol w:w="1694"/>
        <w:gridCol w:w="1694"/>
        <w:gridCol w:w="1694"/>
        <w:gridCol w:w="1694"/>
        <w:gridCol w:w="1694"/>
        <w:gridCol w:w="1694"/>
      </w:tblGrid>
      <w:tr w:rsidR="001E77EE" w:rsidRPr="001E77EE" w:rsidTr="00B25B81">
        <w:trPr>
          <w:trHeight w:val="285"/>
        </w:trPr>
        <w:tc>
          <w:tcPr>
            <w:tcW w:w="5082" w:type="dxa"/>
            <w:gridSpan w:val="3"/>
          </w:tcPr>
          <w:p w:rsidR="00DD2C59" w:rsidRPr="001E77EE" w:rsidRDefault="00DD2C59" w:rsidP="006855E3">
            <w:pPr>
              <w:jc w:val="center"/>
              <w:rPr>
                <w:bCs/>
              </w:rPr>
            </w:pPr>
            <w:r w:rsidRPr="001E77EE">
              <w:rPr>
                <w:bCs/>
              </w:rPr>
              <w:t>2011 год</w:t>
            </w:r>
          </w:p>
        </w:tc>
        <w:tc>
          <w:tcPr>
            <w:tcW w:w="5082" w:type="dxa"/>
            <w:gridSpan w:val="3"/>
          </w:tcPr>
          <w:p w:rsidR="00DD2C59" w:rsidRPr="001E77EE" w:rsidRDefault="00DD2C59" w:rsidP="006855E3">
            <w:pPr>
              <w:jc w:val="center"/>
              <w:rPr>
                <w:bCs/>
              </w:rPr>
            </w:pPr>
            <w:r w:rsidRPr="001E77EE">
              <w:rPr>
                <w:bCs/>
              </w:rPr>
              <w:t>2012 год</w:t>
            </w:r>
          </w:p>
        </w:tc>
      </w:tr>
      <w:tr w:rsidR="001E77EE" w:rsidRPr="001E77EE" w:rsidTr="00B25B81">
        <w:trPr>
          <w:trHeight w:val="306"/>
        </w:trPr>
        <w:tc>
          <w:tcPr>
            <w:tcW w:w="1694" w:type="dxa"/>
            <w:vAlign w:val="center"/>
          </w:tcPr>
          <w:p w:rsidR="00DD2C59" w:rsidRPr="001E77EE" w:rsidRDefault="00DD2C59" w:rsidP="006855E3">
            <w:pPr>
              <w:jc w:val="center"/>
              <w:rPr>
                <w:bCs/>
              </w:rPr>
            </w:pPr>
            <w:r w:rsidRPr="001E77EE">
              <w:rPr>
                <w:bCs/>
              </w:rPr>
              <w:t>План РЭК, тыс. руб.</w:t>
            </w:r>
          </w:p>
        </w:tc>
        <w:tc>
          <w:tcPr>
            <w:tcW w:w="1694" w:type="dxa"/>
            <w:vAlign w:val="center"/>
          </w:tcPr>
          <w:p w:rsidR="00DD2C59" w:rsidRPr="001E77EE" w:rsidRDefault="00DD2C59" w:rsidP="006855E3">
            <w:pPr>
              <w:jc w:val="center"/>
              <w:rPr>
                <w:bCs/>
              </w:rPr>
            </w:pPr>
            <w:r w:rsidRPr="001E77EE">
              <w:rPr>
                <w:bCs/>
              </w:rPr>
              <w:t>Факт по утвержденной программе, тыс. руб.</w:t>
            </w:r>
          </w:p>
        </w:tc>
        <w:tc>
          <w:tcPr>
            <w:tcW w:w="1694" w:type="dxa"/>
            <w:vAlign w:val="center"/>
          </w:tcPr>
          <w:p w:rsidR="00DD2C59" w:rsidRPr="001E77EE" w:rsidRDefault="00DD2C59" w:rsidP="006855E3">
            <w:pPr>
              <w:jc w:val="center"/>
              <w:rPr>
                <w:bCs/>
              </w:rPr>
            </w:pPr>
            <w:r w:rsidRPr="001E77EE">
              <w:rPr>
                <w:bCs/>
              </w:rPr>
              <w:t>Степень выполнения, %</w:t>
            </w:r>
          </w:p>
        </w:tc>
        <w:tc>
          <w:tcPr>
            <w:tcW w:w="1694" w:type="dxa"/>
            <w:vAlign w:val="center"/>
          </w:tcPr>
          <w:p w:rsidR="00DD2C59" w:rsidRPr="001E77EE" w:rsidRDefault="00DD2C59" w:rsidP="006855E3">
            <w:pPr>
              <w:jc w:val="center"/>
              <w:rPr>
                <w:bCs/>
              </w:rPr>
            </w:pPr>
            <w:r w:rsidRPr="001E77EE">
              <w:rPr>
                <w:bCs/>
              </w:rPr>
              <w:t>План РЭК, тыс. руб.</w:t>
            </w:r>
          </w:p>
        </w:tc>
        <w:tc>
          <w:tcPr>
            <w:tcW w:w="1694" w:type="dxa"/>
            <w:vAlign w:val="center"/>
          </w:tcPr>
          <w:p w:rsidR="00DD2C59" w:rsidRPr="001E77EE" w:rsidRDefault="00DD2C59" w:rsidP="006855E3">
            <w:pPr>
              <w:jc w:val="center"/>
              <w:rPr>
                <w:bCs/>
              </w:rPr>
            </w:pPr>
            <w:r w:rsidRPr="001E77EE">
              <w:rPr>
                <w:bCs/>
              </w:rPr>
              <w:t xml:space="preserve">Факт за </w:t>
            </w:r>
          </w:p>
          <w:p w:rsidR="00DD2C59" w:rsidRPr="001E77EE" w:rsidRDefault="00DD2C59" w:rsidP="006855E3">
            <w:pPr>
              <w:jc w:val="center"/>
              <w:rPr>
                <w:bCs/>
              </w:rPr>
            </w:pPr>
            <w:r w:rsidRPr="001E77EE">
              <w:rPr>
                <w:bCs/>
              </w:rPr>
              <w:t>10 месяцев, тыс. руб.</w:t>
            </w:r>
          </w:p>
        </w:tc>
        <w:tc>
          <w:tcPr>
            <w:tcW w:w="1694" w:type="dxa"/>
            <w:vAlign w:val="center"/>
          </w:tcPr>
          <w:p w:rsidR="00DD2C59" w:rsidRPr="001E77EE" w:rsidRDefault="00DD2C59" w:rsidP="006855E3">
            <w:pPr>
              <w:jc w:val="center"/>
              <w:rPr>
                <w:bCs/>
              </w:rPr>
            </w:pPr>
            <w:r w:rsidRPr="001E77EE">
              <w:rPr>
                <w:bCs/>
              </w:rPr>
              <w:t>Степень выполнения, %</w:t>
            </w:r>
          </w:p>
        </w:tc>
      </w:tr>
      <w:tr w:rsidR="00DD2C59" w:rsidRPr="001E77EE" w:rsidTr="00B25B81">
        <w:trPr>
          <w:trHeight w:val="285"/>
        </w:trPr>
        <w:tc>
          <w:tcPr>
            <w:tcW w:w="1694" w:type="dxa"/>
          </w:tcPr>
          <w:p w:rsidR="00DD2C59" w:rsidRPr="001E77EE" w:rsidRDefault="00DD2C59" w:rsidP="006855E3">
            <w:pPr>
              <w:jc w:val="center"/>
              <w:rPr>
                <w:bCs/>
              </w:rPr>
            </w:pPr>
            <w:r w:rsidRPr="001E77EE">
              <w:rPr>
                <w:bCs/>
              </w:rPr>
              <w:t>95 320,52</w:t>
            </w:r>
          </w:p>
        </w:tc>
        <w:tc>
          <w:tcPr>
            <w:tcW w:w="1694" w:type="dxa"/>
          </w:tcPr>
          <w:p w:rsidR="00DD2C59" w:rsidRPr="001E77EE" w:rsidRDefault="00DD2C59" w:rsidP="006855E3">
            <w:pPr>
              <w:jc w:val="center"/>
              <w:rPr>
                <w:bCs/>
              </w:rPr>
            </w:pPr>
            <w:r w:rsidRPr="001E77EE">
              <w:rPr>
                <w:bCs/>
              </w:rPr>
              <w:t>175 906,00</w:t>
            </w:r>
          </w:p>
        </w:tc>
        <w:tc>
          <w:tcPr>
            <w:tcW w:w="1694" w:type="dxa"/>
          </w:tcPr>
          <w:p w:rsidR="00DD2C59" w:rsidRPr="001E77EE" w:rsidRDefault="00DD2C59" w:rsidP="006855E3">
            <w:pPr>
              <w:jc w:val="center"/>
              <w:rPr>
                <w:bCs/>
              </w:rPr>
            </w:pPr>
            <w:r w:rsidRPr="001E77EE">
              <w:rPr>
                <w:bCs/>
              </w:rPr>
              <w:t>164,54</w:t>
            </w:r>
          </w:p>
        </w:tc>
        <w:tc>
          <w:tcPr>
            <w:tcW w:w="1694" w:type="dxa"/>
          </w:tcPr>
          <w:p w:rsidR="00DD2C59" w:rsidRPr="001E77EE" w:rsidRDefault="00DD2C59" w:rsidP="006855E3">
            <w:pPr>
              <w:jc w:val="center"/>
              <w:rPr>
                <w:bCs/>
              </w:rPr>
            </w:pPr>
            <w:r w:rsidRPr="001E77EE">
              <w:rPr>
                <w:bCs/>
              </w:rPr>
              <w:t>206 616,14</w:t>
            </w:r>
          </w:p>
        </w:tc>
        <w:tc>
          <w:tcPr>
            <w:tcW w:w="1694" w:type="dxa"/>
          </w:tcPr>
          <w:p w:rsidR="00DD2C59" w:rsidRPr="001E77EE" w:rsidRDefault="00DD2C59" w:rsidP="006855E3">
            <w:pPr>
              <w:jc w:val="center"/>
              <w:rPr>
                <w:bCs/>
              </w:rPr>
            </w:pPr>
            <w:r w:rsidRPr="001E77EE">
              <w:rPr>
                <w:bCs/>
              </w:rPr>
              <w:t>198 247,71</w:t>
            </w:r>
          </w:p>
        </w:tc>
        <w:tc>
          <w:tcPr>
            <w:tcW w:w="1694" w:type="dxa"/>
          </w:tcPr>
          <w:p w:rsidR="00DD2C59" w:rsidRPr="001E77EE" w:rsidRDefault="00DD2C59" w:rsidP="006855E3">
            <w:pPr>
              <w:jc w:val="center"/>
              <w:rPr>
                <w:bCs/>
              </w:rPr>
            </w:pPr>
            <w:r w:rsidRPr="001E77EE">
              <w:rPr>
                <w:bCs/>
              </w:rPr>
              <w:t>95,95</w:t>
            </w:r>
          </w:p>
        </w:tc>
      </w:tr>
    </w:tbl>
    <w:p w:rsidR="00DD2C59" w:rsidRPr="001E77EE" w:rsidRDefault="00DD2C59" w:rsidP="006855E3">
      <w:pPr>
        <w:spacing w:after="200"/>
        <w:contextualSpacing/>
        <w:jc w:val="center"/>
        <w:rPr>
          <w:b/>
          <w:bCs/>
        </w:rPr>
      </w:pPr>
    </w:p>
    <w:p w:rsidR="00DD2C59" w:rsidRPr="001E77EE" w:rsidRDefault="00DD2C59" w:rsidP="006855E3">
      <w:pPr>
        <w:spacing w:after="200"/>
        <w:contextualSpacing/>
        <w:jc w:val="center"/>
        <w:rPr>
          <w:b/>
          <w:bCs/>
        </w:rPr>
      </w:pPr>
      <w:r w:rsidRPr="001E77EE">
        <w:rPr>
          <w:b/>
          <w:bCs/>
        </w:rPr>
        <w:t>Анализ обоснованности мероприятий, входящих в состав программы ремонтного обслуживания «Западно-Сибирской ТЭЦ» - филиала ОАО «ЕВРАЗ ЗСМК» (г. Новокузнецк) на 2013 год, в части производства теплоэнергии</w:t>
      </w:r>
    </w:p>
    <w:p w:rsidR="00DD2C59" w:rsidRPr="001E77EE" w:rsidRDefault="00DD2C59" w:rsidP="006855E3">
      <w:pPr>
        <w:spacing w:after="200"/>
        <w:ind w:firstLine="709"/>
        <w:contextualSpacing/>
        <w:jc w:val="both"/>
        <w:rPr>
          <w:bCs/>
        </w:rPr>
      </w:pPr>
      <w:r w:rsidRPr="001E77EE">
        <w:rPr>
          <w:bCs/>
        </w:rPr>
        <w:t xml:space="preserve">В качестве обосновывающих материалов представлены: титульный лист ремонтной программы, график ремонтов, согласованный РДУ и утвержденный Администрацией г. Новокузнецка, сметные расчеты, расчет нормативов расходов на ремонты оборудования, зданий и сооружений электростанции на 2013 год. </w:t>
      </w:r>
    </w:p>
    <w:p w:rsidR="00DD2C59" w:rsidRPr="001E77EE" w:rsidRDefault="00DD2C59" w:rsidP="006855E3">
      <w:pPr>
        <w:spacing w:after="200"/>
        <w:ind w:firstLine="709"/>
        <w:contextualSpacing/>
        <w:jc w:val="both"/>
        <w:rPr>
          <w:b/>
          <w:bCs/>
        </w:rPr>
      </w:pPr>
      <w:r w:rsidRPr="001E77EE">
        <w:rPr>
          <w:b/>
          <w:bCs/>
        </w:rPr>
        <w:t>Эксперты</w:t>
      </w:r>
      <w:r w:rsidRPr="001E77EE">
        <w:rPr>
          <w:bCs/>
        </w:rPr>
        <w:t xml:space="preserve">, изучив представленные обосновывающие материалы,  учитывая их полноту и качество, а также производственную необходимость, </w:t>
      </w:r>
      <w:r w:rsidRPr="001E77EE">
        <w:rPr>
          <w:b/>
          <w:bCs/>
        </w:rPr>
        <w:t>предлагают утвердить</w:t>
      </w:r>
      <w:r w:rsidRPr="001E77EE">
        <w:rPr>
          <w:bCs/>
        </w:rPr>
        <w:t xml:space="preserve"> программу ремонтного обслуживания «Западно-Сибирской ТЭЦ» - филиала ОАО «ЕВРАЗ ЗСМК» (г. Новокузнецк) на 2013 год, </w:t>
      </w:r>
      <w:r w:rsidRPr="001E77EE">
        <w:rPr>
          <w:b/>
          <w:bCs/>
        </w:rPr>
        <w:t>в части производства теплоэнергии, стоимостью 207606 тыс. руб.</w:t>
      </w:r>
    </w:p>
    <w:p w:rsidR="00DD2C59" w:rsidRPr="001E77EE" w:rsidRDefault="00DD2C59" w:rsidP="006855E3">
      <w:pPr>
        <w:spacing w:after="200"/>
        <w:ind w:firstLine="709"/>
        <w:contextualSpacing/>
        <w:jc w:val="both"/>
        <w:rPr>
          <w:bCs/>
        </w:rPr>
      </w:pPr>
      <w:r w:rsidRPr="001E77EE">
        <w:rPr>
          <w:bCs/>
        </w:rPr>
        <w:t>Корректировка предлагаемого предприятием объема ремонтного фонда на 2013 год в сторону снижения на 73822 тыс. руб., в части производства теплоэнергии, связана со снижением стоимости ряда мероприятий ввиду неполного ее подтверждения сметными расчетами.</w:t>
      </w:r>
    </w:p>
    <w:p w:rsidR="00AE2C28" w:rsidRPr="001E77EE" w:rsidRDefault="00AE2C28" w:rsidP="006855E3">
      <w:pPr>
        <w:spacing w:after="200"/>
        <w:jc w:val="center"/>
        <w:rPr>
          <w:rFonts w:eastAsiaTheme="minorHAnsi"/>
          <w:b/>
          <w:lang w:eastAsia="en-US"/>
        </w:rPr>
      </w:pPr>
    </w:p>
    <w:p w:rsidR="006855E3" w:rsidRPr="001E77EE" w:rsidRDefault="006855E3" w:rsidP="006855E3">
      <w:pPr>
        <w:spacing w:after="200"/>
        <w:jc w:val="center"/>
        <w:rPr>
          <w:rFonts w:asciiTheme="minorHAnsi" w:eastAsiaTheme="minorHAnsi" w:hAnsiTheme="minorHAnsi" w:cstheme="minorBidi"/>
          <w:lang w:eastAsia="en-US"/>
        </w:rPr>
      </w:pPr>
      <w:r w:rsidRPr="001E77EE">
        <w:rPr>
          <w:rFonts w:eastAsiaTheme="minorHAnsi"/>
          <w:b/>
          <w:lang w:eastAsia="en-US"/>
        </w:rPr>
        <w:t>Избыток средств, возникший в результате реализации утвержденной РЭК на 2011 год ремонтной программы, в части производства теплоэнергии</w:t>
      </w:r>
    </w:p>
    <w:p w:rsidR="006855E3" w:rsidRPr="001E77EE" w:rsidRDefault="006855E3" w:rsidP="006855E3">
      <w:pPr>
        <w:spacing w:after="200"/>
        <w:ind w:firstLine="709"/>
        <w:contextualSpacing/>
        <w:jc w:val="both"/>
        <w:rPr>
          <w:rFonts w:eastAsiaTheme="minorHAnsi"/>
          <w:lang w:eastAsia="en-US"/>
        </w:rPr>
      </w:pPr>
      <w:r w:rsidRPr="001E77EE">
        <w:rPr>
          <w:rFonts w:eastAsiaTheme="minorHAnsi"/>
          <w:lang w:eastAsia="en-US"/>
        </w:rPr>
        <w:t xml:space="preserve">Стоимость утвержденной Региональной энергетической комиссией Кемеровской области на 2011 год ремонтной программы, в части производства теплоэнергии, составляет  </w:t>
      </w:r>
      <w:r w:rsidRPr="001E77EE">
        <w:rPr>
          <w:rFonts w:eastAsiaTheme="minorHAnsi"/>
          <w:b/>
          <w:lang w:eastAsia="en-US"/>
        </w:rPr>
        <w:t>95320,52 тыс. руб.</w:t>
      </w:r>
    </w:p>
    <w:p w:rsidR="006855E3" w:rsidRPr="001E77EE" w:rsidRDefault="006855E3" w:rsidP="006855E3">
      <w:pPr>
        <w:spacing w:after="200"/>
        <w:ind w:firstLine="709"/>
        <w:contextualSpacing/>
        <w:jc w:val="both"/>
        <w:rPr>
          <w:rFonts w:eastAsiaTheme="minorHAnsi"/>
          <w:lang w:eastAsia="en-US"/>
        </w:rPr>
      </w:pPr>
      <w:r w:rsidRPr="001E77EE">
        <w:rPr>
          <w:rFonts w:eastAsiaTheme="minorHAnsi"/>
          <w:lang w:eastAsia="en-US"/>
        </w:rPr>
        <w:t xml:space="preserve">Согласно представленной предприятием отчетной документации фактический объем освоенных средств ремонтной программы, включенных Региональной энергетической комиссией Кемеровской области в тариф на тепловую энергию на 2011 год, составляет </w:t>
      </w:r>
      <w:r w:rsidRPr="001E77EE">
        <w:rPr>
          <w:rFonts w:eastAsiaTheme="minorHAnsi"/>
          <w:b/>
          <w:lang w:eastAsia="en-US"/>
        </w:rPr>
        <w:t>175906,00 тыс. руб.</w:t>
      </w:r>
      <w:r w:rsidRPr="001E77EE">
        <w:rPr>
          <w:rFonts w:eastAsiaTheme="minorHAnsi"/>
          <w:lang w:eastAsia="en-US"/>
        </w:rPr>
        <w:t xml:space="preserve">, в части производства тепловой энергии. </w:t>
      </w:r>
    </w:p>
    <w:p w:rsidR="00C412EF" w:rsidRPr="001E77EE" w:rsidRDefault="006855E3" w:rsidP="006855E3">
      <w:pPr>
        <w:ind w:firstLine="708"/>
        <w:jc w:val="both"/>
      </w:pPr>
      <w:r w:rsidRPr="001E77EE">
        <w:rPr>
          <w:rFonts w:eastAsiaTheme="minorHAnsi"/>
          <w:lang w:eastAsia="en-US"/>
        </w:rPr>
        <w:t>Таким образом, по итогам 2011 года в результате реализации ремонтной программы избыток средств отсутствует.</w:t>
      </w:r>
    </w:p>
    <w:p w:rsidR="00C412EF" w:rsidRPr="001E77EE" w:rsidRDefault="00C412EF" w:rsidP="000C15E9">
      <w:pPr>
        <w:ind w:firstLine="708"/>
        <w:jc w:val="both"/>
      </w:pPr>
    </w:p>
    <w:p w:rsidR="005921BD" w:rsidRPr="001E77EE" w:rsidRDefault="005921BD" w:rsidP="00F07B68">
      <w:pPr>
        <w:ind w:firstLine="708"/>
        <w:jc w:val="both"/>
      </w:pPr>
      <w:r w:rsidRPr="001E77EE">
        <w:t>Рассмотрев представленные материалы, Правлением РЭК</w:t>
      </w:r>
    </w:p>
    <w:p w:rsidR="005921BD" w:rsidRPr="001E77EE" w:rsidRDefault="005921BD" w:rsidP="005921BD">
      <w:pPr>
        <w:jc w:val="both"/>
      </w:pPr>
      <w:r w:rsidRPr="001E77EE">
        <w:tab/>
      </w:r>
      <w:r w:rsidR="00F07B68" w:rsidRPr="001E77EE">
        <w:rPr>
          <w:b/>
        </w:rPr>
        <w:t>РЕШИЛИ</w:t>
      </w:r>
      <w:r w:rsidRPr="001E77EE">
        <w:rPr>
          <w:b/>
        </w:rPr>
        <w:t>:</w:t>
      </w:r>
    </w:p>
    <w:p w:rsidR="005921BD" w:rsidRPr="001E77EE" w:rsidRDefault="00F07B68" w:rsidP="005921BD">
      <w:pPr>
        <w:jc w:val="both"/>
      </w:pPr>
      <w:r w:rsidRPr="001E77EE">
        <w:rPr>
          <w:b/>
        </w:rPr>
        <w:tab/>
      </w:r>
      <w:r w:rsidRPr="001E77EE">
        <w:t>У</w:t>
      </w:r>
      <w:r w:rsidRPr="001E77EE">
        <w:rPr>
          <w:bCs/>
        </w:rPr>
        <w:t xml:space="preserve">твердить программу ремонтного обслуживания «Западно-Сибирской ТЭЦ» - филиала ОАО «ЕВРАЗ ЗСМК» (г. Новокузнецк) на 2013 год, </w:t>
      </w:r>
      <w:r w:rsidRPr="001E77EE">
        <w:rPr>
          <w:b/>
          <w:bCs/>
        </w:rPr>
        <w:t>в части производства теплоэнергии</w:t>
      </w:r>
      <w:r w:rsidR="006F2129" w:rsidRPr="001E77EE">
        <w:rPr>
          <w:b/>
          <w:bCs/>
        </w:rPr>
        <w:t xml:space="preserve"> </w:t>
      </w:r>
      <w:r w:rsidR="006F2129" w:rsidRPr="001E77EE">
        <w:rPr>
          <w:bCs/>
        </w:rPr>
        <w:t>согласно приложению № 27 к протоколу</w:t>
      </w:r>
      <w:r w:rsidR="006F2129" w:rsidRPr="001E77EE">
        <w:rPr>
          <w:b/>
          <w:bCs/>
        </w:rPr>
        <w:t>.</w:t>
      </w:r>
    </w:p>
    <w:p w:rsidR="005921BD" w:rsidRPr="001E77EE" w:rsidRDefault="005921BD" w:rsidP="005921BD">
      <w:pPr>
        <w:jc w:val="both"/>
      </w:pPr>
    </w:p>
    <w:p w:rsidR="005921BD" w:rsidRPr="001E77EE" w:rsidRDefault="005921BD" w:rsidP="005921BD">
      <w:pPr>
        <w:ind w:firstLine="708"/>
        <w:jc w:val="both"/>
        <w:rPr>
          <w:b/>
        </w:rPr>
      </w:pPr>
      <w:r w:rsidRPr="001E77EE">
        <w:rPr>
          <w:b/>
        </w:rPr>
        <w:t>Голосовали: ЗА – единогласно.</w:t>
      </w:r>
    </w:p>
    <w:p w:rsidR="005921BD" w:rsidRPr="001E77EE" w:rsidRDefault="005921BD" w:rsidP="000C15E9">
      <w:pPr>
        <w:ind w:firstLine="708"/>
        <w:jc w:val="both"/>
        <w:rPr>
          <w:b/>
        </w:rPr>
      </w:pPr>
    </w:p>
    <w:p w:rsidR="004A31D3" w:rsidRPr="001E77EE" w:rsidRDefault="005921BD" w:rsidP="0078263E">
      <w:pPr>
        <w:ind w:firstLine="708"/>
        <w:jc w:val="both"/>
        <w:rPr>
          <w:b/>
        </w:rPr>
      </w:pPr>
      <w:r w:rsidRPr="001E77EE">
        <w:rPr>
          <w:b/>
        </w:rPr>
        <w:t xml:space="preserve">19. </w:t>
      </w:r>
      <w:r w:rsidR="004A31D3" w:rsidRPr="001E77EE">
        <w:rPr>
          <w:b/>
          <w:bCs/>
          <w:shd w:val="clear" w:color="auto" w:fill="FFFFFF"/>
        </w:rPr>
        <w:t>Об утверждении инвестиционной программы ООО «Водоканал» (г. Ленинск-Кузнецкий) в части производства и передачи тепловой энергии на 2013 год</w:t>
      </w:r>
      <w:r w:rsidR="004A31D3" w:rsidRPr="001E77EE">
        <w:rPr>
          <w:rStyle w:val="apple-converted-space"/>
          <w:shd w:val="clear" w:color="auto" w:fill="FFFFFF"/>
        </w:rPr>
        <w:t> </w:t>
      </w:r>
    </w:p>
    <w:p w:rsidR="004A31D3" w:rsidRPr="001E77EE" w:rsidRDefault="004A31D3" w:rsidP="0078263E">
      <w:pPr>
        <w:ind w:firstLine="708"/>
        <w:jc w:val="both"/>
        <w:rPr>
          <w:b/>
        </w:rPr>
      </w:pPr>
    </w:p>
    <w:p w:rsidR="004A31D3" w:rsidRPr="001E77EE" w:rsidRDefault="00945A4B" w:rsidP="0078263E">
      <w:pPr>
        <w:ind w:firstLine="708"/>
        <w:jc w:val="both"/>
      </w:pPr>
      <w:r w:rsidRPr="001E77EE">
        <w:t>Докладчик (Дюков А.В.) доложил:</w:t>
      </w:r>
    </w:p>
    <w:p w:rsidR="004A31D3" w:rsidRPr="001E77EE" w:rsidRDefault="004A31D3" w:rsidP="004A31D3">
      <w:pPr>
        <w:tabs>
          <w:tab w:val="left" w:pos="0"/>
        </w:tabs>
        <w:jc w:val="both"/>
      </w:pPr>
      <w:r w:rsidRPr="001E77EE">
        <w:tab/>
        <w:t>Анализ динамики освоения средств на развитие производства ООО «Водоканал» (г. Ленинск- Кузнецкий), учтенных при расчете тарифа на 2010-2012 гг.</w:t>
      </w:r>
    </w:p>
    <w:tbl>
      <w:tblPr>
        <w:tblW w:w="10298" w:type="dxa"/>
        <w:tblInd w:w="-34" w:type="dxa"/>
        <w:tblLook w:val="04A0" w:firstRow="1" w:lastRow="0" w:firstColumn="1" w:lastColumn="0" w:noHBand="0" w:noVBand="1"/>
      </w:tblPr>
      <w:tblGrid>
        <w:gridCol w:w="1007"/>
        <w:gridCol w:w="1251"/>
        <w:gridCol w:w="1190"/>
        <w:gridCol w:w="1006"/>
        <w:gridCol w:w="1251"/>
        <w:gridCol w:w="1190"/>
        <w:gridCol w:w="1006"/>
        <w:gridCol w:w="1251"/>
        <w:gridCol w:w="1190"/>
      </w:tblGrid>
      <w:tr w:rsidR="001E77EE" w:rsidRPr="001E77EE" w:rsidTr="001E77EE">
        <w:trPr>
          <w:trHeight w:val="348"/>
        </w:trPr>
        <w:tc>
          <w:tcPr>
            <w:tcW w:w="3459" w:type="dxa"/>
            <w:gridSpan w:val="3"/>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A31D3" w:rsidRPr="001E77EE" w:rsidRDefault="004A31D3" w:rsidP="004A31D3">
            <w:pPr>
              <w:jc w:val="center"/>
              <w:rPr>
                <w:b/>
                <w:bCs/>
              </w:rPr>
            </w:pPr>
            <w:r w:rsidRPr="001E77EE">
              <w:rPr>
                <w:b/>
                <w:bCs/>
              </w:rPr>
              <w:t>2010 год</w:t>
            </w:r>
          </w:p>
        </w:tc>
        <w:tc>
          <w:tcPr>
            <w:tcW w:w="3375" w:type="dxa"/>
            <w:gridSpan w:val="3"/>
            <w:tcBorders>
              <w:top w:val="single" w:sz="8" w:space="0" w:color="auto"/>
              <w:left w:val="nil"/>
              <w:bottom w:val="single" w:sz="4" w:space="0" w:color="auto"/>
              <w:right w:val="single" w:sz="4" w:space="0" w:color="auto"/>
            </w:tcBorders>
            <w:shd w:val="clear" w:color="auto" w:fill="auto"/>
            <w:noWrap/>
            <w:vAlign w:val="bottom"/>
            <w:hideMark/>
          </w:tcPr>
          <w:p w:rsidR="004A31D3" w:rsidRPr="001E77EE" w:rsidRDefault="004A31D3" w:rsidP="004A31D3">
            <w:pPr>
              <w:jc w:val="center"/>
              <w:rPr>
                <w:b/>
                <w:bCs/>
              </w:rPr>
            </w:pPr>
            <w:r w:rsidRPr="001E77EE">
              <w:rPr>
                <w:b/>
                <w:bCs/>
              </w:rPr>
              <w:t>2011 год</w:t>
            </w:r>
          </w:p>
        </w:tc>
        <w:tc>
          <w:tcPr>
            <w:tcW w:w="3464" w:type="dxa"/>
            <w:gridSpan w:val="3"/>
            <w:tcBorders>
              <w:top w:val="single" w:sz="8" w:space="0" w:color="auto"/>
              <w:left w:val="nil"/>
              <w:bottom w:val="single" w:sz="4" w:space="0" w:color="auto"/>
              <w:right w:val="single" w:sz="4" w:space="0" w:color="auto"/>
            </w:tcBorders>
            <w:shd w:val="clear" w:color="auto" w:fill="auto"/>
            <w:noWrap/>
            <w:vAlign w:val="bottom"/>
            <w:hideMark/>
          </w:tcPr>
          <w:p w:rsidR="004A31D3" w:rsidRPr="001E77EE" w:rsidRDefault="004A31D3" w:rsidP="004A31D3">
            <w:pPr>
              <w:jc w:val="center"/>
              <w:rPr>
                <w:b/>
                <w:bCs/>
              </w:rPr>
            </w:pPr>
            <w:r w:rsidRPr="001E77EE">
              <w:rPr>
                <w:b/>
                <w:bCs/>
              </w:rPr>
              <w:t>2012 год</w:t>
            </w:r>
          </w:p>
        </w:tc>
      </w:tr>
      <w:tr w:rsidR="001E77EE" w:rsidRPr="001E77EE" w:rsidTr="001E77EE">
        <w:trPr>
          <w:trHeight w:val="348"/>
        </w:trPr>
        <w:tc>
          <w:tcPr>
            <w:tcW w:w="10298" w:type="dxa"/>
            <w:gridSpan w:val="9"/>
            <w:tcBorders>
              <w:top w:val="single" w:sz="4" w:space="0" w:color="auto"/>
              <w:left w:val="single" w:sz="8" w:space="0" w:color="auto"/>
              <w:bottom w:val="single" w:sz="4" w:space="0" w:color="auto"/>
              <w:right w:val="single" w:sz="8" w:space="0" w:color="000000"/>
            </w:tcBorders>
            <w:shd w:val="clear" w:color="auto" w:fill="auto"/>
            <w:hideMark/>
          </w:tcPr>
          <w:p w:rsidR="004A31D3" w:rsidRPr="001E77EE" w:rsidRDefault="004A31D3" w:rsidP="004A31D3">
            <w:pPr>
              <w:jc w:val="center"/>
              <w:rPr>
                <w:b/>
                <w:bCs/>
              </w:rPr>
            </w:pPr>
            <w:r w:rsidRPr="001E77EE">
              <w:rPr>
                <w:b/>
                <w:bCs/>
              </w:rPr>
              <w:t xml:space="preserve">Программа производственного развития </w:t>
            </w:r>
          </w:p>
        </w:tc>
      </w:tr>
      <w:tr w:rsidR="001E77EE" w:rsidRPr="001E77EE" w:rsidTr="001E77EE">
        <w:trPr>
          <w:trHeight w:val="697"/>
        </w:trPr>
        <w:tc>
          <w:tcPr>
            <w:tcW w:w="1100" w:type="dxa"/>
            <w:tcBorders>
              <w:top w:val="nil"/>
              <w:left w:val="single" w:sz="8" w:space="0" w:color="auto"/>
              <w:bottom w:val="single" w:sz="4" w:space="0" w:color="auto"/>
              <w:right w:val="single" w:sz="4" w:space="0" w:color="auto"/>
            </w:tcBorders>
            <w:shd w:val="clear" w:color="auto" w:fill="auto"/>
            <w:hideMark/>
          </w:tcPr>
          <w:p w:rsidR="004A31D3" w:rsidRPr="001E77EE" w:rsidRDefault="004A31D3" w:rsidP="004A31D3">
            <w:pPr>
              <w:jc w:val="center"/>
            </w:pPr>
            <w:r w:rsidRPr="001E77EE">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4A31D3" w:rsidRPr="001E77EE" w:rsidRDefault="004A31D3" w:rsidP="004A31D3">
            <w:pPr>
              <w:jc w:val="center"/>
            </w:pPr>
            <w:r w:rsidRPr="001E77EE">
              <w:t>Фактическое выполнение, тыс. руб.</w:t>
            </w:r>
          </w:p>
        </w:tc>
        <w:tc>
          <w:tcPr>
            <w:tcW w:w="1150" w:type="dxa"/>
            <w:tcBorders>
              <w:top w:val="nil"/>
              <w:left w:val="nil"/>
              <w:bottom w:val="single" w:sz="4" w:space="0" w:color="auto"/>
              <w:right w:val="single" w:sz="4" w:space="0" w:color="auto"/>
            </w:tcBorders>
            <w:shd w:val="clear" w:color="auto" w:fill="auto"/>
            <w:hideMark/>
          </w:tcPr>
          <w:p w:rsidR="004A31D3" w:rsidRPr="001E77EE" w:rsidRDefault="004A31D3" w:rsidP="004A31D3">
            <w:pPr>
              <w:jc w:val="center"/>
            </w:pPr>
            <w:r w:rsidRPr="001E77EE">
              <w:t>Степень выполнения программы,       %</w:t>
            </w:r>
          </w:p>
        </w:tc>
        <w:tc>
          <w:tcPr>
            <w:tcW w:w="1016" w:type="dxa"/>
            <w:tcBorders>
              <w:top w:val="nil"/>
              <w:left w:val="nil"/>
              <w:bottom w:val="single" w:sz="4" w:space="0" w:color="auto"/>
              <w:right w:val="single" w:sz="4" w:space="0" w:color="auto"/>
            </w:tcBorders>
            <w:shd w:val="clear" w:color="auto" w:fill="auto"/>
            <w:hideMark/>
          </w:tcPr>
          <w:p w:rsidR="004A31D3" w:rsidRPr="001E77EE" w:rsidRDefault="004A31D3" w:rsidP="004A31D3">
            <w:pPr>
              <w:jc w:val="center"/>
            </w:pPr>
            <w:r w:rsidRPr="001E77EE">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4A31D3" w:rsidRPr="001E77EE" w:rsidRDefault="004A31D3" w:rsidP="004A31D3">
            <w:pPr>
              <w:jc w:val="center"/>
            </w:pPr>
            <w:r w:rsidRPr="001E77EE">
              <w:t>Фактическое выполнение, тыс. руб.</w:t>
            </w:r>
          </w:p>
        </w:tc>
        <w:tc>
          <w:tcPr>
            <w:tcW w:w="1150" w:type="dxa"/>
            <w:tcBorders>
              <w:top w:val="nil"/>
              <w:left w:val="nil"/>
              <w:bottom w:val="single" w:sz="4" w:space="0" w:color="auto"/>
              <w:right w:val="single" w:sz="4" w:space="0" w:color="auto"/>
            </w:tcBorders>
            <w:shd w:val="clear" w:color="auto" w:fill="auto"/>
            <w:hideMark/>
          </w:tcPr>
          <w:p w:rsidR="004A31D3" w:rsidRPr="001E77EE" w:rsidRDefault="004A31D3" w:rsidP="004A31D3">
            <w:pPr>
              <w:jc w:val="center"/>
            </w:pPr>
            <w:r w:rsidRPr="001E77EE">
              <w:t>Степень выполнения программы,       %</w:t>
            </w:r>
          </w:p>
        </w:tc>
        <w:tc>
          <w:tcPr>
            <w:tcW w:w="1105" w:type="dxa"/>
            <w:tcBorders>
              <w:top w:val="nil"/>
              <w:left w:val="nil"/>
              <w:bottom w:val="single" w:sz="4" w:space="0" w:color="auto"/>
              <w:right w:val="single" w:sz="4" w:space="0" w:color="auto"/>
            </w:tcBorders>
            <w:shd w:val="clear" w:color="auto" w:fill="auto"/>
            <w:hideMark/>
          </w:tcPr>
          <w:p w:rsidR="004A31D3" w:rsidRPr="001E77EE" w:rsidRDefault="004A31D3" w:rsidP="004A31D3">
            <w:pPr>
              <w:jc w:val="center"/>
            </w:pPr>
            <w:r w:rsidRPr="001E77EE">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4A31D3" w:rsidRPr="001E77EE" w:rsidRDefault="004A31D3" w:rsidP="004A31D3">
            <w:pPr>
              <w:jc w:val="center"/>
            </w:pPr>
            <w:r w:rsidRPr="001E77EE">
              <w:t>Фактическое выполнение за 9 мес.,        тыс. руб.</w:t>
            </w:r>
          </w:p>
        </w:tc>
        <w:tc>
          <w:tcPr>
            <w:tcW w:w="1150" w:type="dxa"/>
            <w:tcBorders>
              <w:top w:val="nil"/>
              <w:left w:val="nil"/>
              <w:bottom w:val="single" w:sz="4" w:space="0" w:color="auto"/>
              <w:right w:val="single" w:sz="8" w:space="0" w:color="auto"/>
            </w:tcBorders>
            <w:shd w:val="clear" w:color="auto" w:fill="auto"/>
            <w:hideMark/>
          </w:tcPr>
          <w:p w:rsidR="004A31D3" w:rsidRPr="001E77EE" w:rsidRDefault="004A31D3" w:rsidP="004A31D3">
            <w:pPr>
              <w:jc w:val="center"/>
            </w:pPr>
            <w:r w:rsidRPr="001E77EE">
              <w:t>Степень выполнения программы,       %</w:t>
            </w:r>
          </w:p>
        </w:tc>
      </w:tr>
      <w:tr w:rsidR="001E77EE" w:rsidRPr="001E77EE" w:rsidTr="001E77EE">
        <w:trPr>
          <w:trHeight w:val="275"/>
        </w:trPr>
        <w:tc>
          <w:tcPr>
            <w:tcW w:w="1100" w:type="dxa"/>
            <w:tcBorders>
              <w:top w:val="nil"/>
              <w:left w:val="single" w:sz="4" w:space="0" w:color="auto"/>
              <w:bottom w:val="single" w:sz="8" w:space="0" w:color="auto"/>
              <w:right w:val="single" w:sz="4" w:space="0" w:color="auto"/>
            </w:tcBorders>
            <w:shd w:val="clear" w:color="auto" w:fill="auto"/>
            <w:noWrap/>
            <w:vAlign w:val="center"/>
          </w:tcPr>
          <w:p w:rsidR="004A31D3" w:rsidRPr="001E77EE" w:rsidRDefault="004A31D3" w:rsidP="004A31D3">
            <w:pPr>
              <w:jc w:val="center"/>
              <w:rPr>
                <w:bCs/>
              </w:rPr>
            </w:pPr>
            <w:r w:rsidRPr="001E77EE">
              <w:rPr>
                <w:bCs/>
              </w:rPr>
              <w:t>15 694,91</w:t>
            </w:r>
          </w:p>
        </w:tc>
        <w:tc>
          <w:tcPr>
            <w:tcW w:w="1209" w:type="dxa"/>
            <w:tcBorders>
              <w:top w:val="nil"/>
              <w:left w:val="nil"/>
              <w:bottom w:val="single" w:sz="8" w:space="0" w:color="auto"/>
              <w:right w:val="single" w:sz="4" w:space="0" w:color="auto"/>
            </w:tcBorders>
            <w:shd w:val="clear" w:color="auto" w:fill="auto"/>
            <w:noWrap/>
            <w:vAlign w:val="center"/>
          </w:tcPr>
          <w:p w:rsidR="004A31D3" w:rsidRPr="001E77EE" w:rsidRDefault="004A31D3" w:rsidP="004A31D3">
            <w:pPr>
              <w:jc w:val="center"/>
              <w:rPr>
                <w:bCs/>
              </w:rPr>
            </w:pPr>
            <w:r w:rsidRPr="001E77EE">
              <w:rPr>
                <w:bCs/>
              </w:rPr>
              <w:t>15 684,91</w:t>
            </w:r>
          </w:p>
        </w:tc>
        <w:tc>
          <w:tcPr>
            <w:tcW w:w="1150" w:type="dxa"/>
            <w:tcBorders>
              <w:top w:val="nil"/>
              <w:left w:val="nil"/>
              <w:bottom w:val="single" w:sz="8" w:space="0" w:color="auto"/>
              <w:right w:val="single" w:sz="4" w:space="0" w:color="auto"/>
            </w:tcBorders>
            <w:shd w:val="clear" w:color="auto" w:fill="auto"/>
            <w:noWrap/>
            <w:vAlign w:val="center"/>
          </w:tcPr>
          <w:p w:rsidR="004A31D3" w:rsidRPr="001E77EE" w:rsidRDefault="004A31D3" w:rsidP="004A31D3">
            <w:pPr>
              <w:jc w:val="center"/>
              <w:rPr>
                <w:bCs/>
              </w:rPr>
            </w:pPr>
            <w:r w:rsidRPr="001E77EE">
              <w:t>99,90%</w:t>
            </w:r>
          </w:p>
        </w:tc>
        <w:tc>
          <w:tcPr>
            <w:tcW w:w="1016" w:type="dxa"/>
            <w:tcBorders>
              <w:top w:val="nil"/>
              <w:left w:val="nil"/>
              <w:bottom w:val="single" w:sz="8" w:space="0" w:color="auto"/>
              <w:right w:val="single" w:sz="4" w:space="0" w:color="auto"/>
            </w:tcBorders>
            <w:shd w:val="clear" w:color="auto" w:fill="auto"/>
            <w:noWrap/>
            <w:vAlign w:val="center"/>
          </w:tcPr>
          <w:p w:rsidR="004A31D3" w:rsidRPr="001E77EE" w:rsidRDefault="004A31D3" w:rsidP="004A31D3">
            <w:pPr>
              <w:jc w:val="center"/>
              <w:rPr>
                <w:bCs/>
              </w:rPr>
            </w:pPr>
            <w:r w:rsidRPr="001E77EE">
              <w:t>12 870,00</w:t>
            </w:r>
          </w:p>
        </w:tc>
        <w:tc>
          <w:tcPr>
            <w:tcW w:w="1209" w:type="dxa"/>
            <w:tcBorders>
              <w:top w:val="nil"/>
              <w:left w:val="nil"/>
              <w:bottom w:val="single" w:sz="8" w:space="0" w:color="auto"/>
              <w:right w:val="single" w:sz="4" w:space="0" w:color="auto"/>
            </w:tcBorders>
            <w:shd w:val="clear" w:color="auto" w:fill="auto"/>
            <w:noWrap/>
            <w:vAlign w:val="center"/>
          </w:tcPr>
          <w:p w:rsidR="004A31D3" w:rsidRPr="001E77EE" w:rsidRDefault="004A31D3" w:rsidP="004A31D3">
            <w:pPr>
              <w:jc w:val="center"/>
              <w:rPr>
                <w:bCs/>
              </w:rPr>
            </w:pPr>
            <w:r w:rsidRPr="001E77EE">
              <w:t>14 876,5</w:t>
            </w:r>
          </w:p>
        </w:tc>
        <w:tc>
          <w:tcPr>
            <w:tcW w:w="1150" w:type="dxa"/>
            <w:tcBorders>
              <w:top w:val="nil"/>
              <w:left w:val="nil"/>
              <w:bottom w:val="single" w:sz="8" w:space="0" w:color="auto"/>
              <w:right w:val="single" w:sz="4" w:space="0" w:color="auto"/>
            </w:tcBorders>
            <w:shd w:val="clear" w:color="auto" w:fill="auto"/>
            <w:noWrap/>
            <w:vAlign w:val="center"/>
          </w:tcPr>
          <w:p w:rsidR="004A31D3" w:rsidRPr="001E77EE" w:rsidRDefault="004A31D3" w:rsidP="004A31D3">
            <w:pPr>
              <w:jc w:val="center"/>
              <w:rPr>
                <w:bCs/>
              </w:rPr>
            </w:pPr>
            <w:r w:rsidRPr="001E77EE">
              <w:rPr>
                <w:bCs/>
              </w:rPr>
              <w:t>115,59%</w:t>
            </w:r>
          </w:p>
        </w:tc>
        <w:tc>
          <w:tcPr>
            <w:tcW w:w="1105" w:type="dxa"/>
            <w:tcBorders>
              <w:top w:val="nil"/>
              <w:left w:val="nil"/>
              <w:bottom w:val="single" w:sz="8" w:space="0" w:color="auto"/>
              <w:right w:val="single" w:sz="4" w:space="0" w:color="auto"/>
            </w:tcBorders>
            <w:shd w:val="clear" w:color="auto" w:fill="auto"/>
            <w:noWrap/>
            <w:vAlign w:val="center"/>
          </w:tcPr>
          <w:p w:rsidR="004A31D3" w:rsidRPr="001E77EE" w:rsidRDefault="004A31D3" w:rsidP="004A31D3">
            <w:pPr>
              <w:jc w:val="center"/>
            </w:pPr>
            <w:r w:rsidRPr="001E77EE">
              <w:rPr>
                <w:bCs/>
              </w:rPr>
              <w:t>11 063,90</w:t>
            </w:r>
          </w:p>
        </w:tc>
        <w:tc>
          <w:tcPr>
            <w:tcW w:w="1209" w:type="dxa"/>
            <w:tcBorders>
              <w:top w:val="nil"/>
              <w:left w:val="nil"/>
              <w:bottom w:val="single" w:sz="8" w:space="0" w:color="auto"/>
              <w:right w:val="single" w:sz="4" w:space="0" w:color="auto"/>
            </w:tcBorders>
            <w:shd w:val="clear" w:color="auto" w:fill="auto"/>
            <w:noWrap/>
            <w:vAlign w:val="center"/>
          </w:tcPr>
          <w:p w:rsidR="004A31D3" w:rsidRPr="001E77EE" w:rsidRDefault="004A31D3" w:rsidP="004A31D3">
            <w:pPr>
              <w:jc w:val="center"/>
            </w:pPr>
            <w:r w:rsidRPr="001E77EE">
              <w:t>8 039,80</w:t>
            </w:r>
          </w:p>
        </w:tc>
        <w:tc>
          <w:tcPr>
            <w:tcW w:w="1150" w:type="dxa"/>
            <w:tcBorders>
              <w:top w:val="nil"/>
              <w:left w:val="nil"/>
              <w:bottom w:val="single" w:sz="8" w:space="0" w:color="auto"/>
              <w:right w:val="single" w:sz="8" w:space="0" w:color="auto"/>
            </w:tcBorders>
            <w:shd w:val="clear" w:color="auto" w:fill="auto"/>
            <w:noWrap/>
            <w:vAlign w:val="center"/>
          </w:tcPr>
          <w:p w:rsidR="004A31D3" w:rsidRPr="001E77EE" w:rsidRDefault="004A31D3" w:rsidP="004A31D3">
            <w:pPr>
              <w:jc w:val="center"/>
            </w:pPr>
            <w:r w:rsidRPr="001E77EE">
              <w:t>72,66%</w:t>
            </w:r>
          </w:p>
        </w:tc>
      </w:tr>
    </w:tbl>
    <w:p w:rsidR="004A31D3" w:rsidRPr="001E77EE" w:rsidRDefault="004A31D3" w:rsidP="004A31D3">
      <w:pPr>
        <w:ind w:firstLine="709"/>
        <w:jc w:val="both"/>
      </w:pPr>
      <w:r w:rsidRPr="001E77EE">
        <w:t>ООО «Водоканал» (г. Ленинск</w:t>
      </w:r>
      <w:r w:rsidR="00791A8B">
        <w:t xml:space="preserve"> </w:t>
      </w:r>
      <w:r w:rsidRPr="001E77EE">
        <w:t>- Кузнецкий) представило инвестиционную программу на 2013 год в размере 13 272,50 тыс. руб., источник финансирования прибыль. Программа согласована с заместителем главы г. Ленинск- Кузнецкий по жилищно- коммунальному хозяйству С.Д. Кнутаревым.</w:t>
      </w:r>
    </w:p>
    <w:p w:rsidR="004A31D3" w:rsidRPr="001E77EE" w:rsidRDefault="004A31D3" w:rsidP="004A31D3">
      <w:pPr>
        <w:ind w:firstLine="709"/>
        <w:jc w:val="both"/>
      </w:pPr>
      <w:r w:rsidRPr="001E77EE">
        <w:t>В программу 2013 года включены мероприятия:</w:t>
      </w:r>
    </w:p>
    <w:p w:rsidR="004A31D3" w:rsidRPr="001E77EE" w:rsidRDefault="004A31D3" w:rsidP="004A31D3">
      <w:pPr>
        <w:numPr>
          <w:ilvl w:val="0"/>
          <w:numId w:val="27"/>
        </w:numPr>
        <w:jc w:val="both"/>
      </w:pPr>
      <w:r w:rsidRPr="001E77EE">
        <w:t>Закрытие котельной №24 с переключением тепловых нагрузок на котельную шахты им. 7 Ноября с устройством новых тепловых сетей (D=300мм L=450м;D=200мм L=1200м). В соответствии с разработанной целевой программой, принятой советом народных депутатов г. Ленинск- Кузнецкого, закрытие котельной №24 направлено на обеспечение оптимального функционирования и развития коммунальной инфраструктуры г. Ленинск- Кузнецкий, а также улучшения экологической обстановки округа. Котельная №24 была введена в эксплуатацию в 1962 году. Решением Ленинск- Кузнецкого городского суда от 23.11.09г ООО «Водоканал» обязано оснастить котельную №24 современной установкой пылеулавливания. Экономический эффект от проведения данного мероприятия составит 6 291,89 тыс. руб. за счет снижения затрат на основные статьи НВВ предприятия.</w:t>
      </w:r>
    </w:p>
    <w:p w:rsidR="004A31D3" w:rsidRPr="001E77EE" w:rsidRDefault="004A31D3" w:rsidP="004A31D3">
      <w:pPr>
        <w:numPr>
          <w:ilvl w:val="0"/>
          <w:numId w:val="27"/>
        </w:numPr>
        <w:jc w:val="both"/>
      </w:pPr>
      <w:r w:rsidRPr="001E77EE">
        <w:t>Перевод котельной шахты им. 7 Ноября на сухое шлакозолоудаление. На котельной в настоящее время для смыва шлака используется питьевая вода. Перевод котельной на сухое шлакозолоудаление позволит исключить расход воды на золоудаление, а также улучшить экологическую обстановку района.</w:t>
      </w:r>
    </w:p>
    <w:p w:rsidR="004A31D3" w:rsidRPr="001E77EE" w:rsidRDefault="004A31D3" w:rsidP="004A31D3">
      <w:pPr>
        <w:ind w:firstLine="709"/>
        <w:jc w:val="both"/>
      </w:pPr>
      <w:r w:rsidRPr="001E77EE">
        <w:t>В качестве обосновывающих материалов представлена пояснительная записка, расчеты экономического эффекта, решение городского суда  г. Ленинск</w:t>
      </w:r>
      <w:r w:rsidR="00791A8B">
        <w:t xml:space="preserve"> </w:t>
      </w:r>
      <w:r w:rsidRPr="001E77EE">
        <w:t>- Кузнецкий, коммерческие предложения на поставку котельного оборудования, сметные расчеты.</w:t>
      </w:r>
    </w:p>
    <w:p w:rsidR="004A31D3" w:rsidRPr="001E77EE" w:rsidRDefault="004A31D3" w:rsidP="004A31D3">
      <w:pPr>
        <w:ind w:firstLine="708"/>
        <w:jc w:val="both"/>
      </w:pPr>
      <w:r w:rsidRPr="001E77EE">
        <w:lastRenderedPageBreak/>
        <w:t>В связи с тем, что финансирование капитальных вложений формируется из двух источников – прибыль и амортизация, предлагается произвести корректировку величины прибыли в сторону снижения на величину амортизационных отчислений – 6 925,50 тыс. руб.</w:t>
      </w:r>
    </w:p>
    <w:p w:rsidR="004A31D3" w:rsidRPr="001E77EE" w:rsidRDefault="004A31D3" w:rsidP="004A31D3">
      <w:pPr>
        <w:ind w:firstLine="708"/>
        <w:jc w:val="both"/>
        <w:rPr>
          <w:bCs/>
        </w:rPr>
      </w:pPr>
      <w:r w:rsidRPr="001E77EE">
        <w:t xml:space="preserve">Таким образом, к расчету тарифа предлагается принять объем финансирования инвестиционной программы на 2013 год в размере 13 272,50 тыс. руб., в том числе из прибыли 6 347,00 тыс. руб. и из амортизационных отчислений </w:t>
      </w:r>
      <w:r w:rsidRPr="001E77EE">
        <w:rPr>
          <w:bCs/>
        </w:rPr>
        <w:t xml:space="preserve"> 6 925,50 </w:t>
      </w:r>
      <w:r w:rsidRPr="001E77EE">
        <w:t>тыс. руб.</w:t>
      </w:r>
    </w:p>
    <w:p w:rsidR="004A31D3" w:rsidRPr="001E77EE" w:rsidRDefault="004A31D3" w:rsidP="0078263E">
      <w:pPr>
        <w:ind w:firstLine="708"/>
        <w:jc w:val="both"/>
        <w:rPr>
          <w:b/>
        </w:rPr>
      </w:pPr>
    </w:p>
    <w:p w:rsidR="00DC63FA" w:rsidRPr="001E77EE" w:rsidRDefault="00DC63FA" w:rsidP="0078263E">
      <w:pPr>
        <w:ind w:firstLine="708"/>
        <w:jc w:val="both"/>
      </w:pPr>
      <w:r w:rsidRPr="001E77EE">
        <w:t xml:space="preserve">Рассмотрев представленные материалы, Правлением РЭК </w:t>
      </w:r>
    </w:p>
    <w:p w:rsidR="00DC63FA" w:rsidRPr="001E77EE" w:rsidRDefault="00DC63FA" w:rsidP="0078263E">
      <w:pPr>
        <w:ind w:firstLine="708"/>
        <w:jc w:val="both"/>
        <w:rPr>
          <w:b/>
        </w:rPr>
      </w:pPr>
      <w:r w:rsidRPr="001E77EE">
        <w:rPr>
          <w:b/>
        </w:rPr>
        <w:t>ПОСТАНОВИЛИ:</w:t>
      </w:r>
    </w:p>
    <w:p w:rsidR="00DC63FA" w:rsidRPr="001E77EE" w:rsidRDefault="00DC63FA" w:rsidP="0078263E">
      <w:pPr>
        <w:ind w:firstLine="708"/>
        <w:jc w:val="both"/>
      </w:pPr>
      <w:r w:rsidRPr="001E77EE">
        <w:t>Утвердить инвестиционную программу ООО «Водоканал» (г. Ленинск-Кузнецкий) в части производства и передачи тепловой энергии на 2013 год</w:t>
      </w:r>
    </w:p>
    <w:tbl>
      <w:tblPr>
        <w:tblW w:w="104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837"/>
        <w:gridCol w:w="2835"/>
        <w:gridCol w:w="2399"/>
        <w:gridCol w:w="1753"/>
      </w:tblGrid>
      <w:tr w:rsidR="001E77EE" w:rsidRPr="001E77EE" w:rsidTr="00D454BA">
        <w:trPr>
          <w:trHeight w:val="683"/>
          <w:tblHeader/>
        </w:trPr>
        <w:tc>
          <w:tcPr>
            <w:tcW w:w="580" w:type="dxa"/>
            <w:vMerge w:val="restart"/>
            <w:shd w:val="clear" w:color="auto" w:fill="auto"/>
            <w:vAlign w:val="center"/>
            <w:hideMark/>
          </w:tcPr>
          <w:p w:rsidR="00DC63FA" w:rsidRPr="001E77EE" w:rsidRDefault="00DC63FA" w:rsidP="00DC63FA">
            <w:pPr>
              <w:jc w:val="center"/>
              <w:rPr>
                <w:b/>
                <w:bCs/>
                <w:sz w:val="18"/>
                <w:szCs w:val="18"/>
              </w:rPr>
            </w:pPr>
            <w:r w:rsidRPr="001E77EE">
              <w:rPr>
                <w:b/>
                <w:bCs/>
                <w:sz w:val="18"/>
                <w:szCs w:val="18"/>
              </w:rPr>
              <w:t>№  п/п</w:t>
            </w:r>
          </w:p>
        </w:tc>
        <w:tc>
          <w:tcPr>
            <w:tcW w:w="2837" w:type="dxa"/>
            <w:vMerge w:val="restart"/>
            <w:shd w:val="clear" w:color="auto" w:fill="auto"/>
            <w:vAlign w:val="center"/>
            <w:hideMark/>
          </w:tcPr>
          <w:p w:rsidR="00DC63FA" w:rsidRPr="001E77EE" w:rsidRDefault="00DC63FA" w:rsidP="00DC63FA">
            <w:pPr>
              <w:jc w:val="center"/>
              <w:rPr>
                <w:b/>
                <w:bCs/>
                <w:sz w:val="18"/>
                <w:szCs w:val="18"/>
              </w:rPr>
            </w:pPr>
            <w:r w:rsidRPr="001E77EE">
              <w:rPr>
                <w:b/>
                <w:bCs/>
                <w:sz w:val="18"/>
                <w:szCs w:val="18"/>
              </w:rPr>
              <w:t>Наименование стройки, объекта, вводимая мощность</w:t>
            </w:r>
          </w:p>
        </w:tc>
        <w:tc>
          <w:tcPr>
            <w:tcW w:w="2835" w:type="dxa"/>
            <w:vMerge w:val="restart"/>
            <w:shd w:val="clear" w:color="auto" w:fill="auto"/>
            <w:vAlign w:val="center"/>
            <w:hideMark/>
          </w:tcPr>
          <w:p w:rsidR="00DC63FA" w:rsidRPr="001E77EE" w:rsidRDefault="00DC63FA" w:rsidP="00DC63FA">
            <w:pPr>
              <w:jc w:val="center"/>
              <w:rPr>
                <w:b/>
                <w:bCs/>
                <w:sz w:val="18"/>
                <w:szCs w:val="18"/>
              </w:rPr>
            </w:pPr>
            <w:r w:rsidRPr="001E77EE">
              <w:rPr>
                <w:b/>
                <w:bCs/>
                <w:sz w:val="18"/>
                <w:szCs w:val="18"/>
              </w:rPr>
              <w:t>Капитальные вложения, тыс.руб.</w:t>
            </w:r>
          </w:p>
        </w:tc>
        <w:tc>
          <w:tcPr>
            <w:tcW w:w="4152" w:type="dxa"/>
            <w:gridSpan w:val="2"/>
            <w:vMerge w:val="restart"/>
            <w:shd w:val="clear" w:color="auto" w:fill="auto"/>
            <w:vAlign w:val="center"/>
            <w:hideMark/>
          </w:tcPr>
          <w:p w:rsidR="00DC63FA" w:rsidRPr="001E77EE" w:rsidRDefault="00DC63FA" w:rsidP="00DC63FA">
            <w:pPr>
              <w:jc w:val="center"/>
              <w:rPr>
                <w:b/>
                <w:bCs/>
                <w:sz w:val="18"/>
                <w:szCs w:val="18"/>
              </w:rPr>
            </w:pPr>
            <w:r w:rsidRPr="001E77EE">
              <w:rPr>
                <w:b/>
                <w:bCs/>
                <w:sz w:val="18"/>
                <w:szCs w:val="18"/>
              </w:rPr>
              <w:t>Источники финансирования,                  тыс.руб.</w:t>
            </w:r>
          </w:p>
        </w:tc>
      </w:tr>
      <w:tr w:rsidR="001E77EE" w:rsidRPr="001E77EE" w:rsidTr="00D454BA">
        <w:trPr>
          <w:trHeight w:val="207"/>
          <w:tblHeader/>
        </w:trPr>
        <w:tc>
          <w:tcPr>
            <w:tcW w:w="580" w:type="dxa"/>
            <w:vMerge/>
            <w:vAlign w:val="center"/>
            <w:hideMark/>
          </w:tcPr>
          <w:p w:rsidR="00DC63FA" w:rsidRPr="001E77EE" w:rsidRDefault="00DC63FA" w:rsidP="00DC63FA">
            <w:pPr>
              <w:rPr>
                <w:b/>
                <w:bCs/>
                <w:sz w:val="18"/>
                <w:szCs w:val="18"/>
              </w:rPr>
            </w:pPr>
          </w:p>
        </w:tc>
        <w:tc>
          <w:tcPr>
            <w:tcW w:w="2837" w:type="dxa"/>
            <w:vMerge/>
            <w:vAlign w:val="center"/>
            <w:hideMark/>
          </w:tcPr>
          <w:p w:rsidR="00DC63FA" w:rsidRPr="001E77EE" w:rsidRDefault="00DC63FA" w:rsidP="00DC63FA">
            <w:pPr>
              <w:rPr>
                <w:b/>
                <w:bCs/>
                <w:sz w:val="18"/>
                <w:szCs w:val="18"/>
              </w:rPr>
            </w:pPr>
          </w:p>
        </w:tc>
        <w:tc>
          <w:tcPr>
            <w:tcW w:w="2835" w:type="dxa"/>
            <w:vMerge/>
            <w:vAlign w:val="center"/>
            <w:hideMark/>
          </w:tcPr>
          <w:p w:rsidR="00DC63FA" w:rsidRPr="001E77EE" w:rsidRDefault="00DC63FA" w:rsidP="00DC63FA">
            <w:pPr>
              <w:rPr>
                <w:b/>
                <w:bCs/>
                <w:sz w:val="18"/>
                <w:szCs w:val="18"/>
              </w:rPr>
            </w:pPr>
          </w:p>
        </w:tc>
        <w:tc>
          <w:tcPr>
            <w:tcW w:w="4152" w:type="dxa"/>
            <w:gridSpan w:val="2"/>
            <w:vMerge/>
            <w:vAlign w:val="center"/>
            <w:hideMark/>
          </w:tcPr>
          <w:p w:rsidR="00DC63FA" w:rsidRPr="001E77EE" w:rsidRDefault="00DC63FA" w:rsidP="00DC63FA">
            <w:pPr>
              <w:rPr>
                <w:b/>
                <w:bCs/>
                <w:sz w:val="18"/>
                <w:szCs w:val="18"/>
              </w:rPr>
            </w:pPr>
          </w:p>
        </w:tc>
      </w:tr>
      <w:tr w:rsidR="001E77EE" w:rsidRPr="001E77EE" w:rsidTr="00D454BA">
        <w:trPr>
          <w:trHeight w:val="734"/>
          <w:tblHeader/>
        </w:trPr>
        <w:tc>
          <w:tcPr>
            <w:tcW w:w="580" w:type="dxa"/>
            <w:vMerge/>
            <w:vAlign w:val="center"/>
            <w:hideMark/>
          </w:tcPr>
          <w:p w:rsidR="00DC63FA" w:rsidRPr="001E77EE" w:rsidRDefault="00DC63FA" w:rsidP="00DC63FA">
            <w:pPr>
              <w:rPr>
                <w:b/>
                <w:bCs/>
                <w:sz w:val="18"/>
                <w:szCs w:val="18"/>
              </w:rPr>
            </w:pPr>
          </w:p>
        </w:tc>
        <w:tc>
          <w:tcPr>
            <w:tcW w:w="2837" w:type="dxa"/>
            <w:vMerge/>
            <w:vAlign w:val="center"/>
            <w:hideMark/>
          </w:tcPr>
          <w:p w:rsidR="00DC63FA" w:rsidRPr="001E77EE" w:rsidRDefault="00DC63FA" w:rsidP="00DC63FA">
            <w:pPr>
              <w:rPr>
                <w:b/>
                <w:bCs/>
                <w:sz w:val="18"/>
                <w:szCs w:val="18"/>
              </w:rPr>
            </w:pPr>
          </w:p>
        </w:tc>
        <w:tc>
          <w:tcPr>
            <w:tcW w:w="2835" w:type="dxa"/>
            <w:vMerge/>
            <w:vAlign w:val="center"/>
            <w:hideMark/>
          </w:tcPr>
          <w:p w:rsidR="00DC63FA" w:rsidRPr="001E77EE" w:rsidRDefault="00DC63FA" w:rsidP="00DC63FA">
            <w:pPr>
              <w:rPr>
                <w:b/>
                <w:bCs/>
                <w:sz w:val="18"/>
                <w:szCs w:val="18"/>
              </w:rPr>
            </w:pPr>
          </w:p>
        </w:tc>
        <w:tc>
          <w:tcPr>
            <w:tcW w:w="2399" w:type="dxa"/>
            <w:shd w:val="clear" w:color="auto" w:fill="auto"/>
            <w:vAlign w:val="center"/>
            <w:hideMark/>
          </w:tcPr>
          <w:p w:rsidR="00DC63FA" w:rsidRPr="001E77EE" w:rsidRDefault="00DC63FA" w:rsidP="00DC63FA">
            <w:pPr>
              <w:jc w:val="center"/>
              <w:rPr>
                <w:b/>
                <w:bCs/>
                <w:sz w:val="18"/>
                <w:szCs w:val="18"/>
              </w:rPr>
            </w:pPr>
            <w:r w:rsidRPr="001E77EE">
              <w:rPr>
                <w:b/>
                <w:bCs/>
                <w:sz w:val="18"/>
                <w:szCs w:val="18"/>
              </w:rPr>
              <w:t>Амортизационные отчисления</w:t>
            </w:r>
          </w:p>
        </w:tc>
        <w:tc>
          <w:tcPr>
            <w:tcW w:w="1753" w:type="dxa"/>
            <w:shd w:val="clear" w:color="auto" w:fill="auto"/>
            <w:vAlign w:val="center"/>
            <w:hideMark/>
          </w:tcPr>
          <w:p w:rsidR="00DC63FA" w:rsidRPr="001E77EE" w:rsidRDefault="00DC63FA" w:rsidP="00DC63FA">
            <w:pPr>
              <w:jc w:val="center"/>
              <w:rPr>
                <w:b/>
                <w:bCs/>
                <w:sz w:val="18"/>
                <w:szCs w:val="18"/>
              </w:rPr>
            </w:pPr>
            <w:r w:rsidRPr="001E77EE">
              <w:rPr>
                <w:b/>
                <w:bCs/>
                <w:sz w:val="18"/>
                <w:szCs w:val="18"/>
              </w:rPr>
              <w:t>Прибыль</w:t>
            </w:r>
          </w:p>
        </w:tc>
      </w:tr>
      <w:tr w:rsidR="001E77EE" w:rsidRPr="001E77EE" w:rsidTr="00D454BA">
        <w:trPr>
          <w:trHeight w:val="1920"/>
        </w:trPr>
        <w:tc>
          <w:tcPr>
            <w:tcW w:w="580" w:type="dxa"/>
            <w:shd w:val="clear" w:color="auto" w:fill="auto"/>
            <w:vAlign w:val="center"/>
            <w:hideMark/>
          </w:tcPr>
          <w:p w:rsidR="00DC63FA" w:rsidRPr="001E77EE" w:rsidRDefault="00DC63FA" w:rsidP="00DC63FA">
            <w:pPr>
              <w:jc w:val="center"/>
              <w:rPr>
                <w:sz w:val="18"/>
                <w:szCs w:val="18"/>
              </w:rPr>
            </w:pPr>
            <w:r w:rsidRPr="001E77EE">
              <w:rPr>
                <w:sz w:val="18"/>
                <w:szCs w:val="18"/>
              </w:rPr>
              <w:t>1</w:t>
            </w:r>
          </w:p>
        </w:tc>
        <w:tc>
          <w:tcPr>
            <w:tcW w:w="2837" w:type="dxa"/>
            <w:shd w:val="clear" w:color="auto" w:fill="auto"/>
            <w:vAlign w:val="center"/>
            <w:hideMark/>
          </w:tcPr>
          <w:p w:rsidR="00DC63FA" w:rsidRPr="001E77EE" w:rsidRDefault="00DC63FA" w:rsidP="00DC63FA">
            <w:pPr>
              <w:rPr>
                <w:sz w:val="18"/>
                <w:szCs w:val="18"/>
              </w:rPr>
            </w:pPr>
            <w:r w:rsidRPr="001E77EE">
              <w:rPr>
                <w:sz w:val="18"/>
                <w:szCs w:val="18"/>
              </w:rPr>
              <w:t>Закрытие котельной №24 с переключением тепловых нагрузок на котельную шахты им. 7 Ноября с устройством новых тепловых сетей ( D=300мм L=450м;D=200мм L=1200м)</w:t>
            </w:r>
          </w:p>
        </w:tc>
        <w:tc>
          <w:tcPr>
            <w:tcW w:w="2835" w:type="dxa"/>
            <w:shd w:val="clear" w:color="auto" w:fill="auto"/>
            <w:vAlign w:val="center"/>
            <w:hideMark/>
          </w:tcPr>
          <w:p w:rsidR="00DC63FA" w:rsidRPr="001E77EE" w:rsidRDefault="00DC63FA" w:rsidP="00DC63FA">
            <w:pPr>
              <w:jc w:val="center"/>
              <w:rPr>
                <w:sz w:val="18"/>
                <w:szCs w:val="18"/>
              </w:rPr>
            </w:pPr>
            <w:r w:rsidRPr="001E77EE">
              <w:rPr>
                <w:sz w:val="18"/>
                <w:szCs w:val="18"/>
              </w:rPr>
              <w:t>9 515,00</w:t>
            </w:r>
          </w:p>
        </w:tc>
        <w:tc>
          <w:tcPr>
            <w:tcW w:w="2399" w:type="dxa"/>
            <w:vMerge w:val="restart"/>
            <w:shd w:val="clear" w:color="000000" w:fill="FFFFFF"/>
            <w:vAlign w:val="center"/>
            <w:hideMark/>
          </w:tcPr>
          <w:p w:rsidR="00DC63FA" w:rsidRPr="001E77EE" w:rsidRDefault="00DC63FA" w:rsidP="00DC63FA">
            <w:pPr>
              <w:jc w:val="center"/>
              <w:rPr>
                <w:sz w:val="18"/>
                <w:szCs w:val="18"/>
              </w:rPr>
            </w:pPr>
            <w:r w:rsidRPr="001E77EE">
              <w:rPr>
                <w:sz w:val="18"/>
                <w:szCs w:val="18"/>
              </w:rPr>
              <w:t>6 925,50</w:t>
            </w:r>
          </w:p>
        </w:tc>
        <w:tc>
          <w:tcPr>
            <w:tcW w:w="1753" w:type="dxa"/>
            <w:vMerge w:val="restart"/>
            <w:shd w:val="clear" w:color="auto" w:fill="auto"/>
            <w:vAlign w:val="center"/>
            <w:hideMark/>
          </w:tcPr>
          <w:p w:rsidR="00DC63FA" w:rsidRPr="001E77EE" w:rsidRDefault="00DC63FA" w:rsidP="00DC63FA">
            <w:pPr>
              <w:jc w:val="center"/>
              <w:rPr>
                <w:sz w:val="18"/>
                <w:szCs w:val="18"/>
              </w:rPr>
            </w:pPr>
            <w:r w:rsidRPr="001E77EE">
              <w:rPr>
                <w:sz w:val="18"/>
                <w:szCs w:val="18"/>
              </w:rPr>
              <w:t>6 347,00</w:t>
            </w:r>
          </w:p>
        </w:tc>
      </w:tr>
      <w:tr w:rsidR="001E77EE" w:rsidRPr="001E77EE" w:rsidTr="00D454BA">
        <w:trPr>
          <w:trHeight w:val="1005"/>
        </w:trPr>
        <w:tc>
          <w:tcPr>
            <w:tcW w:w="580" w:type="dxa"/>
            <w:shd w:val="clear" w:color="auto" w:fill="auto"/>
            <w:vAlign w:val="center"/>
            <w:hideMark/>
          </w:tcPr>
          <w:p w:rsidR="00DC63FA" w:rsidRPr="001E77EE" w:rsidRDefault="00DC63FA" w:rsidP="00DC63FA">
            <w:pPr>
              <w:jc w:val="center"/>
              <w:rPr>
                <w:sz w:val="18"/>
                <w:szCs w:val="18"/>
              </w:rPr>
            </w:pPr>
            <w:r w:rsidRPr="001E77EE">
              <w:rPr>
                <w:sz w:val="18"/>
                <w:szCs w:val="18"/>
              </w:rPr>
              <w:t>2</w:t>
            </w:r>
          </w:p>
        </w:tc>
        <w:tc>
          <w:tcPr>
            <w:tcW w:w="2837" w:type="dxa"/>
            <w:shd w:val="clear" w:color="auto" w:fill="auto"/>
            <w:vAlign w:val="center"/>
            <w:hideMark/>
          </w:tcPr>
          <w:p w:rsidR="00DC63FA" w:rsidRPr="001E77EE" w:rsidRDefault="00DC63FA" w:rsidP="00DC63FA">
            <w:pPr>
              <w:rPr>
                <w:sz w:val="18"/>
                <w:szCs w:val="18"/>
              </w:rPr>
            </w:pPr>
            <w:r w:rsidRPr="001E77EE">
              <w:rPr>
                <w:sz w:val="18"/>
                <w:szCs w:val="18"/>
              </w:rPr>
              <w:t>Перевод котельной ш. им. 7 Ноября на сухое шлакозолоудаление</w:t>
            </w:r>
          </w:p>
        </w:tc>
        <w:tc>
          <w:tcPr>
            <w:tcW w:w="2835" w:type="dxa"/>
            <w:shd w:val="clear" w:color="auto" w:fill="auto"/>
            <w:vAlign w:val="center"/>
            <w:hideMark/>
          </w:tcPr>
          <w:p w:rsidR="00DC63FA" w:rsidRPr="001E77EE" w:rsidRDefault="00DC63FA" w:rsidP="00DC63FA">
            <w:pPr>
              <w:jc w:val="center"/>
              <w:rPr>
                <w:sz w:val="18"/>
                <w:szCs w:val="18"/>
              </w:rPr>
            </w:pPr>
            <w:r w:rsidRPr="001E77EE">
              <w:rPr>
                <w:sz w:val="18"/>
                <w:szCs w:val="18"/>
              </w:rPr>
              <w:t>3 757,50</w:t>
            </w:r>
          </w:p>
        </w:tc>
        <w:tc>
          <w:tcPr>
            <w:tcW w:w="2399" w:type="dxa"/>
            <w:vMerge/>
            <w:vAlign w:val="center"/>
            <w:hideMark/>
          </w:tcPr>
          <w:p w:rsidR="00DC63FA" w:rsidRPr="001E77EE" w:rsidRDefault="00DC63FA" w:rsidP="00DC63FA">
            <w:pPr>
              <w:rPr>
                <w:sz w:val="18"/>
                <w:szCs w:val="18"/>
              </w:rPr>
            </w:pPr>
          </w:p>
        </w:tc>
        <w:tc>
          <w:tcPr>
            <w:tcW w:w="1753" w:type="dxa"/>
            <w:vMerge/>
            <w:vAlign w:val="center"/>
            <w:hideMark/>
          </w:tcPr>
          <w:p w:rsidR="00DC63FA" w:rsidRPr="001E77EE" w:rsidRDefault="00DC63FA" w:rsidP="00DC63FA">
            <w:pPr>
              <w:rPr>
                <w:sz w:val="18"/>
                <w:szCs w:val="18"/>
              </w:rPr>
            </w:pPr>
          </w:p>
        </w:tc>
      </w:tr>
      <w:tr w:rsidR="001E77EE" w:rsidRPr="001E77EE" w:rsidTr="00D454BA">
        <w:trPr>
          <w:trHeight w:val="390"/>
        </w:trPr>
        <w:tc>
          <w:tcPr>
            <w:tcW w:w="580" w:type="dxa"/>
            <w:shd w:val="clear" w:color="auto" w:fill="auto"/>
            <w:noWrap/>
            <w:hideMark/>
          </w:tcPr>
          <w:p w:rsidR="00DC63FA" w:rsidRPr="001E77EE" w:rsidRDefault="00DC63FA" w:rsidP="00DC63FA">
            <w:pPr>
              <w:rPr>
                <w:b/>
                <w:bCs/>
                <w:sz w:val="18"/>
                <w:szCs w:val="18"/>
              </w:rPr>
            </w:pPr>
            <w:r w:rsidRPr="001E77EE">
              <w:rPr>
                <w:b/>
                <w:bCs/>
                <w:sz w:val="18"/>
                <w:szCs w:val="18"/>
              </w:rPr>
              <w:t> </w:t>
            </w:r>
          </w:p>
        </w:tc>
        <w:tc>
          <w:tcPr>
            <w:tcW w:w="2837" w:type="dxa"/>
            <w:shd w:val="clear" w:color="auto" w:fill="auto"/>
            <w:vAlign w:val="center"/>
            <w:hideMark/>
          </w:tcPr>
          <w:p w:rsidR="00DC63FA" w:rsidRPr="001E77EE" w:rsidRDefault="00DC63FA" w:rsidP="00DC63FA">
            <w:pPr>
              <w:jc w:val="center"/>
              <w:rPr>
                <w:b/>
                <w:bCs/>
                <w:sz w:val="18"/>
                <w:szCs w:val="18"/>
              </w:rPr>
            </w:pPr>
            <w:r w:rsidRPr="001E77EE">
              <w:rPr>
                <w:b/>
                <w:bCs/>
                <w:sz w:val="18"/>
                <w:szCs w:val="18"/>
              </w:rPr>
              <w:t>ВСЕГО</w:t>
            </w:r>
          </w:p>
        </w:tc>
        <w:tc>
          <w:tcPr>
            <w:tcW w:w="2835" w:type="dxa"/>
            <w:shd w:val="clear" w:color="auto" w:fill="auto"/>
            <w:vAlign w:val="center"/>
            <w:hideMark/>
          </w:tcPr>
          <w:p w:rsidR="00DC63FA" w:rsidRPr="001E77EE" w:rsidRDefault="00DC63FA" w:rsidP="00DC63FA">
            <w:pPr>
              <w:jc w:val="center"/>
              <w:rPr>
                <w:b/>
                <w:bCs/>
                <w:sz w:val="18"/>
                <w:szCs w:val="18"/>
              </w:rPr>
            </w:pPr>
            <w:r w:rsidRPr="001E77EE">
              <w:rPr>
                <w:b/>
                <w:bCs/>
                <w:sz w:val="18"/>
                <w:szCs w:val="18"/>
              </w:rPr>
              <w:t>13 272,50</w:t>
            </w:r>
          </w:p>
        </w:tc>
        <w:tc>
          <w:tcPr>
            <w:tcW w:w="2399" w:type="dxa"/>
            <w:shd w:val="clear" w:color="auto" w:fill="auto"/>
            <w:vAlign w:val="center"/>
            <w:hideMark/>
          </w:tcPr>
          <w:p w:rsidR="00DC63FA" w:rsidRPr="001E77EE" w:rsidRDefault="00DC63FA" w:rsidP="00DC63FA">
            <w:pPr>
              <w:jc w:val="center"/>
              <w:rPr>
                <w:b/>
                <w:bCs/>
                <w:sz w:val="18"/>
                <w:szCs w:val="18"/>
              </w:rPr>
            </w:pPr>
            <w:r w:rsidRPr="001E77EE">
              <w:rPr>
                <w:b/>
                <w:bCs/>
                <w:sz w:val="18"/>
                <w:szCs w:val="18"/>
              </w:rPr>
              <w:t>6 925,50</w:t>
            </w:r>
          </w:p>
        </w:tc>
        <w:tc>
          <w:tcPr>
            <w:tcW w:w="1753" w:type="dxa"/>
            <w:shd w:val="clear" w:color="auto" w:fill="auto"/>
            <w:vAlign w:val="center"/>
            <w:hideMark/>
          </w:tcPr>
          <w:p w:rsidR="00DC63FA" w:rsidRPr="001E77EE" w:rsidRDefault="00DC63FA" w:rsidP="00DC63FA">
            <w:pPr>
              <w:jc w:val="center"/>
              <w:rPr>
                <w:b/>
                <w:bCs/>
                <w:sz w:val="18"/>
                <w:szCs w:val="18"/>
              </w:rPr>
            </w:pPr>
            <w:r w:rsidRPr="001E77EE">
              <w:rPr>
                <w:b/>
                <w:bCs/>
                <w:sz w:val="18"/>
                <w:szCs w:val="18"/>
              </w:rPr>
              <w:t>6 347,00</w:t>
            </w:r>
          </w:p>
        </w:tc>
      </w:tr>
    </w:tbl>
    <w:p w:rsidR="00DC63FA" w:rsidRPr="001E77EE" w:rsidRDefault="00DC63FA" w:rsidP="0078263E">
      <w:pPr>
        <w:ind w:firstLine="708"/>
        <w:jc w:val="both"/>
      </w:pPr>
    </w:p>
    <w:p w:rsidR="00A52A7C" w:rsidRPr="001E77EE" w:rsidRDefault="00A52A7C" w:rsidP="0078263E">
      <w:pPr>
        <w:ind w:firstLine="708"/>
        <w:jc w:val="both"/>
      </w:pPr>
    </w:p>
    <w:p w:rsidR="00A52A7C" w:rsidRPr="001E77EE" w:rsidRDefault="00A52A7C" w:rsidP="00A52A7C">
      <w:pPr>
        <w:ind w:firstLine="708"/>
        <w:jc w:val="both"/>
        <w:rPr>
          <w:b/>
        </w:rPr>
      </w:pPr>
      <w:r w:rsidRPr="001E77EE">
        <w:rPr>
          <w:b/>
        </w:rPr>
        <w:t>20. Об установлении тарифов на тепловую энергию, реализуемую ООО «Центральная ТЭЦ» (г. Новокузнецк) на потребительском рынке.</w:t>
      </w:r>
    </w:p>
    <w:p w:rsidR="0078263E" w:rsidRPr="001E77EE" w:rsidRDefault="0078263E" w:rsidP="0078263E">
      <w:pPr>
        <w:ind w:firstLine="708"/>
        <w:jc w:val="both"/>
        <w:rPr>
          <w:b/>
        </w:rPr>
      </w:pPr>
      <w:r w:rsidRPr="001E77EE">
        <w:rPr>
          <w:b/>
        </w:rPr>
        <w:t>21. Об установлении тарифов на горячую воду в открытой системе горячего водоснабжения (теплоснабжения), реализуемую ООО «Центральная ТЭЦ» (г. Новокузнецк) на потребительском рынке.</w:t>
      </w:r>
    </w:p>
    <w:p w:rsidR="005921BD" w:rsidRPr="001E77EE" w:rsidRDefault="005921BD" w:rsidP="005921BD">
      <w:pPr>
        <w:ind w:firstLine="708"/>
        <w:jc w:val="both"/>
        <w:rPr>
          <w:b/>
        </w:rPr>
      </w:pPr>
    </w:p>
    <w:p w:rsidR="0078263E" w:rsidRPr="001E77EE" w:rsidRDefault="0078263E" w:rsidP="005921BD">
      <w:pPr>
        <w:ind w:firstLine="708"/>
        <w:jc w:val="both"/>
      </w:pPr>
      <w:r w:rsidRPr="001E77EE">
        <w:t>Докладчик (Копеин В.В.) доложил:</w:t>
      </w:r>
    </w:p>
    <w:p w:rsidR="0078263E" w:rsidRPr="001E77EE" w:rsidRDefault="0078263E" w:rsidP="0078263E">
      <w:pPr>
        <w:ind w:firstLine="709"/>
        <w:jc w:val="both"/>
      </w:pPr>
      <w:r w:rsidRPr="001E77EE">
        <w:t>ООО «Центральная ТЭЦ», являясь вновь образованным предприятием, обратилось в Региональную энергетическую комиссию Кемеровской области (далее – РЭК) с заявлениями на установление тарифов на тепловую энергию и горячую воду, реализуемых на потребительском рынке с 01 января 2013 года.</w:t>
      </w:r>
    </w:p>
    <w:p w:rsidR="00155B1B" w:rsidRPr="001E77EE" w:rsidRDefault="00155B1B" w:rsidP="00155B1B">
      <w:pPr>
        <w:ind w:firstLine="709"/>
        <w:jc w:val="both"/>
      </w:pPr>
      <w:r w:rsidRPr="001E77EE">
        <w:t>Установление тарифов для ООО «Центральная ТЭЦ» будет осуществляться методом экономически обоснованных затрат.</w:t>
      </w:r>
    </w:p>
    <w:p w:rsidR="00155B1B" w:rsidRPr="001E77EE" w:rsidRDefault="00155B1B" w:rsidP="00155B1B">
      <w:pPr>
        <w:ind w:firstLine="709"/>
        <w:jc w:val="both"/>
      </w:pPr>
      <w:r w:rsidRPr="001E77EE">
        <w:t>ООО «Центральная ТЭЦ» осуществляет регулируемую деятельность, являясь арендатором оборудования, находящегося в собственности ОАО «ЕВРАЗ ЗСМК». В предыдущем периоде регулирования на данном оборудовании регулируемая деятельность осуществлялась Энергокомплексом – филиалом ОАО «ЕВРАЗ ЗСМК». Принимая во внимание, что технические характеристики оборудования не изменились, эксперты приняли решение учесть это при осуществлении государственного регулирования тарифов для ООО «Центральная ТЭЦ».</w:t>
      </w:r>
    </w:p>
    <w:p w:rsidR="000D2135" w:rsidRPr="001E77EE" w:rsidRDefault="000D2135" w:rsidP="000D2135">
      <w:pPr>
        <w:ind w:firstLine="709"/>
        <w:jc w:val="both"/>
      </w:pPr>
      <w:r w:rsidRPr="001E77EE">
        <w:lastRenderedPageBreak/>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0D2135" w:rsidRPr="001E77EE" w:rsidRDefault="000D2135" w:rsidP="000D2135">
      <w:pPr>
        <w:ind w:firstLine="709"/>
        <w:jc w:val="both"/>
      </w:pPr>
      <w:r w:rsidRPr="001E77EE">
        <w:t xml:space="preserve">Экспертная оценка экономической обоснованности расходов на производство тепловой энергии и горячей воды, принимаемых для расчета тарифов на 2013 год, производилась на основе анализа представленных предприятием расходов в экономических элементах. </w:t>
      </w:r>
    </w:p>
    <w:p w:rsidR="000D2135" w:rsidRPr="001E77EE" w:rsidRDefault="000D2135" w:rsidP="000D2135">
      <w:pPr>
        <w:spacing w:after="120"/>
        <w:ind w:firstLine="709"/>
        <w:jc w:val="both"/>
      </w:pPr>
      <w:r w:rsidRPr="001E77EE">
        <w:t>Расчет тарифов и форма представления предложений ООО «Центральная ТЭЦ» соответствует Основам ценообразования в отношении электрической и тепловой энергии в Российской Федерации, Правилам государственного регулирования и применения тарифов на электрическую и тепловую энергию в Российской Федерации, утвержденных постановлением Правительства Российской Федерации от 26.02.2004 № 109 (далее – постановление Правительства Российской Федерации от 26 февраля 2004 г. №109), Методическим указаниям по расчету регулируемых тарифов и цен на электрическую (тепловую) энергию на розничном (потребительском) рынке, утвержденным Приказом Федеральной службы по тарифам от 06.08.2004 г. №20-э/2 (далее – Методические указания).</w:t>
      </w:r>
    </w:p>
    <w:p w:rsidR="000D2135" w:rsidRPr="001E77EE" w:rsidRDefault="000D2135" w:rsidP="000D2135">
      <w:pPr>
        <w:ind w:firstLine="709"/>
        <w:jc w:val="both"/>
        <w:rPr>
          <w:lang w:eastAsia="en-US"/>
        </w:rPr>
      </w:pPr>
      <w:r w:rsidRPr="001E77EE">
        <w:rPr>
          <w:lang w:eastAsia="en-US"/>
        </w:rPr>
        <w:t>ООО «Центральная ТЭЦ» является вновь образованным предприятием, в отношении  которого государственное регулирование осуществляется впервые, то есть, произвести оценку финансового состояния предприятия будет возможно только после получения фактических данных по первому завершённому периоду деятельности.</w:t>
      </w:r>
    </w:p>
    <w:p w:rsidR="004A3CC5" w:rsidRPr="001E77EE" w:rsidRDefault="004A3CC5" w:rsidP="004A3CC5">
      <w:pPr>
        <w:keepNext/>
        <w:keepLines/>
        <w:spacing w:before="480"/>
        <w:ind w:firstLine="709"/>
        <w:jc w:val="center"/>
        <w:outlineLvl w:val="0"/>
        <w:rPr>
          <w:b/>
          <w:bCs/>
          <w:lang w:eastAsia="en-US"/>
        </w:rPr>
      </w:pPr>
      <w:bookmarkStart w:id="5" w:name="_Toc341971631"/>
      <w:r w:rsidRPr="001E77EE">
        <w:rPr>
          <w:b/>
          <w:bCs/>
          <w:lang w:eastAsia="en-US"/>
        </w:rPr>
        <w:t>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w:t>
      </w:r>
      <w:bookmarkEnd w:id="5"/>
    </w:p>
    <w:p w:rsidR="004A3CC5" w:rsidRPr="001E77EE" w:rsidRDefault="004A3CC5" w:rsidP="004A3CC5">
      <w:pPr>
        <w:ind w:firstLine="709"/>
        <w:jc w:val="both"/>
        <w:rPr>
          <w:lang w:eastAsia="en-US"/>
        </w:rPr>
      </w:pPr>
    </w:p>
    <w:p w:rsidR="004A3CC5" w:rsidRPr="001E77EE" w:rsidRDefault="004A3CC5" w:rsidP="004A3CC5">
      <w:pPr>
        <w:ind w:firstLine="709"/>
        <w:jc w:val="both"/>
        <w:rPr>
          <w:lang w:eastAsia="en-US"/>
        </w:rPr>
      </w:pPr>
      <w:r w:rsidRPr="001E77EE">
        <w:rPr>
          <w:lang w:eastAsia="en-US"/>
        </w:rPr>
        <w:t>Анализ основных технико-экономических показателей ООО «Центральная ТЭЦ» за 2 предшествующих периода деятельности и текущий год выполнить невозможно, в связи с тем, что предприятие образовано в 2012 году и государственное регулирование в его отношении осуществляется впервые.</w:t>
      </w:r>
    </w:p>
    <w:p w:rsidR="004A3CC5" w:rsidRPr="001E77EE" w:rsidRDefault="004A3CC5" w:rsidP="004A3CC5">
      <w:pPr>
        <w:ind w:firstLine="708"/>
        <w:jc w:val="both"/>
      </w:pPr>
      <w:r w:rsidRPr="001E77EE">
        <w:t>Общество с ограниченной ответственностью «Центральная ТЭЦ» обеспечивает тепловой энергией ЕВРАЗ ЗСМК, прочих абонентов в промышленном паре и горячей воде, жилой массив Центрального и Куйбышевского районов г. Новокузнецк. Горячее водоснабжение всех потребителей осуществляется по схеме открытого водозабора с температурным графиком 150-70 °С со срезкой на 125°С. Основной объем вырабатываемой тепловой энергии отпускается МП «Сибирская сбытовая компания» г. Новокузнецка. Теплоноситель «умягченная подпиточная вода» производится только для нужд цехов ЕВРАЗ ЗСМК.</w:t>
      </w:r>
    </w:p>
    <w:p w:rsidR="004A3CC5" w:rsidRPr="001E77EE" w:rsidRDefault="004A3CC5" w:rsidP="004A3CC5">
      <w:pPr>
        <w:ind w:firstLine="708"/>
        <w:jc w:val="both"/>
      </w:pPr>
      <w:r w:rsidRPr="001E77EE">
        <w:t xml:space="preserve">Согласно утвержденному приказу ФСТ России объем полезного отпуска составляет 2 436,41 тыс. Гкал; отпуск в сеть составляет 2 492,65 тыс. Гкал. </w:t>
      </w:r>
    </w:p>
    <w:p w:rsidR="004A3CC5" w:rsidRPr="001E77EE" w:rsidRDefault="004A3CC5" w:rsidP="004A3CC5">
      <w:pPr>
        <w:ind w:firstLine="708"/>
        <w:jc w:val="both"/>
      </w:pPr>
      <w:r w:rsidRPr="001E77EE">
        <w:t xml:space="preserve">В связи с тем, ООО «Центральная ТЭЦ» образовалась в октябре 2012 года, а данные для формирования сводного баланса тепловой энергии по Кемеровской области были отправлены в феврале 2012 года, данные о фактических затратах тепловой энергии не были учтены в балансе тепловой энергии для ООО «Центральная ТЭЦ» в графе «Расход на собственные нужды» формы №4, поскольку ранее данные затраты учитывались в полезном отпуске на ЗСМК. Таким образом, полезный отпуск по предлагаемому балансу ниже утвержденного приказом ФСТ </w:t>
      </w:r>
      <w:r w:rsidR="00791A8B">
        <w:t xml:space="preserve">России </w:t>
      </w:r>
      <w:r w:rsidRPr="001E77EE">
        <w:t>на величину 0,29 тыс. Гкал. Объем тепловой энергии отпущенной с коллекторов соответствует приказу ФСТ России.</w:t>
      </w:r>
    </w:p>
    <w:p w:rsidR="004A3CC5" w:rsidRPr="001E77EE" w:rsidRDefault="004A3CC5" w:rsidP="004A3CC5">
      <w:pPr>
        <w:ind w:firstLine="708"/>
        <w:jc w:val="both"/>
      </w:pPr>
    </w:p>
    <w:p w:rsidR="00791A8B" w:rsidRDefault="00791A8B" w:rsidP="004A3CC5">
      <w:pPr>
        <w:ind w:firstLine="708"/>
        <w:jc w:val="right"/>
      </w:pPr>
    </w:p>
    <w:p w:rsidR="00791A8B" w:rsidRDefault="00791A8B" w:rsidP="004A3CC5">
      <w:pPr>
        <w:ind w:firstLine="708"/>
        <w:jc w:val="right"/>
      </w:pPr>
    </w:p>
    <w:p w:rsidR="004A3CC5" w:rsidRPr="001E77EE" w:rsidRDefault="004A3CC5" w:rsidP="004A3CC5">
      <w:pPr>
        <w:ind w:firstLine="708"/>
        <w:jc w:val="right"/>
      </w:pPr>
      <w:r w:rsidRPr="001E77EE">
        <w:lastRenderedPageBreak/>
        <w:t>Таблица 1.</w:t>
      </w:r>
    </w:p>
    <w:p w:rsidR="004A3CC5" w:rsidRPr="001E77EE" w:rsidRDefault="004A3CC5" w:rsidP="004A3CC5">
      <w:pPr>
        <w:ind w:firstLine="708"/>
        <w:jc w:val="center"/>
        <w:rPr>
          <w:b/>
        </w:rPr>
      </w:pPr>
      <w:r w:rsidRPr="001E77EE">
        <w:rPr>
          <w:b/>
        </w:rPr>
        <w:t xml:space="preserve">Баланс ООО </w:t>
      </w:r>
      <w:r w:rsidR="00AF3B47">
        <w:rPr>
          <w:b/>
        </w:rPr>
        <w:t>«</w:t>
      </w:r>
      <w:r w:rsidRPr="001E77EE">
        <w:rPr>
          <w:b/>
        </w:rPr>
        <w:t>Центральная  ТЭЦ</w:t>
      </w:r>
      <w:r w:rsidR="00AF3B47">
        <w:rPr>
          <w:b/>
        </w:rPr>
        <w:t>»</w:t>
      </w:r>
      <w:r w:rsidRPr="001E77EE">
        <w:rPr>
          <w:b/>
        </w:rPr>
        <w:t xml:space="preserve"> на 2013 год</w:t>
      </w:r>
    </w:p>
    <w:tbl>
      <w:tblPr>
        <w:tblW w:w="10080" w:type="dxa"/>
        <w:tblInd w:w="93" w:type="dxa"/>
        <w:tblLook w:val="04A0" w:firstRow="1" w:lastRow="0" w:firstColumn="1" w:lastColumn="0" w:noHBand="0" w:noVBand="1"/>
      </w:tblPr>
      <w:tblGrid>
        <w:gridCol w:w="540"/>
        <w:gridCol w:w="5854"/>
        <w:gridCol w:w="1340"/>
        <w:gridCol w:w="2346"/>
      </w:tblGrid>
      <w:tr w:rsidR="001E77EE" w:rsidRPr="001E77EE" w:rsidTr="00211682">
        <w:trPr>
          <w:trHeight w:val="78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3CC5" w:rsidRPr="001E77EE" w:rsidRDefault="004A3CC5" w:rsidP="004A3CC5">
            <w:pPr>
              <w:jc w:val="center"/>
            </w:pPr>
            <w:r w:rsidRPr="001E77EE">
              <w:t>№ п/п</w:t>
            </w:r>
          </w:p>
        </w:tc>
        <w:tc>
          <w:tcPr>
            <w:tcW w:w="58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CC5" w:rsidRPr="001E77EE" w:rsidRDefault="004A3CC5" w:rsidP="004A3CC5">
            <w:pPr>
              <w:jc w:val="center"/>
            </w:pPr>
            <w:r w:rsidRPr="001E77EE">
              <w:t>Показатель</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3CC5" w:rsidRPr="001E77EE" w:rsidRDefault="004A3CC5" w:rsidP="004A3CC5">
            <w:pPr>
              <w:jc w:val="center"/>
              <w:rPr>
                <w:iCs/>
              </w:rPr>
            </w:pPr>
            <w:r w:rsidRPr="001E77EE">
              <w:rPr>
                <w:iCs/>
              </w:rPr>
              <w:t>Ед. изм.</w:t>
            </w:r>
          </w:p>
        </w:tc>
        <w:tc>
          <w:tcPr>
            <w:tcW w:w="23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A3CC5" w:rsidRPr="001E77EE" w:rsidRDefault="004A3CC5" w:rsidP="004A3CC5">
            <w:pPr>
              <w:jc w:val="center"/>
            </w:pPr>
            <w:r w:rsidRPr="001E77EE">
              <w:t>Объем тепловой энергии на 2013, всего</w:t>
            </w:r>
          </w:p>
        </w:tc>
      </w:tr>
      <w:tr w:rsidR="001E77EE" w:rsidRPr="001E77EE" w:rsidTr="00DB0878">
        <w:trPr>
          <w:trHeight w:val="587"/>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A3CC5" w:rsidRPr="001E77EE" w:rsidRDefault="004A3CC5" w:rsidP="004A3CC5">
            <w:pPr>
              <w:jc w:val="both"/>
            </w:pPr>
          </w:p>
        </w:tc>
        <w:tc>
          <w:tcPr>
            <w:tcW w:w="5854" w:type="dxa"/>
            <w:vMerge/>
            <w:tcBorders>
              <w:top w:val="single" w:sz="4" w:space="0" w:color="auto"/>
              <w:left w:val="single" w:sz="4" w:space="0" w:color="auto"/>
              <w:bottom w:val="single" w:sz="4" w:space="0" w:color="auto"/>
              <w:right w:val="single" w:sz="4" w:space="0" w:color="auto"/>
            </w:tcBorders>
            <w:vAlign w:val="center"/>
            <w:hideMark/>
          </w:tcPr>
          <w:p w:rsidR="004A3CC5" w:rsidRPr="001E77EE" w:rsidRDefault="004A3CC5" w:rsidP="004A3CC5">
            <w:pPr>
              <w:jc w:val="both"/>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A3CC5" w:rsidRPr="001E77EE" w:rsidRDefault="004A3CC5" w:rsidP="004A3CC5">
            <w:pPr>
              <w:jc w:val="both"/>
              <w:rPr>
                <w:iCs/>
              </w:rPr>
            </w:pPr>
          </w:p>
        </w:tc>
        <w:tc>
          <w:tcPr>
            <w:tcW w:w="2346" w:type="dxa"/>
            <w:vMerge/>
            <w:tcBorders>
              <w:top w:val="single" w:sz="4" w:space="0" w:color="auto"/>
              <w:left w:val="single" w:sz="4" w:space="0" w:color="auto"/>
              <w:bottom w:val="single" w:sz="4" w:space="0" w:color="000000"/>
              <w:right w:val="single" w:sz="4" w:space="0" w:color="auto"/>
            </w:tcBorders>
            <w:vAlign w:val="center"/>
            <w:hideMark/>
          </w:tcPr>
          <w:p w:rsidR="004A3CC5" w:rsidRPr="001E77EE" w:rsidRDefault="004A3CC5" w:rsidP="004A3CC5">
            <w:pPr>
              <w:jc w:val="both"/>
            </w:pPr>
          </w:p>
        </w:tc>
      </w:tr>
      <w:tr w:rsidR="001E77EE" w:rsidRPr="001E77EE" w:rsidTr="00DB087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A3CC5" w:rsidRPr="001E77EE" w:rsidRDefault="004A3CC5" w:rsidP="004A3CC5">
            <w:pPr>
              <w:jc w:val="center"/>
              <w:rPr>
                <w:bCs/>
              </w:rPr>
            </w:pPr>
            <w:r w:rsidRPr="001E77EE">
              <w:rPr>
                <w:bCs/>
              </w:rPr>
              <w:t>1</w:t>
            </w:r>
          </w:p>
        </w:tc>
        <w:tc>
          <w:tcPr>
            <w:tcW w:w="5854" w:type="dxa"/>
            <w:tcBorders>
              <w:top w:val="nil"/>
              <w:left w:val="nil"/>
              <w:bottom w:val="single" w:sz="4" w:space="0" w:color="auto"/>
              <w:right w:val="single" w:sz="4" w:space="0" w:color="auto"/>
            </w:tcBorders>
            <w:shd w:val="clear" w:color="auto" w:fill="auto"/>
            <w:noWrap/>
            <w:vAlign w:val="center"/>
            <w:hideMark/>
          </w:tcPr>
          <w:p w:rsidR="004A3CC5" w:rsidRPr="001E77EE" w:rsidRDefault="004A3CC5" w:rsidP="004A3CC5">
            <w:pPr>
              <w:jc w:val="both"/>
              <w:rPr>
                <w:bCs/>
              </w:rPr>
            </w:pPr>
            <w:r w:rsidRPr="001E77EE">
              <w:rPr>
                <w:bCs/>
              </w:rPr>
              <w:t>Отпуск с коллекторов</w:t>
            </w:r>
          </w:p>
        </w:tc>
        <w:tc>
          <w:tcPr>
            <w:tcW w:w="1340" w:type="dxa"/>
            <w:tcBorders>
              <w:top w:val="nil"/>
              <w:left w:val="nil"/>
              <w:bottom w:val="single" w:sz="4" w:space="0" w:color="auto"/>
              <w:right w:val="single" w:sz="4" w:space="0" w:color="auto"/>
            </w:tcBorders>
            <w:shd w:val="clear" w:color="auto" w:fill="auto"/>
            <w:vAlign w:val="center"/>
            <w:hideMark/>
          </w:tcPr>
          <w:p w:rsidR="004A3CC5" w:rsidRPr="001E77EE" w:rsidRDefault="004A3CC5" w:rsidP="004A3CC5">
            <w:pPr>
              <w:jc w:val="center"/>
            </w:pPr>
            <w:r w:rsidRPr="001E77EE">
              <w:t>тыс. Гкал.</w:t>
            </w:r>
          </w:p>
        </w:tc>
        <w:tc>
          <w:tcPr>
            <w:tcW w:w="2346" w:type="dxa"/>
            <w:tcBorders>
              <w:top w:val="nil"/>
              <w:left w:val="nil"/>
              <w:bottom w:val="single" w:sz="4" w:space="0" w:color="auto"/>
              <w:right w:val="single" w:sz="4" w:space="0" w:color="auto"/>
            </w:tcBorders>
            <w:shd w:val="clear" w:color="auto" w:fill="auto"/>
            <w:vAlign w:val="center"/>
            <w:hideMark/>
          </w:tcPr>
          <w:p w:rsidR="004A3CC5" w:rsidRPr="001E77EE" w:rsidRDefault="004A3CC5" w:rsidP="004A3CC5">
            <w:pPr>
              <w:jc w:val="center"/>
              <w:rPr>
                <w:bCs/>
              </w:rPr>
            </w:pPr>
            <w:r w:rsidRPr="001E77EE">
              <w:rPr>
                <w:bCs/>
              </w:rPr>
              <w:t>2 492,648</w:t>
            </w:r>
          </w:p>
        </w:tc>
      </w:tr>
      <w:tr w:rsidR="001E77EE" w:rsidRPr="001E77EE" w:rsidTr="00DB0878">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A3CC5" w:rsidRPr="001E77EE" w:rsidRDefault="004A3CC5" w:rsidP="004A3CC5">
            <w:pPr>
              <w:jc w:val="center"/>
              <w:rPr>
                <w:bCs/>
              </w:rPr>
            </w:pPr>
            <w:r w:rsidRPr="001E77EE">
              <w:rPr>
                <w:bCs/>
              </w:rPr>
              <w:t>2</w:t>
            </w:r>
          </w:p>
        </w:tc>
        <w:tc>
          <w:tcPr>
            <w:tcW w:w="5854" w:type="dxa"/>
            <w:tcBorders>
              <w:top w:val="nil"/>
              <w:left w:val="nil"/>
              <w:bottom w:val="single" w:sz="4" w:space="0" w:color="auto"/>
              <w:right w:val="single" w:sz="4" w:space="0" w:color="auto"/>
            </w:tcBorders>
            <w:shd w:val="clear" w:color="auto" w:fill="auto"/>
            <w:vAlign w:val="center"/>
            <w:hideMark/>
          </w:tcPr>
          <w:p w:rsidR="004A3CC5" w:rsidRPr="001E77EE" w:rsidRDefault="004A3CC5" w:rsidP="004A3CC5">
            <w:pPr>
              <w:jc w:val="both"/>
              <w:rPr>
                <w:bCs/>
              </w:rPr>
            </w:pPr>
            <w:r w:rsidRPr="001E77EE">
              <w:rPr>
                <w:bCs/>
              </w:rPr>
              <w:t>Полезный отпуск тепловой энергии на потребительский рынок</w:t>
            </w:r>
          </w:p>
        </w:tc>
        <w:tc>
          <w:tcPr>
            <w:tcW w:w="1340" w:type="dxa"/>
            <w:tcBorders>
              <w:top w:val="nil"/>
              <w:left w:val="nil"/>
              <w:bottom w:val="single" w:sz="4" w:space="0" w:color="auto"/>
              <w:right w:val="single" w:sz="4" w:space="0" w:color="auto"/>
            </w:tcBorders>
            <w:shd w:val="clear" w:color="auto" w:fill="auto"/>
            <w:vAlign w:val="center"/>
            <w:hideMark/>
          </w:tcPr>
          <w:p w:rsidR="004A3CC5" w:rsidRPr="001E77EE" w:rsidRDefault="004A3CC5" w:rsidP="004A3CC5">
            <w:pPr>
              <w:jc w:val="center"/>
            </w:pPr>
            <w:r w:rsidRPr="001E77EE">
              <w:t>тыс. Гкал.</w:t>
            </w:r>
          </w:p>
        </w:tc>
        <w:tc>
          <w:tcPr>
            <w:tcW w:w="2346" w:type="dxa"/>
            <w:tcBorders>
              <w:top w:val="nil"/>
              <w:left w:val="nil"/>
              <w:bottom w:val="single" w:sz="4" w:space="0" w:color="auto"/>
              <w:right w:val="single" w:sz="4" w:space="0" w:color="auto"/>
            </w:tcBorders>
            <w:shd w:val="clear" w:color="auto" w:fill="auto"/>
            <w:vAlign w:val="center"/>
            <w:hideMark/>
          </w:tcPr>
          <w:p w:rsidR="004A3CC5" w:rsidRPr="001E77EE" w:rsidRDefault="004A3CC5" w:rsidP="004A3CC5">
            <w:pPr>
              <w:jc w:val="center"/>
              <w:rPr>
                <w:bCs/>
              </w:rPr>
            </w:pPr>
            <w:r w:rsidRPr="001E77EE">
              <w:rPr>
                <w:bCs/>
              </w:rPr>
              <w:t>2 436,124</w:t>
            </w:r>
          </w:p>
        </w:tc>
      </w:tr>
      <w:tr w:rsidR="001E77EE" w:rsidRPr="001E77EE" w:rsidTr="00DB0878">
        <w:trPr>
          <w:trHeight w:val="58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A3CC5" w:rsidRPr="001E77EE" w:rsidRDefault="004A3CC5" w:rsidP="004A3CC5">
            <w:pPr>
              <w:jc w:val="center"/>
              <w:rPr>
                <w:bCs/>
              </w:rPr>
            </w:pPr>
            <w:r w:rsidRPr="001E77EE">
              <w:rPr>
                <w:bCs/>
              </w:rPr>
              <w:t>3</w:t>
            </w:r>
          </w:p>
        </w:tc>
        <w:tc>
          <w:tcPr>
            <w:tcW w:w="5854" w:type="dxa"/>
            <w:tcBorders>
              <w:top w:val="nil"/>
              <w:left w:val="nil"/>
              <w:bottom w:val="single" w:sz="4" w:space="0" w:color="auto"/>
              <w:right w:val="single" w:sz="4" w:space="0" w:color="auto"/>
            </w:tcBorders>
            <w:shd w:val="clear" w:color="auto" w:fill="auto"/>
            <w:vAlign w:val="center"/>
            <w:hideMark/>
          </w:tcPr>
          <w:p w:rsidR="004A3CC5" w:rsidRPr="001E77EE" w:rsidRDefault="004A3CC5" w:rsidP="004A3CC5">
            <w:pPr>
              <w:jc w:val="both"/>
              <w:rPr>
                <w:bCs/>
              </w:rPr>
            </w:pPr>
            <w:r w:rsidRPr="001E77EE">
              <w:rPr>
                <w:bCs/>
              </w:rPr>
              <w:t xml:space="preserve">Потери тепловой энергии </w:t>
            </w:r>
          </w:p>
        </w:tc>
        <w:tc>
          <w:tcPr>
            <w:tcW w:w="1340" w:type="dxa"/>
            <w:tcBorders>
              <w:top w:val="nil"/>
              <w:left w:val="nil"/>
              <w:bottom w:val="single" w:sz="4" w:space="0" w:color="auto"/>
              <w:right w:val="single" w:sz="4" w:space="0" w:color="auto"/>
            </w:tcBorders>
            <w:shd w:val="clear" w:color="auto" w:fill="auto"/>
            <w:vAlign w:val="center"/>
            <w:hideMark/>
          </w:tcPr>
          <w:p w:rsidR="004A3CC5" w:rsidRPr="001E77EE" w:rsidRDefault="004A3CC5" w:rsidP="004A3CC5">
            <w:pPr>
              <w:jc w:val="center"/>
            </w:pPr>
            <w:r w:rsidRPr="001E77EE">
              <w:t>тыс. Гкал.</w:t>
            </w:r>
          </w:p>
        </w:tc>
        <w:tc>
          <w:tcPr>
            <w:tcW w:w="2346" w:type="dxa"/>
            <w:tcBorders>
              <w:top w:val="nil"/>
              <w:left w:val="nil"/>
              <w:bottom w:val="single" w:sz="4" w:space="0" w:color="auto"/>
              <w:right w:val="single" w:sz="4" w:space="0" w:color="auto"/>
            </w:tcBorders>
            <w:shd w:val="clear" w:color="auto" w:fill="auto"/>
            <w:noWrap/>
            <w:vAlign w:val="center"/>
            <w:hideMark/>
          </w:tcPr>
          <w:p w:rsidR="004A3CC5" w:rsidRPr="001E77EE" w:rsidRDefault="004A3CC5" w:rsidP="004A3CC5">
            <w:pPr>
              <w:jc w:val="center"/>
              <w:rPr>
                <w:bCs/>
              </w:rPr>
            </w:pPr>
            <w:r w:rsidRPr="001E77EE">
              <w:rPr>
                <w:bCs/>
              </w:rPr>
              <w:t>56,234</w:t>
            </w:r>
          </w:p>
        </w:tc>
      </w:tr>
      <w:tr w:rsidR="001E77EE" w:rsidRPr="001E77EE" w:rsidTr="00DB0878">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4A3CC5" w:rsidRPr="001E77EE" w:rsidRDefault="004A3CC5" w:rsidP="004A3CC5">
            <w:pPr>
              <w:jc w:val="center"/>
              <w:rPr>
                <w:bCs/>
              </w:rPr>
            </w:pPr>
            <w:r w:rsidRPr="001E77EE">
              <w:rPr>
                <w:bCs/>
              </w:rPr>
              <w:t>4</w:t>
            </w:r>
          </w:p>
        </w:tc>
        <w:tc>
          <w:tcPr>
            <w:tcW w:w="5854" w:type="dxa"/>
            <w:tcBorders>
              <w:top w:val="nil"/>
              <w:left w:val="nil"/>
              <w:bottom w:val="single" w:sz="4" w:space="0" w:color="auto"/>
              <w:right w:val="single" w:sz="4" w:space="0" w:color="auto"/>
            </w:tcBorders>
            <w:shd w:val="clear" w:color="auto" w:fill="auto"/>
            <w:vAlign w:val="center"/>
            <w:hideMark/>
          </w:tcPr>
          <w:p w:rsidR="004A3CC5" w:rsidRPr="001E77EE" w:rsidRDefault="004A3CC5" w:rsidP="004A3CC5">
            <w:pPr>
              <w:jc w:val="both"/>
              <w:rPr>
                <w:bCs/>
              </w:rPr>
            </w:pPr>
            <w:r w:rsidRPr="001E77EE">
              <w:rPr>
                <w:bCs/>
              </w:rPr>
              <w:t>Расход на собственные нужды станции</w:t>
            </w:r>
          </w:p>
        </w:tc>
        <w:tc>
          <w:tcPr>
            <w:tcW w:w="1340" w:type="dxa"/>
            <w:tcBorders>
              <w:top w:val="nil"/>
              <w:left w:val="nil"/>
              <w:bottom w:val="single" w:sz="4" w:space="0" w:color="auto"/>
              <w:right w:val="single" w:sz="4" w:space="0" w:color="auto"/>
            </w:tcBorders>
            <w:shd w:val="clear" w:color="auto" w:fill="auto"/>
            <w:vAlign w:val="center"/>
            <w:hideMark/>
          </w:tcPr>
          <w:p w:rsidR="004A3CC5" w:rsidRPr="001E77EE" w:rsidRDefault="004A3CC5" w:rsidP="004A3CC5">
            <w:pPr>
              <w:jc w:val="center"/>
            </w:pPr>
            <w:r w:rsidRPr="001E77EE">
              <w:t>тыс. Гкал.</w:t>
            </w:r>
          </w:p>
        </w:tc>
        <w:tc>
          <w:tcPr>
            <w:tcW w:w="2346" w:type="dxa"/>
            <w:tcBorders>
              <w:top w:val="nil"/>
              <w:left w:val="nil"/>
              <w:bottom w:val="single" w:sz="4" w:space="0" w:color="auto"/>
              <w:right w:val="single" w:sz="4" w:space="0" w:color="auto"/>
            </w:tcBorders>
            <w:shd w:val="clear" w:color="auto" w:fill="auto"/>
            <w:noWrap/>
            <w:vAlign w:val="center"/>
            <w:hideMark/>
          </w:tcPr>
          <w:p w:rsidR="004A3CC5" w:rsidRPr="001E77EE" w:rsidRDefault="004A3CC5" w:rsidP="004A3CC5">
            <w:pPr>
              <w:jc w:val="center"/>
              <w:rPr>
                <w:bCs/>
              </w:rPr>
            </w:pPr>
            <w:r w:rsidRPr="001E77EE">
              <w:rPr>
                <w:bCs/>
              </w:rPr>
              <w:t>0,29</w:t>
            </w:r>
          </w:p>
        </w:tc>
      </w:tr>
    </w:tbl>
    <w:p w:rsidR="004A3CC5" w:rsidRPr="001E77EE" w:rsidRDefault="004A3CC5" w:rsidP="004A3CC5">
      <w:pPr>
        <w:ind w:firstLine="708"/>
        <w:jc w:val="both"/>
      </w:pPr>
    </w:p>
    <w:p w:rsidR="004A3CC5" w:rsidRPr="001E77EE" w:rsidRDefault="004A3CC5" w:rsidP="004A3CC5">
      <w:pPr>
        <w:ind w:firstLine="709"/>
        <w:jc w:val="right"/>
        <w:rPr>
          <w:bCs/>
        </w:rPr>
      </w:pPr>
      <w:r w:rsidRPr="001E77EE">
        <w:rPr>
          <w:bCs/>
        </w:rPr>
        <w:t>Таблица 2.</w:t>
      </w:r>
    </w:p>
    <w:p w:rsidR="004A3CC5" w:rsidRPr="001E77EE" w:rsidRDefault="004A3CC5" w:rsidP="004A3CC5">
      <w:pPr>
        <w:ind w:firstLine="709"/>
        <w:jc w:val="center"/>
        <w:rPr>
          <w:b/>
          <w:bCs/>
        </w:rPr>
      </w:pPr>
      <w:r w:rsidRPr="001E77EE">
        <w:rPr>
          <w:b/>
          <w:bCs/>
        </w:rPr>
        <w:t>Динамика основных технико-экономических показателей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1260"/>
        <w:gridCol w:w="1161"/>
        <w:gridCol w:w="1359"/>
        <w:gridCol w:w="1785"/>
      </w:tblGrid>
      <w:tr w:rsidR="001E77EE" w:rsidRPr="001E77EE" w:rsidTr="004A3CC5">
        <w:trPr>
          <w:trHeight w:val="20"/>
        </w:trPr>
        <w:tc>
          <w:tcPr>
            <w:tcW w:w="4500" w:type="dxa"/>
            <w:vMerge w:val="restart"/>
          </w:tcPr>
          <w:p w:rsidR="004A3CC5" w:rsidRPr="001E77EE" w:rsidRDefault="004A3CC5" w:rsidP="004A3CC5">
            <w:pPr>
              <w:jc w:val="center"/>
              <w:rPr>
                <w:bCs/>
              </w:rPr>
            </w:pPr>
            <w:r w:rsidRPr="001E77EE">
              <w:rPr>
                <w:bCs/>
              </w:rPr>
              <w:t>Показатель</w:t>
            </w:r>
          </w:p>
        </w:tc>
        <w:tc>
          <w:tcPr>
            <w:tcW w:w="2421" w:type="dxa"/>
            <w:gridSpan w:val="2"/>
          </w:tcPr>
          <w:p w:rsidR="004A3CC5" w:rsidRPr="001E77EE" w:rsidRDefault="004A3CC5" w:rsidP="004A3CC5">
            <w:pPr>
              <w:jc w:val="center"/>
              <w:rPr>
                <w:bCs/>
              </w:rPr>
            </w:pPr>
            <w:r w:rsidRPr="001E77EE">
              <w:rPr>
                <w:bCs/>
              </w:rPr>
              <w:t>Факт</w:t>
            </w:r>
          </w:p>
        </w:tc>
        <w:tc>
          <w:tcPr>
            <w:tcW w:w="1359" w:type="dxa"/>
            <w:vMerge w:val="restart"/>
            <w:vAlign w:val="center"/>
          </w:tcPr>
          <w:p w:rsidR="004A3CC5" w:rsidRPr="001E77EE" w:rsidRDefault="004A3CC5" w:rsidP="004A3CC5">
            <w:pPr>
              <w:jc w:val="center"/>
              <w:rPr>
                <w:bCs/>
              </w:rPr>
            </w:pPr>
            <w:r w:rsidRPr="001E77EE">
              <w:rPr>
                <w:bCs/>
              </w:rPr>
              <w:t>План 2012 года</w:t>
            </w:r>
          </w:p>
        </w:tc>
        <w:tc>
          <w:tcPr>
            <w:tcW w:w="1785" w:type="dxa"/>
            <w:vMerge w:val="restart"/>
            <w:vAlign w:val="center"/>
          </w:tcPr>
          <w:p w:rsidR="004A3CC5" w:rsidRPr="001E77EE" w:rsidRDefault="004A3CC5" w:rsidP="004A3CC5">
            <w:pPr>
              <w:jc w:val="center"/>
              <w:rPr>
                <w:bCs/>
              </w:rPr>
            </w:pPr>
            <w:r w:rsidRPr="001E77EE">
              <w:rPr>
                <w:bCs/>
              </w:rPr>
              <w:t>План 2013 года</w:t>
            </w:r>
          </w:p>
        </w:tc>
      </w:tr>
      <w:tr w:rsidR="001E77EE" w:rsidRPr="001E77EE" w:rsidTr="004A3CC5">
        <w:trPr>
          <w:trHeight w:val="20"/>
        </w:trPr>
        <w:tc>
          <w:tcPr>
            <w:tcW w:w="4500" w:type="dxa"/>
            <w:vMerge/>
          </w:tcPr>
          <w:p w:rsidR="004A3CC5" w:rsidRPr="001E77EE" w:rsidRDefault="004A3CC5" w:rsidP="004A3CC5">
            <w:pPr>
              <w:jc w:val="center"/>
              <w:rPr>
                <w:bCs/>
              </w:rPr>
            </w:pPr>
          </w:p>
        </w:tc>
        <w:tc>
          <w:tcPr>
            <w:tcW w:w="1260" w:type="dxa"/>
          </w:tcPr>
          <w:p w:rsidR="004A3CC5" w:rsidRPr="001E77EE" w:rsidRDefault="004A3CC5" w:rsidP="004A3CC5">
            <w:pPr>
              <w:jc w:val="center"/>
              <w:rPr>
                <w:bCs/>
              </w:rPr>
            </w:pPr>
            <w:smartTag w:uri="urn:schemas-microsoft-com:office:smarttags" w:element="metricconverter">
              <w:smartTagPr>
                <w:attr w:name="ProductID" w:val="2010 г"/>
              </w:smartTagPr>
              <w:r w:rsidRPr="001E77EE">
                <w:rPr>
                  <w:bCs/>
                </w:rPr>
                <w:t>2010 г</w:t>
              </w:r>
            </w:smartTag>
            <w:r w:rsidRPr="001E77EE">
              <w:rPr>
                <w:bCs/>
              </w:rPr>
              <w:t>.</w:t>
            </w:r>
          </w:p>
        </w:tc>
        <w:tc>
          <w:tcPr>
            <w:tcW w:w="1161" w:type="dxa"/>
          </w:tcPr>
          <w:p w:rsidR="004A3CC5" w:rsidRPr="001E77EE" w:rsidRDefault="004A3CC5" w:rsidP="004A3CC5">
            <w:pPr>
              <w:jc w:val="center"/>
              <w:rPr>
                <w:bCs/>
              </w:rPr>
            </w:pPr>
            <w:smartTag w:uri="urn:schemas-microsoft-com:office:smarttags" w:element="metricconverter">
              <w:smartTagPr>
                <w:attr w:name="ProductID" w:val="2011 г"/>
              </w:smartTagPr>
              <w:r w:rsidRPr="001E77EE">
                <w:rPr>
                  <w:bCs/>
                </w:rPr>
                <w:t>20</w:t>
              </w:r>
              <w:r w:rsidRPr="001E77EE">
                <w:rPr>
                  <w:bCs/>
                  <w:lang w:val="en-US"/>
                </w:rPr>
                <w:t>1</w:t>
              </w:r>
              <w:r w:rsidRPr="001E77EE">
                <w:rPr>
                  <w:bCs/>
                </w:rPr>
                <w:t>1 г</w:t>
              </w:r>
            </w:smartTag>
            <w:r w:rsidRPr="001E77EE">
              <w:rPr>
                <w:bCs/>
              </w:rPr>
              <w:t>.</w:t>
            </w:r>
          </w:p>
        </w:tc>
        <w:tc>
          <w:tcPr>
            <w:tcW w:w="1359" w:type="dxa"/>
            <w:vMerge/>
          </w:tcPr>
          <w:p w:rsidR="004A3CC5" w:rsidRPr="001E77EE" w:rsidRDefault="004A3CC5" w:rsidP="004A3CC5">
            <w:pPr>
              <w:jc w:val="center"/>
              <w:rPr>
                <w:bCs/>
              </w:rPr>
            </w:pPr>
          </w:p>
        </w:tc>
        <w:tc>
          <w:tcPr>
            <w:tcW w:w="1785" w:type="dxa"/>
            <w:vMerge/>
          </w:tcPr>
          <w:p w:rsidR="004A3CC5" w:rsidRPr="001E77EE" w:rsidRDefault="004A3CC5" w:rsidP="004A3CC5">
            <w:pPr>
              <w:jc w:val="center"/>
              <w:rPr>
                <w:bCs/>
              </w:rPr>
            </w:pPr>
          </w:p>
        </w:tc>
      </w:tr>
      <w:tr w:rsidR="001E77EE" w:rsidRPr="001E77EE" w:rsidTr="004A3CC5">
        <w:trPr>
          <w:trHeight w:val="20"/>
        </w:trPr>
        <w:tc>
          <w:tcPr>
            <w:tcW w:w="4500" w:type="dxa"/>
          </w:tcPr>
          <w:p w:rsidR="004A3CC5" w:rsidRPr="001E77EE" w:rsidRDefault="004A3CC5" w:rsidP="004A3CC5">
            <w:pPr>
              <w:jc w:val="center"/>
              <w:rPr>
                <w:bCs/>
              </w:rPr>
            </w:pPr>
            <w:r w:rsidRPr="001E77EE">
              <w:rPr>
                <w:bCs/>
              </w:rPr>
              <w:t>Выработка электроэнергии, млн.кВт.ч</w:t>
            </w:r>
          </w:p>
        </w:tc>
        <w:tc>
          <w:tcPr>
            <w:tcW w:w="1260" w:type="dxa"/>
          </w:tcPr>
          <w:p w:rsidR="004A3CC5" w:rsidRPr="001E77EE" w:rsidRDefault="004A3CC5" w:rsidP="004A3CC5">
            <w:pPr>
              <w:jc w:val="center"/>
            </w:pPr>
          </w:p>
        </w:tc>
        <w:tc>
          <w:tcPr>
            <w:tcW w:w="1161" w:type="dxa"/>
          </w:tcPr>
          <w:p w:rsidR="004A3CC5" w:rsidRPr="001E77EE" w:rsidRDefault="004A3CC5" w:rsidP="004A3CC5">
            <w:pPr>
              <w:jc w:val="center"/>
            </w:pPr>
          </w:p>
        </w:tc>
        <w:tc>
          <w:tcPr>
            <w:tcW w:w="1359" w:type="dxa"/>
          </w:tcPr>
          <w:p w:rsidR="004A3CC5" w:rsidRPr="001E77EE" w:rsidRDefault="004A3CC5" w:rsidP="004A3CC5">
            <w:pPr>
              <w:jc w:val="center"/>
            </w:pPr>
          </w:p>
        </w:tc>
        <w:tc>
          <w:tcPr>
            <w:tcW w:w="1785" w:type="dxa"/>
          </w:tcPr>
          <w:p w:rsidR="004A3CC5" w:rsidRPr="001E77EE" w:rsidRDefault="004A3CC5" w:rsidP="004A3CC5">
            <w:pPr>
              <w:jc w:val="center"/>
            </w:pPr>
            <w:r w:rsidRPr="001E77EE">
              <w:t>426,206</w:t>
            </w:r>
          </w:p>
        </w:tc>
      </w:tr>
      <w:tr w:rsidR="001E77EE" w:rsidRPr="001E77EE" w:rsidTr="004A3CC5">
        <w:trPr>
          <w:trHeight w:val="20"/>
        </w:trPr>
        <w:tc>
          <w:tcPr>
            <w:tcW w:w="4500" w:type="dxa"/>
          </w:tcPr>
          <w:p w:rsidR="004A3CC5" w:rsidRPr="001E77EE" w:rsidRDefault="004A3CC5" w:rsidP="004A3CC5">
            <w:pPr>
              <w:jc w:val="center"/>
              <w:rPr>
                <w:bCs/>
              </w:rPr>
            </w:pPr>
            <w:r w:rsidRPr="001E77EE">
              <w:rPr>
                <w:bCs/>
              </w:rPr>
              <w:t>Отпуск электроэнергии с шин, млн.кВт.ч</w:t>
            </w:r>
          </w:p>
        </w:tc>
        <w:tc>
          <w:tcPr>
            <w:tcW w:w="1260" w:type="dxa"/>
          </w:tcPr>
          <w:p w:rsidR="004A3CC5" w:rsidRPr="001E77EE" w:rsidRDefault="004A3CC5" w:rsidP="004A3CC5">
            <w:pPr>
              <w:jc w:val="center"/>
            </w:pPr>
          </w:p>
        </w:tc>
        <w:tc>
          <w:tcPr>
            <w:tcW w:w="1161" w:type="dxa"/>
          </w:tcPr>
          <w:p w:rsidR="004A3CC5" w:rsidRPr="001E77EE" w:rsidRDefault="004A3CC5" w:rsidP="004A3CC5">
            <w:pPr>
              <w:jc w:val="center"/>
            </w:pPr>
          </w:p>
        </w:tc>
        <w:tc>
          <w:tcPr>
            <w:tcW w:w="1359" w:type="dxa"/>
          </w:tcPr>
          <w:p w:rsidR="004A3CC5" w:rsidRPr="001E77EE" w:rsidRDefault="004A3CC5" w:rsidP="004A3CC5">
            <w:pPr>
              <w:jc w:val="center"/>
            </w:pPr>
          </w:p>
        </w:tc>
        <w:tc>
          <w:tcPr>
            <w:tcW w:w="1785" w:type="dxa"/>
          </w:tcPr>
          <w:p w:rsidR="004A3CC5" w:rsidRPr="001E77EE" w:rsidRDefault="004A3CC5" w:rsidP="004A3CC5">
            <w:pPr>
              <w:jc w:val="center"/>
            </w:pPr>
            <w:r w:rsidRPr="001E77EE">
              <w:t>335,32</w:t>
            </w:r>
          </w:p>
        </w:tc>
      </w:tr>
      <w:tr w:rsidR="001E77EE" w:rsidRPr="001E77EE" w:rsidTr="004A3CC5">
        <w:trPr>
          <w:trHeight w:val="20"/>
        </w:trPr>
        <w:tc>
          <w:tcPr>
            <w:tcW w:w="4500" w:type="dxa"/>
          </w:tcPr>
          <w:p w:rsidR="004A3CC5" w:rsidRPr="001E77EE" w:rsidRDefault="004A3CC5" w:rsidP="004A3CC5">
            <w:pPr>
              <w:jc w:val="center"/>
              <w:rPr>
                <w:bCs/>
              </w:rPr>
            </w:pPr>
            <w:r w:rsidRPr="001E77EE">
              <w:rPr>
                <w:bCs/>
              </w:rPr>
              <w:t xml:space="preserve">Отпуск тепловой энергии с коллекторов, тыс. Гкал, </w:t>
            </w:r>
          </w:p>
        </w:tc>
        <w:tc>
          <w:tcPr>
            <w:tcW w:w="1260" w:type="dxa"/>
          </w:tcPr>
          <w:p w:rsidR="004A3CC5" w:rsidRPr="001E77EE" w:rsidRDefault="004A3CC5" w:rsidP="004A3CC5">
            <w:pPr>
              <w:jc w:val="center"/>
            </w:pPr>
          </w:p>
        </w:tc>
        <w:tc>
          <w:tcPr>
            <w:tcW w:w="1161" w:type="dxa"/>
          </w:tcPr>
          <w:p w:rsidR="004A3CC5" w:rsidRPr="001E77EE" w:rsidRDefault="004A3CC5" w:rsidP="004A3CC5">
            <w:pPr>
              <w:jc w:val="center"/>
            </w:pPr>
          </w:p>
        </w:tc>
        <w:tc>
          <w:tcPr>
            <w:tcW w:w="1359" w:type="dxa"/>
          </w:tcPr>
          <w:p w:rsidR="004A3CC5" w:rsidRPr="001E77EE" w:rsidRDefault="004A3CC5" w:rsidP="004A3CC5">
            <w:pPr>
              <w:jc w:val="center"/>
            </w:pPr>
          </w:p>
        </w:tc>
        <w:tc>
          <w:tcPr>
            <w:tcW w:w="1785" w:type="dxa"/>
          </w:tcPr>
          <w:p w:rsidR="004A3CC5" w:rsidRPr="001E77EE" w:rsidRDefault="004A3CC5" w:rsidP="004A3CC5">
            <w:pPr>
              <w:jc w:val="center"/>
            </w:pPr>
            <w:r w:rsidRPr="001E77EE">
              <w:t>2 492,648</w:t>
            </w:r>
          </w:p>
        </w:tc>
      </w:tr>
      <w:tr w:rsidR="001E77EE" w:rsidRPr="001E77EE" w:rsidTr="004A3CC5">
        <w:trPr>
          <w:trHeight w:val="20"/>
        </w:trPr>
        <w:tc>
          <w:tcPr>
            <w:tcW w:w="4500" w:type="dxa"/>
          </w:tcPr>
          <w:p w:rsidR="004A3CC5" w:rsidRPr="001E77EE" w:rsidRDefault="004A3CC5" w:rsidP="004A3CC5">
            <w:pPr>
              <w:jc w:val="center"/>
              <w:rPr>
                <w:bCs/>
              </w:rPr>
            </w:pPr>
            <w:r w:rsidRPr="001E77EE">
              <w:rPr>
                <w:bCs/>
              </w:rPr>
              <w:t>Расход тепловой энергии на собственные нужды, тыс. Гкал</w:t>
            </w:r>
          </w:p>
        </w:tc>
        <w:tc>
          <w:tcPr>
            <w:tcW w:w="1260" w:type="dxa"/>
          </w:tcPr>
          <w:p w:rsidR="004A3CC5" w:rsidRPr="001E77EE" w:rsidRDefault="004A3CC5" w:rsidP="004A3CC5">
            <w:pPr>
              <w:jc w:val="center"/>
            </w:pPr>
          </w:p>
        </w:tc>
        <w:tc>
          <w:tcPr>
            <w:tcW w:w="1161" w:type="dxa"/>
          </w:tcPr>
          <w:p w:rsidR="004A3CC5" w:rsidRPr="001E77EE" w:rsidRDefault="004A3CC5" w:rsidP="004A3CC5">
            <w:pPr>
              <w:jc w:val="center"/>
            </w:pPr>
          </w:p>
        </w:tc>
        <w:tc>
          <w:tcPr>
            <w:tcW w:w="1359" w:type="dxa"/>
          </w:tcPr>
          <w:p w:rsidR="004A3CC5" w:rsidRPr="001E77EE" w:rsidRDefault="004A3CC5" w:rsidP="004A3CC5">
            <w:pPr>
              <w:jc w:val="center"/>
            </w:pPr>
          </w:p>
        </w:tc>
        <w:tc>
          <w:tcPr>
            <w:tcW w:w="1785" w:type="dxa"/>
          </w:tcPr>
          <w:p w:rsidR="004A3CC5" w:rsidRPr="001E77EE" w:rsidRDefault="004A3CC5" w:rsidP="004A3CC5">
            <w:pPr>
              <w:jc w:val="center"/>
            </w:pPr>
            <w:r w:rsidRPr="001E77EE">
              <w:t>0,29</w:t>
            </w:r>
          </w:p>
        </w:tc>
      </w:tr>
      <w:tr w:rsidR="001E77EE" w:rsidRPr="001E77EE" w:rsidTr="004A3CC5">
        <w:trPr>
          <w:trHeight w:val="20"/>
        </w:trPr>
        <w:tc>
          <w:tcPr>
            <w:tcW w:w="4500" w:type="dxa"/>
          </w:tcPr>
          <w:p w:rsidR="004A3CC5" w:rsidRPr="001E77EE" w:rsidRDefault="004A3CC5" w:rsidP="004A3CC5">
            <w:pPr>
              <w:jc w:val="center"/>
              <w:rPr>
                <w:bCs/>
              </w:rPr>
            </w:pPr>
            <w:r w:rsidRPr="001E77EE">
              <w:rPr>
                <w:bCs/>
              </w:rPr>
              <w:t>Отпуск тепловой энергии в сеть, тыс. Гкал</w:t>
            </w:r>
          </w:p>
        </w:tc>
        <w:tc>
          <w:tcPr>
            <w:tcW w:w="1260" w:type="dxa"/>
          </w:tcPr>
          <w:p w:rsidR="004A3CC5" w:rsidRPr="001E77EE" w:rsidRDefault="004A3CC5" w:rsidP="004A3CC5">
            <w:pPr>
              <w:jc w:val="center"/>
            </w:pPr>
          </w:p>
        </w:tc>
        <w:tc>
          <w:tcPr>
            <w:tcW w:w="1161" w:type="dxa"/>
          </w:tcPr>
          <w:p w:rsidR="004A3CC5" w:rsidRPr="001E77EE" w:rsidRDefault="004A3CC5" w:rsidP="004A3CC5">
            <w:pPr>
              <w:jc w:val="center"/>
            </w:pPr>
          </w:p>
        </w:tc>
        <w:tc>
          <w:tcPr>
            <w:tcW w:w="1359" w:type="dxa"/>
          </w:tcPr>
          <w:p w:rsidR="004A3CC5" w:rsidRPr="001E77EE" w:rsidRDefault="004A3CC5" w:rsidP="004A3CC5">
            <w:pPr>
              <w:jc w:val="center"/>
              <w:rPr>
                <w:bCs/>
              </w:rPr>
            </w:pPr>
          </w:p>
        </w:tc>
        <w:tc>
          <w:tcPr>
            <w:tcW w:w="1785" w:type="dxa"/>
          </w:tcPr>
          <w:p w:rsidR="004A3CC5" w:rsidRPr="001E77EE" w:rsidRDefault="004A3CC5" w:rsidP="004A3CC5">
            <w:pPr>
              <w:jc w:val="center"/>
              <w:rPr>
                <w:bCs/>
              </w:rPr>
            </w:pPr>
            <w:r w:rsidRPr="001E77EE">
              <w:rPr>
                <w:bCs/>
              </w:rPr>
              <w:t>2 492,358</w:t>
            </w:r>
          </w:p>
        </w:tc>
      </w:tr>
      <w:tr w:rsidR="001E77EE" w:rsidRPr="001E77EE" w:rsidTr="004A3CC5">
        <w:trPr>
          <w:trHeight w:val="20"/>
        </w:trPr>
        <w:tc>
          <w:tcPr>
            <w:tcW w:w="4500" w:type="dxa"/>
          </w:tcPr>
          <w:p w:rsidR="004A3CC5" w:rsidRPr="001E77EE" w:rsidRDefault="004A3CC5" w:rsidP="004A3CC5">
            <w:pPr>
              <w:jc w:val="center"/>
              <w:rPr>
                <w:bCs/>
              </w:rPr>
            </w:pPr>
            <w:r w:rsidRPr="001E77EE">
              <w:rPr>
                <w:bCs/>
              </w:rPr>
              <w:t>Потери тепловой энергии, тыс. Гкал</w:t>
            </w:r>
          </w:p>
        </w:tc>
        <w:tc>
          <w:tcPr>
            <w:tcW w:w="1260" w:type="dxa"/>
          </w:tcPr>
          <w:p w:rsidR="004A3CC5" w:rsidRPr="001E77EE" w:rsidRDefault="004A3CC5" w:rsidP="004A3CC5">
            <w:pPr>
              <w:jc w:val="center"/>
              <w:rPr>
                <w:bCs/>
              </w:rPr>
            </w:pPr>
          </w:p>
        </w:tc>
        <w:tc>
          <w:tcPr>
            <w:tcW w:w="1161" w:type="dxa"/>
          </w:tcPr>
          <w:p w:rsidR="004A3CC5" w:rsidRPr="001E77EE" w:rsidRDefault="004A3CC5" w:rsidP="004A3CC5">
            <w:pPr>
              <w:jc w:val="center"/>
              <w:rPr>
                <w:bCs/>
              </w:rPr>
            </w:pPr>
          </w:p>
        </w:tc>
        <w:tc>
          <w:tcPr>
            <w:tcW w:w="1359" w:type="dxa"/>
          </w:tcPr>
          <w:p w:rsidR="004A3CC5" w:rsidRPr="001E77EE" w:rsidRDefault="004A3CC5" w:rsidP="004A3CC5">
            <w:pPr>
              <w:jc w:val="center"/>
              <w:rPr>
                <w:bCs/>
              </w:rPr>
            </w:pPr>
          </w:p>
        </w:tc>
        <w:tc>
          <w:tcPr>
            <w:tcW w:w="1785" w:type="dxa"/>
          </w:tcPr>
          <w:p w:rsidR="004A3CC5" w:rsidRPr="001E77EE" w:rsidRDefault="004A3CC5" w:rsidP="004A3CC5">
            <w:pPr>
              <w:jc w:val="center"/>
              <w:rPr>
                <w:bCs/>
              </w:rPr>
            </w:pPr>
            <w:r w:rsidRPr="001E77EE">
              <w:rPr>
                <w:bCs/>
              </w:rPr>
              <w:t>56,23</w:t>
            </w:r>
          </w:p>
        </w:tc>
      </w:tr>
      <w:tr w:rsidR="001E77EE" w:rsidRPr="001E77EE" w:rsidTr="004A3CC5">
        <w:trPr>
          <w:trHeight w:val="20"/>
        </w:trPr>
        <w:tc>
          <w:tcPr>
            <w:tcW w:w="4500" w:type="dxa"/>
          </w:tcPr>
          <w:p w:rsidR="004A3CC5" w:rsidRPr="001E77EE" w:rsidRDefault="004A3CC5" w:rsidP="004A3CC5">
            <w:pPr>
              <w:jc w:val="center"/>
              <w:rPr>
                <w:bCs/>
              </w:rPr>
            </w:pPr>
            <w:r w:rsidRPr="001E77EE">
              <w:rPr>
                <w:bCs/>
              </w:rPr>
              <w:t>Полезный отпуск тепловой энергии, тыс. Гкал</w:t>
            </w:r>
          </w:p>
        </w:tc>
        <w:tc>
          <w:tcPr>
            <w:tcW w:w="1260" w:type="dxa"/>
          </w:tcPr>
          <w:p w:rsidR="004A3CC5" w:rsidRPr="001E77EE" w:rsidRDefault="004A3CC5" w:rsidP="004A3CC5">
            <w:pPr>
              <w:jc w:val="center"/>
            </w:pPr>
          </w:p>
        </w:tc>
        <w:tc>
          <w:tcPr>
            <w:tcW w:w="1161" w:type="dxa"/>
          </w:tcPr>
          <w:p w:rsidR="004A3CC5" w:rsidRPr="001E77EE" w:rsidRDefault="004A3CC5" w:rsidP="004A3CC5">
            <w:pPr>
              <w:jc w:val="center"/>
            </w:pPr>
          </w:p>
        </w:tc>
        <w:tc>
          <w:tcPr>
            <w:tcW w:w="1359" w:type="dxa"/>
          </w:tcPr>
          <w:p w:rsidR="004A3CC5" w:rsidRPr="001E77EE" w:rsidRDefault="004A3CC5" w:rsidP="004A3CC5">
            <w:pPr>
              <w:jc w:val="center"/>
            </w:pPr>
          </w:p>
        </w:tc>
        <w:tc>
          <w:tcPr>
            <w:tcW w:w="1785" w:type="dxa"/>
          </w:tcPr>
          <w:p w:rsidR="004A3CC5" w:rsidRPr="001E77EE" w:rsidRDefault="004A3CC5" w:rsidP="004A3CC5">
            <w:pPr>
              <w:jc w:val="center"/>
              <w:rPr>
                <w:bCs/>
              </w:rPr>
            </w:pPr>
            <w:r w:rsidRPr="001E77EE">
              <w:rPr>
                <w:bCs/>
              </w:rPr>
              <w:t>2 436,124</w:t>
            </w:r>
          </w:p>
        </w:tc>
      </w:tr>
      <w:tr w:rsidR="001E77EE" w:rsidRPr="001E77EE" w:rsidTr="004A3CC5">
        <w:trPr>
          <w:trHeight w:val="20"/>
        </w:trPr>
        <w:tc>
          <w:tcPr>
            <w:tcW w:w="4500" w:type="dxa"/>
          </w:tcPr>
          <w:p w:rsidR="004A3CC5" w:rsidRPr="001E77EE" w:rsidRDefault="004A3CC5" w:rsidP="004A3CC5">
            <w:pPr>
              <w:jc w:val="center"/>
              <w:rPr>
                <w:bCs/>
              </w:rPr>
            </w:pPr>
            <w:r w:rsidRPr="001E77EE">
              <w:rPr>
                <w:bCs/>
              </w:rPr>
              <w:t>Структура сжигаемого топ-лива, %:</w:t>
            </w:r>
          </w:p>
          <w:p w:rsidR="004A3CC5" w:rsidRPr="001E77EE" w:rsidRDefault="004A3CC5" w:rsidP="004A3CC5">
            <w:pPr>
              <w:jc w:val="center"/>
              <w:rPr>
                <w:bCs/>
              </w:rPr>
            </w:pPr>
            <w:r w:rsidRPr="001E77EE">
              <w:rPr>
                <w:bCs/>
              </w:rPr>
              <w:t>газ природный</w:t>
            </w:r>
          </w:p>
          <w:p w:rsidR="004A3CC5" w:rsidRPr="001E77EE" w:rsidRDefault="004A3CC5" w:rsidP="004A3CC5">
            <w:pPr>
              <w:jc w:val="center"/>
              <w:rPr>
                <w:bCs/>
              </w:rPr>
            </w:pPr>
            <w:r w:rsidRPr="001E77EE">
              <w:rPr>
                <w:bCs/>
              </w:rPr>
              <w:t>газ доменный</w:t>
            </w:r>
          </w:p>
          <w:p w:rsidR="004A3CC5" w:rsidRPr="001E77EE" w:rsidRDefault="004A3CC5" w:rsidP="004A3CC5">
            <w:pPr>
              <w:jc w:val="center"/>
              <w:rPr>
                <w:bCs/>
              </w:rPr>
            </w:pPr>
            <w:r w:rsidRPr="001E77EE">
              <w:rPr>
                <w:bCs/>
              </w:rPr>
              <w:t>газ коксовый</w:t>
            </w:r>
          </w:p>
          <w:p w:rsidR="004A3CC5" w:rsidRPr="001E77EE" w:rsidRDefault="004A3CC5" w:rsidP="004A3CC5">
            <w:pPr>
              <w:jc w:val="center"/>
              <w:rPr>
                <w:bCs/>
              </w:rPr>
            </w:pPr>
            <w:r w:rsidRPr="001E77EE">
              <w:rPr>
                <w:bCs/>
              </w:rPr>
              <w:t>мазут</w:t>
            </w:r>
          </w:p>
          <w:p w:rsidR="004A3CC5" w:rsidRPr="001E77EE" w:rsidRDefault="004A3CC5" w:rsidP="004A3CC5">
            <w:pPr>
              <w:jc w:val="center"/>
              <w:rPr>
                <w:bCs/>
              </w:rPr>
            </w:pPr>
            <w:r w:rsidRPr="001E77EE">
              <w:rPr>
                <w:bCs/>
              </w:rPr>
              <w:t>уголь</w:t>
            </w:r>
          </w:p>
        </w:tc>
        <w:tc>
          <w:tcPr>
            <w:tcW w:w="1260" w:type="dxa"/>
          </w:tcPr>
          <w:p w:rsidR="004A3CC5" w:rsidRPr="001E77EE" w:rsidRDefault="004A3CC5" w:rsidP="004A3CC5">
            <w:pPr>
              <w:jc w:val="center"/>
              <w:rPr>
                <w:bCs/>
              </w:rPr>
            </w:pPr>
          </w:p>
        </w:tc>
        <w:tc>
          <w:tcPr>
            <w:tcW w:w="1161" w:type="dxa"/>
          </w:tcPr>
          <w:p w:rsidR="004A3CC5" w:rsidRPr="001E77EE" w:rsidRDefault="004A3CC5" w:rsidP="004A3CC5">
            <w:pPr>
              <w:jc w:val="center"/>
              <w:rPr>
                <w:bCs/>
              </w:rPr>
            </w:pPr>
          </w:p>
        </w:tc>
        <w:tc>
          <w:tcPr>
            <w:tcW w:w="1359" w:type="dxa"/>
          </w:tcPr>
          <w:p w:rsidR="004A3CC5" w:rsidRPr="001E77EE" w:rsidRDefault="004A3CC5" w:rsidP="004A3CC5">
            <w:pPr>
              <w:jc w:val="center"/>
              <w:rPr>
                <w:bCs/>
              </w:rPr>
            </w:pPr>
          </w:p>
        </w:tc>
        <w:tc>
          <w:tcPr>
            <w:tcW w:w="1785" w:type="dxa"/>
          </w:tcPr>
          <w:p w:rsidR="004A3CC5" w:rsidRPr="001E77EE" w:rsidRDefault="004A3CC5" w:rsidP="004A3CC5">
            <w:pPr>
              <w:jc w:val="center"/>
              <w:rPr>
                <w:bCs/>
              </w:rPr>
            </w:pPr>
          </w:p>
          <w:p w:rsidR="004A3CC5" w:rsidRPr="001E77EE" w:rsidRDefault="004A3CC5" w:rsidP="004A3CC5">
            <w:pPr>
              <w:jc w:val="center"/>
              <w:rPr>
                <w:bCs/>
              </w:rPr>
            </w:pPr>
            <w:r w:rsidRPr="001E77EE">
              <w:rPr>
                <w:bCs/>
              </w:rPr>
              <w:t>73,2</w:t>
            </w:r>
          </w:p>
          <w:p w:rsidR="004A3CC5" w:rsidRPr="001E77EE" w:rsidRDefault="004A3CC5" w:rsidP="004A3CC5">
            <w:pPr>
              <w:jc w:val="center"/>
              <w:rPr>
                <w:bCs/>
              </w:rPr>
            </w:pPr>
            <w:r w:rsidRPr="001E77EE">
              <w:rPr>
                <w:bCs/>
              </w:rPr>
              <w:t>-</w:t>
            </w:r>
          </w:p>
          <w:p w:rsidR="004A3CC5" w:rsidRPr="001E77EE" w:rsidRDefault="004A3CC5" w:rsidP="004A3CC5">
            <w:pPr>
              <w:jc w:val="center"/>
              <w:rPr>
                <w:bCs/>
              </w:rPr>
            </w:pPr>
            <w:r w:rsidRPr="001E77EE">
              <w:rPr>
                <w:bCs/>
              </w:rPr>
              <w:t>16,5</w:t>
            </w:r>
          </w:p>
          <w:p w:rsidR="004A3CC5" w:rsidRPr="001E77EE" w:rsidRDefault="004A3CC5" w:rsidP="004A3CC5">
            <w:pPr>
              <w:jc w:val="center"/>
              <w:rPr>
                <w:bCs/>
              </w:rPr>
            </w:pPr>
            <w:r w:rsidRPr="001E77EE">
              <w:rPr>
                <w:bCs/>
              </w:rPr>
              <w:t>0,1</w:t>
            </w:r>
          </w:p>
          <w:p w:rsidR="004A3CC5" w:rsidRPr="001E77EE" w:rsidRDefault="004A3CC5" w:rsidP="004A3CC5">
            <w:pPr>
              <w:jc w:val="center"/>
              <w:rPr>
                <w:bCs/>
              </w:rPr>
            </w:pPr>
            <w:r w:rsidRPr="001E77EE">
              <w:rPr>
                <w:bCs/>
              </w:rPr>
              <w:t>10,2</w:t>
            </w:r>
          </w:p>
        </w:tc>
      </w:tr>
      <w:tr w:rsidR="001E77EE" w:rsidRPr="001E77EE" w:rsidTr="004A3CC5">
        <w:trPr>
          <w:trHeight w:val="20"/>
        </w:trPr>
        <w:tc>
          <w:tcPr>
            <w:tcW w:w="4500" w:type="dxa"/>
          </w:tcPr>
          <w:p w:rsidR="004A3CC5" w:rsidRPr="001E77EE" w:rsidRDefault="004A3CC5" w:rsidP="004A3CC5">
            <w:pPr>
              <w:jc w:val="center"/>
              <w:rPr>
                <w:bCs/>
              </w:rPr>
            </w:pPr>
            <w:r w:rsidRPr="001E77EE">
              <w:rPr>
                <w:bCs/>
              </w:rPr>
              <w:t>Норматив удельного расхода топлива на отпуск:</w:t>
            </w:r>
          </w:p>
          <w:p w:rsidR="004A3CC5" w:rsidRPr="001E77EE" w:rsidRDefault="004A3CC5" w:rsidP="004A3CC5">
            <w:pPr>
              <w:jc w:val="center"/>
              <w:rPr>
                <w:bCs/>
              </w:rPr>
            </w:pPr>
            <w:r w:rsidRPr="001E77EE">
              <w:rPr>
                <w:bCs/>
              </w:rPr>
              <w:t>электроэнергии, г/кВт.ч</w:t>
            </w:r>
          </w:p>
          <w:p w:rsidR="004A3CC5" w:rsidRPr="001E77EE" w:rsidRDefault="004A3CC5" w:rsidP="004A3CC5">
            <w:pPr>
              <w:jc w:val="center"/>
              <w:rPr>
                <w:bCs/>
              </w:rPr>
            </w:pPr>
            <w:r w:rsidRPr="001E77EE">
              <w:rPr>
                <w:bCs/>
              </w:rPr>
              <w:t>тепла, кг/Гкал</w:t>
            </w:r>
          </w:p>
        </w:tc>
        <w:tc>
          <w:tcPr>
            <w:tcW w:w="1260" w:type="dxa"/>
          </w:tcPr>
          <w:p w:rsidR="004A3CC5" w:rsidRPr="001E77EE" w:rsidRDefault="004A3CC5" w:rsidP="004A3CC5">
            <w:pPr>
              <w:jc w:val="center"/>
              <w:rPr>
                <w:bCs/>
              </w:rPr>
            </w:pPr>
          </w:p>
        </w:tc>
        <w:tc>
          <w:tcPr>
            <w:tcW w:w="1161" w:type="dxa"/>
          </w:tcPr>
          <w:p w:rsidR="004A3CC5" w:rsidRPr="001E77EE" w:rsidRDefault="004A3CC5" w:rsidP="004A3CC5">
            <w:pPr>
              <w:jc w:val="center"/>
              <w:rPr>
                <w:bCs/>
              </w:rPr>
            </w:pPr>
          </w:p>
        </w:tc>
        <w:tc>
          <w:tcPr>
            <w:tcW w:w="1359" w:type="dxa"/>
          </w:tcPr>
          <w:p w:rsidR="004A3CC5" w:rsidRPr="001E77EE" w:rsidRDefault="004A3CC5" w:rsidP="004A3CC5">
            <w:pPr>
              <w:jc w:val="center"/>
              <w:rPr>
                <w:bCs/>
                <w:highlight w:val="yellow"/>
              </w:rPr>
            </w:pPr>
          </w:p>
        </w:tc>
        <w:tc>
          <w:tcPr>
            <w:tcW w:w="1785" w:type="dxa"/>
          </w:tcPr>
          <w:p w:rsidR="004A3CC5" w:rsidRPr="001E77EE" w:rsidRDefault="004A3CC5" w:rsidP="004A3CC5">
            <w:pPr>
              <w:jc w:val="center"/>
              <w:rPr>
                <w:bCs/>
              </w:rPr>
            </w:pPr>
          </w:p>
          <w:p w:rsidR="004A3CC5" w:rsidRPr="001E77EE" w:rsidRDefault="004A3CC5" w:rsidP="004A3CC5">
            <w:pPr>
              <w:jc w:val="center"/>
              <w:rPr>
                <w:bCs/>
              </w:rPr>
            </w:pPr>
            <w:r w:rsidRPr="001E77EE">
              <w:rPr>
                <w:bCs/>
              </w:rPr>
              <w:t>347,00</w:t>
            </w:r>
          </w:p>
          <w:p w:rsidR="004A3CC5" w:rsidRPr="001E77EE" w:rsidRDefault="004A3CC5" w:rsidP="004A3CC5">
            <w:pPr>
              <w:jc w:val="center"/>
              <w:rPr>
                <w:bCs/>
              </w:rPr>
            </w:pPr>
            <w:r w:rsidRPr="001E77EE">
              <w:rPr>
                <w:bCs/>
              </w:rPr>
              <w:t>177,9</w:t>
            </w:r>
          </w:p>
        </w:tc>
      </w:tr>
    </w:tbl>
    <w:p w:rsidR="0078263E" w:rsidRPr="001E77EE" w:rsidRDefault="0078263E" w:rsidP="005921BD">
      <w:pPr>
        <w:ind w:firstLine="708"/>
        <w:jc w:val="both"/>
      </w:pPr>
    </w:p>
    <w:p w:rsidR="00DB6871" w:rsidRPr="001E77EE" w:rsidRDefault="00DB6871" w:rsidP="00DB6871">
      <w:pPr>
        <w:keepNext/>
        <w:keepLines/>
        <w:spacing w:before="480"/>
        <w:ind w:firstLine="709"/>
        <w:jc w:val="center"/>
        <w:outlineLvl w:val="0"/>
        <w:rPr>
          <w:b/>
          <w:bCs/>
          <w:lang w:eastAsia="en-US"/>
        </w:rPr>
      </w:pPr>
      <w:bookmarkStart w:id="6" w:name="_Toc341971632"/>
      <w:r w:rsidRPr="001E77EE">
        <w:rPr>
          <w:b/>
          <w:bCs/>
          <w:lang w:eastAsia="en-US"/>
        </w:rPr>
        <w:t>Анализ экономической обоснованности расходов по статьям расходов</w:t>
      </w:r>
      <w:bookmarkEnd w:id="6"/>
    </w:p>
    <w:p w:rsidR="00DB6871" w:rsidRPr="001E77EE" w:rsidRDefault="00DB6871" w:rsidP="00DB6871">
      <w:pPr>
        <w:ind w:firstLine="720"/>
        <w:jc w:val="both"/>
      </w:pPr>
    </w:p>
    <w:p w:rsidR="00DB6871" w:rsidRPr="001E77EE" w:rsidRDefault="00DB6871" w:rsidP="00DB6871">
      <w:pPr>
        <w:ind w:firstLine="720"/>
        <w:jc w:val="both"/>
      </w:pPr>
      <w:r w:rsidRPr="001E77EE">
        <w:t xml:space="preserve">Пунктом 17 Основ ценообразования в отношении электрической и тепловой энергии в Российской Федерации (утверждены постановлением Правительства РФ от 26.02.2004 №109) (далее – Основы ценообразования) установлено, что состав расходов, включаемых в необходимую валовую выручку, и оценка их экономической обоснованности производятся в соответствии с законодательством Российской Федерации и нормативно-правовыми актами, </w:t>
      </w:r>
      <w:r w:rsidRPr="001E77EE">
        <w:lastRenderedPageBreak/>
        <w:t>регулирующими отношения в сфере бухгалтерского учета. При этом в необходимую валовую выручку включаются как расходы, уменьшающие налогооблагаемую базу по налогу на прибыль, так и не учитываемые при определении налоговой базы для исчисления налога на прибыль.</w:t>
      </w:r>
    </w:p>
    <w:p w:rsidR="00DB6871" w:rsidRPr="001E77EE" w:rsidRDefault="00DB6871" w:rsidP="00DB6871">
      <w:pPr>
        <w:ind w:firstLine="720"/>
        <w:jc w:val="both"/>
      </w:pPr>
      <w:r w:rsidRPr="001E77EE">
        <w:t>Правила формирования расходов организации в бухгалтерском учете определяются на основании положения по бухгалтерскому учету «Расходы организации» ПБУ 10/99 (утверждено приказом Минфина России от 06.05.1999 №33н) (далее – ПБУ 10/99).</w:t>
      </w:r>
    </w:p>
    <w:p w:rsidR="00DB6871" w:rsidRPr="001E77EE" w:rsidRDefault="00DB6871" w:rsidP="00DB6871">
      <w:pPr>
        <w:ind w:firstLine="720"/>
        <w:jc w:val="both"/>
      </w:pPr>
      <w:r w:rsidRPr="001E77EE">
        <w:t>Расходы признаются в бухгалтерском учете при наличии следующих условий:</w:t>
      </w:r>
    </w:p>
    <w:p w:rsidR="00DB6871" w:rsidRPr="001E77EE" w:rsidRDefault="00DB6871" w:rsidP="00DB6871">
      <w:pPr>
        <w:ind w:firstLine="720"/>
        <w:jc w:val="both"/>
      </w:pPr>
      <w:r w:rsidRPr="001E77EE">
        <w:t>1. Расход производится в соответствии с конкретным договором, требованием законодательных и нормативных актов, обычаями делового оборота.</w:t>
      </w:r>
    </w:p>
    <w:p w:rsidR="00DB6871" w:rsidRPr="001E77EE" w:rsidRDefault="00DB6871" w:rsidP="00DB6871">
      <w:pPr>
        <w:ind w:firstLine="720"/>
        <w:jc w:val="both"/>
      </w:pPr>
      <w:r w:rsidRPr="001E77EE">
        <w:t>2. Сумма расхода может быть определена.</w:t>
      </w:r>
    </w:p>
    <w:p w:rsidR="00DB6871" w:rsidRPr="001E77EE" w:rsidRDefault="00DB6871" w:rsidP="00DB6871">
      <w:pPr>
        <w:ind w:firstLine="720"/>
        <w:jc w:val="both"/>
      </w:pPr>
      <w:r w:rsidRPr="001E77EE">
        <w:t>3. Имеется уверенность в том, что в результате конкретной операции произойдет уменьшение экономических выгод организации. Уверенность в том, что в результате конкретной операции произойдет уменьшение экономических выгод организации, имеется в случае, когда организация передала актив, либо отсутствует неопределенность в отношении передачи актива.</w:t>
      </w:r>
    </w:p>
    <w:p w:rsidR="00DB6871" w:rsidRPr="001E77EE" w:rsidRDefault="00DB6871" w:rsidP="00DB6871">
      <w:pPr>
        <w:ind w:firstLine="720"/>
        <w:jc w:val="both"/>
      </w:pPr>
      <w:r w:rsidRPr="001E77EE">
        <w:t>Если в отношении любых расходов, осуществленных организацией, не исполнено хотя бы одно из названных условий, то в бухгалтерском учете организации признается дебиторская задолженность.</w:t>
      </w:r>
    </w:p>
    <w:p w:rsidR="00DB6871" w:rsidRPr="001E77EE" w:rsidRDefault="00DB6871" w:rsidP="00DB6871">
      <w:pPr>
        <w:ind w:firstLine="720"/>
        <w:jc w:val="both"/>
      </w:pPr>
      <w:r w:rsidRPr="001E77EE">
        <w:t>Амортизация признается в качестве расхода, исходя из величины амортизационных отчислений, определяемой на основе стоимости амортизируемых активов, срока полезного использования и принятых организацией способов начисления амортизации.</w:t>
      </w:r>
    </w:p>
    <w:p w:rsidR="00DB6871" w:rsidRPr="001E77EE" w:rsidRDefault="00DB6871" w:rsidP="00DB6871">
      <w:pPr>
        <w:ind w:firstLine="720"/>
        <w:jc w:val="both"/>
      </w:pPr>
      <w:r w:rsidRPr="001E77EE">
        <w:t>Перечень статей затрат, как следует из пункта 8 ПБУ 10/99, устанавливается организациями самостоятельно. Поскольку данная экспертиза производится для целей государственного регулирования тарифов на электрическую и тепловую энергию, необходимо при определении перечня статей затрат и их наполнения руководствоваться нормативными актами, регулирующими отношения в сфере тарифного регулирования.</w:t>
      </w:r>
    </w:p>
    <w:p w:rsidR="00DB6871" w:rsidRPr="001E77EE" w:rsidRDefault="00DB6871" w:rsidP="00DB6871">
      <w:pPr>
        <w:ind w:firstLine="720"/>
        <w:jc w:val="both"/>
      </w:pPr>
      <w:r w:rsidRPr="001E77EE">
        <w:t>Группы расходов, связанные с производством и реализацией продукции по регулируемым видам деятельности, определены пунктами 19, 20 Основ ценообразования.</w:t>
      </w:r>
    </w:p>
    <w:p w:rsidR="00DB6871" w:rsidRPr="001E77EE" w:rsidRDefault="00DB6871" w:rsidP="00DB6871">
      <w:pPr>
        <w:ind w:firstLine="720"/>
        <w:jc w:val="both"/>
      </w:pPr>
      <w:r w:rsidRPr="001E77EE">
        <w:t xml:space="preserve">Формирование расходов по отдельным статьям затрат, при регулировании методом экономически обоснованных расходов, осуществляется на основе положений пунктов 22-34 Основ ценообразования, а также раздела </w:t>
      </w:r>
      <w:r w:rsidRPr="001E77EE">
        <w:rPr>
          <w:lang w:val="en-US"/>
        </w:rPr>
        <w:t>V</w:t>
      </w:r>
      <w:r w:rsidRPr="001E77EE">
        <w:t xml:space="preserve"> Методических указаний по расчету регулируемых тарифов и цен на электрическую (тепловую) энергию на розничном (потребительском) рынке (утверждены приказом Федеральной службы по тарифам Российской Федерации от 06.08.2004 №20-э/2) (далее – Методические указания).</w:t>
      </w:r>
    </w:p>
    <w:p w:rsidR="00DB6871" w:rsidRPr="001E77EE" w:rsidRDefault="00DB6871" w:rsidP="00DB6871">
      <w:pPr>
        <w:ind w:firstLine="720"/>
        <w:jc w:val="both"/>
      </w:pPr>
      <w:r w:rsidRPr="001E77EE">
        <w:t>Распределение расходов между электрической и тепловой энергией производится по условному топливу, приходящемуся на выработку соответствующего вида энергии.</w:t>
      </w:r>
    </w:p>
    <w:p w:rsidR="00DB6871" w:rsidRPr="001E77EE" w:rsidRDefault="00DB6871" w:rsidP="00DB6871">
      <w:pPr>
        <w:ind w:firstLine="720"/>
        <w:jc w:val="both"/>
      </w:pPr>
      <w:r w:rsidRPr="001E77EE">
        <w:t>Таким образом, в рамках проводимых работ для формирования необходимой валовой выручки будут выполнены:</w:t>
      </w:r>
    </w:p>
    <w:p w:rsidR="00DB6871" w:rsidRPr="001E77EE" w:rsidRDefault="00DB6871" w:rsidP="00111FCF">
      <w:pPr>
        <w:numPr>
          <w:ilvl w:val="0"/>
          <w:numId w:val="6"/>
        </w:numPr>
        <w:jc w:val="both"/>
      </w:pPr>
      <w:r w:rsidRPr="001E77EE">
        <w:t>Оценка релевантности документального подтверждения каждой статьи расходов, включаемых в необходимую валовую выручку.</w:t>
      </w:r>
    </w:p>
    <w:p w:rsidR="00DB6871" w:rsidRPr="001E77EE" w:rsidRDefault="00DB6871" w:rsidP="00111FCF">
      <w:pPr>
        <w:numPr>
          <w:ilvl w:val="0"/>
          <w:numId w:val="6"/>
        </w:numPr>
        <w:jc w:val="both"/>
      </w:pPr>
      <w:r w:rsidRPr="001E77EE">
        <w:t>Экспертиза представленных документов на предмет соответствия действующему законодательству.</w:t>
      </w:r>
    </w:p>
    <w:p w:rsidR="00DB6871" w:rsidRPr="001E77EE" w:rsidRDefault="00DB6871" w:rsidP="00111FCF">
      <w:pPr>
        <w:numPr>
          <w:ilvl w:val="0"/>
          <w:numId w:val="6"/>
        </w:numPr>
        <w:jc w:val="both"/>
      </w:pPr>
      <w:r w:rsidRPr="001E77EE">
        <w:t xml:space="preserve">Определение суммы расхода и отнесение его на конкретный вид регулируемой деятельности или распределение между ними. </w:t>
      </w:r>
    </w:p>
    <w:p w:rsidR="00211682" w:rsidRPr="001E77EE" w:rsidRDefault="00211682" w:rsidP="00211682">
      <w:pPr>
        <w:ind w:firstLine="708"/>
        <w:jc w:val="both"/>
      </w:pPr>
      <w:r w:rsidRPr="001E77EE">
        <w:t>Вспомогательные материалы</w:t>
      </w:r>
    </w:p>
    <w:p w:rsidR="00211682" w:rsidRPr="001E77EE" w:rsidRDefault="00211682" w:rsidP="00211682">
      <w:pPr>
        <w:ind w:firstLine="708"/>
        <w:jc w:val="both"/>
      </w:pPr>
    </w:p>
    <w:p w:rsidR="00211682" w:rsidRPr="001E77EE" w:rsidRDefault="00211682" w:rsidP="00211682">
      <w:pPr>
        <w:ind w:firstLine="708"/>
        <w:jc w:val="both"/>
      </w:pPr>
      <w:r w:rsidRPr="001E77EE">
        <w:t xml:space="preserve">Предприятием планируются расходы в сумме 35 131,53 тыс. руб., в том числе на производство тепловой энергии – 11 275,19 тыс. руб., на производство горячей воды – 23115,58 тыс. руб., на производство умягченной подпиточной воды – 740,760 тыс. руб. Затраты по статье включают в себя расходы на подготовку воды для технологических нужд, а также на приобретение химреагентов. </w:t>
      </w:r>
    </w:p>
    <w:p w:rsidR="00211682" w:rsidRPr="001E77EE" w:rsidRDefault="00211682" w:rsidP="00211682">
      <w:pPr>
        <w:ind w:firstLine="708"/>
        <w:jc w:val="both"/>
      </w:pPr>
      <w:r w:rsidRPr="001E77EE">
        <w:lastRenderedPageBreak/>
        <w:t xml:space="preserve">Принимая во внимание тот факт, что технологическое оборудование ООО «Центральная ТЭЦ» взято в аренду у ОАО «ЕВРАЗ ЗСМК» и ранее эксплуатировалось ТЭЦ Энергокомплекса - филиала ОАО «ЕВРАЗ ЗСМК», эксперты предлагают принять цены на холодную воду и очистку технической воды на уровне утвержденных Департаментом цен и тарифов Кемеровской области для ТЭЦ Энергокомплекса - филиала ОАО «ЕВРАЗ ЗСМК» на 2012 год с применением индекса-дефлятора в размере 1,049, согласно Прогнозу социально-экономического развития РФ на 2013 год и плановый период 2014 и 2015 годов. Цены на химреагенты определены экспертами в соответствии с заключенными договорами, представленными предприятием. </w:t>
      </w:r>
    </w:p>
    <w:p w:rsidR="00211682" w:rsidRPr="001E77EE" w:rsidRDefault="00211682" w:rsidP="00211682">
      <w:pPr>
        <w:ind w:firstLine="708"/>
        <w:jc w:val="both"/>
      </w:pPr>
      <w:r w:rsidRPr="001E77EE">
        <w:t>Таким образом, затраты по статье составят 34 535 тыс. руб., в том числе на производство тепловой энергии – 11 148 тыс. руб., на производство горячей воды – 22 670 тыс. руб., на производство умягченной подпиточной воды – 717 тыс. руб. Корректировка в сторону снижения – 596,53 тыс. руб.</w:t>
      </w:r>
    </w:p>
    <w:p w:rsidR="00211682" w:rsidRPr="001E77EE" w:rsidRDefault="00211682" w:rsidP="00211682">
      <w:pPr>
        <w:ind w:firstLine="708"/>
        <w:jc w:val="both"/>
      </w:pPr>
      <w:r w:rsidRPr="001E77EE">
        <w:t xml:space="preserve"> </w:t>
      </w:r>
    </w:p>
    <w:p w:rsidR="00211682" w:rsidRPr="001E77EE" w:rsidRDefault="00211682" w:rsidP="00211682">
      <w:pPr>
        <w:ind w:firstLine="708"/>
        <w:jc w:val="both"/>
      </w:pPr>
      <w:r w:rsidRPr="001E77EE">
        <w:t>Работы и услуги производственного характера</w:t>
      </w:r>
    </w:p>
    <w:p w:rsidR="00211682" w:rsidRPr="001E77EE" w:rsidRDefault="00211682" w:rsidP="00211682">
      <w:pPr>
        <w:ind w:firstLine="708"/>
        <w:jc w:val="both"/>
      </w:pPr>
      <w:r w:rsidRPr="001E77EE">
        <w:t>Включение в необходимую валовую выручку расходов на оплату работ и услуг производственного характера обусловлено подпунктом 1) пункта 29 Основ ценообразования.</w:t>
      </w:r>
    </w:p>
    <w:p w:rsidR="00211682" w:rsidRPr="001E77EE" w:rsidRDefault="00211682" w:rsidP="00211682">
      <w:pPr>
        <w:ind w:firstLine="708"/>
        <w:jc w:val="both"/>
      </w:pPr>
      <w:r w:rsidRPr="001E77EE">
        <w:t>Налоговый кодекс РФ (подпункт 6) пункта 1 статьи 254) относит работы и услуги производственного характера к материальным затратам. В состав работ и услуг производственного характера входят затраты на:</w:t>
      </w:r>
    </w:p>
    <w:p w:rsidR="00211682" w:rsidRPr="001E77EE" w:rsidRDefault="00211682" w:rsidP="00211682">
      <w:pPr>
        <w:ind w:firstLine="708"/>
        <w:jc w:val="both"/>
      </w:pPr>
      <w:r w:rsidRPr="001E77EE">
        <w:t>- выполнение отдельных операций по производству (изготовлению) продукции, выполнению работ, оказанию услуг, обработке сырья (материалов);</w:t>
      </w:r>
    </w:p>
    <w:p w:rsidR="00211682" w:rsidRPr="001E77EE" w:rsidRDefault="00211682" w:rsidP="00211682">
      <w:pPr>
        <w:ind w:firstLine="708"/>
        <w:jc w:val="both"/>
      </w:pPr>
      <w:r w:rsidRPr="001E77EE">
        <w:t>- контроль за соблюдением установленных технологических процессов;</w:t>
      </w:r>
    </w:p>
    <w:p w:rsidR="00211682" w:rsidRPr="001E77EE" w:rsidRDefault="00211682" w:rsidP="00211682">
      <w:pPr>
        <w:ind w:firstLine="708"/>
        <w:jc w:val="both"/>
      </w:pPr>
      <w:r w:rsidRPr="001E77EE">
        <w:t>- техническое обслуживание основных средств и другие подобные работы;</w:t>
      </w:r>
    </w:p>
    <w:p w:rsidR="00211682" w:rsidRPr="001E77EE" w:rsidRDefault="00211682" w:rsidP="00211682">
      <w:pPr>
        <w:ind w:firstLine="708"/>
        <w:jc w:val="both"/>
      </w:pPr>
      <w:r w:rsidRPr="001E77EE">
        <w:t>-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w:t>
      </w:r>
    </w:p>
    <w:p w:rsidR="00211682" w:rsidRPr="001E77EE" w:rsidRDefault="00211682" w:rsidP="00211682">
      <w:pPr>
        <w:ind w:firstLine="708"/>
        <w:jc w:val="both"/>
      </w:pPr>
      <w:r w:rsidRPr="001E77EE">
        <w:t>- доставка готовой продукции в соответствии с условиями договоров (контрактов).</w:t>
      </w:r>
    </w:p>
    <w:p w:rsidR="00211682" w:rsidRPr="001E77EE" w:rsidRDefault="00211682" w:rsidP="00211682">
      <w:pPr>
        <w:ind w:firstLine="708"/>
        <w:jc w:val="both"/>
      </w:pPr>
    </w:p>
    <w:p w:rsidR="00211682" w:rsidRPr="001E77EE" w:rsidRDefault="00211682" w:rsidP="00211682">
      <w:pPr>
        <w:ind w:firstLine="708"/>
        <w:jc w:val="both"/>
      </w:pPr>
      <w:r w:rsidRPr="001E77EE">
        <w:t>ООО «Центральная ТЭЦ» планирует включить в необходимую валовую выручку на 2013 год затраты на работы и услуги производственного характера по следующим статьям:</w:t>
      </w:r>
    </w:p>
    <w:p w:rsidR="00211682" w:rsidRPr="001E77EE" w:rsidRDefault="00211682" w:rsidP="00211682">
      <w:pPr>
        <w:ind w:firstLine="708"/>
        <w:jc w:val="both"/>
      </w:pPr>
      <w:r w:rsidRPr="001E77EE">
        <w:t>- услуги отдела металлургической теплотехники (ЦКЛК);</w:t>
      </w:r>
    </w:p>
    <w:p w:rsidR="00211682" w:rsidRPr="001E77EE" w:rsidRDefault="00211682" w:rsidP="00211682">
      <w:pPr>
        <w:ind w:firstLine="708"/>
        <w:jc w:val="both"/>
      </w:pPr>
      <w:r w:rsidRPr="001E77EE">
        <w:t>- услуги по приёмке и инспектированию сырья "Инспекторат Р";</w:t>
      </w:r>
    </w:p>
    <w:p w:rsidR="00211682" w:rsidRPr="001E77EE" w:rsidRDefault="00211682" w:rsidP="00211682">
      <w:pPr>
        <w:ind w:firstLine="708"/>
        <w:jc w:val="both"/>
      </w:pPr>
      <w:r w:rsidRPr="001E77EE">
        <w:t>- услуги ТО средств измерений;</w:t>
      </w:r>
    </w:p>
    <w:p w:rsidR="00211682" w:rsidRPr="001E77EE" w:rsidRDefault="00211682" w:rsidP="00211682">
      <w:pPr>
        <w:ind w:firstLine="708"/>
        <w:jc w:val="both"/>
      </w:pPr>
      <w:r w:rsidRPr="001E77EE">
        <w:t>- услуги Юстас-Сервис;</w:t>
      </w:r>
    </w:p>
    <w:p w:rsidR="00211682" w:rsidRPr="001E77EE" w:rsidRDefault="00211682" w:rsidP="00211682">
      <w:pPr>
        <w:ind w:firstLine="708"/>
        <w:jc w:val="both"/>
      </w:pPr>
      <w:r w:rsidRPr="001E77EE">
        <w:t>- услуги участка теплофикации ЦТГС;</w:t>
      </w:r>
    </w:p>
    <w:p w:rsidR="00211682" w:rsidRPr="001E77EE" w:rsidRDefault="00211682" w:rsidP="00211682">
      <w:pPr>
        <w:ind w:firstLine="708"/>
        <w:jc w:val="both"/>
      </w:pPr>
      <w:r w:rsidRPr="001E77EE">
        <w:t>- услуги экспертизы промышленной безопасности;</w:t>
      </w:r>
    </w:p>
    <w:p w:rsidR="00211682" w:rsidRPr="001E77EE" w:rsidRDefault="00211682" w:rsidP="00211682">
      <w:pPr>
        <w:ind w:firstLine="708"/>
        <w:jc w:val="both"/>
      </w:pPr>
      <w:r w:rsidRPr="001E77EE">
        <w:t>- услуги по промышленной безопасности;</w:t>
      </w:r>
    </w:p>
    <w:p w:rsidR="00211682" w:rsidRPr="001E77EE" w:rsidRDefault="00211682" w:rsidP="00211682">
      <w:pPr>
        <w:ind w:firstLine="708"/>
        <w:jc w:val="both"/>
      </w:pPr>
      <w:r w:rsidRPr="001E77EE">
        <w:t>- поверка приборов;</w:t>
      </w:r>
    </w:p>
    <w:p w:rsidR="00211682" w:rsidRPr="001E77EE" w:rsidRDefault="00211682" w:rsidP="00211682">
      <w:pPr>
        <w:ind w:firstLine="708"/>
        <w:jc w:val="both"/>
      </w:pPr>
      <w:r w:rsidRPr="001E77EE">
        <w:t>- агентский договор с ЕВРАЗ ЗСМК;</w:t>
      </w:r>
    </w:p>
    <w:p w:rsidR="00211682" w:rsidRPr="001E77EE" w:rsidRDefault="00211682" w:rsidP="00211682">
      <w:pPr>
        <w:ind w:firstLine="708"/>
        <w:jc w:val="both"/>
      </w:pPr>
      <w:r w:rsidRPr="001E77EE">
        <w:t>- бытовые услуги (уборка);</w:t>
      </w:r>
    </w:p>
    <w:p w:rsidR="00211682" w:rsidRPr="001E77EE" w:rsidRDefault="00211682" w:rsidP="00211682">
      <w:pPr>
        <w:ind w:firstLine="708"/>
        <w:jc w:val="both"/>
      </w:pPr>
      <w:r w:rsidRPr="001E77EE">
        <w:t>- расходы на автотранспорт;</w:t>
      </w:r>
    </w:p>
    <w:p w:rsidR="00211682" w:rsidRPr="001E77EE" w:rsidRDefault="00211682" w:rsidP="00211682">
      <w:pPr>
        <w:ind w:firstLine="708"/>
        <w:jc w:val="both"/>
      </w:pPr>
      <w:r w:rsidRPr="001E77EE">
        <w:t>- расходы на ж/д транспорт;</w:t>
      </w:r>
    </w:p>
    <w:p w:rsidR="00211682" w:rsidRPr="001E77EE" w:rsidRDefault="00211682" w:rsidP="00211682">
      <w:pPr>
        <w:ind w:firstLine="708"/>
        <w:jc w:val="both"/>
      </w:pPr>
      <w:r w:rsidRPr="001E77EE">
        <w:t>- услуги в области информационных технологий.</w:t>
      </w:r>
    </w:p>
    <w:p w:rsidR="00211682" w:rsidRPr="001E77EE" w:rsidRDefault="00211682" w:rsidP="00211682">
      <w:pPr>
        <w:ind w:firstLine="708"/>
        <w:jc w:val="both"/>
      </w:pPr>
      <w:r w:rsidRPr="001E77EE">
        <w:t>Общая сумма расходов на работы и услуги производственного характера, предлагаемая предприятием для включения в необходимую валовую выручку, для осуществления регулируемой деятельности, составляет 40 945,10 тыс. руб., в том числе, на тепловую энергию 32 457,96 тыс. руб., на теплоноситель для горячего водоснабжения 7 926,78 тыс. руб. и на теплоноситель (умягчённую подпиточную воду) 560,36 тыс. руб.</w:t>
      </w:r>
    </w:p>
    <w:p w:rsidR="00211682" w:rsidRPr="001E77EE" w:rsidRDefault="00211682" w:rsidP="00211682">
      <w:pPr>
        <w:ind w:firstLine="708"/>
        <w:jc w:val="both"/>
      </w:pPr>
      <w:r w:rsidRPr="001E77EE">
        <w:lastRenderedPageBreak/>
        <w:t>Расходы на работы и услуги учитываются предприятием, в соответствии с заключенными договорами.</w:t>
      </w:r>
    </w:p>
    <w:p w:rsidR="00211682" w:rsidRPr="001E77EE" w:rsidRDefault="00211682" w:rsidP="00303E77">
      <w:pPr>
        <w:ind w:firstLine="708"/>
        <w:jc w:val="center"/>
        <w:rPr>
          <w:b/>
        </w:rPr>
      </w:pPr>
    </w:p>
    <w:p w:rsidR="00211682" w:rsidRPr="001E77EE" w:rsidRDefault="00211682" w:rsidP="00303E77">
      <w:pPr>
        <w:ind w:firstLine="708"/>
        <w:jc w:val="center"/>
        <w:rPr>
          <w:b/>
        </w:rPr>
      </w:pPr>
      <w:r w:rsidRPr="001E77EE">
        <w:rPr>
          <w:b/>
        </w:rPr>
        <w:t>Услуги отдела металлургической теплотехники (ЦКЛК)</w:t>
      </w:r>
    </w:p>
    <w:p w:rsidR="00211682" w:rsidRPr="001E77EE" w:rsidRDefault="00211682" w:rsidP="00211682">
      <w:pPr>
        <w:ind w:firstLine="708"/>
        <w:jc w:val="both"/>
      </w:pPr>
      <w:r w:rsidRPr="001E77EE">
        <w:t>Заключен договор возмездного оказания услуг от 02.11.2012 №2240036 с ОАО "ЕВРАЗ ЗСМК". В представленном договоре 33,02 тыс. руб. отнесены на услуги лаборатории контрольных испытаний проката. Поскольку это не относится к регулируемому виду деятельности, данные затраты предлагается исключить из необходимой валовой выручки. Таким образом, предлагается учесть в расходах на регулируемую деятельность 889,55 тыс. руб., в том числе, на тепловую энергию 670,38 тыс. руб., на теплоноситель для горячего водоснабжения 195,96 тыс. руб. и на теплоноситель (умягчённую подпиточную воду) 23,21 тыс. руб.</w:t>
      </w:r>
    </w:p>
    <w:p w:rsidR="00211682" w:rsidRPr="001E77EE" w:rsidRDefault="00211682" w:rsidP="00303E77">
      <w:pPr>
        <w:ind w:firstLine="708"/>
        <w:jc w:val="center"/>
        <w:rPr>
          <w:b/>
        </w:rPr>
      </w:pPr>
    </w:p>
    <w:p w:rsidR="00211682" w:rsidRPr="001E77EE" w:rsidRDefault="00211682" w:rsidP="00211682">
      <w:pPr>
        <w:ind w:firstLine="708"/>
        <w:jc w:val="both"/>
      </w:pPr>
      <w:r w:rsidRPr="001E77EE">
        <w:t>Услуги по приёмке и инспектированию сырья "Инспекторат Р"</w:t>
      </w:r>
    </w:p>
    <w:p w:rsidR="00211682" w:rsidRPr="001E77EE" w:rsidRDefault="00211682" w:rsidP="00211682">
      <w:pPr>
        <w:ind w:firstLine="708"/>
        <w:jc w:val="both"/>
      </w:pPr>
      <w:r w:rsidRPr="001E77EE">
        <w:t>Предприятием представлен договор б/н и б/д с ООО "Инспекторат Р" на общую сумму 624,00 тыс. руб. Поскольку данные затраты экономически обоснованы, эксперты предлагают учесть их в необходимой валовой выручке, для осуществления регулируемой деятельности, с учетом перераспределения, в размере 497,18 тыс. руб., в том числе, на тепловую энергию 374,69 тыс. руб., на теплоноситель для горячего водоснабжения 109,52 тыс. руб. и на теплоноситель (умягчённую подпиточную воду) 19,27 тыс. руб.</w:t>
      </w:r>
    </w:p>
    <w:p w:rsidR="00211682" w:rsidRPr="001E77EE" w:rsidRDefault="00211682" w:rsidP="00211682">
      <w:pPr>
        <w:ind w:firstLine="708"/>
        <w:jc w:val="both"/>
      </w:pPr>
    </w:p>
    <w:p w:rsidR="00211682" w:rsidRPr="001E77EE" w:rsidRDefault="00211682" w:rsidP="00303E77">
      <w:pPr>
        <w:ind w:firstLine="708"/>
        <w:jc w:val="center"/>
        <w:rPr>
          <w:b/>
        </w:rPr>
      </w:pPr>
      <w:r w:rsidRPr="001E77EE">
        <w:rPr>
          <w:b/>
        </w:rPr>
        <w:t>Услуги ТО средств измерений</w:t>
      </w:r>
    </w:p>
    <w:p w:rsidR="00211682" w:rsidRPr="001E77EE" w:rsidRDefault="00211682" w:rsidP="00211682">
      <w:pPr>
        <w:ind w:firstLine="708"/>
        <w:jc w:val="both"/>
      </w:pPr>
      <w:r w:rsidRPr="001E77EE">
        <w:t>Предприятием заключён договор на оказание услуг от 08.11.2012 №3255003 с ОАО "ЕВРАЗ ЗСМК". Предлагаемая сумма затрат по статье 1 361,26 тыс. руб. Поскольку в материалах дела отсутствует Прейскурант, предусмотренный пунктом 3.2 Договора, невозможно определить сумму расхода, что делает невыполним включение данных расходов в необходимую валовую выручку предприятия на 2013 год. Кроме того, в штатном расписании предприятия предусмотрен участок тепловой автоматики и средств измерения с бригадой по эксплуатации оборудования, в количестве 12 человек и бригадой по ремонту оборудования, в количестве 17 человек. Таким образом, расходы на техническое обслуживание средств измерений силами сторонней организации являются экономически необоснованными и должны быть исключены из состава необходимой валовой выручки на 2013 год.</w:t>
      </w:r>
    </w:p>
    <w:p w:rsidR="00211682" w:rsidRPr="001E77EE" w:rsidRDefault="00211682" w:rsidP="00211682">
      <w:pPr>
        <w:ind w:firstLine="708"/>
        <w:jc w:val="both"/>
      </w:pPr>
    </w:p>
    <w:p w:rsidR="00211682" w:rsidRPr="001E77EE" w:rsidRDefault="00211682" w:rsidP="00303E77">
      <w:pPr>
        <w:ind w:firstLine="708"/>
        <w:jc w:val="center"/>
        <w:rPr>
          <w:b/>
        </w:rPr>
      </w:pPr>
      <w:r w:rsidRPr="001E77EE">
        <w:rPr>
          <w:b/>
        </w:rPr>
        <w:t>Услуги Юстас-Сервис</w:t>
      </w:r>
    </w:p>
    <w:p w:rsidR="00211682" w:rsidRPr="001E77EE" w:rsidRDefault="00211682" w:rsidP="00211682">
      <w:pPr>
        <w:ind w:firstLine="708"/>
        <w:jc w:val="both"/>
      </w:pPr>
      <w:r w:rsidRPr="001E77EE">
        <w:t>ООО «Юстас-Сервис» оказывает предприятию услуги по разгрузке угля на основании договора от 01.01.2013 б/н. Предприятие предлагает учесть в расходах на регулируемую деятельность 2 037,51 тыс. руб., определённые, исходя из 50 тыс. тонн разгружаемого топлива. Однако, вследствие пересмотра структуры топлива, количество угля составляет 73,296 тыс. тонн. Стоимость разгрузки 1 тонны угля, согласно рассматриваемому договору составляет 53,17 руб. Таким образом, будет экономически обоснованным включение в необходимую валовую выручку, для осуществления регулируемой деятельности, 2013 года расходов на разгрузку угля, с учетом перераспределения между видами деятельности, в размере 3 105,12 тыс. руб., в том числе, на тепловую энергию 2 340,09 тыс. руб., на теплоноситель для горячего водоснабжения 684,03 тыс. руб. и на теплоноситель (умягчённую подпиточную воду) 81,00 тыс. руб.</w:t>
      </w:r>
    </w:p>
    <w:p w:rsidR="00211682" w:rsidRPr="001E77EE" w:rsidRDefault="00211682" w:rsidP="00211682">
      <w:pPr>
        <w:ind w:firstLine="708"/>
        <w:jc w:val="both"/>
      </w:pPr>
    </w:p>
    <w:p w:rsidR="00211682" w:rsidRPr="001E77EE" w:rsidRDefault="00211682" w:rsidP="00303E77">
      <w:pPr>
        <w:ind w:firstLine="708"/>
        <w:jc w:val="center"/>
        <w:rPr>
          <w:b/>
        </w:rPr>
      </w:pPr>
      <w:r w:rsidRPr="001E77EE">
        <w:rPr>
          <w:b/>
        </w:rPr>
        <w:t>Услуги участка теплофикации ЦТГС</w:t>
      </w:r>
    </w:p>
    <w:p w:rsidR="00211682" w:rsidRPr="001E77EE" w:rsidRDefault="00211682" w:rsidP="00211682">
      <w:pPr>
        <w:ind w:firstLine="708"/>
        <w:jc w:val="both"/>
      </w:pPr>
      <w:r w:rsidRPr="001E77EE">
        <w:t xml:space="preserve">Предприятие предлагает учесть расходы на услуги по техническому обслуживанию и текущему ремонту оборудования, сетей и сооружений теплоснабжения, согласно договору от 01.11.2012 №3258013 с ОАО "ЕВРАЗ ЗСМК". Данные расходы необходимы предприятию для осуществления регулируемой деятельности. Ежемесячная стоимость обслуживания составляет 1 295,18тыс. руб. Таким образом, в необходимую валовую выручку, для осуществления </w:t>
      </w:r>
      <w:r w:rsidRPr="001E77EE">
        <w:lastRenderedPageBreak/>
        <w:t>регулируемой деятельности на 2013 год, должны быть включены расходы в размере 12 383,48 тыс. руб., в том числе, на тепловую энергию 9 332,48 тыс. руб., на теплоноситель для горячего водоснабжения 2 727,95 тыс. руб. и на теплоноситель (умягчённую подпиточную воду) 323,05 тыс. руб.</w:t>
      </w:r>
    </w:p>
    <w:p w:rsidR="00211682" w:rsidRPr="001E77EE" w:rsidRDefault="00211682" w:rsidP="00211682">
      <w:pPr>
        <w:ind w:firstLine="708"/>
        <w:jc w:val="both"/>
      </w:pPr>
    </w:p>
    <w:p w:rsidR="00211682" w:rsidRPr="001E77EE" w:rsidRDefault="00211682" w:rsidP="00303E77">
      <w:pPr>
        <w:ind w:firstLine="708"/>
        <w:jc w:val="center"/>
        <w:rPr>
          <w:b/>
        </w:rPr>
      </w:pPr>
      <w:r w:rsidRPr="001E77EE">
        <w:rPr>
          <w:b/>
        </w:rPr>
        <w:t>Услуги экспертизы промышленной безопасности</w:t>
      </w:r>
    </w:p>
    <w:p w:rsidR="00211682" w:rsidRPr="001E77EE" w:rsidRDefault="00211682" w:rsidP="00211682">
      <w:pPr>
        <w:ind w:firstLine="708"/>
        <w:jc w:val="both"/>
      </w:pPr>
      <w:r w:rsidRPr="001E77EE">
        <w:t>Экспертиза промышленной безопасности осуществляется в соответствии с действующим законодательством Российской Федерации. В его исполнение предприятием заключены следующие договоры:</w:t>
      </w:r>
    </w:p>
    <w:p w:rsidR="00211682" w:rsidRPr="001E77EE" w:rsidRDefault="00211682" w:rsidP="00211682">
      <w:pPr>
        <w:ind w:firstLine="708"/>
        <w:jc w:val="both"/>
      </w:pPr>
      <w:r w:rsidRPr="001E77EE">
        <w:t>- договор на проведение экспертных работ по промышленной безопасности объектов котлонадзора и грузоподъёмных механизмов б/н  и б/д с ООО "Энергопром-М" на сумму 1 854,45 тыс. руб.;</w:t>
      </w:r>
    </w:p>
    <w:p w:rsidR="00211682" w:rsidRPr="001E77EE" w:rsidRDefault="00211682" w:rsidP="00211682">
      <w:pPr>
        <w:ind w:firstLine="708"/>
        <w:jc w:val="both"/>
      </w:pPr>
      <w:r w:rsidRPr="001E77EE">
        <w:t>- договор на проведение экспертных работ по промышленной безопасности объектов котлонадзора и грузоподъёмных механизмов б/н и б/д ООО "Энергопром-М" на сумму 535,36 тыс. руб.;</w:t>
      </w:r>
    </w:p>
    <w:p w:rsidR="00211682" w:rsidRPr="001E77EE" w:rsidRDefault="00211682" w:rsidP="00211682">
      <w:pPr>
        <w:ind w:firstLine="708"/>
        <w:jc w:val="both"/>
      </w:pPr>
      <w:r w:rsidRPr="001E77EE">
        <w:t>- договор от 31.10.2012 №3027 на проведение экспертизы промышленной безопасности и технического освидетельствования объектов с ООО ПТП "Сибэнергочермет" на сумму 2 357,93 тыс. руб.;</w:t>
      </w:r>
    </w:p>
    <w:p w:rsidR="00211682" w:rsidRPr="001E77EE" w:rsidRDefault="00211682" w:rsidP="00211682">
      <w:pPr>
        <w:ind w:firstLine="708"/>
        <w:jc w:val="both"/>
      </w:pPr>
      <w:r w:rsidRPr="001E77EE">
        <w:t>- договор от 30.10.2012 №179-КУ-12 на услуги по экспертизе промышленной безопасности 2-х подъёмных сооружений и комплексное обследование 2-х крановых путей с паспортизацией с ООО "Кузбасский ИКЦ ТДЭ" на сумму 175,09 тыс. руб.</w:t>
      </w:r>
    </w:p>
    <w:p w:rsidR="00211682" w:rsidRPr="001E77EE" w:rsidRDefault="00211682" w:rsidP="00211682">
      <w:pPr>
        <w:ind w:firstLine="708"/>
        <w:jc w:val="both"/>
      </w:pPr>
      <w:r w:rsidRPr="001E77EE">
        <w:t>Общая сумма расходов на экспертизу промышленной безопасности, включаемая в необходимую валовую выручку 2013 года, составляет 4 922,83 тыс. руб., из которых на регулируемую деятельность отнесено 3 922,35 тыс. руб., в  том числе, на тепловую энергию 2 955,97 тыс. руб., на теплоноситель для горячего водоснабжения 864,05 тыс. руб. и на теплоноситель (умягчённую подпиточную воду) 102,32 тыс. руб.</w:t>
      </w:r>
    </w:p>
    <w:p w:rsidR="00211682" w:rsidRPr="001E77EE" w:rsidRDefault="00211682" w:rsidP="00303E77">
      <w:pPr>
        <w:ind w:firstLine="708"/>
        <w:jc w:val="center"/>
        <w:rPr>
          <w:b/>
        </w:rPr>
      </w:pPr>
    </w:p>
    <w:p w:rsidR="00211682" w:rsidRPr="001E77EE" w:rsidRDefault="00211682" w:rsidP="00303E77">
      <w:pPr>
        <w:ind w:firstLine="708"/>
        <w:jc w:val="center"/>
        <w:rPr>
          <w:b/>
        </w:rPr>
      </w:pPr>
      <w:r w:rsidRPr="001E77EE">
        <w:rPr>
          <w:b/>
        </w:rPr>
        <w:t>Поверка приборов</w:t>
      </w:r>
    </w:p>
    <w:p w:rsidR="00211682" w:rsidRPr="001E77EE" w:rsidRDefault="00211682" w:rsidP="00211682">
      <w:pPr>
        <w:ind w:firstLine="708"/>
        <w:jc w:val="both"/>
      </w:pPr>
      <w:r w:rsidRPr="001E77EE">
        <w:t>Предприятием представлен договор от 02.11.2012 №546 возмездного оказания метрологических услуг с ФБУ "Государственный региональный центр стандартизации, метрологии и испытаний в Кемеровской области" на сумму 2 819,04 тыс. руб. Данные затраты экономически обоснованы и предлагаются к включению в необходимую валовую выручку для регулируемой деятельности в размере 2 246,12 тыс. руб., в том числе, на тепловую энергию 1 692,73 тыс. руб., на теплоноситель для горячего водоснабжения 494,80 тыс. руб. и на теплоноситель (умягчённую подпиточную воду) 58,59 тыс. руб.</w:t>
      </w:r>
    </w:p>
    <w:p w:rsidR="00211682" w:rsidRPr="001E77EE" w:rsidRDefault="00211682" w:rsidP="00211682">
      <w:pPr>
        <w:ind w:firstLine="708"/>
        <w:jc w:val="both"/>
      </w:pPr>
    </w:p>
    <w:p w:rsidR="00211682" w:rsidRPr="001E77EE" w:rsidRDefault="00211682" w:rsidP="00303E77">
      <w:pPr>
        <w:ind w:firstLine="708"/>
        <w:jc w:val="center"/>
        <w:rPr>
          <w:b/>
        </w:rPr>
      </w:pPr>
      <w:r w:rsidRPr="001E77EE">
        <w:rPr>
          <w:b/>
        </w:rPr>
        <w:t>Агентский договор с ЕВРАЗ ЗСМК</w:t>
      </w:r>
    </w:p>
    <w:p w:rsidR="00211682" w:rsidRPr="001E77EE" w:rsidRDefault="00211682" w:rsidP="00211682">
      <w:pPr>
        <w:ind w:firstLine="708"/>
        <w:jc w:val="both"/>
      </w:pPr>
      <w:r w:rsidRPr="001E77EE">
        <w:t>Предприятием заключен агентский договор с ОАО «ЕВРАЗ ЗСМК» от 01.11.2012 №3258001 на заключение и отслеживание договоров с потребителями от имени и за счет ООО «Центральная ТЭЦ» на сумму 1 016,95 тыс. руб. В то же время, в представленном штатном расписании предусмотрена собственная коммерческая служба. При этом предприятием не обоснована необходимость привлечения дополнительно сторонней организации для работы с потребителями. Таким образом, расходы на агентское вознаграждение экономически необоснованы и должны быть исключены из необходимой валовой выручки 2013 года.</w:t>
      </w:r>
    </w:p>
    <w:p w:rsidR="00211682" w:rsidRPr="001E77EE" w:rsidRDefault="00211682" w:rsidP="00211682">
      <w:pPr>
        <w:ind w:firstLine="708"/>
        <w:jc w:val="both"/>
      </w:pPr>
    </w:p>
    <w:p w:rsidR="00211682" w:rsidRPr="001E77EE" w:rsidRDefault="00211682" w:rsidP="00303E77">
      <w:pPr>
        <w:ind w:firstLine="708"/>
        <w:jc w:val="center"/>
        <w:rPr>
          <w:b/>
        </w:rPr>
      </w:pPr>
      <w:r w:rsidRPr="001E77EE">
        <w:rPr>
          <w:b/>
        </w:rPr>
        <w:t>Бытовые услуги (уборка)</w:t>
      </w:r>
    </w:p>
    <w:p w:rsidR="00211682" w:rsidRPr="001E77EE" w:rsidRDefault="00211682" w:rsidP="00211682">
      <w:pPr>
        <w:ind w:firstLine="708"/>
        <w:jc w:val="both"/>
      </w:pPr>
      <w:r w:rsidRPr="001E77EE">
        <w:t xml:space="preserve">Предприятием заключен договор от 01.11.2012 б/н с ООО "Ротекс" на 4 658,95 тыс. руб. По данному договору осуществляется уборка и косметический ремонт помещений и прилегающих к ним территорий. Абонентская плата за оказываемые услуги составляет 388,246 тыс. в месяц. Таким образом, на 2013 год предлагается учесть в расходах затраты на </w:t>
      </w:r>
      <w:r w:rsidRPr="001E77EE">
        <w:lastRenderedPageBreak/>
        <w:t>регулируемую деятельность в размере 3 712,10 тыс. руб., в том числе, на тепловую энергию 2 797,52 тыс. руб., на теплоноситель для горячего водоснабжения 817,74 тыс. руб. и на теплоноситель (умягчённую подпиточную воду) 96,84 тыс. руб.</w:t>
      </w:r>
    </w:p>
    <w:p w:rsidR="00211682" w:rsidRPr="001E77EE" w:rsidRDefault="00211682" w:rsidP="00303E77">
      <w:pPr>
        <w:ind w:firstLine="708"/>
        <w:jc w:val="center"/>
        <w:rPr>
          <w:b/>
        </w:rPr>
      </w:pPr>
    </w:p>
    <w:p w:rsidR="00211682" w:rsidRPr="001E77EE" w:rsidRDefault="00211682" w:rsidP="00303E77">
      <w:pPr>
        <w:ind w:firstLine="708"/>
        <w:jc w:val="center"/>
        <w:rPr>
          <w:b/>
        </w:rPr>
      </w:pPr>
      <w:r w:rsidRPr="001E77EE">
        <w:rPr>
          <w:b/>
        </w:rPr>
        <w:t>Расходы на автотранспорт</w:t>
      </w:r>
    </w:p>
    <w:p w:rsidR="00211682" w:rsidRPr="001E77EE" w:rsidRDefault="00211682" w:rsidP="00211682">
      <w:pPr>
        <w:ind w:firstLine="708"/>
        <w:jc w:val="both"/>
      </w:pPr>
      <w:r w:rsidRPr="001E77EE">
        <w:t xml:space="preserve">Предприятием заключен договор на услуги автомобильного и специального транспорта с ООО </w:t>
      </w:r>
      <w:r w:rsidR="00AF3B47">
        <w:t>«</w:t>
      </w:r>
      <w:r w:rsidRPr="001E77EE">
        <w:t>АТП ЗСМК</w:t>
      </w:r>
      <w:r w:rsidR="00AF3B47">
        <w:t>»</w:t>
      </w:r>
      <w:r w:rsidRPr="001E77EE">
        <w:t xml:space="preserve"> от 02.11.2012 №2852004. Предлагаемая стоимость услуг по договору составляет 3 128,56 тыс. руб. Включение расходов по рассматриваемому договору экономически обосновано. К договору представлен перечень используемых транспортных средств, количество и стоимость машиночаса. Таким образом, в необходимую валовую выручку 2013 года на регулируемую деятельность предлагается включить 2 492,13 тыс. руб., в том числе, на тепловую энергию 1 878,58 тыс. руб., на теплоноситель для горячего водоснабжения 549,12 тыс. руб. и на теплоноситель (умягчённую подпиточную воду) 65,03 тыс. руб.</w:t>
      </w:r>
    </w:p>
    <w:p w:rsidR="00211682" w:rsidRPr="001E77EE" w:rsidRDefault="00211682" w:rsidP="00211682">
      <w:pPr>
        <w:ind w:firstLine="708"/>
        <w:jc w:val="both"/>
      </w:pPr>
    </w:p>
    <w:p w:rsidR="00211682" w:rsidRPr="001E77EE" w:rsidRDefault="00211682" w:rsidP="00303E77">
      <w:pPr>
        <w:ind w:firstLine="708"/>
        <w:jc w:val="center"/>
        <w:rPr>
          <w:b/>
        </w:rPr>
      </w:pPr>
      <w:r w:rsidRPr="001E77EE">
        <w:rPr>
          <w:b/>
        </w:rPr>
        <w:t>Расходы на ж/д транспорт</w:t>
      </w:r>
    </w:p>
    <w:p w:rsidR="00211682" w:rsidRPr="001E77EE" w:rsidRDefault="00211682" w:rsidP="00211682">
      <w:pPr>
        <w:ind w:firstLine="708"/>
        <w:jc w:val="both"/>
      </w:pPr>
      <w:r w:rsidRPr="001E77EE">
        <w:t>Предприятие предлагает учесть в необходимой валовой выручке расходы на железнодорожный транспорт в размере 4 143,36 тыс. руб., согласно договору с ОАО «ЕВРАЗ ЗСМК» от 31.12.2012 №325001 на перевозку грузов по железнодорожным путям необщего пользования. Однако объем услуг в данном договоре не определён. Отсутствуют также и иные документы, позволяющие определить сумму расходы. Таким образом, учесть данные затраты в необходимой валовой выручке 2013 года невозможно.</w:t>
      </w:r>
    </w:p>
    <w:p w:rsidR="00211682" w:rsidRPr="001E77EE" w:rsidRDefault="00211682" w:rsidP="00211682">
      <w:pPr>
        <w:ind w:firstLine="708"/>
        <w:jc w:val="both"/>
      </w:pPr>
    </w:p>
    <w:p w:rsidR="00211682" w:rsidRPr="001E77EE" w:rsidRDefault="00211682" w:rsidP="00303E77">
      <w:pPr>
        <w:ind w:firstLine="708"/>
        <w:jc w:val="center"/>
        <w:rPr>
          <w:b/>
        </w:rPr>
      </w:pPr>
      <w:r w:rsidRPr="001E77EE">
        <w:rPr>
          <w:b/>
        </w:rPr>
        <w:t>Услуги в области информационных технологий</w:t>
      </w:r>
    </w:p>
    <w:p w:rsidR="00211682" w:rsidRPr="001E77EE" w:rsidRDefault="00211682" w:rsidP="00211682">
      <w:pPr>
        <w:ind w:firstLine="708"/>
        <w:jc w:val="both"/>
      </w:pPr>
      <w:r w:rsidRPr="001E77EE">
        <w:t>Предприятием заключен договор с ООО "ЕвразТехника" от 30.12.2012 №ДГЕТ7-000949 на оказание услуг в области информационных технологий. По данному договору в пользу ООО «Центральная ТЭЦ» представляются услуги по эксплуатации, техническому обслуживанию автоматизированных систем управления производством, информационных систем, средств вычислительной техники, автоматизированных систем управления технологическими процессами, оборудования КИП, систем и средств связи и технологической диспетчеризации, а также иные, непосредственно с ними связанные, услуги в сфере информационных технологий. Ежемесячная стоимость обслуживания по договору составляет 397 015,25 руб. Таким образом, в необходимой валовой выручке на 2013 год, с учетом распределения по видам деятельности, следует учесть расходы в размере 3 795,94 тыс. руб., в том числе, на тепловую энергию 2 860,71 тыс. руб., на теплоноситель для горячего водоснабжения 836,21 тыс. руб. и на теплоноситель (умягчённую подпиточную воду) 99,02 тыс. руб.</w:t>
      </w:r>
    </w:p>
    <w:p w:rsidR="00211682" w:rsidRPr="001E77EE" w:rsidRDefault="00211682" w:rsidP="00211682">
      <w:pPr>
        <w:ind w:firstLine="708"/>
        <w:jc w:val="both"/>
      </w:pPr>
    </w:p>
    <w:p w:rsidR="00155B1B" w:rsidRPr="001E77EE" w:rsidRDefault="00211682" w:rsidP="00211682">
      <w:pPr>
        <w:ind w:firstLine="708"/>
        <w:jc w:val="both"/>
      </w:pPr>
      <w:proofErr w:type="gramStart"/>
      <w:r w:rsidRPr="001E77EE">
        <w:t>Всего расходы на работы и услуги производственного характера, включаемые в необходимую валовую выручку по регулируемым видам деятельности, составят 33 044,56 тыс. руб., в том числе, на тепловую энергию 24 903,15 тыс. руб., на теплоноситель для горячего водоснабжения 7 279,38 тыс. руб. и на теплоноситель (умягчённую подпиточную воду) 862,03 тыс. руб. Расшифровка расходов на работы и услуги производственного характера представлена в</w:t>
      </w:r>
      <w:proofErr w:type="gramEnd"/>
      <w:r w:rsidRPr="001E77EE">
        <w:t xml:space="preserve"> таблице 3.</w:t>
      </w:r>
    </w:p>
    <w:p w:rsidR="00D75583" w:rsidRDefault="00D75583" w:rsidP="00303E77">
      <w:pPr>
        <w:ind w:firstLine="720"/>
        <w:jc w:val="right"/>
      </w:pPr>
    </w:p>
    <w:p w:rsidR="00D75583" w:rsidRDefault="00D75583" w:rsidP="00303E77">
      <w:pPr>
        <w:ind w:firstLine="720"/>
        <w:jc w:val="right"/>
      </w:pPr>
    </w:p>
    <w:p w:rsidR="00D75583" w:rsidRDefault="00D75583" w:rsidP="00303E77">
      <w:pPr>
        <w:ind w:firstLine="720"/>
        <w:jc w:val="right"/>
      </w:pPr>
    </w:p>
    <w:p w:rsidR="00D75583" w:rsidRDefault="00D75583" w:rsidP="00303E77">
      <w:pPr>
        <w:ind w:firstLine="720"/>
        <w:jc w:val="right"/>
      </w:pPr>
    </w:p>
    <w:p w:rsidR="00D75583" w:rsidRDefault="00D75583" w:rsidP="00303E77">
      <w:pPr>
        <w:ind w:firstLine="720"/>
        <w:jc w:val="right"/>
      </w:pPr>
    </w:p>
    <w:p w:rsidR="00D75583" w:rsidRDefault="00D75583" w:rsidP="00303E77">
      <w:pPr>
        <w:ind w:firstLine="720"/>
        <w:jc w:val="right"/>
      </w:pPr>
    </w:p>
    <w:p w:rsidR="00D75583" w:rsidRDefault="00D75583" w:rsidP="00303E77">
      <w:pPr>
        <w:ind w:firstLine="720"/>
        <w:jc w:val="right"/>
      </w:pPr>
    </w:p>
    <w:p w:rsidR="00D75583" w:rsidRDefault="00D75583" w:rsidP="00303E77">
      <w:pPr>
        <w:ind w:firstLine="720"/>
        <w:jc w:val="right"/>
      </w:pPr>
    </w:p>
    <w:p w:rsidR="00303E77" w:rsidRDefault="00303E77" w:rsidP="00303E77">
      <w:pPr>
        <w:ind w:firstLine="720"/>
        <w:jc w:val="right"/>
      </w:pPr>
      <w:r w:rsidRPr="001E77EE">
        <w:lastRenderedPageBreak/>
        <w:t>Таблица 3.</w:t>
      </w:r>
    </w:p>
    <w:tbl>
      <w:tblPr>
        <w:tblpPr w:leftFromText="180" w:rightFromText="180" w:vertAnchor="text" w:horzAnchor="margin" w:tblpXSpec="center" w:tblpY="263"/>
        <w:tblW w:w="10885" w:type="dxa"/>
        <w:tblLayout w:type="fixed"/>
        <w:tblLook w:val="00A0" w:firstRow="1" w:lastRow="0" w:firstColumn="1" w:lastColumn="0" w:noHBand="0" w:noVBand="0"/>
      </w:tblPr>
      <w:tblGrid>
        <w:gridCol w:w="675"/>
        <w:gridCol w:w="1914"/>
        <w:gridCol w:w="1210"/>
        <w:gridCol w:w="1041"/>
        <w:gridCol w:w="851"/>
        <w:gridCol w:w="1009"/>
        <w:gridCol w:w="1210"/>
        <w:gridCol w:w="962"/>
        <w:gridCol w:w="992"/>
        <w:gridCol w:w="1021"/>
      </w:tblGrid>
      <w:tr w:rsidR="00D75583" w:rsidRPr="001E77EE" w:rsidTr="00C2630F">
        <w:trPr>
          <w:trHeight w:val="225"/>
        </w:trPr>
        <w:tc>
          <w:tcPr>
            <w:tcW w:w="10885" w:type="dxa"/>
            <w:gridSpan w:val="10"/>
            <w:tcBorders>
              <w:top w:val="nil"/>
              <w:left w:val="nil"/>
              <w:bottom w:val="nil"/>
              <w:right w:val="nil"/>
            </w:tcBorders>
            <w:noWrap/>
            <w:vAlign w:val="bottom"/>
          </w:tcPr>
          <w:p w:rsidR="00D75583" w:rsidRPr="001E77EE" w:rsidRDefault="00D75583" w:rsidP="00C2630F">
            <w:pPr>
              <w:jc w:val="center"/>
              <w:rPr>
                <w:b/>
                <w:bCs/>
              </w:rPr>
            </w:pPr>
            <w:bookmarkStart w:id="7" w:name="RANGE_A1_N19"/>
            <w:r w:rsidRPr="001E77EE">
              <w:rPr>
                <w:b/>
                <w:bCs/>
              </w:rPr>
              <w:t>Расшифровка п. 3 "Работы и услуги производственного характера"</w:t>
            </w:r>
            <w:bookmarkEnd w:id="7"/>
          </w:p>
        </w:tc>
      </w:tr>
      <w:tr w:rsidR="00D75583" w:rsidRPr="001E77EE" w:rsidTr="00C2630F">
        <w:trPr>
          <w:trHeight w:val="240"/>
        </w:trPr>
        <w:tc>
          <w:tcPr>
            <w:tcW w:w="10885" w:type="dxa"/>
            <w:gridSpan w:val="10"/>
            <w:tcBorders>
              <w:top w:val="nil"/>
              <w:left w:val="nil"/>
              <w:bottom w:val="single" w:sz="4" w:space="0" w:color="auto"/>
              <w:right w:val="nil"/>
            </w:tcBorders>
            <w:noWrap/>
            <w:vAlign w:val="bottom"/>
          </w:tcPr>
          <w:p w:rsidR="00D75583" w:rsidRPr="001E77EE" w:rsidRDefault="00D75583" w:rsidP="00C2630F">
            <w:pPr>
              <w:jc w:val="right"/>
              <w:rPr>
                <w:sz w:val="18"/>
                <w:szCs w:val="18"/>
              </w:rPr>
            </w:pPr>
            <w:r w:rsidRPr="001E77EE">
              <w:rPr>
                <w:sz w:val="18"/>
                <w:szCs w:val="18"/>
              </w:rPr>
              <w:t>тыс. руб.</w:t>
            </w:r>
          </w:p>
        </w:tc>
      </w:tr>
      <w:tr w:rsidR="00D75583" w:rsidRPr="001E77EE" w:rsidTr="00C2630F">
        <w:trPr>
          <w:trHeight w:val="225"/>
        </w:trPr>
        <w:tc>
          <w:tcPr>
            <w:tcW w:w="675" w:type="dxa"/>
            <w:vMerge w:val="restart"/>
            <w:tcBorders>
              <w:top w:val="single" w:sz="4" w:space="0" w:color="auto"/>
              <w:left w:val="single" w:sz="4" w:space="0" w:color="auto"/>
              <w:bottom w:val="single" w:sz="4" w:space="0" w:color="auto"/>
              <w:right w:val="single" w:sz="4" w:space="0" w:color="auto"/>
            </w:tcBorders>
          </w:tcPr>
          <w:p w:rsidR="00D75583" w:rsidRPr="001E77EE" w:rsidRDefault="00D75583" w:rsidP="00C2630F">
            <w:pPr>
              <w:jc w:val="center"/>
              <w:rPr>
                <w:sz w:val="18"/>
                <w:szCs w:val="18"/>
              </w:rPr>
            </w:pPr>
            <w:r w:rsidRPr="001E77EE">
              <w:rPr>
                <w:sz w:val="18"/>
                <w:szCs w:val="18"/>
              </w:rPr>
              <w:t>№</w:t>
            </w:r>
            <w:r w:rsidRPr="001E77EE">
              <w:rPr>
                <w:sz w:val="18"/>
                <w:szCs w:val="18"/>
              </w:rPr>
              <w:br/>
            </w:r>
            <w:proofErr w:type="gramStart"/>
            <w:r w:rsidRPr="001E77EE">
              <w:rPr>
                <w:sz w:val="18"/>
                <w:szCs w:val="18"/>
              </w:rPr>
              <w:t>п</w:t>
            </w:r>
            <w:proofErr w:type="gramEnd"/>
            <w:r w:rsidRPr="001E77EE">
              <w:rPr>
                <w:sz w:val="18"/>
                <w:szCs w:val="18"/>
              </w:rPr>
              <w:t>/п</w:t>
            </w:r>
          </w:p>
        </w:tc>
        <w:tc>
          <w:tcPr>
            <w:tcW w:w="1914" w:type="dxa"/>
            <w:vMerge w:val="restart"/>
            <w:tcBorders>
              <w:top w:val="single" w:sz="4" w:space="0" w:color="auto"/>
              <w:left w:val="single" w:sz="4" w:space="0" w:color="auto"/>
              <w:bottom w:val="single" w:sz="4" w:space="0" w:color="auto"/>
              <w:right w:val="nil"/>
            </w:tcBorders>
          </w:tcPr>
          <w:p w:rsidR="00D75583" w:rsidRPr="001E77EE" w:rsidRDefault="00D75583" w:rsidP="00C2630F">
            <w:pPr>
              <w:jc w:val="center"/>
              <w:rPr>
                <w:sz w:val="18"/>
                <w:szCs w:val="18"/>
              </w:rPr>
            </w:pPr>
            <w:r w:rsidRPr="001E77EE">
              <w:rPr>
                <w:sz w:val="18"/>
                <w:szCs w:val="18"/>
              </w:rPr>
              <w:t>Наименование показателя</w:t>
            </w:r>
          </w:p>
        </w:tc>
        <w:tc>
          <w:tcPr>
            <w:tcW w:w="4111" w:type="dxa"/>
            <w:gridSpan w:val="4"/>
            <w:tcBorders>
              <w:top w:val="single" w:sz="4" w:space="0" w:color="auto"/>
              <w:left w:val="single" w:sz="4" w:space="0" w:color="auto"/>
              <w:bottom w:val="single" w:sz="4" w:space="0" w:color="auto"/>
              <w:right w:val="single" w:sz="4" w:space="0" w:color="auto"/>
            </w:tcBorders>
          </w:tcPr>
          <w:p w:rsidR="00D75583" w:rsidRPr="001E77EE" w:rsidRDefault="00D75583" w:rsidP="00C2630F">
            <w:pPr>
              <w:jc w:val="center"/>
              <w:rPr>
                <w:sz w:val="18"/>
                <w:szCs w:val="18"/>
              </w:rPr>
            </w:pPr>
            <w:r w:rsidRPr="001E77EE">
              <w:rPr>
                <w:sz w:val="18"/>
                <w:szCs w:val="18"/>
              </w:rPr>
              <w:t>Предложение предприятия</w:t>
            </w:r>
          </w:p>
        </w:tc>
        <w:tc>
          <w:tcPr>
            <w:tcW w:w="4185" w:type="dxa"/>
            <w:gridSpan w:val="4"/>
            <w:tcBorders>
              <w:top w:val="single" w:sz="4" w:space="0" w:color="auto"/>
              <w:left w:val="single" w:sz="4" w:space="0" w:color="auto"/>
              <w:bottom w:val="single" w:sz="4" w:space="0" w:color="auto"/>
              <w:right w:val="single" w:sz="4" w:space="0" w:color="auto"/>
            </w:tcBorders>
          </w:tcPr>
          <w:p w:rsidR="00D75583" w:rsidRPr="001E77EE" w:rsidRDefault="00D75583" w:rsidP="00C2630F">
            <w:pPr>
              <w:jc w:val="center"/>
              <w:rPr>
                <w:sz w:val="18"/>
                <w:szCs w:val="18"/>
              </w:rPr>
            </w:pPr>
            <w:r w:rsidRPr="001E77EE">
              <w:rPr>
                <w:sz w:val="18"/>
                <w:szCs w:val="18"/>
              </w:rPr>
              <w:t>Предложение РЭК</w:t>
            </w:r>
          </w:p>
        </w:tc>
      </w:tr>
      <w:tr w:rsidR="00D75583" w:rsidRPr="001E77EE" w:rsidTr="00C2630F">
        <w:trPr>
          <w:trHeight w:val="225"/>
        </w:trPr>
        <w:tc>
          <w:tcPr>
            <w:tcW w:w="675" w:type="dxa"/>
            <w:vMerge/>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rPr>
                <w:sz w:val="18"/>
                <w:szCs w:val="18"/>
              </w:rPr>
            </w:pPr>
          </w:p>
        </w:tc>
        <w:tc>
          <w:tcPr>
            <w:tcW w:w="1914" w:type="dxa"/>
            <w:vMerge/>
            <w:tcBorders>
              <w:top w:val="single" w:sz="4" w:space="0" w:color="auto"/>
              <w:left w:val="single" w:sz="4" w:space="0" w:color="auto"/>
              <w:bottom w:val="single" w:sz="4" w:space="0" w:color="auto"/>
              <w:right w:val="nil"/>
            </w:tcBorders>
            <w:vAlign w:val="center"/>
          </w:tcPr>
          <w:p w:rsidR="00D75583" w:rsidRPr="001E77EE" w:rsidRDefault="00D75583" w:rsidP="00C2630F">
            <w:pPr>
              <w:rPr>
                <w:sz w:val="18"/>
                <w:szCs w:val="18"/>
              </w:rPr>
            </w:pPr>
          </w:p>
        </w:tc>
        <w:tc>
          <w:tcPr>
            <w:tcW w:w="4111" w:type="dxa"/>
            <w:gridSpan w:val="4"/>
            <w:tcBorders>
              <w:top w:val="single" w:sz="4" w:space="0" w:color="auto"/>
              <w:left w:val="single" w:sz="4" w:space="0" w:color="auto"/>
              <w:bottom w:val="single" w:sz="4" w:space="0" w:color="auto"/>
              <w:right w:val="single" w:sz="4" w:space="0" w:color="auto"/>
            </w:tcBorders>
          </w:tcPr>
          <w:p w:rsidR="00D75583" w:rsidRPr="001E77EE" w:rsidRDefault="00D75583" w:rsidP="00C2630F">
            <w:pPr>
              <w:jc w:val="center"/>
              <w:rPr>
                <w:sz w:val="18"/>
                <w:szCs w:val="18"/>
              </w:rPr>
            </w:pPr>
            <w:r w:rsidRPr="001E77EE">
              <w:rPr>
                <w:sz w:val="18"/>
                <w:szCs w:val="18"/>
              </w:rPr>
              <w:t>Тепловая и электрическая энергия, горячая вода, теплоноситель</w:t>
            </w:r>
          </w:p>
        </w:tc>
        <w:tc>
          <w:tcPr>
            <w:tcW w:w="4185" w:type="dxa"/>
            <w:gridSpan w:val="4"/>
            <w:tcBorders>
              <w:top w:val="single" w:sz="4" w:space="0" w:color="auto"/>
              <w:left w:val="single" w:sz="4" w:space="0" w:color="auto"/>
              <w:bottom w:val="single" w:sz="4" w:space="0" w:color="auto"/>
              <w:right w:val="single" w:sz="4" w:space="0" w:color="auto"/>
            </w:tcBorders>
          </w:tcPr>
          <w:p w:rsidR="00D75583" w:rsidRPr="001E77EE" w:rsidRDefault="00D75583" w:rsidP="00C2630F">
            <w:pPr>
              <w:jc w:val="center"/>
              <w:rPr>
                <w:sz w:val="18"/>
                <w:szCs w:val="18"/>
              </w:rPr>
            </w:pPr>
            <w:r w:rsidRPr="001E77EE">
              <w:rPr>
                <w:sz w:val="18"/>
                <w:szCs w:val="18"/>
              </w:rPr>
              <w:t>Тепловая и электрическая энергия, горячая вода, теплоноситель</w:t>
            </w:r>
          </w:p>
        </w:tc>
      </w:tr>
      <w:tr w:rsidR="00D75583" w:rsidRPr="001E77EE" w:rsidTr="00C2630F">
        <w:trPr>
          <w:trHeight w:val="780"/>
        </w:trPr>
        <w:tc>
          <w:tcPr>
            <w:tcW w:w="675" w:type="dxa"/>
            <w:vMerge/>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rPr>
                <w:sz w:val="18"/>
                <w:szCs w:val="18"/>
              </w:rPr>
            </w:pPr>
          </w:p>
        </w:tc>
        <w:tc>
          <w:tcPr>
            <w:tcW w:w="1914" w:type="dxa"/>
            <w:vMerge/>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rPr>
                <w:sz w:val="18"/>
                <w:szCs w:val="18"/>
              </w:rPr>
            </w:pPr>
          </w:p>
        </w:tc>
        <w:tc>
          <w:tcPr>
            <w:tcW w:w="1210" w:type="dxa"/>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jc w:val="center"/>
              <w:rPr>
                <w:sz w:val="18"/>
                <w:szCs w:val="18"/>
              </w:rPr>
            </w:pPr>
            <w:r w:rsidRPr="001E77EE">
              <w:rPr>
                <w:sz w:val="18"/>
                <w:szCs w:val="18"/>
              </w:rPr>
              <w:t>Всего на регулируемую деятельность</w:t>
            </w:r>
          </w:p>
        </w:tc>
        <w:tc>
          <w:tcPr>
            <w:tcW w:w="1041" w:type="dxa"/>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jc w:val="center"/>
              <w:rPr>
                <w:sz w:val="18"/>
                <w:szCs w:val="18"/>
              </w:rPr>
            </w:pPr>
            <w:r w:rsidRPr="001E77EE">
              <w:rPr>
                <w:sz w:val="18"/>
                <w:szCs w:val="18"/>
              </w:rPr>
              <w:t>Тепловая энергия</w:t>
            </w:r>
          </w:p>
        </w:tc>
        <w:tc>
          <w:tcPr>
            <w:tcW w:w="851" w:type="dxa"/>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jc w:val="center"/>
              <w:rPr>
                <w:sz w:val="18"/>
                <w:szCs w:val="18"/>
              </w:rPr>
            </w:pPr>
            <w:r w:rsidRPr="001E77EE">
              <w:rPr>
                <w:sz w:val="18"/>
                <w:szCs w:val="18"/>
              </w:rPr>
              <w:t>Горячая вода</w:t>
            </w:r>
          </w:p>
        </w:tc>
        <w:tc>
          <w:tcPr>
            <w:tcW w:w="1009" w:type="dxa"/>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jc w:val="center"/>
              <w:rPr>
                <w:sz w:val="18"/>
                <w:szCs w:val="18"/>
              </w:rPr>
            </w:pPr>
            <w:r w:rsidRPr="001E77EE">
              <w:rPr>
                <w:sz w:val="18"/>
                <w:szCs w:val="18"/>
              </w:rPr>
              <w:t>Теплоноситель</w:t>
            </w:r>
          </w:p>
        </w:tc>
        <w:tc>
          <w:tcPr>
            <w:tcW w:w="1210" w:type="dxa"/>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jc w:val="center"/>
              <w:rPr>
                <w:sz w:val="18"/>
                <w:szCs w:val="18"/>
              </w:rPr>
            </w:pPr>
            <w:r w:rsidRPr="001E77EE">
              <w:rPr>
                <w:sz w:val="18"/>
                <w:szCs w:val="18"/>
              </w:rPr>
              <w:t>Всего на регулируемую деятельность</w:t>
            </w:r>
          </w:p>
        </w:tc>
        <w:tc>
          <w:tcPr>
            <w:tcW w:w="962" w:type="dxa"/>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jc w:val="center"/>
              <w:rPr>
                <w:sz w:val="18"/>
                <w:szCs w:val="18"/>
              </w:rPr>
            </w:pPr>
            <w:r w:rsidRPr="001E77EE">
              <w:rPr>
                <w:sz w:val="18"/>
                <w:szCs w:val="18"/>
              </w:rPr>
              <w:t>Тепловая энергия</w:t>
            </w:r>
          </w:p>
        </w:tc>
        <w:tc>
          <w:tcPr>
            <w:tcW w:w="992" w:type="dxa"/>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jc w:val="center"/>
              <w:rPr>
                <w:sz w:val="18"/>
                <w:szCs w:val="18"/>
              </w:rPr>
            </w:pPr>
            <w:r w:rsidRPr="001E77EE">
              <w:rPr>
                <w:sz w:val="18"/>
                <w:szCs w:val="18"/>
              </w:rPr>
              <w:t>Теплоноситель (ГВС)</w:t>
            </w:r>
          </w:p>
        </w:tc>
        <w:tc>
          <w:tcPr>
            <w:tcW w:w="1021" w:type="dxa"/>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jc w:val="center"/>
              <w:rPr>
                <w:sz w:val="18"/>
                <w:szCs w:val="18"/>
              </w:rPr>
            </w:pPr>
            <w:r w:rsidRPr="001E77EE">
              <w:rPr>
                <w:sz w:val="18"/>
                <w:szCs w:val="18"/>
              </w:rPr>
              <w:t>Теплоноситель (УПВ)</w:t>
            </w:r>
          </w:p>
        </w:tc>
      </w:tr>
      <w:tr w:rsidR="00D75583" w:rsidRPr="001E77EE" w:rsidTr="00C2630F">
        <w:trPr>
          <w:trHeight w:val="450"/>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b/>
                <w:bCs/>
                <w:sz w:val="18"/>
                <w:szCs w:val="18"/>
              </w:rPr>
            </w:pPr>
            <w:r w:rsidRPr="001E77EE">
              <w:rPr>
                <w:b/>
                <w:bCs/>
                <w:sz w:val="18"/>
                <w:szCs w:val="18"/>
              </w:rPr>
              <w:t>3.</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b/>
                <w:bCs/>
                <w:sz w:val="18"/>
                <w:szCs w:val="18"/>
              </w:rPr>
            </w:pPr>
            <w:r w:rsidRPr="001E77EE">
              <w:rPr>
                <w:b/>
                <w:bCs/>
                <w:sz w:val="18"/>
                <w:szCs w:val="18"/>
              </w:rPr>
              <w:t>Работы и услуги производственного характера всего, в т.ч.</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b/>
                <w:bCs/>
                <w:sz w:val="18"/>
                <w:szCs w:val="18"/>
              </w:rPr>
            </w:pPr>
            <w:r w:rsidRPr="001E77EE">
              <w:rPr>
                <w:b/>
                <w:bCs/>
                <w:sz w:val="18"/>
                <w:szCs w:val="18"/>
              </w:rPr>
              <w:t>40 945,10</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b/>
                <w:bCs/>
                <w:sz w:val="18"/>
                <w:szCs w:val="18"/>
              </w:rPr>
            </w:pPr>
            <w:r w:rsidRPr="001E77EE">
              <w:rPr>
                <w:b/>
                <w:bCs/>
                <w:sz w:val="18"/>
                <w:szCs w:val="18"/>
              </w:rPr>
              <w:t>32 457,96</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b/>
                <w:bCs/>
                <w:sz w:val="18"/>
                <w:szCs w:val="18"/>
              </w:rPr>
            </w:pPr>
            <w:r w:rsidRPr="001E77EE">
              <w:rPr>
                <w:b/>
                <w:bCs/>
                <w:sz w:val="18"/>
                <w:szCs w:val="18"/>
              </w:rPr>
              <w:t>7 926,78</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b/>
                <w:bCs/>
                <w:sz w:val="18"/>
                <w:szCs w:val="18"/>
              </w:rPr>
            </w:pPr>
            <w:r w:rsidRPr="001E77EE">
              <w:rPr>
                <w:b/>
                <w:bCs/>
                <w:sz w:val="18"/>
                <w:szCs w:val="18"/>
              </w:rPr>
              <w:t>560,36</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b/>
                <w:bCs/>
                <w:sz w:val="18"/>
                <w:szCs w:val="18"/>
              </w:rPr>
            </w:pPr>
            <w:r w:rsidRPr="001E77EE">
              <w:rPr>
                <w:b/>
                <w:bCs/>
                <w:sz w:val="18"/>
                <w:szCs w:val="18"/>
              </w:rPr>
              <w:t>33 044,56</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b/>
                <w:bCs/>
                <w:sz w:val="18"/>
                <w:szCs w:val="18"/>
              </w:rPr>
            </w:pPr>
            <w:r w:rsidRPr="001E77EE">
              <w:rPr>
                <w:b/>
                <w:bCs/>
                <w:sz w:val="18"/>
                <w:szCs w:val="18"/>
              </w:rPr>
              <w:t>24 903,15</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b/>
                <w:bCs/>
                <w:sz w:val="18"/>
                <w:szCs w:val="18"/>
              </w:rPr>
            </w:pPr>
            <w:r w:rsidRPr="001E77EE">
              <w:rPr>
                <w:b/>
                <w:bCs/>
                <w:sz w:val="18"/>
                <w:szCs w:val="18"/>
              </w:rPr>
              <w:t>7 279,38</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b/>
                <w:bCs/>
                <w:sz w:val="18"/>
                <w:szCs w:val="18"/>
              </w:rPr>
            </w:pPr>
            <w:r w:rsidRPr="001E77EE">
              <w:rPr>
                <w:b/>
                <w:bCs/>
                <w:sz w:val="18"/>
                <w:szCs w:val="18"/>
              </w:rPr>
              <w:t>862,03</w:t>
            </w:r>
          </w:p>
        </w:tc>
      </w:tr>
      <w:tr w:rsidR="00D75583" w:rsidRPr="001E77EE" w:rsidTr="00C2630F">
        <w:trPr>
          <w:trHeight w:val="900"/>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3.1</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Услуга отдела металлургической теплотехники (ЦКЛК)</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880,96</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880,96</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889,55</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670,38</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195,96</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23,21</w:t>
            </w:r>
          </w:p>
        </w:tc>
      </w:tr>
      <w:tr w:rsidR="00D75583" w:rsidRPr="001E77EE" w:rsidTr="00C2630F">
        <w:trPr>
          <w:trHeight w:val="435"/>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3.2</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 xml:space="preserve">Услуга по приёмке и инспектированию сырья "Инспекторат </w:t>
            </w:r>
            <w:proofErr w:type="gramStart"/>
            <w:r w:rsidRPr="001E77EE">
              <w:rPr>
                <w:sz w:val="18"/>
                <w:szCs w:val="18"/>
              </w:rPr>
              <w:t>Р</w:t>
            </w:r>
            <w:proofErr w:type="gramEnd"/>
            <w:r w:rsidRPr="001E77EE">
              <w:rPr>
                <w:sz w:val="18"/>
                <w:szCs w:val="18"/>
              </w:rPr>
              <w:t>"</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478,24</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478,24</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497,18</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374,69</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109,52</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12,97</w:t>
            </w:r>
          </w:p>
        </w:tc>
      </w:tr>
      <w:tr w:rsidR="00D75583" w:rsidRPr="001E77EE" w:rsidTr="00C2630F">
        <w:trPr>
          <w:trHeight w:val="630"/>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3.3</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Услуги ТО средств измерений</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1 137,03</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1 001,71</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123,95</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11,37</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r>
      <w:tr w:rsidR="00D75583" w:rsidRPr="001E77EE" w:rsidTr="00C2630F">
        <w:trPr>
          <w:trHeight w:val="675"/>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3.4</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Услуга Юстас-Сервис</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2 037,51</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2 037,51</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3 105,12</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2 340,09</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684,03</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81,00</w:t>
            </w:r>
          </w:p>
        </w:tc>
      </w:tr>
      <w:tr w:rsidR="00D75583" w:rsidRPr="001E77EE" w:rsidTr="00C2630F">
        <w:trPr>
          <w:trHeight w:val="578"/>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3.5</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Услуга участка теплофикации ЦТГС</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15 542,16</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11 765,42</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3 543,61</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233,13</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12 383,48</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9 332,48</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2 727,95</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323,05</w:t>
            </w:r>
          </w:p>
        </w:tc>
      </w:tr>
      <w:tr w:rsidR="00D75583" w:rsidRPr="001E77EE" w:rsidTr="00C2630F">
        <w:trPr>
          <w:trHeight w:val="700"/>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3.6</w:t>
            </w:r>
          </w:p>
        </w:tc>
        <w:tc>
          <w:tcPr>
            <w:tcW w:w="1914" w:type="dxa"/>
            <w:tcBorders>
              <w:top w:val="single" w:sz="4" w:space="0" w:color="auto"/>
              <w:left w:val="single" w:sz="4" w:space="0" w:color="auto"/>
              <w:bottom w:val="single" w:sz="4" w:space="0" w:color="auto"/>
              <w:right w:val="single" w:sz="4" w:space="0" w:color="auto"/>
            </w:tcBorders>
            <w:vAlign w:val="center"/>
          </w:tcPr>
          <w:p w:rsidR="00D75583" w:rsidRPr="001E77EE" w:rsidRDefault="00D75583" w:rsidP="00C2630F">
            <w:pPr>
              <w:rPr>
                <w:sz w:val="18"/>
                <w:szCs w:val="18"/>
              </w:rPr>
            </w:pPr>
            <w:r w:rsidRPr="001E77EE">
              <w:rPr>
                <w:sz w:val="18"/>
                <w:szCs w:val="18"/>
              </w:rPr>
              <w:t>Услуги экспертизы промышленной безопасности</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2 812,23</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2 525,43</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278,16</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8,64</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3 922,35</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2 955,97</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864,05</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102,32</w:t>
            </w:r>
          </w:p>
        </w:tc>
      </w:tr>
      <w:tr w:rsidR="00D75583" w:rsidRPr="001E77EE" w:rsidTr="00C2630F">
        <w:trPr>
          <w:trHeight w:val="450"/>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3.7</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Услуга по промышленной безопасности</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1 107,01</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844,11</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244,07</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18,83</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r>
      <w:tr w:rsidR="00D75583" w:rsidRPr="001E77EE" w:rsidTr="00C2630F">
        <w:trPr>
          <w:trHeight w:val="491"/>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3.8</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Поверка приборов</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2 327,33</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1 774,63</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513,11</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39,60</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2 246,12</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1 692,73</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494,80</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58,59</w:t>
            </w:r>
          </w:p>
        </w:tc>
      </w:tr>
      <w:tr w:rsidR="00D75583" w:rsidRPr="001E77EE" w:rsidTr="00C2630F">
        <w:trPr>
          <w:trHeight w:val="465"/>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3.9</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Агентский договор с ЕВРАЗ ЗСМК</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839,57</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640,18</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185,10</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14,28</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r>
      <w:tr w:rsidR="00D75583" w:rsidRPr="001E77EE" w:rsidTr="00C2630F">
        <w:trPr>
          <w:trHeight w:val="450"/>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ind w:left="-284" w:firstLine="284"/>
              <w:rPr>
                <w:sz w:val="18"/>
                <w:szCs w:val="18"/>
              </w:rPr>
            </w:pPr>
            <w:r w:rsidRPr="001E77EE">
              <w:rPr>
                <w:sz w:val="18"/>
                <w:szCs w:val="18"/>
              </w:rPr>
              <w:t>3.10</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Бытовые услуги (уборка)</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3 846,32</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2 932,87</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848,01</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65,44</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3 712,10</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2 797,52</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817,74</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96,84</w:t>
            </w:r>
          </w:p>
        </w:tc>
      </w:tr>
      <w:tr w:rsidR="00D75583" w:rsidRPr="001E77EE" w:rsidTr="00C2630F">
        <w:trPr>
          <w:trHeight w:val="255"/>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3.11</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Расходы на автотранспорт</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2 582,86</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1 969,47</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569,45</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43,94</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2 492,73</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1 878,58</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549,12</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65,03</w:t>
            </w:r>
          </w:p>
        </w:tc>
      </w:tr>
      <w:tr w:rsidR="00D75583" w:rsidRPr="001E77EE" w:rsidTr="00C2630F">
        <w:trPr>
          <w:trHeight w:val="225"/>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3.12</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 xml:space="preserve">Расходы </w:t>
            </w:r>
            <w:proofErr w:type="gramStart"/>
            <w:r w:rsidRPr="001E77EE">
              <w:rPr>
                <w:sz w:val="18"/>
                <w:szCs w:val="18"/>
              </w:rPr>
              <w:t>на ж</w:t>
            </w:r>
            <w:proofErr w:type="gramEnd"/>
            <w:r w:rsidRPr="001E77EE">
              <w:rPr>
                <w:sz w:val="18"/>
                <w:szCs w:val="18"/>
              </w:rPr>
              <w:t>/д транспорт</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3 420,66</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2 608,30</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754,16</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58,20</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0,00</w:t>
            </w:r>
          </w:p>
        </w:tc>
      </w:tr>
      <w:tr w:rsidR="00D75583" w:rsidRPr="001E77EE" w:rsidTr="00C2630F">
        <w:trPr>
          <w:trHeight w:val="705"/>
        </w:trPr>
        <w:tc>
          <w:tcPr>
            <w:tcW w:w="675"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rPr>
                <w:sz w:val="18"/>
                <w:szCs w:val="18"/>
              </w:rPr>
            </w:pPr>
            <w:r w:rsidRPr="001E77EE">
              <w:rPr>
                <w:sz w:val="18"/>
                <w:szCs w:val="18"/>
              </w:rPr>
              <w:t>3.13</w:t>
            </w:r>
          </w:p>
        </w:tc>
        <w:tc>
          <w:tcPr>
            <w:tcW w:w="1914" w:type="dxa"/>
            <w:tcBorders>
              <w:top w:val="single" w:sz="4" w:space="0" w:color="auto"/>
              <w:left w:val="single" w:sz="4" w:space="0" w:color="auto"/>
              <w:bottom w:val="single" w:sz="4" w:space="0" w:color="auto"/>
              <w:right w:val="single" w:sz="4" w:space="0" w:color="auto"/>
            </w:tcBorders>
            <w:vAlign w:val="bottom"/>
          </w:tcPr>
          <w:p w:rsidR="00D75583" w:rsidRPr="001E77EE" w:rsidRDefault="00D75583" w:rsidP="00C2630F">
            <w:pPr>
              <w:rPr>
                <w:sz w:val="18"/>
                <w:szCs w:val="18"/>
              </w:rPr>
            </w:pPr>
            <w:r w:rsidRPr="001E77EE">
              <w:rPr>
                <w:sz w:val="18"/>
                <w:szCs w:val="18"/>
              </w:rPr>
              <w:t>Услуги в области информационных технологий</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3 933,20</w:t>
            </w:r>
          </w:p>
        </w:tc>
        <w:tc>
          <w:tcPr>
            <w:tcW w:w="104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2 999,12</w:t>
            </w:r>
          </w:p>
        </w:tc>
        <w:tc>
          <w:tcPr>
            <w:tcW w:w="85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867,16</w:t>
            </w:r>
          </w:p>
        </w:tc>
        <w:tc>
          <w:tcPr>
            <w:tcW w:w="1009"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66,92</w:t>
            </w:r>
          </w:p>
        </w:tc>
        <w:tc>
          <w:tcPr>
            <w:tcW w:w="1210"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3 795,94</w:t>
            </w:r>
          </w:p>
        </w:tc>
        <w:tc>
          <w:tcPr>
            <w:tcW w:w="96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2 860,71</w:t>
            </w:r>
          </w:p>
        </w:tc>
        <w:tc>
          <w:tcPr>
            <w:tcW w:w="992"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836,21</w:t>
            </w:r>
          </w:p>
        </w:tc>
        <w:tc>
          <w:tcPr>
            <w:tcW w:w="1021" w:type="dxa"/>
            <w:tcBorders>
              <w:top w:val="single" w:sz="4" w:space="0" w:color="auto"/>
              <w:left w:val="single" w:sz="4" w:space="0" w:color="auto"/>
              <w:bottom w:val="single" w:sz="4" w:space="0" w:color="auto"/>
              <w:right w:val="single" w:sz="4" w:space="0" w:color="auto"/>
            </w:tcBorders>
            <w:noWrap/>
            <w:vAlign w:val="bottom"/>
          </w:tcPr>
          <w:p w:rsidR="00D75583" w:rsidRPr="001E77EE" w:rsidRDefault="00D75583" w:rsidP="00C2630F">
            <w:pPr>
              <w:jc w:val="right"/>
              <w:rPr>
                <w:sz w:val="18"/>
                <w:szCs w:val="18"/>
              </w:rPr>
            </w:pPr>
            <w:r w:rsidRPr="001E77EE">
              <w:rPr>
                <w:sz w:val="18"/>
                <w:szCs w:val="18"/>
              </w:rPr>
              <w:t>99,02</w:t>
            </w:r>
          </w:p>
        </w:tc>
      </w:tr>
    </w:tbl>
    <w:p w:rsidR="00D75583" w:rsidRPr="001E77EE" w:rsidRDefault="00D75583" w:rsidP="00303E77">
      <w:pPr>
        <w:ind w:firstLine="720"/>
        <w:jc w:val="right"/>
      </w:pPr>
    </w:p>
    <w:p w:rsidR="00303E77" w:rsidRPr="001E77EE" w:rsidRDefault="00303E77" w:rsidP="00303E77">
      <w:pPr>
        <w:keepNext/>
        <w:keepLines/>
        <w:spacing w:before="200"/>
        <w:ind w:firstLine="709"/>
        <w:jc w:val="center"/>
        <w:outlineLvl w:val="1"/>
        <w:rPr>
          <w:b/>
          <w:bCs/>
          <w:i/>
          <w:iCs/>
          <w:lang w:eastAsia="en-US"/>
        </w:rPr>
      </w:pPr>
      <w:bookmarkStart w:id="8" w:name="_Toc341971635"/>
      <w:r w:rsidRPr="001E77EE">
        <w:rPr>
          <w:b/>
          <w:bCs/>
          <w:i/>
          <w:iCs/>
          <w:lang w:eastAsia="en-US"/>
        </w:rPr>
        <w:t>Топливо на технологические цели</w:t>
      </w:r>
      <w:bookmarkEnd w:id="8"/>
    </w:p>
    <w:p w:rsidR="00303E77" w:rsidRPr="001E77EE" w:rsidRDefault="00303E77" w:rsidP="00303E77">
      <w:pPr>
        <w:autoSpaceDE w:val="0"/>
        <w:autoSpaceDN w:val="0"/>
        <w:adjustRightInd w:val="0"/>
        <w:ind w:firstLine="709"/>
        <w:jc w:val="both"/>
      </w:pPr>
      <w:r w:rsidRPr="001E77EE">
        <w:rPr>
          <w:lang w:val="x-none"/>
        </w:rPr>
        <w:t xml:space="preserve">По статье «топливо на технологические цели» на </w:t>
      </w:r>
      <w:r w:rsidRPr="001E77EE">
        <w:t>производство тепловой энергии</w:t>
      </w:r>
      <w:r w:rsidRPr="001E77EE">
        <w:rPr>
          <w:lang w:val="x-none"/>
        </w:rPr>
        <w:t xml:space="preserve"> предприятием планируются расходы в сумме </w:t>
      </w:r>
      <w:r w:rsidRPr="001E77EE">
        <w:t>1 403 933,85</w:t>
      </w:r>
      <w:r w:rsidRPr="001E77EE">
        <w:rPr>
          <w:lang w:val="x-none"/>
        </w:rPr>
        <w:t xml:space="preserve"> тыс. руб. </w:t>
      </w:r>
    </w:p>
    <w:p w:rsidR="00303E77" w:rsidRPr="001E77EE" w:rsidRDefault="00303E77" w:rsidP="00303E77">
      <w:pPr>
        <w:ind w:firstLine="709"/>
        <w:jc w:val="both"/>
      </w:pPr>
      <w:r w:rsidRPr="001E77EE">
        <w:t xml:space="preserve">Принимая во внимание тот факт, что технологическое оборудование ООО «Центральная ТЭЦ» взято в аренду у ОАО «ЕВРАЗ ЗСМК» и ранее эксплуатировалось ТЭЦ Энергокомплекса - филиала ОАО «ЕВРАЗ ЗСМК», а также в целях сохранения тарифа на тепловую энергию в 1 </w:t>
      </w:r>
      <w:r w:rsidRPr="001E77EE">
        <w:lastRenderedPageBreak/>
        <w:t xml:space="preserve">полугодии 2013 года на уровне утвержденного с 1 сентября 2012 года для конечных потребителей ТЭЦ Энергокомплекса - филиала ОАО «ЕВРАЗ ЗСМК», экспертами предлагается принять в расчет цены на топливо на уровне утвержденных на 2012 год для ТЭЦ Энергокомплекса - филиала ОАО «ЕВРАЗ ЗСМК» с применением индексов-дефляторов, </w:t>
      </w:r>
      <w:r w:rsidRPr="001E77EE">
        <w:rPr>
          <w:lang w:val="x-none"/>
        </w:rPr>
        <w:t>согласно Прогнозу социально-экономического развития РФ на 201</w:t>
      </w:r>
      <w:r w:rsidRPr="001E77EE">
        <w:t>3</w:t>
      </w:r>
      <w:r w:rsidRPr="001E77EE">
        <w:rPr>
          <w:lang w:val="x-none"/>
        </w:rPr>
        <w:t xml:space="preserve"> год и плановый период 201</w:t>
      </w:r>
      <w:r w:rsidRPr="001E77EE">
        <w:t>4</w:t>
      </w:r>
      <w:r w:rsidRPr="001E77EE">
        <w:rPr>
          <w:lang w:val="x-none"/>
        </w:rPr>
        <w:t xml:space="preserve"> и 201</w:t>
      </w:r>
      <w:r w:rsidRPr="001E77EE">
        <w:t>5</w:t>
      </w:r>
      <w:r w:rsidRPr="001E77EE">
        <w:rPr>
          <w:lang w:val="x-none"/>
        </w:rPr>
        <w:t xml:space="preserve"> годов</w:t>
      </w:r>
      <w:r w:rsidRPr="001E77EE">
        <w:t xml:space="preserve">: на уголь в размере 1,016; на мазут –0,945, на природный газ – 1,15; на коксовый газ – 1,049. </w:t>
      </w:r>
    </w:p>
    <w:p w:rsidR="00303E77" w:rsidRPr="001E77EE" w:rsidRDefault="00303E77" w:rsidP="00303E77">
      <w:pPr>
        <w:ind w:firstLine="709"/>
        <w:jc w:val="both"/>
        <w:rPr>
          <w:lang w:eastAsia="en-US"/>
        </w:rPr>
      </w:pPr>
      <w:r w:rsidRPr="001E77EE">
        <w:t xml:space="preserve">Согласно подходу, принятому ФСТ РФ, в целях недопустимости роста тарифа на тепловую энергию в 1 полугодии 2013 года по сравнению с утвержденным тарифом с 1 сентября 2012 года, индексы –дефляторы применяются к ценам на топливо во 2 полугодии 2013 года. Таким образом, затраты по статье составят 1 126 890,68 тыс. руб. </w:t>
      </w:r>
      <w:r w:rsidRPr="001E77EE">
        <w:rPr>
          <w:lang w:val="x-none"/>
        </w:rPr>
        <w:t xml:space="preserve">Корректировка в сторону снижения составила </w:t>
      </w:r>
      <w:r w:rsidRPr="001E77EE">
        <w:t>277 043,17</w:t>
      </w:r>
      <w:r w:rsidRPr="001E77EE">
        <w:rPr>
          <w:lang w:val="x-none"/>
        </w:rPr>
        <w:t xml:space="preserve"> тыс. руб.</w:t>
      </w:r>
    </w:p>
    <w:p w:rsidR="00303E77" w:rsidRPr="001E77EE" w:rsidRDefault="00303E77" w:rsidP="00303E77">
      <w:pPr>
        <w:keepNext/>
        <w:keepLines/>
        <w:spacing w:before="200"/>
        <w:ind w:firstLine="709"/>
        <w:jc w:val="center"/>
        <w:outlineLvl w:val="1"/>
        <w:rPr>
          <w:b/>
          <w:bCs/>
          <w:i/>
          <w:iCs/>
          <w:lang w:eastAsia="en-US"/>
        </w:rPr>
      </w:pPr>
      <w:bookmarkStart w:id="9" w:name="_Toc341971636"/>
      <w:r w:rsidRPr="001E77EE">
        <w:rPr>
          <w:b/>
          <w:bCs/>
          <w:i/>
          <w:iCs/>
          <w:lang w:eastAsia="en-US"/>
        </w:rPr>
        <w:t>Энергия</w:t>
      </w:r>
      <w:bookmarkEnd w:id="9"/>
    </w:p>
    <w:p w:rsidR="00303E77" w:rsidRPr="001E77EE" w:rsidRDefault="00303E77" w:rsidP="00303E77">
      <w:pPr>
        <w:ind w:firstLine="709"/>
        <w:jc w:val="both"/>
        <w:rPr>
          <w:lang w:eastAsia="en-US"/>
        </w:rPr>
      </w:pPr>
      <w:r w:rsidRPr="001E77EE">
        <w:t>П</w:t>
      </w:r>
      <w:r w:rsidR="00135D58" w:rsidRPr="001E77EE">
        <w:rPr>
          <w:lang w:val="x-none"/>
        </w:rPr>
        <w:t>редприятием</w:t>
      </w:r>
      <w:r w:rsidRPr="001E77EE">
        <w:rPr>
          <w:lang w:val="x-none"/>
        </w:rPr>
        <w:t xml:space="preserve"> планируются расходы в сумме </w:t>
      </w:r>
      <w:r w:rsidRPr="001E77EE">
        <w:t xml:space="preserve">5 932,47 </w:t>
      </w:r>
      <w:r w:rsidRPr="001E77EE">
        <w:rPr>
          <w:lang w:val="x-none"/>
        </w:rPr>
        <w:t>тыс. руб.</w:t>
      </w:r>
      <w:r w:rsidRPr="001E77EE">
        <w:t>, в том числе на производство тепловой энергии – 4 478,78 тыс. руб., на производство горячей воды – 1 412,39 тыс. руб., на производство умягченной подпиточной воды – 41,31 тыс. руб.</w:t>
      </w:r>
      <w:r w:rsidRPr="001E77EE">
        <w:rPr>
          <w:lang w:val="x-none"/>
        </w:rPr>
        <w:t xml:space="preserve"> </w:t>
      </w:r>
      <w:r w:rsidRPr="001E77EE">
        <w:t xml:space="preserve">По данной статье учитывается покупка сжатого воздуха и электроэнергии. Затраты по статье скорректированы экспертами, исходя из отсутствия расчета потребности в электроэнергии и расчета ее прогнозной цены на 2013 год. </w:t>
      </w:r>
      <w:r w:rsidRPr="001E77EE">
        <w:rPr>
          <w:lang w:val="x-none"/>
        </w:rPr>
        <w:t xml:space="preserve">Предлагается принять расходы на уровне </w:t>
      </w:r>
      <w:r w:rsidRPr="001E77EE">
        <w:t>2</w:t>
      </w:r>
      <w:r w:rsidRPr="001E77EE">
        <w:rPr>
          <w:lang w:val="x-none"/>
        </w:rPr>
        <w:t> </w:t>
      </w:r>
      <w:r w:rsidRPr="001E77EE">
        <w:t>300</w:t>
      </w:r>
      <w:r w:rsidRPr="001E77EE">
        <w:rPr>
          <w:lang w:val="x-none"/>
        </w:rPr>
        <w:t xml:space="preserve"> тыс. руб.,</w:t>
      </w:r>
      <w:r w:rsidRPr="001E77EE">
        <w:t xml:space="preserve"> в том числе на производство тепловой энергии – 847 тыс. руб., на производство горячей воды – 1 412 тыс. руб., на производство умягченной подпиточной воды – 41 тыс. руб.</w:t>
      </w:r>
      <w:r w:rsidRPr="001E77EE">
        <w:rPr>
          <w:lang w:val="x-none"/>
        </w:rPr>
        <w:t>.</w:t>
      </w:r>
      <w:r w:rsidRPr="001E77EE">
        <w:t xml:space="preserve"> </w:t>
      </w:r>
      <w:r w:rsidRPr="001E77EE">
        <w:rPr>
          <w:lang w:val="x-none"/>
        </w:rPr>
        <w:t xml:space="preserve">Корректировка в сторону снижения составила </w:t>
      </w:r>
      <w:r w:rsidRPr="001E77EE">
        <w:t>3 632,47</w:t>
      </w:r>
      <w:r w:rsidRPr="001E77EE">
        <w:rPr>
          <w:lang w:val="x-none"/>
        </w:rPr>
        <w:t xml:space="preserve"> тыс. руб.</w:t>
      </w:r>
    </w:p>
    <w:p w:rsidR="00303E77" w:rsidRPr="001E77EE" w:rsidRDefault="00303E77" w:rsidP="00303E77">
      <w:pPr>
        <w:keepNext/>
        <w:keepLines/>
        <w:spacing w:before="200"/>
        <w:ind w:firstLine="709"/>
        <w:jc w:val="center"/>
        <w:outlineLvl w:val="1"/>
        <w:rPr>
          <w:b/>
          <w:bCs/>
          <w:i/>
          <w:iCs/>
          <w:lang w:eastAsia="en-US"/>
        </w:rPr>
      </w:pPr>
      <w:bookmarkStart w:id="10" w:name="_Toc341971637"/>
      <w:r w:rsidRPr="001E77EE">
        <w:rPr>
          <w:b/>
          <w:bCs/>
          <w:i/>
          <w:iCs/>
          <w:lang w:eastAsia="en-US"/>
        </w:rPr>
        <w:t>Затраты на оплату труда</w:t>
      </w:r>
      <w:bookmarkEnd w:id="10"/>
    </w:p>
    <w:p w:rsidR="00303E77" w:rsidRPr="001E77EE" w:rsidRDefault="00303E77" w:rsidP="00303E77">
      <w:pPr>
        <w:ind w:firstLine="709"/>
        <w:jc w:val="both"/>
        <w:rPr>
          <w:lang w:eastAsia="en-US"/>
        </w:rPr>
      </w:pPr>
      <w:r w:rsidRPr="001E77EE">
        <w:rPr>
          <w:lang w:eastAsia="en-US"/>
        </w:rPr>
        <w:t>Предприятие предлагает учесть в расходах фонд оплаты труда на регулируемую деятельность в размере 133 277,74 тыс. руб., исходя из среднесписочной численности 356,07 человек и средней заработной платы в размере 31 191,66 рублей на человека в месяц. Необходимо отметить, что представленные документы не подтверждают предлагаемую предприятием среднесписочную численность.</w:t>
      </w:r>
    </w:p>
    <w:p w:rsidR="00303E77" w:rsidRPr="001E77EE" w:rsidRDefault="00303E77" w:rsidP="00303E77">
      <w:pPr>
        <w:ind w:firstLine="709"/>
        <w:jc w:val="both"/>
        <w:rPr>
          <w:lang w:eastAsia="en-US"/>
        </w:rPr>
      </w:pPr>
      <w:r w:rsidRPr="001E77EE">
        <w:rPr>
          <w:lang w:eastAsia="en-US"/>
        </w:rPr>
        <w:t>Расчёт фонда оплаты труда произведён на основании представленных штатных расписаний ООО «Центральная ТЭЦ», в том числе, штатное расписания рабочих в количестве 339 человек и штатное расписание руководителей, специалистов и служащих в количестве 94 человека. Таким образом, общая численность, принимаемая для расчёта фонда оплаты труда на 2013 год, составит 433 человека, из которых на осуществление регулируемой деятельности приходится 345 человек, в том числе на тепловую энергию 260 человек, на теплоноситель для горячего водоснабжения 76 человек и на теплоноситель (умягчённую подпиточную воду) 9 человек.</w:t>
      </w:r>
    </w:p>
    <w:p w:rsidR="00303E77" w:rsidRPr="001E77EE" w:rsidRDefault="00303E77" w:rsidP="00303E77">
      <w:pPr>
        <w:ind w:firstLine="709"/>
        <w:jc w:val="both"/>
        <w:rPr>
          <w:lang w:eastAsia="en-US"/>
        </w:rPr>
      </w:pPr>
      <w:r w:rsidRPr="001E77EE">
        <w:rPr>
          <w:lang w:eastAsia="en-US"/>
        </w:rPr>
        <w:t>Эксперты предлагают учесть среднюю заработную плату в размере 19 276,32 руб. на человека в месяц, как среднюю по отрасли, в связи с тем, что предприятие вновь создано и определить фактическую заработную плату предыдущих периодов не представляется возможным.</w:t>
      </w:r>
    </w:p>
    <w:p w:rsidR="00303E77" w:rsidRPr="001E77EE" w:rsidRDefault="00303E77" w:rsidP="00303E77">
      <w:pPr>
        <w:ind w:firstLine="709"/>
        <w:jc w:val="both"/>
        <w:rPr>
          <w:lang w:eastAsia="en-US"/>
        </w:rPr>
      </w:pPr>
      <w:r w:rsidRPr="001E77EE">
        <w:rPr>
          <w:lang w:eastAsia="en-US"/>
        </w:rPr>
        <w:t xml:space="preserve">Таким образом, фонд оплаты труда, предлагаемый для включения в необходимую валовую выручку, составит 100 159,76 тыс. руб., в том числе, </w:t>
      </w:r>
      <w:r w:rsidRPr="001E77EE">
        <w:t xml:space="preserve">на </w:t>
      </w:r>
      <w:r w:rsidRPr="001E77EE">
        <w:rPr>
          <w:lang w:eastAsia="en-US"/>
        </w:rPr>
        <w:t>тепловую энергию 60 142,12 тыс. руб., на теплоноситель для горячего водоснабжения 17 580,00 тыс. руб. и на теплоноситель (умягчённую подпиточную воду) 2 081,84 тыс. руб.</w:t>
      </w:r>
    </w:p>
    <w:p w:rsidR="00303E77" w:rsidRPr="001E77EE" w:rsidRDefault="00303E77" w:rsidP="00303E77">
      <w:pPr>
        <w:keepNext/>
        <w:keepLines/>
        <w:spacing w:before="200"/>
        <w:ind w:firstLine="709"/>
        <w:jc w:val="center"/>
        <w:outlineLvl w:val="1"/>
        <w:rPr>
          <w:b/>
          <w:bCs/>
          <w:i/>
          <w:iCs/>
          <w:lang w:eastAsia="en-US"/>
        </w:rPr>
      </w:pPr>
      <w:bookmarkStart w:id="11" w:name="_Toc341971638"/>
      <w:r w:rsidRPr="001E77EE">
        <w:rPr>
          <w:b/>
          <w:bCs/>
          <w:i/>
          <w:iCs/>
          <w:lang w:eastAsia="en-US"/>
        </w:rPr>
        <w:t>Отчисления на социальные нужды</w:t>
      </w:r>
      <w:bookmarkEnd w:id="11"/>
    </w:p>
    <w:p w:rsidR="00303E77" w:rsidRPr="001E77EE" w:rsidRDefault="00303E77" w:rsidP="00303E77">
      <w:pPr>
        <w:ind w:firstLine="720"/>
        <w:jc w:val="both"/>
      </w:pPr>
      <w:r w:rsidRPr="001E77EE">
        <w:t xml:space="preserve">С 01.01.2012 организации и индивидуальные предприниматели, ранее уплачивавшие единый социальный налог, перечисляют взносы в каждый из внебюджетных фондов. При этом </w:t>
      </w:r>
      <w:r w:rsidRPr="001E77EE">
        <w:lastRenderedPageBreak/>
        <w:t>размер взносов, уплачиваемых от сумм расходов на оплату труда, на 2013 год, согласно статье 58.2 вышеуказанного закона, составляет:</w:t>
      </w:r>
    </w:p>
    <w:p w:rsidR="00303E77" w:rsidRPr="001E77EE" w:rsidRDefault="00303E77" w:rsidP="00303E77">
      <w:pPr>
        <w:ind w:firstLine="720"/>
        <w:jc w:val="both"/>
      </w:pPr>
      <w:r w:rsidRPr="001E77EE">
        <w:t>- в Пенсионный фонд – 22%;</w:t>
      </w:r>
    </w:p>
    <w:p w:rsidR="00303E77" w:rsidRPr="001E77EE" w:rsidRDefault="00303E77" w:rsidP="00303E77">
      <w:pPr>
        <w:ind w:firstLine="720"/>
        <w:jc w:val="both"/>
      </w:pPr>
      <w:r w:rsidRPr="001E77EE">
        <w:t>- в Фонд социального страхования – 2,9%;</w:t>
      </w:r>
    </w:p>
    <w:p w:rsidR="00303E77" w:rsidRPr="001E77EE" w:rsidRDefault="00303E77" w:rsidP="00303E77">
      <w:pPr>
        <w:ind w:firstLine="720"/>
        <w:jc w:val="both"/>
      </w:pPr>
      <w:r w:rsidRPr="001E77EE">
        <w:t>- в Федеральный фонд обязательного медицинского страхования – 5,1%.</w:t>
      </w:r>
    </w:p>
    <w:p w:rsidR="00303E77" w:rsidRPr="001E77EE" w:rsidRDefault="00303E77" w:rsidP="00303E77">
      <w:pPr>
        <w:ind w:firstLine="709"/>
        <w:jc w:val="both"/>
      </w:pPr>
      <w:r w:rsidRPr="001E77EE">
        <w:t>Таким образом, общий размер отчислений на социальные нужды составит 30%. Поскольку предприятием не представлено уведомление от Фонда социального страхования о размере взносов на страхование от несчастных случаем на производстве и профессиональных заболеваний, в необходимой валовой выручке невозможно учесть данные затраты, предлагаемые предприятием на уровне 1,5% от фонда оплаты труда.</w:t>
      </w:r>
    </w:p>
    <w:p w:rsidR="00303E77" w:rsidRPr="001E77EE" w:rsidRDefault="00303E77" w:rsidP="00303E77">
      <w:pPr>
        <w:ind w:firstLine="709"/>
        <w:jc w:val="both"/>
        <w:rPr>
          <w:lang w:eastAsia="en-US"/>
        </w:rPr>
      </w:pPr>
      <w:r w:rsidRPr="001E77EE">
        <w:t xml:space="preserve">Таким образом, экспертами предлагаются к включению по статье в необходимую валовую выручку расходы в размере 53 364,57 тыс. руб., в том числе на </w:t>
      </w:r>
      <w:r w:rsidRPr="001E77EE">
        <w:rPr>
          <w:lang w:eastAsia="en-US"/>
        </w:rPr>
        <w:t>тепловую энергию 18 042,64 тыс. руб., на теплоноситель для горячего водоснабжения 5 274,00 тыс. руб. и на теплоноситель (умягчённую подпиточную воду) 624,55 тыс. руб.</w:t>
      </w:r>
    </w:p>
    <w:p w:rsidR="00303E77" w:rsidRPr="001E77EE" w:rsidRDefault="00303E77" w:rsidP="00303E77">
      <w:pPr>
        <w:keepNext/>
        <w:keepLines/>
        <w:spacing w:before="200"/>
        <w:ind w:firstLine="709"/>
        <w:jc w:val="center"/>
        <w:outlineLvl w:val="1"/>
        <w:rPr>
          <w:b/>
          <w:bCs/>
          <w:i/>
          <w:iCs/>
          <w:lang w:eastAsia="en-US"/>
        </w:rPr>
      </w:pPr>
      <w:bookmarkStart w:id="12" w:name="_Toc341971639"/>
      <w:r w:rsidRPr="001E77EE">
        <w:rPr>
          <w:b/>
          <w:bCs/>
          <w:i/>
          <w:iCs/>
          <w:lang w:eastAsia="en-US"/>
        </w:rPr>
        <w:t>Амортизация основных средств</w:t>
      </w:r>
      <w:bookmarkEnd w:id="12"/>
    </w:p>
    <w:p w:rsidR="00303E77" w:rsidRPr="001E77EE" w:rsidRDefault="00303E77" w:rsidP="00303E77">
      <w:pPr>
        <w:tabs>
          <w:tab w:val="left" w:pos="9900"/>
        </w:tabs>
        <w:ind w:firstLine="851"/>
        <w:jc w:val="both"/>
      </w:pPr>
      <w:r w:rsidRPr="001E77EE">
        <w:t>Согласно Положению по бухгалтерскому учету №6/01 «Учет основных средств» (утверждено приказом Минфина №26н от 30.03.2001) через амортизацию происходит погашение стоимости объектов основных средств.</w:t>
      </w:r>
    </w:p>
    <w:p w:rsidR="00303E77" w:rsidRPr="001E77EE" w:rsidRDefault="00303E77" w:rsidP="00303E77">
      <w:pPr>
        <w:tabs>
          <w:tab w:val="left" w:pos="9900"/>
        </w:tabs>
        <w:ind w:firstLine="851"/>
        <w:jc w:val="both"/>
      </w:pPr>
      <w:r w:rsidRPr="001E77EE">
        <w:t>К основным средствам активы относятся при одновременном выполнении ряда условий, а именно:</w:t>
      </w:r>
    </w:p>
    <w:p w:rsidR="00303E77" w:rsidRPr="001E77EE" w:rsidRDefault="00303E77" w:rsidP="00303E77">
      <w:pPr>
        <w:tabs>
          <w:tab w:val="left" w:pos="9900"/>
        </w:tabs>
        <w:ind w:firstLine="851"/>
        <w:jc w:val="both"/>
      </w:pPr>
      <w:r w:rsidRPr="001E77EE">
        <w:t>- использование в производственной деятельности или для управленческих нужд;</w:t>
      </w:r>
    </w:p>
    <w:p w:rsidR="00303E77" w:rsidRPr="001E77EE" w:rsidRDefault="00303E77" w:rsidP="00303E77">
      <w:pPr>
        <w:tabs>
          <w:tab w:val="left" w:pos="9900"/>
        </w:tabs>
        <w:ind w:firstLine="851"/>
        <w:jc w:val="both"/>
      </w:pPr>
      <w:r w:rsidRPr="001E77EE">
        <w:t>- использование более 12 месяцев;</w:t>
      </w:r>
    </w:p>
    <w:p w:rsidR="00303E77" w:rsidRPr="001E77EE" w:rsidRDefault="00303E77" w:rsidP="00303E77">
      <w:pPr>
        <w:tabs>
          <w:tab w:val="left" w:pos="9900"/>
        </w:tabs>
        <w:ind w:firstLine="851"/>
        <w:jc w:val="both"/>
      </w:pPr>
      <w:r w:rsidRPr="001E77EE">
        <w:t>- способность приносить доход;</w:t>
      </w:r>
    </w:p>
    <w:p w:rsidR="00303E77" w:rsidRPr="001E77EE" w:rsidRDefault="00303E77" w:rsidP="00303E77">
      <w:pPr>
        <w:tabs>
          <w:tab w:val="left" w:pos="9900"/>
        </w:tabs>
        <w:ind w:firstLine="851"/>
        <w:jc w:val="both"/>
      </w:pPr>
      <w:r w:rsidRPr="001E77EE">
        <w:t>- если не планируется дальнейшая перепродажа.</w:t>
      </w:r>
    </w:p>
    <w:p w:rsidR="00303E77" w:rsidRPr="001E77EE" w:rsidRDefault="00303E77" w:rsidP="00303E77">
      <w:pPr>
        <w:ind w:firstLine="709"/>
        <w:jc w:val="both"/>
        <w:rPr>
          <w:lang w:eastAsia="en-US"/>
        </w:rPr>
      </w:pPr>
      <w:r w:rsidRPr="001E77EE">
        <w:rPr>
          <w:lang w:eastAsia="en-US"/>
        </w:rPr>
        <w:t>Поскольку у предприятия отсутствуют собственные основные средства, расходы по данной статье в необходимой валовой выручке не предусматриваются.</w:t>
      </w:r>
    </w:p>
    <w:p w:rsidR="00303E77" w:rsidRPr="001E77EE" w:rsidRDefault="00303E77" w:rsidP="00303E77">
      <w:pPr>
        <w:keepNext/>
        <w:keepLines/>
        <w:spacing w:before="200"/>
        <w:ind w:firstLine="709"/>
        <w:jc w:val="center"/>
        <w:outlineLvl w:val="1"/>
        <w:rPr>
          <w:b/>
          <w:bCs/>
          <w:i/>
          <w:iCs/>
          <w:lang w:eastAsia="en-US"/>
        </w:rPr>
      </w:pPr>
      <w:bookmarkStart w:id="13" w:name="_Toc341971640"/>
      <w:r w:rsidRPr="001E77EE">
        <w:rPr>
          <w:b/>
          <w:bCs/>
          <w:i/>
          <w:iCs/>
          <w:lang w:eastAsia="en-US"/>
        </w:rPr>
        <w:t>Прочие затраты всего</w:t>
      </w:r>
      <w:bookmarkEnd w:id="13"/>
    </w:p>
    <w:p w:rsidR="00303E77" w:rsidRPr="001E77EE" w:rsidRDefault="00303E77" w:rsidP="00303E77">
      <w:pPr>
        <w:keepNext/>
        <w:keepLines/>
        <w:spacing w:before="200"/>
        <w:ind w:firstLine="709"/>
        <w:jc w:val="center"/>
        <w:outlineLvl w:val="2"/>
        <w:rPr>
          <w:b/>
          <w:bCs/>
          <w:u w:val="single"/>
          <w:lang w:eastAsia="en-US"/>
        </w:rPr>
      </w:pPr>
      <w:bookmarkStart w:id="14" w:name="_Toc341971641"/>
      <w:r w:rsidRPr="001E77EE">
        <w:rPr>
          <w:b/>
          <w:bCs/>
          <w:u w:val="single"/>
          <w:lang w:eastAsia="en-US"/>
        </w:rPr>
        <w:t>Отчисления в ремонтный фонд</w:t>
      </w:r>
      <w:bookmarkEnd w:id="14"/>
    </w:p>
    <w:p w:rsidR="00941C58" w:rsidRPr="001E77EE" w:rsidRDefault="00303E77" w:rsidP="00242F5A">
      <w:pPr>
        <w:ind w:firstLine="709"/>
        <w:jc w:val="both"/>
        <w:rPr>
          <w:bCs/>
        </w:rPr>
      </w:pPr>
      <w:r w:rsidRPr="001E77EE">
        <w:t xml:space="preserve">Представленная предприятием программа ремонтного обслуживания на 2013 год предусматривает выполнение ремонтов, в части теплоснабжения, на сумму 55532 </w:t>
      </w:r>
      <w:r w:rsidRPr="001E77EE">
        <w:rPr>
          <w:bCs/>
        </w:rPr>
        <w:t>тыс. руб., в т.ч. в части производства теплоэнергии –  53 182 тыс. руб., в части производства химически очищенной воды (ХОВ) – 2350 тыс. руб. Мероприятия программы направлены на поддержание надежного энергоснабжения потребителей, а также на устранение замечаний надзорных органов</w:t>
      </w:r>
      <w:r w:rsidR="00242F5A" w:rsidRPr="001E77EE">
        <w:rPr>
          <w:bCs/>
        </w:rPr>
        <w:t>.</w:t>
      </w:r>
    </w:p>
    <w:p w:rsidR="00242F5A" w:rsidRPr="001E77EE" w:rsidRDefault="00242F5A" w:rsidP="00242F5A">
      <w:pPr>
        <w:keepNext/>
        <w:keepLines/>
        <w:spacing w:before="200"/>
        <w:ind w:firstLine="709"/>
        <w:jc w:val="center"/>
        <w:outlineLvl w:val="2"/>
        <w:rPr>
          <w:b/>
          <w:bCs/>
          <w:u w:val="single"/>
          <w:lang w:eastAsia="en-US"/>
        </w:rPr>
      </w:pPr>
      <w:bookmarkStart w:id="15" w:name="_Toc341971642"/>
      <w:r w:rsidRPr="001E77EE">
        <w:rPr>
          <w:b/>
          <w:bCs/>
          <w:u w:val="single"/>
          <w:lang w:eastAsia="en-US"/>
        </w:rPr>
        <w:t>Другие затраты, относимые на себестоимость</w:t>
      </w:r>
      <w:bookmarkEnd w:id="15"/>
    </w:p>
    <w:p w:rsidR="00242F5A" w:rsidRPr="001E77EE" w:rsidRDefault="00242F5A" w:rsidP="00242F5A">
      <w:pPr>
        <w:keepNext/>
        <w:keepLines/>
        <w:spacing w:before="200"/>
        <w:ind w:firstLine="709"/>
        <w:jc w:val="center"/>
        <w:outlineLvl w:val="3"/>
        <w:rPr>
          <w:i/>
          <w:iCs/>
          <w:u w:val="single"/>
          <w:lang w:eastAsia="en-US"/>
        </w:rPr>
      </w:pPr>
      <w:bookmarkStart w:id="16" w:name="_Toc341971643"/>
      <w:r w:rsidRPr="001E77EE">
        <w:rPr>
          <w:i/>
          <w:iCs/>
          <w:u w:val="single"/>
          <w:lang w:eastAsia="en-US"/>
        </w:rPr>
        <w:t>Арендная плата</w:t>
      </w:r>
      <w:bookmarkEnd w:id="16"/>
    </w:p>
    <w:p w:rsidR="00242F5A" w:rsidRPr="001E77EE" w:rsidRDefault="00242F5A" w:rsidP="00242F5A">
      <w:pPr>
        <w:ind w:firstLine="709"/>
        <w:jc w:val="both"/>
        <w:rPr>
          <w:lang w:eastAsia="en-US"/>
        </w:rPr>
      </w:pPr>
      <w:r w:rsidRPr="001E77EE">
        <w:rPr>
          <w:lang w:eastAsia="en-US"/>
        </w:rPr>
        <w:t>Согласно договору с ОАО «ЕВРАЗ ЗСМК» от 15.10.2012 №2293159, ООО «Центральная ТЭЦ» арендует оборудование для осуществления регулируемой деятельности, а также другое движимое и недвижимое имущество. В состав арендной платы включены амортизационные отчисления, налог на землю и арендная плата за землю, налог на имущество, страхование опасных производственных объектов. Прочие расходы, включая коммунальные платежи, текущий и капитальный ремонт, техническое обслуживание оборудования, зданий, сооружений и иного арендованного имущества, ООО «Центральная ТЭЦ» осуществляет самостоятельно или с привлечением сторонних организаций.</w:t>
      </w:r>
    </w:p>
    <w:p w:rsidR="00242F5A" w:rsidRPr="001E77EE" w:rsidRDefault="00242F5A" w:rsidP="00242F5A">
      <w:pPr>
        <w:ind w:firstLine="709"/>
        <w:jc w:val="both"/>
        <w:rPr>
          <w:lang w:eastAsia="en-US"/>
        </w:rPr>
      </w:pPr>
      <w:r w:rsidRPr="001E77EE">
        <w:rPr>
          <w:lang w:eastAsia="en-US"/>
        </w:rPr>
        <w:t xml:space="preserve">Таким образом, расходы на арендную плату являются экономически обоснованными, документально подтверждаются и предлагаются к включению в необходимую валовую выручку для осуществления регулируемой деятельности в размере 59 202,39 тыс. руб., в том числе на производство тепловой энергии 44 616,29 тыс. руб., на теплоноситель для горячего </w:t>
      </w:r>
      <w:r w:rsidRPr="001E77EE">
        <w:rPr>
          <w:lang w:eastAsia="en-US"/>
        </w:rPr>
        <w:lastRenderedPageBreak/>
        <w:t>водоснабжения 13 041,68 тыс. руб. и на теплоноситель (умягчённую подпиточную воду) 1 544,41 тыс. руб.</w:t>
      </w:r>
    </w:p>
    <w:p w:rsidR="00242F5A" w:rsidRPr="001E77EE" w:rsidRDefault="00242F5A" w:rsidP="00242F5A">
      <w:pPr>
        <w:keepNext/>
        <w:keepLines/>
        <w:spacing w:before="200"/>
        <w:ind w:firstLine="709"/>
        <w:jc w:val="center"/>
        <w:outlineLvl w:val="3"/>
        <w:rPr>
          <w:i/>
          <w:iCs/>
          <w:u w:val="single"/>
          <w:lang w:eastAsia="en-US"/>
        </w:rPr>
      </w:pPr>
      <w:bookmarkStart w:id="17" w:name="_Toc341971644"/>
      <w:r w:rsidRPr="001E77EE">
        <w:rPr>
          <w:i/>
          <w:iCs/>
          <w:u w:val="single"/>
          <w:lang w:eastAsia="en-US"/>
        </w:rPr>
        <w:t>Лизинговые платежи</w:t>
      </w:r>
      <w:bookmarkEnd w:id="17"/>
    </w:p>
    <w:p w:rsidR="00242F5A" w:rsidRPr="001E77EE" w:rsidRDefault="00242F5A" w:rsidP="00242F5A">
      <w:pPr>
        <w:ind w:firstLine="720"/>
        <w:jc w:val="both"/>
      </w:pPr>
      <w:r w:rsidRPr="001E77EE">
        <w:t>Лизинг (англ. leasing от англ.  to lease — сдать в аренду) — вид финансовых услуг, связанных с формой приобретения основных фондов.</w:t>
      </w:r>
    </w:p>
    <w:p w:rsidR="00242F5A" w:rsidRPr="001E77EE" w:rsidRDefault="00242F5A" w:rsidP="00242F5A">
      <w:pPr>
        <w:ind w:firstLine="720"/>
        <w:jc w:val="both"/>
      </w:pPr>
      <w:r w:rsidRPr="001E77EE">
        <w:t>Лизингодатель обязуется приобрести в собственность указанное лизингополучателем имущество у указанного продавца, и предоставить лизингополучателю это имущество за плату, во временное владение и пользование, для предпринимательских целей. Договор может предусматривать, что выбор продавца и приобретаемого имущества делает лизингодатель. Лизингодатель может изначально являться собственником имущества (совмещать в своём лице продавца).</w:t>
      </w:r>
    </w:p>
    <w:p w:rsidR="00242F5A" w:rsidRPr="001E77EE" w:rsidRDefault="00242F5A" w:rsidP="00242F5A">
      <w:pPr>
        <w:ind w:firstLine="720"/>
        <w:jc w:val="both"/>
      </w:pPr>
      <w:r w:rsidRPr="001E77EE">
        <w:t>По сути, лизинг — это долгосрочная аренда имущества для предпринимательских целей с последующим правом выкупа, обладающая некоторыми налоговыми преференциями.</w:t>
      </w:r>
    </w:p>
    <w:p w:rsidR="00242F5A" w:rsidRPr="001E77EE" w:rsidRDefault="00242F5A" w:rsidP="00242F5A">
      <w:pPr>
        <w:ind w:firstLine="720"/>
        <w:jc w:val="both"/>
      </w:pPr>
      <w:r w:rsidRPr="001E77EE">
        <w:t>Финансовую аренду (лизинг) регулируют Гражданский кодекс РФ (ст. 665, 666), федеральный закон «О финансовой аренде (лизинге)» (№ 164-ФЗ от 29 октября 1998 года), а также многочисленные подзаконные акты.</w:t>
      </w:r>
    </w:p>
    <w:p w:rsidR="00242F5A" w:rsidRPr="001E77EE" w:rsidRDefault="00242F5A" w:rsidP="00242F5A">
      <w:pPr>
        <w:ind w:firstLine="720"/>
        <w:jc w:val="both"/>
      </w:pPr>
      <w:r w:rsidRPr="001E77EE">
        <w:t>Приобретение основных средств в форме лизинга позволит снизить налоговую нагрузку предприятия. В частности, платежи по лизинговым договорам уменьшают налогооблагаемую базу по налогу на прибыль (являются затратами). Кроме этого, ускоренная амортизация (с коэффициентом 3) позволяет балансодержателю снижать базу для расчёта налога на имущество и дополнительно снизить базу расчёта налога на прибыль. Планирование потоков НДС при лизинге требует тщательного подхода, в соответствии с действующими нормативными документами и, иногда, может обеспечить дополнительные выгоды при лизинге.</w:t>
      </w:r>
    </w:p>
    <w:p w:rsidR="00242F5A" w:rsidRPr="001E77EE" w:rsidRDefault="00242F5A" w:rsidP="00242F5A">
      <w:pPr>
        <w:ind w:firstLine="720"/>
        <w:jc w:val="both"/>
      </w:pPr>
      <w:r w:rsidRPr="001E77EE">
        <w:t>По договору сублизинга б/д № 6-122 с ООО «Евро-Азиатская энергетическая компания» ООО «Центральная ТЭЦ» получает во временное пользование «турбину паровую теплофикационную с регулируемыми производственными отопительными отборами пара, турбогенератор синхронный трехфазный с воздушным охлаждением с безщеточной системой возбуждения, насосное оборудование, технологические трубопроводы, электротехническое оборудование, КИП и А. Общая стоимость оборудования 296 980 тыс. руб.</w:t>
      </w:r>
    </w:p>
    <w:p w:rsidR="00242F5A" w:rsidRPr="001E77EE" w:rsidRDefault="00242F5A" w:rsidP="00242F5A">
      <w:pPr>
        <w:ind w:firstLine="720"/>
        <w:jc w:val="both"/>
      </w:pPr>
      <w:r w:rsidRPr="001E77EE">
        <w:t>Размер лизинговых платежей по договору, относимый на регулируемую деятельность в 2013 году, определенный в соответствии с графиком лизинговых платежей к договору, составляет 50 350,93 тыс. руб.</w:t>
      </w:r>
    </w:p>
    <w:p w:rsidR="00242F5A" w:rsidRPr="001E77EE" w:rsidRDefault="00242F5A" w:rsidP="00242F5A">
      <w:pPr>
        <w:ind w:firstLine="720"/>
        <w:jc w:val="both"/>
      </w:pPr>
      <w:r w:rsidRPr="001E77EE">
        <w:t xml:space="preserve">Эксперты считают затраты на оплату лизинговых платежей экономически обоснованными и предлагают включить данные затраты в необходимую валовую выручку на 2013 год, в том числе на производство тепловой энергии 37 528,78 тыс. руб, на </w:t>
      </w:r>
      <w:r w:rsidRPr="001E77EE">
        <w:rPr>
          <w:lang w:eastAsia="en-US"/>
        </w:rPr>
        <w:t>теплоноситель для горячего водоснабжения 11 454,61 тыс. руб. и на теплоноситель (умягчённую подпиточную воду) 1 357,64 тыс. руб.</w:t>
      </w:r>
    </w:p>
    <w:p w:rsidR="00242F5A" w:rsidRPr="001E77EE" w:rsidRDefault="00242F5A" w:rsidP="00242F5A">
      <w:pPr>
        <w:keepNext/>
        <w:keepLines/>
        <w:spacing w:before="200"/>
        <w:ind w:firstLine="709"/>
        <w:jc w:val="center"/>
        <w:outlineLvl w:val="3"/>
        <w:rPr>
          <w:i/>
          <w:iCs/>
          <w:u w:val="single"/>
          <w:lang w:eastAsia="en-US"/>
        </w:rPr>
      </w:pPr>
      <w:bookmarkStart w:id="18" w:name="_Toc341971645"/>
      <w:r w:rsidRPr="001E77EE">
        <w:rPr>
          <w:i/>
          <w:iCs/>
          <w:u w:val="single"/>
          <w:lang w:eastAsia="en-US"/>
        </w:rPr>
        <w:t>Прочие затраты</w:t>
      </w:r>
      <w:bookmarkEnd w:id="18"/>
    </w:p>
    <w:p w:rsidR="00242F5A" w:rsidRPr="001E77EE" w:rsidRDefault="00242F5A" w:rsidP="00242F5A">
      <w:pPr>
        <w:ind w:firstLine="709"/>
        <w:jc w:val="both"/>
        <w:rPr>
          <w:lang w:eastAsia="en-US"/>
        </w:rPr>
      </w:pPr>
      <w:r w:rsidRPr="001E77EE">
        <w:rPr>
          <w:lang w:eastAsia="en-US"/>
        </w:rPr>
        <w:t>По статье «Прочие затраты» предприятием учтены расходы на охрану труда, юридические, охранные услуги, консультационные услуги, услуги противопожарной безопасности, услуги по передаче данных, экспертизе нормативов и другие расходы. Проанализировав представленные документы, необходимо отметить следующее.</w:t>
      </w:r>
    </w:p>
    <w:p w:rsidR="00242F5A" w:rsidRPr="001E77EE" w:rsidRDefault="00242F5A" w:rsidP="00242F5A">
      <w:pPr>
        <w:ind w:firstLine="709"/>
        <w:jc w:val="both"/>
        <w:rPr>
          <w:lang w:eastAsia="en-US"/>
        </w:rPr>
      </w:pPr>
      <w:r w:rsidRPr="001E77EE">
        <w:rPr>
          <w:lang w:eastAsia="en-US"/>
        </w:rPr>
        <w:t>Расходы по охране окружающей среды по договору от 01.01.2013 №3271001 с ОАО "ЕВРАЗ ЗСМК" общей суммой 2 284,94 тыс. руб., в том числе на регулируемую деятельность 1 886,39 тыс. руб. предлагается не учитывать в составе необходимой валовой выручки, поскольку штатное расписание предприятия предусматривает собственных специалистов по охране окружающей среды.</w:t>
      </w:r>
    </w:p>
    <w:p w:rsidR="00242F5A" w:rsidRPr="001E77EE" w:rsidRDefault="00242F5A" w:rsidP="00242F5A">
      <w:pPr>
        <w:ind w:firstLine="709"/>
        <w:jc w:val="both"/>
        <w:rPr>
          <w:lang w:eastAsia="en-US"/>
        </w:rPr>
      </w:pPr>
      <w:r w:rsidRPr="001E77EE">
        <w:rPr>
          <w:lang w:eastAsia="en-US"/>
        </w:rPr>
        <w:t xml:space="preserve">Расходы на газоспасательную службу по договору от 01.11.2012 №3207001 с ОАО "ЕВРАЗ ЗСМК" общей суммой 2 499,69 тыс. руб., в том числе на регулируемую деятельность 2 063,68 </w:t>
      </w:r>
      <w:r w:rsidRPr="001E77EE">
        <w:rPr>
          <w:lang w:eastAsia="en-US"/>
        </w:rPr>
        <w:lastRenderedPageBreak/>
        <w:t>тыс. руб. предлагается не учитывать в составе необходимой валовой выручки, поскольку штатное расписание предприятия предусматривает собственный отдел по охране труда, ГО и ЧС.</w:t>
      </w:r>
    </w:p>
    <w:p w:rsidR="00242F5A" w:rsidRPr="001E77EE" w:rsidRDefault="00242F5A" w:rsidP="00242F5A">
      <w:pPr>
        <w:ind w:firstLine="709"/>
        <w:jc w:val="both"/>
        <w:rPr>
          <w:lang w:eastAsia="en-US"/>
        </w:rPr>
      </w:pPr>
      <w:r w:rsidRPr="001E77EE">
        <w:rPr>
          <w:lang w:eastAsia="en-US"/>
        </w:rPr>
        <w:t>Расходы на экспертизу нормативов общей суммой 210,69 тыс. руб., в том числе на регулируемую деятельность 173,94 тыс. руб. не могут быть учтены в необходимой валовой выручке, поскольку не подтверждены обосновывающими документами.</w:t>
      </w:r>
    </w:p>
    <w:p w:rsidR="00242F5A" w:rsidRPr="001E77EE" w:rsidRDefault="00242F5A" w:rsidP="00242F5A">
      <w:pPr>
        <w:ind w:firstLine="709"/>
        <w:jc w:val="both"/>
        <w:rPr>
          <w:lang w:eastAsia="en-US"/>
        </w:rPr>
      </w:pPr>
      <w:r w:rsidRPr="001E77EE">
        <w:rPr>
          <w:lang w:eastAsia="en-US"/>
        </w:rPr>
        <w:t>Расшифровка прочих расходов представлена в таблице 4.</w:t>
      </w:r>
    </w:p>
    <w:p w:rsidR="00242F5A" w:rsidRPr="001E77EE" w:rsidRDefault="00242F5A" w:rsidP="00242F5A">
      <w:pPr>
        <w:ind w:firstLine="709"/>
        <w:jc w:val="center"/>
        <w:rPr>
          <w:b/>
        </w:rPr>
      </w:pPr>
      <w:r w:rsidRPr="001E77EE">
        <w:rPr>
          <w:b/>
        </w:rPr>
        <w:t>Расшифровка статьи 9.8.3. «Прочие затраты»</w:t>
      </w:r>
    </w:p>
    <w:tbl>
      <w:tblPr>
        <w:tblW w:w="11213" w:type="dxa"/>
        <w:tblInd w:w="-459" w:type="dxa"/>
        <w:tblLayout w:type="fixed"/>
        <w:tblLook w:val="00A0" w:firstRow="1" w:lastRow="0" w:firstColumn="1" w:lastColumn="0" w:noHBand="0" w:noVBand="0"/>
      </w:tblPr>
      <w:tblGrid>
        <w:gridCol w:w="851"/>
        <w:gridCol w:w="1701"/>
        <w:gridCol w:w="1321"/>
        <w:gridCol w:w="947"/>
        <w:gridCol w:w="889"/>
        <w:gridCol w:w="954"/>
        <w:gridCol w:w="1397"/>
        <w:gridCol w:w="968"/>
        <w:gridCol w:w="1093"/>
        <w:gridCol w:w="1092"/>
      </w:tblGrid>
      <w:tr w:rsidR="001E77EE" w:rsidRPr="001E77EE" w:rsidTr="00E969FD">
        <w:trPr>
          <w:trHeight w:val="315"/>
          <w:tblHeader/>
        </w:trPr>
        <w:tc>
          <w:tcPr>
            <w:tcW w:w="851" w:type="dxa"/>
            <w:vMerge w:val="restart"/>
            <w:tcBorders>
              <w:top w:val="single" w:sz="4" w:space="0" w:color="auto"/>
              <w:left w:val="single" w:sz="4" w:space="0" w:color="auto"/>
              <w:bottom w:val="single" w:sz="4" w:space="0" w:color="auto"/>
              <w:right w:val="single" w:sz="4" w:space="0" w:color="auto"/>
            </w:tcBorders>
          </w:tcPr>
          <w:p w:rsidR="00E969FD" w:rsidRPr="001E77EE" w:rsidRDefault="00E969FD" w:rsidP="00E969FD">
            <w:pPr>
              <w:jc w:val="center"/>
              <w:rPr>
                <w:sz w:val="16"/>
                <w:szCs w:val="16"/>
              </w:rPr>
            </w:pPr>
            <w:r w:rsidRPr="001E77EE">
              <w:rPr>
                <w:sz w:val="16"/>
                <w:szCs w:val="16"/>
              </w:rPr>
              <w:t>№</w:t>
            </w:r>
            <w:r w:rsidRPr="001E77EE">
              <w:rPr>
                <w:sz w:val="16"/>
                <w:szCs w:val="16"/>
              </w:rPr>
              <w:br/>
              <w:t>п/п</w:t>
            </w:r>
          </w:p>
        </w:tc>
        <w:tc>
          <w:tcPr>
            <w:tcW w:w="1701" w:type="dxa"/>
            <w:vMerge w:val="restart"/>
            <w:tcBorders>
              <w:top w:val="single" w:sz="4" w:space="0" w:color="auto"/>
              <w:left w:val="single" w:sz="4" w:space="0" w:color="auto"/>
              <w:bottom w:val="single" w:sz="4" w:space="0" w:color="auto"/>
              <w:right w:val="single" w:sz="4" w:space="0" w:color="auto"/>
            </w:tcBorders>
          </w:tcPr>
          <w:p w:rsidR="00E969FD" w:rsidRPr="001E77EE" w:rsidRDefault="00E969FD" w:rsidP="00E969FD">
            <w:pPr>
              <w:jc w:val="center"/>
              <w:rPr>
                <w:sz w:val="16"/>
                <w:szCs w:val="16"/>
              </w:rPr>
            </w:pPr>
            <w:r w:rsidRPr="001E77EE">
              <w:rPr>
                <w:sz w:val="16"/>
                <w:szCs w:val="16"/>
              </w:rPr>
              <w:t>Наименование показателя</w:t>
            </w:r>
          </w:p>
        </w:tc>
        <w:tc>
          <w:tcPr>
            <w:tcW w:w="4111" w:type="dxa"/>
            <w:gridSpan w:val="4"/>
            <w:tcBorders>
              <w:top w:val="single" w:sz="4" w:space="0" w:color="auto"/>
              <w:left w:val="single" w:sz="4" w:space="0" w:color="auto"/>
              <w:bottom w:val="single" w:sz="4" w:space="0" w:color="auto"/>
              <w:right w:val="single" w:sz="4" w:space="0" w:color="auto"/>
            </w:tcBorders>
          </w:tcPr>
          <w:p w:rsidR="00E969FD" w:rsidRPr="001E77EE" w:rsidRDefault="00E969FD" w:rsidP="00E969FD">
            <w:pPr>
              <w:jc w:val="center"/>
              <w:rPr>
                <w:sz w:val="16"/>
                <w:szCs w:val="16"/>
              </w:rPr>
            </w:pPr>
            <w:r w:rsidRPr="001E77EE">
              <w:rPr>
                <w:sz w:val="16"/>
                <w:szCs w:val="16"/>
              </w:rPr>
              <w:t>Предложение предприятия</w:t>
            </w:r>
          </w:p>
        </w:tc>
        <w:tc>
          <w:tcPr>
            <w:tcW w:w="4550" w:type="dxa"/>
            <w:gridSpan w:val="4"/>
            <w:tcBorders>
              <w:top w:val="single" w:sz="4" w:space="0" w:color="auto"/>
              <w:left w:val="single" w:sz="4" w:space="0" w:color="auto"/>
              <w:bottom w:val="single" w:sz="4" w:space="0" w:color="auto"/>
              <w:right w:val="single" w:sz="4" w:space="0" w:color="auto"/>
            </w:tcBorders>
          </w:tcPr>
          <w:p w:rsidR="00E969FD" w:rsidRPr="001E77EE" w:rsidRDefault="00E969FD" w:rsidP="00E969FD">
            <w:pPr>
              <w:jc w:val="center"/>
              <w:rPr>
                <w:sz w:val="16"/>
                <w:szCs w:val="16"/>
              </w:rPr>
            </w:pPr>
            <w:r w:rsidRPr="001E77EE">
              <w:rPr>
                <w:sz w:val="16"/>
                <w:szCs w:val="16"/>
              </w:rPr>
              <w:t>Предложение РЭК</w:t>
            </w:r>
          </w:p>
        </w:tc>
      </w:tr>
      <w:tr w:rsidR="001E77EE" w:rsidRPr="001E77EE" w:rsidTr="00E969FD">
        <w:trPr>
          <w:trHeight w:val="315"/>
          <w:tblHeader/>
        </w:trPr>
        <w:tc>
          <w:tcPr>
            <w:tcW w:w="851"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4111" w:type="dxa"/>
            <w:gridSpan w:val="4"/>
            <w:tcBorders>
              <w:top w:val="single" w:sz="4" w:space="0" w:color="auto"/>
              <w:left w:val="single" w:sz="4" w:space="0" w:color="auto"/>
              <w:bottom w:val="single" w:sz="4" w:space="0" w:color="auto"/>
              <w:right w:val="single" w:sz="4" w:space="0" w:color="auto"/>
            </w:tcBorders>
          </w:tcPr>
          <w:p w:rsidR="00E969FD" w:rsidRPr="001E77EE" w:rsidRDefault="00E969FD" w:rsidP="00E969FD">
            <w:pPr>
              <w:jc w:val="center"/>
              <w:rPr>
                <w:sz w:val="16"/>
                <w:szCs w:val="16"/>
              </w:rPr>
            </w:pPr>
            <w:r w:rsidRPr="001E77EE">
              <w:rPr>
                <w:sz w:val="16"/>
                <w:szCs w:val="16"/>
              </w:rPr>
              <w:t>Тепловая и электрическая энергия, горячая вода, теплоноситель</w:t>
            </w:r>
          </w:p>
        </w:tc>
        <w:tc>
          <w:tcPr>
            <w:tcW w:w="4550" w:type="dxa"/>
            <w:gridSpan w:val="4"/>
            <w:tcBorders>
              <w:top w:val="single" w:sz="4" w:space="0" w:color="auto"/>
              <w:left w:val="single" w:sz="4" w:space="0" w:color="auto"/>
              <w:bottom w:val="single" w:sz="4" w:space="0" w:color="auto"/>
              <w:right w:val="single" w:sz="4" w:space="0" w:color="auto"/>
            </w:tcBorders>
          </w:tcPr>
          <w:p w:rsidR="00E969FD" w:rsidRPr="001E77EE" w:rsidRDefault="00E969FD" w:rsidP="00E969FD">
            <w:pPr>
              <w:jc w:val="center"/>
              <w:rPr>
                <w:sz w:val="16"/>
                <w:szCs w:val="16"/>
              </w:rPr>
            </w:pPr>
            <w:r w:rsidRPr="001E77EE">
              <w:rPr>
                <w:sz w:val="16"/>
                <w:szCs w:val="16"/>
              </w:rPr>
              <w:t>Тепловая и электрическая энергия, горячая вода, теплоноситель</w:t>
            </w:r>
          </w:p>
        </w:tc>
      </w:tr>
      <w:tr w:rsidR="001E77EE" w:rsidRPr="001E77EE" w:rsidTr="00E969FD">
        <w:trPr>
          <w:trHeight w:val="480"/>
          <w:tblHeader/>
        </w:trPr>
        <w:tc>
          <w:tcPr>
            <w:tcW w:w="851"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1321" w:type="dxa"/>
            <w:vMerge w:val="restart"/>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jc w:val="center"/>
              <w:rPr>
                <w:sz w:val="16"/>
                <w:szCs w:val="16"/>
              </w:rPr>
            </w:pPr>
            <w:r w:rsidRPr="001E77EE">
              <w:rPr>
                <w:sz w:val="16"/>
                <w:szCs w:val="16"/>
              </w:rPr>
              <w:t>Всего на регулируемую деятельность</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jc w:val="center"/>
              <w:rPr>
                <w:sz w:val="16"/>
                <w:szCs w:val="16"/>
              </w:rPr>
            </w:pPr>
            <w:r w:rsidRPr="001E77EE">
              <w:rPr>
                <w:sz w:val="16"/>
                <w:szCs w:val="16"/>
              </w:rPr>
              <w:t>Тепловая энергия</w:t>
            </w:r>
          </w:p>
        </w:tc>
        <w:tc>
          <w:tcPr>
            <w:tcW w:w="889" w:type="dxa"/>
            <w:vMerge w:val="restart"/>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jc w:val="center"/>
              <w:rPr>
                <w:sz w:val="16"/>
                <w:szCs w:val="16"/>
              </w:rPr>
            </w:pPr>
            <w:r w:rsidRPr="001E77EE">
              <w:rPr>
                <w:sz w:val="16"/>
                <w:szCs w:val="16"/>
              </w:rPr>
              <w:t>Горячая вода</w:t>
            </w:r>
          </w:p>
        </w:tc>
        <w:tc>
          <w:tcPr>
            <w:tcW w:w="954" w:type="dxa"/>
            <w:vMerge w:val="restart"/>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jc w:val="center"/>
              <w:rPr>
                <w:sz w:val="16"/>
                <w:szCs w:val="16"/>
              </w:rPr>
            </w:pPr>
            <w:r w:rsidRPr="001E77EE">
              <w:rPr>
                <w:sz w:val="16"/>
                <w:szCs w:val="16"/>
              </w:rPr>
              <w:t>Теплоноситель</w:t>
            </w:r>
          </w:p>
        </w:tc>
        <w:tc>
          <w:tcPr>
            <w:tcW w:w="1397" w:type="dxa"/>
            <w:vMerge w:val="restart"/>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jc w:val="center"/>
              <w:rPr>
                <w:sz w:val="16"/>
                <w:szCs w:val="16"/>
              </w:rPr>
            </w:pPr>
            <w:r w:rsidRPr="001E77EE">
              <w:rPr>
                <w:sz w:val="16"/>
                <w:szCs w:val="16"/>
              </w:rPr>
              <w:t>Всего на регулируемую деятельность</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jc w:val="center"/>
              <w:rPr>
                <w:sz w:val="16"/>
                <w:szCs w:val="16"/>
              </w:rPr>
            </w:pPr>
            <w:r w:rsidRPr="001E77EE">
              <w:rPr>
                <w:sz w:val="16"/>
                <w:szCs w:val="16"/>
              </w:rPr>
              <w:t>Тепловая энергия</w:t>
            </w:r>
          </w:p>
        </w:tc>
        <w:tc>
          <w:tcPr>
            <w:tcW w:w="1093" w:type="dxa"/>
            <w:vMerge w:val="restart"/>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jc w:val="center"/>
              <w:rPr>
                <w:sz w:val="16"/>
                <w:szCs w:val="16"/>
              </w:rPr>
            </w:pPr>
            <w:r w:rsidRPr="001E77EE">
              <w:rPr>
                <w:sz w:val="16"/>
                <w:szCs w:val="16"/>
              </w:rPr>
              <w:t>Теплоноситель (ГВС)</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jc w:val="center"/>
              <w:rPr>
                <w:sz w:val="16"/>
                <w:szCs w:val="16"/>
              </w:rPr>
            </w:pPr>
            <w:r w:rsidRPr="001E77EE">
              <w:rPr>
                <w:sz w:val="16"/>
                <w:szCs w:val="16"/>
              </w:rPr>
              <w:t>Теплоноситель (УПВ)</w:t>
            </w:r>
          </w:p>
        </w:tc>
      </w:tr>
      <w:tr w:rsidR="001E77EE" w:rsidRPr="001E77EE" w:rsidTr="0009016D">
        <w:trPr>
          <w:trHeight w:val="465"/>
        </w:trPr>
        <w:tc>
          <w:tcPr>
            <w:tcW w:w="851"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1321"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947"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889"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954"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1397"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968"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1093"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c>
          <w:tcPr>
            <w:tcW w:w="1092" w:type="dxa"/>
            <w:vMerge/>
            <w:tcBorders>
              <w:top w:val="single" w:sz="4" w:space="0" w:color="auto"/>
              <w:left w:val="single" w:sz="4" w:space="0" w:color="auto"/>
              <w:bottom w:val="single" w:sz="4" w:space="0" w:color="auto"/>
              <w:right w:val="single" w:sz="4" w:space="0" w:color="auto"/>
            </w:tcBorders>
            <w:vAlign w:val="center"/>
          </w:tcPr>
          <w:p w:rsidR="00E969FD" w:rsidRPr="001E77EE" w:rsidRDefault="00E969FD" w:rsidP="00E969FD">
            <w:pPr>
              <w:rPr>
                <w:sz w:val="16"/>
                <w:szCs w:val="16"/>
              </w:rPr>
            </w:pPr>
          </w:p>
        </w:tc>
      </w:tr>
      <w:tr w:rsidR="001E77EE" w:rsidRPr="001E77EE" w:rsidTr="0009016D">
        <w:trPr>
          <w:trHeight w:val="315"/>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b/>
                <w:bCs/>
                <w:sz w:val="16"/>
                <w:szCs w:val="16"/>
              </w:rPr>
            </w:pPr>
            <w:r w:rsidRPr="001E77EE">
              <w:rPr>
                <w:b/>
                <w:bCs/>
                <w:sz w:val="16"/>
                <w:szCs w:val="16"/>
              </w:rPr>
              <w:t>9.8.3.</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b/>
                <w:bCs/>
                <w:sz w:val="16"/>
                <w:szCs w:val="16"/>
              </w:rPr>
            </w:pPr>
            <w:r w:rsidRPr="001E77EE">
              <w:rPr>
                <w:b/>
                <w:bCs/>
                <w:sz w:val="16"/>
                <w:szCs w:val="16"/>
              </w:rPr>
              <w:t>Прочие затраты</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19 407,75</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14 798,68</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4 278,87</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330,20</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14 750,40</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11 116,24</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3 249,36</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384,79</w:t>
            </w:r>
          </w:p>
        </w:tc>
      </w:tr>
      <w:tr w:rsidR="001E77EE" w:rsidRPr="001E77EE" w:rsidTr="0009016D">
        <w:trPr>
          <w:trHeight w:val="315"/>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9.8.3.1</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Затраты на охрану труда</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7 050,84</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5 376,37</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1 554,52</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119,96</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2 992,56</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2 255,26</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659,23</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78,07</w:t>
            </w:r>
          </w:p>
        </w:tc>
      </w:tr>
      <w:tr w:rsidR="001E77EE" w:rsidRPr="001E77EE" w:rsidTr="0009016D">
        <w:trPr>
          <w:trHeight w:val="630"/>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9.8.3.1.1</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Услуга ГСС</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2 063,68</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1 573,59</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454,98</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35,11</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0,00</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0,00</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0,00</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0,00</w:t>
            </w:r>
          </w:p>
        </w:tc>
      </w:tr>
      <w:tr w:rsidR="001E77EE" w:rsidRPr="001E77EE" w:rsidTr="0009016D">
        <w:trPr>
          <w:trHeight w:val="630"/>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9.8.3.1.2</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Услуга ТО холодильного оборудования (ЦПВ)</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729,13</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555,97</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160,75</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12,41</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703,69</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530,32</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155,02</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18,36</w:t>
            </w:r>
          </w:p>
        </w:tc>
      </w:tr>
      <w:tr w:rsidR="001E77EE" w:rsidRPr="001E77EE" w:rsidTr="0009016D">
        <w:trPr>
          <w:trHeight w:val="630"/>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9.8.3.1.3</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Услуга по охране окружающей среды (СООС)</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1 886,39</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1 438,40</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415,90</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32,09</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0,00</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0,00</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0,00</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0,00</w:t>
            </w:r>
          </w:p>
        </w:tc>
      </w:tr>
      <w:tr w:rsidR="001E77EE" w:rsidRPr="001E77EE" w:rsidTr="0009016D">
        <w:trPr>
          <w:trHeight w:val="315"/>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9.8.3.1.4</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Услуги по вывозу мусора</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205,73</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156,87</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45,36</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3,50</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198,55</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149,63</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43,74</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5,18</w:t>
            </w:r>
          </w:p>
        </w:tc>
      </w:tr>
      <w:tr w:rsidR="001E77EE" w:rsidRPr="001E77EE" w:rsidTr="0009016D">
        <w:trPr>
          <w:trHeight w:val="315"/>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9.8.3.1.5</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Услуги по химчистке одежды</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157,69</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120,24</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34,77</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2,68</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152,19</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114,70</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33,53</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3,97</w:t>
            </w:r>
          </w:p>
        </w:tc>
      </w:tr>
      <w:tr w:rsidR="001E77EE" w:rsidRPr="001E77EE" w:rsidTr="0009016D">
        <w:trPr>
          <w:trHeight w:val="315"/>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9.8.3.1.6</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Питьевая вода</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720,71</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549,55</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158,90</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12,26</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695,55</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524,19</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153,22</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18,14</w:t>
            </w:r>
          </w:p>
        </w:tc>
      </w:tr>
      <w:tr w:rsidR="001E77EE" w:rsidRPr="001E77EE" w:rsidTr="0009016D">
        <w:trPr>
          <w:trHeight w:val="630"/>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9.8.3.1.7</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Расходы на спецмолоко</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1 287,50</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981,74</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283,86</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21,91</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1 242,57</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936,43</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273,73</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32,41</w:t>
            </w:r>
          </w:p>
        </w:tc>
      </w:tr>
      <w:tr w:rsidR="001E77EE" w:rsidRPr="001E77EE" w:rsidTr="0009016D">
        <w:trPr>
          <w:trHeight w:val="315"/>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9.8.3.2</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Юридические услуги</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1 208,64</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921,61</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266,47</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20,56</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1 166,47</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879,08</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256,96</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30,43</w:t>
            </w:r>
          </w:p>
        </w:tc>
      </w:tr>
      <w:tr w:rsidR="001E77EE" w:rsidRPr="001E77EE" w:rsidTr="0009016D">
        <w:trPr>
          <w:trHeight w:val="427"/>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9.8.3.3</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Охранные услуги</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5 490,57</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4 186,63</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1 210,52</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93,42</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5 298,98</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3 993,43</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1 167,31</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138,23</w:t>
            </w:r>
          </w:p>
        </w:tc>
      </w:tr>
      <w:tr w:rsidR="001E77EE" w:rsidRPr="001E77EE" w:rsidTr="0009016D">
        <w:trPr>
          <w:trHeight w:val="630"/>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9.8.3.4</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Услуги ОУС</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2 593,23</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1 977,38</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571,74</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44,12</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2 502,74</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1 886,12</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551,33</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65,29</w:t>
            </w:r>
          </w:p>
        </w:tc>
      </w:tr>
      <w:tr w:rsidR="001E77EE" w:rsidRPr="001E77EE" w:rsidTr="0009016D">
        <w:trPr>
          <w:trHeight w:val="315"/>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9.8.3.5</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Экспертиза нормативов</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173,94</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132,63</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38,35</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2,96</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0,00</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0,00</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0,00</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0,00</w:t>
            </w:r>
          </w:p>
        </w:tc>
      </w:tr>
      <w:tr w:rsidR="001E77EE" w:rsidRPr="001E77EE" w:rsidTr="0009016D">
        <w:trPr>
          <w:trHeight w:val="945"/>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9.8.3.6</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Услуги противопожарной службы</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1 615,12</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1 231,55</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356,09</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27,48</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1 558,76</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1 174,72</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343,38</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40,66</w:t>
            </w:r>
          </w:p>
        </w:tc>
      </w:tr>
      <w:tr w:rsidR="001E77EE" w:rsidRPr="001E77EE" w:rsidTr="0009016D">
        <w:trPr>
          <w:trHeight w:val="315"/>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9.8.3.7</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Услуги связи по передаче данных</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128,59</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98,05</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28,35</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2,19</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124,10</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93,53</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27,34</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3,24</w:t>
            </w:r>
          </w:p>
        </w:tc>
      </w:tr>
      <w:tr w:rsidR="001E77EE" w:rsidRPr="001E77EE" w:rsidTr="0009016D">
        <w:trPr>
          <w:trHeight w:val="330"/>
        </w:trPr>
        <w:tc>
          <w:tcPr>
            <w:tcW w:w="85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9.8.3.8</w:t>
            </w:r>
          </w:p>
        </w:tc>
        <w:tc>
          <w:tcPr>
            <w:tcW w:w="170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rPr>
                <w:sz w:val="16"/>
                <w:szCs w:val="16"/>
              </w:rPr>
            </w:pPr>
            <w:r w:rsidRPr="001E77EE">
              <w:rPr>
                <w:sz w:val="16"/>
                <w:szCs w:val="16"/>
              </w:rPr>
              <w:t>Анализ хозяйственной деятельности</w:t>
            </w:r>
          </w:p>
        </w:tc>
        <w:tc>
          <w:tcPr>
            <w:tcW w:w="1321"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i/>
                <w:iCs/>
                <w:sz w:val="16"/>
                <w:szCs w:val="16"/>
              </w:rPr>
            </w:pPr>
            <w:r w:rsidRPr="001E77EE">
              <w:rPr>
                <w:i/>
                <w:iCs/>
                <w:sz w:val="16"/>
                <w:szCs w:val="16"/>
              </w:rPr>
              <w:t>1 146,80</w:t>
            </w:r>
          </w:p>
        </w:tc>
        <w:tc>
          <w:tcPr>
            <w:tcW w:w="94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874,45</w:t>
            </w:r>
          </w:p>
        </w:tc>
        <w:tc>
          <w:tcPr>
            <w:tcW w:w="889"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252,84</w:t>
            </w:r>
          </w:p>
        </w:tc>
        <w:tc>
          <w:tcPr>
            <w:tcW w:w="954"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19,51</w:t>
            </w:r>
          </w:p>
        </w:tc>
        <w:tc>
          <w:tcPr>
            <w:tcW w:w="1397"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1 106,79</w:t>
            </w:r>
          </w:p>
        </w:tc>
        <w:tc>
          <w:tcPr>
            <w:tcW w:w="968"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834,10</w:t>
            </w:r>
          </w:p>
        </w:tc>
        <w:tc>
          <w:tcPr>
            <w:tcW w:w="1093"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243,81</w:t>
            </w:r>
          </w:p>
        </w:tc>
        <w:tc>
          <w:tcPr>
            <w:tcW w:w="1092" w:type="dxa"/>
            <w:tcBorders>
              <w:top w:val="single" w:sz="4" w:space="0" w:color="auto"/>
              <w:left w:val="single" w:sz="4" w:space="0" w:color="auto"/>
              <w:bottom w:val="single" w:sz="4" w:space="0" w:color="auto"/>
              <w:right w:val="single" w:sz="4" w:space="0" w:color="auto"/>
            </w:tcBorders>
            <w:vAlign w:val="bottom"/>
          </w:tcPr>
          <w:p w:rsidR="00E969FD" w:rsidRPr="001E77EE" w:rsidRDefault="00E969FD" w:rsidP="00E969FD">
            <w:pPr>
              <w:jc w:val="right"/>
              <w:rPr>
                <w:sz w:val="16"/>
                <w:szCs w:val="16"/>
              </w:rPr>
            </w:pPr>
            <w:r w:rsidRPr="001E77EE">
              <w:rPr>
                <w:sz w:val="16"/>
                <w:szCs w:val="16"/>
              </w:rPr>
              <w:t>28,87</w:t>
            </w:r>
          </w:p>
        </w:tc>
      </w:tr>
    </w:tbl>
    <w:p w:rsidR="00E969FD" w:rsidRPr="001E77EE" w:rsidRDefault="00E969FD" w:rsidP="00242F5A">
      <w:pPr>
        <w:ind w:firstLine="709"/>
        <w:jc w:val="center"/>
        <w:rPr>
          <w:b/>
        </w:rPr>
      </w:pPr>
    </w:p>
    <w:p w:rsidR="00303E77" w:rsidRPr="001E77EE" w:rsidRDefault="00EC2D98" w:rsidP="00211682">
      <w:pPr>
        <w:ind w:firstLine="708"/>
        <w:jc w:val="both"/>
        <w:rPr>
          <w:lang w:eastAsia="en-US"/>
        </w:rPr>
      </w:pPr>
      <w:r w:rsidRPr="001E77EE">
        <w:rPr>
          <w:lang w:eastAsia="en-US"/>
        </w:rPr>
        <w:t xml:space="preserve">Всего расходы из себестоимости ООО «Центральная ТЭЦ», включаемые в необходимую валовую выручку 2013 года, составят 1 473 079,12 тыс. руб., в том числе на производство тепловой энергии 1 381 144,90 тыс. руб., </w:t>
      </w:r>
      <w:r w:rsidRPr="001E77EE">
        <w:t xml:space="preserve">на </w:t>
      </w:r>
      <w:r w:rsidRPr="001E77EE">
        <w:rPr>
          <w:lang w:eastAsia="en-US"/>
        </w:rPr>
        <w:t>теплоноситель для горячего водоснабжения 84 320,95 тыс. руб. и на теплоноситель (умягчённую подпиточную воду) 7 613,27 тыс. руб.</w:t>
      </w:r>
    </w:p>
    <w:p w:rsidR="006D385A" w:rsidRPr="001E77EE" w:rsidRDefault="006D385A" w:rsidP="006D385A">
      <w:pPr>
        <w:keepNext/>
        <w:keepLines/>
        <w:spacing w:before="480"/>
        <w:ind w:firstLine="709"/>
        <w:jc w:val="center"/>
        <w:outlineLvl w:val="0"/>
        <w:rPr>
          <w:b/>
          <w:bCs/>
          <w:lang w:eastAsia="en-US"/>
        </w:rPr>
      </w:pPr>
      <w:bookmarkStart w:id="19" w:name="_Toc341971646"/>
      <w:r w:rsidRPr="001E77EE">
        <w:rPr>
          <w:b/>
          <w:bCs/>
          <w:lang w:eastAsia="en-US"/>
        </w:rPr>
        <w:lastRenderedPageBreak/>
        <w:t>Анализ экономической обоснованности величины прибыли, необходимой для эффективного функционирования организаций, осуществляющих регулируемую деятельность</w:t>
      </w:r>
      <w:bookmarkEnd w:id="19"/>
    </w:p>
    <w:p w:rsidR="006D385A" w:rsidRPr="001E77EE" w:rsidRDefault="006D385A" w:rsidP="006D385A">
      <w:pPr>
        <w:keepNext/>
        <w:keepLines/>
        <w:spacing w:before="200"/>
        <w:ind w:firstLine="709"/>
        <w:jc w:val="center"/>
        <w:outlineLvl w:val="1"/>
        <w:rPr>
          <w:b/>
          <w:bCs/>
          <w:i/>
          <w:iCs/>
          <w:lang w:eastAsia="en-US"/>
        </w:rPr>
      </w:pPr>
      <w:bookmarkStart w:id="20" w:name="_Toc341971647"/>
      <w:r w:rsidRPr="001E77EE">
        <w:rPr>
          <w:b/>
          <w:bCs/>
          <w:i/>
          <w:iCs/>
          <w:lang w:eastAsia="en-US"/>
        </w:rPr>
        <w:t>Прибыль на развитие производства</w:t>
      </w:r>
      <w:bookmarkEnd w:id="20"/>
    </w:p>
    <w:p w:rsidR="006D385A" w:rsidRPr="001E77EE" w:rsidRDefault="006D385A" w:rsidP="006D385A">
      <w:pPr>
        <w:ind w:firstLine="709"/>
        <w:contextualSpacing/>
        <w:jc w:val="both"/>
      </w:pPr>
      <w:r w:rsidRPr="001E77EE">
        <w:t>ООО «Центральная ТЭЦ» (г. Новокузнецк) вновь созданное предприятие.</w:t>
      </w:r>
    </w:p>
    <w:p w:rsidR="006D385A" w:rsidRPr="001E77EE" w:rsidRDefault="006D385A" w:rsidP="006D385A">
      <w:pPr>
        <w:ind w:firstLine="709"/>
        <w:contextualSpacing/>
        <w:jc w:val="both"/>
      </w:pPr>
      <w:r w:rsidRPr="001E77EE">
        <w:t>Предприятие представило инвестиционную программу на 2013 год, согласованную с Администрацией г. Новокузнецка. Общая стоимость инвестиционных проектов, входящих в состав программы, в части производства теплоэнергии, на капитальные вложения составляет 11 723 тыс. руб. Источником финансирования предлагаемой программы является прибыль.</w:t>
      </w:r>
    </w:p>
    <w:p w:rsidR="006D385A" w:rsidRPr="001E77EE" w:rsidRDefault="006D385A" w:rsidP="006D385A">
      <w:pPr>
        <w:ind w:firstLine="709"/>
        <w:jc w:val="both"/>
      </w:pPr>
      <w:r w:rsidRPr="001E77EE">
        <w:t>В состав представленной программы входят 2 инвестиционных проекта, направленных на поддержание и увеличение надежности и качества энергоснабжения потребителей электростанции.</w:t>
      </w:r>
    </w:p>
    <w:p w:rsidR="00C3676B" w:rsidRPr="001E77EE" w:rsidRDefault="00C3676B" w:rsidP="00C3676B">
      <w:pPr>
        <w:keepNext/>
        <w:keepLines/>
        <w:spacing w:before="200"/>
        <w:ind w:firstLine="709"/>
        <w:jc w:val="center"/>
        <w:outlineLvl w:val="1"/>
        <w:rPr>
          <w:b/>
          <w:bCs/>
          <w:i/>
          <w:iCs/>
          <w:lang w:eastAsia="en-US"/>
        </w:rPr>
      </w:pPr>
      <w:bookmarkStart w:id="21" w:name="_Toc341971648"/>
      <w:r w:rsidRPr="001E77EE">
        <w:rPr>
          <w:b/>
          <w:bCs/>
          <w:i/>
          <w:iCs/>
          <w:lang w:eastAsia="en-US"/>
        </w:rPr>
        <w:t>Прибыль на социальное развитие</w:t>
      </w:r>
      <w:bookmarkEnd w:id="21"/>
    </w:p>
    <w:p w:rsidR="00C3676B" w:rsidRPr="001E77EE" w:rsidRDefault="00C3676B" w:rsidP="00C3676B">
      <w:pPr>
        <w:ind w:firstLine="709"/>
        <w:jc w:val="both"/>
        <w:rPr>
          <w:lang w:eastAsia="en-US"/>
        </w:rPr>
      </w:pPr>
      <w:proofErr w:type="gramStart"/>
      <w:r w:rsidRPr="001E77EE">
        <w:rPr>
          <w:lang w:eastAsia="en-US"/>
        </w:rPr>
        <w:t>Предприятие предлагает учесть по статье «Прибыль на прочие цели» расходы в размере 6 104,44 тыс. руб., в том числе на регулируемую деятельность 5 040,69 тыс. руб. Поскольку обосновывающих документов предприятием не представлено, и невозможно оценить фактические данные, в связи с тем, что государственное регулирование в отношении предприятия осуществляется впервые, данные затраты не могут быть учтены в необходимой валовой выручке 2013</w:t>
      </w:r>
      <w:proofErr w:type="gramEnd"/>
      <w:r w:rsidRPr="001E77EE">
        <w:rPr>
          <w:lang w:eastAsia="en-US"/>
        </w:rPr>
        <w:t xml:space="preserve"> года.</w:t>
      </w:r>
    </w:p>
    <w:p w:rsidR="00C3676B" w:rsidRPr="001E77EE" w:rsidRDefault="00C3676B" w:rsidP="00C3676B">
      <w:pPr>
        <w:keepNext/>
        <w:keepLines/>
        <w:spacing w:before="200"/>
        <w:ind w:firstLine="709"/>
        <w:jc w:val="center"/>
        <w:outlineLvl w:val="1"/>
        <w:rPr>
          <w:b/>
          <w:bCs/>
          <w:i/>
          <w:iCs/>
          <w:lang w:eastAsia="en-US"/>
        </w:rPr>
      </w:pPr>
      <w:bookmarkStart w:id="22" w:name="_Toc341971649"/>
      <w:r w:rsidRPr="001E77EE">
        <w:rPr>
          <w:b/>
          <w:bCs/>
          <w:i/>
          <w:iCs/>
          <w:lang w:eastAsia="en-US"/>
        </w:rPr>
        <w:t>Прибыль на прочие цели</w:t>
      </w:r>
      <w:bookmarkEnd w:id="22"/>
    </w:p>
    <w:p w:rsidR="00C3676B" w:rsidRPr="001E77EE" w:rsidRDefault="00C3676B" w:rsidP="00C3676B">
      <w:pPr>
        <w:keepNext/>
        <w:keepLines/>
        <w:spacing w:before="200"/>
        <w:ind w:firstLine="709"/>
        <w:jc w:val="center"/>
        <w:outlineLvl w:val="2"/>
        <w:rPr>
          <w:b/>
          <w:bCs/>
          <w:u w:val="single"/>
          <w:lang w:eastAsia="en-US"/>
        </w:rPr>
      </w:pPr>
      <w:bookmarkStart w:id="23" w:name="_Toc341971650"/>
      <w:r w:rsidRPr="001E77EE">
        <w:rPr>
          <w:b/>
          <w:bCs/>
          <w:u w:val="single"/>
          <w:lang w:eastAsia="en-US"/>
        </w:rPr>
        <w:t>Услуги банка</w:t>
      </w:r>
      <w:bookmarkEnd w:id="23"/>
    </w:p>
    <w:p w:rsidR="00C3676B" w:rsidRPr="001E77EE" w:rsidRDefault="00C3676B" w:rsidP="00C3676B">
      <w:pPr>
        <w:ind w:firstLine="709"/>
        <w:jc w:val="both"/>
        <w:rPr>
          <w:lang w:eastAsia="en-US"/>
        </w:rPr>
      </w:pPr>
      <w:proofErr w:type="gramStart"/>
      <w:r w:rsidRPr="001E77EE">
        <w:rPr>
          <w:lang w:eastAsia="en-US"/>
        </w:rPr>
        <w:t>Предприятие предлагает учесть по статье «Прибыль на прочие цели» расходы в размере 804,83 тыс. руб., в том числе на регулируемую деятельность 666,33 тыс. руб. Поскольку обосновывающих документов предприятием не представлено, и невозможно оценить фактические данные, в связи с тем, что государственное регулирование в отношении предприятия осуществляется впервые, данные затраты не могут быть учтены в необходимой валовой выручке 2013 года.</w:t>
      </w:r>
      <w:proofErr w:type="gramEnd"/>
    </w:p>
    <w:p w:rsidR="00C3676B" w:rsidRPr="001E77EE" w:rsidRDefault="00C3676B" w:rsidP="00C3676B">
      <w:pPr>
        <w:keepNext/>
        <w:keepLines/>
        <w:spacing w:before="200"/>
        <w:ind w:firstLine="709"/>
        <w:jc w:val="center"/>
        <w:outlineLvl w:val="1"/>
        <w:rPr>
          <w:b/>
          <w:bCs/>
          <w:i/>
          <w:iCs/>
          <w:lang w:eastAsia="en-US"/>
        </w:rPr>
      </w:pPr>
      <w:bookmarkStart w:id="24" w:name="_Toc341971651"/>
      <w:r w:rsidRPr="001E77EE">
        <w:rPr>
          <w:b/>
          <w:bCs/>
          <w:i/>
          <w:iCs/>
          <w:lang w:eastAsia="en-US"/>
        </w:rPr>
        <w:t>Налог на прибыль</w:t>
      </w:r>
      <w:bookmarkEnd w:id="24"/>
    </w:p>
    <w:p w:rsidR="00C3676B" w:rsidRPr="001E77EE" w:rsidRDefault="00C3676B" w:rsidP="00C3676B">
      <w:pPr>
        <w:ind w:firstLine="709"/>
        <w:jc w:val="both"/>
        <w:rPr>
          <w:lang w:eastAsia="en-US"/>
        </w:rPr>
      </w:pPr>
      <w:r w:rsidRPr="001E77EE">
        <w:rPr>
          <w:lang w:eastAsia="en-US"/>
        </w:rPr>
        <w:t>Согласно пункту 21 Основ ценообразования в необходимую валовую выручку включается сумма налога на прибыль. Порядок исчисления налога на прибыль устанавливается главой 25 Налогового кодекса Российской Федерации.</w:t>
      </w:r>
    </w:p>
    <w:p w:rsidR="00C3676B" w:rsidRPr="001E77EE" w:rsidRDefault="00C3676B" w:rsidP="00C3676B">
      <w:pPr>
        <w:ind w:firstLine="709"/>
        <w:jc w:val="both"/>
        <w:rPr>
          <w:lang w:eastAsia="en-US"/>
        </w:rPr>
      </w:pPr>
      <w:r w:rsidRPr="001E77EE">
        <w:rPr>
          <w:lang w:eastAsia="en-US"/>
        </w:rPr>
        <w:t>В соответствии с представленными документами, размер налогооблагаемой прибыли ООО «Центральная ТЭЦ» для осуществления регулируемой деятельности составит 11 188,75 тыс. руб. Налоговая ставка по налогу на прибыль составляет 20%.</w:t>
      </w:r>
    </w:p>
    <w:p w:rsidR="00C3676B" w:rsidRPr="001E77EE" w:rsidRDefault="00C3676B" w:rsidP="00C3676B">
      <w:pPr>
        <w:ind w:firstLine="709"/>
        <w:jc w:val="both"/>
        <w:rPr>
          <w:lang w:eastAsia="en-US"/>
        </w:rPr>
      </w:pPr>
      <w:r w:rsidRPr="001E77EE">
        <w:rPr>
          <w:lang w:eastAsia="en-US"/>
        </w:rPr>
        <w:t>Таким образом в необходимую валовую выручку должна быть включена сумма налога на прибыль в размере 2 237,75 тыс. руб., в том числе на производство тепловой энергии 2 237,75 тыс. руб.</w:t>
      </w:r>
    </w:p>
    <w:p w:rsidR="00C3676B" w:rsidRPr="001E77EE" w:rsidRDefault="00C3676B" w:rsidP="00C3676B">
      <w:pPr>
        <w:ind w:firstLine="709"/>
        <w:jc w:val="both"/>
        <w:rPr>
          <w:lang w:eastAsia="en-US"/>
        </w:rPr>
      </w:pPr>
    </w:p>
    <w:p w:rsidR="006D385A" w:rsidRPr="001E77EE" w:rsidRDefault="00C3676B" w:rsidP="002E3AA3">
      <w:pPr>
        <w:ind w:firstLine="709"/>
        <w:contextualSpacing/>
        <w:jc w:val="both"/>
        <w:rPr>
          <w:b/>
          <w:bCs/>
        </w:rPr>
      </w:pPr>
      <w:r w:rsidRPr="001E77EE">
        <w:rPr>
          <w:lang w:eastAsia="en-US"/>
        </w:rPr>
        <w:t xml:space="preserve">Всего расходы из прибыли ООО «Центральная ТЭЦ», включаемые в необходимую валовую выручку 2013 года, составят 11 188,75 тыс. руб., в том числе на производство тепловой энергии 11 188,75 тыс. руб., </w:t>
      </w:r>
      <w:r w:rsidRPr="001E77EE">
        <w:t xml:space="preserve">на </w:t>
      </w:r>
      <w:r w:rsidRPr="001E77EE">
        <w:rPr>
          <w:lang w:eastAsia="en-US"/>
        </w:rPr>
        <w:t>теплоноситель для горячего водоснабжения 0,00 тыс. руб. и на теплоноситель (умягчённую подпиточную воду) 0,00 тыс. руб.</w:t>
      </w:r>
    </w:p>
    <w:p w:rsidR="002E3AA3" w:rsidRPr="001E77EE" w:rsidRDefault="002E3AA3" w:rsidP="002E3AA3">
      <w:pPr>
        <w:keepNext/>
        <w:keepLines/>
        <w:spacing w:before="480"/>
        <w:ind w:firstLine="709"/>
        <w:jc w:val="center"/>
        <w:outlineLvl w:val="0"/>
        <w:rPr>
          <w:b/>
          <w:bCs/>
          <w:lang w:eastAsia="en-US"/>
        </w:rPr>
      </w:pPr>
      <w:bookmarkStart w:id="25" w:name="_Toc341971652"/>
      <w:r w:rsidRPr="001E77EE">
        <w:rPr>
          <w:b/>
          <w:bCs/>
          <w:lang w:eastAsia="en-US"/>
        </w:rPr>
        <w:t>Сравнительный анализ динамики расходов и величины необходимой прибыли по отношению к предыдущему периоду регулирования</w:t>
      </w:r>
      <w:bookmarkEnd w:id="25"/>
    </w:p>
    <w:p w:rsidR="002E3AA3" w:rsidRPr="001E77EE" w:rsidRDefault="002E3AA3" w:rsidP="002E3AA3">
      <w:pPr>
        <w:ind w:firstLine="709"/>
        <w:jc w:val="both"/>
        <w:rPr>
          <w:lang w:eastAsia="en-US"/>
        </w:rPr>
      </w:pPr>
    </w:p>
    <w:p w:rsidR="002E3AA3" w:rsidRPr="001E77EE" w:rsidRDefault="002E3AA3" w:rsidP="002E3AA3">
      <w:pPr>
        <w:ind w:firstLine="709"/>
        <w:jc w:val="both"/>
        <w:rPr>
          <w:lang w:eastAsia="en-US"/>
        </w:rPr>
      </w:pPr>
      <w:r w:rsidRPr="001E77EE">
        <w:rPr>
          <w:lang w:eastAsia="en-US"/>
        </w:rPr>
        <w:lastRenderedPageBreak/>
        <w:t>ООО «Центральная ТЭЦ» является вновь образованным предприятием, в отношении  которого государственное регулирование осуществляется впервые, то есть произвести сравнительный анализ динамики расходов и величины необходимой прибыли по отношению к предыдущему периоду регулирования не представляется возможным.</w:t>
      </w:r>
    </w:p>
    <w:p w:rsidR="004E59F5" w:rsidRPr="001E77EE" w:rsidRDefault="004E59F5" w:rsidP="00B814D9">
      <w:pPr>
        <w:autoSpaceDE w:val="0"/>
        <w:autoSpaceDN w:val="0"/>
        <w:adjustRightInd w:val="0"/>
        <w:ind w:firstLine="709"/>
        <w:jc w:val="both"/>
        <w:rPr>
          <w:lang w:eastAsia="en-US"/>
        </w:rPr>
      </w:pPr>
    </w:p>
    <w:p w:rsidR="00B814D9" w:rsidRPr="001E77EE" w:rsidRDefault="00B814D9" w:rsidP="00B814D9">
      <w:pPr>
        <w:autoSpaceDE w:val="0"/>
        <w:autoSpaceDN w:val="0"/>
        <w:adjustRightInd w:val="0"/>
        <w:ind w:firstLine="709"/>
        <w:jc w:val="both"/>
        <w:rPr>
          <w:lang w:eastAsia="en-US"/>
        </w:rPr>
      </w:pPr>
      <w:r w:rsidRPr="001E77EE">
        <w:rPr>
          <w:lang w:eastAsia="en-US"/>
        </w:rPr>
        <w:t>Необходимая валовая выручка ООО «Центральная ТЭЦ» по регулируемым видам деятельности на 2013 год составляет 1 484 267,87 тыс. руб., в том числе:</w:t>
      </w:r>
    </w:p>
    <w:p w:rsidR="00B814D9" w:rsidRPr="001E77EE" w:rsidRDefault="00B814D9" w:rsidP="00B814D9">
      <w:pPr>
        <w:autoSpaceDE w:val="0"/>
        <w:autoSpaceDN w:val="0"/>
        <w:adjustRightInd w:val="0"/>
        <w:ind w:firstLine="709"/>
        <w:jc w:val="both"/>
        <w:rPr>
          <w:lang w:eastAsia="en-US"/>
        </w:rPr>
      </w:pPr>
      <w:r w:rsidRPr="001E77EE">
        <w:rPr>
          <w:lang w:eastAsia="en-US"/>
        </w:rPr>
        <w:t>- на тепловую энергию 1 392 333,65 тыс. руб., в том числе из себестоимости 1 381 144,90 тыс. руб., из прибыли 11 188,75 тыс. руб.;</w:t>
      </w:r>
    </w:p>
    <w:p w:rsidR="00B814D9" w:rsidRPr="001E77EE" w:rsidRDefault="00B814D9" w:rsidP="00B814D9">
      <w:pPr>
        <w:autoSpaceDE w:val="0"/>
        <w:autoSpaceDN w:val="0"/>
        <w:adjustRightInd w:val="0"/>
        <w:ind w:firstLine="709"/>
        <w:jc w:val="both"/>
        <w:rPr>
          <w:lang w:eastAsia="en-US"/>
        </w:rPr>
      </w:pPr>
      <w:r w:rsidRPr="001E77EE">
        <w:rPr>
          <w:lang w:eastAsia="en-US"/>
        </w:rPr>
        <w:t>- на теплоноситель для горячего водоснабжения 84 320,95 тыс. руб., в том числе из себестоимости 84 320,95 тыс. руб., из прибыли 0,00 тыс. руб.;</w:t>
      </w:r>
    </w:p>
    <w:p w:rsidR="00B814D9" w:rsidRPr="001E77EE" w:rsidRDefault="00B814D9" w:rsidP="00B814D9">
      <w:pPr>
        <w:autoSpaceDE w:val="0"/>
        <w:autoSpaceDN w:val="0"/>
        <w:adjustRightInd w:val="0"/>
        <w:ind w:firstLine="709"/>
        <w:jc w:val="both"/>
        <w:rPr>
          <w:lang w:eastAsia="en-US"/>
        </w:rPr>
      </w:pPr>
      <w:r w:rsidRPr="001E77EE">
        <w:rPr>
          <w:lang w:eastAsia="en-US"/>
        </w:rPr>
        <w:t>- на теплоноситель (умягчённая подпиточная вода) 7 613,27 тыс. руб., в том числе из себестоимости 7 613,27 тыс. руб., из прибыли 0,00 тыс. руб.;</w:t>
      </w:r>
    </w:p>
    <w:p w:rsidR="00B814D9" w:rsidRPr="001E77EE" w:rsidRDefault="00B814D9" w:rsidP="00B814D9">
      <w:pPr>
        <w:autoSpaceDE w:val="0"/>
        <w:autoSpaceDN w:val="0"/>
        <w:adjustRightInd w:val="0"/>
        <w:ind w:firstLine="709"/>
        <w:jc w:val="both"/>
        <w:rPr>
          <w:lang w:eastAsia="en-US"/>
        </w:rPr>
      </w:pPr>
      <w:r w:rsidRPr="001E77EE">
        <w:rPr>
          <w:lang w:eastAsia="en-US"/>
        </w:rPr>
        <w:t>Полезный отпуск тепловой энергии в 2013 году составит 2 436,12 тыс. Гкал, в том числе в первом полугодии 1 359,57 тыс. Гкал, во втором полугодии 1 076,56 тыс. Гкал.</w:t>
      </w:r>
    </w:p>
    <w:p w:rsidR="00B814D9" w:rsidRPr="001E77EE" w:rsidRDefault="00B814D9" w:rsidP="00B814D9">
      <w:pPr>
        <w:autoSpaceDE w:val="0"/>
        <w:autoSpaceDN w:val="0"/>
        <w:adjustRightInd w:val="0"/>
        <w:ind w:firstLine="709"/>
        <w:jc w:val="both"/>
        <w:rPr>
          <w:lang w:eastAsia="en-US"/>
        </w:rPr>
      </w:pPr>
      <w:r w:rsidRPr="001E77EE">
        <w:rPr>
          <w:lang w:eastAsia="en-US"/>
        </w:rPr>
        <w:t>Полезный отпуск теплоносителя для горячего водоснабжения в 2013 году составит 7 494,49 тыс. м</w:t>
      </w:r>
      <w:r w:rsidRPr="00C2630F">
        <w:rPr>
          <w:vertAlign w:val="superscript"/>
          <w:lang w:eastAsia="en-US"/>
        </w:rPr>
        <w:t>3</w:t>
      </w:r>
      <w:r w:rsidRPr="001E77EE">
        <w:rPr>
          <w:lang w:eastAsia="en-US"/>
        </w:rPr>
        <w:t>, в том числе в первом полугодии 3 923,69 тыс. м</w:t>
      </w:r>
      <w:r w:rsidRPr="00C2630F">
        <w:rPr>
          <w:vertAlign w:val="superscript"/>
          <w:lang w:eastAsia="en-US"/>
        </w:rPr>
        <w:t>3</w:t>
      </w:r>
      <w:r w:rsidRPr="001E77EE">
        <w:rPr>
          <w:lang w:eastAsia="en-US"/>
        </w:rPr>
        <w:t>, во втором полугодии 3 572,80 тыс. м3.</w:t>
      </w:r>
    </w:p>
    <w:p w:rsidR="00B814D9" w:rsidRPr="001E77EE" w:rsidRDefault="00B814D9" w:rsidP="00B814D9">
      <w:pPr>
        <w:autoSpaceDE w:val="0"/>
        <w:autoSpaceDN w:val="0"/>
        <w:adjustRightInd w:val="0"/>
        <w:ind w:firstLine="709"/>
        <w:jc w:val="both"/>
        <w:rPr>
          <w:lang w:eastAsia="en-US"/>
        </w:rPr>
      </w:pPr>
      <w:r w:rsidRPr="001E77EE">
        <w:rPr>
          <w:lang w:eastAsia="en-US"/>
        </w:rPr>
        <w:t>Полезный отпуск теплоносителя для горячего водоснабжения в 2013 году составит 52,32 тыс. м</w:t>
      </w:r>
      <w:r w:rsidRPr="00C2630F">
        <w:rPr>
          <w:vertAlign w:val="superscript"/>
          <w:lang w:eastAsia="en-US"/>
        </w:rPr>
        <w:t>3</w:t>
      </w:r>
      <w:r w:rsidRPr="001E77EE">
        <w:rPr>
          <w:lang w:eastAsia="en-US"/>
        </w:rPr>
        <w:t>.</w:t>
      </w:r>
    </w:p>
    <w:p w:rsidR="00B814D9" w:rsidRPr="001E77EE" w:rsidRDefault="00B814D9" w:rsidP="00B814D9">
      <w:pPr>
        <w:autoSpaceDE w:val="0"/>
        <w:autoSpaceDN w:val="0"/>
        <w:adjustRightInd w:val="0"/>
        <w:ind w:firstLine="709"/>
        <w:jc w:val="both"/>
        <w:rPr>
          <w:lang w:eastAsia="en-US"/>
        </w:rPr>
      </w:pPr>
      <w:r w:rsidRPr="001E77EE">
        <w:rPr>
          <w:lang w:eastAsia="en-US"/>
        </w:rPr>
        <w:t>Исходя из проведённого анализа, экономически обоснованного размера необходимой валовой выручки и объёмов полезного отпуска, Правлению региональной энергетической комиссии Кемеровской области предлагается утвердить для ООО «Центральная ТЭЦ» на 2013 год тарифы:</w:t>
      </w:r>
    </w:p>
    <w:p w:rsidR="00B814D9" w:rsidRPr="001E77EE" w:rsidRDefault="00B814D9" w:rsidP="00B814D9">
      <w:pPr>
        <w:autoSpaceDE w:val="0"/>
        <w:autoSpaceDN w:val="0"/>
        <w:adjustRightInd w:val="0"/>
        <w:ind w:firstLine="709"/>
        <w:jc w:val="both"/>
        <w:rPr>
          <w:lang w:eastAsia="en-US"/>
        </w:rPr>
      </w:pPr>
      <w:r w:rsidRPr="001E77EE">
        <w:rPr>
          <w:lang w:eastAsia="en-US"/>
        </w:rPr>
        <w:t>- на тепловую энергию, реализуемую на потребительском рынке:</w:t>
      </w:r>
    </w:p>
    <w:p w:rsidR="00B814D9" w:rsidRPr="001E77EE" w:rsidRDefault="00B814D9" w:rsidP="00B814D9">
      <w:pPr>
        <w:autoSpaceDE w:val="0"/>
        <w:autoSpaceDN w:val="0"/>
        <w:adjustRightInd w:val="0"/>
        <w:ind w:firstLine="1276"/>
        <w:jc w:val="both"/>
        <w:rPr>
          <w:lang w:eastAsia="en-US"/>
        </w:rPr>
      </w:pPr>
      <w:r w:rsidRPr="001E77EE">
        <w:rPr>
          <w:lang w:eastAsia="en-US"/>
        </w:rPr>
        <w:t>с 01.01.2013 года 549,08 руб./Гкал;</w:t>
      </w:r>
    </w:p>
    <w:p w:rsidR="00B814D9" w:rsidRPr="001E77EE" w:rsidRDefault="00B814D9" w:rsidP="00B814D9">
      <w:pPr>
        <w:autoSpaceDE w:val="0"/>
        <w:autoSpaceDN w:val="0"/>
        <w:adjustRightInd w:val="0"/>
        <w:ind w:firstLine="1276"/>
        <w:jc w:val="both"/>
        <w:rPr>
          <w:lang w:eastAsia="en-US"/>
        </w:rPr>
      </w:pPr>
      <w:r w:rsidRPr="001E77EE">
        <w:rPr>
          <w:lang w:eastAsia="en-US"/>
        </w:rPr>
        <w:t>с 01.07.2013 года 599,89 руб./Гкал (с ростом 9,25% относительно уровня первого полугодия).</w:t>
      </w:r>
    </w:p>
    <w:p w:rsidR="00B814D9" w:rsidRPr="001E77EE" w:rsidRDefault="00B814D9" w:rsidP="00B814D9">
      <w:pPr>
        <w:autoSpaceDE w:val="0"/>
        <w:autoSpaceDN w:val="0"/>
        <w:adjustRightInd w:val="0"/>
        <w:ind w:firstLine="709"/>
        <w:jc w:val="both"/>
        <w:rPr>
          <w:lang w:eastAsia="en-US"/>
        </w:rPr>
      </w:pPr>
      <w:r w:rsidRPr="001E77EE">
        <w:rPr>
          <w:lang w:eastAsia="en-US"/>
        </w:rPr>
        <w:t>- на теплоноситель для горячего водоснабжения, реализуемый на потребительском рынке:</w:t>
      </w:r>
    </w:p>
    <w:p w:rsidR="00B814D9" w:rsidRPr="001E77EE" w:rsidRDefault="00B814D9" w:rsidP="00B814D9">
      <w:pPr>
        <w:autoSpaceDE w:val="0"/>
        <w:autoSpaceDN w:val="0"/>
        <w:adjustRightInd w:val="0"/>
        <w:ind w:firstLine="1276"/>
        <w:jc w:val="both"/>
        <w:rPr>
          <w:lang w:eastAsia="en-US"/>
        </w:rPr>
      </w:pPr>
      <w:r w:rsidRPr="001E77EE">
        <w:rPr>
          <w:lang w:eastAsia="en-US"/>
        </w:rPr>
        <w:t>с 01.01.2013 года 10,75 руб./м</w:t>
      </w:r>
      <w:r w:rsidRPr="00C2630F">
        <w:rPr>
          <w:vertAlign w:val="superscript"/>
          <w:lang w:eastAsia="en-US"/>
        </w:rPr>
        <w:t>3</w:t>
      </w:r>
      <w:r w:rsidRPr="001E77EE">
        <w:rPr>
          <w:lang w:eastAsia="en-US"/>
        </w:rPr>
        <w:t>;</w:t>
      </w:r>
    </w:p>
    <w:p w:rsidR="00B814D9" w:rsidRPr="001E77EE" w:rsidRDefault="00B814D9" w:rsidP="00B814D9">
      <w:pPr>
        <w:autoSpaceDE w:val="0"/>
        <w:autoSpaceDN w:val="0"/>
        <w:adjustRightInd w:val="0"/>
        <w:ind w:firstLine="1276"/>
        <w:jc w:val="both"/>
        <w:rPr>
          <w:lang w:eastAsia="en-US"/>
        </w:rPr>
      </w:pPr>
      <w:r w:rsidRPr="001E77EE">
        <w:rPr>
          <w:lang w:eastAsia="en-US"/>
        </w:rPr>
        <w:t>с 01.07.2013 года 11,80 руб./м</w:t>
      </w:r>
      <w:r w:rsidRPr="00C2630F">
        <w:rPr>
          <w:vertAlign w:val="superscript"/>
          <w:lang w:eastAsia="en-US"/>
        </w:rPr>
        <w:t>3</w:t>
      </w:r>
      <w:r w:rsidRPr="001E77EE">
        <w:rPr>
          <w:lang w:eastAsia="en-US"/>
        </w:rPr>
        <w:t xml:space="preserve"> (с ростом 9,82% относительно уровня первого полугодия).</w:t>
      </w:r>
    </w:p>
    <w:p w:rsidR="00B814D9" w:rsidRPr="001E77EE" w:rsidRDefault="00B814D9" w:rsidP="00B814D9">
      <w:pPr>
        <w:autoSpaceDE w:val="0"/>
        <w:autoSpaceDN w:val="0"/>
        <w:adjustRightInd w:val="0"/>
        <w:ind w:firstLine="709"/>
        <w:jc w:val="both"/>
        <w:rPr>
          <w:lang w:eastAsia="en-US"/>
        </w:rPr>
      </w:pPr>
      <w:r w:rsidRPr="001E77EE">
        <w:rPr>
          <w:lang w:eastAsia="en-US"/>
        </w:rPr>
        <w:t>- на теплоноситель (умягчённую подпиточную воду), реализуемый на потребительском рынке:</w:t>
      </w:r>
    </w:p>
    <w:p w:rsidR="00B814D9" w:rsidRPr="001E77EE" w:rsidRDefault="00B814D9" w:rsidP="00B814D9">
      <w:pPr>
        <w:autoSpaceDE w:val="0"/>
        <w:autoSpaceDN w:val="0"/>
        <w:adjustRightInd w:val="0"/>
        <w:ind w:firstLine="1276"/>
        <w:jc w:val="both"/>
        <w:rPr>
          <w:lang w:eastAsia="en-US"/>
        </w:rPr>
      </w:pPr>
      <w:r w:rsidRPr="001E77EE">
        <w:rPr>
          <w:lang w:eastAsia="en-US"/>
        </w:rPr>
        <w:t>с 01.01.2013 года 145,51 руб./м</w:t>
      </w:r>
      <w:r w:rsidRPr="00C2630F">
        <w:rPr>
          <w:vertAlign w:val="superscript"/>
          <w:lang w:eastAsia="en-US"/>
        </w:rPr>
        <w:t>3</w:t>
      </w:r>
      <w:r w:rsidRPr="001E77EE">
        <w:rPr>
          <w:lang w:eastAsia="en-US"/>
        </w:rPr>
        <w:t>.</w:t>
      </w:r>
    </w:p>
    <w:p w:rsidR="00B814D9" w:rsidRPr="001E77EE" w:rsidRDefault="00B814D9" w:rsidP="00B814D9">
      <w:pPr>
        <w:autoSpaceDE w:val="0"/>
        <w:autoSpaceDN w:val="0"/>
        <w:adjustRightInd w:val="0"/>
        <w:ind w:firstLine="709"/>
        <w:jc w:val="both"/>
        <w:rPr>
          <w:lang w:eastAsia="en-US"/>
        </w:rPr>
      </w:pPr>
      <w:r w:rsidRPr="001E77EE">
        <w:rPr>
          <w:lang w:eastAsia="en-US"/>
        </w:rPr>
        <w:t>Тариф на горячую воду, рассчитанный исходя из тарифов на тепловую энергию и теплоноситель для горячего водоснабжения составит:</w:t>
      </w:r>
    </w:p>
    <w:p w:rsidR="00B814D9" w:rsidRPr="001E77EE" w:rsidRDefault="00B814D9" w:rsidP="00B814D9">
      <w:pPr>
        <w:autoSpaceDE w:val="0"/>
        <w:autoSpaceDN w:val="0"/>
        <w:adjustRightInd w:val="0"/>
        <w:ind w:firstLine="1276"/>
        <w:jc w:val="both"/>
        <w:rPr>
          <w:lang w:eastAsia="en-US"/>
        </w:rPr>
      </w:pPr>
      <w:r w:rsidRPr="001E77EE">
        <w:rPr>
          <w:lang w:eastAsia="en-US"/>
        </w:rPr>
        <w:t>с 01.01.2013 года 549,08*0,065+10,75=46,44 руб./м</w:t>
      </w:r>
      <w:r w:rsidRPr="00C2630F">
        <w:rPr>
          <w:vertAlign w:val="superscript"/>
          <w:lang w:eastAsia="en-US"/>
        </w:rPr>
        <w:t>3</w:t>
      </w:r>
      <w:r w:rsidRPr="001E77EE">
        <w:rPr>
          <w:lang w:eastAsia="en-US"/>
        </w:rPr>
        <w:t>;</w:t>
      </w:r>
    </w:p>
    <w:p w:rsidR="00B814D9" w:rsidRPr="001E77EE" w:rsidRDefault="00B814D9" w:rsidP="00B814D9">
      <w:pPr>
        <w:autoSpaceDE w:val="0"/>
        <w:autoSpaceDN w:val="0"/>
        <w:adjustRightInd w:val="0"/>
        <w:ind w:firstLine="1276"/>
        <w:jc w:val="both"/>
        <w:rPr>
          <w:lang w:eastAsia="en-US"/>
        </w:rPr>
      </w:pPr>
      <w:r w:rsidRPr="001E77EE">
        <w:rPr>
          <w:lang w:eastAsia="en-US"/>
        </w:rPr>
        <w:t>с 01.07.2013 года 599,89*0,065+11,80=50,79 руб./м</w:t>
      </w:r>
      <w:r w:rsidRPr="00C2630F">
        <w:rPr>
          <w:vertAlign w:val="superscript"/>
          <w:lang w:eastAsia="en-US"/>
        </w:rPr>
        <w:t>3</w:t>
      </w:r>
      <w:r w:rsidRPr="001E77EE">
        <w:rPr>
          <w:lang w:eastAsia="en-US"/>
        </w:rPr>
        <w:t xml:space="preserve"> (с ростом 9,39% относительно уровня первого полугодия).</w:t>
      </w:r>
    </w:p>
    <w:p w:rsidR="006D385A" w:rsidRPr="001E77EE" w:rsidRDefault="006D385A" w:rsidP="00211682">
      <w:pPr>
        <w:ind w:firstLine="708"/>
        <w:jc w:val="both"/>
      </w:pPr>
    </w:p>
    <w:p w:rsidR="0038415F" w:rsidRPr="001E77EE" w:rsidRDefault="00613CCB" w:rsidP="00613CCB">
      <w:pPr>
        <w:ind w:firstLine="708"/>
      </w:pPr>
      <w:r w:rsidRPr="001E77EE">
        <w:rPr>
          <w:bCs/>
        </w:rPr>
        <w:t xml:space="preserve">Смета расходов ООО "Центральная ТЭЦ" на 2013 год </w:t>
      </w:r>
      <w:r w:rsidR="0038415F" w:rsidRPr="001E77EE">
        <w:t xml:space="preserve">– приложение № </w:t>
      </w:r>
      <w:r w:rsidRPr="001E77EE">
        <w:t>35</w:t>
      </w:r>
      <w:r w:rsidR="0038415F" w:rsidRPr="001E77EE">
        <w:t xml:space="preserve"> к протоколу.</w:t>
      </w:r>
    </w:p>
    <w:p w:rsidR="0038415F" w:rsidRPr="001E77EE" w:rsidRDefault="0038415F" w:rsidP="0038415F">
      <w:pPr>
        <w:ind w:firstLine="709"/>
        <w:jc w:val="both"/>
      </w:pPr>
      <w:r w:rsidRPr="001E77EE">
        <w:t>Расходы из прибыли на осуществление регулируемой деятельности</w:t>
      </w:r>
      <w:r w:rsidR="00ED2439" w:rsidRPr="001E77EE">
        <w:t xml:space="preserve"> </w:t>
      </w:r>
      <w:r w:rsidRPr="001E77EE">
        <w:t xml:space="preserve">ООО «Центральная ТЭЦ» на 2013 год – приложение № </w:t>
      </w:r>
      <w:r w:rsidR="00613CCB" w:rsidRPr="001E77EE">
        <w:t xml:space="preserve">36 </w:t>
      </w:r>
      <w:r w:rsidRPr="001E77EE">
        <w:t xml:space="preserve"> к протоколу.</w:t>
      </w:r>
    </w:p>
    <w:p w:rsidR="00303E77" w:rsidRPr="001E77EE" w:rsidRDefault="00303E77" w:rsidP="00211682">
      <w:pPr>
        <w:ind w:firstLine="708"/>
        <w:jc w:val="both"/>
      </w:pPr>
    </w:p>
    <w:p w:rsidR="005921BD" w:rsidRPr="001E77EE" w:rsidRDefault="005921BD" w:rsidP="00155B1B">
      <w:pPr>
        <w:ind w:firstLine="708"/>
        <w:jc w:val="both"/>
      </w:pPr>
      <w:r w:rsidRPr="001E77EE">
        <w:t>Рассмотрев представленные материалы, Правлением РЭК</w:t>
      </w:r>
    </w:p>
    <w:p w:rsidR="00050E1E" w:rsidRPr="001E77EE" w:rsidRDefault="005921BD" w:rsidP="005921BD">
      <w:pPr>
        <w:jc w:val="both"/>
      </w:pPr>
      <w:r w:rsidRPr="001E77EE">
        <w:tab/>
      </w:r>
    </w:p>
    <w:p w:rsidR="005921BD" w:rsidRPr="001E77EE" w:rsidRDefault="00050E1E" w:rsidP="00050E1E">
      <w:pPr>
        <w:ind w:firstLine="708"/>
        <w:jc w:val="both"/>
      </w:pPr>
      <w:r w:rsidRPr="001E77EE">
        <w:rPr>
          <w:b/>
        </w:rPr>
        <w:t>1)</w:t>
      </w:r>
      <w:r w:rsidRPr="001E77EE">
        <w:t xml:space="preserve"> </w:t>
      </w:r>
      <w:r w:rsidR="005921BD" w:rsidRPr="001E77EE">
        <w:rPr>
          <w:b/>
        </w:rPr>
        <w:t>ПОСТАНОВИЛИ:</w:t>
      </w:r>
    </w:p>
    <w:p w:rsidR="005921BD" w:rsidRPr="001E77EE" w:rsidRDefault="00225290" w:rsidP="00225290">
      <w:pPr>
        <w:ind w:firstLine="708"/>
        <w:jc w:val="both"/>
      </w:pPr>
      <w:r w:rsidRPr="001E77EE">
        <w:lastRenderedPageBreak/>
        <w:t>Установить тарифы на тепловую энергию, реализуемую ООО «Центральная ТЭЦ» (г. Новокузнецк) на потребительском рынке, с календарной разбивкой, в соответствии с приложениями № 1, № 2 к настоящему постановлению – приложения № 28, № 29 к протоколу.</w:t>
      </w:r>
    </w:p>
    <w:p w:rsidR="005921BD" w:rsidRPr="001E77EE" w:rsidRDefault="005921BD" w:rsidP="005921BD">
      <w:pPr>
        <w:jc w:val="both"/>
      </w:pPr>
    </w:p>
    <w:p w:rsidR="005921BD" w:rsidRPr="001E77EE" w:rsidRDefault="005921BD" w:rsidP="005921BD">
      <w:pPr>
        <w:ind w:firstLine="708"/>
        <w:jc w:val="both"/>
        <w:rPr>
          <w:b/>
        </w:rPr>
      </w:pPr>
      <w:r w:rsidRPr="001E77EE">
        <w:rPr>
          <w:b/>
        </w:rPr>
        <w:t>Голосовали: ЗА – единогласно.</w:t>
      </w:r>
    </w:p>
    <w:p w:rsidR="005921BD" w:rsidRPr="001E77EE" w:rsidRDefault="005921BD" w:rsidP="005921BD">
      <w:pPr>
        <w:ind w:firstLine="708"/>
        <w:jc w:val="both"/>
        <w:rPr>
          <w:b/>
        </w:rPr>
      </w:pPr>
    </w:p>
    <w:p w:rsidR="00DD391D" w:rsidRPr="001E77EE" w:rsidRDefault="00050E1E" w:rsidP="00DD391D">
      <w:pPr>
        <w:ind w:firstLine="708"/>
        <w:jc w:val="both"/>
      </w:pPr>
      <w:r w:rsidRPr="001E77EE">
        <w:rPr>
          <w:b/>
        </w:rPr>
        <w:t xml:space="preserve">2) </w:t>
      </w:r>
      <w:r w:rsidR="00DD391D" w:rsidRPr="001E77EE">
        <w:rPr>
          <w:b/>
        </w:rPr>
        <w:t>ПОСТАНОВИЛИ:</w:t>
      </w:r>
    </w:p>
    <w:p w:rsidR="005921BD" w:rsidRPr="001E77EE" w:rsidRDefault="00265940" w:rsidP="005921BD">
      <w:pPr>
        <w:jc w:val="both"/>
      </w:pPr>
      <w:r w:rsidRPr="001E77EE">
        <w:rPr>
          <w:b/>
        </w:rPr>
        <w:tab/>
      </w:r>
      <w:r w:rsidR="00255E53" w:rsidRPr="001E77EE">
        <w:t xml:space="preserve">Установить тарифы на горячую воду в открытой системе горячего водоснабжения (теплоснабжения), реализуемую ООО «Центральная ТЭЦ» (г. Новокузнецк) на потребительском рынке, с календарной разбивкой, в соответствии с приложениями № 1, №2 к настоящему постановлению – приложения № </w:t>
      </w:r>
      <w:r w:rsidR="00E618F0" w:rsidRPr="001E77EE">
        <w:t>33 и № 34 к протоколу</w:t>
      </w:r>
      <w:r w:rsidR="00255E53" w:rsidRPr="001E77EE">
        <w:t>.</w:t>
      </w:r>
    </w:p>
    <w:p w:rsidR="005921BD" w:rsidRPr="001E77EE" w:rsidRDefault="005921BD" w:rsidP="005921BD">
      <w:pPr>
        <w:jc w:val="both"/>
      </w:pPr>
    </w:p>
    <w:p w:rsidR="005921BD" w:rsidRPr="001E77EE" w:rsidRDefault="005921BD" w:rsidP="005921BD">
      <w:pPr>
        <w:ind w:firstLine="708"/>
        <w:jc w:val="both"/>
        <w:rPr>
          <w:b/>
        </w:rPr>
      </w:pPr>
      <w:r w:rsidRPr="001E77EE">
        <w:rPr>
          <w:b/>
        </w:rPr>
        <w:t>Голосовали: ЗА – единогласно.</w:t>
      </w:r>
    </w:p>
    <w:p w:rsidR="005921BD" w:rsidRPr="001E77EE" w:rsidRDefault="005921BD" w:rsidP="005921BD">
      <w:pPr>
        <w:ind w:firstLine="708"/>
        <w:jc w:val="both"/>
        <w:rPr>
          <w:b/>
        </w:rPr>
      </w:pPr>
    </w:p>
    <w:p w:rsidR="00FB1E9A" w:rsidRPr="001E77EE" w:rsidRDefault="002D699F" w:rsidP="002D699F">
      <w:pPr>
        <w:ind w:firstLine="708"/>
        <w:jc w:val="both"/>
        <w:rPr>
          <w:b/>
        </w:rPr>
      </w:pPr>
      <w:r w:rsidRPr="001E77EE">
        <w:rPr>
          <w:b/>
        </w:rPr>
        <w:t xml:space="preserve">22. </w:t>
      </w:r>
      <w:r w:rsidR="00FB1E9A" w:rsidRPr="001E77EE">
        <w:rPr>
          <w:b/>
        </w:rPr>
        <w:t>Об установлении тарифов на горячую воду в открытой системе горячего водоснабжения (теплоснабжения), реализуемую ОАО «Кузнецкая ТЭЦ» на потребительском рынке города Новокузнецк</w:t>
      </w:r>
      <w:r w:rsidRPr="001E77EE">
        <w:rPr>
          <w:b/>
        </w:rPr>
        <w:t>.</w:t>
      </w:r>
    </w:p>
    <w:p w:rsidR="002D699F" w:rsidRPr="001E77EE" w:rsidRDefault="002D699F" w:rsidP="002D699F">
      <w:pPr>
        <w:ind w:firstLine="708"/>
        <w:jc w:val="both"/>
        <w:rPr>
          <w:b/>
        </w:rPr>
      </w:pPr>
    </w:p>
    <w:p w:rsidR="00BC6605" w:rsidRPr="001E77EE" w:rsidRDefault="00BC6605" w:rsidP="002D699F">
      <w:pPr>
        <w:ind w:firstLine="708"/>
        <w:jc w:val="both"/>
      </w:pPr>
      <w:r w:rsidRPr="001E77EE">
        <w:t>Докладчик (Копеин В.В.) доложил:</w:t>
      </w:r>
    </w:p>
    <w:p w:rsidR="001F2579" w:rsidRPr="001E77EE" w:rsidRDefault="001F2579" w:rsidP="001F2579">
      <w:pPr>
        <w:ind w:firstLine="709"/>
        <w:jc w:val="both"/>
      </w:pPr>
      <w:r w:rsidRPr="001E77EE">
        <w:t xml:space="preserve">Эксперты, рассмотрев представленные предприятием предложения по установлению тарифа на горячую воду отмечают, что они соответствуют вступившему в действие Постановлению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w:t>
      </w:r>
    </w:p>
    <w:p w:rsidR="001F2579" w:rsidRPr="001E77EE" w:rsidRDefault="001F2579" w:rsidP="001F2579">
      <w:pPr>
        <w:ind w:firstLine="709"/>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1F2579" w:rsidRPr="001E77EE" w:rsidRDefault="001F2579" w:rsidP="001F2579">
      <w:pPr>
        <w:ind w:right="142" w:firstLine="709"/>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«Кузнецкая ТЭЦ» информации для определения величины экономически обоснованных расходов по регулируемым РЭК КО видам деятельности на 2013 год.</w:t>
      </w:r>
    </w:p>
    <w:p w:rsidR="001F2579" w:rsidRPr="001E77EE" w:rsidRDefault="001F2579" w:rsidP="001F2579">
      <w:pPr>
        <w:ind w:firstLine="709"/>
        <w:jc w:val="both"/>
      </w:pPr>
      <w:r w:rsidRPr="001E77EE">
        <w:t>Экспертная оценка экономической обоснованности расходов на производство горячей воды,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1F2579" w:rsidRPr="001E77EE" w:rsidRDefault="001F2579" w:rsidP="00751B92">
      <w:pPr>
        <w:keepNext/>
        <w:spacing w:before="240" w:after="60"/>
        <w:ind w:left="720"/>
        <w:jc w:val="center"/>
        <w:outlineLvl w:val="1"/>
        <w:rPr>
          <w:b/>
          <w:bCs/>
          <w:iCs/>
        </w:rPr>
      </w:pPr>
      <w:bookmarkStart w:id="26" w:name="_Toc309922281"/>
      <w:bookmarkStart w:id="27" w:name="_Toc341948911"/>
      <w:r w:rsidRPr="001E77EE">
        <w:rPr>
          <w:b/>
          <w:bCs/>
          <w:iCs/>
        </w:rPr>
        <w:t>Оценка финансового состояния организации, осуществляющей регулируемую деятельность (по общепринятым показателям).</w:t>
      </w:r>
      <w:bookmarkEnd w:id="26"/>
      <w:bookmarkEnd w:id="27"/>
    </w:p>
    <w:p w:rsidR="001F2579" w:rsidRPr="001E77EE" w:rsidRDefault="001F2579" w:rsidP="001F2579">
      <w:pPr>
        <w:ind w:firstLine="720"/>
        <w:jc w:val="both"/>
        <w:rPr>
          <w:rFonts w:eastAsia="Calibri"/>
          <w:lang w:eastAsia="en-US"/>
        </w:rPr>
      </w:pPr>
    </w:p>
    <w:p w:rsidR="001F2579" w:rsidRPr="001E77EE" w:rsidRDefault="001F2579" w:rsidP="001F2579">
      <w:pPr>
        <w:ind w:firstLine="720"/>
        <w:jc w:val="both"/>
        <w:rPr>
          <w:rFonts w:eastAsia="Calibri"/>
          <w:lang w:eastAsia="en-US"/>
        </w:rPr>
      </w:pPr>
      <w:r w:rsidRPr="001E77EE">
        <w:rPr>
          <w:rFonts w:eastAsia="Calibri"/>
          <w:lang w:eastAsia="en-US"/>
        </w:rPr>
        <w:t>В соответствии с решением внеочередного Общего собрания акционеров ОАО «Кузбассэнерго» (протокол №32 от 01 марта 2012 года) осуществлена реорганизация Кузбасского Открытого акционерного общества энергетики и электрификации (ОАО «Кузбассэнерго») в форме выделения:</w:t>
      </w:r>
    </w:p>
    <w:p w:rsidR="001F2579" w:rsidRPr="001E77EE" w:rsidRDefault="001F2579" w:rsidP="00111FCF">
      <w:pPr>
        <w:numPr>
          <w:ilvl w:val="0"/>
          <w:numId w:val="7"/>
        </w:numPr>
        <w:ind w:firstLine="720"/>
        <w:contextualSpacing/>
        <w:jc w:val="both"/>
        <w:rPr>
          <w:rFonts w:eastAsia="Calibri"/>
          <w:lang w:eastAsia="en-US"/>
        </w:rPr>
      </w:pPr>
      <w:r w:rsidRPr="001E77EE">
        <w:rPr>
          <w:rFonts w:eastAsia="Calibri"/>
          <w:lang w:eastAsia="en-US"/>
        </w:rPr>
        <w:t>«Кемеровская генерация» (на безе Кемеровской ГРЭС и Кемеровской ТЭЦ);</w:t>
      </w:r>
    </w:p>
    <w:p w:rsidR="001F2579" w:rsidRPr="001E77EE" w:rsidRDefault="001F2579" w:rsidP="00111FCF">
      <w:pPr>
        <w:numPr>
          <w:ilvl w:val="0"/>
          <w:numId w:val="7"/>
        </w:numPr>
        <w:ind w:firstLine="720"/>
        <w:contextualSpacing/>
        <w:jc w:val="both"/>
        <w:rPr>
          <w:rFonts w:eastAsia="Calibri"/>
          <w:lang w:eastAsia="en-US"/>
        </w:rPr>
      </w:pPr>
      <w:r w:rsidRPr="001E77EE">
        <w:rPr>
          <w:rFonts w:eastAsia="Calibri"/>
          <w:lang w:eastAsia="en-US"/>
        </w:rPr>
        <w:t>«Ново-Кемеровская ТЭЦ» (на базе Ново-Кемеровской ТЭЦ);</w:t>
      </w:r>
    </w:p>
    <w:p w:rsidR="001F2579" w:rsidRPr="001E77EE" w:rsidRDefault="001F2579" w:rsidP="00111FCF">
      <w:pPr>
        <w:numPr>
          <w:ilvl w:val="0"/>
          <w:numId w:val="7"/>
        </w:numPr>
        <w:ind w:firstLine="720"/>
        <w:contextualSpacing/>
        <w:jc w:val="both"/>
        <w:rPr>
          <w:rFonts w:eastAsia="Calibri"/>
          <w:lang w:eastAsia="en-US"/>
        </w:rPr>
      </w:pPr>
      <w:r w:rsidRPr="001E77EE">
        <w:rPr>
          <w:rFonts w:eastAsia="Calibri"/>
          <w:lang w:eastAsia="en-US"/>
        </w:rPr>
        <w:lastRenderedPageBreak/>
        <w:t>«Кемеровская теплосетевая компания» (на базе Кемеровских тепловых сетей);</w:t>
      </w:r>
    </w:p>
    <w:p w:rsidR="001F2579" w:rsidRPr="001E77EE" w:rsidRDefault="001F2579" w:rsidP="00111FCF">
      <w:pPr>
        <w:numPr>
          <w:ilvl w:val="0"/>
          <w:numId w:val="7"/>
        </w:numPr>
        <w:ind w:firstLine="720"/>
        <w:contextualSpacing/>
        <w:jc w:val="both"/>
        <w:rPr>
          <w:rFonts w:eastAsia="Calibri"/>
          <w:lang w:eastAsia="en-US"/>
        </w:rPr>
      </w:pPr>
      <w:r w:rsidRPr="001E77EE">
        <w:rPr>
          <w:rFonts w:eastAsia="Calibri"/>
          <w:lang w:eastAsia="en-US"/>
        </w:rPr>
        <w:t>«Кузнецкая ТЭЦ» (на базе Кузнецкой ТЭЦ);</w:t>
      </w:r>
    </w:p>
    <w:p w:rsidR="001F2579" w:rsidRPr="001E77EE" w:rsidRDefault="001F2579" w:rsidP="00111FCF">
      <w:pPr>
        <w:numPr>
          <w:ilvl w:val="0"/>
          <w:numId w:val="7"/>
        </w:numPr>
        <w:ind w:firstLine="720"/>
        <w:contextualSpacing/>
        <w:jc w:val="both"/>
        <w:rPr>
          <w:rFonts w:eastAsia="Calibri"/>
          <w:lang w:eastAsia="en-US"/>
        </w:rPr>
      </w:pPr>
      <w:r w:rsidRPr="001E77EE">
        <w:rPr>
          <w:rFonts w:eastAsia="Calibri"/>
          <w:lang w:eastAsia="en-US"/>
        </w:rPr>
        <w:t>«Барнаульская генерация» (на базе Барнаульской ТЭЦ-1 и Барнаульской ТЭЦ-2);</w:t>
      </w:r>
    </w:p>
    <w:p w:rsidR="001F2579" w:rsidRPr="001E77EE" w:rsidRDefault="001F2579" w:rsidP="00111FCF">
      <w:pPr>
        <w:numPr>
          <w:ilvl w:val="0"/>
          <w:numId w:val="7"/>
        </w:numPr>
        <w:ind w:firstLine="720"/>
        <w:contextualSpacing/>
        <w:jc w:val="both"/>
        <w:rPr>
          <w:rFonts w:eastAsia="Calibri"/>
          <w:lang w:eastAsia="en-US"/>
        </w:rPr>
      </w:pPr>
      <w:r w:rsidRPr="001E77EE">
        <w:rPr>
          <w:rFonts w:eastAsia="Calibri"/>
          <w:lang w:eastAsia="en-US"/>
        </w:rPr>
        <w:t>«Барнаульская ТЭЦ-3» (на базе Барнаульской ТЭЦ-3);</w:t>
      </w:r>
    </w:p>
    <w:p w:rsidR="001F2579" w:rsidRPr="001E77EE" w:rsidRDefault="001F2579" w:rsidP="00111FCF">
      <w:pPr>
        <w:numPr>
          <w:ilvl w:val="0"/>
          <w:numId w:val="7"/>
        </w:numPr>
        <w:ind w:firstLine="720"/>
        <w:contextualSpacing/>
        <w:jc w:val="both"/>
        <w:rPr>
          <w:rFonts w:eastAsia="Calibri"/>
          <w:lang w:eastAsia="en-US"/>
        </w:rPr>
      </w:pPr>
      <w:r w:rsidRPr="001E77EE">
        <w:rPr>
          <w:rFonts w:eastAsia="Calibri"/>
          <w:lang w:eastAsia="en-US"/>
        </w:rPr>
        <w:t>«Барнаульская теплосетевая компания» (на базе Барнаульской теплоцентрали);</w:t>
      </w:r>
    </w:p>
    <w:p w:rsidR="001F2579" w:rsidRPr="001E77EE" w:rsidRDefault="001F2579" w:rsidP="00111FCF">
      <w:pPr>
        <w:numPr>
          <w:ilvl w:val="0"/>
          <w:numId w:val="7"/>
        </w:numPr>
        <w:ind w:firstLine="720"/>
        <w:contextualSpacing/>
        <w:jc w:val="both"/>
        <w:rPr>
          <w:rFonts w:eastAsia="Calibri"/>
          <w:lang w:eastAsia="en-US"/>
        </w:rPr>
      </w:pPr>
      <w:r w:rsidRPr="001E77EE">
        <w:rPr>
          <w:rFonts w:eastAsia="Calibri"/>
          <w:lang w:eastAsia="en-US"/>
        </w:rPr>
        <w:t>«Межрегиональная теплосетевая компания» (на базе тепловых сетей Беловской ГРЭС и Томь-Усинской ГРЭС).</w:t>
      </w:r>
    </w:p>
    <w:p w:rsidR="001F2579" w:rsidRPr="001E77EE" w:rsidRDefault="001F2579" w:rsidP="001F2579">
      <w:pPr>
        <w:ind w:left="360" w:firstLine="720"/>
        <w:jc w:val="both"/>
        <w:rPr>
          <w:rFonts w:eastAsia="Calibri"/>
          <w:lang w:eastAsia="en-US"/>
        </w:rPr>
      </w:pPr>
      <w:r w:rsidRPr="001E77EE">
        <w:rPr>
          <w:rFonts w:eastAsia="Calibri"/>
          <w:lang w:eastAsia="en-US"/>
        </w:rPr>
        <w:t>В составе ОАО «Кузбассэнерго» остались Беловская ГРЭС и Томь-Усинская ГРЭС.</w:t>
      </w:r>
    </w:p>
    <w:p w:rsidR="001F2579" w:rsidRPr="001E77EE" w:rsidRDefault="001F2579" w:rsidP="001F2579">
      <w:pPr>
        <w:ind w:firstLine="720"/>
        <w:jc w:val="both"/>
      </w:pPr>
      <w:r w:rsidRPr="001E77EE">
        <w:t>В связи с тем, что ОАО «Кузнецкая ТЭЦ» впервые подало документы в РЭК Кемеровской области по установлению тарифа на горячую воду, произвести анализ финансового состояния, определяемого  регулирующим органом за 2 предшествующих года, текущий год и расчетный период регулирования, не представляется возможным.</w:t>
      </w:r>
    </w:p>
    <w:p w:rsidR="001F2579" w:rsidRPr="001E77EE" w:rsidRDefault="001F2579" w:rsidP="00751B92">
      <w:pPr>
        <w:keepNext/>
        <w:spacing w:before="240" w:after="60"/>
        <w:ind w:left="720"/>
        <w:jc w:val="center"/>
        <w:outlineLvl w:val="1"/>
        <w:rPr>
          <w:b/>
          <w:bCs/>
          <w:iCs/>
        </w:rPr>
      </w:pPr>
      <w:bookmarkStart w:id="28" w:name="_Toc309922282"/>
      <w:bookmarkStart w:id="29" w:name="_Toc341948912"/>
      <w:r w:rsidRPr="001E77EE">
        <w:rPr>
          <w:b/>
          <w:bCs/>
          <w:iCs/>
        </w:rPr>
        <w:t>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w:t>
      </w:r>
      <w:bookmarkEnd w:id="28"/>
      <w:bookmarkEnd w:id="29"/>
    </w:p>
    <w:p w:rsidR="001F2579" w:rsidRPr="001E77EE" w:rsidRDefault="001F2579" w:rsidP="001F2579">
      <w:pPr>
        <w:ind w:firstLine="720"/>
        <w:jc w:val="both"/>
      </w:pPr>
    </w:p>
    <w:p w:rsidR="001F2579" w:rsidRPr="001E77EE" w:rsidRDefault="001F2579" w:rsidP="001F2579">
      <w:pPr>
        <w:ind w:firstLine="720"/>
        <w:jc w:val="both"/>
      </w:pPr>
      <w:r w:rsidRPr="001E77EE">
        <w:t>В связи с тем, что ОАО «Кузнецкая ТЭЦ» впервые подало документы в РЭК Кемеровской области по установлению тарифа на горячую воду, произвести 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 не представляется возможным.</w:t>
      </w:r>
    </w:p>
    <w:p w:rsidR="001F2579" w:rsidRPr="001E77EE" w:rsidRDefault="001F2579" w:rsidP="00196B6E">
      <w:pPr>
        <w:keepNext/>
        <w:spacing w:before="240" w:after="60"/>
        <w:ind w:left="720"/>
        <w:outlineLvl w:val="1"/>
        <w:rPr>
          <w:b/>
          <w:bCs/>
          <w:iCs/>
        </w:rPr>
      </w:pPr>
      <w:bookmarkStart w:id="30" w:name="_Toc309922283"/>
      <w:bookmarkStart w:id="31" w:name="_Toc341948913"/>
      <w:r w:rsidRPr="001E77EE">
        <w:rPr>
          <w:b/>
          <w:bCs/>
          <w:iCs/>
        </w:rPr>
        <w:t>Анализ экономической обоснованности расходов по статьям расходов.</w:t>
      </w:r>
      <w:bookmarkEnd w:id="30"/>
      <w:bookmarkEnd w:id="31"/>
    </w:p>
    <w:p w:rsidR="001F2579" w:rsidRPr="001E77EE" w:rsidRDefault="001F2579" w:rsidP="001F2579"/>
    <w:p w:rsidR="001F2579" w:rsidRPr="001E77EE" w:rsidRDefault="001F2579" w:rsidP="001F2579">
      <w:pPr>
        <w:ind w:firstLine="720"/>
        <w:jc w:val="both"/>
      </w:pPr>
      <w:r w:rsidRPr="001E77EE">
        <w:t xml:space="preserve"> Объем реализации теплоносителя в 2013 году, согласно представленной производственной программы, будет составлять 7469 тыс. м³.</w:t>
      </w:r>
    </w:p>
    <w:p w:rsidR="001F2579" w:rsidRPr="001E77EE" w:rsidRDefault="001F2579" w:rsidP="001F2579">
      <w:pPr>
        <w:ind w:firstLine="720"/>
        <w:jc w:val="both"/>
      </w:pPr>
      <w:proofErr w:type="gramStart"/>
      <w:r w:rsidRPr="001E77EE">
        <w:t>Тариф на горячую воду включает в себя стоимость 1</w:t>
      </w:r>
      <w:r w:rsidR="00C2630F">
        <w:t xml:space="preserve"> </w:t>
      </w:r>
      <w:r w:rsidRPr="001E77EE">
        <w:t>м</w:t>
      </w:r>
      <w:r w:rsidRPr="00C2630F">
        <w:rPr>
          <w:vertAlign w:val="superscript"/>
        </w:rPr>
        <w:t>3</w:t>
      </w:r>
      <w:r w:rsidRPr="001E77EE">
        <w:t xml:space="preserve"> теплоносителя и расходы на подогрев воды, определяемые как произведение количества тепловой энергии, необходимого для нагрева 1</w:t>
      </w:r>
      <w:r w:rsidR="00C2630F">
        <w:t xml:space="preserve"> </w:t>
      </w:r>
      <w:r w:rsidRPr="001E77EE">
        <w:t>м</w:t>
      </w:r>
      <w:r w:rsidRPr="00C2630F">
        <w:rPr>
          <w:vertAlign w:val="superscript"/>
        </w:rPr>
        <w:t>3</w:t>
      </w:r>
      <w:r w:rsidRPr="001E77EE">
        <w:t xml:space="preserve"> холодной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w:t>
      </w:r>
      <w:proofErr w:type="gramEnd"/>
      <w:r w:rsidRPr="001E77EE">
        <w:t xml:space="preserve"> Правительства Российской Федерации от 26 февраля </w:t>
      </w:r>
      <w:smartTag w:uri="urn:schemas-microsoft-com:office:smarttags" w:element="metricconverter">
        <w:smartTagPr>
          <w:attr w:name="ProductID" w:val="2004 г"/>
        </w:smartTagPr>
        <w:r w:rsidRPr="001E77EE">
          <w:t>2004 г</w:t>
        </w:r>
      </w:smartTag>
      <w:r w:rsidRPr="001E77EE">
        <w:t>. № 109 «О ценообразовании в отношении электрической и тепловой энергии в Российской Федерации».</w:t>
      </w:r>
    </w:p>
    <w:p w:rsidR="001F2579" w:rsidRPr="001E77EE" w:rsidRDefault="001F2579" w:rsidP="001F2579">
      <w:pPr>
        <w:ind w:firstLine="720"/>
        <w:jc w:val="both"/>
      </w:pPr>
      <w:r w:rsidRPr="001E77EE">
        <w:t>Учитывая то, что ОАО «Кузнецкая ТЭЦ» является правопреемником прав и обязанностей ОАО «Кузбассэнерго», в соответствии с разделительным балансом, эксперты считают возможным использовать в расчетах тарифа на горячую воду, утвержденный постановлением РЭК Кемеровской области №353 от 20.12.2011г, тариф на теплоноситель на уровне 6,72 руб./куб.м., а также тариф на тепловую энергию, реализуемую на потребительском рынке города Новокузнецк, действующий с 01.09.2012 г. на уровне 772,1 руб./Гкал для потребителей, оплачивающих производство и передачу тепловой энергии и 490,0 руб./Гкал для потребителей, оплачивающих производство тепловой энергии (получающих тепловую энергию на коллекторах производителей). Количество тепловой энергии необходимой для нагрева 1</w:t>
      </w:r>
      <w:r w:rsidR="00C2630F">
        <w:t xml:space="preserve"> </w:t>
      </w:r>
      <w:r w:rsidRPr="001E77EE">
        <w:t>м</w:t>
      </w:r>
      <w:r w:rsidRPr="00C2630F">
        <w:rPr>
          <w:vertAlign w:val="superscript"/>
        </w:rPr>
        <w:t>3</w:t>
      </w:r>
      <w:r w:rsidRPr="001E77EE">
        <w:t xml:space="preserve"> холодной воды составляет 0,065 Гкал/м</w:t>
      </w:r>
      <w:r w:rsidRPr="00C2630F">
        <w:rPr>
          <w:vertAlign w:val="superscript"/>
        </w:rPr>
        <w:t>3</w:t>
      </w:r>
      <w:r w:rsidRPr="001E77EE">
        <w:t>.</w:t>
      </w:r>
    </w:p>
    <w:p w:rsidR="001F2579" w:rsidRPr="001E77EE" w:rsidRDefault="001F2579" w:rsidP="001F2579">
      <w:pPr>
        <w:ind w:firstLine="720"/>
        <w:jc w:val="both"/>
      </w:pPr>
      <w:r w:rsidRPr="001E77EE">
        <w:t xml:space="preserve">Учитывая прогнозный индекс роста цен на второе полугодие 2013 года на холодную воду – 7,5%, а также предельный индекс роста тарифов на тепловую энергию – 12,4% в соответствии с приказом ФСТ России от 09 октября 2012г №231-э/4г. «Об установлении предельных </w:t>
      </w:r>
      <w:r w:rsidRPr="001E77EE">
        <w:lastRenderedPageBreak/>
        <w:t xml:space="preserve">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рост тарифа на горячую воду с 01.07.2013г для потребителей, оплачивающих производство и передачу горячей воды составит -  11,82%, а для потребителей, оплачивающих производство горячей воды (получающих услуги горячего водоснабжения на коллекторах производителей) – 11,55%, что укладывается в рамки предусмотренного роста тарифов для Кемеровской области. </w:t>
      </w:r>
    </w:p>
    <w:p w:rsidR="001F2579" w:rsidRPr="001E77EE" w:rsidRDefault="001F2579" w:rsidP="001F2579">
      <w:pPr>
        <w:ind w:firstLine="720"/>
        <w:jc w:val="both"/>
      </w:pPr>
      <w:proofErr w:type="gramStart"/>
      <w:r w:rsidRPr="001E77EE">
        <w:t>В соответствии с приказом ФСТ Р</w:t>
      </w:r>
      <w:r w:rsidR="00C2630F">
        <w:t>оссии</w:t>
      </w:r>
      <w:r w:rsidRPr="001E77EE">
        <w:t xml:space="preserve">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w:t>
      </w:r>
      <w:proofErr w:type="gramEnd"/>
      <w:r w:rsidRPr="001E77EE">
        <w:t xml:space="preserve"> по субъектам Российской Федерации на 2013 год», тариф на горячую воду, предлагаемый к утверждению на 2013 год, составит:</w:t>
      </w:r>
    </w:p>
    <w:p w:rsidR="001F2579" w:rsidRPr="001E77EE" w:rsidRDefault="001F2579" w:rsidP="001F2579">
      <w:pPr>
        <w:ind w:firstLine="720"/>
        <w:jc w:val="both"/>
      </w:pPr>
    </w:p>
    <w:p w:rsidR="001F2579" w:rsidRPr="001E77EE" w:rsidRDefault="001F2579" w:rsidP="00111FCF">
      <w:pPr>
        <w:numPr>
          <w:ilvl w:val="0"/>
          <w:numId w:val="8"/>
        </w:numPr>
        <w:ind w:left="709"/>
        <w:jc w:val="both"/>
      </w:pPr>
      <w:r w:rsidRPr="001E77EE">
        <w:t>С 01.01.2013г по 30.06.2013г.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721D41">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79" w:rsidRPr="001E77EE" w:rsidRDefault="001F2579" w:rsidP="001F2579">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pPr>
              <w:jc w:val="center"/>
            </w:pPr>
            <w:r w:rsidRPr="001E77EE">
              <w:t>Тарифы на горячую воду, руб./куб.м (без НДС)</w:t>
            </w:r>
          </w:p>
        </w:tc>
      </w:tr>
      <w:tr w:rsidR="001E77EE" w:rsidRPr="001E77EE" w:rsidTr="00721D41">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2579" w:rsidRPr="001E77EE" w:rsidRDefault="001F2579" w:rsidP="001F2579">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1F2579" w:rsidRPr="001E77EE" w:rsidRDefault="001F2579" w:rsidP="001F2579">
            <w:r w:rsidRPr="001E77EE">
              <w:t xml:space="preserve">Потребители, оплачивающие производство и передачу горячей воды </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1F2579" w:rsidRPr="001E77EE" w:rsidRDefault="001F2579" w:rsidP="001F2579"/>
        </w:tc>
        <w:tc>
          <w:tcPr>
            <w:tcW w:w="5660" w:type="dxa"/>
            <w:tcBorders>
              <w:top w:val="single" w:sz="4" w:space="0" w:color="auto"/>
              <w:left w:val="nil"/>
              <w:bottom w:val="single" w:sz="4" w:space="0" w:color="auto"/>
              <w:right w:val="nil"/>
            </w:tcBorders>
            <w:shd w:val="clear" w:color="auto" w:fill="auto"/>
            <w:noWrap/>
            <w:vAlign w:val="bottom"/>
            <w:hideMark/>
          </w:tcPr>
          <w:p w:rsidR="001F2579" w:rsidRPr="001E77EE" w:rsidRDefault="001F2579" w:rsidP="001F2579">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1F2579" w:rsidRPr="001E77EE" w:rsidRDefault="001F2579" w:rsidP="001F2579">
            <w:pPr>
              <w:jc w:val="center"/>
            </w:pPr>
            <w:r w:rsidRPr="001E77EE">
              <w:t>56,91</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1F2579" w:rsidRPr="001E77EE" w:rsidRDefault="001F2579" w:rsidP="001F2579"/>
        </w:tc>
        <w:tc>
          <w:tcPr>
            <w:tcW w:w="5660"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pPr>
              <w:jc w:val="center"/>
            </w:pPr>
            <w:r w:rsidRPr="001E77EE">
              <w:t>67,15</w:t>
            </w:r>
          </w:p>
        </w:tc>
      </w:tr>
      <w:tr w:rsidR="001E77EE" w:rsidRPr="001E77EE" w:rsidTr="00721D41">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2579" w:rsidRPr="001E77EE" w:rsidRDefault="001F2579" w:rsidP="001F2579">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1F2579" w:rsidRPr="001E77EE" w:rsidRDefault="001F2579" w:rsidP="001F2579"/>
        </w:tc>
        <w:tc>
          <w:tcPr>
            <w:tcW w:w="5660" w:type="dxa"/>
            <w:tcBorders>
              <w:top w:val="single" w:sz="4" w:space="0" w:color="auto"/>
              <w:left w:val="nil"/>
              <w:bottom w:val="single" w:sz="4" w:space="0" w:color="auto"/>
              <w:right w:val="nil"/>
            </w:tcBorders>
            <w:shd w:val="clear" w:color="auto" w:fill="auto"/>
            <w:noWrap/>
            <w:vAlign w:val="bottom"/>
            <w:hideMark/>
          </w:tcPr>
          <w:p w:rsidR="001F2579" w:rsidRPr="001E77EE" w:rsidRDefault="001F2579" w:rsidP="001F2579">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1F2579" w:rsidRPr="001E77EE" w:rsidRDefault="001F2579" w:rsidP="001F2579">
            <w:pPr>
              <w:jc w:val="center"/>
            </w:pPr>
            <w:r w:rsidRPr="001E77EE">
              <w:t>38,57</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1F2579" w:rsidRPr="001E77EE" w:rsidRDefault="001F2579" w:rsidP="001F2579"/>
        </w:tc>
        <w:tc>
          <w:tcPr>
            <w:tcW w:w="5660"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pPr>
              <w:jc w:val="center"/>
            </w:pPr>
            <w:r w:rsidRPr="001E77EE">
              <w:t>45,51 </w:t>
            </w:r>
          </w:p>
        </w:tc>
      </w:tr>
    </w:tbl>
    <w:p w:rsidR="001F2579" w:rsidRPr="001E77EE" w:rsidRDefault="001F2579" w:rsidP="00111FCF">
      <w:pPr>
        <w:numPr>
          <w:ilvl w:val="0"/>
          <w:numId w:val="8"/>
        </w:numPr>
        <w:jc w:val="both"/>
      </w:pPr>
      <w:r w:rsidRPr="001E77EE">
        <w:t>С 01.07.2013г.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721D41">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579" w:rsidRPr="001E77EE" w:rsidRDefault="001F2579" w:rsidP="001F2579">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pPr>
              <w:jc w:val="center"/>
            </w:pPr>
            <w:r w:rsidRPr="001E77EE">
              <w:t>Тарифы на горячую воду, руб./куб.м (без НДС)</w:t>
            </w:r>
          </w:p>
        </w:tc>
      </w:tr>
      <w:tr w:rsidR="001E77EE" w:rsidRPr="001E77EE" w:rsidTr="00721D41">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2579" w:rsidRPr="001E77EE" w:rsidRDefault="001F2579" w:rsidP="001F2579">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1F2579" w:rsidRPr="001E77EE" w:rsidRDefault="001F2579" w:rsidP="001F2579">
            <w:r w:rsidRPr="001E77EE">
              <w:t xml:space="preserve">Потребители, оплачивающие производство и передачу горячей воды </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1F2579" w:rsidRPr="001E77EE" w:rsidRDefault="001F2579" w:rsidP="001F2579"/>
        </w:tc>
        <w:tc>
          <w:tcPr>
            <w:tcW w:w="5660" w:type="dxa"/>
            <w:tcBorders>
              <w:top w:val="single" w:sz="4" w:space="0" w:color="auto"/>
              <w:left w:val="nil"/>
              <w:bottom w:val="single" w:sz="4" w:space="0" w:color="auto"/>
              <w:right w:val="nil"/>
            </w:tcBorders>
            <w:shd w:val="clear" w:color="auto" w:fill="auto"/>
            <w:noWrap/>
            <w:vAlign w:val="bottom"/>
            <w:hideMark/>
          </w:tcPr>
          <w:p w:rsidR="001F2579" w:rsidRPr="001E77EE" w:rsidRDefault="001F2579" w:rsidP="001F2579">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1F2579" w:rsidRPr="001E77EE" w:rsidRDefault="001F2579" w:rsidP="001F2579">
            <w:pPr>
              <w:jc w:val="center"/>
            </w:pPr>
            <w:r w:rsidRPr="001E77EE">
              <w:t>63,63</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1F2579" w:rsidRPr="001E77EE" w:rsidRDefault="001F2579" w:rsidP="001F2579"/>
        </w:tc>
        <w:tc>
          <w:tcPr>
            <w:tcW w:w="5660"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pPr>
              <w:jc w:val="center"/>
            </w:pPr>
            <w:r w:rsidRPr="001E77EE">
              <w:t>75,08</w:t>
            </w:r>
          </w:p>
        </w:tc>
      </w:tr>
      <w:tr w:rsidR="001E77EE" w:rsidRPr="001E77EE" w:rsidTr="00721D41">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2579" w:rsidRPr="001E77EE" w:rsidRDefault="001F2579" w:rsidP="001F2579">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1F2579" w:rsidRPr="001E77EE" w:rsidRDefault="001F2579" w:rsidP="001F2579"/>
        </w:tc>
        <w:tc>
          <w:tcPr>
            <w:tcW w:w="5660" w:type="dxa"/>
            <w:tcBorders>
              <w:top w:val="single" w:sz="4" w:space="0" w:color="auto"/>
              <w:left w:val="nil"/>
              <w:bottom w:val="single" w:sz="4" w:space="0" w:color="auto"/>
              <w:right w:val="nil"/>
            </w:tcBorders>
            <w:shd w:val="clear" w:color="auto" w:fill="auto"/>
            <w:noWrap/>
            <w:vAlign w:val="bottom"/>
            <w:hideMark/>
          </w:tcPr>
          <w:p w:rsidR="001F2579" w:rsidRPr="001E77EE" w:rsidRDefault="001F2579" w:rsidP="001F2579">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1F2579" w:rsidRPr="001E77EE" w:rsidRDefault="001F2579" w:rsidP="001F2579">
            <w:pPr>
              <w:jc w:val="center"/>
            </w:pPr>
            <w:r w:rsidRPr="001E77EE">
              <w:t> 43,02</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1F2579" w:rsidRPr="001E77EE" w:rsidRDefault="001F2579" w:rsidP="001F2579"/>
        </w:tc>
        <w:tc>
          <w:tcPr>
            <w:tcW w:w="5660"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1F2579" w:rsidRPr="001E77EE" w:rsidRDefault="001F2579" w:rsidP="001F2579">
            <w:pPr>
              <w:jc w:val="center"/>
            </w:pPr>
            <w:r w:rsidRPr="001E77EE">
              <w:t> 50,76</w:t>
            </w:r>
          </w:p>
        </w:tc>
      </w:tr>
    </w:tbl>
    <w:p w:rsidR="001F2579" w:rsidRPr="001E77EE" w:rsidRDefault="001F2579" w:rsidP="00196B6E">
      <w:pPr>
        <w:keepNext/>
        <w:spacing w:before="240" w:after="60"/>
        <w:ind w:left="720"/>
        <w:jc w:val="center"/>
        <w:outlineLvl w:val="1"/>
        <w:rPr>
          <w:b/>
          <w:bCs/>
          <w:iCs/>
        </w:rPr>
      </w:pPr>
      <w:bookmarkStart w:id="32" w:name="_Toc341948221"/>
      <w:bookmarkStart w:id="33" w:name="_Toc341948914"/>
      <w:bookmarkStart w:id="34" w:name="_Toc309922289"/>
      <w:r w:rsidRPr="001E77EE">
        <w:rPr>
          <w:b/>
          <w:bCs/>
          <w:iCs/>
        </w:rPr>
        <w:t>Сравнительный анализ динамики расходов и величины необходимой прибыли по отношению к предыдущему периоду регулирования.</w:t>
      </w:r>
      <w:bookmarkStart w:id="35" w:name="_Toc309922287"/>
      <w:bookmarkEnd w:id="32"/>
      <w:bookmarkEnd w:id="33"/>
    </w:p>
    <w:p w:rsidR="001F2579" w:rsidRPr="001E77EE" w:rsidRDefault="001F2579" w:rsidP="001F2579">
      <w:pPr>
        <w:ind w:firstLine="720"/>
        <w:jc w:val="both"/>
      </w:pPr>
    </w:p>
    <w:p w:rsidR="001F2579" w:rsidRPr="001E77EE" w:rsidRDefault="001F2579" w:rsidP="001F2579">
      <w:pPr>
        <w:ind w:firstLine="720"/>
        <w:jc w:val="both"/>
      </w:pPr>
      <w:r w:rsidRPr="001E77EE">
        <w:t>В связи с тем, что предприятие впервые подало документы в РЭК Кемеровской области по установлению тарифа на горячую воду, произвести сравнительный анализ динамики расходов по отношению к предыдущему периоду регулирования</w:t>
      </w:r>
      <w:bookmarkEnd w:id="35"/>
      <w:r w:rsidRPr="001E77EE">
        <w:t>, не представляется возможным.</w:t>
      </w:r>
    </w:p>
    <w:p w:rsidR="001F2579" w:rsidRPr="001E77EE" w:rsidRDefault="001F2579" w:rsidP="001F2579">
      <w:pPr>
        <w:keepNext/>
        <w:spacing w:before="240" w:after="60"/>
        <w:ind w:left="720"/>
        <w:jc w:val="center"/>
        <w:outlineLvl w:val="1"/>
        <w:rPr>
          <w:rFonts w:ascii="Arial" w:hAnsi="Arial" w:cs="Arial"/>
          <w:b/>
          <w:bCs/>
          <w:iCs/>
        </w:rPr>
      </w:pPr>
      <w:bookmarkStart w:id="36" w:name="_Toc341948915"/>
      <w:r w:rsidRPr="001E77EE">
        <w:rPr>
          <w:b/>
          <w:bCs/>
          <w:iCs/>
        </w:rPr>
        <w:t>Анализ соответствия расчета тарифов и формы представления предложений</w:t>
      </w:r>
      <w:r w:rsidRPr="001E77EE">
        <w:rPr>
          <w:rFonts w:ascii="Arial" w:hAnsi="Arial" w:cs="Arial"/>
          <w:b/>
          <w:bCs/>
          <w:iCs/>
        </w:rPr>
        <w:t xml:space="preserve"> </w:t>
      </w:r>
      <w:r w:rsidRPr="001E77EE">
        <w:rPr>
          <w:b/>
          <w:bCs/>
          <w:iCs/>
        </w:rPr>
        <w:t>нормативно-методическим документам по вопросам регулирования тарифов и (или) их предельных уровней</w:t>
      </w:r>
      <w:r w:rsidRPr="001E77EE">
        <w:rPr>
          <w:rFonts w:ascii="Arial" w:hAnsi="Arial" w:cs="Arial"/>
          <w:b/>
          <w:bCs/>
          <w:iCs/>
        </w:rPr>
        <w:t>.</w:t>
      </w:r>
      <w:bookmarkEnd w:id="34"/>
      <w:bookmarkEnd w:id="36"/>
    </w:p>
    <w:p w:rsidR="001F2579" w:rsidRPr="001E77EE" w:rsidRDefault="001F2579" w:rsidP="001F2579">
      <w:pPr>
        <w:autoSpaceDE w:val="0"/>
        <w:autoSpaceDN w:val="0"/>
        <w:adjustRightInd w:val="0"/>
        <w:ind w:firstLine="540"/>
        <w:jc w:val="both"/>
        <w:outlineLvl w:val="0"/>
      </w:pPr>
    </w:p>
    <w:p w:rsidR="001F2579" w:rsidRPr="001E77EE" w:rsidRDefault="001F2579" w:rsidP="001F2579">
      <w:pPr>
        <w:ind w:right="142" w:firstLine="426"/>
        <w:jc w:val="both"/>
      </w:pPr>
      <w:proofErr w:type="gramStart"/>
      <w:r w:rsidRPr="001E77EE">
        <w:lastRenderedPageBreak/>
        <w:t xml:space="preserve">Материалы ОАО «Кузнецкая ТЭЦ» по расчету тарифов на горячую воду на 2013 год подготовлены в соответствии с требованиями Федерального закона от 30.12.2004 №210-ФЗ </w:t>
      </w:r>
      <w:r w:rsidR="00C2630F">
        <w:t>«</w:t>
      </w:r>
      <w:r w:rsidRPr="001E77EE">
        <w:t>Об основах регулирования тарифов организаций коммунального комплекса</w:t>
      </w:r>
      <w:r w:rsidR="00C2630F">
        <w:t>»</w:t>
      </w:r>
      <w:r w:rsidRPr="001E77EE">
        <w:t>, Основ ценообразования и порядка регулирования тарифов, надбавок и предельных индексов в сфере деятельности организаций коммунального комплекса, Правил регулирования тарифов, надбавок и предельных индексов в сфере деятельности организаций коммунального комплекса, утвержденными</w:t>
      </w:r>
      <w:proofErr w:type="gramEnd"/>
      <w:r w:rsidRPr="001E77EE">
        <w:t xml:space="preserve"> Постановлением Правительства </w:t>
      </w:r>
      <w:r w:rsidR="00C2630F">
        <w:t xml:space="preserve">РФ </w:t>
      </w:r>
      <w:r w:rsidRPr="001E77EE">
        <w:t xml:space="preserve">от 14.07.2008 №520, Постановления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1F2579" w:rsidRPr="001E77EE" w:rsidRDefault="001F2579" w:rsidP="001F2579">
      <w:pPr>
        <w:jc w:val="both"/>
      </w:pPr>
    </w:p>
    <w:p w:rsidR="002D699F" w:rsidRPr="001E77EE" w:rsidRDefault="002D699F" w:rsidP="002D699F">
      <w:pPr>
        <w:ind w:firstLine="708"/>
        <w:jc w:val="both"/>
      </w:pPr>
      <w:r w:rsidRPr="001E77EE">
        <w:t>Рассмотрев представленные материалы, Правлением РЭК</w:t>
      </w:r>
    </w:p>
    <w:p w:rsidR="002D699F" w:rsidRPr="001E77EE" w:rsidRDefault="002D699F" w:rsidP="002D699F">
      <w:pPr>
        <w:jc w:val="both"/>
      </w:pPr>
      <w:r w:rsidRPr="001E77EE">
        <w:tab/>
      </w:r>
    </w:p>
    <w:p w:rsidR="002D699F" w:rsidRPr="001E77EE" w:rsidRDefault="002D699F" w:rsidP="002D699F">
      <w:pPr>
        <w:ind w:firstLine="708"/>
        <w:jc w:val="both"/>
      </w:pPr>
      <w:r w:rsidRPr="001E77EE">
        <w:rPr>
          <w:b/>
        </w:rPr>
        <w:t>ПОСТАНОВИЛИ:</w:t>
      </w:r>
    </w:p>
    <w:p w:rsidR="001103CB" w:rsidRPr="001E77EE" w:rsidRDefault="001103CB" w:rsidP="001103CB">
      <w:pPr>
        <w:tabs>
          <w:tab w:val="left" w:pos="1134"/>
        </w:tabs>
        <w:ind w:firstLine="720"/>
        <w:jc w:val="both"/>
      </w:pPr>
      <w:r w:rsidRPr="001E77EE">
        <w:t>Установить тарифы на горячую воду в открытой системе горячего водоснабжения (теплоснабжения), реализуемую ОАО «Кузнецкая ТЭЦ» на потребительском рынке города Новокузнецк, с календарной разбивкой, в соответствии с приложениями № 1, №2 к настоящему постановлению – приложения №  37 и № 38 к протоколу.</w:t>
      </w:r>
    </w:p>
    <w:p w:rsidR="002D699F" w:rsidRPr="001E77EE" w:rsidRDefault="002D699F" w:rsidP="002D699F">
      <w:pPr>
        <w:jc w:val="both"/>
      </w:pPr>
    </w:p>
    <w:p w:rsidR="002D699F" w:rsidRPr="001E77EE" w:rsidRDefault="002D699F" w:rsidP="002D699F">
      <w:pPr>
        <w:ind w:firstLine="708"/>
        <w:jc w:val="both"/>
        <w:rPr>
          <w:b/>
        </w:rPr>
      </w:pPr>
      <w:r w:rsidRPr="001E77EE">
        <w:rPr>
          <w:b/>
        </w:rPr>
        <w:t>Голосовали: ЗА – единогласно.</w:t>
      </w:r>
    </w:p>
    <w:p w:rsidR="002D699F" w:rsidRPr="001E77EE" w:rsidRDefault="002D699F" w:rsidP="002D699F">
      <w:pPr>
        <w:ind w:firstLine="708"/>
        <w:jc w:val="both"/>
        <w:rPr>
          <w:b/>
        </w:rPr>
      </w:pPr>
    </w:p>
    <w:p w:rsidR="00FB1E9A" w:rsidRPr="001E77EE" w:rsidRDefault="002D699F" w:rsidP="002D699F">
      <w:pPr>
        <w:ind w:firstLine="708"/>
        <w:jc w:val="both"/>
        <w:rPr>
          <w:b/>
        </w:rPr>
      </w:pPr>
      <w:r w:rsidRPr="001E77EE">
        <w:rPr>
          <w:b/>
        </w:rPr>
        <w:t xml:space="preserve">23. </w:t>
      </w:r>
      <w:r w:rsidR="00FB1E9A" w:rsidRPr="001E77EE">
        <w:rPr>
          <w:b/>
        </w:rPr>
        <w:t>Об установлении тарифов на горячую воду в открытой системе горячего водоснабжения (теплоснабжения), реализуемую  ОАО «Кемеровская генерация» (г. Кемерово) на потребительском рынке</w:t>
      </w:r>
      <w:r w:rsidRPr="001E77EE">
        <w:rPr>
          <w:b/>
        </w:rPr>
        <w:t>.</w:t>
      </w:r>
    </w:p>
    <w:p w:rsidR="002D699F" w:rsidRPr="001E77EE" w:rsidRDefault="002D699F" w:rsidP="002D699F">
      <w:pPr>
        <w:ind w:firstLine="708"/>
        <w:jc w:val="both"/>
        <w:rPr>
          <w:b/>
        </w:rPr>
      </w:pPr>
    </w:p>
    <w:p w:rsidR="002D699F" w:rsidRPr="001E77EE" w:rsidRDefault="00605CF8" w:rsidP="002D699F">
      <w:pPr>
        <w:ind w:firstLine="708"/>
        <w:jc w:val="both"/>
      </w:pPr>
      <w:r w:rsidRPr="001E77EE">
        <w:t>Докладчик (Копеин В.В.) доложил:</w:t>
      </w:r>
    </w:p>
    <w:p w:rsidR="00622D70" w:rsidRPr="001E77EE" w:rsidRDefault="00622D70" w:rsidP="00622D70">
      <w:pPr>
        <w:ind w:firstLine="709"/>
        <w:jc w:val="both"/>
      </w:pPr>
      <w:r w:rsidRPr="001E77EE">
        <w:t xml:space="preserve">Эксперты, рассмотрев представленные предприятием предложения по установлению тарифа на горячую воду отмечают, что они соответствуют вступившему в действие Постановлению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w:t>
      </w:r>
    </w:p>
    <w:p w:rsidR="00622D70" w:rsidRPr="001E77EE" w:rsidRDefault="00622D70" w:rsidP="00622D70">
      <w:pPr>
        <w:ind w:firstLine="709"/>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622D70" w:rsidRPr="001E77EE" w:rsidRDefault="00622D70" w:rsidP="00622D70">
      <w:pPr>
        <w:ind w:right="142" w:firstLine="709"/>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«Кемеровская генерация» информации для определения величины экономически обоснованных расходов по регулируемым РЭК КО видам деятельности на 2013 год.</w:t>
      </w:r>
    </w:p>
    <w:p w:rsidR="00622D70" w:rsidRPr="001E77EE" w:rsidRDefault="00622D70" w:rsidP="00622D70">
      <w:pPr>
        <w:ind w:firstLine="709"/>
        <w:jc w:val="both"/>
      </w:pPr>
      <w:r w:rsidRPr="001E77EE">
        <w:t>Экспертная оценка экономической обоснованности расходов на производство горячей воды,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622D70" w:rsidRPr="001E77EE" w:rsidRDefault="00622D70" w:rsidP="008B0074">
      <w:pPr>
        <w:keepNext/>
        <w:spacing w:before="240" w:after="60"/>
        <w:ind w:left="644"/>
        <w:jc w:val="center"/>
        <w:outlineLvl w:val="1"/>
        <w:rPr>
          <w:b/>
          <w:bCs/>
          <w:iCs/>
        </w:rPr>
      </w:pPr>
      <w:bookmarkStart w:id="37" w:name="_Toc341948218"/>
      <w:r w:rsidRPr="001E77EE">
        <w:rPr>
          <w:b/>
          <w:bCs/>
          <w:iCs/>
        </w:rPr>
        <w:lastRenderedPageBreak/>
        <w:t>Оценка финансового состояния организации, осуществляющей регулируемую деятельность (по общепринятым показателям).</w:t>
      </w:r>
      <w:bookmarkEnd w:id="37"/>
    </w:p>
    <w:p w:rsidR="00622D70" w:rsidRPr="001E77EE" w:rsidRDefault="00622D70" w:rsidP="00622D70">
      <w:pPr>
        <w:ind w:firstLine="720"/>
        <w:jc w:val="both"/>
        <w:rPr>
          <w:rFonts w:eastAsia="Calibri"/>
          <w:lang w:eastAsia="en-US"/>
        </w:rPr>
      </w:pPr>
      <w:r w:rsidRPr="001E77EE">
        <w:rPr>
          <w:rFonts w:eastAsia="Calibri"/>
          <w:lang w:eastAsia="en-US"/>
        </w:rPr>
        <w:t>В соответствии с решением внеочередного Общего собрания акционеров ОАО «Кузбассэнерго» (протокол №32 от 01 марта 2012 года) осуществлена реорганизация Кузбасского Открытого акционерного общества энергетики и электрификации (ОАО «Кузбассэнерго») в форме выделения:</w:t>
      </w:r>
    </w:p>
    <w:p w:rsidR="00622D70" w:rsidRPr="001E77EE" w:rsidRDefault="00622D70" w:rsidP="00111FCF">
      <w:pPr>
        <w:numPr>
          <w:ilvl w:val="0"/>
          <w:numId w:val="9"/>
        </w:numPr>
        <w:ind w:firstLine="698"/>
        <w:contextualSpacing/>
        <w:jc w:val="both"/>
        <w:rPr>
          <w:rFonts w:eastAsia="Calibri"/>
          <w:lang w:eastAsia="en-US"/>
        </w:rPr>
      </w:pPr>
      <w:r w:rsidRPr="001E77EE">
        <w:rPr>
          <w:rFonts w:eastAsia="Calibri"/>
          <w:lang w:eastAsia="en-US"/>
        </w:rPr>
        <w:t>«Кемеровская генерация» (на безе Кемеровской ГРЭС и Кемеровской ТЭЦ);</w:t>
      </w:r>
    </w:p>
    <w:p w:rsidR="00622D70" w:rsidRPr="001E77EE" w:rsidRDefault="00622D70" w:rsidP="00111FCF">
      <w:pPr>
        <w:numPr>
          <w:ilvl w:val="0"/>
          <w:numId w:val="9"/>
        </w:numPr>
        <w:ind w:firstLine="720"/>
        <w:contextualSpacing/>
        <w:jc w:val="both"/>
        <w:rPr>
          <w:rFonts w:eastAsia="Calibri"/>
          <w:lang w:eastAsia="en-US"/>
        </w:rPr>
      </w:pPr>
      <w:r w:rsidRPr="001E77EE">
        <w:rPr>
          <w:rFonts w:eastAsia="Calibri"/>
          <w:lang w:eastAsia="en-US"/>
        </w:rPr>
        <w:t>«Ново-Кемеровская ТЭЦ» (на базе Ново-Кемеровской ТЭЦ);</w:t>
      </w:r>
    </w:p>
    <w:p w:rsidR="00622D70" w:rsidRPr="001E77EE" w:rsidRDefault="00622D70" w:rsidP="00111FCF">
      <w:pPr>
        <w:numPr>
          <w:ilvl w:val="0"/>
          <w:numId w:val="9"/>
        </w:numPr>
        <w:ind w:firstLine="720"/>
        <w:contextualSpacing/>
        <w:jc w:val="both"/>
        <w:rPr>
          <w:rFonts w:eastAsia="Calibri"/>
          <w:lang w:eastAsia="en-US"/>
        </w:rPr>
      </w:pPr>
      <w:r w:rsidRPr="001E77EE">
        <w:rPr>
          <w:rFonts w:eastAsia="Calibri"/>
          <w:lang w:eastAsia="en-US"/>
        </w:rPr>
        <w:t>«Кемеровская теплосетевая компания» (на базе Кемеровских тепловых сетей);</w:t>
      </w:r>
    </w:p>
    <w:p w:rsidR="00622D70" w:rsidRPr="001E77EE" w:rsidRDefault="00622D70" w:rsidP="00111FCF">
      <w:pPr>
        <w:numPr>
          <w:ilvl w:val="0"/>
          <w:numId w:val="9"/>
        </w:numPr>
        <w:ind w:firstLine="720"/>
        <w:contextualSpacing/>
        <w:jc w:val="both"/>
        <w:rPr>
          <w:rFonts w:eastAsia="Calibri"/>
          <w:lang w:eastAsia="en-US"/>
        </w:rPr>
      </w:pPr>
      <w:r w:rsidRPr="001E77EE">
        <w:rPr>
          <w:rFonts w:eastAsia="Calibri"/>
          <w:lang w:eastAsia="en-US"/>
        </w:rPr>
        <w:t>«Кузнецкая ТЭЦ» (на базе Кузнецкой ТЭЦ);</w:t>
      </w:r>
    </w:p>
    <w:p w:rsidR="00622D70" w:rsidRPr="001E77EE" w:rsidRDefault="00622D70" w:rsidP="00111FCF">
      <w:pPr>
        <w:numPr>
          <w:ilvl w:val="0"/>
          <w:numId w:val="9"/>
        </w:numPr>
        <w:ind w:firstLine="720"/>
        <w:contextualSpacing/>
        <w:jc w:val="both"/>
        <w:rPr>
          <w:rFonts w:eastAsia="Calibri"/>
          <w:lang w:eastAsia="en-US"/>
        </w:rPr>
      </w:pPr>
      <w:r w:rsidRPr="001E77EE">
        <w:rPr>
          <w:rFonts w:eastAsia="Calibri"/>
          <w:lang w:eastAsia="en-US"/>
        </w:rPr>
        <w:t>«Барнаульская генерация» (на базе Барнаульской ТЭЦ-1 и Барнаульской ТЭЦ-2);</w:t>
      </w:r>
    </w:p>
    <w:p w:rsidR="00622D70" w:rsidRPr="001E77EE" w:rsidRDefault="00622D70" w:rsidP="00111FCF">
      <w:pPr>
        <w:numPr>
          <w:ilvl w:val="0"/>
          <w:numId w:val="9"/>
        </w:numPr>
        <w:ind w:firstLine="720"/>
        <w:contextualSpacing/>
        <w:jc w:val="both"/>
        <w:rPr>
          <w:rFonts w:eastAsia="Calibri"/>
          <w:lang w:eastAsia="en-US"/>
        </w:rPr>
      </w:pPr>
      <w:r w:rsidRPr="001E77EE">
        <w:rPr>
          <w:rFonts w:eastAsia="Calibri"/>
          <w:lang w:eastAsia="en-US"/>
        </w:rPr>
        <w:t>«Барнаульская ТЭЦ-3» (на базе Барнаульской ТЭЦ-3);</w:t>
      </w:r>
    </w:p>
    <w:p w:rsidR="00622D70" w:rsidRPr="001E77EE" w:rsidRDefault="00622D70" w:rsidP="00111FCF">
      <w:pPr>
        <w:numPr>
          <w:ilvl w:val="0"/>
          <w:numId w:val="9"/>
        </w:numPr>
        <w:ind w:firstLine="720"/>
        <w:contextualSpacing/>
        <w:jc w:val="both"/>
        <w:rPr>
          <w:rFonts w:eastAsia="Calibri"/>
          <w:lang w:eastAsia="en-US"/>
        </w:rPr>
      </w:pPr>
      <w:r w:rsidRPr="001E77EE">
        <w:rPr>
          <w:rFonts w:eastAsia="Calibri"/>
          <w:lang w:eastAsia="en-US"/>
        </w:rPr>
        <w:t>«Барнаульская теплосетевая компания» (на базе Барнаульской теплоцентрали);</w:t>
      </w:r>
    </w:p>
    <w:p w:rsidR="00622D70" w:rsidRPr="001E77EE" w:rsidRDefault="00622D70" w:rsidP="00111FCF">
      <w:pPr>
        <w:numPr>
          <w:ilvl w:val="0"/>
          <w:numId w:val="9"/>
        </w:numPr>
        <w:ind w:firstLine="720"/>
        <w:contextualSpacing/>
        <w:jc w:val="both"/>
        <w:rPr>
          <w:rFonts w:eastAsia="Calibri"/>
          <w:lang w:eastAsia="en-US"/>
        </w:rPr>
      </w:pPr>
      <w:r w:rsidRPr="001E77EE">
        <w:rPr>
          <w:rFonts w:eastAsia="Calibri"/>
          <w:lang w:eastAsia="en-US"/>
        </w:rPr>
        <w:t>«Межрегиональная теплосетевая компания» (на базе тепловых сетей Беловской ГРЭС и Томь-Усинской ГРЭС).</w:t>
      </w:r>
    </w:p>
    <w:p w:rsidR="00622D70" w:rsidRPr="001E77EE" w:rsidRDefault="00622D70" w:rsidP="00622D70">
      <w:pPr>
        <w:ind w:left="360" w:firstLine="720"/>
        <w:jc w:val="both"/>
        <w:rPr>
          <w:rFonts w:eastAsia="Calibri"/>
          <w:lang w:eastAsia="en-US"/>
        </w:rPr>
      </w:pPr>
      <w:r w:rsidRPr="001E77EE">
        <w:rPr>
          <w:rFonts w:eastAsia="Calibri"/>
          <w:lang w:eastAsia="en-US"/>
        </w:rPr>
        <w:t>В составе ОАО «Кузбассэнерго» остались Беловская ГРЭС и Томь-Усинская ГРЭС.</w:t>
      </w:r>
    </w:p>
    <w:p w:rsidR="00622D70" w:rsidRPr="001E77EE" w:rsidRDefault="00622D70" w:rsidP="00622D70">
      <w:pPr>
        <w:ind w:firstLine="720"/>
        <w:jc w:val="both"/>
        <w:rPr>
          <w:b/>
          <w:highlight w:val="yellow"/>
        </w:rPr>
      </w:pPr>
      <w:r w:rsidRPr="001E77EE">
        <w:t>В связи с тем, что ОАО «Кемеровская генерация» впервые подало документы в РЭК Кемеровской области по установлению тарифа на горячую воду, произвести анализ финансового состояния, определяемого  регулирующим органом за 2 предшествующих года, текущий год и расчетный период регулирования, не представляется возможным.</w:t>
      </w:r>
    </w:p>
    <w:p w:rsidR="00622D70" w:rsidRPr="001E77EE" w:rsidRDefault="00622D70" w:rsidP="009039D9">
      <w:pPr>
        <w:keepNext/>
        <w:spacing w:before="240" w:after="60"/>
        <w:ind w:left="644"/>
        <w:jc w:val="center"/>
        <w:outlineLvl w:val="1"/>
        <w:rPr>
          <w:b/>
          <w:bCs/>
          <w:iCs/>
        </w:rPr>
      </w:pPr>
      <w:bookmarkStart w:id="38" w:name="_Toc341948219"/>
      <w:r w:rsidRPr="001E77EE">
        <w:rPr>
          <w:b/>
          <w:bCs/>
          <w:iCs/>
        </w:rPr>
        <w:t>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w:t>
      </w:r>
      <w:bookmarkEnd w:id="38"/>
    </w:p>
    <w:p w:rsidR="00622D70" w:rsidRPr="001E77EE" w:rsidRDefault="00622D70" w:rsidP="00622D70">
      <w:pPr>
        <w:ind w:firstLine="720"/>
        <w:jc w:val="both"/>
      </w:pPr>
      <w:r w:rsidRPr="001E77EE">
        <w:t>В связи с тем, что ОАО «Кемеровская генерация» впервые подало документы в РЭК Кемеровской области по установлению тарифа на горячую воду, произвести 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 не представляется возможным.</w:t>
      </w:r>
    </w:p>
    <w:p w:rsidR="00622D70" w:rsidRPr="001E77EE" w:rsidRDefault="00622D70" w:rsidP="009039D9">
      <w:pPr>
        <w:keepNext/>
        <w:spacing w:before="240" w:after="60"/>
        <w:ind w:left="644"/>
        <w:outlineLvl w:val="1"/>
        <w:rPr>
          <w:b/>
          <w:bCs/>
          <w:iCs/>
        </w:rPr>
      </w:pPr>
      <w:bookmarkStart w:id="39" w:name="_Toc341948220"/>
      <w:r w:rsidRPr="001E77EE">
        <w:rPr>
          <w:b/>
          <w:bCs/>
          <w:iCs/>
        </w:rPr>
        <w:t>Анализ экономической обоснованности расходов по статьям расходов.</w:t>
      </w:r>
      <w:bookmarkEnd w:id="39"/>
    </w:p>
    <w:p w:rsidR="00622D70" w:rsidRPr="001E77EE" w:rsidRDefault="00622D70" w:rsidP="00622D70">
      <w:pPr>
        <w:ind w:firstLine="720"/>
        <w:jc w:val="both"/>
      </w:pPr>
      <w:r w:rsidRPr="001E77EE">
        <w:t>Объем реализации теплоносителя в 2013 году, согласно представленной производственной программы, будет составлять 10539 тыс. м³.</w:t>
      </w:r>
    </w:p>
    <w:p w:rsidR="00622D70" w:rsidRPr="001E77EE" w:rsidRDefault="00622D70" w:rsidP="00622D70">
      <w:pPr>
        <w:ind w:firstLine="720"/>
        <w:jc w:val="both"/>
      </w:pPr>
      <w:proofErr w:type="gramStart"/>
      <w:r w:rsidRPr="001E77EE">
        <w:t>Тариф на горячую воду включает в себя стоимость 1</w:t>
      </w:r>
      <w:r w:rsidR="002C796B">
        <w:t xml:space="preserve"> </w:t>
      </w:r>
      <w:r w:rsidRPr="001E77EE">
        <w:t>м</w:t>
      </w:r>
      <w:r w:rsidRPr="002C796B">
        <w:rPr>
          <w:vertAlign w:val="superscript"/>
        </w:rPr>
        <w:t>3</w:t>
      </w:r>
      <w:r w:rsidRPr="001E77EE">
        <w:t xml:space="preserve"> теплоносителя и расходы на подогрев воды, определяемые как произведение количества тепловой энергии, необходимого для нагрева 1м3 холодной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w:t>
      </w:r>
      <w:proofErr w:type="gramEnd"/>
      <w:r w:rsidRPr="001E77EE">
        <w:t xml:space="preserve"> Российской Федерации от 26 февраля </w:t>
      </w:r>
      <w:smartTag w:uri="urn:schemas-microsoft-com:office:smarttags" w:element="metricconverter">
        <w:smartTagPr>
          <w:attr w:name="ProductID" w:val="2004 г"/>
        </w:smartTagPr>
        <w:r w:rsidRPr="001E77EE">
          <w:t>2004 г</w:t>
        </w:r>
      </w:smartTag>
      <w:r w:rsidRPr="001E77EE">
        <w:t>. № 109 «О ценообразовании в отношении электрической и тепловой энергии в Российской Федерации».</w:t>
      </w:r>
    </w:p>
    <w:p w:rsidR="00622D70" w:rsidRPr="001E77EE" w:rsidRDefault="00622D70" w:rsidP="00622D70">
      <w:pPr>
        <w:ind w:firstLine="720"/>
        <w:jc w:val="both"/>
      </w:pPr>
      <w:r w:rsidRPr="001E77EE">
        <w:t xml:space="preserve">Учитывая то, что ОАО «Кемеровская генерация» является правопреемником прав и обязанностей ОАО «Кузбассэнерго», в соответствии с разделительным балансом, эксперты считают возможным использовать в расчетах тарифа на горячую воду, утвержденный постановлением РЭК Кемеровской области №352 от 20.12.2011г. тариф на теплоноситель на уровне 6,72 руб./куб.м., а также тариф на тепловую энергию, реализуемую на потребительском рынке города Кемерово и Кемеровского района, действующий с 01.09.2012 г. на уровне 573,6 </w:t>
      </w:r>
      <w:r w:rsidRPr="001E77EE">
        <w:lastRenderedPageBreak/>
        <w:t>руб./Гкал для потребителей, оплачивающих производство тепловой энергии (получающих услуги горячего водоснабжения на коллекторах производителей). Количество тепловой энергии необходимой для нагрева 1м3 холодной воды составляет 0,065 Гкал/м3.</w:t>
      </w:r>
    </w:p>
    <w:p w:rsidR="00622D70" w:rsidRPr="001E77EE" w:rsidRDefault="00622D70" w:rsidP="00622D70">
      <w:pPr>
        <w:ind w:firstLine="720"/>
        <w:jc w:val="both"/>
      </w:pPr>
      <w:r w:rsidRPr="001E77EE">
        <w:t>Учитывая прогнозный индекс роста цен на второе полугодие 2013 года на холодную воду – 7,5%, а также предельный индекс роста тарифов на тепловую энергию – 12,4% в соответствии с приказом ФСТ России от 09 октября 2012г №231-э/4г.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рост тарифа на горячую воду с 01.07.2013г составит - 11,65%, что укладывается в рамки предусмотренного роста тарифов для Кемеровской области.</w:t>
      </w:r>
    </w:p>
    <w:p w:rsidR="00622D70" w:rsidRPr="001E77EE" w:rsidRDefault="00622D70" w:rsidP="00622D70">
      <w:pPr>
        <w:ind w:firstLine="720"/>
        <w:jc w:val="both"/>
      </w:pPr>
      <w:proofErr w:type="gramStart"/>
      <w:r w:rsidRPr="001E77EE">
        <w:t>В соответствии с приказом ФСТ Р</w:t>
      </w:r>
      <w:r w:rsidR="002C796B">
        <w:t>оссии</w:t>
      </w:r>
      <w:r w:rsidRPr="001E77EE">
        <w:t xml:space="preserve">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w:t>
      </w:r>
      <w:proofErr w:type="gramEnd"/>
      <w:r w:rsidRPr="001E77EE">
        <w:t xml:space="preserve"> по субъектам Российской Федерации на 2013 год», тариф на горячую воду, предлагаемый к утверждению на 2013 год, составит:</w:t>
      </w:r>
    </w:p>
    <w:p w:rsidR="00622D70" w:rsidRPr="001E77EE" w:rsidRDefault="00622D70" w:rsidP="00111FCF">
      <w:pPr>
        <w:numPr>
          <w:ilvl w:val="0"/>
          <w:numId w:val="14"/>
        </w:numPr>
        <w:jc w:val="both"/>
      </w:pPr>
      <w:r w:rsidRPr="001E77EE">
        <w:t>С 01.01.2013г по 30.06.2013г.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721D41">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0" w:rsidRPr="001E77EE" w:rsidRDefault="00622D70" w:rsidP="00622D70">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pPr>
              <w:jc w:val="center"/>
            </w:pPr>
            <w:r w:rsidRPr="001E77EE">
              <w:t>Тарифы на горячую воду, руб./куб.м (без НДС)</w:t>
            </w:r>
          </w:p>
        </w:tc>
      </w:tr>
      <w:tr w:rsidR="001E77EE" w:rsidRPr="001E77EE" w:rsidTr="00721D41">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2D70" w:rsidRPr="001E77EE" w:rsidRDefault="00622D70" w:rsidP="00622D70">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622D70" w:rsidRPr="001E77EE" w:rsidRDefault="00622D70" w:rsidP="00622D70">
            <w:r w:rsidRPr="001E77EE">
              <w:t xml:space="preserve">Потребители, оплачивающие производство и передачу горячей воды </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622D70" w:rsidRPr="001E77EE" w:rsidRDefault="00622D70" w:rsidP="00622D70"/>
        </w:tc>
        <w:tc>
          <w:tcPr>
            <w:tcW w:w="5660" w:type="dxa"/>
            <w:tcBorders>
              <w:top w:val="single" w:sz="4" w:space="0" w:color="auto"/>
              <w:left w:val="nil"/>
              <w:bottom w:val="single" w:sz="4" w:space="0" w:color="auto"/>
              <w:right w:val="nil"/>
            </w:tcBorders>
            <w:shd w:val="clear" w:color="auto" w:fill="auto"/>
            <w:noWrap/>
            <w:vAlign w:val="bottom"/>
            <w:hideMark/>
          </w:tcPr>
          <w:p w:rsidR="00622D70" w:rsidRPr="001E77EE" w:rsidRDefault="00622D70" w:rsidP="00622D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22D70" w:rsidRPr="001E77EE" w:rsidRDefault="00622D70" w:rsidP="00622D70">
            <w:pPr>
              <w:jc w:val="center"/>
            </w:pP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622D70" w:rsidRPr="001E77EE" w:rsidRDefault="00622D70" w:rsidP="00622D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pPr>
              <w:jc w:val="center"/>
            </w:pPr>
          </w:p>
        </w:tc>
      </w:tr>
      <w:tr w:rsidR="001E77EE" w:rsidRPr="001E77EE" w:rsidTr="00721D41">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2D70" w:rsidRPr="001E77EE" w:rsidRDefault="00622D70" w:rsidP="00622D70">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622D70" w:rsidRPr="001E77EE" w:rsidRDefault="00622D70" w:rsidP="00622D70"/>
        </w:tc>
        <w:tc>
          <w:tcPr>
            <w:tcW w:w="5660" w:type="dxa"/>
            <w:tcBorders>
              <w:top w:val="single" w:sz="4" w:space="0" w:color="auto"/>
              <w:left w:val="nil"/>
              <w:bottom w:val="single" w:sz="4" w:space="0" w:color="auto"/>
              <w:right w:val="nil"/>
            </w:tcBorders>
            <w:shd w:val="clear" w:color="auto" w:fill="auto"/>
            <w:noWrap/>
            <w:vAlign w:val="bottom"/>
            <w:hideMark/>
          </w:tcPr>
          <w:p w:rsidR="00622D70" w:rsidRPr="001E77EE" w:rsidRDefault="00622D70" w:rsidP="00622D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22D70" w:rsidRPr="001E77EE" w:rsidRDefault="00622D70" w:rsidP="00622D70">
            <w:pPr>
              <w:jc w:val="center"/>
            </w:pPr>
            <w:r w:rsidRPr="001E77EE">
              <w:t>44,00 </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622D70" w:rsidRPr="001E77EE" w:rsidRDefault="00622D70" w:rsidP="00622D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pPr>
              <w:jc w:val="center"/>
            </w:pPr>
            <w:r w:rsidRPr="001E77EE">
              <w:t> 51,92</w:t>
            </w:r>
          </w:p>
        </w:tc>
      </w:tr>
    </w:tbl>
    <w:p w:rsidR="00622D70" w:rsidRPr="001E77EE" w:rsidRDefault="00622D70" w:rsidP="00111FCF">
      <w:pPr>
        <w:numPr>
          <w:ilvl w:val="0"/>
          <w:numId w:val="14"/>
        </w:numPr>
        <w:jc w:val="both"/>
      </w:pPr>
      <w:r w:rsidRPr="001E77EE">
        <w:t>С 01.07.2013г.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721D41">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D70" w:rsidRPr="001E77EE" w:rsidRDefault="00622D70" w:rsidP="00622D70">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pPr>
              <w:jc w:val="center"/>
            </w:pPr>
            <w:r w:rsidRPr="001E77EE">
              <w:t>Тарифы на горячую воду, руб./куб.м (без НДС)</w:t>
            </w:r>
          </w:p>
        </w:tc>
      </w:tr>
      <w:tr w:rsidR="001E77EE" w:rsidRPr="001E77EE" w:rsidTr="00721D41">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2D70" w:rsidRPr="001E77EE" w:rsidRDefault="00622D70" w:rsidP="00622D70">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622D70" w:rsidRPr="001E77EE" w:rsidRDefault="00622D70" w:rsidP="00622D70">
            <w:r w:rsidRPr="001E77EE">
              <w:t xml:space="preserve">Потребители, оплачивающие производство и передачу горячей воды </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622D70" w:rsidRPr="001E77EE" w:rsidRDefault="00622D70" w:rsidP="00622D70"/>
        </w:tc>
        <w:tc>
          <w:tcPr>
            <w:tcW w:w="5660" w:type="dxa"/>
            <w:tcBorders>
              <w:top w:val="single" w:sz="4" w:space="0" w:color="auto"/>
              <w:left w:val="nil"/>
              <w:bottom w:val="single" w:sz="4" w:space="0" w:color="auto"/>
              <w:right w:val="nil"/>
            </w:tcBorders>
            <w:shd w:val="clear" w:color="auto" w:fill="auto"/>
            <w:noWrap/>
            <w:vAlign w:val="bottom"/>
            <w:hideMark/>
          </w:tcPr>
          <w:p w:rsidR="00622D70" w:rsidRPr="001E77EE" w:rsidRDefault="00622D70" w:rsidP="00622D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22D70" w:rsidRPr="001E77EE" w:rsidRDefault="00622D70" w:rsidP="00622D70">
            <w:pPr>
              <w:jc w:val="center"/>
            </w:pP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622D70" w:rsidRPr="001E77EE" w:rsidRDefault="00622D70" w:rsidP="00622D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pPr>
              <w:jc w:val="center"/>
            </w:pPr>
          </w:p>
        </w:tc>
      </w:tr>
      <w:tr w:rsidR="001E77EE" w:rsidRPr="001E77EE" w:rsidTr="00721D41">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2D70" w:rsidRPr="001E77EE" w:rsidRDefault="00622D70" w:rsidP="00622D70">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622D70" w:rsidRPr="001E77EE" w:rsidRDefault="00622D70" w:rsidP="00622D70"/>
        </w:tc>
        <w:tc>
          <w:tcPr>
            <w:tcW w:w="5660" w:type="dxa"/>
            <w:tcBorders>
              <w:top w:val="single" w:sz="4" w:space="0" w:color="auto"/>
              <w:left w:val="nil"/>
              <w:bottom w:val="single" w:sz="4" w:space="0" w:color="auto"/>
              <w:right w:val="nil"/>
            </w:tcBorders>
            <w:shd w:val="clear" w:color="auto" w:fill="auto"/>
            <w:noWrap/>
            <w:vAlign w:val="bottom"/>
            <w:hideMark/>
          </w:tcPr>
          <w:p w:rsidR="00622D70" w:rsidRPr="001E77EE" w:rsidRDefault="00622D70" w:rsidP="00622D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22D70" w:rsidRPr="001E77EE" w:rsidRDefault="00622D70" w:rsidP="00622D70">
            <w:pPr>
              <w:jc w:val="center"/>
            </w:pPr>
            <w:r w:rsidRPr="001E77EE">
              <w:t>49,13</w:t>
            </w:r>
          </w:p>
        </w:tc>
      </w:tr>
      <w:tr w:rsidR="001E77EE" w:rsidRPr="001E77EE" w:rsidTr="00721D41">
        <w:trPr>
          <w:trHeight w:val="303"/>
        </w:trPr>
        <w:tc>
          <w:tcPr>
            <w:tcW w:w="672" w:type="dxa"/>
            <w:vMerge/>
            <w:tcBorders>
              <w:top w:val="nil"/>
              <w:left w:val="single" w:sz="4" w:space="0" w:color="auto"/>
              <w:bottom w:val="single" w:sz="4" w:space="0" w:color="auto"/>
              <w:right w:val="single" w:sz="4" w:space="0" w:color="auto"/>
            </w:tcBorders>
            <w:vAlign w:val="center"/>
            <w:hideMark/>
          </w:tcPr>
          <w:p w:rsidR="00622D70" w:rsidRPr="001E77EE" w:rsidRDefault="00622D70" w:rsidP="00622D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22D70" w:rsidRPr="001E77EE" w:rsidRDefault="00622D70" w:rsidP="00622D70">
            <w:pPr>
              <w:jc w:val="center"/>
            </w:pPr>
            <w:r w:rsidRPr="001E77EE">
              <w:t>57,97</w:t>
            </w:r>
          </w:p>
        </w:tc>
      </w:tr>
    </w:tbl>
    <w:p w:rsidR="00622D70" w:rsidRPr="001E77EE" w:rsidRDefault="00622D70" w:rsidP="00622D70">
      <w:pPr>
        <w:autoSpaceDE w:val="0"/>
        <w:autoSpaceDN w:val="0"/>
        <w:adjustRightInd w:val="0"/>
        <w:ind w:firstLine="540"/>
        <w:jc w:val="both"/>
        <w:outlineLvl w:val="0"/>
      </w:pPr>
      <w:bookmarkStart w:id="40" w:name="_Toc309922288"/>
    </w:p>
    <w:bookmarkEnd w:id="40"/>
    <w:p w:rsidR="00622D70" w:rsidRPr="001E77EE" w:rsidRDefault="00622D70" w:rsidP="00622D70">
      <w:pPr>
        <w:keepNext/>
        <w:spacing w:before="240" w:after="60"/>
        <w:jc w:val="center"/>
        <w:outlineLvl w:val="1"/>
        <w:rPr>
          <w:b/>
          <w:bCs/>
          <w:iCs/>
        </w:rPr>
      </w:pPr>
      <w:r w:rsidRPr="001E77EE">
        <w:rPr>
          <w:b/>
          <w:bCs/>
          <w:iCs/>
        </w:rPr>
        <w:t>Сравнительный анализ динамики расходов и величины необходимой прибыли по отношению к предыдущему периоду регулирования.</w:t>
      </w:r>
    </w:p>
    <w:p w:rsidR="00622D70" w:rsidRPr="001E77EE" w:rsidRDefault="00622D70" w:rsidP="00622D70">
      <w:pPr>
        <w:ind w:firstLine="720"/>
        <w:jc w:val="both"/>
      </w:pPr>
      <w:r w:rsidRPr="001E77EE">
        <w:t>В связи с тем, что предприятие впервые подало документы в РЭК Кемеровской области по установлению тарифа на горячую воду, произвести сравнительный анализ динамики расходов по отношению к предыдущему периоду регулирования, не представляется возможным.</w:t>
      </w:r>
    </w:p>
    <w:p w:rsidR="00622D70" w:rsidRPr="001E77EE" w:rsidRDefault="00622D70" w:rsidP="00622D70">
      <w:pPr>
        <w:keepNext/>
        <w:spacing w:before="240" w:after="60"/>
        <w:jc w:val="center"/>
        <w:outlineLvl w:val="1"/>
        <w:rPr>
          <w:b/>
          <w:bCs/>
          <w:iCs/>
        </w:rPr>
      </w:pPr>
      <w:bookmarkStart w:id="41" w:name="_Toc341948222"/>
      <w:r w:rsidRPr="001E77EE">
        <w:rPr>
          <w:b/>
          <w:bCs/>
          <w:iCs/>
        </w:rPr>
        <w:lastRenderedPageBreak/>
        <w:t>Анализ соответствия расчета тарифов и формы представления предложений нормативно-методическим документам по вопросам регулирования тарифов и (или) их предельных уровней.</w:t>
      </w:r>
      <w:bookmarkEnd w:id="41"/>
    </w:p>
    <w:p w:rsidR="00622D70" w:rsidRPr="001E77EE" w:rsidRDefault="00622D70" w:rsidP="00622D70">
      <w:pPr>
        <w:autoSpaceDE w:val="0"/>
        <w:autoSpaceDN w:val="0"/>
        <w:adjustRightInd w:val="0"/>
        <w:ind w:firstLine="540"/>
        <w:jc w:val="both"/>
        <w:outlineLvl w:val="0"/>
      </w:pPr>
    </w:p>
    <w:p w:rsidR="00622D70" w:rsidRPr="001E77EE" w:rsidRDefault="00622D70" w:rsidP="00622D70">
      <w:pPr>
        <w:ind w:right="142" w:firstLine="426"/>
        <w:jc w:val="both"/>
      </w:pPr>
      <w:proofErr w:type="gramStart"/>
      <w:r w:rsidRPr="001E77EE">
        <w:t>Материалы ОАО «Кемеровская генерация» по расчету тарифов на горячую воду на 2013 год подготовлены в соответствии с требованиями Федерального закона от 30.12.2004 №210-ФЗ "Об основах регулирования тарифов организаций коммунального комплекса", Основ ценообразования и порядка регулирования тарифов, надбавок и предельных индексов в сфере деятельности организаций коммунального комплекса, Правил регулирования тарифов, надбавок и предельных индексов в сфере деятельности организаций коммунального комплекса, утвержденными</w:t>
      </w:r>
      <w:proofErr w:type="gramEnd"/>
      <w:r w:rsidRPr="001E77EE">
        <w:t xml:space="preserve"> Постановлением Правительства </w:t>
      </w:r>
      <w:r w:rsidR="002C796B">
        <w:t xml:space="preserve">РФ </w:t>
      </w:r>
      <w:r w:rsidRPr="001E77EE">
        <w:t xml:space="preserve">от 14.07.2008 №520, Постановления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605CF8" w:rsidRPr="001E77EE" w:rsidRDefault="00605CF8" w:rsidP="002D699F">
      <w:pPr>
        <w:ind w:firstLine="708"/>
        <w:jc w:val="both"/>
      </w:pPr>
    </w:p>
    <w:p w:rsidR="002D699F" w:rsidRPr="001E77EE" w:rsidRDefault="002D699F" w:rsidP="002D699F">
      <w:pPr>
        <w:ind w:firstLine="708"/>
        <w:jc w:val="both"/>
      </w:pPr>
      <w:r w:rsidRPr="001E77EE">
        <w:t>Рассмотрев представленные материалы, Правлением РЭК</w:t>
      </w:r>
    </w:p>
    <w:p w:rsidR="002D699F" w:rsidRPr="001E77EE" w:rsidRDefault="002D699F" w:rsidP="002D699F">
      <w:pPr>
        <w:jc w:val="both"/>
      </w:pPr>
      <w:r w:rsidRPr="001E77EE">
        <w:tab/>
      </w:r>
    </w:p>
    <w:p w:rsidR="002D699F" w:rsidRPr="001E77EE" w:rsidRDefault="002D699F" w:rsidP="002D699F">
      <w:pPr>
        <w:ind w:firstLine="708"/>
        <w:jc w:val="both"/>
      </w:pPr>
      <w:r w:rsidRPr="001E77EE">
        <w:rPr>
          <w:b/>
        </w:rPr>
        <w:t>ПОСТАНОВИЛИ:</w:t>
      </w:r>
    </w:p>
    <w:p w:rsidR="00605CF8" w:rsidRPr="001E77EE" w:rsidRDefault="00605CF8" w:rsidP="00605CF8">
      <w:pPr>
        <w:tabs>
          <w:tab w:val="left" w:pos="1134"/>
        </w:tabs>
        <w:ind w:firstLine="720"/>
        <w:jc w:val="both"/>
      </w:pPr>
      <w:r w:rsidRPr="001E77EE">
        <w:t xml:space="preserve">Установить тарифы на горячую воду в открытой системе горячего водоснабжения (теплоснабжения), реализуемую ОАО «Кемеровская генерация» (г. Кемерово) на потребительском рынке, с календарной разбивкой, в соответствии с приложениями № 1, №2 к настоящему постановлению – приложения № 39 и № 40 к протоколу </w:t>
      </w:r>
      <w:r w:rsidR="00870928" w:rsidRPr="001E77EE">
        <w:t>соответственно</w:t>
      </w:r>
      <w:r w:rsidRPr="001E77EE">
        <w:t>.</w:t>
      </w:r>
    </w:p>
    <w:p w:rsidR="002D699F" w:rsidRPr="001E77EE" w:rsidRDefault="002D699F" w:rsidP="002D699F">
      <w:pPr>
        <w:jc w:val="both"/>
      </w:pPr>
    </w:p>
    <w:p w:rsidR="002D699F" w:rsidRPr="001E77EE" w:rsidRDefault="002D699F" w:rsidP="002D699F">
      <w:pPr>
        <w:ind w:firstLine="708"/>
        <w:jc w:val="both"/>
        <w:rPr>
          <w:b/>
        </w:rPr>
      </w:pPr>
      <w:r w:rsidRPr="001E77EE">
        <w:rPr>
          <w:b/>
        </w:rPr>
        <w:t>Голосовали: ЗА – единогласно.</w:t>
      </w:r>
    </w:p>
    <w:p w:rsidR="002D699F" w:rsidRPr="001E77EE" w:rsidRDefault="002D699F" w:rsidP="002D699F">
      <w:pPr>
        <w:ind w:firstLine="708"/>
        <w:jc w:val="both"/>
        <w:rPr>
          <w:b/>
        </w:rPr>
      </w:pPr>
    </w:p>
    <w:p w:rsidR="00FB1E9A" w:rsidRPr="001E77EE" w:rsidRDefault="002D699F" w:rsidP="002D699F">
      <w:pPr>
        <w:ind w:firstLine="708"/>
        <w:jc w:val="both"/>
        <w:rPr>
          <w:b/>
        </w:rPr>
      </w:pPr>
      <w:r w:rsidRPr="001E77EE">
        <w:rPr>
          <w:b/>
        </w:rPr>
        <w:t xml:space="preserve">24. </w:t>
      </w:r>
      <w:r w:rsidR="00FB1E9A" w:rsidRPr="001E77EE">
        <w:rPr>
          <w:b/>
        </w:rPr>
        <w:t>Об установлении тарифов на горячую воду в открытой системе горячего водоснабжения (теплоснабжения), реализуемую ОАО «Кем</w:t>
      </w:r>
      <w:r w:rsidRPr="001E77EE">
        <w:rPr>
          <w:b/>
        </w:rPr>
        <w:t>еровская теплосетевая компания»</w:t>
      </w:r>
      <w:r w:rsidR="0006239E" w:rsidRPr="001E77EE">
        <w:rPr>
          <w:b/>
        </w:rPr>
        <w:t xml:space="preserve"> </w:t>
      </w:r>
      <w:r w:rsidR="00FB1E9A" w:rsidRPr="001E77EE">
        <w:rPr>
          <w:b/>
        </w:rPr>
        <w:t>(г. Кемерово) на потребительском рынке</w:t>
      </w:r>
      <w:r w:rsidRPr="001E77EE">
        <w:rPr>
          <w:b/>
        </w:rPr>
        <w:t>.</w:t>
      </w:r>
    </w:p>
    <w:p w:rsidR="002D699F" w:rsidRPr="001E77EE" w:rsidRDefault="002D699F" w:rsidP="002D699F">
      <w:pPr>
        <w:ind w:firstLine="708"/>
        <w:jc w:val="both"/>
        <w:rPr>
          <w:b/>
        </w:rPr>
      </w:pPr>
    </w:p>
    <w:p w:rsidR="002D699F" w:rsidRPr="001E77EE" w:rsidRDefault="0006239E" w:rsidP="002D699F">
      <w:pPr>
        <w:ind w:firstLine="708"/>
        <w:jc w:val="both"/>
      </w:pPr>
      <w:r w:rsidRPr="001E77EE">
        <w:t>Докладчик (Копеин В.В.) доложил:</w:t>
      </w:r>
    </w:p>
    <w:p w:rsidR="00DB32CF" w:rsidRPr="001E77EE" w:rsidRDefault="00DB32CF" w:rsidP="00DB32CF">
      <w:pPr>
        <w:ind w:firstLine="709"/>
        <w:jc w:val="both"/>
      </w:pPr>
      <w:r w:rsidRPr="001E77EE">
        <w:t xml:space="preserve">Эксперты, рассмотрев представленные предприятием предложения по установлению тарифа на горячую воду отмечают, что они соответствуют вступившему в действие Постановлению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w:t>
      </w:r>
    </w:p>
    <w:p w:rsidR="00DB32CF" w:rsidRPr="001E77EE" w:rsidRDefault="00DB32CF" w:rsidP="00DB32CF">
      <w:pPr>
        <w:ind w:firstLine="709"/>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DB32CF" w:rsidRPr="001E77EE" w:rsidRDefault="00DB32CF" w:rsidP="00DB32CF">
      <w:pPr>
        <w:ind w:right="142" w:firstLine="709"/>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«Кемеровская теплосетевая компания» информации для определения величины экономически обоснованных расходов по регулируемым РЭК КО видам деятельности на 2013 год.</w:t>
      </w:r>
    </w:p>
    <w:p w:rsidR="00DB32CF" w:rsidRPr="001E77EE" w:rsidRDefault="00DB32CF" w:rsidP="00DB32CF">
      <w:pPr>
        <w:ind w:firstLine="709"/>
        <w:jc w:val="both"/>
      </w:pPr>
      <w:r w:rsidRPr="001E77EE">
        <w:t xml:space="preserve">Экспертная оценка экономической обоснованности расходов на производство горячей воды,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w:t>
      </w:r>
      <w:r w:rsidRPr="001E77EE">
        <w:lastRenderedPageBreak/>
        <w:t>результаты постатейного анализа, с учетом данных о работе предприятия в предшествующих периодах регулирования.</w:t>
      </w:r>
    </w:p>
    <w:p w:rsidR="00DB32CF" w:rsidRPr="001E77EE" w:rsidRDefault="00DB32CF" w:rsidP="00DB32CF">
      <w:pPr>
        <w:keepNext/>
        <w:spacing w:before="240" w:after="60"/>
        <w:ind w:firstLine="708"/>
        <w:jc w:val="center"/>
        <w:outlineLvl w:val="1"/>
        <w:rPr>
          <w:rFonts w:ascii="Arial" w:hAnsi="Arial" w:cs="Arial"/>
          <w:b/>
          <w:bCs/>
          <w:i/>
          <w:iCs/>
        </w:rPr>
      </w:pPr>
      <w:bookmarkStart w:id="42" w:name="_Toc341948538"/>
      <w:r w:rsidRPr="001E77EE">
        <w:rPr>
          <w:rFonts w:ascii="Arial" w:hAnsi="Arial" w:cs="Arial"/>
          <w:b/>
          <w:bCs/>
          <w:i/>
          <w:iCs/>
        </w:rPr>
        <w:t>Оценка финансового состояния организации, осуществляющей регулируемую деятельность (по общепринятым показателям).</w:t>
      </w:r>
      <w:bookmarkEnd w:id="42"/>
    </w:p>
    <w:p w:rsidR="00DB32CF" w:rsidRPr="001E77EE" w:rsidRDefault="00DB32CF" w:rsidP="00DB32CF">
      <w:pPr>
        <w:ind w:firstLine="720"/>
        <w:jc w:val="both"/>
        <w:rPr>
          <w:rFonts w:eastAsia="Calibri"/>
          <w:lang w:eastAsia="en-US"/>
        </w:rPr>
      </w:pPr>
      <w:r w:rsidRPr="001E77EE">
        <w:rPr>
          <w:rFonts w:eastAsia="Calibri"/>
          <w:lang w:eastAsia="en-US"/>
        </w:rPr>
        <w:t>В соответствии с решением внеочередного Общего собрания акционеров ОАО «Кузбассэнерго» (протокол №32 от 01 марта 2012 года) осуществлена реорганизация Кузбасского Открытого акционерного общества энергетики и электрификации (ОАО «Кузбассэнерго») в форме выделения:</w:t>
      </w:r>
    </w:p>
    <w:p w:rsidR="00DB32CF" w:rsidRPr="001E77EE" w:rsidRDefault="00DB32CF" w:rsidP="00111FCF">
      <w:pPr>
        <w:numPr>
          <w:ilvl w:val="0"/>
          <w:numId w:val="10"/>
        </w:numPr>
        <w:ind w:left="993" w:firstLine="0"/>
        <w:contextualSpacing/>
        <w:jc w:val="both"/>
        <w:rPr>
          <w:rFonts w:eastAsia="Calibri"/>
          <w:lang w:eastAsia="en-US"/>
        </w:rPr>
      </w:pPr>
      <w:r w:rsidRPr="001E77EE">
        <w:rPr>
          <w:rFonts w:eastAsia="Calibri"/>
          <w:lang w:eastAsia="en-US"/>
        </w:rPr>
        <w:t>«Кемеровская генерация» (на безе Кемеровской ГРЭС и Кемеровской ТЭЦ);</w:t>
      </w:r>
    </w:p>
    <w:p w:rsidR="00DB32CF" w:rsidRPr="001E77EE" w:rsidRDefault="00DB32CF" w:rsidP="00111FCF">
      <w:pPr>
        <w:numPr>
          <w:ilvl w:val="0"/>
          <w:numId w:val="10"/>
        </w:numPr>
        <w:ind w:firstLine="720"/>
        <w:contextualSpacing/>
        <w:jc w:val="both"/>
        <w:rPr>
          <w:rFonts w:eastAsia="Calibri"/>
          <w:lang w:eastAsia="en-US"/>
        </w:rPr>
      </w:pPr>
      <w:r w:rsidRPr="001E77EE">
        <w:rPr>
          <w:rFonts w:eastAsia="Calibri"/>
          <w:lang w:eastAsia="en-US"/>
        </w:rPr>
        <w:t>«Ново-Кемеровская ТЭЦ» (на базе Ново-Кемеровской ТЭЦ);</w:t>
      </w:r>
    </w:p>
    <w:p w:rsidR="00DB32CF" w:rsidRPr="001E77EE" w:rsidRDefault="00DB32CF" w:rsidP="00111FCF">
      <w:pPr>
        <w:numPr>
          <w:ilvl w:val="0"/>
          <w:numId w:val="10"/>
        </w:numPr>
        <w:ind w:firstLine="720"/>
        <w:contextualSpacing/>
        <w:jc w:val="both"/>
        <w:rPr>
          <w:rFonts w:eastAsia="Calibri"/>
          <w:lang w:eastAsia="en-US"/>
        </w:rPr>
      </w:pPr>
      <w:r w:rsidRPr="001E77EE">
        <w:rPr>
          <w:rFonts w:eastAsia="Calibri"/>
          <w:lang w:eastAsia="en-US"/>
        </w:rPr>
        <w:t>«Кемеровская теплосетевая компания» (на базе Кемеровских тепловых сетей);</w:t>
      </w:r>
    </w:p>
    <w:p w:rsidR="00DB32CF" w:rsidRPr="001E77EE" w:rsidRDefault="00DB32CF" w:rsidP="00111FCF">
      <w:pPr>
        <w:numPr>
          <w:ilvl w:val="0"/>
          <w:numId w:val="10"/>
        </w:numPr>
        <w:ind w:firstLine="720"/>
        <w:contextualSpacing/>
        <w:jc w:val="both"/>
        <w:rPr>
          <w:rFonts w:eastAsia="Calibri"/>
          <w:lang w:eastAsia="en-US"/>
        </w:rPr>
      </w:pPr>
      <w:r w:rsidRPr="001E77EE">
        <w:rPr>
          <w:rFonts w:eastAsia="Calibri"/>
          <w:lang w:eastAsia="en-US"/>
        </w:rPr>
        <w:t>«Кузнецкая ТЭЦ» (на базе Кузнецкой ТЭЦ);</w:t>
      </w:r>
    </w:p>
    <w:p w:rsidR="00DB32CF" w:rsidRPr="001E77EE" w:rsidRDefault="00DB32CF" w:rsidP="00111FCF">
      <w:pPr>
        <w:numPr>
          <w:ilvl w:val="0"/>
          <w:numId w:val="10"/>
        </w:numPr>
        <w:ind w:firstLine="720"/>
        <w:contextualSpacing/>
        <w:jc w:val="both"/>
        <w:rPr>
          <w:rFonts w:eastAsia="Calibri"/>
          <w:lang w:eastAsia="en-US"/>
        </w:rPr>
      </w:pPr>
      <w:r w:rsidRPr="001E77EE">
        <w:rPr>
          <w:rFonts w:eastAsia="Calibri"/>
          <w:lang w:eastAsia="en-US"/>
        </w:rPr>
        <w:t>«Барнаульская генерация» (на базе Барнаульской ТЭЦ-1 и Барнаульской ТЭЦ-2);</w:t>
      </w:r>
    </w:p>
    <w:p w:rsidR="00DB32CF" w:rsidRPr="001E77EE" w:rsidRDefault="00DB32CF" w:rsidP="00111FCF">
      <w:pPr>
        <w:numPr>
          <w:ilvl w:val="0"/>
          <w:numId w:val="10"/>
        </w:numPr>
        <w:ind w:firstLine="720"/>
        <w:contextualSpacing/>
        <w:jc w:val="both"/>
        <w:rPr>
          <w:rFonts w:eastAsia="Calibri"/>
          <w:lang w:eastAsia="en-US"/>
        </w:rPr>
      </w:pPr>
      <w:r w:rsidRPr="001E77EE">
        <w:rPr>
          <w:rFonts w:eastAsia="Calibri"/>
          <w:lang w:eastAsia="en-US"/>
        </w:rPr>
        <w:t>«Барнаульская ТЭЦ-3» (на базе Барнаульской ТЭЦ-3);</w:t>
      </w:r>
    </w:p>
    <w:p w:rsidR="00DB32CF" w:rsidRPr="001E77EE" w:rsidRDefault="00DB32CF" w:rsidP="00111FCF">
      <w:pPr>
        <w:numPr>
          <w:ilvl w:val="0"/>
          <w:numId w:val="10"/>
        </w:numPr>
        <w:ind w:firstLine="720"/>
        <w:contextualSpacing/>
        <w:jc w:val="both"/>
        <w:rPr>
          <w:rFonts w:eastAsia="Calibri"/>
          <w:lang w:eastAsia="en-US"/>
        </w:rPr>
      </w:pPr>
      <w:r w:rsidRPr="001E77EE">
        <w:rPr>
          <w:rFonts w:eastAsia="Calibri"/>
          <w:lang w:eastAsia="en-US"/>
        </w:rPr>
        <w:t>«Барнаульская теплосетевая компания» (на базе Барнаульской теплоцентрали);</w:t>
      </w:r>
    </w:p>
    <w:p w:rsidR="00DB32CF" w:rsidRPr="001E77EE" w:rsidRDefault="00DB32CF" w:rsidP="00111FCF">
      <w:pPr>
        <w:numPr>
          <w:ilvl w:val="0"/>
          <w:numId w:val="10"/>
        </w:numPr>
        <w:ind w:firstLine="720"/>
        <w:contextualSpacing/>
        <w:jc w:val="both"/>
        <w:rPr>
          <w:rFonts w:eastAsia="Calibri"/>
          <w:lang w:eastAsia="en-US"/>
        </w:rPr>
      </w:pPr>
      <w:r w:rsidRPr="001E77EE">
        <w:rPr>
          <w:rFonts w:eastAsia="Calibri"/>
          <w:lang w:eastAsia="en-US"/>
        </w:rPr>
        <w:t>«Межрегиональная теплосетевая компания» (на базе тепловых сетей Беловской ГРЭС и Томь-Усинской ГРЭС).</w:t>
      </w:r>
    </w:p>
    <w:p w:rsidR="00DB32CF" w:rsidRPr="001E77EE" w:rsidRDefault="00DB32CF" w:rsidP="00DB32CF">
      <w:pPr>
        <w:ind w:left="360" w:firstLine="720"/>
        <w:jc w:val="both"/>
        <w:rPr>
          <w:rFonts w:eastAsia="Calibri"/>
          <w:lang w:eastAsia="en-US"/>
        </w:rPr>
      </w:pPr>
      <w:r w:rsidRPr="001E77EE">
        <w:rPr>
          <w:rFonts w:eastAsia="Calibri"/>
          <w:lang w:eastAsia="en-US"/>
        </w:rPr>
        <w:t>В составе ОАО «Кузбассэнерго» остались Беловская ГРЭС и Томь-Усинская ГРЭС.</w:t>
      </w:r>
    </w:p>
    <w:p w:rsidR="00DB32CF" w:rsidRPr="001E77EE" w:rsidRDefault="00DB32CF" w:rsidP="00DB32CF">
      <w:pPr>
        <w:ind w:firstLine="720"/>
        <w:jc w:val="both"/>
        <w:rPr>
          <w:b/>
          <w:highlight w:val="yellow"/>
        </w:rPr>
      </w:pPr>
      <w:r w:rsidRPr="001E77EE">
        <w:t>В связи с тем, что ОАО «Кемеровская теплосетевая компания» впервые подало документы в РЭК Кемеровской области по установлению тарифа на горячую воду, произвести анализ финансового состояния, определяемого  регулирующим органом за 2 предшествующих года, текущий год и расчетный период регулирования, не представляется возможным.</w:t>
      </w:r>
    </w:p>
    <w:p w:rsidR="00DB32CF" w:rsidRPr="001E77EE" w:rsidRDefault="00DB32CF" w:rsidP="00506483">
      <w:pPr>
        <w:keepNext/>
        <w:spacing w:before="240" w:after="60"/>
        <w:ind w:left="720"/>
        <w:jc w:val="center"/>
        <w:outlineLvl w:val="1"/>
        <w:rPr>
          <w:rFonts w:ascii="Arial" w:hAnsi="Arial" w:cs="Arial"/>
          <w:b/>
          <w:bCs/>
          <w:i/>
          <w:iCs/>
        </w:rPr>
      </w:pPr>
      <w:bookmarkStart w:id="43" w:name="_Toc341948539"/>
      <w:r w:rsidRPr="001E77EE">
        <w:rPr>
          <w:rFonts w:ascii="Arial" w:hAnsi="Arial" w:cs="Arial"/>
          <w:b/>
          <w:bCs/>
          <w:i/>
          <w:iCs/>
        </w:rPr>
        <w:t>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w:t>
      </w:r>
      <w:bookmarkEnd w:id="43"/>
    </w:p>
    <w:p w:rsidR="00DB32CF" w:rsidRPr="001E77EE" w:rsidRDefault="00DB32CF" w:rsidP="00DB32CF">
      <w:pPr>
        <w:ind w:firstLine="720"/>
        <w:jc w:val="both"/>
      </w:pPr>
      <w:r w:rsidRPr="001E77EE">
        <w:t>В связи с тем, что ОАО «Кемеровская теплосетевая компания» впервые подало документы в РЭК Кемеровской области по установлению тарифа на горячую воду, произвести 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 не представляется возможным.</w:t>
      </w:r>
    </w:p>
    <w:p w:rsidR="00DB32CF" w:rsidRPr="001E77EE" w:rsidRDefault="00DB32CF" w:rsidP="00506483">
      <w:pPr>
        <w:keepNext/>
        <w:spacing w:before="240" w:after="60"/>
        <w:ind w:left="720"/>
        <w:outlineLvl w:val="1"/>
        <w:rPr>
          <w:rFonts w:ascii="Arial" w:hAnsi="Arial" w:cs="Arial"/>
          <w:b/>
          <w:bCs/>
          <w:i/>
          <w:iCs/>
        </w:rPr>
      </w:pPr>
      <w:bookmarkStart w:id="44" w:name="_Toc341948540"/>
      <w:r w:rsidRPr="001E77EE">
        <w:rPr>
          <w:rFonts w:ascii="Arial" w:hAnsi="Arial" w:cs="Arial"/>
          <w:b/>
          <w:bCs/>
          <w:i/>
          <w:iCs/>
        </w:rPr>
        <w:t>Анализ экономической обоснованности расходов по статьям расходов.</w:t>
      </w:r>
      <w:bookmarkEnd w:id="44"/>
    </w:p>
    <w:p w:rsidR="00DB32CF" w:rsidRPr="001E77EE" w:rsidRDefault="00DB32CF" w:rsidP="00DB32CF">
      <w:pPr>
        <w:ind w:firstLine="720"/>
        <w:jc w:val="both"/>
      </w:pPr>
      <w:r w:rsidRPr="001E77EE">
        <w:t>Объем реализации теплоносителя в 2013 году, согласно представленной производственной программы, будет составлять 12966 тыс. м³.</w:t>
      </w:r>
    </w:p>
    <w:p w:rsidR="00DB32CF" w:rsidRPr="001E77EE" w:rsidRDefault="00DB32CF" w:rsidP="00DB32CF">
      <w:pPr>
        <w:ind w:firstLine="720"/>
        <w:jc w:val="both"/>
      </w:pPr>
      <w:proofErr w:type="gramStart"/>
      <w:r w:rsidRPr="001E77EE">
        <w:t>Тариф на горячую воду включает в себя стоимость 1</w:t>
      </w:r>
      <w:r w:rsidR="002C796B">
        <w:t xml:space="preserve"> </w:t>
      </w:r>
      <w:r w:rsidRPr="001E77EE">
        <w:t>м</w:t>
      </w:r>
      <w:r w:rsidRPr="002C796B">
        <w:rPr>
          <w:vertAlign w:val="superscript"/>
        </w:rPr>
        <w:t>3</w:t>
      </w:r>
      <w:r w:rsidRPr="001E77EE">
        <w:t xml:space="preserve"> теплоносителя и расходы на подогрев воды, определяемые как произведение количества тепловой энергии, необходимого для нагрева 1</w:t>
      </w:r>
      <w:r w:rsidR="002C796B">
        <w:t xml:space="preserve"> </w:t>
      </w:r>
      <w:r w:rsidRPr="001E77EE">
        <w:t>м</w:t>
      </w:r>
      <w:r w:rsidRPr="002C796B">
        <w:rPr>
          <w:vertAlign w:val="superscript"/>
        </w:rPr>
        <w:t>3</w:t>
      </w:r>
      <w:r w:rsidRPr="001E77EE">
        <w:t xml:space="preserve"> холодной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w:t>
      </w:r>
      <w:proofErr w:type="gramEnd"/>
      <w:r w:rsidRPr="001E77EE">
        <w:t xml:space="preserve"> Правительства Российской Федерации от 26 февраля </w:t>
      </w:r>
      <w:smartTag w:uri="urn:schemas-microsoft-com:office:smarttags" w:element="metricconverter">
        <w:smartTagPr>
          <w:attr w:name="ProductID" w:val="2004 г"/>
        </w:smartTagPr>
        <w:r w:rsidRPr="001E77EE">
          <w:t>2004 г</w:t>
        </w:r>
      </w:smartTag>
      <w:r w:rsidRPr="001E77EE">
        <w:t>. № 109 «О ценообразовании в отношении электрической и тепловой энергии в Российской Федерации».</w:t>
      </w:r>
    </w:p>
    <w:p w:rsidR="00DB32CF" w:rsidRPr="001E77EE" w:rsidRDefault="00DB32CF" w:rsidP="00DB32CF">
      <w:pPr>
        <w:ind w:firstLine="720"/>
        <w:jc w:val="both"/>
      </w:pPr>
      <w:r w:rsidRPr="001E77EE">
        <w:t xml:space="preserve">Учитывая то, что ОАО «Кемеровская теплосетевая компания» является правопреемником прав и обязанностей ОАО «Кузбассэнерго», в соответствии с разделительным балансом, эксперты считают возможным использовать в расчетах тарифа на горячую воду, утвержденный постановлением РЭК Кемеровской области №352 от 20.12.2011г., тариф на теплоноситель на уровне 6,72 руб./куб.м., а также тариф на тепловую энергию, реализуемую на потребительском рынке города Кемерово и Кемеровского района, действующий с 01.09.2012 г. на уровне 756,7 </w:t>
      </w:r>
      <w:r w:rsidRPr="001E77EE">
        <w:lastRenderedPageBreak/>
        <w:t>руб./Гкал для потребителей, оплачивающих производство и передачу тепловой энергии. Количество тепловой энергии необходимой для нагрева 1</w:t>
      </w:r>
      <w:r w:rsidR="002C796B">
        <w:t xml:space="preserve"> </w:t>
      </w:r>
      <w:r w:rsidRPr="001E77EE">
        <w:t>м</w:t>
      </w:r>
      <w:r w:rsidRPr="002C796B">
        <w:rPr>
          <w:vertAlign w:val="superscript"/>
        </w:rPr>
        <w:t>3</w:t>
      </w:r>
      <w:r w:rsidRPr="001E77EE">
        <w:t xml:space="preserve"> холодной воды составляет 0,065 Гкал/м</w:t>
      </w:r>
      <w:r w:rsidRPr="00716F58">
        <w:rPr>
          <w:vertAlign w:val="superscript"/>
        </w:rPr>
        <w:t>3</w:t>
      </w:r>
      <w:r w:rsidRPr="001E77EE">
        <w:t>.</w:t>
      </w:r>
    </w:p>
    <w:p w:rsidR="00DB32CF" w:rsidRPr="001E77EE" w:rsidRDefault="00DB32CF" w:rsidP="00DB32CF">
      <w:pPr>
        <w:ind w:firstLine="720"/>
        <w:jc w:val="both"/>
      </w:pPr>
      <w:r w:rsidRPr="001E77EE">
        <w:t>Учитывая прогнозный индекс роста цен на второе полугодие 2013 года на холодную воду – 7,5%, а также предельный индекс роста тарифов на тепловую энергию – 12,4% в соответствии с приказом ФСТ России от 09 октября 2012г №231-э/4г.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рост тарифа на горячую воду с 01.07.2013г для потребителей, оплачивающих производство и передачу горячей воды составит -  11,81%, что укладывается в рамки предусмотренного роста тарифов для Кемеровской области.</w:t>
      </w:r>
    </w:p>
    <w:p w:rsidR="00DB32CF" w:rsidRPr="001E77EE" w:rsidRDefault="00DB32CF" w:rsidP="00DB32CF">
      <w:pPr>
        <w:ind w:firstLine="720"/>
        <w:jc w:val="both"/>
      </w:pPr>
      <w:proofErr w:type="gramStart"/>
      <w:r w:rsidRPr="001E77EE">
        <w:t>В соответствии с приказом ФСТ Р</w:t>
      </w:r>
      <w:r w:rsidR="00716F58">
        <w:t>оссии</w:t>
      </w:r>
      <w:r w:rsidRPr="001E77EE">
        <w:t xml:space="preserve">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w:t>
      </w:r>
      <w:proofErr w:type="gramEnd"/>
      <w:r w:rsidRPr="001E77EE">
        <w:t xml:space="preserve"> по субъектам Российской Федерации на 2013 год», тариф на горячую воду, предлагаемый к утверждению на 2013 год, составит:</w:t>
      </w:r>
    </w:p>
    <w:p w:rsidR="00DB32CF" w:rsidRPr="001E77EE" w:rsidRDefault="00DB32CF" w:rsidP="00111FCF">
      <w:pPr>
        <w:numPr>
          <w:ilvl w:val="0"/>
          <w:numId w:val="11"/>
        </w:numPr>
        <w:jc w:val="both"/>
      </w:pPr>
      <w:r w:rsidRPr="001E77EE">
        <w:t>С 01.01.2013г по 30.06.2013г.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4139D">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2CF" w:rsidRPr="001E77EE" w:rsidRDefault="00DB32CF" w:rsidP="00DB32CF">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pPr>
              <w:jc w:val="center"/>
            </w:pPr>
            <w:r w:rsidRPr="001E77EE">
              <w:t>Тарифы на горячую воду, руб./куб.м (без НДС)</w:t>
            </w:r>
          </w:p>
        </w:tc>
      </w:tr>
      <w:tr w:rsidR="001E77EE" w:rsidRPr="001E77EE" w:rsidTr="0094139D">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32CF" w:rsidRPr="001E77EE" w:rsidRDefault="00DB32CF" w:rsidP="00DB32CF">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DB32CF" w:rsidRPr="001E77EE" w:rsidRDefault="00DB32CF" w:rsidP="00DB32CF">
            <w:r w:rsidRPr="001E77EE">
              <w:t xml:space="preserve">Потребители, оплачивающие производство и передачу горячей воды </w:t>
            </w:r>
          </w:p>
        </w:tc>
      </w:tr>
      <w:tr w:rsidR="001E77EE" w:rsidRPr="001E77EE" w:rsidTr="0094139D">
        <w:trPr>
          <w:trHeight w:val="303"/>
        </w:trPr>
        <w:tc>
          <w:tcPr>
            <w:tcW w:w="672" w:type="dxa"/>
            <w:vMerge/>
            <w:tcBorders>
              <w:top w:val="nil"/>
              <w:left w:val="single" w:sz="4" w:space="0" w:color="auto"/>
              <w:bottom w:val="single" w:sz="4" w:space="0" w:color="auto"/>
              <w:right w:val="single" w:sz="4" w:space="0" w:color="auto"/>
            </w:tcBorders>
            <w:vAlign w:val="center"/>
            <w:hideMark/>
          </w:tcPr>
          <w:p w:rsidR="00DB32CF" w:rsidRPr="001E77EE" w:rsidRDefault="00DB32CF" w:rsidP="00DB32CF"/>
        </w:tc>
        <w:tc>
          <w:tcPr>
            <w:tcW w:w="5660" w:type="dxa"/>
            <w:tcBorders>
              <w:top w:val="single" w:sz="4" w:space="0" w:color="auto"/>
              <w:left w:val="nil"/>
              <w:bottom w:val="single" w:sz="4" w:space="0" w:color="auto"/>
              <w:right w:val="nil"/>
            </w:tcBorders>
            <w:shd w:val="clear" w:color="auto" w:fill="auto"/>
            <w:noWrap/>
            <w:vAlign w:val="bottom"/>
            <w:hideMark/>
          </w:tcPr>
          <w:p w:rsidR="00DB32CF" w:rsidRPr="001E77EE" w:rsidRDefault="00DB32CF" w:rsidP="00DB32C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DB32CF" w:rsidRPr="001E77EE" w:rsidRDefault="00DB32CF" w:rsidP="00DB32CF">
            <w:pPr>
              <w:jc w:val="center"/>
            </w:pPr>
            <w:r w:rsidRPr="001E77EE">
              <w:t>55,91</w:t>
            </w:r>
          </w:p>
        </w:tc>
      </w:tr>
      <w:tr w:rsidR="001E77EE" w:rsidRPr="001E77EE" w:rsidTr="0094139D">
        <w:trPr>
          <w:trHeight w:val="303"/>
        </w:trPr>
        <w:tc>
          <w:tcPr>
            <w:tcW w:w="672" w:type="dxa"/>
            <w:vMerge/>
            <w:tcBorders>
              <w:top w:val="nil"/>
              <w:left w:val="single" w:sz="4" w:space="0" w:color="auto"/>
              <w:bottom w:val="single" w:sz="4" w:space="0" w:color="auto"/>
              <w:right w:val="single" w:sz="4" w:space="0" w:color="auto"/>
            </w:tcBorders>
            <w:vAlign w:val="center"/>
            <w:hideMark/>
          </w:tcPr>
          <w:p w:rsidR="00DB32CF" w:rsidRPr="001E77EE" w:rsidRDefault="00DB32CF" w:rsidP="00DB32C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pPr>
              <w:jc w:val="center"/>
            </w:pPr>
            <w:r w:rsidRPr="001E77EE">
              <w:t>65,97</w:t>
            </w:r>
          </w:p>
        </w:tc>
      </w:tr>
      <w:tr w:rsidR="001E77EE" w:rsidRPr="001E77EE" w:rsidTr="0094139D">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32CF" w:rsidRPr="001E77EE" w:rsidRDefault="00DB32CF" w:rsidP="00DB32CF">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4139D">
        <w:trPr>
          <w:trHeight w:val="303"/>
        </w:trPr>
        <w:tc>
          <w:tcPr>
            <w:tcW w:w="672" w:type="dxa"/>
            <w:vMerge/>
            <w:tcBorders>
              <w:top w:val="nil"/>
              <w:left w:val="single" w:sz="4" w:space="0" w:color="auto"/>
              <w:bottom w:val="single" w:sz="4" w:space="0" w:color="auto"/>
              <w:right w:val="single" w:sz="4" w:space="0" w:color="auto"/>
            </w:tcBorders>
            <w:vAlign w:val="center"/>
            <w:hideMark/>
          </w:tcPr>
          <w:p w:rsidR="00DB32CF" w:rsidRPr="001E77EE" w:rsidRDefault="00DB32CF" w:rsidP="00DB32CF"/>
        </w:tc>
        <w:tc>
          <w:tcPr>
            <w:tcW w:w="5660" w:type="dxa"/>
            <w:tcBorders>
              <w:top w:val="single" w:sz="4" w:space="0" w:color="auto"/>
              <w:left w:val="nil"/>
              <w:bottom w:val="single" w:sz="4" w:space="0" w:color="auto"/>
              <w:right w:val="nil"/>
            </w:tcBorders>
            <w:shd w:val="clear" w:color="auto" w:fill="auto"/>
            <w:noWrap/>
            <w:vAlign w:val="bottom"/>
            <w:hideMark/>
          </w:tcPr>
          <w:p w:rsidR="00DB32CF" w:rsidRPr="001E77EE" w:rsidRDefault="00DB32CF" w:rsidP="00DB32C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DB32CF" w:rsidRPr="001E77EE" w:rsidRDefault="00DB32CF" w:rsidP="00DB32CF">
            <w:pPr>
              <w:jc w:val="center"/>
            </w:pPr>
            <w:r w:rsidRPr="001E77EE">
              <w:t>-</w:t>
            </w:r>
          </w:p>
        </w:tc>
      </w:tr>
      <w:tr w:rsidR="001E77EE" w:rsidRPr="001E77EE" w:rsidTr="0094139D">
        <w:trPr>
          <w:trHeight w:val="303"/>
        </w:trPr>
        <w:tc>
          <w:tcPr>
            <w:tcW w:w="672" w:type="dxa"/>
            <w:vMerge/>
            <w:tcBorders>
              <w:top w:val="nil"/>
              <w:left w:val="single" w:sz="4" w:space="0" w:color="auto"/>
              <w:bottom w:val="single" w:sz="4" w:space="0" w:color="auto"/>
              <w:right w:val="single" w:sz="4" w:space="0" w:color="auto"/>
            </w:tcBorders>
            <w:vAlign w:val="center"/>
            <w:hideMark/>
          </w:tcPr>
          <w:p w:rsidR="00DB32CF" w:rsidRPr="001E77EE" w:rsidRDefault="00DB32CF" w:rsidP="00DB32C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pPr>
              <w:jc w:val="center"/>
            </w:pPr>
            <w:r w:rsidRPr="001E77EE">
              <w:t>-</w:t>
            </w:r>
          </w:p>
        </w:tc>
      </w:tr>
    </w:tbl>
    <w:p w:rsidR="00DB32CF" w:rsidRPr="001E77EE" w:rsidRDefault="00DB32CF" w:rsidP="00DB32CF">
      <w:pPr>
        <w:ind w:left="1080"/>
        <w:jc w:val="both"/>
      </w:pPr>
    </w:p>
    <w:p w:rsidR="00DB32CF" w:rsidRPr="001E77EE" w:rsidRDefault="00DB32CF" w:rsidP="00111FCF">
      <w:pPr>
        <w:numPr>
          <w:ilvl w:val="0"/>
          <w:numId w:val="11"/>
        </w:numPr>
        <w:jc w:val="both"/>
      </w:pPr>
      <w:r w:rsidRPr="001E77EE">
        <w:t>С 01.07.2013г.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4139D">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2CF" w:rsidRPr="001E77EE" w:rsidRDefault="00DB32CF" w:rsidP="00DB32CF">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pPr>
              <w:jc w:val="center"/>
            </w:pPr>
            <w:r w:rsidRPr="001E77EE">
              <w:t>Тарифы на горячую воду, руб./куб.м (без НДС)</w:t>
            </w:r>
          </w:p>
        </w:tc>
      </w:tr>
      <w:tr w:rsidR="001E77EE" w:rsidRPr="001E77EE" w:rsidTr="0094139D">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32CF" w:rsidRPr="001E77EE" w:rsidRDefault="00DB32CF" w:rsidP="00DB32CF">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DB32CF" w:rsidRPr="001E77EE" w:rsidRDefault="00DB32CF" w:rsidP="00DB32CF">
            <w:r w:rsidRPr="001E77EE">
              <w:t xml:space="preserve">Потребители, оплачивающие производство и передачу горячей воды </w:t>
            </w:r>
          </w:p>
        </w:tc>
      </w:tr>
      <w:tr w:rsidR="001E77EE" w:rsidRPr="001E77EE" w:rsidTr="0094139D">
        <w:trPr>
          <w:trHeight w:val="303"/>
        </w:trPr>
        <w:tc>
          <w:tcPr>
            <w:tcW w:w="672" w:type="dxa"/>
            <w:vMerge/>
            <w:tcBorders>
              <w:top w:val="nil"/>
              <w:left w:val="single" w:sz="4" w:space="0" w:color="auto"/>
              <w:bottom w:val="single" w:sz="4" w:space="0" w:color="auto"/>
              <w:right w:val="single" w:sz="4" w:space="0" w:color="auto"/>
            </w:tcBorders>
            <w:vAlign w:val="center"/>
            <w:hideMark/>
          </w:tcPr>
          <w:p w:rsidR="00DB32CF" w:rsidRPr="001E77EE" w:rsidRDefault="00DB32CF" w:rsidP="00DB32CF"/>
        </w:tc>
        <w:tc>
          <w:tcPr>
            <w:tcW w:w="5660" w:type="dxa"/>
            <w:tcBorders>
              <w:top w:val="single" w:sz="4" w:space="0" w:color="auto"/>
              <w:left w:val="nil"/>
              <w:bottom w:val="single" w:sz="4" w:space="0" w:color="auto"/>
              <w:right w:val="nil"/>
            </w:tcBorders>
            <w:shd w:val="clear" w:color="auto" w:fill="auto"/>
            <w:noWrap/>
            <w:vAlign w:val="bottom"/>
            <w:hideMark/>
          </w:tcPr>
          <w:p w:rsidR="00DB32CF" w:rsidRPr="001E77EE" w:rsidRDefault="00DB32CF" w:rsidP="00DB32C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DB32CF" w:rsidRPr="001E77EE" w:rsidRDefault="00DB32CF" w:rsidP="00DB32CF">
            <w:pPr>
              <w:jc w:val="center"/>
            </w:pPr>
            <w:r w:rsidRPr="001E77EE">
              <w:t>62,51</w:t>
            </w:r>
          </w:p>
        </w:tc>
      </w:tr>
      <w:tr w:rsidR="001E77EE" w:rsidRPr="001E77EE" w:rsidTr="0094139D">
        <w:trPr>
          <w:trHeight w:val="303"/>
        </w:trPr>
        <w:tc>
          <w:tcPr>
            <w:tcW w:w="672" w:type="dxa"/>
            <w:vMerge/>
            <w:tcBorders>
              <w:top w:val="nil"/>
              <w:left w:val="single" w:sz="4" w:space="0" w:color="auto"/>
              <w:bottom w:val="single" w:sz="4" w:space="0" w:color="auto"/>
              <w:right w:val="single" w:sz="4" w:space="0" w:color="auto"/>
            </w:tcBorders>
            <w:vAlign w:val="center"/>
            <w:hideMark/>
          </w:tcPr>
          <w:p w:rsidR="00DB32CF" w:rsidRPr="001E77EE" w:rsidRDefault="00DB32CF" w:rsidP="00DB32C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pPr>
              <w:jc w:val="center"/>
            </w:pPr>
            <w:r w:rsidRPr="001E77EE">
              <w:t>73,76</w:t>
            </w:r>
          </w:p>
        </w:tc>
      </w:tr>
      <w:tr w:rsidR="001E77EE" w:rsidRPr="001E77EE" w:rsidTr="0094139D">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32CF" w:rsidRPr="001E77EE" w:rsidRDefault="00DB32CF" w:rsidP="00DB32CF">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4139D">
        <w:trPr>
          <w:trHeight w:val="303"/>
        </w:trPr>
        <w:tc>
          <w:tcPr>
            <w:tcW w:w="672" w:type="dxa"/>
            <w:vMerge/>
            <w:tcBorders>
              <w:top w:val="nil"/>
              <w:left w:val="single" w:sz="4" w:space="0" w:color="auto"/>
              <w:bottom w:val="single" w:sz="4" w:space="0" w:color="auto"/>
              <w:right w:val="single" w:sz="4" w:space="0" w:color="auto"/>
            </w:tcBorders>
            <w:vAlign w:val="center"/>
            <w:hideMark/>
          </w:tcPr>
          <w:p w:rsidR="00DB32CF" w:rsidRPr="001E77EE" w:rsidRDefault="00DB32CF" w:rsidP="00DB32CF"/>
        </w:tc>
        <w:tc>
          <w:tcPr>
            <w:tcW w:w="5660" w:type="dxa"/>
            <w:tcBorders>
              <w:top w:val="single" w:sz="4" w:space="0" w:color="auto"/>
              <w:left w:val="nil"/>
              <w:bottom w:val="single" w:sz="4" w:space="0" w:color="auto"/>
              <w:right w:val="nil"/>
            </w:tcBorders>
            <w:shd w:val="clear" w:color="auto" w:fill="auto"/>
            <w:noWrap/>
            <w:vAlign w:val="bottom"/>
            <w:hideMark/>
          </w:tcPr>
          <w:p w:rsidR="00DB32CF" w:rsidRPr="001E77EE" w:rsidRDefault="00DB32CF" w:rsidP="00DB32C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DB32CF" w:rsidRPr="001E77EE" w:rsidRDefault="00DB32CF" w:rsidP="00DB32CF">
            <w:pPr>
              <w:jc w:val="center"/>
            </w:pPr>
            <w:r w:rsidRPr="001E77EE">
              <w:t>- </w:t>
            </w:r>
          </w:p>
        </w:tc>
      </w:tr>
      <w:tr w:rsidR="001E77EE" w:rsidRPr="001E77EE" w:rsidTr="0094139D">
        <w:trPr>
          <w:trHeight w:val="303"/>
        </w:trPr>
        <w:tc>
          <w:tcPr>
            <w:tcW w:w="672" w:type="dxa"/>
            <w:vMerge/>
            <w:tcBorders>
              <w:top w:val="nil"/>
              <w:left w:val="single" w:sz="4" w:space="0" w:color="auto"/>
              <w:bottom w:val="single" w:sz="4" w:space="0" w:color="auto"/>
              <w:right w:val="single" w:sz="4" w:space="0" w:color="auto"/>
            </w:tcBorders>
            <w:vAlign w:val="center"/>
            <w:hideMark/>
          </w:tcPr>
          <w:p w:rsidR="00DB32CF" w:rsidRPr="001E77EE" w:rsidRDefault="00DB32CF" w:rsidP="00DB32C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DB32CF" w:rsidRPr="001E77EE" w:rsidRDefault="00DB32CF" w:rsidP="00DB32CF">
            <w:pPr>
              <w:jc w:val="center"/>
            </w:pPr>
            <w:r w:rsidRPr="001E77EE">
              <w:t>-</w:t>
            </w:r>
          </w:p>
        </w:tc>
      </w:tr>
    </w:tbl>
    <w:p w:rsidR="00DB32CF" w:rsidRPr="001E77EE" w:rsidRDefault="00DB32CF" w:rsidP="00506483">
      <w:pPr>
        <w:keepNext/>
        <w:spacing w:before="240" w:after="60"/>
        <w:ind w:left="720"/>
        <w:outlineLvl w:val="1"/>
        <w:rPr>
          <w:rFonts w:ascii="Arial" w:hAnsi="Arial" w:cs="Arial"/>
          <w:b/>
          <w:bCs/>
          <w:i/>
          <w:iCs/>
        </w:rPr>
      </w:pPr>
      <w:bookmarkStart w:id="45" w:name="_Toc341948541"/>
      <w:r w:rsidRPr="001E77EE">
        <w:rPr>
          <w:rFonts w:ascii="Arial" w:hAnsi="Arial" w:cs="Arial"/>
          <w:b/>
          <w:bCs/>
          <w:i/>
          <w:iCs/>
        </w:rPr>
        <w:t>Сравнительный анализ динамики расходов и величины необходимой прибыли по отношению к предыдущему периоду регулирования.</w:t>
      </w:r>
      <w:bookmarkEnd w:id="45"/>
      <w:r w:rsidRPr="001E77EE">
        <w:rPr>
          <w:rFonts w:ascii="Garamond Premr Pro" w:hAnsi="Garamond Premr Pro" w:cs="Arial"/>
          <w:b/>
          <w:bCs/>
          <w:i/>
          <w:iCs/>
        </w:rPr>
        <w:t xml:space="preserve"> </w:t>
      </w:r>
    </w:p>
    <w:p w:rsidR="00DB32CF" w:rsidRPr="001E77EE" w:rsidRDefault="00DB32CF" w:rsidP="00DB32CF">
      <w:pPr>
        <w:jc w:val="both"/>
      </w:pPr>
      <w:r w:rsidRPr="001E77EE">
        <w:t>В связи с тем, что предприятие впервые подало документы в РЭК Кемеровской области по установлению тарифа на горячую воду, произвести сравнительный анализ динамики расходов по отношению к предыдущему периоду регулирования, не представляется возможным</w:t>
      </w:r>
    </w:p>
    <w:p w:rsidR="00DB32CF" w:rsidRPr="001E77EE" w:rsidRDefault="00DB32CF" w:rsidP="00506483">
      <w:pPr>
        <w:keepNext/>
        <w:spacing w:before="240" w:after="60"/>
        <w:ind w:left="720"/>
        <w:outlineLvl w:val="1"/>
        <w:rPr>
          <w:rFonts w:ascii="Arial" w:hAnsi="Arial" w:cs="Arial"/>
          <w:b/>
          <w:bCs/>
          <w:i/>
          <w:iCs/>
        </w:rPr>
      </w:pPr>
      <w:bookmarkStart w:id="46" w:name="_Toc341948542"/>
      <w:r w:rsidRPr="001E77EE">
        <w:rPr>
          <w:rFonts w:ascii="Arial" w:hAnsi="Arial" w:cs="Arial"/>
          <w:b/>
          <w:bCs/>
          <w:i/>
          <w:iCs/>
        </w:rPr>
        <w:lastRenderedPageBreak/>
        <w:t>Анализ соответствия расчета тарифов и формы представления предложений нормативно-методическим документам по вопросам регулирования тарифов и (или) их предельных уровней.</w:t>
      </w:r>
      <w:bookmarkEnd w:id="46"/>
    </w:p>
    <w:p w:rsidR="00DB32CF" w:rsidRPr="001E77EE" w:rsidRDefault="00DB32CF" w:rsidP="00DB32CF">
      <w:pPr>
        <w:autoSpaceDE w:val="0"/>
        <w:autoSpaceDN w:val="0"/>
        <w:adjustRightInd w:val="0"/>
        <w:ind w:firstLine="540"/>
        <w:jc w:val="both"/>
        <w:outlineLvl w:val="0"/>
      </w:pPr>
    </w:p>
    <w:p w:rsidR="00DB32CF" w:rsidRPr="001E77EE" w:rsidRDefault="00DB32CF" w:rsidP="00DB32CF">
      <w:pPr>
        <w:ind w:right="142" w:firstLine="426"/>
        <w:jc w:val="both"/>
      </w:pPr>
      <w:proofErr w:type="gramStart"/>
      <w:r w:rsidRPr="001E77EE">
        <w:t>Материалы ОАО «Кемеровская теплосетевая компания» по расчету тарифов на горячую воду на 2013 год подготовлены в соответствии с требованиями Федерального закона от 30.12.2004 №210-ФЗ "Об основах регулирования тарифов организаций коммунального комплекса", Основ ценообразования и порядка регулирования тарифов, надбавок и предельных индексов в сфере деятельности организаций коммунального комплекса, Правил регулирования тарифов, надбавок и предельных индексов в сфере деятельности организаций коммунального комплекса</w:t>
      </w:r>
      <w:proofErr w:type="gramEnd"/>
      <w:r w:rsidRPr="001E77EE">
        <w:t xml:space="preserve">, утвержденными Постановлением Правительства </w:t>
      </w:r>
      <w:r w:rsidR="00716F58">
        <w:t xml:space="preserve">РФ </w:t>
      </w:r>
      <w:r w:rsidRPr="001E77EE">
        <w:t xml:space="preserve">от 14.07.2008 №520, Постановления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06239E" w:rsidRPr="001E77EE" w:rsidRDefault="0006239E" w:rsidP="002D699F">
      <w:pPr>
        <w:ind w:firstLine="708"/>
        <w:jc w:val="both"/>
      </w:pPr>
    </w:p>
    <w:p w:rsidR="002D699F" w:rsidRPr="001E77EE" w:rsidRDefault="002D699F" w:rsidP="002D699F">
      <w:pPr>
        <w:ind w:firstLine="708"/>
        <w:jc w:val="both"/>
      </w:pPr>
      <w:r w:rsidRPr="001E77EE">
        <w:t>Рассмотрев представленные материалы, Правлением РЭК</w:t>
      </w:r>
    </w:p>
    <w:p w:rsidR="002D699F" w:rsidRPr="001E77EE" w:rsidRDefault="002D699F" w:rsidP="002D699F">
      <w:pPr>
        <w:jc w:val="both"/>
      </w:pPr>
      <w:r w:rsidRPr="001E77EE">
        <w:tab/>
      </w:r>
    </w:p>
    <w:p w:rsidR="002D699F" w:rsidRPr="001E77EE" w:rsidRDefault="002D699F" w:rsidP="002D699F">
      <w:pPr>
        <w:ind w:firstLine="708"/>
        <w:jc w:val="both"/>
      </w:pPr>
      <w:r w:rsidRPr="001E77EE">
        <w:rPr>
          <w:b/>
        </w:rPr>
        <w:t>ПОСТАНОВИЛИ:</w:t>
      </w:r>
    </w:p>
    <w:p w:rsidR="00B036D0" w:rsidRPr="001E77EE" w:rsidRDefault="00B036D0" w:rsidP="00B036D0">
      <w:pPr>
        <w:tabs>
          <w:tab w:val="left" w:pos="1134"/>
        </w:tabs>
        <w:ind w:firstLine="720"/>
        <w:jc w:val="both"/>
      </w:pPr>
      <w:r w:rsidRPr="001E77EE">
        <w:t>Установить тарифы на горячую воду в открытой системе горячего водоснабжения (теплоснабжения), реализуемую ОАО «Кемеровская теплосетевая компания» (г. Кемерово) на потребительском рынке, с календарной разбивкой, в соответствии с приложениями № 1, №2 к настоящему постановлению – приложение № 41 и № 42</w:t>
      </w:r>
      <w:r w:rsidR="00DB32CF" w:rsidRPr="001E77EE">
        <w:t xml:space="preserve"> к протоколу</w:t>
      </w:r>
      <w:r w:rsidRPr="001E77EE">
        <w:t xml:space="preserve"> соответственно.</w:t>
      </w:r>
    </w:p>
    <w:p w:rsidR="002D699F" w:rsidRPr="001E77EE" w:rsidRDefault="002D699F" w:rsidP="002D699F">
      <w:pPr>
        <w:jc w:val="both"/>
      </w:pPr>
    </w:p>
    <w:p w:rsidR="002D699F" w:rsidRPr="001E77EE" w:rsidRDefault="002D699F" w:rsidP="002D699F">
      <w:pPr>
        <w:ind w:firstLine="708"/>
        <w:jc w:val="both"/>
        <w:rPr>
          <w:b/>
        </w:rPr>
      </w:pPr>
      <w:r w:rsidRPr="001E77EE">
        <w:rPr>
          <w:b/>
        </w:rPr>
        <w:t>Голосовали: ЗА – единогласно.</w:t>
      </w:r>
    </w:p>
    <w:p w:rsidR="002D699F" w:rsidRPr="001E77EE" w:rsidRDefault="002D699F" w:rsidP="002D699F">
      <w:pPr>
        <w:ind w:firstLine="708"/>
        <w:jc w:val="both"/>
        <w:rPr>
          <w:b/>
        </w:rPr>
      </w:pPr>
    </w:p>
    <w:p w:rsidR="00FB1E9A" w:rsidRPr="001E77EE" w:rsidRDefault="002D699F" w:rsidP="002D699F">
      <w:pPr>
        <w:ind w:firstLine="708"/>
        <w:jc w:val="both"/>
        <w:rPr>
          <w:b/>
        </w:rPr>
      </w:pPr>
      <w:r w:rsidRPr="001E77EE">
        <w:rPr>
          <w:b/>
        </w:rPr>
        <w:t xml:space="preserve">25. </w:t>
      </w:r>
      <w:r w:rsidR="00FB1E9A" w:rsidRPr="001E77EE">
        <w:rPr>
          <w:b/>
        </w:rPr>
        <w:t>Об установлении тарифов на горячую воду в открытой системе горячего водоснабжения (теплоснабжения), реализуемую  ОАО «Кузбассэнерго» на потребительском рынке города Белово</w:t>
      </w:r>
      <w:r w:rsidRPr="001E77EE">
        <w:rPr>
          <w:b/>
        </w:rPr>
        <w:t>.</w:t>
      </w:r>
    </w:p>
    <w:p w:rsidR="002D699F" w:rsidRPr="001E77EE" w:rsidRDefault="002D699F" w:rsidP="002D699F">
      <w:pPr>
        <w:ind w:firstLine="708"/>
        <w:jc w:val="both"/>
        <w:rPr>
          <w:b/>
        </w:rPr>
      </w:pPr>
    </w:p>
    <w:p w:rsidR="002D699F" w:rsidRPr="001E77EE" w:rsidRDefault="002D699F" w:rsidP="002D699F">
      <w:pPr>
        <w:jc w:val="both"/>
      </w:pPr>
      <w:r w:rsidRPr="001E77EE">
        <w:tab/>
      </w:r>
      <w:r w:rsidR="006018EF" w:rsidRPr="001E77EE">
        <w:t>Докладчик (Копеин В.В.) доложил:</w:t>
      </w:r>
    </w:p>
    <w:p w:rsidR="006018EF" w:rsidRPr="001E77EE" w:rsidRDefault="006018EF" w:rsidP="006018EF">
      <w:pPr>
        <w:ind w:firstLine="720"/>
        <w:jc w:val="both"/>
      </w:pPr>
      <w:r w:rsidRPr="001E77EE">
        <w:t xml:space="preserve">Эксперты, рассмотрев представленные предприятием предложения по установлению тарифа на горячую воду отмечают, что они соответствуют вступившему в действие Постановлению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w:t>
      </w:r>
    </w:p>
    <w:p w:rsidR="006018EF" w:rsidRPr="001E77EE" w:rsidRDefault="006018EF" w:rsidP="006018EF">
      <w:pPr>
        <w:ind w:firstLine="720"/>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6018EF" w:rsidRPr="001E77EE" w:rsidRDefault="006018EF" w:rsidP="006018EF">
      <w:pPr>
        <w:ind w:right="142" w:firstLine="720"/>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«Кузбассэнерго» информации для определения величины экономически обоснованных расходов по регулируемым РЭК КО видам деятельности на 2013 год.</w:t>
      </w:r>
    </w:p>
    <w:p w:rsidR="006018EF" w:rsidRPr="001E77EE" w:rsidRDefault="006018EF" w:rsidP="006018EF">
      <w:pPr>
        <w:ind w:firstLine="720"/>
        <w:jc w:val="both"/>
      </w:pPr>
      <w:r w:rsidRPr="001E77EE">
        <w:t xml:space="preserve">Экспертная оценка экономической обоснованности расходов на производство горячей воды,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w:t>
      </w:r>
      <w:r w:rsidRPr="001E77EE">
        <w:lastRenderedPageBreak/>
        <w:t>результаты постатейного анализа, с учетом данных о работе предприятия в предшествующих периодах регулирования.</w:t>
      </w:r>
    </w:p>
    <w:p w:rsidR="006018EF" w:rsidRPr="001E77EE" w:rsidRDefault="006018EF" w:rsidP="006018EF">
      <w:pPr>
        <w:keepNext/>
        <w:spacing w:before="240" w:after="60"/>
        <w:ind w:left="720"/>
        <w:outlineLvl w:val="1"/>
        <w:rPr>
          <w:rFonts w:ascii="Arial" w:hAnsi="Arial" w:cs="Arial"/>
          <w:b/>
          <w:bCs/>
          <w:i/>
          <w:iCs/>
        </w:rPr>
      </w:pPr>
      <w:bookmarkStart w:id="47" w:name="_Toc341949297"/>
      <w:r w:rsidRPr="001E77EE">
        <w:rPr>
          <w:rFonts w:ascii="Arial" w:hAnsi="Arial" w:cs="Arial"/>
          <w:b/>
          <w:bCs/>
          <w:i/>
          <w:iCs/>
        </w:rPr>
        <w:t>Оценка финансового состояния организации, осуществляющей регулируемую деятельность (по общепринятым показателям).</w:t>
      </w:r>
      <w:bookmarkEnd w:id="47"/>
    </w:p>
    <w:p w:rsidR="006018EF" w:rsidRPr="001E77EE" w:rsidRDefault="006018EF" w:rsidP="006018EF">
      <w:pPr>
        <w:ind w:firstLine="720"/>
      </w:pPr>
    </w:p>
    <w:p w:rsidR="006018EF" w:rsidRPr="001E77EE" w:rsidRDefault="006018EF" w:rsidP="006018EF">
      <w:pPr>
        <w:ind w:firstLine="720"/>
        <w:jc w:val="both"/>
        <w:rPr>
          <w:rFonts w:eastAsia="Calibri"/>
          <w:lang w:eastAsia="en-US"/>
        </w:rPr>
      </w:pPr>
      <w:r w:rsidRPr="001E77EE">
        <w:rPr>
          <w:rFonts w:eastAsia="Calibri"/>
          <w:lang w:eastAsia="en-US"/>
        </w:rPr>
        <w:t>В соответствии с решением внеочередного Общего собрания акционеров ОАО «Кузбассэнерго» (протокол №32 от 01 марта 2012 года) осуществлена реорганизация Кузбасского Открытого акционерного общества энергетики и электрификации (ОАО «Кузбассэнерго») в форме выделения:</w:t>
      </w:r>
    </w:p>
    <w:p w:rsidR="006018EF" w:rsidRPr="001E77EE" w:rsidRDefault="006018EF" w:rsidP="00111FCF">
      <w:pPr>
        <w:numPr>
          <w:ilvl w:val="0"/>
          <w:numId w:val="13"/>
        </w:numPr>
        <w:ind w:left="1843"/>
        <w:contextualSpacing/>
        <w:jc w:val="both"/>
        <w:rPr>
          <w:rFonts w:eastAsia="Calibri"/>
          <w:lang w:eastAsia="en-US"/>
        </w:rPr>
      </w:pPr>
      <w:r w:rsidRPr="001E77EE">
        <w:rPr>
          <w:rFonts w:eastAsia="Calibri"/>
          <w:lang w:eastAsia="en-US"/>
        </w:rPr>
        <w:t>«Кемеровская генерация» (на безе Кемеровской ГРЭС и Кемеровской ТЭЦ);</w:t>
      </w:r>
    </w:p>
    <w:p w:rsidR="006018EF" w:rsidRPr="001E77EE" w:rsidRDefault="006018EF" w:rsidP="00111FCF">
      <w:pPr>
        <w:numPr>
          <w:ilvl w:val="0"/>
          <w:numId w:val="13"/>
        </w:numPr>
        <w:ind w:firstLine="720"/>
        <w:contextualSpacing/>
        <w:jc w:val="both"/>
        <w:rPr>
          <w:rFonts w:eastAsia="Calibri"/>
          <w:lang w:eastAsia="en-US"/>
        </w:rPr>
      </w:pPr>
      <w:r w:rsidRPr="001E77EE">
        <w:rPr>
          <w:rFonts w:eastAsia="Calibri"/>
          <w:lang w:eastAsia="en-US"/>
        </w:rPr>
        <w:t>«Ново-Кемеровская ТЭЦ» (на базе Ново-Кемеровской ТЭЦ);</w:t>
      </w:r>
    </w:p>
    <w:p w:rsidR="006018EF" w:rsidRPr="001E77EE" w:rsidRDefault="006018EF" w:rsidP="00111FCF">
      <w:pPr>
        <w:numPr>
          <w:ilvl w:val="0"/>
          <w:numId w:val="13"/>
        </w:numPr>
        <w:ind w:firstLine="720"/>
        <w:contextualSpacing/>
        <w:jc w:val="both"/>
        <w:rPr>
          <w:rFonts w:eastAsia="Calibri"/>
          <w:lang w:eastAsia="en-US"/>
        </w:rPr>
      </w:pPr>
      <w:r w:rsidRPr="001E77EE">
        <w:rPr>
          <w:rFonts w:eastAsia="Calibri"/>
          <w:lang w:eastAsia="en-US"/>
        </w:rPr>
        <w:t>«Кемеровская теплосетевая компания» (на базе Кемеровских тепловых сетей);</w:t>
      </w:r>
    </w:p>
    <w:p w:rsidR="006018EF" w:rsidRPr="001E77EE" w:rsidRDefault="006018EF" w:rsidP="00111FCF">
      <w:pPr>
        <w:numPr>
          <w:ilvl w:val="0"/>
          <w:numId w:val="13"/>
        </w:numPr>
        <w:ind w:firstLine="720"/>
        <w:contextualSpacing/>
        <w:jc w:val="both"/>
        <w:rPr>
          <w:rFonts w:eastAsia="Calibri"/>
          <w:lang w:eastAsia="en-US"/>
        </w:rPr>
      </w:pPr>
      <w:r w:rsidRPr="001E77EE">
        <w:rPr>
          <w:rFonts w:eastAsia="Calibri"/>
          <w:lang w:eastAsia="en-US"/>
        </w:rPr>
        <w:t>«Кузнецкая ТЭЦ» (на базе Кузнецкой ТЭЦ);</w:t>
      </w:r>
    </w:p>
    <w:p w:rsidR="006018EF" w:rsidRPr="001E77EE" w:rsidRDefault="006018EF" w:rsidP="00111FCF">
      <w:pPr>
        <w:numPr>
          <w:ilvl w:val="0"/>
          <w:numId w:val="13"/>
        </w:numPr>
        <w:ind w:firstLine="720"/>
        <w:contextualSpacing/>
        <w:jc w:val="both"/>
        <w:rPr>
          <w:rFonts w:eastAsia="Calibri"/>
          <w:lang w:eastAsia="en-US"/>
        </w:rPr>
      </w:pPr>
      <w:r w:rsidRPr="001E77EE">
        <w:rPr>
          <w:rFonts w:eastAsia="Calibri"/>
          <w:lang w:eastAsia="en-US"/>
        </w:rPr>
        <w:t>«Барнаульская генерация» (на базе Барнаульской ТЭЦ-1 и Барнаульской ТЭЦ-2);</w:t>
      </w:r>
    </w:p>
    <w:p w:rsidR="006018EF" w:rsidRPr="001E77EE" w:rsidRDefault="006018EF" w:rsidP="00111FCF">
      <w:pPr>
        <w:numPr>
          <w:ilvl w:val="0"/>
          <w:numId w:val="13"/>
        </w:numPr>
        <w:ind w:firstLine="720"/>
        <w:contextualSpacing/>
        <w:jc w:val="both"/>
        <w:rPr>
          <w:rFonts w:eastAsia="Calibri"/>
          <w:lang w:eastAsia="en-US"/>
        </w:rPr>
      </w:pPr>
      <w:r w:rsidRPr="001E77EE">
        <w:rPr>
          <w:rFonts w:eastAsia="Calibri"/>
          <w:lang w:eastAsia="en-US"/>
        </w:rPr>
        <w:t>«Барнаульская ТЭЦ-3» (на базе Барнаульской ТЭЦ-3);</w:t>
      </w:r>
    </w:p>
    <w:p w:rsidR="006018EF" w:rsidRPr="001E77EE" w:rsidRDefault="006018EF" w:rsidP="00111FCF">
      <w:pPr>
        <w:numPr>
          <w:ilvl w:val="0"/>
          <w:numId w:val="13"/>
        </w:numPr>
        <w:ind w:firstLine="720"/>
        <w:contextualSpacing/>
        <w:jc w:val="both"/>
        <w:rPr>
          <w:rFonts w:eastAsia="Calibri"/>
          <w:lang w:eastAsia="en-US"/>
        </w:rPr>
      </w:pPr>
      <w:r w:rsidRPr="001E77EE">
        <w:rPr>
          <w:rFonts w:eastAsia="Calibri"/>
          <w:lang w:eastAsia="en-US"/>
        </w:rPr>
        <w:t>«Барнаульская теплосетевая компания» (на базе Барнаульской теплоцентрали);</w:t>
      </w:r>
    </w:p>
    <w:p w:rsidR="006018EF" w:rsidRPr="001E77EE" w:rsidRDefault="006018EF" w:rsidP="00111FCF">
      <w:pPr>
        <w:numPr>
          <w:ilvl w:val="0"/>
          <w:numId w:val="13"/>
        </w:numPr>
        <w:ind w:firstLine="720"/>
        <w:contextualSpacing/>
        <w:jc w:val="both"/>
        <w:rPr>
          <w:rFonts w:eastAsia="Calibri"/>
          <w:lang w:eastAsia="en-US"/>
        </w:rPr>
      </w:pPr>
      <w:r w:rsidRPr="001E77EE">
        <w:rPr>
          <w:rFonts w:eastAsia="Calibri"/>
          <w:lang w:eastAsia="en-US"/>
        </w:rPr>
        <w:t>«Межрегиональная теплосетевая компания» (на базе тепловых сетей Беловской ГРЭС и Томь-Усинской ГРЭС).</w:t>
      </w:r>
    </w:p>
    <w:p w:rsidR="006018EF" w:rsidRPr="001E77EE" w:rsidRDefault="006018EF" w:rsidP="006018EF">
      <w:pPr>
        <w:ind w:left="360" w:firstLine="720"/>
        <w:jc w:val="both"/>
        <w:rPr>
          <w:rFonts w:eastAsia="Calibri"/>
          <w:lang w:eastAsia="en-US"/>
        </w:rPr>
      </w:pPr>
      <w:r w:rsidRPr="001E77EE">
        <w:rPr>
          <w:rFonts w:eastAsia="Calibri"/>
          <w:lang w:eastAsia="en-US"/>
        </w:rPr>
        <w:t>В составе ОАО «Кузбассэнерго» остались Беловская ГРЭС и Томь-Усинская ГРЭС.</w:t>
      </w:r>
    </w:p>
    <w:p w:rsidR="006018EF" w:rsidRPr="001E77EE" w:rsidRDefault="006018EF" w:rsidP="006018EF">
      <w:pPr>
        <w:ind w:firstLine="720"/>
        <w:jc w:val="both"/>
        <w:rPr>
          <w:b/>
          <w:highlight w:val="yellow"/>
        </w:rPr>
      </w:pPr>
      <w:r w:rsidRPr="001E77EE">
        <w:t>В связи с тем, что у ОАО «Кузбассэнерго» отсутствовал тариф на горячую воду в предшествующем периоде, произвести анализ финансового состояния, определяемого  регулирующим органом за 2 предшествующих года, текущий год и расчетный период регулирования, не представляется возможным.</w:t>
      </w:r>
    </w:p>
    <w:p w:rsidR="006018EF" w:rsidRPr="001E77EE" w:rsidRDefault="006018EF" w:rsidP="00002258">
      <w:pPr>
        <w:keepNext/>
        <w:spacing w:before="240" w:after="60"/>
        <w:ind w:left="720"/>
        <w:outlineLvl w:val="1"/>
        <w:rPr>
          <w:rFonts w:ascii="Arial" w:hAnsi="Arial" w:cs="Arial"/>
          <w:b/>
          <w:bCs/>
          <w:i/>
          <w:iCs/>
        </w:rPr>
      </w:pPr>
      <w:bookmarkStart w:id="48" w:name="_Toc341949298"/>
      <w:r w:rsidRPr="001E77EE">
        <w:rPr>
          <w:rFonts w:ascii="Arial" w:hAnsi="Arial" w:cs="Arial"/>
          <w:b/>
          <w:bCs/>
          <w:i/>
          <w:iCs/>
        </w:rPr>
        <w:t>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w:t>
      </w:r>
      <w:bookmarkEnd w:id="48"/>
    </w:p>
    <w:p w:rsidR="006018EF" w:rsidRPr="001E77EE" w:rsidRDefault="006018EF" w:rsidP="006018EF">
      <w:pPr>
        <w:ind w:firstLine="720"/>
      </w:pPr>
    </w:p>
    <w:p w:rsidR="006018EF" w:rsidRPr="001E77EE" w:rsidRDefault="006018EF" w:rsidP="006018EF">
      <w:pPr>
        <w:ind w:firstLine="720"/>
        <w:jc w:val="both"/>
      </w:pPr>
      <w:r w:rsidRPr="001E77EE">
        <w:t>В связи с тем, что у ОАО «Кузбассэнерго» отсутствовал тариф на горячую воду в предшествующем периоде, произвести 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 не представляется возможным.</w:t>
      </w:r>
    </w:p>
    <w:p w:rsidR="006018EF" w:rsidRPr="001E77EE" w:rsidRDefault="006018EF" w:rsidP="00002258">
      <w:pPr>
        <w:keepNext/>
        <w:spacing w:before="240" w:after="60"/>
        <w:ind w:left="720"/>
        <w:outlineLvl w:val="1"/>
        <w:rPr>
          <w:rFonts w:ascii="Arial" w:hAnsi="Arial" w:cs="Arial"/>
          <w:b/>
          <w:bCs/>
          <w:i/>
          <w:iCs/>
        </w:rPr>
      </w:pPr>
      <w:bookmarkStart w:id="49" w:name="_Toc341949299"/>
      <w:r w:rsidRPr="001E77EE">
        <w:rPr>
          <w:rFonts w:ascii="Arial" w:hAnsi="Arial" w:cs="Arial"/>
          <w:b/>
          <w:bCs/>
          <w:i/>
          <w:iCs/>
        </w:rPr>
        <w:t>Анализ экономической обоснованности расходов по статьям расходов.</w:t>
      </w:r>
      <w:bookmarkEnd w:id="49"/>
    </w:p>
    <w:p w:rsidR="006018EF" w:rsidRPr="001E77EE" w:rsidRDefault="006018EF" w:rsidP="006018EF">
      <w:pPr>
        <w:ind w:firstLine="720"/>
        <w:jc w:val="both"/>
      </w:pPr>
    </w:p>
    <w:p w:rsidR="006018EF" w:rsidRPr="001E77EE" w:rsidRDefault="006018EF" w:rsidP="006018EF">
      <w:pPr>
        <w:ind w:firstLine="720"/>
        <w:jc w:val="both"/>
      </w:pPr>
      <w:r w:rsidRPr="001E77EE">
        <w:t>Объем реализации теплоносителя в 2013 году, согласно представленной производственной программы, будет составлять:</w:t>
      </w:r>
    </w:p>
    <w:p w:rsidR="006018EF" w:rsidRPr="001E77EE" w:rsidRDefault="006018EF" w:rsidP="006018EF">
      <w:pPr>
        <w:ind w:firstLine="720"/>
        <w:jc w:val="both"/>
      </w:pPr>
      <w:r w:rsidRPr="001E77EE">
        <w:t>- город Белово 467 тыс. м³;</w:t>
      </w:r>
    </w:p>
    <w:p w:rsidR="006018EF" w:rsidRPr="001E77EE" w:rsidRDefault="006018EF" w:rsidP="006018EF">
      <w:pPr>
        <w:ind w:firstLine="720"/>
        <w:jc w:val="both"/>
      </w:pPr>
      <w:r w:rsidRPr="001E77EE">
        <w:t>- город Мыски 840 тыс. м³.</w:t>
      </w:r>
    </w:p>
    <w:p w:rsidR="006018EF" w:rsidRPr="001E77EE" w:rsidRDefault="006018EF" w:rsidP="006018EF">
      <w:pPr>
        <w:ind w:firstLine="720"/>
        <w:jc w:val="both"/>
      </w:pPr>
      <w:r w:rsidRPr="001E77EE">
        <w:t xml:space="preserve">Тариф на горячую воду включает в себя стоимость 1м3 теплоносителя и расходы на подогрев воды, определяемые как произведение количества тепловой энергии, необходимого для нагрева 1м3 холодной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1E77EE">
          <w:t>2004 г</w:t>
        </w:r>
      </w:smartTag>
      <w:r w:rsidRPr="001E77EE">
        <w:t xml:space="preserve">. № </w:t>
      </w:r>
      <w:r w:rsidRPr="001E77EE">
        <w:lastRenderedPageBreak/>
        <w:t>109 «О ценообразовании в отношении электрической и тепловой энергии в Российской Федерации».</w:t>
      </w:r>
    </w:p>
    <w:p w:rsidR="006018EF" w:rsidRPr="001E77EE" w:rsidRDefault="006018EF" w:rsidP="006018EF">
      <w:pPr>
        <w:ind w:firstLine="720"/>
        <w:jc w:val="both"/>
      </w:pPr>
      <w:r w:rsidRPr="001E77EE">
        <w:t>В расчетах тарифа на горячую воду использованы тарифы:</w:t>
      </w:r>
    </w:p>
    <w:p w:rsidR="006018EF" w:rsidRPr="001E77EE" w:rsidRDefault="006018EF" w:rsidP="006018EF">
      <w:pPr>
        <w:ind w:firstLine="720"/>
        <w:jc w:val="both"/>
      </w:pPr>
      <w:r w:rsidRPr="001E77EE">
        <w:t>- по городу Белово, утвержденные постановлением РЭК Кемеровской области №354 от 20.12.2011г, тариф на теплоноситель на уровне 6,72 руб./куб.м., а также тариф на тепловую энергию, реализуемую на потребительском рынке города Белово, действующий с 01.09.2012 г. на уровне 511,0 руб./Гкал для потребителей, оплачивающих производство тепловой энергии (получающих тепловую энергию на коллекторах производителей);</w:t>
      </w:r>
    </w:p>
    <w:p w:rsidR="006018EF" w:rsidRPr="001E77EE" w:rsidRDefault="006018EF" w:rsidP="006018EF">
      <w:pPr>
        <w:ind w:firstLine="720"/>
        <w:jc w:val="both"/>
      </w:pPr>
      <w:r w:rsidRPr="001E77EE">
        <w:t>- по городу Мыски, утвержденные постановлением РЭК Кемеровской области №355 от 20.12.2011г, тариф на теплоноситель на уровне 6,72 руб./куб.м., а также тариф на тепловую энергию, реализуемую на потребительском рынке города Мыски, действующий с 01.09.2012 г. на уровне 539,4 руб./Гкал для потребителей, оплачивающих производство тепловой энергии (получающих тепловую энергию на коллекторах производителей).</w:t>
      </w:r>
    </w:p>
    <w:p w:rsidR="006018EF" w:rsidRPr="001E77EE" w:rsidRDefault="006018EF" w:rsidP="006018EF">
      <w:pPr>
        <w:ind w:firstLine="720"/>
        <w:jc w:val="both"/>
      </w:pPr>
      <w:r w:rsidRPr="001E77EE">
        <w:t xml:space="preserve"> Количество тепловой энергии необходимой для нагрева 1м3 холодной воды составляет 0,065 Гкал/м</w:t>
      </w:r>
      <w:r w:rsidRPr="00716F58">
        <w:rPr>
          <w:vertAlign w:val="superscript"/>
        </w:rPr>
        <w:t>3</w:t>
      </w:r>
      <w:r w:rsidRPr="001E77EE">
        <w:t>.</w:t>
      </w:r>
    </w:p>
    <w:p w:rsidR="006018EF" w:rsidRPr="001E77EE" w:rsidRDefault="006018EF" w:rsidP="006018EF">
      <w:pPr>
        <w:ind w:firstLine="720"/>
        <w:jc w:val="both"/>
      </w:pPr>
      <w:r w:rsidRPr="001E77EE">
        <w:t>Учитывая прогнозный индекс роста цен на второе полугодие 2013 года на холодную воду – 7,5%, а также предельный индекс роста тарифов на тепловую энергию – 12,4% в соответствии с приказом ФСТ России от 09 октября 2012г №231-э/4г.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рост тарифа на горячую воду с 01.07.2013г:</w:t>
      </w:r>
    </w:p>
    <w:p w:rsidR="006018EF" w:rsidRPr="001E77EE" w:rsidRDefault="006018EF" w:rsidP="006018EF">
      <w:pPr>
        <w:ind w:firstLine="720"/>
        <w:jc w:val="both"/>
      </w:pPr>
      <w:r w:rsidRPr="001E77EE">
        <w:t>- для потребителей города Белово, оплачивающих производство горячей воды (получающих услуги горячего водоснабжения на коллекторах производителей) – 11,58%.</w:t>
      </w:r>
    </w:p>
    <w:p w:rsidR="006018EF" w:rsidRPr="001E77EE" w:rsidRDefault="006018EF" w:rsidP="006018EF">
      <w:pPr>
        <w:ind w:firstLine="720"/>
        <w:jc w:val="both"/>
      </w:pPr>
      <w:r w:rsidRPr="001E77EE">
        <w:t>- для потребителей города Мыски, оплачивающих производство горячей воды (получающих услуги горячего водоснабжения на коллекторах производителей) – 11,61%.</w:t>
      </w:r>
    </w:p>
    <w:p w:rsidR="006018EF" w:rsidRPr="001E77EE" w:rsidRDefault="006018EF" w:rsidP="006018EF">
      <w:pPr>
        <w:ind w:firstLine="720"/>
        <w:jc w:val="both"/>
      </w:pPr>
      <w:r w:rsidRPr="001E77EE">
        <w:t xml:space="preserve">Данные уровни роста тарифов на горячую воду укладываются в рамки предусмотренного роста тарифов для Кемеровской области. </w:t>
      </w:r>
    </w:p>
    <w:p w:rsidR="006018EF" w:rsidRPr="001E77EE" w:rsidRDefault="006018EF" w:rsidP="006018EF">
      <w:pPr>
        <w:ind w:firstLine="720"/>
        <w:jc w:val="both"/>
      </w:pPr>
      <w:proofErr w:type="gramStart"/>
      <w:r w:rsidRPr="001E77EE">
        <w:t>В соответствии с приказом ФСТ Р</w:t>
      </w:r>
      <w:r w:rsidR="00716F58">
        <w:t>оссии</w:t>
      </w:r>
      <w:r w:rsidRPr="001E77EE">
        <w:t xml:space="preserve">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w:t>
      </w:r>
      <w:proofErr w:type="gramEnd"/>
      <w:r w:rsidRPr="001E77EE">
        <w:t xml:space="preserve"> по субъектам Российской Федерации на 2013 год», тариф на горячую воду, предлагаемый к утверждению на 2013 год, составит:</w:t>
      </w:r>
    </w:p>
    <w:p w:rsidR="006018EF" w:rsidRPr="001E77EE" w:rsidRDefault="006018EF" w:rsidP="006018EF">
      <w:pPr>
        <w:ind w:firstLine="720"/>
        <w:jc w:val="both"/>
        <w:rPr>
          <w:u w:val="single"/>
        </w:rPr>
      </w:pPr>
      <w:r w:rsidRPr="001E77EE">
        <w:rPr>
          <w:u w:val="single"/>
        </w:rPr>
        <w:t>Для потребителей г. Белово</w:t>
      </w:r>
    </w:p>
    <w:p w:rsidR="006018EF" w:rsidRPr="001E77EE" w:rsidRDefault="006018EF" w:rsidP="00111FCF">
      <w:pPr>
        <w:numPr>
          <w:ilvl w:val="0"/>
          <w:numId w:val="15"/>
        </w:numPr>
        <w:jc w:val="both"/>
      </w:pPr>
      <w:r w:rsidRPr="001E77EE">
        <w:t>С 01.01.2013г по 30.06.2013г.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018EF" w:rsidRPr="001E77EE" w:rsidRDefault="006018EF" w:rsidP="006018EF">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nil"/>
            </w:tcBorders>
            <w:shd w:val="clear" w:color="auto" w:fill="auto"/>
            <w:noWrap/>
            <w:vAlign w:val="bottom"/>
            <w:hideMark/>
          </w:tcPr>
          <w:p w:rsidR="006018EF" w:rsidRPr="001E77EE" w:rsidRDefault="006018EF" w:rsidP="006018E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pPr>
              <w:jc w:val="center"/>
            </w:pPr>
            <w:r w:rsidRPr="001E77EE">
              <w:t>-</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018EF" w:rsidRPr="001E77EE" w:rsidRDefault="006018EF" w:rsidP="006018EF">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nil"/>
            </w:tcBorders>
            <w:shd w:val="clear" w:color="auto" w:fill="auto"/>
            <w:noWrap/>
            <w:vAlign w:val="bottom"/>
            <w:hideMark/>
          </w:tcPr>
          <w:p w:rsidR="006018EF" w:rsidRPr="001E77EE" w:rsidRDefault="006018EF" w:rsidP="006018E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pPr>
              <w:jc w:val="center"/>
            </w:pPr>
            <w:r w:rsidRPr="001E77EE">
              <w:t>39,94</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47,13 </w:t>
            </w:r>
          </w:p>
        </w:tc>
      </w:tr>
    </w:tbl>
    <w:p w:rsidR="006018EF" w:rsidRPr="001E77EE" w:rsidRDefault="006018EF" w:rsidP="006018EF">
      <w:pPr>
        <w:ind w:firstLine="720"/>
        <w:jc w:val="both"/>
      </w:pPr>
    </w:p>
    <w:p w:rsidR="006018EF" w:rsidRPr="001E77EE" w:rsidRDefault="006018EF" w:rsidP="00111FCF">
      <w:pPr>
        <w:numPr>
          <w:ilvl w:val="0"/>
          <w:numId w:val="15"/>
        </w:numPr>
        <w:ind w:left="1418" w:hanging="709"/>
        <w:jc w:val="both"/>
      </w:pPr>
      <w:r w:rsidRPr="001E77EE">
        <w:t>С 01.07.2013г.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lastRenderedPageBreak/>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018EF" w:rsidRPr="001E77EE" w:rsidRDefault="006018EF" w:rsidP="006018EF">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nil"/>
            </w:tcBorders>
            <w:shd w:val="clear" w:color="auto" w:fill="auto"/>
            <w:noWrap/>
            <w:vAlign w:val="bottom"/>
            <w:hideMark/>
          </w:tcPr>
          <w:p w:rsidR="006018EF" w:rsidRPr="001E77EE" w:rsidRDefault="006018EF" w:rsidP="006018E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pPr>
              <w:jc w:val="center"/>
            </w:pPr>
            <w:r w:rsidRPr="001E77EE">
              <w:t>-</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018EF" w:rsidRPr="001E77EE" w:rsidRDefault="006018EF" w:rsidP="006018EF">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nil"/>
            </w:tcBorders>
            <w:shd w:val="clear" w:color="auto" w:fill="auto"/>
            <w:noWrap/>
            <w:vAlign w:val="bottom"/>
            <w:hideMark/>
          </w:tcPr>
          <w:p w:rsidR="006018EF" w:rsidRPr="001E77EE" w:rsidRDefault="006018EF" w:rsidP="006018E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pPr>
              <w:jc w:val="center"/>
            </w:pPr>
            <w:r w:rsidRPr="001E77EE">
              <w:t> 44,56</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52,58</w:t>
            </w:r>
          </w:p>
        </w:tc>
      </w:tr>
    </w:tbl>
    <w:p w:rsidR="006018EF" w:rsidRPr="001E77EE" w:rsidRDefault="006018EF" w:rsidP="006018EF">
      <w:pPr>
        <w:jc w:val="both"/>
      </w:pPr>
    </w:p>
    <w:p w:rsidR="006018EF" w:rsidRPr="001E77EE" w:rsidRDefault="006018EF" w:rsidP="006018EF">
      <w:pPr>
        <w:jc w:val="both"/>
        <w:rPr>
          <w:u w:val="single"/>
        </w:rPr>
      </w:pPr>
      <w:r w:rsidRPr="001E77EE">
        <w:rPr>
          <w:u w:val="single"/>
        </w:rPr>
        <w:t>Для потребителей города Мыски</w:t>
      </w:r>
    </w:p>
    <w:p w:rsidR="006018EF" w:rsidRPr="001E77EE" w:rsidRDefault="006018EF" w:rsidP="006018EF">
      <w:pPr>
        <w:jc w:val="both"/>
        <w:rPr>
          <w:u w:val="single"/>
        </w:rPr>
      </w:pPr>
    </w:p>
    <w:p w:rsidR="006018EF" w:rsidRPr="001E77EE" w:rsidRDefault="006018EF" w:rsidP="00111FCF">
      <w:pPr>
        <w:numPr>
          <w:ilvl w:val="0"/>
          <w:numId w:val="12"/>
        </w:numPr>
        <w:jc w:val="both"/>
      </w:pPr>
      <w:r w:rsidRPr="001E77EE">
        <w:t>С 01.01.2013г по 30.06.2013г.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018EF" w:rsidRPr="001E77EE" w:rsidRDefault="006018EF" w:rsidP="006018EF">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nil"/>
            </w:tcBorders>
            <w:shd w:val="clear" w:color="auto" w:fill="auto"/>
            <w:noWrap/>
            <w:vAlign w:val="bottom"/>
            <w:hideMark/>
          </w:tcPr>
          <w:p w:rsidR="006018EF" w:rsidRPr="001E77EE" w:rsidRDefault="006018EF" w:rsidP="006018E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pPr>
              <w:jc w:val="center"/>
            </w:pPr>
            <w:r w:rsidRPr="001E77EE">
              <w:t>-</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018EF" w:rsidRPr="001E77EE" w:rsidRDefault="006018EF" w:rsidP="006018EF">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nil"/>
            </w:tcBorders>
            <w:shd w:val="clear" w:color="auto" w:fill="auto"/>
            <w:noWrap/>
            <w:vAlign w:val="bottom"/>
            <w:hideMark/>
          </w:tcPr>
          <w:p w:rsidR="006018EF" w:rsidRPr="001E77EE" w:rsidRDefault="006018EF" w:rsidP="006018E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pPr>
              <w:jc w:val="center"/>
            </w:pPr>
            <w:r w:rsidRPr="001E77EE">
              <w:t>41,78</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49,30 </w:t>
            </w:r>
          </w:p>
        </w:tc>
      </w:tr>
    </w:tbl>
    <w:p w:rsidR="006018EF" w:rsidRPr="001E77EE" w:rsidRDefault="006018EF" w:rsidP="006018EF">
      <w:pPr>
        <w:ind w:firstLine="720"/>
        <w:jc w:val="both"/>
      </w:pPr>
    </w:p>
    <w:p w:rsidR="006018EF" w:rsidRPr="001E77EE" w:rsidRDefault="006018EF" w:rsidP="00111FCF">
      <w:pPr>
        <w:numPr>
          <w:ilvl w:val="0"/>
          <w:numId w:val="12"/>
        </w:numPr>
        <w:jc w:val="both"/>
      </w:pPr>
      <w:r w:rsidRPr="001E77EE">
        <w:t>С 01.07.2013г.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018EF" w:rsidRPr="001E77EE" w:rsidRDefault="006018EF" w:rsidP="006018EF">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nil"/>
            </w:tcBorders>
            <w:shd w:val="clear" w:color="auto" w:fill="auto"/>
            <w:noWrap/>
            <w:vAlign w:val="bottom"/>
            <w:hideMark/>
          </w:tcPr>
          <w:p w:rsidR="006018EF" w:rsidRPr="001E77EE" w:rsidRDefault="006018EF" w:rsidP="006018E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pPr>
              <w:jc w:val="center"/>
            </w:pPr>
            <w:r w:rsidRPr="001E77EE">
              <w:t>-</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018EF" w:rsidRPr="001E77EE" w:rsidRDefault="006018EF" w:rsidP="006018EF">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nil"/>
            </w:tcBorders>
            <w:shd w:val="clear" w:color="auto" w:fill="auto"/>
            <w:noWrap/>
            <w:vAlign w:val="bottom"/>
            <w:hideMark/>
          </w:tcPr>
          <w:p w:rsidR="006018EF" w:rsidRPr="001E77EE" w:rsidRDefault="006018EF" w:rsidP="006018EF">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6018EF" w:rsidRPr="001E77EE" w:rsidRDefault="006018EF" w:rsidP="006018EF">
            <w:pPr>
              <w:jc w:val="center"/>
            </w:pPr>
            <w:r w:rsidRPr="001E77EE">
              <w:t> 46,63</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6018EF" w:rsidRPr="001E77EE" w:rsidRDefault="006018EF" w:rsidP="006018EF"/>
        </w:tc>
        <w:tc>
          <w:tcPr>
            <w:tcW w:w="5660"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6018EF" w:rsidRPr="001E77EE" w:rsidRDefault="006018EF" w:rsidP="006018EF">
            <w:pPr>
              <w:jc w:val="center"/>
            </w:pPr>
            <w:r w:rsidRPr="001E77EE">
              <w:t>55,02</w:t>
            </w:r>
          </w:p>
        </w:tc>
      </w:tr>
    </w:tbl>
    <w:p w:rsidR="006018EF" w:rsidRPr="001E77EE" w:rsidRDefault="006018EF" w:rsidP="006018EF">
      <w:pPr>
        <w:jc w:val="both"/>
      </w:pPr>
    </w:p>
    <w:p w:rsidR="006018EF" w:rsidRPr="001E77EE" w:rsidRDefault="006018EF" w:rsidP="00002258">
      <w:pPr>
        <w:keepNext/>
        <w:spacing w:before="240" w:after="60"/>
        <w:ind w:left="720"/>
        <w:outlineLvl w:val="1"/>
        <w:rPr>
          <w:rFonts w:ascii="Arial" w:hAnsi="Arial" w:cs="Arial"/>
          <w:b/>
          <w:bCs/>
          <w:i/>
          <w:iCs/>
        </w:rPr>
      </w:pPr>
      <w:bookmarkStart w:id="50" w:name="_Toc341949300"/>
      <w:r w:rsidRPr="001E77EE">
        <w:rPr>
          <w:rFonts w:ascii="Arial" w:hAnsi="Arial" w:cs="Arial"/>
          <w:b/>
          <w:bCs/>
          <w:i/>
          <w:iCs/>
        </w:rPr>
        <w:t>Сравнительный анализ динамики расходов и величины необходимой прибыли по отношению к предыдущему периоду регулирования.</w:t>
      </w:r>
      <w:bookmarkEnd w:id="50"/>
      <w:r w:rsidRPr="001E77EE">
        <w:rPr>
          <w:rFonts w:ascii="Garamond Premr Pro" w:hAnsi="Garamond Premr Pro" w:cs="Arial"/>
          <w:b/>
          <w:bCs/>
          <w:i/>
          <w:iCs/>
        </w:rPr>
        <w:t xml:space="preserve"> </w:t>
      </w:r>
    </w:p>
    <w:p w:rsidR="006018EF" w:rsidRPr="001E77EE" w:rsidRDefault="006018EF" w:rsidP="006018EF">
      <w:pPr>
        <w:ind w:firstLine="720"/>
        <w:jc w:val="both"/>
      </w:pPr>
    </w:p>
    <w:p w:rsidR="006018EF" w:rsidRPr="001E77EE" w:rsidRDefault="006018EF" w:rsidP="006018EF">
      <w:pPr>
        <w:ind w:firstLine="720"/>
        <w:jc w:val="both"/>
      </w:pPr>
      <w:r w:rsidRPr="001E77EE">
        <w:t>В связи с тем, что у ОАО «Кузбассэнерго» отсутствовал тариф на горячую воду в предшествующем периоде, произвести сравнительный анализ динамики расходов по отношению к предыдущему периоду регулирования, не представляется возможным.</w:t>
      </w:r>
    </w:p>
    <w:p w:rsidR="006018EF" w:rsidRPr="001E77EE" w:rsidRDefault="006018EF" w:rsidP="00002258">
      <w:pPr>
        <w:keepNext/>
        <w:spacing w:before="240" w:after="60"/>
        <w:ind w:left="720"/>
        <w:outlineLvl w:val="1"/>
        <w:rPr>
          <w:rFonts w:ascii="Arial" w:hAnsi="Arial" w:cs="Arial"/>
          <w:b/>
          <w:bCs/>
          <w:i/>
          <w:iCs/>
        </w:rPr>
      </w:pPr>
      <w:bookmarkStart w:id="51" w:name="_Toc341949301"/>
      <w:r w:rsidRPr="001E77EE">
        <w:rPr>
          <w:rFonts w:ascii="Arial" w:hAnsi="Arial" w:cs="Arial"/>
          <w:b/>
          <w:bCs/>
          <w:i/>
          <w:iCs/>
        </w:rPr>
        <w:lastRenderedPageBreak/>
        <w:t>Анализ соответствия расчета тарифов и формы представления предложений нормативно-методическим документам по вопросам регулирования тарифов и (или) их предельных уровней.</w:t>
      </w:r>
      <w:bookmarkEnd w:id="51"/>
    </w:p>
    <w:p w:rsidR="006018EF" w:rsidRPr="001E77EE" w:rsidRDefault="006018EF" w:rsidP="006018EF">
      <w:pPr>
        <w:autoSpaceDE w:val="0"/>
        <w:autoSpaceDN w:val="0"/>
        <w:adjustRightInd w:val="0"/>
        <w:ind w:firstLine="540"/>
        <w:jc w:val="both"/>
        <w:outlineLvl w:val="0"/>
      </w:pPr>
    </w:p>
    <w:p w:rsidR="006018EF" w:rsidRPr="001E77EE" w:rsidRDefault="006018EF" w:rsidP="006018EF">
      <w:pPr>
        <w:ind w:right="142" w:firstLine="426"/>
        <w:jc w:val="both"/>
      </w:pPr>
      <w:proofErr w:type="gramStart"/>
      <w:r w:rsidRPr="001E77EE">
        <w:t>Материалы ОАО «Кузбассэнерго» по расчету тарифов на горячую воду на 2013 год подготовлены в соответствии с требованиями Федерального закона от 30.12.2004 №210-ФЗ "Об основах регулирования тарифов организаций коммунального комплекса", Основ ценообразования и порядка регулирования тарифов, надбавок и предельных индексов в сфере деятельности организаций коммунального комплекса, Правил регулирования тарифов, надбавок и предельных индексов в сфере деятельности организаций коммунального комплекса, утвержденными Постановлением</w:t>
      </w:r>
      <w:proofErr w:type="gramEnd"/>
      <w:r w:rsidRPr="001E77EE">
        <w:t xml:space="preserve"> Правительства </w:t>
      </w:r>
      <w:r w:rsidR="00716F58">
        <w:t xml:space="preserve">РФ </w:t>
      </w:r>
      <w:r w:rsidRPr="001E77EE">
        <w:t xml:space="preserve">от 14.07.2008 №520, Постановления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6018EF" w:rsidRPr="001E77EE" w:rsidRDefault="006018EF" w:rsidP="002D699F">
      <w:pPr>
        <w:jc w:val="both"/>
      </w:pPr>
    </w:p>
    <w:p w:rsidR="006018EF" w:rsidRPr="001E77EE" w:rsidRDefault="006018EF" w:rsidP="006018EF">
      <w:pPr>
        <w:ind w:firstLine="708"/>
        <w:jc w:val="both"/>
      </w:pPr>
      <w:r w:rsidRPr="001E77EE">
        <w:t>Рассмотрев представленные материалы, Правлением РЭК</w:t>
      </w:r>
    </w:p>
    <w:p w:rsidR="006018EF" w:rsidRPr="001E77EE" w:rsidRDefault="006018EF" w:rsidP="002D699F">
      <w:pPr>
        <w:jc w:val="both"/>
      </w:pPr>
    </w:p>
    <w:p w:rsidR="002D699F" w:rsidRPr="001E77EE" w:rsidRDefault="002D699F" w:rsidP="002D699F">
      <w:pPr>
        <w:ind w:firstLine="708"/>
        <w:jc w:val="both"/>
      </w:pPr>
      <w:r w:rsidRPr="001E77EE">
        <w:rPr>
          <w:b/>
        </w:rPr>
        <w:t>ПОСТАНОВИЛИ:</w:t>
      </w:r>
    </w:p>
    <w:p w:rsidR="002D699F" w:rsidRPr="001E77EE" w:rsidRDefault="006A2487" w:rsidP="006A2487">
      <w:pPr>
        <w:ind w:firstLine="708"/>
        <w:jc w:val="both"/>
      </w:pPr>
      <w:r w:rsidRPr="001E77EE">
        <w:t>Установить тарифы на горячую воду в открытой системе горячего водоснабжения (теплоснабжения), реализуемую ОАО «Кузбассэнерго» на потребительском рынке города Белово, с календарной разбивкой, в соответствии с приложениями № 1, №2 к настоящему постановлению – приложения № 43 и № 44 к протоколу.</w:t>
      </w:r>
    </w:p>
    <w:p w:rsidR="00832717" w:rsidRPr="001E77EE" w:rsidRDefault="00832717" w:rsidP="006A2487">
      <w:pPr>
        <w:ind w:firstLine="708"/>
        <w:jc w:val="both"/>
      </w:pPr>
    </w:p>
    <w:p w:rsidR="002D699F" w:rsidRPr="001E77EE" w:rsidRDefault="002D699F" w:rsidP="002D699F">
      <w:pPr>
        <w:ind w:firstLine="708"/>
        <w:jc w:val="both"/>
        <w:rPr>
          <w:b/>
        </w:rPr>
      </w:pPr>
      <w:r w:rsidRPr="001E77EE">
        <w:rPr>
          <w:b/>
        </w:rPr>
        <w:t>Голосовали: ЗА – единогласно.</w:t>
      </w:r>
    </w:p>
    <w:p w:rsidR="002D699F" w:rsidRPr="001E77EE" w:rsidRDefault="002D699F" w:rsidP="002D699F">
      <w:pPr>
        <w:ind w:firstLine="708"/>
        <w:jc w:val="both"/>
        <w:rPr>
          <w:b/>
        </w:rPr>
      </w:pPr>
    </w:p>
    <w:p w:rsidR="00FB1E9A" w:rsidRPr="001E77EE" w:rsidRDefault="00D06112" w:rsidP="00D06112">
      <w:pPr>
        <w:ind w:firstLine="708"/>
        <w:jc w:val="both"/>
        <w:rPr>
          <w:b/>
        </w:rPr>
      </w:pPr>
      <w:r w:rsidRPr="001E77EE">
        <w:rPr>
          <w:b/>
        </w:rPr>
        <w:t xml:space="preserve">26. </w:t>
      </w:r>
      <w:r w:rsidR="00FB1E9A" w:rsidRPr="001E77EE">
        <w:rPr>
          <w:b/>
        </w:rPr>
        <w:t>Об установлении тарифов на горячую воду в открытой системе горячего водоснабжения (теплоснабжения), реализуемую  ОАО «Кузбассэнерго» на потребительском рынке города Мыски</w:t>
      </w:r>
      <w:r w:rsidRPr="001E77EE">
        <w:rPr>
          <w:b/>
        </w:rPr>
        <w:t>.</w:t>
      </w:r>
    </w:p>
    <w:p w:rsidR="00D06112" w:rsidRPr="001E77EE" w:rsidRDefault="00D06112" w:rsidP="00D06112">
      <w:pPr>
        <w:ind w:firstLine="708"/>
        <w:jc w:val="both"/>
        <w:rPr>
          <w:b/>
        </w:rPr>
      </w:pPr>
    </w:p>
    <w:p w:rsidR="00ED5570" w:rsidRPr="001E77EE" w:rsidRDefault="00ED5570" w:rsidP="00D06112">
      <w:pPr>
        <w:ind w:firstLine="708"/>
        <w:jc w:val="both"/>
      </w:pPr>
      <w:r w:rsidRPr="001E77EE">
        <w:t>Докладчик (Копеин В.В.) доложил:</w:t>
      </w:r>
    </w:p>
    <w:p w:rsidR="00ED5570" w:rsidRPr="001E77EE" w:rsidRDefault="00ED5570" w:rsidP="00ED5570">
      <w:pPr>
        <w:ind w:firstLine="720"/>
        <w:jc w:val="both"/>
      </w:pPr>
      <w:r w:rsidRPr="001E77EE">
        <w:t xml:space="preserve">Эксперты, рассмотрев представленные предприятием предложения по установлению тарифа на горячую воду отмечают, что они соответствуют вступившему в действие Постановлению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w:t>
      </w:r>
    </w:p>
    <w:p w:rsidR="00ED5570" w:rsidRPr="001E77EE" w:rsidRDefault="00ED5570" w:rsidP="00ED5570">
      <w:pPr>
        <w:ind w:firstLine="720"/>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ED5570" w:rsidRPr="001E77EE" w:rsidRDefault="00ED5570" w:rsidP="00ED5570">
      <w:pPr>
        <w:ind w:right="142" w:firstLine="720"/>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«Кузбассэнерго» информации для определения величины экономически обоснованных расходов по регулируемым РЭК КО видам деятельности на 2013 год.</w:t>
      </w:r>
    </w:p>
    <w:p w:rsidR="00ED5570" w:rsidRPr="001E77EE" w:rsidRDefault="00ED5570" w:rsidP="00ED5570">
      <w:pPr>
        <w:ind w:firstLine="720"/>
        <w:jc w:val="both"/>
      </w:pPr>
      <w:r w:rsidRPr="001E77EE">
        <w:t xml:space="preserve">Экспертная оценка экономической обоснованности расходов на производство горячей воды,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w:t>
      </w:r>
      <w:r w:rsidRPr="001E77EE">
        <w:lastRenderedPageBreak/>
        <w:t>результаты постатейного анализа, с учетом данных о работе предприятия в предшествующих периодах регулирования.</w:t>
      </w:r>
    </w:p>
    <w:p w:rsidR="00ED5570" w:rsidRPr="001E77EE" w:rsidRDefault="00ED5570" w:rsidP="00ED5570">
      <w:pPr>
        <w:keepNext/>
        <w:spacing w:before="240" w:after="60"/>
        <w:ind w:left="720"/>
        <w:outlineLvl w:val="1"/>
        <w:rPr>
          <w:rFonts w:ascii="Arial" w:hAnsi="Arial" w:cs="Arial"/>
          <w:b/>
          <w:bCs/>
          <w:i/>
          <w:iCs/>
        </w:rPr>
      </w:pPr>
      <w:r w:rsidRPr="001E77EE">
        <w:rPr>
          <w:rFonts w:ascii="Arial" w:hAnsi="Arial" w:cs="Arial"/>
          <w:b/>
          <w:bCs/>
          <w:i/>
          <w:iCs/>
        </w:rPr>
        <w:t>Оценка финансового состояния организации, осуществляющей регулируемую деятельность (по общепринятым показателям).</w:t>
      </w:r>
    </w:p>
    <w:p w:rsidR="00ED5570" w:rsidRPr="001E77EE" w:rsidRDefault="00ED5570" w:rsidP="00ED5570">
      <w:pPr>
        <w:ind w:firstLine="720"/>
      </w:pPr>
    </w:p>
    <w:p w:rsidR="00ED5570" w:rsidRPr="001E77EE" w:rsidRDefault="00ED5570" w:rsidP="00ED5570">
      <w:pPr>
        <w:ind w:firstLine="720"/>
        <w:jc w:val="both"/>
        <w:rPr>
          <w:rFonts w:eastAsia="Calibri"/>
          <w:lang w:eastAsia="en-US"/>
        </w:rPr>
      </w:pPr>
      <w:r w:rsidRPr="001E77EE">
        <w:rPr>
          <w:rFonts w:eastAsia="Calibri"/>
          <w:lang w:eastAsia="en-US"/>
        </w:rPr>
        <w:t>В соответствии с решением внеочередного Общего собрания акционеров ОАО «Кузбассэнерго» (протокол №32 от 01 марта 2012 года) осуществлена реорганизация Кузбасского Открытого акционерного общества энергетики и электрификации (ОАО «Кузбассэнерго») в форме выделения:</w:t>
      </w:r>
    </w:p>
    <w:p w:rsidR="00ED5570" w:rsidRPr="001E77EE" w:rsidRDefault="00ED5570" w:rsidP="00111FCF">
      <w:pPr>
        <w:numPr>
          <w:ilvl w:val="0"/>
          <w:numId w:val="16"/>
        </w:numPr>
        <w:ind w:left="1560" w:hanging="142"/>
        <w:contextualSpacing/>
        <w:jc w:val="both"/>
        <w:rPr>
          <w:rFonts w:eastAsia="Calibri"/>
          <w:lang w:eastAsia="en-US"/>
        </w:rPr>
      </w:pPr>
      <w:r w:rsidRPr="001E77EE">
        <w:rPr>
          <w:rFonts w:eastAsia="Calibri"/>
          <w:lang w:eastAsia="en-US"/>
        </w:rPr>
        <w:t>«Кемеровская генерация» (на безе Кемеровской ГРЭС и Кемеровской ТЭЦ);</w:t>
      </w:r>
    </w:p>
    <w:p w:rsidR="00ED5570" w:rsidRPr="001E77EE" w:rsidRDefault="00ED5570" w:rsidP="00111FCF">
      <w:pPr>
        <w:numPr>
          <w:ilvl w:val="0"/>
          <w:numId w:val="16"/>
        </w:numPr>
        <w:ind w:firstLine="720"/>
        <w:contextualSpacing/>
        <w:jc w:val="both"/>
        <w:rPr>
          <w:rFonts w:eastAsia="Calibri"/>
          <w:lang w:eastAsia="en-US"/>
        </w:rPr>
      </w:pPr>
      <w:r w:rsidRPr="001E77EE">
        <w:rPr>
          <w:rFonts w:eastAsia="Calibri"/>
          <w:lang w:eastAsia="en-US"/>
        </w:rPr>
        <w:t>«Ново-Кемеровская ТЭЦ» (на базе Ново-Кемеровской ТЭЦ);</w:t>
      </w:r>
    </w:p>
    <w:p w:rsidR="00ED5570" w:rsidRPr="001E77EE" w:rsidRDefault="00ED5570" w:rsidP="00111FCF">
      <w:pPr>
        <w:numPr>
          <w:ilvl w:val="0"/>
          <w:numId w:val="16"/>
        </w:numPr>
        <w:ind w:firstLine="720"/>
        <w:contextualSpacing/>
        <w:jc w:val="both"/>
        <w:rPr>
          <w:rFonts w:eastAsia="Calibri"/>
          <w:lang w:eastAsia="en-US"/>
        </w:rPr>
      </w:pPr>
      <w:r w:rsidRPr="001E77EE">
        <w:rPr>
          <w:rFonts w:eastAsia="Calibri"/>
          <w:lang w:eastAsia="en-US"/>
        </w:rPr>
        <w:t>«Кемеровская теплосетевая компания» (на базе Кемеровских тепловых сетей);</w:t>
      </w:r>
    </w:p>
    <w:p w:rsidR="00ED5570" w:rsidRPr="001E77EE" w:rsidRDefault="00ED5570" w:rsidP="00111FCF">
      <w:pPr>
        <w:numPr>
          <w:ilvl w:val="0"/>
          <w:numId w:val="16"/>
        </w:numPr>
        <w:ind w:firstLine="720"/>
        <w:contextualSpacing/>
        <w:jc w:val="both"/>
        <w:rPr>
          <w:rFonts w:eastAsia="Calibri"/>
          <w:lang w:eastAsia="en-US"/>
        </w:rPr>
      </w:pPr>
      <w:r w:rsidRPr="001E77EE">
        <w:rPr>
          <w:rFonts w:eastAsia="Calibri"/>
          <w:lang w:eastAsia="en-US"/>
        </w:rPr>
        <w:t>«Кузнецкая ТЭЦ» (на базе Кузнецкой ТЭЦ);</w:t>
      </w:r>
    </w:p>
    <w:p w:rsidR="00ED5570" w:rsidRPr="001E77EE" w:rsidRDefault="00ED5570" w:rsidP="00111FCF">
      <w:pPr>
        <w:numPr>
          <w:ilvl w:val="0"/>
          <w:numId w:val="16"/>
        </w:numPr>
        <w:ind w:firstLine="720"/>
        <w:contextualSpacing/>
        <w:jc w:val="both"/>
        <w:rPr>
          <w:rFonts w:eastAsia="Calibri"/>
          <w:lang w:eastAsia="en-US"/>
        </w:rPr>
      </w:pPr>
      <w:r w:rsidRPr="001E77EE">
        <w:rPr>
          <w:rFonts w:eastAsia="Calibri"/>
          <w:lang w:eastAsia="en-US"/>
        </w:rPr>
        <w:t>«Барнаульская генерация» (на базе Барнаульской ТЭЦ-1 и Барнаульской ТЭЦ-2);</w:t>
      </w:r>
    </w:p>
    <w:p w:rsidR="00ED5570" w:rsidRPr="001E77EE" w:rsidRDefault="00ED5570" w:rsidP="00111FCF">
      <w:pPr>
        <w:numPr>
          <w:ilvl w:val="0"/>
          <w:numId w:val="16"/>
        </w:numPr>
        <w:ind w:firstLine="720"/>
        <w:contextualSpacing/>
        <w:jc w:val="both"/>
        <w:rPr>
          <w:rFonts w:eastAsia="Calibri"/>
          <w:lang w:eastAsia="en-US"/>
        </w:rPr>
      </w:pPr>
      <w:r w:rsidRPr="001E77EE">
        <w:rPr>
          <w:rFonts w:eastAsia="Calibri"/>
          <w:lang w:eastAsia="en-US"/>
        </w:rPr>
        <w:t>«Барнаульская ТЭЦ-3» (на базе Барнаульской ТЭЦ-3);</w:t>
      </w:r>
    </w:p>
    <w:p w:rsidR="00ED5570" w:rsidRPr="001E77EE" w:rsidRDefault="00ED5570" w:rsidP="00111FCF">
      <w:pPr>
        <w:numPr>
          <w:ilvl w:val="0"/>
          <w:numId w:val="16"/>
        </w:numPr>
        <w:ind w:firstLine="720"/>
        <w:contextualSpacing/>
        <w:jc w:val="both"/>
        <w:rPr>
          <w:rFonts w:eastAsia="Calibri"/>
          <w:lang w:eastAsia="en-US"/>
        </w:rPr>
      </w:pPr>
      <w:r w:rsidRPr="001E77EE">
        <w:rPr>
          <w:rFonts w:eastAsia="Calibri"/>
          <w:lang w:eastAsia="en-US"/>
        </w:rPr>
        <w:t>«Барнаульская теплосетевая компания» (на базе Барнаульской теплоцентрали);</w:t>
      </w:r>
    </w:p>
    <w:p w:rsidR="00ED5570" w:rsidRPr="001E77EE" w:rsidRDefault="00ED5570" w:rsidP="00111FCF">
      <w:pPr>
        <w:numPr>
          <w:ilvl w:val="0"/>
          <w:numId w:val="16"/>
        </w:numPr>
        <w:ind w:firstLine="720"/>
        <w:contextualSpacing/>
        <w:jc w:val="both"/>
        <w:rPr>
          <w:rFonts w:eastAsia="Calibri"/>
          <w:lang w:eastAsia="en-US"/>
        </w:rPr>
      </w:pPr>
      <w:r w:rsidRPr="001E77EE">
        <w:rPr>
          <w:rFonts w:eastAsia="Calibri"/>
          <w:lang w:eastAsia="en-US"/>
        </w:rPr>
        <w:t>«Межрегиональная теплосетевая компания» (на базе тепловых сетей Беловской ГРЭС и Томь-Усинской ГРЭС).</w:t>
      </w:r>
    </w:p>
    <w:p w:rsidR="00ED5570" w:rsidRPr="001E77EE" w:rsidRDefault="00ED5570" w:rsidP="00ED5570">
      <w:pPr>
        <w:ind w:left="360" w:firstLine="720"/>
        <w:jc w:val="both"/>
        <w:rPr>
          <w:rFonts w:eastAsia="Calibri"/>
          <w:lang w:eastAsia="en-US"/>
        </w:rPr>
      </w:pPr>
      <w:r w:rsidRPr="001E77EE">
        <w:rPr>
          <w:rFonts w:eastAsia="Calibri"/>
          <w:lang w:eastAsia="en-US"/>
        </w:rPr>
        <w:t>В составе ОАО «Кузбассэнерго» остались Беловская ГРЭС и Томь-Усинская ГРЭС.</w:t>
      </w:r>
    </w:p>
    <w:p w:rsidR="00ED5570" w:rsidRPr="001E77EE" w:rsidRDefault="00ED5570" w:rsidP="00ED5570">
      <w:pPr>
        <w:ind w:firstLine="720"/>
        <w:jc w:val="both"/>
        <w:rPr>
          <w:b/>
          <w:highlight w:val="yellow"/>
        </w:rPr>
      </w:pPr>
      <w:r w:rsidRPr="001E77EE">
        <w:t>В связи с тем, что у ОАО «Кузбассэнерго» отсутствовал тариф на горячую воду в предшествующем периоде, произвести анализ финансового состояния, определяемого  регулирующим органом за 2 предшествующих года, текущий год и расчетный период регулирования, не представляется возможным.</w:t>
      </w:r>
    </w:p>
    <w:p w:rsidR="00ED5570" w:rsidRPr="001E77EE" w:rsidRDefault="00ED5570" w:rsidP="00BE16B2">
      <w:pPr>
        <w:keepNext/>
        <w:spacing w:before="240" w:after="60"/>
        <w:ind w:left="720"/>
        <w:outlineLvl w:val="1"/>
        <w:rPr>
          <w:rFonts w:ascii="Arial" w:hAnsi="Arial" w:cs="Arial"/>
          <w:b/>
          <w:bCs/>
          <w:i/>
          <w:iCs/>
        </w:rPr>
      </w:pPr>
      <w:r w:rsidRPr="001E77EE">
        <w:rPr>
          <w:rFonts w:ascii="Arial" w:hAnsi="Arial" w:cs="Arial"/>
          <w:b/>
          <w:bCs/>
          <w:i/>
          <w:iCs/>
        </w:rPr>
        <w:t>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w:t>
      </w:r>
    </w:p>
    <w:p w:rsidR="00ED5570" w:rsidRPr="001E77EE" w:rsidRDefault="00ED5570" w:rsidP="00ED5570">
      <w:pPr>
        <w:ind w:firstLine="720"/>
      </w:pPr>
    </w:p>
    <w:p w:rsidR="00ED5570" w:rsidRPr="001E77EE" w:rsidRDefault="00ED5570" w:rsidP="00ED5570">
      <w:pPr>
        <w:ind w:firstLine="720"/>
        <w:jc w:val="both"/>
      </w:pPr>
      <w:r w:rsidRPr="001E77EE">
        <w:t>В связи с тем, что у ОАО «Кузбассэнерго» отсутствовал тариф на горячую воду в предшествующем периоде, произвести 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 не представляется возможным.</w:t>
      </w:r>
    </w:p>
    <w:p w:rsidR="00ED5570" w:rsidRPr="001E77EE" w:rsidRDefault="00ED5570" w:rsidP="00BE16B2">
      <w:pPr>
        <w:keepNext/>
        <w:spacing w:before="240" w:after="60"/>
        <w:ind w:left="720"/>
        <w:outlineLvl w:val="1"/>
        <w:rPr>
          <w:rFonts w:ascii="Arial" w:hAnsi="Arial" w:cs="Arial"/>
          <w:b/>
          <w:bCs/>
          <w:i/>
          <w:iCs/>
        </w:rPr>
      </w:pPr>
      <w:r w:rsidRPr="001E77EE">
        <w:rPr>
          <w:rFonts w:ascii="Arial" w:hAnsi="Arial" w:cs="Arial"/>
          <w:b/>
          <w:bCs/>
          <w:i/>
          <w:iCs/>
        </w:rPr>
        <w:t>Анализ экономической обоснованности расходов по статьям расходов.</w:t>
      </w:r>
    </w:p>
    <w:p w:rsidR="00ED5570" w:rsidRPr="001E77EE" w:rsidRDefault="00ED5570" w:rsidP="00ED5570">
      <w:pPr>
        <w:ind w:firstLine="720"/>
        <w:jc w:val="both"/>
      </w:pPr>
    </w:p>
    <w:p w:rsidR="00ED5570" w:rsidRPr="001E77EE" w:rsidRDefault="00ED5570" w:rsidP="00ED5570">
      <w:pPr>
        <w:ind w:firstLine="720"/>
        <w:jc w:val="both"/>
      </w:pPr>
      <w:r w:rsidRPr="001E77EE">
        <w:t>Объем реализации теплоносителя в 2013 году, согласно представленной производственной программы, будет составлять:</w:t>
      </w:r>
    </w:p>
    <w:p w:rsidR="00ED5570" w:rsidRPr="001E77EE" w:rsidRDefault="00ED5570" w:rsidP="00ED5570">
      <w:pPr>
        <w:ind w:firstLine="720"/>
        <w:jc w:val="both"/>
      </w:pPr>
      <w:r w:rsidRPr="001E77EE">
        <w:t>- город Белово 467 тыс. м³;</w:t>
      </w:r>
    </w:p>
    <w:p w:rsidR="00ED5570" w:rsidRPr="001E77EE" w:rsidRDefault="00ED5570" w:rsidP="00ED5570">
      <w:pPr>
        <w:ind w:firstLine="720"/>
        <w:jc w:val="both"/>
      </w:pPr>
      <w:r w:rsidRPr="001E77EE">
        <w:t>- город Мыски 840 тыс. м³.</w:t>
      </w:r>
    </w:p>
    <w:p w:rsidR="00ED5570" w:rsidRPr="001E77EE" w:rsidRDefault="00ED5570" w:rsidP="00ED5570">
      <w:pPr>
        <w:ind w:firstLine="720"/>
        <w:jc w:val="both"/>
      </w:pPr>
      <w:r w:rsidRPr="001E77EE">
        <w:t xml:space="preserve">Тариф на горячую воду включает в себя стоимость 1м3 теплоносителя и расходы на подогрев воды, определяемые как произведение количества тепловой энергии, необходимого для нагрева 1м3 холодной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1E77EE">
          <w:t>2004 г</w:t>
        </w:r>
      </w:smartTag>
      <w:r w:rsidRPr="001E77EE">
        <w:t xml:space="preserve">. № </w:t>
      </w:r>
      <w:r w:rsidRPr="001E77EE">
        <w:lastRenderedPageBreak/>
        <w:t>109 «О ценообразовании в отношении электрической и тепловой энергии в Российской Федерации».</w:t>
      </w:r>
    </w:p>
    <w:p w:rsidR="00ED5570" w:rsidRPr="001E77EE" w:rsidRDefault="00ED5570" w:rsidP="00ED5570">
      <w:pPr>
        <w:ind w:firstLine="720"/>
        <w:jc w:val="both"/>
      </w:pPr>
      <w:r w:rsidRPr="001E77EE">
        <w:t>В расчетах тарифа на горячую воду использованы тарифы:</w:t>
      </w:r>
    </w:p>
    <w:p w:rsidR="00ED5570" w:rsidRPr="001E77EE" w:rsidRDefault="00ED5570" w:rsidP="00ED5570">
      <w:pPr>
        <w:ind w:firstLine="720"/>
        <w:jc w:val="both"/>
      </w:pPr>
      <w:r w:rsidRPr="001E77EE">
        <w:t>- по городу Белово, утвержденные постановлением РЭК Кемеровской области №354 от 20.12.2011г, тариф на теплоноситель на уровне 6,72 руб./куб.м., а также тариф на тепловую энергию, реализуемую на потребительском рынке города Белово, действующий с 01.09.2012 г. на уровне 511,0 руб./Гкал для потребителей, оплачивающих производство тепловой энергии (получающих тепловую энергию на коллекторах производителей);</w:t>
      </w:r>
    </w:p>
    <w:p w:rsidR="00ED5570" w:rsidRPr="001E77EE" w:rsidRDefault="00ED5570" w:rsidP="00ED5570">
      <w:pPr>
        <w:ind w:firstLine="720"/>
        <w:jc w:val="both"/>
      </w:pPr>
      <w:r w:rsidRPr="001E77EE">
        <w:t>- по городу Мыски, утвержденные постановлением РЭК Кемеровской области №355 от 20.12.2011г, тариф на теплоноситель на уровне 6,72 руб./куб.м., а также тариф на тепловую энергию, реализуемую на потребительском рынке города Мыски, действующий с 01.09.2012 г. на уровне 539,4 руб./Гкал для потребителей, оплачивающих производство тепловой энергии (получающих тепловую энергию на коллекторах производителей).</w:t>
      </w:r>
    </w:p>
    <w:p w:rsidR="00ED5570" w:rsidRPr="001E77EE" w:rsidRDefault="00ED5570" w:rsidP="00ED5570">
      <w:pPr>
        <w:ind w:firstLine="720"/>
        <w:jc w:val="both"/>
      </w:pPr>
      <w:r w:rsidRPr="001E77EE">
        <w:t xml:space="preserve"> Количество тепловой энергии необходимой для нагрева 1</w:t>
      </w:r>
      <w:r w:rsidR="00716F58">
        <w:t xml:space="preserve"> </w:t>
      </w:r>
      <w:r w:rsidRPr="001E77EE">
        <w:t>м</w:t>
      </w:r>
      <w:r w:rsidRPr="00716F58">
        <w:rPr>
          <w:vertAlign w:val="superscript"/>
        </w:rPr>
        <w:t>3</w:t>
      </w:r>
      <w:r w:rsidRPr="001E77EE">
        <w:t xml:space="preserve"> холодной воды составляет 0,065 Гкал/м</w:t>
      </w:r>
      <w:r w:rsidRPr="00716F58">
        <w:rPr>
          <w:vertAlign w:val="superscript"/>
        </w:rPr>
        <w:t>3</w:t>
      </w:r>
      <w:r w:rsidRPr="001E77EE">
        <w:t>.</w:t>
      </w:r>
    </w:p>
    <w:p w:rsidR="00ED5570" w:rsidRPr="001E77EE" w:rsidRDefault="00ED5570" w:rsidP="00ED5570">
      <w:pPr>
        <w:ind w:firstLine="720"/>
        <w:jc w:val="both"/>
      </w:pPr>
      <w:r w:rsidRPr="001E77EE">
        <w:t>Учитывая прогнозный индекс роста цен на второе полугодие 2013 года на холодную воду – 7,5%, а также предельный индекс роста тарифов на тепловую энергию – 12,4% в соответствии с приказом ФСТ России от 09 октября 2012г №231-э/4г.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рост тарифа на горячую воду с 01.07.2013г:</w:t>
      </w:r>
    </w:p>
    <w:p w:rsidR="00ED5570" w:rsidRPr="001E77EE" w:rsidRDefault="00ED5570" w:rsidP="00ED5570">
      <w:pPr>
        <w:ind w:firstLine="720"/>
        <w:jc w:val="both"/>
      </w:pPr>
      <w:r w:rsidRPr="001E77EE">
        <w:t>- для потребителей города Белово, оплачивающих производство горячей воды (получающих услуги горячего водоснабжения на коллекторах производителей) – 11,58%.</w:t>
      </w:r>
    </w:p>
    <w:p w:rsidR="00ED5570" w:rsidRPr="001E77EE" w:rsidRDefault="00ED5570" w:rsidP="00ED5570">
      <w:pPr>
        <w:ind w:firstLine="720"/>
        <w:jc w:val="both"/>
      </w:pPr>
      <w:r w:rsidRPr="001E77EE">
        <w:t>- для потребителей города Мыски, оплачивающих производство горячей воды (получающих услуги горячего водоснабжения на коллекторах производителей) – 11,61%.</w:t>
      </w:r>
    </w:p>
    <w:p w:rsidR="00ED5570" w:rsidRPr="001E77EE" w:rsidRDefault="00ED5570" w:rsidP="00ED5570">
      <w:pPr>
        <w:ind w:firstLine="720"/>
        <w:jc w:val="both"/>
      </w:pPr>
      <w:r w:rsidRPr="001E77EE">
        <w:t xml:space="preserve">Данные уровни роста тарифов на горячую воду укладываются в рамки предусмотренного роста тарифов для Кемеровской области. </w:t>
      </w:r>
    </w:p>
    <w:p w:rsidR="00ED5570" w:rsidRPr="001E77EE" w:rsidRDefault="00ED5570" w:rsidP="00ED5570">
      <w:pPr>
        <w:ind w:firstLine="720"/>
        <w:jc w:val="both"/>
      </w:pPr>
      <w:proofErr w:type="gramStart"/>
      <w:r w:rsidRPr="001E77EE">
        <w:t>В соответствии с приказом ФСТ Р</w:t>
      </w:r>
      <w:r w:rsidR="00716F58">
        <w:t>оссии</w:t>
      </w:r>
      <w:r w:rsidRPr="001E77EE">
        <w:t xml:space="preserve">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w:t>
      </w:r>
      <w:proofErr w:type="gramEnd"/>
      <w:r w:rsidRPr="001E77EE">
        <w:t xml:space="preserve"> по субъектам Российской Федерации на 2013 год», тариф на горячую воду, предлагаемый к утверждению на 2013 год, составит:</w:t>
      </w:r>
    </w:p>
    <w:p w:rsidR="00ED5570" w:rsidRPr="001E77EE" w:rsidRDefault="00ED5570" w:rsidP="00ED5570">
      <w:pPr>
        <w:ind w:firstLine="720"/>
        <w:jc w:val="both"/>
        <w:rPr>
          <w:u w:val="single"/>
        </w:rPr>
      </w:pPr>
      <w:r w:rsidRPr="001E77EE">
        <w:rPr>
          <w:u w:val="single"/>
        </w:rPr>
        <w:t>Для потребителей г. Белово</w:t>
      </w:r>
    </w:p>
    <w:p w:rsidR="00ED5570" w:rsidRPr="001E77EE" w:rsidRDefault="00ED5570" w:rsidP="00111FCF">
      <w:pPr>
        <w:numPr>
          <w:ilvl w:val="0"/>
          <w:numId w:val="17"/>
        </w:numPr>
        <w:jc w:val="both"/>
      </w:pPr>
      <w:r w:rsidRPr="001E77EE">
        <w:t>С 01.01.2013г по 30.06.2013г.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5570" w:rsidRPr="001E77EE" w:rsidRDefault="00ED5570" w:rsidP="00ED5570">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nil"/>
            </w:tcBorders>
            <w:shd w:val="clear" w:color="auto" w:fill="auto"/>
            <w:noWrap/>
            <w:vAlign w:val="bottom"/>
            <w:hideMark/>
          </w:tcPr>
          <w:p w:rsidR="00ED5570" w:rsidRPr="001E77EE" w:rsidRDefault="00ED5570" w:rsidP="00ED55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pPr>
              <w:jc w:val="center"/>
            </w:pPr>
            <w:r w:rsidRPr="001E77EE">
              <w:t>-</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5570" w:rsidRPr="001E77EE" w:rsidRDefault="00ED5570" w:rsidP="00ED5570">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nil"/>
            </w:tcBorders>
            <w:shd w:val="clear" w:color="auto" w:fill="auto"/>
            <w:noWrap/>
            <w:vAlign w:val="bottom"/>
            <w:hideMark/>
          </w:tcPr>
          <w:p w:rsidR="00ED5570" w:rsidRPr="001E77EE" w:rsidRDefault="00ED5570" w:rsidP="00ED55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pPr>
              <w:jc w:val="center"/>
            </w:pPr>
            <w:r w:rsidRPr="001E77EE">
              <w:t>39,94</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47,13 </w:t>
            </w:r>
          </w:p>
        </w:tc>
      </w:tr>
    </w:tbl>
    <w:p w:rsidR="00ED5570" w:rsidRPr="001E77EE" w:rsidRDefault="00ED5570" w:rsidP="00ED5570">
      <w:pPr>
        <w:ind w:firstLine="720"/>
        <w:jc w:val="both"/>
      </w:pPr>
    </w:p>
    <w:p w:rsidR="00ED5570" w:rsidRPr="001E77EE" w:rsidRDefault="00ED5570" w:rsidP="00111FCF">
      <w:pPr>
        <w:numPr>
          <w:ilvl w:val="0"/>
          <w:numId w:val="17"/>
        </w:numPr>
        <w:ind w:left="1418" w:hanging="709"/>
        <w:jc w:val="both"/>
      </w:pPr>
      <w:r w:rsidRPr="001E77EE">
        <w:t>С 01.07.2013г.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lastRenderedPageBreak/>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5570" w:rsidRPr="001E77EE" w:rsidRDefault="00ED5570" w:rsidP="00ED5570">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nil"/>
            </w:tcBorders>
            <w:shd w:val="clear" w:color="auto" w:fill="auto"/>
            <w:noWrap/>
            <w:vAlign w:val="bottom"/>
            <w:hideMark/>
          </w:tcPr>
          <w:p w:rsidR="00ED5570" w:rsidRPr="001E77EE" w:rsidRDefault="00ED5570" w:rsidP="00ED55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pPr>
              <w:jc w:val="center"/>
            </w:pPr>
            <w:r w:rsidRPr="001E77EE">
              <w:t>-</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5570" w:rsidRPr="001E77EE" w:rsidRDefault="00ED5570" w:rsidP="00ED5570">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nil"/>
            </w:tcBorders>
            <w:shd w:val="clear" w:color="auto" w:fill="auto"/>
            <w:noWrap/>
            <w:vAlign w:val="bottom"/>
            <w:hideMark/>
          </w:tcPr>
          <w:p w:rsidR="00ED5570" w:rsidRPr="001E77EE" w:rsidRDefault="00ED5570" w:rsidP="00ED55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pPr>
              <w:jc w:val="center"/>
            </w:pPr>
            <w:r w:rsidRPr="001E77EE">
              <w:t> 44,56</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52,58</w:t>
            </w:r>
          </w:p>
        </w:tc>
      </w:tr>
    </w:tbl>
    <w:p w:rsidR="00ED5570" w:rsidRPr="001E77EE" w:rsidRDefault="00ED5570" w:rsidP="00ED5570">
      <w:pPr>
        <w:jc w:val="both"/>
      </w:pPr>
    </w:p>
    <w:p w:rsidR="00ED5570" w:rsidRPr="001E77EE" w:rsidRDefault="00ED5570" w:rsidP="00ED5570">
      <w:pPr>
        <w:jc w:val="both"/>
        <w:rPr>
          <w:u w:val="single"/>
        </w:rPr>
      </w:pPr>
      <w:r w:rsidRPr="001E77EE">
        <w:rPr>
          <w:u w:val="single"/>
        </w:rPr>
        <w:t>Для потребителей города Мыски</w:t>
      </w:r>
    </w:p>
    <w:p w:rsidR="00ED5570" w:rsidRPr="001E77EE" w:rsidRDefault="00ED5570" w:rsidP="00ED5570">
      <w:pPr>
        <w:jc w:val="both"/>
        <w:rPr>
          <w:u w:val="single"/>
        </w:rPr>
      </w:pPr>
    </w:p>
    <w:p w:rsidR="00ED5570" w:rsidRPr="001E77EE" w:rsidRDefault="00ED5570" w:rsidP="00111FCF">
      <w:pPr>
        <w:numPr>
          <w:ilvl w:val="0"/>
          <w:numId w:val="18"/>
        </w:numPr>
        <w:jc w:val="both"/>
      </w:pPr>
      <w:r w:rsidRPr="001E77EE">
        <w:t>С 01.01.2013г по 30.06.2013г.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5570" w:rsidRPr="001E77EE" w:rsidRDefault="00ED5570" w:rsidP="00ED5570">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nil"/>
            </w:tcBorders>
            <w:shd w:val="clear" w:color="auto" w:fill="auto"/>
            <w:noWrap/>
            <w:vAlign w:val="bottom"/>
            <w:hideMark/>
          </w:tcPr>
          <w:p w:rsidR="00ED5570" w:rsidRPr="001E77EE" w:rsidRDefault="00ED5570" w:rsidP="00ED55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pPr>
              <w:jc w:val="center"/>
            </w:pPr>
            <w:r w:rsidRPr="001E77EE">
              <w:t>-</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5570" w:rsidRPr="001E77EE" w:rsidRDefault="00ED5570" w:rsidP="00ED5570">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nil"/>
            </w:tcBorders>
            <w:shd w:val="clear" w:color="auto" w:fill="auto"/>
            <w:noWrap/>
            <w:vAlign w:val="bottom"/>
            <w:hideMark/>
          </w:tcPr>
          <w:p w:rsidR="00ED5570" w:rsidRPr="001E77EE" w:rsidRDefault="00ED5570" w:rsidP="00ED55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pPr>
              <w:jc w:val="center"/>
            </w:pPr>
            <w:r w:rsidRPr="001E77EE">
              <w:t>41,78</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49,30 </w:t>
            </w:r>
          </w:p>
        </w:tc>
      </w:tr>
    </w:tbl>
    <w:p w:rsidR="00ED5570" w:rsidRPr="001E77EE" w:rsidRDefault="00ED5570" w:rsidP="00ED5570">
      <w:pPr>
        <w:ind w:firstLine="720"/>
        <w:jc w:val="both"/>
      </w:pPr>
    </w:p>
    <w:p w:rsidR="00ED5570" w:rsidRPr="001E77EE" w:rsidRDefault="00ED5570" w:rsidP="00111FCF">
      <w:pPr>
        <w:numPr>
          <w:ilvl w:val="0"/>
          <w:numId w:val="18"/>
        </w:numPr>
        <w:jc w:val="both"/>
      </w:pPr>
      <w:r w:rsidRPr="001E77EE">
        <w:t>С 01.07.2013г.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5570" w:rsidRPr="001E77EE" w:rsidRDefault="00ED5570" w:rsidP="00ED5570">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nil"/>
            </w:tcBorders>
            <w:shd w:val="clear" w:color="auto" w:fill="auto"/>
            <w:noWrap/>
            <w:vAlign w:val="bottom"/>
            <w:hideMark/>
          </w:tcPr>
          <w:p w:rsidR="00ED5570" w:rsidRPr="001E77EE" w:rsidRDefault="00ED5570" w:rsidP="00ED55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pPr>
              <w:jc w:val="center"/>
            </w:pPr>
            <w:r w:rsidRPr="001E77EE">
              <w:t>-</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5570" w:rsidRPr="001E77EE" w:rsidRDefault="00ED5570" w:rsidP="00ED5570">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nil"/>
            </w:tcBorders>
            <w:shd w:val="clear" w:color="auto" w:fill="auto"/>
            <w:noWrap/>
            <w:vAlign w:val="bottom"/>
            <w:hideMark/>
          </w:tcPr>
          <w:p w:rsidR="00ED5570" w:rsidRPr="001E77EE" w:rsidRDefault="00ED5570" w:rsidP="00ED5570">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ED5570" w:rsidRPr="001E77EE" w:rsidRDefault="00ED5570" w:rsidP="00ED5570">
            <w:pPr>
              <w:jc w:val="center"/>
            </w:pPr>
            <w:r w:rsidRPr="001E77EE">
              <w:t> 46,63</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ED5570" w:rsidRPr="001E77EE" w:rsidRDefault="00ED5570" w:rsidP="00ED5570"/>
        </w:tc>
        <w:tc>
          <w:tcPr>
            <w:tcW w:w="5660"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ED5570" w:rsidRPr="001E77EE" w:rsidRDefault="00ED5570" w:rsidP="00ED5570">
            <w:pPr>
              <w:jc w:val="center"/>
            </w:pPr>
            <w:r w:rsidRPr="001E77EE">
              <w:t>55,02</w:t>
            </w:r>
          </w:p>
        </w:tc>
      </w:tr>
    </w:tbl>
    <w:p w:rsidR="00ED5570" w:rsidRPr="001E77EE" w:rsidRDefault="00ED5570" w:rsidP="00BE16B2">
      <w:pPr>
        <w:keepNext/>
        <w:spacing w:before="240" w:after="60"/>
        <w:ind w:left="720"/>
        <w:outlineLvl w:val="1"/>
        <w:rPr>
          <w:rFonts w:ascii="Arial" w:hAnsi="Arial" w:cs="Arial"/>
          <w:b/>
          <w:bCs/>
          <w:i/>
          <w:iCs/>
        </w:rPr>
      </w:pPr>
      <w:r w:rsidRPr="001E77EE">
        <w:rPr>
          <w:rFonts w:ascii="Arial" w:hAnsi="Arial" w:cs="Arial"/>
          <w:b/>
          <w:bCs/>
          <w:i/>
          <w:iCs/>
        </w:rPr>
        <w:t>Сравнительный анализ динамики расходов и величины необходимой прибыли по отношению к предыдущему периоду регулирования.</w:t>
      </w:r>
      <w:r w:rsidRPr="001E77EE">
        <w:rPr>
          <w:rFonts w:ascii="Garamond Premr Pro" w:hAnsi="Garamond Premr Pro" w:cs="Arial"/>
          <w:b/>
          <w:bCs/>
          <w:i/>
          <w:iCs/>
        </w:rPr>
        <w:t xml:space="preserve"> </w:t>
      </w:r>
    </w:p>
    <w:p w:rsidR="00ED5570" w:rsidRPr="001E77EE" w:rsidRDefault="00ED5570" w:rsidP="00ED5570">
      <w:pPr>
        <w:ind w:firstLine="720"/>
        <w:jc w:val="both"/>
      </w:pPr>
    </w:p>
    <w:p w:rsidR="00ED5570" w:rsidRPr="001E77EE" w:rsidRDefault="00ED5570" w:rsidP="00ED5570">
      <w:pPr>
        <w:ind w:firstLine="720"/>
        <w:jc w:val="both"/>
      </w:pPr>
      <w:r w:rsidRPr="001E77EE">
        <w:t>В связи с тем, что у ОАО «Кузбассэнерго» отсутствовал тариф на горячую воду в предшествующем периоде, произвести сравнительный анализ динамики расходов по отношению к предыдущему периоду регулирования, не представляется возможным.</w:t>
      </w:r>
    </w:p>
    <w:p w:rsidR="00ED5570" w:rsidRPr="001E77EE" w:rsidRDefault="00ED5570" w:rsidP="00BE16B2">
      <w:pPr>
        <w:keepNext/>
        <w:spacing w:before="240" w:after="60"/>
        <w:ind w:left="720"/>
        <w:outlineLvl w:val="1"/>
        <w:rPr>
          <w:rFonts w:ascii="Arial" w:hAnsi="Arial" w:cs="Arial"/>
          <w:b/>
          <w:bCs/>
          <w:i/>
          <w:iCs/>
        </w:rPr>
      </w:pPr>
      <w:r w:rsidRPr="001E77EE">
        <w:rPr>
          <w:rFonts w:ascii="Arial" w:hAnsi="Arial" w:cs="Arial"/>
          <w:b/>
          <w:bCs/>
          <w:i/>
          <w:iCs/>
        </w:rPr>
        <w:t>Анализ соответствия расчета тарифов и формы представления предложений нормативно-методическим документам по вопросам регулирования тарифов и (или) их предельных уровней.</w:t>
      </w:r>
    </w:p>
    <w:p w:rsidR="00ED5570" w:rsidRPr="001E77EE" w:rsidRDefault="00ED5570" w:rsidP="00ED5570">
      <w:pPr>
        <w:autoSpaceDE w:val="0"/>
        <w:autoSpaceDN w:val="0"/>
        <w:adjustRightInd w:val="0"/>
        <w:ind w:firstLine="540"/>
        <w:jc w:val="both"/>
        <w:outlineLvl w:val="0"/>
      </w:pPr>
    </w:p>
    <w:p w:rsidR="00ED5570" w:rsidRPr="001E77EE" w:rsidRDefault="00ED5570" w:rsidP="00ED5570">
      <w:pPr>
        <w:ind w:right="142" w:firstLine="426"/>
        <w:jc w:val="both"/>
      </w:pPr>
      <w:proofErr w:type="gramStart"/>
      <w:r w:rsidRPr="001E77EE">
        <w:lastRenderedPageBreak/>
        <w:t>Материалы ОАО «Кузбассэнерго» по расчету тарифов на горячую воду на 2013 год подготовлены в соответствии с требованиями Федерального закона от 30.12.2004 №210-ФЗ "Об основах регулирования тарифов организаций коммунального комплекса", Основ ценообразования и порядка регулирования тарифов, надбавок и предельных индексов в сфере деятельности организаций коммунального комплекса, Правил регулирования тарифов, надбавок и предельных индексов в сфере деятельности организаций коммунального комплекса, утвержденными Постановлением</w:t>
      </w:r>
      <w:proofErr w:type="gramEnd"/>
      <w:r w:rsidRPr="001E77EE">
        <w:t xml:space="preserve"> Правительства </w:t>
      </w:r>
      <w:r w:rsidR="00716F58">
        <w:t xml:space="preserve">РФ </w:t>
      </w:r>
      <w:r w:rsidRPr="001E77EE">
        <w:t xml:space="preserve">от 14.07.2008 №520, Постановления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ED5570" w:rsidRPr="001E77EE" w:rsidRDefault="00ED5570" w:rsidP="00D06112">
      <w:pPr>
        <w:ind w:firstLine="708"/>
        <w:jc w:val="both"/>
      </w:pPr>
    </w:p>
    <w:p w:rsidR="00D06112" w:rsidRPr="001E77EE" w:rsidRDefault="00D06112" w:rsidP="00D06112">
      <w:pPr>
        <w:ind w:firstLine="708"/>
        <w:jc w:val="both"/>
      </w:pPr>
      <w:r w:rsidRPr="001E77EE">
        <w:t>Рассмотрев представленные материалы, Правлением РЭК</w:t>
      </w:r>
    </w:p>
    <w:p w:rsidR="00D06112" w:rsidRPr="001E77EE" w:rsidRDefault="00D06112" w:rsidP="00D06112">
      <w:pPr>
        <w:jc w:val="both"/>
      </w:pPr>
      <w:r w:rsidRPr="001E77EE">
        <w:tab/>
      </w:r>
    </w:p>
    <w:p w:rsidR="00D06112" w:rsidRPr="001E77EE" w:rsidRDefault="00D06112" w:rsidP="00D06112">
      <w:pPr>
        <w:ind w:firstLine="708"/>
        <w:jc w:val="both"/>
      </w:pPr>
      <w:r w:rsidRPr="001E77EE">
        <w:rPr>
          <w:b/>
        </w:rPr>
        <w:t>ПОСТАНОВИЛИ:</w:t>
      </w:r>
    </w:p>
    <w:p w:rsidR="00D06112" w:rsidRPr="001E77EE" w:rsidRDefault="009931C8" w:rsidP="00D06112">
      <w:pPr>
        <w:jc w:val="both"/>
      </w:pPr>
      <w:r w:rsidRPr="001E77EE">
        <w:t xml:space="preserve">Установить тарифы на горячую воду в открытой системе горячего водоснабжения (теплоснабжения), реализуемую ОАО «Кузбассэнерго» на потребительском рынке города Мыски, с календарной разбивкой, в соответствии с приложениями № 1, №2 к настоящему постановлению – приложение № </w:t>
      </w:r>
      <w:r w:rsidR="00922DCB" w:rsidRPr="001E77EE">
        <w:t>45 и № 46 к протоколу соответственно</w:t>
      </w:r>
      <w:r w:rsidRPr="001E77EE">
        <w:t>.</w:t>
      </w:r>
    </w:p>
    <w:p w:rsidR="00422DF1" w:rsidRPr="001E77EE" w:rsidRDefault="00422DF1" w:rsidP="00D06112">
      <w:pPr>
        <w:ind w:firstLine="708"/>
        <w:jc w:val="both"/>
        <w:rPr>
          <w:b/>
        </w:rPr>
      </w:pPr>
    </w:p>
    <w:p w:rsidR="00D06112" w:rsidRPr="001E77EE" w:rsidRDefault="00D06112" w:rsidP="00D06112">
      <w:pPr>
        <w:ind w:firstLine="708"/>
        <w:jc w:val="both"/>
        <w:rPr>
          <w:b/>
        </w:rPr>
      </w:pPr>
      <w:r w:rsidRPr="001E77EE">
        <w:rPr>
          <w:b/>
        </w:rPr>
        <w:t>Голосовали: ЗА – единогласно.</w:t>
      </w:r>
    </w:p>
    <w:p w:rsidR="00D06112" w:rsidRPr="001E77EE" w:rsidRDefault="00D06112" w:rsidP="00D06112">
      <w:pPr>
        <w:ind w:firstLine="708"/>
        <w:jc w:val="both"/>
        <w:rPr>
          <w:b/>
        </w:rPr>
      </w:pPr>
    </w:p>
    <w:p w:rsidR="00FB1E9A" w:rsidRPr="001E77EE" w:rsidRDefault="007E6534" w:rsidP="007E6534">
      <w:pPr>
        <w:ind w:firstLine="708"/>
        <w:jc w:val="both"/>
        <w:rPr>
          <w:b/>
        </w:rPr>
      </w:pPr>
      <w:r w:rsidRPr="001E77EE">
        <w:rPr>
          <w:b/>
        </w:rPr>
        <w:t xml:space="preserve">27. </w:t>
      </w:r>
      <w:r w:rsidR="00FB1E9A" w:rsidRPr="001E77EE">
        <w:rPr>
          <w:b/>
        </w:rPr>
        <w:t>Об установлении тарифов на горячую воду в открытой системе горячего водоснабжения (теплоснабжения), реализуемую  ОАО «Межрегиональная теплосетевая компания» на потребительском рынке города Белово</w:t>
      </w:r>
      <w:r w:rsidRPr="001E77EE">
        <w:rPr>
          <w:b/>
        </w:rPr>
        <w:t>.</w:t>
      </w:r>
    </w:p>
    <w:p w:rsidR="007E6534" w:rsidRPr="001E77EE" w:rsidRDefault="007E6534" w:rsidP="007E6534">
      <w:pPr>
        <w:ind w:firstLine="708"/>
        <w:jc w:val="both"/>
      </w:pPr>
    </w:p>
    <w:p w:rsidR="00394642" w:rsidRPr="001E77EE" w:rsidRDefault="00394642" w:rsidP="007E6534">
      <w:pPr>
        <w:ind w:firstLine="708"/>
        <w:jc w:val="both"/>
      </w:pPr>
      <w:r w:rsidRPr="001E77EE">
        <w:t>Докладчик (Копеин В.В.) доложил:</w:t>
      </w:r>
    </w:p>
    <w:p w:rsidR="00394642" w:rsidRPr="001E77EE" w:rsidRDefault="00394642" w:rsidP="00394642">
      <w:pPr>
        <w:ind w:firstLine="709"/>
        <w:jc w:val="both"/>
      </w:pPr>
      <w:r w:rsidRPr="001E77EE">
        <w:t xml:space="preserve">Эксперты, рассмотрев представленные предприятием предложения по установлению тарифа на горячую воду отмечают, что они соответствуют вступившему в действие Постановлению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w:t>
      </w:r>
    </w:p>
    <w:p w:rsidR="00394642" w:rsidRPr="001E77EE" w:rsidRDefault="00394642" w:rsidP="00394642">
      <w:pPr>
        <w:ind w:firstLine="709"/>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394642" w:rsidRPr="001E77EE" w:rsidRDefault="00394642" w:rsidP="00394642">
      <w:pPr>
        <w:ind w:right="142" w:firstLine="709"/>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«Межрегиональная теплосетевая компания» информации для определения величины экономически обоснованных расходов по регулируемым РЭК КО видам деятельности на 2013 год.</w:t>
      </w:r>
    </w:p>
    <w:p w:rsidR="00394642" w:rsidRPr="001E77EE" w:rsidRDefault="00394642" w:rsidP="00394642">
      <w:pPr>
        <w:ind w:firstLine="709"/>
        <w:jc w:val="both"/>
      </w:pPr>
      <w:r w:rsidRPr="001E77EE">
        <w:t>Экспертная оценка экономической обоснованности расходов на производство горячей воды,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394642" w:rsidRPr="001E77EE" w:rsidRDefault="00394642" w:rsidP="00394642">
      <w:pPr>
        <w:ind w:firstLine="720"/>
        <w:jc w:val="both"/>
      </w:pPr>
    </w:p>
    <w:p w:rsidR="00394642" w:rsidRPr="001E77EE" w:rsidRDefault="00394642" w:rsidP="00394642">
      <w:pPr>
        <w:keepNext/>
        <w:spacing w:before="240" w:after="60"/>
        <w:ind w:left="720"/>
        <w:outlineLvl w:val="1"/>
        <w:rPr>
          <w:rFonts w:ascii="Arial" w:hAnsi="Arial" w:cs="Arial"/>
          <w:b/>
          <w:bCs/>
          <w:i/>
          <w:iCs/>
        </w:rPr>
      </w:pPr>
      <w:bookmarkStart w:id="52" w:name="_Toc341949742"/>
      <w:r w:rsidRPr="001E77EE">
        <w:rPr>
          <w:rFonts w:ascii="Arial" w:hAnsi="Arial" w:cs="Arial"/>
          <w:b/>
          <w:bCs/>
          <w:i/>
          <w:iCs/>
        </w:rPr>
        <w:lastRenderedPageBreak/>
        <w:t>Оценка финансового состояния организации, осуществляющей регулируемую деятельность (по общепринятым показателям).</w:t>
      </w:r>
      <w:bookmarkEnd w:id="52"/>
    </w:p>
    <w:p w:rsidR="00394642" w:rsidRPr="001E77EE" w:rsidRDefault="00394642" w:rsidP="00394642"/>
    <w:p w:rsidR="00394642" w:rsidRPr="001E77EE" w:rsidRDefault="00394642" w:rsidP="00394642">
      <w:pPr>
        <w:ind w:firstLine="720"/>
        <w:jc w:val="both"/>
        <w:rPr>
          <w:rFonts w:eastAsia="Calibri"/>
          <w:lang w:eastAsia="en-US"/>
        </w:rPr>
      </w:pPr>
      <w:r w:rsidRPr="001E77EE">
        <w:rPr>
          <w:rFonts w:eastAsia="Calibri"/>
          <w:lang w:eastAsia="en-US"/>
        </w:rPr>
        <w:t>В соответствии с решением внеочередного Общего собрания акционеров ОАО «Кузбассэнерго» (протокол №32 от 01 марта 2012 года) осуществлена реорганизация Кузбасского Открытого акционерного общества энергетики и электрификации (ОАО «Кузбассэнерго») в форме выделения:</w:t>
      </w:r>
    </w:p>
    <w:p w:rsidR="00394642" w:rsidRPr="001E77EE" w:rsidRDefault="00394642" w:rsidP="00111FCF">
      <w:pPr>
        <w:numPr>
          <w:ilvl w:val="0"/>
          <w:numId w:val="19"/>
        </w:numPr>
        <w:ind w:firstLine="698"/>
        <w:contextualSpacing/>
        <w:jc w:val="both"/>
        <w:rPr>
          <w:rFonts w:eastAsia="Calibri"/>
          <w:lang w:eastAsia="en-US"/>
        </w:rPr>
      </w:pPr>
      <w:r w:rsidRPr="001E77EE">
        <w:rPr>
          <w:rFonts w:eastAsia="Calibri"/>
          <w:lang w:eastAsia="en-US"/>
        </w:rPr>
        <w:t>«Кемеровская генерация» (на безе Кемеровской ГРЭС и Кемеровской ТЭЦ);</w:t>
      </w:r>
    </w:p>
    <w:p w:rsidR="00394642" w:rsidRPr="001E77EE" w:rsidRDefault="00394642" w:rsidP="00111FCF">
      <w:pPr>
        <w:numPr>
          <w:ilvl w:val="0"/>
          <w:numId w:val="19"/>
        </w:numPr>
        <w:ind w:firstLine="720"/>
        <w:contextualSpacing/>
        <w:jc w:val="both"/>
        <w:rPr>
          <w:rFonts w:eastAsia="Calibri"/>
          <w:lang w:eastAsia="en-US"/>
        </w:rPr>
      </w:pPr>
      <w:r w:rsidRPr="001E77EE">
        <w:rPr>
          <w:rFonts w:eastAsia="Calibri"/>
          <w:lang w:eastAsia="en-US"/>
        </w:rPr>
        <w:t>«Ново-Кемеровская ТЭЦ» (на базе Ново-Кемеровской ТЭЦ);</w:t>
      </w:r>
    </w:p>
    <w:p w:rsidR="00394642" w:rsidRPr="001E77EE" w:rsidRDefault="00394642" w:rsidP="00111FCF">
      <w:pPr>
        <w:numPr>
          <w:ilvl w:val="0"/>
          <w:numId w:val="19"/>
        </w:numPr>
        <w:ind w:firstLine="720"/>
        <w:contextualSpacing/>
        <w:jc w:val="both"/>
        <w:rPr>
          <w:rFonts w:eastAsia="Calibri"/>
          <w:lang w:eastAsia="en-US"/>
        </w:rPr>
      </w:pPr>
      <w:r w:rsidRPr="001E77EE">
        <w:rPr>
          <w:rFonts w:eastAsia="Calibri"/>
          <w:lang w:eastAsia="en-US"/>
        </w:rPr>
        <w:t>«Кемеровская теплосетевая компания» (на базе Кемеровских тепловых сетей);</w:t>
      </w:r>
    </w:p>
    <w:p w:rsidR="00394642" w:rsidRPr="001E77EE" w:rsidRDefault="00394642" w:rsidP="00111FCF">
      <w:pPr>
        <w:numPr>
          <w:ilvl w:val="0"/>
          <w:numId w:val="19"/>
        </w:numPr>
        <w:ind w:firstLine="720"/>
        <w:contextualSpacing/>
        <w:jc w:val="both"/>
        <w:rPr>
          <w:rFonts w:eastAsia="Calibri"/>
          <w:lang w:eastAsia="en-US"/>
        </w:rPr>
      </w:pPr>
      <w:r w:rsidRPr="001E77EE">
        <w:rPr>
          <w:rFonts w:eastAsia="Calibri"/>
          <w:lang w:eastAsia="en-US"/>
        </w:rPr>
        <w:t>«Кузнецкая ТЭЦ» (на базе Кузнецкой ТЭЦ);</w:t>
      </w:r>
    </w:p>
    <w:p w:rsidR="00394642" w:rsidRPr="001E77EE" w:rsidRDefault="00394642" w:rsidP="00111FCF">
      <w:pPr>
        <w:numPr>
          <w:ilvl w:val="0"/>
          <w:numId w:val="19"/>
        </w:numPr>
        <w:ind w:firstLine="720"/>
        <w:contextualSpacing/>
        <w:jc w:val="both"/>
        <w:rPr>
          <w:rFonts w:eastAsia="Calibri"/>
          <w:lang w:eastAsia="en-US"/>
        </w:rPr>
      </w:pPr>
      <w:r w:rsidRPr="001E77EE">
        <w:rPr>
          <w:rFonts w:eastAsia="Calibri"/>
          <w:lang w:eastAsia="en-US"/>
        </w:rPr>
        <w:t>«Барнаульская генерация» (на базе Барнаульской ТЭЦ-1 и Барнаульской ТЭЦ-2);</w:t>
      </w:r>
    </w:p>
    <w:p w:rsidR="00394642" w:rsidRPr="001E77EE" w:rsidRDefault="00394642" w:rsidP="00111FCF">
      <w:pPr>
        <w:numPr>
          <w:ilvl w:val="0"/>
          <w:numId w:val="19"/>
        </w:numPr>
        <w:ind w:firstLine="720"/>
        <w:contextualSpacing/>
        <w:jc w:val="both"/>
        <w:rPr>
          <w:rFonts w:eastAsia="Calibri"/>
          <w:lang w:eastAsia="en-US"/>
        </w:rPr>
      </w:pPr>
      <w:r w:rsidRPr="001E77EE">
        <w:rPr>
          <w:rFonts w:eastAsia="Calibri"/>
          <w:lang w:eastAsia="en-US"/>
        </w:rPr>
        <w:t>«Барнаульская ТЭЦ-3» (на базе Барнаульской ТЭЦ-3);</w:t>
      </w:r>
    </w:p>
    <w:p w:rsidR="00394642" w:rsidRPr="001E77EE" w:rsidRDefault="00394642" w:rsidP="00111FCF">
      <w:pPr>
        <w:numPr>
          <w:ilvl w:val="0"/>
          <w:numId w:val="19"/>
        </w:numPr>
        <w:ind w:firstLine="720"/>
        <w:contextualSpacing/>
        <w:jc w:val="both"/>
        <w:rPr>
          <w:rFonts w:eastAsia="Calibri"/>
          <w:lang w:eastAsia="en-US"/>
        </w:rPr>
      </w:pPr>
      <w:r w:rsidRPr="001E77EE">
        <w:rPr>
          <w:rFonts w:eastAsia="Calibri"/>
          <w:lang w:eastAsia="en-US"/>
        </w:rPr>
        <w:t>«Барнаульская теплосетевая компания» (на базе Барнаульской теплоцентрали);</w:t>
      </w:r>
    </w:p>
    <w:p w:rsidR="00394642" w:rsidRPr="001E77EE" w:rsidRDefault="00394642" w:rsidP="00111FCF">
      <w:pPr>
        <w:numPr>
          <w:ilvl w:val="0"/>
          <w:numId w:val="19"/>
        </w:numPr>
        <w:ind w:firstLine="720"/>
        <w:contextualSpacing/>
        <w:jc w:val="both"/>
        <w:rPr>
          <w:rFonts w:eastAsia="Calibri"/>
          <w:lang w:eastAsia="en-US"/>
        </w:rPr>
      </w:pPr>
      <w:r w:rsidRPr="001E77EE">
        <w:rPr>
          <w:rFonts w:eastAsia="Calibri"/>
          <w:lang w:eastAsia="en-US"/>
        </w:rPr>
        <w:t>«Межрегиональная теплосетевая компания» (на базе тепловых сетей Беловской ГРЭС и Томь-Усинской ГРЭС).</w:t>
      </w:r>
    </w:p>
    <w:p w:rsidR="00394642" w:rsidRPr="001E77EE" w:rsidRDefault="00394642" w:rsidP="00394642">
      <w:pPr>
        <w:ind w:left="360" w:firstLine="720"/>
        <w:jc w:val="both"/>
        <w:rPr>
          <w:rFonts w:eastAsia="Calibri"/>
          <w:lang w:eastAsia="en-US"/>
        </w:rPr>
      </w:pPr>
      <w:r w:rsidRPr="001E77EE">
        <w:rPr>
          <w:rFonts w:eastAsia="Calibri"/>
          <w:lang w:eastAsia="en-US"/>
        </w:rPr>
        <w:t>В составе ОАО «Кузбассэнерго» остались Беловская ГРЭС и Томь-Усинская ГРЭС.</w:t>
      </w:r>
    </w:p>
    <w:p w:rsidR="00394642" w:rsidRPr="001E77EE" w:rsidRDefault="00394642" w:rsidP="00394642">
      <w:pPr>
        <w:ind w:firstLine="720"/>
        <w:jc w:val="both"/>
        <w:rPr>
          <w:b/>
          <w:highlight w:val="yellow"/>
        </w:rPr>
      </w:pPr>
      <w:r w:rsidRPr="001E77EE">
        <w:t>В связи с тем, что ОАО «Межрегиональная теплосетевая компания» впервые подало документы в РЭК Кемеровской области по установлению тарифа на горячую воду, произвести анализ финансового состояния, определяемого  регулирующим органом за 2 предшествующих года, текущий год и расчетный период регулирования, не представляется возможным.</w:t>
      </w:r>
    </w:p>
    <w:p w:rsidR="00394642" w:rsidRPr="001E77EE" w:rsidRDefault="00394642" w:rsidP="00E32A54">
      <w:pPr>
        <w:keepNext/>
        <w:spacing w:before="240" w:after="60"/>
        <w:ind w:left="720"/>
        <w:outlineLvl w:val="1"/>
        <w:rPr>
          <w:rFonts w:ascii="Arial" w:hAnsi="Arial" w:cs="Arial"/>
          <w:b/>
          <w:bCs/>
          <w:i/>
          <w:iCs/>
        </w:rPr>
      </w:pPr>
      <w:bookmarkStart w:id="53" w:name="_Toc341949743"/>
      <w:r w:rsidRPr="001E77EE">
        <w:rPr>
          <w:rFonts w:ascii="Arial" w:hAnsi="Arial" w:cs="Arial"/>
          <w:b/>
          <w:bCs/>
          <w:i/>
          <w:iCs/>
        </w:rPr>
        <w:t>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w:t>
      </w:r>
      <w:bookmarkEnd w:id="53"/>
    </w:p>
    <w:p w:rsidR="00394642" w:rsidRPr="001E77EE" w:rsidRDefault="00394642" w:rsidP="00394642"/>
    <w:p w:rsidR="00394642" w:rsidRPr="001E77EE" w:rsidRDefault="00394642" w:rsidP="00394642">
      <w:pPr>
        <w:ind w:firstLine="720"/>
        <w:jc w:val="both"/>
      </w:pPr>
      <w:r w:rsidRPr="001E77EE">
        <w:t>В связи с тем, что ОАО «Межрегиональная теплосетевая компания» впервые подало документы в РЭК Кемеровской области по установлению тарифа на горячую воду, произвести 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 не представляется возможным.</w:t>
      </w:r>
    </w:p>
    <w:p w:rsidR="00394642" w:rsidRPr="001E77EE" w:rsidRDefault="00394642" w:rsidP="00E32A54">
      <w:pPr>
        <w:keepNext/>
        <w:spacing w:before="240" w:after="60"/>
        <w:ind w:left="720"/>
        <w:outlineLvl w:val="1"/>
        <w:rPr>
          <w:rFonts w:ascii="Arial" w:hAnsi="Arial" w:cs="Arial"/>
          <w:b/>
          <w:bCs/>
          <w:i/>
          <w:iCs/>
        </w:rPr>
      </w:pPr>
      <w:bookmarkStart w:id="54" w:name="_Toc341949744"/>
      <w:r w:rsidRPr="001E77EE">
        <w:rPr>
          <w:rFonts w:ascii="Arial" w:hAnsi="Arial" w:cs="Arial"/>
          <w:b/>
          <w:bCs/>
          <w:i/>
          <w:iCs/>
        </w:rPr>
        <w:t>Анализ экономической обоснованности расходов по статьям расходов.</w:t>
      </w:r>
      <w:bookmarkEnd w:id="54"/>
    </w:p>
    <w:p w:rsidR="00394642" w:rsidRPr="001E77EE" w:rsidRDefault="00394642" w:rsidP="00394642">
      <w:pPr>
        <w:ind w:firstLine="720"/>
        <w:jc w:val="both"/>
      </w:pPr>
    </w:p>
    <w:p w:rsidR="00394642" w:rsidRPr="001E77EE" w:rsidRDefault="00394642" w:rsidP="00394642">
      <w:pPr>
        <w:ind w:firstLine="720"/>
        <w:jc w:val="both"/>
      </w:pPr>
      <w:r w:rsidRPr="001E77EE">
        <w:t xml:space="preserve"> Объем реализации теплоносителя в 2013 году, согласно представленной производственной программы, будет составлять 407 тыс. м³.</w:t>
      </w:r>
    </w:p>
    <w:p w:rsidR="00394642" w:rsidRPr="001E77EE" w:rsidRDefault="00394642" w:rsidP="00394642">
      <w:pPr>
        <w:ind w:firstLine="720"/>
        <w:jc w:val="both"/>
      </w:pPr>
      <w:proofErr w:type="gramStart"/>
      <w:r w:rsidRPr="001E77EE">
        <w:t>Тариф на горячую воду включает в себя стоимость 1</w:t>
      </w:r>
      <w:r w:rsidR="00E061A3">
        <w:t xml:space="preserve"> </w:t>
      </w:r>
      <w:r w:rsidRPr="001E77EE">
        <w:t>м</w:t>
      </w:r>
      <w:r w:rsidRPr="00E061A3">
        <w:rPr>
          <w:vertAlign w:val="superscript"/>
        </w:rPr>
        <w:t>3</w:t>
      </w:r>
      <w:r w:rsidRPr="001E77EE">
        <w:t xml:space="preserve"> теплоносителя и расходы на подогрев воды, определяемые как произведение количества тепловой энергии, необходимого для нагрева 1</w:t>
      </w:r>
      <w:r w:rsidR="00E061A3">
        <w:t xml:space="preserve"> </w:t>
      </w:r>
      <w:r w:rsidRPr="001E77EE">
        <w:t>м</w:t>
      </w:r>
      <w:r w:rsidRPr="00E061A3">
        <w:rPr>
          <w:vertAlign w:val="superscript"/>
        </w:rPr>
        <w:t>3</w:t>
      </w:r>
      <w:r w:rsidRPr="001E77EE">
        <w:t xml:space="preserve"> холодной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w:t>
      </w:r>
      <w:proofErr w:type="gramEnd"/>
      <w:r w:rsidRPr="001E77EE">
        <w:t xml:space="preserve"> Правительства Российской Федерации от 26 февраля </w:t>
      </w:r>
      <w:smartTag w:uri="urn:schemas-microsoft-com:office:smarttags" w:element="metricconverter">
        <w:smartTagPr>
          <w:attr w:name="ProductID" w:val="2004 г"/>
        </w:smartTagPr>
        <w:r w:rsidRPr="001E77EE">
          <w:t>2004 г</w:t>
        </w:r>
      </w:smartTag>
      <w:r w:rsidRPr="001E77EE">
        <w:t>. № 109 «О ценообразовании в отношении электрической и тепловой энергии в Российской Федерации».</w:t>
      </w:r>
    </w:p>
    <w:p w:rsidR="00394642" w:rsidRPr="001E77EE" w:rsidRDefault="00394642" w:rsidP="00394642">
      <w:pPr>
        <w:ind w:firstLine="720"/>
        <w:jc w:val="both"/>
      </w:pPr>
      <w:r w:rsidRPr="001E77EE">
        <w:t xml:space="preserve">Учитывая то, что ОАО «Межрегиональная теплосетевая компания» является правопреемником прав и обязанностей ОАО «Кузбассэнерго», в соответствии с разделительным балансом, эксперты считают возможным использовать в расчетах тарифа на горячую воду, </w:t>
      </w:r>
      <w:r w:rsidRPr="001E77EE">
        <w:lastRenderedPageBreak/>
        <w:t>утвержденный постановлением РЭК Кемеровской области №354 от 20.12.2011г., тариф на теплоноситель на уровне 6,72 руб./куб.м., а также тариф на тепловую энергию, реализуемую на потребительском рынке города Белово, действующий с 01.09.2012 г. на уровне 743,6 руб./Гкал для потребителей, оплачивающих производство и передачу тепловой энергии. Количество тепловой энергии необходимой для нагрева 1м3 холодной воды составляет 0,065 Гкал/м3.</w:t>
      </w:r>
    </w:p>
    <w:p w:rsidR="00394642" w:rsidRPr="001E77EE" w:rsidRDefault="00394642" w:rsidP="00394642">
      <w:pPr>
        <w:ind w:firstLine="720"/>
        <w:jc w:val="both"/>
      </w:pPr>
      <w:r w:rsidRPr="001E77EE">
        <w:t>Учитывая прогнозный индекс роста цен на второе полугодие 2013 года на холодную воду – 7,5%, а также предельный индекс роста тарифов на тепловую энергию – 12,4% в соответствии с приказом ФСТ России от 09 октября 2012г №231-э/4г.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рост тарифа на горячую воду с 01.07.2013г для потребителей, оплачивающих производство и передачу горячей воды составит -  11,80%, что укладывается в рамки предусмотренного роста тарифов для Кемеровской области.</w:t>
      </w:r>
    </w:p>
    <w:p w:rsidR="00394642" w:rsidRPr="001E77EE" w:rsidRDefault="00394642" w:rsidP="00394642">
      <w:pPr>
        <w:ind w:firstLine="720"/>
        <w:jc w:val="both"/>
      </w:pPr>
      <w:proofErr w:type="gramStart"/>
      <w:r w:rsidRPr="001E77EE">
        <w:t>В соответствии с приказом ФСТ Р</w:t>
      </w:r>
      <w:r w:rsidR="00E061A3">
        <w:t>оссии</w:t>
      </w:r>
      <w:r w:rsidRPr="001E77EE">
        <w:t xml:space="preserve">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w:t>
      </w:r>
      <w:proofErr w:type="gramEnd"/>
      <w:r w:rsidRPr="001E77EE">
        <w:t xml:space="preserve"> по субъектам Российской Федерации на 2013 год», тариф на горячую воду, предлагаемый к утверждению на 2013 год, составит:</w:t>
      </w:r>
    </w:p>
    <w:p w:rsidR="00394642" w:rsidRPr="001E77EE" w:rsidRDefault="00394642" w:rsidP="00394642">
      <w:pPr>
        <w:ind w:firstLine="709"/>
        <w:jc w:val="both"/>
      </w:pPr>
    </w:p>
    <w:p w:rsidR="00394642" w:rsidRPr="001E77EE" w:rsidRDefault="00394642" w:rsidP="00111FCF">
      <w:pPr>
        <w:numPr>
          <w:ilvl w:val="0"/>
          <w:numId w:val="20"/>
        </w:numPr>
        <w:jc w:val="both"/>
      </w:pPr>
      <w:r w:rsidRPr="001E77EE">
        <w:t>С 01.01.2013г по 30.06.2013г.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642" w:rsidRPr="001E77EE" w:rsidRDefault="00394642" w:rsidP="00394642">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4642" w:rsidRPr="001E77EE" w:rsidRDefault="00394642" w:rsidP="00394642">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394642" w:rsidRPr="001E77EE" w:rsidRDefault="00394642" w:rsidP="00394642">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394642" w:rsidRPr="001E77EE" w:rsidRDefault="00394642" w:rsidP="00394642"/>
        </w:tc>
        <w:tc>
          <w:tcPr>
            <w:tcW w:w="5660" w:type="dxa"/>
            <w:tcBorders>
              <w:top w:val="single" w:sz="4" w:space="0" w:color="auto"/>
              <w:left w:val="nil"/>
              <w:bottom w:val="single" w:sz="4" w:space="0" w:color="auto"/>
              <w:right w:val="nil"/>
            </w:tcBorders>
            <w:shd w:val="clear" w:color="auto" w:fill="auto"/>
            <w:noWrap/>
            <w:vAlign w:val="bottom"/>
            <w:hideMark/>
          </w:tcPr>
          <w:p w:rsidR="00394642" w:rsidRPr="001E77EE" w:rsidRDefault="00394642" w:rsidP="00394642">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394642" w:rsidRPr="001E77EE" w:rsidRDefault="00394642" w:rsidP="00394642">
            <w:pPr>
              <w:jc w:val="center"/>
            </w:pPr>
            <w:r w:rsidRPr="001E77EE">
              <w:t>55,05</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394642" w:rsidRPr="001E77EE" w:rsidRDefault="00394642" w:rsidP="00394642"/>
        </w:tc>
        <w:tc>
          <w:tcPr>
            <w:tcW w:w="5660"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pPr>
              <w:jc w:val="center"/>
            </w:pPr>
            <w:r w:rsidRPr="001E77EE">
              <w:t>64,96</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4642" w:rsidRPr="001E77EE" w:rsidRDefault="00394642" w:rsidP="00394642">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394642" w:rsidRPr="001E77EE" w:rsidRDefault="00394642" w:rsidP="00394642"/>
        </w:tc>
        <w:tc>
          <w:tcPr>
            <w:tcW w:w="5660" w:type="dxa"/>
            <w:tcBorders>
              <w:top w:val="single" w:sz="4" w:space="0" w:color="auto"/>
              <w:left w:val="nil"/>
              <w:bottom w:val="single" w:sz="4" w:space="0" w:color="auto"/>
              <w:right w:val="nil"/>
            </w:tcBorders>
            <w:shd w:val="clear" w:color="auto" w:fill="auto"/>
            <w:noWrap/>
            <w:vAlign w:val="bottom"/>
            <w:hideMark/>
          </w:tcPr>
          <w:p w:rsidR="00394642" w:rsidRPr="001E77EE" w:rsidRDefault="00394642" w:rsidP="00394642">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394642" w:rsidRPr="001E77EE" w:rsidRDefault="00394642" w:rsidP="00394642">
            <w:pPr>
              <w:jc w:val="center"/>
            </w:pPr>
            <w:r w:rsidRPr="001E77EE">
              <w:t>-</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394642" w:rsidRPr="001E77EE" w:rsidRDefault="00394642" w:rsidP="00394642"/>
        </w:tc>
        <w:tc>
          <w:tcPr>
            <w:tcW w:w="5660"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pPr>
              <w:jc w:val="center"/>
            </w:pPr>
            <w:r w:rsidRPr="001E77EE">
              <w:t>-</w:t>
            </w:r>
          </w:p>
        </w:tc>
      </w:tr>
    </w:tbl>
    <w:p w:rsidR="00394642" w:rsidRPr="001E77EE" w:rsidRDefault="00394642" w:rsidP="00394642">
      <w:pPr>
        <w:ind w:firstLine="720"/>
        <w:jc w:val="both"/>
      </w:pPr>
    </w:p>
    <w:p w:rsidR="00394642" w:rsidRPr="001E77EE" w:rsidRDefault="00394642" w:rsidP="00111FCF">
      <w:pPr>
        <w:numPr>
          <w:ilvl w:val="0"/>
          <w:numId w:val="20"/>
        </w:numPr>
        <w:jc w:val="both"/>
      </w:pPr>
      <w:r w:rsidRPr="001E77EE">
        <w:t>С 01.07.2013г.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642" w:rsidRPr="001E77EE" w:rsidRDefault="00394642" w:rsidP="00394642">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4642" w:rsidRPr="001E77EE" w:rsidRDefault="00394642" w:rsidP="00394642">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394642" w:rsidRPr="001E77EE" w:rsidRDefault="00394642" w:rsidP="00394642">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394642" w:rsidRPr="001E77EE" w:rsidRDefault="00394642" w:rsidP="00394642"/>
        </w:tc>
        <w:tc>
          <w:tcPr>
            <w:tcW w:w="5660" w:type="dxa"/>
            <w:tcBorders>
              <w:top w:val="single" w:sz="4" w:space="0" w:color="auto"/>
              <w:left w:val="nil"/>
              <w:bottom w:val="single" w:sz="4" w:space="0" w:color="auto"/>
              <w:right w:val="nil"/>
            </w:tcBorders>
            <w:shd w:val="clear" w:color="auto" w:fill="auto"/>
            <w:noWrap/>
            <w:vAlign w:val="bottom"/>
            <w:hideMark/>
          </w:tcPr>
          <w:p w:rsidR="00394642" w:rsidRPr="001E77EE" w:rsidRDefault="00394642" w:rsidP="00394642">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394642" w:rsidRPr="001E77EE" w:rsidRDefault="00394642" w:rsidP="00394642">
            <w:pPr>
              <w:jc w:val="center"/>
            </w:pPr>
            <w:r w:rsidRPr="001E77EE">
              <w:t>61,55</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394642" w:rsidRPr="001E77EE" w:rsidRDefault="00394642" w:rsidP="00394642"/>
        </w:tc>
        <w:tc>
          <w:tcPr>
            <w:tcW w:w="5660"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pPr>
              <w:jc w:val="center"/>
            </w:pPr>
            <w:r w:rsidRPr="001E77EE">
              <w:t>72,63</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4642" w:rsidRPr="001E77EE" w:rsidRDefault="00394642" w:rsidP="00394642">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394642" w:rsidRPr="001E77EE" w:rsidRDefault="00394642" w:rsidP="00394642"/>
        </w:tc>
        <w:tc>
          <w:tcPr>
            <w:tcW w:w="5660" w:type="dxa"/>
            <w:tcBorders>
              <w:top w:val="single" w:sz="4" w:space="0" w:color="auto"/>
              <w:left w:val="nil"/>
              <w:bottom w:val="single" w:sz="4" w:space="0" w:color="auto"/>
              <w:right w:val="nil"/>
            </w:tcBorders>
            <w:shd w:val="clear" w:color="auto" w:fill="auto"/>
            <w:noWrap/>
            <w:vAlign w:val="bottom"/>
            <w:hideMark/>
          </w:tcPr>
          <w:p w:rsidR="00394642" w:rsidRPr="001E77EE" w:rsidRDefault="00394642" w:rsidP="00394642">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394642" w:rsidRPr="001E77EE" w:rsidRDefault="00394642" w:rsidP="00394642">
            <w:pPr>
              <w:jc w:val="center"/>
            </w:pPr>
            <w:r w:rsidRPr="001E77EE">
              <w:t>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394642" w:rsidRPr="001E77EE" w:rsidRDefault="00394642" w:rsidP="00394642"/>
        </w:tc>
        <w:tc>
          <w:tcPr>
            <w:tcW w:w="5660"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394642" w:rsidRPr="001E77EE" w:rsidRDefault="00394642" w:rsidP="00394642">
            <w:pPr>
              <w:jc w:val="center"/>
            </w:pPr>
            <w:r w:rsidRPr="001E77EE">
              <w:t>-</w:t>
            </w:r>
          </w:p>
        </w:tc>
      </w:tr>
    </w:tbl>
    <w:p w:rsidR="00394642" w:rsidRPr="001E77EE" w:rsidRDefault="00394642" w:rsidP="00E32A54">
      <w:pPr>
        <w:keepNext/>
        <w:spacing w:before="240" w:after="60"/>
        <w:ind w:left="720"/>
        <w:outlineLvl w:val="1"/>
        <w:rPr>
          <w:rFonts w:ascii="Arial" w:hAnsi="Arial" w:cs="Arial"/>
          <w:b/>
          <w:bCs/>
          <w:i/>
          <w:iCs/>
        </w:rPr>
      </w:pPr>
      <w:bookmarkStart w:id="55" w:name="_Toc341949745"/>
      <w:r w:rsidRPr="001E77EE">
        <w:rPr>
          <w:rFonts w:ascii="Arial" w:hAnsi="Arial" w:cs="Arial"/>
          <w:b/>
          <w:bCs/>
          <w:i/>
          <w:iCs/>
        </w:rPr>
        <w:t>Сравнительный анализ динамики расходов и величины необходимой прибыли по отношению к предыдущему периоду регулирования.</w:t>
      </w:r>
      <w:bookmarkEnd w:id="55"/>
      <w:r w:rsidRPr="001E77EE">
        <w:rPr>
          <w:rFonts w:ascii="Garamond Premr Pro" w:hAnsi="Garamond Premr Pro" w:cs="Arial"/>
          <w:b/>
          <w:bCs/>
          <w:i/>
          <w:iCs/>
        </w:rPr>
        <w:t xml:space="preserve"> </w:t>
      </w:r>
    </w:p>
    <w:p w:rsidR="00394642" w:rsidRPr="001E77EE" w:rsidRDefault="00394642" w:rsidP="00394642">
      <w:pPr>
        <w:ind w:firstLine="720"/>
        <w:jc w:val="both"/>
      </w:pPr>
    </w:p>
    <w:p w:rsidR="00394642" w:rsidRPr="001E77EE" w:rsidRDefault="00394642" w:rsidP="00394642">
      <w:pPr>
        <w:ind w:firstLine="720"/>
        <w:jc w:val="both"/>
      </w:pPr>
      <w:r w:rsidRPr="001E77EE">
        <w:lastRenderedPageBreak/>
        <w:t>В связи с тем, что предприятие впервые подало документы в РЭК Кемеровской области по установлению тарифа на горячую воду, произвести сравнительный анализ динамики расходов по отношению к предыдущему периоду регулирования, не представляется возможным.</w:t>
      </w:r>
    </w:p>
    <w:p w:rsidR="00394642" w:rsidRPr="001E77EE" w:rsidRDefault="00394642" w:rsidP="00E32A54">
      <w:pPr>
        <w:keepNext/>
        <w:spacing w:before="240" w:after="60"/>
        <w:ind w:left="720"/>
        <w:outlineLvl w:val="1"/>
        <w:rPr>
          <w:rFonts w:ascii="Arial" w:hAnsi="Arial" w:cs="Arial"/>
          <w:b/>
          <w:bCs/>
          <w:i/>
          <w:iCs/>
        </w:rPr>
      </w:pPr>
      <w:bookmarkStart w:id="56" w:name="_Toc341949746"/>
      <w:r w:rsidRPr="001E77EE">
        <w:rPr>
          <w:rFonts w:ascii="Arial" w:hAnsi="Arial" w:cs="Arial"/>
          <w:b/>
          <w:bCs/>
          <w:i/>
          <w:iCs/>
        </w:rPr>
        <w:t>Анализ соответствия расчета тарифов и формы представления предложений нормативно-методическим документам по вопросам регулирования тарифов и (или) их предельных уровней.</w:t>
      </w:r>
      <w:bookmarkEnd w:id="56"/>
    </w:p>
    <w:p w:rsidR="00394642" w:rsidRPr="001E77EE" w:rsidRDefault="00394642" w:rsidP="00394642">
      <w:pPr>
        <w:autoSpaceDE w:val="0"/>
        <w:autoSpaceDN w:val="0"/>
        <w:adjustRightInd w:val="0"/>
        <w:ind w:firstLine="540"/>
        <w:jc w:val="both"/>
        <w:outlineLvl w:val="0"/>
      </w:pPr>
    </w:p>
    <w:p w:rsidR="00394642" w:rsidRPr="001E77EE" w:rsidRDefault="00394642" w:rsidP="00394642">
      <w:pPr>
        <w:ind w:right="142" w:firstLine="426"/>
        <w:jc w:val="both"/>
      </w:pPr>
      <w:proofErr w:type="gramStart"/>
      <w:r w:rsidRPr="001E77EE">
        <w:t>Материалы ОАО «Межрегиональная теплосетевая компания» по расчету тарифов на горячую воду на 2013 год подготовлены в соответствии с требованиями Федерального закона от 30.12.2004 №210-ФЗ "Об основах регулирования тарифов организаций коммунального комплекса", Основ ценообразования и порядка регулирования тарифов, надбавок и предельных индексов в сфере деятельности организаций коммунального комплекса, Правил регулирования тарифов, надбавок и предельных индексов в сфере деятельности организаций коммунального комплекса</w:t>
      </w:r>
      <w:proofErr w:type="gramEnd"/>
      <w:r w:rsidRPr="001E77EE">
        <w:t xml:space="preserve">, утвержденными Постановлением Правительства </w:t>
      </w:r>
      <w:r w:rsidR="00E061A3">
        <w:t xml:space="preserve">РФ </w:t>
      </w:r>
      <w:r w:rsidRPr="001E77EE">
        <w:t xml:space="preserve">от 14.07.2008 №520, Постановления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394642" w:rsidRPr="001E77EE" w:rsidRDefault="00394642" w:rsidP="007E6534">
      <w:pPr>
        <w:ind w:firstLine="708"/>
        <w:jc w:val="both"/>
      </w:pPr>
    </w:p>
    <w:p w:rsidR="007E6534" w:rsidRPr="001E77EE" w:rsidRDefault="007E6534" w:rsidP="007E6534">
      <w:pPr>
        <w:ind w:firstLine="708"/>
        <w:jc w:val="both"/>
      </w:pPr>
      <w:r w:rsidRPr="001E77EE">
        <w:t>Рассмотрев представленные материалы, Правлением РЭК</w:t>
      </w:r>
    </w:p>
    <w:p w:rsidR="007E6534" w:rsidRPr="001E77EE" w:rsidRDefault="007E6534" w:rsidP="007E6534">
      <w:pPr>
        <w:ind w:firstLine="708"/>
        <w:jc w:val="both"/>
      </w:pPr>
      <w:r w:rsidRPr="001E77EE">
        <w:tab/>
      </w:r>
    </w:p>
    <w:p w:rsidR="007E6534" w:rsidRPr="001E77EE" w:rsidRDefault="007E6534" w:rsidP="007E6534">
      <w:pPr>
        <w:ind w:firstLine="708"/>
        <w:jc w:val="both"/>
        <w:rPr>
          <w:b/>
        </w:rPr>
      </w:pPr>
      <w:r w:rsidRPr="001E77EE">
        <w:rPr>
          <w:b/>
        </w:rPr>
        <w:t>ПОСТАНОВИЛИ:</w:t>
      </w:r>
    </w:p>
    <w:p w:rsidR="007E6534" w:rsidRPr="001E77EE" w:rsidRDefault="00422DF1" w:rsidP="007E6534">
      <w:pPr>
        <w:ind w:firstLine="708"/>
        <w:jc w:val="both"/>
      </w:pPr>
      <w:r w:rsidRPr="001E77EE">
        <w:t xml:space="preserve">Установить тарифы на горячую воду в открытой системе горячего водоснабжения (теплоснабжения), реализуемую ОАО «Межрегиональная теплосетевая компания» на потребительском рынке города Белово, с календарной разбивкой, в соответствии с приложениями № 1, №2 к настоящему постановлению – приложение № </w:t>
      </w:r>
      <w:r w:rsidR="00B936C9" w:rsidRPr="001E77EE">
        <w:t>47 и № 48 к протоколу соответственно</w:t>
      </w:r>
      <w:r w:rsidRPr="001E77EE">
        <w:t>.</w:t>
      </w:r>
    </w:p>
    <w:p w:rsidR="00B936C9" w:rsidRPr="001E77EE" w:rsidRDefault="00B936C9" w:rsidP="007E6534">
      <w:pPr>
        <w:ind w:firstLine="708"/>
        <w:jc w:val="both"/>
      </w:pPr>
    </w:p>
    <w:p w:rsidR="007E6534" w:rsidRPr="001E77EE" w:rsidRDefault="007E6534" w:rsidP="007E6534">
      <w:pPr>
        <w:ind w:firstLine="708"/>
        <w:jc w:val="both"/>
        <w:rPr>
          <w:b/>
        </w:rPr>
      </w:pPr>
      <w:r w:rsidRPr="001E77EE">
        <w:rPr>
          <w:b/>
        </w:rPr>
        <w:t>Голосовали: ЗА – единогласно.</w:t>
      </w:r>
    </w:p>
    <w:p w:rsidR="007E6534" w:rsidRPr="001E77EE" w:rsidRDefault="007E6534" w:rsidP="007E6534">
      <w:pPr>
        <w:ind w:firstLine="708"/>
        <w:jc w:val="both"/>
        <w:rPr>
          <w:b/>
        </w:rPr>
      </w:pPr>
    </w:p>
    <w:p w:rsidR="00FB1E9A" w:rsidRPr="001E77EE" w:rsidRDefault="007E6534" w:rsidP="007E6534">
      <w:pPr>
        <w:ind w:firstLine="708"/>
        <w:jc w:val="both"/>
        <w:rPr>
          <w:b/>
        </w:rPr>
      </w:pPr>
      <w:r w:rsidRPr="001E77EE">
        <w:rPr>
          <w:b/>
        </w:rPr>
        <w:t xml:space="preserve">28. </w:t>
      </w:r>
      <w:r w:rsidR="00FB1E9A" w:rsidRPr="001E77EE">
        <w:rPr>
          <w:b/>
        </w:rPr>
        <w:t>Об установлении тарифов на горячую воду в открытой системе горячего водоснабжения (теплоснабжения), реализуемую  ОАО «Ново-Кемеровская ТЭЦ» (г. Кемерово) на потребительском рынке</w:t>
      </w:r>
      <w:r w:rsidRPr="001E77EE">
        <w:rPr>
          <w:b/>
        </w:rPr>
        <w:t>.</w:t>
      </w:r>
    </w:p>
    <w:p w:rsidR="007E6534" w:rsidRPr="001E77EE" w:rsidRDefault="007E6534" w:rsidP="007E6534">
      <w:pPr>
        <w:ind w:firstLine="708"/>
        <w:jc w:val="both"/>
        <w:rPr>
          <w:b/>
        </w:rPr>
      </w:pPr>
    </w:p>
    <w:p w:rsidR="00B0563B" w:rsidRPr="001E77EE" w:rsidRDefault="00B0563B" w:rsidP="007E6534">
      <w:pPr>
        <w:ind w:firstLine="708"/>
        <w:jc w:val="both"/>
      </w:pPr>
      <w:r w:rsidRPr="001E77EE">
        <w:t>Докладчик (Копеин В.В.) доложил:</w:t>
      </w:r>
    </w:p>
    <w:p w:rsidR="00B0563B" w:rsidRPr="001E77EE" w:rsidRDefault="00B0563B" w:rsidP="00B0563B">
      <w:pPr>
        <w:ind w:firstLine="709"/>
        <w:jc w:val="both"/>
      </w:pPr>
      <w:r w:rsidRPr="001E77EE">
        <w:t xml:space="preserve">Эксперты, рассмотрев представленные предприятием предложения по установлению тарифа на горячую воду отмечают, что они соответствуют вступившему в действие Постановлению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w:t>
      </w:r>
    </w:p>
    <w:p w:rsidR="00B0563B" w:rsidRPr="001E77EE" w:rsidRDefault="00B0563B" w:rsidP="00B0563B">
      <w:pPr>
        <w:ind w:firstLine="709"/>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B0563B" w:rsidRPr="001E77EE" w:rsidRDefault="00B0563B" w:rsidP="00B0563B">
      <w:pPr>
        <w:ind w:right="142" w:firstLine="709"/>
        <w:jc w:val="both"/>
      </w:pPr>
      <w:r w:rsidRPr="001E77EE">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«Ново-Кемеровская ТЭЦ» информации </w:t>
      </w:r>
      <w:r w:rsidRPr="001E77EE">
        <w:lastRenderedPageBreak/>
        <w:t>для определения величины экономически обоснованных расходов по регулируемым РЭК КО видам деятельности на 2013 год.</w:t>
      </w:r>
    </w:p>
    <w:p w:rsidR="00B0563B" w:rsidRPr="001E77EE" w:rsidRDefault="00B0563B" w:rsidP="00B0563B">
      <w:pPr>
        <w:ind w:firstLine="709"/>
        <w:jc w:val="both"/>
      </w:pPr>
      <w:r w:rsidRPr="001E77EE">
        <w:t>Экспертная оценка экономической обоснованности расходов на производство горячей воды,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B0563B" w:rsidRPr="001E77EE" w:rsidRDefault="00B0563B" w:rsidP="00B0563B">
      <w:pPr>
        <w:keepNext/>
        <w:spacing w:before="240" w:after="60"/>
        <w:ind w:left="720"/>
        <w:outlineLvl w:val="1"/>
        <w:rPr>
          <w:rFonts w:ascii="Arial" w:hAnsi="Arial" w:cs="Arial"/>
          <w:b/>
          <w:bCs/>
          <w:i/>
          <w:iCs/>
        </w:rPr>
      </w:pPr>
      <w:bookmarkStart w:id="57" w:name="_Toc341949935"/>
      <w:r w:rsidRPr="001E77EE">
        <w:rPr>
          <w:rFonts w:ascii="Arial" w:hAnsi="Arial" w:cs="Arial"/>
          <w:b/>
          <w:bCs/>
          <w:i/>
          <w:iCs/>
        </w:rPr>
        <w:t>Оценка финансового состояния организации, осуществляющей регулируемую деятельность (по общепринятым показателям).</w:t>
      </w:r>
      <w:bookmarkEnd w:id="57"/>
    </w:p>
    <w:p w:rsidR="00B0563B" w:rsidRPr="001E77EE" w:rsidRDefault="00B0563B" w:rsidP="00B0563B"/>
    <w:p w:rsidR="00B0563B" w:rsidRPr="001E77EE" w:rsidRDefault="00B0563B" w:rsidP="00B0563B">
      <w:pPr>
        <w:ind w:firstLine="720"/>
        <w:jc w:val="both"/>
        <w:rPr>
          <w:rFonts w:eastAsia="Calibri"/>
          <w:lang w:eastAsia="en-US"/>
        </w:rPr>
      </w:pPr>
      <w:r w:rsidRPr="001E77EE">
        <w:rPr>
          <w:rFonts w:eastAsia="Calibri"/>
          <w:lang w:eastAsia="en-US"/>
        </w:rPr>
        <w:t>В соответствии с решением внеочередного Общего собрания акционеров ОАО «Кузбассэнерго» (протокол №32 от 01 марта 2012 года) осуществлена реорганизация Кузбасского Открытого акционерного общества энергетики и электрификации (ОАО «Кузбассэнерго») в форме выделения:</w:t>
      </w:r>
    </w:p>
    <w:p w:rsidR="00B0563B" w:rsidRPr="001E77EE" w:rsidRDefault="00B0563B" w:rsidP="00111FCF">
      <w:pPr>
        <w:numPr>
          <w:ilvl w:val="0"/>
          <w:numId w:val="21"/>
        </w:numPr>
        <w:ind w:firstLine="840"/>
        <w:contextualSpacing/>
        <w:jc w:val="both"/>
        <w:rPr>
          <w:rFonts w:eastAsia="Calibri"/>
          <w:lang w:eastAsia="en-US"/>
        </w:rPr>
      </w:pPr>
      <w:r w:rsidRPr="001E77EE">
        <w:rPr>
          <w:rFonts w:eastAsia="Calibri"/>
          <w:lang w:eastAsia="en-US"/>
        </w:rPr>
        <w:t>«Кемеровская генерация» (на безе Кемеровской ГРЭС и Кемеровской ТЭЦ);</w:t>
      </w:r>
    </w:p>
    <w:p w:rsidR="00B0563B" w:rsidRPr="001E77EE" w:rsidRDefault="00B0563B" w:rsidP="00111FCF">
      <w:pPr>
        <w:numPr>
          <w:ilvl w:val="0"/>
          <w:numId w:val="21"/>
        </w:numPr>
        <w:ind w:firstLine="720"/>
        <w:contextualSpacing/>
        <w:jc w:val="both"/>
        <w:rPr>
          <w:rFonts w:eastAsia="Calibri"/>
          <w:lang w:eastAsia="en-US"/>
        </w:rPr>
      </w:pPr>
      <w:r w:rsidRPr="001E77EE">
        <w:rPr>
          <w:rFonts w:eastAsia="Calibri"/>
          <w:lang w:eastAsia="en-US"/>
        </w:rPr>
        <w:t>«Ново-Кемеровская ТЭЦ» (на базе Ново-Кемеровской ТЭЦ);</w:t>
      </w:r>
    </w:p>
    <w:p w:rsidR="00B0563B" w:rsidRPr="001E77EE" w:rsidRDefault="00B0563B" w:rsidP="00111FCF">
      <w:pPr>
        <w:numPr>
          <w:ilvl w:val="0"/>
          <w:numId w:val="21"/>
        </w:numPr>
        <w:ind w:firstLine="720"/>
        <w:contextualSpacing/>
        <w:jc w:val="both"/>
        <w:rPr>
          <w:rFonts w:eastAsia="Calibri"/>
          <w:lang w:eastAsia="en-US"/>
        </w:rPr>
      </w:pPr>
      <w:r w:rsidRPr="001E77EE">
        <w:rPr>
          <w:rFonts w:eastAsia="Calibri"/>
          <w:lang w:eastAsia="en-US"/>
        </w:rPr>
        <w:t>«Кемеровская теплосетевая компания» (на базе Кемеровских тепловых сетей);</w:t>
      </w:r>
    </w:p>
    <w:p w:rsidR="00B0563B" w:rsidRPr="001E77EE" w:rsidRDefault="00B0563B" w:rsidP="00111FCF">
      <w:pPr>
        <w:numPr>
          <w:ilvl w:val="0"/>
          <w:numId w:val="21"/>
        </w:numPr>
        <w:ind w:firstLine="720"/>
        <w:contextualSpacing/>
        <w:jc w:val="both"/>
        <w:rPr>
          <w:rFonts w:eastAsia="Calibri"/>
          <w:lang w:eastAsia="en-US"/>
        </w:rPr>
      </w:pPr>
      <w:r w:rsidRPr="001E77EE">
        <w:rPr>
          <w:rFonts w:eastAsia="Calibri"/>
          <w:lang w:eastAsia="en-US"/>
        </w:rPr>
        <w:t>«Кузнецкая ТЭЦ» (на базе Кузнецкой ТЭЦ);</w:t>
      </w:r>
    </w:p>
    <w:p w:rsidR="00B0563B" w:rsidRPr="001E77EE" w:rsidRDefault="00B0563B" w:rsidP="00111FCF">
      <w:pPr>
        <w:numPr>
          <w:ilvl w:val="0"/>
          <w:numId w:val="21"/>
        </w:numPr>
        <w:ind w:firstLine="720"/>
        <w:contextualSpacing/>
        <w:jc w:val="both"/>
        <w:rPr>
          <w:rFonts w:eastAsia="Calibri"/>
          <w:lang w:eastAsia="en-US"/>
        </w:rPr>
      </w:pPr>
      <w:r w:rsidRPr="001E77EE">
        <w:rPr>
          <w:rFonts w:eastAsia="Calibri"/>
          <w:lang w:eastAsia="en-US"/>
        </w:rPr>
        <w:t>«Барнаульская генерация» (на базе Барнаульской ТЭЦ-1 и Барнаульской ТЭЦ-2);</w:t>
      </w:r>
    </w:p>
    <w:p w:rsidR="00B0563B" w:rsidRPr="001E77EE" w:rsidRDefault="00B0563B" w:rsidP="00111FCF">
      <w:pPr>
        <w:numPr>
          <w:ilvl w:val="0"/>
          <w:numId w:val="21"/>
        </w:numPr>
        <w:ind w:firstLine="720"/>
        <w:contextualSpacing/>
        <w:jc w:val="both"/>
        <w:rPr>
          <w:rFonts w:eastAsia="Calibri"/>
          <w:lang w:eastAsia="en-US"/>
        </w:rPr>
      </w:pPr>
      <w:r w:rsidRPr="001E77EE">
        <w:rPr>
          <w:rFonts w:eastAsia="Calibri"/>
          <w:lang w:eastAsia="en-US"/>
        </w:rPr>
        <w:t>«Барнаульская ТЭЦ-3» (на базе Барнаульской ТЭЦ-3);</w:t>
      </w:r>
    </w:p>
    <w:p w:rsidR="00B0563B" w:rsidRPr="001E77EE" w:rsidRDefault="00B0563B" w:rsidP="00111FCF">
      <w:pPr>
        <w:numPr>
          <w:ilvl w:val="0"/>
          <w:numId w:val="21"/>
        </w:numPr>
        <w:ind w:firstLine="720"/>
        <w:contextualSpacing/>
        <w:jc w:val="both"/>
        <w:rPr>
          <w:rFonts w:eastAsia="Calibri"/>
          <w:lang w:eastAsia="en-US"/>
        </w:rPr>
      </w:pPr>
      <w:r w:rsidRPr="001E77EE">
        <w:rPr>
          <w:rFonts w:eastAsia="Calibri"/>
          <w:lang w:eastAsia="en-US"/>
        </w:rPr>
        <w:t>«Барнаульская теплосетевая компания» (на базе Барнаульской теплоцентрали);</w:t>
      </w:r>
    </w:p>
    <w:p w:rsidR="00B0563B" w:rsidRPr="001E77EE" w:rsidRDefault="00B0563B" w:rsidP="00111FCF">
      <w:pPr>
        <w:numPr>
          <w:ilvl w:val="0"/>
          <w:numId w:val="21"/>
        </w:numPr>
        <w:ind w:firstLine="720"/>
        <w:contextualSpacing/>
        <w:jc w:val="both"/>
        <w:rPr>
          <w:rFonts w:eastAsia="Calibri"/>
          <w:lang w:eastAsia="en-US"/>
        </w:rPr>
      </w:pPr>
      <w:r w:rsidRPr="001E77EE">
        <w:rPr>
          <w:rFonts w:eastAsia="Calibri"/>
          <w:lang w:eastAsia="en-US"/>
        </w:rPr>
        <w:t>«Межрегиональная теплосетевая компания» (на базе тепловых сетей Беловской ГРЭС и Томь-Усинской ГРЭС).</w:t>
      </w:r>
    </w:p>
    <w:p w:rsidR="00B0563B" w:rsidRPr="001E77EE" w:rsidRDefault="00B0563B" w:rsidP="00B0563B">
      <w:pPr>
        <w:ind w:left="360" w:firstLine="720"/>
        <w:jc w:val="both"/>
        <w:rPr>
          <w:rFonts w:eastAsia="Calibri"/>
          <w:lang w:eastAsia="en-US"/>
        </w:rPr>
      </w:pPr>
      <w:r w:rsidRPr="001E77EE">
        <w:rPr>
          <w:rFonts w:eastAsia="Calibri"/>
          <w:lang w:eastAsia="en-US"/>
        </w:rPr>
        <w:t>В составе ОАО «Кузбассэнерго» остались Беловская ГРЭС и Томь-Усинская ГРЭС.</w:t>
      </w:r>
    </w:p>
    <w:p w:rsidR="00B0563B" w:rsidRPr="001E77EE" w:rsidRDefault="00B0563B" w:rsidP="00B0563B">
      <w:pPr>
        <w:ind w:firstLine="720"/>
        <w:jc w:val="both"/>
        <w:rPr>
          <w:b/>
          <w:highlight w:val="yellow"/>
        </w:rPr>
      </w:pPr>
      <w:r w:rsidRPr="001E77EE">
        <w:t>В связи с тем, что ОАО «Ново-Кемеровская ТЭЦ» впервые подало документы в РЭК Кемеровской области по установлению тарифа на горячую воду, произвести анализ финансового состояния, определяемого  регулирующим органом за 2 предшествующих года, текущий год и расчетный период регулирования, не представляется возможным.</w:t>
      </w:r>
    </w:p>
    <w:p w:rsidR="00B0563B" w:rsidRPr="001E77EE" w:rsidRDefault="00B0563B" w:rsidP="00B0563B">
      <w:pPr>
        <w:keepNext/>
        <w:spacing w:before="240" w:after="60"/>
        <w:ind w:left="720"/>
        <w:outlineLvl w:val="1"/>
        <w:rPr>
          <w:rFonts w:ascii="Arial" w:hAnsi="Arial" w:cs="Arial"/>
          <w:b/>
          <w:bCs/>
          <w:i/>
          <w:iCs/>
        </w:rPr>
      </w:pPr>
      <w:bookmarkStart w:id="58" w:name="_Toc341949936"/>
      <w:r w:rsidRPr="001E77EE">
        <w:rPr>
          <w:rFonts w:ascii="Arial" w:hAnsi="Arial" w:cs="Arial"/>
          <w:b/>
          <w:bCs/>
          <w:i/>
          <w:iCs/>
        </w:rPr>
        <w:t>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w:t>
      </w:r>
      <w:bookmarkEnd w:id="58"/>
    </w:p>
    <w:p w:rsidR="00B0563B" w:rsidRPr="001E77EE" w:rsidRDefault="00B0563B" w:rsidP="00B0563B">
      <w:pPr>
        <w:ind w:firstLine="720"/>
        <w:jc w:val="both"/>
      </w:pPr>
      <w:r w:rsidRPr="001E77EE">
        <w:t>В связи с тем, что ОАО «Ново-Кемеровская ТЭЦ» впервые подало документы в РЭК Кемеровской области по установлению тарифа на горячую воду, произвести анализ основных технико-экономических показателей, определяемых  регулирующим органом, за 2 предшествующих года, текущий год и расчетный период регулирования, не представляется возможным.</w:t>
      </w:r>
    </w:p>
    <w:p w:rsidR="00B0563B" w:rsidRPr="001E77EE" w:rsidRDefault="00B0563B" w:rsidP="00B0563B">
      <w:pPr>
        <w:keepNext/>
        <w:spacing w:before="240" w:after="60"/>
        <w:ind w:left="720"/>
        <w:outlineLvl w:val="1"/>
        <w:rPr>
          <w:rFonts w:ascii="Arial" w:hAnsi="Arial" w:cs="Arial"/>
          <w:b/>
          <w:bCs/>
          <w:i/>
          <w:iCs/>
        </w:rPr>
      </w:pPr>
      <w:bookmarkStart w:id="59" w:name="_Toc341949937"/>
      <w:r w:rsidRPr="001E77EE">
        <w:rPr>
          <w:rFonts w:ascii="Arial" w:hAnsi="Arial" w:cs="Arial"/>
          <w:b/>
          <w:bCs/>
          <w:i/>
          <w:iCs/>
        </w:rPr>
        <w:t>Анализ экономической обоснованности расходов по статьям расходов.</w:t>
      </w:r>
      <w:bookmarkEnd w:id="59"/>
    </w:p>
    <w:p w:rsidR="00B0563B" w:rsidRPr="001E77EE" w:rsidRDefault="00B0563B" w:rsidP="00B0563B">
      <w:pPr>
        <w:ind w:firstLine="720"/>
        <w:jc w:val="both"/>
      </w:pPr>
      <w:r w:rsidRPr="001E77EE">
        <w:t xml:space="preserve"> Объем реализации теплоносителя в 2013 году, </w:t>
      </w:r>
      <w:proofErr w:type="gramStart"/>
      <w:r w:rsidRPr="001E77EE">
        <w:t>согласно</w:t>
      </w:r>
      <w:proofErr w:type="gramEnd"/>
      <w:r w:rsidRPr="001E77EE">
        <w:t xml:space="preserve"> представленной производственной программы, будет составлять 4507 тыс. м³.</w:t>
      </w:r>
    </w:p>
    <w:p w:rsidR="00B0563B" w:rsidRPr="001E77EE" w:rsidRDefault="00B0563B" w:rsidP="00B0563B">
      <w:pPr>
        <w:ind w:firstLine="720"/>
        <w:jc w:val="both"/>
      </w:pPr>
      <w:proofErr w:type="gramStart"/>
      <w:r w:rsidRPr="001E77EE">
        <w:t>Тариф на горячую воду включает в себя стоимость 1</w:t>
      </w:r>
      <w:r w:rsidR="00E061A3">
        <w:t xml:space="preserve"> </w:t>
      </w:r>
      <w:r w:rsidRPr="001E77EE">
        <w:t>м</w:t>
      </w:r>
      <w:r w:rsidRPr="00E061A3">
        <w:rPr>
          <w:vertAlign w:val="superscript"/>
        </w:rPr>
        <w:t>3</w:t>
      </w:r>
      <w:r w:rsidRPr="001E77EE">
        <w:t xml:space="preserve"> теплоносителя и расходы на подогрев воды, определяемые как произведение количества тепловой энергии, необходимого для нагрева 1</w:t>
      </w:r>
      <w:r w:rsidR="00E061A3">
        <w:t xml:space="preserve"> </w:t>
      </w:r>
      <w:r w:rsidRPr="001E77EE">
        <w:t>м</w:t>
      </w:r>
      <w:r w:rsidRPr="00E061A3">
        <w:rPr>
          <w:vertAlign w:val="superscript"/>
        </w:rPr>
        <w:t>3</w:t>
      </w:r>
      <w:r w:rsidRPr="001E77EE">
        <w:t xml:space="preserve"> холодной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w:t>
      </w:r>
      <w:r w:rsidRPr="001E77EE">
        <w:lastRenderedPageBreak/>
        <w:t>утвержденными Постановлением</w:t>
      </w:r>
      <w:proofErr w:type="gramEnd"/>
      <w:r w:rsidRPr="001E77EE">
        <w:t xml:space="preserve"> Правительства Российской Федерации от 26 февраля </w:t>
      </w:r>
      <w:smartTag w:uri="urn:schemas-microsoft-com:office:smarttags" w:element="metricconverter">
        <w:smartTagPr>
          <w:attr w:name="ProductID" w:val="2004 г"/>
        </w:smartTagPr>
        <w:r w:rsidRPr="001E77EE">
          <w:t>2004 г</w:t>
        </w:r>
      </w:smartTag>
      <w:r w:rsidRPr="001E77EE">
        <w:t>. № 109 «О ценообразовании в отношении электрической и тепловой энергии в Российской Федерации».</w:t>
      </w:r>
    </w:p>
    <w:p w:rsidR="00B0563B" w:rsidRPr="001E77EE" w:rsidRDefault="00B0563B" w:rsidP="00B0563B">
      <w:pPr>
        <w:ind w:firstLine="720"/>
        <w:jc w:val="both"/>
      </w:pPr>
      <w:r w:rsidRPr="001E77EE">
        <w:t>Учитывая то, что ОАО «Ново-Кемеровская ТЭЦ» является правопреемником прав и обязанностей ОАО «Кузбассэнерго», в соответствии с разделительным балансом, эксперты считают возможным использовать в расчетах тарифа на горячую воду, утвержденный постановлением РЭК Кемеровской области №352 от 20.12.2011г., действующий с 01.09.2012 г., тариф на теплоноситель на уровне 6,72 руб./куб.м., а также тариф на тепловую энергию, реализуемую на потребительском рынке города Кемерово и Кемеровского района на уровне 573,6 руб./Гкал для потребителей, оплачивающих производство тепловой энергии (получающих тепловую энергию на коллекторах производителей). Количество тепловой энергии необходимой для нагрева 1м3 холодной воды составляет 0,065 Гкал/м</w:t>
      </w:r>
      <w:r w:rsidRPr="00E061A3">
        <w:rPr>
          <w:vertAlign w:val="superscript"/>
        </w:rPr>
        <w:t>3</w:t>
      </w:r>
      <w:r w:rsidRPr="001E77EE">
        <w:t>.</w:t>
      </w:r>
    </w:p>
    <w:p w:rsidR="00B0563B" w:rsidRPr="001E77EE" w:rsidRDefault="00B0563B" w:rsidP="00B0563B">
      <w:pPr>
        <w:ind w:firstLine="720"/>
        <w:jc w:val="both"/>
      </w:pPr>
      <w:r w:rsidRPr="001E77EE">
        <w:t>Учитывая прогнозный индекс роста цен на второе полугодие 2013 года на холодную воду – 7,5%, а также предельный индекс роста тарифов на тепловую энергию – 12,4% в соответствии с приказом ФСТ России от 09 октября 2012г №231-э/4г.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рост тарифа на горячую воду с 01.07.2013г для потребителей, оплачивающих производство горячей воды (получающих услуги горячего водоснабжения на коллекторах производителей) – 11,65%, что укладывается в рамки предусмотренного роста тарифов для Кемеровской области.</w:t>
      </w:r>
    </w:p>
    <w:p w:rsidR="00B0563B" w:rsidRPr="001E77EE" w:rsidRDefault="00B0563B" w:rsidP="00B0563B">
      <w:pPr>
        <w:ind w:firstLine="720"/>
        <w:jc w:val="both"/>
      </w:pPr>
      <w:proofErr w:type="gramStart"/>
      <w:r w:rsidRPr="001E77EE">
        <w:t>В соответствии с приказом ФСТ Р</w:t>
      </w:r>
      <w:r w:rsidR="00E061A3">
        <w:t>оссии</w:t>
      </w:r>
      <w:r w:rsidRPr="001E77EE">
        <w:t xml:space="preserve">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w:t>
      </w:r>
      <w:proofErr w:type="gramEnd"/>
      <w:r w:rsidRPr="001E77EE">
        <w:t xml:space="preserve"> по субъектам Российской Федерации на 2013 год», тариф на горячую воду, предлагаемый к утверждению на 2013 год, составит:</w:t>
      </w:r>
    </w:p>
    <w:p w:rsidR="00B0563B" w:rsidRPr="001E77EE" w:rsidRDefault="00B0563B" w:rsidP="00111FCF">
      <w:pPr>
        <w:numPr>
          <w:ilvl w:val="0"/>
          <w:numId w:val="22"/>
        </w:numPr>
        <w:jc w:val="both"/>
      </w:pPr>
      <w:r w:rsidRPr="001E77EE">
        <w:t>С 01.01.2013г по 30.06.2013г.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63B" w:rsidRPr="001E77EE" w:rsidRDefault="00B0563B" w:rsidP="00B0563B">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563B" w:rsidRPr="001E77EE" w:rsidRDefault="00B0563B" w:rsidP="00B0563B">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B0563B" w:rsidRPr="001E77EE" w:rsidRDefault="00B0563B" w:rsidP="00B0563B">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B0563B" w:rsidRPr="001E77EE" w:rsidRDefault="00B0563B" w:rsidP="00B0563B"/>
        </w:tc>
        <w:tc>
          <w:tcPr>
            <w:tcW w:w="5660" w:type="dxa"/>
            <w:tcBorders>
              <w:top w:val="single" w:sz="4" w:space="0" w:color="auto"/>
              <w:left w:val="nil"/>
              <w:bottom w:val="single" w:sz="4" w:space="0" w:color="auto"/>
              <w:right w:val="nil"/>
            </w:tcBorders>
            <w:shd w:val="clear" w:color="auto" w:fill="auto"/>
            <w:noWrap/>
            <w:vAlign w:val="bottom"/>
            <w:hideMark/>
          </w:tcPr>
          <w:p w:rsidR="00B0563B" w:rsidRPr="001E77EE" w:rsidRDefault="00B0563B" w:rsidP="00B0563B">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B0563B" w:rsidRPr="001E77EE" w:rsidRDefault="00B0563B" w:rsidP="00B0563B">
            <w:pPr>
              <w:jc w:val="center"/>
            </w:pPr>
            <w:r w:rsidRPr="001E77EE">
              <w:t>-</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B0563B" w:rsidRPr="001E77EE" w:rsidRDefault="00B0563B" w:rsidP="00B0563B"/>
        </w:tc>
        <w:tc>
          <w:tcPr>
            <w:tcW w:w="5660"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pPr>
              <w:jc w:val="center"/>
            </w:pPr>
            <w:r w:rsidRPr="001E77EE">
              <w:t>-</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563B" w:rsidRPr="001E77EE" w:rsidRDefault="00B0563B" w:rsidP="00B0563B">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B0563B" w:rsidRPr="001E77EE" w:rsidRDefault="00B0563B" w:rsidP="00B0563B"/>
        </w:tc>
        <w:tc>
          <w:tcPr>
            <w:tcW w:w="5660" w:type="dxa"/>
            <w:tcBorders>
              <w:top w:val="single" w:sz="4" w:space="0" w:color="auto"/>
              <w:left w:val="nil"/>
              <w:bottom w:val="single" w:sz="4" w:space="0" w:color="auto"/>
              <w:right w:val="nil"/>
            </w:tcBorders>
            <w:shd w:val="clear" w:color="auto" w:fill="auto"/>
            <w:noWrap/>
            <w:vAlign w:val="bottom"/>
            <w:hideMark/>
          </w:tcPr>
          <w:p w:rsidR="00B0563B" w:rsidRPr="001E77EE" w:rsidRDefault="00B0563B" w:rsidP="00B0563B">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B0563B" w:rsidRPr="001E77EE" w:rsidRDefault="00B0563B" w:rsidP="00B0563B">
            <w:pPr>
              <w:jc w:val="center"/>
            </w:pPr>
            <w:r w:rsidRPr="001E77EE">
              <w:t> 44,00</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B0563B" w:rsidRPr="001E77EE" w:rsidRDefault="00B0563B" w:rsidP="00B0563B"/>
        </w:tc>
        <w:tc>
          <w:tcPr>
            <w:tcW w:w="5660"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pPr>
              <w:jc w:val="center"/>
            </w:pPr>
            <w:r w:rsidRPr="001E77EE">
              <w:t>51,92 </w:t>
            </w:r>
          </w:p>
        </w:tc>
      </w:tr>
    </w:tbl>
    <w:p w:rsidR="00B0563B" w:rsidRPr="001E77EE" w:rsidRDefault="00B0563B" w:rsidP="00111FCF">
      <w:pPr>
        <w:numPr>
          <w:ilvl w:val="0"/>
          <w:numId w:val="22"/>
        </w:numPr>
        <w:jc w:val="both"/>
      </w:pPr>
      <w:r w:rsidRPr="001E77EE">
        <w:t>С 01.07.2013г.</w:t>
      </w:r>
    </w:p>
    <w:tbl>
      <w:tblPr>
        <w:tblpPr w:leftFromText="180" w:rightFromText="180" w:vertAnchor="text" w:horzAnchor="margin" w:tblpY="176"/>
        <w:tblW w:w="9928" w:type="dxa"/>
        <w:tblLook w:val="04A0" w:firstRow="1" w:lastRow="0" w:firstColumn="1" w:lastColumn="0" w:noHBand="0" w:noVBand="1"/>
      </w:tblPr>
      <w:tblGrid>
        <w:gridCol w:w="672"/>
        <w:gridCol w:w="5660"/>
        <w:gridCol w:w="3596"/>
      </w:tblGrid>
      <w:tr w:rsidR="001E77EE" w:rsidRPr="001E77EE" w:rsidTr="00953C85">
        <w:trPr>
          <w:trHeight w:val="605"/>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63B" w:rsidRPr="001E77EE" w:rsidRDefault="00B0563B" w:rsidP="00B0563B">
            <w:pPr>
              <w:jc w:val="center"/>
            </w:pPr>
            <w:r w:rsidRPr="001E77EE">
              <w:t>№ п/п</w:t>
            </w:r>
          </w:p>
        </w:tc>
        <w:tc>
          <w:tcPr>
            <w:tcW w:w="5660"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pPr>
              <w:jc w:val="center"/>
            </w:pPr>
            <w:r w:rsidRPr="001E77EE">
              <w:t>Группы потребителей</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pPr>
              <w:jc w:val="center"/>
            </w:pPr>
            <w:r w:rsidRPr="001E77EE">
              <w:t>Тарифы на горячую воду, руб./куб.м (без НДС)</w:t>
            </w:r>
          </w:p>
        </w:tc>
      </w:tr>
      <w:tr w:rsidR="001E77EE" w:rsidRPr="001E77EE" w:rsidTr="00953C85">
        <w:trPr>
          <w:trHeight w:val="30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563B" w:rsidRPr="001E77EE" w:rsidRDefault="00B0563B" w:rsidP="00B0563B">
            <w:pPr>
              <w:jc w:val="center"/>
            </w:pPr>
            <w:r w:rsidRPr="001E77EE">
              <w:t>1.</w:t>
            </w:r>
          </w:p>
        </w:tc>
        <w:tc>
          <w:tcPr>
            <w:tcW w:w="9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B0563B" w:rsidRPr="001E77EE" w:rsidRDefault="00B0563B" w:rsidP="00B0563B">
            <w:r w:rsidRPr="001E77EE">
              <w:t xml:space="preserve">Потребители, оплачивающие производство и передачу горячей воды </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B0563B" w:rsidRPr="001E77EE" w:rsidRDefault="00B0563B" w:rsidP="00B0563B"/>
        </w:tc>
        <w:tc>
          <w:tcPr>
            <w:tcW w:w="5660" w:type="dxa"/>
            <w:tcBorders>
              <w:top w:val="single" w:sz="4" w:space="0" w:color="auto"/>
              <w:left w:val="nil"/>
              <w:bottom w:val="single" w:sz="4" w:space="0" w:color="auto"/>
              <w:right w:val="nil"/>
            </w:tcBorders>
            <w:shd w:val="clear" w:color="auto" w:fill="auto"/>
            <w:noWrap/>
            <w:vAlign w:val="bottom"/>
            <w:hideMark/>
          </w:tcPr>
          <w:p w:rsidR="00B0563B" w:rsidRPr="001E77EE" w:rsidRDefault="00B0563B" w:rsidP="00B0563B">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B0563B" w:rsidRPr="001E77EE" w:rsidRDefault="00B0563B" w:rsidP="00B0563B">
            <w:pPr>
              <w:jc w:val="center"/>
            </w:pPr>
            <w:r w:rsidRPr="001E77EE">
              <w:t>-</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B0563B" w:rsidRPr="001E77EE" w:rsidRDefault="00B0563B" w:rsidP="00B0563B"/>
        </w:tc>
        <w:tc>
          <w:tcPr>
            <w:tcW w:w="5660"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pPr>
              <w:jc w:val="center"/>
            </w:pPr>
            <w:r w:rsidRPr="001E77EE">
              <w:t>-</w:t>
            </w:r>
          </w:p>
        </w:tc>
      </w:tr>
      <w:tr w:rsidR="001E77EE" w:rsidRPr="001E77EE" w:rsidTr="00953C85">
        <w:trPr>
          <w:trHeight w:val="593"/>
        </w:trPr>
        <w:tc>
          <w:tcPr>
            <w:tcW w:w="6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563B" w:rsidRPr="001E77EE" w:rsidRDefault="00B0563B" w:rsidP="00B0563B">
            <w:pPr>
              <w:jc w:val="center"/>
            </w:pPr>
            <w:r w:rsidRPr="001E77EE">
              <w:t>2.</w:t>
            </w:r>
          </w:p>
        </w:tc>
        <w:tc>
          <w:tcPr>
            <w:tcW w:w="9256" w:type="dxa"/>
            <w:gridSpan w:val="2"/>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B0563B" w:rsidRPr="001E77EE" w:rsidRDefault="00B0563B" w:rsidP="00B0563B"/>
        </w:tc>
        <w:tc>
          <w:tcPr>
            <w:tcW w:w="5660" w:type="dxa"/>
            <w:tcBorders>
              <w:top w:val="single" w:sz="4" w:space="0" w:color="auto"/>
              <w:left w:val="nil"/>
              <w:bottom w:val="single" w:sz="4" w:space="0" w:color="auto"/>
              <w:right w:val="nil"/>
            </w:tcBorders>
            <w:shd w:val="clear" w:color="auto" w:fill="auto"/>
            <w:noWrap/>
            <w:vAlign w:val="bottom"/>
            <w:hideMark/>
          </w:tcPr>
          <w:p w:rsidR="00B0563B" w:rsidRPr="001E77EE" w:rsidRDefault="00B0563B" w:rsidP="00B0563B">
            <w:pPr>
              <w:jc w:val="center"/>
            </w:pPr>
            <w:r w:rsidRPr="001E77EE">
              <w:t> </w:t>
            </w:r>
          </w:p>
        </w:tc>
        <w:tc>
          <w:tcPr>
            <w:tcW w:w="3596" w:type="dxa"/>
            <w:tcBorders>
              <w:top w:val="single" w:sz="4" w:space="0" w:color="auto"/>
              <w:left w:val="nil"/>
              <w:bottom w:val="single" w:sz="4" w:space="0" w:color="auto"/>
              <w:right w:val="single" w:sz="4" w:space="0" w:color="auto"/>
            </w:tcBorders>
            <w:shd w:val="clear" w:color="auto" w:fill="auto"/>
            <w:noWrap/>
            <w:vAlign w:val="bottom"/>
            <w:hideMark/>
          </w:tcPr>
          <w:p w:rsidR="00B0563B" w:rsidRPr="001E77EE" w:rsidRDefault="00B0563B" w:rsidP="00B0563B">
            <w:pPr>
              <w:jc w:val="center"/>
            </w:pPr>
            <w:r w:rsidRPr="001E77EE">
              <w:t> 49,13</w:t>
            </w:r>
          </w:p>
        </w:tc>
      </w:tr>
      <w:tr w:rsidR="001E77EE" w:rsidRPr="001E77EE" w:rsidTr="00953C85">
        <w:trPr>
          <w:trHeight w:val="303"/>
        </w:trPr>
        <w:tc>
          <w:tcPr>
            <w:tcW w:w="672" w:type="dxa"/>
            <w:vMerge/>
            <w:tcBorders>
              <w:top w:val="nil"/>
              <w:left w:val="single" w:sz="4" w:space="0" w:color="auto"/>
              <w:bottom w:val="single" w:sz="4" w:space="0" w:color="auto"/>
              <w:right w:val="single" w:sz="4" w:space="0" w:color="auto"/>
            </w:tcBorders>
            <w:vAlign w:val="center"/>
            <w:hideMark/>
          </w:tcPr>
          <w:p w:rsidR="00B0563B" w:rsidRPr="001E77EE" w:rsidRDefault="00B0563B" w:rsidP="00B0563B"/>
        </w:tc>
        <w:tc>
          <w:tcPr>
            <w:tcW w:w="5660"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r w:rsidRPr="001E77EE">
              <w:t>Население (с учетом НДС)</w:t>
            </w:r>
          </w:p>
        </w:tc>
        <w:tc>
          <w:tcPr>
            <w:tcW w:w="3596" w:type="dxa"/>
            <w:tcBorders>
              <w:top w:val="single" w:sz="4" w:space="0" w:color="auto"/>
              <w:left w:val="nil"/>
              <w:bottom w:val="single" w:sz="4" w:space="0" w:color="auto"/>
              <w:right w:val="single" w:sz="4" w:space="0" w:color="auto"/>
            </w:tcBorders>
            <w:shd w:val="clear" w:color="auto" w:fill="auto"/>
            <w:vAlign w:val="center"/>
            <w:hideMark/>
          </w:tcPr>
          <w:p w:rsidR="00B0563B" w:rsidRPr="001E77EE" w:rsidRDefault="00B0563B" w:rsidP="00B0563B">
            <w:pPr>
              <w:jc w:val="center"/>
            </w:pPr>
            <w:r w:rsidRPr="001E77EE">
              <w:t> 57,97</w:t>
            </w:r>
          </w:p>
        </w:tc>
      </w:tr>
    </w:tbl>
    <w:p w:rsidR="00B0563B" w:rsidRPr="001E77EE" w:rsidRDefault="00B0563B" w:rsidP="00B0563B">
      <w:pPr>
        <w:keepNext/>
        <w:spacing w:before="240" w:after="60"/>
        <w:ind w:left="720"/>
        <w:outlineLvl w:val="1"/>
        <w:rPr>
          <w:rFonts w:ascii="Arial" w:hAnsi="Arial" w:cs="Arial"/>
          <w:b/>
          <w:bCs/>
          <w:i/>
          <w:iCs/>
        </w:rPr>
      </w:pPr>
      <w:bookmarkStart w:id="60" w:name="_Toc341949938"/>
      <w:r w:rsidRPr="001E77EE">
        <w:rPr>
          <w:rFonts w:ascii="Arial" w:hAnsi="Arial" w:cs="Arial"/>
          <w:b/>
          <w:bCs/>
          <w:i/>
          <w:iCs/>
        </w:rPr>
        <w:lastRenderedPageBreak/>
        <w:t>Сравнительный анализ динамики расходов и величины необходимой прибыли по отношению к предыдущему периоду регулирования.</w:t>
      </w:r>
      <w:bookmarkEnd w:id="60"/>
      <w:r w:rsidRPr="001E77EE">
        <w:rPr>
          <w:rFonts w:ascii="Garamond Premr Pro" w:hAnsi="Garamond Premr Pro" w:cs="Arial"/>
          <w:b/>
          <w:bCs/>
          <w:i/>
          <w:iCs/>
        </w:rPr>
        <w:t xml:space="preserve"> </w:t>
      </w:r>
    </w:p>
    <w:p w:rsidR="00B0563B" w:rsidRPr="001E77EE" w:rsidRDefault="00B0563B" w:rsidP="00B0563B">
      <w:pPr>
        <w:ind w:firstLine="720"/>
        <w:jc w:val="both"/>
      </w:pPr>
    </w:p>
    <w:p w:rsidR="00B0563B" w:rsidRPr="001E77EE" w:rsidRDefault="00B0563B" w:rsidP="00B0563B">
      <w:pPr>
        <w:ind w:firstLine="720"/>
        <w:jc w:val="both"/>
      </w:pPr>
      <w:r w:rsidRPr="001E77EE">
        <w:t>В связи с тем, что предприятие впервые подало документы в РЭК Кемеровской области по установлению тарифа на горячую воду, произвести сравнительный анализ динамики расходов по отношению к предыдущему периоду регулирования, не представляется возможным.</w:t>
      </w:r>
    </w:p>
    <w:p w:rsidR="00B0563B" w:rsidRPr="001E77EE" w:rsidRDefault="00B0563B" w:rsidP="00B0563B">
      <w:pPr>
        <w:keepNext/>
        <w:spacing w:before="240" w:after="60"/>
        <w:ind w:left="720"/>
        <w:outlineLvl w:val="1"/>
        <w:rPr>
          <w:rFonts w:ascii="Arial" w:hAnsi="Arial" w:cs="Arial"/>
          <w:b/>
          <w:bCs/>
          <w:i/>
          <w:iCs/>
        </w:rPr>
      </w:pPr>
      <w:bookmarkStart w:id="61" w:name="_Toc341949939"/>
      <w:r w:rsidRPr="001E77EE">
        <w:rPr>
          <w:rFonts w:ascii="Arial" w:hAnsi="Arial" w:cs="Arial"/>
          <w:b/>
          <w:bCs/>
          <w:i/>
          <w:iCs/>
        </w:rPr>
        <w:t>Анализ соответствия расчета тарифов и формы представления предложений нормативно-методическим документам по вопросам регулирования тарифов и (или) их предельных уровней.</w:t>
      </w:r>
      <w:bookmarkEnd w:id="61"/>
    </w:p>
    <w:p w:rsidR="00B0563B" w:rsidRPr="001E77EE" w:rsidRDefault="00B0563B" w:rsidP="00B0563B">
      <w:pPr>
        <w:autoSpaceDE w:val="0"/>
        <w:autoSpaceDN w:val="0"/>
        <w:adjustRightInd w:val="0"/>
        <w:ind w:firstLine="540"/>
        <w:jc w:val="both"/>
        <w:outlineLvl w:val="0"/>
      </w:pPr>
    </w:p>
    <w:p w:rsidR="00B0563B" w:rsidRPr="001E77EE" w:rsidRDefault="00B0563B" w:rsidP="00B0563B">
      <w:pPr>
        <w:ind w:right="142" w:firstLine="426"/>
        <w:jc w:val="both"/>
      </w:pPr>
      <w:proofErr w:type="gramStart"/>
      <w:r w:rsidRPr="001E77EE">
        <w:t>Материалы ОАО «Ново-Кемеровская ТЭЦ» по расчету тарифов на горячую воду на 2013 год подготовлены в соответствии с требованиями Федерального закона от 30.12.2004 №210-ФЗ "Об основах регулирования тарифов организаций коммунального комплекса", Основ ценообразования и порядка регулирования тарифов, надбавок и предельных индексов в сфере деятельности организаций коммунального комплекса, Правил регулирования тарифов, надбавок и предельных индексов в сфере деятельности организаций коммунального комплекса, утвержденными</w:t>
      </w:r>
      <w:proofErr w:type="gramEnd"/>
      <w:r w:rsidRPr="001E77EE">
        <w:t xml:space="preserve"> Постановлением Правительства </w:t>
      </w:r>
      <w:r w:rsidR="00E061A3">
        <w:t xml:space="preserve">РФ </w:t>
      </w:r>
      <w:r w:rsidRPr="001E77EE">
        <w:t xml:space="preserve">от 14.07.2008 №520, Постановления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B0563B" w:rsidRPr="001E77EE" w:rsidRDefault="00B0563B" w:rsidP="00B0563B">
      <w:pPr>
        <w:jc w:val="both"/>
      </w:pPr>
    </w:p>
    <w:p w:rsidR="007E6534" w:rsidRPr="001E77EE" w:rsidRDefault="007E6534" w:rsidP="007E6534">
      <w:pPr>
        <w:ind w:firstLine="708"/>
        <w:jc w:val="both"/>
      </w:pPr>
      <w:r w:rsidRPr="001E77EE">
        <w:t>Рассмотрев представленные материалы, Правлением РЭК</w:t>
      </w:r>
    </w:p>
    <w:p w:rsidR="007E6534" w:rsidRPr="001E77EE" w:rsidRDefault="007E6534" w:rsidP="007E6534">
      <w:pPr>
        <w:ind w:firstLine="708"/>
        <w:jc w:val="both"/>
      </w:pPr>
      <w:r w:rsidRPr="001E77EE">
        <w:tab/>
      </w:r>
    </w:p>
    <w:p w:rsidR="007E6534" w:rsidRPr="001E77EE" w:rsidRDefault="007E6534" w:rsidP="007E6534">
      <w:pPr>
        <w:ind w:firstLine="708"/>
        <w:jc w:val="both"/>
        <w:rPr>
          <w:b/>
        </w:rPr>
      </w:pPr>
      <w:r w:rsidRPr="001E77EE">
        <w:rPr>
          <w:b/>
        </w:rPr>
        <w:t>ПОСТАНОВИЛИ:</w:t>
      </w:r>
    </w:p>
    <w:p w:rsidR="007E6534" w:rsidRPr="001E77EE" w:rsidRDefault="00F816BB" w:rsidP="007E6534">
      <w:pPr>
        <w:ind w:firstLine="708"/>
        <w:jc w:val="both"/>
      </w:pPr>
      <w:r w:rsidRPr="001E77EE">
        <w:t xml:space="preserve">Установить тарифы на горячую воду в открытой системе горячего водоснабжения (теплоснабжения), реализуемую ОАО «Ново-Кемеровская ТЭЦ» (г. Кемерово) на потребительском рынке, с календарной разбивкой, в соответствии с приложениями № 1, №2 к настоящему постановлению – приложение № 49 и № 50 </w:t>
      </w:r>
      <w:r w:rsidR="00B0563B" w:rsidRPr="001E77EE">
        <w:t>соответственно</w:t>
      </w:r>
      <w:r w:rsidRPr="001E77EE">
        <w:t>.</w:t>
      </w:r>
    </w:p>
    <w:p w:rsidR="00F816BB" w:rsidRPr="001E77EE" w:rsidRDefault="00F816BB" w:rsidP="007E6534">
      <w:pPr>
        <w:ind w:firstLine="708"/>
        <w:jc w:val="both"/>
      </w:pPr>
    </w:p>
    <w:p w:rsidR="007E6534" w:rsidRPr="001E77EE" w:rsidRDefault="007E6534" w:rsidP="007E6534">
      <w:pPr>
        <w:ind w:firstLine="708"/>
        <w:jc w:val="both"/>
        <w:rPr>
          <w:b/>
        </w:rPr>
      </w:pPr>
      <w:r w:rsidRPr="001E77EE">
        <w:rPr>
          <w:b/>
        </w:rPr>
        <w:t>Голосовали: ЗА – единогласно.</w:t>
      </w:r>
    </w:p>
    <w:p w:rsidR="007E6534" w:rsidRPr="001E77EE" w:rsidRDefault="007E6534" w:rsidP="007E6534">
      <w:pPr>
        <w:ind w:firstLine="708"/>
        <w:jc w:val="both"/>
        <w:rPr>
          <w:b/>
        </w:rPr>
      </w:pPr>
    </w:p>
    <w:p w:rsidR="00FB1E9A" w:rsidRPr="001E77EE" w:rsidRDefault="007E6534" w:rsidP="007E6534">
      <w:pPr>
        <w:ind w:firstLine="708"/>
        <w:jc w:val="both"/>
        <w:rPr>
          <w:b/>
        </w:rPr>
      </w:pPr>
      <w:r w:rsidRPr="001E77EE">
        <w:rPr>
          <w:b/>
        </w:rPr>
        <w:t xml:space="preserve">29. </w:t>
      </w:r>
      <w:r w:rsidR="00FB1E9A" w:rsidRPr="001E77EE">
        <w:rPr>
          <w:b/>
        </w:rPr>
        <w:t>Об установлении тарифов на тепловую энергию, реализуемую ОАО «Угольная компания «Северный Кузбасс» (г. Березовский) на потребительском рынке</w:t>
      </w:r>
      <w:r w:rsidRPr="001E77EE">
        <w:rPr>
          <w:b/>
        </w:rPr>
        <w:t>.</w:t>
      </w:r>
    </w:p>
    <w:p w:rsidR="007E6534" w:rsidRPr="001E77EE" w:rsidRDefault="007E6534" w:rsidP="007E6534">
      <w:pPr>
        <w:ind w:firstLine="708"/>
        <w:jc w:val="both"/>
        <w:rPr>
          <w:b/>
        </w:rPr>
      </w:pPr>
    </w:p>
    <w:p w:rsidR="007E6534" w:rsidRPr="001E77EE" w:rsidRDefault="00D12D73" w:rsidP="007E6534">
      <w:pPr>
        <w:ind w:firstLine="708"/>
        <w:jc w:val="both"/>
      </w:pPr>
      <w:r w:rsidRPr="001E77EE">
        <w:t>По просьбе предприятия рассмотрение вопроса по существу отложено.</w:t>
      </w:r>
      <w:r w:rsidR="005524C5" w:rsidRPr="001E77EE">
        <w:t xml:space="preserve"> </w:t>
      </w:r>
    </w:p>
    <w:p w:rsidR="00D12D73" w:rsidRPr="001E77EE" w:rsidRDefault="00D12D73" w:rsidP="007E6534">
      <w:pPr>
        <w:ind w:firstLine="708"/>
        <w:jc w:val="both"/>
        <w:rPr>
          <w:b/>
        </w:rPr>
      </w:pPr>
    </w:p>
    <w:p w:rsidR="007E6534" w:rsidRPr="001E77EE" w:rsidRDefault="007E6534" w:rsidP="007E6534">
      <w:pPr>
        <w:ind w:firstLine="708"/>
        <w:jc w:val="both"/>
        <w:rPr>
          <w:b/>
        </w:rPr>
      </w:pPr>
      <w:r w:rsidRPr="001E77EE">
        <w:rPr>
          <w:b/>
        </w:rPr>
        <w:t>Голосовали: ЗА – единогласно.</w:t>
      </w:r>
    </w:p>
    <w:p w:rsidR="007E6534" w:rsidRPr="001E77EE" w:rsidRDefault="007E6534" w:rsidP="007E6534">
      <w:pPr>
        <w:ind w:firstLine="708"/>
        <w:jc w:val="both"/>
        <w:rPr>
          <w:b/>
        </w:rPr>
      </w:pPr>
    </w:p>
    <w:p w:rsidR="00FB1E9A" w:rsidRPr="001E77EE" w:rsidRDefault="00A25445" w:rsidP="00A25445">
      <w:pPr>
        <w:ind w:firstLine="708"/>
        <w:jc w:val="both"/>
        <w:rPr>
          <w:b/>
        </w:rPr>
      </w:pPr>
      <w:r w:rsidRPr="001E77EE">
        <w:rPr>
          <w:b/>
        </w:rPr>
        <w:t xml:space="preserve">30. </w:t>
      </w:r>
      <w:r w:rsidR="00FB1E9A" w:rsidRPr="001E77EE">
        <w:rPr>
          <w:b/>
        </w:rPr>
        <w:t xml:space="preserve">Об установлении тарифов на тепловую энергию, реализуемую Бачатским угольным разрезом – филиалом ОАО «Угольная компания «Кузбассразрезуголь» (г. Белово) на потребительском рынке по узлу теплоснабжения ПСХ </w:t>
      </w:r>
      <w:r w:rsidRPr="001E77EE">
        <w:rPr>
          <w:b/>
        </w:rPr>
        <w:t>–</w:t>
      </w:r>
      <w:r w:rsidR="00FB1E9A" w:rsidRPr="001E77EE">
        <w:rPr>
          <w:b/>
        </w:rPr>
        <w:t xml:space="preserve"> 1</w:t>
      </w:r>
      <w:r w:rsidRPr="001E77EE">
        <w:rPr>
          <w:b/>
        </w:rPr>
        <w:t>.</w:t>
      </w:r>
    </w:p>
    <w:p w:rsidR="00A25445" w:rsidRPr="001E77EE" w:rsidRDefault="00A25445" w:rsidP="00A25445">
      <w:pPr>
        <w:ind w:firstLine="708"/>
        <w:jc w:val="both"/>
        <w:rPr>
          <w:b/>
        </w:rPr>
      </w:pPr>
    </w:p>
    <w:p w:rsidR="00A25445" w:rsidRPr="001E77EE" w:rsidRDefault="00C172B9" w:rsidP="00A25445">
      <w:pPr>
        <w:ind w:firstLine="708"/>
        <w:jc w:val="both"/>
      </w:pPr>
      <w:r w:rsidRPr="001E77EE">
        <w:t>Докладчик (Десяткин К.А.) доложил:</w:t>
      </w:r>
    </w:p>
    <w:p w:rsidR="001122F1" w:rsidRPr="001E77EE" w:rsidRDefault="001122F1" w:rsidP="001122F1">
      <w:pPr>
        <w:ind w:firstLine="426"/>
        <w:jc w:val="both"/>
      </w:pPr>
      <w:r w:rsidRPr="001E77EE">
        <w:t>Эксперты, рассмотрев представленные предприятием предложения по увеличению тарифов на тепловую энергию и теплоноситель, реализуемые Бачатским угольным разрезом – филиалом ОАО «Угольная компания «Кузбассразрезуголь» на потребительском рынке по узлу теплоснабжения ПСХ - 1, отмечают, что они подготовлены в связи с изменившейся экономической ситуацией и необходимостью учета объективных удорожающих факторов.</w:t>
      </w:r>
    </w:p>
    <w:p w:rsidR="001122F1" w:rsidRPr="001E77EE" w:rsidRDefault="001122F1" w:rsidP="001122F1">
      <w:pPr>
        <w:ind w:firstLine="426"/>
        <w:jc w:val="both"/>
      </w:pPr>
    </w:p>
    <w:p w:rsidR="001122F1" w:rsidRPr="001E77EE" w:rsidRDefault="001122F1" w:rsidP="001122F1">
      <w:pPr>
        <w:ind w:firstLine="567"/>
        <w:jc w:val="center"/>
        <w:rPr>
          <w:b/>
          <w:u w:val="single"/>
        </w:rPr>
      </w:pPr>
      <w:r w:rsidRPr="001E77EE">
        <w:rPr>
          <w:b/>
          <w:u w:val="single"/>
        </w:rPr>
        <w:t>Общая характеристика предприятия</w:t>
      </w:r>
    </w:p>
    <w:p w:rsidR="001122F1" w:rsidRPr="001E77EE" w:rsidRDefault="001122F1" w:rsidP="001122F1">
      <w:pPr>
        <w:ind w:firstLine="426"/>
        <w:jc w:val="center"/>
      </w:pPr>
    </w:p>
    <w:p w:rsidR="001122F1" w:rsidRPr="001E77EE" w:rsidRDefault="001122F1" w:rsidP="001122F1">
      <w:pPr>
        <w:ind w:firstLine="426"/>
        <w:jc w:val="both"/>
      </w:pPr>
      <w:r w:rsidRPr="001E77EE">
        <w:t xml:space="preserve">Котельная паросилового хозяйства (ПСХ – 1) Бачатского угольного разреза – филиала ОАО «Угольная компания «Кузбассразрезуголь» предназначена для теплоснабжения и ГВС объектов промплощадки разреза, а также расположенных на ней сторонних потребителей (ООО «Компания «Экопромсервис», ООО «КРУ «Сибирит», ООО «Беловский завод сборного железобетона»). В котельной установлено </w:t>
      </w:r>
      <w:r w:rsidRPr="001E77EE">
        <w:rPr>
          <w:b/>
          <w:i/>
        </w:rPr>
        <w:t>5</w:t>
      </w:r>
      <w:r w:rsidRPr="001E77EE">
        <w:t xml:space="preserve"> паровых котлов ДКВР 10/13 суммарной производительностью </w:t>
      </w:r>
      <w:r w:rsidRPr="001E77EE">
        <w:rPr>
          <w:b/>
          <w:i/>
        </w:rPr>
        <w:t>37,33</w:t>
      </w:r>
      <w:r w:rsidRPr="001E77EE">
        <w:t xml:space="preserve"> Гкал/час (номинальная паропроизводительность – </w:t>
      </w:r>
      <w:r w:rsidRPr="001E77EE">
        <w:rPr>
          <w:b/>
          <w:i/>
        </w:rPr>
        <w:t>50</w:t>
      </w:r>
      <w:r w:rsidRPr="001E77EE">
        <w:t xml:space="preserve"> т/час). В качестве теплоносителя используется отборный пар </w:t>
      </w:r>
      <w:r w:rsidRPr="001E77EE">
        <w:rPr>
          <w:b/>
          <w:i/>
        </w:rPr>
        <w:t>4,3</w:t>
      </w:r>
      <w:r w:rsidRPr="001E77EE">
        <w:t xml:space="preserve"> кгс/см</w:t>
      </w:r>
      <w:r w:rsidRPr="001E77EE">
        <w:rPr>
          <w:vertAlign w:val="superscript"/>
        </w:rPr>
        <w:t>2</w:t>
      </w:r>
      <w:r w:rsidRPr="001E77EE">
        <w:t xml:space="preserve"> (</w:t>
      </w:r>
      <w:r w:rsidRPr="001E77EE">
        <w:rPr>
          <w:b/>
          <w:i/>
        </w:rPr>
        <w:t>145</w:t>
      </w:r>
      <w:r w:rsidRPr="001E77EE">
        <w:t xml:space="preserve">˚ С). Теплоснабжение потребителей осуществляется как по зависимой схеме (с непосредственной подачей пара на потребляющие установки подключенных абонентов), так и, в незначительной степени, по независимой схеме (через пароводяные бойлеры). Основные потребители получают пар через однотрубную паровую сеть. Возврат конденсата технологически и организационно не предусмотрен. </w:t>
      </w:r>
    </w:p>
    <w:p w:rsidR="001122F1" w:rsidRPr="001E77EE" w:rsidRDefault="001122F1" w:rsidP="001122F1">
      <w:pPr>
        <w:ind w:firstLine="426"/>
        <w:jc w:val="both"/>
      </w:pPr>
      <w:r w:rsidRPr="001E77EE">
        <w:t xml:space="preserve">Для производства тепловой энергии используется уголь энергетический марки ССр (собственная добыча). Доставка угля на склад котельной осуществляется технологическим автомобильным (большегрузные автомобили БелАЗ) транспортом предприятия. </w:t>
      </w:r>
    </w:p>
    <w:p w:rsidR="001122F1" w:rsidRPr="001E77EE" w:rsidRDefault="001122F1" w:rsidP="001122F1">
      <w:pPr>
        <w:ind w:firstLine="426"/>
        <w:jc w:val="both"/>
      </w:pPr>
    </w:p>
    <w:p w:rsidR="001122F1" w:rsidRPr="001E77EE" w:rsidRDefault="001122F1" w:rsidP="001122F1">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1122F1" w:rsidRPr="001E77EE" w:rsidRDefault="001122F1" w:rsidP="001122F1">
      <w:pPr>
        <w:ind w:firstLine="426"/>
        <w:jc w:val="center"/>
      </w:pPr>
    </w:p>
    <w:p w:rsidR="001122F1" w:rsidRPr="001E77EE" w:rsidRDefault="001122F1" w:rsidP="001122F1">
      <w:pPr>
        <w:ind w:right="142" w:firstLine="426"/>
        <w:jc w:val="both"/>
      </w:pPr>
      <w:r w:rsidRPr="001E77EE">
        <w:t>Материалы Бачатского угольного разреза (узел теплоснабжения ПСХ – 1)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1122F1" w:rsidRPr="001E77EE" w:rsidRDefault="001122F1" w:rsidP="001122F1">
      <w:pPr>
        <w:ind w:right="142" w:firstLine="426"/>
        <w:jc w:val="both"/>
      </w:pPr>
    </w:p>
    <w:p w:rsidR="001122F1" w:rsidRPr="001E77EE" w:rsidRDefault="001122F1" w:rsidP="001122F1">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1122F1" w:rsidRPr="001E77EE" w:rsidRDefault="001122F1" w:rsidP="001122F1">
      <w:pPr>
        <w:ind w:right="142" w:firstLine="426"/>
        <w:jc w:val="both"/>
      </w:pPr>
    </w:p>
    <w:p w:rsidR="001122F1" w:rsidRPr="001E77EE" w:rsidRDefault="001122F1" w:rsidP="001122F1">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1122F1" w:rsidRPr="001E77EE" w:rsidRDefault="001122F1" w:rsidP="001122F1">
      <w:pPr>
        <w:ind w:right="142" w:firstLine="426"/>
        <w:jc w:val="both"/>
      </w:pPr>
      <w:r w:rsidRPr="001E77EE">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rsidR="001122F1" w:rsidRPr="001E77EE" w:rsidRDefault="001122F1" w:rsidP="001122F1">
      <w:pPr>
        <w:ind w:right="142" w:firstLine="426"/>
        <w:jc w:val="both"/>
      </w:pPr>
      <w:r w:rsidRPr="001E77EE">
        <w:t>Выборочная проверка бухгалтерской, статистической и иной документации осуществлялась исключительно с целью оценки достоверности представленной Бачатским угольным разрезом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 по узлу теплоснабжения ПСХ - 1.</w:t>
      </w:r>
    </w:p>
    <w:p w:rsidR="001122F1" w:rsidRPr="001E77EE" w:rsidRDefault="001122F1" w:rsidP="001122F1">
      <w:pPr>
        <w:ind w:firstLine="426"/>
        <w:jc w:val="both"/>
      </w:pPr>
      <w:r w:rsidRPr="001E77EE">
        <w:lastRenderedPageBreak/>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1122F1" w:rsidRPr="001E77EE" w:rsidRDefault="001122F1" w:rsidP="001122F1">
      <w:pPr>
        <w:ind w:firstLine="426"/>
        <w:jc w:val="both"/>
      </w:pPr>
    </w:p>
    <w:p w:rsidR="001122F1" w:rsidRPr="001E77EE" w:rsidRDefault="001122F1" w:rsidP="001122F1">
      <w:pPr>
        <w:ind w:firstLine="567"/>
        <w:jc w:val="center"/>
        <w:rPr>
          <w:b/>
          <w:u w:val="single"/>
        </w:rPr>
      </w:pPr>
      <w:r w:rsidRPr="001E77EE">
        <w:rPr>
          <w:b/>
          <w:u w:val="single"/>
        </w:rPr>
        <w:t>Оценка финансового состояния организации</w:t>
      </w:r>
    </w:p>
    <w:p w:rsidR="001122F1" w:rsidRPr="001E77EE" w:rsidRDefault="001122F1" w:rsidP="001122F1">
      <w:pPr>
        <w:ind w:firstLine="426"/>
        <w:jc w:val="both"/>
      </w:pPr>
    </w:p>
    <w:p w:rsidR="001122F1" w:rsidRPr="001E77EE" w:rsidRDefault="001122F1" w:rsidP="001122F1">
      <w:pPr>
        <w:ind w:firstLine="426"/>
        <w:jc w:val="both"/>
      </w:pPr>
      <w:r w:rsidRPr="001E77EE">
        <w:t xml:space="preserve">ПСХ – 1 (паросиловое хозяйство) является структурным подразделением Бачатского угольного разреза, доля которого составляет крайне незначительную часть (менее </w:t>
      </w:r>
      <w:r w:rsidRPr="001E77EE">
        <w:rPr>
          <w:b/>
          <w:i/>
        </w:rPr>
        <w:t>0,01</w:t>
      </w:r>
      <w:r w:rsidRPr="001E77EE">
        <w:t xml:space="preserve"> %) в общем объеме товарной продукции предприятия, являющегося одним из крупнейших угольных разрезов Кемеровской области. Эксперты отмечают то обстоятельство, что Бачатский угольный разрез является филиалом, не имеющим законченного баланса, ОАО «Угольная компания «Кузбассразрезуголь». В связи с вышеизложенным проведение полного анализа финансово – хозяйственной деятельности (ФХД) предприятия не представляется возможным. </w:t>
      </w:r>
    </w:p>
    <w:p w:rsidR="001122F1" w:rsidRPr="001E77EE" w:rsidRDefault="001122F1" w:rsidP="001122F1">
      <w:pPr>
        <w:ind w:firstLine="426"/>
        <w:jc w:val="both"/>
      </w:pPr>
      <w:r w:rsidRPr="001E77EE">
        <w:t>Однако анализ деятельности предприятия в сфере теплоснабжения (</w:t>
      </w:r>
      <w:r w:rsidRPr="001E77EE">
        <w:rPr>
          <w:u w:val="single"/>
        </w:rPr>
        <w:t>по узлу теплоснабжения ПСХ – 1</w:t>
      </w:r>
      <w:r w:rsidRPr="001E77EE">
        <w:t xml:space="preserve">) за 2010 и 2011 годы выявил следующее. </w:t>
      </w:r>
    </w:p>
    <w:p w:rsidR="001122F1" w:rsidRPr="001E77EE" w:rsidRDefault="001122F1" w:rsidP="001122F1">
      <w:pPr>
        <w:ind w:firstLine="426"/>
        <w:jc w:val="both"/>
      </w:pPr>
    </w:p>
    <w:p w:rsidR="001122F1" w:rsidRPr="001E77EE" w:rsidRDefault="001122F1" w:rsidP="00111FCF">
      <w:pPr>
        <w:numPr>
          <w:ilvl w:val="0"/>
          <w:numId w:val="23"/>
        </w:numPr>
        <w:jc w:val="both"/>
      </w:pPr>
      <w:r w:rsidRPr="001E77EE">
        <w:t xml:space="preserve">В 2010 году по рассматриваемому узлу теплоснабжения сложилась отрицательная рентабельность – </w:t>
      </w:r>
      <w:r w:rsidRPr="001E77EE">
        <w:rPr>
          <w:b/>
          <w:i/>
        </w:rPr>
        <w:t>30,90</w:t>
      </w:r>
      <w:r w:rsidRPr="001E77EE">
        <w:t xml:space="preserve">% (или – </w:t>
      </w:r>
      <w:r w:rsidRPr="001E77EE">
        <w:rPr>
          <w:b/>
          <w:i/>
        </w:rPr>
        <w:t>10754,38</w:t>
      </w:r>
      <w:r w:rsidRPr="001E77EE">
        <w:t xml:space="preserve"> тыс. руб.) По мнению экспертов, убыток предприятия в рассматриваемой в настоящем экспертном заключении сфере хозяйственной деятельности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2009 год (на 2010 год заявка на пересмотр тарифа со стороны предприятия отсутствует).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добычи угля.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1122F1" w:rsidRPr="001E77EE" w:rsidRDefault="001122F1" w:rsidP="00111FCF">
      <w:pPr>
        <w:numPr>
          <w:ilvl w:val="0"/>
          <w:numId w:val="23"/>
        </w:numPr>
        <w:jc w:val="both"/>
      </w:pPr>
      <w:r w:rsidRPr="001E77EE">
        <w:t xml:space="preserve">В 2011 году по рассматриваемому узлу теплоснабжения сложилась отрицательная рентабельность – </w:t>
      </w:r>
      <w:r w:rsidRPr="001E77EE">
        <w:rPr>
          <w:b/>
          <w:i/>
        </w:rPr>
        <w:t>34,71</w:t>
      </w:r>
      <w:r w:rsidRPr="001E77EE">
        <w:t xml:space="preserve">% (или – </w:t>
      </w:r>
      <w:r w:rsidRPr="001E77EE">
        <w:rPr>
          <w:b/>
          <w:i/>
        </w:rPr>
        <w:t>9247,79</w:t>
      </w:r>
      <w:r w:rsidRPr="001E77EE">
        <w:t xml:space="preserve"> тыс. руб.) По мнению экспертов, убыток предприятия в рассматриваемой в настоящем экспертном заключении сфере хозяйственной деятельности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2011 год.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добычи угля.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1122F1" w:rsidRPr="001E77EE" w:rsidRDefault="001122F1" w:rsidP="001122F1">
      <w:pPr>
        <w:ind w:left="426"/>
        <w:jc w:val="both"/>
      </w:pPr>
    </w:p>
    <w:p w:rsidR="001122F1" w:rsidRPr="001E77EE" w:rsidRDefault="001122F1" w:rsidP="001122F1">
      <w:pPr>
        <w:ind w:firstLine="567"/>
        <w:jc w:val="center"/>
        <w:rPr>
          <w:b/>
          <w:u w:val="single"/>
        </w:rPr>
      </w:pPr>
      <w:r w:rsidRPr="001E77EE">
        <w:rPr>
          <w:b/>
          <w:u w:val="single"/>
        </w:rPr>
        <w:t>Анализ основных технико-экономических показателей</w:t>
      </w:r>
    </w:p>
    <w:p w:rsidR="001122F1" w:rsidRPr="001E77EE" w:rsidRDefault="001122F1" w:rsidP="001122F1">
      <w:pPr>
        <w:ind w:left="426"/>
        <w:jc w:val="both"/>
      </w:pPr>
    </w:p>
    <w:p w:rsidR="001122F1" w:rsidRPr="001E77EE" w:rsidRDefault="001122F1" w:rsidP="001122F1">
      <w:pPr>
        <w:ind w:firstLine="426"/>
        <w:jc w:val="both"/>
      </w:pPr>
      <w:r w:rsidRPr="001E77EE">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 рассматриваемому узлу теплоснабжения на уровне предложений Бачатского угольного разреза (приложения №1 и №2 к настоящему экспертному заключению). Уровень потерь тепловой </w:t>
      </w:r>
      <w:r w:rsidRPr="001E77EE">
        <w:lastRenderedPageBreak/>
        <w:t xml:space="preserve">энергии при передаче и расхода тепловой энергии на собственные нужды котельной, представленные предприятием, соответствуют экспертной оценке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1122F1" w:rsidRPr="001E77EE" w:rsidRDefault="001122F1" w:rsidP="001122F1">
      <w:pPr>
        <w:ind w:firstLine="426"/>
        <w:jc w:val="both"/>
      </w:pPr>
      <w:r w:rsidRPr="001E77EE">
        <w:t xml:space="preserve">Эксперты отмечают снижение в 2013 году плановых объемов нормативной выработки и полезного отпуска тепловой энергии на </w:t>
      </w:r>
      <w:r w:rsidRPr="001E77EE">
        <w:rPr>
          <w:b/>
          <w:i/>
        </w:rPr>
        <w:t>5,14</w:t>
      </w:r>
      <w:r w:rsidRPr="001E77EE">
        <w:t xml:space="preserve"> тыс. Гкал (или на </w:t>
      </w:r>
      <w:r w:rsidRPr="001E77EE">
        <w:rPr>
          <w:b/>
          <w:i/>
        </w:rPr>
        <w:t>9,68</w:t>
      </w:r>
      <w:r w:rsidRPr="001E77EE">
        <w:t xml:space="preserve">%) и </w:t>
      </w:r>
      <w:r w:rsidRPr="001E77EE">
        <w:rPr>
          <w:b/>
          <w:i/>
        </w:rPr>
        <w:t>5,79</w:t>
      </w:r>
      <w:r w:rsidRPr="001E77EE">
        <w:t xml:space="preserve"> тыс. Гкал (или на </w:t>
      </w:r>
      <w:r w:rsidRPr="001E77EE">
        <w:rPr>
          <w:b/>
          <w:i/>
        </w:rPr>
        <w:t>13,33</w:t>
      </w:r>
      <w:r w:rsidRPr="001E77EE">
        <w:t xml:space="preserve">%) соответственно. При этом полезный отпуск тепловой энергии на потребительский рынок снижается на </w:t>
      </w:r>
      <w:r w:rsidRPr="001E77EE">
        <w:rPr>
          <w:b/>
          <w:i/>
        </w:rPr>
        <w:t>2,80</w:t>
      </w:r>
      <w:r w:rsidRPr="001E77EE">
        <w:t xml:space="preserve"> тыс. Гкал (или на </w:t>
      </w:r>
      <w:r w:rsidRPr="001E77EE">
        <w:rPr>
          <w:b/>
          <w:i/>
        </w:rPr>
        <w:t>35,93</w:t>
      </w:r>
      <w:r w:rsidRPr="001E77EE">
        <w:t xml:space="preserve">%). Данное обстоятельство обусловлено как снижением заявок на тепловую энергию со стороны подключенных потребителей (ООО «Компания «Экопромсервис», ООО «КРУ «Сибирит», ООО «Беловский завод сборного железобетона»), что подтверждается представленными договорами на отпуск тепловой энергии в виде пара, так и расчетами предприятия по плановому теплопотреблению собственных объектов на 2013 год (приложения №1 и №2 к настоящему экспертному заключению). </w:t>
      </w:r>
    </w:p>
    <w:p w:rsidR="001122F1" w:rsidRPr="001E77EE" w:rsidRDefault="001122F1" w:rsidP="001122F1">
      <w:pPr>
        <w:ind w:firstLine="426"/>
        <w:jc w:val="both"/>
      </w:pPr>
    </w:p>
    <w:p w:rsidR="001122F1" w:rsidRPr="001E77EE" w:rsidRDefault="001122F1" w:rsidP="001122F1">
      <w:pPr>
        <w:ind w:firstLine="567"/>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1122F1" w:rsidRPr="001E77EE" w:rsidRDefault="001122F1" w:rsidP="001122F1">
      <w:pPr>
        <w:ind w:firstLine="426"/>
        <w:jc w:val="center"/>
      </w:pPr>
    </w:p>
    <w:p w:rsidR="001122F1" w:rsidRPr="001E77EE" w:rsidRDefault="001122F1" w:rsidP="001122F1">
      <w:pPr>
        <w:ind w:firstLine="426"/>
        <w:jc w:val="both"/>
      </w:pPr>
      <w:proofErr w:type="gramStart"/>
      <w:r w:rsidRPr="001E77EE">
        <w:t>В соответствии с требованиями Приказа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 экспертами осуществлена календарная разбивка уровня тарифов на тепловую энергию для Бачатского угольного разреза – филиала «Угольной компании «Кузбассразрезуголь» по узлу теплоснабжения ПСХ – 1 (г. Белово) на 2013 год по следующим периодам:</w:t>
      </w:r>
    </w:p>
    <w:p w:rsidR="001122F1" w:rsidRPr="001E77EE" w:rsidRDefault="001122F1" w:rsidP="001122F1">
      <w:pPr>
        <w:ind w:firstLine="426"/>
        <w:jc w:val="both"/>
      </w:pPr>
    </w:p>
    <w:p w:rsidR="001122F1" w:rsidRPr="001E77EE" w:rsidRDefault="001122F1" w:rsidP="001122F1">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1122F1" w:rsidRPr="001E77EE" w:rsidRDefault="001122F1" w:rsidP="001122F1">
      <w:pPr>
        <w:numPr>
          <w:ilvl w:val="0"/>
          <w:numId w:val="2"/>
        </w:numPr>
        <w:jc w:val="both"/>
        <w:rPr>
          <w:lang w:val="en-US"/>
        </w:rPr>
      </w:pPr>
      <w:r w:rsidRPr="001E77EE">
        <w:rPr>
          <w:shd w:val="clear" w:color="auto" w:fill="FFFFFF"/>
        </w:rPr>
        <w:t>с 01.07.2013 г.</w:t>
      </w:r>
    </w:p>
    <w:p w:rsidR="001122F1" w:rsidRPr="001E77EE" w:rsidRDefault="001122F1" w:rsidP="001122F1">
      <w:pPr>
        <w:ind w:firstLine="426"/>
        <w:jc w:val="both"/>
      </w:pPr>
    </w:p>
    <w:p w:rsidR="001122F1" w:rsidRPr="001E77EE" w:rsidRDefault="001122F1" w:rsidP="001122F1">
      <w:pPr>
        <w:ind w:firstLine="426"/>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1122F1" w:rsidRPr="001E77EE" w:rsidRDefault="001122F1" w:rsidP="001122F1">
      <w:pPr>
        <w:ind w:firstLine="426"/>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1122F1" w:rsidRPr="001E77EE" w:rsidRDefault="001122F1" w:rsidP="001122F1">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1122F1" w:rsidRPr="001E77EE" w:rsidRDefault="001122F1" w:rsidP="001122F1">
      <w:pPr>
        <w:ind w:firstLine="567"/>
        <w:jc w:val="both"/>
      </w:pPr>
    </w:p>
    <w:p w:rsidR="001122F1" w:rsidRPr="001E77EE" w:rsidRDefault="001122F1" w:rsidP="001122F1">
      <w:pPr>
        <w:ind w:firstLine="567"/>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C507AD">
        <w:t>№</w:t>
      </w:r>
      <w:r w:rsidRPr="001E77EE">
        <w:t xml:space="preserve"> 20-э/2 с учетом полного возврата теплоносителя в сеть. Разбор воды на ГВС потребители, подключенные к системе теплоснабжения Бачатского угольного разреза, оплачивают теплоснабжающей организации дополнительно.</w:t>
      </w:r>
    </w:p>
    <w:p w:rsidR="001122F1" w:rsidRPr="001E77EE" w:rsidRDefault="001122F1" w:rsidP="001122F1">
      <w:pPr>
        <w:ind w:firstLine="426"/>
        <w:jc w:val="both"/>
      </w:pPr>
      <w:r w:rsidRPr="001E77EE">
        <w:t xml:space="preserve">При определении финансовой потребности предприятия по данной статье экспертами принят объем воды на производство тепловой энергии в размере </w:t>
      </w:r>
      <w:r w:rsidRPr="001E77EE">
        <w:rPr>
          <w:b/>
          <w:i/>
        </w:rPr>
        <w:t>144,31</w:t>
      </w:r>
      <w:r w:rsidRPr="001E77EE">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котельной), что </w:t>
      </w:r>
      <w:r w:rsidRPr="001E77EE">
        <w:lastRenderedPageBreak/>
        <w:t>соответствует заявке Бачатского угольного разреза (+</w:t>
      </w:r>
      <w:r w:rsidRPr="001E77EE">
        <w:rPr>
          <w:b/>
          <w:i/>
        </w:rPr>
        <w:t>0,7</w:t>
      </w:r>
      <w:r w:rsidRPr="001E77EE">
        <w:t xml:space="preserve">% к предшествующему периоду регулирования). Объем отводимых от котельной сточных вод экспертами принят на уровне </w:t>
      </w:r>
      <w:r w:rsidRPr="001E77EE">
        <w:rPr>
          <w:b/>
          <w:i/>
        </w:rPr>
        <w:t>52,67</w:t>
      </w:r>
      <w:r w:rsidRPr="001E77EE">
        <w:t xml:space="preserve"> тыс. м³ (-</w:t>
      </w:r>
      <w:r w:rsidRPr="001E77EE">
        <w:rPr>
          <w:b/>
          <w:i/>
        </w:rPr>
        <w:t>70,63</w:t>
      </w:r>
      <w:r w:rsidRPr="001E77EE">
        <w:t xml:space="preserve"> тыс. м³ или </w:t>
      </w:r>
      <w:r w:rsidRPr="001E77EE">
        <w:rPr>
          <w:b/>
          <w:i/>
        </w:rPr>
        <w:t>57,28</w:t>
      </w:r>
      <w:r w:rsidRPr="001E77EE">
        <w:t xml:space="preserve">% к предложениям Бачатского угольного разреза), что соответствует технологической схеме выработки тепловой энергии на котельной ПСХ – 1. Эксперты отмечают, что предприятием в представленных расчетно – обосновывающих материалах заявлен нулевой уровень себестоимости воды собственного подъема, занимающей </w:t>
      </w:r>
      <w:r w:rsidRPr="001E77EE">
        <w:rPr>
          <w:b/>
          <w:i/>
        </w:rPr>
        <w:t>98,20</w:t>
      </w:r>
      <w:r w:rsidRPr="001E77EE">
        <w:t xml:space="preserve"> % в общем расходе воды. Вследствие этого, как предприятием, так и экспертами в расчет принимаются стоимостные показатели только по объемам питьевой воды и услугам водоотведения и очистки сточных вод, поставляемым Бачатскому разрезу ООО «Бачатские коммунальные сети» (г. Белово). Расходы по периодам календарной разбивки приняты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905,28</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питьевой воды и </w:t>
      </w:r>
      <w:smartTag w:uri="urn:schemas-microsoft-com:office:smarttags" w:element="metricconverter">
        <w:smartTagPr>
          <w:attr w:name="ProductID" w:val="1 м³"/>
        </w:smartTagPr>
        <w:r w:rsidRPr="001E77EE">
          <w:t>1 м³</w:t>
        </w:r>
      </w:smartTag>
      <w:r w:rsidRPr="001E77EE">
        <w:t xml:space="preserve"> стоков приняты в соответствии с постановлением Департамента цен и тарифов Кемеровской области от 29.11.2011 № 150 «Об установлении тарифов на питьевую воду, водоотведение ООО «Бачатские коммунальные сети (г. Белово)» в размере </w:t>
      </w:r>
      <w:r w:rsidRPr="001E77EE">
        <w:rPr>
          <w:b/>
          <w:i/>
        </w:rPr>
        <w:t>12,92</w:t>
      </w:r>
      <w:r w:rsidRPr="001E77EE">
        <w:t xml:space="preserve"> руб./м³ и </w:t>
      </w:r>
      <w:r w:rsidRPr="001E77EE">
        <w:rPr>
          <w:b/>
          <w:i/>
        </w:rPr>
        <w:t>16,55</w:t>
      </w:r>
      <w:r w:rsidRPr="001E77EE">
        <w:t xml:space="preserve"> руб./м³ (без НДС) соответственно. Стоимость реагентов, используемых в процессе подготовки воды для выработки тепловой энергии, рассчитана на уровне </w:t>
      </w:r>
      <w:r w:rsidRPr="001E77EE">
        <w:rPr>
          <w:b/>
          <w:i/>
        </w:rPr>
        <w:t>168,36</w:t>
      </w:r>
      <w:r w:rsidRPr="001E77EE">
        <w:t xml:space="preserve"> тыс. руб., что соответствует показателю предшествующего периода регулирования;</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1170,18</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питьевой воды и </w:t>
      </w:r>
      <w:smartTag w:uri="urn:schemas-microsoft-com:office:smarttags" w:element="metricconverter">
        <w:smartTagPr>
          <w:attr w:name="ProductID" w:val="1 м³"/>
        </w:smartTagPr>
        <w:r w:rsidRPr="001E77EE">
          <w:t>1 м³</w:t>
        </w:r>
      </w:smartTag>
      <w:r w:rsidRPr="001E77EE">
        <w:t xml:space="preserve"> стоков рассчитаны, исходя из тарифов принятых в расчет в первом полугодии 2013 года, с учетом индекса роста стоимости услуг водоснабжения и водоотведения,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1E77EE">
        <w:rPr>
          <w:b/>
          <w:i/>
        </w:rPr>
        <w:t>107,5</w:t>
      </w:r>
      <w:r w:rsidRPr="001E77EE">
        <w:t xml:space="preserve">%. Стоимость реагентов принята на уровне технологически и экономически обоснованных предложений Бачатского угольного разреза в сумме </w:t>
      </w:r>
      <w:r w:rsidRPr="001E77EE">
        <w:rPr>
          <w:b/>
          <w:i/>
        </w:rPr>
        <w:t>197,00</w:t>
      </w:r>
      <w:r w:rsidRPr="001E77EE">
        <w:t xml:space="preserve"> тыс. руб.</w:t>
      </w:r>
    </w:p>
    <w:p w:rsidR="001122F1" w:rsidRPr="001E77EE" w:rsidRDefault="001122F1" w:rsidP="001122F1">
      <w:pPr>
        <w:ind w:firstLine="426"/>
        <w:jc w:val="both"/>
      </w:pPr>
    </w:p>
    <w:p w:rsidR="001122F1" w:rsidRPr="001E77EE" w:rsidRDefault="001122F1" w:rsidP="001122F1">
      <w:pPr>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i/>
        </w:rPr>
        <w:t>1103,82</w:t>
      </w:r>
      <w:r w:rsidRPr="001E77EE">
        <w:t xml:space="preserve"> тыс. руб. (декабрь 2013 года к декабрю 2012 года). </w:t>
      </w:r>
    </w:p>
    <w:p w:rsidR="001122F1" w:rsidRPr="001E77EE" w:rsidRDefault="001122F1" w:rsidP="001122F1">
      <w:pPr>
        <w:ind w:firstLine="426"/>
        <w:jc w:val="both"/>
      </w:pPr>
    </w:p>
    <w:p w:rsidR="001122F1" w:rsidRPr="001E77EE" w:rsidRDefault="001122F1" w:rsidP="001122F1">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1122F1" w:rsidRPr="001E77EE" w:rsidRDefault="001122F1" w:rsidP="001122F1">
      <w:pPr>
        <w:ind w:firstLine="426"/>
        <w:jc w:val="both"/>
      </w:pPr>
    </w:p>
    <w:p w:rsidR="001122F1" w:rsidRPr="001E77EE" w:rsidRDefault="001122F1" w:rsidP="001122F1">
      <w:pPr>
        <w:ind w:firstLine="426"/>
        <w:jc w:val="both"/>
        <w:rPr>
          <w:i/>
        </w:rPr>
      </w:pPr>
      <w:r w:rsidRPr="001E77EE">
        <w:rPr>
          <w:b/>
          <w:i/>
          <w:u w:val="single"/>
        </w:rPr>
        <w:t>Справочно:</w:t>
      </w:r>
      <w:r w:rsidRPr="001E77EE">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1E77EE">
        <w:rPr>
          <w:b/>
          <w:i/>
        </w:rPr>
        <w:t>5,60</w:t>
      </w:r>
      <w:r w:rsidRPr="001E77EE">
        <w:rPr>
          <w:i/>
        </w:rPr>
        <w:t xml:space="preserve"> тыс. м³ (стоимость исходной воды предприятием не заявлена), а также стоимости реагентов, используемых для химической очистки и подготовки воды </w:t>
      </w:r>
      <w:r w:rsidRPr="001E77EE">
        <w:rPr>
          <w:b/>
          <w:i/>
        </w:rPr>
        <w:t>6,65</w:t>
      </w:r>
      <w:r w:rsidRPr="001E77EE">
        <w:rPr>
          <w:i/>
        </w:rPr>
        <w:t xml:space="preserve"> тыс. руб. Таким образом уровень тарифа составит:</w:t>
      </w:r>
    </w:p>
    <w:p w:rsidR="001122F1" w:rsidRPr="001E77EE" w:rsidRDefault="001122F1" w:rsidP="001122F1">
      <w:pPr>
        <w:numPr>
          <w:ilvl w:val="0"/>
          <w:numId w:val="2"/>
        </w:numPr>
        <w:jc w:val="both"/>
        <w:rPr>
          <w:b/>
          <w:i/>
          <w:shd w:val="clear" w:color="auto" w:fill="FFFFFF"/>
          <w:lang w:val="en-US"/>
        </w:rPr>
      </w:pPr>
      <w:r w:rsidRPr="001E77EE">
        <w:rPr>
          <w:b/>
          <w:i/>
          <w:shd w:val="clear" w:color="auto" w:fill="FFFFFF"/>
        </w:rPr>
        <w:t>с 01.01.2013 по 30.06.2013</w:t>
      </w:r>
    </w:p>
    <w:p w:rsidR="001122F1" w:rsidRPr="001E77EE" w:rsidRDefault="001122F1" w:rsidP="001122F1">
      <w:pPr>
        <w:ind w:left="426" w:firstLine="294"/>
        <w:jc w:val="both"/>
        <w:rPr>
          <w:i/>
        </w:rPr>
      </w:pPr>
      <w:r w:rsidRPr="001E77EE">
        <w:rPr>
          <w:i/>
        </w:rPr>
        <w:t xml:space="preserve">(5,60 тыс. м³ × 0,00 руб./м³ + 6,65) / 5,60 тыс. м³ = </w:t>
      </w:r>
      <w:r w:rsidRPr="001E77EE">
        <w:rPr>
          <w:b/>
          <w:i/>
        </w:rPr>
        <w:t>1,19</w:t>
      </w:r>
      <w:r w:rsidRPr="001E77EE">
        <w:rPr>
          <w:i/>
        </w:rPr>
        <w:t xml:space="preserve"> руб./м³ (без учета НДС).</w:t>
      </w:r>
    </w:p>
    <w:p w:rsidR="001122F1" w:rsidRPr="001E77EE" w:rsidRDefault="001122F1" w:rsidP="001122F1">
      <w:pPr>
        <w:ind w:left="426"/>
        <w:jc w:val="center"/>
        <w:rPr>
          <w:b/>
          <w:u w:val="single"/>
        </w:rPr>
      </w:pPr>
      <w:r w:rsidRPr="001E77EE">
        <w:rPr>
          <w:b/>
          <w:u w:val="single"/>
        </w:rPr>
        <w:lastRenderedPageBreak/>
        <w:t>«Топливо на технологические цели с расходами по перевозке»</w:t>
      </w:r>
    </w:p>
    <w:p w:rsidR="001122F1" w:rsidRPr="001E77EE" w:rsidRDefault="001122F1" w:rsidP="001122F1">
      <w:pPr>
        <w:ind w:firstLine="426"/>
        <w:jc w:val="both"/>
      </w:pPr>
    </w:p>
    <w:p w:rsidR="001122F1" w:rsidRPr="001E77EE" w:rsidRDefault="001122F1" w:rsidP="001122F1">
      <w:pPr>
        <w:ind w:firstLine="426"/>
        <w:jc w:val="both"/>
      </w:pPr>
      <w:r w:rsidRPr="001E77EE">
        <w:t xml:space="preserve">Объем потребления котельного топлива, требуемый при производстве тепловой энергии, экспертами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расхода теплоэнергии на собственные нужды котельной, в размере – </w:t>
      </w:r>
      <w:smartTag w:uri="urn:schemas-microsoft-com:office:smarttags" w:element="metricconverter">
        <w:smartTagPr>
          <w:attr w:name="ProductID" w:val="174,78 кг"/>
        </w:smartTagPr>
        <w:r w:rsidRPr="001E77EE">
          <w:rPr>
            <w:b/>
            <w:i/>
          </w:rPr>
          <w:t>174,78</w:t>
        </w:r>
        <w:r w:rsidRPr="001E77EE">
          <w:t xml:space="preserve"> кг</w:t>
        </w:r>
      </w:smartTag>
      <w:r w:rsidRPr="001E77EE">
        <w:t xml:space="preserve"> у.т./Гкал (</w:t>
      </w:r>
      <w:smartTag w:uri="urn:schemas-microsoft-com:office:smarttags" w:element="metricconverter">
        <w:smartTagPr>
          <w:attr w:name="ProductID" w:val="-1,22 кг"/>
        </w:smartTagPr>
        <w:r w:rsidRPr="001E77EE">
          <w:t>-</w:t>
        </w:r>
        <w:r w:rsidRPr="001E77EE">
          <w:rPr>
            <w:b/>
            <w:i/>
          </w:rPr>
          <w:t>1,22</w:t>
        </w:r>
        <w:r w:rsidRPr="001E77EE">
          <w:t xml:space="preserve"> кг</w:t>
        </w:r>
      </w:smartTag>
      <w:r w:rsidRPr="001E77EE">
        <w:t xml:space="preserve"> у.т./Гкал к предложениям предприятия). Представлены экспертные заключения, содержащие динамику изменения указанных показателей.</w:t>
      </w:r>
    </w:p>
    <w:p w:rsidR="001122F1" w:rsidRPr="001E77EE" w:rsidRDefault="001122F1" w:rsidP="001122F1">
      <w:pPr>
        <w:ind w:firstLine="426"/>
        <w:jc w:val="both"/>
      </w:pPr>
      <w:r w:rsidRPr="001E77EE">
        <w:t xml:space="preserve">Расчетный объем натурального топлива, с учетом естественной убили при автомобильных перевозках и хранении на складе – </w:t>
      </w:r>
      <w:r w:rsidRPr="001E77EE">
        <w:rPr>
          <w:b/>
          <w:i/>
        </w:rPr>
        <w:t>9081,51</w:t>
      </w:r>
      <w:r w:rsidRPr="001E77EE">
        <w:rPr>
          <w:b/>
        </w:rPr>
        <w:t xml:space="preserve"> </w:t>
      </w:r>
      <w:r w:rsidRPr="001E77EE">
        <w:t xml:space="preserve">т при низшей рабочей теплоте сгорания – </w:t>
      </w:r>
      <w:r w:rsidRPr="001E77EE">
        <w:rPr>
          <w:b/>
          <w:i/>
        </w:rPr>
        <w:t>6300</w:t>
      </w:r>
      <w:r w:rsidRPr="001E77EE">
        <w:rPr>
          <w:b/>
        </w:rPr>
        <w:t xml:space="preserve"> </w:t>
      </w:r>
      <w:r w:rsidRPr="001E77EE">
        <w:t xml:space="preserve">ккал/кг (в соответствии с протоколом испытаний от 04.07.2011 №80, выполненных аккредитованной лабораторией ООО «КАЧЕСТВО, СЕРТИФИКАЦИЯ, МЕТРОЛОГИЯ» (г. Кемерово)). Корректировка плановых объемов котельного топлива (угля энергетического сортомарки ССр собственной добычи) относительно предложений предприятия в сторону снижения составила </w:t>
      </w:r>
      <w:r w:rsidRPr="001E77EE">
        <w:rPr>
          <w:b/>
          <w:i/>
        </w:rPr>
        <w:t>1184,49</w:t>
      </w:r>
      <w:r w:rsidRPr="001E77EE">
        <w:t xml:space="preserve"> т. Расходы по периодам календарной разбивки приняты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6024,88</w:t>
      </w:r>
      <w:r w:rsidRPr="001E77EE">
        <w:t xml:space="preserve"> тыс. руб., в том числе стоимость топлива – </w:t>
      </w:r>
      <w:r w:rsidRPr="001E77EE">
        <w:rPr>
          <w:b/>
          <w:i/>
        </w:rPr>
        <w:t>4811,20</w:t>
      </w:r>
      <w:r w:rsidRPr="001E77EE">
        <w:t xml:space="preserve"> тыс. руб. В связи с отсутствием в представленных расчетно – обосновывающих материалах данных о фактической себестоимости добычи угля на Бачатском разрезе в 2012 году стоимость угля сортомарки ССр экспертами принята на уровне, учтенном региональной энергетической комиссией Кемеровской области при тарифном регулировании на 2012 год (по третьему периоду календарной разбивки) и составляет </w:t>
      </w:r>
      <w:r w:rsidRPr="001E77EE">
        <w:rPr>
          <w:b/>
          <w:i/>
        </w:rPr>
        <w:t>529,78</w:t>
      </w:r>
      <w:r w:rsidRPr="001E77EE">
        <w:t xml:space="preserve"> руб./т. (без НДС и транспортных расходов). Услуги технологического автотранспорта по доставке угля на склад котельной (</w:t>
      </w:r>
      <w:r w:rsidRPr="001E77EE">
        <w:rPr>
          <w:b/>
          <w:i/>
        </w:rPr>
        <w:t>614,81</w:t>
      </w:r>
      <w:r w:rsidRPr="001E77EE">
        <w:t xml:space="preserve"> тыс. руб.) приняты на уровне, учтенном в предыдущем периоде регулирования (с корректировкой по плановому объему котельного топлива, используемого для выработки тепла). Расходы по погрузке, разгрузке, хранению и перемещению угля на складе (</w:t>
      </w:r>
      <w:r w:rsidRPr="001E77EE">
        <w:rPr>
          <w:b/>
          <w:i/>
        </w:rPr>
        <w:t>598,86</w:t>
      </w:r>
      <w:r w:rsidRPr="001E77EE">
        <w:t xml:space="preserve"> тыс. руб.) приняты на уровне, учтенном в предыдущем периоде регулирования (с корректировкой по плановому объему котельного топлива, используемого для выработки тепла);</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7587,85</w:t>
      </w:r>
      <w:r w:rsidRPr="001E77EE">
        <w:t xml:space="preserve"> тыс. руб., в том числе стоимость топлива – </w:t>
      </w:r>
      <w:r w:rsidRPr="001E77EE">
        <w:rPr>
          <w:b/>
          <w:i/>
        </w:rPr>
        <w:t>4888,18</w:t>
      </w:r>
      <w:r w:rsidRPr="001E77EE">
        <w:t xml:space="preserve"> тыс. руб. Стоимость топлива принята на уровне, учтенном в расчете на первое полугодие 2013 года, с применением прогнозного индекса ФСТ России на уголь энергетический – </w:t>
      </w:r>
      <w:r w:rsidRPr="001E77EE">
        <w:rPr>
          <w:b/>
          <w:i/>
        </w:rPr>
        <w:t>101,6</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Услуги технологического автотранспорта по доставке угля на склад котельной (</w:t>
      </w:r>
      <w:r w:rsidRPr="001E77EE">
        <w:rPr>
          <w:b/>
          <w:i/>
        </w:rPr>
        <w:t>765,00</w:t>
      </w:r>
      <w:r w:rsidRPr="001E77EE">
        <w:t xml:space="preserve"> тыс. руб.) приняты на уровне технологически и экономически обоснованных предложений Бачатского угольного разреза. Расходы по погрузке, разгрузке, хранению и перемещению угля на складе (</w:t>
      </w:r>
      <w:r w:rsidRPr="001E77EE">
        <w:rPr>
          <w:b/>
          <w:i/>
        </w:rPr>
        <w:t>1934,666</w:t>
      </w:r>
      <w:r w:rsidRPr="001E77EE">
        <w:t xml:space="preserve"> тыс. руб.) приняты на уровне технологически и экономически обоснованных предложений Бачатского угольного разреза (с корректировкой по плановому объему котельного топлива, используемого для выработки тепла).</w:t>
      </w:r>
    </w:p>
    <w:p w:rsidR="001122F1" w:rsidRPr="001E77EE" w:rsidRDefault="001122F1" w:rsidP="001122F1">
      <w:pPr>
        <w:tabs>
          <w:tab w:val="left" w:pos="709"/>
        </w:tabs>
        <w:ind w:firstLine="426"/>
        <w:jc w:val="both"/>
      </w:pPr>
    </w:p>
    <w:p w:rsidR="001122F1" w:rsidRPr="001E77EE" w:rsidRDefault="001122F1" w:rsidP="001122F1">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xml:space="preserve">– </w:t>
      </w:r>
      <w:r w:rsidRPr="001E77EE">
        <w:rPr>
          <w:b/>
          <w:i/>
        </w:rPr>
        <w:t>1733,15</w:t>
      </w:r>
      <w:r w:rsidRPr="001E77EE">
        <w:t xml:space="preserve"> тыс.руб. (декабрь 2013 года к декабрю 2012 года). </w:t>
      </w:r>
    </w:p>
    <w:p w:rsidR="001122F1" w:rsidRPr="001E77EE" w:rsidRDefault="001122F1" w:rsidP="001122F1">
      <w:pPr>
        <w:tabs>
          <w:tab w:val="left" w:pos="1134"/>
        </w:tabs>
        <w:ind w:left="567"/>
        <w:jc w:val="center"/>
        <w:rPr>
          <w:b/>
          <w:u w:val="single"/>
        </w:rPr>
      </w:pPr>
      <w:r w:rsidRPr="001E77EE">
        <w:rPr>
          <w:b/>
          <w:u w:val="single"/>
        </w:rPr>
        <w:t>«Электроэнергия»</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 xml:space="preserve">Экспертами при расчете количества электроэнергии на 2013 год, требуемой при производстве и передаче тепловой энергии, принят объем электроэнергии </w:t>
      </w:r>
      <w:r w:rsidRPr="001E77EE">
        <w:rPr>
          <w:b/>
          <w:i/>
        </w:rPr>
        <w:t>1702,00</w:t>
      </w:r>
      <w:r w:rsidRPr="001E77EE">
        <w:t xml:space="preserve"> тыс. кВтч (плановый объем электропотребления, учтенный при тарифном регулировании на 2012 год с </w:t>
      </w:r>
      <w:r w:rsidRPr="001E77EE">
        <w:lastRenderedPageBreak/>
        <w:t xml:space="preserve">учетом снижения объема нормативной выработки тепловой энергии). Корректировка планового объема потребления электрической энергии относительно предложений предприятия составила </w:t>
      </w:r>
      <w:r w:rsidRPr="001E77EE">
        <w:rPr>
          <w:b/>
          <w:i/>
        </w:rPr>
        <w:t xml:space="preserve">417,00 </w:t>
      </w:r>
      <w:r w:rsidRPr="001E77EE">
        <w:t>тыс. к</w:t>
      </w:r>
      <w:proofErr w:type="gramStart"/>
      <w:r w:rsidRPr="001E77EE">
        <w:t>Втч в ст</w:t>
      </w:r>
      <w:proofErr w:type="gramEnd"/>
      <w:r w:rsidRPr="001E77EE">
        <w:t xml:space="preserve">орону снижения. Объем электрической мощности по котельной ПСХ – 1 – </w:t>
      </w:r>
      <w:r w:rsidRPr="001E77EE">
        <w:rPr>
          <w:b/>
          <w:i/>
        </w:rPr>
        <w:t xml:space="preserve">3100 </w:t>
      </w:r>
      <w:r w:rsidRPr="001E77EE">
        <w:t>кВт. Котельная предприятия потребляет электроэнергию на уровне напряжения СН I. Поставка электрической энергии осуществляется с ОРЭМ независимой сбытовой компанией ЗАО «Энергопромышленная компания». Передача электрической энергии производится ОАО «МРСК Сибири» - «Кузбассэнерго РЭС».</w:t>
      </w:r>
    </w:p>
    <w:p w:rsidR="001122F1" w:rsidRPr="001E77EE" w:rsidRDefault="001122F1" w:rsidP="001122F1">
      <w:pPr>
        <w:tabs>
          <w:tab w:val="left" w:pos="1134"/>
        </w:tabs>
        <w:ind w:firstLine="426"/>
        <w:jc w:val="both"/>
      </w:pPr>
      <w:r w:rsidRPr="001E77EE">
        <w:t xml:space="preserve">В течение 2012 года расчет за потребленную электрическую энергию производился по двухставочному тарифу </w:t>
      </w:r>
      <w:r w:rsidRPr="001E77EE">
        <w:rPr>
          <w:b/>
          <w:i/>
        </w:rPr>
        <w:t>1,95316</w:t>
      </w:r>
      <w:r w:rsidRPr="001E77EE">
        <w:t xml:space="preserve"> руб./кВтч (</w:t>
      </w:r>
      <w:r w:rsidRPr="001E77EE">
        <w:rPr>
          <w:u w:val="single"/>
        </w:rPr>
        <w:t>расчетная величина</w:t>
      </w:r>
      <w:r w:rsidRPr="001E77EE">
        <w:t xml:space="preserve"> без учета НДС). Ставка платы за потребленную электрическую энергию составляет </w:t>
      </w:r>
      <w:r w:rsidRPr="001E77EE">
        <w:rPr>
          <w:b/>
          <w:i/>
        </w:rPr>
        <w:t>0,83294</w:t>
      </w:r>
      <w:r w:rsidRPr="001E77EE">
        <w:t xml:space="preserve"> руб./кВтч (без учета НДС), ставка платы за электрическую мощность </w:t>
      </w:r>
      <w:r w:rsidRPr="001E77EE">
        <w:rPr>
          <w:b/>
          <w:i/>
        </w:rPr>
        <w:t>579,264</w:t>
      </w:r>
      <w:r w:rsidRPr="001E77EE">
        <w:t xml:space="preserve"> руб./кВт (без учета НДС). </w:t>
      </w:r>
    </w:p>
    <w:p w:rsidR="001122F1" w:rsidRPr="001E77EE" w:rsidRDefault="001122F1" w:rsidP="001122F1">
      <w:pPr>
        <w:tabs>
          <w:tab w:val="left" w:pos="1134"/>
        </w:tabs>
        <w:ind w:firstLine="426"/>
        <w:jc w:val="both"/>
      </w:pPr>
      <w:r w:rsidRPr="001E77EE">
        <w:t>Расходы по периодам календарной разбивки приняты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3324,28</w:t>
      </w:r>
      <w:r w:rsidRPr="001E77EE">
        <w:t xml:space="preserve"> тыс. руб. Стоимость электроэнергии по уровню напряжения СН I экспертами принята на основании представленных счетов – фактур за 2012 год в размере </w:t>
      </w:r>
      <w:r w:rsidRPr="001E77EE">
        <w:rPr>
          <w:b/>
          <w:i/>
        </w:rPr>
        <w:t>1,95316</w:t>
      </w:r>
      <w:r w:rsidRPr="001E77EE">
        <w:t xml:space="preserve"> руб./кВтч (</w:t>
      </w:r>
      <w:r w:rsidRPr="001E77EE">
        <w:rPr>
          <w:u w:val="single"/>
        </w:rPr>
        <w:t>расчетная величина</w:t>
      </w:r>
      <w:r w:rsidRPr="001E77EE">
        <w:t xml:space="preserve"> без учета НДС). При этом ставка платы за потребленную электрическую энергию составляет </w:t>
      </w:r>
      <w:r w:rsidRPr="001E77EE">
        <w:rPr>
          <w:b/>
          <w:i/>
        </w:rPr>
        <w:t>0,83294</w:t>
      </w:r>
      <w:r w:rsidRPr="001E77EE">
        <w:t xml:space="preserve"> руб./кВтч (без учета НДС), ставка платы за электрическую мощность </w:t>
      </w:r>
      <w:r w:rsidRPr="001E77EE">
        <w:rPr>
          <w:b/>
          <w:i/>
        </w:rPr>
        <w:t>579,264</w:t>
      </w:r>
      <w:r w:rsidRPr="001E77EE">
        <w:t xml:space="preserve"> руб./кВт (без учета НДС); </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3723,20</w:t>
      </w:r>
      <w:r w:rsidRPr="001E77EE">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1E77EE">
        <w:rPr>
          <w:b/>
          <w:i/>
        </w:rPr>
        <w:t>112,0</w:t>
      </w:r>
      <w:r w:rsidRPr="001E77EE">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 xml:space="preserve">Корректировка по статье «Электроэнергия» относительно предложений предприятия в сторону увеличения составила – </w:t>
      </w:r>
      <w:r w:rsidRPr="001E77EE">
        <w:rPr>
          <w:b/>
          <w:i/>
        </w:rPr>
        <w:t>94,88</w:t>
      </w:r>
      <w:r w:rsidRPr="001E77EE">
        <w:t xml:space="preserve"> тыс. руб. (декабрь 2013 года к декабрю 2012 года).</w:t>
      </w:r>
    </w:p>
    <w:p w:rsidR="001122F1" w:rsidRPr="001E77EE" w:rsidRDefault="001122F1" w:rsidP="001122F1">
      <w:pPr>
        <w:tabs>
          <w:tab w:val="left" w:pos="1134"/>
        </w:tabs>
        <w:ind w:firstLine="426"/>
        <w:jc w:val="both"/>
      </w:pPr>
    </w:p>
    <w:p w:rsidR="001122F1" w:rsidRPr="001E77EE" w:rsidRDefault="001122F1" w:rsidP="001122F1">
      <w:pPr>
        <w:tabs>
          <w:tab w:val="left" w:pos="1134"/>
        </w:tabs>
        <w:ind w:left="426"/>
        <w:jc w:val="center"/>
        <w:rPr>
          <w:b/>
          <w:u w:val="single"/>
        </w:rPr>
      </w:pPr>
      <w:r w:rsidRPr="001E77EE">
        <w:rPr>
          <w:b/>
          <w:u w:val="single"/>
        </w:rPr>
        <w:t>«Затраты на оплату труда»</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Расходы по статье экспертами приняты с учетом календарной разбивки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5176,42</w:t>
      </w:r>
      <w:r w:rsidRPr="001E77EE">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котельной ПСХ – 1 составил </w:t>
      </w:r>
      <w:r w:rsidRPr="001E77EE">
        <w:rPr>
          <w:b/>
          <w:i/>
        </w:rPr>
        <w:t xml:space="preserve">12324,81 </w:t>
      </w:r>
      <w:r w:rsidRPr="001E77EE">
        <w:t xml:space="preserve">руб./чел./мес. Численность ППП (принята в соответствии с утвержденным на предприятии штатным расписанием) – </w:t>
      </w:r>
      <w:r w:rsidRPr="001E77EE">
        <w:rPr>
          <w:b/>
          <w:i/>
        </w:rPr>
        <w:t>35</w:t>
      </w:r>
      <w:r w:rsidRPr="001E77EE">
        <w:t xml:space="preserve"> человек (на уровне предложений предприятия со снижением на </w:t>
      </w:r>
      <w:r w:rsidRPr="001E77EE">
        <w:rPr>
          <w:b/>
          <w:i/>
        </w:rPr>
        <w:t>1</w:t>
      </w:r>
      <w:r w:rsidRPr="001E77EE">
        <w:t xml:space="preserve"> единицу относительно предшествующего периода регулирования).</w:t>
      </w:r>
    </w:p>
    <w:p w:rsidR="001122F1" w:rsidRPr="001E77EE" w:rsidRDefault="001122F1" w:rsidP="001122F1">
      <w:pPr>
        <w:tabs>
          <w:tab w:val="left" w:pos="1134"/>
        </w:tabs>
        <w:ind w:left="426"/>
        <w:jc w:val="both"/>
      </w:pPr>
      <w:r w:rsidRPr="001E77EE">
        <w:t xml:space="preserve">Отчисления на социальные нужды рассчитаны на основании Федерального закона от 24.07.2009 №212 – ФЗ (34%) и составили </w:t>
      </w:r>
      <w:r w:rsidRPr="001E77EE">
        <w:rPr>
          <w:b/>
          <w:i/>
        </w:rPr>
        <w:t>1762,76</w:t>
      </w:r>
      <w:r w:rsidRPr="001E77EE">
        <w:t xml:space="preserve"> тыс. руб.</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5543,95</w:t>
      </w:r>
      <w:r w:rsidRPr="001E77EE">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1E77EE">
        <w:rPr>
          <w:b/>
          <w:i/>
        </w:rPr>
        <w:t xml:space="preserve">12324,81 </w:t>
      </w:r>
      <w:r w:rsidRPr="001E77EE">
        <w:t xml:space="preserve">руб./чел./мес.) с применением прогнозного индекса потребительских цен ФСТ России – </w:t>
      </w:r>
      <w:r w:rsidRPr="001E77EE">
        <w:rPr>
          <w:b/>
          <w:i/>
        </w:rPr>
        <w:t>107,1</w:t>
      </w:r>
      <w:r w:rsidRPr="001E77EE">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1E77EE">
        <w:rPr>
          <w:b/>
          <w:i/>
        </w:rPr>
        <w:t>35</w:t>
      </w:r>
      <w:r w:rsidRPr="001E77EE">
        <w:t xml:space="preserve"> человек (на уровне предложений предприятия, соответствующих утвержденному штатному расписанию). Средний уровень заработной платы промышленно-производственного персонала котельной ПСХ – 1 составил </w:t>
      </w:r>
      <w:r w:rsidRPr="001E77EE">
        <w:rPr>
          <w:b/>
          <w:i/>
        </w:rPr>
        <w:t>13199,87</w:t>
      </w:r>
      <w:r w:rsidRPr="001E77EE">
        <w:t xml:space="preserve"> руб./чел./мес. </w:t>
      </w:r>
    </w:p>
    <w:p w:rsidR="001122F1" w:rsidRPr="001E77EE" w:rsidRDefault="001122F1" w:rsidP="001122F1">
      <w:pPr>
        <w:tabs>
          <w:tab w:val="left" w:pos="1134"/>
        </w:tabs>
        <w:ind w:left="426"/>
        <w:jc w:val="both"/>
      </w:pPr>
      <w:r w:rsidRPr="001E77EE">
        <w:lastRenderedPageBreak/>
        <w:t xml:space="preserve">Отчисления на социальные нужды рассчитаны на основании Федерального закона от 24.07.2009 №212 – ФЗ (34%) и составили </w:t>
      </w:r>
      <w:r w:rsidRPr="001E77EE">
        <w:rPr>
          <w:b/>
          <w:i/>
        </w:rPr>
        <w:t>1897,91</w:t>
      </w:r>
      <w:r w:rsidRPr="001E77EE">
        <w:t xml:space="preserve"> тыс. руб.</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 xml:space="preserve">Корректировка плановых расходов относительно предложений Бачатского угольного разреза по статье «Затраты на оплату труда» составила </w:t>
      </w:r>
      <w:r w:rsidRPr="001E77EE">
        <w:rPr>
          <w:b/>
          <w:i/>
        </w:rPr>
        <w:t>2555,05</w:t>
      </w:r>
      <w:r w:rsidRPr="001E77EE">
        <w:t xml:space="preserve"> тыс. руб. в сторону снижения, по статье «Отчисления на социальные нужды» - </w:t>
      </w:r>
      <w:r w:rsidRPr="001E77EE">
        <w:rPr>
          <w:b/>
          <w:i/>
        </w:rPr>
        <w:t>870,09</w:t>
      </w:r>
      <w:r w:rsidRPr="001E77EE">
        <w:t xml:space="preserve"> тыс. руб. в сторону снижения (декабрь 2013 года к декабрю 2012 года).</w:t>
      </w:r>
    </w:p>
    <w:p w:rsidR="001122F1" w:rsidRPr="001E77EE" w:rsidRDefault="001122F1" w:rsidP="001122F1">
      <w:pPr>
        <w:tabs>
          <w:tab w:val="left" w:pos="1134"/>
        </w:tabs>
        <w:jc w:val="center"/>
        <w:rPr>
          <w:b/>
          <w:u w:val="single"/>
        </w:rPr>
      </w:pPr>
      <w:r w:rsidRPr="001E77EE">
        <w:rPr>
          <w:b/>
          <w:u w:val="single"/>
        </w:rPr>
        <w:t>«Амортизация основных средств»</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Расходы по статье экспертами приняты с учетом календарной разбивки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3289,00</w:t>
      </w:r>
      <w:r w:rsidRPr="001E77EE">
        <w:t xml:space="preserve"> тыс. руб. (на уровне предложений Бачатского угольного разреза – филиала ОАО «Угольная компания «Кузбассразрезуголь»). Затраты приняты согласно Реестра начисления амортизационных отчислений, представленного предприятием. Относительно предшествующего периода регулирования объем амортизационных отчислений снижен на </w:t>
      </w:r>
      <w:r w:rsidRPr="001E77EE">
        <w:rPr>
          <w:b/>
          <w:i/>
        </w:rPr>
        <w:t>57,34</w:t>
      </w:r>
      <w:r w:rsidRPr="001E77EE">
        <w:t xml:space="preserve"> тыс. руб., что обусловлено выбытием основных средств и их износом;</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3289,00</w:t>
      </w:r>
      <w:r w:rsidRPr="001E77EE">
        <w:t xml:space="preserve"> тыс. руб. на уровне предыдущего периода календарной разбивки. </w:t>
      </w:r>
    </w:p>
    <w:p w:rsidR="001122F1" w:rsidRPr="001E77EE" w:rsidRDefault="001122F1" w:rsidP="001122F1">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 xml:space="preserve">Предприятием заявлены на 2013 год затраты на проведение ремонтных работ (текущий ремонт котельного оборудования и капитальный ремонт технического водовода) по котельной ПСХ – 1 в сумме </w:t>
      </w:r>
      <w:r w:rsidRPr="001E77EE">
        <w:rPr>
          <w:b/>
          <w:i/>
        </w:rPr>
        <w:t>2710,00</w:t>
      </w:r>
      <w:r w:rsidRPr="001E77EE">
        <w:t xml:space="preserve"> тыс. руб. В качестве обоснования представлены: выписка из Плана - графика ремонтов Бачатского угольного разреза (в части ПСХ-1), дефектные ведомости по оборудованию, проекты сметной документации. Затраты по статье включают в себя стоимость материалов и механизмов, но не учитывают расходов на оплату труда (планируется выполнение работ хозяйственным способом). Расходы по статье экспертами приняты с учетом календарной разбивки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2297,59</w:t>
      </w:r>
      <w:r w:rsidRPr="001E77EE">
        <w:t xml:space="preserve"> тыс. руб. Затраты по статье приняты на уровне предыдущего периода регулирования;</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2710,00</w:t>
      </w:r>
      <w:r w:rsidRPr="001E77EE">
        <w:t xml:space="preserve"> тыс. руб. Стоимость ремонтных работ принята на уровне технологически и экономически обоснованных предложений Бачатского угольного разреза.</w:t>
      </w:r>
    </w:p>
    <w:p w:rsidR="001122F1" w:rsidRPr="001E77EE" w:rsidRDefault="001122F1" w:rsidP="001122F1">
      <w:pPr>
        <w:tabs>
          <w:tab w:val="left" w:pos="1134"/>
        </w:tabs>
        <w:ind w:left="426"/>
        <w:jc w:val="center"/>
      </w:pPr>
    </w:p>
    <w:p w:rsidR="001122F1" w:rsidRPr="001E77EE" w:rsidRDefault="001122F1" w:rsidP="001122F1">
      <w:pPr>
        <w:tabs>
          <w:tab w:val="left" w:pos="1134"/>
        </w:tabs>
        <w:ind w:left="426"/>
        <w:jc w:val="center"/>
        <w:rPr>
          <w:b/>
          <w:u w:val="single"/>
        </w:rPr>
      </w:pPr>
      <w:r w:rsidRPr="001E77EE">
        <w:rPr>
          <w:b/>
          <w:u w:val="single"/>
        </w:rPr>
        <w:t>«Услуги производственного характера»</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 xml:space="preserve">01.01.2013 </w:t>
      </w:r>
      <w:r w:rsidRPr="001E77EE">
        <w:t xml:space="preserve">– </w:t>
      </w:r>
      <w:r w:rsidRPr="001E77EE">
        <w:rPr>
          <w:b/>
          <w:i/>
        </w:rPr>
        <w:t>3216,00</w:t>
      </w:r>
      <w:r w:rsidRPr="001E77EE">
        <w:t xml:space="preserve"> тыс. руб. Расходы по статье приняты на уровне предложений Бачатского угольного разреза со снижением относительно предыдущего (2012 год) периода регулирования на </w:t>
      </w:r>
      <w:r w:rsidRPr="001E77EE">
        <w:rPr>
          <w:b/>
          <w:i/>
        </w:rPr>
        <w:t xml:space="preserve">327,45 </w:t>
      </w:r>
      <w:r w:rsidRPr="001E77EE">
        <w:t>тыс. руб.;</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3216,00</w:t>
      </w:r>
      <w:r w:rsidRPr="001E77EE">
        <w:t xml:space="preserve"> тыс. руб. на уровне предыдущего периода календарной разбивки. </w:t>
      </w:r>
    </w:p>
    <w:p w:rsidR="001122F1" w:rsidRPr="001E77EE" w:rsidRDefault="001122F1" w:rsidP="001122F1">
      <w:pPr>
        <w:tabs>
          <w:tab w:val="left" w:pos="1134"/>
        </w:tabs>
        <w:jc w:val="center"/>
        <w:rPr>
          <w:b/>
          <w:u w:val="single"/>
        </w:rPr>
      </w:pPr>
      <w:r w:rsidRPr="001E77EE">
        <w:rPr>
          <w:b/>
          <w:u w:val="single"/>
        </w:rPr>
        <w:t>«Вспомогательные материалы»</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1057,00</w:t>
      </w:r>
      <w:r w:rsidRPr="001E77EE">
        <w:t xml:space="preserve"> тыс. руб. Затраты по статье приняты на уровне предложений Бачатского угольного разреза со снижением относительно предыдущего (2012 год) периода регулирования на </w:t>
      </w:r>
      <w:r w:rsidRPr="001E77EE">
        <w:rPr>
          <w:b/>
          <w:i/>
        </w:rPr>
        <w:t xml:space="preserve">32,95 </w:t>
      </w:r>
      <w:r w:rsidRPr="001E77EE">
        <w:t>тыс. руб.;</w:t>
      </w:r>
    </w:p>
    <w:p w:rsidR="001122F1" w:rsidRPr="001E77EE" w:rsidRDefault="001122F1" w:rsidP="001122F1">
      <w:pPr>
        <w:numPr>
          <w:ilvl w:val="0"/>
          <w:numId w:val="3"/>
        </w:numPr>
        <w:tabs>
          <w:tab w:val="num" w:pos="0"/>
          <w:tab w:val="left" w:pos="1134"/>
        </w:tabs>
        <w:ind w:left="426" w:firstLine="283"/>
        <w:jc w:val="both"/>
      </w:pPr>
      <w:r w:rsidRPr="001E77EE">
        <w:lastRenderedPageBreak/>
        <w:t xml:space="preserve">с </w:t>
      </w:r>
      <w:r w:rsidRPr="001E77EE">
        <w:rPr>
          <w:b/>
        </w:rPr>
        <w:t>01.07.2013</w:t>
      </w:r>
      <w:r w:rsidRPr="001E77EE">
        <w:t xml:space="preserve"> – </w:t>
      </w:r>
      <w:r w:rsidRPr="001E77EE">
        <w:rPr>
          <w:b/>
          <w:i/>
        </w:rPr>
        <w:t>1057,00</w:t>
      </w:r>
      <w:r w:rsidRPr="001E77EE">
        <w:t xml:space="preserve"> тыс. руб. на уровне предыдущего периода календарной разбивки. </w:t>
      </w:r>
    </w:p>
    <w:p w:rsidR="001122F1" w:rsidRPr="001E77EE" w:rsidRDefault="001122F1" w:rsidP="001122F1">
      <w:pPr>
        <w:tabs>
          <w:tab w:val="left" w:pos="1134"/>
        </w:tabs>
        <w:jc w:val="center"/>
        <w:rPr>
          <w:b/>
          <w:u w:val="single"/>
        </w:rPr>
      </w:pPr>
      <w:r w:rsidRPr="001E77EE">
        <w:rPr>
          <w:b/>
          <w:u w:val="single"/>
        </w:rPr>
        <w:t>«Аренда основных средств»</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744,00</w:t>
      </w:r>
      <w:r w:rsidRPr="001E77EE">
        <w:t xml:space="preserve"> тыс. руб. (на уровне предложений Бачатского угольного разреза). Затраты приняты согласно Договора аренды (арендодатель – ООО «Промактивы») в части, относимой на генерацию и передачу тепловой энергии;</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744,00</w:t>
      </w:r>
      <w:r w:rsidRPr="001E77EE">
        <w:t xml:space="preserve"> тыс. руб. на уровне предыдущего периода календарной разбивки. </w:t>
      </w:r>
    </w:p>
    <w:p w:rsidR="001122F1" w:rsidRPr="001E77EE" w:rsidRDefault="001122F1" w:rsidP="001122F1">
      <w:pPr>
        <w:tabs>
          <w:tab w:val="left" w:pos="1134"/>
        </w:tabs>
        <w:ind w:firstLine="426"/>
        <w:jc w:val="both"/>
      </w:pPr>
    </w:p>
    <w:p w:rsidR="001122F1" w:rsidRPr="001E77EE" w:rsidRDefault="001122F1" w:rsidP="001122F1">
      <w:pPr>
        <w:tabs>
          <w:tab w:val="left" w:pos="1134"/>
        </w:tabs>
        <w:jc w:val="center"/>
        <w:rPr>
          <w:b/>
          <w:u w:val="single"/>
        </w:rPr>
      </w:pPr>
      <w:r w:rsidRPr="001E77EE">
        <w:rPr>
          <w:b/>
          <w:u w:val="single"/>
        </w:rPr>
        <w:t>«Экспертиза нормативов ТЭР»</w:t>
      </w:r>
    </w:p>
    <w:p w:rsidR="001122F1" w:rsidRPr="001E77EE" w:rsidRDefault="001122F1" w:rsidP="001122F1">
      <w:pPr>
        <w:tabs>
          <w:tab w:val="left" w:pos="1134"/>
        </w:tabs>
        <w:ind w:left="426"/>
        <w:jc w:val="both"/>
      </w:pPr>
    </w:p>
    <w:p w:rsidR="001122F1" w:rsidRPr="001E77EE" w:rsidRDefault="001122F1" w:rsidP="001122F1">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77,00</w:t>
      </w:r>
      <w:r w:rsidRPr="001E77EE">
        <w:t xml:space="preserve"> тыс. руб. Затраты по статье приняты на основании заключенного договора;</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77,00</w:t>
      </w:r>
      <w:r w:rsidRPr="001E77EE">
        <w:t xml:space="preserve"> тыс. руб. на уровне предыдущего периода календарной разбивки. </w:t>
      </w:r>
    </w:p>
    <w:p w:rsidR="001122F1" w:rsidRPr="001E77EE" w:rsidRDefault="001122F1" w:rsidP="001122F1">
      <w:pPr>
        <w:tabs>
          <w:tab w:val="left" w:pos="1134"/>
        </w:tabs>
        <w:jc w:val="center"/>
        <w:rPr>
          <w:b/>
          <w:u w:val="single"/>
        </w:rPr>
      </w:pPr>
      <w:r w:rsidRPr="001E77EE">
        <w:rPr>
          <w:b/>
          <w:u w:val="single"/>
        </w:rPr>
        <w:t>«Страховые платежи»</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01.01.2012</w:t>
      </w:r>
      <w:r w:rsidRPr="001E77EE">
        <w:t xml:space="preserve"> – </w:t>
      </w:r>
      <w:r w:rsidRPr="001E77EE">
        <w:rPr>
          <w:b/>
          <w:i/>
        </w:rPr>
        <w:t>13,00</w:t>
      </w:r>
      <w:r w:rsidRPr="001E77EE">
        <w:t xml:space="preserve"> тыс. руб. (на уровне предложений Бачатского угольного разреза – филиала ОАО «Угольная компания «Кузбассразрезуголь»);</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13,00</w:t>
      </w:r>
      <w:r w:rsidRPr="001E77EE">
        <w:t xml:space="preserve"> тыс. руб. на уровне предыдущего периода календарной разбивки. </w:t>
      </w:r>
    </w:p>
    <w:p w:rsidR="001122F1" w:rsidRPr="001E77EE" w:rsidRDefault="001122F1" w:rsidP="001122F1">
      <w:pPr>
        <w:tabs>
          <w:tab w:val="left" w:pos="1134"/>
        </w:tabs>
        <w:ind w:firstLine="426"/>
        <w:jc w:val="both"/>
      </w:pPr>
    </w:p>
    <w:p w:rsidR="001122F1" w:rsidRPr="001E77EE" w:rsidRDefault="001122F1" w:rsidP="001122F1">
      <w:pPr>
        <w:tabs>
          <w:tab w:val="left" w:pos="1134"/>
        </w:tabs>
        <w:ind w:left="426"/>
        <w:jc w:val="center"/>
        <w:rPr>
          <w:b/>
          <w:u w:val="single"/>
        </w:rPr>
      </w:pPr>
      <w:r w:rsidRPr="001E77EE">
        <w:rPr>
          <w:b/>
          <w:u w:val="single"/>
        </w:rPr>
        <w:t>«Налоги, относимые на производственные затраты»</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 xml:space="preserve">Предприятием заявлены расходы поданной статье в сумме </w:t>
      </w:r>
      <w:r w:rsidRPr="001E77EE">
        <w:rPr>
          <w:b/>
          <w:i/>
        </w:rPr>
        <w:t>386,00</w:t>
      </w:r>
      <w:r w:rsidRPr="001E77EE">
        <w:t xml:space="preserve"> тыс. руб., включающие в себя: арендную плату за земли, плату за пользование водными объектами, транспортный налог, плату за фактическое загрязнение природной среды в пределах ПДВ, плату за размещение отходов, налог на имущество. Эксперты отмечают, что налог на имущество дважды (в производственных затратах и расходах из прибыли) учтен специалистами предприятия. </w:t>
      </w:r>
    </w:p>
    <w:p w:rsidR="001122F1" w:rsidRPr="001E77EE" w:rsidRDefault="001122F1" w:rsidP="001122F1">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rPr>
          <w:b/>
        </w:rPr>
        <w:t>с 01.01.2012</w:t>
      </w:r>
      <w:r w:rsidRPr="001E77EE">
        <w:t xml:space="preserve"> – </w:t>
      </w:r>
      <w:r w:rsidRPr="001E77EE">
        <w:rPr>
          <w:b/>
          <w:i/>
        </w:rPr>
        <w:t>343,76</w:t>
      </w:r>
      <w:r w:rsidRPr="001E77EE">
        <w:t xml:space="preserve"> тыс. руб. (на уровне предложений Бачатского угольного разреза с исключением платы за пользование водными объектами, которая должна учитываться в себестоимости воды собственного подъема).</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343,76</w:t>
      </w:r>
      <w:r w:rsidRPr="001E77EE">
        <w:t xml:space="preserve"> тыс. руб. на уровне предыдущего периода календарной разбивки. </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 xml:space="preserve">Корректировка плановых расходов по статье «Налоги, относимые на производственные затраты» составила </w:t>
      </w:r>
      <w:r w:rsidRPr="001E77EE">
        <w:rPr>
          <w:b/>
          <w:i/>
        </w:rPr>
        <w:t>42,24</w:t>
      </w:r>
      <w:r w:rsidRPr="001E77EE">
        <w:t xml:space="preserve"> тыс. руб. в сторону снижения (декабрь 2013 года к декабрю 2012 года).</w:t>
      </w:r>
    </w:p>
    <w:p w:rsidR="001122F1" w:rsidRPr="001E77EE" w:rsidRDefault="001122F1" w:rsidP="001122F1">
      <w:pPr>
        <w:tabs>
          <w:tab w:val="left" w:pos="1134"/>
        </w:tabs>
        <w:ind w:left="426"/>
        <w:jc w:val="center"/>
      </w:pPr>
    </w:p>
    <w:p w:rsidR="001122F1" w:rsidRPr="001E77EE" w:rsidRDefault="001122F1" w:rsidP="001122F1">
      <w:pPr>
        <w:tabs>
          <w:tab w:val="left" w:pos="1134"/>
        </w:tabs>
        <w:ind w:left="426"/>
        <w:jc w:val="center"/>
        <w:rPr>
          <w:b/>
          <w:u w:val="single"/>
        </w:rPr>
      </w:pPr>
      <w:r w:rsidRPr="001E77EE">
        <w:rPr>
          <w:b/>
          <w:u w:val="single"/>
        </w:rPr>
        <w:t>«Общехозяйственные расходы»</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 xml:space="preserve">01.01.2013 </w:t>
      </w:r>
      <w:r w:rsidRPr="001E77EE">
        <w:t xml:space="preserve">– </w:t>
      </w:r>
      <w:r w:rsidRPr="001E77EE">
        <w:rPr>
          <w:b/>
          <w:i/>
        </w:rPr>
        <w:t>1585,00</w:t>
      </w:r>
      <w:r w:rsidRPr="001E77EE">
        <w:t xml:space="preserve"> тыс. руб. Расходы по статье приняты на уровне предложений Бачатского угольного разреза со снижением относительно предыдущего (2012 год) периода </w:t>
      </w:r>
      <w:r w:rsidRPr="001E77EE">
        <w:lastRenderedPageBreak/>
        <w:t xml:space="preserve">регулирования на </w:t>
      </w:r>
      <w:r w:rsidRPr="001E77EE">
        <w:rPr>
          <w:b/>
          <w:i/>
        </w:rPr>
        <w:t xml:space="preserve">416,51 </w:t>
      </w:r>
      <w:r w:rsidRPr="001E77EE">
        <w:t>тыс. руб. Данные затраты приняты по оборотно - сальдовой ведомости по счету 20 за 9 месяцев 2012 года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1585,00</w:t>
      </w:r>
      <w:r w:rsidRPr="001E77EE">
        <w:t xml:space="preserve"> тыс. руб. на уровне предыдущего периода календарной разбивки. </w:t>
      </w:r>
    </w:p>
    <w:p w:rsidR="001122F1" w:rsidRPr="001E77EE" w:rsidRDefault="001122F1" w:rsidP="001122F1">
      <w:pPr>
        <w:tabs>
          <w:tab w:val="left" w:pos="1134"/>
        </w:tabs>
        <w:jc w:val="center"/>
        <w:rPr>
          <w:b/>
          <w:u w:val="single"/>
        </w:rPr>
      </w:pPr>
      <w:r w:rsidRPr="001E77EE">
        <w:rPr>
          <w:b/>
          <w:u w:val="single"/>
        </w:rPr>
        <w:t>«Другие расходы»</w:t>
      </w:r>
    </w:p>
    <w:p w:rsidR="001122F1" w:rsidRPr="001E77EE" w:rsidRDefault="001122F1" w:rsidP="001122F1">
      <w:pPr>
        <w:tabs>
          <w:tab w:val="left" w:pos="1134"/>
        </w:tabs>
        <w:ind w:firstLine="426"/>
        <w:jc w:val="both"/>
      </w:pPr>
    </w:p>
    <w:p w:rsidR="001122F1" w:rsidRPr="001E77EE" w:rsidRDefault="001122F1" w:rsidP="001122F1">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 xml:space="preserve">01.01.2013 </w:t>
      </w:r>
      <w:r w:rsidRPr="001E77EE">
        <w:t xml:space="preserve">– </w:t>
      </w:r>
      <w:r w:rsidRPr="001E77EE">
        <w:rPr>
          <w:b/>
          <w:i/>
        </w:rPr>
        <w:t>351,00</w:t>
      </w:r>
      <w:r w:rsidRPr="001E77EE">
        <w:t xml:space="preserve"> тыс. руб. Расходы по статье приняты на уровне предложений Бачатского угольного разреза со снижением относительно предыдущего (2012 год) периода регулирования на </w:t>
      </w:r>
      <w:r w:rsidRPr="001E77EE">
        <w:rPr>
          <w:b/>
          <w:i/>
        </w:rPr>
        <w:t xml:space="preserve">7,60 </w:t>
      </w:r>
      <w:r w:rsidRPr="001E77EE">
        <w:t>тыс. руб. Данные затраты приняты по оборотно - сальдовой ведомости по счету 20 за 9 месяцев 2012 года в расчете на год;</w:t>
      </w:r>
    </w:p>
    <w:p w:rsidR="001122F1" w:rsidRPr="001E77EE" w:rsidRDefault="001122F1" w:rsidP="001122F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351,00</w:t>
      </w:r>
      <w:r w:rsidRPr="001E77EE">
        <w:t xml:space="preserve"> тыс. руб. на уровне предыдущего периода календарной разбивки. </w:t>
      </w:r>
    </w:p>
    <w:p w:rsidR="001122F1" w:rsidRPr="001E77EE" w:rsidRDefault="001122F1" w:rsidP="001122F1">
      <w:pPr>
        <w:ind w:firstLine="426"/>
        <w:jc w:val="both"/>
      </w:pPr>
    </w:p>
    <w:p w:rsidR="001122F1" w:rsidRPr="001E77EE" w:rsidRDefault="001122F1" w:rsidP="001122F1">
      <w:pPr>
        <w:ind w:firstLine="426"/>
        <w:jc w:val="both"/>
      </w:pPr>
      <w:r w:rsidRPr="001E77EE">
        <w:t xml:space="preserve">Общая сумма корректировок по статьям затрат в сторону снижения, с учетом календарной разбивки, декабрь 2013 к декабрю 2012 составила </w:t>
      </w:r>
      <w:r w:rsidRPr="001E77EE">
        <w:rPr>
          <w:b/>
          <w:i/>
        </w:rPr>
        <w:t>6192,76</w:t>
      </w:r>
      <w:r w:rsidRPr="001E77EE">
        <w:t xml:space="preserve"> тыс. руб. в сторону снижения.</w:t>
      </w:r>
    </w:p>
    <w:p w:rsidR="001122F1" w:rsidRPr="001E77EE" w:rsidRDefault="001122F1" w:rsidP="001122F1">
      <w:pPr>
        <w:tabs>
          <w:tab w:val="left" w:pos="567"/>
        </w:tabs>
        <w:ind w:firstLine="426"/>
        <w:jc w:val="both"/>
      </w:pPr>
    </w:p>
    <w:p w:rsidR="001122F1" w:rsidRPr="001E77EE" w:rsidRDefault="001122F1" w:rsidP="001122F1">
      <w:pPr>
        <w:tabs>
          <w:tab w:val="left" w:pos="567"/>
        </w:tabs>
        <w:ind w:firstLine="426"/>
        <w:jc w:val="both"/>
      </w:pPr>
      <w:r w:rsidRPr="001E77EE">
        <w:t>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полагают не учитывать их в регулируемых тарифах на тепловую энергию в очередном периоде регулирования по нижеприведенным причинам:</w:t>
      </w:r>
    </w:p>
    <w:p w:rsidR="001122F1" w:rsidRPr="001E77EE" w:rsidRDefault="001122F1" w:rsidP="00111FCF">
      <w:pPr>
        <w:numPr>
          <w:ilvl w:val="0"/>
          <w:numId w:val="24"/>
        </w:numPr>
        <w:tabs>
          <w:tab w:val="left" w:pos="567"/>
        </w:tabs>
        <w:jc w:val="both"/>
      </w:pPr>
      <w:r w:rsidRPr="001E77EE">
        <w:t xml:space="preserve">Налог на имущество в сумме </w:t>
      </w:r>
      <w:r w:rsidRPr="001E77EE">
        <w:rPr>
          <w:b/>
          <w:i/>
        </w:rPr>
        <w:t>316,00</w:t>
      </w:r>
      <w:r w:rsidRPr="001E77EE">
        <w:t xml:space="preserve"> тыс. руб. специалистами предприятия учтен дважды: в статье «Налоги, относимые на производственные затраты» и в расходах из прибыли по статье «Налоги, боры, платежи». Экспертами данный налог учтен в статье «Налоги, относимые на производственные затраты»;</w:t>
      </w:r>
    </w:p>
    <w:p w:rsidR="001122F1" w:rsidRPr="001E77EE" w:rsidRDefault="001122F1" w:rsidP="00111FCF">
      <w:pPr>
        <w:numPr>
          <w:ilvl w:val="0"/>
          <w:numId w:val="24"/>
        </w:numPr>
        <w:tabs>
          <w:tab w:val="left" w:pos="567"/>
        </w:tabs>
        <w:jc w:val="both"/>
      </w:pPr>
      <w:r w:rsidRPr="001E77EE">
        <w:t xml:space="preserve">Социальные льготы и гарантии (в соответствии с Коллективным договором) в сумме </w:t>
      </w:r>
      <w:r w:rsidRPr="001E77EE">
        <w:rPr>
          <w:b/>
          <w:i/>
        </w:rPr>
        <w:t>1047,00</w:t>
      </w:r>
      <w:r w:rsidRPr="001E77EE">
        <w:t xml:space="preserve"> тыс. руб., учтенные специалистами предприятия в статье «Прибыль на социальное развитие», вследствие незначительного объема отпуска тепловой энергии сторонним потребителям эксперты предлагают отнести на основную деятельность Бачатского угольного разреза – добычу угля.</w:t>
      </w:r>
    </w:p>
    <w:p w:rsidR="001122F1" w:rsidRPr="001E77EE" w:rsidRDefault="001122F1" w:rsidP="001122F1">
      <w:pPr>
        <w:tabs>
          <w:tab w:val="left" w:pos="567"/>
        </w:tabs>
        <w:ind w:firstLine="426"/>
        <w:jc w:val="both"/>
      </w:pPr>
    </w:p>
    <w:p w:rsidR="001122F1" w:rsidRPr="001E77EE" w:rsidRDefault="001122F1" w:rsidP="001122F1">
      <w:pPr>
        <w:tabs>
          <w:tab w:val="left" w:pos="426"/>
        </w:tabs>
        <w:ind w:firstLine="426"/>
        <w:jc w:val="both"/>
      </w:pPr>
      <w:r w:rsidRPr="001E77EE">
        <w:t xml:space="preserve">Общая сумма корректировки НВВ к предложениям предприятия в сторону снижения составила </w:t>
      </w:r>
      <w:r w:rsidRPr="001E77EE">
        <w:rPr>
          <w:b/>
          <w:i/>
        </w:rPr>
        <w:t xml:space="preserve">7555,16 </w:t>
      </w:r>
      <w:r w:rsidRPr="001E77EE">
        <w:t xml:space="preserve">тыс. руб., в том числе на потребительском рынке </w:t>
      </w:r>
      <w:r w:rsidRPr="001E77EE">
        <w:rPr>
          <w:b/>
          <w:i/>
        </w:rPr>
        <w:t xml:space="preserve">785,86 </w:t>
      </w:r>
      <w:r w:rsidRPr="001E77EE">
        <w:t>тыс. руб.</w:t>
      </w:r>
    </w:p>
    <w:p w:rsidR="001122F1" w:rsidRPr="001E77EE" w:rsidRDefault="001122F1" w:rsidP="001122F1">
      <w:pPr>
        <w:ind w:firstLine="426"/>
        <w:jc w:val="both"/>
      </w:pPr>
    </w:p>
    <w:p w:rsidR="001122F1" w:rsidRPr="001E77EE" w:rsidRDefault="001122F1" w:rsidP="001122F1">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1122F1" w:rsidRPr="001E77EE" w:rsidRDefault="001122F1" w:rsidP="001122F1">
      <w:pPr>
        <w:ind w:firstLine="426"/>
        <w:jc w:val="both"/>
      </w:pPr>
    </w:p>
    <w:p w:rsidR="001122F1" w:rsidRPr="001E77EE" w:rsidRDefault="001122F1" w:rsidP="001122F1">
      <w:pPr>
        <w:numPr>
          <w:ilvl w:val="0"/>
          <w:numId w:val="2"/>
        </w:numPr>
        <w:jc w:val="both"/>
        <w:rPr>
          <w:shd w:val="clear" w:color="auto" w:fill="FFFFFF"/>
        </w:rPr>
      </w:pPr>
      <w:r w:rsidRPr="001E77EE">
        <w:rPr>
          <w:shd w:val="clear" w:color="auto" w:fill="FFFFFF"/>
        </w:rPr>
        <w:t xml:space="preserve">с 01.01.2013 по 30.06.2013            </w:t>
      </w:r>
      <w:r w:rsidRPr="001E77EE">
        <w:t xml:space="preserve">приведенный в графе 7 </w:t>
      </w:r>
      <w:r w:rsidRPr="001E77EE">
        <w:rPr>
          <w:b/>
          <w:bCs/>
          <w:i/>
          <w:iCs/>
        </w:rPr>
        <w:t>таблицы 1</w:t>
      </w:r>
      <w:r w:rsidRPr="001E77EE">
        <w:t>;</w:t>
      </w:r>
    </w:p>
    <w:p w:rsidR="001122F1" w:rsidRPr="001E77EE" w:rsidRDefault="001122F1" w:rsidP="001122F1">
      <w:pPr>
        <w:numPr>
          <w:ilvl w:val="0"/>
          <w:numId w:val="2"/>
        </w:numPr>
        <w:jc w:val="both"/>
        <w:rPr>
          <w:shd w:val="clear" w:color="auto" w:fill="FFFFFF"/>
        </w:rPr>
      </w:pPr>
      <w:r w:rsidRPr="001E77EE">
        <w:rPr>
          <w:shd w:val="clear" w:color="auto" w:fill="FFFFFF"/>
        </w:rPr>
        <w:t xml:space="preserve">с 01.07.2013                                    </w:t>
      </w:r>
      <w:r w:rsidRPr="001E77EE">
        <w:t xml:space="preserve">приведенный в графе 7 </w:t>
      </w:r>
      <w:r w:rsidRPr="001E77EE">
        <w:rPr>
          <w:b/>
          <w:bCs/>
          <w:i/>
          <w:iCs/>
        </w:rPr>
        <w:t>таблицы 2</w:t>
      </w:r>
      <w:r w:rsidRPr="001E77EE">
        <w:t>.</w:t>
      </w:r>
    </w:p>
    <w:p w:rsidR="00EF4065" w:rsidRDefault="00EF4065" w:rsidP="001122F1">
      <w:pPr>
        <w:keepNext/>
        <w:tabs>
          <w:tab w:val="left" w:pos="7655"/>
        </w:tabs>
        <w:spacing w:before="240" w:after="60"/>
        <w:ind w:left="7920" w:firstLine="720"/>
        <w:jc w:val="center"/>
        <w:outlineLvl w:val="3"/>
        <w:rPr>
          <w:bCs/>
        </w:rPr>
      </w:pPr>
    </w:p>
    <w:p w:rsidR="001122F1" w:rsidRPr="001E77EE" w:rsidRDefault="001122F1" w:rsidP="001122F1">
      <w:pPr>
        <w:keepNext/>
        <w:tabs>
          <w:tab w:val="left" w:pos="7655"/>
        </w:tabs>
        <w:spacing w:before="240" w:after="60"/>
        <w:ind w:left="7920" w:firstLine="720"/>
        <w:jc w:val="center"/>
        <w:outlineLvl w:val="3"/>
        <w:rPr>
          <w:bCs/>
        </w:rPr>
      </w:pPr>
      <w:r w:rsidRPr="001E77EE">
        <w:rPr>
          <w:bCs/>
        </w:rPr>
        <w:t>Таблица 1</w:t>
      </w:r>
    </w:p>
    <w:p w:rsidR="001122F1" w:rsidRPr="001E77EE" w:rsidRDefault="001122F1" w:rsidP="001122F1">
      <w:pPr>
        <w:jc w:val="center"/>
      </w:pPr>
      <w:r w:rsidRPr="001E77EE">
        <w:t>Тариф на тепловую энергию, реализуемую Бачатским угольным разрезом – филиалом ОАО «Угольная компания «Кузбассразрезуголь» (г. Белово) на потребительском рынке по узлу теплоснабжения ПСХ – 1 с 01.01. по 30.06.2013</w:t>
      </w:r>
    </w:p>
    <w:p w:rsidR="00C172B9" w:rsidRPr="001E77EE" w:rsidRDefault="00C172B9" w:rsidP="00A25445">
      <w:pPr>
        <w:ind w:firstLine="708"/>
        <w:jc w:val="both"/>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370"/>
        <w:gridCol w:w="1266"/>
        <w:gridCol w:w="815"/>
        <w:gridCol w:w="1286"/>
        <w:gridCol w:w="916"/>
        <w:gridCol w:w="838"/>
        <w:gridCol w:w="1267"/>
        <w:gridCol w:w="1456"/>
      </w:tblGrid>
      <w:tr w:rsidR="001E77EE" w:rsidRPr="001E77EE" w:rsidTr="00930CD5">
        <w:trPr>
          <w:cantSplit/>
          <w:trHeight w:val="405"/>
        </w:trPr>
        <w:tc>
          <w:tcPr>
            <w:tcW w:w="1384" w:type="dxa"/>
            <w:vMerge w:val="restart"/>
            <w:tcBorders>
              <w:top w:val="single" w:sz="12" w:space="0" w:color="auto"/>
              <w:left w:val="single" w:sz="12" w:space="0" w:color="auto"/>
            </w:tcBorders>
            <w:vAlign w:val="center"/>
          </w:tcPr>
          <w:p w:rsidR="001122F1" w:rsidRPr="001E77EE" w:rsidRDefault="001122F1" w:rsidP="001122F1">
            <w:pPr>
              <w:jc w:val="center"/>
              <w:rPr>
                <w:sz w:val="16"/>
                <w:szCs w:val="20"/>
              </w:rPr>
            </w:pPr>
            <w:r w:rsidRPr="001E77EE">
              <w:rPr>
                <w:sz w:val="16"/>
                <w:szCs w:val="20"/>
              </w:rPr>
              <w:lastRenderedPageBreak/>
              <w:t>Предприятие</w:t>
            </w:r>
          </w:p>
        </w:tc>
        <w:tc>
          <w:tcPr>
            <w:tcW w:w="1370" w:type="dxa"/>
            <w:vMerge w:val="restart"/>
            <w:tcBorders>
              <w:top w:val="single" w:sz="12" w:space="0" w:color="auto"/>
            </w:tcBorders>
            <w:vAlign w:val="center"/>
          </w:tcPr>
          <w:p w:rsidR="001122F1" w:rsidRPr="001E77EE" w:rsidRDefault="001122F1" w:rsidP="001122F1">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1122F1" w:rsidRPr="001E77EE" w:rsidRDefault="001122F1" w:rsidP="001122F1">
            <w:pPr>
              <w:jc w:val="center"/>
              <w:rPr>
                <w:sz w:val="16"/>
                <w:szCs w:val="20"/>
              </w:rPr>
            </w:pPr>
            <w:r w:rsidRPr="001E77EE">
              <w:rPr>
                <w:sz w:val="16"/>
                <w:szCs w:val="20"/>
              </w:rPr>
              <w:t>тыс. руб.</w:t>
            </w:r>
          </w:p>
        </w:tc>
        <w:tc>
          <w:tcPr>
            <w:tcW w:w="1266" w:type="dxa"/>
            <w:vMerge w:val="restart"/>
            <w:tcBorders>
              <w:top w:val="single" w:sz="12" w:space="0" w:color="auto"/>
              <w:bottom w:val="nil"/>
            </w:tcBorders>
            <w:vAlign w:val="center"/>
          </w:tcPr>
          <w:p w:rsidR="001122F1" w:rsidRPr="001E77EE" w:rsidRDefault="001122F1" w:rsidP="001122F1">
            <w:pPr>
              <w:jc w:val="center"/>
              <w:rPr>
                <w:sz w:val="16"/>
                <w:szCs w:val="20"/>
              </w:rPr>
            </w:pPr>
            <w:r w:rsidRPr="001E77EE">
              <w:rPr>
                <w:sz w:val="16"/>
                <w:szCs w:val="20"/>
              </w:rPr>
              <w:t>Структура отпуска</w:t>
            </w:r>
          </w:p>
        </w:tc>
        <w:tc>
          <w:tcPr>
            <w:tcW w:w="815" w:type="dxa"/>
            <w:vMerge w:val="restart"/>
            <w:tcBorders>
              <w:top w:val="single" w:sz="12" w:space="0" w:color="auto"/>
              <w:bottom w:val="nil"/>
            </w:tcBorders>
            <w:vAlign w:val="center"/>
          </w:tcPr>
          <w:p w:rsidR="001122F1" w:rsidRPr="001E77EE" w:rsidRDefault="001122F1" w:rsidP="001122F1">
            <w:pPr>
              <w:jc w:val="center"/>
              <w:rPr>
                <w:sz w:val="16"/>
                <w:szCs w:val="20"/>
              </w:rPr>
            </w:pPr>
            <w:r w:rsidRPr="001E77EE">
              <w:rPr>
                <w:sz w:val="16"/>
                <w:szCs w:val="20"/>
              </w:rPr>
              <w:t>Доля отпуска т/э на потребит рынок,</w:t>
            </w:r>
          </w:p>
          <w:p w:rsidR="001122F1" w:rsidRPr="001E77EE" w:rsidRDefault="001122F1" w:rsidP="001122F1">
            <w:pPr>
              <w:jc w:val="center"/>
              <w:rPr>
                <w:sz w:val="16"/>
                <w:szCs w:val="20"/>
              </w:rPr>
            </w:pPr>
          </w:p>
          <w:p w:rsidR="001122F1" w:rsidRPr="001E77EE" w:rsidRDefault="001122F1" w:rsidP="001122F1">
            <w:pPr>
              <w:jc w:val="center"/>
              <w:rPr>
                <w:sz w:val="16"/>
                <w:szCs w:val="20"/>
              </w:rPr>
            </w:pPr>
            <w:r w:rsidRPr="001E77EE">
              <w:rPr>
                <w:sz w:val="16"/>
                <w:szCs w:val="20"/>
              </w:rPr>
              <w:t xml:space="preserve"> %</w:t>
            </w:r>
          </w:p>
        </w:tc>
        <w:tc>
          <w:tcPr>
            <w:tcW w:w="3040" w:type="dxa"/>
            <w:gridSpan w:val="3"/>
            <w:tcBorders>
              <w:top w:val="single" w:sz="12" w:space="0" w:color="auto"/>
            </w:tcBorders>
            <w:vAlign w:val="center"/>
          </w:tcPr>
          <w:p w:rsidR="001122F1" w:rsidRPr="001E77EE" w:rsidRDefault="001122F1" w:rsidP="001122F1">
            <w:pPr>
              <w:jc w:val="center"/>
              <w:rPr>
                <w:sz w:val="16"/>
                <w:szCs w:val="20"/>
              </w:rPr>
            </w:pPr>
            <w:r w:rsidRPr="001E77EE">
              <w:rPr>
                <w:sz w:val="16"/>
                <w:szCs w:val="20"/>
              </w:rPr>
              <w:t xml:space="preserve">Тариф на т/энергию, руб./Гкал </w:t>
            </w:r>
          </w:p>
          <w:p w:rsidR="001122F1" w:rsidRPr="001E77EE" w:rsidRDefault="001122F1" w:rsidP="001122F1">
            <w:pPr>
              <w:jc w:val="center"/>
              <w:rPr>
                <w:sz w:val="16"/>
                <w:szCs w:val="20"/>
              </w:rPr>
            </w:pPr>
            <w:r w:rsidRPr="001E77EE">
              <w:rPr>
                <w:sz w:val="16"/>
                <w:szCs w:val="20"/>
              </w:rPr>
              <w:t>(без НДС)</w:t>
            </w:r>
          </w:p>
        </w:tc>
        <w:tc>
          <w:tcPr>
            <w:tcW w:w="1267" w:type="dxa"/>
            <w:vMerge w:val="restart"/>
            <w:tcBorders>
              <w:top w:val="single" w:sz="12" w:space="0" w:color="auto"/>
            </w:tcBorders>
            <w:vAlign w:val="center"/>
          </w:tcPr>
          <w:p w:rsidR="001122F1" w:rsidRPr="001E77EE" w:rsidRDefault="001122F1" w:rsidP="001122F1">
            <w:pPr>
              <w:jc w:val="center"/>
              <w:rPr>
                <w:sz w:val="16"/>
                <w:szCs w:val="20"/>
              </w:rPr>
            </w:pPr>
            <w:r w:rsidRPr="001E77EE">
              <w:rPr>
                <w:sz w:val="16"/>
                <w:szCs w:val="20"/>
              </w:rPr>
              <w:t>Темп роста тарифа по сравнению с действующим</w:t>
            </w:r>
          </w:p>
          <w:p w:rsidR="001122F1" w:rsidRPr="001E77EE" w:rsidRDefault="001122F1" w:rsidP="001122F1">
            <w:pPr>
              <w:jc w:val="center"/>
              <w:rPr>
                <w:sz w:val="16"/>
                <w:szCs w:val="20"/>
              </w:rPr>
            </w:pPr>
          </w:p>
          <w:p w:rsidR="001122F1" w:rsidRPr="001E77EE" w:rsidRDefault="001122F1" w:rsidP="001122F1">
            <w:pPr>
              <w:jc w:val="center"/>
              <w:rPr>
                <w:sz w:val="16"/>
                <w:szCs w:val="20"/>
              </w:rPr>
            </w:pPr>
            <w:r w:rsidRPr="001E77EE">
              <w:rPr>
                <w:sz w:val="16"/>
                <w:szCs w:val="20"/>
              </w:rPr>
              <w:t>%</w:t>
            </w:r>
          </w:p>
        </w:tc>
        <w:tc>
          <w:tcPr>
            <w:tcW w:w="1456" w:type="dxa"/>
            <w:vMerge w:val="restart"/>
            <w:tcBorders>
              <w:top w:val="single" w:sz="12" w:space="0" w:color="auto"/>
              <w:right w:val="single" w:sz="12" w:space="0" w:color="auto"/>
            </w:tcBorders>
            <w:vAlign w:val="center"/>
          </w:tcPr>
          <w:p w:rsidR="001122F1" w:rsidRPr="001E77EE" w:rsidRDefault="001122F1" w:rsidP="001122F1">
            <w:pPr>
              <w:jc w:val="center"/>
              <w:rPr>
                <w:sz w:val="16"/>
                <w:szCs w:val="20"/>
              </w:rPr>
            </w:pPr>
            <w:r w:rsidRPr="001E77EE">
              <w:rPr>
                <w:sz w:val="16"/>
                <w:szCs w:val="20"/>
              </w:rPr>
              <w:t>Рентабельность по отпуску т/энергии на потребит. рынке,</w:t>
            </w:r>
          </w:p>
          <w:p w:rsidR="001122F1" w:rsidRPr="001E77EE" w:rsidRDefault="001122F1" w:rsidP="001122F1">
            <w:pPr>
              <w:jc w:val="center"/>
              <w:rPr>
                <w:sz w:val="16"/>
                <w:szCs w:val="20"/>
              </w:rPr>
            </w:pPr>
            <w:r w:rsidRPr="001E77EE">
              <w:rPr>
                <w:sz w:val="16"/>
                <w:szCs w:val="20"/>
              </w:rPr>
              <w:t>%</w:t>
            </w:r>
          </w:p>
        </w:tc>
      </w:tr>
      <w:tr w:rsidR="001E77EE" w:rsidRPr="001E77EE" w:rsidTr="00930CD5">
        <w:trPr>
          <w:cantSplit/>
          <w:trHeight w:val="298"/>
        </w:trPr>
        <w:tc>
          <w:tcPr>
            <w:tcW w:w="1384" w:type="dxa"/>
            <w:vMerge/>
            <w:tcBorders>
              <w:left w:val="single" w:sz="12" w:space="0" w:color="auto"/>
            </w:tcBorders>
          </w:tcPr>
          <w:p w:rsidR="001122F1" w:rsidRPr="001E77EE" w:rsidRDefault="001122F1" w:rsidP="001122F1">
            <w:pPr>
              <w:jc w:val="center"/>
              <w:rPr>
                <w:sz w:val="16"/>
                <w:szCs w:val="20"/>
              </w:rPr>
            </w:pPr>
          </w:p>
        </w:tc>
        <w:tc>
          <w:tcPr>
            <w:tcW w:w="1370" w:type="dxa"/>
            <w:vMerge/>
          </w:tcPr>
          <w:p w:rsidR="001122F1" w:rsidRPr="001E77EE" w:rsidRDefault="001122F1" w:rsidP="001122F1">
            <w:pPr>
              <w:jc w:val="center"/>
              <w:rPr>
                <w:sz w:val="16"/>
                <w:szCs w:val="20"/>
              </w:rPr>
            </w:pPr>
          </w:p>
        </w:tc>
        <w:tc>
          <w:tcPr>
            <w:tcW w:w="1266" w:type="dxa"/>
            <w:vMerge/>
            <w:tcBorders>
              <w:top w:val="nil"/>
            </w:tcBorders>
            <w:vAlign w:val="center"/>
          </w:tcPr>
          <w:p w:rsidR="001122F1" w:rsidRPr="001E77EE" w:rsidRDefault="001122F1" w:rsidP="001122F1">
            <w:pPr>
              <w:jc w:val="center"/>
              <w:rPr>
                <w:sz w:val="16"/>
                <w:szCs w:val="20"/>
              </w:rPr>
            </w:pPr>
          </w:p>
        </w:tc>
        <w:tc>
          <w:tcPr>
            <w:tcW w:w="815" w:type="dxa"/>
            <w:vMerge/>
            <w:tcBorders>
              <w:top w:val="nil"/>
            </w:tcBorders>
            <w:vAlign w:val="center"/>
          </w:tcPr>
          <w:p w:rsidR="001122F1" w:rsidRPr="001E77EE" w:rsidRDefault="001122F1" w:rsidP="001122F1">
            <w:pPr>
              <w:jc w:val="center"/>
              <w:rPr>
                <w:sz w:val="16"/>
                <w:szCs w:val="20"/>
              </w:rPr>
            </w:pPr>
          </w:p>
        </w:tc>
        <w:tc>
          <w:tcPr>
            <w:tcW w:w="1286" w:type="dxa"/>
            <w:vMerge w:val="restart"/>
            <w:vAlign w:val="center"/>
          </w:tcPr>
          <w:p w:rsidR="001122F1" w:rsidRPr="001E77EE" w:rsidRDefault="001122F1" w:rsidP="001122F1">
            <w:pPr>
              <w:jc w:val="center"/>
              <w:rPr>
                <w:sz w:val="16"/>
                <w:szCs w:val="20"/>
              </w:rPr>
            </w:pPr>
            <w:r w:rsidRPr="001E77EE">
              <w:rPr>
                <w:sz w:val="16"/>
                <w:szCs w:val="20"/>
              </w:rPr>
              <w:t>действующий по предприятию</w:t>
            </w:r>
          </w:p>
        </w:tc>
        <w:tc>
          <w:tcPr>
            <w:tcW w:w="1754" w:type="dxa"/>
            <w:gridSpan w:val="2"/>
            <w:vAlign w:val="center"/>
          </w:tcPr>
          <w:p w:rsidR="001122F1" w:rsidRPr="001E77EE" w:rsidRDefault="001122F1" w:rsidP="001122F1">
            <w:pPr>
              <w:jc w:val="center"/>
              <w:rPr>
                <w:sz w:val="16"/>
                <w:szCs w:val="20"/>
              </w:rPr>
            </w:pPr>
            <w:r w:rsidRPr="001E77EE">
              <w:rPr>
                <w:sz w:val="16"/>
                <w:szCs w:val="20"/>
              </w:rPr>
              <w:t>предлагаемый</w:t>
            </w:r>
          </w:p>
        </w:tc>
        <w:tc>
          <w:tcPr>
            <w:tcW w:w="1267" w:type="dxa"/>
            <w:vMerge/>
          </w:tcPr>
          <w:p w:rsidR="001122F1" w:rsidRPr="001E77EE" w:rsidRDefault="001122F1" w:rsidP="001122F1">
            <w:pPr>
              <w:jc w:val="center"/>
              <w:rPr>
                <w:sz w:val="16"/>
                <w:szCs w:val="20"/>
              </w:rPr>
            </w:pPr>
          </w:p>
        </w:tc>
        <w:tc>
          <w:tcPr>
            <w:tcW w:w="1456" w:type="dxa"/>
            <w:vMerge/>
            <w:tcBorders>
              <w:right w:val="single" w:sz="12" w:space="0" w:color="auto"/>
            </w:tcBorders>
          </w:tcPr>
          <w:p w:rsidR="001122F1" w:rsidRPr="001E77EE" w:rsidRDefault="001122F1" w:rsidP="001122F1">
            <w:pPr>
              <w:jc w:val="center"/>
              <w:rPr>
                <w:sz w:val="16"/>
                <w:szCs w:val="20"/>
              </w:rPr>
            </w:pPr>
          </w:p>
        </w:tc>
      </w:tr>
      <w:tr w:rsidR="001E77EE" w:rsidRPr="001E77EE" w:rsidTr="00930CD5">
        <w:trPr>
          <w:cantSplit/>
          <w:trHeight w:val="521"/>
        </w:trPr>
        <w:tc>
          <w:tcPr>
            <w:tcW w:w="1384" w:type="dxa"/>
            <w:vMerge/>
            <w:tcBorders>
              <w:left w:val="single" w:sz="12" w:space="0" w:color="auto"/>
              <w:bottom w:val="single" w:sz="12" w:space="0" w:color="auto"/>
            </w:tcBorders>
          </w:tcPr>
          <w:p w:rsidR="001122F1" w:rsidRPr="001E77EE" w:rsidRDefault="001122F1" w:rsidP="001122F1">
            <w:pPr>
              <w:jc w:val="center"/>
              <w:rPr>
                <w:sz w:val="16"/>
                <w:szCs w:val="20"/>
              </w:rPr>
            </w:pPr>
          </w:p>
        </w:tc>
        <w:tc>
          <w:tcPr>
            <w:tcW w:w="1370" w:type="dxa"/>
            <w:vMerge/>
            <w:tcBorders>
              <w:bottom w:val="single" w:sz="12" w:space="0" w:color="auto"/>
            </w:tcBorders>
          </w:tcPr>
          <w:p w:rsidR="001122F1" w:rsidRPr="001E77EE" w:rsidRDefault="001122F1" w:rsidP="001122F1">
            <w:pPr>
              <w:jc w:val="center"/>
              <w:rPr>
                <w:sz w:val="16"/>
                <w:szCs w:val="20"/>
              </w:rPr>
            </w:pPr>
          </w:p>
        </w:tc>
        <w:tc>
          <w:tcPr>
            <w:tcW w:w="1266" w:type="dxa"/>
            <w:vMerge/>
            <w:tcBorders>
              <w:top w:val="nil"/>
              <w:bottom w:val="single" w:sz="12" w:space="0" w:color="auto"/>
            </w:tcBorders>
            <w:vAlign w:val="center"/>
          </w:tcPr>
          <w:p w:rsidR="001122F1" w:rsidRPr="001E77EE" w:rsidRDefault="001122F1" w:rsidP="001122F1">
            <w:pPr>
              <w:jc w:val="center"/>
              <w:rPr>
                <w:sz w:val="16"/>
                <w:szCs w:val="20"/>
              </w:rPr>
            </w:pPr>
          </w:p>
        </w:tc>
        <w:tc>
          <w:tcPr>
            <w:tcW w:w="815" w:type="dxa"/>
            <w:vMerge/>
            <w:tcBorders>
              <w:top w:val="nil"/>
              <w:bottom w:val="single" w:sz="12" w:space="0" w:color="auto"/>
            </w:tcBorders>
            <w:vAlign w:val="center"/>
          </w:tcPr>
          <w:p w:rsidR="001122F1" w:rsidRPr="001E77EE" w:rsidRDefault="001122F1" w:rsidP="001122F1">
            <w:pPr>
              <w:jc w:val="center"/>
              <w:rPr>
                <w:sz w:val="16"/>
                <w:szCs w:val="20"/>
              </w:rPr>
            </w:pPr>
          </w:p>
        </w:tc>
        <w:tc>
          <w:tcPr>
            <w:tcW w:w="1286" w:type="dxa"/>
            <w:vMerge/>
            <w:tcBorders>
              <w:bottom w:val="single" w:sz="12" w:space="0" w:color="auto"/>
            </w:tcBorders>
            <w:vAlign w:val="center"/>
          </w:tcPr>
          <w:p w:rsidR="001122F1" w:rsidRPr="001E77EE" w:rsidRDefault="001122F1" w:rsidP="001122F1">
            <w:pPr>
              <w:jc w:val="center"/>
              <w:rPr>
                <w:sz w:val="16"/>
                <w:szCs w:val="20"/>
              </w:rPr>
            </w:pPr>
          </w:p>
        </w:tc>
        <w:tc>
          <w:tcPr>
            <w:tcW w:w="916" w:type="dxa"/>
            <w:tcBorders>
              <w:bottom w:val="single" w:sz="12" w:space="0" w:color="auto"/>
            </w:tcBorders>
            <w:vAlign w:val="center"/>
          </w:tcPr>
          <w:p w:rsidR="001122F1" w:rsidRPr="001E77EE" w:rsidRDefault="001122F1" w:rsidP="001122F1">
            <w:pPr>
              <w:jc w:val="center"/>
              <w:rPr>
                <w:sz w:val="16"/>
                <w:szCs w:val="20"/>
              </w:rPr>
            </w:pPr>
            <w:r w:rsidRPr="001E77EE">
              <w:rPr>
                <w:sz w:val="16"/>
                <w:szCs w:val="20"/>
              </w:rPr>
              <w:t>предприя-</w:t>
            </w:r>
          </w:p>
          <w:p w:rsidR="001122F1" w:rsidRPr="001E77EE" w:rsidRDefault="001122F1" w:rsidP="001122F1">
            <w:pPr>
              <w:jc w:val="center"/>
              <w:rPr>
                <w:sz w:val="16"/>
                <w:szCs w:val="20"/>
              </w:rPr>
            </w:pPr>
            <w:r w:rsidRPr="001E77EE">
              <w:rPr>
                <w:sz w:val="16"/>
                <w:szCs w:val="20"/>
              </w:rPr>
              <w:t>тием</w:t>
            </w:r>
          </w:p>
        </w:tc>
        <w:tc>
          <w:tcPr>
            <w:tcW w:w="838" w:type="dxa"/>
            <w:tcBorders>
              <w:bottom w:val="single" w:sz="12" w:space="0" w:color="auto"/>
            </w:tcBorders>
            <w:shd w:val="pct15" w:color="000000" w:fill="FFFFFF"/>
            <w:vAlign w:val="center"/>
          </w:tcPr>
          <w:p w:rsidR="001122F1" w:rsidRPr="001E77EE" w:rsidRDefault="001122F1" w:rsidP="001122F1">
            <w:pPr>
              <w:jc w:val="center"/>
              <w:rPr>
                <w:sz w:val="16"/>
                <w:szCs w:val="20"/>
              </w:rPr>
            </w:pPr>
            <w:r w:rsidRPr="001E77EE">
              <w:rPr>
                <w:sz w:val="16"/>
                <w:szCs w:val="20"/>
              </w:rPr>
              <w:t>РЭК КО</w:t>
            </w:r>
          </w:p>
        </w:tc>
        <w:tc>
          <w:tcPr>
            <w:tcW w:w="1267" w:type="dxa"/>
            <w:vMerge/>
            <w:tcBorders>
              <w:bottom w:val="single" w:sz="12" w:space="0" w:color="auto"/>
            </w:tcBorders>
          </w:tcPr>
          <w:p w:rsidR="001122F1" w:rsidRPr="001E77EE" w:rsidRDefault="001122F1" w:rsidP="001122F1">
            <w:pPr>
              <w:jc w:val="center"/>
              <w:rPr>
                <w:sz w:val="16"/>
                <w:szCs w:val="20"/>
              </w:rPr>
            </w:pPr>
          </w:p>
        </w:tc>
        <w:tc>
          <w:tcPr>
            <w:tcW w:w="1456" w:type="dxa"/>
            <w:vMerge/>
            <w:tcBorders>
              <w:bottom w:val="single" w:sz="12" w:space="0" w:color="auto"/>
              <w:right w:val="single" w:sz="12" w:space="0" w:color="auto"/>
            </w:tcBorders>
          </w:tcPr>
          <w:p w:rsidR="001122F1" w:rsidRPr="001E77EE" w:rsidRDefault="001122F1" w:rsidP="001122F1">
            <w:pPr>
              <w:jc w:val="center"/>
              <w:rPr>
                <w:sz w:val="16"/>
                <w:szCs w:val="20"/>
              </w:rPr>
            </w:pPr>
          </w:p>
        </w:tc>
      </w:tr>
      <w:tr w:rsidR="001E77EE" w:rsidRPr="001E77EE" w:rsidTr="00930CD5">
        <w:trPr>
          <w:cantSplit/>
          <w:trHeight w:val="226"/>
        </w:trPr>
        <w:tc>
          <w:tcPr>
            <w:tcW w:w="1384" w:type="dxa"/>
            <w:tcBorders>
              <w:top w:val="single" w:sz="12" w:space="0" w:color="auto"/>
              <w:left w:val="single" w:sz="12" w:space="0" w:color="auto"/>
            </w:tcBorders>
            <w:vAlign w:val="center"/>
          </w:tcPr>
          <w:p w:rsidR="001122F1" w:rsidRPr="001E77EE" w:rsidRDefault="001122F1" w:rsidP="001122F1">
            <w:pPr>
              <w:jc w:val="center"/>
              <w:rPr>
                <w:sz w:val="16"/>
                <w:szCs w:val="20"/>
              </w:rPr>
            </w:pPr>
            <w:r w:rsidRPr="001E77EE">
              <w:rPr>
                <w:sz w:val="16"/>
                <w:szCs w:val="20"/>
              </w:rPr>
              <w:t>1</w:t>
            </w:r>
          </w:p>
        </w:tc>
        <w:tc>
          <w:tcPr>
            <w:tcW w:w="1370" w:type="dxa"/>
            <w:tcBorders>
              <w:top w:val="single" w:sz="12" w:space="0" w:color="auto"/>
            </w:tcBorders>
            <w:vAlign w:val="center"/>
          </w:tcPr>
          <w:p w:rsidR="001122F1" w:rsidRPr="001E77EE" w:rsidRDefault="001122F1" w:rsidP="001122F1">
            <w:pPr>
              <w:jc w:val="center"/>
              <w:rPr>
                <w:sz w:val="16"/>
                <w:szCs w:val="20"/>
              </w:rPr>
            </w:pPr>
            <w:r w:rsidRPr="001E77EE">
              <w:rPr>
                <w:sz w:val="16"/>
                <w:szCs w:val="20"/>
              </w:rPr>
              <w:t>2</w:t>
            </w:r>
          </w:p>
        </w:tc>
        <w:tc>
          <w:tcPr>
            <w:tcW w:w="1266" w:type="dxa"/>
            <w:tcBorders>
              <w:top w:val="single" w:sz="12" w:space="0" w:color="auto"/>
            </w:tcBorders>
            <w:vAlign w:val="center"/>
          </w:tcPr>
          <w:p w:rsidR="001122F1" w:rsidRPr="001E77EE" w:rsidRDefault="001122F1" w:rsidP="001122F1">
            <w:pPr>
              <w:jc w:val="center"/>
              <w:rPr>
                <w:sz w:val="16"/>
                <w:szCs w:val="20"/>
              </w:rPr>
            </w:pPr>
            <w:r w:rsidRPr="001E77EE">
              <w:rPr>
                <w:sz w:val="16"/>
                <w:szCs w:val="20"/>
              </w:rPr>
              <w:t>3</w:t>
            </w:r>
          </w:p>
        </w:tc>
        <w:tc>
          <w:tcPr>
            <w:tcW w:w="815" w:type="dxa"/>
            <w:tcBorders>
              <w:top w:val="single" w:sz="12" w:space="0" w:color="auto"/>
            </w:tcBorders>
            <w:vAlign w:val="center"/>
          </w:tcPr>
          <w:p w:rsidR="001122F1" w:rsidRPr="001E77EE" w:rsidRDefault="001122F1" w:rsidP="001122F1">
            <w:pPr>
              <w:jc w:val="center"/>
              <w:rPr>
                <w:sz w:val="16"/>
                <w:szCs w:val="20"/>
              </w:rPr>
            </w:pPr>
            <w:r w:rsidRPr="001E77EE">
              <w:rPr>
                <w:sz w:val="16"/>
                <w:szCs w:val="20"/>
              </w:rPr>
              <w:t>4</w:t>
            </w:r>
          </w:p>
        </w:tc>
        <w:tc>
          <w:tcPr>
            <w:tcW w:w="1286" w:type="dxa"/>
            <w:tcBorders>
              <w:top w:val="single" w:sz="12" w:space="0" w:color="auto"/>
            </w:tcBorders>
            <w:vAlign w:val="center"/>
          </w:tcPr>
          <w:p w:rsidR="001122F1" w:rsidRPr="001E77EE" w:rsidRDefault="001122F1" w:rsidP="001122F1">
            <w:pPr>
              <w:jc w:val="center"/>
              <w:rPr>
                <w:sz w:val="16"/>
                <w:szCs w:val="20"/>
              </w:rPr>
            </w:pPr>
            <w:r w:rsidRPr="001E77EE">
              <w:rPr>
                <w:sz w:val="16"/>
                <w:szCs w:val="20"/>
              </w:rPr>
              <w:t>5</w:t>
            </w:r>
          </w:p>
        </w:tc>
        <w:tc>
          <w:tcPr>
            <w:tcW w:w="916" w:type="dxa"/>
            <w:tcBorders>
              <w:top w:val="single" w:sz="12" w:space="0" w:color="auto"/>
            </w:tcBorders>
            <w:vAlign w:val="center"/>
          </w:tcPr>
          <w:p w:rsidR="001122F1" w:rsidRPr="001E77EE" w:rsidRDefault="001122F1" w:rsidP="001122F1">
            <w:pPr>
              <w:jc w:val="center"/>
              <w:rPr>
                <w:sz w:val="16"/>
                <w:szCs w:val="20"/>
              </w:rPr>
            </w:pPr>
            <w:r w:rsidRPr="001E77EE">
              <w:rPr>
                <w:sz w:val="16"/>
                <w:szCs w:val="20"/>
              </w:rPr>
              <w:t>6</w:t>
            </w:r>
          </w:p>
        </w:tc>
        <w:tc>
          <w:tcPr>
            <w:tcW w:w="838" w:type="dxa"/>
            <w:tcBorders>
              <w:top w:val="single" w:sz="12" w:space="0" w:color="auto"/>
            </w:tcBorders>
            <w:shd w:val="pct15" w:color="000000" w:fill="FFFFFF"/>
            <w:vAlign w:val="center"/>
          </w:tcPr>
          <w:p w:rsidR="001122F1" w:rsidRPr="001E77EE" w:rsidRDefault="001122F1" w:rsidP="001122F1">
            <w:pPr>
              <w:jc w:val="center"/>
              <w:rPr>
                <w:sz w:val="16"/>
                <w:szCs w:val="20"/>
              </w:rPr>
            </w:pPr>
            <w:r w:rsidRPr="001E77EE">
              <w:rPr>
                <w:sz w:val="16"/>
                <w:szCs w:val="20"/>
              </w:rPr>
              <w:t>7</w:t>
            </w:r>
          </w:p>
        </w:tc>
        <w:tc>
          <w:tcPr>
            <w:tcW w:w="1267" w:type="dxa"/>
            <w:tcBorders>
              <w:top w:val="single" w:sz="12" w:space="0" w:color="auto"/>
            </w:tcBorders>
            <w:vAlign w:val="center"/>
          </w:tcPr>
          <w:p w:rsidR="001122F1" w:rsidRPr="001E77EE" w:rsidRDefault="001122F1" w:rsidP="001122F1">
            <w:pPr>
              <w:jc w:val="center"/>
              <w:rPr>
                <w:sz w:val="16"/>
                <w:szCs w:val="20"/>
              </w:rPr>
            </w:pPr>
            <w:r w:rsidRPr="001E77EE">
              <w:rPr>
                <w:sz w:val="16"/>
                <w:szCs w:val="20"/>
              </w:rPr>
              <w:t>8</w:t>
            </w:r>
          </w:p>
        </w:tc>
        <w:tc>
          <w:tcPr>
            <w:tcW w:w="1456" w:type="dxa"/>
            <w:tcBorders>
              <w:top w:val="single" w:sz="12" w:space="0" w:color="auto"/>
              <w:right w:val="single" w:sz="12" w:space="0" w:color="auto"/>
            </w:tcBorders>
            <w:vAlign w:val="center"/>
          </w:tcPr>
          <w:p w:rsidR="001122F1" w:rsidRPr="001E77EE" w:rsidRDefault="001122F1" w:rsidP="001122F1">
            <w:pPr>
              <w:jc w:val="center"/>
              <w:rPr>
                <w:sz w:val="16"/>
                <w:szCs w:val="20"/>
              </w:rPr>
            </w:pPr>
            <w:r w:rsidRPr="001E77EE">
              <w:rPr>
                <w:sz w:val="16"/>
                <w:szCs w:val="20"/>
              </w:rPr>
              <w:t>9</w:t>
            </w:r>
          </w:p>
        </w:tc>
      </w:tr>
      <w:tr w:rsidR="001E77EE" w:rsidRPr="001E77EE" w:rsidTr="00930CD5">
        <w:trPr>
          <w:cantSplit/>
          <w:trHeight w:val="409"/>
        </w:trPr>
        <w:tc>
          <w:tcPr>
            <w:tcW w:w="1384" w:type="dxa"/>
            <w:vMerge w:val="restart"/>
            <w:tcBorders>
              <w:left w:val="single" w:sz="12" w:space="0" w:color="auto"/>
            </w:tcBorders>
            <w:vAlign w:val="center"/>
          </w:tcPr>
          <w:p w:rsidR="001122F1" w:rsidRPr="001E77EE" w:rsidRDefault="001122F1" w:rsidP="001122F1">
            <w:pPr>
              <w:ind w:right="-108"/>
              <w:jc w:val="center"/>
              <w:rPr>
                <w:sz w:val="16"/>
                <w:szCs w:val="16"/>
              </w:rPr>
            </w:pPr>
            <w:r w:rsidRPr="001E77EE">
              <w:rPr>
                <w:sz w:val="16"/>
                <w:szCs w:val="20"/>
              </w:rPr>
              <w:t>Бачатский угольный разрез – филиал ОАО «Угольная компания «Кузбассразрезуголь», г. Белово</w:t>
            </w:r>
          </w:p>
        </w:tc>
        <w:tc>
          <w:tcPr>
            <w:tcW w:w="1370" w:type="dxa"/>
            <w:vMerge w:val="restart"/>
            <w:vAlign w:val="center"/>
          </w:tcPr>
          <w:p w:rsidR="001122F1" w:rsidRPr="001E77EE" w:rsidRDefault="001122F1" w:rsidP="001122F1">
            <w:pPr>
              <w:jc w:val="center"/>
              <w:rPr>
                <w:b/>
                <w:sz w:val="16"/>
                <w:szCs w:val="16"/>
              </w:rPr>
            </w:pPr>
            <w:r w:rsidRPr="001E77EE">
              <w:rPr>
                <w:b/>
                <w:sz w:val="16"/>
                <w:szCs w:val="16"/>
              </w:rPr>
              <w:t>- 10518,67</w:t>
            </w:r>
          </w:p>
        </w:tc>
        <w:tc>
          <w:tcPr>
            <w:tcW w:w="1266" w:type="dxa"/>
            <w:vAlign w:val="center"/>
          </w:tcPr>
          <w:p w:rsidR="001122F1" w:rsidRPr="001E77EE" w:rsidRDefault="001122F1" w:rsidP="001122F1">
            <w:pPr>
              <w:rPr>
                <w:sz w:val="16"/>
                <w:szCs w:val="20"/>
              </w:rPr>
            </w:pPr>
            <w:r w:rsidRPr="001E77EE">
              <w:rPr>
                <w:sz w:val="16"/>
                <w:szCs w:val="20"/>
              </w:rPr>
              <w:t>бюджетные потребители</w:t>
            </w:r>
          </w:p>
        </w:tc>
        <w:tc>
          <w:tcPr>
            <w:tcW w:w="815" w:type="dxa"/>
            <w:vAlign w:val="center"/>
          </w:tcPr>
          <w:p w:rsidR="001122F1" w:rsidRPr="001E77EE" w:rsidRDefault="001122F1" w:rsidP="001122F1">
            <w:pPr>
              <w:jc w:val="center"/>
              <w:rPr>
                <w:sz w:val="16"/>
                <w:szCs w:val="20"/>
              </w:rPr>
            </w:pPr>
            <w:r w:rsidRPr="001E77EE">
              <w:rPr>
                <w:sz w:val="16"/>
                <w:szCs w:val="20"/>
              </w:rPr>
              <w:t>0,00</w:t>
            </w:r>
          </w:p>
        </w:tc>
        <w:tc>
          <w:tcPr>
            <w:tcW w:w="1286" w:type="dxa"/>
            <w:vMerge w:val="restart"/>
            <w:shd w:val="clear" w:color="auto" w:fill="auto"/>
            <w:vAlign w:val="center"/>
          </w:tcPr>
          <w:p w:rsidR="001122F1" w:rsidRPr="001E77EE" w:rsidRDefault="001122F1" w:rsidP="001122F1">
            <w:pPr>
              <w:jc w:val="center"/>
              <w:rPr>
                <w:sz w:val="16"/>
                <w:szCs w:val="20"/>
              </w:rPr>
            </w:pPr>
            <w:r w:rsidRPr="001E77EE">
              <w:rPr>
                <w:b/>
                <w:sz w:val="18"/>
                <w:szCs w:val="18"/>
              </w:rPr>
              <w:t>805,55*</w:t>
            </w:r>
          </w:p>
        </w:tc>
        <w:tc>
          <w:tcPr>
            <w:tcW w:w="916" w:type="dxa"/>
            <w:vMerge w:val="restart"/>
            <w:vAlign w:val="center"/>
          </w:tcPr>
          <w:p w:rsidR="001122F1" w:rsidRPr="001E77EE" w:rsidRDefault="001122F1" w:rsidP="001122F1">
            <w:pPr>
              <w:jc w:val="center"/>
              <w:rPr>
                <w:sz w:val="16"/>
                <w:szCs w:val="20"/>
              </w:rPr>
            </w:pPr>
            <w:r w:rsidRPr="001E77EE">
              <w:rPr>
                <w:sz w:val="16"/>
                <w:szCs w:val="20"/>
              </w:rPr>
              <w:t>1084,87</w:t>
            </w:r>
          </w:p>
        </w:tc>
        <w:tc>
          <w:tcPr>
            <w:tcW w:w="838" w:type="dxa"/>
            <w:vMerge w:val="restart"/>
            <w:shd w:val="pct15" w:color="000000" w:fill="FFFFFF"/>
            <w:vAlign w:val="center"/>
          </w:tcPr>
          <w:p w:rsidR="001122F1" w:rsidRPr="001E77EE" w:rsidRDefault="001122F1" w:rsidP="001122F1">
            <w:pPr>
              <w:jc w:val="center"/>
              <w:rPr>
                <w:b/>
                <w:sz w:val="18"/>
                <w:szCs w:val="18"/>
              </w:rPr>
            </w:pPr>
            <w:r w:rsidRPr="001E77EE">
              <w:rPr>
                <w:b/>
                <w:sz w:val="18"/>
                <w:szCs w:val="18"/>
              </w:rPr>
              <w:t>805,55</w:t>
            </w:r>
          </w:p>
        </w:tc>
        <w:tc>
          <w:tcPr>
            <w:tcW w:w="1267" w:type="dxa"/>
            <w:vMerge w:val="restart"/>
            <w:vAlign w:val="center"/>
          </w:tcPr>
          <w:p w:rsidR="001122F1" w:rsidRPr="001E77EE" w:rsidRDefault="001122F1" w:rsidP="001122F1">
            <w:pPr>
              <w:jc w:val="center"/>
              <w:rPr>
                <w:sz w:val="16"/>
                <w:szCs w:val="20"/>
              </w:rPr>
            </w:pPr>
            <w:r w:rsidRPr="001E77EE">
              <w:rPr>
                <w:sz w:val="16"/>
                <w:szCs w:val="20"/>
              </w:rPr>
              <w:t>0,00</w:t>
            </w:r>
          </w:p>
        </w:tc>
        <w:tc>
          <w:tcPr>
            <w:tcW w:w="1456" w:type="dxa"/>
            <w:vMerge w:val="restart"/>
            <w:tcBorders>
              <w:right w:val="single" w:sz="12" w:space="0" w:color="auto"/>
            </w:tcBorders>
            <w:vAlign w:val="center"/>
          </w:tcPr>
          <w:p w:rsidR="001122F1" w:rsidRPr="001E77EE" w:rsidRDefault="001122F1" w:rsidP="001122F1">
            <w:pPr>
              <w:jc w:val="center"/>
              <w:rPr>
                <w:sz w:val="16"/>
                <w:szCs w:val="20"/>
              </w:rPr>
            </w:pPr>
            <w:r w:rsidRPr="001E77EE">
              <w:rPr>
                <w:sz w:val="16"/>
                <w:szCs w:val="20"/>
              </w:rPr>
              <w:t>0,00</w:t>
            </w:r>
          </w:p>
        </w:tc>
      </w:tr>
      <w:tr w:rsidR="001E77EE" w:rsidRPr="001E77EE" w:rsidTr="00930CD5">
        <w:trPr>
          <w:cantSplit/>
          <w:trHeight w:val="414"/>
        </w:trPr>
        <w:tc>
          <w:tcPr>
            <w:tcW w:w="1384" w:type="dxa"/>
            <w:vMerge/>
            <w:tcBorders>
              <w:left w:val="single" w:sz="12" w:space="0" w:color="auto"/>
            </w:tcBorders>
            <w:vAlign w:val="center"/>
          </w:tcPr>
          <w:p w:rsidR="001122F1" w:rsidRPr="001E77EE" w:rsidRDefault="001122F1" w:rsidP="001122F1">
            <w:pPr>
              <w:ind w:right="-108"/>
              <w:jc w:val="center"/>
              <w:rPr>
                <w:sz w:val="16"/>
                <w:szCs w:val="20"/>
              </w:rPr>
            </w:pPr>
          </w:p>
        </w:tc>
        <w:tc>
          <w:tcPr>
            <w:tcW w:w="1370" w:type="dxa"/>
            <w:vMerge/>
            <w:vAlign w:val="center"/>
          </w:tcPr>
          <w:p w:rsidR="001122F1" w:rsidRPr="001E77EE" w:rsidRDefault="001122F1" w:rsidP="001122F1">
            <w:pPr>
              <w:jc w:val="center"/>
              <w:rPr>
                <w:b/>
                <w:sz w:val="16"/>
                <w:szCs w:val="16"/>
              </w:rPr>
            </w:pPr>
          </w:p>
        </w:tc>
        <w:tc>
          <w:tcPr>
            <w:tcW w:w="1266" w:type="dxa"/>
            <w:vAlign w:val="center"/>
          </w:tcPr>
          <w:p w:rsidR="001122F1" w:rsidRPr="001E77EE" w:rsidRDefault="001122F1" w:rsidP="001122F1">
            <w:pPr>
              <w:rPr>
                <w:sz w:val="16"/>
                <w:szCs w:val="20"/>
              </w:rPr>
            </w:pPr>
            <w:r w:rsidRPr="001E77EE">
              <w:rPr>
                <w:sz w:val="16"/>
                <w:szCs w:val="20"/>
              </w:rPr>
              <w:t>жилищные организации</w:t>
            </w:r>
          </w:p>
        </w:tc>
        <w:tc>
          <w:tcPr>
            <w:tcW w:w="815" w:type="dxa"/>
            <w:vAlign w:val="center"/>
          </w:tcPr>
          <w:p w:rsidR="001122F1" w:rsidRPr="001E77EE" w:rsidRDefault="001122F1" w:rsidP="001122F1">
            <w:pPr>
              <w:jc w:val="center"/>
              <w:rPr>
                <w:sz w:val="16"/>
                <w:szCs w:val="20"/>
              </w:rPr>
            </w:pPr>
            <w:r w:rsidRPr="001E77EE">
              <w:rPr>
                <w:sz w:val="16"/>
                <w:szCs w:val="20"/>
              </w:rPr>
              <w:t>0,00</w:t>
            </w:r>
          </w:p>
        </w:tc>
        <w:tc>
          <w:tcPr>
            <w:tcW w:w="1286" w:type="dxa"/>
            <w:vMerge/>
            <w:shd w:val="clear" w:color="auto" w:fill="auto"/>
            <w:vAlign w:val="center"/>
          </w:tcPr>
          <w:p w:rsidR="001122F1" w:rsidRPr="001E77EE" w:rsidRDefault="001122F1" w:rsidP="001122F1">
            <w:pPr>
              <w:jc w:val="center"/>
              <w:rPr>
                <w:sz w:val="16"/>
                <w:szCs w:val="20"/>
              </w:rPr>
            </w:pPr>
          </w:p>
        </w:tc>
        <w:tc>
          <w:tcPr>
            <w:tcW w:w="916" w:type="dxa"/>
            <w:vMerge/>
            <w:vAlign w:val="center"/>
          </w:tcPr>
          <w:p w:rsidR="001122F1" w:rsidRPr="001E77EE" w:rsidRDefault="001122F1" w:rsidP="001122F1">
            <w:pPr>
              <w:jc w:val="center"/>
              <w:rPr>
                <w:sz w:val="16"/>
                <w:szCs w:val="20"/>
              </w:rPr>
            </w:pPr>
          </w:p>
        </w:tc>
        <w:tc>
          <w:tcPr>
            <w:tcW w:w="838" w:type="dxa"/>
            <w:vMerge/>
            <w:shd w:val="pct15" w:color="000000" w:fill="FFFFFF"/>
            <w:vAlign w:val="center"/>
          </w:tcPr>
          <w:p w:rsidR="001122F1" w:rsidRPr="001E77EE" w:rsidRDefault="001122F1" w:rsidP="001122F1">
            <w:pPr>
              <w:jc w:val="center"/>
              <w:rPr>
                <w:b/>
                <w:sz w:val="18"/>
                <w:szCs w:val="18"/>
              </w:rPr>
            </w:pPr>
          </w:p>
        </w:tc>
        <w:tc>
          <w:tcPr>
            <w:tcW w:w="1267" w:type="dxa"/>
            <w:vMerge/>
            <w:vAlign w:val="center"/>
          </w:tcPr>
          <w:p w:rsidR="001122F1" w:rsidRPr="001E77EE" w:rsidRDefault="001122F1" w:rsidP="001122F1">
            <w:pPr>
              <w:jc w:val="center"/>
              <w:rPr>
                <w:sz w:val="16"/>
                <w:szCs w:val="20"/>
              </w:rPr>
            </w:pPr>
          </w:p>
        </w:tc>
        <w:tc>
          <w:tcPr>
            <w:tcW w:w="1456" w:type="dxa"/>
            <w:vMerge/>
            <w:tcBorders>
              <w:right w:val="single" w:sz="12" w:space="0" w:color="auto"/>
            </w:tcBorders>
            <w:vAlign w:val="center"/>
          </w:tcPr>
          <w:p w:rsidR="001122F1" w:rsidRPr="001E77EE" w:rsidRDefault="001122F1" w:rsidP="001122F1">
            <w:pPr>
              <w:jc w:val="center"/>
              <w:rPr>
                <w:sz w:val="16"/>
                <w:szCs w:val="20"/>
              </w:rPr>
            </w:pPr>
          </w:p>
        </w:tc>
      </w:tr>
      <w:tr w:rsidR="001E77EE" w:rsidRPr="001E77EE" w:rsidTr="00930CD5">
        <w:trPr>
          <w:cantSplit/>
          <w:trHeight w:val="421"/>
        </w:trPr>
        <w:tc>
          <w:tcPr>
            <w:tcW w:w="1384" w:type="dxa"/>
            <w:vMerge/>
            <w:tcBorders>
              <w:left w:val="single" w:sz="12" w:space="0" w:color="auto"/>
            </w:tcBorders>
            <w:vAlign w:val="center"/>
          </w:tcPr>
          <w:p w:rsidR="001122F1" w:rsidRPr="001E77EE" w:rsidRDefault="001122F1" w:rsidP="001122F1">
            <w:pPr>
              <w:ind w:right="-108"/>
              <w:jc w:val="center"/>
              <w:rPr>
                <w:sz w:val="16"/>
                <w:szCs w:val="20"/>
              </w:rPr>
            </w:pPr>
          </w:p>
        </w:tc>
        <w:tc>
          <w:tcPr>
            <w:tcW w:w="1370" w:type="dxa"/>
            <w:vMerge/>
            <w:vAlign w:val="center"/>
          </w:tcPr>
          <w:p w:rsidR="001122F1" w:rsidRPr="001E77EE" w:rsidRDefault="001122F1" w:rsidP="001122F1">
            <w:pPr>
              <w:jc w:val="center"/>
              <w:rPr>
                <w:b/>
                <w:sz w:val="16"/>
                <w:szCs w:val="16"/>
              </w:rPr>
            </w:pPr>
          </w:p>
        </w:tc>
        <w:tc>
          <w:tcPr>
            <w:tcW w:w="1266" w:type="dxa"/>
            <w:vAlign w:val="center"/>
          </w:tcPr>
          <w:p w:rsidR="001122F1" w:rsidRPr="001E77EE" w:rsidRDefault="001122F1" w:rsidP="001122F1">
            <w:pPr>
              <w:rPr>
                <w:sz w:val="16"/>
                <w:szCs w:val="20"/>
              </w:rPr>
            </w:pPr>
            <w:r w:rsidRPr="001E77EE">
              <w:rPr>
                <w:sz w:val="16"/>
                <w:szCs w:val="20"/>
              </w:rPr>
              <w:t>иные потребители</w:t>
            </w:r>
          </w:p>
        </w:tc>
        <w:tc>
          <w:tcPr>
            <w:tcW w:w="815" w:type="dxa"/>
            <w:vAlign w:val="center"/>
          </w:tcPr>
          <w:p w:rsidR="001122F1" w:rsidRPr="001E77EE" w:rsidRDefault="001122F1" w:rsidP="001122F1">
            <w:pPr>
              <w:jc w:val="center"/>
              <w:rPr>
                <w:sz w:val="16"/>
                <w:szCs w:val="20"/>
              </w:rPr>
            </w:pPr>
            <w:r w:rsidRPr="001E77EE">
              <w:rPr>
                <w:sz w:val="16"/>
                <w:szCs w:val="20"/>
              </w:rPr>
              <w:t>13,26</w:t>
            </w:r>
          </w:p>
        </w:tc>
        <w:tc>
          <w:tcPr>
            <w:tcW w:w="1286" w:type="dxa"/>
            <w:vMerge/>
            <w:shd w:val="clear" w:color="auto" w:fill="auto"/>
            <w:vAlign w:val="center"/>
          </w:tcPr>
          <w:p w:rsidR="001122F1" w:rsidRPr="001E77EE" w:rsidRDefault="001122F1" w:rsidP="001122F1">
            <w:pPr>
              <w:jc w:val="center"/>
              <w:rPr>
                <w:sz w:val="16"/>
                <w:szCs w:val="20"/>
              </w:rPr>
            </w:pPr>
          </w:p>
        </w:tc>
        <w:tc>
          <w:tcPr>
            <w:tcW w:w="916" w:type="dxa"/>
            <w:vMerge/>
            <w:vAlign w:val="center"/>
          </w:tcPr>
          <w:p w:rsidR="001122F1" w:rsidRPr="001E77EE" w:rsidRDefault="001122F1" w:rsidP="001122F1">
            <w:pPr>
              <w:jc w:val="center"/>
              <w:rPr>
                <w:sz w:val="16"/>
                <w:szCs w:val="20"/>
              </w:rPr>
            </w:pPr>
          </w:p>
        </w:tc>
        <w:tc>
          <w:tcPr>
            <w:tcW w:w="838" w:type="dxa"/>
            <w:vMerge/>
            <w:shd w:val="pct15" w:color="000000" w:fill="FFFFFF"/>
            <w:vAlign w:val="center"/>
          </w:tcPr>
          <w:p w:rsidR="001122F1" w:rsidRPr="001E77EE" w:rsidRDefault="001122F1" w:rsidP="001122F1">
            <w:pPr>
              <w:jc w:val="center"/>
              <w:rPr>
                <w:b/>
                <w:sz w:val="18"/>
                <w:szCs w:val="18"/>
              </w:rPr>
            </w:pPr>
          </w:p>
        </w:tc>
        <w:tc>
          <w:tcPr>
            <w:tcW w:w="1267" w:type="dxa"/>
            <w:vMerge/>
            <w:vAlign w:val="center"/>
          </w:tcPr>
          <w:p w:rsidR="001122F1" w:rsidRPr="001E77EE" w:rsidRDefault="001122F1" w:rsidP="001122F1">
            <w:pPr>
              <w:jc w:val="center"/>
              <w:rPr>
                <w:sz w:val="16"/>
                <w:szCs w:val="20"/>
              </w:rPr>
            </w:pPr>
          </w:p>
        </w:tc>
        <w:tc>
          <w:tcPr>
            <w:tcW w:w="1456" w:type="dxa"/>
            <w:vMerge/>
            <w:tcBorders>
              <w:right w:val="single" w:sz="12" w:space="0" w:color="auto"/>
            </w:tcBorders>
            <w:vAlign w:val="center"/>
          </w:tcPr>
          <w:p w:rsidR="001122F1" w:rsidRPr="001E77EE" w:rsidRDefault="001122F1" w:rsidP="001122F1">
            <w:pPr>
              <w:jc w:val="center"/>
              <w:rPr>
                <w:sz w:val="16"/>
                <w:szCs w:val="20"/>
              </w:rPr>
            </w:pPr>
          </w:p>
        </w:tc>
      </w:tr>
      <w:tr w:rsidR="001E77EE" w:rsidRPr="001E77EE" w:rsidTr="00930CD5">
        <w:trPr>
          <w:cantSplit/>
          <w:trHeight w:val="281"/>
        </w:trPr>
        <w:tc>
          <w:tcPr>
            <w:tcW w:w="1384" w:type="dxa"/>
            <w:vMerge/>
            <w:tcBorders>
              <w:left w:val="single" w:sz="12" w:space="0" w:color="auto"/>
              <w:bottom w:val="single" w:sz="12" w:space="0" w:color="auto"/>
            </w:tcBorders>
            <w:vAlign w:val="center"/>
          </w:tcPr>
          <w:p w:rsidR="001122F1" w:rsidRPr="001E77EE" w:rsidRDefault="001122F1" w:rsidP="001122F1">
            <w:pPr>
              <w:ind w:right="-108"/>
              <w:jc w:val="center"/>
              <w:rPr>
                <w:sz w:val="16"/>
                <w:szCs w:val="20"/>
              </w:rPr>
            </w:pPr>
          </w:p>
        </w:tc>
        <w:tc>
          <w:tcPr>
            <w:tcW w:w="1370" w:type="dxa"/>
            <w:vMerge/>
            <w:tcBorders>
              <w:bottom w:val="single" w:sz="12" w:space="0" w:color="auto"/>
            </w:tcBorders>
            <w:vAlign w:val="center"/>
          </w:tcPr>
          <w:p w:rsidR="001122F1" w:rsidRPr="001E77EE" w:rsidRDefault="001122F1" w:rsidP="001122F1">
            <w:pPr>
              <w:jc w:val="center"/>
              <w:rPr>
                <w:b/>
                <w:sz w:val="16"/>
                <w:szCs w:val="16"/>
              </w:rPr>
            </w:pPr>
          </w:p>
        </w:tc>
        <w:tc>
          <w:tcPr>
            <w:tcW w:w="1266" w:type="dxa"/>
            <w:tcBorders>
              <w:bottom w:val="single" w:sz="12" w:space="0" w:color="auto"/>
            </w:tcBorders>
            <w:vAlign w:val="center"/>
          </w:tcPr>
          <w:p w:rsidR="001122F1" w:rsidRPr="001E77EE" w:rsidRDefault="001122F1" w:rsidP="001122F1">
            <w:pPr>
              <w:rPr>
                <w:sz w:val="16"/>
                <w:szCs w:val="20"/>
              </w:rPr>
            </w:pPr>
            <w:r w:rsidRPr="001E77EE">
              <w:rPr>
                <w:sz w:val="16"/>
                <w:szCs w:val="20"/>
              </w:rPr>
              <w:t>произв. нужды</w:t>
            </w:r>
          </w:p>
        </w:tc>
        <w:tc>
          <w:tcPr>
            <w:tcW w:w="815" w:type="dxa"/>
            <w:tcBorders>
              <w:bottom w:val="single" w:sz="12" w:space="0" w:color="auto"/>
            </w:tcBorders>
            <w:vAlign w:val="center"/>
          </w:tcPr>
          <w:p w:rsidR="001122F1" w:rsidRPr="001E77EE" w:rsidRDefault="001122F1" w:rsidP="001122F1">
            <w:pPr>
              <w:jc w:val="center"/>
              <w:rPr>
                <w:sz w:val="16"/>
                <w:szCs w:val="20"/>
              </w:rPr>
            </w:pPr>
            <w:r w:rsidRPr="001E77EE">
              <w:rPr>
                <w:sz w:val="16"/>
                <w:szCs w:val="20"/>
              </w:rPr>
              <w:t>86,74</w:t>
            </w:r>
          </w:p>
        </w:tc>
        <w:tc>
          <w:tcPr>
            <w:tcW w:w="5763" w:type="dxa"/>
            <w:gridSpan w:val="5"/>
            <w:tcBorders>
              <w:bottom w:val="single" w:sz="12" w:space="0" w:color="auto"/>
              <w:right w:val="single" w:sz="12" w:space="0" w:color="auto"/>
            </w:tcBorders>
            <w:shd w:val="clear" w:color="auto" w:fill="auto"/>
            <w:vAlign w:val="center"/>
          </w:tcPr>
          <w:p w:rsidR="001122F1" w:rsidRPr="001E77EE" w:rsidRDefault="001122F1" w:rsidP="001122F1">
            <w:pPr>
              <w:jc w:val="center"/>
              <w:rPr>
                <w:sz w:val="16"/>
                <w:szCs w:val="20"/>
              </w:rPr>
            </w:pPr>
          </w:p>
        </w:tc>
      </w:tr>
    </w:tbl>
    <w:p w:rsidR="0074672A" w:rsidRPr="001E77EE" w:rsidRDefault="0074672A" w:rsidP="0074672A">
      <w:pPr>
        <w:ind w:left="851"/>
        <w:jc w:val="both"/>
        <w:rPr>
          <w:b/>
          <w:i/>
        </w:rPr>
      </w:pPr>
      <w:r w:rsidRPr="001E77EE">
        <w:rPr>
          <w:b/>
          <w:i/>
        </w:rPr>
        <w:t>* утвержден постановлением Региональной энергетической комиссии Кемеровской области от 30.11.2011 № 302</w:t>
      </w:r>
    </w:p>
    <w:p w:rsidR="0074672A" w:rsidRPr="001E77EE" w:rsidRDefault="0074672A" w:rsidP="0074672A">
      <w:pPr>
        <w:keepNext/>
        <w:spacing w:before="240" w:after="60"/>
        <w:jc w:val="right"/>
        <w:outlineLvl w:val="3"/>
        <w:rPr>
          <w:bCs/>
        </w:rPr>
      </w:pPr>
      <w:r w:rsidRPr="001E77EE">
        <w:rPr>
          <w:bCs/>
        </w:rPr>
        <w:t>Таблица 2</w:t>
      </w:r>
    </w:p>
    <w:p w:rsidR="0074672A" w:rsidRPr="001E77EE" w:rsidRDefault="0074672A" w:rsidP="0074672A">
      <w:pPr>
        <w:jc w:val="center"/>
      </w:pPr>
      <w:r w:rsidRPr="001E77EE">
        <w:t>Тариф на тепловую энергию, реализуемую Бачатским угольным разрезом – филиалом ОАО «Угольная компания «Кузбассразрезуголь» (г. Белово) на потребительском рынке по узлу теплоснабжения ПСХ – 1 с 01.07.2013</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370"/>
        <w:gridCol w:w="1266"/>
        <w:gridCol w:w="815"/>
        <w:gridCol w:w="1286"/>
        <w:gridCol w:w="916"/>
        <w:gridCol w:w="838"/>
        <w:gridCol w:w="1267"/>
        <w:gridCol w:w="1456"/>
      </w:tblGrid>
      <w:tr w:rsidR="001E77EE" w:rsidRPr="001E77EE" w:rsidTr="00930CD5">
        <w:trPr>
          <w:cantSplit/>
          <w:trHeight w:val="477"/>
        </w:trPr>
        <w:tc>
          <w:tcPr>
            <w:tcW w:w="1384" w:type="dxa"/>
            <w:vMerge w:val="restart"/>
            <w:tcBorders>
              <w:top w:val="single" w:sz="12" w:space="0" w:color="auto"/>
              <w:left w:val="single" w:sz="12" w:space="0" w:color="auto"/>
            </w:tcBorders>
            <w:vAlign w:val="center"/>
          </w:tcPr>
          <w:p w:rsidR="0074672A" w:rsidRPr="001E77EE" w:rsidRDefault="0074672A" w:rsidP="0074672A">
            <w:pPr>
              <w:jc w:val="center"/>
              <w:rPr>
                <w:sz w:val="16"/>
                <w:szCs w:val="20"/>
              </w:rPr>
            </w:pPr>
            <w:r w:rsidRPr="001E77EE">
              <w:rPr>
                <w:sz w:val="16"/>
                <w:szCs w:val="20"/>
              </w:rPr>
              <w:t>Предприятие</w:t>
            </w:r>
          </w:p>
        </w:tc>
        <w:tc>
          <w:tcPr>
            <w:tcW w:w="1370" w:type="dxa"/>
            <w:vMerge w:val="restart"/>
            <w:tcBorders>
              <w:top w:val="single" w:sz="12" w:space="0" w:color="auto"/>
            </w:tcBorders>
            <w:vAlign w:val="center"/>
          </w:tcPr>
          <w:p w:rsidR="0074672A" w:rsidRPr="001E77EE" w:rsidRDefault="0074672A" w:rsidP="0074672A">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74672A" w:rsidRPr="001E77EE" w:rsidRDefault="0074672A" w:rsidP="0074672A">
            <w:pPr>
              <w:jc w:val="center"/>
              <w:rPr>
                <w:sz w:val="16"/>
                <w:szCs w:val="20"/>
              </w:rPr>
            </w:pPr>
            <w:r w:rsidRPr="001E77EE">
              <w:rPr>
                <w:sz w:val="16"/>
                <w:szCs w:val="20"/>
              </w:rPr>
              <w:t>тыс. руб.</w:t>
            </w:r>
          </w:p>
        </w:tc>
        <w:tc>
          <w:tcPr>
            <w:tcW w:w="1266" w:type="dxa"/>
            <w:vMerge w:val="restart"/>
            <w:tcBorders>
              <w:top w:val="single" w:sz="12" w:space="0" w:color="auto"/>
              <w:bottom w:val="nil"/>
            </w:tcBorders>
            <w:vAlign w:val="center"/>
          </w:tcPr>
          <w:p w:rsidR="0074672A" w:rsidRPr="001E77EE" w:rsidRDefault="0074672A" w:rsidP="0074672A">
            <w:pPr>
              <w:jc w:val="center"/>
              <w:rPr>
                <w:sz w:val="16"/>
                <w:szCs w:val="20"/>
              </w:rPr>
            </w:pPr>
            <w:r w:rsidRPr="001E77EE">
              <w:rPr>
                <w:sz w:val="16"/>
                <w:szCs w:val="20"/>
              </w:rPr>
              <w:t>Структура отпуска</w:t>
            </w:r>
          </w:p>
        </w:tc>
        <w:tc>
          <w:tcPr>
            <w:tcW w:w="815" w:type="dxa"/>
            <w:vMerge w:val="restart"/>
            <w:tcBorders>
              <w:top w:val="single" w:sz="12" w:space="0" w:color="auto"/>
              <w:bottom w:val="nil"/>
            </w:tcBorders>
            <w:vAlign w:val="center"/>
          </w:tcPr>
          <w:p w:rsidR="0074672A" w:rsidRPr="001E77EE" w:rsidRDefault="0074672A" w:rsidP="0074672A">
            <w:pPr>
              <w:jc w:val="center"/>
              <w:rPr>
                <w:sz w:val="16"/>
                <w:szCs w:val="20"/>
              </w:rPr>
            </w:pPr>
            <w:r w:rsidRPr="001E77EE">
              <w:rPr>
                <w:sz w:val="16"/>
                <w:szCs w:val="20"/>
              </w:rPr>
              <w:t>Доля отпуска т/э на потребит рынок,</w:t>
            </w:r>
          </w:p>
          <w:p w:rsidR="0074672A" w:rsidRPr="001E77EE" w:rsidRDefault="0074672A" w:rsidP="0074672A">
            <w:pPr>
              <w:jc w:val="center"/>
              <w:rPr>
                <w:sz w:val="16"/>
                <w:szCs w:val="20"/>
              </w:rPr>
            </w:pPr>
          </w:p>
          <w:p w:rsidR="0074672A" w:rsidRPr="001E77EE" w:rsidRDefault="0074672A" w:rsidP="0074672A">
            <w:pPr>
              <w:jc w:val="center"/>
              <w:rPr>
                <w:sz w:val="16"/>
                <w:szCs w:val="20"/>
              </w:rPr>
            </w:pPr>
            <w:r w:rsidRPr="001E77EE">
              <w:rPr>
                <w:sz w:val="16"/>
                <w:szCs w:val="20"/>
              </w:rPr>
              <w:t xml:space="preserve"> %</w:t>
            </w:r>
          </w:p>
        </w:tc>
        <w:tc>
          <w:tcPr>
            <w:tcW w:w="3040" w:type="dxa"/>
            <w:gridSpan w:val="3"/>
            <w:tcBorders>
              <w:top w:val="single" w:sz="12" w:space="0" w:color="auto"/>
            </w:tcBorders>
            <w:vAlign w:val="center"/>
          </w:tcPr>
          <w:p w:rsidR="0074672A" w:rsidRPr="001E77EE" w:rsidRDefault="0074672A" w:rsidP="0074672A">
            <w:pPr>
              <w:jc w:val="center"/>
              <w:rPr>
                <w:sz w:val="16"/>
                <w:szCs w:val="20"/>
              </w:rPr>
            </w:pPr>
            <w:r w:rsidRPr="001E77EE">
              <w:rPr>
                <w:sz w:val="16"/>
                <w:szCs w:val="20"/>
              </w:rPr>
              <w:t xml:space="preserve">Тариф на т/энергию, руб./Гкал </w:t>
            </w:r>
          </w:p>
          <w:p w:rsidR="0074672A" w:rsidRPr="001E77EE" w:rsidRDefault="0074672A" w:rsidP="0074672A">
            <w:pPr>
              <w:jc w:val="center"/>
              <w:rPr>
                <w:sz w:val="16"/>
                <w:szCs w:val="20"/>
              </w:rPr>
            </w:pPr>
            <w:r w:rsidRPr="001E77EE">
              <w:rPr>
                <w:sz w:val="16"/>
                <w:szCs w:val="20"/>
              </w:rPr>
              <w:t>(без НДС)</w:t>
            </w:r>
          </w:p>
        </w:tc>
        <w:tc>
          <w:tcPr>
            <w:tcW w:w="1267" w:type="dxa"/>
            <w:vMerge w:val="restart"/>
            <w:tcBorders>
              <w:top w:val="single" w:sz="12" w:space="0" w:color="auto"/>
            </w:tcBorders>
            <w:vAlign w:val="center"/>
          </w:tcPr>
          <w:p w:rsidR="0074672A" w:rsidRPr="001E77EE" w:rsidRDefault="0074672A" w:rsidP="0074672A">
            <w:pPr>
              <w:jc w:val="center"/>
              <w:rPr>
                <w:sz w:val="16"/>
                <w:szCs w:val="20"/>
              </w:rPr>
            </w:pPr>
            <w:r w:rsidRPr="001E77EE">
              <w:rPr>
                <w:sz w:val="16"/>
                <w:szCs w:val="20"/>
              </w:rPr>
              <w:t>Темп роста тарифа по сравнению с действующим</w:t>
            </w:r>
          </w:p>
          <w:p w:rsidR="0074672A" w:rsidRPr="001E77EE" w:rsidRDefault="0074672A" w:rsidP="0074672A">
            <w:pPr>
              <w:jc w:val="center"/>
              <w:rPr>
                <w:sz w:val="16"/>
                <w:szCs w:val="20"/>
              </w:rPr>
            </w:pPr>
          </w:p>
          <w:p w:rsidR="0074672A" w:rsidRPr="001E77EE" w:rsidRDefault="0074672A" w:rsidP="0074672A">
            <w:pPr>
              <w:jc w:val="center"/>
              <w:rPr>
                <w:sz w:val="16"/>
                <w:szCs w:val="20"/>
              </w:rPr>
            </w:pPr>
            <w:r w:rsidRPr="001E77EE">
              <w:rPr>
                <w:sz w:val="16"/>
                <w:szCs w:val="20"/>
              </w:rPr>
              <w:t>%</w:t>
            </w:r>
          </w:p>
        </w:tc>
        <w:tc>
          <w:tcPr>
            <w:tcW w:w="1456" w:type="dxa"/>
            <w:vMerge w:val="restart"/>
            <w:tcBorders>
              <w:top w:val="single" w:sz="12" w:space="0" w:color="auto"/>
              <w:right w:val="single" w:sz="12" w:space="0" w:color="auto"/>
            </w:tcBorders>
            <w:vAlign w:val="center"/>
          </w:tcPr>
          <w:p w:rsidR="0074672A" w:rsidRPr="001E77EE" w:rsidRDefault="0074672A" w:rsidP="0074672A">
            <w:pPr>
              <w:jc w:val="center"/>
              <w:rPr>
                <w:sz w:val="16"/>
                <w:szCs w:val="20"/>
              </w:rPr>
            </w:pPr>
            <w:r w:rsidRPr="001E77EE">
              <w:rPr>
                <w:sz w:val="16"/>
                <w:szCs w:val="20"/>
              </w:rPr>
              <w:t>Рентабельность по отпуску т/энергии на потребит. рынке,</w:t>
            </w:r>
          </w:p>
          <w:p w:rsidR="0074672A" w:rsidRPr="001E77EE" w:rsidRDefault="0074672A" w:rsidP="0074672A">
            <w:pPr>
              <w:jc w:val="center"/>
              <w:rPr>
                <w:sz w:val="16"/>
                <w:szCs w:val="20"/>
              </w:rPr>
            </w:pPr>
            <w:r w:rsidRPr="001E77EE">
              <w:rPr>
                <w:sz w:val="16"/>
                <w:szCs w:val="20"/>
              </w:rPr>
              <w:t>%</w:t>
            </w:r>
          </w:p>
        </w:tc>
      </w:tr>
      <w:tr w:rsidR="001E77EE" w:rsidRPr="001E77EE" w:rsidTr="00930CD5">
        <w:trPr>
          <w:cantSplit/>
          <w:trHeight w:val="298"/>
        </w:trPr>
        <w:tc>
          <w:tcPr>
            <w:tcW w:w="1384" w:type="dxa"/>
            <w:vMerge/>
            <w:tcBorders>
              <w:left w:val="single" w:sz="12" w:space="0" w:color="auto"/>
            </w:tcBorders>
          </w:tcPr>
          <w:p w:rsidR="0074672A" w:rsidRPr="001E77EE" w:rsidRDefault="0074672A" w:rsidP="0074672A">
            <w:pPr>
              <w:jc w:val="center"/>
              <w:rPr>
                <w:sz w:val="16"/>
                <w:szCs w:val="20"/>
              </w:rPr>
            </w:pPr>
          </w:p>
        </w:tc>
        <w:tc>
          <w:tcPr>
            <w:tcW w:w="1370" w:type="dxa"/>
            <w:vMerge/>
          </w:tcPr>
          <w:p w:rsidR="0074672A" w:rsidRPr="001E77EE" w:rsidRDefault="0074672A" w:rsidP="0074672A">
            <w:pPr>
              <w:jc w:val="center"/>
              <w:rPr>
                <w:sz w:val="16"/>
                <w:szCs w:val="20"/>
              </w:rPr>
            </w:pPr>
          </w:p>
        </w:tc>
        <w:tc>
          <w:tcPr>
            <w:tcW w:w="1266" w:type="dxa"/>
            <w:vMerge/>
            <w:tcBorders>
              <w:top w:val="nil"/>
            </w:tcBorders>
            <w:vAlign w:val="center"/>
          </w:tcPr>
          <w:p w:rsidR="0074672A" w:rsidRPr="001E77EE" w:rsidRDefault="0074672A" w:rsidP="0074672A">
            <w:pPr>
              <w:jc w:val="center"/>
              <w:rPr>
                <w:sz w:val="16"/>
                <w:szCs w:val="20"/>
              </w:rPr>
            </w:pPr>
          </w:p>
        </w:tc>
        <w:tc>
          <w:tcPr>
            <w:tcW w:w="815" w:type="dxa"/>
            <w:vMerge/>
            <w:tcBorders>
              <w:top w:val="nil"/>
            </w:tcBorders>
            <w:vAlign w:val="center"/>
          </w:tcPr>
          <w:p w:rsidR="0074672A" w:rsidRPr="001E77EE" w:rsidRDefault="0074672A" w:rsidP="0074672A">
            <w:pPr>
              <w:jc w:val="center"/>
              <w:rPr>
                <w:sz w:val="16"/>
                <w:szCs w:val="20"/>
              </w:rPr>
            </w:pPr>
          </w:p>
        </w:tc>
        <w:tc>
          <w:tcPr>
            <w:tcW w:w="1286" w:type="dxa"/>
            <w:vMerge w:val="restart"/>
            <w:vAlign w:val="center"/>
          </w:tcPr>
          <w:p w:rsidR="0074672A" w:rsidRPr="001E77EE" w:rsidRDefault="0074672A" w:rsidP="0074672A">
            <w:pPr>
              <w:jc w:val="center"/>
              <w:rPr>
                <w:sz w:val="16"/>
                <w:szCs w:val="20"/>
              </w:rPr>
            </w:pPr>
            <w:r w:rsidRPr="001E77EE">
              <w:rPr>
                <w:sz w:val="16"/>
                <w:szCs w:val="20"/>
              </w:rPr>
              <w:t>предлагаемый к введению с 01.01.2013</w:t>
            </w:r>
          </w:p>
        </w:tc>
        <w:tc>
          <w:tcPr>
            <w:tcW w:w="1754" w:type="dxa"/>
            <w:gridSpan w:val="2"/>
            <w:vAlign w:val="center"/>
          </w:tcPr>
          <w:p w:rsidR="0074672A" w:rsidRPr="001E77EE" w:rsidRDefault="0074672A" w:rsidP="0074672A">
            <w:pPr>
              <w:jc w:val="center"/>
              <w:rPr>
                <w:sz w:val="16"/>
                <w:szCs w:val="20"/>
              </w:rPr>
            </w:pPr>
            <w:r w:rsidRPr="001E77EE">
              <w:rPr>
                <w:sz w:val="16"/>
                <w:szCs w:val="20"/>
              </w:rPr>
              <w:t>предлагаемый</w:t>
            </w:r>
          </w:p>
        </w:tc>
        <w:tc>
          <w:tcPr>
            <w:tcW w:w="1267" w:type="dxa"/>
            <w:vMerge/>
          </w:tcPr>
          <w:p w:rsidR="0074672A" w:rsidRPr="001E77EE" w:rsidRDefault="0074672A" w:rsidP="0074672A">
            <w:pPr>
              <w:jc w:val="center"/>
              <w:rPr>
                <w:sz w:val="16"/>
                <w:szCs w:val="20"/>
              </w:rPr>
            </w:pPr>
          </w:p>
        </w:tc>
        <w:tc>
          <w:tcPr>
            <w:tcW w:w="1456" w:type="dxa"/>
            <w:vMerge/>
            <w:tcBorders>
              <w:right w:val="single" w:sz="12" w:space="0" w:color="auto"/>
            </w:tcBorders>
          </w:tcPr>
          <w:p w:rsidR="0074672A" w:rsidRPr="001E77EE" w:rsidRDefault="0074672A" w:rsidP="0074672A">
            <w:pPr>
              <w:jc w:val="center"/>
              <w:rPr>
                <w:sz w:val="16"/>
                <w:szCs w:val="20"/>
              </w:rPr>
            </w:pPr>
          </w:p>
        </w:tc>
      </w:tr>
      <w:tr w:rsidR="001E77EE" w:rsidRPr="001E77EE" w:rsidTr="00930CD5">
        <w:trPr>
          <w:cantSplit/>
          <w:trHeight w:val="663"/>
        </w:trPr>
        <w:tc>
          <w:tcPr>
            <w:tcW w:w="1384" w:type="dxa"/>
            <w:vMerge/>
            <w:tcBorders>
              <w:left w:val="single" w:sz="12" w:space="0" w:color="auto"/>
              <w:bottom w:val="single" w:sz="12" w:space="0" w:color="auto"/>
            </w:tcBorders>
          </w:tcPr>
          <w:p w:rsidR="0074672A" w:rsidRPr="001E77EE" w:rsidRDefault="0074672A" w:rsidP="0074672A">
            <w:pPr>
              <w:jc w:val="center"/>
              <w:rPr>
                <w:sz w:val="16"/>
                <w:szCs w:val="20"/>
              </w:rPr>
            </w:pPr>
          </w:p>
        </w:tc>
        <w:tc>
          <w:tcPr>
            <w:tcW w:w="1370" w:type="dxa"/>
            <w:vMerge/>
            <w:tcBorders>
              <w:bottom w:val="single" w:sz="12" w:space="0" w:color="auto"/>
            </w:tcBorders>
          </w:tcPr>
          <w:p w:rsidR="0074672A" w:rsidRPr="001E77EE" w:rsidRDefault="0074672A" w:rsidP="0074672A">
            <w:pPr>
              <w:jc w:val="center"/>
              <w:rPr>
                <w:sz w:val="16"/>
                <w:szCs w:val="20"/>
              </w:rPr>
            </w:pPr>
          </w:p>
        </w:tc>
        <w:tc>
          <w:tcPr>
            <w:tcW w:w="1266" w:type="dxa"/>
            <w:vMerge/>
            <w:tcBorders>
              <w:top w:val="nil"/>
              <w:bottom w:val="single" w:sz="12" w:space="0" w:color="auto"/>
            </w:tcBorders>
            <w:vAlign w:val="center"/>
          </w:tcPr>
          <w:p w:rsidR="0074672A" w:rsidRPr="001E77EE" w:rsidRDefault="0074672A" w:rsidP="0074672A">
            <w:pPr>
              <w:jc w:val="center"/>
              <w:rPr>
                <w:sz w:val="16"/>
                <w:szCs w:val="20"/>
              </w:rPr>
            </w:pPr>
          </w:p>
        </w:tc>
        <w:tc>
          <w:tcPr>
            <w:tcW w:w="815" w:type="dxa"/>
            <w:vMerge/>
            <w:tcBorders>
              <w:top w:val="nil"/>
              <w:bottom w:val="single" w:sz="12" w:space="0" w:color="auto"/>
            </w:tcBorders>
            <w:vAlign w:val="center"/>
          </w:tcPr>
          <w:p w:rsidR="0074672A" w:rsidRPr="001E77EE" w:rsidRDefault="0074672A" w:rsidP="0074672A">
            <w:pPr>
              <w:jc w:val="center"/>
              <w:rPr>
                <w:sz w:val="16"/>
                <w:szCs w:val="20"/>
              </w:rPr>
            </w:pPr>
          </w:p>
        </w:tc>
        <w:tc>
          <w:tcPr>
            <w:tcW w:w="1286" w:type="dxa"/>
            <w:vMerge/>
            <w:tcBorders>
              <w:bottom w:val="single" w:sz="12" w:space="0" w:color="auto"/>
            </w:tcBorders>
            <w:vAlign w:val="center"/>
          </w:tcPr>
          <w:p w:rsidR="0074672A" w:rsidRPr="001E77EE" w:rsidRDefault="0074672A" w:rsidP="0074672A">
            <w:pPr>
              <w:jc w:val="center"/>
              <w:rPr>
                <w:sz w:val="16"/>
                <w:szCs w:val="20"/>
              </w:rPr>
            </w:pPr>
          </w:p>
        </w:tc>
        <w:tc>
          <w:tcPr>
            <w:tcW w:w="916" w:type="dxa"/>
            <w:tcBorders>
              <w:bottom w:val="single" w:sz="12" w:space="0" w:color="auto"/>
            </w:tcBorders>
            <w:vAlign w:val="center"/>
          </w:tcPr>
          <w:p w:rsidR="0074672A" w:rsidRPr="001E77EE" w:rsidRDefault="0074672A" w:rsidP="0074672A">
            <w:pPr>
              <w:jc w:val="center"/>
              <w:rPr>
                <w:sz w:val="16"/>
                <w:szCs w:val="20"/>
              </w:rPr>
            </w:pPr>
            <w:r w:rsidRPr="001E77EE">
              <w:rPr>
                <w:sz w:val="16"/>
                <w:szCs w:val="20"/>
              </w:rPr>
              <w:t>предприя-</w:t>
            </w:r>
          </w:p>
          <w:p w:rsidR="0074672A" w:rsidRPr="001E77EE" w:rsidRDefault="0074672A" w:rsidP="0074672A">
            <w:pPr>
              <w:jc w:val="center"/>
              <w:rPr>
                <w:sz w:val="16"/>
                <w:szCs w:val="20"/>
              </w:rPr>
            </w:pPr>
            <w:r w:rsidRPr="001E77EE">
              <w:rPr>
                <w:sz w:val="16"/>
                <w:szCs w:val="20"/>
              </w:rPr>
              <w:t>тием</w:t>
            </w:r>
          </w:p>
        </w:tc>
        <w:tc>
          <w:tcPr>
            <w:tcW w:w="838" w:type="dxa"/>
            <w:tcBorders>
              <w:bottom w:val="single" w:sz="12" w:space="0" w:color="auto"/>
            </w:tcBorders>
            <w:shd w:val="pct15" w:color="000000" w:fill="FFFFFF"/>
            <w:vAlign w:val="center"/>
          </w:tcPr>
          <w:p w:rsidR="0074672A" w:rsidRPr="001E77EE" w:rsidRDefault="0074672A" w:rsidP="0074672A">
            <w:pPr>
              <w:jc w:val="center"/>
              <w:rPr>
                <w:sz w:val="16"/>
                <w:szCs w:val="20"/>
              </w:rPr>
            </w:pPr>
            <w:r w:rsidRPr="001E77EE">
              <w:rPr>
                <w:sz w:val="16"/>
                <w:szCs w:val="20"/>
              </w:rPr>
              <w:t>РЭК КО</w:t>
            </w:r>
          </w:p>
        </w:tc>
        <w:tc>
          <w:tcPr>
            <w:tcW w:w="1267" w:type="dxa"/>
            <w:vMerge/>
            <w:tcBorders>
              <w:bottom w:val="single" w:sz="12" w:space="0" w:color="auto"/>
            </w:tcBorders>
          </w:tcPr>
          <w:p w:rsidR="0074672A" w:rsidRPr="001E77EE" w:rsidRDefault="0074672A" w:rsidP="0074672A">
            <w:pPr>
              <w:jc w:val="center"/>
              <w:rPr>
                <w:sz w:val="16"/>
                <w:szCs w:val="20"/>
              </w:rPr>
            </w:pPr>
          </w:p>
        </w:tc>
        <w:tc>
          <w:tcPr>
            <w:tcW w:w="1456" w:type="dxa"/>
            <w:vMerge/>
            <w:tcBorders>
              <w:bottom w:val="single" w:sz="12" w:space="0" w:color="auto"/>
              <w:right w:val="single" w:sz="12" w:space="0" w:color="auto"/>
            </w:tcBorders>
          </w:tcPr>
          <w:p w:rsidR="0074672A" w:rsidRPr="001E77EE" w:rsidRDefault="0074672A" w:rsidP="0074672A">
            <w:pPr>
              <w:jc w:val="center"/>
              <w:rPr>
                <w:sz w:val="16"/>
                <w:szCs w:val="20"/>
              </w:rPr>
            </w:pPr>
          </w:p>
        </w:tc>
      </w:tr>
      <w:tr w:rsidR="001E77EE" w:rsidRPr="001E77EE" w:rsidTr="00930CD5">
        <w:trPr>
          <w:cantSplit/>
          <w:trHeight w:val="255"/>
        </w:trPr>
        <w:tc>
          <w:tcPr>
            <w:tcW w:w="1384" w:type="dxa"/>
            <w:tcBorders>
              <w:top w:val="single" w:sz="12" w:space="0" w:color="auto"/>
              <w:left w:val="single" w:sz="12" w:space="0" w:color="auto"/>
            </w:tcBorders>
            <w:vAlign w:val="center"/>
          </w:tcPr>
          <w:p w:rsidR="0074672A" w:rsidRPr="001E77EE" w:rsidRDefault="0074672A" w:rsidP="0074672A">
            <w:pPr>
              <w:jc w:val="center"/>
              <w:rPr>
                <w:sz w:val="16"/>
                <w:szCs w:val="20"/>
              </w:rPr>
            </w:pPr>
            <w:r w:rsidRPr="001E77EE">
              <w:rPr>
                <w:sz w:val="16"/>
                <w:szCs w:val="20"/>
              </w:rPr>
              <w:t>1</w:t>
            </w:r>
          </w:p>
        </w:tc>
        <w:tc>
          <w:tcPr>
            <w:tcW w:w="1370" w:type="dxa"/>
            <w:tcBorders>
              <w:top w:val="single" w:sz="12" w:space="0" w:color="auto"/>
            </w:tcBorders>
            <w:vAlign w:val="center"/>
          </w:tcPr>
          <w:p w:rsidR="0074672A" w:rsidRPr="001E77EE" w:rsidRDefault="0074672A" w:rsidP="0074672A">
            <w:pPr>
              <w:jc w:val="center"/>
              <w:rPr>
                <w:sz w:val="16"/>
                <w:szCs w:val="20"/>
              </w:rPr>
            </w:pPr>
            <w:r w:rsidRPr="001E77EE">
              <w:rPr>
                <w:sz w:val="16"/>
                <w:szCs w:val="20"/>
              </w:rPr>
              <w:t>2</w:t>
            </w:r>
          </w:p>
        </w:tc>
        <w:tc>
          <w:tcPr>
            <w:tcW w:w="1266" w:type="dxa"/>
            <w:tcBorders>
              <w:top w:val="single" w:sz="12" w:space="0" w:color="auto"/>
            </w:tcBorders>
            <w:vAlign w:val="center"/>
          </w:tcPr>
          <w:p w:rsidR="0074672A" w:rsidRPr="001E77EE" w:rsidRDefault="0074672A" w:rsidP="0074672A">
            <w:pPr>
              <w:jc w:val="center"/>
              <w:rPr>
                <w:sz w:val="16"/>
                <w:szCs w:val="20"/>
              </w:rPr>
            </w:pPr>
            <w:r w:rsidRPr="001E77EE">
              <w:rPr>
                <w:sz w:val="16"/>
                <w:szCs w:val="20"/>
              </w:rPr>
              <w:t>3</w:t>
            </w:r>
          </w:p>
        </w:tc>
        <w:tc>
          <w:tcPr>
            <w:tcW w:w="815" w:type="dxa"/>
            <w:tcBorders>
              <w:top w:val="single" w:sz="12" w:space="0" w:color="auto"/>
            </w:tcBorders>
            <w:vAlign w:val="center"/>
          </w:tcPr>
          <w:p w:rsidR="0074672A" w:rsidRPr="001E77EE" w:rsidRDefault="0074672A" w:rsidP="0074672A">
            <w:pPr>
              <w:jc w:val="center"/>
              <w:rPr>
                <w:sz w:val="16"/>
                <w:szCs w:val="20"/>
              </w:rPr>
            </w:pPr>
            <w:r w:rsidRPr="001E77EE">
              <w:rPr>
                <w:sz w:val="16"/>
                <w:szCs w:val="20"/>
              </w:rPr>
              <w:t>4</w:t>
            </w:r>
          </w:p>
        </w:tc>
        <w:tc>
          <w:tcPr>
            <w:tcW w:w="1286" w:type="dxa"/>
            <w:tcBorders>
              <w:top w:val="single" w:sz="12" w:space="0" w:color="auto"/>
            </w:tcBorders>
            <w:vAlign w:val="center"/>
          </w:tcPr>
          <w:p w:rsidR="0074672A" w:rsidRPr="001E77EE" w:rsidRDefault="0074672A" w:rsidP="0074672A">
            <w:pPr>
              <w:jc w:val="center"/>
              <w:rPr>
                <w:sz w:val="16"/>
                <w:szCs w:val="20"/>
              </w:rPr>
            </w:pPr>
            <w:r w:rsidRPr="001E77EE">
              <w:rPr>
                <w:sz w:val="16"/>
                <w:szCs w:val="20"/>
              </w:rPr>
              <w:t>5</w:t>
            </w:r>
          </w:p>
        </w:tc>
        <w:tc>
          <w:tcPr>
            <w:tcW w:w="916" w:type="dxa"/>
            <w:tcBorders>
              <w:top w:val="single" w:sz="12" w:space="0" w:color="auto"/>
            </w:tcBorders>
            <w:vAlign w:val="center"/>
          </w:tcPr>
          <w:p w:rsidR="0074672A" w:rsidRPr="001E77EE" w:rsidRDefault="0074672A" w:rsidP="0074672A">
            <w:pPr>
              <w:jc w:val="center"/>
              <w:rPr>
                <w:sz w:val="16"/>
                <w:szCs w:val="20"/>
              </w:rPr>
            </w:pPr>
            <w:r w:rsidRPr="001E77EE">
              <w:rPr>
                <w:sz w:val="16"/>
                <w:szCs w:val="20"/>
              </w:rPr>
              <w:t>6</w:t>
            </w:r>
          </w:p>
        </w:tc>
        <w:tc>
          <w:tcPr>
            <w:tcW w:w="838" w:type="dxa"/>
            <w:tcBorders>
              <w:top w:val="single" w:sz="12" w:space="0" w:color="auto"/>
            </w:tcBorders>
            <w:shd w:val="pct15" w:color="000000" w:fill="FFFFFF"/>
            <w:vAlign w:val="center"/>
          </w:tcPr>
          <w:p w:rsidR="0074672A" w:rsidRPr="001E77EE" w:rsidRDefault="0074672A" w:rsidP="0074672A">
            <w:pPr>
              <w:jc w:val="center"/>
              <w:rPr>
                <w:sz w:val="16"/>
                <w:szCs w:val="20"/>
              </w:rPr>
            </w:pPr>
            <w:r w:rsidRPr="001E77EE">
              <w:rPr>
                <w:sz w:val="16"/>
                <w:szCs w:val="20"/>
              </w:rPr>
              <w:t>7</w:t>
            </w:r>
          </w:p>
        </w:tc>
        <w:tc>
          <w:tcPr>
            <w:tcW w:w="1267" w:type="dxa"/>
            <w:tcBorders>
              <w:top w:val="single" w:sz="12" w:space="0" w:color="auto"/>
            </w:tcBorders>
            <w:vAlign w:val="center"/>
          </w:tcPr>
          <w:p w:rsidR="0074672A" w:rsidRPr="001E77EE" w:rsidRDefault="0074672A" w:rsidP="0074672A">
            <w:pPr>
              <w:jc w:val="center"/>
              <w:rPr>
                <w:sz w:val="16"/>
                <w:szCs w:val="20"/>
              </w:rPr>
            </w:pPr>
            <w:r w:rsidRPr="001E77EE">
              <w:rPr>
                <w:sz w:val="16"/>
                <w:szCs w:val="20"/>
              </w:rPr>
              <w:t>8</w:t>
            </w:r>
          </w:p>
        </w:tc>
        <w:tc>
          <w:tcPr>
            <w:tcW w:w="1456" w:type="dxa"/>
            <w:tcBorders>
              <w:top w:val="single" w:sz="12" w:space="0" w:color="auto"/>
              <w:right w:val="single" w:sz="12" w:space="0" w:color="auto"/>
            </w:tcBorders>
            <w:vAlign w:val="center"/>
          </w:tcPr>
          <w:p w:rsidR="0074672A" w:rsidRPr="001E77EE" w:rsidRDefault="0074672A" w:rsidP="0074672A">
            <w:pPr>
              <w:jc w:val="center"/>
              <w:rPr>
                <w:sz w:val="16"/>
                <w:szCs w:val="20"/>
              </w:rPr>
            </w:pPr>
            <w:r w:rsidRPr="001E77EE">
              <w:rPr>
                <w:sz w:val="16"/>
                <w:szCs w:val="20"/>
              </w:rPr>
              <w:t>9</w:t>
            </w:r>
          </w:p>
        </w:tc>
      </w:tr>
      <w:tr w:rsidR="001E77EE" w:rsidRPr="001E77EE" w:rsidTr="00930CD5">
        <w:trPr>
          <w:cantSplit/>
          <w:trHeight w:val="368"/>
        </w:trPr>
        <w:tc>
          <w:tcPr>
            <w:tcW w:w="1384" w:type="dxa"/>
            <w:vMerge w:val="restart"/>
            <w:tcBorders>
              <w:left w:val="single" w:sz="12" w:space="0" w:color="auto"/>
            </w:tcBorders>
            <w:vAlign w:val="center"/>
          </w:tcPr>
          <w:p w:rsidR="0074672A" w:rsidRPr="001E77EE" w:rsidRDefault="0074672A" w:rsidP="0074672A">
            <w:pPr>
              <w:ind w:right="-108"/>
              <w:jc w:val="center"/>
              <w:rPr>
                <w:sz w:val="16"/>
                <w:szCs w:val="16"/>
              </w:rPr>
            </w:pPr>
            <w:r w:rsidRPr="001E77EE">
              <w:rPr>
                <w:sz w:val="16"/>
                <w:szCs w:val="20"/>
              </w:rPr>
              <w:t>Бачатский угольный разрез – филиал ОАО «Угольная компания «Кузбассразрезуголь», г. Белово</w:t>
            </w:r>
          </w:p>
        </w:tc>
        <w:tc>
          <w:tcPr>
            <w:tcW w:w="1370" w:type="dxa"/>
            <w:vMerge w:val="restart"/>
            <w:vAlign w:val="center"/>
          </w:tcPr>
          <w:p w:rsidR="0074672A" w:rsidRPr="001E77EE" w:rsidRDefault="0074672A" w:rsidP="0074672A">
            <w:pPr>
              <w:jc w:val="center"/>
              <w:rPr>
                <w:b/>
                <w:sz w:val="16"/>
                <w:szCs w:val="16"/>
              </w:rPr>
            </w:pPr>
            <w:r w:rsidRPr="001E77EE">
              <w:rPr>
                <w:b/>
                <w:sz w:val="16"/>
                <w:szCs w:val="16"/>
              </w:rPr>
              <w:t>- 7555,16</w:t>
            </w:r>
          </w:p>
        </w:tc>
        <w:tc>
          <w:tcPr>
            <w:tcW w:w="1266" w:type="dxa"/>
            <w:vAlign w:val="center"/>
          </w:tcPr>
          <w:p w:rsidR="0074672A" w:rsidRPr="001E77EE" w:rsidRDefault="0074672A" w:rsidP="0074672A">
            <w:pPr>
              <w:rPr>
                <w:sz w:val="16"/>
                <w:szCs w:val="20"/>
              </w:rPr>
            </w:pPr>
            <w:r w:rsidRPr="001E77EE">
              <w:rPr>
                <w:sz w:val="16"/>
                <w:szCs w:val="20"/>
              </w:rPr>
              <w:t>бюджетные потребители</w:t>
            </w:r>
          </w:p>
        </w:tc>
        <w:tc>
          <w:tcPr>
            <w:tcW w:w="815" w:type="dxa"/>
            <w:vAlign w:val="center"/>
          </w:tcPr>
          <w:p w:rsidR="0074672A" w:rsidRPr="001E77EE" w:rsidRDefault="0074672A" w:rsidP="0074672A">
            <w:pPr>
              <w:jc w:val="center"/>
              <w:rPr>
                <w:sz w:val="16"/>
                <w:szCs w:val="20"/>
              </w:rPr>
            </w:pPr>
            <w:r w:rsidRPr="001E77EE">
              <w:rPr>
                <w:sz w:val="16"/>
                <w:szCs w:val="20"/>
              </w:rPr>
              <w:t>0,00</w:t>
            </w:r>
          </w:p>
        </w:tc>
        <w:tc>
          <w:tcPr>
            <w:tcW w:w="1286" w:type="dxa"/>
            <w:vMerge w:val="restart"/>
            <w:shd w:val="clear" w:color="auto" w:fill="auto"/>
            <w:vAlign w:val="center"/>
          </w:tcPr>
          <w:p w:rsidR="0074672A" w:rsidRPr="001E77EE" w:rsidRDefault="0074672A" w:rsidP="0074672A">
            <w:pPr>
              <w:jc w:val="center"/>
              <w:rPr>
                <w:b/>
                <w:sz w:val="18"/>
                <w:szCs w:val="18"/>
              </w:rPr>
            </w:pPr>
            <w:r w:rsidRPr="001E77EE">
              <w:rPr>
                <w:b/>
                <w:sz w:val="18"/>
                <w:szCs w:val="18"/>
              </w:rPr>
              <w:t>805,55</w:t>
            </w:r>
          </w:p>
        </w:tc>
        <w:tc>
          <w:tcPr>
            <w:tcW w:w="916" w:type="dxa"/>
            <w:vMerge w:val="restart"/>
            <w:vAlign w:val="center"/>
          </w:tcPr>
          <w:p w:rsidR="0074672A" w:rsidRPr="001E77EE" w:rsidRDefault="0074672A" w:rsidP="0074672A">
            <w:pPr>
              <w:jc w:val="center"/>
              <w:rPr>
                <w:sz w:val="16"/>
                <w:szCs w:val="20"/>
              </w:rPr>
            </w:pPr>
            <w:r w:rsidRPr="001E77EE">
              <w:rPr>
                <w:sz w:val="16"/>
                <w:szCs w:val="20"/>
              </w:rPr>
              <w:t>1084,87</w:t>
            </w:r>
          </w:p>
        </w:tc>
        <w:tc>
          <w:tcPr>
            <w:tcW w:w="838" w:type="dxa"/>
            <w:vMerge w:val="restart"/>
            <w:shd w:val="pct15" w:color="000000" w:fill="FFFFFF"/>
            <w:vAlign w:val="center"/>
          </w:tcPr>
          <w:p w:rsidR="0074672A" w:rsidRPr="001E77EE" w:rsidRDefault="0074672A" w:rsidP="0074672A">
            <w:pPr>
              <w:jc w:val="center"/>
              <w:rPr>
                <w:b/>
                <w:sz w:val="18"/>
                <w:szCs w:val="18"/>
              </w:rPr>
            </w:pPr>
            <w:r w:rsidRPr="001E77EE">
              <w:rPr>
                <w:b/>
                <w:sz w:val="18"/>
                <w:szCs w:val="18"/>
              </w:rPr>
              <w:t>884,24</w:t>
            </w:r>
          </w:p>
        </w:tc>
        <w:tc>
          <w:tcPr>
            <w:tcW w:w="1267" w:type="dxa"/>
            <w:vMerge w:val="restart"/>
            <w:vAlign w:val="center"/>
          </w:tcPr>
          <w:p w:rsidR="0074672A" w:rsidRPr="001E77EE" w:rsidRDefault="0074672A" w:rsidP="0074672A">
            <w:pPr>
              <w:jc w:val="center"/>
              <w:rPr>
                <w:sz w:val="16"/>
                <w:szCs w:val="20"/>
              </w:rPr>
            </w:pPr>
            <w:r w:rsidRPr="001E77EE">
              <w:rPr>
                <w:sz w:val="16"/>
                <w:szCs w:val="20"/>
              </w:rPr>
              <w:t>9,77</w:t>
            </w:r>
          </w:p>
        </w:tc>
        <w:tc>
          <w:tcPr>
            <w:tcW w:w="1456" w:type="dxa"/>
            <w:vMerge w:val="restart"/>
            <w:tcBorders>
              <w:right w:val="single" w:sz="12" w:space="0" w:color="auto"/>
            </w:tcBorders>
            <w:vAlign w:val="center"/>
          </w:tcPr>
          <w:p w:rsidR="0074672A" w:rsidRPr="001E77EE" w:rsidRDefault="0074672A" w:rsidP="0074672A">
            <w:pPr>
              <w:jc w:val="center"/>
              <w:rPr>
                <w:sz w:val="16"/>
                <w:szCs w:val="20"/>
              </w:rPr>
            </w:pPr>
            <w:r w:rsidRPr="001E77EE">
              <w:rPr>
                <w:sz w:val="16"/>
                <w:szCs w:val="20"/>
              </w:rPr>
              <w:t>0,00</w:t>
            </w:r>
          </w:p>
        </w:tc>
      </w:tr>
      <w:tr w:rsidR="001E77EE" w:rsidRPr="001E77EE" w:rsidTr="00930CD5">
        <w:trPr>
          <w:cantSplit/>
          <w:trHeight w:val="300"/>
        </w:trPr>
        <w:tc>
          <w:tcPr>
            <w:tcW w:w="1384" w:type="dxa"/>
            <w:vMerge/>
            <w:tcBorders>
              <w:left w:val="single" w:sz="12" w:space="0" w:color="auto"/>
            </w:tcBorders>
            <w:vAlign w:val="center"/>
          </w:tcPr>
          <w:p w:rsidR="0074672A" w:rsidRPr="001E77EE" w:rsidRDefault="0074672A" w:rsidP="0074672A">
            <w:pPr>
              <w:ind w:right="-108"/>
              <w:jc w:val="center"/>
              <w:rPr>
                <w:sz w:val="16"/>
                <w:szCs w:val="20"/>
              </w:rPr>
            </w:pPr>
          </w:p>
        </w:tc>
        <w:tc>
          <w:tcPr>
            <w:tcW w:w="1370" w:type="dxa"/>
            <w:vMerge/>
            <w:vAlign w:val="center"/>
          </w:tcPr>
          <w:p w:rsidR="0074672A" w:rsidRPr="001E77EE" w:rsidRDefault="0074672A" w:rsidP="0074672A">
            <w:pPr>
              <w:jc w:val="center"/>
              <w:rPr>
                <w:b/>
                <w:sz w:val="16"/>
                <w:szCs w:val="16"/>
              </w:rPr>
            </w:pPr>
          </w:p>
        </w:tc>
        <w:tc>
          <w:tcPr>
            <w:tcW w:w="1266" w:type="dxa"/>
            <w:vAlign w:val="center"/>
          </w:tcPr>
          <w:p w:rsidR="0074672A" w:rsidRPr="001E77EE" w:rsidRDefault="0074672A" w:rsidP="0074672A">
            <w:pPr>
              <w:rPr>
                <w:sz w:val="16"/>
                <w:szCs w:val="20"/>
              </w:rPr>
            </w:pPr>
            <w:r w:rsidRPr="001E77EE">
              <w:rPr>
                <w:sz w:val="16"/>
                <w:szCs w:val="20"/>
              </w:rPr>
              <w:t>жилищные организации</w:t>
            </w:r>
          </w:p>
        </w:tc>
        <w:tc>
          <w:tcPr>
            <w:tcW w:w="815" w:type="dxa"/>
            <w:vAlign w:val="center"/>
          </w:tcPr>
          <w:p w:rsidR="0074672A" w:rsidRPr="001E77EE" w:rsidRDefault="0074672A" w:rsidP="0074672A">
            <w:pPr>
              <w:jc w:val="center"/>
              <w:rPr>
                <w:sz w:val="16"/>
                <w:szCs w:val="20"/>
              </w:rPr>
            </w:pPr>
            <w:r w:rsidRPr="001E77EE">
              <w:rPr>
                <w:sz w:val="16"/>
                <w:szCs w:val="20"/>
              </w:rPr>
              <w:t>0,00</w:t>
            </w:r>
          </w:p>
        </w:tc>
        <w:tc>
          <w:tcPr>
            <w:tcW w:w="1286" w:type="dxa"/>
            <w:vMerge/>
            <w:shd w:val="clear" w:color="auto" w:fill="auto"/>
            <w:vAlign w:val="center"/>
          </w:tcPr>
          <w:p w:rsidR="0074672A" w:rsidRPr="001E77EE" w:rsidRDefault="0074672A" w:rsidP="0074672A">
            <w:pPr>
              <w:jc w:val="center"/>
              <w:rPr>
                <w:sz w:val="16"/>
                <w:szCs w:val="20"/>
              </w:rPr>
            </w:pPr>
          </w:p>
        </w:tc>
        <w:tc>
          <w:tcPr>
            <w:tcW w:w="916" w:type="dxa"/>
            <w:vMerge/>
            <w:vAlign w:val="center"/>
          </w:tcPr>
          <w:p w:rsidR="0074672A" w:rsidRPr="001E77EE" w:rsidRDefault="0074672A" w:rsidP="0074672A">
            <w:pPr>
              <w:jc w:val="center"/>
              <w:rPr>
                <w:sz w:val="16"/>
                <w:szCs w:val="20"/>
              </w:rPr>
            </w:pPr>
          </w:p>
        </w:tc>
        <w:tc>
          <w:tcPr>
            <w:tcW w:w="838" w:type="dxa"/>
            <w:vMerge/>
            <w:shd w:val="pct15" w:color="000000" w:fill="FFFFFF"/>
            <w:vAlign w:val="center"/>
          </w:tcPr>
          <w:p w:rsidR="0074672A" w:rsidRPr="001E77EE" w:rsidRDefault="0074672A" w:rsidP="0074672A">
            <w:pPr>
              <w:jc w:val="center"/>
              <w:rPr>
                <w:b/>
                <w:sz w:val="18"/>
                <w:szCs w:val="18"/>
              </w:rPr>
            </w:pPr>
          </w:p>
        </w:tc>
        <w:tc>
          <w:tcPr>
            <w:tcW w:w="1267" w:type="dxa"/>
            <w:vMerge/>
            <w:vAlign w:val="center"/>
          </w:tcPr>
          <w:p w:rsidR="0074672A" w:rsidRPr="001E77EE" w:rsidRDefault="0074672A" w:rsidP="0074672A">
            <w:pPr>
              <w:jc w:val="center"/>
              <w:rPr>
                <w:sz w:val="16"/>
                <w:szCs w:val="20"/>
              </w:rPr>
            </w:pPr>
          </w:p>
        </w:tc>
        <w:tc>
          <w:tcPr>
            <w:tcW w:w="1456" w:type="dxa"/>
            <w:vMerge/>
            <w:tcBorders>
              <w:right w:val="single" w:sz="12" w:space="0" w:color="auto"/>
            </w:tcBorders>
            <w:vAlign w:val="center"/>
          </w:tcPr>
          <w:p w:rsidR="0074672A" w:rsidRPr="001E77EE" w:rsidRDefault="0074672A" w:rsidP="0074672A">
            <w:pPr>
              <w:jc w:val="center"/>
              <w:rPr>
                <w:sz w:val="16"/>
                <w:szCs w:val="20"/>
              </w:rPr>
            </w:pPr>
          </w:p>
        </w:tc>
      </w:tr>
      <w:tr w:rsidR="001E77EE" w:rsidRPr="001E77EE" w:rsidTr="00930CD5">
        <w:trPr>
          <w:cantSplit/>
          <w:trHeight w:val="264"/>
        </w:trPr>
        <w:tc>
          <w:tcPr>
            <w:tcW w:w="1384" w:type="dxa"/>
            <w:vMerge/>
            <w:tcBorders>
              <w:left w:val="single" w:sz="12" w:space="0" w:color="auto"/>
            </w:tcBorders>
            <w:vAlign w:val="center"/>
          </w:tcPr>
          <w:p w:rsidR="0074672A" w:rsidRPr="001E77EE" w:rsidRDefault="0074672A" w:rsidP="0074672A">
            <w:pPr>
              <w:ind w:right="-108"/>
              <w:jc w:val="center"/>
              <w:rPr>
                <w:sz w:val="16"/>
                <w:szCs w:val="20"/>
              </w:rPr>
            </w:pPr>
          </w:p>
        </w:tc>
        <w:tc>
          <w:tcPr>
            <w:tcW w:w="1370" w:type="dxa"/>
            <w:vMerge/>
            <w:vAlign w:val="center"/>
          </w:tcPr>
          <w:p w:rsidR="0074672A" w:rsidRPr="001E77EE" w:rsidRDefault="0074672A" w:rsidP="0074672A">
            <w:pPr>
              <w:jc w:val="center"/>
              <w:rPr>
                <w:b/>
                <w:sz w:val="16"/>
                <w:szCs w:val="16"/>
              </w:rPr>
            </w:pPr>
          </w:p>
        </w:tc>
        <w:tc>
          <w:tcPr>
            <w:tcW w:w="1266" w:type="dxa"/>
            <w:vAlign w:val="center"/>
          </w:tcPr>
          <w:p w:rsidR="0074672A" w:rsidRPr="001E77EE" w:rsidRDefault="0074672A" w:rsidP="0074672A">
            <w:pPr>
              <w:rPr>
                <w:sz w:val="16"/>
                <w:szCs w:val="20"/>
              </w:rPr>
            </w:pPr>
            <w:r w:rsidRPr="001E77EE">
              <w:rPr>
                <w:sz w:val="16"/>
                <w:szCs w:val="20"/>
              </w:rPr>
              <w:t>иные потребители</w:t>
            </w:r>
          </w:p>
        </w:tc>
        <w:tc>
          <w:tcPr>
            <w:tcW w:w="815" w:type="dxa"/>
            <w:vAlign w:val="center"/>
          </w:tcPr>
          <w:p w:rsidR="0074672A" w:rsidRPr="001E77EE" w:rsidRDefault="0074672A" w:rsidP="0074672A">
            <w:pPr>
              <w:jc w:val="center"/>
              <w:rPr>
                <w:sz w:val="16"/>
                <w:szCs w:val="20"/>
              </w:rPr>
            </w:pPr>
            <w:r w:rsidRPr="001E77EE">
              <w:rPr>
                <w:sz w:val="16"/>
                <w:szCs w:val="20"/>
              </w:rPr>
              <w:t>13,26</w:t>
            </w:r>
          </w:p>
        </w:tc>
        <w:tc>
          <w:tcPr>
            <w:tcW w:w="1286" w:type="dxa"/>
            <w:vMerge/>
            <w:shd w:val="clear" w:color="auto" w:fill="auto"/>
            <w:vAlign w:val="center"/>
          </w:tcPr>
          <w:p w:rsidR="0074672A" w:rsidRPr="001E77EE" w:rsidRDefault="0074672A" w:rsidP="0074672A">
            <w:pPr>
              <w:jc w:val="center"/>
              <w:rPr>
                <w:sz w:val="16"/>
                <w:szCs w:val="20"/>
              </w:rPr>
            </w:pPr>
          </w:p>
        </w:tc>
        <w:tc>
          <w:tcPr>
            <w:tcW w:w="916" w:type="dxa"/>
            <w:vMerge/>
            <w:vAlign w:val="center"/>
          </w:tcPr>
          <w:p w:rsidR="0074672A" w:rsidRPr="001E77EE" w:rsidRDefault="0074672A" w:rsidP="0074672A">
            <w:pPr>
              <w:jc w:val="center"/>
              <w:rPr>
                <w:sz w:val="16"/>
                <w:szCs w:val="20"/>
              </w:rPr>
            </w:pPr>
          </w:p>
        </w:tc>
        <w:tc>
          <w:tcPr>
            <w:tcW w:w="838" w:type="dxa"/>
            <w:vMerge/>
            <w:shd w:val="pct15" w:color="000000" w:fill="FFFFFF"/>
            <w:vAlign w:val="center"/>
          </w:tcPr>
          <w:p w:rsidR="0074672A" w:rsidRPr="001E77EE" w:rsidRDefault="0074672A" w:rsidP="0074672A">
            <w:pPr>
              <w:jc w:val="center"/>
              <w:rPr>
                <w:b/>
                <w:sz w:val="18"/>
                <w:szCs w:val="18"/>
              </w:rPr>
            </w:pPr>
          </w:p>
        </w:tc>
        <w:tc>
          <w:tcPr>
            <w:tcW w:w="1267" w:type="dxa"/>
            <w:vMerge/>
            <w:vAlign w:val="center"/>
          </w:tcPr>
          <w:p w:rsidR="0074672A" w:rsidRPr="001E77EE" w:rsidRDefault="0074672A" w:rsidP="0074672A">
            <w:pPr>
              <w:jc w:val="center"/>
              <w:rPr>
                <w:sz w:val="16"/>
                <w:szCs w:val="20"/>
              </w:rPr>
            </w:pPr>
          </w:p>
        </w:tc>
        <w:tc>
          <w:tcPr>
            <w:tcW w:w="1456" w:type="dxa"/>
            <w:vMerge/>
            <w:tcBorders>
              <w:right w:val="single" w:sz="12" w:space="0" w:color="auto"/>
            </w:tcBorders>
            <w:vAlign w:val="center"/>
          </w:tcPr>
          <w:p w:rsidR="0074672A" w:rsidRPr="001E77EE" w:rsidRDefault="0074672A" w:rsidP="0074672A">
            <w:pPr>
              <w:jc w:val="center"/>
              <w:rPr>
                <w:sz w:val="16"/>
                <w:szCs w:val="20"/>
              </w:rPr>
            </w:pPr>
          </w:p>
        </w:tc>
      </w:tr>
      <w:tr w:rsidR="001E77EE" w:rsidRPr="001E77EE" w:rsidTr="00930CD5">
        <w:trPr>
          <w:cantSplit/>
          <w:trHeight w:val="363"/>
        </w:trPr>
        <w:tc>
          <w:tcPr>
            <w:tcW w:w="1384" w:type="dxa"/>
            <w:vMerge/>
            <w:tcBorders>
              <w:left w:val="single" w:sz="12" w:space="0" w:color="auto"/>
              <w:bottom w:val="single" w:sz="12" w:space="0" w:color="auto"/>
            </w:tcBorders>
            <w:vAlign w:val="center"/>
          </w:tcPr>
          <w:p w:rsidR="0074672A" w:rsidRPr="001E77EE" w:rsidRDefault="0074672A" w:rsidP="0074672A">
            <w:pPr>
              <w:ind w:right="-108"/>
              <w:jc w:val="center"/>
              <w:rPr>
                <w:sz w:val="16"/>
                <w:szCs w:val="20"/>
              </w:rPr>
            </w:pPr>
          </w:p>
        </w:tc>
        <w:tc>
          <w:tcPr>
            <w:tcW w:w="1370" w:type="dxa"/>
            <w:vMerge/>
            <w:tcBorders>
              <w:bottom w:val="single" w:sz="12" w:space="0" w:color="auto"/>
            </w:tcBorders>
            <w:vAlign w:val="center"/>
          </w:tcPr>
          <w:p w:rsidR="0074672A" w:rsidRPr="001E77EE" w:rsidRDefault="0074672A" w:rsidP="0074672A">
            <w:pPr>
              <w:jc w:val="center"/>
              <w:rPr>
                <w:b/>
                <w:sz w:val="16"/>
                <w:szCs w:val="16"/>
              </w:rPr>
            </w:pPr>
          </w:p>
        </w:tc>
        <w:tc>
          <w:tcPr>
            <w:tcW w:w="1266" w:type="dxa"/>
            <w:tcBorders>
              <w:bottom w:val="single" w:sz="12" w:space="0" w:color="auto"/>
            </w:tcBorders>
            <w:vAlign w:val="center"/>
          </w:tcPr>
          <w:p w:rsidR="0074672A" w:rsidRPr="001E77EE" w:rsidRDefault="0074672A" w:rsidP="0074672A">
            <w:pPr>
              <w:rPr>
                <w:sz w:val="16"/>
                <w:szCs w:val="20"/>
              </w:rPr>
            </w:pPr>
            <w:r w:rsidRPr="001E77EE">
              <w:rPr>
                <w:sz w:val="16"/>
                <w:szCs w:val="20"/>
              </w:rPr>
              <w:t>произв. нужды</w:t>
            </w:r>
          </w:p>
        </w:tc>
        <w:tc>
          <w:tcPr>
            <w:tcW w:w="815" w:type="dxa"/>
            <w:tcBorders>
              <w:bottom w:val="single" w:sz="12" w:space="0" w:color="auto"/>
            </w:tcBorders>
            <w:vAlign w:val="center"/>
          </w:tcPr>
          <w:p w:rsidR="0074672A" w:rsidRPr="001E77EE" w:rsidRDefault="0074672A" w:rsidP="0074672A">
            <w:pPr>
              <w:jc w:val="center"/>
              <w:rPr>
                <w:sz w:val="16"/>
                <w:szCs w:val="20"/>
              </w:rPr>
            </w:pPr>
            <w:r w:rsidRPr="001E77EE">
              <w:rPr>
                <w:sz w:val="16"/>
                <w:szCs w:val="20"/>
              </w:rPr>
              <w:t>86,74</w:t>
            </w:r>
          </w:p>
        </w:tc>
        <w:tc>
          <w:tcPr>
            <w:tcW w:w="5763" w:type="dxa"/>
            <w:gridSpan w:val="5"/>
            <w:tcBorders>
              <w:bottom w:val="single" w:sz="12" w:space="0" w:color="auto"/>
              <w:right w:val="single" w:sz="12" w:space="0" w:color="auto"/>
            </w:tcBorders>
            <w:shd w:val="clear" w:color="auto" w:fill="auto"/>
            <w:vAlign w:val="center"/>
          </w:tcPr>
          <w:p w:rsidR="0074672A" w:rsidRPr="001E77EE" w:rsidRDefault="0074672A" w:rsidP="0074672A">
            <w:pPr>
              <w:jc w:val="center"/>
              <w:rPr>
                <w:sz w:val="16"/>
                <w:szCs w:val="20"/>
              </w:rPr>
            </w:pPr>
          </w:p>
        </w:tc>
      </w:tr>
    </w:tbl>
    <w:p w:rsidR="00EF4065" w:rsidRDefault="00EF4065" w:rsidP="0074672A">
      <w:pPr>
        <w:tabs>
          <w:tab w:val="left" w:pos="426"/>
        </w:tabs>
        <w:ind w:firstLine="426"/>
        <w:jc w:val="both"/>
      </w:pPr>
    </w:p>
    <w:p w:rsidR="0074672A" w:rsidRPr="001E77EE" w:rsidRDefault="0074672A" w:rsidP="0074672A">
      <w:pPr>
        <w:tabs>
          <w:tab w:val="left" w:pos="426"/>
        </w:tabs>
        <w:ind w:firstLine="426"/>
        <w:jc w:val="both"/>
      </w:pPr>
      <w:proofErr w:type="gramStart"/>
      <w:r w:rsidRPr="001E77EE">
        <w:t>Изменение тарифов на тепловую энергию, реализуемую Бачатским угольным разрезом – филиалом ОАО «Угольная компания «Кузбассразрезуголь» по узлу теплоснабжения ПСХ – 1 по периодам регулирования соответствует параметрам, определенным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w:t>
      </w:r>
      <w:proofErr w:type="gramEnd"/>
      <w:r w:rsidRPr="001E77EE">
        <w:t xml:space="preserve"> РФ 02.11.2012 года. Регистрационный № 25759).</w:t>
      </w:r>
    </w:p>
    <w:p w:rsidR="0074672A" w:rsidRPr="001E77EE" w:rsidRDefault="0074672A" w:rsidP="0074672A">
      <w:pPr>
        <w:tabs>
          <w:tab w:val="left" w:pos="426"/>
        </w:tabs>
        <w:ind w:firstLine="426"/>
        <w:jc w:val="both"/>
      </w:pPr>
      <w:r w:rsidRPr="001E77EE">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i/>
        </w:rPr>
        <w:t>4,88</w:t>
      </w:r>
      <w:r w:rsidRPr="001E77EE">
        <w:t xml:space="preserve"> % относительно действующего на 31.12.2012 года.</w:t>
      </w:r>
    </w:p>
    <w:p w:rsidR="0074672A" w:rsidRPr="001E77EE" w:rsidRDefault="0074672A" w:rsidP="0074672A">
      <w:pPr>
        <w:ind w:firstLine="426"/>
        <w:jc w:val="both"/>
      </w:pPr>
    </w:p>
    <w:p w:rsidR="0074672A" w:rsidRPr="001E77EE" w:rsidRDefault="0074672A" w:rsidP="0074672A">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74672A" w:rsidRPr="001E77EE" w:rsidRDefault="0074672A" w:rsidP="0074672A">
      <w:pPr>
        <w:ind w:firstLine="426"/>
        <w:jc w:val="both"/>
      </w:pPr>
    </w:p>
    <w:p w:rsidR="0074672A" w:rsidRPr="001E77EE" w:rsidRDefault="0074672A" w:rsidP="0074672A">
      <w:pPr>
        <w:ind w:firstLine="426"/>
        <w:jc w:val="both"/>
        <w:rPr>
          <w:i/>
        </w:rPr>
      </w:pPr>
      <w:r w:rsidRPr="001E77EE">
        <w:rPr>
          <w:b/>
          <w:i/>
          <w:u w:val="single"/>
        </w:rPr>
        <w:lastRenderedPageBreak/>
        <w:t>Справочно:</w:t>
      </w:r>
      <w:r w:rsidRPr="001E77EE">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1E77EE">
        <w:rPr>
          <w:b/>
          <w:i/>
        </w:rPr>
        <w:t>5,60</w:t>
      </w:r>
      <w:r w:rsidRPr="001E77EE">
        <w:rPr>
          <w:i/>
        </w:rPr>
        <w:t xml:space="preserve"> тыс. м³ (стоимость исходной воды предприятием не заявлена), а также стоимости реагентов, используемых для химической очистки и подготовки воды </w:t>
      </w:r>
      <w:r w:rsidRPr="001E77EE">
        <w:rPr>
          <w:b/>
          <w:i/>
        </w:rPr>
        <w:t>6,65</w:t>
      </w:r>
      <w:r w:rsidRPr="001E77EE">
        <w:rPr>
          <w:i/>
        </w:rPr>
        <w:t xml:space="preserve"> тыс. руб. Таким образом уровень тарифа составит:</w:t>
      </w:r>
    </w:p>
    <w:p w:rsidR="0074672A" w:rsidRPr="001E77EE" w:rsidRDefault="0074672A" w:rsidP="0074672A">
      <w:pPr>
        <w:ind w:firstLine="426"/>
        <w:jc w:val="both"/>
        <w:rPr>
          <w:i/>
        </w:rPr>
      </w:pPr>
    </w:p>
    <w:p w:rsidR="0074672A" w:rsidRPr="001E77EE" w:rsidRDefault="0074672A" w:rsidP="0074672A">
      <w:pPr>
        <w:numPr>
          <w:ilvl w:val="0"/>
          <w:numId w:val="2"/>
        </w:numPr>
        <w:jc w:val="both"/>
        <w:rPr>
          <w:b/>
          <w:i/>
          <w:shd w:val="clear" w:color="auto" w:fill="FFFFFF"/>
          <w:lang w:val="en-US"/>
        </w:rPr>
      </w:pPr>
      <w:r w:rsidRPr="001E77EE">
        <w:rPr>
          <w:b/>
          <w:i/>
          <w:shd w:val="clear" w:color="auto" w:fill="FFFFFF"/>
        </w:rPr>
        <w:t>с 01.01.2013 по 30.06.2013</w:t>
      </w:r>
    </w:p>
    <w:p w:rsidR="0074672A" w:rsidRPr="001E77EE" w:rsidRDefault="0074672A" w:rsidP="0074672A">
      <w:pPr>
        <w:ind w:left="426" w:firstLine="294"/>
        <w:jc w:val="both"/>
        <w:rPr>
          <w:i/>
        </w:rPr>
      </w:pPr>
      <w:r w:rsidRPr="001E77EE">
        <w:rPr>
          <w:i/>
        </w:rPr>
        <w:t xml:space="preserve">(5,60 тыс. м³ × 0,00 руб./м³ + 6,65) / 5,60 тыс. м³ = </w:t>
      </w:r>
      <w:r w:rsidRPr="001E77EE">
        <w:rPr>
          <w:b/>
          <w:i/>
        </w:rPr>
        <w:t>1,19</w:t>
      </w:r>
      <w:r w:rsidRPr="001E77EE">
        <w:rPr>
          <w:i/>
        </w:rPr>
        <w:t xml:space="preserve"> руб./м³ (без учета НДС).</w:t>
      </w:r>
    </w:p>
    <w:p w:rsidR="0074672A" w:rsidRPr="001E77EE" w:rsidRDefault="0074672A" w:rsidP="0074672A">
      <w:pPr>
        <w:ind w:left="426" w:firstLine="294"/>
        <w:jc w:val="both"/>
        <w:rPr>
          <w:i/>
        </w:rPr>
      </w:pPr>
    </w:p>
    <w:p w:rsidR="001122F1" w:rsidRPr="001E77EE" w:rsidRDefault="000D0DB2" w:rsidP="00A25445">
      <w:pPr>
        <w:ind w:firstLine="708"/>
        <w:jc w:val="both"/>
      </w:pPr>
      <w:r w:rsidRPr="001E77EE">
        <w:t>Сводная информация и смета расходов по производству и реализации тепловой энергии Бачатского угольного разреза - филиала ОАО "Угольная компания "Кузбассразрезуголь" по узлу теплоснабжения ПСХ - 1 (г. Белово ) – приложение № 53 к протоколу.</w:t>
      </w:r>
    </w:p>
    <w:p w:rsidR="000D0DB2" w:rsidRPr="001E77EE" w:rsidRDefault="000D0DB2" w:rsidP="00A25445">
      <w:pPr>
        <w:ind w:firstLine="708"/>
        <w:jc w:val="both"/>
      </w:pPr>
    </w:p>
    <w:p w:rsidR="00A25445" w:rsidRPr="001E77EE" w:rsidRDefault="00A25445" w:rsidP="00A25445">
      <w:pPr>
        <w:ind w:firstLine="708"/>
        <w:jc w:val="both"/>
      </w:pPr>
      <w:r w:rsidRPr="001E77EE">
        <w:t>Рассмотрев представленные материалы, Правлением РЭК</w:t>
      </w:r>
    </w:p>
    <w:p w:rsidR="00A25445" w:rsidRPr="001E77EE" w:rsidRDefault="00A25445" w:rsidP="00A25445">
      <w:pPr>
        <w:ind w:firstLine="708"/>
        <w:jc w:val="both"/>
      </w:pPr>
      <w:r w:rsidRPr="001E77EE">
        <w:tab/>
      </w:r>
    </w:p>
    <w:p w:rsidR="00A25445" w:rsidRPr="001E77EE" w:rsidRDefault="00A25445" w:rsidP="00A25445">
      <w:pPr>
        <w:ind w:firstLine="708"/>
        <w:jc w:val="both"/>
        <w:rPr>
          <w:b/>
        </w:rPr>
      </w:pPr>
      <w:r w:rsidRPr="001E77EE">
        <w:rPr>
          <w:b/>
        </w:rPr>
        <w:t>ПОСТАНОВИЛИ:</w:t>
      </w:r>
    </w:p>
    <w:p w:rsidR="00DC3EC2" w:rsidRPr="001E77EE" w:rsidRDefault="00DC3EC2" w:rsidP="00DC3EC2">
      <w:pPr>
        <w:tabs>
          <w:tab w:val="left" w:pos="1134"/>
        </w:tabs>
        <w:autoSpaceDE w:val="0"/>
        <w:autoSpaceDN w:val="0"/>
        <w:adjustRightInd w:val="0"/>
        <w:ind w:firstLine="709"/>
        <w:jc w:val="both"/>
      </w:pPr>
      <w:r w:rsidRPr="001E77EE">
        <w:t>1. Установить тарифы на тепловую энергию, реализуемую Бачатским угольным разрезом – филиалом ОАО «Угольная компания «Кузбассразрезуголь» (г. Белово) на потребительском рынке по узлу теплоснабжения ПСХ - 1, с календарной разбивкой, в соответствии с приложениями № 1, № 2 к настоящему постановлению</w:t>
      </w:r>
      <w:r w:rsidR="00674C48" w:rsidRPr="001E77EE">
        <w:t xml:space="preserve"> – приложения № 51 и № 52 к протоколу</w:t>
      </w:r>
      <w:r w:rsidRPr="001E77EE">
        <w:t>.</w:t>
      </w:r>
    </w:p>
    <w:p w:rsidR="00DC3EC2" w:rsidRPr="001E77EE" w:rsidRDefault="00DC3EC2" w:rsidP="00DC3EC2">
      <w:pPr>
        <w:tabs>
          <w:tab w:val="left" w:pos="1134"/>
        </w:tabs>
        <w:autoSpaceDE w:val="0"/>
        <w:autoSpaceDN w:val="0"/>
        <w:adjustRightInd w:val="0"/>
        <w:ind w:firstLine="709"/>
        <w:jc w:val="both"/>
      </w:pPr>
      <w:r w:rsidRPr="001E77EE">
        <w:t>2. Признать утратившим силу с 01 января 2013 года п.1, приложения №1, №2, №3, №4, №5 постановления региональной энергетической комиссии Кемеровской области от 30 ноября 2011 года №302 «Об утверждении тарифов на тепловую энергию и теплоноситель, реализуемые Бачатским угольным разрезом – филиалом ОАО «Угольная компания «Кузбассразрезуголь» (г. Белово) на потребительском рынке по узлу теплоснабжения ПСХ - 1».</w:t>
      </w:r>
    </w:p>
    <w:p w:rsidR="00A25445" w:rsidRPr="001E77EE" w:rsidRDefault="00A25445" w:rsidP="00A25445">
      <w:pPr>
        <w:ind w:firstLine="708"/>
        <w:jc w:val="both"/>
        <w:rPr>
          <w:b/>
        </w:rPr>
      </w:pPr>
    </w:p>
    <w:p w:rsidR="00A25445" w:rsidRPr="001E77EE" w:rsidRDefault="00A25445" w:rsidP="00A25445">
      <w:pPr>
        <w:ind w:firstLine="708"/>
        <w:jc w:val="both"/>
        <w:rPr>
          <w:b/>
        </w:rPr>
      </w:pPr>
      <w:r w:rsidRPr="001E77EE">
        <w:rPr>
          <w:b/>
        </w:rPr>
        <w:t>Голосовали: ЗА – единогласно.</w:t>
      </w:r>
    </w:p>
    <w:p w:rsidR="00A25445" w:rsidRPr="001E77EE" w:rsidRDefault="00A25445" w:rsidP="00A25445">
      <w:pPr>
        <w:ind w:firstLine="708"/>
        <w:jc w:val="both"/>
        <w:rPr>
          <w:b/>
        </w:rPr>
      </w:pPr>
    </w:p>
    <w:p w:rsidR="00FB1E9A" w:rsidRPr="001E77EE" w:rsidRDefault="00A25445" w:rsidP="00A25445">
      <w:pPr>
        <w:ind w:firstLine="708"/>
        <w:jc w:val="both"/>
        <w:rPr>
          <w:b/>
        </w:rPr>
      </w:pPr>
      <w:r w:rsidRPr="001E77EE">
        <w:rPr>
          <w:b/>
        </w:rPr>
        <w:t xml:space="preserve">31. </w:t>
      </w:r>
      <w:r w:rsidR="00FB1E9A" w:rsidRPr="001E77EE">
        <w:rPr>
          <w:b/>
        </w:rPr>
        <w:t>Об установлении тарифов на тепловую энергию, реализуемую Краснобродским угольным разрезом – филиалом ОАО «Угольная компания «Кузбассразрезуголь» (п.г.т. Краснобродский) на потребительском рынке по узлу теплоснабжения г. Киселевск</w:t>
      </w:r>
      <w:r w:rsidRPr="001E77EE">
        <w:rPr>
          <w:b/>
        </w:rPr>
        <w:t>.</w:t>
      </w:r>
    </w:p>
    <w:p w:rsidR="00A25445" w:rsidRPr="001E77EE" w:rsidRDefault="00A25445" w:rsidP="00A25445">
      <w:pPr>
        <w:ind w:firstLine="708"/>
        <w:jc w:val="both"/>
        <w:rPr>
          <w:b/>
        </w:rPr>
      </w:pPr>
    </w:p>
    <w:p w:rsidR="008D7CA7" w:rsidRPr="001E77EE" w:rsidRDefault="008D7CA7" w:rsidP="00A25445">
      <w:pPr>
        <w:ind w:firstLine="708"/>
        <w:jc w:val="both"/>
      </w:pPr>
      <w:r w:rsidRPr="001E77EE">
        <w:t>Докладчик (Десяткин К.А.) доложил:</w:t>
      </w:r>
    </w:p>
    <w:p w:rsidR="00E32F8E" w:rsidRPr="001E77EE" w:rsidRDefault="00E32F8E" w:rsidP="00E32F8E">
      <w:pPr>
        <w:ind w:firstLine="426"/>
        <w:jc w:val="both"/>
      </w:pPr>
      <w:r w:rsidRPr="001E77EE">
        <w:t>Эксперты, рассмотрев представленные предприятием предложения по увеличению тарифов на тепловую энергию и теплоноситель, реализуемые Краснобродским угольным разрезом – филиалом ОАО «Угольная компания «Кузбассразрезуголь» на потребительском рынке по узлу теплоснабжения город Киселевск, отмечают, что они подготовлены в связи с изменившейся экономической ситуацией и необходимостью учета объективных удорожающих факторов.</w:t>
      </w:r>
    </w:p>
    <w:p w:rsidR="00E32F8E" w:rsidRPr="001E77EE" w:rsidRDefault="00E32F8E" w:rsidP="00E32F8E">
      <w:pPr>
        <w:ind w:firstLine="426"/>
        <w:jc w:val="both"/>
      </w:pPr>
    </w:p>
    <w:p w:rsidR="00E32F8E" w:rsidRPr="001E77EE" w:rsidRDefault="00E32F8E" w:rsidP="00E32F8E">
      <w:pPr>
        <w:ind w:firstLine="567"/>
        <w:jc w:val="center"/>
        <w:rPr>
          <w:b/>
          <w:u w:val="single"/>
        </w:rPr>
      </w:pPr>
      <w:r w:rsidRPr="001E77EE">
        <w:rPr>
          <w:b/>
          <w:u w:val="single"/>
        </w:rPr>
        <w:t>Общая характеристика предприятия</w:t>
      </w:r>
    </w:p>
    <w:p w:rsidR="00E32F8E" w:rsidRPr="001E77EE" w:rsidRDefault="00E32F8E" w:rsidP="00E32F8E">
      <w:pPr>
        <w:ind w:firstLine="426"/>
        <w:jc w:val="both"/>
      </w:pPr>
    </w:p>
    <w:p w:rsidR="00E32F8E" w:rsidRPr="001E77EE" w:rsidRDefault="00E32F8E" w:rsidP="00E32F8E">
      <w:pPr>
        <w:ind w:firstLine="426"/>
        <w:jc w:val="both"/>
      </w:pPr>
      <w:r w:rsidRPr="001E77EE">
        <w:t xml:space="preserve">Участок тепловодоснабжения и паросилового хозяйства Краснобродского угольного разреза – филиала ОАО «Угольная компания «Кузбассразрезуголь» эксплуатирует </w:t>
      </w:r>
      <w:r w:rsidRPr="001E77EE">
        <w:rPr>
          <w:b/>
          <w:i/>
        </w:rPr>
        <w:t>3</w:t>
      </w:r>
      <w:r w:rsidRPr="001E77EE">
        <w:t xml:space="preserve"> котельных (одна – летнего режима), предназначенных для теплоснабжения и ГВС объектов промплощадки Вахрушевского поля Краснобродского разреза и расположенных на ней иных потребителей, а также объектов жилищного фонда города Киселевска (бывший жилищный фонд Вахрушевского разреза, переданный в 2003 году на баланс муниципалитета). В котельных установлено </w:t>
      </w:r>
      <w:r w:rsidRPr="001E77EE">
        <w:rPr>
          <w:b/>
          <w:i/>
        </w:rPr>
        <w:t>3</w:t>
      </w:r>
      <w:r w:rsidRPr="001E77EE">
        <w:t xml:space="preserve"> паровых котла КЕ-10-14С и </w:t>
      </w:r>
      <w:r w:rsidRPr="001E77EE">
        <w:rPr>
          <w:b/>
          <w:i/>
        </w:rPr>
        <w:t>4</w:t>
      </w:r>
      <w:r w:rsidRPr="001E77EE">
        <w:t xml:space="preserve"> водогрейных котла: КВТС-6,5 (2 ед.), КВ-0,63, Е1/0,9 (паровой котел, переведенный в водогрейный режим). Суммарная теплопроизводительность всех котельных </w:t>
      </w:r>
      <w:r w:rsidRPr="001E77EE">
        <w:rPr>
          <w:b/>
          <w:i/>
        </w:rPr>
        <w:t>37,21</w:t>
      </w:r>
      <w:r w:rsidRPr="001E77EE">
        <w:t xml:space="preserve"> Гкал/час (номинальная паропроизводительность – </w:t>
      </w:r>
      <w:r w:rsidRPr="001E77EE">
        <w:rPr>
          <w:b/>
          <w:i/>
        </w:rPr>
        <w:t>30</w:t>
      </w:r>
      <w:r w:rsidRPr="001E77EE">
        <w:t xml:space="preserve"> т/час). Система теплоснабжения </w:t>
      </w:r>
      <w:r w:rsidRPr="001E77EE">
        <w:lastRenderedPageBreak/>
        <w:t>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95/70˚С (температурная срезка предприятием не заявлена).</w:t>
      </w:r>
    </w:p>
    <w:p w:rsidR="00E32F8E" w:rsidRPr="001E77EE" w:rsidRDefault="00E32F8E" w:rsidP="00E32F8E">
      <w:pPr>
        <w:ind w:firstLine="426"/>
        <w:jc w:val="both"/>
      </w:pPr>
      <w:r w:rsidRPr="001E77EE">
        <w:t>Для производства тепловой энергии используется уголь энергетический марки ССр (собственная добыча). Доставка угля на склады котельных осуществляется технологическим автомобильным (большегрузные автомобили БелАЗ-7555) транспортом предприятия.</w:t>
      </w:r>
    </w:p>
    <w:p w:rsidR="00E32F8E" w:rsidRPr="001E77EE" w:rsidRDefault="00E32F8E" w:rsidP="00E32F8E">
      <w:pPr>
        <w:ind w:firstLine="426"/>
        <w:jc w:val="both"/>
      </w:pPr>
    </w:p>
    <w:p w:rsidR="00E32F8E" w:rsidRPr="001E77EE" w:rsidRDefault="00E32F8E" w:rsidP="00E32F8E">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E32F8E" w:rsidRPr="001E77EE" w:rsidRDefault="00E32F8E" w:rsidP="00E32F8E">
      <w:pPr>
        <w:ind w:firstLine="426"/>
        <w:jc w:val="both"/>
        <w:rPr>
          <w:b/>
          <w:i/>
        </w:rPr>
      </w:pPr>
    </w:p>
    <w:p w:rsidR="00E32F8E" w:rsidRPr="001E77EE" w:rsidRDefault="00E32F8E" w:rsidP="00E32F8E">
      <w:pPr>
        <w:ind w:right="142" w:firstLine="426"/>
        <w:jc w:val="both"/>
      </w:pPr>
      <w:r w:rsidRPr="001E77EE">
        <w:t>Материалы Краснобродского угольного разреза (узел теплоснабжения город Киселевск)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E32F8E" w:rsidRPr="001E77EE" w:rsidRDefault="00E32F8E" w:rsidP="00E32F8E">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E32F8E" w:rsidRPr="001E77EE" w:rsidRDefault="00E32F8E" w:rsidP="00E32F8E">
      <w:pPr>
        <w:ind w:right="142" w:firstLine="426"/>
        <w:jc w:val="both"/>
      </w:pPr>
    </w:p>
    <w:p w:rsidR="00E32F8E" w:rsidRPr="001E77EE" w:rsidRDefault="00E32F8E" w:rsidP="00E32F8E">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E32F8E" w:rsidRPr="001E77EE" w:rsidRDefault="00E32F8E" w:rsidP="00E32F8E">
      <w:pPr>
        <w:ind w:right="142" w:firstLine="426"/>
        <w:jc w:val="both"/>
      </w:pPr>
    </w:p>
    <w:p w:rsidR="00E32F8E" w:rsidRPr="001E77EE" w:rsidRDefault="00E32F8E" w:rsidP="00E32F8E">
      <w:pPr>
        <w:ind w:right="142" w:firstLine="426"/>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Краснобродским угольным разрезом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 по узлу теплоснабжения город Киселевск.</w:t>
      </w:r>
    </w:p>
    <w:p w:rsidR="00E32F8E" w:rsidRPr="001E77EE" w:rsidRDefault="00E32F8E" w:rsidP="00E32F8E">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E32F8E" w:rsidRPr="001E77EE" w:rsidRDefault="00E32F8E" w:rsidP="00E32F8E">
      <w:pPr>
        <w:ind w:firstLine="426"/>
        <w:jc w:val="both"/>
      </w:pPr>
    </w:p>
    <w:p w:rsidR="00E32F8E" w:rsidRPr="001E77EE" w:rsidRDefault="00E32F8E" w:rsidP="00E32F8E">
      <w:pPr>
        <w:ind w:firstLine="567"/>
        <w:jc w:val="center"/>
        <w:rPr>
          <w:b/>
          <w:u w:val="single"/>
        </w:rPr>
      </w:pPr>
      <w:r w:rsidRPr="001E77EE">
        <w:rPr>
          <w:b/>
          <w:u w:val="single"/>
        </w:rPr>
        <w:t>Оценка финансового состояния организации</w:t>
      </w:r>
    </w:p>
    <w:p w:rsidR="00E32F8E" w:rsidRPr="001E77EE" w:rsidRDefault="00E32F8E" w:rsidP="00E32F8E">
      <w:pPr>
        <w:ind w:firstLine="426"/>
        <w:jc w:val="both"/>
      </w:pPr>
    </w:p>
    <w:p w:rsidR="00E32F8E" w:rsidRPr="001E77EE" w:rsidRDefault="00E32F8E" w:rsidP="00E32F8E">
      <w:pPr>
        <w:ind w:firstLine="426"/>
        <w:jc w:val="both"/>
      </w:pPr>
      <w:r w:rsidRPr="001E77EE">
        <w:t xml:space="preserve">Участок тепловодоснабжения и паросилового хозяйства является структурным подразделением Краснобродского угольного разреза (Вахрушевское поле), доля которого составляет крайне незначительную часть (менее </w:t>
      </w:r>
      <w:r w:rsidRPr="001E77EE">
        <w:rPr>
          <w:b/>
          <w:i/>
        </w:rPr>
        <w:t>0,01</w:t>
      </w:r>
      <w:r w:rsidRPr="001E77EE">
        <w:t xml:space="preserve"> %) в общем объеме товарной продукции предприятия, являющегося одним из наиболее крупных угольных разрезов Кемеровской области. </w:t>
      </w:r>
      <w:r w:rsidRPr="001E77EE">
        <w:lastRenderedPageBreak/>
        <w:t xml:space="preserve">Эксперты отмечают то обстоятельство, что Вахрушевский угольный разрез является филиалом, не имеющим законченного баланса, ОАО «Угольная компания «Кузбассразрезуголь». В связи с вышеизложенным проведение полного анализа ФХД предприятия не представляется возможным. </w:t>
      </w:r>
    </w:p>
    <w:p w:rsidR="00E32F8E" w:rsidRPr="001E77EE" w:rsidRDefault="00E32F8E" w:rsidP="00E32F8E">
      <w:pPr>
        <w:ind w:firstLine="426"/>
        <w:jc w:val="both"/>
      </w:pPr>
      <w:r w:rsidRPr="001E77EE">
        <w:t>Однако анализ деятельности предприятия в сфере теплоснабжения (</w:t>
      </w:r>
      <w:r w:rsidRPr="001E77EE">
        <w:rPr>
          <w:u w:val="single"/>
        </w:rPr>
        <w:t>по узлу теплоснабжения город Киселевск</w:t>
      </w:r>
      <w:r w:rsidRPr="001E77EE">
        <w:t xml:space="preserve">) за 2010 и 2011 год (приложения №3 и №4 к настоящему экспертному заключению) выявил следующее. </w:t>
      </w:r>
    </w:p>
    <w:p w:rsidR="00E32F8E" w:rsidRPr="001E77EE" w:rsidRDefault="00E32F8E" w:rsidP="00E32F8E">
      <w:pPr>
        <w:ind w:firstLine="426"/>
        <w:jc w:val="both"/>
      </w:pPr>
    </w:p>
    <w:p w:rsidR="00E32F8E" w:rsidRPr="001E77EE" w:rsidRDefault="00E32F8E" w:rsidP="00111FCF">
      <w:pPr>
        <w:numPr>
          <w:ilvl w:val="0"/>
          <w:numId w:val="25"/>
        </w:numPr>
        <w:jc w:val="both"/>
      </w:pPr>
      <w:r w:rsidRPr="001E77EE">
        <w:t xml:space="preserve">В 2010 году по рассматриваемому узлу теплоснабжения сложилась отрицательная рентабельность – </w:t>
      </w:r>
      <w:r w:rsidRPr="001E77EE">
        <w:rPr>
          <w:b/>
          <w:i/>
        </w:rPr>
        <w:t>9,07</w:t>
      </w:r>
      <w:r w:rsidRPr="001E77EE">
        <w:t xml:space="preserve">% (или – </w:t>
      </w:r>
      <w:r w:rsidRPr="001E77EE">
        <w:rPr>
          <w:b/>
          <w:i/>
        </w:rPr>
        <w:t>4706,88</w:t>
      </w:r>
      <w:r w:rsidRPr="001E77EE">
        <w:t xml:space="preserve"> тыс. руб.) По мнению экспертов, убыток предприятия в рассматриваемой в настоящем экспертном заключении сфере хозяйственной деятельности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2010 год.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добычи угля.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E32F8E" w:rsidRPr="001E77EE" w:rsidRDefault="00E32F8E" w:rsidP="00111FCF">
      <w:pPr>
        <w:numPr>
          <w:ilvl w:val="0"/>
          <w:numId w:val="25"/>
        </w:numPr>
        <w:jc w:val="both"/>
      </w:pPr>
      <w:r w:rsidRPr="001E77EE">
        <w:t xml:space="preserve">В 2011 году по рассматриваемому узлу теплоснабжения сложилась отрицательная рентабельность – </w:t>
      </w:r>
      <w:r w:rsidRPr="001E77EE">
        <w:rPr>
          <w:b/>
          <w:i/>
        </w:rPr>
        <w:t>15,74</w:t>
      </w:r>
      <w:r w:rsidRPr="001E77EE">
        <w:t xml:space="preserve">% (или – </w:t>
      </w:r>
      <w:r w:rsidRPr="001E77EE">
        <w:rPr>
          <w:b/>
          <w:i/>
        </w:rPr>
        <w:t>8093,96</w:t>
      </w:r>
      <w:r w:rsidRPr="001E77EE">
        <w:t xml:space="preserve"> тыс. руб.) По мнению экспертов, убыток предприятия в рассматриваемой в настоящем экспертном заключении сфере хозяйственной деятельности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2011 год.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добычи угля.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E32F8E" w:rsidRPr="001E77EE" w:rsidRDefault="00E32F8E" w:rsidP="00E32F8E">
      <w:pPr>
        <w:ind w:firstLine="426"/>
        <w:jc w:val="both"/>
      </w:pPr>
    </w:p>
    <w:p w:rsidR="00E32F8E" w:rsidRPr="001E77EE" w:rsidRDefault="00E32F8E" w:rsidP="00E32F8E">
      <w:pPr>
        <w:ind w:firstLine="567"/>
        <w:jc w:val="center"/>
        <w:rPr>
          <w:b/>
          <w:u w:val="single"/>
        </w:rPr>
      </w:pPr>
      <w:r w:rsidRPr="001E77EE">
        <w:rPr>
          <w:b/>
          <w:u w:val="single"/>
        </w:rPr>
        <w:t>Анализ основных технико-экономических показателей</w:t>
      </w:r>
    </w:p>
    <w:p w:rsidR="00E32F8E" w:rsidRPr="001E77EE" w:rsidRDefault="00E32F8E" w:rsidP="00E32F8E">
      <w:pPr>
        <w:ind w:firstLine="426"/>
        <w:jc w:val="both"/>
      </w:pPr>
    </w:p>
    <w:p w:rsidR="00E32F8E" w:rsidRPr="001E77EE" w:rsidRDefault="00E32F8E" w:rsidP="00E32F8E">
      <w:pPr>
        <w:ind w:firstLine="426"/>
        <w:jc w:val="both"/>
      </w:pPr>
      <w:r w:rsidRPr="001E77EE">
        <w:t xml:space="preserve">Проанализировав представленные документы, </w:t>
      </w:r>
      <w:proofErr w:type="gramStart"/>
      <w:r w:rsidRPr="001E77EE">
        <w:t>эксперты</w:t>
      </w:r>
      <w:proofErr w:type="gramEnd"/>
      <w:r w:rsidRPr="001E77EE">
        <w:t xml:space="preserve"> полагают экономически и технологически обоснованным принять показатели теплового баланса предприятия по рассматриваемому узлу теплоснабжения на уровне предложений Краснобродского угольного разреза с корректировкой общего уровня потерь тепловой энергии и расхода тепловой энергии на собственные нужды котельных на </w:t>
      </w:r>
      <w:r w:rsidRPr="001E77EE">
        <w:rPr>
          <w:b/>
          <w:i/>
        </w:rPr>
        <w:t>0,41</w:t>
      </w:r>
      <w:r w:rsidRPr="001E77EE">
        <w:t xml:space="preserve"> тыс. Гкал в сторону снижения относительно предложенного предприятием. Уровень потерь тепловой энергии при передаче и расхода тепловой энергии на собственные нужды котельных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E32F8E" w:rsidRPr="001E77EE" w:rsidRDefault="00E32F8E" w:rsidP="00E32F8E">
      <w:pPr>
        <w:ind w:firstLine="426"/>
        <w:jc w:val="both"/>
      </w:pPr>
      <w:r w:rsidRPr="001E77EE">
        <w:t>Эксперты отмечают стабильное сохранение объемов нормативной выработки и полезного отпуска тепловой энергии по рассматриваемому узлу теплоснабжения.</w:t>
      </w:r>
    </w:p>
    <w:p w:rsidR="00E32F8E" w:rsidRPr="001E77EE" w:rsidRDefault="00E32F8E" w:rsidP="00E32F8E">
      <w:pPr>
        <w:ind w:firstLine="426"/>
        <w:jc w:val="both"/>
      </w:pPr>
    </w:p>
    <w:p w:rsidR="00E32F8E" w:rsidRPr="001E77EE" w:rsidRDefault="00E32F8E" w:rsidP="00E32F8E">
      <w:pPr>
        <w:ind w:firstLine="567"/>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E32F8E" w:rsidRPr="001E77EE" w:rsidRDefault="00E32F8E" w:rsidP="00E32F8E">
      <w:pPr>
        <w:ind w:firstLine="426"/>
        <w:jc w:val="both"/>
      </w:pPr>
    </w:p>
    <w:p w:rsidR="00E32F8E" w:rsidRPr="001E77EE" w:rsidRDefault="00E32F8E" w:rsidP="00E32F8E">
      <w:pPr>
        <w:ind w:firstLine="426"/>
        <w:jc w:val="both"/>
      </w:pPr>
      <w:proofErr w:type="gramStart"/>
      <w:r w:rsidRPr="001E77EE">
        <w:lastRenderedPageBreak/>
        <w:t>В соответствии с требованиями Приказа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 экспертами осуществлена календарная разбивка уровня тарифов на тепловую энергию для Краснобродского угольного разреза – филиала «Угольной компании «Кузбассразрезуголь» (п.г.т. Краснобродский) по узлу теплоснабжения г. Киселевск на 2013 год по следующим периодам:</w:t>
      </w:r>
    </w:p>
    <w:p w:rsidR="00E32F8E" w:rsidRPr="001E77EE" w:rsidRDefault="00E32F8E" w:rsidP="00E32F8E">
      <w:pPr>
        <w:ind w:firstLine="426"/>
        <w:jc w:val="both"/>
      </w:pPr>
    </w:p>
    <w:p w:rsidR="00E32F8E" w:rsidRPr="001E77EE" w:rsidRDefault="00E32F8E" w:rsidP="00E32F8E">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E32F8E" w:rsidRPr="001E77EE" w:rsidRDefault="00E32F8E" w:rsidP="00E32F8E">
      <w:pPr>
        <w:numPr>
          <w:ilvl w:val="0"/>
          <w:numId w:val="2"/>
        </w:numPr>
        <w:jc w:val="both"/>
        <w:rPr>
          <w:lang w:val="en-US"/>
        </w:rPr>
      </w:pPr>
      <w:r w:rsidRPr="001E77EE">
        <w:rPr>
          <w:shd w:val="clear" w:color="auto" w:fill="FFFFFF"/>
        </w:rPr>
        <w:t>с 01.07.2013 г.</w:t>
      </w:r>
    </w:p>
    <w:p w:rsidR="00E32F8E" w:rsidRPr="001E77EE" w:rsidRDefault="00E32F8E" w:rsidP="00E32F8E">
      <w:pPr>
        <w:ind w:firstLine="426"/>
        <w:jc w:val="both"/>
      </w:pPr>
    </w:p>
    <w:p w:rsidR="00E32F8E" w:rsidRPr="001E77EE" w:rsidRDefault="00E32F8E" w:rsidP="00E32F8E">
      <w:pPr>
        <w:ind w:firstLine="426"/>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E32F8E" w:rsidRPr="001E77EE" w:rsidRDefault="00E32F8E" w:rsidP="00E32F8E">
      <w:pPr>
        <w:ind w:firstLine="426"/>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E32F8E" w:rsidRPr="001E77EE" w:rsidRDefault="00E32F8E" w:rsidP="00E32F8E">
      <w:pPr>
        <w:ind w:firstLine="426"/>
        <w:jc w:val="both"/>
      </w:pPr>
    </w:p>
    <w:p w:rsidR="00E32F8E" w:rsidRPr="001E77EE" w:rsidRDefault="00E32F8E" w:rsidP="00E32F8E">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E32F8E" w:rsidRPr="001E77EE" w:rsidRDefault="00E32F8E" w:rsidP="00E32F8E">
      <w:pPr>
        <w:ind w:firstLine="567"/>
        <w:jc w:val="both"/>
      </w:pPr>
    </w:p>
    <w:p w:rsidR="00E32F8E" w:rsidRPr="001E77EE" w:rsidRDefault="00E32F8E" w:rsidP="00E32F8E">
      <w:pPr>
        <w:ind w:firstLine="567"/>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BC6209">
        <w:t>№</w:t>
      </w:r>
      <w:r w:rsidRPr="001E77EE">
        <w:t xml:space="preserve"> 20-э/2 с учетом полного возврата теплоносителя в сеть. Разбор воды на ГВС (теплоноситель) потребители, подключенные к системе теплоснабжения Краснобродского угольного разреза (Вахрушевское поле), оплачивают теплоснабжающей организации дополнительно.</w:t>
      </w:r>
    </w:p>
    <w:p w:rsidR="00E32F8E" w:rsidRPr="001E77EE" w:rsidRDefault="00E32F8E" w:rsidP="00E32F8E">
      <w:pPr>
        <w:ind w:firstLine="567"/>
        <w:jc w:val="both"/>
      </w:pPr>
      <w:r w:rsidRPr="001E77EE">
        <w:t xml:space="preserve">При определении финансовой потребности предприятия по данной статье экспертами принят объем воды на производство тепловой энергии в размере </w:t>
      </w:r>
      <w:r w:rsidRPr="001E77EE">
        <w:rPr>
          <w:b/>
          <w:i/>
        </w:rPr>
        <w:t>54,12</w:t>
      </w:r>
      <w:r w:rsidRPr="001E77EE">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что соответствует заявке Краснобродского угольного разреза (-</w:t>
      </w:r>
      <w:r w:rsidRPr="001E77EE">
        <w:rPr>
          <w:b/>
          <w:i/>
        </w:rPr>
        <w:t>0,03</w:t>
      </w:r>
      <w:r w:rsidRPr="001E77EE">
        <w:t xml:space="preserve"> тыс. м³ к предшествующему периоду регулирования). Объем отводимых от котельной сточных вод экспертами принят на уровне </w:t>
      </w:r>
      <w:r w:rsidRPr="001E77EE">
        <w:rPr>
          <w:b/>
          <w:i/>
        </w:rPr>
        <w:t>9,88</w:t>
      </w:r>
      <w:r w:rsidRPr="001E77EE">
        <w:t xml:space="preserve"> тыс. м³, что соответствует заявке Краснобродского угольного разреза и технологической схеме выработки тепловой энергии на котельных Вахрушевского поля. Эксперты отмечают, что предприятием в представленных расчетно - обосновывающих документах предлагается включить в расходы по данной статье плату (штрафные санкции) за превышение содержания загрязняющих веществ в сточной воде в сумме </w:t>
      </w:r>
      <w:r w:rsidRPr="001E77EE">
        <w:rPr>
          <w:b/>
          <w:i/>
        </w:rPr>
        <w:t>674,14</w:t>
      </w:r>
      <w:r w:rsidRPr="001E77EE">
        <w:t xml:space="preserve"> тыс. руб. Эксперты полагают, что данные расходы не могут быть включены в необходимую валовую выручку по регулируемым видам деятельности и подлежат безусловному исключению.</w:t>
      </w:r>
    </w:p>
    <w:p w:rsidR="00E32F8E" w:rsidRPr="001E77EE" w:rsidRDefault="00E32F8E" w:rsidP="00E32F8E">
      <w:pPr>
        <w:ind w:firstLine="567"/>
        <w:jc w:val="both"/>
      </w:pPr>
      <w:r w:rsidRPr="001E77EE">
        <w:t>Поставщиками услуг водоснабжения и водоотведения для предприятия по рассматриваемому узлу теплоснабжения являются: ОАО «Производственное объединение «Водоканал» (водоснабжение) и ООО «Управление канализационного хозяйства» (водоотведение). Тарифы на услуги указанных организаций экспертами приняты на основании Прогноза тарифов на услуги водоснабжения и водоотведения по ОКК с учетом ликвидации перекрестного субсидирования Департамента цен и тарифов Кемеровской области.</w:t>
      </w:r>
    </w:p>
    <w:p w:rsidR="00E32F8E" w:rsidRPr="001E77EE" w:rsidRDefault="00E32F8E" w:rsidP="00E32F8E">
      <w:pPr>
        <w:ind w:firstLine="426"/>
        <w:jc w:val="both"/>
      </w:pPr>
      <w:r w:rsidRPr="001E77EE">
        <w:lastRenderedPageBreak/>
        <w:t>Расходы по периодам календарной разбивки приняты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885,90</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и стоков принята в соответствии с вышеуказанным прогнозом в размерах </w:t>
      </w:r>
      <w:r w:rsidRPr="001E77EE">
        <w:rPr>
          <w:b/>
          <w:i/>
        </w:rPr>
        <w:t>13,07</w:t>
      </w:r>
      <w:r w:rsidRPr="001E77EE">
        <w:t xml:space="preserve"> руб./м³ (без НДС) и </w:t>
      </w:r>
      <w:r w:rsidRPr="001E77EE">
        <w:rPr>
          <w:b/>
          <w:i/>
        </w:rPr>
        <w:t>10,89</w:t>
      </w:r>
      <w:r w:rsidRPr="001E77EE">
        <w:t xml:space="preserve"> руб./м³ (без НДС) соответственно. Стоимость реагентов, используемых в процессе подготовки воды для выработки тепловой энергии, рассчитана на уровне </w:t>
      </w:r>
      <w:r w:rsidRPr="001E77EE">
        <w:rPr>
          <w:b/>
          <w:i/>
        </w:rPr>
        <w:t>71,01</w:t>
      </w:r>
      <w:r w:rsidRPr="001E77EE">
        <w:t xml:space="preserve"> тыс. руб., что соответствует предложениям предприятия (на уровне предыдущего периода регулирования) и технологическим картам работы установок ХВО на котельных рассматриваемого узла теплоснабжения;</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947,05</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и стоков принята в соответствии с вышеуказанным прогнозом в размерах </w:t>
      </w:r>
      <w:r w:rsidRPr="001E77EE">
        <w:rPr>
          <w:b/>
          <w:i/>
        </w:rPr>
        <w:t>14,05</w:t>
      </w:r>
      <w:r w:rsidRPr="001E77EE">
        <w:t xml:space="preserve"> руб./м³ (без НДС) и </w:t>
      </w:r>
      <w:r w:rsidRPr="001E77EE">
        <w:rPr>
          <w:b/>
          <w:i/>
        </w:rPr>
        <w:t>11,71</w:t>
      </w:r>
      <w:r w:rsidRPr="001E77EE">
        <w:t xml:space="preserve"> руб./м³ (без НДС) соответственно. Стоимость реагентов, используемых в процессе подготовки воды для выработки тепловой энергии, рассчитана на уровне </w:t>
      </w:r>
      <w:r w:rsidRPr="001E77EE">
        <w:rPr>
          <w:b/>
          <w:i/>
        </w:rPr>
        <w:t>71,01</w:t>
      </w:r>
      <w:r w:rsidRPr="001E77EE">
        <w:t xml:space="preserve"> тыс. руб., что соответствует предложениям предприятия (на уровне предыдущего периода регулирования) и технологическим картам работы установок ХВО на котельных рассматриваемого узла теплоснабжения.</w:t>
      </w:r>
    </w:p>
    <w:p w:rsidR="00E32F8E" w:rsidRPr="001E77EE" w:rsidRDefault="00E32F8E" w:rsidP="00E32F8E">
      <w:pPr>
        <w:ind w:firstLine="426"/>
        <w:jc w:val="both"/>
      </w:pPr>
    </w:p>
    <w:p w:rsidR="00E32F8E" w:rsidRPr="001E77EE" w:rsidRDefault="00E32F8E" w:rsidP="00E32F8E">
      <w:pPr>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i/>
        </w:rPr>
        <w:t>933,11</w:t>
      </w:r>
      <w:r w:rsidRPr="001E77EE">
        <w:t xml:space="preserve"> тыс. руб. (декабрь 2013 года к декабрю 2012 года). </w:t>
      </w:r>
    </w:p>
    <w:p w:rsidR="00E32F8E" w:rsidRPr="001E77EE" w:rsidRDefault="00E32F8E" w:rsidP="00E32F8E">
      <w:pPr>
        <w:ind w:firstLine="426"/>
        <w:jc w:val="both"/>
      </w:pPr>
    </w:p>
    <w:p w:rsidR="00E32F8E" w:rsidRPr="001E77EE" w:rsidRDefault="00E32F8E" w:rsidP="00E32F8E">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E32F8E" w:rsidRPr="001E77EE" w:rsidRDefault="00E32F8E" w:rsidP="00E32F8E">
      <w:pPr>
        <w:ind w:firstLine="426"/>
        <w:jc w:val="both"/>
      </w:pPr>
    </w:p>
    <w:p w:rsidR="00E32F8E" w:rsidRPr="001E77EE" w:rsidRDefault="00E32F8E" w:rsidP="00E32F8E">
      <w:pPr>
        <w:ind w:firstLine="426"/>
        <w:jc w:val="both"/>
        <w:rPr>
          <w:i/>
        </w:rPr>
      </w:pPr>
      <w:r w:rsidRPr="001E77EE">
        <w:rPr>
          <w:b/>
          <w:i/>
          <w:u w:val="single"/>
        </w:rPr>
        <w:t>Справочно:</w:t>
      </w:r>
      <w:r w:rsidRPr="001E77EE">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1E77EE">
        <w:rPr>
          <w:b/>
          <w:i/>
        </w:rPr>
        <w:t>16,01</w:t>
      </w:r>
      <w:r w:rsidRPr="001E77EE">
        <w:rPr>
          <w:i/>
        </w:rPr>
        <w:t xml:space="preserve"> тыс. м³ (стоимости исходной воды 19,43 руб./м³), а также стоимости реагентов, используемых для химической очистки и подготовки воды </w:t>
      </w:r>
      <w:r w:rsidRPr="001E77EE">
        <w:rPr>
          <w:b/>
          <w:i/>
        </w:rPr>
        <w:t>20,74</w:t>
      </w:r>
      <w:r w:rsidRPr="001E77EE">
        <w:rPr>
          <w:i/>
        </w:rPr>
        <w:t xml:space="preserve"> тыс. руб. Таким образом уровень тарифа составит:</w:t>
      </w:r>
    </w:p>
    <w:p w:rsidR="00E32F8E" w:rsidRPr="001E77EE" w:rsidRDefault="00E32F8E" w:rsidP="00E32F8E">
      <w:pPr>
        <w:ind w:firstLine="426"/>
        <w:jc w:val="both"/>
        <w:rPr>
          <w:i/>
        </w:rPr>
      </w:pPr>
    </w:p>
    <w:p w:rsidR="00E32F8E" w:rsidRPr="001E77EE" w:rsidRDefault="00E32F8E" w:rsidP="00E32F8E">
      <w:pPr>
        <w:numPr>
          <w:ilvl w:val="0"/>
          <w:numId w:val="2"/>
        </w:numPr>
        <w:jc w:val="both"/>
        <w:rPr>
          <w:b/>
          <w:i/>
          <w:shd w:val="clear" w:color="auto" w:fill="FFFFFF"/>
          <w:lang w:val="en-US"/>
        </w:rPr>
      </w:pPr>
      <w:r w:rsidRPr="001E77EE">
        <w:rPr>
          <w:b/>
          <w:i/>
          <w:shd w:val="clear" w:color="auto" w:fill="FFFFFF"/>
        </w:rPr>
        <w:t>с 01.01.2013 по 30.06.2013</w:t>
      </w:r>
    </w:p>
    <w:p w:rsidR="00E32F8E" w:rsidRPr="001E77EE" w:rsidRDefault="00E32F8E" w:rsidP="00E32F8E">
      <w:pPr>
        <w:ind w:left="426" w:firstLine="294"/>
        <w:jc w:val="both"/>
        <w:rPr>
          <w:i/>
        </w:rPr>
      </w:pPr>
      <w:r w:rsidRPr="001E77EE">
        <w:rPr>
          <w:i/>
        </w:rPr>
        <w:t xml:space="preserve">(16,01тыс. м³ × 19,43 руб./м³ + 20,74) / 16,01тыс. м³ = </w:t>
      </w:r>
      <w:r w:rsidRPr="001E77EE">
        <w:rPr>
          <w:b/>
          <w:i/>
        </w:rPr>
        <w:t>20,73</w:t>
      </w:r>
      <w:r w:rsidRPr="001E77EE">
        <w:rPr>
          <w:i/>
        </w:rPr>
        <w:t xml:space="preserve"> руб./м³ (без учета НДС)</w:t>
      </w:r>
    </w:p>
    <w:p w:rsidR="00E32F8E" w:rsidRPr="001E77EE" w:rsidRDefault="00E32F8E" w:rsidP="00E32F8E">
      <w:pPr>
        <w:ind w:left="426"/>
        <w:jc w:val="center"/>
        <w:rPr>
          <w:b/>
          <w:u w:val="single"/>
        </w:rPr>
      </w:pPr>
    </w:p>
    <w:p w:rsidR="00E32F8E" w:rsidRPr="001E77EE" w:rsidRDefault="00E32F8E" w:rsidP="00E32F8E">
      <w:pPr>
        <w:ind w:left="426"/>
        <w:jc w:val="center"/>
        <w:rPr>
          <w:b/>
          <w:u w:val="single"/>
        </w:rPr>
      </w:pPr>
      <w:r w:rsidRPr="001E77EE">
        <w:rPr>
          <w:b/>
          <w:u w:val="single"/>
        </w:rPr>
        <w:t>«Топливо на технологические цели с расходами по перевозке»</w:t>
      </w:r>
    </w:p>
    <w:p w:rsidR="00E32F8E" w:rsidRPr="001E77EE" w:rsidRDefault="00E32F8E" w:rsidP="00E32F8E">
      <w:pPr>
        <w:ind w:firstLine="426"/>
        <w:jc w:val="both"/>
      </w:pPr>
    </w:p>
    <w:p w:rsidR="00E32F8E" w:rsidRPr="001E77EE" w:rsidRDefault="00E32F8E" w:rsidP="00E32F8E">
      <w:pPr>
        <w:ind w:firstLine="426"/>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181,95 кг"/>
        </w:smartTagPr>
        <w:r w:rsidRPr="001E77EE">
          <w:rPr>
            <w:b/>
            <w:i/>
          </w:rPr>
          <w:t>181,95</w:t>
        </w:r>
        <w:r w:rsidRPr="001E77EE">
          <w:t xml:space="preserve"> кг</w:t>
        </w:r>
      </w:smartTag>
      <w:r w:rsidRPr="001E77EE">
        <w:t>. у.т./Гкал (+</w:t>
      </w:r>
      <w:r w:rsidRPr="001E77EE">
        <w:rPr>
          <w:b/>
          <w:i/>
        </w:rPr>
        <w:t>0,02</w:t>
      </w:r>
      <w:r w:rsidRPr="001E77EE">
        <w:t xml:space="preserve"> % к показателю, учтенному региональной энергетической комиссией Кемеровской области при тарифном регулировании на 2012 год). Представлены экспертные заключения, содержащие динамику изменения указанных показателей.</w:t>
      </w:r>
    </w:p>
    <w:p w:rsidR="00E32F8E" w:rsidRPr="001E77EE" w:rsidRDefault="00E32F8E" w:rsidP="00E32F8E">
      <w:pPr>
        <w:ind w:firstLine="426"/>
        <w:jc w:val="both"/>
      </w:pPr>
      <w:r w:rsidRPr="001E77EE">
        <w:t xml:space="preserve">Расчетный объем натурального топлива, с учетом естественной убыли при автомобильных перевозках и хранении на складе – </w:t>
      </w:r>
      <w:r w:rsidRPr="001E77EE">
        <w:rPr>
          <w:b/>
          <w:i/>
        </w:rPr>
        <w:t>7514,92</w:t>
      </w:r>
      <w:r w:rsidRPr="001E77EE">
        <w:rPr>
          <w:b/>
        </w:rPr>
        <w:t xml:space="preserve"> </w:t>
      </w:r>
      <w:r w:rsidRPr="001E77EE">
        <w:t xml:space="preserve">т при низшей рабочей теплоте сгорания – </w:t>
      </w:r>
      <w:r w:rsidRPr="001E77EE">
        <w:rPr>
          <w:b/>
          <w:i/>
        </w:rPr>
        <w:t>6118</w:t>
      </w:r>
      <w:r w:rsidRPr="001E77EE">
        <w:rPr>
          <w:b/>
        </w:rPr>
        <w:t xml:space="preserve"> </w:t>
      </w:r>
      <w:r w:rsidRPr="001E77EE">
        <w:t xml:space="preserve">ккал/кг (на основании представленных протоколов испытаний угля каменного марки СС, выполненных углехимической лабораторией филиала «Краснобродский угольный разрез» (Вахрушевское </w:t>
      </w:r>
      <w:r w:rsidRPr="001E77EE">
        <w:lastRenderedPageBreak/>
        <w:t xml:space="preserve">поле)). Корректировка относительно предложений предприятия в сторону снижения составила </w:t>
      </w:r>
      <w:r w:rsidRPr="001E77EE">
        <w:rPr>
          <w:b/>
          <w:i/>
        </w:rPr>
        <w:t>157,08</w:t>
      </w:r>
      <w:r w:rsidRPr="001E77EE">
        <w:t xml:space="preserve"> т. </w:t>
      </w:r>
    </w:p>
    <w:p w:rsidR="00E32F8E" w:rsidRPr="001E77EE" w:rsidRDefault="00E32F8E" w:rsidP="00E32F8E">
      <w:pPr>
        <w:ind w:firstLine="426"/>
        <w:jc w:val="both"/>
      </w:pPr>
      <w:r w:rsidRPr="001E77EE">
        <w:t>В качестве обоснования стоимости используемого угля (себестоимости добычи угля) предприятием представлены выписка из ТехПромФинПлана Краснобродского угольного разреза на 2012 год и помесячные отчеты о себестоимости добычи угля.</w:t>
      </w:r>
    </w:p>
    <w:p w:rsidR="00E32F8E" w:rsidRPr="001E77EE" w:rsidRDefault="00E32F8E" w:rsidP="00E32F8E">
      <w:pPr>
        <w:ind w:firstLine="426"/>
        <w:jc w:val="both"/>
      </w:pPr>
      <w:r w:rsidRPr="001E77EE">
        <w:t>Расходы по периодам календарной разбивки приняты на следующем уровне (в расчете на год):</w:t>
      </w:r>
    </w:p>
    <w:p w:rsidR="00E32F8E" w:rsidRPr="001E77EE" w:rsidRDefault="00E32F8E" w:rsidP="00E32F8E">
      <w:pPr>
        <w:ind w:firstLine="709"/>
        <w:jc w:val="both"/>
      </w:pPr>
      <w:r w:rsidRPr="001E77EE">
        <w:t xml:space="preserve">- с </w:t>
      </w:r>
      <w:r w:rsidRPr="001E77EE">
        <w:rPr>
          <w:b/>
        </w:rPr>
        <w:t>01.01.2013</w:t>
      </w:r>
      <w:r w:rsidRPr="001E77EE">
        <w:t xml:space="preserve"> – </w:t>
      </w:r>
      <w:r w:rsidRPr="001E77EE">
        <w:rPr>
          <w:b/>
          <w:i/>
        </w:rPr>
        <w:t>6861,74</w:t>
      </w:r>
      <w:r w:rsidRPr="001E77EE">
        <w:t xml:space="preserve"> тыс. руб., в том числе стоимость топлива – </w:t>
      </w:r>
      <w:r w:rsidRPr="001E77EE">
        <w:rPr>
          <w:b/>
          <w:i/>
        </w:rPr>
        <w:t>6633,12</w:t>
      </w:r>
      <w:r w:rsidRPr="001E77EE">
        <w:t xml:space="preserve"> тыс. руб. Стоимость угля сортомарки ССр экспертами принята на уровне предыдущего периода регулирования и составляет </w:t>
      </w:r>
      <w:r w:rsidRPr="001E77EE">
        <w:rPr>
          <w:b/>
          <w:i/>
        </w:rPr>
        <w:t>882,66</w:t>
      </w:r>
      <w:r w:rsidRPr="001E77EE">
        <w:t xml:space="preserve"> руб./т. (без НДС и транспортных расходов). Услуги технологического автотранспорта по доставке угля на склады котельных экспертами приняты на уровне предыдущего периода регулирования с корректировкой, выполненной в соответствии с изменением плановых объемов сжигаемого топлива. Расходы по погрузке, разгрузке, хранению и перемещению угля на складе предприятием не заявлены;</w:t>
      </w:r>
    </w:p>
    <w:p w:rsidR="00E32F8E" w:rsidRPr="001E77EE" w:rsidRDefault="00E32F8E" w:rsidP="00E32F8E">
      <w:pPr>
        <w:ind w:firstLine="709"/>
        <w:jc w:val="both"/>
      </w:pPr>
      <w:r w:rsidRPr="001E77EE">
        <w:t xml:space="preserve">- с </w:t>
      </w:r>
      <w:r w:rsidRPr="001E77EE">
        <w:rPr>
          <w:b/>
        </w:rPr>
        <w:t>01.07.2013</w:t>
      </w:r>
      <w:r w:rsidRPr="001E77EE">
        <w:t xml:space="preserve"> – </w:t>
      </w:r>
      <w:r w:rsidRPr="001E77EE">
        <w:rPr>
          <w:b/>
          <w:i/>
        </w:rPr>
        <w:t>8768,42</w:t>
      </w:r>
      <w:r w:rsidRPr="001E77EE">
        <w:t xml:space="preserve"> тыс. руб., в том числе стоимость топлива – </w:t>
      </w:r>
      <w:r w:rsidRPr="001E77EE">
        <w:rPr>
          <w:b/>
          <w:i/>
        </w:rPr>
        <w:t>8514,65</w:t>
      </w:r>
      <w:r w:rsidRPr="001E77EE">
        <w:t xml:space="preserve"> тыс. руб. Стоимость топлива (</w:t>
      </w:r>
      <w:r w:rsidRPr="001E77EE">
        <w:rPr>
          <w:b/>
          <w:i/>
        </w:rPr>
        <w:t>1133,03</w:t>
      </w:r>
      <w:r w:rsidRPr="001E77EE">
        <w:t xml:space="preserve"> руб./т. (без НДС и транспортных расходов)) принята на уровне себестоимости добычи угля на Краснобродском угольном разрезе (на основании ТехПромФинПлана Краснобродского угольного разреза на 2012 год) с применением прогнозного индекса ФСТ России на уголь энергетический – </w:t>
      </w:r>
      <w:r w:rsidRPr="001E77EE">
        <w:rPr>
          <w:b/>
          <w:i/>
        </w:rPr>
        <w:t>101,6</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Стоимость услуг технологического автотранспорта по доставке угля на склады котельных экспертами принята на уровне предыдущего периода календарной разбивки с применением прогнозного индекса ФСТ России на стоимость автомобильных перевозок – </w:t>
      </w:r>
      <w:r w:rsidRPr="001E77EE">
        <w:rPr>
          <w:b/>
          <w:i/>
        </w:rPr>
        <w:t>111,0</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Расходы по погрузке, разгрузке, хранению и перемещению угля на складе предприятием не заявлены.</w:t>
      </w:r>
      <w:bookmarkStart w:id="62" w:name="OLE_LINK1"/>
    </w:p>
    <w:bookmarkEnd w:id="62"/>
    <w:p w:rsidR="00E32F8E" w:rsidRPr="001E77EE" w:rsidRDefault="00E32F8E" w:rsidP="00E32F8E">
      <w:pPr>
        <w:tabs>
          <w:tab w:val="left" w:pos="709"/>
        </w:tabs>
        <w:ind w:firstLine="426"/>
        <w:jc w:val="both"/>
      </w:pPr>
    </w:p>
    <w:p w:rsidR="00E32F8E" w:rsidRPr="001E77EE" w:rsidRDefault="00E32F8E" w:rsidP="00E32F8E">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xml:space="preserve">– </w:t>
      </w:r>
      <w:r w:rsidRPr="001E77EE">
        <w:rPr>
          <w:b/>
          <w:i/>
        </w:rPr>
        <w:t>1024,78</w:t>
      </w:r>
      <w:r w:rsidRPr="001E77EE">
        <w:t xml:space="preserve"> тыс. руб. (декабрь 2013 года к декабрю 2012 года). </w:t>
      </w:r>
    </w:p>
    <w:p w:rsidR="00E32F8E" w:rsidRPr="001E77EE" w:rsidRDefault="00E32F8E" w:rsidP="00E32F8E">
      <w:pPr>
        <w:tabs>
          <w:tab w:val="left" w:pos="1134"/>
        </w:tabs>
        <w:jc w:val="both"/>
      </w:pPr>
    </w:p>
    <w:p w:rsidR="00E32F8E" w:rsidRPr="001E77EE" w:rsidRDefault="00E32F8E" w:rsidP="00E32F8E">
      <w:pPr>
        <w:tabs>
          <w:tab w:val="left" w:pos="1134"/>
        </w:tabs>
        <w:ind w:left="567"/>
        <w:jc w:val="center"/>
        <w:rPr>
          <w:b/>
          <w:u w:val="single"/>
        </w:rPr>
      </w:pPr>
      <w:r w:rsidRPr="001E77EE">
        <w:rPr>
          <w:b/>
          <w:u w:val="single"/>
        </w:rPr>
        <w:t>«Электроэнергия»</w:t>
      </w:r>
    </w:p>
    <w:p w:rsidR="00E32F8E" w:rsidRPr="001E77EE" w:rsidRDefault="00E32F8E" w:rsidP="00E32F8E">
      <w:pPr>
        <w:tabs>
          <w:tab w:val="left" w:pos="709"/>
          <w:tab w:val="left" w:pos="993"/>
        </w:tabs>
        <w:jc w:val="both"/>
      </w:pPr>
    </w:p>
    <w:p w:rsidR="00E32F8E" w:rsidRPr="001E77EE" w:rsidRDefault="00E32F8E" w:rsidP="00E32F8E">
      <w:pPr>
        <w:tabs>
          <w:tab w:val="left" w:pos="1134"/>
        </w:tabs>
        <w:ind w:firstLine="426"/>
        <w:jc w:val="both"/>
      </w:pPr>
      <w:r w:rsidRPr="001E77EE">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w:t>
      </w:r>
      <w:r w:rsidRPr="001E77EE">
        <w:rPr>
          <w:b/>
          <w:i/>
        </w:rPr>
        <w:t>1835,00</w:t>
      </w:r>
      <w:r w:rsidRPr="001E77EE">
        <w:t xml:space="preserve"> тыс. кВтч (со снижением относительно предложений предприятия на </w:t>
      </w:r>
      <w:r w:rsidRPr="001E77EE">
        <w:rPr>
          <w:b/>
          <w:i/>
        </w:rPr>
        <w:t>771,21</w:t>
      </w:r>
      <w:r w:rsidRPr="001E77EE">
        <w:t xml:space="preserve"> тыс. кВтч). Объем электрической мощности – </w:t>
      </w:r>
      <w:r w:rsidRPr="001E77EE">
        <w:rPr>
          <w:b/>
          <w:i/>
        </w:rPr>
        <w:t xml:space="preserve">5090 </w:t>
      </w:r>
      <w:r w:rsidRPr="001E77EE">
        <w:t>кВт (показатель, учтенный региональной энергетической комиссией Кемеровской области при тарифном регулировании на 2012 год, соответствующий предложениям предприятия). Котельные участка тепловодоснабжения и паросилового хозяйства Краснобродского угольного разреза на Вахрушевском поле потребляют электроэнергию на высоком напряжении. Поставка электрической энергии осуществляется независимой сбытовой компанией – ООО «Энергопромышленная компания». Передача электрической энергии производится ОАО «МРСК Сибири» - «Кузбассэнерго РЭС».</w:t>
      </w:r>
    </w:p>
    <w:p w:rsidR="00E32F8E" w:rsidRPr="001E77EE" w:rsidRDefault="00E32F8E" w:rsidP="00E32F8E">
      <w:pPr>
        <w:tabs>
          <w:tab w:val="left" w:pos="1134"/>
        </w:tabs>
        <w:ind w:firstLine="426"/>
        <w:jc w:val="both"/>
      </w:pPr>
      <w:r w:rsidRPr="001E77EE">
        <w:t xml:space="preserve">В течение 2012 года расчет за потребленную электрическую энергию производился по двухставочному тарифу </w:t>
      </w:r>
      <w:r w:rsidRPr="001E77EE">
        <w:rPr>
          <w:b/>
          <w:i/>
        </w:rPr>
        <w:t>2,99236</w:t>
      </w:r>
      <w:r w:rsidRPr="001E77EE">
        <w:t xml:space="preserve"> руб./кВтч (</w:t>
      </w:r>
      <w:r w:rsidRPr="001E77EE">
        <w:rPr>
          <w:u w:val="single"/>
        </w:rPr>
        <w:t>расчетная величина</w:t>
      </w:r>
      <w:r w:rsidRPr="001E77EE">
        <w:t xml:space="preserve"> без учета НДС). Ставка платы за потребленную электрическую энергию составляет </w:t>
      </w:r>
      <w:r w:rsidRPr="001E77EE">
        <w:rPr>
          <w:b/>
          <w:i/>
        </w:rPr>
        <w:t>0,72250</w:t>
      </w:r>
      <w:r w:rsidRPr="001E77EE">
        <w:t xml:space="preserve"> руб./кВтч (без учета НДС), ставка платы за электрическую мощность </w:t>
      </w:r>
      <w:r w:rsidRPr="001E77EE">
        <w:rPr>
          <w:b/>
          <w:i/>
        </w:rPr>
        <w:t>818,3088</w:t>
      </w:r>
      <w:r w:rsidRPr="001E77EE">
        <w:t xml:space="preserve"> руб./кВт (без учета НДС). </w:t>
      </w:r>
    </w:p>
    <w:p w:rsidR="00E32F8E" w:rsidRPr="001E77EE" w:rsidRDefault="00E32F8E" w:rsidP="00E32F8E">
      <w:pPr>
        <w:tabs>
          <w:tab w:val="left" w:pos="1134"/>
        </w:tabs>
        <w:ind w:firstLine="426"/>
        <w:jc w:val="both"/>
      </w:pPr>
      <w:r w:rsidRPr="001E77EE">
        <w:t>Расходы по периодам календарной разбивки приняты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lastRenderedPageBreak/>
        <w:t xml:space="preserve">с </w:t>
      </w:r>
      <w:r w:rsidRPr="001E77EE">
        <w:rPr>
          <w:b/>
        </w:rPr>
        <w:t>01.01.2013</w:t>
      </w:r>
      <w:r w:rsidRPr="001E77EE">
        <w:t xml:space="preserve"> – </w:t>
      </w:r>
      <w:r w:rsidRPr="001E77EE">
        <w:rPr>
          <w:b/>
          <w:i/>
        </w:rPr>
        <w:t>5490,98</w:t>
      </w:r>
      <w:r w:rsidRPr="001E77EE">
        <w:t xml:space="preserve"> тыс. руб. Стоимость электроэнергии по уровню напряжения ВН экспертами принята на основании представленных счетов – фактур за 2012 год в размере </w:t>
      </w:r>
      <w:r w:rsidRPr="001E77EE">
        <w:rPr>
          <w:b/>
          <w:i/>
        </w:rPr>
        <w:t>2,99236</w:t>
      </w:r>
      <w:r w:rsidRPr="001E77EE">
        <w:t xml:space="preserve"> руб./кВтч (</w:t>
      </w:r>
      <w:r w:rsidRPr="001E77EE">
        <w:rPr>
          <w:u w:val="single"/>
        </w:rPr>
        <w:t>расчетная величина</w:t>
      </w:r>
      <w:r w:rsidRPr="001E77EE">
        <w:t xml:space="preserve"> без учета НДС). При этом ставка платы за потребленную электрическую энергию составляет </w:t>
      </w:r>
      <w:r w:rsidRPr="001E77EE">
        <w:rPr>
          <w:b/>
          <w:i/>
        </w:rPr>
        <w:t>0,72250</w:t>
      </w:r>
      <w:r w:rsidRPr="001E77EE">
        <w:t xml:space="preserve"> руб./кВтч (без учета НДС), ставка платы за электрическую мощность </w:t>
      </w:r>
      <w:r w:rsidRPr="001E77EE">
        <w:rPr>
          <w:b/>
          <w:i/>
        </w:rPr>
        <w:t>818,3088</w:t>
      </w:r>
      <w:r w:rsidRPr="001E77EE">
        <w:t xml:space="preserve"> руб./кВт (без учета НДС); </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6149,90</w:t>
      </w:r>
      <w:r w:rsidRPr="001E77EE">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1E77EE">
        <w:rPr>
          <w:b/>
          <w:i/>
        </w:rPr>
        <w:t>112,0</w:t>
      </w:r>
      <w:r w:rsidRPr="001E77EE">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 xml:space="preserve">Корректировка по статье «Электроэнергия» относительно предложений предприятия в сторону снижения составила – </w:t>
      </w:r>
      <w:r w:rsidRPr="001E77EE">
        <w:rPr>
          <w:b/>
          <w:i/>
        </w:rPr>
        <w:t>347,90</w:t>
      </w:r>
      <w:r w:rsidRPr="001E77EE">
        <w:t xml:space="preserve"> тыс. руб. (декабрь 2013 года к декабрю 2012 года).</w:t>
      </w:r>
    </w:p>
    <w:p w:rsidR="00E32F8E" w:rsidRPr="001E77EE" w:rsidRDefault="00E32F8E" w:rsidP="00E32F8E">
      <w:pPr>
        <w:tabs>
          <w:tab w:val="left" w:pos="1134"/>
        </w:tabs>
        <w:ind w:firstLine="426"/>
        <w:jc w:val="both"/>
      </w:pPr>
    </w:p>
    <w:p w:rsidR="00E32F8E" w:rsidRPr="001E77EE" w:rsidRDefault="00E32F8E" w:rsidP="00E32F8E">
      <w:pPr>
        <w:tabs>
          <w:tab w:val="left" w:pos="1134"/>
        </w:tabs>
        <w:ind w:left="426"/>
        <w:jc w:val="center"/>
        <w:rPr>
          <w:b/>
          <w:u w:val="single"/>
        </w:rPr>
      </w:pPr>
      <w:r w:rsidRPr="001E77EE">
        <w:rPr>
          <w:b/>
          <w:u w:val="single"/>
        </w:rPr>
        <w:t>«Затраты на оплату труда»</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Расходы по статье экспертами приняты с учетом календарной разбивки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6101,45</w:t>
      </w:r>
      <w:r w:rsidRPr="001E77EE">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участка тепловодоснабжения и паросилового хозяйства Краснобродского угольного разреза (Вахрушевское поле) составил </w:t>
      </w:r>
      <w:r w:rsidRPr="001E77EE">
        <w:rPr>
          <w:b/>
          <w:i/>
        </w:rPr>
        <w:t xml:space="preserve">12106,05 </w:t>
      </w:r>
      <w:r w:rsidRPr="001E77EE">
        <w:t xml:space="preserve">руб./чел./мес. Численность ППП (принята в соответствии с утвержденным на предприятии штатным расписанием) – </w:t>
      </w:r>
      <w:r w:rsidRPr="001E77EE">
        <w:rPr>
          <w:b/>
          <w:i/>
        </w:rPr>
        <w:t>42</w:t>
      </w:r>
      <w:r w:rsidRPr="001E77EE">
        <w:t xml:space="preserve"> человека (на уровне предложений предприятия соответствующих параметрам предшествующего периода регулирования).</w:t>
      </w:r>
    </w:p>
    <w:p w:rsidR="00E32F8E" w:rsidRPr="001E77EE" w:rsidRDefault="00E32F8E" w:rsidP="00E32F8E">
      <w:pPr>
        <w:tabs>
          <w:tab w:val="left" w:pos="1134"/>
        </w:tabs>
        <w:ind w:left="426"/>
        <w:jc w:val="both"/>
      </w:pPr>
      <w:r w:rsidRPr="001E77EE">
        <w:t xml:space="preserve">Отчисления на социальные нужды рассчитаны на основании Федерального закона от 24.07.2009 №212 – ФЗ (34%) и составили </w:t>
      </w:r>
      <w:r w:rsidRPr="001E77EE">
        <w:rPr>
          <w:b/>
          <w:i/>
        </w:rPr>
        <w:t>2080,59</w:t>
      </w:r>
      <w:r w:rsidRPr="001E77EE">
        <w:t xml:space="preserve"> тыс. руб.;</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6534,65</w:t>
      </w:r>
      <w:r w:rsidRPr="001E77EE">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1E77EE">
        <w:rPr>
          <w:b/>
          <w:i/>
        </w:rPr>
        <w:t xml:space="preserve">12106,05 </w:t>
      </w:r>
      <w:r w:rsidRPr="001E77EE">
        <w:t xml:space="preserve">руб./чел./мес.) с применением прогнозного индекса потребительских цен ФСТ России – </w:t>
      </w:r>
      <w:r w:rsidRPr="001E77EE">
        <w:rPr>
          <w:b/>
          <w:i/>
        </w:rPr>
        <w:t>107,1</w:t>
      </w:r>
      <w:r w:rsidRPr="001E77EE">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1E77EE">
        <w:rPr>
          <w:b/>
          <w:i/>
        </w:rPr>
        <w:t>42</w:t>
      </w:r>
      <w:r w:rsidRPr="001E77EE">
        <w:t xml:space="preserve"> человека (на уровне предложений предприятия, соответствующих утвержденному штатному расписанию). участка тепловодоснабжения и паросилового хозяйства Краснобродского угольного разреза (Вахрушевское поле) составил </w:t>
      </w:r>
      <w:r w:rsidRPr="001E77EE">
        <w:rPr>
          <w:b/>
          <w:i/>
        </w:rPr>
        <w:t xml:space="preserve">12965,58 </w:t>
      </w:r>
      <w:r w:rsidRPr="001E77EE">
        <w:t xml:space="preserve">руб./чел./мес. </w:t>
      </w:r>
    </w:p>
    <w:p w:rsidR="00E32F8E" w:rsidRPr="001E77EE" w:rsidRDefault="00E32F8E" w:rsidP="00E32F8E">
      <w:pPr>
        <w:tabs>
          <w:tab w:val="left" w:pos="1134"/>
        </w:tabs>
        <w:ind w:left="426"/>
        <w:jc w:val="both"/>
      </w:pPr>
      <w:r w:rsidRPr="001E77EE">
        <w:t xml:space="preserve">Отчисления на социальные нужды рассчитаны на основании Федерального закона от 24.07.2009 №212 – ФЗ (34%) и составили </w:t>
      </w:r>
      <w:r w:rsidRPr="001E77EE">
        <w:rPr>
          <w:b/>
          <w:i/>
        </w:rPr>
        <w:t>2228,32</w:t>
      </w:r>
      <w:r w:rsidRPr="001E77EE">
        <w:t xml:space="preserve"> тыс. руб.</w:t>
      </w:r>
    </w:p>
    <w:p w:rsidR="00E32F8E" w:rsidRPr="001E77EE" w:rsidRDefault="00E32F8E" w:rsidP="00E32F8E">
      <w:pPr>
        <w:tabs>
          <w:tab w:val="left" w:pos="1134"/>
        </w:tabs>
        <w:ind w:firstLine="426"/>
        <w:jc w:val="both"/>
      </w:pPr>
      <w:r w:rsidRPr="001E77EE">
        <w:t xml:space="preserve">Корректировка плановых расходов относительно предложений Краснобродского угольного разреза по статье «Затраты на оплату труда» составила </w:t>
      </w:r>
      <w:r w:rsidRPr="001E77EE">
        <w:rPr>
          <w:b/>
          <w:i/>
        </w:rPr>
        <w:t>5289,43</w:t>
      </w:r>
      <w:r w:rsidRPr="001E77EE">
        <w:t xml:space="preserve"> тыс. руб. в сторону снижения, по статье «Отчисления на социальные нужды» - </w:t>
      </w:r>
      <w:r w:rsidRPr="001E77EE">
        <w:rPr>
          <w:b/>
          <w:i/>
        </w:rPr>
        <w:t>1803,69</w:t>
      </w:r>
      <w:r w:rsidRPr="001E77EE">
        <w:t xml:space="preserve"> тыс. руб. в сторону снижения (декабрь 2013 года к декабрю 2012 года).</w:t>
      </w:r>
    </w:p>
    <w:p w:rsidR="00E32F8E" w:rsidRPr="001E77EE" w:rsidRDefault="00E32F8E" w:rsidP="00E32F8E">
      <w:pPr>
        <w:tabs>
          <w:tab w:val="left" w:pos="1134"/>
        </w:tabs>
        <w:ind w:left="426"/>
        <w:jc w:val="both"/>
      </w:pPr>
    </w:p>
    <w:p w:rsidR="00E32F8E" w:rsidRPr="001E77EE" w:rsidRDefault="00E32F8E" w:rsidP="00E32F8E">
      <w:pPr>
        <w:tabs>
          <w:tab w:val="left" w:pos="1134"/>
        </w:tabs>
        <w:jc w:val="center"/>
        <w:rPr>
          <w:b/>
          <w:u w:val="single"/>
        </w:rPr>
      </w:pPr>
      <w:r w:rsidRPr="001E77EE">
        <w:rPr>
          <w:b/>
          <w:u w:val="single"/>
        </w:rPr>
        <w:t>«Амортизация основных средств»</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lastRenderedPageBreak/>
        <w:t xml:space="preserve">с </w:t>
      </w:r>
      <w:r w:rsidRPr="001E77EE">
        <w:rPr>
          <w:b/>
        </w:rPr>
        <w:t>01.01.2013</w:t>
      </w:r>
      <w:r w:rsidRPr="001E77EE">
        <w:t xml:space="preserve"> – </w:t>
      </w:r>
      <w:r w:rsidRPr="001E77EE">
        <w:rPr>
          <w:b/>
          <w:i/>
        </w:rPr>
        <w:t>783,13</w:t>
      </w:r>
      <w:r w:rsidRPr="001E77EE">
        <w:t xml:space="preserve"> тыс. руб. (на уровне предложений Краснобродского угольного разреза – филиала ОАО «Угольная компания «Кузбассразрезуголь»). Затраты приняты согласно Реестра начисления амортизационных отчислений, представленного предприятием. Относительно предшествующего периода регулирования объем амортизационных отчислений увеличен на </w:t>
      </w:r>
      <w:r w:rsidRPr="001E77EE">
        <w:rPr>
          <w:b/>
          <w:i/>
        </w:rPr>
        <w:t>38,08</w:t>
      </w:r>
      <w:r w:rsidRPr="001E77EE">
        <w:t xml:space="preserve"> тыс. руб., что обусловлено вводом основных средств (Отчет по вводу основных фондов в 2012 году предприятием представлен);</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783,13</w:t>
      </w:r>
      <w:r w:rsidRPr="001E77EE">
        <w:t xml:space="preserve"> тыс. руб. на уровне предыдущего периода календарной разбивки. </w:t>
      </w:r>
    </w:p>
    <w:p w:rsidR="00E32F8E" w:rsidRPr="001E77EE" w:rsidRDefault="00E32F8E" w:rsidP="00E32F8E">
      <w:pPr>
        <w:tabs>
          <w:tab w:val="left" w:pos="1134"/>
        </w:tabs>
        <w:jc w:val="both"/>
      </w:pPr>
    </w:p>
    <w:p w:rsidR="00E32F8E" w:rsidRPr="001E77EE" w:rsidRDefault="00E32F8E" w:rsidP="00E32F8E">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 xml:space="preserve">Предприятием заявлены на 2013 год затраты на проведение ремонтных работ (текущий ремонт котельного оборудования по 3 котельным Вахрушевского поля) в сумме </w:t>
      </w:r>
      <w:r w:rsidRPr="001E77EE">
        <w:rPr>
          <w:b/>
          <w:i/>
        </w:rPr>
        <w:t>4579,78</w:t>
      </w:r>
      <w:r w:rsidRPr="001E77EE">
        <w:t xml:space="preserve"> тыс. руб. В качестве обоснования представлены: выписка из «Плана – графика ремонтов и ТО», утвержденного директором Краснобродского угольного разреза – филиала ОАО «Угольная компания «Кузбассразрезуголь» (в части, относимой на участок тепловодоснабжения и паросилового хозяйства Краснобродского угольного разреза на Вахрушевском поле), а также дефектные ведомости, проекты сметной документации и коммерческие предложения поставщиков материалов и услуг. План – график ремонтов и ТО (в части котельных Вахрушевского поля) по срокам исполнения согласован администрацией Киселевского городского округа. Работы по проведению всех видов ремонтов (текущих и капитальных) предполагается проводить как хозяйственным способом (силами ремонтных служб Краснобродского угольного разреза), так и с привлечением подрядных организаций.</w:t>
      </w:r>
    </w:p>
    <w:p w:rsidR="00E32F8E" w:rsidRPr="001E77EE" w:rsidRDefault="00E32F8E" w:rsidP="00E32F8E">
      <w:pPr>
        <w:tabs>
          <w:tab w:val="left" w:pos="1134"/>
        </w:tabs>
        <w:ind w:firstLine="426"/>
        <w:jc w:val="both"/>
      </w:pPr>
      <w:r w:rsidRPr="001E77EE">
        <w:t>Расходы по статье экспертами приняты с учетом календарной разбивки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3782,00</w:t>
      </w:r>
      <w:r w:rsidRPr="001E77EE">
        <w:t xml:space="preserve"> тыс. руб. Затраты по статье скорректированы относительно предложений предприятия в сторону снижения на </w:t>
      </w:r>
      <w:r w:rsidRPr="001E77EE">
        <w:rPr>
          <w:b/>
          <w:i/>
        </w:rPr>
        <w:t>797,78</w:t>
      </w:r>
      <w:r w:rsidRPr="001E77EE">
        <w:t xml:space="preserve"> тыс. руб. в связи с исключением из них работ, по которым отсутствуют проекты сметной документации, а также корректировкой индексов удорожания по материалам в соответствии с параметрами Минэкономразвития РФ;</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3782,00</w:t>
      </w:r>
      <w:r w:rsidRPr="001E77EE">
        <w:t xml:space="preserve"> тыс. руб. на уровне предыдущего периода календарной разбивки. </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 xml:space="preserve">Корректировка по статье «Затраты на ремонтные работы» относительно предложений предприятия в сторону снижения составила – </w:t>
      </w:r>
      <w:r w:rsidRPr="001E77EE">
        <w:rPr>
          <w:b/>
          <w:i/>
        </w:rPr>
        <w:t>797,78</w:t>
      </w:r>
      <w:r w:rsidRPr="001E77EE">
        <w:t xml:space="preserve"> тыс. руб. (декабрь 2013 года к декабрю 2012 года).</w:t>
      </w:r>
    </w:p>
    <w:p w:rsidR="00E32F8E" w:rsidRPr="001E77EE" w:rsidRDefault="00E32F8E" w:rsidP="00E32F8E">
      <w:pPr>
        <w:tabs>
          <w:tab w:val="left" w:pos="1134"/>
        </w:tabs>
        <w:ind w:firstLine="426"/>
        <w:jc w:val="both"/>
      </w:pPr>
    </w:p>
    <w:p w:rsidR="00E32F8E" w:rsidRPr="001E77EE" w:rsidRDefault="00E32F8E" w:rsidP="00E32F8E">
      <w:pPr>
        <w:tabs>
          <w:tab w:val="left" w:pos="1134"/>
        </w:tabs>
        <w:ind w:left="426"/>
        <w:jc w:val="center"/>
        <w:rPr>
          <w:b/>
          <w:u w:val="single"/>
        </w:rPr>
      </w:pPr>
      <w:r w:rsidRPr="001E77EE">
        <w:rPr>
          <w:b/>
          <w:u w:val="single"/>
        </w:rPr>
        <w:t>«Услуги производственного характера»</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 xml:space="preserve">01.01.2013 </w:t>
      </w:r>
      <w:r w:rsidRPr="001E77EE">
        <w:t xml:space="preserve">– </w:t>
      </w:r>
      <w:r w:rsidRPr="001E77EE">
        <w:rPr>
          <w:b/>
          <w:i/>
        </w:rPr>
        <w:t>1575,43</w:t>
      </w:r>
      <w:r w:rsidRPr="001E77EE">
        <w:t xml:space="preserve"> тыс. руб. Расходы по статье приняты на уровне предложений Краснобродского угольного разреза со снижением относительно предыдущего (2012 год) периода регулирования на </w:t>
      </w:r>
      <w:r w:rsidRPr="001E77EE">
        <w:rPr>
          <w:b/>
          <w:i/>
        </w:rPr>
        <w:t xml:space="preserve">730,42 </w:t>
      </w:r>
      <w:r w:rsidRPr="001E77EE">
        <w:t>тыс. руб.;</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1575,43</w:t>
      </w:r>
      <w:r w:rsidRPr="001E77EE">
        <w:t xml:space="preserve"> тыс. руб. на уровне предыдущего периода календарной разбивки. </w:t>
      </w:r>
    </w:p>
    <w:p w:rsidR="00E32F8E" w:rsidRPr="001E77EE" w:rsidRDefault="00E32F8E" w:rsidP="00E32F8E">
      <w:pPr>
        <w:tabs>
          <w:tab w:val="left" w:pos="1134"/>
        </w:tabs>
        <w:ind w:left="426"/>
        <w:jc w:val="both"/>
      </w:pPr>
    </w:p>
    <w:p w:rsidR="00E32F8E" w:rsidRPr="001E77EE" w:rsidRDefault="00E32F8E" w:rsidP="00E32F8E">
      <w:pPr>
        <w:tabs>
          <w:tab w:val="left" w:pos="1134"/>
        </w:tabs>
        <w:jc w:val="center"/>
        <w:rPr>
          <w:b/>
          <w:u w:val="single"/>
        </w:rPr>
      </w:pPr>
      <w:r w:rsidRPr="001E77EE">
        <w:rPr>
          <w:b/>
          <w:u w:val="single"/>
        </w:rPr>
        <w:t>«Вспомогательные материалы»</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lastRenderedPageBreak/>
        <w:t xml:space="preserve">с </w:t>
      </w:r>
      <w:r w:rsidRPr="001E77EE">
        <w:rPr>
          <w:b/>
        </w:rPr>
        <w:t>01.01.2013</w:t>
      </w:r>
      <w:r w:rsidRPr="001E77EE">
        <w:t xml:space="preserve"> – </w:t>
      </w:r>
      <w:r w:rsidRPr="001E77EE">
        <w:rPr>
          <w:b/>
          <w:i/>
        </w:rPr>
        <w:t>314,92</w:t>
      </w:r>
      <w:r w:rsidRPr="001E77EE">
        <w:t xml:space="preserve"> тыс. руб. Затраты по статье приняты на уровне предложений Краснобродского угольного разреза со снижением относительно предыдущего (2012 год) периода регулирования на </w:t>
      </w:r>
      <w:r w:rsidRPr="001E77EE">
        <w:rPr>
          <w:b/>
          <w:i/>
        </w:rPr>
        <w:t xml:space="preserve">87,37 </w:t>
      </w:r>
      <w:r w:rsidRPr="001E77EE">
        <w:t>тыс. руб.;</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314,92</w:t>
      </w:r>
      <w:r w:rsidRPr="001E77EE">
        <w:t xml:space="preserve"> тыс. руб. на уровне предыдущего периода календарной разбивки. </w:t>
      </w:r>
    </w:p>
    <w:p w:rsidR="00E32F8E" w:rsidRPr="001E77EE" w:rsidRDefault="00E32F8E" w:rsidP="00E32F8E">
      <w:pPr>
        <w:tabs>
          <w:tab w:val="left" w:pos="1134"/>
        </w:tabs>
        <w:ind w:left="426"/>
        <w:jc w:val="both"/>
      </w:pPr>
    </w:p>
    <w:p w:rsidR="00E32F8E" w:rsidRPr="001E77EE" w:rsidRDefault="00E32F8E" w:rsidP="00E32F8E">
      <w:pPr>
        <w:tabs>
          <w:tab w:val="left" w:pos="1134"/>
        </w:tabs>
        <w:jc w:val="center"/>
        <w:rPr>
          <w:b/>
          <w:u w:val="single"/>
        </w:rPr>
      </w:pPr>
      <w:r w:rsidRPr="001E77EE">
        <w:rPr>
          <w:b/>
          <w:u w:val="single"/>
        </w:rPr>
        <w:t>«Аренда основных средств»</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1086,10</w:t>
      </w:r>
      <w:r w:rsidRPr="001E77EE">
        <w:t xml:space="preserve"> тыс. руб. (на уровне предложений Краснобродского угольного разреза – филиала ОАО «Угольная компания «Кузбассразрезуголь»). Затраты приняты согласно Договоров аренды (арендодатели: ООО «Кузбасспромактивы» (здания и сооружения теплосетевого хозяйства в части, относимой на генерацию и передачу тепловой энергии) и КУМИ города Киселевска (аренда земельных участков под теплотрассами). Увеличение объема арендных платежей по вышеуказанным объектам теплосетевого комплекса относительно предыдущего (2012 год) периода регулирования на </w:t>
      </w:r>
      <w:r w:rsidRPr="001E77EE">
        <w:rPr>
          <w:b/>
          <w:i/>
        </w:rPr>
        <w:t>115,42</w:t>
      </w:r>
      <w:r w:rsidRPr="001E77EE">
        <w:t xml:space="preserve"> тыс. руб. обусловлено проведенной переоценкой стоимости имущества со стороны собственника (при расчете стоимости арендных платежей учитываются амортизационные начисления и налоговые платежи);</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1086,10</w:t>
      </w:r>
      <w:r w:rsidRPr="001E77EE">
        <w:t xml:space="preserve"> тыс. руб. на уровне предыдущего периода календарной разбивки. </w:t>
      </w:r>
    </w:p>
    <w:p w:rsidR="00E32F8E" w:rsidRPr="001E77EE" w:rsidRDefault="00E32F8E" w:rsidP="00E32F8E">
      <w:pPr>
        <w:tabs>
          <w:tab w:val="left" w:pos="1134"/>
        </w:tabs>
        <w:ind w:firstLine="426"/>
        <w:jc w:val="both"/>
      </w:pPr>
    </w:p>
    <w:p w:rsidR="00E32F8E" w:rsidRPr="001E77EE" w:rsidRDefault="00E32F8E" w:rsidP="00E32F8E">
      <w:pPr>
        <w:tabs>
          <w:tab w:val="left" w:pos="1134"/>
        </w:tabs>
        <w:jc w:val="center"/>
        <w:rPr>
          <w:b/>
          <w:u w:val="single"/>
        </w:rPr>
      </w:pPr>
      <w:r w:rsidRPr="001E77EE">
        <w:rPr>
          <w:b/>
          <w:u w:val="single"/>
        </w:rPr>
        <w:t>«Экспертиза нормативов ТЭР»</w:t>
      </w:r>
    </w:p>
    <w:p w:rsidR="00E32F8E" w:rsidRPr="001E77EE" w:rsidRDefault="00E32F8E" w:rsidP="00E32F8E">
      <w:pPr>
        <w:tabs>
          <w:tab w:val="left" w:pos="1134"/>
        </w:tabs>
        <w:ind w:left="426"/>
        <w:jc w:val="both"/>
      </w:pPr>
    </w:p>
    <w:p w:rsidR="00E32F8E" w:rsidRPr="001E77EE" w:rsidRDefault="00E32F8E" w:rsidP="00E32F8E">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179,59</w:t>
      </w:r>
      <w:r w:rsidRPr="001E77EE">
        <w:t xml:space="preserve"> тыс. руб. Затраты по статье приняты на основании заключенного договора;</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179,59</w:t>
      </w:r>
      <w:r w:rsidRPr="001E77EE">
        <w:t xml:space="preserve"> тыс. руб. на уровне предыдущего периода календарной разбивки. </w:t>
      </w:r>
    </w:p>
    <w:p w:rsidR="00E32F8E" w:rsidRPr="001E77EE" w:rsidRDefault="00E32F8E" w:rsidP="00E32F8E">
      <w:pPr>
        <w:tabs>
          <w:tab w:val="left" w:pos="1134"/>
        </w:tabs>
        <w:ind w:firstLine="426"/>
        <w:jc w:val="both"/>
      </w:pPr>
    </w:p>
    <w:p w:rsidR="00E32F8E" w:rsidRPr="001E77EE" w:rsidRDefault="00E32F8E" w:rsidP="00E32F8E">
      <w:pPr>
        <w:tabs>
          <w:tab w:val="left" w:pos="1134"/>
        </w:tabs>
        <w:jc w:val="center"/>
        <w:rPr>
          <w:b/>
          <w:u w:val="single"/>
        </w:rPr>
      </w:pPr>
      <w:r w:rsidRPr="001E77EE">
        <w:rPr>
          <w:b/>
          <w:u w:val="single"/>
        </w:rPr>
        <w:t>«Страховые платежи»</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На очередной период регулирования Краснобродским угольным разрезом – филиалом ОАО «Угольная компания «Кузбассразрезуголь» по видам деятельности, регулируемым региональной энергетической комиссией Кемеровской области, не заявлены расходы по данной статье.</w:t>
      </w:r>
    </w:p>
    <w:p w:rsidR="00E32F8E" w:rsidRPr="001E77EE" w:rsidRDefault="00E32F8E" w:rsidP="00E32F8E">
      <w:pPr>
        <w:tabs>
          <w:tab w:val="left" w:pos="1134"/>
        </w:tabs>
        <w:ind w:firstLine="426"/>
        <w:jc w:val="both"/>
      </w:pPr>
    </w:p>
    <w:p w:rsidR="00E32F8E" w:rsidRPr="001E77EE" w:rsidRDefault="00E32F8E" w:rsidP="00E32F8E">
      <w:pPr>
        <w:tabs>
          <w:tab w:val="left" w:pos="1134"/>
        </w:tabs>
        <w:ind w:left="426"/>
        <w:jc w:val="center"/>
        <w:rPr>
          <w:b/>
          <w:u w:val="single"/>
        </w:rPr>
      </w:pPr>
      <w:r w:rsidRPr="001E77EE">
        <w:rPr>
          <w:b/>
          <w:u w:val="single"/>
        </w:rPr>
        <w:t>«Налоги, относимые на производственные затраты»</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 xml:space="preserve">Предприятием заявлены расходы поданной статье в сумме </w:t>
      </w:r>
      <w:r w:rsidRPr="001E77EE">
        <w:rPr>
          <w:b/>
          <w:i/>
        </w:rPr>
        <w:t>12,59</w:t>
      </w:r>
      <w:r w:rsidRPr="001E77EE">
        <w:t xml:space="preserve"> тыс. руб., включающие в себя плату за фактическое загрязнение окружающей природной среды в пределах ПДВ (в части, относимой на генерацию, передачу и распределение тепловой энергии котельными участка тепловодоснабжения и паросилового хозяйства Краснобродского угольного разреза на Вахрушевском поле).</w:t>
      </w:r>
    </w:p>
    <w:p w:rsidR="00E32F8E" w:rsidRPr="001E77EE" w:rsidRDefault="00E32F8E" w:rsidP="00E32F8E">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rPr>
          <w:b/>
        </w:rPr>
        <w:t>с 01.01.2012</w:t>
      </w:r>
      <w:r w:rsidRPr="001E77EE">
        <w:t xml:space="preserve"> – </w:t>
      </w:r>
      <w:r w:rsidRPr="001E77EE">
        <w:rPr>
          <w:b/>
          <w:i/>
        </w:rPr>
        <w:t>12,59</w:t>
      </w:r>
      <w:r w:rsidRPr="001E77EE">
        <w:t xml:space="preserve"> тыс. руб. (на уровне предложений Краснобродского угольного разреза);</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12,59</w:t>
      </w:r>
      <w:r w:rsidRPr="001E77EE">
        <w:t xml:space="preserve"> тыс. руб. на уровне предыдущего периода календарной разбивки. </w:t>
      </w:r>
    </w:p>
    <w:p w:rsidR="00E32F8E" w:rsidRPr="001E77EE" w:rsidRDefault="00E32F8E" w:rsidP="00E32F8E">
      <w:pPr>
        <w:tabs>
          <w:tab w:val="left" w:pos="1134"/>
        </w:tabs>
        <w:ind w:left="426"/>
        <w:jc w:val="center"/>
      </w:pPr>
    </w:p>
    <w:p w:rsidR="00E32F8E" w:rsidRPr="001E77EE" w:rsidRDefault="00E32F8E" w:rsidP="00E32F8E">
      <w:pPr>
        <w:tabs>
          <w:tab w:val="left" w:pos="1134"/>
        </w:tabs>
        <w:ind w:left="426"/>
        <w:jc w:val="center"/>
        <w:rPr>
          <w:b/>
          <w:u w:val="single"/>
        </w:rPr>
      </w:pPr>
      <w:r w:rsidRPr="001E77EE">
        <w:rPr>
          <w:b/>
          <w:u w:val="single"/>
        </w:rPr>
        <w:t>«Общехозяйственные расходы»</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 xml:space="preserve">01.01.2013 </w:t>
      </w:r>
      <w:r w:rsidRPr="001E77EE">
        <w:t xml:space="preserve">– </w:t>
      </w:r>
      <w:r w:rsidRPr="001E77EE">
        <w:rPr>
          <w:b/>
          <w:i/>
        </w:rPr>
        <w:t>3481,00</w:t>
      </w:r>
      <w:r w:rsidRPr="001E77EE">
        <w:t xml:space="preserve"> тыс. руб. Расходы по статье приняты на уровне предыдущего (2012 год) периода регулирования;</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3651,57</w:t>
      </w:r>
      <w:r w:rsidRPr="001E77EE">
        <w:t xml:space="preserve"> тыс. руб. Учитывая неизменность состава расходов по данной статье, эксперты полагают экономически обоснованным принять их на уровне предыдущего периода календарной разбивки с применением с применением прогнозного индекса ФСТ России по прочим операционным расходам – </w:t>
      </w:r>
      <w:r w:rsidRPr="001E77EE">
        <w:rPr>
          <w:b/>
          <w:i/>
        </w:rPr>
        <w:t>104,9</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 xml:space="preserve">Корректировка по статье «Общехозяйственные расходы» относительно предложений предприятия в сторону снижения составила – </w:t>
      </w:r>
      <w:r w:rsidRPr="001E77EE">
        <w:rPr>
          <w:b/>
          <w:i/>
        </w:rPr>
        <w:t>4975,31</w:t>
      </w:r>
      <w:r w:rsidRPr="001E77EE">
        <w:t xml:space="preserve"> тыс. руб. (декабрь 2013 года к декабрю 2012 года).</w:t>
      </w:r>
    </w:p>
    <w:p w:rsidR="00E32F8E" w:rsidRPr="001E77EE" w:rsidRDefault="00E32F8E" w:rsidP="00E32F8E">
      <w:pPr>
        <w:tabs>
          <w:tab w:val="left" w:pos="1134"/>
        </w:tabs>
        <w:ind w:firstLine="426"/>
        <w:jc w:val="both"/>
      </w:pPr>
    </w:p>
    <w:p w:rsidR="00E32F8E" w:rsidRPr="001E77EE" w:rsidRDefault="00E32F8E" w:rsidP="00E32F8E">
      <w:pPr>
        <w:tabs>
          <w:tab w:val="left" w:pos="1134"/>
        </w:tabs>
        <w:jc w:val="center"/>
        <w:rPr>
          <w:b/>
          <w:u w:val="single"/>
        </w:rPr>
      </w:pPr>
      <w:r w:rsidRPr="001E77EE">
        <w:rPr>
          <w:b/>
          <w:u w:val="single"/>
        </w:rPr>
        <w:t>«Другие расходы»</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 xml:space="preserve">01.01.2013 </w:t>
      </w:r>
      <w:r w:rsidRPr="001E77EE">
        <w:t xml:space="preserve">– </w:t>
      </w:r>
      <w:r w:rsidRPr="001E77EE">
        <w:rPr>
          <w:b/>
          <w:i/>
        </w:rPr>
        <w:t>484,64</w:t>
      </w:r>
      <w:r w:rsidRPr="001E77EE">
        <w:t xml:space="preserve"> тыс. руб. Расходы по статье приняты на уровне предыдущего (2012 год) периода регулирования;</w:t>
      </w:r>
    </w:p>
    <w:p w:rsidR="00E32F8E" w:rsidRPr="001E77EE" w:rsidRDefault="00E32F8E" w:rsidP="00E32F8E">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508,39</w:t>
      </w:r>
      <w:r w:rsidRPr="001E77EE">
        <w:t xml:space="preserve"> тыс. руб. Учитывая неизменность состава расходов по данной статье, эксперты полагают экономически обоснованным принять их на уровне предыдущего периода календарной разбивки с применением с применением прогнозного индекса ФСТ России по прочим операционным расходам – </w:t>
      </w:r>
      <w:r w:rsidRPr="001E77EE">
        <w:rPr>
          <w:b/>
          <w:i/>
        </w:rPr>
        <w:t>104,9</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w:t>
      </w:r>
    </w:p>
    <w:p w:rsidR="00E32F8E" w:rsidRPr="001E77EE" w:rsidRDefault="00E32F8E" w:rsidP="00E32F8E">
      <w:pPr>
        <w:tabs>
          <w:tab w:val="left" w:pos="1134"/>
        </w:tabs>
        <w:ind w:firstLine="426"/>
        <w:jc w:val="both"/>
      </w:pPr>
    </w:p>
    <w:p w:rsidR="00E32F8E" w:rsidRPr="001E77EE" w:rsidRDefault="00E32F8E" w:rsidP="00E32F8E">
      <w:pPr>
        <w:tabs>
          <w:tab w:val="left" w:pos="1134"/>
        </w:tabs>
        <w:ind w:firstLine="426"/>
        <w:jc w:val="both"/>
      </w:pPr>
      <w:r w:rsidRPr="001E77EE">
        <w:t xml:space="preserve">Корректировка по статье «Другие расходы» относительно предложений предприятия в сторону снижения составила – </w:t>
      </w:r>
      <w:r w:rsidRPr="001E77EE">
        <w:rPr>
          <w:b/>
          <w:i/>
        </w:rPr>
        <w:t>67,21</w:t>
      </w:r>
      <w:r w:rsidRPr="001E77EE">
        <w:t xml:space="preserve"> тыс. руб. (декабрь 2013 года к декабрю 2012 года).</w:t>
      </w:r>
    </w:p>
    <w:p w:rsidR="00E32F8E" w:rsidRPr="001E77EE" w:rsidRDefault="00E32F8E" w:rsidP="00E32F8E">
      <w:pPr>
        <w:ind w:firstLine="426"/>
        <w:jc w:val="both"/>
      </w:pPr>
    </w:p>
    <w:p w:rsidR="00E32F8E" w:rsidRPr="001E77EE" w:rsidRDefault="00E32F8E" w:rsidP="00E32F8E">
      <w:pPr>
        <w:ind w:firstLine="426"/>
        <w:jc w:val="both"/>
      </w:pPr>
      <w:r w:rsidRPr="001E77EE">
        <w:t xml:space="preserve">Общая сумма корректировок по статьям затрат в сторону снижения, с учетом календарной разбивки, декабрь 2013 к декабрю 2012 составила </w:t>
      </w:r>
      <w:r w:rsidRPr="001E77EE">
        <w:rPr>
          <w:b/>
          <w:i/>
        </w:rPr>
        <w:t>15239,22</w:t>
      </w:r>
      <w:r w:rsidRPr="001E77EE">
        <w:t xml:space="preserve"> тыс. руб. в сторону снижения.</w:t>
      </w:r>
    </w:p>
    <w:p w:rsidR="00E32F8E" w:rsidRPr="001E77EE" w:rsidRDefault="00E32F8E" w:rsidP="00E32F8E">
      <w:pPr>
        <w:tabs>
          <w:tab w:val="left" w:pos="567"/>
        </w:tabs>
        <w:ind w:firstLine="426"/>
        <w:jc w:val="both"/>
      </w:pPr>
    </w:p>
    <w:p w:rsidR="00E32F8E" w:rsidRPr="001E77EE" w:rsidRDefault="00E32F8E" w:rsidP="00E32F8E">
      <w:pPr>
        <w:tabs>
          <w:tab w:val="left" w:pos="567"/>
        </w:tabs>
        <w:ind w:firstLine="426"/>
        <w:jc w:val="both"/>
      </w:pPr>
      <w:r w:rsidRPr="001E77EE">
        <w:t xml:space="preserve">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полагают обоснованным снижение их на </w:t>
      </w:r>
      <w:r w:rsidRPr="001E77EE">
        <w:rPr>
          <w:b/>
          <w:i/>
        </w:rPr>
        <w:t>184,23</w:t>
      </w:r>
      <w:r w:rsidRPr="001E77EE">
        <w:t xml:space="preserve"> тыс. руб. (декабрь 2013 года к декабрю 2012 года) по нижеприведенным причинам:</w:t>
      </w:r>
    </w:p>
    <w:p w:rsidR="00E32F8E" w:rsidRPr="001E77EE" w:rsidRDefault="00E32F8E" w:rsidP="00111FCF">
      <w:pPr>
        <w:numPr>
          <w:ilvl w:val="0"/>
          <w:numId w:val="26"/>
        </w:numPr>
        <w:tabs>
          <w:tab w:val="left" w:pos="567"/>
        </w:tabs>
        <w:jc w:val="both"/>
      </w:pPr>
      <w:r w:rsidRPr="001E77EE">
        <w:t xml:space="preserve">социальные льготы и гарантии (в соответствии с Коллективным договором), учитываемые в статье «Расходы из прибыли на социальное развитие» эксперты предлагают рассматривать, исходя из сценарных условий, определенных Федеральной службой по тарифам (ФСТ России), то есть с применением прогнозного индекса потребительских цен ФСТ России – </w:t>
      </w:r>
      <w:r w:rsidRPr="001E77EE">
        <w:rPr>
          <w:b/>
          <w:i/>
        </w:rPr>
        <w:t>107,1</w:t>
      </w:r>
      <w:r w:rsidRPr="001E77EE">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Снижение указанных расходов составит </w:t>
      </w:r>
      <w:r w:rsidRPr="001E77EE">
        <w:rPr>
          <w:b/>
          <w:i/>
        </w:rPr>
        <w:t>132,34</w:t>
      </w:r>
      <w:r w:rsidRPr="001E77EE">
        <w:t xml:space="preserve"> тыс. руб. относительно предложений предприятия;</w:t>
      </w:r>
    </w:p>
    <w:p w:rsidR="00E32F8E" w:rsidRPr="001E77EE" w:rsidRDefault="00E32F8E" w:rsidP="00111FCF">
      <w:pPr>
        <w:numPr>
          <w:ilvl w:val="0"/>
          <w:numId w:val="26"/>
        </w:numPr>
        <w:tabs>
          <w:tab w:val="left" w:pos="567"/>
        </w:tabs>
        <w:jc w:val="both"/>
      </w:pPr>
      <w:r w:rsidRPr="001E77EE">
        <w:lastRenderedPageBreak/>
        <w:t>вследствие корректировки расходов по статье «Расходы из прибыли на социальное развитие» корректируется налог на прибыль (-</w:t>
      </w:r>
      <w:r w:rsidRPr="001E77EE">
        <w:rPr>
          <w:b/>
          <w:i/>
        </w:rPr>
        <w:t>51,89</w:t>
      </w:r>
      <w:r w:rsidRPr="001E77EE">
        <w:t xml:space="preserve"> тыс. руб. к предложениям Краснобродского угольного разреза</w:t>
      </w:r>
      <w:r w:rsidR="00BC6209">
        <w:t>)</w:t>
      </w:r>
      <w:r w:rsidRPr="001E77EE">
        <w:t>.</w:t>
      </w:r>
    </w:p>
    <w:p w:rsidR="00E32F8E" w:rsidRPr="001E77EE" w:rsidRDefault="00E32F8E" w:rsidP="00E32F8E">
      <w:pPr>
        <w:tabs>
          <w:tab w:val="left" w:pos="426"/>
        </w:tabs>
        <w:ind w:firstLine="426"/>
        <w:jc w:val="both"/>
      </w:pPr>
    </w:p>
    <w:p w:rsidR="00E32F8E" w:rsidRPr="001E77EE" w:rsidRDefault="00E32F8E" w:rsidP="00E32F8E">
      <w:pPr>
        <w:tabs>
          <w:tab w:val="left" w:pos="426"/>
        </w:tabs>
        <w:ind w:firstLine="426"/>
        <w:jc w:val="both"/>
      </w:pPr>
      <w:r w:rsidRPr="001E77EE">
        <w:t xml:space="preserve">Общая сумма корректировки НВВ к предложениям предприятия в сторону снижения составила </w:t>
      </w:r>
      <w:r w:rsidRPr="001E77EE">
        <w:rPr>
          <w:b/>
          <w:i/>
        </w:rPr>
        <w:t xml:space="preserve">15423,45 </w:t>
      </w:r>
      <w:r w:rsidRPr="001E77EE">
        <w:t xml:space="preserve">тыс. руб., в том числе на потребительском рынке </w:t>
      </w:r>
      <w:r w:rsidRPr="001E77EE">
        <w:rPr>
          <w:b/>
          <w:i/>
        </w:rPr>
        <w:t xml:space="preserve">2824,00 </w:t>
      </w:r>
      <w:r w:rsidRPr="001E77EE">
        <w:t>тыс. руб.</w:t>
      </w:r>
    </w:p>
    <w:p w:rsidR="00E32F8E" w:rsidRPr="001E77EE" w:rsidRDefault="00E32F8E" w:rsidP="00E32F8E">
      <w:pPr>
        <w:ind w:firstLine="426"/>
        <w:jc w:val="both"/>
      </w:pPr>
    </w:p>
    <w:p w:rsidR="00E32F8E" w:rsidRPr="001E77EE" w:rsidRDefault="00E32F8E" w:rsidP="00E32F8E">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E32F8E" w:rsidRPr="001E77EE" w:rsidRDefault="00E32F8E" w:rsidP="00E32F8E">
      <w:pPr>
        <w:ind w:firstLine="426"/>
        <w:jc w:val="both"/>
      </w:pPr>
    </w:p>
    <w:p w:rsidR="00E32F8E" w:rsidRPr="001E77EE" w:rsidRDefault="00E32F8E" w:rsidP="00E32F8E">
      <w:pPr>
        <w:numPr>
          <w:ilvl w:val="0"/>
          <w:numId w:val="2"/>
        </w:numPr>
        <w:jc w:val="both"/>
        <w:rPr>
          <w:shd w:val="clear" w:color="auto" w:fill="FFFFFF"/>
        </w:rPr>
      </w:pPr>
      <w:r w:rsidRPr="001E77EE">
        <w:rPr>
          <w:shd w:val="clear" w:color="auto" w:fill="FFFFFF"/>
        </w:rPr>
        <w:t xml:space="preserve">с 01.01.2013 по 30.06.2013  </w:t>
      </w:r>
      <w:r w:rsidRPr="001E77EE">
        <w:t xml:space="preserve">приведенный в графе 7 </w:t>
      </w:r>
      <w:r w:rsidRPr="001E77EE">
        <w:rPr>
          <w:b/>
          <w:bCs/>
          <w:i/>
          <w:iCs/>
        </w:rPr>
        <w:t>таблицы 1</w:t>
      </w:r>
      <w:r w:rsidRPr="001E77EE">
        <w:t>;</w:t>
      </w:r>
    </w:p>
    <w:p w:rsidR="00E32F8E" w:rsidRPr="001E77EE" w:rsidRDefault="00E32F8E" w:rsidP="00E32F8E">
      <w:pPr>
        <w:numPr>
          <w:ilvl w:val="0"/>
          <w:numId w:val="2"/>
        </w:numPr>
        <w:jc w:val="both"/>
        <w:rPr>
          <w:shd w:val="clear" w:color="auto" w:fill="FFFFFF"/>
        </w:rPr>
      </w:pPr>
      <w:r w:rsidRPr="001E77EE">
        <w:rPr>
          <w:shd w:val="clear" w:color="auto" w:fill="FFFFFF"/>
        </w:rPr>
        <w:t xml:space="preserve">с 01.07.2013                          </w:t>
      </w:r>
      <w:r w:rsidRPr="001E77EE">
        <w:t xml:space="preserve">приведенный в графе 7 </w:t>
      </w:r>
      <w:r w:rsidRPr="001E77EE">
        <w:rPr>
          <w:b/>
          <w:bCs/>
          <w:i/>
          <w:iCs/>
        </w:rPr>
        <w:t>таблицы 2</w:t>
      </w:r>
      <w:r w:rsidRPr="001E77EE">
        <w:t>.</w:t>
      </w:r>
    </w:p>
    <w:p w:rsidR="00E32F8E" w:rsidRPr="001E77EE" w:rsidRDefault="00E32F8E" w:rsidP="00E32F8E">
      <w:pPr>
        <w:keepNext/>
        <w:tabs>
          <w:tab w:val="left" w:pos="7655"/>
        </w:tabs>
        <w:spacing w:before="240" w:after="60"/>
        <w:ind w:left="7920" w:firstLine="720"/>
        <w:jc w:val="center"/>
        <w:outlineLvl w:val="3"/>
        <w:rPr>
          <w:bCs/>
        </w:rPr>
      </w:pPr>
      <w:r w:rsidRPr="001E77EE">
        <w:rPr>
          <w:bCs/>
        </w:rPr>
        <w:t>Таблица 1</w:t>
      </w:r>
    </w:p>
    <w:p w:rsidR="00E32F8E" w:rsidRPr="001E77EE" w:rsidRDefault="00E32F8E" w:rsidP="00E32F8E">
      <w:pPr>
        <w:jc w:val="center"/>
      </w:pPr>
      <w:r w:rsidRPr="001E77EE">
        <w:t>Тариф на тепловую энергию, реализуемую Краснобродским угольным разрезом – филиалом ОАО «Угольная компания «Кузбассразрезуголь» (п.г.т. Краснобродский) на потребительском рынке по узлу теплоснабжения город Киселевск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1E77EE" w:rsidRPr="001E77EE" w:rsidTr="00930CD5">
        <w:trPr>
          <w:cantSplit/>
          <w:trHeight w:val="321"/>
        </w:trPr>
        <w:tc>
          <w:tcPr>
            <w:tcW w:w="1183" w:type="dxa"/>
            <w:vMerge w:val="restart"/>
            <w:tcBorders>
              <w:top w:val="single" w:sz="12" w:space="0" w:color="auto"/>
              <w:left w:val="single" w:sz="12" w:space="0" w:color="auto"/>
            </w:tcBorders>
            <w:vAlign w:val="center"/>
          </w:tcPr>
          <w:p w:rsidR="00E32F8E" w:rsidRPr="001E77EE" w:rsidRDefault="00E32F8E" w:rsidP="00E32F8E">
            <w:pPr>
              <w:jc w:val="center"/>
              <w:rPr>
                <w:sz w:val="16"/>
                <w:szCs w:val="20"/>
              </w:rPr>
            </w:pPr>
            <w:r w:rsidRPr="001E77EE">
              <w:rPr>
                <w:sz w:val="16"/>
                <w:szCs w:val="20"/>
              </w:rPr>
              <w:t>Предприятие</w:t>
            </w:r>
          </w:p>
        </w:tc>
        <w:tc>
          <w:tcPr>
            <w:tcW w:w="1279" w:type="dxa"/>
            <w:vMerge w:val="restart"/>
            <w:tcBorders>
              <w:top w:val="single" w:sz="12" w:space="0" w:color="auto"/>
            </w:tcBorders>
            <w:vAlign w:val="center"/>
          </w:tcPr>
          <w:p w:rsidR="00E32F8E" w:rsidRPr="001E77EE" w:rsidRDefault="00E32F8E" w:rsidP="00E32F8E">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E32F8E" w:rsidRPr="001E77EE" w:rsidRDefault="00E32F8E" w:rsidP="00E32F8E">
            <w:pPr>
              <w:jc w:val="center"/>
              <w:rPr>
                <w:sz w:val="16"/>
                <w:szCs w:val="20"/>
              </w:rPr>
            </w:pPr>
            <w:r w:rsidRPr="001E77EE">
              <w:rPr>
                <w:sz w:val="16"/>
                <w:szCs w:val="20"/>
              </w:rPr>
              <w:t>тыс. руб.</w:t>
            </w:r>
          </w:p>
        </w:tc>
        <w:tc>
          <w:tcPr>
            <w:tcW w:w="1383" w:type="dxa"/>
            <w:vMerge w:val="restart"/>
            <w:tcBorders>
              <w:top w:val="single" w:sz="12" w:space="0" w:color="auto"/>
              <w:bottom w:val="nil"/>
            </w:tcBorders>
            <w:vAlign w:val="center"/>
          </w:tcPr>
          <w:p w:rsidR="00E32F8E" w:rsidRPr="001E77EE" w:rsidRDefault="00E32F8E" w:rsidP="00E32F8E">
            <w:pPr>
              <w:jc w:val="center"/>
              <w:rPr>
                <w:sz w:val="16"/>
                <w:szCs w:val="20"/>
              </w:rPr>
            </w:pPr>
            <w:r w:rsidRPr="001E77EE">
              <w:rPr>
                <w:sz w:val="16"/>
                <w:szCs w:val="20"/>
              </w:rPr>
              <w:t>Структура отпуска</w:t>
            </w:r>
          </w:p>
        </w:tc>
        <w:tc>
          <w:tcPr>
            <w:tcW w:w="829" w:type="dxa"/>
            <w:vMerge w:val="restart"/>
            <w:tcBorders>
              <w:top w:val="single" w:sz="12" w:space="0" w:color="auto"/>
              <w:bottom w:val="nil"/>
            </w:tcBorders>
            <w:vAlign w:val="center"/>
          </w:tcPr>
          <w:p w:rsidR="00E32F8E" w:rsidRPr="001E77EE" w:rsidRDefault="00E32F8E" w:rsidP="00E32F8E">
            <w:pPr>
              <w:jc w:val="center"/>
              <w:rPr>
                <w:sz w:val="16"/>
                <w:szCs w:val="20"/>
              </w:rPr>
            </w:pPr>
            <w:r w:rsidRPr="001E77EE">
              <w:rPr>
                <w:sz w:val="16"/>
                <w:szCs w:val="20"/>
              </w:rPr>
              <w:t>Доля отпуска т/э на потребит рынок,</w:t>
            </w:r>
          </w:p>
          <w:p w:rsidR="00E32F8E" w:rsidRPr="001E77EE" w:rsidRDefault="00E32F8E" w:rsidP="00E32F8E">
            <w:pPr>
              <w:jc w:val="center"/>
              <w:rPr>
                <w:sz w:val="16"/>
                <w:szCs w:val="20"/>
              </w:rPr>
            </w:pPr>
          </w:p>
          <w:p w:rsidR="00E32F8E" w:rsidRPr="001E77EE" w:rsidRDefault="00E32F8E" w:rsidP="00E32F8E">
            <w:pPr>
              <w:jc w:val="center"/>
              <w:rPr>
                <w:sz w:val="16"/>
                <w:szCs w:val="20"/>
              </w:rPr>
            </w:pPr>
            <w:r w:rsidRPr="001E77EE">
              <w:rPr>
                <w:sz w:val="16"/>
                <w:szCs w:val="20"/>
              </w:rPr>
              <w:t xml:space="preserve"> %</w:t>
            </w:r>
          </w:p>
        </w:tc>
        <w:tc>
          <w:tcPr>
            <w:tcW w:w="3089" w:type="dxa"/>
            <w:gridSpan w:val="3"/>
            <w:tcBorders>
              <w:top w:val="single" w:sz="12" w:space="0" w:color="auto"/>
            </w:tcBorders>
            <w:vAlign w:val="center"/>
          </w:tcPr>
          <w:p w:rsidR="00E32F8E" w:rsidRPr="001E77EE" w:rsidRDefault="00E32F8E" w:rsidP="00E32F8E">
            <w:pPr>
              <w:jc w:val="center"/>
              <w:rPr>
                <w:sz w:val="16"/>
                <w:szCs w:val="20"/>
              </w:rPr>
            </w:pPr>
            <w:r w:rsidRPr="001E77EE">
              <w:rPr>
                <w:sz w:val="16"/>
                <w:szCs w:val="20"/>
              </w:rPr>
              <w:t xml:space="preserve">Тариф на т/энергию, руб./Гкал </w:t>
            </w:r>
          </w:p>
          <w:p w:rsidR="00E32F8E" w:rsidRPr="001E77EE" w:rsidRDefault="00E32F8E" w:rsidP="00E32F8E">
            <w:pPr>
              <w:jc w:val="center"/>
              <w:rPr>
                <w:sz w:val="16"/>
                <w:szCs w:val="20"/>
              </w:rPr>
            </w:pPr>
            <w:r w:rsidRPr="001E77EE">
              <w:rPr>
                <w:sz w:val="16"/>
                <w:szCs w:val="20"/>
              </w:rPr>
              <w:t>(без НДС)</w:t>
            </w:r>
          </w:p>
        </w:tc>
        <w:tc>
          <w:tcPr>
            <w:tcW w:w="1287" w:type="dxa"/>
            <w:vMerge w:val="restart"/>
            <w:tcBorders>
              <w:top w:val="single" w:sz="12" w:space="0" w:color="auto"/>
            </w:tcBorders>
            <w:vAlign w:val="center"/>
          </w:tcPr>
          <w:p w:rsidR="00E32F8E" w:rsidRPr="001E77EE" w:rsidRDefault="00E32F8E" w:rsidP="00E32F8E">
            <w:pPr>
              <w:jc w:val="center"/>
              <w:rPr>
                <w:sz w:val="16"/>
                <w:szCs w:val="20"/>
              </w:rPr>
            </w:pPr>
            <w:r w:rsidRPr="001E77EE">
              <w:rPr>
                <w:sz w:val="16"/>
                <w:szCs w:val="20"/>
              </w:rPr>
              <w:t>Темп роста тарифа по сравнению с действующим</w:t>
            </w:r>
          </w:p>
          <w:p w:rsidR="00E32F8E" w:rsidRPr="001E77EE" w:rsidRDefault="00E32F8E" w:rsidP="00E32F8E">
            <w:pPr>
              <w:jc w:val="center"/>
              <w:rPr>
                <w:sz w:val="16"/>
                <w:szCs w:val="20"/>
              </w:rPr>
            </w:pPr>
          </w:p>
          <w:p w:rsidR="00E32F8E" w:rsidRPr="001E77EE" w:rsidRDefault="00E32F8E" w:rsidP="00E32F8E">
            <w:pPr>
              <w:jc w:val="center"/>
              <w:rPr>
                <w:sz w:val="16"/>
                <w:szCs w:val="20"/>
              </w:rPr>
            </w:pPr>
            <w:r w:rsidRPr="001E77EE">
              <w:rPr>
                <w:sz w:val="16"/>
                <w:szCs w:val="20"/>
              </w:rPr>
              <w:t>%</w:t>
            </w:r>
          </w:p>
        </w:tc>
        <w:tc>
          <w:tcPr>
            <w:tcW w:w="1406" w:type="dxa"/>
            <w:vMerge w:val="restart"/>
            <w:tcBorders>
              <w:top w:val="single" w:sz="12" w:space="0" w:color="auto"/>
              <w:right w:val="single" w:sz="12" w:space="0" w:color="auto"/>
            </w:tcBorders>
            <w:vAlign w:val="center"/>
          </w:tcPr>
          <w:p w:rsidR="00E32F8E" w:rsidRPr="001E77EE" w:rsidRDefault="00E32F8E" w:rsidP="00E32F8E">
            <w:pPr>
              <w:jc w:val="center"/>
              <w:rPr>
                <w:sz w:val="16"/>
                <w:szCs w:val="20"/>
              </w:rPr>
            </w:pPr>
            <w:r w:rsidRPr="001E77EE">
              <w:rPr>
                <w:sz w:val="16"/>
                <w:szCs w:val="20"/>
              </w:rPr>
              <w:t>Рентабельность по отпуску т/энергии на потребит. рынке,</w:t>
            </w:r>
          </w:p>
          <w:p w:rsidR="00E32F8E" w:rsidRPr="001E77EE" w:rsidRDefault="00E32F8E" w:rsidP="00E32F8E">
            <w:pPr>
              <w:jc w:val="center"/>
              <w:rPr>
                <w:sz w:val="16"/>
                <w:szCs w:val="20"/>
              </w:rPr>
            </w:pPr>
            <w:r w:rsidRPr="001E77EE">
              <w:rPr>
                <w:sz w:val="16"/>
                <w:szCs w:val="20"/>
              </w:rPr>
              <w:t>%</w:t>
            </w:r>
          </w:p>
        </w:tc>
      </w:tr>
      <w:tr w:rsidR="001E77EE" w:rsidRPr="001E77EE" w:rsidTr="00930CD5">
        <w:trPr>
          <w:cantSplit/>
          <w:trHeight w:val="182"/>
        </w:trPr>
        <w:tc>
          <w:tcPr>
            <w:tcW w:w="1183" w:type="dxa"/>
            <w:vMerge/>
            <w:tcBorders>
              <w:left w:val="single" w:sz="12" w:space="0" w:color="auto"/>
            </w:tcBorders>
          </w:tcPr>
          <w:p w:rsidR="00E32F8E" w:rsidRPr="001E77EE" w:rsidRDefault="00E32F8E" w:rsidP="00E32F8E">
            <w:pPr>
              <w:jc w:val="center"/>
              <w:rPr>
                <w:sz w:val="16"/>
                <w:szCs w:val="20"/>
              </w:rPr>
            </w:pPr>
          </w:p>
        </w:tc>
        <w:tc>
          <w:tcPr>
            <w:tcW w:w="1279" w:type="dxa"/>
            <w:vMerge/>
          </w:tcPr>
          <w:p w:rsidR="00E32F8E" w:rsidRPr="001E77EE" w:rsidRDefault="00E32F8E" w:rsidP="00E32F8E">
            <w:pPr>
              <w:jc w:val="center"/>
              <w:rPr>
                <w:sz w:val="16"/>
                <w:szCs w:val="20"/>
              </w:rPr>
            </w:pPr>
          </w:p>
        </w:tc>
        <w:tc>
          <w:tcPr>
            <w:tcW w:w="1383" w:type="dxa"/>
            <w:vMerge/>
            <w:tcBorders>
              <w:top w:val="nil"/>
            </w:tcBorders>
            <w:vAlign w:val="center"/>
          </w:tcPr>
          <w:p w:rsidR="00E32F8E" w:rsidRPr="001E77EE" w:rsidRDefault="00E32F8E" w:rsidP="00E32F8E">
            <w:pPr>
              <w:jc w:val="center"/>
              <w:rPr>
                <w:sz w:val="16"/>
                <w:szCs w:val="20"/>
              </w:rPr>
            </w:pPr>
          </w:p>
        </w:tc>
        <w:tc>
          <w:tcPr>
            <w:tcW w:w="829" w:type="dxa"/>
            <w:vMerge/>
            <w:tcBorders>
              <w:top w:val="nil"/>
            </w:tcBorders>
            <w:vAlign w:val="center"/>
          </w:tcPr>
          <w:p w:rsidR="00E32F8E" w:rsidRPr="001E77EE" w:rsidRDefault="00E32F8E" w:rsidP="00E32F8E">
            <w:pPr>
              <w:jc w:val="center"/>
              <w:rPr>
                <w:sz w:val="16"/>
                <w:szCs w:val="20"/>
              </w:rPr>
            </w:pPr>
          </w:p>
        </w:tc>
        <w:tc>
          <w:tcPr>
            <w:tcW w:w="1307" w:type="dxa"/>
            <w:vMerge w:val="restart"/>
            <w:vAlign w:val="center"/>
          </w:tcPr>
          <w:p w:rsidR="00E32F8E" w:rsidRPr="001E77EE" w:rsidRDefault="00E32F8E" w:rsidP="00E32F8E">
            <w:pPr>
              <w:jc w:val="center"/>
              <w:rPr>
                <w:sz w:val="16"/>
                <w:szCs w:val="20"/>
              </w:rPr>
            </w:pPr>
            <w:r w:rsidRPr="001E77EE">
              <w:rPr>
                <w:sz w:val="16"/>
                <w:szCs w:val="20"/>
              </w:rPr>
              <w:t>действующий по предприятию</w:t>
            </w:r>
          </w:p>
        </w:tc>
        <w:tc>
          <w:tcPr>
            <w:tcW w:w="1782" w:type="dxa"/>
            <w:gridSpan w:val="2"/>
            <w:vAlign w:val="center"/>
          </w:tcPr>
          <w:p w:rsidR="00E32F8E" w:rsidRPr="001E77EE" w:rsidRDefault="00E32F8E" w:rsidP="00E32F8E">
            <w:pPr>
              <w:jc w:val="center"/>
              <w:rPr>
                <w:sz w:val="16"/>
                <w:szCs w:val="20"/>
              </w:rPr>
            </w:pPr>
            <w:r w:rsidRPr="001E77EE">
              <w:rPr>
                <w:sz w:val="16"/>
                <w:szCs w:val="20"/>
              </w:rPr>
              <w:t>предлагаемый</w:t>
            </w:r>
          </w:p>
        </w:tc>
        <w:tc>
          <w:tcPr>
            <w:tcW w:w="1287" w:type="dxa"/>
            <w:vMerge/>
          </w:tcPr>
          <w:p w:rsidR="00E32F8E" w:rsidRPr="001E77EE" w:rsidRDefault="00E32F8E" w:rsidP="00E32F8E">
            <w:pPr>
              <w:jc w:val="center"/>
              <w:rPr>
                <w:sz w:val="16"/>
                <w:szCs w:val="20"/>
              </w:rPr>
            </w:pPr>
          </w:p>
        </w:tc>
        <w:tc>
          <w:tcPr>
            <w:tcW w:w="1406" w:type="dxa"/>
            <w:vMerge/>
            <w:tcBorders>
              <w:right w:val="single" w:sz="12" w:space="0" w:color="auto"/>
            </w:tcBorders>
          </w:tcPr>
          <w:p w:rsidR="00E32F8E" w:rsidRPr="001E77EE" w:rsidRDefault="00E32F8E" w:rsidP="00E32F8E">
            <w:pPr>
              <w:jc w:val="center"/>
              <w:rPr>
                <w:sz w:val="16"/>
                <w:szCs w:val="20"/>
              </w:rPr>
            </w:pPr>
          </w:p>
        </w:tc>
      </w:tr>
      <w:tr w:rsidR="001E77EE" w:rsidRPr="001E77EE" w:rsidTr="00930CD5">
        <w:trPr>
          <w:cantSplit/>
          <w:trHeight w:val="412"/>
        </w:trPr>
        <w:tc>
          <w:tcPr>
            <w:tcW w:w="1183" w:type="dxa"/>
            <w:vMerge/>
            <w:tcBorders>
              <w:left w:val="single" w:sz="12" w:space="0" w:color="auto"/>
              <w:bottom w:val="single" w:sz="12" w:space="0" w:color="auto"/>
            </w:tcBorders>
          </w:tcPr>
          <w:p w:rsidR="00E32F8E" w:rsidRPr="001E77EE" w:rsidRDefault="00E32F8E" w:rsidP="00E32F8E">
            <w:pPr>
              <w:jc w:val="center"/>
              <w:rPr>
                <w:sz w:val="16"/>
                <w:szCs w:val="20"/>
              </w:rPr>
            </w:pPr>
          </w:p>
        </w:tc>
        <w:tc>
          <w:tcPr>
            <w:tcW w:w="1279" w:type="dxa"/>
            <w:vMerge/>
            <w:tcBorders>
              <w:bottom w:val="single" w:sz="12" w:space="0" w:color="auto"/>
            </w:tcBorders>
          </w:tcPr>
          <w:p w:rsidR="00E32F8E" w:rsidRPr="001E77EE" w:rsidRDefault="00E32F8E" w:rsidP="00E32F8E">
            <w:pPr>
              <w:jc w:val="center"/>
              <w:rPr>
                <w:sz w:val="16"/>
                <w:szCs w:val="20"/>
              </w:rPr>
            </w:pPr>
          </w:p>
        </w:tc>
        <w:tc>
          <w:tcPr>
            <w:tcW w:w="1383" w:type="dxa"/>
            <w:vMerge/>
            <w:tcBorders>
              <w:top w:val="nil"/>
              <w:bottom w:val="single" w:sz="12" w:space="0" w:color="auto"/>
            </w:tcBorders>
            <w:vAlign w:val="center"/>
          </w:tcPr>
          <w:p w:rsidR="00E32F8E" w:rsidRPr="001E77EE" w:rsidRDefault="00E32F8E" w:rsidP="00E32F8E">
            <w:pPr>
              <w:jc w:val="center"/>
              <w:rPr>
                <w:sz w:val="16"/>
                <w:szCs w:val="20"/>
              </w:rPr>
            </w:pPr>
          </w:p>
        </w:tc>
        <w:tc>
          <w:tcPr>
            <w:tcW w:w="829" w:type="dxa"/>
            <w:vMerge/>
            <w:tcBorders>
              <w:top w:val="nil"/>
              <w:bottom w:val="single" w:sz="12" w:space="0" w:color="auto"/>
            </w:tcBorders>
            <w:vAlign w:val="center"/>
          </w:tcPr>
          <w:p w:rsidR="00E32F8E" w:rsidRPr="001E77EE" w:rsidRDefault="00E32F8E" w:rsidP="00E32F8E">
            <w:pPr>
              <w:jc w:val="center"/>
              <w:rPr>
                <w:sz w:val="16"/>
                <w:szCs w:val="20"/>
              </w:rPr>
            </w:pPr>
          </w:p>
        </w:tc>
        <w:tc>
          <w:tcPr>
            <w:tcW w:w="1307" w:type="dxa"/>
            <w:vMerge/>
            <w:tcBorders>
              <w:bottom w:val="single" w:sz="12" w:space="0" w:color="auto"/>
            </w:tcBorders>
            <w:vAlign w:val="center"/>
          </w:tcPr>
          <w:p w:rsidR="00E32F8E" w:rsidRPr="001E77EE" w:rsidRDefault="00E32F8E" w:rsidP="00E32F8E">
            <w:pPr>
              <w:jc w:val="center"/>
              <w:rPr>
                <w:sz w:val="16"/>
                <w:szCs w:val="20"/>
              </w:rPr>
            </w:pPr>
          </w:p>
        </w:tc>
        <w:tc>
          <w:tcPr>
            <w:tcW w:w="931" w:type="dxa"/>
            <w:tcBorders>
              <w:bottom w:val="single" w:sz="12" w:space="0" w:color="auto"/>
            </w:tcBorders>
            <w:vAlign w:val="center"/>
          </w:tcPr>
          <w:p w:rsidR="00E32F8E" w:rsidRPr="001E77EE" w:rsidRDefault="00E32F8E" w:rsidP="00E32F8E">
            <w:pPr>
              <w:jc w:val="center"/>
              <w:rPr>
                <w:sz w:val="16"/>
                <w:szCs w:val="20"/>
              </w:rPr>
            </w:pPr>
            <w:r w:rsidRPr="001E77EE">
              <w:rPr>
                <w:sz w:val="16"/>
                <w:szCs w:val="20"/>
              </w:rPr>
              <w:t>предприя-</w:t>
            </w:r>
          </w:p>
          <w:p w:rsidR="00E32F8E" w:rsidRPr="001E77EE" w:rsidRDefault="00E32F8E" w:rsidP="00E32F8E">
            <w:pPr>
              <w:jc w:val="center"/>
              <w:rPr>
                <w:sz w:val="16"/>
                <w:szCs w:val="20"/>
              </w:rPr>
            </w:pPr>
            <w:r w:rsidRPr="001E77EE">
              <w:rPr>
                <w:sz w:val="16"/>
                <w:szCs w:val="20"/>
              </w:rPr>
              <w:t>тием</w:t>
            </w:r>
          </w:p>
        </w:tc>
        <w:tc>
          <w:tcPr>
            <w:tcW w:w="851" w:type="dxa"/>
            <w:tcBorders>
              <w:bottom w:val="single" w:sz="12" w:space="0" w:color="auto"/>
            </w:tcBorders>
            <w:shd w:val="pct15" w:color="000000" w:fill="FFFFFF"/>
            <w:vAlign w:val="center"/>
          </w:tcPr>
          <w:p w:rsidR="00E32F8E" w:rsidRPr="001E77EE" w:rsidRDefault="00E32F8E" w:rsidP="00E32F8E">
            <w:pPr>
              <w:jc w:val="center"/>
              <w:rPr>
                <w:sz w:val="16"/>
                <w:szCs w:val="20"/>
              </w:rPr>
            </w:pPr>
            <w:r w:rsidRPr="001E77EE">
              <w:rPr>
                <w:sz w:val="16"/>
                <w:szCs w:val="20"/>
              </w:rPr>
              <w:t>РЭК КО</w:t>
            </w:r>
          </w:p>
        </w:tc>
        <w:tc>
          <w:tcPr>
            <w:tcW w:w="1287" w:type="dxa"/>
            <w:vMerge/>
            <w:tcBorders>
              <w:bottom w:val="single" w:sz="12" w:space="0" w:color="auto"/>
            </w:tcBorders>
          </w:tcPr>
          <w:p w:rsidR="00E32F8E" w:rsidRPr="001E77EE" w:rsidRDefault="00E32F8E" w:rsidP="00E32F8E">
            <w:pPr>
              <w:jc w:val="center"/>
              <w:rPr>
                <w:sz w:val="16"/>
                <w:szCs w:val="20"/>
              </w:rPr>
            </w:pPr>
          </w:p>
        </w:tc>
        <w:tc>
          <w:tcPr>
            <w:tcW w:w="1406" w:type="dxa"/>
            <w:vMerge/>
            <w:tcBorders>
              <w:bottom w:val="single" w:sz="12" w:space="0" w:color="auto"/>
              <w:right w:val="single" w:sz="12" w:space="0" w:color="auto"/>
            </w:tcBorders>
          </w:tcPr>
          <w:p w:rsidR="00E32F8E" w:rsidRPr="001E77EE" w:rsidRDefault="00E32F8E" w:rsidP="00E32F8E">
            <w:pPr>
              <w:jc w:val="center"/>
              <w:rPr>
                <w:sz w:val="16"/>
                <w:szCs w:val="20"/>
              </w:rPr>
            </w:pPr>
          </w:p>
        </w:tc>
      </w:tr>
      <w:tr w:rsidR="001E77EE" w:rsidRPr="001E77EE" w:rsidTr="00930CD5">
        <w:trPr>
          <w:cantSplit/>
          <w:trHeight w:val="224"/>
        </w:trPr>
        <w:tc>
          <w:tcPr>
            <w:tcW w:w="1183" w:type="dxa"/>
            <w:tcBorders>
              <w:top w:val="single" w:sz="12" w:space="0" w:color="auto"/>
              <w:left w:val="single" w:sz="12" w:space="0" w:color="auto"/>
            </w:tcBorders>
            <w:vAlign w:val="center"/>
          </w:tcPr>
          <w:p w:rsidR="00E32F8E" w:rsidRPr="001E77EE" w:rsidRDefault="00E32F8E" w:rsidP="00E32F8E">
            <w:pPr>
              <w:jc w:val="center"/>
              <w:rPr>
                <w:sz w:val="16"/>
                <w:szCs w:val="20"/>
              </w:rPr>
            </w:pPr>
            <w:r w:rsidRPr="001E77EE">
              <w:rPr>
                <w:sz w:val="16"/>
                <w:szCs w:val="20"/>
              </w:rPr>
              <w:t>1</w:t>
            </w:r>
          </w:p>
        </w:tc>
        <w:tc>
          <w:tcPr>
            <w:tcW w:w="1279"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2</w:t>
            </w:r>
          </w:p>
        </w:tc>
        <w:tc>
          <w:tcPr>
            <w:tcW w:w="1383"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3</w:t>
            </w:r>
          </w:p>
        </w:tc>
        <w:tc>
          <w:tcPr>
            <w:tcW w:w="829"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4</w:t>
            </w:r>
          </w:p>
        </w:tc>
        <w:tc>
          <w:tcPr>
            <w:tcW w:w="1307"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5</w:t>
            </w:r>
          </w:p>
        </w:tc>
        <w:tc>
          <w:tcPr>
            <w:tcW w:w="931"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6</w:t>
            </w:r>
          </w:p>
        </w:tc>
        <w:tc>
          <w:tcPr>
            <w:tcW w:w="851" w:type="dxa"/>
            <w:tcBorders>
              <w:top w:val="single" w:sz="12" w:space="0" w:color="auto"/>
            </w:tcBorders>
            <w:shd w:val="pct15" w:color="000000" w:fill="FFFFFF"/>
            <w:vAlign w:val="center"/>
          </w:tcPr>
          <w:p w:rsidR="00E32F8E" w:rsidRPr="001E77EE" w:rsidRDefault="00E32F8E" w:rsidP="00E32F8E">
            <w:pPr>
              <w:jc w:val="center"/>
              <w:rPr>
                <w:sz w:val="16"/>
                <w:szCs w:val="20"/>
              </w:rPr>
            </w:pPr>
            <w:r w:rsidRPr="001E77EE">
              <w:rPr>
                <w:sz w:val="16"/>
                <w:szCs w:val="20"/>
              </w:rPr>
              <w:t>7</w:t>
            </w:r>
          </w:p>
        </w:tc>
        <w:tc>
          <w:tcPr>
            <w:tcW w:w="1287"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8</w:t>
            </w:r>
          </w:p>
        </w:tc>
        <w:tc>
          <w:tcPr>
            <w:tcW w:w="1406" w:type="dxa"/>
            <w:tcBorders>
              <w:top w:val="single" w:sz="12" w:space="0" w:color="auto"/>
              <w:right w:val="single" w:sz="12" w:space="0" w:color="auto"/>
            </w:tcBorders>
            <w:vAlign w:val="center"/>
          </w:tcPr>
          <w:p w:rsidR="00E32F8E" w:rsidRPr="001E77EE" w:rsidRDefault="00E32F8E" w:rsidP="00E32F8E">
            <w:pPr>
              <w:jc w:val="center"/>
              <w:rPr>
                <w:sz w:val="16"/>
                <w:szCs w:val="20"/>
              </w:rPr>
            </w:pPr>
            <w:r w:rsidRPr="001E77EE">
              <w:rPr>
                <w:sz w:val="16"/>
                <w:szCs w:val="20"/>
              </w:rPr>
              <w:t>9</w:t>
            </w:r>
          </w:p>
        </w:tc>
      </w:tr>
      <w:tr w:rsidR="001E77EE" w:rsidRPr="001E77EE" w:rsidTr="00930CD5">
        <w:trPr>
          <w:cantSplit/>
          <w:trHeight w:val="311"/>
        </w:trPr>
        <w:tc>
          <w:tcPr>
            <w:tcW w:w="1183" w:type="dxa"/>
            <w:vMerge w:val="restart"/>
            <w:tcBorders>
              <w:left w:val="single" w:sz="12" w:space="0" w:color="auto"/>
            </w:tcBorders>
            <w:vAlign w:val="center"/>
          </w:tcPr>
          <w:p w:rsidR="00E32F8E" w:rsidRPr="001E77EE" w:rsidRDefault="00E32F8E" w:rsidP="00E32F8E">
            <w:pPr>
              <w:ind w:right="-108"/>
              <w:jc w:val="center"/>
              <w:rPr>
                <w:sz w:val="16"/>
                <w:szCs w:val="20"/>
              </w:rPr>
            </w:pPr>
            <w:r w:rsidRPr="001E77EE">
              <w:rPr>
                <w:sz w:val="16"/>
                <w:szCs w:val="20"/>
              </w:rPr>
              <w:t>Красноброд-ский угольный разрез – филиал ОАО «УК «Кузбассразрезуголь»</w:t>
            </w:r>
          </w:p>
        </w:tc>
        <w:tc>
          <w:tcPr>
            <w:tcW w:w="1279" w:type="dxa"/>
            <w:vMerge w:val="restart"/>
            <w:vAlign w:val="center"/>
          </w:tcPr>
          <w:p w:rsidR="00E32F8E" w:rsidRPr="001E77EE" w:rsidRDefault="00E32F8E" w:rsidP="00E32F8E">
            <w:pPr>
              <w:jc w:val="center"/>
              <w:rPr>
                <w:b/>
                <w:sz w:val="16"/>
                <w:szCs w:val="16"/>
              </w:rPr>
            </w:pPr>
            <w:r w:rsidRPr="001E77EE">
              <w:rPr>
                <w:b/>
                <w:sz w:val="16"/>
                <w:szCs w:val="16"/>
              </w:rPr>
              <w:t>- 18839,49</w:t>
            </w:r>
          </w:p>
        </w:tc>
        <w:tc>
          <w:tcPr>
            <w:tcW w:w="1383" w:type="dxa"/>
            <w:vAlign w:val="center"/>
          </w:tcPr>
          <w:p w:rsidR="00E32F8E" w:rsidRPr="001E77EE" w:rsidRDefault="00E32F8E" w:rsidP="00E32F8E">
            <w:pPr>
              <w:rPr>
                <w:sz w:val="16"/>
                <w:szCs w:val="20"/>
              </w:rPr>
            </w:pPr>
            <w:r w:rsidRPr="001E77EE">
              <w:rPr>
                <w:sz w:val="16"/>
                <w:szCs w:val="20"/>
              </w:rPr>
              <w:t>бюджетные потребители</w:t>
            </w:r>
          </w:p>
        </w:tc>
        <w:tc>
          <w:tcPr>
            <w:tcW w:w="829" w:type="dxa"/>
            <w:vAlign w:val="center"/>
          </w:tcPr>
          <w:p w:rsidR="00E32F8E" w:rsidRPr="001E77EE" w:rsidRDefault="00E32F8E" w:rsidP="00E32F8E">
            <w:pPr>
              <w:jc w:val="center"/>
              <w:rPr>
                <w:sz w:val="16"/>
                <w:szCs w:val="20"/>
              </w:rPr>
            </w:pPr>
            <w:r w:rsidRPr="001E77EE">
              <w:rPr>
                <w:sz w:val="16"/>
                <w:szCs w:val="20"/>
              </w:rPr>
              <w:t>0,00</w:t>
            </w:r>
          </w:p>
        </w:tc>
        <w:tc>
          <w:tcPr>
            <w:tcW w:w="1307" w:type="dxa"/>
            <w:vMerge w:val="restart"/>
            <w:shd w:val="clear" w:color="auto" w:fill="auto"/>
            <w:vAlign w:val="center"/>
          </w:tcPr>
          <w:p w:rsidR="00E32F8E" w:rsidRPr="001E77EE" w:rsidRDefault="00E32F8E" w:rsidP="00E32F8E">
            <w:pPr>
              <w:jc w:val="center"/>
              <w:rPr>
                <w:sz w:val="16"/>
                <w:szCs w:val="20"/>
              </w:rPr>
            </w:pPr>
            <w:r w:rsidRPr="001E77EE">
              <w:rPr>
                <w:b/>
                <w:sz w:val="18"/>
                <w:szCs w:val="18"/>
              </w:rPr>
              <w:t>1038,63*</w:t>
            </w:r>
          </w:p>
        </w:tc>
        <w:tc>
          <w:tcPr>
            <w:tcW w:w="931" w:type="dxa"/>
            <w:vMerge w:val="restart"/>
            <w:vAlign w:val="center"/>
          </w:tcPr>
          <w:p w:rsidR="00E32F8E" w:rsidRPr="001E77EE" w:rsidRDefault="00E32F8E" w:rsidP="00E32F8E">
            <w:pPr>
              <w:jc w:val="center"/>
              <w:rPr>
                <w:sz w:val="16"/>
                <w:szCs w:val="20"/>
              </w:rPr>
            </w:pPr>
            <w:r w:rsidRPr="001E77EE">
              <w:rPr>
                <w:sz w:val="16"/>
                <w:szCs w:val="20"/>
              </w:rPr>
              <w:t>1630,84</w:t>
            </w:r>
          </w:p>
        </w:tc>
        <w:tc>
          <w:tcPr>
            <w:tcW w:w="851" w:type="dxa"/>
            <w:vMerge w:val="restart"/>
            <w:shd w:val="pct15" w:color="000000" w:fill="FFFFFF"/>
            <w:vAlign w:val="center"/>
          </w:tcPr>
          <w:p w:rsidR="00E32F8E" w:rsidRPr="001E77EE" w:rsidRDefault="00E32F8E" w:rsidP="00E32F8E">
            <w:pPr>
              <w:jc w:val="center"/>
              <w:rPr>
                <w:sz w:val="16"/>
                <w:szCs w:val="20"/>
              </w:rPr>
            </w:pPr>
            <w:r w:rsidRPr="001E77EE">
              <w:rPr>
                <w:b/>
                <w:sz w:val="18"/>
                <w:szCs w:val="18"/>
              </w:rPr>
              <w:t>1038,59</w:t>
            </w:r>
          </w:p>
        </w:tc>
        <w:tc>
          <w:tcPr>
            <w:tcW w:w="1287" w:type="dxa"/>
            <w:vMerge w:val="restart"/>
            <w:vAlign w:val="center"/>
          </w:tcPr>
          <w:p w:rsidR="00E32F8E" w:rsidRPr="001E77EE" w:rsidRDefault="00E32F8E" w:rsidP="00E32F8E">
            <w:pPr>
              <w:jc w:val="center"/>
              <w:rPr>
                <w:sz w:val="16"/>
                <w:szCs w:val="20"/>
              </w:rPr>
            </w:pPr>
            <w:r w:rsidRPr="001E77EE">
              <w:rPr>
                <w:sz w:val="16"/>
                <w:szCs w:val="20"/>
              </w:rPr>
              <w:t>0,00</w:t>
            </w:r>
          </w:p>
        </w:tc>
        <w:tc>
          <w:tcPr>
            <w:tcW w:w="1406" w:type="dxa"/>
            <w:vMerge w:val="restart"/>
            <w:tcBorders>
              <w:right w:val="single" w:sz="12" w:space="0" w:color="auto"/>
            </w:tcBorders>
            <w:vAlign w:val="center"/>
          </w:tcPr>
          <w:p w:rsidR="00E32F8E" w:rsidRPr="001E77EE" w:rsidRDefault="00E32F8E" w:rsidP="00E32F8E">
            <w:pPr>
              <w:jc w:val="center"/>
              <w:rPr>
                <w:sz w:val="16"/>
                <w:szCs w:val="20"/>
              </w:rPr>
            </w:pPr>
            <w:r w:rsidRPr="001E77EE">
              <w:rPr>
                <w:sz w:val="16"/>
                <w:szCs w:val="20"/>
              </w:rPr>
              <w:t>4,76</w:t>
            </w:r>
          </w:p>
        </w:tc>
      </w:tr>
      <w:tr w:rsidR="001E77EE" w:rsidRPr="001E77EE" w:rsidTr="00930CD5">
        <w:trPr>
          <w:cantSplit/>
          <w:trHeight w:val="419"/>
        </w:trPr>
        <w:tc>
          <w:tcPr>
            <w:tcW w:w="1183" w:type="dxa"/>
            <w:vMerge/>
            <w:tcBorders>
              <w:left w:val="single" w:sz="12" w:space="0" w:color="auto"/>
            </w:tcBorders>
            <w:vAlign w:val="center"/>
          </w:tcPr>
          <w:p w:rsidR="00E32F8E" w:rsidRPr="001E77EE" w:rsidRDefault="00E32F8E" w:rsidP="00E32F8E">
            <w:pPr>
              <w:ind w:right="-108"/>
              <w:jc w:val="center"/>
              <w:rPr>
                <w:sz w:val="16"/>
                <w:szCs w:val="20"/>
              </w:rPr>
            </w:pPr>
          </w:p>
        </w:tc>
        <w:tc>
          <w:tcPr>
            <w:tcW w:w="1279" w:type="dxa"/>
            <w:vMerge/>
            <w:vAlign w:val="center"/>
          </w:tcPr>
          <w:p w:rsidR="00E32F8E" w:rsidRPr="001E77EE" w:rsidRDefault="00E32F8E" w:rsidP="00E32F8E">
            <w:pPr>
              <w:jc w:val="center"/>
              <w:rPr>
                <w:b/>
                <w:sz w:val="16"/>
                <w:szCs w:val="16"/>
              </w:rPr>
            </w:pPr>
          </w:p>
        </w:tc>
        <w:tc>
          <w:tcPr>
            <w:tcW w:w="1383" w:type="dxa"/>
            <w:vAlign w:val="center"/>
          </w:tcPr>
          <w:p w:rsidR="00E32F8E" w:rsidRPr="001E77EE" w:rsidRDefault="00E32F8E" w:rsidP="00E32F8E">
            <w:pPr>
              <w:rPr>
                <w:sz w:val="16"/>
                <w:szCs w:val="20"/>
              </w:rPr>
            </w:pPr>
            <w:r w:rsidRPr="001E77EE">
              <w:rPr>
                <w:sz w:val="16"/>
                <w:szCs w:val="20"/>
              </w:rPr>
              <w:t>жилищные организации</w:t>
            </w:r>
          </w:p>
        </w:tc>
        <w:tc>
          <w:tcPr>
            <w:tcW w:w="829" w:type="dxa"/>
            <w:vAlign w:val="center"/>
          </w:tcPr>
          <w:p w:rsidR="00E32F8E" w:rsidRPr="001E77EE" w:rsidRDefault="00E32F8E" w:rsidP="00E32F8E">
            <w:pPr>
              <w:jc w:val="center"/>
              <w:rPr>
                <w:sz w:val="16"/>
                <w:szCs w:val="20"/>
              </w:rPr>
            </w:pPr>
            <w:r w:rsidRPr="001E77EE">
              <w:rPr>
                <w:sz w:val="16"/>
                <w:szCs w:val="20"/>
              </w:rPr>
              <w:t>12,00</w:t>
            </w:r>
          </w:p>
        </w:tc>
        <w:tc>
          <w:tcPr>
            <w:tcW w:w="1307" w:type="dxa"/>
            <w:vMerge/>
            <w:shd w:val="clear" w:color="auto" w:fill="auto"/>
            <w:vAlign w:val="center"/>
          </w:tcPr>
          <w:p w:rsidR="00E32F8E" w:rsidRPr="001E77EE" w:rsidRDefault="00E32F8E" w:rsidP="00E32F8E">
            <w:pPr>
              <w:jc w:val="center"/>
              <w:rPr>
                <w:sz w:val="16"/>
                <w:szCs w:val="20"/>
              </w:rPr>
            </w:pPr>
          </w:p>
        </w:tc>
        <w:tc>
          <w:tcPr>
            <w:tcW w:w="931" w:type="dxa"/>
            <w:vMerge/>
            <w:vAlign w:val="center"/>
          </w:tcPr>
          <w:p w:rsidR="00E32F8E" w:rsidRPr="001E77EE" w:rsidRDefault="00E32F8E" w:rsidP="00E32F8E">
            <w:pPr>
              <w:jc w:val="center"/>
              <w:rPr>
                <w:sz w:val="16"/>
                <w:szCs w:val="20"/>
              </w:rPr>
            </w:pPr>
          </w:p>
        </w:tc>
        <w:tc>
          <w:tcPr>
            <w:tcW w:w="851" w:type="dxa"/>
            <w:vMerge/>
            <w:shd w:val="pct15" w:color="000000" w:fill="FFFFFF"/>
            <w:vAlign w:val="center"/>
          </w:tcPr>
          <w:p w:rsidR="00E32F8E" w:rsidRPr="001E77EE" w:rsidRDefault="00E32F8E" w:rsidP="00E32F8E">
            <w:pPr>
              <w:jc w:val="center"/>
              <w:rPr>
                <w:b/>
                <w:sz w:val="18"/>
                <w:szCs w:val="18"/>
              </w:rPr>
            </w:pPr>
          </w:p>
        </w:tc>
        <w:tc>
          <w:tcPr>
            <w:tcW w:w="1287" w:type="dxa"/>
            <w:vMerge/>
            <w:vAlign w:val="center"/>
          </w:tcPr>
          <w:p w:rsidR="00E32F8E" w:rsidRPr="001E77EE" w:rsidRDefault="00E32F8E" w:rsidP="00E32F8E">
            <w:pPr>
              <w:jc w:val="center"/>
              <w:rPr>
                <w:sz w:val="16"/>
                <w:szCs w:val="20"/>
              </w:rPr>
            </w:pPr>
          </w:p>
        </w:tc>
        <w:tc>
          <w:tcPr>
            <w:tcW w:w="1406" w:type="dxa"/>
            <w:vMerge/>
            <w:tcBorders>
              <w:right w:val="single" w:sz="12" w:space="0" w:color="auto"/>
            </w:tcBorders>
            <w:vAlign w:val="center"/>
          </w:tcPr>
          <w:p w:rsidR="00E32F8E" w:rsidRPr="001E77EE" w:rsidRDefault="00E32F8E" w:rsidP="00E32F8E">
            <w:pPr>
              <w:jc w:val="center"/>
              <w:rPr>
                <w:sz w:val="16"/>
                <w:szCs w:val="20"/>
              </w:rPr>
            </w:pPr>
          </w:p>
        </w:tc>
      </w:tr>
      <w:tr w:rsidR="001E77EE" w:rsidRPr="001E77EE" w:rsidTr="00930CD5">
        <w:trPr>
          <w:cantSplit/>
          <w:trHeight w:val="399"/>
        </w:trPr>
        <w:tc>
          <w:tcPr>
            <w:tcW w:w="1183" w:type="dxa"/>
            <w:vMerge/>
            <w:tcBorders>
              <w:left w:val="single" w:sz="12" w:space="0" w:color="auto"/>
            </w:tcBorders>
            <w:vAlign w:val="center"/>
          </w:tcPr>
          <w:p w:rsidR="00E32F8E" w:rsidRPr="001E77EE" w:rsidRDefault="00E32F8E" w:rsidP="00E32F8E">
            <w:pPr>
              <w:ind w:right="-108"/>
              <w:jc w:val="center"/>
              <w:rPr>
                <w:sz w:val="16"/>
                <w:szCs w:val="20"/>
              </w:rPr>
            </w:pPr>
          </w:p>
        </w:tc>
        <w:tc>
          <w:tcPr>
            <w:tcW w:w="1279" w:type="dxa"/>
            <w:vMerge/>
            <w:vAlign w:val="center"/>
          </w:tcPr>
          <w:p w:rsidR="00E32F8E" w:rsidRPr="001E77EE" w:rsidRDefault="00E32F8E" w:rsidP="00E32F8E">
            <w:pPr>
              <w:jc w:val="center"/>
              <w:rPr>
                <w:b/>
                <w:sz w:val="16"/>
                <w:szCs w:val="16"/>
              </w:rPr>
            </w:pPr>
          </w:p>
        </w:tc>
        <w:tc>
          <w:tcPr>
            <w:tcW w:w="1383" w:type="dxa"/>
            <w:vAlign w:val="center"/>
          </w:tcPr>
          <w:p w:rsidR="00E32F8E" w:rsidRPr="001E77EE" w:rsidRDefault="00E32F8E" w:rsidP="00E32F8E">
            <w:pPr>
              <w:rPr>
                <w:sz w:val="16"/>
                <w:szCs w:val="20"/>
              </w:rPr>
            </w:pPr>
            <w:r w:rsidRPr="001E77EE">
              <w:rPr>
                <w:sz w:val="16"/>
                <w:szCs w:val="20"/>
              </w:rPr>
              <w:t>иные потребители</w:t>
            </w:r>
          </w:p>
        </w:tc>
        <w:tc>
          <w:tcPr>
            <w:tcW w:w="829" w:type="dxa"/>
            <w:vAlign w:val="center"/>
          </w:tcPr>
          <w:p w:rsidR="00E32F8E" w:rsidRPr="001E77EE" w:rsidRDefault="00E32F8E" w:rsidP="00E32F8E">
            <w:pPr>
              <w:jc w:val="center"/>
              <w:rPr>
                <w:sz w:val="16"/>
                <w:szCs w:val="20"/>
              </w:rPr>
            </w:pPr>
            <w:r w:rsidRPr="001E77EE">
              <w:rPr>
                <w:sz w:val="16"/>
                <w:szCs w:val="20"/>
              </w:rPr>
              <w:t>5,33</w:t>
            </w:r>
          </w:p>
        </w:tc>
        <w:tc>
          <w:tcPr>
            <w:tcW w:w="1307" w:type="dxa"/>
            <w:vMerge/>
            <w:shd w:val="clear" w:color="auto" w:fill="auto"/>
            <w:vAlign w:val="center"/>
          </w:tcPr>
          <w:p w:rsidR="00E32F8E" w:rsidRPr="001E77EE" w:rsidRDefault="00E32F8E" w:rsidP="00E32F8E">
            <w:pPr>
              <w:jc w:val="center"/>
              <w:rPr>
                <w:sz w:val="16"/>
                <w:szCs w:val="20"/>
              </w:rPr>
            </w:pPr>
          </w:p>
        </w:tc>
        <w:tc>
          <w:tcPr>
            <w:tcW w:w="931" w:type="dxa"/>
            <w:vMerge/>
            <w:vAlign w:val="center"/>
          </w:tcPr>
          <w:p w:rsidR="00E32F8E" w:rsidRPr="001E77EE" w:rsidRDefault="00E32F8E" w:rsidP="00E32F8E">
            <w:pPr>
              <w:jc w:val="center"/>
              <w:rPr>
                <w:sz w:val="16"/>
                <w:szCs w:val="20"/>
              </w:rPr>
            </w:pPr>
          </w:p>
        </w:tc>
        <w:tc>
          <w:tcPr>
            <w:tcW w:w="851" w:type="dxa"/>
            <w:vMerge/>
            <w:shd w:val="pct15" w:color="000000" w:fill="FFFFFF"/>
            <w:vAlign w:val="center"/>
          </w:tcPr>
          <w:p w:rsidR="00E32F8E" w:rsidRPr="001E77EE" w:rsidRDefault="00E32F8E" w:rsidP="00E32F8E">
            <w:pPr>
              <w:jc w:val="center"/>
              <w:rPr>
                <w:b/>
                <w:sz w:val="18"/>
                <w:szCs w:val="18"/>
              </w:rPr>
            </w:pPr>
          </w:p>
        </w:tc>
        <w:tc>
          <w:tcPr>
            <w:tcW w:w="1287" w:type="dxa"/>
            <w:vMerge/>
            <w:vAlign w:val="center"/>
          </w:tcPr>
          <w:p w:rsidR="00E32F8E" w:rsidRPr="001E77EE" w:rsidRDefault="00E32F8E" w:rsidP="00E32F8E">
            <w:pPr>
              <w:jc w:val="center"/>
              <w:rPr>
                <w:sz w:val="16"/>
                <w:szCs w:val="20"/>
              </w:rPr>
            </w:pPr>
          </w:p>
        </w:tc>
        <w:tc>
          <w:tcPr>
            <w:tcW w:w="1406" w:type="dxa"/>
            <w:vMerge/>
            <w:tcBorders>
              <w:right w:val="single" w:sz="12" w:space="0" w:color="auto"/>
            </w:tcBorders>
            <w:vAlign w:val="center"/>
          </w:tcPr>
          <w:p w:rsidR="00E32F8E" w:rsidRPr="001E77EE" w:rsidRDefault="00E32F8E" w:rsidP="00E32F8E">
            <w:pPr>
              <w:jc w:val="center"/>
              <w:rPr>
                <w:sz w:val="16"/>
                <w:szCs w:val="20"/>
              </w:rPr>
            </w:pPr>
          </w:p>
        </w:tc>
      </w:tr>
      <w:tr w:rsidR="001E77EE" w:rsidRPr="001E77EE" w:rsidTr="00930CD5">
        <w:trPr>
          <w:cantSplit/>
          <w:trHeight w:val="259"/>
        </w:trPr>
        <w:tc>
          <w:tcPr>
            <w:tcW w:w="1183" w:type="dxa"/>
            <w:vMerge/>
            <w:tcBorders>
              <w:left w:val="single" w:sz="12" w:space="0" w:color="auto"/>
              <w:bottom w:val="single" w:sz="12" w:space="0" w:color="auto"/>
            </w:tcBorders>
            <w:vAlign w:val="center"/>
          </w:tcPr>
          <w:p w:rsidR="00E32F8E" w:rsidRPr="001E77EE" w:rsidRDefault="00E32F8E" w:rsidP="00E32F8E">
            <w:pPr>
              <w:ind w:right="-108"/>
              <w:jc w:val="center"/>
              <w:rPr>
                <w:sz w:val="16"/>
                <w:szCs w:val="20"/>
              </w:rPr>
            </w:pPr>
          </w:p>
        </w:tc>
        <w:tc>
          <w:tcPr>
            <w:tcW w:w="1279" w:type="dxa"/>
            <w:vMerge/>
            <w:tcBorders>
              <w:bottom w:val="single" w:sz="12" w:space="0" w:color="auto"/>
            </w:tcBorders>
            <w:vAlign w:val="center"/>
          </w:tcPr>
          <w:p w:rsidR="00E32F8E" w:rsidRPr="001E77EE" w:rsidRDefault="00E32F8E" w:rsidP="00E32F8E">
            <w:pPr>
              <w:jc w:val="center"/>
              <w:rPr>
                <w:b/>
                <w:sz w:val="16"/>
                <w:szCs w:val="16"/>
              </w:rPr>
            </w:pPr>
          </w:p>
        </w:tc>
        <w:tc>
          <w:tcPr>
            <w:tcW w:w="1383" w:type="dxa"/>
            <w:tcBorders>
              <w:bottom w:val="single" w:sz="12" w:space="0" w:color="auto"/>
            </w:tcBorders>
            <w:vAlign w:val="center"/>
          </w:tcPr>
          <w:p w:rsidR="00E32F8E" w:rsidRPr="001E77EE" w:rsidRDefault="00E32F8E" w:rsidP="00E32F8E">
            <w:pPr>
              <w:rPr>
                <w:sz w:val="16"/>
                <w:szCs w:val="20"/>
              </w:rPr>
            </w:pPr>
            <w:r w:rsidRPr="001E77EE">
              <w:rPr>
                <w:sz w:val="16"/>
                <w:szCs w:val="20"/>
              </w:rPr>
              <w:t>произв. нужды</w:t>
            </w:r>
          </w:p>
        </w:tc>
        <w:tc>
          <w:tcPr>
            <w:tcW w:w="829" w:type="dxa"/>
            <w:tcBorders>
              <w:bottom w:val="single" w:sz="12" w:space="0" w:color="auto"/>
            </w:tcBorders>
            <w:vAlign w:val="center"/>
          </w:tcPr>
          <w:p w:rsidR="00E32F8E" w:rsidRPr="001E77EE" w:rsidRDefault="00E32F8E" w:rsidP="00E32F8E">
            <w:pPr>
              <w:jc w:val="center"/>
              <w:rPr>
                <w:sz w:val="16"/>
                <w:szCs w:val="20"/>
              </w:rPr>
            </w:pPr>
            <w:r w:rsidRPr="001E77EE">
              <w:rPr>
                <w:sz w:val="16"/>
                <w:szCs w:val="20"/>
              </w:rPr>
              <w:t>82,68</w:t>
            </w:r>
          </w:p>
        </w:tc>
        <w:tc>
          <w:tcPr>
            <w:tcW w:w="5782" w:type="dxa"/>
            <w:gridSpan w:val="5"/>
            <w:tcBorders>
              <w:bottom w:val="single" w:sz="12" w:space="0" w:color="auto"/>
              <w:right w:val="single" w:sz="12" w:space="0" w:color="auto"/>
            </w:tcBorders>
            <w:shd w:val="clear" w:color="auto" w:fill="auto"/>
            <w:vAlign w:val="center"/>
          </w:tcPr>
          <w:p w:rsidR="00E32F8E" w:rsidRPr="001E77EE" w:rsidRDefault="00E32F8E" w:rsidP="00E32F8E">
            <w:pPr>
              <w:jc w:val="center"/>
              <w:rPr>
                <w:sz w:val="16"/>
                <w:szCs w:val="20"/>
              </w:rPr>
            </w:pPr>
          </w:p>
        </w:tc>
      </w:tr>
    </w:tbl>
    <w:p w:rsidR="00E32F8E" w:rsidRPr="001E77EE" w:rsidRDefault="00E32F8E" w:rsidP="00E32F8E">
      <w:pPr>
        <w:ind w:left="851"/>
        <w:jc w:val="both"/>
        <w:rPr>
          <w:b/>
          <w:i/>
        </w:rPr>
      </w:pPr>
      <w:r w:rsidRPr="001E77EE">
        <w:rPr>
          <w:b/>
          <w:i/>
        </w:rPr>
        <w:t>* утвержден постановлением Региональной энергетической комиссии Кемеровской области от 30.11.2011 № 301</w:t>
      </w:r>
    </w:p>
    <w:p w:rsidR="00E32F8E" w:rsidRPr="001E77EE" w:rsidRDefault="00E32F8E" w:rsidP="00E32F8E">
      <w:pPr>
        <w:keepNext/>
        <w:spacing w:before="240" w:after="60" w:line="240" w:lineRule="atLeast"/>
        <w:jc w:val="right"/>
        <w:outlineLvl w:val="3"/>
        <w:rPr>
          <w:bCs/>
        </w:rPr>
      </w:pPr>
      <w:r w:rsidRPr="001E77EE">
        <w:rPr>
          <w:bCs/>
        </w:rPr>
        <w:t>Таблица 2</w:t>
      </w:r>
    </w:p>
    <w:p w:rsidR="00E32F8E" w:rsidRPr="001E77EE" w:rsidRDefault="00E32F8E" w:rsidP="00E32F8E">
      <w:pPr>
        <w:jc w:val="center"/>
      </w:pPr>
      <w:r w:rsidRPr="001E77EE">
        <w:t>Тариф на тепловую энергию, реализуемую Краснобродским угольным разрезом – филиалом ОАО «Угольная компания «Кузбассразрезуголь» (п.г.т. Краснобродский) на потребительском рынке по узлу теплоснабжения город Киселевск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1E77EE" w:rsidRPr="001E77EE" w:rsidTr="00930CD5">
        <w:trPr>
          <w:cantSplit/>
          <w:trHeight w:val="321"/>
        </w:trPr>
        <w:tc>
          <w:tcPr>
            <w:tcW w:w="1183" w:type="dxa"/>
            <w:vMerge w:val="restart"/>
            <w:tcBorders>
              <w:top w:val="single" w:sz="12" w:space="0" w:color="auto"/>
              <w:left w:val="single" w:sz="12" w:space="0" w:color="auto"/>
            </w:tcBorders>
            <w:vAlign w:val="center"/>
          </w:tcPr>
          <w:p w:rsidR="00E32F8E" w:rsidRPr="001E77EE" w:rsidRDefault="00E32F8E" w:rsidP="00E32F8E">
            <w:pPr>
              <w:jc w:val="center"/>
              <w:rPr>
                <w:sz w:val="16"/>
                <w:szCs w:val="20"/>
              </w:rPr>
            </w:pPr>
            <w:r w:rsidRPr="001E77EE">
              <w:rPr>
                <w:sz w:val="16"/>
                <w:szCs w:val="20"/>
              </w:rPr>
              <w:t>Предприятие</w:t>
            </w:r>
          </w:p>
        </w:tc>
        <w:tc>
          <w:tcPr>
            <w:tcW w:w="1279" w:type="dxa"/>
            <w:vMerge w:val="restart"/>
            <w:tcBorders>
              <w:top w:val="single" w:sz="12" w:space="0" w:color="auto"/>
            </w:tcBorders>
            <w:vAlign w:val="center"/>
          </w:tcPr>
          <w:p w:rsidR="00E32F8E" w:rsidRPr="001E77EE" w:rsidRDefault="00E32F8E" w:rsidP="00E32F8E">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E32F8E" w:rsidRPr="001E77EE" w:rsidRDefault="00E32F8E" w:rsidP="00E32F8E">
            <w:pPr>
              <w:jc w:val="center"/>
              <w:rPr>
                <w:sz w:val="16"/>
                <w:szCs w:val="20"/>
              </w:rPr>
            </w:pPr>
            <w:r w:rsidRPr="001E77EE">
              <w:rPr>
                <w:sz w:val="16"/>
                <w:szCs w:val="20"/>
              </w:rPr>
              <w:t>тыс. руб.</w:t>
            </w:r>
          </w:p>
        </w:tc>
        <w:tc>
          <w:tcPr>
            <w:tcW w:w="1383" w:type="dxa"/>
            <w:vMerge w:val="restart"/>
            <w:tcBorders>
              <w:top w:val="single" w:sz="12" w:space="0" w:color="auto"/>
              <w:bottom w:val="nil"/>
            </w:tcBorders>
            <w:vAlign w:val="center"/>
          </w:tcPr>
          <w:p w:rsidR="00E32F8E" w:rsidRPr="001E77EE" w:rsidRDefault="00E32F8E" w:rsidP="00E32F8E">
            <w:pPr>
              <w:jc w:val="center"/>
              <w:rPr>
                <w:sz w:val="16"/>
                <w:szCs w:val="20"/>
              </w:rPr>
            </w:pPr>
            <w:r w:rsidRPr="001E77EE">
              <w:rPr>
                <w:sz w:val="16"/>
                <w:szCs w:val="20"/>
              </w:rPr>
              <w:t>Структура отпуска</w:t>
            </w:r>
          </w:p>
        </w:tc>
        <w:tc>
          <w:tcPr>
            <w:tcW w:w="829" w:type="dxa"/>
            <w:vMerge w:val="restart"/>
            <w:tcBorders>
              <w:top w:val="single" w:sz="12" w:space="0" w:color="auto"/>
              <w:bottom w:val="nil"/>
            </w:tcBorders>
            <w:vAlign w:val="center"/>
          </w:tcPr>
          <w:p w:rsidR="00E32F8E" w:rsidRPr="001E77EE" w:rsidRDefault="00E32F8E" w:rsidP="00E32F8E">
            <w:pPr>
              <w:jc w:val="center"/>
              <w:rPr>
                <w:sz w:val="16"/>
                <w:szCs w:val="20"/>
              </w:rPr>
            </w:pPr>
            <w:r w:rsidRPr="001E77EE">
              <w:rPr>
                <w:sz w:val="16"/>
                <w:szCs w:val="20"/>
              </w:rPr>
              <w:t>Доля отпуска т/э на потребит рынок,</w:t>
            </w:r>
          </w:p>
          <w:p w:rsidR="00E32F8E" w:rsidRPr="001E77EE" w:rsidRDefault="00E32F8E" w:rsidP="00E32F8E">
            <w:pPr>
              <w:jc w:val="center"/>
              <w:rPr>
                <w:sz w:val="16"/>
                <w:szCs w:val="20"/>
              </w:rPr>
            </w:pPr>
          </w:p>
          <w:p w:rsidR="00E32F8E" w:rsidRPr="001E77EE" w:rsidRDefault="00E32F8E" w:rsidP="00E32F8E">
            <w:pPr>
              <w:jc w:val="center"/>
              <w:rPr>
                <w:sz w:val="16"/>
                <w:szCs w:val="20"/>
              </w:rPr>
            </w:pPr>
            <w:r w:rsidRPr="001E77EE">
              <w:rPr>
                <w:sz w:val="16"/>
                <w:szCs w:val="20"/>
              </w:rPr>
              <w:t xml:space="preserve"> %</w:t>
            </w:r>
          </w:p>
        </w:tc>
        <w:tc>
          <w:tcPr>
            <w:tcW w:w="3089" w:type="dxa"/>
            <w:gridSpan w:val="3"/>
            <w:tcBorders>
              <w:top w:val="single" w:sz="12" w:space="0" w:color="auto"/>
            </w:tcBorders>
            <w:vAlign w:val="center"/>
          </w:tcPr>
          <w:p w:rsidR="00E32F8E" w:rsidRPr="001E77EE" w:rsidRDefault="00E32F8E" w:rsidP="00E32F8E">
            <w:pPr>
              <w:jc w:val="center"/>
              <w:rPr>
                <w:sz w:val="16"/>
                <w:szCs w:val="20"/>
              </w:rPr>
            </w:pPr>
            <w:r w:rsidRPr="001E77EE">
              <w:rPr>
                <w:sz w:val="16"/>
                <w:szCs w:val="20"/>
              </w:rPr>
              <w:t xml:space="preserve">Тариф на т/энергию, руб./Гкал </w:t>
            </w:r>
          </w:p>
          <w:p w:rsidR="00E32F8E" w:rsidRPr="001E77EE" w:rsidRDefault="00E32F8E" w:rsidP="00E32F8E">
            <w:pPr>
              <w:jc w:val="center"/>
              <w:rPr>
                <w:sz w:val="16"/>
                <w:szCs w:val="20"/>
              </w:rPr>
            </w:pPr>
            <w:r w:rsidRPr="001E77EE">
              <w:rPr>
                <w:sz w:val="16"/>
                <w:szCs w:val="20"/>
              </w:rPr>
              <w:t>(без НДС)</w:t>
            </w:r>
          </w:p>
        </w:tc>
        <w:tc>
          <w:tcPr>
            <w:tcW w:w="1287" w:type="dxa"/>
            <w:vMerge w:val="restart"/>
            <w:tcBorders>
              <w:top w:val="single" w:sz="12" w:space="0" w:color="auto"/>
            </w:tcBorders>
            <w:vAlign w:val="center"/>
          </w:tcPr>
          <w:p w:rsidR="00E32F8E" w:rsidRPr="001E77EE" w:rsidRDefault="00E32F8E" w:rsidP="00E32F8E">
            <w:pPr>
              <w:jc w:val="center"/>
              <w:rPr>
                <w:sz w:val="16"/>
                <w:szCs w:val="20"/>
              </w:rPr>
            </w:pPr>
            <w:r w:rsidRPr="001E77EE">
              <w:rPr>
                <w:sz w:val="16"/>
                <w:szCs w:val="20"/>
              </w:rPr>
              <w:t>Темп роста тарифа по сравнению с действующим</w:t>
            </w:r>
          </w:p>
          <w:p w:rsidR="00E32F8E" w:rsidRPr="001E77EE" w:rsidRDefault="00E32F8E" w:rsidP="00E32F8E">
            <w:pPr>
              <w:jc w:val="center"/>
              <w:rPr>
                <w:sz w:val="16"/>
                <w:szCs w:val="20"/>
              </w:rPr>
            </w:pPr>
          </w:p>
          <w:p w:rsidR="00E32F8E" w:rsidRPr="001E77EE" w:rsidRDefault="00E32F8E" w:rsidP="00E32F8E">
            <w:pPr>
              <w:jc w:val="center"/>
              <w:rPr>
                <w:sz w:val="16"/>
                <w:szCs w:val="20"/>
              </w:rPr>
            </w:pPr>
            <w:r w:rsidRPr="001E77EE">
              <w:rPr>
                <w:sz w:val="16"/>
                <w:szCs w:val="20"/>
              </w:rPr>
              <w:t>%</w:t>
            </w:r>
          </w:p>
        </w:tc>
        <w:tc>
          <w:tcPr>
            <w:tcW w:w="1406" w:type="dxa"/>
            <w:vMerge w:val="restart"/>
            <w:tcBorders>
              <w:top w:val="single" w:sz="12" w:space="0" w:color="auto"/>
              <w:right w:val="single" w:sz="12" w:space="0" w:color="auto"/>
            </w:tcBorders>
            <w:vAlign w:val="center"/>
          </w:tcPr>
          <w:p w:rsidR="00E32F8E" w:rsidRPr="001E77EE" w:rsidRDefault="00E32F8E" w:rsidP="00E32F8E">
            <w:pPr>
              <w:jc w:val="center"/>
              <w:rPr>
                <w:sz w:val="16"/>
                <w:szCs w:val="20"/>
              </w:rPr>
            </w:pPr>
            <w:r w:rsidRPr="001E77EE">
              <w:rPr>
                <w:sz w:val="16"/>
                <w:szCs w:val="20"/>
              </w:rPr>
              <w:t>Рентабельность по отпуску т/энергии на потребит. рынке,</w:t>
            </w:r>
          </w:p>
          <w:p w:rsidR="00E32F8E" w:rsidRPr="001E77EE" w:rsidRDefault="00E32F8E" w:rsidP="00E32F8E">
            <w:pPr>
              <w:jc w:val="center"/>
              <w:rPr>
                <w:sz w:val="16"/>
                <w:szCs w:val="20"/>
              </w:rPr>
            </w:pPr>
            <w:r w:rsidRPr="001E77EE">
              <w:rPr>
                <w:sz w:val="16"/>
                <w:szCs w:val="20"/>
              </w:rPr>
              <w:t>%</w:t>
            </w:r>
          </w:p>
        </w:tc>
      </w:tr>
      <w:tr w:rsidR="001E77EE" w:rsidRPr="001E77EE" w:rsidTr="00930CD5">
        <w:trPr>
          <w:cantSplit/>
          <w:trHeight w:val="196"/>
        </w:trPr>
        <w:tc>
          <w:tcPr>
            <w:tcW w:w="1183" w:type="dxa"/>
            <w:vMerge/>
            <w:tcBorders>
              <w:left w:val="single" w:sz="12" w:space="0" w:color="auto"/>
            </w:tcBorders>
          </w:tcPr>
          <w:p w:rsidR="00E32F8E" w:rsidRPr="001E77EE" w:rsidRDefault="00E32F8E" w:rsidP="00E32F8E">
            <w:pPr>
              <w:jc w:val="center"/>
              <w:rPr>
                <w:sz w:val="16"/>
                <w:szCs w:val="20"/>
              </w:rPr>
            </w:pPr>
          </w:p>
        </w:tc>
        <w:tc>
          <w:tcPr>
            <w:tcW w:w="1279" w:type="dxa"/>
            <w:vMerge/>
          </w:tcPr>
          <w:p w:rsidR="00E32F8E" w:rsidRPr="001E77EE" w:rsidRDefault="00E32F8E" w:rsidP="00E32F8E">
            <w:pPr>
              <w:jc w:val="center"/>
              <w:rPr>
                <w:sz w:val="16"/>
                <w:szCs w:val="20"/>
              </w:rPr>
            </w:pPr>
          </w:p>
        </w:tc>
        <w:tc>
          <w:tcPr>
            <w:tcW w:w="1383" w:type="dxa"/>
            <w:vMerge/>
            <w:tcBorders>
              <w:top w:val="nil"/>
            </w:tcBorders>
            <w:vAlign w:val="center"/>
          </w:tcPr>
          <w:p w:rsidR="00E32F8E" w:rsidRPr="001E77EE" w:rsidRDefault="00E32F8E" w:rsidP="00E32F8E">
            <w:pPr>
              <w:jc w:val="center"/>
              <w:rPr>
                <w:sz w:val="16"/>
                <w:szCs w:val="20"/>
              </w:rPr>
            </w:pPr>
          </w:p>
        </w:tc>
        <w:tc>
          <w:tcPr>
            <w:tcW w:w="829" w:type="dxa"/>
            <w:vMerge/>
            <w:tcBorders>
              <w:top w:val="nil"/>
            </w:tcBorders>
            <w:vAlign w:val="center"/>
          </w:tcPr>
          <w:p w:rsidR="00E32F8E" w:rsidRPr="001E77EE" w:rsidRDefault="00E32F8E" w:rsidP="00E32F8E">
            <w:pPr>
              <w:jc w:val="center"/>
              <w:rPr>
                <w:sz w:val="16"/>
                <w:szCs w:val="20"/>
              </w:rPr>
            </w:pPr>
          </w:p>
        </w:tc>
        <w:tc>
          <w:tcPr>
            <w:tcW w:w="1307" w:type="dxa"/>
            <w:vMerge w:val="restart"/>
            <w:vAlign w:val="center"/>
          </w:tcPr>
          <w:p w:rsidR="00E32F8E" w:rsidRPr="001E77EE" w:rsidRDefault="00E32F8E" w:rsidP="00E32F8E">
            <w:pPr>
              <w:jc w:val="center"/>
              <w:rPr>
                <w:sz w:val="16"/>
                <w:szCs w:val="20"/>
              </w:rPr>
            </w:pPr>
            <w:r w:rsidRPr="001E77EE">
              <w:rPr>
                <w:sz w:val="16"/>
                <w:szCs w:val="20"/>
              </w:rPr>
              <w:t>предлагаемый к введению с 01.01.2013</w:t>
            </w:r>
          </w:p>
        </w:tc>
        <w:tc>
          <w:tcPr>
            <w:tcW w:w="1782" w:type="dxa"/>
            <w:gridSpan w:val="2"/>
            <w:vAlign w:val="center"/>
          </w:tcPr>
          <w:p w:rsidR="00E32F8E" w:rsidRPr="001E77EE" w:rsidRDefault="00E32F8E" w:rsidP="00E32F8E">
            <w:pPr>
              <w:jc w:val="center"/>
              <w:rPr>
                <w:sz w:val="16"/>
                <w:szCs w:val="20"/>
              </w:rPr>
            </w:pPr>
            <w:r w:rsidRPr="001E77EE">
              <w:rPr>
                <w:sz w:val="16"/>
                <w:szCs w:val="20"/>
              </w:rPr>
              <w:t>предлагаемый</w:t>
            </w:r>
          </w:p>
        </w:tc>
        <w:tc>
          <w:tcPr>
            <w:tcW w:w="1287" w:type="dxa"/>
            <w:vMerge/>
          </w:tcPr>
          <w:p w:rsidR="00E32F8E" w:rsidRPr="001E77EE" w:rsidRDefault="00E32F8E" w:rsidP="00E32F8E">
            <w:pPr>
              <w:jc w:val="center"/>
              <w:rPr>
                <w:sz w:val="16"/>
                <w:szCs w:val="20"/>
              </w:rPr>
            </w:pPr>
          </w:p>
        </w:tc>
        <w:tc>
          <w:tcPr>
            <w:tcW w:w="1406" w:type="dxa"/>
            <w:vMerge/>
            <w:tcBorders>
              <w:right w:val="single" w:sz="12" w:space="0" w:color="auto"/>
            </w:tcBorders>
          </w:tcPr>
          <w:p w:rsidR="00E32F8E" w:rsidRPr="001E77EE" w:rsidRDefault="00E32F8E" w:rsidP="00E32F8E">
            <w:pPr>
              <w:jc w:val="center"/>
              <w:rPr>
                <w:sz w:val="16"/>
                <w:szCs w:val="20"/>
              </w:rPr>
            </w:pPr>
          </w:p>
        </w:tc>
      </w:tr>
      <w:tr w:rsidR="001E77EE" w:rsidRPr="001E77EE" w:rsidTr="00930CD5">
        <w:trPr>
          <w:cantSplit/>
          <w:trHeight w:val="412"/>
        </w:trPr>
        <w:tc>
          <w:tcPr>
            <w:tcW w:w="1183" w:type="dxa"/>
            <w:vMerge/>
            <w:tcBorders>
              <w:left w:val="single" w:sz="12" w:space="0" w:color="auto"/>
              <w:bottom w:val="single" w:sz="12" w:space="0" w:color="auto"/>
            </w:tcBorders>
          </w:tcPr>
          <w:p w:rsidR="00E32F8E" w:rsidRPr="001E77EE" w:rsidRDefault="00E32F8E" w:rsidP="00E32F8E">
            <w:pPr>
              <w:jc w:val="center"/>
              <w:rPr>
                <w:sz w:val="16"/>
                <w:szCs w:val="20"/>
              </w:rPr>
            </w:pPr>
          </w:p>
        </w:tc>
        <w:tc>
          <w:tcPr>
            <w:tcW w:w="1279" w:type="dxa"/>
            <w:vMerge/>
            <w:tcBorders>
              <w:bottom w:val="single" w:sz="12" w:space="0" w:color="auto"/>
            </w:tcBorders>
          </w:tcPr>
          <w:p w:rsidR="00E32F8E" w:rsidRPr="001E77EE" w:rsidRDefault="00E32F8E" w:rsidP="00E32F8E">
            <w:pPr>
              <w:jc w:val="center"/>
              <w:rPr>
                <w:sz w:val="16"/>
                <w:szCs w:val="20"/>
              </w:rPr>
            </w:pPr>
          </w:p>
        </w:tc>
        <w:tc>
          <w:tcPr>
            <w:tcW w:w="1383" w:type="dxa"/>
            <w:vMerge/>
            <w:tcBorders>
              <w:top w:val="nil"/>
              <w:bottom w:val="single" w:sz="12" w:space="0" w:color="auto"/>
            </w:tcBorders>
            <w:vAlign w:val="center"/>
          </w:tcPr>
          <w:p w:rsidR="00E32F8E" w:rsidRPr="001E77EE" w:rsidRDefault="00E32F8E" w:rsidP="00E32F8E">
            <w:pPr>
              <w:jc w:val="center"/>
              <w:rPr>
                <w:sz w:val="16"/>
                <w:szCs w:val="20"/>
              </w:rPr>
            </w:pPr>
          </w:p>
        </w:tc>
        <w:tc>
          <w:tcPr>
            <w:tcW w:w="829" w:type="dxa"/>
            <w:vMerge/>
            <w:tcBorders>
              <w:top w:val="nil"/>
              <w:bottom w:val="single" w:sz="12" w:space="0" w:color="auto"/>
            </w:tcBorders>
            <w:vAlign w:val="center"/>
          </w:tcPr>
          <w:p w:rsidR="00E32F8E" w:rsidRPr="001E77EE" w:rsidRDefault="00E32F8E" w:rsidP="00E32F8E">
            <w:pPr>
              <w:jc w:val="center"/>
              <w:rPr>
                <w:sz w:val="16"/>
                <w:szCs w:val="20"/>
              </w:rPr>
            </w:pPr>
          </w:p>
        </w:tc>
        <w:tc>
          <w:tcPr>
            <w:tcW w:w="1307" w:type="dxa"/>
            <w:vMerge/>
            <w:tcBorders>
              <w:bottom w:val="single" w:sz="12" w:space="0" w:color="auto"/>
            </w:tcBorders>
            <w:vAlign w:val="center"/>
          </w:tcPr>
          <w:p w:rsidR="00E32F8E" w:rsidRPr="001E77EE" w:rsidRDefault="00E32F8E" w:rsidP="00E32F8E">
            <w:pPr>
              <w:jc w:val="center"/>
              <w:rPr>
                <w:sz w:val="16"/>
                <w:szCs w:val="20"/>
              </w:rPr>
            </w:pPr>
          </w:p>
        </w:tc>
        <w:tc>
          <w:tcPr>
            <w:tcW w:w="931" w:type="dxa"/>
            <w:tcBorders>
              <w:bottom w:val="single" w:sz="12" w:space="0" w:color="auto"/>
            </w:tcBorders>
            <w:vAlign w:val="center"/>
          </w:tcPr>
          <w:p w:rsidR="00E32F8E" w:rsidRPr="001E77EE" w:rsidRDefault="00E32F8E" w:rsidP="00E32F8E">
            <w:pPr>
              <w:jc w:val="center"/>
              <w:rPr>
                <w:sz w:val="16"/>
                <w:szCs w:val="20"/>
              </w:rPr>
            </w:pPr>
            <w:r w:rsidRPr="001E77EE">
              <w:rPr>
                <w:sz w:val="16"/>
                <w:szCs w:val="20"/>
              </w:rPr>
              <w:t>предприя-</w:t>
            </w:r>
          </w:p>
          <w:p w:rsidR="00E32F8E" w:rsidRPr="001E77EE" w:rsidRDefault="00E32F8E" w:rsidP="00E32F8E">
            <w:pPr>
              <w:jc w:val="center"/>
              <w:rPr>
                <w:sz w:val="16"/>
                <w:szCs w:val="20"/>
              </w:rPr>
            </w:pPr>
            <w:r w:rsidRPr="001E77EE">
              <w:rPr>
                <w:sz w:val="16"/>
                <w:szCs w:val="20"/>
              </w:rPr>
              <w:t>тием</w:t>
            </w:r>
          </w:p>
        </w:tc>
        <w:tc>
          <w:tcPr>
            <w:tcW w:w="851" w:type="dxa"/>
            <w:tcBorders>
              <w:bottom w:val="single" w:sz="12" w:space="0" w:color="auto"/>
            </w:tcBorders>
            <w:shd w:val="pct15" w:color="000000" w:fill="FFFFFF"/>
            <w:vAlign w:val="center"/>
          </w:tcPr>
          <w:p w:rsidR="00E32F8E" w:rsidRPr="001E77EE" w:rsidRDefault="00E32F8E" w:rsidP="00E32F8E">
            <w:pPr>
              <w:jc w:val="center"/>
              <w:rPr>
                <w:sz w:val="16"/>
                <w:szCs w:val="20"/>
              </w:rPr>
            </w:pPr>
            <w:r w:rsidRPr="001E77EE">
              <w:rPr>
                <w:sz w:val="16"/>
                <w:szCs w:val="20"/>
              </w:rPr>
              <w:t>РЭК КО</w:t>
            </w:r>
          </w:p>
        </w:tc>
        <w:tc>
          <w:tcPr>
            <w:tcW w:w="1287" w:type="dxa"/>
            <w:vMerge/>
            <w:tcBorders>
              <w:bottom w:val="single" w:sz="12" w:space="0" w:color="auto"/>
            </w:tcBorders>
          </w:tcPr>
          <w:p w:rsidR="00E32F8E" w:rsidRPr="001E77EE" w:rsidRDefault="00E32F8E" w:rsidP="00E32F8E">
            <w:pPr>
              <w:jc w:val="center"/>
              <w:rPr>
                <w:sz w:val="16"/>
                <w:szCs w:val="20"/>
              </w:rPr>
            </w:pPr>
          </w:p>
        </w:tc>
        <w:tc>
          <w:tcPr>
            <w:tcW w:w="1406" w:type="dxa"/>
            <w:vMerge/>
            <w:tcBorders>
              <w:bottom w:val="single" w:sz="12" w:space="0" w:color="auto"/>
              <w:right w:val="single" w:sz="12" w:space="0" w:color="auto"/>
            </w:tcBorders>
          </w:tcPr>
          <w:p w:rsidR="00E32F8E" w:rsidRPr="001E77EE" w:rsidRDefault="00E32F8E" w:rsidP="00E32F8E">
            <w:pPr>
              <w:jc w:val="center"/>
              <w:rPr>
                <w:sz w:val="16"/>
                <w:szCs w:val="20"/>
              </w:rPr>
            </w:pPr>
          </w:p>
        </w:tc>
      </w:tr>
      <w:tr w:rsidR="001E77EE" w:rsidRPr="001E77EE" w:rsidTr="00930CD5">
        <w:trPr>
          <w:cantSplit/>
          <w:trHeight w:val="224"/>
        </w:trPr>
        <w:tc>
          <w:tcPr>
            <w:tcW w:w="1183" w:type="dxa"/>
            <w:tcBorders>
              <w:top w:val="single" w:sz="12" w:space="0" w:color="auto"/>
              <w:left w:val="single" w:sz="12" w:space="0" w:color="auto"/>
            </w:tcBorders>
            <w:vAlign w:val="center"/>
          </w:tcPr>
          <w:p w:rsidR="00E32F8E" w:rsidRPr="001E77EE" w:rsidRDefault="00E32F8E" w:rsidP="00E32F8E">
            <w:pPr>
              <w:jc w:val="center"/>
              <w:rPr>
                <w:sz w:val="16"/>
                <w:szCs w:val="20"/>
              </w:rPr>
            </w:pPr>
            <w:r w:rsidRPr="001E77EE">
              <w:rPr>
                <w:sz w:val="16"/>
                <w:szCs w:val="20"/>
              </w:rPr>
              <w:t>1</w:t>
            </w:r>
          </w:p>
        </w:tc>
        <w:tc>
          <w:tcPr>
            <w:tcW w:w="1279"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2</w:t>
            </w:r>
          </w:p>
        </w:tc>
        <w:tc>
          <w:tcPr>
            <w:tcW w:w="1383"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3</w:t>
            </w:r>
          </w:p>
        </w:tc>
        <w:tc>
          <w:tcPr>
            <w:tcW w:w="829"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4</w:t>
            </w:r>
          </w:p>
        </w:tc>
        <w:tc>
          <w:tcPr>
            <w:tcW w:w="1307"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5</w:t>
            </w:r>
          </w:p>
        </w:tc>
        <w:tc>
          <w:tcPr>
            <w:tcW w:w="931"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6</w:t>
            </w:r>
          </w:p>
        </w:tc>
        <w:tc>
          <w:tcPr>
            <w:tcW w:w="851" w:type="dxa"/>
            <w:tcBorders>
              <w:top w:val="single" w:sz="12" w:space="0" w:color="auto"/>
            </w:tcBorders>
            <w:shd w:val="pct15" w:color="000000" w:fill="FFFFFF"/>
            <w:vAlign w:val="center"/>
          </w:tcPr>
          <w:p w:rsidR="00E32F8E" w:rsidRPr="001E77EE" w:rsidRDefault="00E32F8E" w:rsidP="00E32F8E">
            <w:pPr>
              <w:jc w:val="center"/>
              <w:rPr>
                <w:sz w:val="16"/>
                <w:szCs w:val="20"/>
              </w:rPr>
            </w:pPr>
            <w:r w:rsidRPr="001E77EE">
              <w:rPr>
                <w:sz w:val="16"/>
                <w:szCs w:val="20"/>
              </w:rPr>
              <w:t>7</w:t>
            </w:r>
          </w:p>
        </w:tc>
        <w:tc>
          <w:tcPr>
            <w:tcW w:w="1287" w:type="dxa"/>
            <w:tcBorders>
              <w:top w:val="single" w:sz="12" w:space="0" w:color="auto"/>
            </w:tcBorders>
            <w:vAlign w:val="center"/>
          </w:tcPr>
          <w:p w:rsidR="00E32F8E" w:rsidRPr="001E77EE" w:rsidRDefault="00E32F8E" w:rsidP="00E32F8E">
            <w:pPr>
              <w:jc w:val="center"/>
              <w:rPr>
                <w:sz w:val="16"/>
                <w:szCs w:val="20"/>
              </w:rPr>
            </w:pPr>
            <w:r w:rsidRPr="001E77EE">
              <w:rPr>
                <w:sz w:val="16"/>
                <w:szCs w:val="20"/>
              </w:rPr>
              <w:t>8</w:t>
            </w:r>
          </w:p>
        </w:tc>
        <w:tc>
          <w:tcPr>
            <w:tcW w:w="1406" w:type="dxa"/>
            <w:tcBorders>
              <w:top w:val="single" w:sz="12" w:space="0" w:color="auto"/>
              <w:right w:val="single" w:sz="12" w:space="0" w:color="auto"/>
            </w:tcBorders>
            <w:vAlign w:val="center"/>
          </w:tcPr>
          <w:p w:rsidR="00E32F8E" w:rsidRPr="001E77EE" w:rsidRDefault="00E32F8E" w:rsidP="00E32F8E">
            <w:pPr>
              <w:jc w:val="center"/>
              <w:rPr>
                <w:sz w:val="16"/>
                <w:szCs w:val="20"/>
              </w:rPr>
            </w:pPr>
            <w:r w:rsidRPr="001E77EE">
              <w:rPr>
                <w:sz w:val="16"/>
                <w:szCs w:val="20"/>
              </w:rPr>
              <w:t>9</w:t>
            </w:r>
          </w:p>
        </w:tc>
      </w:tr>
      <w:tr w:rsidR="001E77EE" w:rsidRPr="001E77EE" w:rsidTr="00930CD5">
        <w:trPr>
          <w:cantSplit/>
          <w:trHeight w:val="179"/>
        </w:trPr>
        <w:tc>
          <w:tcPr>
            <w:tcW w:w="1183" w:type="dxa"/>
            <w:vMerge w:val="restart"/>
            <w:tcBorders>
              <w:left w:val="single" w:sz="12" w:space="0" w:color="auto"/>
            </w:tcBorders>
            <w:vAlign w:val="center"/>
          </w:tcPr>
          <w:p w:rsidR="00E32F8E" w:rsidRPr="001E77EE" w:rsidRDefault="00E32F8E" w:rsidP="00E32F8E">
            <w:pPr>
              <w:ind w:right="-108"/>
              <w:jc w:val="center"/>
              <w:rPr>
                <w:sz w:val="16"/>
                <w:szCs w:val="20"/>
              </w:rPr>
            </w:pPr>
            <w:r w:rsidRPr="001E77EE">
              <w:rPr>
                <w:sz w:val="16"/>
                <w:szCs w:val="20"/>
              </w:rPr>
              <w:t>Красноброд-ский угольный разрез – филиал ОАО «УК «Кузбассразрезуголь»</w:t>
            </w:r>
          </w:p>
        </w:tc>
        <w:tc>
          <w:tcPr>
            <w:tcW w:w="1279" w:type="dxa"/>
            <w:vMerge w:val="restart"/>
            <w:vAlign w:val="center"/>
          </w:tcPr>
          <w:p w:rsidR="00E32F8E" w:rsidRPr="001E77EE" w:rsidRDefault="00E32F8E" w:rsidP="00E32F8E">
            <w:pPr>
              <w:jc w:val="center"/>
              <w:rPr>
                <w:b/>
                <w:sz w:val="16"/>
                <w:szCs w:val="16"/>
              </w:rPr>
            </w:pPr>
            <w:r w:rsidRPr="001E77EE">
              <w:rPr>
                <w:b/>
                <w:sz w:val="16"/>
                <w:szCs w:val="16"/>
              </w:rPr>
              <w:t>-15423,45</w:t>
            </w:r>
          </w:p>
        </w:tc>
        <w:tc>
          <w:tcPr>
            <w:tcW w:w="1383" w:type="dxa"/>
            <w:vAlign w:val="center"/>
          </w:tcPr>
          <w:p w:rsidR="00E32F8E" w:rsidRPr="001E77EE" w:rsidRDefault="00E32F8E" w:rsidP="00E32F8E">
            <w:pPr>
              <w:rPr>
                <w:sz w:val="16"/>
                <w:szCs w:val="20"/>
              </w:rPr>
            </w:pPr>
            <w:r w:rsidRPr="001E77EE">
              <w:rPr>
                <w:sz w:val="16"/>
                <w:szCs w:val="20"/>
              </w:rPr>
              <w:t>бюджетные потребители</w:t>
            </w:r>
          </w:p>
        </w:tc>
        <w:tc>
          <w:tcPr>
            <w:tcW w:w="829" w:type="dxa"/>
            <w:vAlign w:val="center"/>
          </w:tcPr>
          <w:p w:rsidR="00E32F8E" w:rsidRPr="001E77EE" w:rsidRDefault="00E32F8E" w:rsidP="00E32F8E">
            <w:pPr>
              <w:jc w:val="center"/>
              <w:rPr>
                <w:sz w:val="16"/>
                <w:szCs w:val="20"/>
              </w:rPr>
            </w:pPr>
            <w:r w:rsidRPr="001E77EE">
              <w:rPr>
                <w:sz w:val="16"/>
                <w:szCs w:val="20"/>
              </w:rPr>
              <w:t>0,00</w:t>
            </w:r>
          </w:p>
        </w:tc>
        <w:tc>
          <w:tcPr>
            <w:tcW w:w="1307" w:type="dxa"/>
            <w:vMerge w:val="restart"/>
            <w:shd w:val="clear" w:color="auto" w:fill="auto"/>
            <w:vAlign w:val="center"/>
          </w:tcPr>
          <w:p w:rsidR="00E32F8E" w:rsidRPr="001E77EE" w:rsidRDefault="00E32F8E" w:rsidP="00E32F8E">
            <w:pPr>
              <w:jc w:val="center"/>
              <w:rPr>
                <w:sz w:val="16"/>
                <w:szCs w:val="20"/>
              </w:rPr>
            </w:pPr>
            <w:r w:rsidRPr="001E77EE">
              <w:rPr>
                <w:b/>
                <w:sz w:val="18"/>
                <w:szCs w:val="18"/>
              </w:rPr>
              <w:t>1038,59</w:t>
            </w:r>
          </w:p>
        </w:tc>
        <w:tc>
          <w:tcPr>
            <w:tcW w:w="931" w:type="dxa"/>
            <w:vMerge w:val="restart"/>
            <w:vAlign w:val="center"/>
          </w:tcPr>
          <w:p w:rsidR="00E32F8E" w:rsidRPr="001E77EE" w:rsidRDefault="00E32F8E" w:rsidP="00E32F8E">
            <w:pPr>
              <w:jc w:val="center"/>
              <w:rPr>
                <w:sz w:val="16"/>
                <w:szCs w:val="20"/>
              </w:rPr>
            </w:pPr>
            <w:r w:rsidRPr="001E77EE">
              <w:rPr>
                <w:sz w:val="16"/>
                <w:szCs w:val="20"/>
              </w:rPr>
              <w:t>1630,84</w:t>
            </w:r>
          </w:p>
        </w:tc>
        <w:tc>
          <w:tcPr>
            <w:tcW w:w="851" w:type="dxa"/>
            <w:vMerge w:val="restart"/>
            <w:shd w:val="pct15" w:color="000000" w:fill="FFFFFF"/>
            <w:vAlign w:val="center"/>
          </w:tcPr>
          <w:p w:rsidR="00E32F8E" w:rsidRPr="001E77EE" w:rsidRDefault="00E32F8E" w:rsidP="00E32F8E">
            <w:pPr>
              <w:jc w:val="center"/>
              <w:rPr>
                <w:sz w:val="16"/>
                <w:szCs w:val="20"/>
              </w:rPr>
            </w:pPr>
            <w:r w:rsidRPr="001E77EE">
              <w:rPr>
                <w:b/>
                <w:sz w:val="18"/>
                <w:szCs w:val="18"/>
              </w:rPr>
              <w:t>1142,85</w:t>
            </w:r>
          </w:p>
        </w:tc>
        <w:tc>
          <w:tcPr>
            <w:tcW w:w="1287" w:type="dxa"/>
            <w:vMerge w:val="restart"/>
            <w:vAlign w:val="center"/>
          </w:tcPr>
          <w:p w:rsidR="00E32F8E" w:rsidRPr="001E77EE" w:rsidRDefault="00E32F8E" w:rsidP="00E32F8E">
            <w:pPr>
              <w:jc w:val="center"/>
              <w:rPr>
                <w:sz w:val="16"/>
                <w:szCs w:val="20"/>
              </w:rPr>
            </w:pPr>
            <w:r w:rsidRPr="001E77EE">
              <w:rPr>
                <w:sz w:val="16"/>
                <w:szCs w:val="20"/>
              </w:rPr>
              <w:t>10,04</w:t>
            </w:r>
          </w:p>
        </w:tc>
        <w:tc>
          <w:tcPr>
            <w:tcW w:w="1406" w:type="dxa"/>
            <w:vMerge w:val="restart"/>
            <w:tcBorders>
              <w:right w:val="single" w:sz="12" w:space="0" w:color="auto"/>
            </w:tcBorders>
            <w:vAlign w:val="center"/>
          </w:tcPr>
          <w:p w:rsidR="00E32F8E" w:rsidRPr="001E77EE" w:rsidRDefault="00E32F8E" w:rsidP="00E32F8E">
            <w:pPr>
              <w:jc w:val="center"/>
              <w:rPr>
                <w:sz w:val="16"/>
                <w:szCs w:val="20"/>
              </w:rPr>
            </w:pPr>
            <w:r w:rsidRPr="001E77EE">
              <w:rPr>
                <w:sz w:val="16"/>
                <w:szCs w:val="20"/>
              </w:rPr>
              <w:t>4,54</w:t>
            </w:r>
          </w:p>
        </w:tc>
      </w:tr>
      <w:tr w:rsidR="001E77EE" w:rsidRPr="001E77EE" w:rsidTr="00930CD5">
        <w:trPr>
          <w:cantSplit/>
          <w:trHeight w:val="445"/>
        </w:trPr>
        <w:tc>
          <w:tcPr>
            <w:tcW w:w="1183" w:type="dxa"/>
            <w:vMerge/>
            <w:tcBorders>
              <w:left w:val="single" w:sz="12" w:space="0" w:color="auto"/>
            </w:tcBorders>
            <w:vAlign w:val="center"/>
          </w:tcPr>
          <w:p w:rsidR="00E32F8E" w:rsidRPr="001E77EE" w:rsidRDefault="00E32F8E" w:rsidP="00E32F8E">
            <w:pPr>
              <w:ind w:right="-108"/>
              <w:jc w:val="center"/>
              <w:rPr>
                <w:sz w:val="16"/>
                <w:szCs w:val="20"/>
              </w:rPr>
            </w:pPr>
          </w:p>
        </w:tc>
        <w:tc>
          <w:tcPr>
            <w:tcW w:w="1279" w:type="dxa"/>
            <w:vMerge/>
            <w:vAlign w:val="center"/>
          </w:tcPr>
          <w:p w:rsidR="00E32F8E" w:rsidRPr="001E77EE" w:rsidRDefault="00E32F8E" w:rsidP="00E32F8E">
            <w:pPr>
              <w:jc w:val="center"/>
              <w:rPr>
                <w:b/>
                <w:sz w:val="16"/>
                <w:szCs w:val="16"/>
              </w:rPr>
            </w:pPr>
          </w:p>
        </w:tc>
        <w:tc>
          <w:tcPr>
            <w:tcW w:w="1383" w:type="dxa"/>
            <w:vAlign w:val="center"/>
          </w:tcPr>
          <w:p w:rsidR="00E32F8E" w:rsidRPr="001E77EE" w:rsidRDefault="00E32F8E" w:rsidP="00E32F8E">
            <w:pPr>
              <w:rPr>
                <w:sz w:val="16"/>
                <w:szCs w:val="20"/>
              </w:rPr>
            </w:pPr>
            <w:r w:rsidRPr="001E77EE">
              <w:rPr>
                <w:sz w:val="16"/>
                <w:szCs w:val="20"/>
              </w:rPr>
              <w:t>жилищные организации</w:t>
            </w:r>
          </w:p>
        </w:tc>
        <w:tc>
          <w:tcPr>
            <w:tcW w:w="829" w:type="dxa"/>
            <w:vAlign w:val="center"/>
          </w:tcPr>
          <w:p w:rsidR="00E32F8E" w:rsidRPr="001E77EE" w:rsidRDefault="00E32F8E" w:rsidP="00E32F8E">
            <w:pPr>
              <w:jc w:val="center"/>
              <w:rPr>
                <w:sz w:val="16"/>
                <w:szCs w:val="20"/>
              </w:rPr>
            </w:pPr>
            <w:r w:rsidRPr="001E77EE">
              <w:rPr>
                <w:sz w:val="16"/>
                <w:szCs w:val="20"/>
              </w:rPr>
              <w:t>12,00</w:t>
            </w:r>
          </w:p>
        </w:tc>
        <w:tc>
          <w:tcPr>
            <w:tcW w:w="1307" w:type="dxa"/>
            <w:vMerge/>
            <w:shd w:val="clear" w:color="auto" w:fill="auto"/>
            <w:vAlign w:val="center"/>
          </w:tcPr>
          <w:p w:rsidR="00E32F8E" w:rsidRPr="001E77EE" w:rsidRDefault="00E32F8E" w:rsidP="00E32F8E">
            <w:pPr>
              <w:jc w:val="center"/>
              <w:rPr>
                <w:sz w:val="16"/>
                <w:szCs w:val="20"/>
              </w:rPr>
            </w:pPr>
          </w:p>
        </w:tc>
        <w:tc>
          <w:tcPr>
            <w:tcW w:w="931" w:type="dxa"/>
            <w:vMerge/>
            <w:vAlign w:val="center"/>
          </w:tcPr>
          <w:p w:rsidR="00E32F8E" w:rsidRPr="001E77EE" w:rsidRDefault="00E32F8E" w:rsidP="00E32F8E">
            <w:pPr>
              <w:jc w:val="center"/>
              <w:rPr>
                <w:sz w:val="16"/>
                <w:szCs w:val="20"/>
              </w:rPr>
            </w:pPr>
          </w:p>
        </w:tc>
        <w:tc>
          <w:tcPr>
            <w:tcW w:w="851" w:type="dxa"/>
            <w:vMerge/>
            <w:shd w:val="pct15" w:color="000000" w:fill="FFFFFF"/>
            <w:vAlign w:val="center"/>
          </w:tcPr>
          <w:p w:rsidR="00E32F8E" w:rsidRPr="001E77EE" w:rsidRDefault="00E32F8E" w:rsidP="00E32F8E">
            <w:pPr>
              <w:jc w:val="center"/>
              <w:rPr>
                <w:b/>
                <w:sz w:val="18"/>
                <w:szCs w:val="18"/>
              </w:rPr>
            </w:pPr>
          </w:p>
        </w:tc>
        <w:tc>
          <w:tcPr>
            <w:tcW w:w="1287" w:type="dxa"/>
            <w:vMerge/>
            <w:vAlign w:val="center"/>
          </w:tcPr>
          <w:p w:rsidR="00E32F8E" w:rsidRPr="001E77EE" w:rsidRDefault="00E32F8E" w:rsidP="00E32F8E">
            <w:pPr>
              <w:jc w:val="center"/>
              <w:rPr>
                <w:sz w:val="16"/>
                <w:szCs w:val="20"/>
              </w:rPr>
            </w:pPr>
          </w:p>
        </w:tc>
        <w:tc>
          <w:tcPr>
            <w:tcW w:w="1406" w:type="dxa"/>
            <w:vMerge/>
            <w:tcBorders>
              <w:right w:val="single" w:sz="12" w:space="0" w:color="auto"/>
            </w:tcBorders>
            <w:vAlign w:val="center"/>
          </w:tcPr>
          <w:p w:rsidR="00E32F8E" w:rsidRPr="001E77EE" w:rsidRDefault="00E32F8E" w:rsidP="00E32F8E">
            <w:pPr>
              <w:jc w:val="center"/>
              <w:rPr>
                <w:sz w:val="16"/>
                <w:szCs w:val="20"/>
              </w:rPr>
            </w:pPr>
          </w:p>
        </w:tc>
      </w:tr>
      <w:tr w:rsidR="001E77EE" w:rsidRPr="001E77EE" w:rsidTr="00930CD5">
        <w:trPr>
          <w:cantSplit/>
          <w:trHeight w:val="292"/>
        </w:trPr>
        <w:tc>
          <w:tcPr>
            <w:tcW w:w="1183" w:type="dxa"/>
            <w:vMerge/>
            <w:tcBorders>
              <w:left w:val="single" w:sz="12" w:space="0" w:color="auto"/>
            </w:tcBorders>
            <w:vAlign w:val="center"/>
          </w:tcPr>
          <w:p w:rsidR="00E32F8E" w:rsidRPr="001E77EE" w:rsidRDefault="00E32F8E" w:rsidP="00E32F8E">
            <w:pPr>
              <w:ind w:right="-108"/>
              <w:jc w:val="center"/>
              <w:rPr>
                <w:sz w:val="16"/>
                <w:szCs w:val="20"/>
              </w:rPr>
            </w:pPr>
          </w:p>
        </w:tc>
        <w:tc>
          <w:tcPr>
            <w:tcW w:w="1279" w:type="dxa"/>
            <w:vMerge/>
            <w:vAlign w:val="center"/>
          </w:tcPr>
          <w:p w:rsidR="00E32F8E" w:rsidRPr="001E77EE" w:rsidRDefault="00E32F8E" w:rsidP="00E32F8E">
            <w:pPr>
              <w:jc w:val="center"/>
              <w:rPr>
                <w:b/>
                <w:sz w:val="16"/>
                <w:szCs w:val="16"/>
              </w:rPr>
            </w:pPr>
          </w:p>
        </w:tc>
        <w:tc>
          <w:tcPr>
            <w:tcW w:w="1383" w:type="dxa"/>
            <w:vAlign w:val="center"/>
          </w:tcPr>
          <w:p w:rsidR="00E32F8E" w:rsidRPr="001E77EE" w:rsidRDefault="00E32F8E" w:rsidP="00E32F8E">
            <w:pPr>
              <w:rPr>
                <w:sz w:val="16"/>
                <w:szCs w:val="20"/>
              </w:rPr>
            </w:pPr>
            <w:r w:rsidRPr="001E77EE">
              <w:rPr>
                <w:sz w:val="16"/>
                <w:szCs w:val="20"/>
              </w:rPr>
              <w:t>иные потребители</w:t>
            </w:r>
          </w:p>
        </w:tc>
        <w:tc>
          <w:tcPr>
            <w:tcW w:w="829" w:type="dxa"/>
            <w:vAlign w:val="center"/>
          </w:tcPr>
          <w:p w:rsidR="00E32F8E" w:rsidRPr="001E77EE" w:rsidRDefault="00E32F8E" w:rsidP="00E32F8E">
            <w:pPr>
              <w:jc w:val="center"/>
              <w:rPr>
                <w:sz w:val="16"/>
                <w:szCs w:val="20"/>
              </w:rPr>
            </w:pPr>
            <w:r w:rsidRPr="001E77EE">
              <w:rPr>
                <w:sz w:val="16"/>
                <w:szCs w:val="20"/>
              </w:rPr>
              <w:t>5,33</w:t>
            </w:r>
          </w:p>
        </w:tc>
        <w:tc>
          <w:tcPr>
            <w:tcW w:w="1307" w:type="dxa"/>
            <w:vMerge/>
            <w:shd w:val="clear" w:color="auto" w:fill="auto"/>
            <w:vAlign w:val="center"/>
          </w:tcPr>
          <w:p w:rsidR="00E32F8E" w:rsidRPr="001E77EE" w:rsidRDefault="00E32F8E" w:rsidP="00E32F8E">
            <w:pPr>
              <w:jc w:val="center"/>
              <w:rPr>
                <w:sz w:val="16"/>
                <w:szCs w:val="20"/>
              </w:rPr>
            </w:pPr>
          </w:p>
        </w:tc>
        <w:tc>
          <w:tcPr>
            <w:tcW w:w="931" w:type="dxa"/>
            <w:vMerge/>
            <w:vAlign w:val="center"/>
          </w:tcPr>
          <w:p w:rsidR="00E32F8E" w:rsidRPr="001E77EE" w:rsidRDefault="00E32F8E" w:rsidP="00E32F8E">
            <w:pPr>
              <w:jc w:val="center"/>
              <w:rPr>
                <w:sz w:val="16"/>
                <w:szCs w:val="20"/>
              </w:rPr>
            </w:pPr>
          </w:p>
        </w:tc>
        <w:tc>
          <w:tcPr>
            <w:tcW w:w="851" w:type="dxa"/>
            <w:vMerge/>
            <w:shd w:val="pct15" w:color="000000" w:fill="FFFFFF"/>
            <w:vAlign w:val="center"/>
          </w:tcPr>
          <w:p w:rsidR="00E32F8E" w:rsidRPr="001E77EE" w:rsidRDefault="00E32F8E" w:rsidP="00E32F8E">
            <w:pPr>
              <w:jc w:val="center"/>
              <w:rPr>
                <w:b/>
                <w:sz w:val="18"/>
                <w:szCs w:val="18"/>
              </w:rPr>
            </w:pPr>
          </w:p>
        </w:tc>
        <w:tc>
          <w:tcPr>
            <w:tcW w:w="1287" w:type="dxa"/>
            <w:vMerge/>
            <w:vAlign w:val="center"/>
          </w:tcPr>
          <w:p w:rsidR="00E32F8E" w:rsidRPr="001E77EE" w:rsidRDefault="00E32F8E" w:rsidP="00E32F8E">
            <w:pPr>
              <w:jc w:val="center"/>
              <w:rPr>
                <w:sz w:val="16"/>
                <w:szCs w:val="20"/>
              </w:rPr>
            </w:pPr>
          </w:p>
        </w:tc>
        <w:tc>
          <w:tcPr>
            <w:tcW w:w="1406" w:type="dxa"/>
            <w:vMerge/>
            <w:tcBorders>
              <w:right w:val="single" w:sz="12" w:space="0" w:color="auto"/>
            </w:tcBorders>
            <w:vAlign w:val="center"/>
          </w:tcPr>
          <w:p w:rsidR="00E32F8E" w:rsidRPr="001E77EE" w:rsidRDefault="00E32F8E" w:rsidP="00E32F8E">
            <w:pPr>
              <w:jc w:val="center"/>
              <w:rPr>
                <w:sz w:val="16"/>
                <w:szCs w:val="20"/>
              </w:rPr>
            </w:pPr>
          </w:p>
        </w:tc>
      </w:tr>
      <w:tr w:rsidR="001E77EE" w:rsidRPr="001E77EE" w:rsidTr="00930CD5">
        <w:trPr>
          <w:cantSplit/>
          <w:trHeight w:val="259"/>
        </w:trPr>
        <w:tc>
          <w:tcPr>
            <w:tcW w:w="1183" w:type="dxa"/>
            <w:vMerge/>
            <w:tcBorders>
              <w:left w:val="single" w:sz="12" w:space="0" w:color="auto"/>
              <w:bottom w:val="single" w:sz="12" w:space="0" w:color="auto"/>
            </w:tcBorders>
            <w:vAlign w:val="center"/>
          </w:tcPr>
          <w:p w:rsidR="00E32F8E" w:rsidRPr="001E77EE" w:rsidRDefault="00E32F8E" w:rsidP="00E32F8E">
            <w:pPr>
              <w:ind w:right="-108"/>
              <w:jc w:val="center"/>
              <w:rPr>
                <w:sz w:val="16"/>
                <w:szCs w:val="20"/>
              </w:rPr>
            </w:pPr>
          </w:p>
        </w:tc>
        <w:tc>
          <w:tcPr>
            <w:tcW w:w="1279" w:type="dxa"/>
            <w:vMerge/>
            <w:tcBorders>
              <w:bottom w:val="single" w:sz="12" w:space="0" w:color="auto"/>
            </w:tcBorders>
            <w:vAlign w:val="center"/>
          </w:tcPr>
          <w:p w:rsidR="00E32F8E" w:rsidRPr="001E77EE" w:rsidRDefault="00E32F8E" w:rsidP="00E32F8E">
            <w:pPr>
              <w:jc w:val="center"/>
              <w:rPr>
                <w:b/>
                <w:sz w:val="16"/>
                <w:szCs w:val="16"/>
              </w:rPr>
            </w:pPr>
          </w:p>
        </w:tc>
        <w:tc>
          <w:tcPr>
            <w:tcW w:w="1383" w:type="dxa"/>
            <w:tcBorders>
              <w:bottom w:val="single" w:sz="12" w:space="0" w:color="auto"/>
            </w:tcBorders>
            <w:vAlign w:val="center"/>
          </w:tcPr>
          <w:p w:rsidR="00E32F8E" w:rsidRPr="001E77EE" w:rsidRDefault="00E32F8E" w:rsidP="00E32F8E">
            <w:pPr>
              <w:rPr>
                <w:sz w:val="16"/>
                <w:szCs w:val="20"/>
              </w:rPr>
            </w:pPr>
            <w:r w:rsidRPr="001E77EE">
              <w:rPr>
                <w:sz w:val="16"/>
                <w:szCs w:val="20"/>
              </w:rPr>
              <w:t>произв. нужды</w:t>
            </w:r>
          </w:p>
        </w:tc>
        <w:tc>
          <w:tcPr>
            <w:tcW w:w="829" w:type="dxa"/>
            <w:tcBorders>
              <w:bottom w:val="single" w:sz="12" w:space="0" w:color="auto"/>
            </w:tcBorders>
            <w:vAlign w:val="center"/>
          </w:tcPr>
          <w:p w:rsidR="00E32F8E" w:rsidRPr="001E77EE" w:rsidRDefault="00E32F8E" w:rsidP="00E32F8E">
            <w:pPr>
              <w:jc w:val="center"/>
              <w:rPr>
                <w:sz w:val="16"/>
                <w:szCs w:val="20"/>
              </w:rPr>
            </w:pPr>
            <w:r w:rsidRPr="001E77EE">
              <w:rPr>
                <w:sz w:val="16"/>
                <w:szCs w:val="20"/>
              </w:rPr>
              <w:t>82,68</w:t>
            </w:r>
          </w:p>
        </w:tc>
        <w:tc>
          <w:tcPr>
            <w:tcW w:w="5782" w:type="dxa"/>
            <w:gridSpan w:val="5"/>
            <w:tcBorders>
              <w:bottom w:val="single" w:sz="12" w:space="0" w:color="auto"/>
              <w:right w:val="single" w:sz="12" w:space="0" w:color="auto"/>
            </w:tcBorders>
            <w:shd w:val="clear" w:color="auto" w:fill="auto"/>
            <w:vAlign w:val="center"/>
          </w:tcPr>
          <w:p w:rsidR="00E32F8E" w:rsidRPr="001E77EE" w:rsidRDefault="00E32F8E" w:rsidP="00E32F8E">
            <w:pPr>
              <w:jc w:val="center"/>
              <w:rPr>
                <w:sz w:val="16"/>
                <w:szCs w:val="20"/>
              </w:rPr>
            </w:pPr>
          </w:p>
        </w:tc>
      </w:tr>
    </w:tbl>
    <w:p w:rsidR="00E32F8E" w:rsidRPr="001E77EE" w:rsidRDefault="00E32F8E" w:rsidP="00E32F8E">
      <w:pPr>
        <w:tabs>
          <w:tab w:val="left" w:pos="426"/>
        </w:tabs>
        <w:ind w:firstLine="426"/>
        <w:jc w:val="both"/>
      </w:pPr>
      <w:r w:rsidRPr="001E77EE">
        <w:lastRenderedPageBreak/>
        <w:t>Изменение тарифов на тепловую энергию, реализуемую Краснобродским угольным разрезом – филиалом ОАО «Угольная компания «Кузбассразрезуголь» по узлу теплоснабжения г. Киселевск по периодам регулирования соответствует параметрам, определенным Приказом Федеральной службы по тарифам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 Регистрационный № 25759).</w:t>
      </w:r>
    </w:p>
    <w:p w:rsidR="00E32F8E" w:rsidRPr="001E77EE" w:rsidRDefault="00E32F8E" w:rsidP="00E32F8E">
      <w:pPr>
        <w:tabs>
          <w:tab w:val="left" w:pos="426"/>
        </w:tabs>
        <w:ind w:firstLine="426"/>
        <w:jc w:val="both"/>
      </w:pPr>
      <w:r w:rsidRPr="001E77EE">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i/>
        </w:rPr>
        <w:t>5,02</w:t>
      </w:r>
      <w:r w:rsidRPr="001E77EE">
        <w:t xml:space="preserve"> % относительно действующего на 31.12.2012 года.</w:t>
      </w:r>
    </w:p>
    <w:p w:rsidR="00E32F8E" w:rsidRPr="001E77EE" w:rsidRDefault="00E32F8E" w:rsidP="00E32F8E">
      <w:pPr>
        <w:ind w:firstLine="426"/>
        <w:jc w:val="both"/>
      </w:pPr>
    </w:p>
    <w:p w:rsidR="00E32F8E" w:rsidRPr="001E77EE" w:rsidRDefault="00E32F8E" w:rsidP="00E32F8E">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E32F8E" w:rsidRPr="001E77EE" w:rsidRDefault="00E32F8E" w:rsidP="00E32F8E">
      <w:pPr>
        <w:ind w:firstLine="426"/>
        <w:jc w:val="both"/>
      </w:pPr>
    </w:p>
    <w:p w:rsidR="00E32F8E" w:rsidRPr="001E77EE" w:rsidRDefault="00E32F8E" w:rsidP="00E32F8E">
      <w:pPr>
        <w:ind w:firstLine="426"/>
        <w:jc w:val="both"/>
        <w:rPr>
          <w:i/>
        </w:rPr>
      </w:pPr>
      <w:r w:rsidRPr="001E77EE">
        <w:rPr>
          <w:b/>
          <w:i/>
          <w:u w:val="single"/>
        </w:rPr>
        <w:t>Справочно:</w:t>
      </w:r>
      <w:r w:rsidRPr="001E77EE">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1E77EE">
        <w:rPr>
          <w:b/>
          <w:i/>
        </w:rPr>
        <w:t>16,01</w:t>
      </w:r>
      <w:r w:rsidRPr="001E77EE">
        <w:rPr>
          <w:i/>
        </w:rPr>
        <w:t xml:space="preserve"> тыс. м³ (стоимости исходной воды 19,43 руб./м³), а также стоимости реагентов, используемых для химической очистки и подготовки воды </w:t>
      </w:r>
      <w:r w:rsidRPr="001E77EE">
        <w:rPr>
          <w:b/>
          <w:i/>
        </w:rPr>
        <w:t>20,74</w:t>
      </w:r>
      <w:r w:rsidRPr="001E77EE">
        <w:rPr>
          <w:i/>
        </w:rPr>
        <w:t xml:space="preserve"> тыс. руб. Таким образом</w:t>
      </w:r>
      <w:r w:rsidR="00795904" w:rsidRPr="001E77EE">
        <w:rPr>
          <w:i/>
        </w:rPr>
        <w:t>,</w:t>
      </w:r>
      <w:r w:rsidRPr="001E77EE">
        <w:rPr>
          <w:i/>
        </w:rPr>
        <w:t xml:space="preserve"> уровень тарифа составит:</w:t>
      </w:r>
    </w:p>
    <w:p w:rsidR="00E32F8E" w:rsidRPr="001E77EE" w:rsidRDefault="00E32F8E" w:rsidP="00E32F8E">
      <w:pPr>
        <w:ind w:firstLine="426"/>
        <w:jc w:val="both"/>
        <w:rPr>
          <w:i/>
        </w:rPr>
      </w:pPr>
    </w:p>
    <w:p w:rsidR="00E32F8E" w:rsidRPr="001E77EE" w:rsidRDefault="00E32F8E" w:rsidP="00E32F8E">
      <w:pPr>
        <w:numPr>
          <w:ilvl w:val="0"/>
          <w:numId w:val="2"/>
        </w:numPr>
        <w:jc w:val="both"/>
        <w:rPr>
          <w:b/>
          <w:i/>
          <w:shd w:val="clear" w:color="auto" w:fill="FFFFFF"/>
          <w:lang w:val="en-US"/>
        </w:rPr>
      </w:pPr>
      <w:r w:rsidRPr="001E77EE">
        <w:rPr>
          <w:b/>
          <w:i/>
          <w:shd w:val="clear" w:color="auto" w:fill="FFFFFF"/>
        </w:rPr>
        <w:t>с 01.01.2013 по 30.06.2013</w:t>
      </w:r>
    </w:p>
    <w:p w:rsidR="00E32F8E" w:rsidRPr="001E77EE" w:rsidRDefault="00E32F8E" w:rsidP="00E32F8E">
      <w:pPr>
        <w:ind w:left="426" w:firstLine="294"/>
        <w:jc w:val="both"/>
        <w:rPr>
          <w:i/>
        </w:rPr>
      </w:pPr>
      <w:r w:rsidRPr="001E77EE">
        <w:rPr>
          <w:i/>
        </w:rPr>
        <w:t xml:space="preserve">(16,01тыс. м³ × 19,43 руб./м³ + 20,74) / 16,01тыс. м³ = </w:t>
      </w:r>
      <w:r w:rsidRPr="001E77EE">
        <w:rPr>
          <w:b/>
          <w:i/>
        </w:rPr>
        <w:t>20,73</w:t>
      </w:r>
      <w:r w:rsidRPr="001E77EE">
        <w:rPr>
          <w:i/>
        </w:rPr>
        <w:t xml:space="preserve"> руб./м³ (без учета НДС)</w:t>
      </w:r>
    </w:p>
    <w:p w:rsidR="008D7CA7" w:rsidRPr="001E77EE" w:rsidRDefault="008D7CA7" w:rsidP="00A25445">
      <w:pPr>
        <w:ind w:firstLine="708"/>
        <w:jc w:val="both"/>
      </w:pPr>
    </w:p>
    <w:p w:rsidR="00795904" w:rsidRPr="001E77EE" w:rsidRDefault="00795904" w:rsidP="00A25445">
      <w:pPr>
        <w:ind w:firstLine="708"/>
        <w:jc w:val="both"/>
      </w:pPr>
      <w:r w:rsidRPr="001E77EE">
        <w:t>Сводная информация и смета расходов по производству и реализации тепловой энергии Краснобродского угольного разреза - филиала ОАО "Угольная компания "Кузбассразрезуголь" (п.г.т. Краснобродский) по узлу теплоснабжения г. Киселевск – приложение № 56 к протоколу.</w:t>
      </w:r>
    </w:p>
    <w:p w:rsidR="00795904" w:rsidRPr="001E77EE" w:rsidRDefault="00795904" w:rsidP="00A25445">
      <w:pPr>
        <w:ind w:firstLine="708"/>
        <w:jc w:val="both"/>
      </w:pPr>
    </w:p>
    <w:p w:rsidR="00A25445" w:rsidRPr="001E77EE" w:rsidRDefault="00A25445" w:rsidP="00A25445">
      <w:pPr>
        <w:ind w:firstLine="708"/>
        <w:jc w:val="both"/>
      </w:pPr>
      <w:r w:rsidRPr="001E77EE">
        <w:t>Рассмотрев представленные материалы, Правлением РЭК</w:t>
      </w:r>
    </w:p>
    <w:p w:rsidR="00A25445" w:rsidRPr="001E77EE" w:rsidRDefault="00A25445" w:rsidP="00A25445">
      <w:pPr>
        <w:ind w:firstLine="708"/>
        <w:jc w:val="both"/>
      </w:pPr>
      <w:r w:rsidRPr="001E77EE">
        <w:tab/>
      </w:r>
    </w:p>
    <w:p w:rsidR="00A25445" w:rsidRPr="001E77EE" w:rsidRDefault="00A25445" w:rsidP="00A25445">
      <w:pPr>
        <w:ind w:firstLine="708"/>
        <w:jc w:val="both"/>
        <w:rPr>
          <w:b/>
        </w:rPr>
      </w:pPr>
      <w:r w:rsidRPr="001E77EE">
        <w:rPr>
          <w:b/>
        </w:rPr>
        <w:t>ПОСТАНОВИЛИ:</w:t>
      </w:r>
    </w:p>
    <w:p w:rsidR="00971D0B" w:rsidRPr="001E77EE" w:rsidRDefault="00971D0B" w:rsidP="00971D0B">
      <w:pPr>
        <w:tabs>
          <w:tab w:val="left" w:pos="1134"/>
        </w:tabs>
        <w:autoSpaceDE w:val="0"/>
        <w:autoSpaceDN w:val="0"/>
        <w:adjustRightInd w:val="0"/>
        <w:ind w:firstLine="709"/>
        <w:jc w:val="both"/>
      </w:pPr>
      <w:r w:rsidRPr="001E77EE">
        <w:t>1. Установить тарифы на тепловую энергию, реализуемую Краснобродским угольным разрезом – филиалом ОАО «Угольная компания «Кузбассразрезуголь» (п.г.т. Краснобродский) на потребительском рынке по узлу теплоснабжения г. Киселевск, с календарной разбивкой, в соответствии с приложениями № 1, № 2 к настоящему постановлению – приложения № 54 и №55 к протоколу соответственно.</w:t>
      </w:r>
    </w:p>
    <w:p w:rsidR="00971D0B" w:rsidRPr="001E77EE" w:rsidRDefault="00971D0B" w:rsidP="00971D0B">
      <w:pPr>
        <w:tabs>
          <w:tab w:val="left" w:pos="1134"/>
        </w:tabs>
        <w:autoSpaceDE w:val="0"/>
        <w:autoSpaceDN w:val="0"/>
        <w:adjustRightInd w:val="0"/>
        <w:ind w:firstLine="709"/>
        <w:jc w:val="both"/>
      </w:pPr>
      <w:r w:rsidRPr="001E77EE">
        <w:t>2. Признать утратившим силу с 01 января 2013 года п.1, приложения №1, №2, №3, №4, №5 постановления региональной энергетической комиссии Кемеровской области от 30 ноября 2011 года №301 «Об утверждении тарифов на тепловую энергию и теплоноситель, реализуемые Краснобродским угольным разрезом – филиалом ОАО «Угольная компания «Кузбассразрезуголь» (п.г.т. Краснобродский) на потребительском рынке по узлу теплоснабжения г. Киселевск».</w:t>
      </w:r>
    </w:p>
    <w:p w:rsidR="00A25445" w:rsidRPr="001E77EE" w:rsidRDefault="00A25445" w:rsidP="00A25445">
      <w:pPr>
        <w:ind w:firstLine="708"/>
        <w:jc w:val="both"/>
      </w:pPr>
    </w:p>
    <w:p w:rsidR="00A25445" w:rsidRPr="001E77EE" w:rsidRDefault="00A25445" w:rsidP="00A25445">
      <w:pPr>
        <w:ind w:firstLine="708"/>
        <w:jc w:val="both"/>
        <w:rPr>
          <w:b/>
        </w:rPr>
      </w:pPr>
    </w:p>
    <w:p w:rsidR="00A25445" w:rsidRPr="001E77EE" w:rsidRDefault="00A25445" w:rsidP="00A25445">
      <w:pPr>
        <w:ind w:firstLine="708"/>
        <w:jc w:val="both"/>
        <w:rPr>
          <w:b/>
        </w:rPr>
      </w:pPr>
      <w:r w:rsidRPr="001E77EE">
        <w:rPr>
          <w:b/>
        </w:rPr>
        <w:t>Голосовали: ЗА – единогласно.</w:t>
      </w:r>
    </w:p>
    <w:p w:rsidR="00A25445" w:rsidRPr="001E77EE" w:rsidRDefault="00A25445" w:rsidP="00A25445">
      <w:pPr>
        <w:ind w:firstLine="708"/>
        <w:jc w:val="both"/>
        <w:rPr>
          <w:b/>
        </w:rPr>
      </w:pPr>
    </w:p>
    <w:p w:rsidR="00FB1E9A" w:rsidRPr="001E77EE" w:rsidRDefault="00A25445" w:rsidP="00A25445">
      <w:pPr>
        <w:ind w:firstLine="708"/>
        <w:jc w:val="both"/>
        <w:rPr>
          <w:b/>
        </w:rPr>
      </w:pPr>
      <w:r w:rsidRPr="001E77EE">
        <w:rPr>
          <w:b/>
        </w:rPr>
        <w:lastRenderedPageBreak/>
        <w:t xml:space="preserve">32. </w:t>
      </w:r>
      <w:r w:rsidR="002074FB" w:rsidRPr="001E77EE">
        <w:rPr>
          <w:b/>
        </w:rPr>
        <w:t xml:space="preserve">О рассмотрении инвестиционной программы </w:t>
      </w:r>
      <w:r w:rsidR="00FB1E9A" w:rsidRPr="001E77EE">
        <w:rPr>
          <w:b/>
        </w:rPr>
        <w:t>ООО «Калининское ЖКХ» (Мариинский район)</w:t>
      </w:r>
      <w:r w:rsidRPr="001E77EE">
        <w:rPr>
          <w:b/>
        </w:rPr>
        <w:t>.</w:t>
      </w:r>
    </w:p>
    <w:p w:rsidR="003150E2" w:rsidRPr="001E77EE" w:rsidRDefault="003150E2" w:rsidP="003150E2">
      <w:pPr>
        <w:ind w:firstLine="708"/>
        <w:jc w:val="both"/>
      </w:pPr>
    </w:p>
    <w:p w:rsidR="003150E2" w:rsidRPr="001E77EE" w:rsidRDefault="003150E2" w:rsidP="003150E2">
      <w:pPr>
        <w:ind w:firstLine="708"/>
        <w:jc w:val="both"/>
      </w:pPr>
      <w:r w:rsidRPr="001E77EE">
        <w:t>Докладчик (Дюков А.В.) доложил:</w:t>
      </w:r>
    </w:p>
    <w:p w:rsidR="003150E2" w:rsidRPr="001E77EE" w:rsidRDefault="003150E2" w:rsidP="003150E2">
      <w:pPr>
        <w:tabs>
          <w:tab w:val="left" w:pos="0"/>
        </w:tabs>
        <w:jc w:val="both"/>
      </w:pPr>
      <w:r w:rsidRPr="001E77EE">
        <w:t>Анализ динамики освоения средств на развитие производства ООО «Калининское ЖКХ» Мариинского района, учтенных при расчете тарифа на 2010-2012 гг.</w:t>
      </w:r>
    </w:p>
    <w:tbl>
      <w:tblPr>
        <w:tblW w:w="10130" w:type="dxa"/>
        <w:tblInd w:w="93" w:type="dxa"/>
        <w:tblLook w:val="04A0" w:firstRow="1" w:lastRow="0" w:firstColumn="1" w:lastColumn="0" w:noHBand="0" w:noVBand="1"/>
      </w:tblPr>
      <w:tblGrid>
        <w:gridCol w:w="1100"/>
        <w:gridCol w:w="1209"/>
        <w:gridCol w:w="1150"/>
        <w:gridCol w:w="980"/>
        <w:gridCol w:w="1209"/>
        <w:gridCol w:w="1150"/>
        <w:gridCol w:w="973"/>
        <w:gridCol w:w="1209"/>
        <w:gridCol w:w="1150"/>
      </w:tblGrid>
      <w:tr w:rsidR="001E77EE" w:rsidRPr="001E77EE" w:rsidTr="00752B42">
        <w:trPr>
          <w:trHeight w:val="348"/>
        </w:trPr>
        <w:tc>
          <w:tcPr>
            <w:tcW w:w="3459" w:type="dxa"/>
            <w:gridSpan w:val="3"/>
            <w:tcBorders>
              <w:top w:val="single" w:sz="8" w:space="0" w:color="auto"/>
              <w:left w:val="single" w:sz="4" w:space="0" w:color="auto"/>
              <w:bottom w:val="single" w:sz="4" w:space="0" w:color="auto"/>
              <w:right w:val="single" w:sz="4" w:space="0" w:color="auto"/>
            </w:tcBorders>
            <w:shd w:val="clear" w:color="auto" w:fill="auto"/>
            <w:noWrap/>
            <w:vAlign w:val="bottom"/>
            <w:hideMark/>
          </w:tcPr>
          <w:p w:rsidR="003150E2" w:rsidRPr="001E77EE" w:rsidRDefault="003150E2" w:rsidP="003150E2">
            <w:pPr>
              <w:jc w:val="center"/>
              <w:rPr>
                <w:b/>
                <w:bCs/>
                <w:sz w:val="18"/>
                <w:szCs w:val="18"/>
              </w:rPr>
            </w:pPr>
            <w:bookmarkStart w:id="63" w:name="RANGE!A1:I6"/>
            <w:r w:rsidRPr="001E77EE">
              <w:rPr>
                <w:b/>
                <w:bCs/>
                <w:sz w:val="18"/>
                <w:szCs w:val="18"/>
              </w:rPr>
              <w:t>2010 год</w:t>
            </w:r>
            <w:bookmarkEnd w:id="63"/>
          </w:p>
        </w:tc>
        <w:tc>
          <w:tcPr>
            <w:tcW w:w="3339" w:type="dxa"/>
            <w:gridSpan w:val="3"/>
            <w:tcBorders>
              <w:top w:val="single" w:sz="8" w:space="0" w:color="auto"/>
              <w:left w:val="nil"/>
              <w:bottom w:val="single" w:sz="4" w:space="0" w:color="auto"/>
              <w:right w:val="single" w:sz="4" w:space="0" w:color="auto"/>
            </w:tcBorders>
            <w:shd w:val="clear" w:color="auto" w:fill="auto"/>
            <w:noWrap/>
            <w:vAlign w:val="bottom"/>
            <w:hideMark/>
          </w:tcPr>
          <w:p w:rsidR="003150E2" w:rsidRPr="001E77EE" w:rsidRDefault="003150E2" w:rsidP="003150E2">
            <w:pPr>
              <w:jc w:val="center"/>
              <w:rPr>
                <w:b/>
                <w:bCs/>
                <w:sz w:val="18"/>
                <w:szCs w:val="18"/>
              </w:rPr>
            </w:pPr>
            <w:r w:rsidRPr="001E77EE">
              <w:rPr>
                <w:b/>
                <w:bCs/>
                <w:sz w:val="18"/>
                <w:szCs w:val="18"/>
              </w:rPr>
              <w:t>2011 год</w:t>
            </w:r>
          </w:p>
        </w:tc>
        <w:tc>
          <w:tcPr>
            <w:tcW w:w="3332" w:type="dxa"/>
            <w:gridSpan w:val="3"/>
            <w:tcBorders>
              <w:top w:val="single" w:sz="8" w:space="0" w:color="auto"/>
              <w:left w:val="nil"/>
              <w:bottom w:val="single" w:sz="4" w:space="0" w:color="auto"/>
              <w:right w:val="single" w:sz="4" w:space="0" w:color="auto"/>
            </w:tcBorders>
            <w:shd w:val="clear" w:color="auto" w:fill="auto"/>
            <w:noWrap/>
            <w:vAlign w:val="bottom"/>
            <w:hideMark/>
          </w:tcPr>
          <w:p w:rsidR="003150E2" w:rsidRPr="001E77EE" w:rsidRDefault="003150E2" w:rsidP="003150E2">
            <w:pPr>
              <w:jc w:val="center"/>
              <w:rPr>
                <w:b/>
                <w:bCs/>
                <w:sz w:val="18"/>
                <w:szCs w:val="18"/>
              </w:rPr>
            </w:pPr>
            <w:r w:rsidRPr="001E77EE">
              <w:rPr>
                <w:b/>
                <w:bCs/>
                <w:sz w:val="18"/>
                <w:szCs w:val="18"/>
              </w:rPr>
              <w:t>2012 год</w:t>
            </w:r>
          </w:p>
        </w:tc>
      </w:tr>
      <w:tr w:rsidR="001E77EE" w:rsidRPr="001E77EE" w:rsidTr="00752B42">
        <w:trPr>
          <w:trHeight w:val="348"/>
        </w:trPr>
        <w:tc>
          <w:tcPr>
            <w:tcW w:w="10130" w:type="dxa"/>
            <w:gridSpan w:val="9"/>
            <w:tcBorders>
              <w:top w:val="single" w:sz="4" w:space="0" w:color="auto"/>
              <w:left w:val="single" w:sz="8" w:space="0" w:color="auto"/>
              <w:bottom w:val="single" w:sz="4" w:space="0" w:color="auto"/>
              <w:right w:val="single" w:sz="8" w:space="0" w:color="000000"/>
            </w:tcBorders>
            <w:shd w:val="clear" w:color="auto" w:fill="auto"/>
            <w:hideMark/>
          </w:tcPr>
          <w:p w:rsidR="003150E2" w:rsidRPr="001E77EE" w:rsidRDefault="003150E2" w:rsidP="003150E2">
            <w:pPr>
              <w:jc w:val="center"/>
              <w:rPr>
                <w:b/>
                <w:bCs/>
                <w:sz w:val="18"/>
                <w:szCs w:val="18"/>
              </w:rPr>
            </w:pPr>
            <w:r w:rsidRPr="001E77EE">
              <w:rPr>
                <w:b/>
                <w:bCs/>
                <w:sz w:val="18"/>
                <w:szCs w:val="18"/>
              </w:rPr>
              <w:t xml:space="preserve">Программа производственного развития </w:t>
            </w:r>
          </w:p>
        </w:tc>
      </w:tr>
      <w:tr w:rsidR="001E77EE" w:rsidRPr="001E77EE" w:rsidTr="00752B42">
        <w:trPr>
          <w:trHeight w:val="697"/>
        </w:trPr>
        <w:tc>
          <w:tcPr>
            <w:tcW w:w="1100" w:type="dxa"/>
            <w:tcBorders>
              <w:top w:val="nil"/>
              <w:left w:val="single" w:sz="8" w:space="0" w:color="auto"/>
              <w:bottom w:val="single" w:sz="4" w:space="0" w:color="auto"/>
              <w:right w:val="single" w:sz="4" w:space="0" w:color="auto"/>
            </w:tcBorders>
            <w:shd w:val="clear" w:color="auto" w:fill="auto"/>
            <w:hideMark/>
          </w:tcPr>
          <w:p w:rsidR="003150E2" w:rsidRPr="001E77EE" w:rsidRDefault="003150E2" w:rsidP="003150E2">
            <w:pPr>
              <w:jc w:val="center"/>
              <w:rPr>
                <w:sz w:val="18"/>
                <w:szCs w:val="18"/>
              </w:rPr>
            </w:pPr>
            <w:r w:rsidRPr="001E77EE">
              <w:rPr>
                <w:sz w:val="18"/>
                <w:szCs w:val="18"/>
              </w:rPr>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3150E2" w:rsidRPr="001E77EE" w:rsidRDefault="003150E2" w:rsidP="003150E2">
            <w:pPr>
              <w:jc w:val="center"/>
              <w:rPr>
                <w:sz w:val="18"/>
                <w:szCs w:val="18"/>
              </w:rPr>
            </w:pPr>
            <w:r w:rsidRPr="001E77EE">
              <w:rPr>
                <w:sz w:val="18"/>
                <w:szCs w:val="18"/>
              </w:rPr>
              <w:t>Фактическое выполнение, тыс. руб.</w:t>
            </w:r>
          </w:p>
        </w:tc>
        <w:tc>
          <w:tcPr>
            <w:tcW w:w="1150" w:type="dxa"/>
            <w:tcBorders>
              <w:top w:val="nil"/>
              <w:left w:val="nil"/>
              <w:bottom w:val="single" w:sz="4" w:space="0" w:color="auto"/>
              <w:right w:val="single" w:sz="4" w:space="0" w:color="auto"/>
            </w:tcBorders>
            <w:shd w:val="clear" w:color="auto" w:fill="auto"/>
            <w:hideMark/>
          </w:tcPr>
          <w:p w:rsidR="003150E2" w:rsidRPr="001E77EE" w:rsidRDefault="003150E2" w:rsidP="003150E2">
            <w:pPr>
              <w:jc w:val="center"/>
              <w:rPr>
                <w:sz w:val="18"/>
                <w:szCs w:val="18"/>
              </w:rPr>
            </w:pPr>
            <w:r w:rsidRPr="001E77EE">
              <w:rPr>
                <w:sz w:val="18"/>
                <w:szCs w:val="18"/>
              </w:rPr>
              <w:t>Степень выполнения программы,       %</w:t>
            </w:r>
          </w:p>
        </w:tc>
        <w:tc>
          <w:tcPr>
            <w:tcW w:w="980" w:type="dxa"/>
            <w:tcBorders>
              <w:top w:val="nil"/>
              <w:left w:val="nil"/>
              <w:bottom w:val="single" w:sz="4" w:space="0" w:color="auto"/>
              <w:right w:val="single" w:sz="4" w:space="0" w:color="auto"/>
            </w:tcBorders>
            <w:shd w:val="clear" w:color="auto" w:fill="auto"/>
            <w:hideMark/>
          </w:tcPr>
          <w:p w:rsidR="003150E2" w:rsidRPr="001E77EE" w:rsidRDefault="003150E2" w:rsidP="003150E2">
            <w:pPr>
              <w:jc w:val="center"/>
              <w:rPr>
                <w:sz w:val="18"/>
                <w:szCs w:val="18"/>
              </w:rPr>
            </w:pPr>
            <w:r w:rsidRPr="001E77EE">
              <w:rPr>
                <w:sz w:val="18"/>
                <w:szCs w:val="18"/>
              </w:rPr>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3150E2" w:rsidRPr="001E77EE" w:rsidRDefault="003150E2" w:rsidP="003150E2">
            <w:pPr>
              <w:jc w:val="center"/>
              <w:rPr>
                <w:sz w:val="18"/>
                <w:szCs w:val="18"/>
              </w:rPr>
            </w:pPr>
            <w:r w:rsidRPr="001E77EE">
              <w:rPr>
                <w:sz w:val="18"/>
                <w:szCs w:val="18"/>
              </w:rPr>
              <w:t>Фактическое выполнение, тыс. руб.</w:t>
            </w:r>
          </w:p>
        </w:tc>
        <w:tc>
          <w:tcPr>
            <w:tcW w:w="1150" w:type="dxa"/>
            <w:tcBorders>
              <w:top w:val="nil"/>
              <w:left w:val="nil"/>
              <w:bottom w:val="single" w:sz="4" w:space="0" w:color="auto"/>
              <w:right w:val="single" w:sz="4" w:space="0" w:color="auto"/>
            </w:tcBorders>
            <w:shd w:val="clear" w:color="auto" w:fill="auto"/>
            <w:hideMark/>
          </w:tcPr>
          <w:p w:rsidR="003150E2" w:rsidRPr="001E77EE" w:rsidRDefault="003150E2" w:rsidP="003150E2">
            <w:pPr>
              <w:jc w:val="center"/>
              <w:rPr>
                <w:sz w:val="18"/>
                <w:szCs w:val="18"/>
              </w:rPr>
            </w:pPr>
            <w:r w:rsidRPr="001E77EE">
              <w:rPr>
                <w:sz w:val="18"/>
                <w:szCs w:val="18"/>
              </w:rPr>
              <w:t>Степень выполнения программы,       %</w:t>
            </w:r>
          </w:p>
        </w:tc>
        <w:tc>
          <w:tcPr>
            <w:tcW w:w="973" w:type="dxa"/>
            <w:tcBorders>
              <w:top w:val="nil"/>
              <w:left w:val="nil"/>
              <w:bottom w:val="single" w:sz="4" w:space="0" w:color="auto"/>
              <w:right w:val="single" w:sz="4" w:space="0" w:color="auto"/>
            </w:tcBorders>
            <w:shd w:val="clear" w:color="auto" w:fill="auto"/>
            <w:hideMark/>
          </w:tcPr>
          <w:p w:rsidR="003150E2" w:rsidRPr="001E77EE" w:rsidRDefault="003150E2" w:rsidP="003150E2">
            <w:pPr>
              <w:jc w:val="center"/>
              <w:rPr>
                <w:sz w:val="18"/>
                <w:szCs w:val="18"/>
              </w:rPr>
            </w:pPr>
            <w:r w:rsidRPr="001E77EE">
              <w:rPr>
                <w:sz w:val="18"/>
                <w:szCs w:val="18"/>
              </w:rPr>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3150E2" w:rsidRPr="001E77EE" w:rsidRDefault="003150E2" w:rsidP="003150E2">
            <w:pPr>
              <w:jc w:val="center"/>
              <w:rPr>
                <w:sz w:val="18"/>
                <w:szCs w:val="18"/>
              </w:rPr>
            </w:pPr>
            <w:r w:rsidRPr="001E77EE">
              <w:rPr>
                <w:sz w:val="18"/>
                <w:szCs w:val="18"/>
              </w:rPr>
              <w:t>Фактическое выполнение за 6 мес.,        тыс. руб.</w:t>
            </w:r>
          </w:p>
        </w:tc>
        <w:tc>
          <w:tcPr>
            <w:tcW w:w="1150" w:type="dxa"/>
            <w:tcBorders>
              <w:top w:val="nil"/>
              <w:left w:val="nil"/>
              <w:bottom w:val="single" w:sz="4" w:space="0" w:color="auto"/>
              <w:right w:val="single" w:sz="8" w:space="0" w:color="auto"/>
            </w:tcBorders>
            <w:shd w:val="clear" w:color="auto" w:fill="auto"/>
            <w:hideMark/>
          </w:tcPr>
          <w:p w:rsidR="003150E2" w:rsidRPr="001E77EE" w:rsidRDefault="003150E2" w:rsidP="003150E2">
            <w:pPr>
              <w:jc w:val="center"/>
              <w:rPr>
                <w:sz w:val="18"/>
                <w:szCs w:val="18"/>
              </w:rPr>
            </w:pPr>
            <w:r w:rsidRPr="001E77EE">
              <w:rPr>
                <w:sz w:val="18"/>
                <w:szCs w:val="18"/>
              </w:rPr>
              <w:t>Степень выполнения программы,       %</w:t>
            </w:r>
          </w:p>
        </w:tc>
      </w:tr>
      <w:tr w:rsidR="001E77EE" w:rsidRPr="001E77EE" w:rsidTr="00752B42">
        <w:trPr>
          <w:trHeight w:val="275"/>
        </w:trPr>
        <w:tc>
          <w:tcPr>
            <w:tcW w:w="1100" w:type="dxa"/>
            <w:tcBorders>
              <w:top w:val="nil"/>
              <w:left w:val="single" w:sz="4" w:space="0" w:color="auto"/>
              <w:bottom w:val="single" w:sz="8" w:space="0" w:color="auto"/>
              <w:right w:val="single" w:sz="4" w:space="0" w:color="auto"/>
            </w:tcBorders>
            <w:shd w:val="clear" w:color="auto" w:fill="auto"/>
            <w:noWrap/>
            <w:vAlign w:val="center"/>
          </w:tcPr>
          <w:p w:rsidR="003150E2" w:rsidRPr="001E77EE" w:rsidRDefault="003150E2" w:rsidP="003150E2">
            <w:pPr>
              <w:jc w:val="center"/>
              <w:rPr>
                <w:sz w:val="18"/>
                <w:szCs w:val="18"/>
              </w:rPr>
            </w:pPr>
            <w:r w:rsidRPr="001E77EE">
              <w:rPr>
                <w:sz w:val="18"/>
                <w:szCs w:val="18"/>
              </w:rPr>
              <w:t>1431,8</w:t>
            </w:r>
          </w:p>
        </w:tc>
        <w:tc>
          <w:tcPr>
            <w:tcW w:w="1209" w:type="dxa"/>
            <w:tcBorders>
              <w:top w:val="nil"/>
              <w:left w:val="nil"/>
              <w:bottom w:val="single" w:sz="8" w:space="0" w:color="auto"/>
              <w:right w:val="single" w:sz="4" w:space="0" w:color="auto"/>
            </w:tcBorders>
            <w:shd w:val="clear" w:color="auto" w:fill="auto"/>
            <w:noWrap/>
            <w:vAlign w:val="center"/>
          </w:tcPr>
          <w:p w:rsidR="003150E2" w:rsidRPr="001E77EE" w:rsidRDefault="003150E2" w:rsidP="003150E2">
            <w:pPr>
              <w:jc w:val="center"/>
              <w:rPr>
                <w:sz w:val="18"/>
                <w:szCs w:val="18"/>
              </w:rPr>
            </w:pPr>
            <w:r w:rsidRPr="001E77EE">
              <w:rPr>
                <w:sz w:val="18"/>
                <w:szCs w:val="18"/>
              </w:rPr>
              <w:t>1066,6</w:t>
            </w:r>
          </w:p>
        </w:tc>
        <w:tc>
          <w:tcPr>
            <w:tcW w:w="1150" w:type="dxa"/>
            <w:tcBorders>
              <w:top w:val="nil"/>
              <w:left w:val="nil"/>
              <w:bottom w:val="single" w:sz="8" w:space="0" w:color="auto"/>
              <w:right w:val="single" w:sz="4" w:space="0" w:color="auto"/>
            </w:tcBorders>
            <w:shd w:val="clear" w:color="auto" w:fill="auto"/>
            <w:noWrap/>
            <w:vAlign w:val="center"/>
          </w:tcPr>
          <w:p w:rsidR="003150E2" w:rsidRPr="001E77EE" w:rsidRDefault="003150E2" w:rsidP="003150E2">
            <w:pPr>
              <w:jc w:val="center"/>
              <w:rPr>
                <w:sz w:val="18"/>
                <w:szCs w:val="18"/>
              </w:rPr>
            </w:pPr>
            <w:r w:rsidRPr="001E77EE">
              <w:rPr>
                <w:sz w:val="18"/>
                <w:szCs w:val="18"/>
              </w:rPr>
              <w:t>74,5%</w:t>
            </w:r>
          </w:p>
        </w:tc>
        <w:tc>
          <w:tcPr>
            <w:tcW w:w="980" w:type="dxa"/>
            <w:tcBorders>
              <w:top w:val="nil"/>
              <w:left w:val="nil"/>
              <w:bottom w:val="single" w:sz="8" w:space="0" w:color="auto"/>
              <w:right w:val="single" w:sz="4" w:space="0" w:color="auto"/>
            </w:tcBorders>
            <w:shd w:val="clear" w:color="auto" w:fill="auto"/>
            <w:noWrap/>
            <w:vAlign w:val="center"/>
          </w:tcPr>
          <w:p w:rsidR="003150E2" w:rsidRPr="001E77EE" w:rsidRDefault="003150E2" w:rsidP="003150E2">
            <w:pPr>
              <w:jc w:val="center"/>
              <w:rPr>
                <w:sz w:val="18"/>
                <w:szCs w:val="18"/>
              </w:rPr>
            </w:pPr>
            <w:r w:rsidRPr="001E77EE">
              <w:rPr>
                <w:sz w:val="18"/>
                <w:szCs w:val="18"/>
              </w:rPr>
              <w:t>1 963,70</w:t>
            </w:r>
          </w:p>
        </w:tc>
        <w:tc>
          <w:tcPr>
            <w:tcW w:w="1209" w:type="dxa"/>
            <w:tcBorders>
              <w:top w:val="nil"/>
              <w:left w:val="nil"/>
              <w:bottom w:val="single" w:sz="8" w:space="0" w:color="auto"/>
              <w:right w:val="single" w:sz="4" w:space="0" w:color="auto"/>
            </w:tcBorders>
            <w:shd w:val="clear" w:color="auto" w:fill="auto"/>
            <w:noWrap/>
            <w:vAlign w:val="center"/>
          </w:tcPr>
          <w:p w:rsidR="003150E2" w:rsidRPr="001E77EE" w:rsidRDefault="003150E2" w:rsidP="003150E2">
            <w:pPr>
              <w:jc w:val="center"/>
              <w:rPr>
                <w:sz w:val="18"/>
                <w:szCs w:val="18"/>
              </w:rPr>
            </w:pPr>
            <w:r w:rsidRPr="001E77EE">
              <w:rPr>
                <w:sz w:val="18"/>
                <w:szCs w:val="18"/>
              </w:rPr>
              <w:t>0</w:t>
            </w:r>
          </w:p>
        </w:tc>
        <w:tc>
          <w:tcPr>
            <w:tcW w:w="1150" w:type="dxa"/>
            <w:tcBorders>
              <w:top w:val="nil"/>
              <w:left w:val="nil"/>
              <w:bottom w:val="single" w:sz="8" w:space="0" w:color="auto"/>
              <w:right w:val="single" w:sz="4" w:space="0" w:color="auto"/>
            </w:tcBorders>
            <w:shd w:val="clear" w:color="auto" w:fill="auto"/>
            <w:noWrap/>
            <w:vAlign w:val="center"/>
          </w:tcPr>
          <w:p w:rsidR="003150E2" w:rsidRPr="001E77EE" w:rsidRDefault="003150E2" w:rsidP="003150E2">
            <w:pPr>
              <w:jc w:val="center"/>
              <w:rPr>
                <w:sz w:val="18"/>
                <w:szCs w:val="18"/>
              </w:rPr>
            </w:pPr>
            <w:r w:rsidRPr="001E77EE">
              <w:rPr>
                <w:sz w:val="18"/>
                <w:szCs w:val="18"/>
              </w:rPr>
              <w:t>0%</w:t>
            </w:r>
          </w:p>
        </w:tc>
        <w:tc>
          <w:tcPr>
            <w:tcW w:w="973" w:type="dxa"/>
            <w:tcBorders>
              <w:top w:val="nil"/>
              <w:left w:val="nil"/>
              <w:bottom w:val="single" w:sz="8" w:space="0" w:color="auto"/>
              <w:right w:val="single" w:sz="4" w:space="0" w:color="auto"/>
            </w:tcBorders>
            <w:shd w:val="clear" w:color="auto" w:fill="auto"/>
            <w:noWrap/>
            <w:vAlign w:val="center"/>
          </w:tcPr>
          <w:p w:rsidR="003150E2" w:rsidRPr="001E77EE" w:rsidRDefault="003150E2" w:rsidP="003150E2">
            <w:pPr>
              <w:jc w:val="center"/>
              <w:rPr>
                <w:sz w:val="18"/>
                <w:szCs w:val="18"/>
              </w:rPr>
            </w:pPr>
            <w:r w:rsidRPr="001E77EE">
              <w:rPr>
                <w:sz w:val="18"/>
                <w:szCs w:val="18"/>
              </w:rPr>
              <w:t>2 086,85</w:t>
            </w:r>
          </w:p>
        </w:tc>
        <w:tc>
          <w:tcPr>
            <w:tcW w:w="1209" w:type="dxa"/>
            <w:tcBorders>
              <w:top w:val="nil"/>
              <w:left w:val="nil"/>
              <w:bottom w:val="single" w:sz="8" w:space="0" w:color="auto"/>
              <w:right w:val="single" w:sz="4" w:space="0" w:color="auto"/>
            </w:tcBorders>
            <w:shd w:val="clear" w:color="auto" w:fill="auto"/>
            <w:noWrap/>
            <w:vAlign w:val="center"/>
          </w:tcPr>
          <w:p w:rsidR="003150E2" w:rsidRPr="001E77EE" w:rsidRDefault="003150E2" w:rsidP="003150E2">
            <w:pPr>
              <w:jc w:val="center"/>
              <w:rPr>
                <w:sz w:val="18"/>
                <w:szCs w:val="18"/>
              </w:rPr>
            </w:pPr>
            <w:r w:rsidRPr="001E77EE">
              <w:rPr>
                <w:sz w:val="18"/>
                <w:szCs w:val="18"/>
              </w:rPr>
              <w:t>734,3</w:t>
            </w:r>
          </w:p>
        </w:tc>
        <w:tc>
          <w:tcPr>
            <w:tcW w:w="1150" w:type="dxa"/>
            <w:tcBorders>
              <w:top w:val="nil"/>
              <w:left w:val="nil"/>
              <w:bottom w:val="single" w:sz="8" w:space="0" w:color="auto"/>
              <w:right w:val="single" w:sz="8" w:space="0" w:color="auto"/>
            </w:tcBorders>
            <w:shd w:val="clear" w:color="auto" w:fill="auto"/>
            <w:noWrap/>
            <w:vAlign w:val="center"/>
          </w:tcPr>
          <w:p w:rsidR="003150E2" w:rsidRPr="001E77EE" w:rsidRDefault="003150E2" w:rsidP="003150E2">
            <w:pPr>
              <w:jc w:val="center"/>
              <w:rPr>
                <w:sz w:val="18"/>
                <w:szCs w:val="18"/>
              </w:rPr>
            </w:pPr>
            <w:r w:rsidRPr="001E77EE">
              <w:rPr>
                <w:sz w:val="18"/>
                <w:szCs w:val="18"/>
              </w:rPr>
              <w:t>35,18%</w:t>
            </w:r>
          </w:p>
        </w:tc>
      </w:tr>
    </w:tbl>
    <w:p w:rsidR="00BC6209" w:rsidRDefault="00BC6209" w:rsidP="003150E2">
      <w:pPr>
        <w:ind w:firstLine="709"/>
        <w:jc w:val="both"/>
      </w:pPr>
    </w:p>
    <w:p w:rsidR="003150E2" w:rsidRPr="001E77EE" w:rsidRDefault="003150E2" w:rsidP="003150E2">
      <w:pPr>
        <w:ind w:firstLine="709"/>
        <w:jc w:val="both"/>
      </w:pPr>
      <w:r w:rsidRPr="001E77EE">
        <w:t>ООО «Калининское ЖКХ» представило инвестиционную программу на 2013 год в размере 2 428,1  тыс. руб., источник финансирования прибыль. Программа согласована с заместителем главы УКЖК Т и С администрации Мариинского муниципального района В.Д. Бобровым.</w:t>
      </w:r>
    </w:p>
    <w:p w:rsidR="003150E2" w:rsidRPr="001E77EE" w:rsidRDefault="003150E2" w:rsidP="003150E2">
      <w:pPr>
        <w:ind w:firstLine="709"/>
        <w:jc w:val="both"/>
      </w:pPr>
      <w:r w:rsidRPr="001E77EE">
        <w:t>В программу 2013 года включены мероприятия:</w:t>
      </w:r>
    </w:p>
    <w:p w:rsidR="003150E2" w:rsidRPr="001E77EE" w:rsidRDefault="003150E2" w:rsidP="00BC6209">
      <w:pPr>
        <w:numPr>
          <w:ilvl w:val="0"/>
          <w:numId w:val="61"/>
        </w:numPr>
        <w:jc w:val="both"/>
      </w:pPr>
      <w:r w:rsidRPr="001E77EE">
        <w:t>Реконструкция теплотрассы от дома №13 по ул. Сибиряков</w:t>
      </w:r>
      <w:r w:rsidR="00BC6209">
        <w:t xml:space="preserve"> </w:t>
      </w:r>
      <w:r w:rsidRPr="001E77EE">
        <w:t>- Гвардейцев до магистрального трубопровода (</w:t>
      </w:r>
      <w:r w:rsidRPr="001E77EE">
        <w:rPr>
          <w:lang w:val="en-US"/>
        </w:rPr>
        <w:t>L</w:t>
      </w:r>
      <w:r w:rsidRPr="001E77EE">
        <w:t xml:space="preserve">=414м, </w:t>
      </w:r>
      <w:r w:rsidRPr="001E77EE">
        <w:rPr>
          <w:lang w:val="en-US"/>
        </w:rPr>
        <w:t>D</w:t>
      </w:r>
      <w:r w:rsidRPr="001E77EE">
        <w:t xml:space="preserve">=109мм). Тепловые сети эксплуатируются с 1976 </w:t>
      </w:r>
      <w:proofErr w:type="gramStart"/>
      <w:r w:rsidRPr="001E77EE">
        <w:t>год</w:t>
      </w:r>
      <w:proofErr w:type="gramEnd"/>
      <w:r w:rsidRPr="001E77EE">
        <w:t xml:space="preserve"> и пришли в негодность. В период с 2009 по 2011 гг. произошло 5 порывов, что привело к затратам 262,0 тыс. руб. на ремонт теплотрассы. Реконструкция теплотрассы также позволит снизить нормативные потери тепловой энергии. </w:t>
      </w:r>
    </w:p>
    <w:p w:rsidR="003150E2" w:rsidRPr="001E77EE" w:rsidRDefault="003150E2" w:rsidP="00BC6209">
      <w:pPr>
        <w:numPr>
          <w:ilvl w:val="0"/>
          <w:numId w:val="61"/>
        </w:numPr>
        <w:jc w:val="both"/>
      </w:pPr>
      <w:r w:rsidRPr="001E77EE">
        <w:t>Замена котла №2 КВ</w:t>
      </w:r>
      <w:proofErr w:type="gramStart"/>
      <w:r w:rsidRPr="001E77EE">
        <w:t>1</w:t>
      </w:r>
      <w:proofErr w:type="gramEnd"/>
      <w:r w:rsidRPr="001E77EE">
        <w:t>.6ШП на котельной №2 г. Мариинск. По результатам проведения энергетического обследования оборудования котельной было выдано заключение, что котел работает с КПД 49,91%, при паспортном КПД 75%.</w:t>
      </w:r>
    </w:p>
    <w:p w:rsidR="003150E2" w:rsidRPr="001E77EE" w:rsidRDefault="003150E2" w:rsidP="003150E2">
      <w:pPr>
        <w:ind w:firstLine="709"/>
        <w:jc w:val="both"/>
      </w:pPr>
      <w:r w:rsidRPr="001E77EE">
        <w:t>В качестве обосновывающих материалов представлена пояснительная записка, коммерческие предложения на поставку котельного оборудования, сметные расчеты.</w:t>
      </w:r>
    </w:p>
    <w:p w:rsidR="003150E2" w:rsidRPr="001E77EE" w:rsidRDefault="003150E2" w:rsidP="003150E2">
      <w:pPr>
        <w:ind w:firstLine="709"/>
        <w:jc w:val="both"/>
      </w:pPr>
      <w:r w:rsidRPr="001E77EE">
        <w:rPr>
          <w:lang w:val="x-none"/>
        </w:rPr>
        <w:t xml:space="preserve">Корректировка в сторону снижения объема финансирования </w:t>
      </w:r>
      <w:r w:rsidRPr="001E77EE">
        <w:t xml:space="preserve">инвестиционной </w:t>
      </w:r>
      <w:r w:rsidRPr="001E77EE">
        <w:rPr>
          <w:lang w:val="x-none"/>
        </w:rPr>
        <w:t xml:space="preserve"> </w:t>
      </w:r>
      <w:r w:rsidRPr="001E77EE">
        <w:t>программы</w:t>
      </w:r>
      <w:r w:rsidRPr="001E77EE">
        <w:rPr>
          <w:lang w:val="x-none"/>
        </w:rPr>
        <w:t xml:space="preserve"> в части регулируемой РЭК деятельности на </w:t>
      </w:r>
      <w:r w:rsidRPr="001E77EE">
        <w:t>123,84</w:t>
      </w:r>
      <w:r w:rsidRPr="001E77EE">
        <w:rPr>
          <w:lang w:val="x-none"/>
        </w:rPr>
        <w:t xml:space="preserve"> тыс. руб. (на</w:t>
      </w:r>
      <w:r w:rsidRPr="001E77EE">
        <w:t xml:space="preserve"> 5,1</w:t>
      </w:r>
      <w:r w:rsidRPr="001E77EE">
        <w:rPr>
          <w:lang w:val="x-none"/>
        </w:rPr>
        <w:t xml:space="preserve">% от предложения предприятия) </w:t>
      </w:r>
      <w:r w:rsidRPr="001E77EE">
        <w:t>обусловлена тем, что предприятием не правильно указан объем финансирования мероприятий в титульном листе инвестиционной программы.</w:t>
      </w:r>
    </w:p>
    <w:p w:rsidR="003150E2" w:rsidRPr="001E77EE" w:rsidRDefault="003150E2" w:rsidP="003150E2">
      <w:pPr>
        <w:ind w:firstLine="708"/>
        <w:jc w:val="both"/>
      </w:pPr>
      <w:r w:rsidRPr="001E77EE">
        <w:t>В связи с тем, что финансирование капитальных вложений формируется из двух источников – прибыль и амортизация, предлагается произвести корректировку величины прибыли в сторону снижения на величину амортизационных отчислений – 145,65 тыс. руб.</w:t>
      </w:r>
    </w:p>
    <w:p w:rsidR="003150E2" w:rsidRPr="001E77EE" w:rsidRDefault="003150E2" w:rsidP="003150E2">
      <w:pPr>
        <w:ind w:firstLine="708"/>
        <w:jc w:val="both"/>
        <w:rPr>
          <w:bCs/>
        </w:rPr>
      </w:pPr>
      <w:r w:rsidRPr="001E77EE">
        <w:t xml:space="preserve">Таким образом, к расчету тарифа предлагается принять объем финансирования инвестиционной программы на 2013 год в размере 2 304,26 тыс. руб., в том числе из прибыли 2 158,61 тыс. руб. и из амортизационных отчислений </w:t>
      </w:r>
      <w:r w:rsidRPr="001E77EE">
        <w:rPr>
          <w:bCs/>
        </w:rPr>
        <w:t xml:space="preserve"> 145,65 </w:t>
      </w:r>
      <w:r w:rsidRPr="001E77EE">
        <w:t>тыс. руб.</w:t>
      </w:r>
    </w:p>
    <w:p w:rsidR="003150E2" w:rsidRPr="001E77EE" w:rsidRDefault="003150E2" w:rsidP="003150E2">
      <w:pPr>
        <w:ind w:firstLine="708"/>
        <w:jc w:val="both"/>
      </w:pPr>
    </w:p>
    <w:p w:rsidR="00A25445" w:rsidRPr="001E77EE" w:rsidRDefault="00A25445" w:rsidP="00A25445">
      <w:pPr>
        <w:ind w:firstLine="708"/>
        <w:jc w:val="both"/>
      </w:pPr>
      <w:r w:rsidRPr="001E77EE">
        <w:t>Рассмотрев представленные материалы, Правлением РЭК</w:t>
      </w:r>
    </w:p>
    <w:p w:rsidR="00A25445" w:rsidRPr="001E77EE" w:rsidRDefault="00A25445" w:rsidP="00A25445">
      <w:pPr>
        <w:ind w:firstLine="708"/>
        <w:jc w:val="both"/>
        <w:rPr>
          <w:b/>
        </w:rPr>
      </w:pPr>
      <w:r w:rsidRPr="001E77EE">
        <w:rPr>
          <w:b/>
        </w:rPr>
        <w:t>ПОСТАНОВИЛИ:</w:t>
      </w:r>
    </w:p>
    <w:p w:rsidR="002074FB" w:rsidRPr="001E77EE" w:rsidRDefault="002074FB" w:rsidP="002074FB">
      <w:pPr>
        <w:autoSpaceDE w:val="0"/>
        <w:autoSpaceDN w:val="0"/>
        <w:adjustRightInd w:val="0"/>
        <w:ind w:firstLine="540"/>
        <w:jc w:val="both"/>
        <w:outlineLvl w:val="0"/>
      </w:pPr>
      <w:r w:rsidRPr="001E77EE">
        <w:t xml:space="preserve">Утвердить инвестиционную программу ООО «Калининское ЖКХ» Мариинского района в части производства и передачи тепловой энергии на 2013 год </w:t>
      </w:r>
    </w:p>
    <w:p w:rsidR="00A25445" w:rsidRPr="001E77EE" w:rsidRDefault="004F6116" w:rsidP="004F6116">
      <w:pPr>
        <w:jc w:val="both"/>
        <w:rPr>
          <w:b/>
        </w:rPr>
      </w:pPr>
      <w:r w:rsidRPr="001E77EE">
        <w:rPr>
          <w:noProof/>
        </w:rPr>
        <w:lastRenderedPageBreak/>
        <w:drawing>
          <wp:inline distT="0" distB="0" distL="0" distR="0" wp14:anchorId="6A23BB60" wp14:editId="77D832D4">
            <wp:extent cx="6408420" cy="364134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8420" cy="3641341"/>
                    </a:xfrm>
                    <a:prstGeom prst="rect">
                      <a:avLst/>
                    </a:prstGeom>
                    <a:noFill/>
                    <a:ln>
                      <a:noFill/>
                    </a:ln>
                  </pic:spPr>
                </pic:pic>
              </a:graphicData>
            </a:graphic>
          </wp:inline>
        </w:drawing>
      </w:r>
    </w:p>
    <w:p w:rsidR="00A25445" w:rsidRPr="001E77EE" w:rsidRDefault="00A25445" w:rsidP="00A25445">
      <w:pPr>
        <w:ind w:firstLine="708"/>
        <w:jc w:val="both"/>
        <w:rPr>
          <w:b/>
        </w:rPr>
      </w:pPr>
    </w:p>
    <w:p w:rsidR="00A25445" w:rsidRPr="001E77EE" w:rsidRDefault="00A25445" w:rsidP="00A25445">
      <w:pPr>
        <w:ind w:firstLine="708"/>
        <w:jc w:val="both"/>
        <w:rPr>
          <w:b/>
        </w:rPr>
      </w:pPr>
      <w:r w:rsidRPr="001E77EE">
        <w:rPr>
          <w:b/>
        </w:rPr>
        <w:t>Голосовали: ЗА – единогласно.</w:t>
      </w:r>
    </w:p>
    <w:p w:rsidR="00A25445" w:rsidRPr="001E77EE" w:rsidRDefault="00A25445" w:rsidP="00A25445">
      <w:pPr>
        <w:ind w:firstLine="708"/>
        <w:jc w:val="both"/>
        <w:rPr>
          <w:b/>
        </w:rPr>
      </w:pPr>
    </w:p>
    <w:p w:rsidR="00FB1E9A" w:rsidRPr="001E77EE" w:rsidRDefault="00A25445" w:rsidP="00A25445">
      <w:pPr>
        <w:ind w:firstLine="708"/>
        <w:jc w:val="both"/>
        <w:rPr>
          <w:b/>
        </w:rPr>
      </w:pPr>
      <w:r w:rsidRPr="001E77EE">
        <w:rPr>
          <w:b/>
        </w:rPr>
        <w:t xml:space="preserve">33. </w:t>
      </w:r>
      <w:r w:rsidR="00FB1E9A" w:rsidRPr="001E77EE">
        <w:rPr>
          <w:b/>
        </w:rPr>
        <w:t>Об установлении тарифов на тепловую энергию, реализуемую ООО «Калининское ЖКХ» (Мариинский район) на потребительском рынке</w:t>
      </w:r>
      <w:r w:rsidRPr="001E77EE">
        <w:rPr>
          <w:b/>
        </w:rPr>
        <w:t>.</w:t>
      </w:r>
    </w:p>
    <w:p w:rsidR="00A25445" w:rsidRPr="001E77EE" w:rsidRDefault="00A25445" w:rsidP="00A25445">
      <w:pPr>
        <w:ind w:firstLine="708"/>
        <w:jc w:val="both"/>
        <w:rPr>
          <w:b/>
        </w:rPr>
      </w:pPr>
    </w:p>
    <w:p w:rsidR="00A25445" w:rsidRPr="001E77EE" w:rsidRDefault="00F47061" w:rsidP="00A25445">
      <w:pPr>
        <w:ind w:firstLine="708"/>
        <w:jc w:val="both"/>
      </w:pPr>
      <w:r w:rsidRPr="001E77EE">
        <w:t>Докладчик (Десяткин К.А.) доложил:</w:t>
      </w:r>
    </w:p>
    <w:p w:rsidR="004F3CD2" w:rsidRPr="001E77EE" w:rsidRDefault="004F3CD2" w:rsidP="004F3CD2">
      <w:pPr>
        <w:ind w:firstLine="709"/>
        <w:jc w:val="both"/>
      </w:pPr>
      <w:r w:rsidRPr="001E77EE">
        <w:t>Эксперты, рассмотрев представленные предприятием предложения по увеличению тарифа на тепловую энергию и установлению тарифа на теплоноситель,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4F3CD2" w:rsidRPr="001E77EE" w:rsidRDefault="004F3CD2" w:rsidP="004F3CD2">
      <w:pPr>
        <w:ind w:firstLine="709"/>
        <w:jc w:val="both"/>
      </w:pPr>
    </w:p>
    <w:p w:rsidR="004F3CD2" w:rsidRPr="001E77EE" w:rsidRDefault="004F3CD2" w:rsidP="004F3CD2">
      <w:pPr>
        <w:ind w:firstLine="709"/>
        <w:jc w:val="center"/>
        <w:rPr>
          <w:b/>
          <w:u w:val="single"/>
        </w:rPr>
      </w:pPr>
      <w:r w:rsidRPr="001E77EE">
        <w:rPr>
          <w:b/>
          <w:u w:val="single"/>
        </w:rPr>
        <w:t>Общая характеристика предприятия</w:t>
      </w:r>
    </w:p>
    <w:p w:rsidR="004F3CD2" w:rsidRPr="001E77EE" w:rsidRDefault="004F3CD2" w:rsidP="004F3CD2">
      <w:pPr>
        <w:ind w:firstLine="709"/>
        <w:jc w:val="both"/>
      </w:pPr>
    </w:p>
    <w:p w:rsidR="004F3CD2" w:rsidRPr="001E77EE" w:rsidRDefault="004F3CD2" w:rsidP="004F3CD2">
      <w:pPr>
        <w:ind w:firstLine="709"/>
        <w:jc w:val="both"/>
      </w:pPr>
      <w:r w:rsidRPr="001E77EE">
        <w:t>С 01.02.2005г. организованно предприятие Общество с ограниченной ответственностью «Калининское Жилищно - Коммунальное хозяйство» Общество является юридическим лицом и целью создания данного Общества является обеспечение необходимых потребностей населения, предприятий, учреждений всех форм собственности услугами в жилищно - коммунальной сфере.</w:t>
      </w:r>
    </w:p>
    <w:p w:rsidR="004F3CD2" w:rsidRPr="001E77EE" w:rsidRDefault="004F3CD2" w:rsidP="004F3CD2">
      <w:pPr>
        <w:ind w:firstLine="709"/>
        <w:jc w:val="both"/>
      </w:pPr>
      <w:r w:rsidRPr="001E77EE">
        <w:t>Предметом деятельности Общества являются:</w:t>
      </w:r>
    </w:p>
    <w:p w:rsidR="004F3CD2" w:rsidRPr="001E77EE" w:rsidRDefault="004F3CD2" w:rsidP="004F3CD2">
      <w:pPr>
        <w:ind w:firstLine="709"/>
        <w:jc w:val="both"/>
      </w:pPr>
      <w:r w:rsidRPr="001E77EE">
        <w:t>-  выработка тепловой энергии и ее передача потребителям;</w:t>
      </w:r>
    </w:p>
    <w:p w:rsidR="004F3CD2" w:rsidRPr="001E77EE" w:rsidRDefault="004F3CD2" w:rsidP="004F3CD2">
      <w:pPr>
        <w:ind w:firstLine="709"/>
        <w:jc w:val="both"/>
      </w:pPr>
      <w:r w:rsidRPr="001E77EE">
        <w:t>- эксплуатация, строительство, капитальный и текущий ремонт инженерных коммуникаций (систем теплоснабжения, водоснабжения и водоотведения);</w:t>
      </w:r>
    </w:p>
    <w:p w:rsidR="004F3CD2" w:rsidRPr="001E77EE" w:rsidRDefault="004F3CD2" w:rsidP="004F3CD2">
      <w:pPr>
        <w:ind w:firstLine="709"/>
        <w:jc w:val="both"/>
      </w:pPr>
      <w:r w:rsidRPr="001E77EE">
        <w:t>- текущий и капитальный ремонт зданий, сооружений;</w:t>
      </w:r>
    </w:p>
    <w:p w:rsidR="004F3CD2" w:rsidRPr="001E77EE" w:rsidRDefault="004F3CD2" w:rsidP="004F3CD2">
      <w:pPr>
        <w:ind w:firstLine="709"/>
        <w:jc w:val="both"/>
      </w:pPr>
      <w:r w:rsidRPr="001E77EE">
        <w:t>- уборка твердых бытовых отходов;</w:t>
      </w:r>
    </w:p>
    <w:p w:rsidR="004F3CD2" w:rsidRPr="001E77EE" w:rsidRDefault="004F3CD2" w:rsidP="004F3CD2">
      <w:pPr>
        <w:ind w:firstLine="709"/>
        <w:jc w:val="both"/>
      </w:pPr>
      <w:r w:rsidRPr="001E77EE">
        <w:t>- благоустройство внутри дворовых территорий;</w:t>
      </w:r>
    </w:p>
    <w:p w:rsidR="004F3CD2" w:rsidRPr="001E77EE" w:rsidRDefault="004F3CD2" w:rsidP="004F3CD2">
      <w:pPr>
        <w:ind w:firstLine="709"/>
        <w:jc w:val="both"/>
      </w:pPr>
      <w:r w:rsidRPr="001E77EE">
        <w:t>- транспортные услуги;</w:t>
      </w:r>
    </w:p>
    <w:p w:rsidR="004F3CD2" w:rsidRPr="001E77EE" w:rsidRDefault="004F3CD2" w:rsidP="004F3CD2">
      <w:pPr>
        <w:ind w:firstLine="709"/>
        <w:jc w:val="both"/>
      </w:pPr>
      <w:r w:rsidRPr="001E77EE">
        <w:t>- начисление и сбор платежей населению за жилищно-коммунальные услуги;</w:t>
      </w:r>
    </w:p>
    <w:p w:rsidR="004F3CD2" w:rsidRPr="001E77EE" w:rsidRDefault="004F3CD2" w:rsidP="004F3CD2">
      <w:pPr>
        <w:ind w:firstLine="709"/>
        <w:jc w:val="both"/>
      </w:pPr>
      <w:r w:rsidRPr="001E77EE">
        <w:t>- содержание, капитальный и текущий  ремонт  мест общего пользования жилого фонда;</w:t>
      </w:r>
    </w:p>
    <w:p w:rsidR="004F3CD2" w:rsidRPr="001E77EE" w:rsidRDefault="004F3CD2" w:rsidP="004F3CD2">
      <w:pPr>
        <w:ind w:firstLine="709"/>
        <w:jc w:val="both"/>
      </w:pPr>
      <w:r w:rsidRPr="001E77EE">
        <w:lastRenderedPageBreak/>
        <w:t>- осуществление других работ, услуг и прочих видов деятельности, не запрещенных и не противоречащих действующему законодательству РФ.</w:t>
      </w:r>
    </w:p>
    <w:p w:rsidR="004F3CD2" w:rsidRPr="001E77EE" w:rsidRDefault="004F3CD2" w:rsidP="004F3CD2">
      <w:pPr>
        <w:ind w:firstLine="709"/>
        <w:jc w:val="both"/>
      </w:pPr>
      <w:r w:rsidRPr="001E77EE">
        <w:t xml:space="preserve">Предприятие имеет две котельные общей установленной мощностью 11,25 Гкал/час (общее количество установленных котлов - 6 шт.). Котельная №1 (3 котла мощностью 6,45 Гкал/час) расположена в пос. Калининский Мариинского района в </w:t>
      </w:r>
      <w:smartTag w:uri="urn:schemas-microsoft-com:office:smarttags" w:element="metricconverter">
        <w:smartTagPr>
          <w:attr w:name="ProductID" w:val="20 км"/>
        </w:smartTagPr>
        <w:r w:rsidRPr="001E77EE">
          <w:t>20 км</w:t>
        </w:r>
      </w:smartTag>
      <w:r w:rsidRPr="001E77EE">
        <w:t xml:space="preserve">. от центра города. Котельная №2 (3 котла мощностью 4,80 Гкал/час) расположена в г. Мариинске микрорайона бывшего мясоконсервного комбината (ООО ММКК) в </w:t>
      </w:r>
      <w:smartTag w:uri="urn:schemas-microsoft-com:office:smarttags" w:element="metricconverter">
        <w:smartTagPr>
          <w:attr w:name="ProductID" w:val="25 км"/>
        </w:smartTagPr>
        <w:r w:rsidRPr="001E77EE">
          <w:t>25 км</w:t>
        </w:r>
      </w:smartTag>
      <w:r w:rsidRPr="001E77EE">
        <w:t>. от центра г. Мариинска.</w:t>
      </w:r>
    </w:p>
    <w:p w:rsidR="004F3CD2" w:rsidRPr="001E77EE" w:rsidRDefault="004F3CD2" w:rsidP="004F3CD2">
      <w:pPr>
        <w:ind w:firstLine="709"/>
        <w:jc w:val="both"/>
      </w:pPr>
      <w:r w:rsidRPr="001E77EE">
        <w:t>ООО «Калининское ЖКХ» арендует имущество КУМИ Мариинского района. Основание договор № 7 от 12.01.2009г. «Аренды имущества, находящегося в муниципальной собственности Мариинского района» и дополнительное соглашение к договору №7/2009 от 12.01.2009г. от 28.11.2011г.</w:t>
      </w:r>
    </w:p>
    <w:p w:rsidR="004F3CD2" w:rsidRPr="001E77EE" w:rsidRDefault="004F3CD2" w:rsidP="004F3CD2">
      <w:pPr>
        <w:ind w:firstLine="709"/>
        <w:jc w:val="both"/>
      </w:pPr>
      <w:r w:rsidRPr="001E77EE">
        <w:t>ООО «Калининское ЖКХ» на поставку угля заключили договор с ОАО «Сибирская угольная энергетическая компания</w:t>
      </w:r>
      <w:r w:rsidR="00BC6209">
        <w:t>»</w:t>
      </w:r>
      <w:r w:rsidRPr="001E77EE">
        <w:t>. Договор № 1-СУЭК-КУЗ/11-7С от 24.11.2011г.</w:t>
      </w:r>
    </w:p>
    <w:p w:rsidR="004F3CD2" w:rsidRPr="001E77EE" w:rsidRDefault="004F3CD2" w:rsidP="004F3CD2">
      <w:pPr>
        <w:ind w:firstLine="709"/>
        <w:jc w:val="both"/>
      </w:pPr>
      <w:r w:rsidRPr="001E77EE">
        <w:t>Предприятие самостоятельно вывозит уголь со склада ОАО «Кузбасстопливосбыт» расположенного в г. Мариинск до котельной п. Калининский и до котельной №2 г. Мариинска  микрорайона ООО «ММКК».</w:t>
      </w:r>
    </w:p>
    <w:p w:rsidR="004F3CD2" w:rsidRPr="001E77EE" w:rsidRDefault="004F3CD2" w:rsidP="004F3CD2">
      <w:pPr>
        <w:ind w:firstLine="709"/>
        <w:jc w:val="both"/>
      </w:pPr>
      <w:r w:rsidRPr="001E77EE">
        <w:t xml:space="preserve">ООО «Калининское ЖКХ» заключен договор с ОАО «Кузбассэнергосбыт» на поставку электроэнергии, договор № 1284 от 01 ноября 2010г. </w:t>
      </w:r>
    </w:p>
    <w:p w:rsidR="004F3CD2" w:rsidRPr="001E77EE" w:rsidRDefault="004F3CD2" w:rsidP="004F3CD2">
      <w:pPr>
        <w:ind w:firstLine="709"/>
        <w:jc w:val="both"/>
      </w:pPr>
      <w:r w:rsidRPr="001E77EE">
        <w:t>ООО «Калининское ЖКХ» заключен договор с ООО ЖКУ «Надежда» на поставку холодной воды, водоотведение и биологической очистке стоков (Договор №20 от 01 января 2012г.)</w:t>
      </w:r>
    </w:p>
    <w:p w:rsidR="004F3CD2" w:rsidRPr="001E77EE" w:rsidRDefault="004F3CD2" w:rsidP="004F3CD2">
      <w:pPr>
        <w:ind w:firstLine="709"/>
        <w:jc w:val="both"/>
      </w:pPr>
      <w:r w:rsidRPr="001E77EE">
        <w:t>Предприятие работает на упрощенной системе налогообложения.</w:t>
      </w:r>
    </w:p>
    <w:p w:rsidR="004F3CD2" w:rsidRPr="001E77EE" w:rsidRDefault="004F3CD2" w:rsidP="004F3CD2">
      <w:pPr>
        <w:ind w:firstLine="709"/>
        <w:jc w:val="both"/>
      </w:pPr>
    </w:p>
    <w:p w:rsidR="004F3CD2" w:rsidRPr="001E77EE" w:rsidRDefault="004F3CD2" w:rsidP="004F3CD2">
      <w:pPr>
        <w:ind w:firstLine="709"/>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4F3CD2" w:rsidRPr="001E77EE" w:rsidRDefault="004F3CD2" w:rsidP="004F3CD2">
      <w:pPr>
        <w:ind w:firstLine="709"/>
        <w:jc w:val="center"/>
        <w:rPr>
          <w:b/>
          <w:u w:val="single"/>
        </w:rPr>
      </w:pPr>
    </w:p>
    <w:p w:rsidR="004F3CD2" w:rsidRPr="001E77EE" w:rsidRDefault="004F3CD2" w:rsidP="004F3CD2">
      <w:pPr>
        <w:ind w:right="142" w:firstLine="709"/>
        <w:jc w:val="both"/>
      </w:pPr>
      <w:proofErr w:type="gramStart"/>
      <w:r w:rsidRPr="001E77EE">
        <w:t>Материалы ООО «</w:t>
      </w:r>
      <w:r w:rsidRPr="001E77EE">
        <w:rPr>
          <w:iCs/>
        </w:rPr>
        <w:t>Калининское ЖКХ</w:t>
      </w:r>
      <w:r w:rsidRPr="001E77EE">
        <w:t xml:space="preserve">»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BC6209">
        <w:t xml:space="preserve">РФ </w:t>
      </w:r>
      <w:r w:rsidRPr="001E77EE">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w:t>
      </w:r>
      <w:proofErr w:type="gramEnd"/>
      <w:r w:rsidRPr="001E77EE">
        <w:t xml:space="preserve">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4F3CD2" w:rsidRPr="001E77EE" w:rsidRDefault="004F3CD2" w:rsidP="004F3CD2">
      <w:pPr>
        <w:ind w:right="142" w:firstLine="709"/>
        <w:jc w:val="both"/>
      </w:pPr>
    </w:p>
    <w:p w:rsidR="004F3CD2" w:rsidRPr="001E77EE" w:rsidRDefault="004F3CD2" w:rsidP="004F3CD2">
      <w:pPr>
        <w:ind w:firstLine="709"/>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4F3CD2" w:rsidRPr="001E77EE" w:rsidRDefault="004F3CD2" w:rsidP="004F3CD2">
      <w:pPr>
        <w:ind w:firstLine="709"/>
        <w:jc w:val="center"/>
      </w:pPr>
    </w:p>
    <w:p w:rsidR="004F3CD2" w:rsidRPr="001E77EE" w:rsidRDefault="004F3CD2" w:rsidP="004F3CD2">
      <w:pPr>
        <w:ind w:right="142" w:firstLine="709"/>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4F3CD2" w:rsidRPr="001E77EE" w:rsidRDefault="004F3CD2" w:rsidP="004F3CD2">
      <w:pPr>
        <w:ind w:right="142" w:firstLine="709"/>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r w:rsidRPr="001E77EE">
        <w:rPr>
          <w:iCs/>
        </w:rPr>
        <w:t>Калининское ЖКХ</w:t>
      </w:r>
      <w:r w:rsidRPr="001E77EE">
        <w:t xml:space="preserve">» информации для </w:t>
      </w:r>
      <w:r w:rsidRPr="001E77EE">
        <w:lastRenderedPageBreak/>
        <w:t>определения величины экономически обоснованных расходов по регулируемым РЭК КО видам деятельности на 2013 год.</w:t>
      </w:r>
    </w:p>
    <w:p w:rsidR="004F3CD2" w:rsidRPr="001E77EE" w:rsidRDefault="004F3CD2" w:rsidP="004F3CD2">
      <w:pPr>
        <w:ind w:firstLine="709"/>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4F3CD2" w:rsidRPr="001E77EE" w:rsidRDefault="004F3CD2" w:rsidP="004F3CD2">
      <w:pPr>
        <w:ind w:firstLine="709"/>
        <w:jc w:val="center"/>
        <w:rPr>
          <w:b/>
          <w:u w:val="single"/>
        </w:rPr>
      </w:pPr>
      <w:r w:rsidRPr="001E77EE">
        <w:rPr>
          <w:b/>
          <w:u w:val="single"/>
        </w:rPr>
        <w:t>Оценка финансового состояния организации</w:t>
      </w:r>
    </w:p>
    <w:p w:rsidR="004F3CD2" w:rsidRPr="001E77EE" w:rsidRDefault="004F3CD2" w:rsidP="004F3CD2">
      <w:pPr>
        <w:ind w:firstLine="709"/>
        <w:jc w:val="both"/>
      </w:pPr>
    </w:p>
    <w:p w:rsidR="004F3CD2" w:rsidRPr="001E77EE" w:rsidRDefault="004F3CD2" w:rsidP="004F3CD2">
      <w:pPr>
        <w:ind w:firstLine="709"/>
        <w:jc w:val="both"/>
      </w:pPr>
      <w:r w:rsidRPr="001E77EE">
        <w:t>ООО «</w:t>
      </w:r>
      <w:r w:rsidRPr="001E77EE">
        <w:rPr>
          <w:iCs/>
        </w:rPr>
        <w:t>Калининское ЖКХ</w:t>
      </w:r>
      <w:r w:rsidRPr="001E77EE">
        <w:t xml:space="preserve">» является организацией коммунального комплекса, которая кроме теплоснабжения потребителей занимается деятельностью по эксплуатации систем водоснабжения и водоотведения, текущим и капитальным ремонтом зданий и сооружений, вывозом твердых бытовых отходов, общестроительными работами, а также оказывает транспортные услуги. </w:t>
      </w:r>
    </w:p>
    <w:p w:rsidR="004F3CD2" w:rsidRPr="001E77EE" w:rsidRDefault="004F3CD2" w:rsidP="004F3CD2">
      <w:pPr>
        <w:ind w:firstLine="709"/>
        <w:jc w:val="both"/>
      </w:pPr>
      <w:r w:rsidRPr="001E77EE">
        <w:t xml:space="preserve">Анализ деятельности предприятия в сфере теплоснабжения  за 2010 и 2011 годы (приложения №3 и №4 к настоящему экспертному заключению) выявил следующее. </w:t>
      </w:r>
    </w:p>
    <w:p w:rsidR="004F3CD2" w:rsidRPr="001E77EE" w:rsidRDefault="004F3CD2" w:rsidP="00111FCF">
      <w:pPr>
        <w:numPr>
          <w:ilvl w:val="0"/>
          <w:numId w:val="29"/>
        </w:numPr>
        <w:jc w:val="both"/>
      </w:pPr>
      <w:r w:rsidRPr="001E77EE">
        <w:t xml:space="preserve">В 2010 году у предприятия по регулируемому виду деятельности от реализации тепловой энергии выявлена прибыль в размере – </w:t>
      </w:r>
      <w:r w:rsidRPr="001E77EE">
        <w:rPr>
          <w:b/>
          <w:i/>
        </w:rPr>
        <w:t>97,21</w:t>
      </w:r>
      <w:r w:rsidRPr="001E77EE">
        <w:t xml:space="preserve"> тыс. руб., в том числе от реализации на потребительском рынке – </w:t>
      </w:r>
      <w:r w:rsidRPr="001E77EE">
        <w:rPr>
          <w:b/>
          <w:i/>
        </w:rPr>
        <w:t>81,41</w:t>
      </w:r>
      <w:r w:rsidRPr="001E77EE">
        <w:t xml:space="preserve"> тыс. руб.   Эксперты полагают, что прибыль предприятия в рассматриваемый период обусловлена экономией по отдельным статьям расходов относительно параметров, утвержденных региональной энергетической комиссией Кемеровской области при тарифном регулировании на 2010 год, и отражена в приложении № 3 к настоящему экспертному заключению. </w:t>
      </w:r>
    </w:p>
    <w:p w:rsidR="004F3CD2" w:rsidRPr="001E77EE" w:rsidRDefault="004F3CD2" w:rsidP="00111FCF">
      <w:pPr>
        <w:numPr>
          <w:ilvl w:val="0"/>
          <w:numId w:val="29"/>
        </w:numPr>
        <w:tabs>
          <w:tab w:val="num" w:pos="709"/>
        </w:tabs>
        <w:ind w:left="709" w:hanging="709"/>
        <w:jc w:val="both"/>
      </w:pPr>
      <w:r w:rsidRPr="001E77EE">
        <w:t xml:space="preserve">В 2011 году у предприятия по рассматриваемому виду деятельности сложился убыток в размере – </w:t>
      </w:r>
      <w:r w:rsidRPr="001E77EE">
        <w:rPr>
          <w:b/>
          <w:i/>
        </w:rPr>
        <w:t>2 592,23</w:t>
      </w:r>
      <w:r w:rsidRPr="001E77EE">
        <w:t xml:space="preserve"> тыс. руб., в том числе от реализации на потребительском рынке – </w:t>
      </w:r>
      <w:r w:rsidRPr="001E77EE">
        <w:rPr>
          <w:b/>
          <w:i/>
        </w:rPr>
        <w:t>2 587,16</w:t>
      </w:r>
      <w:r w:rsidRPr="001E77EE">
        <w:t xml:space="preserve"> тыс. руб.  По мнению экспертов, убыток предприятия в рассматриваемый период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2011 год, и отражен в приложении № 4 к настоящему экспертному заключению.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иных видов деятельности.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4F3CD2" w:rsidRPr="001E77EE" w:rsidRDefault="004F3CD2" w:rsidP="004F3CD2">
      <w:pPr>
        <w:ind w:firstLine="709"/>
        <w:jc w:val="center"/>
      </w:pPr>
    </w:p>
    <w:p w:rsidR="004F3CD2" w:rsidRPr="001E77EE" w:rsidRDefault="004F3CD2" w:rsidP="004F3CD2">
      <w:pPr>
        <w:ind w:firstLine="567"/>
        <w:jc w:val="center"/>
        <w:rPr>
          <w:b/>
          <w:u w:val="single"/>
        </w:rPr>
      </w:pPr>
      <w:r w:rsidRPr="001E77EE">
        <w:rPr>
          <w:b/>
          <w:u w:val="single"/>
        </w:rPr>
        <w:t>Анализ основных технико-экономических показателей</w:t>
      </w:r>
    </w:p>
    <w:p w:rsidR="004F3CD2" w:rsidRPr="001E77EE" w:rsidRDefault="004F3CD2" w:rsidP="004F3CD2">
      <w:pPr>
        <w:ind w:firstLine="709"/>
        <w:jc w:val="both"/>
      </w:pPr>
      <w:r w:rsidRPr="001E77EE">
        <w:t xml:space="preserve">Проанализировав представленные документы, экспертами предлагается снижение объема нормативной выработки тепловой энергии на </w:t>
      </w:r>
      <w:r w:rsidRPr="001E77EE">
        <w:rPr>
          <w:b/>
          <w:i/>
        </w:rPr>
        <w:t>1,22</w:t>
      </w:r>
      <w:r w:rsidRPr="001E77EE">
        <w:rPr>
          <w:b/>
        </w:rPr>
        <w:t xml:space="preserve"> </w:t>
      </w:r>
      <w:r w:rsidRPr="001E77EE">
        <w:t>тыс. Гкал относительно предложений предприятия, в связи с корректировкой потерь на собственные нужды котельных и потерь в тепловых сетях, обслуживаемых предприятием (потери приняты на основании результатов экспертизы технических нормативов технологических потерь при передаче тепловой энергии на 2013 год в соответствии с приказами Министерства энергетики Российской Федерации). Баланс потребления тепловой энергии на потребительском рынке, принят по согласованию с органами местного самоуправления и договорам с бюджетными и прочими потребителями.</w:t>
      </w:r>
    </w:p>
    <w:p w:rsidR="004F3CD2" w:rsidRPr="001E77EE" w:rsidRDefault="004F3CD2" w:rsidP="004F3CD2">
      <w:pPr>
        <w:ind w:firstLine="709"/>
        <w:jc w:val="both"/>
      </w:pPr>
    </w:p>
    <w:p w:rsidR="004F3CD2" w:rsidRPr="001E77EE" w:rsidRDefault="004F3CD2" w:rsidP="004F3CD2">
      <w:pPr>
        <w:jc w:val="center"/>
        <w:rPr>
          <w:b/>
          <w:u w:val="single"/>
        </w:rPr>
      </w:pPr>
    </w:p>
    <w:p w:rsidR="004F3CD2" w:rsidRPr="001E77EE" w:rsidRDefault="004F3CD2" w:rsidP="004F3CD2">
      <w:pPr>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4F3CD2" w:rsidRPr="001E77EE" w:rsidRDefault="004F3CD2" w:rsidP="004F3CD2">
      <w:pPr>
        <w:ind w:firstLine="709"/>
        <w:jc w:val="both"/>
      </w:pPr>
      <w:r w:rsidRPr="001E77EE">
        <w:lastRenderedPageBreak/>
        <w:t xml:space="preserve">На основе проведенного анализа представленных документов, экспертами осуществлена календарная разбивка уровня тарифов на тепловую энергию для </w:t>
      </w:r>
      <w:r w:rsidRPr="001E77EE">
        <w:rPr>
          <w:iCs/>
        </w:rPr>
        <w:t>ООО «Калининское ЖКХ»</w:t>
      </w:r>
      <w:r w:rsidRPr="001E77EE">
        <w:t xml:space="preserve"> на 2013 год, в соответствии с требованиями, установленными Приказом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При этом приняты следующие периоды календарной разбивки по установлению уровней тарифов на тепловую энергию на 2013 год:</w:t>
      </w:r>
    </w:p>
    <w:p w:rsidR="004F3CD2" w:rsidRPr="001E77EE" w:rsidRDefault="004F3CD2" w:rsidP="004F3CD2">
      <w:pPr>
        <w:numPr>
          <w:ilvl w:val="0"/>
          <w:numId w:val="2"/>
        </w:numPr>
        <w:tabs>
          <w:tab w:val="clear" w:pos="786"/>
          <w:tab w:val="num" w:pos="0"/>
          <w:tab w:val="num" w:pos="1276"/>
          <w:tab w:val="num" w:pos="1353"/>
        </w:tabs>
        <w:ind w:left="0" w:firstLine="709"/>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4F3CD2" w:rsidRPr="001E77EE" w:rsidRDefault="004F3CD2" w:rsidP="004F3CD2">
      <w:pPr>
        <w:numPr>
          <w:ilvl w:val="0"/>
          <w:numId w:val="2"/>
        </w:numPr>
        <w:tabs>
          <w:tab w:val="clear" w:pos="786"/>
          <w:tab w:val="num" w:pos="0"/>
          <w:tab w:val="left" w:pos="1276"/>
          <w:tab w:val="num" w:pos="1353"/>
        </w:tabs>
        <w:ind w:left="0" w:firstLine="709"/>
        <w:jc w:val="both"/>
        <w:rPr>
          <w:lang w:val="en-US"/>
        </w:rPr>
      </w:pPr>
      <w:r w:rsidRPr="001E77EE">
        <w:rPr>
          <w:shd w:val="clear" w:color="auto" w:fill="FFFFFF"/>
        </w:rPr>
        <w:t xml:space="preserve">с 01.07.2013 г. </w:t>
      </w:r>
    </w:p>
    <w:p w:rsidR="004F3CD2" w:rsidRPr="001E77EE" w:rsidRDefault="004F3CD2" w:rsidP="004F3CD2">
      <w:pPr>
        <w:ind w:firstLine="709"/>
        <w:jc w:val="both"/>
      </w:pPr>
      <w:r w:rsidRPr="001E77EE">
        <w:t>Эксперты считают возможным принять расходы по статьям затрат на следующем уровне:</w:t>
      </w:r>
    </w:p>
    <w:p w:rsidR="004F3CD2" w:rsidRPr="001E77EE" w:rsidRDefault="004F3CD2" w:rsidP="004F3CD2">
      <w:pPr>
        <w:ind w:firstLine="709"/>
        <w:jc w:val="center"/>
      </w:pPr>
    </w:p>
    <w:p w:rsidR="004F3CD2" w:rsidRPr="001E77EE" w:rsidRDefault="004F3CD2" w:rsidP="004F3CD2">
      <w:pPr>
        <w:ind w:firstLine="709"/>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4F3CD2" w:rsidRPr="001E77EE" w:rsidRDefault="004F3CD2" w:rsidP="004F3CD2">
      <w:pPr>
        <w:ind w:firstLine="709"/>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CA3AA8">
        <w:t>№</w:t>
      </w:r>
      <w:r w:rsidRPr="001E77EE">
        <w:t xml:space="preserve"> 20-э/2 с учетом полного возврата теплоносителя в сеть. Разбор воды на ГВС (теплоноситель) потребители, подключенные к системе теплоснабжения ООО «</w:t>
      </w:r>
      <w:r w:rsidRPr="001E77EE">
        <w:rPr>
          <w:iCs/>
        </w:rPr>
        <w:t>Калининское ЖКХ</w:t>
      </w:r>
      <w:r w:rsidRPr="001E77EE">
        <w:t xml:space="preserve">», оплачивают теплоснабжающей организации дополнительно. Экспертами принят объем воды на производство тепловой энергии в размере </w:t>
      </w:r>
      <w:r w:rsidRPr="001E77EE">
        <w:rPr>
          <w:b/>
          <w:i/>
        </w:rPr>
        <w:t xml:space="preserve">6,27 </w:t>
      </w:r>
      <w:r w:rsidRPr="001E77EE">
        <w:t xml:space="preserve">тыс. м³. на уровне базового периода регулирования, в расчете на календарный год. Объем стоков принят в размере </w:t>
      </w:r>
      <w:r w:rsidRPr="001E77EE">
        <w:rPr>
          <w:b/>
        </w:rPr>
        <w:t>1,50</w:t>
      </w:r>
      <w:r w:rsidRPr="001E77EE">
        <w:t xml:space="preserve"> тыс.м³. по договору с ООО ЖКУ «Надежда».</w:t>
      </w:r>
    </w:p>
    <w:p w:rsidR="004F3CD2" w:rsidRPr="001E77EE" w:rsidRDefault="004F3CD2" w:rsidP="004F3CD2">
      <w:pPr>
        <w:ind w:firstLine="709"/>
        <w:jc w:val="both"/>
      </w:pPr>
      <w:r w:rsidRPr="001E77EE">
        <w:t>Расходы по периодам календарной разбивки приняты на следующем уровне (в расчете на год):</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01.01.2013</w:t>
      </w:r>
      <w:r w:rsidRPr="001E77EE">
        <w:t xml:space="preserve">г. – </w:t>
      </w:r>
      <w:r w:rsidRPr="001E77EE">
        <w:rPr>
          <w:b/>
          <w:i/>
        </w:rPr>
        <w:t>226,17</w:t>
      </w:r>
      <w:r w:rsidRPr="001E77EE">
        <w:t xml:space="preserve"> тыс. руб. По договору № 23 от 01.01.2011г. поставщиком воды и водоотведения сточных вод, является ООО ЖКУ «Надежда». Стоимость 1м³ воды и стоков принята согласно Постановления департамента цен и тарифов Кемеровской области от 29 ноября 2011 года № 121 «Об установлении тарифов на питьевую воду, водоотведение ООО ЖКУ «Надежда» (Мариинский район)» с 01.09.2012г., в размере 22,84 руб. м³ и 55,31 руб. м³ (НДС не облагается) соответственно:</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01.07.2013</w:t>
      </w:r>
      <w:r w:rsidRPr="001E77EE">
        <w:t xml:space="preserve">г. – </w:t>
      </w:r>
      <w:r w:rsidRPr="001E77EE">
        <w:rPr>
          <w:b/>
          <w:i/>
        </w:rPr>
        <w:t>243,13</w:t>
      </w:r>
      <w:r w:rsidRPr="001E77EE">
        <w:t xml:space="preserve"> тыс. руб. Стоимость 1м³ воды и стоков рассчитана исходя из тарифов принятых в расчет в первом полугодии 2013 года с учетом прогнозного индекса приказа ФСТ России от 25.10.2012г. №250-э/2 «Об установлении предельных индексов максимально возможного изменения установленных тарифов на… услуги организаций коммунального комплекса, оказывающих услуги в сфере водоснабжения, водоотведения и очистки сточных    вод…» для  Кемеровской области на 2013 год с учетом календарной разбивки с 01.07.2013 г.  – 7,5 %.</w:t>
      </w:r>
    </w:p>
    <w:p w:rsidR="004F3CD2" w:rsidRPr="001E77EE" w:rsidRDefault="004F3CD2" w:rsidP="004F3CD2">
      <w:pPr>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xml:space="preserve">6,47 </w:t>
      </w:r>
      <w:r w:rsidRPr="001E77EE">
        <w:t xml:space="preserve">тыс. руб. (декабрь 2013 года к декабрю 2012 года). </w:t>
      </w:r>
    </w:p>
    <w:p w:rsidR="004F3CD2" w:rsidRPr="001E77EE" w:rsidRDefault="004F3CD2" w:rsidP="004F3CD2">
      <w:pPr>
        <w:ind w:firstLine="709"/>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тарифа на теплоноситель, установленного для предприятия с 01.09.2012 года.</w:t>
      </w:r>
    </w:p>
    <w:p w:rsidR="004F3CD2" w:rsidRPr="001E77EE" w:rsidRDefault="004F3CD2" w:rsidP="004F3CD2">
      <w:pPr>
        <w:ind w:firstLine="709"/>
        <w:jc w:val="center"/>
        <w:rPr>
          <w:b/>
        </w:rPr>
      </w:pPr>
    </w:p>
    <w:p w:rsidR="004F3CD2" w:rsidRPr="001E77EE" w:rsidRDefault="004F3CD2" w:rsidP="004F3CD2">
      <w:pPr>
        <w:ind w:firstLine="709"/>
        <w:jc w:val="center"/>
        <w:rPr>
          <w:b/>
          <w:u w:val="single"/>
        </w:rPr>
      </w:pPr>
      <w:r w:rsidRPr="001E77EE">
        <w:rPr>
          <w:b/>
          <w:u w:val="single"/>
        </w:rPr>
        <w:t>«Топливо на технологические цели с расходами по перевозке»</w:t>
      </w:r>
    </w:p>
    <w:p w:rsidR="004F3CD2" w:rsidRPr="001E77EE" w:rsidRDefault="004F3CD2" w:rsidP="004F3CD2">
      <w:pPr>
        <w:ind w:firstLine="709"/>
        <w:jc w:val="both"/>
      </w:pPr>
      <w:r w:rsidRPr="001E77EE">
        <w:t xml:space="preserve">Объем потребления котельного топлива, требуемый при производстве тепловой энергии, рассчитан исходя из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220,50 кг"/>
        </w:smartTagPr>
        <w:r w:rsidRPr="001E77EE">
          <w:rPr>
            <w:b/>
          </w:rPr>
          <w:t xml:space="preserve">220,50 </w:t>
        </w:r>
        <w:r w:rsidRPr="001E77EE">
          <w:t>кг</w:t>
        </w:r>
      </w:smartTag>
      <w:r w:rsidRPr="001E77EE">
        <w:t>. у.т./Гкал.</w:t>
      </w:r>
    </w:p>
    <w:p w:rsidR="004F3CD2" w:rsidRPr="001E77EE" w:rsidRDefault="004F3CD2" w:rsidP="004F3CD2">
      <w:pPr>
        <w:ind w:firstLine="709"/>
        <w:jc w:val="both"/>
      </w:pPr>
      <w:r w:rsidRPr="001E77EE">
        <w:lastRenderedPageBreak/>
        <w:t xml:space="preserve">Расчетный объем натурального топлива, с учетом естественной убыли при автомобильных перевозках и хранении на складе, составит  – </w:t>
      </w:r>
      <w:r w:rsidRPr="001E77EE">
        <w:rPr>
          <w:b/>
        </w:rPr>
        <w:t xml:space="preserve">8 127,42 </w:t>
      </w:r>
      <w:r w:rsidRPr="001E77EE">
        <w:t>т. Корректировка относительно предложений предприятия в сторону снижения составила 472,58 т. Расходы по периодам календарной разбивки приняты на следующем уровне (в расчете на год):</w:t>
      </w:r>
    </w:p>
    <w:p w:rsidR="004F3CD2" w:rsidRPr="001E77EE" w:rsidRDefault="004F3CD2" w:rsidP="004F3CD2">
      <w:pPr>
        <w:ind w:firstLine="709"/>
        <w:jc w:val="both"/>
      </w:pPr>
      <w:r w:rsidRPr="001E77EE">
        <w:t xml:space="preserve">-  с </w:t>
      </w:r>
      <w:r w:rsidRPr="001E77EE">
        <w:rPr>
          <w:b/>
        </w:rPr>
        <w:t>01.01.2013</w:t>
      </w:r>
      <w:r w:rsidRPr="001E77EE">
        <w:t xml:space="preserve">г. – </w:t>
      </w:r>
      <w:r w:rsidRPr="001E77EE">
        <w:rPr>
          <w:b/>
          <w:i/>
        </w:rPr>
        <w:t>15 165,59</w:t>
      </w:r>
      <w:r w:rsidRPr="001E77EE">
        <w:t xml:space="preserve"> тыс. руб. Стоимость топлива сортомарки </w:t>
      </w:r>
      <w:proofErr w:type="gramStart"/>
      <w:r w:rsidRPr="001E77EE">
        <w:t>Др</w:t>
      </w:r>
      <w:proofErr w:type="gramEnd"/>
      <w:r w:rsidRPr="001E77EE">
        <w:t xml:space="preserve"> принята как средневзвешенная по представленным счет - фактурам 2012 года и составляет </w:t>
      </w:r>
      <w:r w:rsidRPr="001E77EE">
        <w:rPr>
          <w:b/>
        </w:rPr>
        <w:t>1518,13</w:t>
      </w:r>
      <w:r w:rsidRPr="001E77EE">
        <w:t xml:space="preserve"> руб./т. (с НДС, т.к. предприятие находится на упрощенной системе налогообложения и с учетом железнодорожной доставки до склада ОАО «Кузбасстопливосбыт»). Транспортные расходы и расходы по погрузке, разгрузке приняты на уровне предложений предприятия в пересчете на расчетный объем топлива. Услуги ОАО «Кузбасстопливосбыт» приняты в расчет исходя из действующих цен в 2012 году, с учетом индекса роста цен на грузовой транспорт Минэкономразвития России на 2013 год - 11,1 %;</w:t>
      </w:r>
    </w:p>
    <w:p w:rsidR="004F3CD2" w:rsidRPr="001E77EE" w:rsidRDefault="004F3CD2" w:rsidP="004F3CD2">
      <w:pPr>
        <w:numPr>
          <w:ilvl w:val="0"/>
          <w:numId w:val="3"/>
        </w:numPr>
        <w:tabs>
          <w:tab w:val="num" w:pos="0"/>
          <w:tab w:val="left" w:pos="1134"/>
        </w:tabs>
        <w:ind w:left="426" w:firstLine="283"/>
        <w:jc w:val="both"/>
      </w:pPr>
      <w:r w:rsidRPr="001E77EE">
        <w:t xml:space="preserve">с </w:t>
      </w:r>
      <w:r w:rsidRPr="001E77EE">
        <w:rPr>
          <w:b/>
        </w:rPr>
        <w:t>01.07.2013</w:t>
      </w:r>
      <w:r w:rsidRPr="001E77EE">
        <w:t>г. – на уровне предыдущего периода календарной разбивки.</w:t>
      </w:r>
    </w:p>
    <w:p w:rsidR="004F3CD2" w:rsidRPr="001E77EE" w:rsidRDefault="004F3CD2" w:rsidP="004F3CD2">
      <w:pPr>
        <w:tabs>
          <w:tab w:val="left" w:pos="709"/>
        </w:tabs>
        <w:ind w:firstLine="426"/>
        <w:jc w:val="both"/>
      </w:pPr>
      <w:r w:rsidRPr="001E77EE">
        <w:tab/>
        <w:t xml:space="preserve">Корректировка по статье относительно предложений предприятия в сторону снижения составила </w:t>
      </w:r>
      <w:r w:rsidRPr="001E77EE">
        <w:rPr>
          <w:b/>
        </w:rPr>
        <w:t>– 669,01</w:t>
      </w:r>
      <w:r w:rsidRPr="001E77EE">
        <w:t xml:space="preserve"> тыс. руб. (декабрь 2013 года к декабрю 2012 года). </w:t>
      </w:r>
    </w:p>
    <w:p w:rsidR="004F3CD2" w:rsidRPr="001E77EE" w:rsidRDefault="004F3CD2" w:rsidP="004F3CD2">
      <w:pPr>
        <w:tabs>
          <w:tab w:val="left" w:pos="1134"/>
        </w:tabs>
        <w:jc w:val="both"/>
      </w:pPr>
    </w:p>
    <w:p w:rsidR="004F3CD2" w:rsidRPr="001E77EE" w:rsidRDefault="004F3CD2" w:rsidP="004F3CD2">
      <w:pPr>
        <w:tabs>
          <w:tab w:val="left" w:pos="1134"/>
        </w:tabs>
        <w:ind w:left="567"/>
        <w:jc w:val="center"/>
        <w:rPr>
          <w:b/>
          <w:u w:val="single"/>
        </w:rPr>
      </w:pPr>
      <w:r w:rsidRPr="001E77EE">
        <w:rPr>
          <w:b/>
          <w:u w:val="single"/>
        </w:rPr>
        <w:t>«Электроэнергия»</w:t>
      </w:r>
    </w:p>
    <w:p w:rsidR="004F3CD2" w:rsidRPr="001E77EE" w:rsidRDefault="004F3CD2" w:rsidP="004F3CD2">
      <w:pPr>
        <w:tabs>
          <w:tab w:val="left" w:pos="709"/>
        </w:tabs>
        <w:jc w:val="both"/>
      </w:pPr>
      <w:r w:rsidRPr="001E77EE">
        <w:tab/>
        <w:t xml:space="preserve">При расчете количества электроэнергии на 2013 год, требуемой при производстве тепловой энергии, экспертами принят объём потребления электроэнергии, учтенный в НВВ 2012 года, в количестве </w:t>
      </w:r>
      <w:r w:rsidRPr="001E77EE">
        <w:rPr>
          <w:b/>
          <w:i/>
        </w:rPr>
        <w:t>991,60</w:t>
      </w:r>
      <w:r w:rsidRPr="001E77EE">
        <w:t xml:space="preserve"> тыс. кВтч. Расходы по периодам календарной разбивки приняты на следующем уровне (в расчете на год):</w:t>
      </w:r>
    </w:p>
    <w:p w:rsidR="004F3CD2" w:rsidRPr="001E77EE" w:rsidRDefault="004F3CD2" w:rsidP="004F3CD2">
      <w:pPr>
        <w:tabs>
          <w:tab w:val="left" w:pos="709"/>
        </w:tabs>
        <w:jc w:val="both"/>
      </w:pPr>
      <w:r w:rsidRPr="001E77EE">
        <w:tab/>
        <w:t xml:space="preserve">-  с </w:t>
      </w:r>
      <w:r w:rsidRPr="001E77EE">
        <w:rPr>
          <w:b/>
        </w:rPr>
        <w:t>01.01.2013</w:t>
      </w:r>
      <w:r w:rsidRPr="001E77EE">
        <w:t xml:space="preserve">г. – </w:t>
      </w:r>
      <w:r w:rsidRPr="001E77EE">
        <w:rPr>
          <w:b/>
          <w:i/>
        </w:rPr>
        <w:t>2 897,79</w:t>
      </w:r>
      <w:r w:rsidRPr="001E77EE">
        <w:t xml:space="preserve"> тыс. руб. Стоимость электроэнергии, по уровню напряжения СН-</w:t>
      </w:r>
      <w:proofErr w:type="gramStart"/>
      <w:r w:rsidRPr="001E77EE">
        <w:rPr>
          <w:lang w:val="en-US"/>
        </w:rPr>
        <w:t>II</w:t>
      </w:r>
      <w:proofErr w:type="gramEnd"/>
      <w:r w:rsidRPr="001E77EE">
        <w:t>, принята средневзвешенная величина, рассчитанная на основании представленных счетов – фактур за 2012 год</w:t>
      </w:r>
      <w:r w:rsidR="001A5AE0">
        <w:t>,</w:t>
      </w:r>
      <w:r w:rsidRPr="001E77EE">
        <w:t xml:space="preserve"> и составляет </w:t>
      </w:r>
      <w:r w:rsidRPr="001E77EE">
        <w:rPr>
          <w:b/>
        </w:rPr>
        <w:t>2,922</w:t>
      </w:r>
      <w:r w:rsidRPr="001E77EE">
        <w:t xml:space="preserve"> руб. кВтч (с НДС</w:t>
      </w:r>
      <w:r w:rsidR="001A5AE0">
        <w:t>,</w:t>
      </w:r>
      <w:r w:rsidRPr="001E77EE">
        <w:t xml:space="preserve"> т.к. предприятие находится на упрощенной системе налогообложения). Снижение стоимости 1 кВтч относительно предложений предприятия составляет 0,625 руб.;</w:t>
      </w:r>
    </w:p>
    <w:p w:rsidR="004F3CD2" w:rsidRPr="001E77EE" w:rsidRDefault="004F3CD2" w:rsidP="004F3CD2">
      <w:pPr>
        <w:tabs>
          <w:tab w:val="left" w:pos="709"/>
        </w:tabs>
        <w:jc w:val="both"/>
      </w:pPr>
      <w:r w:rsidRPr="001E77EE">
        <w:tab/>
        <w:t xml:space="preserve">-   с </w:t>
      </w:r>
      <w:r w:rsidRPr="001E77EE">
        <w:rPr>
          <w:b/>
        </w:rPr>
        <w:t>01.07.2013</w:t>
      </w:r>
      <w:r w:rsidRPr="001E77EE">
        <w:t xml:space="preserve">г. – </w:t>
      </w:r>
      <w:r w:rsidRPr="001E77EE">
        <w:rPr>
          <w:b/>
          <w:i/>
        </w:rPr>
        <w:t>3 326,66</w:t>
      </w:r>
      <w:r w:rsidRPr="001E77EE">
        <w:t xml:space="preserve"> тыс. руб. Стоимость 1 к</w:t>
      </w:r>
      <w:proofErr w:type="gramStart"/>
      <w:r w:rsidRPr="001E77EE">
        <w:t>Втч пр</w:t>
      </w:r>
      <w:proofErr w:type="gramEnd"/>
      <w:r w:rsidRPr="001E77EE">
        <w:t xml:space="preserve">инята на уровне, учтенном в расчете на первое полугодие 2013 года, с учетом индекса Минэкономразвития России на 2013 год по производству, передаче и распределению электроэнергии (114,8) и составит </w:t>
      </w:r>
      <w:r w:rsidRPr="001E77EE">
        <w:rPr>
          <w:b/>
        </w:rPr>
        <w:t>3,355</w:t>
      </w:r>
      <w:r w:rsidRPr="001E77EE">
        <w:t xml:space="preserve"> руб.</w:t>
      </w:r>
      <w:r w:rsidR="001A5AE0">
        <w:t xml:space="preserve"> </w:t>
      </w:r>
      <w:r w:rsidRPr="001E77EE">
        <w:t>кВтч (с НДС). Снижение стоимости  1 кВтч относительно предложений предприятия составляет 0,193 руб.</w:t>
      </w:r>
    </w:p>
    <w:p w:rsidR="004F3CD2" w:rsidRPr="001E77EE" w:rsidRDefault="004F3CD2" w:rsidP="004F3CD2">
      <w:pPr>
        <w:tabs>
          <w:tab w:val="left" w:pos="709"/>
        </w:tabs>
        <w:jc w:val="both"/>
      </w:pPr>
      <w:r w:rsidRPr="001E77EE">
        <w:tab/>
        <w:t xml:space="preserve">Корректировка по статье относительно предложений предприятия в сторону снижения составила </w:t>
      </w:r>
      <w:r w:rsidRPr="001E77EE">
        <w:rPr>
          <w:b/>
        </w:rPr>
        <w:t>– 191,04</w:t>
      </w:r>
      <w:r w:rsidRPr="001E77EE">
        <w:t xml:space="preserve"> тыс. руб. (декабрь 2013 года к декабрю 2012 года).</w:t>
      </w:r>
    </w:p>
    <w:p w:rsidR="004F3CD2" w:rsidRPr="001E77EE" w:rsidRDefault="004F3CD2" w:rsidP="004F3CD2">
      <w:pPr>
        <w:tabs>
          <w:tab w:val="left" w:pos="1134"/>
        </w:tabs>
        <w:ind w:left="426"/>
        <w:jc w:val="both"/>
      </w:pPr>
    </w:p>
    <w:p w:rsidR="004F3CD2" w:rsidRPr="001E77EE" w:rsidRDefault="004F3CD2" w:rsidP="004F3CD2">
      <w:pPr>
        <w:tabs>
          <w:tab w:val="left" w:pos="1134"/>
        </w:tabs>
        <w:ind w:left="426"/>
        <w:jc w:val="center"/>
        <w:rPr>
          <w:b/>
          <w:u w:val="single"/>
        </w:rPr>
      </w:pPr>
    </w:p>
    <w:p w:rsidR="004F3CD2" w:rsidRPr="001E77EE" w:rsidRDefault="004F3CD2" w:rsidP="004F3CD2">
      <w:pPr>
        <w:tabs>
          <w:tab w:val="left" w:pos="1134"/>
        </w:tabs>
        <w:ind w:left="426"/>
        <w:jc w:val="center"/>
        <w:rPr>
          <w:b/>
          <w:u w:val="single"/>
        </w:rPr>
      </w:pPr>
      <w:r w:rsidRPr="001E77EE">
        <w:rPr>
          <w:b/>
          <w:u w:val="single"/>
        </w:rPr>
        <w:t>«Затраты на оплату труда»</w:t>
      </w:r>
    </w:p>
    <w:p w:rsidR="004F3CD2" w:rsidRPr="001E77EE" w:rsidRDefault="004F3CD2" w:rsidP="004F3CD2">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01.01.2013</w:t>
      </w:r>
      <w:r w:rsidRPr="001E77EE">
        <w:t xml:space="preserve">г. – </w:t>
      </w:r>
      <w:r w:rsidRPr="001E77EE">
        <w:rPr>
          <w:b/>
        </w:rPr>
        <w:t>4 065,19</w:t>
      </w:r>
      <w:r w:rsidRPr="001E77EE">
        <w:t xml:space="preserve"> тыс. руб. В связи с тем, что предприятием не в полном объеме освоен фонд оплаты труда, утвержденный РЭК на 2011 год, эксперты приняли решение принять в расчетах на 2013 год ФОТ на уровне фактически освоенного предприятием в 2011 году на численность ППП – 31 чел., с применением прогнозного индекса потребительских цен Минэкономразвития России – 7,1 %, при этом средний уровень заработной платы составит </w:t>
      </w:r>
      <w:r w:rsidRPr="001E77EE">
        <w:rPr>
          <w:b/>
        </w:rPr>
        <w:t>10 927,94</w:t>
      </w:r>
      <w:r w:rsidRPr="001E77EE">
        <w:t xml:space="preserve"> руб./мес. Отчисления  на  социальные нужды  рассчитаны  на основании Федерального закона от 24.07.2009 №212 – ФЗ (30%);</w:t>
      </w:r>
    </w:p>
    <w:p w:rsidR="004F3CD2" w:rsidRPr="001E77EE" w:rsidRDefault="004F3CD2" w:rsidP="004F3CD2">
      <w:pPr>
        <w:numPr>
          <w:ilvl w:val="0"/>
          <w:numId w:val="3"/>
        </w:numPr>
        <w:tabs>
          <w:tab w:val="num" w:pos="0"/>
          <w:tab w:val="left" w:pos="1134"/>
        </w:tabs>
        <w:ind w:left="426" w:firstLine="283"/>
        <w:jc w:val="both"/>
      </w:pPr>
      <w:r w:rsidRPr="001E77EE">
        <w:t xml:space="preserve">с </w:t>
      </w:r>
      <w:r w:rsidRPr="001E77EE">
        <w:rPr>
          <w:b/>
        </w:rPr>
        <w:t>01. 07.2013</w:t>
      </w:r>
      <w:r w:rsidRPr="001E77EE">
        <w:t>г. – на уровне предыдущего периода календарной разбивки.</w:t>
      </w:r>
    </w:p>
    <w:p w:rsidR="004F3CD2" w:rsidRPr="001E77EE" w:rsidRDefault="004F3CD2" w:rsidP="004F3CD2">
      <w:pPr>
        <w:tabs>
          <w:tab w:val="num" w:pos="0"/>
          <w:tab w:val="left" w:pos="426"/>
        </w:tabs>
        <w:ind w:firstLine="709"/>
        <w:jc w:val="both"/>
      </w:pPr>
      <w:r w:rsidRPr="001E77EE">
        <w:tab/>
        <w:t xml:space="preserve">Корректировка по статье относительно предложений предприятия в сторону снижения составила </w:t>
      </w:r>
      <w:r w:rsidRPr="001E77EE">
        <w:rPr>
          <w:b/>
        </w:rPr>
        <w:t>– 372,11</w:t>
      </w:r>
      <w:r w:rsidRPr="001E77EE">
        <w:t xml:space="preserve"> тыс. руб. (декабрь 2013 года к декабрю 2012 года).</w:t>
      </w:r>
    </w:p>
    <w:p w:rsidR="004F3CD2" w:rsidRPr="001E77EE" w:rsidRDefault="004F3CD2" w:rsidP="004F3CD2">
      <w:pPr>
        <w:tabs>
          <w:tab w:val="num" w:pos="0"/>
          <w:tab w:val="left" w:pos="1134"/>
        </w:tabs>
        <w:ind w:firstLine="709"/>
        <w:jc w:val="center"/>
        <w:rPr>
          <w:b/>
          <w:u w:val="single"/>
        </w:rPr>
      </w:pPr>
    </w:p>
    <w:p w:rsidR="004F3CD2" w:rsidRPr="001E77EE" w:rsidRDefault="004F3CD2" w:rsidP="004F3CD2">
      <w:pPr>
        <w:tabs>
          <w:tab w:val="num" w:pos="0"/>
          <w:tab w:val="left" w:pos="1134"/>
        </w:tabs>
        <w:ind w:firstLine="709"/>
        <w:jc w:val="center"/>
        <w:rPr>
          <w:b/>
          <w:u w:val="single"/>
        </w:rPr>
      </w:pPr>
      <w:r w:rsidRPr="001E77EE">
        <w:rPr>
          <w:b/>
          <w:u w:val="single"/>
        </w:rPr>
        <w:t>«Аренда основных средств»</w:t>
      </w:r>
    </w:p>
    <w:p w:rsidR="004F3CD2" w:rsidRPr="001E77EE" w:rsidRDefault="004F3CD2" w:rsidP="004F3CD2">
      <w:pPr>
        <w:tabs>
          <w:tab w:val="num" w:pos="0"/>
          <w:tab w:val="left" w:pos="1134"/>
        </w:tabs>
        <w:ind w:firstLine="709"/>
        <w:jc w:val="both"/>
      </w:pPr>
      <w:r w:rsidRPr="001E77EE">
        <w:lastRenderedPageBreak/>
        <w:t>Расходы по статье приняты с учетом календарной разбивки на следующем уровне (в расчете на год):</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01.01.2013</w:t>
      </w:r>
      <w:r w:rsidRPr="001E77EE">
        <w:t xml:space="preserve">г. – </w:t>
      </w:r>
      <w:r w:rsidRPr="001E77EE">
        <w:rPr>
          <w:b/>
        </w:rPr>
        <w:t>21,14</w:t>
      </w:r>
      <w:r w:rsidRPr="001E77EE">
        <w:t xml:space="preserve"> тыс. руб. Стоимость принята в расчете на год по договору аренды №7/2009 от 12.01.2009г. с КУМИ Мариинского района.</w:t>
      </w:r>
    </w:p>
    <w:p w:rsidR="004F3CD2" w:rsidRPr="001E77EE" w:rsidRDefault="004F3CD2" w:rsidP="004F3CD2">
      <w:pPr>
        <w:tabs>
          <w:tab w:val="num" w:pos="0"/>
          <w:tab w:val="left" w:pos="1134"/>
        </w:tabs>
        <w:ind w:firstLine="709"/>
        <w:jc w:val="both"/>
      </w:pPr>
    </w:p>
    <w:p w:rsidR="004F3CD2" w:rsidRPr="001E77EE" w:rsidRDefault="004F3CD2" w:rsidP="004F3CD2">
      <w:pPr>
        <w:tabs>
          <w:tab w:val="num" w:pos="0"/>
          <w:tab w:val="left" w:pos="1134"/>
        </w:tabs>
        <w:ind w:firstLine="709"/>
        <w:jc w:val="center"/>
        <w:rPr>
          <w:b/>
          <w:u w:val="single"/>
        </w:rPr>
      </w:pPr>
      <w:r w:rsidRPr="001E77EE">
        <w:rPr>
          <w:b/>
          <w:u w:val="single"/>
        </w:rPr>
        <w:t>«Амортизация основных средств»</w:t>
      </w:r>
    </w:p>
    <w:p w:rsidR="004F3CD2" w:rsidRPr="001E77EE" w:rsidRDefault="004F3CD2" w:rsidP="004F3CD2">
      <w:pPr>
        <w:tabs>
          <w:tab w:val="num" w:pos="0"/>
          <w:tab w:val="left" w:pos="1134"/>
        </w:tabs>
        <w:ind w:firstLine="709"/>
        <w:jc w:val="both"/>
      </w:pPr>
      <w:r w:rsidRPr="001E77EE">
        <w:t>Расходы по статье приняты с учетом календарной разбивки на следующем уровне (в расчете на год):</w:t>
      </w:r>
    </w:p>
    <w:p w:rsidR="004F3CD2" w:rsidRPr="001E77EE" w:rsidRDefault="004F3CD2" w:rsidP="004F3CD2">
      <w:pPr>
        <w:tabs>
          <w:tab w:val="num" w:pos="0"/>
          <w:tab w:val="left" w:pos="426"/>
        </w:tabs>
        <w:ind w:firstLine="709"/>
        <w:jc w:val="both"/>
      </w:pPr>
      <w:r w:rsidRPr="001E77EE">
        <w:t xml:space="preserve">с </w:t>
      </w:r>
      <w:r w:rsidRPr="001E77EE">
        <w:rPr>
          <w:b/>
        </w:rPr>
        <w:t>01.01.2013</w:t>
      </w:r>
      <w:r w:rsidRPr="001E77EE">
        <w:t xml:space="preserve">г. – </w:t>
      </w:r>
      <w:r w:rsidRPr="001E77EE">
        <w:rPr>
          <w:b/>
        </w:rPr>
        <w:t>145,65</w:t>
      </w:r>
      <w:r w:rsidRPr="001E77EE">
        <w:t xml:space="preserve"> тыс. руб. Затраты приняты в расчете на год согласно ведомости начисления амортизационных начислений, представленной предприятием на 2013 год. </w:t>
      </w:r>
    </w:p>
    <w:p w:rsidR="004F3CD2" w:rsidRPr="001E77EE" w:rsidRDefault="004F3CD2" w:rsidP="004F3CD2">
      <w:pPr>
        <w:tabs>
          <w:tab w:val="num" w:pos="0"/>
          <w:tab w:val="left" w:pos="426"/>
        </w:tabs>
        <w:ind w:firstLine="709"/>
        <w:jc w:val="both"/>
      </w:pPr>
      <w:r w:rsidRPr="001E77EE">
        <w:t xml:space="preserve">Корректировка по статье относительно предложений предприятия в сторону увеличения составила </w:t>
      </w:r>
      <w:r w:rsidRPr="001E77EE">
        <w:rPr>
          <w:b/>
        </w:rPr>
        <w:t xml:space="preserve">– 1,35 </w:t>
      </w:r>
      <w:r w:rsidRPr="001E77EE">
        <w:t>тыс. руб. (декабрь 2013 года к декабрю 2012 года).</w:t>
      </w:r>
    </w:p>
    <w:p w:rsidR="004F3CD2" w:rsidRPr="001E77EE" w:rsidRDefault="004F3CD2" w:rsidP="004F3CD2">
      <w:pPr>
        <w:tabs>
          <w:tab w:val="num" w:pos="0"/>
          <w:tab w:val="left" w:pos="1134"/>
        </w:tabs>
        <w:ind w:firstLine="709"/>
        <w:jc w:val="both"/>
      </w:pPr>
    </w:p>
    <w:p w:rsidR="004F3CD2" w:rsidRPr="001E77EE" w:rsidRDefault="004F3CD2" w:rsidP="004F3CD2">
      <w:pPr>
        <w:tabs>
          <w:tab w:val="num" w:pos="0"/>
          <w:tab w:val="left" w:pos="1134"/>
        </w:tabs>
        <w:ind w:firstLine="709"/>
        <w:jc w:val="center"/>
        <w:rPr>
          <w:u w:val="single"/>
        </w:rPr>
      </w:pPr>
      <w:r w:rsidRPr="001E77EE">
        <w:rPr>
          <w:u w:val="single"/>
        </w:rPr>
        <w:t>«</w:t>
      </w:r>
      <w:r w:rsidRPr="001E77EE">
        <w:rPr>
          <w:b/>
          <w:u w:val="single"/>
        </w:rPr>
        <w:t>Затраты на ремонтные работы</w:t>
      </w:r>
      <w:r w:rsidRPr="001E77EE">
        <w:rPr>
          <w:u w:val="single"/>
        </w:rPr>
        <w:t>»</w:t>
      </w:r>
    </w:p>
    <w:p w:rsidR="004F3CD2" w:rsidRPr="001E77EE" w:rsidRDefault="004F3CD2" w:rsidP="004F3CD2">
      <w:pPr>
        <w:tabs>
          <w:tab w:val="num" w:pos="0"/>
          <w:tab w:val="left" w:pos="1134"/>
        </w:tabs>
        <w:ind w:firstLine="709"/>
        <w:jc w:val="both"/>
      </w:pPr>
      <w:r w:rsidRPr="001E77EE">
        <w:t>Расходы по статье приняты с учетом календарной разбивки на следующем уровне (в расчете на год):</w:t>
      </w:r>
    </w:p>
    <w:p w:rsidR="004F3CD2" w:rsidRPr="001E77EE" w:rsidRDefault="004F3CD2" w:rsidP="004F3CD2">
      <w:pPr>
        <w:numPr>
          <w:ilvl w:val="0"/>
          <w:numId w:val="3"/>
        </w:numPr>
        <w:tabs>
          <w:tab w:val="num" w:pos="0"/>
          <w:tab w:val="num" w:pos="426"/>
          <w:tab w:val="left" w:pos="1134"/>
        </w:tabs>
        <w:ind w:left="0" w:firstLine="709"/>
        <w:jc w:val="both"/>
      </w:pPr>
      <w:r w:rsidRPr="001E77EE">
        <w:t xml:space="preserve">с </w:t>
      </w:r>
      <w:r w:rsidRPr="001E77EE">
        <w:rPr>
          <w:b/>
        </w:rPr>
        <w:t>01.01.2013</w:t>
      </w:r>
      <w:r w:rsidRPr="001E77EE">
        <w:t xml:space="preserve">г. – </w:t>
      </w:r>
      <w:r w:rsidRPr="001E77EE">
        <w:rPr>
          <w:b/>
        </w:rPr>
        <w:t>1781,61</w:t>
      </w:r>
      <w:r w:rsidRPr="001E77EE">
        <w:t xml:space="preserve"> тыс. руб. (уровень предложений предприятия). Расходы данной статьи приняты по согласованному плану мероприятий с Администрацией Мариинского района на проведение ремонтных работ в 2013 году (замена котла с топкой в котельной №2);</w:t>
      </w:r>
    </w:p>
    <w:p w:rsidR="004F3CD2" w:rsidRPr="001E77EE" w:rsidRDefault="004F3CD2" w:rsidP="004F3CD2">
      <w:pPr>
        <w:numPr>
          <w:ilvl w:val="0"/>
          <w:numId w:val="3"/>
        </w:numPr>
        <w:tabs>
          <w:tab w:val="num" w:pos="0"/>
          <w:tab w:val="num" w:pos="426"/>
          <w:tab w:val="left" w:pos="1134"/>
        </w:tabs>
        <w:ind w:left="0" w:firstLine="709"/>
        <w:jc w:val="both"/>
      </w:pPr>
      <w:r w:rsidRPr="001E77EE">
        <w:t xml:space="preserve">с </w:t>
      </w:r>
      <w:r w:rsidRPr="001E77EE">
        <w:rPr>
          <w:b/>
        </w:rPr>
        <w:t>01.07.2013</w:t>
      </w:r>
      <w:r w:rsidRPr="001E77EE">
        <w:t>г. – на уровне предыдущего периода календарной разбивки.</w:t>
      </w:r>
    </w:p>
    <w:p w:rsidR="004F3CD2" w:rsidRPr="001E77EE" w:rsidRDefault="004F3CD2" w:rsidP="004F3CD2">
      <w:pPr>
        <w:tabs>
          <w:tab w:val="num" w:pos="0"/>
          <w:tab w:val="left" w:pos="426"/>
        </w:tabs>
        <w:ind w:firstLine="709"/>
        <w:jc w:val="both"/>
      </w:pPr>
    </w:p>
    <w:p w:rsidR="004F3CD2" w:rsidRPr="001E77EE" w:rsidRDefault="004F3CD2" w:rsidP="004F3CD2">
      <w:pPr>
        <w:tabs>
          <w:tab w:val="num" w:pos="0"/>
          <w:tab w:val="left" w:pos="1134"/>
        </w:tabs>
        <w:ind w:firstLine="709"/>
        <w:jc w:val="center"/>
        <w:rPr>
          <w:b/>
          <w:u w:val="single"/>
        </w:rPr>
      </w:pPr>
      <w:r w:rsidRPr="001E77EE">
        <w:rPr>
          <w:b/>
          <w:u w:val="single"/>
        </w:rPr>
        <w:t>«Услуги производственного характера»</w:t>
      </w:r>
    </w:p>
    <w:p w:rsidR="004F3CD2" w:rsidRPr="001E77EE" w:rsidRDefault="004F3CD2" w:rsidP="004F3CD2">
      <w:pPr>
        <w:tabs>
          <w:tab w:val="num" w:pos="0"/>
          <w:tab w:val="left" w:pos="1134"/>
        </w:tabs>
        <w:ind w:firstLine="709"/>
        <w:jc w:val="both"/>
      </w:pPr>
      <w:r w:rsidRPr="001E77EE">
        <w:t>Расходы по статье приняты с учетом календарной разбивки на следующем уровне (в расчете на год):</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01.01.2013</w:t>
      </w:r>
      <w:r w:rsidRPr="001E77EE">
        <w:t xml:space="preserve">г.   – </w:t>
      </w:r>
      <w:r w:rsidRPr="001E77EE">
        <w:rPr>
          <w:b/>
        </w:rPr>
        <w:t>328,62</w:t>
      </w:r>
      <w:r w:rsidRPr="001E77EE">
        <w:t xml:space="preserve"> тыс. руб. В статье приняты затраты собственного транспорта на вывоз золошлаковых отходов от котельных, очистка территорий котельных от снега, а также расходы по договорам на оказание услуг (в том числе, связанных с экспертизой технических нормативов). Корректировка произошла в связи с пересчетом заработной платы водителя и отчислений на социальные нужды, учтенных в машино-часе транспорта, на вывозе шлака от котельных;</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01.07.2013</w:t>
      </w:r>
      <w:r w:rsidRPr="001E77EE">
        <w:t>г. – на уровне предыдущего периода календарной разбивки.</w:t>
      </w:r>
    </w:p>
    <w:p w:rsidR="004F3CD2" w:rsidRPr="001E77EE" w:rsidRDefault="004F3CD2" w:rsidP="004F3CD2">
      <w:pPr>
        <w:tabs>
          <w:tab w:val="left" w:pos="709"/>
        </w:tabs>
        <w:jc w:val="both"/>
      </w:pPr>
      <w:r w:rsidRPr="001E77EE">
        <w:tab/>
        <w:t xml:space="preserve">Корректировка по статье относительно предложений предприятия в сторону увеличения составила </w:t>
      </w:r>
      <w:r w:rsidRPr="001E77EE">
        <w:rPr>
          <w:b/>
        </w:rPr>
        <w:t xml:space="preserve">– 22,58 </w:t>
      </w:r>
      <w:r w:rsidRPr="001E77EE">
        <w:t>тыс. руб. (декабрь 2013 года к декабрю 2012 года).</w:t>
      </w:r>
    </w:p>
    <w:p w:rsidR="004F3CD2" w:rsidRPr="001E77EE" w:rsidRDefault="004F3CD2" w:rsidP="004F3CD2">
      <w:pPr>
        <w:tabs>
          <w:tab w:val="num" w:pos="0"/>
          <w:tab w:val="left" w:pos="1134"/>
        </w:tabs>
        <w:ind w:firstLine="709"/>
        <w:jc w:val="both"/>
      </w:pPr>
    </w:p>
    <w:p w:rsidR="004F3CD2" w:rsidRPr="001E77EE" w:rsidRDefault="004F3CD2" w:rsidP="004F3CD2">
      <w:pPr>
        <w:tabs>
          <w:tab w:val="left" w:pos="1134"/>
        </w:tabs>
        <w:jc w:val="center"/>
        <w:rPr>
          <w:b/>
          <w:u w:val="single"/>
        </w:rPr>
      </w:pPr>
      <w:r w:rsidRPr="001E77EE">
        <w:rPr>
          <w:b/>
          <w:u w:val="single"/>
        </w:rPr>
        <w:t>«Вспомогательные материалы»</w:t>
      </w:r>
    </w:p>
    <w:p w:rsidR="004F3CD2" w:rsidRPr="001E77EE" w:rsidRDefault="004F3CD2" w:rsidP="004F3CD2">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01.01.2013</w:t>
      </w:r>
      <w:r w:rsidRPr="001E77EE">
        <w:t xml:space="preserve">г. – </w:t>
      </w:r>
      <w:r w:rsidRPr="001E77EE">
        <w:rPr>
          <w:b/>
        </w:rPr>
        <w:t xml:space="preserve">199,00 </w:t>
      </w:r>
      <w:r w:rsidRPr="001E77EE">
        <w:t>тыс. руб. Из расходов статьи исключены затраты на перемотку электродвигателей, отнесенных к статье ремонты;</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01.01.2013</w:t>
      </w:r>
      <w:r w:rsidRPr="001E77EE">
        <w:t>г. – на уровне предыдущего периода календарной разбивки.</w:t>
      </w:r>
    </w:p>
    <w:p w:rsidR="004F3CD2" w:rsidRPr="001E77EE" w:rsidRDefault="004F3CD2" w:rsidP="004F3CD2">
      <w:pPr>
        <w:tabs>
          <w:tab w:val="left" w:pos="709"/>
        </w:tabs>
        <w:jc w:val="both"/>
      </w:pPr>
      <w:r w:rsidRPr="001E77EE">
        <w:tab/>
        <w:t xml:space="preserve">Корректировка по статье относительно предложений предприятия в сторону снижения составила </w:t>
      </w:r>
      <w:r w:rsidRPr="001E77EE">
        <w:rPr>
          <w:b/>
        </w:rPr>
        <w:t xml:space="preserve">– 36,00 </w:t>
      </w:r>
      <w:r w:rsidRPr="001E77EE">
        <w:t>тыс. руб. (декабрь 2013 года к декабрю 2012 года).</w:t>
      </w:r>
    </w:p>
    <w:p w:rsidR="004F3CD2" w:rsidRPr="001E77EE" w:rsidRDefault="004F3CD2" w:rsidP="004F3CD2">
      <w:pPr>
        <w:tabs>
          <w:tab w:val="left" w:pos="426"/>
        </w:tabs>
        <w:ind w:firstLine="709"/>
        <w:jc w:val="both"/>
      </w:pPr>
    </w:p>
    <w:p w:rsidR="004F3CD2" w:rsidRPr="001E77EE" w:rsidRDefault="004F3CD2" w:rsidP="004F3CD2">
      <w:pPr>
        <w:tabs>
          <w:tab w:val="left" w:pos="1134"/>
        </w:tabs>
        <w:ind w:firstLine="709"/>
        <w:jc w:val="center"/>
        <w:rPr>
          <w:b/>
          <w:u w:val="single"/>
        </w:rPr>
      </w:pPr>
      <w:r w:rsidRPr="001E77EE">
        <w:rPr>
          <w:b/>
          <w:u w:val="single"/>
        </w:rPr>
        <w:t>«Налоги, относимые на производственные затраты»</w:t>
      </w:r>
    </w:p>
    <w:p w:rsidR="004F3CD2" w:rsidRPr="001E77EE" w:rsidRDefault="004F3CD2" w:rsidP="004F3CD2">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01.01.2013</w:t>
      </w:r>
      <w:r w:rsidRPr="001E77EE">
        <w:t xml:space="preserve">г. – </w:t>
      </w:r>
      <w:r w:rsidRPr="001E77EE">
        <w:rPr>
          <w:b/>
        </w:rPr>
        <w:t>8,57</w:t>
      </w:r>
      <w:r w:rsidRPr="001E77EE">
        <w:t xml:space="preserve"> тыс. руб. В расчете приняты экологические платежи, согласно представленным декларациям и транспортный налог автомобиля задействованного на вывозе шлака от котельных.</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01.01.2013</w:t>
      </w:r>
      <w:r w:rsidRPr="001E77EE">
        <w:t>г. – на уровне предыдущего периода календарной разбивки.</w:t>
      </w:r>
    </w:p>
    <w:p w:rsidR="004F3CD2" w:rsidRPr="001E77EE" w:rsidRDefault="004F3CD2" w:rsidP="004F3CD2">
      <w:pPr>
        <w:tabs>
          <w:tab w:val="left" w:pos="709"/>
        </w:tabs>
        <w:jc w:val="both"/>
      </w:pPr>
      <w:r w:rsidRPr="001E77EE">
        <w:lastRenderedPageBreak/>
        <w:tab/>
        <w:t xml:space="preserve">Корректировка по статье относительно предложений предприятия в сторону снижения составила </w:t>
      </w:r>
      <w:r w:rsidRPr="001E77EE">
        <w:rPr>
          <w:b/>
        </w:rPr>
        <w:t xml:space="preserve">– 14,63 </w:t>
      </w:r>
      <w:r w:rsidRPr="001E77EE">
        <w:t>тыс. руб. (декабрь 2013 года к декабрю 2012 года).</w:t>
      </w:r>
    </w:p>
    <w:p w:rsidR="004F3CD2" w:rsidRPr="001E77EE" w:rsidRDefault="004F3CD2" w:rsidP="004F3CD2">
      <w:pPr>
        <w:tabs>
          <w:tab w:val="left" w:pos="709"/>
        </w:tabs>
        <w:jc w:val="both"/>
      </w:pPr>
    </w:p>
    <w:p w:rsidR="004F3CD2" w:rsidRPr="001E77EE" w:rsidRDefault="004F3CD2" w:rsidP="004F3CD2">
      <w:pPr>
        <w:tabs>
          <w:tab w:val="left" w:pos="1134"/>
        </w:tabs>
        <w:ind w:firstLine="709"/>
        <w:jc w:val="center"/>
        <w:rPr>
          <w:b/>
          <w:u w:val="single"/>
        </w:rPr>
      </w:pPr>
      <w:r w:rsidRPr="001E77EE">
        <w:rPr>
          <w:b/>
          <w:u w:val="single"/>
        </w:rPr>
        <w:t>«Общехозяйственные расходы»</w:t>
      </w:r>
    </w:p>
    <w:p w:rsidR="004F3CD2" w:rsidRPr="001E77EE" w:rsidRDefault="004F3CD2" w:rsidP="004F3CD2">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01.01.2013</w:t>
      </w:r>
      <w:r w:rsidRPr="001E77EE">
        <w:t xml:space="preserve">г. – </w:t>
      </w:r>
      <w:r w:rsidRPr="001E77EE">
        <w:rPr>
          <w:b/>
        </w:rPr>
        <w:t>3090,94</w:t>
      </w:r>
      <w:r w:rsidRPr="001E77EE">
        <w:t xml:space="preserve"> тыс. руб. В связи с ограничениями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2012г. № 231-э/4, затраты приняты не в полном объеме;</w:t>
      </w:r>
    </w:p>
    <w:p w:rsidR="004F3CD2" w:rsidRPr="001E77EE" w:rsidRDefault="004F3CD2" w:rsidP="004F3CD2">
      <w:pPr>
        <w:numPr>
          <w:ilvl w:val="0"/>
          <w:numId w:val="3"/>
        </w:numPr>
        <w:tabs>
          <w:tab w:val="num" w:pos="0"/>
          <w:tab w:val="left" w:pos="1134"/>
        </w:tabs>
        <w:ind w:left="0" w:firstLine="709"/>
        <w:jc w:val="both"/>
      </w:pPr>
      <w:r w:rsidRPr="001E77EE">
        <w:t>с</w:t>
      </w:r>
      <w:r w:rsidRPr="001E77EE">
        <w:rPr>
          <w:b/>
        </w:rPr>
        <w:t xml:space="preserve"> 01.07.2013</w:t>
      </w:r>
      <w:r w:rsidRPr="001E77EE">
        <w:t xml:space="preserve">г.  – </w:t>
      </w:r>
      <w:r w:rsidRPr="001E77EE">
        <w:rPr>
          <w:b/>
        </w:rPr>
        <w:t>3 183,54</w:t>
      </w:r>
      <w:r w:rsidRPr="001E77EE">
        <w:t xml:space="preserve"> тыс. руб. Экспертами произведена корректировка расчета предприятия, в части отчислений на социальные нужды, к заработной плате управляющего персонала. Расходы статьи приняты экспертами в доле отнесенной на производство тепловой энергии, исходя из доли отнесенной на производство и реализацию тепловой энергии по факту 2011 года.</w:t>
      </w:r>
    </w:p>
    <w:p w:rsidR="004F3CD2" w:rsidRPr="001E77EE" w:rsidRDefault="004F3CD2" w:rsidP="004F3CD2">
      <w:pPr>
        <w:tabs>
          <w:tab w:val="left" w:pos="1134"/>
        </w:tabs>
        <w:ind w:firstLine="709"/>
        <w:jc w:val="both"/>
        <w:rPr>
          <w:b/>
          <w:u w:val="single"/>
        </w:rPr>
      </w:pPr>
      <w:r w:rsidRPr="001E77EE">
        <w:t xml:space="preserve">Корректировка по статье относительно предложений предприятия в сторону снижения составила </w:t>
      </w:r>
      <w:r w:rsidRPr="001E77EE">
        <w:rPr>
          <w:b/>
        </w:rPr>
        <w:t xml:space="preserve">– 78,66 </w:t>
      </w:r>
      <w:r w:rsidRPr="001E77EE">
        <w:t>тыс. руб. (декабрь 2013 года к декабрю 2012 года).</w:t>
      </w:r>
    </w:p>
    <w:p w:rsidR="004F3CD2" w:rsidRPr="001E77EE" w:rsidRDefault="004F3CD2" w:rsidP="004F3CD2">
      <w:pPr>
        <w:tabs>
          <w:tab w:val="left" w:pos="1134"/>
        </w:tabs>
        <w:ind w:firstLine="709"/>
        <w:jc w:val="center"/>
        <w:rPr>
          <w:b/>
          <w:u w:val="single"/>
        </w:rPr>
      </w:pPr>
    </w:p>
    <w:p w:rsidR="004F3CD2" w:rsidRPr="001E77EE" w:rsidRDefault="004F3CD2" w:rsidP="004F3CD2">
      <w:pPr>
        <w:tabs>
          <w:tab w:val="left" w:pos="1134"/>
        </w:tabs>
        <w:ind w:firstLine="709"/>
        <w:jc w:val="center"/>
        <w:rPr>
          <w:b/>
          <w:u w:val="single"/>
        </w:rPr>
      </w:pPr>
      <w:r w:rsidRPr="001E77EE">
        <w:rPr>
          <w:b/>
          <w:u w:val="single"/>
        </w:rPr>
        <w:t>«Другие расходы»</w:t>
      </w:r>
    </w:p>
    <w:p w:rsidR="004F3CD2" w:rsidRPr="001E77EE" w:rsidRDefault="004F3CD2" w:rsidP="004F3CD2">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01.01.2013</w:t>
      </w:r>
      <w:r w:rsidRPr="001E77EE">
        <w:t xml:space="preserve">г. –  </w:t>
      </w:r>
      <w:r w:rsidRPr="001E77EE">
        <w:rPr>
          <w:b/>
        </w:rPr>
        <w:t>547,50</w:t>
      </w:r>
      <w:r w:rsidRPr="001E77EE">
        <w:t xml:space="preserve">  тыс. руб. Экспертами исключены затраты ООО «Калининский – Сервис» и ООО «ЕЦЖКУ» являющихся управляющими компаниями (тех. контроль -3,5% от объемов услуг). В составе расходов данной статьи учтены затраты на охрану труда, договор на комплекс работ по отбору и лабораторному анализу углей и т.д.;</w:t>
      </w:r>
    </w:p>
    <w:p w:rsidR="004F3CD2" w:rsidRPr="001E77EE" w:rsidRDefault="004F3CD2" w:rsidP="004F3CD2">
      <w:pPr>
        <w:numPr>
          <w:ilvl w:val="0"/>
          <w:numId w:val="3"/>
        </w:numPr>
        <w:tabs>
          <w:tab w:val="num" w:pos="0"/>
          <w:tab w:val="left" w:pos="1134"/>
        </w:tabs>
        <w:ind w:left="0" w:firstLine="709"/>
        <w:jc w:val="both"/>
      </w:pPr>
      <w:r w:rsidRPr="001E77EE">
        <w:t xml:space="preserve">с </w:t>
      </w:r>
      <w:r w:rsidRPr="001E77EE">
        <w:rPr>
          <w:b/>
        </w:rPr>
        <w:t>01.07.2013</w:t>
      </w:r>
      <w:r w:rsidRPr="001E77EE">
        <w:t>г. – на уровне предыдущего периода календарной разбивки.</w:t>
      </w:r>
    </w:p>
    <w:p w:rsidR="004F3CD2" w:rsidRPr="001E77EE" w:rsidRDefault="004F3CD2" w:rsidP="004F3CD2">
      <w:pPr>
        <w:tabs>
          <w:tab w:val="left" w:pos="426"/>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xml:space="preserve">– 1 160,50 </w:t>
      </w:r>
      <w:r w:rsidRPr="001E77EE">
        <w:t>тыс. руб. (декабрь 2013 года к декабрю 2012 года).</w:t>
      </w:r>
    </w:p>
    <w:p w:rsidR="004F3CD2" w:rsidRPr="001E77EE" w:rsidRDefault="004F3CD2" w:rsidP="004F3CD2">
      <w:pPr>
        <w:tabs>
          <w:tab w:val="left" w:pos="426"/>
        </w:tabs>
        <w:ind w:firstLine="709"/>
        <w:jc w:val="both"/>
      </w:pPr>
    </w:p>
    <w:p w:rsidR="004F3CD2" w:rsidRPr="001E77EE" w:rsidRDefault="004F3CD2" w:rsidP="004F3CD2">
      <w:pPr>
        <w:ind w:firstLine="709"/>
        <w:jc w:val="both"/>
      </w:pPr>
      <w:r w:rsidRPr="001E77EE">
        <w:t xml:space="preserve">Общая сумма корректировок по статьям затрат в сторону снижения, с учетом календарной разбивки, декабрь 2013г. к декабрю 2012г. составила  </w:t>
      </w:r>
      <w:r w:rsidRPr="001E77EE">
        <w:rPr>
          <w:b/>
          <w:i/>
        </w:rPr>
        <w:t>2 839,71</w:t>
      </w:r>
      <w:r w:rsidRPr="001E77EE">
        <w:t xml:space="preserve"> тыс. руб. </w:t>
      </w:r>
    </w:p>
    <w:p w:rsidR="001A5AE0" w:rsidRDefault="001A5AE0" w:rsidP="004F3CD2">
      <w:pPr>
        <w:tabs>
          <w:tab w:val="left" w:pos="426"/>
        </w:tabs>
        <w:ind w:firstLine="709"/>
        <w:jc w:val="both"/>
      </w:pPr>
    </w:p>
    <w:p w:rsidR="004F3CD2" w:rsidRPr="001E77EE" w:rsidRDefault="004F3CD2" w:rsidP="004F3CD2">
      <w:pPr>
        <w:tabs>
          <w:tab w:val="left" w:pos="426"/>
        </w:tabs>
        <w:ind w:firstLine="709"/>
        <w:jc w:val="both"/>
      </w:pPr>
      <w:r w:rsidRPr="001E77EE">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1E77EE">
        <w:rPr>
          <w:b/>
          <w:bCs/>
          <w:i/>
          <w:iCs/>
        </w:rPr>
        <w:t xml:space="preserve">282,20 </w:t>
      </w:r>
      <w:r w:rsidRPr="001E77EE">
        <w:t>тыс. руб. (декабрь 2013 года к декабрю 2012 года), в том числе за счёт:</w:t>
      </w:r>
    </w:p>
    <w:p w:rsidR="004F3CD2" w:rsidRPr="001E77EE" w:rsidRDefault="004F3CD2" w:rsidP="00111FCF">
      <w:pPr>
        <w:numPr>
          <w:ilvl w:val="0"/>
          <w:numId w:val="28"/>
        </w:numPr>
        <w:tabs>
          <w:tab w:val="num" w:pos="0"/>
          <w:tab w:val="left" w:pos="709"/>
        </w:tabs>
        <w:ind w:left="0" w:firstLine="709"/>
        <w:jc w:val="both"/>
      </w:pPr>
      <w:r w:rsidRPr="001E77EE">
        <w:t>снижения программы производственного развития на величину амортизации собственных основных средств, а также за счет корректировки стоимости приобретаемого оборудования;</w:t>
      </w:r>
    </w:p>
    <w:p w:rsidR="004F3CD2" w:rsidRPr="001E77EE" w:rsidRDefault="004F3CD2" w:rsidP="00111FCF">
      <w:pPr>
        <w:numPr>
          <w:ilvl w:val="0"/>
          <w:numId w:val="28"/>
        </w:numPr>
        <w:tabs>
          <w:tab w:val="num" w:pos="142"/>
        </w:tabs>
        <w:ind w:left="0" w:firstLine="709"/>
        <w:jc w:val="both"/>
      </w:pPr>
      <w:r w:rsidRPr="001E77EE">
        <w:t xml:space="preserve">за счет корректировки размера налоговых и иных платежей и сборов, относимых на прибыль. </w:t>
      </w:r>
    </w:p>
    <w:p w:rsidR="004F3CD2" w:rsidRPr="001E77EE" w:rsidRDefault="004F3CD2" w:rsidP="004F3CD2">
      <w:pPr>
        <w:jc w:val="both"/>
      </w:pPr>
    </w:p>
    <w:p w:rsidR="004F3CD2" w:rsidRPr="001E77EE" w:rsidRDefault="004F3CD2" w:rsidP="004F3CD2">
      <w:pPr>
        <w:tabs>
          <w:tab w:val="left" w:pos="1134"/>
        </w:tabs>
        <w:jc w:val="center"/>
        <w:rPr>
          <w:b/>
          <w:u w:val="single"/>
        </w:rPr>
      </w:pPr>
      <w:r w:rsidRPr="001E77EE">
        <w:rPr>
          <w:b/>
          <w:u w:val="single"/>
        </w:rPr>
        <w:t>«Неисполнение статей расходов по факту 2011 года»</w:t>
      </w:r>
    </w:p>
    <w:p w:rsidR="004F3CD2" w:rsidRPr="001E77EE" w:rsidRDefault="004F3CD2" w:rsidP="004F3CD2">
      <w:pPr>
        <w:tabs>
          <w:tab w:val="left" w:pos="567"/>
        </w:tabs>
        <w:ind w:firstLine="709"/>
        <w:jc w:val="both"/>
      </w:pPr>
      <w:r w:rsidRPr="001E77EE">
        <w:t xml:space="preserve">В результате анализа фактических расходов предприятия за 2011 год по выработке и реализации тепловой энергии было выявлено, что предприятие по данному виду деятельности отработало с убытком в размере </w:t>
      </w:r>
      <w:r w:rsidRPr="001E77EE">
        <w:rPr>
          <w:b/>
        </w:rPr>
        <w:t>2 587,16</w:t>
      </w:r>
      <w:r w:rsidRPr="001E77EE">
        <w:t xml:space="preserve"> тыс. руб. Были выявлены неосвоенные средства по ряду статей, а также выявлен перерасход по статьям затрат по причинам отраженным в приложение №3. Эксперты, проанализировав отклонения по статьям затрат, с учетом причин их возникновения считают обоснованным не исключать величину неосвоенных средств 2011 года из НВВ 2013 года.</w:t>
      </w:r>
    </w:p>
    <w:p w:rsidR="004F3CD2" w:rsidRPr="001E77EE" w:rsidRDefault="004F3CD2" w:rsidP="004F3CD2">
      <w:pPr>
        <w:jc w:val="both"/>
      </w:pPr>
    </w:p>
    <w:p w:rsidR="004F3CD2" w:rsidRPr="001E77EE" w:rsidRDefault="004F3CD2" w:rsidP="004F3CD2">
      <w:pPr>
        <w:tabs>
          <w:tab w:val="left" w:pos="426"/>
        </w:tabs>
        <w:ind w:firstLine="709"/>
        <w:jc w:val="both"/>
      </w:pPr>
      <w:r w:rsidRPr="001E77EE">
        <w:t xml:space="preserve">Общая сумма корректировки НВВ с 01.01.2013 по 31.12.2013 к предложениям предприятия в сторону снижения составила </w:t>
      </w:r>
      <w:r w:rsidRPr="001E77EE">
        <w:rPr>
          <w:b/>
          <w:i/>
        </w:rPr>
        <w:t xml:space="preserve">3121,91 </w:t>
      </w:r>
      <w:r w:rsidRPr="001E77EE">
        <w:t xml:space="preserve">тыс. руб., в том числе на потребительский рынок </w:t>
      </w:r>
      <w:r w:rsidRPr="001E77EE">
        <w:rPr>
          <w:b/>
          <w:i/>
        </w:rPr>
        <w:t xml:space="preserve">3 098,14 </w:t>
      </w:r>
      <w:r w:rsidRPr="001E77EE">
        <w:t xml:space="preserve">тыс. руб., в связи с тем, что предприятием не в полном объеме освоена инвестиционная программа, включенная в тариф 2011 года, эксперты исключают из НВВ на потребительском рынке 2013 года сумму неосвоенных средств, в размере </w:t>
      </w:r>
      <w:r w:rsidRPr="001E77EE">
        <w:rPr>
          <w:b/>
          <w:i/>
        </w:rPr>
        <w:t>1 963,70</w:t>
      </w:r>
      <w:r w:rsidRPr="001E77EE">
        <w:t xml:space="preserve"> тыс. руб., в таком случае корректировка  НВВ на потребительском рынке составит </w:t>
      </w:r>
      <w:r w:rsidRPr="001E77EE">
        <w:rPr>
          <w:b/>
          <w:i/>
        </w:rPr>
        <w:t xml:space="preserve">4 835,54 </w:t>
      </w:r>
      <w:r w:rsidRPr="001E77EE">
        <w:t>тыс. руб.</w:t>
      </w:r>
    </w:p>
    <w:p w:rsidR="004F3CD2" w:rsidRPr="001E77EE" w:rsidRDefault="004F3CD2" w:rsidP="004F3CD2">
      <w:pPr>
        <w:ind w:firstLine="709"/>
        <w:jc w:val="both"/>
      </w:pPr>
    </w:p>
    <w:p w:rsidR="004F3CD2" w:rsidRPr="001E77EE" w:rsidRDefault="004F3CD2" w:rsidP="004F3CD2">
      <w:pPr>
        <w:ind w:firstLine="709"/>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r w:rsidRPr="001E77EE">
        <w:rPr>
          <w:lang w:val="en-US"/>
        </w:rPr>
        <w:t>;</w:t>
      </w:r>
    </w:p>
    <w:p w:rsidR="004F3CD2" w:rsidRPr="001E77EE" w:rsidRDefault="004F3CD2" w:rsidP="004F3CD2">
      <w:pPr>
        <w:ind w:firstLine="567"/>
        <w:jc w:val="both"/>
      </w:pPr>
    </w:p>
    <w:p w:rsidR="004F3CD2" w:rsidRPr="001E77EE" w:rsidRDefault="004F3CD2" w:rsidP="004F3CD2">
      <w:pPr>
        <w:numPr>
          <w:ilvl w:val="0"/>
          <w:numId w:val="4"/>
        </w:numPr>
        <w:tabs>
          <w:tab w:val="num" w:pos="851"/>
        </w:tabs>
        <w:ind w:hanging="501"/>
        <w:jc w:val="both"/>
      </w:pPr>
      <w:r w:rsidRPr="001E77EE">
        <w:t>Тарифы на производство тепловой энергии с учетом календарной разбивки:</w:t>
      </w:r>
    </w:p>
    <w:p w:rsidR="004F3CD2" w:rsidRPr="001E77EE" w:rsidRDefault="004F3CD2" w:rsidP="004F3CD2">
      <w:pPr>
        <w:numPr>
          <w:ilvl w:val="0"/>
          <w:numId w:val="2"/>
        </w:numPr>
        <w:tabs>
          <w:tab w:val="num" w:pos="1353"/>
        </w:tabs>
        <w:jc w:val="both"/>
        <w:rPr>
          <w:shd w:val="clear" w:color="auto" w:fill="FFFFFF"/>
        </w:rPr>
      </w:pPr>
      <w:r w:rsidRPr="001E77EE">
        <w:rPr>
          <w:shd w:val="clear" w:color="auto" w:fill="FFFFFF"/>
        </w:rPr>
        <w:t xml:space="preserve">с 01.01.2013 г. по 30.06.2013 г.  </w:t>
      </w:r>
      <w:r w:rsidRPr="001E77EE">
        <w:t xml:space="preserve">приведенный в графе 7 </w:t>
      </w:r>
      <w:r w:rsidRPr="001E77EE">
        <w:rPr>
          <w:b/>
          <w:bCs/>
          <w:i/>
          <w:iCs/>
        </w:rPr>
        <w:t>таблицы 1</w:t>
      </w:r>
      <w:r w:rsidRPr="001E77EE">
        <w:t>;</w:t>
      </w:r>
    </w:p>
    <w:p w:rsidR="004F3CD2" w:rsidRPr="001E77EE" w:rsidRDefault="004F3CD2" w:rsidP="004F3CD2">
      <w:pPr>
        <w:ind w:left="426"/>
        <w:jc w:val="both"/>
        <w:rPr>
          <w:shd w:val="clear" w:color="auto" w:fill="FFFFFF"/>
        </w:rPr>
      </w:pPr>
    </w:p>
    <w:p w:rsidR="004F3CD2" w:rsidRPr="001E77EE" w:rsidRDefault="004F3CD2" w:rsidP="004F3CD2">
      <w:pPr>
        <w:numPr>
          <w:ilvl w:val="0"/>
          <w:numId w:val="2"/>
        </w:numPr>
        <w:tabs>
          <w:tab w:val="num" w:pos="1353"/>
        </w:tabs>
        <w:jc w:val="both"/>
        <w:rPr>
          <w:shd w:val="clear" w:color="auto" w:fill="FFFFFF"/>
        </w:rPr>
      </w:pPr>
      <w:r w:rsidRPr="001E77EE">
        <w:rPr>
          <w:shd w:val="clear" w:color="auto" w:fill="FFFFFF"/>
        </w:rPr>
        <w:t xml:space="preserve">с 01.07.2013 г.                              </w:t>
      </w:r>
      <w:r w:rsidRPr="001E77EE">
        <w:t xml:space="preserve">приведенный в графе 7 </w:t>
      </w:r>
      <w:r w:rsidRPr="001E77EE">
        <w:rPr>
          <w:b/>
          <w:bCs/>
          <w:i/>
          <w:iCs/>
        </w:rPr>
        <w:t>таблицы 2</w:t>
      </w:r>
      <w:r w:rsidRPr="001E77EE">
        <w:t>.</w:t>
      </w:r>
    </w:p>
    <w:p w:rsidR="004F3CD2" w:rsidRPr="001E77EE" w:rsidRDefault="004F3CD2" w:rsidP="004F3CD2">
      <w:pPr>
        <w:keepNext/>
        <w:spacing w:before="240" w:after="60"/>
        <w:ind w:left="7920" w:firstLine="720"/>
        <w:jc w:val="center"/>
        <w:outlineLvl w:val="3"/>
        <w:rPr>
          <w:b/>
          <w:bCs/>
        </w:rPr>
      </w:pPr>
      <w:r w:rsidRPr="001E77EE">
        <w:rPr>
          <w:bCs/>
        </w:rPr>
        <w:t>Таблица 1</w:t>
      </w:r>
    </w:p>
    <w:tbl>
      <w:tblPr>
        <w:tblW w:w="10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369"/>
        <w:gridCol w:w="1068"/>
        <w:gridCol w:w="851"/>
        <w:gridCol w:w="1134"/>
        <w:gridCol w:w="1048"/>
        <w:gridCol w:w="1048"/>
        <w:gridCol w:w="1178"/>
        <w:gridCol w:w="1363"/>
      </w:tblGrid>
      <w:tr w:rsidR="001E77EE" w:rsidRPr="001E77EE" w:rsidTr="00752B42">
        <w:trPr>
          <w:cantSplit/>
          <w:trHeight w:val="611"/>
        </w:trPr>
        <w:tc>
          <w:tcPr>
            <w:tcW w:w="1215" w:type="dxa"/>
            <w:vMerge w:val="restart"/>
            <w:tcBorders>
              <w:top w:val="single" w:sz="12" w:space="0" w:color="auto"/>
              <w:left w:val="single" w:sz="12" w:space="0" w:color="auto"/>
            </w:tcBorders>
            <w:vAlign w:val="center"/>
          </w:tcPr>
          <w:p w:rsidR="004F3CD2" w:rsidRPr="001E77EE" w:rsidRDefault="004F3CD2" w:rsidP="004F3CD2">
            <w:pPr>
              <w:jc w:val="center"/>
              <w:rPr>
                <w:sz w:val="16"/>
                <w:szCs w:val="20"/>
              </w:rPr>
            </w:pPr>
            <w:r w:rsidRPr="001E77EE">
              <w:rPr>
                <w:sz w:val="22"/>
                <w:szCs w:val="20"/>
              </w:rPr>
              <w:t xml:space="preserve">       </w:t>
            </w:r>
            <w:r w:rsidRPr="001E77EE">
              <w:rPr>
                <w:sz w:val="16"/>
                <w:szCs w:val="20"/>
              </w:rPr>
              <w:t>Предприятие</w:t>
            </w:r>
          </w:p>
        </w:tc>
        <w:tc>
          <w:tcPr>
            <w:tcW w:w="1369" w:type="dxa"/>
            <w:vMerge w:val="restart"/>
            <w:tcBorders>
              <w:top w:val="single" w:sz="12" w:space="0" w:color="auto"/>
            </w:tcBorders>
            <w:vAlign w:val="center"/>
          </w:tcPr>
          <w:p w:rsidR="004F3CD2" w:rsidRPr="001E77EE" w:rsidRDefault="004F3CD2" w:rsidP="004F3CD2">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4F3CD2" w:rsidRPr="001E77EE" w:rsidRDefault="004F3CD2" w:rsidP="004F3CD2">
            <w:pPr>
              <w:jc w:val="center"/>
              <w:rPr>
                <w:sz w:val="16"/>
                <w:szCs w:val="20"/>
              </w:rPr>
            </w:pPr>
            <w:r w:rsidRPr="001E77EE">
              <w:rPr>
                <w:sz w:val="16"/>
                <w:szCs w:val="20"/>
              </w:rPr>
              <w:t>тыс. руб.</w:t>
            </w:r>
          </w:p>
        </w:tc>
        <w:tc>
          <w:tcPr>
            <w:tcW w:w="1068" w:type="dxa"/>
            <w:vMerge w:val="restart"/>
            <w:tcBorders>
              <w:top w:val="single" w:sz="12" w:space="0" w:color="auto"/>
              <w:bottom w:val="nil"/>
            </w:tcBorders>
            <w:vAlign w:val="center"/>
          </w:tcPr>
          <w:p w:rsidR="004F3CD2" w:rsidRPr="001E77EE" w:rsidRDefault="004F3CD2" w:rsidP="004F3CD2">
            <w:pPr>
              <w:jc w:val="center"/>
              <w:rPr>
                <w:sz w:val="16"/>
                <w:szCs w:val="20"/>
              </w:rPr>
            </w:pPr>
            <w:r w:rsidRPr="001E77EE">
              <w:rPr>
                <w:sz w:val="16"/>
                <w:szCs w:val="20"/>
              </w:rPr>
              <w:t>Структура отпуска</w:t>
            </w:r>
          </w:p>
        </w:tc>
        <w:tc>
          <w:tcPr>
            <w:tcW w:w="851" w:type="dxa"/>
            <w:vMerge w:val="restart"/>
            <w:tcBorders>
              <w:top w:val="single" w:sz="12" w:space="0" w:color="auto"/>
              <w:bottom w:val="nil"/>
            </w:tcBorders>
            <w:vAlign w:val="center"/>
          </w:tcPr>
          <w:p w:rsidR="004F3CD2" w:rsidRPr="001E77EE" w:rsidRDefault="004F3CD2" w:rsidP="004F3CD2">
            <w:pPr>
              <w:ind w:left="-108" w:right="-108"/>
              <w:jc w:val="center"/>
              <w:rPr>
                <w:sz w:val="16"/>
                <w:szCs w:val="20"/>
              </w:rPr>
            </w:pPr>
            <w:r w:rsidRPr="001E77EE">
              <w:rPr>
                <w:sz w:val="16"/>
                <w:szCs w:val="20"/>
              </w:rPr>
              <w:t>Доля отпуска т/э на потребит рынок,</w:t>
            </w:r>
          </w:p>
          <w:p w:rsidR="004F3CD2" w:rsidRPr="001E77EE" w:rsidRDefault="004F3CD2" w:rsidP="004F3CD2">
            <w:pPr>
              <w:jc w:val="center"/>
              <w:rPr>
                <w:sz w:val="16"/>
                <w:szCs w:val="20"/>
              </w:rPr>
            </w:pPr>
          </w:p>
          <w:p w:rsidR="004F3CD2" w:rsidRPr="001E77EE" w:rsidRDefault="004F3CD2" w:rsidP="004F3CD2">
            <w:pPr>
              <w:jc w:val="center"/>
              <w:rPr>
                <w:sz w:val="16"/>
                <w:szCs w:val="20"/>
              </w:rPr>
            </w:pPr>
            <w:r w:rsidRPr="001E77EE">
              <w:rPr>
                <w:sz w:val="16"/>
                <w:szCs w:val="20"/>
              </w:rPr>
              <w:t xml:space="preserve"> %</w:t>
            </w:r>
          </w:p>
        </w:tc>
        <w:tc>
          <w:tcPr>
            <w:tcW w:w="3230" w:type="dxa"/>
            <w:gridSpan w:val="3"/>
            <w:tcBorders>
              <w:top w:val="single" w:sz="12" w:space="0" w:color="auto"/>
            </w:tcBorders>
            <w:vAlign w:val="center"/>
          </w:tcPr>
          <w:p w:rsidR="004F3CD2" w:rsidRPr="001E77EE" w:rsidRDefault="004F3CD2" w:rsidP="004F3CD2">
            <w:pPr>
              <w:jc w:val="center"/>
              <w:rPr>
                <w:sz w:val="16"/>
                <w:szCs w:val="20"/>
              </w:rPr>
            </w:pPr>
            <w:r w:rsidRPr="001E77EE">
              <w:rPr>
                <w:sz w:val="16"/>
                <w:szCs w:val="20"/>
              </w:rPr>
              <w:t xml:space="preserve">Тариф на т/энергию, руб./Гкал </w:t>
            </w:r>
          </w:p>
          <w:p w:rsidR="004F3CD2" w:rsidRPr="001E77EE" w:rsidRDefault="004F3CD2" w:rsidP="004F3CD2">
            <w:pPr>
              <w:jc w:val="center"/>
              <w:rPr>
                <w:sz w:val="16"/>
                <w:szCs w:val="20"/>
              </w:rPr>
            </w:pPr>
            <w:r w:rsidRPr="001E77EE">
              <w:rPr>
                <w:sz w:val="16"/>
                <w:szCs w:val="20"/>
              </w:rPr>
              <w:t>(НДС не облагается)</w:t>
            </w:r>
          </w:p>
        </w:tc>
        <w:tc>
          <w:tcPr>
            <w:tcW w:w="1178" w:type="dxa"/>
            <w:vMerge w:val="restart"/>
            <w:tcBorders>
              <w:top w:val="single" w:sz="12" w:space="0" w:color="auto"/>
            </w:tcBorders>
            <w:vAlign w:val="center"/>
          </w:tcPr>
          <w:p w:rsidR="004F3CD2" w:rsidRPr="001E77EE" w:rsidRDefault="004F3CD2" w:rsidP="004F3CD2">
            <w:pPr>
              <w:ind w:left="-118" w:right="-54"/>
              <w:jc w:val="center"/>
              <w:rPr>
                <w:sz w:val="16"/>
                <w:szCs w:val="20"/>
              </w:rPr>
            </w:pPr>
            <w:r w:rsidRPr="001E77EE">
              <w:rPr>
                <w:sz w:val="16"/>
                <w:szCs w:val="20"/>
              </w:rPr>
              <w:t>Темп роста тарифа по сравнению с действующим</w:t>
            </w:r>
          </w:p>
          <w:p w:rsidR="004F3CD2" w:rsidRPr="001E77EE" w:rsidRDefault="004F3CD2" w:rsidP="004F3CD2">
            <w:pPr>
              <w:jc w:val="center"/>
              <w:rPr>
                <w:sz w:val="16"/>
                <w:szCs w:val="20"/>
              </w:rPr>
            </w:pPr>
          </w:p>
          <w:p w:rsidR="004F3CD2" w:rsidRPr="001E77EE" w:rsidRDefault="004F3CD2" w:rsidP="004F3CD2">
            <w:pPr>
              <w:jc w:val="center"/>
              <w:rPr>
                <w:sz w:val="16"/>
                <w:szCs w:val="20"/>
              </w:rPr>
            </w:pPr>
            <w:r w:rsidRPr="001E77EE">
              <w:rPr>
                <w:sz w:val="16"/>
                <w:szCs w:val="20"/>
              </w:rPr>
              <w:t>%</w:t>
            </w:r>
          </w:p>
        </w:tc>
        <w:tc>
          <w:tcPr>
            <w:tcW w:w="1363" w:type="dxa"/>
            <w:vMerge w:val="restart"/>
            <w:tcBorders>
              <w:top w:val="single" w:sz="12" w:space="0" w:color="auto"/>
              <w:right w:val="single" w:sz="12" w:space="0" w:color="auto"/>
            </w:tcBorders>
            <w:vAlign w:val="center"/>
          </w:tcPr>
          <w:p w:rsidR="004F3CD2" w:rsidRPr="001E77EE" w:rsidRDefault="004F3CD2" w:rsidP="004F3CD2">
            <w:pPr>
              <w:ind w:left="-20" w:firstLine="20"/>
              <w:jc w:val="center"/>
              <w:rPr>
                <w:sz w:val="16"/>
                <w:szCs w:val="20"/>
              </w:rPr>
            </w:pPr>
            <w:r w:rsidRPr="001E77EE">
              <w:rPr>
                <w:sz w:val="16"/>
                <w:szCs w:val="20"/>
              </w:rPr>
              <w:t>Рентабельность по отпуску т/энергии на потребит. рынке,</w:t>
            </w:r>
          </w:p>
          <w:p w:rsidR="004F3CD2" w:rsidRPr="001E77EE" w:rsidRDefault="004F3CD2" w:rsidP="004F3CD2">
            <w:pPr>
              <w:jc w:val="center"/>
              <w:rPr>
                <w:sz w:val="16"/>
                <w:szCs w:val="20"/>
              </w:rPr>
            </w:pPr>
            <w:r w:rsidRPr="001E77EE">
              <w:rPr>
                <w:sz w:val="16"/>
                <w:szCs w:val="20"/>
              </w:rPr>
              <w:t>%</w:t>
            </w:r>
          </w:p>
        </w:tc>
      </w:tr>
      <w:tr w:rsidR="001E77EE" w:rsidRPr="001E77EE" w:rsidTr="00752B42">
        <w:trPr>
          <w:cantSplit/>
          <w:trHeight w:val="383"/>
        </w:trPr>
        <w:tc>
          <w:tcPr>
            <w:tcW w:w="1215" w:type="dxa"/>
            <w:vMerge/>
            <w:tcBorders>
              <w:left w:val="single" w:sz="12" w:space="0" w:color="auto"/>
            </w:tcBorders>
          </w:tcPr>
          <w:p w:rsidR="004F3CD2" w:rsidRPr="001E77EE" w:rsidRDefault="004F3CD2" w:rsidP="004F3CD2">
            <w:pPr>
              <w:jc w:val="center"/>
              <w:rPr>
                <w:sz w:val="16"/>
                <w:szCs w:val="20"/>
              </w:rPr>
            </w:pPr>
          </w:p>
        </w:tc>
        <w:tc>
          <w:tcPr>
            <w:tcW w:w="1369" w:type="dxa"/>
            <w:vMerge/>
          </w:tcPr>
          <w:p w:rsidR="004F3CD2" w:rsidRPr="001E77EE" w:rsidRDefault="004F3CD2" w:rsidP="004F3CD2">
            <w:pPr>
              <w:jc w:val="center"/>
              <w:rPr>
                <w:sz w:val="16"/>
                <w:szCs w:val="20"/>
              </w:rPr>
            </w:pPr>
          </w:p>
        </w:tc>
        <w:tc>
          <w:tcPr>
            <w:tcW w:w="1068" w:type="dxa"/>
            <w:vMerge/>
            <w:tcBorders>
              <w:top w:val="nil"/>
            </w:tcBorders>
            <w:vAlign w:val="center"/>
          </w:tcPr>
          <w:p w:rsidR="004F3CD2" w:rsidRPr="001E77EE" w:rsidRDefault="004F3CD2" w:rsidP="004F3CD2">
            <w:pPr>
              <w:jc w:val="center"/>
              <w:rPr>
                <w:sz w:val="16"/>
                <w:szCs w:val="20"/>
              </w:rPr>
            </w:pPr>
          </w:p>
        </w:tc>
        <w:tc>
          <w:tcPr>
            <w:tcW w:w="851" w:type="dxa"/>
            <w:vMerge/>
            <w:tcBorders>
              <w:top w:val="nil"/>
            </w:tcBorders>
            <w:vAlign w:val="center"/>
          </w:tcPr>
          <w:p w:rsidR="004F3CD2" w:rsidRPr="001E77EE" w:rsidRDefault="004F3CD2" w:rsidP="004F3CD2">
            <w:pPr>
              <w:jc w:val="center"/>
              <w:rPr>
                <w:sz w:val="16"/>
                <w:szCs w:val="20"/>
              </w:rPr>
            </w:pPr>
          </w:p>
        </w:tc>
        <w:tc>
          <w:tcPr>
            <w:tcW w:w="1134" w:type="dxa"/>
            <w:vMerge w:val="restart"/>
            <w:vAlign w:val="center"/>
          </w:tcPr>
          <w:p w:rsidR="004F3CD2" w:rsidRPr="001E77EE" w:rsidRDefault="004F3CD2" w:rsidP="004F3CD2">
            <w:pPr>
              <w:ind w:hanging="108"/>
              <w:jc w:val="center"/>
              <w:rPr>
                <w:sz w:val="16"/>
                <w:szCs w:val="20"/>
              </w:rPr>
            </w:pPr>
            <w:r w:rsidRPr="001E77EE">
              <w:rPr>
                <w:sz w:val="16"/>
                <w:szCs w:val="20"/>
              </w:rPr>
              <w:t>действующий по предприятию</w:t>
            </w:r>
          </w:p>
        </w:tc>
        <w:tc>
          <w:tcPr>
            <w:tcW w:w="2096" w:type="dxa"/>
            <w:gridSpan w:val="2"/>
            <w:vAlign w:val="center"/>
          </w:tcPr>
          <w:p w:rsidR="004F3CD2" w:rsidRPr="001E77EE" w:rsidRDefault="004F3CD2" w:rsidP="004F3CD2">
            <w:pPr>
              <w:jc w:val="center"/>
              <w:rPr>
                <w:sz w:val="16"/>
                <w:szCs w:val="20"/>
              </w:rPr>
            </w:pPr>
            <w:r w:rsidRPr="001E77EE">
              <w:rPr>
                <w:sz w:val="16"/>
                <w:szCs w:val="20"/>
              </w:rPr>
              <w:t>предлагаемый</w:t>
            </w:r>
          </w:p>
        </w:tc>
        <w:tc>
          <w:tcPr>
            <w:tcW w:w="1178" w:type="dxa"/>
            <w:vMerge/>
          </w:tcPr>
          <w:p w:rsidR="004F3CD2" w:rsidRPr="001E77EE" w:rsidRDefault="004F3CD2" w:rsidP="004F3CD2">
            <w:pPr>
              <w:jc w:val="center"/>
              <w:rPr>
                <w:sz w:val="16"/>
                <w:szCs w:val="20"/>
              </w:rPr>
            </w:pPr>
          </w:p>
        </w:tc>
        <w:tc>
          <w:tcPr>
            <w:tcW w:w="1363" w:type="dxa"/>
            <w:vMerge/>
            <w:tcBorders>
              <w:right w:val="single" w:sz="12" w:space="0" w:color="auto"/>
            </w:tcBorders>
          </w:tcPr>
          <w:p w:rsidR="004F3CD2" w:rsidRPr="001E77EE" w:rsidRDefault="004F3CD2" w:rsidP="004F3CD2">
            <w:pPr>
              <w:jc w:val="center"/>
              <w:rPr>
                <w:sz w:val="16"/>
                <w:szCs w:val="20"/>
              </w:rPr>
            </w:pPr>
          </w:p>
        </w:tc>
      </w:tr>
      <w:tr w:rsidR="001E77EE" w:rsidRPr="001E77EE" w:rsidTr="00752B42">
        <w:trPr>
          <w:cantSplit/>
          <w:trHeight w:val="520"/>
        </w:trPr>
        <w:tc>
          <w:tcPr>
            <w:tcW w:w="1215" w:type="dxa"/>
            <w:vMerge/>
            <w:tcBorders>
              <w:left w:val="single" w:sz="12" w:space="0" w:color="auto"/>
              <w:bottom w:val="single" w:sz="12" w:space="0" w:color="auto"/>
            </w:tcBorders>
          </w:tcPr>
          <w:p w:rsidR="004F3CD2" w:rsidRPr="001E77EE" w:rsidRDefault="004F3CD2" w:rsidP="004F3CD2">
            <w:pPr>
              <w:jc w:val="center"/>
              <w:rPr>
                <w:sz w:val="16"/>
                <w:szCs w:val="20"/>
              </w:rPr>
            </w:pPr>
          </w:p>
        </w:tc>
        <w:tc>
          <w:tcPr>
            <w:tcW w:w="1369" w:type="dxa"/>
            <w:vMerge/>
            <w:tcBorders>
              <w:bottom w:val="single" w:sz="12" w:space="0" w:color="auto"/>
            </w:tcBorders>
          </w:tcPr>
          <w:p w:rsidR="004F3CD2" w:rsidRPr="001E77EE" w:rsidRDefault="004F3CD2" w:rsidP="004F3CD2">
            <w:pPr>
              <w:jc w:val="center"/>
              <w:rPr>
                <w:sz w:val="16"/>
                <w:szCs w:val="20"/>
              </w:rPr>
            </w:pPr>
          </w:p>
        </w:tc>
        <w:tc>
          <w:tcPr>
            <w:tcW w:w="1068" w:type="dxa"/>
            <w:vMerge/>
            <w:tcBorders>
              <w:top w:val="nil"/>
              <w:bottom w:val="single" w:sz="12" w:space="0" w:color="auto"/>
            </w:tcBorders>
            <w:vAlign w:val="center"/>
          </w:tcPr>
          <w:p w:rsidR="004F3CD2" w:rsidRPr="001E77EE" w:rsidRDefault="004F3CD2" w:rsidP="004F3CD2">
            <w:pPr>
              <w:jc w:val="center"/>
              <w:rPr>
                <w:sz w:val="16"/>
                <w:szCs w:val="20"/>
              </w:rPr>
            </w:pPr>
          </w:p>
        </w:tc>
        <w:tc>
          <w:tcPr>
            <w:tcW w:w="851" w:type="dxa"/>
            <w:vMerge/>
            <w:tcBorders>
              <w:top w:val="nil"/>
              <w:bottom w:val="single" w:sz="12" w:space="0" w:color="auto"/>
            </w:tcBorders>
            <w:vAlign w:val="center"/>
          </w:tcPr>
          <w:p w:rsidR="004F3CD2" w:rsidRPr="001E77EE" w:rsidRDefault="004F3CD2" w:rsidP="004F3CD2">
            <w:pPr>
              <w:jc w:val="center"/>
              <w:rPr>
                <w:sz w:val="16"/>
                <w:szCs w:val="20"/>
              </w:rPr>
            </w:pPr>
          </w:p>
        </w:tc>
        <w:tc>
          <w:tcPr>
            <w:tcW w:w="1134" w:type="dxa"/>
            <w:vMerge/>
            <w:tcBorders>
              <w:bottom w:val="single" w:sz="12" w:space="0" w:color="auto"/>
            </w:tcBorders>
            <w:vAlign w:val="center"/>
          </w:tcPr>
          <w:p w:rsidR="004F3CD2" w:rsidRPr="001E77EE" w:rsidRDefault="004F3CD2" w:rsidP="004F3CD2">
            <w:pPr>
              <w:jc w:val="center"/>
              <w:rPr>
                <w:sz w:val="16"/>
                <w:szCs w:val="20"/>
              </w:rPr>
            </w:pPr>
          </w:p>
        </w:tc>
        <w:tc>
          <w:tcPr>
            <w:tcW w:w="1048" w:type="dxa"/>
            <w:tcBorders>
              <w:bottom w:val="single" w:sz="12" w:space="0" w:color="auto"/>
            </w:tcBorders>
            <w:vAlign w:val="center"/>
          </w:tcPr>
          <w:p w:rsidR="004F3CD2" w:rsidRPr="001E77EE" w:rsidRDefault="004F3CD2" w:rsidP="004F3CD2">
            <w:pPr>
              <w:jc w:val="center"/>
              <w:rPr>
                <w:sz w:val="16"/>
                <w:szCs w:val="20"/>
              </w:rPr>
            </w:pPr>
            <w:r w:rsidRPr="001E77EE">
              <w:rPr>
                <w:sz w:val="16"/>
                <w:szCs w:val="20"/>
              </w:rPr>
              <w:t>Предприя-</w:t>
            </w:r>
          </w:p>
          <w:p w:rsidR="004F3CD2" w:rsidRPr="001E77EE" w:rsidRDefault="004F3CD2" w:rsidP="004F3CD2">
            <w:pPr>
              <w:jc w:val="center"/>
              <w:rPr>
                <w:sz w:val="16"/>
                <w:szCs w:val="20"/>
              </w:rPr>
            </w:pPr>
            <w:r w:rsidRPr="001E77EE">
              <w:rPr>
                <w:sz w:val="16"/>
                <w:szCs w:val="20"/>
              </w:rPr>
              <w:t>тием</w:t>
            </w:r>
          </w:p>
        </w:tc>
        <w:tc>
          <w:tcPr>
            <w:tcW w:w="1048" w:type="dxa"/>
            <w:tcBorders>
              <w:bottom w:val="single" w:sz="12" w:space="0" w:color="auto"/>
            </w:tcBorders>
            <w:shd w:val="pct15" w:color="000000" w:fill="FFFFFF"/>
            <w:vAlign w:val="center"/>
          </w:tcPr>
          <w:p w:rsidR="004F3CD2" w:rsidRPr="001E77EE" w:rsidRDefault="004F3CD2" w:rsidP="004F3CD2">
            <w:pPr>
              <w:jc w:val="center"/>
              <w:rPr>
                <w:sz w:val="16"/>
                <w:szCs w:val="20"/>
              </w:rPr>
            </w:pPr>
            <w:r w:rsidRPr="001E77EE">
              <w:rPr>
                <w:sz w:val="16"/>
                <w:szCs w:val="20"/>
              </w:rPr>
              <w:t>РЭК КО</w:t>
            </w:r>
          </w:p>
        </w:tc>
        <w:tc>
          <w:tcPr>
            <w:tcW w:w="1178" w:type="dxa"/>
            <w:vMerge/>
            <w:tcBorders>
              <w:bottom w:val="single" w:sz="12" w:space="0" w:color="auto"/>
            </w:tcBorders>
          </w:tcPr>
          <w:p w:rsidR="004F3CD2" w:rsidRPr="001E77EE" w:rsidRDefault="004F3CD2" w:rsidP="004F3CD2">
            <w:pPr>
              <w:jc w:val="center"/>
              <w:rPr>
                <w:sz w:val="16"/>
                <w:szCs w:val="20"/>
              </w:rPr>
            </w:pPr>
          </w:p>
        </w:tc>
        <w:tc>
          <w:tcPr>
            <w:tcW w:w="1363" w:type="dxa"/>
            <w:vMerge/>
            <w:tcBorders>
              <w:bottom w:val="single" w:sz="12" w:space="0" w:color="auto"/>
              <w:right w:val="single" w:sz="12" w:space="0" w:color="auto"/>
            </w:tcBorders>
          </w:tcPr>
          <w:p w:rsidR="004F3CD2" w:rsidRPr="001E77EE" w:rsidRDefault="004F3CD2" w:rsidP="004F3CD2">
            <w:pPr>
              <w:jc w:val="center"/>
              <w:rPr>
                <w:sz w:val="16"/>
                <w:szCs w:val="20"/>
              </w:rPr>
            </w:pPr>
          </w:p>
        </w:tc>
      </w:tr>
      <w:tr w:rsidR="001E77EE" w:rsidRPr="001E77EE" w:rsidTr="00752B42">
        <w:trPr>
          <w:cantSplit/>
          <w:trHeight w:val="250"/>
        </w:trPr>
        <w:tc>
          <w:tcPr>
            <w:tcW w:w="1215" w:type="dxa"/>
            <w:tcBorders>
              <w:top w:val="single" w:sz="12" w:space="0" w:color="auto"/>
              <w:left w:val="single" w:sz="12" w:space="0" w:color="auto"/>
            </w:tcBorders>
            <w:vAlign w:val="center"/>
          </w:tcPr>
          <w:p w:rsidR="004F3CD2" w:rsidRPr="001E77EE" w:rsidRDefault="004F3CD2" w:rsidP="004F3CD2">
            <w:pPr>
              <w:jc w:val="center"/>
              <w:rPr>
                <w:sz w:val="16"/>
                <w:szCs w:val="20"/>
              </w:rPr>
            </w:pPr>
            <w:r w:rsidRPr="001E77EE">
              <w:rPr>
                <w:sz w:val="16"/>
                <w:szCs w:val="20"/>
              </w:rPr>
              <w:t>1</w:t>
            </w:r>
          </w:p>
        </w:tc>
        <w:tc>
          <w:tcPr>
            <w:tcW w:w="1369"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2</w:t>
            </w:r>
          </w:p>
        </w:tc>
        <w:tc>
          <w:tcPr>
            <w:tcW w:w="1068"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3</w:t>
            </w:r>
          </w:p>
        </w:tc>
        <w:tc>
          <w:tcPr>
            <w:tcW w:w="851"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4</w:t>
            </w:r>
          </w:p>
        </w:tc>
        <w:tc>
          <w:tcPr>
            <w:tcW w:w="1134"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5</w:t>
            </w:r>
          </w:p>
        </w:tc>
        <w:tc>
          <w:tcPr>
            <w:tcW w:w="1048"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6</w:t>
            </w:r>
          </w:p>
        </w:tc>
        <w:tc>
          <w:tcPr>
            <w:tcW w:w="1048" w:type="dxa"/>
            <w:tcBorders>
              <w:top w:val="single" w:sz="12" w:space="0" w:color="auto"/>
            </w:tcBorders>
            <w:shd w:val="pct15" w:color="000000" w:fill="FFFFFF"/>
            <w:vAlign w:val="center"/>
          </w:tcPr>
          <w:p w:rsidR="004F3CD2" w:rsidRPr="001E77EE" w:rsidRDefault="004F3CD2" w:rsidP="004F3CD2">
            <w:pPr>
              <w:jc w:val="center"/>
              <w:rPr>
                <w:sz w:val="16"/>
                <w:szCs w:val="20"/>
              </w:rPr>
            </w:pPr>
            <w:r w:rsidRPr="001E77EE">
              <w:rPr>
                <w:sz w:val="16"/>
                <w:szCs w:val="20"/>
              </w:rPr>
              <w:t>7</w:t>
            </w:r>
          </w:p>
        </w:tc>
        <w:tc>
          <w:tcPr>
            <w:tcW w:w="1178"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8</w:t>
            </w:r>
          </w:p>
        </w:tc>
        <w:tc>
          <w:tcPr>
            <w:tcW w:w="1363" w:type="dxa"/>
            <w:tcBorders>
              <w:top w:val="single" w:sz="12" w:space="0" w:color="auto"/>
              <w:right w:val="single" w:sz="12" w:space="0" w:color="auto"/>
            </w:tcBorders>
            <w:vAlign w:val="center"/>
          </w:tcPr>
          <w:p w:rsidR="004F3CD2" w:rsidRPr="001E77EE" w:rsidRDefault="004F3CD2" w:rsidP="004F3CD2">
            <w:pPr>
              <w:jc w:val="center"/>
              <w:rPr>
                <w:sz w:val="16"/>
                <w:szCs w:val="20"/>
              </w:rPr>
            </w:pPr>
            <w:r w:rsidRPr="001E77EE">
              <w:rPr>
                <w:sz w:val="16"/>
                <w:szCs w:val="20"/>
              </w:rPr>
              <w:t>9</w:t>
            </w:r>
          </w:p>
        </w:tc>
      </w:tr>
      <w:tr w:rsidR="001E77EE" w:rsidRPr="001E77EE" w:rsidTr="00752B42">
        <w:trPr>
          <w:cantSplit/>
          <w:trHeight w:val="471"/>
        </w:trPr>
        <w:tc>
          <w:tcPr>
            <w:tcW w:w="1215" w:type="dxa"/>
            <w:vMerge w:val="restart"/>
            <w:tcBorders>
              <w:left w:val="single" w:sz="12" w:space="0" w:color="auto"/>
            </w:tcBorders>
            <w:vAlign w:val="center"/>
          </w:tcPr>
          <w:p w:rsidR="004F3CD2" w:rsidRPr="001E77EE" w:rsidRDefault="004F3CD2" w:rsidP="004F3CD2">
            <w:pPr>
              <w:ind w:right="-108"/>
              <w:jc w:val="center"/>
              <w:rPr>
                <w:sz w:val="16"/>
                <w:szCs w:val="16"/>
              </w:rPr>
            </w:pPr>
            <w:r w:rsidRPr="001E77EE">
              <w:rPr>
                <w:sz w:val="16"/>
                <w:szCs w:val="20"/>
              </w:rPr>
              <w:t>ООО «Калининское ЖКХ»</w:t>
            </w:r>
          </w:p>
        </w:tc>
        <w:tc>
          <w:tcPr>
            <w:tcW w:w="1369" w:type="dxa"/>
            <w:vMerge w:val="restart"/>
            <w:vAlign w:val="center"/>
          </w:tcPr>
          <w:p w:rsidR="004F3CD2" w:rsidRPr="001E77EE" w:rsidRDefault="004F3CD2" w:rsidP="004F3CD2">
            <w:pPr>
              <w:jc w:val="center"/>
              <w:rPr>
                <w:b/>
                <w:sz w:val="16"/>
                <w:szCs w:val="16"/>
              </w:rPr>
            </w:pPr>
            <w:r w:rsidRPr="001E77EE">
              <w:rPr>
                <w:b/>
                <w:sz w:val="16"/>
                <w:szCs w:val="16"/>
              </w:rPr>
              <w:t>- 5 374,67</w:t>
            </w:r>
          </w:p>
        </w:tc>
        <w:tc>
          <w:tcPr>
            <w:tcW w:w="1068" w:type="dxa"/>
            <w:vAlign w:val="center"/>
          </w:tcPr>
          <w:p w:rsidR="004F3CD2" w:rsidRPr="001E77EE" w:rsidRDefault="004F3CD2" w:rsidP="004F3CD2">
            <w:pPr>
              <w:ind w:left="-32"/>
              <w:rPr>
                <w:sz w:val="16"/>
                <w:szCs w:val="20"/>
              </w:rPr>
            </w:pPr>
            <w:r w:rsidRPr="001E77EE">
              <w:rPr>
                <w:sz w:val="16"/>
                <w:szCs w:val="20"/>
              </w:rPr>
              <w:t>бюджетные потребители</w:t>
            </w:r>
          </w:p>
        </w:tc>
        <w:tc>
          <w:tcPr>
            <w:tcW w:w="851" w:type="dxa"/>
            <w:vAlign w:val="center"/>
          </w:tcPr>
          <w:p w:rsidR="004F3CD2" w:rsidRPr="001E77EE" w:rsidRDefault="004F3CD2" w:rsidP="004F3CD2">
            <w:pPr>
              <w:jc w:val="center"/>
              <w:rPr>
                <w:sz w:val="16"/>
                <w:szCs w:val="20"/>
              </w:rPr>
            </w:pPr>
            <w:r w:rsidRPr="001E77EE">
              <w:rPr>
                <w:sz w:val="16"/>
                <w:szCs w:val="20"/>
              </w:rPr>
              <w:t>21,11</w:t>
            </w:r>
          </w:p>
        </w:tc>
        <w:tc>
          <w:tcPr>
            <w:tcW w:w="1134" w:type="dxa"/>
            <w:vMerge w:val="restart"/>
            <w:shd w:val="clear" w:color="auto" w:fill="auto"/>
            <w:vAlign w:val="center"/>
          </w:tcPr>
          <w:p w:rsidR="004F3CD2" w:rsidRPr="001E77EE" w:rsidRDefault="004F3CD2" w:rsidP="004F3CD2">
            <w:pPr>
              <w:jc w:val="center"/>
              <w:rPr>
                <w:sz w:val="16"/>
                <w:szCs w:val="20"/>
              </w:rPr>
            </w:pPr>
            <w:r w:rsidRPr="001E77EE">
              <w:rPr>
                <w:b/>
                <w:sz w:val="18"/>
                <w:szCs w:val="18"/>
              </w:rPr>
              <w:t>1473,92*</w:t>
            </w:r>
          </w:p>
        </w:tc>
        <w:tc>
          <w:tcPr>
            <w:tcW w:w="1048" w:type="dxa"/>
            <w:vMerge w:val="restart"/>
            <w:vAlign w:val="center"/>
          </w:tcPr>
          <w:p w:rsidR="004F3CD2" w:rsidRPr="001E77EE" w:rsidRDefault="004F3CD2" w:rsidP="004F3CD2">
            <w:pPr>
              <w:jc w:val="center"/>
              <w:rPr>
                <w:sz w:val="16"/>
                <w:szCs w:val="20"/>
              </w:rPr>
            </w:pPr>
            <w:r w:rsidRPr="001E77EE">
              <w:rPr>
                <w:sz w:val="16"/>
                <w:szCs w:val="20"/>
              </w:rPr>
              <w:t>1730,62</w:t>
            </w:r>
          </w:p>
        </w:tc>
        <w:tc>
          <w:tcPr>
            <w:tcW w:w="1048" w:type="dxa"/>
            <w:vMerge w:val="restart"/>
            <w:shd w:val="pct15" w:color="000000" w:fill="FFFFFF"/>
            <w:vAlign w:val="center"/>
          </w:tcPr>
          <w:p w:rsidR="004F3CD2" w:rsidRPr="001E77EE" w:rsidRDefault="004F3CD2" w:rsidP="004F3CD2">
            <w:pPr>
              <w:jc w:val="center"/>
              <w:rPr>
                <w:b/>
                <w:sz w:val="18"/>
                <w:szCs w:val="18"/>
              </w:rPr>
            </w:pPr>
            <w:r w:rsidRPr="001E77EE">
              <w:rPr>
                <w:b/>
                <w:sz w:val="18"/>
                <w:szCs w:val="18"/>
              </w:rPr>
              <w:t>1473,92</w:t>
            </w:r>
          </w:p>
        </w:tc>
        <w:tc>
          <w:tcPr>
            <w:tcW w:w="1178" w:type="dxa"/>
            <w:vMerge w:val="restart"/>
            <w:vAlign w:val="center"/>
          </w:tcPr>
          <w:p w:rsidR="004F3CD2" w:rsidRPr="001E77EE" w:rsidRDefault="004F3CD2" w:rsidP="004F3CD2">
            <w:pPr>
              <w:jc w:val="center"/>
              <w:rPr>
                <w:sz w:val="16"/>
                <w:szCs w:val="20"/>
              </w:rPr>
            </w:pPr>
            <w:r w:rsidRPr="001E77EE">
              <w:rPr>
                <w:sz w:val="16"/>
                <w:szCs w:val="20"/>
              </w:rPr>
              <w:t>0,00</w:t>
            </w:r>
          </w:p>
        </w:tc>
        <w:tc>
          <w:tcPr>
            <w:tcW w:w="1363" w:type="dxa"/>
            <w:vMerge w:val="restart"/>
            <w:tcBorders>
              <w:right w:val="single" w:sz="12" w:space="0" w:color="auto"/>
            </w:tcBorders>
            <w:vAlign w:val="center"/>
          </w:tcPr>
          <w:p w:rsidR="004F3CD2" w:rsidRPr="001E77EE" w:rsidRDefault="004F3CD2" w:rsidP="004F3CD2">
            <w:pPr>
              <w:jc w:val="center"/>
              <w:rPr>
                <w:sz w:val="16"/>
                <w:szCs w:val="20"/>
              </w:rPr>
            </w:pPr>
            <w:r w:rsidRPr="001E77EE">
              <w:rPr>
                <w:sz w:val="16"/>
                <w:szCs w:val="20"/>
              </w:rPr>
              <w:t>1,76</w:t>
            </w:r>
          </w:p>
        </w:tc>
      </w:tr>
      <w:tr w:rsidR="001E77EE" w:rsidRPr="001E77EE" w:rsidTr="00752B42">
        <w:trPr>
          <w:cantSplit/>
          <w:trHeight w:val="386"/>
        </w:trPr>
        <w:tc>
          <w:tcPr>
            <w:tcW w:w="1215" w:type="dxa"/>
            <w:vMerge/>
            <w:tcBorders>
              <w:left w:val="single" w:sz="12" w:space="0" w:color="auto"/>
            </w:tcBorders>
            <w:vAlign w:val="center"/>
          </w:tcPr>
          <w:p w:rsidR="004F3CD2" w:rsidRPr="001E77EE" w:rsidRDefault="004F3CD2" w:rsidP="004F3CD2">
            <w:pPr>
              <w:ind w:right="-108"/>
              <w:jc w:val="center"/>
              <w:rPr>
                <w:sz w:val="16"/>
                <w:szCs w:val="20"/>
              </w:rPr>
            </w:pPr>
          </w:p>
        </w:tc>
        <w:tc>
          <w:tcPr>
            <w:tcW w:w="1369" w:type="dxa"/>
            <w:vMerge/>
            <w:vAlign w:val="center"/>
          </w:tcPr>
          <w:p w:rsidR="004F3CD2" w:rsidRPr="001E77EE" w:rsidRDefault="004F3CD2" w:rsidP="004F3CD2">
            <w:pPr>
              <w:jc w:val="center"/>
              <w:rPr>
                <w:b/>
                <w:sz w:val="16"/>
                <w:szCs w:val="16"/>
              </w:rPr>
            </w:pPr>
          </w:p>
        </w:tc>
        <w:tc>
          <w:tcPr>
            <w:tcW w:w="1068" w:type="dxa"/>
            <w:vAlign w:val="center"/>
          </w:tcPr>
          <w:p w:rsidR="004F3CD2" w:rsidRPr="001E77EE" w:rsidRDefault="004F3CD2" w:rsidP="004F3CD2">
            <w:pPr>
              <w:ind w:left="-32"/>
              <w:rPr>
                <w:sz w:val="16"/>
                <w:szCs w:val="20"/>
              </w:rPr>
            </w:pPr>
            <w:r w:rsidRPr="001E77EE">
              <w:rPr>
                <w:sz w:val="16"/>
                <w:szCs w:val="20"/>
              </w:rPr>
              <w:t>жилищные организации</w:t>
            </w:r>
          </w:p>
        </w:tc>
        <w:tc>
          <w:tcPr>
            <w:tcW w:w="851" w:type="dxa"/>
            <w:vAlign w:val="center"/>
          </w:tcPr>
          <w:p w:rsidR="004F3CD2" w:rsidRPr="001E77EE" w:rsidRDefault="004F3CD2" w:rsidP="004F3CD2">
            <w:pPr>
              <w:jc w:val="center"/>
              <w:rPr>
                <w:sz w:val="16"/>
                <w:szCs w:val="20"/>
              </w:rPr>
            </w:pPr>
            <w:r w:rsidRPr="001E77EE">
              <w:rPr>
                <w:sz w:val="16"/>
                <w:szCs w:val="20"/>
              </w:rPr>
              <w:t>73,95</w:t>
            </w:r>
          </w:p>
        </w:tc>
        <w:tc>
          <w:tcPr>
            <w:tcW w:w="1134" w:type="dxa"/>
            <w:vMerge/>
            <w:shd w:val="clear" w:color="auto" w:fill="auto"/>
            <w:vAlign w:val="center"/>
          </w:tcPr>
          <w:p w:rsidR="004F3CD2" w:rsidRPr="001E77EE" w:rsidRDefault="004F3CD2" w:rsidP="004F3CD2">
            <w:pPr>
              <w:jc w:val="center"/>
              <w:rPr>
                <w:sz w:val="16"/>
                <w:szCs w:val="20"/>
              </w:rPr>
            </w:pPr>
          </w:p>
        </w:tc>
        <w:tc>
          <w:tcPr>
            <w:tcW w:w="1048" w:type="dxa"/>
            <w:vMerge/>
            <w:vAlign w:val="center"/>
          </w:tcPr>
          <w:p w:rsidR="004F3CD2" w:rsidRPr="001E77EE" w:rsidRDefault="004F3CD2" w:rsidP="004F3CD2">
            <w:pPr>
              <w:jc w:val="center"/>
              <w:rPr>
                <w:sz w:val="16"/>
                <w:szCs w:val="20"/>
              </w:rPr>
            </w:pPr>
          </w:p>
        </w:tc>
        <w:tc>
          <w:tcPr>
            <w:tcW w:w="1048" w:type="dxa"/>
            <w:vMerge/>
            <w:shd w:val="pct15" w:color="000000" w:fill="FFFFFF"/>
            <w:vAlign w:val="center"/>
          </w:tcPr>
          <w:p w:rsidR="004F3CD2" w:rsidRPr="001E77EE" w:rsidRDefault="004F3CD2" w:rsidP="004F3CD2">
            <w:pPr>
              <w:jc w:val="center"/>
              <w:rPr>
                <w:b/>
                <w:sz w:val="18"/>
                <w:szCs w:val="18"/>
              </w:rPr>
            </w:pPr>
          </w:p>
        </w:tc>
        <w:tc>
          <w:tcPr>
            <w:tcW w:w="1178" w:type="dxa"/>
            <w:vMerge/>
            <w:vAlign w:val="center"/>
          </w:tcPr>
          <w:p w:rsidR="004F3CD2" w:rsidRPr="001E77EE" w:rsidRDefault="004F3CD2" w:rsidP="004F3CD2">
            <w:pPr>
              <w:jc w:val="center"/>
              <w:rPr>
                <w:sz w:val="16"/>
                <w:szCs w:val="20"/>
              </w:rPr>
            </w:pPr>
          </w:p>
        </w:tc>
        <w:tc>
          <w:tcPr>
            <w:tcW w:w="1363" w:type="dxa"/>
            <w:vMerge/>
            <w:tcBorders>
              <w:right w:val="single" w:sz="12" w:space="0" w:color="auto"/>
            </w:tcBorders>
            <w:vAlign w:val="center"/>
          </w:tcPr>
          <w:p w:rsidR="004F3CD2" w:rsidRPr="001E77EE" w:rsidRDefault="004F3CD2" w:rsidP="004F3CD2">
            <w:pPr>
              <w:jc w:val="center"/>
              <w:rPr>
                <w:sz w:val="16"/>
                <w:szCs w:val="20"/>
              </w:rPr>
            </w:pPr>
          </w:p>
        </w:tc>
      </w:tr>
      <w:tr w:rsidR="001E77EE" w:rsidRPr="001E77EE" w:rsidTr="00752B42">
        <w:trPr>
          <w:cantSplit/>
          <w:trHeight w:val="471"/>
        </w:trPr>
        <w:tc>
          <w:tcPr>
            <w:tcW w:w="1215" w:type="dxa"/>
            <w:vMerge/>
            <w:tcBorders>
              <w:left w:val="single" w:sz="12" w:space="0" w:color="auto"/>
            </w:tcBorders>
            <w:vAlign w:val="center"/>
          </w:tcPr>
          <w:p w:rsidR="004F3CD2" w:rsidRPr="001E77EE" w:rsidRDefault="004F3CD2" w:rsidP="004F3CD2">
            <w:pPr>
              <w:ind w:right="-108"/>
              <w:jc w:val="center"/>
              <w:rPr>
                <w:sz w:val="16"/>
                <w:szCs w:val="20"/>
              </w:rPr>
            </w:pPr>
          </w:p>
        </w:tc>
        <w:tc>
          <w:tcPr>
            <w:tcW w:w="1369" w:type="dxa"/>
            <w:vMerge/>
            <w:vAlign w:val="center"/>
          </w:tcPr>
          <w:p w:rsidR="004F3CD2" w:rsidRPr="001E77EE" w:rsidRDefault="004F3CD2" w:rsidP="004F3CD2">
            <w:pPr>
              <w:jc w:val="center"/>
              <w:rPr>
                <w:b/>
                <w:sz w:val="16"/>
                <w:szCs w:val="16"/>
              </w:rPr>
            </w:pPr>
          </w:p>
        </w:tc>
        <w:tc>
          <w:tcPr>
            <w:tcW w:w="1068" w:type="dxa"/>
            <w:vAlign w:val="center"/>
          </w:tcPr>
          <w:p w:rsidR="004F3CD2" w:rsidRPr="001E77EE" w:rsidRDefault="004F3CD2" w:rsidP="004F3CD2">
            <w:pPr>
              <w:ind w:left="-32"/>
              <w:rPr>
                <w:sz w:val="16"/>
                <w:szCs w:val="20"/>
              </w:rPr>
            </w:pPr>
            <w:r w:rsidRPr="001E77EE">
              <w:rPr>
                <w:sz w:val="16"/>
                <w:szCs w:val="20"/>
              </w:rPr>
              <w:t>иные потребители</w:t>
            </w:r>
          </w:p>
        </w:tc>
        <w:tc>
          <w:tcPr>
            <w:tcW w:w="851" w:type="dxa"/>
            <w:vAlign w:val="center"/>
          </w:tcPr>
          <w:p w:rsidR="004F3CD2" w:rsidRPr="001E77EE" w:rsidRDefault="004F3CD2" w:rsidP="004F3CD2">
            <w:pPr>
              <w:jc w:val="center"/>
              <w:rPr>
                <w:sz w:val="16"/>
                <w:szCs w:val="20"/>
              </w:rPr>
            </w:pPr>
            <w:r w:rsidRPr="001E77EE">
              <w:rPr>
                <w:sz w:val="16"/>
                <w:szCs w:val="20"/>
              </w:rPr>
              <w:t>4,06</w:t>
            </w:r>
          </w:p>
        </w:tc>
        <w:tc>
          <w:tcPr>
            <w:tcW w:w="1134" w:type="dxa"/>
            <w:vMerge/>
            <w:shd w:val="clear" w:color="auto" w:fill="auto"/>
            <w:vAlign w:val="center"/>
          </w:tcPr>
          <w:p w:rsidR="004F3CD2" w:rsidRPr="001E77EE" w:rsidRDefault="004F3CD2" w:rsidP="004F3CD2">
            <w:pPr>
              <w:jc w:val="center"/>
              <w:rPr>
                <w:sz w:val="16"/>
                <w:szCs w:val="20"/>
              </w:rPr>
            </w:pPr>
          </w:p>
        </w:tc>
        <w:tc>
          <w:tcPr>
            <w:tcW w:w="1048" w:type="dxa"/>
            <w:vMerge/>
            <w:vAlign w:val="center"/>
          </w:tcPr>
          <w:p w:rsidR="004F3CD2" w:rsidRPr="001E77EE" w:rsidRDefault="004F3CD2" w:rsidP="004F3CD2">
            <w:pPr>
              <w:jc w:val="center"/>
              <w:rPr>
                <w:sz w:val="16"/>
                <w:szCs w:val="20"/>
              </w:rPr>
            </w:pPr>
          </w:p>
        </w:tc>
        <w:tc>
          <w:tcPr>
            <w:tcW w:w="1048" w:type="dxa"/>
            <w:vMerge/>
            <w:shd w:val="pct15" w:color="000000" w:fill="FFFFFF"/>
            <w:vAlign w:val="center"/>
          </w:tcPr>
          <w:p w:rsidR="004F3CD2" w:rsidRPr="001E77EE" w:rsidRDefault="004F3CD2" w:rsidP="004F3CD2">
            <w:pPr>
              <w:jc w:val="center"/>
              <w:rPr>
                <w:b/>
                <w:sz w:val="18"/>
                <w:szCs w:val="18"/>
              </w:rPr>
            </w:pPr>
          </w:p>
        </w:tc>
        <w:tc>
          <w:tcPr>
            <w:tcW w:w="1178" w:type="dxa"/>
            <w:vMerge/>
            <w:vAlign w:val="center"/>
          </w:tcPr>
          <w:p w:rsidR="004F3CD2" w:rsidRPr="001E77EE" w:rsidRDefault="004F3CD2" w:rsidP="004F3CD2">
            <w:pPr>
              <w:jc w:val="center"/>
              <w:rPr>
                <w:sz w:val="16"/>
                <w:szCs w:val="20"/>
              </w:rPr>
            </w:pPr>
          </w:p>
        </w:tc>
        <w:tc>
          <w:tcPr>
            <w:tcW w:w="1363" w:type="dxa"/>
            <w:vMerge/>
            <w:tcBorders>
              <w:right w:val="single" w:sz="12" w:space="0" w:color="auto"/>
            </w:tcBorders>
            <w:vAlign w:val="center"/>
          </w:tcPr>
          <w:p w:rsidR="004F3CD2" w:rsidRPr="001E77EE" w:rsidRDefault="004F3CD2" w:rsidP="004F3CD2">
            <w:pPr>
              <w:jc w:val="center"/>
              <w:rPr>
                <w:sz w:val="16"/>
                <w:szCs w:val="20"/>
              </w:rPr>
            </w:pPr>
          </w:p>
        </w:tc>
      </w:tr>
      <w:tr w:rsidR="001E77EE" w:rsidRPr="001E77EE" w:rsidTr="00752B42">
        <w:trPr>
          <w:cantSplit/>
          <w:trHeight w:val="471"/>
        </w:trPr>
        <w:tc>
          <w:tcPr>
            <w:tcW w:w="1215" w:type="dxa"/>
            <w:vMerge/>
            <w:tcBorders>
              <w:left w:val="single" w:sz="12" w:space="0" w:color="auto"/>
              <w:bottom w:val="single" w:sz="12" w:space="0" w:color="auto"/>
            </w:tcBorders>
            <w:vAlign w:val="center"/>
          </w:tcPr>
          <w:p w:rsidR="004F3CD2" w:rsidRPr="001E77EE" w:rsidRDefault="004F3CD2" w:rsidP="004F3CD2">
            <w:pPr>
              <w:ind w:right="-108"/>
              <w:jc w:val="center"/>
              <w:rPr>
                <w:sz w:val="16"/>
                <w:szCs w:val="20"/>
              </w:rPr>
            </w:pPr>
          </w:p>
        </w:tc>
        <w:tc>
          <w:tcPr>
            <w:tcW w:w="1369" w:type="dxa"/>
            <w:vMerge/>
            <w:tcBorders>
              <w:bottom w:val="single" w:sz="12" w:space="0" w:color="auto"/>
            </w:tcBorders>
            <w:vAlign w:val="center"/>
          </w:tcPr>
          <w:p w:rsidR="004F3CD2" w:rsidRPr="001E77EE" w:rsidRDefault="004F3CD2" w:rsidP="004F3CD2">
            <w:pPr>
              <w:jc w:val="center"/>
              <w:rPr>
                <w:b/>
                <w:sz w:val="16"/>
                <w:szCs w:val="16"/>
              </w:rPr>
            </w:pPr>
          </w:p>
        </w:tc>
        <w:tc>
          <w:tcPr>
            <w:tcW w:w="1068" w:type="dxa"/>
            <w:tcBorders>
              <w:bottom w:val="single" w:sz="12" w:space="0" w:color="auto"/>
            </w:tcBorders>
            <w:vAlign w:val="center"/>
          </w:tcPr>
          <w:p w:rsidR="004F3CD2" w:rsidRPr="001E77EE" w:rsidRDefault="004F3CD2" w:rsidP="004F3CD2">
            <w:pPr>
              <w:ind w:left="-32" w:right="-108"/>
              <w:rPr>
                <w:sz w:val="16"/>
                <w:szCs w:val="20"/>
              </w:rPr>
            </w:pPr>
            <w:r w:rsidRPr="001E77EE">
              <w:rPr>
                <w:sz w:val="16"/>
                <w:szCs w:val="20"/>
              </w:rPr>
              <w:t>производственные нужды</w:t>
            </w:r>
          </w:p>
        </w:tc>
        <w:tc>
          <w:tcPr>
            <w:tcW w:w="851" w:type="dxa"/>
            <w:tcBorders>
              <w:bottom w:val="single" w:sz="12" w:space="0" w:color="auto"/>
            </w:tcBorders>
            <w:vAlign w:val="center"/>
          </w:tcPr>
          <w:p w:rsidR="004F3CD2" w:rsidRPr="001E77EE" w:rsidRDefault="004F3CD2" w:rsidP="004F3CD2">
            <w:pPr>
              <w:jc w:val="center"/>
              <w:rPr>
                <w:sz w:val="16"/>
                <w:szCs w:val="20"/>
              </w:rPr>
            </w:pPr>
            <w:r w:rsidRPr="001E77EE">
              <w:rPr>
                <w:sz w:val="16"/>
                <w:szCs w:val="20"/>
              </w:rPr>
              <w:t>0,88</w:t>
            </w:r>
          </w:p>
        </w:tc>
        <w:tc>
          <w:tcPr>
            <w:tcW w:w="5771" w:type="dxa"/>
            <w:gridSpan w:val="5"/>
            <w:tcBorders>
              <w:bottom w:val="single" w:sz="12" w:space="0" w:color="auto"/>
              <w:right w:val="single" w:sz="12" w:space="0" w:color="auto"/>
            </w:tcBorders>
            <w:shd w:val="clear" w:color="auto" w:fill="auto"/>
            <w:vAlign w:val="center"/>
          </w:tcPr>
          <w:p w:rsidR="004F3CD2" w:rsidRPr="001E77EE" w:rsidRDefault="004F3CD2" w:rsidP="004F3CD2">
            <w:pPr>
              <w:jc w:val="center"/>
              <w:rPr>
                <w:sz w:val="16"/>
                <w:szCs w:val="20"/>
              </w:rPr>
            </w:pPr>
          </w:p>
        </w:tc>
      </w:tr>
    </w:tbl>
    <w:p w:rsidR="004F3CD2" w:rsidRPr="001E77EE" w:rsidRDefault="004F3CD2" w:rsidP="004F3CD2">
      <w:pPr>
        <w:ind w:left="851"/>
        <w:jc w:val="both"/>
        <w:rPr>
          <w:b/>
          <w:i/>
        </w:rPr>
      </w:pPr>
      <w:r w:rsidRPr="001E77EE">
        <w:rPr>
          <w:b/>
          <w:i/>
        </w:rPr>
        <w:t>- *утвержден постановлением РЭК КО от 26.11.2010  № 237.</w:t>
      </w:r>
    </w:p>
    <w:p w:rsidR="004F3CD2" w:rsidRPr="001E77EE" w:rsidRDefault="004F3CD2" w:rsidP="004F3CD2">
      <w:pPr>
        <w:keepNext/>
        <w:spacing w:before="240" w:after="60"/>
        <w:jc w:val="right"/>
        <w:outlineLvl w:val="3"/>
        <w:rPr>
          <w:b/>
          <w:bCs/>
        </w:rPr>
      </w:pPr>
      <w:r w:rsidRPr="001E77EE">
        <w:rPr>
          <w:bCs/>
        </w:rPr>
        <w:t>Таблица 2</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1288"/>
        <w:gridCol w:w="1187"/>
        <w:gridCol w:w="964"/>
        <w:gridCol w:w="1236"/>
        <w:gridCol w:w="963"/>
        <w:gridCol w:w="1100"/>
        <w:gridCol w:w="1162"/>
        <w:gridCol w:w="1259"/>
      </w:tblGrid>
      <w:tr w:rsidR="001E77EE" w:rsidRPr="001E77EE" w:rsidTr="00752B42">
        <w:trPr>
          <w:cantSplit/>
          <w:trHeight w:val="670"/>
        </w:trPr>
        <w:tc>
          <w:tcPr>
            <w:tcW w:w="1205" w:type="dxa"/>
            <w:vMerge w:val="restart"/>
            <w:tcBorders>
              <w:top w:val="single" w:sz="12" w:space="0" w:color="auto"/>
              <w:left w:val="single" w:sz="12" w:space="0" w:color="auto"/>
            </w:tcBorders>
            <w:vAlign w:val="center"/>
          </w:tcPr>
          <w:p w:rsidR="004F3CD2" w:rsidRPr="001E77EE" w:rsidRDefault="004F3CD2" w:rsidP="004F3CD2">
            <w:pPr>
              <w:jc w:val="center"/>
              <w:rPr>
                <w:sz w:val="16"/>
                <w:szCs w:val="20"/>
              </w:rPr>
            </w:pPr>
            <w:r w:rsidRPr="001E77EE">
              <w:rPr>
                <w:sz w:val="22"/>
                <w:szCs w:val="20"/>
              </w:rPr>
              <w:t xml:space="preserve">       </w:t>
            </w:r>
            <w:r w:rsidRPr="001E77EE">
              <w:rPr>
                <w:sz w:val="16"/>
                <w:szCs w:val="20"/>
              </w:rPr>
              <w:t>Предприятие</w:t>
            </w:r>
          </w:p>
        </w:tc>
        <w:tc>
          <w:tcPr>
            <w:tcW w:w="1288" w:type="dxa"/>
            <w:vMerge w:val="restart"/>
            <w:tcBorders>
              <w:top w:val="single" w:sz="12" w:space="0" w:color="auto"/>
            </w:tcBorders>
            <w:vAlign w:val="center"/>
          </w:tcPr>
          <w:p w:rsidR="004F3CD2" w:rsidRPr="001E77EE" w:rsidRDefault="004F3CD2" w:rsidP="004F3CD2">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4F3CD2" w:rsidRPr="001E77EE" w:rsidRDefault="004F3CD2" w:rsidP="004F3CD2">
            <w:pPr>
              <w:jc w:val="center"/>
              <w:rPr>
                <w:sz w:val="16"/>
                <w:szCs w:val="20"/>
              </w:rPr>
            </w:pPr>
            <w:r w:rsidRPr="001E77EE">
              <w:rPr>
                <w:sz w:val="16"/>
                <w:szCs w:val="20"/>
              </w:rPr>
              <w:t>тыс. руб</w:t>
            </w:r>
          </w:p>
        </w:tc>
        <w:tc>
          <w:tcPr>
            <w:tcW w:w="1187" w:type="dxa"/>
            <w:vMerge w:val="restart"/>
            <w:tcBorders>
              <w:top w:val="single" w:sz="12" w:space="0" w:color="auto"/>
              <w:bottom w:val="nil"/>
            </w:tcBorders>
            <w:vAlign w:val="center"/>
          </w:tcPr>
          <w:p w:rsidR="004F3CD2" w:rsidRPr="001E77EE" w:rsidRDefault="004F3CD2" w:rsidP="004F3CD2">
            <w:pPr>
              <w:jc w:val="center"/>
              <w:rPr>
                <w:sz w:val="16"/>
                <w:szCs w:val="20"/>
              </w:rPr>
            </w:pPr>
            <w:r w:rsidRPr="001E77EE">
              <w:rPr>
                <w:sz w:val="16"/>
                <w:szCs w:val="20"/>
              </w:rPr>
              <w:t>Структура отпуска</w:t>
            </w:r>
          </w:p>
        </w:tc>
        <w:tc>
          <w:tcPr>
            <w:tcW w:w="964" w:type="dxa"/>
            <w:vMerge w:val="restart"/>
            <w:tcBorders>
              <w:top w:val="single" w:sz="12" w:space="0" w:color="auto"/>
              <w:bottom w:val="nil"/>
            </w:tcBorders>
            <w:vAlign w:val="center"/>
          </w:tcPr>
          <w:p w:rsidR="004F3CD2" w:rsidRPr="001E77EE" w:rsidRDefault="004F3CD2" w:rsidP="004F3CD2">
            <w:pPr>
              <w:ind w:left="-136" w:right="-106" w:firstLine="136"/>
              <w:jc w:val="center"/>
              <w:rPr>
                <w:sz w:val="16"/>
                <w:szCs w:val="20"/>
              </w:rPr>
            </w:pPr>
            <w:r w:rsidRPr="001E77EE">
              <w:rPr>
                <w:sz w:val="16"/>
                <w:szCs w:val="20"/>
              </w:rPr>
              <w:t>Доля отпуска т/э на потребит рынок,</w:t>
            </w:r>
          </w:p>
          <w:p w:rsidR="004F3CD2" w:rsidRPr="001E77EE" w:rsidRDefault="004F3CD2" w:rsidP="004F3CD2">
            <w:pPr>
              <w:jc w:val="center"/>
              <w:rPr>
                <w:sz w:val="16"/>
                <w:szCs w:val="20"/>
              </w:rPr>
            </w:pPr>
          </w:p>
          <w:p w:rsidR="004F3CD2" w:rsidRPr="001E77EE" w:rsidRDefault="004F3CD2" w:rsidP="004F3CD2">
            <w:pPr>
              <w:jc w:val="center"/>
              <w:rPr>
                <w:sz w:val="16"/>
                <w:szCs w:val="20"/>
              </w:rPr>
            </w:pPr>
            <w:r w:rsidRPr="001E77EE">
              <w:rPr>
                <w:sz w:val="16"/>
                <w:szCs w:val="20"/>
              </w:rPr>
              <w:t xml:space="preserve"> %</w:t>
            </w:r>
          </w:p>
        </w:tc>
        <w:tc>
          <w:tcPr>
            <w:tcW w:w="3299" w:type="dxa"/>
            <w:gridSpan w:val="3"/>
            <w:tcBorders>
              <w:top w:val="single" w:sz="12" w:space="0" w:color="auto"/>
            </w:tcBorders>
            <w:vAlign w:val="center"/>
          </w:tcPr>
          <w:p w:rsidR="004F3CD2" w:rsidRPr="001E77EE" w:rsidRDefault="004F3CD2" w:rsidP="004F3CD2">
            <w:pPr>
              <w:jc w:val="center"/>
              <w:rPr>
                <w:sz w:val="16"/>
                <w:szCs w:val="20"/>
              </w:rPr>
            </w:pPr>
            <w:r w:rsidRPr="001E77EE">
              <w:rPr>
                <w:sz w:val="16"/>
                <w:szCs w:val="20"/>
              </w:rPr>
              <w:t xml:space="preserve">Тариф на т/энергию, руб./Гкал </w:t>
            </w:r>
          </w:p>
          <w:p w:rsidR="004F3CD2" w:rsidRPr="001E77EE" w:rsidRDefault="004F3CD2" w:rsidP="004F3CD2">
            <w:pPr>
              <w:jc w:val="center"/>
              <w:rPr>
                <w:sz w:val="16"/>
                <w:szCs w:val="20"/>
              </w:rPr>
            </w:pPr>
            <w:r w:rsidRPr="001E77EE">
              <w:rPr>
                <w:sz w:val="16"/>
                <w:szCs w:val="20"/>
              </w:rPr>
              <w:t>(НДС не облагается)</w:t>
            </w:r>
          </w:p>
        </w:tc>
        <w:tc>
          <w:tcPr>
            <w:tcW w:w="1162" w:type="dxa"/>
            <w:vMerge w:val="restart"/>
            <w:tcBorders>
              <w:top w:val="single" w:sz="12" w:space="0" w:color="auto"/>
            </w:tcBorders>
            <w:vAlign w:val="center"/>
          </w:tcPr>
          <w:p w:rsidR="004F3CD2" w:rsidRPr="001E77EE" w:rsidRDefault="004F3CD2" w:rsidP="004F3CD2">
            <w:pPr>
              <w:ind w:left="-146" w:right="-183"/>
              <w:jc w:val="center"/>
              <w:rPr>
                <w:sz w:val="16"/>
                <w:szCs w:val="20"/>
              </w:rPr>
            </w:pPr>
            <w:r w:rsidRPr="001E77EE">
              <w:rPr>
                <w:sz w:val="16"/>
                <w:szCs w:val="20"/>
              </w:rPr>
              <w:t>Темп роста тарифа по сравнению с действующим</w:t>
            </w:r>
          </w:p>
          <w:p w:rsidR="004F3CD2" w:rsidRPr="001E77EE" w:rsidRDefault="004F3CD2" w:rsidP="004F3CD2">
            <w:pPr>
              <w:jc w:val="center"/>
              <w:rPr>
                <w:sz w:val="16"/>
                <w:szCs w:val="20"/>
              </w:rPr>
            </w:pPr>
          </w:p>
          <w:p w:rsidR="004F3CD2" w:rsidRPr="001E77EE" w:rsidRDefault="004F3CD2" w:rsidP="004F3CD2">
            <w:pPr>
              <w:jc w:val="center"/>
              <w:rPr>
                <w:sz w:val="16"/>
                <w:szCs w:val="20"/>
              </w:rPr>
            </w:pPr>
            <w:r w:rsidRPr="001E77EE">
              <w:rPr>
                <w:sz w:val="16"/>
                <w:szCs w:val="20"/>
              </w:rPr>
              <w:t>%</w:t>
            </w:r>
          </w:p>
        </w:tc>
        <w:tc>
          <w:tcPr>
            <w:tcW w:w="1259" w:type="dxa"/>
            <w:vMerge w:val="restart"/>
            <w:tcBorders>
              <w:top w:val="single" w:sz="12" w:space="0" w:color="auto"/>
              <w:right w:val="single" w:sz="12" w:space="0" w:color="auto"/>
            </w:tcBorders>
            <w:vAlign w:val="center"/>
          </w:tcPr>
          <w:p w:rsidR="004F3CD2" w:rsidRPr="001E77EE" w:rsidRDefault="004F3CD2" w:rsidP="004F3CD2">
            <w:pPr>
              <w:ind w:hanging="174"/>
              <w:jc w:val="center"/>
              <w:rPr>
                <w:sz w:val="16"/>
                <w:szCs w:val="20"/>
              </w:rPr>
            </w:pPr>
            <w:r w:rsidRPr="001E77EE">
              <w:rPr>
                <w:sz w:val="16"/>
                <w:szCs w:val="20"/>
              </w:rPr>
              <w:t>Рентабельность по отпуску т/энергии на потребит. рынке,</w:t>
            </w:r>
          </w:p>
          <w:p w:rsidR="004F3CD2" w:rsidRPr="001E77EE" w:rsidRDefault="004F3CD2" w:rsidP="004F3CD2">
            <w:pPr>
              <w:ind w:left="-174" w:right="-200"/>
              <w:jc w:val="center"/>
              <w:rPr>
                <w:sz w:val="16"/>
                <w:szCs w:val="20"/>
              </w:rPr>
            </w:pPr>
            <w:r w:rsidRPr="001E77EE">
              <w:rPr>
                <w:sz w:val="16"/>
                <w:szCs w:val="20"/>
              </w:rPr>
              <w:t>%</w:t>
            </w:r>
          </w:p>
        </w:tc>
      </w:tr>
      <w:tr w:rsidR="001E77EE" w:rsidRPr="001E77EE" w:rsidTr="00752B42">
        <w:trPr>
          <w:cantSplit/>
          <w:trHeight w:val="418"/>
        </w:trPr>
        <w:tc>
          <w:tcPr>
            <w:tcW w:w="1205" w:type="dxa"/>
            <w:vMerge/>
            <w:tcBorders>
              <w:left w:val="single" w:sz="12" w:space="0" w:color="auto"/>
            </w:tcBorders>
          </w:tcPr>
          <w:p w:rsidR="004F3CD2" w:rsidRPr="001E77EE" w:rsidRDefault="004F3CD2" w:rsidP="004F3CD2">
            <w:pPr>
              <w:jc w:val="center"/>
              <w:rPr>
                <w:sz w:val="16"/>
                <w:szCs w:val="20"/>
              </w:rPr>
            </w:pPr>
          </w:p>
        </w:tc>
        <w:tc>
          <w:tcPr>
            <w:tcW w:w="1288" w:type="dxa"/>
            <w:vMerge/>
          </w:tcPr>
          <w:p w:rsidR="004F3CD2" w:rsidRPr="001E77EE" w:rsidRDefault="004F3CD2" w:rsidP="004F3CD2">
            <w:pPr>
              <w:jc w:val="center"/>
              <w:rPr>
                <w:sz w:val="16"/>
                <w:szCs w:val="20"/>
              </w:rPr>
            </w:pPr>
          </w:p>
        </w:tc>
        <w:tc>
          <w:tcPr>
            <w:tcW w:w="1187" w:type="dxa"/>
            <w:vMerge/>
            <w:tcBorders>
              <w:top w:val="nil"/>
            </w:tcBorders>
            <w:vAlign w:val="center"/>
          </w:tcPr>
          <w:p w:rsidR="004F3CD2" w:rsidRPr="001E77EE" w:rsidRDefault="004F3CD2" w:rsidP="004F3CD2">
            <w:pPr>
              <w:jc w:val="center"/>
              <w:rPr>
                <w:sz w:val="16"/>
                <w:szCs w:val="20"/>
              </w:rPr>
            </w:pPr>
          </w:p>
        </w:tc>
        <w:tc>
          <w:tcPr>
            <w:tcW w:w="964" w:type="dxa"/>
            <w:vMerge/>
            <w:tcBorders>
              <w:top w:val="nil"/>
            </w:tcBorders>
            <w:vAlign w:val="center"/>
          </w:tcPr>
          <w:p w:rsidR="004F3CD2" w:rsidRPr="001E77EE" w:rsidRDefault="004F3CD2" w:rsidP="004F3CD2">
            <w:pPr>
              <w:jc w:val="center"/>
              <w:rPr>
                <w:sz w:val="16"/>
                <w:szCs w:val="20"/>
              </w:rPr>
            </w:pPr>
          </w:p>
        </w:tc>
        <w:tc>
          <w:tcPr>
            <w:tcW w:w="1236" w:type="dxa"/>
            <w:vMerge w:val="restart"/>
            <w:vAlign w:val="center"/>
          </w:tcPr>
          <w:p w:rsidR="004F3CD2" w:rsidRPr="001E77EE" w:rsidRDefault="004F3CD2" w:rsidP="004F3CD2">
            <w:pPr>
              <w:jc w:val="center"/>
              <w:rPr>
                <w:sz w:val="16"/>
                <w:szCs w:val="20"/>
              </w:rPr>
            </w:pPr>
            <w:r w:rsidRPr="001E77EE">
              <w:rPr>
                <w:sz w:val="16"/>
                <w:szCs w:val="20"/>
              </w:rPr>
              <w:t>Предлагаемый</w:t>
            </w:r>
          </w:p>
          <w:p w:rsidR="004F3CD2" w:rsidRPr="001E77EE" w:rsidRDefault="004F3CD2" w:rsidP="004F3CD2">
            <w:pPr>
              <w:jc w:val="center"/>
              <w:rPr>
                <w:sz w:val="16"/>
                <w:szCs w:val="20"/>
              </w:rPr>
            </w:pPr>
            <w:r w:rsidRPr="001E77EE">
              <w:rPr>
                <w:sz w:val="16"/>
                <w:szCs w:val="20"/>
              </w:rPr>
              <w:t xml:space="preserve">для утверждения </w:t>
            </w:r>
          </w:p>
          <w:p w:rsidR="004F3CD2" w:rsidRPr="001E77EE" w:rsidRDefault="004F3CD2" w:rsidP="004F3CD2">
            <w:pPr>
              <w:jc w:val="center"/>
              <w:rPr>
                <w:sz w:val="16"/>
                <w:szCs w:val="20"/>
              </w:rPr>
            </w:pPr>
            <w:r w:rsidRPr="001E77EE">
              <w:rPr>
                <w:sz w:val="16"/>
                <w:szCs w:val="20"/>
              </w:rPr>
              <w:t xml:space="preserve">с 01.07.2013 г </w:t>
            </w:r>
          </w:p>
        </w:tc>
        <w:tc>
          <w:tcPr>
            <w:tcW w:w="2063" w:type="dxa"/>
            <w:gridSpan w:val="2"/>
            <w:vAlign w:val="center"/>
          </w:tcPr>
          <w:p w:rsidR="004F3CD2" w:rsidRPr="001E77EE" w:rsidRDefault="004F3CD2" w:rsidP="004F3CD2">
            <w:pPr>
              <w:jc w:val="center"/>
              <w:rPr>
                <w:sz w:val="16"/>
                <w:szCs w:val="20"/>
              </w:rPr>
            </w:pPr>
            <w:r w:rsidRPr="001E77EE">
              <w:rPr>
                <w:sz w:val="16"/>
                <w:szCs w:val="20"/>
              </w:rPr>
              <w:t>предлагаемый</w:t>
            </w:r>
          </w:p>
        </w:tc>
        <w:tc>
          <w:tcPr>
            <w:tcW w:w="1162" w:type="dxa"/>
            <w:vMerge/>
          </w:tcPr>
          <w:p w:rsidR="004F3CD2" w:rsidRPr="001E77EE" w:rsidRDefault="004F3CD2" w:rsidP="004F3CD2">
            <w:pPr>
              <w:jc w:val="center"/>
              <w:rPr>
                <w:sz w:val="16"/>
                <w:szCs w:val="20"/>
              </w:rPr>
            </w:pPr>
          </w:p>
        </w:tc>
        <w:tc>
          <w:tcPr>
            <w:tcW w:w="1259" w:type="dxa"/>
            <w:vMerge/>
            <w:tcBorders>
              <w:right w:val="single" w:sz="12" w:space="0" w:color="auto"/>
            </w:tcBorders>
          </w:tcPr>
          <w:p w:rsidR="004F3CD2" w:rsidRPr="001E77EE" w:rsidRDefault="004F3CD2" w:rsidP="004F3CD2">
            <w:pPr>
              <w:jc w:val="center"/>
              <w:rPr>
                <w:sz w:val="16"/>
                <w:szCs w:val="20"/>
              </w:rPr>
            </w:pPr>
          </w:p>
        </w:tc>
      </w:tr>
      <w:tr w:rsidR="001E77EE" w:rsidRPr="001E77EE" w:rsidTr="00752B42">
        <w:trPr>
          <w:cantSplit/>
          <w:trHeight w:val="571"/>
        </w:trPr>
        <w:tc>
          <w:tcPr>
            <w:tcW w:w="1205" w:type="dxa"/>
            <w:vMerge/>
            <w:tcBorders>
              <w:left w:val="single" w:sz="12" w:space="0" w:color="auto"/>
              <w:bottom w:val="single" w:sz="12" w:space="0" w:color="auto"/>
            </w:tcBorders>
          </w:tcPr>
          <w:p w:rsidR="004F3CD2" w:rsidRPr="001E77EE" w:rsidRDefault="004F3CD2" w:rsidP="004F3CD2">
            <w:pPr>
              <w:jc w:val="center"/>
              <w:rPr>
                <w:sz w:val="16"/>
                <w:szCs w:val="20"/>
              </w:rPr>
            </w:pPr>
          </w:p>
        </w:tc>
        <w:tc>
          <w:tcPr>
            <w:tcW w:w="1288" w:type="dxa"/>
            <w:vMerge/>
            <w:tcBorders>
              <w:bottom w:val="single" w:sz="12" w:space="0" w:color="auto"/>
            </w:tcBorders>
          </w:tcPr>
          <w:p w:rsidR="004F3CD2" w:rsidRPr="001E77EE" w:rsidRDefault="004F3CD2" w:rsidP="004F3CD2">
            <w:pPr>
              <w:jc w:val="center"/>
              <w:rPr>
                <w:sz w:val="16"/>
                <w:szCs w:val="20"/>
              </w:rPr>
            </w:pPr>
          </w:p>
        </w:tc>
        <w:tc>
          <w:tcPr>
            <w:tcW w:w="1187" w:type="dxa"/>
            <w:vMerge/>
            <w:tcBorders>
              <w:top w:val="nil"/>
              <w:bottom w:val="single" w:sz="12" w:space="0" w:color="auto"/>
            </w:tcBorders>
            <w:vAlign w:val="center"/>
          </w:tcPr>
          <w:p w:rsidR="004F3CD2" w:rsidRPr="001E77EE" w:rsidRDefault="004F3CD2" w:rsidP="004F3CD2">
            <w:pPr>
              <w:jc w:val="center"/>
              <w:rPr>
                <w:sz w:val="16"/>
                <w:szCs w:val="20"/>
              </w:rPr>
            </w:pPr>
          </w:p>
        </w:tc>
        <w:tc>
          <w:tcPr>
            <w:tcW w:w="964" w:type="dxa"/>
            <w:vMerge/>
            <w:tcBorders>
              <w:top w:val="nil"/>
              <w:bottom w:val="single" w:sz="12" w:space="0" w:color="auto"/>
            </w:tcBorders>
            <w:vAlign w:val="center"/>
          </w:tcPr>
          <w:p w:rsidR="004F3CD2" w:rsidRPr="001E77EE" w:rsidRDefault="004F3CD2" w:rsidP="004F3CD2">
            <w:pPr>
              <w:jc w:val="center"/>
              <w:rPr>
                <w:sz w:val="16"/>
                <w:szCs w:val="20"/>
              </w:rPr>
            </w:pPr>
          </w:p>
        </w:tc>
        <w:tc>
          <w:tcPr>
            <w:tcW w:w="1236" w:type="dxa"/>
            <w:vMerge/>
            <w:tcBorders>
              <w:bottom w:val="single" w:sz="12" w:space="0" w:color="auto"/>
            </w:tcBorders>
            <w:vAlign w:val="center"/>
          </w:tcPr>
          <w:p w:rsidR="004F3CD2" w:rsidRPr="001E77EE" w:rsidRDefault="004F3CD2" w:rsidP="004F3CD2">
            <w:pPr>
              <w:jc w:val="center"/>
              <w:rPr>
                <w:sz w:val="16"/>
                <w:szCs w:val="20"/>
              </w:rPr>
            </w:pPr>
          </w:p>
        </w:tc>
        <w:tc>
          <w:tcPr>
            <w:tcW w:w="963" w:type="dxa"/>
            <w:tcBorders>
              <w:bottom w:val="single" w:sz="12" w:space="0" w:color="auto"/>
            </w:tcBorders>
            <w:vAlign w:val="center"/>
          </w:tcPr>
          <w:p w:rsidR="004F3CD2" w:rsidRPr="001E77EE" w:rsidRDefault="004F3CD2" w:rsidP="004F3CD2">
            <w:pPr>
              <w:jc w:val="center"/>
              <w:rPr>
                <w:sz w:val="16"/>
                <w:szCs w:val="20"/>
              </w:rPr>
            </w:pPr>
            <w:r w:rsidRPr="001E77EE">
              <w:rPr>
                <w:sz w:val="16"/>
                <w:szCs w:val="20"/>
              </w:rPr>
              <w:t>предприя-</w:t>
            </w:r>
          </w:p>
          <w:p w:rsidR="004F3CD2" w:rsidRPr="001E77EE" w:rsidRDefault="004F3CD2" w:rsidP="004F3CD2">
            <w:pPr>
              <w:jc w:val="center"/>
              <w:rPr>
                <w:sz w:val="16"/>
                <w:szCs w:val="20"/>
              </w:rPr>
            </w:pPr>
            <w:r w:rsidRPr="001E77EE">
              <w:rPr>
                <w:sz w:val="16"/>
                <w:szCs w:val="20"/>
              </w:rPr>
              <w:t>тием</w:t>
            </w:r>
          </w:p>
        </w:tc>
        <w:tc>
          <w:tcPr>
            <w:tcW w:w="1100" w:type="dxa"/>
            <w:tcBorders>
              <w:bottom w:val="single" w:sz="12" w:space="0" w:color="auto"/>
            </w:tcBorders>
            <w:shd w:val="pct15" w:color="000000" w:fill="FFFFFF"/>
            <w:vAlign w:val="center"/>
          </w:tcPr>
          <w:p w:rsidR="004F3CD2" w:rsidRPr="001E77EE" w:rsidRDefault="004F3CD2" w:rsidP="004F3CD2">
            <w:pPr>
              <w:jc w:val="center"/>
              <w:rPr>
                <w:sz w:val="16"/>
                <w:szCs w:val="20"/>
              </w:rPr>
            </w:pPr>
            <w:r w:rsidRPr="001E77EE">
              <w:rPr>
                <w:sz w:val="16"/>
                <w:szCs w:val="20"/>
              </w:rPr>
              <w:t>РЭК КО</w:t>
            </w:r>
          </w:p>
        </w:tc>
        <w:tc>
          <w:tcPr>
            <w:tcW w:w="1162" w:type="dxa"/>
            <w:vMerge/>
            <w:tcBorders>
              <w:bottom w:val="single" w:sz="12" w:space="0" w:color="auto"/>
            </w:tcBorders>
          </w:tcPr>
          <w:p w:rsidR="004F3CD2" w:rsidRPr="001E77EE" w:rsidRDefault="004F3CD2" w:rsidP="004F3CD2">
            <w:pPr>
              <w:jc w:val="center"/>
              <w:rPr>
                <w:sz w:val="16"/>
                <w:szCs w:val="20"/>
              </w:rPr>
            </w:pPr>
          </w:p>
        </w:tc>
        <w:tc>
          <w:tcPr>
            <w:tcW w:w="1259" w:type="dxa"/>
            <w:vMerge/>
            <w:tcBorders>
              <w:bottom w:val="single" w:sz="12" w:space="0" w:color="auto"/>
              <w:right w:val="single" w:sz="12" w:space="0" w:color="auto"/>
            </w:tcBorders>
          </w:tcPr>
          <w:p w:rsidR="004F3CD2" w:rsidRPr="001E77EE" w:rsidRDefault="004F3CD2" w:rsidP="004F3CD2">
            <w:pPr>
              <w:jc w:val="center"/>
              <w:rPr>
                <w:sz w:val="16"/>
                <w:szCs w:val="20"/>
              </w:rPr>
            </w:pPr>
          </w:p>
        </w:tc>
      </w:tr>
      <w:tr w:rsidR="001E77EE" w:rsidRPr="001E77EE" w:rsidTr="00752B42">
        <w:trPr>
          <w:cantSplit/>
          <w:trHeight w:val="276"/>
        </w:trPr>
        <w:tc>
          <w:tcPr>
            <w:tcW w:w="1205" w:type="dxa"/>
            <w:tcBorders>
              <w:top w:val="single" w:sz="12" w:space="0" w:color="auto"/>
              <w:left w:val="single" w:sz="12" w:space="0" w:color="auto"/>
            </w:tcBorders>
            <w:vAlign w:val="center"/>
          </w:tcPr>
          <w:p w:rsidR="004F3CD2" w:rsidRPr="001E77EE" w:rsidRDefault="004F3CD2" w:rsidP="004F3CD2">
            <w:pPr>
              <w:jc w:val="center"/>
              <w:rPr>
                <w:sz w:val="16"/>
                <w:szCs w:val="20"/>
              </w:rPr>
            </w:pPr>
            <w:r w:rsidRPr="001E77EE">
              <w:rPr>
                <w:sz w:val="16"/>
                <w:szCs w:val="20"/>
              </w:rPr>
              <w:t>1</w:t>
            </w:r>
          </w:p>
        </w:tc>
        <w:tc>
          <w:tcPr>
            <w:tcW w:w="1288"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2</w:t>
            </w:r>
          </w:p>
        </w:tc>
        <w:tc>
          <w:tcPr>
            <w:tcW w:w="1187"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3</w:t>
            </w:r>
          </w:p>
        </w:tc>
        <w:tc>
          <w:tcPr>
            <w:tcW w:w="964"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4</w:t>
            </w:r>
          </w:p>
        </w:tc>
        <w:tc>
          <w:tcPr>
            <w:tcW w:w="1236"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5</w:t>
            </w:r>
          </w:p>
        </w:tc>
        <w:tc>
          <w:tcPr>
            <w:tcW w:w="963"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6</w:t>
            </w:r>
          </w:p>
        </w:tc>
        <w:tc>
          <w:tcPr>
            <w:tcW w:w="1100" w:type="dxa"/>
            <w:tcBorders>
              <w:top w:val="single" w:sz="12" w:space="0" w:color="auto"/>
            </w:tcBorders>
            <w:shd w:val="pct15" w:color="000000" w:fill="FFFFFF"/>
            <w:vAlign w:val="center"/>
          </w:tcPr>
          <w:p w:rsidR="004F3CD2" w:rsidRPr="001E77EE" w:rsidRDefault="004F3CD2" w:rsidP="004F3CD2">
            <w:pPr>
              <w:jc w:val="center"/>
              <w:rPr>
                <w:sz w:val="16"/>
                <w:szCs w:val="20"/>
              </w:rPr>
            </w:pPr>
            <w:r w:rsidRPr="001E77EE">
              <w:rPr>
                <w:sz w:val="16"/>
                <w:szCs w:val="20"/>
              </w:rPr>
              <w:t>7</w:t>
            </w:r>
          </w:p>
        </w:tc>
        <w:tc>
          <w:tcPr>
            <w:tcW w:w="1162" w:type="dxa"/>
            <w:tcBorders>
              <w:top w:val="single" w:sz="12" w:space="0" w:color="auto"/>
            </w:tcBorders>
            <w:vAlign w:val="center"/>
          </w:tcPr>
          <w:p w:rsidR="004F3CD2" w:rsidRPr="001E77EE" w:rsidRDefault="004F3CD2" w:rsidP="004F3CD2">
            <w:pPr>
              <w:jc w:val="center"/>
              <w:rPr>
                <w:sz w:val="16"/>
                <w:szCs w:val="20"/>
              </w:rPr>
            </w:pPr>
            <w:r w:rsidRPr="001E77EE">
              <w:rPr>
                <w:sz w:val="16"/>
                <w:szCs w:val="20"/>
              </w:rPr>
              <w:t>8</w:t>
            </w:r>
          </w:p>
        </w:tc>
        <w:tc>
          <w:tcPr>
            <w:tcW w:w="1259" w:type="dxa"/>
            <w:tcBorders>
              <w:top w:val="single" w:sz="12" w:space="0" w:color="auto"/>
              <w:right w:val="single" w:sz="12" w:space="0" w:color="auto"/>
            </w:tcBorders>
            <w:vAlign w:val="center"/>
          </w:tcPr>
          <w:p w:rsidR="004F3CD2" w:rsidRPr="001E77EE" w:rsidRDefault="004F3CD2" w:rsidP="004F3CD2">
            <w:pPr>
              <w:jc w:val="center"/>
              <w:rPr>
                <w:sz w:val="16"/>
                <w:szCs w:val="20"/>
              </w:rPr>
            </w:pPr>
            <w:r w:rsidRPr="001E77EE">
              <w:rPr>
                <w:sz w:val="16"/>
                <w:szCs w:val="20"/>
              </w:rPr>
              <w:t>9</w:t>
            </w:r>
          </w:p>
        </w:tc>
      </w:tr>
      <w:tr w:rsidR="001E77EE" w:rsidRPr="001E77EE" w:rsidTr="00752B42">
        <w:trPr>
          <w:cantSplit/>
          <w:trHeight w:val="517"/>
        </w:trPr>
        <w:tc>
          <w:tcPr>
            <w:tcW w:w="1205" w:type="dxa"/>
            <w:vMerge w:val="restart"/>
            <w:tcBorders>
              <w:left w:val="single" w:sz="12" w:space="0" w:color="auto"/>
            </w:tcBorders>
            <w:vAlign w:val="center"/>
          </w:tcPr>
          <w:p w:rsidR="004F3CD2" w:rsidRPr="001E77EE" w:rsidRDefault="004F3CD2" w:rsidP="004F3CD2">
            <w:pPr>
              <w:ind w:right="-108"/>
              <w:jc w:val="center"/>
              <w:rPr>
                <w:sz w:val="16"/>
                <w:szCs w:val="16"/>
              </w:rPr>
            </w:pPr>
            <w:r w:rsidRPr="001E77EE">
              <w:rPr>
                <w:sz w:val="16"/>
                <w:szCs w:val="20"/>
              </w:rPr>
              <w:t>ООО «Калининское ЖКХ»</w:t>
            </w:r>
          </w:p>
        </w:tc>
        <w:tc>
          <w:tcPr>
            <w:tcW w:w="1288" w:type="dxa"/>
            <w:vMerge w:val="restart"/>
            <w:vAlign w:val="center"/>
          </w:tcPr>
          <w:p w:rsidR="004F3CD2" w:rsidRPr="001E77EE" w:rsidRDefault="004F3CD2" w:rsidP="004F3CD2">
            <w:pPr>
              <w:jc w:val="center"/>
              <w:rPr>
                <w:b/>
                <w:sz w:val="16"/>
                <w:szCs w:val="16"/>
              </w:rPr>
            </w:pPr>
            <w:r w:rsidRPr="001E77EE">
              <w:rPr>
                <w:b/>
                <w:sz w:val="16"/>
                <w:szCs w:val="16"/>
              </w:rPr>
              <w:t>- 4 835,54</w:t>
            </w:r>
          </w:p>
        </w:tc>
        <w:tc>
          <w:tcPr>
            <w:tcW w:w="1187" w:type="dxa"/>
            <w:vAlign w:val="center"/>
          </w:tcPr>
          <w:p w:rsidR="004F3CD2" w:rsidRPr="001E77EE" w:rsidRDefault="004F3CD2" w:rsidP="004F3CD2">
            <w:pPr>
              <w:rPr>
                <w:sz w:val="16"/>
                <w:szCs w:val="20"/>
              </w:rPr>
            </w:pPr>
            <w:r w:rsidRPr="001E77EE">
              <w:rPr>
                <w:sz w:val="16"/>
                <w:szCs w:val="20"/>
              </w:rPr>
              <w:t>бюджетные потребители</w:t>
            </w:r>
          </w:p>
        </w:tc>
        <w:tc>
          <w:tcPr>
            <w:tcW w:w="964" w:type="dxa"/>
            <w:vAlign w:val="center"/>
          </w:tcPr>
          <w:p w:rsidR="004F3CD2" w:rsidRPr="001E77EE" w:rsidRDefault="004F3CD2" w:rsidP="004F3CD2">
            <w:pPr>
              <w:jc w:val="center"/>
              <w:rPr>
                <w:sz w:val="16"/>
                <w:szCs w:val="20"/>
              </w:rPr>
            </w:pPr>
            <w:r w:rsidRPr="001E77EE">
              <w:rPr>
                <w:sz w:val="16"/>
                <w:szCs w:val="20"/>
              </w:rPr>
              <w:t>21,11</w:t>
            </w:r>
          </w:p>
        </w:tc>
        <w:tc>
          <w:tcPr>
            <w:tcW w:w="1236" w:type="dxa"/>
            <w:vMerge w:val="restart"/>
            <w:shd w:val="clear" w:color="auto" w:fill="auto"/>
            <w:vAlign w:val="center"/>
          </w:tcPr>
          <w:p w:rsidR="004F3CD2" w:rsidRPr="001E77EE" w:rsidRDefault="004F3CD2" w:rsidP="004F3CD2">
            <w:pPr>
              <w:jc w:val="center"/>
              <w:rPr>
                <w:sz w:val="16"/>
                <w:szCs w:val="20"/>
              </w:rPr>
            </w:pPr>
            <w:r w:rsidRPr="001E77EE">
              <w:rPr>
                <w:b/>
                <w:sz w:val="18"/>
                <w:szCs w:val="18"/>
              </w:rPr>
              <w:t>1473,92</w:t>
            </w:r>
          </w:p>
        </w:tc>
        <w:tc>
          <w:tcPr>
            <w:tcW w:w="963" w:type="dxa"/>
            <w:vMerge w:val="restart"/>
            <w:vAlign w:val="center"/>
          </w:tcPr>
          <w:p w:rsidR="004F3CD2" w:rsidRPr="001E77EE" w:rsidRDefault="004F3CD2" w:rsidP="004F3CD2">
            <w:pPr>
              <w:jc w:val="center"/>
              <w:rPr>
                <w:sz w:val="16"/>
                <w:szCs w:val="20"/>
              </w:rPr>
            </w:pPr>
            <w:r w:rsidRPr="001E77EE">
              <w:rPr>
                <w:sz w:val="16"/>
                <w:szCs w:val="20"/>
              </w:rPr>
              <w:t>1730,62</w:t>
            </w:r>
          </w:p>
        </w:tc>
        <w:tc>
          <w:tcPr>
            <w:tcW w:w="1100" w:type="dxa"/>
            <w:vMerge w:val="restart"/>
            <w:shd w:val="pct15" w:color="000000" w:fill="FFFFFF"/>
            <w:vAlign w:val="center"/>
          </w:tcPr>
          <w:p w:rsidR="004F3CD2" w:rsidRPr="001E77EE" w:rsidRDefault="004F3CD2" w:rsidP="004F3CD2">
            <w:pPr>
              <w:jc w:val="center"/>
              <w:rPr>
                <w:b/>
                <w:sz w:val="18"/>
                <w:szCs w:val="18"/>
              </w:rPr>
            </w:pPr>
            <w:r w:rsidRPr="001E77EE">
              <w:rPr>
                <w:b/>
                <w:sz w:val="18"/>
                <w:szCs w:val="18"/>
              </w:rPr>
              <w:t>1500,45</w:t>
            </w:r>
          </w:p>
        </w:tc>
        <w:tc>
          <w:tcPr>
            <w:tcW w:w="1162" w:type="dxa"/>
            <w:vMerge w:val="restart"/>
            <w:vAlign w:val="center"/>
          </w:tcPr>
          <w:p w:rsidR="004F3CD2" w:rsidRPr="001E77EE" w:rsidRDefault="004F3CD2" w:rsidP="004F3CD2">
            <w:pPr>
              <w:jc w:val="center"/>
              <w:rPr>
                <w:sz w:val="16"/>
                <w:szCs w:val="20"/>
              </w:rPr>
            </w:pPr>
            <w:r w:rsidRPr="001E77EE">
              <w:rPr>
                <w:sz w:val="16"/>
                <w:szCs w:val="20"/>
              </w:rPr>
              <w:t>1,80</w:t>
            </w:r>
          </w:p>
        </w:tc>
        <w:tc>
          <w:tcPr>
            <w:tcW w:w="1259" w:type="dxa"/>
            <w:vMerge w:val="restart"/>
            <w:tcBorders>
              <w:right w:val="single" w:sz="12" w:space="0" w:color="auto"/>
            </w:tcBorders>
            <w:vAlign w:val="center"/>
          </w:tcPr>
          <w:p w:rsidR="004F3CD2" w:rsidRPr="001E77EE" w:rsidRDefault="004F3CD2" w:rsidP="004F3CD2">
            <w:pPr>
              <w:jc w:val="center"/>
              <w:rPr>
                <w:sz w:val="16"/>
                <w:szCs w:val="20"/>
              </w:rPr>
            </w:pPr>
            <w:r w:rsidRPr="001E77EE">
              <w:rPr>
                <w:sz w:val="16"/>
                <w:szCs w:val="20"/>
              </w:rPr>
              <w:t>1,74</w:t>
            </w:r>
          </w:p>
        </w:tc>
      </w:tr>
      <w:tr w:rsidR="001E77EE" w:rsidRPr="001E77EE" w:rsidTr="00752B42">
        <w:trPr>
          <w:cantSplit/>
          <w:trHeight w:val="423"/>
        </w:trPr>
        <w:tc>
          <w:tcPr>
            <w:tcW w:w="1205" w:type="dxa"/>
            <w:vMerge/>
            <w:tcBorders>
              <w:left w:val="single" w:sz="12" w:space="0" w:color="auto"/>
            </w:tcBorders>
            <w:vAlign w:val="center"/>
          </w:tcPr>
          <w:p w:rsidR="004F3CD2" w:rsidRPr="001E77EE" w:rsidRDefault="004F3CD2" w:rsidP="004F3CD2">
            <w:pPr>
              <w:ind w:right="-108"/>
              <w:jc w:val="center"/>
              <w:rPr>
                <w:sz w:val="16"/>
                <w:szCs w:val="20"/>
              </w:rPr>
            </w:pPr>
          </w:p>
        </w:tc>
        <w:tc>
          <w:tcPr>
            <w:tcW w:w="1288" w:type="dxa"/>
            <w:vMerge/>
            <w:vAlign w:val="center"/>
          </w:tcPr>
          <w:p w:rsidR="004F3CD2" w:rsidRPr="001E77EE" w:rsidRDefault="004F3CD2" w:rsidP="004F3CD2">
            <w:pPr>
              <w:jc w:val="center"/>
              <w:rPr>
                <w:b/>
                <w:sz w:val="16"/>
                <w:szCs w:val="16"/>
              </w:rPr>
            </w:pPr>
          </w:p>
        </w:tc>
        <w:tc>
          <w:tcPr>
            <w:tcW w:w="1187" w:type="dxa"/>
            <w:vAlign w:val="center"/>
          </w:tcPr>
          <w:p w:rsidR="004F3CD2" w:rsidRPr="001E77EE" w:rsidRDefault="004F3CD2" w:rsidP="004F3CD2">
            <w:pPr>
              <w:rPr>
                <w:sz w:val="16"/>
                <w:szCs w:val="20"/>
              </w:rPr>
            </w:pPr>
            <w:r w:rsidRPr="001E77EE">
              <w:rPr>
                <w:sz w:val="16"/>
                <w:szCs w:val="20"/>
              </w:rPr>
              <w:t>жилищные организации</w:t>
            </w:r>
          </w:p>
        </w:tc>
        <w:tc>
          <w:tcPr>
            <w:tcW w:w="964" w:type="dxa"/>
            <w:vAlign w:val="center"/>
          </w:tcPr>
          <w:p w:rsidR="004F3CD2" w:rsidRPr="001E77EE" w:rsidRDefault="004F3CD2" w:rsidP="004F3CD2">
            <w:pPr>
              <w:jc w:val="center"/>
              <w:rPr>
                <w:sz w:val="16"/>
                <w:szCs w:val="20"/>
              </w:rPr>
            </w:pPr>
            <w:r w:rsidRPr="001E77EE">
              <w:rPr>
                <w:sz w:val="16"/>
                <w:szCs w:val="20"/>
              </w:rPr>
              <w:t>73,95</w:t>
            </w:r>
          </w:p>
        </w:tc>
        <w:tc>
          <w:tcPr>
            <w:tcW w:w="1236" w:type="dxa"/>
            <w:vMerge/>
            <w:shd w:val="clear" w:color="auto" w:fill="auto"/>
            <w:vAlign w:val="center"/>
          </w:tcPr>
          <w:p w:rsidR="004F3CD2" w:rsidRPr="001E77EE" w:rsidRDefault="004F3CD2" w:rsidP="004F3CD2">
            <w:pPr>
              <w:jc w:val="center"/>
              <w:rPr>
                <w:sz w:val="16"/>
                <w:szCs w:val="20"/>
              </w:rPr>
            </w:pPr>
          </w:p>
        </w:tc>
        <w:tc>
          <w:tcPr>
            <w:tcW w:w="963" w:type="dxa"/>
            <w:vMerge/>
            <w:vAlign w:val="center"/>
          </w:tcPr>
          <w:p w:rsidR="004F3CD2" w:rsidRPr="001E77EE" w:rsidRDefault="004F3CD2" w:rsidP="004F3CD2">
            <w:pPr>
              <w:jc w:val="center"/>
              <w:rPr>
                <w:sz w:val="16"/>
                <w:szCs w:val="20"/>
              </w:rPr>
            </w:pPr>
          </w:p>
        </w:tc>
        <w:tc>
          <w:tcPr>
            <w:tcW w:w="1100" w:type="dxa"/>
            <w:vMerge/>
            <w:shd w:val="pct15" w:color="000000" w:fill="FFFFFF"/>
            <w:vAlign w:val="center"/>
          </w:tcPr>
          <w:p w:rsidR="004F3CD2" w:rsidRPr="001E77EE" w:rsidRDefault="004F3CD2" w:rsidP="004F3CD2">
            <w:pPr>
              <w:jc w:val="center"/>
              <w:rPr>
                <w:b/>
                <w:sz w:val="18"/>
                <w:szCs w:val="18"/>
              </w:rPr>
            </w:pPr>
          </w:p>
        </w:tc>
        <w:tc>
          <w:tcPr>
            <w:tcW w:w="1162" w:type="dxa"/>
            <w:vMerge/>
            <w:vAlign w:val="center"/>
          </w:tcPr>
          <w:p w:rsidR="004F3CD2" w:rsidRPr="001E77EE" w:rsidRDefault="004F3CD2" w:rsidP="004F3CD2">
            <w:pPr>
              <w:jc w:val="center"/>
              <w:rPr>
                <w:sz w:val="16"/>
                <w:szCs w:val="20"/>
              </w:rPr>
            </w:pPr>
          </w:p>
        </w:tc>
        <w:tc>
          <w:tcPr>
            <w:tcW w:w="1259" w:type="dxa"/>
            <w:vMerge/>
            <w:tcBorders>
              <w:right w:val="single" w:sz="12" w:space="0" w:color="auto"/>
            </w:tcBorders>
            <w:vAlign w:val="center"/>
          </w:tcPr>
          <w:p w:rsidR="004F3CD2" w:rsidRPr="001E77EE" w:rsidRDefault="004F3CD2" w:rsidP="004F3CD2">
            <w:pPr>
              <w:jc w:val="center"/>
              <w:rPr>
                <w:sz w:val="16"/>
                <w:szCs w:val="20"/>
              </w:rPr>
            </w:pPr>
          </w:p>
        </w:tc>
      </w:tr>
      <w:tr w:rsidR="001E77EE" w:rsidRPr="001E77EE" w:rsidTr="00752B42">
        <w:trPr>
          <w:cantSplit/>
          <w:trHeight w:val="412"/>
        </w:trPr>
        <w:tc>
          <w:tcPr>
            <w:tcW w:w="1205" w:type="dxa"/>
            <w:vMerge/>
            <w:tcBorders>
              <w:left w:val="single" w:sz="12" w:space="0" w:color="auto"/>
            </w:tcBorders>
            <w:vAlign w:val="center"/>
          </w:tcPr>
          <w:p w:rsidR="004F3CD2" w:rsidRPr="001E77EE" w:rsidRDefault="004F3CD2" w:rsidP="004F3CD2">
            <w:pPr>
              <w:ind w:right="-108"/>
              <w:jc w:val="center"/>
              <w:rPr>
                <w:sz w:val="16"/>
                <w:szCs w:val="20"/>
              </w:rPr>
            </w:pPr>
          </w:p>
        </w:tc>
        <w:tc>
          <w:tcPr>
            <w:tcW w:w="1288" w:type="dxa"/>
            <w:vMerge/>
            <w:vAlign w:val="center"/>
          </w:tcPr>
          <w:p w:rsidR="004F3CD2" w:rsidRPr="001E77EE" w:rsidRDefault="004F3CD2" w:rsidP="004F3CD2">
            <w:pPr>
              <w:jc w:val="center"/>
              <w:rPr>
                <w:b/>
                <w:sz w:val="16"/>
                <w:szCs w:val="16"/>
              </w:rPr>
            </w:pPr>
          </w:p>
        </w:tc>
        <w:tc>
          <w:tcPr>
            <w:tcW w:w="1187" w:type="dxa"/>
            <w:vAlign w:val="center"/>
          </w:tcPr>
          <w:p w:rsidR="004F3CD2" w:rsidRPr="001E77EE" w:rsidRDefault="004F3CD2" w:rsidP="004F3CD2">
            <w:pPr>
              <w:rPr>
                <w:sz w:val="16"/>
                <w:szCs w:val="20"/>
              </w:rPr>
            </w:pPr>
            <w:r w:rsidRPr="001E77EE">
              <w:rPr>
                <w:sz w:val="16"/>
                <w:szCs w:val="20"/>
              </w:rPr>
              <w:t>иные потребители</w:t>
            </w:r>
          </w:p>
        </w:tc>
        <w:tc>
          <w:tcPr>
            <w:tcW w:w="964" w:type="dxa"/>
            <w:vAlign w:val="center"/>
          </w:tcPr>
          <w:p w:rsidR="004F3CD2" w:rsidRPr="001E77EE" w:rsidRDefault="004F3CD2" w:rsidP="004F3CD2">
            <w:pPr>
              <w:jc w:val="center"/>
              <w:rPr>
                <w:sz w:val="16"/>
                <w:szCs w:val="20"/>
              </w:rPr>
            </w:pPr>
            <w:r w:rsidRPr="001E77EE">
              <w:rPr>
                <w:sz w:val="16"/>
                <w:szCs w:val="20"/>
              </w:rPr>
              <w:t>4,06</w:t>
            </w:r>
          </w:p>
        </w:tc>
        <w:tc>
          <w:tcPr>
            <w:tcW w:w="1236" w:type="dxa"/>
            <w:vMerge/>
            <w:shd w:val="clear" w:color="auto" w:fill="auto"/>
            <w:vAlign w:val="center"/>
          </w:tcPr>
          <w:p w:rsidR="004F3CD2" w:rsidRPr="001E77EE" w:rsidRDefault="004F3CD2" w:rsidP="004F3CD2">
            <w:pPr>
              <w:jc w:val="center"/>
              <w:rPr>
                <w:sz w:val="16"/>
                <w:szCs w:val="20"/>
              </w:rPr>
            </w:pPr>
          </w:p>
        </w:tc>
        <w:tc>
          <w:tcPr>
            <w:tcW w:w="963" w:type="dxa"/>
            <w:vMerge/>
            <w:vAlign w:val="center"/>
          </w:tcPr>
          <w:p w:rsidR="004F3CD2" w:rsidRPr="001E77EE" w:rsidRDefault="004F3CD2" w:rsidP="004F3CD2">
            <w:pPr>
              <w:jc w:val="center"/>
              <w:rPr>
                <w:sz w:val="16"/>
                <w:szCs w:val="20"/>
              </w:rPr>
            </w:pPr>
          </w:p>
        </w:tc>
        <w:tc>
          <w:tcPr>
            <w:tcW w:w="1100" w:type="dxa"/>
            <w:vMerge/>
            <w:shd w:val="pct15" w:color="000000" w:fill="FFFFFF"/>
            <w:vAlign w:val="center"/>
          </w:tcPr>
          <w:p w:rsidR="004F3CD2" w:rsidRPr="001E77EE" w:rsidRDefault="004F3CD2" w:rsidP="004F3CD2">
            <w:pPr>
              <w:jc w:val="center"/>
              <w:rPr>
                <w:b/>
                <w:sz w:val="18"/>
                <w:szCs w:val="18"/>
              </w:rPr>
            </w:pPr>
          </w:p>
        </w:tc>
        <w:tc>
          <w:tcPr>
            <w:tcW w:w="1162" w:type="dxa"/>
            <w:vMerge/>
            <w:vAlign w:val="center"/>
          </w:tcPr>
          <w:p w:rsidR="004F3CD2" w:rsidRPr="001E77EE" w:rsidRDefault="004F3CD2" w:rsidP="004F3CD2">
            <w:pPr>
              <w:jc w:val="center"/>
              <w:rPr>
                <w:sz w:val="16"/>
                <w:szCs w:val="20"/>
              </w:rPr>
            </w:pPr>
          </w:p>
        </w:tc>
        <w:tc>
          <w:tcPr>
            <w:tcW w:w="1259" w:type="dxa"/>
            <w:vMerge/>
            <w:tcBorders>
              <w:right w:val="single" w:sz="12" w:space="0" w:color="auto"/>
            </w:tcBorders>
            <w:vAlign w:val="center"/>
          </w:tcPr>
          <w:p w:rsidR="004F3CD2" w:rsidRPr="001E77EE" w:rsidRDefault="004F3CD2" w:rsidP="004F3CD2">
            <w:pPr>
              <w:jc w:val="center"/>
              <w:rPr>
                <w:sz w:val="16"/>
                <w:szCs w:val="20"/>
              </w:rPr>
            </w:pPr>
          </w:p>
        </w:tc>
      </w:tr>
      <w:tr w:rsidR="004F3CD2" w:rsidRPr="001E77EE" w:rsidTr="00752B42">
        <w:trPr>
          <w:cantSplit/>
          <w:trHeight w:val="412"/>
        </w:trPr>
        <w:tc>
          <w:tcPr>
            <w:tcW w:w="1205" w:type="dxa"/>
            <w:vMerge/>
            <w:tcBorders>
              <w:left w:val="single" w:sz="12" w:space="0" w:color="auto"/>
              <w:bottom w:val="single" w:sz="12" w:space="0" w:color="auto"/>
            </w:tcBorders>
            <w:vAlign w:val="center"/>
          </w:tcPr>
          <w:p w:rsidR="004F3CD2" w:rsidRPr="001E77EE" w:rsidRDefault="004F3CD2" w:rsidP="004F3CD2">
            <w:pPr>
              <w:ind w:right="-108"/>
              <w:jc w:val="center"/>
              <w:rPr>
                <w:sz w:val="16"/>
                <w:szCs w:val="20"/>
              </w:rPr>
            </w:pPr>
          </w:p>
        </w:tc>
        <w:tc>
          <w:tcPr>
            <w:tcW w:w="1288" w:type="dxa"/>
            <w:vMerge/>
            <w:tcBorders>
              <w:bottom w:val="single" w:sz="12" w:space="0" w:color="auto"/>
            </w:tcBorders>
            <w:vAlign w:val="center"/>
          </w:tcPr>
          <w:p w:rsidR="004F3CD2" w:rsidRPr="001E77EE" w:rsidRDefault="004F3CD2" w:rsidP="004F3CD2">
            <w:pPr>
              <w:jc w:val="center"/>
              <w:rPr>
                <w:b/>
                <w:sz w:val="16"/>
                <w:szCs w:val="16"/>
              </w:rPr>
            </w:pPr>
          </w:p>
        </w:tc>
        <w:tc>
          <w:tcPr>
            <w:tcW w:w="1187" w:type="dxa"/>
            <w:tcBorders>
              <w:bottom w:val="single" w:sz="12" w:space="0" w:color="auto"/>
            </w:tcBorders>
            <w:vAlign w:val="center"/>
          </w:tcPr>
          <w:p w:rsidR="004F3CD2" w:rsidRPr="001E77EE" w:rsidRDefault="004F3CD2" w:rsidP="004F3CD2">
            <w:pPr>
              <w:rPr>
                <w:sz w:val="16"/>
                <w:szCs w:val="20"/>
              </w:rPr>
            </w:pPr>
            <w:r w:rsidRPr="001E77EE">
              <w:rPr>
                <w:sz w:val="16"/>
                <w:szCs w:val="20"/>
              </w:rPr>
              <w:t>производственные нужды</w:t>
            </w:r>
          </w:p>
        </w:tc>
        <w:tc>
          <w:tcPr>
            <w:tcW w:w="964" w:type="dxa"/>
            <w:tcBorders>
              <w:bottom w:val="single" w:sz="12" w:space="0" w:color="auto"/>
            </w:tcBorders>
            <w:vAlign w:val="center"/>
          </w:tcPr>
          <w:p w:rsidR="004F3CD2" w:rsidRPr="001E77EE" w:rsidRDefault="004F3CD2" w:rsidP="004F3CD2">
            <w:pPr>
              <w:jc w:val="center"/>
              <w:rPr>
                <w:sz w:val="16"/>
                <w:szCs w:val="20"/>
              </w:rPr>
            </w:pPr>
            <w:r w:rsidRPr="001E77EE">
              <w:rPr>
                <w:sz w:val="16"/>
                <w:szCs w:val="20"/>
              </w:rPr>
              <w:t>0,88</w:t>
            </w:r>
          </w:p>
        </w:tc>
        <w:tc>
          <w:tcPr>
            <w:tcW w:w="5720" w:type="dxa"/>
            <w:gridSpan w:val="5"/>
            <w:tcBorders>
              <w:bottom w:val="single" w:sz="12" w:space="0" w:color="auto"/>
              <w:right w:val="single" w:sz="12" w:space="0" w:color="auto"/>
            </w:tcBorders>
            <w:shd w:val="clear" w:color="auto" w:fill="auto"/>
            <w:vAlign w:val="center"/>
          </w:tcPr>
          <w:p w:rsidR="004F3CD2" w:rsidRPr="001E77EE" w:rsidRDefault="004F3CD2" w:rsidP="004F3CD2">
            <w:pPr>
              <w:jc w:val="center"/>
              <w:rPr>
                <w:sz w:val="16"/>
                <w:szCs w:val="20"/>
              </w:rPr>
            </w:pPr>
          </w:p>
        </w:tc>
      </w:tr>
    </w:tbl>
    <w:p w:rsidR="004F3CD2" w:rsidRPr="001E77EE" w:rsidRDefault="004F3CD2" w:rsidP="004F3CD2">
      <w:pPr>
        <w:tabs>
          <w:tab w:val="left" w:pos="426"/>
        </w:tabs>
        <w:ind w:firstLine="709"/>
        <w:jc w:val="both"/>
      </w:pPr>
    </w:p>
    <w:p w:rsidR="004F3CD2" w:rsidRPr="001E77EE" w:rsidRDefault="004F3CD2" w:rsidP="004F3CD2">
      <w:pPr>
        <w:tabs>
          <w:tab w:val="left" w:pos="426"/>
        </w:tabs>
        <w:ind w:firstLine="709"/>
        <w:jc w:val="both"/>
      </w:pPr>
      <w:proofErr w:type="gramStart"/>
      <w:r w:rsidRPr="001E77EE">
        <w:lastRenderedPageBreak/>
        <w:t>Изменение тарифов на тепловую энергию, реализуемую ООО «</w:t>
      </w:r>
      <w:r w:rsidRPr="001E77EE">
        <w:rPr>
          <w:iCs/>
        </w:rPr>
        <w:t>Калининское ЖКХ</w:t>
      </w:r>
      <w:r w:rsidRPr="001E77EE">
        <w:t>» по периодам регулирования соответствует параметрам, определенным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w:t>
      </w:r>
    </w:p>
    <w:p w:rsidR="004F3CD2" w:rsidRPr="001E77EE" w:rsidRDefault="004F3CD2" w:rsidP="004F3CD2">
      <w:pPr>
        <w:tabs>
          <w:tab w:val="left" w:pos="426"/>
        </w:tabs>
        <w:ind w:firstLine="709"/>
        <w:jc w:val="both"/>
      </w:pPr>
      <w:r w:rsidRPr="001E77EE">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i/>
        </w:rPr>
        <w:t>1,22</w:t>
      </w:r>
      <w:r w:rsidRPr="001E77EE">
        <w:t xml:space="preserve"> % относительно действующего на 31.12.2012 года.</w:t>
      </w:r>
    </w:p>
    <w:p w:rsidR="00F47061" w:rsidRPr="001E77EE" w:rsidRDefault="00F47061" w:rsidP="00A25445">
      <w:pPr>
        <w:ind w:firstLine="708"/>
        <w:jc w:val="both"/>
      </w:pPr>
    </w:p>
    <w:p w:rsidR="0027730F" w:rsidRPr="001E77EE" w:rsidRDefault="0027730F" w:rsidP="00A25445">
      <w:pPr>
        <w:ind w:firstLine="708"/>
        <w:jc w:val="both"/>
      </w:pPr>
      <w:r w:rsidRPr="001E77EE">
        <w:t>Сводная информация и смета расходов по производству и реализации тепловой энергии ООО "Калининское ЖКХ" (Мариинский район) – приложение № 59 к протоколу.</w:t>
      </w:r>
    </w:p>
    <w:p w:rsidR="004F3CD2" w:rsidRPr="001E77EE" w:rsidRDefault="004F3CD2" w:rsidP="00A25445">
      <w:pPr>
        <w:ind w:firstLine="708"/>
        <w:jc w:val="both"/>
      </w:pPr>
    </w:p>
    <w:p w:rsidR="00A25445" w:rsidRPr="001E77EE" w:rsidRDefault="00A25445" w:rsidP="00A25445">
      <w:pPr>
        <w:ind w:firstLine="708"/>
        <w:jc w:val="both"/>
      </w:pPr>
      <w:r w:rsidRPr="001E77EE">
        <w:t>Рассмотрев представленные материалы, Правлением РЭК</w:t>
      </w:r>
    </w:p>
    <w:p w:rsidR="00A25445" w:rsidRPr="001E77EE" w:rsidRDefault="00A25445" w:rsidP="00A25445">
      <w:pPr>
        <w:ind w:firstLine="708"/>
        <w:jc w:val="both"/>
      </w:pPr>
      <w:r w:rsidRPr="001E77EE">
        <w:tab/>
      </w:r>
    </w:p>
    <w:p w:rsidR="00A25445" w:rsidRPr="001E77EE" w:rsidRDefault="00A25445" w:rsidP="00A25445">
      <w:pPr>
        <w:ind w:firstLine="708"/>
        <w:jc w:val="both"/>
        <w:rPr>
          <w:b/>
        </w:rPr>
      </w:pPr>
      <w:r w:rsidRPr="001E77EE">
        <w:rPr>
          <w:b/>
        </w:rPr>
        <w:t>ПОСТАНОВИЛИ:</w:t>
      </w:r>
    </w:p>
    <w:p w:rsidR="004F3CD2" w:rsidRPr="001E77EE" w:rsidRDefault="004F3CD2" w:rsidP="004F3CD2">
      <w:pPr>
        <w:tabs>
          <w:tab w:val="left" w:pos="1134"/>
        </w:tabs>
        <w:ind w:right="141" w:firstLine="720"/>
        <w:jc w:val="both"/>
      </w:pPr>
      <w:r w:rsidRPr="001E77EE">
        <w:t>1. Установить тарифы на тепловую энергию, реализуемую ООО «Калининское ЖКХ» (Мариинский район) на потребительском рынке, с календарной разбивкой, в соответствии с приложениями № 1, № 2 к настоящему постановлению – приложения № 57 и № 58 к протоколу соответственно.</w:t>
      </w:r>
    </w:p>
    <w:p w:rsidR="004F3CD2" w:rsidRPr="001E77EE" w:rsidRDefault="004F3CD2" w:rsidP="004F3CD2">
      <w:pPr>
        <w:tabs>
          <w:tab w:val="left" w:pos="1134"/>
        </w:tabs>
        <w:ind w:right="141" w:firstLine="720"/>
        <w:jc w:val="both"/>
      </w:pPr>
      <w:r w:rsidRPr="001E77EE">
        <w:t>2. Признать утратившим силу с 01 января 2013 года п.1, приложения 1, 2, 3 постановления региональной энергетической комиссии Кемеровской области от 30 ноября 2011 года № 313 «Об установлении тарифов на тепловую энергию и теплоноситель, реализуемые ООО «Калининское ЖКХ» (Мариинский район) на потребительском рынке».</w:t>
      </w:r>
    </w:p>
    <w:p w:rsidR="00A25445" w:rsidRPr="001E77EE" w:rsidRDefault="00A25445" w:rsidP="00A25445">
      <w:pPr>
        <w:ind w:firstLine="708"/>
        <w:jc w:val="both"/>
        <w:rPr>
          <w:b/>
        </w:rPr>
      </w:pPr>
    </w:p>
    <w:p w:rsidR="00A25445" w:rsidRPr="001E77EE" w:rsidRDefault="00A25445" w:rsidP="00A25445">
      <w:pPr>
        <w:ind w:firstLine="708"/>
        <w:jc w:val="both"/>
        <w:rPr>
          <w:b/>
        </w:rPr>
      </w:pPr>
      <w:r w:rsidRPr="001E77EE">
        <w:rPr>
          <w:b/>
        </w:rPr>
        <w:t>Голосовали: ЗА – единогласно.</w:t>
      </w:r>
    </w:p>
    <w:p w:rsidR="00A25445" w:rsidRPr="001E77EE" w:rsidRDefault="00A25445" w:rsidP="00A25445">
      <w:pPr>
        <w:ind w:firstLine="708"/>
        <w:jc w:val="both"/>
        <w:rPr>
          <w:b/>
        </w:rPr>
      </w:pPr>
    </w:p>
    <w:p w:rsidR="00A25445" w:rsidRPr="001E77EE" w:rsidRDefault="00A25445" w:rsidP="00A25445">
      <w:pPr>
        <w:ind w:firstLine="708"/>
        <w:jc w:val="both"/>
        <w:rPr>
          <w:b/>
        </w:rPr>
      </w:pPr>
      <w:r w:rsidRPr="001E77EE">
        <w:rPr>
          <w:b/>
        </w:rPr>
        <w:t xml:space="preserve">34. </w:t>
      </w:r>
      <w:r w:rsidR="00FB1E9A" w:rsidRPr="001E77EE">
        <w:rPr>
          <w:b/>
        </w:rPr>
        <w:t>Об установлении тарифов на тепловую энергию, реализуемую  ООО «Коммунальщик» (Ленинск-Кузнецкий район) на потребительском рынке</w:t>
      </w:r>
      <w:r w:rsidRPr="001E77EE">
        <w:rPr>
          <w:b/>
        </w:rPr>
        <w:t>.</w:t>
      </w:r>
    </w:p>
    <w:p w:rsidR="00A25445" w:rsidRPr="001E77EE" w:rsidRDefault="00A25445" w:rsidP="00A25445">
      <w:pPr>
        <w:ind w:firstLine="708"/>
        <w:jc w:val="both"/>
        <w:rPr>
          <w:b/>
        </w:rPr>
      </w:pPr>
    </w:p>
    <w:p w:rsidR="00A25445" w:rsidRPr="001E77EE" w:rsidRDefault="00651FA4" w:rsidP="00A25445">
      <w:pPr>
        <w:ind w:firstLine="708"/>
        <w:jc w:val="both"/>
      </w:pPr>
      <w:r w:rsidRPr="001E77EE">
        <w:t>Докладчик (Десяткин К.А.) доложил:</w:t>
      </w:r>
    </w:p>
    <w:p w:rsidR="00572704" w:rsidRPr="001E77EE" w:rsidRDefault="00572704" w:rsidP="00572704">
      <w:pPr>
        <w:ind w:firstLine="426"/>
        <w:jc w:val="both"/>
      </w:pPr>
      <w:r w:rsidRPr="001E77EE">
        <w:t>Эксперты, рассмотрев представленные ООО «Коммунальщик» (Ленинск-Кузнецкий район) предложения по увеличению тарифа на тепловую энергию,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572704" w:rsidRPr="001E77EE" w:rsidRDefault="00572704" w:rsidP="00572704">
      <w:pPr>
        <w:ind w:firstLine="426"/>
        <w:jc w:val="both"/>
      </w:pPr>
    </w:p>
    <w:p w:rsidR="00572704" w:rsidRPr="001E77EE" w:rsidRDefault="00572704" w:rsidP="00572704">
      <w:pPr>
        <w:ind w:firstLine="567"/>
        <w:jc w:val="center"/>
        <w:rPr>
          <w:b/>
          <w:u w:val="single"/>
        </w:rPr>
      </w:pPr>
      <w:r w:rsidRPr="001E77EE">
        <w:rPr>
          <w:b/>
          <w:u w:val="single"/>
        </w:rPr>
        <w:t>Общая характеристика предприятия</w:t>
      </w:r>
    </w:p>
    <w:p w:rsidR="00572704" w:rsidRPr="001E77EE" w:rsidRDefault="00572704" w:rsidP="00572704">
      <w:pPr>
        <w:ind w:firstLine="426"/>
        <w:jc w:val="both"/>
      </w:pPr>
    </w:p>
    <w:p w:rsidR="00572704" w:rsidRPr="001E77EE" w:rsidRDefault="00572704" w:rsidP="00572704">
      <w:pPr>
        <w:ind w:firstLine="426"/>
        <w:jc w:val="both"/>
      </w:pPr>
      <w:r w:rsidRPr="001E77EE">
        <w:t>Предприятие эксплуатирует на правах аренды (арендодатель – КУМИ Ленинск – Кузнецкого района) 5 котельных малой мощности (суммарная тепловая мощность 7,2 Гкал/час), обеспечивающих тепловой энергией бюджетные организации, население и иных потребителей Ленинск – Кузнецкого муниципального района (с. Красное и с. Ариничево). Относительно предшествующего периода регулирования (2012 год) количество котельных сокращено на 1 единицу, количество котлов снизилось на 2 единицы. Потребители переключены на действующие котельные.</w:t>
      </w:r>
    </w:p>
    <w:p w:rsidR="00572704" w:rsidRPr="001E77EE" w:rsidRDefault="00572704" w:rsidP="00572704">
      <w:pPr>
        <w:ind w:firstLine="426"/>
        <w:jc w:val="both"/>
      </w:pPr>
      <w:r w:rsidRPr="001E77EE">
        <w:t xml:space="preserve">В котельных предприятия установлено 16 водогрейных котлов (КВр-0,25, КВр-0,6, КВр-0,8, НР-18, КЧМ-5К). </w:t>
      </w:r>
      <w:r w:rsidRPr="001E77EE">
        <w:rPr>
          <w:b/>
        </w:rPr>
        <w:t>Система теплоснабжения закрытая. Отбор теплоносителя из сети технологически не предусмотрен.</w:t>
      </w:r>
      <w:r w:rsidRPr="001E77EE">
        <w:t xml:space="preserve"> Вследствие этого предприятием не заявлены расходы для установления стоимости теплоносителя. </w:t>
      </w:r>
    </w:p>
    <w:p w:rsidR="00572704" w:rsidRPr="001E77EE" w:rsidRDefault="00572704" w:rsidP="00572704">
      <w:pPr>
        <w:ind w:firstLine="426"/>
        <w:jc w:val="both"/>
      </w:pPr>
      <w:r w:rsidRPr="001E77EE">
        <w:lastRenderedPageBreak/>
        <w:t>Для производства тепловой энергии используется уголь энергетический марки Др. Поставщиками топлива в 2012 году являются Муниципальное учреждение «Управление жизнеобеспечения Ленинск-Кузнецкого муниципального района» (поставка с предприятий ОАО «Угольная компания «Кузбассразрезуголь» и ОАО «СУЭК», расположенных в Ленинск - Кузнецком муниципальном районе), а также ООО «ПромИнвест» (г. Ленинск-Кузнецкий). Вывозка угля осуществляется собственной автотракторной техникой предприятия.</w:t>
      </w:r>
    </w:p>
    <w:p w:rsidR="00572704" w:rsidRPr="001E77EE" w:rsidRDefault="00572704" w:rsidP="00572704">
      <w:pPr>
        <w:ind w:firstLine="426"/>
        <w:jc w:val="both"/>
      </w:pPr>
      <w:r w:rsidRPr="001E77EE">
        <w:t>Предприятие является многоотраслевой организацией, осуществляющей кроме теплоснабжения иные виды деятельности: водоснабжение и водоотведение, сбор, вывоз и утилизацию ТБО, работы по благоустройству, общестроительные работы, производство строительных материалов (из вторичного сырья и отходов), торговля и т.п. Система налогообложения – упрощенная.</w:t>
      </w:r>
    </w:p>
    <w:p w:rsidR="00572704" w:rsidRPr="001E77EE" w:rsidRDefault="00572704" w:rsidP="00572704">
      <w:pPr>
        <w:ind w:firstLine="426"/>
        <w:jc w:val="both"/>
      </w:pPr>
    </w:p>
    <w:p w:rsidR="00572704" w:rsidRPr="001E77EE" w:rsidRDefault="00572704" w:rsidP="00572704">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572704" w:rsidRPr="001E77EE" w:rsidRDefault="00572704" w:rsidP="00572704">
      <w:pPr>
        <w:ind w:firstLine="426"/>
        <w:jc w:val="both"/>
        <w:rPr>
          <w:b/>
          <w:i/>
        </w:rPr>
      </w:pPr>
    </w:p>
    <w:p w:rsidR="00572704" w:rsidRPr="001E77EE" w:rsidRDefault="00572704" w:rsidP="00572704">
      <w:pPr>
        <w:ind w:right="142" w:firstLine="426"/>
        <w:jc w:val="both"/>
      </w:pPr>
      <w:proofErr w:type="gramStart"/>
      <w:r w:rsidRPr="001E77EE">
        <w:t xml:space="preserve">Материалы ООО «Коммунальщик» (Ленинск-Кузнецкий район)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414B16">
        <w:t xml:space="preserve">РФ </w:t>
      </w:r>
      <w:r w:rsidRPr="001E77EE">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w:t>
      </w:r>
      <w:proofErr w:type="gramEnd"/>
      <w:r w:rsidRPr="001E77EE">
        <w:t xml:space="preserve">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572704" w:rsidRPr="001E77EE" w:rsidRDefault="00572704" w:rsidP="00572704">
      <w:pPr>
        <w:ind w:right="142" w:firstLine="426"/>
        <w:jc w:val="both"/>
      </w:pPr>
    </w:p>
    <w:p w:rsidR="00572704" w:rsidRPr="001E77EE" w:rsidRDefault="00572704" w:rsidP="00572704">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572704" w:rsidRPr="001E77EE" w:rsidRDefault="00572704" w:rsidP="00572704">
      <w:pPr>
        <w:ind w:right="142" w:firstLine="426"/>
        <w:jc w:val="both"/>
      </w:pPr>
    </w:p>
    <w:p w:rsidR="00572704" w:rsidRPr="001E77EE" w:rsidRDefault="00572704" w:rsidP="00572704">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572704" w:rsidRPr="001E77EE" w:rsidRDefault="00572704" w:rsidP="00572704">
      <w:pPr>
        <w:ind w:right="142" w:firstLine="426"/>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«Коммунальщик» (Ленинск-Кузнецкий район)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572704" w:rsidRPr="001E77EE" w:rsidRDefault="00572704" w:rsidP="00572704">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572704" w:rsidRPr="001E77EE" w:rsidRDefault="00572704" w:rsidP="00572704">
      <w:pPr>
        <w:ind w:firstLine="426"/>
        <w:jc w:val="both"/>
      </w:pPr>
    </w:p>
    <w:p w:rsidR="00572704" w:rsidRPr="001E77EE" w:rsidRDefault="00572704" w:rsidP="00572704">
      <w:pPr>
        <w:ind w:firstLine="567"/>
        <w:jc w:val="center"/>
        <w:rPr>
          <w:b/>
          <w:u w:val="single"/>
        </w:rPr>
      </w:pPr>
      <w:r w:rsidRPr="001E77EE">
        <w:rPr>
          <w:b/>
          <w:u w:val="single"/>
        </w:rPr>
        <w:t>Оценка финансового состояния организации</w:t>
      </w:r>
    </w:p>
    <w:p w:rsidR="00572704" w:rsidRPr="001E77EE" w:rsidRDefault="00572704" w:rsidP="00572704">
      <w:pPr>
        <w:ind w:firstLine="426"/>
        <w:jc w:val="both"/>
      </w:pPr>
    </w:p>
    <w:p w:rsidR="00572704" w:rsidRPr="001E77EE" w:rsidRDefault="00572704" w:rsidP="00572704">
      <w:pPr>
        <w:ind w:firstLine="426"/>
        <w:jc w:val="both"/>
      </w:pPr>
      <w:r w:rsidRPr="001E77EE">
        <w:lastRenderedPageBreak/>
        <w:t xml:space="preserve">Как уже было отмечено ранее ООО «Коммунальщик» является многоотраслевой организацией, осуществляющей кроме теплоснабжения иные виды деятельности: водоснабжение и водоотведение, сбор, вывоз и утилизацию ТБО, работы по благоустройству, общестроительные работы, производство строительных материалов (из вторичного сырья и отходов), торговля и т.п. </w:t>
      </w:r>
    </w:p>
    <w:p w:rsidR="00572704" w:rsidRPr="001E77EE" w:rsidRDefault="00572704" w:rsidP="00572704">
      <w:pPr>
        <w:ind w:firstLine="426"/>
        <w:jc w:val="both"/>
      </w:pPr>
      <w:r w:rsidRPr="001E77EE">
        <w:t>Анализ представленной бухгалтерской отчетности предприятия показал безубыточную работу (в целом по всем видам деятельности) в 2010 и 2011 годах.</w:t>
      </w:r>
    </w:p>
    <w:p w:rsidR="00572704" w:rsidRPr="001E77EE" w:rsidRDefault="00572704" w:rsidP="00572704">
      <w:pPr>
        <w:ind w:firstLine="426"/>
        <w:jc w:val="both"/>
      </w:pPr>
      <w:r w:rsidRPr="001E77EE">
        <w:t>Учитывая многоотраслевой характер деятельности проведение полного анализа ФХД предприятия за период 2010 и 2011 года не является показательным.</w:t>
      </w:r>
    </w:p>
    <w:p w:rsidR="00572704" w:rsidRPr="001E77EE" w:rsidRDefault="00572704" w:rsidP="00572704">
      <w:pPr>
        <w:ind w:firstLine="426"/>
        <w:jc w:val="both"/>
      </w:pPr>
      <w:r w:rsidRPr="001E77EE">
        <w:t xml:space="preserve">В то же время, анализ деятельности предприятия в сфере теплоснабжения за 2010 и 2011 год выявил следующее. </w:t>
      </w:r>
    </w:p>
    <w:p w:rsidR="00572704" w:rsidRPr="001E77EE" w:rsidRDefault="00572704" w:rsidP="00572704">
      <w:pPr>
        <w:ind w:firstLine="426"/>
        <w:jc w:val="both"/>
      </w:pPr>
    </w:p>
    <w:p w:rsidR="00572704" w:rsidRPr="001E77EE" w:rsidRDefault="00572704" w:rsidP="00414B16">
      <w:pPr>
        <w:numPr>
          <w:ilvl w:val="0"/>
          <w:numId w:val="62"/>
        </w:numPr>
        <w:jc w:val="both"/>
      </w:pPr>
      <w:proofErr w:type="gramStart"/>
      <w:r w:rsidRPr="001E77EE">
        <w:t xml:space="preserve">В 2010 году по теплоснабжению сложилась отрицательная рентабельность – </w:t>
      </w:r>
      <w:r w:rsidRPr="001E77EE">
        <w:rPr>
          <w:b/>
          <w:i/>
        </w:rPr>
        <w:t>11,30</w:t>
      </w:r>
      <w:r w:rsidRPr="001E77EE">
        <w:t xml:space="preserve">% (или – </w:t>
      </w:r>
      <w:r w:rsidRPr="001E77EE">
        <w:rPr>
          <w:b/>
          <w:i/>
        </w:rPr>
        <w:t>507,30</w:t>
      </w:r>
      <w:r w:rsidRPr="001E77EE">
        <w:t xml:space="preserve"> тыс. руб.) По мнению экспертов, убыток предприятия в рассматриваемой в настоящем экспертном заключении сфере хозяйственной деятельности обусловлен снижением фактического объема отпуска тепловой энергии потребителям (-</w:t>
      </w:r>
      <w:r w:rsidRPr="001E77EE">
        <w:rPr>
          <w:b/>
          <w:i/>
        </w:rPr>
        <w:t>0,29</w:t>
      </w:r>
      <w:r w:rsidRPr="001E77EE">
        <w:t xml:space="preserve"> тыс. Гкал или </w:t>
      </w:r>
      <w:r w:rsidRPr="001E77EE">
        <w:rPr>
          <w:b/>
          <w:i/>
        </w:rPr>
        <w:t>4,92</w:t>
      </w:r>
      <w:r w:rsidRPr="001E77EE">
        <w:t>%), а также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2010</w:t>
      </w:r>
      <w:proofErr w:type="gramEnd"/>
      <w:r w:rsidRPr="001E77EE">
        <w:t xml:space="preserve"> год. Указанное превышение сложилось по объективным причинам: за счет сверхпланового удорожания ТЭР и иных материальных ресурсов, а также изменения налоговых платежей.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иных видов деятельности. Выпадающие доходы в сфере деятельности по теплоснабжению за рассматриваемый период в региональную энергетическую комиссию Кемеровской области не </w:t>
      </w:r>
      <w:proofErr w:type="gramStart"/>
      <w:r w:rsidRPr="001E77EE">
        <w:t>заявлялись</w:t>
      </w:r>
      <w:proofErr w:type="gramEnd"/>
      <w:r w:rsidRPr="001E77EE">
        <w:t xml:space="preserve">. </w:t>
      </w:r>
    </w:p>
    <w:p w:rsidR="00572704" w:rsidRPr="001E77EE" w:rsidRDefault="00572704" w:rsidP="00414B16">
      <w:pPr>
        <w:numPr>
          <w:ilvl w:val="0"/>
          <w:numId w:val="62"/>
        </w:numPr>
        <w:jc w:val="both"/>
      </w:pPr>
      <w:r w:rsidRPr="001E77EE">
        <w:t xml:space="preserve">В 2011 году по рассматриваемому узлу теплоснабжения сложилась положительная рентабельность в размере </w:t>
      </w:r>
      <w:r w:rsidRPr="001E77EE">
        <w:rPr>
          <w:b/>
          <w:i/>
        </w:rPr>
        <w:t>0,74</w:t>
      </w:r>
      <w:r w:rsidRPr="001E77EE">
        <w:t>%. За счет увеличения объема полезного отпуска тепловой энергии потребителям (+</w:t>
      </w:r>
      <w:r w:rsidRPr="001E77EE">
        <w:rPr>
          <w:b/>
          <w:i/>
        </w:rPr>
        <w:t>0,65</w:t>
      </w:r>
      <w:r w:rsidRPr="001E77EE">
        <w:t xml:space="preserve"> тыс. Гкал или </w:t>
      </w:r>
      <w:r w:rsidRPr="001E77EE">
        <w:rPr>
          <w:b/>
          <w:i/>
        </w:rPr>
        <w:t>11,64</w:t>
      </w:r>
      <w:r w:rsidRPr="001E77EE">
        <w:t xml:space="preserve">%) предприятием получен дополнительный объем выручки в размере </w:t>
      </w:r>
      <w:r w:rsidRPr="001E77EE">
        <w:rPr>
          <w:b/>
          <w:i/>
        </w:rPr>
        <w:t>1269,13</w:t>
      </w:r>
      <w:r w:rsidRPr="001E77EE">
        <w:t xml:space="preserve"> тыс. руб. (установлены приборы учета тепловой энергии по стороне потребителей). Указанные денежные средства использованы, в основном, на приобретение дополнительного объема ТЭР. Целевые средства, предусмотренные в НВВ по статье «Целевые средства для реализации Программы энергосбережения» в сумме </w:t>
      </w:r>
      <w:r w:rsidRPr="001E77EE">
        <w:rPr>
          <w:b/>
          <w:i/>
        </w:rPr>
        <w:t xml:space="preserve">109,51 </w:t>
      </w:r>
      <w:r w:rsidRPr="001E77EE">
        <w:t xml:space="preserve">тыс. руб. (налоговые отчисления не предусмотрены) предприятием использованы для проведения ремонтных работ по котельным и тепловым сетям. Недоисполнения по статьям расходов, утвержденных РЭК при тарифном регулировании, не допущено.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572704" w:rsidRPr="001E77EE" w:rsidRDefault="00572704" w:rsidP="00572704">
      <w:pPr>
        <w:ind w:firstLine="426"/>
        <w:jc w:val="both"/>
      </w:pPr>
    </w:p>
    <w:p w:rsidR="00572704" w:rsidRPr="001E77EE" w:rsidRDefault="00572704" w:rsidP="00572704">
      <w:pPr>
        <w:ind w:firstLine="567"/>
        <w:jc w:val="center"/>
        <w:rPr>
          <w:b/>
          <w:u w:val="single"/>
        </w:rPr>
      </w:pPr>
      <w:r w:rsidRPr="001E77EE">
        <w:rPr>
          <w:b/>
          <w:u w:val="single"/>
        </w:rPr>
        <w:t>Анализ основных технико-экономических показателей</w:t>
      </w:r>
    </w:p>
    <w:p w:rsidR="00572704" w:rsidRPr="001E77EE" w:rsidRDefault="00572704" w:rsidP="00572704">
      <w:pPr>
        <w:ind w:firstLine="426"/>
        <w:jc w:val="both"/>
      </w:pPr>
    </w:p>
    <w:p w:rsidR="00572704" w:rsidRPr="001E77EE" w:rsidRDefault="00572704" w:rsidP="00572704">
      <w:pPr>
        <w:ind w:firstLine="426"/>
        <w:jc w:val="both"/>
      </w:pPr>
      <w:r w:rsidRPr="001E77EE">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на уровне предложений ООО «Коммунальщик» (приложения №1 и №2 к настоящему экспертному заключению. Уровень потерь тепловой энергии при передаче и расхода тепловой энергии на собственные нужды котельной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572704" w:rsidRPr="001E77EE" w:rsidRDefault="00572704" w:rsidP="00572704">
      <w:pPr>
        <w:ind w:firstLine="426"/>
        <w:jc w:val="both"/>
      </w:pPr>
      <w:r w:rsidRPr="001E77EE">
        <w:lastRenderedPageBreak/>
        <w:t>Эксперты отмечают увеличение объемов нормативной выработки и полезного отпуска тепловой энергии по котельным ООО «Коммунальщик» (относительно предыдущего (2012 год) периода регулирования) на 1,39 тыс. Гкал (или +20,04%) и на 1,12 тыс. Гкал (+20,71%) соответственно. Объемы полезного отпуска тепловой энергии потребителям на 2013 год согласованы.</w:t>
      </w:r>
    </w:p>
    <w:p w:rsidR="00572704" w:rsidRPr="001E77EE" w:rsidRDefault="00572704" w:rsidP="00572704">
      <w:pPr>
        <w:ind w:firstLine="426"/>
        <w:jc w:val="both"/>
      </w:pPr>
    </w:p>
    <w:p w:rsidR="00572704" w:rsidRPr="001E77EE" w:rsidRDefault="00572704" w:rsidP="00572704">
      <w:pPr>
        <w:ind w:firstLine="567"/>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572704" w:rsidRPr="001E77EE" w:rsidRDefault="00572704" w:rsidP="00572704">
      <w:pPr>
        <w:ind w:firstLine="426"/>
        <w:jc w:val="both"/>
      </w:pPr>
    </w:p>
    <w:p w:rsidR="00572704" w:rsidRPr="001E77EE" w:rsidRDefault="00572704" w:rsidP="00572704">
      <w:pPr>
        <w:ind w:firstLine="426"/>
        <w:jc w:val="both"/>
      </w:pPr>
      <w:proofErr w:type="gramStart"/>
      <w:r w:rsidRPr="001E77EE">
        <w:t>В соответствии с требованиями Приказа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 экспертами осуществлена календарная разбивка уровня тарифов на тепловую энергию для ООО «Коммунальщик» (Ленинск-Кузнецкий район) на 2013 год по следующим периодам:</w:t>
      </w:r>
    </w:p>
    <w:p w:rsidR="00572704" w:rsidRPr="001E77EE" w:rsidRDefault="00572704" w:rsidP="00572704">
      <w:pPr>
        <w:ind w:firstLine="426"/>
        <w:jc w:val="both"/>
      </w:pPr>
    </w:p>
    <w:p w:rsidR="00572704" w:rsidRPr="001E77EE" w:rsidRDefault="00572704" w:rsidP="00572704">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572704" w:rsidRPr="001E77EE" w:rsidRDefault="00572704" w:rsidP="00572704">
      <w:pPr>
        <w:numPr>
          <w:ilvl w:val="0"/>
          <w:numId w:val="2"/>
        </w:numPr>
        <w:jc w:val="both"/>
        <w:rPr>
          <w:lang w:val="en-US"/>
        </w:rPr>
      </w:pPr>
      <w:r w:rsidRPr="001E77EE">
        <w:rPr>
          <w:shd w:val="clear" w:color="auto" w:fill="FFFFFF"/>
        </w:rPr>
        <w:t>с 01.07.2013 г.</w:t>
      </w:r>
    </w:p>
    <w:p w:rsidR="00572704" w:rsidRPr="001E77EE" w:rsidRDefault="00572704" w:rsidP="00572704">
      <w:pPr>
        <w:ind w:firstLine="426"/>
        <w:jc w:val="both"/>
      </w:pPr>
    </w:p>
    <w:p w:rsidR="00572704" w:rsidRPr="001E77EE" w:rsidRDefault="00572704" w:rsidP="00572704">
      <w:pPr>
        <w:ind w:firstLine="426"/>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572704" w:rsidRPr="001E77EE" w:rsidRDefault="00572704" w:rsidP="00572704">
      <w:pPr>
        <w:ind w:firstLine="426"/>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считают экономически обоснованным принять расходы по статьям затрат на следующем уровне.</w:t>
      </w:r>
    </w:p>
    <w:p w:rsidR="00572704" w:rsidRPr="001E77EE" w:rsidRDefault="00572704" w:rsidP="00572704">
      <w:pPr>
        <w:ind w:firstLine="426"/>
        <w:jc w:val="both"/>
      </w:pPr>
    </w:p>
    <w:p w:rsidR="00572704" w:rsidRPr="001E77EE" w:rsidRDefault="00572704" w:rsidP="00572704">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572704" w:rsidRPr="001E77EE" w:rsidRDefault="00572704" w:rsidP="00572704">
      <w:pPr>
        <w:ind w:firstLine="567"/>
        <w:jc w:val="both"/>
      </w:pPr>
    </w:p>
    <w:p w:rsidR="00572704" w:rsidRPr="001E77EE" w:rsidRDefault="00572704" w:rsidP="00572704">
      <w:pPr>
        <w:ind w:firstLine="567"/>
        <w:jc w:val="both"/>
      </w:pPr>
      <w:r w:rsidRPr="001E77EE">
        <w:t xml:space="preserve">Для выработки тепловой энергии предприятие использует воду собственного подъема (из артезианских скважин) и с использованием собственной системы водораспределения (водонапорные башни и трубопроводы). 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414B16">
        <w:t>№</w:t>
      </w:r>
      <w:r w:rsidRPr="001E77EE">
        <w:t xml:space="preserve"> 20-э/2 с учетом полного возврата теплоносителя в сеть. По данным, представленным предприятием, разбор воды на ГВС (отбор теплоносителя из сети) потребители, подключенные к системе теплоснабжения ООО «Коммунальщик», не осуществляют.</w:t>
      </w:r>
    </w:p>
    <w:p w:rsidR="00572704" w:rsidRPr="001E77EE" w:rsidRDefault="00572704" w:rsidP="00572704">
      <w:pPr>
        <w:ind w:firstLine="426"/>
        <w:jc w:val="both"/>
      </w:pPr>
      <w:r w:rsidRPr="001E77EE">
        <w:t>Химводоподготовка на котельных ООО «Коммунальщик» отсутствует. Расходы на химические реагенты, используемые для очистки и подготовки воды, предприятием не заявлены.</w:t>
      </w:r>
    </w:p>
    <w:p w:rsidR="00572704" w:rsidRPr="001E77EE" w:rsidRDefault="00572704" w:rsidP="00572704">
      <w:pPr>
        <w:ind w:firstLine="426"/>
        <w:jc w:val="both"/>
      </w:pPr>
      <w:r w:rsidRPr="001E77EE">
        <w:t xml:space="preserve">Экспертами принят объем воды на производство тепловой энергии в размере </w:t>
      </w:r>
      <w:r w:rsidRPr="001E77EE">
        <w:rPr>
          <w:b/>
          <w:i/>
        </w:rPr>
        <w:t>14,40</w:t>
      </w:r>
      <w:r w:rsidRPr="001E77EE">
        <w:t xml:space="preserve"> тыс. м³ (снижение относительно предложений ООО «Коммунальщик» составило </w:t>
      </w:r>
      <w:r w:rsidRPr="001E77EE">
        <w:rPr>
          <w:b/>
          <w:i/>
        </w:rPr>
        <w:t>3,10</w:t>
      </w:r>
      <w:r w:rsidRPr="001E77EE">
        <w:t xml:space="preserve"> тыс. м³, показатели приняты на основании проведенного экспертами поверочного расчета и не учитывают несанкционированный отбор воды), в расчете на календарный год (заполнение сети, потери теплоносителя при передаче и ремонтных работах и расход воды на хозяйственно-питьевые нужды котельных). Расходы по периодам календарной разбивки приняты на следующем уровне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524,13</w:t>
      </w:r>
      <w:r w:rsidRPr="001E77EE">
        <w:t xml:space="preserve"> тыс. руб. Себестоимость </w:t>
      </w:r>
      <w:smartTag w:uri="urn:schemas-microsoft-com:office:smarttags" w:element="metricconverter">
        <w:smartTagPr>
          <w:attr w:name="ProductID" w:val="1 м³"/>
        </w:smartTagPr>
        <w:r w:rsidRPr="001E77EE">
          <w:t>1 м³</w:t>
        </w:r>
      </w:smartTag>
      <w:r w:rsidRPr="001E77EE">
        <w:t xml:space="preserve"> воды принята в соответствии с представленной калькуляцией затрат стоимости </w:t>
      </w:r>
      <w:smartTag w:uri="urn:schemas-microsoft-com:office:smarttags" w:element="metricconverter">
        <w:smartTagPr>
          <w:attr w:name="ProductID" w:val="1 м³"/>
        </w:smartTagPr>
        <w:r w:rsidRPr="001E77EE">
          <w:t>1 м³</w:t>
        </w:r>
      </w:smartTag>
      <w:r w:rsidRPr="001E77EE">
        <w:t xml:space="preserve"> в размере </w:t>
      </w:r>
      <w:r w:rsidRPr="001E77EE">
        <w:rPr>
          <w:b/>
          <w:i/>
        </w:rPr>
        <w:t>36,40</w:t>
      </w:r>
      <w:r w:rsidRPr="001E77EE">
        <w:t xml:space="preserve"> руб./м³ (НДС не </w:t>
      </w:r>
      <w:r w:rsidRPr="001E77EE">
        <w:lastRenderedPageBreak/>
        <w:t>облагается). Уровень себестоимости соответствует параметру, учтенному в предыдущем (2012 год) периоде регулирования (3 период календарной разбивки);</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563,44</w:t>
      </w:r>
      <w:r w:rsidRPr="001E77EE">
        <w:t xml:space="preserve"> тыс. руб. Себестоимость </w:t>
      </w:r>
      <w:smartTag w:uri="urn:schemas-microsoft-com:office:smarttags" w:element="metricconverter">
        <w:smartTagPr>
          <w:attr w:name="ProductID" w:val="1 м³"/>
        </w:smartTagPr>
        <w:r w:rsidRPr="001E77EE">
          <w:t>1 м³</w:t>
        </w:r>
      </w:smartTag>
      <w:r w:rsidRPr="001E77EE">
        <w:t xml:space="preserve"> воды рассчитана, исходя из параметров принятых в расчет в первом полугодии 2013 года, с учетом индекса роста стоимости услуг водоснабжения,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1E77EE">
        <w:rPr>
          <w:b/>
          <w:i/>
        </w:rPr>
        <w:t>107,5</w:t>
      </w:r>
      <w:r w:rsidRPr="001E77EE">
        <w:t xml:space="preserve">%. </w:t>
      </w:r>
    </w:p>
    <w:p w:rsidR="00572704" w:rsidRPr="001E77EE" w:rsidRDefault="00572704" w:rsidP="00572704">
      <w:pPr>
        <w:ind w:firstLine="426"/>
        <w:jc w:val="both"/>
      </w:pPr>
    </w:p>
    <w:p w:rsidR="00572704" w:rsidRPr="001E77EE" w:rsidRDefault="00572704" w:rsidP="00572704">
      <w:pPr>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i/>
        </w:rPr>
        <w:t>73,56</w:t>
      </w:r>
      <w:r w:rsidRPr="001E77EE">
        <w:t xml:space="preserve"> тыс. руб. (декабрь 2013 года к декабрю 2012 года). </w:t>
      </w:r>
    </w:p>
    <w:p w:rsidR="00572704" w:rsidRPr="001E77EE" w:rsidRDefault="00572704" w:rsidP="00572704">
      <w:pPr>
        <w:ind w:firstLine="426"/>
        <w:jc w:val="both"/>
      </w:pPr>
    </w:p>
    <w:p w:rsidR="00572704" w:rsidRPr="001E77EE" w:rsidRDefault="00572704" w:rsidP="00572704">
      <w:pPr>
        <w:ind w:firstLine="426"/>
        <w:jc w:val="both"/>
      </w:pPr>
      <w:r w:rsidRPr="001E77EE">
        <w:t>Тарифы на теплоноситель, с учетом отсутствия его отбора из тепловой сети, предприятием не заявлялись и экспертами не рассчитывались.</w:t>
      </w:r>
    </w:p>
    <w:p w:rsidR="00572704" w:rsidRPr="001E77EE" w:rsidRDefault="00572704" w:rsidP="00572704">
      <w:pPr>
        <w:ind w:firstLine="426"/>
        <w:jc w:val="both"/>
      </w:pPr>
    </w:p>
    <w:p w:rsidR="00572704" w:rsidRPr="001E77EE" w:rsidRDefault="00572704" w:rsidP="00572704">
      <w:pPr>
        <w:ind w:left="426"/>
        <w:jc w:val="center"/>
        <w:rPr>
          <w:b/>
          <w:u w:val="single"/>
        </w:rPr>
      </w:pPr>
      <w:r w:rsidRPr="001E77EE">
        <w:rPr>
          <w:b/>
          <w:u w:val="single"/>
        </w:rPr>
        <w:t>«Топливо на технологические цели с расходами по перевозке»</w:t>
      </w:r>
    </w:p>
    <w:p w:rsidR="00572704" w:rsidRPr="001E77EE" w:rsidRDefault="00572704" w:rsidP="00572704">
      <w:pPr>
        <w:ind w:firstLine="426"/>
        <w:jc w:val="both"/>
      </w:pPr>
    </w:p>
    <w:p w:rsidR="00572704" w:rsidRPr="001E77EE" w:rsidRDefault="00572704" w:rsidP="00572704">
      <w:pPr>
        <w:ind w:firstLine="426"/>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227,40 кг"/>
        </w:smartTagPr>
        <w:r w:rsidRPr="001E77EE">
          <w:rPr>
            <w:b/>
            <w:i/>
          </w:rPr>
          <w:t>227,40</w:t>
        </w:r>
        <w:r w:rsidRPr="001E77EE">
          <w:t xml:space="preserve"> кг</w:t>
        </w:r>
      </w:smartTag>
      <w:r w:rsidRPr="001E77EE">
        <w:t>. у.т./Гкал (на уровне показателя предшествующего (2012 год) периода регулирования).</w:t>
      </w:r>
    </w:p>
    <w:p w:rsidR="00572704" w:rsidRPr="001E77EE" w:rsidRDefault="00572704" w:rsidP="00572704">
      <w:pPr>
        <w:ind w:firstLine="426"/>
        <w:jc w:val="both"/>
      </w:pPr>
      <w:r w:rsidRPr="001E77EE">
        <w:t xml:space="preserve">Расчетный объем натурального топлива – </w:t>
      </w:r>
      <w:r w:rsidRPr="001E77EE">
        <w:rPr>
          <w:b/>
          <w:i/>
        </w:rPr>
        <w:t>2294,97</w:t>
      </w:r>
      <w:r w:rsidRPr="001E77EE">
        <w:rPr>
          <w:b/>
        </w:rPr>
        <w:t xml:space="preserve"> </w:t>
      </w:r>
      <w:r w:rsidRPr="001E77EE">
        <w:t xml:space="preserve">т при низшей рабочей теплоте сгорания – </w:t>
      </w:r>
      <w:r w:rsidRPr="001E77EE">
        <w:rPr>
          <w:b/>
          <w:i/>
        </w:rPr>
        <w:t>5600</w:t>
      </w:r>
      <w:r w:rsidRPr="001E77EE">
        <w:rPr>
          <w:b/>
        </w:rPr>
        <w:t xml:space="preserve"> </w:t>
      </w:r>
      <w:r w:rsidRPr="001E77EE">
        <w:t xml:space="preserve">ккал/кг (в соответствии с сертификатами качества поставщиков угольной продукции). Корректировка относительно предложений предприятия в сторону увеличения составила </w:t>
      </w:r>
      <w:r w:rsidRPr="001E77EE">
        <w:rPr>
          <w:b/>
          <w:i/>
        </w:rPr>
        <w:t>236,96</w:t>
      </w:r>
      <w:r w:rsidRPr="001E77EE">
        <w:t xml:space="preserve"> т. Потери топлива при перевозках, складировании и подаче в котельные предприятием не заявлены. Расходы по периодам календарной разбивки приняты на следующем уровне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 с </w:t>
      </w:r>
      <w:r w:rsidRPr="001E77EE">
        <w:rPr>
          <w:b/>
        </w:rPr>
        <w:t>01.01.2012</w:t>
      </w:r>
      <w:r w:rsidRPr="001E77EE">
        <w:t xml:space="preserve"> – </w:t>
      </w:r>
      <w:r w:rsidRPr="001E77EE">
        <w:rPr>
          <w:b/>
          <w:i/>
        </w:rPr>
        <w:t>4675,28</w:t>
      </w:r>
      <w:r w:rsidRPr="001E77EE">
        <w:t xml:space="preserve"> тыс. руб., в том числе стоимость топлива – </w:t>
      </w:r>
      <w:r w:rsidRPr="001E77EE">
        <w:rPr>
          <w:b/>
          <w:i/>
        </w:rPr>
        <w:t>2397,62</w:t>
      </w:r>
      <w:r w:rsidRPr="001E77EE">
        <w:t xml:space="preserve"> тыс. руб. Стоимость топлива сортомарки Др принята на уровне предыдущего (2012 год) периода регулирования (3 период календарной разбивки) в размере  </w:t>
      </w:r>
      <w:r w:rsidRPr="001E77EE">
        <w:rPr>
          <w:b/>
          <w:i/>
        </w:rPr>
        <w:t>1044,73</w:t>
      </w:r>
      <w:r w:rsidRPr="001E77EE">
        <w:t xml:space="preserve"> руб./т. (с учетом НДС и без транспортных расходов). Услуги автотракторной техники экспертами в расчете приняты на уровне предыдущего (2012 год) периода регулирования с перерасчетом по плановым объемам сжигаемого угля;</w:t>
      </w:r>
    </w:p>
    <w:p w:rsidR="00572704" w:rsidRPr="001E77EE" w:rsidRDefault="00572704" w:rsidP="00572704">
      <w:pPr>
        <w:numPr>
          <w:ilvl w:val="0"/>
          <w:numId w:val="3"/>
        </w:numPr>
        <w:tabs>
          <w:tab w:val="num" w:pos="0"/>
          <w:tab w:val="left" w:pos="1134"/>
        </w:tabs>
        <w:ind w:left="426" w:firstLine="283"/>
        <w:jc w:val="both"/>
      </w:pPr>
      <w:r w:rsidRPr="001E77EE">
        <w:t xml:space="preserve">- с </w:t>
      </w:r>
      <w:r w:rsidRPr="001E77EE">
        <w:rPr>
          <w:b/>
        </w:rPr>
        <w:t>01.07.2013</w:t>
      </w:r>
      <w:r w:rsidRPr="001E77EE">
        <w:t xml:space="preserve"> – </w:t>
      </w:r>
      <w:r w:rsidRPr="001E77EE">
        <w:rPr>
          <w:b/>
          <w:i/>
        </w:rPr>
        <w:t>5323,61</w:t>
      </w:r>
      <w:r w:rsidRPr="001E77EE">
        <w:t xml:space="preserve"> тыс. руб., в том числе стоимость топлива – </w:t>
      </w:r>
      <w:r w:rsidRPr="001E77EE">
        <w:rPr>
          <w:b/>
          <w:i/>
        </w:rPr>
        <w:t>2669,41</w:t>
      </w:r>
      <w:r w:rsidRPr="001E77EE">
        <w:t xml:space="preserve"> тыс. руб. Стоимость топлива (</w:t>
      </w:r>
      <w:r w:rsidRPr="001E77EE">
        <w:rPr>
          <w:b/>
          <w:i/>
        </w:rPr>
        <w:t>1163,16</w:t>
      </w:r>
      <w:r w:rsidRPr="001E77EE">
        <w:t xml:space="preserve"> руб./т. (с учетом НДС и без транспортных расходов)) сортомарки Др принята как сложившаяся в III квартале 2012 года средневзвешенная по счетам – фактурам поставщиков - Муниципального учреждения «Управление жизнеобеспечения Ленинск-Кузнецкого муниципального района» (поставка с предприятий ОАО «Угольная компания «Кузбассразрезуголь» и ОАО «СУЭК») и ООО «ПромИнвест» (г. Ленинск-Кузнецкий) с применением прогнозного индекса ФСТ России на уголь энергетический – </w:t>
      </w:r>
      <w:r w:rsidRPr="001E77EE">
        <w:rPr>
          <w:b/>
          <w:i/>
        </w:rPr>
        <w:t>101,6</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w:t>
      </w:r>
      <w:r w:rsidRPr="001E77EE">
        <w:lastRenderedPageBreak/>
        <w:t>Кемеровской области на 2013 год. Стоимость услуг автотракторной техники, задействованной на доставке топлива, экспертами принята на уровне экономически обоснованных предложений ООО «Коммунальщик» с корректировкой по плановым объемам сжигаемого топлива.</w:t>
      </w:r>
    </w:p>
    <w:p w:rsidR="00572704" w:rsidRPr="001E77EE" w:rsidRDefault="00572704" w:rsidP="00572704">
      <w:pPr>
        <w:tabs>
          <w:tab w:val="left" w:pos="1134"/>
        </w:tabs>
        <w:ind w:left="426"/>
        <w:jc w:val="both"/>
      </w:pPr>
    </w:p>
    <w:p w:rsidR="00572704" w:rsidRPr="001E77EE" w:rsidRDefault="00572704" w:rsidP="00572704">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xml:space="preserve">– </w:t>
      </w:r>
      <w:r w:rsidRPr="001E77EE">
        <w:rPr>
          <w:b/>
          <w:i/>
        </w:rPr>
        <w:t>1128,56</w:t>
      </w:r>
      <w:r w:rsidRPr="001E77EE">
        <w:t xml:space="preserve"> тыс. руб. (декабрь 2013 года к декабрю 2012 года). </w:t>
      </w:r>
    </w:p>
    <w:p w:rsidR="00572704" w:rsidRPr="001E77EE" w:rsidRDefault="00572704" w:rsidP="00572704">
      <w:pPr>
        <w:tabs>
          <w:tab w:val="left" w:pos="1134"/>
        </w:tabs>
        <w:jc w:val="both"/>
      </w:pPr>
    </w:p>
    <w:p w:rsidR="00572704" w:rsidRPr="001E77EE" w:rsidRDefault="00572704" w:rsidP="00572704">
      <w:pPr>
        <w:tabs>
          <w:tab w:val="left" w:pos="1134"/>
        </w:tabs>
        <w:ind w:left="567"/>
        <w:jc w:val="center"/>
        <w:rPr>
          <w:b/>
          <w:u w:val="single"/>
        </w:rPr>
      </w:pPr>
      <w:r w:rsidRPr="001E77EE">
        <w:rPr>
          <w:b/>
          <w:u w:val="single"/>
        </w:rPr>
        <w:t>«Электроэнергия»</w:t>
      </w:r>
    </w:p>
    <w:p w:rsidR="00572704" w:rsidRPr="001E77EE" w:rsidRDefault="00572704" w:rsidP="00572704">
      <w:pPr>
        <w:tabs>
          <w:tab w:val="left" w:pos="1134"/>
        </w:tabs>
        <w:ind w:firstLine="426"/>
        <w:jc w:val="both"/>
      </w:pPr>
    </w:p>
    <w:p w:rsidR="00572704" w:rsidRPr="001E77EE" w:rsidRDefault="00572704" w:rsidP="00572704">
      <w:pPr>
        <w:tabs>
          <w:tab w:val="left" w:pos="1134"/>
        </w:tabs>
        <w:ind w:firstLine="426"/>
        <w:jc w:val="both"/>
      </w:pPr>
      <w:r w:rsidRPr="001E77EE">
        <w:t xml:space="preserve">При расчете количества электроэнергии на 2013 год, требуемой при производстве и передаче тепловой энергии, экспертами принят в расчет плановый объем электропотребления </w:t>
      </w:r>
      <w:r w:rsidRPr="001E77EE">
        <w:rPr>
          <w:b/>
          <w:i/>
        </w:rPr>
        <w:t>659,00</w:t>
      </w:r>
      <w:r w:rsidRPr="001E77EE">
        <w:t xml:space="preserve"> тыс. кВтч (на основании проведенного поверочного расчета). Котельные предприятия потребляют электроэнергию на низком напряжении. Поставщиком электрической энергии для предприятия является ООО «Кузбасская электросбытовая компания».</w:t>
      </w:r>
    </w:p>
    <w:p w:rsidR="00572704" w:rsidRPr="001E77EE" w:rsidRDefault="00572704" w:rsidP="00572704">
      <w:pPr>
        <w:tabs>
          <w:tab w:val="left" w:pos="1134"/>
        </w:tabs>
        <w:ind w:firstLine="426"/>
        <w:jc w:val="both"/>
      </w:pPr>
      <w:r w:rsidRPr="001E77EE">
        <w:t xml:space="preserve">В течение 2012 года расчет за потребленную электрическую энергию производился по одноставочному тарифу </w:t>
      </w:r>
      <w:r w:rsidRPr="001E77EE">
        <w:rPr>
          <w:b/>
          <w:i/>
        </w:rPr>
        <w:t>4,04505</w:t>
      </w:r>
      <w:r w:rsidRPr="001E77EE">
        <w:t xml:space="preserve"> руб./кВтч (с учетом НДС), что на </w:t>
      </w:r>
      <w:r w:rsidRPr="001E77EE">
        <w:rPr>
          <w:b/>
          <w:i/>
        </w:rPr>
        <w:t>2,82</w:t>
      </w:r>
      <w:r w:rsidRPr="001E77EE">
        <w:t>% выше учтенного Региональной энергетической комиссией Кемеровской области при тарифном регулировании на 2012 год.</w:t>
      </w:r>
    </w:p>
    <w:p w:rsidR="00572704" w:rsidRPr="001E77EE" w:rsidRDefault="00572704" w:rsidP="00572704">
      <w:pPr>
        <w:tabs>
          <w:tab w:val="left" w:pos="1134"/>
        </w:tabs>
        <w:ind w:firstLine="426"/>
        <w:jc w:val="both"/>
      </w:pPr>
      <w:r w:rsidRPr="001E77EE">
        <w:t>Расходы по периодам календарной разбивки приняты на следующем уровне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2665,69</w:t>
      </w:r>
      <w:r w:rsidRPr="001E77EE">
        <w:t xml:space="preserve"> тыс. руб. Стоимость электроэнергии по уровню напряжения СН</w:t>
      </w:r>
      <w:proofErr w:type="gramStart"/>
      <w:r w:rsidRPr="001E77EE">
        <w:rPr>
          <w:lang w:val="en-US"/>
        </w:rPr>
        <w:t>II</w:t>
      </w:r>
      <w:proofErr w:type="gramEnd"/>
      <w:r w:rsidRPr="001E77EE">
        <w:t xml:space="preserve"> экспертами принята на основании представленных счетов – фактур за 2012 год в размере </w:t>
      </w:r>
      <w:r w:rsidRPr="001E77EE">
        <w:rPr>
          <w:b/>
          <w:i/>
        </w:rPr>
        <w:t>4,04505</w:t>
      </w:r>
      <w:r w:rsidRPr="001E77EE">
        <w:t xml:space="preserve"> руб./кВтч (с учетом НДС); </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2985,57</w:t>
      </w:r>
      <w:r w:rsidRPr="001E77EE">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1E77EE">
        <w:rPr>
          <w:b/>
          <w:i/>
        </w:rPr>
        <w:t>112,0</w:t>
      </w:r>
      <w:r w:rsidRPr="001E77EE">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572704" w:rsidRPr="001E77EE" w:rsidRDefault="00572704" w:rsidP="00572704">
      <w:pPr>
        <w:tabs>
          <w:tab w:val="left" w:pos="1134"/>
        </w:tabs>
        <w:ind w:firstLine="426"/>
        <w:jc w:val="both"/>
      </w:pPr>
    </w:p>
    <w:p w:rsidR="00572704" w:rsidRPr="001E77EE" w:rsidRDefault="00572704" w:rsidP="00572704">
      <w:pPr>
        <w:tabs>
          <w:tab w:val="left" w:pos="1134"/>
        </w:tabs>
        <w:ind w:firstLine="426"/>
        <w:jc w:val="both"/>
      </w:pPr>
      <w:r w:rsidRPr="001E77EE">
        <w:t xml:space="preserve">Корректировка плановых расходов по статье «Электроэнергия» относительно предложений предприятия в сторону снижения составила – </w:t>
      </w:r>
      <w:r w:rsidRPr="001E77EE">
        <w:rPr>
          <w:b/>
          <w:i/>
        </w:rPr>
        <w:t>452,72</w:t>
      </w:r>
      <w:r w:rsidRPr="001E77EE">
        <w:t xml:space="preserve"> тыс. руб. (декабрь 2013 года к декабрю 2012 года).</w:t>
      </w:r>
    </w:p>
    <w:p w:rsidR="00572704" w:rsidRPr="001E77EE" w:rsidRDefault="00572704" w:rsidP="00572704">
      <w:pPr>
        <w:tabs>
          <w:tab w:val="left" w:pos="1134"/>
        </w:tabs>
        <w:ind w:left="426"/>
        <w:jc w:val="center"/>
        <w:rPr>
          <w:b/>
          <w:u w:val="single"/>
        </w:rPr>
      </w:pPr>
      <w:r w:rsidRPr="001E77EE">
        <w:rPr>
          <w:b/>
          <w:u w:val="single"/>
        </w:rPr>
        <w:t>«Затраты на оплату труда»</w:t>
      </w:r>
    </w:p>
    <w:p w:rsidR="00572704" w:rsidRPr="001E77EE" w:rsidRDefault="00572704" w:rsidP="00572704">
      <w:pPr>
        <w:tabs>
          <w:tab w:val="left" w:pos="1134"/>
        </w:tabs>
        <w:ind w:firstLine="426"/>
        <w:jc w:val="both"/>
      </w:pPr>
    </w:p>
    <w:p w:rsidR="00572704" w:rsidRPr="001E77EE" w:rsidRDefault="00572704" w:rsidP="00572704">
      <w:pPr>
        <w:tabs>
          <w:tab w:val="left" w:pos="1134"/>
        </w:tabs>
        <w:ind w:firstLine="426"/>
        <w:jc w:val="both"/>
      </w:pPr>
      <w:r w:rsidRPr="001E77EE">
        <w:t>Расходы по статье экспертами приняты с учетом календарной разбивки на следующем уровне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2982,76</w:t>
      </w:r>
      <w:r w:rsidRPr="001E77EE">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котельных ООО «Коммунальщик» составил </w:t>
      </w:r>
      <w:r w:rsidRPr="001E77EE">
        <w:rPr>
          <w:b/>
          <w:i/>
        </w:rPr>
        <w:t xml:space="preserve">7101,82 </w:t>
      </w:r>
      <w:r w:rsidRPr="001E77EE">
        <w:t xml:space="preserve">руб./чел./мес. Численность ППП (принята в соответствии с утвержденным на предприятии штатным расписанием) – </w:t>
      </w:r>
      <w:r w:rsidRPr="001E77EE">
        <w:rPr>
          <w:b/>
          <w:i/>
        </w:rPr>
        <w:t>35</w:t>
      </w:r>
      <w:r w:rsidRPr="001E77EE">
        <w:t xml:space="preserve"> человек (что соответствует параметру, учтенному региональной энергетической комиссией Кемеровской области при тарифном регулировании на 2012 год).</w:t>
      </w:r>
    </w:p>
    <w:p w:rsidR="00572704" w:rsidRPr="001E77EE" w:rsidRDefault="00572704" w:rsidP="00572704">
      <w:pPr>
        <w:tabs>
          <w:tab w:val="left" w:pos="1134"/>
        </w:tabs>
        <w:ind w:left="426"/>
        <w:jc w:val="both"/>
      </w:pPr>
      <w:r w:rsidRPr="001E77EE">
        <w:t xml:space="preserve">Отчисления на социальные нужды рассчитаны на основании Федерального закона от 24.07.2009 №212 – ФЗ (30,2%) и составили </w:t>
      </w:r>
      <w:r w:rsidRPr="001E77EE">
        <w:rPr>
          <w:b/>
          <w:i/>
        </w:rPr>
        <w:t>900,79</w:t>
      </w:r>
      <w:r w:rsidRPr="001E77EE">
        <w:t xml:space="preserve"> тыс. руб.</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3194,54</w:t>
      </w:r>
      <w:r w:rsidRPr="001E77EE">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w:t>
      </w:r>
      <w:r w:rsidRPr="001E77EE">
        <w:lastRenderedPageBreak/>
        <w:t>предыдущем периоде календарной разбивки  (</w:t>
      </w:r>
      <w:r w:rsidRPr="001E77EE">
        <w:rPr>
          <w:b/>
          <w:i/>
        </w:rPr>
        <w:t xml:space="preserve">7101,82 </w:t>
      </w:r>
      <w:r w:rsidRPr="001E77EE">
        <w:t xml:space="preserve">руб./чел./мес.) с применением прогнозного индекса потребительских цен ФСТ России – </w:t>
      </w:r>
      <w:r w:rsidRPr="001E77EE">
        <w:rPr>
          <w:b/>
          <w:i/>
        </w:rPr>
        <w:t>107,1</w:t>
      </w:r>
      <w:r w:rsidRPr="001E77EE">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1E77EE">
        <w:rPr>
          <w:b/>
          <w:i/>
        </w:rPr>
        <w:t>35</w:t>
      </w:r>
      <w:r w:rsidRPr="001E77EE">
        <w:t xml:space="preserve"> человек (на уровне предыдущего периода календарной разбивки). Средний уровень заработной платы промышленно-производственного персонала котельных ООО «Коммунальщик» составил </w:t>
      </w:r>
      <w:r w:rsidRPr="001E77EE">
        <w:rPr>
          <w:b/>
          <w:i/>
        </w:rPr>
        <w:t>7606,05</w:t>
      </w:r>
      <w:r w:rsidRPr="001E77EE">
        <w:t xml:space="preserve"> руб./чел./мес. </w:t>
      </w:r>
    </w:p>
    <w:p w:rsidR="00572704" w:rsidRPr="001E77EE" w:rsidRDefault="00572704" w:rsidP="00572704">
      <w:pPr>
        <w:tabs>
          <w:tab w:val="left" w:pos="1134"/>
        </w:tabs>
        <w:ind w:left="426"/>
        <w:jc w:val="both"/>
      </w:pPr>
      <w:r w:rsidRPr="001E77EE">
        <w:t xml:space="preserve">Отчисления на социальные нужды рассчитаны на основании Федерального закона от 24.07.2009 №212 – ФЗ (30,2%) и составили </w:t>
      </w:r>
      <w:r w:rsidRPr="001E77EE">
        <w:rPr>
          <w:b/>
          <w:i/>
        </w:rPr>
        <w:t>964,75</w:t>
      </w:r>
      <w:r w:rsidRPr="001E77EE">
        <w:t xml:space="preserve"> тыс. руб.</w:t>
      </w:r>
    </w:p>
    <w:p w:rsidR="00572704" w:rsidRPr="001E77EE" w:rsidRDefault="00572704" w:rsidP="00572704">
      <w:pPr>
        <w:tabs>
          <w:tab w:val="left" w:pos="1134"/>
        </w:tabs>
        <w:ind w:firstLine="426"/>
        <w:jc w:val="both"/>
      </w:pPr>
    </w:p>
    <w:p w:rsidR="00572704" w:rsidRPr="001E77EE" w:rsidRDefault="00572704" w:rsidP="00572704">
      <w:pPr>
        <w:tabs>
          <w:tab w:val="left" w:pos="1134"/>
        </w:tabs>
        <w:ind w:firstLine="426"/>
        <w:jc w:val="both"/>
      </w:pPr>
      <w:r w:rsidRPr="001E77EE">
        <w:t xml:space="preserve">Корректировка плановых расходов относительно предложений ООО «Коммунальщик» по статье «Затраты на оплату труда» составила </w:t>
      </w:r>
      <w:r w:rsidRPr="001E77EE">
        <w:rPr>
          <w:b/>
          <w:i/>
        </w:rPr>
        <w:t>52,94</w:t>
      </w:r>
      <w:r w:rsidRPr="001E77EE">
        <w:t xml:space="preserve"> тыс. руб. в сторону увеличения, по статье «Отчисления на социальные нужды» - </w:t>
      </w:r>
      <w:r w:rsidRPr="001E77EE">
        <w:rPr>
          <w:b/>
          <w:i/>
        </w:rPr>
        <w:t>15,99</w:t>
      </w:r>
      <w:r w:rsidRPr="001E77EE">
        <w:t xml:space="preserve"> тыс. руб. в сторону увеличения (декабрь 2013 года к декабрю 2012 года).</w:t>
      </w:r>
    </w:p>
    <w:p w:rsidR="00572704" w:rsidRPr="001E77EE" w:rsidRDefault="00572704" w:rsidP="00572704">
      <w:pPr>
        <w:tabs>
          <w:tab w:val="left" w:pos="1134"/>
        </w:tabs>
        <w:jc w:val="center"/>
        <w:rPr>
          <w:b/>
          <w:u w:val="single"/>
        </w:rPr>
      </w:pPr>
      <w:r w:rsidRPr="001E77EE">
        <w:rPr>
          <w:b/>
          <w:u w:val="single"/>
        </w:rPr>
        <w:t>«Аренда основных средств»</w:t>
      </w:r>
    </w:p>
    <w:p w:rsidR="00572704" w:rsidRPr="001E77EE" w:rsidRDefault="00572704" w:rsidP="00572704">
      <w:pPr>
        <w:tabs>
          <w:tab w:val="left" w:pos="1134"/>
        </w:tabs>
        <w:ind w:firstLine="426"/>
        <w:jc w:val="both"/>
      </w:pPr>
    </w:p>
    <w:p w:rsidR="00572704" w:rsidRPr="001E77EE" w:rsidRDefault="00572704" w:rsidP="00572704">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203,98</w:t>
      </w:r>
      <w:r w:rsidRPr="001E77EE">
        <w:t xml:space="preserve"> тыс. руб. Затраты по статье приняты на уровне предложений ООО «Коммунальщик» согласно Договору аренды имущественного комплекса жизнеобеспечения (арендодатель – КУМИ Ленинск-Кузнецкого муниципального района) в части, относимой на генерацию и передачу тепловой энергии. Указанный показатель соответствует параметру, принятому региональной энергетической комиссией Кемеровской области при тарифном регулировании на 2012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203,98</w:t>
      </w:r>
      <w:r w:rsidRPr="001E77EE">
        <w:t xml:space="preserve"> тыс. руб. Расходы по статье приняты на уровне предыдущего периода календарной разбивки. </w:t>
      </w:r>
    </w:p>
    <w:p w:rsidR="00572704" w:rsidRPr="001E77EE" w:rsidRDefault="00572704" w:rsidP="00572704">
      <w:pPr>
        <w:tabs>
          <w:tab w:val="left" w:pos="1134"/>
        </w:tabs>
        <w:ind w:firstLine="426"/>
        <w:jc w:val="both"/>
      </w:pPr>
    </w:p>
    <w:p w:rsidR="00572704" w:rsidRPr="001E77EE" w:rsidRDefault="00572704" w:rsidP="00572704">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572704" w:rsidRPr="001E77EE" w:rsidRDefault="00572704" w:rsidP="00572704">
      <w:pPr>
        <w:tabs>
          <w:tab w:val="left" w:pos="1134"/>
        </w:tabs>
        <w:ind w:firstLine="426"/>
        <w:jc w:val="both"/>
      </w:pPr>
    </w:p>
    <w:p w:rsidR="00572704" w:rsidRPr="001E77EE" w:rsidRDefault="00572704" w:rsidP="00572704">
      <w:pPr>
        <w:tabs>
          <w:tab w:val="left" w:pos="1134"/>
        </w:tabs>
        <w:ind w:firstLine="426"/>
        <w:jc w:val="both"/>
      </w:pPr>
      <w:r w:rsidRPr="001E77EE">
        <w:t xml:space="preserve">Предприятием заявлены на 2013 год затраты на проведение ремонтных работ (текущий ремонт котельного оборудования и тепловых сетей по котельным, дислоцированном в с. Красное и с. Ариничево Ленинск-Кузнецкого района) в сумме </w:t>
      </w:r>
      <w:r w:rsidRPr="001E77EE">
        <w:rPr>
          <w:b/>
          <w:i/>
        </w:rPr>
        <w:t>300,00</w:t>
      </w:r>
      <w:r w:rsidRPr="001E77EE">
        <w:t xml:space="preserve"> тыс. руб. График ремонтов технологического оборудования котельных и тепловых сетей согласован надлежащим образом. В качестве обоснования представлены: График планового ремонта котельных с. Красное и с. Ариничево на 2013 год, а также расчет потребности в материалах (работы выполняются хозяйственным способом силами персонала предприятия).</w:t>
      </w:r>
    </w:p>
    <w:p w:rsidR="00572704" w:rsidRPr="001E77EE" w:rsidRDefault="00572704" w:rsidP="00572704">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300,00</w:t>
      </w:r>
      <w:r w:rsidRPr="001E77EE">
        <w:t xml:space="preserve"> тыс. руб. Затраты по статье приняты на уровне технологически и экономически обоснованных предложений ООО «Коммунальщик»;</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300,00</w:t>
      </w:r>
      <w:r w:rsidRPr="001E77EE">
        <w:t xml:space="preserve"> тыс. руб. Расходы по статье приняты на уровне предыдущего периода календарной разбивки. </w:t>
      </w:r>
    </w:p>
    <w:p w:rsidR="00572704" w:rsidRPr="001E77EE" w:rsidRDefault="00572704" w:rsidP="00572704">
      <w:pPr>
        <w:tabs>
          <w:tab w:val="left" w:pos="1134"/>
        </w:tabs>
        <w:ind w:firstLine="426"/>
        <w:jc w:val="both"/>
      </w:pPr>
    </w:p>
    <w:p w:rsidR="00572704" w:rsidRPr="001E77EE" w:rsidRDefault="00572704" w:rsidP="00572704">
      <w:pPr>
        <w:tabs>
          <w:tab w:val="left" w:pos="1134"/>
        </w:tabs>
        <w:ind w:left="426"/>
        <w:jc w:val="center"/>
        <w:rPr>
          <w:b/>
          <w:u w:val="single"/>
        </w:rPr>
      </w:pPr>
      <w:r w:rsidRPr="001E77EE">
        <w:rPr>
          <w:b/>
          <w:u w:val="single"/>
        </w:rPr>
        <w:t>«Услуги производственного характера»</w:t>
      </w:r>
    </w:p>
    <w:p w:rsidR="00572704" w:rsidRPr="001E77EE" w:rsidRDefault="00572704" w:rsidP="00572704">
      <w:pPr>
        <w:tabs>
          <w:tab w:val="left" w:pos="1134"/>
        </w:tabs>
        <w:ind w:firstLine="426"/>
        <w:jc w:val="both"/>
      </w:pPr>
    </w:p>
    <w:p w:rsidR="00572704" w:rsidRPr="001E77EE" w:rsidRDefault="00572704" w:rsidP="00572704">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350,04</w:t>
      </w:r>
      <w:r w:rsidRPr="001E77EE">
        <w:t xml:space="preserve"> тыс. руб. Затраты по статье приняты на уровне технологически и экономически обоснованных предложений ООО «Коммунальщик». Затраты по статье </w:t>
      </w:r>
      <w:r w:rsidRPr="001E77EE">
        <w:lastRenderedPageBreak/>
        <w:t>включают в себя: вывозку золошлаковых отходов, подвозку материальных ресурсов на котельные, содержание отвала (в части объема золошлаковых отходов);</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350,04</w:t>
      </w:r>
      <w:r w:rsidRPr="001E77EE">
        <w:t xml:space="preserve"> тыс. руб. Расходы по статье приняты на уровне предыдущего периода календарной разбивки. </w:t>
      </w:r>
    </w:p>
    <w:p w:rsidR="00572704" w:rsidRPr="001E77EE" w:rsidRDefault="00572704" w:rsidP="00572704">
      <w:pPr>
        <w:tabs>
          <w:tab w:val="left" w:pos="1134"/>
        </w:tabs>
        <w:ind w:left="426"/>
        <w:jc w:val="both"/>
      </w:pPr>
    </w:p>
    <w:p w:rsidR="00572704" w:rsidRPr="001E77EE" w:rsidRDefault="00572704" w:rsidP="00572704">
      <w:pPr>
        <w:tabs>
          <w:tab w:val="left" w:pos="1134"/>
        </w:tabs>
        <w:jc w:val="center"/>
        <w:rPr>
          <w:b/>
          <w:u w:val="single"/>
        </w:rPr>
      </w:pPr>
      <w:r w:rsidRPr="001E77EE">
        <w:rPr>
          <w:b/>
          <w:u w:val="single"/>
        </w:rPr>
        <w:t>«Вспомогательные материалы»</w:t>
      </w:r>
    </w:p>
    <w:p w:rsidR="00572704" w:rsidRPr="001E77EE" w:rsidRDefault="00572704" w:rsidP="00572704">
      <w:pPr>
        <w:tabs>
          <w:tab w:val="left" w:pos="1134"/>
        </w:tabs>
        <w:ind w:firstLine="426"/>
        <w:jc w:val="both"/>
      </w:pPr>
    </w:p>
    <w:p w:rsidR="00572704" w:rsidRPr="001E77EE" w:rsidRDefault="00572704" w:rsidP="00572704">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56,50</w:t>
      </w:r>
      <w:r w:rsidRPr="001E77EE">
        <w:t xml:space="preserve"> тыс. руб. Затраты по статье приняты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60,00</w:t>
      </w:r>
      <w:r w:rsidRPr="001E77EE">
        <w:t xml:space="preserve"> тыс. руб. Затраты по статье приняты на уровне технологически и экономически обоснованных предложений ООО «Коммунальщик».</w:t>
      </w:r>
    </w:p>
    <w:p w:rsidR="00572704" w:rsidRPr="001E77EE" w:rsidRDefault="00572704" w:rsidP="00572704">
      <w:pPr>
        <w:tabs>
          <w:tab w:val="left" w:pos="1134"/>
        </w:tabs>
        <w:ind w:left="426"/>
        <w:jc w:val="both"/>
      </w:pPr>
    </w:p>
    <w:p w:rsidR="00572704" w:rsidRPr="001E77EE" w:rsidRDefault="00572704" w:rsidP="00572704">
      <w:pPr>
        <w:tabs>
          <w:tab w:val="left" w:pos="1134"/>
        </w:tabs>
        <w:ind w:left="426"/>
        <w:jc w:val="center"/>
        <w:rPr>
          <w:b/>
          <w:u w:val="single"/>
        </w:rPr>
      </w:pPr>
      <w:r w:rsidRPr="001E77EE">
        <w:rPr>
          <w:b/>
          <w:u w:val="single"/>
        </w:rPr>
        <w:t>«Налоги, относимые на производственные затраты»</w:t>
      </w:r>
    </w:p>
    <w:p w:rsidR="00572704" w:rsidRPr="001E77EE" w:rsidRDefault="00572704" w:rsidP="00572704">
      <w:pPr>
        <w:tabs>
          <w:tab w:val="left" w:pos="1134"/>
        </w:tabs>
        <w:ind w:firstLine="426"/>
        <w:jc w:val="both"/>
      </w:pPr>
    </w:p>
    <w:p w:rsidR="00572704" w:rsidRPr="001E77EE" w:rsidRDefault="00572704" w:rsidP="00572704">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84,90</w:t>
      </w:r>
      <w:r w:rsidRPr="001E77EE">
        <w:t xml:space="preserve"> тыс. руб. Затраты по статье приняты на уровне технологически и экономически обоснованных предложений ООО «Коммунальщик». Затраты по статье включают в себя: транспортный налог и плату за загрязнение окружающей природной среды (в пределах ПДВ);</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84,90</w:t>
      </w:r>
      <w:r w:rsidRPr="001E77EE">
        <w:t xml:space="preserve"> тыс. руб. Расходы по статье приняты на уровне предыдущего периода календарной разбивки. </w:t>
      </w:r>
    </w:p>
    <w:p w:rsidR="00572704" w:rsidRPr="001E77EE" w:rsidRDefault="00572704" w:rsidP="00572704">
      <w:pPr>
        <w:tabs>
          <w:tab w:val="left" w:pos="1134"/>
        </w:tabs>
        <w:ind w:left="426"/>
        <w:jc w:val="center"/>
      </w:pPr>
    </w:p>
    <w:p w:rsidR="00572704" w:rsidRPr="001E77EE" w:rsidRDefault="00572704" w:rsidP="00572704">
      <w:pPr>
        <w:tabs>
          <w:tab w:val="left" w:pos="1134"/>
        </w:tabs>
        <w:ind w:left="426"/>
        <w:jc w:val="center"/>
        <w:rPr>
          <w:b/>
          <w:u w:val="single"/>
        </w:rPr>
      </w:pPr>
      <w:r w:rsidRPr="001E77EE">
        <w:rPr>
          <w:b/>
          <w:u w:val="single"/>
        </w:rPr>
        <w:t>«Общехозяйственные расходы»</w:t>
      </w:r>
    </w:p>
    <w:p w:rsidR="00572704" w:rsidRPr="001E77EE" w:rsidRDefault="00572704" w:rsidP="00572704">
      <w:pPr>
        <w:tabs>
          <w:tab w:val="left" w:pos="1134"/>
        </w:tabs>
        <w:ind w:firstLine="426"/>
        <w:jc w:val="both"/>
      </w:pPr>
    </w:p>
    <w:p w:rsidR="00572704" w:rsidRPr="001E77EE" w:rsidRDefault="00572704" w:rsidP="00572704">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01.01.2012</w:t>
      </w:r>
      <w:r w:rsidRPr="001E77EE">
        <w:t xml:space="preserve"> – </w:t>
      </w:r>
      <w:r w:rsidRPr="001E77EE">
        <w:rPr>
          <w:b/>
          <w:i/>
        </w:rPr>
        <w:t>544,50</w:t>
      </w:r>
      <w:r w:rsidRPr="001E77EE">
        <w:t xml:space="preserve"> тыс. руб. Затраты по статье включают в себя расходы на оплату труда (с отчислениями) административно-управленческого и общехозяйственного персонала предприятия (с отчислениями) в доле, относимой на генерацию и передачу тепловой энергии. Данные затраты приняты по оборотно - сальдовой ведомости за 9 месяцев 2012 года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600,00</w:t>
      </w:r>
      <w:r w:rsidRPr="001E77EE">
        <w:t xml:space="preserve"> тыс. руб. Затраты по статье приняты на уровне экономически обоснованных предложений ООО «Коммунальщик».</w:t>
      </w:r>
    </w:p>
    <w:p w:rsidR="00572704" w:rsidRPr="001E77EE" w:rsidRDefault="00572704" w:rsidP="00572704">
      <w:pPr>
        <w:tabs>
          <w:tab w:val="left" w:pos="1134"/>
        </w:tabs>
        <w:ind w:firstLine="426"/>
        <w:jc w:val="both"/>
      </w:pPr>
    </w:p>
    <w:p w:rsidR="00572704" w:rsidRPr="001E77EE" w:rsidRDefault="00572704" w:rsidP="00572704">
      <w:pPr>
        <w:tabs>
          <w:tab w:val="left" w:pos="1134"/>
        </w:tabs>
        <w:jc w:val="center"/>
        <w:rPr>
          <w:b/>
          <w:u w:val="single"/>
        </w:rPr>
      </w:pPr>
      <w:r w:rsidRPr="001E77EE">
        <w:rPr>
          <w:b/>
          <w:u w:val="single"/>
        </w:rPr>
        <w:t>«Другие расходы»</w:t>
      </w:r>
    </w:p>
    <w:p w:rsidR="00572704" w:rsidRPr="001E77EE" w:rsidRDefault="00572704" w:rsidP="00572704">
      <w:pPr>
        <w:tabs>
          <w:tab w:val="left" w:pos="1134"/>
        </w:tabs>
        <w:ind w:firstLine="426"/>
        <w:jc w:val="both"/>
      </w:pPr>
    </w:p>
    <w:p w:rsidR="00572704" w:rsidRPr="001E77EE" w:rsidRDefault="00572704" w:rsidP="00572704">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01.01.2012</w:t>
      </w:r>
      <w:r w:rsidRPr="001E77EE">
        <w:t xml:space="preserve"> – </w:t>
      </w:r>
      <w:r w:rsidRPr="001E77EE">
        <w:rPr>
          <w:b/>
          <w:i/>
        </w:rPr>
        <w:t>285,00</w:t>
      </w:r>
      <w:r w:rsidRPr="001E77EE">
        <w:t xml:space="preserve"> тыс. руб. Затраты по данной статье включают в себя услуги связи, расходы на охрану труда и промышленную безопасность (спец. одежда, спец. обувь, средства индивидуальной защиты), услуги банка, почтовые расходы. Затраты приняты на уровне показателя, утвержденного региональной энергетической комиссией Кемеровской области при тарифном регулировании на 2012 год (3 период календарной разбивки);</w:t>
      </w:r>
    </w:p>
    <w:p w:rsidR="00572704" w:rsidRPr="001E77EE" w:rsidRDefault="00572704" w:rsidP="00572704">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335,00</w:t>
      </w:r>
      <w:r w:rsidRPr="001E77EE">
        <w:t xml:space="preserve"> тыс. руб. Затраты по статье приняты на уровне экономически обоснованных предложений ООО «Коммунальщик».</w:t>
      </w:r>
    </w:p>
    <w:p w:rsidR="00572704" w:rsidRPr="001E77EE" w:rsidRDefault="00572704" w:rsidP="00572704">
      <w:pPr>
        <w:ind w:firstLine="426"/>
        <w:jc w:val="both"/>
      </w:pPr>
    </w:p>
    <w:p w:rsidR="00572704" w:rsidRPr="001E77EE" w:rsidRDefault="00572704" w:rsidP="00572704">
      <w:pPr>
        <w:ind w:firstLine="426"/>
        <w:jc w:val="both"/>
      </w:pPr>
      <w:r w:rsidRPr="001E77EE">
        <w:lastRenderedPageBreak/>
        <w:t xml:space="preserve">Общая сумма корректировок по статьям затрат в сторону снижения, с учетом календарной разбивки, декабрь 2013 к декабрю 2012 составила </w:t>
      </w:r>
      <w:r w:rsidRPr="001E77EE">
        <w:rPr>
          <w:b/>
          <w:i/>
        </w:rPr>
        <w:t>1586,27</w:t>
      </w:r>
      <w:r w:rsidRPr="001E77EE">
        <w:t xml:space="preserve"> тыс. руб. в сторону снижения.</w:t>
      </w:r>
    </w:p>
    <w:p w:rsidR="00572704" w:rsidRPr="001E77EE" w:rsidRDefault="00572704" w:rsidP="00572704">
      <w:pPr>
        <w:tabs>
          <w:tab w:val="left" w:pos="567"/>
        </w:tabs>
        <w:ind w:firstLine="426"/>
        <w:jc w:val="both"/>
      </w:pPr>
    </w:p>
    <w:p w:rsidR="00572704" w:rsidRPr="001E77EE" w:rsidRDefault="00572704" w:rsidP="00572704">
      <w:pPr>
        <w:tabs>
          <w:tab w:val="left" w:pos="567"/>
        </w:tabs>
        <w:ind w:firstLine="426"/>
        <w:jc w:val="both"/>
      </w:pPr>
      <w:r w:rsidRPr="001E77EE">
        <w:t xml:space="preserve">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полагают обоснованным снижение их на </w:t>
      </w:r>
      <w:r w:rsidRPr="001E77EE">
        <w:rPr>
          <w:b/>
          <w:i/>
        </w:rPr>
        <w:t>67,56</w:t>
      </w:r>
      <w:r w:rsidRPr="001E77EE">
        <w:t xml:space="preserve"> тыс. руб. (декабрь 2013 года к декабрю 2012 года в связи с корректировкой объема налоговых платежей вследствие общей корректировки плановой НВВ предприятия.</w:t>
      </w:r>
    </w:p>
    <w:p w:rsidR="00572704" w:rsidRPr="001E77EE" w:rsidRDefault="00572704" w:rsidP="00572704">
      <w:pPr>
        <w:ind w:firstLine="426"/>
        <w:jc w:val="both"/>
      </w:pPr>
    </w:p>
    <w:p w:rsidR="00572704" w:rsidRPr="001E77EE" w:rsidRDefault="00572704" w:rsidP="00572704">
      <w:pPr>
        <w:tabs>
          <w:tab w:val="left" w:pos="426"/>
        </w:tabs>
        <w:ind w:firstLine="426"/>
        <w:jc w:val="both"/>
      </w:pPr>
      <w:r w:rsidRPr="001E77EE">
        <w:t xml:space="preserve">Общая сумма корректировки НВВ к предложениям предприятия в сторону снижения составила </w:t>
      </w:r>
      <w:r w:rsidRPr="001E77EE">
        <w:rPr>
          <w:b/>
          <w:i/>
        </w:rPr>
        <w:t xml:space="preserve">1653,83 </w:t>
      </w:r>
      <w:r w:rsidRPr="001E77EE">
        <w:t xml:space="preserve">тыс. руб., в том числе на потребительском рынке </w:t>
      </w:r>
      <w:r w:rsidRPr="001E77EE">
        <w:rPr>
          <w:b/>
          <w:i/>
        </w:rPr>
        <w:t xml:space="preserve">1653,83 </w:t>
      </w:r>
      <w:r w:rsidRPr="001E77EE">
        <w:t>руб.</w:t>
      </w:r>
    </w:p>
    <w:p w:rsidR="00572704" w:rsidRPr="001E77EE" w:rsidRDefault="00572704" w:rsidP="00572704">
      <w:pPr>
        <w:ind w:firstLine="426"/>
        <w:jc w:val="both"/>
      </w:pPr>
    </w:p>
    <w:p w:rsidR="00572704" w:rsidRPr="001E77EE" w:rsidRDefault="00572704" w:rsidP="00572704">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572704" w:rsidRPr="001E77EE" w:rsidRDefault="00572704" w:rsidP="00572704">
      <w:pPr>
        <w:ind w:firstLine="426"/>
        <w:jc w:val="both"/>
      </w:pPr>
    </w:p>
    <w:p w:rsidR="00572704" w:rsidRPr="001E77EE" w:rsidRDefault="00572704" w:rsidP="00572704">
      <w:pPr>
        <w:numPr>
          <w:ilvl w:val="0"/>
          <w:numId w:val="2"/>
        </w:numPr>
        <w:jc w:val="both"/>
        <w:rPr>
          <w:shd w:val="clear" w:color="auto" w:fill="FFFFFF"/>
        </w:rPr>
      </w:pPr>
      <w:r w:rsidRPr="001E77EE">
        <w:rPr>
          <w:shd w:val="clear" w:color="auto" w:fill="FFFFFF"/>
        </w:rPr>
        <w:t xml:space="preserve">с 01.01.2013 по 30.06.2013  </w:t>
      </w:r>
      <w:r w:rsidRPr="001E77EE">
        <w:t xml:space="preserve">приведенный в графе 7 </w:t>
      </w:r>
      <w:r w:rsidRPr="001E77EE">
        <w:rPr>
          <w:b/>
          <w:bCs/>
          <w:i/>
          <w:iCs/>
        </w:rPr>
        <w:t>таблицы 1</w:t>
      </w:r>
      <w:r w:rsidRPr="001E77EE">
        <w:t>;</w:t>
      </w:r>
    </w:p>
    <w:p w:rsidR="00572704" w:rsidRPr="001E77EE" w:rsidRDefault="00572704" w:rsidP="00572704">
      <w:pPr>
        <w:numPr>
          <w:ilvl w:val="0"/>
          <w:numId w:val="2"/>
        </w:numPr>
        <w:jc w:val="both"/>
        <w:rPr>
          <w:shd w:val="clear" w:color="auto" w:fill="FFFFFF"/>
        </w:rPr>
      </w:pPr>
      <w:r w:rsidRPr="001E77EE">
        <w:rPr>
          <w:shd w:val="clear" w:color="auto" w:fill="FFFFFF"/>
        </w:rPr>
        <w:t xml:space="preserve">с 01.07.2013                          </w:t>
      </w:r>
      <w:r w:rsidRPr="001E77EE">
        <w:t xml:space="preserve">приведенный в графе 7 </w:t>
      </w:r>
      <w:r w:rsidRPr="001E77EE">
        <w:rPr>
          <w:b/>
          <w:bCs/>
          <w:i/>
          <w:iCs/>
        </w:rPr>
        <w:t>таблицы 2</w:t>
      </w:r>
      <w:r w:rsidRPr="001E77EE">
        <w:t>.</w:t>
      </w:r>
    </w:p>
    <w:p w:rsidR="00572704" w:rsidRPr="001E77EE" w:rsidRDefault="00572704" w:rsidP="00414B16">
      <w:pPr>
        <w:keepNext/>
        <w:tabs>
          <w:tab w:val="left" w:pos="7655"/>
        </w:tabs>
        <w:spacing w:after="60"/>
        <w:ind w:left="7921" w:firstLine="720"/>
        <w:jc w:val="center"/>
        <w:outlineLvl w:val="3"/>
        <w:rPr>
          <w:bCs/>
        </w:rPr>
      </w:pPr>
      <w:r w:rsidRPr="001E77EE">
        <w:rPr>
          <w:bCs/>
        </w:rPr>
        <w:t>Таблица 1</w:t>
      </w:r>
    </w:p>
    <w:p w:rsidR="00572704" w:rsidRPr="001E77EE" w:rsidRDefault="00572704" w:rsidP="00572704">
      <w:pPr>
        <w:jc w:val="center"/>
      </w:pPr>
      <w:r w:rsidRPr="001E77EE">
        <w:t>Тариф на тепловую энергию, реализуемую ООО «Коммунальщик» (Ленинск-Кузнецкий район) на потребительском 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1E77EE" w:rsidRPr="001E77EE" w:rsidTr="00752B42">
        <w:trPr>
          <w:cantSplit/>
          <w:trHeight w:val="549"/>
        </w:trPr>
        <w:tc>
          <w:tcPr>
            <w:tcW w:w="1183" w:type="dxa"/>
            <w:vMerge w:val="restart"/>
            <w:tcBorders>
              <w:top w:val="single" w:sz="12" w:space="0" w:color="auto"/>
              <w:left w:val="single" w:sz="12" w:space="0" w:color="auto"/>
            </w:tcBorders>
            <w:vAlign w:val="center"/>
          </w:tcPr>
          <w:p w:rsidR="00572704" w:rsidRPr="001E77EE" w:rsidRDefault="00572704" w:rsidP="00572704">
            <w:pPr>
              <w:jc w:val="center"/>
              <w:rPr>
                <w:sz w:val="16"/>
                <w:szCs w:val="20"/>
              </w:rPr>
            </w:pPr>
            <w:r w:rsidRPr="001E77EE">
              <w:rPr>
                <w:sz w:val="16"/>
                <w:szCs w:val="20"/>
              </w:rPr>
              <w:t>Предприятие</w:t>
            </w:r>
          </w:p>
        </w:tc>
        <w:tc>
          <w:tcPr>
            <w:tcW w:w="1279" w:type="dxa"/>
            <w:vMerge w:val="restart"/>
            <w:tcBorders>
              <w:top w:val="single" w:sz="12" w:space="0" w:color="auto"/>
            </w:tcBorders>
            <w:vAlign w:val="center"/>
          </w:tcPr>
          <w:p w:rsidR="00572704" w:rsidRPr="001E77EE" w:rsidRDefault="00572704" w:rsidP="00572704">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572704" w:rsidRPr="001E77EE" w:rsidRDefault="00572704" w:rsidP="00572704">
            <w:pPr>
              <w:jc w:val="center"/>
              <w:rPr>
                <w:sz w:val="16"/>
                <w:szCs w:val="20"/>
              </w:rPr>
            </w:pPr>
            <w:r w:rsidRPr="001E77EE">
              <w:rPr>
                <w:sz w:val="16"/>
                <w:szCs w:val="20"/>
              </w:rPr>
              <w:t>тыс. руб.</w:t>
            </w:r>
          </w:p>
        </w:tc>
        <w:tc>
          <w:tcPr>
            <w:tcW w:w="1383" w:type="dxa"/>
            <w:vMerge w:val="restart"/>
            <w:tcBorders>
              <w:top w:val="single" w:sz="12" w:space="0" w:color="auto"/>
              <w:bottom w:val="nil"/>
            </w:tcBorders>
            <w:vAlign w:val="center"/>
          </w:tcPr>
          <w:p w:rsidR="00572704" w:rsidRPr="001E77EE" w:rsidRDefault="00572704" w:rsidP="00572704">
            <w:pPr>
              <w:jc w:val="center"/>
              <w:rPr>
                <w:sz w:val="16"/>
                <w:szCs w:val="20"/>
              </w:rPr>
            </w:pPr>
            <w:r w:rsidRPr="001E77EE">
              <w:rPr>
                <w:sz w:val="16"/>
                <w:szCs w:val="20"/>
              </w:rPr>
              <w:t>Структура отпуска</w:t>
            </w:r>
          </w:p>
        </w:tc>
        <w:tc>
          <w:tcPr>
            <w:tcW w:w="829" w:type="dxa"/>
            <w:vMerge w:val="restart"/>
            <w:tcBorders>
              <w:top w:val="single" w:sz="12" w:space="0" w:color="auto"/>
              <w:bottom w:val="nil"/>
            </w:tcBorders>
            <w:vAlign w:val="center"/>
          </w:tcPr>
          <w:p w:rsidR="00572704" w:rsidRPr="001E77EE" w:rsidRDefault="00572704" w:rsidP="00572704">
            <w:pPr>
              <w:jc w:val="center"/>
              <w:rPr>
                <w:sz w:val="16"/>
                <w:szCs w:val="20"/>
              </w:rPr>
            </w:pPr>
            <w:r w:rsidRPr="001E77EE">
              <w:rPr>
                <w:sz w:val="16"/>
                <w:szCs w:val="20"/>
              </w:rPr>
              <w:t>Доля отпуска т/э на потребит рынок,</w:t>
            </w:r>
          </w:p>
          <w:p w:rsidR="00572704" w:rsidRPr="001E77EE" w:rsidRDefault="00572704" w:rsidP="00572704">
            <w:pPr>
              <w:jc w:val="center"/>
              <w:rPr>
                <w:sz w:val="16"/>
                <w:szCs w:val="20"/>
              </w:rPr>
            </w:pPr>
          </w:p>
          <w:p w:rsidR="00572704" w:rsidRPr="001E77EE" w:rsidRDefault="00572704" w:rsidP="00572704">
            <w:pPr>
              <w:jc w:val="center"/>
              <w:rPr>
                <w:sz w:val="16"/>
                <w:szCs w:val="20"/>
              </w:rPr>
            </w:pPr>
            <w:r w:rsidRPr="001E77EE">
              <w:rPr>
                <w:sz w:val="16"/>
                <w:szCs w:val="20"/>
              </w:rPr>
              <w:t xml:space="preserve"> %</w:t>
            </w:r>
          </w:p>
        </w:tc>
        <w:tc>
          <w:tcPr>
            <w:tcW w:w="3089" w:type="dxa"/>
            <w:gridSpan w:val="3"/>
            <w:tcBorders>
              <w:top w:val="single" w:sz="12" w:space="0" w:color="auto"/>
            </w:tcBorders>
            <w:vAlign w:val="center"/>
          </w:tcPr>
          <w:p w:rsidR="00572704" w:rsidRPr="001E77EE" w:rsidRDefault="00572704" w:rsidP="00572704">
            <w:pPr>
              <w:jc w:val="center"/>
              <w:rPr>
                <w:sz w:val="16"/>
                <w:szCs w:val="20"/>
              </w:rPr>
            </w:pPr>
            <w:r w:rsidRPr="001E77EE">
              <w:rPr>
                <w:sz w:val="16"/>
                <w:szCs w:val="20"/>
              </w:rPr>
              <w:t xml:space="preserve">Тариф на т/энергию, руб./Гкал </w:t>
            </w:r>
          </w:p>
          <w:p w:rsidR="00572704" w:rsidRPr="001E77EE" w:rsidRDefault="00572704" w:rsidP="00572704">
            <w:pPr>
              <w:jc w:val="center"/>
              <w:rPr>
                <w:sz w:val="16"/>
                <w:szCs w:val="20"/>
              </w:rPr>
            </w:pPr>
            <w:r w:rsidRPr="001E77EE">
              <w:rPr>
                <w:sz w:val="16"/>
                <w:szCs w:val="20"/>
              </w:rPr>
              <w:t>(НДС не облагается)</w:t>
            </w:r>
          </w:p>
        </w:tc>
        <w:tc>
          <w:tcPr>
            <w:tcW w:w="1287" w:type="dxa"/>
            <w:vMerge w:val="restart"/>
            <w:tcBorders>
              <w:top w:val="single" w:sz="12" w:space="0" w:color="auto"/>
            </w:tcBorders>
            <w:vAlign w:val="center"/>
          </w:tcPr>
          <w:p w:rsidR="00572704" w:rsidRPr="001E77EE" w:rsidRDefault="00572704" w:rsidP="00572704">
            <w:pPr>
              <w:jc w:val="center"/>
              <w:rPr>
                <w:sz w:val="16"/>
                <w:szCs w:val="20"/>
              </w:rPr>
            </w:pPr>
            <w:r w:rsidRPr="001E77EE">
              <w:rPr>
                <w:sz w:val="16"/>
                <w:szCs w:val="20"/>
              </w:rPr>
              <w:t>Темп роста тарифа по сравнению с действующим</w:t>
            </w:r>
          </w:p>
          <w:p w:rsidR="00572704" w:rsidRPr="001E77EE" w:rsidRDefault="00572704" w:rsidP="00572704">
            <w:pPr>
              <w:jc w:val="center"/>
              <w:rPr>
                <w:sz w:val="16"/>
                <w:szCs w:val="20"/>
              </w:rPr>
            </w:pPr>
          </w:p>
          <w:p w:rsidR="00572704" w:rsidRPr="001E77EE" w:rsidRDefault="00572704" w:rsidP="00572704">
            <w:pPr>
              <w:jc w:val="center"/>
              <w:rPr>
                <w:sz w:val="16"/>
                <w:szCs w:val="20"/>
              </w:rPr>
            </w:pPr>
            <w:r w:rsidRPr="001E77EE">
              <w:rPr>
                <w:sz w:val="16"/>
                <w:szCs w:val="20"/>
              </w:rPr>
              <w:t>%</w:t>
            </w:r>
          </w:p>
        </w:tc>
        <w:tc>
          <w:tcPr>
            <w:tcW w:w="1406" w:type="dxa"/>
            <w:vMerge w:val="restart"/>
            <w:tcBorders>
              <w:top w:val="single" w:sz="12" w:space="0" w:color="auto"/>
              <w:right w:val="single" w:sz="12" w:space="0" w:color="auto"/>
            </w:tcBorders>
            <w:vAlign w:val="center"/>
          </w:tcPr>
          <w:p w:rsidR="00572704" w:rsidRPr="001E77EE" w:rsidRDefault="00572704" w:rsidP="00572704">
            <w:pPr>
              <w:jc w:val="center"/>
              <w:rPr>
                <w:sz w:val="16"/>
                <w:szCs w:val="20"/>
              </w:rPr>
            </w:pPr>
            <w:r w:rsidRPr="001E77EE">
              <w:rPr>
                <w:sz w:val="16"/>
                <w:szCs w:val="20"/>
              </w:rPr>
              <w:t>Рентабельность по отпуску т/энергии на потребит. рынке,</w:t>
            </w:r>
          </w:p>
          <w:p w:rsidR="00572704" w:rsidRPr="001E77EE" w:rsidRDefault="00572704" w:rsidP="00572704">
            <w:pPr>
              <w:jc w:val="center"/>
              <w:rPr>
                <w:sz w:val="16"/>
                <w:szCs w:val="20"/>
              </w:rPr>
            </w:pPr>
            <w:r w:rsidRPr="001E77EE">
              <w:rPr>
                <w:sz w:val="16"/>
                <w:szCs w:val="20"/>
              </w:rPr>
              <w:t>%</w:t>
            </w:r>
          </w:p>
        </w:tc>
      </w:tr>
      <w:tr w:rsidR="001E77EE" w:rsidRPr="001E77EE" w:rsidTr="00752B42">
        <w:trPr>
          <w:cantSplit/>
          <w:trHeight w:val="344"/>
        </w:trPr>
        <w:tc>
          <w:tcPr>
            <w:tcW w:w="1183" w:type="dxa"/>
            <w:vMerge/>
            <w:tcBorders>
              <w:left w:val="single" w:sz="12" w:space="0" w:color="auto"/>
            </w:tcBorders>
          </w:tcPr>
          <w:p w:rsidR="00572704" w:rsidRPr="001E77EE" w:rsidRDefault="00572704" w:rsidP="00572704">
            <w:pPr>
              <w:jc w:val="center"/>
              <w:rPr>
                <w:sz w:val="16"/>
                <w:szCs w:val="20"/>
              </w:rPr>
            </w:pPr>
          </w:p>
        </w:tc>
        <w:tc>
          <w:tcPr>
            <w:tcW w:w="1279" w:type="dxa"/>
            <w:vMerge/>
          </w:tcPr>
          <w:p w:rsidR="00572704" w:rsidRPr="001E77EE" w:rsidRDefault="00572704" w:rsidP="00572704">
            <w:pPr>
              <w:jc w:val="center"/>
              <w:rPr>
                <w:sz w:val="16"/>
                <w:szCs w:val="20"/>
              </w:rPr>
            </w:pPr>
          </w:p>
        </w:tc>
        <w:tc>
          <w:tcPr>
            <w:tcW w:w="1383" w:type="dxa"/>
            <w:vMerge/>
            <w:tcBorders>
              <w:top w:val="nil"/>
            </w:tcBorders>
            <w:vAlign w:val="center"/>
          </w:tcPr>
          <w:p w:rsidR="00572704" w:rsidRPr="001E77EE" w:rsidRDefault="00572704" w:rsidP="00572704">
            <w:pPr>
              <w:jc w:val="center"/>
              <w:rPr>
                <w:sz w:val="16"/>
                <w:szCs w:val="20"/>
              </w:rPr>
            </w:pPr>
          </w:p>
        </w:tc>
        <w:tc>
          <w:tcPr>
            <w:tcW w:w="829" w:type="dxa"/>
            <w:vMerge/>
            <w:tcBorders>
              <w:top w:val="nil"/>
            </w:tcBorders>
            <w:vAlign w:val="center"/>
          </w:tcPr>
          <w:p w:rsidR="00572704" w:rsidRPr="001E77EE" w:rsidRDefault="00572704" w:rsidP="00572704">
            <w:pPr>
              <w:jc w:val="center"/>
              <w:rPr>
                <w:sz w:val="16"/>
                <w:szCs w:val="20"/>
              </w:rPr>
            </w:pPr>
          </w:p>
        </w:tc>
        <w:tc>
          <w:tcPr>
            <w:tcW w:w="1307" w:type="dxa"/>
            <w:vMerge w:val="restart"/>
            <w:vAlign w:val="center"/>
          </w:tcPr>
          <w:p w:rsidR="00572704" w:rsidRPr="001E77EE" w:rsidRDefault="00572704" w:rsidP="00572704">
            <w:pPr>
              <w:jc w:val="center"/>
              <w:rPr>
                <w:sz w:val="16"/>
                <w:szCs w:val="20"/>
              </w:rPr>
            </w:pPr>
            <w:r w:rsidRPr="001E77EE">
              <w:rPr>
                <w:sz w:val="16"/>
                <w:szCs w:val="20"/>
              </w:rPr>
              <w:t>действующий по предприятию</w:t>
            </w:r>
          </w:p>
        </w:tc>
        <w:tc>
          <w:tcPr>
            <w:tcW w:w="1782" w:type="dxa"/>
            <w:gridSpan w:val="2"/>
            <w:vAlign w:val="center"/>
          </w:tcPr>
          <w:p w:rsidR="00572704" w:rsidRPr="001E77EE" w:rsidRDefault="00572704" w:rsidP="00572704">
            <w:pPr>
              <w:jc w:val="center"/>
              <w:rPr>
                <w:sz w:val="16"/>
                <w:szCs w:val="20"/>
              </w:rPr>
            </w:pPr>
            <w:r w:rsidRPr="001E77EE">
              <w:rPr>
                <w:sz w:val="16"/>
                <w:szCs w:val="20"/>
              </w:rPr>
              <w:t>предлагаемый</w:t>
            </w:r>
          </w:p>
        </w:tc>
        <w:tc>
          <w:tcPr>
            <w:tcW w:w="1287" w:type="dxa"/>
            <w:vMerge/>
          </w:tcPr>
          <w:p w:rsidR="00572704" w:rsidRPr="001E77EE" w:rsidRDefault="00572704" w:rsidP="00572704">
            <w:pPr>
              <w:jc w:val="center"/>
              <w:rPr>
                <w:sz w:val="16"/>
                <w:szCs w:val="20"/>
              </w:rPr>
            </w:pPr>
          </w:p>
        </w:tc>
        <w:tc>
          <w:tcPr>
            <w:tcW w:w="1406" w:type="dxa"/>
            <w:vMerge/>
            <w:tcBorders>
              <w:right w:val="single" w:sz="12" w:space="0" w:color="auto"/>
            </w:tcBorders>
          </w:tcPr>
          <w:p w:rsidR="00572704" w:rsidRPr="001E77EE" w:rsidRDefault="00572704" w:rsidP="00572704">
            <w:pPr>
              <w:jc w:val="center"/>
              <w:rPr>
                <w:sz w:val="16"/>
                <w:szCs w:val="20"/>
              </w:rPr>
            </w:pPr>
          </w:p>
        </w:tc>
      </w:tr>
      <w:tr w:rsidR="001E77EE" w:rsidRPr="001E77EE" w:rsidTr="00752B42">
        <w:trPr>
          <w:cantSplit/>
          <w:trHeight w:val="291"/>
        </w:trPr>
        <w:tc>
          <w:tcPr>
            <w:tcW w:w="1183" w:type="dxa"/>
            <w:vMerge/>
            <w:tcBorders>
              <w:left w:val="single" w:sz="12" w:space="0" w:color="auto"/>
              <w:bottom w:val="single" w:sz="12" w:space="0" w:color="auto"/>
            </w:tcBorders>
          </w:tcPr>
          <w:p w:rsidR="00572704" w:rsidRPr="001E77EE" w:rsidRDefault="00572704" w:rsidP="00572704">
            <w:pPr>
              <w:jc w:val="center"/>
              <w:rPr>
                <w:sz w:val="16"/>
                <w:szCs w:val="20"/>
              </w:rPr>
            </w:pPr>
          </w:p>
        </w:tc>
        <w:tc>
          <w:tcPr>
            <w:tcW w:w="1279" w:type="dxa"/>
            <w:vMerge/>
            <w:tcBorders>
              <w:bottom w:val="single" w:sz="12" w:space="0" w:color="auto"/>
            </w:tcBorders>
          </w:tcPr>
          <w:p w:rsidR="00572704" w:rsidRPr="001E77EE" w:rsidRDefault="00572704" w:rsidP="00572704">
            <w:pPr>
              <w:jc w:val="center"/>
              <w:rPr>
                <w:sz w:val="16"/>
                <w:szCs w:val="20"/>
              </w:rPr>
            </w:pPr>
          </w:p>
        </w:tc>
        <w:tc>
          <w:tcPr>
            <w:tcW w:w="1383" w:type="dxa"/>
            <w:vMerge/>
            <w:tcBorders>
              <w:top w:val="nil"/>
              <w:bottom w:val="single" w:sz="12" w:space="0" w:color="auto"/>
            </w:tcBorders>
            <w:vAlign w:val="center"/>
          </w:tcPr>
          <w:p w:rsidR="00572704" w:rsidRPr="001E77EE" w:rsidRDefault="00572704" w:rsidP="00572704">
            <w:pPr>
              <w:jc w:val="center"/>
              <w:rPr>
                <w:sz w:val="16"/>
                <w:szCs w:val="20"/>
              </w:rPr>
            </w:pPr>
          </w:p>
        </w:tc>
        <w:tc>
          <w:tcPr>
            <w:tcW w:w="829" w:type="dxa"/>
            <w:vMerge/>
            <w:tcBorders>
              <w:top w:val="nil"/>
              <w:bottom w:val="single" w:sz="12" w:space="0" w:color="auto"/>
            </w:tcBorders>
            <w:vAlign w:val="center"/>
          </w:tcPr>
          <w:p w:rsidR="00572704" w:rsidRPr="001E77EE" w:rsidRDefault="00572704" w:rsidP="00572704">
            <w:pPr>
              <w:jc w:val="center"/>
              <w:rPr>
                <w:sz w:val="16"/>
                <w:szCs w:val="20"/>
              </w:rPr>
            </w:pPr>
          </w:p>
        </w:tc>
        <w:tc>
          <w:tcPr>
            <w:tcW w:w="1307" w:type="dxa"/>
            <w:vMerge/>
            <w:tcBorders>
              <w:bottom w:val="single" w:sz="12" w:space="0" w:color="auto"/>
            </w:tcBorders>
            <w:vAlign w:val="center"/>
          </w:tcPr>
          <w:p w:rsidR="00572704" w:rsidRPr="001E77EE" w:rsidRDefault="00572704" w:rsidP="00572704">
            <w:pPr>
              <w:jc w:val="center"/>
              <w:rPr>
                <w:sz w:val="16"/>
                <w:szCs w:val="20"/>
              </w:rPr>
            </w:pPr>
          </w:p>
        </w:tc>
        <w:tc>
          <w:tcPr>
            <w:tcW w:w="931" w:type="dxa"/>
            <w:tcBorders>
              <w:bottom w:val="single" w:sz="12" w:space="0" w:color="auto"/>
            </w:tcBorders>
            <w:vAlign w:val="center"/>
          </w:tcPr>
          <w:p w:rsidR="00572704" w:rsidRPr="001E77EE" w:rsidRDefault="00572704" w:rsidP="00572704">
            <w:pPr>
              <w:jc w:val="center"/>
              <w:rPr>
                <w:sz w:val="16"/>
                <w:szCs w:val="20"/>
              </w:rPr>
            </w:pPr>
            <w:r w:rsidRPr="001E77EE">
              <w:rPr>
                <w:sz w:val="16"/>
                <w:szCs w:val="20"/>
              </w:rPr>
              <w:t>предприя-</w:t>
            </w:r>
          </w:p>
          <w:p w:rsidR="00572704" w:rsidRPr="001E77EE" w:rsidRDefault="00572704" w:rsidP="00572704">
            <w:pPr>
              <w:jc w:val="center"/>
              <w:rPr>
                <w:sz w:val="16"/>
                <w:szCs w:val="20"/>
              </w:rPr>
            </w:pPr>
            <w:r w:rsidRPr="001E77EE">
              <w:rPr>
                <w:sz w:val="16"/>
                <w:szCs w:val="20"/>
              </w:rPr>
              <w:t>тием</w:t>
            </w:r>
          </w:p>
        </w:tc>
        <w:tc>
          <w:tcPr>
            <w:tcW w:w="851" w:type="dxa"/>
            <w:tcBorders>
              <w:bottom w:val="single" w:sz="12" w:space="0" w:color="auto"/>
            </w:tcBorders>
            <w:shd w:val="pct15" w:color="000000" w:fill="FFFFFF"/>
            <w:vAlign w:val="center"/>
          </w:tcPr>
          <w:p w:rsidR="00572704" w:rsidRPr="001E77EE" w:rsidRDefault="00572704" w:rsidP="00572704">
            <w:pPr>
              <w:jc w:val="center"/>
              <w:rPr>
                <w:sz w:val="16"/>
                <w:szCs w:val="20"/>
              </w:rPr>
            </w:pPr>
            <w:r w:rsidRPr="001E77EE">
              <w:rPr>
                <w:sz w:val="16"/>
                <w:szCs w:val="20"/>
              </w:rPr>
              <w:t>РЭК КО</w:t>
            </w:r>
          </w:p>
        </w:tc>
        <w:tc>
          <w:tcPr>
            <w:tcW w:w="1287" w:type="dxa"/>
            <w:vMerge/>
            <w:tcBorders>
              <w:bottom w:val="single" w:sz="12" w:space="0" w:color="auto"/>
            </w:tcBorders>
          </w:tcPr>
          <w:p w:rsidR="00572704" w:rsidRPr="001E77EE" w:rsidRDefault="00572704" w:rsidP="00572704">
            <w:pPr>
              <w:jc w:val="center"/>
              <w:rPr>
                <w:sz w:val="16"/>
                <w:szCs w:val="20"/>
              </w:rPr>
            </w:pPr>
          </w:p>
        </w:tc>
        <w:tc>
          <w:tcPr>
            <w:tcW w:w="1406" w:type="dxa"/>
            <w:vMerge/>
            <w:tcBorders>
              <w:bottom w:val="single" w:sz="12" w:space="0" w:color="auto"/>
              <w:right w:val="single" w:sz="12" w:space="0" w:color="auto"/>
            </w:tcBorders>
          </w:tcPr>
          <w:p w:rsidR="00572704" w:rsidRPr="001E77EE" w:rsidRDefault="00572704" w:rsidP="00572704">
            <w:pPr>
              <w:jc w:val="center"/>
              <w:rPr>
                <w:sz w:val="16"/>
                <w:szCs w:val="20"/>
              </w:rPr>
            </w:pPr>
          </w:p>
        </w:tc>
      </w:tr>
      <w:tr w:rsidR="001E77EE" w:rsidRPr="001E77EE" w:rsidTr="00752B42">
        <w:trPr>
          <w:cantSplit/>
          <w:trHeight w:val="224"/>
        </w:trPr>
        <w:tc>
          <w:tcPr>
            <w:tcW w:w="1183" w:type="dxa"/>
            <w:tcBorders>
              <w:top w:val="single" w:sz="12" w:space="0" w:color="auto"/>
              <w:left w:val="single" w:sz="12" w:space="0" w:color="auto"/>
            </w:tcBorders>
            <w:vAlign w:val="center"/>
          </w:tcPr>
          <w:p w:rsidR="00572704" w:rsidRPr="001E77EE" w:rsidRDefault="00572704" w:rsidP="00572704">
            <w:pPr>
              <w:jc w:val="center"/>
              <w:rPr>
                <w:sz w:val="16"/>
                <w:szCs w:val="20"/>
              </w:rPr>
            </w:pPr>
            <w:r w:rsidRPr="001E77EE">
              <w:rPr>
                <w:sz w:val="16"/>
                <w:szCs w:val="20"/>
              </w:rPr>
              <w:t>1</w:t>
            </w:r>
          </w:p>
        </w:tc>
        <w:tc>
          <w:tcPr>
            <w:tcW w:w="1279" w:type="dxa"/>
            <w:tcBorders>
              <w:top w:val="single" w:sz="12" w:space="0" w:color="auto"/>
            </w:tcBorders>
            <w:vAlign w:val="center"/>
          </w:tcPr>
          <w:p w:rsidR="00572704" w:rsidRPr="001E77EE" w:rsidRDefault="00572704" w:rsidP="00572704">
            <w:pPr>
              <w:jc w:val="center"/>
              <w:rPr>
                <w:sz w:val="16"/>
                <w:szCs w:val="20"/>
              </w:rPr>
            </w:pPr>
            <w:r w:rsidRPr="001E77EE">
              <w:rPr>
                <w:sz w:val="16"/>
                <w:szCs w:val="20"/>
              </w:rPr>
              <w:t>2</w:t>
            </w:r>
          </w:p>
        </w:tc>
        <w:tc>
          <w:tcPr>
            <w:tcW w:w="1383" w:type="dxa"/>
            <w:tcBorders>
              <w:top w:val="single" w:sz="12" w:space="0" w:color="auto"/>
            </w:tcBorders>
            <w:vAlign w:val="center"/>
          </w:tcPr>
          <w:p w:rsidR="00572704" w:rsidRPr="001E77EE" w:rsidRDefault="00572704" w:rsidP="00572704">
            <w:pPr>
              <w:jc w:val="center"/>
              <w:rPr>
                <w:sz w:val="16"/>
                <w:szCs w:val="20"/>
              </w:rPr>
            </w:pPr>
            <w:r w:rsidRPr="001E77EE">
              <w:rPr>
                <w:sz w:val="16"/>
                <w:szCs w:val="20"/>
              </w:rPr>
              <w:t>3</w:t>
            </w:r>
          </w:p>
        </w:tc>
        <w:tc>
          <w:tcPr>
            <w:tcW w:w="829" w:type="dxa"/>
            <w:tcBorders>
              <w:top w:val="single" w:sz="12" w:space="0" w:color="auto"/>
            </w:tcBorders>
            <w:vAlign w:val="center"/>
          </w:tcPr>
          <w:p w:rsidR="00572704" w:rsidRPr="001E77EE" w:rsidRDefault="00572704" w:rsidP="00572704">
            <w:pPr>
              <w:jc w:val="center"/>
              <w:rPr>
                <w:sz w:val="16"/>
                <w:szCs w:val="20"/>
              </w:rPr>
            </w:pPr>
            <w:r w:rsidRPr="001E77EE">
              <w:rPr>
                <w:sz w:val="16"/>
                <w:szCs w:val="20"/>
              </w:rPr>
              <w:t>4</w:t>
            </w:r>
          </w:p>
        </w:tc>
        <w:tc>
          <w:tcPr>
            <w:tcW w:w="1307" w:type="dxa"/>
            <w:tcBorders>
              <w:top w:val="single" w:sz="12" w:space="0" w:color="auto"/>
            </w:tcBorders>
            <w:vAlign w:val="center"/>
          </w:tcPr>
          <w:p w:rsidR="00572704" w:rsidRPr="001E77EE" w:rsidRDefault="00572704" w:rsidP="00572704">
            <w:pPr>
              <w:jc w:val="center"/>
              <w:rPr>
                <w:sz w:val="16"/>
                <w:szCs w:val="20"/>
              </w:rPr>
            </w:pPr>
            <w:r w:rsidRPr="001E77EE">
              <w:rPr>
                <w:sz w:val="16"/>
                <w:szCs w:val="20"/>
              </w:rPr>
              <w:t>5</w:t>
            </w:r>
          </w:p>
        </w:tc>
        <w:tc>
          <w:tcPr>
            <w:tcW w:w="931" w:type="dxa"/>
            <w:tcBorders>
              <w:top w:val="single" w:sz="12" w:space="0" w:color="auto"/>
            </w:tcBorders>
            <w:vAlign w:val="center"/>
          </w:tcPr>
          <w:p w:rsidR="00572704" w:rsidRPr="001E77EE" w:rsidRDefault="00572704" w:rsidP="00572704">
            <w:pPr>
              <w:jc w:val="center"/>
              <w:rPr>
                <w:sz w:val="16"/>
                <w:szCs w:val="20"/>
              </w:rPr>
            </w:pPr>
            <w:r w:rsidRPr="001E77EE">
              <w:rPr>
                <w:sz w:val="16"/>
                <w:szCs w:val="20"/>
              </w:rPr>
              <w:t>6</w:t>
            </w:r>
          </w:p>
        </w:tc>
        <w:tc>
          <w:tcPr>
            <w:tcW w:w="851" w:type="dxa"/>
            <w:tcBorders>
              <w:top w:val="single" w:sz="12" w:space="0" w:color="auto"/>
            </w:tcBorders>
            <w:shd w:val="pct15" w:color="000000" w:fill="FFFFFF"/>
            <w:vAlign w:val="center"/>
          </w:tcPr>
          <w:p w:rsidR="00572704" w:rsidRPr="001E77EE" w:rsidRDefault="00572704" w:rsidP="00572704">
            <w:pPr>
              <w:jc w:val="center"/>
              <w:rPr>
                <w:sz w:val="16"/>
                <w:szCs w:val="20"/>
              </w:rPr>
            </w:pPr>
            <w:r w:rsidRPr="001E77EE">
              <w:rPr>
                <w:sz w:val="16"/>
                <w:szCs w:val="20"/>
              </w:rPr>
              <w:t>7</w:t>
            </w:r>
          </w:p>
        </w:tc>
        <w:tc>
          <w:tcPr>
            <w:tcW w:w="1287" w:type="dxa"/>
            <w:tcBorders>
              <w:top w:val="single" w:sz="12" w:space="0" w:color="auto"/>
            </w:tcBorders>
            <w:vAlign w:val="center"/>
          </w:tcPr>
          <w:p w:rsidR="00572704" w:rsidRPr="001E77EE" w:rsidRDefault="00572704" w:rsidP="00572704">
            <w:pPr>
              <w:jc w:val="center"/>
              <w:rPr>
                <w:sz w:val="16"/>
                <w:szCs w:val="20"/>
              </w:rPr>
            </w:pPr>
            <w:r w:rsidRPr="001E77EE">
              <w:rPr>
                <w:sz w:val="16"/>
                <w:szCs w:val="20"/>
              </w:rPr>
              <w:t>8</w:t>
            </w:r>
          </w:p>
        </w:tc>
        <w:tc>
          <w:tcPr>
            <w:tcW w:w="1406" w:type="dxa"/>
            <w:tcBorders>
              <w:top w:val="single" w:sz="12" w:space="0" w:color="auto"/>
              <w:right w:val="single" w:sz="12" w:space="0" w:color="auto"/>
            </w:tcBorders>
            <w:vAlign w:val="center"/>
          </w:tcPr>
          <w:p w:rsidR="00572704" w:rsidRPr="001E77EE" w:rsidRDefault="00572704" w:rsidP="00572704">
            <w:pPr>
              <w:jc w:val="center"/>
              <w:rPr>
                <w:sz w:val="16"/>
                <w:szCs w:val="20"/>
              </w:rPr>
            </w:pPr>
            <w:r w:rsidRPr="001E77EE">
              <w:rPr>
                <w:sz w:val="16"/>
                <w:szCs w:val="20"/>
              </w:rPr>
              <w:t>9</w:t>
            </w:r>
          </w:p>
        </w:tc>
      </w:tr>
      <w:tr w:rsidR="001E77EE" w:rsidRPr="001E77EE" w:rsidTr="00752B42">
        <w:trPr>
          <w:cantSplit/>
          <w:trHeight w:val="424"/>
        </w:trPr>
        <w:tc>
          <w:tcPr>
            <w:tcW w:w="1183" w:type="dxa"/>
            <w:vMerge w:val="restart"/>
            <w:tcBorders>
              <w:left w:val="single" w:sz="12" w:space="0" w:color="auto"/>
            </w:tcBorders>
            <w:vAlign w:val="center"/>
          </w:tcPr>
          <w:p w:rsidR="00572704" w:rsidRPr="001E77EE" w:rsidRDefault="00572704" w:rsidP="00572704">
            <w:pPr>
              <w:ind w:right="-108"/>
              <w:jc w:val="center"/>
              <w:rPr>
                <w:sz w:val="16"/>
                <w:szCs w:val="16"/>
              </w:rPr>
            </w:pPr>
            <w:r w:rsidRPr="001E77EE">
              <w:rPr>
                <w:sz w:val="16"/>
                <w:szCs w:val="20"/>
              </w:rPr>
              <w:t>ООО «Коммунальщик», Ленинск-Кузнецкий район</w:t>
            </w:r>
          </w:p>
        </w:tc>
        <w:tc>
          <w:tcPr>
            <w:tcW w:w="1279" w:type="dxa"/>
            <w:vMerge w:val="restart"/>
            <w:vAlign w:val="center"/>
          </w:tcPr>
          <w:p w:rsidR="00572704" w:rsidRPr="001E77EE" w:rsidRDefault="00572704" w:rsidP="00572704">
            <w:pPr>
              <w:jc w:val="center"/>
              <w:rPr>
                <w:b/>
                <w:sz w:val="16"/>
                <w:szCs w:val="16"/>
              </w:rPr>
            </w:pPr>
            <w:r w:rsidRPr="001E77EE">
              <w:rPr>
                <w:b/>
                <w:sz w:val="16"/>
                <w:szCs w:val="16"/>
              </w:rPr>
              <w:t>- 3058,17</w:t>
            </w:r>
          </w:p>
        </w:tc>
        <w:tc>
          <w:tcPr>
            <w:tcW w:w="1383" w:type="dxa"/>
            <w:vAlign w:val="center"/>
          </w:tcPr>
          <w:p w:rsidR="00572704" w:rsidRPr="001E77EE" w:rsidRDefault="00572704" w:rsidP="00572704">
            <w:pPr>
              <w:rPr>
                <w:sz w:val="16"/>
                <w:szCs w:val="20"/>
              </w:rPr>
            </w:pPr>
            <w:r w:rsidRPr="001E77EE">
              <w:rPr>
                <w:sz w:val="16"/>
                <w:szCs w:val="20"/>
              </w:rPr>
              <w:t>бюджетные потребители</w:t>
            </w:r>
          </w:p>
        </w:tc>
        <w:tc>
          <w:tcPr>
            <w:tcW w:w="829" w:type="dxa"/>
            <w:vAlign w:val="center"/>
          </w:tcPr>
          <w:p w:rsidR="00572704" w:rsidRPr="001E77EE" w:rsidRDefault="00572704" w:rsidP="00572704">
            <w:pPr>
              <w:jc w:val="center"/>
              <w:rPr>
                <w:sz w:val="16"/>
                <w:szCs w:val="20"/>
              </w:rPr>
            </w:pPr>
            <w:r w:rsidRPr="001E77EE">
              <w:rPr>
                <w:sz w:val="16"/>
                <w:szCs w:val="20"/>
              </w:rPr>
              <w:t>89,09</w:t>
            </w:r>
          </w:p>
        </w:tc>
        <w:tc>
          <w:tcPr>
            <w:tcW w:w="1307" w:type="dxa"/>
            <w:vMerge w:val="restart"/>
            <w:shd w:val="clear" w:color="auto" w:fill="auto"/>
            <w:vAlign w:val="center"/>
          </w:tcPr>
          <w:p w:rsidR="00572704" w:rsidRPr="001E77EE" w:rsidRDefault="00572704" w:rsidP="00572704">
            <w:pPr>
              <w:jc w:val="center"/>
              <w:rPr>
                <w:sz w:val="16"/>
                <w:szCs w:val="20"/>
              </w:rPr>
            </w:pPr>
            <w:r w:rsidRPr="001E77EE">
              <w:rPr>
                <w:b/>
                <w:sz w:val="18"/>
                <w:szCs w:val="18"/>
              </w:rPr>
              <w:t>2142,80*</w:t>
            </w:r>
          </w:p>
        </w:tc>
        <w:tc>
          <w:tcPr>
            <w:tcW w:w="931" w:type="dxa"/>
            <w:vMerge w:val="restart"/>
            <w:vAlign w:val="center"/>
          </w:tcPr>
          <w:p w:rsidR="00572704" w:rsidRPr="001E77EE" w:rsidRDefault="00572704" w:rsidP="00572704">
            <w:pPr>
              <w:jc w:val="center"/>
              <w:rPr>
                <w:sz w:val="16"/>
                <w:szCs w:val="20"/>
              </w:rPr>
            </w:pPr>
            <w:r w:rsidRPr="001E77EE">
              <w:rPr>
                <w:sz w:val="16"/>
                <w:szCs w:val="20"/>
              </w:rPr>
              <w:t>2611,19</w:t>
            </w:r>
          </w:p>
        </w:tc>
        <w:tc>
          <w:tcPr>
            <w:tcW w:w="851" w:type="dxa"/>
            <w:vMerge w:val="restart"/>
            <w:shd w:val="pct15" w:color="000000" w:fill="FFFFFF"/>
            <w:vAlign w:val="center"/>
          </w:tcPr>
          <w:p w:rsidR="00572704" w:rsidRPr="001E77EE" w:rsidRDefault="00572704" w:rsidP="00572704">
            <w:pPr>
              <w:jc w:val="center"/>
              <w:rPr>
                <w:sz w:val="16"/>
                <w:szCs w:val="20"/>
              </w:rPr>
            </w:pPr>
            <w:r w:rsidRPr="001E77EE">
              <w:rPr>
                <w:b/>
                <w:sz w:val="18"/>
                <w:szCs w:val="18"/>
              </w:rPr>
              <w:t>2142,80</w:t>
            </w:r>
          </w:p>
        </w:tc>
        <w:tc>
          <w:tcPr>
            <w:tcW w:w="1287" w:type="dxa"/>
            <w:vMerge w:val="restart"/>
            <w:vAlign w:val="center"/>
          </w:tcPr>
          <w:p w:rsidR="00572704" w:rsidRPr="001E77EE" w:rsidRDefault="00572704" w:rsidP="00572704">
            <w:pPr>
              <w:jc w:val="center"/>
              <w:rPr>
                <w:sz w:val="16"/>
                <w:szCs w:val="20"/>
              </w:rPr>
            </w:pPr>
            <w:r w:rsidRPr="001E77EE">
              <w:rPr>
                <w:sz w:val="16"/>
                <w:szCs w:val="20"/>
              </w:rPr>
              <w:t>0,00</w:t>
            </w:r>
          </w:p>
        </w:tc>
        <w:tc>
          <w:tcPr>
            <w:tcW w:w="1406" w:type="dxa"/>
            <w:vMerge w:val="restart"/>
            <w:tcBorders>
              <w:right w:val="single" w:sz="12" w:space="0" w:color="auto"/>
            </w:tcBorders>
            <w:vAlign w:val="center"/>
          </w:tcPr>
          <w:p w:rsidR="00572704" w:rsidRPr="001E77EE" w:rsidRDefault="00572704" w:rsidP="00572704">
            <w:pPr>
              <w:jc w:val="center"/>
              <w:rPr>
                <w:sz w:val="16"/>
                <w:szCs w:val="20"/>
              </w:rPr>
            </w:pPr>
            <w:r w:rsidRPr="001E77EE">
              <w:rPr>
                <w:sz w:val="16"/>
                <w:szCs w:val="20"/>
              </w:rPr>
              <w:t>3,07</w:t>
            </w:r>
          </w:p>
        </w:tc>
      </w:tr>
      <w:tr w:rsidR="001E77EE" w:rsidRPr="001E77EE" w:rsidTr="00752B42">
        <w:trPr>
          <w:cantSplit/>
          <w:trHeight w:val="346"/>
        </w:trPr>
        <w:tc>
          <w:tcPr>
            <w:tcW w:w="1183" w:type="dxa"/>
            <w:vMerge/>
            <w:tcBorders>
              <w:left w:val="single" w:sz="12" w:space="0" w:color="auto"/>
            </w:tcBorders>
            <w:vAlign w:val="center"/>
          </w:tcPr>
          <w:p w:rsidR="00572704" w:rsidRPr="001E77EE" w:rsidRDefault="00572704" w:rsidP="00572704">
            <w:pPr>
              <w:ind w:right="-108"/>
              <w:jc w:val="center"/>
              <w:rPr>
                <w:sz w:val="16"/>
                <w:szCs w:val="20"/>
              </w:rPr>
            </w:pPr>
          </w:p>
        </w:tc>
        <w:tc>
          <w:tcPr>
            <w:tcW w:w="1279" w:type="dxa"/>
            <w:vMerge/>
            <w:vAlign w:val="center"/>
          </w:tcPr>
          <w:p w:rsidR="00572704" w:rsidRPr="001E77EE" w:rsidRDefault="00572704" w:rsidP="00572704">
            <w:pPr>
              <w:jc w:val="center"/>
              <w:rPr>
                <w:b/>
                <w:sz w:val="16"/>
                <w:szCs w:val="16"/>
              </w:rPr>
            </w:pPr>
          </w:p>
        </w:tc>
        <w:tc>
          <w:tcPr>
            <w:tcW w:w="1383" w:type="dxa"/>
            <w:vAlign w:val="center"/>
          </w:tcPr>
          <w:p w:rsidR="00572704" w:rsidRPr="001E77EE" w:rsidRDefault="00572704" w:rsidP="00572704">
            <w:pPr>
              <w:rPr>
                <w:sz w:val="16"/>
                <w:szCs w:val="20"/>
              </w:rPr>
            </w:pPr>
            <w:r w:rsidRPr="001E77EE">
              <w:rPr>
                <w:sz w:val="16"/>
                <w:szCs w:val="20"/>
              </w:rPr>
              <w:t>жилищные организации</w:t>
            </w:r>
          </w:p>
        </w:tc>
        <w:tc>
          <w:tcPr>
            <w:tcW w:w="829" w:type="dxa"/>
            <w:vAlign w:val="center"/>
          </w:tcPr>
          <w:p w:rsidR="00572704" w:rsidRPr="001E77EE" w:rsidRDefault="00572704" w:rsidP="00572704">
            <w:pPr>
              <w:jc w:val="center"/>
              <w:rPr>
                <w:sz w:val="16"/>
                <w:szCs w:val="20"/>
              </w:rPr>
            </w:pPr>
            <w:r w:rsidRPr="001E77EE">
              <w:rPr>
                <w:sz w:val="16"/>
                <w:szCs w:val="20"/>
              </w:rPr>
              <w:t>5,37</w:t>
            </w:r>
          </w:p>
        </w:tc>
        <w:tc>
          <w:tcPr>
            <w:tcW w:w="1307" w:type="dxa"/>
            <w:vMerge/>
            <w:shd w:val="clear" w:color="auto" w:fill="auto"/>
            <w:vAlign w:val="center"/>
          </w:tcPr>
          <w:p w:rsidR="00572704" w:rsidRPr="001E77EE" w:rsidRDefault="00572704" w:rsidP="00572704">
            <w:pPr>
              <w:jc w:val="center"/>
              <w:rPr>
                <w:sz w:val="16"/>
                <w:szCs w:val="20"/>
              </w:rPr>
            </w:pPr>
          </w:p>
        </w:tc>
        <w:tc>
          <w:tcPr>
            <w:tcW w:w="931" w:type="dxa"/>
            <w:vMerge/>
            <w:vAlign w:val="center"/>
          </w:tcPr>
          <w:p w:rsidR="00572704" w:rsidRPr="001E77EE" w:rsidRDefault="00572704" w:rsidP="00572704">
            <w:pPr>
              <w:jc w:val="center"/>
              <w:rPr>
                <w:sz w:val="16"/>
                <w:szCs w:val="20"/>
              </w:rPr>
            </w:pPr>
          </w:p>
        </w:tc>
        <w:tc>
          <w:tcPr>
            <w:tcW w:w="851" w:type="dxa"/>
            <w:vMerge/>
            <w:shd w:val="pct15" w:color="000000" w:fill="FFFFFF"/>
            <w:vAlign w:val="center"/>
          </w:tcPr>
          <w:p w:rsidR="00572704" w:rsidRPr="001E77EE" w:rsidRDefault="00572704" w:rsidP="00572704">
            <w:pPr>
              <w:jc w:val="center"/>
              <w:rPr>
                <w:b/>
                <w:sz w:val="18"/>
                <w:szCs w:val="18"/>
              </w:rPr>
            </w:pPr>
          </w:p>
        </w:tc>
        <w:tc>
          <w:tcPr>
            <w:tcW w:w="1287" w:type="dxa"/>
            <w:vMerge/>
            <w:vAlign w:val="center"/>
          </w:tcPr>
          <w:p w:rsidR="00572704" w:rsidRPr="001E77EE" w:rsidRDefault="00572704" w:rsidP="00572704">
            <w:pPr>
              <w:jc w:val="center"/>
              <w:rPr>
                <w:sz w:val="16"/>
                <w:szCs w:val="20"/>
              </w:rPr>
            </w:pPr>
          </w:p>
        </w:tc>
        <w:tc>
          <w:tcPr>
            <w:tcW w:w="1406" w:type="dxa"/>
            <w:vMerge/>
            <w:tcBorders>
              <w:right w:val="single" w:sz="12" w:space="0" w:color="auto"/>
            </w:tcBorders>
            <w:vAlign w:val="center"/>
          </w:tcPr>
          <w:p w:rsidR="00572704" w:rsidRPr="001E77EE" w:rsidRDefault="00572704" w:rsidP="00572704">
            <w:pPr>
              <w:jc w:val="center"/>
              <w:rPr>
                <w:sz w:val="16"/>
                <w:szCs w:val="20"/>
              </w:rPr>
            </w:pPr>
          </w:p>
        </w:tc>
      </w:tr>
      <w:tr w:rsidR="001E77EE" w:rsidRPr="001E77EE" w:rsidTr="00752B42">
        <w:trPr>
          <w:cantSplit/>
          <w:trHeight w:val="304"/>
        </w:trPr>
        <w:tc>
          <w:tcPr>
            <w:tcW w:w="1183" w:type="dxa"/>
            <w:vMerge/>
            <w:tcBorders>
              <w:left w:val="single" w:sz="12" w:space="0" w:color="auto"/>
            </w:tcBorders>
            <w:vAlign w:val="center"/>
          </w:tcPr>
          <w:p w:rsidR="00572704" w:rsidRPr="001E77EE" w:rsidRDefault="00572704" w:rsidP="00572704">
            <w:pPr>
              <w:ind w:right="-108"/>
              <w:jc w:val="center"/>
              <w:rPr>
                <w:sz w:val="16"/>
                <w:szCs w:val="20"/>
              </w:rPr>
            </w:pPr>
          </w:p>
        </w:tc>
        <w:tc>
          <w:tcPr>
            <w:tcW w:w="1279" w:type="dxa"/>
            <w:vMerge/>
            <w:vAlign w:val="center"/>
          </w:tcPr>
          <w:p w:rsidR="00572704" w:rsidRPr="001E77EE" w:rsidRDefault="00572704" w:rsidP="00572704">
            <w:pPr>
              <w:jc w:val="center"/>
              <w:rPr>
                <w:b/>
                <w:sz w:val="16"/>
                <w:szCs w:val="16"/>
              </w:rPr>
            </w:pPr>
          </w:p>
        </w:tc>
        <w:tc>
          <w:tcPr>
            <w:tcW w:w="1383" w:type="dxa"/>
            <w:vAlign w:val="center"/>
          </w:tcPr>
          <w:p w:rsidR="00572704" w:rsidRPr="001E77EE" w:rsidRDefault="00572704" w:rsidP="00572704">
            <w:pPr>
              <w:rPr>
                <w:sz w:val="16"/>
                <w:szCs w:val="20"/>
              </w:rPr>
            </w:pPr>
            <w:r w:rsidRPr="001E77EE">
              <w:rPr>
                <w:sz w:val="16"/>
                <w:szCs w:val="20"/>
              </w:rPr>
              <w:t>иные потребители</w:t>
            </w:r>
          </w:p>
        </w:tc>
        <w:tc>
          <w:tcPr>
            <w:tcW w:w="829" w:type="dxa"/>
            <w:vAlign w:val="center"/>
          </w:tcPr>
          <w:p w:rsidR="00572704" w:rsidRPr="001E77EE" w:rsidRDefault="00572704" w:rsidP="00572704">
            <w:pPr>
              <w:jc w:val="center"/>
              <w:rPr>
                <w:sz w:val="16"/>
                <w:szCs w:val="20"/>
              </w:rPr>
            </w:pPr>
            <w:r w:rsidRPr="001E77EE">
              <w:rPr>
                <w:sz w:val="16"/>
                <w:szCs w:val="20"/>
              </w:rPr>
              <w:t>5,54</w:t>
            </w:r>
          </w:p>
        </w:tc>
        <w:tc>
          <w:tcPr>
            <w:tcW w:w="1307" w:type="dxa"/>
            <w:vMerge/>
            <w:shd w:val="clear" w:color="auto" w:fill="auto"/>
            <w:vAlign w:val="center"/>
          </w:tcPr>
          <w:p w:rsidR="00572704" w:rsidRPr="001E77EE" w:rsidRDefault="00572704" w:rsidP="00572704">
            <w:pPr>
              <w:jc w:val="center"/>
              <w:rPr>
                <w:sz w:val="16"/>
                <w:szCs w:val="20"/>
              </w:rPr>
            </w:pPr>
          </w:p>
        </w:tc>
        <w:tc>
          <w:tcPr>
            <w:tcW w:w="931" w:type="dxa"/>
            <w:vMerge/>
            <w:vAlign w:val="center"/>
          </w:tcPr>
          <w:p w:rsidR="00572704" w:rsidRPr="001E77EE" w:rsidRDefault="00572704" w:rsidP="00572704">
            <w:pPr>
              <w:jc w:val="center"/>
              <w:rPr>
                <w:sz w:val="16"/>
                <w:szCs w:val="20"/>
              </w:rPr>
            </w:pPr>
          </w:p>
        </w:tc>
        <w:tc>
          <w:tcPr>
            <w:tcW w:w="851" w:type="dxa"/>
            <w:vMerge/>
            <w:shd w:val="pct15" w:color="000000" w:fill="FFFFFF"/>
            <w:vAlign w:val="center"/>
          </w:tcPr>
          <w:p w:rsidR="00572704" w:rsidRPr="001E77EE" w:rsidRDefault="00572704" w:rsidP="00572704">
            <w:pPr>
              <w:jc w:val="center"/>
              <w:rPr>
                <w:b/>
                <w:sz w:val="18"/>
                <w:szCs w:val="18"/>
              </w:rPr>
            </w:pPr>
          </w:p>
        </w:tc>
        <w:tc>
          <w:tcPr>
            <w:tcW w:w="1287" w:type="dxa"/>
            <w:vMerge/>
            <w:vAlign w:val="center"/>
          </w:tcPr>
          <w:p w:rsidR="00572704" w:rsidRPr="001E77EE" w:rsidRDefault="00572704" w:rsidP="00572704">
            <w:pPr>
              <w:jc w:val="center"/>
              <w:rPr>
                <w:sz w:val="16"/>
                <w:szCs w:val="20"/>
              </w:rPr>
            </w:pPr>
          </w:p>
        </w:tc>
        <w:tc>
          <w:tcPr>
            <w:tcW w:w="1406" w:type="dxa"/>
            <w:vMerge/>
            <w:tcBorders>
              <w:right w:val="single" w:sz="12" w:space="0" w:color="auto"/>
            </w:tcBorders>
            <w:vAlign w:val="center"/>
          </w:tcPr>
          <w:p w:rsidR="00572704" w:rsidRPr="001E77EE" w:rsidRDefault="00572704" w:rsidP="00572704">
            <w:pPr>
              <w:jc w:val="center"/>
              <w:rPr>
                <w:sz w:val="16"/>
                <w:szCs w:val="20"/>
              </w:rPr>
            </w:pPr>
          </w:p>
        </w:tc>
      </w:tr>
      <w:tr w:rsidR="001E77EE" w:rsidRPr="001E77EE" w:rsidTr="00752B42">
        <w:trPr>
          <w:cantSplit/>
          <w:trHeight w:val="301"/>
        </w:trPr>
        <w:tc>
          <w:tcPr>
            <w:tcW w:w="1183" w:type="dxa"/>
            <w:vMerge/>
            <w:tcBorders>
              <w:left w:val="single" w:sz="12" w:space="0" w:color="auto"/>
              <w:bottom w:val="single" w:sz="12" w:space="0" w:color="auto"/>
            </w:tcBorders>
            <w:vAlign w:val="center"/>
          </w:tcPr>
          <w:p w:rsidR="00572704" w:rsidRPr="001E77EE" w:rsidRDefault="00572704" w:rsidP="00572704">
            <w:pPr>
              <w:ind w:right="-108"/>
              <w:jc w:val="center"/>
              <w:rPr>
                <w:sz w:val="16"/>
                <w:szCs w:val="20"/>
              </w:rPr>
            </w:pPr>
          </w:p>
        </w:tc>
        <w:tc>
          <w:tcPr>
            <w:tcW w:w="1279" w:type="dxa"/>
            <w:vMerge/>
            <w:tcBorders>
              <w:bottom w:val="single" w:sz="12" w:space="0" w:color="auto"/>
            </w:tcBorders>
            <w:vAlign w:val="center"/>
          </w:tcPr>
          <w:p w:rsidR="00572704" w:rsidRPr="001E77EE" w:rsidRDefault="00572704" w:rsidP="00572704">
            <w:pPr>
              <w:jc w:val="center"/>
              <w:rPr>
                <w:b/>
                <w:sz w:val="16"/>
                <w:szCs w:val="16"/>
              </w:rPr>
            </w:pPr>
          </w:p>
        </w:tc>
        <w:tc>
          <w:tcPr>
            <w:tcW w:w="1383" w:type="dxa"/>
            <w:tcBorders>
              <w:bottom w:val="single" w:sz="12" w:space="0" w:color="auto"/>
            </w:tcBorders>
            <w:vAlign w:val="center"/>
          </w:tcPr>
          <w:p w:rsidR="00572704" w:rsidRPr="001E77EE" w:rsidRDefault="00572704" w:rsidP="00572704">
            <w:pPr>
              <w:rPr>
                <w:sz w:val="16"/>
                <w:szCs w:val="20"/>
              </w:rPr>
            </w:pPr>
            <w:r w:rsidRPr="001E77EE">
              <w:rPr>
                <w:sz w:val="16"/>
                <w:szCs w:val="20"/>
              </w:rPr>
              <w:t>произв. нужды</w:t>
            </w:r>
          </w:p>
        </w:tc>
        <w:tc>
          <w:tcPr>
            <w:tcW w:w="829" w:type="dxa"/>
            <w:tcBorders>
              <w:bottom w:val="single" w:sz="12" w:space="0" w:color="auto"/>
            </w:tcBorders>
            <w:vAlign w:val="center"/>
          </w:tcPr>
          <w:p w:rsidR="00572704" w:rsidRPr="001E77EE" w:rsidRDefault="00572704" w:rsidP="00572704">
            <w:pPr>
              <w:jc w:val="center"/>
              <w:rPr>
                <w:sz w:val="16"/>
                <w:szCs w:val="20"/>
              </w:rPr>
            </w:pPr>
            <w:r w:rsidRPr="001E77EE">
              <w:rPr>
                <w:sz w:val="16"/>
                <w:szCs w:val="20"/>
              </w:rPr>
              <w:t>0,00</w:t>
            </w:r>
          </w:p>
        </w:tc>
        <w:tc>
          <w:tcPr>
            <w:tcW w:w="5782" w:type="dxa"/>
            <w:gridSpan w:val="5"/>
            <w:tcBorders>
              <w:bottom w:val="single" w:sz="12" w:space="0" w:color="auto"/>
              <w:right w:val="single" w:sz="12" w:space="0" w:color="auto"/>
            </w:tcBorders>
            <w:shd w:val="clear" w:color="auto" w:fill="auto"/>
            <w:vAlign w:val="center"/>
          </w:tcPr>
          <w:p w:rsidR="00572704" w:rsidRPr="001E77EE" w:rsidRDefault="00572704" w:rsidP="00572704">
            <w:pPr>
              <w:jc w:val="center"/>
              <w:rPr>
                <w:sz w:val="16"/>
                <w:szCs w:val="20"/>
              </w:rPr>
            </w:pPr>
          </w:p>
        </w:tc>
      </w:tr>
    </w:tbl>
    <w:p w:rsidR="00572704" w:rsidRPr="001E77EE" w:rsidRDefault="00572704" w:rsidP="00572704">
      <w:pPr>
        <w:ind w:left="851"/>
        <w:jc w:val="both"/>
        <w:rPr>
          <w:b/>
          <w:i/>
        </w:rPr>
      </w:pPr>
      <w:r w:rsidRPr="001E77EE">
        <w:rPr>
          <w:b/>
          <w:i/>
          <w:sz w:val="28"/>
          <w:szCs w:val="28"/>
        </w:rPr>
        <w:t>*</w:t>
      </w:r>
      <w:r w:rsidRPr="001E77EE">
        <w:rPr>
          <w:b/>
          <w:i/>
        </w:rPr>
        <w:t xml:space="preserve"> утвержден постановлением Региональной энергетической комиссии Кемеровской области  от 1.11.2011 № 257</w:t>
      </w:r>
    </w:p>
    <w:p w:rsidR="00572704" w:rsidRPr="001E77EE" w:rsidRDefault="00572704" w:rsidP="00414B16">
      <w:pPr>
        <w:keepNext/>
        <w:spacing w:after="60"/>
        <w:jc w:val="right"/>
        <w:outlineLvl w:val="3"/>
        <w:rPr>
          <w:bCs/>
        </w:rPr>
      </w:pPr>
      <w:r w:rsidRPr="001E77EE">
        <w:rPr>
          <w:bCs/>
        </w:rPr>
        <w:t>Таблица 2</w:t>
      </w:r>
    </w:p>
    <w:p w:rsidR="00572704" w:rsidRPr="001E77EE" w:rsidRDefault="00572704" w:rsidP="00572704">
      <w:pPr>
        <w:jc w:val="center"/>
      </w:pPr>
      <w:r w:rsidRPr="001E77EE">
        <w:t>Тариф на тепловую энергию, реализуемую ООО «Коммунальщик» (Ленинск-Кузнецкий район) на потребительском рынке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1E77EE" w:rsidRPr="001E77EE" w:rsidTr="00752B42">
        <w:trPr>
          <w:cantSplit/>
          <w:trHeight w:val="229"/>
        </w:trPr>
        <w:tc>
          <w:tcPr>
            <w:tcW w:w="1183" w:type="dxa"/>
            <w:vMerge w:val="restart"/>
            <w:tcBorders>
              <w:top w:val="single" w:sz="12" w:space="0" w:color="auto"/>
              <w:left w:val="single" w:sz="12" w:space="0" w:color="auto"/>
            </w:tcBorders>
            <w:vAlign w:val="center"/>
          </w:tcPr>
          <w:p w:rsidR="00E166B6" w:rsidRPr="001E77EE" w:rsidRDefault="00E166B6" w:rsidP="00E166B6">
            <w:pPr>
              <w:jc w:val="center"/>
              <w:rPr>
                <w:sz w:val="16"/>
                <w:szCs w:val="20"/>
              </w:rPr>
            </w:pPr>
            <w:r w:rsidRPr="001E77EE">
              <w:rPr>
                <w:sz w:val="16"/>
                <w:szCs w:val="20"/>
              </w:rPr>
              <w:t>Предприятие</w:t>
            </w:r>
          </w:p>
        </w:tc>
        <w:tc>
          <w:tcPr>
            <w:tcW w:w="1279" w:type="dxa"/>
            <w:vMerge w:val="restart"/>
            <w:tcBorders>
              <w:top w:val="single" w:sz="12" w:space="0" w:color="auto"/>
            </w:tcBorders>
            <w:vAlign w:val="center"/>
          </w:tcPr>
          <w:p w:rsidR="00E166B6" w:rsidRPr="001E77EE" w:rsidRDefault="00E166B6" w:rsidP="00E166B6">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E166B6" w:rsidRPr="001E77EE" w:rsidRDefault="00E166B6" w:rsidP="00E166B6">
            <w:pPr>
              <w:jc w:val="center"/>
              <w:rPr>
                <w:sz w:val="16"/>
                <w:szCs w:val="20"/>
              </w:rPr>
            </w:pPr>
            <w:r w:rsidRPr="001E77EE">
              <w:rPr>
                <w:sz w:val="16"/>
                <w:szCs w:val="20"/>
              </w:rPr>
              <w:t>тыс. руб.</w:t>
            </w:r>
          </w:p>
        </w:tc>
        <w:tc>
          <w:tcPr>
            <w:tcW w:w="1383" w:type="dxa"/>
            <w:vMerge w:val="restart"/>
            <w:tcBorders>
              <w:top w:val="single" w:sz="12" w:space="0" w:color="auto"/>
              <w:bottom w:val="nil"/>
            </w:tcBorders>
            <w:vAlign w:val="center"/>
          </w:tcPr>
          <w:p w:rsidR="00E166B6" w:rsidRPr="001E77EE" w:rsidRDefault="00E166B6" w:rsidP="00E166B6">
            <w:pPr>
              <w:jc w:val="center"/>
              <w:rPr>
                <w:sz w:val="16"/>
                <w:szCs w:val="20"/>
              </w:rPr>
            </w:pPr>
            <w:r w:rsidRPr="001E77EE">
              <w:rPr>
                <w:sz w:val="16"/>
                <w:szCs w:val="20"/>
              </w:rPr>
              <w:t>Структура отпуска</w:t>
            </w:r>
          </w:p>
        </w:tc>
        <w:tc>
          <w:tcPr>
            <w:tcW w:w="829" w:type="dxa"/>
            <w:vMerge w:val="restart"/>
            <w:tcBorders>
              <w:top w:val="single" w:sz="12" w:space="0" w:color="auto"/>
              <w:bottom w:val="nil"/>
            </w:tcBorders>
            <w:vAlign w:val="center"/>
          </w:tcPr>
          <w:p w:rsidR="00E166B6" w:rsidRPr="001E77EE" w:rsidRDefault="00E166B6" w:rsidP="00E166B6">
            <w:pPr>
              <w:jc w:val="center"/>
              <w:rPr>
                <w:sz w:val="16"/>
                <w:szCs w:val="20"/>
              </w:rPr>
            </w:pPr>
            <w:r w:rsidRPr="001E77EE">
              <w:rPr>
                <w:sz w:val="16"/>
                <w:szCs w:val="20"/>
              </w:rPr>
              <w:t>Доля отпуска т/э на потребит рынок,</w:t>
            </w:r>
          </w:p>
          <w:p w:rsidR="00E166B6" w:rsidRPr="001E77EE" w:rsidRDefault="00E166B6" w:rsidP="00E166B6">
            <w:pPr>
              <w:jc w:val="center"/>
              <w:rPr>
                <w:sz w:val="16"/>
                <w:szCs w:val="20"/>
              </w:rPr>
            </w:pPr>
          </w:p>
          <w:p w:rsidR="00E166B6" w:rsidRPr="001E77EE" w:rsidRDefault="00E166B6" w:rsidP="00E166B6">
            <w:pPr>
              <w:jc w:val="center"/>
              <w:rPr>
                <w:sz w:val="16"/>
                <w:szCs w:val="20"/>
              </w:rPr>
            </w:pPr>
            <w:r w:rsidRPr="001E77EE">
              <w:rPr>
                <w:sz w:val="16"/>
                <w:szCs w:val="20"/>
              </w:rPr>
              <w:t xml:space="preserve"> %</w:t>
            </w:r>
          </w:p>
        </w:tc>
        <w:tc>
          <w:tcPr>
            <w:tcW w:w="3089" w:type="dxa"/>
            <w:gridSpan w:val="3"/>
            <w:tcBorders>
              <w:top w:val="single" w:sz="12" w:space="0" w:color="auto"/>
            </w:tcBorders>
            <w:vAlign w:val="center"/>
          </w:tcPr>
          <w:p w:rsidR="00E166B6" w:rsidRPr="001E77EE" w:rsidRDefault="00E166B6" w:rsidP="00E166B6">
            <w:pPr>
              <w:jc w:val="center"/>
              <w:rPr>
                <w:sz w:val="16"/>
                <w:szCs w:val="20"/>
              </w:rPr>
            </w:pPr>
            <w:r w:rsidRPr="001E77EE">
              <w:rPr>
                <w:sz w:val="16"/>
                <w:szCs w:val="20"/>
              </w:rPr>
              <w:t xml:space="preserve">Тариф на т/энергию, руб./Гкал </w:t>
            </w:r>
          </w:p>
          <w:p w:rsidR="00E166B6" w:rsidRPr="001E77EE" w:rsidRDefault="00E166B6" w:rsidP="00E166B6">
            <w:pPr>
              <w:jc w:val="center"/>
              <w:rPr>
                <w:sz w:val="16"/>
                <w:szCs w:val="20"/>
              </w:rPr>
            </w:pPr>
            <w:r w:rsidRPr="001E77EE">
              <w:rPr>
                <w:sz w:val="16"/>
                <w:szCs w:val="20"/>
              </w:rPr>
              <w:t>(НДС не облагается)</w:t>
            </w:r>
          </w:p>
        </w:tc>
        <w:tc>
          <w:tcPr>
            <w:tcW w:w="1287" w:type="dxa"/>
            <w:vMerge w:val="restart"/>
            <w:tcBorders>
              <w:top w:val="single" w:sz="12" w:space="0" w:color="auto"/>
            </w:tcBorders>
            <w:vAlign w:val="center"/>
          </w:tcPr>
          <w:p w:rsidR="00E166B6" w:rsidRPr="001E77EE" w:rsidRDefault="00E166B6" w:rsidP="00E166B6">
            <w:pPr>
              <w:jc w:val="center"/>
              <w:rPr>
                <w:sz w:val="16"/>
                <w:szCs w:val="20"/>
              </w:rPr>
            </w:pPr>
            <w:r w:rsidRPr="001E77EE">
              <w:rPr>
                <w:sz w:val="16"/>
                <w:szCs w:val="20"/>
              </w:rPr>
              <w:t>Темп роста тарифа по сравнению с действующим</w:t>
            </w:r>
          </w:p>
          <w:p w:rsidR="00E166B6" w:rsidRPr="001E77EE" w:rsidRDefault="00E166B6" w:rsidP="00E166B6">
            <w:pPr>
              <w:jc w:val="center"/>
              <w:rPr>
                <w:sz w:val="16"/>
                <w:szCs w:val="20"/>
              </w:rPr>
            </w:pPr>
          </w:p>
          <w:p w:rsidR="00E166B6" w:rsidRPr="001E77EE" w:rsidRDefault="00E166B6" w:rsidP="00E166B6">
            <w:pPr>
              <w:jc w:val="center"/>
              <w:rPr>
                <w:sz w:val="16"/>
                <w:szCs w:val="20"/>
              </w:rPr>
            </w:pPr>
            <w:r w:rsidRPr="001E77EE">
              <w:rPr>
                <w:sz w:val="16"/>
                <w:szCs w:val="20"/>
              </w:rPr>
              <w:t>%</w:t>
            </w:r>
          </w:p>
        </w:tc>
        <w:tc>
          <w:tcPr>
            <w:tcW w:w="1406" w:type="dxa"/>
            <w:vMerge w:val="restart"/>
            <w:tcBorders>
              <w:top w:val="single" w:sz="12" w:space="0" w:color="auto"/>
              <w:right w:val="single" w:sz="12" w:space="0" w:color="auto"/>
            </w:tcBorders>
            <w:vAlign w:val="center"/>
          </w:tcPr>
          <w:p w:rsidR="00E166B6" w:rsidRPr="001E77EE" w:rsidRDefault="00E166B6" w:rsidP="00E166B6">
            <w:pPr>
              <w:jc w:val="center"/>
              <w:rPr>
                <w:sz w:val="16"/>
                <w:szCs w:val="20"/>
              </w:rPr>
            </w:pPr>
            <w:r w:rsidRPr="001E77EE">
              <w:rPr>
                <w:sz w:val="16"/>
                <w:szCs w:val="20"/>
              </w:rPr>
              <w:t>Рентабельность по отпуску т/энергии на потребит. рынке,</w:t>
            </w:r>
          </w:p>
          <w:p w:rsidR="00E166B6" w:rsidRPr="001E77EE" w:rsidRDefault="00E166B6" w:rsidP="00E166B6">
            <w:pPr>
              <w:jc w:val="center"/>
              <w:rPr>
                <w:sz w:val="16"/>
                <w:szCs w:val="20"/>
              </w:rPr>
            </w:pPr>
            <w:r w:rsidRPr="001E77EE">
              <w:rPr>
                <w:sz w:val="16"/>
                <w:szCs w:val="20"/>
              </w:rPr>
              <w:t>%</w:t>
            </w:r>
          </w:p>
        </w:tc>
      </w:tr>
      <w:tr w:rsidR="001E77EE" w:rsidRPr="001E77EE" w:rsidTr="00752B42">
        <w:trPr>
          <w:cantSplit/>
          <w:trHeight w:val="344"/>
        </w:trPr>
        <w:tc>
          <w:tcPr>
            <w:tcW w:w="1183" w:type="dxa"/>
            <w:vMerge/>
            <w:tcBorders>
              <w:left w:val="single" w:sz="12" w:space="0" w:color="auto"/>
            </w:tcBorders>
          </w:tcPr>
          <w:p w:rsidR="00E166B6" w:rsidRPr="001E77EE" w:rsidRDefault="00E166B6" w:rsidP="00E166B6">
            <w:pPr>
              <w:jc w:val="center"/>
              <w:rPr>
                <w:sz w:val="16"/>
                <w:szCs w:val="20"/>
              </w:rPr>
            </w:pPr>
          </w:p>
        </w:tc>
        <w:tc>
          <w:tcPr>
            <w:tcW w:w="1279" w:type="dxa"/>
            <w:vMerge/>
          </w:tcPr>
          <w:p w:rsidR="00E166B6" w:rsidRPr="001E77EE" w:rsidRDefault="00E166B6" w:rsidP="00E166B6">
            <w:pPr>
              <w:jc w:val="center"/>
              <w:rPr>
                <w:sz w:val="16"/>
                <w:szCs w:val="20"/>
              </w:rPr>
            </w:pPr>
          </w:p>
        </w:tc>
        <w:tc>
          <w:tcPr>
            <w:tcW w:w="1383" w:type="dxa"/>
            <w:vMerge/>
            <w:tcBorders>
              <w:top w:val="nil"/>
            </w:tcBorders>
            <w:vAlign w:val="center"/>
          </w:tcPr>
          <w:p w:rsidR="00E166B6" w:rsidRPr="001E77EE" w:rsidRDefault="00E166B6" w:rsidP="00E166B6">
            <w:pPr>
              <w:jc w:val="center"/>
              <w:rPr>
                <w:sz w:val="16"/>
                <w:szCs w:val="20"/>
              </w:rPr>
            </w:pPr>
          </w:p>
        </w:tc>
        <w:tc>
          <w:tcPr>
            <w:tcW w:w="829" w:type="dxa"/>
            <w:vMerge/>
            <w:tcBorders>
              <w:top w:val="nil"/>
            </w:tcBorders>
            <w:vAlign w:val="center"/>
          </w:tcPr>
          <w:p w:rsidR="00E166B6" w:rsidRPr="001E77EE" w:rsidRDefault="00E166B6" w:rsidP="00E166B6">
            <w:pPr>
              <w:jc w:val="center"/>
              <w:rPr>
                <w:sz w:val="16"/>
                <w:szCs w:val="20"/>
              </w:rPr>
            </w:pPr>
          </w:p>
        </w:tc>
        <w:tc>
          <w:tcPr>
            <w:tcW w:w="1307" w:type="dxa"/>
            <w:vMerge w:val="restart"/>
            <w:vAlign w:val="center"/>
          </w:tcPr>
          <w:p w:rsidR="00E166B6" w:rsidRPr="001E77EE" w:rsidRDefault="00E166B6" w:rsidP="00E166B6">
            <w:pPr>
              <w:jc w:val="center"/>
              <w:rPr>
                <w:sz w:val="16"/>
                <w:szCs w:val="20"/>
              </w:rPr>
            </w:pPr>
            <w:r w:rsidRPr="001E77EE">
              <w:rPr>
                <w:sz w:val="16"/>
                <w:szCs w:val="20"/>
              </w:rPr>
              <w:t>предлагаемый к введению с 01.01. по 30.06.2013</w:t>
            </w:r>
          </w:p>
        </w:tc>
        <w:tc>
          <w:tcPr>
            <w:tcW w:w="1782" w:type="dxa"/>
            <w:gridSpan w:val="2"/>
            <w:vAlign w:val="center"/>
          </w:tcPr>
          <w:p w:rsidR="00E166B6" w:rsidRPr="001E77EE" w:rsidRDefault="00E166B6" w:rsidP="00E166B6">
            <w:pPr>
              <w:jc w:val="center"/>
              <w:rPr>
                <w:sz w:val="16"/>
                <w:szCs w:val="20"/>
              </w:rPr>
            </w:pPr>
            <w:r w:rsidRPr="001E77EE">
              <w:rPr>
                <w:sz w:val="16"/>
                <w:szCs w:val="20"/>
              </w:rPr>
              <w:t>предлагаемый</w:t>
            </w:r>
          </w:p>
        </w:tc>
        <w:tc>
          <w:tcPr>
            <w:tcW w:w="1287" w:type="dxa"/>
            <w:vMerge/>
          </w:tcPr>
          <w:p w:rsidR="00E166B6" w:rsidRPr="001E77EE" w:rsidRDefault="00E166B6" w:rsidP="00E166B6">
            <w:pPr>
              <w:jc w:val="center"/>
              <w:rPr>
                <w:sz w:val="16"/>
                <w:szCs w:val="20"/>
              </w:rPr>
            </w:pPr>
          </w:p>
        </w:tc>
        <w:tc>
          <w:tcPr>
            <w:tcW w:w="1406" w:type="dxa"/>
            <w:vMerge/>
            <w:tcBorders>
              <w:right w:val="single" w:sz="12" w:space="0" w:color="auto"/>
            </w:tcBorders>
          </w:tcPr>
          <w:p w:rsidR="00E166B6" w:rsidRPr="001E77EE" w:rsidRDefault="00E166B6" w:rsidP="00E166B6">
            <w:pPr>
              <w:jc w:val="center"/>
              <w:rPr>
                <w:sz w:val="16"/>
                <w:szCs w:val="20"/>
              </w:rPr>
            </w:pPr>
          </w:p>
        </w:tc>
      </w:tr>
      <w:tr w:rsidR="001E77EE" w:rsidRPr="001E77EE" w:rsidTr="00752B42">
        <w:trPr>
          <w:cantSplit/>
          <w:trHeight w:val="468"/>
        </w:trPr>
        <w:tc>
          <w:tcPr>
            <w:tcW w:w="1183" w:type="dxa"/>
            <w:vMerge/>
            <w:tcBorders>
              <w:left w:val="single" w:sz="12" w:space="0" w:color="auto"/>
              <w:bottom w:val="single" w:sz="12" w:space="0" w:color="auto"/>
            </w:tcBorders>
          </w:tcPr>
          <w:p w:rsidR="00E166B6" w:rsidRPr="001E77EE" w:rsidRDefault="00E166B6" w:rsidP="00E166B6">
            <w:pPr>
              <w:jc w:val="center"/>
              <w:rPr>
                <w:sz w:val="16"/>
                <w:szCs w:val="20"/>
              </w:rPr>
            </w:pPr>
          </w:p>
        </w:tc>
        <w:tc>
          <w:tcPr>
            <w:tcW w:w="1279" w:type="dxa"/>
            <w:vMerge/>
            <w:tcBorders>
              <w:bottom w:val="single" w:sz="12" w:space="0" w:color="auto"/>
            </w:tcBorders>
          </w:tcPr>
          <w:p w:rsidR="00E166B6" w:rsidRPr="001E77EE" w:rsidRDefault="00E166B6" w:rsidP="00E166B6">
            <w:pPr>
              <w:jc w:val="center"/>
              <w:rPr>
                <w:sz w:val="16"/>
                <w:szCs w:val="20"/>
              </w:rPr>
            </w:pPr>
          </w:p>
        </w:tc>
        <w:tc>
          <w:tcPr>
            <w:tcW w:w="1383" w:type="dxa"/>
            <w:vMerge/>
            <w:tcBorders>
              <w:top w:val="nil"/>
              <w:bottom w:val="single" w:sz="12" w:space="0" w:color="auto"/>
            </w:tcBorders>
            <w:vAlign w:val="center"/>
          </w:tcPr>
          <w:p w:rsidR="00E166B6" w:rsidRPr="001E77EE" w:rsidRDefault="00E166B6" w:rsidP="00E166B6">
            <w:pPr>
              <w:jc w:val="center"/>
              <w:rPr>
                <w:sz w:val="16"/>
                <w:szCs w:val="20"/>
              </w:rPr>
            </w:pPr>
          </w:p>
        </w:tc>
        <w:tc>
          <w:tcPr>
            <w:tcW w:w="829" w:type="dxa"/>
            <w:vMerge/>
            <w:tcBorders>
              <w:top w:val="nil"/>
              <w:bottom w:val="single" w:sz="12" w:space="0" w:color="auto"/>
            </w:tcBorders>
            <w:vAlign w:val="center"/>
          </w:tcPr>
          <w:p w:rsidR="00E166B6" w:rsidRPr="001E77EE" w:rsidRDefault="00E166B6" w:rsidP="00E166B6">
            <w:pPr>
              <w:jc w:val="center"/>
              <w:rPr>
                <w:sz w:val="16"/>
                <w:szCs w:val="20"/>
              </w:rPr>
            </w:pPr>
          </w:p>
        </w:tc>
        <w:tc>
          <w:tcPr>
            <w:tcW w:w="1307" w:type="dxa"/>
            <w:vMerge/>
            <w:tcBorders>
              <w:bottom w:val="single" w:sz="12" w:space="0" w:color="auto"/>
            </w:tcBorders>
            <w:vAlign w:val="center"/>
          </w:tcPr>
          <w:p w:rsidR="00E166B6" w:rsidRPr="001E77EE" w:rsidRDefault="00E166B6" w:rsidP="00E166B6">
            <w:pPr>
              <w:jc w:val="center"/>
              <w:rPr>
                <w:sz w:val="16"/>
                <w:szCs w:val="20"/>
              </w:rPr>
            </w:pPr>
          </w:p>
        </w:tc>
        <w:tc>
          <w:tcPr>
            <w:tcW w:w="931" w:type="dxa"/>
            <w:tcBorders>
              <w:bottom w:val="single" w:sz="12" w:space="0" w:color="auto"/>
            </w:tcBorders>
            <w:vAlign w:val="center"/>
          </w:tcPr>
          <w:p w:rsidR="00E166B6" w:rsidRPr="001E77EE" w:rsidRDefault="00E166B6" w:rsidP="00E166B6">
            <w:pPr>
              <w:jc w:val="center"/>
              <w:rPr>
                <w:sz w:val="16"/>
                <w:szCs w:val="20"/>
              </w:rPr>
            </w:pPr>
            <w:r w:rsidRPr="001E77EE">
              <w:rPr>
                <w:sz w:val="16"/>
                <w:szCs w:val="20"/>
              </w:rPr>
              <w:t>предприя-</w:t>
            </w:r>
          </w:p>
          <w:p w:rsidR="00E166B6" w:rsidRPr="001E77EE" w:rsidRDefault="00E166B6" w:rsidP="00E166B6">
            <w:pPr>
              <w:jc w:val="center"/>
              <w:rPr>
                <w:sz w:val="16"/>
                <w:szCs w:val="20"/>
              </w:rPr>
            </w:pPr>
            <w:r w:rsidRPr="001E77EE">
              <w:rPr>
                <w:sz w:val="16"/>
                <w:szCs w:val="20"/>
              </w:rPr>
              <w:t>тием</w:t>
            </w:r>
          </w:p>
        </w:tc>
        <w:tc>
          <w:tcPr>
            <w:tcW w:w="851" w:type="dxa"/>
            <w:tcBorders>
              <w:bottom w:val="single" w:sz="12" w:space="0" w:color="auto"/>
            </w:tcBorders>
            <w:shd w:val="pct15" w:color="000000" w:fill="FFFFFF"/>
            <w:vAlign w:val="center"/>
          </w:tcPr>
          <w:p w:rsidR="00E166B6" w:rsidRPr="001E77EE" w:rsidRDefault="00E166B6" w:rsidP="00E166B6">
            <w:pPr>
              <w:jc w:val="center"/>
              <w:rPr>
                <w:sz w:val="16"/>
                <w:szCs w:val="20"/>
              </w:rPr>
            </w:pPr>
            <w:r w:rsidRPr="001E77EE">
              <w:rPr>
                <w:sz w:val="16"/>
                <w:szCs w:val="20"/>
              </w:rPr>
              <w:t>РЭК КО</w:t>
            </w:r>
          </w:p>
        </w:tc>
        <w:tc>
          <w:tcPr>
            <w:tcW w:w="1287" w:type="dxa"/>
            <w:vMerge/>
            <w:tcBorders>
              <w:bottom w:val="single" w:sz="12" w:space="0" w:color="auto"/>
            </w:tcBorders>
          </w:tcPr>
          <w:p w:rsidR="00E166B6" w:rsidRPr="001E77EE" w:rsidRDefault="00E166B6" w:rsidP="00E166B6">
            <w:pPr>
              <w:jc w:val="center"/>
              <w:rPr>
                <w:sz w:val="16"/>
                <w:szCs w:val="20"/>
              </w:rPr>
            </w:pPr>
          </w:p>
        </w:tc>
        <w:tc>
          <w:tcPr>
            <w:tcW w:w="1406" w:type="dxa"/>
            <w:vMerge/>
            <w:tcBorders>
              <w:bottom w:val="single" w:sz="12" w:space="0" w:color="auto"/>
              <w:right w:val="single" w:sz="12" w:space="0" w:color="auto"/>
            </w:tcBorders>
          </w:tcPr>
          <w:p w:rsidR="00E166B6" w:rsidRPr="001E77EE" w:rsidRDefault="00E166B6" w:rsidP="00E166B6">
            <w:pPr>
              <w:jc w:val="center"/>
              <w:rPr>
                <w:sz w:val="16"/>
                <w:szCs w:val="20"/>
              </w:rPr>
            </w:pPr>
          </w:p>
        </w:tc>
      </w:tr>
      <w:tr w:rsidR="001E77EE" w:rsidRPr="001E77EE" w:rsidTr="00752B42">
        <w:trPr>
          <w:cantSplit/>
          <w:trHeight w:val="224"/>
        </w:trPr>
        <w:tc>
          <w:tcPr>
            <w:tcW w:w="1183" w:type="dxa"/>
            <w:tcBorders>
              <w:top w:val="single" w:sz="12" w:space="0" w:color="auto"/>
              <w:left w:val="single" w:sz="12" w:space="0" w:color="auto"/>
            </w:tcBorders>
            <w:vAlign w:val="center"/>
          </w:tcPr>
          <w:p w:rsidR="00E166B6" w:rsidRPr="001E77EE" w:rsidRDefault="00E166B6" w:rsidP="00E166B6">
            <w:pPr>
              <w:jc w:val="center"/>
              <w:rPr>
                <w:sz w:val="16"/>
                <w:szCs w:val="20"/>
              </w:rPr>
            </w:pPr>
            <w:r w:rsidRPr="001E77EE">
              <w:rPr>
                <w:sz w:val="16"/>
                <w:szCs w:val="20"/>
              </w:rPr>
              <w:t>1</w:t>
            </w:r>
          </w:p>
        </w:tc>
        <w:tc>
          <w:tcPr>
            <w:tcW w:w="1279" w:type="dxa"/>
            <w:tcBorders>
              <w:top w:val="single" w:sz="12" w:space="0" w:color="auto"/>
            </w:tcBorders>
            <w:vAlign w:val="center"/>
          </w:tcPr>
          <w:p w:rsidR="00E166B6" w:rsidRPr="001E77EE" w:rsidRDefault="00E166B6" w:rsidP="00E166B6">
            <w:pPr>
              <w:jc w:val="center"/>
              <w:rPr>
                <w:sz w:val="16"/>
                <w:szCs w:val="20"/>
              </w:rPr>
            </w:pPr>
            <w:r w:rsidRPr="001E77EE">
              <w:rPr>
                <w:sz w:val="16"/>
                <w:szCs w:val="20"/>
              </w:rPr>
              <w:t>2</w:t>
            </w:r>
          </w:p>
        </w:tc>
        <w:tc>
          <w:tcPr>
            <w:tcW w:w="1383" w:type="dxa"/>
            <w:tcBorders>
              <w:top w:val="single" w:sz="12" w:space="0" w:color="auto"/>
            </w:tcBorders>
            <w:vAlign w:val="center"/>
          </w:tcPr>
          <w:p w:rsidR="00E166B6" w:rsidRPr="001E77EE" w:rsidRDefault="00E166B6" w:rsidP="00E166B6">
            <w:pPr>
              <w:jc w:val="center"/>
              <w:rPr>
                <w:sz w:val="16"/>
                <w:szCs w:val="20"/>
              </w:rPr>
            </w:pPr>
            <w:r w:rsidRPr="001E77EE">
              <w:rPr>
                <w:sz w:val="16"/>
                <w:szCs w:val="20"/>
              </w:rPr>
              <w:t>3</w:t>
            </w:r>
          </w:p>
        </w:tc>
        <w:tc>
          <w:tcPr>
            <w:tcW w:w="829" w:type="dxa"/>
            <w:tcBorders>
              <w:top w:val="single" w:sz="12" w:space="0" w:color="auto"/>
            </w:tcBorders>
            <w:vAlign w:val="center"/>
          </w:tcPr>
          <w:p w:rsidR="00E166B6" w:rsidRPr="001E77EE" w:rsidRDefault="00E166B6" w:rsidP="00E166B6">
            <w:pPr>
              <w:jc w:val="center"/>
              <w:rPr>
                <w:sz w:val="16"/>
                <w:szCs w:val="20"/>
              </w:rPr>
            </w:pPr>
            <w:r w:rsidRPr="001E77EE">
              <w:rPr>
                <w:sz w:val="16"/>
                <w:szCs w:val="20"/>
              </w:rPr>
              <w:t>4</w:t>
            </w:r>
          </w:p>
        </w:tc>
        <w:tc>
          <w:tcPr>
            <w:tcW w:w="1307" w:type="dxa"/>
            <w:tcBorders>
              <w:top w:val="single" w:sz="12" w:space="0" w:color="auto"/>
            </w:tcBorders>
            <w:vAlign w:val="center"/>
          </w:tcPr>
          <w:p w:rsidR="00E166B6" w:rsidRPr="001E77EE" w:rsidRDefault="00E166B6" w:rsidP="00E166B6">
            <w:pPr>
              <w:jc w:val="center"/>
              <w:rPr>
                <w:sz w:val="16"/>
                <w:szCs w:val="20"/>
              </w:rPr>
            </w:pPr>
            <w:r w:rsidRPr="001E77EE">
              <w:rPr>
                <w:sz w:val="16"/>
                <w:szCs w:val="20"/>
              </w:rPr>
              <w:t>5</w:t>
            </w:r>
          </w:p>
        </w:tc>
        <w:tc>
          <w:tcPr>
            <w:tcW w:w="931" w:type="dxa"/>
            <w:tcBorders>
              <w:top w:val="single" w:sz="12" w:space="0" w:color="auto"/>
            </w:tcBorders>
            <w:vAlign w:val="center"/>
          </w:tcPr>
          <w:p w:rsidR="00E166B6" w:rsidRPr="001E77EE" w:rsidRDefault="00E166B6" w:rsidP="00E166B6">
            <w:pPr>
              <w:jc w:val="center"/>
              <w:rPr>
                <w:sz w:val="16"/>
                <w:szCs w:val="20"/>
              </w:rPr>
            </w:pPr>
            <w:r w:rsidRPr="001E77EE">
              <w:rPr>
                <w:sz w:val="16"/>
                <w:szCs w:val="20"/>
              </w:rPr>
              <w:t>6</w:t>
            </w:r>
          </w:p>
        </w:tc>
        <w:tc>
          <w:tcPr>
            <w:tcW w:w="851" w:type="dxa"/>
            <w:tcBorders>
              <w:top w:val="single" w:sz="12" w:space="0" w:color="auto"/>
            </w:tcBorders>
            <w:shd w:val="pct15" w:color="000000" w:fill="FFFFFF"/>
            <w:vAlign w:val="center"/>
          </w:tcPr>
          <w:p w:rsidR="00E166B6" w:rsidRPr="001E77EE" w:rsidRDefault="00E166B6" w:rsidP="00E166B6">
            <w:pPr>
              <w:jc w:val="center"/>
              <w:rPr>
                <w:sz w:val="16"/>
                <w:szCs w:val="20"/>
              </w:rPr>
            </w:pPr>
            <w:r w:rsidRPr="001E77EE">
              <w:rPr>
                <w:sz w:val="16"/>
                <w:szCs w:val="20"/>
              </w:rPr>
              <w:t>7</w:t>
            </w:r>
          </w:p>
        </w:tc>
        <w:tc>
          <w:tcPr>
            <w:tcW w:w="1287" w:type="dxa"/>
            <w:tcBorders>
              <w:top w:val="single" w:sz="12" w:space="0" w:color="auto"/>
            </w:tcBorders>
            <w:vAlign w:val="center"/>
          </w:tcPr>
          <w:p w:rsidR="00E166B6" w:rsidRPr="001E77EE" w:rsidRDefault="00E166B6" w:rsidP="00E166B6">
            <w:pPr>
              <w:jc w:val="center"/>
              <w:rPr>
                <w:sz w:val="16"/>
                <w:szCs w:val="20"/>
              </w:rPr>
            </w:pPr>
            <w:r w:rsidRPr="001E77EE">
              <w:rPr>
                <w:sz w:val="16"/>
                <w:szCs w:val="20"/>
              </w:rPr>
              <w:t>8</w:t>
            </w:r>
          </w:p>
        </w:tc>
        <w:tc>
          <w:tcPr>
            <w:tcW w:w="1406" w:type="dxa"/>
            <w:tcBorders>
              <w:top w:val="single" w:sz="12" w:space="0" w:color="auto"/>
              <w:right w:val="single" w:sz="12" w:space="0" w:color="auto"/>
            </w:tcBorders>
            <w:vAlign w:val="center"/>
          </w:tcPr>
          <w:p w:rsidR="00E166B6" w:rsidRPr="001E77EE" w:rsidRDefault="00E166B6" w:rsidP="00E166B6">
            <w:pPr>
              <w:jc w:val="center"/>
              <w:rPr>
                <w:sz w:val="16"/>
                <w:szCs w:val="20"/>
              </w:rPr>
            </w:pPr>
            <w:r w:rsidRPr="001E77EE">
              <w:rPr>
                <w:sz w:val="16"/>
                <w:szCs w:val="20"/>
              </w:rPr>
              <w:t>9</w:t>
            </w:r>
          </w:p>
        </w:tc>
      </w:tr>
      <w:tr w:rsidR="001E77EE" w:rsidRPr="001E77EE" w:rsidTr="00752B42">
        <w:trPr>
          <w:cantSplit/>
          <w:trHeight w:val="424"/>
        </w:trPr>
        <w:tc>
          <w:tcPr>
            <w:tcW w:w="1183" w:type="dxa"/>
            <w:vMerge w:val="restart"/>
            <w:tcBorders>
              <w:left w:val="single" w:sz="12" w:space="0" w:color="auto"/>
            </w:tcBorders>
            <w:vAlign w:val="center"/>
          </w:tcPr>
          <w:p w:rsidR="00E166B6" w:rsidRPr="001E77EE" w:rsidRDefault="00E166B6" w:rsidP="00E166B6">
            <w:pPr>
              <w:ind w:right="-108"/>
              <w:jc w:val="center"/>
              <w:rPr>
                <w:sz w:val="16"/>
                <w:szCs w:val="16"/>
              </w:rPr>
            </w:pPr>
            <w:r w:rsidRPr="001E77EE">
              <w:rPr>
                <w:sz w:val="16"/>
                <w:szCs w:val="20"/>
              </w:rPr>
              <w:t>ООО «Коммунальщик», Ленинск-Кузнецкий район</w:t>
            </w:r>
          </w:p>
        </w:tc>
        <w:tc>
          <w:tcPr>
            <w:tcW w:w="1279" w:type="dxa"/>
            <w:vMerge w:val="restart"/>
            <w:vAlign w:val="center"/>
          </w:tcPr>
          <w:p w:rsidR="00E166B6" w:rsidRPr="001E77EE" w:rsidRDefault="00E166B6" w:rsidP="00E166B6">
            <w:pPr>
              <w:jc w:val="center"/>
              <w:rPr>
                <w:b/>
                <w:sz w:val="16"/>
                <w:szCs w:val="16"/>
              </w:rPr>
            </w:pPr>
            <w:r w:rsidRPr="001E77EE">
              <w:rPr>
                <w:b/>
                <w:sz w:val="16"/>
                <w:szCs w:val="16"/>
              </w:rPr>
              <w:t>1653,83</w:t>
            </w:r>
          </w:p>
        </w:tc>
        <w:tc>
          <w:tcPr>
            <w:tcW w:w="1383" w:type="dxa"/>
            <w:vAlign w:val="center"/>
          </w:tcPr>
          <w:p w:rsidR="00E166B6" w:rsidRPr="001E77EE" w:rsidRDefault="00E166B6" w:rsidP="00E166B6">
            <w:pPr>
              <w:rPr>
                <w:sz w:val="16"/>
                <w:szCs w:val="20"/>
              </w:rPr>
            </w:pPr>
            <w:r w:rsidRPr="001E77EE">
              <w:rPr>
                <w:sz w:val="16"/>
                <w:szCs w:val="20"/>
              </w:rPr>
              <w:t>бюджетные потребители</w:t>
            </w:r>
          </w:p>
        </w:tc>
        <w:tc>
          <w:tcPr>
            <w:tcW w:w="829" w:type="dxa"/>
            <w:vAlign w:val="center"/>
          </w:tcPr>
          <w:p w:rsidR="00E166B6" w:rsidRPr="001E77EE" w:rsidRDefault="00E166B6" w:rsidP="00E166B6">
            <w:pPr>
              <w:jc w:val="center"/>
              <w:rPr>
                <w:sz w:val="16"/>
                <w:szCs w:val="20"/>
              </w:rPr>
            </w:pPr>
            <w:r w:rsidRPr="001E77EE">
              <w:rPr>
                <w:sz w:val="16"/>
                <w:szCs w:val="20"/>
              </w:rPr>
              <w:t>89,09</w:t>
            </w:r>
          </w:p>
        </w:tc>
        <w:tc>
          <w:tcPr>
            <w:tcW w:w="1307" w:type="dxa"/>
            <w:vMerge w:val="restart"/>
            <w:shd w:val="clear" w:color="auto" w:fill="auto"/>
            <w:vAlign w:val="center"/>
          </w:tcPr>
          <w:p w:rsidR="00E166B6" w:rsidRPr="001E77EE" w:rsidRDefault="00E166B6" w:rsidP="00E166B6">
            <w:pPr>
              <w:jc w:val="center"/>
              <w:rPr>
                <w:sz w:val="16"/>
                <w:szCs w:val="20"/>
              </w:rPr>
            </w:pPr>
            <w:r w:rsidRPr="001E77EE">
              <w:rPr>
                <w:b/>
                <w:sz w:val="18"/>
                <w:szCs w:val="18"/>
              </w:rPr>
              <w:t>2142,80</w:t>
            </w:r>
          </w:p>
        </w:tc>
        <w:tc>
          <w:tcPr>
            <w:tcW w:w="931" w:type="dxa"/>
            <w:vMerge w:val="restart"/>
            <w:vAlign w:val="center"/>
          </w:tcPr>
          <w:p w:rsidR="00E166B6" w:rsidRPr="001E77EE" w:rsidRDefault="00E166B6" w:rsidP="00E166B6">
            <w:pPr>
              <w:jc w:val="center"/>
              <w:rPr>
                <w:sz w:val="16"/>
                <w:szCs w:val="20"/>
              </w:rPr>
            </w:pPr>
            <w:r w:rsidRPr="001E77EE">
              <w:rPr>
                <w:sz w:val="16"/>
                <w:szCs w:val="20"/>
              </w:rPr>
              <w:t>2611,19</w:t>
            </w:r>
          </w:p>
        </w:tc>
        <w:tc>
          <w:tcPr>
            <w:tcW w:w="851" w:type="dxa"/>
            <w:vMerge w:val="restart"/>
            <w:shd w:val="pct15" w:color="000000" w:fill="FFFFFF"/>
            <w:vAlign w:val="center"/>
          </w:tcPr>
          <w:p w:rsidR="00E166B6" w:rsidRPr="001E77EE" w:rsidRDefault="00E166B6" w:rsidP="00E166B6">
            <w:pPr>
              <w:jc w:val="center"/>
              <w:rPr>
                <w:b/>
                <w:sz w:val="18"/>
                <w:szCs w:val="18"/>
              </w:rPr>
            </w:pPr>
            <w:r w:rsidRPr="001E77EE">
              <w:rPr>
                <w:b/>
                <w:sz w:val="18"/>
                <w:szCs w:val="18"/>
              </w:rPr>
              <w:t>2357,89</w:t>
            </w:r>
          </w:p>
        </w:tc>
        <w:tc>
          <w:tcPr>
            <w:tcW w:w="1287" w:type="dxa"/>
            <w:vMerge w:val="restart"/>
            <w:vAlign w:val="center"/>
          </w:tcPr>
          <w:p w:rsidR="00E166B6" w:rsidRPr="001E77EE" w:rsidRDefault="00E166B6" w:rsidP="00E166B6">
            <w:pPr>
              <w:jc w:val="center"/>
              <w:rPr>
                <w:sz w:val="16"/>
                <w:szCs w:val="20"/>
              </w:rPr>
            </w:pPr>
            <w:r w:rsidRPr="001E77EE">
              <w:rPr>
                <w:sz w:val="16"/>
                <w:szCs w:val="20"/>
              </w:rPr>
              <w:t>10,04</w:t>
            </w:r>
          </w:p>
        </w:tc>
        <w:tc>
          <w:tcPr>
            <w:tcW w:w="1406" w:type="dxa"/>
            <w:vMerge w:val="restart"/>
            <w:tcBorders>
              <w:right w:val="single" w:sz="12" w:space="0" w:color="auto"/>
            </w:tcBorders>
            <w:vAlign w:val="center"/>
          </w:tcPr>
          <w:p w:rsidR="00E166B6" w:rsidRPr="001E77EE" w:rsidRDefault="00E166B6" w:rsidP="00E166B6">
            <w:pPr>
              <w:jc w:val="center"/>
              <w:rPr>
                <w:sz w:val="16"/>
                <w:szCs w:val="20"/>
              </w:rPr>
            </w:pPr>
            <w:r w:rsidRPr="001E77EE">
              <w:rPr>
                <w:sz w:val="16"/>
                <w:szCs w:val="20"/>
              </w:rPr>
              <w:t>2,87</w:t>
            </w:r>
          </w:p>
        </w:tc>
      </w:tr>
      <w:tr w:rsidR="001E77EE" w:rsidRPr="001E77EE" w:rsidTr="00752B42">
        <w:trPr>
          <w:cantSplit/>
          <w:trHeight w:val="346"/>
        </w:trPr>
        <w:tc>
          <w:tcPr>
            <w:tcW w:w="1183" w:type="dxa"/>
            <w:vMerge/>
            <w:tcBorders>
              <w:left w:val="single" w:sz="12" w:space="0" w:color="auto"/>
            </w:tcBorders>
            <w:vAlign w:val="center"/>
          </w:tcPr>
          <w:p w:rsidR="00E166B6" w:rsidRPr="001E77EE" w:rsidRDefault="00E166B6" w:rsidP="00E166B6">
            <w:pPr>
              <w:ind w:right="-108"/>
              <w:jc w:val="center"/>
              <w:rPr>
                <w:sz w:val="16"/>
                <w:szCs w:val="20"/>
              </w:rPr>
            </w:pPr>
          </w:p>
        </w:tc>
        <w:tc>
          <w:tcPr>
            <w:tcW w:w="1279" w:type="dxa"/>
            <w:vMerge/>
            <w:vAlign w:val="center"/>
          </w:tcPr>
          <w:p w:rsidR="00E166B6" w:rsidRPr="001E77EE" w:rsidRDefault="00E166B6" w:rsidP="00E166B6">
            <w:pPr>
              <w:jc w:val="center"/>
              <w:rPr>
                <w:b/>
                <w:sz w:val="16"/>
                <w:szCs w:val="16"/>
              </w:rPr>
            </w:pPr>
          </w:p>
        </w:tc>
        <w:tc>
          <w:tcPr>
            <w:tcW w:w="1383" w:type="dxa"/>
            <w:vAlign w:val="center"/>
          </w:tcPr>
          <w:p w:rsidR="00E166B6" w:rsidRPr="001E77EE" w:rsidRDefault="00E166B6" w:rsidP="00E166B6">
            <w:pPr>
              <w:rPr>
                <w:sz w:val="16"/>
                <w:szCs w:val="20"/>
              </w:rPr>
            </w:pPr>
            <w:r w:rsidRPr="001E77EE">
              <w:rPr>
                <w:sz w:val="16"/>
                <w:szCs w:val="20"/>
              </w:rPr>
              <w:t>жилищные организации</w:t>
            </w:r>
          </w:p>
        </w:tc>
        <w:tc>
          <w:tcPr>
            <w:tcW w:w="829" w:type="dxa"/>
            <w:vAlign w:val="center"/>
          </w:tcPr>
          <w:p w:rsidR="00E166B6" w:rsidRPr="001E77EE" w:rsidRDefault="00E166B6" w:rsidP="00E166B6">
            <w:pPr>
              <w:jc w:val="center"/>
              <w:rPr>
                <w:sz w:val="16"/>
                <w:szCs w:val="20"/>
              </w:rPr>
            </w:pPr>
            <w:r w:rsidRPr="001E77EE">
              <w:rPr>
                <w:sz w:val="16"/>
                <w:szCs w:val="20"/>
              </w:rPr>
              <w:t>5,37</w:t>
            </w:r>
          </w:p>
        </w:tc>
        <w:tc>
          <w:tcPr>
            <w:tcW w:w="1307" w:type="dxa"/>
            <w:vMerge/>
            <w:shd w:val="clear" w:color="auto" w:fill="auto"/>
            <w:vAlign w:val="center"/>
          </w:tcPr>
          <w:p w:rsidR="00E166B6" w:rsidRPr="001E77EE" w:rsidRDefault="00E166B6" w:rsidP="00E166B6">
            <w:pPr>
              <w:jc w:val="center"/>
              <w:rPr>
                <w:sz w:val="16"/>
                <w:szCs w:val="20"/>
              </w:rPr>
            </w:pPr>
          </w:p>
        </w:tc>
        <w:tc>
          <w:tcPr>
            <w:tcW w:w="931" w:type="dxa"/>
            <w:vMerge/>
            <w:vAlign w:val="center"/>
          </w:tcPr>
          <w:p w:rsidR="00E166B6" w:rsidRPr="001E77EE" w:rsidRDefault="00E166B6" w:rsidP="00E166B6">
            <w:pPr>
              <w:jc w:val="center"/>
              <w:rPr>
                <w:sz w:val="16"/>
                <w:szCs w:val="20"/>
              </w:rPr>
            </w:pPr>
          </w:p>
        </w:tc>
        <w:tc>
          <w:tcPr>
            <w:tcW w:w="851" w:type="dxa"/>
            <w:vMerge/>
            <w:shd w:val="pct15" w:color="000000" w:fill="FFFFFF"/>
            <w:vAlign w:val="center"/>
          </w:tcPr>
          <w:p w:rsidR="00E166B6" w:rsidRPr="001E77EE" w:rsidRDefault="00E166B6" w:rsidP="00E166B6">
            <w:pPr>
              <w:jc w:val="center"/>
              <w:rPr>
                <w:b/>
                <w:sz w:val="18"/>
                <w:szCs w:val="18"/>
              </w:rPr>
            </w:pPr>
          </w:p>
        </w:tc>
        <w:tc>
          <w:tcPr>
            <w:tcW w:w="1287" w:type="dxa"/>
            <w:vMerge/>
            <w:vAlign w:val="center"/>
          </w:tcPr>
          <w:p w:rsidR="00E166B6" w:rsidRPr="001E77EE" w:rsidRDefault="00E166B6" w:rsidP="00E166B6">
            <w:pPr>
              <w:jc w:val="center"/>
              <w:rPr>
                <w:sz w:val="16"/>
                <w:szCs w:val="20"/>
              </w:rPr>
            </w:pPr>
          </w:p>
        </w:tc>
        <w:tc>
          <w:tcPr>
            <w:tcW w:w="1406" w:type="dxa"/>
            <w:vMerge/>
            <w:tcBorders>
              <w:right w:val="single" w:sz="12" w:space="0" w:color="auto"/>
            </w:tcBorders>
            <w:vAlign w:val="center"/>
          </w:tcPr>
          <w:p w:rsidR="00E166B6" w:rsidRPr="001E77EE" w:rsidRDefault="00E166B6" w:rsidP="00E166B6">
            <w:pPr>
              <w:jc w:val="center"/>
              <w:rPr>
                <w:sz w:val="16"/>
                <w:szCs w:val="20"/>
              </w:rPr>
            </w:pPr>
          </w:p>
        </w:tc>
      </w:tr>
      <w:tr w:rsidR="001E77EE" w:rsidRPr="001E77EE" w:rsidTr="00752B42">
        <w:trPr>
          <w:cantSplit/>
          <w:trHeight w:val="304"/>
        </w:trPr>
        <w:tc>
          <w:tcPr>
            <w:tcW w:w="1183" w:type="dxa"/>
            <w:vMerge/>
            <w:tcBorders>
              <w:left w:val="single" w:sz="12" w:space="0" w:color="auto"/>
            </w:tcBorders>
            <w:vAlign w:val="center"/>
          </w:tcPr>
          <w:p w:rsidR="00E166B6" w:rsidRPr="001E77EE" w:rsidRDefault="00E166B6" w:rsidP="00E166B6">
            <w:pPr>
              <w:ind w:right="-108"/>
              <w:jc w:val="center"/>
              <w:rPr>
                <w:sz w:val="16"/>
                <w:szCs w:val="20"/>
              </w:rPr>
            </w:pPr>
          </w:p>
        </w:tc>
        <w:tc>
          <w:tcPr>
            <w:tcW w:w="1279" w:type="dxa"/>
            <w:vMerge/>
            <w:vAlign w:val="center"/>
          </w:tcPr>
          <w:p w:rsidR="00E166B6" w:rsidRPr="001E77EE" w:rsidRDefault="00E166B6" w:rsidP="00E166B6">
            <w:pPr>
              <w:jc w:val="center"/>
              <w:rPr>
                <w:b/>
                <w:sz w:val="16"/>
                <w:szCs w:val="16"/>
              </w:rPr>
            </w:pPr>
          </w:p>
        </w:tc>
        <w:tc>
          <w:tcPr>
            <w:tcW w:w="1383" w:type="dxa"/>
            <w:vAlign w:val="center"/>
          </w:tcPr>
          <w:p w:rsidR="00E166B6" w:rsidRPr="001E77EE" w:rsidRDefault="00E166B6" w:rsidP="00E166B6">
            <w:pPr>
              <w:rPr>
                <w:sz w:val="16"/>
                <w:szCs w:val="20"/>
              </w:rPr>
            </w:pPr>
            <w:r w:rsidRPr="001E77EE">
              <w:rPr>
                <w:sz w:val="16"/>
                <w:szCs w:val="20"/>
              </w:rPr>
              <w:t>иные потребители</w:t>
            </w:r>
          </w:p>
        </w:tc>
        <w:tc>
          <w:tcPr>
            <w:tcW w:w="829" w:type="dxa"/>
            <w:vAlign w:val="center"/>
          </w:tcPr>
          <w:p w:rsidR="00E166B6" w:rsidRPr="001E77EE" w:rsidRDefault="00E166B6" w:rsidP="00E166B6">
            <w:pPr>
              <w:jc w:val="center"/>
              <w:rPr>
                <w:sz w:val="16"/>
                <w:szCs w:val="20"/>
              </w:rPr>
            </w:pPr>
            <w:r w:rsidRPr="001E77EE">
              <w:rPr>
                <w:sz w:val="16"/>
                <w:szCs w:val="20"/>
              </w:rPr>
              <w:t>5,54</w:t>
            </w:r>
          </w:p>
        </w:tc>
        <w:tc>
          <w:tcPr>
            <w:tcW w:w="1307" w:type="dxa"/>
            <w:vMerge/>
            <w:shd w:val="clear" w:color="auto" w:fill="auto"/>
            <w:vAlign w:val="center"/>
          </w:tcPr>
          <w:p w:rsidR="00E166B6" w:rsidRPr="001E77EE" w:rsidRDefault="00E166B6" w:rsidP="00E166B6">
            <w:pPr>
              <w:jc w:val="center"/>
              <w:rPr>
                <w:sz w:val="16"/>
                <w:szCs w:val="20"/>
              </w:rPr>
            </w:pPr>
          </w:p>
        </w:tc>
        <w:tc>
          <w:tcPr>
            <w:tcW w:w="931" w:type="dxa"/>
            <w:vMerge/>
            <w:vAlign w:val="center"/>
          </w:tcPr>
          <w:p w:rsidR="00E166B6" w:rsidRPr="001E77EE" w:rsidRDefault="00E166B6" w:rsidP="00E166B6">
            <w:pPr>
              <w:jc w:val="center"/>
              <w:rPr>
                <w:sz w:val="16"/>
                <w:szCs w:val="20"/>
              </w:rPr>
            </w:pPr>
          </w:p>
        </w:tc>
        <w:tc>
          <w:tcPr>
            <w:tcW w:w="851" w:type="dxa"/>
            <w:vMerge/>
            <w:shd w:val="pct15" w:color="000000" w:fill="FFFFFF"/>
            <w:vAlign w:val="center"/>
          </w:tcPr>
          <w:p w:rsidR="00E166B6" w:rsidRPr="001E77EE" w:rsidRDefault="00E166B6" w:rsidP="00E166B6">
            <w:pPr>
              <w:jc w:val="center"/>
              <w:rPr>
                <w:b/>
                <w:sz w:val="18"/>
                <w:szCs w:val="18"/>
              </w:rPr>
            </w:pPr>
          </w:p>
        </w:tc>
        <w:tc>
          <w:tcPr>
            <w:tcW w:w="1287" w:type="dxa"/>
            <w:vMerge/>
            <w:vAlign w:val="center"/>
          </w:tcPr>
          <w:p w:rsidR="00E166B6" w:rsidRPr="001E77EE" w:rsidRDefault="00E166B6" w:rsidP="00E166B6">
            <w:pPr>
              <w:jc w:val="center"/>
              <w:rPr>
                <w:sz w:val="16"/>
                <w:szCs w:val="20"/>
              </w:rPr>
            </w:pPr>
          </w:p>
        </w:tc>
        <w:tc>
          <w:tcPr>
            <w:tcW w:w="1406" w:type="dxa"/>
            <w:vMerge/>
            <w:tcBorders>
              <w:right w:val="single" w:sz="12" w:space="0" w:color="auto"/>
            </w:tcBorders>
            <w:vAlign w:val="center"/>
          </w:tcPr>
          <w:p w:rsidR="00E166B6" w:rsidRPr="001E77EE" w:rsidRDefault="00E166B6" w:rsidP="00E166B6">
            <w:pPr>
              <w:jc w:val="center"/>
              <w:rPr>
                <w:sz w:val="16"/>
                <w:szCs w:val="20"/>
              </w:rPr>
            </w:pPr>
          </w:p>
        </w:tc>
      </w:tr>
      <w:tr w:rsidR="001E77EE" w:rsidRPr="001E77EE" w:rsidTr="00752B42">
        <w:trPr>
          <w:cantSplit/>
          <w:trHeight w:val="301"/>
        </w:trPr>
        <w:tc>
          <w:tcPr>
            <w:tcW w:w="1183" w:type="dxa"/>
            <w:vMerge/>
            <w:tcBorders>
              <w:left w:val="single" w:sz="12" w:space="0" w:color="auto"/>
              <w:bottom w:val="single" w:sz="12" w:space="0" w:color="auto"/>
            </w:tcBorders>
            <w:vAlign w:val="center"/>
          </w:tcPr>
          <w:p w:rsidR="00E166B6" w:rsidRPr="001E77EE" w:rsidRDefault="00E166B6" w:rsidP="00E166B6">
            <w:pPr>
              <w:ind w:right="-108"/>
              <w:jc w:val="center"/>
              <w:rPr>
                <w:sz w:val="16"/>
                <w:szCs w:val="20"/>
              </w:rPr>
            </w:pPr>
          </w:p>
        </w:tc>
        <w:tc>
          <w:tcPr>
            <w:tcW w:w="1279" w:type="dxa"/>
            <w:vMerge/>
            <w:tcBorders>
              <w:bottom w:val="single" w:sz="12" w:space="0" w:color="auto"/>
            </w:tcBorders>
            <w:vAlign w:val="center"/>
          </w:tcPr>
          <w:p w:rsidR="00E166B6" w:rsidRPr="001E77EE" w:rsidRDefault="00E166B6" w:rsidP="00E166B6">
            <w:pPr>
              <w:jc w:val="center"/>
              <w:rPr>
                <w:b/>
                <w:sz w:val="16"/>
                <w:szCs w:val="16"/>
              </w:rPr>
            </w:pPr>
          </w:p>
        </w:tc>
        <w:tc>
          <w:tcPr>
            <w:tcW w:w="1383" w:type="dxa"/>
            <w:tcBorders>
              <w:bottom w:val="single" w:sz="12" w:space="0" w:color="auto"/>
            </w:tcBorders>
            <w:vAlign w:val="center"/>
          </w:tcPr>
          <w:p w:rsidR="00E166B6" w:rsidRPr="001E77EE" w:rsidRDefault="00E166B6" w:rsidP="00E166B6">
            <w:pPr>
              <w:rPr>
                <w:sz w:val="16"/>
                <w:szCs w:val="20"/>
              </w:rPr>
            </w:pPr>
            <w:r w:rsidRPr="001E77EE">
              <w:rPr>
                <w:sz w:val="16"/>
                <w:szCs w:val="20"/>
              </w:rPr>
              <w:t>произв. нужды</w:t>
            </w:r>
          </w:p>
        </w:tc>
        <w:tc>
          <w:tcPr>
            <w:tcW w:w="829" w:type="dxa"/>
            <w:tcBorders>
              <w:bottom w:val="single" w:sz="12" w:space="0" w:color="auto"/>
            </w:tcBorders>
            <w:vAlign w:val="center"/>
          </w:tcPr>
          <w:p w:rsidR="00E166B6" w:rsidRPr="001E77EE" w:rsidRDefault="00E166B6" w:rsidP="00E166B6">
            <w:pPr>
              <w:jc w:val="center"/>
              <w:rPr>
                <w:sz w:val="16"/>
                <w:szCs w:val="20"/>
              </w:rPr>
            </w:pPr>
            <w:r w:rsidRPr="001E77EE">
              <w:rPr>
                <w:sz w:val="16"/>
                <w:szCs w:val="20"/>
              </w:rPr>
              <w:t>0,00</w:t>
            </w:r>
          </w:p>
        </w:tc>
        <w:tc>
          <w:tcPr>
            <w:tcW w:w="5782" w:type="dxa"/>
            <w:gridSpan w:val="5"/>
            <w:tcBorders>
              <w:bottom w:val="single" w:sz="12" w:space="0" w:color="auto"/>
              <w:right w:val="single" w:sz="12" w:space="0" w:color="auto"/>
            </w:tcBorders>
            <w:shd w:val="clear" w:color="auto" w:fill="auto"/>
            <w:vAlign w:val="center"/>
          </w:tcPr>
          <w:p w:rsidR="00E166B6" w:rsidRPr="001E77EE" w:rsidRDefault="00E166B6" w:rsidP="00E166B6">
            <w:pPr>
              <w:jc w:val="center"/>
              <w:rPr>
                <w:sz w:val="16"/>
                <w:szCs w:val="20"/>
              </w:rPr>
            </w:pPr>
          </w:p>
        </w:tc>
      </w:tr>
    </w:tbl>
    <w:p w:rsidR="00E166B6" w:rsidRPr="001E77EE" w:rsidRDefault="00E166B6" w:rsidP="00E166B6">
      <w:pPr>
        <w:tabs>
          <w:tab w:val="left" w:pos="426"/>
        </w:tabs>
        <w:ind w:firstLine="426"/>
        <w:jc w:val="both"/>
      </w:pPr>
      <w:proofErr w:type="gramStart"/>
      <w:r w:rsidRPr="001E77EE">
        <w:lastRenderedPageBreak/>
        <w:t>Изменение тарифов на тепловую энергию, реализуемую ООО «Коммунальщик» (Ленинск-Кузнецкий район) по периодам регулирования соответствует параметрам, определенным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w:t>
      </w:r>
    </w:p>
    <w:p w:rsidR="00E166B6" w:rsidRPr="001E77EE" w:rsidRDefault="00E166B6" w:rsidP="00E166B6">
      <w:pPr>
        <w:tabs>
          <w:tab w:val="left" w:pos="426"/>
        </w:tabs>
        <w:ind w:firstLine="426"/>
        <w:jc w:val="both"/>
      </w:pPr>
      <w:r w:rsidRPr="001E77EE">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i/>
        </w:rPr>
        <w:t>5,02</w:t>
      </w:r>
      <w:r w:rsidRPr="001E77EE">
        <w:t xml:space="preserve"> % относительно действующего на 31.12.2012 года.</w:t>
      </w:r>
    </w:p>
    <w:p w:rsidR="00E166B6" w:rsidRPr="001E77EE" w:rsidRDefault="00E166B6" w:rsidP="00A25445">
      <w:pPr>
        <w:ind w:firstLine="708"/>
        <w:jc w:val="both"/>
      </w:pPr>
    </w:p>
    <w:p w:rsidR="00A25445" w:rsidRPr="001E77EE" w:rsidRDefault="00FB1E9A" w:rsidP="00A25445">
      <w:pPr>
        <w:ind w:firstLine="708"/>
        <w:jc w:val="both"/>
      </w:pPr>
      <w:r w:rsidRPr="001E77EE">
        <w:rPr>
          <w:b/>
        </w:rPr>
        <w:t xml:space="preserve"> </w:t>
      </w:r>
      <w:r w:rsidR="00A25445" w:rsidRPr="001E77EE">
        <w:t>Рассмотрев представленные материалы, Правлением РЭК</w:t>
      </w:r>
    </w:p>
    <w:p w:rsidR="00A25445" w:rsidRPr="001E77EE" w:rsidRDefault="00A25445" w:rsidP="00A25445">
      <w:pPr>
        <w:ind w:firstLine="708"/>
        <w:jc w:val="both"/>
      </w:pPr>
      <w:r w:rsidRPr="001E77EE">
        <w:tab/>
      </w:r>
    </w:p>
    <w:p w:rsidR="00A25445" w:rsidRPr="001E77EE" w:rsidRDefault="00A25445" w:rsidP="00A25445">
      <w:pPr>
        <w:ind w:firstLine="708"/>
        <w:jc w:val="both"/>
        <w:rPr>
          <w:b/>
        </w:rPr>
      </w:pPr>
      <w:r w:rsidRPr="001E77EE">
        <w:rPr>
          <w:b/>
        </w:rPr>
        <w:t>ПОСТАНОВИЛИ:</w:t>
      </w:r>
    </w:p>
    <w:p w:rsidR="007F4B37" w:rsidRPr="001E77EE" w:rsidRDefault="007F4B37" w:rsidP="007F4B37">
      <w:pPr>
        <w:tabs>
          <w:tab w:val="left" w:pos="1134"/>
        </w:tabs>
        <w:ind w:firstLine="720"/>
        <w:jc w:val="both"/>
      </w:pPr>
      <w:r w:rsidRPr="001E77EE">
        <w:t>1. Установить тарифы на тепловую энергию, реализуемую ООО «Коммунальщик» (Ленинск-Кузнецкий район) на потребительском рынке, с календарной разбивкой, в соответствии с приложениями № 1, № 2 к настоящему постановлению – приложения № 60 и № 61 к протоколу.</w:t>
      </w:r>
    </w:p>
    <w:p w:rsidR="007F4B37" w:rsidRPr="001E77EE" w:rsidRDefault="007F4B37" w:rsidP="007F4B37">
      <w:pPr>
        <w:tabs>
          <w:tab w:val="left" w:pos="1134"/>
        </w:tabs>
        <w:ind w:firstLine="720"/>
        <w:jc w:val="both"/>
      </w:pPr>
      <w:r w:rsidRPr="001E77EE">
        <w:t>2. Признать утратившим силу с 01 января 2013 года п.1, приложения 1, 2, 3, 4, 5 постановления региональной энергетической комиссии Кемеровской области от 11 ноября 2011 года № 255 «Об установлении тарифов на тепловую энергию и теплоноситель, реализуемые ООО «Коммунальщик» (Ленинск-Кузнецкий район) на потребительском рынке».</w:t>
      </w:r>
    </w:p>
    <w:p w:rsidR="00A25445" w:rsidRPr="001E77EE" w:rsidRDefault="00A25445" w:rsidP="00A25445">
      <w:pPr>
        <w:ind w:firstLine="708"/>
        <w:jc w:val="both"/>
      </w:pPr>
    </w:p>
    <w:p w:rsidR="00A25445" w:rsidRPr="001E77EE" w:rsidRDefault="00A25445" w:rsidP="00A25445">
      <w:pPr>
        <w:ind w:firstLine="708"/>
        <w:jc w:val="both"/>
        <w:rPr>
          <w:b/>
        </w:rPr>
      </w:pPr>
      <w:r w:rsidRPr="001E77EE">
        <w:rPr>
          <w:b/>
        </w:rPr>
        <w:t>Голосовали: ЗА – единогласно.</w:t>
      </w:r>
    </w:p>
    <w:p w:rsidR="00FB1E9A" w:rsidRPr="001E77EE" w:rsidRDefault="00FB1E9A" w:rsidP="00A25445">
      <w:pPr>
        <w:ind w:firstLine="708"/>
        <w:jc w:val="both"/>
        <w:rPr>
          <w:b/>
        </w:rPr>
      </w:pPr>
    </w:p>
    <w:p w:rsidR="00FB1E9A" w:rsidRPr="001E77EE" w:rsidRDefault="007F4B37" w:rsidP="007F4B37">
      <w:pPr>
        <w:ind w:firstLine="708"/>
        <w:jc w:val="both"/>
        <w:rPr>
          <w:b/>
        </w:rPr>
      </w:pPr>
      <w:r w:rsidRPr="001E77EE">
        <w:rPr>
          <w:b/>
        </w:rPr>
        <w:t xml:space="preserve">35. </w:t>
      </w:r>
      <w:r w:rsidR="00FB1E9A" w:rsidRPr="001E77EE">
        <w:rPr>
          <w:b/>
        </w:rPr>
        <w:t>Об установлении тарифа на тепловую энергию, реализуемую  ООО «Литвиновец» (Яшкинский район) на потребительском рынке</w:t>
      </w:r>
      <w:r w:rsidRPr="001E77EE">
        <w:rPr>
          <w:b/>
        </w:rPr>
        <w:t>.</w:t>
      </w:r>
    </w:p>
    <w:p w:rsidR="007F4B37" w:rsidRPr="001E77EE" w:rsidRDefault="007F4B37" w:rsidP="007F4B37">
      <w:pPr>
        <w:ind w:firstLine="708"/>
        <w:jc w:val="both"/>
        <w:rPr>
          <w:b/>
        </w:rPr>
      </w:pPr>
    </w:p>
    <w:p w:rsidR="00F82D2D" w:rsidRPr="001E77EE" w:rsidRDefault="00F82D2D" w:rsidP="007F4B37">
      <w:pPr>
        <w:ind w:firstLine="708"/>
        <w:jc w:val="both"/>
      </w:pPr>
      <w:r w:rsidRPr="001E77EE">
        <w:t>Докладчик (Десяткин К.А.) доложил:</w:t>
      </w:r>
    </w:p>
    <w:p w:rsidR="0078437C" w:rsidRPr="001E77EE" w:rsidRDefault="0078437C" w:rsidP="0078437C">
      <w:pPr>
        <w:ind w:firstLine="709"/>
        <w:jc w:val="both"/>
      </w:pPr>
      <w:r w:rsidRPr="001E77EE">
        <w:t>Эксперты, рассмотрев представленные предприятием предложения по увеличению тарифа на тепловую энергию,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78437C" w:rsidRPr="001E77EE" w:rsidRDefault="0078437C" w:rsidP="0078437C">
      <w:pPr>
        <w:ind w:firstLine="709"/>
        <w:jc w:val="center"/>
        <w:rPr>
          <w:b/>
          <w:u w:val="single"/>
        </w:rPr>
      </w:pPr>
      <w:r w:rsidRPr="001E77EE">
        <w:rPr>
          <w:b/>
          <w:u w:val="single"/>
        </w:rPr>
        <w:t>Общая характеристика предприятия</w:t>
      </w:r>
    </w:p>
    <w:p w:rsidR="0078437C" w:rsidRPr="001E77EE" w:rsidRDefault="0078437C" w:rsidP="0078437C">
      <w:pPr>
        <w:ind w:firstLine="709"/>
        <w:jc w:val="both"/>
      </w:pPr>
      <w:r w:rsidRPr="001E77EE">
        <w:t>Выработка тепловой энергии осуществляются семью котельными общей установленной мощностью 17,2 Гкал/час (общее количество установленных котлов -23 шт.). Установленная мощность по котельным: с. Ботьево - 0,9 Гкал/час, с. Красноселка - 5,33 Гкал/час, с. Литвиново - 3,01 Гкал/час, Школьная котельная  - 1,05 Гкал/час, п. Яшкинский - 6,9 Гкал/час. Тепловая энергия производится для нужд отопления и горячего водоснабжения жилищного фонда, объектов соц. сферы, прочих потребителей. Абонентские системы отопления потребителей тепловой энергии присоединены по зависимой безэлеваторной схеме. В неотопительный период источники теплоснабжения не работают и следовательно системы ГВС также не работают.</w:t>
      </w:r>
    </w:p>
    <w:p w:rsidR="0078437C" w:rsidRPr="001E77EE" w:rsidRDefault="0078437C" w:rsidP="0078437C">
      <w:pPr>
        <w:ind w:firstLine="709"/>
        <w:jc w:val="both"/>
      </w:pPr>
      <w:r w:rsidRPr="001E77EE">
        <w:t>Система теплоснабжения - открытая. Протяженность тепловых сетей в двухтрубном исчислении составляет 9839 п/м. Тепловые сети выполнены в основном в подземном бесканальном исполнении. Теплоноситель - горячая вода.</w:t>
      </w:r>
    </w:p>
    <w:p w:rsidR="0078437C" w:rsidRPr="001E77EE" w:rsidRDefault="0078437C" w:rsidP="0078437C">
      <w:pPr>
        <w:ind w:firstLine="709"/>
        <w:jc w:val="both"/>
      </w:pPr>
      <w:r w:rsidRPr="001E77EE">
        <w:t>Технологическая схема выработки тепловой энергии осуществляется по следующей схеме:</w:t>
      </w:r>
    </w:p>
    <w:p w:rsidR="0078437C" w:rsidRPr="001E77EE" w:rsidRDefault="0078437C" w:rsidP="0078437C">
      <w:pPr>
        <w:ind w:firstLine="709"/>
        <w:jc w:val="both"/>
      </w:pPr>
      <w:r w:rsidRPr="001E77EE">
        <w:t>-</w:t>
      </w:r>
      <w:r w:rsidRPr="001E77EE">
        <w:tab/>
        <w:t>уголь, необходимый для производства тепловой энергии поступает на районный склад ООО «Кузбасстопливосбыт». Координацию поставок угля осуществляет отдел ЖКХ Администрации Яшкинского района. Марка сжигаемого топлива - ДР.</w:t>
      </w:r>
    </w:p>
    <w:p w:rsidR="0078437C" w:rsidRPr="001E77EE" w:rsidRDefault="0078437C" w:rsidP="0078437C">
      <w:pPr>
        <w:ind w:firstLine="709"/>
        <w:jc w:val="both"/>
      </w:pPr>
      <w:r w:rsidRPr="001E77EE">
        <w:t>- с угольного склада топливо на угольные склады котельных доставляется автотранспортом предприятия.</w:t>
      </w:r>
    </w:p>
    <w:p w:rsidR="0078437C" w:rsidRPr="001E77EE" w:rsidRDefault="0078437C" w:rsidP="0078437C">
      <w:pPr>
        <w:ind w:firstLine="709"/>
        <w:jc w:val="both"/>
      </w:pPr>
      <w:r w:rsidRPr="001E77EE">
        <w:lastRenderedPageBreak/>
        <w:t>- доставка угля с котельного склада до отопительного котла и выгрузка золошлаковых отходов осуществляется вручную с помощью тачек.</w:t>
      </w:r>
    </w:p>
    <w:p w:rsidR="0078437C" w:rsidRPr="001E77EE" w:rsidRDefault="0078437C" w:rsidP="0078437C">
      <w:pPr>
        <w:ind w:firstLine="709"/>
        <w:jc w:val="both"/>
      </w:pPr>
      <w:r w:rsidRPr="001E77EE">
        <w:t>- при сжигании топлива в котлах вырабатывается тепловая энергия. Теплоноситель (нагретая вода) подается сетевыми насосами непосредственно в сеть и далее к потребителям. Режим горения топлива регулируется тягодутьевым оборудованием. Учет количества выработанной и реализованной тепловой энергии осуществляется расчетным методом. Расчетной базой служат строительные объемы зданий, подтвержденные документами БТИ.</w:t>
      </w:r>
    </w:p>
    <w:p w:rsidR="0078437C" w:rsidRPr="001E77EE" w:rsidRDefault="0078437C" w:rsidP="0078437C">
      <w:pPr>
        <w:ind w:firstLine="709"/>
        <w:jc w:val="center"/>
        <w:rPr>
          <w:b/>
          <w:u w:val="single"/>
        </w:rPr>
      </w:pPr>
    </w:p>
    <w:p w:rsidR="0078437C" w:rsidRPr="001E77EE" w:rsidRDefault="0078437C" w:rsidP="0078437C">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78437C" w:rsidRPr="001E77EE" w:rsidRDefault="0078437C" w:rsidP="0078437C">
      <w:pPr>
        <w:ind w:firstLine="709"/>
        <w:jc w:val="center"/>
      </w:pPr>
    </w:p>
    <w:p w:rsidR="0078437C" w:rsidRPr="001E77EE" w:rsidRDefault="0078437C" w:rsidP="0078437C">
      <w:pPr>
        <w:ind w:right="142" w:firstLine="709"/>
        <w:jc w:val="both"/>
      </w:pPr>
      <w:proofErr w:type="gramStart"/>
      <w:r w:rsidRPr="001E77EE">
        <w:t xml:space="preserve">Материалы ООО «Литвиновец»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BA6ED0">
        <w:t xml:space="preserve">РФ </w:t>
      </w:r>
      <w:r w:rsidRPr="001E77EE">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w:t>
      </w:r>
      <w:proofErr w:type="gramEnd"/>
      <w:r w:rsidRPr="001E77EE">
        <w:t>/2.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78437C" w:rsidRPr="001E77EE" w:rsidRDefault="0078437C" w:rsidP="0078437C">
      <w:pPr>
        <w:ind w:right="142" w:firstLine="709"/>
        <w:jc w:val="both"/>
      </w:pPr>
    </w:p>
    <w:p w:rsidR="0078437C" w:rsidRPr="001E77EE" w:rsidRDefault="0078437C" w:rsidP="0078437C">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78437C" w:rsidRPr="001E77EE" w:rsidRDefault="0078437C" w:rsidP="0078437C">
      <w:pPr>
        <w:ind w:right="142" w:firstLine="709"/>
        <w:jc w:val="both"/>
      </w:pPr>
    </w:p>
    <w:p w:rsidR="0078437C" w:rsidRPr="001E77EE" w:rsidRDefault="0078437C" w:rsidP="0078437C">
      <w:pPr>
        <w:ind w:right="142" w:firstLine="709"/>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78437C" w:rsidRPr="001E77EE" w:rsidRDefault="0078437C" w:rsidP="0078437C">
      <w:pPr>
        <w:ind w:right="142" w:firstLine="709"/>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«Литвиновец» информации для определения величины экономически обоснованных расходов по регулируемым РЭК КО видам деятельности на 2013 год.</w:t>
      </w:r>
    </w:p>
    <w:p w:rsidR="0078437C" w:rsidRPr="001E77EE" w:rsidRDefault="0078437C" w:rsidP="0078437C">
      <w:pPr>
        <w:ind w:firstLine="709"/>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78437C" w:rsidRPr="001E77EE" w:rsidRDefault="0078437C" w:rsidP="0078437C">
      <w:pPr>
        <w:ind w:firstLine="709"/>
        <w:jc w:val="both"/>
      </w:pPr>
    </w:p>
    <w:p w:rsidR="0078437C" w:rsidRPr="001E77EE" w:rsidRDefault="0078437C" w:rsidP="0078437C">
      <w:pPr>
        <w:ind w:firstLine="709"/>
        <w:jc w:val="center"/>
        <w:rPr>
          <w:b/>
          <w:u w:val="single"/>
        </w:rPr>
      </w:pPr>
      <w:r w:rsidRPr="001E77EE">
        <w:rPr>
          <w:b/>
          <w:u w:val="single"/>
        </w:rPr>
        <w:t>Оценка финансового состояния организации</w:t>
      </w:r>
    </w:p>
    <w:p w:rsidR="0078437C" w:rsidRPr="001E77EE" w:rsidRDefault="0078437C" w:rsidP="0078437C">
      <w:pPr>
        <w:ind w:firstLine="709"/>
        <w:jc w:val="center"/>
      </w:pPr>
    </w:p>
    <w:p w:rsidR="0078437C" w:rsidRPr="001E77EE" w:rsidRDefault="0078437C" w:rsidP="0078437C">
      <w:pPr>
        <w:ind w:firstLine="709"/>
        <w:jc w:val="both"/>
      </w:pPr>
      <w:r w:rsidRPr="001E77EE">
        <w:t xml:space="preserve">ООО «Литвиновец» является организацией коммунального комплекса, которая кроме теплоснабжения потребителей занимается деятельностью по эксплуатации систем водоснабжения и водоотведения, вывозом твердых бытовых отходов, общестроительными работами. </w:t>
      </w:r>
    </w:p>
    <w:p w:rsidR="0078437C" w:rsidRPr="001E77EE" w:rsidRDefault="0078437C" w:rsidP="0078437C">
      <w:pPr>
        <w:ind w:firstLine="709"/>
        <w:jc w:val="both"/>
      </w:pPr>
      <w:r w:rsidRPr="001E77EE">
        <w:t xml:space="preserve">Анализ деятельности предприятия в сфере теплоснабжения  за 2010 и 2011 годы выявил следующее. </w:t>
      </w:r>
    </w:p>
    <w:p w:rsidR="0078437C" w:rsidRPr="001E77EE" w:rsidRDefault="0078437C" w:rsidP="00BA6ED0">
      <w:pPr>
        <w:numPr>
          <w:ilvl w:val="0"/>
          <w:numId w:val="63"/>
        </w:numPr>
        <w:tabs>
          <w:tab w:val="clear" w:pos="915"/>
        </w:tabs>
        <w:ind w:left="709" w:hanging="709"/>
        <w:jc w:val="both"/>
      </w:pPr>
      <w:r w:rsidRPr="001E77EE">
        <w:lastRenderedPageBreak/>
        <w:t xml:space="preserve">В 2010 году у предприятия от производства и реализации тепловой энергии на потребительском рынке сложился убыток в размере – </w:t>
      </w:r>
      <w:r w:rsidRPr="001E77EE">
        <w:rPr>
          <w:b/>
          <w:i/>
        </w:rPr>
        <w:t>484,13</w:t>
      </w:r>
      <w:r w:rsidRPr="001E77EE">
        <w:t xml:space="preserve"> тыс. руб. По мнению экспертов, убыток предприятия в рассматриваемый период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2010 год, и отражен в приложении № 3 к настоящему экспертному заключению.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иных видов деятельности. Выпадающие доходы в сфере деятельности по теплоснабжению за 2010 в региональную энергетическую комиссию Кемеровской области не </w:t>
      </w:r>
      <w:proofErr w:type="gramStart"/>
      <w:r w:rsidRPr="001E77EE">
        <w:t>заявлялись</w:t>
      </w:r>
      <w:proofErr w:type="gramEnd"/>
      <w:r w:rsidRPr="001E77EE">
        <w:t xml:space="preserve">. </w:t>
      </w:r>
    </w:p>
    <w:p w:rsidR="0078437C" w:rsidRPr="001E77EE" w:rsidRDefault="0078437C" w:rsidP="00BA6ED0">
      <w:pPr>
        <w:numPr>
          <w:ilvl w:val="0"/>
          <w:numId w:val="63"/>
        </w:numPr>
        <w:ind w:left="709" w:hanging="709"/>
        <w:jc w:val="both"/>
      </w:pPr>
      <w:proofErr w:type="gramStart"/>
      <w:r w:rsidRPr="001E77EE">
        <w:t xml:space="preserve">В 2011 году у предприятия от производства и реализации тепловой энергии на потребительском рынке сложился убыток в размере – </w:t>
      </w:r>
      <w:r w:rsidRPr="001E77EE">
        <w:rPr>
          <w:b/>
          <w:i/>
        </w:rPr>
        <w:t>4 828,53</w:t>
      </w:r>
      <w:r w:rsidRPr="001E77EE">
        <w:t xml:space="preserve"> тыс. руб. По мнению экспертов, убыток предприятия в рассматриваемый период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2010 год, и отражен в приложении № 4 к настоящему экспертному заключению.</w:t>
      </w:r>
      <w:proofErr w:type="gramEnd"/>
      <w:r w:rsidRPr="001E77EE">
        <w:t xml:space="preserve">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иных видов деятельности.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78437C" w:rsidRPr="001E77EE" w:rsidRDefault="0078437C" w:rsidP="0078437C">
      <w:pPr>
        <w:ind w:firstLine="709"/>
        <w:jc w:val="both"/>
      </w:pPr>
    </w:p>
    <w:p w:rsidR="0078437C" w:rsidRPr="001E77EE" w:rsidRDefault="0078437C" w:rsidP="0078437C">
      <w:pPr>
        <w:ind w:firstLine="567"/>
        <w:jc w:val="center"/>
        <w:rPr>
          <w:b/>
          <w:u w:val="single"/>
        </w:rPr>
      </w:pPr>
      <w:r w:rsidRPr="001E77EE">
        <w:rPr>
          <w:b/>
          <w:u w:val="single"/>
        </w:rPr>
        <w:t>Анализ основных технико-экономических показателей</w:t>
      </w:r>
    </w:p>
    <w:p w:rsidR="0078437C" w:rsidRPr="001E77EE" w:rsidRDefault="0078437C" w:rsidP="0078437C">
      <w:pPr>
        <w:ind w:firstLine="709"/>
        <w:jc w:val="both"/>
      </w:pPr>
    </w:p>
    <w:p w:rsidR="0078437C" w:rsidRPr="001E77EE" w:rsidRDefault="0078437C" w:rsidP="0078437C">
      <w:pPr>
        <w:ind w:firstLine="709"/>
        <w:jc w:val="both"/>
      </w:pPr>
      <w:r w:rsidRPr="001E77EE">
        <w:t xml:space="preserve">Проанализировав представленные документы, экспертами предлагается увеличение объема нормативной выработки тепловой энергии на </w:t>
      </w:r>
      <w:r w:rsidRPr="001E77EE">
        <w:rPr>
          <w:b/>
          <w:i/>
        </w:rPr>
        <w:t>0,63</w:t>
      </w:r>
      <w:r w:rsidRPr="001E77EE">
        <w:rPr>
          <w:b/>
        </w:rPr>
        <w:t xml:space="preserve"> </w:t>
      </w:r>
      <w:r w:rsidRPr="001E77EE">
        <w:t>тыс. Гкал относительно предыдущего периода регулирования, в связи с увеличением объема реализации тепловой энергии бюджетным потребителям в связи с вновь подключенными объектами (Литвиновская школа искусств №21, здание Литвиновской администрации, здание амбулатории ЯЦРБ), а также корректировкой потерь на собственные нужды котельных и потерь в тепловых сетях, обслуживаемых предприятием (потери приняты на основании результатов экспертизы технических нормативов технологических потерь при передаче тепловой энергии на 2013 год в соответствии с приказами Министерства энергетики Российской Федерации). Баланс потребления тепловой энергии на потребительском рынке, принят по согласованию с органами местного самоуправления и представленным договорам.</w:t>
      </w:r>
    </w:p>
    <w:p w:rsidR="0078437C" w:rsidRPr="001E77EE" w:rsidRDefault="0078437C" w:rsidP="0078437C">
      <w:pPr>
        <w:ind w:firstLine="709"/>
        <w:jc w:val="both"/>
      </w:pPr>
    </w:p>
    <w:p w:rsidR="0078437C" w:rsidRPr="001E77EE" w:rsidRDefault="0078437C" w:rsidP="0078437C">
      <w:pPr>
        <w:ind w:firstLine="142"/>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78437C" w:rsidRPr="001E77EE" w:rsidRDefault="0078437C" w:rsidP="0078437C">
      <w:pPr>
        <w:ind w:firstLine="709"/>
        <w:jc w:val="both"/>
      </w:pPr>
    </w:p>
    <w:p w:rsidR="0078437C" w:rsidRPr="001E77EE" w:rsidRDefault="0078437C" w:rsidP="0078437C">
      <w:pPr>
        <w:ind w:firstLine="709"/>
        <w:jc w:val="both"/>
      </w:pPr>
      <w:r w:rsidRPr="001E77EE">
        <w:t>На основе проведенного анализа представленных документов, экспертами осуществлена календарная разбивка уровня тарифов на тепловую энергию для ООО «Литвиновец» (Яшкинский район) на 2013 год, в соответствии с требованиями, установленными Приказом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При этом приняты следующие периоды календарной разбивки по установлению уровней тарифов на тепловую энергию на 2013 год:</w:t>
      </w:r>
    </w:p>
    <w:p w:rsidR="0078437C" w:rsidRPr="001E77EE" w:rsidRDefault="0078437C" w:rsidP="0078437C">
      <w:pPr>
        <w:numPr>
          <w:ilvl w:val="0"/>
          <w:numId w:val="2"/>
        </w:numPr>
        <w:tabs>
          <w:tab w:val="clear" w:pos="786"/>
          <w:tab w:val="num" w:pos="0"/>
          <w:tab w:val="num" w:pos="1276"/>
          <w:tab w:val="num" w:pos="1353"/>
        </w:tabs>
        <w:ind w:left="0" w:firstLine="709"/>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78437C" w:rsidRPr="001E77EE" w:rsidRDefault="0078437C" w:rsidP="0078437C">
      <w:pPr>
        <w:numPr>
          <w:ilvl w:val="0"/>
          <w:numId w:val="2"/>
        </w:numPr>
        <w:tabs>
          <w:tab w:val="clear" w:pos="786"/>
          <w:tab w:val="num" w:pos="0"/>
          <w:tab w:val="left" w:pos="1276"/>
          <w:tab w:val="num" w:pos="1353"/>
        </w:tabs>
        <w:ind w:left="0" w:firstLine="709"/>
        <w:jc w:val="both"/>
        <w:rPr>
          <w:lang w:val="en-US"/>
        </w:rPr>
      </w:pPr>
      <w:r w:rsidRPr="001E77EE">
        <w:rPr>
          <w:shd w:val="clear" w:color="auto" w:fill="FFFFFF"/>
        </w:rPr>
        <w:t xml:space="preserve">с 01.07.2013 г. </w:t>
      </w:r>
    </w:p>
    <w:p w:rsidR="0078437C" w:rsidRPr="001E77EE" w:rsidRDefault="0078437C" w:rsidP="0078437C">
      <w:pPr>
        <w:ind w:firstLine="709"/>
        <w:jc w:val="both"/>
      </w:pPr>
      <w:r w:rsidRPr="001E77EE">
        <w:t>Эксперты считают возможным принять расходы по статьям затрат на следующем уровне:</w:t>
      </w:r>
    </w:p>
    <w:p w:rsidR="0078437C" w:rsidRPr="001E77EE" w:rsidRDefault="0078437C" w:rsidP="0078437C">
      <w:pPr>
        <w:ind w:firstLine="709"/>
        <w:jc w:val="center"/>
        <w:rPr>
          <w:u w:val="single"/>
        </w:rPr>
      </w:pPr>
      <w:r w:rsidRPr="001E77EE">
        <w:rPr>
          <w:u w:val="single"/>
        </w:rPr>
        <w:lastRenderedPageBreak/>
        <w:t>«</w:t>
      </w:r>
      <w:r w:rsidRPr="001E77EE">
        <w:rPr>
          <w:b/>
          <w:u w:val="single"/>
        </w:rPr>
        <w:t>Сырье и материалы на технологические цели</w:t>
      </w:r>
      <w:r w:rsidRPr="001E77EE">
        <w:rPr>
          <w:u w:val="single"/>
        </w:rPr>
        <w:t>»</w:t>
      </w:r>
    </w:p>
    <w:p w:rsidR="0078437C" w:rsidRPr="001E77EE" w:rsidRDefault="0078437C" w:rsidP="0078437C">
      <w:pPr>
        <w:ind w:firstLine="709"/>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BA6ED0">
        <w:t>№</w:t>
      </w:r>
      <w:r w:rsidRPr="001E77EE">
        <w:t xml:space="preserve"> 20-э/2 с учетом полного возврата теплоносителя в сеть. Разбор воды на ГВС (теплоноситель) потребители, подключенные к системе теплоснабжения ООО «Литвиновец», оплачивают теплоснабжающей организации дополнительно. Экспертами принят объем воды на производство тепловой энергии в размере </w:t>
      </w:r>
      <w:r w:rsidRPr="001E77EE">
        <w:rPr>
          <w:b/>
          <w:i/>
        </w:rPr>
        <w:t>14,72</w:t>
      </w:r>
      <w:r w:rsidRPr="001E77EE">
        <w:t xml:space="preserve"> тыс. м³ на уровне базового периода регулирования, в расчете на календарный год. Объем стоков принят в размере </w:t>
      </w:r>
      <w:r w:rsidRPr="001E77EE">
        <w:rPr>
          <w:b/>
        </w:rPr>
        <w:t>0,62</w:t>
      </w:r>
      <w:r w:rsidRPr="001E77EE">
        <w:t xml:space="preserve"> тыс.м³. по расчетам предприятия. Расходы по периодам календарной разбивки приняты на следующем уровне (в расчете на год):</w:t>
      </w:r>
    </w:p>
    <w:p w:rsidR="0078437C" w:rsidRPr="001E77EE" w:rsidRDefault="0078437C" w:rsidP="0078437C">
      <w:pPr>
        <w:numPr>
          <w:ilvl w:val="0"/>
          <w:numId w:val="3"/>
        </w:numPr>
        <w:tabs>
          <w:tab w:val="clear" w:pos="360"/>
          <w:tab w:val="num" w:pos="0"/>
          <w:tab w:val="num" w:pos="928"/>
          <w:tab w:val="left" w:pos="1134"/>
        </w:tabs>
        <w:ind w:left="0" w:firstLine="709"/>
        <w:jc w:val="both"/>
      </w:pPr>
      <w:proofErr w:type="gramStart"/>
      <w:r w:rsidRPr="001E77EE">
        <w:t xml:space="preserve">с </w:t>
      </w:r>
      <w:r w:rsidRPr="001E77EE">
        <w:rPr>
          <w:b/>
        </w:rPr>
        <w:t>01.01.2013</w:t>
      </w:r>
      <w:r w:rsidRPr="001E77EE">
        <w:t xml:space="preserve">г. – </w:t>
      </w:r>
      <w:r w:rsidRPr="001E77EE">
        <w:rPr>
          <w:b/>
          <w:i/>
        </w:rPr>
        <w:t>196,15</w:t>
      </w:r>
      <w:r w:rsidRPr="001E77EE">
        <w:t xml:space="preserve"> тыс. руб. Стоимость 1м³ воды и стоков принята согласно Постановления департамента цен и тарифов Кемеровской области от 29 ноября 2011 года №113 «Об установлении тарифов на питьевую воду, водоотведение ООО «Литвиновец» (Яшкинский район)» на 2012 год, в размере 12,96 руб. м³ и 8,68 руб. м³ (НДС не облагается) соответственно:</w:t>
      </w:r>
      <w:proofErr w:type="gramEnd"/>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01.07.2013</w:t>
      </w:r>
      <w:r w:rsidRPr="001E77EE">
        <w:t xml:space="preserve">г. – </w:t>
      </w:r>
      <w:r w:rsidRPr="001E77EE">
        <w:rPr>
          <w:b/>
          <w:i/>
        </w:rPr>
        <w:t>210,86</w:t>
      </w:r>
      <w:r w:rsidRPr="001E77EE">
        <w:t xml:space="preserve"> тыс. руб. Стоимость 1м³ воды и стоков рассчитана исходя из тарифов принятых в расчет в первом полугодии 2013 года с учетом прогнозного индекса приказа ФСТ России от 25.10.2012г. №250-э/2 «Об установлении предельных индексов максимально возможного изменения установленных тарифов на… услуги организаций коммунального комплекса, оказывающих услуги в сфере водоснабжения, водоотведения и очистки сточных    вод…» для  Кемеровской области на 2013 год с учетом календарной разбивки с 01.07.2013 г.  – 7,5 %</w:t>
      </w:r>
    </w:p>
    <w:p w:rsidR="0078437C" w:rsidRPr="001E77EE" w:rsidRDefault="0078437C" w:rsidP="0078437C">
      <w:pPr>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5,69</w:t>
      </w:r>
      <w:r w:rsidRPr="001E77EE">
        <w:t xml:space="preserve"> тыс. руб. (декабрь 2013 года к декабрю 2012 года). </w:t>
      </w:r>
    </w:p>
    <w:p w:rsidR="0078437C" w:rsidRPr="001E77EE" w:rsidRDefault="0078437C" w:rsidP="0078437C">
      <w:pPr>
        <w:ind w:firstLine="709"/>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тарифа на теплоноситель, установленного для предприятия с 01.09.2012 года.</w:t>
      </w:r>
    </w:p>
    <w:p w:rsidR="0078437C" w:rsidRPr="001E77EE" w:rsidRDefault="0078437C" w:rsidP="0078437C">
      <w:pPr>
        <w:ind w:firstLine="709"/>
        <w:jc w:val="center"/>
        <w:rPr>
          <w:b/>
        </w:rPr>
      </w:pPr>
    </w:p>
    <w:p w:rsidR="0078437C" w:rsidRPr="001E77EE" w:rsidRDefault="0078437C" w:rsidP="0078437C">
      <w:pPr>
        <w:ind w:firstLine="709"/>
        <w:jc w:val="center"/>
        <w:rPr>
          <w:b/>
          <w:u w:val="single"/>
        </w:rPr>
      </w:pPr>
      <w:r w:rsidRPr="001E77EE">
        <w:rPr>
          <w:b/>
          <w:u w:val="single"/>
        </w:rPr>
        <w:t>«Топливо на технологические цели с расходами по перевозке»</w:t>
      </w:r>
    </w:p>
    <w:p w:rsidR="0078437C" w:rsidRPr="001E77EE" w:rsidRDefault="0078437C" w:rsidP="0078437C">
      <w:pPr>
        <w:ind w:firstLine="709"/>
        <w:jc w:val="both"/>
      </w:pPr>
      <w:r w:rsidRPr="001E77EE">
        <w:t xml:space="preserve">Объем потребления котельного топлива, требуемый при производстве тепловой энергии, рассчитан исходя из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197,72 кг"/>
        </w:smartTagPr>
        <w:r w:rsidRPr="001E77EE">
          <w:rPr>
            <w:b/>
          </w:rPr>
          <w:t xml:space="preserve">197,72 </w:t>
        </w:r>
        <w:r w:rsidRPr="001E77EE">
          <w:t>кг</w:t>
        </w:r>
      </w:smartTag>
      <w:r w:rsidRPr="001E77EE">
        <w:t>. у.т./Гкал.</w:t>
      </w:r>
    </w:p>
    <w:p w:rsidR="0078437C" w:rsidRPr="001E77EE" w:rsidRDefault="0078437C" w:rsidP="0078437C">
      <w:pPr>
        <w:ind w:firstLine="709"/>
        <w:jc w:val="both"/>
      </w:pPr>
      <w:r w:rsidRPr="001E77EE">
        <w:t xml:space="preserve">Расчетный объем натурального топлива, с учетом естественной убыли при  автомобильных перевозках и хранении на складе, составит  – </w:t>
      </w:r>
      <w:r w:rsidRPr="001E77EE">
        <w:rPr>
          <w:b/>
        </w:rPr>
        <w:t xml:space="preserve">8233,29 </w:t>
      </w:r>
      <w:r w:rsidRPr="001E77EE">
        <w:t xml:space="preserve">т. при низшей рабочей теплоте сгорания – </w:t>
      </w:r>
      <w:r w:rsidRPr="001E77EE">
        <w:rPr>
          <w:b/>
        </w:rPr>
        <w:t>5023,17 ккал/кг</w:t>
      </w:r>
      <w:r w:rsidRPr="001E77EE">
        <w:t xml:space="preserve"> (на основании представленных сертификатов качества топлива 2011 года). Корректировка относительно предложений предприятия в сторону снижения составила 120,71 т. Расходы по периодам календарной разбивки приняты на следующем уровне (в расчете на год):</w:t>
      </w:r>
    </w:p>
    <w:p w:rsidR="0078437C" w:rsidRPr="001E77EE" w:rsidRDefault="0078437C" w:rsidP="0078437C">
      <w:pPr>
        <w:ind w:firstLine="709"/>
        <w:jc w:val="both"/>
      </w:pPr>
      <w:r w:rsidRPr="001E77EE">
        <w:t xml:space="preserve">-  с </w:t>
      </w:r>
      <w:r w:rsidRPr="001E77EE">
        <w:rPr>
          <w:b/>
        </w:rPr>
        <w:t>01.01.2013</w:t>
      </w:r>
      <w:r w:rsidRPr="001E77EE">
        <w:t xml:space="preserve">г. – </w:t>
      </w:r>
      <w:r w:rsidRPr="001E77EE">
        <w:rPr>
          <w:b/>
          <w:i/>
        </w:rPr>
        <w:t>13220,69</w:t>
      </w:r>
      <w:r w:rsidRPr="001E77EE">
        <w:t xml:space="preserve"> тыс. руб. Стоимость топлива сортомарки Др принята по договору с ОАО «УК «Кузбассразрезуголь» №20/3-12 от 30.12.11г. и составляет </w:t>
      </w:r>
      <w:r w:rsidRPr="001E77EE">
        <w:rPr>
          <w:b/>
        </w:rPr>
        <w:t>1006,94</w:t>
      </w:r>
      <w:r w:rsidRPr="001E77EE">
        <w:t xml:space="preserve"> руб/т. (с НДС, т.к. предприятие находится на упрощенной системе налогообложения и без учета транспортных расходов). Транспортные расходы и расходы по погрузке, разгрузке приняты в расчете исходя из действующих цен в 2012 году, в пересчете на расчетный объем топлива;</w:t>
      </w:r>
    </w:p>
    <w:p w:rsidR="0078437C" w:rsidRPr="001E77EE" w:rsidRDefault="0078437C" w:rsidP="0078437C">
      <w:pPr>
        <w:ind w:firstLine="709"/>
        <w:jc w:val="both"/>
      </w:pPr>
      <w:r w:rsidRPr="001E77EE">
        <w:t xml:space="preserve">-  с </w:t>
      </w:r>
      <w:r w:rsidRPr="001E77EE">
        <w:rPr>
          <w:b/>
        </w:rPr>
        <w:t>01.07.2013</w:t>
      </w:r>
      <w:r w:rsidRPr="001E77EE">
        <w:t xml:space="preserve">г. – </w:t>
      </w:r>
      <w:r w:rsidRPr="001E77EE">
        <w:rPr>
          <w:b/>
          <w:i/>
        </w:rPr>
        <w:t>13895,67</w:t>
      </w:r>
      <w:r w:rsidRPr="001E77EE">
        <w:t xml:space="preserve"> тыс. руб. Стоимость топлива принята на уровне, учтенном в расчете на первое полугодие 2013 года, с применением индекса Минэкономразвития России на уголь энергетический каменный – 1,6 %, на 2013 год;</w:t>
      </w:r>
    </w:p>
    <w:p w:rsidR="0078437C" w:rsidRPr="001E77EE" w:rsidRDefault="0078437C" w:rsidP="0078437C">
      <w:pPr>
        <w:ind w:firstLine="709"/>
        <w:jc w:val="both"/>
      </w:pPr>
      <w:r w:rsidRPr="001E77EE">
        <w:lastRenderedPageBreak/>
        <w:t>Транспортные расходы, ж/д тариф и расходы по погрузке, разгрузке приняты в расчет исходя из цен используемых при расчете НВВ в первом полугодии 2013 года, с учетом индекса роста цен на грузовой транспорт Минэкономразвития России на 2013 год - 11,1 %.</w:t>
      </w:r>
    </w:p>
    <w:p w:rsidR="0078437C" w:rsidRPr="001E77EE" w:rsidRDefault="0078437C" w:rsidP="0078437C">
      <w:pPr>
        <w:tabs>
          <w:tab w:val="left" w:pos="709"/>
        </w:tabs>
        <w:ind w:firstLine="426"/>
        <w:jc w:val="both"/>
      </w:pPr>
      <w:r w:rsidRPr="001E77EE">
        <w:tab/>
        <w:t xml:space="preserve">Корректировка по статье относительно предложений предприятия в сторону снижения составила </w:t>
      </w:r>
      <w:r w:rsidRPr="001E77EE">
        <w:rPr>
          <w:b/>
        </w:rPr>
        <w:t>– 567,94</w:t>
      </w:r>
      <w:r w:rsidRPr="001E77EE">
        <w:t xml:space="preserve"> тыс. руб. (декабрь 2013 года к декабрю 2012 года). </w:t>
      </w:r>
    </w:p>
    <w:p w:rsidR="0078437C" w:rsidRPr="001E77EE" w:rsidRDefault="0078437C" w:rsidP="0078437C">
      <w:pPr>
        <w:tabs>
          <w:tab w:val="left" w:pos="1134"/>
        </w:tabs>
        <w:jc w:val="both"/>
      </w:pPr>
    </w:p>
    <w:p w:rsidR="0078437C" w:rsidRPr="001E77EE" w:rsidRDefault="0078437C" w:rsidP="0078437C">
      <w:pPr>
        <w:tabs>
          <w:tab w:val="left" w:pos="1134"/>
        </w:tabs>
        <w:ind w:left="567"/>
        <w:jc w:val="center"/>
        <w:rPr>
          <w:b/>
          <w:u w:val="single"/>
        </w:rPr>
      </w:pPr>
      <w:r w:rsidRPr="001E77EE">
        <w:rPr>
          <w:b/>
          <w:u w:val="single"/>
        </w:rPr>
        <w:t>«Электроэнергия»</w:t>
      </w:r>
    </w:p>
    <w:p w:rsidR="0078437C" w:rsidRPr="001E77EE" w:rsidRDefault="0078437C" w:rsidP="0078437C">
      <w:pPr>
        <w:tabs>
          <w:tab w:val="left" w:pos="709"/>
        </w:tabs>
        <w:jc w:val="both"/>
      </w:pPr>
      <w:r w:rsidRPr="001E77EE">
        <w:tab/>
        <w:t xml:space="preserve">При расчете количества электроэнергии на 2013 год, требуемой при производстве тепловой энергии, экспертами принят расчетный объём потребления электроэнергии по представленному списку установленного оборудования с учетом коэффициента использования электрооборудования в количестве </w:t>
      </w:r>
      <w:r w:rsidRPr="001E77EE">
        <w:rPr>
          <w:b/>
          <w:i/>
        </w:rPr>
        <w:t>1000,26</w:t>
      </w:r>
      <w:r w:rsidRPr="001E77EE">
        <w:t xml:space="preserve"> тыс. кВтч. Расходы по периодам календарной разбивки приняты на следующем уровне (в расчете на год):</w:t>
      </w:r>
    </w:p>
    <w:p w:rsidR="0078437C" w:rsidRPr="001E77EE" w:rsidRDefault="0078437C" w:rsidP="0078437C">
      <w:pPr>
        <w:tabs>
          <w:tab w:val="left" w:pos="709"/>
        </w:tabs>
        <w:jc w:val="both"/>
      </w:pPr>
      <w:r w:rsidRPr="001E77EE">
        <w:tab/>
        <w:t xml:space="preserve">-  с </w:t>
      </w:r>
      <w:r w:rsidRPr="001E77EE">
        <w:rPr>
          <w:b/>
        </w:rPr>
        <w:t>01.01.2013</w:t>
      </w:r>
      <w:r w:rsidRPr="001E77EE">
        <w:t xml:space="preserve">г. – </w:t>
      </w:r>
      <w:r w:rsidRPr="001E77EE">
        <w:rPr>
          <w:b/>
          <w:i/>
        </w:rPr>
        <w:t>3800,08</w:t>
      </w:r>
      <w:r w:rsidRPr="001E77EE">
        <w:t xml:space="preserve"> тыс. руб. Стоимость электроэнергии, по уровню напряжения НН, принята средневзвешенная величина, рассчитанная на основании представленных счетов – фактур за 6 месяцев 2012 года и составляет </w:t>
      </w:r>
      <w:r w:rsidRPr="001E77EE">
        <w:rPr>
          <w:b/>
        </w:rPr>
        <w:t>3,799</w:t>
      </w:r>
      <w:r w:rsidRPr="001E77EE">
        <w:t xml:space="preserve"> руб. кВтч (с НДС</w:t>
      </w:r>
      <w:r w:rsidR="00BA6ED0">
        <w:t>,</w:t>
      </w:r>
      <w:r w:rsidRPr="001E77EE">
        <w:t xml:space="preserve"> т.к. предприятие находится на упрощенной системе налогообложения). Снижение стоимости 1 кВтч относительно предложений предприятия составляет 0,953 руб.;</w:t>
      </w:r>
    </w:p>
    <w:p w:rsidR="0078437C" w:rsidRPr="001E77EE" w:rsidRDefault="0078437C" w:rsidP="0078437C">
      <w:pPr>
        <w:tabs>
          <w:tab w:val="left" w:pos="709"/>
        </w:tabs>
        <w:jc w:val="both"/>
      </w:pPr>
      <w:r w:rsidRPr="001E77EE">
        <w:tab/>
        <w:t xml:space="preserve">-   с </w:t>
      </w:r>
      <w:r w:rsidRPr="001E77EE">
        <w:rPr>
          <w:b/>
        </w:rPr>
        <w:t>01.07.2013</w:t>
      </w:r>
      <w:r w:rsidRPr="001E77EE">
        <w:t xml:space="preserve">г. – </w:t>
      </w:r>
      <w:r w:rsidRPr="001E77EE">
        <w:rPr>
          <w:b/>
          <w:i/>
        </w:rPr>
        <w:t>4362,49</w:t>
      </w:r>
      <w:r w:rsidRPr="001E77EE">
        <w:t xml:space="preserve"> тыс. руб. Стоимость 1 к</w:t>
      </w:r>
      <w:proofErr w:type="gramStart"/>
      <w:r w:rsidRPr="001E77EE">
        <w:t>Втч пр</w:t>
      </w:r>
      <w:proofErr w:type="gramEnd"/>
      <w:r w:rsidRPr="001E77EE">
        <w:t xml:space="preserve">инята на уровне, учтенном в расчете на первое полугодие 2013 года, с учетом индекса Минэкономразвития России на 2013 год по производству, передаче и распределению электроэнергии (114,8) и составит </w:t>
      </w:r>
      <w:r w:rsidRPr="001E77EE">
        <w:rPr>
          <w:b/>
        </w:rPr>
        <w:t>4,36</w:t>
      </w:r>
      <w:r w:rsidRPr="001E77EE">
        <w:t xml:space="preserve"> руб.</w:t>
      </w:r>
      <w:r w:rsidR="00BA6ED0">
        <w:t xml:space="preserve"> </w:t>
      </w:r>
      <w:r w:rsidRPr="001E77EE">
        <w:t>кВтч (с НДС). Снижение стоимости  1 кВтч относительно предложений предприятия составляет 0,391 руб.</w:t>
      </w:r>
    </w:p>
    <w:p w:rsidR="0078437C" w:rsidRPr="001E77EE" w:rsidRDefault="0078437C" w:rsidP="0078437C">
      <w:pPr>
        <w:tabs>
          <w:tab w:val="left" w:pos="709"/>
        </w:tabs>
        <w:jc w:val="both"/>
      </w:pPr>
      <w:r w:rsidRPr="001E77EE">
        <w:tab/>
        <w:t xml:space="preserve">Корректировка по статье относительно предложений предприятия в сторону снижения составила </w:t>
      </w:r>
      <w:r w:rsidRPr="001E77EE">
        <w:rPr>
          <w:b/>
        </w:rPr>
        <w:t>– 445,04</w:t>
      </w:r>
      <w:r w:rsidRPr="001E77EE">
        <w:t xml:space="preserve"> тыс. руб. (декабрь 2012 года к декабрю 2011 года).</w:t>
      </w:r>
    </w:p>
    <w:p w:rsidR="0078437C" w:rsidRPr="001E77EE" w:rsidRDefault="0078437C" w:rsidP="0078437C">
      <w:pPr>
        <w:tabs>
          <w:tab w:val="left" w:pos="1134"/>
        </w:tabs>
        <w:ind w:left="426"/>
        <w:jc w:val="both"/>
      </w:pPr>
    </w:p>
    <w:p w:rsidR="0078437C" w:rsidRPr="001E77EE" w:rsidRDefault="0078437C" w:rsidP="0078437C">
      <w:pPr>
        <w:tabs>
          <w:tab w:val="left" w:pos="1134"/>
        </w:tabs>
        <w:ind w:left="426"/>
        <w:jc w:val="center"/>
        <w:rPr>
          <w:b/>
          <w:u w:val="single"/>
        </w:rPr>
      </w:pPr>
      <w:r w:rsidRPr="001E77EE">
        <w:rPr>
          <w:b/>
          <w:u w:val="single"/>
        </w:rPr>
        <w:t>«Затраты на оплату труда»</w:t>
      </w:r>
    </w:p>
    <w:p w:rsidR="0078437C" w:rsidRPr="001E77EE" w:rsidRDefault="0078437C" w:rsidP="0078437C">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rPr>
        <w:t>6 062,56</w:t>
      </w:r>
      <w:r w:rsidRPr="001E77EE">
        <w:t xml:space="preserve"> тыс. руб. ФОТ принят по представленному предприятием действующему штатному расписанию на численность ППП – 53 чел. Отчисления  на  социальные нужды  рассчитаны  на основании Федерального закона от 24.07.2009 №212 – ФЗ (30%). Экспертами из представленного штатного расписания исключен машинист экскаватора, фонд оплаты труда данной штатной единицы учтен в доле отнесенной на тепловую энергию в статье «Другие расходы»;</w:t>
      </w:r>
    </w:p>
    <w:p w:rsidR="0078437C" w:rsidRPr="001E77EE" w:rsidRDefault="0078437C" w:rsidP="0078437C">
      <w:pPr>
        <w:numPr>
          <w:ilvl w:val="0"/>
          <w:numId w:val="3"/>
        </w:numPr>
        <w:tabs>
          <w:tab w:val="clear" w:pos="360"/>
          <w:tab w:val="num" w:pos="0"/>
          <w:tab w:val="num" w:pos="928"/>
          <w:tab w:val="left" w:pos="1134"/>
        </w:tabs>
        <w:ind w:left="0" w:firstLine="709"/>
        <w:jc w:val="both"/>
      </w:pPr>
      <w:proofErr w:type="gramStart"/>
      <w:r w:rsidRPr="001E77EE">
        <w:t xml:space="preserve">с </w:t>
      </w:r>
      <w:r w:rsidRPr="001E77EE">
        <w:rPr>
          <w:b/>
        </w:rPr>
        <w:t>01.07.2013</w:t>
      </w:r>
      <w:r w:rsidRPr="001E77EE">
        <w:t xml:space="preserve">г. – </w:t>
      </w:r>
      <w:r w:rsidRPr="001E77EE">
        <w:rPr>
          <w:b/>
        </w:rPr>
        <w:t>6 493,32</w:t>
      </w:r>
      <w:r w:rsidRPr="001E77EE">
        <w:t xml:space="preserve"> тыс. руб. ФОТ принят на уровне, учтенном в предыдущем периоде календарной разбивки, с применением прогнозного индекса потребительских цен Минэкономразвития России – 7,1 %.  Средний уровень заработной платы с 01 июля 2013</w:t>
      </w:r>
      <w:r w:rsidR="000166DE">
        <w:t xml:space="preserve"> </w:t>
      </w:r>
      <w:r w:rsidRPr="001E77EE">
        <w:t xml:space="preserve">года составит </w:t>
      </w:r>
      <w:r w:rsidRPr="001E77EE">
        <w:rPr>
          <w:b/>
        </w:rPr>
        <w:t>10 209,12</w:t>
      </w:r>
      <w:r w:rsidRPr="001E77EE">
        <w:t xml:space="preserve"> руб./мес. Отчисления  на  социальные нужды  рассчитаны  на основании Федерального закона от 24.07.2009 №212 – ФЗ (30%) и составят  </w:t>
      </w:r>
      <w:r w:rsidRPr="001E77EE">
        <w:rPr>
          <w:b/>
        </w:rPr>
        <w:t>1 947,90</w:t>
      </w:r>
      <w:r w:rsidRPr="001E77EE">
        <w:t xml:space="preserve"> тыс. руб.</w:t>
      </w:r>
      <w:proofErr w:type="gramEnd"/>
    </w:p>
    <w:p w:rsidR="0078437C" w:rsidRPr="001E77EE" w:rsidRDefault="0078437C" w:rsidP="0078437C">
      <w:pPr>
        <w:tabs>
          <w:tab w:val="num" w:pos="0"/>
          <w:tab w:val="left" w:pos="426"/>
        </w:tabs>
        <w:ind w:firstLine="709"/>
        <w:jc w:val="both"/>
      </w:pPr>
      <w:r w:rsidRPr="001E77EE">
        <w:t xml:space="preserve">Корректировка по статье (ФОТ и ЕСН) относительно предложений предприятия в сторону снижения составила </w:t>
      </w:r>
      <w:r w:rsidRPr="001E77EE">
        <w:rPr>
          <w:b/>
        </w:rPr>
        <w:t xml:space="preserve">– 232,96 </w:t>
      </w:r>
      <w:r w:rsidRPr="001E77EE">
        <w:t>тыс. руб. (декабрь 2013 года к декабрю 2012 года).</w:t>
      </w:r>
    </w:p>
    <w:p w:rsidR="0078437C" w:rsidRPr="001E77EE" w:rsidRDefault="0078437C" w:rsidP="0078437C">
      <w:pPr>
        <w:tabs>
          <w:tab w:val="num" w:pos="0"/>
          <w:tab w:val="left" w:pos="1134"/>
        </w:tabs>
        <w:ind w:firstLine="709"/>
        <w:jc w:val="center"/>
        <w:rPr>
          <w:b/>
          <w:u w:val="single"/>
        </w:rPr>
      </w:pPr>
    </w:p>
    <w:p w:rsidR="0078437C" w:rsidRPr="001E77EE" w:rsidRDefault="0078437C" w:rsidP="0078437C">
      <w:pPr>
        <w:tabs>
          <w:tab w:val="num" w:pos="0"/>
          <w:tab w:val="left" w:pos="1134"/>
        </w:tabs>
        <w:ind w:firstLine="709"/>
        <w:jc w:val="center"/>
        <w:rPr>
          <w:b/>
          <w:u w:val="single"/>
        </w:rPr>
      </w:pPr>
      <w:r w:rsidRPr="001E77EE">
        <w:rPr>
          <w:b/>
          <w:u w:val="single"/>
        </w:rPr>
        <w:t>«Аренда основных средств»</w:t>
      </w:r>
    </w:p>
    <w:p w:rsidR="0078437C" w:rsidRPr="001E77EE" w:rsidRDefault="0078437C" w:rsidP="0078437C">
      <w:pPr>
        <w:tabs>
          <w:tab w:val="num" w:pos="0"/>
          <w:tab w:val="left" w:pos="1134"/>
        </w:tabs>
        <w:ind w:firstLine="709"/>
        <w:jc w:val="both"/>
      </w:pPr>
      <w:r w:rsidRPr="001E77EE">
        <w:t>Расходы по статье приняты с учетом календарной разбивки на следующем уровне (в расчете на год):</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rPr>
        <w:t>261,53</w:t>
      </w:r>
      <w:r w:rsidRPr="001E77EE">
        <w:t xml:space="preserve"> тыс. руб. Расходы приняты по договорам аренды муниципального имущества, а также по договорам земельных участков расположенными под котельными. Экспертами исключены договора аренды транспортных средств, учтенных в расчете стоимости машино-часа авто транспорта;</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01.07.2013</w:t>
      </w:r>
      <w:r w:rsidRPr="001E77EE">
        <w:t>г. – на уровне предыдущего периода календарной разбивки.</w:t>
      </w:r>
    </w:p>
    <w:p w:rsidR="0078437C" w:rsidRPr="001E77EE" w:rsidRDefault="0078437C" w:rsidP="0078437C">
      <w:pPr>
        <w:tabs>
          <w:tab w:val="num" w:pos="0"/>
          <w:tab w:val="left" w:pos="1134"/>
        </w:tabs>
        <w:ind w:firstLine="709"/>
        <w:jc w:val="both"/>
      </w:pPr>
      <w:r w:rsidRPr="001E77EE">
        <w:lastRenderedPageBreak/>
        <w:t xml:space="preserve">Корректировка по статье относительно предложений предприятия в сторону снижения составила </w:t>
      </w:r>
      <w:r w:rsidRPr="001E77EE">
        <w:rPr>
          <w:b/>
        </w:rPr>
        <w:t>– 88,95</w:t>
      </w:r>
      <w:r w:rsidRPr="001E77EE">
        <w:t xml:space="preserve"> тыс. руб. (декабрь 2013 года к декабрю 2012 года).</w:t>
      </w:r>
    </w:p>
    <w:p w:rsidR="0078437C" w:rsidRPr="001E77EE" w:rsidRDefault="0078437C" w:rsidP="0078437C">
      <w:pPr>
        <w:tabs>
          <w:tab w:val="num" w:pos="0"/>
          <w:tab w:val="left" w:pos="1134"/>
        </w:tabs>
        <w:ind w:firstLine="709"/>
        <w:jc w:val="both"/>
      </w:pPr>
    </w:p>
    <w:p w:rsidR="0078437C" w:rsidRPr="001E77EE" w:rsidRDefault="0078437C" w:rsidP="0078437C">
      <w:pPr>
        <w:tabs>
          <w:tab w:val="num" w:pos="0"/>
          <w:tab w:val="left" w:pos="1134"/>
        </w:tabs>
        <w:ind w:firstLine="709"/>
        <w:jc w:val="center"/>
        <w:rPr>
          <w:u w:val="single"/>
        </w:rPr>
      </w:pPr>
      <w:r w:rsidRPr="001E77EE">
        <w:rPr>
          <w:u w:val="single"/>
        </w:rPr>
        <w:t>«</w:t>
      </w:r>
      <w:r w:rsidRPr="001E77EE">
        <w:rPr>
          <w:b/>
          <w:u w:val="single"/>
        </w:rPr>
        <w:t>Затраты на ремонтные работы</w:t>
      </w:r>
      <w:r w:rsidRPr="001E77EE">
        <w:rPr>
          <w:u w:val="single"/>
        </w:rPr>
        <w:t>»</w:t>
      </w:r>
    </w:p>
    <w:p w:rsidR="0078437C" w:rsidRPr="001E77EE" w:rsidRDefault="0078437C" w:rsidP="0078437C">
      <w:pPr>
        <w:tabs>
          <w:tab w:val="num" w:pos="0"/>
          <w:tab w:val="left" w:pos="1134"/>
        </w:tabs>
        <w:ind w:firstLine="709"/>
        <w:jc w:val="both"/>
      </w:pPr>
      <w:r w:rsidRPr="001E77EE">
        <w:t>Расходы по статье приняты с учетом календарной разбивки на следующем уровне (в расчете на год):</w:t>
      </w:r>
    </w:p>
    <w:p w:rsidR="0078437C" w:rsidRPr="001E77EE" w:rsidRDefault="0078437C" w:rsidP="0078437C">
      <w:pPr>
        <w:numPr>
          <w:ilvl w:val="0"/>
          <w:numId w:val="3"/>
        </w:numPr>
        <w:tabs>
          <w:tab w:val="clear" w:pos="360"/>
          <w:tab w:val="num" w:pos="0"/>
          <w:tab w:val="num" w:pos="426"/>
          <w:tab w:val="num" w:pos="928"/>
          <w:tab w:val="left" w:pos="1134"/>
        </w:tabs>
        <w:ind w:left="0" w:firstLine="709"/>
        <w:jc w:val="both"/>
      </w:pPr>
      <w:r w:rsidRPr="001E77EE">
        <w:t xml:space="preserve">с </w:t>
      </w:r>
      <w:r w:rsidRPr="001E77EE">
        <w:rPr>
          <w:b/>
        </w:rPr>
        <w:t>01.01.2013</w:t>
      </w:r>
      <w:r w:rsidRPr="001E77EE">
        <w:t xml:space="preserve">г. – </w:t>
      </w:r>
      <w:r w:rsidRPr="001E77EE">
        <w:rPr>
          <w:b/>
        </w:rPr>
        <w:t>1 048,81</w:t>
      </w:r>
      <w:r w:rsidRPr="001E77EE">
        <w:t xml:space="preserve"> тыс. руб. Расходы данной статьи рассчитаны по локальным сметам ремонтов и согласованному плану мероприятий с Администрацией Яшкинского района на проведение ремонтных работ на 2013 год в размере – 740,81 тыс. руб., выполняемых хозяйственным способом за счет тарифного источника, с исключением из данных расходов затрат на заработную плату. Расходы на аварийно-восстановительные работы приняты экспертами по факту выполнения в 2011 году в размере 308,00 тыс. руб., с исключением заработной платы работников предприятия;</w:t>
      </w:r>
    </w:p>
    <w:p w:rsidR="0078437C" w:rsidRPr="001E77EE" w:rsidRDefault="0078437C" w:rsidP="0078437C">
      <w:pPr>
        <w:numPr>
          <w:ilvl w:val="0"/>
          <w:numId w:val="3"/>
        </w:numPr>
        <w:tabs>
          <w:tab w:val="clear" w:pos="360"/>
          <w:tab w:val="num" w:pos="0"/>
          <w:tab w:val="num" w:pos="426"/>
          <w:tab w:val="num" w:pos="928"/>
          <w:tab w:val="left" w:pos="1134"/>
        </w:tabs>
        <w:ind w:left="0" w:firstLine="709"/>
        <w:jc w:val="both"/>
      </w:pPr>
      <w:r w:rsidRPr="001E77EE">
        <w:t xml:space="preserve"> с </w:t>
      </w:r>
      <w:r w:rsidRPr="001E77EE">
        <w:rPr>
          <w:b/>
        </w:rPr>
        <w:t>01.07.2013</w:t>
      </w:r>
      <w:r w:rsidRPr="001E77EE">
        <w:t>г. – на уровне предыдущего периода календарной разбивки.</w:t>
      </w:r>
      <w:r w:rsidRPr="001E77EE">
        <w:tab/>
      </w:r>
    </w:p>
    <w:p w:rsidR="0078437C" w:rsidRPr="001E77EE" w:rsidRDefault="0078437C" w:rsidP="0078437C">
      <w:pPr>
        <w:tabs>
          <w:tab w:val="num" w:pos="0"/>
          <w:tab w:val="left" w:pos="426"/>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87,59</w:t>
      </w:r>
      <w:r w:rsidRPr="001E77EE">
        <w:t xml:space="preserve"> тыс. руб. (декабрь 2013 года к декабрю 2012 года).</w:t>
      </w:r>
    </w:p>
    <w:p w:rsidR="0078437C" w:rsidRPr="001E77EE" w:rsidRDefault="0078437C" w:rsidP="0078437C">
      <w:pPr>
        <w:tabs>
          <w:tab w:val="num" w:pos="0"/>
          <w:tab w:val="left" w:pos="426"/>
        </w:tabs>
        <w:ind w:firstLine="709"/>
        <w:jc w:val="both"/>
      </w:pPr>
    </w:p>
    <w:p w:rsidR="0078437C" w:rsidRPr="001E77EE" w:rsidRDefault="0078437C" w:rsidP="0078437C">
      <w:pPr>
        <w:tabs>
          <w:tab w:val="num" w:pos="0"/>
          <w:tab w:val="left" w:pos="1134"/>
        </w:tabs>
        <w:ind w:firstLine="709"/>
        <w:jc w:val="center"/>
        <w:rPr>
          <w:b/>
          <w:u w:val="single"/>
        </w:rPr>
      </w:pPr>
      <w:r w:rsidRPr="001E77EE">
        <w:rPr>
          <w:b/>
          <w:u w:val="single"/>
        </w:rPr>
        <w:t>«Услуги производственного характера»</w:t>
      </w:r>
    </w:p>
    <w:p w:rsidR="0078437C" w:rsidRPr="001E77EE" w:rsidRDefault="0078437C" w:rsidP="0078437C">
      <w:pPr>
        <w:tabs>
          <w:tab w:val="num" w:pos="0"/>
          <w:tab w:val="left" w:pos="1134"/>
        </w:tabs>
        <w:ind w:firstLine="709"/>
        <w:jc w:val="both"/>
      </w:pPr>
      <w:r w:rsidRPr="001E77EE">
        <w:t>Расходы по статье приняты с учетом календарной разбивки на следующем уровне (в расчете на год):</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rPr>
        <w:t>372,63</w:t>
      </w:r>
      <w:r w:rsidRPr="001E77EE">
        <w:t xml:space="preserve"> тыс. руб. В статье приняты затраты собственного транспорта на вывоз золошлаковых отходов от котельных, очистка территорий котельных от снега, подталкивание угля на котельных, авто услуги хозяйственного автотранспорта а также расходы по договорам на оказание услуг (в том числе, связанных с экспертизой технических нормативов). Корректировка статьи произошла за счет пересчета экспертами машино-часа автомобилей и спец техники, в части заработной платы (по штатному расписанию) и исключения рентабельности. </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01.07.2013</w:t>
      </w:r>
      <w:r w:rsidRPr="001E77EE">
        <w:t>г. – на уровне предыдущего периода календарной разбивки.</w:t>
      </w:r>
    </w:p>
    <w:p w:rsidR="0078437C" w:rsidRPr="001E77EE" w:rsidRDefault="0078437C" w:rsidP="0078437C">
      <w:pPr>
        <w:tabs>
          <w:tab w:val="num" w:pos="0"/>
          <w:tab w:val="left" w:pos="1134"/>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121,16</w:t>
      </w:r>
      <w:r w:rsidRPr="001E77EE">
        <w:t xml:space="preserve"> тыс. руб. (декабрь 2013 года к декабрю 2012 года).</w:t>
      </w:r>
    </w:p>
    <w:p w:rsidR="0078437C" w:rsidRPr="001E77EE" w:rsidRDefault="0078437C" w:rsidP="0078437C">
      <w:pPr>
        <w:tabs>
          <w:tab w:val="num" w:pos="0"/>
          <w:tab w:val="left" w:pos="1134"/>
        </w:tabs>
        <w:ind w:firstLine="709"/>
        <w:jc w:val="both"/>
      </w:pPr>
    </w:p>
    <w:p w:rsidR="0078437C" w:rsidRPr="001E77EE" w:rsidRDefault="0078437C" w:rsidP="0078437C">
      <w:pPr>
        <w:tabs>
          <w:tab w:val="left" w:pos="1134"/>
        </w:tabs>
        <w:jc w:val="center"/>
        <w:rPr>
          <w:b/>
          <w:u w:val="single"/>
        </w:rPr>
      </w:pPr>
      <w:r w:rsidRPr="001E77EE">
        <w:rPr>
          <w:b/>
          <w:u w:val="single"/>
        </w:rPr>
        <w:t>«Вспомогательные материалы»</w:t>
      </w:r>
    </w:p>
    <w:p w:rsidR="0078437C" w:rsidRPr="001E77EE" w:rsidRDefault="0078437C" w:rsidP="0078437C">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rPr>
        <w:t>68,67</w:t>
      </w:r>
      <w:r w:rsidRPr="001E77EE">
        <w:t xml:space="preserve"> тыс. руб. (уровень предложений предприятия)  В составе расходов данной статьи учтены стоимость инструментов, материалов, ГСМ, на содержание и текущею эксплуатацию зданий и оборудования котельных;</w:t>
      </w:r>
    </w:p>
    <w:p w:rsidR="0078437C" w:rsidRPr="001E77EE" w:rsidRDefault="0078437C" w:rsidP="0078437C">
      <w:pPr>
        <w:numPr>
          <w:ilvl w:val="0"/>
          <w:numId w:val="3"/>
        </w:numPr>
        <w:tabs>
          <w:tab w:val="clear" w:pos="360"/>
          <w:tab w:val="num" w:pos="0"/>
          <w:tab w:val="num" w:pos="928"/>
          <w:tab w:val="left" w:pos="1134"/>
        </w:tabs>
        <w:ind w:left="0" w:firstLine="709"/>
        <w:jc w:val="both"/>
        <w:rPr>
          <w:b/>
          <w:u w:val="single"/>
        </w:rPr>
      </w:pPr>
      <w:r w:rsidRPr="001E77EE">
        <w:t xml:space="preserve"> с </w:t>
      </w:r>
      <w:r w:rsidRPr="001E77EE">
        <w:rPr>
          <w:b/>
        </w:rPr>
        <w:t>01.07.2013</w:t>
      </w:r>
      <w:r w:rsidRPr="001E77EE">
        <w:t>г. – на уровне предыдущего периода календарной разбивки.</w:t>
      </w:r>
      <w:r w:rsidRPr="001E77EE">
        <w:tab/>
      </w:r>
    </w:p>
    <w:p w:rsidR="0078437C" w:rsidRPr="001E77EE" w:rsidRDefault="0078437C" w:rsidP="0078437C">
      <w:pPr>
        <w:tabs>
          <w:tab w:val="left" w:pos="1134"/>
        </w:tabs>
        <w:jc w:val="both"/>
        <w:rPr>
          <w:b/>
          <w:u w:val="single"/>
        </w:rPr>
      </w:pPr>
    </w:p>
    <w:p w:rsidR="0078437C" w:rsidRPr="001E77EE" w:rsidRDefault="0078437C" w:rsidP="0078437C">
      <w:pPr>
        <w:tabs>
          <w:tab w:val="left" w:pos="1134"/>
        </w:tabs>
        <w:jc w:val="center"/>
        <w:rPr>
          <w:b/>
          <w:u w:val="single"/>
        </w:rPr>
      </w:pPr>
      <w:r w:rsidRPr="001E77EE">
        <w:rPr>
          <w:b/>
          <w:u w:val="single"/>
        </w:rPr>
        <w:t>«Налоги, относимые на производственные затраты»</w:t>
      </w:r>
    </w:p>
    <w:p w:rsidR="0078437C" w:rsidRPr="001E77EE" w:rsidRDefault="0078437C" w:rsidP="0078437C">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rPr>
        <w:t>5,12</w:t>
      </w:r>
      <w:r w:rsidRPr="001E77EE">
        <w:t xml:space="preserve"> тыс. руб. Относительно предложений предприятия расходы по статье снижены на </w:t>
      </w:r>
      <w:r w:rsidRPr="001E77EE">
        <w:rPr>
          <w:b/>
        </w:rPr>
        <w:t>27,75</w:t>
      </w:r>
      <w:r w:rsidRPr="001E77EE">
        <w:t xml:space="preserve"> тыс. руб. в связи с исключением транспортного налога, учтенного в машино-часе.  Расчет по статье затрат произведен экспертами по представленным предприятием расчетам платы за негативное воздействие на окружающею среду от стационарного объекта в пределах ПДВ за 2011 год;</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01.07.2013</w:t>
      </w:r>
      <w:r w:rsidRPr="001E77EE">
        <w:t>г. – на уровне предыдущего периода календарной разбивки.</w:t>
      </w:r>
    </w:p>
    <w:p w:rsidR="0078437C" w:rsidRPr="001E77EE" w:rsidRDefault="0078437C" w:rsidP="0078437C">
      <w:pPr>
        <w:tabs>
          <w:tab w:val="left" w:pos="1134"/>
        </w:tabs>
        <w:jc w:val="both"/>
      </w:pPr>
    </w:p>
    <w:p w:rsidR="0078437C" w:rsidRPr="001E77EE" w:rsidRDefault="0078437C" w:rsidP="0078437C">
      <w:pPr>
        <w:tabs>
          <w:tab w:val="left" w:pos="1134"/>
        </w:tabs>
        <w:ind w:firstLine="709"/>
        <w:jc w:val="center"/>
        <w:rPr>
          <w:b/>
          <w:u w:val="single"/>
        </w:rPr>
      </w:pPr>
      <w:r w:rsidRPr="001E77EE">
        <w:rPr>
          <w:b/>
          <w:u w:val="single"/>
        </w:rPr>
        <w:t>«Общехозяйственные расходы»</w:t>
      </w:r>
    </w:p>
    <w:p w:rsidR="0078437C" w:rsidRPr="001E77EE" w:rsidRDefault="0078437C" w:rsidP="0078437C">
      <w:pPr>
        <w:tabs>
          <w:tab w:val="left" w:pos="1134"/>
        </w:tabs>
        <w:ind w:firstLine="709"/>
        <w:jc w:val="both"/>
      </w:pPr>
      <w:r w:rsidRPr="001E77EE">
        <w:lastRenderedPageBreak/>
        <w:t>Расходы по статье приняты с учетом календарной разбивки на следующем уровне (в расчете на год):</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rPr>
        <w:t>2 938,70</w:t>
      </w:r>
      <w:r w:rsidRPr="001E77EE">
        <w:t>тыс. руб. В связи с ограничениями максимального роста тарифа на тепловую энергию, поставляемую теплоснабжающими организациями потребителям Кемеровской области с 01.01.2012г. по 30.06.2012г. (0,0 %), установленного приказом ФСТ России от 09 октября 2012г. № 231-э/4, затраты приняты не в полном объеме;</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с</w:t>
      </w:r>
      <w:r w:rsidRPr="001E77EE">
        <w:rPr>
          <w:b/>
        </w:rPr>
        <w:t xml:space="preserve"> 01.07.2013</w:t>
      </w:r>
      <w:r w:rsidRPr="001E77EE">
        <w:t xml:space="preserve">г. – </w:t>
      </w:r>
      <w:r w:rsidRPr="001E77EE">
        <w:rPr>
          <w:b/>
        </w:rPr>
        <w:t>3 381,70</w:t>
      </w:r>
      <w:r w:rsidRPr="001E77EE">
        <w:t xml:space="preserve"> тыс. руб. Расходы приняты на основании представленной оборотно-сальдовой ведомости по счету 26 (Общехозяйственные расходы) за 9 месяцев 2012 года в перерасчете на год. Расходы включают ФОТ АУП предприятия с отчислениями, услуги связи, обслуживание ККТ, услуги банка, электроэнергия по АБК, канцелярские расходы и пр., в </w:t>
      </w:r>
      <w:r w:rsidR="00533526" w:rsidRPr="001E77EE">
        <w:t>доле,</w:t>
      </w:r>
      <w:r w:rsidRPr="001E77EE">
        <w:t xml:space="preserve"> относимой на производство тепловой энергии (75,9%)</w:t>
      </w:r>
      <w:r w:rsidR="00533526">
        <w:t>,</w:t>
      </w:r>
      <w:r w:rsidRPr="001E77EE">
        <w:t xml:space="preserve"> рассчитанной экспертами пропорционально выручке от реализации продукции, </w:t>
      </w:r>
      <w:proofErr w:type="gramStart"/>
      <w:r w:rsidRPr="001E77EE">
        <w:t>согласно приказа</w:t>
      </w:r>
      <w:proofErr w:type="gramEnd"/>
      <w:r w:rsidRPr="001E77EE">
        <w:t xml:space="preserve"> №4 от 28.12.2012г. об учетной политике ООО «Литвиновец».</w:t>
      </w:r>
    </w:p>
    <w:p w:rsidR="0078437C" w:rsidRPr="001E77EE" w:rsidRDefault="0078437C" w:rsidP="00533526">
      <w:pPr>
        <w:tabs>
          <w:tab w:val="left" w:pos="1134"/>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321,47</w:t>
      </w:r>
      <w:r w:rsidRPr="001E77EE">
        <w:t xml:space="preserve"> тыс. руб. (декабрь 2013 года к декабрю 2012 года).</w:t>
      </w:r>
    </w:p>
    <w:p w:rsidR="0078437C" w:rsidRPr="001E77EE" w:rsidRDefault="0078437C" w:rsidP="0078437C">
      <w:pPr>
        <w:tabs>
          <w:tab w:val="left" w:pos="1134"/>
        </w:tabs>
        <w:ind w:firstLine="709"/>
        <w:jc w:val="center"/>
        <w:rPr>
          <w:b/>
          <w:u w:val="single"/>
        </w:rPr>
      </w:pPr>
    </w:p>
    <w:p w:rsidR="0078437C" w:rsidRPr="001E77EE" w:rsidRDefault="0078437C" w:rsidP="0078437C">
      <w:pPr>
        <w:tabs>
          <w:tab w:val="left" w:pos="1134"/>
        </w:tabs>
        <w:ind w:firstLine="709"/>
        <w:jc w:val="center"/>
        <w:rPr>
          <w:b/>
          <w:u w:val="single"/>
        </w:rPr>
      </w:pPr>
      <w:r w:rsidRPr="001E77EE">
        <w:rPr>
          <w:b/>
          <w:u w:val="single"/>
        </w:rPr>
        <w:t xml:space="preserve"> «Другие расходы»</w:t>
      </w:r>
    </w:p>
    <w:p w:rsidR="0078437C" w:rsidRPr="001E77EE" w:rsidRDefault="0078437C" w:rsidP="0078437C">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rPr>
        <w:t>584,73</w:t>
      </w:r>
      <w:r w:rsidRPr="001E77EE">
        <w:t xml:space="preserve">  тыс. руб. Экспертами исключена часть затрат данной статьи в связи с их неподтвержденностью предприятием. В составе расходов данной статьи учтены затраты на охрану труда, договор на комплекс работ по проведению аттестации рабочих мест, договор на проведение экспертизы промышленной безопасности здания котельной и дымовой трубы;</w:t>
      </w:r>
    </w:p>
    <w:p w:rsidR="0078437C" w:rsidRPr="001E77EE" w:rsidRDefault="0078437C" w:rsidP="0078437C">
      <w:pPr>
        <w:numPr>
          <w:ilvl w:val="0"/>
          <w:numId w:val="3"/>
        </w:numPr>
        <w:tabs>
          <w:tab w:val="clear" w:pos="360"/>
          <w:tab w:val="num" w:pos="0"/>
          <w:tab w:val="num" w:pos="928"/>
          <w:tab w:val="left" w:pos="1134"/>
        </w:tabs>
        <w:ind w:left="0" w:firstLine="709"/>
        <w:jc w:val="both"/>
      </w:pPr>
      <w:r w:rsidRPr="001E77EE">
        <w:t xml:space="preserve">с </w:t>
      </w:r>
      <w:r w:rsidRPr="001E77EE">
        <w:rPr>
          <w:b/>
        </w:rPr>
        <w:t>01.07.2013</w:t>
      </w:r>
      <w:r w:rsidRPr="001E77EE">
        <w:t xml:space="preserve">г. – </w:t>
      </w:r>
      <w:r w:rsidRPr="001E77EE">
        <w:rPr>
          <w:b/>
        </w:rPr>
        <w:t>1 784,73</w:t>
      </w:r>
      <w:r w:rsidRPr="001E77EE">
        <w:t xml:space="preserve"> тыс. руб. В затратах статьи учтены расходы предприятия в первом периоде календарной разбивки, а также представленный договор №12-11-12 от 16.11.2012г. на производство работ по наладке теплоэнергетического оборудования (котлоагрегаты) с ООО «Компания «Теплопроект».</w:t>
      </w:r>
    </w:p>
    <w:p w:rsidR="0078437C" w:rsidRPr="001E77EE" w:rsidRDefault="0078437C" w:rsidP="0078437C">
      <w:pPr>
        <w:tabs>
          <w:tab w:val="left" w:pos="426"/>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xml:space="preserve">– 293,13 </w:t>
      </w:r>
      <w:r w:rsidRPr="001E77EE">
        <w:t>тыс. руб. (декабрь 2013 года к декабрю 2012 года).</w:t>
      </w:r>
    </w:p>
    <w:p w:rsidR="0078437C" w:rsidRPr="001E77EE" w:rsidRDefault="0078437C" w:rsidP="0078437C">
      <w:pPr>
        <w:tabs>
          <w:tab w:val="left" w:pos="426"/>
        </w:tabs>
        <w:ind w:firstLine="709"/>
        <w:jc w:val="both"/>
      </w:pPr>
    </w:p>
    <w:p w:rsidR="0078437C" w:rsidRPr="001E77EE" w:rsidRDefault="0078437C" w:rsidP="0078437C">
      <w:pPr>
        <w:ind w:firstLine="709"/>
        <w:jc w:val="both"/>
      </w:pPr>
      <w:r w:rsidRPr="001E77EE">
        <w:t xml:space="preserve">Общая сумма корректировок по статьям затрат в сторону снижения, с учетом календарной разбивки, декабрь 2013г. к декабрю 2012г. составила  </w:t>
      </w:r>
      <w:r w:rsidRPr="001E77EE">
        <w:rPr>
          <w:b/>
          <w:i/>
        </w:rPr>
        <w:t>2 178,52</w:t>
      </w:r>
      <w:r w:rsidRPr="001E77EE">
        <w:t xml:space="preserve"> тыс. руб. </w:t>
      </w:r>
    </w:p>
    <w:p w:rsidR="0078437C" w:rsidRPr="001E77EE" w:rsidRDefault="0078437C" w:rsidP="0078437C">
      <w:pPr>
        <w:tabs>
          <w:tab w:val="left" w:pos="426"/>
        </w:tabs>
        <w:ind w:firstLine="709"/>
        <w:jc w:val="both"/>
      </w:pPr>
      <w:r w:rsidRPr="001E77EE">
        <w:tab/>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снижение предлагаемого предприятием размера прибыли на </w:t>
      </w:r>
      <w:r w:rsidRPr="001E77EE">
        <w:rPr>
          <w:b/>
          <w:bCs/>
          <w:i/>
          <w:iCs/>
        </w:rPr>
        <w:t xml:space="preserve">760,03 </w:t>
      </w:r>
      <w:r w:rsidRPr="001E77EE">
        <w:t>тыс. руб. (декабрь 2013 года к декабрю 2012 года), в том числе за счёт:</w:t>
      </w:r>
    </w:p>
    <w:p w:rsidR="0078437C" w:rsidRPr="001E77EE" w:rsidRDefault="0078437C" w:rsidP="00111FCF">
      <w:pPr>
        <w:numPr>
          <w:ilvl w:val="0"/>
          <w:numId w:val="28"/>
        </w:numPr>
        <w:tabs>
          <w:tab w:val="num" w:pos="0"/>
          <w:tab w:val="left" w:pos="709"/>
        </w:tabs>
        <w:ind w:left="0" w:firstLine="709"/>
        <w:jc w:val="both"/>
      </w:pPr>
      <w:r w:rsidRPr="001E77EE">
        <w:t>прибыли на социальное развитие, принятой экспертами по плановой смете расходов на социальное развитие коллектива предприятия на 2013 год, в доле на работников котельных;</w:t>
      </w:r>
    </w:p>
    <w:p w:rsidR="0078437C" w:rsidRPr="001E77EE" w:rsidRDefault="0078437C" w:rsidP="00111FCF">
      <w:pPr>
        <w:numPr>
          <w:ilvl w:val="0"/>
          <w:numId w:val="28"/>
        </w:numPr>
        <w:tabs>
          <w:tab w:val="num" w:pos="142"/>
          <w:tab w:val="num" w:pos="993"/>
        </w:tabs>
        <w:ind w:left="0" w:firstLine="709"/>
        <w:jc w:val="both"/>
      </w:pPr>
      <w:r w:rsidRPr="001E77EE">
        <w:t xml:space="preserve">за счет корректировки размера единого налога, в связи с уведомлением об изменении объекта налогообложения предприятия. В качестве объекта налогообложения выбраны доходы, уменьшенные на величину расходов. </w:t>
      </w:r>
    </w:p>
    <w:p w:rsidR="0078437C" w:rsidRPr="001E77EE" w:rsidRDefault="0078437C" w:rsidP="0078437C">
      <w:pPr>
        <w:tabs>
          <w:tab w:val="left" w:pos="426"/>
        </w:tabs>
        <w:ind w:firstLine="709"/>
        <w:jc w:val="both"/>
      </w:pPr>
      <w:r w:rsidRPr="001E77EE">
        <w:tab/>
        <w:t xml:space="preserve">Общая сумма корректировки НВВ с 01.01.2013 по 31.12.2013 к предложениям предприятия в сторону снижения составила </w:t>
      </w:r>
      <w:r w:rsidRPr="001E77EE">
        <w:rPr>
          <w:b/>
          <w:i/>
        </w:rPr>
        <w:t xml:space="preserve">2 938,55 </w:t>
      </w:r>
      <w:r w:rsidRPr="001E77EE">
        <w:t xml:space="preserve">тыс. руб., в том числе на потребительский рынок </w:t>
      </w:r>
      <w:r w:rsidRPr="001E77EE">
        <w:rPr>
          <w:b/>
          <w:i/>
        </w:rPr>
        <w:t xml:space="preserve">2 938,97 </w:t>
      </w:r>
      <w:r w:rsidRPr="001E77EE">
        <w:t>тыс. руб.</w:t>
      </w:r>
    </w:p>
    <w:p w:rsidR="0078437C" w:rsidRPr="001E77EE" w:rsidRDefault="0078437C" w:rsidP="0078437C">
      <w:pPr>
        <w:tabs>
          <w:tab w:val="left" w:pos="426"/>
        </w:tabs>
        <w:ind w:firstLine="709"/>
        <w:jc w:val="both"/>
      </w:pPr>
    </w:p>
    <w:p w:rsidR="0078437C" w:rsidRPr="001E77EE" w:rsidRDefault="0078437C" w:rsidP="0078437C">
      <w:pPr>
        <w:tabs>
          <w:tab w:val="left" w:pos="1134"/>
        </w:tabs>
        <w:jc w:val="center"/>
        <w:rPr>
          <w:b/>
          <w:u w:val="single"/>
        </w:rPr>
      </w:pPr>
      <w:r w:rsidRPr="001E77EE">
        <w:rPr>
          <w:b/>
          <w:u w:val="single"/>
        </w:rPr>
        <w:t>«Неисполнение статей расходов по факту 2011 года»</w:t>
      </w:r>
    </w:p>
    <w:p w:rsidR="0078437C" w:rsidRPr="001E77EE" w:rsidRDefault="0078437C" w:rsidP="0078437C">
      <w:pPr>
        <w:tabs>
          <w:tab w:val="left" w:pos="567"/>
        </w:tabs>
        <w:ind w:firstLine="426"/>
        <w:jc w:val="both"/>
      </w:pPr>
      <w:r w:rsidRPr="001E77EE">
        <w:t xml:space="preserve">В результате анализа фактических расходов предприятия за 2011 год по выработке и реализации тепловой энергии было выявлено, что предприятие по данному виду деятельности отработало с убытком в размере </w:t>
      </w:r>
      <w:r w:rsidRPr="001E77EE">
        <w:rPr>
          <w:b/>
        </w:rPr>
        <w:t>4 828,53</w:t>
      </w:r>
      <w:r w:rsidRPr="001E77EE">
        <w:t xml:space="preserve"> тыс. руб. Были выявлены неосвоенные средства по ряду </w:t>
      </w:r>
      <w:r w:rsidRPr="001E77EE">
        <w:lastRenderedPageBreak/>
        <w:t>статей затрат, а также выявлен перерасход по причинам отраженным в приложение №3. Эксперты, проанализировав отклонения по статьям затрат, с учетом причин их возникновения считают обоснованным не исключать величину неосвоенных средств 2011 года (576,26 тыс. руб.) из НВВ 2013 года.</w:t>
      </w:r>
    </w:p>
    <w:p w:rsidR="0078437C" w:rsidRPr="001E77EE" w:rsidRDefault="0078437C" w:rsidP="0078437C">
      <w:pPr>
        <w:ind w:firstLine="709"/>
        <w:jc w:val="both"/>
      </w:pPr>
    </w:p>
    <w:p w:rsidR="0078437C" w:rsidRPr="001E77EE" w:rsidRDefault="0078437C" w:rsidP="0078437C">
      <w:pPr>
        <w:ind w:firstLine="567"/>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78437C" w:rsidRPr="001E77EE" w:rsidRDefault="0078437C" w:rsidP="0078437C">
      <w:pPr>
        <w:ind w:left="426"/>
        <w:jc w:val="both"/>
      </w:pPr>
    </w:p>
    <w:p w:rsidR="0078437C" w:rsidRPr="001E77EE" w:rsidRDefault="0078437C" w:rsidP="0078437C">
      <w:pPr>
        <w:ind w:left="426"/>
        <w:jc w:val="both"/>
      </w:pPr>
      <w:r w:rsidRPr="001E77EE">
        <w:t>Тарифы на производство тепловой энергии с учетом календарной разбивки:</w:t>
      </w:r>
    </w:p>
    <w:p w:rsidR="0078437C" w:rsidRPr="001E77EE" w:rsidRDefault="0078437C" w:rsidP="0078437C">
      <w:pPr>
        <w:ind w:left="426"/>
        <w:jc w:val="both"/>
      </w:pPr>
    </w:p>
    <w:p w:rsidR="0078437C" w:rsidRPr="001E77EE" w:rsidRDefault="0078437C" w:rsidP="0078437C">
      <w:pPr>
        <w:numPr>
          <w:ilvl w:val="0"/>
          <w:numId w:val="2"/>
        </w:numPr>
        <w:tabs>
          <w:tab w:val="num" w:pos="1353"/>
        </w:tabs>
        <w:jc w:val="both"/>
        <w:rPr>
          <w:shd w:val="clear" w:color="auto" w:fill="FFFFFF"/>
        </w:rPr>
      </w:pPr>
      <w:r w:rsidRPr="001E77EE">
        <w:rPr>
          <w:shd w:val="clear" w:color="auto" w:fill="FFFFFF"/>
        </w:rPr>
        <w:t xml:space="preserve">с 01.01.2013 г. по 30.06.2013 г.  </w:t>
      </w:r>
      <w:r w:rsidRPr="001E77EE">
        <w:t xml:space="preserve">приведенный в графе 7 </w:t>
      </w:r>
      <w:r w:rsidRPr="001E77EE">
        <w:rPr>
          <w:b/>
          <w:bCs/>
          <w:i/>
          <w:iCs/>
        </w:rPr>
        <w:t>таблицы 1</w:t>
      </w:r>
      <w:r w:rsidRPr="001E77EE">
        <w:t>;</w:t>
      </w:r>
    </w:p>
    <w:p w:rsidR="0078437C" w:rsidRPr="001E77EE" w:rsidRDefault="0078437C" w:rsidP="0078437C">
      <w:pPr>
        <w:numPr>
          <w:ilvl w:val="0"/>
          <w:numId w:val="2"/>
        </w:numPr>
        <w:tabs>
          <w:tab w:val="num" w:pos="1353"/>
        </w:tabs>
        <w:jc w:val="both"/>
        <w:rPr>
          <w:shd w:val="clear" w:color="auto" w:fill="FFFFFF"/>
        </w:rPr>
      </w:pPr>
      <w:r w:rsidRPr="001E77EE">
        <w:rPr>
          <w:shd w:val="clear" w:color="auto" w:fill="FFFFFF"/>
        </w:rPr>
        <w:t xml:space="preserve">с 01.07.2013 г.                              </w:t>
      </w:r>
      <w:proofErr w:type="gramStart"/>
      <w:r w:rsidRPr="001E77EE">
        <w:t>приведенный</w:t>
      </w:r>
      <w:proofErr w:type="gramEnd"/>
      <w:r w:rsidRPr="001E77EE">
        <w:t xml:space="preserve"> в графе 7 </w:t>
      </w:r>
      <w:r w:rsidRPr="001E77EE">
        <w:rPr>
          <w:b/>
          <w:bCs/>
          <w:i/>
          <w:iCs/>
        </w:rPr>
        <w:t>таблицы 2</w:t>
      </w:r>
      <w:r w:rsidRPr="001E77EE">
        <w:t>.</w:t>
      </w:r>
    </w:p>
    <w:p w:rsidR="0078437C" w:rsidRPr="001E77EE" w:rsidRDefault="0078437C" w:rsidP="0078437C">
      <w:pPr>
        <w:keepNext/>
        <w:spacing w:before="240" w:after="60"/>
        <w:ind w:left="7920" w:firstLine="720"/>
        <w:jc w:val="center"/>
        <w:outlineLvl w:val="3"/>
        <w:rPr>
          <w:b/>
          <w:bCs/>
        </w:rPr>
      </w:pPr>
      <w:r w:rsidRPr="001E77EE">
        <w:rPr>
          <w:bCs/>
        </w:rPr>
        <w:t>Таблица 1</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392"/>
        <w:gridCol w:w="1149"/>
        <w:gridCol w:w="867"/>
        <w:gridCol w:w="1129"/>
        <w:gridCol w:w="1139"/>
        <w:gridCol w:w="993"/>
        <w:gridCol w:w="1198"/>
        <w:gridCol w:w="1353"/>
      </w:tblGrid>
      <w:tr w:rsidR="001E77EE" w:rsidRPr="001E77EE" w:rsidTr="00823A7C">
        <w:trPr>
          <w:cantSplit/>
          <w:trHeight w:val="603"/>
        </w:trPr>
        <w:tc>
          <w:tcPr>
            <w:tcW w:w="1236" w:type="dxa"/>
            <w:vMerge w:val="restart"/>
            <w:tcBorders>
              <w:top w:val="single" w:sz="12" w:space="0" w:color="auto"/>
              <w:left w:val="single" w:sz="12" w:space="0" w:color="auto"/>
            </w:tcBorders>
            <w:vAlign w:val="center"/>
          </w:tcPr>
          <w:p w:rsidR="0078437C" w:rsidRPr="001E77EE" w:rsidRDefault="0078437C" w:rsidP="0078437C">
            <w:pPr>
              <w:jc w:val="center"/>
              <w:rPr>
                <w:sz w:val="16"/>
                <w:szCs w:val="20"/>
              </w:rPr>
            </w:pPr>
            <w:r w:rsidRPr="001E77EE">
              <w:rPr>
                <w:sz w:val="22"/>
                <w:szCs w:val="20"/>
              </w:rPr>
              <w:t xml:space="preserve">       </w:t>
            </w:r>
            <w:r w:rsidRPr="001E77EE">
              <w:rPr>
                <w:sz w:val="16"/>
                <w:szCs w:val="20"/>
              </w:rPr>
              <w:t>Предприятие</w:t>
            </w:r>
          </w:p>
        </w:tc>
        <w:tc>
          <w:tcPr>
            <w:tcW w:w="1392" w:type="dxa"/>
            <w:vMerge w:val="restart"/>
            <w:tcBorders>
              <w:top w:val="single" w:sz="12" w:space="0" w:color="auto"/>
            </w:tcBorders>
            <w:vAlign w:val="center"/>
          </w:tcPr>
          <w:p w:rsidR="0078437C" w:rsidRPr="001E77EE" w:rsidRDefault="0078437C" w:rsidP="0078437C">
            <w:pPr>
              <w:jc w:val="center"/>
              <w:rPr>
                <w:sz w:val="16"/>
                <w:szCs w:val="20"/>
              </w:rPr>
            </w:pPr>
            <w:r w:rsidRPr="001E77EE">
              <w:rPr>
                <w:sz w:val="16"/>
                <w:szCs w:val="20"/>
              </w:rPr>
              <w:t>Сумма корректировки НВВ к предложению предприятия на 2013г.,</w:t>
            </w:r>
          </w:p>
          <w:p w:rsidR="0078437C" w:rsidRPr="001E77EE" w:rsidRDefault="0078437C" w:rsidP="0078437C">
            <w:pPr>
              <w:jc w:val="center"/>
              <w:rPr>
                <w:sz w:val="16"/>
                <w:szCs w:val="20"/>
              </w:rPr>
            </w:pPr>
            <w:r w:rsidRPr="001E77EE">
              <w:rPr>
                <w:sz w:val="16"/>
                <w:szCs w:val="20"/>
              </w:rPr>
              <w:t>тыс. руб.</w:t>
            </w:r>
          </w:p>
        </w:tc>
        <w:tc>
          <w:tcPr>
            <w:tcW w:w="1149" w:type="dxa"/>
            <w:vMerge w:val="restart"/>
            <w:tcBorders>
              <w:top w:val="single" w:sz="12" w:space="0" w:color="auto"/>
              <w:bottom w:val="nil"/>
            </w:tcBorders>
            <w:vAlign w:val="center"/>
          </w:tcPr>
          <w:p w:rsidR="0078437C" w:rsidRPr="001E77EE" w:rsidRDefault="0078437C" w:rsidP="0078437C">
            <w:pPr>
              <w:jc w:val="center"/>
              <w:rPr>
                <w:sz w:val="16"/>
                <w:szCs w:val="20"/>
              </w:rPr>
            </w:pPr>
            <w:r w:rsidRPr="001E77EE">
              <w:rPr>
                <w:sz w:val="16"/>
                <w:szCs w:val="20"/>
              </w:rPr>
              <w:t>Структура отпуска</w:t>
            </w:r>
          </w:p>
        </w:tc>
        <w:tc>
          <w:tcPr>
            <w:tcW w:w="867" w:type="dxa"/>
            <w:vMerge w:val="restart"/>
            <w:tcBorders>
              <w:top w:val="single" w:sz="12" w:space="0" w:color="auto"/>
              <w:bottom w:val="nil"/>
            </w:tcBorders>
            <w:vAlign w:val="center"/>
          </w:tcPr>
          <w:p w:rsidR="0078437C" w:rsidRPr="001E77EE" w:rsidRDefault="0078437C" w:rsidP="0078437C">
            <w:pPr>
              <w:jc w:val="center"/>
              <w:rPr>
                <w:sz w:val="16"/>
                <w:szCs w:val="20"/>
              </w:rPr>
            </w:pPr>
            <w:r w:rsidRPr="001E77EE">
              <w:rPr>
                <w:sz w:val="16"/>
                <w:szCs w:val="20"/>
              </w:rPr>
              <w:t>Доля отпуска т/э на потребит рынок,</w:t>
            </w:r>
          </w:p>
          <w:p w:rsidR="0078437C" w:rsidRPr="001E77EE" w:rsidRDefault="0078437C" w:rsidP="0078437C">
            <w:pPr>
              <w:jc w:val="center"/>
              <w:rPr>
                <w:sz w:val="16"/>
                <w:szCs w:val="20"/>
              </w:rPr>
            </w:pPr>
          </w:p>
          <w:p w:rsidR="0078437C" w:rsidRPr="001E77EE" w:rsidRDefault="0078437C" w:rsidP="0078437C">
            <w:pPr>
              <w:jc w:val="center"/>
              <w:rPr>
                <w:sz w:val="16"/>
                <w:szCs w:val="20"/>
              </w:rPr>
            </w:pPr>
            <w:r w:rsidRPr="001E77EE">
              <w:rPr>
                <w:sz w:val="16"/>
                <w:szCs w:val="20"/>
              </w:rPr>
              <w:t xml:space="preserve"> %</w:t>
            </w:r>
          </w:p>
        </w:tc>
        <w:tc>
          <w:tcPr>
            <w:tcW w:w="3261" w:type="dxa"/>
            <w:gridSpan w:val="3"/>
            <w:tcBorders>
              <w:top w:val="single" w:sz="12" w:space="0" w:color="auto"/>
            </w:tcBorders>
            <w:vAlign w:val="center"/>
          </w:tcPr>
          <w:p w:rsidR="0078437C" w:rsidRPr="001E77EE" w:rsidRDefault="0078437C" w:rsidP="0078437C">
            <w:pPr>
              <w:jc w:val="center"/>
              <w:rPr>
                <w:sz w:val="16"/>
                <w:szCs w:val="20"/>
              </w:rPr>
            </w:pPr>
            <w:r w:rsidRPr="001E77EE">
              <w:rPr>
                <w:sz w:val="16"/>
                <w:szCs w:val="20"/>
              </w:rPr>
              <w:t xml:space="preserve">Тариф на т/энергию, руб./Гкал </w:t>
            </w:r>
          </w:p>
          <w:p w:rsidR="0078437C" w:rsidRPr="001E77EE" w:rsidRDefault="0078437C" w:rsidP="0078437C">
            <w:pPr>
              <w:jc w:val="center"/>
              <w:rPr>
                <w:sz w:val="16"/>
                <w:szCs w:val="20"/>
              </w:rPr>
            </w:pPr>
            <w:r w:rsidRPr="001E77EE">
              <w:rPr>
                <w:sz w:val="16"/>
                <w:szCs w:val="20"/>
              </w:rPr>
              <w:t>(НДС не облагается)</w:t>
            </w:r>
          </w:p>
        </w:tc>
        <w:tc>
          <w:tcPr>
            <w:tcW w:w="1198" w:type="dxa"/>
            <w:vMerge w:val="restart"/>
            <w:tcBorders>
              <w:top w:val="single" w:sz="12" w:space="0" w:color="auto"/>
            </w:tcBorders>
            <w:vAlign w:val="center"/>
          </w:tcPr>
          <w:p w:rsidR="0078437C" w:rsidRPr="001E77EE" w:rsidRDefault="0078437C" w:rsidP="0078437C">
            <w:pPr>
              <w:jc w:val="center"/>
              <w:rPr>
                <w:sz w:val="16"/>
                <w:szCs w:val="20"/>
              </w:rPr>
            </w:pPr>
            <w:r w:rsidRPr="001E77EE">
              <w:rPr>
                <w:sz w:val="16"/>
                <w:szCs w:val="20"/>
              </w:rPr>
              <w:t>Темп роста тарифа по сравнению с действующим</w:t>
            </w:r>
          </w:p>
          <w:p w:rsidR="0078437C" w:rsidRPr="001E77EE" w:rsidRDefault="0078437C" w:rsidP="0078437C">
            <w:pPr>
              <w:jc w:val="center"/>
              <w:rPr>
                <w:sz w:val="16"/>
                <w:szCs w:val="20"/>
              </w:rPr>
            </w:pPr>
          </w:p>
          <w:p w:rsidR="0078437C" w:rsidRPr="001E77EE" w:rsidRDefault="0078437C" w:rsidP="0078437C">
            <w:pPr>
              <w:jc w:val="center"/>
              <w:rPr>
                <w:sz w:val="16"/>
                <w:szCs w:val="20"/>
              </w:rPr>
            </w:pPr>
            <w:r w:rsidRPr="001E77EE">
              <w:rPr>
                <w:sz w:val="16"/>
                <w:szCs w:val="20"/>
              </w:rPr>
              <w:t>%</w:t>
            </w:r>
          </w:p>
        </w:tc>
        <w:tc>
          <w:tcPr>
            <w:tcW w:w="1353" w:type="dxa"/>
            <w:vMerge w:val="restart"/>
            <w:tcBorders>
              <w:top w:val="single" w:sz="12" w:space="0" w:color="auto"/>
              <w:right w:val="single" w:sz="12" w:space="0" w:color="auto"/>
            </w:tcBorders>
            <w:vAlign w:val="center"/>
          </w:tcPr>
          <w:p w:rsidR="0078437C" w:rsidRPr="001E77EE" w:rsidRDefault="0078437C" w:rsidP="0078437C">
            <w:pPr>
              <w:ind w:left="-59" w:right="-108"/>
              <w:jc w:val="center"/>
              <w:rPr>
                <w:sz w:val="16"/>
                <w:szCs w:val="20"/>
              </w:rPr>
            </w:pPr>
            <w:r w:rsidRPr="001E77EE">
              <w:rPr>
                <w:sz w:val="16"/>
                <w:szCs w:val="20"/>
              </w:rPr>
              <w:t>Рентабельность по отпуску т/энергии на потребит. рынке,</w:t>
            </w:r>
          </w:p>
          <w:p w:rsidR="0078437C" w:rsidRPr="001E77EE" w:rsidRDefault="0078437C" w:rsidP="0078437C">
            <w:pPr>
              <w:ind w:left="-59" w:right="-151"/>
              <w:jc w:val="center"/>
              <w:rPr>
                <w:sz w:val="16"/>
                <w:szCs w:val="20"/>
              </w:rPr>
            </w:pPr>
            <w:r w:rsidRPr="001E77EE">
              <w:rPr>
                <w:sz w:val="16"/>
                <w:szCs w:val="20"/>
              </w:rPr>
              <w:t>%</w:t>
            </w:r>
          </w:p>
        </w:tc>
      </w:tr>
      <w:tr w:rsidR="001E77EE" w:rsidRPr="001E77EE" w:rsidTr="00823A7C">
        <w:trPr>
          <w:cantSplit/>
          <w:trHeight w:val="378"/>
        </w:trPr>
        <w:tc>
          <w:tcPr>
            <w:tcW w:w="1236" w:type="dxa"/>
            <w:vMerge/>
            <w:tcBorders>
              <w:left w:val="single" w:sz="12" w:space="0" w:color="auto"/>
            </w:tcBorders>
          </w:tcPr>
          <w:p w:rsidR="0078437C" w:rsidRPr="001E77EE" w:rsidRDefault="0078437C" w:rsidP="0078437C">
            <w:pPr>
              <w:jc w:val="center"/>
              <w:rPr>
                <w:sz w:val="16"/>
                <w:szCs w:val="20"/>
              </w:rPr>
            </w:pPr>
          </w:p>
        </w:tc>
        <w:tc>
          <w:tcPr>
            <w:tcW w:w="1392" w:type="dxa"/>
            <w:vMerge/>
          </w:tcPr>
          <w:p w:rsidR="0078437C" w:rsidRPr="001E77EE" w:rsidRDefault="0078437C" w:rsidP="0078437C">
            <w:pPr>
              <w:jc w:val="center"/>
              <w:rPr>
                <w:sz w:val="16"/>
                <w:szCs w:val="20"/>
              </w:rPr>
            </w:pPr>
          </w:p>
        </w:tc>
        <w:tc>
          <w:tcPr>
            <w:tcW w:w="1149" w:type="dxa"/>
            <w:vMerge/>
            <w:tcBorders>
              <w:top w:val="nil"/>
            </w:tcBorders>
            <w:vAlign w:val="center"/>
          </w:tcPr>
          <w:p w:rsidR="0078437C" w:rsidRPr="001E77EE" w:rsidRDefault="0078437C" w:rsidP="0078437C">
            <w:pPr>
              <w:jc w:val="center"/>
              <w:rPr>
                <w:sz w:val="16"/>
                <w:szCs w:val="20"/>
              </w:rPr>
            </w:pPr>
          </w:p>
        </w:tc>
        <w:tc>
          <w:tcPr>
            <w:tcW w:w="867" w:type="dxa"/>
            <w:vMerge/>
            <w:tcBorders>
              <w:top w:val="nil"/>
            </w:tcBorders>
            <w:vAlign w:val="center"/>
          </w:tcPr>
          <w:p w:rsidR="0078437C" w:rsidRPr="001E77EE" w:rsidRDefault="0078437C" w:rsidP="0078437C">
            <w:pPr>
              <w:jc w:val="center"/>
              <w:rPr>
                <w:sz w:val="16"/>
                <w:szCs w:val="20"/>
              </w:rPr>
            </w:pPr>
          </w:p>
        </w:tc>
        <w:tc>
          <w:tcPr>
            <w:tcW w:w="1129" w:type="dxa"/>
            <w:vMerge w:val="restart"/>
            <w:vAlign w:val="center"/>
          </w:tcPr>
          <w:p w:rsidR="0078437C" w:rsidRPr="001E77EE" w:rsidRDefault="0078437C" w:rsidP="0078437C">
            <w:pPr>
              <w:ind w:left="-108"/>
              <w:jc w:val="center"/>
              <w:rPr>
                <w:sz w:val="16"/>
                <w:szCs w:val="20"/>
              </w:rPr>
            </w:pPr>
            <w:r w:rsidRPr="001E77EE">
              <w:rPr>
                <w:sz w:val="16"/>
                <w:szCs w:val="20"/>
              </w:rPr>
              <w:t>действующий по предприятию</w:t>
            </w:r>
          </w:p>
        </w:tc>
        <w:tc>
          <w:tcPr>
            <w:tcW w:w="2132" w:type="dxa"/>
            <w:gridSpan w:val="2"/>
            <w:vAlign w:val="center"/>
          </w:tcPr>
          <w:p w:rsidR="0078437C" w:rsidRPr="001E77EE" w:rsidRDefault="0078437C" w:rsidP="0078437C">
            <w:pPr>
              <w:jc w:val="center"/>
              <w:rPr>
                <w:sz w:val="16"/>
                <w:szCs w:val="20"/>
              </w:rPr>
            </w:pPr>
            <w:r w:rsidRPr="001E77EE">
              <w:rPr>
                <w:sz w:val="16"/>
                <w:szCs w:val="20"/>
              </w:rPr>
              <w:t>предлагаемый</w:t>
            </w:r>
          </w:p>
        </w:tc>
        <w:tc>
          <w:tcPr>
            <w:tcW w:w="1198" w:type="dxa"/>
            <w:vMerge/>
          </w:tcPr>
          <w:p w:rsidR="0078437C" w:rsidRPr="001E77EE" w:rsidRDefault="0078437C" w:rsidP="0078437C">
            <w:pPr>
              <w:jc w:val="center"/>
              <w:rPr>
                <w:sz w:val="16"/>
                <w:szCs w:val="20"/>
              </w:rPr>
            </w:pPr>
          </w:p>
        </w:tc>
        <w:tc>
          <w:tcPr>
            <w:tcW w:w="1353" w:type="dxa"/>
            <w:vMerge/>
            <w:tcBorders>
              <w:right w:val="single" w:sz="12" w:space="0" w:color="auto"/>
            </w:tcBorders>
          </w:tcPr>
          <w:p w:rsidR="0078437C" w:rsidRPr="001E77EE" w:rsidRDefault="0078437C" w:rsidP="0078437C">
            <w:pPr>
              <w:jc w:val="center"/>
              <w:rPr>
                <w:sz w:val="16"/>
                <w:szCs w:val="20"/>
              </w:rPr>
            </w:pPr>
          </w:p>
        </w:tc>
      </w:tr>
      <w:tr w:rsidR="001E77EE" w:rsidRPr="001E77EE" w:rsidTr="00823A7C">
        <w:trPr>
          <w:cantSplit/>
          <w:trHeight w:val="513"/>
        </w:trPr>
        <w:tc>
          <w:tcPr>
            <w:tcW w:w="1236" w:type="dxa"/>
            <w:vMerge/>
            <w:tcBorders>
              <w:left w:val="single" w:sz="12" w:space="0" w:color="auto"/>
              <w:bottom w:val="single" w:sz="12" w:space="0" w:color="auto"/>
            </w:tcBorders>
          </w:tcPr>
          <w:p w:rsidR="0078437C" w:rsidRPr="001E77EE" w:rsidRDefault="0078437C" w:rsidP="0078437C">
            <w:pPr>
              <w:jc w:val="center"/>
              <w:rPr>
                <w:sz w:val="16"/>
                <w:szCs w:val="20"/>
              </w:rPr>
            </w:pPr>
          </w:p>
        </w:tc>
        <w:tc>
          <w:tcPr>
            <w:tcW w:w="1392" w:type="dxa"/>
            <w:vMerge/>
            <w:tcBorders>
              <w:bottom w:val="single" w:sz="12" w:space="0" w:color="auto"/>
            </w:tcBorders>
          </w:tcPr>
          <w:p w:rsidR="0078437C" w:rsidRPr="001E77EE" w:rsidRDefault="0078437C" w:rsidP="0078437C">
            <w:pPr>
              <w:jc w:val="center"/>
              <w:rPr>
                <w:sz w:val="16"/>
                <w:szCs w:val="20"/>
              </w:rPr>
            </w:pPr>
          </w:p>
        </w:tc>
        <w:tc>
          <w:tcPr>
            <w:tcW w:w="1149" w:type="dxa"/>
            <w:vMerge/>
            <w:tcBorders>
              <w:top w:val="nil"/>
              <w:bottom w:val="single" w:sz="12" w:space="0" w:color="auto"/>
            </w:tcBorders>
            <w:vAlign w:val="center"/>
          </w:tcPr>
          <w:p w:rsidR="0078437C" w:rsidRPr="001E77EE" w:rsidRDefault="0078437C" w:rsidP="0078437C">
            <w:pPr>
              <w:jc w:val="center"/>
              <w:rPr>
                <w:sz w:val="16"/>
                <w:szCs w:val="20"/>
              </w:rPr>
            </w:pPr>
          </w:p>
        </w:tc>
        <w:tc>
          <w:tcPr>
            <w:tcW w:w="867" w:type="dxa"/>
            <w:vMerge/>
            <w:tcBorders>
              <w:top w:val="nil"/>
              <w:bottom w:val="single" w:sz="12" w:space="0" w:color="auto"/>
            </w:tcBorders>
            <w:vAlign w:val="center"/>
          </w:tcPr>
          <w:p w:rsidR="0078437C" w:rsidRPr="001E77EE" w:rsidRDefault="0078437C" w:rsidP="0078437C">
            <w:pPr>
              <w:jc w:val="center"/>
              <w:rPr>
                <w:sz w:val="16"/>
                <w:szCs w:val="20"/>
              </w:rPr>
            </w:pPr>
          </w:p>
        </w:tc>
        <w:tc>
          <w:tcPr>
            <w:tcW w:w="1129" w:type="dxa"/>
            <w:vMerge/>
            <w:tcBorders>
              <w:bottom w:val="single" w:sz="12" w:space="0" w:color="auto"/>
            </w:tcBorders>
            <w:vAlign w:val="center"/>
          </w:tcPr>
          <w:p w:rsidR="0078437C" w:rsidRPr="001E77EE" w:rsidRDefault="0078437C" w:rsidP="0078437C">
            <w:pPr>
              <w:jc w:val="center"/>
              <w:rPr>
                <w:sz w:val="16"/>
                <w:szCs w:val="20"/>
              </w:rPr>
            </w:pPr>
          </w:p>
        </w:tc>
        <w:tc>
          <w:tcPr>
            <w:tcW w:w="1139" w:type="dxa"/>
            <w:tcBorders>
              <w:bottom w:val="single" w:sz="12" w:space="0" w:color="auto"/>
            </w:tcBorders>
            <w:vAlign w:val="center"/>
          </w:tcPr>
          <w:p w:rsidR="0078437C" w:rsidRPr="001E77EE" w:rsidRDefault="0078437C" w:rsidP="0078437C">
            <w:pPr>
              <w:ind w:left="-103" w:right="-108"/>
              <w:jc w:val="center"/>
              <w:rPr>
                <w:sz w:val="16"/>
                <w:szCs w:val="20"/>
              </w:rPr>
            </w:pPr>
            <w:r w:rsidRPr="001E77EE">
              <w:rPr>
                <w:sz w:val="16"/>
                <w:szCs w:val="20"/>
              </w:rPr>
              <w:t>предприятием</w:t>
            </w:r>
          </w:p>
        </w:tc>
        <w:tc>
          <w:tcPr>
            <w:tcW w:w="993" w:type="dxa"/>
            <w:tcBorders>
              <w:bottom w:val="single" w:sz="12" w:space="0" w:color="auto"/>
            </w:tcBorders>
            <w:shd w:val="pct15" w:color="000000" w:fill="FFFFFF"/>
            <w:vAlign w:val="center"/>
          </w:tcPr>
          <w:p w:rsidR="0078437C" w:rsidRPr="001E77EE" w:rsidRDefault="0078437C" w:rsidP="0078437C">
            <w:pPr>
              <w:jc w:val="center"/>
              <w:rPr>
                <w:sz w:val="16"/>
                <w:szCs w:val="20"/>
              </w:rPr>
            </w:pPr>
            <w:r w:rsidRPr="001E77EE">
              <w:rPr>
                <w:sz w:val="16"/>
                <w:szCs w:val="20"/>
              </w:rPr>
              <w:t>РЭК КО</w:t>
            </w:r>
          </w:p>
        </w:tc>
        <w:tc>
          <w:tcPr>
            <w:tcW w:w="1198" w:type="dxa"/>
            <w:vMerge/>
            <w:tcBorders>
              <w:bottom w:val="single" w:sz="12" w:space="0" w:color="auto"/>
            </w:tcBorders>
          </w:tcPr>
          <w:p w:rsidR="0078437C" w:rsidRPr="001E77EE" w:rsidRDefault="0078437C" w:rsidP="0078437C">
            <w:pPr>
              <w:jc w:val="center"/>
              <w:rPr>
                <w:sz w:val="16"/>
                <w:szCs w:val="20"/>
              </w:rPr>
            </w:pPr>
          </w:p>
        </w:tc>
        <w:tc>
          <w:tcPr>
            <w:tcW w:w="1353" w:type="dxa"/>
            <w:vMerge/>
            <w:tcBorders>
              <w:bottom w:val="single" w:sz="12" w:space="0" w:color="auto"/>
              <w:right w:val="single" w:sz="12" w:space="0" w:color="auto"/>
            </w:tcBorders>
          </w:tcPr>
          <w:p w:rsidR="0078437C" w:rsidRPr="001E77EE" w:rsidRDefault="0078437C" w:rsidP="0078437C">
            <w:pPr>
              <w:jc w:val="center"/>
              <w:rPr>
                <w:sz w:val="16"/>
                <w:szCs w:val="20"/>
              </w:rPr>
            </w:pPr>
          </w:p>
        </w:tc>
      </w:tr>
      <w:tr w:rsidR="001E77EE" w:rsidRPr="001E77EE" w:rsidTr="00823A7C">
        <w:trPr>
          <w:cantSplit/>
          <w:trHeight w:val="247"/>
        </w:trPr>
        <w:tc>
          <w:tcPr>
            <w:tcW w:w="1236" w:type="dxa"/>
            <w:tcBorders>
              <w:top w:val="single" w:sz="12" w:space="0" w:color="auto"/>
              <w:left w:val="single" w:sz="12" w:space="0" w:color="auto"/>
            </w:tcBorders>
            <w:vAlign w:val="center"/>
          </w:tcPr>
          <w:p w:rsidR="0078437C" w:rsidRPr="001E77EE" w:rsidRDefault="0078437C" w:rsidP="0078437C">
            <w:pPr>
              <w:jc w:val="center"/>
              <w:rPr>
                <w:sz w:val="16"/>
                <w:szCs w:val="20"/>
              </w:rPr>
            </w:pPr>
            <w:r w:rsidRPr="001E77EE">
              <w:rPr>
                <w:sz w:val="16"/>
                <w:szCs w:val="20"/>
              </w:rPr>
              <w:t>1</w:t>
            </w:r>
          </w:p>
        </w:tc>
        <w:tc>
          <w:tcPr>
            <w:tcW w:w="1392"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2</w:t>
            </w:r>
          </w:p>
        </w:tc>
        <w:tc>
          <w:tcPr>
            <w:tcW w:w="1149"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3</w:t>
            </w:r>
          </w:p>
        </w:tc>
        <w:tc>
          <w:tcPr>
            <w:tcW w:w="867"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4</w:t>
            </w:r>
          </w:p>
        </w:tc>
        <w:tc>
          <w:tcPr>
            <w:tcW w:w="1129"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5</w:t>
            </w:r>
          </w:p>
        </w:tc>
        <w:tc>
          <w:tcPr>
            <w:tcW w:w="1139"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6</w:t>
            </w:r>
          </w:p>
        </w:tc>
        <w:tc>
          <w:tcPr>
            <w:tcW w:w="993" w:type="dxa"/>
            <w:tcBorders>
              <w:top w:val="single" w:sz="12" w:space="0" w:color="auto"/>
            </w:tcBorders>
            <w:shd w:val="pct15" w:color="000000" w:fill="FFFFFF"/>
            <w:vAlign w:val="center"/>
          </w:tcPr>
          <w:p w:rsidR="0078437C" w:rsidRPr="001E77EE" w:rsidRDefault="0078437C" w:rsidP="0078437C">
            <w:pPr>
              <w:jc w:val="center"/>
              <w:rPr>
                <w:sz w:val="16"/>
                <w:szCs w:val="20"/>
              </w:rPr>
            </w:pPr>
            <w:r w:rsidRPr="001E77EE">
              <w:rPr>
                <w:sz w:val="16"/>
                <w:szCs w:val="20"/>
              </w:rPr>
              <w:t>7</w:t>
            </w:r>
          </w:p>
        </w:tc>
        <w:tc>
          <w:tcPr>
            <w:tcW w:w="1198"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8</w:t>
            </w:r>
          </w:p>
        </w:tc>
        <w:tc>
          <w:tcPr>
            <w:tcW w:w="1353" w:type="dxa"/>
            <w:tcBorders>
              <w:top w:val="single" w:sz="12" w:space="0" w:color="auto"/>
              <w:right w:val="single" w:sz="12" w:space="0" w:color="auto"/>
            </w:tcBorders>
            <w:vAlign w:val="center"/>
          </w:tcPr>
          <w:p w:rsidR="0078437C" w:rsidRPr="001E77EE" w:rsidRDefault="0078437C" w:rsidP="0078437C">
            <w:pPr>
              <w:ind w:right="34"/>
              <w:jc w:val="center"/>
              <w:rPr>
                <w:sz w:val="16"/>
                <w:szCs w:val="20"/>
              </w:rPr>
            </w:pPr>
            <w:r w:rsidRPr="001E77EE">
              <w:rPr>
                <w:sz w:val="16"/>
                <w:szCs w:val="20"/>
              </w:rPr>
              <w:t>9</w:t>
            </w:r>
          </w:p>
        </w:tc>
      </w:tr>
      <w:tr w:rsidR="001E77EE" w:rsidRPr="001E77EE" w:rsidTr="00823A7C">
        <w:trPr>
          <w:cantSplit/>
          <w:trHeight w:val="465"/>
        </w:trPr>
        <w:tc>
          <w:tcPr>
            <w:tcW w:w="1236" w:type="dxa"/>
            <w:vMerge w:val="restart"/>
            <w:tcBorders>
              <w:left w:val="single" w:sz="12" w:space="0" w:color="auto"/>
            </w:tcBorders>
            <w:vAlign w:val="center"/>
          </w:tcPr>
          <w:p w:rsidR="0078437C" w:rsidRPr="001E77EE" w:rsidRDefault="0078437C" w:rsidP="0078437C">
            <w:pPr>
              <w:ind w:right="-108"/>
              <w:jc w:val="center"/>
              <w:rPr>
                <w:sz w:val="16"/>
                <w:szCs w:val="20"/>
              </w:rPr>
            </w:pPr>
            <w:r w:rsidRPr="001E77EE">
              <w:rPr>
                <w:sz w:val="16"/>
                <w:szCs w:val="20"/>
              </w:rPr>
              <w:t>ООО «Литвиновец»</w:t>
            </w:r>
          </w:p>
          <w:p w:rsidR="0078437C" w:rsidRPr="001E77EE" w:rsidRDefault="0078437C" w:rsidP="0078437C">
            <w:pPr>
              <w:ind w:right="-108"/>
              <w:jc w:val="center"/>
              <w:rPr>
                <w:sz w:val="16"/>
                <w:szCs w:val="16"/>
              </w:rPr>
            </w:pPr>
            <w:r w:rsidRPr="001E77EE">
              <w:rPr>
                <w:sz w:val="16"/>
                <w:szCs w:val="20"/>
              </w:rPr>
              <w:t>Яшкинский район</w:t>
            </w:r>
          </w:p>
        </w:tc>
        <w:tc>
          <w:tcPr>
            <w:tcW w:w="1392" w:type="dxa"/>
            <w:vMerge w:val="restart"/>
            <w:vAlign w:val="center"/>
          </w:tcPr>
          <w:p w:rsidR="0078437C" w:rsidRPr="001E77EE" w:rsidRDefault="0078437C" w:rsidP="0078437C">
            <w:pPr>
              <w:jc w:val="center"/>
              <w:rPr>
                <w:b/>
                <w:sz w:val="16"/>
                <w:szCs w:val="16"/>
              </w:rPr>
            </w:pPr>
            <w:r w:rsidRPr="001E77EE">
              <w:rPr>
                <w:b/>
                <w:sz w:val="16"/>
                <w:szCs w:val="16"/>
              </w:rPr>
              <w:t>- 6428,19</w:t>
            </w:r>
          </w:p>
        </w:tc>
        <w:tc>
          <w:tcPr>
            <w:tcW w:w="1149" w:type="dxa"/>
            <w:vAlign w:val="center"/>
          </w:tcPr>
          <w:p w:rsidR="0078437C" w:rsidRPr="001E77EE" w:rsidRDefault="0078437C" w:rsidP="0078437C">
            <w:pPr>
              <w:rPr>
                <w:sz w:val="16"/>
                <w:szCs w:val="20"/>
              </w:rPr>
            </w:pPr>
            <w:r w:rsidRPr="001E77EE">
              <w:rPr>
                <w:sz w:val="16"/>
                <w:szCs w:val="20"/>
              </w:rPr>
              <w:t>бюджетные потребители</w:t>
            </w:r>
          </w:p>
        </w:tc>
        <w:tc>
          <w:tcPr>
            <w:tcW w:w="867" w:type="dxa"/>
            <w:vAlign w:val="center"/>
          </w:tcPr>
          <w:p w:rsidR="0078437C" w:rsidRPr="001E77EE" w:rsidRDefault="0078437C" w:rsidP="0078437C">
            <w:pPr>
              <w:jc w:val="center"/>
              <w:rPr>
                <w:sz w:val="16"/>
                <w:szCs w:val="20"/>
              </w:rPr>
            </w:pPr>
            <w:r w:rsidRPr="001E77EE">
              <w:rPr>
                <w:sz w:val="16"/>
                <w:szCs w:val="20"/>
              </w:rPr>
              <w:t>35,00</w:t>
            </w:r>
          </w:p>
        </w:tc>
        <w:tc>
          <w:tcPr>
            <w:tcW w:w="1129" w:type="dxa"/>
            <w:vMerge w:val="restart"/>
            <w:shd w:val="clear" w:color="auto" w:fill="auto"/>
            <w:vAlign w:val="center"/>
          </w:tcPr>
          <w:p w:rsidR="0078437C" w:rsidRPr="001E77EE" w:rsidRDefault="0078437C" w:rsidP="0078437C">
            <w:pPr>
              <w:jc w:val="center"/>
              <w:rPr>
                <w:sz w:val="16"/>
                <w:szCs w:val="20"/>
              </w:rPr>
            </w:pPr>
            <w:r w:rsidRPr="001E77EE">
              <w:rPr>
                <w:b/>
                <w:sz w:val="18"/>
                <w:szCs w:val="18"/>
              </w:rPr>
              <w:t>1264,66*</w:t>
            </w:r>
          </w:p>
        </w:tc>
        <w:tc>
          <w:tcPr>
            <w:tcW w:w="1139" w:type="dxa"/>
            <w:vMerge w:val="restart"/>
            <w:vAlign w:val="center"/>
          </w:tcPr>
          <w:p w:rsidR="0078437C" w:rsidRPr="001E77EE" w:rsidRDefault="0078437C" w:rsidP="0078437C">
            <w:pPr>
              <w:jc w:val="center"/>
              <w:rPr>
                <w:sz w:val="16"/>
                <w:szCs w:val="20"/>
              </w:rPr>
            </w:pPr>
            <w:r w:rsidRPr="001E77EE">
              <w:rPr>
                <w:sz w:val="16"/>
                <w:szCs w:val="20"/>
              </w:rPr>
              <w:t>1528,20</w:t>
            </w:r>
          </w:p>
        </w:tc>
        <w:tc>
          <w:tcPr>
            <w:tcW w:w="993" w:type="dxa"/>
            <w:vMerge w:val="restart"/>
            <w:shd w:val="pct15" w:color="000000" w:fill="FFFFFF"/>
            <w:vAlign w:val="center"/>
          </w:tcPr>
          <w:p w:rsidR="0078437C" w:rsidRPr="001E77EE" w:rsidRDefault="0078437C" w:rsidP="0078437C">
            <w:pPr>
              <w:jc w:val="center"/>
              <w:rPr>
                <w:b/>
                <w:sz w:val="18"/>
                <w:szCs w:val="18"/>
              </w:rPr>
            </w:pPr>
            <w:r w:rsidRPr="001E77EE">
              <w:rPr>
                <w:b/>
                <w:sz w:val="18"/>
                <w:szCs w:val="18"/>
              </w:rPr>
              <w:t>1264,66</w:t>
            </w:r>
          </w:p>
        </w:tc>
        <w:tc>
          <w:tcPr>
            <w:tcW w:w="1198" w:type="dxa"/>
            <w:vMerge w:val="restart"/>
            <w:vAlign w:val="center"/>
          </w:tcPr>
          <w:p w:rsidR="0078437C" w:rsidRPr="001E77EE" w:rsidRDefault="0078437C" w:rsidP="0078437C">
            <w:pPr>
              <w:jc w:val="center"/>
              <w:rPr>
                <w:sz w:val="16"/>
                <w:szCs w:val="20"/>
              </w:rPr>
            </w:pPr>
            <w:r w:rsidRPr="001E77EE">
              <w:rPr>
                <w:sz w:val="16"/>
                <w:szCs w:val="20"/>
              </w:rPr>
              <w:t>0,00</w:t>
            </w:r>
          </w:p>
        </w:tc>
        <w:tc>
          <w:tcPr>
            <w:tcW w:w="1353" w:type="dxa"/>
            <w:vMerge w:val="restart"/>
            <w:tcBorders>
              <w:right w:val="single" w:sz="12" w:space="0" w:color="auto"/>
            </w:tcBorders>
            <w:vAlign w:val="center"/>
          </w:tcPr>
          <w:p w:rsidR="0078437C" w:rsidRPr="001E77EE" w:rsidRDefault="0078437C" w:rsidP="0078437C">
            <w:pPr>
              <w:jc w:val="center"/>
              <w:rPr>
                <w:sz w:val="16"/>
                <w:szCs w:val="20"/>
              </w:rPr>
            </w:pPr>
            <w:r w:rsidRPr="001E77EE">
              <w:rPr>
                <w:sz w:val="16"/>
                <w:szCs w:val="20"/>
              </w:rPr>
              <w:t>1,35</w:t>
            </w:r>
          </w:p>
        </w:tc>
      </w:tr>
      <w:tr w:rsidR="001E77EE" w:rsidRPr="001E77EE" w:rsidTr="00823A7C">
        <w:trPr>
          <w:cantSplit/>
          <w:trHeight w:val="381"/>
        </w:trPr>
        <w:tc>
          <w:tcPr>
            <w:tcW w:w="1236" w:type="dxa"/>
            <w:vMerge/>
            <w:tcBorders>
              <w:left w:val="single" w:sz="12" w:space="0" w:color="auto"/>
            </w:tcBorders>
            <w:vAlign w:val="center"/>
          </w:tcPr>
          <w:p w:rsidR="0078437C" w:rsidRPr="001E77EE" w:rsidRDefault="0078437C" w:rsidP="0078437C">
            <w:pPr>
              <w:ind w:right="-108"/>
              <w:jc w:val="center"/>
              <w:rPr>
                <w:sz w:val="16"/>
                <w:szCs w:val="20"/>
              </w:rPr>
            </w:pPr>
          </w:p>
        </w:tc>
        <w:tc>
          <w:tcPr>
            <w:tcW w:w="1392" w:type="dxa"/>
            <w:vMerge/>
            <w:vAlign w:val="center"/>
          </w:tcPr>
          <w:p w:rsidR="0078437C" w:rsidRPr="001E77EE" w:rsidRDefault="0078437C" w:rsidP="0078437C">
            <w:pPr>
              <w:jc w:val="center"/>
              <w:rPr>
                <w:b/>
                <w:sz w:val="16"/>
                <w:szCs w:val="16"/>
              </w:rPr>
            </w:pPr>
          </w:p>
        </w:tc>
        <w:tc>
          <w:tcPr>
            <w:tcW w:w="1149" w:type="dxa"/>
            <w:vAlign w:val="center"/>
          </w:tcPr>
          <w:p w:rsidR="0078437C" w:rsidRPr="001E77EE" w:rsidRDefault="0078437C" w:rsidP="0078437C">
            <w:pPr>
              <w:rPr>
                <w:sz w:val="16"/>
                <w:szCs w:val="20"/>
              </w:rPr>
            </w:pPr>
            <w:r w:rsidRPr="001E77EE">
              <w:rPr>
                <w:sz w:val="16"/>
                <w:szCs w:val="20"/>
              </w:rPr>
              <w:t>жилищные организации</w:t>
            </w:r>
          </w:p>
        </w:tc>
        <w:tc>
          <w:tcPr>
            <w:tcW w:w="867" w:type="dxa"/>
            <w:vAlign w:val="center"/>
          </w:tcPr>
          <w:p w:rsidR="0078437C" w:rsidRPr="001E77EE" w:rsidRDefault="0078437C" w:rsidP="0078437C">
            <w:pPr>
              <w:jc w:val="center"/>
              <w:rPr>
                <w:sz w:val="16"/>
                <w:szCs w:val="20"/>
              </w:rPr>
            </w:pPr>
            <w:r w:rsidRPr="001E77EE">
              <w:rPr>
                <w:sz w:val="16"/>
                <w:szCs w:val="20"/>
              </w:rPr>
              <w:t>56,30</w:t>
            </w:r>
          </w:p>
        </w:tc>
        <w:tc>
          <w:tcPr>
            <w:tcW w:w="1129" w:type="dxa"/>
            <w:vMerge/>
            <w:shd w:val="clear" w:color="auto" w:fill="auto"/>
            <w:vAlign w:val="center"/>
          </w:tcPr>
          <w:p w:rsidR="0078437C" w:rsidRPr="001E77EE" w:rsidRDefault="0078437C" w:rsidP="0078437C">
            <w:pPr>
              <w:jc w:val="center"/>
              <w:rPr>
                <w:sz w:val="16"/>
                <w:szCs w:val="20"/>
              </w:rPr>
            </w:pPr>
          </w:p>
        </w:tc>
        <w:tc>
          <w:tcPr>
            <w:tcW w:w="1139" w:type="dxa"/>
            <w:vMerge/>
            <w:vAlign w:val="center"/>
          </w:tcPr>
          <w:p w:rsidR="0078437C" w:rsidRPr="001E77EE" w:rsidRDefault="0078437C" w:rsidP="0078437C">
            <w:pPr>
              <w:jc w:val="center"/>
              <w:rPr>
                <w:sz w:val="16"/>
                <w:szCs w:val="20"/>
              </w:rPr>
            </w:pPr>
          </w:p>
        </w:tc>
        <w:tc>
          <w:tcPr>
            <w:tcW w:w="993" w:type="dxa"/>
            <w:vMerge/>
            <w:shd w:val="pct15" w:color="000000" w:fill="FFFFFF"/>
            <w:vAlign w:val="center"/>
          </w:tcPr>
          <w:p w:rsidR="0078437C" w:rsidRPr="001E77EE" w:rsidRDefault="0078437C" w:rsidP="0078437C">
            <w:pPr>
              <w:jc w:val="center"/>
              <w:rPr>
                <w:b/>
                <w:sz w:val="18"/>
                <w:szCs w:val="18"/>
              </w:rPr>
            </w:pPr>
          </w:p>
        </w:tc>
        <w:tc>
          <w:tcPr>
            <w:tcW w:w="1198" w:type="dxa"/>
            <w:vMerge/>
            <w:vAlign w:val="center"/>
          </w:tcPr>
          <w:p w:rsidR="0078437C" w:rsidRPr="001E77EE" w:rsidRDefault="0078437C" w:rsidP="0078437C">
            <w:pPr>
              <w:jc w:val="center"/>
              <w:rPr>
                <w:sz w:val="16"/>
                <w:szCs w:val="20"/>
              </w:rPr>
            </w:pPr>
          </w:p>
        </w:tc>
        <w:tc>
          <w:tcPr>
            <w:tcW w:w="1353" w:type="dxa"/>
            <w:vMerge/>
            <w:tcBorders>
              <w:right w:val="single" w:sz="12" w:space="0" w:color="auto"/>
            </w:tcBorders>
            <w:vAlign w:val="center"/>
          </w:tcPr>
          <w:p w:rsidR="0078437C" w:rsidRPr="001E77EE" w:rsidRDefault="0078437C" w:rsidP="0078437C">
            <w:pPr>
              <w:jc w:val="center"/>
              <w:rPr>
                <w:sz w:val="16"/>
                <w:szCs w:val="20"/>
              </w:rPr>
            </w:pPr>
          </w:p>
        </w:tc>
      </w:tr>
      <w:tr w:rsidR="001E77EE" w:rsidRPr="001E77EE" w:rsidTr="00823A7C">
        <w:trPr>
          <w:cantSplit/>
          <w:trHeight w:val="465"/>
        </w:trPr>
        <w:tc>
          <w:tcPr>
            <w:tcW w:w="1236" w:type="dxa"/>
            <w:vMerge/>
            <w:tcBorders>
              <w:left w:val="single" w:sz="12" w:space="0" w:color="auto"/>
              <w:bottom w:val="single" w:sz="12" w:space="0" w:color="auto"/>
            </w:tcBorders>
            <w:vAlign w:val="center"/>
          </w:tcPr>
          <w:p w:rsidR="0078437C" w:rsidRPr="001E77EE" w:rsidRDefault="0078437C" w:rsidP="0078437C">
            <w:pPr>
              <w:ind w:right="-108"/>
              <w:jc w:val="center"/>
              <w:rPr>
                <w:sz w:val="16"/>
                <w:szCs w:val="20"/>
              </w:rPr>
            </w:pPr>
          </w:p>
        </w:tc>
        <w:tc>
          <w:tcPr>
            <w:tcW w:w="1392" w:type="dxa"/>
            <w:vMerge/>
            <w:tcBorders>
              <w:bottom w:val="single" w:sz="12" w:space="0" w:color="auto"/>
            </w:tcBorders>
            <w:vAlign w:val="center"/>
          </w:tcPr>
          <w:p w:rsidR="0078437C" w:rsidRPr="001E77EE" w:rsidRDefault="0078437C" w:rsidP="0078437C">
            <w:pPr>
              <w:jc w:val="center"/>
              <w:rPr>
                <w:b/>
                <w:sz w:val="16"/>
                <w:szCs w:val="16"/>
              </w:rPr>
            </w:pPr>
          </w:p>
        </w:tc>
        <w:tc>
          <w:tcPr>
            <w:tcW w:w="1149" w:type="dxa"/>
            <w:tcBorders>
              <w:bottom w:val="single" w:sz="12" w:space="0" w:color="auto"/>
            </w:tcBorders>
            <w:vAlign w:val="center"/>
          </w:tcPr>
          <w:p w:rsidR="0078437C" w:rsidRPr="001E77EE" w:rsidRDefault="0078437C" w:rsidP="0078437C">
            <w:pPr>
              <w:rPr>
                <w:sz w:val="16"/>
                <w:szCs w:val="20"/>
              </w:rPr>
            </w:pPr>
            <w:r w:rsidRPr="001E77EE">
              <w:rPr>
                <w:sz w:val="16"/>
                <w:szCs w:val="20"/>
              </w:rPr>
              <w:t>иные потребители</w:t>
            </w:r>
          </w:p>
        </w:tc>
        <w:tc>
          <w:tcPr>
            <w:tcW w:w="867" w:type="dxa"/>
            <w:tcBorders>
              <w:bottom w:val="single" w:sz="12" w:space="0" w:color="auto"/>
            </w:tcBorders>
            <w:vAlign w:val="center"/>
          </w:tcPr>
          <w:p w:rsidR="0078437C" w:rsidRPr="001E77EE" w:rsidRDefault="0078437C" w:rsidP="0078437C">
            <w:pPr>
              <w:jc w:val="center"/>
              <w:rPr>
                <w:sz w:val="16"/>
                <w:szCs w:val="20"/>
              </w:rPr>
            </w:pPr>
            <w:r w:rsidRPr="001E77EE">
              <w:rPr>
                <w:sz w:val="16"/>
                <w:szCs w:val="20"/>
              </w:rPr>
              <w:t>8,70</w:t>
            </w:r>
          </w:p>
        </w:tc>
        <w:tc>
          <w:tcPr>
            <w:tcW w:w="1129" w:type="dxa"/>
            <w:vMerge/>
            <w:tcBorders>
              <w:bottom w:val="single" w:sz="12" w:space="0" w:color="auto"/>
            </w:tcBorders>
            <w:shd w:val="clear" w:color="auto" w:fill="auto"/>
            <w:vAlign w:val="center"/>
          </w:tcPr>
          <w:p w:rsidR="0078437C" w:rsidRPr="001E77EE" w:rsidRDefault="0078437C" w:rsidP="0078437C">
            <w:pPr>
              <w:jc w:val="center"/>
              <w:rPr>
                <w:sz w:val="16"/>
                <w:szCs w:val="20"/>
              </w:rPr>
            </w:pPr>
          </w:p>
        </w:tc>
        <w:tc>
          <w:tcPr>
            <w:tcW w:w="1139" w:type="dxa"/>
            <w:vMerge/>
            <w:tcBorders>
              <w:bottom w:val="single" w:sz="12" w:space="0" w:color="auto"/>
            </w:tcBorders>
            <w:vAlign w:val="center"/>
          </w:tcPr>
          <w:p w:rsidR="0078437C" w:rsidRPr="001E77EE" w:rsidRDefault="0078437C" w:rsidP="0078437C">
            <w:pPr>
              <w:jc w:val="center"/>
              <w:rPr>
                <w:sz w:val="16"/>
                <w:szCs w:val="20"/>
              </w:rPr>
            </w:pPr>
          </w:p>
        </w:tc>
        <w:tc>
          <w:tcPr>
            <w:tcW w:w="993" w:type="dxa"/>
            <w:vMerge/>
            <w:tcBorders>
              <w:bottom w:val="single" w:sz="12" w:space="0" w:color="auto"/>
            </w:tcBorders>
            <w:shd w:val="pct15" w:color="000000" w:fill="FFFFFF"/>
            <w:vAlign w:val="center"/>
          </w:tcPr>
          <w:p w:rsidR="0078437C" w:rsidRPr="001E77EE" w:rsidRDefault="0078437C" w:rsidP="0078437C">
            <w:pPr>
              <w:jc w:val="center"/>
              <w:rPr>
                <w:b/>
                <w:sz w:val="18"/>
                <w:szCs w:val="18"/>
              </w:rPr>
            </w:pPr>
          </w:p>
        </w:tc>
        <w:tc>
          <w:tcPr>
            <w:tcW w:w="1198" w:type="dxa"/>
            <w:vMerge/>
            <w:tcBorders>
              <w:bottom w:val="single" w:sz="12" w:space="0" w:color="auto"/>
            </w:tcBorders>
            <w:vAlign w:val="center"/>
          </w:tcPr>
          <w:p w:rsidR="0078437C" w:rsidRPr="001E77EE" w:rsidRDefault="0078437C" w:rsidP="0078437C">
            <w:pPr>
              <w:jc w:val="center"/>
              <w:rPr>
                <w:sz w:val="16"/>
                <w:szCs w:val="20"/>
              </w:rPr>
            </w:pPr>
          </w:p>
        </w:tc>
        <w:tc>
          <w:tcPr>
            <w:tcW w:w="1353" w:type="dxa"/>
            <w:vMerge/>
            <w:tcBorders>
              <w:bottom w:val="single" w:sz="12" w:space="0" w:color="auto"/>
              <w:right w:val="single" w:sz="12" w:space="0" w:color="auto"/>
            </w:tcBorders>
            <w:vAlign w:val="center"/>
          </w:tcPr>
          <w:p w:rsidR="0078437C" w:rsidRPr="001E77EE" w:rsidRDefault="0078437C" w:rsidP="0078437C">
            <w:pPr>
              <w:jc w:val="center"/>
              <w:rPr>
                <w:sz w:val="16"/>
                <w:szCs w:val="20"/>
              </w:rPr>
            </w:pPr>
          </w:p>
        </w:tc>
      </w:tr>
    </w:tbl>
    <w:p w:rsidR="0078437C" w:rsidRPr="001E77EE" w:rsidRDefault="0078437C" w:rsidP="0078437C">
      <w:pPr>
        <w:ind w:left="851"/>
        <w:jc w:val="both"/>
        <w:rPr>
          <w:b/>
          <w:i/>
        </w:rPr>
      </w:pPr>
      <w:r w:rsidRPr="001E77EE">
        <w:rPr>
          <w:b/>
          <w:i/>
        </w:rPr>
        <w:t>- *утвержден постановлением РЭК КО от 11.11.2011г.  № 269.</w:t>
      </w:r>
    </w:p>
    <w:p w:rsidR="0078437C" w:rsidRPr="001E77EE" w:rsidRDefault="0078437C" w:rsidP="0078437C">
      <w:pPr>
        <w:keepNext/>
        <w:spacing w:before="240" w:after="60"/>
        <w:jc w:val="right"/>
        <w:outlineLvl w:val="3"/>
        <w:rPr>
          <w:b/>
          <w:bCs/>
        </w:rPr>
      </w:pPr>
      <w:r w:rsidRPr="001E77EE">
        <w:rPr>
          <w:bCs/>
        </w:rPr>
        <w:t>Таблица 2</w:t>
      </w: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1312"/>
        <w:gridCol w:w="1209"/>
        <w:gridCol w:w="896"/>
        <w:gridCol w:w="1203"/>
        <w:gridCol w:w="1207"/>
        <w:gridCol w:w="894"/>
        <w:gridCol w:w="1183"/>
        <w:gridCol w:w="1282"/>
      </w:tblGrid>
      <w:tr w:rsidR="001E77EE" w:rsidRPr="001E77EE" w:rsidTr="00823A7C">
        <w:trPr>
          <w:cantSplit/>
          <w:trHeight w:val="654"/>
        </w:trPr>
        <w:tc>
          <w:tcPr>
            <w:tcW w:w="1227" w:type="dxa"/>
            <w:vMerge w:val="restart"/>
            <w:tcBorders>
              <w:top w:val="single" w:sz="12" w:space="0" w:color="auto"/>
              <w:left w:val="single" w:sz="12" w:space="0" w:color="auto"/>
            </w:tcBorders>
            <w:vAlign w:val="center"/>
          </w:tcPr>
          <w:p w:rsidR="0078437C" w:rsidRPr="001E77EE" w:rsidRDefault="0078437C" w:rsidP="0078437C">
            <w:pPr>
              <w:jc w:val="center"/>
              <w:rPr>
                <w:sz w:val="16"/>
                <w:szCs w:val="20"/>
              </w:rPr>
            </w:pPr>
            <w:r w:rsidRPr="001E77EE">
              <w:rPr>
                <w:sz w:val="22"/>
                <w:szCs w:val="20"/>
              </w:rPr>
              <w:t xml:space="preserve">       </w:t>
            </w:r>
            <w:r w:rsidRPr="001E77EE">
              <w:rPr>
                <w:sz w:val="16"/>
                <w:szCs w:val="20"/>
              </w:rPr>
              <w:t>Предприятие</w:t>
            </w:r>
          </w:p>
        </w:tc>
        <w:tc>
          <w:tcPr>
            <w:tcW w:w="1312" w:type="dxa"/>
            <w:vMerge w:val="restart"/>
            <w:tcBorders>
              <w:top w:val="single" w:sz="12" w:space="0" w:color="auto"/>
            </w:tcBorders>
            <w:vAlign w:val="center"/>
          </w:tcPr>
          <w:p w:rsidR="0078437C" w:rsidRPr="001E77EE" w:rsidRDefault="0078437C" w:rsidP="0078437C">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78437C" w:rsidRPr="001E77EE" w:rsidRDefault="0078437C" w:rsidP="0078437C">
            <w:pPr>
              <w:jc w:val="center"/>
              <w:rPr>
                <w:sz w:val="16"/>
                <w:szCs w:val="20"/>
              </w:rPr>
            </w:pPr>
            <w:r w:rsidRPr="001E77EE">
              <w:rPr>
                <w:sz w:val="16"/>
                <w:szCs w:val="20"/>
              </w:rPr>
              <w:t>тыс. руб</w:t>
            </w:r>
          </w:p>
        </w:tc>
        <w:tc>
          <w:tcPr>
            <w:tcW w:w="1209" w:type="dxa"/>
            <w:vMerge w:val="restart"/>
            <w:tcBorders>
              <w:top w:val="single" w:sz="12" w:space="0" w:color="auto"/>
              <w:bottom w:val="nil"/>
            </w:tcBorders>
            <w:vAlign w:val="center"/>
          </w:tcPr>
          <w:p w:rsidR="0078437C" w:rsidRPr="001E77EE" w:rsidRDefault="0078437C" w:rsidP="0078437C">
            <w:pPr>
              <w:jc w:val="center"/>
              <w:rPr>
                <w:sz w:val="16"/>
                <w:szCs w:val="20"/>
              </w:rPr>
            </w:pPr>
            <w:r w:rsidRPr="001E77EE">
              <w:rPr>
                <w:sz w:val="16"/>
                <w:szCs w:val="20"/>
              </w:rPr>
              <w:t>Структура отпуска</w:t>
            </w:r>
          </w:p>
        </w:tc>
        <w:tc>
          <w:tcPr>
            <w:tcW w:w="896" w:type="dxa"/>
            <w:vMerge w:val="restart"/>
            <w:tcBorders>
              <w:top w:val="single" w:sz="12" w:space="0" w:color="auto"/>
              <w:bottom w:val="nil"/>
            </w:tcBorders>
            <w:vAlign w:val="center"/>
          </w:tcPr>
          <w:p w:rsidR="0078437C" w:rsidRPr="001E77EE" w:rsidRDefault="0078437C" w:rsidP="0078437C">
            <w:pPr>
              <w:jc w:val="center"/>
              <w:rPr>
                <w:sz w:val="16"/>
                <w:szCs w:val="20"/>
              </w:rPr>
            </w:pPr>
            <w:r w:rsidRPr="001E77EE">
              <w:rPr>
                <w:sz w:val="16"/>
                <w:szCs w:val="20"/>
              </w:rPr>
              <w:t>Доля отпуска т/э на потребит рынок,</w:t>
            </w:r>
          </w:p>
          <w:p w:rsidR="0078437C" w:rsidRPr="001E77EE" w:rsidRDefault="0078437C" w:rsidP="0078437C">
            <w:pPr>
              <w:jc w:val="center"/>
              <w:rPr>
                <w:sz w:val="16"/>
                <w:szCs w:val="20"/>
              </w:rPr>
            </w:pPr>
          </w:p>
          <w:p w:rsidR="0078437C" w:rsidRPr="001E77EE" w:rsidRDefault="0078437C" w:rsidP="0078437C">
            <w:pPr>
              <w:jc w:val="center"/>
              <w:rPr>
                <w:sz w:val="16"/>
                <w:szCs w:val="20"/>
              </w:rPr>
            </w:pPr>
            <w:r w:rsidRPr="001E77EE">
              <w:rPr>
                <w:sz w:val="16"/>
                <w:szCs w:val="20"/>
              </w:rPr>
              <w:t xml:space="preserve"> %</w:t>
            </w:r>
          </w:p>
        </w:tc>
        <w:tc>
          <w:tcPr>
            <w:tcW w:w="3304" w:type="dxa"/>
            <w:gridSpan w:val="3"/>
            <w:tcBorders>
              <w:top w:val="single" w:sz="12" w:space="0" w:color="auto"/>
            </w:tcBorders>
            <w:vAlign w:val="center"/>
          </w:tcPr>
          <w:p w:rsidR="0078437C" w:rsidRPr="001E77EE" w:rsidRDefault="0078437C" w:rsidP="0078437C">
            <w:pPr>
              <w:jc w:val="center"/>
              <w:rPr>
                <w:sz w:val="16"/>
                <w:szCs w:val="20"/>
              </w:rPr>
            </w:pPr>
            <w:r w:rsidRPr="001E77EE">
              <w:rPr>
                <w:sz w:val="16"/>
                <w:szCs w:val="20"/>
              </w:rPr>
              <w:t xml:space="preserve">Тариф на т/энергию, руб./Гкал </w:t>
            </w:r>
          </w:p>
          <w:p w:rsidR="0078437C" w:rsidRPr="001E77EE" w:rsidRDefault="0078437C" w:rsidP="0078437C">
            <w:pPr>
              <w:jc w:val="center"/>
              <w:rPr>
                <w:sz w:val="16"/>
                <w:szCs w:val="20"/>
              </w:rPr>
            </w:pPr>
            <w:r w:rsidRPr="001E77EE">
              <w:rPr>
                <w:sz w:val="16"/>
                <w:szCs w:val="20"/>
              </w:rPr>
              <w:t>(НДС не облагается)</w:t>
            </w:r>
          </w:p>
        </w:tc>
        <w:tc>
          <w:tcPr>
            <w:tcW w:w="1183" w:type="dxa"/>
            <w:vMerge w:val="restart"/>
            <w:tcBorders>
              <w:top w:val="single" w:sz="12" w:space="0" w:color="auto"/>
            </w:tcBorders>
            <w:vAlign w:val="center"/>
          </w:tcPr>
          <w:p w:rsidR="0078437C" w:rsidRPr="001E77EE" w:rsidRDefault="0078437C" w:rsidP="0078437C">
            <w:pPr>
              <w:jc w:val="center"/>
              <w:rPr>
                <w:sz w:val="16"/>
                <w:szCs w:val="20"/>
              </w:rPr>
            </w:pPr>
            <w:r w:rsidRPr="001E77EE">
              <w:rPr>
                <w:sz w:val="16"/>
                <w:szCs w:val="20"/>
              </w:rPr>
              <w:t>Темп роста тарифа по сравнению с действующим</w:t>
            </w:r>
          </w:p>
          <w:p w:rsidR="0078437C" w:rsidRPr="001E77EE" w:rsidRDefault="0078437C" w:rsidP="0078437C">
            <w:pPr>
              <w:jc w:val="center"/>
              <w:rPr>
                <w:sz w:val="16"/>
                <w:szCs w:val="20"/>
              </w:rPr>
            </w:pPr>
          </w:p>
          <w:p w:rsidR="0078437C" w:rsidRPr="001E77EE" w:rsidRDefault="0078437C" w:rsidP="0078437C">
            <w:pPr>
              <w:jc w:val="center"/>
              <w:rPr>
                <w:sz w:val="16"/>
                <w:szCs w:val="20"/>
              </w:rPr>
            </w:pPr>
            <w:r w:rsidRPr="001E77EE">
              <w:rPr>
                <w:sz w:val="16"/>
                <w:szCs w:val="20"/>
              </w:rPr>
              <w:t>%</w:t>
            </w:r>
          </w:p>
        </w:tc>
        <w:tc>
          <w:tcPr>
            <w:tcW w:w="1282" w:type="dxa"/>
            <w:vMerge w:val="restart"/>
            <w:tcBorders>
              <w:top w:val="single" w:sz="12" w:space="0" w:color="auto"/>
              <w:right w:val="single" w:sz="12" w:space="0" w:color="auto"/>
            </w:tcBorders>
            <w:vAlign w:val="center"/>
          </w:tcPr>
          <w:p w:rsidR="0078437C" w:rsidRPr="001E77EE" w:rsidRDefault="0078437C" w:rsidP="0078437C">
            <w:pPr>
              <w:ind w:left="-59" w:right="-151"/>
              <w:jc w:val="center"/>
              <w:rPr>
                <w:sz w:val="16"/>
                <w:szCs w:val="20"/>
              </w:rPr>
            </w:pPr>
            <w:r w:rsidRPr="001E77EE">
              <w:rPr>
                <w:sz w:val="16"/>
                <w:szCs w:val="20"/>
              </w:rPr>
              <w:t>Рентабельность по отпуску т/энергии на потребит. рынке,</w:t>
            </w:r>
          </w:p>
          <w:p w:rsidR="0078437C" w:rsidRPr="001E77EE" w:rsidRDefault="0078437C" w:rsidP="0078437C">
            <w:pPr>
              <w:jc w:val="center"/>
              <w:rPr>
                <w:sz w:val="16"/>
                <w:szCs w:val="20"/>
              </w:rPr>
            </w:pPr>
            <w:r w:rsidRPr="001E77EE">
              <w:rPr>
                <w:sz w:val="16"/>
                <w:szCs w:val="20"/>
              </w:rPr>
              <w:t>%</w:t>
            </w:r>
          </w:p>
        </w:tc>
      </w:tr>
      <w:tr w:rsidR="001E77EE" w:rsidRPr="001E77EE" w:rsidTr="00823A7C">
        <w:trPr>
          <w:cantSplit/>
          <w:trHeight w:val="408"/>
        </w:trPr>
        <w:tc>
          <w:tcPr>
            <w:tcW w:w="1227" w:type="dxa"/>
            <w:vMerge/>
            <w:tcBorders>
              <w:left w:val="single" w:sz="12" w:space="0" w:color="auto"/>
            </w:tcBorders>
          </w:tcPr>
          <w:p w:rsidR="0078437C" w:rsidRPr="001E77EE" w:rsidRDefault="0078437C" w:rsidP="0078437C">
            <w:pPr>
              <w:jc w:val="center"/>
              <w:rPr>
                <w:sz w:val="16"/>
                <w:szCs w:val="20"/>
              </w:rPr>
            </w:pPr>
          </w:p>
        </w:tc>
        <w:tc>
          <w:tcPr>
            <w:tcW w:w="1312" w:type="dxa"/>
            <w:vMerge/>
          </w:tcPr>
          <w:p w:rsidR="0078437C" w:rsidRPr="001E77EE" w:rsidRDefault="0078437C" w:rsidP="0078437C">
            <w:pPr>
              <w:jc w:val="center"/>
              <w:rPr>
                <w:sz w:val="16"/>
                <w:szCs w:val="20"/>
              </w:rPr>
            </w:pPr>
          </w:p>
        </w:tc>
        <w:tc>
          <w:tcPr>
            <w:tcW w:w="1209" w:type="dxa"/>
            <w:vMerge/>
            <w:tcBorders>
              <w:top w:val="nil"/>
            </w:tcBorders>
            <w:vAlign w:val="center"/>
          </w:tcPr>
          <w:p w:rsidR="0078437C" w:rsidRPr="001E77EE" w:rsidRDefault="0078437C" w:rsidP="0078437C">
            <w:pPr>
              <w:jc w:val="center"/>
              <w:rPr>
                <w:sz w:val="16"/>
                <w:szCs w:val="20"/>
              </w:rPr>
            </w:pPr>
          </w:p>
        </w:tc>
        <w:tc>
          <w:tcPr>
            <w:tcW w:w="896" w:type="dxa"/>
            <w:vMerge/>
            <w:tcBorders>
              <w:top w:val="nil"/>
            </w:tcBorders>
            <w:vAlign w:val="center"/>
          </w:tcPr>
          <w:p w:rsidR="0078437C" w:rsidRPr="001E77EE" w:rsidRDefault="0078437C" w:rsidP="0078437C">
            <w:pPr>
              <w:jc w:val="center"/>
              <w:rPr>
                <w:sz w:val="16"/>
                <w:szCs w:val="20"/>
              </w:rPr>
            </w:pPr>
          </w:p>
        </w:tc>
        <w:tc>
          <w:tcPr>
            <w:tcW w:w="1203" w:type="dxa"/>
            <w:vMerge w:val="restart"/>
            <w:vAlign w:val="center"/>
          </w:tcPr>
          <w:p w:rsidR="0078437C" w:rsidRPr="001E77EE" w:rsidRDefault="0078437C" w:rsidP="0078437C">
            <w:pPr>
              <w:ind w:left="-108"/>
              <w:jc w:val="center"/>
              <w:rPr>
                <w:sz w:val="16"/>
                <w:szCs w:val="20"/>
              </w:rPr>
            </w:pPr>
            <w:r w:rsidRPr="001E77EE">
              <w:rPr>
                <w:sz w:val="16"/>
                <w:szCs w:val="20"/>
              </w:rPr>
              <w:t>Предлагаемый</w:t>
            </w:r>
          </w:p>
          <w:p w:rsidR="0078437C" w:rsidRPr="001E77EE" w:rsidRDefault="0078437C" w:rsidP="0078437C">
            <w:pPr>
              <w:jc w:val="center"/>
              <w:rPr>
                <w:sz w:val="16"/>
                <w:szCs w:val="20"/>
              </w:rPr>
            </w:pPr>
            <w:r w:rsidRPr="001E77EE">
              <w:rPr>
                <w:sz w:val="16"/>
                <w:szCs w:val="20"/>
              </w:rPr>
              <w:t xml:space="preserve">для утверждения </w:t>
            </w:r>
          </w:p>
          <w:p w:rsidR="0078437C" w:rsidRPr="001E77EE" w:rsidRDefault="0078437C" w:rsidP="0078437C">
            <w:pPr>
              <w:jc w:val="center"/>
              <w:rPr>
                <w:sz w:val="16"/>
                <w:szCs w:val="20"/>
              </w:rPr>
            </w:pPr>
            <w:r w:rsidRPr="001E77EE">
              <w:rPr>
                <w:sz w:val="16"/>
                <w:szCs w:val="20"/>
              </w:rPr>
              <w:t xml:space="preserve">с 01.01.2013 г </w:t>
            </w:r>
          </w:p>
        </w:tc>
        <w:tc>
          <w:tcPr>
            <w:tcW w:w="2101" w:type="dxa"/>
            <w:gridSpan w:val="2"/>
            <w:vAlign w:val="center"/>
          </w:tcPr>
          <w:p w:rsidR="0078437C" w:rsidRPr="001E77EE" w:rsidRDefault="0078437C" w:rsidP="0078437C">
            <w:pPr>
              <w:jc w:val="center"/>
              <w:rPr>
                <w:sz w:val="16"/>
                <w:szCs w:val="20"/>
              </w:rPr>
            </w:pPr>
            <w:r w:rsidRPr="001E77EE">
              <w:rPr>
                <w:sz w:val="16"/>
                <w:szCs w:val="20"/>
              </w:rPr>
              <w:t>предлагаемый</w:t>
            </w:r>
          </w:p>
        </w:tc>
        <w:tc>
          <w:tcPr>
            <w:tcW w:w="1183" w:type="dxa"/>
            <w:vMerge/>
          </w:tcPr>
          <w:p w:rsidR="0078437C" w:rsidRPr="001E77EE" w:rsidRDefault="0078437C" w:rsidP="0078437C">
            <w:pPr>
              <w:jc w:val="center"/>
              <w:rPr>
                <w:sz w:val="16"/>
                <w:szCs w:val="20"/>
              </w:rPr>
            </w:pPr>
          </w:p>
        </w:tc>
        <w:tc>
          <w:tcPr>
            <w:tcW w:w="1282" w:type="dxa"/>
            <w:vMerge/>
            <w:tcBorders>
              <w:right w:val="single" w:sz="12" w:space="0" w:color="auto"/>
            </w:tcBorders>
          </w:tcPr>
          <w:p w:rsidR="0078437C" w:rsidRPr="001E77EE" w:rsidRDefault="0078437C" w:rsidP="0078437C">
            <w:pPr>
              <w:jc w:val="center"/>
              <w:rPr>
                <w:sz w:val="16"/>
                <w:szCs w:val="20"/>
              </w:rPr>
            </w:pPr>
          </w:p>
        </w:tc>
      </w:tr>
      <w:tr w:rsidR="001E77EE" w:rsidRPr="001E77EE" w:rsidTr="00823A7C">
        <w:trPr>
          <w:cantSplit/>
          <w:trHeight w:val="557"/>
        </w:trPr>
        <w:tc>
          <w:tcPr>
            <w:tcW w:w="1227" w:type="dxa"/>
            <w:vMerge/>
            <w:tcBorders>
              <w:left w:val="single" w:sz="12" w:space="0" w:color="auto"/>
              <w:bottom w:val="single" w:sz="12" w:space="0" w:color="auto"/>
            </w:tcBorders>
          </w:tcPr>
          <w:p w:rsidR="0078437C" w:rsidRPr="001E77EE" w:rsidRDefault="0078437C" w:rsidP="0078437C">
            <w:pPr>
              <w:jc w:val="center"/>
              <w:rPr>
                <w:sz w:val="16"/>
                <w:szCs w:val="20"/>
              </w:rPr>
            </w:pPr>
          </w:p>
        </w:tc>
        <w:tc>
          <w:tcPr>
            <w:tcW w:w="1312" w:type="dxa"/>
            <w:vMerge/>
            <w:tcBorders>
              <w:bottom w:val="single" w:sz="12" w:space="0" w:color="auto"/>
            </w:tcBorders>
          </w:tcPr>
          <w:p w:rsidR="0078437C" w:rsidRPr="001E77EE" w:rsidRDefault="0078437C" w:rsidP="0078437C">
            <w:pPr>
              <w:jc w:val="center"/>
              <w:rPr>
                <w:sz w:val="16"/>
                <w:szCs w:val="20"/>
              </w:rPr>
            </w:pPr>
          </w:p>
        </w:tc>
        <w:tc>
          <w:tcPr>
            <w:tcW w:w="1209" w:type="dxa"/>
            <w:vMerge/>
            <w:tcBorders>
              <w:top w:val="nil"/>
              <w:bottom w:val="single" w:sz="12" w:space="0" w:color="auto"/>
            </w:tcBorders>
            <w:vAlign w:val="center"/>
          </w:tcPr>
          <w:p w:rsidR="0078437C" w:rsidRPr="001E77EE" w:rsidRDefault="0078437C" w:rsidP="0078437C">
            <w:pPr>
              <w:jc w:val="center"/>
              <w:rPr>
                <w:sz w:val="16"/>
                <w:szCs w:val="20"/>
              </w:rPr>
            </w:pPr>
          </w:p>
        </w:tc>
        <w:tc>
          <w:tcPr>
            <w:tcW w:w="896" w:type="dxa"/>
            <w:vMerge/>
            <w:tcBorders>
              <w:top w:val="nil"/>
              <w:bottom w:val="single" w:sz="12" w:space="0" w:color="auto"/>
            </w:tcBorders>
            <w:vAlign w:val="center"/>
          </w:tcPr>
          <w:p w:rsidR="0078437C" w:rsidRPr="001E77EE" w:rsidRDefault="0078437C" w:rsidP="0078437C">
            <w:pPr>
              <w:jc w:val="center"/>
              <w:rPr>
                <w:sz w:val="16"/>
                <w:szCs w:val="20"/>
              </w:rPr>
            </w:pPr>
          </w:p>
        </w:tc>
        <w:tc>
          <w:tcPr>
            <w:tcW w:w="1203" w:type="dxa"/>
            <w:vMerge/>
            <w:tcBorders>
              <w:bottom w:val="single" w:sz="12" w:space="0" w:color="auto"/>
            </w:tcBorders>
            <w:vAlign w:val="center"/>
          </w:tcPr>
          <w:p w:rsidR="0078437C" w:rsidRPr="001E77EE" w:rsidRDefault="0078437C" w:rsidP="0078437C">
            <w:pPr>
              <w:jc w:val="center"/>
              <w:rPr>
                <w:sz w:val="16"/>
                <w:szCs w:val="20"/>
              </w:rPr>
            </w:pPr>
          </w:p>
        </w:tc>
        <w:tc>
          <w:tcPr>
            <w:tcW w:w="1207" w:type="dxa"/>
            <w:tcBorders>
              <w:bottom w:val="single" w:sz="12" w:space="0" w:color="auto"/>
            </w:tcBorders>
            <w:vAlign w:val="center"/>
          </w:tcPr>
          <w:p w:rsidR="0078437C" w:rsidRPr="001E77EE" w:rsidRDefault="0078437C" w:rsidP="0078437C">
            <w:pPr>
              <w:jc w:val="center"/>
              <w:rPr>
                <w:sz w:val="16"/>
                <w:szCs w:val="20"/>
              </w:rPr>
            </w:pPr>
            <w:r w:rsidRPr="001E77EE">
              <w:rPr>
                <w:sz w:val="16"/>
                <w:szCs w:val="20"/>
              </w:rPr>
              <w:t>предприятием</w:t>
            </w:r>
          </w:p>
        </w:tc>
        <w:tc>
          <w:tcPr>
            <w:tcW w:w="894" w:type="dxa"/>
            <w:tcBorders>
              <w:bottom w:val="single" w:sz="12" w:space="0" w:color="auto"/>
            </w:tcBorders>
            <w:shd w:val="pct15" w:color="000000" w:fill="FFFFFF"/>
            <w:vAlign w:val="center"/>
          </w:tcPr>
          <w:p w:rsidR="0078437C" w:rsidRPr="001E77EE" w:rsidRDefault="0078437C" w:rsidP="0078437C">
            <w:pPr>
              <w:jc w:val="center"/>
              <w:rPr>
                <w:sz w:val="16"/>
                <w:szCs w:val="20"/>
              </w:rPr>
            </w:pPr>
            <w:r w:rsidRPr="001E77EE">
              <w:rPr>
                <w:sz w:val="16"/>
                <w:szCs w:val="20"/>
              </w:rPr>
              <w:t>РЭК КО</w:t>
            </w:r>
          </w:p>
        </w:tc>
        <w:tc>
          <w:tcPr>
            <w:tcW w:w="1183" w:type="dxa"/>
            <w:vMerge/>
            <w:tcBorders>
              <w:bottom w:val="single" w:sz="12" w:space="0" w:color="auto"/>
            </w:tcBorders>
          </w:tcPr>
          <w:p w:rsidR="0078437C" w:rsidRPr="001E77EE" w:rsidRDefault="0078437C" w:rsidP="0078437C">
            <w:pPr>
              <w:jc w:val="center"/>
              <w:rPr>
                <w:sz w:val="16"/>
                <w:szCs w:val="20"/>
              </w:rPr>
            </w:pPr>
          </w:p>
        </w:tc>
        <w:tc>
          <w:tcPr>
            <w:tcW w:w="1282" w:type="dxa"/>
            <w:vMerge/>
            <w:tcBorders>
              <w:bottom w:val="single" w:sz="12" w:space="0" w:color="auto"/>
              <w:right w:val="single" w:sz="12" w:space="0" w:color="auto"/>
            </w:tcBorders>
          </w:tcPr>
          <w:p w:rsidR="0078437C" w:rsidRPr="001E77EE" w:rsidRDefault="0078437C" w:rsidP="0078437C">
            <w:pPr>
              <w:jc w:val="center"/>
              <w:rPr>
                <w:sz w:val="16"/>
                <w:szCs w:val="20"/>
              </w:rPr>
            </w:pPr>
          </w:p>
        </w:tc>
      </w:tr>
      <w:tr w:rsidR="001E77EE" w:rsidRPr="001E77EE" w:rsidTr="00823A7C">
        <w:trPr>
          <w:cantSplit/>
          <w:trHeight w:val="269"/>
        </w:trPr>
        <w:tc>
          <w:tcPr>
            <w:tcW w:w="1227" w:type="dxa"/>
            <w:tcBorders>
              <w:top w:val="single" w:sz="12" w:space="0" w:color="auto"/>
              <w:left w:val="single" w:sz="12" w:space="0" w:color="auto"/>
            </w:tcBorders>
            <w:vAlign w:val="center"/>
          </w:tcPr>
          <w:p w:rsidR="0078437C" w:rsidRPr="001E77EE" w:rsidRDefault="0078437C" w:rsidP="0078437C">
            <w:pPr>
              <w:jc w:val="center"/>
              <w:rPr>
                <w:sz w:val="16"/>
                <w:szCs w:val="20"/>
              </w:rPr>
            </w:pPr>
            <w:r w:rsidRPr="001E77EE">
              <w:rPr>
                <w:sz w:val="16"/>
                <w:szCs w:val="20"/>
              </w:rPr>
              <w:t>1</w:t>
            </w:r>
          </w:p>
        </w:tc>
        <w:tc>
          <w:tcPr>
            <w:tcW w:w="1312"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2</w:t>
            </w:r>
          </w:p>
        </w:tc>
        <w:tc>
          <w:tcPr>
            <w:tcW w:w="1209"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3</w:t>
            </w:r>
          </w:p>
        </w:tc>
        <w:tc>
          <w:tcPr>
            <w:tcW w:w="896"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4</w:t>
            </w:r>
          </w:p>
        </w:tc>
        <w:tc>
          <w:tcPr>
            <w:tcW w:w="1203"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5</w:t>
            </w:r>
          </w:p>
        </w:tc>
        <w:tc>
          <w:tcPr>
            <w:tcW w:w="1207"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6</w:t>
            </w:r>
          </w:p>
        </w:tc>
        <w:tc>
          <w:tcPr>
            <w:tcW w:w="894" w:type="dxa"/>
            <w:tcBorders>
              <w:top w:val="single" w:sz="12" w:space="0" w:color="auto"/>
            </w:tcBorders>
            <w:shd w:val="pct15" w:color="000000" w:fill="FFFFFF"/>
            <w:vAlign w:val="center"/>
          </w:tcPr>
          <w:p w:rsidR="0078437C" w:rsidRPr="001E77EE" w:rsidRDefault="0078437C" w:rsidP="0078437C">
            <w:pPr>
              <w:jc w:val="center"/>
              <w:rPr>
                <w:sz w:val="16"/>
                <w:szCs w:val="20"/>
              </w:rPr>
            </w:pPr>
            <w:r w:rsidRPr="001E77EE">
              <w:rPr>
                <w:sz w:val="16"/>
                <w:szCs w:val="20"/>
              </w:rPr>
              <w:t>7</w:t>
            </w:r>
          </w:p>
        </w:tc>
        <w:tc>
          <w:tcPr>
            <w:tcW w:w="1183" w:type="dxa"/>
            <w:tcBorders>
              <w:top w:val="single" w:sz="12" w:space="0" w:color="auto"/>
            </w:tcBorders>
            <w:vAlign w:val="center"/>
          </w:tcPr>
          <w:p w:rsidR="0078437C" w:rsidRPr="001E77EE" w:rsidRDefault="0078437C" w:rsidP="0078437C">
            <w:pPr>
              <w:jc w:val="center"/>
              <w:rPr>
                <w:sz w:val="16"/>
                <w:szCs w:val="20"/>
              </w:rPr>
            </w:pPr>
            <w:r w:rsidRPr="001E77EE">
              <w:rPr>
                <w:sz w:val="16"/>
                <w:szCs w:val="20"/>
              </w:rPr>
              <w:t>8</w:t>
            </w:r>
          </w:p>
        </w:tc>
        <w:tc>
          <w:tcPr>
            <w:tcW w:w="1282" w:type="dxa"/>
            <w:tcBorders>
              <w:top w:val="single" w:sz="12" w:space="0" w:color="auto"/>
              <w:right w:val="single" w:sz="12" w:space="0" w:color="auto"/>
            </w:tcBorders>
            <w:vAlign w:val="center"/>
          </w:tcPr>
          <w:p w:rsidR="0078437C" w:rsidRPr="001E77EE" w:rsidRDefault="0078437C" w:rsidP="0078437C">
            <w:pPr>
              <w:jc w:val="center"/>
              <w:rPr>
                <w:sz w:val="16"/>
                <w:szCs w:val="20"/>
              </w:rPr>
            </w:pPr>
            <w:r w:rsidRPr="001E77EE">
              <w:rPr>
                <w:sz w:val="16"/>
                <w:szCs w:val="20"/>
              </w:rPr>
              <w:t>9</w:t>
            </w:r>
          </w:p>
        </w:tc>
      </w:tr>
      <w:tr w:rsidR="001E77EE" w:rsidRPr="001E77EE" w:rsidTr="00823A7C">
        <w:trPr>
          <w:cantSplit/>
          <w:trHeight w:val="505"/>
        </w:trPr>
        <w:tc>
          <w:tcPr>
            <w:tcW w:w="1227" w:type="dxa"/>
            <w:vMerge w:val="restart"/>
            <w:tcBorders>
              <w:left w:val="single" w:sz="12" w:space="0" w:color="auto"/>
            </w:tcBorders>
            <w:vAlign w:val="center"/>
          </w:tcPr>
          <w:p w:rsidR="0078437C" w:rsidRPr="001E77EE" w:rsidRDefault="0078437C" w:rsidP="0078437C">
            <w:pPr>
              <w:ind w:right="-108"/>
              <w:jc w:val="center"/>
              <w:rPr>
                <w:sz w:val="16"/>
                <w:szCs w:val="20"/>
              </w:rPr>
            </w:pPr>
            <w:r w:rsidRPr="001E77EE">
              <w:rPr>
                <w:sz w:val="16"/>
                <w:szCs w:val="20"/>
              </w:rPr>
              <w:t>ООО «Литвиновец»</w:t>
            </w:r>
          </w:p>
          <w:p w:rsidR="0078437C" w:rsidRPr="001E77EE" w:rsidRDefault="0078437C" w:rsidP="0078437C">
            <w:pPr>
              <w:ind w:right="-108"/>
              <w:jc w:val="center"/>
              <w:rPr>
                <w:sz w:val="16"/>
                <w:szCs w:val="16"/>
              </w:rPr>
            </w:pPr>
            <w:r w:rsidRPr="001E77EE">
              <w:rPr>
                <w:sz w:val="16"/>
                <w:szCs w:val="20"/>
              </w:rPr>
              <w:t>Яшкинский район</w:t>
            </w:r>
          </w:p>
        </w:tc>
        <w:tc>
          <w:tcPr>
            <w:tcW w:w="1312" w:type="dxa"/>
            <w:vMerge w:val="restart"/>
            <w:vAlign w:val="center"/>
          </w:tcPr>
          <w:p w:rsidR="0078437C" w:rsidRPr="001E77EE" w:rsidRDefault="0078437C" w:rsidP="0078437C">
            <w:pPr>
              <w:jc w:val="center"/>
              <w:rPr>
                <w:b/>
                <w:sz w:val="16"/>
                <w:szCs w:val="16"/>
              </w:rPr>
            </w:pPr>
            <w:r w:rsidRPr="001E77EE">
              <w:rPr>
                <w:b/>
                <w:sz w:val="16"/>
                <w:szCs w:val="16"/>
              </w:rPr>
              <w:t>- 2938,55</w:t>
            </w:r>
          </w:p>
        </w:tc>
        <w:tc>
          <w:tcPr>
            <w:tcW w:w="1209" w:type="dxa"/>
            <w:vAlign w:val="center"/>
          </w:tcPr>
          <w:p w:rsidR="0078437C" w:rsidRPr="001E77EE" w:rsidRDefault="0078437C" w:rsidP="0078437C">
            <w:pPr>
              <w:rPr>
                <w:sz w:val="16"/>
                <w:szCs w:val="20"/>
              </w:rPr>
            </w:pPr>
            <w:r w:rsidRPr="001E77EE">
              <w:rPr>
                <w:sz w:val="16"/>
                <w:szCs w:val="20"/>
              </w:rPr>
              <w:t>бюджетные потребители</w:t>
            </w:r>
          </w:p>
        </w:tc>
        <w:tc>
          <w:tcPr>
            <w:tcW w:w="896" w:type="dxa"/>
            <w:vAlign w:val="center"/>
          </w:tcPr>
          <w:p w:rsidR="0078437C" w:rsidRPr="001E77EE" w:rsidRDefault="0078437C" w:rsidP="0078437C">
            <w:pPr>
              <w:jc w:val="center"/>
              <w:rPr>
                <w:sz w:val="16"/>
                <w:szCs w:val="20"/>
              </w:rPr>
            </w:pPr>
            <w:r w:rsidRPr="001E77EE">
              <w:rPr>
                <w:sz w:val="16"/>
                <w:szCs w:val="20"/>
              </w:rPr>
              <w:t>35,00</w:t>
            </w:r>
          </w:p>
        </w:tc>
        <w:tc>
          <w:tcPr>
            <w:tcW w:w="1203" w:type="dxa"/>
            <w:vMerge w:val="restart"/>
            <w:shd w:val="clear" w:color="auto" w:fill="auto"/>
            <w:vAlign w:val="center"/>
          </w:tcPr>
          <w:p w:rsidR="0078437C" w:rsidRPr="001E77EE" w:rsidRDefault="0078437C" w:rsidP="0078437C">
            <w:pPr>
              <w:jc w:val="center"/>
              <w:rPr>
                <w:sz w:val="16"/>
                <w:szCs w:val="20"/>
              </w:rPr>
            </w:pPr>
            <w:r w:rsidRPr="001E77EE">
              <w:rPr>
                <w:b/>
                <w:sz w:val="18"/>
                <w:szCs w:val="18"/>
              </w:rPr>
              <w:t>1246,66</w:t>
            </w:r>
          </w:p>
        </w:tc>
        <w:tc>
          <w:tcPr>
            <w:tcW w:w="1207" w:type="dxa"/>
            <w:vMerge w:val="restart"/>
            <w:vAlign w:val="center"/>
          </w:tcPr>
          <w:p w:rsidR="0078437C" w:rsidRPr="001E77EE" w:rsidRDefault="0078437C" w:rsidP="0078437C">
            <w:pPr>
              <w:jc w:val="center"/>
              <w:rPr>
                <w:sz w:val="16"/>
                <w:szCs w:val="20"/>
              </w:rPr>
            </w:pPr>
            <w:r w:rsidRPr="001E77EE">
              <w:rPr>
                <w:sz w:val="16"/>
                <w:szCs w:val="20"/>
              </w:rPr>
              <w:t>1528,20</w:t>
            </w:r>
          </w:p>
        </w:tc>
        <w:tc>
          <w:tcPr>
            <w:tcW w:w="894" w:type="dxa"/>
            <w:vMerge w:val="restart"/>
            <w:shd w:val="pct15" w:color="000000" w:fill="FFFFFF"/>
            <w:vAlign w:val="center"/>
          </w:tcPr>
          <w:p w:rsidR="0078437C" w:rsidRPr="001E77EE" w:rsidRDefault="0078437C" w:rsidP="0078437C">
            <w:pPr>
              <w:jc w:val="center"/>
              <w:rPr>
                <w:b/>
                <w:sz w:val="18"/>
                <w:szCs w:val="18"/>
              </w:rPr>
            </w:pPr>
            <w:r w:rsidRPr="001E77EE">
              <w:rPr>
                <w:b/>
                <w:sz w:val="18"/>
                <w:szCs w:val="18"/>
              </w:rPr>
              <w:t>1408,00</w:t>
            </w:r>
          </w:p>
        </w:tc>
        <w:tc>
          <w:tcPr>
            <w:tcW w:w="1183" w:type="dxa"/>
            <w:vMerge w:val="restart"/>
            <w:vAlign w:val="center"/>
          </w:tcPr>
          <w:p w:rsidR="0078437C" w:rsidRPr="001E77EE" w:rsidRDefault="0078437C" w:rsidP="0078437C">
            <w:pPr>
              <w:jc w:val="center"/>
              <w:rPr>
                <w:sz w:val="16"/>
                <w:szCs w:val="20"/>
              </w:rPr>
            </w:pPr>
            <w:r w:rsidRPr="001E77EE">
              <w:rPr>
                <w:sz w:val="16"/>
                <w:szCs w:val="20"/>
              </w:rPr>
              <w:t>11,33</w:t>
            </w:r>
          </w:p>
        </w:tc>
        <w:tc>
          <w:tcPr>
            <w:tcW w:w="1282" w:type="dxa"/>
            <w:vMerge w:val="restart"/>
            <w:tcBorders>
              <w:right w:val="single" w:sz="12" w:space="0" w:color="auto"/>
            </w:tcBorders>
            <w:vAlign w:val="center"/>
          </w:tcPr>
          <w:p w:rsidR="0078437C" w:rsidRPr="001E77EE" w:rsidRDefault="0078437C" w:rsidP="0078437C">
            <w:pPr>
              <w:jc w:val="center"/>
              <w:rPr>
                <w:sz w:val="16"/>
                <w:szCs w:val="20"/>
              </w:rPr>
            </w:pPr>
            <w:r w:rsidRPr="001E77EE">
              <w:rPr>
                <w:sz w:val="16"/>
                <w:szCs w:val="20"/>
              </w:rPr>
              <w:t>1,31</w:t>
            </w:r>
          </w:p>
        </w:tc>
      </w:tr>
      <w:tr w:rsidR="001E77EE" w:rsidRPr="001E77EE" w:rsidTr="00823A7C">
        <w:trPr>
          <w:cantSplit/>
          <w:trHeight w:val="413"/>
        </w:trPr>
        <w:tc>
          <w:tcPr>
            <w:tcW w:w="1227" w:type="dxa"/>
            <w:vMerge/>
            <w:tcBorders>
              <w:left w:val="single" w:sz="12" w:space="0" w:color="auto"/>
            </w:tcBorders>
            <w:vAlign w:val="center"/>
          </w:tcPr>
          <w:p w:rsidR="0078437C" w:rsidRPr="001E77EE" w:rsidRDefault="0078437C" w:rsidP="0078437C">
            <w:pPr>
              <w:ind w:right="-108"/>
              <w:jc w:val="center"/>
              <w:rPr>
                <w:sz w:val="16"/>
                <w:szCs w:val="20"/>
              </w:rPr>
            </w:pPr>
          </w:p>
        </w:tc>
        <w:tc>
          <w:tcPr>
            <w:tcW w:w="1312" w:type="dxa"/>
            <w:vMerge/>
            <w:vAlign w:val="center"/>
          </w:tcPr>
          <w:p w:rsidR="0078437C" w:rsidRPr="001E77EE" w:rsidRDefault="0078437C" w:rsidP="0078437C">
            <w:pPr>
              <w:jc w:val="center"/>
              <w:rPr>
                <w:b/>
                <w:sz w:val="16"/>
                <w:szCs w:val="16"/>
              </w:rPr>
            </w:pPr>
          </w:p>
        </w:tc>
        <w:tc>
          <w:tcPr>
            <w:tcW w:w="1209" w:type="dxa"/>
            <w:vAlign w:val="center"/>
          </w:tcPr>
          <w:p w:rsidR="0078437C" w:rsidRPr="001E77EE" w:rsidRDefault="0078437C" w:rsidP="0078437C">
            <w:pPr>
              <w:rPr>
                <w:sz w:val="16"/>
                <w:szCs w:val="20"/>
              </w:rPr>
            </w:pPr>
            <w:r w:rsidRPr="001E77EE">
              <w:rPr>
                <w:sz w:val="16"/>
                <w:szCs w:val="20"/>
              </w:rPr>
              <w:t>жилищные организации</w:t>
            </w:r>
          </w:p>
        </w:tc>
        <w:tc>
          <w:tcPr>
            <w:tcW w:w="896" w:type="dxa"/>
            <w:vAlign w:val="center"/>
          </w:tcPr>
          <w:p w:rsidR="0078437C" w:rsidRPr="001E77EE" w:rsidRDefault="0078437C" w:rsidP="0078437C">
            <w:pPr>
              <w:jc w:val="center"/>
              <w:rPr>
                <w:sz w:val="16"/>
                <w:szCs w:val="20"/>
              </w:rPr>
            </w:pPr>
            <w:r w:rsidRPr="001E77EE">
              <w:rPr>
                <w:sz w:val="16"/>
                <w:szCs w:val="20"/>
              </w:rPr>
              <w:t>56,30</w:t>
            </w:r>
          </w:p>
        </w:tc>
        <w:tc>
          <w:tcPr>
            <w:tcW w:w="1203" w:type="dxa"/>
            <w:vMerge/>
            <w:shd w:val="clear" w:color="auto" w:fill="auto"/>
            <w:vAlign w:val="center"/>
          </w:tcPr>
          <w:p w:rsidR="0078437C" w:rsidRPr="001E77EE" w:rsidRDefault="0078437C" w:rsidP="0078437C">
            <w:pPr>
              <w:jc w:val="center"/>
              <w:rPr>
                <w:sz w:val="16"/>
                <w:szCs w:val="20"/>
              </w:rPr>
            </w:pPr>
          </w:p>
        </w:tc>
        <w:tc>
          <w:tcPr>
            <w:tcW w:w="1207" w:type="dxa"/>
            <w:vMerge/>
            <w:vAlign w:val="center"/>
          </w:tcPr>
          <w:p w:rsidR="0078437C" w:rsidRPr="001E77EE" w:rsidRDefault="0078437C" w:rsidP="0078437C">
            <w:pPr>
              <w:jc w:val="center"/>
              <w:rPr>
                <w:sz w:val="16"/>
                <w:szCs w:val="20"/>
              </w:rPr>
            </w:pPr>
          </w:p>
        </w:tc>
        <w:tc>
          <w:tcPr>
            <w:tcW w:w="894" w:type="dxa"/>
            <w:vMerge/>
            <w:shd w:val="pct15" w:color="000000" w:fill="FFFFFF"/>
            <w:vAlign w:val="center"/>
          </w:tcPr>
          <w:p w:rsidR="0078437C" w:rsidRPr="001E77EE" w:rsidRDefault="0078437C" w:rsidP="0078437C">
            <w:pPr>
              <w:jc w:val="center"/>
              <w:rPr>
                <w:b/>
                <w:sz w:val="18"/>
                <w:szCs w:val="18"/>
              </w:rPr>
            </w:pPr>
          </w:p>
        </w:tc>
        <w:tc>
          <w:tcPr>
            <w:tcW w:w="1183" w:type="dxa"/>
            <w:vMerge/>
            <w:vAlign w:val="center"/>
          </w:tcPr>
          <w:p w:rsidR="0078437C" w:rsidRPr="001E77EE" w:rsidRDefault="0078437C" w:rsidP="0078437C">
            <w:pPr>
              <w:jc w:val="center"/>
              <w:rPr>
                <w:sz w:val="16"/>
                <w:szCs w:val="20"/>
              </w:rPr>
            </w:pPr>
          </w:p>
        </w:tc>
        <w:tc>
          <w:tcPr>
            <w:tcW w:w="1282" w:type="dxa"/>
            <w:vMerge/>
            <w:tcBorders>
              <w:right w:val="single" w:sz="12" w:space="0" w:color="auto"/>
            </w:tcBorders>
            <w:vAlign w:val="center"/>
          </w:tcPr>
          <w:p w:rsidR="0078437C" w:rsidRPr="001E77EE" w:rsidRDefault="0078437C" w:rsidP="0078437C">
            <w:pPr>
              <w:jc w:val="center"/>
              <w:rPr>
                <w:sz w:val="16"/>
                <w:szCs w:val="20"/>
              </w:rPr>
            </w:pPr>
          </w:p>
        </w:tc>
      </w:tr>
      <w:tr w:rsidR="001E77EE" w:rsidRPr="001E77EE" w:rsidTr="00823A7C">
        <w:trPr>
          <w:cantSplit/>
          <w:trHeight w:val="402"/>
        </w:trPr>
        <w:tc>
          <w:tcPr>
            <w:tcW w:w="1227" w:type="dxa"/>
            <w:vMerge/>
            <w:tcBorders>
              <w:left w:val="single" w:sz="12" w:space="0" w:color="auto"/>
              <w:bottom w:val="single" w:sz="12" w:space="0" w:color="auto"/>
            </w:tcBorders>
            <w:vAlign w:val="center"/>
          </w:tcPr>
          <w:p w:rsidR="0078437C" w:rsidRPr="001E77EE" w:rsidRDefault="0078437C" w:rsidP="0078437C">
            <w:pPr>
              <w:ind w:right="-108"/>
              <w:jc w:val="center"/>
              <w:rPr>
                <w:sz w:val="16"/>
                <w:szCs w:val="20"/>
              </w:rPr>
            </w:pPr>
          </w:p>
        </w:tc>
        <w:tc>
          <w:tcPr>
            <w:tcW w:w="1312" w:type="dxa"/>
            <w:vMerge/>
            <w:tcBorders>
              <w:bottom w:val="single" w:sz="12" w:space="0" w:color="auto"/>
            </w:tcBorders>
            <w:vAlign w:val="center"/>
          </w:tcPr>
          <w:p w:rsidR="0078437C" w:rsidRPr="001E77EE" w:rsidRDefault="0078437C" w:rsidP="0078437C">
            <w:pPr>
              <w:jc w:val="center"/>
              <w:rPr>
                <w:b/>
                <w:sz w:val="16"/>
                <w:szCs w:val="16"/>
              </w:rPr>
            </w:pPr>
          </w:p>
        </w:tc>
        <w:tc>
          <w:tcPr>
            <w:tcW w:w="1209" w:type="dxa"/>
            <w:tcBorders>
              <w:bottom w:val="single" w:sz="12" w:space="0" w:color="auto"/>
            </w:tcBorders>
            <w:vAlign w:val="center"/>
          </w:tcPr>
          <w:p w:rsidR="0078437C" w:rsidRPr="001E77EE" w:rsidRDefault="0078437C" w:rsidP="0078437C">
            <w:pPr>
              <w:rPr>
                <w:sz w:val="16"/>
                <w:szCs w:val="20"/>
              </w:rPr>
            </w:pPr>
            <w:r w:rsidRPr="001E77EE">
              <w:rPr>
                <w:sz w:val="16"/>
                <w:szCs w:val="20"/>
              </w:rPr>
              <w:t>иные потребители</w:t>
            </w:r>
          </w:p>
        </w:tc>
        <w:tc>
          <w:tcPr>
            <w:tcW w:w="896" w:type="dxa"/>
            <w:tcBorders>
              <w:bottom w:val="single" w:sz="12" w:space="0" w:color="auto"/>
            </w:tcBorders>
            <w:vAlign w:val="center"/>
          </w:tcPr>
          <w:p w:rsidR="0078437C" w:rsidRPr="001E77EE" w:rsidRDefault="0078437C" w:rsidP="0078437C">
            <w:pPr>
              <w:jc w:val="center"/>
              <w:rPr>
                <w:sz w:val="16"/>
                <w:szCs w:val="20"/>
              </w:rPr>
            </w:pPr>
            <w:r w:rsidRPr="001E77EE">
              <w:rPr>
                <w:sz w:val="16"/>
                <w:szCs w:val="20"/>
              </w:rPr>
              <w:t>8,70</w:t>
            </w:r>
          </w:p>
        </w:tc>
        <w:tc>
          <w:tcPr>
            <w:tcW w:w="1203" w:type="dxa"/>
            <w:vMerge/>
            <w:tcBorders>
              <w:bottom w:val="single" w:sz="12" w:space="0" w:color="auto"/>
            </w:tcBorders>
            <w:shd w:val="clear" w:color="auto" w:fill="auto"/>
            <w:vAlign w:val="center"/>
          </w:tcPr>
          <w:p w:rsidR="0078437C" w:rsidRPr="001E77EE" w:rsidRDefault="0078437C" w:rsidP="0078437C">
            <w:pPr>
              <w:jc w:val="center"/>
              <w:rPr>
                <w:sz w:val="16"/>
                <w:szCs w:val="20"/>
              </w:rPr>
            </w:pPr>
          </w:p>
        </w:tc>
        <w:tc>
          <w:tcPr>
            <w:tcW w:w="1207" w:type="dxa"/>
            <w:vMerge/>
            <w:tcBorders>
              <w:bottom w:val="single" w:sz="12" w:space="0" w:color="auto"/>
            </w:tcBorders>
            <w:vAlign w:val="center"/>
          </w:tcPr>
          <w:p w:rsidR="0078437C" w:rsidRPr="001E77EE" w:rsidRDefault="0078437C" w:rsidP="0078437C">
            <w:pPr>
              <w:jc w:val="center"/>
              <w:rPr>
                <w:sz w:val="16"/>
                <w:szCs w:val="20"/>
              </w:rPr>
            </w:pPr>
          </w:p>
        </w:tc>
        <w:tc>
          <w:tcPr>
            <w:tcW w:w="894" w:type="dxa"/>
            <w:vMerge/>
            <w:tcBorders>
              <w:bottom w:val="single" w:sz="12" w:space="0" w:color="auto"/>
            </w:tcBorders>
            <w:shd w:val="pct15" w:color="000000" w:fill="FFFFFF"/>
            <w:vAlign w:val="center"/>
          </w:tcPr>
          <w:p w:rsidR="0078437C" w:rsidRPr="001E77EE" w:rsidRDefault="0078437C" w:rsidP="0078437C">
            <w:pPr>
              <w:jc w:val="center"/>
              <w:rPr>
                <w:b/>
                <w:sz w:val="18"/>
                <w:szCs w:val="18"/>
              </w:rPr>
            </w:pPr>
          </w:p>
        </w:tc>
        <w:tc>
          <w:tcPr>
            <w:tcW w:w="1183" w:type="dxa"/>
            <w:vMerge/>
            <w:tcBorders>
              <w:bottom w:val="single" w:sz="12" w:space="0" w:color="auto"/>
            </w:tcBorders>
            <w:vAlign w:val="center"/>
          </w:tcPr>
          <w:p w:rsidR="0078437C" w:rsidRPr="001E77EE" w:rsidRDefault="0078437C" w:rsidP="0078437C">
            <w:pPr>
              <w:jc w:val="center"/>
              <w:rPr>
                <w:sz w:val="16"/>
                <w:szCs w:val="20"/>
              </w:rPr>
            </w:pPr>
          </w:p>
        </w:tc>
        <w:tc>
          <w:tcPr>
            <w:tcW w:w="1282" w:type="dxa"/>
            <w:vMerge/>
            <w:tcBorders>
              <w:bottom w:val="single" w:sz="12" w:space="0" w:color="auto"/>
              <w:right w:val="single" w:sz="12" w:space="0" w:color="auto"/>
            </w:tcBorders>
            <w:vAlign w:val="center"/>
          </w:tcPr>
          <w:p w:rsidR="0078437C" w:rsidRPr="001E77EE" w:rsidRDefault="0078437C" w:rsidP="0078437C">
            <w:pPr>
              <w:jc w:val="center"/>
              <w:rPr>
                <w:sz w:val="16"/>
                <w:szCs w:val="20"/>
              </w:rPr>
            </w:pPr>
          </w:p>
        </w:tc>
      </w:tr>
    </w:tbl>
    <w:p w:rsidR="00F82D2D" w:rsidRPr="001E77EE" w:rsidRDefault="00F82D2D" w:rsidP="007F4B37">
      <w:pPr>
        <w:ind w:firstLine="708"/>
        <w:jc w:val="both"/>
      </w:pPr>
    </w:p>
    <w:p w:rsidR="0078437C" w:rsidRPr="001E77EE" w:rsidRDefault="0078437C" w:rsidP="0078437C">
      <w:pPr>
        <w:tabs>
          <w:tab w:val="left" w:pos="426"/>
        </w:tabs>
        <w:ind w:firstLine="709"/>
        <w:jc w:val="both"/>
      </w:pPr>
      <w:proofErr w:type="gramStart"/>
      <w:r w:rsidRPr="001E77EE">
        <w:t>Изменение тарифов на тепловую энергию, реализуемую ООО «Литвиновец» по периодам регулирования соответствует параметрам, определенным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w:t>
      </w:r>
    </w:p>
    <w:p w:rsidR="0078437C" w:rsidRPr="001E77EE" w:rsidRDefault="0078437C" w:rsidP="0078437C">
      <w:pPr>
        <w:tabs>
          <w:tab w:val="left" w:pos="426"/>
        </w:tabs>
        <w:ind w:firstLine="709"/>
        <w:jc w:val="both"/>
      </w:pPr>
      <w:r w:rsidRPr="001E77EE">
        <w:lastRenderedPageBreak/>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i/>
        </w:rPr>
        <w:t>4,44</w:t>
      </w:r>
      <w:r w:rsidRPr="001E77EE">
        <w:t xml:space="preserve"> % относительно действующего на 31.12.2012 года.</w:t>
      </w:r>
    </w:p>
    <w:p w:rsidR="0078437C" w:rsidRPr="001E77EE" w:rsidRDefault="0078437C" w:rsidP="007F4B37">
      <w:pPr>
        <w:ind w:firstLine="708"/>
        <w:jc w:val="both"/>
      </w:pPr>
    </w:p>
    <w:p w:rsidR="007F4B37" w:rsidRPr="001E77EE" w:rsidRDefault="007F4B37" w:rsidP="007F4B37">
      <w:pPr>
        <w:ind w:firstLine="708"/>
        <w:jc w:val="both"/>
      </w:pPr>
      <w:r w:rsidRPr="001E77EE">
        <w:t>Рассмотрев представленные материалы, Правлением РЭК</w:t>
      </w:r>
    </w:p>
    <w:p w:rsidR="007F4B37" w:rsidRPr="001E77EE" w:rsidRDefault="007F4B37" w:rsidP="007F4B37">
      <w:pPr>
        <w:ind w:firstLine="708"/>
        <w:jc w:val="both"/>
      </w:pPr>
      <w:r w:rsidRPr="001E77EE">
        <w:tab/>
      </w:r>
    </w:p>
    <w:p w:rsidR="007F4B37" w:rsidRPr="001E77EE" w:rsidRDefault="007F4B37" w:rsidP="007F4B37">
      <w:pPr>
        <w:ind w:firstLine="708"/>
        <w:jc w:val="both"/>
        <w:rPr>
          <w:b/>
        </w:rPr>
      </w:pPr>
      <w:r w:rsidRPr="001E77EE">
        <w:rPr>
          <w:b/>
        </w:rPr>
        <w:t>ПОСТАНОВИЛИ:</w:t>
      </w:r>
    </w:p>
    <w:p w:rsidR="00752B42" w:rsidRPr="001E77EE" w:rsidRDefault="00752B42" w:rsidP="00752B42">
      <w:pPr>
        <w:tabs>
          <w:tab w:val="left" w:pos="993"/>
        </w:tabs>
        <w:ind w:firstLine="720"/>
        <w:jc w:val="both"/>
      </w:pPr>
      <w:r w:rsidRPr="001E77EE">
        <w:t>1. Установить тарифы на тепловую энергию, реализуемую ООО «Литвиновец» (Яшкинский район) на потребительском рынке, с календарной разбивкой, в соответствии с приложениями № 1, № 2 к настоящему постановлению</w:t>
      </w:r>
      <w:r w:rsidR="00E53C00" w:rsidRPr="001E77EE">
        <w:t xml:space="preserve"> – приложения №63 и № 64 к протоколу</w:t>
      </w:r>
      <w:r w:rsidRPr="001E77EE">
        <w:t>.</w:t>
      </w:r>
    </w:p>
    <w:p w:rsidR="00752B42" w:rsidRPr="001E77EE" w:rsidRDefault="00752B42" w:rsidP="00752B42">
      <w:pPr>
        <w:tabs>
          <w:tab w:val="center" w:pos="4677"/>
          <w:tab w:val="right" w:pos="9355"/>
        </w:tabs>
        <w:ind w:firstLine="708"/>
        <w:jc w:val="both"/>
      </w:pPr>
      <w:r w:rsidRPr="001E77EE">
        <w:t>2. Признать утратившим силу с 01 января 2013 года п. 1 и приложения № 1, № 2, № 3, № 4, № 5 постановления региональной энергетической комиссии Кемеровской области от 11 ноября 2011 года № 269 «Об утверждении тарифов на тепловую энергию и теплоноситель, реализуемых ООО «Литвиновец» (Яшкинский район) на потребительском рынке».</w:t>
      </w:r>
    </w:p>
    <w:p w:rsidR="007F4B37" w:rsidRPr="001E77EE" w:rsidRDefault="007F4B37" w:rsidP="007F4B37">
      <w:pPr>
        <w:ind w:firstLine="708"/>
        <w:jc w:val="both"/>
      </w:pPr>
    </w:p>
    <w:p w:rsidR="007F4B37" w:rsidRPr="001E77EE" w:rsidRDefault="007F4B37" w:rsidP="007F4B37">
      <w:pPr>
        <w:ind w:firstLine="708"/>
        <w:jc w:val="both"/>
        <w:rPr>
          <w:b/>
        </w:rPr>
      </w:pPr>
      <w:r w:rsidRPr="001E77EE">
        <w:rPr>
          <w:b/>
        </w:rPr>
        <w:t>Голосовали: ЗА – единогласно.</w:t>
      </w:r>
    </w:p>
    <w:p w:rsidR="007F4B37" w:rsidRPr="001E77EE" w:rsidRDefault="007F4B37" w:rsidP="007F4B37">
      <w:pPr>
        <w:ind w:firstLine="708"/>
        <w:jc w:val="both"/>
        <w:rPr>
          <w:b/>
        </w:rPr>
      </w:pPr>
    </w:p>
    <w:p w:rsidR="00FB1E9A" w:rsidRPr="001E77EE" w:rsidRDefault="007F4B37" w:rsidP="007F4B37">
      <w:pPr>
        <w:ind w:firstLine="708"/>
        <w:jc w:val="both"/>
        <w:rPr>
          <w:b/>
        </w:rPr>
      </w:pPr>
      <w:r w:rsidRPr="001E77EE">
        <w:rPr>
          <w:b/>
        </w:rPr>
        <w:t xml:space="preserve">36. </w:t>
      </w:r>
      <w:r w:rsidR="00FB1E9A" w:rsidRPr="001E77EE">
        <w:rPr>
          <w:b/>
        </w:rPr>
        <w:t>Об установлении тарифа на тепловую энергию, реализуемую   ООО «СЭЛФ» (п.г.т. Яшкино) на потребительском рынке</w:t>
      </w:r>
      <w:r w:rsidRPr="001E77EE">
        <w:rPr>
          <w:b/>
        </w:rPr>
        <w:t>.</w:t>
      </w:r>
    </w:p>
    <w:p w:rsidR="007F4B37" w:rsidRPr="001E77EE" w:rsidRDefault="007F4B37" w:rsidP="007F4B37">
      <w:pPr>
        <w:ind w:firstLine="708"/>
        <w:jc w:val="both"/>
        <w:rPr>
          <w:b/>
        </w:rPr>
      </w:pPr>
    </w:p>
    <w:p w:rsidR="007F4B37" w:rsidRPr="001E77EE" w:rsidRDefault="00A81000" w:rsidP="007F4B37">
      <w:pPr>
        <w:ind w:firstLine="708"/>
        <w:jc w:val="both"/>
      </w:pPr>
      <w:r w:rsidRPr="001E77EE">
        <w:t>Докладчик (Десяткин К.А.) доложил:</w:t>
      </w:r>
    </w:p>
    <w:p w:rsidR="00A81000" w:rsidRPr="001E77EE" w:rsidRDefault="00A81000" w:rsidP="00A81000">
      <w:pPr>
        <w:ind w:firstLine="709"/>
        <w:jc w:val="both"/>
      </w:pPr>
      <w:r w:rsidRPr="001E77EE">
        <w:t>Эксперты, рассмотрев представленные предприятием предложения по увеличению тарифа на тепловую энергию,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A81000" w:rsidRPr="001E77EE" w:rsidRDefault="00A81000" w:rsidP="00A81000">
      <w:pPr>
        <w:ind w:firstLine="709"/>
        <w:jc w:val="center"/>
        <w:rPr>
          <w:b/>
          <w:u w:val="single"/>
        </w:rPr>
      </w:pPr>
      <w:r w:rsidRPr="001E77EE">
        <w:rPr>
          <w:b/>
          <w:u w:val="single"/>
        </w:rPr>
        <w:t>Общая характеристика предприятия</w:t>
      </w:r>
    </w:p>
    <w:p w:rsidR="00A81000" w:rsidRPr="001E77EE" w:rsidRDefault="00A81000" w:rsidP="00A81000">
      <w:pPr>
        <w:ind w:firstLine="709"/>
        <w:jc w:val="center"/>
        <w:rPr>
          <w:b/>
          <w:u w:val="single"/>
        </w:rPr>
      </w:pPr>
    </w:p>
    <w:p w:rsidR="00A81000" w:rsidRPr="001E77EE" w:rsidRDefault="00A81000" w:rsidP="00A81000">
      <w:pPr>
        <w:ind w:firstLine="709"/>
        <w:jc w:val="both"/>
      </w:pPr>
      <w:r w:rsidRPr="001E77EE">
        <w:t>Выработка тепловой энергии осуществляются семью котельными общей установленной мощностью 10,24 Гкал/час (общее количество установленных котлов -21 шт.). Установленная мощность по котельным: с. Пашково - 3,26 Гкал/час, с. Ленино  - 1,81 Гкал/час, с. Поломошное - 3,36 Гкал/час, п. Шахтер - 0,85 Гкал/час, ст. Тутальская - 0,96 Гкал/час. Тепловая энергия производится для нужд отопления и горячего водоснабжения жилищного фонда, объектов соц. сферы, прочих потребителей. Абонентские системы отопления потребителей тепловой энергии присоединены по зависимой безэлеваторной схеме. В неотопительный период источники теплоснабжения не работают и</w:t>
      </w:r>
      <w:r w:rsidR="00533526">
        <w:t>,</w:t>
      </w:r>
      <w:r w:rsidRPr="001E77EE">
        <w:t xml:space="preserve"> следовательно</w:t>
      </w:r>
      <w:r w:rsidR="00533526">
        <w:t>,</w:t>
      </w:r>
      <w:r w:rsidRPr="001E77EE">
        <w:t xml:space="preserve"> системы ГВС не работают.</w:t>
      </w:r>
    </w:p>
    <w:p w:rsidR="00A81000" w:rsidRPr="001E77EE" w:rsidRDefault="00A81000" w:rsidP="00A81000">
      <w:pPr>
        <w:ind w:firstLine="709"/>
        <w:jc w:val="both"/>
      </w:pPr>
      <w:r w:rsidRPr="001E77EE">
        <w:t>Температурный график работы тепловой сети 95-70 град.</w:t>
      </w:r>
      <w:r w:rsidR="00533526">
        <w:t xml:space="preserve"> </w:t>
      </w:r>
      <w:r w:rsidRPr="001E77EE">
        <w:t xml:space="preserve">С. Отопительный период устанавливается распоряжением местных органов самоуправления и </w:t>
      </w:r>
      <w:proofErr w:type="gramStart"/>
      <w:r w:rsidRPr="001E77EE">
        <w:t>определяется</w:t>
      </w:r>
      <w:proofErr w:type="gramEnd"/>
      <w:r w:rsidRPr="001E77EE">
        <w:t xml:space="preserve"> как правило для всех категорий потребителей с 15 сентября по 15 мая следующего года.</w:t>
      </w:r>
    </w:p>
    <w:p w:rsidR="00A81000" w:rsidRPr="001E77EE" w:rsidRDefault="00A81000" w:rsidP="00A81000">
      <w:pPr>
        <w:ind w:firstLine="709"/>
        <w:jc w:val="both"/>
      </w:pPr>
      <w:r w:rsidRPr="001E77EE">
        <w:t>Система теплоснабжения - открытая. Протяженность тепловых сетей в двухтрубном исчислении составляет 9400 п/м. Тепловые сети выполнены в основном в подземном бесканальном исполнении. Теплоноситель - горячая вода.</w:t>
      </w:r>
    </w:p>
    <w:p w:rsidR="00A81000" w:rsidRPr="001E77EE" w:rsidRDefault="00A81000" w:rsidP="00A81000">
      <w:pPr>
        <w:ind w:firstLine="709"/>
        <w:jc w:val="both"/>
      </w:pPr>
      <w:r w:rsidRPr="001E77EE">
        <w:t>Технологическая схема выработки тепловой энергии осуществляется по следующей схеме:</w:t>
      </w:r>
    </w:p>
    <w:p w:rsidR="00A81000" w:rsidRPr="001E77EE" w:rsidRDefault="00A81000" w:rsidP="00A81000">
      <w:pPr>
        <w:ind w:firstLine="709"/>
        <w:jc w:val="both"/>
      </w:pPr>
      <w:r w:rsidRPr="001E77EE">
        <w:t>-</w:t>
      </w:r>
      <w:r w:rsidRPr="001E77EE">
        <w:tab/>
        <w:t>уголь, необходимый для производства тепловой энергии поступает на районный склад ООО «Кузбасстопливосбыт». Координацию поставок угля осуществляет отдел ЖКХ Администрации Яшкинского района. Марка сжигаемого топлива - ДР.</w:t>
      </w:r>
    </w:p>
    <w:p w:rsidR="00A81000" w:rsidRPr="001E77EE" w:rsidRDefault="00A81000" w:rsidP="00A81000">
      <w:pPr>
        <w:ind w:firstLine="709"/>
        <w:jc w:val="both"/>
      </w:pPr>
      <w:r w:rsidRPr="001E77EE">
        <w:t>- с угольного склада топливо на угольные склады котельных доставляется автотранспортом предприятия.</w:t>
      </w:r>
    </w:p>
    <w:p w:rsidR="00A81000" w:rsidRPr="001E77EE" w:rsidRDefault="00A81000" w:rsidP="00A81000">
      <w:pPr>
        <w:ind w:firstLine="709"/>
        <w:jc w:val="both"/>
      </w:pPr>
      <w:r w:rsidRPr="001E77EE">
        <w:t>Доставка угля с котельного склада до отопительного котла и выгрузка золошлаковых отходов осуществляется вручную с помощью тачек.</w:t>
      </w:r>
    </w:p>
    <w:p w:rsidR="00A81000" w:rsidRPr="001E77EE" w:rsidRDefault="00A81000" w:rsidP="00A81000">
      <w:pPr>
        <w:ind w:firstLine="709"/>
        <w:jc w:val="both"/>
      </w:pPr>
      <w:r w:rsidRPr="001E77EE">
        <w:lastRenderedPageBreak/>
        <w:t>При сжигании топлива в котлах вырабатывается тепловая энергия. Теплоноситель (горячая вода) подается сетевыми насосами непосредственно в сеть и далее к потребителям. Режим горения топлива регулируется тягодутьевым оборудованием. Учет количества выработанной и реализованной тепловой энергии осуществляется расчетным методом. Расчетной базой служат строительные объемы зданий подтвержденные документами БТИ.</w:t>
      </w:r>
    </w:p>
    <w:p w:rsidR="00533526" w:rsidRDefault="00533526" w:rsidP="00A81000">
      <w:pPr>
        <w:ind w:firstLine="567"/>
        <w:jc w:val="center"/>
        <w:rPr>
          <w:b/>
          <w:u w:val="single"/>
        </w:rPr>
      </w:pPr>
    </w:p>
    <w:p w:rsidR="00A81000" w:rsidRPr="001E77EE" w:rsidRDefault="00A81000" w:rsidP="00A81000">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A81000" w:rsidRPr="001E77EE" w:rsidRDefault="00A81000" w:rsidP="00A81000">
      <w:pPr>
        <w:ind w:right="142" w:firstLine="709"/>
        <w:jc w:val="both"/>
      </w:pPr>
      <w:proofErr w:type="gramStart"/>
      <w:r w:rsidRPr="001E77EE">
        <w:t>Материалы ООО «СЭЛФ»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w:t>
      </w:r>
      <w:proofErr w:type="gramEnd"/>
      <w:r w:rsidRPr="001E77EE">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A81000" w:rsidRPr="001E77EE" w:rsidRDefault="00A81000" w:rsidP="00A81000">
      <w:pPr>
        <w:ind w:right="142" w:firstLine="709"/>
        <w:jc w:val="both"/>
      </w:pPr>
    </w:p>
    <w:p w:rsidR="00A81000" w:rsidRPr="001E77EE" w:rsidRDefault="00A81000" w:rsidP="00A81000">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A81000" w:rsidRPr="001E77EE" w:rsidRDefault="00A81000" w:rsidP="00A81000">
      <w:pPr>
        <w:ind w:firstLine="567"/>
        <w:jc w:val="center"/>
        <w:rPr>
          <w:b/>
          <w:u w:val="single"/>
        </w:rPr>
      </w:pPr>
    </w:p>
    <w:p w:rsidR="00A81000" w:rsidRPr="001E77EE" w:rsidRDefault="00A81000" w:rsidP="00A81000">
      <w:pPr>
        <w:ind w:right="142" w:firstLine="709"/>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A81000" w:rsidRPr="001E77EE" w:rsidRDefault="00A81000" w:rsidP="00A81000">
      <w:pPr>
        <w:ind w:right="142" w:firstLine="709"/>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«СЭЛФ» информации для определения величины экономически обоснованных расходов по регулируемым РЭК КО видам деятельности на 2013 год.</w:t>
      </w:r>
    </w:p>
    <w:p w:rsidR="00A81000" w:rsidRPr="001E77EE" w:rsidRDefault="00A81000" w:rsidP="00A81000">
      <w:pPr>
        <w:ind w:firstLine="709"/>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A81000" w:rsidRPr="001E77EE" w:rsidRDefault="00A81000" w:rsidP="00A81000">
      <w:pPr>
        <w:ind w:firstLine="709"/>
        <w:jc w:val="both"/>
      </w:pPr>
    </w:p>
    <w:p w:rsidR="00A81000" w:rsidRPr="001E77EE" w:rsidRDefault="00A81000" w:rsidP="00A81000">
      <w:pPr>
        <w:ind w:firstLine="709"/>
        <w:jc w:val="center"/>
        <w:rPr>
          <w:b/>
          <w:u w:val="single"/>
        </w:rPr>
      </w:pPr>
      <w:r w:rsidRPr="001E77EE">
        <w:rPr>
          <w:b/>
          <w:u w:val="single"/>
        </w:rPr>
        <w:t>Оценка финансового состояния организации</w:t>
      </w:r>
    </w:p>
    <w:p w:rsidR="00A81000" w:rsidRPr="001E77EE" w:rsidRDefault="00A81000" w:rsidP="00A81000">
      <w:pPr>
        <w:ind w:firstLine="709"/>
        <w:jc w:val="center"/>
        <w:rPr>
          <w:b/>
          <w:u w:val="single"/>
        </w:rPr>
      </w:pPr>
    </w:p>
    <w:p w:rsidR="00A81000" w:rsidRPr="001E77EE" w:rsidRDefault="00A81000" w:rsidP="00A81000">
      <w:pPr>
        <w:ind w:firstLine="709"/>
        <w:jc w:val="both"/>
      </w:pPr>
      <w:r w:rsidRPr="001E77EE">
        <w:t xml:space="preserve">ООО «СЭЛФ» является организацией коммунального комплекса, которая кроме теплоснабжения потребителей занимается деятельностью по эксплуатации систем водоснабжения и водоотведения, вывозом твердых бытовых отходов, общестроительными работами. </w:t>
      </w:r>
    </w:p>
    <w:p w:rsidR="00A81000" w:rsidRPr="001E77EE" w:rsidRDefault="00A81000" w:rsidP="00A81000">
      <w:pPr>
        <w:ind w:firstLine="709"/>
        <w:jc w:val="both"/>
      </w:pPr>
      <w:r w:rsidRPr="001E77EE">
        <w:t xml:space="preserve">Анализ деятельности предприятия в сфере теплоснабжения  за 2010 и 2011 годы выявил следующее. </w:t>
      </w:r>
    </w:p>
    <w:p w:rsidR="00A81000" w:rsidRPr="001E77EE" w:rsidRDefault="00A81000" w:rsidP="00111FCF">
      <w:pPr>
        <w:numPr>
          <w:ilvl w:val="0"/>
          <w:numId w:val="31"/>
        </w:numPr>
        <w:tabs>
          <w:tab w:val="clear" w:pos="915"/>
          <w:tab w:val="num" w:pos="709"/>
        </w:tabs>
        <w:ind w:left="709" w:hanging="709"/>
        <w:jc w:val="both"/>
      </w:pPr>
      <w:proofErr w:type="gramStart"/>
      <w:r w:rsidRPr="001E77EE">
        <w:t xml:space="preserve">В 2010 году у предприятия по рассматриваемому виду деятельности сложился убыток в размере – </w:t>
      </w:r>
      <w:r w:rsidRPr="001E77EE">
        <w:rPr>
          <w:b/>
          <w:i/>
        </w:rPr>
        <w:t>1 389,72</w:t>
      </w:r>
      <w:r w:rsidRPr="001E77EE">
        <w:t xml:space="preserve"> тыс. руб., в том числе от реализации на потребительском рынке – </w:t>
      </w:r>
      <w:r w:rsidRPr="001E77EE">
        <w:rPr>
          <w:b/>
          <w:i/>
        </w:rPr>
        <w:t>1 363,29</w:t>
      </w:r>
      <w:r w:rsidRPr="001E77EE">
        <w:t xml:space="preserve"> тыс. руб.  По мнению экспертов, убыток предприятия в рассматриваемый период </w:t>
      </w:r>
      <w:r w:rsidRPr="001E77EE">
        <w:lastRenderedPageBreak/>
        <w:t>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2010 год.</w:t>
      </w:r>
      <w:proofErr w:type="gramEnd"/>
      <w:r w:rsidRPr="001E77EE">
        <w:t xml:space="preserve">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иных видов деятельности. Выпадающие доходы в сфере деятельности по теплоснабжению за 2010 в региональную энергетическую комиссию Кемеровской области не заявлялись. </w:t>
      </w:r>
    </w:p>
    <w:p w:rsidR="00A81000" w:rsidRPr="001E77EE" w:rsidRDefault="00A81000" w:rsidP="00111FCF">
      <w:pPr>
        <w:numPr>
          <w:ilvl w:val="0"/>
          <w:numId w:val="31"/>
        </w:numPr>
        <w:ind w:left="709" w:hanging="709"/>
        <w:jc w:val="both"/>
      </w:pPr>
      <w:proofErr w:type="gramStart"/>
      <w:r w:rsidRPr="001E77EE">
        <w:t xml:space="preserve">В 2011 году у предприятия по рассматриваемому виду деятельности сложился убыток в размере – </w:t>
      </w:r>
      <w:r w:rsidRPr="001E77EE">
        <w:rPr>
          <w:b/>
          <w:i/>
        </w:rPr>
        <w:t>2 330,86</w:t>
      </w:r>
      <w:r w:rsidRPr="001E77EE">
        <w:t xml:space="preserve"> тыс. руб., в том числе от реализации на потребительском рынке – </w:t>
      </w:r>
      <w:r w:rsidRPr="001E77EE">
        <w:rPr>
          <w:b/>
          <w:i/>
        </w:rPr>
        <w:t>2 082,24</w:t>
      </w:r>
      <w:r w:rsidRPr="001E77EE">
        <w:t xml:space="preserve"> тыс. руб.  По мнению экспертов, убыток предприятия в рассматриваемый период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2010 год.</w:t>
      </w:r>
      <w:proofErr w:type="gramEnd"/>
      <w:r w:rsidRPr="001E77EE">
        <w:t xml:space="preserve">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иных видов деятельности.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A81000" w:rsidRPr="001E77EE" w:rsidRDefault="00A81000" w:rsidP="00A81000">
      <w:pPr>
        <w:ind w:firstLine="709"/>
        <w:jc w:val="both"/>
      </w:pPr>
    </w:p>
    <w:p w:rsidR="00A81000" w:rsidRPr="001E77EE" w:rsidRDefault="00A81000" w:rsidP="00A81000">
      <w:pPr>
        <w:ind w:firstLine="567"/>
        <w:jc w:val="center"/>
        <w:rPr>
          <w:b/>
          <w:u w:val="single"/>
        </w:rPr>
      </w:pPr>
      <w:r w:rsidRPr="001E77EE">
        <w:rPr>
          <w:b/>
          <w:u w:val="single"/>
        </w:rPr>
        <w:t>Анализ основных технико-экономических показателей</w:t>
      </w:r>
    </w:p>
    <w:p w:rsidR="00A81000" w:rsidRPr="001E77EE" w:rsidRDefault="00A81000" w:rsidP="00A81000">
      <w:pPr>
        <w:ind w:firstLine="567"/>
        <w:jc w:val="center"/>
        <w:rPr>
          <w:b/>
          <w:u w:val="single"/>
        </w:rPr>
      </w:pPr>
    </w:p>
    <w:p w:rsidR="00A81000" w:rsidRPr="001E77EE" w:rsidRDefault="00A81000" w:rsidP="00A81000">
      <w:pPr>
        <w:ind w:firstLine="709"/>
        <w:jc w:val="both"/>
      </w:pPr>
      <w:r w:rsidRPr="001E77EE">
        <w:t xml:space="preserve">Проанализировав представленные документы, </w:t>
      </w:r>
      <w:proofErr w:type="gramStart"/>
      <w:r w:rsidRPr="001E77EE">
        <w:t>эксперт</w:t>
      </w:r>
      <w:r w:rsidR="00533526">
        <w:t>ы</w:t>
      </w:r>
      <w:proofErr w:type="gramEnd"/>
      <w:r w:rsidRPr="001E77EE">
        <w:t xml:space="preserve"> предлага</w:t>
      </w:r>
      <w:r w:rsidR="00533526">
        <w:t>ю</w:t>
      </w:r>
      <w:r w:rsidRPr="001E77EE">
        <w:t>т принять баланс потребления тепловой энергии на потребительском рынке на уровне предложений предприятия по представленному расчету тепловых нагрузок, согласованному с органами местного самоуправления. Уровень потерь тепловой энергии при передаче и расхода тепловой энергии на собственные нужды котельной, представленные предприятием, соответствуют экспертной оценке данных показателей, выполненной на основании результатов экспертизы технических нормативов, в соответствии с приказами Министерства энергетики Российской Федерации на 2013 год (представлены экспертные заключения, содержащие динамику изменения указанных показателей).</w:t>
      </w:r>
    </w:p>
    <w:p w:rsidR="00A81000" w:rsidRPr="001E77EE" w:rsidRDefault="00A81000" w:rsidP="00A81000">
      <w:pPr>
        <w:ind w:firstLine="567"/>
        <w:jc w:val="center"/>
        <w:rPr>
          <w:b/>
          <w:u w:val="single"/>
        </w:rPr>
      </w:pPr>
    </w:p>
    <w:p w:rsidR="00A81000" w:rsidRPr="001E77EE" w:rsidRDefault="00A81000" w:rsidP="00A81000">
      <w:pPr>
        <w:ind w:firstLine="567"/>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A81000" w:rsidRPr="001E77EE" w:rsidRDefault="00A81000" w:rsidP="00A81000">
      <w:pPr>
        <w:ind w:firstLine="709"/>
        <w:jc w:val="both"/>
      </w:pPr>
      <w:proofErr w:type="gramStart"/>
      <w:r w:rsidRPr="001E77EE">
        <w:t>На основе проведенного анализа представленных документов, экспертами осуществлена календарная разбивка уровня тарифов на тепловую энергию для ООО «СЭЛФ» (Яшкинский район) на 2013 год, в соответствии с требованиями, установленными Приказом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w:t>
      </w:r>
      <w:proofErr w:type="gramEnd"/>
      <w:r w:rsidRPr="001E77EE">
        <w:t xml:space="preserve"> При этом приняты следующие периоды календарной разбивки по установлению уровней тарифов на тепловую энергию на 2013 год:</w:t>
      </w:r>
    </w:p>
    <w:p w:rsidR="00A81000" w:rsidRPr="001E77EE" w:rsidRDefault="00A81000" w:rsidP="00A81000">
      <w:pPr>
        <w:numPr>
          <w:ilvl w:val="0"/>
          <w:numId w:val="2"/>
        </w:numPr>
        <w:tabs>
          <w:tab w:val="num" w:pos="0"/>
          <w:tab w:val="num" w:pos="1276"/>
        </w:tabs>
        <w:ind w:left="0" w:firstLine="709"/>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A81000" w:rsidRPr="001E77EE" w:rsidRDefault="00A81000" w:rsidP="00A81000">
      <w:pPr>
        <w:numPr>
          <w:ilvl w:val="0"/>
          <w:numId w:val="2"/>
        </w:numPr>
        <w:tabs>
          <w:tab w:val="num" w:pos="0"/>
          <w:tab w:val="left" w:pos="1276"/>
          <w:tab w:val="num" w:pos="1353"/>
        </w:tabs>
        <w:ind w:left="0" w:firstLine="709"/>
        <w:jc w:val="both"/>
        <w:rPr>
          <w:lang w:val="en-US"/>
        </w:rPr>
      </w:pPr>
      <w:r w:rsidRPr="001E77EE">
        <w:rPr>
          <w:shd w:val="clear" w:color="auto" w:fill="FFFFFF"/>
        </w:rPr>
        <w:t xml:space="preserve">с 01.07.2013 г. </w:t>
      </w:r>
    </w:p>
    <w:p w:rsidR="00A81000" w:rsidRPr="001E77EE" w:rsidRDefault="00A81000" w:rsidP="00A81000">
      <w:pPr>
        <w:ind w:firstLine="709"/>
        <w:jc w:val="both"/>
      </w:pPr>
      <w:r w:rsidRPr="001E77EE">
        <w:t>Эксперты считают возможным принять расходы по статьям затрат на следующем уровне:</w:t>
      </w:r>
    </w:p>
    <w:p w:rsidR="00A81000" w:rsidRPr="001E77EE" w:rsidRDefault="00A81000" w:rsidP="00A81000">
      <w:pPr>
        <w:ind w:firstLine="567"/>
        <w:jc w:val="center"/>
      </w:pPr>
    </w:p>
    <w:p w:rsidR="00A81000" w:rsidRPr="001E77EE" w:rsidRDefault="00A81000" w:rsidP="00A81000">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A81000" w:rsidRPr="001E77EE" w:rsidRDefault="00A81000" w:rsidP="00A81000">
      <w:pPr>
        <w:ind w:firstLine="709"/>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533526">
        <w:t>№</w:t>
      </w:r>
      <w:r w:rsidRPr="001E77EE">
        <w:t xml:space="preserve"> 20-э/2 с учетом полного возврата теплоносителя в сеть. Разбор воды на ГВС (теплоноситель) потребители, подключенные к системе теплоснабжения ООО «СЭЛФ», оплачивают теплоснабжающей организации дополнительно. Экспертами принят объем воды и </w:t>
      </w:r>
      <w:r w:rsidRPr="001E77EE">
        <w:lastRenderedPageBreak/>
        <w:t xml:space="preserve">стоков на производство тепловой энергии в размере </w:t>
      </w:r>
      <w:r w:rsidRPr="001E77EE">
        <w:rPr>
          <w:b/>
          <w:i/>
        </w:rPr>
        <w:t>14,00</w:t>
      </w:r>
      <w:r w:rsidRPr="001E77EE">
        <w:t xml:space="preserve"> тыс. м³ и </w:t>
      </w:r>
      <w:r w:rsidRPr="001E77EE">
        <w:rPr>
          <w:b/>
        </w:rPr>
        <w:t>0,98</w:t>
      </w:r>
      <w:r w:rsidRPr="001E77EE">
        <w:t xml:space="preserve"> тыс.м³ соответственно по представленным расчетам предприятия. </w:t>
      </w:r>
    </w:p>
    <w:p w:rsidR="00A81000" w:rsidRPr="001E77EE" w:rsidRDefault="00A81000" w:rsidP="00A81000">
      <w:pPr>
        <w:ind w:firstLine="709"/>
        <w:jc w:val="both"/>
      </w:pPr>
      <w:r w:rsidRPr="001E77EE">
        <w:t>Расходы по периодам календарной разбивки приняты на следующем уровне (в расчете на год):</w:t>
      </w:r>
    </w:p>
    <w:p w:rsidR="00A81000" w:rsidRPr="001E77EE" w:rsidRDefault="00A81000" w:rsidP="00A81000">
      <w:pPr>
        <w:numPr>
          <w:ilvl w:val="0"/>
          <w:numId w:val="3"/>
        </w:numPr>
        <w:tabs>
          <w:tab w:val="num" w:pos="0"/>
          <w:tab w:val="num" w:pos="928"/>
          <w:tab w:val="left" w:pos="1134"/>
        </w:tabs>
        <w:ind w:left="0" w:firstLine="709"/>
        <w:jc w:val="both"/>
      </w:pPr>
      <w:proofErr w:type="gramStart"/>
      <w:r w:rsidRPr="001E77EE">
        <w:t xml:space="preserve">с </w:t>
      </w:r>
      <w:r w:rsidRPr="001E77EE">
        <w:rPr>
          <w:b/>
        </w:rPr>
        <w:t>01.01.2013</w:t>
      </w:r>
      <w:r w:rsidRPr="001E77EE">
        <w:t xml:space="preserve">г. – </w:t>
      </w:r>
      <w:r w:rsidRPr="001E77EE">
        <w:rPr>
          <w:b/>
          <w:i/>
        </w:rPr>
        <w:t>239,67</w:t>
      </w:r>
      <w:r w:rsidRPr="001E77EE">
        <w:t xml:space="preserve"> тыс. руб. Стоимость 1м³ воды и стоков принята согласно Постановления департамента цен и тарифов Кемеровской области от 29 ноября 2011 года №114 «Об установлении тарифов на питьевую воду, водоотведение ООО «СЭЛФ» (Яшкинский район)» на 2012 год, в размере 16,46 руб. м³ и 9,42 руб. м³ (НДС не облагается) соответственно:</w:t>
      </w:r>
      <w:proofErr w:type="gramEnd"/>
    </w:p>
    <w:p w:rsidR="00A81000" w:rsidRPr="001E77EE" w:rsidRDefault="00A81000" w:rsidP="00A81000">
      <w:pPr>
        <w:numPr>
          <w:ilvl w:val="0"/>
          <w:numId w:val="3"/>
        </w:numPr>
        <w:tabs>
          <w:tab w:val="num" w:pos="0"/>
          <w:tab w:val="num" w:pos="928"/>
          <w:tab w:val="left" w:pos="1134"/>
        </w:tabs>
        <w:ind w:left="0" w:firstLine="709"/>
        <w:jc w:val="both"/>
      </w:pPr>
      <w:r w:rsidRPr="001E77EE">
        <w:t xml:space="preserve">с </w:t>
      </w:r>
      <w:r w:rsidRPr="001E77EE">
        <w:rPr>
          <w:b/>
        </w:rPr>
        <w:t>01.07.2013</w:t>
      </w:r>
      <w:r w:rsidRPr="001E77EE">
        <w:t xml:space="preserve">г. – </w:t>
      </w:r>
      <w:r w:rsidRPr="001E77EE">
        <w:rPr>
          <w:b/>
          <w:i/>
        </w:rPr>
        <w:t>257,65</w:t>
      </w:r>
      <w:r w:rsidRPr="001E77EE">
        <w:t xml:space="preserve"> тыс. руб. Стоимость 1м³ воды и стоков рассчитана исходя из тарифов принятых в расчет в первом полугодии 2013 года с учетом прогнозного индекса, в соответствии с приказом ФСТ России от 25.10.2012г. №250-э/2 «Об установлении предельных индексов максимально возможного изменения установленных тарифов на товары… услуги организаций коммунального комплекса, оказывающих услуги в сфере водоснабжения, водоотведения и очистки сточных    вод…» для  Кемеровской области на 2013 год с учетом календарной разбивки с 01.07.2013 г.  – 7,5 %</w:t>
      </w:r>
    </w:p>
    <w:p w:rsidR="00A81000" w:rsidRPr="001E77EE" w:rsidRDefault="00A81000" w:rsidP="00A81000">
      <w:pPr>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5,54</w:t>
      </w:r>
      <w:r w:rsidRPr="001E77EE">
        <w:t xml:space="preserve"> тыс. руб. (декабрь 2013 года к декабрю 2012 года). </w:t>
      </w:r>
    </w:p>
    <w:p w:rsidR="00A81000" w:rsidRPr="001E77EE" w:rsidRDefault="00A81000" w:rsidP="00A81000">
      <w:pPr>
        <w:ind w:firstLine="567"/>
        <w:jc w:val="both"/>
      </w:pPr>
    </w:p>
    <w:p w:rsidR="00A81000" w:rsidRPr="001E77EE" w:rsidRDefault="00A81000" w:rsidP="00A81000">
      <w:pPr>
        <w:ind w:firstLine="709"/>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тарифа на теплоноситель, установленного для предприятия с 01.09.2012 года.</w:t>
      </w:r>
    </w:p>
    <w:p w:rsidR="00A81000" w:rsidRPr="001E77EE" w:rsidRDefault="00A81000" w:rsidP="00A81000">
      <w:pPr>
        <w:ind w:left="426"/>
        <w:jc w:val="center"/>
        <w:rPr>
          <w:b/>
        </w:rPr>
      </w:pPr>
    </w:p>
    <w:p w:rsidR="00A81000" w:rsidRPr="001E77EE" w:rsidRDefault="00A81000" w:rsidP="00A81000">
      <w:pPr>
        <w:ind w:left="426"/>
        <w:jc w:val="center"/>
        <w:rPr>
          <w:b/>
          <w:u w:val="single"/>
        </w:rPr>
      </w:pPr>
      <w:r w:rsidRPr="001E77EE">
        <w:rPr>
          <w:b/>
          <w:u w:val="single"/>
        </w:rPr>
        <w:t>«Топливо на технологические цели с расходами по перевозке»</w:t>
      </w:r>
    </w:p>
    <w:p w:rsidR="00A81000" w:rsidRPr="001E77EE" w:rsidRDefault="00A81000" w:rsidP="00A81000">
      <w:pPr>
        <w:ind w:left="426"/>
        <w:jc w:val="center"/>
        <w:rPr>
          <w:b/>
          <w:u w:val="single"/>
        </w:rPr>
      </w:pPr>
    </w:p>
    <w:p w:rsidR="00A81000" w:rsidRPr="001E77EE" w:rsidRDefault="00A81000" w:rsidP="00A81000">
      <w:pPr>
        <w:ind w:firstLine="709"/>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без учета теплоэнергии на собственные нужды котельных, в размере – </w:t>
      </w:r>
      <w:smartTag w:uri="urn:schemas-microsoft-com:office:smarttags" w:element="metricconverter">
        <w:smartTagPr>
          <w:attr w:name="ProductID" w:val="206,89 кг"/>
        </w:smartTagPr>
        <w:r w:rsidRPr="001E77EE">
          <w:rPr>
            <w:b/>
          </w:rPr>
          <w:t>206,89</w:t>
        </w:r>
        <w:r w:rsidRPr="001E77EE">
          <w:t xml:space="preserve"> кг</w:t>
        </w:r>
      </w:smartTag>
      <w:r w:rsidRPr="001E77EE">
        <w:t>. у.т./Гкал.</w:t>
      </w:r>
    </w:p>
    <w:p w:rsidR="00A81000" w:rsidRPr="001E77EE" w:rsidRDefault="00A81000" w:rsidP="00A81000">
      <w:pPr>
        <w:ind w:firstLine="709"/>
        <w:jc w:val="both"/>
      </w:pPr>
      <w:r w:rsidRPr="001E77EE">
        <w:t xml:space="preserve">Расчетный объем натурального топлива, с учетом естественной убыли при  автомобильных перевозках и хранении на складе составит – </w:t>
      </w:r>
      <w:r w:rsidRPr="001E77EE">
        <w:rPr>
          <w:b/>
        </w:rPr>
        <w:t xml:space="preserve">7331,52 </w:t>
      </w:r>
      <w:r w:rsidRPr="001E77EE">
        <w:t xml:space="preserve">т. при низшей рабочей теплоте сгорания – </w:t>
      </w:r>
      <w:r w:rsidRPr="001E77EE">
        <w:rPr>
          <w:b/>
        </w:rPr>
        <w:t>5176 ккал/кг</w:t>
      </w:r>
      <w:r w:rsidRPr="001E77EE">
        <w:t xml:space="preserve"> (согласно представленных сертификатов качества топлива 2012 года). Корректировка относительно предложений предприятия в сторону снижения составила 211,34 т. Расходы по периодам календарной разбивки приняты на следующем уровне (в расчете на год):</w:t>
      </w:r>
    </w:p>
    <w:p w:rsidR="00A81000" w:rsidRPr="001E77EE" w:rsidRDefault="00A81000" w:rsidP="00A81000">
      <w:pPr>
        <w:ind w:firstLine="709"/>
        <w:jc w:val="both"/>
      </w:pPr>
      <w:r w:rsidRPr="001E77EE">
        <w:t xml:space="preserve">-  с </w:t>
      </w:r>
      <w:r w:rsidRPr="001E77EE">
        <w:rPr>
          <w:b/>
        </w:rPr>
        <w:t>01.01.2013</w:t>
      </w:r>
      <w:r w:rsidRPr="001E77EE">
        <w:t xml:space="preserve">г. – </w:t>
      </w:r>
      <w:r w:rsidRPr="001E77EE">
        <w:rPr>
          <w:b/>
          <w:i/>
        </w:rPr>
        <w:t>12 146,28</w:t>
      </w:r>
      <w:r w:rsidRPr="001E77EE">
        <w:t xml:space="preserve"> тыс. руб. Стоимость топлива сортомарки Др по договору с ОАО «УК «Кузбассразрезуголь» №20/5-12 от 30.12.11г. заключенного на 2012 год составляет </w:t>
      </w:r>
      <w:r w:rsidRPr="001E77EE">
        <w:rPr>
          <w:b/>
        </w:rPr>
        <w:t>1006,94</w:t>
      </w:r>
      <w:r w:rsidRPr="001E77EE">
        <w:t xml:space="preserve"> руб./т. (с учетом НДС, т.к. предприятие находится на упрощенной системе налогообложения и без учета транспортных расходов). Доставка угля до котельных со склада ОАО «Кузбасстопливосбыт» осуществляется собственным транспортом, расходы по доставке приняты экспертами на основании расчета стоимости доставки одной тонны, с учетом корректировки заработной платы водителя, принятом экспертами по утвержденному на 2013 год штатному расписанию. Расходы по погрузке экспертами приняты по договору с ОАО «Кузбасстопливосбыт» №1-УКТС/12Яш от 01.01.12г. заключенного на 2012 год в размере 132,47 руб./т.;</w:t>
      </w:r>
    </w:p>
    <w:p w:rsidR="00A81000" w:rsidRPr="001E77EE" w:rsidRDefault="00A81000" w:rsidP="00A81000">
      <w:pPr>
        <w:ind w:firstLine="709"/>
        <w:jc w:val="both"/>
      </w:pPr>
      <w:r w:rsidRPr="001E77EE">
        <w:t xml:space="preserve">-  с </w:t>
      </w:r>
      <w:r w:rsidRPr="001E77EE">
        <w:rPr>
          <w:b/>
        </w:rPr>
        <w:t>01.07.2013</w:t>
      </w:r>
      <w:r w:rsidRPr="001E77EE">
        <w:t xml:space="preserve">г. – </w:t>
      </w:r>
      <w:r w:rsidRPr="001E77EE">
        <w:rPr>
          <w:b/>
          <w:i/>
        </w:rPr>
        <w:t>12 788,29</w:t>
      </w:r>
      <w:r w:rsidRPr="001E77EE">
        <w:t xml:space="preserve"> тыс. руб. Стоимость топлива принята на уровне, учтенном в первом расчетном периоде 2013 года,  с применением индекса Минэкономразвития России на уголь энергетический каменный – 1,6 %, на 2013 год.</w:t>
      </w:r>
    </w:p>
    <w:p w:rsidR="00A81000" w:rsidRPr="001E77EE" w:rsidRDefault="00A81000" w:rsidP="00A81000">
      <w:pPr>
        <w:jc w:val="both"/>
      </w:pPr>
      <w:r w:rsidRPr="001E77EE">
        <w:lastRenderedPageBreak/>
        <w:t>Транспортные расходы, ж/д тариф и расходы по погрузке, разгрузке приняты в расчет исходя из цен используемых при расчете НВВ в первом полугодии 2013 года, с учетом индекса роста цен на грузовой транспорт Минэкономразвития России на 2013 год - 11,1 %.</w:t>
      </w:r>
    </w:p>
    <w:p w:rsidR="00A81000" w:rsidRPr="001E77EE" w:rsidRDefault="00A81000" w:rsidP="00A81000">
      <w:pPr>
        <w:tabs>
          <w:tab w:val="left" w:pos="709"/>
        </w:tabs>
        <w:ind w:firstLine="426"/>
        <w:jc w:val="both"/>
      </w:pPr>
      <w:r w:rsidRPr="001E77EE">
        <w:tab/>
        <w:t xml:space="preserve">Корректировка по статье относительно предложений предприятия в сторону снижения составила </w:t>
      </w:r>
      <w:r w:rsidRPr="001E77EE">
        <w:rPr>
          <w:b/>
        </w:rPr>
        <w:t>– 858,91</w:t>
      </w:r>
      <w:r w:rsidRPr="001E77EE">
        <w:t xml:space="preserve"> тыс. руб. (декабрь 2013 года к декабрю 2012 года). </w:t>
      </w:r>
    </w:p>
    <w:p w:rsidR="00A81000" w:rsidRPr="001E77EE" w:rsidRDefault="00A81000" w:rsidP="00A81000">
      <w:pPr>
        <w:tabs>
          <w:tab w:val="left" w:pos="1134"/>
        </w:tabs>
        <w:jc w:val="both"/>
      </w:pPr>
    </w:p>
    <w:p w:rsidR="00A81000" w:rsidRPr="001E77EE" w:rsidRDefault="00A81000" w:rsidP="00A81000">
      <w:pPr>
        <w:tabs>
          <w:tab w:val="left" w:pos="1134"/>
        </w:tabs>
        <w:ind w:left="567"/>
        <w:jc w:val="center"/>
        <w:rPr>
          <w:b/>
          <w:u w:val="single"/>
        </w:rPr>
      </w:pPr>
      <w:r w:rsidRPr="001E77EE">
        <w:rPr>
          <w:b/>
          <w:u w:val="single"/>
        </w:rPr>
        <w:t>«Электроэнергия»</w:t>
      </w:r>
    </w:p>
    <w:p w:rsidR="00A81000" w:rsidRPr="001E77EE" w:rsidRDefault="00A81000" w:rsidP="00A81000">
      <w:pPr>
        <w:tabs>
          <w:tab w:val="left" w:pos="709"/>
          <w:tab w:val="left" w:pos="993"/>
        </w:tabs>
        <w:jc w:val="both"/>
      </w:pPr>
      <w:r w:rsidRPr="001E77EE">
        <w:tab/>
        <w:t xml:space="preserve">При расчете количества электроэнергии на 2013 год, требуемой при производстве тепловой энергии, принят фактически сложившийся объём потребления за 2011 год, в количестве </w:t>
      </w:r>
      <w:r w:rsidRPr="001E77EE">
        <w:rPr>
          <w:b/>
          <w:i/>
        </w:rPr>
        <w:t>855,77</w:t>
      </w:r>
      <w:r w:rsidRPr="001E77EE">
        <w:t xml:space="preserve"> тыс. кВтч, корректировка к предложению предприятия в сторону снижения составила </w:t>
      </w:r>
      <w:r w:rsidRPr="001E77EE">
        <w:rPr>
          <w:b/>
          <w:i/>
        </w:rPr>
        <w:t>87,03</w:t>
      </w:r>
      <w:r w:rsidRPr="001E77EE">
        <w:t xml:space="preserve"> тыс. кВтч. Расходы по периодам календарной разбивки приняты на следующем уровне (в расчете на год):</w:t>
      </w:r>
    </w:p>
    <w:p w:rsidR="00A81000" w:rsidRPr="001E77EE" w:rsidRDefault="00A81000" w:rsidP="00A81000">
      <w:pPr>
        <w:tabs>
          <w:tab w:val="left" w:pos="709"/>
        </w:tabs>
        <w:jc w:val="both"/>
      </w:pPr>
      <w:r w:rsidRPr="001E77EE">
        <w:tab/>
        <w:t xml:space="preserve">-  с </w:t>
      </w:r>
      <w:r w:rsidRPr="001E77EE">
        <w:rPr>
          <w:b/>
        </w:rPr>
        <w:t>01.0</w:t>
      </w:r>
      <w:r w:rsidR="00533526">
        <w:rPr>
          <w:b/>
        </w:rPr>
        <w:t>1</w:t>
      </w:r>
      <w:r w:rsidRPr="001E77EE">
        <w:rPr>
          <w:b/>
        </w:rPr>
        <w:t>.2013</w:t>
      </w:r>
      <w:r w:rsidRPr="001E77EE">
        <w:t xml:space="preserve">г. – </w:t>
      </w:r>
      <w:r w:rsidRPr="001E77EE">
        <w:rPr>
          <w:b/>
          <w:i/>
        </w:rPr>
        <w:t>3 400,13</w:t>
      </w:r>
      <w:r w:rsidRPr="001E77EE">
        <w:t xml:space="preserve"> тыс. руб. Стоимость электроэнергии, по уровню напряжения НН, принята средневзвешенная величина, рассчитанная на основании представленных счетов – фактур за 6 месяцев 2012 года и составляет </w:t>
      </w:r>
      <w:r w:rsidRPr="001E77EE">
        <w:rPr>
          <w:b/>
        </w:rPr>
        <w:t>3,9732</w:t>
      </w:r>
      <w:r w:rsidRPr="001E77EE">
        <w:t xml:space="preserve"> руб. кВтч (с НДС</w:t>
      </w:r>
      <w:r w:rsidR="00533526">
        <w:t>,</w:t>
      </w:r>
      <w:r w:rsidRPr="001E77EE">
        <w:t xml:space="preserve"> т.к. предприятие находится на упрощенной системе налогообложения). Снижение стоимости 1 кВтч относительно предложений предприятия составляет 0,8119 руб. </w:t>
      </w:r>
    </w:p>
    <w:p w:rsidR="00A81000" w:rsidRPr="001E77EE" w:rsidRDefault="00A81000" w:rsidP="00A81000">
      <w:pPr>
        <w:tabs>
          <w:tab w:val="left" w:pos="709"/>
        </w:tabs>
        <w:jc w:val="both"/>
      </w:pPr>
      <w:r w:rsidRPr="001E77EE">
        <w:tab/>
        <w:t xml:space="preserve">-   с </w:t>
      </w:r>
      <w:r w:rsidRPr="001E77EE">
        <w:rPr>
          <w:b/>
        </w:rPr>
        <w:t>01.07.2013</w:t>
      </w:r>
      <w:r w:rsidRPr="001E77EE">
        <w:t xml:space="preserve">г. – </w:t>
      </w:r>
      <w:r w:rsidRPr="001E77EE">
        <w:rPr>
          <w:b/>
          <w:i/>
        </w:rPr>
        <w:t>3 903,35</w:t>
      </w:r>
      <w:r w:rsidRPr="001E77EE">
        <w:t xml:space="preserve"> тыс. руб. Стоимость 1 к</w:t>
      </w:r>
      <w:proofErr w:type="gramStart"/>
      <w:r w:rsidRPr="001E77EE">
        <w:t>Втч пр</w:t>
      </w:r>
      <w:proofErr w:type="gramEnd"/>
      <w:r w:rsidRPr="001E77EE">
        <w:t xml:space="preserve">инята на уровне, учтенном в расчете на первое полугодие 2013 года, с учетом индекса Минэкономразвития России на 2013 год по производству, передаче и распределению электроэнергии (114,8) и составит </w:t>
      </w:r>
      <w:r w:rsidRPr="001E77EE">
        <w:rPr>
          <w:b/>
        </w:rPr>
        <w:t>4,5612</w:t>
      </w:r>
      <w:r w:rsidRPr="001E77EE">
        <w:t xml:space="preserve"> руб.</w:t>
      </w:r>
      <w:r w:rsidR="00533526">
        <w:t xml:space="preserve"> </w:t>
      </w:r>
      <w:r w:rsidRPr="001E77EE">
        <w:t xml:space="preserve">кВтч (с НДС). Снижение стоимости  1 кВтч относительно предложений предприятия составляет 0,2239 руб. </w:t>
      </w:r>
    </w:p>
    <w:p w:rsidR="00A81000" w:rsidRPr="001E77EE" w:rsidRDefault="00A81000" w:rsidP="00A81000">
      <w:pPr>
        <w:tabs>
          <w:tab w:val="left" w:pos="709"/>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608,04</w:t>
      </w:r>
      <w:r w:rsidRPr="001E77EE">
        <w:t xml:space="preserve"> тыс. руб. (декабрь 2013 года к декабрю 2012 года).</w:t>
      </w:r>
    </w:p>
    <w:p w:rsidR="00A81000" w:rsidRPr="001E77EE" w:rsidRDefault="00A81000" w:rsidP="00A81000">
      <w:pPr>
        <w:tabs>
          <w:tab w:val="left" w:pos="1134"/>
        </w:tabs>
        <w:ind w:left="426" w:firstLine="709"/>
        <w:jc w:val="both"/>
      </w:pPr>
    </w:p>
    <w:p w:rsidR="00A81000" w:rsidRPr="001E77EE" w:rsidRDefault="00A81000" w:rsidP="00A81000">
      <w:pPr>
        <w:tabs>
          <w:tab w:val="left" w:pos="1134"/>
        </w:tabs>
        <w:ind w:left="426" w:firstLine="709"/>
        <w:jc w:val="center"/>
        <w:rPr>
          <w:b/>
          <w:u w:val="single"/>
        </w:rPr>
      </w:pPr>
      <w:r w:rsidRPr="001E77EE">
        <w:rPr>
          <w:b/>
          <w:u w:val="single"/>
        </w:rPr>
        <w:t>«Затраты на оплату труда»</w:t>
      </w:r>
    </w:p>
    <w:p w:rsidR="00A81000" w:rsidRPr="001E77EE" w:rsidRDefault="00A81000" w:rsidP="00A81000">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A81000" w:rsidRPr="001E77EE" w:rsidRDefault="00A81000" w:rsidP="00A81000">
      <w:pPr>
        <w:numPr>
          <w:ilvl w:val="0"/>
          <w:numId w:val="3"/>
        </w:numPr>
        <w:tabs>
          <w:tab w:val="num" w:pos="0"/>
          <w:tab w:val="left" w:pos="1134"/>
        </w:tabs>
        <w:ind w:left="0" w:firstLine="709"/>
        <w:jc w:val="both"/>
      </w:pPr>
      <w:r w:rsidRPr="001E77EE">
        <w:t xml:space="preserve">с </w:t>
      </w:r>
      <w:r w:rsidRPr="001E77EE">
        <w:rPr>
          <w:b/>
        </w:rPr>
        <w:t>01.01.2013</w:t>
      </w:r>
      <w:r w:rsidRPr="001E77EE">
        <w:t xml:space="preserve">г. – </w:t>
      </w:r>
      <w:r w:rsidRPr="001E77EE">
        <w:rPr>
          <w:b/>
          <w:i/>
        </w:rPr>
        <w:t>5507,05</w:t>
      </w:r>
      <w:r w:rsidRPr="001E77EE">
        <w:t xml:space="preserve"> тыс. руб. ФОТ принят по представленному предприятием утвержденному штатному расписанию на 2013 год на численность ППП – 52 чел. Отчисления  на  социальные нужды  рассчитаны  на основании Федерального закона от 24.07.2009 №212 – ФЗ (30%). Эксперты из расчета фонда заработной платы, предлагаемого предприятием, исключили расходы на оплату труда водителя и слесаря по ремонту автомобилей, учтенных в машино-часе на доставку топлива до котельных, а также исключен фонд оплаты труда машиниста экскаватора, который учтен в статье «Другие расходы» в доле отнесенной на тепловую энергию;</w:t>
      </w:r>
    </w:p>
    <w:p w:rsidR="00A81000" w:rsidRPr="001E77EE" w:rsidRDefault="00A81000" w:rsidP="00A81000">
      <w:pPr>
        <w:numPr>
          <w:ilvl w:val="0"/>
          <w:numId w:val="3"/>
        </w:numPr>
        <w:tabs>
          <w:tab w:val="num" w:pos="0"/>
          <w:tab w:val="num" w:pos="928"/>
          <w:tab w:val="left" w:pos="1134"/>
        </w:tabs>
        <w:ind w:left="0" w:firstLine="709"/>
        <w:jc w:val="both"/>
      </w:pPr>
      <w:r w:rsidRPr="001E77EE">
        <w:t xml:space="preserve">с </w:t>
      </w:r>
      <w:r w:rsidRPr="001E77EE">
        <w:rPr>
          <w:b/>
        </w:rPr>
        <w:t>01.07.2013</w:t>
      </w:r>
      <w:r w:rsidRPr="001E77EE">
        <w:t>г. – на уровне предыдущего периода календарной разбивки.</w:t>
      </w:r>
    </w:p>
    <w:p w:rsidR="00A81000" w:rsidRPr="001E77EE" w:rsidRDefault="00A81000" w:rsidP="00A81000">
      <w:pPr>
        <w:tabs>
          <w:tab w:val="num" w:pos="0"/>
          <w:tab w:val="left" w:pos="426"/>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256,63</w:t>
      </w:r>
      <w:r w:rsidRPr="001E77EE">
        <w:t xml:space="preserve"> тыс. руб. (декабрь 2013 года к декабрю 2012 года).</w:t>
      </w:r>
    </w:p>
    <w:p w:rsidR="00A81000" w:rsidRPr="001E77EE" w:rsidRDefault="00A81000" w:rsidP="00A81000">
      <w:pPr>
        <w:tabs>
          <w:tab w:val="left" w:pos="1134"/>
        </w:tabs>
        <w:ind w:firstLine="709"/>
        <w:jc w:val="center"/>
        <w:rPr>
          <w:b/>
          <w:u w:val="single"/>
        </w:rPr>
      </w:pPr>
    </w:p>
    <w:p w:rsidR="00A81000" w:rsidRPr="001E77EE" w:rsidRDefault="00A81000" w:rsidP="00A81000">
      <w:pPr>
        <w:tabs>
          <w:tab w:val="left" w:pos="1134"/>
        </w:tabs>
        <w:ind w:firstLine="709"/>
        <w:jc w:val="center"/>
        <w:rPr>
          <w:b/>
          <w:u w:val="single"/>
        </w:rPr>
      </w:pPr>
      <w:r w:rsidRPr="001E77EE">
        <w:rPr>
          <w:b/>
          <w:u w:val="single"/>
        </w:rPr>
        <w:t>«Аренда основных средств»</w:t>
      </w:r>
    </w:p>
    <w:p w:rsidR="00A81000" w:rsidRPr="001E77EE" w:rsidRDefault="00A81000" w:rsidP="00A81000">
      <w:pPr>
        <w:tabs>
          <w:tab w:val="num" w:pos="0"/>
          <w:tab w:val="left" w:pos="1134"/>
        </w:tabs>
        <w:ind w:firstLine="709"/>
        <w:jc w:val="both"/>
      </w:pPr>
      <w:r w:rsidRPr="001E77EE">
        <w:t>Расходы по статье приняты с учетом календарной разбивки на следующем уровне (в расчете на год):</w:t>
      </w:r>
    </w:p>
    <w:p w:rsidR="00A81000" w:rsidRPr="001E77EE" w:rsidRDefault="00A81000" w:rsidP="00A81000">
      <w:pPr>
        <w:numPr>
          <w:ilvl w:val="0"/>
          <w:numId w:val="3"/>
        </w:numPr>
        <w:tabs>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i/>
        </w:rPr>
        <w:t>47,80</w:t>
      </w:r>
      <w:r w:rsidRPr="001E77EE">
        <w:t xml:space="preserve"> тыс. руб. Расходы приняты по действующим договорам аренды муниципального имущества, а также по договорам аренды земельных участков, расположенных под котельными. Экспертами исключены затраты по договорам аренды транспортных средств, учтенных в расчете стоимости машино-часа авто транспорта;</w:t>
      </w:r>
    </w:p>
    <w:p w:rsidR="00A81000" w:rsidRPr="001E77EE" w:rsidRDefault="00A81000" w:rsidP="00A81000">
      <w:pPr>
        <w:numPr>
          <w:ilvl w:val="0"/>
          <w:numId w:val="3"/>
        </w:numPr>
        <w:tabs>
          <w:tab w:val="num" w:pos="0"/>
          <w:tab w:val="num" w:pos="928"/>
          <w:tab w:val="left" w:pos="1134"/>
        </w:tabs>
        <w:ind w:left="0" w:firstLine="709"/>
        <w:jc w:val="both"/>
      </w:pPr>
      <w:r w:rsidRPr="001E77EE">
        <w:t xml:space="preserve">с </w:t>
      </w:r>
      <w:r w:rsidRPr="001E77EE">
        <w:rPr>
          <w:b/>
        </w:rPr>
        <w:t>01.07.2013</w:t>
      </w:r>
      <w:r w:rsidRPr="001E77EE">
        <w:t>г. – на уровне предыдущего периода календарной разбивки.</w:t>
      </w:r>
    </w:p>
    <w:p w:rsidR="00A81000" w:rsidRPr="001E77EE" w:rsidRDefault="00A81000" w:rsidP="00A81000">
      <w:pPr>
        <w:tabs>
          <w:tab w:val="num" w:pos="0"/>
          <w:tab w:val="left" w:pos="1134"/>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xml:space="preserve">– 8,36 </w:t>
      </w:r>
      <w:r w:rsidRPr="001E77EE">
        <w:t>тыс. руб. (декабрь 2013 года к декабрю 2012 года).</w:t>
      </w:r>
    </w:p>
    <w:p w:rsidR="00A81000" w:rsidRPr="001E77EE" w:rsidRDefault="00A81000" w:rsidP="00A81000">
      <w:pPr>
        <w:tabs>
          <w:tab w:val="left" w:pos="1134"/>
        </w:tabs>
        <w:ind w:left="426" w:firstLine="709"/>
        <w:jc w:val="both"/>
      </w:pPr>
    </w:p>
    <w:p w:rsidR="00A81000" w:rsidRPr="001E77EE" w:rsidRDefault="00A81000" w:rsidP="00A81000">
      <w:pPr>
        <w:tabs>
          <w:tab w:val="left" w:pos="1134"/>
        </w:tabs>
        <w:ind w:left="426" w:firstLine="709"/>
        <w:jc w:val="center"/>
        <w:rPr>
          <w:u w:val="single"/>
        </w:rPr>
      </w:pPr>
      <w:r w:rsidRPr="001E77EE">
        <w:rPr>
          <w:u w:val="single"/>
        </w:rPr>
        <w:lastRenderedPageBreak/>
        <w:t>«</w:t>
      </w:r>
      <w:r w:rsidRPr="001E77EE">
        <w:rPr>
          <w:b/>
          <w:u w:val="single"/>
        </w:rPr>
        <w:t>Затраты на ремонтные работы</w:t>
      </w:r>
      <w:r w:rsidRPr="001E77EE">
        <w:rPr>
          <w:u w:val="single"/>
        </w:rPr>
        <w:t>»</w:t>
      </w:r>
    </w:p>
    <w:p w:rsidR="00A81000" w:rsidRPr="001E77EE" w:rsidRDefault="00A81000" w:rsidP="00A81000">
      <w:pPr>
        <w:tabs>
          <w:tab w:val="num" w:pos="0"/>
          <w:tab w:val="left" w:pos="1134"/>
        </w:tabs>
        <w:ind w:firstLine="709"/>
        <w:jc w:val="both"/>
      </w:pPr>
      <w:r w:rsidRPr="001E77EE">
        <w:t>Расходы по статье приняты с учетом календарной разбивки на следующем уровне (в расчете на год):</w:t>
      </w:r>
    </w:p>
    <w:p w:rsidR="00A81000" w:rsidRPr="001E77EE" w:rsidRDefault="00A81000" w:rsidP="00A81000">
      <w:pPr>
        <w:numPr>
          <w:ilvl w:val="0"/>
          <w:numId w:val="3"/>
        </w:numPr>
        <w:tabs>
          <w:tab w:val="num" w:pos="0"/>
          <w:tab w:val="num" w:pos="426"/>
          <w:tab w:val="num" w:pos="928"/>
          <w:tab w:val="left" w:pos="1134"/>
        </w:tabs>
        <w:ind w:left="0" w:firstLine="709"/>
        <w:jc w:val="both"/>
      </w:pPr>
      <w:r w:rsidRPr="001E77EE">
        <w:t xml:space="preserve">с </w:t>
      </w:r>
      <w:r w:rsidRPr="001E77EE">
        <w:rPr>
          <w:b/>
        </w:rPr>
        <w:t>01.01.2013</w:t>
      </w:r>
      <w:r w:rsidRPr="001E77EE">
        <w:t xml:space="preserve">г. – </w:t>
      </w:r>
      <w:r w:rsidRPr="001E77EE">
        <w:rPr>
          <w:b/>
          <w:i/>
        </w:rPr>
        <w:t>1 119,19</w:t>
      </w:r>
      <w:r w:rsidRPr="001E77EE">
        <w:t xml:space="preserve"> тыс. руб. Расходы данной статьи рассчитаны по локальным сметам ремонтов и согласованному плану мероприятий с Администрацией Яшкинского района на проведение ремонтных работ на 2013 год в размере – 966,19 тыс.руб., выполняемых хозяйственным способом за счет тарифного источника, с исключением из данных расходов затрат на заработную плату. Расходы на аварийно-восстановительные работы приняты экспертами по факту выполнения в 2011 году в размере 153,00 тыс. руб., с исключением заработной платы работников предприятия;</w:t>
      </w:r>
    </w:p>
    <w:p w:rsidR="00A81000" w:rsidRPr="001E77EE" w:rsidRDefault="00A81000" w:rsidP="00A81000">
      <w:pPr>
        <w:numPr>
          <w:ilvl w:val="0"/>
          <w:numId w:val="3"/>
        </w:numPr>
        <w:tabs>
          <w:tab w:val="num" w:pos="0"/>
          <w:tab w:val="num" w:pos="426"/>
          <w:tab w:val="num" w:pos="928"/>
          <w:tab w:val="left" w:pos="1134"/>
        </w:tabs>
        <w:ind w:left="0" w:firstLine="709"/>
        <w:jc w:val="both"/>
      </w:pPr>
      <w:r w:rsidRPr="001E77EE">
        <w:t xml:space="preserve"> с </w:t>
      </w:r>
      <w:r w:rsidRPr="001E77EE">
        <w:rPr>
          <w:b/>
        </w:rPr>
        <w:t>01.07.2013</w:t>
      </w:r>
      <w:r w:rsidRPr="001E77EE">
        <w:t>г. – на уровне предыдущего периода календарной разбивки.</w:t>
      </w:r>
      <w:r w:rsidRPr="001E77EE">
        <w:tab/>
      </w:r>
    </w:p>
    <w:p w:rsidR="00A81000" w:rsidRPr="001E77EE" w:rsidRDefault="00533526" w:rsidP="00A81000">
      <w:pPr>
        <w:tabs>
          <w:tab w:val="left" w:pos="426"/>
        </w:tabs>
        <w:jc w:val="both"/>
      </w:pPr>
      <w:r>
        <w:tab/>
      </w:r>
      <w:r w:rsidR="00A81000" w:rsidRPr="001E77EE">
        <w:t xml:space="preserve">Корректировка по статье относительно предложений предприятия в сторону снижения составила </w:t>
      </w:r>
      <w:r w:rsidR="00A81000" w:rsidRPr="001E77EE">
        <w:rPr>
          <w:b/>
        </w:rPr>
        <w:t>– 27,81</w:t>
      </w:r>
      <w:r w:rsidR="00A81000" w:rsidRPr="001E77EE">
        <w:t xml:space="preserve"> тыс. руб. (декабрь 2013 года к декабрю 2012 года).</w:t>
      </w:r>
    </w:p>
    <w:p w:rsidR="00A81000" w:rsidRPr="001E77EE" w:rsidRDefault="00A81000" w:rsidP="00A81000">
      <w:pPr>
        <w:tabs>
          <w:tab w:val="left" w:pos="426"/>
        </w:tabs>
        <w:jc w:val="both"/>
      </w:pPr>
      <w:r w:rsidRPr="001E77EE">
        <w:tab/>
      </w:r>
    </w:p>
    <w:p w:rsidR="00A81000" w:rsidRPr="001E77EE" w:rsidRDefault="00A81000" w:rsidP="00A81000">
      <w:pPr>
        <w:tabs>
          <w:tab w:val="left" w:pos="1134"/>
        </w:tabs>
        <w:ind w:left="426"/>
        <w:jc w:val="center"/>
        <w:rPr>
          <w:b/>
          <w:u w:val="single"/>
        </w:rPr>
      </w:pPr>
      <w:r w:rsidRPr="001E77EE">
        <w:rPr>
          <w:b/>
          <w:u w:val="single"/>
        </w:rPr>
        <w:t>«Услуги производственного характера»</w:t>
      </w:r>
    </w:p>
    <w:p w:rsidR="00A81000" w:rsidRPr="001E77EE" w:rsidRDefault="00A81000" w:rsidP="00A81000">
      <w:pPr>
        <w:tabs>
          <w:tab w:val="num" w:pos="0"/>
          <w:tab w:val="left" w:pos="1134"/>
        </w:tabs>
        <w:ind w:firstLine="709"/>
        <w:jc w:val="both"/>
      </w:pPr>
      <w:r w:rsidRPr="001E77EE">
        <w:t>Расходы по статье приняты с учетом календарной разбивки на следующем уровне (в расчете на год):</w:t>
      </w:r>
    </w:p>
    <w:p w:rsidR="00A81000" w:rsidRPr="001E77EE" w:rsidRDefault="00A81000" w:rsidP="00A81000">
      <w:pPr>
        <w:numPr>
          <w:ilvl w:val="0"/>
          <w:numId w:val="3"/>
        </w:numPr>
        <w:tabs>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i/>
        </w:rPr>
        <w:t>440,19</w:t>
      </w:r>
      <w:r w:rsidRPr="001E77EE">
        <w:t xml:space="preserve"> тыс. руб. В статье приняты затраты собственного транспорта на вывоз золошлаковых отходов от котельных, очистка территорий котельных от снега, подталкивание угля на котельных, авто услуги хозяйственного автотранспорта а также расходы по договорам на оказание услуг (в том числе, связанных с экспертизой технических нормативов). Корректировка статьи произошла за счет пересчета экспертами машино-часа автомобилей и спец техники, в части заработной платы (по штатному расписанию) и исключения рентабельности. </w:t>
      </w:r>
    </w:p>
    <w:p w:rsidR="00A81000" w:rsidRPr="001E77EE" w:rsidRDefault="00A81000" w:rsidP="00A81000">
      <w:pPr>
        <w:numPr>
          <w:ilvl w:val="0"/>
          <w:numId w:val="3"/>
        </w:numPr>
        <w:tabs>
          <w:tab w:val="num" w:pos="0"/>
          <w:tab w:val="num" w:pos="928"/>
          <w:tab w:val="left" w:pos="1134"/>
        </w:tabs>
        <w:ind w:left="0" w:firstLine="709"/>
        <w:jc w:val="both"/>
      </w:pPr>
      <w:r w:rsidRPr="001E77EE">
        <w:t xml:space="preserve">с  </w:t>
      </w:r>
      <w:r w:rsidRPr="001E77EE">
        <w:rPr>
          <w:b/>
        </w:rPr>
        <w:t>01.07.2013</w:t>
      </w:r>
      <w:r w:rsidRPr="001E77EE">
        <w:t>г. – на уровне предыдущего периода календарной разбивки.</w:t>
      </w:r>
    </w:p>
    <w:p w:rsidR="00A81000" w:rsidRPr="001E77EE" w:rsidRDefault="00A81000" w:rsidP="00A81000">
      <w:pPr>
        <w:tabs>
          <w:tab w:val="num" w:pos="0"/>
          <w:tab w:val="left" w:pos="1134"/>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127,18</w:t>
      </w:r>
      <w:r w:rsidRPr="001E77EE">
        <w:t xml:space="preserve"> тыс. руб. (декабрь 2013 года к декабрю 2012 года).</w:t>
      </w:r>
    </w:p>
    <w:p w:rsidR="00A81000" w:rsidRPr="001E77EE" w:rsidRDefault="00A81000" w:rsidP="00A81000">
      <w:pPr>
        <w:tabs>
          <w:tab w:val="left" w:pos="1134"/>
        </w:tabs>
        <w:ind w:left="426"/>
        <w:jc w:val="both"/>
      </w:pPr>
    </w:p>
    <w:p w:rsidR="00A81000" w:rsidRPr="001E77EE" w:rsidRDefault="00A81000" w:rsidP="00A81000">
      <w:pPr>
        <w:tabs>
          <w:tab w:val="left" w:pos="1134"/>
        </w:tabs>
        <w:jc w:val="center"/>
        <w:rPr>
          <w:b/>
          <w:u w:val="single"/>
        </w:rPr>
      </w:pPr>
      <w:r w:rsidRPr="001E77EE">
        <w:rPr>
          <w:b/>
          <w:u w:val="single"/>
        </w:rPr>
        <w:t>«Вспомогательные материалы»</w:t>
      </w:r>
    </w:p>
    <w:p w:rsidR="00A81000" w:rsidRPr="001E77EE" w:rsidRDefault="00A81000" w:rsidP="00A81000">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A81000" w:rsidRPr="001E77EE" w:rsidRDefault="00A81000" w:rsidP="00A81000">
      <w:pPr>
        <w:numPr>
          <w:ilvl w:val="0"/>
          <w:numId w:val="3"/>
        </w:numPr>
        <w:tabs>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rPr>
        <w:t>36,14</w:t>
      </w:r>
      <w:r w:rsidRPr="001E77EE">
        <w:t xml:space="preserve"> тыс. руб. (уровень предложений предприятия). В составе расходов данной статьи учтены стоимость инструментов, материалов, ГСМ, на содержание и текущ</w:t>
      </w:r>
      <w:r w:rsidR="001914D3">
        <w:t>у</w:t>
      </w:r>
      <w:r w:rsidRPr="001E77EE">
        <w:t>ю эксплуатацию зданий и оборудования котельных, по факту сложившемуся 2011г. с учетом индекса потребительских цен Минэкономразвития России на 2012-13гг. (105,2</w:t>
      </w:r>
      <w:r w:rsidR="00533526">
        <w:t>;</w:t>
      </w:r>
      <w:r w:rsidRPr="001E77EE">
        <w:t xml:space="preserve"> 107,1);</w:t>
      </w:r>
    </w:p>
    <w:p w:rsidR="00A81000" w:rsidRPr="001E77EE" w:rsidRDefault="00A81000" w:rsidP="00A81000">
      <w:pPr>
        <w:numPr>
          <w:ilvl w:val="0"/>
          <w:numId w:val="3"/>
        </w:numPr>
        <w:tabs>
          <w:tab w:val="num" w:pos="0"/>
          <w:tab w:val="num" w:pos="928"/>
          <w:tab w:val="left" w:pos="1134"/>
        </w:tabs>
        <w:ind w:left="0" w:firstLine="709"/>
        <w:jc w:val="both"/>
        <w:rPr>
          <w:b/>
          <w:u w:val="single"/>
        </w:rPr>
      </w:pPr>
      <w:r w:rsidRPr="001E77EE">
        <w:t xml:space="preserve"> с </w:t>
      </w:r>
      <w:r w:rsidRPr="001E77EE">
        <w:rPr>
          <w:b/>
        </w:rPr>
        <w:t>01.07.2013</w:t>
      </w:r>
      <w:r w:rsidRPr="001E77EE">
        <w:t>г. – на уровне предыдущего периода календарной разбивки.</w:t>
      </w:r>
      <w:r w:rsidRPr="001E77EE">
        <w:tab/>
      </w:r>
    </w:p>
    <w:p w:rsidR="00A81000" w:rsidRPr="001E77EE" w:rsidRDefault="00A81000" w:rsidP="00A81000">
      <w:pPr>
        <w:tabs>
          <w:tab w:val="left" w:pos="1134"/>
        </w:tabs>
        <w:ind w:left="426"/>
        <w:jc w:val="both"/>
      </w:pPr>
    </w:p>
    <w:p w:rsidR="00A81000" w:rsidRPr="001E77EE" w:rsidRDefault="00A81000" w:rsidP="00A81000">
      <w:pPr>
        <w:tabs>
          <w:tab w:val="left" w:pos="1134"/>
        </w:tabs>
        <w:ind w:left="426"/>
        <w:jc w:val="center"/>
        <w:rPr>
          <w:b/>
          <w:u w:val="single"/>
        </w:rPr>
      </w:pPr>
      <w:r w:rsidRPr="001E77EE">
        <w:rPr>
          <w:b/>
          <w:u w:val="single"/>
        </w:rPr>
        <w:t>«Налоги, относимые на производственные затраты»</w:t>
      </w:r>
    </w:p>
    <w:p w:rsidR="00A81000" w:rsidRPr="001E77EE" w:rsidRDefault="00A81000" w:rsidP="00A81000">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A81000" w:rsidRPr="001E77EE" w:rsidRDefault="00A81000" w:rsidP="00A81000">
      <w:pPr>
        <w:numPr>
          <w:ilvl w:val="0"/>
          <w:numId w:val="3"/>
        </w:numPr>
        <w:tabs>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rPr>
        <w:t>6,58</w:t>
      </w:r>
      <w:r w:rsidRPr="001E77EE">
        <w:t xml:space="preserve"> тыс. руб. Относительно предложений предприятия расходы по статье снижены на </w:t>
      </w:r>
      <w:r w:rsidRPr="001E77EE">
        <w:rPr>
          <w:b/>
        </w:rPr>
        <w:t>56,39</w:t>
      </w:r>
      <w:r w:rsidRPr="001E77EE">
        <w:t xml:space="preserve"> тыс. руб. в связи с исключением транспортного налога, учтенного в машино-часе.  Расчет по статье затрат произведен экспертами по представленным предприятием расчетам платы за негативное воздействие на окружающею среду от стационарного объекта в пределах ПДВ за 2011 год;</w:t>
      </w:r>
    </w:p>
    <w:p w:rsidR="00A81000" w:rsidRPr="001E77EE" w:rsidRDefault="00A81000" w:rsidP="00A81000">
      <w:pPr>
        <w:numPr>
          <w:ilvl w:val="0"/>
          <w:numId w:val="3"/>
        </w:numPr>
        <w:tabs>
          <w:tab w:val="num" w:pos="0"/>
          <w:tab w:val="num" w:pos="928"/>
          <w:tab w:val="left" w:pos="1134"/>
        </w:tabs>
        <w:ind w:left="0" w:firstLine="709"/>
        <w:jc w:val="both"/>
      </w:pPr>
      <w:r w:rsidRPr="001E77EE">
        <w:t xml:space="preserve">с </w:t>
      </w:r>
      <w:r w:rsidRPr="001E77EE">
        <w:rPr>
          <w:b/>
        </w:rPr>
        <w:t>01.07.2013</w:t>
      </w:r>
      <w:r w:rsidRPr="001E77EE">
        <w:t>г. – на уровне предыдущего периода календарной разбивки.</w:t>
      </w:r>
    </w:p>
    <w:p w:rsidR="00A81000" w:rsidRPr="001E77EE" w:rsidRDefault="00A81000" w:rsidP="00A81000">
      <w:pPr>
        <w:tabs>
          <w:tab w:val="left" w:pos="1134"/>
        </w:tabs>
        <w:ind w:left="426"/>
        <w:jc w:val="center"/>
      </w:pPr>
    </w:p>
    <w:p w:rsidR="00A81000" w:rsidRPr="001E77EE" w:rsidRDefault="00A81000" w:rsidP="00A81000">
      <w:pPr>
        <w:tabs>
          <w:tab w:val="left" w:pos="1134"/>
        </w:tabs>
        <w:ind w:left="426"/>
        <w:jc w:val="center"/>
        <w:rPr>
          <w:b/>
          <w:u w:val="single"/>
        </w:rPr>
      </w:pPr>
      <w:r w:rsidRPr="001E77EE">
        <w:rPr>
          <w:b/>
          <w:u w:val="single"/>
        </w:rPr>
        <w:t>«Общехозяйственные расходы»</w:t>
      </w:r>
    </w:p>
    <w:p w:rsidR="00A81000" w:rsidRPr="001E77EE" w:rsidRDefault="00A81000" w:rsidP="00A81000">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A81000" w:rsidRPr="001E77EE" w:rsidRDefault="00A81000" w:rsidP="00A81000">
      <w:pPr>
        <w:numPr>
          <w:ilvl w:val="0"/>
          <w:numId w:val="3"/>
        </w:numPr>
        <w:tabs>
          <w:tab w:val="num" w:pos="0"/>
          <w:tab w:val="num" w:pos="928"/>
          <w:tab w:val="left" w:pos="1134"/>
        </w:tabs>
        <w:ind w:left="0" w:firstLine="709"/>
        <w:jc w:val="both"/>
      </w:pPr>
      <w:r w:rsidRPr="001E77EE">
        <w:lastRenderedPageBreak/>
        <w:t xml:space="preserve">с  </w:t>
      </w:r>
      <w:r w:rsidRPr="001E77EE">
        <w:rPr>
          <w:b/>
        </w:rPr>
        <w:t>01.01.2013</w:t>
      </w:r>
      <w:r w:rsidRPr="001E77EE">
        <w:t xml:space="preserve">г.  – </w:t>
      </w:r>
      <w:r w:rsidRPr="001E77EE">
        <w:rPr>
          <w:b/>
        </w:rPr>
        <w:t xml:space="preserve">2 083,37 </w:t>
      </w:r>
      <w:r w:rsidRPr="001E77EE">
        <w:t>тыс. руб. В связи с ограничениями максимального роста тарифа на тепловую энергию, поставляемую теплоснабжающими организациями потребителям Кемеровской области с 01.01.2012г. по 30.06.2012г. (0,0 %), установленного приказом ФСТ России от 09 октября 2012г. № 231-э/4, затраты приняты не в полном объеме;</w:t>
      </w:r>
    </w:p>
    <w:p w:rsidR="00A81000" w:rsidRPr="001E77EE" w:rsidRDefault="00A81000" w:rsidP="00A81000">
      <w:pPr>
        <w:numPr>
          <w:ilvl w:val="0"/>
          <w:numId w:val="3"/>
        </w:numPr>
        <w:tabs>
          <w:tab w:val="num" w:pos="0"/>
          <w:tab w:val="left" w:pos="993"/>
        </w:tabs>
        <w:ind w:left="0" w:firstLine="709"/>
        <w:jc w:val="both"/>
      </w:pPr>
      <w:r w:rsidRPr="001E77EE">
        <w:t>с</w:t>
      </w:r>
      <w:r w:rsidRPr="001E77EE">
        <w:rPr>
          <w:b/>
        </w:rPr>
        <w:t xml:space="preserve"> 01.07.2013</w:t>
      </w:r>
      <w:r w:rsidRPr="001E77EE">
        <w:t xml:space="preserve">г. – </w:t>
      </w:r>
      <w:r w:rsidRPr="001E77EE">
        <w:rPr>
          <w:b/>
        </w:rPr>
        <w:t>2281,81</w:t>
      </w:r>
      <w:r w:rsidRPr="001E77EE">
        <w:t xml:space="preserve"> тыс. руб. Расходы приняты на основании представленной оборотно-сальдовой ведомости по счету 26 (Общехозяйственные расходы) за 9 месяцев 2012 года в перерасчете на год. Расходы включают ФОТ АУП предприятия с отчислениями, услуги связи, обслуживание ККТ, услуги банка, электроэнергия по АБК, канцелярские расходы и пр., в </w:t>
      </w:r>
      <w:r w:rsidR="001914D3" w:rsidRPr="001E77EE">
        <w:t>доле,</w:t>
      </w:r>
      <w:r w:rsidRPr="001E77EE">
        <w:t xml:space="preserve"> относимой на производство тепловой энергии (75,9%)</w:t>
      </w:r>
      <w:r w:rsidR="001914D3">
        <w:t>,</w:t>
      </w:r>
      <w:r w:rsidRPr="001E77EE">
        <w:t xml:space="preserve"> рассчитанной экспертами пропорционально выручке от реализации продукции, </w:t>
      </w:r>
      <w:proofErr w:type="gramStart"/>
      <w:r w:rsidRPr="001E77EE">
        <w:t>согласно приказа</w:t>
      </w:r>
      <w:proofErr w:type="gramEnd"/>
      <w:r w:rsidRPr="001E77EE">
        <w:t xml:space="preserve"> №4 от 28.12.2012г. об учетной политике ООО «СЭЛФ».</w:t>
      </w:r>
    </w:p>
    <w:p w:rsidR="00A81000" w:rsidRPr="001E77EE" w:rsidRDefault="00A81000" w:rsidP="00A81000">
      <w:pPr>
        <w:tabs>
          <w:tab w:val="left" w:pos="1134"/>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60,19</w:t>
      </w:r>
      <w:r w:rsidRPr="001E77EE">
        <w:t xml:space="preserve"> тыс. руб. (декабрь 2013 года к декабрю 2012 года).</w:t>
      </w:r>
    </w:p>
    <w:p w:rsidR="00A81000" w:rsidRPr="001E77EE" w:rsidRDefault="00A81000" w:rsidP="00A81000">
      <w:pPr>
        <w:tabs>
          <w:tab w:val="left" w:pos="1134"/>
        </w:tabs>
        <w:ind w:left="426"/>
        <w:jc w:val="center"/>
        <w:rPr>
          <w:b/>
        </w:rPr>
      </w:pPr>
    </w:p>
    <w:p w:rsidR="00A81000" w:rsidRPr="001E77EE" w:rsidRDefault="00A81000" w:rsidP="00A81000">
      <w:pPr>
        <w:tabs>
          <w:tab w:val="left" w:pos="1134"/>
        </w:tabs>
        <w:ind w:left="426"/>
        <w:jc w:val="center"/>
        <w:rPr>
          <w:b/>
          <w:u w:val="single"/>
        </w:rPr>
      </w:pPr>
      <w:r w:rsidRPr="001E77EE">
        <w:rPr>
          <w:b/>
          <w:u w:val="single"/>
        </w:rPr>
        <w:t>«Другие расходы»</w:t>
      </w:r>
    </w:p>
    <w:p w:rsidR="00A81000" w:rsidRPr="001E77EE" w:rsidRDefault="00A81000" w:rsidP="00A81000">
      <w:pPr>
        <w:tabs>
          <w:tab w:val="left" w:pos="1134"/>
        </w:tabs>
        <w:ind w:firstLine="709"/>
        <w:jc w:val="both"/>
      </w:pPr>
      <w:r w:rsidRPr="001E77EE">
        <w:t>Расходы по статье приняты с учетом календарной разбивки на следующем уровне (в расчете на год):</w:t>
      </w:r>
    </w:p>
    <w:p w:rsidR="00A81000" w:rsidRPr="001E77EE" w:rsidRDefault="00A81000" w:rsidP="00A81000">
      <w:pPr>
        <w:numPr>
          <w:ilvl w:val="0"/>
          <w:numId w:val="3"/>
        </w:numPr>
        <w:tabs>
          <w:tab w:val="num" w:pos="0"/>
          <w:tab w:val="num" w:pos="928"/>
          <w:tab w:val="left" w:pos="1134"/>
        </w:tabs>
        <w:ind w:left="0" w:firstLine="709"/>
        <w:jc w:val="both"/>
      </w:pPr>
      <w:r w:rsidRPr="001E77EE">
        <w:t xml:space="preserve">с </w:t>
      </w:r>
      <w:r w:rsidRPr="001E77EE">
        <w:rPr>
          <w:b/>
        </w:rPr>
        <w:t>01.01.2013</w:t>
      </w:r>
      <w:r w:rsidRPr="001E77EE">
        <w:t xml:space="preserve">г. – </w:t>
      </w:r>
      <w:r w:rsidRPr="001E77EE">
        <w:rPr>
          <w:b/>
        </w:rPr>
        <w:t>752,73</w:t>
      </w:r>
      <w:r w:rsidRPr="001E77EE">
        <w:t xml:space="preserve">  тыс. руб. Экспертами исключена часть затрат данной статьи в связи с их неподтвержденностью предприятием. В составе расходов данной статьи учтены затраты на охрану труда, подготовка кадров, договор на комплекс работ по проведению аттестации рабочих мест, договор на проведение экспертизы промышленной безопасности здания котельной и дымовой трубы;</w:t>
      </w:r>
    </w:p>
    <w:p w:rsidR="00A81000" w:rsidRPr="001E77EE" w:rsidRDefault="00A81000" w:rsidP="00A81000">
      <w:pPr>
        <w:numPr>
          <w:ilvl w:val="0"/>
          <w:numId w:val="3"/>
        </w:numPr>
        <w:tabs>
          <w:tab w:val="num" w:pos="0"/>
          <w:tab w:val="num" w:pos="928"/>
          <w:tab w:val="left" w:pos="1134"/>
        </w:tabs>
        <w:ind w:left="0" w:firstLine="709"/>
        <w:jc w:val="both"/>
      </w:pPr>
      <w:r w:rsidRPr="001E77EE">
        <w:t xml:space="preserve">с </w:t>
      </w:r>
      <w:r w:rsidRPr="001E77EE">
        <w:rPr>
          <w:b/>
        </w:rPr>
        <w:t>01.07.2013</w:t>
      </w:r>
      <w:r w:rsidRPr="001E77EE">
        <w:t xml:space="preserve">г. – </w:t>
      </w:r>
      <w:r w:rsidRPr="001E77EE">
        <w:rPr>
          <w:b/>
        </w:rPr>
        <w:t>2 012,73</w:t>
      </w:r>
      <w:r w:rsidRPr="001E77EE">
        <w:t xml:space="preserve"> тыс. руб. В затратах статьи учтены расходы предприятия в первом полугодии, а также представленный договор на производство работ по наладке теплоэнергетического оборудования с ООО «Компания «Теплопроект».</w:t>
      </w:r>
    </w:p>
    <w:p w:rsidR="00A81000" w:rsidRPr="001E77EE" w:rsidRDefault="00A81000" w:rsidP="00A81000">
      <w:pPr>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xml:space="preserve">– 386,46 </w:t>
      </w:r>
      <w:r w:rsidRPr="001E77EE">
        <w:t>тыс. руб. (декабрь 2013 года к декабрю 2012 года).</w:t>
      </w:r>
    </w:p>
    <w:p w:rsidR="00A81000" w:rsidRPr="001E77EE" w:rsidRDefault="00A81000" w:rsidP="00A81000">
      <w:pPr>
        <w:jc w:val="both"/>
      </w:pPr>
    </w:p>
    <w:p w:rsidR="00A81000" w:rsidRPr="001E77EE" w:rsidRDefault="00A81000" w:rsidP="00A81000">
      <w:pPr>
        <w:ind w:firstLine="709"/>
        <w:jc w:val="both"/>
      </w:pPr>
      <w:r w:rsidRPr="001E77EE">
        <w:t xml:space="preserve">Общая сумма корректировок по статьям затрат в сторону снижения, с учетом календарной разбивки, декабрь 2013г. к декабрю 2012г. составила </w:t>
      </w:r>
      <w:r w:rsidRPr="001E77EE">
        <w:rPr>
          <w:b/>
          <w:i/>
        </w:rPr>
        <w:t>2 588,27</w:t>
      </w:r>
      <w:r w:rsidRPr="001E77EE">
        <w:t xml:space="preserve"> тыс. руб. </w:t>
      </w:r>
    </w:p>
    <w:p w:rsidR="00A81000" w:rsidRPr="001E77EE" w:rsidRDefault="00A81000" w:rsidP="00A81000">
      <w:pPr>
        <w:tabs>
          <w:tab w:val="left" w:pos="426"/>
        </w:tabs>
        <w:jc w:val="both"/>
      </w:pPr>
      <w:r w:rsidRPr="001E77EE">
        <w:tab/>
      </w:r>
      <w:r w:rsidRPr="001E77EE">
        <w:tab/>
        <w:t xml:space="preserve">Эксперты считают экономически обоснованным в периодах календарной разбивки при установлении тарифов на тепловую энергию снижение предлагаемого предприятием размера прибыли на </w:t>
      </w:r>
      <w:r w:rsidRPr="001E77EE">
        <w:rPr>
          <w:b/>
          <w:bCs/>
          <w:i/>
          <w:iCs/>
        </w:rPr>
        <w:t>683,25</w:t>
      </w:r>
      <w:r w:rsidR="001914D3">
        <w:rPr>
          <w:b/>
          <w:bCs/>
          <w:i/>
          <w:iCs/>
        </w:rPr>
        <w:t xml:space="preserve"> </w:t>
      </w:r>
      <w:r w:rsidRPr="001E77EE">
        <w:t>тыс. руб. (декабрь 2013 года к декабрю 2012 года), в том числе за счёт:</w:t>
      </w:r>
    </w:p>
    <w:p w:rsidR="00A81000" w:rsidRPr="001E77EE" w:rsidRDefault="00A81000" w:rsidP="00111FCF">
      <w:pPr>
        <w:numPr>
          <w:ilvl w:val="0"/>
          <w:numId w:val="28"/>
        </w:numPr>
        <w:tabs>
          <w:tab w:val="clear" w:pos="1353"/>
          <w:tab w:val="num" w:pos="993"/>
          <w:tab w:val="num" w:pos="1287"/>
        </w:tabs>
        <w:ind w:left="0" w:firstLine="709"/>
        <w:jc w:val="both"/>
      </w:pPr>
      <w:r w:rsidRPr="001E77EE">
        <w:t>прибыли на социальное развитие, принятой экспертами по плановой смете расходов на социальное развитие коллектива предприятия на 2013 год, в доле на работников котельных;</w:t>
      </w:r>
    </w:p>
    <w:p w:rsidR="00A81000" w:rsidRPr="001E77EE" w:rsidRDefault="00A81000" w:rsidP="00111FCF">
      <w:pPr>
        <w:numPr>
          <w:ilvl w:val="0"/>
          <w:numId w:val="28"/>
        </w:numPr>
        <w:tabs>
          <w:tab w:val="clear" w:pos="1353"/>
          <w:tab w:val="num" w:pos="142"/>
          <w:tab w:val="num" w:pos="993"/>
          <w:tab w:val="num" w:pos="1287"/>
        </w:tabs>
        <w:ind w:left="0" w:firstLine="709"/>
        <w:jc w:val="both"/>
      </w:pPr>
      <w:r w:rsidRPr="001E77EE">
        <w:t xml:space="preserve">за счет корректировки размера единого налога, в связи с уведомлением об изменении объекта налогообложения предприятия. В качестве объекта налогообложения выбраны доходы, уменьшенные на величину расходов. </w:t>
      </w:r>
    </w:p>
    <w:p w:rsidR="00A81000" w:rsidRPr="001E77EE" w:rsidRDefault="00A81000" w:rsidP="00A81000">
      <w:pPr>
        <w:ind w:left="567"/>
        <w:jc w:val="both"/>
      </w:pPr>
    </w:p>
    <w:p w:rsidR="00A81000" w:rsidRPr="001E77EE" w:rsidRDefault="00A81000" w:rsidP="00A81000">
      <w:pPr>
        <w:tabs>
          <w:tab w:val="left" w:pos="426"/>
        </w:tabs>
        <w:ind w:firstLine="709"/>
        <w:jc w:val="both"/>
      </w:pPr>
      <w:r w:rsidRPr="001E77EE">
        <w:tab/>
        <w:t xml:space="preserve">Общая сумма корректировки НВВ во втором периоде календарной разбивки к предложениям предприятия в сторону снижения составила </w:t>
      </w:r>
      <w:r w:rsidRPr="001E77EE">
        <w:rPr>
          <w:b/>
          <w:i/>
        </w:rPr>
        <w:t xml:space="preserve">3 268,86 </w:t>
      </w:r>
      <w:r w:rsidRPr="001E77EE">
        <w:t xml:space="preserve">тыс. руб., в том числе на потребительский рынок </w:t>
      </w:r>
      <w:r w:rsidRPr="001E77EE">
        <w:rPr>
          <w:b/>
          <w:i/>
        </w:rPr>
        <w:t xml:space="preserve">3 008,66  </w:t>
      </w:r>
      <w:r w:rsidRPr="001E77EE">
        <w:t>тыс. руб.</w:t>
      </w:r>
    </w:p>
    <w:p w:rsidR="00A81000" w:rsidRPr="001E77EE" w:rsidRDefault="00A81000" w:rsidP="00A81000">
      <w:pPr>
        <w:tabs>
          <w:tab w:val="left" w:pos="1134"/>
        </w:tabs>
        <w:jc w:val="center"/>
        <w:rPr>
          <w:b/>
          <w:u w:val="single"/>
        </w:rPr>
      </w:pPr>
    </w:p>
    <w:p w:rsidR="00A81000" w:rsidRPr="001E77EE" w:rsidRDefault="00A81000" w:rsidP="00A81000">
      <w:pPr>
        <w:tabs>
          <w:tab w:val="left" w:pos="1134"/>
        </w:tabs>
        <w:jc w:val="center"/>
        <w:rPr>
          <w:b/>
          <w:u w:val="single"/>
        </w:rPr>
      </w:pPr>
      <w:r w:rsidRPr="001E77EE">
        <w:rPr>
          <w:b/>
          <w:u w:val="single"/>
        </w:rPr>
        <w:t>«Неисполнение статей расходов по факту 2011 года»</w:t>
      </w:r>
    </w:p>
    <w:p w:rsidR="00A81000" w:rsidRPr="001E77EE" w:rsidRDefault="00A81000" w:rsidP="00A81000">
      <w:pPr>
        <w:tabs>
          <w:tab w:val="left" w:pos="567"/>
        </w:tabs>
        <w:ind w:firstLine="426"/>
        <w:jc w:val="both"/>
      </w:pPr>
      <w:r w:rsidRPr="001E77EE">
        <w:t xml:space="preserve">В результате анализа фактических расходов предприятия за 2011 год по выработке и реализации тепловой энергии было выявлено, что предприятие по данному виду деятельности отработало с убытком. Были выявлены неосвоенные средства по ряду статей затрат в размере </w:t>
      </w:r>
      <w:r w:rsidRPr="001E77EE">
        <w:rPr>
          <w:b/>
          <w:i/>
        </w:rPr>
        <w:t>472,29</w:t>
      </w:r>
      <w:r w:rsidRPr="001E77EE">
        <w:t xml:space="preserve"> тыс. руб., в том числе на потребительском рынке </w:t>
      </w:r>
      <w:r w:rsidRPr="001E77EE">
        <w:rPr>
          <w:b/>
          <w:i/>
        </w:rPr>
        <w:t xml:space="preserve">423,15 </w:t>
      </w:r>
      <w:r w:rsidRPr="001E77EE">
        <w:t xml:space="preserve">тыс. руб., а также выявлен перерасход по статьям затрат по причинам отраженным в  приложение №3. Эксперты, проанализировав отклонения по статьям затрат, с учетом причин их возникновения считают </w:t>
      </w:r>
      <w:r w:rsidRPr="001E77EE">
        <w:lastRenderedPageBreak/>
        <w:t>обоснованным не исключать величину неосвоенных средств 2011 года (472,29 тыс. руб.) из НВВ 2013 года.</w:t>
      </w:r>
    </w:p>
    <w:p w:rsidR="00A81000" w:rsidRPr="001E77EE" w:rsidRDefault="00A81000" w:rsidP="00A81000">
      <w:pPr>
        <w:ind w:firstLine="426"/>
        <w:jc w:val="both"/>
      </w:pPr>
    </w:p>
    <w:p w:rsidR="00A81000" w:rsidRPr="001E77EE" w:rsidRDefault="00A81000" w:rsidP="00A81000">
      <w:pPr>
        <w:ind w:firstLine="426"/>
        <w:jc w:val="both"/>
        <w:rPr>
          <w:lang w:val="en-US"/>
        </w:rPr>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r w:rsidRPr="001E77EE">
        <w:rPr>
          <w:lang w:val="en-US"/>
        </w:rPr>
        <w:t>;</w:t>
      </w:r>
    </w:p>
    <w:p w:rsidR="00A81000" w:rsidRPr="001E77EE" w:rsidRDefault="00A81000" w:rsidP="00A81000">
      <w:pPr>
        <w:ind w:firstLine="567"/>
        <w:jc w:val="both"/>
        <w:rPr>
          <w:lang w:val="en-US"/>
        </w:rPr>
      </w:pPr>
    </w:p>
    <w:p w:rsidR="00A81000" w:rsidRPr="001E77EE" w:rsidRDefault="00A81000" w:rsidP="00111FCF">
      <w:pPr>
        <w:numPr>
          <w:ilvl w:val="0"/>
          <w:numId w:val="30"/>
        </w:numPr>
        <w:jc w:val="both"/>
      </w:pPr>
      <w:r w:rsidRPr="001E77EE">
        <w:t>Тарифы на производство тепловой энергии с учетом календарной разбивки:</w:t>
      </w:r>
    </w:p>
    <w:p w:rsidR="00A81000" w:rsidRPr="001E77EE" w:rsidRDefault="00A81000" w:rsidP="00A81000">
      <w:pPr>
        <w:numPr>
          <w:ilvl w:val="0"/>
          <w:numId w:val="2"/>
        </w:numPr>
        <w:jc w:val="both"/>
        <w:rPr>
          <w:shd w:val="clear" w:color="auto" w:fill="FFFFFF"/>
        </w:rPr>
      </w:pPr>
      <w:r w:rsidRPr="001E77EE">
        <w:rPr>
          <w:shd w:val="clear" w:color="auto" w:fill="FFFFFF"/>
        </w:rPr>
        <w:t xml:space="preserve">с 01.01.2013 г. по 30.06.2013 г.  </w:t>
      </w:r>
      <w:r w:rsidRPr="001E77EE">
        <w:t xml:space="preserve">приведенный в графе 7 </w:t>
      </w:r>
      <w:r w:rsidRPr="001E77EE">
        <w:rPr>
          <w:b/>
          <w:bCs/>
          <w:i/>
          <w:iCs/>
        </w:rPr>
        <w:t>таблицы 1</w:t>
      </w:r>
      <w:r w:rsidRPr="001E77EE">
        <w:t>;</w:t>
      </w:r>
    </w:p>
    <w:p w:rsidR="00A81000" w:rsidRPr="001E77EE" w:rsidRDefault="00A81000" w:rsidP="00A81000">
      <w:pPr>
        <w:numPr>
          <w:ilvl w:val="0"/>
          <w:numId w:val="2"/>
        </w:numPr>
        <w:jc w:val="both"/>
        <w:rPr>
          <w:shd w:val="clear" w:color="auto" w:fill="FFFFFF"/>
        </w:rPr>
      </w:pPr>
      <w:r w:rsidRPr="001E77EE">
        <w:rPr>
          <w:shd w:val="clear" w:color="auto" w:fill="FFFFFF"/>
        </w:rPr>
        <w:t xml:space="preserve">с 01.07.2013 г.                              </w:t>
      </w:r>
      <w:proofErr w:type="gramStart"/>
      <w:r w:rsidRPr="001E77EE">
        <w:t>приведенный</w:t>
      </w:r>
      <w:proofErr w:type="gramEnd"/>
      <w:r w:rsidRPr="001E77EE">
        <w:t xml:space="preserve"> в графе 7 </w:t>
      </w:r>
      <w:r w:rsidRPr="001E77EE">
        <w:rPr>
          <w:b/>
          <w:bCs/>
          <w:i/>
          <w:iCs/>
        </w:rPr>
        <w:t>таблицы 2</w:t>
      </w:r>
      <w:r w:rsidRPr="001E77EE">
        <w:t>.</w:t>
      </w:r>
    </w:p>
    <w:p w:rsidR="00A81000" w:rsidRPr="001E77EE" w:rsidRDefault="00A81000" w:rsidP="00A81000">
      <w:pPr>
        <w:keepNext/>
        <w:tabs>
          <w:tab w:val="left" w:pos="7655"/>
        </w:tabs>
        <w:spacing w:before="240" w:after="60"/>
        <w:ind w:left="7920" w:firstLine="720"/>
        <w:jc w:val="center"/>
        <w:outlineLvl w:val="3"/>
        <w:rPr>
          <w:b/>
          <w:bCs/>
        </w:rPr>
      </w:pPr>
      <w:r w:rsidRPr="001E77EE">
        <w:rPr>
          <w:bCs/>
        </w:rPr>
        <w:t>Таблица 1</w:t>
      </w: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1298"/>
        <w:gridCol w:w="1058"/>
        <w:gridCol w:w="823"/>
        <w:gridCol w:w="1275"/>
        <w:gridCol w:w="1182"/>
        <w:gridCol w:w="928"/>
        <w:gridCol w:w="1342"/>
        <w:gridCol w:w="1353"/>
      </w:tblGrid>
      <w:tr w:rsidR="001E77EE" w:rsidRPr="001E77EE" w:rsidTr="00171C2D">
        <w:trPr>
          <w:cantSplit/>
          <w:trHeight w:val="603"/>
        </w:trPr>
        <w:tc>
          <w:tcPr>
            <w:tcW w:w="1154" w:type="dxa"/>
            <w:vMerge w:val="restart"/>
            <w:tcBorders>
              <w:top w:val="single" w:sz="12" w:space="0" w:color="auto"/>
              <w:left w:val="single" w:sz="12" w:space="0" w:color="auto"/>
            </w:tcBorders>
            <w:vAlign w:val="center"/>
          </w:tcPr>
          <w:p w:rsidR="00A81000" w:rsidRPr="001E77EE" w:rsidRDefault="00A81000" w:rsidP="00A81000">
            <w:pPr>
              <w:jc w:val="center"/>
              <w:rPr>
                <w:sz w:val="16"/>
                <w:szCs w:val="20"/>
              </w:rPr>
            </w:pPr>
            <w:r w:rsidRPr="001E77EE">
              <w:rPr>
                <w:sz w:val="22"/>
                <w:szCs w:val="20"/>
              </w:rPr>
              <w:t xml:space="preserve">       </w:t>
            </w:r>
            <w:r w:rsidRPr="001E77EE">
              <w:rPr>
                <w:sz w:val="16"/>
                <w:szCs w:val="20"/>
              </w:rPr>
              <w:t>Предприятие</w:t>
            </w:r>
          </w:p>
        </w:tc>
        <w:tc>
          <w:tcPr>
            <w:tcW w:w="1298" w:type="dxa"/>
            <w:vMerge w:val="restart"/>
            <w:tcBorders>
              <w:top w:val="single" w:sz="12" w:space="0" w:color="auto"/>
            </w:tcBorders>
            <w:vAlign w:val="center"/>
          </w:tcPr>
          <w:p w:rsidR="00A81000" w:rsidRPr="001E77EE" w:rsidRDefault="00A81000" w:rsidP="00A81000">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A81000" w:rsidRPr="001E77EE" w:rsidRDefault="00A81000" w:rsidP="00A81000">
            <w:pPr>
              <w:jc w:val="center"/>
              <w:rPr>
                <w:sz w:val="16"/>
                <w:szCs w:val="20"/>
              </w:rPr>
            </w:pPr>
            <w:r w:rsidRPr="001E77EE">
              <w:rPr>
                <w:sz w:val="16"/>
                <w:szCs w:val="20"/>
              </w:rPr>
              <w:t>тыс. руб.</w:t>
            </w:r>
          </w:p>
        </w:tc>
        <w:tc>
          <w:tcPr>
            <w:tcW w:w="1058" w:type="dxa"/>
            <w:vMerge w:val="restart"/>
            <w:tcBorders>
              <w:top w:val="single" w:sz="12" w:space="0" w:color="auto"/>
              <w:bottom w:val="nil"/>
            </w:tcBorders>
            <w:vAlign w:val="center"/>
          </w:tcPr>
          <w:p w:rsidR="00A81000" w:rsidRPr="001E77EE" w:rsidRDefault="00A81000" w:rsidP="00A81000">
            <w:pPr>
              <w:jc w:val="center"/>
              <w:rPr>
                <w:sz w:val="16"/>
                <w:szCs w:val="20"/>
              </w:rPr>
            </w:pPr>
            <w:r w:rsidRPr="001E77EE">
              <w:rPr>
                <w:sz w:val="16"/>
                <w:szCs w:val="20"/>
              </w:rPr>
              <w:t>Структура отпуска</w:t>
            </w:r>
          </w:p>
        </w:tc>
        <w:tc>
          <w:tcPr>
            <w:tcW w:w="823" w:type="dxa"/>
            <w:vMerge w:val="restart"/>
            <w:tcBorders>
              <w:top w:val="single" w:sz="12" w:space="0" w:color="auto"/>
              <w:bottom w:val="nil"/>
            </w:tcBorders>
            <w:vAlign w:val="center"/>
          </w:tcPr>
          <w:p w:rsidR="00A81000" w:rsidRPr="001E77EE" w:rsidRDefault="00A81000" w:rsidP="00A81000">
            <w:pPr>
              <w:jc w:val="center"/>
              <w:rPr>
                <w:sz w:val="16"/>
                <w:szCs w:val="20"/>
              </w:rPr>
            </w:pPr>
            <w:r w:rsidRPr="001E77EE">
              <w:rPr>
                <w:sz w:val="16"/>
                <w:szCs w:val="20"/>
              </w:rPr>
              <w:t>Доля отпуска т/э на потребит рынок,</w:t>
            </w:r>
          </w:p>
          <w:p w:rsidR="00A81000" w:rsidRPr="001E77EE" w:rsidRDefault="00A81000" w:rsidP="00A81000">
            <w:pPr>
              <w:jc w:val="center"/>
              <w:rPr>
                <w:sz w:val="16"/>
                <w:szCs w:val="20"/>
              </w:rPr>
            </w:pPr>
            <w:r w:rsidRPr="001E77EE">
              <w:rPr>
                <w:sz w:val="16"/>
                <w:szCs w:val="20"/>
              </w:rPr>
              <w:t>,</w:t>
            </w:r>
          </w:p>
          <w:p w:rsidR="00A81000" w:rsidRPr="001E77EE" w:rsidRDefault="00A81000" w:rsidP="00A81000">
            <w:pPr>
              <w:jc w:val="center"/>
              <w:rPr>
                <w:sz w:val="16"/>
                <w:szCs w:val="20"/>
              </w:rPr>
            </w:pPr>
          </w:p>
          <w:p w:rsidR="00A81000" w:rsidRPr="001E77EE" w:rsidRDefault="00A81000" w:rsidP="00A81000">
            <w:pPr>
              <w:jc w:val="center"/>
              <w:rPr>
                <w:sz w:val="16"/>
                <w:szCs w:val="20"/>
              </w:rPr>
            </w:pPr>
            <w:r w:rsidRPr="001E77EE">
              <w:rPr>
                <w:sz w:val="16"/>
                <w:szCs w:val="20"/>
              </w:rPr>
              <w:t xml:space="preserve"> %</w:t>
            </w:r>
          </w:p>
        </w:tc>
        <w:tc>
          <w:tcPr>
            <w:tcW w:w="3385" w:type="dxa"/>
            <w:gridSpan w:val="3"/>
            <w:tcBorders>
              <w:top w:val="single" w:sz="12" w:space="0" w:color="auto"/>
            </w:tcBorders>
            <w:vAlign w:val="center"/>
          </w:tcPr>
          <w:p w:rsidR="00A81000" w:rsidRPr="001E77EE" w:rsidRDefault="00A81000" w:rsidP="00A81000">
            <w:pPr>
              <w:jc w:val="center"/>
              <w:rPr>
                <w:sz w:val="16"/>
                <w:szCs w:val="20"/>
              </w:rPr>
            </w:pPr>
            <w:r w:rsidRPr="001E77EE">
              <w:rPr>
                <w:sz w:val="16"/>
                <w:szCs w:val="20"/>
              </w:rPr>
              <w:t xml:space="preserve">Тариф на т/энергию, руб./Гкал </w:t>
            </w:r>
          </w:p>
          <w:p w:rsidR="00A81000" w:rsidRPr="001E77EE" w:rsidRDefault="00A81000" w:rsidP="00A81000">
            <w:pPr>
              <w:jc w:val="center"/>
              <w:rPr>
                <w:sz w:val="16"/>
                <w:szCs w:val="20"/>
              </w:rPr>
            </w:pPr>
            <w:r w:rsidRPr="001E77EE">
              <w:rPr>
                <w:sz w:val="16"/>
                <w:szCs w:val="20"/>
              </w:rPr>
              <w:t>(НДС не облагается)</w:t>
            </w:r>
          </w:p>
        </w:tc>
        <w:tc>
          <w:tcPr>
            <w:tcW w:w="1342" w:type="dxa"/>
            <w:vMerge w:val="restart"/>
            <w:tcBorders>
              <w:top w:val="single" w:sz="12" w:space="0" w:color="auto"/>
            </w:tcBorders>
            <w:vAlign w:val="center"/>
          </w:tcPr>
          <w:p w:rsidR="00A81000" w:rsidRPr="001E77EE" w:rsidRDefault="00A81000" w:rsidP="00A81000">
            <w:pPr>
              <w:jc w:val="center"/>
              <w:rPr>
                <w:sz w:val="16"/>
                <w:szCs w:val="20"/>
              </w:rPr>
            </w:pPr>
            <w:r w:rsidRPr="001E77EE">
              <w:rPr>
                <w:sz w:val="16"/>
                <w:szCs w:val="20"/>
              </w:rPr>
              <w:t>Темп роста тарифа по сравнению с действующим</w:t>
            </w:r>
          </w:p>
          <w:p w:rsidR="00A81000" w:rsidRPr="001E77EE" w:rsidRDefault="00A81000" w:rsidP="00A81000">
            <w:pPr>
              <w:jc w:val="center"/>
              <w:rPr>
                <w:sz w:val="16"/>
                <w:szCs w:val="20"/>
              </w:rPr>
            </w:pPr>
          </w:p>
          <w:p w:rsidR="00A81000" w:rsidRPr="001E77EE" w:rsidRDefault="00A81000" w:rsidP="00A81000">
            <w:pPr>
              <w:jc w:val="center"/>
              <w:rPr>
                <w:sz w:val="16"/>
                <w:szCs w:val="20"/>
              </w:rPr>
            </w:pPr>
            <w:r w:rsidRPr="001E77EE">
              <w:rPr>
                <w:sz w:val="16"/>
                <w:szCs w:val="20"/>
              </w:rPr>
              <w:t>%</w:t>
            </w:r>
          </w:p>
        </w:tc>
        <w:tc>
          <w:tcPr>
            <w:tcW w:w="1353" w:type="dxa"/>
            <w:vMerge w:val="restart"/>
            <w:tcBorders>
              <w:top w:val="single" w:sz="12" w:space="0" w:color="auto"/>
              <w:right w:val="single" w:sz="12" w:space="0" w:color="auto"/>
            </w:tcBorders>
            <w:vAlign w:val="center"/>
          </w:tcPr>
          <w:p w:rsidR="00A81000" w:rsidRPr="001E77EE" w:rsidRDefault="00A81000" w:rsidP="00A81000">
            <w:pPr>
              <w:jc w:val="center"/>
              <w:rPr>
                <w:sz w:val="16"/>
                <w:szCs w:val="20"/>
              </w:rPr>
            </w:pPr>
            <w:r w:rsidRPr="001E77EE">
              <w:rPr>
                <w:sz w:val="16"/>
                <w:szCs w:val="20"/>
              </w:rPr>
              <w:t>Рентабельность по отпуску т/энергии на потребит. рынке,</w:t>
            </w:r>
          </w:p>
          <w:p w:rsidR="00A81000" w:rsidRPr="001E77EE" w:rsidRDefault="00A81000" w:rsidP="00A81000">
            <w:pPr>
              <w:jc w:val="center"/>
              <w:rPr>
                <w:sz w:val="16"/>
                <w:szCs w:val="20"/>
              </w:rPr>
            </w:pPr>
            <w:r w:rsidRPr="001E77EE">
              <w:rPr>
                <w:sz w:val="16"/>
                <w:szCs w:val="20"/>
              </w:rPr>
              <w:t>%</w:t>
            </w:r>
          </w:p>
        </w:tc>
      </w:tr>
      <w:tr w:rsidR="001E77EE" w:rsidRPr="001E77EE" w:rsidTr="00171C2D">
        <w:trPr>
          <w:cantSplit/>
          <w:trHeight w:val="377"/>
        </w:trPr>
        <w:tc>
          <w:tcPr>
            <w:tcW w:w="1154" w:type="dxa"/>
            <w:vMerge/>
            <w:tcBorders>
              <w:left w:val="single" w:sz="12" w:space="0" w:color="auto"/>
            </w:tcBorders>
          </w:tcPr>
          <w:p w:rsidR="00A81000" w:rsidRPr="001E77EE" w:rsidRDefault="00A81000" w:rsidP="00A81000">
            <w:pPr>
              <w:jc w:val="center"/>
              <w:rPr>
                <w:sz w:val="16"/>
                <w:szCs w:val="20"/>
              </w:rPr>
            </w:pPr>
          </w:p>
        </w:tc>
        <w:tc>
          <w:tcPr>
            <w:tcW w:w="1298" w:type="dxa"/>
            <w:vMerge/>
          </w:tcPr>
          <w:p w:rsidR="00A81000" w:rsidRPr="001E77EE" w:rsidRDefault="00A81000" w:rsidP="00A81000">
            <w:pPr>
              <w:jc w:val="center"/>
              <w:rPr>
                <w:sz w:val="16"/>
                <w:szCs w:val="20"/>
              </w:rPr>
            </w:pPr>
          </w:p>
        </w:tc>
        <w:tc>
          <w:tcPr>
            <w:tcW w:w="1058" w:type="dxa"/>
            <w:vMerge/>
            <w:tcBorders>
              <w:top w:val="nil"/>
            </w:tcBorders>
            <w:vAlign w:val="center"/>
          </w:tcPr>
          <w:p w:rsidR="00A81000" w:rsidRPr="001E77EE" w:rsidRDefault="00A81000" w:rsidP="00A81000">
            <w:pPr>
              <w:jc w:val="center"/>
              <w:rPr>
                <w:sz w:val="16"/>
                <w:szCs w:val="20"/>
              </w:rPr>
            </w:pPr>
          </w:p>
        </w:tc>
        <w:tc>
          <w:tcPr>
            <w:tcW w:w="823" w:type="dxa"/>
            <w:vMerge/>
            <w:tcBorders>
              <w:top w:val="nil"/>
            </w:tcBorders>
            <w:vAlign w:val="center"/>
          </w:tcPr>
          <w:p w:rsidR="00A81000" w:rsidRPr="001E77EE" w:rsidRDefault="00A81000" w:rsidP="00A81000">
            <w:pPr>
              <w:jc w:val="center"/>
              <w:rPr>
                <w:sz w:val="16"/>
                <w:szCs w:val="20"/>
              </w:rPr>
            </w:pPr>
          </w:p>
        </w:tc>
        <w:tc>
          <w:tcPr>
            <w:tcW w:w="1275" w:type="dxa"/>
            <w:vMerge w:val="restart"/>
            <w:vAlign w:val="center"/>
          </w:tcPr>
          <w:p w:rsidR="00A81000" w:rsidRPr="001E77EE" w:rsidRDefault="00A81000" w:rsidP="00A81000">
            <w:pPr>
              <w:jc w:val="center"/>
              <w:rPr>
                <w:sz w:val="16"/>
                <w:szCs w:val="20"/>
              </w:rPr>
            </w:pPr>
            <w:r w:rsidRPr="001E77EE">
              <w:rPr>
                <w:sz w:val="16"/>
                <w:szCs w:val="20"/>
              </w:rPr>
              <w:t>действующий по предприятию</w:t>
            </w:r>
          </w:p>
        </w:tc>
        <w:tc>
          <w:tcPr>
            <w:tcW w:w="2110" w:type="dxa"/>
            <w:gridSpan w:val="2"/>
            <w:vAlign w:val="center"/>
          </w:tcPr>
          <w:p w:rsidR="00A81000" w:rsidRPr="001E77EE" w:rsidRDefault="00A81000" w:rsidP="00A81000">
            <w:pPr>
              <w:jc w:val="center"/>
              <w:rPr>
                <w:sz w:val="16"/>
                <w:szCs w:val="20"/>
              </w:rPr>
            </w:pPr>
            <w:r w:rsidRPr="001E77EE">
              <w:rPr>
                <w:sz w:val="16"/>
                <w:szCs w:val="20"/>
              </w:rPr>
              <w:t>предлагаемый</w:t>
            </w:r>
          </w:p>
        </w:tc>
        <w:tc>
          <w:tcPr>
            <w:tcW w:w="1342" w:type="dxa"/>
            <w:vMerge/>
          </w:tcPr>
          <w:p w:rsidR="00A81000" w:rsidRPr="001E77EE" w:rsidRDefault="00A81000" w:rsidP="00A81000">
            <w:pPr>
              <w:jc w:val="center"/>
              <w:rPr>
                <w:sz w:val="16"/>
                <w:szCs w:val="20"/>
              </w:rPr>
            </w:pPr>
          </w:p>
        </w:tc>
        <w:tc>
          <w:tcPr>
            <w:tcW w:w="1353" w:type="dxa"/>
            <w:vMerge/>
            <w:tcBorders>
              <w:right w:val="single" w:sz="12" w:space="0" w:color="auto"/>
            </w:tcBorders>
          </w:tcPr>
          <w:p w:rsidR="00A81000" w:rsidRPr="001E77EE" w:rsidRDefault="00A81000" w:rsidP="00A81000">
            <w:pPr>
              <w:jc w:val="center"/>
              <w:rPr>
                <w:sz w:val="16"/>
                <w:szCs w:val="20"/>
              </w:rPr>
            </w:pPr>
          </w:p>
        </w:tc>
      </w:tr>
      <w:tr w:rsidR="001E77EE" w:rsidRPr="001E77EE" w:rsidTr="00171C2D">
        <w:trPr>
          <w:cantSplit/>
          <w:trHeight w:val="512"/>
        </w:trPr>
        <w:tc>
          <w:tcPr>
            <w:tcW w:w="1154" w:type="dxa"/>
            <w:vMerge/>
            <w:tcBorders>
              <w:left w:val="single" w:sz="12" w:space="0" w:color="auto"/>
              <w:bottom w:val="single" w:sz="12" w:space="0" w:color="auto"/>
            </w:tcBorders>
          </w:tcPr>
          <w:p w:rsidR="00A81000" w:rsidRPr="001E77EE" w:rsidRDefault="00A81000" w:rsidP="00A81000">
            <w:pPr>
              <w:jc w:val="center"/>
              <w:rPr>
                <w:sz w:val="16"/>
                <w:szCs w:val="20"/>
              </w:rPr>
            </w:pPr>
          </w:p>
        </w:tc>
        <w:tc>
          <w:tcPr>
            <w:tcW w:w="1298" w:type="dxa"/>
            <w:vMerge/>
            <w:tcBorders>
              <w:bottom w:val="single" w:sz="12" w:space="0" w:color="auto"/>
            </w:tcBorders>
          </w:tcPr>
          <w:p w:rsidR="00A81000" w:rsidRPr="001E77EE" w:rsidRDefault="00A81000" w:rsidP="00A81000">
            <w:pPr>
              <w:jc w:val="center"/>
              <w:rPr>
                <w:sz w:val="16"/>
                <w:szCs w:val="20"/>
              </w:rPr>
            </w:pPr>
          </w:p>
        </w:tc>
        <w:tc>
          <w:tcPr>
            <w:tcW w:w="1058" w:type="dxa"/>
            <w:vMerge/>
            <w:tcBorders>
              <w:top w:val="nil"/>
              <w:bottom w:val="single" w:sz="12" w:space="0" w:color="auto"/>
            </w:tcBorders>
            <w:vAlign w:val="center"/>
          </w:tcPr>
          <w:p w:rsidR="00A81000" w:rsidRPr="001E77EE" w:rsidRDefault="00A81000" w:rsidP="00A81000">
            <w:pPr>
              <w:jc w:val="center"/>
              <w:rPr>
                <w:sz w:val="16"/>
                <w:szCs w:val="20"/>
              </w:rPr>
            </w:pPr>
          </w:p>
        </w:tc>
        <w:tc>
          <w:tcPr>
            <w:tcW w:w="823" w:type="dxa"/>
            <w:vMerge/>
            <w:tcBorders>
              <w:top w:val="nil"/>
              <w:bottom w:val="single" w:sz="12" w:space="0" w:color="auto"/>
            </w:tcBorders>
            <w:vAlign w:val="center"/>
          </w:tcPr>
          <w:p w:rsidR="00A81000" w:rsidRPr="001E77EE" w:rsidRDefault="00A81000" w:rsidP="00A81000">
            <w:pPr>
              <w:jc w:val="center"/>
              <w:rPr>
                <w:sz w:val="16"/>
                <w:szCs w:val="20"/>
              </w:rPr>
            </w:pPr>
          </w:p>
        </w:tc>
        <w:tc>
          <w:tcPr>
            <w:tcW w:w="1275" w:type="dxa"/>
            <w:vMerge/>
            <w:tcBorders>
              <w:bottom w:val="single" w:sz="12" w:space="0" w:color="auto"/>
            </w:tcBorders>
            <w:vAlign w:val="center"/>
          </w:tcPr>
          <w:p w:rsidR="00A81000" w:rsidRPr="001E77EE" w:rsidRDefault="00A81000" w:rsidP="00A81000">
            <w:pPr>
              <w:jc w:val="center"/>
              <w:rPr>
                <w:sz w:val="16"/>
                <w:szCs w:val="20"/>
              </w:rPr>
            </w:pPr>
          </w:p>
        </w:tc>
        <w:tc>
          <w:tcPr>
            <w:tcW w:w="1182" w:type="dxa"/>
            <w:tcBorders>
              <w:bottom w:val="single" w:sz="12" w:space="0" w:color="auto"/>
            </w:tcBorders>
            <w:vAlign w:val="center"/>
          </w:tcPr>
          <w:p w:rsidR="00A81000" w:rsidRPr="001E77EE" w:rsidRDefault="00A81000" w:rsidP="00A81000">
            <w:pPr>
              <w:ind w:left="-79"/>
              <w:jc w:val="center"/>
              <w:rPr>
                <w:sz w:val="16"/>
                <w:szCs w:val="20"/>
              </w:rPr>
            </w:pPr>
            <w:r w:rsidRPr="001E77EE">
              <w:rPr>
                <w:sz w:val="16"/>
                <w:szCs w:val="20"/>
              </w:rPr>
              <w:t>предприятием</w:t>
            </w:r>
          </w:p>
        </w:tc>
        <w:tc>
          <w:tcPr>
            <w:tcW w:w="928" w:type="dxa"/>
            <w:tcBorders>
              <w:bottom w:val="single" w:sz="12" w:space="0" w:color="auto"/>
            </w:tcBorders>
            <w:shd w:val="pct15" w:color="000000" w:fill="FFFFFF"/>
            <w:vAlign w:val="center"/>
          </w:tcPr>
          <w:p w:rsidR="00A81000" w:rsidRPr="001E77EE" w:rsidRDefault="00A81000" w:rsidP="00A81000">
            <w:pPr>
              <w:jc w:val="center"/>
              <w:rPr>
                <w:sz w:val="16"/>
                <w:szCs w:val="20"/>
              </w:rPr>
            </w:pPr>
            <w:r w:rsidRPr="001E77EE">
              <w:rPr>
                <w:sz w:val="16"/>
                <w:szCs w:val="20"/>
              </w:rPr>
              <w:t>РЭК КО</w:t>
            </w:r>
          </w:p>
        </w:tc>
        <w:tc>
          <w:tcPr>
            <w:tcW w:w="1342" w:type="dxa"/>
            <w:vMerge/>
            <w:tcBorders>
              <w:bottom w:val="single" w:sz="12" w:space="0" w:color="auto"/>
            </w:tcBorders>
          </w:tcPr>
          <w:p w:rsidR="00A81000" w:rsidRPr="001E77EE" w:rsidRDefault="00A81000" w:rsidP="00A81000">
            <w:pPr>
              <w:jc w:val="center"/>
              <w:rPr>
                <w:sz w:val="16"/>
                <w:szCs w:val="20"/>
              </w:rPr>
            </w:pPr>
          </w:p>
        </w:tc>
        <w:tc>
          <w:tcPr>
            <w:tcW w:w="1353" w:type="dxa"/>
            <w:vMerge/>
            <w:tcBorders>
              <w:bottom w:val="single" w:sz="12" w:space="0" w:color="auto"/>
              <w:right w:val="single" w:sz="12" w:space="0" w:color="auto"/>
            </w:tcBorders>
          </w:tcPr>
          <w:p w:rsidR="00A81000" w:rsidRPr="001E77EE" w:rsidRDefault="00A81000" w:rsidP="00A81000">
            <w:pPr>
              <w:jc w:val="center"/>
              <w:rPr>
                <w:sz w:val="16"/>
                <w:szCs w:val="20"/>
              </w:rPr>
            </w:pPr>
          </w:p>
        </w:tc>
      </w:tr>
      <w:tr w:rsidR="001E77EE" w:rsidRPr="001E77EE" w:rsidTr="00171C2D">
        <w:trPr>
          <w:cantSplit/>
          <w:trHeight w:val="247"/>
        </w:trPr>
        <w:tc>
          <w:tcPr>
            <w:tcW w:w="1154" w:type="dxa"/>
            <w:tcBorders>
              <w:top w:val="single" w:sz="12" w:space="0" w:color="auto"/>
              <w:left w:val="single" w:sz="12" w:space="0" w:color="auto"/>
            </w:tcBorders>
            <w:vAlign w:val="center"/>
          </w:tcPr>
          <w:p w:rsidR="00A81000" w:rsidRPr="001E77EE" w:rsidRDefault="00A81000" w:rsidP="00A81000">
            <w:pPr>
              <w:jc w:val="center"/>
              <w:rPr>
                <w:sz w:val="16"/>
                <w:szCs w:val="20"/>
              </w:rPr>
            </w:pPr>
            <w:r w:rsidRPr="001E77EE">
              <w:rPr>
                <w:sz w:val="16"/>
                <w:szCs w:val="20"/>
              </w:rPr>
              <w:t>1</w:t>
            </w:r>
          </w:p>
        </w:tc>
        <w:tc>
          <w:tcPr>
            <w:tcW w:w="1298"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2</w:t>
            </w:r>
          </w:p>
        </w:tc>
        <w:tc>
          <w:tcPr>
            <w:tcW w:w="1058"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3</w:t>
            </w:r>
          </w:p>
        </w:tc>
        <w:tc>
          <w:tcPr>
            <w:tcW w:w="823"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4</w:t>
            </w:r>
          </w:p>
        </w:tc>
        <w:tc>
          <w:tcPr>
            <w:tcW w:w="1275"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5</w:t>
            </w:r>
          </w:p>
        </w:tc>
        <w:tc>
          <w:tcPr>
            <w:tcW w:w="1182"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6</w:t>
            </w:r>
          </w:p>
        </w:tc>
        <w:tc>
          <w:tcPr>
            <w:tcW w:w="928" w:type="dxa"/>
            <w:tcBorders>
              <w:top w:val="single" w:sz="12" w:space="0" w:color="auto"/>
            </w:tcBorders>
            <w:shd w:val="pct15" w:color="000000" w:fill="FFFFFF"/>
            <w:vAlign w:val="center"/>
          </w:tcPr>
          <w:p w:rsidR="00A81000" w:rsidRPr="001E77EE" w:rsidRDefault="00A81000" w:rsidP="00A81000">
            <w:pPr>
              <w:jc w:val="center"/>
              <w:rPr>
                <w:sz w:val="16"/>
                <w:szCs w:val="20"/>
              </w:rPr>
            </w:pPr>
            <w:r w:rsidRPr="001E77EE">
              <w:rPr>
                <w:sz w:val="16"/>
                <w:szCs w:val="20"/>
              </w:rPr>
              <w:t>7</w:t>
            </w:r>
          </w:p>
        </w:tc>
        <w:tc>
          <w:tcPr>
            <w:tcW w:w="1342"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8</w:t>
            </w:r>
          </w:p>
        </w:tc>
        <w:tc>
          <w:tcPr>
            <w:tcW w:w="1353" w:type="dxa"/>
            <w:tcBorders>
              <w:top w:val="single" w:sz="12" w:space="0" w:color="auto"/>
              <w:right w:val="single" w:sz="12" w:space="0" w:color="auto"/>
            </w:tcBorders>
            <w:vAlign w:val="center"/>
          </w:tcPr>
          <w:p w:rsidR="00A81000" w:rsidRPr="001E77EE" w:rsidRDefault="00A81000" w:rsidP="00A81000">
            <w:pPr>
              <w:jc w:val="center"/>
              <w:rPr>
                <w:sz w:val="16"/>
                <w:szCs w:val="20"/>
              </w:rPr>
            </w:pPr>
            <w:r w:rsidRPr="001E77EE">
              <w:rPr>
                <w:sz w:val="16"/>
                <w:szCs w:val="20"/>
              </w:rPr>
              <w:t>9</w:t>
            </w:r>
          </w:p>
        </w:tc>
      </w:tr>
      <w:tr w:rsidR="001E77EE" w:rsidRPr="001E77EE" w:rsidTr="00171C2D">
        <w:trPr>
          <w:cantSplit/>
          <w:trHeight w:val="465"/>
        </w:trPr>
        <w:tc>
          <w:tcPr>
            <w:tcW w:w="1154" w:type="dxa"/>
            <w:vMerge w:val="restart"/>
            <w:tcBorders>
              <w:left w:val="single" w:sz="12" w:space="0" w:color="auto"/>
            </w:tcBorders>
            <w:vAlign w:val="center"/>
          </w:tcPr>
          <w:p w:rsidR="00A81000" w:rsidRPr="001E77EE" w:rsidRDefault="00A81000" w:rsidP="00A81000">
            <w:pPr>
              <w:ind w:right="-108"/>
              <w:jc w:val="center"/>
              <w:rPr>
                <w:sz w:val="16"/>
                <w:szCs w:val="20"/>
              </w:rPr>
            </w:pPr>
            <w:r w:rsidRPr="001E77EE">
              <w:rPr>
                <w:sz w:val="16"/>
                <w:szCs w:val="20"/>
              </w:rPr>
              <w:t>ООО «СЭЛФ»</w:t>
            </w:r>
          </w:p>
          <w:p w:rsidR="00A81000" w:rsidRPr="001E77EE" w:rsidRDefault="00A81000" w:rsidP="00A81000">
            <w:pPr>
              <w:ind w:right="-108"/>
              <w:jc w:val="center"/>
              <w:rPr>
                <w:sz w:val="16"/>
                <w:szCs w:val="16"/>
              </w:rPr>
            </w:pPr>
            <w:r w:rsidRPr="001E77EE">
              <w:rPr>
                <w:sz w:val="16"/>
                <w:szCs w:val="16"/>
              </w:rPr>
              <w:t>п.г.т. Яшкино</w:t>
            </w:r>
          </w:p>
        </w:tc>
        <w:tc>
          <w:tcPr>
            <w:tcW w:w="1298" w:type="dxa"/>
            <w:vMerge w:val="restart"/>
            <w:vAlign w:val="center"/>
          </w:tcPr>
          <w:p w:rsidR="00A81000" w:rsidRPr="001E77EE" w:rsidRDefault="00A81000" w:rsidP="00A81000">
            <w:pPr>
              <w:jc w:val="center"/>
              <w:rPr>
                <w:b/>
                <w:sz w:val="16"/>
                <w:szCs w:val="16"/>
                <w:lang w:val="en-US"/>
              </w:rPr>
            </w:pPr>
            <w:r w:rsidRPr="001E77EE">
              <w:rPr>
                <w:b/>
                <w:sz w:val="16"/>
                <w:szCs w:val="16"/>
              </w:rPr>
              <w:t>- 4 621,75</w:t>
            </w:r>
          </w:p>
        </w:tc>
        <w:tc>
          <w:tcPr>
            <w:tcW w:w="1058" w:type="dxa"/>
            <w:vAlign w:val="center"/>
          </w:tcPr>
          <w:p w:rsidR="00A81000" w:rsidRPr="001E77EE" w:rsidRDefault="00A81000" w:rsidP="00A81000">
            <w:pPr>
              <w:ind w:left="-42" w:firstLine="42"/>
              <w:rPr>
                <w:sz w:val="16"/>
                <w:szCs w:val="20"/>
              </w:rPr>
            </w:pPr>
            <w:r w:rsidRPr="001E77EE">
              <w:rPr>
                <w:sz w:val="16"/>
                <w:szCs w:val="20"/>
              </w:rPr>
              <w:t>бюджетные потребители</w:t>
            </w:r>
          </w:p>
        </w:tc>
        <w:tc>
          <w:tcPr>
            <w:tcW w:w="823" w:type="dxa"/>
            <w:vAlign w:val="center"/>
          </w:tcPr>
          <w:p w:rsidR="00A81000" w:rsidRPr="001E77EE" w:rsidRDefault="00A81000" w:rsidP="00A81000">
            <w:pPr>
              <w:jc w:val="center"/>
              <w:rPr>
                <w:sz w:val="16"/>
                <w:szCs w:val="20"/>
              </w:rPr>
            </w:pPr>
            <w:r w:rsidRPr="001E77EE">
              <w:rPr>
                <w:sz w:val="16"/>
                <w:szCs w:val="20"/>
              </w:rPr>
              <w:t>40,37</w:t>
            </w:r>
          </w:p>
        </w:tc>
        <w:tc>
          <w:tcPr>
            <w:tcW w:w="1275" w:type="dxa"/>
            <w:vMerge w:val="restart"/>
            <w:shd w:val="clear" w:color="auto" w:fill="auto"/>
            <w:vAlign w:val="center"/>
          </w:tcPr>
          <w:p w:rsidR="00A81000" w:rsidRPr="001E77EE" w:rsidRDefault="00A81000" w:rsidP="00A81000">
            <w:pPr>
              <w:jc w:val="center"/>
              <w:rPr>
                <w:sz w:val="16"/>
                <w:szCs w:val="20"/>
              </w:rPr>
            </w:pPr>
            <w:r w:rsidRPr="001E77EE">
              <w:rPr>
                <w:b/>
                <w:sz w:val="18"/>
                <w:szCs w:val="18"/>
              </w:rPr>
              <w:t>1318,33*</w:t>
            </w:r>
          </w:p>
        </w:tc>
        <w:tc>
          <w:tcPr>
            <w:tcW w:w="1182" w:type="dxa"/>
            <w:vMerge w:val="restart"/>
            <w:vAlign w:val="center"/>
          </w:tcPr>
          <w:p w:rsidR="00A81000" w:rsidRPr="001E77EE" w:rsidRDefault="00A81000" w:rsidP="00A81000">
            <w:pPr>
              <w:jc w:val="center"/>
              <w:rPr>
                <w:sz w:val="16"/>
                <w:szCs w:val="20"/>
              </w:rPr>
            </w:pPr>
            <w:r w:rsidRPr="001E77EE">
              <w:rPr>
                <w:sz w:val="16"/>
                <w:szCs w:val="20"/>
              </w:rPr>
              <w:t>1602,51</w:t>
            </w:r>
          </w:p>
        </w:tc>
        <w:tc>
          <w:tcPr>
            <w:tcW w:w="928" w:type="dxa"/>
            <w:vMerge w:val="restart"/>
            <w:shd w:val="pct15" w:color="000000" w:fill="FFFFFF"/>
            <w:vAlign w:val="center"/>
          </w:tcPr>
          <w:p w:rsidR="00A81000" w:rsidRPr="001E77EE" w:rsidRDefault="00A81000" w:rsidP="00A81000">
            <w:pPr>
              <w:jc w:val="center"/>
              <w:rPr>
                <w:b/>
                <w:sz w:val="18"/>
                <w:szCs w:val="18"/>
              </w:rPr>
            </w:pPr>
            <w:r w:rsidRPr="001E77EE">
              <w:rPr>
                <w:b/>
                <w:sz w:val="18"/>
                <w:szCs w:val="18"/>
              </w:rPr>
              <w:t>1318,33</w:t>
            </w:r>
          </w:p>
        </w:tc>
        <w:tc>
          <w:tcPr>
            <w:tcW w:w="1342" w:type="dxa"/>
            <w:vMerge w:val="restart"/>
            <w:vAlign w:val="center"/>
          </w:tcPr>
          <w:p w:rsidR="00A81000" w:rsidRPr="001E77EE" w:rsidRDefault="00A81000" w:rsidP="00A81000">
            <w:pPr>
              <w:jc w:val="center"/>
              <w:rPr>
                <w:sz w:val="16"/>
                <w:szCs w:val="20"/>
              </w:rPr>
            </w:pPr>
            <w:r w:rsidRPr="001E77EE">
              <w:rPr>
                <w:sz w:val="16"/>
                <w:szCs w:val="20"/>
              </w:rPr>
              <w:t>0,00</w:t>
            </w:r>
          </w:p>
        </w:tc>
        <w:tc>
          <w:tcPr>
            <w:tcW w:w="1353" w:type="dxa"/>
            <w:vMerge w:val="restart"/>
            <w:tcBorders>
              <w:right w:val="single" w:sz="12" w:space="0" w:color="auto"/>
            </w:tcBorders>
            <w:vAlign w:val="center"/>
          </w:tcPr>
          <w:p w:rsidR="00A81000" w:rsidRPr="001E77EE" w:rsidRDefault="00A81000" w:rsidP="00A81000">
            <w:pPr>
              <w:jc w:val="center"/>
              <w:rPr>
                <w:sz w:val="16"/>
                <w:szCs w:val="20"/>
              </w:rPr>
            </w:pPr>
            <w:r w:rsidRPr="001E77EE">
              <w:rPr>
                <w:sz w:val="16"/>
                <w:szCs w:val="20"/>
              </w:rPr>
              <w:t>1,44</w:t>
            </w:r>
          </w:p>
        </w:tc>
      </w:tr>
      <w:tr w:rsidR="001E77EE" w:rsidRPr="001E77EE" w:rsidTr="00171C2D">
        <w:trPr>
          <w:cantSplit/>
          <w:trHeight w:val="380"/>
        </w:trPr>
        <w:tc>
          <w:tcPr>
            <w:tcW w:w="1154" w:type="dxa"/>
            <w:vMerge/>
            <w:tcBorders>
              <w:left w:val="single" w:sz="12" w:space="0" w:color="auto"/>
            </w:tcBorders>
            <w:vAlign w:val="center"/>
          </w:tcPr>
          <w:p w:rsidR="00A81000" w:rsidRPr="001E77EE" w:rsidRDefault="00A81000" w:rsidP="00A81000">
            <w:pPr>
              <w:ind w:right="-108"/>
              <w:jc w:val="center"/>
              <w:rPr>
                <w:sz w:val="16"/>
                <w:szCs w:val="20"/>
              </w:rPr>
            </w:pPr>
          </w:p>
        </w:tc>
        <w:tc>
          <w:tcPr>
            <w:tcW w:w="1298" w:type="dxa"/>
            <w:vMerge/>
            <w:vAlign w:val="center"/>
          </w:tcPr>
          <w:p w:rsidR="00A81000" w:rsidRPr="001E77EE" w:rsidRDefault="00A81000" w:rsidP="00A81000">
            <w:pPr>
              <w:jc w:val="center"/>
              <w:rPr>
                <w:b/>
                <w:sz w:val="16"/>
                <w:szCs w:val="16"/>
              </w:rPr>
            </w:pPr>
          </w:p>
        </w:tc>
        <w:tc>
          <w:tcPr>
            <w:tcW w:w="1058" w:type="dxa"/>
            <w:vAlign w:val="center"/>
          </w:tcPr>
          <w:p w:rsidR="00A81000" w:rsidRPr="001E77EE" w:rsidRDefault="00A81000" w:rsidP="00A81000">
            <w:pPr>
              <w:ind w:left="-42"/>
              <w:rPr>
                <w:sz w:val="16"/>
                <w:szCs w:val="20"/>
              </w:rPr>
            </w:pPr>
            <w:r w:rsidRPr="001E77EE">
              <w:rPr>
                <w:sz w:val="16"/>
                <w:szCs w:val="20"/>
              </w:rPr>
              <w:t>жилищные организации</w:t>
            </w:r>
          </w:p>
        </w:tc>
        <w:tc>
          <w:tcPr>
            <w:tcW w:w="823" w:type="dxa"/>
            <w:vAlign w:val="center"/>
          </w:tcPr>
          <w:p w:rsidR="00A81000" w:rsidRPr="001E77EE" w:rsidRDefault="00A81000" w:rsidP="00A81000">
            <w:pPr>
              <w:jc w:val="center"/>
              <w:rPr>
                <w:sz w:val="16"/>
                <w:szCs w:val="20"/>
              </w:rPr>
            </w:pPr>
            <w:r w:rsidRPr="001E77EE">
              <w:rPr>
                <w:sz w:val="16"/>
                <w:szCs w:val="20"/>
              </w:rPr>
              <w:t>46,96</w:t>
            </w:r>
          </w:p>
        </w:tc>
        <w:tc>
          <w:tcPr>
            <w:tcW w:w="1275" w:type="dxa"/>
            <w:vMerge/>
            <w:shd w:val="clear" w:color="auto" w:fill="auto"/>
            <w:vAlign w:val="center"/>
          </w:tcPr>
          <w:p w:rsidR="00A81000" w:rsidRPr="001E77EE" w:rsidRDefault="00A81000" w:rsidP="00A81000">
            <w:pPr>
              <w:jc w:val="center"/>
              <w:rPr>
                <w:sz w:val="16"/>
                <w:szCs w:val="20"/>
              </w:rPr>
            </w:pPr>
          </w:p>
        </w:tc>
        <w:tc>
          <w:tcPr>
            <w:tcW w:w="1182" w:type="dxa"/>
            <w:vMerge/>
            <w:vAlign w:val="center"/>
          </w:tcPr>
          <w:p w:rsidR="00A81000" w:rsidRPr="001E77EE" w:rsidRDefault="00A81000" w:rsidP="00A81000">
            <w:pPr>
              <w:jc w:val="center"/>
              <w:rPr>
                <w:sz w:val="16"/>
                <w:szCs w:val="20"/>
              </w:rPr>
            </w:pPr>
          </w:p>
        </w:tc>
        <w:tc>
          <w:tcPr>
            <w:tcW w:w="928" w:type="dxa"/>
            <w:vMerge/>
            <w:shd w:val="pct15" w:color="000000" w:fill="FFFFFF"/>
            <w:vAlign w:val="center"/>
          </w:tcPr>
          <w:p w:rsidR="00A81000" w:rsidRPr="001E77EE" w:rsidRDefault="00A81000" w:rsidP="00A81000">
            <w:pPr>
              <w:jc w:val="center"/>
              <w:rPr>
                <w:b/>
                <w:sz w:val="18"/>
                <w:szCs w:val="18"/>
              </w:rPr>
            </w:pPr>
          </w:p>
        </w:tc>
        <w:tc>
          <w:tcPr>
            <w:tcW w:w="1342" w:type="dxa"/>
            <w:vMerge/>
            <w:vAlign w:val="center"/>
          </w:tcPr>
          <w:p w:rsidR="00A81000" w:rsidRPr="001E77EE" w:rsidRDefault="00A81000" w:rsidP="00A81000">
            <w:pPr>
              <w:jc w:val="center"/>
              <w:rPr>
                <w:sz w:val="16"/>
                <w:szCs w:val="20"/>
              </w:rPr>
            </w:pPr>
          </w:p>
        </w:tc>
        <w:tc>
          <w:tcPr>
            <w:tcW w:w="1353" w:type="dxa"/>
            <w:vMerge/>
            <w:tcBorders>
              <w:right w:val="single" w:sz="12" w:space="0" w:color="auto"/>
            </w:tcBorders>
            <w:vAlign w:val="center"/>
          </w:tcPr>
          <w:p w:rsidR="00A81000" w:rsidRPr="001E77EE" w:rsidRDefault="00A81000" w:rsidP="00A81000">
            <w:pPr>
              <w:jc w:val="center"/>
              <w:rPr>
                <w:sz w:val="16"/>
                <w:szCs w:val="20"/>
              </w:rPr>
            </w:pPr>
          </w:p>
        </w:tc>
      </w:tr>
      <w:tr w:rsidR="001E77EE" w:rsidRPr="001E77EE" w:rsidTr="00171C2D">
        <w:trPr>
          <w:cantSplit/>
          <w:trHeight w:val="333"/>
        </w:trPr>
        <w:tc>
          <w:tcPr>
            <w:tcW w:w="1154" w:type="dxa"/>
            <w:vMerge/>
            <w:tcBorders>
              <w:left w:val="single" w:sz="12" w:space="0" w:color="auto"/>
            </w:tcBorders>
            <w:vAlign w:val="center"/>
          </w:tcPr>
          <w:p w:rsidR="00A81000" w:rsidRPr="001E77EE" w:rsidRDefault="00A81000" w:rsidP="00A81000">
            <w:pPr>
              <w:ind w:right="-108"/>
              <w:jc w:val="center"/>
              <w:rPr>
                <w:sz w:val="16"/>
                <w:szCs w:val="20"/>
              </w:rPr>
            </w:pPr>
          </w:p>
        </w:tc>
        <w:tc>
          <w:tcPr>
            <w:tcW w:w="1298" w:type="dxa"/>
            <w:vMerge/>
            <w:vAlign w:val="center"/>
          </w:tcPr>
          <w:p w:rsidR="00A81000" w:rsidRPr="001E77EE" w:rsidRDefault="00A81000" w:rsidP="00A81000">
            <w:pPr>
              <w:jc w:val="center"/>
              <w:rPr>
                <w:b/>
                <w:sz w:val="16"/>
                <w:szCs w:val="16"/>
              </w:rPr>
            </w:pPr>
          </w:p>
        </w:tc>
        <w:tc>
          <w:tcPr>
            <w:tcW w:w="1058" w:type="dxa"/>
            <w:vAlign w:val="center"/>
          </w:tcPr>
          <w:p w:rsidR="00A81000" w:rsidRPr="001E77EE" w:rsidRDefault="00A81000" w:rsidP="00A81000">
            <w:pPr>
              <w:ind w:left="-42"/>
              <w:rPr>
                <w:sz w:val="16"/>
                <w:szCs w:val="20"/>
              </w:rPr>
            </w:pPr>
            <w:r w:rsidRPr="001E77EE">
              <w:rPr>
                <w:sz w:val="16"/>
                <w:szCs w:val="20"/>
              </w:rPr>
              <w:t>иные потребители</w:t>
            </w:r>
          </w:p>
        </w:tc>
        <w:tc>
          <w:tcPr>
            <w:tcW w:w="823" w:type="dxa"/>
            <w:vAlign w:val="center"/>
          </w:tcPr>
          <w:p w:rsidR="00A81000" w:rsidRPr="001E77EE" w:rsidRDefault="00A81000" w:rsidP="00A81000">
            <w:pPr>
              <w:jc w:val="center"/>
              <w:rPr>
                <w:sz w:val="16"/>
                <w:szCs w:val="20"/>
              </w:rPr>
            </w:pPr>
            <w:r w:rsidRPr="001E77EE">
              <w:rPr>
                <w:sz w:val="16"/>
                <w:szCs w:val="20"/>
              </w:rPr>
              <w:t>2,52</w:t>
            </w:r>
          </w:p>
        </w:tc>
        <w:tc>
          <w:tcPr>
            <w:tcW w:w="1275" w:type="dxa"/>
            <w:vMerge/>
            <w:shd w:val="clear" w:color="auto" w:fill="auto"/>
            <w:vAlign w:val="center"/>
          </w:tcPr>
          <w:p w:rsidR="00A81000" w:rsidRPr="001E77EE" w:rsidRDefault="00A81000" w:rsidP="00A81000">
            <w:pPr>
              <w:jc w:val="center"/>
              <w:rPr>
                <w:sz w:val="16"/>
                <w:szCs w:val="20"/>
              </w:rPr>
            </w:pPr>
          </w:p>
        </w:tc>
        <w:tc>
          <w:tcPr>
            <w:tcW w:w="1182" w:type="dxa"/>
            <w:vMerge/>
            <w:vAlign w:val="center"/>
          </w:tcPr>
          <w:p w:rsidR="00A81000" w:rsidRPr="001E77EE" w:rsidRDefault="00A81000" w:rsidP="00A81000">
            <w:pPr>
              <w:jc w:val="center"/>
              <w:rPr>
                <w:sz w:val="16"/>
                <w:szCs w:val="20"/>
              </w:rPr>
            </w:pPr>
          </w:p>
        </w:tc>
        <w:tc>
          <w:tcPr>
            <w:tcW w:w="928" w:type="dxa"/>
            <w:vMerge/>
            <w:shd w:val="pct15" w:color="000000" w:fill="FFFFFF"/>
            <w:vAlign w:val="center"/>
          </w:tcPr>
          <w:p w:rsidR="00A81000" w:rsidRPr="001E77EE" w:rsidRDefault="00A81000" w:rsidP="00A81000">
            <w:pPr>
              <w:jc w:val="center"/>
              <w:rPr>
                <w:b/>
                <w:sz w:val="18"/>
                <w:szCs w:val="18"/>
              </w:rPr>
            </w:pPr>
          </w:p>
        </w:tc>
        <w:tc>
          <w:tcPr>
            <w:tcW w:w="1342" w:type="dxa"/>
            <w:vMerge/>
            <w:vAlign w:val="center"/>
          </w:tcPr>
          <w:p w:rsidR="00A81000" w:rsidRPr="001E77EE" w:rsidRDefault="00A81000" w:rsidP="00A81000">
            <w:pPr>
              <w:jc w:val="center"/>
              <w:rPr>
                <w:sz w:val="16"/>
                <w:szCs w:val="20"/>
              </w:rPr>
            </w:pPr>
          </w:p>
        </w:tc>
        <w:tc>
          <w:tcPr>
            <w:tcW w:w="1353" w:type="dxa"/>
            <w:vMerge/>
            <w:tcBorders>
              <w:right w:val="single" w:sz="12" w:space="0" w:color="auto"/>
            </w:tcBorders>
            <w:vAlign w:val="center"/>
          </w:tcPr>
          <w:p w:rsidR="00A81000" w:rsidRPr="001E77EE" w:rsidRDefault="00A81000" w:rsidP="00A81000">
            <w:pPr>
              <w:jc w:val="center"/>
              <w:rPr>
                <w:sz w:val="16"/>
                <w:szCs w:val="20"/>
              </w:rPr>
            </w:pPr>
          </w:p>
        </w:tc>
      </w:tr>
      <w:tr w:rsidR="001E77EE" w:rsidRPr="001E77EE" w:rsidTr="00171C2D">
        <w:trPr>
          <w:cantSplit/>
          <w:trHeight w:val="332"/>
        </w:trPr>
        <w:tc>
          <w:tcPr>
            <w:tcW w:w="1154" w:type="dxa"/>
            <w:vMerge/>
            <w:tcBorders>
              <w:left w:val="single" w:sz="12" w:space="0" w:color="auto"/>
              <w:bottom w:val="single" w:sz="12" w:space="0" w:color="auto"/>
            </w:tcBorders>
            <w:vAlign w:val="center"/>
          </w:tcPr>
          <w:p w:rsidR="00A81000" w:rsidRPr="001E77EE" w:rsidRDefault="00A81000" w:rsidP="00A81000">
            <w:pPr>
              <w:ind w:right="-108"/>
              <w:jc w:val="center"/>
              <w:rPr>
                <w:sz w:val="16"/>
                <w:szCs w:val="20"/>
              </w:rPr>
            </w:pPr>
          </w:p>
        </w:tc>
        <w:tc>
          <w:tcPr>
            <w:tcW w:w="1298" w:type="dxa"/>
            <w:vMerge/>
            <w:tcBorders>
              <w:bottom w:val="single" w:sz="12" w:space="0" w:color="auto"/>
            </w:tcBorders>
            <w:vAlign w:val="center"/>
          </w:tcPr>
          <w:p w:rsidR="00A81000" w:rsidRPr="001E77EE" w:rsidRDefault="00A81000" w:rsidP="00A81000">
            <w:pPr>
              <w:jc w:val="center"/>
              <w:rPr>
                <w:b/>
                <w:sz w:val="16"/>
                <w:szCs w:val="16"/>
              </w:rPr>
            </w:pPr>
          </w:p>
        </w:tc>
        <w:tc>
          <w:tcPr>
            <w:tcW w:w="1058" w:type="dxa"/>
            <w:tcBorders>
              <w:bottom w:val="single" w:sz="12" w:space="0" w:color="auto"/>
            </w:tcBorders>
            <w:vAlign w:val="center"/>
          </w:tcPr>
          <w:p w:rsidR="00A81000" w:rsidRPr="001E77EE" w:rsidRDefault="00A81000" w:rsidP="00A81000">
            <w:pPr>
              <w:rPr>
                <w:sz w:val="16"/>
                <w:szCs w:val="20"/>
              </w:rPr>
            </w:pPr>
            <w:r w:rsidRPr="001E77EE">
              <w:rPr>
                <w:sz w:val="16"/>
                <w:szCs w:val="20"/>
              </w:rPr>
              <w:t>произв. нужды</w:t>
            </w:r>
          </w:p>
        </w:tc>
        <w:tc>
          <w:tcPr>
            <w:tcW w:w="823" w:type="dxa"/>
            <w:tcBorders>
              <w:bottom w:val="single" w:sz="12" w:space="0" w:color="auto"/>
            </w:tcBorders>
            <w:vAlign w:val="center"/>
          </w:tcPr>
          <w:p w:rsidR="00A81000" w:rsidRPr="001E77EE" w:rsidRDefault="00A81000" w:rsidP="00A81000">
            <w:pPr>
              <w:jc w:val="center"/>
              <w:rPr>
                <w:sz w:val="16"/>
                <w:szCs w:val="20"/>
              </w:rPr>
            </w:pPr>
            <w:r w:rsidRPr="001E77EE">
              <w:rPr>
                <w:sz w:val="16"/>
                <w:szCs w:val="20"/>
              </w:rPr>
              <w:t>10,15</w:t>
            </w:r>
          </w:p>
        </w:tc>
        <w:tc>
          <w:tcPr>
            <w:tcW w:w="1275" w:type="dxa"/>
            <w:vMerge/>
            <w:tcBorders>
              <w:bottom w:val="single" w:sz="12" w:space="0" w:color="auto"/>
            </w:tcBorders>
            <w:shd w:val="clear" w:color="auto" w:fill="auto"/>
            <w:vAlign w:val="center"/>
          </w:tcPr>
          <w:p w:rsidR="00A81000" w:rsidRPr="001E77EE" w:rsidRDefault="00A81000" w:rsidP="00A81000">
            <w:pPr>
              <w:jc w:val="center"/>
              <w:rPr>
                <w:sz w:val="16"/>
                <w:szCs w:val="20"/>
              </w:rPr>
            </w:pPr>
          </w:p>
        </w:tc>
        <w:tc>
          <w:tcPr>
            <w:tcW w:w="1182" w:type="dxa"/>
            <w:vMerge/>
            <w:tcBorders>
              <w:bottom w:val="single" w:sz="12" w:space="0" w:color="auto"/>
            </w:tcBorders>
            <w:vAlign w:val="center"/>
          </w:tcPr>
          <w:p w:rsidR="00A81000" w:rsidRPr="001E77EE" w:rsidRDefault="00A81000" w:rsidP="00A81000">
            <w:pPr>
              <w:jc w:val="center"/>
              <w:rPr>
                <w:sz w:val="16"/>
                <w:szCs w:val="20"/>
              </w:rPr>
            </w:pPr>
          </w:p>
        </w:tc>
        <w:tc>
          <w:tcPr>
            <w:tcW w:w="928" w:type="dxa"/>
            <w:vMerge/>
            <w:tcBorders>
              <w:bottom w:val="single" w:sz="12" w:space="0" w:color="auto"/>
            </w:tcBorders>
            <w:shd w:val="pct15" w:color="000000" w:fill="FFFFFF"/>
            <w:vAlign w:val="center"/>
          </w:tcPr>
          <w:p w:rsidR="00A81000" w:rsidRPr="001E77EE" w:rsidRDefault="00A81000" w:rsidP="00A81000">
            <w:pPr>
              <w:jc w:val="center"/>
              <w:rPr>
                <w:b/>
                <w:sz w:val="18"/>
                <w:szCs w:val="18"/>
              </w:rPr>
            </w:pPr>
          </w:p>
        </w:tc>
        <w:tc>
          <w:tcPr>
            <w:tcW w:w="1342" w:type="dxa"/>
            <w:vMerge/>
            <w:tcBorders>
              <w:bottom w:val="single" w:sz="12" w:space="0" w:color="auto"/>
            </w:tcBorders>
            <w:vAlign w:val="center"/>
          </w:tcPr>
          <w:p w:rsidR="00A81000" w:rsidRPr="001E77EE" w:rsidRDefault="00A81000" w:rsidP="00A81000">
            <w:pPr>
              <w:jc w:val="center"/>
              <w:rPr>
                <w:sz w:val="16"/>
                <w:szCs w:val="20"/>
              </w:rPr>
            </w:pPr>
          </w:p>
        </w:tc>
        <w:tc>
          <w:tcPr>
            <w:tcW w:w="1353" w:type="dxa"/>
            <w:vMerge/>
            <w:tcBorders>
              <w:bottom w:val="single" w:sz="12" w:space="0" w:color="auto"/>
              <w:right w:val="single" w:sz="12" w:space="0" w:color="auto"/>
            </w:tcBorders>
            <w:vAlign w:val="center"/>
          </w:tcPr>
          <w:p w:rsidR="00A81000" w:rsidRPr="001E77EE" w:rsidRDefault="00A81000" w:rsidP="00A81000">
            <w:pPr>
              <w:jc w:val="center"/>
              <w:rPr>
                <w:sz w:val="16"/>
                <w:szCs w:val="20"/>
              </w:rPr>
            </w:pPr>
          </w:p>
        </w:tc>
      </w:tr>
    </w:tbl>
    <w:p w:rsidR="00A81000" w:rsidRPr="001E77EE" w:rsidRDefault="00A81000" w:rsidP="00A81000">
      <w:pPr>
        <w:ind w:left="851"/>
        <w:jc w:val="both"/>
        <w:rPr>
          <w:b/>
          <w:i/>
        </w:rPr>
      </w:pPr>
      <w:r w:rsidRPr="001E77EE">
        <w:rPr>
          <w:b/>
          <w:i/>
        </w:rPr>
        <w:t>- *утвержден постановлением РЭК КО от 11.11.2011г.  № 268.</w:t>
      </w:r>
    </w:p>
    <w:p w:rsidR="00A81000" w:rsidRPr="001E77EE" w:rsidRDefault="00A81000" w:rsidP="00A81000">
      <w:pPr>
        <w:keepNext/>
        <w:spacing w:before="240" w:after="60"/>
        <w:jc w:val="right"/>
        <w:outlineLvl w:val="3"/>
        <w:rPr>
          <w:b/>
          <w:bCs/>
        </w:rPr>
      </w:pPr>
      <w:r w:rsidRPr="001E77EE">
        <w:rPr>
          <w:bCs/>
        </w:rPr>
        <w:t>Таблица 2</w:t>
      </w: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1312"/>
        <w:gridCol w:w="1209"/>
        <w:gridCol w:w="840"/>
        <w:gridCol w:w="1259"/>
        <w:gridCol w:w="1207"/>
        <w:gridCol w:w="894"/>
        <w:gridCol w:w="1183"/>
        <w:gridCol w:w="1282"/>
      </w:tblGrid>
      <w:tr w:rsidR="001E77EE" w:rsidRPr="001E77EE" w:rsidTr="00171C2D">
        <w:trPr>
          <w:cantSplit/>
          <w:trHeight w:val="654"/>
        </w:trPr>
        <w:tc>
          <w:tcPr>
            <w:tcW w:w="1227" w:type="dxa"/>
            <w:vMerge w:val="restart"/>
            <w:tcBorders>
              <w:top w:val="single" w:sz="12" w:space="0" w:color="auto"/>
              <w:left w:val="single" w:sz="12" w:space="0" w:color="auto"/>
            </w:tcBorders>
            <w:vAlign w:val="center"/>
          </w:tcPr>
          <w:p w:rsidR="00A81000" w:rsidRPr="001E77EE" w:rsidRDefault="00A81000" w:rsidP="00A81000">
            <w:pPr>
              <w:jc w:val="center"/>
              <w:rPr>
                <w:sz w:val="16"/>
                <w:szCs w:val="20"/>
              </w:rPr>
            </w:pPr>
            <w:r w:rsidRPr="001E77EE">
              <w:rPr>
                <w:sz w:val="22"/>
                <w:szCs w:val="20"/>
              </w:rPr>
              <w:t xml:space="preserve">       </w:t>
            </w:r>
            <w:r w:rsidRPr="001E77EE">
              <w:rPr>
                <w:sz w:val="16"/>
                <w:szCs w:val="20"/>
              </w:rPr>
              <w:t>Предприятие</w:t>
            </w:r>
          </w:p>
        </w:tc>
        <w:tc>
          <w:tcPr>
            <w:tcW w:w="1312" w:type="dxa"/>
            <w:vMerge w:val="restart"/>
            <w:tcBorders>
              <w:top w:val="single" w:sz="12" w:space="0" w:color="auto"/>
            </w:tcBorders>
            <w:vAlign w:val="center"/>
          </w:tcPr>
          <w:p w:rsidR="00A81000" w:rsidRPr="001E77EE" w:rsidRDefault="00A81000" w:rsidP="00A81000">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A81000" w:rsidRPr="001E77EE" w:rsidRDefault="00A81000" w:rsidP="00A81000">
            <w:pPr>
              <w:jc w:val="center"/>
              <w:rPr>
                <w:sz w:val="16"/>
                <w:szCs w:val="20"/>
              </w:rPr>
            </w:pPr>
            <w:r w:rsidRPr="001E77EE">
              <w:rPr>
                <w:sz w:val="16"/>
                <w:szCs w:val="20"/>
              </w:rPr>
              <w:t>тыс. руб.</w:t>
            </w:r>
          </w:p>
        </w:tc>
        <w:tc>
          <w:tcPr>
            <w:tcW w:w="1209" w:type="dxa"/>
            <w:vMerge w:val="restart"/>
            <w:tcBorders>
              <w:top w:val="single" w:sz="12" w:space="0" w:color="auto"/>
              <w:bottom w:val="nil"/>
            </w:tcBorders>
            <w:vAlign w:val="center"/>
          </w:tcPr>
          <w:p w:rsidR="00A81000" w:rsidRPr="001E77EE" w:rsidRDefault="00A81000" w:rsidP="00A81000">
            <w:pPr>
              <w:jc w:val="center"/>
              <w:rPr>
                <w:sz w:val="16"/>
                <w:szCs w:val="20"/>
              </w:rPr>
            </w:pPr>
            <w:r w:rsidRPr="001E77EE">
              <w:rPr>
                <w:sz w:val="16"/>
                <w:szCs w:val="20"/>
              </w:rPr>
              <w:t>Структура отпуска</w:t>
            </w:r>
          </w:p>
        </w:tc>
        <w:tc>
          <w:tcPr>
            <w:tcW w:w="840" w:type="dxa"/>
            <w:vMerge w:val="restart"/>
            <w:tcBorders>
              <w:top w:val="single" w:sz="12" w:space="0" w:color="auto"/>
              <w:bottom w:val="nil"/>
            </w:tcBorders>
            <w:vAlign w:val="center"/>
          </w:tcPr>
          <w:p w:rsidR="00A81000" w:rsidRPr="001E77EE" w:rsidRDefault="00A81000" w:rsidP="00A81000">
            <w:pPr>
              <w:jc w:val="center"/>
              <w:rPr>
                <w:sz w:val="16"/>
                <w:szCs w:val="20"/>
              </w:rPr>
            </w:pPr>
            <w:r w:rsidRPr="001E77EE">
              <w:rPr>
                <w:sz w:val="16"/>
                <w:szCs w:val="20"/>
              </w:rPr>
              <w:t>Доля отпуска т/э на потребитрынок,</w:t>
            </w:r>
          </w:p>
          <w:p w:rsidR="00A81000" w:rsidRPr="001E77EE" w:rsidRDefault="00A81000" w:rsidP="00A81000">
            <w:pPr>
              <w:jc w:val="center"/>
              <w:rPr>
                <w:sz w:val="16"/>
                <w:szCs w:val="20"/>
              </w:rPr>
            </w:pPr>
          </w:p>
          <w:p w:rsidR="00A81000" w:rsidRPr="001E77EE" w:rsidRDefault="00A81000" w:rsidP="00A81000">
            <w:pPr>
              <w:jc w:val="center"/>
              <w:rPr>
                <w:sz w:val="16"/>
                <w:szCs w:val="20"/>
              </w:rPr>
            </w:pPr>
            <w:r w:rsidRPr="001E77EE">
              <w:rPr>
                <w:sz w:val="16"/>
                <w:szCs w:val="20"/>
              </w:rPr>
              <w:t xml:space="preserve"> %</w:t>
            </w:r>
          </w:p>
        </w:tc>
        <w:tc>
          <w:tcPr>
            <w:tcW w:w="3360" w:type="dxa"/>
            <w:gridSpan w:val="3"/>
            <w:tcBorders>
              <w:top w:val="single" w:sz="12" w:space="0" w:color="auto"/>
            </w:tcBorders>
            <w:vAlign w:val="center"/>
          </w:tcPr>
          <w:p w:rsidR="00A81000" w:rsidRPr="001E77EE" w:rsidRDefault="00A81000" w:rsidP="00A81000">
            <w:pPr>
              <w:jc w:val="center"/>
              <w:rPr>
                <w:sz w:val="16"/>
                <w:szCs w:val="20"/>
              </w:rPr>
            </w:pPr>
            <w:r w:rsidRPr="001E77EE">
              <w:rPr>
                <w:sz w:val="16"/>
                <w:szCs w:val="20"/>
              </w:rPr>
              <w:t xml:space="preserve">Тариф на т/энергию, руб./Гкал </w:t>
            </w:r>
          </w:p>
          <w:p w:rsidR="00A81000" w:rsidRPr="001E77EE" w:rsidRDefault="00A81000" w:rsidP="00A81000">
            <w:pPr>
              <w:jc w:val="center"/>
              <w:rPr>
                <w:sz w:val="16"/>
                <w:szCs w:val="20"/>
              </w:rPr>
            </w:pPr>
            <w:r w:rsidRPr="001E77EE">
              <w:rPr>
                <w:sz w:val="16"/>
                <w:szCs w:val="20"/>
              </w:rPr>
              <w:t>(НДС не облагается)</w:t>
            </w:r>
          </w:p>
        </w:tc>
        <w:tc>
          <w:tcPr>
            <w:tcW w:w="1183" w:type="dxa"/>
            <w:vMerge w:val="restart"/>
            <w:tcBorders>
              <w:top w:val="single" w:sz="12" w:space="0" w:color="auto"/>
            </w:tcBorders>
            <w:vAlign w:val="center"/>
          </w:tcPr>
          <w:p w:rsidR="00A81000" w:rsidRPr="001E77EE" w:rsidRDefault="00A81000" w:rsidP="00A81000">
            <w:pPr>
              <w:jc w:val="center"/>
              <w:rPr>
                <w:sz w:val="16"/>
                <w:szCs w:val="20"/>
              </w:rPr>
            </w:pPr>
            <w:r w:rsidRPr="001E77EE">
              <w:rPr>
                <w:sz w:val="16"/>
                <w:szCs w:val="20"/>
              </w:rPr>
              <w:t>Темп роста тарифа по сравнению с действующим</w:t>
            </w:r>
          </w:p>
          <w:p w:rsidR="00A81000" w:rsidRPr="001E77EE" w:rsidRDefault="00A81000" w:rsidP="00A81000">
            <w:pPr>
              <w:jc w:val="center"/>
              <w:rPr>
                <w:sz w:val="16"/>
                <w:szCs w:val="20"/>
              </w:rPr>
            </w:pPr>
          </w:p>
          <w:p w:rsidR="00A81000" w:rsidRPr="001E77EE" w:rsidRDefault="00A81000" w:rsidP="00A81000">
            <w:pPr>
              <w:jc w:val="center"/>
              <w:rPr>
                <w:sz w:val="16"/>
                <w:szCs w:val="20"/>
              </w:rPr>
            </w:pPr>
            <w:r w:rsidRPr="001E77EE">
              <w:rPr>
                <w:sz w:val="16"/>
                <w:szCs w:val="20"/>
              </w:rPr>
              <w:t>%</w:t>
            </w:r>
          </w:p>
        </w:tc>
        <w:tc>
          <w:tcPr>
            <w:tcW w:w="1282" w:type="dxa"/>
            <w:vMerge w:val="restart"/>
            <w:tcBorders>
              <w:top w:val="single" w:sz="12" w:space="0" w:color="auto"/>
              <w:right w:val="single" w:sz="12" w:space="0" w:color="auto"/>
            </w:tcBorders>
            <w:vAlign w:val="center"/>
          </w:tcPr>
          <w:p w:rsidR="00A81000" w:rsidRPr="001E77EE" w:rsidRDefault="00A81000" w:rsidP="00A81000">
            <w:pPr>
              <w:ind w:left="-59"/>
              <w:jc w:val="center"/>
              <w:rPr>
                <w:sz w:val="16"/>
                <w:szCs w:val="20"/>
              </w:rPr>
            </w:pPr>
            <w:r w:rsidRPr="001E77EE">
              <w:rPr>
                <w:sz w:val="16"/>
                <w:szCs w:val="20"/>
              </w:rPr>
              <w:t>Рентабельность по отпуску т/энергии на потребит. рынке,</w:t>
            </w:r>
          </w:p>
          <w:p w:rsidR="00A81000" w:rsidRPr="001E77EE" w:rsidRDefault="00A81000" w:rsidP="00A81000">
            <w:pPr>
              <w:jc w:val="center"/>
              <w:rPr>
                <w:sz w:val="16"/>
                <w:szCs w:val="20"/>
              </w:rPr>
            </w:pPr>
            <w:r w:rsidRPr="001E77EE">
              <w:rPr>
                <w:sz w:val="16"/>
                <w:szCs w:val="20"/>
              </w:rPr>
              <w:t>%</w:t>
            </w:r>
          </w:p>
        </w:tc>
      </w:tr>
      <w:tr w:rsidR="001E77EE" w:rsidRPr="001E77EE" w:rsidTr="00171C2D">
        <w:trPr>
          <w:cantSplit/>
          <w:trHeight w:val="408"/>
        </w:trPr>
        <w:tc>
          <w:tcPr>
            <w:tcW w:w="1227" w:type="dxa"/>
            <w:vMerge/>
            <w:tcBorders>
              <w:left w:val="single" w:sz="12" w:space="0" w:color="auto"/>
            </w:tcBorders>
          </w:tcPr>
          <w:p w:rsidR="00A81000" w:rsidRPr="001E77EE" w:rsidRDefault="00A81000" w:rsidP="00A81000">
            <w:pPr>
              <w:jc w:val="center"/>
              <w:rPr>
                <w:sz w:val="16"/>
                <w:szCs w:val="20"/>
              </w:rPr>
            </w:pPr>
          </w:p>
        </w:tc>
        <w:tc>
          <w:tcPr>
            <w:tcW w:w="1312" w:type="dxa"/>
            <w:vMerge/>
          </w:tcPr>
          <w:p w:rsidR="00A81000" w:rsidRPr="001E77EE" w:rsidRDefault="00A81000" w:rsidP="00A81000">
            <w:pPr>
              <w:jc w:val="center"/>
              <w:rPr>
                <w:sz w:val="16"/>
                <w:szCs w:val="20"/>
              </w:rPr>
            </w:pPr>
          </w:p>
        </w:tc>
        <w:tc>
          <w:tcPr>
            <w:tcW w:w="1209" w:type="dxa"/>
            <w:vMerge/>
            <w:tcBorders>
              <w:top w:val="nil"/>
            </w:tcBorders>
            <w:vAlign w:val="center"/>
          </w:tcPr>
          <w:p w:rsidR="00A81000" w:rsidRPr="001E77EE" w:rsidRDefault="00A81000" w:rsidP="00A81000">
            <w:pPr>
              <w:jc w:val="center"/>
              <w:rPr>
                <w:sz w:val="16"/>
                <w:szCs w:val="20"/>
              </w:rPr>
            </w:pPr>
          </w:p>
        </w:tc>
        <w:tc>
          <w:tcPr>
            <w:tcW w:w="840" w:type="dxa"/>
            <w:vMerge/>
            <w:tcBorders>
              <w:top w:val="nil"/>
            </w:tcBorders>
            <w:vAlign w:val="center"/>
          </w:tcPr>
          <w:p w:rsidR="00A81000" w:rsidRPr="001E77EE" w:rsidRDefault="00A81000" w:rsidP="00A81000">
            <w:pPr>
              <w:jc w:val="center"/>
              <w:rPr>
                <w:sz w:val="16"/>
                <w:szCs w:val="20"/>
              </w:rPr>
            </w:pPr>
          </w:p>
        </w:tc>
        <w:tc>
          <w:tcPr>
            <w:tcW w:w="1259" w:type="dxa"/>
            <w:vMerge w:val="restart"/>
            <w:vAlign w:val="center"/>
          </w:tcPr>
          <w:p w:rsidR="00A81000" w:rsidRPr="001E77EE" w:rsidRDefault="00A81000" w:rsidP="00A81000">
            <w:pPr>
              <w:jc w:val="center"/>
              <w:rPr>
                <w:sz w:val="16"/>
                <w:szCs w:val="20"/>
              </w:rPr>
            </w:pPr>
            <w:r w:rsidRPr="001E77EE">
              <w:rPr>
                <w:sz w:val="16"/>
                <w:szCs w:val="20"/>
              </w:rPr>
              <w:t>Предлагаемый</w:t>
            </w:r>
          </w:p>
          <w:p w:rsidR="00A81000" w:rsidRPr="001E77EE" w:rsidRDefault="00A81000" w:rsidP="00A81000">
            <w:pPr>
              <w:jc w:val="center"/>
              <w:rPr>
                <w:sz w:val="16"/>
                <w:szCs w:val="20"/>
              </w:rPr>
            </w:pPr>
            <w:r w:rsidRPr="001E77EE">
              <w:rPr>
                <w:sz w:val="16"/>
                <w:szCs w:val="20"/>
              </w:rPr>
              <w:t xml:space="preserve">для утверждения </w:t>
            </w:r>
          </w:p>
          <w:p w:rsidR="00A81000" w:rsidRPr="001E77EE" w:rsidRDefault="00A81000" w:rsidP="00A81000">
            <w:pPr>
              <w:jc w:val="center"/>
              <w:rPr>
                <w:sz w:val="16"/>
                <w:szCs w:val="20"/>
              </w:rPr>
            </w:pPr>
            <w:r w:rsidRPr="001E77EE">
              <w:rPr>
                <w:sz w:val="16"/>
                <w:szCs w:val="20"/>
              </w:rPr>
              <w:t xml:space="preserve">с 01.07.2012 г по </w:t>
            </w:r>
          </w:p>
          <w:p w:rsidR="00A81000" w:rsidRPr="001E77EE" w:rsidRDefault="00A81000" w:rsidP="00A81000">
            <w:pPr>
              <w:jc w:val="center"/>
              <w:rPr>
                <w:sz w:val="16"/>
                <w:szCs w:val="20"/>
              </w:rPr>
            </w:pPr>
            <w:r w:rsidRPr="001E77EE">
              <w:rPr>
                <w:sz w:val="16"/>
                <w:szCs w:val="20"/>
              </w:rPr>
              <w:t>31.08.2012 г.</w:t>
            </w:r>
          </w:p>
        </w:tc>
        <w:tc>
          <w:tcPr>
            <w:tcW w:w="2101" w:type="dxa"/>
            <w:gridSpan w:val="2"/>
            <w:vAlign w:val="center"/>
          </w:tcPr>
          <w:p w:rsidR="00A81000" w:rsidRPr="001E77EE" w:rsidRDefault="00A81000" w:rsidP="00A81000">
            <w:pPr>
              <w:jc w:val="center"/>
              <w:rPr>
                <w:sz w:val="16"/>
                <w:szCs w:val="20"/>
              </w:rPr>
            </w:pPr>
            <w:r w:rsidRPr="001E77EE">
              <w:rPr>
                <w:sz w:val="16"/>
                <w:szCs w:val="20"/>
              </w:rPr>
              <w:t>предлагаемый</w:t>
            </w:r>
          </w:p>
        </w:tc>
        <w:tc>
          <w:tcPr>
            <w:tcW w:w="1183" w:type="dxa"/>
            <w:vMerge/>
          </w:tcPr>
          <w:p w:rsidR="00A81000" w:rsidRPr="001E77EE" w:rsidRDefault="00A81000" w:rsidP="00A81000">
            <w:pPr>
              <w:jc w:val="center"/>
              <w:rPr>
                <w:sz w:val="16"/>
                <w:szCs w:val="20"/>
              </w:rPr>
            </w:pPr>
          </w:p>
        </w:tc>
        <w:tc>
          <w:tcPr>
            <w:tcW w:w="1282" w:type="dxa"/>
            <w:vMerge/>
            <w:tcBorders>
              <w:right w:val="single" w:sz="12" w:space="0" w:color="auto"/>
            </w:tcBorders>
          </w:tcPr>
          <w:p w:rsidR="00A81000" w:rsidRPr="001E77EE" w:rsidRDefault="00A81000" w:rsidP="00A81000">
            <w:pPr>
              <w:jc w:val="center"/>
              <w:rPr>
                <w:sz w:val="16"/>
                <w:szCs w:val="20"/>
              </w:rPr>
            </w:pPr>
          </w:p>
        </w:tc>
      </w:tr>
      <w:tr w:rsidR="001E77EE" w:rsidRPr="001E77EE" w:rsidTr="00171C2D">
        <w:trPr>
          <w:cantSplit/>
          <w:trHeight w:val="557"/>
        </w:trPr>
        <w:tc>
          <w:tcPr>
            <w:tcW w:w="1227" w:type="dxa"/>
            <w:vMerge/>
            <w:tcBorders>
              <w:left w:val="single" w:sz="12" w:space="0" w:color="auto"/>
              <w:bottom w:val="single" w:sz="12" w:space="0" w:color="auto"/>
            </w:tcBorders>
          </w:tcPr>
          <w:p w:rsidR="00A81000" w:rsidRPr="001E77EE" w:rsidRDefault="00A81000" w:rsidP="00A81000">
            <w:pPr>
              <w:jc w:val="center"/>
              <w:rPr>
                <w:sz w:val="16"/>
                <w:szCs w:val="20"/>
              </w:rPr>
            </w:pPr>
          </w:p>
        </w:tc>
        <w:tc>
          <w:tcPr>
            <w:tcW w:w="1312" w:type="dxa"/>
            <w:vMerge/>
            <w:tcBorders>
              <w:bottom w:val="single" w:sz="12" w:space="0" w:color="auto"/>
            </w:tcBorders>
          </w:tcPr>
          <w:p w:rsidR="00A81000" w:rsidRPr="001E77EE" w:rsidRDefault="00A81000" w:rsidP="00A81000">
            <w:pPr>
              <w:jc w:val="center"/>
              <w:rPr>
                <w:sz w:val="16"/>
                <w:szCs w:val="20"/>
              </w:rPr>
            </w:pPr>
          </w:p>
        </w:tc>
        <w:tc>
          <w:tcPr>
            <w:tcW w:w="1209" w:type="dxa"/>
            <w:vMerge/>
            <w:tcBorders>
              <w:top w:val="nil"/>
              <w:bottom w:val="single" w:sz="12" w:space="0" w:color="auto"/>
            </w:tcBorders>
            <w:vAlign w:val="center"/>
          </w:tcPr>
          <w:p w:rsidR="00A81000" w:rsidRPr="001E77EE" w:rsidRDefault="00A81000" w:rsidP="00A81000">
            <w:pPr>
              <w:jc w:val="center"/>
              <w:rPr>
                <w:sz w:val="16"/>
                <w:szCs w:val="20"/>
              </w:rPr>
            </w:pPr>
          </w:p>
        </w:tc>
        <w:tc>
          <w:tcPr>
            <w:tcW w:w="840" w:type="dxa"/>
            <w:vMerge/>
            <w:tcBorders>
              <w:top w:val="nil"/>
              <w:bottom w:val="single" w:sz="12" w:space="0" w:color="auto"/>
            </w:tcBorders>
            <w:vAlign w:val="center"/>
          </w:tcPr>
          <w:p w:rsidR="00A81000" w:rsidRPr="001E77EE" w:rsidRDefault="00A81000" w:rsidP="00A81000">
            <w:pPr>
              <w:jc w:val="center"/>
              <w:rPr>
                <w:sz w:val="16"/>
                <w:szCs w:val="20"/>
              </w:rPr>
            </w:pPr>
          </w:p>
        </w:tc>
        <w:tc>
          <w:tcPr>
            <w:tcW w:w="1259" w:type="dxa"/>
            <w:vMerge/>
            <w:tcBorders>
              <w:bottom w:val="single" w:sz="12" w:space="0" w:color="auto"/>
            </w:tcBorders>
            <w:vAlign w:val="center"/>
          </w:tcPr>
          <w:p w:rsidR="00A81000" w:rsidRPr="001E77EE" w:rsidRDefault="00A81000" w:rsidP="00A81000">
            <w:pPr>
              <w:jc w:val="center"/>
              <w:rPr>
                <w:sz w:val="16"/>
                <w:szCs w:val="20"/>
              </w:rPr>
            </w:pPr>
          </w:p>
        </w:tc>
        <w:tc>
          <w:tcPr>
            <w:tcW w:w="1207" w:type="dxa"/>
            <w:tcBorders>
              <w:bottom w:val="single" w:sz="12" w:space="0" w:color="auto"/>
            </w:tcBorders>
            <w:vAlign w:val="center"/>
          </w:tcPr>
          <w:p w:rsidR="00A81000" w:rsidRPr="001E77EE" w:rsidRDefault="00A81000" w:rsidP="00A81000">
            <w:pPr>
              <w:jc w:val="center"/>
              <w:rPr>
                <w:sz w:val="16"/>
                <w:szCs w:val="20"/>
              </w:rPr>
            </w:pPr>
            <w:r w:rsidRPr="001E77EE">
              <w:rPr>
                <w:sz w:val="16"/>
                <w:szCs w:val="20"/>
              </w:rPr>
              <w:t>предприятием</w:t>
            </w:r>
          </w:p>
        </w:tc>
        <w:tc>
          <w:tcPr>
            <w:tcW w:w="894" w:type="dxa"/>
            <w:tcBorders>
              <w:bottom w:val="single" w:sz="12" w:space="0" w:color="auto"/>
            </w:tcBorders>
            <w:shd w:val="pct15" w:color="000000" w:fill="FFFFFF"/>
            <w:vAlign w:val="center"/>
          </w:tcPr>
          <w:p w:rsidR="00A81000" w:rsidRPr="001E77EE" w:rsidRDefault="00A81000" w:rsidP="00A81000">
            <w:pPr>
              <w:jc w:val="center"/>
              <w:rPr>
                <w:sz w:val="16"/>
                <w:szCs w:val="20"/>
              </w:rPr>
            </w:pPr>
            <w:r w:rsidRPr="001E77EE">
              <w:rPr>
                <w:sz w:val="16"/>
                <w:szCs w:val="20"/>
              </w:rPr>
              <w:t>РЭК КО</w:t>
            </w:r>
          </w:p>
        </w:tc>
        <w:tc>
          <w:tcPr>
            <w:tcW w:w="1183" w:type="dxa"/>
            <w:vMerge/>
            <w:tcBorders>
              <w:bottom w:val="single" w:sz="12" w:space="0" w:color="auto"/>
            </w:tcBorders>
          </w:tcPr>
          <w:p w:rsidR="00A81000" w:rsidRPr="001E77EE" w:rsidRDefault="00A81000" w:rsidP="00A81000">
            <w:pPr>
              <w:jc w:val="center"/>
              <w:rPr>
                <w:sz w:val="16"/>
                <w:szCs w:val="20"/>
              </w:rPr>
            </w:pPr>
          </w:p>
        </w:tc>
        <w:tc>
          <w:tcPr>
            <w:tcW w:w="1282" w:type="dxa"/>
            <w:vMerge/>
            <w:tcBorders>
              <w:bottom w:val="single" w:sz="12" w:space="0" w:color="auto"/>
              <w:right w:val="single" w:sz="12" w:space="0" w:color="auto"/>
            </w:tcBorders>
          </w:tcPr>
          <w:p w:rsidR="00A81000" w:rsidRPr="001E77EE" w:rsidRDefault="00A81000" w:rsidP="00A81000">
            <w:pPr>
              <w:jc w:val="center"/>
              <w:rPr>
                <w:sz w:val="16"/>
                <w:szCs w:val="20"/>
              </w:rPr>
            </w:pPr>
          </w:p>
        </w:tc>
      </w:tr>
      <w:tr w:rsidR="001E77EE" w:rsidRPr="001E77EE" w:rsidTr="00171C2D">
        <w:trPr>
          <w:cantSplit/>
          <w:trHeight w:val="269"/>
        </w:trPr>
        <w:tc>
          <w:tcPr>
            <w:tcW w:w="1227" w:type="dxa"/>
            <w:tcBorders>
              <w:top w:val="single" w:sz="12" w:space="0" w:color="auto"/>
              <w:left w:val="single" w:sz="12" w:space="0" w:color="auto"/>
            </w:tcBorders>
            <w:vAlign w:val="center"/>
          </w:tcPr>
          <w:p w:rsidR="00A81000" w:rsidRPr="001E77EE" w:rsidRDefault="00A81000" w:rsidP="00A81000">
            <w:pPr>
              <w:jc w:val="center"/>
              <w:rPr>
                <w:sz w:val="16"/>
                <w:szCs w:val="20"/>
              </w:rPr>
            </w:pPr>
            <w:r w:rsidRPr="001E77EE">
              <w:rPr>
                <w:sz w:val="16"/>
                <w:szCs w:val="20"/>
              </w:rPr>
              <w:t>1</w:t>
            </w:r>
          </w:p>
        </w:tc>
        <w:tc>
          <w:tcPr>
            <w:tcW w:w="1312"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2</w:t>
            </w:r>
          </w:p>
        </w:tc>
        <w:tc>
          <w:tcPr>
            <w:tcW w:w="1209"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3</w:t>
            </w:r>
          </w:p>
        </w:tc>
        <w:tc>
          <w:tcPr>
            <w:tcW w:w="840"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4</w:t>
            </w:r>
          </w:p>
        </w:tc>
        <w:tc>
          <w:tcPr>
            <w:tcW w:w="1259"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5</w:t>
            </w:r>
          </w:p>
        </w:tc>
        <w:tc>
          <w:tcPr>
            <w:tcW w:w="1207"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6</w:t>
            </w:r>
          </w:p>
        </w:tc>
        <w:tc>
          <w:tcPr>
            <w:tcW w:w="894" w:type="dxa"/>
            <w:tcBorders>
              <w:top w:val="single" w:sz="12" w:space="0" w:color="auto"/>
            </w:tcBorders>
            <w:shd w:val="pct15" w:color="000000" w:fill="FFFFFF"/>
            <w:vAlign w:val="center"/>
          </w:tcPr>
          <w:p w:rsidR="00A81000" w:rsidRPr="001E77EE" w:rsidRDefault="00A81000" w:rsidP="00A81000">
            <w:pPr>
              <w:jc w:val="center"/>
              <w:rPr>
                <w:sz w:val="16"/>
                <w:szCs w:val="20"/>
              </w:rPr>
            </w:pPr>
            <w:r w:rsidRPr="001E77EE">
              <w:rPr>
                <w:sz w:val="16"/>
                <w:szCs w:val="20"/>
              </w:rPr>
              <w:t>7</w:t>
            </w:r>
          </w:p>
        </w:tc>
        <w:tc>
          <w:tcPr>
            <w:tcW w:w="1183" w:type="dxa"/>
            <w:tcBorders>
              <w:top w:val="single" w:sz="12" w:space="0" w:color="auto"/>
            </w:tcBorders>
            <w:vAlign w:val="center"/>
          </w:tcPr>
          <w:p w:rsidR="00A81000" w:rsidRPr="001E77EE" w:rsidRDefault="00A81000" w:rsidP="00A81000">
            <w:pPr>
              <w:jc w:val="center"/>
              <w:rPr>
                <w:sz w:val="16"/>
                <w:szCs w:val="20"/>
              </w:rPr>
            </w:pPr>
            <w:r w:rsidRPr="001E77EE">
              <w:rPr>
                <w:sz w:val="16"/>
                <w:szCs w:val="20"/>
              </w:rPr>
              <w:t>8</w:t>
            </w:r>
          </w:p>
        </w:tc>
        <w:tc>
          <w:tcPr>
            <w:tcW w:w="1282" w:type="dxa"/>
            <w:tcBorders>
              <w:top w:val="single" w:sz="12" w:space="0" w:color="auto"/>
              <w:right w:val="single" w:sz="12" w:space="0" w:color="auto"/>
            </w:tcBorders>
            <w:vAlign w:val="center"/>
          </w:tcPr>
          <w:p w:rsidR="00A81000" w:rsidRPr="001E77EE" w:rsidRDefault="00A81000" w:rsidP="00A81000">
            <w:pPr>
              <w:jc w:val="center"/>
              <w:rPr>
                <w:sz w:val="16"/>
                <w:szCs w:val="20"/>
              </w:rPr>
            </w:pPr>
            <w:r w:rsidRPr="001E77EE">
              <w:rPr>
                <w:sz w:val="16"/>
                <w:szCs w:val="20"/>
              </w:rPr>
              <w:t>9</w:t>
            </w:r>
          </w:p>
        </w:tc>
      </w:tr>
      <w:tr w:rsidR="001E77EE" w:rsidRPr="001E77EE" w:rsidTr="00171C2D">
        <w:trPr>
          <w:cantSplit/>
          <w:trHeight w:val="505"/>
        </w:trPr>
        <w:tc>
          <w:tcPr>
            <w:tcW w:w="1227" w:type="dxa"/>
            <w:vMerge w:val="restart"/>
            <w:tcBorders>
              <w:left w:val="single" w:sz="12" w:space="0" w:color="auto"/>
            </w:tcBorders>
            <w:vAlign w:val="center"/>
          </w:tcPr>
          <w:p w:rsidR="00A81000" w:rsidRPr="001E77EE" w:rsidRDefault="00A81000" w:rsidP="00A81000">
            <w:pPr>
              <w:ind w:right="-108"/>
              <w:jc w:val="center"/>
              <w:rPr>
                <w:sz w:val="16"/>
                <w:szCs w:val="20"/>
              </w:rPr>
            </w:pPr>
            <w:r w:rsidRPr="001E77EE">
              <w:rPr>
                <w:sz w:val="16"/>
                <w:szCs w:val="20"/>
              </w:rPr>
              <w:t>ООО «СЭЛФ»</w:t>
            </w:r>
          </w:p>
          <w:p w:rsidR="00A81000" w:rsidRPr="001E77EE" w:rsidRDefault="00A81000" w:rsidP="00A81000">
            <w:pPr>
              <w:ind w:right="-108"/>
              <w:jc w:val="center"/>
              <w:rPr>
                <w:sz w:val="16"/>
                <w:szCs w:val="16"/>
              </w:rPr>
            </w:pPr>
            <w:r w:rsidRPr="001E77EE">
              <w:rPr>
                <w:sz w:val="16"/>
                <w:szCs w:val="16"/>
              </w:rPr>
              <w:t>п.г.т. Яшкино</w:t>
            </w:r>
          </w:p>
        </w:tc>
        <w:tc>
          <w:tcPr>
            <w:tcW w:w="1312" w:type="dxa"/>
            <w:vMerge w:val="restart"/>
            <w:vAlign w:val="center"/>
          </w:tcPr>
          <w:p w:rsidR="00A81000" w:rsidRPr="001E77EE" w:rsidRDefault="00A81000" w:rsidP="00A81000">
            <w:pPr>
              <w:jc w:val="center"/>
              <w:rPr>
                <w:b/>
                <w:sz w:val="16"/>
                <w:szCs w:val="16"/>
              </w:rPr>
            </w:pPr>
            <w:r w:rsidRPr="001E77EE">
              <w:rPr>
                <w:b/>
                <w:sz w:val="16"/>
                <w:szCs w:val="16"/>
              </w:rPr>
              <w:t>- 3 268,86</w:t>
            </w:r>
          </w:p>
        </w:tc>
        <w:tc>
          <w:tcPr>
            <w:tcW w:w="1209" w:type="dxa"/>
            <w:vAlign w:val="center"/>
          </w:tcPr>
          <w:p w:rsidR="00A81000" w:rsidRPr="001E77EE" w:rsidRDefault="00A81000" w:rsidP="00A81000">
            <w:pPr>
              <w:rPr>
                <w:sz w:val="16"/>
                <w:szCs w:val="20"/>
              </w:rPr>
            </w:pPr>
            <w:r w:rsidRPr="001E77EE">
              <w:rPr>
                <w:sz w:val="16"/>
                <w:szCs w:val="20"/>
              </w:rPr>
              <w:t>бюджетные потребители</w:t>
            </w:r>
          </w:p>
        </w:tc>
        <w:tc>
          <w:tcPr>
            <w:tcW w:w="840" w:type="dxa"/>
            <w:vAlign w:val="center"/>
          </w:tcPr>
          <w:p w:rsidR="00A81000" w:rsidRPr="001E77EE" w:rsidRDefault="00A81000" w:rsidP="00A81000">
            <w:pPr>
              <w:jc w:val="center"/>
              <w:rPr>
                <w:sz w:val="16"/>
                <w:szCs w:val="20"/>
              </w:rPr>
            </w:pPr>
            <w:r w:rsidRPr="001E77EE">
              <w:rPr>
                <w:sz w:val="16"/>
                <w:szCs w:val="20"/>
              </w:rPr>
              <w:t>40,37</w:t>
            </w:r>
          </w:p>
        </w:tc>
        <w:tc>
          <w:tcPr>
            <w:tcW w:w="1259" w:type="dxa"/>
            <w:vMerge w:val="restart"/>
            <w:shd w:val="clear" w:color="auto" w:fill="auto"/>
            <w:vAlign w:val="center"/>
          </w:tcPr>
          <w:p w:rsidR="00A81000" w:rsidRPr="001E77EE" w:rsidRDefault="00A81000" w:rsidP="00A81000">
            <w:pPr>
              <w:jc w:val="center"/>
              <w:rPr>
                <w:sz w:val="16"/>
                <w:szCs w:val="20"/>
              </w:rPr>
            </w:pPr>
            <w:r w:rsidRPr="001E77EE">
              <w:rPr>
                <w:b/>
                <w:sz w:val="18"/>
                <w:szCs w:val="18"/>
              </w:rPr>
              <w:t>1318,33</w:t>
            </w:r>
          </w:p>
        </w:tc>
        <w:tc>
          <w:tcPr>
            <w:tcW w:w="1207" w:type="dxa"/>
            <w:vMerge w:val="restart"/>
            <w:vAlign w:val="center"/>
          </w:tcPr>
          <w:p w:rsidR="00A81000" w:rsidRPr="001E77EE" w:rsidRDefault="00A81000" w:rsidP="00A81000">
            <w:pPr>
              <w:jc w:val="center"/>
              <w:rPr>
                <w:sz w:val="16"/>
                <w:szCs w:val="20"/>
              </w:rPr>
            </w:pPr>
            <w:r w:rsidRPr="001E77EE">
              <w:rPr>
                <w:sz w:val="16"/>
                <w:szCs w:val="20"/>
              </w:rPr>
              <w:t>1602,51</w:t>
            </w:r>
          </w:p>
        </w:tc>
        <w:tc>
          <w:tcPr>
            <w:tcW w:w="894" w:type="dxa"/>
            <w:vMerge w:val="restart"/>
            <w:shd w:val="pct15" w:color="000000" w:fill="FFFFFF"/>
            <w:vAlign w:val="center"/>
          </w:tcPr>
          <w:p w:rsidR="00A81000" w:rsidRPr="001E77EE" w:rsidRDefault="00A81000" w:rsidP="00A81000">
            <w:pPr>
              <w:jc w:val="center"/>
              <w:rPr>
                <w:b/>
                <w:sz w:val="18"/>
                <w:szCs w:val="18"/>
              </w:rPr>
            </w:pPr>
            <w:r w:rsidRPr="001E77EE">
              <w:rPr>
                <w:b/>
                <w:sz w:val="18"/>
                <w:szCs w:val="18"/>
              </w:rPr>
              <w:t>1444,02</w:t>
            </w:r>
          </w:p>
        </w:tc>
        <w:tc>
          <w:tcPr>
            <w:tcW w:w="1183" w:type="dxa"/>
            <w:vMerge w:val="restart"/>
            <w:vAlign w:val="center"/>
          </w:tcPr>
          <w:p w:rsidR="00A81000" w:rsidRPr="001E77EE" w:rsidRDefault="00A81000" w:rsidP="00A81000">
            <w:pPr>
              <w:jc w:val="center"/>
              <w:rPr>
                <w:sz w:val="16"/>
                <w:szCs w:val="20"/>
              </w:rPr>
            </w:pPr>
            <w:r w:rsidRPr="001E77EE">
              <w:rPr>
                <w:sz w:val="16"/>
                <w:szCs w:val="20"/>
              </w:rPr>
              <w:t>9,53</w:t>
            </w:r>
          </w:p>
        </w:tc>
        <w:tc>
          <w:tcPr>
            <w:tcW w:w="1282" w:type="dxa"/>
            <w:vMerge w:val="restart"/>
            <w:tcBorders>
              <w:right w:val="single" w:sz="12" w:space="0" w:color="auto"/>
            </w:tcBorders>
            <w:vAlign w:val="center"/>
          </w:tcPr>
          <w:p w:rsidR="00A81000" w:rsidRPr="001E77EE" w:rsidRDefault="00A81000" w:rsidP="00A81000">
            <w:pPr>
              <w:jc w:val="center"/>
              <w:rPr>
                <w:sz w:val="16"/>
                <w:szCs w:val="20"/>
              </w:rPr>
            </w:pPr>
            <w:r w:rsidRPr="001E77EE">
              <w:rPr>
                <w:sz w:val="16"/>
                <w:szCs w:val="20"/>
              </w:rPr>
              <w:t>1,42</w:t>
            </w:r>
          </w:p>
        </w:tc>
      </w:tr>
      <w:tr w:rsidR="001E77EE" w:rsidRPr="001E77EE" w:rsidTr="00171C2D">
        <w:trPr>
          <w:cantSplit/>
          <w:trHeight w:val="413"/>
        </w:trPr>
        <w:tc>
          <w:tcPr>
            <w:tcW w:w="1227" w:type="dxa"/>
            <w:vMerge/>
            <w:tcBorders>
              <w:left w:val="single" w:sz="12" w:space="0" w:color="auto"/>
            </w:tcBorders>
            <w:vAlign w:val="center"/>
          </w:tcPr>
          <w:p w:rsidR="00A81000" w:rsidRPr="001E77EE" w:rsidRDefault="00A81000" w:rsidP="00A81000">
            <w:pPr>
              <w:ind w:right="-108"/>
              <w:jc w:val="center"/>
              <w:rPr>
                <w:sz w:val="16"/>
                <w:szCs w:val="20"/>
              </w:rPr>
            </w:pPr>
          </w:p>
        </w:tc>
        <w:tc>
          <w:tcPr>
            <w:tcW w:w="1312" w:type="dxa"/>
            <w:vMerge/>
            <w:vAlign w:val="center"/>
          </w:tcPr>
          <w:p w:rsidR="00A81000" w:rsidRPr="001E77EE" w:rsidRDefault="00A81000" w:rsidP="00A81000">
            <w:pPr>
              <w:jc w:val="center"/>
              <w:rPr>
                <w:b/>
                <w:sz w:val="16"/>
                <w:szCs w:val="16"/>
              </w:rPr>
            </w:pPr>
          </w:p>
        </w:tc>
        <w:tc>
          <w:tcPr>
            <w:tcW w:w="1209" w:type="dxa"/>
            <w:vAlign w:val="center"/>
          </w:tcPr>
          <w:p w:rsidR="00A81000" w:rsidRPr="001E77EE" w:rsidRDefault="00A81000" w:rsidP="00A81000">
            <w:pPr>
              <w:rPr>
                <w:sz w:val="16"/>
                <w:szCs w:val="20"/>
              </w:rPr>
            </w:pPr>
            <w:r w:rsidRPr="001E77EE">
              <w:rPr>
                <w:sz w:val="16"/>
                <w:szCs w:val="20"/>
              </w:rPr>
              <w:t>жилищные организации</w:t>
            </w:r>
          </w:p>
        </w:tc>
        <w:tc>
          <w:tcPr>
            <w:tcW w:w="840" w:type="dxa"/>
            <w:vAlign w:val="center"/>
          </w:tcPr>
          <w:p w:rsidR="00A81000" w:rsidRPr="001E77EE" w:rsidRDefault="00A81000" w:rsidP="00A81000">
            <w:pPr>
              <w:jc w:val="center"/>
              <w:rPr>
                <w:sz w:val="16"/>
                <w:szCs w:val="20"/>
              </w:rPr>
            </w:pPr>
            <w:r w:rsidRPr="001E77EE">
              <w:rPr>
                <w:sz w:val="16"/>
                <w:szCs w:val="20"/>
              </w:rPr>
              <w:t>46,96</w:t>
            </w:r>
          </w:p>
        </w:tc>
        <w:tc>
          <w:tcPr>
            <w:tcW w:w="1259" w:type="dxa"/>
            <w:vMerge/>
            <w:shd w:val="clear" w:color="auto" w:fill="auto"/>
            <w:vAlign w:val="center"/>
          </w:tcPr>
          <w:p w:rsidR="00A81000" w:rsidRPr="001E77EE" w:rsidRDefault="00A81000" w:rsidP="00A81000">
            <w:pPr>
              <w:jc w:val="center"/>
              <w:rPr>
                <w:sz w:val="16"/>
                <w:szCs w:val="20"/>
              </w:rPr>
            </w:pPr>
          </w:p>
        </w:tc>
        <w:tc>
          <w:tcPr>
            <w:tcW w:w="1207" w:type="dxa"/>
            <w:vMerge/>
            <w:vAlign w:val="center"/>
          </w:tcPr>
          <w:p w:rsidR="00A81000" w:rsidRPr="001E77EE" w:rsidRDefault="00A81000" w:rsidP="00A81000">
            <w:pPr>
              <w:jc w:val="center"/>
              <w:rPr>
                <w:sz w:val="16"/>
                <w:szCs w:val="20"/>
              </w:rPr>
            </w:pPr>
          </w:p>
        </w:tc>
        <w:tc>
          <w:tcPr>
            <w:tcW w:w="894" w:type="dxa"/>
            <w:vMerge/>
            <w:shd w:val="pct15" w:color="000000" w:fill="FFFFFF"/>
            <w:vAlign w:val="center"/>
          </w:tcPr>
          <w:p w:rsidR="00A81000" w:rsidRPr="001E77EE" w:rsidRDefault="00A81000" w:rsidP="00A81000">
            <w:pPr>
              <w:jc w:val="center"/>
              <w:rPr>
                <w:b/>
                <w:sz w:val="18"/>
                <w:szCs w:val="18"/>
              </w:rPr>
            </w:pPr>
          </w:p>
        </w:tc>
        <w:tc>
          <w:tcPr>
            <w:tcW w:w="1183" w:type="dxa"/>
            <w:vMerge/>
            <w:vAlign w:val="center"/>
          </w:tcPr>
          <w:p w:rsidR="00A81000" w:rsidRPr="001E77EE" w:rsidRDefault="00A81000" w:rsidP="00A81000">
            <w:pPr>
              <w:jc w:val="center"/>
              <w:rPr>
                <w:sz w:val="16"/>
                <w:szCs w:val="20"/>
              </w:rPr>
            </w:pPr>
          </w:p>
        </w:tc>
        <w:tc>
          <w:tcPr>
            <w:tcW w:w="1282" w:type="dxa"/>
            <w:vMerge/>
            <w:tcBorders>
              <w:right w:val="single" w:sz="12" w:space="0" w:color="auto"/>
            </w:tcBorders>
            <w:vAlign w:val="center"/>
          </w:tcPr>
          <w:p w:rsidR="00A81000" w:rsidRPr="001E77EE" w:rsidRDefault="00A81000" w:rsidP="00A81000">
            <w:pPr>
              <w:jc w:val="center"/>
              <w:rPr>
                <w:sz w:val="16"/>
                <w:szCs w:val="20"/>
              </w:rPr>
            </w:pPr>
          </w:p>
        </w:tc>
      </w:tr>
      <w:tr w:rsidR="001E77EE" w:rsidRPr="001E77EE" w:rsidTr="00171C2D">
        <w:trPr>
          <w:cantSplit/>
          <w:trHeight w:val="362"/>
        </w:trPr>
        <w:tc>
          <w:tcPr>
            <w:tcW w:w="1227" w:type="dxa"/>
            <w:vMerge/>
            <w:tcBorders>
              <w:left w:val="single" w:sz="12" w:space="0" w:color="auto"/>
            </w:tcBorders>
            <w:vAlign w:val="center"/>
          </w:tcPr>
          <w:p w:rsidR="00A81000" w:rsidRPr="001E77EE" w:rsidRDefault="00A81000" w:rsidP="00A81000">
            <w:pPr>
              <w:ind w:right="-108"/>
              <w:jc w:val="center"/>
              <w:rPr>
                <w:sz w:val="16"/>
                <w:szCs w:val="20"/>
              </w:rPr>
            </w:pPr>
          </w:p>
        </w:tc>
        <w:tc>
          <w:tcPr>
            <w:tcW w:w="1312" w:type="dxa"/>
            <w:vMerge/>
            <w:vAlign w:val="center"/>
          </w:tcPr>
          <w:p w:rsidR="00A81000" w:rsidRPr="001E77EE" w:rsidRDefault="00A81000" w:rsidP="00A81000">
            <w:pPr>
              <w:jc w:val="center"/>
              <w:rPr>
                <w:b/>
                <w:sz w:val="16"/>
                <w:szCs w:val="16"/>
              </w:rPr>
            </w:pPr>
          </w:p>
        </w:tc>
        <w:tc>
          <w:tcPr>
            <w:tcW w:w="1209" w:type="dxa"/>
            <w:vAlign w:val="center"/>
          </w:tcPr>
          <w:p w:rsidR="00A81000" w:rsidRPr="001E77EE" w:rsidRDefault="00A81000" w:rsidP="00A81000">
            <w:pPr>
              <w:rPr>
                <w:sz w:val="16"/>
                <w:szCs w:val="20"/>
              </w:rPr>
            </w:pPr>
            <w:r w:rsidRPr="001E77EE">
              <w:rPr>
                <w:sz w:val="16"/>
                <w:szCs w:val="20"/>
              </w:rPr>
              <w:t>иные потребители</w:t>
            </w:r>
          </w:p>
        </w:tc>
        <w:tc>
          <w:tcPr>
            <w:tcW w:w="840" w:type="dxa"/>
            <w:vAlign w:val="center"/>
          </w:tcPr>
          <w:p w:rsidR="00A81000" w:rsidRPr="001E77EE" w:rsidRDefault="00A81000" w:rsidP="00A81000">
            <w:pPr>
              <w:jc w:val="center"/>
              <w:rPr>
                <w:sz w:val="16"/>
                <w:szCs w:val="20"/>
              </w:rPr>
            </w:pPr>
            <w:r w:rsidRPr="001E77EE">
              <w:rPr>
                <w:sz w:val="16"/>
                <w:szCs w:val="20"/>
              </w:rPr>
              <w:t>2,52</w:t>
            </w:r>
          </w:p>
        </w:tc>
        <w:tc>
          <w:tcPr>
            <w:tcW w:w="1259" w:type="dxa"/>
            <w:vMerge/>
            <w:shd w:val="clear" w:color="auto" w:fill="auto"/>
            <w:vAlign w:val="center"/>
          </w:tcPr>
          <w:p w:rsidR="00A81000" w:rsidRPr="001E77EE" w:rsidRDefault="00A81000" w:rsidP="00A81000">
            <w:pPr>
              <w:jc w:val="center"/>
              <w:rPr>
                <w:sz w:val="16"/>
                <w:szCs w:val="20"/>
              </w:rPr>
            </w:pPr>
          </w:p>
        </w:tc>
        <w:tc>
          <w:tcPr>
            <w:tcW w:w="1207" w:type="dxa"/>
            <w:vMerge/>
            <w:vAlign w:val="center"/>
          </w:tcPr>
          <w:p w:rsidR="00A81000" w:rsidRPr="001E77EE" w:rsidRDefault="00A81000" w:rsidP="00A81000">
            <w:pPr>
              <w:jc w:val="center"/>
              <w:rPr>
                <w:sz w:val="16"/>
                <w:szCs w:val="20"/>
              </w:rPr>
            </w:pPr>
          </w:p>
        </w:tc>
        <w:tc>
          <w:tcPr>
            <w:tcW w:w="894" w:type="dxa"/>
            <w:vMerge/>
            <w:shd w:val="pct15" w:color="000000" w:fill="FFFFFF"/>
            <w:vAlign w:val="center"/>
          </w:tcPr>
          <w:p w:rsidR="00A81000" w:rsidRPr="001E77EE" w:rsidRDefault="00A81000" w:rsidP="00A81000">
            <w:pPr>
              <w:jc w:val="center"/>
              <w:rPr>
                <w:b/>
                <w:sz w:val="18"/>
                <w:szCs w:val="18"/>
              </w:rPr>
            </w:pPr>
          </w:p>
        </w:tc>
        <w:tc>
          <w:tcPr>
            <w:tcW w:w="1183" w:type="dxa"/>
            <w:vMerge/>
            <w:vAlign w:val="center"/>
          </w:tcPr>
          <w:p w:rsidR="00A81000" w:rsidRPr="001E77EE" w:rsidRDefault="00A81000" w:rsidP="00A81000">
            <w:pPr>
              <w:jc w:val="center"/>
              <w:rPr>
                <w:sz w:val="16"/>
                <w:szCs w:val="20"/>
              </w:rPr>
            </w:pPr>
          </w:p>
        </w:tc>
        <w:tc>
          <w:tcPr>
            <w:tcW w:w="1282" w:type="dxa"/>
            <w:vMerge/>
            <w:tcBorders>
              <w:right w:val="single" w:sz="12" w:space="0" w:color="auto"/>
            </w:tcBorders>
            <w:vAlign w:val="center"/>
          </w:tcPr>
          <w:p w:rsidR="00A81000" w:rsidRPr="001E77EE" w:rsidRDefault="00A81000" w:rsidP="00A81000">
            <w:pPr>
              <w:jc w:val="center"/>
              <w:rPr>
                <w:sz w:val="16"/>
                <w:szCs w:val="20"/>
              </w:rPr>
            </w:pPr>
          </w:p>
        </w:tc>
      </w:tr>
      <w:tr w:rsidR="001E77EE" w:rsidRPr="001E77EE" w:rsidTr="00171C2D">
        <w:trPr>
          <w:cantSplit/>
          <w:trHeight w:val="359"/>
        </w:trPr>
        <w:tc>
          <w:tcPr>
            <w:tcW w:w="1227" w:type="dxa"/>
            <w:vMerge/>
            <w:tcBorders>
              <w:left w:val="single" w:sz="12" w:space="0" w:color="auto"/>
              <w:bottom w:val="single" w:sz="12" w:space="0" w:color="auto"/>
            </w:tcBorders>
            <w:vAlign w:val="center"/>
          </w:tcPr>
          <w:p w:rsidR="00A81000" w:rsidRPr="001E77EE" w:rsidRDefault="00A81000" w:rsidP="00A81000">
            <w:pPr>
              <w:ind w:right="-108"/>
              <w:jc w:val="center"/>
              <w:rPr>
                <w:sz w:val="16"/>
                <w:szCs w:val="20"/>
              </w:rPr>
            </w:pPr>
          </w:p>
        </w:tc>
        <w:tc>
          <w:tcPr>
            <w:tcW w:w="1312" w:type="dxa"/>
            <w:vMerge/>
            <w:tcBorders>
              <w:bottom w:val="single" w:sz="12" w:space="0" w:color="auto"/>
            </w:tcBorders>
            <w:vAlign w:val="center"/>
          </w:tcPr>
          <w:p w:rsidR="00A81000" w:rsidRPr="001E77EE" w:rsidRDefault="00A81000" w:rsidP="00A81000">
            <w:pPr>
              <w:jc w:val="center"/>
              <w:rPr>
                <w:b/>
                <w:sz w:val="16"/>
                <w:szCs w:val="16"/>
              </w:rPr>
            </w:pPr>
          </w:p>
        </w:tc>
        <w:tc>
          <w:tcPr>
            <w:tcW w:w="1209" w:type="dxa"/>
            <w:tcBorders>
              <w:bottom w:val="single" w:sz="12" w:space="0" w:color="auto"/>
            </w:tcBorders>
            <w:vAlign w:val="center"/>
          </w:tcPr>
          <w:p w:rsidR="00A81000" w:rsidRPr="001E77EE" w:rsidRDefault="00A81000" w:rsidP="00A81000">
            <w:pPr>
              <w:rPr>
                <w:sz w:val="16"/>
                <w:szCs w:val="20"/>
              </w:rPr>
            </w:pPr>
            <w:r w:rsidRPr="001E77EE">
              <w:rPr>
                <w:sz w:val="16"/>
                <w:szCs w:val="20"/>
              </w:rPr>
              <w:t>произв. нужды</w:t>
            </w:r>
          </w:p>
        </w:tc>
        <w:tc>
          <w:tcPr>
            <w:tcW w:w="840" w:type="dxa"/>
            <w:tcBorders>
              <w:bottom w:val="single" w:sz="12" w:space="0" w:color="auto"/>
            </w:tcBorders>
            <w:vAlign w:val="center"/>
          </w:tcPr>
          <w:p w:rsidR="00A81000" w:rsidRPr="001E77EE" w:rsidRDefault="00A81000" w:rsidP="00A81000">
            <w:pPr>
              <w:jc w:val="center"/>
              <w:rPr>
                <w:sz w:val="16"/>
                <w:szCs w:val="20"/>
              </w:rPr>
            </w:pPr>
            <w:r w:rsidRPr="001E77EE">
              <w:rPr>
                <w:sz w:val="16"/>
                <w:szCs w:val="20"/>
              </w:rPr>
              <w:t>10,15</w:t>
            </w:r>
          </w:p>
        </w:tc>
        <w:tc>
          <w:tcPr>
            <w:tcW w:w="1259" w:type="dxa"/>
            <w:vMerge/>
            <w:tcBorders>
              <w:bottom w:val="single" w:sz="12" w:space="0" w:color="auto"/>
            </w:tcBorders>
            <w:shd w:val="clear" w:color="auto" w:fill="auto"/>
            <w:vAlign w:val="center"/>
          </w:tcPr>
          <w:p w:rsidR="00A81000" w:rsidRPr="001E77EE" w:rsidRDefault="00A81000" w:rsidP="00A81000">
            <w:pPr>
              <w:jc w:val="center"/>
              <w:rPr>
                <w:sz w:val="16"/>
                <w:szCs w:val="20"/>
              </w:rPr>
            </w:pPr>
          </w:p>
        </w:tc>
        <w:tc>
          <w:tcPr>
            <w:tcW w:w="1207" w:type="dxa"/>
            <w:vMerge/>
            <w:tcBorders>
              <w:bottom w:val="single" w:sz="12" w:space="0" w:color="auto"/>
            </w:tcBorders>
            <w:vAlign w:val="center"/>
          </w:tcPr>
          <w:p w:rsidR="00A81000" w:rsidRPr="001E77EE" w:rsidRDefault="00A81000" w:rsidP="00A81000">
            <w:pPr>
              <w:jc w:val="center"/>
              <w:rPr>
                <w:sz w:val="16"/>
                <w:szCs w:val="20"/>
              </w:rPr>
            </w:pPr>
          </w:p>
        </w:tc>
        <w:tc>
          <w:tcPr>
            <w:tcW w:w="894" w:type="dxa"/>
            <w:vMerge/>
            <w:tcBorders>
              <w:bottom w:val="single" w:sz="12" w:space="0" w:color="auto"/>
            </w:tcBorders>
            <w:shd w:val="pct15" w:color="000000" w:fill="FFFFFF"/>
            <w:vAlign w:val="center"/>
          </w:tcPr>
          <w:p w:rsidR="00A81000" w:rsidRPr="001E77EE" w:rsidRDefault="00A81000" w:rsidP="00A81000">
            <w:pPr>
              <w:jc w:val="center"/>
              <w:rPr>
                <w:b/>
                <w:sz w:val="18"/>
                <w:szCs w:val="18"/>
              </w:rPr>
            </w:pPr>
          </w:p>
        </w:tc>
        <w:tc>
          <w:tcPr>
            <w:tcW w:w="1183" w:type="dxa"/>
            <w:vMerge/>
            <w:tcBorders>
              <w:bottom w:val="single" w:sz="12" w:space="0" w:color="auto"/>
            </w:tcBorders>
            <w:vAlign w:val="center"/>
          </w:tcPr>
          <w:p w:rsidR="00A81000" w:rsidRPr="001E77EE" w:rsidRDefault="00A81000" w:rsidP="00A81000">
            <w:pPr>
              <w:jc w:val="center"/>
              <w:rPr>
                <w:sz w:val="16"/>
                <w:szCs w:val="20"/>
              </w:rPr>
            </w:pPr>
          </w:p>
        </w:tc>
        <w:tc>
          <w:tcPr>
            <w:tcW w:w="1282" w:type="dxa"/>
            <w:vMerge/>
            <w:tcBorders>
              <w:bottom w:val="single" w:sz="12" w:space="0" w:color="auto"/>
              <w:right w:val="single" w:sz="12" w:space="0" w:color="auto"/>
            </w:tcBorders>
            <w:vAlign w:val="center"/>
          </w:tcPr>
          <w:p w:rsidR="00A81000" w:rsidRPr="001E77EE" w:rsidRDefault="00A81000" w:rsidP="00A81000">
            <w:pPr>
              <w:jc w:val="center"/>
              <w:rPr>
                <w:sz w:val="16"/>
                <w:szCs w:val="20"/>
              </w:rPr>
            </w:pPr>
          </w:p>
        </w:tc>
      </w:tr>
    </w:tbl>
    <w:p w:rsidR="00A81000" w:rsidRPr="001E77EE" w:rsidRDefault="00A81000" w:rsidP="007F4B37">
      <w:pPr>
        <w:ind w:firstLine="708"/>
        <w:jc w:val="both"/>
      </w:pPr>
    </w:p>
    <w:p w:rsidR="00A81000" w:rsidRPr="001E77EE" w:rsidRDefault="00A81000" w:rsidP="00A81000">
      <w:pPr>
        <w:tabs>
          <w:tab w:val="left" w:pos="426"/>
        </w:tabs>
        <w:ind w:firstLine="709"/>
        <w:jc w:val="both"/>
      </w:pPr>
      <w:proofErr w:type="gramStart"/>
      <w:r w:rsidRPr="001E77EE">
        <w:t>Изменение тарифов на тепловую энергию, реализуемую ООО «СЭЛФ» по периодам регулирования соответствует параметрам, определенным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w:t>
      </w:r>
    </w:p>
    <w:p w:rsidR="00A81000" w:rsidRPr="001E77EE" w:rsidRDefault="00A81000" w:rsidP="00A81000">
      <w:pPr>
        <w:tabs>
          <w:tab w:val="left" w:pos="426"/>
        </w:tabs>
        <w:ind w:firstLine="709"/>
        <w:jc w:val="both"/>
      </w:pPr>
      <w:r w:rsidRPr="001E77EE">
        <w:lastRenderedPageBreak/>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i/>
        </w:rPr>
        <w:t>3,97</w:t>
      </w:r>
      <w:r w:rsidRPr="001E77EE">
        <w:t xml:space="preserve"> % относительно действующего на 31.12.2012 года.</w:t>
      </w:r>
    </w:p>
    <w:p w:rsidR="00A81000" w:rsidRPr="001E77EE" w:rsidRDefault="00A81000" w:rsidP="007F4B37">
      <w:pPr>
        <w:ind w:firstLine="708"/>
        <w:jc w:val="both"/>
      </w:pPr>
    </w:p>
    <w:p w:rsidR="00AB11AB" w:rsidRPr="001E77EE" w:rsidRDefault="00AB11AB" w:rsidP="00AB11AB">
      <w:pPr>
        <w:ind w:firstLine="708"/>
        <w:jc w:val="both"/>
      </w:pPr>
      <w:r w:rsidRPr="001E77EE">
        <w:t>Сводная информация и смета расходов по производству и реализации тепловой энергии ООО "СЭЛФ" (п.г.т. Яшкино) – приложение № 68 к протоколу.</w:t>
      </w:r>
    </w:p>
    <w:p w:rsidR="00A81000" w:rsidRPr="001E77EE" w:rsidRDefault="00A81000" w:rsidP="007F4B37">
      <w:pPr>
        <w:ind w:firstLine="708"/>
        <w:jc w:val="both"/>
      </w:pPr>
    </w:p>
    <w:p w:rsidR="007F4B37" w:rsidRPr="001E77EE" w:rsidRDefault="007F4B37" w:rsidP="007F4B37">
      <w:pPr>
        <w:ind w:firstLine="708"/>
        <w:jc w:val="both"/>
      </w:pPr>
      <w:r w:rsidRPr="001E77EE">
        <w:t>Рассмотрев представленные материалы, Правлением РЭК</w:t>
      </w:r>
    </w:p>
    <w:p w:rsidR="007F4B37" w:rsidRPr="001E77EE" w:rsidRDefault="007F4B37" w:rsidP="007F4B37">
      <w:pPr>
        <w:ind w:firstLine="708"/>
        <w:jc w:val="both"/>
      </w:pPr>
      <w:r w:rsidRPr="001E77EE">
        <w:tab/>
      </w:r>
    </w:p>
    <w:p w:rsidR="007F4B37" w:rsidRPr="001E77EE" w:rsidRDefault="007F4B37" w:rsidP="007F4B37">
      <w:pPr>
        <w:ind w:firstLine="708"/>
        <w:jc w:val="both"/>
        <w:rPr>
          <w:b/>
        </w:rPr>
      </w:pPr>
      <w:r w:rsidRPr="001E77EE">
        <w:rPr>
          <w:b/>
        </w:rPr>
        <w:t>ПОСТАНОВИЛИ:</w:t>
      </w:r>
    </w:p>
    <w:p w:rsidR="0066019F" w:rsidRPr="001E77EE" w:rsidRDefault="0066019F" w:rsidP="0066019F">
      <w:pPr>
        <w:tabs>
          <w:tab w:val="left" w:pos="993"/>
        </w:tabs>
        <w:ind w:right="141" w:firstLine="720"/>
        <w:jc w:val="both"/>
      </w:pPr>
      <w:r w:rsidRPr="001E77EE">
        <w:t>1. Установить тарифы на тепловую энергию, реализуемую ООО «СЭЛФ» (п.г.т. Яшкино) на потребительском рынке, с календарной разбивкой, в соответствии с приложениями № 1, № 2 к настоящему постановлению – приложения № 66 и № 67 к протоколу.</w:t>
      </w:r>
    </w:p>
    <w:p w:rsidR="0066019F" w:rsidRPr="001E77EE" w:rsidRDefault="0066019F" w:rsidP="0066019F">
      <w:pPr>
        <w:tabs>
          <w:tab w:val="center" w:pos="4677"/>
          <w:tab w:val="right" w:pos="9355"/>
        </w:tabs>
        <w:ind w:right="141" w:firstLine="708"/>
        <w:jc w:val="both"/>
      </w:pPr>
      <w:r w:rsidRPr="001E77EE">
        <w:t>2. Признать утратившим силу с 01 января 2013 года п. 1 и приложения № 1, № 2, № 3, № 4, № 5 постановления региональной энергетической комиссии Кемеровской области от 11 ноября 2011 года № 268 «Об утверждении тарифов на тепловую энергию и теплоноситель, реализуемых ООО «СЭЛФ» (п.г.т. Яшкино) на потребительском рынке».</w:t>
      </w:r>
    </w:p>
    <w:p w:rsidR="007F4B37" w:rsidRPr="001E77EE" w:rsidRDefault="007F4B37" w:rsidP="007F4B37">
      <w:pPr>
        <w:ind w:firstLine="708"/>
        <w:jc w:val="both"/>
      </w:pPr>
    </w:p>
    <w:p w:rsidR="007F4B37" w:rsidRPr="001E77EE" w:rsidRDefault="007F4B37" w:rsidP="007F4B37">
      <w:pPr>
        <w:ind w:firstLine="708"/>
        <w:jc w:val="both"/>
        <w:rPr>
          <w:b/>
        </w:rPr>
      </w:pPr>
      <w:r w:rsidRPr="001E77EE">
        <w:rPr>
          <w:b/>
        </w:rPr>
        <w:t>Голосовали: ЗА – единогласно.</w:t>
      </w:r>
    </w:p>
    <w:p w:rsidR="007F4B37" w:rsidRPr="001E77EE" w:rsidRDefault="007F4B37" w:rsidP="007F4B37">
      <w:pPr>
        <w:ind w:firstLine="708"/>
        <w:jc w:val="both"/>
        <w:rPr>
          <w:b/>
        </w:rPr>
      </w:pPr>
    </w:p>
    <w:p w:rsidR="00FB1E9A" w:rsidRPr="001E77EE" w:rsidRDefault="007F4B37" w:rsidP="007F4B37">
      <w:pPr>
        <w:ind w:firstLine="708"/>
        <w:jc w:val="both"/>
        <w:rPr>
          <w:b/>
        </w:rPr>
      </w:pPr>
      <w:r w:rsidRPr="001E77EE">
        <w:rPr>
          <w:b/>
        </w:rPr>
        <w:t xml:space="preserve">37. </w:t>
      </w:r>
      <w:r w:rsidR="00FB1E9A" w:rsidRPr="001E77EE">
        <w:rPr>
          <w:b/>
        </w:rPr>
        <w:t>Об установлении тарифов на тепловую энергию, реализуемую ООО «Плотниковский ТеплоВодСнаб» (Промышленновский район) на потребительском рынке</w:t>
      </w:r>
      <w:r w:rsidRPr="001E77EE">
        <w:rPr>
          <w:b/>
        </w:rPr>
        <w:t>.</w:t>
      </w:r>
    </w:p>
    <w:p w:rsidR="005D653D" w:rsidRPr="001E77EE" w:rsidRDefault="005D653D" w:rsidP="005D653D">
      <w:pPr>
        <w:ind w:firstLine="708"/>
        <w:jc w:val="both"/>
      </w:pPr>
    </w:p>
    <w:p w:rsidR="005D653D" w:rsidRPr="001E77EE" w:rsidRDefault="005D653D" w:rsidP="005D653D">
      <w:pPr>
        <w:ind w:firstLine="708"/>
        <w:jc w:val="both"/>
      </w:pPr>
      <w:r w:rsidRPr="001E77EE">
        <w:t>Докладчик (Десяткин К.А.) доложил:</w:t>
      </w:r>
    </w:p>
    <w:p w:rsidR="00171C2D" w:rsidRPr="001E77EE" w:rsidRDefault="00171C2D" w:rsidP="00171C2D">
      <w:pPr>
        <w:ind w:firstLine="426"/>
        <w:jc w:val="both"/>
      </w:pPr>
      <w:r w:rsidRPr="001E77EE">
        <w:t>Эксперты, рассмотрев представленные предприятием предложения по увеличению тарифа на тепловую энергию и установлению тарифа на теплоноситель,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171C2D" w:rsidRPr="001E77EE" w:rsidRDefault="00171C2D" w:rsidP="00171C2D">
      <w:pPr>
        <w:ind w:firstLine="426"/>
        <w:jc w:val="both"/>
      </w:pPr>
    </w:p>
    <w:p w:rsidR="00171C2D" w:rsidRPr="001E77EE" w:rsidRDefault="00171C2D" w:rsidP="00171C2D">
      <w:pPr>
        <w:ind w:firstLine="567"/>
        <w:jc w:val="center"/>
        <w:rPr>
          <w:b/>
          <w:u w:val="single"/>
        </w:rPr>
      </w:pPr>
      <w:r w:rsidRPr="001E77EE">
        <w:rPr>
          <w:b/>
          <w:u w:val="single"/>
        </w:rPr>
        <w:t>Общая характеристика предприятия</w:t>
      </w:r>
    </w:p>
    <w:p w:rsidR="00171C2D" w:rsidRPr="001E77EE" w:rsidRDefault="00171C2D" w:rsidP="00171C2D">
      <w:pPr>
        <w:ind w:firstLine="426"/>
        <w:jc w:val="both"/>
      </w:pPr>
      <w:r w:rsidRPr="001E77EE">
        <w:t>У ООО «Плотниковский ТеплоВодСнаб» на обслуживании находятся три котельные, находящиеся в аренде у Администрации Плотниковской  сельской территории.</w:t>
      </w:r>
    </w:p>
    <w:p w:rsidR="00171C2D" w:rsidRPr="001E77EE" w:rsidRDefault="00171C2D" w:rsidP="00171C2D">
      <w:pPr>
        <w:ind w:firstLine="426"/>
        <w:jc w:val="both"/>
      </w:pPr>
      <w:r w:rsidRPr="001E77EE">
        <w:t xml:space="preserve">Котельная № 1 расположена в п. Плотниково обеспечивает потребителей  тепловой энергией для отопления и горячего водоснабжения по закрытой системе. В котельной установлены пять котлоагрегатов КВм – 2,0, один котлоагрегат  КВм -1,0, два дымососа ДН 11,2, два вентилятора ВЦ 6-28, два воздухоподогревателя ВП, четыре циклона ЦВ – В 400, насос сетевой Д 500-63 и подпиточный насос Д 200-36. </w:t>
      </w:r>
    </w:p>
    <w:p w:rsidR="00171C2D" w:rsidRPr="001E77EE" w:rsidRDefault="00171C2D" w:rsidP="00171C2D">
      <w:pPr>
        <w:ind w:firstLine="426"/>
        <w:jc w:val="both"/>
      </w:pPr>
      <w:r w:rsidRPr="001E77EE">
        <w:t>Система ГВС состоит из одного котлоагрегата КВм – 2,0 и одного котлоагрегата  КВм -1,0 два дымососа ДЕ 11,2, одного вентилятора ВЦ 6-28 № 10, одного воздухоподогревателя ВП, двух циклонов ЦВ – В 400, циркуляционного  насоса Д 200-36, насоса горячего водоснабжения КМ.</w:t>
      </w:r>
    </w:p>
    <w:p w:rsidR="00171C2D" w:rsidRPr="001E77EE" w:rsidRDefault="00171C2D" w:rsidP="00171C2D">
      <w:pPr>
        <w:ind w:firstLine="426"/>
        <w:jc w:val="both"/>
      </w:pPr>
      <w:r w:rsidRPr="001E77EE">
        <w:t xml:space="preserve">Котельная  №  2  Кадетского корпуса МЧС, обеспечивает потребителей тепловой энергией для отопления по открытой системе теплоснабжения. Система теплоснабжения включает в себя 4 котлоагрегата НР – 18, трёх дымососов ДН 10-1000 и двух насосов сетевых К-100-80-160. </w:t>
      </w:r>
    </w:p>
    <w:p w:rsidR="00171C2D" w:rsidRPr="001E77EE" w:rsidRDefault="00171C2D" w:rsidP="00171C2D">
      <w:pPr>
        <w:ind w:firstLine="426"/>
        <w:jc w:val="both"/>
      </w:pPr>
      <w:r w:rsidRPr="001E77EE">
        <w:t>Котельная №3 д. Колычево обеспечивает тепловой энергией бюджетные организации. Система теплоснабжения включает в себя два котлоагрегата НР – 18 и двух сетевых насосов  К -80-50-200.</w:t>
      </w:r>
    </w:p>
    <w:p w:rsidR="00171C2D" w:rsidRPr="001E77EE" w:rsidRDefault="00171C2D" w:rsidP="00171C2D">
      <w:pPr>
        <w:ind w:right="142" w:firstLine="426"/>
        <w:jc w:val="both"/>
      </w:pPr>
    </w:p>
    <w:p w:rsidR="00171C2D" w:rsidRPr="001E77EE" w:rsidRDefault="00171C2D" w:rsidP="00171C2D">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171C2D" w:rsidRPr="001E77EE" w:rsidRDefault="00171C2D" w:rsidP="00171C2D">
      <w:pPr>
        <w:ind w:right="142" w:firstLine="426"/>
        <w:jc w:val="both"/>
      </w:pPr>
      <w:proofErr w:type="gramStart"/>
      <w:r w:rsidRPr="001E77EE">
        <w:lastRenderedPageBreak/>
        <w:t>Материалы ООО «Плотниковский ТеплоВодСнаб»</w:t>
      </w:r>
      <w:r w:rsidRPr="001E77EE">
        <w:rPr>
          <w:b/>
        </w:rPr>
        <w:t xml:space="preserve"> </w:t>
      </w:r>
      <w:r w:rsidRPr="001E77EE">
        <w:t xml:space="preserve">по расчету тарифов на 2013 год по угольным котельным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656675">
        <w:t xml:space="preserve">РФ </w:t>
      </w:r>
      <w:r w:rsidRPr="001E77EE">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w:t>
      </w:r>
      <w:proofErr w:type="gramEnd"/>
      <w:r w:rsidRPr="001E77EE">
        <w:t xml:space="preserve">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171C2D" w:rsidRPr="001E77EE" w:rsidRDefault="00171C2D" w:rsidP="00171C2D">
      <w:pPr>
        <w:ind w:right="142" w:firstLine="426"/>
        <w:jc w:val="both"/>
      </w:pPr>
    </w:p>
    <w:p w:rsidR="00171C2D" w:rsidRPr="001E77EE" w:rsidRDefault="00171C2D" w:rsidP="00171C2D">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171C2D" w:rsidRPr="001E77EE" w:rsidRDefault="00171C2D" w:rsidP="00171C2D">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171C2D" w:rsidRPr="001E77EE" w:rsidRDefault="00171C2D" w:rsidP="00171C2D">
      <w:pPr>
        <w:ind w:right="142" w:firstLine="426"/>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Выборочная проверка бухгалтерской, статистической и иной документации осуществлялась исключительно с целью оценки достоверности представленной ООО «Плотниковский ТеплоВодСнаб»</w:t>
      </w:r>
      <w:r w:rsidRPr="001E77EE">
        <w:rPr>
          <w:b/>
        </w:rPr>
        <w:t xml:space="preserve"> </w:t>
      </w:r>
      <w:r w:rsidRPr="001E77EE">
        <w:t>информации для определения величины экономически обоснованных расходов по регулируемым РЭК КО видам деятельности на 2013 год.</w:t>
      </w:r>
    </w:p>
    <w:p w:rsidR="00171C2D" w:rsidRPr="001E77EE" w:rsidRDefault="00171C2D" w:rsidP="00171C2D">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171C2D" w:rsidRPr="001E77EE" w:rsidRDefault="00171C2D" w:rsidP="00171C2D">
      <w:pPr>
        <w:ind w:firstLine="426"/>
        <w:jc w:val="both"/>
      </w:pPr>
    </w:p>
    <w:p w:rsidR="00171C2D" w:rsidRPr="001E77EE" w:rsidRDefault="00171C2D" w:rsidP="00171C2D">
      <w:pPr>
        <w:ind w:firstLine="567"/>
        <w:jc w:val="center"/>
        <w:rPr>
          <w:b/>
          <w:u w:val="single"/>
        </w:rPr>
      </w:pPr>
      <w:r w:rsidRPr="001E77EE">
        <w:rPr>
          <w:b/>
          <w:u w:val="single"/>
        </w:rPr>
        <w:t>Оценка финансового состояния организации</w:t>
      </w:r>
    </w:p>
    <w:p w:rsidR="00171C2D" w:rsidRPr="001E77EE" w:rsidRDefault="00171C2D" w:rsidP="00171C2D">
      <w:pPr>
        <w:ind w:firstLine="426"/>
        <w:jc w:val="both"/>
      </w:pPr>
      <w:r w:rsidRPr="001E77EE">
        <w:t xml:space="preserve">Сравнительный анализ результатов деятельности предприятия за 2010 год не производился по причине того, что предприятие свою деятельность по регулируемому виду деятельности начало осуществлять с марта 2010 года и проработало неполный расчетный период (календарный год). Сравнительный анализ результатов деятельности предприятия за 2011 год отражен в приложении № 3 к экспертному заключению, а выводы по анализируемому периоду приведены далее по тексту. Следует отметить при этом, что финансовый результат деятельности предприятия в 2011 году показал убыток (согласно книге покупок и продаж). </w:t>
      </w:r>
    </w:p>
    <w:p w:rsidR="00171C2D" w:rsidRPr="001E77EE" w:rsidRDefault="00171C2D" w:rsidP="00171C2D">
      <w:pPr>
        <w:ind w:firstLine="426"/>
        <w:jc w:val="both"/>
      </w:pPr>
    </w:p>
    <w:p w:rsidR="00171C2D" w:rsidRPr="001E77EE" w:rsidRDefault="00171C2D" w:rsidP="00171C2D">
      <w:pPr>
        <w:ind w:firstLine="426"/>
        <w:jc w:val="center"/>
      </w:pPr>
      <w:r w:rsidRPr="001E77EE">
        <w:rPr>
          <w:b/>
          <w:u w:val="single"/>
        </w:rPr>
        <w:t>Анализ основных технико-экономических показателей</w:t>
      </w:r>
    </w:p>
    <w:p w:rsidR="00171C2D" w:rsidRPr="001E77EE" w:rsidRDefault="00171C2D" w:rsidP="00171C2D">
      <w:pPr>
        <w:ind w:firstLine="426"/>
        <w:jc w:val="both"/>
      </w:pPr>
      <w:r w:rsidRPr="001E77EE">
        <w:t>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предложений предприятия, подтвержденном договорными величинами, согласно представленных договоров теплоснабжения (приложения №1 и №2 к настоящему экспертному заключению).</w:t>
      </w:r>
    </w:p>
    <w:p w:rsidR="00171C2D" w:rsidRPr="001E77EE" w:rsidRDefault="00171C2D" w:rsidP="00171C2D">
      <w:pPr>
        <w:ind w:firstLine="426"/>
        <w:jc w:val="both"/>
      </w:pPr>
      <w:r w:rsidRPr="001E77EE">
        <w:t xml:space="preserve">Уровень потерь тепловой энергии при передаче по сетям, обслуживаемых предприятием и расхода тепловой энергии на собственные нужды котельной на 2013 год, приняты по экспертной оценке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171C2D" w:rsidRPr="001E77EE" w:rsidRDefault="00171C2D" w:rsidP="00171C2D">
      <w:pPr>
        <w:ind w:firstLine="426"/>
        <w:jc w:val="both"/>
      </w:pPr>
      <w:r w:rsidRPr="001E77EE">
        <w:lastRenderedPageBreak/>
        <w:t xml:space="preserve">Эксперты отмечают снижение в 2013 году плановых объемов нормативной выработки и полезного отпуска тепловой энергии на </w:t>
      </w:r>
      <w:r w:rsidRPr="001E77EE">
        <w:rPr>
          <w:b/>
          <w:i/>
        </w:rPr>
        <w:t xml:space="preserve">0,49 </w:t>
      </w:r>
      <w:r w:rsidRPr="001E77EE">
        <w:t>тыс. Гкал (или на -</w:t>
      </w:r>
      <w:r w:rsidRPr="001E77EE">
        <w:rPr>
          <w:b/>
          <w:i/>
        </w:rPr>
        <w:t>1,25</w:t>
      </w:r>
      <w:r w:rsidRPr="001E77EE">
        <w:t xml:space="preserve">%) и </w:t>
      </w:r>
      <w:r w:rsidRPr="001E77EE">
        <w:rPr>
          <w:b/>
          <w:i/>
        </w:rPr>
        <w:t xml:space="preserve">0,49 </w:t>
      </w:r>
      <w:r w:rsidRPr="001E77EE">
        <w:t>тыс. Гкал (или на -</w:t>
      </w:r>
      <w:r w:rsidRPr="001E77EE">
        <w:rPr>
          <w:b/>
          <w:i/>
        </w:rPr>
        <w:t>1,56</w:t>
      </w:r>
      <w:r w:rsidRPr="001E77EE">
        <w:t xml:space="preserve">%) соответственно. Данное обстоятельство обусловлено как уточнением объемов тепловой энергии со стороны подключенных потребителей, так и изменением с сторону снижения объемов потерь в сетях на 2013 год на </w:t>
      </w:r>
      <w:r w:rsidRPr="001E77EE">
        <w:rPr>
          <w:b/>
          <w:i/>
        </w:rPr>
        <w:t xml:space="preserve">0,02 </w:t>
      </w:r>
      <w:r w:rsidRPr="001E77EE">
        <w:t>тыс. Гкал (или на -</w:t>
      </w:r>
      <w:r w:rsidRPr="001E77EE">
        <w:rPr>
          <w:b/>
          <w:i/>
        </w:rPr>
        <w:t>0,26</w:t>
      </w:r>
      <w:r w:rsidRPr="001E77EE">
        <w:t xml:space="preserve">%). </w:t>
      </w:r>
    </w:p>
    <w:p w:rsidR="00171C2D" w:rsidRPr="001E77EE" w:rsidRDefault="00171C2D" w:rsidP="00171C2D">
      <w:pPr>
        <w:ind w:firstLine="426"/>
        <w:jc w:val="both"/>
      </w:pPr>
    </w:p>
    <w:p w:rsidR="00171C2D" w:rsidRPr="001E77EE" w:rsidRDefault="00171C2D" w:rsidP="00171C2D">
      <w:pPr>
        <w:ind w:firstLine="567"/>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171C2D" w:rsidRPr="001E77EE" w:rsidRDefault="00171C2D" w:rsidP="00171C2D">
      <w:pPr>
        <w:ind w:firstLine="426"/>
        <w:jc w:val="both"/>
      </w:pPr>
      <w:proofErr w:type="gramStart"/>
      <w:r w:rsidRPr="001E77EE">
        <w:t>На основе проведенного анализа представленных документов, экспертами осуществлена календарная разбивка уровня тарифов на тепловую энергию для ООО «Плотниковский ТеплоВодСнаб» на 2013 год, в соответствии с требованиями, установленными Приказом ФСТ Р</w:t>
      </w:r>
      <w:r w:rsidR="00656675">
        <w:t>оссии</w:t>
      </w:r>
      <w:r w:rsidRPr="001E77EE">
        <w:t xml:space="preserve"> от 09.10.2012 года № 231-э/4 «Об установлении предельных максимальных уровней тарифов на тепловую энергию и теплоноситель, поставляемую теплоснабжающими организациями потребителям, в среднем по субъектам Российской Федерации на 2013 год».</w:t>
      </w:r>
      <w:proofErr w:type="gramEnd"/>
      <w:r w:rsidRPr="001E77EE">
        <w:t xml:space="preserve"> При этом приняты следующие периоды календарной разбивки по установлению уровней тарифов на тепловую энергию на 2013 год:</w:t>
      </w:r>
    </w:p>
    <w:p w:rsidR="00171C2D" w:rsidRPr="001E77EE" w:rsidRDefault="00171C2D" w:rsidP="00171C2D">
      <w:pPr>
        <w:numPr>
          <w:ilvl w:val="0"/>
          <w:numId w:val="2"/>
        </w:numPr>
        <w:tabs>
          <w:tab w:val="clear" w:pos="786"/>
          <w:tab w:val="num" w:pos="1637"/>
        </w:tabs>
        <w:ind w:left="1637"/>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171C2D" w:rsidRPr="001E77EE" w:rsidRDefault="00171C2D" w:rsidP="00171C2D">
      <w:pPr>
        <w:numPr>
          <w:ilvl w:val="0"/>
          <w:numId w:val="2"/>
        </w:numPr>
        <w:tabs>
          <w:tab w:val="clear" w:pos="786"/>
          <w:tab w:val="num" w:pos="1637"/>
        </w:tabs>
        <w:ind w:left="1637"/>
        <w:jc w:val="both"/>
      </w:pPr>
      <w:r w:rsidRPr="001E77EE">
        <w:rPr>
          <w:shd w:val="clear" w:color="auto" w:fill="FFFFFF"/>
        </w:rPr>
        <w:t xml:space="preserve">с 01.07.2013 г. </w:t>
      </w:r>
    </w:p>
    <w:p w:rsidR="00171C2D" w:rsidRPr="001E77EE" w:rsidRDefault="00171C2D" w:rsidP="00171C2D">
      <w:pPr>
        <w:ind w:firstLine="426"/>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171C2D" w:rsidRPr="001E77EE" w:rsidRDefault="00171C2D" w:rsidP="00171C2D">
      <w:pPr>
        <w:ind w:firstLine="426"/>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171C2D" w:rsidRPr="001E77EE" w:rsidRDefault="00171C2D" w:rsidP="00171C2D">
      <w:pPr>
        <w:ind w:firstLine="567"/>
        <w:jc w:val="center"/>
        <w:rPr>
          <w:u w:val="single"/>
        </w:rPr>
      </w:pPr>
    </w:p>
    <w:p w:rsidR="00171C2D" w:rsidRPr="001E77EE" w:rsidRDefault="00171C2D" w:rsidP="00171C2D">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171C2D" w:rsidRPr="001E77EE" w:rsidRDefault="00171C2D" w:rsidP="00171C2D">
      <w:pPr>
        <w:ind w:firstLine="567"/>
        <w:jc w:val="both"/>
      </w:pPr>
      <w:r w:rsidRPr="001E77EE">
        <w:t>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w:t>
      </w:r>
      <w:r w:rsidR="00656675">
        <w:t>оссии</w:t>
      </w:r>
      <w:r w:rsidRPr="001E77EE">
        <w:t xml:space="preserve"> от 06.08.2004 </w:t>
      </w:r>
      <w:r w:rsidR="00656675">
        <w:t>№</w:t>
      </w:r>
      <w:r w:rsidRPr="001E77EE">
        <w:t xml:space="preserve"> 20-э/2 с учетом полного возврата теплоносителя в сеть. Разбор воды на ГВС (теплоноситель) потребители оплачивают теплоснабжающей организации дополнительно.</w:t>
      </w:r>
    </w:p>
    <w:p w:rsidR="00171C2D" w:rsidRPr="001E77EE" w:rsidRDefault="00171C2D" w:rsidP="00171C2D">
      <w:pPr>
        <w:ind w:firstLine="426"/>
        <w:jc w:val="both"/>
      </w:pPr>
      <w:r w:rsidRPr="001E77EE">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w:t>
      </w:r>
      <w:r w:rsidRPr="001E77EE">
        <w:rPr>
          <w:b/>
          <w:i/>
        </w:rPr>
        <w:t>21,19</w:t>
      </w:r>
      <w:r w:rsidRPr="001E77EE">
        <w:t xml:space="preserve"> тыс. м³ (потери в сетях – 7,82 тыс. м³, хозяйственно-питьевые нужды котельных – 2,63 тыс. м³, мокрое золо-шлакоудаление – 0,747 тыс. м³, нужды ХВО), объем стоков 12,62 тыс. м³ (стоки от хозяйственно-питьевых нужд котельных и промывки ХВО) в расчете на календарный год.  Расходы по периодам календарной разбивки приняты на следующем уровне (в расчете на год):</w:t>
      </w:r>
    </w:p>
    <w:p w:rsidR="00171C2D" w:rsidRPr="001E77EE" w:rsidRDefault="00171C2D" w:rsidP="00171C2D">
      <w:pPr>
        <w:jc w:val="both"/>
      </w:pPr>
      <w:r w:rsidRPr="001E77EE">
        <w:t xml:space="preserve">  </w:t>
      </w:r>
      <w:r w:rsidRPr="001E77EE">
        <w:tab/>
        <w:t xml:space="preserve"> -  с </w:t>
      </w:r>
      <w:r w:rsidRPr="001E77EE">
        <w:rPr>
          <w:b/>
        </w:rPr>
        <w:t xml:space="preserve">01.01.2013 </w:t>
      </w:r>
      <w:r w:rsidRPr="001E77EE">
        <w:t xml:space="preserve">г. – </w:t>
      </w:r>
      <w:r w:rsidRPr="001E77EE">
        <w:rPr>
          <w:b/>
          <w:i/>
        </w:rPr>
        <w:t>376,07</w:t>
      </w:r>
      <w:r w:rsidRPr="001E77EE">
        <w:t xml:space="preserve"> тыс. руб. Стоимость 1</w:t>
      </w:r>
      <w:r w:rsidR="00656675">
        <w:t xml:space="preserve"> </w:t>
      </w:r>
      <w:r w:rsidRPr="001E77EE">
        <w:t xml:space="preserve">м³ воды принята </w:t>
      </w:r>
      <w:proofErr w:type="gramStart"/>
      <w:r w:rsidRPr="001E77EE">
        <w:t>согласно Постановления</w:t>
      </w:r>
      <w:proofErr w:type="gramEnd"/>
      <w:r w:rsidRPr="001E77EE">
        <w:t xml:space="preserve"> департамента цен и тарифов Кемеровской области от 21 февраля 2012 года № 6 «Об установлении тарифов на питьевую воду, водоотведение  ООО «Плотниковский ТеплоВодСнаб» (Промышленновский район)» на 2012 год, в размере </w:t>
      </w:r>
      <w:r w:rsidRPr="001E77EE">
        <w:rPr>
          <w:b/>
        </w:rPr>
        <w:t>15,48</w:t>
      </w:r>
      <w:r w:rsidRPr="001E77EE">
        <w:t xml:space="preserve"> руб. м³ (НДС не облагается). Стоимость стоков принята по предложению предприятия – 3,81 руб. м³ (вывоз стоков с котельных осуществляется </w:t>
      </w:r>
      <w:proofErr w:type="gramStart"/>
      <w:r w:rsidRPr="001E77EE">
        <w:t>АС-машинами</w:t>
      </w:r>
      <w:proofErr w:type="gramEnd"/>
      <w:r w:rsidRPr="001E77EE">
        <w:t xml:space="preserve">). Расход </w:t>
      </w:r>
      <w:proofErr w:type="gramStart"/>
      <w:r w:rsidRPr="001E77EE">
        <w:t>технической соли, используемой для регенерации натрий-катионитовых фильтров системы ХВО принят</w:t>
      </w:r>
      <w:proofErr w:type="gramEnd"/>
      <w:r w:rsidRPr="001E77EE">
        <w:t xml:space="preserve"> по представленному техническому отчету (7,5 т). Цена на соль, рассчитана по представленным счетам -  фактурам за 2011 год с учетом индекса Минэкономразвития России на 2012 год по химической </w:t>
      </w:r>
      <w:r w:rsidRPr="001E77EE">
        <w:lastRenderedPageBreak/>
        <w:t>промышленности (102,4) и составила – 3141,63 руб./т (НДС не облагается)</w:t>
      </w:r>
      <w:r w:rsidR="00656675">
        <w:t>.</w:t>
      </w:r>
      <w:r w:rsidRPr="001E77EE">
        <w:t xml:space="preserve"> Стоимость реагентов составила 23,56 тыс. руб. </w:t>
      </w:r>
    </w:p>
    <w:p w:rsidR="00171C2D" w:rsidRPr="001E77EE" w:rsidRDefault="00171C2D" w:rsidP="00171C2D">
      <w:pPr>
        <w:ind w:firstLine="720"/>
        <w:jc w:val="both"/>
      </w:pPr>
      <w:proofErr w:type="gramStart"/>
      <w:r w:rsidRPr="001E77EE">
        <w:t xml:space="preserve">-   с </w:t>
      </w:r>
      <w:r w:rsidRPr="001E77EE">
        <w:rPr>
          <w:b/>
        </w:rPr>
        <w:t>01.07.2013</w:t>
      </w:r>
      <w:r w:rsidRPr="001E77EE">
        <w:t xml:space="preserve">г. – </w:t>
      </w:r>
      <w:r w:rsidRPr="001E77EE">
        <w:rPr>
          <w:b/>
          <w:i/>
        </w:rPr>
        <w:t xml:space="preserve">404,27 </w:t>
      </w:r>
      <w:r w:rsidRPr="001E77EE">
        <w:t xml:space="preserve"> тыс. руб. Стоимость 1</w:t>
      </w:r>
      <w:r w:rsidR="00656675">
        <w:t xml:space="preserve"> </w:t>
      </w:r>
      <w:r w:rsidRPr="001E77EE">
        <w:t>м³ воды рассчитана исходя из тарифов принятых в расчет в первом полугодии 2013 года с учетом индекса по приказу ФСТ Р</w:t>
      </w:r>
      <w:r w:rsidR="00656675">
        <w:t>оссии</w:t>
      </w:r>
      <w:r w:rsidRPr="001E77EE">
        <w:t xml:space="preserve"> от 25.10.2012 года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учетом календарной разбивки с 01.07.2013</w:t>
      </w:r>
      <w:proofErr w:type="gramEnd"/>
      <w:r w:rsidRPr="001E77EE">
        <w:t xml:space="preserve"> г.  – 7,5 % составляет - 16,64  руб. м³. К стоимости соли применен прогнозный индекс Минэкономразвития России на 2013 год по химической промышленности (106,9), что составило  – 3358,4 руб./т (НДС не облагается).</w:t>
      </w:r>
    </w:p>
    <w:p w:rsidR="00171C2D" w:rsidRPr="001E77EE" w:rsidRDefault="00171C2D" w:rsidP="00656675">
      <w:pPr>
        <w:ind w:firstLine="567"/>
        <w:jc w:val="both"/>
      </w:pPr>
      <w:r w:rsidRPr="001E77EE">
        <w:t xml:space="preserve">Корректировка по статье относительно предложений предприятия в сторону снижения составила </w:t>
      </w:r>
      <w:r w:rsidRPr="001E77EE">
        <w:rPr>
          <w:b/>
        </w:rPr>
        <w:t>708,72</w:t>
      </w:r>
      <w:r w:rsidRPr="001E77EE">
        <w:t xml:space="preserve"> тыс.руб. (декабрь 2013 года к декабрю 2012 года) в основном за счет снижения объема воды. </w:t>
      </w:r>
    </w:p>
    <w:p w:rsidR="00171C2D" w:rsidRPr="001E77EE" w:rsidRDefault="00171C2D" w:rsidP="00656675">
      <w:pPr>
        <w:ind w:firstLine="567"/>
        <w:jc w:val="both"/>
      </w:pPr>
      <w:r w:rsidRPr="001E77EE">
        <w:t xml:space="preserve">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 Данный тариф был установлен с 01.09.2012 г. на уровне 15,69 руб. м³. Для расчета тарифа на горячую воду на 2013 год экспертами был применен фактически сложившийся тариф на воду 15,48 руб. </w:t>
      </w:r>
      <w:proofErr w:type="gramStart"/>
      <w:r w:rsidRPr="001E77EE">
        <w:t>м</w:t>
      </w:r>
      <w:proofErr w:type="gramEnd"/>
      <w:r w:rsidRPr="001E77EE">
        <w:t>³, который меньше утвержденного на 2012 год.</w:t>
      </w:r>
    </w:p>
    <w:p w:rsidR="00171C2D" w:rsidRPr="001E77EE" w:rsidRDefault="00171C2D" w:rsidP="00171C2D">
      <w:pPr>
        <w:ind w:left="426"/>
        <w:jc w:val="center"/>
        <w:rPr>
          <w:b/>
          <w:u w:val="single"/>
        </w:rPr>
      </w:pPr>
    </w:p>
    <w:p w:rsidR="00171C2D" w:rsidRPr="001E77EE" w:rsidRDefault="00171C2D" w:rsidP="00171C2D">
      <w:pPr>
        <w:ind w:left="426"/>
        <w:jc w:val="center"/>
        <w:rPr>
          <w:b/>
          <w:u w:val="single"/>
        </w:rPr>
      </w:pPr>
      <w:r w:rsidRPr="001E77EE">
        <w:rPr>
          <w:b/>
          <w:u w:val="single"/>
        </w:rPr>
        <w:t>«Топливо на технологические цели с расходами по перевозке»</w:t>
      </w:r>
    </w:p>
    <w:p w:rsidR="00171C2D" w:rsidRPr="001E77EE" w:rsidRDefault="00171C2D" w:rsidP="00171C2D">
      <w:pPr>
        <w:ind w:firstLine="426"/>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котельных, в размере – </w:t>
      </w:r>
      <w:r w:rsidRPr="001E77EE">
        <w:rPr>
          <w:b/>
        </w:rPr>
        <w:t>225,16</w:t>
      </w:r>
      <w:r w:rsidRPr="001E77EE">
        <w:t xml:space="preserve"> кг. у.т./Гкал.</w:t>
      </w:r>
    </w:p>
    <w:p w:rsidR="00171C2D" w:rsidRPr="001E77EE" w:rsidRDefault="00171C2D" w:rsidP="00171C2D">
      <w:pPr>
        <w:ind w:firstLine="426"/>
        <w:jc w:val="both"/>
      </w:pPr>
      <w:r w:rsidRPr="001E77EE">
        <w:t xml:space="preserve">Расчетный объем натурального топлива – </w:t>
      </w:r>
      <w:r w:rsidRPr="001E77EE">
        <w:rPr>
          <w:b/>
        </w:rPr>
        <w:t xml:space="preserve">12198,25 </w:t>
      </w:r>
      <w:r w:rsidRPr="001E77EE">
        <w:t xml:space="preserve">т. при низшей рабочей теплоте сгорания – </w:t>
      </w:r>
      <w:r w:rsidRPr="001E77EE">
        <w:rPr>
          <w:b/>
        </w:rPr>
        <w:t>4900 ккал/кг</w:t>
      </w:r>
      <w:r w:rsidRPr="001E77EE">
        <w:t xml:space="preserve"> (согласно представленных сертификатов качества котельного топлива). Расходы по периодам календарной разбивки приняты на следующем уровне (в расчете на год):</w:t>
      </w:r>
    </w:p>
    <w:p w:rsidR="00171C2D" w:rsidRPr="001E77EE" w:rsidRDefault="00171C2D" w:rsidP="00171C2D">
      <w:pPr>
        <w:ind w:firstLine="709"/>
        <w:jc w:val="both"/>
      </w:pPr>
      <w:r w:rsidRPr="001E77EE">
        <w:t xml:space="preserve">-  с </w:t>
      </w:r>
      <w:r w:rsidRPr="001E77EE">
        <w:rPr>
          <w:b/>
        </w:rPr>
        <w:t>01.01.2013</w:t>
      </w:r>
      <w:r w:rsidRPr="001E77EE">
        <w:t xml:space="preserve">г. – </w:t>
      </w:r>
      <w:r w:rsidRPr="001E77EE">
        <w:rPr>
          <w:b/>
          <w:i/>
        </w:rPr>
        <w:t xml:space="preserve">19567,08 </w:t>
      </w:r>
      <w:r w:rsidRPr="001E77EE">
        <w:t xml:space="preserve">тыс. руб. в том числе стоимость натурального топлива </w:t>
      </w:r>
      <w:r w:rsidRPr="001E77EE">
        <w:rPr>
          <w:b/>
          <w:i/>
        </w:rPr>
        <w:t>13318,78</w:t>
      </w:r>
      <w:r w:rsidRPr="001E77EE">
        <w:t xml:space="preserve"> тыс. руб. Стоимость топлива сортомарки ДР и Гр, принята как средневзвешенная величина, рассчитанная на основании представленных счетов – фактур за 2012 год от разных поставщиков осуществляющих поставку угля для  ООО «Плотниковский ТеплоВодСнаб» - </w:t>
      </w:r>
      <w:r w:rsidRPr="001E77EE">
        <w:rPr>
          <w:b/>
        </w:rPr>
        <w:t>1078,00</w:t>
      </w:r>
      <w:r w:rsidRPr="001E77EE">
        <w:t xml:space="preserve"> руб./т (с НДС и без транспортных расходов).  Поставка топлива осуществляется от ОАО ХК «СДС-Уголь» железнодорожным транспортом на склад ООО «СЕЗ ЖКУ» по договору от 01.01.2012 г. № 079-ТУ (70%) и с угольного склада ОАО «Шахта «Заречная» г. Полысаево самовывоз (договор от 31.08.2012 г. б/н) (30%). </w:t>
      </w:r>
    </w:p>
    <w:p w:rsidR="00171C2D" w:rsidRPr="001E77EE" w:rsidRDefault="00171C2D" w:rsidP="00171C2D">
      <w:pPr>
        <w:ind w:firstLine="709"/>
        <w:jc w:val="both"/>
      </w:pPr>
      <w:r w:rsidRPr="001E77EE">
        <w:t xml:space="preserve">Расходы по доставке угля (70% от общего объема) железнодорожным транспортом приняты согласно реестру поступления угля за 2012 год, представленного предприятием (согласно счет – фактур) в размере </w:t>
      </w:r>
      <w:r w:rsidRPr="001E77EE">
        <w:rPr>
          <w:b/>
        </w:rPr>
        <w:t>329,45</w:t>
      </w:r>
      <w:r w:rsidRPr="001E77EE">
        <w:t xml:space="preserve"> руб./т (НДС не облагается) в расчете на сложившийся объем топлива. Стоимость услуг ООО «СЕЗ ЖКУ» по разгрузке, погрузке, хранению угля составила 827,23 тыс. руб. (46,87 руб./тн). В данной статье учтены расходы на буртовку топлива на котельных,  арендованным трактором в размере 338,5 тыс. руб.</w:t>
      </w:r>
    </w:p>
    <w:p w:rsidR="00171C2D" w:rsidRPr="001E77EE" w:rsidRDefault="00171C2D" w:rsidP="00171C2D">
      <w:pPr>
        <w:ind w:firstLine="709"/>
        <w:jc w:val="both"/>
      </w:pPr>
      <w:r w:rsidRPr="001E77EE">
        <w:t>Доставка угля с угольного склада ООО «СЕЗ ЖКУ» осуществляется двумя автомобилями «Камаз» грузоподъёмностью 7 тонн (транспорт арендован у КУМИ). Доставка рассчитана на основании калькуляции себестоимости машино-часа арендуемого транспорта без экипажа, времени доставки, и объема топлива (70%).</w:t>
      </w:r>
    </w:p>
    <w:p w:rsidR="00171C2D" w:rsidRPr="001E77EE" w:rsidRDefault="00171C2D" w:rsidP="00171C2D">
      <w:pPr>
        <w:ind w:firstLine="709"/>
        <w:jc w:val="both"/>
      </w:pPr>
      <w:r w:rsidRPr="001E77EE">
        <w:t>Поставка топлива с ОАО «Шахта «Заречная» осуществляется привлеченным транспортом: с ИП Глущенко Р.Е. по договору от 30.01.2012 года № 1, с ООО «</w:t>
      </w:r>
      <w:r w:rsidRPr="001E77EE">
        <w:rPr>
          <w:lang w:val="en-US"/>
        </w:rPr>
        <w:t>C</w:t>
      </w:r>
      <w:r w:rsidRPr="001E77EE">
        <w:t xml:space="preserve">-Комплект» по договору от </w:t>
      </w:r>
      <w:r w:rsidRPr="001E77EE">
        <w:lastRenderedPageBreak/>
        <w:t>10.01.2011 года №2 по цене 280,0 руб</w:t>
      </w:r>
      <w:proofErr w:type="gramStart"/>
      <w:r w:rsidRPr="001E77EE">
        <w:t>.т</w:t>
      </w:r>
      <w:proofErr w:type="gramEnd"/>
      <w:r w:rsidRPr="001E77EE">
        <w:t xml:space="preserve"> (НДС не облагается) на сумму 2148,29 тыс. руб. (порядка 30% от общего объема)</w:t>
      </w:r>
      <w:r w:rsidR="00656675">
        <w:t>.</w:t>
      </w:r>
    </w:p>
    <w:p w:rsidR="00171C2D" w:rsidRPr="001E77EE" w:rsidRDefault="00171C2D" w:rsidP="00171C2D">
      <w:pPr>
        <w:ind w:firstLine="709"/>
        <w:jc w:val="both"/>
      </w:pPr>
      <w:r w:rsidRPr="001E77EE">
        <w:t xml:space="preserve"> Стоимость комиссионного награждения ООО «СЕЗ ЖКУ» сложилась на уровне 9,83 руб./т. на сумму 85,02 тыс. руб. (70% от общего объема). По договору комиссии от 29.12.2011 г.</w:t>
      </w:r>
    </w:p>
    <w:p w:rsidR="00171C2D" w:rsidRPr="001E77EE" w:rsidRDefault="00171C2D" w:rsidP="00171C2D">
      <w:pPr>
        <w:ind w:firstLine="709"/>
        <w:jc w:val="both"/>
      </w:pPr>
      <w:r w:rsidRPr="001E77EE">
        <w:t xml:space="preserve">  -  с </w:t>
      </w:r>
      <w:r w:rsidRPr="001E77EE">
        <w:rPr>
          <w:b/>
        </w:rPr>
        <w:t>01.07.2013</w:t>
      </w:r>
      <w:r w:rsidRPr="001E77EE">
        <w:t xml:space="preserve">г. – </w:t>
      </w:r>
      <w:r w:rsidRPr="001E77EE">
        <w:rPr>
          <w:b/>
          <w:i/>
        </w:rPr>
        <w:t>20464,18</w:t>
      </w:r>
      <w:r w:rsidRPr="001E77EE">
        <w:t xml:space="preserve"> тыс. руб. в том числе стоимость натурального топлива </w:t>
      </w:r>
      <w:r w:rsidRPr="001E77EE">
        <w:rPr>
          <w:b/>
          <w:i/>
        </w:rPr>
        <w:t xml:space="preserve">13531,88 </w:t>
      </w:r>
      <w:r w:rsidRPr="001E77EE">
        <w:t>тыс. руб. Стоимость топлива принята на уровне, учтенном в расчете на первое полугодие 2013 года, с применением прогнозного индекса Минэкономразвития России на 2013 год на уголь энергетический – 101,6. Транспортные расходы и расходы по погрузке, приняты в расчет, исходя из цен используемых при расчете НВВ в первом полугодии 2013 года, с учетом индексов Минэкономразвития России на 2013 год  по  грузовому транспорту – 11,0%  (к  транспортным  расходам). Расходы на комиссионное вознаграждение приняты по предыдущему периоду с учетом ИПЦ Минэкономразвития России на 2013 год – 107,1.</w:t>
      </w:r>
    </w:p>
    <w:p w:rsidR="00171C2D" w:rsidRPr="001E77EE" w:rsidRDefault="00171C2D" w:rsidP="00171C2D">
      <w:pPr>
        <w:tabs>
          <w:tab w:val="left" w:pos="709"/>
        </w:tabs>
        <w:ind w:firstLine="426"/>
        <w:jc w:val="both"/>
      </w:pPr>
      <w:r w:rsidRPr="001E77EE">
        <w:t xml:space="preserve">Корректировка по статье относительно предложений предприятия в сторону снижения составила </w:t>
      </w:r>
      <w:r w:rsidRPr="001E77EE">
        <w:rPr>
          <w:b/>
        </w:rPr>
        <w:t>– 2434,72</w:t>
      </w:r>
      <w:r w:rsidRPr="001E77EE">
        <w:t xml:space="preserve"> тыс.руб. (декабрь 2013 года к декабрю 2012 года). </w:t>
      </w:r>
    </w:p>
    <w:p w:rsidR="00171C2D" w:rsidRPr="001E77EE" w:rsidRDefault="00171C2D" w:rsidP="00171C2D">
      <w:pPr>
        <w:tabs>
          <w:tab w:val="left" w:pos="1134"/>
        </w:tabs>
        <w:jc w:val="both"/>
      </w:pPr>
    </w:p>
    <w:p w:rsidR="00171C2D" w:rsidRPr="001E77EE" w:rsidRDefault="00171C2D" w:rsidP="00171C2D">
      <w:pPr>
        <w:tabs>
          <w:tab w:val="left" w:pos="1134"/>
        </w:tabs>
        <w:ind w:left="567"/>
        <w:jc w:val="center"/>
        <w:rPr>
          <w:b/>
          <w:u w:val="single"/>
        </w:rPr>
      </w:pPr>
      <w:r w:rsidRPr="001E77EE">
        <w:rPr>
          <w:b/>
          <w:u w:val="single"/>
        </w:rPr>
        <w:t>«Электроэнергия»</w:t>
      </w:r>
    </w:p>
    <w:p w:rsidR="00171C2D" w:rsidRPr="001E77EE" w:rsidRDefault="00171C2D" w:rsidP="00171C2D">
      <w:pPr>
        <w:tabs>
          <w:tab w:val="left" w:pos="709"/>
          <w:tab w:val="left" w:pos="993"/>
        </w:tabs>
        <w:jc w:val="both"/>
      </w:pPr>
      <w:r w:rsidRPr="001E77EE">
        <w:tab/>
        <w:t xml:space="preserve">При расчете количества электроэнергии на 2013 год, требуемой при производстве тепловой энергии, принят уровень предложения предприятия в размере </w:t>
      </w:r>
      <w:r w:rsidRPr="001E77EE">
        <w:rPr>
          <w:b/>
          <w:i/>
        </w:rPr>
        <w:t>2028,3</w:t>
      </w:r>
      <w:r w:rsidRPr="001E77EE">
        <w:t xml:space="preserve"> тыс. кВтч. При расчете количества электроэнергии на 2012 год, требуемой при производстве тепловой энергии, принято расчетное значение с учетом фактически работающего электрооборудования и коэффициента полезного использования. Снижение расхода электроэнергии по сравнению с 2012 годом составило </w:t>
      </w:r>
      <w:r w:rsidRPr="001E77EE">
        <w:rPr>
          <w:b/>
          <w:i/>
        </w:rPr>
        <w:t>283,0</w:t>
      </w:r>
      <w:r w:rsidRPr="001E77EE">
        <w:t xml:space="preserve"> тыс. кВтч.</w:t>
      </w:r>
    </w:p>
    <w:p w:rsidR="00171C2D" w:rsidRPr="001E77EE" w:rsidRDefault="00171C2D" w:rsidP="00171C2D">
      <w:pPr>
        <w:tabs>
          <w:tab w:val="left" w:pos="709"/>
          <w:tab w:val="left" w:pos="993"/>
        </w:tabs>
        <w:jc w:val="both"/>
      </w:pPr>
      <w:r w:rsidRPr="001E77EE">
        <w:tab/>
        <w:t>Расходы по периодам календарной разбивки приняты на следующем уровне (в расчете на год):</w:t>
      </w:r>
    </w:p>
    <w:p w:rsidR="00171C2D" w:rsidRPr="001E77EE" w:rsidRDefault="00171C2D" w:rsidP="00171C2D">
      <w:pPr>
        <w:tabs>
          <w:tab w:val="left" w:pos="709"/>
        </w:tabs>
        <w:jc w:val="both"/>
      </w:pPr>
      <w:r w:rsidRPr="001E77EE">
        <w:tab/>
        <w:t xml:space="preserve">-  с </w:t>
      </w:r>
      <w:r w:rsidRPr="001E77EE">
        <w:rPr>
          <w:b/>
        </w:rPr>
        <w:t>01.01.2013</w:t>
      </w:r>
      <w:r w:rsidRPr="001E77EE">
        <w:t xml:space="preserve">г. – </w:t>
      </w:r>
      <w:r w:rsidRPr="001E77EE">
        <w:rPr>
          <w:b/>
          <w:i/>
        </w:rPr>
        <w:t>5741,86</w:t>
      </w:r>
      <w:r w:rsidRPr="001E77EE">
        <w:t xml:space="preserve"> тыс.</w:t>
      </w:r>
      <w:r w:rsidR="00656675">
        <w:t xml:space="preserve"> </w:t>
      </w:r>
      <w:r w:rsidRPr="001E77EE">
        <w:t>руб. Стоимость электроэнергии, по уровню напряжения (НН) и (СН</w:t>
      </w:r>
      <w:proofErr w:type="gramStart"/>
      <w:r w:rsidRPr="001E77EE">
        <w:t>2</w:t>
      </w:r>
      <w:proofErr w:type="gramEnd"/>
      <w:r w:rsidRPr="001E77EE">
        <w:t>), принята средневзвешенная величина, рассчитанная на основании представленных счетов – фактур за 2012 год в размере 2,8308  руб.</w:t>
      </w:r>
      <w:r w:rsidR="00656675">
        <w:t xml:space="preserve"> </w:t>
      </w:r>
      <w:r w:rsidRPr="001E77EE">
        <w:t>кВтч (с НДС). Поставку электрической энергии осуществляет ОАО «Кузбассэнергосбыт» (договор № 2594 Э от 07.08.2010 г.) и ООО «Кузбасская электросбытовая компания» (договор от 01.04.2010 года № 364). Котельные №2 МЧС и №1 п. Плотниково работают на уровне напряжения СН2, котельная №3 д. Колычево и Тепловой пункт на уровне напряжения НН.</w:t>
      </w:r>
    </w:p>
    <w:p w:rsidR="00171C2D" w:rsidRPr="001E77EE" w:rsidRDefault="00171C2D" w:rsidP="00171C2D">
      <w:pPr>
        <w:tabs>
          <w:tab w:val="left" w:pos="709"/>
        </w:tabs>
        <w:jc w:val="both"/>
      </w:pPr>
      <w:r w:rsidRPr="001E77EE">
        <w:t xml:space="preserve">           -  с </w:t>
      </w:r>
      <w:r w:rsidRPr="001E77EE">
        <w:rPr>
          <w:b/>
        </w:rPr>
        <w:t>01.07.2013</w:t>
      </w:r>
      <w:r w:rsidRPr="001E77EE">
        <w:t xml:space="preserve">г. – </w:t>
      </w:r>
      <w:r w:rsidRPr="001E77EE">
        <w:rPr>
          <w:b/>
          <w:i/>
        </w:rPr>
        <w:t>6430,88</w:t>
      </w:r>
      <w:r w:rsidRPr="001E77EE">
        <w:t xml:space="preserve"> тыс. руб. Стоимость электроэнергии, по уровню напряжения (НН) и (СН</w:t>
      </w:r>
      <w:proofErr w:type="gramStart"/>
      <w:r w:rsidRPr="001E77EE">
        <w:t>2</w:t>
      </w:r>
      <w:proofErr w:type="gramEnd"/>
      <w:r w:rsidRPr="001E77EE">
        <w:t>) принята по предыдущему периоду календарной разбивки с применением прогнозного индекса ФСТ России на электроэнергию – 112,00 %</w:t>
      </w:r>
      <w:r w:rsidR="00656675">
        <w:t>.</w:t>
      </w:r>
      <w:r w:rsidRPr="001E77EE">
        <w:t xml:space="preserve"> </w:t>
      </w:r>
    </w:p>
    <w:p w:rsidR="00171C2D" w:rsidRPr="001E77EE" w:rsidRDefault="00171C2D" w:rsidP="00171C2D">
      <w:pPr>
        <w:tabs>
          <w:tab w:val="left" w:pos="709"/>
          <w:tab w:val="left" w:pos="1134"/>
        </w:tabs>
        <w:jc w:val="both"/>
      </w:pPr>
      <w:r w:rsidRPr="001E77EE">
        <w:tab/>
        <w:t xml:space="preserve">Корректировка по статье относительно предложений предприятия в сторону увеличения составила </w:t>
      </w:r>
      <w:r w:rsidRPr="001E77EE">
        <w:rPr>
          <w:b/>
        </w:rPr>
        <w:t>– 94,69</w:t>
      </w:r>
      <w:r w:rsidRPr="001E77EE">
        <w:t xml:space="preserve"> тыс. руб. (декабрь 2013 года к декабрю 2012 года).</w:t>
      </w:r>
    </w:p>
    <w:p w:rsidR="00171C2D" w:rsidRPr="001E77EE" w:rsidRDefault="00171C2D" w:rsidP="00171C2D">
      <w:pPr>
        <w:tabs>
          <w:tab w:val="left" w:pos="1134"/>
        </w:tabs>
        <w:ind w:left="426"/>
        <w:jc w:val="both"/>
      </w:pPr>
    </w:p>
    <w:p w:rsidR="00171C2D" w:rsidRPr="001E77EE" w:rsidRDefault="00171C2D" w:rsidP="00171C2D">
      <w:pPr>
        <w:tabs>
          <w:tab w:val="left" w:pos="1134"/>
        </w:tabs>
        <w:ind w:left="426"/>
        <w:jc w:val="center"/>
        <w:rPr>
          <w:b/>
          <w:u w:val="single"/>
        </w:rPr>
      </w:pPr>
      <w:r w:rsidRPr="001E77EE">
        <w:rPr>
          <w:b/>
          <w:u w:val="single"/>
        </w:rPr>
        <w:t>«Затраты на оплату труда»</w:t>
      </w:r>
    </w:p>
    <w:p w:rsidR="00171C2D" w:rsidRPr="001E77EE" w:rsidRDefault="00171C2D" w:rsidP="00171C2D">
      <w:pPr>
        <w:numPr>
          <w:ilvl w:val="0"/>
          <w:numId w:val="3"/>
        </w:numPr>
        <w:tabs>
          <w:tab w:val="clear" w:pos="360"/>
          <w:tab w:val="num" w:pos="0"/>
          <w:tab w:val="left" w:pos="1134"/>
          <w:tab w:val="num" w:pos="4472"/>
        </w:tabs>
        <w:ind w:left="0" w:firstLine="709"/>
        <w:jc w:val="both"/>
      </w:pPr>
      <w:r w:rsidRPr="001E77EE">
        <w:t xml:space="preserve">Предприятием заявлены расходы по статье ФОТ и ЕСН на уровне 11046,75 тыс. руб. и 3336,12 тыс. руб. соответственно. Средний уровень заработной платы ППП и АУП (80  человек по штатному расписанию на 2012 год) составил </w:t>
      </w:r>
      <w:r w:rsidRPr="001E77EE">
        <w:rPr>
          <w:b/>
        </w:rPr>
        <w:t xml:space="preserve">11507,00 </w:t>
      </w:r>
      <w:r w:rsidRPr="001E77EE">
        <w:t xml:space="preserve"> руб./мес.</w:t>
      </w:r>
    </w:p>
    <w:p w:rsidR="00171C2D" w:rsidRPr="001E77EE" w:rsidRDefault="00171C2D" w:rsidP="00171C2D">
      <w:pPr>
        <w:tabs>
          <w:tab w:val="left" w:pos="1134"/>
        </w:tabs>
        <w:ind w:firstLine="426"/>
        <w:jc w:val="both"/>
      </w:pPr>
      <w:r w:rsidRPr="001E77EE">
        <w:t>Экспертами расходы по статье приняты с учетом календарной разбивки на следующем уровне (в расчете на год):</w:t>
      </w:r>
    </w:p>
    <w:p w:rsidR="00171C2D" w:rsidRPr="001E77EE" w:rsidRDefault="00171C2D" w:rsidP="00171C2D">
      <w:pPr>
        <w:numPr>
          <w:ilvl w:val="0"/>
          <w:numId w:val="3"/>
        </w:numPr>
        <w:tabs>
          <w:tab w:val="clear" w:pos="360"/>
          <w:tab w:val="num" w:pos="0"/>
          <w:tab w:val="left" w:pos="1134"/>
          <w:tab w:val="num" w:pos="4472"/>
        </w:tabs>
        <w:ind w:left="0" w:firstLine="709"/>
        <w:jc w:val="both"/>
      </w:pPr>
      <w:r w:rsidRPr="001E77EE">
        <w:t xml:space="preserve">с </w:t>
      </w:r>
      <w:r w:rsidRPr="001E77EE">
        <w:rPr>
          <w:b/>
        </w:rPr>
        <w:t>01.01.2013</w:t>
      </w:r>
      <w:r w:rsidRPr="001E77EE">
        <w:t xml:space="preserve">г. – </w:t>
      </w:r>
      <w:r w:rsidRPr="001E77EE">
        <w:rPr>
          <w:b/>
        </w:rPr>
        <w:t>9975,07</w:t>
      </w:r>
      <w:r w:rsidRPr="001E77EE">
        <w:t xml:space="preserve"> тыс. руб. ФОТ принят согласно представленного и утвержденного руководителем штатного расписания предприятия на 2012 год при численности ППП котельных – 70,5 человек и численности АУП – 8,38 единицы (численность АУП принята в доле (88,2%) относимой на тепловую энергию – пропорционально выручке по учетной политике предприятия. Отчисления на  социальные нужды  рассчитаны  на основании Федерального закона от 24.07.2009 №212 – ФЗ (30%) + 0,2% - страхование от несчастных случаев  - </w:t>
      </w:r>
      <w:r w:rsidRPr="001E77EE">
        <w:rPr>
          <w:b/>
        </w:rPr>
        <w:t xml:space="preserve">3012,47 </w:t>
      </w:r>
      <w:r w:rsidRPr="001E77EE">
        <w:t xml:space="preserve"> тыс. руб. Средний уровень заработной платы ППП (78,88  единиц) составит </w:t>
      </w:r>
      <w:r w:rsidRPr="001E77EE">
        <w:rPr>
          <w:b/>
        </w:rPr>
        <w:t xml:space="preserve">10538,40 </w:t>
      </w:r>
      <w:r w:rsidRPr="001E77EE">
        <w:t xml:space="preserve"> руб./мес.</w:t>
      </w:r>
    </w:p>
    <w:p w:rsidR="00171C2D" w:rsidRPr="001E77EE" w:rsidRDefault="00171C2D" w:rsidP="00171C2D">
      <w:pPr>
        <w:tabs>
          <w:tab w:val="left" w:pos="1134"/>
        </w:tabs>
        <w:jc w:val="both"/>
      </w:pPr>
      <w:r w:rsidRPr="001E77EE">
        <w:lastRenderedPageBreak/>
        <w:t xml:space="preserve">          -   с </w:t>
      </w:r>
      <w:r w:rsidRPr="001E77EE">
        <w:rPr>
          <w:b/>
        </w:rPr>
        <w:t>01.07.2013</w:t>
      </w:r>
      <w:r w:rsidRPr="001E77EE">
        <w:t xml:space="preserve">г. – </w:t>
      </w:r>
      <w:r w:rsidRPr="001E77EE">
        <w:rPr>
          <w:b/>
          <w:i/>
        </w:rPr>
        <w:t>10683,30</w:t>
      </w:r>
      <w:r w:rsidRPr="001E77EE">
        <w:t xml:space="preserve"> тыс. руб. ФОТ принят по предыдущему периоду календарной разбивки с применением прогнозного ИПЦ Минэкономразвития России – 107,1. Отчисления на  социальные нужды  рассчитаны  на основании Федерального закона от 24.07.2009 №212 – ФЗ (30%) + 0,2% - страхование от несчастных случаев  - </w:t>
      </w:r>
      <w:r w:rsidRPr="001E77EE">
        <w:rPr>
          <w:b/>
        </w:rPr>
        <w:t xml:space="preserve">3226,36 </w:t>
      </w:r>
      <w:r w:rsidRPr="001E77EE">
        <w:t xml:space="preserve"> тыс. руб. Средний уровень заработной платы ППП (78,88  единиц) составит </w:t>
      </w:r>
      <w:r w:rsidRPr="001E77EE">
        <w:rPr>
          <w:b/>
        </w:rPr>
        <w:t xml:space="preserve">11286,6 </w:t>
      </w:r>
      <w:r w:rsidRPr="001E77EE">
        <w:t xml:space="preserve"> руб./мес.</w:t>
      </w:r>
    </w:p>
    <w:p w:rsidR="00171C2D" w:rsidRPr="001E77EE" w:rsidRDefault="00171C2D" w:rsidP="00171C2D">
      <w:pPr>
        <w:tabs>
          <w:tab w:val="left" w:pos="1134"/>
        </w:tabs>
        <w:jc w:val="both"/>
      </w:pPr>
      <w:r w:rsidRPr="001E77EE">
        <w:tab/>
        <w:t xml:space="preserve">Корректировка по статье ФОТ и ЕСН относительно предложений предприятия в сторону снижения составила </w:t>
      </w:r>
      <w:r w:rsidRPr="001E77EE">
        <w:rPr>
          <w:b/>
        </w:rPr>
        <w:t>– 363,45</w:t>
      </w:r>
      <w:r w:rsidRPr="001E77EE">
        <w:t xml:space="preserve"> тыс.руб. и </w:t>
      </w:r>
      <w:r w:rsidRPr="001E77EE">
        <w:rPr>
          <w:b/>
        </w:rPr>
        <w:t>109,76</w:t>
      </w:r>
      <w:r w:rsidRPr="001E77EE">
        <w:t xml:space="preserve"> тыс.руб. соответственно (декабрь 2013 года к декабрю 2012 года).</w:t>
      </w:r>
    </w:p>
    <w:p w:rsidR="00171C2D" w:rsidRPr="001E77EE" w:rsidRDefault="00171C2D" w:rsidP="00171C2D">
      <w:pPr>
        <w:tabs>
          <w:tab w:val="left" w:pos="1134"/>
        </w:tabs>
        <w:jc w:val="center"/>
        <w:rPr>
          <w:b/>
          <w:u w:val="single"/>
        </w:rPr>
      </w:pPr>
    </w:p>
    <w:p w:rsidR="00171C2D" w:rsidRPr="001E77EE" w:rsidRDefault="00171C2D" w:rsidP="00171C2D">
      <w:pPr>
        <w:tabs>
          <w:tab w:val="left" w:pos="1134"/>
        </w:tabs>
        <w:jc w:val="center"/>
        <w:rPr>
          <w:b/>
          <w:u w:val="single"/>
        </w:rPr>
      </w:pPr>
      <w:r w:rsidRPr="001E77EE">
        <w:rPr>
          <w:b/>
          <w:u w:val="single"/>
        </w:rPr>
        <w:t>«Аренда основных средств»</w:t>
      </w:r>
    </w:p>
    <w:p w:rsidR="00171C2D" w:rsidRPr="001E77EE" w:rsidRDefault="00171C2D" w:rsidP="00171C2D">
      <w:pPr>
        <w:tabs>
          <w:tab w:val="left" w:pos="1134"/>
        </w:tabs>
        <w:ind w:firstLine="426"/>
        <w:jc w:val="both"/>
      </w:pPr>
      <w:r w:rsidRPr="001E77EE">
        <w:t xml:space="preserve">Предприятием заявлены расходы по статье на уровне </w:t>
      </w:r>
      <w:r w:rsidRPr="001E77EE">
        <w:rPr>
          <w:b/>
        </w:rPr>
        <w:t>965,24</w:t>
      </w:r>
      <w:r w:rsidRPr="001E77EE">
        <w:t xml:space="preserve"> тыс. руб.</w:t>
      </w:r>
    </w:p>
    <w:p w:rsidR="00171C2D" w:rsidRPr="001E77EE" w:rsidRDefault="00171C2D" w:rsidP="00171C2D">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71C2D" w:rsidRPr="001E77EE" w:rsidRDefault="00171C2D" w:rsidP="00171C2D">
      <w:pPr>
        <w:numPr>
          <w:ilvl w:val="0"/>
          <w:numId w:val="3"/>
        </w:numPr>
        <w:tabs>
          <w:tab w:val="clear" w:pos="360"/>
          <w:tab w:val="num" w:pos="0"/>
          <w:tab w:val="left" w:pos="1134"/>
          <w:tab w:val="num" w:pos="4472"/>
        </w:tabs>
        <w:ind w:left="0" w:firstLine="709"/>
        <w:jc w:val="both"/>
      </w:pPr>
      <w:r w:rsidRPr="001E77EE">
        <w:t xml:space="preserve">с </w:t>
      </w:r>
      <w:r w:rsidRPr="001E77EE">
        <w:rPr>
          <w:b/>
        </w:rPr>
        <w:t>01.01.2013</w:t>
      </w:r>
      <w:r w:rsidRPr="001E77EE">
        <w:t xml:space="preserve">г. – </w:t>
      </w:r>
      <w:r w:rsidRPr="001E77EE">
        <w:rPr>
          <w:b/>
        </w:rPr>
        <w:t>965,24</w:t>
      </w:r>
      <w:r w:rsidRPr="001E77EE">
        <w:t xml:space="preserve"> тыс. руб. Затраты по статье рассчитаны по представленному договору аренды имущества, находящегося в  муниципальной собственности Плотниковского сельского поселения от 28.11.2011 г. № 9 в доле относимой на производство тепловой энергии.</w:t>
      </w:r>
    </w:p>
    <w:p w:rsidR="00171C2D" w:rsidRPr="001E77EE" w:rsidRDefault="00171C2D" w:rsidP="00171C2D">
      <w:pPr>
        <w:tabs>
          <w:tab w:val="left" w:pos="709"/>
        </w:tabs>
        <w:ind w:firstLine="426"/>
        <w:jc w:val="both"/>
      </w:pPr>
      <w:r w:rsidRPr="001E77EE">
        <w:t xml:space="preserve">    -   с </w:t>
      </w:r>
      <w:r w:rsidRPr="001E77EE">
        <w:rPr>
          <w:b/>
        </w:rPr>
        <w:t>01.07.2013</w:t>
      </w:r>
      <w:r w:rsidRPr="001E77EE">
        <w:t>г. –  Затраты по статье приняты на неизменном уровне.</w:t>
      </w:r>
    </w:p>
    <w:p w:rsidR="00171C2D" w:rsidRPr="001E77EE" w:rsidRDefault="00171C2D" w:rsidP="00656675">
      <w:pPr>
        <w:tabs>
          <w:tab w:val="left" w:pos="709"/>
        </w:tabs>
        <w:ind w:firstLine="426"/>
        <w:jc w:val="both"/>
      </w:pPr>
      <w:r w:rsidRPr="001E77EE">
        <w:t xml:space="preserve"> </w:t>
      </w:r>
    </w:p>
    <w:p w:rsidR="00171C2D" w:rsidRPr="001E77EE" w:rsidRDefault="00171C2D" w:rsidP="00171C2D">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171C2D" w:rsidRPr="001E77EE" w:rsidRDefault="00171C2D" w:rsidP="00171C2D">
      <w:pPr>
        <w:tabs>
          <w:tab w:val="left" w:pos="1134"/>
        </w:tabs>
        <w:ind w:firstLine="426"/>
        <w:jc w:val="both"/>
      </w:pPr>
      <w:r w:rsidRPr="001E77EE">
        <w:t xml:space="preserve">Предприятием заявлены расходы по статье на уровне </w:t>
      </w:r>
      <w:r w:rsidRPr="001E77EE">
        <w:rPr>
          <w:b/>
        </w:rPr>
        <w:t>2100,19</w:t>
      </w:r>
      <w:r w:rsidRPr="001E77EE">
        <w:t xml:space="preserve"> тыс. руб. Расходы включают стоимость ремонта аккумулирующих баков, замена теплосети по ул. Юбилейная от ТК 2 до ТК 17, ревизию и ремонт котельного и вспомогательного оборудования котельных и тепловых сетей. Уровень затрат на 2013 год по статье согласован с администрацией Плотниковской сельской территории.</w:t>
      </w:r>
    </w:p>
    <w:p w:rsidR="00171C2D" w:rsidRPr="001E77EE" w:rsidRDefault="00171C2D" w:rsidP="00171C2D">
      <w:pPr>
        <w:tabs>
          <w:tab w:val="left" w:pos="426"/>
          <w:tab w:val="left" w:pos="567"/>
        </w:tabs>
        <w:ind w:firstLine="426"/>
        <w:jc w:val="both"/>
      </w:pPr>
      <w:r w:rsidRPr="001E77EE">
        <w:t>Расходы по статье приняты с учетом календарной разбивки на следующем уровне (в расчете на год):</w:t>
      </w:r>
    </w:p>
    <w:p w:rsidR="00171C2D" w:rsidRPr="001E77EE" w:rsidRDefault="00171C2D" w:rsidP="00171C2D">
      <w:pPr>
        <w:numPr>
          <w:ilvl w:val="0"/>
          <w:numId w:val="3"/>
        </w:numPr>
        <w:tabs>
          <w:tab w:val="clear" w:pos="360"/>
          <w:tab w:val="num" w:pos="0"/>
          <w:tab w:val="left" w:pos="1134"/>
          <w:tab w:val="num" w:pos="4472"/>
        </w:tabs>
        <w:ind w:left="0" w:firstLine="709"/>
        <w:jc w:val="both"/>
      </w:pPr>
      <w:r w:rsidRPr="001E77EE">
        <w:t xml:space="preserve">с  </w:t>
      </w:r>
      <w:r w:rsidRPr="001E77EE">
        <w:rPr>
          <w:b/>
        </w:rPr>
        <w:t>01.01.2013</w:t>
      </w:r>
      <w:r w:rsidRPr="001E77EE">
        <w:t xml:space="preserve">г. – </w:t>
      </w:r>
      <w:r w:rsidRPr="001E77EE">
        <w:rPr>
          <w:b/>
        </w:rPr>
        <w:t xml:space="preserve">1712,53 </w:t>
      </w:r>
      <w:r w:rsidRPr="001E77EE">
        <w:t xml:space="preserve">тыс. руб. Экспертами скорректированы представленные локальные сметы на ремонт аккумулирующих баков и замену теплосети по ул. Юбилейная от ТК 2 до ТК 17. В данных сметах неверно применен коэффициент перевода стоимости материалов базового периода к текущему.  </w:t>
      </w:r>
    </w:p>
    <w:p w:rsidR="00171C2D" w:rsidRPr="001E77EE" w:rsidRDefault="00171C2D" w:rsidP="00171C2D">
      <w:pPr>
        <w:tabs>
          <w:tab w:val="left" w:pos="709"/>
        </w:tabs>
        <w:ind w:firstLine="426"/>
        <w:jc w:val="both"/>
      </w:pPr>
      <w:r w:rsidRPr="001E77EE">
        <w:t xml:space="preserve">    -   с     </w:t>
      </w:r>
      <w:r w:rsidRPr="001E77EE">
        <w:rPr>
          <w:b/>
        </w:rPr>
        <w:t>01.07.2013</w:t>
      </w:r>
      <w:r w:rsidRPr="001E77EE">
        <w:t xml:space="preserve">г. –  </w:t>
      </w:r>
      <w:r w:rsidRPr="001E77EE">
        <w:rPr>
          <w:b/>
        </w:rPr>
        <w:t xml:space="preserve">1767,33 </w:t>
      </w:r>
      <w:r w:rsidRPr="001E77EE">
        <w:t>тыс. руб. Затраты по статье приняты на уровне предыдущего периода с учетом прогнозного ИПЦ промышленной продукции – 103,2.</w:t>
      </w:r>
    </w:p>
    <w:p w:rsidR="00171C2D" w:rsidRPr="001E77EE" w:rsidRDefault="00171C2D" w:rsidP="00171C2D">
      <w:pPr>
        <w:tabs>
          <w:tab w:val="left" w:pos="426"/>
        </w:tabs>
        <w:jc w:val="both"/>
      </w:pPr>
      <w:r w:rsidRPr="001E77EE">
        <w:tab/>
        <w:t xml:space="preserve">Корректировка по статье относительно предложений предприятия в сторону снижения составила </w:t>
      </w:r>
      <w:r w:rsidRPr="001E77EE">
        <w:rPr>
          <w:b/>
        </w:rPr>
        <w:t>– 332,86</w:t>
      </w:r>
      <w:r w:rsidRPr="001E77EE">
        <w:t xml:space="preserve"> тыс.руб. (декабрь 2013 года к декабрю 2012 года).</w:t>
      </w:r>
    </w:p>
    <w:p w:rsidR="00171C2D" w:rsidRPr="001E77EE" w:rsidRDefault="00171C2D" w:rsidP="00171C2D">
      <w:pPr>
        <w:tabs>
          <w:tab w:val="left" w:pos="426"/>
        </w:tabs>
        <w:jc w:val="both"/>
      </w:pPr>
    </w:p>
    <w:p w:rsidR="00171C2D" w:rsidRPr="001E77EE" w:rsidRDefault="00171C2D" w:rsidP="00171C2D">
      <w:pPr>
        <w:tabs>
          <w:tab w:val="left" w:pos="1134"/>
        </w:tabs>
        <w:ind w:left="426"/>
        <w:jc w:val="center"/>
        <w:rPr>
          <w:b/>
          <w:u w:val="single"/>
        </w:rPr>
      </w:pPr>
      <w:r w:rsidRPr="001E77EE">
        <w:rPr>
          <w:b/>
          <w:u w:val="single"/>
        </w:rPr>
        <w:t>«Услуги производственного характера»</w:t>
      </w:r>
    </w:p>
    <w:p w:rsidR="00171C2D" w:rsidRPr="001E77EE" w:rsidRDefault="00171C2D" w:rsidP="00171C2D">
      <w:pPr>
        <w:tabs>
          <w:tab w:val="left" w:pos="1134"/>
        </w:tabs>
        <w:ind w:firstLine="426"/>
        <w:jc w:val="both"/>
      </w:pPr>
      <w:r w:rsidRPr="001E77EE">
        <w:t xml:space="preserve">Предприятием заявлены расходы по статье на уровне </w:t>
      </w:r>
      <w:r w:rsidRPr="001E77EE">
        <w:rPr>
          <w:b/>
        </w:rPr>
        <w:t>1546,77</w:t>
      </w:r>
      <w:r w:rsidRPr="001E77EE">
        <w:t xml:space="preserve"> тыс. руб. Расходы включают стоимость вывоза золошлаковых отходов, услуг автотехники по транспортировке материалов и перевозке рабочих.</w:t>
      </w:r>
    </w:p>
    <w:p w:rsidR="00171C2D" w:rsidRPr="001E77EE" w:rsidRDefault="00171C2D" w:rsidP="00171C2D">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71C2D" w:rsidRPr="001E77EE" w:rsidRDefault="00171C2D" w:rsidP="00171C2D">
      <w:pPr>
        <w:numPr>
          <w:ilvl w:val="0"/>
          <w:numId w:val="3"/>
        </w:numPr>
        <w:tabs>
          <w:tab w:val="clear" w:pos="360"/>
          <w:tab w:val="num" w:pos="0"/>
          <w:tab w:val="left" w:pos="1134"/>
          <w:tab w:val="num" w:pos="4472"/>
        </w:tabs>
        <w:ind w:left="0" w:firstLine="709"/>
        <w:jc w:val="both"/>
      </w:pPr>
      <w:r w:rsidRPr="001E77EE">
        <w:t xml:space="preserve">с   </w:t>
      </w:r>
      <w:r w:rsidRPr="001E77EE">
        <w:rPr>
          <w:b/>
        </w:rPr>
        <w:t>01.01.2013</w:t>
      </w:r>
      <w:r w:rsidRPr="001E77EE">
        <w:t xml:space="preserve">г. – </w:t>
      </w:r>
      <w:r w:rsidRPr="001E77EE">
        <w:rPr>
          <w:b/>
        </w:rPr>
        <w:t>765,19</w:t>
      </w:r>
      <w:r w:rsidRPr="001E77EE">
        <w:t xml:space="preserve"> тыс. руб. Расходы по статье приняты на уровне фактических расходов 2011 года с применением индексов Минэкономразвития России для приведения к 2013 году. Следует отметить, что уровень затрат принят с учетом невыполнения фактической сметы расходов за 2011 год по данной статье.</w:t>
      </w:r>
    </w:p>
    <w:p w:rsidR="00171C2D" w:rsidRPr="001E77EE" w:rsidRDefault="00171C2D" w:rsidP="00171C2D">
      <w:pPr>
        <w:tabs>
          <w:tab w:val="left" w:pos="426"/>
        </w:tabs>
        <w:jc w:val="both"/>
      </w:pPr>
      <w:r w:rsidRPr="001E77EE">
        <w:tab/>
        <w:t xml:space="preserve">Затраты включают расходы на вывоз золошлаковых отходов от котельных, автоуслуги (кроме услуг по подвозке котельного топлива) по буртовке угля на котельных, подвозка материалов с их погрузкой и разгрузкой услуг автотехники по перевозке рабочих, а также затраты по договорам на оказание услуг. </w:t>
      </w:r>
    </w:p>
    <w:p w:rsidR="00171C2D" w:rsidRPr="001E77EE" w:rsidRDefault="00171C2D" w:rsidP="00171C2D">
      <w:pPr>
        <w:tabs>
          <w:tab w:val="left" w:pos="709"/>
        </w:tabs>
        <w:ind w:firstLine="426"/>
        <w:jc w:val="both"/>
      </w:pPr>
      <w:r w:rsidRPr="001E77EE">
        <w:tab/>
        <w:t xml:space="preserve">-    с  </w:t>
      </w:r>
      <w:r w:rsidRPr="001E77EE">
        <w:rPr>
          <w:b/>
        </w:rPr>
        <w:t>01.07.2013</w:t>
      </w:r>
      <w:r w:rsidRPr="001E77EE">
        <w:t>г.  Затраты по статье приняты на уровне предыдущего периода.</w:t>
      </w:r>
    </w:p>
    <w:p w:rsidR="00171C2D" w:rsidRPr="001E77EE" w:rsidRDefault="00171C2D" w:rsidP="00656675">
      <w:pPr>
        <w:ind w:firstLine="567"/>
        <w:jc w:val="both"/>
      </w:pPr>
      <w:r w:rsidRPr="001E77EE">
        <w:lastRenderedPageBreak/>
        <w:tab/>
        <w:t xml:space="preserve">Корректировка по статье относительно предложений предприятия в сторону снижения составила </w:t>
      </w:r>
      <w:r w:rsidRPr="001E77EE">
        <w:rPr>
          <w:b/>
        </w:rPr>
        <w:t xml:space="preserve">–  781,58 </w:t>
      </w:r>
      <w:r w:rsidRPr="001E77EE">
        <w:t>тыс. руб. (декабрь 2013 года к декабрю 2012 года).</w:t>
      </w:r>
    </w:p>
    <w:p w:rsidR="00171C2D" w:rsidRPr="001E77EE" w:rsidRDefault="00171C2D" w:rsidP="00171C2D">
      <w:pPr>
        <w:tabs>
          <w:tab w:val="left" w:pos="426"/>
        </w:tabs>
        <w:jc w:val="both"/>
      </w:pPr>
    </w:p>
    <w:p w:rsidR="00171C2D" w:rsidRPr="001E77EE" w:rsidRDefault="00171C2D" w:rsidP="00171C2D">
      <w:pPr>
        <w:tabs>
          <w:tab w:val="left" w:pos="1134"/>
        </w:tabs>
        <w:jc w:val="center"/>
        <w:rPr>
          <w:b/>
          <w:u w:val="single"/>
        </w:rPr>
      </w:pPr>
      <w:r w:rsidRPr="001E77EE">
        <w:rPr>
          <w:b/>
          <w:u w:val="single"/>
        </w:rPr>
        <w:t xml:space="preserve"> «Вспомогательные материалы»</w:t>
      </w:r>
    </w:p>
    <w:p w:rsidR="00171C2D" w:rsidRPr="001E77EE" w:rsidRDefault="00171C2D" w:rsidP="00171C2D">
      <w:pPr>
        <w:tabs>
          <w:tab w:val="left" w:pos="1134"/>
        </w:tabs>
        <w:ind w:firstLine="426"/>
        <w:jc w:val="both"/>
      </w:pPr>
      <w:r w:rsidRPr="001E77EE">
        <w:t xml:space="preserve">Предприятием заявлены расходы по статье на уровне </w:t>
      </w:r>
      <w:r w:rsidRPr="001E77EE">
        <w:rPr>
          <w:b/>
        </w:rPr>
        <w:t>529,22</w:t>
      </w:r>
      <w:r w:rsidRPr="001E77EE">
        <w:t xml:space="preserve"> тыс. руб. Расходы включают стоимость материалов - электролампочки, электроды, сальниковая набивка, резина техническая, лопаты совковые, а также  затраты на ГСМ для подачи топлива непосредственно в котельные. </w:t>
      </w:r>
    </w:p>
    <w:p w:rsidR="00171C2D" w:rsidRPr="001E77EE" w:rsidRDefault="00171C2D" w:rsidP="00171C2D">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71C2D" w:rsidRPr="001E77EE" w:rsidRDefault="00171C2D" w:rsidP="00171C2D">
      <w:pPr>
        <w:numPr>
          <w:ilvl w:val="0"/>
          <w:numId w:val="3"/>
        </w:numPr>
        <w:tabs>
          <w:tab w:val="clear" w:pos="360"/>
          <w:tab w:val="num" w:pos="0"/>
          <w:tab w:val="left" w:pos="1134"/>
          <w:tab w:val="num" w:pos="4472"/>
        </w:tabs>
        <w:ind w:left="0" w:firstLine="709"/>
        <w:jc w:val="both"/>
      </w:pPr>
      <w:r w:rsidRPr="001E77EE">
        <w:t xml:space="preserve">с  </w:t>
      </w:r>
      <w:r w:rsidRPr="001E77EE">
        <w:rPr>
          <w:b/>
        </w:rPr>
        <w:t>01.01.2013</w:t>
      </w:r>
      <w:r w:rsidRPr="001E77EE">
        <w:t xml:space="preserve">г. – </w:t>
      </w:r>
      <w:r w:rsidRPr="001E77EE">
        <w:rPr>
          <w:b/>
        </w:rPr>
        <w:t>166,70</w:t>
      </w:r>
      <w:r w:rsidRPr="001E77EE">
        <w:t xml:space="preserve"> тыс. руб. Затраты  приняты согласно представленной ведомости списания вспомогательных материалов (электролампочки, электроды, сальниковая набивка, резина техническая, лопаты совковые, инвентарь и пр.). Экспертами исключены расходы на ГСМ для подталкивания угля уже учтенные в статьях «Топливо…» и «Услуги производственного характера» </w:t>
      </w:r>
    </w:p>
    <w:p w:rsidR="00171C2D" w:rsidRPr="001E77EE" w:rsidRDefault="00171C2D" w:rsidP="00171C2D">
      <w:pPr>
        <w:tabs>
          <w:tab w:val="left" w:pos="709"/>
        </w:tabs>
        <w:jc w:val="both"/>
      </w:pPr>
      <w:r w:rsidRPr="001E77EE">
        <w:tab/>
        <w:t xml:space="preserve">-  с </w:t>
      </w:r>
      <w:r w:rsidRPr="001E77EE">
        <w:rPr>
          <w:b/>
        </w:rPr>
        <w:t>01.07.2013</w:t>
      </w:r>
      <w:r w:rsidRPr="001E77EE">
        <w:t xml:space="preserve">г. – </w:t>
      </w:r>
      <w:r w:rsidRPr="001E77EE">
        <w:rPr>
          <w:b/>
        </w:rPr>
        <w:t>172,03</w:t>
      </w:r>
      <w:r w:rsidRPr="001E77EE">
        <w:t xml:space="preserve"> тыс. руб.</w:t>
      </w:r>
      <w:r w:rsidR="00656675">
        <w:t xml:space="preserve"> </w:t>
      </w:r>
      <w:r w:rsidRPr="001E77EE">
        <w:t>Затраты по статье приняты на уровне предыдущего периода.</w:t>
      </w:r>
    </w:p>
    <w:p w:rsidR="00171C2D" w:rsidRPr="001E77EE" w:rsidRDefault="00171C2D" w:rsidP="00171C2D">
      <w:pPr>
        <w:tabs>
          <w:tab w:val="left" w:pos="426"/>
        </w:tabs>
        <w:jc w:val="both"/>
      </w:pPr>
      <w:r w:rsidRPr="001E77EE">
        <w:tab/>
        <w:t xml:space="preserve">Корректировка по статье относительно предложений предприятия в сторону снижения составила </w:t>
      </w:r>
      <w:r w:rsidRPr="001E77EE">
        <w:rPr>
          <w:b/>
        </w:rPr>
        <w:t xml:space="preserve">–  357,19 </w:t>
      </w:r>
      <w:r w:rsidRPr="001E77EE">
        <w:t>тыс. руб. (декабрь 2013 года к декабрю 2012 года).</w:t>
      </w:r>
    </w:p>
    <w:p w:rsidR="00171C2D" w:rsidRPr="001E77EE" w:rsidRDefault="00171C2D" w:rsidP="00171C2D">
      <w:pPr>
        <w:tabs>
          <w:tab w:val="left" w:pos="426"/>
        </w:tabs>
        <w:jc w:val="both"/>
      </w:pPr>
    </w:p>
    <w:p w:rsidR="00171C2D" w:rsidRPr="001E77EE" w:rsidRDefault="00171C2D" w:rsidP="00171C2D">
      <w:pPr>
        <w:tabs>
          <w:tab w:val="left" w:pos="426"/>
        </w:tabs>
        <w:jc w:val="center"/>
        <w:rPr>
          <w:b/>
          <w:u w:val="single"/>
        </w:rPr>
      </w:pPr>
      <w:r w:rsidRPr="001E77EE">
        <w:rPr>
          <w:b/>
          <w:u w:val="single"/>
        </w:rPr>
        <w:t>«РИЭР»</w:t>
      </w:r>
    </w:p>
    <w:p w:rsidR="00171C2D" w:rsidRPr="001E77EE" w:rsidRDefault="00171C2D" w:rsidP="00656675">
      <w:pPr>
        <w:tabs>
          <w:tab w:val="left" w:pos="1134"/>
        </w:tabs>
        <w:ind w:firstLine="567"/>
        <w:jc w:val="both"/>
      </w:pPr>
      <w:r w:rsidRPr="001E77EE">
        <w:t>Расходы по статье приняты с учетом календарной разбивки на следующем уровне    (в расчете на год):</w:t>
      </w:r>
    </w:p>
    <w:p w:rsidR="00171C2D" w:rsidRPr="001E77EE" w:rsidRDefault="00171C2D" w:rsidP="00171C2D">
      <w:pPr>
        <w:tabs>
          <w:tab w:val="left" w:pos="1134"/>
        </w:tabs>
        <w:jc w:val="both"/>
      </w:pPr>
      <w:r w:rsidRPr="001E77EE">
        <w:t xml:space="preserve">          -   с </w:t>
      </w:r>
      <w:r w:rsidRPr="001E77EE">
        <w:rPr>
          <w:b/>
        </w:rPr>
        <w:t>01.01.2013</w:t>
      </w:r>
      <w:r w:rsidRPr="001E77EE">
        <w:t xml:space="preserve">. – </w:t>
      </w:r>
      <w:r w:rsidRPr="001E77EE">
        <w:rPr>
          <w:b/>
        </w:rPr>
        <w:t xml:space="preserve">118,00 </w:t>
      </w:r>
      <w:r w:rsidRPr="001E77EE">
        <w:t>тыс. руб. затраты приняты  на  уровне предложения предприятия.   Статья  включает   расходы   по   договорам на оказание услуг со сторонними организациями по расчету технических нормативов.</w:t>
      </w:r>
    </w:p>
    <w:p w:rsidR="00171C2D" w:rsidRPr="001E77EE" w:rsidRDefault="00171C2D" w:rsidP="00656675">
      <w:pPr>
        <w:ind w:firstLine="567"/>
        <w:jc w:val="both"/>
        <w:rPr>
          <w:b/>
          <w:u w:val="single"/>
        </w:rPr>
      </w:pPr>
      <w:r w:rsidRPr="001E77EE">
        <w:t xml:space="preserve">По другому периоду календарной разбивки затраты по статье приняты на неизменном уровне </w:t>
      </w:r>
      <w:r w:rsidRPr="001E77EE">
        <w:rPr>
          <w:b/>
        </w:rPr>
        <w:t xml:space="preserve">118,00 </w:t>
      </w:r>
      <w:r w:rsidRPr="001E77EE">
        <w:t xml:space="preserve">тыс. руб. </w:t>
      </w:r>
    </w:p>
    <w:p w:rsidR="00171C2D" w:rsidRPr="001E77EE" w:rsidRDefault="00171C2D" w:rsidP="00171C2D">
      <w:pPr>
        <w:tabs>
          <w:tab w:val="left" w:pos="1134"/>
        </w:tabs>
        <w:ind w:left="426"/>
        <w:jc w:val="both"/>
      </w:pPr>
    </w:p>
    <w:p w:rsidR="00171C2D" w:rsidRPr="001E77EE" w:rsidRDefault="00171C2D" w:rsidP="00171C2D">
      <w:pPr>
        <w:tabs>
          <w:tab w:val="left" w:pos="1134"/>
        </w:tabs>
        <w:ind w:left="426"/>
        <w:jc w:val="center"/>
        <w:rPr>
          <w:b/>
          <w:u w:val="single"/>
        </w:rPr>
      </w:pPr>
      <w:r w:rsidRPr="001E77EE">
        <w:rPr>
          <w:b/>
          <w:u w:val="single"/>
        </w:rPr>
        <w:t>«Налоги, относимые на производственные затраты»</w:t>
      </w:r>
    </w:p>
    <w:p w:rsidR="00171C2D" w:rsidRPr="001E77EE" w:rsidRDefault="00171C2D" w:rsidP="00171C2D">
      <w:pPr>
        <w:tabs>
          <w:tab w:val="left" w:pos="1134"/>
        </w:tabs>
        <w:ind w:firstLine="426"/>
        <w:jc w:val="both"/>
      </w:pPr>
      <w:r w:rsidRPr="001E77EE">
        <w:t xml:space="preserve">Предприятием заявлены расходы по статье на уровне </w:t>
      </w:r>
      <w:r w:rsidRPr="001E77EE">
        <w:rPr>
          <w:b/>
        </w:rPr>
        <w:t>30,33</w:t>
      </w:r>
      <w:r w:rsidRPr="001E77EE">
        <w:t xml:space="preserve"> тыс. руб. Расходы включают экологические платежи за загрязнение окружающей среды.</w:t>
      </w:r>
    </w:p>
    <w:p w:rsidR="00171C2D" w:rsidRPr="001E77EE" w:rsidRDefault="00171C2D" w:rsidP="00171C2D">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71C2D" w:rsidRPr="001E77EE" w:rsidRDefault="00171C2D" w:rsidP="00171C2D">
      <w:pPr>
        <w:numPr>
          <w:ilvl w:val="0"/>
          <w:numId w:val="3"/>
        </w:numPr>
        <w:tabs>
          <w:tab w:val="clear" w:pos="360"/>
          <w:tab w:val="num" w:pos="0"/>
          <w:tab w:val="left" w:pos="1134"/>
          <w:tab w:val="num" w:pos="4472"/>
        </w:tabs>
        <w:ind w:left="0" w:firstLine="709"/>
        <w:jc w:val="both"/>
      </w:pPr>
      <w:r w:rsidRPr="001E77EE">
        <w:t xml:space="preserve">с </w:t>
      </w:r>
      <w:r w:rsidRPr="001E77EE">
        <w:rPr>
          <w:b/>
        </w:rPr>
        <w:t>01.01.2013</w:t>
      </w:r>
      <w:r w:rsidRPr="001E77EE">
        <w:t xml:space="preserve">г. – </w:t>
      </w:r>
      <w:r w:rsidRPr="001E77EE">
        <w:rPr>
          <w:b/>
        </w:rPr>
        <w:t>24,7</w:t>
      </w:r>
      <w:r w:rsidRPr="001E77EE">
        <w:t xml:space="preserve"> тыс. руб. Расходы включают плату за загрязнение окружающей природной среды (в пределах ПДВ). Относительно предложений предприятия расходы по статье снижены на </w:t>
      </w:r>
      <w:r w:rsidRPr="001E77EE">
        <w:rPr>
          <w:b/>
        </w:rPr>
        <w:t>5,63</w:t>
      </w:r>
      <w:r w:rsidRPr="001E77EE">
        <w:t xml:space="preserve"> тыс. руб. Предприятие разработало том ПДВ.</w:t>
      </w:r>
    </w:p>
    <w:p w:rsidR="00171C2D" w:rsidRPr="001E77EE" w:rsidRDefault="00171C2D" w:rsidP="00171C2D">
      <w:pPr>
        <w:tabs>
          <w:tab w:val="left" w:pos="426"/>
        </w:tabs>
        <w:jc w:val="both"/>
      </w:pPr>
      <w:r w:rsidRPr="001E77EE">
        <w:t xml:space="preserve">         -    с   </w:t>
      </w:r>
      <w:r w:rsidRPr="001E77EE">
        <w:rPr>
          <w:b/>
        </w:rPr>
        <w:t>01.07.2013</w:t>
      </w:r>
      <w:r w:rsidRPr="001E77EE">
        <w:t>г.  Затраты по статье приняты на уровне предыдущего периода календарной разбивки.</w:t>
      </w:r>
    </w:p>
    <w:p w:rsidR="00171C2D" w:rsidRPr="001E77EE" w:rsidRDefault="00171C2D" w:rsidP="00171C2D">
      <w:pPr>
        <w:tabs>
          <w:tab w:val="left" w:pos="426"/>
        </w:tabs>
        <w:jc w:val="both"/>
      </w:pPr>
      <w:r w:rsidRPr="001E77EE">
        <w:tab/>
        <w:t xml:space="preserve">Корректировка по статье относительно предложений предприятия в сторону снижения составила </w:t>
      </w:r>
      <w:r w:rsidRPr="001E77EE">
        <w:rPr>
          <w:b/>
        </w:rPr>
        <w:t xml:space="preserve">–  5,63 </w:t>
      </w:r>
      <w:r w:rsidRPr="001E77EE">
        <w:t>тыс. руб. (декабрь 2013 года к декабрю 2012 года).</w:t>
      </w:r>
    </w:p>
    <w:p w:rsidR="00171C2D" w:rsidRPr="001E77EE" w:rsidRDefault="00171C2D" w:rsidP="00171C2D">
      <w:pPr>
        <w:tabs>
          <w:tab w:val="left" w:pos="1134"/>
        </w:tabs>
        <w:ind w:left="426"/>
        <w:jc w:val="center"/>
        <w:rPr>
          <w:b/>
          <w:u w:val="single"/>
        </w:rPr>
      </w:pPr>
    </w:p>
    <w:p w:rsidR="00171C2D" w:rsidRPr="001E77EE" w:rsidRDefault="00171C2D" w:rsidP="00171C2D">
      <w:pPr>
        <w:tabs>
          <w:tab w:val="left" w:pos="1134"/>
        </w:tabs>
        <w:ind w:left="426"/>
        <w:jc w:val="center"/>
        <w:rPr>
          <w:b/>
          <w:u w:val="single"/>
        </w:rPr>
      </w:pPr>
      <w:r w:rsidRPr="001E77EE">
        <w:rPr>
          <w:b/>
          <w:u w:val="single"/>
        </w:rPr>
        <w:t>«Общехозяйственные расходы»</w:t>
      </w:r>
    </w:p>
    <w:p w:rsidR="00171C2D" w:rsidRPr="001E77EE" w:rsidRDefault="00171C2D" w:rsidP="00171C2D">
      <w:pPr>
        <w:tabs>
          <w:tab w:val="left" w:pos="1134"/>
        </w:tabs>
        <w:ind w:firstLine="426"/>
        <w:jc w:val="both"/>
      </w:pPr>
      <w:r w:rsidRPr="001E77EE">
        <w:t xml:space="preserve">Предприятием заявлены расходы по статье на уровне </w:t>
      </w:r>
      <w:r w:rsidRPr="001E77EE">
        <w:rPr>
          <w:b/>
        </w:rPr>
        <w:t>208,47</w:t>
      </w:r>
      <w:r w:rsidRPr="001E77EE">
        <w:t xml:space="preserve"> тыс. руб. Расходы включают стоимость программного сопровождения (1С), услуги интернет и сотовой связи, расходные материалы на офисную технику, канцелярские товары, почтовые расходы, прочие хозяйственные принадлежности.</w:t>
      </w:r>
    </w:p>
    <w:p w:rsidR="00171C2D" w:rsidRPr="001E77EE" w:rsidRDefault="00171C2D" w:rsidP="00171C2D">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71C2D" w:rsidRPr="001E77EE" w:rsidRDefault="00171C2D" w:rsidP="00171C2D">
      <w:pPr>
        <w:tabs>
          <w:tab w:val="left" w:pos="1134"/>
        </w:tabs>
        <w:ind w:firstLine="426"/>
        <w:jc w:val="both"/>
      </w:pPr>
      <w:r w:rsidRPr="001E77EE">
        <w:t xml:space="preserve">с </w:t>
      </w:r>
      <w:r w:rsidRPr="001E77EE">
        <w:rPr>
          <w:b/>
        </w:rPr>
        <w:t>01.01.2013</w:t>
      </w:r>
      <w:r w:rsidRPr="001E77EE">
        <w:t xml:space="preserve">г. – </w:t>
      </w:r>
      <w:r w:rsidRPr="001E77EE">
        <w:rPr>
          <w:b/>
        </w:rPr>
        <w:t>208,47 тыс. руб.</w:t>
      </w:r>
      <w:r w:rsidRPr="001E77EE">
        <w:t xml:space="preserve"> Эксперты принимают расходы по статье на уровне предложений предприятия по всем периодам календарной разбивки на одном уровне.</w:t>
      </w:r>
    </w:p>
    <w:p w:rsidR="00171C2D" w:rsidRPr="001E77EE" w:rsidRDefault="00171C2D" w:rsidP="00171C2D">
      <w:pPr>
        <w:tabs>
          <w:tab w:val="left" w:pos="426"/>
        </w:tabs>
        <w:jc w:val="center"/>
        <w:rPr>
          <w:b/>
          <w:u w:val="single"/>
        </w:rPr>
      </w:pPr>
      <w:r w:rsidRPr="001E77EE">
        <w:rPr>
          <w:b/>
          <w:u w:val="single"/>
        </w:rPr>
        <w:lastRenderedPageBreak/>
        <w:t xml:space="preserve"> «Другие расходы»</w:t>
      </w:r>
    </w:p>
    <w:p w:rsidR="00171C2D" w:rsidRPr="001E77EE" w:rsidRDefault="00171C2D" w:rsidP="00171C2D">
      <w:pPr>
        <w:tabs>
          <w:tab w:val="left" w:pos="1134"/>
        </w:tabs>
        <w:ind w:firstLine="426"/>
        <w:jc w:val="both"/>
      </w:pPr>
      <w:r w:rsidRPr="001E77EE">
        <w:t xml:space="preserve">Предприятием заявлены расходы по статье на уровне </w:t>
      </w:r>
      <w:r w:rsidRPr="001E77EE">
        <w:rPr>
          <w:b/>
        </w:rPr>
        <w:t>933,24</w:t>
      </w:r>
      <w:r w:rsidRPr="001E77EE">
        <w:t xml:space="preserve"> тыс. руб. Расходы включают стоимость спецодежды и спец питания, услуги банка, стоимость работ по договорам на оказание услуг, ГСМ на личный легковой транспорт используемый в служебных целях (согласно приказу по предприятию) и др.</w:t>
      </w:r>
    </w:p>
    <w:p w:rsidR="00171C2D" w:rsidRPr="001E77EE" w:rsidRDefault="00171C2D" w:rsidP="00171C2D">
      <w:pPr>
        <w:tabs>
          <w:tab w:val="left" w:pos="1134"/>
        </w:tabs>
        <w:ind w:firstLine="426"/>
        <w:jc w:val="both"/>
      </w:pPr>
      <w:r w:rsidRPr="001E77EE">
        <w:t xml:space="preserve"> Расходы по статье приняты с учетом календарной разбивки на следующем уровне (в расчете на год):</w:t>
      </w:r>
    </w:p>
    <w:p w:rsidR="00171C2D" w:rsidRPr="001E77EE" w:rsidRDefault="00171C2D" w:rsidP="00171C2D">
      <w:pPr>
        <w:numPr>
          <w:ilvl w:val="0"/>
          <w:numId w:val="3"/>
        </w:numPr>
        <w:tabs>
          <w:tab w:val="clear" w:pos="360"/>
          <w:tab w:val="num" w:pos="0"/>
          <w:tab w:val="left" w:pos="1134"/>
          <w:tab w:val="num" w:pos="4472"/>
        </w:tabs>
        <w:ind w:left="0" w:firstLine="709"/>
        <w:jc w:val="both"/>
      </w:pPr>
      <w:r w:rsidRPr="001E77EE">
        <w:t xml:space="preserve">с </w:t>
      </w:r>
      <w:r w:rsidRPr="001E77EE">
        <w:rPr>
          <w:b/>
        </w:rPr>
        <w:t>01.01.2013</w:t>
      </w:r>
      <w:r w:rsidRPr="001E77EE">
        <w:t xml:space="preserve">г. – </w:t>
      </w:r>
      <w:r w:rsidRPr="001E77EE">
        <w:rPr>
          <w:b/>
        </w:rPr>
        <w:t>573,18</w:t>
      </w:r>
      <w:r w:rsidRPr="001E77EE">
        <w:t xml:space="preserve">  тыс. руб. Расходы по статье приняты с учетом ограничений максимального роста тарифа на тепловую энергию, поставляемую теплоснабжающими организациями потребителям Кемеровской области с 01.01.201г. по 30.06.2013г. (0%), установленного приказом ФСТ России от 09 октября 2012г. № 231-э/4.</w:t>
      </w:r>
    </w:p>
    <w:p w:rsidR="00171C2D" w:rsidRPr="001E77EE" w:rsidRDefault="00171C2D" w:rsidP="00171C2D">
      <w:pPr>
        <w:tabs>
          <w:tab w:val="left" w:pos="426"/>
        </w:tabs>
        <w:jc w:val="both"/>
      </w:pPr>
      <w:r w:rsidRPr="001E77EE">
        <w:t xml:space="preserve">           - с </w:t>
      </w:r>
      <w:r w:rsidRPr="001E77EE">
        <w:rPr>
          <w:b/>
        </w:rPr>
        <w:t>01.07.2013</w:t>
      </w:r>
      <w:r w:rsidRPr="001E77EE">
        <w:t>г. Затраты по статье приняты на уровне предложений предприятия.</w:t>
      </w:r>
    </w:p>
    <w:p w:rsidR="00171C2D" w:rsidRPr="001E77EE" w:rsidRDefault="00171C2D" w:rsidP="00171C2D">
      <w:pPr>
        <w:tabs>
          <w:tab w:val="left" w:pos="1134"/>
        </w:tabs>
        <w:jc w:val="both"/>
      </w:pPr>
    </w:p>
    <w:p w:rsidR="00171C2D" w:rsidRPr="001E77EE" w:rsidRDefault="00171C2D" w:rsidP="00171C2D">
      <w:pPr>
        <w:ind w:firstLine="426"/>
        <w:jc w:val="both"/>
      </w:pPr>
      <w:r w:rsidRPr="001E77EE">
        <w:t xml:space="preserve">Общая сумма корректировок по статьям затрат в сторону снижения, с учетом календарной разбивки, декабрь 2013г. к декабрю 2012г. составила  </w:t>
      </w:r>
      <w:r w:rsidRPr="001E77EE">
        <w:rPr>
          <w:b/>
          <w:i/>
        </w:rPr>
        <w:t>4593,70</w:t>
      </w:r>
      <w:r w:rsidRPr="001E77EE">
        <w:t xml:space="preserve"> тыс. руб. </w:t>
      </w:r>
    </w:p>
    <w:p w:rsidR="00171C2D" w:rsidRPr="001E77EE" w:rsidRDefault="00171C2D" w:rsidP="00171C2D">
      <w:pPr>
        <w:tabs>
          <w:tab w:val="left" w:pos="567"/>
        </w:tabs>
        <w:ind w:firstLine="426"/>
        <w:jc w:val="both"/>
      </w:pPr>
      <w:r w:rsidRPr="001E77EE">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увеличение предлагаемого предприятием размера прибыли на </w:t>
      </w:r>
      <w:r w:rsidRPr="001E77EE">
        <w:rPr>
          <w:b/>
          <w:bCs/>
          <w:i/>
          <w:iCs/>
        </w:rPr>
        <w:t xml:space="preserve">5,35 </w:t>
      </w:r>
      <w:r w:rsidRPr="001E77EE">
        <w:t xml:space="preserve">тыс. руб. (декабрь 2013 года к декабрю 2012 года) за счет корректировки размера налоговых и иных платежей и сборов, относимых на прибыль. </w:t>
      </w:r>
    </w:p>
    <w:p w:rsidR="00171C2D" w:rsidRPr="001E77EE" w:rsidRDefault="00171C2D" w:rsidP="00171C2D">
      <w:pPr>
        <w:tabs>
          <w:tab w:val="left" w:pos="426"/>
        </w:tabs>
        <w:ind w:firstLine="426"/>
        <w:jc w:val="both"/>
      </w:pPr>
      <w:r w:rsidRPr="001E77EE">
        <w:t xml:space="preserve">Общая сумма корректировки НВВ, декабрь 2013г. к декабрю 2012г., к предложениям предприятия в сторону снижения составила </w:t>
      </w:r>
      <w:r w:rsidRPr="001E77EE">
        <w:rPr>
          <w:b/>
          <w:i/>
        </w:rPr>
        <w:t xml:space="preserve">4654,97 </w:t>
      </w:r>
      <w:r w:rsidRPr="001E77EE">
        <w:t xml:space="preserve">тыс. руб., в том числе на потребительский рынок </w:t>
      </w:r>
      <w:r w:rsidRPr="001E77EE">
        <w:rPr>
          <w:b/>
          <w:i/>
        </w:rPr>
        <w:t xml:space="preserve">4654,97 </w:t>
      </w:r>
      <w:r w:rsidRPr="001E77EE">
        <w:t>тыс. руб.</w:t>
      </w:r>
    </w:p>
    <w:p w:rsidR="00171C2D" w:rsidRPr="001E77EE" w:rsidRDefault="00171C2D" w:rsidP="00171C2D">
      <w:pPr>
        <w:tabs>
          <w:tab w:val="left" w:pos="426"/>
        </w:tabs>
        <w:ind w:firstLine="426"/>
        <w:jc w:val="both"/>
      </w:pPr>
    </w:p>
    <w:p w:rsidR="00171C2D" w:rsidRPr="001E77EE" w:rsidRDefault="00171C2D" w:rsidP="00171C2D">
      <w:pPr>
        <w:tabs>
          <w:tab w:val="left" w:pos="1134"/>
        </w:tabs>
        <w:jc w:val="center"/>
        <w:rPr>
          <w:b/>
          <w:u w:val="single"/>
        </w:rPr>
      </w:pPr>
      <w:r w:rsidRPr="001E77EE">
        <w:rPr>
          <w:b/>
          <w:u w:val="single"/>
        </w:rPr>
        <w:t>«Неисполнение статей расходов по факту 2011 года»</w:t>
      </w:r>
    </w:p>
    <w:p w:rsidR="00171C2D" w:rsidRPr="001E77EE" w:rsidRDefault="00171C2D" w:rsidP="00171C2D">
      <w:pPr>
        <w:tabs>
          <w:tab w:val="left" w:pos="567"/>
        </w:tabs>
        <w:ind w:firstLine="426"/>
        <w:jc w:val="both"/>
      </w:pPr>
      <w:r w:rsidRPr="001E77EE">
        <w:t>В результате анализа фактических расходов предприятия за 2011 год по выработке и реализации тепловой энергии предприятия, были выявлены неосвоенные средства по ряду статей затрат (наиболее крупные):</w:t>
      </w:r>
    </w:p>
    <w:p w:rsidR="00171C2D" w:rsidRPr="001E77EE" w:rsidRDefault="00171C2D" w:rsidP="00111FCF">
      <w:pPr>
        <w:numPr>
          <w:ilvl w:val="0"/>
          <w:numId w:val="32"/>
        </w:numPr>
        <w:jc w:val="both"/>
      </w:pPr>
      <w:r w:rsidRPr="001E77EE">
        <w:t>Экономия по статье «Электроэнергия» сложилась на уровне 1791,12 тыс. руб. за счёт экономии по расходу электроэнергии (теплая зима), а также снижения нерегулируемой цены покупки электроэнергии с оптового рынка. Ожидается увеличение расхода электроэнергии в 2012 году и в последующие периоды в связи заменой на тепловом пункте 2х сетевых насосов на более мощные, которые будут работать одновременно через частотный преобразователь (данные мероприятия обусловлены недостаточным давлением и циркуляцией на конце тепловой сети);</w:t>
      </w:r>
    </w:p>
    <w:p w:rsidR="00171C2D" w:rsidRPr="001E77EE" w:rsidRDefault="00171C2D" w:rsidP="00111FCF">
      <w:pPr>
        <w:numPr>
          <w:ilvl w:val="0"/>
          <w:numId w:val="32"/>
        </w:numPr>
        <w:jc w:val="both"/>
      </w:pPr>
      <w:r w:rsidRPr="001E77EE">
        <w:t xml:space="preserve">Экономия средств по статье «Аренда» связана с передачей имущества Администрации Плотниковского сельского поселения в КУМИ Промышленновского района и передачи его по договору ответственного хранения на период с 01.04 по 27.11.2011 г. </w:t>
      </w:r>
    </w:p>
    <w:p w:rsidR="00171C2D" w:rsidRPr="001E77EE" w:rsidRDefault="00171C2D" w:rsidP="00111FCF">
      <w:pPr>
        <w:numPr>
          <w:ilvl w:val="0"/>
          <w:numId w:val="32"/>
        </w:numPr>
        <w:jc w:val="both"/>
      </w:pPr>
      <w:r w:rsidRPr="001E77EE">
        <w:t xml:space="preserve">Перерасход средств по статье «Топливо» обусловлено низким фактическим КПД котлоагрегатов и как следствием перерасходом топлива от плановых величин и стоимости его доставки, что подтверждается  представленными техническими отчетами о проведении измерения параметров водогрейных котлов (от 15.04.2011 г. № 03/04.11Ор и от 15.04.2011 г. № 01/03.11Ор). В связи с этим экономия по статьям «Электроэнергия» и «Аренда» использована на приобретение топлива, в связи с чем эксперты считают, что по данным статьям экономию не следует исключать из НВВ 2013 года. </w:t>
      </w:r>
    </w:p>
    <w:p w:rsidR="00171C2D" w:rsidRPr="001E77EE" w:rsidRDefault="00171C2D" w:rsidP="00111FCF">
      <w:pPr>
        <w:numPr>
          <w:ilvl w:val="0"/>
          <w:numId w:val="32"/>
        </w:numPr>
        <w:jc w:val="both"/>
      </w:pPr>
      <w:r w:rsidRPr="001E77EE">
        <w:t>Неполное освоение средств ремонтного фонда (на 225,66 тыс. руб.) связано с тем, что мероприятия по ремонту оборудования, планируемые предприятием не освоены по причине большой дебиторской задолженности и как следствие недостатка оборотных средств;</w:t>
      </w:r>
    </w:p>
    <w:p w:rsidR="00171C2D" w:rsidRPr="001E77EE" w:rsidRDefault="00171C2D" w:rsidP="00111FCF">
      <w:pPr>
        <w:numPr>
          <w:ilvl w:val="0"/>
          <w:numId w:val="32"/>
        </w:numPr>
        <w:jc w:val="both"/>
      </w:pPr>
      <w:r w:rsidRPr="001E77EE">
        <w:lastRenderedPageBreak/>
        <w:t>Экономия средств по статье «ФОТ» составила 268,82 тыс. руб. – 3%. Эксперты считают данное отклонение незначительным.</w:t>
      </w:r>
    </w:p>
    <w:p w:rsidR="00171C2D" w:rsidRPr="001E77EE" w:rsidRDefault="00171C2D" w:rsidP="00111FCF">
      <w:pPr>
        <w:numPr>
          <w:ilvl w:val="0"/>
          <w:numId w:val="32"/>
        </w:numPr>
        <w:jc w:val="both"/>
      </w:pPr>
      <w:r w:rsidRPr="001E77EE">
        <w:t>Неполное освоение средств по статье «Услуги производственного характера» составило 685,28 тыс. руб. Эксперты при рассмотрении статьи «Услуги производственного характера» учли факт невыполнения расходов при определении уровня затрат на 2013 год.</w:t>
      </w:r>
    </w:p>
    <w:p w:rsidR="00171C2D" w:rsidRPr="001E77EE" w:rsidRDefault="00171C2D" w:rsidP="00111FCF">
      <w:pPr>
        <w:numPr>
          <w:ilvl w:val="0"/>
          <w:numId w:val="32"/>
        </w:numPr>
        <w:jc w:val="both"/>
      </w:pPr>
      <w:r w:rsidRPr="001E77EE">
        <w:t>По другим статьям затрат экономия возникла в связи с недостатком оборотных средств. По мнению экспертов по данным статьям экономию не следует исключать из НВВ 2013 года, потому что их предприятие физически не могло израсходовать и поставить себе на затраты.</w:t>
      </w:r>
    </w:p>
    <w:p w:rsidR="00171C2D" w:rsidRPr="001E77EE" w:rsidRDefault="00171C2D" w:rsidP="00171C2D">
      <w:pPr>
        <w:ind w:firstLine="495"/>
        <w:jc w:val="both"/>
      </w:pPr>
      <w:r w:rsidRPr="001E77EE">
        <w:t xml:space="preserve">Анализ фактической сметы расходов предприятия за 2011 год представлен в приложении № 3. Эксперты, проанализировав отклонения по статьям затрат, с учетом причин их возникновения считают обоснованным исключить величину неосвоенных средств только по статье «Ремонты» 225,66 тыс.руб. из НВВ 2013 года. </w:t>
      </w:r>
    </w:p>
    <w:p w:rsidR="00171C2D" w:rsidRPr="001E77EE" w:rsidRDefault="00171C2D" w:rsidP="00171C2D">
      <w:pPr>
        <w:tabs>
          <w:tab w:val="left" w:pos="426"/>
        </w:tabs>
        <w:ind w:firstLine="426"/>
        <w:jc w:val="both"/>
      </w:pPr>
    </w:p>
    <w:p w:rsidR="00171C2D" w:rsidRPr="001E77EE" w:rsidRDefault="00171C2D" w:rsidP="00171C2D">
      <w:pPr>
        <w:tabs>
          <w:tab w:val="left" w:pos="426"/>
        </w:tabs>
        <w:ind w:firstLine="426"/>
        <w:jc w:val="both"/>
      </w:pPr>
      <w:r w:rsidRPr="001E77EE">
        <w:t>Общая НВВ по периодам календарной разбивки составила:</w:t>
      </w:r>
    </w:p>
    <w:p w:rsidR="00171C2D" w:rsidRPr="001E77EE" w:rsidRDefault="00171C2D" w:rsidP="00171C2D">
      <w:pPr>
        <w:tabs>
          <w:tab w:val="left" w:pos="426"/>
        </w:tabs>
        <w:ind w:firstLine="426"/>
        <w:jc w:val="both"/>
      </w:pPr>
      <w:r w:rsidRPr="001E77EE">
        <w:t xml:space="preserve">     - с </w:t>
      </w:r>
      <w:r w:rsidRPr="001E77EE">
        <w:rPr>
          <w:b/>
        </w:rPr>
        <w:t>01.01.2013</w:t>
      </w:r>
      <w:r w:rsidRPr="001E77EE">
        <w:t xml:space="preserve">г. – </w:t>
      </w:r>
      <w:r w:rsidRPr="001E77EE">
        <w:rPr>
          <w:b/>
          <w:i/>
        </w:rPr>
        <w:t>44059</w:t>
      </w:r>
      <w:r w:rsidR="00656675">
        <w:rPr>
          <w:b/>
          <w:i/>
        </w:rPr>
        <w:t>,</w:t>
      </w:r>
      <w:r w:rsidRPr="001E77EE">
        <w:rPr>
          <w:b/>
          <w:i/>
        </w:rPr>
        <w:t xml:space="preserve">00 </w:t>
      </w:r>
      <w:r w:rsidRPr="001E77EE">
        <w:t xml:space="preserve">тыс. руб., в том числе на потребительский рынок </w:t>
      </w:r>
      <w:r w:rsidRPr="001E77EE">
        <w:rPr>
          <w:b/>
          <w:i/>
        </w:rPr>
        <w:t>44059</w:t>
      </w:r>
      <w:r w:rsidR="00656675">
        <w:rPr>
          <w:b/>
          <w:i/>
        </w:rPr>
        <w:t>,</w:t>
      </w:r>
      <w:r w:rsidRPr="001E77EE">
        <w:rPr>
          <w:b/>
          <w:i/>
        </w:rPr>
        <w:t xml:space="preserve">00 </w:t>
      </w:r>
      <w:r w:rsidRPr="001E77EE">
        <w:t>тыс. руб.</w:t>
      </w:r>
    </w:p>
    <w:p w:rsidR="00171C2D" w:rsidRPr="001E77EE" w:rsidRDefault="00171C2D" w:rsidP="00171C2D">
      <w:pPr>
        <w:ind w:firstLine="720"/>
        <w:jc w:val="both"/>
      </w:pPr>
      <w:r w:rsidRPr="001E77EE">
        <w:t xml:space="preserve">- с </w:t>
      </w:r>
      <w:r w:rsidRPr="001E77EE">
        <w:rPr>
          <w:b/>
        </w:rPr>
        <w:t>01.07.2013</w:t>
      </w:r>
      <w:r w:rsidRPr="001E77EE">
        <w:t xml:space="preserve">г. – </w:t>
      </w:r>
      <w:r w:rsidRPr="001E77EE">
        <w:rPr>
          <w:b/>
          <w:i/>
        </w:rPr>
        <w:t>47047</w:t>
      </w:r>
      <w:r w:rsidR="00656675">
        <w:rPr>
          <w:b/>
          <w:i/>
        </w:rPr>
        <w:t>,</w:t>
      </w:r>
      <w:r w:rsidRPr="001E77EE">
        <w:rPr>
          <w:b/>
          <w:i/>
        </w:rPr>
        <w:t xml:space="preserve">13 </w:t>
      </w:r>
      <w:r w:rsidRPr="001E77EE">
        <w:t xml:space="preserve">тыс. руб., в том числе на потребительский рынок </w:t>
      </w:r>
      <w:r w:rsidRPr="001E77EE">
        <w:rPr>
          <w:b/>
          <w:i/>
        </w:rPr>
        <w:t>47047</w:t>
      </w:r>
      <w:r w:rsidR="00656675">
        <w:rPr>
          <w:b/>
          <w:i/>
        </w:rPr>
        <w:t>,</w:t>
      </w:r>
      <w:r w:rsidRPr="001E77EE">
        <w:rPr>
          <w:b/>
          <w:i/>
        </w:rPr>
        <w:t xml:space="preserve">13 </w:t>
      </w:r>
      <w:r w:rsidRPr="001E77EE">
        <w:t>тыс. руб.</w:t>
      </w:r>
    </w:p>
    <w:p w:rsidR="00171C2D" w:rsidRPr="001E77EE" w:rsidRDefault="00171C2D" w:rsidP="00171C2D">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171C2D" w:rsidRPr="001E77EE" w:rsidRDefault="00171C2D" w:rsidP="00171C2D">
      <w:pPr>
        <w:ind w:left="426"/>
        <w:jc w:val="both"/>
      </w:pPr>
      <w:r w:rsidRPr="001E77EE">
        <w:t xml:space="preserve">1.   Тарифы на производство тепловой энергии с учетом календарной разбивки: </w:t>
      </w:r>
    </w:p>
    <w:p w:rsidR="00171C2D" w:rsidRPr="001E77EE" w:rsidRDefault="00171C2D" w:rsidP="00171C2D">
      <w:pPr>
        <w:numPr>
          <w:ilvl w:val="0"/>
          <w:numId w:val="2"/>
        </w:numPr>
        <w:tabs>
          <w:tab w:val="clear" w:pos="786"/>
          <w:tab w:val="num" w:pos="1637"/>
        </w:tabs>
        <w:ind w:left="1637"/>
        <w:jc w:val="both"/>
        <w:rPr>
          <w:shd w:val="clear" w:color="auto" w:fill="FFFFFF"/>
        </w:rPr>
      </w:pPr>
      <w:r w:rsidRPr="001E77EE">
        <w:rPr>
          <w:shd w:val="clear" w:color="auto" w:fill="FFFFFF"/>
        </w:rPr>
        <w:t xml:space="preserve">с 01.01.2013 г. по 30.06.2013 г.  </w:t>
      </w:r>
      <w:r w:rsidRPr="001E77EE">
        <w:t xml:space="preserve">приведенный в графе 7 </w:t>
      </w:r>
      <w:r w:rsidRPr="001E77EE">
        <w:rPr>
          <w:b/>
          <w:bCs/>
          <w:i/>
          <w:iCs/>
        </w:rPr>
        <w:t>таблицы 1</w:t>
      </w:r>
      <w:r w:rsidRPr="001E77EE">
        <w:t>;</w:t>
      </w:r>
    </w:p>
    <w:p w:rsidR="00171C2D" w:rsidRPr="001E77EE" w:rsidRDefault="00171C2D" w:rsidP="00171C2D">
      <w:pPr>
        <w:numPr>
          <w:ilvl w:val="0"/>
          <w:numId w:val="2"/>
        </w:numPr>
        <w:tabs>
          <w:tab w:val="clear" w:pos="786"/>
          <w:tab w:val="num" w:pos="1637"/>
        </w:tabs>
        <w:ind w:left="1637"/>
        <w:jc w:val="both"/>
        <w:rPr>
          <w:shd w:val="clear" w:color="auto" w:fill="FFFFFF"/>
        </w:rPr>
      </w:pPr>
      <w:r w:rsidRPr="001E77EE">
        <w:rPr>
          <w:shd w:val="clear" w:color="auto" w:fill="FFFFFF"/>
        </w:rPr>
        <w:t xml:space="preserve">с 01.07.2013 г.                              </w:t>
      </w:r>
      <w:r w:rsidRPr="001E77EE">
        <w:t xml:space="preserve">приведенный в графе 7 </w:t>
      </w:r>
      <w:r w:rsidRPr="001E77EE">
        <w:rPr>
          <w:b/>
          <w:bCs/>
          <w:i/>
          <w:iCs/>
        </w:rPr>
        <w:t>таблицы 2</w:t>
      </w:r>
      <w:r w:rsidRPr="001E77EE">
        <w:t>;</w:t>
      </w:r>
    </w:p>
    <w:p w:rsidR="00171C2D" w:rsidRPr="001E77EE" w:rsidRDefault="00171C2D" w:rsidP="00171C2D">
      <w:pPr>
        <w:keepNext/>
        <w:tabs>
          <w:tab w:val="left" w:pos="7655"/>
        </w:tabs>
        <w:spacing w:before="240" w:after="60"/>
        <w:ind w:left="7920" w:firstLine="720"/>
        <w:jc w:val="center"/>
        <w:outlineLvl w:val="3"/>
        <w:rPr>
          <w:b/>
          <w:bCs/>
        </w:rPr>
      </w:pPr>
      <w:r w:rsidRPr="001E77EE">
        <w:rPr>
          <w:bCs/>
        </w:rPr>
        <w:t>Таблица 1</w:t>
      </w:r>
    </w:p>
    <w:tbl>
      <w:tblPr>
        <w:tblW w:w="104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1305"/>
        <w:gridCol w:w="1092"/>
        <w:gridCol w:w="823"/>
        <w:gridCol w:w="1072"/>
        <w:gridCol w:w="1133"/>
        <w:gridCol w:w="1241"/>
        <w:gridCol w:w="1139"/>
        <w:gridCol w:w="1233"/>
      </w:tblGrid>
      <w:tr w:rsidR="001E77EE" w:rsidRPr="001E77EE" w:rsidTr="00171C2D">
        <w:trPr>
          <w:cantSplit/>
          <w:trHeight w:val="556"/>
        </w:trPr>
        <w:tc>
          <w:tcPr>
            <w:tcW w:w="1389" w:type="dxa"/>
            <w:vMerge w:val="restart"/>
            <w:tcBorders>
              <w:top w:val="single" w:sz="12" w:space="0" w:color="auto"/>
              <w:left w:val="single" w:sz="12" w:space="0" w:color="auto"/>
            </w:tcBorders>
            <w:vAlign w:val="center"/>
          </w:tcPr>
          <w:p w:rsidR="00171C2D" w:rsidRPr="001E77EE" w:rsidRDefault="00171C2D" w:rsidP="00171C2D">
            <w:pPr>
              <w:jc w:val="center"/>
              <w:rPr>
                <w:sz w:val="14"/>
                <w:szCs w:val="14"/>
              </w:rPr>
            </w:pPr>
            <w:r w:rsidRPr="001E77EE">
              <w:rPr>
                <w:sz w:val="14"/>
                <w:szCs w:val="14"/>
              </w:rPr>
              <w:t xml:space="preserve">       Предприятие</w:t>
            </w:r>
          </w:p>
        </w:tc>
        <w:tc>
          <w:tcPr>
            <w:tcW w:w="1305" w:type="dxa"/>
            <w:vMerge w:val="restart"/>
            <w:tcBorders>
              <w:top w:val="single" w:sz="12" w:space="0" w:color="auto"/>
            </w:tcBorders>
            <w:vAlign w:val="center"/>
          </w:tcPr>
          <w:p w:rsidR="00171C2D" w:rsidRPr="001E77EE" w:rsidRDefault="00171C2D" w:rsidP="00171C2D">
            <w:pPr>
              <w:jc w:val="center"/>
              <w:rPr>
                <w:sz w:val="14"/>
                <w:szCs w:val="14"/>
              </w:rPr>
            </w:pPr>
            <w:r w:rsidRPr="001E77EE">
              <w:rPr>
                <w:sz w:val="14"/>
                <w:szCs w:val="14"/>
              </w:rPr>
              <w:t xml:space="preserve">Сумма корректировки НВВ к предложению предприятия на </w:t>
            </w:r>
            <w:smartTag w:uri="urn:schemas-microsoft-com:office:smarttags" w:element="metricconverter">
              <w:smartTagPr>
                <w:attr w:name="ProductID" w:val="2012 г"/>
              </w:smartTagPr>
              <w:r w:rsidRPr="001E77EE">
                <w:rPr>
                  <w:sz w:val="14"/>
                  <w:szCs w:val="14"/>
                </w:rPr>
                <w:t>2012 г</w:t>
              </w:r>
            </w:smartTag>
            <w:r w:rsidRPr="001E77EE">
              <w:rPr>
                <w:sz w:val="14"/>
                <w:szCs w:val="14"/>
              </w:rPr>
              <w:t>.,</w:t>
            </w:r>
          </w:p>
          <w:p w:rsidR="00171C2D" w:rsidRPr="001E77EE" w:rsidRDefault="00171C2D" w:rsidP="00171C2D">
            <w:pPr>
              <w:jc w:val="center"/>
              <w:rPr>
                <w:sz w:val="14"/>
                <w:szCs w:val="14"/>
              </w:rPr>
            </w:pPr>
            <w:r w:rsidRPr="001E77EE">
              <w:rPr>
                <w:sz w:val="14"/>
                <w:szCs w:val="14"/>
              </w:rPr>
              <w:t>тыс. руб.</w:t>
            </w:r>
          </w:p>
        </w:tc>
        <w:tc>
          <w:tcPr>
            <w:tcW w:w="1092" w:type="dxa"/>
            <w:vMerge w:val="restart"/>
            <w:tcBorders>
              <w:top w:val="single" w:sz="12" w:space="0" w:color="auto"/>
              <w:bottom w:val="nil"/>
            </w:tcBorders>
            <w:vAlign w:val="center"/>
          </w:tcPr>
          <w:p w:rsidR="00171C2D" w:rsidRPr="001E77EE" w:rsidRDefault="00171C2D" w:rsidP="00171C2D">
            <w:pPr>
              <w:jc w:val="center"/>
              <w:rPr>
                <w:sz w:val="14"/>
                <w:szCs w:val="14"/>
              </w:rPr>
            </w:pPr>
            <w:r w:rsidRPr="001E77EE">
              <w:rPr>
                <w:sz w:val="14"/>
                <w:szCs w:val="14"/>
              </w:rPr>
              <w:t>Структура отпуска</w:t>
            </w:r>
          </w:p>
        </w:tc>
        <w:tc>
          <w:tcPr>
            <w:tcW w:w="823" w:type="dxa"/>
            <w:vMerge w:val="restart"/>
            <w:tcBorders>
              <w:top w:val="single" w:sz="12" w:space="0" w:color="auto"/>
              <w:bottom w:val="nil"/>
            </w:tcBorders>
            <w:vAlign w:val="center"/>
          </w:tcPr>
          <w:p w:rsidR="00171C2D" w:rsidRPr="001E77EE" w:rsidRDefault="00171C2D" w:rsidP="00171C2D">
            <w:pPr>
              <w:jc w:val="center"/>
              <w:rPr>
                <w:sz w:val="14"/>
                <w:szCs w:val="14"/>
              </w:rPr>
            </w:pPr>
            <w:r w:rsidRPr="001E77EE">
              <w:rPr>
                <w:sz w:val="14"/>
                <w:szCs w:val="14"/>
              </w:rPr>
              <w:t>Доля отпуска т/э на потребит рынок,</w:t>
            </w:r>
          </w:p>
          <w:p w:rsidR="00171C2D" w:rsidRPr="001E77EE" w:rsidRDefault="00171C2D" w:rsidP="00171C2D">
            <w:pPr>
              <w:jc w:val="center"/>
              <w:rPr>
                <w:sz w:val="14"/>
                <w:szCs w:val="14"/>
              </w:rPr>
            </w:pPr>
            <w:r w:rsidRPr="001E77EE">
              <w:rPr>
                <w:sz w:val="14"/>
                <w:szCs w:val="14"/>
              </w:rPr>
              <w:t>,</w:t>
            </w:r>
          </w:p>
          <w:p w:rsidR="00171C2D" w:rsidRPr="001E77EE" w:rsidRDefault="00171C2D" w:rsidP="00171C2D">
            <w:pPr>
              <w:jc w:val="center"/>
              <w:rPr>
                <w:sz w:val="14"/>
                <w:szCs w:val="14"/>
              </w:rPr>
            </w:pPr>
          </w:p>
          <w:p w:rsidR="00171C2D" w:rsidRPr="001E77EE" w:rsidRDefault="00171C2D" w:rsidP="00171C2D">
            <w:pPr>
              <w:jc w:val="center"/>
              <w:rPr>
                <w:sz w:val="14"/>
                <w:szCs w:val="14"/>
              </w:rPr>
            </w:pPr>
            <w:r w:rsidRPr="001E77EE">
              <w:rPr>
                <w:sz w:val="14"/>
                <w:szCs w:val="14"/>
              </w:rPr>
              <w:t xml:space="preserve"> %</w:t>
            </w:r>
          </w:p>
        </w:tc>
        <w:tc>
          <w:tcPr>
            <w:tcW w:w="3446" w:type="dxa"/>
            <w:gridSpan w:val="3"/>
            <w:tcBorders>
              <w:top w:val="single" w:sz="12" w:space="0" w:color="auto"/>
            </w:tcBorders>
            <w:vAlign w:val="center"/>
          </w:tcPr>
          <w:p w:rsidR="00171C2D" w:rsidRPr="001E77EE" w:rsidRDefault="00171C2D" w:rsidP="00171C2D">
            <w:pPr>
              <w:jc w:val="center"/>
              <w:rPr>
                <w:sz w:val="14"/>
                <w:szCs w:val="14"/>
              </w:rPr>
            </w:pPr>
            <w:r w:rsidRPr="001E77EE">
              <w:rPr>
                <w:sz w:val="14"/>
                <w:szCs w:val="14"/>
              </w:rPr>
              <w:t xml:space="preserve">Тариф на т/энергию, руб./Гкал , </w:t>
            </w:r>
          </w:p>
          <w:p w:rsidR="00171C2D" w:rsidRPr="001E77EE" w:rsidRDefault="00171C2D" w:rsidP="00171C2D">
            <w:pPr>
              <w:jc w:val="center"/>
              <w:rPr>
                <w:sz w:val="14"/>
                <w:szCs w:val="14"/>
              </w:rPr>
            </w:pPr>
            <w:r w:rsidRPr="001E77EE">
              <w:rPr>
                <w:sz w:val="14"/>
                <w:szCs w:val="14"/>
              </w:rPr>
              <w:t>(НДС не облагается)</w:t>
            </w:r>
          </w:p>
        </w:tc>
        <w:tc>
          <w:tcPr>
            <w:tcW w:w="1139" w:type="dxa"/>
            <w:vMerge w:val="restart"/>
            <w:tcBorders>
              <w:top w:val="single" w:sz="12" w:space="0" w:color="auto"/>
            </w:tcBorders>
            <w:vAlign w:val="center"/>
          </w:tcPr>
          <w:p w:rsidR="00171C2D" w:rsidRPr="001E77EE" w:rsidRDefault="00171C2D" w:rsidP="00171C2D">
            <w:pPr>
              <w:jc w:val="center"/>
              <w:rPr>
                <w:sz w:val="14"/>
                <w:szCs w:val="14"/>
              </w:rPr>
            </w:pPr>
            <w:r w:rsidRPr="001E77EE">
              <w:rPr>
                <w:sz w:val="14"/>
                <w:szCs w:val="14"/>
              </w:rPr>
              <w:t>Темп роста тарифа по сравнению с действующим</w:t>
            </w:r>
          </w:p>
          <w:p w:rsidR="00171C2D" w:rsidRPr="001E77EE" w:rsidRDefault="00171C2D" w:rsidP="00171C2D">
            <w:pPr>
              <w:jc w:val="center"/>
              <w:rPr>
                <w:sz w:val="14"/>
                <w:szCs w:val="14"/>
              </w:rPr>
            </w:pPr>
          </w:p>
          <w:p w:rsidR="00171C2D" w:rsidRPr="001E77EE" w:rsidRDefault="00171C2D" w:rsidP="00171C2D">
            <w:pPr>
              <w:jc w:val="center"/>
              <w:rPr>
                <w:sz w:val="14"/>
                <w:szCs w:val="14"/>
              </w:rPr>
            </w:pPr>
            <w:r w:rsidRPr="001E77EE">
              <w:rPr>
                <w:sz w:val="14"/>
                <w:szCs w:val="14"/>
              </w:rPr>
              <w:t>%</w:t>
            </w:r>
          </w:p>
        </w:tc>
        <w:tc>
          <w:tcPr>
            <w:tcW w:w="1233" w:type="dxa"/>
            <w:vMerge w:val="restart"/>
            <w:tcBorders>
              <w:top w:val="single" w:sz="12" w:space="0" w:color="auto"/>
              <w:right w:val="single" w:sz="12" w:space="0" w:color="auto"/>
            </w:tcBorders>
            <w:vAlign w:val="center"/>
          </w:tcPr>
          <w:p w:rsidR="00171C2D" w:rsidRPr="001E77EE" w:rsidRDefault="00171C2D" w:rsidP="00171C2D">
            <w:pPr>
              <w:jc w:val="center"/>
              <w:rPr>
                <w:sz w:val="14"/>
                <w:szCs w:val="14"/>
              </w:rPr>
            </w:pPr>
            <w:r w:rsidRPr="001E77EE">
              <w:rPr>
                <w:sz w:val="14"/>
                <w:szCs w:val="14"/>
              </w:rPr>
              <w:t>Рентабельность по отпуску т/энергии на потребит. рынке,</w:t>
            </w:r>
          </w:p>
          <w:p w:rsidR="00171C2D" w:rsidRPr="001E77EE" w:rsidRDefault="00171C2D" w:rsidP="00171C2D">
            <w:pPr>
              <w:jc w:val="center"/>
              <w:rPr>
                <w:sz w:val="14"/>
                <w:szCs w:val="14"/>
              </w:rPr>
            </w:pPr>
            <w:r w:rsidRPr="001E77EE">
              <w:rPr>
                <w:sz w:val="14"/>
                <w:szCs w:val="14"/>
              </w:rPr>
              <w:t>%</w:t>
            </w:r>
          </w:p>
        </w:tc>
      </w:tr>
      <w:tr w:rsidR="001E77EE" w:rsidRPr="001E77EE" w:rsidTr="00171C2D">
        <w:trPr>
          <w:cantSplit/>
          <w:trHeight w:val="348"/>
        </w:trPr>
        <w:tc>
          <w:tcPr>
            <w:tcW w:w="1389" w:type="dxa"/>
            <w:vMerge/>
            <w:tcBorders>
              <w:left w:val="single" w:sz="12" w:space="0" w:color="auto"/>
            </w:tcBorders>
          </w:tcPr>
          <w:p w:rsidR="00171C2D" w:rsidRPr="001E77EE" w:rsidRDefault="00171C2D" w:rsidP="00171C2D">
            <w:pPr>
              <w:jc w:val="center"/>
              <w:rPr>
                <w:sz w:val="16"/>
                <w:szCs w:val="20"/>
              </w:rPr>
            </w:pPr>
          </w:p>
        </w:tc>
        <w:tc>
          <w:tcPr>
            <w:tcW w:w="1305" w:type="dxa"/>
            <w:vMerge/>
          </w:tcPr>
          <w:p w:rsidR="00171C2D" w:rsidRPr="001E77EE" w:rsidRDefault="00171C2D" w:rsidP="00171C2D">
            <w:pPr>
              <w:jc w:val="center"/>
              <w:rPr>
                <w:sz w:val="16"/>
                <w:szCs w:val="20"/>
              </w:rPr>
            </w:pPr>
          </w:p>
        </w:tc>
        <w:tc>
          <w:tcPr>
            <w:tcW w:w="1092" w:type="dxa"/>
            <w:vMerge/>
            <w:tcBorders>
              <w:top w:val="nil"/>
            </w:tcBorders>
            <w:vAlign w:val="center"/>
          </w:tcPr>
          <w:p w:rsidR="00171C2D" w:rsidRPr="001E77EE" w:rsidRDefault="00171C2D" w:rsidP="00171C2D">
            <w:pPr>
              <w:jc w:val="center"/>
              <w:rPr>
                <w:sz w:val="16"/>
                <w:szCs w:val="20"/>
              </w:rPr>
            </w:pPr>
          </w:p>
        </w:tc>
        <w:tc>
          <w:tcPr>
            <w:tcW w:w="823" w:type="dxa"/>
            <w:vMerge/>
            <w:tcBorders>
              <w:top w:val="nil"/>
            </w:tcBorders>
            <w:vAlign w:val="center"/>
          </w:tcPr>
          <w:p w:rsidR="00171C2D" w:rsidRPr="001E77EE" w:rsidRDefault="00171C2D" w:rsidP="00171C2D">
            <w:pPr>
              <w:jc w:val="center"/>
              <w:rPr>
                <w:sz w:val="16"/>
                <w:szCs w:val="20"/>
              </w:rPr>
            </w:pPr>
          </w:p>
        </w:tc>
        <w:tc>
          <w:tcPr>
            <w:tcW w:w="1072" w:type="dxa"/>
            <w:vMerge w:val="restart"/>
            <w:vAlign w:val="center"/>
          </w:tcPr>
          <w:p w:rsidR="00171C2D" w:rsidRPr="001E77EE" w:rsidRDefault="00171C2D" w:rsidP="00171C2D">
            <w:pPr>
              <w:jc w:val="center"/>
              <w:rPr>
                <w:sz w:val="14"/>
                <w:szCs w:val="14"/>
                <w:lang w:val="en-US"/>
              </w:rPr>
            </w:pPr>
            <w:r w:rsidRPr="001E77EE">
              <w:rPr>
                <w:sz w:val="14"/>
                <w:szCs w:val="14"/>
              </w:rPr>
              <w:t>действующий по предприятию</w:t>
            </w:r>
            <w:r w:rsidRPr="001E77EE">
              <w:rPr>
                <w:sz w:val="14"/>
                <w:szCs w:val="14"/>
                <w:lang w:val="en-US"/>
              </w:rPr>
              <w:t xml:space="preserve"> c 01</w:t>
            </w:r>
            <w:r w:rsidRPr="001E77EE">
              <w:rPr>
                <w:sz w:val="14"/>
                <w:szCs w:val="14"/>
              </w:rPr>
              <w:t>.</w:t>
            </w:r>
            <w:r w:rsidRPr="001E77EE">
              <w:rPr>
                <w:sz w:val="14"/>
                <w:szCs w:val="14"/>
                <w:lang w:val="en-US"/>
              </w:rPr>
              <w:t>09</w:t>
            </w:r>
            <w:r w:rsidRPr="001E77EE">
              <w:rPr>
                <w:sz w:val="14"/>
                <w:szCs w:val="14"/>
              </w:rPr>
              <w:t>.</w:t>
            </w:r>
            <w:r w:rsidRPr="001E77EE">
              <w:rPr>
                <w:sz w:val="14"/>
                <w:szCs w:val="14"/>
                <w:lang w:val="en-US"/>
              </w:rPr>
              <w:t>2012</w:t>
            </w:r>
          </w:p>
        </w:tc>
        <w:tc>
          <w:tcPr>
            <w:tcW w:w="2374" w:type="dxa"/>
            <w:gridSpan w:val="2"/>
            <w:vAlign w:val="center"/>
          </w:tcPr>
          <w:p w:rsidR="00171C2D" w:rsidRPr="001E77EE" w:rsidRDefault="00171C2D" w:rsidP="00171C2D">
            <w:pPr>
              <w:jc w:val="center"/>
              <w:rPr>
                <w:sz w:val="16"/>
                <w:szCs w:val="20"/>
              </w:rPr>
            </w:pPr>
            <w:r w:rsidRPr="001E77EE">
              <w:rPr>
                <w:sz w:val="16"/>
                <w:szCs w:val="20"/>
              </w:rPr>
              <w:t>предлагаемый</w:t>
            </w:r>
          </w:p>
        </w:tc>
        <w:tc>
          <w:tcPr>
            <w:tcW w:w="1139" w:type="dxa"/>
            <w:vMerge/>
          </w:tcPr>
          <w:p w:rsidR="00171C2D" w:rsidRPr="001E77EE" w:rsidRDefault="00171C2D" w:rsidP="00171C2D">
            <w:pPr>
              <w:jc w:val="center"/>
              <w:rPr>
                <w:sz w:val="16"/>
                <w:szCs w:val="20"/>
              </w:rPr>
            </w:pPr>
          </w:p>
        </w:tc>
        <w:tc>
          <w:tcPr>
            <w:tcW w:w="1233" w:type="dxa"/>
            <w:vMerge/>
            <w:tcBorders>
              <w:right w:val="single" w:sz="12" w:space="0" w:color="auto"/>
            </w:tcBorders>
          </w:tcPr>
          <w:p w:rsidR="00171C2D" w:rsidRPr="001E77EE" w:rsidRDefault="00171C2D" w:rsidP="00171C2D">
            <w:pPr>
              <w:jc w:val="center"/>
              <w:rPr>
                <w:sz w:val="16"/>
                <w:szCs w:val="20"/>
              </w:rPr>
            </w:pPr>
          </w:p>
        </w:tc>
      </w:tr>
      <w:tr w:rsidR="001E77EE" w:rsidRPr="001E77EE" w:rsidTr="00171C2D">
        <w:trPr>
          <w:cantSplit/>
          <w:trHeight w:val="473"/>
        </w:trPr>
        <w:tc>
          <w:tcPr>
            <w:tcW w:w="1389" w:type="dxa"/>
            <w:vMerge/>
            <w:tcBorders>
              <w:left w:val="single" w:sz="12" w:space="0" w:color="auto"/>
              <w:bottom w:val="single" w:sz="12" w:space="0" w:color="auto"/>
            </w:tcBorders>
          </w:tcPr>
          <w:p w:rsidR="00171C2D" w:rsidRPr="001E77EE" w:rsidRDefault="00171C2D" w:rsidP="00171C2D">
            <w:pPr>
              <w:jc w:val="center"/>
              <w:rPr>
                <w:sz w:val="16"/>
                <w:szCs w:val="20"/>
              </w:rPr>
            </w:pPr>
          </w:p>
        </w:tc>
        <w:tc>
          <w:tcPr>
            <w:tcW w:w="1305" w:type="dxa"/>
            <w:vMerge/>
            <w:tcBorders>
              <w:bottom w:val="single" w:sz="12" w:space="0" w:color="auto"/>
            </w:tcBorders>
          </w:tcPr>
          <w:p w:rsidR="00171C2D" w:rsidRPr="001E77EE" w:rsidRDefault="00171C2D" w:rsidP="00171C2D">
            <w:pPr>
              <w:jc w:val="center"/>
              <w:rPr>
                <w:sz w:val="16"/>
                <w:szCs w:val="20"/>
              </w:rPr>
            </w:pPr>
          </w:p>
        </w:tc>
        <w:tc>
          <w:tcPr>
            <w:tcW w:w="1092" w:type="dxa"/>
            <w:vMerge/>
            <w:tcBorders>
              <w:top w:val="nil"/>
              <w:bottom w:val="single" w:sz="12" w:space="0" w:color="auto"/>
            </w:tcBorders>
            <w:vAlign w:val="center"/>
          </w:tcPr>
          <w:p w:rsidR="00171C2D" w:rsidRPr="001E77EE" w:rsidRDefault="00171C2D" w:rsidP="00171C2D">
            <w:pPr>
              <w:jc w:val="center"/>
              <w:rPr>
                <w:sz w:val="16"/>
                <w:szCs w:val="20"/>
              </w:rPr>
            </w:pPr>
          </w:p>
        </w:tc>
        <w:tc>
          <w:tcPr>
            <w:tcW w:w="823" w:type="dxa"/>
            <w:vMerge/>
            <w:tcBorders>
              <w:top w:val="nil"/>
              <w:bottom w:val="single" w:sz="12" w:space="0" w:color="auto"/>
            </w:tcBorders>
            <w:vAlign w:val="center"/>
          </w:tcPr>
          <w:p w:rsidR="00171C2D" w:rsidRPr="001E77EE" w:rsidRDefault="00171C2D" w:rsidP="00171C2D">
            <w:pPr>
              <w:jc w:val="center"/>
              <w:rPr>
                <w:sz w:val="16"/>
                <w:szCs w:val="20"/>
              </w:rPr>
            </w:pPr>
          </w:p>
        </w:tc>
        <w:tc>
          <w:tcPr>
            <w:tcW w:w="1072" w:type="dxa"/>
            <w:vMerge/>
            <w:tcBorders>
              <w:bottom w:val="single" w:sz="12" w:space="0" w:color="auto"/>
            </w:tcBorders>
            <w:vAlign w:val="center"/>
          </w:tcPr>
          <w:p w:rsidR="00171C2D" w:rsidRPr="001E77EE" w:rsidRDefault="00171C2D" w:rsidP="00171C2D">
            <w:pPr>
              <w:jc w:val="center"/>
              <w:rPr>
                <w:sz w:val="16"/>
                <w:szCs w:val="20"/>
              </w:rPr>
            </w:pPr>
          </w:p>
        </w:tc>
        <w:tc>
          <w:tcPr>
            <w:tcW w:w="1133" w:type="dxa"/>
            <w:tcBorders>
              <w:bottom w:val="single" w:sz="12" w:space="0" w:color="auto"/>
            </w:tcBorders>
            <w:vAlign w:val="center"/>
          </w:tcPr>
          <w:p w:rsidR="00171C2D" w:rsidRPr="001E77EE" w:rsidRDefault="00171C2D" w:rsidP="00171C2D">
            <w:pPr>
              <w:jc w:val="center"/>
              <w:rPr>
                <w:sz w:val="16"/>
                <w:szCs w:val="20"/>
              </w:rPr>
            </w:pPr>
            <w:r w:rsidRPr="001E77EE">
              <w:rPr>
                <w:sz w:val="16"/>
                <w:szCs w:val="20"/>
              </w:rPr>
              <w:t>предприя-</w:t>
            </w:r>
          </w:p>
          <w:p w:rsidR="00171C2D" w:rsidRPr="001E77EE" w:rsidRDefault="00171C2D" w:rsidP="00171C2D">
            <w:pPr>
              <w:jc w:val="center"/>
              <w:rPr>
                <w:sz w:val="16"/>
                <w:szCs w:val="20"/>
              </w:rPr>
            </w:pPr>
            <w:r w:rsidRPr="001E77EE">
              <w:rPr>
                <w:sz w:val="16"/>
                <w:szCs w:val="20"/>
              </w:rPr>
              <w:t>тием</w:t>
            </w:r>
          </w:p>
        </w:tc>
        <w:tc>
          <w:tcPr>
            <w:tcW w:w="1241" w:type="dxa"/>
            <w:tcBorders>
              <w:bottom w:val="single" w:sz="12" w:space="0" w:color="auto"/>
            </w:tcBorders>
            <w:shd w:val="pct15" w:color="000000" w:fill="FFFFFF"/>
            <w:vAlign w:val="center"/>
          </w:tcPr>
          <w:p w:rsidR="00171C2D" w:rsidRPr="001E77EE" w:rsidRDefault="00171C2D" w:rsidP="00171C2D">
            <w:pPr>
              <w:jc w:val="center"/>
              <w:rPr>
                <w:sz w:val="16"/>
                <w:szCs w:val="20"/>
              </w:rPr>
            </w:pPr>
            <w:r w:rsidRPr="001E77EE">
              <w:rPr>
                <w:sz w:val="16"/>
                <w:szCs w:val="20"/>
              </w:rPr>
              <w:t>РЭК КО</w:t>
            </w:r>
          </w:p>
        </w:tc>
        <w:tc>
          <w:tcPr>
            <w:tcW w:w="1139" w:type="dxa"/>
            <w:vMerge/>
            <w:tcBorders>
              <w:bottom w:val="single" w:sz="12" w:space="0" w:color="auto"/>
            </w:tcBorders>
          </w:tcPr>
          <w:p w:rsidR="00171C2D" w:rsidRPr="001E77EE" w:rsidRDefault="00171C2D" w:rsidP="00171C2D">
            <w:pPr>
              <w:jc w:val="center"/>
              <w:rPr>
                <w:sz w:val="16"/>
                <w:szCs w:val="20"/>
              </w:rPr>
            </w:pPr>
          </w:p>
        </w:tc>
        <w:tc>
          <w:tcPr>
            <w:tcW w:w="1233" w:type="dxa"/>
            <w:vMerge/>
            <w:tcBorders>
              <w:bottom w:val="single" w:sz="12" w:space="0" w:color="auto"/>
              <w:right w:val="single" w:sz="12" w:space="0" w:color="auto"/>
            </w:tcBorders>
          </w:tcPr>
          <w:p w:rsidR="00171C2D" w:rsidRPr="001E77EE" w:rsidRDefault="00171C2D" w:rsidP="00171C2D">
            <w:pPr>
              <w:jc w:val="center"/>
              <w:rPr>
                <w:sz w:val="16"/>
                <w:szCs w:val="20"/>
              </w:rPr>
            </w:pPr>
          </w:p>
        </w:tc>
      </w:tr>
      <w:tr w:rsidR="001E77EE" w:rsidRPr="001E77EE" w:rsidTr="00171C2D">
        <w:trPr>
          <w:cantSplit/>
          <w:trHeight w:val="227"/>
        </w:trPr>
        <w:tc>
          <w:tcPr>
            <w:tcW w:w="1389" w:type="dxa"/>
            <w:tcBorders>
              <w:top w:val="single" w:sz="12" w:space="0" w:color="auto"/>
              <w:left w:val="single" w:sz="12" w:space="0" w:color="auto"/>
            </w:tcBorders>
            <w:vAlign w:val="center"/>
          </w:tcPr>
          <w:p w:rsidR="00171C2D" w:rsidRPr="001E77EE" w:rsidRDefault="00171C2D" w:rsidP="00171C2D">
            <w:pPr>
              <w:jc w:val="center"/>
              <w:rPr>
                <w:sz w:val="16"/>
                <w:szCs w:val="20"/>
              </w:rPr>
            </w:pPr>
            <w:r w:rsidRPr="001E77EE">
              <w:rPr>
                <w:sz w:val="16"/>
                <w:szCs w:val="20"/>
              </w:rPr>
              <w:t>1</w:t>
            </w:r>
          </w:p>
        </w:tc>
        <w:tc>
          <w:tcPr>
            <w:tcW w:w="1305" w:type="dxa"/>
            <w:tcBorders>
              <w:top w:val="single" w:sz="12" w:space="0" w:color="auto"/>
            </w:tcBorders>
            <w:vAlign w:val="center"/>
          </w:tcPr>
          <w:p w:rsidR="00171C2D" w:rsidRPr="001E77EE" w:rsidRDefault="00171C2D" w:rsidP="00171C2D">
            <w:pPr>
              <w:jc w:val="center"/>
              <w:rPr>
                <w:sz w:val="16"/>
                <w:szCs w:val="20"/>
              </w:rPr>
            </w:pPr>
            <w:r w:rsidRPr="001E77EE">
              <w:rPr>
                <w:sz w:val="16"/>
                <w:szCs w:val="20"/>
              </w:rPr>
              <w:t>2</w:t>
            </w:r>
          </w:p>
        </w:tc>
        <w:tc>
          <w:tcPr>
            <w:tcW w:w="1092" w:type="dxa"/>
            <w:tcBorders>
              <w:top w:val="single" w:sz="12" w:space="0" w:color="auto"/>
            </w:tcBorders>
            <w:vAlign w:val="center"/>
          </w:tcPr>
          <w:p w:rsidR="00171C2D" w:rsidRPr="001E77EE" w:rsidRDefault="00171C2D" w:rsidP="00171C2D">
            <w:pPr>
              <w:jc w:val="center"/>
              <w:rPr>
                <w:sz w:val="16"/>
                <w:szCs w:val="20"/>
              </w:rPr>
            </w:pPr>
            <w:r w:rsidRPr="001E77EE">
              <w:rPr>
                <w:sz w:val="16"/>
                <w:szCs w:val="20"/>
              </w:rPr>
              <w:t>3</w:t>
            </w:r>
          </w:p>
        </w:tc>
        <w:tc>
          <w:tcPr>
            <w:tcW w:w="823" w:type="dxa"/>
            <w:tcBorders>
              <w:top w:val="single" w:sz="12" w:space="0" w:color="auto"/>
            </w:tcBorders>
            <w:vAlign w:val="center"/>
          </w:tcPr>
          <w:p w:rsidR="00171C2D" w:rsidRPr="001E77EE" w:rsidRDefault="00171C2D" w:rsidP="00171C2D">
            <w:pPr>
              <w:jc w:val="center"/>
              <w:rPr>
                <w:sz w:val="16"/>
                <w:szCs w:val="20"/>
              </w:rPr>
            </w:pPr>
            <w:r w:rsidRPr="001E77EE">
              <w:rPr>
                <w:sz w:val="16"/>
                <w:szCs w:val="20"/>
              </w:rPr>
              <w:t>4</w:t>
            </w:r>
          </w:p>
        </w:tc>
        <w:tc>
          <w:tcPr>
            <w:tcW w:w="1072" w:type="dxa"/>
            <w:tcBorders>
              <w:top w:val="single" w:sz="12" w:space="0" w:color="auto"/>
            </w:tcBorders>
            <w:vAlign w:val="center"/>
          </w:tcPr>
          <w:p w:rsidR="00171C2D" w:rsidRPr="001E77EE" w:rsidRDefault="00171C2D" w:rsidP="00171C2D">
            <w:pPr>
              <w:jc w:val="center"/>
              <w:rPr>
                <w:sz w:val="16"/>
                <w:szCs w:val="20"/>
              </w:rPr>
            </w:pPr>
            <w:r w:rsidRPr="001E77EE">
              <w:rPr>
                <w:sz w:val="16"/>
                <w:szCs w:val="20"/>
              </w:rPr>
              <w:t>5</w:t>
            </w:r>
          </w:p>
        </w:tc>
        <w:tc>
          <w:tcPr>
            <w:tcW w:w="1133" w:type="dxa"/>
            <w:tcBorders>
              <w:top w:val="single" w:sz="12" w:space="0" w:color="auto"/>
            </w:tcBorders>
            <w:vAlign w:val="center"/>
          </w:tcPr>
          <w:p w:rsidR="00171C2D" w:rsidRPr="001E77EE" w:rsidRDefault="00171C2D" w:rsidP="00171C2D">
            <w:pPr>
              <w:jc w:val="center"/>
              <w:rPr>
                <w:sz w:val="16"/>
                <w:szCs w:val="20"/>
              </w:rPr>
            </w:pPr>
            <w:r w:rsidRPr="001E77EE">
              <w:rPr>
                <w:sz w:val="16"/>
                <w:szCs w:val="20"/>
              </w:rPr>
              <w:t>6</w:t>
            </w:r>
          </w:p>
        </w:tc>
        <w:tc>
          <w:tcPr>
            <w:tcW w:w="1241" w:type="dxa"/>
            <w:tcBorders>
              <w:top w:val="single" w:sz="12" w:space="0" w:color="auto"/>
            </w:tcBorders>
            <w:shd w:val="pct15" w:color="000000" w:fill="FFFFFF"/>
            <w:vAlign w:val="center"/>
          </w:tcPr>
          <w:p w:rsidR="00171C2D" w:rsidRPr="001E77EE" w:rsidRDefault="00171C2D" w:rsidP="00171C2D">
            <w:pPr>
              <w:jc w:val="center"/>
              <w:rPr>
                <w:sz w:val="16"/>
                <w:szCs w:val="20"/>
              </w:rPr>
            </w:pPr>
            <w:r w:rsidRPr="001E77EE">
              <w:rPr>
                <w:sz w:val="16"/>
                <w:szCs w:val="20"/>
              </w:rPr>
              <w:t>7</w:t>
            </w:r>
          </w:p>
        </w:tc>
        <w:tc>
          <w:tcPr>
            <w:tcW w:w="1139" w:type="dxa"/>
            <w:tcBorders>
              <w:top w:val="single" w:sz="12" w:space="0" w:color="auto"/>
            </w:tcBorders>
            <w:vAlign w:val="center"/>
          </w:tcPr>
          <w:p w:rsidR="00171C2D" w:rsidRPr="001E77EE" w:rsidRDefault="00171C2D" w:rsidP="00171C2D">
            <w:pPr>
              <w:jc w:val="center"/>
              <w:rPr>
                <w:sz w:val="16"/>
                <w:szCs w:val="20"/>
              </w:rPr>
            </w:pPr>
            <w:r w:rsidRPr="001E77EE">
              <w:rPr>
                <w:sz w:val="16"/>
                <w:szCs w:val="20"/>
              </w:rPr>
              <w:t>8</w:t>
            </w:r>
          </w:p>
        </w:tc>
        <w:tc>
          <w:tcPr>
            <w:tcW w:w="1233" w:type="dxa"/>
            <w:tcBorders>
              <w:top w:val="single" w:sz="12" w:space="0" w:color="auto"/>
              <w:right w:val="single" w:sz="12" w:space="0" w:color="auto"/>
            </w:tcBorders>
            <w:vAlign w:val="center"/>
          </w:tcPr>
          <w:p w:rsidR="00171C2D" w:rsidRPr="001E77EE" w:rsidRDefault="00171C2D" w:rsidP="00171C2D">
            <w:pPr>
              <w:jc w:val="center"/>
              <w:rPr>
                <w:sz w:val="16"/>
                <w:szCs w:val="20"/>
              </w:rPr>
            </w:pPr>
            <w:r w:rsidRPr="001E77EE">
              <w:rPr>
                <w:sz w:val="16"/>
                <w:szCs w:val="20"/>
              </w:rPr>
              <w:t>9</w:t>
            </w:r>
          </w:p>
        </w:tc>
      </w:tr>
      <w:tr w:rsidR="001E77EE" w:rsidRPr="001E77EE" w:rsidTr="00171C2D">
        <w:trPr>
          <w:cantSplit/>
          <w:trHeight w:val="428"/>
        </w:trPr>
        <w:tc>
          <w:tcPr>
            <w:tcW w:w="1389" w:type="dxa"/>
            <w:vMerge w:val="restart"/>
            <w:tcBorders>
              <w:left w:val="single" w:sz="12" w:space="0" w:color="auto"/>
            </w:tcBorders>
            <w:vAlign w:val="center"/>
          </w:tcPr>
          <w:p w:rsidR="00171C2D" w:rsidRPr="001E77EE" w:rsidRDefault="00171C2D" w:rsidP="00171C2D">
            <w:pPr>
              <w:ind w:right="-108"/>
              <w:jc w:val="center"/>
              <w:rPr>
                <w:sz w:val="16"/>
                <w:szCs w:val="16"/>
              </w:rPr>
            </w:pPr>
            <w:r w:rsidRPr="001E77EE">
              <w:rPr>
                <w:sz w:val="16"/>
                <w:szCs w:val="16"/>
              </w:rPr>
              <w:t>ООО «Плотниковский ТеплоВодСнаб»</w:t>
            </w:r>
          </w:p>
        </w:tc>
        <w:tc>
          <w:tcPr>
            <w:tcW w:w="1305" w:type="dxa"/>
            <w:vMerge w:val="restart"/>
            <w:vAlign w:val="center"/>
          </w:tcPr>
          <w:p w:rsidR="00171C2D" w:rsidRPr="001E77EE" w:rsidRDefault="00171C2D" w:rsidP="00171C2D">
            <w:pPr>
              <w:jc w:val="center"/>
              <w:rPr>
                <w:b/>
                <w:sz w:val="16"/>
                <w:szCs w:val="16"/>
                <w:lang w:val="en-US"/>
              </w:rPr>
            </w:pPr>
            <w:r w:rsidRPr="001E77EE">
              <w:rPr>
                <w:b/>
                <w:sz w:val="16"/>
                <w:szCs w:val="16"/>
              </w:rPr>
              <w:t xml:space="preserve">- </w:t>
            </w:r>
            <w:r w:rsidRPr="001E77EE">
              <w:rPr>
                <w:b/>
                <w:sz w:val="16"/>
                <w:szCs w:val="16"/>
                <w:lang w:val="en-US"/>
              </w:rPr>
              <w:t>7868.76</w:t>
            </w:r>
          </w:p>
        </w:tc>
        <w:tc>
          <w:tcPr>
            <w:tcW w:w="1092" w:type="dxa"/>
            <w:vAlign w:val="center"/>
          </w:tcPr>
          <w:p w:rsidR="00171C2D" w:rsidRPr="001E77EE" w:rsidRDefault="00171C2D" w:rsidP="00171C2D">
            <w:pPr>
              <w:rPr>
                <w:sz w:val="16"/>
                <w:szCs w:val="20"/>
              </w:rPr>
            </w:pPr>
            <w:r w:rsidRPr="001E77EE">
              <w:rPr>
                <w:sz w:val="16"/>
                <w:szCs w:val="20"/>
              </w:rPr>
              <w:t>бюджетные потребители</w:t>
            </w:r>
          </w:p>
        </w:tc>
        <w:tc>
          <w:tcPr>
            <w:tcW w:w="823" w:type="dxa"/>
            <w:vAlign w:val="center"/>
          </w:tcPr>
          <w:p w:rsidR="00171C2D" w:rsidRPr="001E77EE" w:rsidRDefault="00171C2D" w:rsidP="00171C2D">
            <w:pPr>
              <w:jc w:val="center"/>
              <w:rPr>
                <w:sz w:val="16"/>
                <w:szCs w:val="20"/>
              </w:rPr>
            </w:pPr>
            <w:r w:rsidRPr="001E77EE">
              <w:rPr>
                <w:sz w:val="16"/>
                <w:szCs w:val="20"/>
              </w:rPr>
              <w:t>19,82</w:t>
            </w:r>
          </w:p>
        </w:tc>
        <w:tc>
          <w:tcPr>
            <w:tcW w:w="1072" w:type="dxa"/>
            <w:vMerge w:val="restart"/>
            <w:shd w:val="clear" w:color="auto" w:fill="auto"/>
            <w:vAlign w:val="center"/>
          </w:tcPr>
          <w:p w:rsidR="00171C2D" w:rsidRPr="001E77EE" w:rsidRDefault="00171C2D" w:rsidP="00171C2D">
            <w:pPr>
              <w:jc w:val="center"/>
              <w:rPr>
                <w:sz w:val="16"/>
                <w:szCs w:val="20"/>
              </w:rPr>
            </w:pPr>
            <w:r w:rsidRPr="001E77EE">
              <w:rPr>
                <w:b/>
                <w:sz w:val="18"/>
                <w:szCs w:val="18"/>
              </w:rPr>
              <w:t>1518,94*</w:t>
            </w:r>
          </w:p>
        </w:tc>
        <w:tc>
          <w:tcPr>
            <w:tcW w:w="1133" w:type="dxa"/>
            <w:vMerge w:val="restart"/>
            <w:vAlign w:val="center"/>
          </w:tcPr>
          <w:p w:rsidR="00171C2D" w:rsidRPr="001E77EE" w:rsidRDefault="00171C2D" w:rsidP="00171C2D">
            <w:pPr>
              <w:jc w:val="center"/>
              <w:rPr>
                <w:sz w:val="16"/>
                <w:szCs w:val="20"/>
              </w:rPr>
            </w:pPr>
            <w:r w:rsidRPr="001E77EE">
              <w:rPr>
                <w:sz w:val="16"/>
                <w:szCs w:val="20"/>
              </w:rPr>
              <w:t>1790,22</w:t>
            </w:r>
          </w:p>
        </w:tc>
        <w:tc>
          <w:tcPr>
            <w:tcW w:w="1241" w:type="dxa"/>
            <w:vMerge w:val="restart"/>
            <w:shd w:val="pct15" w:color="000000" w:fill="FFFFFF"/>
            <w:vAlign w:val="center"/>
          </w:tcPr>
          <w:p w:rsidR="00171C2D" w:rsidRPr="001E77EE" w:rsidRDefault="00171C2D" w:rsidP="00171C2D">
            <w:pPr>
              <w:jc w:val="center"/>
              <w:rPr>
                <w:b/>
                <w:sz w:val="18"/>
                <w:szCs w:val="18"/>
              </w:rPr>
            </w:pPr>
            <w:r w:rsidRPr="001E77EE">
              <w:rPr>
                <w:b/>
                <w:sz w:val="18"/>
                <w:szCs w:val="18"/>
              </w:rPr>
              <w:t>1518,94</w:t>
            </w:r>
          </w:p>
        </w:tc>
        <w:tc>
          <w:tcPr>
            <w:tcW w:w="1139" w:type="dxa"/>
            <w:vMerge w:val="restart"/>
            <w:vAlign w:val="center"/>
          </w:tcPr>
          <w:p w:rsidR="00171C2D" w:rsidRPr="001E77EE" w:rsidRDefault="00171C2D" w:rsidP="00171C2D">
            <w:pPr>
              <w:jc w:val="center"/>
              <w:rPr>
                <w:sz w:val="16"/>
                <w:szCs w:val="20"/>
              </w:rPr>
            </w:pPr>
            <w:r w:rsidRPr="001E77EE">
              <w:rPr>
                <w:sz w:val="16"/>
                <w:szCs w:val="20"/>
              </w:rPr>
              <w:t>0,00</w:t>
            </w:r>
          </w:p>
        </w:tc>
        <w:tc>
          <w:tcPr>
            <w:tcW w:w="1233" w:type="dxa"/>
            <w:vMerge w:val="restart"/>
            <w:tcBorders>
              <w:right w:val="single" w:sz="12" w:space="0" w:color="auto"/>
            </w:tcBorders>
            <w:vAlign w:val="center"/>
          </w:tcPr>
          <w:p w:rsidR="00171C2D" w:rsidRPr="001E77EE" w:rsidRDefault="00171C2D" w:rsidP="00171C2D">
            <w:pPr>
              <w:jc w:val="center"/>
              <w:rPr>
                <w:sz w:val="16"/>
                <w:szCs w:val="20"/>
              </w:rPr>
            </w:pPr>
            <w:r w:rsidRPr="001E77EE">
              <w:rPr>
                <w:sz w:val="16"/>
                <w:szCs w:val="20"/>
              </w:rPr>
              <w:t>1,92</w:t>
            </w:r>
          </w:p>
        </w:tc>
      </w:tr>
      <w:tr w:rsidR="001E77EE" w:rsidRPr="001E77EE" w:rsidTr="00171C2D">
        <w:trPr>
          <w:cantSplit/>
          <w:trHeight w:val="351"/>
        </w:trPr>
        <w:tc>
          <w:tcPr>
            <w:tcW w:w="1389" w:type="dxa"/>
            <w:vMerge/>
            <w:tcBorders>
              <w:left w:val="single" w:sz="12" w:space="0" w:color="auto"/>
            </w:tcBorders>
            <w:vAlign w:val="center"/>
          </w:tcPr>
          <w:p w:rsidR="00171C2D" w:rsidRPr="001E77EE" w:rsidRDefault="00171C2D" w:rsidP="00171C2D">
            <w:pPr>
              <w:ind w:right="-108"/>
              <w:jc w:val="center"/>
              <w:rPr>
                <w:sz w:val="16"/>
                <w:szCs w:val="20"/>
              </w:rPr>
            </w:pPr>
          </w:p>
        </w:tc>
        <w:tc>
          <w:tcPr>
            <w:tcW w:w="1305" w:type="dxa"/>
            <w:vMerge/>
            <w:vAlign w:val="center"/>
          </w:tcPr>
          <w:p w:rsidR="00171C2D" w:rsidRPr="001E77EE" w:rsidRDefault="00171C2D" w:rsidP="00171C2D">
            <w:pPr>
              <w:jc w:val="center"/>
              <w:rPr>
                <w:b/>
                <w:sz w:val="16"/>
                <w:szCs w:val="16"/>
              </w:rPr>
            </w:pPr>
          </w:p>
        </w:tc>
        <w:tc>
          <w:tcPr>
            <w:tcW w:w="1092" w:type="dxa"/>
            <w:vAlign w:val="center"/>
          </w:tcPr>
          <w:p w:rsidR="00171C2D" w:rsidRPr="001E77EE" w:rsidRDefault="00171C2D" w:rsidP="00171C2D">
            <w:pPr>
              <w:rPr>
                <w:sz w:val="16"/>
                <w:szCs w:val="20"/>
              </w:rPr>
            </w:pPr>
            <w:r w:rsidRPr="001E77EE">
              <w:rPr>
                <w:sz w:val="16"/>
                <w:szCs w:val="20"/>
              </w:rPr>
              <w:t>жилищные организации</w:t>
            </w:r>
          </w:p>
        </w:tc>
        <w:tc>
          <w:tcPr>
            <w:tcW w:w="823" w:type="dxa"/>
            <w:vAlign w:val="center"/>
          </w:tcPr>
          <w:p w:rsidR="00171C2D" w:rsidRPr="001E77EE" w:rsidRDefault="00171C2D" w:rsidP="00171C2D">
            <w:pPr>
              <w:jc w:val="center"/>
              <w:rPr>
                <w:sz w:val="16"/>
                <w:szCs w:val="20"/>
              </w:rPr>
            </w:pPr>
            <w:r w:rsidRPr="001E77EE">
              <w:rPr>
                <w:sz w:val="16"/>
                <w:szCs w:val="20"/>
              </w:rPr>
              <w:t>75,44</w:t>
            </w:r>
          </w:p>
        </w:tc>
        <w:tc>
          <w:tcPr>
            <w:tcW w:w="1072" w:type="dxa"/>
            <w:vMerge/>
            <w:shd w:val="clear" w:color="auto" w:fill="auto"/>
            <w:vAlign w:val="center"/>
          </w:tcPr>
          <w:p w:rsidR="00171C2D" w:rsidRPr="001E77EE" w:rsidRDefault="00171C2D" w:rsidP="00171C2D">
            <w:pPr>
              <w:jc w:val="center"/>
              <w:rPr>
                <w:sz w:val="16"/>
                <w:szCs w:val="20"/>
              </w:rPr>
            </w:pPr>
          </w:p>
        </w:tc>
        <w:tc>
          <w:tcPr>
            <w:tcW w:w="1133" w:type="dxa"/>
            <w:vMerge/>
            <w:vAlign w:val="center"/>
          </w:tcPr>
          <w:p w:rsidR="00171C2D" w:rsidRPr="001E77EE" w:rsidRDefault="00171C2D" w:rsidP="00171C2D">
            <w:pPr>
              <w:jc w:val="center"/>
              <w:rPr>
                <w:sz w:val="16"/>
                <w:szCs w:val="20"/>
              </w:rPr>
            </w:pPr>
          </w:p>
        </w:tc>
        <w:tc>
          <w:tcPr>
            <w:tcW w:w="1241" w:type="dxa"/>
            <w:vMerge/>
            <w:shd w:val="pct15" w:color="000000" w:fill="FFFFFF"/>
            <w:vAlign w:val="center"/>
          </w:tcPr>
          <w:p w:rsidR="00171C2D" w:rsidRPr="001E77EE" w:rsidRDefault="00171C2D" w:rsidP="00171C2D">
            <w:pPr>
              <w:jc w:val="center"/>
              <w:rPr>
                <w:b/>
                <w:sz w:val="18"/>
                <w:szCs w:val="18"/>
              </w:rPr>
            </w:pPr>
          </w:p>
        </w:tc>
        <w:tc>
          <w:tcPr>
            <w:tcW w:w="1139" w:type="dxa"/>
            <w:vMerge/>
            <w:vAlign w:val="center"/>
          </w:tcPr>
          <w:p w:rsidR="00171C2D" w:rsidRPr="001E77EE" w:rsidRDefault="00171C2D" w:rsidP="00171C2D">
            <w:pPr>
              <w:jc w:val="center"/>
              <w:rPr>
                <w:sz w:val="16"/>
                <w:szCs w:val="20"/>
              </w:rPr>
            </w:pPr>
          </w:p>
        </w:tc>
        <w:tc>
          <w:tcPr>
            <w:tcW w:w="1233" w:type="dxa"/>
            <w:vMerge/>
            <w:tcBorders>
              <w:right w:val="single" w:sz="12" w:space="0" w:color="auto"/>
            </w:tcBorders>
            <w:vAlign w:val="center"/>
          </w:tcPr>
          <w:p w:rsidR="00171C2D" w:rsidRPr="001E77EE" w:rsidRDefault="00171C2D" w:rsidP="00171C2D">
            <w:pPr>
              <w:jc w:val="center"/>
              <w:rPr>
                <w:sz w:val="16"/>
                <w:szCs w:val="20"/>
              </w:rPr>
            </w:pPr>
          </w:p>
        </w:tc>
      </w:tr>
      <w:tr w:rsidR="001E77EE" w:rsidRPr="001E77EE" w:rsidTr="00171C2D">
        <w:trPr>
          <w:cantSplit/>
          <w:trHeight w:val="308"/>
        </w:trPr>
        <w:tc>
          <w:tcPr>
            <w:tcW w:w="1389" w:type="dxa"/>
            <w:vMerge/>
            <w:tcBorders>
              <w:left w:val="single" w:sz="12" w:space="0" w:color="auto"/>
            </w:tcBorders>
            <w:vAlign w:val="center"/>
          </w:tcPr>
          <w:p w:rsidR="00171C2D" w:rsidRPr="001E77EE" w:rsidRDefault="00171C2D" w:rsidP="00171C2D">
            <w:pPr>
              <w:ind w:right="-108"/>
              <w:jc w:val="center"/>
              <w:rPr>
                <w:sz w:val="16"/>
                <w:szCs w:val="20"/>
              </w:rPr>
            </w:pPr>
          </w:p>
        </w:tc>
        <w:tc>
          <w:tcPr>
            <w:tcW w:w="1305" w:type="dxa"/>
            <w:vMerge/>
            <w:vAlign w:val="center"/>
          </w:tcPr>
          <w:p w:rsidR="00171C2D" w:rsidRPr="001E77EE" w:rsidRDefault="00171C2D" w:rsidP="00171C2D">
            <w:pPr>
              <w:jc w:val="center"/>
              <w:rPr>
                <w:b/>
                <w:sz w:val="16"/>
                <w:szCs w:val="16"/>
              </w:rPr>
            </w:pPr>
          </w:p>
        </w:tc>
        <w:tc>
          <w:tcPr>
            <w:tcW w:w="1092" w:type="dxa"/>
            <w:vAlign w:val="center"/>
          </w:tcPr>
          <w:p w:rsidR="00171C2D" w:rsidRPr="001E77EE" w:rsidRDefault="00171C2D" w:rsidP="00171C2D">
            <w:pPr>
              <w:rPr>
                <w:sz w:val="16"/>
                <w:szCs w:val="20"/>
              </w:rPr>
            </w:pPr>
            <w:r w:rsidRPr="001E77EE">
              <w:rPr>
                <w:sz w:val="16"/>
                <w:szCs w:val="20"/>
              </w:rPr>
              <w:t>иные потребители</w:t>
            </w:r>
          </w:p>
        </w:tc>
        <w:tc>
          <w:tcPr>
            <w:tcW w:w="823" w:type="dxa"/>
            <w:vAlign w:val="center"/>
          </w:tcPr>
          <w:p w:rsidR="00171C2D" w:rsidRPr="001E77EE" w:rsidRDefault="00171C2D" w:rsidP="00171C2D">
            <w:pPr>
              <w:jc w:val="center"/>
              <w:rPr>
                <w:sz w:val="16"/>
                <w:szCs w:val="20"/>
              </w:rPr>
            </w:pPr>
            <w:r w:rsidRPr="001E77EE">
              <w:rPr>
                <w:sz w:val="16"/>
                <w:szCs w:val="20"/>
              </w:rPr>
              <w:t>4,73</w:t>
            </w:r>
          </w:p>
        </w:tc>
        <w:tc>
          <w:tcPr>
            <w:tcW w:w="1072" w:type="dxa"/>
            <w:vMerge/>
            <w:shd w:val="clear" w:color="auto" w:fill="auto"/>
            <w:vAlign w:val="center"/>
          </w:tcPr>
          <w:p w:rsidR="00171C2D" w:rsidRPr="001E77EE" w:rsidRDefault="00171C2D" w:rsidP="00171C2D">
            <w:pPr>
              <w:jc w:val="center"/>
              <w:rPr>
                <w:sz w:val="16"/>
                <w:szCs w:val="20"/>
              </w:rPr>
            </w:pPr>
          </w:p>
        </w:tc>
        <w:tc>
          <w:tcPr>
            <w:tcW w:w="1133" w:type="dxa"/>
            <w:vMerge/>
            <w:vAlign w:val="center"/>
          </w:tcPr>
          <w:p w:rsidR="00171C2D" w:rsidRPr="001E77EE" w:rsidRDefault="00171C2D" w:rsidP="00171C2D">
            <w:pPr>
              <w:jc w:val="center"/>
              <w:rPr>
                <w:sz w:val="16"/>
                <w:szCs w:val="20"/>
              </w:rPr>
            </w:pPr>
          </w:p>
        </w:tc>
        <w:tc>
          <w:tcPr>
            <w:tcW w:w="1241" w:type="dxa"/>
            <w:vMerge/>
            <w:shd w:val="pct15" w:color="000000" w:fill="FFFFFF"/>
            <w:vAlign w:val="center"/>
          </w:tcPr>
          <w:p w:rsidR="00171C2D" w:rsidRPr="001E77EE" w:rsidRDefault="00171C2D" w:rsidP="00171C2D">
            <w:pPr>
              <w:jc w:val="center"/>
              <w:rPr>
                <w:b/>
                <w:sz w:val="18"/>
                <w:szCs w:val="18"/>
              </w:rPr>
            </w:pPr>
          </w:p>
        </w:tc>
        <w:tc>
          <w:tcPr>
            <w:tcW w:w="1139" w:type="dxa"/>
            <w:vMerge/>
            <w:vAlign w:val="center"/>
          </w:tcPr>
          <w:p w:rsidR="00171C2D" w:rsidRPr="001E77EE" w:rsidRDefault="00171C2D" w:rsidP="00171C2D">
            <w:pPr>
              <w:jc w:val="center"/>
              <w:rPr>
                <w:sz w:val="16"/>
                <w:szCs w:val="20"/>
              </w:rPr>
            </w:pPr>
          </w:p>
        </w:tc>
        <w:tc>
          <w:tcPr>
            <w:tcW w:w="1233" w:type="dxa"/>
            <w:vMerge/>
            <w:tcBorders>
              <w:right w:val="single" w:sz="12" w:space="0" w:color="auto"/>
            </w:tcBorders>
            <w:vAlign w:val="center"/>
          </w:tcPr>
          <w:p w:rsidR="00171C2D" w:rsidRPr="001E77EE" w:rsidRDefault="00171C2D" w:rsidP="00171C2D">
            <w:pPr>
              <w:jc w:val="center"/>
              <w:rPr>
                <w:sz w:val="16"/>
                <w:szCs w:val="20"/>
              </w:rPr>
            </w:pPr>
          </w:p>
        </w:tc>
      </w:tr>
      <w:tr w:rsidR="001E77EE" w:rsidRPr="001E77EE" w:rsidTr="00171C2D">
        <w:trPr>
          <w:cantSplit/>
          <w:trHeight w:val="305"/>
        </w:trPr>
        <w:tc>
          <w:tcPr>
            <w:tcW w:w="1389" w:type="dxa"/>
            <w:vMerge/>
            <w:tcBorders>
              <w:left w:val="single" w:sz="12" w:space="0" w:color="auto"/>
              <w:bottom w:val="single" w:sz="12" w:space="0" w:color="auto"/>
            </w:tcBorders>
            <w:vAlign w:val="center"/>
          </w:tcPr>
          <w:p w:rsidR="00171C2D" w:rsidRPr="001E77EE" w:rsidRDefault="00171C2D" w:rsidP="00171C2D">
            <w:pPr>
              <w:ind w:right="-108"/>
              <w:jc w:val="center"/>
              <w:rPr>
                <w:sz w:val="16"/>
                <w:szCs w:val="20"/>
              </w:rPr>
            </w:pPr>
          </w:p>
        </w:tc>
        <w:tc>
          <w:tcPr>
            <w:tcW w:w="1305" w:type="dxa"/>
            <w:vMerge/>
            <w:tcBorders>
              <w:bottom w:val="single" w:sz="12" w:space="0" w:color="auto"/>
            </w:tcBorders>
            <w:vAlign w:val="center"/>
          </w:tcPr>
          <w:p w:rsidR="00171C2D" w:rsidRPr="001E77EE" w:rsidRDefault="00171C2D" w:rsidP="00171C2D">
            <w:pPr>
              <w:jc w:val="center"/>
              <w:rPr>
                <w:b/>
                <w:sz w:val="16"/>
                <w:szCs w:val="16"/>
              </w:rPr>
            </w:pPr>
          </w:p>
        </w:tc>
        <w:tc>
          <w:tcPr>
            <w:tcW w:w="1092" w:type="dxa"/>
            <w:tcBorders>
              <w:bottom w:val="single" w:sz="12" w:space="0" w:color="auto"/>
            </w:tcBorders>
            <w:vAlign w:val="center"/>
          </w:tcPr>
          <w:p w:rsidR="00171C2D" w:rsidRPr="001E77EE" w:rsidRDefault="00171C2D" w:rsidP="00171C2D">
            <w:pPr>
              <w:rPr>
                <w:sz w:val="16"/>
                <w:szCs w:val="20"/>
              </w:rPr>
            </w:pPr>
            <w:r w:rsidRPr="001E77EE">
              <w:rPr>
                <w:sz w:val="16"/>
                <w:szCs w:val="20"/>
              </w:rPr>
              <w:t>произв. нужды</w:t>
            </w:r>
          </w:p>
        </w:tc>
        <w:tc>
          <w:tcPr>
            <w:tcW w:w="823" w:type="dxa"/>
            <w:tcBorders>
              <w:bottom w:val="single" w:sz="12" w:space="0" w:color="auto"/>
            </w:tcBorders>
            <w:vAlign w:val="center"/>
          </w:tcPr>
          <w:p w:rsidR="00171C2D" w:rsidRPr="001E77EE" w:rsidRDefault="00171C2D" w:rsidP="00171C2D">
            <w:pPr>
              <w:jc w:val="center"/>
              <w:rPr>
                <w:sz w:val="16"/>
                <w:szCs w:val="20"/>
              </w:rPr>
            </w:pPr>
            <w:r w:rsidRPr="001E77EE">
              <w:rPr>
                <w:sz w:val="16"/>
                <w:szCs w:val="20"/>
              </w:rPr>
              <w:t>0,00</w:t>
            </w:r>
          </w:p>
        </w:tc>
        <w:tc>
          <w:tcPr>
            <w:tcW w:w="1072" w:type="dxa"/>
            <w:vMerge/>
            <w:tcBorders>
              <w:bottom w:val="single" w:sz="12" w:space="0" w:color="auto"/>
            </w:tcBorders>
            <w:shd w:val="clear" w:color="auto" w:fill="auto"/>
            <w:vAlign w:val="center"/>
          </w:tcPr>
          <w:p w:rsidR="00171C2D" w:rsidRPr="001E77EE" w:rsidRDefault="00171C2D" w:rsidP="00171C2D">
            <w:pPr>
              <w:jc w:val="center"/>
              <w:rPr>
                <w:sz w:val="16"/>
                <w:szCs w:val="20"/>
              </w:rPr>
            </w:pPr>
          </w:p>
        </w:tc>
        <w:tc>
          <w:tcPr>
            <w:tcW w:w="1133" w:type="dxa"/>
            <w:vMerge/>
            <w:tcBorders>
              <w:bottom w:val="single" w:sz="12" w:space="0" w:color="auto"/>
            </w:tcBorders>
            <w:vAlign w:val="center"/>
          </w:tcPr>
          <w:p w:rsidR="00171C2D" w:rsidRPr="001E77EE" w:rsidRDefault="00171C2D" w:rsidP="00171C2D">
            <w:pPr>
              <w:jc w:val="center"/>
              <w:rPr>
                <w:sz w:val="16"/>
                <w:szCs w:val="20"/>
              </w:rPr>
            </w:pPr>
          </w:p>
        </w:tc>
        <w:tc>
          <w:tcPr>
            <w:tcW w:w="1241" w:type="dxa"/>
            <w:vMerge/>
            <w:tcBorders>
              <w:bottom w:val="single" w:sz="12" w:space="0" w:color="auto"/>
            </w:tcBorders>
            <w:shd w:val="pct15" w:color="000000" w:fill="FFFFFF"/>
            <w:vAlign w:val="center"/>
          </w:tcPr>
          <w:p w:rsidR="00171C2D" w:rsidRPr="001E77EE" w:rsidRDefault="00171C2D" w:rsidP="00171C2D">
            <w:pPr>
              <w:jc w:val="center"/>
              <w:rPr>
                <w:b/>
                <w:sz w:val="18"/>
                <w:szCs w:val="18"/>
              </w:rPr>
            </w:pPr>
          </w:p>
        </w:tc>
        <w:tc>
          <w:tcPr>
            <w:tcW w:w="1139" w:type="dxa"/>
            <w:vMerge/>
            <w:tcBorders>
              <w:bottom w:val="single" w:sz="12" w:space="0" w:color="auto"/>
            </w:tcBorders>
            <w:vAlign w:val="center"/>
          </w:tcPr>
          <w:p w:rsidR="00171C2D" w:rsidRPr="001E77EE" w:rsidRDefault="00171C2D" w:rsidP="00171C2D">
            <w:pPr>
              <w:jc w:val="center"/>
              <w:rPr>
                <w:sz w:val="16"/>
                <w:szCs w:val="20"/>
              </w:rPr>
            </w:pPr>
          </w:p>
        </w:tc>
        <w:tc>
          <w:tcPr>
            <w:tcW w:w="1233" w:type="dxa"/>
            <w:vMerge/>
            <w:tcBorders>
              <w:bottom w:val="single" w:sz="12" w:space="0" w:color="auto"/>
              <w:right w:val="single" w:sz="12" w:space="0" w:color="auto"/>
            </w:tcBorders>
            <w:vAlign w:val="center"/>
          </w:tcPr>
          <w:p w:rsidR="00171C2D" w:rsidRPr="001E77EE" w:rsidRDefault="00171C2D" w:rsidP="00171C2D">
            <w:pPr>
              <w:jc w:val="center"/>
              <w:rPr>
                <w:sz w:val="16"/>
                <w:szCs w:val="20"/>
              </w:rPr>
            </w:pPr>
          </w:p>
        </w:tc>
      </w:tr>
    </w:tbl>
    <w:p w:rsidR="00171C2D" w:rsidRPr="001E77EE" w:rsidRDefault="00171C2D" w:rsidP="00171C2D">
      <w:pPr>
        <w:ind w:left="851"/>
        <w:jc w:val="both"/>
        <w:rPr>
          <w:b/>
          <w:i/>
        </w:rPr>
      </w:pPr>
      <w:r w:rsidRPr="001E77EE">
        <w:rPr>
          <w:b/>
          <w:i/>
        </w:rPr>
        <w:t>- *утвержден постановлением РЭК КО от 21.12.2012  № 374</w:t>
      </w:r>
    </w:p>
    <w:p w:rsidR="00171C2D" w:rsidRPr="001E77EE" w:rsidRDefault="00171C2D" w:rsidP="00171C2D">
      <w:pPr>
        <w:keepNext/>
        <w:spacing w:before="240" w:after="60"/>
        <w:jc w:val="right"/>
        <w:outlineLvl w:val="3"/>
        <w:rPr>
          <w:b/>
          <w:bCs/>
        </w:rPr>
      </w:pPr>
      <w:r w:rsidRPr="001E77EE">
        <w:rPr>
          <w:bCs/>
        </w:rPr>
        <w:t>Таблица 2</w:t>
      </w:r>
    </w:p>
    <w:tbl>
      <w:tblPr>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2"/>
        <w:gridCol w:w="1293"/>
        <w:gridCol w:w="1154"/>
        <w:gridCol w:w="802"/>
        <w:gridCol w:w="1273"/>
        <w:gridCol w:w="1115"/>
        <w:gridCol w:w="1070"/>
        <w:gridCol w:w="1131"/>
        <w:gridCol w:w="1225"/>
      </w:tblGrid>
      <w:tr w:rsidR="001E77EE" w:rsidRPr="001E77EE" w:rsidTr="00171C2D">
        <w:trPr>
          <w:cantSplit/>
          <w:trHeight w:val="726"/>
        </w:trPr>
        <w:tc>
          <w:tcPr>
            <w:tcW w:w="1342" w:type="dxa"/>
            <w:vMerge w:val="restart"/>
            <w:tcBorders>
              <w:top w:val="single" w:sz="12" w:space="0" w:color="auto"/>
              <w:left w:val="single" w:sz="12" w:space="0" w:color="auto"/>
            </w:tcBorders>
            <w:vAlign w:val="center"/>
          </w:tcPr>
          <w:p w:rsidR="00171C2D" w:rsidRPr="001E77EE" w:rsidRDefault="00171C2D" w:rsidP="00171C2D">
            <w:pPr>
              <w:jc w:val="center"/>
              <w:rPr>
                <w:sz w:val="14"/>
                <w:szCs w:val="14"/>
              </w:rPr>
            </w:pPr>
            <w:r w:rsidRPr="001E77EE">
              <w:rPr>
                <w:sz w:val="14"/>
                <w:szCs w:val="14"/>
              </w:rPr>
              <w:t xml:space="preserve">       Предприятие</w:t>
            </w:r>
          </w:p>
        </w:tc>
        <w:tc>
          <w:tcPr>
            <w:tcW w:w="1293" w:type="dxa"/>
            <w:vMerge w:val="restart"/>
            <w:tcBorders>
              <w:top w:val="single" w:sz="12" w:space="0" w:color="auto"/>
            </w:tcBorders>
            <w:vAlign w:val="center"/>
          </w:tcPr>
          <w:p w:rsidR="00171C2D" w:rsidRPr="001E77EE" w:rsidRDefault="00171C2D" w:rsidP="00171C2D">
            <w:pPr>
              <w:jc w:val="center"/>
              <w:rPr>
                <w:sz w:val="14"/>
                <w:szCs w:val="14"/>
              </w:rPr>
            </w:pPr>
            <w:r w:rsidRPr="001E77EE">
              <w:rPr>
                <w:sz w:val="14"/>
                <w:szCs w:val="14"/>
              </w:rPr>
              <w:t xml:space="preserve">Сумма корректировки НВВ к предложению предприятия на </w:t>
            </w:r>
            <w:smartTag w:uri="urn:schemas-microsoft-com:office:smarttags" w:element="metricconverter">
              <w:smartTagPr>
                <w:attr w:name="ProductID" w:val="2012 г"/>
              </w:smartTagPr>
              <w:r w:rsidRPr="001E77EE">
                <w:rPr>
                  <w:sz w:val="14"/>
                  <w:szCs w:val="14"/>
                </w:rPr>
                <w:t>2012 г</w:t>
              </w:r>
            </w:smartTag>
            <w:r w:rsidRPr="001E77EE">
              <w:rPr>
                <w:sz w:val="14"/>
                <w:szCs w:val="14"/>
              </w:rPr>
              <w:t>.,</w:t>
            </w:r>
          </w:p>
          <w:p w:rsidR="00171C2D" w:rsidRPr="001E77EE" w:rsidRDefault="00171C2D" w:rsidP="00171C2D">
            <w:pPr>
              <w:jc w:val="center"/>
              <w:rPr>
                <w:sz w:val="14"/>
                <w:szCs w:val="14"/>
              </w:rPr>
            </w:pPr>
            <w:r w:rsidRPr="001E77EE">
              <w:rPr>
                <w:sz w:val="14"/>
                <w:szCs w:val="14"/>
              </w:rPr>
              <w:t>тыс. руб.</w:t>
            </w:r>
          </w:p>
        </w:tc>
        <w:tc>
          <w:tcPr>
            <w:tcW w:w="1154" w:type="dxa"/>
            <w:vMerge w:val="restart"/>
            <w:tcBorders>
              <w:top w:val="single" w:sz="12" w:space="0" w:color="auto"/>
              <w:bottom w:val="nil"/>
            </w:tcBorders>
            <w:vAlign w:val="center"/>
          </w:tcPr>
          <w:p w:rsidR="00171C2D" w:rsidRPr="001E77EE" w:rsidRDefault="00171C2D" w:rsidP="00171C2D">
            <w:pPr>
              <w:jc w:val="center"/>
              <w:rPr>
                <w:sz w:val="14"/>
                <w:szCs w:val="14"/>
              </w:rPr>
            </w:pPr>
            <w:r w:rsidRPr="001E77EE">
              <w:rPr>
                <w:sz w:val="14"/>
                <w:szCs w:val="14"/>
              </w:rPr>
              <w:t>Структура отпуска</w:t>
            </w:r>
          </w:p>
        </w:tc>
        <w:tc>
          <w:tcPr>
            <w:tcW w:w="802" w:type="dxa"/>
            <w:vMerge w:val="restart"/>
            <w:tcBorders>
              <w:top w:val="single" w:sz="12" w:space="0" w:color="auto"/>
              <w:bottom w:val="nil"/>
            </w:tcBorders>
            <w:vAlign w:val="center"/>
          </w:tcPr>
          <w:p w:rsidR="00171C2D" w:rsidRPr="001E77EE" w:rsidRDefault="00171C2D" w:rsidP="00171C2D">
            <w:pPr>
              <w:jc w:val="center"/>
              <w:rPr>
                <w:sz w:val="14"/>
                <w:szCs w:val="14"/>
              </w:rPr>
            </w:pPr>
            <w:r w:rsidRPr="001E77EE">
              <w:rPr>
                <w:sz w:val="14"/>
                <w:szCs w:val="14"/>
              </w:rPr>
              <w:t>Доля отпуска т/э на потребитрынок,</w:t>
            </w:r>
          </w:p>
          <w:p w:rsidR="00171C2D" w:rsidRPr="001E77EE" w:rsidRDefault="00171C2D" w:rsidP="00171C2D">
            <w:pPr>
              <w:jc w:val="center"/>
              <w:rPr>
                <w:sz w:val="14"/>
                <w:szCs w:val="14"/>
              </w:rPr>
            </w:pPr>
          </w:p>
          <w:p w:rsidR="00171C2D" w:rsidRPr="001E77EE" w:rsidRDefault="00171C2D" w:rsidP="00171C2D">
            <w:pPr>
              <w:jc w:val="center"/>
              <w:rPr>
                <w:sz w:val="14"/>
                <w:szCs w:val="14"/>
              </w:rPr>
            </w:pPr>
            <w:r w:rsidRPr="001E77EE">
              <w:rPr>
                <w:sz w:val="14"/>
                <w:szCs w:val="14"/>
              </w:rPr>
              <w:t xml:space="preserve"> %</w:t>
            </w:r>
          </w:p>
        </w:tc>
        <w:tc>
          <w:tcPr>
            <w:tcW w:w="3458" w:type="dxa"/>
            <w:gridSpan w:val="3"/>
            <w:tcBorders>
              <w:top w:val="single" w:sz="12" w:space="0" w:color="auto"/>
            </w:tcBorders>
            <w:vAlign w:val="center"/>
          </w:tcPr>
          <w:p w:rsidR="00171C2D" w:rsidRPr="001E77EE" w:rsidRDefault="00171C2D" w:rsidP="00171C2D">
            <w:pPr>
              <w:jc w:val="center"/>
              <w:rPr>
                <w:sz w:val="14"/>
                <w:szCs w:val="14"/>
              </w:rPr>
            </w:pPr>
            <w:r w:rsidRPr="001E77EE">
              <w:rPr>
                <w:sz w:val="14"/>
                <w:szCs w:val="14"/>
              </w:rPr>
              <w:t xml:space="preserve">Тариф на т/энергию, руб./Гкал </w:t>
            </w:r>
          </w:p>
          <w:p w:rsidR="00171C2D" w:rsidRPr="001E77EE" w:rsidRDefault="00171C2D" w:rsidP="00171C2D">
            <w:pPr>
              <w:jc w:val="center"/>
              <w:rPr>
                <w:sz w:val="14"/>
                <w:szCs w:val="14"/>
              </w:rPr>
            </w:pPr>
            <w:r w:rsidRPr="001E77EE">
              <w:rPr>
                <w:sz w:val="14"/>
                <w:szCs w:val="14"/>
              </w:rPr>
              <w:t>(НДС не облагается)</w:t>
            </w:r>
          </w:p>
        </w:tc>
        <w:tc>
          <w:tcPr>
            <w:tcW w:w="1131" w:type="dxa"/>
            <w:vMerge w:val="restart"/>
            <w:tcBorders>
              <w:top w:val="single" w:sz="12" w:space="0" w:color="auto"/>
            </w:tcBorders>
            <w:vAlign w:val="center"/>
          </w:tcPr>
          <w:p w:rsidR="00171C2D" w:rsidRPr="001E77EE" w:rsidRDefault="00171C2D" w:rsidP="00171C2D">
            <w:pPr>
              <w:jc w:val="center"/>
              <w:rPr>
                <w:sz w:val="14"/>
                <w:szCs w:val="14"/>
              </w:rPr>
            </w:pPr>
            <w:r w:rsidRPr="001E77EE">
              <w:rPr>
                <w:sz w:val="14"/>
                <w:szCs w:val="14"/>
              </w:rPr>
              <w:t>Темп роста тарифа по сравнению с действующим</w:t>
            </w:r>
          </w:p>
          <w:p w:rsidR="00171C2D" w:rsidRPr="001E77EE" w:rsidRDefault="00171C2D" w:rsidP="00171C2D">
            <w:pPr>
              <w:jc w:val="center"/>
              <w:rPr>
                <w:sz w:val="14"/>
                <w:szCs w:val="14"/>
              </w:rPr>
            </w:pPr>
          </w:p>
          <w:p w:rsidR="00171C2D" w:rsidRPr="001E77EE" w:rsidRDefault="00171C2D" w:rsidP="00171C2D">
            <w:pPr>
              <w:jc w:val="center"/>
              <w:rPr>
                <w:sz w:val="14"/>
                <w:szCs w:val="14"/>
              </w:rPr>
            </w:pPr>
            <w:r w:rsidRPr="001E77EE">
              <w:rPr>
                <w:sz w:val="14"/>
                <w:szCs w:val="14"/>
              </w:rPr>
              <w:t>%</w:t>
            </w:r>
          </w:p>
        </w:tc>
        <w:tc>
          <w:tcPr>
            <w:tcW w:w="1225" w:type="dxa"/>
            <w:vMerge w:val="restart"/>
            <w:tcBorders>
              <w:top w:val="single" w:sz="12" w:space="0" w:color="auto"/>
              <w:right w:val="single" w:sz="12" w:space="0" w:color="auto"/>
            </w:tcBorders>
            <w:vAlign w:val="center"/>
          </w:tcPr>
          <w:p w:rsidR="00171C2D" w:rsidRPr="001E77EE" w:rsidRDefault="00171C2D" w:rsidP="00171C2D">
            <w:pPr>
              <w:jc w:val="center"/>
              <w:rPr>
                <w:sz w:val="14"/>
                <w:szCs w:val="14"/>
              </w:rPr>
            </w:pPr>
            <w:r w:rsidRPr="001E77EE">
              <w:rPr>
                <w:sz w:val="14"/>
                <w:szCs w:val="14"/>
              </w:rPr>
              <w:t>Рентабельность по отпуску т/энергии на потребит. рынке,</w:t>
            </w:r>
          </w:p>
          <w:p w:rsidR="00171C2D" w:rsidRPr="001E77EE" w:rsidRDefault="00171C2D" w:rsidP="00171C2D">
            <w:pPr>
              <w:jc w:val="center"/>
              <w:rPr>
                <w:sz w:val="14"/>
                <w:szCs w:val="14"/>
              </w:rPr>
            </w:pPr>
            <w:r w:rsidRPr="001E77EE">
              <w:rPr>
                <w:sz w:val="14"/>
                <w:szCs w:val="14"/>
              </w:rPr>
              <w:t>%</w:t>
            </w:r>
          </w:p>
        </w:tc>
      </w:tr>
      <w:tr w:rsidR="001E77EE" w:rsidRPr="001E77EE" w:rsidTr="00171C2D">
        <w:trPr>
          <w:cantSplit/>
          <w:trHeight w:val="452"/>
        </w:trPr>
        <w:tc>
          <w:tcPr>
            <w:tcW w:w="1342" w:type="dxa"/>
            <w:vMerge/>
            <w:tcBorders>
              <w:left w:val="single" w:sz="12" w:space="0" w:color="auto"/>
            </w:tcBorders>
          </w:tcPr>
          <w:p w:rsidR="00171C2D" w:rsidRPr="001E77EE" w:rsidRDefault="00171C2D" w:rsidP="00171C2D">
            <w:pPr>
              <w:jc w:val="center"/>
              <w:rPr>
                <w:sz w:val="14"/>
                <w:szCs w:val="14"/>
              </w:rPr>
            </w:pPr>
          </w:p>
        </w:tc>
        <w:tc>
          <w:tcPr>
            <w:tcW w:w="1293" w:type="dxa"/>
            <w:vMerge/>
          </w:tcPr>
          <w:p w:rsidR="00171C2D" w:rsidRPr="001E77EE" w:rsidRDefault="00171C2D" w:rsidP="00171C2D">
            <w:pPr>
              <w:jc w:val="center"/>
              <w:rPr>
                <w:sz w:val="14"/>
                <w:szCs w:val="14"/>
              </w:rPr>
            </w:pPr>
          </w:p>
        </w:tc>
        <w:tc>
          <w:tcPr>
            <w:tcW w:w="1154" w:type="dxa"/>
            <w:vMerge/>
            <w:tcBorders>
              <w:top w:val="nil"/>
            </w:tcBorders>
            <w:vAlign w:val="center"/>
          </w:tcPr>
          <w:p w:rsidR="00171C2D" w:rsidRPr="001E77EE" w:rsidRDefault="00171C2D" w:rsidP="00171C2D">
            <w:pPr>
              <w:jc w:val="center"/>
              <w:rPr>
                <w:sz w:val="14"/>
                <w:szCs w:val="14"/>
              </w:rPr>
            </w:pPr>
          </w:p>
        </w:tc>
        <w:tc>
          <w:tcPr>
            <w:tcW w:w="802" w:type="dxa"/>
            <w:vMerge/>
            <w:tcBorders>
              <w:top w:val="nil"/>
            </w:tcBorders>
            <w:vAlign w:val="center"/>
          </w:tcPr>
          <w:p w:rsidR="00171C2D" w:rsidRPr="001E77EE" w:rsidRDefault="00171C2D" w:rsidP="00171C2D">
            <w:pPr>
              <w:jc w:val="center"/>
              <w:rPr>
                <w:sz w:val="14"/>
                <w:szCs w:val="14"/>
              </w:rPr>
            </w:pPr>
          </w:p>
        </w:tc>
        <w:tc>
          <w:tcPr>
            <w:tcW w:w="1273" w:type="dxa"/>
            <w:vMerge w:val="restart"/>
            <w:vAlign w:val="center"/>
          </w:tcPr>
          <w:p w:rsidR="00171C2D" w:rsidRPr="001E77EE" w:rsidRDefault="00171C2D" w:rsidP="00171C2D">
            <w:pPr>
              <w:jc w:val="center"/>
              <w:rPr>
                <w:sz w:val="14"/>
                <w:szCs w:val="14"/>
              </w:rPr>
            </w:pPr>
            <w:r w:rsidRPr="001E77EE">
              <w:rPr>
                <w:sz w:val="14"/>
                <w:szCs w:val="14"/>
              </w:rPr>
              <w:t>Предлагаемый</w:t>
            </w:r>
          </w:p>
          <w:p w:rsidR="00171C2D" w:rsidRPr="001E77EE" w:rsidRDefault="00171C2D" w:rsidP="00171C2D">
            <w:pPr>
              <w:jc w:val="center"/>
              <w:rPr>
                <w:sz w:val="14"/>
                <w:szCs w:val="14"/>
              </w:rPr>
            </w:pPr>
            <w:r w:rsidRPr="001E77EE">
              <w:rPr>
                <w:sz w:val="14"/>
                <w:szCs w:val="14"/>
              </w:rPr>
              <w:t xml:space="preserve">для утверждения </w:t>
            </w:r>
          </w:p>
          <w:p w:rsidR="00171C2D" w:rsidRPr="001E77EE" w:rsidRDefault="00171C2D" w:rsidP="00171C2D">
            <w:pPr>
              <w:jc w:val="center"/>
              <w:rPr>
                <w:sz w:val="14"/>
                <w:szCs w:val="14"/>
              </w:rPr>
            </w:pPr>
            <w:r w:rsidRPr="001E77EE">
              <w:rPr>
                <w:sz w:val="14"/>
                <w:szCs w:val="14"/>
              </w:rPr>
              <w:t xml:space="preserve">с 01.01.2013 г </w:t>
            </w:r>
          </w:p>
        </w:tc>
        <w:tc>
          <w:tcPr>
            <w:tcW w:w="2185" w:type="dxa"/>
            <w:gridSpan w:val="2"/>
            <w:vAlign w:val="center"/>
          </w:tcPr>
          <w:p w:rsidR="00171C2D" w:rsidRPr="001E77EE" w:rsidRDefault="00171C2D" w:rsidP="00171C2D">
            <w:pPr>
              <w:jc w:val="center"/>
              <w:rPr>
                <w:sz w:val="14"/>
                <w:szCs w:val="14"/>
              </w:rPr>
            </w:pPr>
            <w:r w:rsidRPr="001E77EE">
              <w:rPr>
                <w:sz w:val="14"/>
                <w:szCs w:val="14"/>
              </w:rPr>
              <w:t>предлагаемый</w:t>
            </w:r>
          </w:p>
        </w:tc>
        <w:tc>
          <w:tcPr>
            <w:tcW w:w="1131" w:type="dxa"/>
            <w:vMerge/>
          </w:tcPr>
          <w:p w:rsidR="00171C2D" w:rsidRPr="001E77EE" w:rsidRDefault="00171C2D" w:rsidP="00171C2D">
            <w:pPr>
              <w:jc w:val="center"/>
              <w:rPr>
                <w:sz w:val="14"/>
                <w:szCs w:val="14"/>
              </w:rPr>
            </w:pPr>
          </w:p>
        </w:tc>
        <w:tc>
          <w:tcPr>
            <w:tcW w:w="1225" w:type="dxa"/>
            <w:vMerge/>
            <w:tcBorders>
              <w:right w:val="single" w:sz="12" w:space="0" w:color="auto"/>
            </w:tcBorders>
          </w:tcPr>
          <w:p w:rsidR="00171C2D" w:rsidRPr="001E77EE" w:rsidRDefault="00171C2D" w:rsidP="00171C2D">
            <w:pPr>
              <w:jc w:val="center"/>
              <w:rPr>
                <w:sz w:val="14"/>
                <w:szCs w:val="14"/>
              </w:rPr>
            </w:pPr>
          </w:p>
        </w:tc>
      </w:tr>
      <w:tr w:rsidR="001E77EE" w:rsidRPr="001E77EE" w:rsidTr="00171C2D">
        <w:trPr>
          <w:cantSplit/>
          <w:trHeight w:val="618"/>
        </w:trPr>
        <w:tc>
          <w:tcPr>
            <w:tcW w:w="1342" w:type="dxa"/>
            <w:vMerge/>
            <w:tcBorders>
              <w:left w:val="single" w:sz="12" w:space="0" w:color="auto"/>
              <w:bottom w:val="single" w:sz="12" w:space="0" w:color="auto"/>
            </w:tcBorders>
          </w:tcPr>
          <w:p w:rsidR="00171C2D" w:rsidRPr="001E77EE" w:rsidRDefault="00171C2D" w:rsidP="00171C2D">
            <w:pPr>
              <w:jc w:val="center"/>
              <w:rPr>
                <w:sz w:val="14"/>
                <w:szCs w:val="14"/>
              </w:rPr>
            </w:pPr>
          </w:p>
        </w:tc>
        <w:tc>
          <w:tcPr>
            <w:tcW w:w="1293" w:type="dxa"/>
            <w:vMerge/>
            <w:tcBorders>
              <w:bottom w:val="single" w:sz="12" w:space="0" w:color="auto"/>
            </w:tcBorders>
          </w:tcPr>
          <w:p w:rsidR="00171C2D" w:rsidRPr="001E77EE" w:rsidRDefault="00171C2D" w:rsidP="00171C2D">
            <w:pPr>
              <w:jc w:val="center"/>
              <w:rPr>
                <w:sz w:val="14"/>
                <w:szCs w:val="14"/>
              </w:rPr>
            </w:pPr>
          </w:p>
        </w:tc>
        <w:tc>
          <w:tcPr>
            <w:tcW w:w="1154" w:type="dxa"/>
            <w:vMerge/>
            <w:tcBorders>
              <w:top w:val="nil"/>
              <w:bottom w:val="single" w:sz="12" w:space="0" w:color="auto"/>
            </w:tcBorders>
            <w:vAlign w:val="center"/>
          </w:tcPr>
          <w:p w:rsidR="00171C2D" w:rsidRPr="001E77EE" w:rsidRDefault="00171C2D" w:rsidP="00171C2D">
            <w:pPr>
              <w:jc w:val="center"/>
              <w:rPr>
                <w:sz w:val="14"/>
                <w:szCs w:val="14"/>
              </w:rPr>
            </w:pPr>
          </w:p>
        </w:tc>
        <w:tc>
          <w:tcPr>
            <w:tcW w:w="802" w:type="dxa"/>
            <w:vMerge/>
            <w:tcBorders>
              <w:top w:val="nil"/>
              <w:bottom w:val="single" w:sz="12" w:space="0" w:color="auto"/>
            </w:tcBorders>
            <w:vAlign w:val="center"/>
          </w:tcPr>
          <w:p w:rsidR="00171C2D" w:rsidRPr="001E77EE" w:rsidRDefault="00171C2D" w:rsidP="00171C2D">
            <w:pPr>
              <w:jc w:val="center"/>
              <w:rPr>
                <w:sz w:val="14"/>
                <w:szCs w:val="14"/>
              </w:rPr>
            </w:pPr>
          </w:p>
        </w:tc>
        <w:tc>
          <w:tcPr>
            <w:tcW w:w="1273" w:type="dxa"/>
            <w:vMerge/>
            <w:tcBorders>
              <w:bottom w:val="single" w:sz="12" w:space="0" w:color="auto"/>
            </w:tcBorders>
            <w:vAlign w:val="center"/>
          </w:tcPr>
          <w:p w:rsidR="00171C2D" w:rsidRPr="001E77EE" w:rsidRDefault="00171C2D" w:rsidP="00171C2D">
            <w:pPr>
              <w:jc w:val="center"/>
              <w:rPr>
                <w:sz w:val="14"/>
                <w:szCs w:val="14"/>
              </w:rPr>
            </w:pPr>
          </w:p>
        </w:tc>
        <w:tc>
          <w:tcPr>
            <w:tcW w:w="1115" w:type="dxa"/>
            <w:tcBorders>
              <w:bottom w:val="single" w:sz="12" w:space="0" w:color="auto"/>
            </w:tcBorders>
            <w:vAlign w:val="center"/>
          </w:tcPr>
          <w:p w:rsidR="00171C2D" w:rsidRPr="001E77EE" w:rsidRDefault="00171C2D" w:rsidP="00171C2D">
            <w:pPr>
              <w:jc w:val="center"/>
              <w:rPr>
                <w:sz w:val="14"/>
                <w:szCs w:val="14"/>
              </w:rPr>
            </w:pPr>
            <w:r w:rsidRPr="001E77EE">
              <w:rPr>
                <w:sz w:val="14"/>
                <w:szCs w:val="14"/>
              </w:rPr>
              <w:t>предприя-</w:t>
            </w:r>
          </w:p>
          <w:p w:rsidR="00171C2D" w:rsidRPr="001E77EE" w:rsidRDefault="00171C2D" w:rsidP="00171C2D">
            <w:pPr>
              <w:jc w:val="center"/>
              <w:rPr>
                <w:sz w:val="14"/>
                <w:szCs w:val="14"/>
              </w:rPr>
            </w:pPr>
            <w:r w:rsidRPr="001E77EE">
              <w:rPr>
                <w:sz w:val="14"/>
                <w:szCs w:val="14"/>
              </w:rPr>
              <w:t>тием</w:t>
            </w:r>
          </w:p>
        </w:tc>
        <w:tc>
          <w:tcPr>
            <w:tcW w:w="1070" w:type="dxa"/>
            <w:tcBorders>
              <w:bottom w:val="single" w:sz="12" w:space="0" w:color="auto"/>
            </w:tcBorders>
            <w:shd w:val="pct15" w:color="000000" w:fill="FFFFFF"/>
            <w:vAlign w:val="center"/>
          </w:tcPr>
          <w:p w:rsidR="00171C2D" w:rsidRPr="001E77EE" w:rsidRDefault="00171C2D" w:rsidP="00171C2D">
            <w:pPr>
              <w:jc w:val="center"/>
              <w:rPr>
                <w:sz w:val="14"/>
                <w:szCs w:val="14"/>
              </w:rPr>
            </w:pPr>
            <w:r w:rsidRPr="001E77EE">
              <w:rPr>
                <w:sz w:val="14"/>
                <w:szCs w:val="14"/>
              </w:rPr>
              <w:t>РЭК КО</w:t>
            </w:r>
          </w:p>
        </w:tc>
        <w:tc>
          <w:tcPr>
            <w:tcW w:w="1131" w:type="dxa"/>
            <w:vMerge/>
            <w:tcBorders>
              <w:bottom w:val="single" w:sz="12" w:space="0" w:color="auto"/>
            </w:tcBorders>
          </w:tcPr>
          <w:p w:rsidR="00171C2D" w:rsidRPr="001E77EE" w:rsidRDefault="00171C2D" w:rsidP="00171C2D">
            <w:pPr>
              <w:jc w:val="center"/>
              <w:rPr>
                <w:sz w:val="14"/>
                <w:szCs w:val="14"/>
              </w:rPr>
            </w:pPr>
          </w:p>
        </w:tc>
        <w:tc>
          <w:tcPr>
            <w:tcW w:w="1225" w:type="dxa"/>
            <w:vMerge/>
            <w:tcBorders>
              <w:bottom w:val="single" w:sz="12" w:space="0" w:color="auto"/>
              <w:right w:val="single" w:sz="12" w:space="0" w:color="auto"/>
            </w:tcBorders>
          </w:tcPr>
          <w:p w:rsidR="00171C2D" w:rsidRPr="001E77EE" w:rsidRDefault="00171C2D" w:rsidP="00171C2D">
            <w:pPr>
              <w:jc w:val="center"/>
              <w:rPr>
                <w:sz w:val="14"/>
                <w:szCs w:val="14"/>
              </w:rPr>
            </w:pPr>
          </w:p>
        </w:tc>
      </w:tr>
      <w:tr w:rsidR="001E77EE" w:rsidRPr="001E77EE" w:rsidTr="00171C2D">
        <w:trPr>
          <w:cantSplit/>
          <w:trHeight w:val="299"/>
        </w:trPr>
        <w:tc>
          <w:tcPr>
            <w:tcW w:w="1342" w:type="dxa"/>
            <w:tcBorders>
              <w:top w:val="single" w:sz="12" w:space="0" w:color="auto"/>
              <w:left w:val="single" w:sz="12" w:space="0" w:color="auto"/>
            </w:tcBorders>
            <w:vAlign w:val="center"/>
          </w:tcPr>
          <w:p w:rsidR="00171C2D" w:rsidRPr="001E77EE" w:rsidRDefault="00171C2D" w:rsidP="00171C2D">
            <w:pPr>
              <w:jc w:val="center"/>
              <w:rPr>
                <w:sz w:val="14"/>
                <w:szCs w:val="14"/>
              </w:rPr>
            </w:pPr>
            <w:r w:rsidRPr="001E77EE">
              <w:rPr>
                <w:sz w:val="14"/>
                <w:szCs w:val="14"/>
              </w:rPr>
              <w:lastRenderedPageBreak/>
              <w:t>1</w:t>
            </w:r>
          </w:p>
        </w:tc>
        <w:tc>
          <w:tcPr>
            <w:tcW w:w="1293" w:type="dxa"/>
            <w:tcBorders>
              <w:top w:val="single" w:sz="12" w:space="0" w:color="auto"/>
            </w:tcBorders>
            <w:vAlign w:val="center"/>
          </w:tcPr>
          <w:p w:rsidR="00171C2D" w:rsidRPr="001E77EE" w:rsidRDefault="00171C2D" w:rsidP="00171C2D">
            <w:pPr>
              <w:jc w:val="center"/>
              <w:rPr>
                <w:sz w:val="14"/>
                <w:szCs w:val="14"/>
              </w:rPr>
            </w:pPr>
            <w:r w:rsidRPr="001E77EE">
              <w:rPr>
                <w:sz w:val="14"/>
                <w:szCs w:val="14"/>
              </w:rPr>
              <w:t>2</w:t>
            </w:r>
          </w:p>
        </w:tc>
        <w:tc>
          <w:tcPr>
            <w:tcW w:w="1154" w:type="dxa"/>
            <w:tcBorders>
              <w:top w:val="single" w:sz="12" w:space="0" w:color="auto"/>
            </w:tcBorders>
            <w:vAlign w:val="center"/>
          </w:tcPr>
          <w:p w:rsidR="00171C2D" w:rsidRPr="001E77EE" w:rsidRDefault="00171C2D" w:rsidP="00171C2D">
            <w:pPr>
              <w:jc w:val="center"/>
              <w:rPr>
                <w:sz w:val="14"/>
                <w:szCs w:val="14"/>
              </w:rPr>
            </w:pPr>
            <w:r w:rsidRPr="001E77EE">
              <w:rPr>
                <w:sz w:val="14"/>
                <w:szCs w:val="14"/>
              </w:rPr>
              <w:t>3</w:t>
            </w:r>
          </w:p>
        </w:tc>
        <w:tc>
          <w:tcPr>
            <w:tcW w:w="802" w:type="dxa"/>
            <w:tcBorders>
              <w:top w:val="single" w:sz="12" w:space="0" w:color="auto"/>
            </w:tcBorders>
            <w:vAlign w:val="center"/>
          </w:tcPr>
          <w:p w:rsidR="00171C2D" w:rsidRPr="001E77EE" w:rsidRDefault="00171C2D" w:rsidP="00171C2D">
            <w:pPr>
              <w:jc w:val="center"/>
              <w:rPr>
                <w:sz w:val="14"/>
                <w:szCs w:val="14"/>
              </w:rPr>
            </w:pPr>
            <w:r w:rsidRPr="001E77EE">
              <w:rPr>
                <w:sz w:val="14"/>
                <w:szCs w:val="14"/>
              </w:rPr>
              <w:t>4</w:t>
            </w:r>
          </w:p>
        </w:tc>
        <w:tc>
          <w:tcPr>
            <w:tcW w:w="1273" w:type="dxa"/>
            <w:tcBorders>
              <w:top w:val="single" w:sz="12" w:space="0" w:color="auto"/>
            </w:tcBorders>
            <w:vAlign w:val="center"/>
          </w:tcPr>
          <w:p w:rsidR="00171C2D" w:rsidRPr="001E77EE" w:rsidRDefault="00171C2D" w:rsidP="00171C2D">
            <w:pPr>
              <w:jc w:val="center"/>
              <w:rPr>
                <w:sz w:val="14"/>
                <w:szCs w:val="14"/>
              </w:rPr>
            </w:pPr>
            <w:r w:rsidRPr="001E77EE">
              <w:rPr>
                <w:sz w:val="14"/>
                <w:szCs w:val="14"/>
              </w:rPr>
              <w:t>5</w:t>
            </w:r>
          </w:p>
        </w:tc>
        <w:tc>
          <w:tcPr>
            <w:tcW w:w="1115" w:type="dxa"/>
            <w:tcBorders>
              <w:top w:val="single" w:sz="12" w:space="0" w:color="auto"/>
            </w:tcBorders>
            <w:vAlign w:val="center"/>
          </w:tcPr>
          <w:p w:rsidR="00171C2D" w:rsidRPr="001E77EE" w:rsidRDefault="00171C2D" w:rsidP="00171C2D">
            <w:pPr>
              <w:jc w:val="center"/>
              <w:rPr>
                <w:sz w:val="14"/>
                <w:szCs w:val="14"/>
              </w:rPr>
            </w:pPr>
            <w:r w:rsidRPr="001E77EE">
              <w:rPr>
                <w:sz w:val="14"/>
                <w:szCs w:val="14"/>
              </w:rPr>
              <w:t>6</w:t>
            </w:r>
          </w:p>
        </w:tc>
        <w:tc>
          <w:tcPr>
            <w:tcW w:w="1070" w:type="dxa"/>
            <w:tcBorders>
              <w:top w:val="single" w:sz="12" w:space="0" w:color="auto"/>
            </w:tcBorders>
            <w:shd w:val="pct15" w:color="000000" w:fill="FFFFFF"/>
            <w:vAlign w:val="center"/>
          </w:tcPr>
          <w:p w:rsidR="00171C2D" w:rsidRPr="001E77EE" w:rsidRDefault="00171C2D" w:rsidP="00171C2D">
            <w:pPr>
              <w:jc w:val="center"/>
              <w:rPr>
                <w:sz w:val="14"/>
                <w:szCs w:val="14"/>
              </w:rPr>
            </w:pPr>
            <w:r w:rsidRPr="001E77EE">
              <w:rPr>
                <w:sz w:val="14"/>
                <w:szCs w:val="14"/>
              </w:rPr>
              <w:t>7</w:t>
            </w:r>
          </w:p>
        </w:tc>
        <w:tc>
          <w:tcPr>
            <w:tcW w:w="1131" w:type="dxa"/>
            <w:tcBorders>
              <w:top w:val="single" w:sz="12" w:space="0" w:color="auto"/>
            </w:tcBorders>
            <w:vAlign w:val="center"/>
          </w:tcPr>
          <w:p w:rsidR="00171C2D" w:rsidRPr="001E77EE" w:rsidRDefault="00171C2D" w:rsidP="00171C2D">
            <w:pPr>
              <w:jc w:val="center"/>
              <w:rPr>
                <w:sz w:val="14"/>
                <w:szCs w:val="14"/>
              </w:rPr>
            </w:pPr>
            <w:r w:rsidRPr="001E77EE">
              <w:rPr>
                <w:sz w:val="14"/>
                <w:szCs w:val="14"/>
              </w:rPr>
              <w:t>8</w:t>
            </w:r>
          </w:p>
        </w:tc>
        <w:tc>
          <w:tcPr>
            <w:tcW w:w="1225" w:type="dxa"/>
            <w:tcBorders>
              <w:top w:val="single" w:sz="12" w:space="0" w:color="auto"/>
              <w:right w:val="single" w:sz="12" w:space="0" w:color="auto"/>
            </w:tcBorders>
            <w:vAlign w:val="center"/>
          </w:tcPr>
          <w:p w:rsidR="00171C2D" w:rsidRPr="001E77EE" w:rsidRDefault="00171C2D" w:rsidP="00171C2D">
            <w:pPr>
              <w:jc w:val="center"/>
              <w:rPr>
                <w:sz w:val="14"/>
                <w:szCs w:val="14"/>
              </w:rPr>
            </w:pPr>
            <w:r w:rsidRPr="001E77EE">
              <w:rPr>
                <w:sz w:val="14"/>
                <w:szCs w:val="14"/>
              </w:rPr>
              <w:t>9</w:t>
            </w:r>
          </w:p>
        </w:tc>
      </w:tr>
      <w:tr w:rsidR="001E77EE" w:rsidRPr="001E77EE" w:rsidTr="00171C2D">
        <w:trPr>
          <w:cantSplit/>
          <w:trHeight w:val="561"/>
        </w:trPr>
        <w:tc>
          <w:tcPr>
            <w:tcW w:w="1342" w:type="dxa"/>
            <w:vMerge w:val="restart"/>
            <w:tcBorders>
              <w:left w:val="single" w:sz="12" w:space="0" w:color="auto"/>
            </w:tcBorders>
            <w:vAlign w:val="center"/>
          </w:tcPr>
          <w:p w:rsidR="00171C2D" w:rsidRPr="001E77EE" w:rsidRDefault="00171C2D" w:rsidP="00171C2D">
            <w:pPr>
              <w:ind w:right="-108"/>
              <w:jc w:val="center"/>
              <w:rPr>
                <w:sz w:val="16"/>
                <w:szCs w:val="16"/>
              </w:rPr>
            </w:pPr>
            <w:r w:rsidRPr="001E77EE">
              <w:rPr>
                <w:sz w:val="16"/>
                <w:szCs w:val="16"/>
              </w:rPr>
              <w:t>ООО «Плотниковский ТеплоВодСнаб»</w:t>
            </w:r>
          </w:p>
        </w:tc>
        <w:tc>
          <w:tcPr>
            <w:tcW w:w="1293" w:type="dxa"/>
            <w:vMerge w:val="restart"/>
            <w:vAlign w:val="center"/>
          </w:tcPr>
          <w:p w:rsidR="00171C2D" w:rsidRPr="001E77EE" w:rsidRDefault="00171C2D" w:rsidP="00171C2D">
            <w:pPr>
              <w:jc w:val="center"/>
              <w:rPr>
                <w:b/>
                <w:sz w:val="16"/>
                <w:szCs w:val="16"/>
                <w:lang w:val="en-US"/>
              </w:rPr>
            </w:pPr>
            <w:r w:rsidRPr="001E77EE">
              <w:rPr>
                <w:b/>
                <w:sz w:val="16"/>
                <w:szCs w:val="16"/>
              </w:rPr>
              <w:t xml:space="preserve">- </w:t>
            </w:r>
            <w:r w:rsidRPr="001E77EE">
              <w:rPr>
                <w:b/>
                <w:sz w:val="16"/>
                <w:szCs w:val="16"/>
                <w:lang w:val="en-US"/>
              </w:rPr>
              <w:t>4880.63</w:t>
            </w:r>
          </w:p>
        </w:tc>
        <w:tc>
          <w:tcPr>
            <w:tcW w:w="1154" w:type="dxa"/>
            <w:vAlign w:val="center"/>
          </w:tcPr>
          <w:p w:rsidR="00171C2D" w:rsidRPr="001E77EE" w:rsidRDefault="00171C2D" w:rsidP="00171C2D">
            <w:pPr>
              <w:rPr>
                <w:sz w:val="16"/>
                <w:szCs w:val="20"/>
              </w:rPr>
            </w:pPr>
            <w:r w:rsidRPr="001E77EE">
              <w:rPr>
                <w:sz w:val="16"/>
                <w:szCs w:val="20"/>
              </w:rPr>
              <w:t>бюджетные потребители</w:t>
            </w:r>
          </w:p>
        </w:tc>
        <w:tc>
          <w:tcPr>
            <w:tcW w:w="802" w:type="dxa"/>
            <w:vAlign w:val="center"/>
          </w:tcPr>
          <w:p w:rsidR="00171C2D" w:rsidRPr="001E77EE" w:rsidRDefault="00171C2D" w:rsidP="00171C2D">
            <w:pPr>
              <w:jc w:val="center"/>
              <w:rPr>
                <w:sz w:val="16"/>
                <w:szCs w:val="20"/>
              </w:rPr>
            </w:pPr>
            <w:r w:rsidRPr="001E77EE">
              <w:rPr>
                <w:sz w:val="16"/>
                <w:szCs w:val="20"/>
              </w:rPr>
              <w:t>19,82</w:t>
            </w:r>
          </w:p>
        </w:tc>
        <w:tc>
          <w:tcPr>
            <w:tcW w:w="1273" w:type="dxa"/>
            <w:vMerge w:val="restart"/>
            <w:shd w:val="clear" w:color="auto" w:fill="auto"/>
            <w:vAlign w:val="center"/>
          </w:tcPr>
          <w:p w:rsidR="00171C2D" w:rsidRPr="001E77EE" w:rsidRDefault="00171C2D" w:rsidP="00171C2D">
            <w:pPr>
              <w:jc w:val="center"/>
              <w:rPr>
                <w:sz w:val="16"/>
                <w:szCs w:val="20"/>
              </w:rPr>
            </w:pPr>
            <w:r w:rsidRPr="001E77EE">
              <w:rPr>
                <w:b/>
                <w:sz w:val="18"/>
                <w:szCs w:val="18"/>
              </w:rPr>
              <w:t>1518,94</w:t>
            </w:r>
          </w:p>
        </w:tc>
        <w:tc>
          <w:tcPr>
            <w:tcW w:w="1115" w:type="dxa"/>
            <w:vMerge w:val="restart"/>
            <w:vAlign w:val="center"/>
          </w:tcPr>
          <w:p w:rsidR="00171C2D" w:rsidRPr="001E77EE" w:rsidRDefault="00171C2D" w:rsidP="00171C2D">
            <w:pPr>
              <w:jc w:val="center"/>
              <w:rPr>
                <w:sz w:val="16"/>
                <w:szCs w:val="20"/>
              </w:rPr>
            </w:pPr>
            <w:r w:rsidRPr="001E77EE">
              <w:rPr>
                <w:sz w:val="16"/>
                <w:szCs w:val="20"/>
              </w:rPr>
              <w:t>17090,22</w:t>
            </w:r>
          </w:p>
        </w:tc>
        <w:tc>
          <w:tcPr>
            <w:tcW w:w="1070" w:type="dxa"/>
            <w:vMerge w:val="restart"/>
            <w:shd w:val="pct15" w:color="000000" w:fill="FFFFFF"/>
            <w:vAlign w:val="center"/>
          </w:tcPr>
          <w:p w:rsidR="00171C2D" w:rsidRPr="001E77EE" w:rsidRDefault="00171C2D" w:rsidP="00171C2D">
            <w:pPr>
              <w:jc w:val="center"/>
              <w:rPr>
                <w:b/>
                <w:sz w:val="18"/>
                <w:szCs w:val="18"/>
              </w:rPr>
            </w:pPr>
            <w:r w:rsidRPr="001E77EE">
              <w:rPr>
                <w:b/>
                <w:sz w:val="18"/>
                <w:szCs w:val="18"/>
              </w:rPr>
              <w:t>1621,96</w:t>
            </w:r>
          </w:p>
        </w:tc>
        <w:tc>
          <w:tcPr>
            <w:tcW w:w="1131" w:type="dxa"/>
            <w:vMerge w:val="restart"/>
            <w:vAlign w:val="center"/>
          </w:tcPr>
          <w:p w:rsidR="00171C2D" w:rsidRPr="001E77EE" w:rsidRDefault="00171C2D" w:rsidP="00171C2D">
            <w:pPr>
              <w:jc w:val="center"/>
              <w:rPr>
                <w:sz w:val="16"/>
                <w:szCs w:val="20"/>
              </w:rPr>
            </w:pPr>
            <w:r w:rsidRPr="001E77EE">
              <w:rPr>
                <w:sz w:val="16"/>
                <w:szCs w:val="20"/>
              </w:rPr>
              <w:t>6,78</w:t>
            </w:r>
          </w:p>
        </w:tc>
        <w:tc>
          <w:tcPr>
            <w:tcW w:w="1225" w:type="dxa"/>
            <w:vMerge w:val="restart"/>
            <w:tcBorders>
              <w:right w:val="single" w:sz="12" w:space="0" w:color="auto"/>
            </w:tcBorders>
            <w:vAlign w:val="center"/>
          </w:tcPr>
          <w:p w:rsidR="00171C2D" w:rsidRPr="001E77EE" w:rsidRDefault="00171C2D" w:rsidP="00171C2D">
            <w:pPr>
              <w:jc w:val="center"/>
              <w:rPr>
                <w:sz w:val="16"/>
                <w:szCs w:val="20"/>
              </w:rPr>
            </w:pPr>
            <w:r w:rsidRPr="001E77EE">
              <w:rPr>
                <w:sz w:val="16"/>
                <w:szCs w:val="20"/>
              </w:rPr>
              <w:t>1,86</w:t>
            </w:r>
          </w:p>
        </w:tc>
      </w:tr>
      <w:tr w:rsidR="001E77EE" w:rsidRPr="001E77EE" w:rsidTr="00171C2D">
        <w:trPr>
          <w:cantSplit/>
          <w:trHeight w:val="458"/>
        </w:trPr>
        <w:tc>
          <w:tcPr>
            <w:tcW w:w="1342" w:type="dxa"/>
            <w:vMerge/>
            <w:tcBorders>
              <w:left w:val="single" w:sz="12" w:space="0" w:color="auto"/>
            </w:tcBorders>
            <w:vAlign w:val="center"/>
          </w:tcPr>
          <w:p w:rsidR="00171C2D" w:rsidRPr="001E77EE" w:rsidRDefault="00171C2D" w:rsidP="00171C2D">
            <w:pPr>
              <w:ind w:right="-108"/>
              <w:jc w:val="center"/>
              <w:rPr>
                <w:sz w:val="16"/>
                <w:szCs w:val="20"/>
              </w:rPr>
            </w:pPr>
          </w:p>
        </w:tc>
        <w:tc>
          <w:tcPr>
            <w:tcW w:w="1293" w:type="dxa"/>
            <w:vMerge/>
            <w:vAlign w:val="center"/>
          </w:tcPr>
          <w:p w:rsidR="00171C2D" w:rsidRPr="001E77EE" w:rsidRDefault="00171C2D" w:rsidP="00171C2D">
            <w:pPr>
              <w:jc w:val="center"/>
              <w:rPr>
                <w:b/>
                <w:sz w:val="16"/>
                <w:szCs w:val="16"/>
              </w:rPr>
            </w:pPr>
          </w:p>
        </w:tc>
        <w:tc>
          <w:tcPr>
            <w:tcW w:w="1154" w:type="dxa"/>
            <w:vAlign w:val="center"/>
          </w:tcPr>
          <w:p w:rsidR="00171C2D" w:rsidRPr="001E77EE" w:rsidRDefault="00171C2D" w:rsidP="00171C2D">
            <w:pPr>
              <w:rPr>
                <w:sz w:val="16"/>
                <w:szCs w:val="20"/>
              </w:rPr>
            </w:pPr>
            <w:r w:rsidRPr="001E77EE">
              <w:rPr>
                <w:sz w:val="16"/>
                <w:szCs w:val="20"/>
              </w:rPr>
              <w:t>жилищные организации</w:t>
            </w:r>
          </w:p>
        </w:tc>
        <w:tc>
          <w:tcPr>
            <w:tcW w:w="802" w:type="dxa"/>
            <w:vAlign w:val="center"/>
          </w:tcPr>
          <w:p w:rsidR="00171C2D" w:rsidRPr="001E77EE" w:rsidRDefault="00171C2D" w:rsidP="00171C2D">
            <w:pPr>
              <w:jc w:val="center"/>
              <w:rPr>
                <w:sz w:val="16"/>
                <w:szCs w:val="20"/>
              </w:rPr>
            </w:pPr>
            <w:r w:rsidRPr="001E77EE">
              <w:rPr>
                <w:sz w:val="16"/>
                <w:szCs w:val="20"/>
              </w:rPr>
              <w:t>75,44</w:t>
            </w:r>
          </w:p>
        </w:tc>
        <w:tc>
          <w:tcPr>
            <w:tcW w:w="1273" w:type="dxa"/>
            <w:vMerge/>
            <w:shd w:val="clear" w:color="auto" w:fill="auto"/>
            <w:vAlign w:val="center"/>
          </w:tcPr>
          <w:p w:rsidR="00171C2D" w:rsidRPr="001E77EE" w:rsidRDefault="00171C2D" w:rsidP="00171C2D">
            <w:pPr>
              <w:jc w:val="center"/>
              <w:rPr>
                <w:sz w:val="16"/>
                <w:szCs w:val="20"/>
              </w:rPr>
            </w:pPr>
          </w:p>
        </w:tc>
        <w:tc>
          <w:tcPr>
            <w:tcW w:w="1115" w:type="dxa"/>
            <w:vMerge/>
            <w:vAlign w:val="center"/>
          </w:tcPr>
          <w:p w:rsidR="00171C2D" w:rsidRPr="001E77EE" w:rsidRDefault="00171C2D" w:rsidP="00171C2D">
            <w:pPr>
              <w:jc w:val="center"/>
              <w:rPr>
                <w:sz w:val="16"/>
                <w:szCs w:val="20"/>
              </w:rPr>
            </w:pPr>
          </w:p>
        </w:tc>
        <w:tc>
          <w:tcPr>
            <w:tcW w:w="1070" w:type="dxa"/>
            <w:vMerge/>
            <w:shd w:val="pct15" w:color="000000" w:fill="FFFFFF"/>
            <w:vAlign w:val="center"/>
          </w:tcPr>
          <w:p w:rsidR="00171C2D" w:rsidRPr="001E77EE" w:rsidRDefault="00171C2D" w:rsidP="00171C2D">
            <w:pPr>
              <w:jc w:val="center"/>
              <w:rPr>
                <w:b/>
                <w:sz w:val="18"/>
                <w:szCs w:val="18"/>
              </w:rPr>
            </w:pPr>
          </w:p>
        </w:tc>
        <w:tc>
          <w:tcPr>
            <w:tcW w:w="1131" w:type="dxa"/>
            <w:vMerge/>
            <w:vAlign w:val="center"/>
          </w:tcPr>
          <w:p w:rsidR="00171C2D" w:rsidRPr="001E77EE" w:rsidRDefault="00171C2D" w:rsidP="00171C2D">
            <w:pPr>
              <w:jc w:val="center"/>
              <w:rPr>
                <w:sz w:val="16"/>
                <w:szCs w:val="20"/>
              </w:rPr>
            </w:pPr>
          </w:p>
        </w:tc>
        <w:tc>
          <w:tcPr>
            <w:tcW w:w="1225" w:type="dxa"/>
            <w:vMerge/>
            <w:tcBorders>
              <w:right w:val="single" w:sz="12" w:space="0" w:color="auto"/>
            </w:tcBorders>
            <w:vAlign w:val="center"/>
          </w:tcPr>
          <w:p w:rsidR="00171C2D" w:rsidRPr="001E77EE" w:rsidRDefault="00171C2D" w:rsidP="00171C2D">
            <w:pPr>
              <w:jc w:val="center"/>
              <w:rPr>
                <w:sz w:val="16"/>
                <w:szCs w:val="20"/>
              </w:rPr>
            </w:pPr>
          </w:p>
        </w:tc>
      </w:tr>
      <w:tr w:rsidR="001E77EE" w:rsidRPr="001E77EE" w:rsidTr="00171C2D">
        <w:trPr>
          <w:cantSplit/>
          <w:trHeight w:val="402"/>
        </w:trPr>
        <w:tc>
          <w:tcPr>
            <w:tcW w:w="1342" w:type="dxa"/>
            <w:vMerge/>
            <w:tcBorders>
              <w:left w:val="single" w:sz="12" w:space="0" w:color="auto"/>
            </w:tcBorders>
            <w:vAlign w:val="center"/>
          </w:tcPr>
          <w:p w:rsidR="00171C2D" w:rsidRPr="001E77EE" w:rsidRDefault="00171C2D" w:rsidP="00171C2D">
            <w:pPr>
              <w:ind w:right="-108"/>
              <w:jc w:val="center"/>
              <w:rPr>
                <w:sz w:val="16"/>
                <w:szCs w:val="20"/>
              </w:rPr>
            </w:pPr>
          </w:p>
        </w:tc>
        <w:tc>
          <w:tcPr>
            <w:tcW w:w="1293" w:type="dxa"/>
            <w:vMerge/>
            <w:vAlign w:val="center"/>
          </w:tcPr>
          <w:p w:rsidR="00171C2D" w:rsidRPr="001E77EE" w:rsidRDefault="00171C2D" w:rsidP="00171C2D">
            <w:pPr>
              <w:jc w:val="center"/>
              <w:rPr>
                <w:b/>
                <w:sz w:val="16"/>
                <w:szCs w:val="16"/>
              </w:rPr>
            </w:pPr>
          </w:p>
        </w:tc>
        <w:tc>
          <w:tcPr>
            <w:tcW w:w="1154" w:type="dxa"/>
            <w:vAlign w:val="center"/>
          </w:tcPr>
          <w:p w:rsidR="00171C2D" w:rsidRPr="001E77EE" w:rsidRDefault="00171C2D" w:rsidP="00171C2D">
            <w:pPr>
              <w:rPr>
                <w:sz w:val="16"/>
                <w:szCs w:val="20"/>
              </w:rPr>
            </w:pPr>
            <w:r w:rsidRPr="001E77EE">
              <w:rPr>
                <w:sz w:val="16"/>
                <w:szCs w:val="20"/>
              </w:rPr>
              <w:t>иные потребители</w:t>
            </w:r>
          </w:p>
        </w:tc>
        <w:tc>
          <w:tcPr>
            <w:tcW w:w="802" w:type="dxa"/>
            <w:vAlign w:val="center"/>
          </w:tcPr>
          <w:p w:rsidR="00171C2D" w:rsidRPr="001E77EE" w:rsidRDefault="00171C2D" w:rsidP="00171C2D">
            <w:pPr>
              <w:jc w:val="center"/>
              <w:rPr>
                <w:sz w:val="16"/>
                <w:szCs w:val="20"/>
              </w:rPr>
            </w:pPr>
            <w:r w:rsidRPr="001E77EE">
              <w:rPr>
                <w:sz w:val="16"/>
                <w:szCs w:val="20"/>
              </w:rPr>
              <w:t>4,73</w:t>
            </w:r>
          </w:p>
        </w:tc>
        <w:tc>
          <w:tcPr>
            <w:tcW w:w="1273" w:type="dxa"/>
            <w:vMerge/>
            <w:shd w:val="clear" w:color="auto" w:fill="auto"/>
            <w:vAlign w:val="center"/>
          </w:tcPr>
          <w:p w:rsidR="00171C2D" w:rsidRPr="001E77EE" w:rsidRDefault="00171C2D" w:rsidP="00171C2D">
            <w:pPr>
              <w:jc w:val="center"/>
              <w:rPr>
                <w:sz w:val="16"/>
                <w:szCs w:val="20"/>
              </w:rPr>
            </w:pPr>
          </w:p>
        </w:tc>
        <w:tc>
          <w:tcPr>
            <w:tcW w:w="1115" w:type="dxa"/>
            <w:vMerge/>
            <w:vAlign w:val="center"/>
          </w:tcPr>
          <w:p w:rsidR="00171C2D" w:rsidRPr="001E77EE" w:rsidRDefault="00171C2D" w:rsidP="00171C2D">
            <w:pPr>
              <w:jc w:val="center"/>
              <w:rPr>
                <w:sz w:val="16"/>
                <w:szCs w:val="20"/>
              </w:rPr>
            </w:pPr>
          </w:p>
        </w:tc>
        <w:tc>
          <w:tcPr>
            <w:tcW w:w="1070" w:type="dxa"/>
            <w:vMerge/>
            <w:shd w:val="pct15" w:color="000000" w:fill="FFFFFF"/>
            <w:vAlign w:val="center"/>
          </w:tcPr>
          <w:p w:rsidR="00171C2D" w:rsidRPr="001E77EE" w:rsidRDefault="00171C2D" w:rsidP="00171C2D">
            <w:pPr>
              <w:jc w:val="center"/>
              <w:rPr>
                <w:b/>
                <w:sz w:val="18"/>
                <w:szCs w:val="18"/>
              </w:rPr>
            </w:pPr>
          </w:p>
        </w:tc>
        <w:tc>
          <w:tcPr>
            <w:tcW w:w="1131" w:type="dxa"/>
            <w:vMerge/>
            <w:vAlign w:val="center"/>
          </w:tcPr>
          <w:p w:rsidR="00171C2D" w:rsidRPr="001E77EE" w:rsidRDefault="00171C2D" w:rsidP="00171C2D">
            <w:pPr>
              <w:jc w:val="center"/>
              <w:rPr>
                <w:sz w:val="16"/>
                <w:szCs w:val="20"/>
              </w:rPr>
            </w:pPr>
          </w:p>
        </w:tc>
        <w:tc>
          <w:tcPr>
            <w:tcW w:w="1225" w:type="dxa"/>
            <w:vMerge/>
            <w:tcBorders>
              <w:right w:val="single" w:sz="12" w:space="0" w:color="auto"/>
            </w:tcBorders>
            <w:vAlign w:val="center"/>
          </w:tcPr>
          <w:p w:rsidR="00171C2D" w:rsidRPr="001E77EE" w:rsidRDefault="00171C2D" w:rsidP="00171C2D">
            <w:pPr>
              <w:jc w:val="center"/>
              <w:rPr>
                <w:sz w:val="16"/>
                <w:szCs w:val="20"/>
              </w:rPr>
            </w:pPr>
          </w:p>
        </w:tc>
      </w:tr>
      <w:tr w:rsidR="001E77EE" w:rsidRPr="001E77EE" w:rsidTr="00171C2D">
        <w:trPr>
          <w:cantSplit/>
          <w:trHeight w:val="399"/>
        </w:trPr>
        <w:tc>
          <w:tcPr>
            <w:tcW w:w="1342" w:type="dxa"/>
            <w:vMerge/>
            <w:tcBorders>
              <w:left w:val="single" w:sz="12" w:space="0" w:color="auto"/>
              <w:bottom w:val="single" w:sz="12" w:space="0" w:color="auto"/>
            </w:tcBorders>
            <w:vAlign w:val="center"/>
          </w:tcPr>
          <w:p w:rsidR="00171C2D" w:rsidRPr="001E77EE" w:rsidRDefault="00171C2D" w:rsidP="00171C2D">
            <w:pPr>
              <w:ind w:right="-108"/>
              <w:jc w:val="center"/>
              <w:rPr>
                <w:sz w:val="16"/>
                <w:szCs w:val="20"/>
              </w:rPr>
            </w:pPr>
          </w:p>
        </w:tc>
        <w:tc>
          <w:tcPr>
            <w:tcW w:w="1293" w:type="dxa"/>
            <w:vMerge/>
            <w:tcBorders>
              <w:bottom w:val="single" w:sz="12" w:space="0" w:color="auto"/>
            </w:tcBorders>
            <w:vAlign w:val="center"/>
          </w:tcPr>
          <w:p w:rsidR="00171C2D" w:rsidRPr="001E77EE" w:rsidRDefault="00171C2D" w:rsidP="00171C2D">
            <w:pPr>
              <w:jc w:val="center"/>
              <w:rPr>
                <w:b/>
                <w:sz w:val="16"/>
                <w:szCs w:val="16"/>
              </w:rPr>
            </w:pPr>
          </w:p>
        </w:tc>
        <w:tc>
          <w:tcPr>
            <w:tcW w:w="1154" w:type="dxa"/>
            <w:tcBorders>
              <w:bottom w:val="single" w:sz="12" w:space="0" w:color="auto"/>
            </w:tcBorders>
            <w:vAlign w:val="center"/>
          </w:tcPr>
          <w:p w:rsidR="00171C2D" w:rsidRPr="001E77EE" w:rsidRDefault="00171C2D" w:rsidP="00171C2D">
            <w:pPr>
              <w:rPr>
                <w:sz w:val="16"/>
                <w:szCs w:val="20"/>
              </w:rPr>
            </w:pPr>
            <w:r w:rsidRPr="001E77EE">
              <w:rPr>
                <w:sz w:val="16"/>
                <w:szCs w:val="20"/>
              </w:rPr>
              <w:t>произв. нужды</w:t>
            </w:r>
          </w:p>
        </w:tc>
        <w:tc>
          <w:tcPr>
            <w:tcW w:w="802" w:type="dxa"/>
            <w:tcBorders>
              <w:bottom w:val="single" w:sz="12" w:space="0" w:color="auto"/>
            </w:tcBorders>
            <w:vAlign w:val="center"/>
          </w:tcPr>
          <w:p w:rsidR="00171C2D" w:rsidRPr="001E77EE" w:rsidRDefault="00171C2D" w:rsidP="00171C2D">
            <w:pPr>
              <w:jc w:val="center"/>
              <w:rPr>
                <w:sz w:val="16"/>
                <w:szCs w:val="20"/>
              </w:rPr>
            </w:pPr>
            <w:r w:rsidRPr="001E77EE">
              <w:rPr>
                <w:sz w:val="16"/>
                <w:szCs w:val="20"/>
              </w:rPr>
              <w:t>0,00</w:t>
            </w:r>
          </w:p>
        </w:tc>
        <w:tc>
          <w:tcPr>
            <w:tcW w:w="1273" w:type="dxa"/>
            <w:vMerge/>
            <w:tcBorders>
              <w:bottom w:val="single" w:sz="12" w:space="0" w:color="auto"/>
            </w:tcBorders>
            <w:shd w:val="clear" w:color="auto" w:fill="auto"/>
            <w:vAlign w:val="center"/>
          </w:tcPr>
          <w:p w:rsidR="00171C2D" w:rsidRPr="001E77EE" w:rsidRDefault="00171C2D" w:rsidP="00171C2D">
            <w:pPr>
              <w:jc w:val="center"/>
              <w:rPr>
                <w:sz w:val="16"/>
                <w:szCs w:val="20"/>
              </w:rPr>
            </w:pPr>
          </w:p>
        </w:tc>
        <w:tc>
          <w:tcPr>
            <w:tcW w:w="1115" w:type="dxa"/>
            <w:vMerge/>
            <w:tcBorders>
              <w:bottom w:val="single" w:sz="12" w:space="0" w:color="auto"/>
            </w:tcBorders>
            <w:vAlign w:val="center"/>
          </w:tcPr>
          <w:p w:rsidR="00171C2D" w:rsidRPr="001E77EE" w:rsidRDefault="00171C2D" w:rsidP="00171C2D">
            <w:pPr>
              <w:jc w:val="center"/>
              <w:rPr>
                <w:sz w:val="16"/>
                <w:szCs w:val="20"/>
              </w:rPr>
            </w:pPr>
          </w:p>
        </w:tc>
        <w:tc>
          <w:tcPr>
            <w:tcW w:w="1070" w:type="dxa"/>
            <w:vMerge/>
            <w:tcBorders>
              <w:bottom w:val="single" w:sz="12" w:space="0" w:color="auto"/>
            </w:tcBorders>
            <w:shd w:val="pct15" w:color="000000" w:fill="FFFFFF"/>
            <w:vAlign w:val="center"/>
          </w:tcPr>
          <w:p w:rsidR="00171C2D" w:rsidRPr="001E77EE" w:rsidRDefault="00171C2D" w:rsidP="00171C2D">
            <w:pPr>
              <w:jc w:val="center"/>
              <w:rPr>
                <w:b/>
                <w:sz w:val="18"/>
                <w:szCs w:val="18"/>
              </w:rPr>
            </w:pPr>
          </w:p>
        </w:tc>
        <w:tc>
          <w:tcPr>
            <w:tcW w:w="1131" w:type="dxa"/>
            <w:vMerge/>
            <w:tcBorders>
              <w:bottom w:val="single" w:sz="12" w:space="0" w:color="auto"/>
            </w:tcBorders>
            <w:vAlign w:val="center"/>
          </w:tcPr>
          <w:p w:rsidR="00171C2D" w:rsidRPr="001E77EE" w:rsidRDefault="00171C2D" w:rsidP="00171C2D">
            <w:pPr>
              <w:jc w:val="center"/>
              <w:rPr>
                <w:sz w:val="16"/>
                <w:szCs w:val="20"/>
              </w:rPr>
            </w:pPr>
          </w:p>
        </w:tc>
        <w:tc>
          <w:tcPr>
            <w:tcW w:w="1225" w:type="dxa"/>
            <w:vMerge/>
            <w:tcBorders>
              <w:bottom w:val="single" w:sz="12" w:space="0" w:color="auto"/>
              <w:right w:val="single" w:sz="12" w:space="0" w:color="auto"/>
            </w:tcBorders>
            <w:vAlign w:val="center"/>
          </w:tcPr>
          <w:p w:rsidR="00171C2D" w:rsidRPr="001E77EE" w:rsidRDefault="00171C2D" w:rsidP="00171C2D">
            <w:pPr>
              <w:jc w:val="center"/>
              <w:rPr>
                <w:sz w:val="16"/>
                <w:szCs w:val="20"/>
              </w:rPr>
            </w:pPr>
          </w:p>
        </w:tc>
      </w:tr>
    </w:tbl>
    <w:p w:rsidR="00171C2D" w:rsidRPr="001E77EE" w:rsidRDefault="00171C2D" w:rsidP="00171C2D">
      <w:pPr>
        <w:tabs>
          <w:tab w:val="left" w:pos="426"/>
        </w:tabs>
        <w:ind w:firstLine="426"/>
        <w:jc w:val="both"/>
      </w:pPr>
    </w:p>
    <w:p w:rsidR="00171C2D" w:rsidRPr="001E77EE" w:rsidRDefault="00171C2D" w:rsidP="00171C2D">
      <w:pPr>
        <w:tabs>
          <w:tab w:val="left" w:pos="426"/>
        </w:tabs>
        <w:ind w:firstLine="426"/>
        <w:jc w:val="both"/>
      </w:pPr>
      <w:r w:rsidRPr="001E77EE">
        <w:t>Увеличение значения среднеотпускного тарифа в расчете на 2013 год составит 3,79% относительно действующего на 31.12.2012 года.</w:t>
      </w:r>
    </w:p>
    <w:p w:rsidR="005D653D" w:rsidRPr="001E77EE" w:rsidRDefault="005D653D" w:rsidP="005D653D">
      <w:pPr>
        <w:ind w:firstLine="708"/>
        <w:jc w:val="both"/>
      </w:pPr>
    </w:p>
    <w:p w:rsidR="005D653D" w:rsidRPr="001E77EE" w:rsidRDefault="00171C2D" w:rsidP="005D653D">
      <w:pPr>
        <w:ind w:firstLine="708"/>
        <w:jc w:val="both"/>
      </w:pPr>
      <w:r w:rsidRPr="001E77EE">
        <w:t>Сводная информация и смета расходов по производству и реализации тепловой энерг</w:t>
      </w:r>
      <w:proofErr w:type="gramStart"/>
      <w:r w:rsidRPr="001E77EE">
        <w:t>ии  ООО</w:t>
      </w:r>
      <w:proofErr w:type="gramEnd"/>
      <w:r w:rsidRPr="001E77EE">
        <w:t xml:space="preserve"> </w:t>
      </w:r>
      <w:r w:rsidR="00CC2F07">
        <w:t>«</w:t>
      </w:r>
      <w:r w:rsidRPr="001E77EE">
        <w:t>Плотниковский ТеплоВодСнаб</w:t>
      </w:r>
      <w:r w:rsidR="00CC2F07">
        <w:t>»</w:t>
      </w:r>
      <w:r w:rsidRPr="001E77EE">
        <w:t xml:space="preserve"> (Промышленновский район)</w:t>
      </w:r>
      <w:r w:rsidR="005D653D" w:rsidRPr="001E77EE">
        <w:t xml:space="preserve"> – приложение № 71 к протоколу.</w:t>
      </w:r>
    </w:p>
    <w:p w:rsidR="007F4B37" w:rsidRPr="001E77EE" w:rsidRDefault="007F4B37" w:rsidP="007F4B37">
      <w:pPr>
        <w:ind w:firstLine="708"/>
        <w:jc w:val="both"/>
        <w:rPr>
          <w:b/>
        </w:rPr>
      </w:pPr>
    </w:p>
    <w:p w:rsidR="007F4B37" w:rsidRPr="001E77EE" w:rsidRDefault="007F4B37" w:rsidP="007F4B37">
      <w:pPr>
        <w:ind w:firstLine="708"/>
        <w:jc w:val="both"/>
      </w:pPr>
      <w:r w:rsidRPr="001E77EE">
        <w:t>Рассмотрев представленные материалы, Правлением РЭК</w:t>
      </w:r>
    </w:p>
    <w:p w:rsidR="004D318D" w:rsidRPr="001E77EE" w:rsidRDefault="007F4B37" w:rsidP="007F4B37">
      <w:pPr>
        <w:ind w:firstLine="708"/>
        <w:jc w:val="both"/>
      </w:pPr>
      <w:r w:rsidRPr="001E77EE">
        <w:tab/>
      </w:r>
    </w:p>
    <w:p w:rsidR="007F4B37" w:rsidRPr="001E77EE" w:rsidRDefault="007F4B37" w:rsidP="007F4B37">
      <w:pPr>
        <w:ind w:firstLine="708"/>
        <w:jc w:val="both"/>
        <w:rPr>
          <w:b/>
        </w:rPr>
      </w:pPr>
      <w:r w:rsidRPr="001E77EE">
        <w:rPr>
          <w:b/>
        </w:rPr>
        <w:t>ПОСТАНОВИЛИ:</w:t>
      </w:r>
    </w:p>
    <w:p w:rsidR="00E73CD6" w:rsidRPr="001E77EE" w:rsidRDefault="00E73CD6" w:rsidP="00E73CD6">
      <w:pPr>
        <w:tabs>
          <w:tab w:val="left" w:pos="1134"/>
        </w:tabs>
        <w:ind w:firstLine="720"/>
        <w:jc w:val="both"/>
      </w:pPr>
      <w:r w:rsidRPr="001E77EE">
        <w:t xml:space="preserve">1. Установить тарифы на тепловую энергию, реализуемую ООО «Плотниковский ТеплоВодСнаб» (Промышленновский район) на потребительском рынке, с календарной разбивкой, в соответствии с приложениями № 1, № 2 к настоящему постановлению – приложения </w:t>
      </w:r>
      <w:r w:rsidR="007A4FD2" w:rsidRPr="001E77EE">
        <w:t>№ 69 и № 70 к протоколу</w:t>
      </w:r>
      <w:r w:rsidRPr="001E77EE">
        <w:t>.</w:t>
      </w:r>
    </w:p>
    <w:p w:rsidR="00E73CD6" w:rsidRPr="001E77EE" w:rsidRDefault="00E73CD6" w:rsidP="00E73CD6">
      <w:pPr>
        <w:tabs>
          <w:tab w:val="left" w:pos="1134"/>
        </w:tabs>
        <w:ind w:firstLine="720"/>
        <w:jc w:val="both"/>
      </w:pPr>
      <w:r w:rsidRPr="001E77EE">
        <w:t>2. Признать утратившим силу с 01 января 2013 года  п. 1, п. 3 и приложения  № 1, № 2, № 3, № 4, № 5, № 7, № 8, № 9 постановления</w:t>
      </w:r>
      <w:r w:rsidRPr="001E77EE">
        <w:rPr>
          <w:b/>
        </w:rPr>
        <w:t xml:space="preserve"> </w:t>
      </w:r>
      <w:r w:rsidRPr="001E77EE">
        <w:t>региональной энергетической комиссии Кемеровской области от 21 декабря 2011 года № 374 «Об установлении тарифов на тепловую энергию и теплоноситель, реализуемые ООО «Плотниковский ТеплоВодСнаб» (Промышленновский район) на потребительском рынке и тарифов на услуги горячего водоснабжения, оказываемые потребителям п. Плотниково от котельной № 1».</w:t>
      </w:r>
    </w:p>
    <w:p w:rsidR="007F4B37" w:rsidRPr="001E77EE" w:rsidRDefault="007F4B37" w:rsidP="007F4B37">
      <w:pPr>
        <w:ind w:firstLine="708"/>
        <w:jc w:val="both"/>
      </w:pPr>
    </w:p>
    <w:p w:rsidR="007F4B37" w:rsidRPr="001E77EE" w:rsidRDefault="007F4B37" w:rsidP="007F4B37">
      <w:pPr>
        <w:ind w:firstLine="708"/>
        <w:jc w:val="both"/>
        <w:rPr>
          <w:b/>
        </w:rPr>
      </w:pPr>
      <w:r w:rsidRPr="001E77EE">
        <w:rPr>
          <w:b/>
        </w:rPr>
        <w:t>Голосовали: ЗА – единогласно.</w:t>
      </w:r>
    </w:p>
    <w:p w:rsidR="007F4B37" w:rsidRPr="001E77EE" w:rsidRDefault="007F4B37" w:rsidP="007F4B37">
      <w:pPr>
        <w:ind w:firstLine="708"/>
        <w:jc w:val="both"/>
        <w:rPr>
          <w:b/>
        </w:rPr>
      </w:pPr>
    </w:p>
    <w:p w:rsidR="00FB1E9A" w:rsidRPr="001E77EE" w:rsidRDefault="007F4B37" w:rsidP="007F4B37">
      <w:pPr>
        <w:ind w:firstLine="708"/>
        <w:jc w:val="both"/>
        <w:rPr>
          <w:b/>
        </w:rPr>
      </w:pPr>
      <w:r w:rsidRPr="001E77EE">
        <w:rPr>
          <w:b/>
        </w:rPr>
        <w:t xml:space="preserve">38. </w:t>
      </w:r>
      <w:r w:rsidR="00FB1E9A" w:rsidRPr="001E77EE">
        <w:rPr>
          <w:b/>
        </w:rPr>
        <w:t>Об установлении тарифов на горячую воду в закрытой системе горячего водоснабжения и открытой системе горячего водоснабжения (теплоснабжения), реализуемую ООО «Плотниковский ТеплоВодСнаб» (Промышленновский район) на потребительском рынке</w:t>
      </w:r>
      <w:r w:rsidRPr="001E77EE">
        <w:rPr>
          <w:b/>
        </w:rPr>
        <w:t>.</w:t>
      </w:r>
    </w:p>
    <w:p w:rsidR="007F4B37" w:rsidRPr="001E77EE" w:rsidRDefault="007F4B37" w:rsidP="007F4B37">
      <w:pPr>
        <w:ind w:firstLine="708"/>
        <w:jc w:val="both"/>
        <w:rPr>
          <w:b/>
        </w:rPr>
      </w:pPr>
    </w:p>
    <w:p w:rsidR="007F4B37" w:rsidRPr="001E77EE" w:rsidRDefault="00A77B64" w:rsidP="007F4B37">
      <w:pPr>
        <w:ind w:firstLine="708"/>
        <w:jc w:val="both"/>
      </w:pPr>
      <w:r w:rsidRPr="001E77EE">
        <w:t>Докладчик (Десяткин К.А.) доложил:</w:t>
      </w:r>
    </w:p>
    <w:p w:rsidR="00A77B64" w:rsidRPr="001E77EE" w:rsidRDefault="00A77B64" w:rsidP="00BB3509">
      <w:pPr>
        <w:tabs>
          <w:tab w:val="left" w:pos="0"/>
          <w:tab w:val="left" w:pos="9900"/>
        </w:tabs>
        <w:ind w:right="142" w:firstLine="539"/>
        <w:jc w:val="both"/>
        <w:rPr>
          <w:b/>
          <w:bCs/>
        </w:rPr>
      </w:pPr>
      <w:proofErr w:type="gramStart"/>
      <w:r w:rsidRPr="001E77EE">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w:t>
      </w:r>
      <w:r w:rsidR="00CC2F07">
        <w:t>«</w:t>
      </w:r>
      <w:r w:rsidRPr="001E77EE">
        <w:t>Об основах регулирования тарифов организаций коммунального комплекса</w:t>
      </w:r>
      <w:r w:rsidR="00CC2F07">
        <w:t>»</w:t>
      </w:r>
      <w:r w:rsidRPr="001E77EE">
        <w:t xml:space="preserve">,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w:t>
      </w:r>
      <w:r w:rsidR="00CC2F07">
        <w:t xml:space="preserve">РФ </w:t>
      </w:r>
      <w:r w:rsidRPr="001E77EE">
        <w:t>от 14.07.2008 №520</w:t>
      </w:r>
      <w:proofErr w:type="gramEnd"/>
      <w:r w:rsidRPr="001E77EE">
        <w:t xml:space="preserve">, </w:t>
      </w:r>
      <w:proofErr w:type="gramStart"/>
      <w:r w:rsidRPr="001E77EE">
        <w:t xml:space="preserve">Постановлением Правительства РФ от 8 ноября </w:t>
      </w:r>
      <w:smartTag w:uri="urn:schemas-microsoft-com:office:smarttags" w:element="metricconverter">
        <w:smartTagPr>
          <w:attr w:name="ProductID" w:val="2012 г"/>
        </w:smartTagPr>
        <w:r w:rsidRPr="001E77EE">
          <w:t>2012 г</w:t>
        </w:r>
      </w:smartTag>
      <w:r w:rsidRPr="001E77EE">
        <w:t xml:space="preserve">.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w:t>
      </w:r>
      <w:r w:rsidRPr="001E77EE">
        <w:lastRenderedPageBreak/>
        <w:t>вод, с учетом надбавок к тарифам на</w:t>
      </w:r>
      <w:proofErr w:type="gramEnd"/>
      <w:r w:rsidRPr="001E77EE">
        <w:t xml:space="preserve"> </w:t>
      </w:r>
      <w:proofErr w:type="gramStart"/>
      <w:r w:rsidRPr="001E77EE">
        <w:t>товары</w:t>
      </w:r>
      <w:proofErr w:type="gramEnd"/>
      <w:r w:rsidRPr="001E77EE">
        <w:t xml:space="preserve">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1E77EE">
        <w:rPr>
          <w:b/>
          <w:bCs/>
        </w:rPr>
        <w:t>.</w:t>
      </w:r>
    </w:p>
    <w:p w:rsidR="00A77B64" w:rsidRPr="001E77EE" w:rsidRDefault="00A77B64" w:rsidP="00BB3509">
      <w:pPr>
        <w:tabs>
          <w:tab w:val="left" w:pos="0"/>
          <w:tab w:val="left" w:pos="9900"/>
        </w:tabs>
        <w:ind w:right="142" w:firstLine="539"/>
        <w:jc w:val="both"/>
      </w:pPr>
      <w:r w:rsidRPr="001E77EE">
        <w:t>ООО «Плотниковский ТеплоВодСнаб»</w:t>
      </w:r>
      <w:r w:rsidRPr="001E77EE">
        <w:rPr>
          <w:b/>
        </w:rPr>
        <w:t xml:space="preserve"> </w:t>
      </w:r>
      <w:r w:rsidRPr="001E77EE">
        <w:t>(Промышленновский район) отпускают горячую воду, используя открытую систему горячего водоснабжения (котельная № 2) и закрытую систему горячего водоснабжения (котельная № 1).</w:t>
      </w:r>
    </w:p>
    <w:p w:rsidR="00A77B64" w:rsidRPr="001E77EE" w:rsidRDefault="00A77B64" w:rsidP="00BB3509">
      <w:pPr>
        <w:tabs>
          <w:tab w:val="left" w:pos="0"/>
          <w:tab w:val="left" w:pos="9900"/>
        </w:tabs>
        <w:ind w:right="142" w:firstLine="539"/>
        <w:jc w:val="both"/>
      </w:pPr>
      <w:r w:rsidRPr="001E77EE">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1E77EE">
          <w:t>2008 г</w:t>
        </w:r>
      </w:smartTag>
      <w:r w:rsidRPr="001E77EE">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A77B64" w:rsidRPr="001E77EE" w:rsidRDefault="00A77B64" w:rsidP="00BB3509">
      <w:pPr>
        <w:tabs>
          <w:tab w:val="left" w:pos="0"/>
          <w:tab w:val="left" w:pos="9900"/>
        </w:tabs>
        <w:ind w:right="142" w:firstLine="539"/>
        <w:jc w:val="both"/>
      </w:pPr>
      <w:proofErr w:type="gramStart"/>
      <w:r w:rsidRPr="001E77EE">
        <w:t xml:space="preserve">Поскольку согласно изменениям, внесенным в </w:t>
      </w:r>
      <w:r w:rsidR="00CC2F07" w:rsidRPr="001E77EE">
        <w:t xml:space="preserve">Постановление Правительства </w:t>
      </w:r>
      <w:r w:rsidR="00CC2F07">
        <w:t xml:space="preserve">РФ </w:t>
      </w:r>
      <w:r w:rsidR="00CC2F07" w:rsidRPr="001E77EE">
        <w:t>от 14.07.2008 №520</w:t>
      </w:r>
      <w:r w:rsidRPr="001E77EE">
        <w:t>, при открытой системе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тарифы на горячую воду включают в себя стоимость 1</w:t>
      </w:r>
      <w:r w:rsidR="00CC2F07">
        <w:t xml:space="preserve"> </w:t>
      </w:r>
      <w:r w:rsidRPr="001E77EE">
        <w:t>м</w:t>
      </w:r>
      <w:r w:rsidRPr="00CC2F07">
        <w:rPr>
          <w:vertAlign w:val="superscript"/>
        </w:rPr>
        <w:t>3</w:t>
      </w:r>
      <w:r w:rsidRPr="001E77EE">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1E77EE">
        <w:t xml:space="preserve">, </w:t>
      </w:r>
      <w:proofErr w:type="gramStart"/>
      <w:r w:rsidRPr="001E77EE">
        <w:t>определяемые как произведение количества тепловой энергии, необходимого для нагрева 1м</w:t>
      </w:r>
      <w:r w:rsidRPr="00CC2F07">
        <w:rPr>
          <w:vertAlign w:val="superscript"/>
        </w:rPr>
        <w:t>3</w:t>
      </w:r>
      <w:r w:rsidRPr="001E77EE">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1E77EE">
          <w:t>2004 г</w:t>
        </w:r>
      </w:smartTag>
      <w:r w:rsidRPr="001E77EE">
        <w:t>. № 109 «О ценообразовании в отношении электрической и тепловой энергии</w:t>
      </w:r>
      <w:proofErr w:type="gramEnd"/>
      <w:r w:rsidRPr="001E77EE">
        <w:t xml:space="preserve"> </w:t>
      </w:r>
      <w:proofErr w:type="gramStart"/>
      <w:r w:rsidRPr="001E77EE">
        <w:t>в</w:t>
      </w:r>
      <w:proofErr w:type="gramEnd"/>
      <w:r w:rsidRPr="001E77EE">
        <w:t xml:space="preserve"> Российской Федерации».</w:t>
      </w:r>
    </w:p>
    <w:p w:rsidR="00A77B64" w:rsidRPr="001E77EE" w:rsidRDefault="00A77B64" w:rsidP="00BB3509">
      <w:pPr>
        <w:autoSpaceDE w:val="0"/>
        <w:autoSpaceDN w:val="0"/>
        <w:adjustRightInd w:val="0"/>
        <w:ind w:firstLine="539"/>
        <w:jc w:val="both"/>
        <w:outlineLvl w:val="3"/>
      </w:pPr>
      <w:r w:rsidRPr="001E77EE">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1E77EE">
        <w:rPr>
          <w:b/>
          <w:bCs/>
        </w:rPr>
        <w:t>60</w:t>
      </w:r>
      <w:r w:rsidRPr="001E77EE">
        <w:rPr>
          <w:b/>
          <w:bCs/>
          <w:vertAlign w:val="superscript"/>
        </w:rPr>
        <w:t>о</w:t>
      </w:r>
      <w:r w:rsidRPr="001E77EE">
        <w:rPr>
          <w:b/>
          <w:bCs/>
        </w:rPr>
        <w:t xml:space="preserve"> С</w:t>
      </w:r>
      <w:r w:rsidRPr="001E77EE">
        <w:t xml:space="preserve"> и не выше </w:t>
      </w:r>
      <w:r w:rsidRPr="001E77EE">
        <w:rPr>
          <w:b/>
        </w:rPr>
        <w:t>75</w:t>
      </w:r>
      <w:r w:rsidRPr="001E77EE">
        <w:rPr>
          <w:b/>
          <w:vertAlign w:val="superscript"/>
        </w:rPr>
        <w:t>о</w:t>
      </w:r>
      <w:r w:rsidRPr="001E77EE">
        <w:rPr>
          <w:b/>
        </w:rPr>
        <w:t>С</w:t>
      </w:r>
      <w:r w:rsidRPr="001E77EE">
        <w:t xml:space="preserve">. </w:t>
      </w:r>
    </w:p>
    <w:p w:rsidR="00A77B64" w:rsidRPr="001E77EE" w:rsidRDefault="00A77B64" w:rsidP="00BB3509">
      <w:pPr>
        <w:autoSpaceDE w:val="0"/>
        <w:autoSpaceDN w:val="0"/>
        <w:adjustRightInd w:val="0"/>
        <w:ind w:firstLine="540"/>
        <w:jc w:val="both"/>
        <w:outlineLvl w:val="1"/>
      </w:pPr>
      <w:r w:rsidRPr="001E77EE">
        <w:t>Количество тепловой энергии необходимой для нагрева 1</w:t>
      </w:r>
      <w:r w:rsidR="00CC2F07">
        <w:t xml:space="preserve"> </w:t>
      </w:r>
      <w:r w:rsidRPr="001E77EE">
        <w:t>м</w:t>
      </w:r>
      <w:r w:rsidRPr="001E77EE">
        <w:rPr>
          <w:vertAlign w:val="superscript"/>
        </w:rPr>
        <w:t>3</w:t>
      </w:r>
      <w:r w:rsidRPr="001E77EE">
        <w:t xml:space="preserve"> холодной воды принято согласно согласованного с Главой Плотниковской сельской территории уровня </w:t>
      </w:r>
      <w:r w:rsidRPr="001E77EE">
        <w:rPr>
          <w:b/>
        </w:rPr>
        <w:t xml:space="preserve">0,06 </w:t>
      </w:r>
      <w:r w:rsidRPr="001E77EE">
        <w:t>Гкал/м</w:t>
      </w:r>
      <w:r w:rsidRPr="001E77EE">
        <w:rPr>
          <w:vertAlign w:val="superscript"/>
        </w:rPr>
        <w:t>3</w:t>
      </w:r>
      <w:r w:rsidRPr="001E77EE">
        <w:t xml:space="preserve">. </w:t>
      </w:r>
    </w:p>
    <w:p w:rsidR="00A77B64" w:rsidRPr="001E77EE" w:rsidRDefault="00A77B64" w:rsidP="00BB3509">
      <w:pPr>
        <w:ind w:firstLine="539"/>
        <w:jc w:val="both"/>
        <w:rPr>
          <w:bCs/>
        </w:rPr>
      </w:pPr>
      <w:r w:rsidRPr="001E77EE">
        <w:rPr>
          <w:bCs/>
        </w:rPr>
        <w:t xml:space="preserve">Объем воды используемый </w:t>
      </w:r>
      <w:r w:rsidRPr="001E77EE">
        <w:t>ООО «Плотниковский ТеплоВодСнаб» (Промышленновский район)</w:t>
      </w:r>
      <w:r w:rsidRPr="001E77EE">
        <w:rPr>
          <w:bCs/>
        </w:rPr>
        <w:t xml:space="preserve"> для осуществления горячего водоснабжения на сторону в 2013 году, а также объем необходимой тепловой энергии для подогрева холодной воды, включаемый в баланс производства тепловой энергии представлен в таблице №1.</w:t>
      </w:r>
    </w:p>
    <w:p w:rsidR="00A77B64" w:rsidRPr="001E77EE" w:rsidRDefault="00A77B64" w:rsidP="00BB3509">
      <w:pPr>
        <w:ind w:firstLine="539"/>
        <w:jc w:val="both"/>
        <w:rPr>
          <w:bCs/>
        </w:rPr>
      </w:pP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r>
      <w:r w:rsidR="00BB3509" w:rsidRPr="001E77EE">
        <w:rPr>
          <w:bCs/>
        </w:rPr>
        <w:tab/>
      </w:r>
      <w:r w:rsidRPr="001E77EE">
        <w:rPr>
          <w:bCs/>
        </w:rPr>
        <w:tab/>
        <w:t xml:space="preserve">               Таблица 1</w:t>
      </w:r>
    </w:p>
    <w:tbl>
      <w:tblPr>
        <w:tblStyle w:val="6"/>
        <w:tblW w:w="10314" w:type="dxa"/>
        <w:tblLook w:val="01E0" w:firstRow="1" w:lastRow="1" w:firstColumn="1" w:lastColumn="1" w:noHBand="0" w:noVBand="0"/>
      </w:tblPr>
      <w:tblGrid>
        <w:gridCol w:w="786"/>
        <w:gridCol w:w="1830"/>
        <w:gridCol w:w="2487"/>
        <w:gridCol w:w="2802"/>
        <w:gridCol w:w="2409"/>
      </w:tblGrid>
      <w:tr w:rsidR="001E77EE" w:rsidRPr="001E77EE" w:rsidTr="00BB3509">
        <w:trPr>
          <w:trHeight w:val="1613"/>
        </w:trPr>
        <w:tc>
          <w:tcPr>
            <w:tcW w:w="786" w:type="dxa"/>
          </w:tcPr>
          <w:p w:rsidR="00A77B64" w:rsidRPr="001E77EE" w:rsidRDefault="00A77B64" w:rsidP="00A77B64">
            <w:pPr>
              <w:spacing w:line="360" w:lineRule="auto"/>
              <w:jc w:val="both"/>
              <w:rPr>
                <w:bCs/>
                <w:sz w:val="22"/>
                <w:szCs w:val="22"/>
              </w:rPr>
            </w:pPr>
          </w:p>
        </w:tc>
        <w:tc>
          <w:tcPr>
            <w:tcW w:w="1830" w:type="dxa"/>
            <w:vAlign w:val="center"/>
          </w:tcPr>
          <w:p w:rsidR="00A77B64" w:rsidRPr="001E77EE" w:rsidRDefault="00A77B64" w:rsidP="00A77B64">
            <w:pPr>
              <w:jc w:val="center"/>
              <w:rPr>
                <w:bCs/>
                <w:sz w:val="22"/>
                <w:szCs w:val="22"/>
              </w:rPr>
            </w:pPr>
            <w:r w:rsidRPr="001E77EE">
              <w:rPr>
                <w:bCs/>
                <w:sz w:val="22"/>
                <w:szCs w:val="22"/>
              </w:rPr>
              <w:t>Группы      потребителей</w:t>
            </w:r>
          </w:p>
        </w:tc>
        <w:tc>
          <w:tcPr>
            <w:tcW w:w="2487" w:type="dxa"/>
            <w:vAlign w:val="center"/>
          </w:tcPr>
          <w:p w:rsidR="00A77B64" w:rsidRPr="001E77EE" w:rsidRDefault="00A77B64" w:rsidP="00A77B64">
            <w:pPr>
              <w:jc w:val="center"/>
              <w:rPr>
                <w:bCs/>
                <w:sz w:val="22"/>
                <w:szCs w:val="22"/>
              </w:rPr>
            </w:pPr>
            <w:r w:rsidRPr="001E77EE">
              <w:rPr>
                <w:bCs/>
                <w:sz w:val="22"/>
                <w:szCs w:val="22"/>
              </w:rPr>
              <w:t>Годовая норма отпуска воды, используемая для осуществления горячего водоснабжения, м3</w:t>
            </w:r>
          </w:p>
        </w:tc>
        <w:tc>
          <w:tcPr>
            <w:tcW w:w="2802" w:type="dxa"/>
            <w:vAlign w:val="center"/>
          </w:tcPr>
          <w:p w:rsidR="00A77B64" w:rsidRPr="001E77EE" w:rsidRDefault="00A77B64" w:rsidP="00A77B64">
            <w:pPr>
              <w:jc w:val="center"/>
              <w:rPr>
                <w:bCs/>
                <w:sz w:val="22"/>
                <w:szCs w:val="22"/>
              </w:rPr>
            </w:pPr>
            <w:r w:rsidRPr="001E77EE">
              <w:rPr>
                <w:bCs/>
                <w:sz w:val="22"/>
                <w:szCs w:val="22"/>
              </w:rPr>
              <w:t>Коэффициент нагрева 1Гкал</w:t>
            </w:r>
          </w:p>
        </w:tc>
        <w:tc>
          <w:tcPr>
            <w:tcW w:w="2409" w:type="dxa"/>
            <w:vAlign w:val="center"/>
          </w:tcPr>
          <w:p w:rsidR="00A77B64" w:rsidRPr="001E77EE" w:rsidRDefault="00A77B64" w:rsidP="00A77B64">
            <w:pPr>
              <w:jc w:val="center"/>
              <w:rPr>
                <w:bCs/>
                <w:sz w:val="22"/>
                <w:szCs w:val="22"/>
              </w:rPr>
            </w:pPr>
            <w:r w:rsidRPr="001E77EE">
              <w:rPr>
                <w:bCs/>
                <w:sz w:val="22"/>
                <w:szCs w:val="22"/>
              </w:rPr>
              <w:t>Годовая потребность в тепловой энергии, Гкал</w:t>
            </w:r>
          </w:p>
        </w:tc>
      </w:tr>
      <w:tr w:rsidR="001E77EE" w:rsidRPr="001E77EE" w:rsidTr="00BB3509">
        <w:trPr>
          <w:trHeight w:val="493"/>
        </w:trPr>
        <w:tc>
          <w:tcPr>
            <w:tcW w:w="786" w:type="dxa"/>
          </w:tcPr>
          <w:p w:rsidR="00A77B64" w:rsidRPr="001E77EE" w:rsidRDefault="00A77B64" w:rsidP="00A77B64">
            <w:pPr>
              <w:spacing w:line="360" w:lineRule="auto"/>
              <w:jc w:val="both"/>
              <w:rPr>
                <w:bCs/>
                <w:sz w:val="22"/>
                <w:szCs w:val="22"/>
              </w:rPr>
            </w:pPr>
          </w:p>
        </w:tc>
        <w:tc>
          <w:tcPr>
            <w:tcW w:w="1830" w:type="dxa"/>
          </w:tcPr>
          <w:p w:rsidR="00A77B64" w:rsidRPr="001E77EE" w:rsidRDefault="00A77B64" w:rsidP="00A77B64">
            <w:pPr>
              <w:jc w:val="both"/>
              <w:rPr>
                <w:bCs/>
                <w:sz w:val="22"/>
                <w:szCs w:val="22"/>
              </w:rPr>
            </w:pPr>
            <w:r w:rsidRPr="001E77EE">
              <w:rPr>
                <w:bCs/>
                <w:sz w:val="22"/>
                <w:szCs w:val="22"/>
              </w:rPr>
              <w:t>Население, в том числе</w:t>
            </w:r>
          </w:p>
          <w:p w:rsidR="00A77B64" w:rsidRPr="001E77EE" w:rsidRDefault="00A77B64" w:rsidP="00A77B64">
            <w:pPr>
              <w:jc w:val="both"/>
              <w:rPr>
                <w:bCs/>
                <w:sz w:val="22"/>
                <w:szCs w:val="22"/>
              </w:rPr>
            </w:pPr>
            <w:r w:rsidRPr="001E77EE">
              <w:rPr>
                <w:bCs/>
                <w:sz w:val="22"/>
                <w:szCs w:val="22"/>
              </w:rPr>
              <w:t>Кот. № 1</w:t>
            </w:r>
          </w:p>
          <w:p w:rsidR="00A77B64" w:rsidRPr="001E77EE" w:rsidRDefault="00A77B64" w:rsidP="00A77B64">
            <w:pPr>
              <w:jc w:val="both"/>
              <w:rPr>
                <w:bCs/>
                <w:sz w:val="22"/>
                <w:szCs w:val="22"/>
              </w:rPr>
            </w:pPr>
            <w:r w:rsidRPr="001E77EE">
              <w:rPr>
                <w:bCs/>
                <w:sz w:val="22"/>
                <w:szCs w:val="22"/>
              </w:rPr>
              <w:t>Кот. № 2</w:t>
            </w:r>
          </w:p>
        </w:tc>
        <w:tc>
          <w:tcPr>
            <w:tcW w:w="2487" w:type="dxa"/>
          </w:tcPr>
          <w:p w:rsidR="00A77B64" w:rsidRPr="001E77EE" w:rsidRDefault="00A77B64" w:rsidP="00A77B64">
            <w:pPr>
              <w:ind w:left="-1023" w:firstLine="1023"/>
              <w:jc w:val="center"/>
              <w:rPr>
                <w:bCs/>
                <w:sz w:val="22"/>
                <w:szCs w:val="22"/>
              </w:rPr>
            </w:pPr>
            <w:r w:rsidRPr="001E77EE">
              <w:rPr>
                <w:bCs/>
                <w:sz w:val="22"/>
                <w:szCs w:val="22"/>
              </w:rPr>
              <w:t>71943,3</w:t>
            </w:r>
          </w:p>
          <w:p w:rsidR="00A77B64" w:rsidRPr="001E77EE" w:rsidRDefault="00A77B64" w:rsidP="00A77B64">
            <w:pPr>
              <w:ind w:left="-1023" w:firstLine="1023"/>
              <w:jc w:val="center"/>
              <w:rPr>
                <w:bCs/>
                <w:sz w:val="22"/>
                <w:szCs w:val="22"/>
              </w:rPr>
            </w:pPr>
          </w:p>
          <w:p w:rsidR="00A77B64" w:rsidRPr="001E77EE" w:rsidRDefault="00A77B64" w:rsidP="00A77B64">
            <w:pPr>
              <w:ind w:left="-1023" w:firstLine="1023"/>
              <w:jc w:val="center"/>
              <w:rPr>
                <w:bCs/>
                <w:sz w:val="22"/>
                <w:szCs w:val="22"/>
              </w:rPr>
            </w:pPr>
            <w:r w:rsidRPr="001E77EE">
              <w:rPr>
                <w:bCs/>
                <w:sz w:val="22"/>
                <w:szCs w:val="22"/>
              </w:rPr>
              <w:t>69792,1</w:t>
            </w:r>
          </w:p>
          <w:p w:rsidR="00A77B64" w:rsidRPr="001E77EE" w:rsidRDefault="00A77B64" w:rsidP="00A77B64">
            <w:pPr>
              <w:ind w:left="-1023" w:firstLine="1023"/>
              <w:jc w:val="center"/>
              <w:rPr>
                <w:bCs/>
                <w:sz w:val="22"/>
                <w:szCs w:val="22"/>
              </w:rPr>
            </w:pPr>
            <w:r w:rsidRPr="001E77EE">
              <w:rPr>
                <w:bCs/>
                <w:sz w:val="22"/>
                <w:szCs w:val="22"/>
              </w:rPr>
              <w:t>2151,2</w:t>
            </w:r>
          </w:p>
        </w:tc>
        <w:tc>
          <w:tcPr>
            <w:tcW w:w="2802" w:type="dxa"/>
          </w:tcPr>
          <w:p w:rsidR="00A77B64" w:rsidRPr="001E77EE" w:rsidRDefault="00A77B64" w:rsidP="00A77B64">
            <w:pPr>
              <w:jc w:val="center"/>
              <w:rPr>
                <w:bCs/>
                <w:sz w:val="22"/>
                <w:szCs w:val="22"/>
              </w:rPr>
            </w:pPr>
            <w:r w:rsidRPr="001E77EE">
              <w:rPr>
                <w:bCs/>
                <w:sz w:val="22"/>
                <w:szCs w:val="22"/>
              </w:rPr>
              <w:t>0,06</w:t>
            </w:r>
          </w:p>
          <w:p w:rsidR="00A77B64" w:rsidRPr="001E77EE" w:rsidRDefault="00A77B64" w:rsidP="00A77B64">
            <w:pPr>
              <w:jc w:val="center"/>
              <w:rPr>
                <w:bCs/>
                <w:sz w:val="22"/>
                <w:szCs w:val="22"/>
              </w:rPr>
            </w:pPr>
          </w:p>
          <w:p w:rsidR="00A77B64" w:rsidRPr="001E77EE" w:rsidRDefault="00A77B64" w:rsidP="00A77B64">
            <w:pPr>
              <w:jc w:val="center"/>
              <w:rPr>
                <w:bCs/>
                <w:sz w:val="22"/>
                <w:szCs w:val="22"/>
              </w:rPr>
            </w:pPr>
            <w:r w:rsidRPr="001E77EE">
              <w:rPr>
                <w:bCs/>
                <w:sz w:val="22"/>
                <w:szCs w:val="22"/>
              </w:rPr>
              <w:t>0,06</w:t>
            </w:r>
          </w:p>
          <w:p w:rsidR="00A77B64" w:rsidRPr="001E77EE" w:rsidRDefault="00A77B64" w:rsidP="00A77B64">
            <w:pPr>
              <w:jc w:val="center"/>
              <w:rPr>
                <w:bCs/>
                <w:sz w:val="22"/>
                <w:szCs w:val="22"/>
              </w:rPr>
            </w:pPr>
            <w:r w:rsidRPr="001E77EE">
              <w:rPr>
                <w:bCs/>
                <w:sz w:val="22"/>
                <w:szCs w:val="22"/>
              </w:rPr>
              <w:t>0,06</w:t>
            </w:r>
          </w:p>
        </w:tc>
        <w:tc>
          <w:tcPr>
            <w:tcW w:w="2409" w:type="dxa"/>
          </w:tcPr>
          <w:p w:rsidR="00A77B64" w:rsidRPr="001E77EE" w:rsidRDefault="00A77B64" w:rsidP="00A77B64">
            <w:pPr>
              <w:jc w:val="center"/>
              <w:rPr>
                <w:bCs/>
                <w:sz w:val="22"/>
                <w:szCs w:val="22"/>
              </w:rPr>
            </w:pPr>
            <w:r w:rsidRPr="001E77EE">
              <w:rPr>
                <w:bCs/>
                <w:sz w:val="22"/>
                <w:szCs w:val="22"/>
              </w:rPr>
              <w:t>4316,6</w:t>
            </w:r>
          </w:p>
          <w:p w:rsidR="00A77B64" w:rsidRPr="001E77EE" w:rsidRDefault="00A77B64" w:rsidP="00A77B64">
            <w:pPr>
              <w:jc w:val="center"/>
              <w:rPr>
                <w:bCs/>
                <w:sz w:val="22"/>
                <w:szCs w:val="22"/>
              </w:rPr>
            </w:pPr>
          </w:p>
          <w:p w:rsidR="00A77B64" w:rsidRPr="001E77EE" w:rsidRDefault="00A77B64" w:rsidP="00A77B64">
            <w:pPr>
              <w:jc w:val="center"/>
              <w:rPr>
                <w:bCs/>
                <w:sz w:val="22"/>
                <w:szCs w:val="22"/>
              </w:rPr>
            </w:pPr>
            <w:r w:rsidRPr="001E77EE">
              <w:rPr>
                <w:bCs/>
                <w:sz w:val="22"/>
                <w:szCs w:val="22"/>
              </w:rPr>
              <w:t>4187,5</w:t>
            </w:r>
          </w:p>
          <w:p w:rsidR="00A77B64" w:rsidRPr="001E77EE" w:rsidRDefault="00A77B64" w:rsidP="00A77B64">
            <w:pPr>
              <w:jc w:val="center"/>
              <w:rPr>
                <w:bCs/>
                <w:sz w:val="22"/>
                <w:szCs w:val="22"/>
              </w:rPr>
            </w:pPr>
            <w:r w:rsidRPr="001E77EE">
              <w:rPr>
                <w:bCs/>
                <w:sz w:val="22"/>
                <w:szCs w:val="22"/>
              </w:rPr>
              <w:t>129,1</w:t>
            </w:r>
          </w:p>
        </w:tc>
      </w:tr>
      <w:tr w:rsidR="001E77EE" w:rsidRPr="001E77EE" w:rsidTr="00BB3509">
        <w:trPr>
          <w:trHeight w:val="478"/>
        </w:trPr>
        <w:tc>
          <w:tcPr>
            <w:tcW w:w="786" w:type="dxa"/>
          </w:tcPr>
          <w:p w:rsidR="00A77B64" w:rsidRPr="001E77EE" w:rsidRDefault="00A77B64" w:rsidP="00A77B64">
            <w:pPr>
              <w:spacing w:line="360" w:lineRule="auto"/>
              <w:jc w:val="both"/>
              <w:rPr>
                <w:bCs/>
                <w:sz w:val="22"/>
                <w:szCs w:val="22"/>
              </w:rPr>
            </w:pPr>
          </w:p>
        </w:tc>
        <w:tc>
          <w:tcPr>
            <w:tcW w:w="1830" w:type="dxa"/>
          </w:tcPr>
          <w:p w:rsidR="00A77B64" w:rsidRPr="001E77EE" w:rsidRDefault="00A77B64" w:rsidP="00A77B64">
            <w:pPr>
              <w:jc w:val="both"/>
              <w:rPr>
                <w:bCs/>
                <w:sz w:val="22"/>
                <w:szCs w:val="22"/>
              </w:rPr>
            </w:pPr>
            <w:r w:rsidRPr="001E77EE">
              <w:rPr>
                <w:bCs/>
                <w:sz w:val="22"/>
                <w:szCs w:val="22"/>
              </w:rPr>
              <w:t>Бюджетные, в том числе</w:t>
            </w:r>
          </w:p>
          <w:p w:rsidR="00A77B64" w:rsidRPr="001E77EE" w:rsidRDefault="00A77B64" w:rsidP="00A77B64">
            <w:pPr>
              <w:jc w:val="both"/>
              <w:rPr>
                <w:bCs/>
                <w:sz w:val="22"/>
                <w:szCs w:val="22"/>
              </w:rPr>
            </w:pPr>
            <w:r w:rsidRPr="001E77EE">
              <w:rPr>
                <w:bCs/>
                <w:sz w:val="22"/>
                <w:szCs w:val="22"/>
              </w:rPr>
              <w:t>Кот. № 1</w:t>
            </w:r>
          </w:p>
          <w:p w:rsidR="00A77B64" w:rsidRPr="001E77EE" w:rsidRDefault="00A77B64" w:rsidP="00A77B64">
            <w:pPr>
              <w:jc w:val="both"/>
              <w:rPr>
                <w:bCs/>
                <w:sz w:val="22"/>
                <w:szCs w:val="22"/>
              </w:rPr>
            </w:pPr>
            <w:r w:rsidRPr="001E77EE">
              <w:rPr>
                <w:bCs/>
                <w:sz w:val="22"/>
                <w:szCs w:val="22"/>
              </w:rPr>
              <w:t>Кот. № 2</w:t>
            </w:r>
          </w:p>
        </w:tc>
        <w:tc>
          <w:tcPr>
            <w:tcW w:w="2487" w:type="dxa"/>
          </w:tcPr>
          <w:p w:rsidR="00A77B64" w:rsidRPr="001E77EE" w:rsidRDefault="00A77B64" w:rsidP="00A77B64">
            <w:pPr>
              <w:jc w:val="center"/>
              <w:rPr>
                <w:bCs/>
                <w:sz w:val="22"/>
                <w:szCs w:val="22"/>
              </w:rPr>
            </w:pPr>
            <w:r w:rsidRPr="001E77EE">
              <w:rPr>
                <w:bCs/>
                <w:sz w:val="22"/>
                <w:szCs w:val="22"/>
              </w:rPr>
              <w:t>2166,00</w:t>
            </w:r>
          </w:p>
          <w:p w:rsidR="00A77B64" w:rsidRPr="001E77EE" w:rsidRDefault="00A77B64" w:rsidP="00A77B64">
            <w:pPr>
              <w:jc w:val="center"/>
              <w:rPr>
                <w:bCs/>
                <w:sz w:val="22"/>
                <w:szCs w:val="22"/>
              </w:rPr>
            </w:pPr>
          </w:p>
          <w:p w:rsidR="00A77B64" w:rsidRPr="001E77EE" w:rsidRDefault="00A77B64" w:rsidP="00A77B64">
            <w:pPr>
              <w:jc w:val="center"/>
              <w:rPr>
                <w:bCs/>
                <w:sz w:val="22"/>
                <w:szCs w:val="22"/>
              </w:rPr>
            </w:pPr>
            <w:r w:rsidRPr="001E77EE">
              <w:rPr>
                <w:bCs/>
                <w:sz w:val="22"/>
                <w:szCs w:val="22"/>
              </w:rPr>
              <w:t>1406,00</w:t>
            </w:r>
          </w:p>
          <w:p w:rsidR="00A77B64" w:rsidRPr="001E77EE" w:rsidRDefault="00A77B64" w:rsidP="00A77B64">
            <w:pPr>
              <w:jc w:val="center"/>
              <w:rPr>
                <w:bCs/>
                <w:sz w:val="22"/>
                <w:szCs w:val="22"/>
              </w:rPr>
            </w:pPr>
            <w:r w:rsidRPr="001E77EE">
              <w:rPr>
                <w:bCs/>
                <w:sz w:val="22"/>
                <w:szCs w:val="22"/>
              </w:rPr>
              <w:t>760,00</w:t>
            </w:r>
          </w:p>
        </w:tc>
        <w:tc>
          <w:tcPr>
            <w:tcW w:w="2802" w:type="dxa"/>
          </w:tcPr>
          <w:p w:rsidR="00A77B64" w:rsidRPr="001E77EE" w:rsidRDefault="00A77B64" w:rsidP="00A77B64">
            <w:pPr>
              <w:jc w:val="center"/>
              <w:rPr>
                <w:bCs/>
                <w:sz w:val="22"/>
                <w:szCs w:val="22"/>
              </w:rPr>
            </w:pPr>
            <w:r w:rsidRPr="001E77EE">
              <w:rPr>
                <w:bCs/>
                <w:sz w:val="22"/>
                <w:szCs w:val="22"/>
              </w:rPr>
              <w:t>0,06</w:t>
            </w:r>
          </w:p>
          <w:p w:rsidR="00A77B64" w:rsidRPr="001E77EE" w:rsidRDefault="00A77B64" w:rsidP="00A77B64">
            <w:pPr>
              <w:jc w:val="center"/>
              <w:rPr>
                <w:bCs/>
                <w:sz w:val="22"/>
                <w:szCs w:val="22"/>
              </w:rPr>
            </w:pPr>
          </w:p>
          <w:p w:rsidR="00A77B64" w:rsidRPr="001E77EE" w:rsidRDefault="00A77B64" w:rsidP="00A77B64">
            <w:pPr>
              <w:jc w:val="center"/>
              <w:rPr>
                <w:bCs/>
                <w:sz w:val="22"/>
                <w:szCs w:val="22"/>
              </w:rPr>
            </w:pPr>
            <w:r w:rsidRPr="001E77EE">
              <w:rPr>
                <w:bCs/>
                <w:sz w:val="22"/>
                <w:szCs w:val="22"/>
              </w:rPr>
              <w:t>0,06</w:t>
            </w:r>
          </w:p>
          <w:p w:rsidR="00A77B64" w:rsidRPr="001E77EE" w:rsidRDefault="00A77B64" w:rsidP="00A77B64">
            <w:pPr>
              <w:jc w:val="center"/>
              <w:rPr>
                <w:bCs/>
                <w:sz w:val="22"/>
                <w:szCs w:val="22"/>
              </w:rPr>
            </w:pPr>
            <w:r w:rsidRPr="001E77EE">
              <w:rPr>
                <w:bCs/>
                <w:sz w:val="22"/>
                <w:szCs w:val="22"/>
              </w:rPr>
              <w:t>0,06</w:t>
            </w:r>
          </w:p>
        </w:tc>
        <w:tc>
          <w:tcPr>
            <w:tcW w:w="2409" w:type="dxa"/>
          </w:tcPr>
          <w:p w:rsidR="00A77B64" w:rsidRPr="001E77EE" w:rsidRDefault="00A77B64" w:rsidP="00A77B64">
            <w:pPr>
              <w:jc w:val="center"/>
              <w:rPr>
                <w:bCs/>
                <w:sz w:val="22"/>
                <w:szCs w:val="22"/>
              </w:rPr>
            </w:pPr>
            <w:r w:rsidRPr="001E77EE">
              <w:rPr>
                <w:bCs/>
                <w:sz w:val="22"/>
                <w:szCs w:val="22"/>
              </w:rPr>
              <w:t>130,00</w:t>
            </w:r>
          </w:p>
          <w:p w:rsidR="00A77B64" w:rsidRPr="001E77EE" w:rsidRDefault="00A77B64" w:rsidP="00A77B64">
            <w:pPr>
              <w:jc w:val="center"/>
              <w:rPr>
                <w:bCs/>
                <w:sz w:val="22"/>
                <w:szCs w:val="22"/>
              </w:rPr>
            </w:pPr>
          </w:p>
          <w:p w:rsidR="00A77B64" w:rsidRPr="001E77EE" w:rsidRDefault="00A77B64" w:rsidP="00A77B64">
            <w:pPr>
              <w:jc w:val="center"/>
              <w:rPr>
                <w:bCs/>
                <w:sz w:val="22"/>
                <w:szCs w:val="22"/>
              </w:rPr>
            </w:pPr>
            <w:r w:rsidRPr="001E77EE">
              <w:rPr>
                <w:bCs/>
                <w:sz w:val="22"/>
                <w:szCs w:val="22"/>
              </w:rPr>
              <w:t>84,40</w:t>
            </w:r>
          </w:p>
          <w:p w:rsidR="00A77B64" w:rsidRPr="001E77EE" w:rsidRDefault="00A77B64" w:rsidP="00A77B64">
            <w:pPr>
              <w:jc w:val="center"/>
              <w:rPr>
                <w:bCs/>
                <w:sz w:val="22"/>
                <w:szCs w:val="22"/>
              </w:rPr>
            </w:pPr>
            <w:r w:rsidRPr="001E77EE">
              <w:rPr>
                <w:bCs/>
                <w:sz w:val="22"/>
                <w:szCs w:val="22"/>
              </w:rPr>
              <w:t>45,60</w:t>
            </w:r>
          </w:p>
        </w:tc>
      </w:tr>
      <w:tr w:rsidR="001E77EE" w:rsidRPr="001E77EE" w:rsidTr="00BB3509">
        <w:trPr>
          <w:trHeight w:val="493"/>
        </w:trPr>
        <w:tc>
          <w:tcPr>
            <w:tcW w:w="786" w:type="dxa"/>
          </w:tcPr>
          <w:p w:rsidR="00A77B64" w:rsidRPr="001E77EE" w:rsidRDefault="00A77B64" w:rsidP="00A77B64">
            <w:pPr>
              <w:spacing w:line="360" w:lineRule="auto"/>
              <w:jc w:val="both"/>
              <w:rPr>
                <w:bCs/>
                <w:sz w:val="22"/>
                <w:szCs w:val="22"/>
              </w:rPr>
            </w:pPr>
          </w:p>
        </w:tc>
        <w:tc>
          <w:tcPr>
            <w:tcW w:w="1830" w:type="dxa"/>
          </w:tcPr>
          <w:p w:rsidR="00A77B64" w:rsidRPr="001E77EE" w:rsidRDefault="00A77B64" w:rsidP="00A77B64">
            <w:pPr>
              <w:jc w:val="both"/>
              <w:rPr>
                <w:bCs/>
                <w:sz w:val="22"/>
                <w:szCs w:val="22"/>
              </w:rPr>
            </w:pPr>
            <w:r w:rsidRPr="001E77EE">
              <w:rPr>
                <w:bCs/>
                <w:sz w:val="22"/>
                <w:szCs w:val="22"/>
              </w:rPr>
              <w:t>Иные, в том числе</w:t>
            </w:r>
          </w:p>
          <w:p w:rsidR="00A77B64" w:rsidRPr="001E77EE" w:rsidRDefault="00A77B64" w:rsidP="00A77B64">
            <w:pPr>
              <w:jc w:val="both"/>
              <w:rPr>
                <w:bCs/>
                <w:sz w:val="22"/>
                <w:szCs w:val="22"/>
              </w:rPr>
            </w:pPr>
            <w:r w:rsidRPr="001E77EE">
              <w:rPr>
                <w:bCs/>
                <w:sz w:val="22"/>
                <w:szCs w:val="22"/>
              </w:rPr>
              <w:t>Кот. № 1</w:t>
            </w:r>
          </w:p>
          <w:p w:rsidR="00A77B64" w:rsidRPr="001E77EE" w:rsidRDefault="00A77B64" w:rsidP="00A77B64">
            <w:pPr>
              <w:jc w:val="both"/>
              <w:rPr>
                <w:bCs/>
                <w:sz w:val="22"/>
                <w:szCs w:val="22"/>
              </w:rPr>
            </w:pPr>
            <w:r w:rsidRPr="001E77EE">
              <w:rPr>
                <w:bCs/>
                <w:sz w:val="22"/>
                <w:szCs w:val="22"/>
              </w:rPr>
              <w:t>Кот. № 2</w:t>
            </w:r>
          </w:p>
        </w:tc>
        <w:tc>
          <w:tcPr>
            <w:tcW w:w="2487" w:type="dxa"/>
          </w:tcPr>
          <w:p w:rsidR="00A77B64" w:rsidRPr="001E77EE" w:rsidRDefault="00A77B64" w:rsidP="00A77B64">
            <w:pPr>
              <w:jc w:val="center"/>
              <w:rPr>
                <w:bCs/>
                <w:sz w:val="22"/>
                <w:szCs w:val="22"/>
              </w:rPr>
            </w:pPr>
            <w:r w:rsidRPr="001E77EE">
              <w:rPr>
                <w:bCs/>
                <w:sz w:val="22"/>
                <w:szCs w:val="22"/>
              </w:rPr>
              <w:t>3377,8</w:t>
            </w:r>
          </w:p>
          <w:p w:rsidR="00A77B64" w:rsidRPr="001E77EE" w:rsidRDefault="00A77B64" w:rsidP="00A77B64">
            <w:pPr>
              <w:jc w:val="center"/>
              <w:rPr>
                <w:bCs/>
                <w:sz w:val="22"/>
                <w:szCs w:val="22"/>
              </w:rPr>
            </w:pPr>
          </w:p>
          <w:p w:rsidR="00A77B64" w:rsidRPr="001E77EE" w:rsidRDefault="00A77B64" w:rsidP="00A77B64">
            <w:pPr>
              <w:jc w:val="center"/>
              <w:rPr>
                <w:bCs/>
                <w:sz w:val="22"/>
                <w:szCs w:val="22"/>
              </w:rPr>
            </w:pPr>
            <w:r w:rsidRPr="001E77EE">
              <w:rPr>
                <w:bCs/>
                <w:sz w:val="22"/>
                <w:szCs w:val="22"/>
              </w:rPr>
              <w:t>3377,8</w:t>
            </w:r>
          </w:p>
          <w:p w:rsidR="00A77B64" w:rsidRPr="001E77EE" w:rsidRDefault="00A77B64" w:rsidP="00A77B64">
            <w:pPr>
              <w:jc w:val="center"/>
              <w:rPr>
                <w:bCs/>
                <w:sz w:val="22"/>
                <w:szCs w:val="22"/>
              </w:rPr>
            </w:pPr>
            <w:r w:rsidRPr="001E77EE">
              <w:rPr>
                <w:bCs/>
                <w:sz w:val="22"/>
                <w:szCs w:val="22"/>
              </w:rPr>
              <w:t>0,00</w:t>
            </w:r>
          </w:p>
        </w:tc>
        <w:tc>
          <w:tcPr>
            <w:tcW w:w="2802" w:type="dxa"/>
          </w:tcPr>
          <w:p w:rsidR="00A77B64" w:rsidRPr="001E77EE" w:rsidRDefault="00A77B64" w:rsidP="00A77B64">
            <w:pPr>
              <w:jc w:val="center"/>
              <w:rPr>
                <w:bCs/>
                <w:sz w:val="22"/>
                <w:szCs w:val="22"/>
              </w:rPr>
            </w:pPr>
            <w:r w:rsidRPr="001E77EE">
              <w:rPr>
                <w:bCs/>
                <w:sz w:val="22"/>
                <w:szCs w:val="22"/>
              </w:rPr>
              <w:t>0,06</w:t>
            </w:r>
          </w:p>
          <w:p w:rsidR="00A77B64" w:rsidRPr="001E77EE" w:rsidRDefault="00A77B64" w:rsidP="00A77B64">
            <w:pPr>
              <w:jc w:val="center"/>
              <w:rPr>
                <w:bCs/>
                <w:sz w:val="22"/>
                <w:szCs w:val="22"/>
              </w:rPr>
            </w:pPr>
          </w:p>
          <w:p w:rsidR="00A77B64" w:rsidRPr="001E77EE" w:rsidRDefault="00A77B64" w:rsidP="00A77B64">
            <w:pPr>
              <w:jc w:val="center"/>
              <w:rPr>
                <w:bCs/>
                <w:sz w:val="22"/>
                <w:szCs w:val="22"/>
              </w:rPr>
            </w:pPr>
            <w:r w:rsidRPr="001E77EE">
              <w:rPr>
                <w:bCs/>
                <w:sz w:val="22"/>
                <w:szCs w:val="22"/>
              </w:rPr>
              <w:t>0,06</w:t>
            </w:r>
          </w:p>
          <w:p w:rsidR="00A77B64" w:rsidRPr="001E77EE" w:rsidRDefault="00A77B64" w:rsidP="00A77B64">
            <w:pPr>
              <w:jc w:val="center"/>
              <w:rPr>
                <w:bCs/>
                <w:sz w:val="22"/>
                <w:szCs w:val="22"/>
              </w:rPr>
            </w:pPr>
            <w:r w:rsidRPr="001E77EE">
              <w:rPr>
                <w:bCs/>
                <w:sz w:val="22"/>
                <w:szCs w:val="22"/>
              </w:rPr>
              <w:t>0,06</w:t>
            </w:r>
          </w:p>
        </w:tc>
        <w:tc>
          <w:tcPr>
            <w:tcW w:w="2409" w:type="dxa"/>
          </w:tcPr>
          <w:p w:rsidR="00A77B64" w:rsidRPr="001E77EE" w:rsidRDefault="00A77B64" w:rsidP="00A77B64">
            <w:pPr>
              <w:jc w:val="center"/>
              <w:rPr>
                <w:bCs/>
                <w:sz w:val="22"/>
                <w:szCs w:val="22"/>
              </w:rPr>
            </w:pPr>
            <w:r w:rsidRPr="001E77EE">
              <w:rPr>
                <w:bCs/>
                <w:sz w:val="22"/>
                <w:szCs w:val="22"/>
              </w:rPr>
              <w:t>202,70</w:t>
            </w:r>
          </w:p>
          <w:p w:rsidR="00A77B64" w:rsidRPr="001E77EE" w:rsidRDefault="00A77B64" w:rsidP="00A77B64">
            <w:pPr>
              <w:jc w:val="center"/>
              <w:rPr>
                <w:bCs/>
                <w:sz w:val="22"/>
                <w:szCs w:val="22"/>
              </w:rPr>
            </w:pPr>
          </w:p>
          <w:p w:rsidR="00A77B64" w:rsidRPr="001E77EE" w:rsidRDefault="00A77B64" w:rsidP="00A77B64">
            <w:pPr>
              <w:jc w:val="center"/>
              <w:rPr>
                <w:bCs/>
                <w:sz w:val="22"/>
                <w:szCs w:val="22"/>
              </w:rPr>
            </w:pPr>
            <w:r w:rsidRPr="001E77EE">
              <w:rPr>
                <w:bCs/>
                <w:sz w:val="22"/>
                <w:szCs w:val="22"/>
              </w:rPr>
              <w:t>202,70</w:t>
            </w:r>
          </w:p>
          <w:p w:rsidR="00A77B64" w:rsidRPr="001E77EE" w:rsidRDefault="00A77B64" w:rsidP="00A77B64">
            <w:pPr>
              <w:jc w:val="center"/>
              <w:rPr>
                <w:bCs/>
                <w:sz w:val="22"/>
                <w:szCs w:val="22"/>
              </w:rPr>
            </w:pPr>
            <w:r w:rsidRPr="001E77EE">
              <w:rPr>
                <w:bCs/>
                <w:sz w:val="22"/>
                <w:szCs w:val="22"/>
              </w:rPr>
              <w:t>0,00</w:t>
            </w:r>
          </w:p>
        </w:tc>
      </w:tr>
      <w:tr w:rsidR="00A77B64" w:rsidRPr="001E77EE" w:rsidTr="00BB3509">
        <w:trPr>
          <w:trHeight w:val="509"/>
        </w:trPr>
        <w:tc>
          <w:tcPr>
            <w:tcW w:w="786" w:type="dxa"/>
          </w:tcPr>
          <w:p w:rsidR="00A77B64" w:rsidRPr="001E77EE" w:rsidRDefault="00A77B64" w:rsidP="00A77B64">
            <w:pPr>
              <w:spacing w:line="360" w:lineRule="auto"/>
              <w:jc w:val="both"/>
              <w:rPr>
                <w:bCs/>
                <w:sz w:val="22"/>
                <w:szCs w:val="22"/>
              </w:rPr>
            </w:pPr>
          </w:p>
        </w:tc>
        <w:tc>
          <w:tcPr>
            <w:tcW w:w="1830" w:type="dxa"/>
          </w:tcPr>
          <w:p w:rsidR="00A77B64" w:rsidRPr="001E77EE" w:rsidRDefault="00A77B64" w:rsidP="00A77B64">
            <w:pPr>
              <w:jc w:val="both"/>
              <w:rPr>
                <w:bCs/>
                <w:sz w:val="22"/>
                <w:szCs w:val="22"/>
              </w:rPr>
            </w:pPr>
            <w:r w:rsidRPr="001E77EE">
              <w:rPr>
                <w:bCs/>
                <w:sz w:val="22"/>
                <w:szCs w:val="22"/>
              </w:rPr>
              <w:t>Итого, в том числе</w:t>
            </w:r>
          </w:p>
          <w:p w:rsidR="00A77B64" w:rsidRPr="001E77EE" w:rsidRDefault="00A77B64" w:rsidP="00A77B64">
            <w:pPr>
              <w:jc w:val="both"/>
              <w:rPr>
                <w:bCs/>
                <w:sz w:val="22"/>
                <w:szCs w:val="22"/>
              </w:rPr>
            </w:pPr>
            <w:r w:rsidRPr="001E77EE">
              <w:rPr>
                <w:bCs/>
                <w:sz w:val="22"/>
                <w:szCs w:val="22"/>
              </w:rPr>
              <w:t>Кот. № 1</w:t>
            </w:r>
          </w:p>
          <w:p w:rsidR="00A77B64" w:rsidRPr="001E77EE" w:rsidRDefault="00A77B64" w:rsidP="00A77B64">
            <w:pPr>
              <w:jc w:val="both"/>
              <w:rPr>
                <w:bCs/>
                <w:sz w:val="22"/>
                <w:szCs w:val="22"/>
              </w:rPr>
            </w:pPr>
            <w:r w:rsidRPr="001E77EE">
              <w:rPr>
                <w:bCs/>
                <w:sz w:val="22"/>
                <w:szCs w:val="22"/>
              </w:rPr>
              <w:t>Кот. № 2</w:t>
            </w:r>
          </w:p>
        </w:tc>
        <w:tc>
          <w:tcPr>
            <w:tcW w:w="2487" w:type="dxa"/>
          </w:tcPr>
          <w:p w:rsidR="00A77B64" w:rsidRPr="001E77EE" w:rsidRDefault="00A77B64" w:rsidP="00A77B64">
            <w:pPr>
              <w:jc w:val="center"/>
              <w:rPr>
                <w:bCs/>
                <w:sz w:val="22"/>
                <w:szCs w:val="22"/>
              </w:rPr>
            </w:pPr>
            <w:r w:rsidRPr="001E77EE">
              <w:rPr>
                <w:bCs/>
                <w:sz w:val="22"/>
                <w:szCs w:val="22"/>
              </w:rPr>
              <w:t>77487,1</w:t>
            </w:r>
          </w:p>
          <w:p w:rsidR="00A77B64" w:rsidRPr="001E77EE" w:rsidRDefault="00A77B64" w:rsidP="00A77B64">
            <w:pPr>
              <w:jc w:val="center"/>
              <w:rPr>
                <w:bCs/>
                <w:sz w:val="22"/>
                <w:szCs w:val="22"/>
              </w:rPr>
            </w:pPr>
          </w:p>
          <w:p w:rsidR="00A77B64" w:rsidRPr="001E77EE" w:rsidRDefault="00A77B64" w:rsidP="00A77B64">
            <w:pPr>
              <w:jc w:val="center"/>
              <w:rPr>
                <w:bCs/>
                <w:sz w:val="22"/>
                <w:szCs w:val="22"/>
              </w:rPr>
            </w:pPr>
            <w:r w:rsidRPr="001E77EE">
              <w:rPr>
                <w:bCs/>
                <w:sz w:val="22"/>
                <w:szCs w:val="22"/>
              </w:rPr>
              <w:t>74575,9</w:t>
            </w:r>
          </w:p>
          <w:p w:rsidR="00A77B64" w:rsidRPr="001E77EE" w:rsidRDefault="00A77B64" w:rsidP="00A77B64">
            <w:pPr>
              <w:jc w:val="center"/>
              <w:rPr>
                <w:bCs/>
                <w:sz w:val="22"/>
                <w:szCs w:val="22"/>
              </w:rPr>
            </w:pPr>
            <w:r w:rsidRPr="001E77EE">
              <w:rPr>
                <w:bCs/>
                <w:sz w:val="22"/>
                <w:szCs w:val="22"/>
              </w:rPr>
              <w:t>2911,2</w:t>
            </w:r>
          </w:p>
        </w:tc>
        <w:tc>
          <w:tcPr>
            <w:tcW w:w="2802" w:type="dxa"/>
          </w:tcPr>
          <w:p w:rsidR="00A77B64" w:rsidRPr="001E77EE" w:rsidRDefault="00A77B64" w:rsidP="00A77B64">
            <w:pPr>
              <w:jc w:val="center"/>
              <w:rPr>
                <w:bCs/>
                <w:sz w:val="22"/>
                <w:szCs w:val="22"/>
              </w:rPr>
            </w:pPr>
            <w:r w:rsidRPr="001E77EE">
              <w:rPr>
                <w:bCs/>
                <w:sz w:val="22"/>
                <w:szCs w:val="22"/>
              </w:rPr>
              <w:t>0,06</w:t>
            </w:r>
          </w:p>
          <w:p w:rsidR="00A77B64" w:rsidRPr="001E77EE" w:rsidRDefault="00A77B64" w:rsidP="00A77B64">
            <w:pPr>
              <w:jc w:val="center"/>
              <w:rPr>
                <w:bCs/>
                <w:sz w:val="22"/>
                <w:szCs w:val="22"/>
              </w:rPr>
            </w:pPr>
          </w:p>
          <w:p w:rsidR="00A77B64" w:rsidRPr="001E77EE" w:rsidRDefault="00A77B64" w:rsidP="00A77B64">
            <w:pPr>
              <w:jc w:val="center"/>
              <w:rPr>
                <w:bCs/>
                <w:sz w:val="22"/>
                <w:szCs w:val="22"/>
              </w:rPr>
            </w:pPr>
            <w:r w:rsidRPr="001E77EE">
              <w:rPr>
                <w:bCs/>
                <w:sz w:val="22"/>
                <w:szCs w:val="22"/>
              </w:rPr>
              <w:t>0,06</w:t>
            </w:r>
          </w:p>
          <w:p w:rsidR="00A77B64" w:rsidRPr="001E77EE" w:rsidRDefault="00A77B64" w:rsidP="00A77B64">
            <w:pPr>
              <w:jc w:val="center"/>
              <w:rPr>
                <w:bCs/>
                <w:sz w:val="22"/>
                <w:szCs w:val="22"/>
              </w:rPr>
            </w:pPr>
            <w:r w:rsidRPr="001E77EE">
              <w:rPr>
                <w:bCs/>
                <w:sz w:val="22"/>
                <w:szCs w:val="22"/>
              </w:rPr>
              <w:t>0,06</w:t>
            </w:r>
          </w:p>
        </w:tc>
        <w:tc>
          <w:tcPr>
            <w:tcW w:w="2409" w:type="dxa"/>
          </w:tcPr>
          <w:p w:rsidR="00A77B64" w:rsidRPr="001E77EE" w:rsidRDefault="00A77B64" w:rsidP="00A77B64">
            <w:pPr>
              <w:jc w:val="center"/>
              <w:rPr>
                <w:bCs/>
                <w:sz w:val="22"/>
                <w:szCs w:val="22"/>
              </w:rPr>
            </w:pPr>
            <w:r w:rsidRPr="001E77EE">
              <w:rPr>
                <w:bCs/>
                <w:sz w:val="22"/>
                <w:szCs w:val="22"/>
              </w:rPr>
              <w:t>4649,2</w:t>
            </w:r>
          </w:p>
          <w:p w:rsidR="00A77B64" w:rsidRPr="001E77EE" w:rsidRDefault="00A77B64" w:rsidP="00A77B64">
            <w:pPr>
              <w:jc w:val="center"/>
              <w:rPr>
                <w:bCs/>
                <w:sz w:val="22"/>
                <w:szCs w:val="22"/>
              </w:rPr>
            </w:pPr>
          </w:p>
          <w:p w:rsidR="00A77B64" w:rsidRPr="001E77EE" w:rsidRDefault="00A77B64" w:rsidP="00A77B64">
            <w:pPr>
              <w:jc w:val="center"/>
              <w:rPr>
                <w:bCs/>
                <w:sz w:val="22"/>
                <w:szCs w:val="22"/>
              </w:rPr>
            </w:pPr>
            <w:r w:rsidRPr="001E77EE">
              <w:rPr>
                <w:bCs/>
                <w:sz w:val="22"/>
                <w:szCs w:val="22"/>
              </w:rPr>
              <w:t>4474,6</w:t>
            </w:r>
          </w:p>
          <w:p w:rsidR="00A77B64" w:rsidRPr="001E77EE" w:rsidRDefault="00A77B64" w:rsidP="00A77B64">
            <w:pPr>
              <w:jc w:val="center"/>
              <w:rPr>
                <w:bCs/>
                <w:sz w:val="22"/>
                <w:szCs w:val="22"/>
              </w:rPr>
            </w:pPr>
            <w:r w:rsidRPr="001E77EE">
              <w:rPr>
                <w:bCs/>
                <w:sz w:val="22"/>
                <w:szCs w:val="22"/>
              </w:rPr>
              <w:t>174,7</w:t>
            </w:r>
          </w:p>
        </w:tc>
      </w:tr>
    </w:tbl>
    <w:p w:rsidR="00A77B64" w:rsidRPr="001E77EE" w:rsidRDefault="00A77B64" w:rsidP="00A77B64">
      <w:pPr>
        <w:autoSpaceDE w:val="0"/>
        <w:autoSpaceDN w:val="0"/>
        <w:adjustRightInd w:val="0"/>
        <w:ind w:firstLine="540"/>
        <w:jc w:val="both"/>
        <w:outlineLvl w:val="1"/>
        <w:rPr>
          <w:sz w:val="28"/>
          <w:szCs w:val="28"/>
        </w:rPr>
      </w:pPr>
    </w:p>
    <w:p w:rsidR="00A77B64" w:rsidRPr="001E77EE" w:rsidRDefault="00A77B64" w:rsidP="00A77B64">
      <w:pPr>
        <w:autoSpaceDE w:val="0"/>
        <w:autoSpaceDN w:val="0"/>
        <w:adjustRightInd w:val="0"/>
        <w:ind w:firstLine="540"/>
        <w:jc w:val="both"/>
        <w:outlineLvl w:val="1"/>
      </w:pPr>
      <w:r w:rsidRPr="001E77EE">
        <w:t xml:space="preserve">Тариф на тепловую энергию установлен </w:t>
      </w:r>
      <w:r w:rsidR="00761463" w:rsidRPr="001E77EE">
        <w:t>п</w:t>
      </w:r>
      <w:r w:rsidRPr="001E77EE">
        <w:t xml:space="preserve">остановлением Региональной энергетической комиссии Кемеровской области от </w:t>
      </w:r>
      <w:r w:rsidR="00761463" w:rsidRPr="001E77EE">
        <w:t>30.12.2012</w:t>
      </w:r>
      <w:r w:rsidRPr="001E77EE">
        <w:t xml:space="preserve"> №</w:t>
      </w:r>
      <w:r w:rsidR="00761463" w:rsidRPr="001E77EE">
        <w:t xml:space="preserve"> 379</w:t>
      </w:r>
      <w:r w:rsidRPr="001E77EE">
        <w:t xml:space="preserve"> «Об установлении тарифов на тепловую энергию, реализуемую ООО «Плотниковский ТеплоВодСнаб» (Промышленновский район) на потребительском рынке», стоимость тепловой энергии в горячей воде по периодам календарной разбивки составляет:</w:t>
      </w:r>
    </w:p>
    <w:p w:rsidR="00A77B64" w:rsidRPr="001E77EE" w:rsidRDefault="00A77B64" w:rsidP="00A77B64">
      <w:pPr>
        <w:numPr>
          <w:ilvl w:val="0"/>
          <w:numId w:val="2"/>
        </w:numPr>
        <w:jc w:val="both"/>
        <w:rPr>
          <w:shd w:val="clear" w:color="auto" w:fill="FFFFFF"/>
        </w:rPr>
      </w:pPr>
      <w:r w:rsidRPr="001E77EE">
        <w:rPr>
          <w:shd w:val="clear" w:color="auto" w:fill="FFFFFF"/>
        </w:rPr>
        <w:t>с 01.01.2013 по 30.06.2013</w:t>
      </w:r>
      <w:r w:rsidRPr="001E77EE">
        <w:rPr>
          <w:b/>
          <w:shd w:val="clear" w:color="auto" w:fill="FFFFFF"/>
        </w:rPr>
        <w:t xml:space="preserve"> – 1518,94</w:t>
      </w:r>
      <w:r w:rsidRPr="001E77EE">
        <w:rPr>
          <w:shd w:val="clear" w:color="auto" w:fill="FFFFFF"/>
        </w:rPr>
        <w:t xml:space="preserve"> руб./Гкал (НДС не облагается)</w:t>
      </w:r>
      <w:r w:rsidR="00CC2F07">
        <w:rPr>
          <w:shd w:val="clear" w:color="auto" w:fill="FFFFFF"/>
        </w:rPr>
        <w:t>;</w:t>
      </w:r>
    </w:p>
    <w:p w:rsidR="00A77B64" w:rsidRPr="001E77EE" w:rsidRDefault="00A77B64" w:rsidP="00A77B64">
      <w:pPr>
        <w:numPr>
          <w:ilvl w:val="0"/>
          <w:numId w:val="2"/>
        </w:numPr>
        <w:jc w:val="both"/>
        <w:rPr>
          <w:b/>
        </w:rPr>
      </w:pPr>
      <w:r w:rsidRPr="001E77EE">
        <w:rPr>
          <w:shd w:val="clear" w:color="auto" w:fill="FFFFFF"/>
        </w:rPr>
        <w:t xml:space="preserve">с 01.07.2013                        </w:t>
      </w:r>
      <w:r w:rsidRPr="001E77EE">
        <w:rPr>
          <w:b/>
          <w:shd w:val="clear" w:color="auto" w:fill="FFFFFF"/>
        </w:rPr>
        <w:t xml:space="preserve"> – 1621,96</w:t>
      </w:r>
      <w:r w:rsidRPr="001E77EE">
        <w:rPr>
          <w:shd w:val="clear" w:color="auto" w:fill="FFFFFF"/>
        </w:rPr>
        <w:t xml:space="preserve"> руб./Гкал (НДС не облагается)</w:t>
      </w:r>
      <w:r w:rsidR="00CC2F07">
        <w:rPr>
          <w:shd w:val="clear" w:color="auto" w:fill="FFFFFF"/>
        </w:rPr>
        <w:t>.</w:t>
      </w:r>
    </w:p>
    <w:p w:rsidR="00A77B64" w:rsidRPr="001E77EE" w:rsidRDefault="00A77B64" w:rsidP="00A77B64">
      <w:pPr>
        <w:autoSpaceDE w:val="0"/>
        <w:autoSpaceDN w:val="0"/>
        <w:adjustRightInd w:val="0"/>
        <w:ind w:firstLine="540"/>
        <w:jc w:val="both"/>
        <w:outlineLvl w:val="1"/>
      </w:pPr>
      <w:proofErr w:type="gramStart"/>
      <w:r w:rsidRPr="001E77EE">
        <w:t xml:space="preserve">Стоимость </w:t>
      </w:r>
      <w:smartTag w:uri="urn:schemas-microsoft-com:office:smarttags" w:element="metricconverter">
        <w:smartTagPr>
          <w:attr w:name="ProductID" w:val="1 м³"/>
        </w:smartTagPr>
        <w:r w:rsidRPr="001E77EE">
          <w:t>1 м³</w:t>
        </w:r>
      </w:smartTag>
      <w:r w:rsidRPr="001E77EE">
        <w:t xml:space="preserve"> воды предлагается принять на уровне 15,48 руб./м</w:t>
      </w:r>
      <w:r w:rsidRPr="00CC2F07">
        <w:rPr>
          <w:vertAlign w:val="superscript"/>
        </w:rPr>
        <w:t>3</w:t>
      </w:r>
      <w:r w:rsidRPr="001E77EE">
        <w:t xml:space="preserve"> (НДС не облагается), согласно постановления Департамента цен и тарифов Кемеровской области от 21 февраля 2012 года № 6 «Об установлении тарифов на питьевую воду, водоотведение ООО «Плотниковский ТеплоВодСнаб» (Промышленновский район)», с последующей календарной разбивкой согласно индексов по приказу ФСТ Р</w:t>
      </w:r>
      <w:r w:rsidR="00CC2F07">
        <w:t>оссии</w:t>
      </w:r>
      <w:r w:rsidRPr="001E77EE">
        <w:t xml:space="preserve"> от 25.10.2012 года № 250-э/2 «Об установлении предельных индексов максимально</w:t>
      </w:r>
      <w:proofErr w:type="gramEnd"/>
      <w:r w:rsidRPr="001E77EE">
        <w:t xml:space="preserve"> возможного изменения установленных тарифов на… услуги в сфере водоснабжения…» для Кемеровской области на 2013 год с 01.07.2013 г. – 7,5%. Вода, собственного подъема подогревается и поставляется на потребительский рынок в виде горячей воды.</w:t>
      </w:r>
    </w:p>
    <w:p w:rsidR="00A77B64" w:rsidRPr="001E77EE" w:rsidRDefault="00A77B64" w:rsidP="00A77B64">
      <w:pPr>
        <w:ind w:firstLine="426"/>
        <w:jc w:val="both"/>
      </w:pPr>
      <w:r w:rsidRPr="001E77EE">
        <w:t>Стоимость химических реагентов (комплексонат), используемый в котельной № 1 для стабилизации и связи многих химических элементов, негативно влияющих на состояние системы ГВС, составила 272,11 руб./кг (с НДС) * 40 кг</w:t>
      </w:r>
      <w:proofErr w:type="gramStart"/>
      <w:r w:rsidRPr="001E77EE">
        <w:t>.</w:t>
      </w:r>
      <w:proofErr w:type="gramEnd"/>
      <w:r w:rsidRPr="001E77EE">
        <w:t>/</w:t>
      </w:r>
      <w:proofErr w:type="gramStart"/>
      <w:r w:rsidRPr="001E77EE">
        <w:t>м</w:t>
      </w:r>
      <w:proofErr w:type="gramEnd"/>
      <w:r w:rsidRPr="001E77EE">
        <w:t>ес. * 12 мес. = 130,61 тыс.</w:t>
      </w:r>
      <w:r w:rsidR="00CC2F07">
        <w:t xml:space="preserve"> </w:t>
      </w:r>
      <w:r w:rsidRPr="001E77EE">
        <w:t>руб. (с 01.01.2013 года). С 01.07.2013 года к стоимости реагентов применен индекс Минэкономразвития России по химической промышленности – 106,9, что составит – 139,62 тыс. руб.</w:t>
      </w:r>
    </w:p>
    <w:p w:rsidR="00A77B64" w:rsidRPr="001E77EE" w:rsidRDefault="00A77B64" w:rsidP="00A77B64">
      <w:pPr>
        <w:ind w:firstLine="426"/>
        <w:jc w:val="both"/>
      </w:pPr>
      <w:r w:rsidRPr="001E77EE">
        <w:t>Таким образом, стоимость воды для расчета тарифа на горячую воду в открытой системе горячего водоснабжения составит (отсутствие реагентов):</w:t>
      </w:r>
    </w:p>
    <w:p w:rsidR="00A77B64" w:rsidRPr="001E77EE" w:rsidRDefault="00A77B64" w:rsidP="00A77B64">
      <w:pPr>
        <w:ind w:firstLine="426"/>
        <w:jc w:val="both"/>
      </w:pPr>
      <w:r w:rsidRPr="001E77EE">
        <w:rPr>
          <w:shd w:val="clear" w:color="auto" w:fill="FFFFFF"/>
        </w:rPr>
        <w:t xml:space="preserve">- </w:t>
      </w:r>
      <w:r w:rsidRPr="001E77EE">
        <w:rPr>
          <w:b/>
          <w:shd w:val="clear" w:color="auto" w:fill="FFFFFF"/>
        </w:rPr>
        <w:t>с 01.01.2013 года</w:t>
      </w:r>
      <w:r w:rsidRPr="001E77EE">
        <w:rPr>
          <w:shd w:val="clear" w:color="auto" w:fill="FFFFFF"/>
        </w:rPr>
        <w:t xml:space="preserve">  - </w:t>
      </w:r>
      <w:r w:rsidRPr="001E77EE">
        <w:rPr>
          <w:b/>
        </w:rPr>
        <w:t>15,48</w:t>
      </w:r>
      <w:r w:rsidRPr="001E77EE">
        <w:t xml:space="preserve"> руб./м</w:t>
      </w:r>
      <w:r w:rsidRPr="00CC2F07">
        <w:rPr>
          <w:vertAlign w:val="superscript"/>
        </w:rPr>
        <w:t>3</w:t>
      </w:r>
      <w:r w:rsidRPr="001E77EE">
        <w:t xml:space="preserve"> (НДС не облагается);</w:t>
      </w:r>
    </w:p>
    <w:p w:rsidR="00A77B64" w:rsidRPr="001E77EE" w:rsidRDefault="00A77B64" w:rsidP="00A77B64">
      <w:pPr>
        <w:ind w:firstLine="426"/>
        <w:jc w:val="both"/>
      </w:pPr>
      <w:r w:rsidRPr="001E77EE">
        <w:t xml:space="preserve">- </w:t>
      </w:r>
      <w:r w:rsidRPr="001E77EE">
        <w:rPr>
          <w:b/>
        </w:rPr>
        <w:t>с 01.07.2013 года</w:t>
      </w:r>
      <w:r w:rsidRPr="001E77EE">
        <w:t xml:space="preserve"> - 15,48 руб./м</w:t>
      </w:r>
      <w:r w:rsidRPr="00CC2F07">
        <w:rPr>
          <w:vertAlign w:val="superscript"/>
        </w:rPr>
        <w:t>3</w:t>
      </w:r>
      <w:r w:rsidRPr="001E77EE">
        <w:t xml:space="preserve"> * 7,5 % = </w:t>
      </w:r>
      <w:r w:rsidRPr="001E77EE">
        <w:rPr>
          <w:b/>
        </w:rPr>
        <w:t>16,64</w:t>
      </w:r>
      <w:r w:rsidRPr="001E77EE">
        <w:t xml:space="preserve"> руб./м</w:t>
      </w:r>
      <w:r w:rsidRPr="00CC2F07">
        <w:rPr>
          <w:vertAlign w:val="superscript"/>
        </w:rPr>
        <w:t>3</w:t>
      </w:r>
      <w:r w:rsidRPr="001E77EE">
        <w:t xml:space="preserve"> (НДС не облагается).</w:t>
      </w:r>
    </w:p>
    <w:p w:rsidR="00A77B64" w:rsidRPr="001E77EE" w:rsidRDefault="00A77B64" w:rsidP="00A77B64">
      <w:pPr>
        <w:ind w:firstLine="426"/>
        <w:jc w:val="both"/>
      </w:pPr>
      <w:r w:rsidRPr="001E77EE">
        <w:t>Стоимость воды для расчета тарифа на горячую воду в закрытой системе горячего водоснабжения составит (наличие реагентов):</w:t>
      </w:r>
    </w:p>
    <w:p w:rsidR="00A77B64" w:rsidRPr="001E77EE" w:rsidRDefault="00A77B64" w:rsidP="00A77B64">
      <w:pPr>
        <w:ind w:firstLine="426"/>
        <w:jc w:val="both"/>
        <w:rPr>
          <w:b/>
          <w:shd w:val="clear" w:color="auto" w:fill="FFFFFF"/>
        </w:rPr>
      </w:pPr>
      <w:r w:rsidRPr="001E77EE">
        <w:rPr>
          <w:b/>
          <w:shd w:val="clear" w:color="auto" w:fill="FFFFFF"/>
        </w:rPr>
        <w:t xml:space="preserve">- с 01.01.2013 года </w:t>
      </w:r>
    </w:p>
    <w:p w:rsidR="00A77B64" w:rsidRPr="001E77EE" w:rsidRDefault="00A77B64" w:rsidP="00A77B64">
      <w:pPr>
        <w:ind w:firstLine="426"/>
        <w:jc w:val="both"/>
      </w:pPr>
      <w:r w:rsidRPr="001E77EE">
        <w:t>(15,48 руб./м</w:t>
      </w:r>
      <w:r w:rsidRPr="00CC2F07">
        <w:rPr>
          <w:vertAlign w:val="superscript"/>
        </w:rPr>
        <w:t>3</w:t>
      </w:r>
      <w:r w:rsidRPr="001E77EE">
        <w:t xml:space="preserve"> * 74575,9 м³ + 130,61 тыс. руб.) / 74575,9 м³ = </w:t>
      </w:r>
      <w:r w:rsidRPr="001E77EE">
        <w:rPr>
          <w:b/>
        </w:rPr>
        <w:t>17,23</w:t>
      </w:r>
      <w:r w:rsidRPr="001E77EE">
        <w:t xml:space="preserve"> (НДС не облагается);</w:t>
      </w:r>
    </w:p>
    <w:p w:rsidR="00A77B64" w:rsidRPr="001E77EE" w:rsidRDefault="00A77B64" w:rsidP="00A77B64">
      <w:pPr>
        <w:ind w:firstLine="426"/>
        <w:jc w:val="both"/>
        <w:rPr>
          <w:b/>
        </w:rPr>
      </w:pPr>
      <w:r w:rsidRPr="001E77EE">
        <w:t xml:space="preserve">- </w:t>
      </w:r>
      <w:r w:rsidRPr="001E77EE">
        <w:rPr>
          <w:b/>
        </w:rPr>
        <w:t>с 01.07.2013 года</w:t>
      </w:r>
    </w:p>
    <w:p w:rsidR="00A77B64" w:rsidRPr="001E77EE" w:rsidRDefault="00A77B64" w:rsidP="00A77B64">
      <w:pPr>
        <w:ind w:firstLine="426"/>
        <w:jc w:val="both"/>
      </w:pPr>
      <w:r w:rsidRPr="001E77EE">
        <w:t>(15,48 руб./м</w:t>
      </w:r>
      <w:r w:rsidRPr="00CC2F07">
        <w:rPr>
          <w:vertAlign w:val="superscript"/>
        </w:rPr>
        <w:t>3</w:t>
      </w:r>
      <w:r w:rsidRPr="001E77EE">
        <w:t xml:space="preserve"> * 7,5% * 74575,9 м³ + 139,62 тыс. руб.) / 74575,9 м³ = </w:t>
      </w:r>
      <w:r w:rsidRPr="001E77EE">
        <w:rPr>
          <w:b/>
        </w:rPr>
        <w:t>18,51</w:t>
      </w:r>
      <w:r w:rsidRPr="001E77EE">
        <w:t xml:space="preserve"> (НДС не облагается)</w:t>
      </w:r>
      <w:r w:rsidR="00CC2F07">
        <w:t>.</w:t>
      </w:r>
    </w:p>
    <w:p w:rsidR="00A77B64" w:rsidRPr="001E77EE" w:rsidRDefault="00A77B64" w:rsidP="00CC2F07">
      <w:pPr>
        <w:ind w:firstLine="426"/>
        <w:jc w:val="both"/>
      </w:pPr>
      <w:r w:rsidRPr="001E77EE">
        <w:t>Расчет тарифа на горячую воду в закрытой системе горячего водоснабжения с учетом календарной разбивки приведен в таблице №2.</w:t>
      </w:r>
    </w:p>
    <w:p w:rsidR="00A77B64" w:rsidRPr="001E77EE" w:rsidRDefault="00A77B64" w:rsidP="00A77B64">
      <w:pPr>
        <w:autoSpaceDE w:val="0"/>
        <w:autoSpaceDN w:val="0"/>
        <w:adjustRightInd w:val="0"/>
        <w:ind w:firstLine="540"/>
        <w:jc w:val="both"/>
        <w:outlineLvl w:val="1"/>
      </w:pP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r w:rsidR="00AF0FD2" w:rsidRPr="001E77EE">
        <w:tab/>
      </w:r>
      <w:r w:rsidRPr="001E77EE">
        <w:t>Таблица № 2</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5"/>
        <w:gridCol w:w="1435"/>
        <w:gridCol w:w="1435"/>
        <w:gridCol w:w="1812"/>
        <w:gridCol w:w="2215"/>
        <w:gridCol w:w="1843"/>
      </w:tblGrid>
      <w:tr w:rsidR="001E77EE" w:rsidRPr="001E77EE" w:rsidTr="00AF0FD2">
        <w:trPr>
          <w:trHeight w:val="556"/>
        </w:trPr>
        <w:tc>
          <w:tcPr>
            <w:tcW w:w="1685" w:type="dxa"/>
            <w:vAlign w:val="center"/>
          </w:tcPr>
          <w:p w:rsidR="00A77B64" w:rsidRPr="001E77EE" w:rsidRDefault="00A77B64" w:rsidP="00A77B64">
            <w:pPr>
              <w:jc w:val="center"/>
              <w:rPr>
                <w:sz w:val="20"/>
                <w:szCs w:val="20"/>
              </w:rPr>
            </w:pPr>
            <w:r w:rsidRPr="001E77EE">
              <w:rPr>
                <w:sz w:val="20"/>
                <w:szCs w:val="20"/>
              </w:rPr>
              <w:t>Периоды календарной разбивки</w:t>
            </w:r>
          </w:p>
        </w:tc>
        <w:tc>
          <w:tcPr>
            <w:tcW w:w="1435" w:type="dxa"/>
            <w:vAlign w:val="center"/>
          </w:tcPr>
          <w:p w:rsidR="00A77B64" w:rsidRPr="001E77EE" w:rsidRDefault="00A77B64" w:rsidP="00A77B64">
            <w:pPr>
              <w:jc w:val="center"/>
              <w:rPr>
                <w:sz w:val="20"/>
                <w:szCs w:val="20"/>
              </w:rPr>
            </w:pPr>
            <w:r w:rsidRPr="001E77EE">
              <w:rPr>
                <w:sz w:val="20"/>
                <w:szCs w:val="20"/>
              </w:rPr>
              <w:t>Удельный расход Гкал на нагрев 1м</w:t>
            </w:r>
            <w:r w:rsidRPr="001E77EE">
              <w:rPr>
                <w:sz w:val="20"/>
                <w:szCs w:val="20"/>
                <w:vertAlign w:val="superscript"/>
              </w:rPr>
              <w:t>3</w:t>
            </w:r>
            <w:r w:rsidRPr="001E77EE">
              <w:rPr>
                <w:sz w:val="20"/>
                <w:szCs w:val="20"/>
              </w:rPr>
              <w:t xml:space="preserve"> холодной воды</w:t>
            </w:r>
          </w:p>
        </w:tc>
        <w:tc>
          <w:tcPr>
            <w:tcW w:w="1435" w:type="dxa"/>
            <w:vAlign w:val="center"/>
          </w:tcPr>
          <w:p w:rsidR="00A77B64" w:rsidRPr="001E77EE" w:rsidRDefault="00A77B64" w:rsidP="00A77B64">
            <w:pPr>
              <w:jc w:val="center"/>
              <w:rPr>
                <w:sz w:val="20"/>
                <w:szCs w:val="20"/>
                <w:vertAlign w:val="superscript"/>
              </w:rPr>
            </w:pPr>
            <w:r w:rsidRPr="001E77EE">
              <w:rPr>
                <w:sz w:val="20"/>
                <w:szCs w:val="20"/>
              </w:rPr>
              <w:t>Стоимость холодной воды, руб./м</w:t>
            </w:r>
            <w:r w:rsidRPr="001E77EE">
              <w:rPr>
                <w:sz w:val="20"/>
                <w:szCs w:val="20"/>
                <w:vertAlign w:val="superscript"/>
              </w:rPr>
              <w:t>3</w:t>
            </w:r>
          </w:p>
          <w:p w:rsidR="00A77B64" w:rsidRPr="001E77EE" w:rsidRDefault="00A77B64" w:rsidP="00A77B64">
            <w:pPr>
              <w:jc w:val="center"/>
              <w:rPr>
                <w:sz w:val="20"/>
                <w:szCs w:val="20"/>
              </w:rPr>
            </w:pPr>
            <w:r w:rsidRPr="001E77EE">
              <w:rPr>
                <w:sz w:val="20"/>
                <w:szCs w:val="20"/>
              </w:rPr>
              <w:t>(НДС не облагается)</w:t>
            </w:r>
          </w:p>
        </w:tc>
        <w:tc>
          <w:tcPr>
            <w:tcW w:w="1812" w:type="dxa"/>
            <w:vAlign w:val="center"/>
          </w:tcPr>
          <w:p w:rsidR="00A77B64" w:rsidRPr="001E77EE" w:rsidRDefault="00A77B64" w:rsidP="00A77B64">
            <w:pPr>
              <w:jc w:val="center"/>
              <w:rPr>
                <w:sz w:val="20"/>
                <w:szCs w:val="20"/>
              </w:rPr>
            </w:pPr>
            <w:r w:rsidRPr="001E77EE">
              <w:rPr>
                <w:sz w:val="20"/>
                <w:szCs w:val="20"/>
              </w:rPr>
              <w:t>Тариф на тепловую энергию в горячей воде, руб./Гкал             (НДС не облагается)</w:t>
            </w:r>
          </w:p>
        </w:tc>
        <w:tc>
          <w:tcPr>
            <w:tcW w:w="2215" w:type="dxa"/>
            <w:vAlign w:val="center"/>
          </w:tcPr>
          <w:p w:rsidR="00A77B64" w:rsidRPr="001E77EE" w:rsidRDefault="00A77B64" w:rsidP="00A77B64">
            <w:pPr>
              <w:jc w:val="center"/>
              <w:rPr>
                <w:sz w:val="20"/>
                <w:szCs w:val="20"/>
                <w:vertAlign w:val="superscript"/>
              </w:rPr>
            </w:pPr>
            <w:r w:rsidRPr="001E77EE">
              <w:rPr>
                <w:sz w:val="20"/>
                <w:szCs w:val="20"/>
              </w:rPr>
              <w:t>Тариф на услуги горячего водоснабжения, руб./м</w:t>
            </w:r>
            <w:r w:rsidRPr="001E77EE">
              <w:rPr>
                <w:sz w:val="20"/>
                <w:szCs w:val="20"/>
                <w:vertAlign w:val="superscript"/>
              </w:rPr>
              <w:t>3</w:t>
            </w:r>
          </w:p>
          <w:p w:rsidR="00A77B64" w:rsidRPr="001E77EE" w:rsidRDefault="00A77B64" w:rsidP="00A77B64">
            <w:pPr>
              <w:jc w:val="center"/>
              <w:rPr>
                <w:sz w:val="20"/>
                <w:szCs w:val="20"/>
              </w:rPr>
            </w:pPr>
            <w:r w:rsidRPr="001E77EE">
              <w:rPr>
                <w:sz w:val="20"/>
                <w:szCs w:val="20"/>
              </w:rPr>
              <w:t>(НДС не облагается)</w:t>
            </w:r>
          </w:p>
        </w:tc>
        <w:tc>
          <w:tcPr>
            <w:tcW w:w="1843" w:type="dxa"/>
            <w:vAlign w:val="center"/>
          </w:tcPr>
          <w:p w:rsidR="00A77B64" w:rsidRPr="001E77EE" w:rsidRDefault="00A77B64" w:rsidP="00A77B64">
            <w:pPr>
              <w:jc w:val="center"/>
              <w:rPr>
                <w:sz w:val="20"/>
                <w:szCs w:val="20"/>
              </w:rPr>
            </w:pPr>
            <w:r w:rsidRPr="001E77EE">
              <w:rPr>
                <w:sz w:val="20"/>
                <w:szCs w:val="20"/>
              </w:rPr>
              <w:t>Тариф, утверждённый ОМС на 2011 год</w:t>
            </w:r>
          </w:p>
        </w:tc>
      </w:tr>
      <w:tr w:rsidR="001E77EE" w:rsidRPr="001E77EE" w:rsidTr="00AF0FD2">
        <w:trPr>
          <w:trHeight w:val="158"/>
        </w:trPr>
        <w:tc>
          <w:tcPr>
            <w:tcW w:w="1685" w:type="dxa"/>
          </w:tcPr>
          <w:p w:rsidR="00A77B64" w:rsidRPr="001E77EE" w:rsidRDefault="00A77B64" w:rsidP="00A77B64">
            <w:pPr>
              <w:jc w:val="center"/>
              <w:rPr>
                <w:sz w:val="20"/>
                <w:szCs w:val="20"/>
              </w:rPr>
            </w:pPr>
            <w:r w:rsidRPr="001E77EE">
              <w:rPr>
                <w:sz w:val="20"/>
                <w:szCs w:val="20"/>
              </w:rPr>
              <w:t>1</w:t>
            </w:r>
          </w:p>
        </w:tc>
        <w:tc>
          <w:tcPr>
            <w:tcW w:w="1435" w:type="dxa"/>
            <w:vAlign w:val="center"/>
          </w:tcPr>
          <w:p w:rsidR="00A77B64" w:rsidRPr="001E77EE" w:rsidRDefault="00A77B64" w:rsidP="00A77B64">
            <w:pPr>
              <w:jc w:val="center"/>
              <w:rPr>
                <w:sz w:val="20"/>
                <w:szCs w:val="20"/>
              </w:rPr>
            </w:pPr>
            <w:r w:rsidRPr="001E77EE">
              <w:rPr>
                <w:sz w:val="20"/>
                <w:szCs w:val="20"/>
              </w:rPr>
              <w:t>2</w:t>
            </w:r>
          </w:p>
        </w:tc>
        <w:tc>
          <w:tcPr>
            <w:tcW w:w="1435" w:type="dxa"/>
            <w:vAlign w:val="center"/>
          </w:tcPr>
          <w:p w:rsidR="00A77B64" w:rsidRPr="001E77EE" w:rsidRDefault="00A77B64" w:rsidP="00A77B64">
            <w:pPr>
              <w:jc w:val="center"/>
              <w:rPr>
                <w:sz w:val="20"/>
                <w:szCs w:val="20"/>
              </w:rPr>
            </w:pPr>
            <w:r w:rsidRPr="001E77EE">
              <w:rPr>
                <w:sz w:val="20"/>
                <w:szCs w:val="20"/>
              </w:rPr>
              <w:t>3</w:t>
            </w:r>
          </w:p>
        </w:tc>
        <w:tc>
          <w:tcPr>
            <w:tcW w:w="1812" w:type="dxa"/>
            <w:vAlign w:val="center"/>
          </w:tcPr>
          <w:p w:rsidR="00A77B64" w:rsidRPr="001E77EE" w:rsidRDefault="00A77B64" w:rsidP="00A77B64">
            <w:pPr>
              <w:jc w:val="center"/>
              <w:rPr>
                <w:sz w:val="20"/>
                <w:szCs w:val="20"/>
              </w:rPr>
            </w:pPr>
            <w:r w:rsidRPr="001E77EE">
              <w:rPr>
                <w:sz w:val="20"/>
                <w:szCs w:val="20"/>
              </w:rPr>
              <w:t>4</w:t>
            </w:r>
          </w:p>
        </w:tc>
        <w:tc>
          <w:tcPr>
            <w:tcW w:w="2215" w:type="dxa"/>
            <w:vAlign w:val="center"/>
          </w:tcPr>
          <w:p w:rsidR="00A77B64" w:rsidRPr="001E77EE" w:rsidRDefault="00A77B64" w:rsidP="00A77B64">
            <w:pPr>
              <w:jc w:val="center"/>
              <w:rPr>
                <w:sz w:val="20"/>
                <w:szCs w:val="20"/>
              </w:rPr>
            </w:pPr>
            <w:r w:rsidRPr="001E77EE">
              <w:rPr>
                <w:sz w:val="20"/>
                <w:szCs w:val="20"/>
              </w:rPr>
              <w:t>5=(4*2)+3</w:t>
            </w:r>
          </w:p>
        </w:tc>
        <w:tc>
          <w:tcPr>
            <w:tcW w:w="1843" w:type="dxa"/>
            <w:vAlign w:val="center"/>
          </w:tcPr>
          <w:p w:rsidR="00A77B64" w:rsidRPr="001E77EE" w:rsidRDefault="00A77B64" w:rsidP="00A77B64">
            <w:pPr>
              <w:jc w:val="center"/>
              <w:rPr>
                <w:sz w:val="20"/>
                <w:szCs w:val="20"/>
              </w:rPr>
            </w:pPr>
            <w:r w:rsidRPr="001E77EE">
              <w:rPr>
                <w:sz w:val="20"/>
                <w:szCs w:val="20"/>
              </w:rPr>
              <w:t>6</w:t>
            </w:r>
          </w:p>
        </w:tc>
      </w:tr>
      <w:tr w:rsidR="001E77EE" w:rsidRPr="001E77EE" w:rsidTr="00AF0FD2">
        <w:trPr>
          <w:trHeight w:val="539"/>
        </w:trPr>
        <w:tc>
          <w:tcPr>
            <w:tcW w:w="1685" w:type="dxa"/>
            <w:shd w:val="clear" w:color="auto" w:fill="auto"/>
          </w:tcPr>
          <w:p w:rsidR="00A77B64" w:rsidRPr="001E77EE" w:rsidRDefault="00A77B64" w:rsidP="00A77B64">
            <w:pPr>
              <w:rPr>
                <w:sz w:val="20"/>
                <w:szCs w:val="20"/>
              </w:rPr>
            </w:pPr>
            <w:r w:rsidRPr="001E77EE">
              <w:rPr>
                <w:b/>
                <w:sz w:val="20"/>
                <w:szCs w:val="20"/>
                <w:shd w:val="clear" w:color="auto" w:fill="FFFFFF"/>
              </w:rPr>
              <w:lastRenderedPageBreak/>
              <w:t>с 01.01.2013 по 30.06.2013</w:t>
            </w:r>
          </w:p>
        </w:tc>
        <w:tc>
          <w:tcPr>
            <w:tcW w:w="1435" w:type="dxa"/>
            <w:vAlign w:val="center"/>
          </w:tcPr>
          <w:p w:rsidR="00A77B64" w:rsidRPr="001E77EE" w:rsidRDefault="00A77B64" w:rsidP="00A77B64">
            <w:pPr>
              <w:jc w:val="center"/>
              <w:rPr>
                <w:sz w:val="20"/>
                <w:szCs w:val="20"/>
              </w:rPr>
            </w:pPr>
            <w:r w:rsidRPr="001E77EE">
              <w:rPr>
                <w:sz w:val="20"/>
                <w:szCs w:val="20"/>
              </w:rPr>
              <w:t>0,06</w:t>
            </w:r>
          </w:p>
        </w:tc>
        <w:tc>
          <w:tcPr>
            <w:tcW w:w="1435" w:type="dxa"/>
            <w:vAlign w:val="center"/>
          </w:tcPr>
          <w:p w:rsidR="00A77B64" w:rsidRPr="001E77EE" w:rsidRDefault="00A77B64" w:rsidP="00A77B64">
            <w:pPr>
              <w:jc w:val="center"/>
              <w:rPr>
                <w:sz w:val="20"/>
                <w:szCs w:val="20"/>
              </w:rPr>
            </w:pPr>
            <w:r w:rsidRPr="001E77EE">
              <w:rPr>
                <w:sz w:val="20"/>
                <w:szCs w:val="20"/>
              </w:rPr>
              <w:t>17,23</w:t>
            </w:r>
          </w:p>
        </w:tc>
        <w:tc>
          <w:tcPr>
            <w:tcW w:w="1812" w:type="dxa"/>
            <w:vAlign w:val="center"/>
          </w:tcPr>
          <w:p w:rsidR="00A77B64" w:rsidRPr="001E77EE" w:rsidRDefault="00A77B64" w:rsidP="00A77B64">
            <w:pPr>
              <w:jc w:val="center"/>
              <w:rPr>
                <w:sz w:val="20"/>
                <w:szCs w:val="20"/>
              </w:rPr>
            </w:pPr>
            <w:r w:rsidRPr="001E77EE">
              <w:rPr>
                <w:sz w:val="20"/>
                <w:szCs w:val="20"/>
              </w:rPr>
              <w:t>1518,94</w:t>
            </w:r>
          </w:p>
        </w:tc>
        <w:tc>
          <w:tcPr>
            <w:tcW w:w="2215" w:type="dxa"/>
            <w:vAlign w:val="center"/>
          </w:tcPr>
          <w:p w:rsidR="00A77B64" w:rsidRPr="001E77EE" w:rsidRDefault="00A77B64" w:rsidP="00A77B64">
            <w:pPr>
              <w:jc w:val="center"/>
              <w:rPr>
                <w:sz w:val="20"/>
                <w:szCs w:val="20"/>
              </w:rPr>
            </w:pPr>
            <w:r w:rsidRPr="001E77EE">
              <w:rPr>
                <w:sz w:val="20"/>
                <w:szCs w:val="20"/>
              </w:rPr>
              <w:t>107,08*</w:t>
            </w:r>
          </w:p>
        </w:tc>
        <w:tc>
          <w:tcPr>
            <w:tcW w:w="1843" w:type="dxa"/>
            <w:vAlign w:val="center"/>
          </w:tcPr>
          <w:p w:rsidR="00A77B64" w:rsidRPr="001E77EE" w:rsidRDefault="00A77B64" w:rsidP="00A77B64">
            <w:pPr>
              <w:jc w:val="center"/>
              <w:rPr>
                <w:sz w:val="20"/>
                <w:szCs w:val="20"/>
              </w:rPr>
            </w:pPr>
            <w:r w:rsidRPr="001E77EE">
              <w:rPr>
                <w:sz w:val="20"/>
                <w:szCs w:val="20"/>
              </w:rPr>
              <w:t>-</w:t>
            </w:r>
          </w:p>
        </w:tc>
      </w:tr>
      <w:tr w:rsidR="001E77EE" w:rsidRPr="001E77EE" w:rsidTr="00AF0FD2">
        <w:trPr>
          <w:trHeight w:val="539"/>
        </w:trPr>
        <w:tc>
          <w:tcPr>
            <w:tcW w:w="1685" w:type="dxa"/>
          </w:tcPr>
          <w:p w:rsidR="00A77B64" w:rsidRPr="001E77EE" w:rsidRDefault="00A77B64" w:rsidP="00A77B64">
            <w:pPr>
              <w:rPr>
                <w:sz w:val="20"/>
                <w:szCs w:val="20"/>
              </w:rPr>
            </w:pPr>
            <w:r w:rsidRPr="001E77EE">
              <w:rPr>
                <w:b/>
                <w:sz w:val="20"/>
                <w:szCs w:val="20"/>
                <w:shd w:val="clear" w:color="auto" w:fill="FFFFFF"/>
              </w:rPr>
              <w:t>с 01.07.2013</w:t>
            </w:r>
          </w:p>
        </w:tc>
        <w:tc>
          <w:tcPr>
            <w:tcW w:w="1435" w:type="dxa"/>
          </w:tcPr>
          <w:p w:rsidR="00A77B64" w:rsidRPr="001E77EE" w:rsidRDefault="00A77B64" w:rsidP="00A77B64">
            <w:pPr>
              <w:jc w:val="center"/>
              <w:rPr>
                <w:sz w:val="20"/>
                <w:szCs w:val="20"/>
              </w:rPr>
            </w:pPr>
          </w:p>
          <w:p w:rsidR="00A77B64" w:rsidRPr="001E77EE" w:rsidRDefault="00A77B64" w:rsidP="00A77B64">
            <w:pPr>
              <w:jc w:val="center"/>
              <w:rPr>
                <w:sz w:val="20"/>
                <w:szCs w:val="20"/>
              </w:rPr>
            </w:pPr>
            <w:r w:rsidRPr="001E77EE">
              <w:rPr>
                <w:sz w:val="20"/>
                <w:szCs w:val="20"/>
              </w:rPr>
              <w:t>0,06</w:t>
            </w:r>
          </w:p>
        </w:tc>
        <w:tc>
          <w:tcPr>
            <w:tcW w:w="1435" w:type="dxa"/>
            <w:vAlign w:val="center"/>
          </w:tcPr>
          <w:p w:rsidR="00A77B64" w:rsidRPr="001E77EE" w:rsidRDefault="00A77B64" w:rsidP="00A77B64">
            <w:pPr>
              <w:jc w:val="center"/>
              <w:rPr>
                <w:sz w:val="20"/>
                <w:szCs w:val="20"/>
              </w:rPr>
            </w:pPr>
            <w:r w:rsidRPr="001E77EE">
              <w:rPr>
                <w:sz w:val="20"/>
                <w:szCs w:val="20"/>
              </w:rPr>
              <w:t>18,51</w:t>
            </w:r>
          </w:p>
        </w:tc>
        <w:tc>
          <w:tcPr>
            <w:tcW w:w="1812" w:type="dxa"/>
            <w:vAlign w:val="center"/>
          </w:tcPr>
          <w:p w:rsidR="00A77B64" w:rsidRPr="001E77EE" w:rsidRDefault="00A77B64" w:rsidP="00A77B64">
            <w:pPr>
              <w:jc w:val="center"/>
              <w:rPr>
                <w:sz w:val="20"/>
                <w:szCs w:val="20"/>
              </w:rPr>
            </w:pPr>
            <w:r w:rsidRPr="001E77EE">
              <w:rPr>
                <w:sz w:val="20"/>
                <w:szCs w:val="20"/>
              </w:rPr>
              <w:t>1621,96</w:t>
            </w:r>
          </w:p>
        </w:tc>
        <w:tc>
          <w:tcPr>
            <w:tcW w:w="2215" w:type="dxa"/>
            <w:vAlign w:val="center"/>
          </w:tcPr>
          <w:p w:rsidR="00A77B64" w:rsidRPr="001E77EE" w:rsidRDefault="00A77B64" w:rsidP="00A77B64">
            <w:pPr>
              <w:jc w:val="center"/>
              <w:rPr>
                <w:sz w:val="20"/>
                <w:szCs w:val="20"/>
              </w:rPr>
            </w:pPr>
          </w:p>
          <w:p w:rsidR="00A77B64" w:rsidRPr="001E77EE" w:rsidRDefault="00A77B64" w:rsidP="00A77B64">
            <w:pPr>
              <w:jc w:val="center"/>
              <w:rPr>
                <w:sz w:val="20"/>
                <w:szCs w:val="20"/>
              </w:rPr>
            </w:pPr>
            <w:r w:rsidRPr="001E77EE">
              <w:rPr>
                <w:sz w:val="20"/>
                <w:szCs w:val="20"/>
              </w:rPr>
              <w:t>115,83*</w:t>
            </w:r>
          </w:p>
          <w:p w:rsidR="00A77B64" w:rsidRPr="001E77EE" w:rsidRDefault="00A77B64" w:rsidP="00A77B64">
            <w:pPr>
              <w:jc w:val="center"/>
              <w:rPr>
                <w:sz w:val="20"/>
                <w:szCs w:val="20"/>
              </w:rPr>
            </w:pPr>
          </w:p>
        </w:tc>
        <w:tc>
          <w:tcPr>
            <w:tcW w:w="1843" w:type="dxa"/>
            <w:vAlign w:val="center"/>
          </w:tcPr>
          <w:p w:rsidR="00A77B64" w:rsidRPr="001E77EE" w:rsidRDefault="00A77B64" w:rsidP="00A77B64">
            <w:pPr>
              <w:jc w:val="center"/>
              <w:rPr>
                <w:sz w:val="20"/>
                <w:szCs w:val="20"/>
              </w:rPr>
            </w:pPr>
            <w:r w:rsidRPr="001E77EE">
              <w:rPr>
                <w:sz w:val="20"/>
                <w:szCs w:val="20"/>
              </w:rPr>
              <w:t>-</w:t>
            </w:r>
          </w:p>
        </w:tc>
      </w:tr>
    </w:tbl>
    <w:p w:rsidR="00CC2F07" w:rsidRDefault="00CC2F07" w:rsidP="00A77B64">
      <w:pPr>
        <w:ind w:left="-360" w:firstLine="720"/>
        <w:jc w:val="both"/>
      </w:pPr>
    </w:p>
    <w:p w:rsidR="00A77B64" w:rsidRPr="001E77EE" w:rsidRDefault="00A77B64" w:rsidP="00A77B64">
      <w:pPr>
        <w:ind w:left="-360" w:firstLine="720"/>
        <w:jc w:val="both"/>
      </w:pPr>
      <w:r w:rsidRPr="001E77EE">
        <w:t xml:space="preserve">* Тариф на услуги горячего водоснабжения с 01.09.2012 года установлен постановлением РЭК КО от 21.12.2012 г. № 374 в размере </w:t>
      </w:r>
      <w:r w:rsidRPr="001E77EE">
        <w:rPr>
          <w:b/>
        </w:rPr>
        <w:t>97,71</w:t>
      </w:r>
      <w:r w:rsidRPr="001E77EE">
        <w:t xml:space="preserve"> руб./м</w:t>
      </w:r>
      <w:r w:rsidRPr="001E77EE">
        <w:rPr>
          <w:vertAlign w:val="superscript"/>
        </w:rPr>
        <w:t xml:space="preserve">3   </w:t>
      </w:r>
      <w:r w:rsidRPr="001E77EE">
        <w:t xml:space="preserve">(НДС не облагается). </w:t>
      </w:r>
    </w:p>
    <w:p w:rsidR="00CC2F07" w:rsidRDefault="00CC2F07" w:rsidP="00A77B64">
      <w:pPr>
        <w:ind w:left="-360" w:firstLine="720"/>
        <w:jc w:val="both"/>
      </w:pPr>
    </w:p>
    <w:p w:rsidR="00A77B64" w:rsidRPr="001E77EE" w:rsidRDefault="00A77B64" w:rsidP="00A77B64">
      <w:pPr>
        <w:ind w:left="-360" w:firstLine="720"/>
        <w:jc w:val="both"/>
        <w:rPr>
          <w:vertAlign w:val="superscript"/>
        </w:rPr>
      </w:pPr>
      <w:proofErr w:type="gramStart"/>
      <w:r w:rsidRPr="001E77EE">
        <w:t>С учетом ограничений максимального роста тарифов  в сфере водоснабжения</w:t>
      </w:r>
      <w:r w:rsidR="00CC2F07">
        <w:t>,</w:t>
      </w:r>
      <w:r w:rsidRPr="001E77EE">
        <w:t xml:space="preserve"> установленных приказом ФСТ Р</w:t>
      </w:r>
      <w:r w:rsidR="00CC2F07">
        <w:t>оссии</w:t>
      </w:r>
      <w:r w:rsidRPr="001E77EE">
        <w:t xml:space="preserve"> от 25.10.2012 года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 эксперты предлагают установить следующий уровень тарифов на горячее водоснабжение согласно таблице 3.</w:t>
      </w:r>
      <w:proofErr w:type="gramEnd"/>
    </w:p>
    <w:p w:rsidR="00A77B64" w:rsidRPr="001E77EE" w:rsidRDefault="00A77B64" w:rsidP="00A77B64">
      <w:pPr>
        <w:autoSpaceDE w:val="0"/>
        <w:autoSpaceDN w:val="0"/>
        <w:adjustRightInd w:val="0"/>
        <w:ind w:left="7788"/>
        <w:jc w:val="both"/>
        <w:outlineLvl w:val="1"/>
      </w:pPr>
      <w:r w:rsidRPr="001E77EE">
        <w:t>Таблица № 3</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0"/>
        <w:gridCol w:w="3374"/>
        <w:gridCol w:w="3261"/>
      </w:tblGrid>
      <w:tr w:rsidR="001E77EE" w:rsidRPr="001E77EE" w:rsidTr="00442A6D">
        <w:trPr>
          <w:trHeight w:val="586"/>
        </w:trPr>
        <w:tc>
          <w:tcPr>
            <w:tcW w:w="3790" w:type="dxa"/>
            <w:vAlign w:val="center"/>
          </w:tcPr>
          <w:p w:rsidR="00A77B64" w:rsidRPr="001E77EE" w:rsidRDefault="00A77B64" w:rsidP="00A77B64">
            <w:pPr>
              <w:jc w:val="center"/>
              <w:rPr>
                <w:sz w:val="20"/>
                <w:szCs w:val="20"/>
              </w:rPr>
            </w:pPr>
            <w:r w:rsidRPr="001E77EE">
              <w:rPr>
                <w:sz w:val="20"/>
                <w:szCs w:val="20"/>
              </w:rPr>
              <w:t>Периоды календарной разбивки</w:t>
            </w:r>
          </w:p>
        </w:tc>
        <w:tc>
          <w:tcPr>
            <w:tcW w:w="3374" w:type="dxa"/>
            <w:vAlign w:val="center"/>
          </w:tcPr>
          <w:p w:rsidR="00A77B64" w:rsidRPr="001E77EE" w:rsidRDefault="00A77B64" w:rsidP="00A77B64">
            <w:pPr>
              <w:jc w:val="center"/>
              <w:rPr>
                <w:sz w:val="20"/>
                <w:szCs w:val="20"/>
                <w:vertAlign w:val="superscript"/>
              </w:rPr>
            </w:pPr>
            <w:r w:rsidRPr="001E77EE">
              <w:rPr>
                <w:sz w:val="20"/>
                <w:szCs w:val="20"/>
              </w:rPr>
              <w:t>Тариф на услуги горячего водоснабжения, руб./м</w:t>
            </w:r>
            <w:r w:rsidRPr="001E77EE">
              <w:rPr>
                <w:sz w:val="20"/>
                <w:szCs w:val="20"/>
                <w:vertAlign w:val="superscript"/>
              </w:rPr>
              <w:t>3</w:t>
            </w:r>
          </w:p>
          <w:p w:rsidR="00A77B64" w:rsidRPr="001E77EE" w:rsidRDefault="00A77B64" w:rsidP="00A77B64">
            <w:pPr>
              <w:jc w:val="center"/>
              <w:rPr>
                <w:sz w:val="20"/>
                <w:szCs w:val="20"/>
              </w:rPr>
            </w:pPr>
            <w:r w:rsidRPr="001E77EE">
              <w:rPr>
                <w:sz w:val="20"/>
                <w:szCs w:val="20"/>
              </w:rPr>
              <w:t>(НДС не облагается)</w:t>
            </w:r>
          </w:p>
        </w:tc>
        <w:tc>
          <w:tcPr>
            <w:tcW w:w="3261" w:type="dxa"/>
            <w:vAlign w:val="center"/>
          </w:tcPr>
          <w:p w:rsidR="00A77B64" w:rsidRPr="001E77EE" w:rsidRDefault="00A77B64" w:rsidP="00A77B64">
            <w:pPr>
              <w:jc w:val="center"/>
              <w:rPr>
                <w:sz w:val="20"/>
                <w:szCs w:val="20"/>
              </w:rPr>
            </w:pPr>
            <w:r w:rsidRPr="001E77EE">
              <w:rPr>
                <w:sz w:val="20"/>
                <w:szCs w:val="20"/>
              </w:rPr>
              <w:t>Рост тарифа к предыдущему периоду, %</w:t>
            </w:r>
          </w:p>
        </w:tc>
      </w:tr>
      <w:tr w:rsidR="001E77EE" w:rsidRPr="001E77EE" w:rsidTr="00442A6D">
        <w:trPr>
          <w:trHeight w:val="166"/>
        </w:trPr>
        <w:tc>
          <w:tcPr>
            <w:tcW w:w="3790" w:type="dxa"/>
          </w:tcPr>
          <w:p w:rsidR="00A77B64" w:rsidRPr="001E77EE" w:rsidRDefault="00A77B64" w:rsidP="00A77B64">
            <w:pPr>
              <w:jc w:val="center"/>
              <w:rPr>
                <w:sz w:val="20"/>
                <w:szCs w:val="20"/>
              </w:rPr>
            </w:pPr>
            <w:r w:rsidRPr="001E77EE">
              <w:rPr>
                <w:sz w:val="20"/>
                <w:szCs w:val="20"/>
              </w:rPr>
              <w:t>1</w:t>
            </w:r>
          </w:p>
        </w:tc>
        <w:tc>
          <w:tcPr>
            <w:tcW w:w="3374" w:type="dxa"/>
            <w:vAlign w:val="center"/>
          </w:tcPr>
          <w:p w:rsidR="00A77B64" w:rsidRPr="001E77EE" w:rsidRDefault="00A77B64" w:rsidP="00A77B64">
            <w:pPr>
              <w:jc w:val="center"/>
              <w:rPr>
                <w:sz w:val="20"/>
                <w:szCs w:val="20"/>
              </w:rPr>
            </w:pPr>
            <w:r w:rsidRPr="001E77EE">
              <w:rPr>
                <w:sz w:val="20"/>
                <w:szCs w:val="20"/>
              </w:rPr>
              <w:t>2</w:t>
            </w:r>
          </w:p>
        </w:tc>
        <w:tc>
          <w:tcPr>
            <w:tcW w:w="3261" w:type="dxa"/>
            <w:vAlign w:val="center"/>
          </w:tcPr>
          <w:p w:rsidR="00A77B64" w:rsidRPr="001E77EE" w:rsidRDefault="00A77B64" w:rsidP="00A77B64">
            <w:pPr>
              <w:jc w:val="center"/>
              <w:rPr>
                <w:sz w:val="20"/>
                <w:szCs w:val="20"/>
              </w:rPr>
            </w:pPr>
            <w:r w:rsidRPr="001E77EE">
              <w:rPr>
                <w:sz w:val="20"/>
                <w:szCs w:val="20"/>
              </w:rPr>
              <w:t>3</w:t>
            </w:r>
          </w:p>
        </w:tc>
      </w:tr>
      <w:tr w:rsidR="001E77EE" w:rsidRPr="001E77EE" w:rsidTr="00442A6D">
        <w:trPr>
          <w:trHeight w:val="569"/>
        </w:trPr>
        <w:tc>
          <w:tcPr>
            <w:tcW w:w="3790" w:type="dxa"/>
            <w:shd w:val="clear" w:color="auto" w:fill="auto"/>
            <w:vAlign w:val="center"/>
          </w:tcPr>
          <w:p w:rsidR="00A77B64" w:rsidRPr="001E77EE" w:rsidRDefault="00A77B64" w:rsidP="00A77B64">
            <w:pPr>
              <w:jc w:val="center"/>
              <w:rPr>
                <w:sz w:val="20"/>
                <w:szCs w:val="20"/>
              </w:rPr>
            </w:pPr>
            <w:r w:rsidRPr="001E77EE">
              <w:rPr>
                <w:b/>
                <w:sz w:val="20"/>
                <w:szCs w:val="20"/>
                <w:shd w:val="clear" w:color="auto" w:fill="FFFFFF"/>
              </w:rPr>
              <w:t>с 01.01.2013 по 30.06.2013</w:t>
            </w:r>
          </w:p>
        </w:tc>
        <w:tc>
          <w:tcPr>
            <w:tcW w:w="3374" w:type="dxa"/>
            <w:vAlign w:val="center"/>
          </w:tcPr>
          <w:p w:rsidR="00A77B64" w:rsidRPr="001E77EE" w:rsidRDefault="00A77B64" w:rsidP="00A77B64">
            <w:pPr>
              <w:jc w:val="center"/>
              <w:rPr>
                <w:sz w:val="20"/>
                <w:szCs w:val="20"/>
              </w:rPr>
            </w:pPr>
            <w:r w:rsidRPr="001E77EE">
              <w:rPr>
                <w:sz w:val="20"/>
                <w:szCs w:val="20"/>
              </w:rPr>
              <w:t>97,71</w:t>
            </w:r>
          </w:p>
        </w:tc>
        <w:tc>
          <w:tcPr>
            <w:tcW w:w="3261" w:type="dxa"/>
            <w:vAlign w:val="center"/>
          </w:tcPr>
          <w:p w:rsidR="00A77B64" w:rsidRPr="001E77EE" w:rsidRDefault="00A77B64" w:rsidP="00A77B64">
            <w:pPr>
              <w:jc w:val="center"/>
              <w:rPr>
                <w:sz w:val="20"/>
                <w:szCs w:val="20"/>
              </w:rPr>
            </w:pPr>
            <w:r w:rsidRPr="001E77EE">
              <w:rPr>
                <w:sz w:val="20"/>
                <w:szCs w:val="20"/>
              </w:rPr>
              <w:t>0,00%</w:t>
            </w:r>
          </w:p>
        </w:tc>
      </w:tr>
      <w:tr w:rsidR="001E77EE" w:rsidRPr="001E77EE" w:rsidTr="00442A6D">
        <w:trPr>
          <w:trHeight w:val="569"/>
        </w:trPr>
        <w:tc>
          <w:tcPr>
            <w:tcW w:w="3790" w:type="dxa"/>
            <w:vAlign w:val="center"/>
          </w:tcPr>
          <w:p w:rsidR="00A77B64" w:rsidRPr="001E77EE" w:rsidRDefault="00A77B64" w:rsidP="00A77B64">
            <w:pPr>
              <w:jc w:val="center"/>
              <w:rPr>
                <w:sz w:val="20"/>
                <w:szCs w:val="20"/>
              </w:rPr>
            </w:pPr>
            <w:r w:rsidRPr="001E77EE">
              <w:rPr>
                <w:b/>
                <w:sz w:val="20"/>
                <w:szCs w:val="20"/>
                <w:shd w:val="clear" w:color="auto" w:fill="FFFFFF"/>
              </w:rPr>
              <w:t>с 01.07.2013</w:t>
            </w:r>
          </w:p>
        </w:tc>
        <w:tc>
          <w:tcPr>
            <w:tcW w:w="3374" w:type="dxa"/>
            <w:vAlign w:val="center"/>
          </w:tcPr>
          <w:p w:rsidR="00A77B64" w:rsidRPr="001E77EE" w:rsidRDefault="00A77B64" w:rsidP="00A77B64">
            <w:pPr>
              <w:jc w:val="center"/>
              <w:rPr>
                <w:sz w:val="20"/>
                <w:szCs w:val="20"/>
              </w:rPr>
            </w:pPr>
          </w:p>
          <w:p w:rsidR="00A77B64" w:rsidRPr="001E77EE" w:rsidRDefault="00A77B64" w:rsidP="00A77B64">
            <w:pPr>
              <w:jc w:val="center"/>
              <w:rPr>
                <w:sz w:val="20"/>
                <w:szCs w:val="20"/>
              </w:rPr>
            </w:pPr>
            <w:r w:rsidRPr="001E77EE">
              <w:rPr>
                <w:sz w:val="20"/>
                <w:szCs w:val="20"/>
              </w:rPr>
              <w:t>105,04</w:t>
            </w:r>
          </w:p>
          <w:p w:rsidR="00A77B64" w:rsidRPr="001E77EE" w:rsidRDefault="00A77B64" w:rsidP="00A77B64">
            <w:pPr>
              <w:jc w:val="center"/>
              <w:rPr>
                <w:sz w:val="20"/>
                <w:szCs w:val="20"/>
              </w:rPr>
            </w:pPr>
          </w:p>
        </w:tc>
        <w:tc>
          <w:tcPr>
            <w:tcW w:w="3261" w:type="dxa"/>
            <w:vAlign w:val="center"/>
          </w:tcPr>
          <w:p w:rsidR="00A77B64" w:rsidRPr="001E77EE" w:rsidRDefault="00A77B64" w:rsidP="00A77B64">
            <w:pPr>
              <w:jc w:val="center"/>
              <w:rPr>
                <w:sz w:val="20"/>
                <w:szCs w:val="20"/>
              </w:rPr>
            </w:pPr>
            <w:r w:rsidRPr="001E77EE">
              <w:rPr>
                <w:sz w:val="20"/>
                <w:szCs w:val="20"/>
              </w:rPr>
              <w:t>7,50%</w:t>
            </w:r>
          </w:p>
        </w:tc>
      </w:tr>
    </w:tbl>
    <w:p w:rsidR="00A77B64" w:rsidRPr="001E77EE" w:rsidRDefault="00A77B64" w:rsidP="00A77B64">
      <w:pPr>
        <w:ind w:firstLine="851"/>
        <w:rPr>
          <w:sz w:val="28"/>
          <w:szCs w:val="28"/>
        </w:rPr>
      </w:pPr>
      <w:r w:rsidRPr="001E77EE">
        <w:rPr>
          <w:sz w:val="28"/>
          <w:szCs w:val="28"/>
        </w:rPr>
        <w:tab/>
      </w:r>
      <w:r w:rsidRPr="001E77EE">
        <w:rPr>
          <w:sz w:val="28"/>
          <w:szCs w:val="28"/>
        </w:rPr>
        <w:tab/>
      </w:r>
      <w:r w:rsidRPr="001E77EE">
        <w:rPr>
          <w:sz w:val="28"/>
          <w:szCs w:val="28"/>
        </w:rPr>
        <w:tab/>
      </w:r>
      <w:r w:rsidRPr="001E77EE">
        <w:rPr>
          <w:sz w:val="28"/>
          <w:szCs w:val="28"/>
        </w:rPr>
        <w:tab/>
      </w:r>
      <w:r w:rsidRPr="001E77EE">
        <w:rPr>
          <w:sz w:val="28"/>
          <w:szCs w:val="28"/>
        </w:rPr>
        <w:tab/>
      </w:r>
      <w:r w:rsidRPr="001E77EE">
        <w:rPr>
          <w:sz w:val="28"/>
          <w:szCs w:val="28"/>
        </w:rPr>
        <w:tab/>
      </w:r>
    </w:p>
    <w:p w:rsidR="00A77B64" w:rsidRPr="001E77EE" w:rsidRDefault="00A77B64" w:rsidP="00442A6D">
      <w:pPr>
        <w:ind w:left="-360" w:firstLine="426"/>
        <w:jc w:val="both"/>
      </w:pPr>
      <w:r w:rsidRPr="001E77EE">
        <w:t>Расчет тарифа на горячую воду в  открытой системе горячего водоснабжения с учетом календарной разбивки приведен в таблице №4.</w:t>
      </w:r>
    </w:p>
    <w:p w:rsidR="00A77B64" w:rsidRPr="001E77EE" w:rsidRDefault="00A77B64" w:rsidP="00A77B64">
      <w:pPr>
        <w:autoSpaceDE w:val="0"/>
        <w:autoSpaceDN w:val="0"/>
        <w:adjustRightInd w:val="0"/>
        <w:jc w:val="right"/>
        <w:outlineLvl w:val="1"/>
      </w:pPr>
      <w:r w:rsidRPr="001E77EE">
        <w:t>Таблица № 4</w:t>
      </w: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5"/>
        <w:gridCol w:w="1435"/>
        <w:gridCol w:w="1435"/>
        <w:gridCol w:w="2042"/>
        <w:gridCol w:w="2410"/>
        <w:gridCol w:w="1559"/>
      </w:tblGrid>
      <w:tr w:rsidR="001E77EE" w:rsidRPr="001E77EE" w:rsidTr="00A77B64">
        <w:trPr>
          <w:trHeight w:val="570"/>
        </w:trPr>
        <w:tc>
          <w:tcPr>
            <w:tcW w:w="1685" w:type="dxa"/>
            <w:vAlign w:val="center"/>
          </w:tcPr>
          <w:p w:rsidR="00A77B64" w:rsidRPr="001E77EE" w:rsidRDefault="00A77B64" w:rsidP="00A77B64">
            <w:pPr>
              <w:jc w:val="center"/>
              <w:rPr>
                <w:sz w:val="20"/>
                <w:szCs w:val="20"/>
              </w:rPr>
            </w:pPr>
            <w:r w:rsidRPr="001E77EE">
              <w:rPr>
                <w:sz w:val="20"/>
                <w:szCs w:val="20"/>
              </w:rPr>
              <w:t>Периоды календарной разбивки</w:t>
            </w:r>
          </w:p>
        </w:tc>
        <w:tc>
          <w:tcPr>
            <w:tcW w:w="1435" w:type="dxa"/>
            <w:vAlign w:val="center"/>
          </w:tcPr>
          <w:p w:rsidR="00A77B64" w:rsidRPr="001E77EE" w:rsidRDefault="00A77B64" w:rsidP="00A77B64">
            <w:pPr>
              <w:jc w:val="center"/>
              <w:rPr>
                <w:sz w:val="20"/>
                <w:szCs w:val="20"/>
              </w:rPr>
            </w:pPr>
            <w:r w:rsidRPr="001E77EE">
              <w:rPr>
                <w:sz w:val="20"/>
                <w:szCs w:val="20"/>
              </w:rPr>
              <w:t>Удельный расход Гкал на нагрев 1м</w:t>
            </w:r>
            <w:r w:rsidRPr="001E77EE">
              <w:rPr>
                <w:sz w:val="20"/>
                <w:szCs w:val="20"/>
                <w:vertAlign w:val="superscript"/>
              </w:rPr>
              <w:t>3</w:t>
            </w:r>
            <w:r w:rsidRPr="001E77EE">
              <w:rPr>
                <w:sz w:val="20"/>
                <w:szCs w:val="20"/>
              </w:rPr>
              <w:t xml:space="preserve"> холодной воды</w:t>
            </w:r>
          </w:p>
        </w:tc>
        <w:tc>
          <w:tcPr>
            <w:tcW w:w="1435" w:type="dxa"/>
            <w:vAlign w:val="center"/>
          </w:tcPr>
          <w:p w:rsidR="00A77B64" w:rsidRPr="001E77EE" w:rsidRDefault="00A77B64" w:rsidP="00A77B64">
            <w:pPr>
              <w:jc w:val="center"/>
              <w:rPr>
                <w:sz w:val="20"/>
                <w:szCs w:val="20"/>
                <w:vertAlign w:val="superscript"/>
              </w:rPr>
            </w:pPr>
            <w:r w:rsidRPr="001E77EE">
              <w:rPr>
                <w:sz w:val="20"/>
                <w:szCs w:val="20"/>
              </w:rPr>
              <w:t>Стоимость холодной воды, руб./м</w:t>
            </w:r>
            <w:r w:rsidRPr="001E77EE">
              <w:rPr>
                <w:sz w:val="20"/>
                <w:szCs w:val="20"/>
                <w:vertAlign w:val="superscript"/>
              </w:rPr>
              <w:t>3</w:t>
            </w:r>
          </w:p>
          <w:p w:rsidR="00A77B64" w:rsidRPr="001E77EE" w:rsidRDefault="00A77B64" w:rsidP="00A77B64">
            <w:pPr>
              <w:jc w:val="center"/>
              <w:rPr>
                <w:sz w:val="20"/>
                <w:szCs w:val="20"/>
              </w:rPr>
            </w:pPr>
            <w:r w:rsidRPr="001E77EE">
              <w:rPr>
                <w:sz w:val="20"/>
                <w:szCs w:val="20"/>
              </w:rPr>
              <w:t>(НДС не облагается)</w:t>
            </w:r>
          </w:p>
        </w:tc>
        <w:tc>
          <w:tcPr>
            <w:tcW w:w="2042" w:type="dxa"/>
            <w:vAlign w:val="center"/>
          </w:tcPr>
          <w:p w:rsidR="00A77B64" w:rsidRPr="001E77EE" w:rsidRDefault="00A77B64" w:rsidP="00A77B64">
            <w:pPr>
              <w:jc w:val="center"/>
              <w:rPr>
                <w:sz w:val="20"/>
                <w:szCs w:val="20"/>
              </w:rPr>
            </w:pPr>
            <w:r w:rsidRPr="001E77EE">
              <w:rPr>
                <w:sz w:val="20"/>
                <w:szCs w:val="20"/>
              </w:rPr>
              <w:t>Тариф на тепловую энергию в горячей воде, руб./Гкал             (НДС не облагается)</w:t>
            </w:r>
          </w:p>
        </w:tc>
        <w:tc>
          <w:tcPr>
            <w:tcW w:w="2410" w:type="dxa"/>
            <w:vAlign w:val="center"/>
          </w:tcPr>
          <w:p w:rsidR="00A77B64" w:rsidRPr="001E77EE" w:rsidRDefault="00A77B64" w:rsidP="00A77B64">
            <w:pPr>
              <w:jc w:val="center"/>
              <w:rPr>
                <w:sz w:val="20"/>
                <w:szCs w:val="20"/>
                <w:vertAlign w:val="superscript"/>
              </w:rPr>
            </w:pPr>
            <w:r w:rsidRPr="001E77EE">
              <w:rPr>
                <w:sz w:val="20"/>
                <w:szCs w:val="20"/>
              </w:rPr>
              <w:t>Тариф на услуги горячего водоснабжения, руб./м</w:t>
            </w:r>
            <w:r w:rsidRPr="001E77EE">
              <w:rPr>
                <w:sz w:val="20"/>
                <w:szCs w:val="20"/>
                <w:vertAlign w:val="superscript"/>
              </w:rPr>
              <w:t>3</w:t>
            </w:r>
          </w:p>
          <w:p w:rsidR="00A77B64" w:rsidRPr="001E77EE" w:rsidRDefault="00A77B64" w:rsidP="00A77B64">
            <w:pPr>
              <w:jc w:val="center"/>
              <w:rPr>
                <w:sz w:val="20"/>
                <w:szCs w:val="20"/>
              </w:rPr>
            </w:pPr>
            <w:r w:rsidRPr="001E77EE">
              <w:rPr>
                <w:sz w:val="20"/>
                <w:szCs w:val="20"/>
              </w:rPr>
              <w:t>(НДС не облагается)</w:t>
            </w:r>
          </w:p>
        </w:tc>
        <w:tc>
          <w:tcPr>
            <w:tcW w:w="1559" w:type="dxa"/>
            <w:vAlign w:val="center"/>
          </w:tcPr>
          <w:p w:rsidR="00A77B64" w:rsidRPr="001E77EE" w:rsidRDefault="00A77B64" w:rsidP="00A77B64">
            <w:pPr>
              <w:jc w:val="center"/>
              <w:rPr>
                <w:sz w:val="20"/>
                <w:szCs w:val="20"/>
              </w:rPr>
            </w:pPr>
            <w:r w:rsidRPr="001E77EE">
              <w:rPr>
                <w:sz w:val="20"/>
                <w:szCs w:val="20"/>
              </w:rPr>
              <w:t>Тариф, утверждённый ОМС на 2011 год</w:t>
            </w:r>
          </w:p>
        </w:tc>
      </w:tr>
      <w:tr w:rsidR="001E77EE" w:rsidRPr="001E77EE" w:rsidTr="00A77B64">
        <w:trPr>
          <w:trHeight w:val="162"/>
        </w:trPr>
        <w:tc>
          <w:tcPr>
            <w:tcW w:w="1685" w:type="dxa"/>
          </w:tcPr>
          <w:p w:rsidR="00A77B64" w:rsidRPr="001E77EE" w:rsidRDefault="00A77B64" w:rsidP="00A77B64">
            <w:pPr>
              <w:jc w:val="center"/>
              <w:rPr>
                <w:sz w:val="20"/>
                <w:szCs w:val="20"/>
              </w:rPr>
            </w:pPr>
            <w:r w:rsidRPr="001E77EE">
              <w:rPr>
                <w:sz w:val="20"/>
                <w:szCs w:val="20"/>
              </w:rPr>
              <w:t>1</w:t>
            </w:r>
          </w:p>
        </w:tc>
        <w:tc>
          <w:tcPr>
            <w:tcW w:w="1435" w:type="dxa"/>
            <w:vAlign w:val="center"/>
          </w:tcPr>
          <w:p w:rsidR="00A77B64" w:rsidRPr="001E77EE" w:rsidRDefault="00A77B64" w:rsidP="00A77B64">
            <w:pPr>
              <w:jc w:val="center"/>
              <w:rPr>
                <w:sz w:val="20"/>
                <w:szCs w:val="20"/>
              </w:rPr>
            </w:pPr>
            <w:r w:rsidRPr="001E77EE">
              <w:rPr>
                <w:sz w:val="20"/>
                <w:szCs w:val="20"/>
              </w:rPr>
              <w:t>2</w:t>
            </w:r>
          </w:p>
        </w:tc>
        <w:tc>
          <w:tcPr>
            <w:tcW w:w="1435" w:type="dxa"/>
            <w:vAlign w:val="center"/>
          </w:tcPr>
          <w:p w:rsidR="00A77B64" w:rsidRPr="001E77EE" w:rsidRDefault="00A77B64" w:rsidP="00A77B64">
            <w:pPr>
              <w:jc w:val="center"/>
              <w:rPr>
                <w:sz w:val="20"/>
                <w:szCs w:val="20"/>
              </w:rPr>
            </w:pPr>
            <w:r w:rsidRPr="001E77EE">
              <w:rPr>
                <w:sz w:val="20"/>
                <w:szCs w:val="20"/>
              </w:rPr>
              <w:t>3</w:t>
            </w:r>
          </w:p>
        </w:tc>
        <w:tc>
          <w:tcPr>
            <w:tcW w:w="2042" w:type="dxa"/>
            <w:vAlign w:val="center"/>
          </w:tcPr>
          <w:p w:rsidR="00A77B64" w:rsidRPr="001E77EE" w:rsidRDefault="00A77B64" w:rsidP="00A77B64">
            <w:pPr>
              <w:jc w:val="center"/>
              <w:rPr>
                <w:sz w:val="20"/>
                <w:szCs w:val="20"/>
              </w:rPr>
            </w:pPr>
            <w:r w:rsidRPr="001E77EE">
              <w:rPr>
                <w:sz w:val="20"/>
                <w:szCs w:val="20"/>
              </w:rPr>
              <w:t>4</w:t>
            </w:r>
          </w:p>
        </w:tc>
        <w:tc>
          <w:tcPr>
            <w:tcW w:w="2410" w:type="dxa"/>
            <w:vAlign w:val="center"/>
          </w:tcPr>
          <w:p w:rsidR="00A77B64" w:rsidRPr="001E77EE" w:rsidRDefault="00A77B64" w:rsidP="00A77B64">
            <w:pPr>
              <w:jc w:val="center"/>
              <w:rPr>
                <w:sz w:val="20"/>
                <w:szCs w:val="20"/>
              </w:rPr>
            </w:pPr>
            <w:r w:rsidRPr="001E77EE">
              <w:rPr>
                <w:sz w:val="20"/>
                <w:szCs w:val="20"/>
              </w:rPr>
              <w:t>5=(4*2)+3</w:t>
            </w:r>
          </w:p>
        </w:tc>
        <w:tc>
          <w:tcPr>
            <w:tcW w:w="1559" w:type="dxa"/>
            <w:vAlign w:val="center"/>
          </w:tcPr>
          <w:p w:rsidR="00A77B64" w:rsidRPr="001E77EE" w:rsidRDefault="00A77B64" w:rsidP="00A77B64">
            <w:pPr>
              <w:jc w:val="center"/>
              <w:rPr>
                <w:sz w:val="20"/>
                <w:szCs w:val="20"/>
              </w:rPr>
            </w:pPr>
            <w:r w:rsidRPr="001E77EE">
              <w:rPr>
                <w:sz w:val="20"/>
                <w:szCs w:val="20"/>
              </w:rPr>
              <w:t>6</w:t>
            </w:r>
          </w:p>
        </w:tc>
      </w:tr>
      <w:tr w:rsidR="001E77EE" w:rsidRPr="001E77EE" w:rsidTr="00A77B64">
        <w:trPr>
          <w:trHeight w:val="553"/>
        </w:trPr>
        <w:tc>
          <w:tcPr>
            <w:tcW w:w="1685" w:type="dxa"/>
            <w:shd w:val="clear" w:color="auto" w:fill="auto"/>
          </w:tcPr>
          <w:p w:rsidR="00A77B64" w:rsidRPr="001E77EE" w:rsidRDefault="00A77B64" w:rsidP="00A77B64">
            <w:pPr>
              <w:rPr>
                <w:sz w:val="20"/>
                <w:szCs w:val="20"/>
              </w:rPr>
            </w:pPr>
            <w:r w:rsidRPr="001E77EE">
              <w:rPr>
                <w:b/>
                <w:sz w:val="20"/>
                <w:szCs w:val="20"/>
                <w:shd w:val="clear" w:color="auto" w:fill="FFFFFF"/>
              </w:rPr>
              <w:t>с 01.01.2013 по 30.06.2013</w:t>
            </w:r>
          </w:p>
        </w:tc>
        <w:tc>
          <w:tcPr>
            <w:tcW w:w="1435" w:type="dxa"/>
            <w:vAlign w:val="center"/>
          </w:tcPr>
          <w:p w:rsidR="00A77B64" w:rsidRPr="001E77EE" w:rsidRDefault="00A77B64" w:rsidP="00A77B64">
            <w:pPr>
              <w:jc w:val="center"/>
              <w:rPr>
                <w:sz w:val="20"/>
                <w:szCs w:val="20"/>
              </w:rPr>
            </w:pPr>
            <w:r w:rsidRPr="001E77EE">
              <w:rPr>
                <w:sz w:val="20"/>
                <w:szCs w:val="20"/>
              </w:rPr>
              <w:t>0,06</w:t>
            </w:r>
          </w:p>
        </w:tc>
        <w:tc>
          <w:tcPr>
            <w:tcW w:w="1435" w:type="dxa"/>
            <w:vAlign w:val="center"/>
          </w:tcPr>
          <w:p w:rsidR="00A77B64" w:rsidRPr="001E77EE" w:rsidRDefault="00A77B64" w:rsidP="00A77B64">
            <w:pPr>
              <w:jc w:val="center"/>
              <w:rPr>
                <w:sz w:val="20"/>
                <w:szCs w:val="20"/>
              </w:rPr>
            </w:pPr>
            <w:r w:rsidRPr="001E77EE">
              <w:rPr>
                <w:sz w:val="20"/>
                <w:szCs w:val="20"/>
              </w:rPr>
              <w:t>15,48</w:t>
            </w:r>
          </w:p>
        </w:tc>
        <w:tc>
          <w:tcPr>
            <w:tcW w:w="2042" w:type="dxa"/>
            <w:vAlign w:val="center"/>
          </w:tcPr>
          <w:p w:rsidR="00A77B64" w:rsidRPr="001E77EE" w:rsidRDefault="00A77B64" w:rsidP="00A77B64">
            <w:pPr>
              <w:jc w:val="center"/>
              <w:rPr>
                <w:sz w:val="20"/>
                <w:szCs w:val="20"/>
              </w:rPr>
            </w:pPr>
            <w:r w:rsidRPr="001E77EE">
              <w:rPr>
                <w:sz w:val="20"/>
                <w:szCs w:val="20"/>
              </w:rPr>
              <w:t>1518,94</w:t>
            </w:r>
          </w:p>
        </w:tc>
        <w:tc>
          <w:tcPr>
            <w:tcW w:w="2410" w:type="dxa"/>
            <w:vAlign w:val="center"/>
          </w:tcPr>
          <w:p w:rsidR="00A77B64" w:rsidRPr="001E77EE" w:rsidRDefault="00A77B64" w:rsidP="00A77B64">
            <w:pPr>
              <w:jc w:val="center"/>
              <w:rPr>
                <w:sz w:val="20"/>
                <w:szCs w:val="20"/>
              </w:rPr>
            </w:pPr>
            <w:r w:rsidRPr="001E77EE">
              <w:rPr>
                <w:sz w:val="20"/>
                <w:szCs w:val="20"/>
              </w:rPr>
              <w:t>106,62*</w:t>
            </w:r>
          </w:p>
        </w:tc>
        <w:tc>
          <w:tcPr>
            <w:tcW w:w="1559" w:type="dxa"/>
            <w:vAlign w:val="center"/>
          </w:tcPr>
          <w:p w:rsidR="00A77B64" w:rsidRPr="001E77EE" w:rsidRDefault="00A77B64" w:rsidP="00A77B64">
            <w:pPr>
              <w:jc w:val="center"/>
              <w:rPr>
                <w:sz w:val="20"/>
                <w:szCs w:val="20"/>
              </w:rPr>
            </w:pPr>
            <w:r w:rsidRPr="001E77EE">
              <w:rPr>
                <w:sz w:val="20"/>
                <w:szCs w:val="20"/>
              </w:rPr>
              <w:t>-</w:t>
            </w:r>
          </w:p>
        </w:tc>
      </w:tr>
      <w:tr w:rsidR="001E77EE" w:rsidRPr="001E77EE" w:rsidTr="00A77B64">
        <w:trPr>
          <w:trHeight w:val="553"/>
        </w:trPr>
        <w:tc>
          <w:tcPr>
            <w:tcW w:w="1685" w:type="dxa"/>
          </w:tcPr>
          <w:p w:rsidR="00A77B64" w:rsidRPr="001E77EE" w:rsidRDefault="00A77B64" w:rsidP="00A77B64">
            <w:pPr>
              <w:rPr>
                <w:sz w:val="20"/>
                <w:szCs w:val="20"/>
              </w:rPr>
            </w:pPr>
            <w:r w:rsidRPr="001E77EE">
              <w:rPr>
                <w:b/>
                <w:sz w:val="20"/>
                <w:szCs w:val="20"/>
                <w:shd w:val="clear" w:color="auto" w:fill="FFFFFF"/>
              </w:rPr>
              <w:t>с 01.07.2013</w:t>
            </w:r>
          </w:p>
        </w:tc>
        <w:tc>
          <w:tcPr>
            <w:tcW w:w="1435" w:type="dxa"/>
          </w:tcPr>
          <w:p w:rsidR="00A77B64" w:rsidRPr="001E77EE" w:rsidRDefault="00A77B64" w:rsidP="00A77B64">
            <w:pPr>
              <w:jc w:val="center"/>
              <w:rPr>
                <w:sz w:val="20"/>
                <w:szCs w:val="20"/>
              </w:rPr>
            </w:pPr>
          </w:p>
          <w:p w:rsidR="00A77B64" w:rsidRPr="001E77EE" w:rsidRDefault="00A77B64" w:rsidP="00A77B64">
            <w:pPr>
              <w:jc w:val="center"/>
              <w:rPr>
                <w:sz w:val="20"/>
                <w:szCs w:val="20"/>
              </w:rPr>
            </w:pPr>
            <w:r w:rsidRPr="001E77EE">
              <w:rPr>
                <w:sz w:val="20"/>
                <w:szCs w:val="20"/>
              </w:rPr>
              <w:t>0,06</w:t>
            </w:r>
          </w:p>
        </w:tc>
        <w:tc>
          <w:tcPr>
            <w:tcW w:w="1435" w:type="dxa"/>
            <w:vAlign w:val="center"/>
          </w:tcPr>
          <w:p w:rsidR="00A77B64" w:rsidRPr="001E77EE" w:rsidRDefault="00A77B64" w:rsidP="00A77B64">
            <w:pPr>
              <w:jc w:val="center"/>
              <w:rPr>
                <w:sz w:val="20"/>
                <w:szCs w:val="20"/>
              </w:rPr>
            </w:pPr>
            <w:r w:rsidRPr="001E77EE">
              <w:rPr>
                <w:sz w:val="20"/>
                <w:szCs w:val="20"/>
              </w:rPr>
              <w:t>16,64</w:t>
            </w:r>
          </w:p>
        </w:tc>
        <w:tc>
          <w:tcPr>
            <w:tcW w:w="2042" w:type="dxa"/>
            <w:vAlign w:val="center"/>
          </w:tcPr>
          <w:p w:rsidR="00A77B64" w:rsidRPr="001E77EE" w:rsidRDefault="00A77B64" w:rsidP="00A77B64">
            <w:pPr>
              <w:jc w:val="center"/>
              <w:rPr>
                <w:sz w:val="20"/>
                <w:szCs w:val="20"/>
              </w:rPr>
            </w:pPr>
            <w:r w:rsidRPr="001E77EE">
              <w:rPr>
                <w:sz w:val="20"/>
                <w:szCs w:val="20"/>
              </w:rPr>
              <w:t>1621,96</w:t>
            </w:r>
          </w:p>
        </w:tc>
        <w:tc>
          <w:tcPr>
            <w:tcW w:w="2410" w:type="dxa"/>
            <w:vAlign w:val="center"/>
          </w:tcPr>
          <w:p w:rsidR="00A77B64" w:rsidRPr="001E77EE" w:rsidRDefault="00A77B64" w:rsidP="00A77B64">
            <w:pPr>
              <w:jc w:val="center"/>
              <w:rPr>
                <w:sz w:val="20"/>
                <w:szCs w:val="20"/>
              </w:rPr>
            </w:pPr>
          </w:p>
          <w:p w:rsidR="00A77B64" w:rsidRPr="001E77EE" w:rsidRDefault="00A77B64" w:rsidP="00A77B64">
            <w:pPr>
              <w:jc w:val="center"/>
              <w:rPr>
                <w:sz w:val="20"/>
                <w:szCs w:val="20"/>
              </w:rPr>
            </w:pPr>
            <w:r w:rsidRPr="001E77EE">
              <w:rPr>
                <w:sz w:val="20"/>
                <w:szCs w:val="20"/>
              </w:rPr>
              <w:t>113,96*</w:t>
            </w:r>
          </w:p>
          <w:p w:rsidR="00A77B64" w:rsidRPr="001E77EE" w:rsidRDefault="00A77B64" w:rsidP="00A77B64">
            <w:pPr>
              <w:jc w:val="center"/>
              <w:rPr>
                <w:sz w:val="20"/>
                <w:szCs w:val="20"/>
              </w:rPr>
            </w:pPr>
          </w:p>
        </w:tc>
        <w:tc>
          <w:tcPr>
            <w:tcW w:w="1559" w:type="dxa"/>
            <w:vAlign w:val="center"/>
          </w:tcPr>
          <w:p w:rsidR="00A77B64" w:rsidRPr="001E77EE" w:rsidRDefault="00A77B64" w:rsidP="00A77B64">
            <w:pPr>
              <w:jc w:val="center"/>
              <w:rPr>
                <w:sz w:val="20"/>
                <w:szCs w:val="20"/>
              </w:rPr>
            </w:pPr>
            <w:r w:rsidRPr="001E77EE">
              <w:rPr>
                <w:sz w:val="20"/>
                <w:szCs w:val="20"/>
              </w:rPr>
              <w:t>-</w:t>
            </w:r>
          </w:p>
          <w:p w:rsidR="00A77B64" w:rsidRPr="001E77EE" w:rsidRDefault="00A77B64" w:rsidP="00A77B64">
            <w:pPr>
              <w:jc w:val="center"/>
              <w:rPr>
                <w:sz w:val="20"/>
                <w:szCs w:val="20"/>
              </w:rPr>
            </w:pPr>
          </w:p>
        </w:tc>
      </w:tr>
    </w:tbl>
    <w:p w:rsidR="00A77B64" w:rsidRPr="001E77EE" w:rsidRDefault="00A77B64" w:rsidP="00A77B64">
      <w:pPr>
        <w:ind w:firstLine="851"/>
        <w:jc w:val="right"/>
      </w:pPr>
    </w:p>
    <w:p w:rsidR="00A77B64" w:rsidRPr="001E77EE" w:rsidRDefault="00A77B64" w:rsidP="00A77B64">
      <w:pPr>
        <w:autoSpaceDE w:val="0"/>
        <w:autoSpaceDN w:val="0"/>
        <w:adjustRightInd w:val="0"/>
        <w:ind w:left="-360" w:firstLine="360"/>
        <w:jc w:val="both"/>
        <w:outlineLvl w:val="1"/>
      </w:pPr>
      <w:r w:rsidRPr="001E77EE">
        <w:t>Расчет плановой необходимой валовой выручки по ГВС в 2013 году представлен:</w:t>
      </w:r>
    </w:p>
    <w:p w:rsidR="00CC2F07" w:rsidRDefault="00CC2F07" w:rsidP="00A77B64">
      <w:pPr>
        <w:autoSpaceDE w:val="0"/>
        <w:autoSpaceDN w:val="0"/>
        <w:adjustRightInd w:val="0"/>
        <w:ind w:left="-360"/>
        <w:jc w:val="both"/>
        <w:outlineLvl w:val="1"/>
      </w:pPr>
    </w:p>
    <w:p w:rsidR="00A77B64" w:rsidRPr="001E77EE" w:rsidRDefault="00A77B64" w:rsidP="00A77B64">
      <w:pPr>
        <w:autoSpaceDE w:val="0"/>
        <w:autoSpaceDN w:val="0"/>
        <w:adjustRightInd w:val="0"/>
        <w:ind w:left="-360"/>
        <w:jc w:val="both"/>
        <w:outlineLvl w:val="1"/>
      </w:pPr>
      <w:r w:rsidRPr="001E77EE">
        <w:t>- по закрытой системе горячего водоснабжения (котельная № 1) в таблице № 5.</w:t>
      </w:r>
    </w:p>
    <w:p w:rsidR="00A77B64" w:rsidRPr="001E77EE" w:rsidRDefault="00A77B64" w:rsidP="00A77B64">
      <w:pPr>
        <w:autoSpaceDE w:val="0"/>
        <w:autoSpaceDN w:val="0"/>
        <w:adjustRightInd w:val="0"/>
        <w:ind w:left="-360"/>
        <w:jc w:val="both"/>
        <w:outlineLvl w:val="1"/>
      </w:pPr>
      <w:r w:rsidRPr="001E77EE">
        <w:t>- по открытой системе горячего водоснабжения (котельная № 2) в таблице № 6.</w:t>
      </w:r>
    </w:p>
    <w:p w:rsidR="00A77B64" w:rsidRPr="001E77EE" w:rsidRDefault="00A77B64" w:rsidP="00A77B64">
      <w:pPr>
        <w:autoSpaceDE w:val="0"/>
        <w:autoSpaceDN w:val="0"/>
        <w:adjustRightInd w:val="0"/>
        <w:jc w:val="both"/>
        <w:outlineLvl w:val="1"/>
      </w:pP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p>
    <w:p w:rsidR="00CC2F07" w:rsidRDefault="00CC2F07" w:rsidP="00A77B64">
      <w:pPr>
        <w:autoSpaceDE w:val="0"/>
        <w:autoSpaceDN w:val="0"/>
        <w:adjustRightInd w:val="0"/>
        <w:ind w:left="7080" w:firstLine="708"/>
        <w:jc w:val="both"/>
        <w:outlineLvl w:val="1"/>
      </w:pPr>
    </w:p>
    <w:p w:rsidR="00A77B64" w:rsidRPr="001E77EE" w:rsidRDefault="00A77B64" w:rsidP="00A77B64">
      <w:pPr>
        <w:autoSpaceDE w:val="0"/>
        <w:autoSpaceDN w:val="0"/>
        <w:adjustRightInd w:val="0"/>
        <w:ind w:left="7080" w:firstLine="708"/>
        <w:jc w:val="both"/>
        <w:outlineLvl w:val="1"/>
      </w:pPr>
      <w:r w:rsidRPr="001E77EE">
        <w:t xml:space="preserve"> Таблица №5</w:t>
      </w:r>
    </w:p>
    <w:p w:rsidR="00A77B64" w:rsidRPr="001E77EE" w:rsidRDefault="00A77B64" w:rsidP="00A77B64">
      <w:pPr>
        <w:autoSpaceDE w:val="0"/>
        <w:autoSpaceDN w:val="0"/>
        <w:adjustRightInd w:val="0"/>
        <w:ind w:left="-180"/>
        <w:jc w:val="center"/>
        <w:outlineLvl w:val="1"/>
      </w:pPr>
      <w:r w:rsidRPr="001E77EE">
        <w:t xml:space="preserve">Смета расходов на производство горячей воды в закрытой системе горячего водоснабжения ООО «Плотниковский ТеплоВодСнаб» </w:t>
      </w:r>
    </w:p>
    <w:p w:rsidR="00A77B64" w:rsidRDefault="00A77B64" w:rsidP="00A77B64">
      <w:pPr>
        <w:autoSpaceDE w:val="0"/>
        <w:autoSpaceDN w:val="0"/>
        <w:adjustRightInd w:val="0"/>
        <w:ind w:left="-180"/>
        <w:jc w:val="center"/>
        <w:outlineLvl w:val="1"/>
      </w:pPr>
      <w:r w:rsidRPr="001E77EE">
        <w:t>(Промышленновский район)</w:t>
      </w:r>
    </w:p>
    <w:p w:rsidR="00CC2F07" w:rsidRPr="001E77EE" w:rsidRDefault="00CC2F07" w:rsidP="00A77B64">
      <w:pPr>
        <w:autoSpaceDE w:val="0"/>
        <w:autoSpaceDN w:val="0"/>
        <w:adjustRightInd w:val="0"/>
        <w:ind w:left="-180"/>
        <w:jc w:val="center"/>
        <w:outlineLvl w:val="1"/>
      </w:pPr>
    </w:p>
    <w:tbl>
      <w:tblPr>
        <w:tblW w:w="10425" w:type="dxa"/>
        <w:tblInd w:w="-252" w:type="dxa"/>
        <w:tblLayout w:type="fixed"/>
        <w:tblLook w:val="0000" w:firstRow="0" w:lastRow="0" w:firstColumn="0" w:lastColumn="0" w:noHBand="0" w:noVBand="0"/>
      </w:tblPr>
      <w:tblGrid>
        <w:gridCol w:w="734"/>
        <w:gridCol w:w="3274"/>
        <w:gridCol w:w="1391"/>
        <w:gridCol w:w="1621"/>
        <w:gridCol w:w="1490"/>
        <w:gridCol w:w="1915"/>
      </w:tblGrid>
      <w:tr w:rsidR="001E77EE" w:rsidRPr="001E77EE" w:rsidTr="00A77B64">
        <w:trPr>
          <w:trHeight w:val="421"/>
        </w:trPr>
        <w:tc>
          <w:tcPr>
            <w:tcW w:w="734"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A77B64" w:rsidRPr="001E77EE" w:rsidRDefault="00A77B64" w:rsidP="00A77B64">
            <w:pPr>
              <w:jc w:val="center"/>
            </w:pPr>
            <w:r w:rsidRPr="001E77EE">
              <w:lastRenderedPageBreak/>
              <w:t>№ п</w:t>
            </w:r>
            <w:proofErr w:type="gramStart"/>
            <w:r w:rsidRPr="001E77EE">
              <w:t>.п</w:t>
            </w:r>
            <w:proofErr w:type="gramEnd"/>
          </w:p>
        </w:tc>
        <w:tc>
          <w:tcPr>
            <w:tcW w:w="327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77B64" w:rsidRPr="001E77EE" w:rsidRDefault="00A77B64" w:rsidP="00A77B64">
            <w:pPr>
              <w:jc w:val="center"/>
            </w:pPr>
            <w:r w:rsidRPr="001E77EE">
              <w:t>Статьи затрат</w:t>
            </w:r>
          </w:p>
        </w:tc>
        <w:tc>
          <w:tcPr>
            <w:tcW w:w="139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77B64" w:rsidRPr="001E77EE" w:rsidRDefault="00A77B64" w:rsidP="00A77B64">
            <w:pPr>
              <w:jc w:val="center"/>
            </w:pPr>
            <w:r w:rsidRPr="001E77EE">
              <w:t>Ед. изм.</w:t>
            </w:r>
          </w:p>
        </w:tc>
        <w:tc>
          <w:tcPr>
            <w:tcW w:w="5026" w:type="dxa"/>
            <w:gridSpan w:val="3"/>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center"/>
            </w:pPr>
            <w:r w:rsidRPr="001E77EE">
              <w:t>2013</w:t>
            </w:r>
          </w:p>
        </w:tc>
      </w:tr>
      <w:tr w:rsidR="001E77EE" w:rsidRPr="001E77EE" w:rsidTr="00A77B64">
        <w:trPr>
          <w:trHeight w:val="856"/>
        </w:trPr>
        <w:tc>
          <w:tcPr>
            <w:tcW w:w="734" w:type="dxa"/>
            <w:vMerge/>
            <w:tcBorders>
              <w:top w:val="single" w:sz="8" w:space="0" w:color="auto"/>
              <w:left w:val="single" w:sz="8" w:space="0" w:color="auto"/>
              <w:bottom w:val="single" w:sz="8" w:space="0" w:color="000000"/>
              <w:right w:val="single" w:sz="4" w:space="0" w:color="auto"/>
            </w:tcBorders>
            <w:vAlign w:val="center"/>
          </w:tcPr>
          <w:p w:rsidR="00A77B64" w:rsidRPr="001E77EE" w:rsidRDefault="00A77B64" w:rsidP="00A77B64"/>
        </w:tc>
        <w:tc>
          <w:tcPr>
            <w:tcW w:w="3274" w:type="dxa"/>
            <w:vMerge/>
            <w:tcBorders>
              <w:top w:val="single" w:sz="8" w:space="0" w:color="auto"/>
              <w:left w:val="single" w:sz="4" w:space="0" w:color="auto"/>
              <w:bottom w:val="single" w:sz="8" w:space="0" w:color="000000"/>
              <w:right w:val="single" w:sz="4" w:space="0" w:color="auto"/>
            </w:tcBorders>
            <w:vAlign w:val="center"/>
          </w:tcPr>
          <w:p w:rsidR="00A77B64" w:rsidRPr="001E77EE" w:rsidRDefault="00A77B64" w:rsidP="00A77B64"/>
        </w:tc>
        <w:tc>
          <w:tcPr>
            <w:tcW w:w="1391" w:type="dxa"/>
            <w:vMerge/>
            <w:tcBorders>
              <w:top w:val="single" w:sz="8" w:space="0" w:color="auto"/>
              <w:left w:val="single" w:sz="4" w:space="0" w:color="auto"/>
              <w:bottom w:val="single" w:sz="8" w:space="0" w:color="000000"/>
              <w:right w:val="single" w:sz="4" w:space="0" w:color="auto"/>
            </w:tcBorders>
            <w:vAlign w:val="center"/>
          </w:tcPr>
          <w:p w:rsidR="00A77B64" w:rsidRPr="001E77EE" w:rsidRDefault="00A77B64" w:rsidP="00A77B64"/>
        </w:tc>
        <w:tc>
          <w:tcPr>
            <w:tcW w:w="1621" w:type="dxa"/>
            <w:vMerge w:val="restart"/>
            <w:tcBorders>
              <w:top w:val="nil"/>
              <w:left w:val="single" w:sz="4" w:space="0" w:color="auto"/>
              <w:bottom w:val="single" w:sz="8" w:space="0" w:color="000000"/>
              <w:right w:val="single" w:sz="4" w:space="0" w:color="auto"/>
            </w:tcBorders>
            <w:shd w:val="clear" w:color="auto" w:fill="auto"/>
            <w:vAlign w:val="center"/>
          </w:tcPr>
          <w:p w:rsidR="00A77B64" w:rsidRPr="001E77EE" w:rsidRDefault="00A77B64" w:rsidP="00A77B64">
            <w:pPr>
              <w:jc w:val="center"/>
            </w:pPr>
            <w:r w:rsidRPr="001E77EE">
              <w:t>предложение предприятия</w:t>
            </w:r>
          </w:p>
        </w:tc>
        <w:tc>
          <w:tcPr>
            <w:tcW w:w="3405" w:type="dxa"/>
            <w:gridSpan w:val="2"/>
            <w:tcBorders>
              <w:top w:val="single" w:sz="4" w:space="0" w:color="auto"/>
              <w:left w:val="nil"/>
              <w:bottom w:val="single" w:sz="8" w:space="0" w:color="auto"/>
              <w:right w:val="single" w:sz="4" w:space="0" w:color="auto"/>
            </w:tcBorders>
            <w:shd w:val="clear" w:color="auto" w:fill="auto"/>
            <w:vAlign w:val="center"/>
          </w:tcPr>
          <w:p w:rsidR="00A77B64" w:rsidRPr="001E77EE" w:rsidRDefault="00A77B64" w:rsidP="00A77B64">
            <w:pPr>
              <w:jc w:val="center"/>
            </w:pPr>
            <w:r w:rsidRPr="001E77EE">
              <w:t xml:space="preserve"> предложения РЭК КО</w:t>
            </w:r>
          </w:p>
        </w:tc>
      </w:tr>
      <w:tr w:rsidR="001E77EE" w:rsidRPr="001E77EE" w:rsidTr="00A77B64">
        <w:trPr>
          <w:trHeight w:val="429"/>
        </w:trPr>
        <w:tc>
          <w:tcPr>
            <w:tcW w:w="734" w:type="dxa"/>
            <w:vMerge/>
            <w:tcBorders>
              <w:top w:val="single" w:sz="8" w:space="0" w:color="auto"/>
              <w:left w:val="single" w:sz="8" w:space="0" w:color="auto"/>
              <w:bottom w:val="single" w:sz="8" w:space="0" w:color="000000"/>
              <w:right w:val="single" w:sz="4" w:space="0" w:color="auto"/>
            </w:tcBorders>
            <w:vAlign w:val="center"/>
          </w:tcPr>
          <w:p w:rsidR="00A77B64" w:rsidRPr="001E77EE" w:rsidRDefault="00A77B64" w:rsidP="00A77B64"/>
        </w:tc>
        <w:tc>
          <w:tcPr>
            <w:tcW w:w="3274" w:type="dxa"/>
            <w:vMerge/>
            <w:tcBorders>
              <w:top w:val="single" w:sz="8" w:space="0" w:color="auto"/>
              <w:left w:val="single" w:sz="4" w:space="0" w:color="auto"/>
              <w:bottom w:val="single" w:sz="8" w:space="0" w:color="000000"/>
              <w:right w:val="single" w:sz="4" w:space="0" w:color="auto"/>
            </w:tcBorders>
            <w:vAlign w:val="center"/>
          </w:tcPr>
          <w:p w:rsidR="00A77B64" w:rsidRPr="001E77EE" w:rsidRDefault="00A77B64" w:rsidP="00A77B64"/>
        </w:tc>
        <w:tc>
          <w:tcPr>
            <w:tcW w:w="1391" w:type="dxa"/>
            <w:vMerge/>
            <w:tcBorders>
              <w:top w:val="single" w:sz="8" w:space="0" w:color="auto"/>
              <w:left w:val="single" w:sz="4" w:space="0" w:color="auto"/>
              <w:bottom w:val="single" w:sz="8" w:space="0" w:color="000000"/>
              <w:right w:val="single" w:sz="4" w:space="0" w:color="auto"/>
            </w:tcBorders>
            <w:vAlign w:val="center"/>
          </w:tcPr>
          <w:p w:rsidR="00A77B64" w:rsidRPr="001E77EE" w:rsidRDefault="00A77B64" w:rsidP="00A77B64"/>
        </w:tc>
        <w:tc>
          <w:tcPr>
            <w:tcW w:w="1621" w:type="dxa"/>
            <w:vMerge/>
            <w:tcBorders>
              <w:top w:val="nil"/>
              <w:left w:val="single" w:sz="4" w:space="0" w:color="auto"/>
              <w:bottom w:val="single" w:sz="8" w:space="0" w:color="000000"/>
              <w:right w:val="single" w:sz="4" w:space="0" w:color="auto"/>
            </w:tcBorders>
            <w:vAlign w:val="center"/>
          </w:tcPr>
          <w:p w:rsidR="00A77B64" w:rsidRPr="001E77EE" w:rsidRDefault="00A77B64" w:rsidP="00A77B64"/>
        </w:tc>
        <w:tc>
          <w:tcPr>
            <w:tcW w:w="1490" w:type="dxa"/>
            <w:tcBorders>
              <w:top w:val="nil"/>
              <w:left w:val="nil"/>
              <w:bottom w:val="nil"/>
              <w:right w:val="nil"/>
            </w:tcBorders>
            <w:shd w:val="clear" w:color="auto" w:fill="auto"/>
            <w:vAlign w:val="center"/>
          </w:tcPr>
          <w:p w:rsidR="00A77B64" w:rsidRPr="001E77EE" w:rsidRDefault="00A77B64" w:rsidP="00A77B64">
            <w:pPr>
              <w:jc w:val="center"/>
            </w:pPr>
            <w:r w:rsidRPr="001E77EE">
              <w:t>с 01.01.2013</w:t>
            </w:r>
          </w:p>
        </w:tc>
        <w:tc>
          <w:tcPr>
            <w:tcW w:w="1915" w:type="dxa"/>
            <w:tcBorders>
              <w:top w:val="nil"/>
              <w:left w:val="single" w:sz="4" w:space="0" w:color="auto"/>
              <w:bottom w:val="nil"/>
              <w:right w:val="single" w:sz="4" w:space="0" w:color="auto"/>
            </w:tcBorders>
            <w:shd w:val="clear" w:color="auto" w:fill="auto"/>
            <w:vAlign w:val="center"/>
          </w:tcPr>
          <w:p w:rsidR="00A77B64" w:rsidRPr="001E77EE" w:rsidRDefault="00A77B64" w:rsidP="00A77B64">
            <w:pPr>
              <w:jc w:val="center"/>
            </w:pPr>
            <w:r w:rsidRPr="001E77EE">
              <w:t>с 01.07.2013</w:t>
            </w:r>
          </w:p>
        </w:tc>
      </w:tr>
      <w:tr w:rsidR="001E77EE" w:rsidRPr="001E77EE" w:rsidTr="00A77B64">
        <w:trPr>
          <w:trHeight w:val="436"/>
        </w:trPr>
        <w:tc>
          <w:tcPr>
            <w:tcW w:w="734" w:type="dxa"/>
            <w:tcBorders>
              <w:top w:val="nil"/>
              <w:left w:val="single" w:sz="8"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1</w:t>
            </w:r>
          </w:p>
        </w:tc>
        <w:tc>
          <w:tcPr>
            <w:tcW w:w="3274"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2</w:t>
            </w:r>
          </w:p>
        </w:tc>
        <w:tc>
          <w:tcPr>
            <w:tcW w:w="1391"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3</w:t>
            </w:r>
          </w:p>
        </w:tc>
        <w:tc>
          <w:tcPr>
            <w:tcW w:w="1621"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4</w:t>
            </w:r>
          </w:p>
        </w:tc>
        <w:tc>
          <w:tcPr>
            <w:tcW w:w="1490" w:type="dxa"/>
            <w:tcBorders>
              <w:top w:val="single" w:sz="8" w:space="0" w:color="auto"/>
              <w:left w:val="nil"/>
              <w:bottom w:val="single" w:sz="4" w:space="0" w:color="auto"/>
              <w:right w:val="nil"/>
            </w:tcBorders>
            <w:shd w:val="clear" w:color="auto" w:fill="auto"/>
            <w:noWrap/>
            <w:vAlign w:val="center"/>
          </w:tcPr>
          <w:p w:rsidR="00A77B64" w:rsidRPr="001E77EE" w:rsidRDefault="00A77B64" w:rsidP="00A77B64">
            <w:pPr>
              <w:jc w:val="center"/>
            </w:pPr>
            <w:r w:rsidRPr="001E77EE">
              <w:t>5</w:t>
            </w:r>
          </w:p>
        </w:tc>
        <w:tc>
          <w:tcPr>
            <w:tcW w:w="1915" w:type="dxa"/>
            <w:tcBorders>
              <w:top w:val="single" w:sz="8"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6</w:t>
            </w:r>
          </w:p>
        </w:tc>
      </w:tr>
      <w:tr w:rsidR="001E77EE" w:rsidRPr="001E77EE" w:rsidTr="00A77B64">
        <w:trPr>
          <w:trHeight w:val="406"/>
        </w:trPr>
        <w:tc>
          <w:tcPr>
            <w:tcW w:w="734" w:type="dxa"/>
            <w:tcBorders>
              <w:top w:val="nil"/>
              <w:left w:val="single" w:sz="8"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1</w:t>
            </w:r>
          </w:p>
        </w:tc>
        <w:tc>
          <w:tcPr>
            <w:tcW w:w="3274" w:type="dxa"/>
            <w:tcBorders>
              <w:top w:val="nil"/>
              <w:left w:val="nil"/>
              <w:bottom w:val="single" w:sz="4" w:space="0" w:color="auto"/>
              <w:right w:val="single" w:sz="4" w:space="0" w:color="auto"/>
            </w:tcBorders>
            <w:shd w:val="clear" w:color="auto" w:fill="auto"/>
            <w:vAlign w:val="center"/>
          </w:tcPr>
          <w:p w:rsidR="00A77B64" w:rsidRPr="001E77EE" w:rsidRDefault="00A77B64" w:rsidP="00A77B64">
            <w:r w:rsidRPr="001E77EE">
              <w:t>Объем холодной воды</w:t>
            </w:r>
          </w:p>
        </w:tc>
        <w:tc>
          <w:tcPr>
            <w:tcW w:w="1391"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right"/>
            </w:pPr>
            <w:r w:rsidRPr="001E77EE">
              <w:rPr>
                <w:bCs/>
              </w:rPr>
              <w:t>74575,9</w:t>
            </w:r>
          </w:p>
        </w:tc>
        <w:tc>
          <w:tcPr>
            <w:tcW w:w="1490" w:type="dxa"/>
            <w:tcBorders>
              <w:top w:val="nil"/>
              <w:left w:val="nil"/>
              <w:bottom w:val="single" w:sz="4" w:space="0" w:color="auto"/>
              <w:right w:val="nil"/>
            </w:tcBorders>
            <w:shd w:val="clear" w:color="auto" w:fill="auto"/>
            <w:noWrap/>
            <w:vAlign w:val="center"/>
          </w:tcPr>
          <w:p w:rsidR="00A77B64" w:rsidRPr="001E77EE" w:rsidRDefault="00A77B64" w:rsidP="00A77B64">
            <w:pPr>
              <w:jc w:val="right"/>
            </w:pPr>
            <w:r w:rsidRPr="001E77EE">
              <w:rPr>
                <w:bCs/>
              </w:rPr>
              <w:t>74575,9</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right"/>
            </w:pPr>
            <w:r w:rsidRPr="001E77EE">
              <w:rPr>
                <w:bCs/>
              </w:rPr>
              <w:t>74575,9</w:t>
            </w:r>
          </w:p>
        </w:tc>
      </w:tr>
      <w:tr w:rsidR="001E77EE" w:rsidRPr="001E77EE" w:rsidTr="00A77B64">
        <w:trPr>
          <w:trHeight w:val="361"/>
        </w:trPr>
        <w:tc>
          <w:tcPr>
            <w:tcW w:w="734" w:type="dxa"/>
            <w:tcBorders>
              <w:top w:val="nil"/>
              <w:left w:val="single" w:sz="8" w:space="0" w:color="auto"/>
              <w:bottom w:val="nil"/>
              <w:right w:val="nil"/>
            </w:tcBorders>
            <w:shd w:val="clear" w:color="auto" w:fill="auto"/>
            <w:noWrap/>
            <w:vAlign w:val="center"/>
          </w:tcPr>
          <w:p w:rsidR="00A77B64" w:rsidRPr="001E77EE" w:rsidRDefault="00A77B64" w:rsidP="00A77B64">
            <w:pPr>
              <w:jc w:val="center"/>
            </w:pPr>
            <w:r w:rsidRPr="001E77EE">
              <w:t> </w:t>
            </w:r>
          </w:p>
        </w:tc>
        <w:tc>
          <w:tcPr>
            <w:tcW w:w="3274" w:type="dxa"/>
            <w:tcBorders>
              <w:top w:val="nil"/>
              <w:left w:val="single" w:sz="4" w:space="0" w:color="auto"/>
              <w:bottom w:val="nil"/>
              <w:right w:val="single" w:sz="4" w:space="0" w:color="auto"/>
            </w:tcBorders>
            <w:shd w:val="clear" w:color="auto" w:fill="auto"/>
            <w:vAlign w:val="center"/>
          </w:tcPr>
          <w:p w:rsidR="00A77B64" w:rsidRPr="001E77EE" w:rsidRDefault="00A77B64" w:rsidP="00A77B64">
            <w:r w:rsidRPr="001E77EE">
              <w:t>В том числе:</w:t>
            </w:r>
          </w:p>
        </w:tc>
        <w:tc>
          <w:tcPr>
            <w:tcW w:w="1391" w:type="dxa"/>
            <w:tcBorders>
              <w:top w:val="nil"/>
              <w:left w:val="nil"/>
              <w:bottom w:val="nil"/>
              <w:right w:val="single" w:sz="4" w:space="0" w:color="auto"/>
            </w:tcBorders>
            <w:shd w:val="clear" w:color="auto" w:fill="auto"/>
            <w:noWrap/>
            <w:vAlign w:val="center"/>
          </w:tcPr>
          <w:p w:rsidR="00A77B64" w:rsidRPr="001E77EE" w:rsidRDefault="00A77B64" w:rsidP="00A77B64">
            <w:pPr>
              <w:jc w:val="center"/>
            </w:pPr>
          </w:p>
        </w:tc>
        <w:tc>
          <w:tcPr>
            <w:tcW w:w="1621" w:type="dxa"/>
            <w:tcBorders>
              <w:top w:val="nil"/>
              <w:left w:val="nil"/>
              <w:bottom w:val="nil"/>
              <w:right w:val="nil"/>
            </w:tcBorders>
            <w:shd w:val="clear" w:color="auto" w:fill="auto"/>
            <w:noWrap/>
            <w:vAlign w:val="center"/>
          </w:tcPr>
          <w:p w:rsidR="00A77B64" w:rsidRPr="001E77EE" w:rsidRDefault="00A77B64" w:rsidP="00A77B64">
            <w:pPr>
              <w:jc w:val="right"/>
            </w:pPr>
          </w:p>
        </w:tc>
        <w:tc>
          <w:tcPr>
            <w:tcW w:w="1490" w:type="dxa"/>
            <w:tcBorders>
              <w:top w:val="nil"/>
              <w:left w:val="single" w:sz="4" w:space="0" w:color="auto"/>
              <w:bottom w:val="nil"/>
              <w:right w:val="nil"/>
            </w:tcBorders>
            <w:shd w:val="clear" w:color="auto" w:fill="auto"/>
            <w:noWrap/>
            <w:vAlign w:val="center"/>
          </w:tcPr>
          <w:p w:rsidR="00A77B64" w:rsidRPr="001E77EE" w:rsidRDefault="00A77B64" w:rsidP="00A77B64">
            <w:pPr>
              <w:jc w:val="right"/>
            </w:pPr>
          </w:p>
        </w:tc>
        <w:tc>
          <w:tcPr>
            <w:tcW w:w="1915" w:type="dxa"/>
            <w:tcBorders>
              <w:top w:val="single" w:sz="4" w:space="0" w:color="auto"/>
              <w:left w:val="single" w:sz="4" w:space="0" w:color="auto"/>
              <w:bottom w:val="nil"/>
              <w:right w:val="single" w:sz="4" w:space="0" w:color="auto"/>
            </w:tcBorders>
            <w:shd w:val="clear" w:color="auto" w:fill="auto"/>
            <w:noWrap/>
            <w:vAlign w:val="center"/>
          </w:tcPr>
          <w:p w:rsidR="00A77B64" w:rsidRPr="001E77EE" w:rsidRDefault="00A77B64" w:rsidP="00A77B64">
            <w:pPr>
              <w:jc w:val="right"/>
            </w:pPr>
          </w:p>
        </w:tc>
      </w:tr>
      <w:tr w:rsidR="001E77EE" w:rsidRPr="001E77EE" w:rsidTr="00A77B64">
        <w:trPr>
          <w:trHeight w:val="346"/>
        </w:trPr>
        <w:tc>
          <w:tcPr>
            <w:tcW w:w="734" w:type="dxa"/>
            <w:tcBorders>
              <w:top w:val="nil"/>
              <w:left w:val="single" w:sz="8" w:space="0" w:color="auto"/>
              <w:bottom w:val="nil"/>
              <w:right w:val="nil"/>
            </w:tcBorders>
            <w:shd w:val="clear" w:color="auto" w:fill="auto"/>
            <w:noWrap/>
            <w:vAlign w:val="center"/>
          </w:tcPr>
          <w:p w:rsidR="00A77B64" w:rsidRPr="001E77EE" w:rsidRDefault="00A77B64" w:rsidP="00A77B64">
            <w:pPr>
              <w:jc w:val="center"/>
            </w:pPr>
            <w:r w:rsidRPr="001E77EE">
              <w:t> </w:t>
            </w:r>
          </w:p>
        </w:tc>
        <w:tc>
          <w:tcPr>
            <w:tcW w:w="3274" w:type="dxa"/>
            <w:tcBorders>
              <w:top w:val="nil"/>
              <w:left w:val="single" w:sz="4" w:space="0" w:color="auto"/>
              <w:bottom w:val="nil"/>
              <w:right w:val="single" w:sz="4" w:space="0" w:color="auto"/>
            </w:tcBorders>
            <w:shd w:val="clear" w:color="auto" w:fill="auto"/>
            <w:vAlign w:val="center"/>
          </w:tcPr>
          <w:p w:rsidR="00A77B64" w:rsidRPr="001E77EE" w:rsidRDefault="00A77B64" w:rsidP="00A77B64">
            <w:pPr>
              <w:ind w:firstLineChars="100" w:firstLine="240"/>
            </w:pPr>
            <w:r w:rsidRPr="001E77EE">
              <w:t xml:space="preserve">  - бюджетные потребители</w:t>
            </w:r>
          </w:p>
        </w:tc>
        <w:tc>
          <w:tcPr>
            <w:tcW w:w="1391" w:type="dxa"/>
            <w:tcBorders>
              <w:top w:val="nil"/>
              <w:left w:val="nil"/>
              <w:bottom w:val="nil"/>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nil"/>
              <w:left w:val="nil"/>
              <w:bottom w:val="nil"/>
              <w:right w:val="single" w:sz="4" w:space="0" w:color="auto"/>
            </w:tcBorders>
            <w:shd w:val="clear" w:color="auto" w:fill="auto"/>
            <w:noWrap/>
          </w:tcPr>
          <w:p w:rsidR="00A77B64" w:rsidRPr="001E77EE" w:rsidRDefault="00A77B64" w:rsidP="00A77B64">
            <w:pPr>
              <w:spacing w:line="360" w:lineRule="auto"/>
              <w:jc w:val="right"/>
              <w:rPr>
                <w:bCs/>
              </w:rPr>
            </w:pPr>
            <w:r w:rsidRPr="001E77EE">
              <w:rPr>
                <w:bCs/>
              </w:rPr>
              <w:t>1046,00</w:t>
            </w:r>
          </w:p>
        </w:tc>
        <w:tc>
          <w:tcPr>
            <w:tcW w:w="1490" w:type="dxa"/>
            <w:tcBorders>
              <w:top w:val="nil"/>
              <w:left w:val="nil"/>
              <w:bottom w:val="nil"/>
              <w:right w:val="nil"/>
            </w:tcBorders>
            <w:shd w:val="clear" w:color="auto" w:fill="auto"/>
            <w:noWrap/>
          </w:tcPr>
          <w:p w:rsidR="00A77B64" w:rsidRPr="001E77EE" w:rsidRDefault="00A77B64" w:rsidP="00A77B64">
            <w:pPr>
              <w:spacing w:line="360" w:lineRule="auto"/>
              <w:jc w:val="right"/>
              <w:rPr>
                <w:bCs/>
              </w:rPr>
            </w:pPr>
            <w:r w:rsidRPr="001E77EE">
              <w:rPr>
                <w:bCs/>
              </w:rPr>
              <w:t>1406,00</w:t>
            </w:r>
          </w:p>
        </w:tc>
        <w:tc>
          <w:tcPr>
            <w:tcW w:w="1915" w:type="dxa"/>
            <w:tcBorders>
              <w:top w:val="nil"/>
              <w:left w:val="single" w:sz="4" w:space="0" w:color="auto"/>
              <w:bottom w:val="nil"/>
              <w:right w:val="single" w:sz="4" w:space="0" w:color="auto"/>
            </w:tcBorders>
            <w:shd w:val="clear" w:color="auto" w:fill="auto"/>
            <w:noWrap/>
          </w:tcPr>
          <w:p w:rsidR="00A77B64" w:rsidRPr="001E77EE" w:rsidRDefault="00A77B64" w:rsidP="00A77B64">
            <w:pPr>
              <w:spacing w:line="360" w:lineRule="auto"/>
              <w:jc w:val="right"/>
              <w:rPr>
                <w:bCs/>
              </w:rPr>
            </w:pPr>
            <w:r w:rsidRPr="001E77EE">
              <w:rPr>
                <w:bCs/>
              </w:rPr>
              <w:t>1406,00</w:t>
            </w:r>
          </w:p>
        </w:tc>
      </w:tr>
      <w:tr w:rsidR="001E77EE" w:rsidRPr="001E77EE" w:rsidTr="00A77B64">
        <w:trPr>
          <w:trHeight w:val="346"/>
        </w:trPr>
        <w:tc>
          <w:tcPr>
            <w:tcW w:w="734" w:type="dxa"/>
            <w:tcBorders>
              <w:top w:val="nil"/>
              <w:left w:val="single" w:sz="8" w:space="0" w:color="auto"/>
              <w:bottom w:val="nil"/>
              <w:right w:val="nil"/>
            </w:tcBorders>
            <w:shd w:val="clear" w:color="auto" w:fill="auto"/>
            <w:noWrap/>
            <w:vAlign w:val="center"/>
          </w:tcPr>
          <w:p w:rsidR="00A77B64" w:rsidRPr="001E77EE" w:rsidRDefault="00A77B64" w:rsidP="00A77B64">
            <w:pPr>
              <w:jc w:val="center"/>
            </w:pPr>
            <w:r w:rsidRPr="001E77EE">
              <w:t> </w:t>
            </w:r>
          </w:p>
        </w:tc>
        <w:tc>
          <w:tcPr>
            <w:tcW w:w="3274" w:type="dxa"/>
            <w:tcBorders>
              <w:top w:val="nil"/>
              <w:left w:val="single" w:sz="4" w:space="0" w:color="auto"/>
              <w:bottom w:val="nil"/>
              <w:right w:val="single" w:sz="4" w:space="0" w:color="auto"/>
            </w:tcBorders>
            <w:shd w:val="clear" w:color="auto" w:fill="auto"/>
            <w:vAlign w:val="center"/>
          </w:tcPr>
          <w:p w:rsidR="00A77B64" w:rsidRPr="001E77EE" w:rsidRDefault="00A77B64" w:rsidP="00A77B64">
            <w:pPr>
              <w:ind w:firstLineChars="100" w:firstLine="240"/>
            </w:pPr>
            <w:r w:rsidRPr="001E77EE">
              <w:t xml:space="preserve">  - жилищные организации</w:t>
            </w:r>
          </w:p>
        </w:tc>
        <w:tc>
          <w:tcPr>
            <w:tcW w:w="1391" w:type="dxa"/>
            <w:tcBorders>
              <w:top w:val="nil"/>
              <w:left w:val="nil"/>
              <w:bottom w:val="nil"/>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nil"/>
              <w:left w:val="nil"/>
              <w:bottom w:val="nil"/>
              <w:right w:val="single" w:sz="4" w:space="0" w:color="auto"/>
            </w:tcBorders>
            <w:shd w:val="clear" w:color="auto" w:fill="auto"/>
            <w:noWrap/>
            <w:vAlign w:val="center"/>
          </w:tcPr>
          <w:p w:rsidR="00A77B64" w:rsidRPr="001E77EE" w:rsidRDefault="00A77B64" w:rsidP="00A77B64">
            <w:pPr>
              <w:spacing w:line="360" w:lineRule="auto"/>
              <w:jc w:val="right"/>
              <w:rPr>
                <w:bCs/>
              </w:rPr>
            </w:pPr>
            <w:r w:rsidRPr="001E77EE">
              <w:rPr>
                <w:bCs/>
              </w:rPr>
              <w:t>69792,1</w:t>
            </w:r>
          </w:p>
        </w:tc>
        <w:tc>
          <w:tcPr>
            <w:tcW w:w="1490" w:type="dxa"/>
            <w:tcBorders>
              <w:top w:val="nil"/>
              <w:left w:val="nil"/>
              <w:bottom w:val="nil"/>
              <w:right w:val="nil"/>
            </w:tcBorders>
            <w:shd w:val="clear" w:color="auto" w:fill="auto"/>
            <w:noWrap/>
            <w:vAlign w:val="center"/>
          </w:tcPr>
          <w:p w:rsidR="00A77B64" w:rsidRPr="001E77EE" w:rsidRDefault="00A77B64" w:rsidP="00A77B64">
            <w:pPr>
              <w:spacing w:line="360" w:lineRule="auto"/>
              <w:jc w:val="right"/>
              <w:rPr>
                <w:bCs/>
              </w:rPr>
            </w:pPr>
            <w:r w:rsidRPr="001E77EE">
              <w:rPr>
                <w:bCs/>
              </w:rPr>
              <w:t>69792,1</w:t>
            </w:r>
          </w:p>
        </w:tc>
        <w:tc>
          <w:tcPr>
            <w:tcW w:w="1915" w:type="dxa"/>
            <w:tcBorders>
              <w:top w:val="nil"/>
              <w:left w:val="single" w:sz="4" w:space="0" w:color="auto"/>
              <w:bottom w:val="nil"/>
              <w:right w:val="single" w:sz="4" w:space="0" w:color="auto"/>
            </w:tcBorders>
            <w:shd w:val="clear" w:color="auto" w:fill="auto"/>
            <w:noWrap/>
            <w:vAlign w:val="center"/>
          </w:tcPr>
          <w:p w:rsidR="00A77B64" w:rsidRPr="001E77EE" w:rsidRDefault="00A77B64" w:rsidP="00A77B64">
            <w:pPr>
              <w:spacing w:line="360" w:lineRule="auto"/>
              <w:jc w:val="right"/>
              <w:rPr>
                <w:bCs/>
              </w:rPr>
            </w:pPr>
            <w:r w:rsidRPr="001E77EE">
              <w:rPr>
                <w:bCs/>
              </w:rPr>
              <w:t>69792,1</w:t>
            </w:r>
          </w:p>
        </w:tc>
      </w:tr>
      <w:tr w:rsidR="001E77EE" w:rsidRPr="001E77EE" w:rsidTr="00A77B64">
        <w:trPr>
          <w:trHeight w:val="300"/>
        </w:trPr>
        <w:tc>
          <w:tcPr>
            <w:tcW w:w="734" w:type="dxa"/>
            <w:tcBorders>
              <w:top w:val="nil"/>
              <w:left w:val="single" w:sz="8" w:space="0" w:color="auto"/>
              <w:bottom w:val="nil"/>
              <w:right w:val="nil"/>
            </w:tcBorders>
            <w:shd w:val="clear" w:color="auto" w:fill="auto"/>
            <w:noWrap/>
            <w:vAlign w:val="center"/>
          </w:tcPr>
          <w:p w:rsidR="00A77B64" w:rsidRPr="001E77EE" w:rsidRDefault="00A77B64" w:rsidP="00A77B64">
            <w:pPr>
              <w:jc w:val="center"/>
            </w:pPr>
            <w:r w:rsidRPr="001E77EE">
              <w:t> </w:t>
            </w:r>
          </w:p>
        </w:tc>
        <w:tc>
          <w:tcPr>
            <w:tcW w:w="3274" w:type="dxa"/>
            <w:tcBorders>
              <w:top w:val="nil"/>
              <w:left w:val="single" w:sz="4" w:space="0" w:color="auto"/>
              <w:bottom w:val="nil"/>
              <w:right w:val="single" w:sz="4" w:space="0" w:color="auto"/>
            </w:tcBorders>
            <w:shd w:val="clear" w:color="auto" w:fill="auto"/>
            <w:noWrap/>
            <w:vAlign w:val="center"/>
          </w:tcPr>
          <w:p w:rsidR="00A77B64" w:rsidRPr="001E77EE" w:rsidRDefault="00A77B64" w:rsidP="00A77B64">
            <w:pPr>
              <w:ind w:firstLineChars="100" w:firstLine="240"/>
            </w:pPr>
            <w:r w:rsidRPr="001E77EE">
              <w:t xml:space="preserve">  - иные потребители</w:t>
            </w:r>
          </w:p>
        </w:tc>
        <w:tc>
          <w:tcPr>
            <w:tcW w:w="1391" w:type="dxa"/>
            <w:tcBorders>
              <w:top w:val="nil"/>
              <w:left w:val="nil"/>
              <w:bottom w:val="nil"/>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nil"/>
              <w:left w:val="nil"/>
              <w:bottom w:val="nil"/>
              <w:right w:val="single" w:sz="4" w:space="0" w:color="auto"/>
            </w:tcBorders>
            <w:shd w:val="clear" w:color="auto" w:fill="auto"/>
            <w:noWrap/>
            <w:vAlign w:val="center"/>
          </w:tcPr>
          <w:p w:rsidR="00A77B64" w:rsidRPr="001E77EE" w:rsidRDefault="00A77B64" w:rsidP="00A77B64">
            <w:pPr>
              <w:jc w:val="right"/>
            </w:pPr>
            <w:r w:rsidRPr="001E77EE">
              <w:rPr>
                <w:bCs/>
              </w:rPr>
              <w:t>3377,8</w:t>
            </w:r>
          </w:p>
        </w:tc>
        <w:tc>
          <w:tcPr>
            <w:tcW w:w="1490" w:type="dxa"/>
            <w:tcBorders>
              <w:top w:val="nil"/>
              <w:left w:val="nil"/>
              <w:bottom w:val="nil"/>
              <w:right w:val="nil"/>
            </w:tcBorders>
            <w:shd w:val="clear" w:color="auto" w:fill="auto"/>
            <w:noWrap/>
            <w:vAlign w:val="center"/>
          </w:tcPr>
          <w:p w:rsidR="00A77B64" w:rsidRPr="001E77EE" w:rsidRDefault="00A77B64" w:rsidP="00A77B64">
            <w:pPr>
              <w:jc w:val="right"/>
            </w:pPr>
            <w:r w:rsidRPr="001E77EE">
              <w:rPr>
                <w:bCs/>
              </w:rPr>
              <w:t>3377,8</w:t>
            </w:r>
          </w:p>
        </w:tc>
        <w:tc>
          <w:tcPr>
            <w:tcW w:w="1915" w:type="dxa"/>
            <w:tcBorders>
              <w:top w:val="nil"/>
              <w:left w:val="single" w:sz="4" w:space="0" w:color="auto"/>
              <w:bottom w:val="nil"/>
              <w:right w:val="single" w:sz="4" w:space="0" w:color="auto"/>
            </w:tcBorders>
            <w:shd w:val="clear" w:color="auto" w:fill="auto"/>
            <w:noWrap/>
            <w:vAlign w:val="center"/>
          </w:tcPr>
          <w:p w:rsidR="00A77B64" w:rsidRPr="001E77EE" w:rsidRDefault="00A77B64" w:rsidP="00A77B64">
            <w:pPr>
              <w:jc w:val="right"/>
            </w:pPr>
            <w:r w:rsidRPr="001E77EE">
              <w:rPr>
                <w:bCs/>
              </w:rPr>
              <w:t>3377,8</w:t>
            </w:r>
          </w:p>
        </w:tc>
      </w:tr>
      <w:tr w:rsidR="001E77EE" w:rsidRPr="001E77EE" w:rsidTr="00A77B64">
        <w:trPr>
          <w:trHeight w:val="300"/>
        </w:trPr>
        <w:tc>
          <w:tcPr>
            <w:tcW w:w="734" w:type="dxa"/>
            <w:tcBorders>
              <w:top w:val="nil"/>
              <w:left w:val="single" w:sz="8" w:space="0" w:color="auto"/>
              <w:bottom w:val="single" w:sz="4" w:space="0" w:color="auto"/>
              <w:right w:val="nil"/>
            </w:tcBorders>
            <w:shd w:val="clear" w:color="auto" w:fill="auto"/>
            <w:noWrap/>
            <w:vAlign w:val="center"/>
          </w:tcPr>
          <w:p w:rsidR="00A77B64" w:rsidRPr="001E77EE" w:rsidRDefault="00A77B64" w:rsidP="00A77B64">
            <w:pPr>
              <w:jc w:val="center"/>
            </w:pPr>
            <w:r w:rsidRPr="001E77EE">
              <w:t> </w:t>
            </w:r>
          </w:p>
        </w:tc>
        <w:tc>
          <w:tcPr>
            <w:tcW w:w="3274" w:type="dxa"/>
            <w:tcBorders>
              <w:top w:val="nil"/>
              <w:left w:val="single" w:sz="4" w:space="0" w:color="auto"/>
              <w:bottom w:val="single" w:sz="4" w:space="0" w:color="auto"/>
              <w:right w:val="single" w:sz="4" w:space="0" w:color="auto"/>
            </w:tcBorders>
            <w:shd w:val="clear" w:color="auto" w:fill="auto"/>
            <w:vAlign w:val="center"/>
          </w:tcPr>
          <w:p w:rsidR="00A77B64" w:rsidRPr="001E77EE" w:rsidRDefault="00A77B64" w:rsidP="00A77B64">
            <w:r w:rsidRPr="001E77EE">
              <w:t>производственные нужды</w:t>
            </w:r>
          </w:p>
        </w:tc>
        <w:tc>
          <w:tcPr>
            <w:tcW w:w="1391"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nil"/>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0,00</w:t>
            </w:r>
          </w:p>
        </w:tc>
        <w:tc>
          <w:tcPr>
            <w:tcW w:w="1490" w:type="dxa"/>
            <w:tcBorders>
              <w:top w:val="nil"/>
              <w:left w:val="nil"/>
              <w:bottom w:val="single" w:sz="4" w:space="0" w:color="auto"/>
              <w:right w:val="nil"/>
            </w:tcBorders>
            <w:shd w:val="clear" w:color="auto" w:fill="auto"/>
            <w:noWrap/>
            <w:vAlign w:val="center"/>
          </w:tcPr>
          <w:p w:rsidR="00A77B64" w:rsidRPr="001E77EE" w:rsidRDefault="00A77B64" w:rsidP="00A77B64">
            <w:pPr>
              <w:jc w:val="right"/>
              <w:rPr>
                <w:b/>
              </w:rPr>
            </w:pPr>
            <w:r w:rsidRPr="001E77EE">
              <w:rPr>
                <w:b/>
              </w:rPr>
              <w:t>0,00</w:t>
            </w:r>
          </w:p>
        </w:tc>
        <w:tc>
          <w:tcPr>
            <w:tcW w:w="1915" w:type="dxa"/>
            <w:tcBorders>
              <w:top w:val="nil"/>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0,00</w:t>
            </w:r>
          </w:p>
        </w:tc>
      </w:tr>
      <w:tr w:rsidR="001E77EE" w:rsidRPr="001E77EE" w:rsidTr="00A77B64">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2</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Потери в сетях (учтены в расчете стоимости тепловой энергии)</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0,00</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0,00</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0,00</w:t>
            </w:r>
          </w:p>
        </w:tc>
      </w:tr>
      <w:tr w:rsidR="001E77EE" w:rsidRPr="001E77EE" w:rsidTr="00A77B64">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3</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стоимость холодной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Руб./м3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16,64</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15,48</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16,64</w:t>
            </w:r>
          </w:p>
        </w:tc>
      </w:tr>
      <w:tr w:rsidR="001E77EE" w:rsidRPr="001E77EE" w:rsidTr="00A77B64">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4</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стоимость реагентов</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Тыс.руб.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0,00</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130,61</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139,62</w:t>
            </w:r>
          </w:p>
        </w:tc>
      </w:tr>
      <w:tr w:rsidR="001E77EE" w:rsidRPr="001E77EE" w:rsidTr="00A77B64">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5.</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Стоимость теплоносителя (стр.3+стр.4)</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Руб./м3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16,64</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17,23</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18,51</w:t>
            </w:r>
          </w:p>
        </w:tc>
      </w:tr>
      <w:tr w:rsidR="001E77EE" w:rsidRPr="001E77EE" w:rsidTr="00A77B64">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6</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Стоимость 1 Гкал</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r w:rsidRPr="001E77EE">
              <w:t>Руб./Гкал</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1790,22</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1518,94</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1621,96</w:t>
            </w:r>
          </w:p>
        </w:tc>
      </w:tr>
      <w:tr w:rsidR="001E77EE" w:rsidRPr="001E77EE" w:rsidTr="00A77B64">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7</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Коэффициент нагрева 1м3 холодной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Cs/>
              </w:rPr>
              <w:t>0,06</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Cs/>
              </w:rPr>
              <w:t>0,06</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Cs/>
              </w:rPr>
              <w:t>0,06</w:t>
            </w:r>
          </w:p>
        </w:tc>
      </w:tr>
      <w:tr w:rsidR="001E77EE" w:rsidRPr="001E77EE" w:rsidTr="00A77B64">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8</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 xml:space="preserve">Стоимость </w:t>
            </w:r>
            <w:smartTag w:uri="urn:schemas-microsoft-com:office:smarttags" w:element="metricconverter">
              <w:smartTagPr>
                <w:attr w:name="ProductID" w:val="1 м3"/>
              </w:smartTagPr>
              <w:r w:rsidRPr="001E77EE">
                <w:t>1 м3</w:t>
              </w:r>
            </w:smartTag>
            <w:r w:rsidRPr="001E77EE">
              <w:t xml:space="preserve"> горячей воды (НДС не облагается)</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rPr>
                <w:bCs/>
              </w:rPr>
              <w:t>0,06345</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124,05</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97,71</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105,04</w:t>
            </w:r>
          </w:p>
        </w:tc>
      </w:tr>
      <w:tr w:rsidR="001E77EE" w:rsidRPr="001E77EE" w:rsidTr="00A77B64">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9</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Необходимая валовая выручка производства горячей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Тыс.руб.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9251,14</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7286,81</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7833,45</w:t>
            </w:r>
          </w:p>
        </w:tc>
      </w:tr>
    </w:tbl>
    <w:p w:rsidR="00A77B64" w:rsidRPr="001E77EE" w:rsidRDefault="00A77B64" w:rsidP="00A77B64"/>
    <w:p w:rsidR="00A77B64" w:rsidRPr="001E77EE" w:rsidRDefault="00A77B64" w:rsidP="00A77B64">
      <w:pPr>
        <w:autoSpaceDE w:val="0"/>
        <w:autoSpaceDN w:val="0"/>
        <w:adjustRightInd w:val="0"/>
        <w:ind w:left="7080" w:firstLine="708"/>
        <w:jc w:val="both"/>
        <w:outlineLvl w:val="1"/>
      </w:pPr>
      <w:r w:rsidRPr="001E77EE">
        <w:t>Таблица №6</w:t>
      </w:r>
    </w:p>
    <w:p w:rsidR="00A77B64" w:rsidRPr="001E77EE" w:rsidRDefault="00A77B64" w:rsidP="00A77B64">
      <w:pPr>
        <w:autoSpaceDE w:val="0"/>
        <w:autoSpaceDN w:val="0"/>
        <w:adjustRightInd w:val="0"/>
        <w:ind w:left="-180"/>
        <w:jc w:val="center"/>
        <w:outlineLvl w:val="1"/>
      </w:pPr>
      <w:r w:rsidRPr="001E77EE">
        <w:t xml:space="preserve">Смета расходов на производство горячей воды в открытой системе горячего водоснабжения ООО «Плотниковский ТеплоВодСнаб» </w:t>
      </w:r>
    </w:p>
    <w:p w:rsidR="00A77B64" w:rsidRPr="001E77EE" w:rsidRDefault="00A77B64" w:rsidP="00A77B64">
      <w:pPr>
        <w:autoSpaceDE w:val="0"/>
        <w:autoSpaceDN w:val="0"/>
        <w:adjustRightInd w:val="0"/>
        <w:ind w:left="-180"/>
        <w:jc w:val="center"/>
        <w:outlineLvl w:val="1"/>
      </w:pPr>
      <w:r w:rsidRPr="001E77EE">
        <w:t>(Промышленновский район)</w:t>
      </w:r>
    </w:p>
    <w:p w:rsidR="00A77B64" w:rsidRPr="001E77EE" w:rsidRDefault="00A77B64" w:rsidP="00A77B64">
      <w:pPr>
        <w:autoSpaceDE w:val="0"/>
        <w:autoSpaceDN w:val="0"/>
        <w:adjustRightInd w:val="0"/>
        <w:spacing w:line="360" w:lineRule="auto"/>
        <w:jc w:val="center"/>
        <w:outlineLvl w:val="1"/>
      </w:pPr>
    </w:p>
    <w:tbl>
      <w:tblPr>
        <w:tblW w:w="10425" w:type="dxa"/>
        <w:tblInd w:w="-252" w:type="dxa"/>
        <w:tblLayout w:type="fixed"/>
        <w:tblLook w:val="0000" w:firstRow="0" w:lastRow="0" w:firstColumn="0" w:lastColumn="0" w:noHBand="0" w:noVBand="0"/>
      </w:tblPr>
      <w:tblGrid>
        <w:gridCol w:w="734"/>
        <w:gridCol w:w="3274"/>
        <w:gridCol w:w="1391"/>
        <w:gridCol w:w="1621"/>
        <w:gridCol w:w="1490"/>
        <w:gridCol w:w="1915"/>
      </w:tblGrid>
      <w:tr w:rsidR="001E77EE" w:rsidRPr="001E77EE" w:rsidTr="00442A6D">
        <w:trPr>
          <w:trHeight w:val="421"/>
        </w:trPr>
        <w:tc>
          <w:tcPr>
            <w:tcW w:w="734"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A77B64" w:rsidRPr="001E77EE" w:rsidRDefault="00A77B64" w:rsidP="00A77B64">
            <w:pPr>
              <w:jc w:val="center"/>
            </w:pPr>
            <w:r w:rsidRPr="001E77EE">
              <w:t>№ п.п</w:t>
            </w:r>
          </w:p>
        </w:tc>
        <w:tc>
          <w:tcPr>
            <w:tcW w:w="3274"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77B64" w:rsidRPr="001E77EE" w:rsidRDefault="00A77B64" w:rsidP="00A77B64">
            <w:pPr>
              <w:jc w:val="center"/>
            </w:pPr>
            <w:r w:rsidRPr="001E77EE">
              <w:t>Статьи затрат</w:t>
            </w:r>
          </w:p>
        </w:tc>
        <w:tc>
          <w:tcPr>
            <w:tcW w:w="139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A77B64" w:rsidRPr="001E77EE" w:rsidRDefault="00A77B64" w:rsidP="00A77B64">
            <w:pPr>
              <w:jc w:val="center"/>
            </w:pPr>
            <w:r w:rsidRPr="001E77EE">
              <w:t>Ед. изм.</w:t>
            </w:r>
          </w:p>
        </w:tc>
        <w:tc>
          <w:tcPr>
            <w:tcW w:w="5026" w:type="dxa"/>
            <w:gridSpan w:val="3"/>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center"/>
            </w:pPr>
            <w:r w:rsidRPr="001E77EE">
              <w:t>2013</w:t>
            </w:r>
          </w:p>
        </w:tc>
      </w:tr>
      <w:tr w:rsidR="001E77EE" w:rsidRPr="001E77EE" w:rsidTr="00442A6D">
        <w:trPr>
          <w:trHeight w:val="856"/>
        </w:trPr>
        <w:tc>
          <w:tcPr>
            <w:tcW w:w="734" w:type="dxa"/>
            <w:vMerge/>
            <w:tcBorders>
              <w:top w:val="single" w:sz="8" w:space="0" w:color="auto"/>
              <w:left w:val="single" w:sz="8" w:space="0" w:color="auto"/>
              <w:bottom w:val="single" w:sz="8" w:space="0" w:color="000000"/>
              <w:right w:val="single" w:sz="4" w:space="0" w:color="auto"/>
            </w:tcBorders>
            <w:vAlign w:val="center"/>
          </w:tcPr>
          <w:p w:rsidR="00A77B64" w:rsidRPr="001E77EE" w:rsidRDefault="00A77B64" w:rsidP="00A77B64"/>
        </w:tc>
        <w:tc>
          <w:tcPr>
            <w:tcW w:w="3274" w:type="dxa"/>
            <w:vMerge/>
            <w:tcBorders>
              <w:top w:val="single" w:sz="8" w:space="0" w:color="auto"/>
              <w:left w:val="single" w:sz="4" w:space="0" w:color="auto"/>
              <w:bottom w:val="single" w:sz="8" w:space="0" w:color="000000"/>
              <w:right w:val="single" w:sz="4" w:space="0" w:color="auto"/>
            </w:tcBorders>
            <w:vAlign w:val="center"/>
          </w:tcPr>
          <w:p w:rsidR="00A77B64" w:rsidRPr="001E77EE" w:rsidRDefault="00A77B64" w:rsidP="00A77B64"/>
        </w:tc>
        <w:tc>
          <w:tcPr>
            <w:tcW w:w="1391" w:type="dxa"/>
            <w:vMerge/>
            <w:tcBorders>
              <w:top w:val="single" w:sz="8" w:space="0" w:color="auto"/>
              <w:left w:val="single" w:sz="4" w:space="0" w:color="auto"/>
              <w:bottom w:val="single" w:sz="8" w:space="0" w:color="000000"/>
              <w:right w:val="single" w:sz="4" w:space="0" w:color="auto"/>
            </w:tcBorders>
            <w:vAlign w:val="center"/>
          </w:tcPr>
          <w:p w:rsidR="00A77B64" w:rsidRPr="001E77EE" w:rsidRDefault="00A77B64" w:rsidP="00A77B64"/>
        </w:tc>
        <w:tc>
          <w:tcPr>
            <w:tcW w:w="1621" w:type="dxa"/>
            <w:vMerge w:val="restart"/>
            <w:tcBorders>
              <w:top w:val="nil"/>
              <w:left w:val="single" w:sz="4" w:space="0" w:color="auto"/>
              <w:bottom w:val="single" w:sz="8" w:space="0" w:color="000000"/>
              <w:right w:val="single" w:sz="4" w:space="0" w:color="auto"/>
            </w:tcBorders>
            <w:shd w:val="clear" w:color="auto" w:fill="auto"/>
            <w:vAlign w:val="center"/>
          </w:tcPr>
          <w:p w:rsidR="00A77B64" w:rsidRPr="001E77EE" w:rsidRDefault="00A77B64" w:rsidP="00A77B64">
            <w:pPr>
              <w:jc w:val="center"/>
            </w:pPr>
            <w:r w:rsidRPr="001E77EE">
              <w:t>предложение предприятия</w:t>
            </w:r>
          </w:p>
        </w:tc>
        <w:tc>
          <w:tcPr>
            <w:tcW w:w="3405" w:type="dxa"/>
            <w:gridSpan w:val="2"/>
            <w:tcBorders>
              <w:top w:val="single" w:sz="4" w:space="0" w:color="auto"/>
              <w:left w:val="nil"/>
              <w:bottom w:val="single" w:sz="8" w:space="0" w:color="auto"/>
              <w:right w:val="single" w:sz="4" w:space="0" w:color="auto"/>
            </w:tcBorders>
            <w:shd w:val="clear" w:color="auto" w:fill="auto"/>
            <w:vAlign w:val="center"/>
          </w:tcPr>
          <w:p w:rsidR="00A77B64" w:rsidRPr="001E77EE" w:rsidRDefault="00A77B64" w:rsidP="00A77B64">
            <w:pPr>
              <w:jc w:val="center"/>
            </w:pPr>
            <w:r w:rsidRPr="001E77EE">
              <w:t xml:space="preserve"> предложения РЭК КО</w:t>
            </w:r>
          </w:p>
        </w:tc>
      </w:tr>
      <w:tr w:rsidR="001E77EE" w:rsidRPr="001E77EE" w:rsidTr="00442A6D">
        <w:trPr>
          <w:trHeight w:val="736"/>
        </w:trPr>
        <w:tc>
          <w:tcPr>
            <w:tcW w:w="734" w:type="dxa"/>
            <w:vMerge/>
            <w:tcBorders>
              <w:top w:val="single" w:sz="8" w:space="0" w:color="auto"/>
              <w:left w:val="single" w:sz="8" w:space="0" w:color="auto"/>
              <w:bottom w:val="single" w:sz="8" w:space="0" w:color="000000"/>
              <w:right w:val="single" w:sz="4" w:space="0" w:color="auto"/>
            </w:tcBorders>
            <w:vAlign w:val="center"/>
          </w:tcPr>
          <w:p w:rsidR="00A77B64" w:rsidRPr="001E77EE" w:rsidRDefault="00A77B64" w:rsidP="00A77B64"/>
        </w:tc>
        <w:tc>
          <w:tcPr>
            <w:tcW w:w="3274" w:type="dxa"/>
            <w:vMerge/>
            <w:tcBorders>
              <w:top w:val="single" w:sz="8" w:space="0" w:color="auto"/>
              <w:left w:val="single" w:sz="4" w:space="0" w:color="auto"/>
              <w:bottom w:val="single" w:sz="8" w:space="0" w:color="000000"/>
              <w:right w:val="single" w:sz="4" w:space="0" w:color="auto"/>
            </w:tcBorders>
            <w:vAlign w:val="center"/>
          </w:tcPr>
          <w:p w:rsidR="00A77B64" w:rsidRPr="001E77EE" w:rsidRDefault="00A77B64" w:rsidP="00A77B64"/>
        </w:tc>
        <w:tc>
          <w:tcPr>
            <w:tcW w:w="1391" w:type="dxa"/>
            <w:vMerge/>
            <w:tcBorders>
              <w:top w:val="single" w:sz="8" w:space="0" w:color="auto"/>
              <w:left w:val="single" w:sz="4" w:space="0" w:color="auto"/>
              <w:bottom w:val="single" w:sz="8" w:space="0" w:color="000000"/>
              <w:right w:val="single" w:sz="4" w:space="0" w:color="auto"/>
            </w:tcBorders>
            <w:vAlign w:val="center"/>
          </w:tcPr>
          <w:p w:rsidR="00A77B64" w:rsidRPr="001E77EE" w:rsidRDefault="00A77B64" w:rsidP="00A77B64"/>
        </w:tc>
        <w:tc>
          <w:tcPr>
            <w:tcW w:w="1621" w:type="dxa"/>
            <w:vMerge/>
            <w:tcBorders>
              <w:top w:val="nil"/>
              <w:left w:val="single" w:sz="4" w:space="0" w:color="auto"/>
              <w:bottom w:val="single" w:sz="8" w:space="0" w:color="000000"/>
              <w:right w:val="single" w:sz="4" w:space="0" w:color="auto"/>
            </w:tcBorders>
            <w:vAlign w:val="center"/>
          </w:tcPr>
          <w:p w:rsidR="00A77B64" w:rsidRPr="001E77EE" w:rsidRDefault="00A77B64" w:rsidP="00A77B64"/>
        </w:tc>
        <w:tc>
          <w:tcPr>
            <w:tcW w:w="1490" w:type="dxa"/>
            <w:tcBorders>
              <w:top w:val="nil"/>
              <w:left w:val="nil"/>
              <w:bottom w:val="nil"/>
              <w:right w:val="nil"/>
            </w:tcBorders>
            <w:shd w:val="clear" w:color="auto" w:fill="auto"/>
            <w:vAlign w:val="center"/>
          </w:tcPr>
          <w:p w:rsidR="00A77B64" w:rsidRPr="001E77EE" w:rsidRDefault="00A77B64" w:rsidP="00A77B64">
            <w:pPr>
              <w:jc w:val="center"/>
            </w:pPr>
            <w:r w:rsidRPr="001E77EE">
              <w:t>с 01.01.2013</w:t>
            </w:r>
          </w:p>
        </w:tc>
        <w:tc>
          <w:tcPr>
            <w:tcW w:w="1915" w:type="dxa"/>
            <w:tcBorders>
              <w:top w:val="nil"/>
              <w:left w:val="single" w:sz="4" w:space="0" w:color="auto"/>
              <w:bottom w:val="nil"/>
              <w:right w:val="single" w:sz="4" w:space="0" w:color="auto"/>
            </w:tcBorders>
            <w:shd w:val="clear" w:color="auto" w:fill="auto"/>
            <w:vAlign w:val="center"/>
          </w:tcPr>
          <w:p w:rsidR="00A77B64" w:rsidRPr="001E77EE" w:rsidRDefault="00A77B64" w:rsidP="00A77B64">
            <w:pPr>
              <w:jc w:val="center"/>
            </w:pPr>
            <w:r w:rsidRPr="001E77EE">
              <w:t>с 01.07.2013</w:t>
            </w:r>
          </w:p>
        </w:tc>
      </w:tr>
      <w:tr w:rsidR="001E77EE" w:rsidRPr="001E77EE" w:rsidTr="00442A6D">
        <w:trPr>
          <w:trHeight w:val="436"/>
        </w:trPr>
        <w:tc>
          <w:tcPr>
            <w:tcW w:w="734" w:type="dxa"/>
            <w:tcBorders>
              <w:top w:val="nil"/>
              <w:left w:val="single" w:sz="8"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1</w:t>
            </w:r>
          </w:p>
        </w:tc>
        <w:tc>
          <w:tcPr>
            <w:tcW w:w="3274"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2</w:t>
            </w:r>
          </w:p>
        </w:tc>
        <w:tc>
          <w:tcPr>
            <w:tcW w:w="1391"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3</w:t>
            </w:r>
          </w:p>
        </w:tc>
        <w:tc>
          <w:tcPr>
            <w:tcW w:w="1621"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4</w:t>
            </w:r>
          </w:p>
        </w:tc>
        <w:tc>
          <w:tcPr>
            <w:tcW w:w="1490" w:type="dxa"/>
            <w:tcBorders>
              <w:top w:val="single" w:sz="8" w:space="0" w:color="auto"/>
              <w:left w:val="nil"/>
              <w:bottom w:val="single" w:sz="4" w:space="0" w:color="auto"/>
              <w:right w:val="nil"/>
            </w:tcBorders>
            <w:shd w:val="clear" w:color="auto" w:fill="auto"/>
            <w:noWrap/>
            <w:vAlign w:val="center"/>
          </w:tcPr>
          <w:p w:rsidR="00A77B64" w:rsidRPr="001E77EE" w:rsidRDefault="00A77B64" w:rsidP="00A77B64">
            <w:pPr>
              <w:jc w:val="center"/>
            </w:pPr>
            <w:r w:rsidRPr="001E77EE">
              <w:t>5</w:t>
            </w:r>
          </w:p>
        </w:tc>
        <w:tc>
          <w:tcPr>
            <w:tcW w:w="1915" w:type="dxa"/>
            <w:tcBorders>
              <w:top w:val="single" w:sz="8"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6</w:t>
            </w:r>
          </w:p>
        </w:tc>
      </w:tr>
      <w:tr w:rsidR="001E77EE" w:rsidRPr="001E77EE" w:rsidTr="00442A6D">
        <w:trPr>
          <w:trHeight w:val="406"/>
        </w:trPr>
        <w:tc>
          <w:tcPr>
            <w:tcW w:w="734" w:type="dxa"/>
            <w:tcBorders>
              <w:top w:val="nil"/>
              <w:left w:val="single" w:sz="8"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1</w:t>
            </w:r>
          </w:p>
        </w:tc>
        <w:tc>
          <w:tcPr>
            <w:tcW w:w="3274" w:type="dxa"/>
            <w:tcBorders>
              <w:top w:val="nil"/>
              <w:left w:val="nil"/>
              <w:bottom w:val="single" w:sz="4" w:space="0" w:color="auto"/>
              <w:right w:val="single" w:sz="4" w:space="0" w:color="auto"/>
            </w:tcBorders>
            <w:shd w:val="clear" w:color="auto" w:fill="auto"/>
            <w:vAlign w:val="center"/>
          </w:tcPr>
          <w:p w:rsidR="00A77B64" w:rsidRPr="001E77EE" w:rsidRDefault="00A77B64" w:rsidP="00A77B64">
            <w:r w:rsidRPr="001E77EE">
              <w:t>Объем холодной воды</w:t>
            </w:r>
          </w:p>
        </w:tc>
        <w:tc>
          <w:tcPr>
            <w:tcW w:w="1391"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right"/>
            </w:pPr>
            <w:r w:rsidRPr="001E77EE">
              <w:rPr>
                <w:bCs/>
              </w:rPr>
              <w:t>2911,2</w:t>
            </w:r>
          </w:p>
        </w:tc>
        <w:tc>
          <w:tcPr>
            <w:tcW w:w="1490" w:type="dxa"/>
            <w:tcBorders>
              <w:top w:val="nil"/>
              <w:left w:val="nil"/>
              <w:bottom w:val="single" w:sz="4" w:space="0" w:color="auto"/>
              <w:right w:val="nil"/>
            </w:tcBorders>
            <w:shd w:val="clear" w:color="auto" w:fill="auto"/>
            <w:noWrap/>
            <w:vAlign w:val="center"/>
          </w:tcPr>
          <w:p w:rsidR="00A77B64" w:rsidRPr="001E77EE" w:rsidRDefault="00A77B64" w:rsidP="00A77B64">
            <w:pPr>
              <w:jc w:val="right"/>
            </w:pPr>
            <w:r w:rsidRPr="001E77EE">
              <w:rPr>
                <w:bCs/>
              </w:rPr>
              <w:t>2911,2</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right"/>
            </w:pPr>
            <w:r w:rsidRPr="001E77EE">
              <w:rPr>
                <w:bCs/>
              </w:rPr>
              <w:t>2911,2</w:t>
            </w:r>
          </w:p>
        </w:tc>
      </w:tr>
      <w:tr w:rsidR="001E77EE" w:rsidRPr="001E77EE" w:rsidTr="00442A6D">
        <w:trPr>
          <w:trHeight w:val="361"/>
        </w:trPr>
        <w:tc>
          <w:tcPr>
            <w:tcW w:w="734" w:type="dxa"/>
            <w:tcBorders>
              <w:top w:val="nil"/>
              <w:left w:val="single" w:sz="8" w:space="0" w:color="auto"/>
              <w:bottom w:val="nil"/>
              <w:right w:val="nil"/>
            </w:tcBorders>
            <w:shd w:val="clear" w:color="auto" w:fill="auto"/>
            <w:noWrap/>
            <w:vAlign w:val="center"/>
          </w:tcPr>
          <w:p w:rsidR="00A77B64" w:rsidRPr="001E77EE" w:rsidRDefault="00A77B64" w:rsidP="00A77B64">
            <w:pPr>
              <w:jc w:val="center"/>
            </w:pPr>
            <w:r w:rsidRPr="001E77EE">
              <w:t> </w:t>
            </w:r>
          </w:p>
        </w:tc>
        <w:tc>
          <w:tcPr>
            <w:tcW w:w="3274" w:type="dxa"/>
            <w:tcBorders>
              <w:top w:val="nil"/>
              <w:left w:val="single" w:sz="4" w:space="0" w:color="auto"/>
              <w:bottom w:val="nil"/>
              <w:right w:val="single" w:sz="4" w:space="0" w:color="auto"/>
            </w:tcBorders>
            <w:shd w:val="clear" w:color="auto" w:fill="auto"/>
            <w:vAlign w:val="center"/>
          </w:tcPr>
          <w:p w:rsidR="00A77B64" w:rsidRPr="001E77EE" w:rsidRDefault="00A77B64" w:rsidP="00A77B64">
            <w:r w:rsidRPr="001E77EE">
              <w:t>В том числе:</w:t>
            </w:r>
          </w:p>
        </w:tc>
        <w:tc>
          <w:tcPr>
            <w:tcW w:w="1391" w:type="dxa"/>
            <w:tcBorders>
              <w:top w:val="nil"/>
              <w:left w:val="nil"/>
              <w:bottom w:val="nil"/>
              <w:right w:val="single" w:sz="4" w:space="0" w:color="auto"/>
            </w:tcBorders>
            <w:shd w:val="clear" w:color="auto" w:fill="auto"/>
            <w:noWrap/>
            <w:vAlign w:val="center"/>
          </w:tcPr>
          <w:p w:rsidR="00A77B64" w:rsidRPr="001E77EE" w:rsidRDefault="00A77B64" w:rsidP="00A77B64">
            <w:pPr>
              <w:jc w:val="center"/>
            </w:pPr>
          </w:p>
        </w:tc>
        <w:tc>
          <w:tcPr>
            <w:tcW w:w="1621" w:type="dxa"/>
            <w:tcBorders>
              <w:top w:val="nil"/>
              <w:left w:val="nil"/>
              <w:bottom w:val="nil"/>
              <w:right w:val="nil"/>
            </w:tcBorders>
            <w:shd w:val="clear" w:color="auto" w:fill="auto"/>
            <w:noWrap/>
            <w:vAlign w:val="center"/>
          </w:tcPr>
          <w:p w:rsidR="00A77B64" w:rsidRPr="001E77EE" w:rsidRDefault="00A77B64" w:rsidP="00A77B64">
            <w:pPr>
              <w:jc w:val="right"/>
            </w:pPr>
          </w:p>
        </w:tc>
        <w:tc>
          <w:tcPr>
            <w:tcW w:w="1490" w:type="dxa"/>
            <w:tcBorders>
              <w:top w:val="nil"/>
              <w:left w:val="single" w:sz="4" w:space="0" w:color="auto"/>
              <w:bottom w:val="nil"/>
              <w:right w:val="nil"/>
            </w:tcBorders>
            <w:shd w:val="clear" w:color="auto" w:fill="auto"/>
            <w:noWrap/>
            <w:vAlign w:val="center"/>
          </w:tcPr>
          <w:p w:rsidR="00A77B64" w:rsidRPr="001E77EE" w:rsidRDefault="00A77B64" w:rsidP="00A77B64">
            <w:pPr>
              <w:jc w:val="right"/>
            </w:pPr>
          </w:p>
        </w:tc>
        <w:tc>
          <w:tcPr>
            <w:tcW w:w="1915" w:type="dxa"/>
            <w:tcBorders>
              <w:top w:val="single" w:sz="4" w:space="0" w:color="auto"/>
              <w:left w:val="single" w:sz="4" w:space="0" w:color="auto"/>
              <w:bottom w:val="nil"/>
              <w:right w:val="single" w:sz="4" w:space="0" w:color="auto"/>
            </w:tcBorders>
            <w:shd w:val="clear" w:color="auto" w:fill="auto"/>
            <w:noWrap/>
            <w:vAlign w:val="center"/>
          </w:tcPr>
          <w:p w:rsidR="00A77B64" w:rsidRPr="001E77EE" w:rsidRDefault="00A77B64" w:rsidP="00A77B64">
            <w:pPr>
              <w:jc w:val="right"/>
            </w:pPr>
          </w:p>
        </w:tc>
      </w:tr>
      <w:tr w:rsidR="001E77EE" w:rsidRPr="001E77EE" w:rsidTr="00442A6D">
        <w:trPr>
          <w:trHeight w:val="346"/>
        </w:trPr>
        <w:tc>
          <w:tcPr>
            <w:tcW w:w="734" w:type="dxa"/>
            <w:tcBorders>
              <w:top w:val="nil"/>
              <w:left w:val="single" w:sz="8" w:space="0" w:color="auto"/>
              <w:bottom w:val="nil"/>
              <w:right w:val="nil"/>
            </w:tcBorders>
            <w:shd w:val="clear" w:color="auto" w:fill="auto"/>
            <w:noWrap/>
            <w:vAlign w:val="center"/>
          </w:tcPr>
          <w:p w:rsidR="00A77B64" w:rsidRPr="001E77EE" w:rsidRDefault="00A77B64" w:rsidP="00A77B64">
            <w:pPr>
              <w:jc w:val="center"/>
            </w:pPr>
            <w:r w:rsidRPr="001E77EE">
              <w:lastRenderedPageBreak/>
              <w:t> </w:t>
            </w:r>
          </w:p>
        </w:tc>
        <w:tc>
          <w:tcPr>
            <w:tcW w:w="3274" w:type="dxa"/>
            <w:tcBorders>
              <w:top w:val="nil"/>
              <w:left w:val="single" w:sz="4" w:space="0" w:color="auto"/>
              <w:bottom w:val="nil"/>
              <w:right w:val="single" w:sz="4" w:space="0" w:color="auto"/>
            </w:tcBorders>
            <w:shd w:val="clear" w:color="auto" w:fill="auto"/>
            <w:vAlign w:val="center"/>
          </w:tcPr>
          <w:p w:rsidR="00A77B64" w:rsidRPr="001E77EE" w:rsidRDefault="00A77B64" w:rsidP="00A77B64">
            <w:pPr>
              <w:ind w:firstLineChars="100" w:firstLine="240"/>
            </w:pPr>
            <w:r w:rsidRPr="001E77EE">
              <w:t xml:space="preserve">  - бюджетные потребители</w:t>
            </w:r>
          </w:p>
        </w:tc>
        <w:tc>
          <w:tcPr>
            <w:tcW w:w="1391" w:type="dxa"/>
            <w:tcBorders>
              <w:top w:val="nil"/>
              <w:left w:val="nil"/>
              <w:bottom w:val="nil"/>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nil"/>
              <w:left w:val="nil"/>
              <w:bottom w:val="nil"/>
              <w:right w:val="single" w:sz="4" w:space="0" w:color="auto"/>
            </w:tcBorders>
            <w:shd w:val="clear" w:color="auto" w:fill="auto"/>
            <w:noWrap/>
          </w:tcPr>
          <w:p w:rsidR="00A77B64" w:rsidRPr="001E77EE" w:rsidRDefault="00A77B64" w:rsidP="00A77B64">
            <w:pPr>
              <w:spacing w:line="360" w:lineRule="auto"/>
              <w:jc w:val="center"/>
              <w:rPr>
                <w:bCs/>
              </w:rPr>
            </w:pPr>
            <w:r w:rsidRPr="001E77EE">
              <w:rPr>
                <w:bCs/>
              </w:rPr>
              <w:t>760,00</w:t>
            </w:r>
          </w:p>
        </w:tc>
        <w:tc>
          <w:tcPr>
            <w:tcW w:w="1490" w:type="dxa"/>
            <w:tcBorders>
              <w:top w:val="nil"/>
              <w:left w:val="nil"/>
              <w:bottom w:val="nil"/>
              <w:right w:val="nil"/>
            </w:tcBorders>
            <w:shd w:val="clear" w:color="auto" w:fill="auto"/>
            <w:noWrap/>
          </w:tcPr>
          <w:p w:rsidR="00A77B64" w:rsidRPr="001E77EE" w:rsidRDefault="00A77B64" w:rsidP="00A77B64">
            <w:pPr>
              <w:jc w:val="center"/>
            </w:pPr>
            <w:r w:rsidRPr="001E77EE">
              <w:rPr>
                <w:bCs/>
              </w:rPr>
              <w:t>760,00</w:t>
            </w:r>
          </w:p>
        </w:tc>
        <w:tc>
          <w:tcPr>
            <w:tcW w:w="1915" w:type="dxa"/>
            <w:tcBorders>
              <w:top w:val="nil"/>
              <w:left w:val="single" w:sz="4" w:space="0" w:color="auto"/>
              <w:bottom w:val="nil"/>
              <w:right w:val="single" w:sz="4" w:space="0" w:color="auto"/>
            </w:tcBorders>
            <w:shd w:val="clear" w:color="auto" w:fill="auto"/>
            <w:noWrap/>
          </w:tcPr>
          <w:p w:rsidR="00A77B64" w:rsidRPr="001E77EE" w:rsidRDefault="00A77B64" w:rsidP="00A77B64">
            <w:pPr>
              <w:jc w:val="center"/>
            </w:pPr>
            <w:r w:rsidRPr="001E77EE">
              <w:rPr>
                <w:bCs/>
              </w:rPr>
              <w:t>760,00</w:t>
            </w:r>
          </w:p>
        </w:tc>
      </w:tr>
      <w:tr w:rsidR="001E77EE" w:rsidRPr="001E77EE" w:rsidTr="00442A6D">
        <w:trPr>
          <w:trHeight w:val="346"/>
        </w:trPr>
        <w:tc>
          <w:tcPr>
            <w:tcW w:w="734" w:type="dxa"/>
            <w:tcBorders>
              <w:top w:val="nil"/>
              <w:left w:val="single" w:sz="8" w:space="0" w:color="auto"/>
              <w:bottom w:val="nil"/>
              <w:right w:val="nil"/>
            </w:tcBorders>
            <w:shd w:val="clear" w:color="auto" w:fill="auto"/>
            <w:noWrap/>
            <w:vAlign w:val="center"/>
          </w:tcPr>
          <w:p w:rsidR="00A77B64" w:rsidRPr="001E77EE" w:rsidRDefault="00A77B64" w:rsidP="00A77B64">
            <w:pPr>
              <w:jc w:val="center"/>
            </w:pPr>
            <w:r w:rsidRPr="001E77EE">
              <w:t> </w:t>
            </w:r>
          </w:p>
        </w:tc>
        <w:tc>
          <w:tcPr>
            <w:tcW w:w="3274" w:type="dxa"/>
            <w:tcBorders>
              <w:top w:val="nil"/>
              <w:left w:val="single" w:sz="4" w:space="0" w:color="auto"/>
              <w:bottom w:val="nil"/>
              <w:right w:val="single" w:sz="4" w:space="0" w:color="auto"/>
            </w:tcBorders>
            <w:shd w:val="clear" w:color="auto" w:fill="auto"/>
            <w:vAlign w:val="center"/>
          </w:tcPr>
          <w:p w:rsidR="00A77B64" w:rsidRPr="001E77EE" w:rsidRDefault="00A77B64" w:rsidP="00A77B64">
            <w:pPr>
              <w:ind w:firstLineChars="100" w:firstLine="240"/>
            </w:pPr>
            <w:r w:rsidRPr="001E77EE">
              <w:t xml:space="preserve">  - жилищные организации</w:t>
            </w:r>
          </w:p>
        </w:tc>
        <w:tc>
          <w:tcPr>
            <w:tcW w:w="1391" w:type="dxa"/>
            <w:tcBorders>
              <w:top w:val="nil"/>
              <w:left w:val="nil"/>
              <w:bottom w:val="nil"/>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nil"/>
              <w:left w:val="nil"/>
              <w:bottom w:val="nil"/>
              <w:right w:val="single" w:sz="4" w:space="0" w:color="auto"/>
            </w:tcBorders>
            <w:shd w:val="clear" w:color="auto" w:fill="auto"/>
            <w:noWrap/>
            <w:vAlign w:val="center"/>
          </w:tcPr>
          <w:p w:rsidR="00A77B64" w:rsidRPr="001E77EE" w:rsidRDefault="00A77B64" w:rsidP="00A77B64">
            <w:pPr>
              <w:spacing w:line="360" w:lineRule="auto"/>
              <w:jc w:val="center"/>
              <w:rPr>
                <w:bCs/>
              </w:rPr>
            </w:pPr>
            <w:r w:rsidRPr="001E77EE">
              <w:rPr>
                <w:bCs/>
              </w:rPr>
              <w:t>2151,2</w:t>
            </w:r>
          </w:p>
        </w:tc>
        <w:tc>
          <w:tcPr>
            <w:tcW w:w="1490" w:type="dxa"/>
            <w:tcBorders>
              <w:top w:val="nil"/>
              <w:left w:val="nil"/>
              <w:bottom w:val="nil"/>
              <w:right w:val="nil"/>
            </w:tcBorders>
            <w:shd w:val="clear" w:color="auto" w:fill="auto"/>
            <w:noWrap/>
          </w:tcPr>
          <w:p w:rsidR="00A77B64" w:rsidRPr="001E77EE" w:rsidRDefault="00A77B64" w:rsidP="00A77B64">
            <w:pPr>
              <w:jc w:val="center"/>
            </w:pPr>
            <w:r w:rsidRPr="001E77EE">
              <w:rPr>
                <w:bCs/>
              </w:rPr>
              <w:t>2151,2</w:t>
            </w:r>
          </w:p>
        </w:tc>
        <w:tc>
          <w:tcPr>
            <w:tcW w:w="1915" w:type="dxa"/>
            <w:tcBorders>
              <w:top w:val="nil"/>
              <w:left w:val="single" w:sz="4" w:space="0" w:color="auto"/>
              <w:bottom w:val="nil"/>
              <w:right w:val="single" w:sz="4" w:space="0" w:color="auto"/>
            </w:tcBorders>
            <w:shd w:val="clear" w:color="auto" w:fill="auto"/>
            <w:noWrap/>
          </w:tcPr>
          <w:p w:rsidR="00A77B64" w:rsidRPr="001E77EE" w:rsidRDefault="00A77B64" w:rsidP="00A77B64">
            <w:pPr>
              <w:jc w:val="center"/>
            </w:pPr>
            <w:r w:rsidRPr="001E77EE">
              <w:rPr>
                <w:bCs/>
              </w:rPr>
              <w:t>2151,2</w:t>
            </w:r>
          </w:p>
        </w:tc>
      </w:tr>
      <w:tr w:rsidR="001E77EE" w:rsidRPr="001E77EE" w:rsidTr="00442A6D">
        <w:trPr>
          <w:trHeight w:val="300"/>
        </w:trPr>
        <w:tc>
          <w:tcPr>
            <w:tcW w:w="734" w:type="dxa"/>
            <w:tcBorders>
              <w:top w:val="nil"/>
              <w:left w:val="single" w:sz="8" w:space="0" w:color="auto"/>
              <w:bottom w:val="nil"/>
              <w:right w:val="nil"/>
            </w:tcBorders>
            <w:shd w:val="clear" w:color="auto" w:fill="auto"/>
            <w:noWrap/>
            <w:vAlign w:val="center"/>
          </w:tcPr>
          <w:p w:rsidR="00A77B64" w:rsidRPr="001E77EE" w:rsidRDefault="00A77B64" w:rsidP="00A77B64">
            <w:pPr>
              <w:jc w:val="center"/>
            </w:pPr>
            <w:r w:rsidRPr="001E77EE">
              <w:t> </w:t>
            </w:r>
          </w:p>
        </w:tc>
        <w:tc>
          <w:tcPr>
            <w:tcW w:w="3274" w:type="dxa"/>
            <w:tcBorders>
              <w:top w:val="nil"/>
              <w:left w:val="single" w:sz="4" w:space="0" w:color="auto"/>
              <w:bottom w:val="nil"/>
              <w:right w:val="single" w:sz="4" w:space="0" w:color="auto"/>
            </w:tcBorders>
            <w:shd w:val="clear" w:color="auto" w:fill="auto"/>
            <w:noWrap/>
            <w:vAlign w:val="center"/>
          </w:tcPr>
          <w:p w:rsidR="00A77B64" w:rsidRPr="001E77EE" w:rsidRDefault="00A77B64" w:rsidP="00A77B64">
            <w:pPr>
              <w:ind w:firstLineChars="100" w:firstLine="240"/>
            </w:pPr>
            <w:r w:rsidRPr="001E77EE">
              <w:t xml:space="preserve">  - иные потребители</w:t>
            </w:r>
          </w:p>
        </w:tc>
        <w:tc>
          <w:tcPr>
            <w:tcW w:w="1391" w:type="dxa"/>
            <w:tcBorders>
              <w:top w:val="nil"/>
              <w:left w:val="nil"/>
              <w:bottom w:val="nil"/>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nil"/>
              <w:left w:val="nil"/>
              <w:bottom w:val="nil"/>
              <w:right w:val="single" w:sz="4" w:space="0" w:color="auto"/>
            </w:tcBorders>
            <w:shd w:val="clear" w:color="auto" w:fill="auto"/>
            <w:noWrap/>
            <w:vAlign w:val="center"/>
          </w:tcPr>
          <w:p w:rsidR="00A77B64" w:rsidRPr="001E77EE" w:rsidRDefault="00A77B64" w:rsidP="00A77B64">
            <w:pPr>
              <w:jc w:val="center"/>
            </w:pPr>
            <w:r w:rsidRPr="001E77EE">
              <w:rPr>
                <w:bCs/>
              </w:rPr>
              <w:t>3377,8</w:t>
            </w:r>
          </w:p>
        </w:tc>
        <w:tc>
          <w:tcPr>
            <w:tcW w:w="1490" w:type="dxa"/>
            <w:tcBorders>
              <w:top w:val="nil"/>
              <w:left w:val="nil"/>
              <w:bottom w:val="nil"/>
              <w:right w:val="nil"/>
            </w:tcBorders>
            <w:shd w:val="clear" w:color="auto" w:fill="auto"/>
            <w:noWrap/>
            <w:vAlign w:val="center"/>
          </w:tcPr>
          <w:p w:rsidR="00A77B64" w:rsidRPr="001E77EE" w:rsidRDefault="00A77B64" w:rsidP="00A77B64">
            <w:pPr>
              <w:jc w:val="center"/>
            </w:pPr>
            <w:r w:rsidRPr="001E77EE">
              <w:rPr>
                <w:bCs/>
              </w:rPr>
              <w:t>3377,8</w:t>
            </w:r>
          </w:p>
        </w:tc>
        <w:tc>
          <w:tcPr>
            <w:tcW w:w="1915" w:type="dxa"/>
            <w:tcBorders>
              <w:top w:val="nil"/>
              <w:left w:val="single" w:sz="4" w:space="0" w:color="auto"/>
              <w:bottom w:val="nil"/>
              <w:right w:val="single" w:sz="4" w:space="0" w:color="auto"/>
            </w:tcBorders>
            <w:shd w:val="clear" w:color="auto" w:fill="auto"/>
            <w:noWrap/>
            <w:vAlign w:val="center"/>
          </w:tcPr>
          <w:p w:rsidR="00A77B64" w:rsidRPr="001E77EE" w:rsidRDefault="00A77B64" w:rsidP="00A77B64">
            <w:pPr>
              <w:jc w:val="center"/>
            </w:pPr>
            <w:r w:rsidRPr="001E77EE">
              <w:rPr>
                <w:bCs/>
              </w:rPr>
              <w:t>3377,8</w:t>
            </w:r>
          </w:p>
        </w:tc>
      </w:tr>
      <w:tr w:rsidR="001E77EE" w:rsidRPr="001E77EE" w:rsidTr="00442A6D">
        <w:trPr>
          <w:trHeight w:val="300"/>
        </w:trPr>
        <w:tc>
          <w:tcPr>
            <w:tcW w:w="734" w:type="dxa"/>
            <w:tcBorders>
              <w:top w:val="nil"/>
              <w:left w:val="single" w:sz="8" w:space="0" w:color="auto"/>
              <w:bottom w:val="single" w:sz="4" w:space="0" w:color="auto"/>
              <w:right w:val="nil"/>
            </w:tcBorders>
            <w:shd w:val="clear" w:color="auto" w:fill="auto"/>
            <w:noWrap/>
            <w:vAlign w:val="center"/>
          </w:tcPr>
          <w:p w:rsidR="00A77B64" w:rsidRPr="001E77EE" w:rsidRDefault="00A77B64" w:rsidP="00A77B64">
            <w:pPr>
              <w:jc w:val="center"/>
            </w:pPr>
            <w:r w:rsidRPr="001E77EE">
              <w:t> </w:t>
            </w:r>
          </w:p>
        </w:tc>
        <w:tc>
          <w:tcPr>
            <w:tcW w:w="3274" w:type="dxa"/>
            <w:tcBorders>
              <w:top w:val="nil"/>
              <w:left w:val="single" w:sz="4" w:space="0" w:color="auto"/>
              <w:bottom w:val="single" w:sz="4" w:space="0" w:color="auto"/>
              <w:right w:val="single" w:sz="4" w:space="0" w:color="auto"/>
            </w:tcBorders>
            <w:shd w:val="clear" w:color="auto" w:fill="auto"/>
            <w:vAlign w:val="center"/>
          </w:tcPr>
          <w:p w:rsidR="00A77B64" w:rsidRPr="001E77EE" w:rsidRDefault="00A77B64" w:rsidP="00A77B64">
            <w:r w:rsidRPr="001E77EE">
              <w:t>производственные нужды</w:t>
            </w:r>
          </w:p>
        </w:tc>
        <w:tc>
          <w:tcPr>
            <w:tcW w:w="1391" w:type="dxa"/>
            <w:tcBorders>
              <w:top w:val="nil"/>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nil"/>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rPr>
                <w:b/>
              </w:rPr>
            </w:pPr>
            <w:r w:rsidRPr="001E77EE">
              <w:rPr>
                <w:b/>
              </w:rPr>
              <w:t>0,00</w:t>
            </w:r>
          </w:p>
        </w:tc>
        <w:tc>
          <w:tcPr>
            <w:tcW w:w="1490" w:type="dxa"/>
            <w:tcBorders>
              <w:top w:val="nil"/>
              <w:left w:val="nil"/>
              <w:bottom w:val="single" w:sz="4" w:space="0" w:color="auto"/>
              <w:right w:val="nil"/>
            </w:tcBorders>
            <w:shd w:val="clear" w:color="auto" w:fill="auto"/>
            <w:noWrap/>
            <w:vAlign w:val="center"/>
          </w:tcPr>
          <w:p w:rsidR="00A77B64" w:rsidRPr="001E77EE" w:rsidRDefault="00A77B64" w:rsidP="00A77B64">
            <w:pPr>
              <w:jc w:val="center"/>
              <w:rPr>
                <w:b/>
              </w:rPr>
            </w:pPr>
            <w:r w:rsidRPr="001E77EE">
              <w:rPr>
                <w:b/>
              </w:rPr>
              <w:t>0,00</w:t>
            </w:r>
          </w:p>
        </w:tc>
        <w:tc>
          <w:tcPr>
            <w:tcW w:w="1915" w:type="dxa"/>
            <w:tcBorders>
              <w:top w:val="nil"/>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rPr>
                <w:b/>
              </w:rPr>
            </w:pPr>
            <w:r w:rsidRPr="001E77EE">
              <w:rPr>
                <w:b/>
              </w:rPr>
              <w:t>0,00</w:t>
            </w:r>
          </w:p>
        </w:tc>
      </w:tr>
      <w:tr w:rsidR="001E77EE" w:rsidRPr="001E77EE" w:rsidTr="00442A6D">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2</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Потери в сетях (учтены в расчете стоимости тепловой энергии)</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0,00</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0,00</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0,00</w:t>
            </w:r>
          </w:p>
        </w:tc>
      </w:tr>
      <w:tr w:rsidR="001E77EE" w:rsidRPr="001E77EE" w:rsidTr="00442A6D">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3</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стоимость холодной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Руб./м3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16,64</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15,48</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16,64</w:t>
            </w:r>
          </w:p>
        </w:tc>
      </w:tr>
      <w:tr w:rsidR="001E77EE" w:rsidRPr="001E77EE" w:rsidTr="00442A6D">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4</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стоимость реагентов</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Тыс.руб.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0,00</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0,00</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0,00</w:t>
            </w:r>
          </w:p>
        </w:tc>
      </w:tr>
      <w:tr w:rsidR="001E77EE" w:rsidRPr="001E77EE" w:rsidTr="00442A6D">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5.</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Стоимость теплоносителя (стр.3+стр.4)</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Руб./м3</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16,64</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15,48</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16,64</w:t>
            </w:r>
          </w:p>
        </w:tc>
      </w:tr>
      <w:tr w:rsidR="001E77EE" w:rsidRPr="001E77EE" w:rsidTr="00442A6D">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6</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Стоимость 1 Гкал</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r w:rsidRPr="001E77EE">
              <w:t>Руб./Гкал</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1790,22</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1518,94</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1621,96</w:t>
            </w:r>
          </w:p>
        </w:tc>
      </w:tr>
      <w:tr w:rsidR="001E77EE" w:rsidRPr="001E77EE" w:rsidTr="00442A6D">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7</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Коэффициент нагрева 1м3 холодной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Cs/>
              </w:rPr>
              <w:t>0,06</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Cs/>
              </w:rPr>
              <w:t>0,06</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Cs/>
              </w:rPr>
              <w:t>0,06</w:t>
            </w:r>
          </w:p>
        </w:tc>
      </w:tr>
      <w:tr w:rsidR="001E77EE" w:rsidRPr="001E77EE" w:rsidTr="00442A6D">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8</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 xml:space="preserve">Стоимость </w:t>
            </w:r>
            <w:smartTag w:uri="urn:schemas-microsoft-com:office:smarttags" w:element="metricconverter">
              <w:smartTagPr>
                <w:attr w:name="ProductID" w:val="1 м3"/>
              </w:smartTagPr>
              <w:r w:rsidRPr="001E77EE">
                <w:t>1 м3</w:t>
              </w:r>
            </w:smartTag>
            <w:r w:rsidRPr="001E77EE">
              <w:t xml:space="preserve"> горячей воды (НДС не облагается)</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rPr>
                <w:bCs/>
              </w:rPr>
              <w:t>0,06345</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124,05</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106,62</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113,96</w:t>
            </w:r>
          </w:p>
        </w:tc>
      </w:tr>
      <w:tr w:rsidR="001E77EE" w:rsidRPr="001E77EE" w:rsidTr="00442A6D">
        <w:trPr>
          <w:trHeight w:val="315"/>
        </w:trPr>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9</w:t>
            </w:r>
          </w:p>
        </w:tc>
        <w:tc>
          <w:tcPr>
            <w:tcW w:w="3274"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r w:rsidRPr="001E77EE">
              <w:t>Необходимая валовая выручка производства горячей воды</w:t>
            </w:r>
          </w:p>
        </w:tc>
        <w:tc>
          <w:tcPr>
            <w:tcW w:w="139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center"/>
            </w:pPr>
            <w:r w:rsidRPr="001E77EE">
              <w:t>Тыс.руб.</w:t>
            </w:r>
          </w:p>
        </w:tc>
        <w:tc>
          <w:tcPr>
            <w:tcW w:w="1621" w:type="dxa"/>
            <w:tcBorders>
              <w:top w:val="single" w:sz="4" w:space="0" w:color="auto"/>
              <w:left w:val="nil"/>
              <w:bottom w:val="single" w:sz="4" w:space="0" w:color="auto"/>
              <w:right w:val="single" w:sz="4" w:space="0" w:color="auto"/>
            </w:tcBorders>
            <w:shd w:val="clear" w:color="auto" w:fill="auto"/>
            <w:noWrap/>
            <w:vAlign w:val="center"/>
          </w:tcPr>
          <w:p w:rsidR="00A77B64" w:rsidRPr="001E77EE" w:rsidRDefault="00A77B64" w:rsidP="00A77B64">
            <w:pPr>
              <w:jc w:val="right"/>
              <w:rPr>
                <w:b/>
              </w:rPr>
            </w:pPr>
            <w:r w:rsidRPr="001E77EE">
              <w:rPr>
                <w:b/>
              </w:rPr>
              <w:t>361,134</w:t>
            </w:r>
          </w:p>
        </w:tc>
        <w:tc>
          <w:tcPr>
            <w:tcW w:w="1490"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310,39</w:t>
            </w:r>
          </w:p>
        </w:tc>
        <w:tc>
          <w:tcPr>
            <w:tcW w:w="1915" w:type="dxa"/>
            <w:tcBorders>
              <w:top w:val="single" w:sz="4" w:space="0" w:color="auto"/>
              <w:left w:val="nil"/>
              <w:bottom w:val="single" w:sz="4" w:space="0" w:color="auto"/>
              <w:right w:val="single" w:sz="4" w:space="0" w:color="auto"/>
            </w:tcBorders>
            <w:shd w:val="clear" w:color="auto" w:fill="auto"/>
            <w:vAlign w:val="center"/>
          </w:tcPr>
          <w:p w:rsidR="00A77B64" w:rsidRPr="001E77EE" w:rsidRDefault="00A77B64" w:rsidP="00A77B64">
            <w:pPr>
              <w:jc w:val="right"/>
              <w:rPr>
                <w:b/>
              </w:rPr>
            </w:pPr>
            <w:r w:rsidRPr="001E77EE">
              <w:rPr>
                <w:b/>
              </w:rPr>
              <w:t>331,76</w:t>
            </w:r>
          </w:p>
        </w:tc>
      </w:tr>
    </w:tbl>
    <w:p w:rsidR="00A77B64" w:rsidRPr="001E77EE" w:rsidRDefault="00A77B64" w:rsidP="00A77B64"/>
    <w:p w:rsidR="00A77B64" w:rsidRPr="001E77EE" w:rsidRDefault="00A77B64" w:rsidP="00A77B64">
      <w:pPr>
        <w:autoSpaceDE w:val="0"/>
        <w:autoSpaceDN w:val="0"/>
        <w:adjustRightInd w:val="0"/>
        <w:ind w:firstLine="540"/>
        <w:jc w:val="both"/>
        <w:outlineLvl w:val="1"/>
      </w:pPr>
      <w:r w:rsidRPr="001E77EE">
        <w:t xml:space="preserve">Учитывая результаты анализа и экономические интересы производителя и потребителей, учитывая письмо ООО «Плотниковский ТеплоВодСнаб» (Промышленновский район) о согласии с уровнем тарифа на горячее водоснабжение, рекомендую Правлению региональной энергетической комиссии утвердить для предприятия тариф на горячую воду в открытой и закрытой системе горячего водоснабжения приведённые в графе 5 </w:t>
      </w:r>
      <w:r w:rsidRPr="001E77EE">
        <w:rPr>
          <w:bCs/>
          <w:iCs/>
        </w:rPr>
        <w:t>таблиц 2 и 4</w:t>
      </w:r>
      <w:r w:rsidRPr="001E77EE">
        <w:rPr>
          <w:b/>
          <w:bCs/>
          <w:i/>
          <w:iCs/>
        </w:rPr>
        <w:t xml:space="preserve"> </w:t>
      </w:r>
      <w:r w:rsidRPr="001E77EE">
        <w:t>на едином уровне для всех групп потребителей.</w:t>
      </w:r>
    </w:p>
    <w:p w:rsidR="00A77B64" w:rsidRPr="001E77EE" w:rsidRDefault="00A77B64" w:rsidP="00A77B64">
      <w:pPr>
        <w:autoSpaceDE w:val="0"/>
        <w:autoSpaceDN w:val="0"/>
        <w:adjustRightInd w:val="0"/>
        <w:jc w:val="both"/>
        <w:outlineLvl w:val="1"/>
        <w:rPr>
          <w:sz w:val="28"/>
          <w:szCs w:val="28"/>
        </w:rPr>
      </w:pPr>
    </w:p>
    <w:p w:rsidR="007F4B37" w:rsidRPr="001E77EE" w:rsidRDefault="007F4B37" w:rsidP="007F4B37">
      <w:pPr>
        <w:ind w:firstLine="708"/>
        <w:jc w:val="both"/>
      </w:pPr>
      <w:r w:rsidRPr="001E77EE">
        <w:t>Рассмотрев представленные материалы, Правлением РЭК</w:t>
      </w:r>
    </w:p>
    <w:p w:rsidR="007F4B37" w:rsidRPr="001E77EE" w:rsidRDefault="007F4B37" w:rsidP="007F4B37">
      <w:pPr>
        <w:ind w:firstLine="708"/>
        <w:jc w:val="both"/>
      </w:pPr>
      <w:r w:rsidRPr="001E77EE">
        <w:tab/>
      </w:r>
    </w:p>
    <w:p w:rsidR="007F4B37" w:rsidRPr="001E77EE" w:rsidRDefault="007F4B37" w:rsidP="007F4B37">
      <w:pPr>
        <w:ind w:firstLine="708"/>
        <w:jc w:val="both"/>
        <w:rPr>
          <w:b/>
        </w:rPr>
      </w:pPr>
      <w:r w:rsidRPr="001E77EE">
        <w:rPr>
          <w:b/>
        </w:rPr>
        <w:t>ПОСТАНОВИЛИ:</w:t>
      </w:r>
    </w:p>
    <w:p w:rsidR="00802C0B" w:rsidRPr="001E77EE" w:rsidRDefault="00802C0B" w:rsidP="00802C0B">
      <w:pPr>
        <w:tabs>
          <w:tab w:val="left" w:pos="1134"/>
        </w:tabs>
        <w:ind w:firstLine="720"/>
        <w:jc w:val="both"/>
      </w:pPr>
      <w:r w:rsidRPr="001E77EE">
        <w:t>1. Установить тарифы на горячую воду в открытой системе горячего водоснабжения (теплоснабжения), реализуемую ООО «Плотниковский ТеплоВодСнаб» (Промышленновский район) на потребительском рынке, с календарной разбивкой, в соответствии с приложениями №1, № 2 к настоящему постановлению – приложение № 72 и № 73 к протоколу.</w:t>
      </w:r>
    </w:p>
    <w:p w:rsidR="00802C0B" w:rsidRPr="001E77EE" w:rsidRDefault="00802C0B" w:rsidP="00802C0B">
      <w:pPr>
        <w:tabs>
          <w:tab w:val="center" w:pos="4677"/>
          <w:tab w:val="right" w:pos="9355"/>
        </w:tabs>
        <w:ind w:firstLine="708"/>
        <w:jc w:val="both"/>
        <w:rPr>
          <w:b/>
        </w:rPr>
      </w:pPr>
      <w:r w:rsidRPr="001E77EE">
        <w:t>2.</w:t>
      </w:r>
      <w:r w:rsidRPr="001E77EE">
        <w:rPr>
          <w:b/>
        </w:rPr>
        <w:t xml:space="preserve"> </w:t>
      </w:r>
      <w:r w:rsidRPr="001E77EE">
        <w:t>Установить тарифы на горячую воду в закрытой системе горячего водоснабжения, реализуемую ООО «Плотниковский ТеплоВодСнаб» (Промышленновский район) на потребительском рынке, с календарной разбивкой, в соответствии с приложениями № 3, № 4 к настоящему постановлению</w:t>
      </w:r>
      <w:r w:rsidR="00190B78" w:rsidRPr="001E77EE">
        <w:t xml:space="preserve"> – приложения № 74 и № 75 к протоколу</w:t>
      </w:r>
      <w:r w:rsidRPr="001E77EE">
        <w:rPr>
          <w:b/>
        </w:rPr>
        <w:t>.</w:t>
      </w:r>
    </w:p>
    <w:p w:rsidR="007F4B37" w:rsidRPr="001E77EE" w:rsidRDefault="007F4B37" w:rsidP="007F4B37">
      <w:pPr>
        <w:ind w:firstLine="708"/>
        <w:jc w:val="both"/>
      </w:pPr>
    </w:p>
    <w:p w:rsidR="007F4B37" w:rsidRPr="001E77EE" w:rsidRDefault="007F4B37" w:rsidP="007F4B37">
      <w:pPr>
        <w:ind w:firstLine="708"/>
        <w:jc w:val="both"/>
        <w:rPr>
          <w:b/>
        </w:rPr>
      </w:pPr>
      <w:r w:rsidRPr="001E77EE">
        <w:rPr>
          <w:b/>
        </w:rPr>
        <w:t>Голосовали: ЗА – единогласно.</w:t>
      </w:r>
    </w:p>
    <w:p w:rsidR="007F4B37" w:rsidRPr="001E77EE" w:rsidRDefault="007F4B37" w:rsidP="007F4B37">
      <w:pPr>
        <w:ind w:firstLine="708"/>
        <w:jc w:val="both"/>
        <w:rPr>
          <w:b/>
        </w:rPr>
      </w:pPr>
    </w:p>
    <w:p w:rsidR="00FB1E9A" w:rsidRPr="001E77EE" w:rsidRDefault="00E73CD6" w:rsidP="00E73CD6">
      <w:pPr>
        <w:ind w:firstLine="708"/>
        <w:jc w:val="both"/>
        <w:rPr>
          <w:b/>
        </w:rPr>
      </w:pPr>
      <w:r w:rsidRPr="001E77EE">
        <w:rPr>
          <w:b/>
        </w:rPr>
        <w:t xml:space="preserve">39. </w:t>
      </w:r>
      <w:r w:rsidR="00FB1E9A" w:rsidRPr="001E77EE">
        <w:rPr>
          <w:b/>
        </w:rPr>
        <w:t xml:space="preserve">Об установлении тарифов на тепловую энергию, реализуемую Талдинским угольным разрезом – филиалом ОАО «Угольная компания «Кузбассразрезуголь» (г. Новокузнецк) на потребительском рынке по узлу теплоснабжения ПСХ </w:t>
      </w:r>
      <w:r w:rsidRPr="001E77EE">
        <w:rPr>
          <w:b/>
        </w:rPr>
        <w:t>–</w:t>
      </w:r>
      <w:r w:rsidR="00FB1E9A" w:rsidRPr="001E77EE">
        <w:rPr>
          <w:b/>
        </w:rPr>
        <w:t xml:space="preserve"> 1</w:t>
      </w:r>
      <w:r w:rsidRPr="001E77EE">
        <w:rPr>
          <w:b/>
        </w:rPr>
        <w:t>.</w:t>
      </w:r>
    </w:p>
    <w:p w:rsidR="00E73CD6" w:rsidRPr="001E77EE" w:rsidRDefault="00E73CD6" w:rsidP="00E73CD6">
      <w:pPr>
        <w:ind w:firstLine="708"/>
        <w:jc w:val="both"/>
        <w:rPr>
          <w:b/>
        </w:rPr>
      </w:pPr>
    </w:p>
    <w:p w:rsidR="00AE4A11" w:rsidRPr="001E77EE" w:rsidRDefault="00990E66" w:rsidP="00E73CD6">
      <w:pPr>
        <w:ind w:firstLine="708"/>
        <w:jc w:val="both"/>
      </w:pPr>
      <w:r w:rsidRPr="001E77EE">
        <w:t>Докладчик (Д</w:t>
      </w:r>
      <w:r w:rsidR="00AE4A11" w:rsidRPr="001E77EE">
        <w:t>есяткин К.А.) доложил</w:t>
      </w:r>
      <w:r w:rsidR="00E20FDD" w:rsidRPr="001E77EE">
        <w:t>:</w:t>
      </w:r>
    </w:p>
    <w:p w:rsidR="00E20FDD" w:rsidRPr="001E77EE" w:rsidRDefault="00E20FDD" w:rsidP="00E20FDD">
      <w:pPr>
        <w:ind w:firstLine="426"/>
        <w:jc w:val="both"/>
      </w:pPr>
      <w:r w:rsidRPr="001E77EE">
        <w:t xml:space="preserve">Эксперты, рассмотрев представленные предприятием предложения по увеличению тариф на тепловую энергию и на теплоноситель, реализуемых Талдинским угольным разрезом – филиалом </w:t>
      </w:r>
      <w:r w:rsidRPr="001E77EE">
        <w:lastRenderedPageBreak/>
        <w:t>ОАО «Угольная компания «Кузбассразрезуголь» на потребительском рынке по узлу теплоснабжения ПСХ – 1 (Талдинское поле), отмечают, что они подготовлены в связи с изменившейся экономической ситуацией и необходимостью учета объективных удорожающих факторов.</w:t>
      </w:r>
    </w:p>
    <w:p w:rsidR="00E20FDD" w:rsidRPr="001E77EE" w:rsidRDefault="00E20FDD" w:rsidP="00E20FDD">
      <w:pPr>
        <w:ind w:firstLine="567"/>
        <w:jc w:val="center"/>
        <w:rPr>
          <w:b/>
          <w:u w:val="single"/>
        </w:rPr>
      </w:pPr>
      <w:r w:rsidRPr="001E77EE">
        <w:rPr>
          <w:b/>
          <w:u w:val="single"/>
        </w:rPr>
        <w:t>Общая характеристика предприятия</w:t>
      </w:r>
    </w:p>
    <w:p w:rsidR="00E20FDD" w:rsidRPr="001E77EE" w:rsidRDefault="00E20FDD" w:rsidP="00E20FDD">
      <w:pPr>
        <w:ind w:firstLine="426"/>
        <w:jc w:val="both"/>
      </w:pPr>
    </w:p>
    <w:p w:rsidR="00E20FDD" w:rsidRPr="001E77EE" w:rsidRDefault="00E20FDD" w:rsidP="00E20FDD">
      <w:pPr>
        <w:ind w:firstLine="426"/>
        <w:jc w:val="both"/>
      </w:pPr>
      <w:r w:rsidRPr="001E77EE">
        <w:t xml:space="preserve">Котельная ПСХ – 1 Талдинского угольного разреза – филиала ОАО «Угольная компания «Кузбассразрезуголь» (котельная №5 филиала «Талдинский угольный разрез» «Талдинское поле») предназначена для теплоснабжения и ГВС объектов промплощадки разреза, а также расположенных на ней сторонних потребителей. В котельной установлено </w:t>
      </w:r>
      <w:r w:rsidRPr="001E77EE">
        <w:rPr>
          <w:b/>
          <w:i/>
        </w:rPr>
        <w:t>3</w:t>
      </w:r>
      <w:r w:rsidRPr="001E77EE">
        <w:t xml:space="preserve"> паровых котла КЕ-25-14С и </w:t>
      </w:r>
      <w:r w:rsidRPr="001E77EE">
        <w:rPr>
          <w:b/>
          <w:i/>
        </w:rPr>
        <w:t>1</w:t>
      </w:r>
      <w:r w:rsidRPr="001E77EE">
        <w:t xml:space="preserve"> водогрейный котел летнего режима КВК-1,3. Суммарная теплопроизводительность </w:t>
      </w:r>
      <w:r w:rsidRPr="001E77EE">
        <w:rPr>
          <w:b/>
          <w:i/>
        </w:rPr>
        <w:t>45,7</w:t>
      </w:r>
      <w:r w:rsidRPr="001E77EE">
        <w:t xml:space="preserve"> Гкал/час (номинальная паропроизводительность – </w:t>
      </w:r>
      <w:r w:rsidRPr="001E77EE">
        <w:rPr>
          <w:b/>
          <w:i/>
        </w:rPr>
        <w:t>75</w:t>
      </w:r>
      <w:r w:rsidRPr="001E77EE">
        <w:t xml:space="preserve"> т/час). 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w:t>
      </w:r>
    </w:p>
    <w:p w:rsidR="00E20FDD" w:rsidRPr="001E77EE" w:rsidRDefault="00E20FDD" w:rsidP="00E20FDD">
      <w:pPr>
        <w:ind w:firstLine="426"/>
        <w:jc w:val="both"/>
      </w:pPr>
      <w:r w:rsidRPr="001E77EE">
        <w:t>Для производства тепловой энергии используется уголь энергетический марки ДГр (собственная добыча). Доставка угля на склад котельной осуществляется технологическим автомобильным (большегрузные автомобили БелАЗ) транспортом предприятия.</w:t>
      </w:r>
    </w:p>
    <w:p w:rsidR="00E20FDD" w:rsidRPr="001E77EE" w:rsidRDefault="00E20FDD" w:rsidP="00E20FDD">
      <w:pPr>
        <w:ind w:firstLine="426"/>
        <w:jc w:val="both"/>
      </w:pPr>
    </w:p>
    <w:p w:rsidR="00E20FDD" w:rsidRPr="001E77EE" w:rsidRDefault="00E20FDD" w:rsidP="00E20FDD">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E20FDD" w:rsidRPr="001E77EE" w:rsidRDefault="00E20FDD" w:rsidP="00E20FDD">
      <w:pPr>
        <w:ind w:firstLine="426"/>
        <w:jc w:val="both"/>
        <w:rPr>
          <w:b/>
          <w:i/>
        </w:rPr>
      </w:pPr>
    </w:p>
    <w:p w:rsidR="00E20FDD" w:rsidRPr="001E77EE" w:rsidRDefault="00E20FDD" w:rsidP="00E20FDD">
      <w:pPr>
        <w:ind w:right="142" w:firstLine="426"/>
        <w:jc w:val="both"/>
      </w:pPr>
      <w:proofErr w:type="gramStart"/>
      <w:r w:rsidRPr="001E77EE">
        <w:t xml:space="preserve">Материалы Талдинского угольного разреза (узел теплоснабжения ПСХ – 1)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CC2F07">
        <w:t xml:space="preserve">РФ </w:t>
      </w:r>
      <w:r w:rsidRPr="001E77EE">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w:t>
      </w:r>
      <w:proofErr w:type="gramEnd"/>
      <w:r w:rsidRPr="001E77EE">
        <w:t xml:space="preserve">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E20FDD" w:rsidRPr="001E77EE" w:rsidRDefault="00E20FDD" w:rsidP="00E20FDD">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E20FDD" w:rsidRPr="001E77EE" w:rsidRDefault="00E20FDD" w:rsidP="00E20FDD">
      <w:pPr>
        <w:ind w:right="142" w:firstLine="426"/>
        <w:jc w:val="both"/>
      </w:pPr>
    </w:p>
    <w:p w:rsidR="00E20FDD" w:rsidRPr="001E77EE" w:rsidRDefault="00E20FDD" w:rsidP="00E20FDD">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E20FDD" w:rsidRPr="001E77EE" w:rsidRDefault="00E20FDD" w:rsidP="00E20FDD">
      <w:pPr>
        <w:ind w:right="142" w:firstLine="426"/>
        <w:jc w:val="both"/>
      </w:pPr>
    </w:p>
    <w:p w:rsidR="00E20FDD" w:rsidRPr="001E77EE" w:rsidRDefault="00E20FDD" w:rsidP="00E20FDD">
      <w:pPr>
        <w:ind w:right="142" w:firstLine="426"/>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Талдинским угольным разрезом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 по узлу теплоснабжения ПСХ - 1.</w:t>
      </w:r>
    </w:p>
    <w:p w:rsidR="00E20FDD" w:rsidRPr="001E77EE" w:rsidRDefault="00E20FDD" w:rsidP="00E20FDD">
      <w:pPr>
        <w:ind w:firstLine="426"/>
        <w:jc w:val="both"/>
      </w:pPr>
      <w:r w:rsidRPr="001E77EE">
        <w:t xml:space="preserve">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w:t>
      </w:r>
      <w:r w:rsidRPr="001E77EE">
        <w:lastRenderedPageBreak/>
        <w:t>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E20FDD" w:rsidRPr="001E77EE" w:rsidRDefault="00E20FDD" w:rsidP="00E20FDD">
      <w:pPr>
        <w:ind w:firstLine="426"/>
        <w:jc w:val="both"/>
      </w:pPr>
    </w:p>
    <w:p w:rsidR="00E20FDD" w:rsidRPr="001E77EE" w:rsidRDefault="00E20FDD" w:rsidP="00E20FDD">
      <w:pPr>
        <w:ind w:firstLine="567"/>
        <w:jc w:val="center"/>
        <w:rPr>
          <w:b/>
          <w:u w:val="single"/>
        </w:rPr>
      </w:pPr>
      <w:r w:rsidRPr="001E77EE">
        <w:rPr>
          <w:b/>
          <w:u w:val="single"/>
        </w:rPr>
        <w:t>Оценка финансового состояния организации</w:t>
      </w:r>
    </w:p>
    <w:p w:rsidR="00E20FDD" w:rsidRPr="001E77EE" w:rsidRDefault="00E20FDD" w:rsidP="00E20FDD">
      <w:pPr>
        <w:ind w:firstLine="426"/>
        <w:jc w:val="both"/>
      </w:pPr>
    </w:p>
    <w:p w:rsidR="00E20FDD" w:rsidRPr="001E77EE" w:rsidRDefault="00E20FDD" w:rsidP="00E20FDD">
      <w:pPr>
        <w:ind w:firstLine="426"/>
        <w:jc w:val="both"/>
      </w:pPr>
      <w:r w:rsidRPr="001E77EE">
        <w:t xml:space="preserve">ПСХ – 1 является структурным подразделением Талдинского угольного разреза, доля которого составляет крайне незначительную часть (менее </w:t>
      </w:r>
      <w:r w:rsidRPr="001E77EE">
        <w:rPr>
          <w:b/>
          <w:i/>
        </w:rPr>
        <w:t>0,01</w:t>
      </w:r>
      <w:r w:rsidRPr="001E77EE">
        <w:t xml:space="preserve"> %) в общем объеме товарной продукции предприятия, являющегося одним из крупнейших угольных разрезов Кемеровской области. Эксперты отмечают то обстоятельство, что Талдинский угольный разрез является филиалом, не имеющим законченного баланса, ОАО «Угольная компания «Кузбассразрезуголь». В связи с вышеизложенным проведение полного анализа ФХД предприятия не представляется возможным. </w:t>
      </w:r>
    </w:p>
    <w:p w:rsidR="00E20FDD" w:rsidRPr="001E77EE" w:rsidRDefault="00E20FDD" w:rsidP="00E20FDD">
      <w:pPr>
        <w:ind w:firstLine="426"/>
        <w:jc w:val="both"/>
      </w:pPr>
      <w:r w:rsidRPr="001E77EE">
        <w:t>Однако анализ деятельности предприятия в сфере теплоснабжения (</w:t>
      </w:r>
      <w:r w:rsidRPr="001E77EE">
        <w:rPr>
          <w:u w:val="single"/>
        </w:rPr>
        <w:t>по узлу теплоснабжения ПСХ - 1</w:t>
      </w:r>
      <w:r w:rsidRPr="001E77EE">
        <w:t xml:space="preserve">) за 2010 и 2011 год (приложения №3 и №4 к настоящему экспертному заключению) выявил следующее. </w:t>
      </w:r>
    </w:p>
    <w:p w:rsidR="00E20FDD" w:rsidRPr="001E77EE" w:rsidRDefault="00E20FDD" w:rsidP="00E20FDD">
      <w:pPr>
        <w:ind w:firstLine="426"/>
        <w:jc w:val="both"/>
      </w:pPr>
    </w:p>
    <w:p w:rsidR="00E20FDD" w:rsidRPr="001E77EE" w:rsidRDefault="00E20FDD" w:rsidP="00111FCF">
      <w:pPr>
        <w:numPr>
          <w:ilvl w:val="0"/>
          <w:numId w:val="35"/>
        </w:numPr>
        <w:jc w:val="both"/>
      </w:pPr>
      <w:r w:rsidRPr="001E77EE">
        <w:t xml:space="preserve">В 2010 году по рассматриваемому узлу теплоснабжения сложилась отрицательная рентабельность – </w:t>
      </w:r>
      <w:r w:rsidRPr="001E77EE">
        <w:rPr>
          <w:b/>
          <w:i/>
        </w:rPr>
        <w:t>25,99</w:t>
      </w:r>
      <w:r w:rsidRPr="001E77EE">
        <w:t xml:space="preserve">% (или – </w:t>
      </w:r>
      <w:r w:rsidRPr="001E77EE">
        <w:rPr>
          <w:b/>
          <w:i/>
        </w:rPr>
        <w:t>7921,49</w:t>
      </w:r>
      <w:r w:rsidRPr="001E77EE">
        <w:t xml:space="preserve"> тыс. руб.) По мнению экспертов, убыток предприятия в рассматриваемой в настоящем экспертном заключении сфере хозяйственной деятельности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2010 год.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добычи угля.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E20FDD" w:rsidRPr="001E77EE" w:rsidRDefault="00E20FDD" w:rsidP="00111FCF">
      <w:pPr>
        <w:numPr>
          <w:ilvl w:val="0"/>
          <w:numId w:val="35"/>
        </w:numPr>
        <w:jc w:val="both"/>
      </w:pPr>
      <w:r w:rsidRPr="001E77EE">
        <w:t xml:space="preserve">В 2011 году по рассматриваемому узлу теплоснабжения сложилась отрицательная рентабельность – </w:t>
      </w:r>
      <w:r w:rsidRPr="001E77EE">
        <w:rPr>
          <w:b/>
          <w:i/>
        </w:rPr>
        <w:t>38,65</w:t>
      </w:r>
      <w:r w:rsidRPr="001E77EE">
        <w:t xml:space="preserve">% (или – </w:t>
      </w:r>
      <w:r w:rsidRPr="001E77EE">
        <w:rPr>
          <w:b/>
          <w:i/>
        </w:rPr>
        <w:t>13261,96</w:t>
      </w:r>
      <w:r w:rsidRPr="001E77EE">
        <w:t xml:space="preserve"> тыс. руб.) По мнению экспертов, убыток предприятия в рассматриваемой в настоящем экспертном заключении сфере хозяйственной деятельности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2011 год.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добычи угля.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E20FDD" w:rsidRPr="001E77EE" w:rsidRDefault="00E20FDD" w:rsidP="00E20FDD">
      <w:pPr>
        <w:ind w:firstLine="426"/>
        <w:jc w:val="both"/>
      </w:pPr>
    </w:p>
    <w:p w:rsidR="00E20FDD" w:rsidRPr="001E77EE" w:rsidRDefault="00E20FDD" w:rsidP="00E20FDD">
      <w:pPr>
        <w:ind w:firstLine="567"/>
        <w:jc w:val="center"/>
        <w:rPr>
          <w:b/>
          <w:u w:val="single"/>
        </w:rPr>
      </w:pPr>
      <w:r w:rsidRPr="001E77EE">
        <w:rPr>
          <w:b/>
          <w:u w:val="single"/>
        </w:rPr>
        <w:t>Анализ основных технико-экономических показателей</w:t>
      </w:r>
    </w:p>
    <w:p w:rsidR="00E20FDD" w:rsidRPr="001E77EE" w:rsidRDefault="00E20FDD" w:rsidP="00E20FDD">
      <w:pPr>
        <w:ind w:firstLine="426"/>
        <w:jc w:val="both"/>
      </w:pPr>
    </w:p>
    <w:p w:rsidR="00E20FDD" w:rsidRPr="001E77EE" w:rsidRDefault="00E20FDD" w:rsidP="00E20FDD">
      <w:pPr>
        <w:ind w:firstLine="426"/>
        <w:jc w:val="both"/>
      </w:pPr>
      <w:r w:rsidRPr="001E77EE">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 рассматриваемому узлу теплоснабжения на уровне предложений Талдинского угольного разреза (приложения №1 и №2 к настоящему экспертному заключению) с корректировкой общего уровня потерь тепловой энергии и расхода тепловой энергии на собственные нужды котельных на </w:t>
      </w:r>
      <w:r w:rsidRPr="001E77EE">
        <w:rPr>
          <w:b/>
          <w:i/>
        </w:rPr>
        <w:t>0,59</w:t>
      </w:r>
      <w:r w:rsidRPr="001E77EE">
        <w:t xml:space="preserve"> тыс. Гкал в сторону снижения относительно предложенного предприятием. Уровень потерь </w:t>
      </w:r>
      <w:r w:rsidRPr="001E77EE">
        <w:lastRenderedPageBreak/>
        <w:t xml:space="preserve">тепловой энергии при передаче и расхода тепловой энергии на собственные нужды котельных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E20FDD" w:rsidRPr="001E77EE" w:rsidRDefault="00E20FDD" w:rsidP="00E20FDD">
      <w:pPr>
        <w:ind w:firstLine="426"/>
        <w:jc w:val="both"/>
      </w:pPr>
      <w:r w:rsidRPr="001E77EE">
        <w:t>Эксперты отмечают стабильное сохранение объемов нормативной выработки и полезного отпуска тепловой энергии по рассматриваемому узлу теплоснабжения.</w:t>
      </w:r>
    </w:p>
    <w:p w:rsidR="00E20FDD" w:rsidRPr="001E77EE" w:rsidRDefault="00E20FDD" w:rsidP="00E20FDD">
      <w:pPr>
        <w:ind w:firstLine="426"/>
        <w:jc w:val="both"/>
      </w:pPr>
    </w:p>
    <w:p w:rsidR="00E20FDD" w:rsidRPr="001E77EE" w:rsidRDefault="00E20FDD" w:rsidP="00E20FDD">
      <w:pPr>
        <w:ind w:firstLine="567"/>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E20FDD" w:rsidRPr="001E77EE" w:rsidRDefault="00E20FDD" w:rsidP="00E20FDD">
      <w:pPr>
        <w:ind w:firstLine="426"/>
        <w:jc w:val="both"/>
      </w:pPr>
    </w:p>
    <w:p w:rsidR="00E20FDD" w:rsidRPr="001E77EE" w:rsidRDefault="00E20FDD" w:rsidP="00E20FDD">
      <w:pPr>
        <w:ind w:firstLine="426"/>
        <w:jc w:val="both"/>
      </w:pPr>
      <w:proofErr w:type="gramStart"/>
      <w:r w:rsidRPr="001E77EE">
        <w:t>В соответствии с требованиями Приказа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 экспертами осуществлена календарная разбивка уровня тарифов на тепловую энергию для Талдинского угольного разреза – филиала «Угольной компании «Кузбассразрезуголь» (г. Новокузнецк) по узлу теплоснабжения ПСХ - 1 на 2013 год по следующим периодам:</w:t>
      </w:r>
    </w:p>
    <w:p w:rsidR="00E20FDD" w:rsidRPr="001E77EE" w:rsidRDefault="00E20FDD" w:rsidP="00E20FDD">
      <w:pPr>
        <w:ind w:firstLine="426"/>
        <w:jc w:val="both"/>
      </w:pPr>
    </w:p>
    <w:p w:rsidR="00E20FDD" w:rsidRPr="001E77EE" w:rsidRDefault="00E20FDD" w:rsidP="00E20FDD">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E20FDD" w:rsidRPr="001E77EE" w:rsidRDefault="00E20FDD" w:rsidP="00E20FDD">
      <w:pPr>
        <w:numPr>
          <w:ilvl w:val="0"/>
          <w:numId w:val="2"/>
        </w:numPr>
        <w:jc w:val="both"/>
        <w:rPr>
          <w:lang w:val="en-US"/>
        </w:rPr>
      </w:pPr>
      <w:r w:rsidRPr="001E77EE">
        <w:rPr>
          <w:shd w:val="clear" w:color="auto" w:fill="FFFFFF"/>
        </w:rPr>
        <w:t>с 01.07.2013 г.</w:t>
      </w:r>
    </w:p>
    <w:p w:rsidR="00E20FDD" w:rsidRPr="001E77EE" w:rsidRDefault="00E20FDD" w:rsidP="00E20FDD">
      <w:pPr>
        <w:ind w:firstLine="426"/>
        <w:jc w:val="both"/>
      </w:pPr>
    </w:p>
    <w:p w:rsidR="00E20FDD" w:rsidRPr="001E77EE" w:rsidRDefault="00E20FDD" w:rsidP="00E20FDD">
      <w:pPr>
        <w:ind w:firstLine="426"/>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E20FDD" w:rsidRPr="001E77EE" w:rsidRDefault="00E20FDD" w:rsidP="00E20FDD">
      <w:pPr>
        <w:ind w:firstLine="426"/>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E20FDD" w:rsidRPr="001E77EE" w:rsidRDefault="00E20FDD" w:rsidP="00E20FDD">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E20FDD" w:rsidRPr="001E77EE" w:rsidRDefault="00E20FDD" w:rsidP="00E20FDD">
      <w:pPr>
        <w:ind w:firstLine="567"/>
        <w:jc w:val="both"/>
      </w:pPr>
    </w:p>
    <w:p w:rsidR="00E20FDD" w:rsidRPr="001E77EE" w:rsidRDefault="00E20FDD" w:rsidP="00E20FDD">
      <w:pPr>
        <w:ind w:firstLine="567"/>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CC2F07">
        <w:t>№</w:t>
      </w:r>
      <w:r w:rsidRPr="001E77EE">
        <w:t xml:space="preserve"> 20-э/2 с учетом полного возврата теплоносителя в сеть. Разбор воды на ГВС (теплоноситель) потребители, подключенные к системе теплоснабжения Талдинского угольного разреза (Талдинское поле), оплачивают теплоснабжающей организации дополнительно.</w:t>
      </w:r>
    </w:p>
    <w:p w:rsidR="00E20FDD" w:rsidRPr="001E77EE" w:rsidRDefault="00E20FDD" w:rsidP="00E20FDD">
      <w:pPr>
        <w:ind w:firstLine="567"/>
        <w:jc w:val="both"/>
      </w:pPr>
      <w:r w:rsidRPr="001E77EE">
        <w:t xml:space="preserve">При определении финансовой потребности предприятия по данной статье экспертами принят объем воды на производство тепловой энергии в размере </w:t>
      </w:r>
      <w:r w:rsidRPr="001E77EE">
        <w:rPr>
          <w:b/>
          <w:i/>
        </w:rPr>
        <w:t>73,15</w:t>
      </w:r>
      <w:r w:rsidRPr="001E77EE">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что соответствует заявке Краснобродского угольного разреза (-</w:t>
      </w:r>
      <w:r w:rsidRPr="001E77EE">
        <w:rPr>
          <w:b/>
          <w:i/>
        </w:rPr>
        <w:t>2,73</w:t>
      </w:r>
      <w:r w:rsidRPr="001E77EE">
        <w:t xml:space="preserve"> тыс. м³ к предшествующему периоду регулирования). Объем отводимых от котельной сточных вод экспертами принят на уровне </w:t>
      </w:r>
      <w:r w:rsidRPr="001E77EE">
        <w:rPr>
          <w:b/>
          <w:i/>
        </w:rPr>
        <w:t>17,39</w:t>
      </w:r>
      <w:r w:rsidRPr="001E77EE">
        <w:t xml:space="preserve"> тыс. м³, что соответствует заявке Талдинского угольного разреза и технологической схеме выработки тепловой энергии на котельной Талдинского поля. </w:t>
      </w:r>
    </w:p>
    <w:p w:rsidR="00E20FDD" w:rsidRPr="001E77EE" w:rsidRDefault="00E20FDD" w:rsidP="00E20FDD">
      <w:pPr>
        <w:ind w:firstLine="567"/>
        <w:jc w:val="both"/>
      </w:pPr>
      <w:r w:rsidRPr="001E77EE">
        <w:t xml:space="preserve">Для выработки тепловой энергии по рассматриваемому узлу теплоснабжения предприятие использует воду собственного подъема. Эксперты полагают экономически обоснованным использование при расчете расходов по данной статье сложившихся по предприятию показателей </w:t>
      </w:r>
      <w:r w:rsidRPr="001E77EE">
        <w:lastRenderedPageBreak/>
        <w:t>себестоимости подъема воды (</w:t>
      </w:r>
      <w:r w:rsidRPr="001E77EE">
        <w:rPr>
          <w:b/>
          <w:i/>
        </w:rPr>
        <w:t xml:space="preserve">12,26 </w:t>
      </w:r>
      <w:r w:rsidRPr="001E77EE">
        <w:t>руб./м³), а не тарифа на питьевую воду (</w:t>
      </w:r>
      <w:r w:rsidRPr="001E77EE">
        <w:rPr>
          <w:b/>
          <w:i/>
        </w:rPr>
        <w:t xml:space="preserve">27,62 </w:t>
      </w:r>
      <w:r w:rsidRPr="001E77EE">
        <w:t>руб./м³ (без учета НДС)), утвержденного для Талдинского угольного разреза постановлением департамента цен и тарифов Кемеровской области от 29.11.2011 №129.</w:t>
      </w:r>
    </w:p>
    <w:p w:rsidR="00E20FDD" w:rsidRPr="001E77EE" w:rsidRDefault="00E20FDD" w:rsidP="00E20FDD">
      <w:pPr>
        <w:ind w:firstLine="426"/>
        <w:jc w:val="both"/>
      </w:pPr>
      <w:r w:rsidRPr="001E77EE">
        <w:t xml:space="preserve">Эксперты отмечают, что предприятием в представленных расчетно – обосновывающих материалах заявлен нулевой уровень себестоимости отведения сточных вод от котельной ПСХ – 1 и их очистки. </w:t>
      </w:r>
    </w:p>
    <w:p w:rsidR="00E20FDD" w:rsidRPr="001E77EE" w:rsidRDefault="00E20FDD" w:rsidP="00E20FDD">
      <w:pPr>
        <w:ind w:firstLine="426"/>
        <w:jc w:val="both"/>
      </w:pPr>
      <w:r w:rsidRPr="001E77EE">
        <w:t>Расходы по периодам календарной разбивки приняты на следующем уровне (в расчете на год):</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1199,82</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принята в соответствии с представленной калькуляцией затрат стоимости </w:t>
      </w:r>
      <w:smartTag w:uri="urn:schemas-microsoft-com:office:smarttags" w:element="metricconverter">
        <w:smartTagPr>
          <w:attr w:name="ProductID" w:val="1 м³"/>
        </w:smartTagPr>
        <w:r w:rsidRPr="001E77EE">
          <w:t>1 м³</w:t>
        </w:r>
      </w:smartTag>
      <w:r w:rsidRPr="001E77EE">
        <w:t xml:space="preserve"> в размере </w:t>
      </w:r>
      <w:r w:rsidRPr="001E77EE">
        <w:rPr>
          <w:b/>
          <w:i/>
        </w:rPr>
        <w:t>12,26</w:t>
      </w:r>
      <w:r w:rsidRPr="001E77EE">
        <w:t xml:space="preserve"> руб./м³ (без НДС). Стоимость реагентов, используемых в процессе подготовки воды для выработки тепловой энергии, рассчитана на уровне </w:t>
      </w:r>
      <w:r w:rsidRPr="001E77EE">
        <w:rPr>
          <w:b/>
          <w:i/>
        </w:rPr>
        <w:t>303,00</w:t>
      </w:r>
      <w:r w:rsidRPr="001E77EE">
        <w:t xml:space="preserve"> тыс. руб., что соответствует предложениям предприятия в физических объемах, но с учетом корректировки ценовых параметров в соответствии с прогнозом Минэкономразвития РФ;</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1267,08</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рассчитана, исходя из параметров принятых в расчет в первом полугодии 2013 года, с учетом индекса роста стоимости услуг водоснабжения,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1E77EE">
        <w:rPr>
          <w:b/>
          <w:i/>
        </w:rPr>
        <w:t>107,5</w:t>
      </w:r>
      <w:r w:rsidRPr="001E77EE">
        <w:t xml:space="preserve">%. Стоимость реагентов, используемых в процессе подготовки воды для выработки тепловой энергии, рассчитана на уровне </w:t>
      </w:r>
      <w:r w:rsidRPr="001E77EE">
        <w:rPr>
          <w:b/>
          <w:i/>
        </w:rPr>
        <w:t>303,00</w:t>
      </w:r>
      <w:r w:rsidRPr="001E77EE">
        <w:t xml:space="preserve"> тыс. руб., что соответствует предложениям предприятия в физических объемах, но с учетом корректировки ценовых параметров в соответствии с прогнозом Минэкономразвития РФ.</w:t>
      </w:r>
    </w:p>
    <w:p w:rsidR="00E20FDD" w:rsidRPr="001E77EE" w:rsidRDefault="00E20FDD" w:rsidP="00E20FDD">
      <w:pPr>
        <w:ind w:firstLine="426"/>
        <w:jc w:val="both"/>
      </w:pPr>
    </w:p>
    <w:p w:rsidR="00E20FDD" w:rsidRPr="001E77EE" w:rsidRDefault="00E20FDD" w:rsidP="00E20FDD">
      <w:pPr>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i/>
        </w:rPr>
        <w:t>1283,36</w:t>
      </w:r>
      <w:r w:rsidRPr="001E77EE">
        <w:t xml:space="preserve"> тыс. руб. (декабрь 2013 года к декабрю 2012 года). </w:t>
      </w:r>
    </w:p>
    <w:p w:rsidR="00E20FDD" w:rsidRPr="001E77EE" w:rsidRDefault="00E20FDD" w:rsidP="00E20FDD">
      <w:pPr>
        <w:ind w:firstLine="426"/>
        <w:jc w:val="both"/>
      </w:pPr>
    </w:p>
    <w:p w:rsidR="00E20FDD" w:rsidRPr="001E77EE" w:rsidRDefault="00E20FDD" w:rsidP="00E20FDD">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E20FDD" w:rsidRPr="001E77EE" w:rsidRDefault="00E20FDD" w:rsidP="00E20FDD">
      <w:pPr>
        <w:ind w:firstLine="426"/>
        <w:jc w:val="both"/>
      </w:pPr>
    </w:p>
    <w:p w:rsidR="00E20FDD" w:rsidRPr="001E77EE" w:rsidRDefault="00E20FDD" w:rsidP="00E20FDD">
      <w:pPr>
        <w:ind w:firstLine="426"/>
        <w:jc w:val="both"/>
        <w:rPr>
          <w:i/>
        </w:rPr>
      </w:pPr>
      <w:proofErr w:type="gramStart"/>
      <w:r w:rsidRPr="001E77EE">
        <w:rPr>
          <w:b/>
          <w:i/>
          <w:u w:val="single"/>
        </w:rPr>
        <w:t>Справочно:</w:t>
      </w:r>
      <w:r w:rsidRPr="001E77EE">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1E77EE">
        <w:rPr>
          <w:b/>
          <w:i/>
        </w:rPr>
        <w:t>1,10</w:t>
      </w:r>
      <w:r w:rsidRPr="001E77EE">
        <w:t xml:space="preserve"> </w:t>
      </w:r>
      <w:r w:rsidRPr="001E77EE">
        <w:rPr>
          <w:i/>
        </w:rPr>
        <w:t>тыс. м³ (стоимости исходной воды 27,62 руб./м³ (в соответствии с постановлением департамента цен и тарифов Кемеровской области от 29.11.2011 №129 «Об установлении тарифов на питьевую воду, водоотведение ОАО «Угольная компания «Кузбассразрезуголь» (Беловский, Прокопьевский район)» в части приложения, касающегося участка</w:t>
      </w:r>
      <w:proofErr w:type="gramEnd"/>
      <w:r w:rsidRPr="001E77EE">
        <w:rPr>
          <w:i/>
        </w:rPr>
        <w:t xml:space="preserve"> </w:t>
      </w:r>
      <w:proofErr w:type="gramStart"/>
      <w:r w:rsidRPr="001E77EE">
        <w:rPr>
          <w:i/>
        </w:rPr>
        <w:t xml:space="preserve">ПСХ-1 Талдинского угольного разреза – филиала ОАО «Угольная компания «Кузбассразрезуголь»)), а также стоимости реагентов, используемых для химической очистки и подготовки воды </w:t>
      </w:r>
      <w:r w:rsidRPr="001E77EE">
        <w:rPr>
          <w:b/>
          <w:i/>
        </w:rPr>
        <w:t>4,11</w:t>
      </w:r>
      <w:r w:rsidRPr="001E77EE">
        <w:t xml:space="preserve"> </w:t>
      </w:r>
      <w:r w:rsidRPr="001E77EE">
        <w:rPr>
          <w:i/>
        </w:rPr>
        <w:t xml:space="preserve">тыс. руб. Таким </w:t>
      </w:r>
      <w:r w:rsidR="00FE4586" w:rsidRPr="001E77EE">
        <w:rPr>
          <w:i/>
        </w:rPr>
        <w:t>образом,</w:t>
      </w:r>
      <w:r w:rsidRPr="001E77EE">
        <w:rPr>
          <w:i/>
        </w:rPr>
        <w:t xml:space="preserve"> уровень тарифа составит:</w:t>
      </w:r>
      <w:proofErr w:type="gramEnd"/>
    </w:p>
    <w:p w:rsidR="00E20FDD" w:rsidRPr="001E77EE" w:rsidRDefault="00E20FDD" w:rsidP="00E20FDD">
      <w:pPr>
        <w:ind w:firstLine="426"/>
        <w:jc w:val="both"/>
      </w:pPr>
    </w:p>
    <w:p w:rsidR="00E20FDD" w:rsidRPr="001E77EE" w:rsidRDefault="00E20FDD" w:rsidP="00E20FDD">
      <w:pPr>
        <w:numPr>
          <w:ilvl w:val="0"/>
          <w:numId w:val="2"/>
        </w:numPr>
        <w:jc w:val="both"/>
        <w:rPr>
          <w:b/>
          <w:i/>
          <w:shd w:val="clear" w:color="auto" w:fill="FFFFFF"/>
          <w:lang w:val="en-US"/>
        </w:rPr>
      </w:pPr>
      <w:r w:rsidRPr="001E77EE">
        <w:rPr>
          <w:b/>
          <w:i/>
          <w:shd w:val="clear" w:color="auto" w:fill="FFFFFF"/>
        </w:rPr>
        <w:lastRenderedPageBreak/>
        <w:t>с 01.01.2013 по 30.06.2013</w:t>
      </w:r>
    </w:p>
    <w:p w:rsidR="00E20FDD" w:rsidRPr="001E77EE" w:rsidRDefault="00E20FDD" w:rsidP="00E20FDD">
      <w:pPr>
        <w:ind w:left="426" w:firstLine="294"/>
        <w:jc w:val="both"/>
        <w:rPr>
          <w:i/>
        </w:rPr>
      </w:pPr>
      <w:r w:rsidRPr="001E77EE">
        <w:rPr>
          <w:i/>
        </w:rPr>
        <w:t xml:space="preserve">(1,10 тыс. м³ × 27,62 руб./м³ + 4,11) / 1,10 тыс. м³ = </w:t>
      </w:r>
      <w:r w:rsidRPr="001E77EE">
        <w:rPr>
          <w:b/>
          <w:i/>
        </w:rPr>
        <w:t>31,36</w:t>
      </w:r>
      <w:r w:rsidRPr="001E77EE">
        <w:rPr>
          <w:i/>
        </w:rPr>
        <w:t xml:space="preserve"> руб./м³</w:t>
      </w:r>
    </w:p>
    <w:p w:rsidR="00E20FDD" w:rsidRPr="001E77EE" w:rsidRDefault="00E20FDD" w:rsidP="00E20FDD">
      <w:pPr>
        <w:ind w:left="426"/>
        <w:jc w:val="center"/>
        <w:rPr>
          <w:b/>
          <w:u w:val="single"/>
        </w:rPr>
      </w:pPr>
    </w:p>
    <w:p w:rsidR="00E20FDD" w:rsidRPr="001E77EE" w:rsidRDefault="00E20FDD" w:rsidP="00E20FDD">
      <w:pPr>
        <w:ind w:left="426"/>
        <w:jc w:val="center"/>
        <w:rPr>
          <w:b/>
          <w:u w:val="single"/>
        </w:rPr>
      </w:pPr>
      <w:r w:rsidRPr="001E77EE">
        <w:rPr>
          <w:b/>
          <w:u w:val="single"/>
        </w:rPr>
        <w:t>«Топливо на технологические цели с расходами по перевозке»</w:t>
      </w:r>
    </w:p>
    <w:p w:rsidR="00E20FDD" w:rsidRPr="001E77EE" w:rsidRDefault="00E20FDD" w:rsidP="00E20FDD">
      <w:pPr>
        <w:ind w:firstLine="426"/>
        <w:jc w:val="both"/>
      </w:pPr>
    </w:p>
    <w:p w:rsidR="00E20FDD" w:rsidRPr="001E77EE" w:rsidRDefault="00E20FDD" w:rsidP="00E20FDD">
      <w:pPr>
        <w:ind w:firstLine="426"/>
        <w:jc w:val="both"/>
      </w:pPr>
      <w:proofErr w:type="gramStart"/>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167,18 кг"/>
        </w:smartTagPr>
        <w:r w:rsidRPr="001E77EE">
          <w:rPr>
            <w:b/>
            <w:i/>
          </w:rPr>
          <w:t>167,18</w:t>
        </w:r>
        <w:r w:rsidRPr="001E77EE">
          <w:t xml:space="preserve"> кг</w:t>
        </w:r>
      </w:smartTag>
      <w:r w:rsidRPr="001E77EE">
        <w:t xml:space="preserve"> у.т./Гкал (-</w:t>
      </w:r>
      <w:r w:rsidRPr="001E77EE">
        <w:rPr>
          <w:b/>
          <w:i/>
        </w:rPr>
        <w:t>0,75</w:t>
      </w:r>
      <w:r w:rsidRPr="001E77EE">
        <w:t xml:space="preserve"> % к показателю, учтенному Региональной энергетической комиссией Кемеровской</w:t>
      </w:r>
      <w:proofErr w:type="gramEnd"/>
      <w:r w:rsidRPr="001E77EE">
        <w:t xml:space="preserve"> области при тарифном регулировании на 2012 год). Представлены экспертные заключения, содержащие динамику изменения указанных показателей.</w:t>
      </w:r>
    </w:p>
    <w:p w:rsidR="00E20FDD" w:rsidRPr="001E77EE" w:rsidRDefault="00E20FDD" w:rsidP="00E20FDD">
      <w:pPr>
        <w:ind w:firstLine="426"/>
        <w:jc w:val="both"/>
      </w:pPr>
      <w:r w:rsidRPr="001E77EE">
        <w:t xml:space="preserve">Расчетный объем натурального топлива, с учетом естественной убыли при автомобильных перевозках и хранении на складе – </w:t>
      </w:r>
      <w:r w:rsidRPr="001E77EE">
        <w:rPr>
          <w:b/>
          <w:i/>
        </w:rPr>
        <w:t>5861,78</w:t>
      </w:r>
      <w:r w:rsidRPr="001E77EE">
        <w:rPr>
          <w:b/>
        </w:rPr>
        <w:t xml:space="preserve"> </w:t>
      </w:r>
      <w:r w:rsidRPr="001E77EE">
        <w:t xml:space="preserve">т при низшей рабочей теплоте сгорания – </w:t>
      </w:r>
      <w:r w:rsidRPr="001E77EE">
        <w:rPr>
          <w:b/>
          <w:i/>
        </w:rPr>
        <w:t>5455</w:t>
      </w:r>
      <w:r w:rsidRPr="001E77EE">
        <w:rPr>
          <w:b/>
        </w:rPr>
        <w:t xml:space="preserve"> </w:t>
      </w:r>
      <w:r w:rsidRPr="001E77EE">
        <w:t xml:space="preserve">ккал/кг (в соответствии с протоколом испытаний от 07.07.2011 №103, выполненных аккредитованной лабораторией ООО «КАЧЕСТВО, СЕРТИФИКАЦИЯ, МЕТРОЛОГИЯ» (г. Кемерово)). Корректировка плановых объемов котельного топлива (угля энергетического сортомарки ДГр собственной добычи) относительно предложений предприятия в сторону снижения составила </w:t>
      </w:r>
      <w:r w:rsidRPr="001E77EE">
        <w:rPr>
          <w:b/>
          <w:i/>
        </w:rPr>
        <w:t>311,22</w:t>
      </w:r>
      <w:r w:rsidRPr="001E77EE">
        <w:t xml:space="preserve"> т. </w:t>
      </w:r>
    </w:p>
    <w:p w:rsidR="00E20FDD" w:rsidRPr="001E77EE" w:rsidRDefault="00E20FDD" w:rsidP="00E20FDD">
      <w:pPr>
        <w:ind w:firstLine="426"/>
        <w:jc w:val="both"/>
      </w:pPr>
      <w:r w:rsidRPr="001E77EE">
        <w:t>Стоимость услуг автомобильного транспорта по доставке угля, а также услуг автотракторной техники по погрузке-разгрузке, буртовке угля и его подачи в котельную по рассматриваемому узлу теплоснабжения предприятием не заявлена.</w:t>
      </w:r>
    </w:p>
    <w:p w:rsidR="00E20FDD" w:rsidRPr="001E77EE" w:rsidRDefault="00E20FDD" w:rsidP="00E20FDD">
      <w:pPr>
        <w:ind w:firstLine="426"/>
        <w:jc w:val="both"/>
      </w:pPr>
      <w:r w:rsidRPr="001E77EE">
        <w:t>Расходы по периодам календарной разбивки приняты на следующем уровне (в расчете на год):</w:t>
      </w:r>
    </w:p>
    <w:p w:rsidR="00E20FDD" w:rsidRPr="001E77EE" w:rsidRDefault="00E20FDD" w:rsidP="00E20FDD">
      <w:pPr>
        <w:ind w:firstLine="709"/>
        <w:jc w:val="both"/>
      </w:pPr>
      <w:r w:rsidRPr="001E77EE">
        <w:t xml:space="preserve">- с </w:t>
      </w:r>
      <w:r w:rsidRPr="001E77EE">
        <w:rPr>
          <w:b/>
        </w:rPr>
        <w:t>01.01.2013</w:t>
      </w:r>
      <w:r w:rsidRPr="001E77EE">
        <w:t xml:space="preserve"> – </w:t>
      </w:r>
      <w:r w:rsidRPr="001E77EE">
        <w:rPr>
          <w:b/>
          <w:i/>
        </w:rPr>
        <w:t>3578,15</w:t>
      </w:r>
      <w:r w:rsidRPr="001E77EE">
        <w:t xml:space="preserve"> тыс. руб., в том числе стоимость топлива – </w:t>
      </w:r>
      <w:r w:rsidRPr="001E77EE">
        <w:rPr>
          <w:b/>
          <w:i/>
        </w:rPr>
        <w:t>3578,15</w:t>
      </w:r>
      <w:r w:rsidRPr="001E77EE">
        <w:t xml:space="preserve"> тыс. руб. Стоимость угля сортомарки ДГр экспертами принята на уровне предыдущего периода регулирования и составляет </w:t>
      </w:r>
      <w:r w:rsidRPr="001E77EE">
        <w:rPr>
          <w:b/>
          <w:i/>
        </w:rPr>
        <w:t>610,42</w:t>
      </w:r>
      <w:r w:rsidRPr="001E77EE">
        <w:t xml:space="preserve"> руб./т (без НДС и транспортных расходов);</w:t>
      </w:r>
    </w:p>
    <w:p w:rsidR="00E20FDD" w:rsidRPr="001E77EE" w:rsidRDefault="00E20FDD" w:rsidP="00E20FDD">
      <w:pPr>
        <w:ind w:firstLine="709"/>
        <w:jc w:val="both"/>
      </w:pPr>
      <w:proofErr w:type="gramStart"/>
      <w:r w:rsidRPr="001E77EE">
        <w:t xml:space="preserve">- с </w:t>
      </w:r>
      <w:r w:rsidRPr="001E77EE">
        <w:rPr>
          <w:b/>
        </w:rPr>
        <w:t>01.07.2013</w:t>
      </w:r>
      <w:r w:rsidRPr="001E77EE">
        <w:t xml:space="preserve"> – </w:t>
      </w:r>
      <w:r w:rsidRPr="001E77EE">
        <w:rPr>
          <w:b/>
          <w:i/>
        </w:rPr>
        <w:t>4589,36</w:t>
      </w:r>
      <w:r w:rsidRPr="001E77EE">
        <w:t xml:space="preserve"> тыс. руб., в том числе стоимость топлива – </w:t>
      </w:r>
      <w:r w:rsidRPr="001E77EE">
        <w:rPr>
          <w:b/>
          <w:i/>
        </w:rPr>
        <w:t>4589,36</w:t>
      </w:r>
      <w:r w:rsidRPr="001E77EE">
        <w:t xml:space="preserve"> тыс. руб. Стоимость топлива (</w:t>
      </w:r>
      <w:r w:rsidRPr="001E77EE">
        <w:rPr>
          <w:b/>
          <w:i/>
        </w:rPr>
        <w:t>782,93</w:t>
      </w:r>
      <w:r w:rsidRPr="001E77EE">
        <w:t xml:space="preserve"> руб./т (без НДС и транспортных расходов)) принята на уровне себестоимости добычи угля на Талдинском угольном разрезе (на основании представленного Отчета о себестоимости добычи угля) с применением прогнозного индекса ФСТ России на уголь энергетический – </w:t>
      </w:r>
      <w:r w:rsidRPr="001E77EE">
        <w:rPr>
          <w:b/>
          <w:i/>
        </w:rPr>
        <w:t>101,6</w:t>
      </w:r>
      <w:r w:rsidRPr="001E77EE">
        <w:t>%, используемого при расчете максимальных уровней тарифов на тепловую энергию</w:t>
      </w:r>
      <w:proofErr w:type="gramEnd"/>
      <w:r w:rsidRPr="001E77EE">
        <w:t xml:space="preserve">, </w:t>
      </w:r>
      <w:proofErr w:type="gramStart"/>
      <w:r w:rsidRPr="001E77EE">
        <w:t>поставляемую</w:t>
      </w:r>
      <w:proofErr w:type="gramEnd"/>
      <w:r w:rsidRPr="001E77EE">
        <w:t xml:space="preserve"> теплоснабжающими организациями потребителям Кемеровской области на 2013 год.</w:t>
      </w:r>
    </w:p>
    <w:p w:rsidR="00E20FDD" w:rsidRPr="001E77EE" w:rsidRDefault="00E20FDD" w:rsidP="00E20FDD">
      <w:pPr>
        <w:tabs>
          <w:tab w:val="left" w:pos="709"/>
        </w:tabs>
        <w:ind w:firstLine="426"/>
        <w:jc w:val="both"/>
      </w:pPr>
    </w:p>
    <w:p w:rsidR="00E20FDD" w:rsidRPr="001E77EE" w:rsidRDefault="00E20FDD" w:rsidP="00E20FDD">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xml:space="preserve">– </w:t>
      </w:r>
      <w:r w:rsidRPr="001E77EE">
        <w:rPr>
          <w:b/>
          <w:i/>
        </w:rPr>
        <w:t>1978,71</w:t>
      </w:r>
      <w:r w:rsidRPr="001E77EE">
        <w:t xml:space="preserve"> тыс. руб. (декабрь 2013 года к декабрю 2012 года). </w:t>
      </w:r>
    </w:p>
    <w:p w:rsidR="00E20FDD" w:rsidRPr="001E77EE" w:rsidRDefault="00E20FDD" w:rsidP="00E20FDD">
      <w:pPr>
        <w:tabs>
          <w:tab w:val="left" w:pos="1134"/>
        </w:tabs>
        <w:jc w:val="both"/>
      </w:pPr>
    </w:p>
    <w:p w:rsidR="00E20FDD" w:rsidRPr="001E77EE" w:rsidRDefault="00E20FDD" w:rsidP="00E20FDD">
      <w:pPr>
        <w:tabs>
          <w:tab w:val="left" w:pos="1134"/>
        </w:tabs>
        <w:ind w:left="567"/>
        <w:jc w:val="center"/>
        <w:rPr>
          <w:b/>
          <w:u w:val="single"/>
        </w:rPr>
      </w:pPr>
      <w:r w:rsidRPr="001E77EE">
        <w:rPr>
          <w:b/>
          <w:u w:val="single"/>
        </w:rPr>
        <w:t>«Электроэнергия»</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w:t>
      </w:r>
      <w:r w:rsidRPr="001E77EE">
        <w:rPr>
          <w:b/>
          <w:i/>
        </w:rPr>
        <w:t>1113,59</w:t>
      </w:r>
      <w:r w:rsidRPr="001E77EE">
        <w:t xml:space="preserve"> тыс. кВтч (плановый объем электропотребления, учтенный региональной энергетической комиссией Кемеровской области при тарифном регулировании на 2012 год). Относительно предложений предприятия объем электропотребления на выработку тепловой энергии снижен на </w:t>
      </w:r>
      <w:r w:rsidRPr="001E77EE">
        <w:rPr>
          <w:b/>
          <w:i/>
        </w:rPr>
        <w:t>866,41</w:t>
      </w:r>
      <w:r w:rsidRPr="001E77EE">
        <w:t xml:space="preserve"> тыс. кВтч. Объем электрической мощности – </w:t>
      </w:r>
      <w:r w:rsidRPr="001E77EE">
        <w:rPr>
          <w:b/>
          <w:i/>
        </w:rPr>
        <w:t xml:space="preserve">142,50 </w:t>
      </w:r>
      <w:r w:rsidRPr="001E77EE">
        <w:t xml:space="preserve">кВт (показатель, учтенный региональной энергетической комиссией Кемеровской области при тарифном регулировании на 2012 год). Относительно предложений предприятия данный показатель снижен на </w:t>
      </w:r>
      <w:r w:rsidRPr="001E77EE">
        <w:rPr>
          <w:b/>
          <w:i/>
        </w:rPr>
        <w:t xml:space="preserve">57,5 </w:t>
      </w:r>
      <w:r w:rsidRPr="001E77EE">
        <w:t xml:space="preserve">кВт. Снижение вышеуказанных показателей обусловлено стабильным уровнем объема генерации тепловой энергии. Котельная </w:t>
      </w:r>
      <w:r w:rsidRPr="001E77EE">
        <w:lastRenderedPageBreak/>
        <w:t>ПСХ - 1 (котельная №5 Талдинского поля) потребляет электроэнергию на уровне напряжения СН I</w:t>
      </w:r>
      <w:r w:rsidRPr="001E77EE">
        <w:rPr>
          <w:lang w:val="en-US"/>
        </w:rPr>
        <w:t>I</w:t>
      </w:r>
      <w:r w:rsidRPr="001E77EE">
        <w:t xml:space="preserve">. </w:t>
      </w:r>
    </w:p>
    <w:p w:rsidR="00E20FDD" w:rsidRPr="001E77EE" w:rsidRDefault="00E20FDD" w:rsidP="00E20FDD">
      <w:pPr>
        <w:tabs>
          <w:tab w:val="left" w:pos="1134"/>
        </w:tabs>
        <w:ind w:firstLine="426"/>
        <w:jc w:val="both"/>
      </w:pPr>
      <w:r w:rsidRPr="001E77EE">
        <w:t xml:space="preserve">В течение 2012 года расчет за потребленную электрическую энергию производился по двухставочному тарифу </w:t>
      </w:r>
      <w:r w:rsidRPr="001E77EE">
        <w:rPr>
          <w:b/>
          <w:i/>
        </w:rPr>
        <w:t>2,33927</w:t>
      </w:r>
      <w:r w:rsidRPr="001E77EE">
        <w:t xml:space="preserve"> руб./кВтч (</w:t>
      </w:r>
      <w:r w:rsidRPr="001E77EE">
        <w:rPr>
          <w:u w:val="single"/>
        </w:rPr>
        <w:t>расчетная величина</w:t>
      </w:r>
      <w:r w:rsidRPr="001E77EE">
        <w:t xml:space="preserve"> без учета НДС). Ставка платы за потребленную электрическую энергию составляет </w:t>
      </w:r>
      <w:r w:rsidRPr="001E77EE">
        <w:rPr>
          <w:b/>
          <w:i/>
        </w:rPr>
        <w:t>0,84311</w:t>
      </w:r>
      <w:r w:rsidRPr="001E77EE">
        <w:t xml:space="preserve"> руб./кВтч (без учета НДС), плата за электрическую мощность </w:t>
      </w:r>
      <w:r w:rsidRPr="001E77EE">
        <w:rPr>
          <w:b/>
          <w:i/>
        </w:rPr>
        <w:t>11692,00</w:t>
      </w:r>
      <w:r w:rsidRPr="001E77EE">
        <w:t xml:space="preserve"> руб./кВт (без учета НДС). </w:t>
      </w:r>
    </w:p>
    <w:p w:rsidR="00E20FDD" w:rsidRPr="001E77EE" w:rsidRDefault="00E20FDD" w:rsidP="00E20FDD">
      <w:pPr>
        <w:tabs>
          <w:tab w:val="left" w:pos="1134"/>
        </w:tabs>
        <w:ind w:firstLine="426"/>
        <w:jc w:val="both"/>
      </w:pPr>
      <w:r w:rsidRPr="001E77EE">
        <w:t>Расходы по периодам календарной разбивки приняты на следующем уровне (в расчете на год):</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2604,98</w:t>
      </w:r>
      <w:r w:rsidRPr="001E77EE">
        <w:t xml:space="preserve"> тыс. руб. Стоимость электроэнергии по уровню напряжения СН</w:t>
      </w:r>
      <w:proofErr w:type="gramStart"/>
      <w:r w:rsidRPr="001E77EE">
        <w:rPr>
          <w:lang w:val="en-US"/>
        </w:rPr>
        <w:t>II</w:t>
      </w:r>
      <w:proofErr w:type="gramEnd"/>
      <w:r w:rsidRPr="001E77EE">
        <w:t xml:space="preserve"> экспертами принята на основании представленных счетов – фактур за 2012 год в размере </w:t>
      </w:r>
      <w:r w:rsidRPr="001E77EE">
        <w:rPr>
          <w:b/>
          <w:i/>
        </w:rPr>
        <w:t>2,33927</w:t>
      </w:r>
      <w:r w:rsidRPr="001E77EE">
        <w:t xml:space="preserve"> руб./кВтч (</w:t>
      </w:r>
      <w:r w:rsidRPr="001E77EE">
        <w:rPr>
          <w:u w:val="single"/>
        </w:rPr>
        <w:t>расчетная величина</w:t>
      </w:r>
      <w:r w:rsidRPr="001E77EE">
        <w:t xml:space="preserve"> без учета НДС). При этом ставка платы за потребленную электрическую энергию составляет </w:t>
      </w:r>
      <w:r w:rsidRPr="001E77EE">
        <w:rPr>
          <w:b/>
          <w:i/>
        </w:rPr>
        <w:t>0,84311</w:t>
      </w:r>
      <w:r w:rsidRPr="001E77EE">
        <w:t xml:space="preserve"> руб./кВтч (без учета НДС), плата за электрическую мощность </w:t>
      </w:r>
      <w:r w:rsidRPr="001E77EE">
        <w:rPr>
          <w:b/>
          <w:i/>
        </w:rPr>
        <w:t>11692,00</w:t>
      </w:r>
      <w:r w:rsidRPr="001E77EE">
        <w:t xml:space="preserve"> руб./кВт (без учета НДС); </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2917,58</w:t>
      </w:r>
      <w:r w:rsidRPr="001E77EE">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1E77EE">
        <w:rPr>
          <w:b/>
          <w:i/>
        </w:rPr>
        <w:t>112,0</w:t>
      </w:r>
      <w:r w:rsidRPr="001E77EE">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 xml:space="preserve">Корректировка плановых расходов по статье «Электроэнергия» относительно предложений предприятия в сторону снижения составила – </w:t>
      </w:r>
      <w:r w:rsidRPr="001E77EE">
        <w:rPr>
          <w:b/>
          <w:i/>
        </w:rPr>
        <w:t>1090,23</w:t>
      </w:r>
      <w:r w:rsidRPr="001E77EE">
        <w:t xml:space="preserve"> тыс. руб. (декабрь 2013 года к декабрю 2012 года).</w:t>
      </w:r>
    </w:p>
    <w:p w:rsidR="00E20FDD" w:rsidRPr="001E77EE" w:rsidRDefault="00E20FDD" w:rsidP="00E20FDD">
      <w:pPr>
        <w:tabs>
          <w:tab w:val="left" w:pos="1134"/>
        </w:tabs>
        <w:ind w:left="426"/>
        <w:jc w:val="center"/>
        <w:rPr>
          <w:b/>
          <w:u w:val="single"/>
        </w:rPr>
      </w:pPr>
      <w:r w:rsidRPr="001E77EE">
        <w:rPr>
          <w:b/>
          <w:u w:val="single"/>
        </w:rPr>
        <w:t>«Затраты на оплату труда»</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Расходы по статье экспертами приняты с учетом календарной разбивки на следующем уровне (в расчете на год):</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7966,63</w:t>
      </w:r>
      <w:r w:rsidRPr="001E77EE">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котельной №5 Талдинского поля (ПСХ – 1) составил </w:t>
      </w:r>
      <w:r w:rsidRPr="001E77EE">
        <w:rPr>
          <w:b/>
          <w:i/>
        </w:rPr>
        <w:t xml:space="preserve">14125,23 </w:t>
      </w:r>
      <w:r w:rsidRPr="001E77EE">
        <w:t xml:space="preserve">руб./чел./мес. Численность ППП (принята в соответствии с утвержденным на предприятии штатным расписанием) – </w:t>
      </w:r>
      <w:r w:rsidRPr="001E77EE">
        <w:rPr>
          <w:b/>
          <w:i/>
        </w:rPr>
        <w:t>47</w:t>
      </w:r>
      <w:r w:rsidRPr="001E77EE">
        <w:t xml:space="preserve"> человек (на уровне предложений предприятия со снижением на </w:t>
      </w:r>
      <w:r w:rsidRPr="001E77EE">
        <w:rPr>
          <w:b/>
          <w:i/>
        </w:rPr>
        <w:t>1</w:t>
      </w:r>
      <w:r w:rsidRPr="001E77EE">
        <w:t xml:space="preserve"> единицу относительно предшествующего периода регулирования).</w:t>
      </w:r>
    </w:p>
    <w:p w:rsidR="00E20FDD" w:rsidRPr="001E77EE" w:rsidRDefault="00E20FDD" w:rsidP="00E20FDD">
      <w:pPr>
        <w:tabs>
          <w:tab w:val="left" w:pos="1134"/>
        </w:tabs>
        <w:ind w:left="426"/>
        <w:jc w:val="both"/>
      </w:pPr>
      <w:r w:rsidRPr="001E77EE">
        <w:t xml:space="preserve">Отчисления на социальные нужды рассчитаны на основании Федерального закона от 24.07.2009 №212 – ФЗ (34%) и составили </w:t>
      </w:r>
      <w:r w:rsidRPr="001E77EE">
        <w:rPr>
          <w:b/>
          <w:i/>
        </w:rPr>
        <w:t>2716,62</w:t>
      </w:r>
      <w:r w:rsidRPr="001E77EE">
        <w:t xml:space="preserve"> тыс. руб.</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8532,26</w:t>
      </w:r>
      <w:r w:rsidRPr="001E77EE">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1E77EE">
        <w:rPr>
          <w:b/>
          <w:i/>
        </w:rPr>
        <w:t xml:space="preserve">14125,23 </w:t>
      </w:r>
      <w:r w:rsidRPr="001E77EE">
        <w:t xml:space="preserve">руб./чел./мес.) с применением прогнозного индекса потребительских цен ФСТ России – </w:t>
      </w:r>
      <w:r w:rsidRPr="001E77EE">
        <w:rPr>
          <w:b/>
          <w:i/>
        </w:rPr>
        <w:t>107,1</w:t>
      </w:r>
      <w:r w:rsidRPr="001E77EE">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1E77EE">
        <w:rPr>
          <w:b/>
          <w:i/>
        </w:rPr>
        <w:t>47</w:t>
      </w:r>
      <w:r w:rsidRPr="001E77EE">
        <w:t xml:space="preserve"> человек (на уровне предложений предприятия, соответствующих утвержденному штатному расписанию). Средний уровень заработной платы промышленно-производственного персонала котельной №5 Талдинского поля (ПСХ – 1) составил </w:t>
      </w:r>
      <w:r w:rsidRPr="001E77EE">
        <w:rPr>
          <w:b/>
          <w:i/>
        </w:rPr>
        <w:t>15128,12</w:t>
      </w:r>
      <w:r w:rsidRPr="001E77EE">
        <w:t xml:space="preserve"> руб./чел./мес. </w:t>
      </w:r>
    </w:p>
    <w:p w:rsidR="00E20FDD" w:rsidRPr="001E77EE" w:rsidRDefault="00E20FDD" w:rsidP="00E20FDD">
      <w:pPr>
        <w:tabs>
          <w:tab w:val="left" w:pos="1134"/>
        </w:tabs>
        <w:ind w:left="426"/>
        <w:jc w:val="both"/>
      </w:pPr>
      <w:r w:rsidRPr="001E77EE">
        <w:t xml:space="preserve">Отчисления на социальные нужды рассчитаны на основании Федерального закона от 24.07.2009 №212 – ФЗ (34%) и составили </w:t>
      </w:r>
      <w:r w:rsidRPr="001E77EE">
        <w:rPr>
          <w:b/>
          <w:i/>
        </w:rPr>
        <w:t>2909,50</w:t>
      </w:r>
      <w:r w:rsidRPr="001E77EE">
        <w:t xml:space="preserve"> тыс. руб.</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 xml:space="preserve">Корректировка плановых расходов относительно предложений Талдинского угольного разреза по котельной №5 Талдинского поля (ПСХ – 1) по статье «Затраты на оплату труда» </w:t>
      </w:r>
      <w:r w:rsidRPr="001E77EE">
        <w:lastRenderedPageBreak/>
        <w:t xml:space="preserve">составила </w:t>
      </w:r>
      <w:r w:rsidRPr="001E77EE">
        <w:rPr>
          <w:b/>
          <w:i/>
        </w:rPr>
        <w:t>3107,85</w:t>
      </w:r>
      <w:r w:rsidRPr="001E77EE">
        <w:t xml:space="preserve"> тыс. руб. в сторону снижения, по статье «Отчисления на социальные нужды» - </w:t>
      </w:r>
      <w:r w:rsidRPr="001E77EE">
        <w:rPr>
          <w:b/>
          <w:i/>
        </w:rPr>
        <w:t>1059,78</w:t>
      </w:r>
      <w:r w:rsidRPr="001E77EE">
        <w:t xml:space="preserve"> тыс. руб. в сторону снижения (декабрь 2013 года к декабрю 2012 года).</w:t>
      </w:r>
    </w:p>
    <w:p w:rsidR="00E20FDD" w:rsidRPr="001E77EE" w:rsidRDefault="00E20FDD" w:rsidP="00E20FDD">
      <w:pPr>
        <w:tabs>
          <w:tab w:val="left" w:pos="1134"/>
        </w:tabs>
        <w:ind w:left="426"/>
        <w:jc w:val="both"/>
      </w:pPr>
    </w:p>
    <w:p w:rsidR="00E20FDD" w:rsidRPr="001E77EE" w:rsidRDefault="00E20FDD" w:rsidP="00E20FDD">
      <w:pPr>
        <w:tabs>
          <w:tab w:val="left" w:pos="1134"/>
        </w:tabs>
        <w:jc w:val="center"/>
        <w:rPr>
          <w:b/>
          <w:u w:val="single"/>
        </w:rPr>
      </w:pPr>
      <w:r w:rsidRPr="001E77EE">
        <w:rPr>
          <w:b/>
          <w:u w:val="single"/>
        </w:rPr>
        <w:t>«Амортизация основных средств»</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231,95</w:t>
      </w:r>
      <w:r w:rsidRPr="001E77EE">
        <w:t xml:space="preserve"> тыс. руб. Затраты приняты согласно ведомости начисления амортизационных отчислений, представленной предприятием. Из расходов по данной статье исключены амортизационные отчисления по основным средствам, не участвующим в технологических процессах, связанных с генерацией, передачей и распределением тепловой энергии: водозаборные сооружения, затраты по которым предприятию следует учитывать при формировании себестоимости воды. Относительно предшествующего периода регулирования объем амортизационных отчислений увеличен на </w:t>
      </w:r>
      <w:r w:rsidRPr="001E77EE">
        <w:rPr>
          <w:b/>
          <w:i/>
        </w:rPr>
        <w:t>41,16</w:t>
      </w:r>
      <w:r w:rsidRPr="001E77EE">
        <w:t xml:space="preserve"> тыс. руб., что обусловлено вводом основных средств (Отчет по вводу основных фондов в 2012 году предприятием представлен);</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231,95</w:t>
      </w:r>
      <w:r w:rsidRPr="001E77EE">
        <w:t xml:space="preserve"> тыс. руб. на уровне предыдущего периода календарной разбивки. </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 xml:space="preserve">Корректировка плановых расходов по статье «Амортизация основных средств» относительно предложений предприятия в сторону снижения составила – </w:t>
      </w:r>
      <w:r w:rsidRPr="001E77EE">
        <w:rPr>
          <w:b/>
          <w:i/>
        </w:rPr>
        <w:t>2686,58</w:t>
      </w:r>
      <w:r w:rsidRPr="001E77EE">
        <w:t xml:space="preserve"> тыс. руб. (декабрь 2013 года к декабрю 2012 года).</w:t>
      </w:r>
    </w:p>
    <w:p w:rsidR="00E20FDD" w:rsidRPr="001E77EE" w:rsidRDefault="00E20FDD" w:rsidP="00E20FDD">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 xml:space="preserve">Предприятием заявлены на 2013 год затраты на проведение ремонтных работ (текущий ремонт и капитальный ремонт котельного оборудования и тепловых сетей по котельной ПСХ – 1) в сумме </w:t>
      </w:r>
      <w:r w:rsidRPr="001E77EE">
        <w:rPr>
          <w:b/>
          <w:i/>
        </w:rPr>
        <w:t>5240,55</w:t>
      </w:r>
      <w:r w:rsidRPr="001E77EE">
        <w:t xml:space="preserve"> тыс. руб. В качестве обоснования представлены: выписка из «Плана – графика ремонтов и ТО», утвержденного руководителем Талдинского угольного разреза – филиала ОАО «Угольная компания «Кузбассразрезуголь» (в части, относимой на котельную №5 Талдинского поля (ПСХ – 1)), а также дефектные ведомости, проекты сметной документации и коммерческие предложения поставщиков материалов и услуг. Работы по проведению всех видов ремонтов (текущих и капитальных) предполагается проводить как хозяйственным способом (силами ремонтных служб Талдинского угольного разреза), так и с привлечением подрядных организаций.</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3298,85</w:t>
      </w:r>
      <w:r w:rsidRPr="001E77EE">
        <w:t xml:space="preserve"> тыс. руб. Затраты по статье приняты на уровне предыдущего периода регулирования;</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3722,00</w:t>
      </w:r>
      <w:r w:rsidRPr="001E77EE">
        <w:t xml:space="preserve"> тыс. руб. Стоимость ремонтных работ принята на уровне технологически и экономически обоснованных предложений Талдинского угольного разреза с корректировкой по ценовым параметрам: прогноз стоимости материальных ресурсов и услуг скорректирован с учетом прогнозных параметров Минэкономразвития РФ, исключены плановые накопления и расходы на оплату труда по работам, выполняемым хозяйственным способом, исключен НДС.</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 xml:space="preserve">Корректировка плановых расходов по статье «Затраты на ремонтные работы» относительно предложений предприятия в сторону снижения составила – </w:t>
      </w:r>
      <w:r w:rsidRPr="001E77EE">
        <w:rPr>
          <w:b/>
          <w:i/>
        </w:rPr>
        <w:t>1518,55</w:t>
      </w:r>
      <w:r w:rsidRPr="001E77EE">
        <w:t xml:space="preserve"> тыс. руб. (декабрь 2013 года к декабрю 2012 года).</w:t>
      </w:r>
    </w:p>
    <w:p w:rsidR="00E20FDD" w:rsidRPr="001E77EE" w:rsidRDefault="00E20FDD" w:rsidP="00E20FDD">
      <w:pPr>
        <w:tabs>
          <w:tab w:val="left" w:pos="1134"/>
        </w:tabs>
        <w:ind w:left="426"/>
        <w:jc w:val="center"/>
        <w:rPr>
          <w:b/>
          <w:u w:val="single"/>
        </w:rPr>
      </w:pPr>
      <w:r w:rsidRPr="001E77EE">
        <w:rPr>
          <w:b/>
          <w:u w:val="single"/>
        </w:rPr>
        <w:t>«Услуги производственного характера»</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20FDD" w:rsidRPr="001E77EE" w:rsidRDefault="00E20FDD" w:rsidP="00E20FDD">
      <w:pPr>
        <w:numPr>
          <w:ilvl w:val="0"/>
          <w:numId w:val="3"/>
        </w:numPr>
        <w:tabs>
          <w:tab w:val="num" w:pos="0"/>
          <w:tab w:val="left" w:pos="1134"/>
        </w:tabs>
        <w:ind w:left="426" w:firstLine="283"/>
        <w:jc w:val="both"/>
      </w:pPr>
      <w:r w:rsidRPr="001E77EE">
        <w:lastRenderedPageBreak/>
        <w:t xml:space="preserve">с </w:t>
      </w:r>
      <w:r w:rsidRPr="001E77EE">
        <w:rPr>
          <w:b/>
        </w:rPr>
        <w:t xml:space="preserve">01.01.2013 </w:t>
      </w:r>
      <w:r w:rsidRPr="001E77EE">
        <w:t xml:space="preserve">– </w:t>
      </w:r>
      <w:r w:rsidRPr="001E77EE">
        <w:rPr>
          <w:b/>
          <w:i/>
        </w:rPr>
        <w:t>210,01</w:t>
      </w:r>
      <w:r w:rsidRPr="001E77EE">
        <w:t xml:space="preserve"> тыс. руб. Расходы по статье приняты на уровне предложений Талдинского угольного разреза со снижением относительно предыдущего (2012 год) периода регулирования на </w:t>
      </w:r>
      <w:r w:rsidRPr="001E77EE">
        <w:rPr>
          <w:b/>
          <w:i/>
        </w:rPr>
        <w:t xml:space="preserve">140,96 </w:t>
      </w:r>
      <w:r w:rsidRPr="001E77EE">
        <w:t>тыс. руб.;</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210,01</w:t>
      </w:r>
      <w:r w:rsidRPr="001E77EE">
        <w:t xml:space="preserve"> тыс. руб. на уровне предыдущего периода календарной разбивки. </w:t>
      </w:r>
    </w:p>
    <w:p w:rsidR="00E20FDD" w:rsidRPr="001E77EE" w:rsidRDefault="00E20FDD" w:rsidP="00E20FDD">
      <w:pPr>
        <w:tabs>
          <w:tab w:val="left" w:pos="1134"/>
        </w:tabs>
        <w:ind w:left="426"/>
        <w:jc w:val="both"/>
      </w:pPr>
    </w:p>
    <w:p w:rsidR="00E20FDD" w:rsidRPr="001E77EE" w:rsidRDefault="00E20FDD" w:rsidP="00E20FDD">
      <w:pPr>
        <w:tabs>
          <w:tab w:val="left" w:pos="1134"/>
        </w:tabs>
        <w:jc w:val="center"/>
        <w:rPr>
          <w:b/>
          <w:u w:val="single"/>
        </w:rPr>
      </w:pPr>
      <w:r w:rsidRPr="001E77EE">
        <w:rPr>
          <w:b/>
          <w:u w:val="single"/>
        </w:rPr>
        <w:t>«Вспомогательные материалы»</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1090,28</w:t>
      </w:r>
      <w:r w:rsidRPr="001E77EE">
        <w:t xml:space="preserve"> тыс. руб. Затраты по статье приняты на уровне предложений Талдинского угольного разреза со снижением относительно предыдущего (2012 год) периода регулирования на </w:t>
      </w:r>
      <w:r w:rsidRPr="001E77EE">
        <w:rPr>
          <w:b/>
          <w:i/>
        </w:rPr>
        <w:t xml:space="preserve">117,39 </w:t>
      </w:r>
      <w:r w:rsidRPr="001E77EE">
        <w:t>тыс. руб.;</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1090,28</w:t>
      </w:r>
      <w:r w:rsidRPr="001E77EE">
        <w:t xml:space="preserve"> тыс. руб. на уровне предыдущего периода календарной разбивки. </w:t>
      </w:r>
    </w:p>
    <w:p w:rsidR="00E20FDD" w:rsidRPr="001E77EE" w:rsidRDefault="00E20FDD" w:rsidP="00E20FDD">
      <w:pPr>
        <w:tabs>
          <w:tab w:val="left" w:pos="1134"/>
        </w:tabs>
        <w:ind w:left="426"/>
        <w:jc w:val="both"/>
      </w:pPr>
    </w:p>
    <w:p w:rsidR="00E20FDD" w:rsidRPr="001E77EE" w:rsidRDefault="00E20FDD" w:rsidP="00E20FDD">
      <w:pPr>
        <w:tabs>
          <w:tab w:val="left" w:pos="1134"/>
        </w:tabs>
        <w:jc w:val="center"/>
        <w:rPr>
          <w:b/>
          <w:u w:val="single"/>
        </w:rPr>
      </w:pPr>
      <w:r w:rsidRPr="001E77EE">
        <w:rPr>
          <w:b/>
          <w:u w:val="single"/>
        </w:rPr>
        <w:t>«Аренда основных средств»</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На очередной период регулирования Талдинским угольным разрезом не заявлены для включения в необходимую валовую выручку по регулируемым региональной энергетической комиссией Кемеровской области видам деятельности расходы по данной статье.</w:t>
      </w:r>
    </w:p>
    <w:p w:rsidR="00E20FDD" w:rsidRPr="001E77EE" w:rsidRDefault="00E20FDD" w:rsidP="00E20FDD">
      <w:pPr>
        <w:tabs>
          <w:tab w:val="left" w:pos="1134"/>
        </w:tabs>
        <w:ind w:firstLine="426"/>
        <w:jc w:val="both"/>
      </w:pPr>
    </w:p>
    <w:p w:rsidR="00E20FDD" w:rsidRPr="001E77EE" w:rsidRDefault="00E20FDD" w:rsidP="00E20FDD">
      <w:pPr>
        <w:tabs>
          <w:tab w:val="left" w:pos="1134"/>
        </w:tabs>
        <w:jc w:val="center"/>
        <w:rPr>
          <w:b/>
          <w:u w:val="single"/>
        </w:rPr>
      </w:pPr>
      <w:r w:rsidRPr="001E77EE">
        <w:rPr>
          <w:b/>
          <w:u w:val="single"/>
        </w:rPr>
        <w:t>«Экспертиза нормативов ТЭР»</w:t>
      </w:r>
    </w:p>
    <w:p w:rsidR="00E20FDD" w:rsidRPr="001E77EE" w:rsidRDefault="00E20FDD" w:rsidP="00E20FDD">
      <w:pPr>
        <w:tabs>
          <w:tab w:val="left" w:pos="1134"/>
        </w:tabs>
        <w:ind w:left="426"/>
        <w:jc w:val="both"/>
      </w:pPr>
    </w:p>
    <w:p w:rsidR="00E20FDD" w:rsidRPr="001E77EE" w:rsidRDefault="00E20FDD" w:rsidP="00E20FDD">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158,40</w:t>
      </w:r>
      <w:r w:rsidRPr="001E77EE">
        <w:t xml:space="preserve"> тыс. руб. Затраты по статье приняты на основании заключенного договора;</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158,40</w:t>
      </w:r>
      <w:r w:rsidRPr="001E77EE">
        <w:t xml:space="preserve"> тыс. руб. на уровне предыдущего периода календарной разбивки. </w:t>
      </w:r>
    </w:p>
    <w:p w:rsidR="00E20FDD" w:rsidRPr="001E77EE" w:rsidRDefault="00E20FDD" w:rsidP="00E20FDD">
      <w:pPr>
        <w:tabs>
          <w:tab w:val="left" w:pos="1134"/>
        </w:tabs>
        <w:ind w:firstLine="426"/>
        <w:jc w:val="both"/>
      </w:pPr>
    </w:p>
    <w:p w:rsidR="00E20FDD" w:rsidRPr="001E77EE" w:rsidRDefault="00E20FDD" w:rsidP="00E20FDD">
      <w:pPr>
        <w:tabs>
          <w:tab w:val="left" w:pos="1134"/>
        </w:tabs>
        <w:jc w:val="center"/>
        <w:rPr>
          <w:b/>
          <w:u w:val="single"/>
        </w:rPr>
      </w:pPr>
      <w:r w:rsidRPr="001E77EE">
        <w:rPr>
          <w:b/>
          <w:u w:val="single"/>
        </w:rPr>
        <w:t>«Страховые платежи»</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На очередной период регулирования Талдинским угольным разрезом не заявлены для включения в необходимую валовую выручку по регулируемым региональной энергетической комиссией Кемеровской области видам деятельности расходы по данной статье.</w:t>
      </w:r>
    </w:p>
    <w:p w:rsidR="00E20FDD" w:rsidRPr="001E77EE" w:rsidRDefault="00E20FDD" w:rsidP="00E20FDD">
      <w:pPr>
        <w:tabs>
          <w:tab w:val="left" w:pos="1134"/>
        </w:tabs>
        <w:ind w:firstLine="426"/>
        <w:jc w:val="both"/>
      </w:pPr>
    </w:p>
    <w:p w:rsidR="00E20FDD" w:rsidRPr="001E77EE" w:rsidRDefault="00E20FDD" w:rsidP="00E20FDD">
      <w:pPr>
        <w:tabs>
          <w:tab w:val="left" w:pos="1134"/>
        </w:tabs>
        <w:ind w:left="426"/>
        <w:jc w:val="center"/>
        <w:rPr>
          <w:b/>
          <w:u w:val="single"/>
        </w:rPr>
      </w:pPr>
      <w:r w:rsidRPr="001E77EE">
        <w:rPr>
          <w:b/>
          <w:u w:val="single"/>
        </w:rPr>
        <w:t>«Налоги, относимые на производственные затраты»</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 xml:space="preserve">Предприятием заявлены расходы поданной статье в сумме </w:t>
      </w:r>
      <w:r w:rsidRPr="001E77EE">
        <w:rPr>
          <w:b/>
          <w:i/>
        </w:rPr>
        <w:t>153,14</w:t>
      </w:r>
      <w:r w:rsidRPr="001E77EE">
        <w:t xml:space="preserve"> тыс. руб., включающие в себя налог на имущество (в части, относимой на генерацию, передачу и распределение тепловой энергии). </w:t>
      </w:r>
    </w:p>
    <w:p w:rsidR="00E20FDD" w:rsidRPr="001E77EE" w:rsidRDefault="00E20FDD" w:rsidP="00E20FDD">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153,14</w:t>
      </w:r>
      <w:r w:rsidRPr="001E77EE">
        <w:t xml:space="preserve"> тыс. руб. Затраты по статье приняты на уровне предложений Талдинского угольного разреза со снижением относительно предыдущего (2012 год) периода регулирования на </w:t>
      </w:r>
      <w:r w:rsidRPr="001E77EE">
        <w:rPr>
          <w:b/>
          <w:i/>
        </w:rPr>
        <w:t xml:space="preserve">62,34 </w:t>
      </w:r>
      <w:r w:rsidRPr="001E77EE">
        <w:t>тыс. руб.;</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153,14</w:t>
      </w:r>
      <w:r w:rsidRPr="001E77EE">
        <w:t xml:space="preserve"> тыс. руб. на уровне предыдущего периода календарной разбивки. </w:t>
      </w:r>
    </w:p>
    <w:p w:rsidR="00E20FDD" w:rsidRPr="001E77EE" w:rsidRDefault="00E20FDD" w:rsidP="00E20FDD">
      <w:pPr>
        <w:tabs>
          <w:tab w:val="left" w:pos="1134"/>
        </w:tabs>
        <w:ind w:left="426"/>
        <w:jc w:val="center"/>
      </w:pPr>
    </w:p>
    <w:p w:rsidR="00E20FDD" w:rsidRPr="001E77EE" w:rsidRDefault="00E20FDD" w:rsidP="00E20FDD">
      <w:pPr>
        <w:tabs>
          <w:tab w:val="left" w:pos="1134"/>
        </w:tabs>
        <w:ind w:left="426"/>
        <w:jc w:val="center"/>
        <w:rPr>
          <w:b/>
          <w:u w:val="single"/>
        </w:rPr>
      </w:pPr>
      <w:r w:rsidRPr="001E77EE">
        <w:rPr>
          <w:b/>
          <w:u w:val="single"/>
        </w:rPr>
        <w:t>«Общехозяйственные расходы»</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lastRenderedPageBreak/>
        <w:t>Расходы по статье приняты с учетом календарной разбивки на следующем уровне (в расчете на год):</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 xml:space="preserve">01.01.2013 </w:t>
      </w:r>
      <w:r w:rsidRPr="001E77EE">
        <w:t xml:space="preserve">– </w:t>
      </w:r>
      <w:r w:rsidRPr="001E77EE">
        <w:rPr>
          <w:b/>
          <w:i/>
        </w:rPr>
        <w:t>3705,63</w:t>
      </w:r>
      <w:r w:rsidRPr="001E77EE">
        <w:t xml:space="preserve"> тыс. руб. Расходы по статье приняты на уровне предыдущего (2012 год) периода регулирования (по 3 периоду календарной разбивки в расчете на год);</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3887,21</w:t>
      </w:r>
      <w:r w:rsidRPr="001E77EE">
        <w:t xml:space="preserve"> тыс. руб. Учитывая неизменность состава расходов по данной статье, эксперты полагают экономически обоснованным принять их на уровне предыдущего периода календарной разбивки с применением с применением прогнозного индекса ФСТ России по прочим операционным расходам – </w:t>
      </w:r>
      <w:r w:rsidRPr="001E77EE">
        <w:rPr>
          <w:b/>
          <w:i/>
        </w:rPr>
        <w:t>104,9</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 xml:space="preserve">Корректировка по статье «Общехозяйственные расходы» относительно предложений предприятия в сторону снижения составила – </w:t>
      </w:r>
      <w:r w:rsidRPr="001E77EE">
        <w:rPr>
          <w:b/>
          <w:i/>
        </w:rPr>
        <w:t>3015,47</w:t>
      </w:r>
      <w:r w:rsidRPr="001E77EE">
        <w:t xml:space="preserve"> тыс. руб. (декабрь 2013 года к декабрю 2012 года).</w:t>
      </w:r>
    </w:p>
    <w:p w:rsidR="00E20FDD" w:rsidRPr="001E77EE" w:rsidRDefault="00E20FDD" w:rsidP="00E20FDD">
      <w:pPr>
        <w:tabs>
          <w:tab w:val="left" w:pos="1134"/>
        </w:tabs>
        <w:jc w:val="center"/>
        <w:rPr>
          <w:b/>
          <w:u w:val="single"/>
        </w:rPr>
      </w:pPr>
      <w:r w:rsidRPr="001E77EE">
        <w:rPr>
          <w:b/>
          <w:u w:val="single"/>
        </w:rPr>
        <w:t>«Другие расходы»</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 xml:space="preserve">01.01.2013 </w:t>
      </w:r>
      <w:r w:rsidRPr="001E77EE">
        <w:t xml:space="preserve">– </w:t>
      </w:r>
      <w:r w:rsidRPr="001E77EE">
        <w:rPr>
          <w:b/>
          <w:i/>
        </w:rPr>
        <w:t>278,50</w:t>
      </w:r>
      <w:r w:rsidRPr="001E77EE">
        <w:t xml:space="preserve"> тыс. руб. Расходы по статье приняты на уровне предыдущего (2012 год) периода регулирования (по 3 периоду календарной разбивки в расчете на год);</w:t>
      </w:r>
    </w:p>
    <w:p w:rsidR="00E20FDD" w:rsidRPr="001E77EE" w:rsidRDefault="00E20FDD" w:rsidP="00E20FDD">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292,15</w:t>
      </w:r>
      <w:r w:rsidRPr="001E77EE">
        <w:t xml:space="preserve"> тыс. руб. Учитывая неизменность состава расходов по данной статье, эксперты полагают экономически обоснованным принять их на уровне предыдущего периода календарной разбивки с применением с применением прогнозного индекса ФСТ России по прочим операционным расходам – </w:t>
      </w:r>
      <w:r w:rsidRPr="001E77EE">
        <w:rPr>
          <w:b/>
          <w:i/>
        </w:rPr>
        <w:t>104,9</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w:t>
      </w:r>
    </w:p>
    <w:p w:rsidR="00E20FDD" w:rsidRPr="001E77EE" w:rsidRDefault="00E20FDD" w:rsidP="00E20FDD">
      <w:pPr>
        <w:tabs>
          <w:tab w:val="left" w:pos="1134"/>
        </w:tabs>
        <w:ind w:firstLine="426"/>
        <w:jc w:val="both"/>
      </w:pPr>
    </w:p>
    <w:p w:rsidR="00E20FDD" w:rsidRPr="001E77EE" w:rsidRDefault="00E20FDD" w:rsidP="00E20FDD">
      <w:pPr>
        <w:tabs>
          <w:tab w:val="left" w:pos="1134"/>
        </w:tabs>
        <w:ind w:firstLine="426"/>
        <w:jc w:val="both"/>
      </w:pPr>
      <w:r w:rsidRPr="001E77EE">
        <w:t xml:space="preserve">Корректировка по статье «Другие расходы» относительно предложений предприятия в сторону снижения составила – </w:t>
      </w:r>
      <w:r w:rsidRPr="001E77EE">
        <w:rPr>
          <w:b/>
          <w:i/>
        </w:rPr>
        <w:t>591,89</w:t>
      </w:r>
      <w:r w:rsidRPr="001E77EE">
        <w:t xml:space="preserve"> тыс. руб. (декабрь 2013 года к декабрю 2012 года).</w:t>
      </w:r>
    </w:p>
    <w:p w:rsidR="00E20FDD" w:rsidRPr="001E77EE" w:rsidRDefault="00E20FDD" w:rsidP="00E20FDD">
      <w:pPr>
        <w:ind w:firstLine="426"/>
        <w:jc w:val="both"/>
      </w:pPr>
    </w:p>
    <w:p w:rsidR="00E20FDD" w:rsidRPr="001E77EE" w:rsidRDefault="00E20FDD" w:rsidP="00E20FDD">
      <w:pPr>
        <w:ind w:firstLine="426"/>
        <w:jc w:val="both"/>
      </w:pPr>
      <w:r w:rsidRPr="001E77EE">
        <w:t xml:space="preserve">Общая сумма корректировок по статьям затрат в сторону снижения, с учетом календарной разбивки, декабрь 2013 к декабрю 2012 составила </w:t>
      </w:r>
      <w:r w:rsidRPr="001E77EE">
        <w:rPr>
          <w:b/>
          <w:i/>
        </w:rPr>
        <w:t>16174,00</w:t>
      </w:r>
      <w:r w:rsidRPr="001E77EE">
        <w:t xml:space="preserve"> тыс. руб. в сторону снижения.</w:t>
      </w:r>
    </w:p>
    <w:p w:rsidR="00E20FDD" w:rsidRPr="001E77EE" w:rsidRDefault="00E20FDD" w:rsidP="00E20FDD">
      <w:pPr>
        <w:tabs>
          <w:tab w:val="left" w:pos="567"/>
        </w:tabs>
        <w:ind w:firstLine="426"/>
        <w:jc w:val="both"/>
      </w:pPr>
    </w:p>
    <w:p w:rsidR="00E20FDD" w:rsidRPr="001E77EE" w:rsidRDefault="00E20FDD" w:rsidP="00E20FDD">
      <w:pPr>
        <w:tabs>
          <w:tab w:val="left" w:pos="567"/>
        </w:tabs>
        <w:ind w:firstLine="426"/>
        <w:jc w:val="both"/>
      </w:pPr>
      <w:r w:rsidRPr="001E77EE">
        <w:t xml:space="preserve">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полагают обоснованным снижение их на </w:t>
      </w:r>
      <w:r w:rsidRPr="001E77EE">
        <w:rPr>
          <w:b/>
          <w:i/>
        </w:rPr>
        <w:t>620,62</w:t>
      </w:r>
      <w:r w:rsidRPr="001E77EE">
        <w:t xml:space="preserve"> тыс. руб. (декабрь 2013 года к декабрю 2012 года) по нижеприведенным причинам:</w:t>
      </w:r>
    </w:p>
    <w:p w:rsidR="00E20FDD" w:rsidRPr="001E77EE" w:rsidRDefault="00E20FDD" w:rsidP="00111FCF">
      <w:pPr>
        <w:numPr>
          <w:ilvl w:val="0"/>
          <w:numId w:val="34"/>
        </w:numPr>
        <w:tabs>
          <w:tab w:val="left" w:pos="567"/>
        </w:tabs>
        <w:jc w:val="both"/>
      </w:pPr>
      <w:proofErr w:type="gramStart"/>
      <w:r w:rsidRPr="001E77EE">
        <w:t xml:space="preserve">социальные льготы и гарантии (в соответствии с Коллективным договором), учитываемые в статье «Расходы из прибыли на социальное развитие» эксперты предлагают рассматривать, исходя из сценарных условий, определенных Федеральной службой по тарифам, то есть с применением прогнозного индекса потребительских цен ФСТ России – </w:t>
      </w:r>
      <w:r w:rsidRPr="001E77EE">
        <w:rPr>
          <w:b/>
          <w:i/>
        </w:rPr>
        <w:t>107,1</w:t>
      </w:r>
      <w:r w:rsidRPr="001E77EE">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roofErr w:type="gramEnd"/>
      <w:r w:rsidRPr="001E77EE">
        <w:t xml:space="preserve"> Снижение указанных расходов составит </w:t>
      </w:r>
      <w:r w:rsidRPr="001E77EE">
        <w:rPr>
          <w:b/>
          <w:i/>
        </w:rPr>
        <w:t>436,90</w:t>
      </w:r>
      <w:r w:rsidRPr="001E77EE">
        <w:t xml:space="preserve"> тыс. руб. относительно предложений предприятия;</w:t>
      </w:r>
    </w:p>
    <w:p w:rsidR="00E20FDD" w:rsidRPr="001E77EE" w:rsidRDefault="00E20FDD" w:rsidP="00111FCF">
      <w:pPr>
        <w:numPr>
          <w:ilvl w:val="0"/>
          <w:numId w:val="34"/>
        </w:numPr>
        <w:tabs>
          <w:tab w:val="left" w:pos="567"/>
        </w:tabs>
        <w:jc w:val="both"/>
      </w:pPr>
      <w:r w:rsidRPr="001E77EE">
        <w:t>вследствие корректировки расходов по статье «Расходы из прибыли на социальное развитие» корректируется налог на прибыль (-</w:t>
      </w:r>
      <w:r w:rsidRPr="001E77EE">
        <w:rPr>
          <w:b/>
          <w:i/>
        </w:rPr>
        <w:t>183,72</w:t>
      </w:r>
      <w:r w:rsidRPr="001E77EE">
        <w:t xml:space="preserve"> тыс. руб. к предложениям Талдинского угольного разреза.</w:t>
      </w:r>
    </w:p>
    <w:p w:rsidR="00E20FDD" w:rsidRPr="001E77EE" w:rsidRDefault="00E20FDD" w:rsidP="00E20FDD">
      <w:pPr>
        <w:tabs>
          <w:tab w:val="left" w:pos="426"/>
        </w:tabs>
        <w:ind w:firstLine="426"/>
        <w:jc w:val="both"/>
      </w:pPr>
      <w:r w:rsidRPr="001E77EE">
        <w:t xml:space="preserve">Общая сумма корректировки НВВ к предложениям предприятия в сторону снижения составила </w:t>
      </w:r>
      <w:r w:rsidRPr="001E77EE">
        <w:rPr>
          <w:b/>
          <w:i/>
        </w:rPr>
        <w:t xml:space="preserve">16794,61 </w:t>
      </w:r>
      <w:r w:rsidRPr="001E77EE">
        <w:t xml:space="preserve">тыс. руб., в том числе на потребительском рынке </w:t>
      </w:r>
      <w:r w:rsidRPr="001E77EE">
        <w:rPr>
          <w:b/>
          <w:i/>
        </w:rPr>
        <w:t>1194,47</w:t>
      </w:r>
      <w:r w:rsidRPr="001E77EE">
        <w:t xml:space="preserve"> руб.</w:t>
      </w:r>
    </w:p>
    <w:p w:rsidR="00E20FDD" w:rsidRPr="001E77EE" w:rsidRDefault="00E20FDD" w:rsidP="00E20FDD">
      <w:pPr>
        <w:ind w:firstLine="426"/>
        <w:jc w:val="both"/>
      </w:pPr>
    </w:p>
    <w:p w:rsidR="00E20FDD" w:rsidRPr="001E77EE" w:rsidRDefault="00E20FDD" w:rsidP="00E20FDD">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E20FDD" w:rsidRPr="001E77EE" w:rsidRDefault="00E20FDD" w:rsidP="00E20FDD">
      <w:pPr>
        <w:numPr>
          <w:ilvl w:val="0"/>
          <w:numId w:val="2"/>
        </w:numPr>
        <w:jc w:val="both"/>
        <w:rPr>
          <w:shd w:val="clear" w:color="auto" w:fill="FFFFFF"/>
        </w:rPr>
      </w:pPr>
      <w:r w:rsidRPr="001E77EE">
        <w:rPr>
          <w:shd w:val="clear" w:color="auto" w:fill="FFFFFF"/>
        </w:rPr>
        <w:t xml:space="preserve">с 01.01.2013 по 30.06.2013  </w:t>
      </w:r>
      <w:proofErr w:type="gramStart"/>
      <w:r w:rsidRPr="001E77EE">
        <w:t>приведенный</w:t>
      </w:r>
      <w:proofErr w:type="gramEnd"/>
      <w:r w:rsidRPr="001E77EE">
        <w:t xml:space="preserve"> в графе 7 </w:t>
      </w:r>
      <w:r w:rsidRPr="001E77EE">
        <w:rPr>
          <w:b/>
          <w:bCs/>
          <w:i/>
          <w:iCs/>
        </w:rPr>
        <w:t>таблицы 1</w:t>
      </w:r>
      <w:r w:rsidRPr="001E77EE">
        <w:t>;</w:t>
      </w:r>
    </w:p>
    <w:p w:rsidR="00E20FDD" w:rsidRPr="001E77EE" w:rsidRDefault="00E20FDD" w:rsidP="00E20FDD">
      <w:pPr>
        <w:numPr>
          <w:ilvl w:val="0"/>
          <w:numId w:val="2"/>
        </w:numPr>
        <w:jc w:val="both"/>
        <w:rPr>
          <w:shd w:val="clear" w:color="auto" w:fill="FFFFFF"/>
        </w:rPr>
      </w:pPr>
      <w:r w:rsidRPr="001E77EE">
        <w:rPr>
          <w:shd w:val="clear" w:color="auto" w:fill="FFFFFF"/>
        </w:rPr>
        <w:t xml:space="preserve">с 01.07.2013                          </w:t>
      </w:r>
      <w:r w:rsidRPr="001E77EE">
        <w:t xml:space="preserve">приведенный в графе 7 </w:t>
      </w:r>
      <w:r w:rsidRPr="001E77EE">
        <w:rPr>
          <w:b/>
          <w:bCs/>
          <w:i/>
          <w:iCs/>
        </w:rPr>
        <w:t>таблицы 2</w:t>
      </w:r>
      <w:r w:rsidRPr="001E77EE">
        <w:t>.</w:t>
      </w:r>
    </w:p>
    <w:p w:rsidR="00E20FDD" w:rsidRPr="001E77EE" w:rsidRDefault="00E20FDD" w:rsidP="00E20FDD">
      <w:pPr>
        <w:keepNext/>
        <w:tabs>
          <w:tab w:val="left" w:pos="7655"/>
        </w:tabs>
        <w:spacing w:before="240" w:after="60"/>
        <w:ind w:left="7920" w:firstLine="720"/>
        <w:jc w:val="center"/>
        <w:outlineLvl w:val="3"/>
        <w:rPr>
          <w:bCs/>
        </w:rPr>
      </w:pPr>
      <w:r w:rsidRPr="001E77EE">
        <w:rPr>
          <w:bCs/>
        </w:rPr>
        <w:t>Таблица 1</w:t>
      </w:r>
    </w:p>
    <w:p w:rsidR="00E20FDD" w:rsidRPr="001E77EE" w:rsidRDefault="00E20FDD" w:rsidP="00E20FDD">
      <w:pPr>
        <w:jc w:val="center"/>
      </w:pPr>
      <w:r w:rsidRPr="001E77EE">
        <w:t>Тариф на тепловую энергию, реализуемую Талдинским угольным разрезом – филиалом ОАО «Угольная компания «Кузбассразрезуголь» (г. Новокузнецк) на потребительском рынке по узлу теплоснабжения ПСХ – 1 с 01.01. по 30.06.2013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1382"/>
        <w:gridCol w:w="1276"/>
        <w:gridCol w:w="850"/>
        <w:gridCol w:w="1099"/>
        <w:gridCol w:w="894"/>
        <w:gridCol w:w="818"/>
        <w:gridCol w:w="1236"/>
        <w:gridCol w:w="1623"/>
      </w:tblGrid>
      <w:tr w:rsidR="001E77EE" w:rsidRPr="001E77EE" w:rsidTr="002B00B7">
        <w:trPr>
          <w:cantSplit/>
          <w:trHeight w:val="321"/>
        </w:trPr>
        <w:tc>
          <w:tcPr>
            <w:tcW w:w="1136" w:type="dxa"/>
            <w:vMerge w:val="restart"/>
            <w:tcBorders>
              <w:top w:val="single" w:sz="12" w:space="0" w:color="auto"/>
              <w:left w:val="single" w:sz="12" w:space="0" w:color="auto"/>
            </w:tcBorders>
            <w:vAlign w:val="center"/>
          </w:tcPr>
          <w:p w:rsidR="00CD3594" w:rsidRPr="001E77EE" w:rsidRDefault="00CD3594" w:rsidP="00CD3594">
            <w:pPr>
              <w:jc w:val="center"/>
              <w:rPr>
                <w:sz w:val="16"/>
                <w:szCs w:val="20"/>
              </w:rPr>
            </w:pPr>
            <w:r w:rsidRPr="001E77EE">
              <w:rPr>
                <w:sz w:val="16"/>
                <w:szCs w:val="20"/>
              </w:rPr>
              <w:t>Предприятие</w:t>
            </w:r>
          </w:p>
        </w:tc>
        <w:tc>
          <w:tcPr>
            <w:tcW w:w="1382" w:type="dxa"/>
            <w:vMerge w:val="restart"/>
            <w:tcBorders>
              <w:top w:val="single" w:sz="12" w:space="0" w:color="auto"/>
            </w:tcBorders>
            <w:vAlign w:val="center"/>
          </w:tcPr>
          <w:p w:rsidR="00CD3594" w:rsidRPr="001E77EE" w:rsidRDefault="00CD3594" w:rsidP="00CD3594">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CD3594" w:rsidRPr="001E77EE" w:rsidRDefault="00CD3594" w:rsidP="00CD3594">
            <w:pPr>
              <w:jc w:val="center"/>
              <w:rPr>
                <w:sz w:val="16"/>
                <w:szCs w:val="20"/>
              </w:rPr>
            </w:pPr>
            <w:r w:rsidRPr="001E77EE">
              <w:rPr>
                <w:sz w:val="16"/>
                <w:szCs w:val="20"/>
              </w:rPr>
              <w:t>тыс. руб.</w:t>
            </w:r>
          </w:p>
        </w:tc>
        <w:tc>
          <w:tcPr>
            <w:tcW w:w="1276" w:type="dxa"/>
            <w:vMerge w:val="restart"/>
            <w:tcBorders>
              <w:top w:val="single" w:sz="12" w:space="0" w:color="auto"/>
              <w:bottom w:val="nil"/>
            </w:tcBorders>
            <w:vAlign w:val="center"/>
          </w:tcPr>
          <w:p w:rsidR="00CD3594" w:rsidRPr="001E77EE" w:rsidRDefault="00CD3594" w:rsidP="00CD3594">
            <w:pPr>
              <w:jc w:val="center"/>
              <w:rPr>
                <w:sz w:val="16"/>
                <w:szCs w:val="20"/>
              </w:rPr>
            </w:pPr>
            <w:r w:rsidRPr="001E77EE">
              <w:rPr>
                <w:sz w:val="16"/>
                <w:szCs w:val="20"/>
              </w:rPr>
              <w:t>Структура отпуска</w:t>
            </w:r>
          </w:p>
        </w:tc>
        <w:tc>
          <w:tcPr>
            <w:tcW w:w="850" w:type="dxa"/>
            <w:vMerge w:val="restart"/>
            <w:tcBorders>
              <w:top w:val="single" w:sz="12" w:space="0" w:color="auto"/>
              <w:bottom w:val="nil"/>
            </w:tcBorders>
            <w:vAlign w:val="center"/>
          </w:tcPr>
          <w:p w:rsidR="00CD3594" w:rsidRPr="001E77EE" w:rsidRDefault="00CD3594" w:rsidP="00CD3594">
            <w:pPr>
              <w:jc w:val="center"/>
              <w:rPr>
                <w:sz w:val="16"/>
                <w:szCs w:val="20"/>
              </w:rPr>
            </w:pPr>
            <w:r w:rsidRPr="001E77EE">
              <w:rPr>
                <w:sz w:val="16"/>
                <w:szCs w:val="20"/>
              </w:rPr>
              <w:t>Доля отпуска т/э на потребит рынок,</w:t>
            </w:r>
          </w:p>
          <w:p w:rsidR="00CD3594" w:rsidRPr="001E77EE" w:rsidRDefault="00CD3594" w:rsidP="00CD3594">
            <w:pPr>
              <w:jc w:val="center"/>
              <w:rPr>
                <w:sz w:val="16"/>
                <w:szCs w:val="20"/>
              </w:rPr>
            </w:pPr>
            <w:r w:rsidRPr="001E77EE">
              <w:rPr>
                <w:sz w:val="16"/>
                <w:szCs w:val="20"/>
              </w:rPr>
              <w:t xml:space="preserve"> %</w:t>
            </w:r>
          </w:p>
        </w:tc>
        <w:tc>
          <w:tcPr>
            <w:tcW w:w="2811" w:type="dxa"/>
            <w:gridSpan w:val="3"/>
            <w:tcBorders>
              <w:top w:val="single" w:sz="12" w:space="0" w:color="auto"/>
            </w:tcBorders>
            <w:vAlign w:val="center"/>
          </w:tcPr>
          <w:p w:rsidR="00CD3594" w:rsidRPr="001E77EE" w:rsidRDefault="00CD3594" w:rsidP="00CD3594">
            <w:pPr>
              <w:jc w:val="center"/>
              <w:rPr>
                <w:sz w:val="16"/>
                <w:szCs w:val="20"/>
              </w:rPr>
            </w:pPr>
            <w:r w:rsidRPr="001E77EE">
              <w:rPr>
                <w:sz w:val="16"/>
                <w:szCs w:val="20"/>
              </w:rPr>
              <w:t xml:space="preserve">Тариф на т/энергию, руб./Гкал </w:t>
            </w:r>
          </w:p>
          <w:p w:rsidR="00CD3594" w:rsidRPr="001E77EE" w:rsidRDefault="00CD3594" w:rsidP="00CD3594">
            <w:pPr>
              <w:jc w:val="center"/>
              <w:rPr>
                <w:sz w:val="16"/>
                <w:szCs w:val="20"/>
              </w:rPr>
            </w:pPr>
            <w:r w:rsidRPr="001E77EE">
              <w:rPr>
                <w:sz w:val="16"/>
                <w:szCs w:val="20"/>
              </w:rPr>
              <w:t>(без НДС)</w:t>
            </w:r>
          </w:p>
        </w:tc>
        <w:tc>
          <w:tcPr>
            <w:tcW w:w="1236" w:type="dxa"/>
            <w:vMerge w:val="restart"/>
            <w:tcBorders>
              <w:top w:val="single" w:sz="12" w:space="0" w:color="auto"/>
            </w:tcBorders>
            <w:vAlign w:val="center"/>
          </w:tcPr>
          <w:p w:rsidR="00CD3594" w:rsidRPr="001E77EE" w:rsidRDefault="00CD3594" w:rsidP="00CD3594">
            <w:pPr>
              <w:jc w:val="center"/>
              <w:rPr>
                <w:sz w:val="16"/>
                <w:szCs w:val="20"/>
              </w:rPr>
            </w:pPr>
            <w:r w:rsidRPr="001E77EE">
              <w:rPr>
                <w:sz w:val="16"/>
                <w:szCs w:val="20"/>
              </w:rPr>
              <w:t>Темп роста тарифа по сравнению с действующим</w:t>
            </w:r>
          </w:p>
          <w:p w:rsidR="00CD3594" w:rsidRPr="001E77EE" w:rsidRDefault="00CD3594" w:rsidP="00CD3594">
            <w:pPr>
              <w:jc w:val="center"/>
              <w:rPr>
                <w:sz w:val="16"/>
                <w:szCs w:val="20"/>
              </w:rPr>
            </w:pPr>
          </w:p>
          <w:p w:rsidR="00CD3594" w:rsidRPr="001E77EE" w:rsidRDefault="00CD3594" w:rsidP="00CD3594">
            <w:pPr>
              <w:jc w:val="center"/>
              <w:rPr>
                <w:sz w:val="16"/>
                <w:szCs w:val="20"/>
              </w:rPr>
            </w:pPr>
            <w:r w:rsidRPr="001E77EE">
              <w:rPr>
                <w:sz w:val="16"/>
                <w:szCs w:val="20"/>
              </w:rPr>
              <w:t>%</w:t>
            </w:r>
          </w:p>
        </w:tc>
        <w:tc>
          <w:tcPr>
            <w:tcW w:w="1623" w:type="dxa"/>
            <w:vMerge w:val="restart"/>
            <w:tcBorders>
              <w:top w:val="single" w:sz="12" w:space="0" w:color="auto"/>
              <w:right w:val="single" w:sz="12" w:space="0" w:color="auto"/>
            </w:tcBorders>
            <w:vAlign w:val="center"/>
          </w:tcPr>
          <w:p w:rsidR="00CD3594" w:rsidRPr="001E77EE" w:rsidRDefault="00CD3594" w:rsidP="00CD3594">
            <w:pPr>
              <w:jc w:val="center"/>
              <w:rPr>
                <w:sz w:val="16"/>
                <w:szCs w:val="20"/>
              </w:rPr>
            </w:pPr>
            <w:r w:rsidRPr="001E77EE">
              <w:rPr>
                <w:sz w:val="16"/>
                <w:szCs w:val="20"/>
              </w:rPr>
              <w:t>Рентабельность по отпуску т/энергии на потребит. рынке,</w:t>
            </w:r>
          </w:p>
          <w:p w:rsidR="00CD3594" w:rsidRPr="001E77EE" w:rsidRDefault="00CD3594" w:rsidP="00CD3594">
            <w:pPr>
              <w:jc w:val="center"/>
              <w:rPr>
                <w:sz w:val="16"/>
                <w:szCs w:val="20"/>
              </w:rPr>
            </w:pPr>
            <w:r w:rsidRPr="001E77EE">
              <w:rPr>
                <w:sz w:val="16"/>
                <w:szCs w:val="20"/>
              </w:rPr>
              <w:t>%</w:t>
            </w:r>
          </w:p>
        </w:tc>
      </w:tr>
      <w:tr w:rsidR="001E77EE" w:rsidRPr="001E77EE" w:rsidTr="002B00B7">
        <w:trPr>
          <w:cantSplit/>
          <w:trHeight w:val="234"/>
        </w:trPr>
        <w:tc>
          <w:tcPr>
            <w:tcW w:w="1136" w:type="dxa"/>
            <w:vMerge/>
            <w:tcBorders>
              <w:left w:val="single" w:sz="12" w:space="0" w:color="auto"/>
            </w:tcBorders>
          </w:tcPr>
          <w:p w:rsidR="00CD3594" w:rsidRPr="001E77EE" w:rsidRDefault="00CD3594" w:rsidP="00CD3594">
            <w:pPr>
              <w:jc w:val="center"/>
              <w:rPr>
                <w:sz w:val="16"/>
                <w:szCs w:val="20"/>
              </w:rPr>
            </w:pPr>
          </w:p>
        </w:tc>
        <w:tc>
          <w:tcPr>
            <w:tcW w:w="1382" w:type="dxa"/>
            <w:vMerge/>
          </w:tcPr>
          <w:p w:rsidR="00CD3594" w:rsidRPr="001E77EE" w:rsidRDefault="00CD3594" w:rsidP="00CD3594">
            <w:pPr>
              <w:jc w:val="center"/>
              <w:rPr>
                <w:sz w:val="16"/>
                <w:szCs w:val="20"/>
              </w:rPr>
            </w:pPr>
          </w:p>
        </w:tc>
        <w:tc>
          <w:tcPr>
            <w:tcW w:w="1276" w:type="dxa"/>
            <w:vMerge/>
            <w:tcBorders>
              <w:top w:val="nil"/>
            </w:tcBorders>
            <w:vAlign w:val="center"/>
          </w:tcPr>
          <w:p w:rsidR="00CD3594" w:rsidRPr="001E77EE" w:rsidRDefault="00CD3594" w:rsidP="00CD3594">
            <w:pPr>
              <w:jc w:val="center"/>
              <w:rPr>
                <w:sz w:val="16"/>
                <w:szCs w:val="20"/>
              </w:rPr>
            </w:pPr>
          </w:p>
        </w:tc>
        <w:tc>
          <w:tcPr>
            <w:tcW w:w="850" w:type="dxa"/>
            <w:vMerge/>
            <w:tcBorders>
              <w:top w:val="nil"/>
            </w:tcBorders>
            <w:vAlign w:val="center"/>
          </w:tcPr>
          <w:p w:rsidR="00CD3594" w:rsidRPr="001E77EE" w:rsidRDefault="00CD3594" w:rsidP="00CD3594">
            <w:pPr>
              <w:jc w:val="center"/>
              <w:rPr>
                <w:sz w:val="16"/>
                <w:szCs w:val="20"/>
              </w:rPr>
            </w:pPr>
          </w:p>
        </w:tc>
        <w:tc>
          <w:tcPr>
            <w:tcW w:w="1099" w:type="dxa"/>
            <w:vMerge w:val="restart"/>
            <w:vAlign w:val="center"/>
          </w:tcPr>
          <w:p w:rsidR="00CD3594" w:rsidRPr="001E77EE" w:rsidRDefault="00CD3594" w:rsidP="00CD3594">
            <w:pPr>
              <w:jc w:val="center"/>
              <w:rPr>
                <w:sz w:val="16"/>
                <w:szCs w:val="20"/>
              </w:rPr>
            </w:pPr>
            <w:r w:rsidRPr="001E77EE">
              <w:rPr>
                <w:sz w:val="16"/>
                <w:szCs w:val="20"/>
              </w:rPr>
              <w:t>действующий по предприятию</w:t>
            </w:r>
          </w:p>
        </w:tc>
        <w:tc>
          <w:tcPr>
            <w:tcW w:w="1712" w:type="dxa"/>
            <w:gridSpan w:val="2"/>
            <w:vAlign w:val="center"/>
          </w:tcPr>
          <w:p w:rsidR="00CD3594" w:rsidRPr="001E77EE" w:rsidRDefault="00CD3594" w:rsidP="00CD3594">
            <w:pPr>
              <w:jc w:val="center"/>
              <w:rPr>
                <w:sz w:val="16"/>
                <w:szCs w:val="20"/>
              </w:rPr>
            </w:pPr>
            <w:r w:rsidRPr="001E77EE">
              <w:rPr>
                <w:sz w:val="16"/>
                <w:szCs w:val="20"/>
              </w:rPr>
              <w:t>предлагаемый</w:t>
            </w:r>
          </w:p>
        </w:tc>
        <w:tc>
          <w:tcPr>
            <w:tcW w:w="1236" w:type="dxa"/>
            <w:vMerge/>
          </w:tcPr>
          <w:p w:rsidR="00CD3594" w:rsidRPr="001E77EE" w:rsidRDefault="00CD3594" w:rsidP="00CD3594">
            <w:pPr>
              <w:jc w:val="center"/>
              <w:rPr>
                <w:sz w:val="16"/>
                <w:szCs w:val="20"/>
              </w:rPr>
            </w:pPr>
          </w:p>
        </w:tc>
        <w:tc>
          <w:tcPr>
            <w:tcW w:w="1623" w:type="dxa"/>
            <w:vMerge/>
            <w:tcBorders>
              <w:right w:val="single" w:sz="12" w:space="0" w:color="auto"/>
            </w:tcBorders>
          </w:tcPr>
          <w:p w:rsidR="00CD3594" w:rsidRPr="001E77EE" w:rsidRDefault="00CD3594" w:rsidP="00CD3594">
            <w:pPr>
              <w:jc w:val="center"/>
              <w:rPr>
                <w:sz w:val="16"/>
                <w:szCs w:val="20"/>
              </w:rPr>
            </w:pPr>
          </w:p>
        </w:tc>
      </w:tr>
      <w:tr w:rsidR="001E77EE" w:rsidRPr="001E77EE" w:rsidTr="002B00B7">
        <w:trPr>
          <w:cantSplit/>
          <w:trHeight w:val="705"/>
        </w:trPr>
        <w:tc>
          <w:tcPr>
            <w:tcW w:w="1136" w:type="dxa"/>
            <w:vMerge/>
            <w:tcBorders>
              <w:left w:val="single" w:sz="12" w:space="0" w:color="auto"/>
              <w:bottom w:val="single" w:sz="12" w:space="0" w:color="auto"/>
            </w:tcBorders>
          </w:tcPr>
          <w:p w:rsidR="00CD3594" w:rsidRPr="001E77EE" w:rsidRDefault="00CD3594" w:rsidP="00CD3594">
            <w:pPr>
              <w:jc w:val="center"/>
              <w:rPr>
                <w:sz w:val="16"/>
                <w:szCs w:val="20"/>
              </w:rPr>
            </w:pPr>
          </w:p>
        </w:tc>
        <w:tc>
          <w:tcPr>
            <w:tcW w:w="1382" w:type="dxa"/>
            <w:vMerge/>
            <w:tcBorders>
              <w:bottom w:val="single" w:sz="12" w:space="0" w:color="auto"/>
            </w:tcBorders>
          </w:tcPr>
          <w:p w:rsidR="00CD3594" w:rsidRPr="001E77EE" w:rsidRDefault="00CD3594" w:rsidP="00CD3594">
            <w:pPr>
              <w:jc w:val="center"/>
              <w:rPr>
                <w:sz w:val="16"/>
                <w:szCs w:val="20"/>
              </w:rPr>
            </w:pPr>
          </w:p>
        </w:tc>
        <w:tc>
          <w:tcPr>
            <w:tcW w:w="1276" w:type="dxa"/>
            <w:vMerge/>
            <w:tcBorders>
              <w:top w:val="nil"/>
              <w:bottom w:val="single" w:sz="12" w:space="0" w:color="auto"/>
            </w:tcBorders>
            <w:vAlign w:val="center"/>
          </w:tcPr>
          <w:p w:rsidR="00CD3594" w:rsidRPr="001E77EE" w:rsidRDefault="00CD3594" w:rsidP="00CD3594">
            <w:pPr>
              <w:jc w:val="center"/>
              <w:rPr>
                <w:sz w:val="16"/>
                <w:szCs w:val="20"/>
              </w:rPr>
            </w:pPr>
          </w:p>
        </w:tc>
        <w:tc>
          <w:tcPr>
            <w:tcW w:w="850" w:type="dxa"/>
            <w:vMerge/>
            <w:tcBorders>
              <w:top w:val="nil"/>
              <w:bottom w:val="single" w:sz="12" w:space="0" w:color="auto"/>
            </w:tcBorders>
            <w:vAlign w:val="center"/>
          </w:tcPr>
          <w:p w:rsidR="00CD3594" w:rsidRPr="001E77EE" w:rsidRDefault="00CD3594" w:rsidP="00CD3594">
            <w:pPr>
              <w:jc w:val="center"/>
              <w:rPr>
                <w:sz w:val="16"/>
                <w:szCs w:val="20"/>
              </w:rPr>
            </w:pPr>
          </w:p>
        </w:tc>
        <w:tc>
          <w:tcPr>
            <w:tcW w:w="1099" w:type="dxa"/>
            <w:vMerge/>
            <w:tcBorders>
              <w:bottom w:val="single" w:sz="12" w:space="0" w:color="auto"/>
            </w:tcBorders>
            <w:vAlign w:val="center"/>
          </w:tcPr>
          <w:p w:rsidR="00CD3594" w:rsidRPr="001E77EE" w:rsidRDefault="00CD3594" w:rsidP="00CD3594">
            <w:pPr>
              <w:jc w:val="center"/>
              <w:rPr>
                <w:sz w:val="16"/>
                <w:szCs w:val="20"/>
              </w:rPr>
            </w:pPr>
          </w:p>
        </w:tc>
        <w:tc>
          <w:tcPr>
            <w:tcW w:w="894" w:type="dxa"/>
            <w:tcBorders>
              <w:bottom w:val="single" w:sz="12" w:space="0" w:color="auto"/>
            </w:tcBorders>
            <w:vAlign w:val="center"/>
          </w:tcPr>
          <w:p w:rsidR="00CD3594" w:rsidRPr="001E77EE" w:rsidRDefault="00CD3594" w:rsidP="00CD3594">
            <w:pPr>
              <w:jc w:val="center"/>
              <w:rPr>
                <w:sz w:val="16"/>
                <w:szCs w:val="20"/>
              </w:rPr>
            </w:pPr>
            <w:r w:rsidRPr="001E77EE">
              <w:rPr>
                <w:sz w:val="16"/>
                <w:szCs w:val="20"/>
              </w:rPr>
              <w:t>Предприя</w:t>
            </w:r>
          </w:p>
          <w:p w:rsidR="00CD3594" w:rsidRPr="001E77EE" w:rsidRDefault="00CD3594" w:rsidP="00CD3594">
            <w:pPr>
              <w:jc w:val="center"/>
              <w:rPr>
                <w:sz w:val="16"/>
                <w:szCs w:val="20"/>
              </w:rPr>
            </w:pPr>
            <w:r w:rsidRPr="001E77EE">
              <w:rPr>
                <w:sz w:val="16"/>
                <w:szCs w:val="20"/>
              </w:rPr>
              <w:t>тием</w:t>
            </w:r>
          </w:p>
        </w:tc>
        <w:tc>
          <w:tcPr>
            <w:tcW w:w="818" w:type="dxa"/>
            <w:tcBorders>
              <w:bottom w:val="single" w:sz="12" w:space="0" w:color="auto"/>
            </w:tcBorders>
            <w:shd w:val="pct15" w:color="000000" w:fill="FFFFFF"/>
            <w:vAlign w:val="center"/>
          </w:tcPr>
          <w:p w:rsidR="00CD3594" w:rsidRPr="001E77EE" w:rsidRDefault="00CD3594" w:rsidP="00CD3594">
            <w:pPr>
              <w:jc w:val="center"/>
              <w:rPr>
                <w:sz w:val="16"/>
                <w:szCs w:val="20"/>
              </w:rPr>
            </w:pPr>
            <w:r w:rsidRPr="001E77EE">
              <w:rPr>
                <w:sz w:val="16"/>
                <w:szCs w:val="20"/>
              </w:rPr>
              <w:t>РЭК КО</w:t>
            </w:r>
          </w:p>
        </w:tc>
        <w:tc>
          <w:tcPr>
            <w:tcW w:w="1236" w:type="dxa"/>
            <w:vMerge/>
            <w:tcBorders>
              <w:bottom w:val="single" w:sz="12" w:space="0" w:color="auto"/>
            </w:tcBorders>
          </w:tcPr>
          <w:p w:rsidR="00CD3594" w:rsidRPr="001E77EE" w:rsidRDefault="00CD3594" w:rsidP="00CD3594">
            <w:pPr>
              <w:jc w:val="center"/>
              <w:rPr>
                <w:sz w:val="16"/>
                <w:szCs w:val="20"/>
              </w:rPr>
            </w:pPr>
          </w:p>
        </w:tc>
        <w:tc>
          <w:tcPr>
            <w:tcW w:w="1623" w:type="dxa"/>
            <w:vMerge/>
            <w:tcBorders>
              <w:bottom w:val="single" w:sz="12" w:space="0" w:color="auto"/>
              <w:right w:val="single" w:sz="12" w:space="0" w:color="auto"/>
            </w:tcBorders>
          </w:tcPr>
          <w:p w:rsidR="00CD3594" w:rsidRPr="001E77EE" w:rsidRDefault="00CD3594" w:rsidP="00CD3594">
            <w:pPr>
              <w:jc w:val="center"/>
              <w:rPr>
                <w:sz w:val="16"/>
                <w:szCs w:val="20"/>
              </w:rPr>
            </w:pPr>
          </w:p>
        </w:tc>
      </w:tr>
      <w:tr w:rsidR="001E77EE" w:rsidRPr="001E77EE" w:rsidTr="002B00B7">
        <w:trPr>
          <w:cantSplit/>
          <w:trHeight w:val="230"/>
        </w:trPr>
        <w:tc>
          <w:tcPr>
            <w:tcW w:w="1136" w:type="dxa"/>
            <w:tcBorders>
              <w:top w:val="single" w:sz="12" w:space="0" w:color="auto"/>
              <w:left w:val="single" w:sz="12" w:space="0" w:color="auto"/>
            </w:tcBorders>
            <w:vAlign w:val="center"/>
          </w:tcPr>
          <w:p w:rsidR="00CD3594" w:rsidRPr="001E77EE" w:rsidRDefault="00CD3594" w:rsidP="00CD3594">
            <w:pPr>
              <w:jc w:val="center"/>
              <w:rPr>
                <w:sz w:val="16"/>
                <w:szCs w:val="20"/>
              </w:rPr>
            </w:pPr>
            <w:r w:rsidRPr="001E77EE">
              <w:rPr>
                <w:sz w:val="16"/>
                <w:szCs w:val="20"/>
              </w:rPr>
              <w:t>1</w:t>
            </w:r>
          </w:p>
        </w:tc>
        <w:tc>
          <w:tcPr>
            <w:tcW w:w="1382" w:type="dxa"/>
            <w:tcBorders>
              <w:top w:val="single" w:sz="12" w:space="0" w:color="auto"/>
            </w:tcBorders>
            <w:vAlign w:val="center"/>
          </w:tcPr>
          <w:p w:rsidR="00CD3594" w:rsidRPr="001E77EE" w:rsidRDefault="00CD3594" w:rsidP="00CD3594">
            <w:pPr>
              <w:jc w:val="center"/>
              <w:rPr>
                <w:sz w:val="16"/>
                <w:szCs w:val="20"/>
              </w:rPr>
            </w:pPr>
            <w:r w:rsidRPr="001E77EE">
              <w:rPr>
                <w:sz w:val="16"/>
                <w:szCs w:val="20"/>
              </w:rPr>
              <w:t>2</w:t>
            </w:r>
          </w:p>
        </w:tc>
        <w:tc>
          <w:tcPr>
            <w:tcW w:w="1276" w:type="dxa"/>
            <w:tcBorders>
              <w:top w:val="single" w:sz="12" w:space="0" w:color="auto"/>
            </w:tcBorders>
            <w:vAlign w:val="center"/>
          </w:tcPr>
          <w:p w:rsidR="00CD3594" w:rsidRPr="001E77EE" w:rsidRDefault="00CD3594" w:rsidP="00CD3594">
            <w:pPr>
              <w:jc w:val="center"/>
              <w:rPr>
                <w:sz w:val="16"/>
                <w:szCs w:val="20"/>
              </w:rPr>
            </w:pPr>
            <w:r w:rsidRPr="001E77EE">
              <w:rPr>
                <w:sz w:val="16"/>
                <w:szCs w:val="20"/>
              </w:rPr>
              <w:t>3</w:t>
            </w:r>
          </w:p>
        </w:tc>
        <w:tc>
          <w:tcPr>
            <w:tcW w:w="850" w:type="dxa"/>
            <w:tcBorders>
              <w:top w:val="single" w:sz="12" w:space="0" w:color="auto"/>
            </w:tcBorders>
            <w:vAlign w:val="center"/>
          </w:tcPr>
          <w:p w:rsidR="00CD3594" w:rsidRPr="001E77EE" w:rsidRDefault="00CD3594" w:rsidP="00CD3594">
            <w:pPr>
              <w:jc w:val="center"/>
              <w:rPr>
                <w:sz w:val="16"/>
                <w:szCs w:val="20"/>
              </w:rPr>
            </w:pPr>
            <w:r w:rsidRPr="001E77EE">
              <w:rPr>
                <w:sz w:val="16"/>
                <w:szCs w:val="20"/>
              </w:rPr>
              <w:t>4</w:t>
            </w:r>
          </w:p>
        </w:tc>
        <w:tc>
          <w:tcPr>
            <w:tcW w:w="1099" w:type="dxa"/>
            <w:tcBorders>
              <w:top w:val="single" w:sz="12" w:space="0" w:color="auto"/>
            </w:tcBorders>
            <w:vAlign w:val="center"/>
          </w:tcPr>
          <w:p w:rsidR="00CD3594" w:rsidRPr="001E77EE" w:rsidRDefault="00CD3594" w:rsidP="00CD3594">
            <w:pPr>
              <w:jc w:val="center"/>
              <w:rPr>
                <w:sz w:val="16"/>
                <w:szCs w:val="20"/>
              </w:rPr>
            </w:pPr>
            <w:r w:rsidRPr="001E77EE">
              <w:rPr>
                <w:sz w:val="16"/>
                <w:szCs w:val="20"/>
              </w:rPr>
              <w:t>5</w:t>
            </w:r>
          </w:p>
        </w:tc>
        <w:tc>
          <w:tcPr>
            <w:tcW w:w="894" w:type="dxa"/>
            <w:tcBorders>
              <w:top w:val="single" w:sz="12" w:space="0" w:color="auto"/>
            </w:tcBorders>
            <w:vAlign w:val="center"/>
          </w:tcPr>
          <w:p w:rsidR="00CD3594" w:rsidRPr="001E77EE" w:rsidRDefault="00CD3594" w:rsidP="00CD3594">
            <w:pPr>
              <w:jc w:val="center"/>
              <w:rPr>
                <w:sz w:val="16"/>
                <w:szCs w:val="20"/>
              </w:rPr>
            </w:pPr>
            <w:r w:rsidRPr="001E77EE">
              <w:rPr>
                <w:sz w:val="16"/>
                <w:szCs w:val="20"/>
              </w:rPr>
              <w:t>6</w:t>
            </w:r>
          </w:p>
        </w:tc>
        <w:tc>
          <w:tcPr>
            <w:tcW w:w="818" w:type="dxa"/>
            <w:tcBorders>
              <w:top w:val="single" w:sz="12" w:space="0" w:color="auto"/>
            </w:tcBorders>
            <w:shd w:val="pct15" w:color="000000" w:fill="FFFFFF"/>
            <w:vAlign w:val="center"/>
          </w:tcPr>
          <w:p w:rsidR="00CD3594" w:rsidRPr="001E77EE" w:rsidRDefault="00CD3594" w:rsidP="00CD3594">
            <w:pPr>
              <w:jc w:val="center"/>
              <w:rPr>
                <w:sz w:val="16"/>
                <w:szCs w:val="20"/>
              </w:rPr>
            </w:pPr>
            <w:r w:rsidRPr="001E77EE">
              <w:rPr>
                <w:sz w:val="16"/>
                <w:szCs w:val="20"/>
              </w:rPr>
              <w:t>7</w:t>
            </w:r>
          </w:p>
        </w:tc>
        <w:tc>
          <w:tcPr>
            <w:tcW w:w="1236" w:type="dxa"/>
            <w:tcBorders>
              <w:top w:val="single" w:sz="12" w:space="0" w:color="auto"/>
            </w:tcBorders>
            <w:vAlign w:val="center"/>
          </w:tcPr>
          <w:p w:rsidR="00CD3594" w:rsidRPr="001E77EE" w:rsidRDefault="00CD3594" w:rsidP="00CD3594">
            <w:pPr>
              <w:jc w:val="center"/>
              <w:rPr>
                <w:sz w:val="16"/>
                <w:szCs w:val="20"/>
              </w:rPr>
            </w:pPr>
            <w:r w:rsidRPr="001E77EE">
              <w:rPr>
                <w:sz w:val="16"/>
                <w:szCs w:val="20"/>
              </w:rPr>
              <w:t>8</w:t>
            </w:r>
          </w:p>
        </w:tc>
        <w:tc>
          <w:tcPr>
            <w:tcW w:w="1623" w:type="dxa"/>
            <w:tcBorders>
              <w:top w:val="single" w:sz="12" w:space="0" w:color="auto"/>
              <w:right w:val="single" w:sz="12" w:space="0" w:color="auto"/>
            </w:tcBorders>
            <w:vAlign w:val="center"/>
          </w:tcPr>
          <w:p w:rsidR="00CD3594" w:rsidRPr="001E77EE" w:rsidRDefault="00CD3594" w:rsidP="00CD3594">
            <w:pPr>
              <w:jc w:val="center"/>
              <w:rPr>
                <w:sz w:val="16"/>
                <w:szCs w:val="20"/>
              </w:rPr>
            </w:pPr>
            <w:r w:rsidRPr="001E77EE">
              <w:rPr>
                <w:sz w:val="16"/>
                <w:szCs w:val="20"/>
              </w:rPr>
              <w:t>9</w:t>
            </w:r>
          </w:p>
        </w:tc>
      </w:tr>
      <w:tr w:rsidR="001E77EE" w:rsidRPr="001E77EE" w:rsidTr="002B00B7">
        <w:trPr>
          <w:cantSplit/>
          <w:trHeight w:val="294"/>
        </w:trPr>
        <w:tc>
          <w:tcPr>
            <w:tcW w:w="1136" w:type="dxa"/>
            <w:vMerge w:val="restart"/>
            <w:tcBorders>
              <w:left w:val="single" w:sz="12" w:space="0" w:color="auto"/>
            </w:tcBorders>
            <w:vAlign w:val="center"/>
          </w:tcPr>
          <w:p w:rsidR="00CD3594" w:rsidRPr="001E77EE" w:rsidRDefault="00CD3594" w:rsidP="00CD3594">
            <w:pPr>
              <w:ind w:right="-108"/>
              <w:jc w:val="center"/>
              <w:rPr>
                <w:sz w:val="16"/>
                <w:szCs w:val="16"/>
              </w:rPr>
            </w:pPr>
            <w:r w:rsidRPr="001E77EE">
              <w:rPr>
                <w:sz w:val="16"/>
                <w:szCs w:val="20"/>
              </w:rPr>
              <w:t>Талдинский угольный разрез – филиал ОАО «УК «Кузбассразрезуголь»</w:t>
            </w:r>
          </w:p>
        </w:tc>
        <w:tc>
          <w:tcPr>
            <w:tcW w:w="1382" w:type="dxa"/>
            <w:vMerge w:val="restart"/>
            <w:vAlign w:val="center"/>
          </w:tcPr>
          <w:p w:rsidR="00CD3594" w:rsidRPr="001E77EE" w:rsidRDefault="00CD3594" w:rsidP="00CD3594">
            <w:pPr>
              <w:jc w:val="center"/>
              <w:rPr>
                <w:b/>
                <w:sz w:val="16"/>
                <w:szCs w:val="16"/>
              </w:rPr>
            </w:pPr>
            <w:r w:rsidRPr="001E77EE">
              <w:rPr>
                <w:b/>
                <w:sz w:val="16"/>
                <w:szCs w:val="16"/>
              </w:rPr>
              <w:t>- 19564,45</w:t>
            </w:r>
          </w:p>
        </w:tc>
        <w:tc>
          <w:tcPr>
            <w:tcW w:w="1276" w:type="dxa"/>
            <w:vAlign w:val="center"/>
          </w:tcPr>
          <w:p w:rsidR="00CD3594" w:rsidRPr="001E77EE" w:rsidRDefault="00CD3594" w:rsidP="00CD3594">
            <w:pPr>
              <w:rPr>
                <w:sz w:val="16"/>
                <w:szCs w:val="20"/>
              </w:rPr>
            </w:pPr>
            <w:r w:rsidRPr="001E77EE">
              <w:rPr>
                <w:sz w:val="16"/>
                <w:szCs w:val="20"/>
              </w:rPr>
              <w:t>бюджетные потребители</w:t>
            </w:r>
          </w:p>
        </w:tc>
        <w:tc>
          <w:tcPr>
            <w:tcW w:w="850" w:type="dxa"/>
            <w:vAlign w:val="center"/>
          </w:tcPr>
          <w:p w:rsidR="00CD3594" w:rsidRPr="001E77EE" w:rsidRDefault="00CD3594" w:rsidP="00CD3594">
            <w:pPr>
              <w:jc w:val="center"/>
              <w:rPr>
                <w:sz w:val="16"/>
                <w:szCs w:val="20"/>
              </w:rPr>
            </w:pPr>
            <w:r w:rsidRPr="001E77EE">
              <w:rPr>
                <w:sz w:val="16"/>
                <w:szCs w:val="20"/>
              </w:rPr>
              <w:t>0,00</w:t>
            </w:r>
          </w:p>
        </w:tc>
        <w:tc>
          <w:tcPr>
            <w:tcW w:w="1099" w:type="dxa"/>
            <w:vMerge w:val="restart"/>
            <w:shd w:val="clear" w:color="auto" w:fill="auto"/>
            <w:vAlign w:val="center"/>
          </w:tcPr>
          <w:p w:rsidR="00CD3594" w:rsidRPr="001E77EE" w:rsidRDefault="00CD3594" w:rsidP="00CD3594">
            <w:pPr>
              <w:jc w:val="center"/>
              <w:rPr>
                <w:sz w:val="16"/>
                <w:szCs w:val="20"/>
              </w:rPr>
            </w:pPr>
            <w:r w:rsidRPr="001E77EE">
              <w:rPr>
                <w:b/>
                <w:sz w:val="18"/>
                <w:szCs w:val="18"/>
              </w:rPr>
              <w:t>1077,05*</w:t>
            </w:r>
          </w:p>
        </w:tc>
        <w:tc>
          <w:tcPr>
            <w:tcW w:w="894" w:type="dxa"/>
            <w:vMerge w:val="restart"/>
            <w:vAlign w:val="center"/>
          </w:tcPr>
          <w:p w:rsidR="00CD3594" w:rsidRPr="001E77EE" w:rsidRDefault="00CD3594" w:rsidP="00CD3594">
            <w:pPr>
              <w:jc w:val="center"/>
              <w:rPr>
                <w:sz w:val="16"/>
                <w:szCs w:val="20"/>
              </w:rPr>
            </w:pPr>
            <w:r w:rsidRPr="001E77EE">
              <w:rPr>
                <w:sz w:val="16"/>
                <w:szCs w:val="20"/>
              </w:rPr>
              <w:t>2487,46</w:t>
            </w:r>
          </w:p>
        </w:tc>
        <w:tc>
          <w:tcPr>
            <w:tcW w:w="818" w:type="dxa"/>
            <w:vMerge w:val="restart"/>
            <w:shd w:val="pct15" w:color="000000" w:fill="FFFFFF"/>
            <w:vAlign w:val="center"/>
          </w:tcPr>
          <w:p w:rsidR="00CD3594" w:rsidRPr="001E77EE" w:rsidRDefault="00CD3594" w:rsidP="00CD3594">
            <w:pPr>
              <w:jc w:val="center"/>
              <w:rPr>
                <w:sz w:val="16"/>
                <w:szCs w:val="20"/>
              </w:rPr>
            </w:pPr>
            <w:r w:rsidRPr="001E77EE">
              <w:rPr>
                <w:b/>
                <w:sz w:val="18"/>
                <w:szCs w:val="18"/>
              </w:rPr>
              <w:t>1077,06</w:t>
            </w:r>
          </w:p>
        </w:tc>
        <w:tc>
          <w:tcPr>
            <w:tcW w:w="1236" w:type="dxa"/>
            <w:vMerge w:val="restart"/>
            <w:vAlign w:val="center"/>
          </w:tcPr>
          <w:p w:rsidR="00CD3594" w:rsidRPr="001E77EE" w:rsidRDefault="00CD3594" w:rsidP="00CD3594">
            <w:pPr>
              <w:jc w:val="center"/>
              <w:rPr>
                <w:sz w:val="16"/>
                <w:szCs w:val="20"/>
              </w:rPr>
            </w:pPr>
            <w:r w:rsidRPr="001E77EE">
              <w:rPr>
                <w:sz w:val="16"/>
                <w:szCs w:val="20"/>
              </w:rPr>
              <w:t>0,00</w:t>
            </w:r>
          </w:p>
        </w:tc>
        <w:tc>
          <w:tcPr>
            <w:tcW w:w="1623" w:type="dxa"/>
            <w:vMerge w:val="restart"/>
            <w:tcBorders>
              <w:right w:val="single" w:sz="12" w:space="0" w:color="auto"/>
            </w:tcBorders>
            <w:vAlign w:val="center"/>
          </w:tcPr>
          <w:p w:rsidR="00CD3594" w:rsidRPr="001E77EE" w:rsidRDefault="00CD3594" w:rsidP="00CD3594">
            <w:pPr>
              <w:jc w:val="center"/>
              <w:rPr>
                <w:sz w:val="16"/>
                <w:szCs w:val="20"/>
              </w:rPr>
            </w:pPr>
            <w:r w:rsidRPr="001E77EE">
              <w:rPr>
                <w:sz w:val="16"/>
                <w:szCs w:val="20"/>
              </w:rPr>
              <w:t>2,78</w:t>
            </w:r>
          </w:p>
        </w:tc>
      </w:tr>
      <w:tr w:rsidR="001E77EE" w:rsidRPr="001E77EE" w:rsidTr="002B00B7">
        <w:trPr>
          <w:cantSplit/>
          <w:trHeight w:val="355"/>
        </w:trPr>
        <w:tc>
          <w:tcPr>
            <w:tcW w:w="1136" w:type="dxa"/>
            <w:vMerge/>
            <w:tcBorders>
              <w:left w:val="single" w:sz="12" w:space="0" w:color="auto"/>
            </w:tcBorders>
            <w:vAlign w:val="center"/>
          </w:tcPr>
          <w:p w:rsidR="00CD3594" w:rsidRPr="001E77EE" w:rsidRDefault="00CD3594" w:rsidP="00CD3594">
            <w:pPr>
              <w:ind w:right="-108"/>
              <w:jc w:val="center"/>
              <w:rPr>
                <w:sz w:val="16"/>
                <w:szCs w:val="20"/>
              </w:rPr>
            </w:pPr>
          </w:p>
        </w:tc>
        <w:tc>
          <w:tcPr>
            <w:tcW w:w="1382" w:type="dxa"/>
            <w:vMerge/>
            <w:vAlign w:val="center"/>
          </w:tcPr>
          <w:p w:rsidR="00CD3594" w:rsidRPr="001E77EE" w:rsidRDefault="00CD3594" w:rsidP="00CD3594">
            <w:pPr>
              <w:jc w:val="center"/>
              <w:rPr>
                <w:b/>
                <w:sz w:val="16"/>
                <w:szCs w:val="16"/>
              </w:rPr>
            </w:pPr>
          </w:p>
        </w:tc>
        <w:tc>
          <w:tcPr>
            <w:tcW w:w="1276" w:type="dxa"/>
            <w:vAlign w:val="center"/>
          </w:tcPr>
          <w:p w:rsidR="00CD3594" w:rsidRPr="001E77EE" w:rsidRDefault="00CD3594" w:rsidP="00CD3594">
            <w:pPr>
              <w:rPr>
                <w:sz w:val="16"/>
                <w:szCs w:val="20"/>
              </w:rPr>
            </w:pPr>
            <w:r w:rsidRPr="001E77EE">
              <w:rPr>
                <w:sz w:val="16"/>
                <w:szCs w:val="20"/>
              </w:rPr>
              <w:t>жилищные организации</w:t>
            </w:r>
          </w:p>
        </w:tc>
        <w:tc>
          <w:tcPr>
            <w:tcW w:w="850" w:type="dxa"/>
            <w:vAlign w:val="center"/>
          </w:tcPr>
          <w:p w:rsidR="00CD3594" w:rsidRPr="001E77EE" w:rsidRDefault="00CD3594" w:rsidP="00CD3594">
            <w:pPr>
              <w:jc w:val="center"/>
              <w:rPr>
                <w:sz w:val="16"/>
                <w:szCs w:val="20"/>
              </w:rPr>
            </w:pPr>
            <w:r w:rsidRPr="001E77EE">
              <w:rPr>
                <w:sz w:val="16"/>
                <w:szCs w:val="20"/>
              </w:rPr>
              <w:t>0,00</w:t>
            </w:r>
          </w:p>
        </w:tc>
        <w:tc>
          <w:tcPr>
            <w:tcW w:w="1099" w:type="dxa"/>
            <w:vMerge/>
            <w:shd w:val="clear" w:color="auto" w:fill="auto"/>
            <w:vAlign w:val="center"/>
          </w:tcPr>
          <w:p w:rsidR="00CD3594" w:rsidRPr="001E77EE" w:rsidRDefault="00CD3594" w:rsidP="00CD3594">
            <w:pPr>
              <w:jc w:val="center"/>
              <w:rPr>
                <w:sz w:val="16"/>
                <w:szCs w:val="20"/>
              </w:rPr>
            </w:pPr>
          </w:p>
        </w:tc>
        <w:tc>
          <w:tcPr>
            <w:tcW w:w="894" w:type="dxa"/>
            <w:vMerge/>
            <w:vAlign w:val="center"/>
          </w:tcPr>
          <w:p w:rsidR="00CD3594" w:rsidRPr="001E77EE" w:rsidRDefault="00CD3594" w:rsidP="00CD3594">
            <w:pPr>
              <w:jc w:val="center"/>
              <w:rPr>
                <w:sz w:val="16"/>
                <w:szCs w:val="20"/>
              </w:rPr>
            </w:pPr>
          </w:p>
        </w:tc>
        <w:tc>
          <w:tcPr>
            <w:tcW w:w="818" w:type="dxa"/>
            <w:vMerge/>
            <w:shd w:val="pct15" w:color="000000" w:fill="FFFFFF"/>
            <w:vAlign w:val="center"/>
          </w:tcPr>
          <w:p w:rsidR="00CD3594" w:rsidRPr="001E77EE" w:rsidRDefault="00CD3594" w:rsidP="00CD3594">
            <w:pPr>
              <w:jc w:val="center"/>
              <w:rPr>
                <w:b/>
                <w:sz w:val="18"/>
                <w:szCs w:val="18"/>
              </w:rPr>
            </w:pPr>
          </w:p>
        </w:tc>
        <w:tc>
          <w:tcPr>
            <w:tcW w:w="1236" w:type="dxa"/>
            <w:vMerge/>
            <w:vAlign w:val="center"/>
          </w:tcPr>
          <w:p w:rsidR="00CD3594" w:rsidRPr="001E77EE" w:rsidRDefault="00CD3594" w:rsidP="00CD3594">
            <w:pPr>
              <w:jc w:val="center"/>
              <w:rPr>
                <w:sz w:val="16"/>
                <w:szCs w:val="20"/>
              </w:rPr>
            </w:pPr>
          </w:p>
        </w:tc>
        <w:tc>
          <w:tcPr>
            <w:tcW w:w="1623" w:type="dxa"/>
            <w:vMerge/>
            <w:tcBorders>
              <w:right w:val="single" w:sz="12" w:space="0" w:color="auto"/>
            </w:tcBorders>
            <w:vAlign w:val="center"/>
          </w:tcPr>
          <w:p w:rsidR="00CD3594" w:rsidRPr="001E77EE" w:rsidRDefault="00CD3594" w:rsidP="00CD3594">
            <w:pPr>
              <w:jc w:val="center"/>
              <w:rPr>
                <w:sz w:val="16"/>
                <w:szCs w:val="20"/>
              </w:rPr>
            </w:pPr>
          </w:p>
        </w:tc>
      </w:tr>
      <w:tr w:rsidR="001E77EE" w:rsidRPr="001E77EE" w:rsidTr="002B00B7">
        <w:trPr>
          <w:cantSplit/>
          <w:trHeight w:val="312"/>
        </w:trPr>
        <w:tc>
          <w:tcPr>
            <w:tcW w:w="1136" w:type="dxa"/>
            <w:vMerge/>
            <w:tcBorders>
              <w:left w:val="single" w:sz="12" w:space="0" w:color="auto"/>
            </w:tcBorders>
            <w:vAlign w:val="center"/>
          </w:tcPr>
          <w:p w:rsidR="00CD3594" w:rsidRPr="001E77EE" w:rsidRDefault="00CD3594" w:rsidP="00CD3594">
            <w:pPr>
              <w:ind w:right="-108"/>
              <w:jc w:val="center"/>
              <w:rPr>
                <w:sz w:val="16"/>
                <w:szCs w:val="20"/>
              </w:rPr>
            </w:pPr>
          </w:p>
        </w:tc>
        <w:tc>
          <w:tcPr>
            <w:tcW w:w="1382" w:type="dxa"/>
            <w:vMerge/>
            <w:vAlign w:val="center"/>
          </w:tcPr>
          <w:p w:rsidR="00CD3594" w:rsidRPr="001E77EE" w:rsidRDefault="00CD3594" w:rsidP="00CD3594">
            <w:pPr>
              <w:jc w:val="center"/>
              <w:rPr>
                <w:b/>
                <w:sz w:val="16"/>
                <w:szCs w:val="16"/>
              </w:rPr>
            </w:pPr>
          </w:p>
        </w:tc>
        <w:tc>
          <w:tcPr>
            <w:tcW w:w="1276" w:type="dxa"/>
            <w:vAlign w:val="center"/>
          </w:tcPr>
          <w:p w:rsidR="00CD3594" w:rsidRPr="001E77EE" w:rsidRDefault="00CD3594" w:rsidP="00CD3594">
            <w:pPr>
              <w:rPr>
                <w:sz w:val="16"/>
                <w:szCs w:val="20"/>
              </w:rPr>
            </w:pPr>
            <w:r w:rsidRPr="001E77EE">
              <w:rPr>
                <w:sz w:val="16"/>
                <w:szCs w:val="20"/>
              </w:rPr>
              <w:t>иные потребители</w:t>
            </w:r>
          </w:p>
        </w:tc>
        <w:tc>
          <w:tcPr>
            <w:tcW w:w="850" w:type="dxa"/>
            <w:vAlign w:val="center"/>
          </w:tcPr>
          <w:p w:rsidR="00CD3594" w:rsidRPr="001E77EE" w:rsidRDefault="00CD3594" w:rsidP="00CD3594">
            <w:pPr>
              <w:jc w:val="center"/>
              <w:rPr>
                <w:sz w:val="16"/>
                <w:szCs w:val="20"/>
              </w:rPr>
            </w:pPr>
            <w:r w:rsidRPr="001E77EE">
              <w:rPr>
                <w:sz w:val="16"/>
                <w:szCs w:val="20"/>
              </w:rPr>
              <w:t>3,51</w:t>
            </w:r>
          </w:p>
        </w:tc>
        <w:tc>
          <w:tcPr>
            <w:tcW w:w="1099" w:type="dxa"/>
            <w:vMerge/>
            <w:shd w:val="clear" w:color="auto" w:fill="auto"/>
            <w:vAlign w:val="center"/>
          </w:tcPr>
          <w:p w:rsidR="00CD3594" w:rsidRPr="001E77EE" w:rsidRDefault="00CD3594" w:rsidP="00CD3594">
            <w:pPr>
              <w:jc w:val="center"/>
              <w:rPr>
                <w:sz w:val="16"/>
                <w:szCs w:val="20"/>
              </w:rPr>
            </w:pPr>
          </w:p>
        </w:tc>
        <w:tc>
          <w:tcPr>
            <w:tcW w:w="894" w:type="dxa"/>
            <w:vMerge/>
            <w:vAlign w:val="center"/>
          </w:tcPr>
          <w:p w:rsidR="00CD3594" w:rsidRPr="001E77EE" w:rsidRDefault="00CD3594" w:rsidP="00CD3594">
            <w:pPr>
              <w:jc w:val="center"/>
              <w:rPr>
                <w:sz w:val="16"/>
                <w:szCs w:val="20"/>
              </w:rPr>
            </w:pPr>
          </w:p>
        </w:tc>
        <w:tc>
          <w:tcPr>
            <w:tcW w:w="818" w:type="dxa"/>
            <w:vMerge/>
            <w:shd w:val="pct15" w:color="000000" w:fill="FFFFFF"/>
            <w:vAlign w:val="center"/>
          </w:tcPr>
          <w:p w:rsidR="00CD3594" w:rsidRPr="001E77EE" w:rsidRDefault="00CD3594" w:rsidP="00CD3594">
            <w:pPr>
              <w:jc w:val="center"/>
              <w:rPr>
                <w:b/>
                <w:sz w:val="18"/>
                <w:szCs w:val="18"/>
              </w:rPr>
            </w:pPr>
          </w:p>
        </w:tc>
        <w:tc>
          <w:tcPr>
            <w:tcW w:w="1236" w:type="dxa"/>
            <w:vMerge/>
            <w:vAlign w:val="center"/>
          </w:tcPr>
          <w:p w:rsidR="00CD3594" w:rsidRPr="001E77EE" w:rsidRDefault="00CD3594" w:rsidP="00CD3594">
            <w:pPr>
              <w:jc w:val="center"/>
              <w:rPr>
                <w:sz w:val="16"/>
                <w:szCs w:val="20"/>
              </w:rPr>
            </w:pPr>
          </w:p>
        </w:tc>
        <w:tc>
          <w:tcPr>
            <w:tcW w:w="1623" w:type="dxa"/>
            <w:vMerge/>
            <w:tcBorders>
              <w:right w:val="single" w:sz="12" w:space="0" w:color="auto"/>
            </w:tcBorders>
            <w:vAlign w:val="center"/>
          </w:tcPr>
          <w:p w:rsidR="00CD3594" w:rsidRPr="001E77EE" w:rsidRDefault="00CD3594" w:rsidP="00CD3594">
            <w:pPr>
              <w:jc w:val="center"/>
              <w:rPr>
                <w:sz w:val="16"/>
                <w:szCs w:val="20"/>
              </w:rPr>
            </w:pPr>
          </w:p>
        </w:tc>
      </w:tr>
      <w:tr w:rsidR="001E77EE" w:rsidRPr="001E77EE" w:rsidTr="002B00B7">
        <w:trPr>
          <w:cantSplit/>
          <w:trHeight w:val="320"/>
        </w:trPr>
        <w:tc>
          <w:tcPr>
            <w:tcW w:w="1136" w:type="dxa"/>
            <w:vMerge/>
            <w:tcBorders>
              <w:left w:val="single" w:sz="12" w:space="0" w:color="auto"/>
              <w:bottom w:val="single" w:sz="12" w:space="0" w:color="auto"/>
            </w:tcBorders>
            <w:vAlign w:val="center"/>
          </w:tcPr>
          <w:p w:rsidR="00CD3594" w:rsidRPr="001E77EE" w:rsidRDefault="00CD3594" w:rsidP="00CD3594">
            <w:pPr>
              <w:ind w:right="-108"/>
              <w:jc w:val="center"/>
              <w:rPr>
                <w:sz w:val="16"/>
                <w:szCs w:val="20"/>
              </w:rPr>
            </w:pPr>
          </w:p>
        </w:tc>
        <w:tc>
          <w:tcPr>
            <w:tcW w:w="1382" w:type="dxa"/>
            <w:vMerge/>
            <w:tcBorders>
              <w:bottom w:val="single" w:sz="12" w:space="0" w:color="auto"/>
            </w:tcBorders>
            <w:vAlign w:val="center"/>
          </w:tcPr>
          <w:p w:rsidR="00CD3594" w:rsidRPr="001E77EE" w:rsidRDefault="00CD3594" w:rsidP="00CD3594">
            <w:pPr>
              <w:jc w:val="center"/>
              <w:rPr>
                <w:b/>
                <w:sz w:val="16"/>
                <w:szCs w:val="16"/>
              </w:rPr>
            </w:pPr>
          </w:p>
        </w:tc>
        <w:tc>
          <w:tcPr>
            <w:tcW w:w="1276" w:type="dxa"/>
            <w:tcBorders>
              <w:bottom w:val="single" w:sz="12" w:space="0" w:color="auto"/>
            </w:tcBorders>
            <w:vAlign w:val="center"/>
          </w:tcPr>
          <w:p w:rsidR="00CD3594" w:rsidRPr="001E77EE" w:rsidRDefault="00CD3594" w:rsidP="00CD3594">
            <w:pPr>
              <w:rPr>
                <w:sz w:val="16"/>
                <w:szCs w:val="20"/>
              </w:rPr>
            </w:pPr>
            <w:r w:rsidRPr="001E77EE">
              <w:rPr>
                <w:sz w:val="16"/>
                <w:szCs w:val="20"/>
              </w:rPr>
              <w:t>произв.нужды</w:t>
            </w:r>
          </w:p>
        </w:tc>
        <w:tc>
          <w:tcPr>
            <w:tcW w:w="850" w:type="dxa"/>
            <w:tcBorders>
              <w:bottom w:val="single" w:sz="12" w:space="0" w:color="auto"/>
            </w:tcBorders>
            <w:vAlign w:val="center"/>
          </w:tcPr>
          <w:p w:rsidR="00CD3594" w:rsidRPr="001E77EE" w:rsidRDefault="00CD3594" w:rsidP="00CD3594">
            <w:pPr>
              <w:jc w:val="center"/>
              <w:rPr>
                <w:sz w:val="16"/>
                <w:szCs w:val="20"/>
              </w:rPr>
            </w:pPr>
            <w:r w:rsidRPr="001E77EE">
              <w:rPr>
                <w:sz w:val="16"/>
                <w:szCs w:val="20"/>
              </w:rPr>
              <w:t>96,49</w:t>
            </w:r>
          </w:p>
        </w:tc>
        <w:tc>
          <w:tcPr>
            <w:tcW w:w="5670" w:type="dxa"/>
            <w:gridSpan w:val="5"/>
            <w:tcBorders>
              <w:bottom w:val="single" w:sz="12" w:space="0" w:color="auto"/>
              <w:right w:val="single" w:sz="12" w:space="0" w:color="auto"/>
            </w:tcBorders>
            <w:shd w:val="clear" w:color="auto" w:fill="auto"/>
            <w:vAlign w:val="center"/>
          </w:tcPr>
          <w:p w:rsidR="00CD3594" w:rsidRPr="001E77EE" w:rsidRDefault="00CD3594" w:rsidP="00CD3594">
            <w:pPr>
              <w:jc w:val="center"/>
              <w:rPr>
                <w:sz w:val="16"/>
                <w:szCs w:val="20"/>
              </w:rPr>
            </w:pPr>
          </w:p>
        </w:tc>
      </w:tr>
    </w:tbl>
    <w:p w:rsidR="006C72E3" w:rsidRPr="001E77EE" w:rsidRDefault="006C72E3" w:rsidP="006C72E3">
      <w:pPr>
        <w:ind w:left="851"/>
        <w:jc w:val="both"/>
        <w:rPr>
          <w:b/>
          <w:i/>
        </w:rPr>
      </w:pPr>
      <w:r w:rsidRPr="001E77EE">
        <w:rPr>
          <w:b/>
          <w:i/>
        </w:rPr>
        <w:t>* утвержден постановлением Региональной энергетической комиссии Кемеровской области от 21.12.2011 № 372</w:t>
      </w:r>
    </w:p>
    <w:p w:rsidR="006C72E3" w:rsidRPr="001E77EE" w:rsidRDefault="006C72E3" w:rsidP="006C72E3">
      <w:pPr>
        <w:keepNext/>
        <w:spacing w:before="240" w:after="60"/>
        <w:jc w:val="right"/>
        <w:outlineLvl w:val="3"/>
        <w:rPr>
          <w:bCs/>
        </w:rPr>
      </w:pPr>
      <w:r w:rsidRPr="001E77EE">
        <w:rPr>
          <w:bCs/>
        </w:rPr>
        <w:t>Таблица 2</w:t>
      </w:r>
    </w:p>
    <w:p w:rsidR="006C72E3" w:rsidRPr="001E77EE" w:rsidRDefault="006C72E3" w:rsidP="006C72E3">
      <w:pPr>
        <w:jc w:val="center"/>
      </w:pPr>
      <w:r w:rsidRPr="001E77EE">
        <w:t>Тариф на тепловую энергию, реализуемую Талдинским угольным разрезом – филиалом ОАО «Угольная компания «Кузбассразрезуголь» (г. Новокузнецк) на потребительском рынке по узлу теплоснабжения ПСХ – 1 с 01.07.2013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1228"/>
        <w:gridCol w:w="1328"/>
        <w:gridCol w:w="796"/>
        <w:gridCol w:w="1255"/>
        <w:gridCol w:w="894"/>
        <w:gridCol w:w="818"/>
        <w:gridCol w:w="1236"/>
        <w:gridCol w:w="1623"/>
      </w:tblGrid>
      <w:tr w:rsidR="001E77EE" w:rsidRPr="001E77EE" w:rsidTr="002B00B7">
        <w:trPr>
          <w:cantSplit/>
          <w:trHeight w:val="303"/>
        </w:trPr>
        <w:tc>
          <w:tcPr>
            <w:tcW w:w="1136" w:type="dxa"/>
            <w:vMerge w:val="restart"/>
            <w:tcBorders>
              <w:top w:val="single" w:sz="12" w:space="0" w:color="auto"/>
              <w:left w:val="single" w:sz="12" w:space="0" w:color="auto"/>
            </w:tcBorders>
            <w:vAlign w:val="center"/>
          </w:tcPr>
          <w:p w:rsidR="006C72E3" w:rsidRPr="001E77EE" w:rsidRDefault="006C72E3" w:rsidP="006C72E3">
            <w:pPr>
              <w:jc w:val="center"/>
              <w:rPr>
                <w:sz w:val="16"/>
                <w:szCs w:val="20"/>
              </w:rPr>
            </w:pPr>
            <w:r w:rsidRPr="001E77EE">
              <w:rPr>
                <w:sz w:val="16"/>
                <w:szCs w:val="20"/>
              </w:rPr>
              <w:t>Предприятие</w:t>
            </w:r>
          </w:p>
        </w:tc>
        <w:tc>
          <w:tcPr>
            <w:tcW w:w="1228" w:type="dxa"/>
            <w:vMerge w:val="restart"/>
            <w:tcBorders>
              <w:top w:val="single" w:sz="12" w:space="0" w:color="auto"/>
            </w:tcBorders>
            <w:vAlign w:val="center"/>
          </w:tcPr>
          <w:p w:rsidR="006C72E3" w:rsidRPr="001E77EE" w:rsidRDefault="006C72E3" w:rsidP="006C72E3">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6C72E3" w:rsidRPr="001E77EE" w:rsidRDefault="006C72E3" w:rsidP="006C72E3">
            <w:pPr>
              <w:jc w:val="center"/>
              <w:rPr>
                <w:sz w:val="16"/>
                <w:szCs w:val="20"/>
              </w:rPr>
            </w:pPr>
            <w:r w:rsidRPr="001E77EE">
              <w:rPr>
                <w:sz w:val="16"/>
                <w:szCs w:val="20"/>
              </w:rPr>
              <w:t>тыс. руб.</w:t>
            </w:r>
          </w:p>
        </w:tc>
        <w:tc>
          <w:tcPr>
            <w:tcW w:w="1328" w:type="dxa"/>
            <w:vMerge w:val="restart"/>
            <w:tcBorders>
              <w:top w:val="single" w:sz="12" w:space="0" w:color="auto"/>
              <w:bottom w:val="nil"/>
            </w:tcBorders>
            <w:vAlign w:val="center"/>
          </w:tcPr>
          <w:p w:rsidR="006C72E3" w:rsidRPr="001E77EE" w:rsidRDefault="006C72E3" w:rsidP="006C72E3">
            <w:pPr>
              <w:jc w:val="center"/>
              <w:rPr>
                <w:sz w:val="16"/>
                <w:szCs w:val="20"/>
              </w:rPr>
            </w:pPr>
            <w:r w:rsidRPr="001E77EE">
              <w:rPr>
                <w:sz w:val="16"/>
                <w:szCs w:val="20"/>
              </w:rPr>
              <w:t>Структура отпуска</w:t>
            </w:r>
          </w:p>
        </w:tc>
        <w:tc>
          <w:tcPr>
            <w:tcW w:w="796" w:type="dxa"/>
            <w:vMerge w:val="restart"/>
            <w:tcBorders>
              <w:top w:val="single" w:sz="12" w:space="0" w:color="auto"/>
              <w:bottom w:val="nil"/>
            </w:tcBorders>
            <w:vAlign w:val="center"/>
          </w:tcPr>
          <w:p w:rsidR="006C72E3" w:rsidRPr="001E77EE" w:rsidRDefault="006C72E3" w:rsidP="006C72E3">
            <w:pPr>
              <w:jc w:val="center"/>
              <w:rPr>
                <w:sz w:val="16"/>
                <w:szCs w:val="20"/>
              </w:rPr>
            </w:pPr>
            <w:r w:rsidRPr="001E77EE">
              <w:rPr>
                <w:sz w:val="16"/>
                <w:szCs w:val="20"/>
              </w:rPr>
              <w:t>Доля отпуска т/э на потребит рынок,</w:t>
            </w:r>
          </w:p>
          <w:p w:rsidR="006C72E3" w:rsidRPr="001E77EE" w:rsidRDefault="006C72E3" w:rsidP="006C72E3">
            <w:pPr>
              <w:jc w:val="center"/>
              <w:rPr>
                <w:sz w:val="16"/>
                <w:szCs w:val="20"/>
              </w:rPr>
            </w:pPr>
            <w:r w:rsidRPr="001E77EE">
              <w:rPr>
                <w:sz w:val="16"/>
                <w:szCs w:val="20"/>
              </w:rPr>
              <w:t xml:space="preserve"> %</w:t>
            </w:r>
          </w:p>
        </w:tc>
        <w:tc>
          <w:tcPr>
            <w:tcW w:w="2967" w:type="dxa"/>
            <w:gridSpan w:val="3"/>
            <w:tcBorders>
              <w:top w:val="single" w:sz="12" w:space="0" w:color="auto"/>
            </w:tcBorders>
            <w:vAlign w:val="center"/>
          </w:tcPr>
          <w:p w:rsidR="006C72E3" w:rsidRPr="001E77EE" w:rsidRDefault="006C72E3" w:rsidP="006C72E3">
            <w:pPr>
              <w:jc w:val="center"/>
              <w:rPr>
                <w:sz w:val="16"/>
                <w:szCs w:val="20"/>
              </w:rPr>
            </w:pPr>
            <w:r w:rsidRPr="001E77EE">
              <w:rPr>
                <w:sz w:val="16"/>
                <w:szCs w:val="20"/>
              </w:rPr>
              <w:t xml:space="preserve">Тариф на т/энергию, руб./Гкал </w:t>
            </w:r>
          </w:p>
          <w:p w:rsidR="006C72E3" w:rsidRPr="001E77EE" w:rsidRDefault="006C72E3" w:rsidP="006C72E3">
            <w:pPr>
              <w:jc w:val="center"/>
              <w:rPr>
                <w:sz w:val="16"/>
                <w:szCs w:val="20"/>
              </w:rPr>
            </w:pPr>
            <w:r w:rsidRPr="001E77EE">
              <w:rPr>
                <w:sz w:val="16"/>
                <w:szCs w:val="20"/>
              </w:rPr>
              <w:t>(без НДС)</w:t>
            </w:r>
          </w:p>
        </w:tc>
        <w:tc>
          <w:tcPr>
            <w:tcW w:w="1236" w:type="dxa"/>
            <w:vMerge w:val="restart"/>
            <w:tcBorders>
              <w:top w:val="single" w:sz="12" w:space="0" w:color="auto"/>
            </w:tcBorders>
            <w:vAlign w:val="center"/>
          </w:tcPr>
          <w:p w:rsidR="006C72E3" w:rsidRPr="001E77EE" w:rsidRDefault="006C72E3" w:rsidP="006C72E3">
            <w:pPr>
              <w:jc w:val="center"/>
              <w:rPr>
                <w:sz w:val="16"/>
                <w:szCs w:val="20"/>
              </w:rPr>
            </w:pPr>
            <w:r w:rsidRPr="001E77EE">
              <w:rPr>
                <w:sz w:val="16"/>
                <w:szCs w:val="20"/>
              </w:rPr>
              <w:t>Темп роста тарифа по сравнению с действующим</w:t>
            </w:r>
          </w:p>
          <w:p w:rsidR="006C72E3" w:rsidRPr="001E77EE" w:rsidRDefault="006C72E3" w:rsidP="006C72E3">
            <w:pPr>
              <w:jc w:val="center"/>
              <w:rPr>
                <w:sz w:val="16"/>
                <w:szCs w:val="20"/>
              </w:rPr>
            </w:pPr>
          </w:p>
          <w:p w:rsidR="006C72E3" w:rsidRPr="001E77EE" w:rsidRDefault="006C72E3" w:rsidP="006C72E3">
            <w:pPr>
              <w:jc w:val="center"/>
              <w:rPr>
                <w:sz w:val="16"/>
                <w:szCs w:val="20"/>
              </w:rPr>
            </w:pPr>
            <w:r w:rsidRPr="001E77EE">
              <w:rPr>
                <w:sz w:val="16"/>
                <w:szCs w:val="20"/>
              </w:rPr>
              <w:t>%</w:t>
            </w:r>
          </w:p>
        </w:tc>
        <w:tc>
          <w:tcPr>
            <w:tcW w:w="1623" w:type="dxa"/>
            <w:vMerge w:val="restart"/>
            <w:tcBorders>
              <w:top w:val="single" w:sz="12" w:space="0" w:color="auto"/>
              <w:right w:val="single" w:sz="12" w:space="0" w:color="auto"/>
            </w:tcBorders>
            <w:vAlign w:val="center"/>
          </w:tcPr>
          <w:p w:rsidR="006C72E3" w:rsidRPr="001E77EE" w:rsidRDefault="006C72E3" w:rsidP="006C72E3">
            <w:pPr>
              <w:jc w:val="center"/>
              <w:rPr>
                <w:sz w:val="16"/>
                <w:szCs w:val="20"/>
              </w:rPr>
            </w:pPr>
            <w:r w:rsidRPr="001E77EE">
              <w:rPr>
                <w:sz w:val="16"/>
                <w:szCs w:val="20"/>
              </w:rPr>
              <w:t>Рентабельность по отпуску т/энергии на потребит. рынке,</w:t>
            </w:r>
          </w:p>
          <w:p w:rsidR="006C72E3" w:rsidRPr="001E77EE" w:rsidRDefault="006C72E3" w:rsidP="006C72E3">
            <w:pPr>
              <w:jc w:val="center"/>
              <w:rPr>
                <w:sz w:val="16"/>
                <w:szCs w:val="20"/>
              </w:rPr>
            </w:pPr>
            <w:r w:rsidRPr="001E77EE">
              <w:rPr>
                <w:sz w:val="16"/>
                <w:szCs w:val="20"/>
              </w:rPr>
              <w:t>%</w:t>
            </w:r>
          </w:p>
        </w:tc>
      </w:tr>
      <w:tr w:rsidR="001E77EE" w:rsidRPr="001E77EE" w:rsidTr="002B00B7">
        <w:trPr>
          <w:cantSplit/>
          <w:trHeight w:val="334"/>
        </w:trPr>
        <w:tc>
          <w:tcPr>
            <w:tcW w:w="1136" w:type="dxa"/>
            <w:vMerge/>
            <w:tcBorders>
              <w:left w:val="single" w:sz="12" w:space="0" w:color="auto"/>
            </w:tcBorders>
          </w:tcPr>
          <w:p w:rsidR="006C72E3" w:rsidRPr="001E77EE" w:rsidRDefault="006C72E3" w:rsidP="006C72E3">
            <w:pPr>
              <w:jc w:val="center"/>
              <w:rPr>
                <w:sz w:val="16"/>
                <w:szCs w:val="20"/>
              </w:rPr>
            </w:pPr>
          </w:p>
        </w:tc>
        <w:tc>
          <w:tcPr>
            <w:tcW w:w="1228" w:type="dxa"/>
            <w:vMerge/>
          </w:tcPr>
          <w:p w:rsidR="006C72E3" w:rsidRPr="001E77EE" w:rsidRDefault="006C72E3" w:rsidP="006C72E3">
            <w:pPr>
              <w:jc w:val="center"/>
              <w:rPr>
                <w:sz w:val="16"/>
                <w:szCs w:val="20"/>
              </w:rPr>
            </w:pPr>
          </w:p>
        </w:tc>
        <w:tc>
          <w:tcPr>
            <w:tcW w:w="1328" w:type="dxa"/>
            <w:vMerge/>
            <w:tcBorders>
              <w:top w:val="nil"/>
            </w:tcBorders>
            <w:vAlign w:val="center"/>
          </w:tcPr>
          <w:p w:rsidR="006C72E3" w:rsidRPr="001E77EE" w:rsidRDefault="006C72E3" w:rsidP="006C72E3">
            <w:pPr>
              <w:jc w:val="center"/>
              <w:rPr>
                <w:sz w:val="16"/>
                <w:szCs w:val="20"/>
              </w:rPr>
            </w:pPr>
          </w:p>
        </w:tc>
        <w:tc>
          <w:tcPr>
            <w:tcW w:w="796" w:type="dxa"/>
            <w:vMerge/>
            <w:tcBorders>
              <w:top w:val="nil"/>
            </w:tcBorders>
            <w:vAlign w:val="center"/>
          </w:tcPr>
          <w:p w:rsidR="006C72E3" w:rsidRPr="001E77EE" w:rsidRDefault="006C72E3" w:rsidP="006C72E3">
            <w:pPr>
              <w:jc w:val="center"/>
              <w:rPr>
                <w:sz w:val="16"/>
                <w:szCs w:val="20"/>
              </w:rPr>
            </w:pPr>
          </w:p>
        </w:tc>
        <w:tc>
          <w:tcPr>
            <w:tcW w:w="1255" w:type="dxa"/>
            <w:vMerge w:val="restart"/>
            <w:vAlign w:val="center"/>
          </w:tcPr>
          <w:p w:rsidR="006C72E3" w:rsidRPr="001E77EE" w:rsidRDefault="006C72E3" w:rsidP="006C72E3">
            <w:pPr>
              <w:jc w:val="center"/>
              <w:rPr>
                <w:sz w:val="16"/>
                <w:szCs w:val="20"/>
              </w:rPr>
            </w:pPr>
            <w:r w:rsidRPr="001E77EE">
              <w:rPr>
                <w:sz w:val="16"/>
                <w:szCs w:val="20"/>
              </w:rPr>
              <w:t>предлагаемый к введению с 01.01.2013</w:t>
            </w:r>
          </w:p>
        </w:tc>
        <w:tc>
          <w:tcPr>
            <w:tcW w:w="1712" w:type="dxa"/>
            <w:gridSpan w:val="2"/>
            <w:vAlign w:val="center"/>
          </w:tcPr>
          <w:p w:rsidR="006C72E3" w:rsidRPr="001E77EE" w:rsidRDefault="006C72E3" w:rsidP="006C72E3">
            <w:pPr>
              <w:jc w:val="center"/>
              <w:rPr>
                <w:sz w:val="16"/>
                <w:szCs w:val="20"/>
              </w:rPr>
            </w:pPr>
            <w:r w:rsidRPr="001E77EE">
              <w:rPr>
                <w:sz w:val="16"/>
                <w:szCs w:val="20"/>
              </w:rPr>
              <w:t>предлагаемый</w:t>
            </w:r>
          </w:p>
        </w:tc>
        <w:tc>
          <w:tcPr>
            <w:tcW w:w="1236" w:type="dxa"/>
            <w:vMerge/>
          </w:tcPr>
          <w:p w:rsidR="006C72E3" w:rsidRPr="001E77EE" w:rsidRDefault="006C72E3" w:rsidP="006C72E3">
            <w:pPr>
              <w:jc w:val="center"/>
              <w:rPr>
                <w:sz w:val="16"/>
                <w:szCs w:val="20"/>
              </w:rPr>
            </w:pPr>
          </w:p>
        </w:tc>
        <w:tc>
          <w:tcPr>
            <w:tcW w:w="1623" w:type="dxa"/>
            <w:vMerge/>
            <w:tcBorders>
              <w:right w:val="single" w:sz="12" w:space="0" w:color="auto"/>
            </w:tcBorders>
          </w:tcPr>
          <w:p w:rsidR="006C72E3" w:rsidRPr="001E77EE" w:rsidRDefault="006C72E3" w:rsidP="006C72E3">
            <w:pPr>
              <w:jc w:val="center"/>
              <w:rPr>
                <w:sz w:val="16"/>
                <w:szCs w:val="20"/>
              </w:rPr>
            </w:pPr>
          </w:p>
        </w:tc>
      </w:tr>
      <w:tr w:rsidR="001E77EE" w:rsidRPr="001E77EE" w:rsidTr="002B00B7">
        <w:trPr>
          <w:cantSplit/>
          <w:trHeight w:val="455"/>
        </w:trPr>
        <w:tc>
          <w:tcPr>
            <w:tcW w:w="1136" w:type="dxa"/>
            <w:vMerge/>
            <w:tcBorders>
              <w:left w:val="single" w:sz="12" w:space="0" w:color="auto"/>
              <w:bottom w:val="single" w:sz="12" w:space="0" w:color="auto"/>
            </w:tcBorders>
          </w:tcPr>
          <w:p w:rsidR="006C72E3" w:rsidRPr="001E77EE" w:rsidRDefault="006C72E3" w:rsidP="006C72E3">
            <w:pPr>
              <w:jc w:val="center"/>
              <w:rPr>
                <w:sz w:val="16"/>
                <w:szCs w:val="20"/>
              </w:rPr>
            </w:pPr>
          </w:p>
        </w:tc>
        <w:tc>
          <w:tcPr>
            <w:tcW w:w="1228" w:type="dxa"/>
            <w:vMerge/>
            <w:tcBorders>
              <w:bottom w:val="single" w:sz="12" w:space="0" w:color="auto"/>
            </w:tcBorders>
          </w:tcPr>
          <w:p w:rsidR="006C72E3" w:rsidRPr="001E77EE" w:rsidRDefault="006C72E3" w:rsidP="006C72E3">
            <w:pPr>
              <w:jc w:val="center"/>
              <w:rPr>
                <w:sz w:val="16"/>
                <w:szCs w:val="20"/>
              </w:rPr>
            </w:pPr>
          </w:p>
        </w:tc>
        <w:tc>
          <w:tcPr>
            <w:tcW w:w="1328" w:type="dxa"/>
            <w:vMerge/>
            <w:tcBorders>
              <w:top w:val="nil"/>
              <w:bottom w:val="single" w:sz="12" w:space="0" w:color="auto"/>
            </w:tcBorders>
            <w:vAlign w:val="center"/>
          </w:tcPr>
          <w:p w:rsidR="006C72E3" w:rsidRPr="001E77EE" w:rsidRDefault="006C72E3" w:rsidP="006C72E3">
            <w:pPr>
              <w:jc w:val="center"/>
              <w:rPr>
                <w:sz w:val="16"/>
                <w:szCs w:val="20"/>
              </w:rPr>
            </w:pPr>
          </w:p>
        </w:tc>
        <w:tc>
          <w:tcPr>
            <w:tcW w:w="796" w:type="dxa"/>
            <w:vMerge/>
            <w:tcBorders>
              <w:top w:val="nil"/>
              <w:bottom w:val="single" w:sz="12" w:space="0" w:color="auto"/>
            </w:tcBorders>
            <w:vAlign w:val="center"/>
          </w:tcPr>
          <w:p w:rsidR="006C72E3" w:rsidRPr="001E77EE" w:rsidRDefault="006C72E3" w:rsidP="006C72E3">
            <w:pPr>
              <w:jc w:val="center"/>
              <w:rPr>
                <w:sz w:val="16"/>
                <w:szCs w:val="20"/>
              </w:rPr>
            </w:pPr>
          </w:p>
        </w:tc>
        <w:tc>
          <w:tcPr>
            <w:tcW w:w="1255" w:type="dxa"/>
            <w:vMerge/>
            <w:tcBorders>
              <w:bottom w:val="single" w:sz="12" w:space="0" w:color="auto"/>
            </w:tcBorders>
            <w:vAlign w:val="center"/>
          </w:tcPr>
          <w:p w:rsidR="006C72E3" w:rsidRPr="001E77EE" w:rsidRDefault="006C72E3" w:rsidP="006C72E3">
            <w:pPr>
              <w:jc w:val="center"/>
              <w:rPr>
                <w:sz w:val="16"/>
                <w:szCs w:val="20"/>
              </w:rPr>
            </w:pPr>
          </w:p>
        </w:tc>
        <w:tc>
          <w:tcPr>
            <w:tcW w:w="894" w:type="dxa"/>
            <w:tcBorders>
              <w:bottom w:val="single" w:sz="12" w:space="0" w:color="auto"/>
            </w:tcBorders>
            <w:vAlign w:val="center"/>
          </w:tcPr>
          <w:p w:rsidR="006C72E3" w:rsidRPr="001E77EE" w:rsidRDefault="006C72E3" w:rsidP="006C72E3">
            <w:pPr>
              <w:jc w:val="center"/>
              <w:rPr>
                <w:sz w:val="16"/>
                <w:szCs w:val="20"/>
              </w:rPr>
            </w:pPr>
            <w:r w:rsidRPr="001E77EE">
              <w:rPr>
                <w:sz w:val="16"/>
                <w:szCs w:val="20"/>
              </w:rPr>
              <w:t>предприя</w:t>
            </w:r>
          </w:p>
          <w:p w:rsidR="006C72E3" w:rsidRPr="001E77EE" w:rsidRDefault="006C72E3" w:rsidP="006C72E3">
            <w:pPr>
              <w:jc w:val="center"/>
              <w:rPr>
                <w:sz w:val="16"/>
                <w:szCs w:val="20"/>
              </w:rPr>
            </w:pPr>
            <w:r w:rsidRPr="001E77EE">
              <w:rPr>
                <w:sz w:val="16"/>
                <w:szCs w:val="20"/>
              </w:rPr>
              <w:t>тием</w:t>
            </w:r>
          </w:p>
        </w:tc>
        <w:tc>
          <w:tcPr>
            <w:tcW w:w="818" w:type="dxa"/>
            <w:tcBorders>
              <w:bottom w:val="single" w:sz="12" w:space="0" w:color="auto"/>
            </w:tcBorders>
            <w:shd w:val="pct15" w:color="000000" w:fill="FFFFFF"/>
            <w:vAlign w:val="center"/>
          </w:tcPr>
          <w:p w:rsidR="006C72E3" w:rsidRPr="001E77EE" w:rsidRDefault="006C72E3" w:rsidP="006C72E3">
            <w:pPr>
              <w:jc w:val="center"/>
              <w:rPr>
                <w:sz w:val="16"/>
                <w:szCs w:val="20"/>
              </w:rPr>
            </w:pPr>
            <w:r w:rsidRPr="001E77EE">
              <w:rPr>
                <w:sz w:val="16"/>
                <w:szCs w:val="20"/>
              </w:rPr>
              <w:t>РЭК КО</w:t>
            </w:r>
          </w:p>
        </w:tc>
        <w:tc>
          <w:tcPr>
            <w:tcW w:w="1236" w:type="dxa"/>
            <w:vMerge/>
            <w:tcBorders>
              <w:bottom w:val="single" w:sz="12" w:space="0" w:color="auto"/>
            </w:tcBorders>
          </w:tcPr>
          <w:p w:rsidR="006C72E3" w:rsidRPr="001E77EE" w:rsidRDefault="006C72E3" w:rsidP="006C72E3">
            <w:pPr>
              <w:jc w:val="center"/>
              <w:rPr>
                <w:sz w:val="16"/>
                <w:szCs w:val="20"/>
              </w:rPr>
            </w:pPr>
          </w:p>
        </w:tc>
        <w:tc>
          <w:tcPr>
            <w:tcW w:w="1623" w:type="dxa"/>
            <w:vMerge/>
            <w:tcBorders>
              <w:bottom w:val="single" w:sz="12" w:space="0" w:color="auto"/>
              <w:right w:val="single" w:sz="12" w:space="0" w:color="auto"/>
            </w:tcBorders>
          </w:tcPr>
          <w:p w:rsidR="006C72E3" w:rsidRPr="001E77EE" w:rsidRDefault="006C72E3" w:rsidP="006C72E3">
            <w:pPr>
              <w:jc w:val="center"/>
              <w:rPr>
                <w:sz w:val="16"/>
                <w:szCs w:val="20"/>
              </w:rPr>
            </w:pPr>
          </w:p>
        </w:tc>
      </w:tr>
      <w:tr w:rsidR="001E77EE" w:rsidRPr="001E77EE" w:rsidTr="002B00B7">
        <w:trPr>
          <w:cantSplit/>
          <w:trHeight w:val="218"/>
        </w:trPr>
        <w:tc>
          <w:tcPr>
            <w:tcW w:w="1136" w:type="dxa"/>
            <w:tcBorders>
              <w:top w:val="single" w:sz="12" w:space="0" w:color="auto"/>
              <w:left w:val="single" w:sz="12" w:space="0" w:color="auto"/>
            </w:tcBorders>
            <w:vAlign w:val="center"/>
          </w:tcPr>
          <w:p w:rsidR="006C72E3" w:rsidRPr="001E77EE" w:rsidRDefault="006C72E3" w:rsidP="006C72E3">
            <w:pPr>
              <w:jc w:val="center"/>
              <w:rPr>
                <w:sz w:val="16"/>
                <w:szCs w:val="20"/>
              </w:rPr>
            </w:pPr>
            <w:r w:rsidRPr="001E77EE">
              <w:rPr>
                <w:sz w:val="16"/>
                <w:szCs w:val="20"/>
              </w:rPr>
              <w:t>1</w:t>
            </w:r>
          </w:p>
        </w:tc>
        <w:tc>
          <w:tcPr>
            <w:tcW w:w="1228" w:type="dxa"/>
            <w:tcBorders>
              <w:top w:val="single" w:sz="12" w:space="0" w:color="auto"/>
            </w:tcBorders>
            <w:vAlign w:val="center"/>
          </w:tcPr>
          <w:p w:rsidR="006C72E3" w:rsidRPr="001E77EE" w:rsidRDefault="006C72E3" w:rsidP="006C72E3">
            <w:pPr>
              <w:jc w:val="center"/>
              <w:rPr>
                <w:sz w:val="16"/>
                <w:szCs w:val="20"/>
              </w:rPr>
            </w:pPr>
            <w:r w:rsidRPr="001E77EE">
              <w:rPr>
                <w:sz w:val="16"/>
                <w:szCs w:val="20"/>
              </w:rPr>
              <w:t>2</w:t>
            </w:r>
          </w:p>
        </w:tc>
        <w:tc>
          <w:tcPr>
            <w:tcW w:w="1328" w:type="dxa"/>
            <w:tcBorders>
              <w:top w:val="single" w:sz="12" w:space="0" w:color="auto"/>
            </w:tcBorders>
            <w:vAlign w:val="center"/>
          </w:tcPr>
          <w:p w:rsidR="006C72E3" w:rsidRPr="001E77EE" w:rsidRDefault="006C72E3" w:rsidP="006C72E3">
            <w:pPr>
              <w:jc w:val="center"/>
              <w:rPr>
                <w:sz w:val="16"/>
                <w:szCs w:val="20"/>
              </w:rPr>
            </w:pPr>
            <w:r w:rsidRPr="001E77EE">
              <w:rPr>
                <w:sz w:val="16"/>
                <w:szCs w:val="20"/>
              </w:rPr>
              <w:t>3</w:t>
            </w:r>
          </w:p>
        </w:tc>
        <w:tc>
          <w:tcPr>
            <w:tcW w:w="796" w:type="dxa"/>
            <w:tcBorders>
              <w:top w:val="single" w:sz="12" w:space="0" w:color="auto"/>
            </w:tcBorders>
            <w:vAlign w:val="center"/>
          </w:tcPr>
          <w:p w:rsidR="006C72E3" w:rsidRPr="001E77EE" w:rsidRDefault="006C72E3" w:rsidP="006C72E3">
            <w:pPr>
              <w:jc w:val="center"/>
              <w:rPr>
                <w:sz w:val="16"/>
                <w:szCs w:val="20"/>
              </w:rPr>
            </w:pPr>
            <w:r w:rsidRPr="001E77EE">
              <w:rPr>
                <w:sz w:val="16"/>
                <w:szCs w:val="20"/>
              </w:rPr>
              <w:t>4</w:t>
            </w:r>
          </w:p>
        </w:tc>
        <w:tc>
          <w:tcPr>
            <w:tcW w:w="1255" w:type="dxa"/>
            <w:tcBorders>
              <w:top w:val="single" w:sz="12" w:space="0" w:color="auto"/>
            </w:tcBorders>
            <w:vAlign w:val="center"/>
          </w:tcPr>
          <w:p w:rsidR="006C72E3" w:rsidRPr="001E77EE" w:rsidRDefault="006C72E3" w:rsidP="006C72E3">
            <w:pPr>
              <w:jc w:val="center"/>
              <w:rPr>
                <w:sz w:val="16"/>
                <w:szCs w:val="20"/>
              </w:rPr>
            </w:pPr>
            <w:r w:rsidRPr="001E77EE">
              <w:rPr>
                <w:sz w:val="16"/>
                <w:szCs w:val="20"/>
              </w:rPr>
              <w:t>5</w:t>
            </w:r>
          </w:p>
        </w:tc>
        <w:tc>
          <w:tcPr>
            <w:tcW w:w="894" w:type="dxa"/>
            <w:tcBorders>
              <w:top w:val="single" w:sz="12" w:space="0" w:color="auto"/>
            </w:tcBorders>
            <w:vAlign w:val="center"/>
          </w:tcPr>
          <w:p w:rsidR="006C72E3" w:rsidRPr="001E77EE" w:rsidRDefault="006C72E3" w:rsidP="006C72E3">
            <w:pPr>
              <w:jc w:val="center"/>
              <w:rPr>
                <w:sz w:val="16"/>
                <w:szCs w:val="20"/>
              </w:rPr>
            </w:pPr>
            <w:r w:rsidRPr="001E77EE">
              <w:rPr>
                <w:sz w:val="16"/>
                <w:szCs w:val="20"/>
              </w:rPr>
              <w:t>6</w:t>
            </w:r>
          </w:p>
        </w:tc>
        <w:tc>
          <w:tcPr>
            <w:tcW w:w="818" w:type="dxa"/>
            <w:tcBorders>
              <w:top w:val="single" w:sz="12" w:space="0" w:color="auto"/>
            </w:tcBorders>
            <w:shd w:val="pct15" w:color="000000" w:fill="FFFFFF"/>
            <w:vAlign w:val="center"/>
          </w:tcPr>
          <w:p w:rsidR="006C72E3" w:rsidRPr="001E77EE" w:rsidRDefault="006C72E3" w:rsidP="006C72E3">
            <w:pPr>
              <w:jc w:val="center"/>
              <w:rPr>
                <w:sz w:val="16"/>
                <w:szCs w:val="20"/>
              </w:rPr>
            </w:pPr>
            <w:r w:rsidRPr="001E77EE">
              <w:rPr>
                <w:sz w:val="16"/>
                <w:szCs w:val="20"/>
              </w:rPr>
              <w:t>7</w:t>
            </w:r>
          </w:p>
        </w:tc>
        <w:tc>
          <w:tcPr>
            <w:tcW w:w="1236" w:type="dxa"/>
            <w:tcBorders>
              <w:top w:val="single" w:sz="12" w:space="0" w:color="auto"/>
            </w:tcBorders>
            <w:vAlign w:val="center"/>
          </w:tcPr>
          <w:p w:rsidR="006C72E3" w:rsidRPr="001E77EE" w:rsidRDefault="006C72E3" w:rsidP="006C72E3">
            <w:pPr>
              <w:jc w:val="center"/>
              <w:rPr>
                <w:sz w:val="16"/>
                <w:szCs w:val="20"/>
              </w:rPr>
            </w:pPr>
            <w:r w:rsidRPr="001E77EE">
              <w:rPr>
                <w:sz w:val="16"/>
                <w:szCs w:val="20"/>
              </w:rPr>
              <w:t>8</w:t>
            </w:r>
          </w:p>
        </w:tc>
        <w:tc>
          <w:tcPr>
            <w:tcW w:w="1623" w:type="dxa"/>
            <w:tcBorders>
              <w:top w:val="single" w:sz="12" w:space="0" w:color="auto"/>
              <w:right w:val="single" w:sz="12" w:space="0" w:color="auto"/>
            </w:tcBorders>
            <w:vAlign w:val="center"/>
          </w:tcPr>
          <w:p w:rsidR="006C72E3" w:rsidRPr="001E77EE" w:rsidRDefault="006C72E3" w:rsidP="006C72E3">
            <w:pPr>
              <w:jc w:val="center"/>
              <w:rPr>
                <w:sz w:val="16"/>
                <w:szCs w:val="20"/>
              </w:rPr>
            </w:pPr>
            <w:r w:rsidRPr="001E77EE">
              <w:rPr>
                <w:sz w:val="16"/>
                <w:szCs w:val="20"/>
              </w:rPr>
              <w:t>9</w:t>
            </w:r>
          </w:p>
        </w:tc>
      </w:tr>
      <w:tr w:rsidR="001E77EE" w:rsidRPr="001E77EE" w:rsidTr="002B00B7">
        <w:trPr>
          <w:cantSplit/>
          <w:trHeight w:val="343"/>
        </w:trPr>
        <w:tc>
          <w:tcPr>
            <w:tcW w:w="1136" w:type="dxa"/>
            <w:vMerge w:val="restart"/>
            <w:tcBorders>
              <w:left w:val="single" w:sz="12" w:space="0" w:color="auto"/>
            </w:tcBorders>
            <w:vAlign w:val="center"/>
          </w:tcPr>
          <w:p w:rsidR="006C72E3" w:rsidRPr="001E77EE" w:rsidRDefault="006C72E3" w:rsidP="006C72E3">
            <w:pPr>
              <w:ind w:right="-108"/>
              <w:jc w:val="center"/>
              <w:rPr>
                <w:sz w:val="16"/>
                <w:szCs w:val="16"/>
              </w:rPr>
            </w:pPr>
            <w:r w:rsidRPr="001E77EE">
              <w:rPr>
                <w:sz w:val="16"/>
                <w:szCs w:val="20"/>
              </w:rPr>
              <w:t>Талдинский угольный разрез – филиал ОАО «УК «Кузбассразрезуголь»</w:t>
            </w:r>
          </w:p>
        </w:tc>
        <w:tc>
          <w:tcPr>
            <w:tcW w:w="1228" w:type="dxa"/>
            <w:vMerge w:val="restart"/>
            <w:vAlign w:val="center"/>
          </w:tcPr>
          <w:p w:rsidR="006C72E3" w:rsidRPr="001E77EE" w:rsidRDefault="006C72E3" w:rsidP="006C72E3">
            <w:pPr>
              <w:jc w:val="center"/>
              <w:rPr>
                <w:b/>
                <w:sz w:val="16"/>
                <w:szCs w:val="16"/>
              </w:rPr>
            </w:pPr>
            <w:r w:rsidRPr="001E77EE">
              <w:rPr>
                <w:b/>
                <w:sz w:val="16"/>
                <w:szCs w:val="16"/>
              </w:rPr>
              <w:t>- 16794,61</w:t>
            </w:r>
          </w:p>
        </w:tc>
        <w:tc>
          <w:tcPr>
            <w:tcW w:w="1328" w:type="dxa"/>
            <w:vAlign w:val="center"/>
          </w:tcPr>
          <w:p w:rsidR="006C72E3" w:rsidRPr="001E77EE" w:rsidRDefault="006C72E3" w:rsidP="006C72E3">
            <w:pPr>
              <w:rPr>
                <w:sz w:val="16"/>
                <w:szCs w:val="20"/>
              </w:rPr>
            </w:pPr>
            <w:r w:rsidRPr="001E77EE">
              <w:rPr>
                <w:sz w:val="16"/>
                <w:szCs w:val="20"/>
              </w:rPr>
              <w:t>бюджетные потребители</w:t>
            </w:r>
          </w:p>
        </w:tc>
        <w:tc>
          <w:tcPr>
            <w:tcW w:w="796" w:type="dxa"/>
            <w:vAlign w:val="center"/>
          </w:tcPr>
          <w:p w:rsidR="006C72E3" w:rsidRPr="001E77EE" w:rsidRDefault="006C72E3" w:rsidP="006C72E3">
            <w:pPr>
              <w:jc w:val="center"/>
              <w:rPr>
                <w:sz w:val="16"/>
                <w:szCs w:val="20"/>
              </w:rPr>
            </w:pPr>
            <w:r w:rsidRPr="001E77EE">
              <w:rPr>
                <w:sz w:val="16"/>
                <w:szCs w:val="20"/>
              </w:rPr>
              <w:t>0,00</w:t>
            </w:r>
          </w:p>
        </w:tc>
        <w:tc>
          <w:tcPr>
            <w:tcW w:w="1255" w:type="dxa"/>
            <w:vMerge w:val="restart"/>
            <w:shd w:val="clear" w:color="auto" w:fill="auto"/>
            <w:vAlign w:val="center"/>
          </w:tcPr>
          <w:p w:rsidR="006C72E3" w:rsidRPr="001E77EE" w:rsidRDefault="006C72E3" w:rsidP="006C72E3">
            <w:pPr>
              <w:jc w:val="center"/>
              <w:rPr>
                <w:sz w:val="16"/>
                <w:szCs w:val="20"/>
              </w:rPr>
            </w:pPr>
            <w:r w:rsidRPr="001E77EE">
              <w:rPr>
                <w:b/>
                <w:sz w:val="18"/>
                <w:szCs w:val="18"/>
              </w:rPr>
              <w:t>1077,06</w:t>
            </w:r>
          </w:p>
        </w:tc>
        <w:tc>
          <w:tcPr>
            <w:tcW w:w="894" w:type="dxa"/>
            <w:vMerge w:val="restart"/>
            <w:vAlign w:val="center"/>
          </w:tcPr>
          <w:p w:rsidR="006C72E3" w:rsidRPr="001E77EE" w:rsidRDefault="006C72E3" w:rsidP="006C72E3">
            <w:pPr>
              <w:jc w:val="center"/>
              <w:rPr>
                <w:sz w:val="16"/>
                <w:szCs w:val="20"/>
              </w:rPr>
            </w:pPr>
            <w:r w:rsidRPr="001E77EE">
              <w:rPr>
                <w:sz w:val="16"/>
                <w:szCs w:val="20"/>
              </w:rPr>
              <w:t>2487,46</w:t>
            </w:r>
          </w:p>
        </w:tc>
        <w:tc>
          <w:tcPr>
            <w:tcW w:w="818" w:type="dxa"/>
            <w:vMerge w:val="restart"/>
            <w:shd w:val="pct15" w:color="000000" w:fill="FFFFFF"/>
            <w:vAlign w:val="center"/>
          </w:tcPr>
          <w:p w:rsidR="006C72E3" w:rsidRPr="001E77EE" w:rsidRDefault="006C72E3" w:rsidP="006C72E3">
            <w:pPr>
              <w:jc w:val="center"/>
              <w:rPr>
                <w:b/>
                <w:sz w:val="18"/>
                <w:szCs w:val="18"/>
              </w:rPr>
            </w:pPr>
            <w:r w:rsidRPr="001E77EE">
              <w:rPr>
                <w:b/>
                <w:sz w:val="18"/>
                <w:szCs w:val="18"/>
              </w:rPr>
              <w:t>1185,80</w:t>
            </w:r>
          </w:p>
        </w:tc>
        <w:tc>
          <w:tcPr>
            <w:tcW w:w="1236" w:type="dxa"/>
            <w:vMerge w:val="restart"/>
            <w:vAlign w:val="center"/>
          </w:tcPr>
          <w:p w:rsidR="006C72E3" w:rsidRPr="001E77EE" w:rsidRDefault="006C72E3" w:rsidP="006C72E3">
            <w:pPr>
              <w:jc w:val="center"/>
              <w:rPr>
                <w:sz w:val="16"/>
                <w:szCs w:val="20"/>
              </w:rPr>
            </w:pPr>
            <w:r w:rsidRPr="001E77EE">
              <w:rPr>
                <w:sz w:val="16"/>
                <w:szCs w:val="20"/>
              </w:rPr>
              <w:t>10,10</w:t>
            </w:r>
          </w:p>
        </w:tc>
        <w:tc>
          <w:tcPr>
            <w:tcW w:w="1623" w:type="dxa"/>
            <w:vMerge w:val="restart"/>
            <w:tcBorders>
              <w:right w:val="single" w:sz="12" w:space="0" w:color="auto"/>
            </w:tcBorders>
            <w:vAlign w:val="center"/>
          </w:tcPr>
          <w:p w:rsidR="006C72E3" w:rsidRPr="001E77EE" w:rsidRDefault="006C72E3" w:rsidP="006C72E3">
            <w:pPr>
              <w:jc w:val="center"/>
              <w:rPr>
                <w:sz w:val="16"/>
                <w:szCs w:val="20"/>
              </w:rPr>
            </w:pPr>
            <w:r w:rsidRPr="001E77EE">
              <w:rPr>
                <w:sz w:val="16"/>
                <w:szCs w:val="20"/>
              </w:rPr>
              <w:t>2,71</w:t>
            </w:r>
          </w:p>
        </w:tc>
      </w:tr>
      <w:tr w:rsidR="001E77EE" w:rsidRPr="001E77EE" w:rsidTr="002B00B7">
        <w:trPr>
          <w:cantSplit/>
          <w:trHeight w:val="336"/>
        </w:trPr>
        <w:tc>
          <w:tcPr>
            <w:tcW w:w="1136" w:type="dxa"/>
            <w:vMerge/>
            <w:tcBorders>
              <w:left w:val="single" w:sz="12" w:space="0" w:color="auto"/>
            </w:tcBorders>
            <w:vAlign w:val="center"/>
          </w:tcPr>
          <w:p w:rsidR="006C72E3" w:rsidRPr="001E77EE" w:rsidRDefault="006C72E3" w:rsidP="006C72E3">
            <w:pPr>
              <w:ind w:right="-108"/>
              <w:jc w:val="center"/>
              <w:rPr>
                <w:sz w:val="16"/>
                <w:szCs w:val="20"/>
              </w:rPr>
            </w:pPr>
          </w:p>
        </w:tc>
        <w:tc>
          <w:tcPr>
            <w:tcW w:w="1228" w:type="dxa"/>
            <w:vMerge/>
            <w:vAlign w:val="center"/>
          </w:tcPr>
          <w:p w:rsidR="006C72E3" w:rsidRPr="001E77EE" w:rsidRDefault="006C72E3" w:rsidP="006C72E3">
            <w:pPr>
              <w:jc w:val="center"/>
              <w:rPr>
                <w:b/>
                <w:sz w:val="16"/>
                <w:szCs w:val="16"/>
              </w:rPr>
            </w:pPr>
          </w:p>
        </w:tc>
        <w:tc>
          <w:tcPr>
            <w:tcW w:w="1328" w:type="dxa"/>
            <w:vAlign w:val="center"/>
          </w:tcPr>
          <w:p w:rsidR="006C72E3" w:rsidRPr="001E77EE" w:rsidRDefault="006C72E3" w:rsidP="006C72E3">
            <w:pPr>
              <w:rPr>
                <w:sz w:val="16"/>
                <w:szCs w:val="20"/>
              </w:rPr>
            </w:pPr>
            <w:r w:rsidRPr="001E77EE">
              <w:rPr>
                <w:sz w:val="16"/>
                <w:szCs w:val="20"/>
              </w:rPr>
              <w:t>жилищные организации</w:t>
            </w:r>
          </w:p>
        </w:tc>
        <w:tc>
          <w:tcPr>
            <w:tcW w:w="796" w:type="dxa"/>
            <w:vAlign w:val="center"/>
          </w:tcPr>
          <w:p w:rsidR="006C72E3" w:rsidRPr="001E77EE" w:rsidRDefault="006C72E3" w:rsidP="006C72E3">
            <w:pPr>
              <w:jc w:val="center"/>
              <w:rPr>
                <w:sz w:val="16"/>
                <w:szCs w:val="20"/>
              </w:rPr>
            </w:pPr>
            <w:r w:rsidRPr="001E77EE">
              <w:rPr>
                <w:sz w:val="16"/>
                <w:szCs w:val="20"/>
              </w:rPr>
              <w:t>0,00</w:t>
            </w:r>
          </w:p>
        </w:tc>
        <w:tc>
          <w:tcPr>
            <w:tcW w:w="1255" w:type="dxa"/>
            <w:vMerge/>
            <w:shd w:val="clear" w:color="auto" w:fill="auto"/>
            <w:vAlign w:val="center"/>
          </w:tcPr>
          <w:p w:rsidR="006C72E3" w:rsidRPr="001E77EE" w:rsidRDefault="006C72E3" w:rsidP="006C72E3">
            <w:pPr>
              <w:jc w:val="center"/>
              <w:rPr>
                <w:sz w:val="16"/>
                <w:szCs w:val="20"/>
              </w:rPr>
            </w:pPr>
          </w:p>
        </w:tc>
        <w:tc>
          <w:tcPr>
            <w:tcW w:w="894" w:type="dxa"/>
            <w:vMerge/>
            <w:vAlign w:val="center"/>
          </w:tcPr>
          <w:p w:rsidR="006C72E3" w:rsidRPr="001E77EE" w:rsidRDefault="006C72E3" w:rsidP="006C72E3">
            <w:pPr>
              <w:jc w:val="center"/>
              <w:rPr>
                <w:sz w:val="16"/>
                <w:szCs w:val="20"/>
              </w:rPr>
            </w:pPr>
          </w:p>
        </w:tc>
        <w:tc>
          <w:tcPr>
            <w:tcW w:w="818" w:type="dxa"/>
            <w:vMerge/>
            <w:shd w:val="pct15" w:color="000000" w:fill="FFFFFF"/>
            <w:vAlign w:val="center"/>
          </w:tcPr>
          <w:p w:rsidR="006C72E3" w:rsidRPr="001E77EE" w:rsidRDefault="006C72E3" w:rsidP="006C72E3">
            <w:pPr>
              <w:jc w:val="center"/>
              <w:rPr>
                <w:b/>
                <w:sz w:val="18"/>
                <w:szCs w:val="18"/>
              </w:rPr>
            </w:pPr>
          </w:p>
        </w:tc>
        <w:tc>
          <w:tcPr>
            <w:tcW w:w="1236" w:type="dxa"/>
            <w:vMerge/>
            <w:vAlign w:val="center"/>
          </w:tcPr>
          <w:p w:rsidR="006C72E3" w:rsidRPr="001E77EE" w:rsidRDefault="006C72E3" w:rsidP="006C72E3">
            <w:pPr>
              <w:jc w:val="center"/>
              <w:rPr>
                <w:sz w:val="16"/>
                <w:szCs w:val="20"/>
              </w:rPr>
            </w:pPr>
          </w:p>
        </w:tc>
        <w:tc>
          <w:tcPr>
            <w:tcW w:w="1623" w:type="dxa"/>
            <w:vMerge/>
            <w:tcBorders>
              <w:right w:val="single" w:sz="12" w:space="0" w:color="auto"/>
            </w:tcBorders>
            <w:vAlign w:val="center"/>
          </w:tcPr>
          <w:p w:rsidR="006C72E3" w:rsidRPr="001E77EE" w:rsidRDefault="006C72E3" w:rsidP="006C72E3">
            <w:pPr>
              <w:jc w:val="center"/>
              <w:rPr>
                <w:sz w:val="16"/>
                <w:szCs w:val="20"/>
              </w:rPr>
            </w:pPr>
          </w:p>
        </w:tc>
      </w:tr>
      <w:tr w:rsidR="001E77EE" w:rsidRPr="001E77EE" w:rsidTr="002B00B7">
        <w:trPr>
          <w:cantSplit/>
          <w:trHeight w:val="296"/>
        </w:trPr>
        <w:tc>
          <w:tcPr>
            <w:tcW w:w="1136" w:type="dxa"/>
            <w:vMerge/>
            <w:tcBorders>
              <w:left w:val="single" w:sz="12" w:space="0" w:color="auto"/>
            </w:tcBorders>
            <w:vAlign w:val="center"/>
          </w:tcPr>
          <w:p w:rsidR="006C72E3" w:rsidRPr="001E77EE" w:rsidRDefault="006C72E3" w:rsidP="006C72E3">
            <w:pPr>
              <w:ind w:right="-108"/>
              <w:jc w:val="center"/>
              <w:rPr>
                <w:sz w:val="16"/>
                <w:szCs w:val="20"/>
              </w:rPr>
            </w:pPr>
          </w:p>
        </w:tc>
        <w:tc>
          <w:tcPr>
            <w:tcW w:w="1228" w:type="dxa"/>
            <w:vMerge/>
            <w:vAlign w:val="center"/>
          </w:tcPr>
          <w:p w:rsidR="006C72E3" w:rsidRPr="001E77EE" w:rsidRDefault="006C72E3" w:rsidP="006C72E3">
            <w:pPr>
              <w:jc w:val="center"/>
              <w:rPr>
                <w:b/>
                <w:sz w:val="16"/>
                <w:szCs w:val="16"/>
              </w:rPr>
            </w:pPr>
          </w:p>
        </w:tc>
        <w:tc>
          <w:tcPr>
            <w:tcW w:w="1328" w:type="dxa"/>
            <w:vAlign w:val="center"/>
          </w:tcPr>
          <w:p w:rsidR="006C72E3" w:rsidRPr="001E77EE" w:rsidRDefault="006C72E3" w:rsidP="006C72E3">
            <w:pPr>
              <w:rPr>
                <w:sz w:val="16"/>
                <w:szCs w:val="20"/>
              </w:rPr>
            </w:pPr>
            <w:r w:rsidRPr="001E77EE">
              <w:rPr>
                <w:sz w:val="16"/>
                <w:szCs w:val="20"/>
              </w:rPr>
              <w:t>иные потребители</w:t>
            </w:r>
          </w:p>
        </w:tc>
        <w:tc>
          <w:tcPr>
            <w:tcW w:w="796" w:type="dxa"/>
            <w:vAlign w:val="center"/>
          </w:tcPr>
          <w:p w:rsidR="006C72E3" w:rsidRPr="001E77EE" w:rsidRDefault="006C72E3" w:rsidP="006C72E3">
            <w:pPr>
              <w:jc w:val="center"/>
              <w:rPr>
                <w:sz w:val="16"/>
                <w:szCs w:val="20"/>
              </w:rPr>
            </w:pPr>
            <w:r w:rsidRPr="001E77EE">
              <w:rPr>
                <w:sz w:val="16"/>
                <w:szCs w:val="20"/>
              </w:rPr>
              <w:t>3,51</w:t>
            </w:r>
          </w:p>
        </w:tc>
        <w:tc>
          <w:tcPr>
            <w:tcW w:w="1255" w:type="dxa"/>
            <w:vMerge/>
            <w:shd w:val="clear" w:color="auto" w:fill="auto"/>
            <w:vAlign w:val="center"/>
          </w:tcPr>
          <w:p w:rsidR="006C72E3" w:rsidRPr="001E77EE" w:rsidRDefault="006C72E3" w:rsidP="006C72E3">
            <w:pPr>
              <w:jc w:val="center"/>
              <w:rPr>
                <w:sz w:val="16"/>
                <w:szCs w:val="20"/>
              </w:rPr>
            </w:pPr>
          </w:p>
        </w:tc>
        <w:tc>
          <w:tcPr>
            <w:tcW w:w="894" w:type="dxa"/>
            <w:vMerge/>
            <w:vAlign w:val="center"/>
          </w:tcPr>
          <w:p w:rsidR="006C72E3" w:rsidRPr="001E77EE" w:rsidRDefault="006C72E3" w:rsidP="006C72E3">
            <w:pPr>
              <w:jc w:val="center"/>
              <w:rPr>
                <w:sz w:val="16"/>
                <w:szCs w:val="20"/>
              </w:rPr>
            </w:pPr>
          </w:p>
        </w:tc>
        <w:tc>
          <w:tcPr>
            <w:tcW w:w="818" w:type="dxa"/>
            <w:vMerge/>
            <w:shd w:val="pct15" w:color="000000" w:fill="FFFFFF"/>
            <w:vAlign w:val="center"/>
          </w:tcPr>
          <w:p w:rsidR="006C72E3" w:rsidRPr="001E77EE" w:rsidRDefault="006C72E3" w:rsidP="006C72E3">
            <w:pPr>
              <w:jc w:val="center"/>
              <w:rPr>
                <w:b/>
                <w:sz w:val="18"/>
                <w:szCs w:val="18"/>
              </w:rPr>
            </w:pPr>
          </w:p>
        </w:tc>
        <w:tc>
          <w:tcPr>
            <w:tcW w:w="1236" w:type="dxa"/>
            <w:vMerge/>
            <w:vAlign w:val="center"/>
          </w:tcPr>
          <w:p w:rsidR="006C72E3" w:rsidRPr="001E77EE" w:rsidRDefault="006C72E3" w:rsidP="006C72E3">
            <w:pPr>
              <w:jc w:val="center"/>
              <w:rPr>
                <w:sz w:val="16"/>
                <w:szCs w:val="20"/>
              </w:rPr>
            </w:pPr>
          </w:p>
        </w:tc>
        <w:tc>
          <w:tcPr>
            <w:tcW w:w="1623" w:type="dxa"/>
            <w:vMerge/>
            <w:tcBorders>
              <w:right w:val="single" w:sz="12" w:space="0" w:color="auto"/>
            </w:tcBorders>
            <w:vAlign w:val="center"/>
          </w:tcPr>
          <w:p w:rsidR="006C72E3" w:rsidRPr="001E77EE" w:rsidRDefault="006C72E3" w:rsidP="006C72E3">
            <w:pPr>
              <w:jc w:val="center"/>
              <w:rPr>
                <w:sz w:val="16"/>
                <w:szCs w:val="20"/>
              </w:rPr>
            </w:pPr>
          </w:p>
        </w:tc>
      </w:tr>
      <w:tr w:rsidR="006C72E3" w:rsidRPr="001E77EE" w:rsidTr="002B00B7">
        <w:trPr>
          <w:cantSplit/>
          <w:trHeight w:val="311"/>
        </w:trPr>
        <w:tc>
          <w:tcPr>
            <w:tcW w:w="1136" w:type="dxa"/>
            <w:vMerge/>
            <w:tcBorders>
              <w:left w:val="single" w:sz="12" w:space="0" w:color="auto"/>
              <w:bottom w:val="single" w:sz="12" w:space="0" w:color="auto"/>
            </w:tcBorders>
            <w:vAlign w:val="center"/>
          </w:tcPr>
          <w:p w:rsidR="006C72E3" w:rsidRPr="001E77EE" w:rsidRDefault="006C72E3" w:rsidP="006C72E3">
            <w:pPr>
              <w:ind w:right="-108"/>
              <w:jc w:val="center"/>
              <w:rPr>
                <w:sz w:val="16"/>
                <w:szCs w:val="20"/>
              </w:rPr>
            </w:pPr>
          </w:p>
        </w:tc>
        <w:tc>
          <w:tcPr>
            <w:tcW w:w="1228" w:type="dxa"/>
            <w:vMerge/>
            <w:tcBorders>
              <w:bottom w:val="single" w:sz="12" w:space="0" w:color="auto"/>
            </w:tcBorders>
            <w:vAlign w:val="center"/>
          </w:tcPr>
          <w:p w:rsidR="006C72E3" w:rsidRPr="001E77EE" w:rsidRDefault="006C72E3" w:rsidP="006C72E3">
            <w:pPr>
              <w:jc w:val="center"/>
              <w:rPr>
                <w:b/>
                <w:sz w:val="16"/>
                <w:szCs w:val="16"/>
              </w:rPr>
            </w:pPr>
          </w:p>
        </w:tc>
        <w:tc>
          <w:tcPr>
            <w:tcW w:w="1328" w:type="dxa"/>
            <w:tcBorders>
              <w:bottom w:val="single" w:sz="12" w:space="0" w:color="auto"/>
            </w:tcBorders>
            <w:vAlign w:val="center"/>
          </w:tcPr>
          <w:p w:rsidR="006C72E3" w:rsidRPr="001E77EE" w:rsidRDefault="006C72E3" w:rsidP="006C72E3">
            <w:pPr>
              <w:rPr>
                <w:sz w:val="16"/>
                <w:szCs w:val="20"/>
              </w:rPr>
            </w:pPr>
            <w:r w:rsidRPr="001E77EE">
              <w:rPr>
                <w:sz w:val="16"/>
                <w:szCs w:val="20"/>
              </w:rPr>
              <w:t>произв. нужды</w:t>
            </w:r>
          </w:p>
        </w:tc>
        <w:tc>
          <w:tcPr>
            <w:tcW w:w="796" w:type="dxa"/>
            <w:tcBorders>
              <w:bottom w:val="single" w:sz="12" w:space="0" w:color="auto"/>
            </w:tcBorders>
            <w:vAlign w:val="center"/>
          </w:tcPr>
          <w:p w:rsidR="006C72E3" w:rsidRPr="001E77EE" w:rsidRDefault="006C72E3" w:rsidP="006C72E3">
            <w:pPr>
              <w:jc w:val="center"/>
              <w:rPr>
                <w:sz w:val="16"/>
                <w:szCs w:val="20"/>
              </w:rPr>
            </w:pPr>
            <w:r w:rsidRPr="001E77EE">
              <w:rPr>
                <w:sz w:val="16"/>
                <w:szCs w:val="20"/>
              </w:rPr>
              <w:t>96,49</w:t>
            </w:r>
          </w:p>
        </w:tc>
        <w:tc>
          <w:tcPr>
            <w:tcW w:w="5826" w:type="dxa"/>
            <w:gridSpan w:val="5"/>
            <w:tcBorders>
              <w:bottom w:val="single" w:sz="12" w:space="0" w:color="auto"/>
              <w:right w:val="single" w:sz="12" w:space="0" w:color="auto"/>
            </w:tcBorders>
            <w:shd w:val="clear" w:color="auto" w:fill="auto"/>
            <w:vAlign w:val="center"/>
          </w:tcPr>
          <w:p w:rsidR="006C72E3" w:rsidRPr="001E77EE" w:rsidRDefault="006C72E3" w:rsidP="006C72E3">
            <w:pPr>
              <w:jc w:val="center"/>
              <w:rPr>
                <w:sz w:val="16"/>
                <w:szCs w:val="20"/>
              </w:rPr>
            </w:pPr>
          </w:p>
        </w:tc>
      </w:tr>
    </w:tbl>
    <w:p w:rsidR="00E20FDD" w:rsidRPr="001E77EE" w:rsidRDefault="00E20FDD" w:rsidP="00E73CD6">
      <w:pPr>
        <w:ind w:firstLine="708"/>
        <w:jc w:val="both"/>
      </w:pPr>
    </w:p>
    <w:p w:rsidR="006C72E3" w:rsidRPr="001E77EE" w:rsidRDefault="006C72E3" w:rsidP="006C72E3">
      <w:pPr>
        <w:tabs>
          <w:tab w:val="left" w:pos="426"/>
        </w:tabs>
        <w:ind w:firstLine="426"/>
        <w:jc w:val="both"/>
      </w:pPr>
      <w:proofErr w:type="gramStart"/>
      <w:r w:rsidRPr="001E77EE">
        <w:t>Изменение тарифов на тепловую энергию, реализуемую Талдинским угольным разрезом – филиалом ОАО «Угольная компания «Кузбассразрезуголь» по узлу теплоснабжения ПСХ - 1 по периодам регулирования соответствует параметрам, определенным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w:t>
      </w:r>
      <w:proofErr w:type="gramEnd"/>
      <w:r w:rsidRPr="001E77EE">
        <w:t xml:space="preserve"> РФ 02.11.2012 года. Регистрационный № 25759).</w:t>
      </w:r>
    </w:p>
    <w:p w:rsidR="006C72E3" w:rsidRPr="001E77EE" w:rsidRDefault="006C72E3" w:rsidP="006C72E3">
      <w:pPr>
        <w:tabs>
          <w:tab w:val="left" w:pos="426"/>
        </w:tabs>
        <w:ind w:firstLine="426"/>
        <w:jc w:val="both"/>
      </w:pPr>
      <w:r w:rsidRPr="001E77EE">
        <w:lastRenderedPageBreak/>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i/>
        </w:rPr>
        <w:t>5,05</w:t>
      </w:r>
      <w:r w:rsidRPr="001E77EE">
        <w:t xml:space="preserve"> % относительно действующего на 31.12.2012 года.</w:t>
      </w:r>
    </w:p>
    <w:p w:rsidR="006C72E3" w:rsidRPr="001E77EE" w:rsidRDefault="006C72E3" w:rsidP="006C72E3">
      <w:pPr>
        <w:tabs>
          <w:tab w:val="left" w:pos="426"/>
        </w:tabs>
        <w:ind w:firstLine="426"/>
        <w:jc w:val="both"/>
      </w:pPr>
    </w:p>
    <w:p w:rsidR="006C72E3" w:rsidRPr="001E77EE" w:rsidRDefault="006C72E3" w:rsidP="006C72E3">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6C72E3" w:rsidRPr="001E77EE" w:rsidRDefault="006C72E3" w:rsidP="006C72E3">
      <w:pPr>
        <w:ind w:firstLine="426"/>
        <w:jc w:val="both"/>
      </w:pPr>
    </w:p>
    <w:p w:rsidR="006C72E3" w:rsidRPr="001E77EE" w:rsidRDefault="006C72E3" w:rsidP="006C72E3">
      <w:pPr>
        <w:ind w:firstLine="426"/>
        <w:jc w:val="both"/>
        <w:rPr>
          <w:i/>
        </w:rPr>
      </w:pPr>
      <w:proofErr w:type="gramStart"/>
      <w:r w:rsidRPr="001E77EE">
        <w:rPr>
          <w:b/>
          <w:i/>
          <w:u w:val="single"/>
        </w:rPr>
        <w:t>Справочно:</w:t>
      </w:r>
      <w:r w:rsidRPr="001E77EE">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1E77EE">
        <w:rPr>
          <w:b/>
          <w:i/>
        </w:rPr>
        <w:t>1,10</w:t>
      </w:r>
      <w:r w:rsidRPr="001E77EE">
        <w:t xml:space="preserve"> </w:t>
      </w:r>
      <w:r w:rsidRPr="001E77EE">
        <w:rPr>
          <w:i/>
        </w:rPr>
        <w:t>тыс. м³ (стоимости исходной воды 27,62 руб./м³ (в соответствии с постановлением департамента цен и тарифов Кемеровской области от 29.11.2011 №129 «Об установлении тарифов на питьевую воду, водоотведение ОАО «Угольная компания «Кузбассразрезуголь» (Беловский, Прокопьевский район)» в части приложения, касающегося участка</w:t>
      </w:r>
      <w:proofErr w:type="gramEnd"/>
      <w:r w:rsidRPr="001E77EE">
        <w:rPr>
          <w:i/>
        </w:rPr>
        <w:t xml:space="preserve"> ПСХ-1 Талдинского угольного разреза – филиала ОАО «Угольная компания «Кузбассразрезуголь»)), а также стоимости реагентов, используемых для химической очистки и подготовки воды </w:t>
      </w:r>
      <w:r w:rsidRPr="001E77EE">
        <w:rPr>
          <w:b/>
          <w:i/>
        </w:rPr>
        <w:t>4,11</w:t>
      </w:r>
      <w:r w:rsidRPr="001E77EE">
        <w:t xml:space="preserve"> </w:t>
      </w:r>
      <w:r w:rsidRPr="001E77EE">
        <w:rPr>
          <w:i/>
        </w:rPr>
        <w:t xml:space="preserve">тыс. руб. Таким </w:t>
      </w:r>
      <w:proofErr w:type="gramStart"/>
      <w:r w:rsidRPr="001E77EE">
        <w:rPr>
          <w:i/>
        </w:rPr>
        <w:t>образом</w:t>
      </w:r>
      <w:proofErr w:type="gramEnd"/>
      <w:r w:rsidRPr="001E77EE">
        <w:rPr>
          <w:i/>
        </w:rPr>
        <w:t xml:space="preserve"> уровень тарифа составит:</w:t>
      </w:r>
    </w:p>
    <w:p w:rsidR="006C72E3" w:rsidRPr="001E77EE" w:rsidRDefault="006C72E3" w:rsidP="006C72E3">
      <w:pPr>
        <w:ind w:firstLine="426"/>
        <w:jc w:val="both"/>
      </w:pPr>
    </w:p>
    <w:p w:rsidR="006C72E3" w:rsidRPr="001E77EE" w:rsidRDefault="006C72E3" w:rsidP="006C72E3">
      <w:pPr>
        <w:numPr>
          <w:ilvl w:val="0"/>
          <w:numId w:val="2"/>
        </w:numPr>
        <w:jc w:val="both"/>
        <w:rPr>
          <w:b/>
          <w:i/>
          <w:shd w:val="clear" w:color="auto" w:fill="FFFFFF"/>
          <w:lang w:val="en-US"/>
        </w:rPr>
      </w:pPr>
      <w:r w:rsidRPr="001E77EE">
        <w:rPr>
          <w:b/>
          <w:i/>
          <w:shd w:val="clear" w:color="auto" w:fill="FFFFFF"/>
        </w:rPr>
        <w:t>с 01.01.2013 по 30.06.2013</w:t>
      </w:r>
    </w:p>
    <w:p w:rsidR="006C72E3" w:rsidRPr="001E77EE" w:rsidRDefault="006C72E3" w:rsidP="006C72E3">
      <w:pPr>
        <w:ind w:left="426" w:firstLine="294"/>
        <w:jc w:val="both"/>
        <w:rPr>
          <w:i/>
        </w:rPr>
      </w:pPr>
      <w:r w:rsidRPr="001E77EE">
        <w:rPr>
          <w:i/>
        </w:rPr>
        <w:t xml:space="preserve">(1,10 тыс. м³ × 27,62 руб./м³ + 4,11) / 1,10 тыс. м³ = </w:t>
      </w:r>
      <w:r w:rsidRPr="001E77EE">
        <w:rPr>
          <w:b/>
          <w:i/>
        </w:rPr>
        <w:t>31,36</w:t>
      </w:r>
      <w:r w:rsidRPr="001E77EE">
        <w:rPr>
          <w:i/>
        </w:rPr>
        <w:t xml:space="preserve"> руб./м³</w:t>
      </w:r>
    </w:p>
    <w:p w:rsidR="006C72E3" w:rsidRPr="001E77EE" w:rsidRDefault="006C72E3" w:rsidP="00E73CD6">
      <w:pPr>
        <w:ind w:firstLine="708"/>
        <w:jc w:val="both"/>
      </w:pPr>
    </w:p>
    <w:p w:rsidR="006C72E3" w:rsidRPr="001E77EE" w:rsidRDefault="006C72E3" w:rsidP="00E73CD6">
      <w:pPr>
        <w:ind w:firstLine="708"/>
        <w:jc w:val="both"/>
      </w:pPr>
      <w:r w:rsidRPr="001E77EE">
        <w:t xml:space="preserve">Сводная информация и смета расходов по производству и реализации тепловой энергии Талдинского угольного разреза - филиала ОАО "Угольная компания "Кузбассразрезуголь" (г. Новокузнецк) по узлу теплоснабжения ПСХ – 1 – приложение № </w:t>
      </w:r>
      <w:r w:rsidR="00B14DD2" w:rsidRPr="001E77EE">
        <w:t>78 к протоколу.</w:t>
      </w:r>
    </w:p>
    <w:p w:rsidR="00E20FDD" w:rsidRPr="001E77EE" w:rsidRDefault="00E20FDD" w:rsidP="00E73CD6">
      <w:pPr>
        <w:ind w:firstLine="708"/>
        <w:jc w:val="both"/>
      </w:pPr>
    </w:p>
    <w:p w:rsidR="00E73CD6" w:rsidRPr="001E77EE" w:rsidRDefault="00E73CD6" w:rsidP="00E73CD6">
      <w:pPr>
        <w:ind w:firstLine="708"/>
        <w:jc w:val="both"/>
      </w:pPr>
      <w:r w:rsidRPr="001E77EE">
        <w:t>Рассмотрев представленные материалы, Правлением РЭК</w:t>
      </w:r>
    </w:p>
    <w:p w:rsidR="00E73CD6" w:rsidRPr="001E77EE" w:rsidRDefault="00E73CD6" w:rsidP="00E73CD6">
      <w:pPr>
        <w:ind w:firstLine="708"/>
        <w:jc w:val="both"/>
      </w:pPr>
      <w:r w:rsidRPr="001E77EE">
        <w:tab/>
      </w:r>
    </w:p>
    <w:p w:rsidR="00E73CD6" w:rsidRPr="001E77EE" w:rsidRDefault="00E73CD6" w:rsidP="00E73CD6">
      <w:pPr>
        <w:ind w:firstLine="708"/>
        <w:jc w:val="both"/>
        <w:rPr>
          <w:b/>
        </w:rPr>
      </w:pPr>
      <w:r w:rsidRPr="001E77EE">
        <w:rPr>
          <w:b/>
        </w:rPr>
        <w:t>ПОСТАНОВИЛИ:</w:t>
      </w:r>
    </w:p>
    <w:p w:rsidR="00AE4A11" w:rsidRPr="001E77EE" w:rsidRDefault="00AE4A11" w:rsidP="006D2755">
      <w:pPr>
        <w:tabs>
          <w:tab w:val="left" w:pos="1134"/>
        </w:tabs>
        <w:autoSpaceDE w:val="0"/>
        <w:autoSpaceDN w:val="0"/>
        <w:adjustRightInd w:val="0"/>
        <w:ind w:firstLine="709"/>
        <w:jc w:val="both"/>
      </w:pPr>
      <w:r w:rsidRPr="001E77EE">
        <w:t>1. Установить тарифы на тепловую энергию, реализуемую Талдинским угольным разрезом – филиалом ОАО «Угольная компания «Кузбассразрезуголь» (г. Новокузнецк) на потребительском рынке по узлу теплоснабжения ПСХ - 1, с календарной разбивкой, в соответствии с приложениями № 1, № 2 к настоящему постановлению</w:t>
      </w:r>
      <w:r w:rsidR="006C72E3" w:rsidRPr="001E77EE">
        <w:t xml:space="preserve"> – приложения № 76 и №77 к протоколу</w:t>
      </w:r>
      <w:r w:rsidRPr="001E77EE">
        <w:t>.</w:t>
      </w:r>
    </w:p>
    <w:p w:rsidR="00AE4A11" w:rsidRPr="001E77EE" w:rsidRDefault="00AE4A11" w:rsidP="006D2755">
      <w:pPr>
        <w:tabs>
          <w:tab w:val="left" w:pos="1134"/>
        </w:tabs>
        <w:autoSpaceDE w:val="0"/>
        <w:autoSpaceDN w:val="0"/>
        <w:adjustRightInd w:val="0"/>
        <w:ind w:firstLine="709"/>
        <w:jc w:val="both"/>
      </w:pPr>
      <w:r w:rsidRPr="001E77EE">
        <w:t>2. Признать утратившим силу с 01 января 2013 года п.1, приложения №1, №2, №3, №4, №5 постановления региональной энергетической комиссии Кемеровской области от 21 декабря 2011 года №372 «Об утверждении тарифов на тепловую энергию и теплоноситель, реализуемые Талдинским угольным разрезом – филиалом ОАО «Угольная компания «Кузбассразрезуголь» (г. Новокузнецк) на потребительском рынке по узлу теплоснабжения ПСХ - 1».</w:t>
      </w:r>
    </w:p>
    <w:p w:rsidR="00E73CD6" w:rsidRPr="001E77EE" w:rsidRDefault="00E73CD6" w:rsidP="00E73CD6">
      <w:pPr>
        <w:ind w:firstLine="708"/>
        <w:jc w:val="both"/>
      </w:pPr>
    </w:p>
    <w:p w:rsidR="00E73CD6" w:rsidRPr="001E77EE" w:rsidRDefault="00E73CD6" w:rsidP="00E73CD6">
      <w:pPr>
        <w:ind w:firstLine="708"/>
        <w:jc w:val="both"/>
        <w:rPr>
          <w:b/>
        </w:rPr>
      </w:pPr>
      <w:r w:rsidRPr="001E77EE">
        <w:rPr>
          <w:b/>
        </w:rPr>
        <w:t>Голосовали: ЗА – единогласно.</w:t>
      </w:r>
    </w:p>
    <w:p w:rsidR="00E73CD6" w:rsidRPr="001E77EE" w:rsidRDefault="00E73CD6" w:rsidP="00E73CD6">
      <w:pPr>
        <w:ind w:firstLine="708"/>
        <w:jc w:val="both"/>
        <w:rPr>
          <w:b/>
        </w:rPr>
      </w:pPr>
    </w:p>
    <w:p w:rsidR="00FB1E9A" w:rsidRPr="001E77EE" w:rsidRDefault="00E73CD6" w:rsidP="00E73CD6">
      <w:pPr>
        <w:ind w:firstLine="708"/>
        <w:jc w:val="both"/>
        <w:rPr>
          <w:b/>
        </w:rPr>
      </w:pPr>
      <w:r w:rsidRPr="001E77EE">
        <w:rPr>
          <w:b/>
        </w:rPr>
        <w:t xml:space="preserve">40. </w:t>
      </w:r>
      <w:r w:rsidR="00FB1E9A" w:rsidRPr="001E77EE">
        <w:rPr>
          <w:b/>
        </w:rPr>
        <w:t xml:space="preserve">Об установлении тарифов на тепловую энергию, реализуемую Талдинским угольным разрезом – филиалом ОАО «Угольная компания «Кузбассразрезуголь» (г. Новокузнецк) на потребительском рынке по узлу теплоснабжения ПСХ </w:t>
      </w:r>
      <w:r w:rsidRPr="001E77EE">
        <w:rPr>
          <w:b/>
        </w:rPr>
        <w:t>–</w:t>
      </w:r>
      <w:r w:rsidR="00FB1E9A" w:rsidRPr="001E77EE">
        <w:rPr>
          <w:b/>
        </w:rPr>
        <w:t xml:space="preserve"> 2</w:t>
      </w:r>
      <w:r w:rsidRPr="001E77EE">
        <w:rPr>
          <w:b/>
        </w:rPr>
        <w:t>.</w:t>
      </w:r>
    </w:p>
    <w:p w:rsidR="00E73CD6" w:rsidRPr="001E77EE" w:rsidRDefault="00E73CD6" w:rsidP="00E73CD6">
      <w:pPr>
        <w:ind w:firstLine="708"/>
        <w:jc w:val="both"/>
        <w:rPr>
          <w:b/>
        </w:rPr>
      </w:pPr>
    </w:p>
    <w:p w:rsidR="00131DB1" w:rsidRPr="001E77EE" w:rsidRDefault="00131DB1" w:rsidP="00E73CD6">
      <w:pPr>
        <w:ind w:firstLine="708"/>
        <w:jc w:val="both"/>
      </w:pPr>
      <w:r w:rsidRPr="001E77EE">
        <w:t>Докладчик (Десяткин К.А.) доложил:</w:t>
      </w:r>
    </w:p>
    <w:p w:rsidR="00CA5C62" w:rsidRPr="001E77EE" w:rsidRDefault="00CA5C62" w:rsidP="00CA5C62">
      <w:pPr>
        <w:ind w:firstLine="426"/>
        <w:jc w:val="both"/>
      </w:pPr>
      <w:r w:rsidRPr="001E77EE">
        <w:lastRenderedPageBreak/>
        <w:t>Эксперты, рассмотрев представленные предприятием предложения по увеличению тариф на тепловую энергию и на теплоноситель, реализуемых Талдинским угольным разрезом – филиалом ОАО «Угольная компания «Кузбассразрезуголь» на потребительском рынке по узлу теплоснабжения ПСХ – 2 (Талдинское поле), отмечают, что они подготовлены в связи с изменившейся экономической ситуацией и необходимостью учета объективных удорожающих факторов.</w:t>
      </w:r>
    </w:p>
    <w:p w:rsidR="00CA5C62" w:rsidRPr="001E77EE" w:rsidRDefault="00CA5C62" w:rsidP="00CA5C62">
      <w:pPr>
        <w:ind w:firstLine="567"/>
        <w:jc w:val="center"/>
        <w:rPr>
          <w:b/>
          <w:u w:val="single"/>
        </w:rPr>
      </w:pPr>
      <w:r w:rsidRPr="001E77EE">
        <w:rPr>
          <w:b/>
          <w:u w:val="single"/>
        </w:rPr>
        <w:t>Общая характеристика предприятия</w:t>
      </w:r>
    </w:p>
    <w:p w:rsidR="00CA5C62" w:rsidRPr="001E77EE" w:rsidRDefault="00CA5C62" w:rsidP="00CA5C62">
      <w:pPr>
        <w:ind w:firstLine="426"/>
        <w:jc w:val="both"/>
      </w:pPr>
    </w:p>
    <w:p w:rsidR="00CA5C62" w:rsidRPr="001E77EE" w:rsidRDefault="00CA5C62" w:rsidP="00CA5C62">
      <w:pPr>
        <w:ind w:firstLine="426"/>
        <w:jc w:val="both"/>
      </w:pPr>
      <w:r w:rsidRPr="001E77EE">
        <w:t xml:space="preserve">Котельная ПСХ – 2 Талдинского угольного разреза – филиала ОАО «Угольная компания «Кузбассразрезуголь» (Таежное поле) предназначена для теплоснабжения и ГВС объектов промплощадки разреза, а также расположенных на ней сторонних потребителей. В котельной установлено </w:t>
      </w:r>
      <w:r w:rsidRPr="001E77EE">
        <w:rPr>
          <w:b/>
          <w:i/>
        </w:rPr>
        <w:t>11</w:t>
      </w:r>
      <w:r w:rsidRPr="001E77EE">
        <w:t xml:space="preserve"> водогрейных котлов НР-18 (единичной мощностью </w:t>
      </w:r>
      <w:r w:rsidRPr="001E77EE">
        <w:rPr>
          <w:b/>
          <w:i/>
        </w:rPr>
        <w:t>0,8</w:t>
      </w:r>
      <w:r w:rsidRPr="001E77EE">
        <w:t xml:space="preserve"> Гкал/час). Суммарная теплопроизводительность </w:t>
      </w:r>
      <w:r w:rsidRPr="001E77EE">
        <w:rPr>
          <w:b/>
          <w:i/>
        </w:rPr>
        <w:t>8,80</w:t>
      </w:r>
      <w:r w:rsidRPr="001E77EE">
        <w:t xml:space="preserve"> Гкал/час. Система теплоснабжения потребителей открытая с непосредственным отбором теплоносителя из сети на нужды горячего водоснабжения. </w:t>
      </w:r>
    </w:p>
    <w:p w:rsidR="00CA5C62" w:rsidRPr="001E77EE" w:rsidRDefault="00CA5C62" w:rsidP="00CA5C62">
      <w:pPr>
        <w:ind w:firstLine="426"/>
        <w:jc w:val="both"/>
      </w:pPr>
      <w:r w:rsidRPr="001E77EE">
        <w:t>Для производства тепловой энергии используется уголь энергетический марки ДГр (собственная добыча). Доставка угля на склад котельной осуществляется технологическим автомобильным (большегрузные автомобили БелАЗ) транспортом предприятия.</w:t>
      </w:r>
    </w:p>
    <w:p w:rsidR="00CA5C62" w:rsidRPr="001E77EE" w:rsidRDefault="00CA5C62" w:rsidP="00CA5C62">
      <w:pPr>
        <w:ind w:firstLine="426"/>
        <w:jc w:val="both"/>
      </w:pPr>
    </w:p>
    <w:p w:rsidR="00CA5C62" w:rsidRPr="001E77EE" w:rsidRDefault="00CA5C62" w:rsidP="00CA5C62">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CA5C62" w:rsidRPr="001E77EE" w:rsidRDefault="00CA5C62" w:rsidP="00CA5C62">
      <w:pPr>
        <w:ind w:firstLine="426"/>
        <w:jc w:val="both"/>
        <w:rPr>
          <w:b/>
          <w:i/>
        </w:rPr>
      </w:pPr>
    </w:p>
    <w:p w:rsidR="00CA5C62" w:rsidRPr="001E77EE" w:rsidRDefault="00CA5C62" w:rsidP="00CA5C62">
      <w:pPr>
        <w:ind w:right="142" w:firstLine="426"/>
        <w:jc w:val="both"/>
      </w:pPr>
      <w:proofErr w:type="gramStart"/>
      <w:r w:rsidRPr="001E77EE">
        <w:t xml:space="preserve">Материалы Талдинского угольного разреза (узел теплоснабжения ПСХ – 2)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FE4586">
        <w:t xml:space="preserve">РФ </w:t>
      </w:r>
      <w:r w:rsidRPr="001E77EE">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w:t>
      </w:r>
      <w:proofErr w:type="gramEnd"/>
      <w:r w:rsidRPr="001E77EE">
        <w:t xml:space="preserve">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CA5C62" w:rsidRPr="001E77EE" w:rsidRDefault="00CA5C62" w:rsidP="00CA5C62">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CA5C62" w:rsidRPr="001E77EE" w:rsidRDefault="00CA5C62" w:rsidP="00CA5C62">
      <w:pPr>
        <w:ind w:right="142" w:firstLine="426"/>
        <w:jc w:val="both"/>
      </w:pPr>
    </w:p>
    <w:p w:rsidR="00CA5C62" w:rsidRPr="001E77EE" w:rsidRDefault="00CA5C62" w:rsidP="00CA5C62">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CA5C62" w:rsidRPr="001E77EE" w:rsidRDefault="00CA5C62" w:rsidP="00CA5C62">
      <w:pPr>
        <w:ind w:right="142" w:firstLine="426"/>
        <w:jc w:val="both"/>
      </w:pPr>
    </w:p>
    <w:p w:rsidR="00CA5C62" w:rsidRPr="001E77EE" w:rsidRDefault="00CA5C62" w:rsidP="00CA5C62">
      <w:pPr>
        <w:ind w:right="142" w:firstLine="426"/>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Талдинским угольным разрезом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 по узлу теплоснабжения ПСХ - 2.</w:t>
      </w:r>
    </w:p>
    <w:p w:rsidR="00CA5C62" w:rsidRPr="001E77EE" w:rsidRDefault="00CA5C62" w:rsidP="00CA5C62">
      <w:pPr>
        <w:ind w:firstLine="426"/>
        <w:jc w:val="both"/>
      </w:pPr>
      <w:r w:rsidRPr="001E77EE">
        <w:t xml:space="preserve">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w:t>
      </w:r>
      <w:r w:rsidRPr="001E77EE">
        <w:lastRenderedPageBreak/>
        <w:t>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CA5C62" w:rsidRPr="001E77EE" w:rsidRDefault="00CA5C62" w:rsidP="00CA5C62">
      <w:pPr>
        <w:ind w:firstLine="426"/>
        <w:jc w:val="both"/>
      </w:pPr>
    </w:p>
    <w:p w:rsidR="00CA5C62" w:rsidRPr="001E77EE" w:rsidRDefault="00CA5C62" w:rsidP="00CA5C62">
      <w:pPr>
        <w:ind w:firstLine="567"/>
        <w:jc w:val="center"/>
        <w:rPr>
          <w:b/>
          <w:u w:val="single"/>
        </w:rPr>
      </w:pPr>
      <w:r w:rsidRPr="001E77EE">
        <w:rPr>
          <w:b/>
          <w:u w:val="single"/>
        </w:rPr>
        <w:t>Оценка финансового состояния организации</w:t>
      </w:r>
    </w:p>
    <w:p w:rsidR="00CA5C62" w:rsidRPr="001E77EE" w:rsidRDefault="00CA5C62" w:rsidP="00CA5C62">
      <w:pPr>
        <w:ind w:firstLine="426"/>
        <w:jc w:val="both"/>
      </w:pPr>
    </w:p>
    <w:p w:rsidR="00CA5C62" w:rsidRPr="001E77EE" w:rsidRDefault="00CA5C62" w:rsidP="00CA5C62">
      <w:pPr>
        <w:ind w:firstLine="426"/>
        <w:jc w:val="both"/>
      </w:pPr>
      <w:r w:rsidRPr="001E77EE">
        <w:t xml:space="preserve">ПСХ – 2 является структурным подразделением Талдинского угольного разреза, доля которого составляет крайне незначительную часть (менее </w:t>
      </w:r>
      <w:r w:rsidRPr="001E77EE">
        <w:rPr>
          <w:b/>
          <w:i/>
        </w:rPr>
        <w:t>0,01</w:t>
      </w:r>
      <w:r w:rsidRPr="001E77EE">
        <w:t xml:space="preserve"> %) в общем объеме товарной продукции предприятия, являющегося одним из крупнейших угольных разрезов Кемеровской области. Эксперты отмечают то обстоятельство, что Талдинский угольный разрез является филиалом, не имеющим законченного баланса, ОАО «Угольная компания «Кузбассразрезуголь». В связи с вышеизложенным проведение полного анализа ФХД предприятия не представляется возможным. </w:t>
      </w:r>
    </w:p>
    <w:p w:rsidR="00CA5C62" w:rsidRPr="001E77EE" w:rsidRDefault="00CA5C62" w:rsidP="00CA5C62">
      <w:pPr>
        <w:ind w:firstLine="426"/>
        <w:jc w:val="both"/>
      </w:pPr>
      <w:r w:rsidRPr="001E77EE">
        <w:t>Однако анализ деятельности предприятия в сфере теплоснабжения (</w:t>
      </w:r>
      <w:r w:rsidRPr="001E77EE">
        <w:rPr>
          <w:u w:val="single"/>
        </w:rPr>
        <w:t>по узлу теплоснабжения ПСХ - 2</w:t>
      </w:r>
      <w:r w:rsidRPr="001E77EE">
        <w:t xml:space="preserve">) за 2010 и 2011 год (приложения №3 и №4 к настоящему экспертному заключению) выявил следующее. </w:t>
      </w:r>
    </w:p>
    <w:p w:rsidR="00CA5C62" w:rsidRPr="001E77EE" w:rsidRDefault="00CA5C62" w:rsidP="00CA5C62">
      <w:pPr>
        <w:ind w:firstLine="426"/>
        <w:jc w:val="both"/>
      </w:pPr>
    </w:p>
    <w:p w:rsidR="00CA5C62" w:rsidRPr="001E77EE" w:rsidRDefault="00CA5C62" w:rsidP="00111FCF">
      <w:pPr>
        <w:numPr>
          <w:ilvl w:val="0"/>
          <w:numId w:val="33"/>
        </w:numPr>
        <w:jc w:val="both"/>
      </w:pPr>
      <w:r w:rsidRPr="001E77EE">
        <w:t xml:space="preserve">В 2010 году по рассматриваемому узлу теплоснабжения сложилась отрицательная рентабельность – </w:t>
      </w:r>
      <w:r w:rsidRPr="001E77EE">
        <w:rPr>
          <w:b/>
          <w:i/>
        </w:rPr>
        <w:t>27,67</w:t>
      </w:r>
      <w:r w:rsidRPr="001E77EE">
        <w:t xml:space="preserve">% (или – </w:t>
      </w:r>
      <w:r w:rsidRPr="001E77EE">
        <w:rPr>
          <w:b/>
          <w:i/>
        </w:rPr>
        <w:t>8648,65</w:t>
      </w:r>
      <w:r w:rsidRPr="001E77EE">
        <w:t xml:space="preserve"> тыс. руб.) По мнению экспертов, убыток предприятия в рассматриваемой сфере хозяйственной деятельности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2010 год.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добычи угля.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CA5C62" w:rsidRPr="001E77EE" w:rsidRDefault="00CA5C62" w:rsidP="00111FCF">
      <w:pPr>
        <w:numPr>
          <w:ilvl w:val="0"/>
          <w:numId w:val="33"/>
        </w:numPr>
        <w:jc w:val="both"/>
      </w:pPr>
      <w:r w:rsidRPr="001E77EE">
        <w:t xml:space="preserve">В 2011 году по рассматриваемому узлу теплоснабжения сложилась отрицательная рентабельность – </w:t>
      </w:r>
      <w:r w:rsidRPr="001E77EE">
        <w:rPr>
          <w:b/>
          <w:i/>
        </w:rPr>
        <w:t>16,19</w:t>
      </w:r>
      <w:r w:rsidRPr="001E77EE">
        <w:t xml:space="preserve">% (или – </w:t>
      </w:r>
      <w:r w:rsidRPr="001E77EE">
        <w:rPr>
          <w:b/>
          <w:i/>
        </w:rPr>
        <w:t>6713,11</w:t>
      </w:r>
      <w:r w:rsidRPr="001E77EE">
        <w:t xml:space="preserve"> тыс. руб.) По мнению экспертов, убыток предприятия в рассматриваемой сфере хозяйственной деятельности обусловлен превышением расходов по отдельным статьям относительно параметров, утвержденных Региональной энергетической комиссией Кемеровской области при тарифном регулировании на 2011 год. Исходя из анализа представленных данных,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добычи угля. Эксперты полагают, что причины образовавшегося убытка не связаны с государственным регулированием тарифов.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CA5C62" w:rsidRPr="001E77EE" w:rsidRDefault="00CA5C62" w:rsidP="00CA5C62">
      <w:pPr>
        <w:ind w:firstLine="426"/>
        <w:jc w:val="both"/>
      </w:pPr>
    </w:p>
    <w:p w:rsidR="00CA5C62" w:rsidRPr="001E77EE" w:rsidRDefault="00CA5C62" w:rsidP="00CA5C62">
      <w:pPr>
        <w:ind w:firstLine="567"/>
        <w:jc w:val="center"/>
        <w:rPr>
          <w:b/>
          <w:u w:val="single"/>
        </w:rPr>
      </w:pPr>
      <w:r w:rsidRPr="001E77EE">
        <w:rPr>
          <w:b/>
          <w:u w:val="single"/>
        </w:rPr>
        <w:t>Анализ основных технико-экономических показателей</w:t>
      </w:r>
    </w:p>
    <w:p w:rsidR="00CA5C62" w:rsidRPr="001E77EE" w:rsidRDefault="00CA5C62" w:rsidP="00CA5C62">
      <w:pPr>
        <w:ind w:firstLine="426"/>
        <w:jc w:val="both"/>
      </w:pPr>
    </w:p>
    <w:p w:rsidR="00CA5C62" w:rsidRPr="001E77EE" w:rsidRDefault="00CA5C62" w:rsidP="00CA5C62">
      <w:pPr>
        <w:ind w:firstLine="426"/>
        <w:jc w:val="both"/>
      </w:pPr>
      <w:r w:rsidRPr="001E77EE">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 рассматриваемому узлу теплоснабжения на уровне предложений Талдинского угольного разреза (приложения №1 и №2 к настоящему экспертному заключению) с корректировкой общего уровня потерь тепловой энергии и расхода тепловой энергии на собственные нужды котельных на </w:t>
      </w:r>
      <w:r w:rsidRPr="001E77EE">
        <w:rPr>
          <w:b/>
          <w:i/>
        </w:rPr>
        <w:t>0,26</w:t>
      </w:r>
      <w:r w:rsidRPr="001E77EE">
        <w:t xml:space="preserve"> тыс. Гкал в сторону снижения относительно предложенного предприятием. Уровень потерь </w:t>
      </w:r>
      <w:r w:rsidRPr="001E77EE">
        <w:lastRenderedPageBreak/>
        <w:t xml:space="preserve">тепловой энергии при передаче и расхода тепловой энергии на собственные нужды котельной принят в соответствии с экспертной оценкой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CA5C62" w:rsidRPr="001E77EE" w:rsidRDefault="00CA5C62" w:rsidP="00CA5C62">
      <w:pPr>
        <w:ind w:firstLine="426"/>
        <w:jc w:val="both"/>
      </w:pPr>
      <w:r w:rsidRPr="001E77EE">
        <w:t>Эксперты отмечают стабильное сохранение объемов нормативной выработки и полезного отпуска тепловой энергии по рассматриваемому узлу теплоснабжения.</w:t>
      </w:r>
    </w:p>
    <w:p w:rsidR="00CA5C62" w:rsidRPr="001E77EE" w:rsidRDefault="00CA5C62" w:rsidP="00CA5C62">
      <w:pPr>
        <w:ind w:firstLine="426"/>
        <w:jc w:val="both"/>
      </w:pPr>
    </w:p>
    <w:p w:rsidR="00CA5C62" w:rsidRPr="001E77EE" w:rsidRDefault="00CA5C62" w:rsidP="00CA5C62">
      <w:pPr>
        <w:ind w:firstLine="567"/>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CA5C62" w:rsidRPr="001E77EE" w:rsidRDefault="00CA5C62" w:rsidP="00CA5C62">
      <w:pPr>
        <w:ind w:firstLine="426"/>
        <w:jc w:val="both"/>
      </w:pPr>
    </w:p>
    <w:p w:rsidR="00CA5C62" w:rsidRPr="001E77EE" w:rsidRDefault="00CA5C62" w:rsidP="00CA5C62">
      <w:pPr>
        <w:ind w:firstLine="426"/>
        <w:jc w:val="both"/>
      </w:pPr>
      <w:proofErr w:type="gramStart"/>
      <w:r w:rsidRPr="001E77EE">
        <w:t>В соответствии с требованиями Приказа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 экспертами осуществлена календарная разбивка уровня тарифов на тепловую энергию для Талдинского угольного разреза – филиала «Угольной компании «Кузбассразрезуголь» (г. Новокузнецк) по узлу теплоснабжения ПСХ - 2 на 2013 год по следующим периодам:</w:t>
      </w:r>
    </w:p>
    <w:p w:rsidR="00CA5C62" w:rsidRPr="001E77EE" w:rsidRDefault="00CA5C62" w:rsidP="00CA5C62">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CA5C62" w:rsidRPr="001E77EE" w:rsidRDefault="00CA5C62" w:rsidP="00CA5C62">
      <w:pPr>
        <w:numPr>
          <w:ilvl w:val="0"/>
          <w:numId w:val="2"/>
        </w:numPr>
        <w:jc w:val="both"/>
        <w:rPr>
          <w:lang w:val="en-US"/>
        </w:rPr>
      </w:pPr>
      <w:r w:rsidRPr="001E77EE">
        <w:rPr>
          <w:shd w:val="clear" w:color="auto" w:fill="FFFFFF"/>
        </w:rPr>
        <w:t>с 01.07.2013 г.</w:t>
      </w:r>
    </w:p>
    <w:p w:rsidR="00CA5C62" w:rsidRPr="001E77EE" w:rsidRDefault="00CA5C62" w:rsidP="00CA5C62">
      <w:pPr>
        <w:ind w:firstLine="426"/>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CA5C62" w:rsidRPr="001E77EE" w:rsidRDefault="00CA5C62" w:rsidP="00CA5C62">
      <w:pPr>
        <w:ind w:firstLine="426"/>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CA5C62" w:rsidRPr="001E77EE" w:rsidRDefault="00CA5C62" w:rsidP="00CA5C62">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CA5C62" w:rsidRPr="001E77EE" w:rsidRDefault="00CA5C62" w:rsidP="00CA5C62">
      <w:pPr>
        <w:ind w:firstLine="567"/>
        <w:jc w:val="both"/>
      </w:pPr>
    </w:p>
    <w:p w:rsidR="00CA5C62" w:rsidRPr="001E77EE" w:rsidRDefault="00CA5C62" w:rsidP="00CA5C62">
      <w:pPr>
        <w:ind w:firstLine="567"/>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944C51">
        <w:t>№</w:t>
      </w:r>
      <w:r w:rsidRPr="001E77EE">
        <w:t xml:space="preserve"> 20-э/2 с учетом полного возврата теплоносителя в сеть. Разбор воды на ГВС (теплоноситель) потребители, подключенные к системе теплоснабжения Талдинского угольного разреза (Таежное поле), оплачивают теплоснабжающей организации дополнительно.</w:t>
      </w:r>
    </w:p>
    <w:p w:rsidR="00CA5C62" w:rsidRPr="001E77EE" w:rsidRDefault="00CA5C62" w:rsidP="00CA5C62">
      <w:pPr>
        <w:ind w:firstLine="567"/>
        <w:jc w:val="both"/>
      </w:pPr>
      <w:r w:rsidRPr="001E77EE">
        <w:t xml:space="preserve">При определении финансовой потребности предприятия по данной статье экспертами принят объем воды на производство тепловой энергии в размере </w:t>
      </w:r>
      <w:r w:rsidRPr="001E77EE">
        <w:rPr>
          <w:b/>
          <w:i/>
        </w:rPr>
        <w:t>44,94</w:t>
      </w:r>
      <w:r w:rsidRPr="001E77EE">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с корректировкой заявки Талдинского угольного разреза (-</w:t>
      </w:r>
      <w:r w:rsidRPr="001E77EE">
        <w:rPr>
          <w:b/>
          <w:i/>
        </w:rPr>
        <w:t>5,52</w:t>
      </w:r>
      <w:r w:rsidRPr="001E77EE">
        <w:t xml:space="preserve"> тыс. м³ к предложениям предприятия). Учитывая стабильный уровень генерации тепловой энергии по рассматриваемому в настоящем экспертном заключении узлу теплоснабжения данный показатель экспертами принят в объеме предшествующего периода регулирования. Объем отводимых от котельной сточных вод экспертами принят на уровне </w:t>
      </w:r>
      <w:r w:rsidRPr="001E77EE">
        <w:rPr>
          <w:b/>
          <w:i/>
        </w:rPr>
        <w:t>0,71</w:t>
      </w:r>
      <w:r w:rsidRPr="001E77EE">
        <w:t xml:space="preserve"> тыс. м³, что соответствует заявке Талдинского угольного разреза и технологической схеме выработки тепловой энергии на котельной Таежного поля. </w:t>
      </w:r>
    </w:p>
    <w:p w:rsidR="00CA5C62" w:rsidRPr="001E77EE" w:rsidRDefault="00CA5C62" w:rsidP="00CA5C62">
      <w:pPr>
        <w:ind w:firstLine="567"/>
        <w:jc w:val="both"/>
      </w:pPr>
      <w:r w:rsidRPr="001E77EE">
        <w:t xml:space="preserve">Для выработки тепловой энергии по рассматриваемому узлу теплоснабжения предприятие использует воду собственного подъема. Эксперты полагают экономически обоснованным использование при расчете расходов по данной статье сложившихся по предприятию показателей </w:t>
      </w:r>
      <w:r w:rsidRPr="001E77EE">
        <w:lastRenderedPageBreak/>
        <w:t>себестоимости подъема воды (</w:t>
      </w:r>
      <w:r w:rsidRPr="001E77EE">
        <w:rPr>
          <w:b/>
          <w:i/>
        </w:rPr>
        <w:t xml:space="preserve">12,26 </w:t>
      </w:r>
      <w:r w:rsidRPr="001E77EE">
        <w:t>руб./м³), а не тарифа на питьевую воду (</w:t>
      </w:r>
      <w:r w:rsidRPr="001E77EE">
        <w:rPr>
          <w:b/>
          <w:i/>
        </w:rPr>
        <w:t xml:space="preserve">23,55 </w:t>
      </w:r>
      <w:r w:rsidRPr="001E77EE">
        <w:t>руб./м³ (без учета НДС)), утвержденного для Талдинского угольного разреза постановлением департамента цен и тарифов Кемеровской области от 29.11.2011 №129 (в части, касающейся ПСХ-2 Талдинского угольного разреза).</w:t>
      </w:r>
    </w:p>
    <w:p w:rsidR="00CA5C62" w:rsidRPr="001E77EE" w:rsidRDefault="00CA5C62" w:rsidP="00CA5C62">
      <w:pPr>
        <w:ind w:firstLine="426"/>
        <w:jc w:val="both"/>
      </w:pPr>
      <w:r w:rsidRPr="001E77EE">
        <w:t xml:space="preserve">Эксперты отмечают, что предприятием в представленных расчетно – обосновывающих материалах заявлен нулевой уровень себестоимости отведения сточных вод от котельной ПСХ – 2 и их очистки. </w:t>
      </w:r>
    </w:p>
    <w:p w:rsidR="00CA5C62" w:rsidRPr="001E77EE" w:rsidRDefault="00CA5C62" w:rsidP="00CA5C62">
      <w:pPr>
        <w:ind w:firstLine="426"/>
        <w:jc w:val="both"/>
      </w:pPr>
      <w:r w:rsidRPr="001E77EE">
        <w:t>Химводоподготовка на котельной ПСХ – 2 Талдинского угольного разреза отсутствует. Расходы на химические реагенты, используемые для очистки и подготовки воды, предприятием не заявлены.</w:t>
      </w:r>
    </w:p>
    <w:p w:rsidR="00CA5C62" w:rsidRPr="001E77EE" w:rsidRDefault="00CA5C62" w:rsidP="00CA5C62">
      <w:pPr>
        <w:ind w:firstLine="426"/>
        <w:jc w:val="both"/>
      </w:pPr>
      <w:r w:rsidRPr="001E77EE">
        <w:t>Расходы по периодам календарной разбивки приняты на следующем уровне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550,96</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принята в соответствии с представленной калькуляцией затрат стоимости </w:t>
      </w:r>
      <w:smartTag w:uri="urn:schemas-microsoft-com:office:smarttags" w:element="metricconverter">
        <w:smartTagPr>
          <w:attr w:name="ProductID" w:val="1 м³"/>
        </w:smartTagPr>
        <w:r w:rsidRPr="001E77EE">
          <w:t>1 м³</w:t>
        </w:r>
      </w:smartTag>
      <w:r w:rsidRPr="001E77EE">
        <w:t xml:space="preserve"> в размере </w:t>
      </w:r>
      <w:r w:rsidRPr="001E77EE">
        <w:rPr>
          <w:b/>
          <w:i/>
        </w:rPr>
        <w:t>12,26</w:t>
      </w:r>
      <w:r w:rsidRPr="001E77EE">
        <w:t xml:space="preserve"> руб./м³ (без НДС);</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592,29</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рассчитана, исходя из параметров принятых в расчет в первом полугодии 2013 года, с учетом индекса роста стоимости услуг водоснабжения,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1E77EE">
        <w:rPr>
          <w:b/>
          <w:i/>
        </w:rPr>
        <w:t>107,5</w:t>
      </w:r>
      <w:r w:rsidRPr="001E77EE">
        <w:t xml:space="preserve">%. </w:t>
      </w:r>
    </w:p>
    <w:p w:rsidR="00CA5C62" w:rsidRPr="001E77EE" w:rsidRDefault="00CA5C62" w:rsidP="00CA5C62">
      <w:pPr>
        <w:ind w:firstLine="426"/>
        <w:jc w:val="both"/>
      </w:pPr>
    </w:p>
    <w:p w:rsidR="00CA5C62" w:rsidRPr="001E77EE" w:rsidRDefault="00CA5C62" w:rsidP="00CA5C62">
      <w:pPr>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i/>
        </w:rPr>
        <w:t>595,84</w:t>
      </w:r>
      <w:r w:rsidRPr="001E77EE">
        <w:t xml:space="preserve"> тыс. руб. (декабрь 2013 года к декабрю 2012 года). </w:t>
      </w:r>
    </w:p>
    <w:p w:rsidR="00CA5C62" w:rsidRPr="001E77EE" w:rsidRDefault="00CA5C62" w:rsidP="00CA5C62">
      <w:pPr>
        <w:ind w:firstLine="426"/>
        <w:jc w:val="both"/>
      </w:pPr>
    </w:p>
    <w:p w:rsidR="00CA5C62" w:rsidRPr="001E77EE" w:rsidRDefault="00CA5C62" w:rsidP="00CA5C62">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CA5C62" w:rsidRPr="001E77EE" w:rsidRDefault="00CA5C62" w:rsidP="00CA5C62">
      <w:pPr>
        <w:ind w:firstLine="426"/>
        <w:jc w:val="both"/>
      </w:pPr>
    </w:p>
    <w:p w:rsidR="00CA5C62" w:rsidRPr="001E77EE" w:rsidRDefault="00CA5C62" w:rsidP="00CA5C62">
      <w:pPr>
        <w:ind w:firstLine="426"/>
        <w:jc w:val="both"/>
        <w:rPr>
          <w:i/>
        </w:rPr>
      </w:pPr>
      <w:proofErr w:type="gramStart"/>
      <w:r w:rsidRPr="001E77EE">
        <w:rPr>
          <w:b/>
          <w:i/>
          <w:u w:val="single"/>
        </w:rPr>
        <w:t>Справочно:</w:t>
      </w:r>
      <w:r w:rsidRPr="001E77EE">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1E77EE">
        <w:rPr>
          <w:b/>
          <w:i/>
        </w:rPr>
        <w:t>5,33</w:t>
      </w:r>
      <w:r w:rsidRPr="001E77EE">
        <w:t xml:space="preserve"> </w:t>
      </w:r>
      <w:r w:rsidRPr="001E77EE">
        <w:rPr>
          <w:i/>
        </w:rPr>
        <w:t>тыс. м³ (стоимости исходной воды 21,41 руб./м³ (в соответствии с постановлением департамента цен и тарифов Кемеровской области от 29.11.2011 №129 «Об установлении тарифов на питьевую воду, водоотведение ОАО «Угольная компания «Кузбассразрезуголь» (Беловский, Прокопьевский район)» в части приложения, касающегося участка</w:t>
      </w:r>
      <w:proofErr w:type="gramEnd"/>
      <w:r w:rsidRPr="001E77EE">
        <w:rPr>
          <w:i/>
        </w:rPr>
        <w:t xml:space="preserve"> </w:t>
      </w:r>
      <w:proofErr w:type="gramStart"/>
      <w:r w:rsidRPr="001E77EE">
        <w:rPr>
          <w:i/>
        </w:rPr>
        <w:t>ПСХ-2 Талдинского угольного разреза – филиала ОАО «Угольная компания «Кузбассразрезуголь»)).</w:t>
      </w:r>
      <w:proofErr w:type="gramEnd"/>
      <w:r w:rsidRPr="001E77EE">
        <w:rPr>
          <w:i/>
        </w:rPr>
        <w:t xml:space="preserve"> Химводоподготовка на котельной предприятия отсутствует. Стоимость реагентов не заявлена. Таким образом уровень тарифа составит:</w:t>
      </w:r>
    </w:p>
    <w:p w:rsidR="00CA5C62" w:rsidRPr="001E77EE" w:rsidRDefault="00CA5C62" w:rsidP="00CA5C62">
      <w:pPr>
        <w:ind w:firstLine="426"/>
        <w:jc w:val="both"/>
      </w:pPr>
    </w:p>
    <w:p w:rsidR="00CA5C62" w:rsidRPr="001E77EE" w:rsidRDefault="00CA5C62" w:rsidP="00CA5C62">
      <w:pPr>
        <w:numPr>
          <w:ilvl w:val="0"/>
          <w:numId w:val="2"/>
        </w:numPr>
        <w:jc w:val="both"/>
        <w:rPr>
          <w:b/>
          <w:i/>
          <w:shd w:val="clear" w:color="auto" w:fill="FFFFFF"/>
          <w:lang w:val="en-US"/>
        </w:rPr>
      </w:pPr>
      <w:r w:rsidRPr="001E77EE">
        <w:rPr>
          <w:b/>
          <w:i/>
          <w:shd w:val="clear" w:color="auto" w:fill="FFFFFF"/>
        </w:rPr>
        <w:t>с 01.01.2013 по 30.06.2013</w:t>
      </w:r>
    </w:p>
    <w:p w:rsidR="00CA5C62" w:rsidRPr="001E77EE" w:rsidRDefault="00CA5C62" w:rsidP="00CA5C62">
      <w:pPr>
        <w:ind w:left="426" w:firstLine="294"/>
        <w:jc w:val="both"/>
        <w:rPr>
          <w:i/>
        </w:rPr>
      </w:pPr>
      <w:r w:rsidRPr="001E77EE">
        <w:rPr>
          <w:i/>
        </w:rPr>
        <w:t xml:space="preserve">(5,33 тыс. м³ × 21,41 руб./м³ + 0,00) / 5,33 тыс. м³ = </w:t>
      </w:r>
      <w:r w:rsidRPr="001E77EE">
        <w:rPr>
          <w:b/>
          <w:i/>
        </w:rPr>
        <w:t>21,41</w:t>
      </w:r>
      <w:r w:rsidRPr="001E77EE">
        <w:rPr>
          <w:i/>
        </w:rPr>
        <w:t xml:space="preserve"> руб./м³</w:t>
      </w:r>
    </w:p>
    <w:p w:rsidR="00CA5C62" w:rsidRPr="001E77EE" w:rsidRDefault="00CA5C62" w:rsidP="00CA5C62">
      <w:pPr>
        <w:ind w:left="426"/>
        <w:jc w:val="center"/>
        <w:rPr>
          <w:b/>
          <w:u w:val="single"/>
        </w:rPr>
      </w:pPr>
    </w:p>
    <w:p w:rsidR="00CA5C62" w:rsidRPr="001E77EE" w:rsidRDefault="00CA5C62" w:rsidP="00CA5C62">
      <w:pPr>
        <w:ind w:left="426"/>
        <w:jc w:val="center"/>
        <w:rPr>
          <w:b/>
          <w:u w:val="single"/>
        </w:rPr>
      </w:pPr>
      <w:r w:rsidRPr="001E77EE">
        <w:rPr>
          <w:b/>
          <w:u w:val="single"/>
        </w:rPr>
        <w:lastRenderedPageBreak/>
        <w:t>«Топливо на технологические цели с расходами по перевозке»</w:t>
      </w:r>
    </w:p>
    <w:p w:rsidR="00CA5C62" w:rsidRPr="001E77EE" w:rsidRDefault="00CA5C62" w:rsidP="00CA5C62">
      <w:pPr>
        <w:ind w:firstLine="426"/>
        <w:jc w:val="both"/>
      </w:pPr>
    </w:p>
    <w:p w:rsidR="00CA5C62" w:rsidRPr="001E77EE" w:rsidRDefault="00CA5C62" w:rsidP="00CA5C62">
      <w:pPr>
        <w:ind w:firstLine="426"/>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котельной, в размере – </w:t>
      </w:r>
      <w:smartTag w:uri="urn:schemas-microsoft-com:office:smarttags" w:element="metricconverter">
        <w:smartTagPr>
          <w:attr w:name="ProductID" w:val="229,44 кг"/>
        </w:smartTagPr>
        <w:r w:rsidRPr="001E77EE">
          <w:rPr>
            <w:b/>
            <w:i/>
          </w:rPr>
          <w:t>229,44</w:t>
        </w:r>
        <w:r w:rsidRPr="001E77EE">
          <w:t xml:space="preserve"> кг</w:t>
        </w:r>
      </w:smartTag>
      <w:r w:rsidRPr="001E77EE">
        <w:t>. у.т./Гкал (+</w:t>
      </w:r>
      <w:r w:rsidRPr="001E77EE">
        <w:rPr>
          <w:b/>
          <w:i/>
        </w:rPr>
        <w:t>0,08</w:t>
      </w:r>
      <w:r w:rsidRPr="001E77EE">
        <w:t xml:space="preserve"> % к показателю, учтенному региональной энергетической комиссией Кемеровской области при тарифном регулировании на 2012 год). Представлены экспертные заключения, содержащие динамику изменения указанных показателей.</w:t>
      </w:r>
    </w:p>
    <w:p w:rsidR="00CA5C62" w:rsidRPr="001E77EE" w:rsidRDefault="00CA5C62" w:rsidP="00CA5C62">
      <w:pPr>
        <w:ind w:firstLine="426"/>
        <w:jc w:val="both"/>
      </w:pPr>
      <w:r w:rsidRPr="001E77EE">
        <w:t xml:space="preserve">Расчетный объем натурального топлива, с учетом естественной убыли при автомобильных перевозках и хранении на складе – </w:t>
      </w:r>
      <w:r w:rsidRPr="001E77EE">
        <w:rPr>
          <w:b/>
          <w:i/>
        </w:rPr>
        <w:t>3485,87</w:t>
      </w:r>
      <w:r w:rsidRPr="001E77EE">
        <w:rPr>
          <w:b/>
        </w:rPr>
        <w:t xml:space="preserve"> </w:t>
      </w:r>
      <w:r w:rsidRPr="001E77EE">
        <w:t xml:space="preserve">т при низшей рабочей теплоте сгорания – </w:t>
      </w:r>
      <w:r w:rsidRPr="001E77EE">
        <w:rPr>
          <w:b/>
          <w:i/>
        </w:rPr>
        <w:t>5530</w:t>
      </w:r>
      <w:r w:rsidRPr="001E77EE">
        <w:rPr>
          <w:b/>
        </w:rPr>
        <w:t xml:space="preserve"> </w:t>
      </w:r>
      <w:r w:rsidRPr="001E77EE">
        <w:t xml:space="preserve">ккал/кг (в соответствии с предложениями предприятия). Корректировка плановых объемов котельного топлива (угля энергетического сортомарки ДГр собственной добычи) относительно предложений предприятия в сторону увеличения составила </w:t>
      </w:r>
      <w:r w:rsidRPr="001E77EE">
        <w:rPr>
          <w:b/>
          <w:i/>
        </w:rPr>
        <w:t>145,87</w:t>
      </w:r>
      <w:r w:rsidRPr="001E77EE">
        <w:t xml:space="preserve"> т. </w:t>
      </w:r>
    </w:p>
    <w:p w:rsidR="00CA5C62" w:rsidRPr="001E77EE" w:rsidRDefault="00CA5C62" w:rsidP="00CA5C62">
      <w:pPr>
        <w:ind w:firstLine="426"/>
        <w:jc w:val="both"/>
      </w:pPr>
      <w:r w:rsidRPr="001E77EE">
        <w:t>Стоимость услуг автомобильного транспорта по доставке угля, а также услуг автотракторной техники по погрузке-разгрузке, буртовке угля и его подачи в котельную по рассматриваемому узлу теплоснабжения предприятием не заявлена.</w:t>
      </w:r>
    </w:p>
    <w:p w:rsidR="00CA5C62" w:rsidRPr="001E77EE" w:rsidRDefault="00CA5C62" w:rsidP="00CA5C62">
      <w:pPr>
        <w:ind w:firstLine="426"/>
        <w:jc w:val="both"/>
      </w:pPr>
      <w:r w:rsidRPr="001E77EE">
        <w:t>Расходы по периодам календарной разбивки приняты на следующем уровне (в расчете на год):</w:t>
      </w:r>
    </w:p>
    <w:p w:rsidR="00CA5C62" w:rsidRPr="001E77EE" w:rsidRDefault="00CA5C62" w:rsidP="00CA5C62">
      <w:pPr>
        <w:ind w:firstLine="709"/>
        <w:jc w:val="both"/>
      </w:pPr>
      <w:r w:rsidRPr="001E77EE">
        <w:t xml:space="preserve">- с </w:t>
      </w:r>
      <w:r w:rsidRPr="001E77EE">
        <w:rPr>
          <w:b/>
        </w:rPr>
        <w:t>01.01.2013</w:t>
      </w:r>
      <w:r w:rsidRPr="001E77EE">
        <w:t xml:space="preserve"> – </w:t>
      </w:r>
      <w:r w:rsidRPr="001E77EE">
        <w:rPr>
          <w:b/>
          <w:i/>
        </w:rPr>
        <w:t>2127,85</w:t>
      </w:r>
      <w:r w:rsidRPr="001E77EE">
        <w:t xml:space="preserve"> тыс. руб., в том числе стоимость топлива – </w:t>
      </w:r>
      <w:r w:rsidRPr="001E77EE">
        <w:rPr>
          <w:b/>
          <w:i/>
        </w:rPr>
        <w:t>3578,15</w:t>
      </w:r>
      <w:r w:rsidRPr="001E77EE">
        <w:t xml:space="preserve"> тыс. руб. Стоимость угля сортомарки ДГр экспертами принята на уровне предыдущего периода регулирования и составляет </w:t>
      </w:r>
      <w:r w:rsidRPr="001E77EE">
        <w:rPr>
          <w:b/>
          <w:i/>
        </w:rPr>
        <w:t>610,42</w:t>
      </w:r>
      <w:r w:rsidRPr="001E77EE">
        <w:t xml:space="preserve"> руб./т. (без НДС и транспортных расходов);</w:t>
      </w:r>
    </w:p>
    <w:p w:rsidR="00CA5C62" w:rsidRPr="001E77EE" w:rsidRDefault="00CA5C62" w:rsidP="00CA5C62">
      <w:pPr>
        <w:ind w:firstLine="709"/>
        <w:jc w:val="both"/>
      </w:pPr>
      <w:r w:rsidRPr="001E77EE">
        <w:t xml:space="preserve">- с </w:t>
      </w:r>
      <w:r w:rsidRPr="001E77EE">
        <w:rPr>
          <w:b/>
        </w:rPr>
        <w:t>01.07.2013</w:t>
      </w:r>
      <w:r w:rsidRPr="001E77EE">
        <w:t xml:space="preserve"> – </w:t>
      </w:r>
      <w:r w:rsidRPr="001E77EE">
        <w:rPr>
          <w:b/>
          <w:i/>
        </w:rPr>
        <w:t>2729,19</w:t>
      </w:r>
      <w:r w:rsidRPr="001E77EE">
        <w:t xml:space="preserve"> тыс. руб., в том числе стоимость топлива – </w:t>
      </w:r>
      <w:r w:rsidRPr="001E77EE">
        <w:rPr>
          <w:b/>
          <w:i/>
        </w:rPr>
        <w:t>4589,36</w:t>
      </w:r>
      <w:r w:rsidRPr="001E77EE">
        <w:t xml:space="preserve"> тыс. руб. Стоимость топлива (</w:t>
      </w:r>
      <w:r w:rsidRPr="001E77EE">
        <w:rPr>
          <w:b/>
          <w:i/>
        </w:rPr>
        <w:t>782,93</w:t>
      </w:r>
      <w:r w:rsidRPr="001E77EE">
        <w:t xml:space="preserve"> руб./т. (без НДС и транспортных расходов)) принята на уровне себестоимости добычи угля на Талдинском угольном разрезе (на основании представленного Отчета о себестоимости добычи угля) с применением прогнозного индекса ФСТ России на уголь энергетический – </w:t>
      </w:r>
      <w:r w:rsidRPr="001E77EE">
        <w:rPr>
          <w:b/>
          <w:i/>
        </w:rPr>
        <w:t>101,6</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CA5C62" w:rsidRPr="001E77EE" w:rsidRDefault="00CA5C62" w:rsidP="00CA5C62">
      <w:pPr>
        <w:tabs>
          <w:tab w:val="left" w:pos="709"/>
        </w:tabs>
        <w:ind w:firstLine="426"/>
        <w:jc w:val="both"/>
      </w:pPr>
    </w:p>
    <w:p w:rsidR="00CA5C62" w:rsidRPr="001E77EE" w:rsidRDefault="00CA5C62" w:rsidP="00CA5C62">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xml:space="preserve">– </w:t>
      </w:r>
      <w:r w:rsidRPr="001E77EE">
        <w:rPr>
          <w:b/>
          <w:i/>
        </w:rPr>
        <w:t>824,46</w:t>
      </w:r>
      <w:r w:rsidRPr="001E77EE">
        <w:t xml:space="preserve"> тыс. руб. (декабрь 2013 года к декабрю 2012 года). </w:t>
      </w:r>
    </w:p>
    <w:p w:rsidR="00CA5C62" w:rsidRPr="001E77EE" w:rsidRDefault="00CA5C62" w:rsidP="00CA5C62">
      <w:pPr>
        <w:tabs>
          <w:tab w:val="left" w:pos="1134"/>
        </w:tabs>
        <w:jc w:val="both"/>
      </w:pPr>
    </w:p>
    <w:p w:rsidR="00CA5C62" w:rsidRPr="001E77EE" w:rsidRDefault="00CA5C62" w:rsidP="00CA5C62">
      <w:pPr>
        <w:tabs>
          <w:tab w:val="left" w:pos="1134"/>
        </w:tabs>
        <w:ind w:left="567"/>
        <w:jc w:val="center"/>
        <w:rPr>
          <w:b/>
          <w:u w:val="single"/>
        </w:rPr>
      </w:pPr>
      <w:r w:rsidRPr="001E77EE">
        <w:rPr>
          <w:b/>
          <w:u w:val="single"/>
        </w:rPr>
        <w:t>«Электроэнергия»</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w:t>
      </w:r>
      <w:r w:rsidRPr="001E77EE">
        <w:rPr>
          <w:b/>
          <w:i/>
        </w:rPr>
        <w:t>765,40</w:t>
      </w:r>
      <w:r w:rsidRPr="001E77EE">
        <w:t xml:space="preserve"> тыс. кВтч (плановый объем электропотребления, учтенный региональной энергетической комиссией Кемеровской области при тарифном регулировании на 2012 год). Относительно предложений предприятия объем электропотребления на выработку тепловой энергии снижен на </w:t>
      </w:r>
      <w:r w:rsidRPr="001E77EE">
        <w:rPr>
          <w:b/>
          <w:i/>
        </w:rPr>
        <w:t>238,60</w:t>
      </w:r>
      <w:r w:rsidRPr="001E77EE">
        <w:t xml:space="preserve"> тыс. кВтч. Объем электрической мощности – </w:t>
      </w:r>
      <w:r w:rsidRPr="001E77EE">
        <w:rPr>
          <w:b/>
          <w:i/>
        </w:rPr>
        <w:t xml:space="preserve">142,50 </w:t>
      </w:r>
      <w:r w:rsidRPr="001E77EE">
        <w:t xml:space="preserve">кВт (показатель, учтенный региональной энергетической комиссией Кемеровской области при тарифном регулировании на 2012 год). Относительно предложений предприятия данный показатель снижен на </w:t>
      </w:r>
      <w:r w:rsidRPr="001E77EE">
        <w:rPr>
          <w:b/>
          <w:i/>
        </w:rPr>
        <w:t xml:space="preserve">57,5 </w:t>
      </w:r>
      <w:r w:rsidRPr="001E77EE">
        <w:t>кВт. Снижение вышеуказанных показателей обусловлено стабильным уровнем объема генерации тепловой энергии. Котельная ПСХ - 2 (Таежное поле) потребляет электроэнергию на уровне напряжения СН I</w:t>
      </w:r>
      <w:r w:rsidRPr="001E77EE">
        <w:rPr>
          <w:lang w:val="en-US"/>
        </w:rPr>
        <w:t>I</w:t>
      </w:r>
      <w:r w:rsidRPr="001E77EE">
        <w:t xml:space="preserve">. </w:t>
      </w:r>
    </w:p>
    <w:p w:rsidR="00CA5C62" w:rsidRPr="001E77EE" w:rsidRDefault="00CA5C62" w:rsidP="00CA5C62">
      <w:pPr>
        <w:tabs>
          <w:tab w:val="left" w:pos="1134"/>
        </w:tabs>
        <w:ind w:firstLine="426"/>
        <w:jc w:val="both"/>
      </w:pPr>
      <w:r w:rsidRPr="001E77EE">
        <w:t xml:space="preserve">В течение 2012 года расчет за потребленную электрическую энергию производился по двухставочному тарифу </w:t>
      </w:r>
      <w:r w:rsidRPr="001E77EE">
        <w:rPr>
          <w:b/>
          <w:i/>
        </w:rPr>
        <w:t>3,01989</w:t>
      </w:r>
      <w:r w:rsidRPr="001E77EE">
        <w:t xml:space="preserve"> руб./кВтч (</w:t>
      </w:r>
      <w:r w:rsidRPr="001E77EE">
        <w:rPr>
          <w:u w:val="single"/>
        </w:rPr>
        <w:t>расчетная величина</w:t>
      </w:r>
      <w:r w:rsidRPr="001E77EE">
        <w:t xml:space="preserve"> без учета НДС). Ставка платы за потребленную электрическую энергию составляет </w:t>
      </w:r>
      <w:r w:rsidRPr="001E77EE">
        <w:rPr>
          <w:b/>
          <w:i/>
        </w:rPr>
        <w:t>0,84311</w:t>
      </w:r>
      <w:r w:rsidRPr="001E77EE">
        <w:t xml:space="preserve"> руб./кВтч (без учета НДС), плата за электрическую мощность </w:t>
      </w:r>
      <w:r w:rsidRPr="001E77EE">
        <w:rPr>
          <w:b/>
          <w:i/>
        </w:rPr>
        <w:t>11692,00</w:t>
      </w:r>
      <w:r w:rsidRPr="001E77EE">
        <w:t xml:space="preserve"> руб./кВт (без учета НДС). </w:t>
      </w:r>
    </w:p>
    <w:p w:rsidR="00CA5C62" w:rsidRPr="001E77EE" w:rsidRDefault="00CA5C62" w:rsidP="00CA5C62">
      <w:pPr>
        <w:tabs>
          <w:tab w:val="left" w:pos="1134"/>
        </w:tabs>
        <w:ind w:firstLine="426"/>
        <w:jc w:val="both"/>
      </w:pPr>
      <w:r w:rsidRPr="001E77EE">
        <w:lastRenderedPageBreak/>
        <w:t>Расходы по периодам календарной разбивки приняты на следующем уровне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2311,42</w:t>
      </w:r>
      <w:r w:rsidRPr="001E77EE">
        <w:t xml:space="preserve"> тыс. руб. Стоимость электроэнергии по уровню напряжения СН</w:t>
      </w:r>
      <w:proofErr w:type="gramStart"/>
      <w:r w:rsidRPr="001E77EE">
        <w:rPr>
          <w:lang w:val="en-US"/>
        </w:rPr>
        <w:t>II</w:t>
      </w:r>
      <w:proofErr w:type="gramEnd"/>
      <w:r w:rsidRPr="001E77EE">
        <w:t xml:space="preserve"> экспертами принята на основании представленных счетов – фактур за 2012 год в размере </w:t>
      </w:r>
      <w:r w:rsidRPr="001E77EE">
        <w:rPr>
          <w:b/>
          <w:i/>
        </w:rPr>
        <w:t>3,01989</w:t>
      </w:r>
      <w:r w:rsidRPr="001E77EE">
        <w:t xml:space="preserve"> руб./кВтч (</w:t>
      </w:r>
      <w:r w:rsidRPr="001E77EE">
        <w:rPr>
          <w:u w:val="single"/>
        </w:rPr>
        <w:t>расчетная величина</w:t>
      </w:r>
      <w:r w:rsidRPr="001E77EE">
        <w:t xml:space="preserve"> без учета НДС). При этом ставка платы за потребленную электрическую энергию составляет </w:t>
      </w:r>
      <w:r w:rsidRPr="001E77EE">
        <w:rPr>
          <w:b/>
          <w:i/>
        </w:rPr>
        <w:t>0,84311</w:t>
      </w:r>
      <w:r w:rsidRPr="001E77EE">
        <w:t xml:space="preserve"> руб./кВтч (без учета НДС), плата за электрическую мощность </w:t>
      </w:r>
      <w:r w:rsidRPr="001E77EE">
        <w:rPr>
          <w:b/>
          <w:i/>
        </w:rPr>
        <w:t>11692,00</w:t>
      </w:r>
      <w:r w:rsidRPr="001E77EE">
        <w:t xml:space="preserve"> руб./кВт (без учета НДС); </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2588,79</w:t>
      </w:r>
      <w:r w:rsidRPr="001E77EE">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1E77EE">
        <w:rPr>
          <w:b/>
          <w:i/>
        </w:rPr>
        <w:t>112,0</w:t>
      </w:r>
      <w:r w:rsidRPr="001E77EE">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 xml:space="preserve">Корректировка плановых расходов по статье «Электроэнергия» относительно предложений предприятия в сторону снижения составила – </w:t>
      </w:r>
      <w:r w:rsidRPr="001E77EE">
        <w:rPr>
          <w:b/>
          <w:i/>
        </w:rPr>
        <w:t>596,02</w:t>
      </w:r>
      <w:r w:rsidRPr="001E77EE">
        <w:t xml:space="preserve"> тыс. руб. (декабрь 2013 года к декабрю 2012 года).</w:t>
      </w:r>
    </w:p>
    <w:p w:rsidR="00CA5C62" w:rsidRPr="001E77EE" w:rsidRDefault="00CA5C62" w:rsidP="00CA5C62">
      <w:pPr>
        <w:tabs>
          <w:tab w:val="left" w:pos="1134"/>
        </w:tabs>
        <w:ind w:left="426"/>
        <w:jc w:val="center"/>
        <w:rPr>
          <w:b/>
          <w:u w:val="single"/>
        </w:rPr>
      </w:pPr>
      <w:r w:rsidRPr="001E77EE">
        <w:rPr>
          <w:b/>
          <w:u w:val="single"/>
        </w:rPr>
        <w:t>«Затраты на оплату труда»</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Расходы по статье экспертами приняты с учетом календарной разбивки на следующем уровне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4727,48</w:t>
      </w:r>
      <w:r w:rsidRPr="001E77EE">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котельной Таежного поля (ПСХ – 2) составил </w:t>
      </w:r>
      <w:r w:rsidRPr="001E77EE">
        <w:rPr>
          <w:b/>
          <w:i/>
        </w:rPr>
        <w:t xml:space="preserve">14069,88 </w:t>
      </w:r>
      <w:r w:rsidRPr="001E77EE">
        <w:t xml:space="preserve">руб./чел./мес. Численность ППП (принята в соответствии с утвержденным на предприятии штатным расписанием) – </w:t>
      </w:r>
      <w:r w:rsidRPr="001E77EE">
        <w:rPr>
          <w:b/>
          <w:i/>
        </w:rPr>
        <w:t>29</w:t>
      </w:r>
      <w:r w:rsidRPr="001E77EE">
        <w:t xml:space="preserve"> человек (со снижением относительно предложений Талдинского угольного разреза на </w:t>
      </w:r>
      <w:r w:rsidRPr="001E77EE">
        <w:rPr>
          <w:b/>
          <w:i/>
        </w:rPr>
        <w:t>11</w:t>
      </w:r>
      <w:r w:rsidRPr="001E77EE">
        <w:t xml:space="preserve"> человек, обусловленным исключением из численности ППП, относимого на генерацию, передачу и распределение тепловой энергии, операторов очистных сооружений, численность которых следует учитывать при формировании тарифов на услуги водоснабжения и водоотведения).</w:t>
      </w:r>
    </w:p>
    <w:p w:rsidR="00CA5C62" w:rsidRPr="001E77EE" w:rsidRDefault="00CA5C62" w:rsidP="00CA5C62">
      <w:pPr>
        <w:tabs>
          <w:tab w:val="left" w:pos="1134"/>
        </w:tabs>
        <w:ind w:left="426"/>
        <w:jc w:val="both"/>
      </w:pPr>
      <w:r w:rsidRPr="001E77EE">
        <w:t xml:space="preserve">Отчисления на социальные нужды рассчитаны на основании Федерального закона от 24.07.2009 №212 – ФЗ (34%) и составили </w:t>
      </w:r>
      <w:r w:rsidRPr="001E77EE">
        <w:rPr>
          <w:b/>
          <w:i/>
        </w:rPr>
        <w:t>1422,97</w:t>
      </w:r>
      <w:r w:rsidRPr="001E77EE">
        <w:t xml:space="preserve"> тыс. руб.</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5063,13</w:t>
      </w:r>
      <w:r w:rsidRPr="001E77EE">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1E77EE">
        <w:rPr>
          <w:b/>
          <w:i/>
        </w:rPr>
        <w:t xml:space="preserve">14069,88 </w:t>
      </w:r>
      <w:r w:rsidRPr="001E77EE">
        <w:t xml:space="preserve">руб./чел./мес.) с применением прогнозного индекса потребительских цен ФСТ России – </w:t>
      </w:r>
      <w:r w:rsidRPr="001E77EE">
        <w:rPr>
          <w:b/>
          <w:i/>
        </w:rPr>
        <w:t>107,1</w:t>
      </w:r>
      <w:r w:rsidRPr="001E77EE">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1E77EE">
        <w:rPr>
          <w:b/>
          <w:i/>
        </w:rPr>
        <w:t>29</w:t>
      </w:r>
      <w:r w:rsidRPr="001E77EE">
        <w:t xml:space="preserve"> человек (на уровне предыдущего периода календарной разбивки, причины корректировки численности ППП приведены ранее). Средний уровень заработной платы промышленно-производственного персонала котельной Таежного поля (ПСХ – 2) составил </w:t>
      </w:r>
      <w:r w:rsidRPr="001E77EE">
        <w:rPr>
          <w:b/>
          <w:i/>
        </w:rPr>
        <w:t>15068,84</w:t>
      </w:r>
      <w:r w:rsidRPr="001E77EE">
        <w:t xml:space="preserve"> руб./чел./мес. </w:t>
      </w:r>
    </w:p>
    <w:p w:rsidR="00CA5C62" w:rsidRPr="001E77EE" w:rsidRDefault="00CA5C62" w:rsidP="00CA5C62">
      <w:pPr>
        <w:tabs>
          <w:tab w:val="left" w:pos="1134"/>
        </w:tabs>
        <w:ind w:left="426"/>
        <w:jc w:val="both"/>
      </w:pPr>
      <w:r w:rsidRPr="001E77EE">
        <w:t xml:space="preserve">Отчисления на социальные нужды рассчитаны на основании Федерального закона от 24.07.2009 №212 – ФЗ (34%) и составили </w:t>
      </w:r>
      <w:r w:rsidRPr="001E77EE">
        <w:rPr>
          <w:b/>
          <w:i/>
        </w:rPr>
        <w:t>1524,00</w:t>
      </w:r>
      <w:r w:rsidRPr="001E77EE">
        <w:t xml:space="preserve"> тыс. руб.</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 xml:space="preserve">Корректировка плановых расходов относительно предложений Талдинского угольного разреза по котельной Таежного поля (ПСХ – 2) по статье «Затраты на оплату труда» составила </w:t>
      </w:r>
      <w:r w:rsidRPr="001E77EE">
        <w:rPr>
          <w:b/>
          <w:i/>
        </w:rPr>
        <w:t>3683,07</w:t>
      </w:r>
      <w:r w:rsidRPr="001E77EE">
        <w:t xml:space="preserve"> тыс. руб. в сторону снижения, по статье «Отчисления на социальные нужды» - </w:t>
      </w:r>
      <w:r w:rsidRPr="001E77EE">
        <w:rPr>
          <w:b/>
          <w:i/>
        </w:rPr>
        <w:t>1108,61</w:t>
      </w:r>
      <w:r w:rsidRPr="001E77EE">
        <w:t xml:space="preserve"> тыс. руб. в сторону снижения (декабрь 2013 года к декабрю 2012 года).</w:t>
      </w:r>
    </w:p>
    <w:p w:rsidR="00CA5C62" w:rsidRPr="001E77EE" w:rsidRDefault="00CA5C62" w:rsidP="00CA5C62">
      <w:pPr>
        <w:tabs>
          <w:tab w:val="left" w:pos="1134"/>
        </w:tabs>
        <w:ind w:left="426"/>
        <w:jc w:val="both"/>
      </w:pPr>
    </w:p>
    <w:p w:rsidR="00CA5C62" w:rsidRPr="001E77EE" w:rsidRDefault="00CA5C62" w:rsidP="00CA5C62">
      <w:pPr>
        <w:tabs>
          <w:tab w:val="left" w:pos="1134"/>
        </w:tabs>
        <w:jc w:val="center"/>
        <w:rPr>
          <w:b/>
          <w:u w:val="single"/>
        </w:rPr>
      </w:pPr>
      <w:r w:rsidRPr="001E77EE">
        <w:rPr>
          <w:b/>
          <w:u w:val="single"/>
        </w:rPr>
        <w:lastRenderedPageBreak/>
        <w:t>«Амортизация основных средств»</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185,69</w:t>
      </w:r>
      <w:r w:rsidRPr="001E77EE">
        <w:t xml:space="preserve"> тыс. руб. Затраты приняты согласно ведомости начисления амортизационных отчислений, представленной предприятием. Из расходов по данной статье исключены амортизационные отчисления по основным средствам, не участвующим в технологических процессах, связанных с генерацией, передачей и распределением тепловой энергии: очистные сооружения (водосборник), канализационная сеть, водозаборная скважина №16202, погружные электронасосные агрегаты (глубинные насосы), хозяйственно-бытовой водопровод, затраты по амортизации которых предприятию следует учитывать при формировании себестоимости услуг по водоснабжению и водоотведению. Относительно предшествующего периода регулирования объем амортизационных отчислений увеличен на </w:t>
      </w:r>
      <w:r w:rsidRPr="001E77EE">
        <w:rPr>
          <w:b/>
          <w:i/>
        </w:rPr>
        <w:t>6,47</w:t>
      </w:r>
      <w:r w:rsidRPr="001E77EE">
        <w:t xml:space="preserve"> тыс. руб., что обусловлено вводом основных средств (Отчет по вводу основных фондов в 2012 году предприятием представлен);</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185,69</w:t>
      </w:r>
      <w:r w:rsidRPr="001E77EE">
        <w:t xml:space="preserve"> тыс. руб. Расходы по статье приняты на уровне предыдущего периода календарной разбивки. </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 xml:space="preserve">Корректировка плановых расходов по статье «Амортизация основных средств» относительно предложений предприятия в сторону снижения составила – </w:t>
      </w:r>
      <w:r w:rsidRPr="001E77EE">
        <w:rPr>
          <w:b/>
          <w:i/>
        </w:rPr>
        <w:t>281,12</w:t>
      </w:r>
      <w:r w:rsidRPr="001E77EE">
        <w:t>тыс. руб. (декабрь 2013 года к декабрю 2012 года).</w:t>
      </w:r>
    </w:p>
    <w:p w:rsidR="00CA5C62" w:rsidRPr="001E77EE" w:rsidRDefault="00CA5C62" w:rsidP="00CA5C62">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 xml:space="preserve">Предприятием заявлены на 2013 год затраты на проведение ремонтных работ (текущий ремонт и капитальный ремонт котельного оборудования и тепловых сетей по котельной ПСХ – 2) в сумме </w:t>
      </w:r>
      <w:r w:rsidRPr="001E77EE">
        <w:rPr>
          <w:b/>
          <w:i/>
        </w:rPr>
        <w:t>3215,88</w:t>
      </w:r>
      <w:r w:rsidRPr="001E77EE">
        <w:t xml:space="preserve"> тыс. руб. (-</w:t>
      </w:r>
      <w:r w:rsidRPr="001E77EE">
        <w:rPr>
          <w:b/>
          <w:i/>
        </w:rPr>
        <w:t xml:space="preserve">264,12 </w:t>
      </w:r>
      <w:r w:rsidRPr="001E77EE">
        <w:t>к показателю, учтенному региональной энергетической комиссией Кемеровской области в предшествующем периоде регулирования (3 период календарной разбивки 2012 года). График ремонтов технологического оборудования котельной и тепловых сетей согласован надлежащим образом. В качестве обоснования представлены: выписка из «Плана – графика ремонтов и ТО», утвержденного руководителем Талдинского угольного разреза – филиала ОАО «Угольная компания «Кузбассразрезуголь» (в части, относимой на котельную Таежного поля (ПСХ – 2)), а также дефектные ведомости, проекты сметной документации и коммерческие предложения поставщиков материалов и услуг. Работы по проведению всех видов ремонтов (текущих и капитальных) предполагается проводить как хозяйственным способом (силами ремонтных служб Талдинского угольного разреза), так и с привлечением подрядных организаций.</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3215,88</w:t>
      </w:r>
      <w:r w:rsidRPr="001E77EE">
        <w:t xml:space="preserve"> тыс. руб. Затраты по статье приняты на уровне технилогически и экономически обоснованных предложений Талдинского угольного разреза (-</w:t>
      </w:r>
      <w:r w:rsidRPr="001E77EE">
        <w:rPr>
          <w:b/>
          <w:i/>
        </w:rPr>
        <w:t xml:space="preserve">264,12 </w:t>
      </w:r>
      <w:r w:rsidRPr="001E77EE">
        <w:t>к показателю, учтенному региональной энергетической комиссией Кемеровской области в предшествующем периоде регулирования (3 период календарной разбивки 2012 года);</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3215,88</w:t>
      </w:r>
      <w:r w:rsidRPr="001E77EE">
        <w:t xml:space="preserve"> тыс. руб. Расходы по статье приняты на уровне предыдущего периода календарной разбивки. </w:t>
      </w:r>
    </w:p>
    <w:p w:rsidR="00CA5C62" w:rsidRPr="001E77EE" w:rsidRDefault="00CA5C62" w:rsidP="00CA5C62">
      <w:pPr>
        <w:tabs>
          <w:tab w:val="left" w:pos="1134"/>
        </w:tabs>
        <w:ind w:left="426"/>
        <w:jc w:val="center"/>
        <w:rPr>
          <w:b/>
          <w:u w:val="single"/>
        </w:rPr>
      </w:pPr>
      <w:r w:rsidRPr="001E77EE">
        <w:rPr>
          <w:b/>
          <w:u w:val="single"/>
        </w:rPr>
        <w:t>«Услуги производственного характера»</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 xml:space="preserve">01.01.2013 </w:t>
      </w:r>
      <w:r w:rsidRPr="001E77EE">
        <w:t xml:space="preserve">– </w:t>
      </w:r>
      <w:r w:rsidRPr="001E77EE">
        <w:rPr>
          <w:b/>
          <w:i/>
        </w:rPr>
        <w:t>1,44</w:t>
      </w:r>
      <w:r w:rsidRPr="001E77EE">
        <w:t xml:space="preserve"> тыс. руб. Затраты по статье приняты на уровне технилогически и экономически обоснованных предложений Талдинского угольного разреза;</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1,44</w:t>
      </w:r>
      <w:r w:rsidRPr="001E77EE">
        <w:t xml:space="preserve"> тыс. руб. Расходы по статье приняты на уровне предыдущего периода календарной разбивки.</w:t>
      </w:r>
    </w:p>
    <w:p w:rsidR="00CA5C62" w:rsidRPr="001E77EE" w:rsidRDefault="00CA5C62" w:rsidP="00CA5C62">
      <w:pPr>
        <w:tabs>
          <w:tab w:val="left" w:pos="1134"/>
        </w:tabs>
        <w:jc w:val="center"/>
        <w:rPr>
          <w:b/>
          <w:u w:val="single"/>
        </w:rPr>
      </w:pPr>
      <w:r w:rsidRPr="001E77EE">
        <w:rPr>
          <w:b/>
          <w:u w:val="single"/>
        </w:rPr>
        <w:lastRenderedPageBreak/>
        <w:t>«Вспомогательные материалы»</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851,11</w:t>
      </w:r>
      <w:r w:rsidRPr="001E77EE">
        <w:t xml:space="preserve"> тыс. руб. Затраты по статье приняты на уровне показателя, учтенного региональной энергетической комиссией Кемеровской области в предшествующем периоде регулирования (3 период календарной разбивки 2012 года);</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892,81</w:t>
      </w:r>
      <w:r w:rsidRPr="001E77EE">
        <w:t xml:space="preserve"> тыс. руб. Учитывая неизменность состава расходов по данной статье, эксперты полагают экономически обоснованным принять их на уровне предыдущего периода календарной разбивки с применением с применением прогнозного индекса ФСТ России по прочим операционным расходам – </w:t>
      </w:r>
      <w:r w:rsidRPr="001E77EE">
        <w:rPr>
          <w:b/>
          <w:i/>
        </w:rPr>
        <w:t>104,9</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w:t>
      </w:r>
    </w:p>
    <w:p w:rsidR="00CA5C62" w:rsidRPr="001E77EE" w:rsidRDefault="00CA5C62" w:rsidP="00CA5C62">
      <w:pPr>
        <w:tabs>
          <w:tab w:val="left" w:pos="1134"/>
        </w:tabs>
        <w:ind w:left="426"/>
        <w:jc w:val="both"/>
      </w:pPr>
    </w:p>
    <w:p w:rsidR="00CA5C62" w:rsidRPr="001E77EE" w:rsidRDefault="00CA5C62" w:rsidP="00CA5C62">
      <w:pPr>
        <w:tabs>
          <w:tab w:val="left" w:pos="1134"/>
        </w:tabs>
        <w:ind w:firstLine="426"/>
        <w:jc w:val="both"/>
      </w:pPr>
      <w:r w:rsidRPr="001E77EE">
        <w:t xml:space="preserve">Корректировка по статье «Вспомогательные материалы» относительно предложений Талдинского угольного разреза в сторону снижения составила – </w:t>
      </w:r>
      <w:r w:rsidRPr="001E77EE">
        <w:rPr>
          <w:b/>
          <w:i/>
        </w:rPr>
        <w:t>319,20</w:t>
      </w:r>
      <w:r w:rsidRPr="001E77EE">
        <w:t xml:space="preserve"> тыс. руб. (декабрь 2013 года к декабрю 2012 года).</w:t>
      </w:r>
    </w:p>
    <w:p w:rsidR="00CA5C62" w:rsidRPr="001E77EE" w:rsidRDefault="00CA5C62" w:rsidP="00CA5C62">
      <w:pPr>
        <w:tabs>
          <w:tab w:val="left" w:pos="1134"/>
        </w:tabs>
        <w:jc w:val="center"/>
        <w:rPr>
          <w:b/>
          <w:u w:val="single"/>
        </w:rPr>
      </w:pPr>
      <w:r w:rsidRPr="001E77EE">
        <w:rPr>
          <w:b/>
          <w:u w:val="single"/>
        </w:rPr>
        <w:t>«Аренда основных средств»</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На очередной период регулирования Талдинским угольным разрезом – филиалом ОАО «Угольная компания «Кузбассразрезуголь» не заявлены для включения в необходимую валовую выручку по регулируемым региональной энергетической комиссией Кемеровской области видам деятельности расходы по данной статье.</w:t>
      </w:r>
    </w:p>
    <w:p w:rsidR="00CA5C62" w:rsidRPr="001E77EE" w:rsidRDefault="00CA5C62" w:rsidP="00CA5C62">
      <w:pPr>
        <w:tabs>
          <w:tab w:val="left" w:pos="1134"/>
        </w:tabs>
        <w:ind w:firstLine="426"/>
        <w:jc w:val="both"/>
      </w:pPr>
    </w:p>
    <w:p w:rsidR="00CA5C62" w:rsidRPr="001E77EE" w:rsidRDefault="00CA5C62" w:rsidP="00CA5C62">
      <w:pPr>
        <w:tabs>
          <w:tab w:val="left" w:pos="1134"/>
        </w:tabs>
        <w:jc w:val="center"/>
        <w:rPr>
          <w:b/>
          <w:u w:val="single"/>
        </w:rPr>
      </w:pPr>
      <w:r w:rsidRPr="001E77EE">
        <w:rPr>
          <w:b/>
          <w:u w:val="single"/>
        </w:rPr>
        <w:t>«Экспертиза нормативов ТЭР»</w:t>
      </w:r>
    </w:p>
    <w:p w:rsidR="00CA5C62" w:rsidRPr="001E77EE" w:rsidRDefault="00CA5C62" w:rsidP="00CA5C62">
      <w:pPr>
        <w:tabs>
          <w:tab w:val="left" w:pos="1134"/>
        </w:tabs>
        <w:ind w:left="426"/>
        <w:jc w:val="both"/>
      </w:pPr>
    </w:p>
    <w:p w:rsidR="00CA5C62" w:rsidRPr="001E77EE" w:rsidRDefault="00CA5C62" w:rsidP="00CA5C62">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79,20</w:t>
      </w:r>
      <w:r w:rsidRPr="001E77EE">
        <w:t xml:space="preserve"> тыс. руб. Затраты по статье приняты на основании заключенного договора;</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79,20</w:t>
      </w:r>
      <w:r w:rsidRPr="001E77EE">
        <w:t xml:space="preserve"> тыс. руб. Затраты по статье приняты на уровне предыдущего периода календарной разбивки. </w:t>
      </w:r>
    </w:p>
    <w:p w:rsidR="00CA5C62" w:rsidRPr="001E77EE" w:rsidRDefault="00CA5C62" w:rsidP="00CA5C62">
      <w:pPr>
        <w:tabs>
          <w:tab w:val="left" w:pos="1134"/>
        </w:tabs>
        <w:ind w:firstLine="426"/>
        <w:jc w:val="both"/>
      </w:pPr>
    </w:p>
    <w:p w:rsidR="00CA5C62" w:rsidRPr="001E77EE" w:rsidRDefault="00CA5C62" w:rsidP="00CA5C62">
      <w:pPr>
        <w:tabs>
          <w:tab w:val="left" w:pos="1134"/>
        </w:tabs>
        <w:jc w:val="center"/>
        <w:rPr>
          <w:b/>
          <w:u w:val="single"/>
        </w:rPr>
      </w:pPr>
      <w:r w:rsidRPr="001E77EE">
        <w:rPr>
          <w:b/>
          <w:u w:val="single"/>
        </w:rPr>
        <w:t>«Страховые платежи»</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На очередной период регулирования Талдинским угольным разрезом – филиалом ОАО «Угольная компания «Кузбассразрезуголь» не заявлены для включения в необходимую валовую выручку по регулируемым региональной энергетической комиссией Кемеровской области видам деятельности расходы по данной статье.</w:t>
      </w:r>
    </w:p>
    <w:p w:rsidR="00CA5C62" w:rsidRPr="001E77EE" w:rsidRDefault="00CA5C62" w:rsidP="00CA5C62">
      <w:pPr>
        <w:tabs>
          <w:tab w:val="left" w:pos="1134"/>
        </w:tabs>
        <w:ind w:firstLine="426"/>
        <w:jc w:val="both"/>
      </w:pPr>
    </w:p>
    <w:p w:rsidR="00CA5C62" w:rsidRPr="001E77EE" w:rsidRDefault="00CA5C62" w:rsidP="00CA5C62">
      <w:pPr>
        <w:tabs>
          <w:tab w:val="left" w:pos="1134"/>
        </w:tabs>
        <w:ind w:left="426"/>
        <w:jc w:val="center"/>
        <w:rPr>
          <w:b/>
          <w:u w:val="single"/>
        </w:rPr>
      </w:pPr>
      <w:r w:rsidRPr="001E77EE">
        <w:rPr>
          <w:b/>
          <w:u w:val="single"/>
        </w:rPr>
        <w:t>«Налоги, относимые на производственные затраты»</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 xml:space="preserve">Предприятием заявлены расходы поданной статье в сумме </w:t>
      </w:r>
      <w:r w:rsidRPr="001E77EE">
        <w:rPr>
          <w:b/>
          <w:i/>
        </w:rPr>
        <w:t>139,79</w:t>
      </w:r>
      <w:r w:rsidRPr="001E77EE">
        <w:t xml:space="preserve"> тыс. руб., включающие в себя налог на имущество (в части, относимой на генерацию, передачу и распределение тепловой энергии). </w:t>
      </w:r>
    </w:p>
    <w:p w:rsidR="00CA5C62" w:rsidRPr="001E77EE" w:rsidRDefault="00CA5C62" w:rsidP="00CA5C62">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82,73</w:t>
      </w:r>
      <w:r w:rsidRPr="001E77EE">
        <w:t xml:space="preserve"> тыс. руб. Из тарифной заявки предприятия экспертами исключен налог на имущество в сумме </w:t>
      </w:r>
      <w:r w:rsidRPr="001E77EE">
        <w:rPr>
          <w:b/>
          <w:i/>
        </w:rPr>
        <w:t xml:space="preserve">57,06 </w:t>
      </w:r>
      <w:r w:rsidRPr="001E77EE">
        <w:t xml:space="preserve">тыс. руб. по основным средствам, не имеющим отношения </w:t>
      </w:r>
      <w:r w:rsidRPr="001E77EE">
        <w:lastRenderedPageBreak/>
        <w:t>к процессам генерации, передачи и распределения тепловой энергии (см. раздел «Амортизация основных средств» настоящего экспертного заключения);</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82,73</w:t>
      </w:r>
      <w:r w:rsidRPr="001E77EE">
        <w:t xml:space="preserve"> тыс. руб. Затраты по статье приняты на уровне предыдущего периода календарной разбивки.</w:t>
      </w:r>
    </w:p>
    <w:p w:rsidR="00CA5C62" w:rsidRPr="001E77EE" w:rsidRDefault="00CA5C62" w:rsidP="00CA5C62">
      <w:pPr>
        <w:tabs>
          <w:tab w:val="left" w:pos="1134"/>
        </w:tabs>
        <w:jc w:val="both"/>
      </w:pPr>
    </w:p>
    <w:p w:rsidR="00CA5C62" w:rsidRPr="001E77EE" w:rsidRDefault="00CA5C62" w:rsidP="00CA5C62">
      <w:pPr>
        <w:tabs>
          <w:tab w:val="left" w:pos="1134"/>
        </w:tabs>
        <w:ind w:firstLine="426"/>
        <w:jc w:val="both"/>
      </w:pPr>
      <w:r w:rsidRPr="001E77EE">
        <w:t xml:space="preserve">Корректировка по статье «Налоги, относимые на производственные затраты» относительно предложений Талдинского угольного разреза в сторону снижения составила – </w:t>
      </w:r>
      <w:r w:rsidRPr="001E77EE">
        <w:rPr>
          <w:b/>
          <w:i/>
        </w:rPr>
        <w:t xml:space="preserve">57,06 </w:t>
      </w:r>
      <w:r w:rsidRPr="001E77EE">
        <w:t>тыс. руб. (декабрь 2013 года к декабрю 2012 года).</w:t>
      </w:r>
    </w:p>
    <w:p w:rsidR="00CA5C62" w:rsidRPr="001E77EE" w:rsidRDefault="00CA5C62" w:rsidP="00CA5C62">
      <w:pPr>
        <w:tabs>
          <w:tab w:val="left" w:pos="1134"/>
        </w:tabs>
        <w:jc w:val="both"/>
      </w:pPr>
    </w:p>
    <w:p w:rsidR="00CA5C62" w:rsidRPr="001E77EE" w:rsidRDefault="00CA5C62" w:rsidP="00CA5C62">
      <w:pPr>
        <w:tabs>
          <w:tab w:val="left" w:pos="1134"/>
        </w:tabs>
        <w:ind w:left="426"/>
        <w:jc w:val="center"/>
        <w:rPr>
          <w:b/>
          <w:u w:val="single"/>
        </w:rPr>
      </w:pPr>
      <w:r w:rsidRPr="001E77EE">
        <w:rPr>
          <w:b/>
          <w:u w:val="single"/>
        </w:rPr>
        <w:t>«Общехозяйственные расходы»</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 xml:space="preserve">01.01.2013 </w:t>
      </w:r>
      <w:r w:rsidRPr="001E77EE">
        <w:t xml:space="preserve">– </w:t>
      </w:r>
      <w:r w:rsidRPr="001E77EE">
        <w:rPr>
          <w:b/>
          <w:i/>
        </w:rPr>
        <w:t>2448,00</w:t>
      </w:r>
      <w:r w:rsidRPr="001E77EE">
        <w:t xml:space="preserve"> тыс. руб. Расходы по статье приняты на уровне предыдущего (2012 год) периода регулирования (по 3 периоду календарной разбивки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2778,00</w:t>
      </w:r>
      <w:r w:rsidRPr="001E77EE">
        <w:t xml:space="preserve"> тыс. руб. Затраты по статье приняты по оборотно-сальдовой ведомости по счету 20 за 9 месяцев 2012 года (в части, относящейся на участок ПСХ-2 (Таежное поле) Талдинского угольного разреза), но с перерасчетом на календарный год.</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 xml:space="preserve">Корректировка по статье «Общехозяйственные расходы» относительно предложений предприятия в сторону снижения составила – </w:t>
      </w:r>
      <w:r w:rsidRPr="001E77EE">
        <w:rPr>
          <w:b/>
          <w:i/>
        </w:rPr>
        <w:t>1603,44</w:t>
      </w:r>
      <w:r w:rsidRPr="001E77EE">
        <w:t xml:space="preserve"> тыс. руб. (декабрь 2013 года к декабрю 2012 года).</w:t>
      </w:r>
    </w:p>
    <w:p w:rsidR="00CA5C62" w:rsidRPr="001E77EE" w:rsidRDefault="00CA5C62" w:rsidP="00CA5C62">
      <w:pPr>
        <w:tabs>
          <w:tab w:val="left" w:pos="1134"/>
        </w:tabs>
        <w:jc w:val="center"/>
        <w:rPr>
          <w:b/>
          <w:u w:val="single"/>
        </w:rPr>
      </w:pPr>
      <w:r w:rsidRPr="001E77EE">
        <w:rPr>
          <w:b/>
          <w:u w:val="single"/>
        </w:rPr>
        <w:t>«Другие расходы»</w:t>
      </w:r>
    </w:p>
    <w:p w:rsidR="00CA5C62" w:rsidRPr="001E77EE" w:rsidRDefault="00CA5C62" w:rsidP="00CA5C62">
      <w:pPr>
        <w:tabs>
          <w:tab w:val="left" w:pos="1134"/>
        </w:tabs>
        <w:ind w:firstLine="426"/>
        <w:jc w:val="both"/>
      </w:pPr>
    </w:p>
    <w:p w:rsidR="00CA5C62" w:rsidRPr="001E77EE" w:rsidRDefault="00CA5C62" w:rsidP="00CA5C62">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 xml:space="preserve">01.01.2013 </w:t>
      </w:r>
      <w:r w:rsidRPr="001E77EE">
        <w:t xml:space="preserve">– </w:t>
      </w:r>
      <w:r w:rsidRPr="001E77EE">
        <w:rPr>
          <w:b/>
          <w:i/>
        </w:rPr>
        <w:t>207,27</w:t>
      </w:r>
      <w:r w:rsidRPr="001E77EE">
        <w:t xml:space="preserve"> тыс. руб. Расходы по статье приняты на уровне предыдущего (2012 год) периода регулирования (по 3 периоду календарной разбивки в расчете на год);</w:t>
      </w:r>
    </w:p>
    <w:p w:rsidR="00CA5C62" w:rsidRPr="001E77EE" w:rsidRDefault="00CA5C62" w:rsidP="00CA5C62">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317,00</w:t>
      </w:r>
      <w:r w:rsidRPr="001E77EE">
        <w:t xml:space="preserve"> тыс. руб. Затраты по статье приняты по оборотно-сальдовой ведомости по счету 20 за 9 месяцев 2012 года (в части, относящейся на участок ПСХ-2 (Таежное поле) Талдинского угольного разреза), но с перерасчетом на календарный год.</w:t>
      </w:r>
    </w:p>
    <w:p w:rsidR="00CA5C62" w:rsidRPr="001E77EE" w:rsidRDefault="00CA5C62" w:rsidP="00CA5C62">
      <w:pPr>
        <w:tabs>
          <w:tab w:val="left" w:pos="1134"/>
        </w:tabs>
        <w:ind w:left="426"/>
        <w:jc w:val="both"/>
      </w:pPr>
    </w:p>
    <w:p w:rsidR="00CA5C62" w:rsidRPr="001E77EE" w:rsidRDefault="00CA5C62" w:rsidP="00CA5C62">
      <w:pPr>
        <w:tabs>
          <w:tab w:val="left" w:pos="1134"/>
        </w:tabs>
        <w:ind w:firstLine="426"/>
        <w:jc w:val="both"/>
      </w:pPr>
      <w:r w:rsidRPr="001E77EE">
        <w:t xml:space="preserve">Корректировка по статье «Другие расходы» относительно предложений предприятия в сторону снижения составила – </w:t>
      </w:r>
      <w:r w:rsidRPr="001E77EE">
        <w:rPr>
          <w:b/>
          <w:i/>
        </w:rPr>
        <w:t>284,03</w:t>
      </w:r>
      <w:r w:rsidRPr="001E77EE">
        <w:t xml:space="preserve"> тыс. руб. (декабрь 2013 года к декабрю 2012 года).</w:t>
      </w:r>
    </w:p>
    <w:p w:rsidR="00CA5C62" w:rsidRPr="001E77EE" w:rsidRDefault="00CA5C62" w:rsidP="00CA5C62">
      <w:pPr>
        <w:ind w:firstLine="426"/>
        <w:jc w:val="both"/>
      </w:pPr>
    </w:p>
    <w:p w:rsidR="00CA5C62" w:rsidRPr="001E77EE" w:rsidRDefault="00CA5C62" w:rsidP="00CA5C62">
      <w:pPr>
        <w:ind w:firstLine="426"/>
        <w:jc w:val="both"/>
      </w:pPr>
      <w:r w:rsidRPr="001E77EE">
        <w:t xml:space="preserve">Общая сумма корректировок по статьям затрат в сторону снижения, с учетом календарной разбивки, декабрь 2013 к декабрю 2012 составила </w:t>
      </w:r>
      <w:r w:rsidRPr="001E77EE">
        <w:rPr>
          <w:b/>
          <w:i/>
        </w:rPr>
        <w:t>9723,62</w:t>
      </w:r>
      <w:r w:rsidRPr="001E77EE">
        <w:t xml:space="preserve"> тыс. руб. в сторону снижения.</w:t>
      </w:r>
    </w:p>
    <w:p w:rsidR="00CA5C62" w:rsidRPr="001E77EE" w:rsidRDefault="00CA5C62" w:rsidP="00CA5C62">
      <w:pPr>
        <w:tabs>
          <w:tab w:val="left" w:pos="567"/>
        </w:tabs>
        <w:ind w:firstLine="426"/>
        <w:jc w:val="both"/>
      </w:pPr>
    </w:p>
    <w:p w:rsidR="00CA5C62" w:rsidRPr="001E77EE" w:rsidRDefault="00CA5C62" w:rsidP="00CA5C62">
      <w:pPr>
        <w:tabs>
          <w:tab w:val="left" w:pos="567"/>
        </w:tabs>
        <w:ind w:firstLine="426"/>
        <w:jc w:val="both"/>
      </w:pPr>
      <w:r w:rsidRPr="001E77EE">
        <w:t xml:space="preserve">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полагают обоснованным снижение их на </w:t>
      </w:r>
      <w:r w:rsidRPr="001E77EE">
        <w:rPr>
          <w:b/>
          <w:i/>
        </w:rPr>
        <w:t>524,92</w:t>
      </w:r>
      <w:r w:rsidRPr="001E77EE">
        <w:t xml:space="preserve"> тыс. руб. (декабрь 2013 года к декабрю 2012 года) по нижеприведенным причинам:</w:t>
      </w:r>
    </w:p>
    <w:p w:rsidR="00CA5C62" w:rsidRPr="001E77EE" w:rsidRDefault="00CA5C62" w:rsidP="00111FCF">
      <w:pPr>
        <w:numPr>
          <w:ilvl w:val="0"/>
          <w:numId w:val="36"/>
        </w:numPr>
        <w:tabs>
          <w:tab w:val="left" w:pos="567"/>
        </w:tabs>
        <w:jc w:val="both"/>
      </w:pPr>
      <w:proofErr w:type="gramStart"/>
      <w:r w:rsidRPr="001E77EE">
        <w:t xml:space="preserve">социальные льготы и гарантии (в соответствии с Коллективным договором), учитываемые в статье «Расходы из прибыли на социальное развитие» эксперты предлагают рассматривать, исходя из сценарных условий, определенных Федеральной службой по тарифам, то есть с применением прогнозного индекса потребительских цен ФСТ России – </w:t>
      </w:r>
      <w:r w:rsidRPr="001E77EE">
        <w:rPr>
          <w:b/>
          <w:i/>
        </w:rPr>
        <w:t>107,1</w:t>
      </w:r>
      <w:r w:rsidRPr="001E77EE">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roofErr w:type="gramEnd"/>
      <w:r w:rsidRPr="001E77EE">
        <w:t xml:space="preserve"> Снижение указанных расходов составит </w:t>
      </w:r>
      <w:r w:rsidRPr="001E77EE">
        <w:rPr>
          <w:b/>
          <w:i/>
        </w:rPr>
        <w:t>373,95</w:t>
      </w:r>
      <w:r w:rsidRPr="001E77EE">
        <w:t xml:space="preserve"> тыс. руб. относительно предложений предприятия;</w:t>
      </w:r>
    </w:p>
    <w:p w:rsidR="00CA5C62" w:rsidRPr="001E77EE" w:rsidRDefault="00CA5C62" w:rsidP="00111FCF">
      <w:pPr>
        <w:numPr>
          <w:ilvl w:val="0"/>
          <w:numId w:val="36"/>
        </w:numPr>
        <w:tabs>
          <w:tab w:val="left" w:pos="567"/>
        </w:tabs>
        <w:jc w:val="both"/>
      </w:pPr>
      <w:r w:rsidRPr="001E77EE">
        <w:lastRenderedPageBreak/>
        <w:t>вследствие корректировки расходов по статье «Расходы из прибыли на социальное развитие» корректируется налог на прибыль (-</w:t>
      </w:r>
      <w:r w:rsidRPr="001E77EE">
        <w:rPr>
          <w:b/>
          <w:i/>
        </w:rPr>
        <w:t>150,97</w:t>
      </w:r>
      <w:r w:rsidRPr="001E77EE">
        <w:t xml:space="preserve"> тыс. руб. к предложениям Талдинского угольного разреза.</w:t>
      </w:r>
    </w:p>
    <w:p w:rsidR="00CA5C62" w:rsidRPr="001E77EE" w:rsidRDefault="00CA5C62" w:rsidP="00CA5C62">
      <w:pPr>
        <w:tabs>
          <w:tab w:val="left" w:pos="426"/>
        </w:tabs>
        <w:ind w:firstLine="426"/>
        <w:jc w:val="both"/>
      </w:pPr>
    </w:p>
    <w:p w:rsidR="00CA5C62" w:rsidRPr="001E77EE" w:rsidRDefault="00CA5C62" w:rsidP="00CA5C62">
      <w:pPr>
        <w:tabs>
          <w:tab w:val="left" w:pos="426"/>
        </w:tabs>
        <w:ind w:firstLine="426"/>
        <w:jc w:val="both"/>
      </w:pPr>
      <w:r w:rsidRPr="001E77EE">
        <w:t xml:space="preserve">Общая сумма корректировки НВВ к предложениям предприятия в сторону снижения составила </w:t>
      </w:r>
      <w:r w:rsidRPr="001E77EE">
        <w:rPr>
          <w:b/>
          <w:i/>
        </w:rPr>
        <w:t xml:space="preserve">9798,54 </w:t>
      </w:r>
      <w:r w:rsidRPr="001E77EE">
        <w:t xml:space="preserve">тыс. руб., в том числе на потребительском рынке </w:t>
      </w:r>
      <w:r w:rsidRPr="001E77EE">
        <w:rPr>
          <w:b/>
          <w:i/>
        </w:rPr>
        <w:t>923,56</w:t>
      </w:r>
      <w:r w:rsidRPr="001E77EE">
        <w:t xml:space="preserve"> руб.</w:t>
      </w:r>
    </w:p>
    <w:p w:rsidR="00CA5C62" w:rsidRPr="001E77EE" w:rsidRDefault="00CA5C62" w:rsidP="00CA5C62">
      <w:pPr>
        <w:ind w:firstLine="426"/>
        <w:jc w:val="both"/>
      </w:pPr>
    </w:p>
    <w:p w:rsidR="00CA5C62" w:rsidRPr="001E77EE" w:rsidRDefault="00CA5C62" w:rsidP="00CA5C62">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 на производство тепловой энергии с учетом календарной разбивки:</w:t>
      </w:r>
    </w:p>
    <w:p w:rsidR="00CA5C62" w:rsidRPr="001E77EE" w:rsidRDefault="00CA5C62" w:rsidP="00CA5C62">
      <w:pPr>
        <w:ind w:firstLine="426"/>
        <w:jc w:val="both"/>
      </w:pPr>
    </w:p>
    <w:p w:rsidR="00CA5C62" w:rsidRPr="001E77EE" w:rsidRDefault="00CA5C62" w:rsidP="00CA5C62">
      <w:pPr>
        <w:numPr>
          <w:ilvl w:val="0"/>
          <w:numId w:val="2"/>
        </w:numPr>
        <w:jc w:val="both"/>
        <w:rPr>
          <w:shd w:val="clear" w:color="auto" w:fill="FFFFFF"/>
        </w:rPr>
      </w:pPr>
      <w:r w:rsidRPr="001E77EE">
        <w:rPr>
          <w:shd w:val="clear" w:color="auto" w:fill="FFFFFF"/>
        </w:rPr>
        <w:t xml:space="preserve">с 01.01.2013 по 30.06.2013  </w:t>
      </w:r>
      <w:r w:rsidRPr="001E77EE">
        <w:t xml:space="preserve">приведенный в графе 7 </w:t>
      </w:r>
      <w:r w:rsidRPr="001E77EE">
        <w:rPr>
          <w:b/>
          <w:bCs/>
          <w:i/>
          <w:iCs/>
        </w:rPr>
        <w:t>таблицы 1</w:t>
      </w:r>
      <w:r w:rsidRPr="001E77EE">
        <w:t>;</w:t>
      </w:r>
    </w:p>
    <w:p w:rsidR="00CA5C62" w:rsidRPr="001E77EE" w:rsidRDefault="00CA5C62" w:rsidP="00CA5C62">
      <w:pPr>
        <w:numPr>
          <w:ilvl w:val="0"/>
          <w:numId w:val="2"/>
        </w:numPr>
        <w:jc w:val="both"/>
        <w:rPr>
          <w:shd w:val="clear" w:color="auto" w:fill="FFFFFF"/>
        </w:rPr>
      </w:pPr>
      <w:r w:rsidRPr="001E77EE">
        <w:rPr>
          <w:shd w:val="clear" w:color="auto" w:fill="FFFFFF"/>
        </w:rPr>
        <w:t xml:space="preserve">с 01.07.2013                          </w:t>
      </w:r>
      <w:r w:rsidRPr="001E77EE">
        <w:t xml:space="preserve">приведенный в графе 7 </w:t>
      </w:r>
      <w:r w:rsidRPr="001E77EE">
        <w:rPr>
          <w:b/>
          <w:bCs/>
          <w:i/>
          <w:iCs/>
        </w:rPr>
        <w:t>таблицы 2</w:t>
      </w:r>
      <w:r w:rsidRPr="001E77EE">
        <w:t>.</w:t>
      </w:r>
    </w:p>
    <w:p w:rsidR="00CA5C62" w:rsidRPr="001E77EE" w:rsidRDefault="00CA5C62" w:rsidP="00CA5C62">
      <w:pPr>
        <w:keepNext/>
        <w:tabs>
          <w:tab w:val="left" w:pos="7655"/>
        </w:tabs>
        <w:spacing w:before="240" w:after="60"/>
        <w:ind w:left="7920" w:firstLine="720"/>
        <w:jc w:val="center"/>
        <w:outlineLvl w:val="3"/>
        <w:rPr>
          <w:bCs/>
        </w:rPr>
      </w:pPr>
      <w:r w:rsidRPr="001E77EE">
        <w:rPr>
          <w:bCs/>
        </w:rPr>
        <w:t>Таблица 1</w:t>
      </w:r>
    </w:p>
    <w:p w:rsidR="00CA5C62" w:rsidRPr="001E77EE" w:rsidRDefault="00CA5C62" w:rsidP="00CA5C62">
      <w:pPr>
        <w:jc w:val="center"/>
      </w:pPr>
      <w:r w:rsidRPr="001E77EE">
        <w:t>Тариф на тепловую энергию, реализуемую Талдинским угольным разрезом – филиалом ОАО «Угольная компания «Кузбассразрезуголь» (г. Новокузнецк) на потребительском рынке по узлу теплоснабжения ПСХ – 2 с 01.01. по 30.06.2013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1382"/>
        <w:gridCol w:w="1276"/>
        <w:gridCol w:w="850"/>
        <w:gridCol w:w="1099"/>
        <w:gridCol w:w="894"/>
        <w:gridCol w:w="818"/>
        <w:gridCol w:w="1236"/>
        <w:gridCol w:w="1623"/>
      </w:tblGrid>
      <w:tr w:rsidR="001E77EE" w:rsidRPr="001E77EE" w:rsidTr="002B00B7">
        <w:trPr>
          <w:cantSplit/>
          <w:trHeight w:val="321"/>
        </w:trPr>
        <w:tc>
          <w:tcPr>
            <w:tcW w:w="1136" w:type="dxa"/>
            <w:vMerge w:val="restart"/>
            <w:tcBorders>
              <w:top w:val="single" w:sz="12" w:space="0" w:color="auto"/>
              <w:left w:val="single" w:sz="12" w:space="0" w:color="auto"/>
            </w:tcBorders>
            <w:vAlign w:val="center"/>
          </w:tcPr>
          <w:p w:rsidR="00CA5C62" w:rsidRPr="001E77EE" w:rsidRDefault="00CA5C62" w:rsidP="00CA5C62">
            <w:pPr>
              <w:jc w:val="center"/>
              <w:rPr>
                <w:sz w:val="16"/>
                <w:szCs w:val="20"/>
              </w:rPr>
            </w:pPr>
            <w:r w:rsidRPr="001E77EE">
              <w:rPr>
                <w:sz w:val="16"/>
                <w:szCs w:val="20"/>
              </w:rPr>
              <w:t>Предприятие</w:t>
            </w:r>
          </w:p>
        </w:tc>
        <w:tc>
          <w:tcPr>
            <w:tcW w:w="1382" w:type="dxa"/>
            <w:vMerge w:val="restart"/>
            <w:tcBorders>
              <w:top w:val="single" w:sz="12" w:space="0" w:color="auto"/>
            </w:tcBorders>
            <w:vAlign w:val="center"/>
          </w:tcPr>
          <w:p w:rsidR="00CA5C62" w:rsidRPr="001E77EE" w:rsidRDefault="00CA5C62" w:rsidP="00CA5C62">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CA5C62" w:rsidRPr="001E77EE" w:rsidRDefault="00CA5C62" w:rsidP="00CA5C62">
            <w:pPr>
              <w:jc w:val="center"/>
              <w:rPr>
                <w:sz w:val="16"/>
                <w:szCs w:val="20"/>
              </w:rPr>
            </w:pPr>
            <w:r w:rsidRPr="001E77EE">
              <w:rPr>
                <w:sz w:val="16"/>
                <w:szCs w:val="20"/>
              </w:rPr>
              <w:t>тыс. руб.</w:t>
            </w:r>
          </w:p>
        </w:tc>
        <w:tc>
          <w:tcPr>
            <w:tcW w:w="1276" w:type="dxa"/>
            <w:vMerge w:val="restart"/>
            <w:tcBorders>
              <w:top w:val="single" w:sz="12" w:space="0" w:color="auto"/>
              <w:bottom w:val="nil"/>
            </w:tcBorders>
            <w:vAlign w:val="center"/>
          </w:tcPr>
          <w:p w:rsidR="00CA5C62" w:rsidRPr="001E77EE" w:rsidRDefault="00CA5C62" w:rsidP="00CA5C62">
            <w:pPr>
              <w:jc w:val="center"/>
              <w:rPr>
                <w:sz w:val="16"/>
                <w:szCs w:val="20"/>
              </w:rPr>
            </w:pPr>
            <w:r w:rsidRPr="001E77EE">
              <w:rPr>
                <w:sz w:val="16"/>
                <w:szCs w:val="20"/>
              </w:rPr>
              <w:t>Структура отпуска</w:t>
            </w:r>
          </w:p>
        </w:tc>
        <w:tc>
          <w:tcPr>
            <w:tcW w:w="850" w:type="dxa"/>
            <w:vMerge w:val="restart"/>
            <w:tcBorders>
              <w:top w:val="single" w:sz="12" w:space="0" w:color="auto"/>
              <w:bottom w:val="nil"/>
            </w:tcBorders>
            <w:vAlign w:val="center"/>
          </w:tcPr>
          <w:p w:rsidR="00CA5C62" w:rsidRPr="001E77EE" w:rsidRDefault="00CA5C62" w:rsidP="00CA5C62">
            <w:pPr>
              <w:jc w:val="center"/>
              <w:rPr>
                <w:sz w:val="16"/>
                <w:szCs w:val="20"/>
              </w:rPr>
            </w:pPr>
            <w:r w:rsidRPr="001E77EE">
              <w:rPr>
                <w:sz w:val="16"/>
                <w:szCs w:val="20"/>
              </w:rPr>
              <w:t>Доля отпуска т/э на потребит рынок,</w:t>
            </w:r>
          </w:p>
          <w:p w:rsidR="00CA5C62" w:rsidRPr="001E77EE" w:rsidRDefault="00CA5C62" w:rsidP="00CA5C62">
            <w:pPr>
              <w:jc w:val="center"/>
              <w:rPr>
                <w:sz w:val="16"/>
                <w:szCs w:val="20"/>
              </w:rPr>
            </w:pPr>
            <w:r w:rsidRPr="001E77EE">
              <w:rPr>
                <w:sz w:val="16"/>
                <w:szCs w:val="20"/>
              </w:rPr>
              <w:t xml:space="preserve"> %</w:t>
            </w:r>
          </w:p>
        </w:tc>
        <w:tc>
          <w:tcPr>
            <w:tcW w:w="2811" w:type="dxa"/>
            <w:gridSpan w:val="3"/>
            <w:tcBorders>
              <w:top w:val="single" w:sz="12" w:space="0" w:color="auto"/>
            </w:tcBorders>
            <w:vAlign w:val="center"/>
          </w:tcPr>
          <w:p w:rsidR="00CA5C62" w:rsidRPr="001E77EE" w:rsidRDefault="00CA5C62" w:rsidP="00CA5C62">
            <w:pPr>
              <w:jc w:val="center"/>
              <w:rPr>
                <w:sz w:val="16"/>
                <w:szCs w:val="20"/>
              </w:rPr>
            </w:pPr>
            <w:r w:rsidRPr="001E77EE">
              <w:rPr>
                <w:sz w:val="16"/>
                <w:szCs w:val="20"/>
              </w:rPr>
              <w:t xml:space="preserve">Тариф на т/энергию, руб./Гкал </w:t>
            </w:r>
          </w:p>
          <w:p w:rsidR="00CA5C62" w:rsidRPr="001E77EE" w:rsidRDefault="00CA5C62" w:rsidP="00CA5C62">
            <w:pPr>
              <w:jc w:val="center"/>
              <w:rPr>
                <w:sz w:val="16"/>
                <w:szCs w:val="20"/>
              </w:rPr>
            </w:pPr>
            <w:r w:rsidRPr="001E77EE">
              <w:rPr>
                <w:sz w:val="16"/>
                <w:szCs w:val="20"/>
              </w:rPr>
              <w:t>(без НДС)</w:t>
            </w:r>
          </w:p>
        </w:tc>
        <w:tc>
          <w:tcPr>
            <w:tcW w:w="1236" w:type="dxa"/>
            <w:vMerge w:val="restart"/>
            <w:tcBorders>
              <w:top w:val="single" w:sz="12" w:space="0" w:color="auto"/>
            </w:tcBorders>
            <w:vAlign w:val="center"/>
          </w:tcPr>
          <w:p w:rsidR="00CA5C62" w:rsidRPr="001E77EE" w:rsidRDefault="00CA5C62" w:rsidP="00CA5C62">
            <w:pPr>
              <w:jc w:val="center"/>
              <w:rPr>
                <w:sz w:val="16"/>
                <w:szCs w:val="20"/>
              </w:rPr>
            </w:pPr>
            <w:r w:rsidRPr="001E77EE">
              <w:rPr>
                <w:sz w:val="16"/>
                <w:szCs w:val="20"/>
              </w:rPr>
              <w:t>Темп роста тарифа по сравнению с действующим</w:t>
            </w:r>
          </w:p>
          <w:p w:rsidR="00CA5C62" w:rsidRPr="001E77EE" w:rsidRDefault="00CA5C62" w:rsidP="00CA5C62">
            <w:pPr>
              <w:jc w:val="center"/>
              <w:rPr>
                <w:sz w:val="16"/>
                <w:szCs w:val="20"/>
              </w:rPr>
            </w:pPr>
          </w:p>
          <w:p w:rsidR="00CA5C62" w:rsidRPr="001E77EE" w:rsidRDefault="00CA5C62" w:rsidP="00CA5C62">
            <w:pPr>
              <w:jc w:val="center"/>
              <w:rPr>
                <w:sz w:val="16"/>
                <w:szCs w:val="20"/>
              </w:rPr>
            </w:pPr>
            <w:r w:rsidRPr="001E77EE">
              <w:rPr>
                <w:sz w:val="16"/>
                <w:szCs w:val="20"/>
              </w:rPr>
              <w:t>%</w:t>
            </w:r>
          </w:p>
        </w:tc>
        <w:tc>
          <w:tcPr>
            <w:tcW w:w="1623" w:type="dxa"/>
            <w:vMerge w:val="restart"/>
            <w:tcBorders>
              <w:top w:val="single" w:sz="12" w:space="0" w:color="auto"/>
              <w:right w:val="single" w:sz="12" w:space="0" w:color="auto"/>
            </w:tcBorders>
            <w:vAlign w:val="center"/>
          </w:tcPr>
          <w:p w:rsidR="00CA5C62" w:rsidRPr="001E77EE" w:rsidRDefault="00CA5C62" w:rsidP="00CA5C62">
            <w:pPr>
              <w:jc w:val="center"/>
              <w:rPr>
                <w:sz w:val="16"/>
                <w:szCs w:val="20"/>
              </w:rPr>
            </w:pPr>
            <w:r w:rsidRPr="001E77EE">
              <w:rPr>
                <w:sz w:val="16"/>
                <w:szCs w:val="20"/>
              </w:rPr>
              <w:t>Рентабельность по отпуску т/энергии на потребит. рынке,</w:t>
            </w:r>
          </w:p>
          <w:p w:rsidR="00CA5C62" w:rsidRPr="001E77EE" w:rsidRDefault="00CA5C62" w:rsidP="00CA5C62">
            <w:pPr>
              <w:jc w:val="center"/>
              <w:rPr>
                <w:sz w:val="16"/>
                <w:szCs w:val="20"/>
              </w:rPr>
            </w:pPr>
            <w:r w:rsidRPr="001E77EE">
              <w:rPr>
                <w:sz w:val="16"/>
                <w:szCs w:val="20"/>
              </w:rPr>
              <w:t>%</w:t>
            </w:r>
          </w:p>
        </w:tc>
      </w:tr>
      <w:tr w:rsidR="001E77EE" w:rsidRPr="001E77EE" w:rsidTr="002B00B7">
        <w:trPr>
          <w:cantSplit/>
          <w:trHeight w:val="234"/>
        </w:trPr>
        <w:tc>
          <w:tcPr>
            <w:tcW w:w="1136" w:type="dxa"/>
            <w:vMerge/>
            <w:tcBorders>
              <w:left w:val="single" w:sz="12" w:space="0" w:color="auto"/>
            </w:tcBorders>
          </w:tcPr>
          <w:p w:rsidR="00CA5C62" w:rsidRPr="001E77EE" w:rsidRDefault="00CA5C62" w:rsidP="00CA5C62">
            <w:pPr>
              <w:jc w:val="center"/>
              <w:rPr>
                <w:sz w:val="16"/>
                <w:szCs w:val="20"/>
              </w:rPr>
            </w:pPr>
          </w:p>
        </w:tc>
        <w:tc>
          <w:tcPr>
            <w:tcW w:w="1382" w:type="dxa"/>
            <w:vMerge/>
          </w:tcPr>
          <w:p w:rsidR="00CA5C62" w:rsidRPr="001E77EE" w:rsidRDefault="00CA5C62" w:rsidP="00CA5C62">
            <w:pPr>
              <w:jc w:val="center"/>
              <w:rPr>
                <w:sz w:val="16"/>
                <w:szCs w:val="20"/>
              </w:rPr>
            </w:pPr>
          </w:p>
        </w:tc>
        <w:tc>
          <w:tcPr>
            <w:tcW w:w="1276" w:type="dxa"/>
            <w:vMerge/>
            <w:tcBorders>
              <w:top w:val="nil"/>
            </w:tcBorders>
            <w:vAlign w:val="center"/>
          </w:tcPr>
          <w:p w:rsidR="00CA5C62" w:rsidRPr="001E77EE" w:rsidRDefault="00CA5C62" w:rsidP="00CA5C62">
            <w:pPr>
              <w:jc w:val="center"/>
              <w:rPr>
                <w:sz w:val="16"/>
                <w:szCs w:val="20"/>
              </w:rPr>
            </w:pPr>
          </w:p>
        </w:tc>
        <w:tc>
          <w:tcPr>
            <w:tcW w:w="850" w:type="dxa"/>
            <w:vMerge/>
            <w:tcBorders>
              <w:top w:val="nil"/>
            </w:tcBorders>
            <w:vAlign w:val="center"/>
          </w:tcPr>
          <w:p w:rsidR="00CA5C62" w:rsidRPr="001E77EE" w:rsidRDefault="00CA5C62" w:rsidP="00CA5C62">
            <w:pPr>
              <w:jc w:val="center"/>
              <w:rPr>
                <w:sz w:val="16"/>
                <w:szCs w:val="20"/>
              </w:rPr>
            </w:pPr>
          </w:p>
        </w:tc>
        <w:tc>
          <w:tcPr>
            <w:tcW w:w="1099" w:type="dxa"/>
            <w:vMerge w:val="restart"/>
            <w:vAlign w:val="center"/>
          </w:tcPr>
          <w:p w:rsidR="00CA5C62" w:rsidRPr="001E77EE" w:rsidRDefault="00CA5C62" w:rsidP="00CA5C62">
            <w:pPr>
              <w:jc w:val="center"/>
              <w:rPr>
                <w:sz w:val="16"/>
                <w:szCs w:val="20"/>
              </w:rPr>
            </w:pPr>
            <w:r w:rsidRPr="001E77EE">
              <w:rPr>
                <w:sz w:val="16"/>
                <w:szCs w:val="20"/>
              </w:rPr>
              <w:t>действую-щий по предприя-тию</w:t>
            </w:r>
          </w:p>
        </w:tc>
        <w:tc>
          <w:tcPr>
            <w:tcW w:w="1712" w:type="dxa"/>
            <w:gridSpan w:val="2"/>
            <w:vAlign w:val="center"/>
          </w:tcPr>
          <w:p w:rsidR="00CA5C62" w:rsidRPr="001E77EE" w:rsidRDefault="00CA5C62" w:rsidP="00CA5C62">
            <w:pPr>
              <w:jc w:val="center"/>
              <w:rPr>
                <w:sz w:val="16"/>
                <w:szCs w:val="20"/>
              </w:rPr>
            </w:pPr>
            <w:r w:rsidRPr="001E77EE">
              <w:rPr>
                <w:sz w:val="16"/>
                <w:szCs w:val="20"/>
              </w:rPr>
              <w:t>предлагаемый</w:t>
            </w:r>
          </w:p>
        </w:tc>
        <w:tc>
          <w:tcPr>
            <w:tcW w:w="1236" w:type="dxa"/>
            <w:vMerge/>
          </w:tcPr>
          <w:p w:rsidR="00CA5C62" w:rsidRPr="001E77EE" w:rsidRDefault="00CA5C62" w:rsidP="00CA5C62">
            <w:pPr>
              <w:jc w:val="center"/>
              <w:rPr>
                <w:sz w:val="16"/>
                <w:szCs w:val="20"/>
              </w:rPr>
            </w:pPr>
          </w:p>
        </w:tc>
        <w:tc>
          <w:tcPr>
            <w:tcW w:w="1623" w:type="dxa"/>
            <w:vMerge/>
            <w:tcBorders>
              <w:right w:val="single" w:sz="12" w:space="0" w:color="auto"/>
            </w:tcBorders>
          </w:tcPr>
          <w:p w:rsidR="00CA5C62" w:rsidRPr="001E77EE" w:rsidRDefault="00CA5C62" w:rsidP="00CA5C62">
            <w:pPr>
              <w:jc w:val="center"/>
              <w:rPr>
                <w:sz w:val="16"/>
                <w:szCs w:val="20"/>
              </w:rPr>
            </w:pPr>
          </w:p>
        </w:tc>
      </w:tr>
      <w:tr w:rsidR="001E77EE" w:rsidRPr="001E77EE" w:rsidTr="002B00B7">
        <w:trPr>
          <w:cantSplit/>
          <w:trHeight w:val="705"/>
        </w:trPr>
        <w:tc>
          <w:tcPr>
            <w:tcW w:w="1136" w:type="dxa"/>
            <w:vMerge/>
            <w:tcBorders>
              <w:left w:val="single" w:sz="12" w:space="0" w:color="auto"/>
              <w:bottom w:val="single" w:sz="12" w:space="0" w:color="auto"/>
            </w:tcBorders>
          </w:tcPr>
          <w:p w:rsidR="00CA5C62" w:rsidRPr="001E77EE" w:rsidRDefault="00CA5C62" w:rsidP="00CA5C62">
            <w:pPr>
              <w:jc w:val="center"/>
              <w:rPr>
                <w:sz w:val="16"/>
                <w:szCs w:val="20"/>
              </w:rPr>
            </w:pPr>
          </w:p>
        </w:tc>
        <w:tc>
          <w:tcPr>
            <w:tcW w:w="1382" w:type="dxa"/>
            <w:vMerge/>
            <w:tcBorders>
              <w:bottom w:val="single" w:sz="12" w:space="0" w:color="auto"/>
            </w:tcBorders>
          </w:tcPr>
          <w:p w:rsidR="00CA5C62" w:rsidRPr="001E77EE" w:rsidRDefault="00CA5C62" w:rsidP="00CA5C62">
            <w:pPr>
              <w:jc w:val="center"/>
              <w:rPr>
                <w:sz w:val="16"/>
                <w:szCs w:val="20"/>
              </w:rPr>
            </w:pPr>
          </w:p>
        </w:tc>
        <w:tc>
          <w:tcPr>
            <w:tcW w:w="1276" w:type="dxa"/>
            <w:vMerge/>
            <w:tcBorders>
              <w:top w:val="nil"/>
              <w:bottom w:val="single" w:sz="12" w:space="0" w:color="auto"/>
            </w:tcBorders>
            <w:vAlign w:val="center"/>
          </w:tcPr>
          <w:p w:rsidR="00CA5C62" w:rsidRPr="001E77EE" w:rsidRDefault="00CA5C62" w:rsidP="00CA5C62">
            <w:pPr>
              <w:jc w:val="center"/>
              <w:rPr>
                <w:sz w:val="16"/>
                <w:szCs w:val="20"/>
              </w:rPr>
            </w:pPr>
          </w:p>
        </w:tc>
        <w:tc>
          <w:tcPr>
            <w:tcW w:w="850" w:type="dxa"/>
            <w:vMerge/>
            <w:tcBorders>
              <w:top w:val="nil"/>
              <w:bottom w:val="single" w:sz="12" w:space="0" w:color="auto"/>
            </w:tcBorders>
            <w:vAlign w:val="center"/>
          </w:tcPr>
          <w:p w:rsidR="00CA5C62" w:rsidRPr="001E77EE" w:rsidRDefault="00CA5C62" w:rsidP="00CA5C62">
            <w:pPr>
              <w:jc w:val="center"/>
              <w:rPr>
                <w:sz w:val="16"/>
                <w:szCs w:val="20"/>
              </w:rPr>
            </w:pPr>
          </w:p>
        </w:tc>
        <w:tc>
          <w:tcPr>
            <w:tcW w:w="1099" w:type="dxa"/>
            <w:vMerge/>
            <w:tcBorders>
              <w:bottom w:val="single" w:sz="12" w:space="0" w:color="auto"/>
            </w:tcBorders>
            <w:vAlign w:val="center"/>
          </w:tcPr>
          <w:p w:rsidR="00CA5C62" w:rsidRPr="001E77EE" w:rsidRDefault="00CA5C62" w:rsidP="00CA5C62">
            <w:pPr>
              <w:jc w:val="center"/>
              <w:rPr>
                <w:sz w:val="16"/>
                <w:szCs w:val="20"/>
              </w:rPr>
            </w:pPr>
          </w:p>
        </w:tc>
        <w:tc>
          <w:tcPr>
            <w:tcW w:w="894" w:type="dxa"/>
            <w:tcBorders>
              <w:bottom w:val="single" w:sz="12" w:space="0" w:color="auto"/>
            </w:tcBorders>
            <w:vAlign w:val="center"/>
          </w:tcPr>
          <w:p w:rsidR="00CA5C62" w:rsidRPr="001E77EE" w:rsidRDefault="00CA5C62" w:rsidP="00CA5C62">
            <w:pPr>
              <w:jc w:val="center"/>
              <w:rPr>
                <w:sz w:val="16"/>
                <w:szCs w:val="20"/>
              </w:rPr>
            </w:pPr>
            <w:r w:rsidRPr="001E77EE">
              <w:rPr>
                <w:sz w:val="16"/>
                <w:szCs w:val="20"/>
              </w:rPr>
              <w:t>предпри-ятием</w:t>
            </w:r>
          </w:p>
        </w:tc>
        <w:tc>
          <w:tcPr>
            <w:tcW w:w="818" w:type="dxa"/>
            <w:tcBorders>
              <w:bottom w:val="single" w:sz="12" w:space="0" w:color="auto"/>
            </w:tcBorders>
            <w:shd w:val="pct15" w:color="000000" w:fill="FFFFFF"/>
            <w:vAlign w:val="center"/>
          </w:tcPr>
          <w:p w:rsidR="00CA5C62" w:rsidRPr="001E77EE" w:rsidRDefault="00CA5C62" w:rsidP="00CA5C62">
            <w:pPr>
              <w:jc w:val="center"/>
              <w:rPr>
                <w:sz w:val="16"/>
                <w:szCs w:val="20"/>
              </w:rPr>
            </w:pPr>
            <w:r w:rsidRPr="001E77EE">
              <w:rPr>
                <w:sz w:val="16"/>
                <w:szCs w:val="20"/>
              </w:rPr>
              <w:t>РЭК КО</w:t>
            </w:r>
          </w:p>
        </w:tc>
        <w:tc>
          <w:tcPr>
            <w:tcW w:w="1236" w:type="dxa"/>
            <w:vMerge/>
            <w:tcBorders>
              <w:bottom w:val="single" w:sz="12" w:space="0" w:color="auto"/>
            </w:tcBorders>
          </w:tcPr>
          <w:p w:rsidR="00CA5C62" w:rsidRPr="001E77EE" w:rsidRDefault="00CA5C62" w:rsidP="00CA5C62">
            <w:pPr>
              <w:jc w:val="center"/>
              <w:rPr>
                <w:sz w:val="16"/>
                <w:szCs w:val="20"/>
              </w:rPr>
            </w:pPr>
          </w:p>
        </w:tc>
        <w:tc>
          <w:tcPr>
            <w:tcW w:w="1623" w:type="dxa"/>
            <w:vMerge/>
            <w:tcBorders>
              <w:bottom w:val="single" w:sz="12" w:space="0" w:color="auto"/>
              <w:right w:val="single" w:sz="12" w:space="0" w:color="auto"/>
            </w:tcBorders>
          </w:tcPr>
          <w:p w:rsidR="00CA5C62" w:rsidRPr="001E77EE" w:rsidRDefault="00CA5C62" w:rsidP="00CA5C62">
            <w:pPr>
              <w:jc w:val="center"/>
              <w:rPr>
                <w:sz w:val="16"/>
                <w:szCs w:val="20"/>
              </w:rPr>
            </w:pPr>
          </w:p>
        </w:tc>
      </w:tr>
      <w:tr w:rsidR="001E77EE" w:rsidRPr="001E77EE" w:rsidTr="002B00B7">
        <w:trPr>
          <w:cantSplit/>
          <w:trHeight w:val="230"/>
        </w:trPr>
        <w:tc>
          <w:tcPr>
            <w:tcW w:w="1136" w:type="dxa"/>
            <w:tcBorders>
              <w:top w:val="single" w:sz="12" w:space="0" w:color="auto"/>
              <w:left w:val="single" w:sz="12" w:space="0" w:color="auto"/>
            </w:tcBorders>
            <w:vAlign w:val="center"/>
          </w:tcPr>
          <w:p w:rsidR="00CA5C62" w:rsidRPr="001E77EE" w:rsidRDefault="00CA5C62" w:rsidP="00CA5C62">
            <w:pPr>
              <w:jc w:val="center"/>
              <w:rPr>
                <w:sz w:val="16"/>
                <w:szCs w:val="20"/>
              </w:rPr>
            </w:pPr>
            <w:r w:rsidRPr="001E77EE">
              <w:rPr>
                <w:sz w:val="16"/>
                <w:szCs w:val="20"/>
              </w:rPr>
              <w:t>1</w:t>
            </w:r>
          </w:p>
        </w:tc>
        <w:tc>
          <w:tcPr>
            <w:tcW w:w="1382"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2</w:t>
            </w:r>
          </w:p>
        </w:tc>
        <w:tc>
          <w:tcPr>
            <w:tcW w:w="1276"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3</w:t>
            </w:r>
          </w:p>
        </w:tc>
        <w:tc>
          <w:tcPr>
            <w:tcW w:w="850"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4</w:t>
            </w:r>
          </w:p>
        </w:tc>
        <w:tc>
          <w:tcPr>
            <w:tcW w:w="1099"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5</w:t>
            </w:r>
          </w:p>
        </w:tc>
        <w:tc>
          <w:tcPr>
            <w:tcW w:w="894"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6</w:t>
            </w:r>
          </w:p>
        </w:tc>
        <w:tc>
          <w:tcPr>
            <w:tcW w:w="818" w:type="dxa"/>
            <w:tcBorders>
              <w:top w:val="single" w:sz="12" w:space="0" w:color="auto"/>
            </w:tcBorders>
            <w:shd w:val="pct15" w:color="000000" w:fill="FFFFFF"/>
            <w:vAlign w:val="center"/>
          </w:tcPr>
          <w:p w:rsidR="00CA5C62" w:rsidRPr="001E77EE" w:rsidRDefault="00CA5C62" w:rsidP="00CA5C62">
            <w:pPr>
              <w:jc w:val="center"/>
              <w:rPr>
                <w:sz w:val="16"/>
                <w:szCs w:val="20"/>
              </w:rPr>
            </w:pPr>
            <w:r w:rsidRPr="001E77EE">
              <w:rPr>
                <w:sz w:val="16"/>
                <w:szCs w:val="20"/>
              </w:rPr>
              <w:t>7</w:t>
            </w:r>
          </w:p>
        </w:tc>
        <w:tc>
          <w:tcPr>
            <w:tcW w:w="1236"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8</w:t>
            </w:r>
          </w:p>
        </w:tc>
        <w:tc>
          <w:tcPr>
            <w:tcW w:w="1623" w:type="dxa"/>
            <w:tcBorders>
              <w:top w:val="single" w:sz="12" w:space="0" w:color="auto"/>
              <w:right w:val="single" w:sz="12" w:space="0" w:color="auto"/>
            </w:tcBorders>
            <w:vAlign w:val="center"/>
          </w:tcPr>
          <w:p w:rsidR="00CA5C62" w:rsidRPr="001E77EE" w:rsidRDefault="00CA5C62" w:rsidP="00CA5C62">
            <w:pPr>
              <w:jc w:val="center"/>
              <w:rPr>
                <w:sz w:val="16"/>
                <w:szCs w:val="20"/>
              </w:rPr>
            </w:pPr>
            <w:r w:rsidRPr="001E77EE">
              <w:rPr>
                <w:sz w:val="16"/>
                <w:szCs w:val="20"/>
              </w:rPr>
              <w:t>9</w:t>
            </w:r>
          </w:p>
        </w:tc>
      </w:tr>
      <w:tr w:rsidR="001E77EE" w:rsidRPr="001E77EE" w:rsidTr="002B00B7">
        <w:trPr>
          <w:cantSplit/>
          <w:trHeight w:val="294"/>
        </w:trPr>
        <w:tc>
          <w:tcPr>
            <w:tcW w:w="1136" w:type="dxa"/>
            <w:vMerge w:val="restart"/>
            <w:tcBorders>
              <w:left w:val="single" w:sz="12" w:space="0" w:color="auto"/>
            </w:tcBorders>
            <w:vAlign w:val="center"/>
          </w:tcPr>
          <w:p w:rsidR="00CA5C62" w:rsidRPr="001E77EE" w:rsidRDefault="00CA5C62" w:rsidP="00CA5C62">
            <w:pPr>
              <w:ind w:right="-108"/>
              <w:jc w:val="center"/>
              <w:rPr>
                <w:sz w:val="16"/>
                <w:szCs w:val="16"/>
              </w:rPr>
            </w:pPr>
            <w:r w:rsidRPr="001E77EE">
              <w:rPr>
                <w:sz w:val="16"/>
                <w:szCs w:val="20"/>
              </w:rPr>
              <w:t>Талдинский угольный разрез – филиал ОАО «УК «Кузбассразрезуголь»</w:t>
            </w:r>
          </w:p>
        </w:tc>
        <w:tc>
          <w:tcPr>
            <w:tcW w:w="1382" w:type="dxa"/>
            <w:vMerge w:val="restart"/>
            <w:vAlign w:val="center"/>
          </w:tcPr>
          <w:p w:rsidR="00CA5C62" w:rsidRPr="001E77EE" w:rsidRDefault="00CA5C62" w:rsidP="00CA5C62">
            <w:pPr>
              <w:jc w:val="center"/>
              <w:rPr>
                <w:b/>
                <w:sz w:val="16"/>
                <w:szCs w:val="16"/>
              </w:rPr>
            </w:pPr>
            <w:r w:rsidRPr="001E77EE">
              <w:rPr>
                <w:b/>
                <w:sz w:val="16"/>
                <w:szCs w:val="16"/>
              </w:rPr>
              <w:t>- 11637,35</w:t>
            </w:r>
          </w:p>
        </w:tc>
        <w:tc>
          <w:tcPr>
            <w:tcW w:w="1276" w:type="dxa"/>
            <w:vAlign w:val="center"/>
          </w:tcPr>
          <w:p w:rsidR="00CA5C62" w:rsidRPr="001E77EE" w:rsidRDefault="00CA5C62" w:rsidP="00CA5C62">
            <w:pPr>
              <w:rPr>
                <w:sz w:val="16"/>
                <w:szCs w:val="20"/>
              </w:rPr>
            </w:pPr>
            <w:r w:rsidRPr="001E77EE">
              <w:rPr>
                <w:sz w:val="16"/>
                <w:szCs w:val="20"/>
              </w:rPr>
              <w:t>бюджетные потребители</w:t>
            </w:r>
          </w:p>
        </w:tc>
        <w:tc>
          <w:tcPr>
            <w:tcW w:w="850" w:type="dxa"/>
            <w:vAlign w:val="center"/>
          </w:tcPr>
          <w:p w:rsidR="00CA5C62" w:rsidRPr="001E77EE" w:rsidRDefault="00CA5C62" w:rsidP="00CA5C62">
            <w:pPr>
              <w:jc w:val="center"/>
              <w:rPr>
                <w:sz w:val="16"/>
                <w:szCs w:val="20"/>
              </w:rPr>
            </w:pPr>
            <w:r w:rsidRPr="001E77EE">
              <w:rPr>
                <w:sz w:val="16"/>
                <w:szCs w:val="20"/>
              </w:rPr>
              <w:t>0,00</w:t>
            </w:r>
          </w:p>
        </w:tc>
        <w:tc>
          <w:tcPr>
            <w:tcW w:w="1099" w:type="dxa"/>
            <w:vMerge w:val="restart"/>
            <w:shd w:val="clear" w:color="auto" w:fill="auto"/>
            <w:vAlign w:val="center"/>
          </w:tcPr>
          <w:p w:rsidR="00CA5C62" w:rsidRPr="001E77EE" w:rsidRDefault="00CA5C62" w:rsidP="00CA5C62">
            <w:pPr>
              <w:jc w:val="center"/>
              <w:rPr>
                <w:sz w:val="16"/>
                <w:szCs w:val="20"/>
              </w:rPr>
            </w:pPr>
            <w:r w:rsidRPr="001E77EE">
              <w:rPr>
                <w:b/>
                <w:sz w:val="18"/>
                <w:szCs w:val="18"/>
              </w:rPr>
              <w:t>1581,35*</w:t>
            </w:r>
          </w:p>
        </w:tc>
        <w:tc>
          <w:tcPr>
            <w:tcW w:w="894" w:type="dxa"/>
            <w:vMerge w:val="restart"/>
            <w:vAlign w:val="center"/>
          </w:tcPr>
          <w:p w:rsidR="00CA5C62" w:rsidRPr="001E77EE" w:rsidRDefault="00CA5C62" w:rsidP="00CA5C62">
            <w:pPr>
              <w:jc w:val="center"/>
              <w:rPr>
                <w:sz w:val="16"/>
                <w:szCs w:val="20"/>
              </w:rPr>
            </w:pPr>
            <w:r w:rsidRPr="001E77EE">
              <w:rPr>
                <w:sz w:val="16"/>
                <w:szCs w:val="20"/>
              </w:rPr>
              <w:t>3572,36</w:t>
            </w:r>
          </w:p>
        </w:tc>
        <w:tc>
          <w:tcPr>
            <w:tcW w:w="818" w:type="dxa"/>
            <w:vMerge w:val="restart"/>
            <w:shd w:val="pct15" w:color="000000" w:fill="FFFFFF"/>
            <w:vAlign w:val="center"/>
          </w:tcPr>
          <w:p w:rsidR="00CA5C62" w:rsidRPr="001E77EE" w:rsidRDefault="00CA5C62" w:rsidP="00CA5C62">
            <w:pPr>
              <w:jc w:val="center"/>
              <w:rPr>
                <w:sz w:val="16"/>
                <w:szCs w:val="20"/>
              </w:rPr>
            </w:pPr>
            <w:r w:rsidRPr="001E77EE">
              <w:rPr>
                <w:b/>
                <w:sz w:val="18"/>
                <w:szCs w:val="18"/>
              </w:rPr>
              <w:t>1581,38</w:t>
            </w:r>
          </w:p>
        </w:tc>
        <w:tc>
          <w:tcPr>
            <w:tcW w:w="1236" w:type="dxa"/>
            <w:vMerge w:val="restart"/>
            <w:vAlign w:val="center"/>
          </w:tcPr>
          <w:p w:rsidR="00CA5C62" w:rsidRPr="001E77EE" w:rsidRDefault="00CA5C62" w:rsidP="00CA5C62">
            <w:pPr>
              <w:jc w:val="center"/>
              <w:rPr>
                <w:sz w:val="16"/>
                <w:szCs w:val="20"/>
              </w:rPr>
            </w:pPr>
            <w:r w:rsidRPr="001E77EE">
              <w:rPr>
                <w:sz w:val="16"/>
                <w:szCs w:val="20"/>
              </w:rPr>
              <w:t>0,00</w:t>
            </w:r>
          </w:p>
        </w:tc>
        <w:tc>
          <w:tcPr>
            <w:tcW w:w="1623" w:type="dxa"/>
            <w:vMerge w:val="restart"/>
            <w:tcBorders>
              <w:right w:val="single" w:sz="12" w:space="0" w:color="auto"/>
            </w:tcBorders>
            <w:vAlign w:val="center"/>
          </w:tcPr>
          <w:p w:rsidR="00CA5C62" w:rsidRPr="001E77EE" w:rsidRDefault="00CA5C62" w:rsidP="00CA5C62">
            <w:pPr>
              <w:jc w:val="center"/>
              <w:rPr>
                <w:sz w:val="16"/>
                <w:szCs w:val="20"/>
              </w:rPr>
            </w:pPr>
            <w:r w:rsidRPr="001E77EE">
              <w:rPr>
                <w:sz w:val="16"/>
                <w:szCs w:val="20"/>
              </w:rPr>
              <w:t>1,16</w:t>
            </w:r>
          </w:p>
        </w:tc>
      </w:tr>
      <w:tr w:rsidR="001E77EE" w:rsidRPr="001E77EE" w:rsidTr="002B00B7">
        <w:trPr>
          <w:cantSplit/>
          <w:trHeight w:val="355"/>
        </w:trPr>
        <w:tc>
          <w:tcPr>
            <w:tcW w:w="1136" w:type="dxa"/>
            <w:vMerge/>
            <w:tcBorders>
              <w:left w:val="single" w:sz="12" w:space="0" w:color="auto"/>
            </w:tcBorders>
            <w:vAlign w:val="center"/>
          </w:tcPr>
          <w:p w:rsidR="00CA5C62" w:rsidRPr="001E77EE" w:rsidRDefault="00CA5C62" w:rsidP="00CA5C62">
            <w:pPr>
              <w:ind w:right="-108"/>
              <w:jc w:val="center"/>
              <w:rPr>
                <w:sz w:val="16"/>
                <w:szCs w:val="20"/>
              </w:rPr>
            </w:pPr>
          </w:p>
        </w:tc>
        <w:tc>
          <w:tcPr>
            <w:tcW w:w="1382" w:type="dxa"/>
            <w:vMerge/>
            <w:vAlign w:val="center"/>
          </w:tcPr>
          <w:p w:rsidR="00CA5C62" w:rsidRPr="001E77EE" w:rsidRDefault="00CA5C62" w:rsidP="00CA5C62">
            <w:pPr>
              <w:jc w:val="center"/>
              <w:rPr>
                <w:b/>
                <w:sz w:val="16"/>
                <w:szCs w:val="16"/>
              </w:rPr>
            </w:pPr>
          </w:p>
        </w:tc>
        <w:tc>
          <w:tcPr>
            <w:tcW w:w="1276" w:type="dxa"/>
            <w:vAlign w:val="center"/>
          </w:tcPr>
          <w:p w:rsidR="00CA5C62" w:rsidRPr="001E77EE" w:rsidRDefault="00CA5C62" w:rsidP="00CA5C62">
            <w:pPr>
              <w:rPr>
                <w:sz w:val="16"/>
                <w:szCs w:val="20"/>
              </w:rPr>
            </w:pPr>
            <w:r w:rsidRPr="001E77EE">
              <w:rPr>
                <w:sz w:val="16"/>
                <w:szCs w:val="20"/>
              </w:rPr>
              <w:t>жилищные организации</w:t>
            </w:r>
          </w:p>
        </w:tc>
        <w:tc>
          <w:tcPr>
            <w:tcW w:w="850" w:type="dxa"/>
            <w:vAlign w:val="center"/>
          </w:tcPr>
          <w:p w:rsidR="00CA5C62" w:rsidRPr="001E77EE" w:rsidRDefault="00CA5C62" w:rsidP="00CA5C62">
            <w:pPr>
              <w:jc w:val="center"/>
              <w:rPr>
                <w:sz w:val="16"/>
                <w:szCs w:val="20"/>
              </w:rPr>
            </w:pPr>
            <w:r w:rsidRPr="001E77EE">
              <w:rPr>
                <w:sz w:val="16"/>
                <w:szCs w:val="20"/>
              </w:rPr>
              <w:t>0,00</w:t>
            </w:r>
          </w:p>
        </w:tc>
        <w:tc>
          <w:tcPr>
            <w:tcW w:w="1099" w:type="dxa"/>
            <w:vMerge/>
            <w:shd w:val="clear" w:color="auto" w:fill="auto"/>
            <w:vAlign w:val="center"/>
          </w:tcPr>
          <w:p w:rsidR="00CA5C62" w:rsidRPr="001E77EE" w:rsidRDefault="00CA5C62" w:rsidP="00CA5C62">
            <w:pPr>
              <w:jc w:val="center"/>
              <w:rPr>
                <w:sz w:val="16"/>
                <w:szCs w:val="20"/>
              </w:rPr>
            </w:pPr>
          </w:p>
        </w:tc>
        <w:tc>
          <w:tcPr>
            <w:tcW w:w="894" w:type="dxa"/>
            <w:vMerge/>
            <w:vAlign w:val="center"/>
          </w:tcPr>
          <w:p w:rsidR="00CA5C62" w:rsidRPr="001E77EE" w:rsidRDefault="00CA5C62" w:rsidP="00CA5C62">
            <w:pPr>
              <w:jc w:val="center"/>
              <w:rPr>
                <w:sz w:val="16"/>
                <w:szCs w:val="20"/>
              </w:rPr>
            </w:pPr>
          </w:p>
        </w:tc>
        <w:tc>
          <w:tcPr>
            <w:tcW w:w="818" w:type="dxa"/>
            <w:vMerge/>
            <w:shd w:val="pct15" w:color="000000" w:fill="FFFFFF"/>
            <w:vAlign w:val="center"/>
          </w:tcPr>
          <w:p w:rsidR="00CA5C62" w:rsidRPr="001E77EE" w:rsidRDefault="00CA5C62" w:rsidP="00CA5C62">
            <w:pPr>
              <w:jc w:val="center"/>
              <w:rPr>
                <w:b/>
                <w:sz w:val="18"/>
                <w:szCs w:val="18"/>
              </w:rPr>
            </w:pPr>
          </w:p>
        </w:tc>
        <w:tc>
          <w:tcPr>
            <w:tcW w:w="1236" w:type="dxa"/>
            <w:vMerge/>
            <w:vAlign w:val="center"/>
          </w:tcPr>
          <w:p w:rsidR="00CA5C62" w:rsidRPr="001E77EE" w:rsidRDefault="00CA5C62" w:rsidP="00CA5C62">
            <w:pPr>
              <w:jc w:val="center"/>
              <w:rPr>
                <w:sz w:val="16"/>
                <w:szCs w:val="20"/>
              </w:rPr>
            </w:pPr>
          </w:p>
        </w:tc>
        <w:tc>
          <w:tcPr>
            <w:tcW w:w="1623" w:type="dxa"/>
            <w:vMerge/>
            <w:tcBorders>
              <w:right w:val="single" w:sz="12" w:space="0" w:color="auto"/>
            </w:tcBorders>
            <w:vAlign w:val="center"/>
          </w:tcPr>
          <w:p w:rsidR="00CA5C62" w:rsidRPr="001E77EE" w:rsidRDefault="00CA5C62" w:rsidP="00CA5C62">
            <w:pPr>
              <w:jc w:val="center"/>
              <w:rPr>
                <w:sz w:val="16"/>
                <w:szCs w:val="20"/>
              </w:rPr>
            </w:pPr>
          </w:p>
        </w:tc>
      </w:tr>
      <w:tr w:rsidR="001E77EE" w:rsidRPr="001E77EE" w:rsidTr="002B00B7">
        <w:trPr>
          <w:cantSplit/>
          <w:trHeight w:val="312"/>
        </w:trPr>
        <w:tc>
          <w:tcPr>
            <w:tcW w:w="1136" w:type="dxa"/>
            <w:vMerge/>
            <w:tcBorders>
              <w:left w:val="single" w:sz="12" w:space="0" w:color="auto"/>
            </w:tcBorders>
            <w:vAlign w:val="center"/>
          </w:tcPr>
          <w:p w:rsidR="00CA5C62" w:rsidRPr="001E77EE" w:rsidRDefault="00CA5C62" w:rsidP="00CA5C62">
            <w:pPr>
              <w:ind w:right="-108"/>
              <w:jc w:val="center"/>
              <w:rPr>
                <w:sz w:val="16"/>
                <w:szCs w:val="20"/>
              </w:rPr>
            </w:pPr>
          </w:p>
        </w:tc>
        <w:tc>
          <w:tcPr>
            <w:tcW w:w="1382" w:type="dxa"/>
            <w:vMerge/>
            <w:vAlign w:val="center"/>
          </w:tcPr>
          <w:p w:rsidR="00CA5C62" w:rsidRPr="001E77EE" w:rsidRDefault="00CA5C62" w:rsidP="00CA5C62">
            <w:pPr>
              <w:jc w:val="center"/>
              <w:rPr>
                <w:b/>
                <w:sz w:val="16"/>
                <w:szCs w:val="16"/>
              </w:rPr>
            </w:pPr>
          </w:p>
        </w:tc>
        <w:tc>
          <w:tcPr>
            <w:tcW w:w="1276" w:type="dxa"/>
            <w:vAlign w:val="center"/>
          </w:tcPr>
          <w:p w:rsidR="00CA5C62" w:rsidRPr="001E77EE" w:rsidRDefault="00CA5C62" w:rsidP="00CA5C62">
            <w:pPr>
              <w:rPr>
                <w:sz w:val="16"/>
                <w:szCs w:val="20"/>
              </w:rPr>
            </w:pPr>
            <w:r w:rsidRPr="001E77EE">
              <w:rPr>
                <w:sz w:val="16"/>
                <w:szCs w:val="20"/>
              </w:rPr>
              <w:t>иные потребители</w:t>
            </w:r>
          </w:p>
        </w:tc>
        <w:tc>
          <w:tcPr>
            <w:tcW w:w="850" w:type="dxa"/>
            <w:vAlign w:val="center"/>
          </w:tcPr>
          <w:p w:rsidR="00CA5C62" w:rsidRPr="001E77EE" w:rsidRDefault="00CA5C62" w:rsidP="00CA5C62">
            <w:pPr>
              <w:jc w:val="center"/>
              <w:rPr>
                <w:sz w:val="16"/>
                <w:szCs w:val="20"/>
              </w:rPr>
            </w:pPr>
            <w:r w:rsidRPr="001E77EE">
              <w:rPr>
                <w:sz w:val="16"/>
                <w:szCs w:val="20"/>
              </w:rPr>
              <w:t>4,38</w:t>
            </w:r>
          </w:p>
        </w:tc>
        <w:tc>
          <w:tcPr>
            <w:tcW w:w="1099" w:type="dxa"/>
            <w:vMerge/>
            <w:shd w:val="clear" w:color="auto" w:fill="auto"/>
            <w:vAlign w:val="center"/>
          </w:tcPr>
          <w:p w:rsidR="00CA5C62" w:rsidRPr="001E77EE" w:rsidRDefault="00CA5C62" w:rsidP="00CA5C62">
            <w:pPr>
              <w:jc w:val="center"/>
              <w:rPr>
                <w:sz w:val="16"/>
                <w:szCs w:val="20"/>
              </w:rPr>
            </w:pPr>
          </w:p>
        </w:tc>
        <w:tc>
          <w:tcPr>
            <w:tcW w:w="894" w:type="dxa"/>
            <w:vMerge/>
            <w:vAlign w:val="center"/>
          </w:tcPr>
          <w:p w:rsidR="00CA5C62" w:rsidRPr="001E77EE" w:rsidRDefault="00CA5C62" w:rsidP="00CA5C62">
            <w:pPr>
              <w:jc w:val="center"/>
              <w:rPr>
                <w:sz w:val="16"/>
                <w:szCs w:val="20"/>
              </w:rPr>
            </w:pPr>
          </w:p>
        </w:tc>
        <w:tc>
          <w:tcPr>
            <w:tcW w:w="818" w:type="dxa"/>
            <w:vMerge/>
            <w:shd w:val="pct15" w:color="000000" w:fill="FFFFFF"/>
            <w:vAlign w:val="center"/>
          </w:tcPr>
          <w:p w:rsidR="00CA5C62" w:rsidRPr="001E77EE" w:rsidRDefault="00CA5C62" w:rsidP="00CA5C62">
            <w:pPr>
              <w:jc w:val="center"/>
              <w:rPr>
                <w:b/>
                <w:sz w:val="18"/>
                <w:szCs w:val="18"/>
              </w:rPr>
            </w:pPr>
          </w:p>
        </w:tc>
        <w:tc>
          <w:tcPr>
            <w:tcW w:w="1236" w:type="dxa"/>
            <w:vMerge/>
            <w:vAlign w:val="center"/>
          </w:tcPr>
          <w:p w:rsidR="00CA5C62" w:rsidRPr="001E77EE" w:rsidRDefault="00CA5C62" w:rsidP="00CA5C62">
            <w:pPr>
              <w:jc w:val="center"/>
              <w:rPr>
                <w:sz w:val="16"/>
                <w:szCs w:val="20"/>
              </w:rPr>
            </w:pPr>
          </w:p>
        </w:tc>
        <w:tc>
          <w:tcPr>
            <w:tcW w:w="1623" w:type="dxa"/>
            <w:vMerge/>
            <w:tcBorders>
              <w:right w:val="single" w:sz="12" w:space="0" w:color="auto"/>
            </w:tcBorders>
            <w:vAlign w:val="center"/>
          </w:tcPr>
          <w:p w:rsidR="00CA5C62" w:rsidRPr="001E77EE" w:rsidRDefault="00CA5C62" w:rsidP="00CA5C62">
            <w:pPr>
              <w:jc w:val="center"/>
              <w:rPr>
                <w:sz w:val="16"/>
                <w:szCs w:val="20"/>
              </w:rPr>
            </w:pPr>
          </w:p>
        </w:tc>
      </w:tr>
      <w:tr w:rsidR="001E77EE" w:rsidRPr="001E77EE" w:rsidTr="002B00B7">
        <w:trPr>
          <w:cantSplit/>
          <w:trHeight w:val="320"/>
        </w:trPr>
        <w:tc>
          <w:tcPr>
            <w:tcW w:w="1136" w:type="dxa"/>
            <w:vMerge/>
            <w:tcBorders>
              <w:left w:val="single" w:sz="12" w:space="0" w:color="auto"/>
              <w:bottom w:val="single" w:sz="12" w:space="0" w:color="auto"/>
            </w:tcBorders>
            <w:vAlign w:val="center"/>
          </w:tcPr>
          <w:p w:rsidR="00CA5C62" w:rsidRPr="001E77EE" w:rsidRDefault="00CA5C62" w:rsidP="00CA5C62">
            <w:pPr>
              <w:ind w:right="-108"/>
              <w:jc w:val="center"/>
              <w:rPr>
                <w:sz w:val="16"/>
                <w:szCs w:val="20"/>
              </w:rPr>
            </w:pPr>
          </w:p>
        </w:tc>
        <w:tc>
          <w:tcPr>
            <w:tcW w:w="1382" w:type="dxa"/>
            <w:vMerge/>
            <w:tcBorders>
              <w:bottom w:val="single" w:sz="12" w:space="0" w:color="auto"/>
            </w:tcBorders>
            <w:vAlign w:val="center"/>
          </w:tcPr>
          <w:p w:rsidR="00CA5C62" w:rsidRPr="001E77EE" w:rsidRDefault="00CA5C62" w:rsidP="00CA5C62">
            <w:pPr>
              <w:jc w:val="center"/>
              <w:rPr>
                <w:b/>
                <w:sz w:val="16"/>
                <w:szCs w:val="16"/>
              </w:rPr>
            </w:pPr>
          </w:p>
        </w:tc>
        <w:tc>
          <w:tcPr>
            <w:tcW w:w="1276" w:type="dxa"/>
            <w:tcBorders>
              <w:bottom w:val="single" w:sz="12" w:space="0" w:color="auto"/>
            </w:tcBorders>
            <w:vAlign w:val="center"/>
          </w:tcPr>
          <w:p w:rsidR="00CA5C62" w:rsidRPr="001E77EE" w:rsidRDefault="00CA5C62" w:rsidP="00CA5C62">
            <w:pPr>
              <w:rPr>
                <w:sz w:val="16"/>
                <w:szCs w:val="20"/>
              </w:rPr>
            </w:pPr>
            <w:r w:rsidRPr="001E77EE">
              <w:rPr>
                <w:sz w:val="16"/>
                <w:szCs w:val="20"/>
              </w:rPr>
              <w:t>произв.нужды</w:t>
            </w:r>
          </w:p>
        </w:tc>
        <w:tc>
          <w:tcPr>
            <w:tcW w:w="850" w:type="dxa"/>
            <w:tcBorders>
              <w:bottom w:val="single" w:sz="12" w:space="0" w:color="auto"/>
            </w:tcBorders>
            <w:vAlign w:val="center"/>
          </w:tcPr>
          <w:p w:rsidR="00CA5C62" w:rsidRPr="001E77EE" w:rsidRDefault="00CA5C62" w:rsidP="00CA5C62">
            <w:pPr>
              <w:jc w:val="center"/>
              <w:rPr>
                <w:sz w:val="16"/>
                <w:szCs w:val="20"/>
              </w:rPr>
            </w:pPr>
            <w:r w:rsidRPr="001E77EE">
              <w:rPr>
                <w:sz w:val="16"/>
                <w:szCs w:val="20"/>
              </w:rPr>
              <w:t>95,62</w:t>
            </w:r>
          </w:p>
        </w:tc>
        <w:tc>
          <w:tcPr>
            <w:tcW w:w="5670" w:type="dxa"/>
            <w:gridSpan w:val="5"/>
            <w:tcBorders>
              <w:bottom w:val="single" w:sz="12" w:space="0" w:color="auto"/>
              <w:right w:val="single" w:sz="12" w:space="0" w:color="auto"/>
            </w:tcBorders>
            <w:shd w:val="clear" w:color="auto" w:fill="auto"/>
            <w:vAlign w:val="center"/>
          </w:tcPr>
          <w:p w:rsidR="00CA5C62" w:rsidRPr="001E77EE" w:rsidRDefault="00CA5C62" w:rsidP="00CA5C62">
            <w:pPr>
              <w:jc w:val="center"/>
              <w:rPr>
                <w:sz w:val="16"/>
                <w:szCs w:val="20"/>
              </w:rPr>
            </w:pPr>
          </w:p>
        </w:tc>
      </w:tr>
    </w:tbl>
    <w:p w:rsidR="00CA5C62" w:rsidRPr="001E77EE" w:rsidRDefault="00CA5C62" w:rsidP="00CA5C62">
      <w:pPr>
        <w:ind w:left="851"/>
        <w:jc w:val="both"/>
        <w:rPr>
          <w:b/>
          <w:i/>
        </w:rPr>
      </w:pPr>
      <w:r w:rsidRPr="001E77EE">
        <w:rPr>
          <w:b/>
          <w:i/>
        </w:rPr>
        <w:t>* утвержден постановлением Региональной энергетической комиссии Кемеровской области от 21.12.2011 № 373</w:t>
      </w:r>
    </w:p>
    <w:p w:rsidR="00CA5C62" w:rsidRPr="001E77EE" w:rsidRDefault="00CA5C62" w:rsidP="00CA5C62">
      <w:pPr>
        <w:keepNext/>
        <w:spacing w:before="240" w:after="60"/>
        <w:jc w:val="right"/>
        <w:outlineLvl w:val="3"/>
        <w:rPr>
          <w:bCs/>
        </w:rPr>
      </w:pPr>
      <w:r w:rsidRPr="001E77EE">
        <w:rPr>
          <w:bCs/>
        </w:rPr>
        <w:t>Таблица 2</w:t>
      </w:r>
    </w:p>
    <w:p w:rsidR="00CA5C62" w:rsidRPr="001E77EE" w:rsidRDefault="00CA5C62" w:rsidP="00CA5C62">
      <w:pPr>
        <w:jc w:val="center"/>
      </w:pPr>
      <w:r w:rsidRPr="001E77EE">
        <w:t>Тариф на тепловую энергию, реализуемую Талдинским угольным разрезом – филиалом ОАО «Угольная компания «Кузбассразрезуголь» (г. Новокузнецк) на потребительском рынке по узлу теплоснабжения ПСХ – 1 с 01.07.2013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1228"/>
        <w:gridCol w:w="1328"/>
        <w:gridCol w:w="796"/>
        <w:gridCol w:w="1255"/>
        <w:gridCol w:w="894"/>
        <w:gridCol w:w="818"/>
        <w:gridCol w:w="1236"/>
        <w:gridCol w:w="1623"/>
      </w:tblGrid>
      <w:tr w:rsidR="001E77EE" w:rsidRPr="001E77EE" w:rsidTr="002B00B7">
        <w:trPr>
          <w:cantSplit/>
          <w:trHeight w:val="303"/>
        </w:trPr>
        <w:tc>
          <w:tcPr>
            <w:tcW w:w="1136" w:type="dxa"/>
            <w:vMerge w:val="restart"/>
            <w:tcBorders>
              <w:top w:val="single" w:sz="12" w:space="0" w:color="auto"/>
              <w:left w:val="single" w:sz="12" w:space="0" w:color="auto"/>
            </w:tcBorders>
            <w:vAlign w:val="center"/>
          </w:tcPr>
          <w:p w:rsidR="00CA5C62" w:rsidRPr="001E77EE" w:rsidRDefault="00CA5C62" w:rsidP="00CA5C62">
            <w:pPr>
              <w:jc w:val="center"/>
              <w:rPr>
                <w:sz w:val="16"/>
                <w:szCs w:val="20"/>
              </w:rPr>
            </w:pPr>
            <w:r w:rsidRPr="001E77EE">
              <w:rPr>
                <w:sz w:val="16"/>
                <w:szCs w:val="20"/>
              </w:rPr>
              <w:t>Предприятие</w:t>
            </w:r>
          </w:p>
        </w:tc>
        <w:tc>
          <w:tcPr>
            <w:tcW w:w="1228" w:type="dxa"/>
            <w:vMerge w:val="restart"/>
            <w:tcBorders>
              <w:top w:val="single" w:sz="12" w:space="0" w:color="auto"/>
            </w:tcBorders>
            <w:vAlign w:val="center"/>
          </w:tcPr>
          <w:p w:rsidR="00CA5C62" w:rsidRPr="001E77EE" w:rsidRDefault="00CA5C62" w:rsidP="00CA5C62">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CA5C62" w:rsidRPr="001E77EE" w:rsidRDefault="00CA5C62" w:rsidP="00CA5C62">
            <w:pPr>
              <w:jc w:val="center"/>
              <w:rPr>
                <w:sz w:val="16"/>
                <w:szCs w:val="20"/>
              </w:rPr>
            </w:pPr>
            <w:r w:rsidRPr="001E77EE">
              <w:rPr>
                <w:sz w:val="16"/>
                <w:szCs w:val="20"/>
              </w:rPr>
              <w:t>тыс. руб.</w:t>
            </w:r>
          </w:p>
        </w:tc>
        <w:tc>
          <w:tcPr>
            <w:tcW w:w="1328" w:type="dxa"/>
            <w:vMerge w:val="restart"/>
            <w:tcBorders>
              <w:top w:val="single" w:sz="12" w:space="0" w:color="auto"/>
              <w:bottom w:val="nil"/>
            </w:tcBorders>
            <w:vAlign w:val="center"/>
          </w:tcPr>
          <w:p w:rsidR="00CA5C62" w:rsidRPr="001E77EE" w:rsidRDefault="00CA5C62" w:rsidP="00CA5C62">
            <w:pPr>
              <w:jc w:val="center"/>
              <w:rPr>
                <w:sz w:val="16"/>
                <w:szCs w:val="20"/>
              </w:rPr>
            </w:pPr>
            <w:r w:rsidRPr="001E77EE">
              <w:rPr>
                <w:sz w:val="16"/>
                <w:szCs w:val="20"/>
              </w:rPr>
              <w:t>Структура отпуска</w:t>
            </w:r>
          </w:p>
        </w:tc>
        <w:tc>
          <w:tcPr>
            <w:tcW w:w="796" w:type="dxa"/>
            <w:vMerge w:val="restart"/>
            <w:tcBorders>
              <w:top w:val="single" w:sz="12" w:space="0" w:color="auto"/>
              <w:bottom w:val="nil"/>
            </w:tcBorders>
            <w:vAlign w:val="center"/>
          </w:tcPr>
          <w:p w:rsidR="00CA5C62" w:rsidRPr="001E77EE" w:rsidRDefault="00CA5C62" w:rsidP="00CA5C62">
            <w:pPr>
              <w:jc w:val="center"/>
              <w:rPr>
                <w:sz w:val="16"/>
                <w:szCs w:val="20"/>
              </w:rPr>
            </w:pPr>
            <w:r w:rsidRPr="001E77EE">
              <w:rPr>
                <w:sz w:val="16"/>
                <w:szCs w:val="20"/>
              </w:rPr>
              <w:t>Доля отпуска т/э на потребит рынок,</w:t>
            </w:r>
          </w:p>
          <w:p w:rsidR="00CA5C62" w:rsidRPr="001E77EE" w:rsidRDefault="00CA5C62" w:rsidP="00CA5C62">
            <w:pPr>
              <w:jc w:val="center"/>
              <w:rPr>
                <w:sz w:val="16"/>
                <w:szCs w:val="20"/>
              </w:rPr>
            </w:pPr>
            <w:r w:rsidRPr="001E77EE">
              <w:rPr>
                <w:sz w:val="16"/>
                <w:szCs w:val="20"/>
              </w:rPr>
              <w:t xml:space="preserve"> %</w:t>
            </w:r>
          </w:p>
        </w:tc>
        <w:tc>
          <w:tcPr>
            <w:tcW w:w="2967" w:type="dxa"/>
            <w:gridSpan w:val="3"/>
            <w:tcBorders>
              <w:top w:val="single" w:sz="12" w:space="0" w:color="auto"/>
            </w:tcBorders>
            <w:vAlign w:val="center"/>
          </w:tcPr>
          <w:p w:rsidR="00CA5C62" w:rsidRPr="001E77EE" w:rsidRDefault="00CA5C62" w:rsidP="00CA5C62">
            <w:pPr>
              <w:jc w:val="center"/>
              <w:rPr>
                <w:sz w:val="16"/>
                <w:szCs w:val="20"/>
              </w:rPr>
            </w:pPr>
            <w:r w:rsidRPr="001E77EE">
              <w:rPr>
                <w:sz w:val="16"/>
                <w:szCs w:val="20"/>
              </w:rPr>
              <w:t xml:space="preserve">Тариф на т/энергию, руб./Гкал </w:t>
            </w:r>
          </w:p>
          <w:p w:rsidR="00CA5C62" w:rsidRPr="001E77EE" w:rsidRDefault="00CA5C62" w:rsidP="00CA5C62">
            <w:pPr>
              <w:jc w:val="center"/>
              <w:rPr>
                <w:sz w:val="16"/>
                <w:szCs w:val="20"/>
              </w:rPr>
            </w:pPr>
            <w:r w:rsidRPr="001E77EE">
              <w:rPr>
                <w:sz w:val="16"/>
                <w:szCs w:val="20"/>
              </w:rPr>
              <w:t>(без НДС)</w:t>
            </w:r>
          </w:p>
        </w:tc>
        <w:tc>
          <w:tcPr>
            <w:tcW w:w="1236" w:type="dxa"/>
            <w:vMerge w:val="restart"/>
            <w:tcBorders>
              <w:top w:val="single" w:sz="12" w:space="0" w:color="auto"/>
            </w:tcBorders>
            <w:vAlign w:val="center"/>
          </w:tcPr>
          <w:p w:rsidR="00CA5C62" w:rsidRPr="001E77EE" w:rsidRDefault="00CA5C62" w:rsidP="00CA5C62">
            <w:pPr>
              <w:jc w:val="center"/>
              <w:rPr>
                <w:sz w:val="16"/>
                <w:szCs w:val="20"/>
              </w:rPr>
            </w:pPr>
            <w:r w:rsidRPr="001E77EE">
              <w:rPr>
                <w:sz w:val="16"/>
                <w:szCs w:val="20"/>
              </w:rPr>
              <w:t>Темп роста тарифа по сравнению с действующим</w:t>
            </w:r>
          </w:p>
          <w:p w:rsidR="00CA5C62" w:rsidRPr="001E77EE" w:rsidRDefault="00CA5C62" w:rsidP="00CA5C62">
            <w:pPr>
              <w:jc w:val="center"/>
              <w:rPr>
                <w:sz w:val="16"/>
                <w:szCs w:val="20"/>
              </w:rPr>
            </w:pPr>
          </w:p>
          <w:p w:rsidR="00CA5C62" w:rsidRPr="001E77EE" w:rsidRDefault="00CA5C62" w:rsidP="00CA5C62">
            <w:pPr>
              <w:jc w:val="center"/>
              <w:rPr>
                <w:sz w:val="16"/>
                <w:szCs w:val="20"/>
              </w:rPr>
            </w:pPr>
            <w:r w:rsidRPr="001E77EE">
              <w:rPr>
                <w:sz w:val="16"/>
                <w:szCs w:val="20"/>
              </w:rPr>
              <w:t>%</w:t>
            </w:r>
          </w:p>
        </w:tc>
        <w:tc>
          <w:tcPr>
            <w:tcW w:w="1623" w:type="dxa"/>
            <w:vMerge w:val="restart"/>
            <w:tcBorders>
              <w:top w:val="single" w:sz="12" w:space="0" w:color="auto"/>
              <w:right w:val="single" w:sz="12" w:space="0" w:color="auto"/>
            </w:tcBorders>
            <w:vAlign w:val="center"/>
          </w:tcPr>
          <w:p w:rsidR="00CA5C62" w:rsidRPr="001E77EE" w:rsidRDefault="00CA5C62" w:rsidP="00CA5C62">
            <w:pPr>
              <w:jc w:val="center"/>
              <w:rPr>
                <w:sz w:val="16"/>
                <w:szCs w:val="20"/>
              </w:rPr>
            </w:pPr>
            <w:r w:rsidRPr="001E77EE">
              <w:rPr>
                <w:sz w:val="16"/>
                <w:szCs w:val="20"/>
              </w:rPr>
              <w:t>Рентабельность по отпуску т/энергии на потребит. рынке,</w:t>
            </w:r>
          </w:p>
          <w:p w:rsidR="00CA5C62" w:rsidRPr="001E77EE" w:rsidRDefault="00CA5C62" w:rsidP="00CA5C62">
            <w:pPr>
              <w:jc w:val="center"/>
              <w:rPr>
                <w:sz w:val="16"/>
                <w:szCs w:val="20"/>
              </w:rPr>
            </w:pPr>
            <w:r w:rsidRPr="001E77EE">
              <w:rPr>
                <w:sz w:val="16"/>
                <w:szCs w:val="20"/>
              </w:rPr>
              <w:t>%</w:t>
            </w:r>
          </w:p>
        </w:tc>
      </w:tr>
      <w:tr w:rsidR="001E77EE" w:rsidRPr="001E77EE" w:rsidTr="002B00B7">
        <w:trPr>
          <w:cantSplit/>
          <w:trHeight w:val="334"/>
        </w:trPr>
        <w:tc>
          <w:tcPr>
            <w:tcW w:w="1136" w:type="dxa"/>
            <w:vMerge/>
            <w:tcBorders>
              <w:left w:val="single" w:sz="12" w:space="0" w:color="auto"/>
            </w:tcBorders>
          </w:tcPr>
          <w:p w:rsidR="00CA5C62" w:rsidRPr="001E77EE" w:rsidRDefault="00CA5C62" w:rsidP="00CA5C62">
            <w:pPr>
              <w:jc w:val="center"/>
              <w:rPr>
                <w:sz w:val="16"/>
                <w:szCs w:val="20"/>
              </w:rPr>
            </w:pPr>
          </w:p>
        </w:tc>
        <w:tc>
          <w:tcPr>
            <w:tcW w:w="1228" w:type="dxa"/>
            <w:vMerge/>
          </w:tcPr>
          <w:p w:rsidR="00CA5C62" w:rsidRPr="001E77EE" w:rsidRDefault="00CA5C62" w:rsidP="00CA5C62">
            <w:pPr>
              <w:jc w:val="center"/>
              <w:rPr>
                <w:sz w:val="16"/>
                <w:szCs w:val="20"/>
              </w:rPr>
            </w:pPr>
          </w:p>
        </w:tc>
        <w:tc>
          <w:tcPr>
            <w:tcW w:w="1328" w:type="dxa"/>
            <w:vMerge/>
            <w:tcBorders>
              <w:top w:val="nil"/>
            </w:tcBorders>
            <w:vAlign w:val="center"/>
          </w:tcPr>
          <w:p w:rsidR="00CA5C62" w:rsidRPr="001E77EE" w:rsidRDefault="00CA5C62" w:rsidP="00CA5C62">
            <w:pPr>
              <w:jc w:val="center"/>
              <w:rPr>
                <w:sz w:val="16"/>
                <w:szCs w:val="20"/>
              </w:rPr>
            </w:pPr>
          </w:p>
        </w:tc>
        <w:tc>
          <w:tcPr>
            <w:tcW w:w="796" w:type="dxa"/>
            <w:vMerge/>
            <w:tcBorders>
              <w:top w:val="nil"/>
            </w:tcBorders>
            <w:vAlign w:val="center"/>
          </w:tcPr>
          <w:p w:rsidR="00CA5C62" w:rsidRPr="001E77EE" w:rsidRDefault="00CA5C62" w:rsidP="00CA5C62">
            <w:pPr>
              <w:jc w:val="center"/>
              <w:rPr>
                <w:sz w:val="16"/>
                <w:szCs w:val="20"/>
              </w:rPr>
            </w:pPr>
          </w:p>
        </w:tc>
        <w:tc>
          <w:tcPr>
            <w:tcW w:w="1255" w:type="dxa"/>
            <w:vMerge w:val="restart"/>
            <w:vAlign w:val="center"/>
          </w:tcPr>
          <w:p w:rsidR="00CA5C62" w:rsidRPr="001E77EE" w:rsidRDefault="00CA5C62" w:rsidP="00CA5C62">
            <w:pPr>
              <w:jc w:val="center"/>
              <w:rPr>
                <w:sz w:val="16"/>
                <w:szCs w:val="20"/>
              </w:rPr>
            </w:pPr>
            <w:r w:rsidRPr="001E77EE">
              <w:rPr>
                <w:sz w:val="16"/>
                <w:szCs w:val="20"/>
              </w:rPr>
              <w:t>предлагаемый к введению с 01.01.2013</w:t>
            </w:r>
          </w:p>
        </w:tc>
        <w:tc>
          <w:tcPr>
            <w:tcW w:w="1712" w:type="dxa"/>
            <w:gridSpan w:val="2"/>
            <w:vAlign w:val="center"/>
          </w:tcPr>
          <w:p w:rsidR="00CA5C62" w:rsidRPr="001E77EE" w:rsidRDefault="00CA5C62" w:rsidP="00CA5C62">
            <w:pPr>
              <w:jc w:val="center"/>
              <w:rPr>
                <w:sz w:val="16"/>
                <w:szCs w:val="20"/>
              </w:rPr>
            </w:pPr>
            <w:r w:rsidRPr="001E77EE">
              <w:rPr>
                <w:sz w:val="16"/>
                <w:szCs w:val="20"/>
              </w:rPr>
              <w:t>предлагаемый</w:t>
            </w:r>
          </w:p>
        </w:tc>
        <w:tc>
          <w:tcPr>
            <w:tcW w:w="1236" w:type="dxa"/>
            <w:vMerge/>
          </w:tcPr>
          <w:p w:rsidR="00CA5C62" w:rsidRPr="001E77EE" w:rsidRDefault="00CA5C62" w:rsidP="00CA5C62">
            <w:pPr>
              <w:jc w:val="center"/>
              <w:rPr>
                <w:sz w:val="16"/>
                <w:szCs w:val="20"/>
              </w:rPr>
            </w:pPr>
          </w:p>
        </w:tc>
        <w:tc>
          <w:tcPr>
            <w:tcW w:w="1623" w:type="dxa"/>
            <w:vMerge/>
            <w:tcBorders>
              <w:right w:val="single" w:sz="12" w:space="0" w:color="auto"/>
            </w:tcBorders>
          </w:tcPr>
          <w:p w:rsidR="00CA5C62" w:rsidRPr="001E77EE" w:rsidRDefault="00CA5C62" w:rsidP="00CA5C62">
            <w:pPr>
              <w:jc w:val="center"/>
              <w:rPr>
                <w:sz w:val="16"/>
                <w:szCs w:val="20"/>
              </w:rPr>
            </w:pPr>
          </w:p>
        </w:tc>
      </w:tr>
      <w:tr w:rsidR="001E77EE" w:rsidRPr="001E77EE" w:rsidTr="002B00B7">
        <w:trPr>
          <w:cantSplit/>
          <w:trHeight w:val="455"/>
        </w:trPr>
        <w:tc>
          <w:tcPr>
            <w:tcW w:w="1136" w:type="dxa"/>
            <w:vMerge/>
            <w:tcBorders>
              <w:left w:val="single" w:sz="12" w:space="0" w:color="auto"/>
              <w:bottom w:val="single" w:sz="12" w:space="0" w:color="auto"/>
            </w:tcBorders>
          </w:tcPr>
          <w:p w:rsidR="00CA5C62" w:rsidRPr="001E77EE" w:rsidRDefault="00CA5C62" w:rsidP="00CA5C62">
            <w:pPr>
              <w:jc w:val="center"/>
              <w:rPr>
                <w:sz w:val="16"/>
                <w:szCs w:val="20"/>
              </w:rPr>
            </w:pPr>
          </w:p>
        </w:tc>
        <w:tc>
          <w:tcPr>
            <w:tcW w:w="1228" w:type="dxa"/>
            <w:vMerge/>
            <w:tcBorders>
              <w:bottom w:val="single" w:sz="12" w:space="0" w:color="auto"/>
            </w:tcBorders>
          </w:tcPr>
          <w:p w:rsidR="00CA5C62" w:rsidRPr="001E77EE" w:rsidRDefault="00CA5C62" w:rsidP="00CA5C62">
            <w:pPr>
              <w:jc w:val="center"/>
              <w:rPr>
                <w:sz w:val="16"/>
                <w:szCs w:val="20"/>
              </w:rPr>
            </w:pPr>
          </w:p>
        </w:tc>
        <w:tc>
          <w:tcPr>
            <w:tcW w:w="1328" w:type="dxa"/>
            <w:vMerge/>
            <w:tcBorders>
              <w:top w:val="nil"/>
              <w:bottom w:val="single" w:sz="12" w:space="0" w:color="auto"/>
            </w:tcBorders>
            <w:vAlign w:val="center"/>
          </w:tcPr>
          <w:p w:rsidR="00CA5C62" w:rsidRPr="001E77EE" w:rsidRDefault="00CA5C62" w:rsidP="00CA5C62">
            <w:pPr>
              <w:jc w:val="center"/>
              <w:rPr>
                <w:sz w:val="16"/>
                <w:szCs w:val="20"/>
              </w:rPr>
            </w:pPr>
          </w:p>
        </w:tc>
        <w:tc>
          <w:tcPr>
            <w:tcW w:w="796" w:type="dxa"/>
            <w:vMerge/>
            <w:tcBorders>
              <w:top w:val="nil"/>
              <w:bottom w:val="single" w:sz="12" w:space="0" w:color="auto"/>
            </w:tcBorders>
            <w:vAlign w:val="center"/>
          </w:tcPr>
          <w:p w:rsidR="00CA5C62" w:rsidRPr="001E77EE" w:rsidRDefault="00CA5C62" w:rsidP="00CA5C62">
            <w:pPr>
              <w:jc w:val="center"/>
              <w:rPr>
                <w:sz w:val="16"/>
                <w:szCs w:val="20"/>
              </w:rPr>
            </w:pPr>
          </w:p>
        </w:tc>
        <w:tc>
          <w:tcPr>
            <w:tcW w:w="1255" w:type="dxa"/>
            <w:vMerge/>
            <w:tcBorders>
              <w:bottom w:val="single" w:sz="12" w:space="0" w:color="auto"/>
            </w:tcBorders>
            <w:vAlign w:val="center"/>
          </w:tcPr>
          <w:p w:rsidR="00CA5C62" w:rsidRPr="001E77EE" w:rsidRDefault="00CA5C62" w:rsidP="00CA5C62">
            <w:pPr>
              <w:jc w:val="center"/>
              <w:rPr>
                <w:sz w:val="16"/>
                <w:szCs w:val="20"/>
              </w:rPr>
            </w:pPr>
          </w:p>
        </w:tc>
        <w:tc>
          <w:tcPr>
            <w:tcW w:w="894" w:type="dxa"/>
            <w:tcBorders>
              <w:bottom w:val="single" w:sz="12" w:space="0" w:color="auto"/>
            </w:tcBorders>
            <w:vAlign w:val="center"/>
          </w:tcPr>
          <w:p w:rsidR="00CA5C62" w:rsidRPr="001E77EE" w:rsidRDefault="00CA5C62" w:rsidP="00CA5C62">
            <w:pPr>
              <w:jc w:val="center"/>
              <w:rPr>
                <w:sz w:val="16"/>
                <w:szCs w:val="20"/>
              </w:rPr>
            </w:pPr>
            <w:r w:rsidRPr="001E77EE">
              <w:rPr>
                <w:sz w:val="16"/>
                <w:szCs w:val="20"/>
              </w:rPr>
              <w:t>предприя</w:t>
            </w:r>
          </w:p>
          <w:p w:rsidR="00CA5C62" w:rsidRPr="001E77EE" w:rsidRDefault="00CA5C62" w:rsidP="00CA5C62">
            <w:pPr>
              <w:jc w:val="center"/>
              <w:rPr>
                <w:sz w:val="16"/>
                <w:szCs w:val="20"/>
              </w:rPr>
            </w:pPr>
            <w:r w:rsidRPr="001E77EE">
              <w:rPr>
                <w:sz w:val="16"/>
                <w:szCs w:val="20"/>
              </w:rPr>
              <w:t>тием</w:t>
            </w:r>
          </w:p>
        </w:tc>
        <w:tc>
          <w:tcPr>
            <w:tcW w:w="818" w:type="dxa"/>
            <w:tcBorders>
              <w:bottom w:val="single" w:sz="12" w:space="0" w:color="auto"/>
            </w:tcBorders>
            <w:shd w:val="pct15" w:color="000000" w:fill="FFFFFF"/>
            <w:vAlign w:val="center"/>
          </w:tcPr>
          <w:p w:rsidR="00CA5C62" w:rsidRPr="001E77EE" w:rsidRDefault="00CA5C62" w:rsidP="00CA5C62">
            <w:pPr>
              <w:jc w:val="center"/>
              <w:rPr>
                <w:sz w:val="16"/>
                <w:szCs w:val="20"/>
              </w:rPr>
            </w:pPr>
            <w:r w:rsidRPr="001E77EE">
              <w:rPr>
                <w:sz w:val="16"/>
                <w:szCs w:val="20"/>
              </w:rPr>
              <w:t>РЭК КО</w:t>
            </w:r>
          </w:p>
        </w:tc>
        <w:tc>
          <w:tcPr>
            <w:tcW w:w="1236" w:type="dxa"/>
            <w:vMerge/>
            <w:tcBorders>
              <w:bottom w:val="single" w:sz="12" w:space="0" w:color="auto"/>
            </w:tcBorders>
          </w:tcPr>
          <w:p w:rsidR="00CA5C62" w:rsidRPr="001E77EE" w:rsidRDefault="00CA5C62" w:rsidP="00CA5C62">
            <w:pPr>
              <w:jc w:val="center"/>
              <w:rPr>
                <w:sz w:val="16"/>
                <w:szCs w:val="20"/>
              </w:rPr>
            </w:pPr>
          </w:p>
        </w:tc>
        <w:tc>
          <w:tcPr>
            <w:tcW w:w="1623" w:type="dxa"/>
            <w:vMerge/>
            <w:tcBorders>
              <w:bottom w:val="single" w:sz="12" w:space="0" w:color="auto"/>
              <w:right w:val="single" w:sz="12" w:space="0" w:color="auto"/>
            </w:tcBorders>
          </w:tcPr>
          <w:p w:rsidR="00CA5C62" w:rsidRPr="001E77EE" w:rsidRDefault="00CA5C62" w:rsidP="00CA5C62">
            <w:pPr>
              <w:jc w:val="center"/>
              <w:rPr>
                <w:sz w:val="16"/>
                <w:szCs w:val="20"/>
              </w:rPr>
            </w:pPr>
          </w:p>
        </w:tc>
      </w:tr>
      <w:tr w:rsidR="001E77EE" w:rsidRPr="001E77EE" w:rsidTr="002B00B7">
        <w:trPr>
          <w:cantSplit/>
          <w:trHeight w:val="218"/>
        </w:trPr>
        <w:tc>
          <w:tcPr>
            <w:tcW w:w="1136" w:type="dxa"/>
            <w:tcBorders>
              <w:top w:val="single" w:sz="12" w:space="0" w:color="auto"/>
              <w:left w:val="single" w:sz="12" w:space="0" w:color="auto"/>
            </w:tcBorders>
            <w:vAlign w:val="center"/>
          </w:tcPr>
          <w:p w:rsidR="00CA5C62" w:rsidRPr="001E77EE" w:rsidRDefault="00CA5C62" w:rsidP="00CA5C62">
            <w:pPr>
              <w:jc w:val="center"/>
              <w:rPr>
                <w:sz w:val="16"/>
                <w:szCs w:val="20"/>
              </w:rPr>
            </w:pPr>
            <w:r w:rsidRPr="001E77EE">
              <w:rPr>
                <w:sz w:val="16"/>
                <w:szCs w:val="20"/>
              </w:rPr>
              <w:t>1</w:t>
            </w:r>
          </w:p>
        </w:tc>
        <w:tc>
          <w:tcPr>
            <w:tcW w:w="1228"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2</w:t>
            </w:r>
          </w:p>
        </w:tc>
        <w:tc>
          <w:tcPr>
            <w:tcW w:w="1328"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3</w:t>
            </w:r>
          </w:p>
        </w:tc>
        <w:tc>
          <w:tcPr>
            <w:tcW w:w="796"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4</w:t>
            </w:r>
          </w:p>
        </w:tc>
        <w:tc>
          <w:tcPr>
            <w:tcW w:w="1255"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5</w:t>
            </w:r>
          </w:p>
        </w:tc>
        <w:tc>
          <w:tcPr>
            <w:tcW w:w="894"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6</w:t>
            </w:r>
          </w:p>
        </w:tc>
        <w:tc>
          <w:tcPr>
            <w:tcW w:w="818" w:type="dxa"/>
            <w:tcBorders>
              <w:top w:val="single" w:sz="12" w:space="0" w:color="auto"/>
            </w:tcBorders>
            <w:shd w:val="pct15" w:color="000000" w:fill="FFFFFF"/>
            <w:vAlign w:val="center"/>
          </w:tcPr>
          <w:p w:rsidR="00CA5C62" w:rsidRPr="001E77EE" w:rsidRDefault="00CA5C62" w:rsidP="00CA5C62">
            <w:pPr>
              <w:jc w:val="center"/>
              <w:rPr>
                <w:sz w:val="16"/>
                <w:szCs w:val="20"/>
              </w:rPr>
            </w:pPr>
            <w:r w:rsidRPr="001E77EE">
              <w:rPr>
                <w:sz w:val="16"/>
                <w:szCs w:val="20"/>
              </w:rPr>
              <w:t>7</w:t>
            </w:r>
          </w:p>
        </w:tc>
        <w:tc>
          <w:tcPr>
            <w:tcW w:w="1236" w:type="dxa"/>
            <w:tcBorders>
              <w:top w:val="single" w:sz="12" w:space="0" w:color="auto"/>
            </w:tcBorders>
            <w:vAlign w:val="center"/>
          </w:tcPr>
          <w:p w:rsidR="00CA5C62" w:rsidRPr="001E77EE" w:rsidRDefault="00CA5C62" w:rsidP="00CA5C62">
            <w:pPr>
              <w:jc w:val="center"/>
              <w:rPr>
                <w:sz w:val="16"/>
                <w:szCs w:val="20"/>
              </w:rPr>
            </w:pPr>
            <w:r w:rsidRPr="001E77EE">
              <w:rPr>
                <w:sz w:val="16"/>
                <w:szCs w:val="20"/>
              </w:rPr>
              <w:t>8</w:t>
            </w:r>
          </w:p>
        </w:tc>
        <w:tc>
          <w:tcPr>
            <w:tcW w:w="1623" w:type="dxa"/>
            <w:tcBorders>
              <w:top w:val="single" w:sz="12" w:space="0" w:color="auto"/>
              <w:right w:val="single" w:sz="12" w:space="0" w:color="auto"/>
            </w:tcBorders>
            <w:vAlign w:val="center"/>
          </w:tcPr>
          <w:p w:rsidR="00CA5C62" w:rsidRPr="001E77EE" w:rsidRDefault="00CA5C62" w:rsidP="00CA5C62">
            <w:pPr>
              <w:jc w:val="center"/>
              <w:rPr>
                <w:sz w:val="16"/>
                <w:szCs w:val="20"/>
              </w:rPr>
            </w:pPr>
            <w:r w:rsidRPr="001E77EE">
              <w:rPr>
                <w:sz w:val="16"/>
                <w:szCs w:val="20"/>
              </w:rPr>
              <w:t>9</w:t>
            </w:r>
          </w:p>
        </w:tc>
      </w:tr>
      <w:tr w:rsidR="001E77EE" w:rsidRPr="001E77EE" w:rsidTr="002B00B7">
        <w:trPr>
          <w:cantSplit/>
          <w:trHeight w:val="343"/>
        </w:trPr>
        <w:tc>
          <w:tcPr>
            <w:tcW w:w="1136" w:type="dxa"/>
            <w:vMerge w:val="restart"/>
            <w:tcBorders>
              <w:left w:val="single" w:sz="12" w:space="0" w:color="auto"/>
            </w:tcBorders>
            <w:vAlign w:val="center"/>
          </w:tcPr>
          <w:p w:rsidR="00CA5C62" w:rsidRPr="001E77EE" w:rsidRDefault="00CA5C62" w:rsidP="00CA5C62">
            <w:pPr>
              <w:ind w:right="-108"/>
              <w:jc w:val="center"/>
              <w:rPr>
                <w:sz w:val="16"/>
                <w:szCs w:val="16"/>
              </w:rPr>
            </w:pPr>
            <w:r w:rsidRPr="001E77EE">
              <w:rPr>
                <w:sz w:val="16"/>
                <w:szCs w:val="20"/>
              </w:rPr>
              <w:t>Талдинский угольный разрез – филиал ОАО «УК «Кузбассразрезуголь»</w:t>
            </w:r>
          </w:p>
        </w:tc>
        <w:tc>
          <w:tcPr>
            <w:tcW w:w="1228" w:type="dxa"/>
            <w:vMerge w:val="restart"/>
            <w:vAlign w:val="center"/>
          </w:tcPr>
          <w:p w:rsidR="00CA5C62" w:rsidRPr="001E77EE" w:rsidRDefault="00CA5C62" w:rsidP="00CA5C62">
            <w:pPr>
              <w:jc w:val="center"/>
              <w:rPr>
                <w:b/>
                <w:sz w:val="16"/>
                <w:szCs w:val="16"/>
              </w:rPr>
            </w:pPr>
            <w:r w:rsidRPr="001E77EE">
              <w:rPr>
                <w:b/>
                <w:sz w:val="16"/>
                <w:szCs w:val="16"/>
              </w:rPr>
              <w:t>- 9798,54</w:t>
            </w:r>
          </w:p>
        </w:tc>
        <w:tc>
          <w:tcPr>
            <w:tcW w:w="1328" w:type="dxa"/>
            <w:vAlign w:val="center"/>
          </w:tcPr>
          <w:p w:rsidR="00CA5C62" w:rsidRPr="001E77EE" w:rsidRDefault="00CA5C62" w:rsidP="00CA5C62">
            <w:pPr>
              <w:rPr>
                <w:sz w:val="16"/>
                <w:szCs w:val="20"/>
              </w:rPr>
            </w:pPr>
            <w:r w:rsidRPr="001E77EE">
              <w:rPr>
                <w:sz w:val="16"/>
                <w:szCs w:val="20"/>
              </w:rPr>
              <w:t>бюджетные потребители</w:t>
            </w:r>
          </w:p>
        </w:tc>
        <w:tc>
          <w:tcPr>
            <w:tcW w:w="796" w:type="dxa"/>
            <w:vAlign w:val="center"/>
          </w:tcPr>
          <w:p w:rsidR="00CA5C62" w:rsidRPr="001E77EE" w:rsidRDefault="00CA5C62" w:rsidP="00CA5C62">
            <w:pPr>
              <w:jc w:val="center"/>
              <w:rPr>
                <w:sz w:val="16"/>
                <w:szCs w:val="20"/>
              </w:rPr>
            </w:pPr>
            <w:r w:rsidRPr="001E77EE">
              <w:rPr>
                <w:sz w:val="16"/>
                <w:szCs w:val="20"/>
              </w:rPr>
              <w:t>0,00</w:t>
            </w:r>
          </w:p>
        </w:tc>
        <w:tc>
          <w:tcPr>
            <w:tcW w:w="1255" w:type="dxa"/>
            <w:vMerge w:val="restart"/>
            <w:shd w:val="clear" w:color="auto" w:fill="auto"/>
            <w:vAlign w:val="center"/>
          </w:tcPr>
          <w:p w:rsidR="00CA5C62" w:rsidRPr="001E77EE" w:rsidRDefault="00CA5C62" w:rsidP="00CA5C62">
            <w:pPr>
              <w:jc w:val="center"/>
              <w:rPr>
                <w:sz w:val="16"/>
                <w:szCs w:val="20"/>
              </w:rPr>
            </w:pPr>
            <w:r w:rsidRPr="001E77EE">
              <w:rPr>
                <w:b/>
                <w:sz w:val="18"/>
                <w:szCs w:val="18"/>
              </w:rPr>
              <w:t>1581,38</w:t>
            </w:r>
          </w:p>
        </w:tc>
        <w:tc>
          <w:tcPr>
            <w:tcW w:w="894" w:type="dxa"/>
            <w:vMerge w:val="restart"/>
            <w:vAlign w:val="center"/>
          </w:tcPr>
          <w:p w:rsidR="00CA5C62" w:rsidRPr="001E77EE" w:rsidRDefault="00CA5C62" w:rsidP="00CA5C62">
            <w:pPr>
              <w:jc w:val="center"/>
              <w:rPr>
                <w:sz w:val="16"/>
                <w:szCs w:val="20"/>
              </w:rPr>
            </w:pPr>
            <w:r w:rsidRPr="001E77EE">
              <w:rPr>
                <w:sz w:val="16"/>
                <w:szCs w:val="20"/>
              </w:rPr>
              <w:t>3572,36</w:t>
            </w:r>
          </w:p>
        </w:tc>
        <w:tc>
          <w:tcPr>
            <w:tcW w:w="818" w:type="dxa"/>
            <w:vMerge w:val="restart"/>
            <w:shd w:val="pct15" w:color="000000" w:fill="FFFFFF"/>
            <w:vAlign w:val="center"/>
          </w:tcPr>
          <w:p w:rsidR="00CA5C62" w:rsidRPr="001E77EE" w:rsidRDefault="00CA5C62" w:rsidP="00CA5C62">
            <w:pPr>
              <w:jc w:val="center"/>
              <w:rPr>
                <w:b/>
                <w:sz w:val="18"/>
                <w:szCs w:val="18"/>
              </w:rPr>
            </w:pPr>
            <w:r w:rsidRPr="001E77EE">
              <w:rPr>
                <w:b/>
                <w:sz w:val="18"/>
                <w:szCs w:val="18"/>
              </w:rPr>
              <w:t>1740,44</w:t>
            </w:r>
          </w:p>
        </w:tc>
        <w:tc>
          <w:tcPr>
            <w:tcW w:w="1236" w:type="dxa"/>
            <w:vMerge w:val="restart"/>
            <w:vAlign w:val="center"/>
          </w:tcPr>
          <w:p w:rsidR="00CA5C62" w:rsidRPr="001E77EE" w:rsidRDefault="00CA5C62" w:rsidP="00CA5C62">
            <w:pPr>
              <w:jc w:val="center"/>
              <w:rPr>
                <w:sz w:val="16"/>
                <w:szCs w:val="20"/>
              </w:rPr>
            </w:pPr>
            <w:r w:rsidRPr="001E77EE">
              <w:rPr>
                <w:sz w:val="16"/>
                <w:szCs w:val="20"/>
              </w:rPr>
              <w:t>10,06</w:t>
            </w:r>
          </w:p>
        </w:tc>
        <w:tc>
          <w:tcPr>
            <w:tcW w:w="1623" w:type="dxa"/>
            <w:vMerge w:val="restart"/>
            <w:tcBorders>
              <w:right w:val="single" w:sz="12" w:space="0" w:color="auto"/>
            </w:tcBorders>
            <w:vAlign w:val="center"/>
          </w:tcPr>
          <w:p w:rsidR="00CA5C62" w:rsidRPr="001E77EE" w:rsidRDefault="00CA5C62" w:rsidP="00CA5C62">
            <w:pPr>
              <w:jc w:val="center"/>
              <w:rPr>
                <w:sz w:val="16"/>
                <w:szCs w:val="20"/>
              </w:rPr>
            </w:pPr>
            <w:r w:rsidRPr="001E77EE">
              <w:rPr>
                <w:sz w:val="16"/>
                <w:szCs w:val="20"/>
              </w:rPr>
              <w:t>1,13</w:t>
            </w:r>
          </w:p>
        </w:tc>
      </w:tr>
      <w:tr w:rsidR="001E77EE" w:rsidRPr="001E77EE" w:rsidTr="002B00B7">
        <w:trPr>
          <w:cantSplit/>
          <w:trHeight w:val="336"/>
        </w:trPr>
        <w:tc>
          <w:tcPr>
            <w:tcW w:w="1136" w:type="dxa"/>
            <w:vMerge/>
            <w:tcBorders>
              <w:left w:val="single" w:sz="12" w:space="0" w:color="auto"/>
            </w:tcBorders>
            <w:vAlign w:val="center"/>
          </w:tcPr>
          <w:p w:rsidR="00CA5C62" w:rsidRPr="001E77EE" w:rsidRDefault="00CA5C62" w:rsidP="00CA5C62">
            <w:pPr>
              <w:ind w:right="-108"/>
              <w:jc w:val="center"/>
              <w:rPr>
                <w:sz w:val="16"/>
                <w:szCs w:val="20"/>
              </w:rPr>
            </w:pPr>
          </w:p>
        </w:tc>
        <w:tc>
          <w:tcPr>
            <w:tcW w:w="1228" w:type="dxa"/>
            <w:vMerge/>
            <w:vAlign w:val="center"/>
          </w:tcPr>
          <w:p w:rsidR="00CA5C62" w:rsidRPr="001E77EE" w:rsidRDefault="00CA5C62" w:rsidP="00CA5C62">
            <w:pPr>
              <w:jc w:val="center"/>
              <w:rPr>
                <w:b/>
                <w:sz w:val="16"/>
                <w:szCs w:val="16"/>
              </w:rPr>
            </w:pPr>
          </w:p>
        </w:tc>
        <w:tc>
          <w:tcPr>
            <w:tcW w:w="1328" w:type="dxa"/>
            <w:vAlign w:val="center"/>
          </w:tcPr>
          <w:p w:rsidR="00CA5C62" w:rsidRPr="001E77EE" w:rsidRDefault="00CA5C62" w:rsidP="00CA5C62">
            <w:pPr>
              <w:rPr>
                <w:sz w:val="16"/>
                <w:szCs w:val="20"/>
              </w:rPr>
            </w:pPr>
            <w:r w:rsidRPr="001E77EE">
              <w:rPr>
                <w:sz w:val="16"/>
                <w:szCs w:val="20"/>
              </w:rPr>
              <w:t>жилищные организации</w:t>
            </w:r>
          </w:p>
        </w:tc>
        <w:tc>
          <w:tcPr>
            <w:tcW w:w="796" w:type="dxa"/>
            <w:vAlign w:val="center"/>
          </w:tcPr>
          <w:p w:rsidR="00CA5C62" w:rsidRPr="001E77EE" w:rsidRDefault="00CA5C62" w:rsidP="00CA5C62">
            <w:pPr>
              <w:jc w:val="center"/>
              <w:rPr>
                <w:sz w:val="16"/>
                <w:szCs w:val="20"/>
              </w:rPr>
            </w:pPr>
            <w:r w:rsidRPr="001E77EE">
              <w:rPr>
                <w:sz w:val="16"/>
                <w:szCs w:val="20"/>
              </w:rPr>
              <w:t>0,00</w:t>
            </w:r>
          </w:p>
        </w:tc>
        <w:tc>
          <w:tcPr>
            <w:tcW w:w="1255" w:type="dxa"/>
            <w:vMerge/>
            <w:shd w:val="clear" w:color="auto" w:fill="auto"/>
            <w:vAlign w:val="center"/>
          </w:tcPr>
          <w:p w:rsidR="00CA5C62" w:rsidRPr="001E77EE" w:rsidRDefault="00CA5C62" w:rsidP="00CA5C62">
            <w:pPr>
              <w:jc w:val="center"/>
              <w:rPr>
                <w:sz w:val="16"/>
                <w:szCs w:val="20"/>
              </w:rPr>
            </w:pPr>
          </w:p>
        </w:tc>
        <w:tc>
          <w:tcPr>
            <w:tcW w:w="894" w:type="dxa"/>
            <w:vMerge/>
            <w:vAlign w:val="center"/>
          </w:tcPr>
          <w:p w:rsidR="00CA5C62" w:rsidRPr="001E77EE" w:rsidRDefault="00CA5C62" w:rsidP="00CA5C62">
            <w:pPr>
              <w:jc w:val="center"/>
              <w:rPr>
                <w:sz w:val="16"/>
                <w:szCs w:val="20"/>
              </w:rPr>
            </w:pPr>
          </w:p>
        </w:tc>
        <w:tc>
          <w:tcPr>
            <w:tcW w:w="818" w:type="dxa"/>
            <w:vMerge/>
            <w:shd w:val="pct15" w:color="000000" w:fill="FFFFFF"/>
            <w:vAlign w:val="center"/>
          </w:tcPr>
          <w:p w:rsidR="00CA5C62" w:rsidRPr="001E77EE" w:rsidRDefault="00CA5C62" w:rsidP="00CA5C62">
            <w:pPr>
              <w:jc w:val="center"/>
              <w:rPr>
                <w:b/>
                <w:sz w:val="18"/>
                <w:szCs w:val="18"/>
              </w:rPr>
            </w:pPr>
          </w:p>
        </w:tc>
        <w:tc>
          <w:tcPr>
            <w:tcW w:w="1236" w:type="dxa"/>
            <w:vMerge/>
            <w:vAlign w:val="center"/>
          </w:tcPr>
          <w:p w:rsidR="00CA5C62" w:rsidRPr="001E77EE" w:rsidRDefault="00CA5C62" w:rsidP="00CA5C62">
            <w:pPr>
              <w:jc w:val="center"/>
              <w:rPr>
                <w:sz w:val="16"/>
                <w:szCs w:val="20"/>
              </w:rPr>
            </w:pPr>
          </w:p>
        </w:tc>
        <w:tc>
          <w:tcPr>
            <w:tcW w:w="1623" w:type="dxa"/>
            <w:vMerge/>
            <w:tcBorders>
              <w:right w:val="single" w:sz="12" w:space="0" w:color="auto"/>
            </w:tcBorders>
            <w:vAlign w:val="center"/>
          </w:tcPr>
          <w:p w:rsidR="00CA5C62" w:rsidRPr="001E77EE" w:rsidRDefault="00CA5C62" w:rsidP="00CA5C62">
            <w:pPr>
              <w:jc w:val="center"/>
              <w:rPr>
                <w:sz w:val="16"/>
                <w:szCs w:val="20"/>
              </w:rPr>
            </w:pPr>
          </w:p>
        </w:tc>
      </w:tr>
      <w:tr w:rsidR="001E77EE" w:rsidRPr="001E77EE" w:rsidTr="002B00B7">
        <w:trPr>
          <w:cantSplit/>
          <w:trHeight w:val="296"/>
        </w:trPr>
        <w:tc>
          <w:tcPr>
            <w:tcW w:w="1136" w:type="dxa"/>
            <w:vMerge/>
            <w:tcBorders>
              <w:left w:val="single" w:sz="12" w:space="0" w:color="auto"/>
            </w:tcBorders>
            <w:vAlign w:val="center"/>
          </w:tcPr>
          <w:p w:rsidR="00CA5C62" w:rsidRPr="001E77EE" w:rsidRDefault="00CA5C62" w:rsidP="00CA5C62">
            <w:pPr>
              <w:ind w:right="-108"/>
              <w:jc w:val="center"/>
              <w:rPr>
                <w:sz w:val="16"/>
                <w:szCs w:val="20"/>
              </w:rPr>
            </w:pPr>
          </w:p>
        </w:tc>
        <w:tc>
          <w:tcPr>
            <w:tcW w:w="1228" w:type="dxa"/>
            <w:vMerge/>
            <w:vAlign w:val="center"/>
          </w:tcPr>
          <w:p w:rsidR="00CA5C62" w:rsidRPr="001E77EE" w:rsidRDefault="00CA5C62" w:rsidP="00CA5C62">
            <w:pPr>
              <w:jc w:val="center"/>
              <w:rPr>
                <w:b/>
                <w:sz w:val="16"/>
                <w:szCs w:val="16"/>
              </w:rPr>
            </w:pPr>
          </w:p>
        </w:tc>
        <w:tc>
          <w:tcPr>
            <w:tcW w:w="1328" w:type="dxa"/>
            <w:vAlign w:val="center"/>
          </w:tcPr>
          <w:p w:rsidR="00CA5C62" w:rsidRPr="001E77EE" w:rsidRDefault="00CA5C62" w:rsidP="00CA5C62">
            <w:pPr>
              <w:rPr>
                <w:sz w:val="16"/>
                <w:szCs w:val="20"/>
              </w:rPr>
            </w:pPr>
            <w:r w:rsidRPr="001E77EE">
              <w:rPr>
                <w:sz w:val="16"/>
                <w:szCs w:val="20"/>
              </w:rPr>
              <w:t>иные потребители</w:t>
            </w:r>
          </w:p>
        </w:tc>
        <w:tc>
          <w:tcPr>
            <w:tcW w:w="796" w:type="dxa"/>
            <w:vAlign w:val="center"/>
          </w:tcPr>
          <w:p w:rsidR="00CA5C62" w:rsidRPr="001E77EE" w:rsidRDefault="00CA5C62" w:rsidP="00CA5C62">
            <w:pPr>
              <w:jc w:val="center"/>
              <w:rPr>
                <w:sz w:val="16"/>
                <w:szCs w:val="20"/>
              </w:rPr>
            </w:pPr>
            <w:r w:rsidRPr="001E77EE">
              <w:rPr>
                <w:sz w:val="16"/>
                <w:szCs w:val="20"/>
              </w:rPr>
              <w:t>4,38</w:t>
            </w:r>
          </w:p>
        </w:tc>
        <w:tc>
          <w:tcPr>
            <w:tcW w:w="1255" w:type="dxa"/>
            <w:vMerge/>
            <w:shd w:val="clear" w:color="auto" w:fill="auto"/>
            <w:vAlign w:val="center"/>
          </w:tcPr>
          <w:p w:rsidR="00CA5C62" w:rsidRPr="001E77EE" w:rsidRDefault="00CA5C62" w:rsidP="00CA5C62">
            <w:pPr>
              <w:jc w:val="center"/>
              <w:rPr>
                <w:sz w:val="16"/>
                <w:szCs w:val="20"/>
              </w:rPr>
            </w:pPr>
          </w:p>
        </w:tc>
        <w:tc>
          <w:tcPr>
            <w:tcW w:w="894" w:type="dxa"/>
            <w:vMerge/>
            <w:vAlign w:val="center"/>
          </w:tcPr>
          <w:p w:rsidR="00CA5C62" w:rsidRPr="001E77EE" w:rsidRDefault="00CA5C62" w:rsidP="00CA5C62">
            <w:pPr>
              <w:jc w:val="center"/>
              <w:rPr>
                <w:sz w:val="16"/>
                <w:szCs w:val="20"/>
              </w:rPr>
            </w:pPr>
          </w:p>
        </w:tc>
        <w:tc>
          <w:tcPr>
            <w:tcW w:w="818" w:type="dxa"/>
            <w:vMerge/>
            <w:shd w:val="pct15" w:color="000000" w:fill="FFFFFF"/>
            <w:vAlign w:val="center"/>
          </w:tcPr>
          <w:p w:rsidR="00CA5C62" w:rsidRPr="001E77EE" w:rsidRDefault="00CA5C62" w:rsidP="00CA5C62">
            <w:pPr>
              <w:jc w:val="center"/>
              <w:rPr>
                <w:b/>
                <w:sz w:val="18"/>
                <w:szCs w:val="18"/>
              </w:rPr>
            </w:pPr>
          </w:p>
        </w:tc>
        <w:tc>
          <w:tcPr>
            <w:tcW w:w="1236" w:type="dxa"/>
            <w:vMerge/>
            <w:vAlign w:val="center"/>
          </w:tcPr>
          <w:p w:rsidR="00CA5C62" w:rsidRPr="001E77EE" w:rsidRDefault="00CA5C62" w:rsidP="00CA5C62">
            <w:pPr>
              <w:jc w:val="center"/>
              <w:rPr>
                <w:sz w:val="16"/>
                <w:szCs w:val="20"/>
              </w:rPr>
            </w:pPr>
          </w:p>
        </w:tc>
        <w:tc>
          <w:tcPr>
            <w:tcW w:w="1623" w:type="dxa"/>
            <w:vMerge/>
            <w:tcBorders>
              <w:right w:val="single" w:sz="12" w:space="0" w:color="auto"/>
            </w:tcBorders>
            <w:vAlign w:val="center"/>
          </w:tcPr>
          <w:p w:rsidR="00CA5C62" w:rsidRPr="001E77EE" w:rsidRDefault="00CA5C62" w:rsidP="00CA5C62">
            <w:pPr>
              <w:jc w:val="center"/>
              <w:rPr>
                <w:sz w:val="16"/>
                <w:szCs w:val="20"/>
              </w:rPr>
            </w:pPr>
          </w:p>
        </w:tc>
      </w:tr>
      <w:tr w:rsidR="00CA5C62" w:rsidRPr="001E77EE" w:rsidTr="002B00B7">
        <w:trPr>
          <w:cantSplit/>
          <w:trHeight w:val="311"/>
        </w:trPr>
        <w:tc>
          <w:tcPr>
            <w:tcW w:w="1136" w:type="dxa"/>
            <w:vMerge/>
            <w:tcBorders>
              <w:left w:val="single" w:sz="12" w:space="0" w:color="auto"/>
              <w:bottom w:val="single" w:sz="12" w:space="0" w:color="auto"/>
            </w:tcBorders>
            <w:vAlign w:val="center"/>
          </w:tcPr>
          <w:p w:rsidR="00CA5C62" w:rsidRPr="001E77EE" w:rsidRDefault="00CA5C62" w:rsidP="00CA5C62">
            <w:pPr>
              <w:ind w:right="-108"/>
              <w:jc w:val="center"/>
              <w:rPr>
                <w:sz w:val="16"/>
                <w:szCs w:val="20"/>
              </w:rPr>
            </w:pPr>
          </w:p>
        </w:tc>
        <w:tc>
          <w:tcPr>
            <w:tcW w:w="1228" w:type="dxa"/>
            <w:vMerge/>
            <w:tcBorders>
              <w:bottom w:val="single" w:sz="12" w:space="0" w:color="auto"/>
            </w:tcBorders>
            <w:vAlign w:val="center"/>
          </w:tcPr>
          <w:p w:rsidR="00CA5C62" w:rsidRPr="001E77EE" w:rsidRDefault="00CA5C62" w:rsidP="00CA5C62">
            <w:pPr>
              <w:jc w:val="center"/>
              <w:rPr>
                <w:b/>
                <w:sz w:val="16"/>
                <w:szCs w:val="16"/>
              </w:rPr>
            </w:pPr>
          </w:p>
        </w:tc>
        <w:tc>
          <w:tcPr>
            <w:tcW w:w="1328" w:type="dxa"/>
            <w:tcBorders>
              <w:bottom w:val="single" w:sz="12" w:space="0" w:color="auto"/>
            </w:tcBorders>
            <w:vAlign w:val="center"/>
          </w:tcPr>
          <w:p w:rsidR="00CA5C62" w:rsidRPr="001E77EE" w:rsidRDefault="00CA5C62" w:rsidP="00CA5C62">
            <w:pPr>
              <w:rPr>
                <w:sz w:val="16"/>
                <w:szCs w:val="20"/>
              </w:rPr>
            </w:pPr>
            <w:r w:rsidRPr="001E77EE">
              <w:rPr>
                <w:sz w:val="16"/>
                <w:szCs w:val="20"/>
              </w:rPr>
              <w:t>произв. нужды</w:t>
            </w:r>
          </w:p>
        </w:tc>
        <w:tc>
          <w:tcPr>
            <w:tcW w:w="796" w:type="dxa"/>
            <w:tcBorders>
              <w:bottom w:val="single" w:sz="12" w:space="0" w:color="auto"/>
            </w:tcBorders>
            <w:vAlign w:val="center"/>
          </w:tcPr>
          <w:p w:rsidR="00CA5C62" w:rsidRPr="001E77EE" w:rsidRDefault="00CA5C62" w:rsidP="00CA5C62">
            <w:pPr>
              <w:jc w:val="center"/>
              <w:rPr>
                <w:sz w:val="16"/>
                <w:szCs w:val="20"/>
              </w:rPr>
            </w:pPr>
            <w:r w:rsidRPr="001E77EE">
              <w:rPr>
                <w:sz w:val="16"/>
                <w:szCs w:val="20"/>
              </w:rPr>
              <w:t>95,62</w:t>
            </w:r>
          </w:p>
        </w:tc>
        <w:tc>
          <w:tcPr>
            <w:tcW w:w="5826" w:type="dxa"/>
            <w:gridSpan w:val="5"/>
            <w:tcBorders>
              <w:bottom w:val="single" w:sz="12" w:space="0" w:color="auto"/>
              <w:right w:val="single" w:sz="12" w:space="0" w:color="auto"/>
            </w:tcBorders>
            <w:shd w:val="clear" w:color="auto" w:fill="auto"/>
            <w:vAlign w:val="center"/>
          </w:tcPr>
          <w:p w:rsidR="00CA5C62" w:rsidRPr="001E77EE" w:rsidRDefault="00CA5C62" w:rsidP="00CA5C62">
            <w:pPr>
              <w:jc w:val="center"/>
              <w:rPr>
                <w:sz w:val="16"/>
                <w:szCs w:val="20"/>
              </w:rPr>
            </w:pPr>
          </w:p>
        </w:tc>
      </w:tr>
    </w:tbl>
    <w:p w:rsidR="00CA5C62" w:rsidRPr="001E77EE" w:rsidRDefault="00CA5C62" w:rsidP="00CA5C62">
      <w:pPr>
        <w:tabs>
          <w:tab w:val="left" w:pos="426"/>
        </w:tabs>
        <w:ind w:firstLine="426"/>
        <w:jc w:val="both"/>
      </w:pPr>
    </w:p>
    <w:p w:rsidR="00CA5C62" w:rsidRPr="001E77EE" w:rsidRDefault="00CA5C62" w:rsidP="00CA5C62">
      <w:pPr>
        <w:tabs>
          <w:tab w:val="left" w:pos="426"/>
        </w:tabs>
        <w:ind w:firstLine="426"/>
        <w:jc w:val="both"/>
      </w:pPr>
      <w:proofErr w:type="gramStart"/>
      <w:r w:rsidRPr="001E77EE">
        <w:lastRenderedPageBreak/>
        <w:t>Изменение тарифов на тепловую энергию, реализуемую Талдинским угольным разрезом – филиалом ОАО «Угольная компания «Кузбассразрезуголь» по узлу теплоснабжения ПСХ - 2 по периодам регулирования соответствует параметрам, определенным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w:t>
      </w:r>
      <w:proofErr w:type="gramEnd"/>
      <w:r w:rsidRPr="001E77EE">
        <w:t xml:space="preserve"> РФ 02.11.2012 года. Регистрационный № 25759).</w:t>
      </w:r>
    </w:p>
    <w:p w:rsidR="00CA5C62" w:rsidRPr="001E77EE" w:rsidRDefault="00CA5C62" w:rsidP="00CA5C62">
      <w:pPr>
        <w:tabs>
          <w:tab w:val="left" w:pos="426"/>
        </w:tabs>
        <w:ind w:firstLine="426"/>
        <w:jc w:val="both"/>
      </w:pPr>
      <w:r w:rsidRPr="001E77EE">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i/>
        </w:rPr>
        <w:t>5,03</w:t>
      </w:r>
      <w:r w:rsidRPr="001E77EE">
        <w:t xml:space="preserve"> % относительно действующего на 31.12.2012 года.</w:t>
      </w:r>
    </w:p>
    <w:p w:rsidR="00CA5C62" w:rsidRPr="001E77EE" w:rsidRDefault="00CA5C62" w:rsidP="00CA5C62">
      <w:pPr>
        <w:tabs>
          <w:tab w:val="left" w:pos="426"/>
        </w:tabs>
        <w:ind w:firstLine="426"/>
        <w:jc w:val="both"/>
      </w:pPr>
    </w:p>
    <w:p w:rsidR="00CA5C62" w:rsidRPr="001E77EE" w:rsidRDefault="00CA5C62" w:rsidP="00CA5C62">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CA5C62" w:rsidRPr="001E77EE" w:rsidRDefault="00CA5C62" w:rsidP="00CA5C62">
      <w:pPr>
        <w:ind w:firstLine="426"/>
        <w:jc w:val="both"/>
      </w:pPr>
    </w:p>
    <w:p w:rsidR="00CA5C62" w:rsidRPr="001E77EE" w:rsidRDefault="00CA5C62" w:rsidP="00CA5C62">
      <w:pPr>
        <w:ind w:firstLine="426"/>
        <w:jc w:val="both"/>
        <w:rPr>
          <w:i/>
        </w:rPr>
      </w:pPr>
      <w:proofErr w:type="gramStart"/>
      <w:r w:rsidRPr="001E77EE">
        <w:rPr>
          <w:b/>
          <w:i/>
          <w:u w:val="single"/>
        </w:rPr>
        <w:t>Справочно:</w:t>
      </w:r>
      <w:r w:rsidRPr="001E77EE">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1E77EE">
        <w:rPr>
          <w:b/>
          <w:i/>
        </w:rPr>
        <w:t>5,33</w:t>
      </w:r>
      <w:r w:rsidRPr="001E77EE">
        <w:t xml:space="preserve"> </w:t>
      </w:r>
      <w:r w:rsidRPr="001E77EE">
        <w:rPr>
          <w:i/>
        </w:rPr>
        <w:t>тыс. м³ (стоимости исходной воды 21,41 руб./м³ (в соответствии с постановлением департамента цен и тарифов Кемеровской области от 29.11.2011 №129 «Об установлении тарифов на питьевую воду, водоотведение ОАО «Угольная компания «Кузбассразрезуголь» (Беловский, Прокопьевский район)» в части приложения, касающегося участка</w:t>
      </w:r>
      <w:proofErr w:type="gramEnd"/>
      <w:r w:rsidRPr="001E77EE">
        <w:rPr>
          <w:i/>
        </w:rPr>
        <w:t xml:space="preserve"> </w:t>
      </w:r>
      <w:proofErr w:type="gramStart"/>
      <w:r w:rsidRPr="001E77EE">
        <w:rPr>
          <w:i/>
        </w:rPr>
        <w:t>ПСХ-2 Талдинского угольного разреза – филиала ОАО «Угольная компания «Кузбассразрезуголь»)).</w:t>
      </w:r>
      <w:proofErr w:type="gramEnd"/>
      <w:r w:rsidRPr="001E77EE">
        <w:rPr>
          <w:i/>
        </w:rPr>
        <w:t xml:space="preserve"> Химводоподготовка на котельной предприятия отсутствует. Стоимость реагентов не заявлена. Таким образом уровень тарифа составит:</w:t>
      </w:r>
    </w:p>
    <w:p w:rsidR="00CA5C62" w:rsidRPr="001E77EE" w:rsidRDefault="00CA5C62" w:rsidP="00CA5C62">
      <w:pPr>
        <w:ind w:firstLine="426"/>
        <w:jc w:val="both"/>
      </w:pPr>
    </w:p>
    <w:p w:rsidR="00CA5C62" w:rsidRPr="001E77EE" w:rsidRDefault="00CA5C62" w:rsidP="00CA5C62">
      <w:pPr>
        <w:numPr>
          <w:ilvl w:val="0"/>
          <w:numId w:val="2"/>
        </w:numPr>
        <w:jc w:val="both"/>
        <w:rPr>
          <w:b/>
          <w:i/>
          <w:shd w:val="clear" w:color="auto" w:fill="FFFFFF"/>
          <w:lang w:val="en-US"/>
        </w:rPr>
      </w:pPr>
      <w:r w:rsidRPr="001E77EE">
        <w:rPr>
          <w:b/>
          <w:i/>
          <w:shd w:val="clear" w:color="auto" w:fill="FFFFFF"/>
        </w:rPr>
        <w:t>с 01.01.2013 по 30.06.2013</w:t>
      </w:r>
    </w:p>
    <w:p w:rsidR="00CA5C62" w:rsidRPr="001E77EE" w:rsidRDefault="00CA5C62" w:rsidP="00CA5C62">
      <w:pPr>
        <w:ind w:left="426" w:firstLine="294"/>
        <w:jc w:val="both"/>
        <w:rPr>
          <w:i/>
        </w:rPr>
      </w:pPr>
      <w:r w:rsidRPr="001E77EE">
        <w:rPr>
          <w:i/>
        </w:rPr>
        <w:t xml:space="preserve">(5,33 тыс. м³ × 21,41 руб./м³ + 0,00) / 5,33 тыс. м³ = </w:t>
      </w:r>
      <w:r w:rsidRPr="001E77EE">
        <w:rPr>
          <w:b/>
          <w:i/>
        </w:rPr>
        <w:t>21,41</w:t>
      </w:r>
      <w:r w:rsidRPr="001E77EE">
        <w:rPr>
          <w:i/>
        </w:rPr>
        <w:t xml:space="preserve"> руб./м³</w:t>
      </w:r>
    </w:p>
    <w:p w:rsidR="00131DB1" w:rsidRPr="001E77EE" w:rsidRDefault="00131DB1" w:rsidP="00E73CD6">
      <w:pPr>
        <w:ind w:firstLine="708"/>
        <w:jc w:val="both"/>
      </w:pPr>
    </w:p>
    <w:p w:rsidR="00CA5C62" w:rsidRPr="001E77EE" w:rsidRDefault="00CA5C62" w:rsidP="00E73CD6">
      <w:pPr>
        <w:ind w:firstLine="708"/>
        <w:jc w:val="both"/>
      </w:pPr>
      <w:r w:rsidRPr="001E77EE">
        <w:t>Сводная информация и смета расходов по производству и реализации тепловой энергии Талдинского угольного разреза - филиала ОАО "Угольная компания "Кузбассразрезуголь" (г. Новокузнецк) по узлу теплоснабжения ПСХ – 2 – приложение № 81 к протоколу.</w:t>
      </w:r>
    </w:p>
    <w:p w:rsidR="00CA5C62" w:rsidRPr="001E77EE" w:rsidRDefault="00CA5C62" w:rsidP="00E73CD6">
      <w:pPr>
        <w:ind w:firstLine="708"/>
        <w:jc w:val="both"/>
      </w:pPr>
    </w:p>
    <w:p w:rsidR="00E73CD6" w:rsidRPr="001E77EE" w:rsidRDefault="00E73CD6" w:rsidP="00E73CD6">
      <w:pPr>
        <w:ind w:firstLine="708"/>
        <w:jc w:val="both"/>
      </w:pPr>
      <w:r w:rsidRPr="001E77EE">
        <w:t>Рассмотрев представленные материалы, Правлением РЭК</w:t>
      </w:r>
    </w:p>
    <w:p w:rsidR="00E73CD6" w:rsidRPr="001E77EE" w:rsidRDefault="00E73CD6" w:rsidP="00E73CD6">
      <w:pPr>
        <w:ind w:firstLine="708"/>
        <w:jc w:val="both"/>
      </w:pPr>
      <w:r w:rsidRPr="001E77EE">
        <w:tab/>
      </w:r>
    </w:p>
    <w:p w:rsidR="00E73CD6" w:rsidRPr="001E77EE" w:rsidRDefault="00E73CD6" w:rsidP="00E73CD6">
      <w:pPr>
        <w:ind w:firstLine="708"/>
        <w:jc w:val="both"/>
        <w:rPr>
          <w:b/>
        </w:rPr>
      </w:pPr>
      <w:r w:rsidRPr="001E77EE">
        <w:rPr>
          <w:b/>
        </w:rPr>
        <w:t>ПОСТАНОВИЛИ:</w:t>
      </w:r>
    </w:p>
    <w:p w:rsidR="002B00B7" w:rsidRPr="001E77EE" w:rsidRDefault="002B00B7" w:rsidP="002B00B7">
      <w:pPr>
        <w:tabs>
          <w:tab w:val="left" w:pos="1134"/>
        </w:tabs>
        <w:autoSpaceDE w:val="0"/>
        <w:autoSpaceDN w:val="0"/>
        <w:adjustRightInd w:val="0"/>
        <w:ind w:firstLine="709"/>
        <w:jc w:val="both"/>
      </w:pPr>
      <w:r w:rsidRPr="001E77EE">
        <w:t>1. Установить тарифы на тепловую энергию, реализуемую Талдинским угольным разрезом – филиалом ОАО «Угольная компания «Кузбассразрезуголь» (г. Новокузнецк) на потребительском рынке по узлу теплоснабжения ПСХ - 2, с календарной разбивкой, в соответствии с приложениями № 1, № 2 к настоящему постановлению</w:t>
      </w:r>
      <w:r w:rsidR="006B2112" w:rsidRPr="001E77EE">
        <w:t xml:space="preserve"> – приложения № 79 и № 80 к протоколу</w:t>
      </w:r>
      <w:r w:rsidRPr="001E77EE">
        <w:t>.</w:t>
      </w:r>
    </w:p>
    <w:p w:rsidR="002B00B7" w:rsidRPr="001E77EE" w:rsidRDefault="002B00B7" w:rsidP="002B00B7">
      <w:pPr>
        <w:tabs>
          <w:tab w:val="left" w:pos="1134"/>
        </w:tabs>
        <w:autoSpaceDE w:val="0"/>
        <w:autoSpaceDN w:val="0"/>
        <w:adjustRightInd w:val="0"/>
        <w:ind w:firstLine="709"/>
        <w:jc w:val="both"/>
      </w:pPr>
      <w:r w:rsidRPr="001E77EE">
        <w:t>2. Признать утратившим силу с 01 января 2013 года п.1, приложения №1, №2, №3, №4, №5 постановления региональной энергетической комиссии Кемеровской области от 21 декабря 2011 года №373 «Об утверждении тарифов на тепловую энергию и теплоноситель, реализуемые Талдинским угольным разрезом – филиалом ОАО «Угольная компания «Кузбассразрезуголь» (г. Новокузнецк) на потребительском рынке по узлу теплоснабжения ПСХ - 2».</w:t>
      </w:r>
    </w:p>
    <w:p w:rsidR="00E73CD6" w:rsidRPr="001E77EE" w:rsidRDefault="00E73CD6" w:rsidP="00E73CD6">
      <w:pPr>
        <w:ind w:firstLine="708"/>
        <w:jc w:val="both"/>
        <w:rPr>
          <w:b/>
        </w:rPr>
      </w:pPr>
    </w:p>
    <w:p w:rsidR="00E73CD6" w:rsidRPr="001E77EE" w:rsidRDefault="00E73CD6" w:rsidP="00E73CD6">
      <w:pPr>
        <w:ind w:firstLine="708"/>
        <w:jc w:val="both"/>
        <w:rPr>
          <w:b/>
        </w:rPr>
      </w:pPr>
      <w:r w:rsidRPr="001E77EE">
        <w:rPr>
          <w:b/>
        </w:rPr>
        <w:t>Голосовали: ЗА – единогласно.</w:t>
      </w:r>
    </w:p>
    <w:p w:rsidR="00E73CD6" w:rsidRPr="001E77EE" w:rsidRDefault="00E73CD6" w:rsidP="00E73CD6">
      <w:pPr>
        <w:ind w:firstLine="708"/>
        <w:jc w:val="both"/>
        <w:rPr>
          <w:b/>
        </w:rPr>
      </w:pPr>
    </w:p>
    <w:p w:rsidR="00FB1E9A" w:rsidRPr="001E77EE" w:rsidRDefault="00E73CD6" w:rsidP="00E73CD6">
      <w:pPr>
        <w:ind w:firstLine="708"/>
        <w:jc w:val="both"/>
        <w:rPr>
          <w:b/>
        </w:rPr>
      </w:pPr>
      <w:r w:rsidRPr="001E77EE">
        <w:rPr>
          <w:b/>
        </w:rPr>
        <w:t xml:space="preserve">41. </w:t>
      </w:r>
      <w:r w:rsidR="00FB1E9A" w:rsidRPr="001E77EE">
        <w:rPr>
          <w:b/>
        </w:rPr>
        <w:t>Об установлении тарифов на тепловую энергию, реализуемые ООО «ТВК» (г. Белово) на потребительском рынке</w:t>
      </w:r>
      <w:r w:rsidRPr="001E77EE">
        <w:rPr>
          <w:b/>
        </w:rPr>
        <w:t>.</w:t>
      </w:r>
    </w:p>
    <w:p w:rsidR="00E73CD6" w:rsidRPr="001E77EE" w:rsidRDefault="00E73CD6" w:rsidP="00E73CD6">
      <w:pPr>
        <w:ind w:firstLine="708"/>
        <w:jc w:val="both"/>
        <w:rPr>
          <w:b/>
        </w:rPr>
      </w:pPr>
    </w:p>
    <w:p w:rsidR="004F52E2" w:rsidRPr="001E77EE" w:rsidRDefault="00F03EEF" w:rsidP="00E73CD6">
      <w:pPr>
        <w:ind w:firstLine="708"/>
        <w:jc w:val="both"/>
      </w:pPr>
      <w:r w:rsidRPr="001E77EE">
        <w:t>Докладчик (Десяткин К.А.) доложил:</w:t>
      </w:r>
    </w:p>
    <w:p w:rsidR="00C6123A" w:rsidRPr="001E77EE" w:rsidRDefault="00C6123A" w:rsidP="00C6123A">
      <w:pPr>
        <w:ind w:firstLine="426"/>
        <w:jc w:val="both"/>
      </w:pPr>
      <w:r w:rsidRPr="001E77EE">
        <w:t>увеличению тарифа на тепловую энергию и установлению тарифа на теплоноситель,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C6123A" w:rsidRPr="001E77EE" w:rsidRDefault="00C6123A" w:rsidP="00A459FC">
      <w:pPr>
        <w:numPr>
          <w:ilvl w:val="0"/>
          <w:numId w:val="64"/>
        </w:numPr>
        <w:jc w:val="center"/>
        <w:rPr>
          <w:b/>
        </w:rPr>
      </w:pPr>
      <w:r w:rsidRPr="001E77EE">
        <w:rPr>
          <w:b/>
        </w:rPr>
        <w:t>Анализ соответствия расчёта тарифов и формы представления предложений нормативно-методическим документам по вопросам регулирования тарифов.</w:t>
      </w:r>
    </w:p>
    <w:p w:rsidR="00C6123A" w:rsidRPr="001E77EE" w:rsidRDefault="00C6123A" w:rsidP="00C6123A">
      <w:pPr>
        <w:ind w:right="142" w:firstLine="426"/>
        <w:jc w:val="both"/>
      </w:pPr>
      <w:proofErr w:type="gramStart"/>
      <w:r w:rsidRPr="001E77EE">
        <w:t>Материалы ООО «ТВК» (г. Белово)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w:t>
      </w:r>
      <w:proofErr w:type="gramEnd"/>
      <w:r w:rsidRPr="001E77EE">
        <w:t xml:space="preserve">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C6123A" w:rsidRPr="001E77EE" w:rsidRDefault="00C6123A" w:rsidP="00A459FC">
      <w:pPr>
        <w:numPr>
          <w:ilvl w:val="0"/>
          <w:numId w:val="64"/>
        </w:numPr>
        <w:ind w:right="142"/>
        <w:jc w:val="center"/>
        <w:rPr>
          <w:b/>
        </w:rPr>
      </w:pPr>
      <w:r w:rsidRPr="001E77EE">
        <w:rPr>
          <w:b/>
        </w:rPr>
        <w:t>Оценка достоверности данных, приведённых в предложениях об установлении тарифов на тепловую энергию.</w:t>
      </w:r>
    </w:p>
    <w:p w:rsidR="00C6123A" w:rsidRPr="001E77EE" w:rsidRDefault="00C6123A" w:rsidP="00C6123A">
      <w:pPr>
        <w:ind w:right="142" w:firstLine="426"/>
        <w:jc w:val="both"/>
      </w:pPr>
    </w:p>
    <w:p w:rsidR="00C6123A" w:rsidRPr="001E77EE" w:rsidRDefault="00C6123A" w:rsidP="00C6123A">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C6123A" w:rsidRPr="001E77EE" w:rsidRDefault="00C6123A" w:rsidP="00C6123A">
      <w:pPr>
        <w:ind w:right="142" w:firstLine="426"/>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«ТВК» (г. Белово)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C6123A" w:rsidRPr="001E77EE" w:rsidRDefault="00C6123A" w:rsidP="00C6123A">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C6123A" w:rsidRPr="001E77EE" w:rsidRDefault="00C6123A" w:rsidP="00C6123A">
      <w:pPr>
        <w:ind w:firstLine="426"/>
        <w:jc w:val="both"/>
      </w:pPr>
    </w:p>
    <w:p w:rsidR="00C6123A" w:rsidRPr="001E77EE" w:rsidRDefault="00C6123A" w:rsidP="00C6123A">
      <w:pPr>
        <w:ind w:firstLine="426"/>
        <w:jc w:val="both"/>
      </w:pPr>
      <w:r w:rsidRPr="001E77EE">
        <w:t>Основным видом деятельности предприятия является выработка тепловой энергии и ее реализация организациям, населению (по выручке от реализации услуг доля теплоснабжения составляет 90%), дополнительным видом деятельности является водоснабжение потребителей, прием, переработка канализационных стоков. Здания, сооружения, оборудование находятся в аренде, арендодатель ООО «Шахта Листвяжная». В котельной мощностью от 20 до 100 Гкал/час, установлено 4 водогрейных котла КВТС 20-150. Для производства тепловой энергии используется уголь энергетический марки Др. Поставщиком топлива является ООО «Шахта Листвяжная».</w:t>
      </w:r>
    </w:p>
    <w:p w:rsidR="00C6123A" w:rsidRPr="001E77EE" w:rsidRDefault="00C6123A" w:rsidP="00A459FC">
      <w:pPr>
        <w:numPr>
          <w:ilvl w:val="0"/>
          <w:numId w:val="64"/>
        </w:numPr>
        <w:jc w:val="center"/>
        <w:rPr>
          <w:b/>
        </w:rPr>
      </w:pPr>
      <w:r w:rsidRPr="001E77EE">
        <w:rPr>
          <w:b/>
        </w:rPr>
        <w:lastRenderedPageBreak/>
        <w:t>Оценка финансового состояния предприятия, в части регулируемого вида деятельности</w:t>
      </w:r>
    </w:p>
    <w:p w:rsidR="00C6123A" w:rsidRPr="001E77EE" w:rsidRDefault="00C6123A" w:rsidP="00C6123A">
      <w:pPr>
        <w:tabs>
          <w:tab w:val="left" w:pos="426"/>
        </w:tabs>
        <w:ind w:firstLine="284"/>
        <w:jc w:val="both"/>
      </w:pPr>
      <w:r w:rsidRPr="001E77EE">
        <w:t xml:space="preserve">  Анализ данных ООО «ТВК» за 2010 год показал устойчивую работу предприятия. Выпадающие доходы за рассматриваемый период в Региональную энергетическую комиссию Кемеровской области не заявлялись.</w:t>
      </w:r>
    </w:p>
    <w:p w:rsidR="00C6123A" w:rsidRPr="001E77EE" w:rsidRDefault="00C6123A" w:rsidP="00C6123A">
      <w:pPr>
        <w:tabs>
          <w:tab w:val="left" w:pos="426"/>
        </w:tabs>
        <w:ind w:firstLine="284"/>
        <w:jc w:val="both"/>
        <w:rPr>
          <w:i/>
        </w:rPr>
      </w:pPr>
      <w:r w:rsidRPr="001E77EE">
        <w:t xml:space="preserve">Анализ данных ООО «ТВК» за 2011 год показал, что предприятие получило отрицательный финансовый результат от деятельности по теплоснабжению. Подробный постатейный анализ расходов предприятия приведён в приложении №3 к экспертному заключению. </w:t>
      </w:r>
      <w:r w:rsidRPr="001E77EE">
        <w:rPr>
          <w:i/>
        </w:rPr>
        <w:t>По мнению экспертов, предприятием не освоены и подлежат снятию средства в сумме 3343,6 тыс. руб.</w:t>
      </w:r>
      <w:r w:rsidRPr="001E77EE">
        <w:t xml:space="preserve"> (в том числе по расходам на воду 331,8 тыс. руб, по электроэнергии 1280,0 тыс. руб., по отчислениям на социальные нужды 1097,7 тыс. руб., средства для реализации программы энергосбережения 493,1 тыс. руб., налог на прибыль 141,07 тыс. руб). Кроме того предприятие обоснованно превысило плановые расходы по статьям: «топливо» - 964,83 тыс. руб. (из-за увеличения выработки тепловой энергии), «амортизация» - 434,7 тыс. руб. (в плане на 2011 год не была учтена амортизация на  ввод ОС), «затраты на ремонтные работы» - 323,0 тыс. руб. и «вспомогательные материалы» - 1378,4 тыс. руб. ( за счёт увеличения объёмов выполненных работ по капитальному и текущему ремонту), «на развитие производства» - 1495,07 тыс. руб. (увеличение стоимости оборудования по инвестпрограмме), «налог на прибыль» - 86,7 тыс. руб., «налог на имущество» - 56,5 тыс. руб. </w:t>
      </w:r>
      <w:r w:rsidRPr="001E77EE">
        <w:rPr>
          <w:i/>
        </w:rPr>
        <w:t>По мнению экспертов, необходимо учесть выпадающие доходы предприятия  за 2011 год от обоснованно понесённых расходов в сумме 4682,69 тыс. руб.</w:t>
      </w:r>
    </w:p>
    <w:p w:rsidR="00C6123A" w:rsidRPr="001E77EE" w:rsidRDefault="00C6123A" w:rsidP="00C6123A">
      <w:pPr>
        <w:tabs>
          <w:tab w:val="left" w:pos="426"/>
        </w:tabs>
        <w:ind w:firstLine="284"/>
        <w:jc w:val="both"/>
      </w:pPr>
    </w:p>
    <w:p w:rsidR="00C6123A" w:rsidRPr="001E77EE" w:rsidRDefault="00C6123A" w:rsidP="00A459FC">
      <w:pPr>
        <w:numPr>
          <w:ilvl w:val="0"/>
          <w:numId w:val="64"/>
        </w:numPr>
        <w:ind w:left="502"/>
        <w:jc w:val="both"/>
        <w:rPr>
          <w:b/>
        </w:rPr>
      </w:pPr>
      <w:r w:rsidRPr="001E77EE">
        <w:rPr>
          <w:b/>
        </w:rPr>
        <w:t>Анализ основных технико-экономических показателей предприятия.</w:t>
      </w:r>
    </w:p>
    <w:p w:rsidR="00C6123A" w:rsidRPr="001E77EE" w:rsidRDefault="00C6123A" w:rsidP="00C6123A">
      <w:pPr>
        <w:ind w:firstLine="426"/>
        <w:jc w:val="both"/>
      </w:pPr>
    </w:p>
    <w:p w:rsidR="00C6123A" w:rsidRPr="001E77EE" w:rsidRDefault="00C6123A" w:rsidP="00C6123A">
      <w:pPr>
        <w:ind w:firstLine="426"/>
        <w:jc w:val="both"/>
      </w:pPr>
      <w:r w:rsidRPr="001E77EE">
        <w:t xml:space="preserve">Проанализировав представленные документы, эксперты полагают экономически и технологически обоснованным предлагают увеличение объема нормативной выработки тепловой энергии на </w:t>
      </w:r>
      <w:r w:rsidRPr="001E77EE">
        <w:rPr>
          <w:b/>
          <w:i/>
        </w:rPr>
        <w:t xml:space="preserve">1,12 </w:t>
      </w:r>
      <w:r w:rsidRPr="001E77EE">
        <w:t>тыс.</w:t>
      </w:r>
      <w:r w:rsidRPr="001E77EE">
        <w:rPr>
          <w:b/>
          <w:i/>
        </w:rPr>
        <w:t xml:space="preserve"> </w:t>
      </w:r>
      <w:r w:rsidRPr="001E77EE">
        <w:t xml:space="preserve">Гкал. относительно предложений предприятия в связи с корректировкой потерь в тепловых сетях, обслуживаемых предприятием (потери в сетях приняты на основании результатов экспертизы технических нормативов технологических потерь при передаче тепловой энергии на 2013 год,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C6123A" w:rsidRPr="001E77EE" w:rsidRDefault="00C6123A" w:rsidP="00C6123A">
      <w:pPr>
        <w:ind w:firstLine="426"/>
        <w:jc w:val="both"/>
      </w:pPr>
      <w:r w:rsidRPr="001E77EE">
        <w:t>Эксперты отмечают увеличение объемов нормативной выработки и полезного отпуска тепловой энергии.</w:t>
      </w:r>
    </w:p>
    <w:p w:rsidR="00C6123A" w:rsidRPr="001E77EE" w:rsidRDefault="00C6123A" w:rsidP="00C6123A">
      <w:pPr>
        <w:ind w:firstLine="426"/>
        <w:jc w:val="both"/>
      </w:pPr>
      <w:r w:rsidRPr="001E77EE">
        <w:t>Баланс потребительского рынка сформирован на основании представленных договоров теплоснабжения с потребителями.</w:t>
      </w:r>
    </w:p>
    <w:p w:rsidR="00C6123A" w:rsidRPr="001E77EE" w:rsidRDefault="00C6123A" w:rsidP="00C6123A">
      <w:pPr>
        <w:ind w:firstLine="426"/>
        <w:jc w:val="both"/>
      </w:pPr>
    </w:p>
    <w:p w:rsidR="00C6123A" w:rsidRPr="001E77EE" w:rsidRDefault="00C6123A" w:rsidP="00A459FC">
      <w:pPr>
        <w:numPr>
          <w:ilvl w:val="0"/>
          <w:numId w:val="64"/>
        </w:numPr>
        <w:jc w:val="both"/>
        <w:rPr>
          <w:b/>
        </w:rPr>
      </w:pPr>
      <w:r w:rsidRPr="001E77EE">
        <w:rPr>
          <w:b/>
        </w:rPr>
        <w:t>Анализ экономической обоснованности расходов по статьям расходов и экономической обоснованности величины прибыли</w:t>
      </w:r>
    </w:p>
    <w:p w:rsidR="00C6123A" w:rsidRPr="001E77EE" w:rsidRDefault="00C6123A" w:rsidP="00C6123A">
      <w:pPr>
        <w:ind w:firstLine="426"/>
        <w:jc w:val="both"/>
      </w:pPr>
    </w:p>
    <w:p w:rsidR="00C6123A" w:rsidRPr="001E77EE" w:rsidRDefault="00C6123A" w:rsidP="00C6123A">
      <w:pPr>
        <w:ind w:firstLine="426"/>
        <w:jc w:val="both"/>
      </w:pPr>
      <w:proofErr w:type="gramStart"/>
      <w:r w:rsidRPr="001E77EE">
        <w:t>В соответствии с требованиями Приказа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на тепловую энергию для ООО «ТВК» на 2013 год по следующим периодам:</w:t>
      </w:r>
      <w:proofErr w:type="gramEnd"/>
    </w:p>
    <w:p w:rsidR="00C6123A" w:rsidRPr="001E77EE" w:rsidRDefault="00C6123A" w:rsidP="00C6123A">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C6123A" w:rsidRPr="001E77EE" w:rsidRDefault="00C6123A" w:rsidP="00C6123A">
      <w:pPr>
        <w:numPr>
          <w:ilvl w:val="0"/>
          <w:numId w:val="2"/>
        </w:numPr>
        <w:jc w:val="both"/>
        <w:rPr>
          <w:lang w:val="en-US"/>
        </w:rPr>
      </w:pPr>
      <w:r w:rsidRPr="001E77EE">
        <w:rPr>
          <w:shd w:val="clear" w:color="auto" w:fill="FFFFFF"/>
        </w:rPr>
        <w:t>с 01.07.2013 г.</w:t>
      </w:r>
    </w:p>
    <w:p w:rsidR="00C6123A" w:rsidRPr="001E77EE" w:rsidRDefault="00C6123A" w:rsidP="00C6123A">
      <w:pPr>
        <w:ind w:firstLine="426"/>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C6123A" w:rsidRPr="001E77EE" w:rsidRDefault="00C6123A" w:rsidP="00C6123A">
      <w:pPr>
        <w:ind w:firstLine="426"/>
        <w:jc w:val="both"/>
      </w:pPr>
      <w:r w:rsidRPr="001E77EE">
        <w:lastRenderedPageBreak/>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C6123A" w:rsidRPr="001E77EE" w:rsidRDefault="00C6123A" w:rsidP="00C6123A">
      <w:pPr>
        <w:ind w:firstLine="426"/>
        <w:jc w:val="both"/>
      </w:pPr>
    </w:p>
    <w:p w:rsidR="00C6123A" w:rsidRPr="001E77EE" w:rsidRDefault="00C6123A" w:rsidP="00C6123A">
      <w:pPr>
        <w:ind w:firstLine="567"/>
      </w:pPr>
      <w:r w:rsidRPr="001E77EE">
        <w:t>«</w:t>
      </w:r>
      <w:r w:rsidRPr="001E77EE">
        <w:rPr>
          <w:b/>
        </w:rPr>
        <w:t>Сырье и материалы на технологические цели</w:t>
      </w:r>
      <w:r w:rsidRPr="001E77EE">
        <w:t>»</w:t>
      </w:r>
    </w:p>
    <w:p w:rsidR="00C6123A" w:rsidRPr="001E77EE" w:rsidRDefault="00C6123A" w:rsidP="00C6123A">
      <w:pPr>
        <w:ind w:firstLine="567"/>
        <w:jc w:val="center"/>
        <w:rPr>
          <w:u w:val="single"/>
        </w:rPr>
      </w:pPr>
    </w:p>
    <w:p w:rsidR="00C6123A" w:rsidRPr="001E77EE" w:rsidRDefault="00C6123A" w:rsidP="00C6123A">
      <w:pPr>
        <w:ind w:firstLine="567"/>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A459FC">
        <w:t>№</w:t>
      </w:r>
      <w:r w:rsidRPr="001E77EE">
        <w:t xml:space="preserve"> 20-э/2 с учетом полного возврата теплоносителя в сеть. Разбор воды (отбор теплоносителя из сети) потребители, подключенные к системе теплоснабжения ООО «ТВК», оплачивают теплоснабжающей организации дополнительно.</w:t>
      </w:r>
    </w:p>
    <w:p w:rsidR="00C6123A" w:rsidRPr="001E77EE" w:rsidRDefault="00C6123A" w:rsidP="00C6123A">
      <w:pPr>
        <w:ind w:firstLine="426"/>
        <w:jc w:val="both"/>
      </w:pPr>
      <w:r w:rsidRPr="001E77EE">
        <w:t xml:space="preserve">При определении финансовой потребности предприятия по данной статье экспертами принят объем воды на производство тепловой энергии в размере </w:t>
      </w:r>
      <w:r w:rsidRPr="001E77EE">
        <w:rPr>
          <w:b/>
          <w:i/>
        </w:rPr>
        <w:t>63,18</w:t>
      </w:r>
      <w:r w:rsidRPr="001E77EE">
        <w:t xml:space="preserve"> тыс. м³, в расчете на календарный год (заполнение сети, потери теплоносителя при передаче и ремонтных работах, шлакозолоудаление, расход воды на нужды ХВО и расход воды на хозяйственно-питьевые нужды котельной). Расходы по периодам календарной разбивки приняты на следующем уровне (в расчете на год):</w:t>
      </w:r>
    </w:p>
    <w:p w:rsidR="00C6123A" w:rsidRPr="001E77EE" w:rsidRDefault="00C6123A" w:rsidP="00C6123A">
      <w:pPr>
        <w:numPr>
          <w:ilvl w:val="0"/>
          <w:numId w:val="3"/>
        </w:numPr>
        <w:tabs>
          <w:tab w:val="clear" w:pos="360"/>
          <w:tab w:val="num" w:pos="0"/>
          <w:tab w:val="left" w:pos="1134"/>
        </w:tabs>
        <w:ind w:left="426" w:firstLine="283"/>
        <w:jc w:val="both"/>
      </w:pPr>
      <w:r w:rsidRPr="001E77EE">
        <w:t xml:space="preserve">с </w:t>
      </w:r>
      <w:r w:rsidRPr="001E77EE">
        <w:rPr>
          <w:b/>
        </w:rPr>
        <w:t>01.01.2013</w:t>
      </w:r>
      <w:r w:rsidRPr="001E77EE">
        <w:t xml:space="preserve"> – </w:t>
      </w:r>
      <w:r w:rsidRPr="001E77EE">
        <w:rPr>
          <w:b/>
          <w:i/>
        </w:rPr>
        <w:t>2 199,37</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принята на уровне представленной сметы затрат на отпуск с гидроузла ООО «ТВК» в размере 34,81 руб/ м³, с учётом стоимости покупки воды </w:t>
      </w:r>
      <w:proofErr w:type="gramStart"/>
      <w:r w:rsidRPr="001E77EE">
        <w:t>от</w:t>
      </w:r>
      <w:proofErr w:type="gramEnd"/>
      <w:r w:rsidRPr="001E77EE">
        <w:t xml:space="preserve"> Ленинск - Кузнецкого ВКХ по тарифу 7,88 руб./м³;</w:t>
      </w:r>
    </w:p>
    <w:p w:rsidR="00C6123A" w:rsidRPr="001E77EE" w:rsidRDefault="00C6123A" w:rsidP="00C6123A">
      <w:pPr>
        <w:numPr>
          <w:ilvl w:val="0"/>
          <w:numId w:val="3"/>
        </w:numPr>
        <w:tabs>
          <w:tab w:val="clear" w:pos="360"/>
          <w:tab w:val="num" w:pos="0"/>
          <w:tab w:val="left" w:pos="1134"/>
        </w:tabs>
        <w:ind w:left="426" w:firstLine="283"/>
        <w:jc w:val="both"/>
      </w:pPr>
      <w:r w:rsidRPr="001E77EE">
        <w:t xml:space="preserve">с </w:t>
      </w:r>
      <w:r w:rsidRPr="001E77EE">
        <w:rPr>
          <w:b/>
        </w:rPr>
        <w:t>01.07.2013</w:t>
      </w:r>
      <w:r w:rsidRPr="001E77EE">
        <w:t xml:space="preserve"> – </w:t>
      </w:r>
      <w:r w:rsidRPr="001E77EE">
        <w:rPr>
          <w:b/>
          <w:i/>
        </w:rPr>
        <w:t xml:space="preserve">2331,33 </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рассчитана исходя из тарифов принятых в расчет в первом полугодии 2013 года с учетом индекса роста стоимости услуг водоснабжения и водоотведения, определенного приказом ФСТ России от </w:t>
      </w:r>
      <w:smartTag w:uri="urn:schemas-microsoft-com:office:smarttags" w:element="date">
        <w:smartTagPr>
          <w:attr w:name="Year" w:val="2012"/>
          <w:attr w:name="Day" w:val="25"/>
          <w:attr w:name="Month" w:val="10"/>
          <w:attr w:name="ls" w:val="trans"/>
        </w:smartTagPr>
        <w:r w:rsidRPr="001E77EE">
          <w:t>25.10.2012</w:t>
        </w:r>
      </w:smartTag>
      <w:r w:rsidRPr="001E77EE">
        <w:t xml:space="preserve">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w:t>
      </w:r>
      <w:smartTag w:uri="urn:schemas-microsoft-com:office:smarttags" w:element="date">
        <w:smartTagPr>
          <w:attr w:name="Year" w:val="2012"/>
          <w:attr w:name="Day" w:val="02"/>
          <w:attr w:name="Month" w:val="11"/>
          <w:attr w:name="ls" w:val="trans"/>
        </w:smartTagPr>
        <w:r w:rsidRPr="001E77EE">
          <w:t>02.11.2012</w:t>
        </w:r>
      </w:smartTag>
      <w:r w:rsidRPr="001E77EE">
        <w:t xml:space="preserve"> года. Регистрационный № 25758) для Кемеровской области на 2013 год с учетом календарной разбивки с </w:t>
      </w:r>
      <w:smartTag w:uri="urn:schemas-microsoft-com:office:smarttags" w:element="date">
        <w:smartTagPr>
          <w:attr w:name="Year" w:val="2013"/>
          <w:attr w:name="Day" w:val="01"/>
          <w:attr w:name="Month" w:val="07"/>
          <w:attr w:name="ls" w:val="trans"/>
        </w:smartTagPr>
        <w:r w:rsidRPr="001E77EE">
          <w:t>01.07.2013</w:t>
        </w:r>
      </w:smartTag>
      <w:r w:rsidRPr="001E77EE">
        <w:t xml:space="preserve"> – </w:t>
      </w:r>
      <w:r w:rsidRPr="001E77EE">
        <w:rPr>
          <w:b/>
          <w:i/>
        </w:rPr>
        <w:t>107,5</w:t>
      </w:r>
      <w:r w:rsidRPr="001E77EE">
        <w:t>%;</w:t>
      </w:r>
    </w:p>
    <w:p w:rsidR="00C6123A" w:rsidRPr="001E77EE" w:rsidRDefault="00C6123A" w:rsidP="00C6123A">
      <w:pPr>
        <w:tabs>
          <w:tab w:val="left" w:pos="426"/>
        </w:tabs>
        <w:ind w:hanging="426"/>
        <w:jc w:val="both"/>
      </w:pPr>
      <w:r w:rsidRPr="001E77EE">
        <w:t xml:space="preserve">      </w:t>
      </w:r>
      <w:r w:rsidRPr="001E77EE">
        <w:tab/>
      </w:r>
      <w:r w:rsidRPr="001E77EE">
        <w:tab/>
        <w:t xml:space="preserve">Расход реагентов скорректирован на расчётное количество воды в соответствии с режимной картой ХВО, а стоимость по представленным счетам-фактурам за 2011 год, с учётом фактических индексов по химической промышленности за 2012 год по данным Минэкономразвития РФ. Затраты по реагентам  распределены между тепловой энергией и теплоносителем, разбираемого из тепловой сети. </w:t>
      </w:r>
    </w:p>
    <w:p w:rsidR="00C6123A" w:rsidRPr="001E77EE" w:rsidRDefault="00C6123A" w:rsidP="00C6123A">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 в размере 30,05 руб/ м³ (постановление РЭК КО от 11.11.2011 № 264).</w:t>
      </w:r>
    </w:p>
    <w:p w:rsidR="00C6123A" w:rsidRPr="001E77EE" w:rsidRDefault="00C6123A" w:rsidP="00C6123A">
      <w:pPr>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rPr>
        <w:t>– 1112,7</w:t>
      </w:r>
      <w:r w:rsidRPr="001E77EE">
        <w:t xml:space="preserve"> тыс. руб. (декабрь 2013 года к декабрю 2012 года).</w:t>
      </w:r>
    </w:p>
    <w:p w:rsidR="00C6123A" w:rsidRPr="001E77EE" w:rsidRDefault="00C6123A" w:rsidP="00C6123A">
      <w:pPr>
        <w:ind w:firstLine="426"/>
        <w:jc w:val="both"/>
      </w:pPr>
    </w:p>
    <w:p w:rsidR="00C6123A" w:rsidRPr="001E77EE" w:rsidRDefault="00C6123A" w:rsidP="00C6123A">
      <w:pPr>
        <w:ind w:left="426"/>
        <w:jc w:val="center"/>
        <w:rPr>
          <w:b/>
        </w:rPr>
      </w:pPr>
      <w:r w:rsidRPr="001E77EE">
        <w:rPr>
          <w:b/>
        </w:rPr>
        <w:lastRenderedPageBreak/>
        <w:t>«Топливо на технологические цели с расходами по перевозке»</w:t>
      </w:r>
    </w:p>
    <w:p w:rsidR="00C6123A" w:rsidRPr="001E77EE" w:rsidRDefault="00C6123A" w:rsidP="00C6123A">
      <w:pPr>
        <w:ind w:left="426"/>
        <w:jc w:val="center"/>
        <w:rPr>
          <w:b/>
        </w:rPr>
      </w:pPr>
    </w:p>
    <w:p w:rsidR="00C6123A" w:rsidRPr="001E77EE" w:rsidRDefault="00C6123A" w:rsidP="00C6123A">
      <w:pPr>
        <w:ind w:firstLine="426"/>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в размере – </w:t>
      </w:r>
      <w:r w:rsidRPr="001E77EE">
        <w:rPr>
          <w:b/>
          <w:i/>
        </w:rPr>
        <w:t>188,0</w:t>
      </w:r>
      <w:r w:rsidRPr="001E77EE">
        <w:t xml:space="preserve"> кг. у.т./Гкал.</w:t>
      </w:r>
    </w:p>
    <w:p w:rsidR="00C6123A" w:rsidRPr="001E77EE" w:rsidRDefault="00C6123A" w:rsidP="00C6123A">
      <w:pPr>
        <w:ind w:firstLine="426"/>
        <w:jc w:val="both"/>
      </w:pPr>
      <w:r w:rsidRPr="001E77EE">
        <w:t xml:space="preserve">Расчетный объем натурального топлива, с учетом естественной убыли при железнодорожных перевозках и хранении на складе – </w:t>
      </w:r>
      <w:r w:rsidRPr="001E77EE">
        <w:rPr>
          <w:b/>
          <w:i/>
        </w:rPr>
        <w:t>20 690,14</w:t>
      </w:r>
      <w:r w:rsidRPr="001E77EE">
        <w:rPr>
          <w:b/>
        </w:rPr>
        <w:t xml:space="preserve"> </w:t>
      </w:r>
      <w:r w:rsidRPr="001E77EE">
        <w:t xml:space="preserve">т при низшей рабочей теплоте сгорания – </w:t>
      </w:r>
      <w:r w:rsidRPr="001E77EE">
        <w:rPr>
          <w:b/>
          <w:i/>
        </w:rPr>
        <w:t>5019</w:t>
      </w:r>
      <w:r w:rsidRPr="001E77EE">
        <w:rPr>
          <w:b/>
        </w:rPr>
        <w:t xml:space="preserve"> </w:t>
      </w:r>
      <w:r w:rsidRPr="001E77EE">
        <w:t xml:space="preserve">ккал/кг (согласно экспертной оценки фактической калорийности используемого угля). Корректировка относительно предложений предприятия в сторону увеличения составила </w:t>
      </w:r>
      <w:r w:rsidRPr="001E77EE">
        <w:rPr>
          <w:b/>
          <w:i/>
        </w:rPr>
        <w:t xml:space="preserve">430,0 </w:t>
      </w:r>
      <w:r w:rsidRPr="001E77EE">
        <w:t>т. Расходы по периодам календарной разбивки приняты на следующем уровне (в расчете на год):</w:t>
      </w:r>
    </w:p>
    <w:p w:rsidR="00C6123A" w:rsidRPr="001E77EE" w:rsidRDefault="00C6123A" w:rsidP="00C6123A">
      <w:pPr>
        <w:ind w:firstLine="709"/>
        <w:jc w:val="both"/>
      </w:pPr>
      <w:r w:rsidRPr="001E77EE">
        <w:t xml:space="preserve">-  с  </w:t>
      </w:r>
      <w:r w:rsidRPr="001E77EE">
        <w:rPr>
          <w:b/>
        </w:rPr>
        <w:t>01.01.2013</w:t>
      </w:r>
      <w:r w:rsidRPr="001E77EE">
        <w:t xml:space="preserve"> – </w:t>
      </w:r>
      <w:r w:rsidRPr="001E77EE">
        <w:rPr>
          <w:b/>
          <w:i/>
        </w:rPr>
        <w:t xml:space="preserve">15186,81 </w:t>
      </w:r>
      <w:r w:rsidRPr="001E77EE">
        <w:t xml:space="preserve"> тыс. руб., в том числе стоимость топлива – </w:t>
      </w:r>
      <w:r w:rsidRPr="001E77EE">
        <w:rPr>
          <w:b/>
          <w:i/>
        </w:rPr>
        <w:t>14846,0</w:t>
      </w:r>
      <w:r w:rsidRPr="001E77EE">
        <w:t xml:space="preserve"> тыс. руб. Средневзвешенная стоимость топлива сортомарки </w:t>
      </w:r>
      <w:proofErr w:type="gramStart"/>
      <w:r w:rsidRPr="001E77EE">
        <w:t>Др</w:t>
      </w:r>
      <w:proofErr w:type="gramEnd"/>
      <w:r w:rsidRPr="001E77EE">
        <w:t>, поставленного по договору от 28.12.2010 года №1-ПУ с от ООО «Шахта Листвяжная», согласно оборотно-сальдовой ведомости по счёту 10.3 за 9 месяцев 2012 составила 7</w:t>
      </w:r>
      <w:r w:rsidRPr="001E77EE">
        <w:rPr>
          <w:b/>
        </w:rPr>
        <w:t>06,24</w:t>
      </w:r>
      <w:r w:rsidRPr="001E77EE">
        <w:t xml:space="preserve"> руб./т (без НДС и транспортных расходов). Услуги автомобильного транспорта приняты по фактическим расходам  предприятия за 9 месяцев 2012 года в перерасчете на расчетный объем топлива;</w:t>
      </w:r>
    </w:p>
    <w:p w:rsidR="00C6123A" w:rsidRPr="001E77EE" w:rsidRDefault="00C6123A" w:rsidP="00C6123A">
      <w:pPr>
        <w:ind w:firstLine="709"/>
        <w:jc w:val="both"/>
      </w:pPr>
      <w:r w:rsidRPr="001E77EE">
        <w:t xml:space="preserve">-  с </w:t>
      </w:r>
      <w:r w:rsidRPr="001E77EE">
        <w:rPr>
          <w:b/>
        </w:rPr>
        <w:t>01.07.2013</w:t>
      </w:r>
      <w:r w:rsidRPr="001E77EE">
        <w:t xml:space="preserve"> – </w:t>
      </w:r>
      <w:r w:rsidRPr="001E77EE">
        <w:rPr>
          <w:b/>
          <w:i/>
        </w:rPr>
        <w:t xml:space="preserve">15 483,82 </w:t>
      </w:r>
      <w:r w:rsidRPr="001E77EE">
        <w:t xml:space="preserve">тыс. руб., в том числе стоимость топлива – </w:t>
      </w:r>
      <w:r w:rsidRPr="001E77EE">
        <w:rPr>
          <w:b/>
          <w:i/>
        </w:rPr>
        <w:t>14846,00</w:t>
      </w:r>
      <w:r w:rsidRPr="001E77EE">
        <w:t xml:space="preserve"> тыс. руб. Стоимость топлива принята на уровне, учтенном в расчете на первое полугодие 2013 года, с применением прогнозного индекса Минэкономразвития РФ на уголь энергетический – 1,6 %, Услуги автомобильного транспорта приняты по предыдущему периоду, с учётом индекса цен по грузовому транспорту на 2013 год по прогнозу Минэкономразвития РФ (111,0).</w:t>
      </w:r>
    </w:p>
    <w:p w:rsidR="00C6123A" w:rsidRPr="001E77EE" w:rsidRDefault="00C6123A" w:rsidP="00C6123A">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3 747,38</w:t>
      </w:r>
      <w:r w:rsidRPr="001E77EE">
        <w:t xml:space="preserve"> тыс. руб. (декабрь 2013 года к декабрю 2012 года). </w:t>
      </w:r>
    </w:p>
    <w:p w:rsidR="00C6123A" w:rsidRPr="001E77EE" w:rsidRDefault="00C6123A" w:rsidP="00C6123A">
      <w:pPr>
        <w:tabs>
          <w:tab w:val="left" w:pos="1134"/>
        </w:tabs>
        <w:jc w:val="both"/>
      </w:pPr>
    </w:p>
    <w:p w:rsidR="00C6123A" w:rsidRPr="001E77EE" w:rsidRDefault="00C6123A" w:rsidP="00C6123A">
      <w:pPr>
        <w:tabs>
          <w:tab w:val="left" w:pos="1134"/>
        </w:tabs>
        <w:ind w:left="567"/>
        <w:jc w:val="center"/>
        <w:rPr>
          <w:b/>
          <w:u w:val="single"/>
        </w:rPr>
      </w:pPr>
      <w:r w:rsidRPr="001E77EE">
        <w:rPr>
          <w:b/>
          <w:u w:val="single"/>
        </w:rPr>
        <w:t>«Электроэнергия»</w:t>
      </w:r>
    </w:p>
    <w:p w:rsidR="00C6123A" w:rsidRPr="001E77EE" w:rsidRDefault="00C6123A" w:rsidP="00C6123A">
      <w:pPr>
        <w:tabs>
          <w:tab w:val="left" w:pos="1134"/>
        </w:tabs>
        <w:ind w:firstLine="426"/>
        <w:jc w:val="both"/>
      </w:pPr>
      <w:r w:rsidRPr="001E77EE">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по плану 2012 года в количестве </w:t>
      </w:r>
      <w:r w:rsidRPr="001E77EE">
        <w:rPr>
          <w:b/>
          <w:i/>
        </w:rPr>
        <w:t>3319,60</w:t>
      </w:r>
      <w:r w:rsidRPr="001E77EE">
        <w:t xml:space="preserve"> тыс. кВтч. Котельные потребляет электроэнергию на уровне напряжения СН II. Поставщиком электрической энергии для предприятия является ООО «Шахта Листвяжная».</w:t>
      </w:r>
    </w:p>
    <w:p w:rsidR="00C6123A" w:rsidRPr="001E77EE" w:rsidRDefault="00C6123A" w:rsidP="00C6123A">
      <w:pPr>
        <w:tabs>
          <w:tab w:val="left" w:pos="1134"/>
        </w:tabs>
        <w:ind w:firstLine="426"/>
        <w:jc w:val="both"/>
      </w:pPr>
      <w:r w:rsidRPr="001E77EE">
        <w:t>Расчет за потребленную электрическую энергию производится по двухставочным тарифам на уровне напряжения СН II</w:t>
      </w:r>
      <w:r w:rsidRPr="001E77EE">
        <w:rPr>
          <w:b/>
          <w:i/>
        </w:rPr>
        <w:t xml:space="preserve"> – 0,7719</w:t>
      </w:r>
      <w:r w:rsidRPr="001E77EE">
        <w:t xml:space="preserve"> руб./кВтч  за потребленную энергию и  </w:t>
      </w:r>
      <w:r w:rsidRPr="001E77EE">
        <w:rPr>
          <w:b/>
          <w:i/>
        </w:rPr>
        <w:t xml:space="preserve">666,8 </w:t>
      </w:r>
      <w:r w:rsidRPr="001E77EE">
        <w:t xml:space="preserve">тыс. руб./кВт заявленной мощности (без учета НДС). </w:t>
      </w:r>
    </w:p>
    <w:p w:rsidR="00C6123A" w:rsidRPr="001E77EE" w:rsidRDefault="00C6123A" w:rsidP="00C6123A">
      <w:pPr>
        <w:tabs>
          <w:tab w:val="left" w:pos="1134"/>
        </w:tabs>
        <w:ind w:firstLine="426"/>
        <w:jc w:val="both"/>
      </w:pPr>
      <w:r w:rsidRPr="001E77EE">
        <w:t>Расходы по периодам календарной разбивки приняты на следующем уровне (в расчете на год):</w:t>
      </w:r>
    </w:p>
    <w:p w:rsidR="00C6123A" w:rsidRPr="001E77EE" w:rsidRDefault="00C6123A" w:rsidP="00C6123A">
      <w:pPr>
        <w:tabs>
          <w:tab w:val="left" w:pos="709"/>
        </w:tabs>
        <w:jc w:val="both"/>
      </w:pPr>
      <w:r w:rsidRPr="001E77EE">
        <w:tab/>
        <w:t xml:space="preserve">- с </w:t>
      </w:r>
      <w:r w:rsidRPr="001E77EE">
        <w:rPr>
          <w:b/>
        </w:rPr>
        <w:t>01.01.2013</w:t>
      </w:r>
      <w:r w:rsidRPr="001E77EE">
        <w:t xml:space="preserve"> – </w:t>
      </w:r>
      <w:r w:rsidRPr="001E77EE">
        <w:rPr>
          <w:b/>
          <w:i/>
        </w:rPr>
        <w:t>6109,78</w:t>
      </w:r>
      <w:r w:rsidRPr="001E77EE">
        <w:t xml:space="preserve"> тыс. руб. Стоимость электроэнергии по уровню напряжения СН II экспертами принята на основании представленных счетов – фактур за 9 месяцев 2012 года в размере </w:t>
      </w:r>
      <w:r w:rsidRPr="001E77EE">
        <w:rPr>
          <w:b/>
          <w:i/>
        </w:rPr>
        <w:t xml:space="preserve">0,7719 </w:t>
      </w:r>
      <w:r w:rsidRPr="001E77EE">
        <w:t xml:space="preserve"> руб./кВтч,  </w:t>
      </w:r>
      <w:r w:rsidRPr="001E77EE">
        <w:rPr>
          <w:b/>
          <w:i/>
        </w:rPr>
        <w:t xml:space="preserve">666,8 </w:t>
      </w:r>
      <w:r w:rsidRPr="001E77EE">
        <w:t xml:space="preserve">тыс. руб./кВт (плата за мощность (без учета НДС); </w:t>
      </w:r>
    </w:p>
    <w:p w:rsidR="00C6123A" w:rsidRPr="001E77EE" w:rsidRDefault="00C6123A" w:rsidP="00C6123A">
      <w:pPr>
        <w:tabs>
          <w:tab w:val="left" w:pos="709"/>
        </w:tabs>
        <w:jc w:val="both"/>
      </w:pPr>
      <w:r w:rsidRPr="001E77EE">
        <w:tab/>
        <w:t xml:space="preserve">- с </w:t>
      </w:r>
      <w:r w:rsidRPr="001E77EE">
        <w:rPr>
          <w:b/>
        </w:rPr>
        <w:t>01.07.2013</w:t>
      </w:r>
      <w:r w:rsidRPr="001E77EE">
        <w:t xml:space="preserve"> – </w:t>
      </w:r>
      <w:r w:rsidRPr="001E77EE">
        <w:rPr>
          <w:b/>
          <w:i/>
        </w:rPr>
        <w:t xml:space="preserve">6965,14 </w:t>
      </w:r>
      <w:r w:rsidRPr="001E77EE">
        <w:t>тыс. руб. Стоимость электроэнергии рассчитана исходя из тарифов принятых в расчет в первом полугодии 2013 года с учетом прогнозного индекса ФСТ Р</w:t>
      </w:r>
      <w:r w:rsidR="00A459FC">
        <w:t>оссии</w:t>
      </w:r>
      <w:r w:rsidRPr="001E77EE">
        <w:t xml:space="preserve"> на электрическую энергию – 112,0 %,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r w:rsidR="00A459FC">
        <w:t>.</w:t>
      </w:r>
    </w:p>
    <w:p w:rsidR="00C6123A" w:rsidRPr="001E77EE" w:rsidRDefault="00C6123A" w:rsidP="00C6123A">
      <w:pPr>
        <w:tabs>
          <w:tab w:val="left" w:pos="709"/>
        </w:tabs>
        <w:jc w:val="both"/>
      </w:pPr>
      <w:r w:rsidRPr="001E77EE">
        <w:tab/>
        <w:t xml:space="preserve">Корректировка по статье «Электроэнергия» относительно предложений предприятия в сторону снижения составила – </w:t>
      </w:r>
      <w:r w:rsidRPr="001E77EE">
        <w:rPr>
          <w:b/>
          <w:i/>
        </w:rPr>
        <w:t xml:space="preserve">615,56 </w:t>
      </w:r>
      <w:r w:rsidRPr="001E77EE">
        <w:t xml:space="preserve"> тыс. руб. (декабрь 2013 года к декабрю 2012 года).</w:t>
      </w:r>
    </w:p>
    <w:p w:rsidR="00C6123A" w:rsidRPr="001E77EE" w:rsidRDefault="00C6123A" w:rsidP="00C6123A">
      <w:pPr>
        <w:tabs>
          <w:tab w:val="left" w:pos="1134"/>
        </w:tabs>
        <w:ind w:firstLine="426"/>
        <w:jc w:val="both"/>
      </w:pPr>
    </w:p>
    <w:p w:rsidR="00C6123A" w:rsidRPr="001E77EE" w:rsidRDefault="00C6123A" w:rsidP="00C6123A">
      <w:pPr>
        <w:tabs>
          <w:tab w:val="left" w:pos="1134"/>
        </w:tabs>
        <w:ind w:left="426"/>
        <w:jc w:val="center"/>
        <w:rPr>
          <w:b/>
          <w:u w:val="single"/>
        </w:rPr>
      </w:pPr>
      <w:r w:rsidRPr="001E77EE">
        <w:rPr>
          <w:b/>
          <w:u w:val="single"/>
        </w:rPr>
        <w:t>«Затраты на оплату труда»</w:t>
      </w:r>
    </w:p>
    <w:p w:rsidR="00C6123A" w:rsidRPr="001E77EE" w:rsidRDefault="00C6123A" w:rsidP="00C6123A">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6123A" w:rsidRPr="001E77EE" w:rsidRDefault="00C6123A" w:rsidP="00C6123A">
      <w:pPr>
        <w:numPr>
          <w:ilvl w:val="0"/>
          <w:numId w:val="3"/>
        </w:numPr>
        <w:tabs>
          <w:tab w:val="clear" w:pos="360"/>
          <w:tab w:val="num" w:pos="0"/>
          <w:tab w:val="left" w:pos="1134"/>
        </w:tabs>
        <w:ind w:left="0" w:firstLine="709"/>
        <w:jc w:val="both"/>
      </w:pPr>
      <w:r w:rsidRPr="001E77EE">
        <w:lastRenderedPageBreak/>
        <w:t xml:space="preserve">с </w:t>
      </w:r>
      <w:r w:rsidRPr="001E77EE">
        <w:rPr>
          <w:b/>
        </w:rPr>
        <w:t>01.01.2013</w:t>
      </w:r>
      <w:r w:rsidRPr="001E77EE">
        <w:t xml:space="preserve"> – </w:t>
      </w:r>
      <w:r w:rsidRPr="001E77EE">
        <w:rPr>
          <w:b/>
          <w:i/>
        </w:rPr>
        <w:t>10449,98</w:t>
      </w:r>
      <w:r w:rsidRPr="001E77EE">
        <w:t xml:space="preserve"> тыс. руб. Фонд оплаты труда (ФОТ) рассчитан, исходя из штатного расписания предприятия, утверждённого на 2012 год, при этом средняя заработная плата промышленно-производственного персонала (ППП) составила </w:t>
      </w:r>
      <w:r w:rsidRPr="001E77EE">
        <w:rPr>
          <w:b/>
          <w:i/>
        </w:rPr>
        <w:t xml:space="preserve">14900,09 </w:t>
      </w:r>
      <w:r w:rsidRPr="001E77EE">
        <w:t xml:space="preserve">руб./чел./мес. при численности ППП – </w:t>
      </w:r>
      <w:r w:rsidRPr="001E77EE">
        <w:rPr>
          <w:b/>
          <w:i/>
        </w:rPr>
        <w:t xml:space="preserve">61 </w:t>
      </w:r>
      <w:r w:rsidRPr="001E77EE">
        <w:t xml:space="preserve">человек.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1E77EE">
        <w:rPr>
          <w:b/>
          <w:i/>
        </w:rPr>
        <w:t>3155,89</w:t>
      </w:r>
      <w:r w:rsidRPr="001E77EE">
        <w:t xml:space="preserve"> тыс. руб.</w:t>
      </w:r>
    </w:p>
    <w:p w:rsidR="00C6123A" w:rsidRPr="001E77EE" w:rsidRDefault="00C6123A" w:rsidP="00C6123A">
      <w:pPr>
        <w:tabs>
          <w:tab w:val="left" w:pos="426"/>
        </w:tabs>
        <w:ind w:firstLine="709"/>
        <w:jc w:val="both"/>
      </w:pPr>
      <w:r w:rsidRPr="001E77EE">
        <w:tab/>
        <w:t xml:space="preserve">- с </w:t>
      </w:r>
      <w:r w:rsidRPr="001E77EE">
        <w:rPr>
          <w:b/>
        </w:rPr>
        <w:t>01.07.2013</w:t>
      </w:r>
      <w:r w:rsidRPr="001E77EE">
        <w:t xml:space="preserve"> – затраты по статьям (ФОТ и ЕСН) приняты на  уровне </w:t>
      </w:r>
      <w:r w:rsidRPr="001E77EE">
        <w:rPr>
          <w:b/>
          <w:i/>
        </w:rPr>
        <w:t>11191,93</w:t>
      </w:r>
      <w:r w:rsidRPr="001E77EE">
        <w:t xml:space="preserve"> тыс. руб.</w:t>
      </w:r>
      <w:r w:rsidRPr="001E77EE">
        <w:rPr>
          <w:b/>
        </w:rPr>
        <w:t xml:space="preserve"> </w:t>
      </w:r>
      <w:r w:rsidRPr="001E77EE">
        <w:t>и</w:t>
      </w:r>
      <w:r w:rsidRPr="001E77EE">
        <w:rPr>
          <w:b/>
        </w:rPr>
        <w:t xml:space="preserve"> </w:t>
      </w:r>
      <w:r w:rsidRPr="001E77EE">
        <w:rPr>
          <w:b/>
          <w:i/>
        </w:rPr>
        <w:t>3379,96</w:t>
      </w:r>
      <w:r w:rsidRPr="001E77EE">
        <w:t xml:space="preserve"> тыс. руб. соответственно, с учетом ИПЦ по прогнозу Минэкономразвития России на 2013 год (107,1).</w:t>
      </w:r>
    </w:p>
    <w:p w:rsidR="00C6123A" w:rsidRPr="001E77EE" w:rsidRDefault="00C6123A" w:rsidP="00C6123A">
      <w:pPr>
        <w:tabs>
          <w:tab w:val="left" w:pos="1134"/>
        </w:tabs>
        <w:ind w:firstLine="426"/>
        <w:jc w:val="both"/>
      </w:pPr>
      <w:r w:rsidRPr="001E77EE">
        <w:t xml:space="preserve">Корректировка по статьям (ФОТ и ЕСН) относительно предложений предприятия в сторону снижения составила – </w:t>
      </w:r>
      <w:r w:rsidRPr="001E77EE">
        <w:rPr>
          <w:b/>
          <w:i/>
        </w:rPr>
        <w:t>303,07</w:t>
      </w:r>
      <w:r w:rsidRPr="001E77EE">
        <w:t xml:space="preserve"> тыс. руб. и </w:t>
      </w:r>
      <w:r w:rsidRPr="001E77EE">
        <w:rPr>
          <w:b/>
          <w:i/>
        </w:rPr>
        <w:t>137,54</w:t>
      </w:r>
      <w:r w:rsidRPr="001E77EE">
        <w:t xml:space="preserve"> тыс. руб. соответственно (декабрь 2013 года к декабрю 2012 года).</w:t>
      </w:r>
    </w:p>
    <w:p w:rsidR="00C6123A" w:rsidRPr="001E77EE" w:rsidRDefault="00C6123A" w:rsidP="00C6123A">
      <w:pPr>
        <w:tabs>
          <w:tab w:val="left" w:pos="1134"/>
        </w:tabs>
        <w:jc w:val="center"/>
        <w:rPr>
          <w:b/>
          <w:u w:val="single"/>
        </w:rPr>
      </w:pPr>
      <w:r w:rsidRPr="001E77EE">
        <w:rPr>
          <w:b/>
          <w:u w:val="single"/>
        </w:rPr>
        <w:t>«Аренда основных средств»</w:t>
      </w:r>
    </w:p>
    <w:p w:rsidR="00C6123A" w:rsidRPr="001E77EE" w:rsidRDefault="00C6123A" w:rsidP="00C6123A">
      <w:pPr>
        <w:tabs>
          <w:tab w:val="left" w:pos="1134"/>
        </w:tabs>
        <w:ind w:firstLine="426"/>
        <w:jc w:val="both"/>
      </w:pPr>
      <w:r w:rsidRPr="001E77EE">
        <w:t xml:space="preserve">Расходы по статье приняты на едином уровне (в расчете на год)  – </w:t>
      </w:r>
      <w:r w:rsidRPr="001E77EE">
        <w:rPr>
          <w:b/>
          <w:i/>
        </w:rPr>
        <w:t>1526,1</w:t>
      </w:r>
      <w:r w:rsidRPr="001E77EE">
        <w:t xml:space="preserve"> тыс. руб. Расходы приняты на основании представленной ведомости начислений амортизационных отчислений, с учётом планового ввода в эксплуатацию ОС в 2013 году (инвестпрограмма).</w:t>
      </w:r>
    </w:p>
    <w:p w:rsidR="00C6123A" w:rsidRPr="001E77EE" w:rsidRDefault="00C6123A" w:rsidP="00C6123A">
      <w:pPr>
        <w:tabs>
          <w:tab w:val="left" w:pos="426"/>
        </w:tabs>
        <w:jc w:val="both"/>
      </w:pPr>
      <w:r w:rsidRPr="001E77EE">
        <w:tab/>
      </w:r>
      <w:r w:rsidRPr="001E77EE">
        <w:tab/>
      </w:r>
    </w:p>
    <w:p w:rsidR="00C6123A" w:rsidRPr="001E77EE" w:rsidRDefault="00C6123A" w:rsidP="00C6123A">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C6123A" w:rsidRPr="001E77EE" w:rsidRDefault="00C6123A" w:rsidP="00C6123A">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6123A" w:rsidRPr="001E77EE" w:rsidRDefault="00C6123A" w:rsidP="00C6123A">
      <w:pPr>
        <w:numPr>
          <w:ilvl w:val="0"/>
          <w:numId w:val="3"/>
        </w:numPr>
        <w:tabs>
          <w:tab w:val="clear" w:pos="360"/>
          <w:tab w:val="num" w:pos="0"/>
          <w:tab w:val="left" w:pos="1134"/>
        </w:tabs>
        <w:ind w:left="0" w:firstLine="709"/>
        <w:jc w:val="both"/>
      </w:pPr>
      <w:r w:rsidRPr="001E77EE">
        <w:rPr>
          <w:b/>
        </w:rPr>
        <w:t>с 01.01.2013</w:t>
      </w:r>
      <w:r w:rsidRPr="001E77EE">
        <w:t xml:space="preserve"> – </w:t>
      </w:r>
      <w:r w:rsidRPr="001E77EE">
        <w:rPr>
          <w:b/>
          <w:i/>
        </w:rPr>
        <w:t xml:space="preserve">6809,2  </w:t>
      </w:r>
      <w:r w:rsidRPr="001E77EE">
        <w:t>тыс. руб. Затраты учтены в соответствии с планом- графиком проведения ремонтных работ на 2013 год, согласованным с администрацией МО. Расходы приняты в соответствии с договором № ТВК-1/2012 с ООО ПТСМ «Высота», согласно прилагаемых смет, составленных  в ценах 2000 года, с учетом перевода в текущий уровень цен 2012 года;</w:t>
      </w:r>
    </w:p>
    <w:p w:rsidR="00C6123A" w:rsidRPr="001E77EE" w:rsidRDefault="00C6123A" w:rsidP="00C6123A">
      <w:pPr>
        <w:numPr>
          <w:ilvl w:val="0"/>
          <w:numId w:val="3"/>
        </w:numPr>
        <w:tabs>
          <w:tab w:val="clear" w:pos="360"/>
          <w:tab w:val="num" w:pos="0"/>
          <w:tab w:val="left" w:pos="1134"/>
        </w:tabs>
        <w:ind w:left="0" w:firstLine="709"/>
        <w:jc w:val="both"/>
      </w:pPr>
      <w:r w:rsidRPr="001E77EE">
        <w:t xml:space="preserve">с </w:t>
      </w:r>
      <w:r w:rsidRPr="001E77EE">
        <w:rPr>
          <w:b/>
        </w:rPr>
        <w:t>01.07.2013</w:t>
      </w:r>
      <w:r w:rsidRPr="001E77EE">
        <w:t xml:space="preserve"> – </w:t>
      </w:r>
      <w:r w:rsidRPr="001E77EE">
        <w:rPr>
          <w:b/>
          <w:i/>
        </w:rPr>
        <w:t xml:space="preserve">7027,09 </w:t>
      </w:r>
      <w:r w:rsidRPr="001E77EE">
        <w:t>тыс. руб. Затраты учтены на уровне первого полугодия 2013 года, с учётом ИЦП промышленной продукции в соответствии с прогнозом Минэкономразвития РФ на 2013 год (103,2).</w:t>
      </w:r>
    </w:p>
    <w:p w:rsidR="00C6123A" w:rsidRPr="001E77EE" w:rsidRDefault="00C6123A" w:rsidP="00C6123A">
      <w:pPr>
        <w:tabs>
          <w:tab w:val="left" w:pos="1134"/>
        </w:tabs>
        <w:ind w:firstLine="426"/>
        <w:jc w:val="both"/>
      </w:pPr>
      <w:r w:rsidRPr="001E77EE">
        <w:t xml:space="preserve">Корректировка по статье относительно предложений предприятия в сторону увеличения составила – </w:t>
      </w:r>
      <w:r w:rsidRPr="001E77EE">
        <w:rPr>
          <w:b/>
          <w:i/>
        </w:rPr>
        <w:t>303,07</w:t>
      </w:r>
      <w:r w:rsidRPr="001E77EE">
        <w:t xml:space="preserve"> тыс. руб.</w:t>
      </w:r>
    </w:p>
    <w:p w:rsidR="00C6123A" w:rsidRPr="001E77EE" w:rsidRDefault="00C6123A" w:rsidP="00C6123A">
      <w:pPr>
        <w:tabs>
          <w:tab w:val="left" w:pos="426"/>
        </w:tabs>
        <w:jc w:val="both"/>
      </w:pPr>
      <w:r w:rsidRPr="001E77EE">
        <w:tab/>
      </w:r>
    </w:p>
    <w:p w:rsidR="00C6123A" w:rsidRPr="001E77EE" w:rsidRDefault="00C6123A" w:rsidP="00C6123A">
      <w:pPr>
        <w:tabs>
          <w:tab w:val="left" w:pos="1134"/>
        </w:tabs>
        <w:ind w:left="426"/>
        <w:jc w:val="center"/>
        <w:rPr>
          <w:b/>
          <w:u w:val="single"/>
        </w:rPr>
      </w:pPr>
      <w:r w:rsidRPr="001E77EE">
        <w:rPr>
          <w:b/>
          <w:u w:val="single"/>
        </w:rPr>
        <w:t>«Услуги производственного характера»</w:t>
      </w:r>
    </w:p>
    <w:p w:rsidR="00C6123A" w:rsidRPr="001E77EE" w:rsidRDefault="00C6123A" w:rsidP="00C6123A">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6123A" w:rsidRPr="001E77EE" w:rsidRDefault="00C6123A" w:rsidP="00C6123A">
      <w:pPr>
        <w:numPr>
          <w:ilvl w:val="0"/>
          <w:numId w:val="3"/>
        </w:numPr>
        <w:tabs>
          <w:tab w:val="clear" w:pos="360"/>
          <w:tab w:val="num" w:pos="0"/>
          <w:tab w:val="left" w:pos="1134"/>
        </w:tabs>
        <w:ind w:left="0" w:firstLine="709"/>
        <w:jc w:val="both"/>
      </w:pPr>
      <w:proofErr w:type="gramStart"/>
      <w:r w:rsidRPr="001E77EE">
        <w:t xml:space="preserve">с </w:t>
      </w:r>
      <w:r w:rsidRPr="001E77EE">
        <w:rPr>
          <w:b/>
        </w:rPr>
        <w:t xml:space="preserve">01.01.2013 </w:t>
      </w:r>
      <w:r w:rsidRPr="001E77EE">
        <w:t xml:space="preserve">– </w:t>
      </w:r>
      <w:r w:rsidRPr="001E77EE">
        <w:rPr>
          <w:b/>
          <w:i/>
        </w:rPr>
        <w:t>1512,70</w:t>
      </w:r>
      <w:r w:rsidRPr="001E77EE">
        <w:t xml:space="preserve"> тыс. руб. Расходы приняты на уровне, утверждённом РЭК КО с 01.09.2012. в связи с ограничением, установленным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w:t>
      </w:r>
      <w:proofErr w:type="gramEnd"/>
    </w:p>
    <w:p w:rsidR="00C6123A" w:rsidRPr="001E77EE" w:rsidRDefault="00C6123A" w:rsidP="00C6123A">
      <w:pPr>
        <w:tabs>
          <w:tab w:val="left" w:pos="426"/>
        </w:tabs>
        <w:ind w:firstLine="567"/>
        <w:jc w:val="both"/>
      </w:pPr>
      <w:r w:rsidRPr="001E77EE">
        <w:tab/>
        <w:t xml:space="preserve">-     с </w:t>
      </w:r>
      <w:r w:rsidRPr="001E77EE">
        <w:rPr>
          <w:b/>
        </w:rPr>
        <w:t>01.07.2013</w:t>
      </w:r>
      <w:r w:rsidRPr="001E77EE">
        <w:t xml:space="preserve"> – </w:t>
      </w:r>
      <w:r w:rsidRPr="001E77EE">
        <w:rPr>
          <w:b/>
          <w:i/>
        </w:rPr>
        <w:t xml:space="preserve">1855,1 </w:t>
      </w:r>
      <w:r w:rsidRPr="001E77EE">
        <w:t>тыс. руб. Расходы включают в себя затраты на услуги транспорта – для вывоза золошлаковых отходов от котельной, а также другие расходы по договорам на оказание услуг со сторонними организациями. Расходы приняты на уровне предложений предприятия.</w:t>
      </w:r>
    </w:p>
    <w:p w:rsidR="00C6123A" w:rsidRPr="001E77EE" w:rsidRDefault="00C6123A" w:rsidP="00C6123A">
      <w:pPr>
        <w:tabs>
          <w:tab w:val="left" w:pos="1134"/>
        </w:tabs>
        <w:jc w:val="center"/>
        <w:rPr>
          <w:b/>
          <w:u w:val="single"/>
        </w:rPr>
      </w:pPr>
      <w:r w:rsidRPr="001E77EE">
        <w:rPr>
          <w:b/>
          <w:u w:val="single"/>
        </w:rPr>
        <w:t xml:space="preserve"> «Вспомогательные материалы»</w:t>
      </w:r>
    </w:p>
    <w:p w:rsidR="00C6123A" w:rsidRPr="001E77EE" w:rsidRDefault="00C6123A" w:rsidP="00C6123A">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6123A" w:rsidRPr="001E77EE" w:rsidRDefault="00C6123A" w:rsidP="00C6123A">
      <w:pPr>
        <w:numPr>
          <w:ilvl w:val="0"/>
          <w:numId w:val="3"/>
        </w:numPr>
        <w:tabs>
          <w:tab w:val="clear" w:pos="360"/>
          <w:tab w:val="num" w:pos="0"/>
          <w:tab w:val="left" w:pos="1134"/>
        </w:tabs>
        <w:ind w:left="0" w:firstLine="709"/>
        <w:jc w:val="both"/>
      </w:pPr>
      <w:r w:rsidRPr="001E77EE">
        <w:t xml:space="preserve">с </w:t>
      </w:r>
      <w:r w:rsidRPr="001E77EE">
        <w:rPr>
          <w:b/>
        </w:rPr>
        <w:t>01.01.2013</w:t>
      </w:r>
      <w:r w:rsidRPr="001E77EE">
        <w:t xml:space="preserve"> – </w:t>
      </w:r>
      <w:r w:rsidRPr="001E77EE">
        <w:rPr>
          <w:b/>
          <w:i/>
        </w:rPr>
        <w:t>4572,5</w:t>
      </w:r>
      <w:r w:rsidRPr="001E77EE">
        <w:t xml:space="preserve"> тыс. руб. Расходы приняты в соответствии с титулами ремонтов, в соответствии с утверждённым графиком планово-предупредительных ремонтов оборудования на 2013 год и  стоимости вспомогательных материалов для текущего содержания котельных и тепловых сетей (бензин, смазочные материалы, кислород, ветошь, лампы, ключи, лопаты и пр.);</w:t>
      </w:r>
    </w:p>
    <w:p w:rsidR="00C6123A" w:rsidRPr="001E77EE" w:rsidRDefault="00C6123A" w:rsidP="00C6123A">
      <w:pPr>
        <w:tabs>
          <w:tab w:val="left" w:pos="1134"/>
        </w:tabs>
        <w:jc w:val="both"/>
      </w:pPr>
      <w:r w:rsidRPr="001E77EE">
        <w:lastRenderedPageBreak/>
        <w:t xml:space="preserve">          </w:t>
      </w:r>
      <w:proofErr w:type="gramStart"/>
      <w:r w:rsidRPr="001E77EE">
        <w:t xml:space="preserve">-     с    </w:t>
      </w:r>
      <w:r w:rsidRPr="001E77EE">
        <w:rPr>
          <w:b/>
        </w:rPr>
        <w:t>01.07.2013</w:t>
      </w:r>
      <w:r w:rsidRPr="001E77EE">
        <w:t xml:space="preserve"> –  </w:t>
      </w:r>
      <w:r w:rsidRPr="001E77EE">
        <w:rPr>
          <w:b/>
          <w:i/>
        </w:rPr>
        <w:t xml:space="preserve">4796,55 </w:t>
      </w:r>
      <w:r w:rsidRPr="001E77EE">
        <w:t>тыс. руб. Расходы приняты по 1 полугодию 2013 года с учетом индекса ФСТ Р</w:t>
      </w:r>
      <w:r w:rsidR="00A459FC">
        <w:t>оссии</w:t>
      </w:r>
      <w:r w:rsidRPr="001E77EE">
        <w:t xml:space="preserve"> по прочим операционным расходам, учтенном при установлении предельных индексов роста тарифов на тепловую энергию на 2013 год (104,9).  </w:t>
      </w:r>
      <w:proofErr w:type="gramEnd"/>
    </w:p>
    <w:p w:rsidR="00C6123A" w:rsidRPr="001E77EE" w:rsidRDefault="00C6123A" w:rsidP="00C6123A">
      <w:pPr>
        <w:tabs>
          <w:tab w:val="left" w:pos="1134"/>
        </w:tabs>
        <w:ind w:firstLine="426"/>
        <w:jc w:val="both"/>
      </w:pPr>
      <w:r w:rsidRPr="001E77EE">
        <w:t xml:space="preserve">Корректировка по статье  относительно предложений предприятия в сторону снижения составила – </w:t>
      </w:r>
      <w:r w:rsidRPr="001E77EE">
        <w:rPr>
          <w:b/>
          <w:i/>
        </w:rPr>
        <w:t xml:space="preserve">337,55 </w:t>
      </w:r>
      <w:r w:rsidRPr="001E77EE">
        <w:t>тыс. руб. (декабрь 2013 года к декабрю 2012 года).</w:t>
      </w:r>
    </w:p>
    <w:p w:rsidR="00C6123A" w:rsidRPr="001E77EE" w:rsidRDefault="00C6123A" w:rsidP="00C6123A">
      <w:pPr>
        <w:tabs>
          <w:tab w:val="left" w:pos="1134"/>
        </w:tabs>
        <w:ind w:firstLine="426"/>
        <w:jc w:val="both"/>
      </w:pPr>
    </w:p>
    <w:p w:rsidR="00C6123A" w:rsidRPr="001E77EE" w:rsidRDefault="00C6123A" w:rsidP="00C6123A">
      <w:pPr>
        <w:tabs>
          <w:tab w:val="left" w:pos="1134"/>
        </w:tabs>
        <w:ind w:left="426"/>
        <w:jc w:val="center"/>
        <w:rPr>
          <w:b/>
          <w:u w:val="single"/>
        </w:rPr>
      </w:pPr>
      <w:r w:rsidRPr="001E77EE">
        <w:rPr>
          <w:b/>
          <w:u w:val="single"/>
        </w:rPr>
        <w:t>«Налоги, относимые на производственные затраты»</w:t>
      </w:r>
    </w:p>
    <w:p w:rsidR="00C6123A" w:rsidRPr="001E77EE" w:rsidRDefault="00C6123A" w:rsidP="00C6123A">
      <w:pPr>
        <w:tabs>
          <w:tab w:val="left" w:pos="426"/>
        </w:tabs>
        <w:jc w:val="both"/>
      </w:pPr>
      <w:r w:rsidRPr="001E77EE">
        <w:tab/>
        <w:t xml:space="preserve">Расходы по статье приняты по предложениям предприятия в размере </w:t>
      </w:r>
      <w:r w:rsidRPr="001E77EE">
        <w:rPr>
          <w:b/>
        </w:rPr>
        <w:t>33,9</w:t>
      </w:r>
      <w:r w:rsidRPr="001E77EE">
        <w:t xml:space="preserve"> тыс. руб. по всем периодам календарной разбивки.</w:t>
      </w:r>
    </w:p>
    <w:p w:rsidR="00C6123A" w:rsidRPr="001E77EE" w:rsidRDefault="00C6123A" w:rsidP="00C6123A">
      <w:pPr>
        <w:tabs>
          <w:tab w:val="left" w:pos="1134"/>
        </w:tabs>
        <w:ind w:left="426"/>
        <w:jc w:val="center"/>
      </w:pPr>
    </w:p>
    <w:p w:rsidR="00C6123A" w:rsidRPr="001E77EE" w:rsidRDefault="00C6123A" w:rsidP="00C6123A">
      <w:pPr>
        <w:tabs>
          <w:tab w:val="left" w:pos="1134"/>
        </w:tabs>
        <w:ind w:left="426"/>
        <w:jc w:val="center"/>
        <w:rPr>
          <w:b/>
          <w:u w:val="single"/>
        </w:rPr>
      </w:pPr>
      <w:r w:rsidRPr="001E77EE">
        <w:rPr>
          <w:b/>
          <w:u w:val="single"/>
        </w:rPr>
        <w:t>«Общехозяйственные расходы»</w:t>
      </w:r>
    </w:p>
    <w:p w:rsidR="00C6123A" w:rsidRPr="001E77EE" w:rsidRDefault="00C6123A" w:rsidP="00C6123A">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6123A" w:rsidRPr="001E77EE" w:rsidRDefault="00C6123A" w:rsidP="00C6123A">
      <w:pPr>
        <w:numPr>
          <w:ilvl w:val="0"/>
          <w:numId w:val="3"/>
        </w:numPr>
        <w:tabs>
          <w:tab w:val="clear" w:pos="360"/>
          <w:tab w:val="num" w:pos="0"/>
          <w:tab w:val="left" w:pos="1134"/>
        </w:tabs>
        <w:ind w:left="0" w:firstLine="709"/>
        <w:jc w:val="both"/>
      </w:pPr>
      <w:r w:rsidRPr="001E77EE">
        <w:t xml:space="preserve">с  </w:t>
      </w:r>
      <w:r w:rsidRPr="001E77EE">
        <w:rPr>
          <w:b/>
        </w:rPr>
        <w:t>01.01.2013</w:t>
      </w:r>
      <w:r w:rsidRPr="001E77EE">
        <w:t xml:space="preserve">г.  – </w:t>
      </w:r>
      <w:r w:rsidRPr="001E77EE">
        <w:rPr>
          <w:b/>
        </w:rPr>
        <w:t xml:space="preserve">7131,9 </w:t>
      </w:r>
      <w:r w:rsidRPr="001E77EE">
        <w:t xml:space="preserve"> тыс. руб. Расходы приняты в соответствии со сметой общехозяйственных расходов предприятия в ценах 2012 года (без индексации);</w:t>
      </w:r>
    </w:p>
    <w:p w:rsidR="00C6123A" w:rsidRPr="001E77EE" w:rsidRDefault="00C6123A" w:rsidP="00C6123A">
      <w:pPr>
        <w:numPr>
          <w:ilvl w:val="0"/>
          <w:numId w:val="3"/>
        </w:numPr>
        <w:tabs>
          <w:tab w:val="clear" w:pos="360"/>
          <w:tab w:val="num" w:pos="0"/>
          <w:tab w:val="left" w:pos="1134"/>
        </w:tabs>
        <w:ind w:left="0" w:firstLine="709"/>
        <w:jc w:val="both"/>
      </w:pPr>
      <w:r w:rsidRPr="001E77EE">
        <w:t>с</w:t>
      </w:r>
      <w:r w:rsidRPr="001E77EE">
        <w:rPr>
          <w:b/>
        </w:rPr>
        <w:t xml:space="preserve"> 01.07.2013</w:t>
      </w:r>
      <w:r w:rsidRPr="001E77EE">
        <w:t xml:space="preserve">г. – </w:t>
      </w:r>
      <w:r w:rsidRPr="001E77EE">
        <w:rPr>
          <w:b/>
        </w:rPr>
        <w:t>8714,3</w:t>
      </w:r>
      <w:r w:rsidRPr="001E77EE">
        <w:t xml:space="preserve"> тыс. руб. Расходы приняты с учетом ИПЦ на 2013 год в соответствии с прогнозом Минэкономразвития России (107,1).</w:t>
      </w:r>
    </w:p>
    <w:p w:rsidR="00C6123A" w:rsidRPr="001E77EE" w:rsidRDefault="00C6123A" w:rsidP="00C6123A">
      <w:pPr>
        <w:tabs>
          <w:tab w:val="left" w:pos="1134"/>
        </w:tabs>
        <w:ind w:firstLine="709"/>
        <w:jc w:val="both"/>
      </w:pPr>
      <w:r w:rsidRPr="001E77EE">
        <w:t xml:space="preserve">Корректировка по статье  относительно предложений предприятия в сторону снижения составила – </w:t>
      </w:r>
      <w:r w:rsidRPr="001E77EE">
        <w:rPr>
          <w:b/>
          <w:i/>
        </w:rPr>
        <w:t xml:space="preserve">236,3 </w:t>
      </w:r>
      <w:r w:rsidRPr="001E77EE">
        <w:t>тыс. руб. (декабрь 2013 года к декабрю 2012 года).</w:t>
      </w:r>
    </w:p>
    <w:p w:rsidR="00C6123A" w:rsidRPr="001E77EE" w:rsidRDefault="00C6123A" w:rsidP="00C6123A">
      <w:pPr>
        <w:tabs>
          <w:tab w:val="left" w:pos="1134"/>
        </w:tabs>
        <w:jc w:val="both"/>
        <w:rPr>
          <w:b/>
          <w:u w:val="single"/>
        </w:rPr>
      </w:pPr>
    </w:p>
    <w:p w:rsidR="00C6123A" w:rsidRPr="001E77EE" w:rsidRDefault="00C6123A" w:rsidP="00C6123A">
      <w:pPr>
        <w:tabs>
          <w:tab w:val="left" w:pos="1134"/>
        </w:tabs>
        <w:jc w:val="center"/>
        <w:rPr>
          <w:b/>
          <w:u w:val="single"/>
        </w:rPr>
      </w:pPr>
      <w:r w:rsidRPr="001E77EE">
        <w:rPr>
          <w:b/>
          <w:u w:val="single"/>
        </w:rPr>
        <w:t>«Другие расходы»</w:t>
      </w:r>
    </w:p>
    <w:p w:rsidR="00C6123A" w:rsidRPr="001E77EE" w:rsidRDefault="00C6123A" w:rsidP="00C6123A">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6123A" w:rsidRPr="001E77EE" w:rsidRDefault="00C6123A" w:rsidP="00C6123A">
      <w:pPr>
        <w:numPr>
          <w:ilvl w:val="0"/>
          <w:numId w:val="3"/>
        </w:numPr>
        <w:tabs>
          <w:tab w:val="clear" w:pos="360"/>
          <w:tab w:val="num" w:pos="0"/>
          <w:tab w:val="left" w:pos="1134"/>
        </w:tabs>
        <w:ind w:left="0" w:firstLine="709"/>
        <w:jc w:val="both"/>
      </w:pPr>
      <w:r w:rsidRPr="001E77EE">
        <w:t xml:space="preserve">с </w:t>
      </w:r>
      <w:r w:rsidRPr="001E77EE">
        <w:rPr>
          <w:b/>
        </w:rPr>
        <w:t>01.01.2013</w:t>
      </w:r>
      <w:r w:rsidRPr="001E77EE">
        <w:t xml:space="preserve"> – </w:t>
      </w:r>
      <w:r w:rsidRPr="001E77EE">
        <w:rPr>
          <w:b/>
          <w:i/>
        </w:rPr>
        <w:t xml:space="preserve">5455,3 </w:t>
      </w:r>
      <w:r w:rsidRPr="001E77EE">
        <w:t>тыс. руб. Расходы приняты на уровне, учтенном в НВВ 2012 года с учетом ограничений максимального роста тарифа на тепловую энергию, поставляемую теплоснабжающими организациями потребителям Кемеровской области с 01.01.2013г. по 30.06.2012г. (0,0 %), установленного приказом ФСТ России от 09 октября 2012г. № 231-э/4;</w:t>
      </w:r>
    </w:p>
    <w:p w:rsidR="00C6123A" w:rsidRPr="001E77EE" w:rsidRDefault="00C6123A" w:rsidP="00C6123A">
      <w:pPr>
        <w:numPr>
          <w:ilvl w:val="0"/>
          <w:numId w:val="3"/>
        </w:numPr>
        <w:tabs>
          <w:tab w:val="clear" w:pos="360"/>
          <w:tab w:val="num" w:pos="0"/>
          <w:tab w:val="left" w:pos="1134"/>
        </w:tabs>
        <w:ind w:left="0" w:firstLine="426"/>
        <w:jc w:val="both"/>
      </w:pPr>
      <w:r w:rsidRPr="001E77EE">
        <w:t>с</w:t>
      </w:r>
      <w:r w:rsidRPr="001E77EE">
        <w:rPr>
          <w:b/>
        </w:rPr>
        <w:t xml:space="preserve"> 01.07.2013</w:t>
      </w:r>
      <w:r w:rsidRPr="001E77EE">
        <w:t xml:space="preserve">г. – </w:t>
      </w:r>
      <w:r w:rsidRPr="001E77EE">
        <w:rPr>
          <w:b/>
        </w:rPr>
        <w:t>5722,61</w:t>
      </w:r>
      <w:r w:rsidRPr="001E77EE">
        <w:t xml:space="preserve"> тыс. руб. Расходы приняты по 1 полугодию 2013 года с учетом индекса ФСТ РФ по прочим операционным расходам, учтенном при установлении предельных индексов роста тарифов на тепловую энергию на 2013 год.</w:t>
      </w:r>
    </w:p>
    <w:p w:rsidR="00C6123A" w:rsidRPr="001E77EE" w:rsidRDefault="00C6123A" w:rsidP="00C6123A">
      <w:pPr>
        <w:tabs>
          <w:tab w:val="left" w:pos="1134"/>
        </w:tabs>
        <w:ind w:firstLine="426"/>
        <w:jc w:val="both"/>
      </w:pPr>
      <w:r w:rsidRPr="001E77EE">
        <w:t xml:space="preserve"> Корректировка по статье  относительно предложений предприятия в сторону снижения составила – </w:t>
      </w:r>
      <w:r w:rsidRPr="001E77EE">
        <w:rPr>
          <w:b/>
          <w:i/>
        </w:rPr>
        <w:t>472,29</w:t>
      </w:r>
      <w:r w:rsidRPr="001E77EE">
        <w:t xml:space="preserve"> тыс. руб. (декабрь 2013 года к декабрю 2012 года).</w:t>
      </w:r>
    </w:p>
    <w:p w:rsidR="00C6123A" w:rsidRPr="001E77EE" w:rsidRDefault="00C6123A" w:rsidP="00C6123A">
      <w:pPr>
        <w:tabs>
          <w:tab w:val="left" w:pos="1134"/>
        </w:tabs>
        <w:ind w:firstLine="426"/>
        <w:jc w:val="both"/>
      </w:pPr>
    </w:p>
    <w:p w:rsidR="00C6123A" w:rsidRPr="001E77EE" w:rsidRDefault="00C6123A" w:rsidP="00C6123A">
      <w:pPr>
        <w:ind w:firstLine="426"/>
        <w:jc w:val="both"/>
      </w:pPr>
      <w:r w:rsidRPr="001E77EE">
        <w:t xml:space="preserve">Общая сумма корректировок по статьям затрат в сторону снижения, с учетом календарной разбивки, декабрь 2013 к декабрю 2012 составила </w:t>
      </w:r>
      <w:r w:rsidRPr="001E77EE">
        <w:rPr>
          <w:b/>
          <w:i/>
        </w:rPr>
        <w:t>6744,5</w:t>
      </w:r>
      <w:r w:rsidRPr="001E77EE">
        <w:t xml:space="preserve"> тыс. руб. в сторону снижения.</w:t>
      </w:r>
    </w:p>
    <w:p w:rsidR="00C6123A" w:rsidRPr="001E77EE" w:rsidRDefault="00C6123A" w:rsidP="00C6123A">
      <w:pPr>
        <w:ind w:firstLine="426"/>
        <w:jc w:val="both"/>
      </w:pPr>
    </w:p>
    <w:p w:rsidR="00C6123A" w:rsidRPr="001E77EE" w:rsidRDefault="00C6123A" w:rsidP="00C6123A">
      <w:pPr>
        <w:tabs>
          <w:tab w:val="left" w:pos="567"/>
        </w:tabs>
        <w:ind w:firstLine="426"/>
        <w:jc w:val="both"/>
      </w:pPr>
      <w:r w:rsidRPr="001E77EE">
        <w:t xml:space="preserve">Эксперты считают экономически обоснованным в периодах календарной разбивки при установлении тарифов на тепловую энергию снижение предлагаемого предприятием размера прибыли на </w:t>
      </w:r>
      <w:r w:rsidRPr="001E77EE">
        <w:rPr>
          <w:b/>
          <w:bCs/>
          <w:i/>
          <w:iCs/>
        </w:rPr>
        <w:t xml:space="preserve">1734,75 </w:t>
      </w:r>
      <w:r w:rsidRPr="001E77EE">
        <w:t>тыс. руб. (декабрь 2013 года к декабрю 2012 года), в том числе за счёт:</w:t>
      </w:r>
    </w:p>
    <w:p w:rsidR="00C6123A" w:rsidRPr="001E77EE" w:rsidRDefault="00C6123A" w:rsidP="00111FCF">
      <w:pPr>
        <w:numPr>
          <w:ilvl w:val="0"/>
          <w:numId w:val="28"/>
        </w:numPr>
        <w:tabs>
          <w:tab w:val="clear" w:pos="1353"/>
          <w:tab w:val="num" w:pos="993"/>
          <w:tab w:val="num" w:pos="1287"/>
        </w:tabs>
        <w:ind w:left="993" w:firstLine="426"/>
        <w:jc w:val="both"/>
      </w:pPr>
      <w:r w:rsidRPr="001E77EE">
        <w:t>исключения из прибыли части затрат по программе производственного развития, в связи с учетом плановой суммы  амортизационных отчислений в качестве источника финансирования инвестиционной программы предприятия;</w:t>
      </w:r>
    </w:p>
    <w:p w:rsidR="00C6123A" w:rsidRPr="001E77EE" w:rsidRDefault="00C6123A" w:rsidP="00C6123A">
      <w:pPr>
        <w:numPr>
          <w:ilvl w:val="0"/>
          <w:numId w:val="3"/>
        </w:numPr>
        <w:tabs>
          <w:tab w:val="clear" w:pos="360"/>
          <w:tab w:val="num" w:pos="993"/>
          <w:tab w:val="left" w:pos="1134"/>
        </w:tabs>
        <w:ind w:left="993" w:firstLine="425"/>
        <w:jc w:val="both"/>
      </w:pPr>
      <w:r w:rsidRPr="001E77EE">
        <w:t>поэтапного учёта расходов на социальное развитие, с учётом положений приказа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w:t>
      </w:r>
    </w:p>
    <w:p w:rsidR="00C6123A" w:rsidRPr="001E77EE" w:rsidRDefault="00C6123A" w:rsidP="00111FCF">
      <w:pPr>
        <w:numPr>
          <w:ilvl w:val="0"/>
          <w:numId w:val="37"/>
        </w:numPr>
        <w:tabs>
          <w:tab w:val="left" w:pos="1134"/>
        </w:tabs>
        <w:jc w:val="both"/>
      </w:pPr>
      <w:r w:rsidRPr="001E77EE">
        <w:t xml:space="preserve">с 01.01.2013 – </w:t>
      </w:r>
      <w:r w:rsidRPr="001E77EE">
        <w:rPr>
          <w:b/>
        </w:rPr>
        <w:t>445,5</w:t>
      </w:r>
      <w:r w:rsidRPr="001E77EE">
        <w:t xml:space="preserve"> тыс. руб.;</w:t>
      </w:r>
    </w:p>
    <w:p w:rsidR="00C6123A" w:rsidRPr="001E77EE" w:rsidRDefault="00C6123A" w:rsidP="00111FCF">
      <w:pPr>
        <w:numPr>
          <w:ilvl w:val="0"/>
          <w:numId w:val="37"/>
        </w:numPr>
        <w:tabs>
          <w:tab w:val="left" w:pos="1134"/>
        </w:tabs>
        <w:jc w:val="both"/>
      </w:pPr>
      <w:r w:rsidRPr="001E77EE">
        <w:lastRenderedPageBreak/>
        <w:t xml:space="preserve">с 01.07.2013 – </w:t>
      </w:r>
      <w:r w:rsidRPr="001E77EE">
        <w:rPr>
          <w:b/>
        </w:rPr>
        <w:t xml:space="preserve">1260,9 </w:t>
      </w:r>
      <w:r w:rsidRPr="001E77EE">
        <w:t>тыс. руб. Расходы приняты в соответствии с фактическими расходами предприятия за 9 месяцев 2012 года (оборотно-сальдовая ведомость по сч.91.01) в расчёте на год;</w:t>
      </w:r>
    </w:p>
    <w:p w:rsidR="00C6123A" w:rsidRPr="001E77EE" w:rsidRDefault="00C6123A" w:rsidP="00111FCF">
      <w:pPr>
        <w:numPr>
          <w:ilvl w:val="0"/>
          <w:numId w:val="28"/>
        </w:numPr>
        <w:tabs>
          <w:tab w:val="clear" w:pos="1353"/>
          <w:tab w:val="num" w:pos="993"/>
          <w:tab w:val="num" w:pos="1287"/>
        </w:tabs>
        <w:ind w:left="993" w:firstLine="426"/>
        <w:jc w:val="both"/>
      </w:pPr>
      <w:r w:rsidRPr="001E77EE">
        <w:t>за счёт корректировки других расходов из прибыли (услуги банков) до уровня фактических расходов за 2011 год;</w:t>
      </w:r>
    </w:p>
    <w:p w:rsidR="00C6123A" w:rsidRPr="001E77EE" w:rsidRDefault="00C6123A" w:rsidP="00111FCF">
      <w:pPr>
        <w:numPr>
          <w:ilvl w:val="0"/>
          <w:numId w:val="28"/>
        </w:numPr>
        <w:tabs>
          <w:tab w:val="clear" w:pos="1353"/>
          <w:tab w:val="num" w:pos="993"/>
          <w:tab w:val="num" w:pos="1287"/>
        </w:tabs>
        <w:ind w:left="993" w:firstLine="426"/>
        <w:jc w:val="both"/>
      </w:pPr>
      <w:r w:rsidRPr="001E77EE">
        <w:t xml:space="preserve">за счет корректировки размера налоговых и иных платежей и сборов, относимых на прибыль. </w:t>
      </w:r>
    </w:p>
    <w:p w:rsidR="00C6123A" w:rsidRPr="001E77EE" w:rsidRDefault="00C6123A" w:rsidP="00C6123A">
      <w:pPr>
        <w:tabs>
          <w:tab w:val="left" w:pos="567"/>
        </w:tabs>
        <w:ind w:firstLine="426"/>
        <w:jc w:val="both"/>
      </w:pPr>
      <w:r w:rsidRPr="001E77EE">
        <w:t xml:space="preserve">Общая сумма корректировки НВВ с 01.01.2013 по 31.12.2013 к предложениям предприятия в сторону снижения составила </w:t>
      </w:r>
      <w:r w:rsidRPr="001E77EE">
        <w:rPr>
          <w:b/>
          <w:i/>
        </w:rPr>
        <w:t xml:space="preserve">8479,32 </w:t>
      </w:r>
      <w:r w:rsidRPr="001E77EE">
        <w:t>тыс. руб.</w:t>
      </w:r>
    </w:p>
    <w:p w:rsidR="00C6123A" w:rsidRPr="001E77EE" w:rsidRDefault="00C6123A" w:rsidP="00C6123A">
      <w:pPr>
        <w:tabs>
          <w:tab w:val="left" w:pos="567"/>
        </w:tabs>
        <w:ind w:firstLine="426"/>
        <w:jc w:val="both"/>
      </w:pPr>
      <w:r w:rsidRPr="001E77EE">
        <w:t xml:space="preserve">Кроме того, учитывая анализ финансово-хозяйственной деятельности предприятия за 2011 год, предлагается исключить из НВВ на 2013 год неосвоенные средства по факту 2011 года в сумме </w:t>
      </w:r>
      <w:r w:rsidRPr="001E77EE">
        <w:rPr>
          <w:b/>
        </w:rPr>
        <w:t>3343,6</w:t>
      </w:r>
      <w:r w:rsidRPr="001E77EE">
        <w:t xml:space="preserve"> тыс. руб. (приложение №3), учесть обоснованные расходы предприятия, осуществлённые предприятием в 2011 году по периодам календарной разбивки:</w:t>
      </w:r>
    </w:p>
    <w:p w:rsidR="00C6123A" w:rsidRPr="001E77EE" w:rsidRDefault="00C6123A" w:rsidP="00C6123A">
      <w:pPr>
        <w:tabs>
          <w:tab w:val="left" w:pos="567"/>
        </w:tabs>
        <w:ind w:firstLine="426"/>
        <w:jc w:val="both"/>
      </w:pPr>
      <w:r w:rsidRPr="001E77EE">
        <w:t xml:space="preserve">-   с </w:t>
      </w:r>
      <w:r w:rsidRPr="001E77EE">
        <w:rPr>
          <w:b/>
        </w:rPr>
        <w:t>01.01.2013г.</w:t>
      </w:r>
      <w:r w:rsidRPr="001E77EE">
        <w:t xml:space="preserve"> – </w:t>
      </w:r>
      <w:r w:rsidRPr="001E77EE">
        <w:rPr>
          <w:b/>
        </w:rPr>
        <w:t>3343,6</w:t>
      </w:r>
      <w:r w:rsidRPr="001E77EE">
        <w:t xml:space="preserve"> тыс. руб., с учётом положений приказа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w:t>
      </w:r>
    </w:p>
    <w:p w:rsidR="00C6123A" w:rsidRPr="001E77EE" w:rsidRDefault="00C6123A" w:rsidP="00C6123A">
      <w:pPr>
        <w:tabs>
          <w:tab w:val="left" w:pos="567"/>
        </w:tabs>
        <w:ind w:firstLine="426"/>
        <w:jc w:val="both"/>
      </w:pPr>
      <w:r w:rsidRPr="001E77EE">
        <w:t>-  с 01.07.2013г. – 4682,69 тыс. руб. по фактически осуществлённым расходам.</w:t>
      </w:r>
    </w:p>
    <w:p w:rsidR="00C6123A" w:rsidRPr="001E77EE" w:rsidRDefault="00C6123A" w:rsidP="00C6123A">
      <w:pPr>
        <w:tabs>
          <w:tab w:val="left" w:pos="567"/>
        </w:tabs>
        <w:ind w:firstLine="426"/>
        <w:jc w:val="both"/>
      </w:pPr>
    </w:p>
    <w:p w:rsidR="00C6123A" w:rsidRPr="001E77EE" w:rsidRDefault="00C6123A" w:rsidP="00C6123A">
      <w:pPr>
        <w:tabs>
          <w:tab w:val="left" w:pos="426"/>
        </w:tabs>
        <w:ind w:firstLine="426"/>
        <w:jc w:val="both"/>
      </w:pPr>
      <w:r w:rsidRPr="001E77EE">
        <w:t xml:space="preserve">Корректировка предлагаемой на утверждение НВВ на потребительский рынок с 01.01.2012 по 31.12.2012, с учётом неосвоенных средств и выпадающих доходов предприятия за 2011 год, в сторону снижения составила </w:t>
      </w:r>
      <w:r w:rsidRPr="001E77EE">
        <w:rPr>
          <w:b/>
        </w:rPr>
        <w:t>8163,39</w:t>
      </w:r>
      <w:r w:rsidRPr="001E77EE">
        <w:rPr>
          <w:b/>
          <w:i/>
        </w:rPr>
        <w:t xml:space="preserve"> </w:t>
      </w:r>
      <w:r w:rsidRPr="001E77EE">
        <w:t xml:space="preserve">тыс. руб. </w:t>
      </w:r>
    </w:p>
    <w:p w:rsidR="00C6123A" w:rsidRPr="001E77EE" w:rsidRDefault="00C6123A" w:rsidP="00C6123A">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C6123A" w:rsidRPr="001E77EE" w:rsidRDefault="00C6123A" w:rsidP="00A459FC">
      <w:pPr>
        <w:ind w:left="927"/>
        <w:jc w:val="both"/>
      </w:pPr>
      <w:r w:rsidRPr="001E77EE">
        <w:t>Тариф на производство тепловой энергии с учетом календарной разбивки:</w:t>
      </w:r>
    </w:p>
    <w:p w:rsidR="00C6123A" w:rsidRPr="001E77EE" w:rsidRDefault="00C6123A" w:rsidP="00C6123A">
      <w:pPr>
        <w:numPr>
          <w:ilvl w:val="0"/>
          <w:numId w:val="2"/>
        </w:numPr>
        <w:jc w:val="both"/>
        <w:rPr>
          <w:shd w:val="clear" w:color="auto" w:fill="FFFFFF"/>
        </w:rPr>
      </w:pPr>
      <w:r w:rsidRPr="001E77EE">
        <w:rPr>
          <w:shd w:val="clear" w:color="auto" w:fill="FFFFFF"/>
        </w:rPr>
        <w:t xml:space="preserve">с 01.01.2013 по 30.06.2013  </w:t>
      </w:r>
      <w:proofErr w:type="gramStart"/>
      <w:r w:rsidRPr="001E77EE">
        <w:t>приведенный</w:t>
      </w:r>
      <w:proofErr w:type="gramEnd"/>
      <w:r w:rsidRPr="001E77EE">
        <w:t xml:space="preserve"> в графе 7 </w:t>
      </w:r>
      <w:r w:rsidRPr="001E77EE">
        <w:rPr>
          <w:b/>
          <w:bCs/>
          <w:i/>
          <w:iCs/>
        </w:rPr>
        <w:t>таблицы 1</w:t>
      </w:r>
      <w:r w:rsidRPr="001E77EE">
        <w:t>;</w:t>
      </w:r>
    </w:p>
    <w:p w:rsidR="00C6123A" w:rsidRPr="001E77EE" w:rsidRDefault="00C6123A" w:rsidP="00C6123A">
      <w:pPr>
        <w:numPr>
          <w:ilvl w:val="0"/>
          <w:numId w:val="2"/>
        </w:numPr>
        <w:jc w:val="both"/>
        <w:rPr>
          <w:shd w:val="clear" w:color="auto" w:fill="FFFFFF"/>
        </w:rPr>
      </w:pPr>
      <w:r w:rsidRPr="001E77EE">
        <w:rPr>
          <w:shd w:val="clear" w:color="auto" w:fill="FFFFFF"/>
        </w:rPr>
        <w:t xml:space="preserve">с 01.07.2013 по 31.08.2013  </w:t>
      </w:r>
      <w:r w:rsidRPr="001E77EE">
        <w:t xml:space="preserve">приведенный в графе 7 </w:t>
      </w:r>
      <w:r w:rsidRPr="001E77EE">
        <w:rPr>
          <w:b/>
          <w:bCs/>
          <w:i/>
          <w:iCs/>
        </w:rPr>
        <w:t>таблицы 2</w:t>
      </w:r>
      <w:r w:rsidRPr="001E77EE">
        <w:t>.</w:t>
      </w:r>
    </w:p>
    <w:p w:rsidR="00C6123A" w:rsidRPr="001E77EE" w:rsidRDefault="00C6123A" w:rsidP="00C6123A">
      <w:pPr>
        <w:keepNext/>
        <w:tabs>
          <w:tab w:val="left" w:pos="7655"/>
        </w:tabs>
        <w:spacing w:before="240" w:after="60"/>
        <w:ind w:left="7920" w:firstLine="720"/>
        <w:jc w:val="center"/>
        <w:outlineLvl w:val="3"/>
        <w:rPr>
          <w:bCs/>
        </w:rPr>
      </w:pPr>
      <w:r w:rsidRPr="001E77EE">
        <w:rPr>
          <w:bCs/>
        </w:rPr>
        <w:t>Таблица 1</w:t>
      </w:r>
    </w:p>
    <w:p w:rsidR="00C6123A" w:rsidRPr="001E77EE" w:rsidRDefault="00C6123A" w:rsidP="00C6123A">
      <w:pPr>
        <w:jc w:val="center"/>
      </w:pPr>
      <w:r w:rsidRPr="001E77EE">
        <w:t>Тариф на тепловую энергию, реализуемую ООО «ТВК» (г. Белово) на потребительском рынке с 01.01.2013 по 30.06.2013</w:t>
      </w:r>
    </w:p>
    <w:p w:rsidR="00C6123A" w:rsidRPr="001E77EE" w:rsidRDefault="00C6123A" w:rsidP="00C6123A">
      <w:pPr>
        <w:jc w:val="center"/>
      </w:pP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4"/>
        <w:gridCol w:w="1259"/>
        <w:gridCol w:w="1361"/>
        <w:gridCol w:w="816"/>
        <w:gridCol w:w="1286"/>
        <w:gridCol w:w="916"/>
        <w:gridCol w:w="838"/>
        <w:gridCol w:w="1266"/>
        <w:gridCol w:w="1383"/>
      </w:tblGrid>
      <w:tr w:rsidR="001E77EE" w:rsidRPr="001E77EE" w:rsidTr="00582904">
        <w:trPr>
          <w:cantSplit/>
          <w:trHeight w:val="473"/>
        </w:trPr>
        <w:tc>
          <w:tcPr>
            <w:tcW w:w="1164" w:type="dxa"/>
            <w:vMerge w:val="restart"/>
            <w:tcBorders>
              <w:top w:val="single" w:sz="12" w:space="0" w:color="auto"/>
              <w:left w:val="single" w:sz="12" w:space="0" w:color="auto"/>
            </w:tcBorders>
            <w:vAlign w:val="center"/>
          </w:tcPr>
          <w:p w:rsidR="00C6123A" w:rsidRPr="001E77EE" w:rsidRDefault="00C6123A" w:rsidP="00C6123A">
            <w:pPr>
              <w:jc w:val="center"/>
              <w:rPr>
                <w:sz w:val="16"/>
                <w:szCs w:val="20"/>
              </w:rPr>
            </w:pPr>
            <w:r w:rsidRPr="001E77EE">
              <w:rPr>
                <w:sz w:val="16"/>
                <w:szCs w:val="20"/>
              </w:rPr>
              <w:t>Предприятие</w:t>
            </w:r>
          </w:p>
        </w:tc>
        <w:tc>
          <w:tcPr>
            <w:tcW w:w="1259" w:type="dxa"/>
            <w:vMerge w:val="restart"/>
            <w:tcBorders>
              <w:top w:val="single" w:sz="12" w:space="0" w:color="auto"/>
            </w:tcBorders>
            <w:vAlign w:val="center"/>
          </w:tcPr>
          <w:p w:rsidR="00C6123A" w:rsidRPr="001E77EE" w:rsidRDefault="00C6123A" w:rsidP="00C6123A">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1E77EE">
                <w:rPr>
                  <w:sz w:val="16"/>
                  <w:szCs w:val="20"/>
                </w:rPr>
                <w:t>2012 г</w:t>
              </w:r>
            </w:smartTag>
            <w:r w:rsidRPr="001E77EE">
              <w:rPr>
                <w:sz w:val="16"/>
                <w:szCs w:val="20"/>
              </w:rPr>
              <w:t>.,</w:t>
            </w:r>
          </w:p>
          <w:p w:rsidR="00C6123A" w:rsidRPr="001E77EE" w:rsidRDefault="00C6123A" w:rsidP="00C6123A">
            <w:pPr>
              <w:jc w:val="center"/>
              <w:rPr>
                <w:sz w:val="16"/>
                <w:szCs w:val="20"/>
              </w:rPr>
            </w:pPr>
            <w:r w:rsidRPr="001E77EE">
              <w:rPr>
                <w:sz w:val="16"/>
                <w:szCs w:val="20"/>
              </w:rPr>
              <w:t>тыс. руб.</w:t>
            </w:r>
          </w:p>
        </w:tc>
        <w:tc>
          <w:tcPr>
            <w:tcW w:w="1361" w:type="dxa"/>
            <w:vMerge w:val="restart"/>
            <w:tcBorders>
              <w:top w:val="single" w:sz="12" w:space="0" w:color="auto"/>
              <w:bottom w:val="nil"/>
            </w:tcBorders>
            <w:vAlign w:val="center"/>
          </w:tcPr>
          <w:p w:rsidR="00C6123A" w:rsidRPr="001E77EE" w:rsidRDefault="00C6123A" w:rsidP="00C6123A">
            <w:pPr>
              <w:jc w:val="center"/>
              <w:rPr>
                <w:sz w:val="16"/>
                <w:szCs w:val="20"/>
              </w:rPr>
            </w:pPr>
            <w:r w:rsidRPr="001E77EE">
              <w:rPr>
                <w:sz w:val="16"/>
                <w:szCs w:val="20"/>
              </w:rPr>
              <w:t>Структура отпуска</w:t>
            </w:r>
          </w:p>
        </w:tc>
        <w:tc>
          <w:tcPr>
            <w:tcW w:w="816" w:type="dxa"/>
            <w:vMerge w:val="restart"/>
            <w:tcBorders>
              <w:top w:val="single" w:sz="12" w:space="0" w:color="auto"/>
              <w:bottom w:val="nil"/>
            </w:tcBorders>
            <w:vAlign w:val="center"/>
          </w:tcPr>
          <w:p w:rsidR="00C6123A" w:rsidRPr="001E77EE" w:rsidRDefault="00C6123A" w:rsidP="00C6123A">
            <w:pPr>
              <w:jc w:val="center"/>
              <w:rPr>
                <w:sz w:val="16"/>
                <w:szCs w:val="20"/>
              </w:rPr>
            </w:pPr>
            <w:r w:rsidRPr="001E77EE">
              <w:rPr>
                <w:sz w:val="16"/>
                <w:szCs w:val="20"/>
              </w:rPr>
              <w:t>Доля отпуска т/э на потребит рынок,</w:t>
            </w:r>
          </w:p>
          <w:p w:rsidR="00C6123A" w:rsidRPr="001E77EE" w:rsidRDefault="00C6123A" w:rsidP="00C6123A">
            <w:pPr>
              <w:jc w:val="center"/>
              <w:rPr>
                <w:sz w:val="16"/>
                <w:szCs w:val="20"/>
              </w:rPr>
            </w:pPr>
          </w:p>
          <w:p w:rsidR="00C6123A" w:rsidRPr="001E77EE" w:rsidRDefault="00C6123A" w:rsidP="00C6123A">
            <w:pPr>
              <w:jc w:val="center"/>
              <w:rPr>
                <w:sz w:val="16"/>
                <w:szCs w:val="20"/>
              </w:rPr>
            </w:pPr>
            <w:r w:rsidRPr="001E77EE">
              <w:rPr>
                <w:sz w:val="16"/>
                <w:szCs w:val="20"/>
              </w:rPr>
              <w:t xml:space="preserve"> %</w:t>
            </w:r>
          </w:p>
        </w:tc>
        <w:tc>
          <w:tcPr>
            <w:tcW w:w="3040" w:type="dxa"/>
            <w:gridSpan w:val="3"/>
            <w:tcBorders>
              <w:top w:val="single" w:sz="12" w:space="0" w:color="auto"/>
            </w:tcBorders>
            <w:vAlign w:val="center"/>
          </w:tcPr>
          <w:p w:rsidR="00C6123A" w:rsidRPr="001E77EE" w:rsidRDefault="00C6123A" w:rsidP="00C6123A">
            <w:pPr>
              <w:jc w:val="center"/>
              <w:rPr>
                <w:sz w:val="16"/>
                <w:szCs w:val="20"/>
              </w:rPr>
            </w:pPr>
            <w:r w:rsidRPr="001E77EE">
              <w:rPr>
                <w:sz w:val="16"/>
                <w:szCs w:val="20"/>
              </w:rPr>
              <w:t xml:space="preserve">Тариф на т/энергию, руб./Гкал </w:t>
            </w:r>
          </w:p>
          <w:p w:rsidR="00C6123A" w:rsidRPr="001E77EE" w:rsidRDefault="00C6123A" w:rsidP="00C6123A">
            <w:pPr>
              <w:jc w:val="center"/>
              <w:rPr>
                <w:sz w:val="16"/>
                <w:szCs w:val="20"/>
              </w:rPr>
            </w:pPr>
            <w:r w:rsidRPr="001E77EE">
              <w:rPr>
                <w:sz w:val="16"/>
                <w:szCs w:val="20"/>
              </w:rPr>
              <w:t>(без НДС)</w:t>
            </w:r>
          </w:p>
        </w:tc>
        <w:tc>
          <w:tcPr>
            <w:tcW w:w="1266" w:type="dxa"/>
            <w:vMerge w:val="restart"/>
            <w:tcBorders>
              <w:top w:val="single" w:sz="12" w:space="0" w:color="auto"/>
            </w:tcBorders>
            <w:vAlign w:val="center"/>
          </w:tcPr>
          <w:p w:rsidR="00C6123A" w:rsidRPr="001E77EE" w:rsidRDefault="00C6123A" w:rsidP="00C6123A">
            <w:pPr>
              <w:jc w:val="center"/>
              <w:rPr>
                <w:sz w:val="16"/>
                <w:szCs w:val="20"/>
              </w:rPr>
            </w:pPr>
            <w:r w:rsidRPr="001E77EE">
              <w:rPr>
                <w:sz w:val="16"/>
                <w:szCs w:val="20"/>
              </w:rPr>
              <w:t>Темп роста тарифа по сравнению с действующим</w:t>
            </w:r>
          </w:p>
          <w:p w:rsidR="00C6123A" w:rsidRPr="001E77EE" w:rsidRDefault="00C6123A" w:rsidP="00C6123A">
            <w:pPr>
              <w:jc w:val="center"/>
              <w:rPr>
                <w:sz w:val="16"/>
                <w:szCs w:val="20"/>
              </w:rPr>
            </w:pPr>
          </w:p>
          <w:p w:rsidR="00C6123A" w:rsidRPr="001E77EE" w:rsidRDefault="00C6123A" w:rsidP="00C6123A">
            <w:pPr>
              <w:jc w:val="center"/>
              <w:rPr>
                <w:sz w:val="16"/>
                <w:szCs w:val="20"/>
              </w:rPr>
            </w:pPr>
            <w:r w:rsidRPr="001E77EE">
              <w:rPr>
                <w:sz w:val="16"/>
                <w:szCs w:val="20"/>
              </w:rPr>
              <w:t>%</w:t>
            </w:r>
          </w:p>
        </w:tc>
        <w:tc>
          <w:tcPr>
            <w:tcW w:w="1383" w:type="dxa"/>
            <w:vMerge w:val="restart"/>
            <w:tcBorders>
              <w:top w:val="single" w:sz="12" w:space="0" w:color="auto"/>
              <w:right w:val="single" w:sz="12" w:space="0" w:color="auto"/>
            </w:tcBorders>
            <w:vAlign w:val="center"/>
          </w:tcPr>
          <w:p w:rsidR="00C6123A" w:rsidRPr="001E77EE" w:rsidRDefault="00C6123A" w:rsidP="00C6123A">
            <w:pPr>
              <w:jc w:val="center"/>
              <w:rPr>
                <w:sz w:val="16"/>
                <w:szCs w:val="20"/>
              </w:rPr>
            </w:pPr>
            <w:r w:rsidRPr="001E77EE">
              <w:rPr>
                <w:sz w:val="16"/>
                <w:szCs w:val="20"/>
              </w:rPr>
              <w:t>Рентабельность по отпуску т/энергии на потребит. рынке,</w:t>
            </w:r>
          </w:p>
          <w:p w:rsidR="00C6123A" w:rsidRPr="001E77EE" w:rsidRDefault="00C6123A" w:rsidP="00C6123A">
            <w:pPr>
              <w:jc w:val="center"/>
              <w:rPr>
                <w:sz w:val="16"/>
                <w:szCs w:val="20"/>
              </w:rPr>
            </w:pPr>
            <w:r w:rsidRPr="001E77EE">
              <w:rPr>
                <w:sz w:val="16"/>
                <w:szCs w:val="20"/>
              </w:rPr>
              <w:t>%</w:t>
            </w:r>
          </w:p>
        </w:tc>
      </w:tr>
      <w:tr w:rsidR="001E77EE" w:rsidRPr="001E77EE" w:rsidTr="00582904">
        <w:trPr>
          <w:cantSplit/>
          <w:trHeight w:val="296"/>
        </w:trPr>
        <w:tc>
          <w:tcPr>
            <w:tcW w:w="1164" w:type="dxa"/>
            <w:vMerge/>
            <w:tcBorders>
              <w:left w:val="single" w:sz="12" w:space="0" w:color="auto"/>
            </w:tcBorders>
          </w:tcPr>
          <w:p w:rsidR="00C6123A" w:rsidRPr="001E77EE" w:rsidRDefault="00C6123A" w:rsidP="00C6123A">
            <w:pPr>
              <w:jc w:val="center"/>
              <w:rPr>
                <w:sz w:val="16"/>
                <w:szCs w:val="20"/>
              </w:rPr>
            </w:pPr>
          </w:p>
        </w:tc>
        <w:tc>
          <w:tcPr>
            <w:tcW w:w="1259" w:type="dxa"/>
            <w:vMerge/>
          </w:tcPr>
          <w:p w:rsidR="00C6123A" w:rsidRPr="001E77EE" w:rsidRDefault="00C6123A" w:rsidP="00C6123A">
            <w:pPr>
              <w:jc w:val="center"/>
              <w:rPr>
                <w:sz w:val="16"/>
                <w:szCs w:val="20"/>
              </w:rPr>
            </w:pPr>
          </w:p>
        </w:tc>
        <w:tc>
          <w:tcPr>
            <w:tcW w:w="1361" w:type="dxa"/>
            <w:vMerge/>
            <w:tcBorders>
              <w:top w:val="nil"/>
            </w:tcBorders>
            <w:vAlign w:val="center"/>
          </w:tcPr>
          <w:p w:rsidR="00C6123A" w:rsidRPr="001E77EE" w:rsidRDefault="00C6123A" w:rsidP="00C6123A">
            <w:pPr>
              <w:jc w:val="center"/>
              <w:rPr>
                <w:sz w:val="16"/>
                <w:szCs w:val="20"/>
              </w:rPr>
            </w:pPr>
          </w:p>
        </w:tc>
        <w:tc>
          <w:tcPr>
            <w:tcW w:w="816" w:type="dxa"/>
            <w:vMerge/>
            <w:tcBorders>
              <w:top w:val="nil"/>
            </w:tcBorders>
            <w:vAlign w:val="center"/>
          </w:tcPr>
          <w:p w:rsidR="00C6123A" w:rsidRPr="001E77EE" w:rsidRDefault="00C6123A" w:rsidP="00C6123A">
            <w:pPr>
              <w:jc w:val="center"/>
              <w:rPr>
                <w:sz w:val="16"/>
                <w:szCs w:val="20"/>
              </w:rPr>
            </w:pPr>
          </w:p>
        </w:tc>
        <w:tc>
          <w:tcPr>
            <w:tcW w:w="1286" w:type="dxa"/>
            <w:vMerge w:val="restart"/>
            <w:vAlign w:val="center"/>
          </w:tcPr>
          <w:p w:rsidR="00C6123A" w:rsidRPr="001E77EE" w:rsidRDefault="00C6123A" w:rsidP="00C6123A">
            <w:pPr>
              <w:jc w:val="center"/>
              <w:rPr>
                <w:sz w:val="16"/>
                <w:szCs w:val="20"/>
              </w:rPr>
            </w:pPr>
            <w:r w:rsidRPr="001E77EE">
              <w:rPr>
                <w:sz w:val="16"/>
                <w:szCs w:val="20"/>
              </w:rPr>
              <w:t>действующий по предприятию</w:t>
            </w:r>
          </w:p>
        </w:tc>
        <w:tc>
          <w:tcPr>
            <w:tcW w:w="1754" w:type="dxa"/>
            <w:gridSpan w:val="2"/>
            <w:vAlign w:val="center"/>
          </w:tcPr>
          <w:p w:rsidR="00C6123A" w:rsidRPr="001E77EE" w:rsidRDefault="00C6123A" w:rsidP="00C6123A">
            <w:pPr>
              <w:jc w:val="center"/>
              <w:rPr>
                <w:sz w:val="16"/>
                <w:szCs w:val="20"/>
              </w:rPr>
            </w:pPr>
            <w:r w:rsidRPr="001E77EE">
              <w:rPr>
                <w:sz w:val="16"/>
                <w:szCs w:val="20"/>
              </w:rPr>
              <w:t>предлагаемый</w:t>
            </w:r>
          </w:p>
        </w:tc>
        <w:tc>
          <w:tcPr>
            <w:tcW w:w="1266" w:type="dxa"/>
            <w:vMerge/>
          </w:tcPr>
          <w:p w:rsidR="00C6123A" w:rsidRPr="001E77EE" w:rsidRDefault="00C6123A" w:rsidP="00C6123A">
            <w:pPr>
              <w:jc w:val="center"/>
              <w:rPr>
                <w:sz w:val="16"/>
                <w:szCs w:val="20"/>
              </w:rPr>
            </w:pPr>
          </w:p>
        </w:tc>
        <w:tc>
          <w:tcPr>
            <w:tcW w:w="1383" w:type="dxa"/>
            <w:vMerge/>
            <w:tcBorders>
              <w:right w:val="single" w:sz="12" w:space="0" w:color="auto"/>
            </w:tcBorders>
          </w:tcPr>
          <w:p w:rsidR="00C6123A" w:rsidRPr="001E77EE" w:rsidRDefault="00C6123A" w:rsidP="00C6123A">
            <w:pPr>
              <w:jc w:val="center"/>
              <w:rPr>
                <w:sz w:val="16"/>
                <w:szCs w:val="20"/>
              </w:rPr>
            </w:pPr>
          </w:p>
        </w:tc>
      </w:tr>
      <w:tr w:rsidR="001E77EE" w:rsidRPr="001E77EE" w:rsidTr="00582904">
        <w:trPr>
          <w:cantSplit/>
          <w:trHeight w:val="403"/>
        </w:trPr>
        <w:tc>
          <w:tcPr>
            <w:tcW w:w="1164" w:type="dxa"/>
            <w:vMerge/>
            <w:tcBorders>
              <w:left w:val="single" w:sz="12" w:space="0" w:color="auto"/>
              <w:bottom w:val="single" w:sz="12" w:space="0" w:color="auto"/>
            </w:tcBorders>
          </w:tcPr>
          <w:p w:rsidR="00C6123A" w:rsidRPr="001E77EE" w:rsidRDefault="00C6123A" w:rsidP="00C6123A">
            <w:pPr>
              <w:jc w:val="center"/>
              <w:rPr>
                <w:sz w:val="16"/>
                <w:szCs w:val="20"/>
              </w:rPr>
            </w:pPr>
          </w:p>
        </w:tc>
        <w:tc>
          <w:tcPr>
            <w:tcW w:w="1259" w:type="dxa"/>
            <w:vMerge/>
            <w:tcBorders>
              <w:bottom w:val="single" w:sz="12" w:space="0" w:color="auto"/>
            </w:tcBorders>
          </w:tcPr>
          <w:p w:rsidR="00C6123A" w:rsidRPr="001E77EE" w:rsidRDefault="00C6123A" w:rsidP="00C6123A">
            <w:pPr>
              <w:jc w:val="center"/>
              <w:rPr>
                <w:sz w:val="16"/>
                <w:szCs w:val="20"/>
              </w:rPr>
            </w:pPr>
          </w:p>
        </w:tc>
        <w:tc>
          <w:tcPr>
            <w:tcW w:w="1361" w:type="dxa"/>
            <w:vMerge/>
            <w:tcBorders>
              <w:top w:val="nil"/>
              <w:bottom w:val="single" w:sz="12" w:space="0" w:color="auto"/>
            </w:tcBorders>
            <w:vAlign w:val="center"/>
          </w:tcPr>
          <w:p w:rsidR="00C6123A" w:rsidRPr="001E77EE" w:rsidRDefault="00C6123A" w:rsidP="00C6123A">
            <w:pPr>
              <w:jc w:val="center"/>
              <w:rPr>
                <w:sz w:val="16"/>
                <w:szCs w:val="20"/>
              </w:rPr>
            </w:pPr>
          </w:p>
        </w:tc>
        <w:tc>
          <w:tcPr>
            <w:tcW w:w="816" w:type="dxa"/>
            <w:vMerge/>
            <w:tcBorders>
              <w:top w:val="nil"/>
              <w:bottom w:val="single" w:sz="12" w:space="0" w:color="auto"/>
            </w:tcBorders>
            <w:vAlign w:val="center"/>
          </w:tcPr>
          <w:p w:rsidR="00C6123A" w:rsidRPr="001E77EE" w:rsidRDefault="00C6123A" w:rsidP="00C6123A">
            <w:pPr>
              <w:jc w:val="center"/>
              <w:rPr>
                <w:sz w:val="16"/>
                <w:szCs w:val="20"/>
              </w:rPr>
            </w:pPr>
          </w:p>
        </w:tc>
        <w:tc>
          <w:tcPr>
            <w:tcW w:w="1286" w:type="dxa"/>
            <w:vMerge/>
            <w:tcBorders>
              <w:bottom w:val="single" w:sz="12" w:space="0" w:color="auto"/>
            </w:tcBorders>
            <w:vAlign w:val="center"/>
          </w:tcPr>
          <w:p w:rsidR="00C6123A" w:rsidRPr="001E77EE" w:rsidRDefault="00C6123A" w:rsidP="00C6123A">
            <w:pPr>
              <w:jc w:val="center"/>
              <w:rPr>
                <w:sz w:val="16"/>
                <w:szCs w:val="20"/>
              </w:rPr>
            </w:pPr>
          </w:p>
        </w:tc>
        <w:tc>
          <w:tcPr>
            <w:tcW w:w="916" w:type="dxa"/>
            <w:tcBorders>
              <w:bottom w:val="single" w:sz="12" w:space="0" w:color="auto"/>
            </w:tcBorders>
            <w:vAlign w:val="center"/>
          </w:tcPr>
          <w:p w:rsidR="00C6123A" w:rsidRPr="001E77EE" w:rsidRDefault="00C6123A" w:rsidP="00C6123A">
            <w:pPr>
              <w:jc w:val="center"/>
              <w:rPr>
                <w:sz w:val="16"/>
                <w:szCs w:val="20"/>
              </w:rPr>
            </w:pPr>
            <w:r w:rsidRPr="001E77EE">
              <w:rPr>
                <w:sz w:val="16"/>
                <w:szCs w:val="20"/>
              </w:rPr>
              <w:t>предприя-</w:t>
            </w:r>
          </w:p>
          <w:p w:rsidR="00C6123A" w:rsidRPr="001E77EE" w:rsidRDefault="00C6123A" w:rsidP="00C6123A">
            <w:pPr>
              <w:jc w:val="center"/>
              <w:rPr>
                <w:sz w:val="16"/>
                <w:szCs w:val="20"/>
              </w:rPr>
            </w:pPr>
            <w:r w:rsidRPr="001E77EE">
              <w:rPr>
                <w:sz w:val="16"/>
                <w:szCs w:val="20"/>
              </w:rPr>
              <w:t>тием</w:t>
            </w:r>
          </w:p>
        </w:tc>
        <w:tc>
          <w:tcPr>
            <w:tcW w:w="838" w:type="dxa"/>
            <w:tcBorders>
              <w:bottom w:val="single" w:sz="12" w:space="0" w:color="auto"/>
            </w:tcBorders>
            <w:shd w:val="pct15" w:color="000000" w:fill="FFFFFF"/>
            <w:vAlign w:val="center"/>
          </w:tcPr>
          <w:p w:rsidR="00C6123A" w:rsidRPr="001E77EE" w:rsidRDefault="00C6123A" w:rsidP="00C6123A">
            <w:pPr>
              <w:jc w:val="center"/>
              <w:rPr>
                <w:sz w:val="16"/>
                <w:szCs w:val="20"/>
              </w:rPr>
            </w:pPr>
            <w:r w:rsidRPr="001E77EE">
              <w:rPr>
                <w:sz w:val="16"/>
                <w:szCs w:val="20"/>
              </w:rPr>
              <w:t>РЭК КО</w:t>
            </w:r>
          </w:p>
        </w:tc>
        <w:tc>
          <w:tcPr>
            <w:tcW w:w="1266" w:type="dxa"/>
            <w:vMerge/>
            <w:tcBorders>
              <w:bottom w:val="single" w:sz="12" w:space="0" w:color="auto"/>
            </w:tcBorders>
          </w:tcPr>
          <w:p w:rsidR="00C6123A" w:rsidRPr="001E77EE" w:rsidRDefault="00C6123A" w:rsidP="00C6123A">
            <w:pPr>
              <w:jc w:val="center"/>
              <w:rPr>
                <w:sz w:val="16"/>
                <w:szCs w:val="20"/>
              </w:rPr>
            </w:pPr>
          </w:p>
        </w:tc>
        <w:tc>
          <w:tcPr>
            <w:tcW w:w="1383" w:type="dxa"/>
            <w:vMerge/>
            <w:tcBorders>
              <w:bottom w:val="single" w:sz="12" w:space="0" w:color="auto"/>
              <w:right w:val="single" w:sz="12" w:space="0" w:color="auto"/>
            </w:tcBorders>
          </w:tcPr>
          <w:p w:rsidR="00C6123A" w:rsidRPr="001E77EE" w:rsidRDefault="00C6123A" w:rsidP="00C6123A">
            <w:pPr>
              <w:jc w:val="center"/>
              <w:rPr>
                <w:sz w:val="16"/>
                <w:szCs w:val="20"/>
              </w:rPr>
            </w:pPr>
          </w:p>
        </w:tc>
      </w:tr>
      <w:tr w:rsidR="001E77EE" w:rsidRPr="001E77EE" w:rsidTr="00582904">
        <w:trPr>
          <w:cantSplit/>
          <w:trHeight w:val="193"/>
        </w:trPr>
        <w:tc>
          <w:tcPr>
            <w:tcW w:w="1164" w:type="dxa"/>
            <w:tcBorders>
              <w:top w:val="single" w:sz="12" w:space="0" w:color="auto"/>
              <w:left w:val="single" w:sz="12" w:space="0" w:color="auto"/>
            </w:tcBorders>
            <w:vAlign w:val="center"/>
          </w:tcPr>
          <w:p w:rsidR="00C6123A" w:rsidRPr="001E77EE" w:rsidRDefault="00C6123A" w:rsidP="00C6123A">
            <w:pPr>
              <w:jc w:val="center"/>
              <w:rPr>
                <w:sz w:val="16"/>
                <w:szCs w:val="20"/>
              </w:rPr>
            </w:pPr>
            <w:r w:rsidRPr="001E77EE">
              <w:rPr>
                <w:sz w:val="16"/>
                <w:szCs w:val="20"/>
              </w:rPr>
              <w:t>1</w:t>
            </w:r>
          </w:p>
        </w:tc>
        <w:tc>
          <w:tcPr>
            <w:tcW w:w="1259"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2</w:t>
            </w:r>
          </w:p>
        </w:tc>
        <w:tc>
          <w:tcPr>
            <w:tcW w:w="1361"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3</w:t>
            </w:r>
          </w:p>
        </w:tc>
        <w:tc>
          <w:tcPr>
            <w:tcW w:w="816"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4</w:t>
            </w:r>
          </w:p>
        </w:tc>
        <w:tc>
          <w:tcPr>
            <w:tcW w:w="1286"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5</w:t>
            </w:r>
          </w:p>
        </w:tc>
        <w:tc>
          <w:tcPr>
            <w:tcW w:w="916"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6</w:t>
            </w:r>
          </w:p>
        </w:tc>
        <w:tc>
          <w:tcPr>
            <w:tcW w:w="838" w:type="dxa"/>
            <w:tcBorders>
              <w:top w:val="single" w:sz="12" w:space="0" w:color="auto"/>
            </w:tcBorders>
            <w:shd w:val="pct15" w:color="000000" w:fill="FFFFFF"/>
            <w:vAlign w:val="center"/>
          </w:tcPr>
          <w:p w:rsidR="00C6123A" w:rsidRPr="001E77EE" w:rsidRDefault="00C6123A" w:rsidP="00C6123A">
            <w:pPr>
              <w:jc w:val="center"/>
              <w:rPr>
                <w:sz w:val="16"/>
                <w:szCs w:val="20"/>
              </w:rPr>
            </w:pPr>
            <w:r w:rsidRPr="001E77EE">
              <w:rPr>
                <w:sz w:val="16"/>
                <w:szCs w:val="20"/>
              </w:rPr>
              <w:t>7</w:t>
            </w:r>
          </w:p>
        </w:tc>
        <w:tc>
          <w:tcPr>
            <w:tcW w:w="1266"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8</w:t>
            </w:r>
          </w:p>
        </w:tc>
        <w:tc>
          <w:tcPr>
            <w:tcW w:w="1383" w:type="dxa"/>
            <w:tcBorders>
              <w:top w:val="single" w:sz="12" w:space="0" w:color="auto"/>
              <w:right w:val="single" w:sz="12" w:space="0" w:color="auto"/>
            </w:tcBorders>
            <w:vAlign w:val="center"/>
          </w:tcPr>
          <w:p w:rsidR="00C6123A" w:rsidRPr="001E77EE" w:rsidRDefault="00C6123A" w:rsidP="00C6123A">
            <w:pPr>
              <w:jc w:val="center"/>
              <w:rPr>
                <w:sz w:val="16"/>
                <w:szCs w:val="20"/>
              </w:rPr>
            </w:pPr>
            <w:r w:rsidRPr="001E77EE">
              <w:rPr>
                <w:sz w:val="16"/>
                <w:szCs w:val="20"/>
              </w:rPr>
              <w:t>9</w:t>
            </w:r>
          </w:p>
        </w:tc>
      </w:tr>
      <w:tr w:rsidR="001E77EE" w:rsidRPr="001E77EE" w:rsidTr="00582904">
        <w:trPr>
          <w:cantSplit/>
          <w:trHeight w:val="366"/>
        </w:trPr>
        <w:tc>
          <w:tcPr>
            <w:tcW w:w="1164" w:type="dxa"/>
            <w:vMerge w:val="restart"/>
            <w:tcBorders>
              <w:left w:val="single" w:sz="12" w:space="0" w:color="auto"/>
            </w:tcBorders>
            <w:vAlign w:val="center"/>
          </w:tcPr>
          <w:p w:rsidR="00C6123A" w:rsidRPr="001E77EE" w:rsidRDefault="00C6123A" w:rsidP="00C6123A">
            <w:pPr>
              <w:ind w:right="-108"/>
              <w:jc w:val="center"/>
              <w:rPr>
                <w:sz w:val="20"/>
                <w:szCs w:val="20"/>
              </w:rPr>
            </w:pPr>
            <w:r w:rsidRPr="001E77EE">
              <w:rPr>
                <w:sz w:val="20"/>
                <w:szCs w:val="20"/>
              </w:rPr>
              <w:t>ООО «ТВК»</w:t>
            </w:r>
          </w:p>
          <w:p w:rsidR="00C6123A" w:rsidRPr="001E77EE" w:rsidRDefault="00C6123A" w:rsidP="00C6123A">
            <w:pPr>
              <w:ind w:right="-108"/>
              <w:jc w:val="center"/>
              <w:rPr>
                <w:sz w:val="20"/>
                <w:szCs w:val="20"/>
              </w:rPr>
            </w:pPr>
            <w:r w:rsidRPr="001E77EE">
              <w:rPr>
                <w:sz w:val="20"/>
                <w:szCs w:val="20"/>
              </w:rPr>
              <w:t>г. Белово</w:t>
            </w:r>
          </w:p>
        </w:tc>
        <w:tc>
          <w:tcPr>
            <w:tcW w:w="1259" w:type="dxa"/>
            <w:vMerge w:val="restart"/>
            <w:vAlign w:val="center"/>
          </w:tcPr>
          <w:p w:rsidR="00C6123A" w:rsidRPr="001E77EE" w:rsidRDefault="00C6123A" w:rsidP="00C6123A">
            <w:pPr>
              <w:jc w:val="center"/>
              <w:rPr>
                <w:b/>
                <w:sz w:val="16"/>
                <w:szCs w:val="16"/>
              </w:rPr>
            </w:pPr>
            <w:r w:rsidRPr="001E77EE">
              <w:rPr>
                <w:b/>
                <w:sz w:val="16"/>
                <w:szCs w:val="16"/>
              </w:rPr>
              <w:t>-15412,95</w:t>
            </w:r>
          </w:p>
        </w:tc>
        <w:tc>
          <w:tcPr>
            <w:tcW w:w="1361" w:type="dxa"/>
            <w:vAlign w:val="center"/>
          </w:tcPr>
          <w:p w:rsidR="00C6123A" w:rsidRPr="001E77EE" w:rsidRDefault="00C6123A" w:rsidP="00C6123A">
            <w:pPr>
              <w:rPr>
                <w:sz w:val="16"/>
                <w:szCs w:val="20"/>
              </w:rPr>
            </w:pPr>
            <w:r w:rsidRPr="001E77EE">
              <w:rPr>
                <w:sz w:val="16"/>
                <w:szCs w:val="20"/>
              </w:rPr>
              <w:t>бюджетные потребители</w:t>
            </w:r>
          </w:p>
        </w:tc>
        <w:tc>
          <w:tcPr>
            <w:tcW w:w="816" w:type="dxa"/>
            <w:vMerge w:val="restart"/>
            <w:vAlign w:val="center"/>
          </w:tcPr>
          <w:p w:rsidR="00C6123A" w:rsidRPr="001E77EE" w:rsidRDefault="00C6123A" w:rsidP="00C6123A">
            <w:pPr>
              <w:jc w:val="center"/>
              <w:rPr>
                <w:sz w:val="16"/>
                <w:szCs w:val="20"/>
              </w:rPr>
            </w:pPr>
            <w:r w:rsidRPr="001E77EE">
              <w:rPr>
                <w:sz w:val="16"/>
                <w:szCs w:val="20"/>
              </w:rPr>
              <w:t>12,37</w:t>
            </w:r>
          </w:p>
        </w:tc>
        <w:tc>
          <w:tcPr>
            <w:tcW w:w="1286" w:type="dxa"/>
            <w:vMerge w:val="restart"/>
            <w:shd w:val="clear" w:color="auto" w:fill="auto"/>
            <w:vAlign w:val="center"/>
          </w:tcPr>
          <w:p w:rsidR="00C6123A" w:rsidRPr="001E77EE" w:rsidRDefault="00C6123A" w:rsidP="00C6123A">
            <w:pPr>
              <w:jc w:val="center"/>
              <w:rPr>
                <w:sz w:val="16"/>
                <w:szCs w:val="20"/>
              </w:rPr>
            </w:pPr>
            <w:r w:rsidRPr="001E77EE">
              <w:rPr>
                <w:b/>
                <w:sz w:val="18"/>
                <w:szCs w:val="18"/>
              </w:rPr>
              <w:t>991,36*</w:t>
            </w:r>
          </w:p>
        </w:tc>
        <w:tc>
          <w:tcPr>
            <w:tcW w:w="916" w:type="dxa"/>
            <w:vMerge w:val="restart"/>
            <w:vAlign w:val="center"/>
          </w:tcPr>
          <w:p w:rsidR="00C6123A" w:rsidRPr="001E77EE" w:rsidRDefault="00C6123A" w:rsidP="00C6123A">
            <w:pPr>
              <w:jc w:val="center"/>
              <w:rPr>
                <w:sz w:val="16"/>
                <w:szCs w:val="20"/>
              </w:rPr>
            </w:pPr>
            <w:r w:rsidRPr="001E77EE">
              <w:rPr>
                <w:sz w:val="16"/>
                <w:szCs w:val="20"/>
              </w:rPr>
              <w:t>1219,8</w:t>
            </w:r>
          </w:p>
        </w:tc>
        <w:tc>
          <w:tcPr>
            <w:tcW w:w="838" w:type="dxa"/>
            <w:vMerge w:val="restart"/>
            <w:shd w:val="pct15" w:color="000000" w:fill="FFFFFF"/>
            <w:vAlign w:val="center"/>
          </w:tcPr>
          <w:p w:rsidR="00C6123A" w:rsidRPr="001E77EE" w:rsidRDefault="00C6123A" w:rsidP="00C6123A">
            <w:pPr>
              <w:jc w:val="center"/>
              <w:rPr>
                <w:b/>
                <w:sz w:val="18"/>
                <w:szCs w:val="18"/>
              </w:rPr>
            </w:pPr>
            <w:r w:rsidRPr="001E77EE">
              <w:rPr>
                <w:b/>
                <w:sz w:val="18"/>
                <w:szCs w:val="18"/>
              </w:rPr>
              <w:t>991,36</w:t>
            </w:r>
          </w:p>
        </w:tc>
        <w:tc>
          <w:tcPr>
            <w:tcW w:w="1266" w:type="dxa"/>
            <w:vMerge w:val="restart"/>
            <w:vAlign w:val="center"/>
          </w:tcPr>
          <w:p w:rsidR="00C6123A" w:rsidRPr="001E77EE" w:rsidRDefault="00C6123A" w:rsidP="00C6123A">
            <w:pPr>
              <w:jc w:val="center"/>
              <w:rPr>
                <w:sz w:val="16"/>
                <w:szCs w:val="20"/>
              </w:rPr>
            </w:pPr>
            <w:r w:rsidRPr="001E77EE">
              <w:rPr>
                <w:sz w:val="16"/>
                <w:szCs w:val="20"/>
              </w:rPr>
              <w:t>0,00</w:t>
            </w:r>
          </w:p>
        </w:tc>
        <w:tc>
          <w:tcPr>
            <w:tcW w:w="1383" w:type="dxa"/>
            <w:vMerge w:val="restart"/>
            <w:tcBorders>
              <w:right w:val="single" w:sz="12" w:space="0" w:color="auto"/>
            </w:tcBorders>
            <w:vAlign w:val="center"/>
          </w:tcPr>
          <w:p w:rsidR="00C6123A" w:rsidRPr="001E77EE" w:rsidRDefault="00C6123A" w:rsidP="00C6123A">
            <w:pPr>
              <w:jc w:val="center"/>
              <w:rPr>
                <w:sz w:val="16"/>
                <w:szCs w:val="20"/>
              </w:rPr>
            </w:pPr>
            <w:r w:rsidRPr="001E77EE">
              <w:rPr>
                <w:sz w:val="16"/>
                <w:szCs w:val="20"/>
              </w:rPr>
              <w:t>1,06</w:t>
            </w:r>
          </w:p>
        </w:tc>
      </w:tr>
      <w:tr w:rsidR="001E77EE" w:rsidRPr="001E77EE" w:rsidTr="00582904">
        <w:trPr>
          <w:cantSplit/>
          <w:trHeight w:val="299"/>
        </w:trPr>
        <w:tc>
          <w:tcPr>
            <w:tcW w:w="1164" w:type="dxa"/>
            <w:vMerge/>
            <w:tcBorders>
              <w:left w:val="single" w:sz="12" w:space="0" w:color="auto"/>
            </w:tcBorders>
            <w:vAlign w:val="center"/>
          </w:tcPr>
          <w:p w:rsidR="00C6123A" w:rsidRPr="001E77EE" w:rsidRDefault="00C6123A" w:rsidP="00C6123A">
            <w:pPr>
              <w:ind w:right="-108"/>
              <w:jc w:val="center"/>
              <w:rPr>
                <w:sz w:val="16"/>
                <w:szCs w:val="20"/>
              </w:rPr>
            </w:pPr>
          </w:p>
        </w:tc>
        <w:tc>
          <w:tcPr>
            <w:tcW w:w="1259" w:type="dxa"/>
            <w:vMerge/>
            <w:vAlign w:val="center"/>
          </w:tcPr>
          <w:p w:rsidR="00C6123A" w:rsidRPr="001E77EE" w:rsidRDefault="00C6123A" w:rsidP="00C6123A">
            <w:pPr>
              <w:jc w:val="center"/>
              <w:rPr>
                <w:b/>
                <w:sz w:val="16"/>
                <w:szCs w:val="16"/>
              </w:rPr>
            </w:pPr>
          </w:p>
        </w:tc>
        <w:tc>
          <w:tcPr>
            <w:tcW w:w="1361" w:type="dxa"/>
            <w:vAlign w:val="center"/>
          </w:tcPr>
          <w:p w:rsidR="00C6123A" w:rsidRPr="001E77EE" w:rsidRDefault="00C6123A" w:rsidP="00C6123A">
            <w:pPr>
              <w:rPr>
                <w:sz w:val="16"/>
                <w:szCs w:val="20"/>
              </w:rPr>
            </w:pPr>
            <w:r w:rsidRPr="001E77EE">
              <w:rPr>
                <w:sz w:val="16"/>
                <w:szCs w:val="20"/>
              </w:rPr>
              <w:t>жилищные организации</w:t>
            </w:r>
          </w:p>
        </w:tc>
        <w:tc>
          <w:tcPr>
            <w:tcW w:w="816" w:type="dxa"/>
            <w:vMerge/>
            <w:vAlign w:val="center"/>
          </w:tcPr>
          <w:p w:rsidR="00C6123A" w:rsidRPr="001E77EE" w:rsidRDefault="00C6123A" w:rsidP="00C6123A">
            <w:pPr>
              <w:jc w:val="center"/>
              <w:rPr>
                <w:sz w:val="16"/>
                <w:szCs w:val="20"/>
              </w:rPr>
            </w:pPr>
          </w:p>
        </w:tc>
        <w:tc>
          <w:tcPr>
            <w:tcW w:w="1286" w:type="dxa"/>
            <w:vMerge/>
            <w:shd w:val="clear" w:color="auto" w:fill="auto"/>
            <w:vAlign w:val="center"/>
          </w:tcPr>
          <w:p w:rsidR="00C6123A" w:rsidRPr="001E77EE" w:rsidRDefault="00C6123A" w:rsidP="00C6123A">
            <w:pPr>
              <w:jc w:val="center"/>
              <w:rPr>
                <w:sz w:val="16"/>
                <w:szCs w:val="20"/>
              </w:rPr>
            </w:pPr>
          </w:p>
        </w:tc>
        <w:tc>
          <w:tcPr>
            <w:tcW w:w="916" w:type="dxa"/>
            <w:vMerge/>
            <w:vAlign w:val="center"/>
          </w:tcPr>
          <w:p w:rsidR="00C6123A" w:rsidRPr="001E77EE" w:rsidRDefault="00C6123A" w:rsidP="00C6123A">
            <w:pPr>
              <w:jc w:val="center"/>
              <w:rPr>
                <w:sz w:val="16"/>
                <w:szCs w:val="20"/>
              </w:rPr>
            </w:pPr>
          </w:p>
        </w:tc>
        <w:tc>
          <w:tcPr>
            <w:tcW w:w="838" w:type="dxa"/>
            <w:vMerge/>
            <w:shd w:val="pct15" w:color="000000" w:fill="FFFFFF"/>
            <w:vAlign w:val="center"/>
          </w:tcPr>
          <w:p w:rsidR="00C6123A" w:rsidRPr="001E77EE" w:rsidRDefault="00C6123A" w:rsidP="00C6123A">
            <w:pPr>
              <w:jc w:val="center"/>
              <w:rPr>
                <w:b/>
                <w:sz w:val="18"/>
                <w:szCs w:val="18"/>
              </w:rPr>
            </w:pPr>
          </w:p>
        </w:tc>
        <w:tc>
          <w:tcPr>
            <w:tcW w:w="1266" w:type="dxa"/>
            <w:vMerge/>
            <w:vAlign w:val="center"/>
          </w:tcPr>
          <w:p w:rsidR="00C6123A" w:rsidRPr="001E77EE" w:rsidRDefault="00C6123A" w:rsidP="00C6123A">
            <w:pPr>
              <w:jc w:val="center"/>
              <w:rPr>
                <w:sz w:val="16"/>
                <w:szCs w:val="20"/>
              </w:rPr>
            </w:pPr>
          </w:p>
        </w:tc>
        <w:tc>
          <w:tcPr>
            <w:tcW w:w="1383" w:type="dxa"/>
            <w:vMerge/>
            <w:tcBorders>
              <w:right w:val="single" w:sz="12" w:space="0" w:color="auto"/>
            </w:tcBorders>
            <w:vAlign w:val="center"/>
          </w:tcPr>
          <w:p w:rsidR="00C6123A" w:rsidRPr="001E77EE" w:rsidRDefault="00C6123A" w:rsidP="00C6123A">
            <w:pPr>
              <w:jc w:val="center"/>
              <w:rPr>
                <w:sz w:val="16"/>
                <w:szCs w:val="20"/>
              </w:rPr>
            </w:pPr>
          </w:p>
        </w:tc>
      </w:tr>
      <w:tr w:rsidR="001E77EE" w:rsidRPr="001E77EE" w:rsidTr="00582904">
        <w:trPr>
          <w:cantSplit/>
          <w:trHeight w:val="262"/>
        </w:trPr>
        <w:tc>
          <w:tcPr>
            <w:tcW w:w="1164" w:type="dxa"/>
            <w:vMerge/>
            <w:tcBorders>
              <w:left w:val="single" w:sz="12" w:space="0" w:color="auto"/>
            </w:tcBorders>
            <w:vAlign w:val="center"/>
          </w:tcPr>
          <w:p w:rsidR="00C6123A" w:rsidRPr="001E77EE" w:rsidRDefault="00C6123A" w:rsidP="00C6123A">
            <w:pPr>
              <w:ind w:right="-108"/>
              <w:jc w:val="center"/>
              <w:rPr>
                <w:sz w:val="16"/>
                <w:szCs w:val="20"/>
              </w:rPr>
            </w:pPr>
          </w:p>
        </w:tc>
        <w:tc>
          <w:tcPr>
            <w:tcW w:w="1259" w:type="dxa"/>
            <w:vMerge/>
            <w:vAlign w:val="center"/>
          </w:tcPr>
          <w:p w:rsidR="00C6123A" w:rsidRPr="001E77EE" w:rsidRDefault="00C6123A" w:rsidP="00C6123A">
            <w:pPr>
              <w:jc w:val="center"/>
              <w:rPr>
                <w:b/>
                <w:sz w:val="16"/>
                <w:szCs w:val="16"/>
              </w:rPr>
            </w:pPr>
          </w:p>
        </w:tc>
        <w:tc>
          <w:tcPr>
            <w:tcW w:w="1361" w:type="dxa"/>
            <w:vAlign w:val="center"/>
          </w:tcPr>
          <w:p w:rsidR="00C6123A" w:rsidRPr="001E77EE" w:rsidRDefault="00C6123A" w:rsidP="00C6123A">
            <w:pPr>
              <w:rPr>
                <w:sz w:val="16"/>
                <w:szCs w:val="20"/>
              </w:rPr>
            </w:pPr>
            <w:r w:rsidRPr="001E77EE">
              <w:rPr>
                <w:sz w:val="16"/>
                <w:szCs w:val="20"/>
              </w:rPr>
              <w:t>иные потребители</w:t>
            </w:r>
          </w:p>
        </w:tc>
        <w:tc>
          <w:tcPr>
            <w:tcW w:w="816" w:type="dxa"/>
            <w:vAlign w:val="center"/>
          </w:tcPr>
          <w:p w:rsidR="00C6123A" w:rsidRPr="001E77EE" w:rsidRDefault="00C6123A" w:rsidP="00C6123A">
            <w:pPr>
              <w:jc w:val="center"/>
              <w:rPr>
                <w:sz w:val="16"/>
                <w:szCs w:val="20"/>
              </w:rPr>
            </w:pPr>
            <w:r w:rsidRPr="001E77EE">
              <w:rPr>
                <w:sz w:val="16"/>
                <w:szCs w:val="20"/>
              </w:rPr>
              <w:t>86,07</w:t>
            </w:r>
          </w:p>
        </w:tc>
        <w:tc>
          <w:tcPr>
            <w:tcW w:w="1286" w:type="dxa"/>
            <w:vMerge/>
            <w:shd w:val="clear" w:color="auto" w:fill="auto"/>
            <w:vAlign w:val="center"/>
          </w:tcPr>
          <w:p w:rsidR="00C6123A" w:rsidRPr="001E77EE" w:rsidRDefault="00C6123A" w:rsidP="00C6123A">
            <w:pPr>
              <w:jc w:val="center"/>
              <w:rPr>
                <w:sz w:val="16"/>
                <w:szCs w:val="20"/>
              </w:rPr>
            </w:pPr>
          </w:p>
        </w:tc>
        <w:tc>
          <w:tcPr>
            <w:tcW w:w="916" w:type="dxa"/>
            <w:vMerge/>
            <w:vAlign w:val="center"/>
          </w:tcPr>
          <w:p w:rsidR="00C6123A" w:rsidRPr="001E77EE" w:rsidRDefault="00C6123A" w:rsidP="00C6123A">
            <w:pPr>
              <w:jc w:val="center"/>
              <w:rPr>
                <w:sz w:val="16"/>
                <w:szCs w:val="20"/>
              </w:rPr>
            </w:pPr>
          </w:p>
        </w:tc>
        <w:tc>
          <w:tcPr>
            <w:tcW w:w="838" w:type="dxa"/>
            <w:vMerge/>
            <w:shd w:val="pct15" w:color="000000" w:fill="FFFFFF"/>
            <w:vAlign w:val="center"/>
          </w:tcPr>
          <w:p w:rsidR="00C6123A" w:rsidRPr="001E77EE" w:rsidRDefault="00C6123A" w:rsidP="00C6123A">
            <w:pPr>
              <w:jc w:val="center"/>
              <w:rPr>
                <w:b/>
                <w:sz w:val="18"/>
                <w:szCs w:val="18"/>
              </w:rPr>
            </w:pPr>
          </w:p>
        </w:tc>
        <w:tc>
          <w:tcPr>
            <w:tcW w:w="1266" w:type="dxa"/>
            <w:vMerge/>
            <w:vAlign w:val="center"/>
          </w:tcPr>
          <w:p w:rsidR="00C6123A" w:rsidRPr="001E77EE" w:rsidRDefault="00C6123A" w:rsidP="00C6123A">
            <w:pPr>
              <w:jc w:val="center"/>
              <w:rPr>
                <w:sz w:val="16"/>
                <w:szCs w:val="20"/>
              </w:rPr>
            </w:pPr>
          </w:p>
        </w:tc>
        <w:tc>
          <w:tcPr>
            <w:tcW w:w="1383" w:type="dxa"/>
            <w:vMerge/>
            <w:tcBorders>
              <w:right w:val="single" w:sz="12" w:space="0" w:color="auto"/>
            </w:tcBorders>
            <w:vAlign w:val="center"/>
          </w:tcPr>
          <w:p w:rsidR="00C6123A" w:rsidRPr="001E77EE" w:rsidRDefault="00C6123A" w:rsidP="00C6123A">
            <w:pPr>
              <w:jc w:val="center"/>
              <w:rPr>
                <w:sz w:val="16"/>
                <w:szCs w:val="20"/>
              </w:rPr>
            </w:pPr>
          </w:p>
        </w:tc>
      </w:tr>
      <w:tr w:rsidR="001E77EE" w:rsidRPr="001E77EE" w:rsidTr="00582904">
        <w:trPr>
          <w:cantSplit/>
          <w:trHeight w:val="259"/>
        </w:trPr>
        <w:tc>
          <w:tcPr>
            <w:tcW w:w="1164" w:type="dxa"/>
            <w:vMerge/>
            <w:tcBorders>
              <w:left w:val="single" w:sz="12" w:space="0" w:color="auto"/>
              <w:bottom w:val="single" w:sz="12" w:space="0" w:color="auto"/>
            </w:tcBorders>
            <w:vAlign w:val="center"/>
          </w:tcPr>
          <w:p w:rsidR="00C6123A" w:rsidRPr="001E77EE" w:rsidRDefault="00C6123A" w:rsidP="00C6123A">
            <w:pPr>
              <w:ind w:right="-108"/>
              <w:jc w:val="center"/>
              <w:rPr>
                <w:sz w:val="16"/>
                <w:szCs w:val="20"/>
              </w:rPr>
            </w:pPr>
          </w:p>
        </w:tc>
        <w:tc>
          <w:tcPr>
            <w:tcW w:w="1259" w:type="dxa"/>
            <w:vMerge/>
            <w:tcBorders>
              <w:bottom w:val="single" w:sz="12" w:space="0" w:color="auto"/>
            </w:tcBorders>
            <w:vAlign w:val="center"/>
          </w:tcPr>
          <w:p w:rsidR="00C6123A" w:rsidRPr="001E77EE" w:rsidRDefault="00C6123A" w:rsidP="00C6123A">
            <w:pPr>
              <w:jc w:val="center"/>
              <w:rPr>
                <w:b/>
                <w:sz w:val="16"/>
                <w:szCs w:val="16"/>
              </w:rPr>
            </w:pPr>
          </w:p>
        </w:tc>
        <w:tc>
          <w:tcPr>
            <w:tcW w:w="1361" w:type="dxa"/>
            <w:tcBorders>
              <w:bottom w:val="single" w:sz="12" w:space="0" w:color="auto"/>
            </w:tcBorders>
            <w:vAlign w:val="center"/>
          </w:tcPr>
          <w:p w:rsidR="00C6123A" w:rsidRPr="001E77EE" w:rsidRDefault="00C6123A" w:rsidP="00C6123A">
            <w:pPr>
              <w:rPr>
                <w:sz w:val="16"/>
                <w:szCs w:val="20"/>
              </w:rPr>
            </w:pPr>
            <w:r w:rsidRPr="001E77EE">
              <w:rPr>
                <w:sz w:val="16"/>
                <w:szCs w:val="20"/>
              </w:rPr>
              <w:t>произв. нужды</w:t>
            </w:r>
          </w:p>
        </w:tc>
        <w:tc>
          <w:tcPr>
            <w:tcW w:w="816" w:type="dxa"/>
            <w:tcBorders>
              <w:bottom w:val="single" w:sz="12" w:space="0" w:color="auto"/>
            </w:tcBorders>
            <w:vAlign w:val="center"/>
          </w:tcPr>
          <w:p w:rsidR="00C6123A" w:rsidRPr="001E77EE" w:rsidRDefault="00C6123A" w:rsidP="00C6123A">
            <w:pPr>
              <w:jc w:val="center"/>
              <w:rPr>
                <w:sz w:val="16"/>
                <w:szCs w:val="20"/>
              </w:rPr>
            </w:pPr>
            <w:r w:rsidRPr="001E77EE">
              <w:rPr>
                <w:sz w:val="16"/>
                <w:szCs w:val="20"/>
              </w:rPr>
              <w:t>1,57</w:t>
            </w:r>
          </w:p>
        </w:tc>
        <w:tc>
          <w:tcPr>
            <w:tcW w:w="5689" w:type="dxa"/>
            <w:gridSpan w:val="5"/>
            <w:tcBorders>
              <w:bottom w:val="single" w:sz="12" w:space="0" w:color="auto"/>
              <w:right w:val="single" w:sz="12" w:space="0" w:color="auto"/>
            </w:tcBorders>
            <w:shd w:val="clear" w:color="auto" w:fill="auto"/>
            <w:vAlign w:val="center"/>
          </w:tcPr>
          <w:p w:rsidR="00C6123A" w:rsidRPr="001E77EE" w:rsidRDefault="00C6123A" w:rsidP="00C6123A">
            <w:pPr>
              <w:jc w:val="center"/>
              <w:rPr>
                <w:sz w:val="16"/>
                <w:szCs w:val="20"/>
              </w:rPr>
            </w:pPr>
          </w:p>
        </w:tc>
      </w:tr>
    </w:tbl>
    <w:p w:rsidR="00C6123A" w:rsidRPr="001E77EE" w:rsidRDefault="00C6123A" w:rsidP="00C6123A">
      <w:pPr>
        <w:ind w:left="851"/>
        <w:jc w:val="both"/>
        <w:rPr>
          <w:b/>
          <w:i/>
        </w:rPr>
      </w:pPr>
      <w:r w:rsidRPr="001E77EE">
        <w:rPr>
          <w:b/>
          <w:i/>
        </w:rPr>
        <w:t>* утвержден постановлением Региональной энергетической комиссии Кемеровской области  от 11 ноября 2011 года №264.</w:t>
      </w:r>
    </w:p>
    <w:p w:rsidR="00C6123A" w:rsidRPr="001E77EE" w:rsidRDefault="00C6123A" w:rsidP="00C6123A">
      <w:pPr>
        <w:keepNext/>
        <w:spacing w:before="240" w:after="60"/>
        <w:jc w:val="right"/>
        <w:outlineLvl w:val="3"/>
        <w:rPr>
          <w:bCs/>
        </w:rPr>
      </w:pPr>
      <w:r w:rsidRPr="001E77EE">
        <w:rPr>
          <w:bCs/>
        </w:rPr>
        <w:t>Таблица 2</w:t>
      </w:r>
    </w:p>
    <w:p w:rsidR="00C6123A" w:rsidRPr="001E77EE" w:rsidRDefault="00C6123A" w:rsidP="00C6123A">
      <w:pPr>
        <w:jc w:val="center"/>
      </w:pPr>
      <w:r w:rsidRPr="001E77EE">
        <w:t>Тариф на тепловую энергию, реализуемую ООО «ТВК» (г. Белово) на потребительском рынке с 01.07.2013</w:t>
      </w: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4"/>
        <w:gridCol w:w="1259"/>
        <w:gridCol w:w="1361"/>
        <w:gridCol w:w="816"/>
        <w:gridCol w:w="1286"/>
        <w:gridCol w:w="916"/>
        <w:gridCol w:w="838"/>
        <w:gridCol w:w="1266"/>
        <w:gridCol w:w="1383"/>
      </w:tblGrid>
      <w:tr w:rsidR="001E77EE" w:rsidRPr="001E77EE" w:rsidTr="00582904">
        <w:trPr>
          <w:cantSplit/>
          <w:trHeight w:val="394"/>
        </w:trPr>
        <w:tc>
          <w:tcPr>
            <w:tcW w:w="1164" w:type="dxa"/>
            <w:vMerge w:val="restart"/>
            <w:tcBorders>
              <w:top w:val="single" w:sz="12" w:space="0" w:color="auto"/>
              <w:left w:val="single" w:sz="12" w:space="0" w:color="auto"/>
            </w:tcBorders>
            <w:vAlign w:val="center"/>
          </w:tcPr>
          <w:p w:rsidR="00C6123A" w:rsidRPr="001E77EE" w:rsidRDefault="00C6123A" w:rsidP="00C6123A">
            <w:pPr>
              <w:jc w:val="center"/>
              <w:rPr>
                <w:sz w:val="16"/>
                <w:szCs w:val="20"/>
              </w:rPr>
            </w:pPr>
            <w:r w:rsidRPr="001E77EE">
              <w:rPr>
                <w:sz w:val="16"/>
                <w:szCs w:val="20"/>
              </w:rPr>
              <w:lastRenderedPageBreak/>
              <w:t>Предприятие</w:t>
            </w:r>
          </w:p>
        </w:tc>
        <w:tc>
          <w:tcPr>
            <w:tcW w:w="1259" w:type="dxa"/>
            <w:vMerge w:val="restart"/>
            <w:tcBorders>
              <w:top w:val="single" w:sz="12" w:space="0" w:color="auto"/>
            </w:tcBorders>
            <w:vAlign w:val="center"/>
          </w:tcPr>
          <w:p w:rsidR="00C6123A" w:rsidRPr="001E77EE" w:rsidRDefault="00C6123A" w:rsidP="00C6123A">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1E77EE">
                <w:rPr>
                  <w:sz w:val="16"/>
                  <w:szCs w:val="20"/>
                </w:rPr>
                <w:t>2012 г</w:t>
              </w:r>
            </w:smartTag>
            <w:r w:rsidRPr="001E77EE">
              <w:rPr>
                <w:sz w:val="16"/>
                <w:szCs w:val="20"/>
              </w:rPr>
              <w:t>.,</w:t>
            </w:r>
          </w:p>
          <w:p w:rsidR="00C6123A" w:rsidRPr="001E77EE" w:rsidRDefault="00C6123A" w:rsidP="00C6123A">
            <w:pPr>
              <w:jc w:val="center"/>
              <w:rPr>
                <w:sz w:val="16"/>
                <w:szCs w:val="20"/>
              </w:rPr>
            </w:pPr>
            <w:r w:rsidRPr="001E77EE">
              <w:rPr>
                <w:sz w:val="16"/>
                <w:szCs w:val="20"/>
              </w:rPr>
              <w:t>тыс. руб.</w:t>
            </w:r>
          </w:p>
        </w:tc>
        <w:tc>
          <w:tcPr>
            <w:tcW w:w="1361" w:type="dxa"/>
            <w:vMerge w:val="restart"/>
            <w:tcBorders>
              <w:top w:val="single" w:sz="12" w:space="0" w:color="auto"/>
              <w:bottom w:val="nil"/>
            </w:tcBorders>
            <w:vAlign w:val="center"/>
          </w:tcPr>
          <w:p w:rsidR="00C6123A" w:rsidRPr="001E77EE" w:rsidRDefault="00C6123A" w:rsidP="00C6123A">
            <w:pPr>
              <w:jc w:val="center"/>
              <w:rPr>
                <w:sz w:val="16"/>
                <w:szCs w:val="20"/>
              </w:rPr>
            </w:pPr>
            <w:r w:rsidRPr="001E77EE">
              <w:rPr>
                <w:sz w:val="16"/>
                <w:szCs w:val="20"/>
              </w:rPr>
              <w:t>Структура отпуска</w:t>
            </w:r>
          </w:p>
        </w:tc>
        <w:tc>
          <w:tcPr>
            <w:tcW w:w="816" w:type="dxa"/>
            <w:vMerge w:val="restart"/>
            <w:tcBorders>
              <w:top w:val="single" w:sz="12" w:space="0" w:color="auto"/>
              <w:bottom w:val="nil"/>
            </w:tcBorders>
            <w:vAlign w:val="center"/>
          </w:tcPr>
          <w:p w:rsidR="00C6123A" w:rsidRPr="001E77EE" w:rsidRDefault="00C6123A" w:rsidP="00C6123A">
            <w:pPr>
              <w:jc w:val="center"/>
              <w:rPr>
                <w:sz w:val="16"/>
                <w:szCs w:val="20"/>
              </w:rPr>
            </w:pPr>
            <w:r w:rsidRPr="001E77EE">
              <w:rPr>
                <w:sz w:val="16"/>
                <w:szCs w:val="20"/>
              </w:rPr>
              <w:t>Доля отпуска т/э на потребит рынок,</w:t>
            </w:r>
          </w:p>
          <w:p w:rsidR="00C6123A" w:rsidRPr="001E77EE" w:rsidRDefault="00C6123A" w:rsidP="00C6123A">
            <w:pPr>
              <w:jc w:val="center"/>
              <w:rPr>
                <w:sz w:val="16"/>
                <w:szCs w:val="20"/>
              </w:rPr>
            </w:pPr>
          </w:p>
          <w:p w:rsidR="00C6123A" w:rsidRPr="001E77EE" w:rsidRDefault="00C6123A" w:rsidP="00C6123A">
            <w:pPr>
              <w:jc w:val="center"/>
              <w:rPr>
                <w:sz w:val="16"/>
                <w:szCs w:val="20"/>
              </w:rPr>
            </w:pPr>
            <w:r w:rsidRPr="001E77EE">
              <w:rPr>
                <w:sz w:val="16"/>
                <w:szCs w:val="20"/>
              </w:rPr>
              <w:t xml:space="preserve"> %</w:t>
            </w:r>
          </w:p>
        </w:tc>
        <w:tc>
          <w:tcPr>
            <w:tcW w:w="3040" w:type="dxa"/>
            <w:gridSpan w:val="3"/>
            <w:tcBorders>
              <w:top w:val="single" w:sz="12" w:space="0" w:color="auto"/>
            </w:tcBorders>
            <w:vAlign w:val="center"/>
          </w:tcPr>
          <w:p w:rsidR="00C6123A" w:rsidRPr="001E77EE" w:rsidRDefault="00C6123A" w:rsidP="00C6123A">
            <w:pPr>
              <w:jc w:val="center"/>
              <w:rPr>
                <w:sz w:val="16"/>
                <w:szCs w:val="20"/>
              </w:rPr>
            </w:pPr>
            <w:r w:rsidRPr="001E77EE">
              <w:rPr>
                <w:sz w:val="16"/>
                <w:szCs w:val="20"/>
              </w:rPr>
              <w:t xml:space="preserve">Тариф на т/энергию, руб./Гкал </w:t>
            </w:r>
          </w:p>
          <w:p w:rsidR="00C6123A" w:rsidRPr="001E77EE" w:rsidRDefault="00C6123A" w:rsidP="00C6123A">
            <w:pPr>
              <w:jc w:val="center"/>
              <w:rPr>
                <w:sz w:val="16"/>
                <w:szCs w:val="20"/>
              </w:rPr>
            </w:pPr>
            <w:r w:rsidRPr="001E77EE">
              <w:rPr>
                <w:sz w:val="16"/>
                <w:szCs w:val="20"/>
              </w:rPr>
              <w:t>(без НДС)</w:t>
            </w:r>
          </w:p>
        </w:tc>
        <w:tc>
          <w:tcPr>
            <w:tcW w:w="1266" w:type="dxa"/>
            <w:vMerge w:val="restart"/>
            <w:tcBorders>
              <w:top w:val="single" w:sz="12" w:space="0" w:color="auto"/>
            </w:tcBorders>
            <w:vAlign w:val="center"/>
          </w:tcPr>
          <w:p w:rsidR="00C6123A" w:rsidRPr="001E77EE" w:rsidRDefault="00C6123A" w:rsidP="00C6123A">
            <w:pPr>
              <w:jc w:val="center"/>
              <w:rPr>
                <w:sz w:val="16"/>
                <w:szCs w:val="20"/>
              </w:rPr>
            </w:pPr>
            <w:r w:rsidRPr="001E77EE">
              <w:rPr>
                <w:sz w:val="16"/>
                <w:szCs w:val="20"/>
              </w:rPr>
              <w:t>Темп роста тарифа по сравнению с действующим</w:t>
            </w:r>
          </w:p>
          <w:p w:rsidR="00C6123A" w:rsidRPr="001E77EE" w:rsidRDefault="00C6123A" w:rsidP="00C6123A">
            <w:pPr>
              <w:jc w:val="center"/>
              <w:rPr>
                <w:sz w:val="16"/>
                <w:szCs w:val="20"/>
              </w:rPr>
            </w:pPr>
          </w:p>
          <w:p w:rsidR="00C6123A" w:rsidRPr="001E77EE" w:rsidRDefault="00C6123A" w:rsidP="00C6123A">
            <w:pPr>
              <w:jc w:val="center"/>
              <w:rPr>
                <w:sz w:val="16"/>
                <w:szCs w:val="20"/>
              </w:rPr>
            </w:pPr>
            <w:r w:rsidRPr="001E77EE">
              <w:rPr>
                <w:sz w:val="16"/>
                <w:szCs w:val="20"/>
              </w:rPr>
              <w:t>%</w:t>
            </w:r>
          </w:p>
        </w:tc>
        <w:tc>
          <w:tcPr>
            <w:tcW w:w="1383" w:type="dxa"/>
            <w:vMerge w:val="restart"/>
            <w:tcBorders>
              <w:top w:val="single" w:sz="12" w:space="0" w:color="auto"/>
              <w:right w:val="single" w:sz="12" w:space="0" w:color="auto"/>
            </w:tcBorders>
            <w:vAlign w:val="center"/>
          </w:tcPr>
          <w:p w:rsidR="00C6123A" w:rsidRPr="001E77EE" w:rsidRDefault="00C6123A" w:rsidP="00C6123A">
            <w:pPr>
              <w:jc w:val="center"/>
              <w:rPr>
                <w:sz w:val="16"/>
                <w:szCs w:val="20"/>
              </w:rPr>
            </w:pPr>
            <w:r w:rsidRPr="001E77EE">
              <w:rPr>
                <w:sz w:val="16"/>
                <w:szCs w:val="20"/>
              </w:rPr>
              <w:t>Рентабельность по отпуску т/энергии на потребит. рынке,</w:t>
            </w:r>
          </w:p>
          <w:p w:rsidR="00C6123A" w:rsidRPr="001E77EE" w:rsidRDefault="00C6123A" w:rsidP="00C6123A">
            <w:pPr>
              <w:jc w:val="center"/>
              <w:rPr>
                <w:sz w:val="16"/>
                <w:szCs w:val="20"/>
              </w:rPr>
            </w:pPr>
            <w:r w:rsidRPr="001E77EE">
              <w:rPr>
                <w:sz w:val="16"/>
                <w:szCs w:val="20"/>
              </w:rPr>
              <w:t>%</w:t>
            </w:r>
          </w:p>
        </w:tc>
      </w:tr>
      <w:tr w:rsidR="001E77EE" w:rsidRPr="001E77EE" w:rsidTr="00582904">
        <w:trPr>
          <w:cantSplit/>
          <w:trHeight w:val="247"/>
        </w:trPr>
        <w:tc>
          <w:tcPr>
            <w:tcW w:w="1164" w:type="dxa"/>
            <w:vMerge/>
            <w:tcBorders>
              <w:left w:val="single" w:sz="12" w:space="0" w:color="auto"/>
            </w:tcBorders>
          </w:tcPr>
          <w:p w:rsidR="00C6123A" w:rsidRPr="001E77EE" w:rsidRDefault="00C6123A" w:rsidP="00C6123A">
            <w:pPr>
              <w:jc w:val="center"/>
              <w:rPr>
                <w:sz w:val="16"/>
                <w:szCs w:val="20"/>
              </w:rPr>
            </w:pPr>
          </w:p>
        </w:tc>
        <w:tc>
          <w:tcPr>
            <w:tcW w:w="1259" w:type="dxa"/>
            <w:vMerge/>
          </w:tcPr>
          <w:p w:rsidR="00C6123A" w:rsidRPr="001E77EE" w:rsidRDefault="00C6123A" w:rsidP="00C6123A">
            <w:pPr>
              <w:jc w:val="center"/>
              <w:rPr>
                <w:sz w:val="16"/>
                <w:szCs w:val="20"/>
              </w:rPr>
            </w:pPr>
          </w:p>
        </w:tc>
        <w:tc>
          <w:tcPr>
            <w:tcW w:w="1361" w:type="dxa"/>
            <w:vMerge/>
            <w:tcBorders>
              <w:top w:val="nil"/>
            </w:tcBorders>
            <w:vAlign w:val="center"/>
          </w:tcPr>
          <w:p w:rsidR="00C6123A" w:rsidRPr="001E77EE" w:rsidRDefault="00C6123A" w:rsidP="00C6123A">
            <w:pPr>
              <w:jc w:val="center"/>
              <w:rPr>
                <w:sz w:val="16"/>
                <w:szCs w:val="20"/>
              </w:rPr>
            </w:pPr>
          </w:p>
        </w:tc>
        <w:tc>
          <w:tcPr>
            <w:tcW w:w="816" w:type="dxa"/>
            <w:vMerge/>
            <w:tcBorders>
              <w:top w:val="nil"/>
            </w:tcBorders>
            <w:vAlign w:val="center"/>
          </w:tcPr>
          <w:p w:rsidR="00C6123A" w:rsidRPr="001E77EE" w:rsidRDefault="00C6123A" w:rsidP="00C6123A">
            <w:pPr>
              <w:jc w:val="center"/>
              <w:rPr>
                <w:sz w:val="16"/>
                <w:szCs w:val="20"/>
              </w:rPr>
            </w:pPr>
          </w:p>
        </w:tc>
        <w:tc>
          <w:tcPr>
            <w:tcW w:w="1286" w:type="dxa"/>
            <w:vMerge w:val="restart"/>
            <w:vAlign w:val="center"/>
          </w:tcPr>
          <w:p w:rsidR="00C6123A" w:rsidRPr="001E77EE" w:rsidRDefault="00C6123A" w:rsidP="00C6123A">
            <w:pPr>
              <w:jc w:val="center"/>
              <w:rPr>
                <w:sz w:val="16"/>
                <w:szCs w:val="20"/>
              </w:rPr>
            </w:pPr>
            <w:r w:rsidRPr="001E77EE">
              <w:rPr>
                <w:sz w:val="16"/>
                <w:szCs w:val="20"/>
              </w:rPr>
              <w:t>предлагаемый к введению с 01.01. по 30.06.2013</w:t>
            </w:r>
          </w:p>
        </w:tc>
        <w:tc>
          <w:tcPr>
            <w:tcW w:w="1754" w:type="dxa"/>
            <w:gridSpan w:val="2"/>
            <w:vAlign w:val="center"/>
          </w:tcPr>
          <w:p w:rsidR="00C6123A" w:rsidRPr="001E77EE" w:rsidRDefault="00C6123A" w:rsidP="00C6123A">
            <w:pPr>
              <w:jc w:val="center"/>
              <w:rPr>
                <w:sz w:val="16"/>
                <w:szCs w:val="20"/>
              </w:rPr>
            </w:pPr>
            <w:r w:rsidRPr="001E77EE">
              <w:rPr>
                <w:sz w:val="16"/>
                <w:szCs w:val="20"/>
              </w:rPr>
              <w:t>предлагаемый</w:t>
            </w:r>
          </w:p>
        </w:tc>
        <w:tc>
          <w:tcPr>
            <w:tcW w:w="1266" w:type="dxa"/>
            <w:vMerge/>
          </w:tcPr>
          <w:p w:rsidR="00C6123A" w:rsidRPr="001E77EE" w:rsidRDefault="00C6123A" w:rsidP="00C6123A">
            <w:pPr>
              <w:jc w:val="center"/>
              <w:rPr>
                <w:sz w:val="16"/>
                <w:szCs w:val="20"/>
              </w:rPr>
            </w:pPr>
          </w:p>
        </w:tc>
        <w:tc>
          <w:tcPr>
            <w:tcW w:w="1383" w:type="dxa"/>
            <w:vMerge/>
            <w:tcBorders>
              <w:right w:val="single" w:sz="12" w:space="0" w:color="auto"/>
            </w:tcBorders>
          </w:tcPr>
          <w:p w:rsidR="00C6123A" w:rsidRPr="001E77EE" w:rsidRDefault="00C6123A" w:rsidP="00C6123A">
            <w:pPr>
              <w:jc w:val="center"/>
              <w:rPr>
                <w:sz w:val="16"/>
                <w:szCs w:val="20"/>
              </w:rPr>
            </w:pPr>
          </w:p>
        </w:tc>
      </w:tr>
      <w:tr w:rsidR="001E77EE" w:rsidRPr="001E77EE" w:rsidTr="00582904">
        <w:trPr>
          <w:cantSplit/>
          <w:trHeight w:val="336"/>
        </w:trPr>
        <w:tc>
          <w:tcPr>
            <w:tcW w:w="1164" w:type="dxa"/>
            <w:vMerge/>
            <w:tcBorders>
              <w:left w:val="single" w:sz="12" w:space="0" w:color="auto"/>
              <w:bottom w:val="single" w:sz="12" w:space="0" w:color="auto"/>
            </w:tcBorders>
          </w:tcPr>
          <w:p w:rsidR="00C6123A" w:rsidRPr="001E77EE" w:rsidRDefault="00C6123A" w:rsidP="00C6123A">
            <w:pPr>
              <w:jc w:val="center"/>
              <w:rPr>
                <w:sz w:val="16"/>
                <w:szCs w:val="20"/>
              </w:rPr>
            </w:pPr>
          </w:p>
        </w:tc>
        <w:tc>
          <w:tcPr>
            <w:tcW w:w="1259" w:type="dxa"/>
            <w:vMerge/>
            <w:tcBorders>
              <w:bottom w:val="single" w:sz="12" w:space="0" w:color="auto"/>
            </w:tcBorders>
          </w:tcPr>
          <w:p w:rsidR="00C6123A" w:rsidRPr="001E77EE" w:rsidRDefault="00C6123A" w:rsidP="00C6123A">
            <w:pPr>
              <w:jc w:val="center"/>
              <w:rPr>
                <w:sz w:val="16"/>
                <w:szCs w:val="20"/>
              </w:rPr>
            </w:pPr>
          </w:p>
        </w:tc>
        <w:tc>
          <w:tcPr>
            <w:tcW w:w="1361" w:type="dxa"/>
            <w:vMerge/>
            <w:tcBorders>
              <w:top w:val="nil"/>
              <w:bottom w:val="single" w:sz="12" w:space="0" w:color="auto"/>
            </w:tcBorders>
            <w:vAlign w:val="center"/>
          </w:tcPr>
          <w:p w:rsidR="00C6123A" w:rsidRPr="001E77EE" w:rsidRDefault="00C6123A" w:rsidP="00C6123A">
            <w:pPr>
              <w:jc w:val="center"/>
              <w:rPr>
                <w:sz w:val="16"/>
                <w:szCs w:val="20"/>
              </w:rPr>
            </w:pPr>
          </w:p>
        </w:tc>
        <w:tc>
          <w:tcPr>
            <w:tcW w:w="816" w:type="dxa"/>
            <w:vMerge/>
            <w:tcBorders>
              <w:top w:val="nil"/>
              <w:bottom w:val="single" w:sz="12" w:space="0" w:color="auto"/>
            </w:tcBorders>
            <w:vAlign w:val="center"/>
          </w:tcPr>
          <w:p w:rsidR="00C6123A" w:rsidRPr="001E77EE" w:rsidRDefault="00C6123A" w:rsidP="00C6123A">
            <w:pPr>
              <w:jc w:val="center"/>
              <w:rPr>
                <w:sz w:val="16"/>
                <w:szCs w:val="20"/>
              </w:rPr>
            </w:pPr>
          </w:p>
        </w:tc>
        <w:tc>
          <w:tcPr>
            <w:tcW w:w="1286" w:type="dxa"/>
            <w:vMerge/>
            <w:tcBorders>
              <w:bottom w:val="single" w:sz="12" w:space="0" w:color="auto"/>
            </w:tcBorders>
            <w:vAlign w:val="center"/>
          </w:tcPr>
          <w:p w:rsidR="00C6123A" w:rsidRPr="001E77EE" w:rsidRDefault="00C6123A" w:rsidP="00C6123A">
            <w:pPr>
              <w:jc w:val="center"/>
              <w:rPr>
                <w:sz w:val="16"/>
                <w:szCs w:val="20"/>
              </w:rPr>
            </w:pPr>
          </w:p>
        </w:tc>
        <w:tc>
          <w:tcPr>
            <w:tcW w:w="916" w:type="dxa"/>
            <w:tcBorders>
              <w:bottom w:val="single" w:sz="12" w:space="0" w:color="auto"/>
            </w:tcBorders>
            <w:vAlign w:val="center"/>
          </w:tcPr>
          <w:p w:rsidR="00C6123A" w:rsidRPr="001E77EE" w:rsidRDefault="00C6123A" w:rsidP="00C6123A">
            <w:pPr>
              <w:jc w:val="center"/>
              <w:rPr>
                <w:sz w:val="16"/>
                <w:szCs w:val="20"/>
              </w:rPr>
            </w:pPr>
            <w:r w:rsidRPr="001E77EE">
              <w:rPr>
                <w:sz w:val="16"/>
                <w:szCs w:val="20"/>
              </w:rPr>
              <w:t>предприя-</w:t>
            </w:r>
          </w:p>
          <w:p w:rsidR="00C6123A" w:rsidRPr="001E77EE" w:rsidRDefault="00C6123A" w:rsidP="00C6123A">
            <w:pPr>
              <w:jc w:val="center"/>
              <w:rPr>
                <w:sz w:val="16"/>
                <w:szCs w:val="20"/>
              </w:rPr>
            </w:pPr>
            <w:r w:rsidRPr="001E77EE">
              <w:rPr>
                <w:sz w:val="16"/>
                <w:szCs w:val="20"/>
              </w:rPr>
              <w:t>тием</w:t>
            </w:r>
          </w:p>
        </w:tc>
        <w:tc>
          <w:tcPr>
            <w:tcW w:w="838" w:type="dxa"/>
            <w:tcBorders>
              <w:bottom w:val="single" w:sz="12" w:space="0" w:color="auto"/>
            </w:tcBorders>
            <w:shd w:val="pct15" w:color="000000" w:fill="FFFFFF"/>
            <w:vAlign w:val="center"/>
          </w:tcPr>
          <w:p w:rsidR="00C6123A" w:rsidRPr="001E77EE" w:rsidRDefault="00C6123A" w:rsidP="00C6123A">
            <w:pPr>
              <w:jc w:val="center"/>
              <w:rPr>
                <w:sz w:val="16"/>
                <w:szCs w:val="20"/>
              </w:rPr>
            </w:pPr>
            <w:r w:rsidRPr="001E77EE">
              <w:rPr>
                <w:sz w:val="16"/>
                <w:szCs w:val="20"/>
              </w:rPr>
              <w:t>РЭК КО</w:t>
            </w:r>
          </w:p>
        </w:tc>
        <w:tc>
          <w:tcPr>
            <w:tcW w:w="1266" w:type="dxa"/>
            <w:vMerge/>
            <w:tcBorders>
              <w:bottom w:val="single" w:sz="12" w:space="0" w:color="auto"/>
            </w:tcBorders>
          </w:tcPr>
          <w:p w:rsidR="00C6123A" w:rsidRPr="001E77EE" w:rsidRDefault="00C6123A" w:rsidP="00C6123A">
            <w:pPr>
              <w:jc w:val="center"/>
              <w:rPr>
                <w:sz w:val="16"/>
                <w:szCs w:val="20"/>
              </w:rPr>
            </w:pPr>
          </w:p>
        </w:tc>
        <w:tc>
          <w:tcPr>
            <w:tcW w:w="1383" w:type="dxa"/>
            <w:vMerge/>
            <w:tcBorders>
              <w:bottom w:val="single" w:sz="12" w:space="0" w:color="auto"/>
              <w:right w:val="single" w:sz="12" w:space="0" w:color="auto"/>
            </w:tcBorders>
          </w:tcPr>
          <w:p w:rsidR="00C6123A" w:rsidRPr="001E77EE" w:rsidRDefault="00C6123A" w:rsidP="00C6123A">
            <w:pPr>
              <w:jc w:val="center"/>
              <w:rPr>
                <w:sz w:val="16"/>
                <w:szCs w:val="20"/>
              </w:rPr>
            </w:pPr>
          </w:p>
        </w:tc>
      </w:tr>
      <w:tr w:rsidR="001E77EE" w:rsidRPr="001E77EE" w:rsidTr="00582904">
        <w:trPr>
          <w:cantSplit/>
          <w:trHeight w:val="161"/>
        </w:trPr>
        <w:tc>
          <w:tcPr>
            <w:tcW w:w="1164" w:type="dxa"/>
            <w:tcBorders>
              <w:top w:val="single" w:sz="12" w:space="0" w:color="auto"/>
              <w:left w:val="single" w:sz="12" w:space="0" w:color="auto"/>
            </w:tcBorders>
            <w:vAlign w:val="center"/>
          </w:tcPr>
          <w:p w:rsidR="00C6123A" w:rsidRPr="001E77EE" w:rsidRDefault="00C6123A" w:rsidP="00C6123A">
            <w:pPr>
              <w:jc w:val="center"/>
              <w:rPr>
                <w:sz w:val="16"/>
                <w:szCs w:val="20"/>
              </w:rPr>
            </w:pPr>
            <w:r w:rsidRPr="001E77EE">
              <w:rPr>
                <w:sz w:val="16"/>
                <w:szCs w:val="20"/>
              </w:rPr>
              <w:t>1</w:t>
            </w:r>
          </w:p>
        </w:tc>
        <w:tc>
          <w:tcPr>
            <w:tcW w:w="1259"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2</w:t>
            </w:r>
          </w:p>
        </w:tc>
        <w:tc>
          <w:tcPr>
            <w:tcW w:w="1361"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3</w:t>
            </w:r>
          </w:p>
        </w:tc>
        <w:tc>
          <w:tcPr>
            <w:tcW w:w="816"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4</w:t>
            </w:r>
          </w:p>
        </w:tc>
        <w:tc>
          <w:tcPr>
            <w:tcW w:w="1286"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5</w:t>
            </w:r>
          </w:p>
        </w:tc>
        <w:tc>
          <w:tcPr>
            <w:tcW w:w="916"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6</w:t>
            </w:r>
          </w:p>
        </w:tc>
        <w:tc>
          <w:tcPr>
            <w:tcW w:w="838" w:type="dxa"/>
            <w:tcBorders>
              <w:top w:val="single" w:sz="12" w:space="0" w:color="auto"/>
            </w:tcBorders>
            <w:shd w:val="pct15" w:color="000000" w:fill="FFFFFF"/>
            <w:vAlign w:val="center"/>
          </w:tcPr>
          <w:p w:rsidR="00C6123A" w:rsidRPr="001E77EE" w:rsidRDefault="00C6123A" w:rsidP="00C6123A">
            <w:pPr>
              <w:jc w:val="center"/>
              <w:rPr>
                <w:sz w:val="16"/>
                <w:szCs w:val="20"/>
              </w:rPr>
            </w:pPr>
            <w:r w:rsidRPr="001E77EE">
              <w:rPr>
                <w:sz w:val="16"/>
                <w:szCs w:val="20"/>
              </w:rPr>
              <w:t>7</w:t>
            </w:r>
          </w:p>
        </w:tc>
        <w:tc>
          <w:tcPr>
            <w:tcW w:w="1266" w:type="dxa"/>
            <w:tcBorders>
              <w:top w:val="single" w:sz="12" w:space="0" w:color="auto"/>
            </w:tcBorders>
            <w:vAlign w:val="center"/>
          </w:tcPr>
          <w:p w:rsidR="00C6123A" w:rsidRPr="001E77EE" w:rsidRDefault="00C6123A" w:rsidP="00C6123A">
            <w:pPr>
              <w:jc w:val="center"/>
              <w:rPr>
                <w:sz w:val="16"/>
                <w:szCs w:val="20"/>
              </w:rPr>
            </w:pPr>
            <w:r w:rsidRPr="001E77EE">
              <w:rPr>
                <w:sz w:val="16"/>
                <w:szCs w:val="20"/>
              </w:rPr>
              <w:t>8</w:t>
            </w:r>
          </w:p>
        </w:tc>
        <w:tc>
          <w:tcPr>
            <w:tcW w:w="1383" w:type="dxa"/>
            <w:tcBorders>
              <w:top w:val="single" w:sz="12" w:space="0" w:color="auto"/>
              <w:right w:val="single" w:sz="12" w:space="0" w:color="auto"/>
            </w:tcBorders>
            <w:vAlign w:val="center"/>
          </w:tcPr>
          <w:p w:rsidR="00C6123A" w:rsidRPr="001E77EE" w:rsidRDefault="00C6123A" w:rsidP="00C6123A">
            <w:pPr>
              <w:jc w:val="center"/>
              <w:rPr>
                <w:sz w:val="16"/>
                <w:szCs w:val="20"/>
              </w:rPr>
            </w:pPr>
            <w:r w:rsidRPr="001E77EE">
              <w:rPr>
                <w:sz w:val="16"/>
                <w:szCs w:val="20"/>
              </w:rPr>
              <w:t>9</w:t>
            </w:r>
          </w:p>
        </w:tc>
      </w:tr>
      <w:tr w:rsidR="001E77EE" w:rsidRPr="001E77EE" w:rsidTr="00582904">
        <w:trPr>
          <w:cantSplit/>
          <w:trHeight w:val="305"/>
        </w:trPr>
        <w:tc>
          <w:tcPr>
            <w:tcW w:w="1164" w:type="dxa"/>
            <w:vMerge w:val="restart"/>
            <w:tcBorders>
              <w:left w:val="single" w:sz="12" w:space="0" w:color="auto"/>
            </w:tcBorders>
            <w:vAlign w:val="center"/>
          </w:tcPr>
          <w:p w:rsidR="00C6123A" w:rsidRPr="001E77EE" w:rsidRDefault="00C6123A" w:rsidP="00C6123A">
            <w:pPr>
              <w:ind w:right="-108"/>
              <w:jc w:val="center"/>
              <w:rPr>
                <w:sz w:val="20"/>
                <w:szCs w:val="20"/>
              </w:rPr>
            </w:pPr>
            <w:r w:rsidRPr="001E77EE">
              <w:rPr>
                <w:sz w:val="20"/>
                <w:szCs w:val="20"/>
              </w:rPr>
              <w:t>ООО «ТВК»</w:t>
            </w:r>
          </w:p>
          <w:p w:rsidR="00C6123A" w:rsidRPr="001E77EE" w:rsidRDefault="00C6123A" w:rsidP="00C6123A">
            <w:pPr>
              <w:ind w:right="-108"/>
              <w:jc w:val="center"/>
              <w:rPr>
                <w:sz w:val="16"/>
                <w:szCs w:val="16"/>
              </w:rPr>
            </w:pPr>
            <w:r w:rsidRPr="001E77EE">
              <w:rPr>
                <w:sz w:val="20"/>
                <w:szCs w:val="20"/>
              </w:rPr>
              <w:t>г. Белово</w:t>
            </w:r>
          </w:p>
        </w:tc>
        <w:tc>
          <w:tcPr>
            <w:tcW w:w="1259" w:type="dxa"/>
            <w:vMerge w:val="restart"/>
            <w:vAlign w:val="center"/>
          </w:tcPr>
          <w:p w:rsidR="00C6123A" w:rsidRPr="001E77EE" w:rsidRDefault="00C6123A" w:rsidP="00C6123A">
            <w:pPr>
              <w:jc w:val="center"/>
              <w:rPr>
                <w:b/>
                <w:sz w:val="16"/>
                <w:szCs w:val="16"/>
              </w:rPr>
            </w:pPr>
            <w:r w:rsidRPr="001E77EE">
              <w:rPr>
                <w:b/>
                <w:sz w:val="16"/>
                <w:szCs w:val="16"/>
              </w:rPr>
              <w:t>- 8163,39</w:t>
            </w:r>
          </w:p>
        </w:tc>
        <w:tc>
          <w:tcPr>
            <w:tcW w:w="1361" w:type="dxa"/>
            <w:vAlign w:val="center"/>
          </w:tcPr>
          <w:p w:rsidR="00C6123A" w:rsidRPr="001E77EE" w:rsidRDefault="00C6123A" w:rsidP="00C6123A">
            <w:pPr>
              <w:rPr>
                <w:sz w:val="16"/>
                <w:szCs w:val="20"/>
              </w:rPr>
            </w:pPr>
            <w:r w:rsidRPr="001E77EE">
              <w:rPr>
                <w:sz w:val="16"/>
                <w:szCs w:val="20"/>
              </w:rPr>
              <w:t>бюджетные потребители</w:t>
            </w:r>
          </w:p>
        </w:tc>
        <w:tc>
          <w:tcPr>
            <w:tcW w:w="816" w:type="dxa"/>
            <w:vMerge w:val="restart"/>
            <w:vAlign w:val="center"/>
          </w:tcPr>
          <w:p w:rsidR="00C6123A" w:rsidRPr="001E77EE" w:rsidRDefault="00C6123A" w:rsidP="00C6123A">
            <w:pPr>
              <w:jc w:val="center"/>
              <w:rPr>
                <w:sz w:val="16"/>
                <w:szCs w:val="20"/>
              </w:rPr>
            </w:pPr>
            <w:r w:rsidRPr="001E77EE">
              <w:rPr>
                <w:sz w:val="16"/>
                <w:szCs w:val="20"/>
              </w:rPr>
              <w:t>12,37</w:t>
            </w:r>
          </w:p>
        </w:tc>
        <w:tc>
          <w:tcPr>
            <w:tcW w:w="1286" w:type="dxa"/>
            <w:vMerge w:val="restart"/>
            <w:shd w:val="clear" w:color="auto" w:fill="auto"/>
            <w:vAlign w:val="center"/>
          </w:tcPr>
          <w:p w:rsidR="00C6123A" w:rsidRPr="001E77EE" w:rsidRDefault="00C6123A" w:rsidP="00C6123A">
            <w:pPr>
              <w:jc w:val="center"/>
              <w:rPr>
                <w:sz w:val="16"/>
                <w:szCs w:val="20"/>
              </w:rPr>
            </w:pPr>
            <w:r w:rsidRPr="001E77EE">
              <w:rPr>
                <w:b/>
                <w:sz w:val="18"/>
                <w:szCs w:val="18"/>
              </w:rPr>
              <w:t>991,36</w:t>
            </w:r>
          </w:p>
        </w:tc>
        <w:tc>
          <w:tcPr>
            <w:tcW w:w="916" w:type="dxa"/>
            <w:vMerge w:val="restart"/>
            <w:vAlign w:val="center"/>
          </w:tcPr>
          <w:p w:rsidR="00C6123A" w:rsidRPr="001E77EE" w:rsidRDefault="00C6123A" w:rsidP="00C6123A">
            <w:pPr>
              <w:jc w:val="center"/>
              <w:rPr>
                <w:sz w:val="16"/>
                <w:szCs w:val="20"/>
              </w:rPr>
            </w:pPr>
            <w:r w:rsidRPr="001E77EE">
              <w:rPr>
                <w:sz w:val="16"/>
                <w:szCs w:val="20"/>
              </w:rPr>
              <w:t>1219,8</w:t>
            </w:r>
          </w:p>
        </w:tc>
        <w:tc>
          <w:tcPr>
            <w:tcW w:w="838" w:type="dxa"/>
            <w:vMerge w:val="restart"/>
            <w:shd w:val="pct15" w:color="000000" w:fill="FFFFFF"/>
            <w:vAlign w:val="center"/>
          </w:tcPr>
          <w:p w:rsidR="00C6123A" w:rsidRPr="001E77EE" w:rsidRDefault="00C6123A" w:rsidP="00C6123A">
            <w:pPr>
              <w:jc w:val="center"/>
              <w:rPr>
                <w:b/>
                <w:sz w:val="18"/>
                <w:szCs w:val="18"/>
              </w:rPr>
            </w:pPr>
            <w:r w:rsidRPr="001E77EE">
              <w:rPr>
                <w:b/>
                <w:sz w:val="18"/>
                <w:szCs w:val="18"/>
              </w:rPr>
              <w:t>1098,80</w:t>
            </w:r>
          </w:p>
        </w:tc>
        <w:tc>
          <w:tcPr>
            <w:tcW w:w="1266" w:type="dxa"/>
            <w:vMerge w:val="restart"/>
            <w:vAlign w:val="center"/>
          </w:tcPr>
          <w:p w:rsidR="00C6123A" w:rsidRPr="001E77EE" w:rsidRDefault="00C6123A" w:rsidP="00C6123A">
            <w:pPr>
              <w:jc w:val="center"/>
              <w:rPr>
                <w:sz w:val="16"/>
                <w:szCs w:val="20"/>
              </w:rPr>
            </w:pPr>
            <w:r w:rsidRPr="001E77EE">
              <w:rPr>
                <w:sz w:val="16"/>
                <w:szCs w:val="20"/>
              </w:rPr>
              <w:t>10,84</w:t>
            </w:r>
          </w:p>
        </w:tc>
        <w:tc>
          <w:tcPr>
            <w:tcW w:w="1383" w:type="dxa"/>
            <w:vMerge w:val="restart"/>
            <w:tcBorders>
              <w:right w:val="single" w:sz="12" w:space="0" w:color="auto"/>
            </w:tcBorders>
            <w:vAlign w:val="center"/>
          </w:tcPr>
          <w:p w:rsidR="00C6123A" w:rsidRPr="001E77EE" w:rsidRDefault="00C6123A" w:rsidP="00C6123A">
            <w:pPr>
              <w:jc w:val="center"/>
              <w:rPr>
                <w:sz w:val="16"/>
                <w:szCs w:val="20"/>
              </w:rPr>
            </w:pPr>
            <w:r w:rsidRPr="001E77EE">
              <w:rPr>
                <w:sz w:val="16"/>
                <w:szCs w:val="20"/>
              </w:rPr>
              <w:t>1,09</w:t>
            </w:r>
          </w:p>
        </w:tc>
      </w:tr>
      <w:tr w:rsidR="001E77EE" w:rsidRPr="001E77EE" w:rsidTr="00582904">
        <w:trPr>
          <w:cantSplit/>
          <w:trHeight w:val="248"/>
        </w:trPr>
        <w:tc>
          <w:tcPr>
            <w:tcW w:w="1164" w:type="dxa"/>
            <w:vMerge/>
            <w:tcBorders>
              <w:left w:val="single" w:sz="12" w:space="0" w:color="auto"/>
            </w:tcBorders>
            <w:vAlign w:val="center"/>
          </w:tcPr>
          <w:p w:rsidR="00C6123A" w:rsidRPr="001E77EE" w:rsidRDefault="00C6123A" w:rsidP="00C6123A">
            <w:pPr>
              <w:ind w:right="-108"/>
              <w:jc w:val="center"/>
              <w:rPr>
                <w:sz w:val="16"/>
                <w:szCs w:val="20"/>
              </w:rPr>
            </w:pPr>
          </w:p>
        </w:tc>
        <w:tc>
          <w:tcPr>
            <w:tcW w:w="1259" w:type="dxa"/>
            <w:vMerge/>
            <w:vAlign w:val="center"/>
          </w:tcPr>
          <w:p w:rsidR="00C6123A" w:rsidRPr="001E77EE" w:rsidRDefault="00C6123A" w:rsidP="00C6123A">
            <w:pPr>
              <w:jc w:val="center"/>
              <w:rPr>
                <w:b/>
                <w:sz w:val="16"/>
                <w:szCs w:val="16"/>
              </w:rPr>
            </w:pPr>
          </w:p>
        </w:tc>
        <w:tc>
          <w:tcPr>
            <w:tcW w:w="1361" w:type="dxa"/>
            <w:vAlign w:val="center"/>
          </w:tcPr>
          <w:p w:rsidR="00C6123A" w:rsidRPr="001E77EE" w:rsidRDefault="00C6123A" w:rsidP="00C6123A">
            <w:pPr>
              <w:rPr>
                <w:sz w:val="16"/>
                <w:szCs w:val="20"/>
              </w:rPr>
            </w:pPr>
            <w:r w:rsidRPr="001E77EE">
              <w:rPr>
                <w:sz w:val="16"/>
                <w:szCs w:val="20"/>
              </w:rPr>
              <w:t>жилищные организации</w:t>
            </w:r>
          </w:p>
        </w:tc>
        <w:tc>
          <w:tcPr>
            <w:tcW w:w="816" w:type="dxa"/>
            <w:vMerge/>
            <w:vAlign w:val="center"/>
          </w:tcPr>
          <w:p w:rsidR="00C6123A" w:rsidRPr="001E77EE" w:rsidRDefault="00C6123A" w:rsidP="00C6123A">
            <w:pPr>
              <w:jc w:val="center"/>
              <w:rPr>
                <w:sz w:val="16"/>
                <w:szCs w:val="20"/>
              </w:rPr>
            </w:pPr>
          </w:p>
        </w:tc>
        <w:tc>
          <w:tcPr>
            <w:tcW w:w="1286" w:type="dxa"/>
            <w:vMerge/>
            <w:shd w:val="clear" w:color="auto" w:fill="auto"/>
            <w:vAlign w:val="center"/>
          </w:tcPr>
          <w:p w:rsidR="00C6123A" w:rsidRPr="001E77EE" w:rsidRDefault="00C6123A" w:rsidP="00C6123A">
            <w:pPr>
              <w:jc w:val="center"/>
              <w:rPr>
                <w:sz w:val="16"/>
                <w:szCs w:val="20"/>
              </w:rPr>
            </w:pPr>
          </w:p>
        </w:tc>
        <w:tc>
          <w:tcPr>
            <w:tcW w:w="916" w:type="dxa"/>
            <w:vMerge/>
            <w:vAlign w:val="center"/>
          </w:tcPr>
          <w:p w:rsidR="00C6123A" w:rsidRPr="001E77EE" w:rsidRDefault="00C6123A" w:rsidP="00C6123A">
            <w:pPr>
              <w:jc w:val="center"/>
              <w:rPr>
                <w:sz w:val="16"/>
                <w:szCs w:val="20"/>
              </w:rPr>
            </w:pPr>
          </w:p>
        </w:tc>
        <w:tc>
          <w:tcPr>
            <w:tcW w:w="838" w:type="dxa"/>
            <w:vMerge/>
            <w:shd w:val="pct15" w:color="000000" w:fill="FFFFFF"/>
            <w:vAlign w:val="center"/>
          </w:tcPr>
          <w:p w:rsidR="00C6123A" w:rsidRPr="001E77EE" w:rsidRDefault="00C6123A" w:rsidP="00C6123A">
            <w:pPr>
              <w:jc w:val="center"/>
              <w:rPr>
                <w:b/>
                <w:sz w:val="18"/>
                <w:szCs w:val="18"/>
              </w:rPr>
            </w:pPr>
          </w:p>
        </w:tc>
        <w:tc>
          <w:tcPr>
            <w:tcW w:w="1266" w:type="dxa"/>
            <w:vMerge/>
            <w:vAlign w:val="center"/>
          </w:tcPr>
          <w:p w:rsidR="00C6123A" w:rsidRPr="001E77EE" w:rsidRDefault="00C6123A" w:rsidP="00C6123A">
            <w:pPr>
              <w:jc w:val="center"/>
              <w:rPr>
                <w:sz w:val="16"/>
                <w:szCs w:val="20"/>
              </w:rPr>
            </w:pPr>
          </w:p>
        </w:tc>
        <w:tc>
          <w:tcPr>
            <w:tcW w:w="1383" w:type="dxa"/>
            <w:vMerge/>
            <w:tcBorders>
              <w:right w:val="single" w:sz="12" w:space="0" w:color="auto"/>
            </w:tcBorders>
            <w:vAlign w:val="center"/>
          </w:tcPr>
          <w:p w:rsidR="00C6123A" w:rsidRPr="001E77EE" w:rsidRDefault="00C6123A" w:rsidP="00C6123A">
            <w:pPr>
              <w:jc w:val="center"/>
              <w:rPr>
                <w:sz w:val="16"/>
                <w:szCs w:val="20"/>
              </w:rPr>
            </w:pPr>
          </w:p>
        </w:tc>
      </w:tr>
      <w:tr w:rsidR="001E77EE" w:rsidRPr="001E77EE" w:rsidTr="00582904">
        <w:trPr>
          <w:cantSplit/>
          <w:trHeight w:val="218"/>
        </w:trPr>
        <w:tc>
          <w:tcPr>
            <w:tcW w:w="1164" w:type="dxa"/>
            <w:vMerge/>
            <w:tcBorders>
              <w:left w:val="single" w:sz="12" w:space="0" w:color="auto"/>
            </w:tcBorders>
            <w:vAlign w:val="center"/>
          </w:tcPr>
          <w:p w:rsidR="00C6123A" w:rsidRPr="001E77EE" w:rsidRDefault="00C6123A" w:rsidP="00C6123A">
            <w:pPr>
              <w:ind w:right="-108"/>
              <w:jc w:val="center"/>
              <w:rPr>
                <w:sz w:val="16"/>
                <w:szCs w:val="20"/>
              </w:rPr>
            </w:pPr>
          </w:p>
        </w:tc>
        <w:tc>
          <w:tcPr>
            <w:tcW w:w="1259" w:type="dxa"/>
            <w:vMerge/>
            <w:vAlign w:val="center"/>
          </w:tcPr>
          <w:p w:rsidR="00C6123A" w:rsidRPr="001E77EE" w:rsidRDefault="00C6123A" w:rsidP="00C6123A">
            <w:pPr>
              <w:jc w:val="center"/>
              <w:rPr>
                <w:b/>
                <w:sz w:val="16"/>
                <w:szCs w:val="16"/>
              </w:rPr>
            </w:pPr>
          </w:p>
        </w:tc>
        <w:tc>
          <w:tcPr>
            <w:tcW w:w="1361" w:type="dxa"/>
            <w:vAlign w:val="center"/>
          </w:tcPr>
          <w:p w:rsidR="00C6123A" w:rsidRPr="001E77EE" w:rsidRDefault="00C6123A" w:rsidP="00C6123A">
            <w:pPr>
              <w:rPr>
                <w:sz w:val="16"/>
                <w:szCs w:val="20"/>
              </w:rPr>
            </w:pPr>
            <w:r w:rsidRPr="001E77EE">
              <w:rPr>
                <w:sz w:val="16"/>
                <w:szCs w:val="20"/>
              </w:rPr>
              <w:t>иные потребители</w:t>
            </w:r>
          </w:p>
        </w:tc>
        <w:tc>
          <w:tcPr>
            <w:tcW w:w="816" w:type="dxa"/>
            <w:vAlign w:val="center"/>
          </w:tcPr>
          <w:p w:rsidR="00C6123A" w:rsidRPr="001E77EE" w:rsidRDefault="00C6123A" w:rsidP="00C6123A">
            <w:pPr>
              <w:jc w:val="center"/>
              <w:rPr>
                <w:sz w:val="16"/>
                <w:szCs w:val="20"/>
              </w:rPr>
            </w:pPr>
            <w:r w:rsidRPr="001E77EE">
              <w:rPr>
                <w:sz w:val="16"/>
                <w:szCs w:val="20"/>
              </w:rPr>
              <w:t>86,07</w:t>
            </w:r>
          </w:p>
        </w:tc>
        <w:tc>
          <w:tcPr>
            <w:tcW w:w="1286" w:type="dxa"/>
            <w:vMerge/>
            <w:shd w:val="clear" w:color="auto" w:fill="auto"/>
            <w:vAlign w:val="center"/>
          </w:tcPr>
          <w:p w:rsidR="00C6123A" w:rsidRPr="001E77EE" w:rsidRDefault="00C6123A" w:rsidP="00C6123A">
            <w:pPr>
              <w:jc w:val="center"/>
              <w:rPr>
                <w:sz w:val="16"/>
                <w:szCs w:val="20"/>
              </w:rPr>
            </w:pPr>
          </w:p>
        </w:tc>
        <w:tc>
          <w:tcPr>
            <w:tcW w:w="916" w:type="dxa"/>
            <w:vMerge/>
            <w:vAlign w:val="center"/>
          </w:tcPr>
          <w:p w:rsidR="00C6123A" w:rsidRPr="001E77EE" w:rsidRDefault="00C6123A" w:rsidP="00C6123A">
            <w:pPr>
              <w:jc w:val="center"/>
              <w:rPr>
                <w:sz w:val="16"/>
                <w:szCs w:val="20"/>
              </w:rPr>
            </w:pPr>
          </w:p>
        </w:tc>
        <w:tc>
          <w:tcPr>
            <w:tcW w:w="838" w:type="dxa"/>
            <w:vMerge/>
            <w:shd w:val="pct15" w:color="000000" w:fill="FFFFFF"/>
            <w:vAlign w:val="center"/>
          </w:tcPr>
          <w:p w:rsidR="00C6123A" w:rsidRPr="001E77EE" w:rsidRDefault="00C6123A" w:rsidP="00C6123A">
            <w:pPr>
              <w:jc w:val="center"/>
              <w:rPr>
                <w:b/>
                <w:sz w:val="18"/>
                <w:szCs w:val="18"/>
              </w:rPr>
            </w:pPr>
          </w:p>
        </w:tc>
        <w:tc>
          <w:tcPr>
            <w:tcW w:w="1266" w:type="dxa"/>
            <w:vMerge/>
            <w:vAlign w:val="center"/>
          </w:tcPr>
          <w:p w:rsidR="00C6123A" w:rsidRPr="001E77EE" w:rsidRDefault="00C6123A" w:rsidP="00C6123A">
            <w:pPr>
              <w:jc w:val="center"/>
              <w:rPr>
                <w:sz w:val="16"/>
                <w:szCs w:val="20"/>
              </w:rPr>
            </w:pPr>
          </w:p>
        </w:tc>
        <w:tc>
          <w:tcPr>
            <w:tcW w:w="1383" w:type="dxa"/>
            <w:vMerge/>
            <w:tcBorders>
              <w:right w:val="single" w:sz="12" w:space="0" w:color="auto"/>
            </w:tcBorders>
            <w:vAlign w:val="center"/>
          </w:tcPr>
          <w:p w:rsidR="00C6123A" w:rsidRPr="001E77EE" w:rsidRDefault="00C6123A" w:rsidP="00C6123A">
            <w:pPr>
              <w:jc w:val="center"/>
              <w:rPr>
                <w:sz w:val="16"/>
                <w:szCs w:val="20"/>
              </w:rPr>
            </w:pPr>
          </w:p>
        </w:tc>
      </w:tr>
      <w:tr w:rsidR="00C6123A" w:rsidRPr="001E77EE" w:rsidTr="00582904">
        <w:trPr>
          <w:cantSplit/>
          <w:trHeight w:val="216"/>
        </w:trPr>
        <w:tc>
          <w:tcPr>
            <w:tcW w:w="1164" w:type="dxa"/>
            <w:vMerge/>
            <w:tcBorders>
              <w:left w:val="single" w:sz="12" w:space="0" w:color="auto"/>
              <w:bottom w:val="single" w:sz="12" w:space="0" w:color="auto"/>
            </w:tcBorders>
            <w:vAlign w:val="center"/>
          </w:tcPr>
          <w:p w:rsidR="00C6123A" w:rsidRPr="001E77EE" w:rsidRDefault="00C6123A" w:rsidP="00C6123A">
            <w:pPr>
              <w:ind w:right="-108"/>
              <w:jc w:val="center"/>
              <w:rPr>
                <w:sz w:val="16"/>
                <w:szCs w:val="20"/>
              </w:rPr>
            </w:pPr>
          </w:p>
        </w:tc>
        <w:tc>
          <w:tcPr>
            <w:tcW w:w="1259" w:type="dxa"/>
            <w:vMerge/>
            <w:tcBorders>
              <w:bottom w:val="single" w:sz="12" w:space="0" w:color="auto"/>
            </w:tcBorders>
            <w:vAlign w:val="center"/>
          </w:tcPr>
          <w:p w:rsidR="00C6123A" w:rsidRPr="001E77EE" w:rsidRDefault="00C6123A" w:rsidP="00C6123A">
            <w:pPr>
              <w:jc w:val="center"/>
              <w:rPr>
                <w:b/>
                <w:sz w:val="16"/>
                <w:szCs w:val="16"/>
              </w:rPr>
            </w:pPr>
          </w:p>
        </w:tc>
        <w:tc>
          <w:tcPr>
            <w:tcW w:w="1361" w:type="dxa"/>
            <w:tcBorders>
              <w:bottom w:val="single" w:sz="12" w:space="0" w:color="auto"/>
            </w:tcBorders>
            <w:vAlign w:val="center"/>
          </w:tcPr>
          <w:p w:rsidR="00C6123A" w:rsidRPr="001E77EE" w:rsidRDefault="00C6123A" w:rsidP="00C6123A">
            <w:pPr>
              <w:rPr>
                <w:sz w:val="16"/>
                <w:szCs w:val="20"/>
              </w:rPr>
            </w:pPr>
            <w:r w:rsidRPr="001E77EE">
              <w:rPr>
                <w:sz w:val="16"/>
                <w:szCs w:val="20"/>
              </w:rPr>
              <w:t>произв. нужды</w:t>
            </w:r>
          </w:p>
        </w:tc>
        <w:tc>
          <w:tcPr>
            <w:tcW w:w="816" w:type="dxa"/>
            <w:tcBorders>
              <w:bottom w:val="single" w:sz="12" w:space="0" w:color="auto"/>
            </w:tcBorders>
            <w:vAlign w:val="center"/>
          </w:tcPr>
          <w:p w:rsidR="00C6123A" w:rsidRPr="001E77EE" w:rsidRDefault="00C6123A" w:rsidP="00C6123A">
            <w:pPr>
              <w:jc w:val="center"/>
              <w:rPr>
                <w:sz w:val="16"/>
                <w:szCs w:val="20"/>
              </w:rPr>
            </w:pPr>
            <w:r w:rsidRPr="001E77EE">
              <w:rPr>
                <w:sz w:val="16"/>
                <w:szCs w:val="20"/>
              </w:rPr>
              <w:t>1,57</w:t>
            </w:r>
          </w:p>
        </w:tc>
        <w:tc>
          <w:tcPr>
            <w:tcW w:w="5689" w:type="dxa"/>
            <w:gridSpan w:val="5"/>
            <w:tcBorders>
              <w:bottom w:val="single" w:sz="12" w:space="0" w:color="auto"/>
              <w:right w:val="single" w:sz="12" w:space="0" w:color="auto"/>
            </w:tcBorders>
            <w:shd w:val="clear" w:color="auto" w:fill="auto"/>
            <w:vAlign w:val="center"/>
          </w:tcPr>
          <w:p w:rsidR="00C6123A" w:rsidRPr="001E77EE" w:rsidRDefault="00C6123A" w:rsidP="00C6123A">
            <w:pPr>
              <w:jc w:val="center"/>
              <w:rPr>
                <w:sz w:val="16"/>
                <w:szCs w:val="20"/>
              </w:rPr>
            </w:pPr>
          </w:p>
        </w:tc>
      </w:tr>
    </w:tbl>
    <w:p w:rsidR="00F03EEF" w:rsidRPr="001E77EE" w:rsidRDefault="00F03EEF" w:rsidP="00E73CD6">
      <w:pPr>
        <w:ind w:firstLine="708"/>
        <w:jc w:val="both"/>
      </w:pPr>
    </w:p>
    <w:p w:rsidR="00C6123A" w:rsidRPr="001E77EE" w:rsidRDefault="00C6123A" w:rsidP="00C6123A">
      <w:pPr>
        <w:tabs>
          <w:tab w:val="left" w:pos="426"/>
        </w:tabs>
        <w:ind w:firstLine="426"/>
        <w:jc w:val="both"/>
      </w:pPr>
      <w:proofErr w:type="gramStart"/>
      <w:r w:rsidRPr="001E77EE">
        <w:t>Изменение тарифов на тепловую энергию, реализуемую ООО «ТВК» (г. Белово) по периодам регулирования соответствует параметрам, определенным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w:t>
      </w:r>
    </w:p>
    <w:p w:rsidR="00C6123A" w:rsidRPr="001E77EE" w:rsidRDefault="00C6123A" w:rsidP="00C6123A">
      <w:pPr>
        <w:tabs>
          <w:tab w:val="left" w:pos="426"/>
        </w:tabs>
        <w:ind w:firstLine="426"/>
        <w:jc w:val="both"/>
      </w:pPr>
      <w:r w:rsidRPr="001E77EE">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i/>
        </w:rPr>
        <w:t>5,4</w:t>
      </w:r>
      <w:r w:rsidRPr="001E77EE">
        <w:t xml:space="preserve"> % относительно действующего на 31.12.2012 года.</w:t>
      </w:r>
    </w:p>
    <w:p w:rsidR="00C6123A" w:rsidRPr="001E77EE" w:rsidRDefault="00C6123A" w:rsidP="00C6123A">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F310CF" w:rsidRDefault="00F310CF" w:rsidP="004F52E2">
      <w:pPr>
        <w:ind w:firstLine="708"/>
        <w:jc w:val="both"/>
      </w:pPr>
    </w:p>
    <w:p w:rsidR="004F52E2" w:rsidRPr="001E77EE" w:rsidRDefault="004F52E2" w:rsidP="004F52E2">
      <w:pPr>
        <w:ind w:firstLine="708"/>
        <w:jc w:val="both"/>
      </w:pPr>
      <w:r w:rsidRPr="001E77EE">
        <w:t>Рассмотрев представленные материалы, Правлением РЭК</w:t>
      </w:r>
    </w:p>
    <w:p w:rsidR="004F52E2" w:rsidRPr="001E77EE" w:rsidRDefault="004F52E2" w:rsidP="004F52E2">
      <w:pPr>
        <w:ind w:firstLine="708"/>
        <w:jc w:val="both"/>
      </w:pPr>
      <w:r w:rsidRPr="001E77EE">
        <w:tab/>
      </w:r>
    </w:p>
    <w:p w:rsidR="004F52E2" w:rsidRPr="001E77EE" w:rsidRDefault="004F52E2" w:rsidP="004F52E2">
      <w:pPr>
        <w:ind w:firstLine="708"/>
        <w:jc w:val="both"/>
        <w:rPr>
          <w:b/>
        </w:rPr>
      </w:pPr>
      <w:r w:rsidRPr="001E77EE">
        <w:rPr>
          <w:b/>
        </w:rPr>
        <w:t>ПОСТАНОВИЛИ:</w:t>
      </w:r>
    </w:p>
    <w:p w:rsidR="005D5E7A" w:rsidRPr="001E77EE" w:rsidRDefault="005D5E7A" w:rsidP="005D5E7A">
      <w:pPr>
        <w:tabs>
          <w:tab w:val="left" w:pos="1134"/>
        </w:tabs>
        <w:autoSpaceDE w:val="0"/>
        <w:autoSpaceDN w:val="0"/>
        <w:adjustRightInd w:val="0"/>
        <w:ind w:firstLine="709"/>
        <w:jc w:val="both"/>
      </w:pPr>
      <w:r w:rsidRPr="001E77EE">
        <w:t>1. Установить тарифы на тепловую энергию, реализуемую ООО «ТВК» (г. Белово) на потребительском рынке, с календарной разбивкой, в соответствии с приложениями № 1, № 2 к настоящему постановлению – приложения № 82 и № 83 к протоколу.</w:t>
      </w:r>
    </w:p>
    <w:p w:rsidR="005D5E7A" w:rsidRPr="001E77EE" w:rsidRDefault="005D5E7A" w:rsidP="005D5E7A">
      <w:pPr>
        <w:tabs>
          <w:tab w:val="left" w:pos="1134"/>
        </w:tabs>
        <w:autoSpaceDE w:val="0"/>
        <w:autoSpaceDN w:val="0"/>
        <w:adjustRightInd w:val="0"/>
        <w:ind w:firstLine="709"/>
        <w:jc w:val="both"/>
      </w:pPr>
      <w:r w:rsidRPr="001E77EE">
        <w:t>2. Признать утратившим силу с 01 января 2013 года п.1, приложения №1, №2, №3, №4, №5 постановления региональной энергетической комиссии Кемеровской области от 11 ноября 2011 года №264 «Об утверждении тарифов на тепловую энергию и теплоноситель, реализуемые ООО «ТВК» (г. Белово) на потребительском рынке».</w:t>
      </w:r>
    </w:p>
    <w:p w:rsidR="004F52E2" w:rsidRPr="001E77EE" w:rsidRDefault="004F52E2" w:rsidP="00E73CD6">
      <w:pPr>
        <w:ind w:firstLine="708"/>
        <w:jc w:val="both"/>
      </w:pPr>
    </w:p>
    <w:p w:rsidR="004F52E2" w:rsidRPr="001E77EE" w:rsidRDefault="004F52E2" w:rsidP="004F52E2">
      <w:pPr>
        <w:ind w:firstLine="708"/>
        <w:jc w:val="both"/>
        <w:rPr>
          <w:b/>
        </w:rPr>
      </w:pPr>
      <w:r w:rsidRPr="001E77EE">
        <w:rPr>
          <w:b/>
        </w:rPr>
        <w:t>Голосовали: ЗА – единогласно.</w:t>
      </w:r>
    </w:p>
    <w:p w:rsidR="00E73CD6" w:rsidRPr="001E77EE" w:rsidRDefault="00E73CD6" w:rsidP="00E73CD6">
      <w:pPr>
        <w:ind w:firstLine="708"/>
        <w:jc w:val="both"/>
        <w:rPr>
          <w:b/>
        </w:rPr>
      </w:pPr>
    </w:p>
    <w:p w:rsidR="00FB1E9A" w:rsidRPr="001E77EE" w:rsidRDefault="00E73CD6" w:rsidP="00E73CD6">
      <w:pPr>
        <w:ind w:firstLine="708"/>
        <w:jc w:val="both"/>
        <w:rPr>
          <w:b/>
        </w:rPr>
      </w:pPr>
      <w:r w:rsidRPr="001E77EE">
        <w:rPr>
          <w:b/>
        </w:rPr>
        <w:t xml:space="preserve">42. </w:t>
      </w:r>
      <w:r w:rsidR="00FB1E9A" w:rsidRPr="001E77EE">
        <w:rPr>
          <w:b/>
        </w:rPr>
        <w:t>Об установлении тарифов на тепловую энергию, реализуемую ООО «Теплосети» (г. Мариинск) на потребительском рынке</w:t>
      </w:r>
      <w:r w:rsidRPr="001E77EE">
        <w:rPr>
          <w:b/>
        </w:rPr>
        <w:t>.</w:t>
      </w:r>
    </w:p>
    <w:p w:rsidR="00E73CD6" w:rsidRPr="001E77EE" w:rsidRDefault="00E73CD6" w:rsidP="00E73CD6">
      <w:pPr>
        <w:ind w:firstLine="708"/>
        <w:jc w:val="both"/>
      </w:pPr>
    </w:p>
    <w:p w:rsidR="000B5699" w:rsidRPr="001E77EE" w:rsidRDefault="000B5699" w:rsidP="00E73CD6">
      <w:pPr>
        <w:ind w:firstLine="708"/>
        <w:jc w:val="both"/>
      </w:pPr>
      <w:r w:rsidRPr="001E77EE">
        <w:t>Докладчик (Десяткин К.А.) доложил:</w:t>
      </w:r>
    </w:p>
    <w:p w:rsidR="000B5699" w:rsidRPr="001E77EE" w:rsidRDefault="000B5699" w:rsidP="000B5699">
      <w:pPr>
        <w:ind w:firstLine="720"/>
        <w:jc w:val="both"/>
      </w:pPr>
      <w:r w:rsidRPr="001E77EE">
        <w:t>Эксперты, рассмотрев представленные предприятием предложения по изменению тарифа на тепловую энергию, реализуемую на потребительском рынке, отмечают, что расчеты подготовлены в связи с изменившейся экономической ситуацией и необходимостью учета объективных удорожающих факторов.</w:t>
      </w:r>
    </w:p>
    <w:p w:rsidR="000B5699" w:rsidRPr="001E77EE" w:rsidRDefault="000B5699" w:rsidP="000B5699">
      <w:pPr>
        <w:ind w:firstLine="720"/>
        <w:jc w:val="both"/>
      </w:pPr>
    </w:p>
    <w:p w:rsidR="000B5699" w:rsidRPr="001E77EE" w:rsidRDefault="000B5699" w:rsidP="000B5699">
      <w:pPr>
        <w:ind w:firstLine="720"/>
        <w:jc w:val="center"/>
        <w:rPr>
          <w:b/>
          <w:u w:val="single"/>
        </w:rPr>
      </w:pPr>
      <w:r w:rsidRPr="001E77EE">
        <w:rPr>
          <w:b/>
          <w:u w:val="single"/>
        </w:rPr>
        <w:t>Общая характеристика предприятия</w:t>
      </w:r>
    </w:p>
    <w:p w:rsidR="000B5699" w:rsidRPr="001E77EE" w:rsidRDefault="000B5699" w:rsidP="000B5699">
      <w:pPr>
        <w:ind w:firstLine="709"/>
        <w:jc w:val="both"/>
      </w:pPr>
      <w:r w:rsidRPr="001E77EE">
        <w:lastRenderedPageBreak/>
        <w:t>ООО «Теплосети» осуществляет  теплоснабжение и горячее водоснабжение на территории г.Мариинск.</w:t>
      </w:r>
    </w:p>
    <w:p w:rsidR="000B5699" w:rsidRPr="001E77EE" w:rsidRDefault="000B5699" w:rsidP="000B5699">
      <w:pPr>
        <w:ind w:firstLine="720"/>
        <w:jc w:val="both"/>
      </w:pPr>
      <w:r w:rsidRPr="001E77EE">
        <w:t>Южную часть г.Мариинск в 2013 году будут обслуживать 8 котельных: № 3, № 8, № 12, № 20, № 25, № 29, № 30. При каждой котельной имеется склад угля.</w:t>
      </w:r>
    </w:p>
    <w:p w:rsidR="000B5699" w:rsidRPr="001E77EE" w:rsidRDefault="000B5699" w:rsidP="000B5699">
      <w:pPr>
        <w:ind w:firstLine="720"/>
        <w:jc w:val="both"/>
      </w:pPr>
      <w:r w:rsidRPr="001E77EE">
        <w:t xml:space="preserve">Нагрузки котельных №5, №7, №14,№15, №16, №23, №24, №27, №32, ранее обслуживающих северную часть г.Мариинска, переключены на ЦТП, находящиеся на балансе ООО «СДС-Тепло» (10 новых ЦТП). </w:t>
      </w:r>
    </w:p>
    <w:p w:rsidR="000B5699" w:rsidRPr="001E77EE" w:rsidRDefault="000B5699" w:rsidP="000B5699">
      <w:pPr>
        <w:ind w:firstLine="720"/>
        <w:jc w:val="both"/>
      </w:pPr>
      <w:r w:rsidRPr="001E77EE">
        <w:t xml:space="preserve">Кроме того, нагрузки закрывшейся 31 котельной, работающей на мазуте (северная часть г.Мариинск), переключены на дополнительно переданную в аренду предприятию часть котельной № 33 в части двух котлов (бывшая котельная автоколонны № 2036, на сегодняшний день передана Администрации г.Мариинска и сдана в аренду ООО «Теплосеть» и автоколонне № 2036). Третий котел котельной № 33 администрация передала автоколонне, который последняя будет обслуживать самостоятельно. </w:t>
      </w:r>
    </w:p>
    <w:p w:rsidR="000B5699" w:rsidRPr="001E77EE" w:rsidRDefault="000B5699" w:rsidP="000B5699">
      <w:pPr>
        <w:ind w:firstLine="720"/>
        <w:jc w:val="both"/>
      </w:pPr>
      <w:r w:rsidRPr="001E77EE">
        <w:t>Дополнительно предприятию переданы потребители Пальчиковой котельной, ранее находившиеся на балансе ООО «ЖКУ» (сама Пальчиковая котельная передана на баланс железной дороги и обслуживает только железнодорожное депо). Также на обслуживание ООО «Теплосети» переданы потребители ООО «ЕЦЖКУ», а также потребители, получающие ранее тепловую энергию напрямую от ООО «СДС-тепло».</w:t>
      </w:r>
    </w:p>
    <w:p w:rsidR="000B5699" w:rsidRPr="001E77EE" w:rsidRDefault="000B5699" w:rsidP="000B5699">
      <w:pPr>
        <w:ind w:firstLine="720"/>
        <w:jc w:val="both"/>
      </w:pPr>
      <w:r w:rsidRPr="001E77EE">
        <w:t>В результате вышеописанных преобразований в северной части г</w:t>
      </w:r>
      <w:proofErr w:type="gramStart"/>
      <w:r w:rsidRPr="001E77EE">
        <w:t>.М</w:t>
      </w:r>
      <w:proofErr w:type="gramEnd"/>
      <w:r w:rsidRPr="001E77EE">
        <w:t>ариинск, ООО «Теплосети» переданы безхозяйные сети прилегающей к ООО «</w:t>
      </w:r>
      <w:r w:rsidR="00F310CF">
        <w:t>Мариинский с</w:t>
      </w:r>
      <w:r w:rsidRPr="001E77EE">
        <w:t>пирт</w:t>
      </w:r>
      <w:r w:rsidR="00F310CF">
        <w:t xml:space="preserve">овой </w:t>
      </w:r>
      <w:r w:rsidRPr="001E77EE">
        <w:t>комбинат» территории, а также предприятию сданы в аренду вновь созданные перемычки между закрывшимися котельными северной части и ЦТП ООО «СДС-тепло», потери в которых просчитаны экспертами и учтены при расчете тарифов на тепловую энергию ООО «Теплосети» на 2013 год.</w:t>
      </w:r>
    </w:p>
    <w:p w:rsidR="000B5699" w:rsidRPr="001E77EE" w:rsidRDefault="000B5699" w:rsidP="000B5699">
      <w:pPr>
        <w:ind w:firstLine="720"/>
        <w:jc w:val="both"/>
      </w:pPr>
      <w:r w:rsidRPr="001E77EE">
        <w:t>В части пользования и распоряжения имуществом предприятия, на момент написания экспертного заключения, картина сложилась следующим образом:</w:t>
      </w:r>
    </w:p>
    <w:p w:rsidR="000B5699" w:rsidRPr="001E77EE" w:rsidRDefault="000B5699" w:rsidP="000B5699">
      <w:pPr>
        <w:ind w:firstLine="720"/>
        <w:jc w:val="both"/>
      </w:pPr>
      <w:r w:rsidRPr="001E77EE">
        <w:t>- распоряжение Администрации Мариинского района по изменению схемы теплоснабжения г.Мариинска в 2013 году в адрес РЭК не представлено.</w:t>
      </w:r>
    </w:p>
    <w:p w:rsidR="000B5699" w:rsidRPr="001E77EE" w:rsidRDefault="000B5699" w:rsidP="000B5699">
      <w:pPr>
        <w:ind w:firstLine="720"/>
        <w:jc w:val="both"/>
      </w:pPr>
      <w:r w:rsidRPr="001E77EE">
        <w:t xml:space="preserve">- семь котельных предприятия (№3, №12, №20, № 25, №29, №30) с сетями и оборудованием предприятие будет продолжать эксплуатировать на праве аренды от КУМИ Мариинского района на основании договора № 5/2009 от 12.01.2009г. </w:t>
      </w:r>
    </w:p>
    <w:p w:rsidR="000B5699" w:rsidRPr="001E77EE" w:rsidRDefault="000B5699" w:rsidP="000B5699">
      <w:pPr>
        <w:ind w:firstLine="720"/>
        <w:jc w:val="both"/>
      </w:pPr>
      <w:r w:rsidRPr="001E77EE">
        <w:t>- закрывшиеся котельные (№ 5,№ 7,№ 14,№ 15,№ 16,№ 23,№ 24,№ 27,№ 32) ранее обслуживающие потребителей северной части г.Мариинск, на момент установления тарифа, Администрации не возвращены и продолжают числиться за балансом предприятия согласно договору аренды № 5/2009 от 12.01.2009г. Кроме того, ООО «Теплосеть» продолжает нести расходы по охране котельных №23, №24, №27. Расходы по аренде и охране данных котельных тарифной базой для расчета тарифов на тепловую энергию на 2013 год не предусмотрены.</w:t>
      </w:r>
    </w:p>
    <w:p w:rsidR="000B5699" w:rsidRPr="001E77EE" w:rsidRDefault="000B5699" w:rsidP="000B5699">
      <w:pPr>
        <w:ind w:firstLine="720"/>
        <w:jc w:val="both"/>
      </w:pPr>
      <w:r w:rsidRPr="001E77EE">
        <w:t xml:space="preserve">- сети в районе спирткомбината, ранее используемые ООО «СДС-тепло» переданы ООО «Теплосети» от КУМИ Мариинского муниципального района на основании договора аренды теплотрассы протяженностью </w:t>
      </w:r>
      <w:smartTag w:uri="urn:schemas-microsoft-com:office:smarttags" w:element="metricconverter">
        <w:smartTagPr>
          <w:attr w:name="ProductID" w:val="2493 м"/>
        </w:smartTagPr>
        <w:r w:rsidRPr="001E77EE">
          <w:t>2493 м</w:t>
        </w:r>
      </w:smartTag>
      <w:r w:rsidRPr="001E77EE">
        <w:t>, расположенную по адресу г.Мариинск, ул. Юбилейная от 01.09.2012г. № 07/2012 со сроком действия до 15.05.2013 года (район спирткомбината).</w:t>
      </w:r>
    </w:p>
    <w:p w:rsidR="000B5699" w:rsidRPr="001E77EE" w:rsidRDefault="000B5699" w:rsidP="000B5699">
      <w:pPr>
        <w:ind w:firstLine="720"/>
        <w:jc w:val="both"/>
      </w:pPr>
      <w:r w:rsidRPr="001E77EE">
        <w:t>- документы о передаче в пользование и распоряжение безхозяйных сетей в районе спирткомбината от Администрации Мариинского района отсутствуют. Потери поданным сетям для расчета тарифов на тепловую энергию на 2013 год учтены.</w:t>
      </w:r>
    </w:p>
    <w:p w:rsidR="000B5699" w:rsidRPr="001E77EE" w:rsidRDefault="000B5699" w:rsidP="000B5699">
      <w:pPr>
        <w:ind w:firstLine="720"/>
        <w:jc w:val="both"/>
      </w:pPr>
      <w:r w:rsidRPr="001E77EE">
        <w:t xml:space="preserve">- Котельную №8 с оборудованием, гараж, здание конторы, автотранспорт, используемый для осуществления подвозки материалов, обеспечения работы аварийной бригады и диспетчерской службы предприятие берет в аренду у ООО ЖКУ «Макаренко». </w:t>
      </w:r>
    </w:p>
    <w:p w:rsidR="000B5699" w:rsidRPr="001E77EE" w:rsidRDefault="000B5699" w:rsidP="000B5699">
      <w:pPr>
        <w:ind w:firstLine="720"/>
        <w:jc w:val="both"/>
      </w:pPr>
      <w:r w:rsidRPr="001E77EE">
        <w:t xml:space="preserve">- Здание котельной №33 предприятие арендует в полном объеме согласно договору аренды имущества, находящегося в муниципальной собственности б/н от 21.09.2012г. Передача оборудования договором не предусмотрена. В расчет тарифа при этом принимается нагрузка с </w:t>
      </w:r>
      <w:r w:rsidRPr="001E77EE">
        <w:lastRenderedPageBreak/>
        <w:t xml:space="preserve">эксплуатации двух котлов установленных в здании котельной (третий, со слов предприятия (документы отсутствуют), автобаза собирается обслуживать самостоятельно). </w:t>
      </w:r>
    </w:p>
    <w:p w:rsidR="000B5699" w:rsidRPr="001E77EE" w:rsidRDefault="000B5699" w:rsidP="000B5699">
      <w:pPr>
        <w:ind w:firstLine="720"/>
        <w:jc w:val="both"/>
      </w:pPr>
      <w:r w:rsidRPr="001E77EE">
        <w:t>Поставщиком электроэнергии является ОАО «Кузбасская электросбытовая компания» (ООО «КЭК-Сбыт).</w:t>
      </w:r>
    </w:p>
    <w:p w:rsidR="000B5699" w:rsidRPr="001E77EE" w:rsidRDefault="000B5699" w:rsidP="000B5699">
      <w:pPr>
        <w:ind w:firstLine="720"/>
        <w:jc w:val="both"/>
      </w:pPr>
      <w:r w:rsidRPr="001E77EE">
        <w:t>Поставщиком топлива является ОАО «СУЭК».</w:t>
      </w:r>
    </w:p>
    <w:p w:rsidR="000B5699" w:rsidRPr="001E77EE" w:rsidRDefault="000B5699" w:rsidP="000B5699">
      <w:pPr>
        <w:jc w:val="both"/>
      </w:pPr>
      <w:r w:rsidRPr="001E77EE">
        <w:t>Холодную воду предприятие приобретает у ООО "Сервис Плюс" (г.Мариинск)</w:t>
      </w:r>
    </w:p>
    <w:p w:rsidR="000B5699" w:rsidRPr="001E77EE" w:rsidRDefault="000B5699" w:rsidP="000B5699">
      <w:pPr>
        <w:ind w:firstLine="720"/>
      </w:pPr>
      <w:r w:rsidRPr="001E77EE">
        <w:t>Горячее водоснабжение осуществляется в отопительный сезон.</w:t>
      </w:r>
    </w:p>
    <w:p w:rsidR="000B5699" w:rsidRPr="001E77EE" w:rsidRDefault="000B5699" w:rsidP="000B5699">
      <w:pPr>
        <w:ind w:firstLine="720"/>
      </w:pPr>
      <w:r w:rsidRPr="001E77EE">
        <w:t>Схема теплоснабжения открытая.</w:t>
      </w:r>
    </w:p>
    <w:p w:rsidR="000B5699" w:rsidRPr="001E77EE" w:rsidRDefault="000B5699" w:rsidP="000B5699">
      <w:pPr>
        <w:ind w:firstLine="720"/>
      </w:pPr>
      <w:r w:rsidRPr="001E77EE">
        <w:t>Предприятие работает на стандартной системе налогообложения.</w:t>
      </w:r>
    </w:p>
    <w:p w:rsidR="000B5699" w:rsidRPr="001E77EE" w:rsidRDefault="000B5699" w:rsidP="000B5699">
      <w:pPr>
        <w:ind w:firstLine="720"/>
      </w:pPr>
    </w:p>
    <w:p w:rsidR="000B5699" w:rsidRPr="001E77EE" w:rsidRDefault="000B5699" w:rsidP="000B5699">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0B5699" w:rsidRPr="001E77EE" w:rsidRDefault="000B5699" w:rsidP="000B5699">
      <w:pPr>
        <w:ind w:firstLine="720"/>
        <w:jc w:val="both"/>
      </w:pPr>
      <w:r w:rsidRPr="001E77EE">
        <w:t>Материалы ООО «Теплосети» (г</w:t>
      </w:r>
      <w:proofErr w:type="gramStart"/>
      <w:r w:rsidRPr="001E77EE">
        <w:t>.М</w:t>
      </w:r>
      <w:proofErr w:type="gramEnd"/>
      <w:r w:rsidRPr="001E77EE">
        <w:t xml:space="preserve">ариинск)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F310CF">
        <w:t xml:space="preserve">РФ </w:t>
      </w:r>
      <w:r w:rsidRPr="001E77EE">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0B5699" w:rsidRPr="001E77EE" w:rsidRDefault="000B5699" w:rsidP="000B5699">
      <w:pPr>
        <w:ind w:firstLine="720"/>
        <w:jc w:val="both"/>
      </w:pPr>
    </w:p>
    <w:p w:rsidR="000B5699" w:rsidRPr="001E77EE" w:rsidRDefault="000B5699" w:rsidP="000B5699">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0B5699" w:rsidRPr="001E77EE" w:rsidRDefault="000B5699" w:rsidP="000B5699">
      <w:pPr>
        <w:ind w:firstLine="720"/>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0B5699" w:rsidRPr="001E77EE" w:rsidRDefault="000B5699" w:rsidP="000B5699">
      <w:pPr>
        <w:ind w:firstLine="720"/>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«Теплосети» (г.</w:t>
      </w:r>
      <w:r w:rsidR="00F310CF">
        <w:t xml:space="preserve"> </w:t>
      </w:r>
      <w:r w:rsidRPr="001E77EE">
        <w:t xml:space="preserve">Мариинск) информации для определения величины экономически обоснованных расходов по регулируемым РЭК </w:t>
      </w:r>
      <w:proofErr w:type="gramStart"/>
      <w:r w:rsidRPr="001E77EE">
        <w:t>КО</w:t>
      </w:r>
      <w:proofErr w:type="gramEnd"/>
      <w:r w:rsidRPr="001E77EE">
        <w:t xml:space="preserve"> видам деятельности на 2013 год.</w:t>
      </w:r>
    </w:p>
    <w:p w:rsidR="000B5699" w:rsidRPr="001E77EE" w:rsidRDefault="000B5699" w:rsidP="000B5699">
      <w:pPr>
        <w:ind w:firstLine="567"/>
        <w:jc w:val="center"/>
        <w:rPr>
          <w:b/>
          <w:u w:val="single"/>
        </w:rPr>
      </w:pPr>
      <w:r w:rsidRPr="001E77EE">
        <w:rPr>
          <w:b/>
          <w:u w:val="single"/>
        </w:rPr>
        <w:t>Оценка финансового состояния организации</w:t>
      </w:r>
    </w:p>
    <w:p w:rsidR="000B5699" w:rsidRPr="001E77EE" w:rsidRDefault="000B5699" w:rsidP="000B5699">
      <w:pPr>
        <w:ind w:firstLine="709"/>
        <w:jc w:val="both"/>
      </w:pPr>
      <w:r w:rsidRPr="001E77EE">
        <w:t>2010 год ООО «Теплосети» (г.</w:t>
      </w:r>
      <w:r w:rsidR="00F310CF">
        <w:t xml:space="preserve"> </w:t>
      </w:r>
      <w:r w:rsidRPr="001E77EE">
        <w:t xml:space="preserve">Мариинск) сработало с убытком </w:t>
      </w:r>
      <w:r w:rsidRPr="001E77EE">
        <w:rPr>
          <w:b/>
        </w:rPr>
        <w:t>2326,93</w:t>
      </w:r>
      <w:r w:rsidRPr="001E77EE">
        <w:t xml:space="preserve"> тыс.</w:t>
      </w:r>
      <w:r w:rsidR="00F310CF">
        <w:t xml:space="preserve"> </w:t>
      </w:r>
      <w:r w:rsidRPr="001E77EE">
        <w:t>руб. и все это относится к производству тепловой энергии и ГВС.</w:t>
      </w:r>
    </w:p>
    <w:p w:rsidR="000B5699" w:rsidRPr="001E77EE" w:rsidRDefault="000B5699" w:rsidP="000B5699">
      <w:pPr>
        <w:ind w:firstLine="709"/>
        <w:jc w:val="both"/>
      </w:pPr>
      <w:r w:rsidRPr="001E77EE">
        <w:t>При установление тарифа на тепловую энергию на 2012 год с НВВ предприятия было снято 4108,37 тыс.руб. неосвоенных в 2010 году средств по статьям затрат во всех периодах календарной разбивки</w:t>
      </w:r>
    </w:p>
    <w:p w:rsidR="000B5699" w:rsidRPr="001E77EE" w:rsidRDefault="000B5699" w:rsidP="000B5699">
      <w:pPr>
        <w:ind w:firstLine="720"/>
        <w:jc w:val="both"/>
      </w:pPr>
      <w:r w:rsidRPr="001E77EE">
        <w:t xml:space="preserve"> Выпадающие доходы за 2010 год в Региональную энергетическую комиссию Кемеровской област</w:t>
      </w:r>
      <w:proofErr w:type="gramStart"/>
      <w:r w:rsidRPr="001E77EE">
        <w:t>и ООО</w:t>
      </w:r>
      <w:proofErr w:type="gramEnd"/>
      <w:r w:rsidRPr="001E77EE">
        <w:t xml:space="preserve"> «Теплосети» (г.</w:t>
      </w:r>
      <w:r w:rsidR="00F310CF">
        <w:t xml:space="preserve"> </w:t>
      </w:r>
      <w:r w:rsidRPr="001E77EE">
        <w:t xml:space="preserve">Мариинск) предприятие при установлении тарифов на 2012 год в сумме </w:t>
      </w:r>
      <w:r w:rsidRPr="001E77EE">
        <w:rPr>
          <w:b/>
        </w:rPr>
        <w:t xml:space="preserve"> </w:t>
      </w:r>
      <w:r w:rsidRPr="001E77EE">
        <w:rPr>
          <w:bCs/>
        </w:rPr>
        <w:t>20515.31</w:t>
      </w:r>
      <w:r w:rsidRPr="001E77EE">
        <w:rPr>
          <w:b/>
          <w:bCs/>
        </w:rPr>
        <w:t xml:space="preserve"> </w:t>
      </w:r>
      <w:r w:rsidRPr="001E77EE">
        <w:rPr>
          <w:bCs/>
        </w:rPr>
        <w:t>тыс.</w:t>
      </w:r>
      <w:r w:rsidR="00F310CF">
        <w:rPr>
          <w:bCs/>
        </w:rPr>
        <w:t xml:space="preserve"> </w:t>
      </w:r>
      <w:r w:rsidRPr="001E77EE">
        <w:rPr>
          <w:bCs/>
        </w:rPr>
        <w:t xml:space="preserve">руб. </w:t>
      </w:r>
      <w:r w:rsidRPr="001E77EE">
        <w:t>Экспертами была принята сумма  3783,98 тыс.</w:t>
      </w:r>
      <w:r w:rsidR="00F310CF">
        <w:t xml:space="preserve"> </w:t>
      </w:r>
      <w:r w:rsidRPr="001E77EE">
        <w:t xml:space="preserve">руб. </w:t>
      </w:r>
    </w:p>
    <w:p w:rsidR="000B5699" w:rsidRPr="001E77EE" w:rsidRDefault="000B5699" w:rsidP="000B5699">
      <w:pPr>
        <w:ind w:firstLine="709"/>
        <w:jc w:val="both"/>
      </w:pPr>
      <w:r w:rsidRPr="001E77EE">
        <w:t>2011 год ООО «Теплосети» (г.</w:t>
      </w:r>
      <w:r w:rsidR="00F310CF">
        <w:t xml:space="preserve"> </w:t>
      </w:r>
      <w:r w:rsidRPr="001E77EE">
        <w:t xml:space="preserve">Мариинск) сработало с убытком </w:t>
      </w:r>
      <w:r w:rsidRPr="001E77EE">
        <w:rPr>
          <w:b/>
        </w:rPr>
        <w:t>987,00 тыс</w:t>
      </w:r>
      <w:proofErr w:type="gramStart"/>
      <w:r w:rsidRPr="001E77EE">
        <w:rPr>
          <w:b/>
        </w:rPr>
        <w:t>.р</w:t>
      </w:r>
      <w:proofErr w:type="gramEnd"/>
      <w:r w:rsidRPr="001E77EE">
        <w:rPr>
          <w:b/>
        </w:rPr>
        <w:t>уб.</w:t>
      </w:r>
      <w:r w:rsidRPr="001E77EE">
        <w:t xml:space="preserve"> тыс.</w:t>
      </w:r>
      <w:r w:rsidR="00F310CF">
        <w:t xml:space="preserve"> </w:t>
      </w:r>
      <w:r w:rsidRPr="001E77EE">
        <w:t xml:space="preserve">руб., в том числе по регулируемому виду деятельности финансовый результат составил </w:t>
      </w:r>
      <w:r w:rsidRPr="001E77EE">
        <w:rPr>
          <w:b/>
          <w:i/>
        </w:rPr>
        <w:t>44,40</w:t>
      </w:r>
      <w:r w:rsidRPr="001E77EE">
        <w:t xml:space="preserve"> тыс.</w:t>
      </w:r>
      <w:r w:rsidR="00F310CF">
        <w:t xml:space="preserve"> </w:t>
      </w:r>
      <w:r w:rsidRPr="001E77EE">
        <w:t>руб. убытков.</w:t>
      </w:r>
    </w:p>
    <w:p w:rsidR="000B5699" w:rsidRPr="001E77EE" w:rsidRDefault="000B5699" w:rsidP="000B5699">
      <w:pPr>
        <w:ind w:firstLine="720"/>
        <w:jc w:val="both"/>
        <w:rPr>
          <w:bCs/>
        </w:rPr>
      </w:pPr>
      <w:r w:rsidRPr="001E77EE">
        <w:t xml:space="preserve">Экспертная оценка экономической обоснованности расходов на производство тепловой энергии, принимаемых для расчета тарифов на 2013 год, производилась на основе анализа общей </w:t>
      </w:r>
      <w:r w:rsidRPr="001E77EE">
        <w:lastRenderedPageBreak/>
        <w:t>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 Постатейный анализ представлен в приложениях № 3 и № 4 к экспертному заключению и описан в статьях «Неосвоение статей расходов по факту 2011 года» и «Выпадающие доходы за 2011 год». Выпадающие доходы за 2011 год в Региональную энергетическую комиссию Кемеровской област</w:t>
      </w:r>
      <w:proofErr w:type="gramStart"/>
      <w:r w:rsidRPr="001E77EE">
        <w:t>и ООО</w:t>
      </w:r>
      <w:proofErr w:type="gramEnd"/>
      <w:r w:rsidRPr="001E77EE">
        <w:t xml:space="preserve"> «Теплосети» (г.</w:t>
      </w:r>
      <w:r w:rsidR="00F310CF">
        <w:t xml:space="preserve"> </w:t>
      </w:r>
      <w:r w:rsidRPr="001E77EE">
        <w:t xml:space="preserve">Мариинск) заявило в сумме </w:t>
      </w:r>
      <w:r w:rsidRPr="001E77EE">
        <w:rPr>
          <w:b/>
        </w:rPr>
        <w:t xml:space="preserve"> </w:t>
      </w:r>
      <w:r w:rsidRPr="001E77EE">
        <w:rPr>
          <w:b/>
          <w:bCs/>
        </w:rPr>
        <w:t xml:space="preserve">20082,84 </w:t>
      </w:r>
      <w:r w:rsidRPr="001E77EE">
        <w:rPr>
          <w:bCs/>
        </w:rPr>
        <w:t>тыс.</w:t>
      </w:r>
      <w:r w:rsidR="00F310CF">
        <w:rPr>
          <w:bCs/>
        </w:rPr>
        <w:t xml:space="preserve"> </w:t>
      </w:r>
      <w:r w:rsidRPr="001E77EE">
        <w:rPr>
          <w:bCs/>
        </w:rPr>
        <w:t xml:space="preserve">руб. </w:t>
      </w:r>
    </w:p>
    <w:p w:rsidR="000B5699" w:rsidRPr="001E77EE" w:rsidRDefault="000B5699" w:rsidP="000B5699">
      <w:pPr>
        <w:ind w:firstLine="567"/>
        <w:jc w:val="center"/>
        <w:rPr>
          <w:b/>
          <w:u w:val="single"/>
        </w:rPr>
      </w:pPr>
    </w:p>
    <w:p w:rsidR="000B5699" w:rsidRPr="001E77EE" w:rsidRDefault="000B5699" w:rsidP="000B5699">
      <w:pPr>
        <w:ind w:firstLine="567"/>
        <w:jc w:val="center"/>
        <w:rPr>
          <w:b/>
          <w:u w:val="single"/>
        </w:rPr>
      </w:pPr>
      <w:r w:rsidRPr="001E77EE">
        <w:rPr>
          <w:b/>
          <w:u w:val="single"/>
        </w:rPr>
        <w:t>Анализ основных технико-экономических показателей</w:t>
      </w:r>
    </w:p>
    <w:p w:rsidR="000B5699" w:rsidRPr="001E77EE" w:rsidRDefault="000B5699" w:rsidP="00F310CF">
      <w:pPr>
        <w:ind w:firstLine="720"/>
        <w:jc w:val="both"/>
      </w:pPr>
      <w:r w:rsidRPr="001E77EE">
        <w:t>Объем отпуска тепловой энергии на подогрев холодной воды для обеспечения горячего водоснабжения принят в расчет согласно вновь рассчитанному нормативу в соответствии приказом Министерства регионального развития Российской Федерации от 15.02.2011г. № 47 «Об утверждении методических указаний по расчету тарифов и надбавок в сфере деятельности организаций коммунального комплекса».</w:t>
      </w:r>
    </w:p>
    <w:p w:rsidR="000B5699" w:rsidRPr="001E77EE" w:rsidRDefault="000B5699" w:rsidP="000B5699">
      <w:pPr>
        <w:ind w:firstLine="720"/>
        <w:jc w:val="both"/>
      </w:pPr>
      <w:r w:rsidRPr="001E77EE">
        <w:t>Эксперты считают необходимым провести корректировку предлагаемого предприятием теплового баланса в соответствии с экспертным заключением по утверждению технологических потерь на 2013 год и собственным расчетом экспертов потерь в безхозных сетях, перемычках между закрытыми котельными и ЦТП ООО «СДС-тепло». Объём нормативной выработки тепловой энергии эксперты скорректировали в сторону снижения на 6,73856 тыс.</w:t>
      </w:r>
      <w:r w:rsidR="00F310CF">
        <w:t xml:space="preserve"> </w:t>
      </w:r>
      <w:r w:rsidRPr="001E77EE">
        <w:t>Гкал с 82,2429 тыс.</w:t>
      </w:r>
      <w:r w:rsidR="00F310CF">
        <w:t xml:space="preserve"> </w:t>
      </w:r>
      <w:r w:rsidRPr="001E77EE">
        <w:t>Гкал до 75,5043</w:t>
      </w:r>
      <w:r w:rsidRPr="001E77EE">
        <w:rPr>
          <w:b/>
        </w:rPr>
        <w:t xml:space="preserve"> </w:t>
      </w:r>
      <w:r w:rsidRPr="001E77EE">
        <w:t>тыс.</w:t>
      </w:r>
      <w:r w:rsidR="00F310CF">
        <w:t xml:space="preserve"> </w:t>
      </w:r>
      <w:r w:rsidRPr="001E77EE">
        <w:t>Гкал, в том числе расходы на производственные нужды предприятия снизили на 6,23157 тыс</w:t>
      </w:r>
      <w:r w:rsidRPr="001E77EE">
        <w:rPr>
          <w:rFonts w:ascii="Arial CYR" w:hAnsi="Arial CYR" w:cs="Arial CYR"/>
        </w:rPr>
        <w:t>.</w:t>
      </w:r>
      <w:r w:rsidR="00F310CF">
        <w:rPr>
          <w:rFonts w:ascii="Arial CYR" w:hAnsi="Arial CYR" w:cs="Arial CYR"/>
        </w:rPr>
        <w:t xml:space="preserve"> </w:t>
      </w:r>
      <w:r w:rsidRPr="001E77EE">
        <w:t>Гкал (отключены и проданы гаражи и вспомогательные помещения), потери в сетях предприятия на 2,16098 тыс.</w:t>
      </w:r>
      <w:r w:rsidR="00F310CF">
        <w:t xml:space="preserve"> </w:t>
      </w:r>
      <w:r w:rsidRPr="001E77EE">
        <w:t>Гкал. Полезный отпуск тепловой энергии на потребительский рынок принят на уровне 113,706 тыс.</w:t>
      </w:r>
      <w:r w:rsidR="00F310CF">
        <w:t xml:space="preserve"> </w:t>
      </w:r>
      <w:r w:rsidRPr="001E77EE">
        <w:t>Гкал</w:t>
      </w:r>
      <w:r w:rsidRPr="001E77EE">
        <w:rPr>
          <w:b/>
        </w:rPr>
        <w:t>,</w:t>
      </w:r>
      <w:r w:rsidRPr="001E77EE">
        <w:t xml:space="preserve"> потери на собственные нужды котельной в объеме </w:t>
      </w:r>
      <w:r w:rsidRPr="001E77EE">
        <w:rPr>
          <w:bCs/>
        </w:rPr>
        <w:t>0,9599 тыс.</w:t>
      </w:r>
      <w:r w:rsidR="00F310CF">
        <w:rPr>
          <w:bCs/>
        </w:rPr>
        <w:t xml:space="preserve"> </w:t>
      </w:r>
      <w:r w:rsidRPr="001E77EE">
        <w:t>Гкал; потери в сетях предприятия в объеме</w:t>
      </w:r>
      <w:r w:rsidRPr="001E77EE">
        <w:rPr>
          <w:rFonts w:ascii="Arial CYR" w:hAnsi="Arial CYR" w:cs="Arial CYR"/>
          <w:b/>
          <w:bCs/>
        </w:rPr>
        <w:t xml:space="preserve"> </w:t>
      </w:r>
      <w:r w:rsidRPr="001E77EE">
        <w:rPr>
          <w:bCs/>
        </w:rPr>
        <w:t>20,5455</w:t>
      </w:r>
      <w:r w:rsidRPr="001E77EE">
        <w:t xml:space="preserve"> тыс.</w:t>
      </w:r>
      <w:r w:rsidR="00F310CF">
        <w:t xml:space="preserve"> </w:t>
      </w:r>
      <w:r w:rsidRPr="001E77EE">
        <w:t>Гкал.</w:t>
      </w:r>
    </w:p>
    <w:p w:rsidR="000B5699" w:rsidRPr="001E77EE" w:rsidRDefault="000B5699" w:rsidP="000B5699">
      <w:pPr>
        <w:ind w:firstLine="720"/>
        <w:jc w:val="both"/>
      </w:pPr>
    </w:p>
    <w:p w:rsidR="000B5699" w:rsidRPr="001E77EE" w:rsidRDefault="000B5699" w:rsidP="000B5699">
      <w:pPr>
        <w:ind w:firstLine="567"/>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0B5699" w:rsidRPr="001E77EE" w:rsidRDefault="000B5699" w:rsidP="000B5699">
      <w:pPr>
        <w:ind w:firstLine="426"/>
        <w:jc w:val="both"/>
      </w:pPr>
      <w:r w:rsidRPr="001E77EE">
        <w:t>Учитывая положения Приказа ФСТ Р</w:t>
      </w:r>
      <w:r w:rsidR="00F310CF">
        <w:t>оссии</w:t>
      </w:r>
      <w:r w:rsidRPr="001E77EE">
        <w:t xml:space="preserve"> от 09.10.2012г.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для ООО «Теплосети» (г.</w:t>
      </w:r>
      <w:r w:rsidR="00F310CF">
        <w:t xml:space="preserve"> </w:t>
      </w:r>
      <w:r w:rsidRPr="001E77EE">
        <w:t>Мариинск) на 2013 год по следующим периодам:</w:t>
      </w:r>
    </w:p>
    <w:p w:rsidR="000B5699" w:rsidRPr="001E77EE" w:rsidRDefault="000B5699" w:rsidP="000B5699">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0B5699" w:rsidRPr="001E77EE" w:rsidRDefault="000B5699" w:rsidP="000B5699">
      <w:pPr>
        <w:numPr>
          <w:ilvl w:val="0"/>
          <w:numId w:val="2"/>
        </w:numPr>
        <w:jc w:val="both"/>
        <w:rPr>
          <w:lang w:val="en-US"/>
        </w:rPr>
      </w:pPr>
      <w:r w:rsidRPr="001E77EE">
        <w:rPr>
          <w:shd w:val="clear" w:color="auto" w:fill="FFFFFF"/>
        </w:rPr>
        <w:t>с 01.07.2013 г.</w:t>
      </w:r>
    </w:p>
    <w:p w:rsidR="000B5699" w:rsidRPr="001E77EE" w:rsidRDefault="000B5699" w:rsidP="000B5699">
      <w:pPr>
        <w:ind w:firstLine="720"/>
        <w:jc w:val="both"/>
      </w:pPr>
    </w:p>
    <w:p w:rsidR="000B5699" w:rsidRPr="001E77EE" w:rsidRDefault="000B5699" w:rsidP="000A4CA6">
      <w:pPr>
        <w:ind w:firstLine="720"/>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0B5699" w:rsidRPr="001E77EE" w:rsidRDefault="000B5699" w:rsidP="000A4CA6">
      <w:pPr>
        <w:ind w:firstLine="720"/>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считают экономически обоснованным принять расходы по статьям затрат на следующем уровне:</w:t>
      </w:r>
    </w:p>
    <w:p w:rsidR="000B5699" w:rsidRPr="001E77EE" w:rsidRDefault="000B5699" w:rsidP="000B5699">
      <w:pPr>
        <w:jc w:val="center"/>
        <w:rPr>
          <w:u w:val="single"/>
        </w:rPr>
      </w:pPr>
    </w:p>
    <w:p w:rsidR="000B5699" w:rsidRPr="001E77EE" w:rsidRDefault="000B5699" w:rsidP="000B5699">
      <w:pPr>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0B5699" w:rsidRPr="001E77EE" w:rsidRDefault="000B5699" w:rsidP="000B5699">
      <w:pPr>
        <w:ind w:firstLine="720"/>
        <w:jc w:val="both"/>
        <w:rPr>
          <w:rFonts w:ascii="Arial CYR" w:hAnsi="Arial CYR" w:cs="Arial CYR"/>
        </w:rPr>
      </w:pPr>
      <w:r w:rsidRPr="001E77EE">
        <w:t xml:space="preserve">Предприятие заявило расходы по статье в сумме </w:t>
      </w:r>
      <w:r w:rsidRPr="001E77EE">
        <w:rPr>
          <w:b/>
        </w:rPr>
        <w:t xml:space="preserve">177,30 </w:t>
      </w:r>
      <w:r w:rsidRPr="001E77EE">
        <w:t>тыс.</w:t>
      </w:r>
      <w:r w:rsidR="00F310CF">
        <w:t xml:space="preserve"> </w:t>
      </w:r>
      <w:r w:rsidRPr="001E77EE">
        <w:t xml:space="preserve">руб. на объем воды </w:t>
      </w:r>
      <w:r w:rsidRPr="001E77EE">
        <w:rPr>
          <w:b/>
        </w:rPr>
        <w:t>6,03</w:t>
      </w:r>
      <w:r w:rsidRPr="001E77EE">
        <w:t xml:space="preserve"> тыс.</w:t>
      </w:r>
      <w:r w:rsidR="00F310CF">
        <w:t xml:space="preserve"> </w:t>
      </w:r>
      <w:r w:rsidRPr="001E77EE">
        <w:t>м</w:t>
      </w:r>
      <w:r w:rsidRPr="00F310CF">
        <w:rPr>
          <w:vertAlign w:val="superscript"/>
        </w:rPr>
        <w:t>3</w:t>
      </w:r>
      <w:r w:rsidRPr="001E77EE">
        <w:t xml:space="preserve">. и стоков </w:t>
      </w:r>
      <w:r w:rsidRPr="001E77EE">
        <w:rPr>
          <w:b/>
        </w:rPr>
        <w:t>5,22</w:t>
      </w:r>
      <w:r w:rsidRPr="001E77EE">
        <w:t xml:space="preserve"> тыс.</w:t>
      </w:r>
      <w:r w:rsidR="00F310CF">
        <w:t xml:space="preserve"> </w:t>
      </w:r>
      <w:r w:rsidRPr="001E77EE">
        <w:t>м</w:t>
      </w:r>
      <w:r w:rsidRPr="00F310CF">
        <w:rPr>
          <w:vertAlign w:val="superscript"/>
        </w:rPr>
        <w:t>3</w:t>
      </w:r>
      <w:r w:rsidRPr="001E77EE">
        <w:t>. Дополнительной доочистке вода не подвергается.</w:t>
      </w:r>
      <w:r w:rsidRPr="001E77EE">
        <w:rPr>
          <w:rFonts w:ascii="Arial CYR" w:hAnsi="Arial CYR" w:cs="Arial CYR"/>
        </w:rPr>
        <w:t xml:space="preserve"> </w:t>
      </w:r>
    </w:p>
    <w:p w:rsidR="000B5699" w:rsidRPr="001E77EE" w:rsidRDefault="000B5699" w:rsidP="000B5699">
      <w:pPr>
        <w:ind w:firstLine="720"/>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F310CF">
        <w:t>№</w:t>
      </w:r>
      <w:r w:rsidRPr="001E77EE">
        <w:t xml:space="preserve"> 20-э/2 с учетом полного возврата теплоносителя в сеть. Разбор </w:t>
      </w:r>
      <w:r w:rsidRPr="001E77EE">
        <w:lastRenderedPageBreak/>
        <w:t xml:space="preserve">теплоносителя из сети ООО «Теплосети», потребители оплачивают теплоснабжающей организации дополнительно. Расход воды на опресовку, заполнение сетей, утечки принят согласно нормативам утвержденным РЭК. </w:t>
      </w:r>
    </w:p>
    <w:p w:rsidR="000B5699" w:rsidRPr="001E77EE" w:rsidRDefault="000B5699" w:rsidP="000B5699">
      <w:pPr>
        <w:ind w:firstLine="720"/>
        <w:jc w:val="both"/>
      </w:pPr>
      <w:proofErr w:type="gramStart"/>
      <w:r w:rsidRPr="001E77EE">
        <w:t xml:space="preserve">В связи с исключением объема теплоносителя на нужды ГВС потребителей, учтенного в расчете тарифа на горячую воду, экспертами принят объем воды на производство тепловой энергии в размере </w:t>
      </w:r>
      <w:r w:rsidRPr="001E77EE">
        <w:rPr>
          <w:b/>
        </w:rPr>
        <w:t>5,02</w:t>
      </w:r>
      <w:r w:rsidRPr="001E77EE">
        <w:t xml:space="preserve"> тыс. м³, в расчете на календарный год (заполнение сети, потери теплоносителя при передаче и ремонтных работах, расход воды на ХВО, расход воды на хозяйственно-питьевые нужды, ШЗУ, продувку котлов, охлаждение дымососов, и на</w:t>
      </w:r>
      <w:proofErr w:type="gramEnd"/>
      <w:r w:rsidRPr="001E77EE">
        <w:t xml:space="preserve"> прочие расходы, в том числе учтен объем воды и утечки в дополнительно переданных на баланс предприятия сетях по сравнению с 2012 годом в объеме 1,36248 тыс.</w:t>
      </w:r>
      <w:r w:rsidR="00A40352">
        <w:t xml:space="preserve"> </w:t>
      </w:r>
      <w:r w:rsidRPr="001E77EE">
        <w:t>м</w:t>
      </w:r>
      <w:r w:rsidRPr="00A40352">
        <w:rPr>
          <w:vertAlign w:val="superscript"/>
        </w:rPr>
        <w:t>3</w:t>
      </w:r>
      <w:r w:rsidRPr="001E77EE">
        <w:t>). В связи с выводом из эксплуатации котельных северного куста эксперты также снизили объем стоков до 2,91 тыс.</w:t>
      </w:r>
      <w:r w:rsidR="00A40352">
        <w:t xml:space="preserve"> </w:t>
      </w:r>
      <w:r w:rsidRPr="001E77EE">
        <w:t>м</w:t>
      </w:r>
      <w:r w:rsidRPr="00A40352">
        <w:rPr>
          <w:vertAlign w:val="superscript"/>
        </w:rPr>
        <w:t>3</w:t>
      </w:r>
      <w:r w:rsidRPr="001E77EE">
        <w:t>, при этом в объеме стоков учтен сброс воды во время ремонтов в дополнительных сетях в объеме 0,127 тыс.м</w:t>
      </w:r>
      <w:r w:rsidRPr="00A40352">
        <w:rPr>
          <w:vertAlign w:val="superscript"/>
        </w:rPr>
        <w:t>3</w:t>
      </w:r>
      <w:r w:rsidRPr="001E77EE">
        <w:t>.</w:t>
      </w:r>
    </w:p>
    <w:p w:rsidR="000B5699" w:rsidRPr="001E77EE" w:rsidRDefault="000B5699" w:rsidP="000B5699">
      <w:pPr>
        <w:ind w:firstLine="720"/>
        <w:jc w:val="both"/>
      </w:pPr>
      <w:r w:rsidRPr="001E77EE">
        <w:t>Холодной водой котельные снабжает ООО «Сервис Плюс» (г.Мариинск) .</w:t>
      </w:r>
    </w:p>
    <w:p w:rsidR="000B5699" w:rsidRPr="001E77EE" w:rsidRDefault="000B5699" w:rsidP="000B5699">
      <w:pPr>
        <w:ind w:firstLine="720"/>
        <w:jc w:val="both"/>
      </w:pPr>
      <w:r w:rsidRPr="001E77EE">
        <w:t>Предприятие заявило стоимость подъема воды в размере 15,88 руб./м</w:t>
      </w:r>
      <w:r w:rsidRPr="00A40352">
        <w:rPr>
          <w:vertAlign w:val="superscript"/>
        </w:rPr>
        <w:t>3</w:t>
      </w:r>
      <w:r w:rsidRPr="001E77EE">
        <w:t>, стоимость водоотведения 17,04 руб./м</w:t>
      </w:r>
      <w:r w:rsidRPr="00A40352">
        <w:rPr>
          <w:vertAlign w:val="superscript"/>
        </w:rPr>
        <w:t>3</w:t>
      </w:r>
      <w:r w:rsidRPr="001E77EE">
        <w:t>. Стоимость водоотведения по сетям ООО «Сервис плюс» 13,27 руб./м</w:t>
      </w:r>
      <w:r w:rsidRPr="00A40352">
        <w:rPr>
          <w:vertAlign w:val="superscript"/>
        </w:rPr>
        <w:t>3</w:t>
      </w:r>
      <w:r w:rsidRPr="001E77EE">
        <w:t>, по сетям ООО «Сервис услуги» 13,48 руб./м</w:t>
      </w:r>
      <w:r w:rsidRPr="00A40352">
        <w:rPr>
          <w:vertAlign w:val="superscript"/>
        </w:rPr>
        <w:t>3</w:t>
      </w:r>
      <w:r w:rsidRPr="001E77EE">
        <w:t>. Совокупный тариф водоотведения составил 26,75 руб./м</w:t>
      </w:r>
      <w:r w:rsidRPr="00A40352">
        <w:rPr>
          <w:vertAlign w:val="superscript"/>
        </w:rPr>
        <w:t>3</w:t>
      </w:r>
      <w:r w:rsidRPr="001E77EE">
        <w:t>.</w:t>
      </w:r>
    </w:p>
    <w:p w:rsidR="000B5699" w:rsidRPr="001E77EE" w:rsidRDefault="000B5699" w:rsidP="000B5699">
      <w:pPr>
        <w:ind w:firstLine="720"/>
        <w:jc w:val="both"/>
      </w:pPr>
      <w:r w:rsidRPr="001E77EE">
        <w:t>Эксперты приняли в расчет стоимость 1</w:t>
      </w:r>
      <w:r w:rsidR="00A40352">
        <w:t xml:space="preserve"> </w:t>
      </w:r>
      <w:r w:rsidRPr="001E77EE">
        <w:t>м</w:t>
      </w:r>
      <w:r w:rsidRPr="00A40352">
        <w:rPr>
          <w:vertAlign w:val="superscript"/>
        </w:rPr>
        <w:t>3</w:t>
      </w:r>
      <w:r w:rsidRPr="001E77EE">
        <w:t xml:space="preserve"> воды согласно Постановлению Департамента цен и тарифов Кемеровской области ОТ 29.11.2011 № 122 «На регулируемые услуг</w:t>
      </w:r>
      <w:proofErr w:type="gramStart"/>
      <w:r w:rsidRPr="001E77EE">
        <w:t>и ООО</w:t>
      </w:r>
      <w:proofErr w:type="gramEnd"/>
      <w:r w:rsidRPr="001E77EE">
        <w:t xml:space="preserve"> «Сервис Плюс». </w:t>
      </w:r>
    </w:p>
    <w:p w:rsidR="000B5699" w:rsidRPr="001E77EE" w:rsidRDefault="000B5699" w:rsidP="000B5699">
      <w:pPr>
        <w:ind w:firstLine="720"/>
        <w:jc w:val="both"/>
      </w:pPr>
      <w:r w:rsidRPr="001E77EE">
        <w:t>Предлагается принять в расчет расходы по статье на 2013 год с разбивкой по следующим периодам регулирования:</w:t>
      </w:r>
    </w:p>
    <w:p w:rsidR="000B5699" w:rsidRPr="001E77EE" w:rsidRDefault="000B5699" w:rsidP="00A40352">
      <w:pPr>
        <w:ind w:firstLine="720"/>
        <w:jc w:val="both"/>
        <w:rPr>
          <w:shd w:val="clear" w:color="auto" w:fill="FFFFFF"/>
        </w:rPr>
      </w:pPr>
      <w:r w:rsidRPr="001E77EE">
        <w:rPr>
          <w:b/>
          <w:shd w:val="clear" w:color="auto" w:fill="FFFFFF"/>
        </w:rPr>
        <w:t>- с 01.01.2013 г. по 30.06.2013 г.</w:t>
      </w:r>
      <w:r w:rsidRPr="001E77EE">
        <w:rPr>
          <w:shd w:val="clear" w:color="auto" w:fill="FFFFFF"/>
        </w:rPr>
        <w:t xml:space="preserve"> расходы по статье </w:t>
      </w:r>
      <w:r w:rsidRPr="001E77EE">
        <w:rPr>
          <w:b/>
          <w:shd w:val="clear" w:color="auto" w:fill="FFFFFF"/>
        </w:rPr>
        <w:t>125,78</w:t>
      </w:r>
      <w:r w:rsidR="00A40352">
        <w:rPr>
          <w:b/>
          <w:shd w:val="clear" w:color="auto" w:fill="FFFFFF"/>
        </w:rPr>
        <w:t xml:space="preserve"> </w:t>
      </w:r>
      <w:r w:rsidRPr="001E77EE">
        <w:rPr>
          <w:shd w:val="clear" w:color="auto" w:fill="FFFFFF"/>
        </w:rPr>
        <w:t>тыс.</w:t>
      </w:r>
      <w:r w:rsidR="00A40352">
        <w:rPr>
          <w:shd w:val="clear" w:color="auto" w:fill="FFFFFF"/>
        </w:rPr>
        <w:t xml:space="preserve"> </w:t>
      </w:r>
      <w:r w:rsidRPr="001E77EE">
        <w:rPr>
          <w:shd w:val="clear" w:color="auto" w:fill="FFFFFF"/>
        </w:rPr>
        <w:t xml:space="preserve">руб., сохранить стоимость холодной воды и водоотведения на уровне тарифов действующих с 01.09.2012 года согласно постановлениям Департамента цени тарифов от 29.11.2011 №122 для ООО «Сервис плюс» </w:t>
      </w:r>
      <w:r w:rsidRPr="001E77EE">
        <w:rPr>
          <w:b/>
          <w:shd w:val="clear" w:color="auto" w:fill="FFFFFF"/>
        </w:rPr>
        <w:t>15,88</w:t>
      </w:r>
      <w:r w:rsidRPr="001E77EE">
        <w:rPr>
          <w:shd w:val="clear" w:color="auto" w:fill="FFFFFF"/>
        </w:rPr>
        <w:t xml:space="preserve"> руб./м</w:t>
      </w:r>
      <w:r w:rsidRPr="00A40352">
        <w:rPr>
          <w:shd w:val="clear" w:color="auto" w:fill="FFFFFF"/>
          <w:vertAlign w:val="superscript"/>
        </w:rPr>
        <w:t>3</w:t>
      </w:r>
      <w:r w:rsidRPr="001E77EE">
        <w:rPr>
          <w:shd w:val="clear" w:color="auto" w:fill="FFFFFF"/>
        </w:rPr>
        <w:t xml:space="preserve"> и </w:t>
      </w:r>
      <w:r w:rsidRPr="001E77EE">
        <w:rPr>
          <w:b/>
          <w:shd w:val="clear" w:color="auto" w:fill="FFFFFF"/>
        </w:rPr>
        <w:t>13,27</w:t>
      </w:r>
      <w:r w:rsidRPr="001E77EE">
        <w:rPr>
          <w:shd w:val="clear" w:color="auto" w:fill="FFFFFF"/>
        </w:rPr>
        <w:t xml:space="preserve"> руб./м</w:t>
      </w:r>
      <w:r w:rsidRPr="00A40352">
        <w:rPr>
          <w:shd w:val="clear" w:color="auto" w:fill="FFFFFF"/>
          <w:vertAlign w:val="superscript"/>
        </w:rPr>
        <w:t>3</w:t>
      </w:r>
      <w:r w:rsidRPr="001E77EE">
        <w:rPr>
          <w:shd w:val="clear" w:color="auto" w:fill="FFFFFF"/>
        </w:rPr>
        <w:t xml:space="preserve"> соответственно. Стоимость водоотведения для ООО «Сервис услуги» 16,89 руб./м</w:t>
      </w:r>
      <w:r w:rsidRPr="00A40352">
        <w:rPr>
          <w:shd w:val="clear" w:color="auto" w:fill="FFFFFF"/>
          <w:vertAlign w:val="superscript"/>
        </w:rPr>
        <w:t>3</w:t>
      </w:r>
      <w:r w:rsidRPr="001E77EE">
        <w:rPr>
          <w:shd w:val="clear" w:color="auto" w:fill="FFFFFF"/>
        </w:rPr>
        <w:t>;</w:t>
      </w:r>
    </w:p>
    <w:p w:rsidR="000B5699" w:rsidRPr="001E77EE" w:rsidRDefault="000B5699" w:rsidP="00A40352">
      <w:pPr>
        <w:ind w:firstLine="720"/>
        <w:jc w:val="both"/>
      </w:pPr>
      <w:proofErr w:type="gramStart"/>
      <w:r w:rsidRPr="001E77EE">
        <w:rPr>
          <w:b/>
          <w:shd w:val="clear" w:color="auto" w:fill="FFFFFF"/>
        </w:rPr>
        <w:t xml:space="preserve">- с 01.07.2013 г. </w:t>
      </w:r>
      <w:r w:rsidRPr="001E77EE">
        <w:rPr>
          <w:shd w:val="clear" w:color="auto" w:fill="FFFFFF"/>
        </w:rPr>
        <w:t xml:space="preserve"> расходы по статье </w:t>
      </w:r>
      <w:r w:rsidRPr="001E77EE">
        <w:rPr>
          <w:b/>
          <w:shd w:val="clear" w:color="auto" w:fill="FFFFFF"/>
        </w:rPr>
        <w:t xml:space="preserve">173,49 </w:t>
      </w:r>
      <w:r w:rsidRPr="001E77EE">
        <w:rPr>
          <w:shd w:val="clear" w:color="auto" w:fill="FFFFFF"/>
        </w:rPr>
        <w:t>тыс.</w:t>
      </w:r>
      <w:r w:rsidR="00A40352">
        <w:rPr>
          <w:shd w:val="clear" w:color="auto" w:fill="FFFFFF"/>
        </w:rPr>
        <w:t xml:space="preserve"> </w:t>
      </w:r>
      <w:r w:rsidRPr="001E77EE">
        <w:rPr>
          <w:shd w:val="clear" w:color="auto" w:fill="FFFFFF"/>
        </w:rPr>
        <w:t>руб</w:t>
      </w:r>
      <w:r w:rsidRPr="001E77EE">
        <w:rPr>
          <w:b/>
          <w:shd w:val="clear" w:color="auto" w:fill="FFFFFF"/>
        </w:rPr>
        <w:t>.</w:t>
      </w:r>
      <w:r w:rsidRPr="001E77EE">
        <w:rPr>
          <w:shd w:val="clear" w:color="auto" w:fill="FFFFFF"/>
        </w:rPr>
        <w:t xml:space="preserve">, принять стоимость холодной воды и водоотведения на уровне предыдущего периода </w:t>
      </w:r>
      <w:r w:rsidRPr="001E77EE">
        <w:t>с учетом предельного максимально возможного роста уровня тарифов для организаций коммунального комплекса, оказывающих услуги в сфере водоснабжения, водоотведения и очистки сточных вод для Кемеровской области согласно Приказу ФСТ Р</w:t>
      </w:r>
      <w:r w:rsidR="00A40352">
        <w:t>оссии</w:t>
      </w:r>
      <w:r w:rsidRPr="001E77EE">
        <w:t xml:space="preserve"> 25.10.2012</w:t>
      </w:r>
      <w:r w:rsidR="00A40352">
        <w:t xml:space="preserve"> </w:t>
      </w:r>
      <w:r w:rsidRPr="001E77EE">
        <w:t>года</w:t>
      </w:r>
      <w:r w:rsidR="00A40352">
        <w:t xml:space="preserve"> </w:t>
      </w:r>
      <w:r w:rsidRPr="001E77EE">
        <w:t>№ 250-э/2с 01.09.2012 года 7,5%</w:t>
      </w:r>
      <w:r w:rsidR="00A40352">
        <w:t>.</w:t>
      </w:r>
      <w:proofErr w:type="gramEnd"/>
    </w:p>
    <w:p w:rsidR="000B5699" w:rsidRPr="001E77EE" w:rsidRDefault="000B5699" w:rsidP="000B5699">
      <w:pPr>
        <w:ind w:firstLine="720"/>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rPr>
        <w:t>3,82</w:t>
      </w:r>
      <w:r w:rsidRPr="001E77EE">
        <w:t xml:space="preserve"> тыс. руб. (декабрь 2013 года к декабрю 2012 года). </w:t>
      </w:r>
    </w:p>
    <w:p w:rsidR="000B5699" w:rsidRPr="001E77EE" w:rsidRDefault="000B5699" w:rsidP="000B5699">
      <w:pPr>
        <w:jc w:val="center"/>
      </w:pPr>
    </w:p>
    <w:p w:rsidR="000B5699" w:rsidRPr="001E77EE" w:rsidRDefault="000B5699" w:rsidP="000B5699">
      <w:pPr>
        <w:jc w:val="center"/>
        <w:rPr>
          <w:b/>
          <w:u w:val="single"/>
        </w:rPr>
      </w:pPr>
      <w:r w:rsidRPr="001E77EE">
        <w:rPr>
          <w:b/>
          <w:u w:val="single"/>
        </w:rPr>
        <w:t>«Топливо на технологические цели с расходами по перевозке»</w:t>
      </w:r>
    </w:p>
    <w:p w:rsidR="000B5699" w:rsidRPr="001E77EE" w:rsidRDefault="000B5699" w:rsidP="000B5699">
      <w:pPr>
        <w:ind w:firstLine="720"/>
        <w:jc w:val="both"/>
      </w:pPr>
      <w:r w:rsidRPr="001E77EE">
        <w:t xml:space="preserve">Предприятие заявило расходы по статье в сумме </w:t>
      </w:r>
      <w:r w:rsidRPr="001E77EE">
        <w:rPr>
          <w:b/>
        </w:rPr>
        <w:t>43535,00</w:t>
      </w:r>
      <w:r w:rsidRPr="001E77EE">
        <w:t xml:space="preserve"> тыс.</w:t>
      </w:r>
      <w:r w:rsidR="00A40352">
        <w:t xml:space="preserve"> </w:t>
      </w:r>
      <w:r w:rsidRPr="001E77EE">
        <w:t xml:space="preserve">руб., в том числе расходы на натуральное топливо предусмотрены в размере </w:t>
      </w:r>
      <w:r w:rsidRPr="001E77EE">
        <w:rPr>
          <w:b/>
        </w:rPr>
        <w:t>22570,55</w:t>
      </w:r>
      <w:r w:rsidRPr="001E77EE">
        <w:t xml:space="preserve"> тыс.</w:t>
      </w:r>
      <w:r w:rsidR="00A40352">
        <w:t xml:space="preserve"> </w:t>
      </w:r>
      <w:r w:rsidRPr="001E77EE">
        <w:t xml:space="preserve">руб. Расход натурального топлива с учетом естественной убыли заявлен в объеме </w:t>
      </w:r>
      <w:r w:rsidRPr="001E77EE">
        <w:rPr>
          <w:b/>
        </w:rPr>
        <w:t>26449,66</w:t>
      </w:r>
      <w:r w:rsidRPr="001E77EE">
        <w:t xml:space="preserve"> т.</w:t>
      </w:r>
    </w:p>
    <w:p w:rsidR="000B5699" w:rsidRPr="001E77EE" w:rsidRDefault="000B5699" w:rsidP="000B5699">
      <w:pPr>
        <w:ind w:firstLine="720"/>
        <w:jc w:val="both"/>
      </w:pPr>
      <w:r w:rsidRPr="001E77EE">
        <w:t xml:space="preserve">Согласно представленному договору от 22.03.2012г. № СУЭК-К/12-026с действующего до 31.12.2012г. с протоколом согласования количества и ассортимента Товара, сроков поставки и порядка оплаты на октябрь 2012 года, цена поставки топлива </w:t>
      </w:r>
      <w:r w:rsidRPr="001E77EE">
        <w:rPr>
          <w:b/>
        </w:rPr>
        <w:t>в 2012 году</w:t>
      </w:r>
      <w:r w:rsidRPr="001E77EE">
        <w:t xml:space="preserve"> составляет </w:t>
      </w:r>
      <w:r w:rsidRPr="001E77EE">
        <w:rPr>
          <w:b/>
        </w:rPr>
        <w:t>853,34 руб./т.</w:t>
      </w:r>
      <w:r w:rsidRPr="001E77EE">
        <w:t xml:space="preserve"> На основании того же протокола низшая теплота сгорания топлива принимается из расчета равной поставки с разрезоуправлений Камышанский и Заречный в размере 5210 Ккал/кг. Соответственно тепловой эквивалент для расчетов принимается равным 0,744.</w:t>
      </w:r>
    </w:p>
    <w:p w:rsidR="000B5699" w:rsidRPr="001E77EE" w:rsidRDefault="000B5699" w:rsidP="000B5699">
      <w:pPr>
        <w:ind w:firstLine="720"/>
        <w:jc w:val="both"/>
      </w:pPr>
      <w:r w:rsidRPr="001E77EE">
        <w:t>Поставщиком топлива является ОАО «СУЭК-Кузбасс», поставляется уголь марки ДР.</w:t>
      </w:r>
    </w:p>
    <w:p w:rsidR="000B5699" w:rsidRPr="001E77EE" w:rsidRDefault="000B5699" w:rsidP="000B5699">
      <w:pPr>
        <w:ind w:firstLine="720"/>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w:t>
      </w:r>
      <w:r w:rsidRPr="001E77EE">
        <w:lastRenderedPageBreak/>
        <w:t xml:space="preserve">результатов экспертизы технических нормативов на 2013 год, в соответствии с приказами Минэнерго РФ, на отпуск в сеть, в размере </w:t>
      </w:r>
      <w:smartTag w:uri="urn:schemas-microsoft-com:office:smarttags" w:element="metricconverter">
        <w:smartTagPr>
          <w:attr w:name="ProductID" w:val="293,76 кг"/>
        </w:smartTagPr>
        <w:r w:rsidRPr="001E77EE">
          <w:rPr>
            <w:b/>
          </w:rPr>
          <w:t>293,76</w:t>
        </w:r>
        <w:r w:rsidRPr="001E77EE">
          <w:t xml:space="preserve"> кг</w:t>
        </w:r>
      </w:smartTag>
      <w:r w:rsidRPr="001E77EE">
        <w:t xml:space="preserve"> у.т./Гкал. </w:t>
      </w:r>
    </w:p>
    <w:p w:rsidR="000B5699" w:rsidRPr="001E77EE" w:rsidRDefault="000B5699" w:rsidP="000B5699">
      <w:pPr>
        <w:ind w:firstLine="720"/>
        <w:jc w:val="both"/>
      </w:pPr>
      <w:r w:rsidRPr="001E77EE">
        <w:t xml:space="preserve">Расчетный объем натурального топлива, с учетом естественной убыли при автоперевозках, хранении на складе и подаче в котельную для всего объема топлива составил </w:t>
      </w:r>
      <w:r w:rsidRPr="001E77EE">
        <w:rPr>
          <w:b/>
        </w:rPr>
        <w:t xml:space="preserve">22379,50 </w:t>
      </w:r>
      <w:r w:rsidRPr="001E77EE">
        <w:t xml:space="preserve">тонн. </w:t>
      </w:r>
    </w:p>
    <w:p w:rsidR="000B5699" w:rsidRPr="001E77EE" w:rsidRDefault="000B5699" w:rsidP="000B5699">
      <w:pPr>
        <w:ind w:firstLine="720"/>
        <w:jc w:val="both"/>
      </w:pPr>
      <w:r w:rsidRPr="001E77EE">
        <w:t>Снижение расхода топлива относительно предложений предприятия составило 1877,84 т, с 39663,02 т до 37573,07 т.</w:t>
      </w:r>
    </w:p>
    <w:p w:rsidR="000B5699" w:rsidRPr="001E77EE" w:rsidRDefault="000B5699" w:rsidP="000B5699">
      <w:pPr>
        <w:ind w:firstLine="720"/>
        <w:jc w:val="both"/>
      </w:pPr>
      <w:r w:rsidRPr="001E77EE">
        <w:t>Эксперты предлагают принять расходы по статье «Топливо на технологические нужды» с учетом календарной разбивки на следующем уровне:</w:t>
      </w:r>
    </w:p>
    <w:p w:rsidR="000B5699" w:rsidRPr="001E77EE" w:rsidRDefault="000B5699" w:rsidP="000B5699">
      <w:pPr>
        <w:ind w:firstLine="720"/>
        <w:jc w:val="both"/>
      </w:pPr>
      <w:r w:rsidRPr="001E77EE">
        <w:rPr>
          <w:b/>
        </w:rPr>
        <w:t>с 01.01.2013г.</w:t>
      </w:r>
      <w:r w:rsidRPr="001E77EE">
        <w:t xml:space="preserve"> – </w:t>
      </w:r>
      <w:r w:rsidRPr="001E77EE">
        <w:rPr>
          <w:b/>
        </w:rPr>
        <w:t>36555,57</w:t>
      </w:r>
      <w:r w:rsidRPr="001E77EE">
        <w:t xml:space="preserve"> тыс. руб., в том числе стоимость натурального топлива составила </w:t>
      </w:r>
      <w:r w:rsidRPr="001E77EE">
        <w:rPr>
          <w:b/>
        </w:rPr>
        <w:t>19097,32</w:t>
      </w:r>
      <w:r w:rsidRPr="001E77EE">
        <w:t xml:space="preserve"> тыс.руб. Цена угля принята в расчет на уровне действующей в 2012 году 853,34 руб./тн. согласно протоколу согласования количества и ассортимента Товара, сроков поставки и порядка оплаты на октябрь 2012 года к договору от 22.03.2012г. № СУЭК-К/12-026с.</w:t>
      </w:r>
    </w:p>
    <w:p w:rsidR="000B5699" w:rsidRPr="001E77EE" w:rsidRDefault="000B5699" w:rsidP="000B5699">
      <w:pPr>
        <w:ind w:firstLine="720"/>
        <w:jc w:val="both"/>
      </w:pPr>
      <w:r w:rsidRPr="001E77EE">
        <w:t>Стоимость расходов на перевозку 17458,25 тыс.руб. сложилась следующим образом: ж/д перевозки в сумме 9859,74 тыс.руб. из расчета фактически сложившейся средней цены за 9 месяцев 2012 года 440,57 руб./т.; автоперевозки в сумме 3063,75 тыс.руб. из расчета фактических расходов сложившихся за 9 месяцев 2012года 136,9 руб./т; услуги ОАО «Кузбасстопливосбыт» приняты в размере 2981,40 тыс.руб. из расчета 133,22 руб./т (уровень цены заложенный в расчет тарифа с 01.09.2012года); стоимость погрузки - разгрузки и услуг транспортного парка в сумме 1553,36 принята из расчета 69,41 руб./т сложившейся за 9 месяцев 2012 года;</w:t>
      </w:r>
    </w:p>
    <w:p w:rsidR="000B5699" w:rsidRPr="001E77EE" w:rsidRDefault="000B5699" w:rsidP="000B5699">
      <w:pPr>
        <w:ind w:firstLine="720"/>
        <w:jc w:val="both"/>
      </w:pPr>
      <w:r w:rsidRPr="001E77EE">
        <w:rPr>
          <w:b/>
        </w:rPr>
        <w:t>с 01.07.2013 г.</w:t>
      </w:r>
      <w:r w:rsidRPr="001E77EE">
        <w:t xml:space="preserve"> – </w:t>
      </w:r>
      <w:r w:rsidRPr="001E77EE">
        <w:rPr>
          <w:b/>
        </w:rPr>
        <w:t xml:space="preserve">38781,53 </w:t>
      </w:r>
      <w:r w:rsidRPr="001E77EE">
        <w:t>тыс.</w:t>
      </w:r>
      <w:r w:rsidR="00A40352">
        <w:t xml:space="preserve"> </w:t>
      </w:r>
      <w:r w:rsidRPr="001E77EE">
        <w:t xml:space="preserve">руб., в том числе стоимость натурального топлива составила </w:t>
      </w:r>
      <w:r w:rsidRPr="001E77EE">
        <w:rPr>
          <w:b/>
        </w:rPr>
        <w:t>19402,88</w:t>
      </w:r>
      <w:r w:rsidRPr="001E77EE">
        <w:t xml:space="preserve"> тыс.</w:t>
      </w:r>
      <w:r w:rsidR="00A40352">
        <w:t xml:space="preserve"> </w:t>
      </w:r>
      <w:r w:rsidRPr="001E77EE">
        <w:t xml:space="preserve">руб. Цена на топливо в расчет принимается с применением прогнозного индекса цен производителей по данным Минэкономразвития на уголь энергетический 2013/2012 - 101,6. </w:t>
      </w:r>
      <w:proofErr w:type="gramStart"/>
      <w:r w:rsidRPr="001E77EE">
        <w:t>Стоимость расходов на транспортировку принята на уровне предыдущего периода регулирования с учетом прогнозного индекса цен производителей по данным  Минэкономразвития для грузового транспорта 2013/2013 – 111,0 в сумме 19378,55 тыс.</w:t>
      </w:r>
      <w:r w:rsidR="00A40352">
        <w:t xml:space="preserve"> </w:t>
      </w:r>
      <w:r w:rsidRPr="001E77EE">
        <w:t>руб., в том числе: расходы на ж/д перевозки принимаются в размере 10944,31 тыс.</w:t>
      </w:r>
      <w:r w:rsidR="00A40352">
        <w:t xml:space="preserve"> </w:t>
      </w:r>
      <w:r w:rsidRPr="001E77EE">
        <w:t>руб., расходы на автоперевозки в размере 3400,77 тыс.</w:t>
      </w:r>
      <w:r w:rsidR="00A40352">
        <w:t xml:space="preserve"> </w:t>
      </w:r>
      <w:r w:rsidRPr="001E77EE">
        <w:t>руб., стоимость услуг ОАО «Кузбасстопливосбыт» принимается в размере 3309,35</w:t>
      </w:r>
      <w:proofErr w:type="gramEnd"/>
      <w:r w:rsidRPr="001E77EE">
        <w:t xml:space="preserve"> тыс.</w:t>
      </w:r>
      <w:r w:rsidR="00A40352">
        <w:t xml:space="preserve"> </w:t>
      </w:r>
      <w:r w:rsidRPr="001E77EE">
        <w:t>руб., стоимость погрузки-разгрузки и услуг тракторного парка принимается на уровне 1724,23 тыс.</w:t>
      </w:r>
      <w:r w:rsidR="00A40352">
        <w:t xml:space="preserve"> </w:t>
      </w:r>
      <w:r w:rsidRPr="001E77EE">
        <w:t>руб.</w:t>
      </w:r>
    </w:p>
    <w:p w:rsidR="000B5699" w:rsidRPr="001E77EE" w:rsidRDefault="000B5699" w:rsidP="000B5699">
      <w:pPr>
        <w:ind w:firstLine="720"/>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xml:space="preserve">– 4753,47 </w:t>
      </w:r>
      <w:r w:rsidRPr="001E77EE">
        <w:t>тыс.</w:t>
      </w:r>
      <w:r w:rsidR="007746F5">
        <w:t xml:space="preserve"> </w:t>
      </w:r>
      <w:r w:rsidRPr="001E77EE">
        <w:t xml:space="preserve">руб. (декабрь 2013 года к декабрю 2012 года). </w:t>
      </w:r>
    </w:p>
    <w:p w:rsidR="000B5699" w:rsidRPr="001E77EE" w:rsidRDefault="000B5699" w:rsidP="000B5699">
      <w:pPr>
        <w:rPr>
          <w:b/>
          <w:u w:val="single"/>
        </w:rPr>
      </w:pPr>
    </w:p>
    <w:p w:rsidR="000B5699" w:rsidRPr="001E77EE" w:rsidRDefault="000B5699" w:rsidP="000B5699">
      <w:pPr>
        <w:jc w:val="center"/>
        <w:rPr>
          <w:b/>
          <w:u w:val="single"/>
        </w:rPr>
      </w:pPr>
      <w:r w:rsidRPr="001E77EE">
        <w:rPr>
          <w:b/>
          <w:u w:val="single"/>
        </w:rPr>
        <w:t>«Электроэнергия»</w:t>
      </w:r>
    </w:p>
    <w:p w:rsidR="000B5699" w:rsidRPr="001E77EE" w:rsidRDefault="000B5699" w:rsidP="000B5699">
      <w:pPr>
        <w:ind w:firstLine="720"/>
        <w:jc w:val="both"/>
      </w:pPr>
      <w:r w:rsidRPr="001E77EE">
        <w:t xml:space="preserve">Предприятие заявило расходы по статье в сумме </w:t>
      </w:r>
      <w:r w:rsidRPr="001E77EE">
        <w:rPr>
          <w:b/>
        </w:rPr>
        <w:t>12627,47</w:t>
      </w:r>
      <w:r w:rsidRPr="001E77EE">
        <w:t xml:space="preserve"> тыс</w:t>
      </w:r>
      <w:proofErr w:type="gramStart"/>
      <w:r w:rsidRPr="001E77EE">
        <w:t>.р</w:t>
      </w:r>
      <w:proofErr w:type="gramEnd"/>
      <w:r w:rsidRPr="001E77EE">
        <w:t xml:space="preserve">уб. на объем электроэнергии </w:t>
      </w:r>
      <w:r w:rsidRPr="001E77EE">
        <w:rPr>
          <w:b/>
        </w:rPr>
        <w:t>5258,93</w:t>
      </w:r>
      <w:r w:rsidRPr="001E77EE">
        <w:t xml:space="preserve"> тыс.</w:t>
      </w:r>
      <w:r w:rsidR="007746F5">
        <w:t xml:space="preserve"> </w:t>
      </w:r>
      <w:r w:rsidRPr="001E77EE">
        <w:t>кВтч.</w:t>
      </w:r>
    </w:p>
    <w:p w:rsidR="000B5699" w:rsidRPr="001E77EE" w:rsidRDefault="000B5699" w:rsidP="000B5699">
      <w:pPr>
        <w:ind w:firstLine="720"/>
        <w:jc w:val="both"/>
      </w:pPr>
      <w:r w:rsidRPr="001E77EE">
        <w:t>Поставщиком электроэнергии является ОАО «Кузбасская электросбытовая компания» (ООО «КЭК-Сбыт) на основании агентского договора с Гарантирующим поставщиком ОАО «Кузбасская энергетическая сбытовая компания».</w:t>
      </w:r>
    </w:p>
    <w:p w:rsidR="000B5699" w:rsidRPr="001E77EE" w:rsidRDefault="000B5699" w:rsidP="000B5699">
      <w:pPr>
        <w:ind w:firstLine="720"/>
        <w:jc w:val="both"/>
      </w:pPr>
      <w:r w:rsidRPr="001E77EE">
        <w:t>Эксперты соглашаются с предлагаемым объем потребления электроэнергии и отмечают, что в данном объеме учтена электроэнергия, используемая для подпитки вторичного контура от ЦТП до потребителя, а также предлагают принять расходы по статье «Электроэнергия» с учетом календарной разбивки на следующем уровне:</w:t>
      </w:r>
    </w:p>
    <w:p w:rsidR="000B5699" w:rsidRPr="001E77EE" w:rsidRDefault="000B5699" w:rsidP="000B5699">
      <w:pPr>
        <w:ind w:firstLine="720"/>
        <w:jc w:val="both"/>
      </w:pPr>
      <w:r w:rsidRPr="001E77EE">
        <w:rPr>
          <w:b/>
        </w:rPr>
        <w:t>с 01.01.2013г.</w:t>
      </w:r>
      <w:r w:rsidRPr="001E77EE">
        <w:t xml:space="preserve"> – </w:t>
      </w:r>
      <w:r w:rsidRPr="001E77EE">
        <w:rPr>
          <w:b/>
        </w:rPr>
        <w:t>13627,48</w:t>
      </w:r>
      <w:r w:rsidRPr="001E77EE">
        <w:t xml:space="preserve"> тыс. руб. Цену электроэнергии принять на уровне фактически сложившейся за 9 месяцев 2012 года 2,40115 руб./кВтч.</w:t>
      </w:r>
    </w:p>
    <w:p w:rsidR="000B5699" w:rsidRPr="001E77EE" w:rsidRDefault="000B5699" w:rsidP="000B5699">
      <w:pPr>
        <w:ind w:firstLine="720"/>
        <w:jc w:val="both"/>
      </w:pPr>
      <w:r w:rsidRPr="001E77EE">
        <w:rPr>
          <w:b/>
        </w:rPr>
        <w:t>с 01.07.2013г.</w:t>
      </w:r>
      <w:r w:rsidRPr="001E77EE">
        <w:t xml:space="preserve"> – </w:t>
      </w:r>
      <w:r w:rsidRPr="001E77EE">
        <w:rPr>
          <w:b/>
        </w:rPr>
        <w:t>14142,78</w:t>
      </w:r>
      <w:r w:rsidRPr="001E77EE">
        <w:t xml:space="preserve"> тыс. руб. Цену на электроэнергию, эксперты предлагают принять с учетом положений письма ФСТ Р</w:t>
      </w:r>
      <w:r w:rsidR="007746F5">
        <w:t>оссии</w:t>
      </w:r>
      <w:r w:rsidRPr="001E77EE">
        <w:t xml:space="preserve"> от 08.11.2012 № ЕЗ-8717/5, разъясняющего подходы, применяемые для расчета роста цен на энергоресурсы, применяемых для максимально возможного роста тарифов на тепловую энергию. Цена на электрэнергию принимается в расчет </w:t>
      </w:r>
      <w:r w:rsidRPr="001E77EE">
        <w:lastRenderedPageBreak/>
        <w:t xml:space="preserve">на уровне 2,68929 руб./кВтч – из расчета цены принятой в предыдущем периоде регулирования проиндексированной на 12%. </w:t>
      </w:r>
    </w:p>
    <w:p w:rsidR="000B5699" w:rsidRPr="001E77EE" w:rsidRDefault="000B5699" w:rsidP="000B5699">
      <w:pPr>
        <w:ind w:firstLine="720"/>
        <w:jc w:val="both"/>
      </w:pPr>
      <w:r w:rsidRPr="001E77EE">
        <w:t xml:space="preserve">Корректировка по статье «Электроэнергия» относительно предложений предприятия в сторону увеличения составила – </w:t>
      </w:r>
      <w:r w:rsidRPr="001E77EE">
        <w:rPr>
          <w:b/>
        </w:rPr>
        <w:t>1515,31</w:t>
      </w:r>
      <w:r w:rsidRPr="001E77EE">
        <w:t xml:space="preserve"> тыс. руб. (декабрь 2013 года к декабрю 2012 года).</w:t>
      </w:r>
    </w:p>
    <w:p w:rsidR="000B5699" w:rsidRPr="001E77EE" w:rsidRDefault="000B5699" w:rsidP="000B5699">
      <w:pPr>
        <w:ind w:firstLine="720"/>
        <w:jc w:val="both"/>
      </w:pPr>
      <w:r w:rsidRPr="001E77EE">
        <w:rPr>
          <w:b/>
          <w:u w:val="single"/>
        </w:rPr>
        <w:t>«Затраты на приобретение покупной тепловой энергии»</w:t>
      </w:r>
    </w:p>
    <w:p w:rsidR="000B5699" w:rsidRPr="001E77EE" w:rsidRDefault="000B5699" w:rsidP="00F30343">
      <w:pPr>
        <w:ind w:firstLine="720"/>
        <w:jc w:val="both"/>
      </w:pPr>
      <w:r w:rsidRPr="001E77EE">
        <w:t xml:space="preserve">Предприятие предложила предусмотреть затраты на покупку тепловой энергии в сумме 80983,41 тыс.руб. на объем покупки 59944,64 Гкал. </w:t>
      </w:r>
    </w:p>
    <w:p w:rsidR="000B5699" w:rsidRPr="001E77EE" w:rsidRDefault="000B5699" w:rsidP="00F30343">
      <w:pPr>
        <w:ind w:firstLine="720"/>
        <w:jc w:val="both"/>
      </w:pPr>
      <w:r w:rsidRPr="001E77EE">
        <w:t>Эксперты предлагают предусмотреть затраты на покупку тепловой энергии из объема покупки тепловой энергии 60364,72 Гкал. Затраты на покупную энергию предусмотреть на едином уровне календарной разбивки в сумме 81550,93 тыс.</w:t>
      </w:r>
      <w:r w:rsidR="00F30343">
        <w:t xml:space="preserve"> </w:t>
      </w:r>
      <w:r w:rsidRPr="001E77EE">
        <w:t xml:space="preserve">руб. </w:t>
      </w:r>
    </w:p>
    <w:p w:rsidR="000B5699" w:rsidRPr="001E77EE" w:rsidRDefault="000B5699" w:rsidP="00F30343">
      <w:pPr>
        <w:ind w:firstLine="720"/>
        <w:jc w:val="both"/>
      </w:pPr>
      <w:r w:rsidRPr="001E77EE">
        <w:t>Предполагается, чт</w:t>
      </w:r>
      <w:proofErr w:type="gramStart"/>
      <w:r w:rsidRPr="001E77EE">
        <w:t>о у ООО</w:t>
      </w:r>
      <w:proofErr w:type="gramEnd"/>
      <w:r w:rsidRPr="001E77EE">
        <w:t xml:space="preserve"> «СДС-тепло</w:t>
      </w:r>
      <w:r w:rsidR="00F30343">
        <w:t>»</w:t>
      </w:r>
      <w:r w:rsidRPr="001E77EE">
        <w:t xml:space="preserve"> тариф продажи тепловой энергии в горячей воде сохранится на уровне, действующем в 2012 году 1350,97 руб./Гкал.</w:t>
      </w:r>
    </w:p>
    <w:p w:rsidR="000B5699" w:rsidRPr="001E77EE" w:rsidRDefault="000B5699" w:rsidP="000B5699">
      <w:pPr>
        <w:ind w:firstLine="720"/>
      </w:pPr>
    </w:p>
    <w:p w:rsidR="000B5699" w:rsidRPr="001E77EE" w:rsidRDefault="000B5699" w:rsidP="000B5699">
      <w:pPr>
        <w:ind w:firstLine="720"/>
        <w:jc w:val="both"/>
      </w:pPr>
      <w:r w:rsidRPr="001E77EE">
        <w:t xml:space="preserve">Корректировка по статье «Затраты на приобретение покупной тепловой энергии» относительно предложений предприятия в сторону увеличения составила – </w:t>
      </w:r>
      <w:r w:rsidRPr="001E77EE">
        <w:rPr>
          <w:b/>
        </w:rPr>
        <w:t xml:space="preserve">567,52 </w:t>
      </w:r>
      <w:r w:rsidRPr="001E77EE">
        <w:t>тыс. руб. (декабрь 2013 года к декабрю 2012 года).</w:t>
      </w:r>
    </w:p>
    <w:p w:rsidR="000B5699" w:rsidRPr="001E77EE" w:rsidRDefault="000B5699" w:rsidP="000B5699"/>
    <w:p w:rsidR="000B5699" w:rsidRPr="001E77EE" w:rsidRDefault="000B5699" w:rsidP="000B5699">
      <w:pPr>
        <w:jc w:val="center"/>
        <w:rPr>
          <w:b/>
          <w:u w:val="single"/>
        </w:rPr>
      </w:pPr>
      <w:r w:rsidRPr="001E77EE">
        <w:rPr>
          <w:b/>
          <w:u w:val="single"/>
        </w:rPr>
        <w:t>«Затраты на оплату труда» и «Отчисления на социальные нужды»</w:t>
      </w:r>
    </w:p>
    <w:p w:rsidR="000B5699" w:rsidRPr="001E77EE" w:rsidRDefault="000B5699" w:rsidP="000B5699">
      <w:pPr>
        <w:ind w:firstLine="720"/>
        <w:jc w:val="both"/>
      </w:pPr>
    </w:p>
    <w:p w:rsidR="000B5699" w:rsidRPr="001E77EE" w:rsidRDefault="000B5699" w:rsidP="000B5699">
      <w:pPr>
        <w:ind w:firstLine="720"/>
        <w:jc w:val="both"/>
      </w:pPr>
      <w:r w:rsidRPr="001E77EE">
        <w:t xml:space="preserve">Предприятие заявило расходы по статье «Затраты на оплату труда» в сумме </w:t>
      </w:r>
      <w:r w:rsidRPr="001E77EE">
        <w:rPr>
          <w:b/>
        </w:rPr>
        <w:t xml:space="preserve">22764,63 </w:t>
      </w:r>
      <w:r w:rsidRPr="001E77EE">
        <w:t xml:space="preserve">тыс.руб. на численность </w:t>
      </w:r>
      <w:r w:rsidRPr="001E77EE">
        <w:rPr>
          <w:b/>
        </w:rPr>
        <w:t xml:space="preserve">134 </w:t>
      </w:r>
      <w:r w:rsidRPr="001E77EE">
        <w:t xml:space="preserve">человека. Отчисления на социальные нужды при этом заявлены в сумме </w:t>
      </w:r>
      <w:r w:rsidRPr="001E77EE">
        <w:rPr>
          <w:b/>
        </w:rPr>
        <w:t>6874,92</w:t>
      </w:r>
      <w:r w:rsidRPr="001E77EE">
        <w:t xml:space="preserve"> тыс.</w:t>
      </w:r>
      <w:r w:rsidR="00F30343">
        <w:t xml:space="preserve"> </w:t>
      </w:r>
      <w:r w:rsidRPr="001E77EE">
        <w:t xml:space="preserve">руб. Среднюю заработную плату предприятие заявило на уровне </w:t>
      </w:r>
      <w:r w:rsidRPr="001E77EE">
        <w:rPr>
          <w:b/>
        </w:rPr>
        <w:t>14157,11</w:t>
      </w:r>
      <w:r w:rsidRPr="001E77EE">
        <w:t xml:space="preserve"> руб./чел</w:t>
      </w:r>
      <w:r w:rsidR="00F30343">
        <w:t>.</w:t>
      </w:r>
      <w:r w:rsidRPr="001E77EE">
        <w:t xml:space="preserve">/мес. </w:t>
      </w:r>
    </w:p>
    <w:p w:rsidR="000B5699" w:rsidRPr="001E77EE" w:rsidRDefault="000B5699" w:rsidP="000B5699">
      <w:pPr>
        <w:ind w:firstLine="720"/>
        <w:jc w:val="both"/>
      </w:pPr>
      <w:r w:rsidRPr="001E77EE">
        <w:t xml:space="preserve">Эксперты, изучив представленные документы, предлагают согласиться с численностью заявленной предприятием и принять ее на уровне 134 человека. При этом отмечают, что численность сторожей, задействованых для охраны закрытых котельных, тарифной базой не предусмотрена. </w:t>
      </w:r>
    </w:p>
    <w:p w:rsidR="000B5699" w:rsidRPr="001E77EE" w:rsidRDefault="000B5699" w:rsidP="000B5699">
      <w:pPr>
        <w:ind w:firstLine="720"/>
        <w:jc w:val="both"/>
      </w:pPr>
      <w:r w:rsidRPr="001E77EE">
        <w:t xml:space="preserve">Расходы по статье принять с учетом календарной разбивки: </w:t>
      </w:r>
    </w:p>
    <w:p w:rsidR="000B5699" w:rsidRPr="001E77EE" w:rsidRDefault="000B5699" w:rsidP="000B5699">
      <w:pPr>
        <w:ind w:firstLine="720"/>
        <w:jc w:val="both"/>
      </w:pPr>
      <w:r w:rsidRPr="001E77EE">
        <w:rPr>
          <w:b/>
        </w:rPr>
        <w:t>с 01.01.2013г.</w:t>
      </w:r>
      <w:r w:rsidRPr="001E77EE">
        <w:t xml:space="preserve"> – </w:t>
      </w:r>
      <w:r w:rsidRPr="001E77EE">
        <w:rPr>
          <w:b/>
        </w:rPr>
        <w:t>20695,12</w:t>
      </w:r>
      <w:r w:rsidRPr="001E77EE">
        <w:t xml:space="preserve"> тыс. руб., из расчета средней заработной платы сложившейся за 10 месяцев 2012 года 12870,10 руб./чел./мес. Затраты по статье «Отчисления на социальные нужды» принять в сумме </w:t>
      </w:r>
      <w:r w:rsidRPr="001E77EE">
        <w:rPr>
          <w:b/>
        </w:rPr>
        <w:t>6249,93</w:t>
      </w:r>
      <w:r w:rsidRPr="001E77EE">
        <w:t xml:space="preserve"> тыс.руб.</w:t>
      </w:r>
    </w:p>
    <w:p w:rsidR="000B5699" w:rsidRPr="001E77EE" w:rsidRDefault="000B5699" w:rsidP="000B5699">
      <w:pPr>
        <w:ind w:firstLine="720"/>
        <w:jc w:val="both"/>
      </w:pPr>
      <w:r w:rsidRPr="001E77EE">
        <w:rPr>
          <w:b/>
        </w:rPr>
        <w:t>с 01.07.2013г.</w:t>
      </w:r>
      <w:r w:rsidRPr="001E77EE">
        <w:t xml:space="preserve"> – </w:t>
      </w:r>
      <w:r w:rsidRPr="001E77EE">
        <w:rPr>
          <w:b/>
        </w:rPr>
        <w:t>22164,47</w:t>
      </w:r>
      <w:r w:rsidRPr="001E77EE">
        <w:t xml:space="preserve"> тыс. руб., из расчета средней заработной платы, принятой для расчета тарифа предыдущего периода регулирования, увеличенной на индекс потребительских цен по данным Минэкономразвития 2013/2012 107,1. Затраты по статье «Отчисления на социальные нужды» принять в сумме </w:t>
      </w:r>
      <w:r w:rsidRPr="001E77EE">
        <w:rPr>
          <w:b/>
        </w:rPr>
        <w:t>6693,67</w:t>
      </w:r>
      <w:r w:rsidRPr="001E77EE">
        <w:t xml:space="preserve"> тыс. руб.</w:t>
      </w:r>
    </w:p>
    <w:p w:rsidR="000B5699" w:rsidRPr="001E77EE" w:rsidRDefault="000B5699" w:rsidP="000B5699">
      <w:pPr>
        <w:ind w:firstLine="720"/>
        <w:jc w:val="both"/>
      </w:pPr>
      <w:r w:rsidRPr="001E77EE">
        <w:t xml:space="preserve">Корректировка по статьям (ФОТ и ЕСН) относительно предложений предприятия в сторону снижения составила – </w:t>
      </w:r>
      <w:r w:rsidRPr="001E77EE">
        <w:rPr>
          <w:b/>
        </w:rPr>
        <w:t>600,16</w:t>
      </w:r>
      <w:r w:rsidRPr="001E77EE">
        <w:t xml:space="preserve"> тыс. руб. и </w:t>
      </w:r>
      <w:r w:rsidRPr="001E77EE">
        <w:rPr>
          <w:b/>
        </w:rPr>
        <w:t>181,25</w:t>
      </w:r>
      <w:r w:rsidRPr="001E77EE">
        <w:t xml:space="preserve"> тыс. руб. соответственно (декабрь 2013 года к декабрю 2012 года).</w:t>
      </w:r>
    </w:p>
    <w:p w:rsidR="000B5699" w:rsidRPr="001E77EE" w:rsidRDefault="000B5699" w:rsidP="000B5699">
      <w:pPr>
        <w:jc w:val="center"/>
        <w:rPr>
          <w:b/>
          <w:u w:val="single"/>
        </w:rPr>
      </w:pPr>
      <w:r w:rsidRPr="001E77EE">
        <w:rPr>
          <w:b/>
          <w:u w:val="single"/>
        </w:rPr>
        <w:t>«Компенсационные выплаты»</w:t>
      </w:r>
    </w:p>
    <w:p w:rsidR="000B5699" w:rsidRPr="001E77EE" w:rsidRDefault="000B5699" w:rsidP="000B5699">
      <w:pPr>
        <w:ind w:firstLine="720"/>
        <w:jc w:val="both"/>
      </w:pPr>
      <w:r w:rsidRPr="001E77EE">
        <w:t xml:space="preserve">Предприятие представило расчет плановых компенсационных выплат на сумму </w:t>
      </w:r>
      <w:r w:rsidRPr="001E77EE">
        <w:rPr>
          <w:b/>
        </w:rPr>
        <w:t>2728,34</w:t>
      </w:r>
      <w:r w:rsidRPr="001E77EE">
        <w:t xml:space="preserve"> тыс.руб. в результате сокращения численности в 2012 году, связанной с изменением схемы теплоснабжения города Мариинск, в результате чего происходит закрытие 10 котельных предприятия.</w:t>
      </w:r>
    </w:p>
    <w:p w:rsidR="000B5699" w:rsidRPr="001E77EE" w:rsidRDefault="000B5699" w:rsidP="000B5699">
      <w:pPr>
        <w:ind w:firstLine="720"/>
        <w:jc w:val="both"/>
      </w:pPr>
      <w:r w:rsidRPr="001E77EE">
        <w:t>Эксперты считают, что предлагаемые выплаты должны быть учтены по факту выплаты в части «выпадающих доходов» при регулировании тарифа на 2014 год.</w:t>
      </w:r>
    </w:p>
    <w:p w:rsidR="000B5699" w:rsidRPr="001E77EE" w:rsidRDefault="000B5699" w:rsidP="000B5699">
      <w:pPr>
        <w:ind w:firstLine="720"/>
        <w:jc w:val="both"/>
      </w:pPr>
      <w:r w:rsidRPr="001E77EE">
        <w:t>Корректировка по статье «Компенсационные выплаты» относительно предложений предприятия в сторону снижения составила – 2728,34 тыс. руб. (декабрь 2013 года к декабрю 2012 года).</w:t>
      </w:r>
    </w:p>
    <w:p w:rsidR="000B5699" w:rsidRPr="001E77EE" w:rsidRDefault="000B5699" w:rsidP="000B5699">
      <w:pPr>
        <w:jc w:val="center"/>
        <w:rPr>
          <w:b/>
          <w:u w:val="single"/>
        </w:rPr>
      </w:pPr>
      <w:r w:rsidRPr="001E77EE">
        <w:rPr>
          <w:b/>
          <w:u w:val="single"/>
        </w:rPr>
        <w:t>«Амортизация»</w:t>
      </w:r>
    </w:p>
    <w:p w:rsidR="000B5699" w:rsidRPr="001E77EE" w:rsidRDefault="000B5699" w:rsidP="000B5699">
      <w:pPr>
        <w:ind w:firstLine="720"/>
        <w:jc w:val="both"/>
      </w:pPr>
      <w:r w:rsidRPr="001E77EE">
        <w:t xml:space="preserve">Предприятие заявило расходы на амортизацию в сумме </w:t>
      </w:r>
      <w:r w:rsidRPr="001E77EE">
        <w:rPr>
          <w:b/>
        </w:rPr>
        <w:t>48,91</w:t>
      </w:r>
      <w:r w:rsidRPr="001E77EE">
        <w:t xml:space="preserve"> тыс.руб. в расчете на год.</w:t>
      </w:r>
    </w:p>
    <w:p w:rsidR="000B5699" w:rsidRPr="001E77EE" w:rsidRDefault="000B5699" w:rsidP="000B5699">
      <w:pPr>
        <w:ind w:firstLine="720"/>
        <w:jc w:val="both"/>
      </w:pPr>
      <w:r w:rsidRPr="001E77EE">
        <w:lastRenderedPageBreak/>
        <w:t>Эксперты, проанализировав справку по начисленной амортизации за 10 месяцев 2012 года, предлагают учесть расходы на амортизационные отчисления в размере 83,31 тыс.руб. (факт 10 месяцев 2012 года 64,422 тыс.руб.) на едином уровне во всех периодах календарной разбивки.</w:t>
      </w:r>
    </w:p>
    <w:p w:rsidR="000B5699" w:rsidRPr="001E77EE" w:rsidRDefault="000B5699" w:rsidP="000B5699">
      <w:pPr>
        <w:ind w:firstLine="720"/>
        <w:jc w:val="both"/>
      </w:pPr>
      <w:r w:rsidRPr="001E77EE">
        <w:t xml:space="preserve">Корректировка по статье «Арендная плата» относительно предложений предприятия в сторону увеличения составила – </w:t>
      </w:r>
      <w:r w:rsidRPr="001E77EE">
        <w:rPr>
          <w:b/>
        </w:rPr>
        <w:t>35,31</w:t>
      </w:r>
      <w:r w:rsidRPr="001E77EE">
        <w:t xml:space="preserve"> тыс. руб. (декабрь 2013 года к декабрю 2012 года).</w:t>
      </w:r>
    </w:p>
    <w:p w:rsidR="000B5699" w:rsidRPr="001E77EE" w:rsidRDefault="000B5699" w:rsidP="000B5699">
      <w:pPr>
        <w:ind w:firstLine="720"/>
      </w:pPr>
    </w:p>
    <w:p w:rsidR="000B5699" w:rsidRPr="001E77EE" w:rsidRDefault="000B5699" w:rsidP="000B5699">
      <w:pPr>
        <w:jc w:val="center"/>
        <w:rPr>
          <w:b/>
          <w:u w:val="single"/>
        </w:rPr>
      </w:pPr>
      <w:r w:rsidRPr="001E77EE">
        <w:rPr>
          <w:b/>
          <w:u w:val="single"/>
        </w:rPr>
        <w:t>«Затраты на ремонтные работы»</w:t>
      </w:r>
    </w:p>
    <w:p w:rsidR="000B5699" w:rsidRPr="001E77EE" w:rsidRDefault="000B5699" w:rsidP="000B5699">
      <w:pPr>
        <w:ind w:firstLine="720"/>
        <w:jc w:val="both"/>
      </w:pPr>
      <w:r w:rsidRPr="001E77EE">
        <w:t xml:space="preserve">Затраты по статье предприятие заявило в сумме </w:t>
      </w:r>
      <w:r w:rsidRPr="001E77EE">
        <w:rPr>
          <w:b/>
        </w:rPr>
        <w:t>4183,73</w:t>
      </w:r>
      <w:r w:rsidRPr="001E77EE">
        <w:t xml:space="preserve"> тыс.</w:t>
      </w:r>
      <w:r w:rsidR="009F189D">
        <w:t xml:space="preserve"> </w:t>
      </w:r>
      <w:r w:rsidRPr="001E77EE">
        <w:t>руб.</w:t>
      </w:r>
    </w:p>
    <w:p w:rsidR="000B5699" w:rsidRPr="001E77EE" w:rsidRDefault="009F189D" w:rsidP="000B5699">
      <w:pPr>
        <w:ind w:firstLine="720"/>
        <w:jc w:val="both"/>
      </w:pPr>
      <w:r w:rsidRPr="001E77EE">
        <w:t>Эксперты,</w:t>
      </w:r>
      <w:r w:rsidR="000B5699" w:rsidRPr="001E77EE">
        <w:t xml:space="preserve"> ознакоми</w:t>
      </w:r>
      <w:r>
        <w:t>вш</w:t>
      </w:r>
      <w:r w:rsidR="000B5699" w:rsidRPr="001E77EE">
        <w:t xml:space="preserve">ись с представленными </w:t>
      </w:r>
      <w:r w:rsidRPr="001E77EE">
        <w:t>документами,</w:t>
      </w:r>
      <w:r w:rsidR="000B5699" w:rsidRPr="001E77EE">
        <w:t xml:space="preserve"> предлагают согласиться с предложениями предприятия и принять расходы на едином уровне во всех периодах календарной разбивки на уровне предложений предприятия </w:t>
      </w:r>
      <w:r w:rsidR="000B5699" w:rsidRPr="001E77EE">
        <w:rPr>
          <w:b/>
        </w:rPr>
        <w:t>4183,73</w:t>
      </w:r>
      <w:r w:rsidR="000B5699" w:rsidRPr="001E77EE">
        <w:t xml:space="preserve"> тыс.</w:t>
      </w:r>
      <w:r>
        <w:t xml:space="preserve"> </w:t>
      </w:r>
      <w:r w:rsidR="000B5699" w:rsidRPr="001E77EE">
        <w:t xml:space="preserve">руб. </w:t>
      </w:r>
    </w:p>
    <w:p w:rsidR="000B5699" w:rsidRPr="001E77EE" w:rsidRDefault="000B5699" w:rsidP="000B5699">
      <w:pPr>
        <w:ind w:firstLine="720"/>
        <w:jc w:val="both"/>
      </w:pPr>
      <w:r w:rsidRPr="001E77EE">
        <w:t xml:space="preserve">Корректировка по статье «Затраты на ремонтные работы» относительно предложений предприятия составила – </w:t>
      </w:r>
      <w:r w:rsidRPr="001E77EE">
        <w:rPr>
          <w:b/>
        </w:rPr>
        <w:t>0,00</w:t>
      </w:r>
      <w:r w:rsidRPr="001E77EE">
        <w:t xml:space="preserve"> тыс. руб. (декабрь 2013 года к декабрю 2012 года).</w:t>
      </w:r>
    </w:p>
    <w:p w:rsidR="000B5699" w:rsidRPr="001E77EE" w:rsidRDefault="000B5699" w:rsidP="000B5699"/>
    <w:p w:rsidR="000B5699" w:rsidRPr="001E77EE" w:rsidRDefault="000B5699" w:rsidP="000B5699">
      <w:pPr>
        <w:jc w:val="center"/>
        <w:rPr>
          <w:b/>
          <w:u w:val="single"/>
        </w:rPr>
      </w:pPr>
      <w:r w:rsidRPr="001E77EE">
        <w:rPr>
          <w:b/>
          <w:u w:val="single"/>
        </w:rPr>
        <w:t>«Услуги производственного характера»</w:t>
      </w:r>
    </w:p>
    <w:p w:rsidR="000B5699" w:rsidRPr="001E77EE" w:rsidRDefault="000B5699" w:rsidP="000B5699">
      <w:pPr>
        <w:tabs>
          <w:tab w:val="left" w:pos="1134"/>
        </w:tabs>
        <w:ind w:firstLine="426"/>
        <w:jc w:val="both"/>
      </w:pPr>
      <w:r w:rsidRPr="001E77EE">
        <w:t xml:space="preserve">Расходы по статье заявлены предприятием в сумме </w:t>
      </w:r>
      <w:r w:rsidRPr="001E77EE">
        <w:rPr>
          <w:b/>
        </w:rPr>
        <w:t>5247,30</w:t>
      </w:r>
      <w:r w:rsidRPr="001E77EE">
        <w:t xml:space="preserve"> тыс.</w:t>
      </w:r>
      <w:r w:rsidR="009F189D">
        <w:t xml:space="preserve"> </w:t>
      </w:r>
      <w:r w:rsidRPr="001E77EE">
        <w:t>руб.</w:t>
      </w:r>
    </w:p>
    <w:p w:rsidR="000B5699" w:rsidRPr="001E77EE" w:rsidRDefault="000B5699" w:rsidP="000B5699">
      <w:pPr>
        <w:tabs>
          <w:tab w:val="left" w:pos="1134"/>
        </w:tabs>
        <w:ind w:firstLine="426"/>
        <w:jc w:val="both"/>
      </w:pPr>
      <w:r w:rsidRPr="001E77EE">
        <w:t xml:space="preserve">По данной статье предусмотрены затраты по вывозу шлака, а также расходы по работе различного автотранспорта участвующего в обслуживании котельных предприятия. </w:t>
      </w:r>
    </w:p>
    <w:p w:rsidR="000B5699" w:rsidRPr="001E77EE" w:rsidRDefault="000B5699" w:rsidP="000B5699">
      <w:pPr>
        <w:tabs>
          <w:tab w:val="left" w:pos="1134"/>
        </w:tabs>
        <w:ind w:firstLine="426"/>
        <w:jc w:val="both"/>
      </w:pPr>
      <w:r w:rsidRPr="001E77EE">
        <w:t>Эксперты предлагают согласиться с предложениями предприятия и принять их на едином уровне во всех периодах календарной разбивки в сумме 5247,3 тыс.</w:t>
      </w:r>
      <w:r w:rsidR="009F189D">
        <w:t xml:space="preserve"> </w:t>
      </w:r>
      <w:r w:rsidRPr="001E77EE">
        <w:t>руб.</w:t>
      </w:r>
    </w:p>
    <w:p w:rsidR="000B5699" w:rsidRPr="001E77EE" w:rsidRDefault="000B5699" w:rsidP="000B5699">
      <w:pPr>
        <w:tabs>
          <w:tab w:val="left" w:pos="1134"/>
        </w:tabs>
        <w:ind w:firstLine="426"/>
        <w:jc w:val="both"/>
      </w:pPr>
      <w:r w:rsidRPr="001E77EE">
        <w:t>Расшифровка расходов по статьям затрат представлена в таблице.</w:t>
      </w:r>
    </w:p>
    <w:p w:rsidR="000B5699" w:rsidRPr="001E77EE" w:rsidRDefault="000B5699" w:rsidP="000B5699">
      <w:pPr>
        <w:tabs>
          <w:tab w:val="left" w:pos="1134"/>
        </w:tabs>
        <w:ind w:firstLine="426"/>
        <w:jc w:val="both"/>
      </w:pPr>
    </w:p>
    <w:p w:rsidR="000B5699" w:rsidRPr="001E77EE" w:rsidRDefault="000B5699" w:rsidP="000B5699">
      <w:pPr>
        <w:tabs>
          <w:tab w:val="left" w:pos="1134"/>
        </w:tabs>
        <w:ind w:firstLine="426"/>
        <w:jc w:val="both"/>
      </w:pPr>
      <w:r w:rsidRPr="001E77EE">
        <w:t>Таблица затрат по статье «Услуги производственного характера»</w:t>
      </w:r>
    </w:p>
    <w:tbl>
      <w:tblPr>
        <w:tblW w:w="10353" w:type="dxa"/>
        <w:tblInd w:w="103" w:type="dxa"/>
        <w:tblLook w:val="0000" w:firstRow="0" w:lastRow="0" w:firstColumn="0" w:lastColumn="0" w:noHBand="0" w:noVBand="0"/>
      </w:tblPr>
      <w:tblGrid>
        <w:gridCol w:w="700"/>
        <w:gridCol w:w="4456"/>
        <w:gridCol w:w="1748"/>
        <w:gridCol w:w="3449"/>
      </w:tblGrid>
      <w:tr w:rsidR="001E77EE" w:rsidRPr="009F189D" w:rsidTr="009F189D">
        <w:trPr>
          <w:trHeight w:val="613"/>
        </w:trPr>
        <w:tc>
          <w:tcPr>
            <w:tcW w:w="700" w:type="dxa"/>
            <w:tcBorders>
              <w:top w:val="single" w:sz="4" w:space="0" w:color="auto"/>
              <w:left w:val="single" w:sz="4" w:space="0" w:color="auto"/>
              <w:right w:val="single" w:sz="4" w:space="0" w:color="auto"/>
            </w:tcBorders>
            <w:shd w:val="clear" w:color="auto" w:fill="auto"/>
            <w:noWrap/>
            <w:vAlign w:val="bottom"/>
          </w:tcPr>
          <w:p w:rsidR="000B5699" w:rsidRPr="009F189D" w:rsidRDefault="009F189D" w:rsidP="009F189D">
            <w:r>
              <w:t xml:space="preserve">№ </w:t>
            </w:r>
            <w:proofErr w:type="gramStart"/>
            <w:r>
              <w:t>п</w:t>
            </w:r>
            <w:proofErr w:type="gramEnd"/>
            <w:r>
              <w:t>/п</w:t>
            </w:r>
          </w:p>
        </w:tc>
        <w:tc>
          <w:tcPr>
            <w:tcW w:w="4456" w:type="dxa"/>
            <w:tcBorders>
              <w:top w:val="single" w:sz="4" w:space="0" w:color="auto"/>
              <w:left w:val="nil"/>
              <w:right w:val="single" w:sz="4" w:space="0" w:color="auto"/>
            </w:tcBorders>
            <w:shd w:val="clear" w:color="auto" w:fill="auto"/>
            <w:noWrap/>
            <w:vAlign w:val="bottom"/>
          </w:tcPr>
          <w:p w:rsidR="000B5699" w:rsidRPr="009F189D" w:rsidRDefault="000B5699" w:rsidP="000B5699">
            <w:pPr>
              <w:jc w:val="center"/>
            </w:pPr>
            <w:r w:rsidRPr="009F189D">
              <w:t>Показатели</w:t>
            </w:r>
          </w:p>
          <w:p w:rsidR="000B5699" w:rsidRPr="009F189D" w:rsidRDefault="000B5699" w:rsidP="000B5699">
            <w:r w:rsidRPr="009F189D">
              <w:t> </w:t>
            </w:r>
          </w:p>
        </w:tc>
        <w:tc>
          <w:tcPr>
            <w:tcW w:w="1748" w:type="dxa"/>
            <w:tcBorders>
              <w:top w:val="single" w:sz="4" w:space="0" w:color="auto"/>
              <w:left w:val="nil"/>
              <w:right w:val="single" w:sz="4" w:space="0" w:color="auto"/>
            </w:tcBorders>
            <w:shd w:val="clear" w:color="auto" w:fill="auto"/>
            <w:noWrap/>
            <w:vAlign w:val="bottom"/>
          </w:tcPr>
          <w:p w:rsidR="000B5699" w:rsidRPr="009F189D" w:rsidRDefault="000B5699" w:rsidP="000B5699">
            <w:pPr>
              <w:jc w:val="center"/>
            </w:pPr>
            <w:r w:rsidRPr="009F189D">
              <w:t>Единица</w:t>
            </w:r>
          </w:p>
          <w:p w:rsidR="000B5699" w:rsidRPr="009F189D" w:rsidRDefault="000B5699" w:rsidP="000B5699">
            <w:pPr>
              <w:jc w:val="center"/>
            </w:pPr>
            <w:r w:rsidRPr="009F189D">
              <w:t>измерения</w:t>
            </w:r>
          </w:p>
        </w:tc>
        <w:tc>
          <w:tcPr>
            <w:tcW w:w="3449" w:type="dxa"/>
            <w:tcBorders>
              <w:top w:val="single" w:sz="4" w:space="0" w:color="auto"/>
              <w:left w:val="nil"/>
              <w:right w:val="single" w:sz="4" w:space="0" w:color="auto"/>
            </w:tcBorders>
            <w:shd w:val="clear" w:color="auto" w:fill="auto"/>
            <w:noWrap/>
            <w:vAlign w:val="bottom"/>
          </w:tcPr>
          <w:p w:rsidR="000B5699" w:rsidRPr="009F189D" w:rsidRDefault="000B5699" w:rsidP="000B5699"/>
        </w:tc>
      </w:tr>
      <w:tr w:rsidR="001E77EE" w:rsidRPr="009F189D" w:rsidTr="00113758">
        <w:trPr>
          <w:trHeight w:val="315"/>
        </w:trPr>
        <w:tc>
          <w:tcPr>
            <w:tcW w:w="700" w:type="dxa"/>
            <w:tcBorders>
              <w:top w:val="single" w:sz="4" w:space="0" w:color="auto"/>
              <w:left w:val="single" w:sz="4" w:space="0" w:color="auto"/>
              <w:bottom w:val="nil"/>
              <w:right w:val="single" w:sz="4" w:space="0" w:color="auto"/>
            </w:tcBorders>
            <w:shd w:val="clear" w:color="auto" w:fill="auto"/>
            <w:noWrap/>
            <w:vAlign w:val="bottom"/>
          </w:tcPr>
          <w:p w:rsidR="000B5699" w:rsidRPr="009F189D" w:rsidRDefault="000B5699" w:rsidP="000B5699">
            <w:pPr>
              <w:rPr>
                <w:b/>
                <w:bCs/>
              </w:rPr>
            </w:pPr>
            <w:r w:rsidRPr="009F189D">
              <w:rPr>
                <w:b/>
                <w:bCs/>
              </w:rPr>
              <w:t>1.</w:t>
            </w:r>
          </w:p>
        </w:tc>
        <w:tc>
          <w:tcPr>
            <w:tcW w:w="4456" w:type="dxa"/>
            <w:tcBorders>
              <w:top w:val="single" w:sz="4" w:space="0" w:color="auto"/>
              <w:left w:val="nil"/>
              <w:bottom w:val="nil"/>
              <w:right w:val="single" w:sz="4" w:space="0" w:color="auto"/>
            </w:tcBorders>
            <w:shd w:val="clear" w:color="auto" w:fill="auto"/>
            <w:noWrap/>
            <w:vAlign w:val="bottom"/>
          </w:tcPr>
          <w:p w:rsidR="000B5699" w:rsidRPr="009F189D" w:rsidRDefault="000B5699" w:rsidP="000B5699">
            <w:pPr>
              <w:rPr>
                <w:b/>
                <w:bCs/>
              </w:rPr>
            </w:pPr>
            <w:proofErr w:type="gramStart"/>
            <w:r w:rsidRPr="009F189D">
              <w:rPr>
                <w:b/>
                <w:bCs/>
              </w:rPr>
              <w:t>Автоуслуги (кроме услуг по подвозке</w:t>
            </w:r>
            <w:proofErr w:type="gramEnd"/>
          </w:p>
        </w:tc>
        <w:tc>
          <w:tcPr>
            <w:tcW w:w="1748" w:type="dxa"/>
            <w:tcBorders>
              <w:top w:val="single" w:sz="4" w:space="0" w:color="auto"/>
              <w:left w:val="nil"/>
              <w:bottom w:val="nil"/>
              <w:right w:val="single" w:sz="4" w:space="0" w:color="auto"/>
            </w:tcBorders>
            <w:shd w:val="clear" w:color="auto" w:fill="auto"/>
            <w:noWrap/>
            <w:vAlign w:val="bottom"/>
          </w:tcPr>
          <w:p w:rsidR="000B5699" w:rsidRPr="009F189D" w:rsidRDefault="000B5699" w:rsidP="000B5699">
            <w:pPr>
              <w:rPr>
                <w:b/>
                <w:bCs/>
              </w:rPr>
            </w:pPr>
            <w:r w:rsidRPr="009F189D">
              <w:rPr>
                <w:b/>
                <w:bCs/>
              </w:rPr>
              <w:t> </w:t>
            </w:r>
          </w:p>
        </w:tc>
        <w:tc>
          <w:tcPr>
            <w:tcW w:w="3449" w:type="dxa"/>
            <w:tcBorders>
              <w:top w:val="single" w:sz="4" w:space="0" w:color="auto"/>
              <w:left w:val="nil"/>
              <w:bottom w:val="nil"/>
              <w:right w:val="single" w:sz="4" w:space="0" w:color="auto"/>
            </w:tcBorders>
            <w:shd w:val="clear" w:color="auto" w:fill="auto"/>
            <w:noWrap/>
            <w:vAlign w:val="bottom"/>
          </w:tcPr>
          <w:p w:rsidR="000B5699" w:rsidRPr="009F189D" w:rsidRDefault="000B5699" w:rsidP="000B5699">
            <w:pPr>
              <w:rPr>
                <w:b/>
                <w:bCs/>
              </w:rPr>
            </w:pPr>
            <w:r w:rsidRPr="009F189D">
              <w:rPr>
                <w:b/>
                <w:bCs/>
              </w:rPr>
              <w:t> </w:t>
            </w:r>
          </w:p>
        </w:tc>
      </w:tr>
      <w:tr w:rsidR="001E77EE" w:rsidRPr="009F189D" w:rsidTr="00113758">
        <w:trPr>
          <w:trHeight w:val="315"/>
        </w:trPr>
        <w:tc>
          <w:tcPr>
            <w:tcW w:w="700" w:type="dxa"/>
            <w:tcBorders>
              <w:top w:val="nil"/>
              <w:left w:val="single" w:sz="4" w:space="0" w:color="auto"/>
              <w:bottom w:val="nil"/>
              <w:right w:val="single" w:sz="4" w:space="0" w:color="auto"/>
            </w:tcBorders>
            <w:shd w:val="clear" w:color="auto" w:fill="auto"/>
            <w:noWrap/>
            <w:vAlign w:val="bottom"/>
          </w:tcPr>
          <w:p w:rsidR="000B5699" w:rsidRPr="009F189D" w:rsidRDefault="000B5699" w:rsidP="000B5699">
            <w:pPr>
              <w:rPr>
                <w:b/>
                <w:bCs/>
              </w:rPr>
            </w:pPr>
            <w:r w:rsidRPr="009F189D">
              <w:rPr>
                <w:b/>
                <w:bCs/>
              </w:rPr>
              <w:t> </w:t>
            </w:r>
          </w:p>
        </w:tc>
        <w:tc>
          <w:tcPr>
            <w:tcW w:w="4456"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pPr>
              <w:rPr>
                <w:b/>
                <w:bCs/>
              </w:rPr>
            </w:pPr>
            <w:r w:rsidRPr="009F189D">
              <w:rPr>
                <w:b/>
                <w:bCs/>
              </w:rPr>
              <w:t>котельного топлива) всего</w:t>
            </w:r>
            <w:r w:rsidR="009F189D">
              <w:rPr>
                <w:b/>
                <w:bCs/>
              </w:rPr>
              <w:t>,</w:t>
            </w:r>
            <w:r w:rsidRPr="009F189D">
              <w:rPr>
                <w:b/>
                <w:bCs/>
              </w:rPr>
              <w:t xml:space="preserve"> в том числе</w:t>
            </w:r>
          </w:p>
        </w:tc>
        <w:tc>
          <w:tcPr>
            <w:tcW w:w="1748"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pPr>
              <w:rPr>
                <w:b/>
                <w:bCs/>
              </w:rPr>
            </w:pPr>
            <w:r w:rsidRPr="009F189D">
              <w:rPr>
                <w:b/>
                <w:bCs/>
              </w:rPr>
              <w:t> </w:t>
            </w:r>
          </w:p>
        </w:tc>
        <w:tc>
          <w:tcPr>
            <w:tcW w:w="3449"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pPr>
              <w:rPr>
                <w:b/>
                <w:bCs/>
              </w:rPr>
            </w:pPr>
            <w:r w:rsidRPr="009F189D">
              <w:rPr>
                <w:b/>
                <w:bCs/>
              </w:rPr>
              <w:t> </w:t>
            </w:r>
          </w:p>
        </w:tc>
      </w:tr>
      <w:tr w:rsidR="001E77EE" w:rsidRPr="009F189D" w:rsidTr="00113758">
        <w:trPr>
          <w:trHeight w:val="315"/>
        </w:trPr>
        <w:tc>
          <w:tcPr>
            <w:tcW w:w="700" w:type="dxa"/>
            <w:tcBorders>
              <w:top w:val="nil"/>
              <w:left w:val="single" w:sz="4" w:space="0" w:color="auto"/>
              <w:bottom w:val="nil"/>
              <w:right w:val="single" w:sz="4" w:space="0" w:color="auto"/>
            </w:tcBorders>
            <w:shd w:val="clear" w:color="auto" w:fill="auto"/>
            <w:noWrap/>
            <w:vAlign w:val="bottom"/>
          </w:tcPr>
          <w:p w:rsidR="000B5699" w:rsidRPr="009F189D" w:rsidRDefault="000B5699" w:rsidP="000B5699">
            <w:r w:rsidRPr="009F189D">
              <w:t> </w:t>
            </w:r>
          </w:p>
        </w:tc>
        <w:tc>
          <w:tcPr>
            <w:tcW w:w="4456"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 xml:space="preserve"> - вывозка шлака</w:t>
            </w:r>
          </w:p>
        </w:tc>
        <w:tc>
          <w:tcPr>
            <w:tcW w:w="1748"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тыс.</w:t>
            </w:r>
            <w:r w:rsidR="009F189D">
              <w:t xml:space="preserve"> </w:t>
            </w:r>
            <w:r w:rsidRPr="009F189D">
              <w:t>руб.</w:t>
            </w:r>
          </w:p>
        </w:tc>
        <w:tc>
          <w:tcPr>
            <w:tcW w:w="3449"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pPr>
              <w:jc w:val="right"/>
            </w:pPr>
            <w:r w:rsidRPr="009F189D">
              <w:t>730</w:t>
            </w:r>
          </w:p>
        </w:tc>
      </w:tr>
      <w:tr w:rsidR="001E77EE" w:rsidRPr="009F189D" w:rsidTr="00113758">
        <w:trPr>
          <w:trHeight w:val="525"/>
        </w:trPr>
        <w:tc>
          <w:tcPr>
            <w:tcW w:w="700" w:type="dxa"/>
            <w:tcBorders>
              <w:top w:val="single" w:sz="4" w:space="0" w:color="auto"/>
              <w:left w:val="single" w:sz="4" w:space="0" w:color="auto"/>
              <w:bottom w:val="nil"/>
              <w:right w:val="single" w:sz="4" w:space="0" w:color="auto"/>
            </w:tcBorders>
            <w:shd w:val="clear" w:color="auto" w:fill="auto"/>
            <w:noWrap/>
            <w:vAlign w:val="bottom"/>
          </w:tcPr>
          <w:p w:rsidR="000B5699" w:rsidRPr="009F189D" w:rsidRDefault="000B5699" w:rsidP="000B5699">
            <w:pPr>
              <w:rPr>
                <w:b/>
                <w:bCs/>
              </w:rPr>
            </w:pPr>
            <w:r w:rsidRPr="009F189D">
              <w:rPr>
                <w:b/>
                <w:bCs/>
              </w:rPr>
              <w:t>2.</w:t>
            </w:r>
          </w:p>
        </w:tc>
        <w:tc>
          <w:tcPr>
            <w:tcW w:w="4456" w:type="dxa"/>
            <w:tcBorders>
              <w:top w:val="nil"/>
              <w:left w:val="nil"/>
              <w:bottom w:val="single" w:sz="4" w:space="0" w:color="auto"/>
              <w:right w:val="single" w:sz="4" w:space="0" w:color="auto"/>
            </w:tcBorders>
            <w:shd w:val="clear" w:color="auto" w:fill="auto"/>
            <w:vAlign w:val="bottom"/>
          </w:tcPr>
          <w:p w:rsidR="000B5699" w:rsidRPr="009F189D" w:rsidRDefault="009F189D" w:rsidP="000B5699">
            <w:pPr>
              <w:rPr>
                <w:b/>
                <w:bCs/>
              </w:rPr>
            </w:pPr>
            <w:r w:rsidRPr="009F189D">
              <w:rPr>
                <w:b/>
                <w:bCs/>
              </w:rPr>
              <w:t>Услуги,</w:t>
            </w:r>
            <w:r w:rsidR="000B5699" w:rsidRPr="009F189D">
              <w:rPr>
                <w:b/>
                <w:bCs/>
              </w:rPr>
              <w:t xml:space="preserve"> оказываемые котельной цехами предприятия</w:t>
            </w:r>
          </w:p>
        </w:tc>
        <w:tc>
          <w:tcPr>
            <w:tcW w:w="1748"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pPr>
              <w:rPr>
                <w:b/>
                <w:bCs/>
              </w:rPr>
            </w:pPr>
            <w:r w:rsidRPr="009F189D">
              <w:rPr>
                <w:b/>
                <w:bCs/>
              </w:rPr>
              <w:t>тыс.</w:t>
            </w:r>
            <w:r w:rsidR="009F189D">
              <w:rPr>
                <w:b/>
                <w:bCs/>
              </w:rPr>
              <w:t xml:space="preserve"> </w:t>
            </w:r>
            <w:r w:rsidRPr="009F189D">
              <w:rPr>
                <w:b/>
                <w:bCs/>
              </w:rPr>
              <w:t>руб.</w:t>
            </w:r>
          </w:p>
        </w:tc>
        <w:tc>
          <w:tcPr>
            <w:tcW w:w="3449"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pPr>
              <w:jc w:val="right"/>
              <w:rPr>
                <w:b/>
                <w:bCs/>
              </w:rPr>
            </w:pPr>
            <w:r w:rsidRPr="009F189D">
              <w:rPr>
                <w:b/>
                <w:bCs/>
              </w:rPr>
              <w:t>4517,6</w:t>
            </w:r>
          </w:p>
        </w:tc>
      </w:tr>
      <w:tr w:rsidR="001E77EE" w:rsidRPr="009F189D" w:rsidTr="00113758">
        <w:trPr>
          <w:trHeight w:val="300"/>
        </w:trPr>
        <w:tc>
          <w:tcPr>
            <w:tcW w:w="700" w:type="dxa"/>
            <w:tcBorders>
              <w:top w:val="nil"/>
              <w:left w:val="single" w:sz="4" w:space="0" w:color="auto"/>
              <w:bottom w:val="nil"/>
              <w:right w:val="single" w:sz="4" w:space="0" w:color="auto"/>
            </w:tcBorders>
            <w:shd w:val="clear" w:color="auto" w:fill="auto"/>
            <w:noWrap/>
            <w:vAlign w:val="bottom"/>
          </w:tcPr>
          <w:p w:rsidR="000B5699" w:rsidRPr="009F189D" w:rsidRDefault="000B5699" w:rsidP="000B5699">
            <w:r w:rsidRPr="009F189D">
              <w:t> </w:t>
            </w:r>
          </w:p>
        </w:tc>
        <w:tc>
          <w:tcPr>
            <w:tcW w:w="4456"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 xml:space="preserve"> - работа автомашин, </w:t>
            </w:r>
            <w:proofErr w:type="gramStart"/>
            <w:r w:rsidRPr="009F189D">
              <w:t>закрепленным</w:t>
            </w:r>
            <w:proofErr w:type="gramEnd"/>
          </w:p>
        </w:tc>
        <w:tc>
          <w:tcPr>
            <w:tcW w:w="1748"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 </w:t>
            </w:r>
          </w:p>
        </w:tc>
        <w:tc>
          <w:tcPr>
            <w:tcW w:w="3449"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 </w:t>
            </w:r>
          </w:p>
        </w:tc>
      </w:tr>
      <w:tr w:rsidR="001E77EE" w:rsidRPr="009F189D" w:rsidTr="00113758">
        <w:trPr>
          <w:trHeight w:val="300"/>
        </w:trPr>
        <w:tc>
          <w:tcPr>
            <w:tcW w:w="700" w:type="dxa"/>
            <w:tcBorders>
              <w:top w:val="nil"/>
              <w:left w:val="single" w:sz="4" w:space="0" w:color="auto"/>
              <w:bottom w:val="nil"/>
              <w:right w:val="single" w:sz="4" w:space="0" w:color="auto"/>
            </w:tcBorders>
            <w:shd w:val="clear" w:color="auto" w:fill="auto"/>
            <w:noWrap/>
            <w:vAlign w:val="bottom"/>
          </w:tcPr>
          <w:p w:rsidR="000B5699" w:rsidRPr="009F189D" w:rsidRDefault="000B5699" w:rsidP="000B5699">
            <w:r w:rsidRPr="009F189D">
              <w:t> </w:t>
            </w:r>
          </w:p>
        </w:tc>
        <w:tc>
          <w:tcPr>
            <w:tcW w:w="4456"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 xml:space="preserve">   </w:t>
            </w:r>
            <w:proofErr w:type="gramStart"/>
            <w:r w:rsidRPr="009F189D">
              <w:t>за</w:t>
            </w:r>
            <w:proofErr w:type="gramEnd"/>
            <w:r w:rsidRPr="009F189D">
              <w:t xml:space="preserve"> теплотехникам</w:t>
            </w:r>
          </w:p>
        </w:tc>
        <w:tc>
          <w:tcPr>
            <w:tcW w:w="1748"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тыс.</w:t>
            </w:r>
            <w:r w:rsidR="009F189D">
              <w:t xml:space="preserve"> </w:t>
            </w:r>
            <w:r w:rsidRPr="009F189D">
              <w:t>руб.</w:t>
            </w:r>
          </w:p>
        </w:tc>
        <w:tc>
          <w:tcPr>
            <w:tcW w:w="3449"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pPr>
              <w:jc w:val="right"/>
            </w:pPr>
            <w:r w:rsidRPr="009F189D">
              <w:t>2597,0</w:t>
            </w:r>
          </w:p>
        </w:tc>
      </w:tr>
      <w:tr w:rsidR="001E77EE" w:rsidRPr="009F189D" w:rsidTr="0011375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tcPr>
          <w:p w:rsidR="000B5699" w:rsidRPr="009F189D" w:rsidRDefault="000B5699" w:rsidP="000B5699">
            <w:r w:rsidRPr="009F189D">
              <w:t> </w:t>
            </w:r>
          </w:p>
        </w:tc>
        <w:tc>
          <w:tcPr>
            <w:tcW w:w="4456"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Газ- 53 ( ас</w:t>
            </w:r>
            <w:proofErr w:type="gramStart"/>
            <w:r w:rsidRPr="009F189D">
              <w:t>.м</w:t>
            </w:r>
            <w:proofErr w:type="gramEnd"/>
            <w:r w:rsidRPr="009F189D">
              <w:t>ашина)</w:t>
            </w:r>
          </w:p>
        </w:tc>
        <w:tc>
          <w:tcPr>
            <w:tcW w:w="1748"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тыс.</w:t>
            </w:r>
            <w:r w:rsidR="009F189D">
              <w:t xml:space="preserve"> </w:t>
            </w:r>
            <w:r w:rsidRPr="009F189D">
              <w:t>руб.</w:t>
            </w:r>
          </w:p>
        </w:tc>
        <w:tc>
          <w:tcPr>
            <w:tcW w:w="3449"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pPr>
              <w:jc w:val="right"/>
            </w:pPr>
            <w:r w:rsidRPr="009F189D">
              <w:t>21,5</w:t>
            </w:r>
          </w:p>
        </w:tc>
      </w:tr>
      <w:tr w:rsidR="001E77EE" w:rsidRPr="009F189D" w:rsidTr="00113758">
        <w:trPr>
          <w:trHeight w:val="300"/>
        </w:trPr>
        <w:tc>
          <w:tcPr>
            <w:tcW w:w="700" w:type="dxa"/>
            <w:tcBorders>
              <w:top w:val="nil"/>
              <w:left w:val="single" w:sz="4" w:space="0" w:color="auto"/>
              <w:bottom w:val="nil"/>
              <w:right w:val="single" w:sz="4" w:space="0" w:color="auto"/>
            </w:tcBorders>
            <w:shd w:val="clear" w:color="auto" w:fill="auto"/>
            <w:noWrap/>
            <w:vAlign w:val="bottom"/>
          </w:tcPr>
          <w:p w:rsidR="000B5699" w:rsidRPr="009F189D" w:rsidRDefault="000B5699" w:rsidP="000B5699">
            <w:r w:rsidRPr="009F189D">
              <w:t> </w:t>
            </w:r>
          </w:p>
        </w:tc>
        <w:tc>
          <w:tcPr>
            <w:tcW w:w="4456"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Камаз 5410</w:t>
            </w:r>
          </w:p>
        </w:tc>
        <w:tc>
          <w:tcPr>
            <w:tcW w:w="1748"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тыс.</w:t>
            </w:r>
            <w:r w:rsidR="009F189D">
              <w:t xml:space="preserve"> </w:t>
            </w:r>
            <w:r w:rsidRPr="009F189D">
              <w:t>руб.</w:t>
            </w:r>
          </w:p>
        </w:tc>
        <w:tc>
          <w:tcPr>
            <w:tcW w:w="3449"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pPr>
              <w:jc w:val="right"/>
            </w:pPr>
            <w:r w:rsidRPr="009F189D">
              <w:t>180,5</w:t>
            </w:r>
          </w:p>
        </w:tc>
      </w:tr>
      <w:tr w:rsidR="001E77EE" w:rsidRPr="009F189D" w:rsidTr="00113758">
        <w:trPr>
          <w:trHeight w:val="300"/>
        </w:trPr>
        <w:tc>
          <w:tcPr>
            <w:tcW w:w="700" w:type="dxa"/>
            <w:tcBorders>
              <w:top w:val="nil"/>
              <w:left w:val="single" w:sz="4" w:space="0" w:color="auto"/>
              <w:bottom w:val="nil"/>
              <w:right w:val="single" w:sz="4" w:space="0" w:color="auto"/>
            </w:tcBorders>
            <w:shd w:val="clear" w:color="auto" w:fill="auto"/>
            <w:noWrap/>
            <w:vAlign w:val="bottom"/>
          </w:tcPr>
          <w:p w:rsidR="000B5699" w:rsidRPr="009F189D" w:rsidRDefault="000B5699" w:rsidP="000B5699">
            <w:r w:rsidRPr="009F189D">
              <w:t> </w:t>
            </w:r>
          </w:p>
        </w:tc>
        <w:tc>
          <w:tcPr>
            <w:tcW w:w="4456"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УАЗ 396200</w:t>
            </w:r>
          </w:p>
        </w:tc>
        <w:tc>
          <w:tcPr>
            <w:tcW w:w="1748"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тыс.</w:t>
            </w:r>
            <w:r w:rsidR="009F189D">
              <w:t xml:space="preserve"> </w:t>
            </w:r>
            <w:r w:rsidRPr="009F189D">
              <w:t>руб.</w:t>
            </w:r>
          </w:p>
        </w:tc>
        <w:tc>
          <w:tcPr>
            <w:tcW w:w="3449"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pPr>
              <w:jc w:val="right"/>
            </w:pPr>
            <w:r w:rsidRPr="009F189D">
              <w:t>568,0</w:t>
            </w:r>
          </w:p>
        </w:tc>
      </w:tr>
      <w:tr w:rsidR="001E77EE" w:rsidRPr="009F189D" w:rsidTr="00113758">
        <w:trPr>
          <w:trHeight w:val="315"/>
        </w:trPr>
        <w:tc>
          <w:tcPr>
            <w:tcW w:w="700" w:type="dxa"/>
            <w:tcBorders>
              <w:top w:val="nil"/>
              <w:left w:val="single" w:sz="4" w:space="0" w:color="auto"/>
              <w:bottom w:val="single" w:sz="8" w:space="0" w:color="auto"/>
              <w:right w:val="single" w:sz="4" w:space="0" w:color="auto"/>
            </w:tcBorders>
            <w:shd w:val="clear" w:color="auto" w:fill="auto"/>
            <w:noWrap/>
            <w:vAlign w:val="bottom"/>
          </w:tcPr>
          <w:p w:rsidR="000B5699" w:rsidRPr="009F189D" w:rsidRDefault="000B5699" w:rsidP="000B5699">
            <w:r w:rsidRPr="009F189D">
              <w:t> </w:t>
            </w:r>
          </w:p>
        </w:tc>
        <w:tc>
          <w:tcPr>
            <w:tcW w:w="4456" w:type="dxa"/>
            <w:tcBorders>
              <w:top w:val="nil"/>
              <w:left w:val="nil"/>
              <w:bottom w:val="nil"/>
              <w:right w:val="single" w:sz="4" w:space="0" w:color="auto"/>
            </w:tcBorders>
            <w:shd w:val="clear" w:color="auto" w:fill="auto"/>
            <w:noWrap/>
            <w:vAlign w:val="bottom"/>
          </w:tcPr>
          <w:p w:rsidR="000B5699" w:rsidRPr="009F189D" w:rsidRDefault="000B5699" w:rsidP="000B5699">
            <w:r w:rsidRPr="009F189D">
              <w:t>Газель</w:t>
            </w:r>
          </w:p>
        </w:tc>
        <w:tc>
          <w:tcPr>
            <w:tcW w:w="1748" w:type="dxa"/>
            <w:tcBorders>
              <w:top w:val="nil"/>
              <w:left w:val="nil"/>
              <w:bottom w:val="single" w:sz="4" w:space="0" w:color="auto"/>
              <w:right w:val="single" w:sz="4" w:space="0" w:color="auto"/>
            </w:tcBorders>
            <w:shd w:val="clear" w:color="auto" w:fill="auto"/>
            <w:noWrap/>
            <w:vAlign w:val="bottom"/>
          </w:tcPr>
          <w:p w:rsidR="000B5699" w:rsidRPr="009F189D" w:rsidRDefault="000B5699" w:rsidP="000B5699">
            <w:r w:rsidRPr="009F189D">
              <w:t>тыс.</w:t>
            </w:r>
            <w:r w:rsidR="009F189D">
              <w:t xml:space="preserve"> </w:t>
            </w:r>
            <w:r w:rsidRPr="009F189D">
              <w:t>руб.</w:t>
            </w:r>
          </w:p>
        </w:tc>
        <w:tc>
          <w:tcPr>
            <w:tcW w:w="3449" w:type="dxa"/>
            <w:tcBorders>
              <w:top w:val="nil"/>
              <w:left w:val="nil"/>
              <w:bottom w:val="nil"/>
              <w:right w:val="single" w:sz="4" w:space="0" w:color="auto"/>
            </w:tcBorders>
            <w:shd w:val="clear" w:color="auto" w:fill="auto"/>
            <w:noWrap/>
            <w:vAlign w:val="bottom"/>
          </w:tcPr>
          <w:p w:rsidR="000B5699" w:rsidRPr="009F189D" w:rsidRDefault="000B5699" w:rsidP="000B5699">
            <w:pPr>
              <w:jc w:val="right"/>
            </w:pPr>
            <w:r w:rsidRPr="009F189D">
              <w:t>1150,5</w:t>
            </w:r>
          </w:p>
        </w:tc>
      </w:tr>
      <w:tr w:rsidR="001E77EE" w:rsidRPr="009F189D" w:rsidTr="00113758">
        <w:trPr>
          <w:trHeight w:val="330"/>
        </w:trPr>
        <w:tc>
          <w:tcPr>
            <w:tcW w:w="700" w:type="dxa"/>
            <w:tcBorders>
              <w:top w:val="nil"/>
              <w:left w:val="single" w:sz="8" w:space="0" w:color="auto"/>
              <w:bottom w:val="single" w:sz="8" w:space="0" w:color="auto"/>
              <w:right w:val="single" w:sz="4" w:space="0" w:color="auto"/>
            </w:tcBorders>
            <w:shd w:val="clear" w:color="auto" w:fill="auto"/>
            <w:noWrap/>
            <w:vAlign w:val="bottom"/>
          </w:tcPr>
          <w:p w:rsidR="000B5699" w:rsidRPr="009F189D" w:rsidRDefault="000B5699" w:rsidP="000B5699">
            <w:pPr>
              <w:rPr>
                <w:b/>
                <w:bCs/>
              </w:rPr>
            </w:pPr>
            <w:r w:rsidRPr="009F189D">
              <w:rPr>
                <w:b/>
                <w:bCs/>
              </w:rPr>
              <w:t> </w:t>
            </w:r>
          </w:p>
        </w:tc>
        <w:tc>
          <w:tcPr>
            <w:tcW w:w="4456" w:type="dxa"/>
            <w:tcBorders>
              <w:top w:val="single" w:sz="8" w:space="0" w:color="auto"/>
              <w:left w:val="nil"/>
              <w:bottom w:val="single" w:sz="8" w:space="0" w:color="auto"/>
              <w:right w:val="single" w:sz="4" w:space="0" w:color="auto"/>
            </w:tcBorders>
            <w:shd w:val="clear" w:color="auto" w:fill="auto"/>
            <w:noWrap/>
            <w:vAlign w:val="bottom"/>
          </w:tcPr>
          <w:p w:rsidR="000B5699" w:rsidRPr="009F189D" w:rsidRDefault="000B5699" w:rsidP="000B5699">
            <w:pPr>
              <w:rPr>
                <w:b/>
                <w:bCs/>
              </w:rPr>
            </w:pPr>
            <w:r w:rsidRPr="009F189D">
              <w:rPr>
                <w:b/>
                <w:bCs/>
              </w:rPr>
              <w:t>ВСЕГО:</w:t>
            </w:r>
          </w:p>
        </w:tc>
        <w:tc>
          <w:tcPr>
            <w:tcW w:w="1748" w:type="dxa"/>
            <w:tcBorders>
              <w:top w:val="single" w:sz="8" w:space="0" w:color="auto"/>
              <w:left w:val="nil"/>
              <w:bottom w:val="single" w:sz="8" w:space="0" w:color="auto"/>
              <w:right w:val="single" w:sz="4" w:space="0" w:color="auto"/>
            </w:tcBorders>
            <w:shd w:val="clear" w:color="auto" w:fill="auto"/>
            <w:noWrap/>
            <w:vAlign w:val="bottom"/>
          </w:tcPr>
          <w:p w:rsidR="000B5699" w:rsidRPr="009F189D" w:rsidRDefault="000B5699" w:rsidP="000B5699">
            <w:pPr>
              <w:rPr>
                <w:b/>
                <w:bCs/>
              </w:rPr>
            </w:pPr>
            <w:r w:rsidRPr="009F189D">
              <w:rPr>
                <w:b/>
                <w:bCs/>
              </w:rPr>
              <w:t>тыс.</w:t>
            </w:r>
            <w:r w:rsidR="009F189D">
              <w:rPr>
                <w:b/>
                <w:bCs/>
              </w:rPr>
              <w:t xml:space="preserve"> </w:t>
            </w:r>
            <w:r w:rsidRPr="009F189D">
              <w:rPr>
                <w:b/>
                <w:bCs/>
              </w:rPr>
              <w:t>руб.</w:t>
            </w:r>
          </w:p>
        </w:tc>
        <w:tc>
          <w:tcPr>
            <w:tcW w:w="3449" w:type="dxa"/>
            <w:tcBorders>
              <w:top w:val="single" w:sz="8" w:space="0" w:color="auto"/>
              <w:left w:val="nil"/>
              <w:bottom w:val="single" w:sz="8" w:space="0" w:color="auto"/>
              <w:right w:val="single" w:sz="4" w:space="0" w:color="auto"/>
            </w:tcBorders>
            <w:shd w:val="clear" w:color="auto" w:fill="auto"/>
            <w:noWrap/>
            <w:vAlign w:val="bottom"/>
          </w:tcPr>
          <w:p w:rsidR="000B5699" w:rsidRPr="009F189D" w:rsidRDefault="000B5699" w:rsidP="000B5699">
            <w:pPr>
              <w:jc w:val="right"/>
              <w:rPr>
                <w:b/>
                <w:bCs/>
              </w:rPr>
            </w:pPr>
            <w:r w:rsidRPr="009F189D">
              <w:rPr>
                <w:b/>
                <w:bCs/>
              </w:rPr>
              <w:t>5247,3</w:t>
            </w:r>
          </w:p>
        </w:tc>
      </w:tr>
    </w:tbl>
    <w:p w:rsidR="000B5699" w:rsidRPr="001E77EE" w:rsidRDefault="000B5699" w:rsidP="00E73CD6">
      <w:pPr>
        <w:ind w:firstLine="708"/>
        <w:jc w:val="both"/>
      </w:pPr>
    </w:p>
    <w:p w:rsidR="000B5699" w:rsidRPr="001E77EE" w:rsidRDefault="000B5699" w:rsidP="000B5699">
      <w:pPr>
        <w:ind w:firstLine="720"/>
        <w:jc w:val="both"/>
      </w:pPr>
      <w:r w:rsidRPr="001E77EE">
        <w:t>Корректировка по статье относительно предложений предприятия составила – 0,00тыс. руб. (декабрь 2013 года к декабрю 2012 года).</w:t>
      </w:r>
    </w:p>
    <w:p w:rsidR="000B5699" w:rsidRPr="001E77EE" w:rsidRDefault="000B5699" w:rsidP="000B5699"/>
    <w:p w:rsidR="000B5699" w:rsidRPr="001E77EE" w:rsidRDefault="000B5699" w:rsidP="000B5699">
      <w:pPr>
        <w:jc w:val="center"/>
        <w:rPr>
          <w:b/>
          <w:u w:val="single"/>
        </w:rPr>
      </w:pPr>
      <w:r w:rsidRPr="001E77EE">
        <w:rPr>
          <w:b/>
          <w:u w:val="single"/>
        </w:rPr>
        <w:t>«Вспомогательные материалы»</w:t>
      </w:r>
    </w:p>
    <w:p w:rsidR="000B5699" w:rsidRPr="001E77EE" w:rsidRDefault="000B5699" w:rsidP="000B5699">
      <w:pPr>
        <w:ind w:firstLine="720"/>
        <w:jc w:val="both"/>
      </w:pPr>
      <w:r w:rsidRPr="001E77EE">
        <w:t xml:space="preserve">Предприятие заявило расходы по статье в сумме </w:t>
      </w:r>
      <w:r w:rsidRPr="001E77EE">
        <w:rPr>
          <w:b/>
        </w:rPr>
        <w:t xml:space="preserve">1200 </w:t>
      </w:r>
      <w:r w:rsidRPr="001E77EE">
        <w:t>тыс.</w:t>
      </w:r>
      <w:r w:rsidR="009F189D">
        <w:t xml:space="preserve"> </w:t>
      </w:r>
      <w:r w:rsidRPr="001E77EE">
        <w:t xml:space="preserve">руб. </w:t>
      </w:r>
    </w:p>
    <w:p w:rsidR="000B5699" w:rsidRPr="001E77EE" w:rsidRDefault="000B5699" w:rsidP="000B5699">
      <w:pPr>
        <w:ind w:firstLine="720"/>
        <w:jc w:val="both"/>
      </w:pPr>
      <w:r w:rsidRPr="001E77EE">
        <w:t>Сумма заявленных расходов в результате закрытия котельных снизилась в 2,99 раза.</w:t>
      </w:r>
    </w:p>
    <w:p w:rsidR="000B5699" w:rsidRPr="001E77EE" w:rsidRDefault="000B5699" w:rsidP="000B5699">
      <w:pPr>
        <w:ind w:firstLine="720"/>
        <w:jc w:val="both"/>
      </w:pPr>
      <w:r w:rsidRPr="001E77EE">
        <w:t xml:space="preserve">Эксперты считают, что затраты по статье следует сохранить на уровне предложений предприятия </w:t>
      </w:r>
      <w:r w:rsidRPr="001E77EE">
        <w:rPr>
          <w:b/>
        </w:rPr>
        <w:t>1200,00</w:t>
      </w:r>
      <w:r w:rsidRPr="001E77EE">
        <w:t xml:space="preserve"> тыс.руб.</w:t>
      </w:r>
    </w:p>
    <w:p w:rsidR="000B5699" w:rsidRPr="001E77EE" w:rsidRDefault="000B5699" w:rsidP="000B5699">
      <w:pPr>
        <w:ind w:firstLine="720"/>
        <w:jc w:val="both"/>
      </w:pPr>
      <w:r w:rsidRPr="001E77EE">
        <w:lastRenderedPageBreak/>
        <w:t>Корректировка по статье относительно предложений предприятия в сторону увеличения составила – 0 тыс. руб. (декабрь 2013 года к декабрю 2012 года).</w:t>
      </w:r>
    </w:p>
    <w:p w:rsidR="000B5699" w:rsidRPr="001E77EE" w:rsidRDefault="000B5699" w:rsidP="000B5699">
      <w:pPr>
        <w:jc w:val="center"/>
        <w:rPr>
          <w:b/>
          <w:u w:val="single"/>
        </w:rPr>
      </w:pPr>
    </w:p>
    <w:p w:rsidR="000B5699" w:rsidRPr="001E77EE" w:rsidRDefault="000B5699" w:rsidP="000B5699">
      <w:pPr>
        <w:jc w:val="center"/>
        <w:rPr>
          <w:b/>
          <w:u w:val="single"/>
        </w:rPr>
      </w:pPr>
      <w:r w:rsidRPr="001E77EE">
        <w:rPr>
          <w:b/>
          <w:u w:val="single"/>
        </w:rPr>
        <w:t>«</w:t>
      </w:r>
      <w:proofErr w:type="gramStart"/>
      <w:r w:rsidRPr="001E77EE">
        <w:rPr>
          <w:b/>
          <w:u w:val="single"/>
        </w:rPr>
        <w:t>Налоги</w:t>
      </w:r>
      <w:proofErr w:type="gramEnd"/>
      <w:r w:rsidRPr="001E77EE">
        <w:rPr>
          <w:b/>
          <w:u w:val="single"/>
        </w:rPr>
        <w:t xml:space="preserve"> относимые на производственные затраты»</w:t>
      </w:r>
    </w:p>
    <w:p w:rsidR="000B5699" w:rsidRPr="001E77EE" w:rsidRDefault="000B5699" w:rsidP="000B5699">
      <w:pPr>
        <w:ind w:firstLine="720"/>
        <w:jc w:val="both"/>
      </w:pPr>
      <w:r w:rsidRPr="001E77EE">
        <w:t xml:space="preserve">Предприятие заявляет затраты по статье в сумме </w:t>
      </w:r>
      <w:r w:rsidRPr="001E77EE">
        <w:rPr>
          <w:b/>
        </w:rPr>
        <w:t xml:space="preserve">48,91 </w:t>
      </w:r>
      <w:r w:rsidRPr="001E77EE">
        <w:t>тыс.руб.</w:t>
      </w:r>
    </w:p>
    <w:p w:rsidR="000B5699" w:rsidRPr="001E77EE" w:rsidRDefault="000B5699" w:rsidP="000B5699">
      <w:pPr>
        <w:ind w:firstLine="720"/>
        <w:jc w:val="both"/>
      </w:pPr>
      <w:r w:rsidRPr="001E77EE">
        <w:t>По данной статье учтена плата за выбросы в пределах норм.</w:t>
      </w:r>
    </w:p>
    <w:p w:rsidR="000B5699" w:rsidRPr="001E77EE" w:rsidRDefault="000B5699" w:rsidP="000B5699">
      <w:pPr>
        <w:jc w:val="both"/>
      </w:pPr>
      <w:r w:rsidRPr="001E77EE">
        <w:t>Эксперты при анализе расходов по статье оттолкнулись от факта 2011 года 73,5 тыс</w:t>
      </w:r>
      <w:proofErr w:type="gramStart"/>
      <w:r w:rsidRPr="001E77EE">
        <w:t>.р</w:t>
      </w:r>
      <w:proofErr w:type="gramEnd"/>
      <w:r w:rsidRPr="001E77EE">
        <w:t>уб. Учитывая тот факт, что с 2011 года в действующем законодательстве в отношении выбросов с 2011 года ничего не изменилось</w:t>
      </w:r>
      <w:r w:rsidR="009F189D">
        <w:t>,</w:t>
      </w:r>
      <w:r w:rsidRPr="001E77EE">
        <w:t xml:space="preserve"> эксперты предлагают согласиться с предложениями предприятия, поскольку при пересчете затрат на экологические платежи в пределах норм пропорционально снижению выработки в 2013 году по сравнению с фактом 2011 года выходят практически на ту</w:t>
      </w:r>
      <w:r w:rsidR="009F189D">
        <w:t xml:space="preserve"> </w:t>
      </w:r>
      <w:r w:rsidRPr="001E77EE">
        <w:t>же сумму.</w:t>
      </w:r>
    </w:p>
    <w:p w:rsidR="000B5699" w:rsidRPr="001E77EE" w:rsidRDefault="000B5699" w:rsidP="000B5699">
      <w:pPr>
        <w:jc w:val="both"/>
      </w:pPr>
      <w:r w:rsidRPr="001E77EE">
        <w:t xml:space="preserve">Предложения экспертов: учесть расходы по статье на едином уровне во всех периодах регулирования на уровне предложений предприятия в сумме </w:t>
      </w:r>
      <w:r w:rsidRPr="001E77EE">
        <w:rPr>
          <w:b/>
        </w:rPr>
        <w:t>48,91</w:t>
      </w:r>
      <w:r w:rsidRPr="001E77EE">
        <w:t xml:space="preserve"> тыс.руб. </w:t>
      </w:r>
    </w:p>
    <w:p w:rsidR="000B5699" w:rsidRPr="001E77EE" w:rsidRDefault="000B5699" w:rsidP="000B5699">
      <w:pPr>
        <w:ind w:firstLine="720"/>
        <w:jc w:val="both"/>
      </w:pPr>
      <w:r w:rsidRPr="001E77EE">
        <w:t xml:space="preserve">Корректировка по статье относительно предложений предприятия составила – </w:t>
      </w:r>
      <w:r w:rsidRPr="001E77EE">
        <w:rPr>
          <w:b/>
        </w:rPr>
        <w:t>0,00</w:t>
      </w:r>
      <w:r w:rsidRPr="001E77EE">
        <w:t xml:space="preserve"> тыс. руб. (декабрь 2013 года к декабрю 2012 года).</w:t>
      </w:r>
    </w:p>
    <w:p w:rsidR="000B5699" w:rsidRPr="001E77EE" w:rsidRDefault="000B5699" w:rsidP="000B5699">
      <w:pPr>
        <w:ind w:firstLine="720"/>
      </w:pPr>
    </w:p>
    <w:p w:rsidR="000B5699" w:rsidRPr="001E77EE" w:rsidRDefault="000B5699" w:rsidP="000B5699">
      <w:pPr>
        <w:jc w:val="center"/>
        <w:rPr>
          <w:b/>
          <w:u w:val="single"/>
        </w:rPr>
      </w:pPr>
      <w:r w:rsidRPr="001E77EE">
        <w:rPr>
          <w:b/>
          <w:u w:val="single"/>
        </w:rPr>
        <w:t>«Общехозяйственные расходы»</w:t>
      </w:r>
    </w:p>
    <w:p w:rsidR="000B5699" w:rsidRPr="001E77EE" w:rsidRDefault="000B5699" w:rsidP="000B5699">
      <w:pPr>
        <w:ind w:firstLine="720"/>
        <w:jc w:val="both"/>
      </w:pPr>
      <w:r w:rsidRPr="001E77EE">
        <w:t xml:space="preserve">Предприятие заявило по статье сумму </w:t>
      </w:r>
      <w:r w:rsidRPr="001E77EE">
        <w:rPr>
          <w:b/>
        </w:rPr>
        <w:t xml:space="preserve">12724,30 </w:t>
      </w:r>
      <w:r w:rsidRPr="001E77EE">
        <w:t>тыс.</w:t>
      </w:r>
      <w:r w:rsidR="009F189D">
        <w:t xml:space="preserve"> </w:t>
      </w:r>
      <w:r w:rsidRPr="001E77EE">
        <w:t xml:space="preserve">руб. </w:t>
      </w:r>
    </w:p>
    <w:p w:rsidR="000B5699" w:rsidRPr="001E77EE" w:rsidRDefault="000B5699" w:rsidP="000B5699">
      <w:pPr>
        <w:ind w:firstLine="720"/>
        <w:jc w:val="both"/>
      </w:pPr>
      <w:r w:rsidRPr="001E77EE">
        <w:t xml:space="preserve">Эксперты предлагают принять расходы по статье с учетом календарной разбивки на следующем уровне: </w:t>
      </w:r>
    </w:p>
    <w:p w:rsidR="000B5699" w:rsidRPr="001E77EE" w:rsidRDefault="000B5699" w:rsidP="000B5699">
      <w:pPr>
        <w:numPr>
          <w:ilvl w:val="0"/>
          <w:numId w:val="3"/>
        </w:numPr>
        <w:tabs>
          <w:tab w:val="num" w:pos="0"/>
          <w:tab w:val="num" w:pos="927"/>
          <w:tab w:val="left" w:pos="1134"/>
        </w:tabs>
        <w:ind w:left="426" w:firstLine="283"/>
        <w:jc w:val="both"/>
      </w:pPr>
      <w:r w:rsidRPr="001E77EE">
        <w:t xml:space="preserve">  с </w:t>
      </w:r>
      <w:r w:rsidRPr="001E77EE">
        <w:rPr>
          <w:b/>
        </w:rPr>
        <w:t xml:space="preserve">01.01.2013 </w:t>
      </w:r>
      <w:r w:rsidRPr="001E77EE">
        <w:t xml:space="preserve">– </w:t>
      </w:r>
      <w:r w:rsidRPr="001E77EE">
        <w:rPr>
          <w:b/>
        </w:rPr>
        <w:t>12230,53</w:t>
      </w:r>
      <w:r w:rsidRPr="001E77EE">
        <w:rPr>
          <w:b/>
          <w:i/>
        </w:rPr>
        <w:t xml:space="preserve"> </w:t>
      </w:r>
      <w:r w:rsidRPr="001E77EE">
        <w:t>тыс. руб.;</w:t>
      </w:r>
    </w:p>
    <w:p w:rsidR="000B5699" w:rsidRPr="001E77EE" w:rsidRDefault="000B5699" w:rsidP="000B5699">
      <w:pPr>
        <w:numPr>
          <w:ilvl w:val="0"/>
          <w:numId w:val="3"/>
        </w:numPr>
        <w:tabs>
          <w:tab w:val="num" w:pos="0"/>
          <w:tab w:val="num" w:pos="927"/>
          <w:tab w:val="left" w:pos="1134"/>
        </w:tabs>
        <w:ind w:left="426" w:firstLine="283"/>
        <w:jc w:val="both"/>
      </w:pPr>
      <w:r w:rsidRPr="001E77EE">
        <w:t xml:space="preserve">  с </w:t>
      </w:r>
      <w:r w:rsidRPr="001E77EE">
        <w:rPr>
          <w:b/>
        </w:rPr>
        <w:t>01.07.2013</w:t>
      </w:r>
      <w:r w:rsidRPr="001E77EE">
        <w:t xml:space="preserve"> – </w:t>
      </w:r>
      <w:r w:rsidRPr="001E77EE">
        <w:rPr>
          <w:b/>
        </w:rPr>
        <w:t>11968,64</w:t>
      </w:r>
      <w:r w:rsidRPr="001E77EE">
        <w:t xml:space="preserve"> тыс. руб.;</w:t>
      </w:r>
    </w:p>
    <w:p w:rsidR="000B5699" w:rsidRPr="001E77EE" w:rsidRDefault="000B5699" w:rsidP="000B5699">
      <w:pPr>
        <w:ind w:firstLine="720"/>
        <w:jc w:val="both"/>
      </w:pPr>
      <w:r w:rsidRPr="001E77EE">
        <w:t>Затраты предлагается учесть на максимально возможном уровне не нарушающем максимальный рост тарифа на тепловую энергию установленный на 2013 год для Кемеровской области 12,4% (Приказ ФСТ Р</w:t>
      </w:r>
      <w:r w:rsidR="009F189D">
        <w:t>оссии</w:t>
      </w:r>
      <w:r w:rsidRPr="001E77EE">
        <w:t xml:space="preserve"> от 09.10.2012г. № 231-э/4).</w:t>
      </w:r>
    </w:p>
    <w:p w:rsidR="000B5699" w:rsidRPr="001E77EE" w:rsidRDefault="000B5699" w:rsidP="000B5699">
      <w:pPr>
        <w:ind w:firstLine="720"/>
        <w:jc w:val="both"/>
      </w:pPr>
      <w:r w:rsidRPr="001E77EE">
        <w:t xml:space="preserve">Корректировка по статье относительно предложений предприятия в сторону снижения составила – </w:t>
      </w:r>
      <w:r w:rsidRPr="001E77EE">
        <w:rPr>
          <w:b/>
        </w:rPr>
        <w:t>755,66</w:t>
      </w:r>
      <w:r w:rsidRPr="001E77EE">
        <w:t xml:space="preserve"> тыс.руб. (декабрь 2013 года к декабрю 2012 года).</w:t>
      </w:r>
    </w:p>
    <w:p w:rsidR="000B5699" w:rsidRPr="001E77EE" w:rsidRDefault="000B5699" w:rsidP="000B5699">
      <w:pPr>
        <w:ind w:firstLine="720"/>
        <w:jc w:val="both"/>
      </w:pPr>
    </w:p>
    <w:p w:rsidR="000B5699" w:rsidRPr="001E77EE" w:rsidRDefault="000B5699" w:rsidP="000B5699">
      <w:pPr>
        <w:jc w:val="center"/>
        <w:rPr>
          <w:b/>
          <w:u w:val="single"/>
        </w:rPr>
      </w:pPr>
      <w:r w:rsidRPr="001E77EE">
        <w:rPr>
          <w:b/>
          <w:u w:val="single"/>
        </w:rPr>
        <w:t>«Другие расходы»</w:t>
      </w:r>
    </w:p>
    <w:p w:rsidR="000B5699" w:rsidRPr="001E77EE" w:rsidRDefault="000B5699" w:rsidP="000B5699">
      <w:pPr>
        <w:ind w:firstLine="720"/>
      </w:pPr>
      <w:r w:rsidRPr="001E77EE">
        <w:t xml:space="preserve">Предприятие заявило расходы по статье в сумме </w:t>
      </w:r>
      <w:r w:rsidRPr="001E77EE">
        <w:rPr>
          <w:b/>
        </w:rPr>
        <w:t xml:space="preserve">13674,80 </w:t>
      </w:r>
      <w:r w:rsidRPr="001E77EE">
        <w:t>тыс.руб.</w:t>
      </w:r>
    </w:p>
    <w:p w:rsidR="000B5699" w:rsidRPr="001E77EE" w:rsidRDefault="000B5699" w:rsidP="000B5699">
      <w:pPr>
        <w:ind w:firstLine="720"/>
        <w:jc w:val="both"/>
      </w:pPr>
      <w:r w:rsidRPr="001E77EE">
        <w:t>Статья включает в себя затраты на лабораторные исследования, расходы на охрану труда, услуги по аренде ООО ЖКУ «Макаренко» (гараж, котельная, транспорт, здание конторы), расходы на аренду имущества КУМИ, расходы по предоставлению информационных услуг ООО «ЕЦЖКУ», расходы по вывозу отходов, расходы по расчету нормативов, расходы на проведение переодических медосмотров, расходы на разработку проектов экологических платежей.</w:t>
      </w:r>
    </w:p>
    <w:p w:rsidR="000B5699" w:rsidRPr="001E77EE" w:rsidRDefault="000B5699" w:rsidP="000B5699">
      <w:pPr>
        <w:ind w:firstLine="720"/>
        <w:jc w:val="both"/>
      </w:pPr>
      <w:r w:rsidRPr="001E77EE">
        <w:t>Предложения предприятия и оценка экспертов сведены в таблицу. Пояснения корректировок смотри ниже.</w:t>
      </w:r>
    </w:p>
    <w:tbl>
      <w:tblPr>
        <w:tblW w:w="10578" w:type="dxa"/>
        <w:tblInd w:w="108" w:type="dxa"/>
        <w:tblLook w:val="0000" w:firstRow="0" w:lastRow="0" w:firstColumn="0" w:lastColumn="0" w:noHBand="0" w:noVBand="0"/>
      </w:tblPr>
      <w:tblGrid>
        <w:gridCol w:w="608"/>
        <w:gridCol w:w="2620"/>
        <w:gridCol w:w="1592"/>
        <w:gridCol w:w="649"/>
        <w:gridCol w:w="2328"/>
        <w:gridCol w:w="708"/>
        <w:gridCol w:w="1182"/>
        <w:gridCol w:w="939"/>
      </w:tblGrid>
      <w:tr w:rsidR="001E77EE" w:rsidRPr="001E77EE" w:rsidTr="00113758">
        <w:trPr>
          <w:trHeight w:val="255"/>
        </w:trPr>
        <w:tc>
          <w:tcPr>
            <w:tcW w:w="608"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sz w:val="20"/>
                <w:szCs w:val="20"/>
              </w:rPr>
            </w:pPr>
          </w:p>
        </w:tc>
        <w:tc>
          <w:tcPr>
            <w:tcW w:w="2620"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sz w:val="20"/>
                <w:szCs w:val="20"/>
              </w:rPr>
            </w:pPr>
          </w:p>
        </w:tc>
        <w:tc>
          <w:tcPr>
            <w:tcW w:w="2241" w:type="dxa"/>
            <w:gridSpan w:val="2"/>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b/>
                <w:bCs/>
                <w:sz w:val="20"/>
                <w:szCs w:val="20"/>
              </w:rPr>
            </w:pPr>
            <w:r w:rsidRPr="001E77EE">
              <w:rPr>
                <w:rFonts w:ascii="Arial CYR" w:hAnsi="Arial CYR" w:cs="Arial CYR"/>
                <w:b/>
                <w:bCs/>
                <w:sz w:val="20"/>
                <w:szCs w:val="20"/>
              </w:rPr>
              <w:t>РАСЧЕТ</w:t>
            </w:r>
          </w:p>
        </w:tc>
        <w:tc>
          <w:tcPr>
            <w:tcW w:w="2328"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b/>
                <w:bCs/>
                <w:sz w:val="20"/>
                <w:szCs w:val="20"/>
              </w:rPr>
            </w:pPr>
          </w:p>
        </w:tc>
        <w:tc>
          <w:tcPr>
            <w:tcW w:w="708"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sz w:val="20"/>
                <w:szCs w:val="20"/>
              </w:rPr>
            </w:pPr>
          </w:p>
        </w:tc>
        <w:tc>
          <w:tcPr>
            <w:tcW w:w="1134"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sz w:val="20"/>
                <w:szCs w:val="20"/>
              </w:rPr>
            </w:pPr>
          </w:p>
        </w:tc>
        <w:tc>
          <w:tcPr>
            <w:tcW w:w="939"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sz w:val="20"/>
                <w:szCs w:val="20"/>
              </w:rPr>
            </w:pPr>
          </w:p>
        </w:tc>
      </w:tr>
      <w:tr w:rsidR="001E77EE" w:rsidRPr="001E77EE" w:rsidTr="00113758">
        <w:trPr>
          <w:trHeight w:val="255"/>
        </w:trPr>
        <w:tc>
          <w:tcPr>
            <w:tcW w:w="608"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sz w:val="20"/>
                <w:szCs w:val="20"/>
              </w:rPr>
            </w:pPr>
          </w:p>
        </w:tc>
        <w:tc>
          <w:tcPr>
            <w:tcW w:w="7189" w:type="dxa"/>
            <w:gridSpan w:val="4"/>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b/>
                <w:bCs/>
                <w:sz w:val="20"/>
                <w:szCs w:val="20"/>
              </w:rPr>
            </w:pPr>
            <w:r w:rsidRPr="001E77EE">
              <w:rPr>
                <w:rFonts w:ascii="Arial CYR" w:hAnsi="Arial CYR" w:cs="Arial CYR"/>
                <w:b/>
                <w:bCs/>
                <w:sz w:val="20"/>
                <w:szCs w:val="20"/>
              </w:rPr>
              <w:t xml:space="preserve">                        других расходов по цеху "Тепловые сети и котельные"</w:t>
            </w:r>
          </w:p>
        </w:tc>
        <w:tc>
          <w:tcPr>
            <w:tcW w:w="708"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b/>
                <w:bCs/>
                <w:sz w:val="20"/>
                <w:szCs w:val="20"/>
              </w:rPr>
            </w:pPr>
          </w:p>
        </w:tc>
        <w:tc>
          <w:tcPr>
            <w:tcW w:w="1134"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sz w:val="20"/>
                <w:szCs w:val="20"/>
              </w:rPr>
            </w:pPr>
          </w:p>
        </w:tc>
        <w:tc>
          <w:tcPr>
            <w:tcW w:w="939"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sz w:val="20"/>
                <w:szCs w:val="20"/>
              </w:rPr>
            </w:pPr>
          </w:p>
        </w:tc>
      </w:tr>
      <w:tr w:rsidR="001E77EE" w:rsidRPr="001E77EE" w:rsidTr="00113758">
        <w:trPr>
          <w:trHeight w:val="255"/>
        </w:trPr>
        <w:tc>
          <w:tcPr>
            <w:tcW w:w="608"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sz w:val="20"/>
                <w:szCs w:val="20"/>
              </w:rPr>
            </w:pPr>
          </w:p>
        </w:tc>
        <w:tc>
          <w:tcPr>
            <w:tcW w:w="7189" w:type="dxa"/>
            <w:gridSpan w:val="4"/>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b/>
                <w:bCs/>
                <w:sz w:val="20"/>
                <w:szCs w:val="20"/>
              </w:rPr>
            </w:pPr>
            <w:r w:rsidRPr="001E77EE">
              <w:rPr>
                <w:rFonts w:ascii="Arial CYR" w:hAnsi="Arial CYR" w:cs="Arial CYR"/>
                <w:b/>
                <w:bCs/>
                <w:sz w:val="20"/>
                <w:szCs w:val="20"/>
              </w:rPr>
              <w:t xml:space="preserve">                                            ООО "Теплосети" на </w:t>
            </w:r>
            <w:smartTag w:uri="urn:schemas-microsoft-com:office:smarttags" w:element="metricconverter">
              <w:smartTagPr>
                <w:attr w:name="ProductID" w:val="2013 г"/>
              </w:smartTagPr>
              <w:r w:rsidRPr="001E77EE">
                <w:rPr>
                  <w:rFonts w:ascii="Arial CYR" w:hAnsi="Arial CYR" w:cs="Arial CYR"/>
                  <w:b/>
                  <w:bCs/>
                  <w:sz w:val="20"/>
                  <w:szCs w:val="20"/>
                </w:rPr>
                <w:t>2013 г</w:t>
              </w:r>
            </w:smartTag>
            <w:r w:rsidRPr="001E77EE">
              <w:rPr>
                <w:rFonts w:ascii="Arial CYR" w:hAnsi="Arial CYR" w:cs="Arial CYR"/>
                <w:b/>
                <w:bCs/>
                <w:sz w:val="20"/>
                <w:szCs w:val="20"/>
              </w:rPr>
              <w:t>.</w:t>
            </w:r>
          </w:p>
        </w:tc>
        <w:tc>
          <w:tcPr>
            <w:tcW w:w="708" w:type="dxa"/>
            <w:tcBorders>
              <w:top w:val="nil"/>
              <w:left w:val="nil"/>
              <w:bottom w:val="single" w:sz="4" w:space="0" w:color="auto"/>
              <w:right w:val="nil"/>
            </w:tcBorders>
            <w:shd w:val="clear" w:color="auto" w:fill="auto"/>
            <w:noWrap/>
            <w:vAlign w:val="bottom"/>
          </w:tcPr>
          <w:p w:rsidR="000B5699" w:rsidRPr="001E77EE" w:rsidRDefault="000B5699" w:rsidP="000B5699">
            <w:pPr>
              <w:rPr>
                <w:rFonts w:ascii="Arial CYR" w:hAnsi="Arial CYR" w:cs="Arial CYR"/>
                <w:b/>
                <w:bCs/>
                <w:sz w:val="20"/>
                <w:szCs w:val="20"/>
              </w:rPr>
            </w:pP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rPr>
                <w:rFonts w:ascii="Arial CYR" w:hAnsi="Arial CYR" w:cs="Arial CYR"/>
                <w:sz w:val="20"/>
                <w:szCs w:val="20"/>
              </w:rPr>
            </w:pPr>
          </w:p>
        </w:tc>
        <w:tc>
          <w:tcPr>
            <w:tcW w:w="939" w:type="dxa"/>
            <w:tcBorders>
              <w:top w:val="nil"/>
              <w:left w:val="nil"/>
              <w:bottom w:val="single" w:sz="4" w:space="0" w:color="auto"/>
              <w:right w:val="nil"/>
            </w:tcBorders>
            <w:shd w:val="clear" w:color="auto" w:fill="auto"/>
            <w:noWrap/>
            <w:vAlign w:val="bottom"/>
          </w:tcPr>
          <w:p w:rsidR="000B5699" w:rsidRPr="001E77EE" w:rsidRDefault="000B5699" w:rsidP="000B5699">
            <w:pPr>
              <w:rPr>
                <w:rFonts w:ascii="Arial CYR" w:hAnsi="Arial CYR" w:cs="Arial CYR"/>
                <w:sz w:val="20"/>
                <w:szCs w:val="20"/>
              </w:rPr>
            </w:pPr>
          </w:p>
        </w:tc>
      </w:tr>
      <w:tr w:rsidR="001E77EE" w:rsidRPr="001E77EE" w:rsidTr="00113758">
        <w:trPr>
          <w:trHeight w:val="910"/>
        </w:trPr>
        <w:tc>
          <w:tcPr>
            <w:tcW w:w="608" w:type="dxa"/>
            <w:tcBorders>
              <w:top w:val="single" w:sz="4" w:space="0" w:color="auto"/>
              <w:left w:val="single" w:sz="4" w:space="0" w:color="auto"/>
              <w:bottom w:val="nil"/>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п.п.</w:t>
            </w:r>
          </w:p>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2620" w:type="dxa"/>
            <w:tcBorders>
              <w:top w:val="single" w:sz="4" w:space="0" w:color="auto"/>
              <w:left w:val="nil"/>
              <w:right w:val="single" w:sz="4" w:space="0" w:color="auto"/>
            </w:tcBorders>
            <w:shd w:val="clear" w:color="auto" w:fill="auto"/>
            <w:noWrap/>
            <w:vAlign w:val="bottom"/>
          </w:tcPr>
          <w:p w:rsidR="000B5699" w:rsidRPr="001E77EE" w:rsidRDefault="000B5699" w:rsidP="000B5699">
            <w:pPr>
              <w:jc w:val="center"/>
              <w:rPr>
                <w:rFonts w:ascii="Arial CYR" w:hAnsi="Arial CYR" w:cs="Arial CYR"/>
                <w:sz w:val="20"/>
                <w:szCs w:val="20"/>
              </w:rPr>
            </w:pPr>
            <w:r w:rsidRPr="001E77EE">
              <w:rPr>
                <w:rFonts w:ascii="Arial CYR" w:hAnsi="Arial CYR" w:cs="Arial CYR"/>
                <w:sz w:val="20"/>
                <w:szCs w:val="20"/>
              </w:rPr>
              <w:t>Показатели</w:t>
            </w:r>
          </w:p>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1592" w:type="dxa"/>
            <w:tcBorders>
              <w:top w:val="single" w:sz="4" w:space="0" w:color="auto"/>
              <w:left w:val="nil"/>
              <w:bottom w:val="nil"/>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Договоры</w:t>
            </w:r>
          </w:p>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2977" w:type="dxa"/>
            <w:gridSpan w:val="2"/>
            <w:tcBorders>
              <w:top w:val="single" w:sz="4" w:space="0" w:color="auto"/>
              <w:left w:val="nil"/>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708" w:type="dxa"/>
            <w:tcBorders>
              <w:top w:val="single" w:sz="4" w:space="0" w:color="auto"/>
              <w:left w:val="nil"/>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Ед.</w:t>
            </w:r>
          </w:p>
          <w:p w:rsidR="000B5699" w:rsidRPr="001E77EE" w:rsidRDefault="000B5699" w:rsidP="000B5699">
            <w:pPr>
              <w:rPr>
                <w:rFonts w:ascii="Arial CYR" w:hAnsi="Arial CYR" w:cs="Arial CYR"/>
                <w:sz w:val="20"/>
                <w:szCs w:val="20"/>
              </w:rPr>
            </w:pPr>
            <w:r w:rsidRPr="001E77EE">
              <w:rPr>
                <w:rFonts w:ascii="Arial CYR" w:hAnsi="Arial CYR" w:cs="Arial CYR"/>
                <w:sz w:val="20"/>
                <w:szCs w:val="20"/>
              </w:rPr>
              <w:t>изм.</w:t>
            </w:r>
          </w:p>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5699" w:rsidRPr="001E77EE" w:rsidRDefault="000B5699" w:rsidP="000B5699">
            <w:pPr>
              <w:jc w:val="center"/>
              <w:rPr>
                <w:rFonts w:ascii="Arial CYR" w:hAnsi="Arial CYR" w:cs="Arial CYR"/>
                <w:sz w:val="16"/>
                <w:szCs w:val="16"/>
              </w:rPr>
            </w:pPr>
            <w:r w:rsidRPr="001E77EE">
              <w:rPr>
                <w:rFonts w:ascii="Arial CYR" w:hAnsi="Arial CYR" w:cs="Arial CYR"/>
                <w:sz w:val="16"/>
                <w:szCs w:val="16"/>
              </w:rPr>
              <w:t>ООО «Теплосети»</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0B5699" w:rsidRPr="001E77EE" w:rsidRDefault="000B5699" w:rsidP="000B5699">
            <w:pPr>
              <w:jc w:val="center"/>
              <w:rPr>
                <w:rFonts w:ascii="Arial CYR" w:hAnsi="Arial CYR" w:cs="Arial CYR"/>
                <w:sz w:val="20"/>
                <w:szCs w:val="20"/>
              </w:rPr>
            </w:pPr>
            <w:r w:rsidRPr="001E77EE">
              <w:rPr>
                <w:rFonts w:ascii="Arial CYR" w:hAnsi="Arial CYR" w:cs="Arial CYR"/>
                <w:sz w:val="20"/>
                <w:szCs w:val="20"/>
              </w:rPr>
              <w:t>РЭК</w:t>
            </w:r>
          </w:p>
        </w:tc>
      </w:tr>
      <w:tr w:rsidR="001E77EE" w:rsidRPr="001E77EE" w:rsidTr="00113758">
        <w:trPr>
          <w:trHeight w:val="480"/>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single" w:sz="4" w:space="0" w:color="auto"/>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ФГУЗ"Центр гигиены и эпидемиологии"</w:t>
            </w: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3350 от 27.12.11</w:t>
            </w:r>
          </w:p>
        </w:tc>
        <w:tc>
          <w:tcPr>
            <w:tcW w:w="2977" w:type="dxa"/>
            <w:gridSpan w:val="2"/>
            <w:tcBorders>
              <w:top w:val="single" w:sz="4" w:space="0" w:color="auto"/>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Лабораторные исследования атмосферного воздуха в СЗЗ</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single" w:sz="4" w:space="0" w:color="auto"/>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257,44</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257,44</w:t>
            </w:r>
          </w:p>
        </w:tc>
      </w:tr>
      <w:tr w:rsidR="001E77EE" w:rsidRPr="001E77EE" w:rsidTr="00113758">
        <w:trPr>
          <w:trHeight w:val="25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Расходы на охрану труда (по смете)</w:t>
            </w: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расчет по отрасл.норм.</w:t>
            </w:r>
          </w:p>
        </w:tc>
        <w:tc>
          <w:tcPr>
            <w:tcW w:w="2977" w:type="dxa"/>
            <w:gridSpan w:val="2"/>
            <w:tcBorders>
              <w:top w:val="single" w:sz="4" w:space="0" w:color="auto"/>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смета</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548,00</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548,00</w:t>
            </w:r>
          </w:p>
        </w:tc>
      </w:tr>
      <w:tr w:rsidR="001E77EE" w:rsidRPr="001E77EE" w:rsidTr="00113758">
        <w:trPr>
          <w:trHeight w:val="46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xml:space="preserve">ООО ЖКУ "Макаренко" </w:t>
            </w: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б/н от 29.08.08г</w:t>
            </w:r>
          </w:p>
        </w:tc>
        <w:tc>
          <w:tcPr>
            <w:tcW w:w="2977" w:type="dxa"/>
            <w:gridSpan w:val="2"/>
            <w:tcBorders>
              <w:top w:val="single" w:sz="4" w:space="0" w:color="auto"/>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аренда транспорта</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3240,00</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1500,00</w:t>
            </w:r>
          </w:p>
        </w:tc>
      </w:tr>
      <w:tr w:rsidR="001E77EE" w:rsidRPr="001E77EE" w:rsidTr="00113758">
        <w:trPr>
          <w:trHeight w:val="25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xml:space="preserve">ООО ЖКУ "Макаренко" </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 xml:space="preserve">Договор от </w:t>
            </w:r>
            <w:r w:rsidRPr="001E77EE">
              <w:rPr>
                <w:rFonts w:ascii="Arial CYR" w:hAnsi="Arial CYR" w:cs="Arial CYR"/>
                <w:sz w:val="16"/>
                <w:szCs w:val="16"/>
              </w:rPr>
              <w:lastRenderedPageBreak/>
              <w:t>07.12.10</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lastRenderedPageBreak/>
              <w:t>аренда гаража</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360,00</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360,00</w:t>
            </w:r>
          </w:p>
        </w:tc>
      </w:tr>
      <w:tr w:rsidR="001E77EE" w:rsidRPr="001E77EE" w:rsidTr="00113758">
        <w:trPr>
          <w:trHeight w:val="25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lastRenderedPageBreak/>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xml:space="preserve">ООО ЖКУ "Макаренко" </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от 07.12.10</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аренда котельной</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360,00</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360,00</w:t>
            </w:r>
          </w:p>
        </w:tc>
      </w:tr>
      <w:tr w:rsidR="001E77EE" w:rsidRPr="001E77EE" w:rsidTr="00113758">
        <w:trPr>
          <w:trHeight w:val="25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xml:space="preserve">ООО ЖКУ "Макаренко" </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от 20.02.2009</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аренда конторы</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120,00</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113758">
        <w:trPr>
          <w:trHeight w:val="270"/>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xml:space="preserve">Аренда имущества КУМИ </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от 21.09.2012</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аренда котельной  А/К</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120,00</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120,00</w:t>
            </w:r>
          </w:p>
        </w:tc>
      </w:tr>
      <w:tr w:rsidR="001E77EE" w:rsidRPr="001E77EE" w:rsidTr="00113758">
        <w:trPr>
          <w:trHeight w:val="46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xml:space="preserve">Аренда имущества КУМИ </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№7/2012 от 01.09.12г</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аренда за пользование теп/трассы протяж.2493, м.ул.Юбилейная с/комбинат</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198,34</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198,34</w:t>
            </w:r>
          </w:p>
        </w:tc>
      </w:tr>
      <w:tr w:rsidR="001E77EE" w:rsidRPr="001E77EE" w:rsidTr="00113758">
        <w:trPr>
          <w:trHeight w:val="270"/>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xml:space="preserve">Аренда имущества КУМИ </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 xml:space="preserve"> доп.соглашение </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аренда котельных</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521,02</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335,94</w:t>
            </w:r>
          </w:p>
        </w:tc>
      </w:tr>
      <w:tr w:rsidR="001E77EE" w:rsidRPr="001E77EE" w:rsidTr="00113758">
        <w:trPr>
          <w:trHeight w:val="55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ООО "ЕЦЖКУ  "Предоставление информационно-справочных услуг</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б/н от 25.09.12г</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информационные услуги</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2135,90</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0</w:t>
            </w:r>
          </w:p>
        </w:tc>
      </w:tr>
      <w:tr w:rsidR="001E77EE" w:rsidRPr="001E77EE" w:rsidTr="00113758">
        <w:trPr>
          <w:trHeight w:val="25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Услуги МУ "ЦЖКУ" ТБО</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13/1 от 20.07.12г</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утилизация ТБО</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89,59</w:t>
            </w:r>
          </w:p>
        </w:tc>
        <w:tc>
          <w:tcPr>
            <w:tcW w:w="939" w:type="dxa"/>
            <w:vMerge w:val="restart"/>
            <w:tcBorders>
              <w:top w:val="nil"/>
              <w:left w:val="single" w:sz="4" w:space="0" w:color="auto"/>
              <w:bottom w:val="single" w:sz="4" w:space="0" w:color="000000"/>
              <w:right w:val="single" w:sz="4" w:space="0" w:color="auto"/>
            </w:tcBorders>
            <w:shd w:val="clear" w:color="auto" w:fill="auto"/>
            <w:vAlign w:val="center"/>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96,00</w:t>
            </w:r>
          </w:p>
        </w:tc>
      </w:tr>
      <w:tr w:rsidR="001E77EE" w:rsidRPr="001E77EE" w:rsidTr="00113758">
        <w:trPr>
          <w:trHeight w:val="49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Услуги МУ "ЦЖКУ" ТБО</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№13 от 29.03.12</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прием и размешение золошлако- вых отходов на полигоне ТБО</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157,41</w:t>
            </w:r>
          </w:p>
        </w:tc>
        <w:tc>
          <w:tcPr>
            <w:tcW w:w="939" w:type="dxa"/>
            <w:vMerge/>
            <w:tcBorders>
              <w:top w:val="nil"/>
              <w:left w:val="single" w:sz="4" w:space="0" w:color="auto"/>
              <w:bottom w:val="single" w:sz="4" w:space="0" w:color="000000"/>
              <w:right w:val="single" w:sz="4" w:space="0" w:color="auto"/>
            </w:tcBorders>
            <w:vAlign w:val="center"/>
          </w:tcPr>
          <w:p w:rsidR="000B5699" w:rsidRPr="001E77EE" w:rsidRDefault="000B5699" w:rsidP="000B5699">
            <w:pPr>
              <w:rPr>
                <w:rFonts w:ascii="Arial CYR" w:hAnsi="Arial CYR" w:cs="Arial CYR"/>
                <w:sz w:val="20"/>
                <w:szCs w:val="20"/>
              </w:rPr>
            </w:pPr>
          </w:p>
        </w:tc>
      </w:tr>
      <w:tr w:rsidR="001E77EE" w:rsidRPr="001E77EE" w:rsidTr="00113758">
        <w:trPr>
          <w:trHeight w:val="46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Услуги МУ "ЦЖКУ" ТБО</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№13 /2от 20.07.13</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прием твердо бытовых  отходов  в собственность</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81,56</w:t>
            </w:r>
          </w:p>
        </w:tc>
        <w:tc>
          <w:tcPr>
            <w:tcW w:w="939" w:type="dxa"/>
            <w:vMerge/>
            <w:tcBorders>
              <w:top w:val="nil"/>
              <w:left w:val="single" w:sz="4" w:space="0" w:color="auto"/>
              <w:bottom w:val="single" w:sz="4" w:space="0" w:color="000000"/>
              <w:right w:val="single" w:sz="4" w:space="0" w:color="auto"/>
            </w:tcBorders>
            <w:vAlign w:val="center"/>
          </w:tcPr>
          <w:p w:rsidR="000B5699" w:rsidRPr="001E77EE" w:rsidRDefault="000B5699" w:rsidP="000B5699">
            <w:pPr>
              <w:rPr>
                <w:rFonts w:ascii="Arial CYR" w:hAnsi="Arial CYR" w:cs="Arial CYR"/>
                <w:sz w:val="20"/>
                <w:szCs w:val="20"/>
              </w:rPr>
            </w:pPr>
          </w:p>
        </w:tc>
      </w:tr>
      <w:tr w:rsidR="001E77EE" w:rsidRPr="001E77EE" w:rsidTr="00113758">
        <w:trPr>
          <w:trHeight w:val="25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Услуги МУ "ЦЖКУ" ТБО</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№12 /1от 20.07.12</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утилизация ТБО</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1,19</w:t>
            </w:r>
          </w:p>
        </w:tc>
        <w:tc>
          <w:tcPr>
            <w:tcW w:w="939" w:type="dxa"/>
            <w:vMerge/>
            <w:tcBorders>
              <w:top w:val="nil"/>
              <w:left w:val="single" w:sz="4" w:space="0" w:color="auto"/>
              <w:bottom w:val="single" w:sz="4" w:space="0" w:color="000000"/>
              <w:right w:val="single" w:sz="4" w:space="0" w:color="auto"/>
            </w:tcBorders>
            <w:vAlign w:val="center"/>
          </w:tcPr>
          <w:p w:rsidR="000B5699" w:rsidRPr="001E77EE" w:rsidRDefault="000B5699" w:rsidP="000B5699">
            <w:pPr>
              <w:rPr>
                <w:rFonts w:ascii="Arial CYR" w:hAnsi="Arial CYR" w:cs="Arial CYR"/>
                <w:sz w:val="20"/>
                <w:szCs w:val="20"/>
              </w:rPr>
            </w:pPr>
          </w:p>
        </w:tc>
      </w:tr>
      <w:tr w:rsidR="001E77EE" w:rsidRPr="001E77EE" w:rsidTr="00113758">
        <w:trPr>
          <w:trHeight w:val="25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Услуги МУ "ЦЖКУ" ТБО</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№12 /1от 20.07.12</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утилизация ТБО</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1,19</w:t>
            </w:r>
          </w:p>
        </w:tc>
        <w:tc>
          <w:tcPr>
            <w:tcW w:w="939" w:type="dxa"/>
            <w:vMerge/>
            <w:tcBorders>
              <w:top w:val="nil"/>
              <w:left w:val="single" w:sz="4" w:space="0" w:color="auto"/>
              <w:bottom w:val="single" w:sz="4" w:space="0" w:color="000000"/>
              <w:right w:val="single" w:sz="4" w:space="0" w:color="auto"/>
            </w:tcBorders>
            <w:vAlign w:val="center"/>
          </w:tcPr>
          <w:p w:rsidR="000B5699" w:rsidRPr="001E77EE" w:rsidRDefault="000B5699" w:rsidP="000B5699">
            <w:pPr>
              <w:rPr>
                <w:rFonts w:ascii="Arial CYR" w:hAnsi="Arial CYR" w:cs="Arial CYR"/>
                <w:sz w:val="20"/>
                <w:szCs w:val="20"/>
              </w:rPr>
            </w:pPr>
          </w:p>
        </w:tc>
      </w:tr>
      <w:tr w:rsidR="001E77EE" w:rsidRPr="001E77EE" w:rsidTr="00113758">
        <w:trPr>
          <w:trHeight w:val="43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Услуги МУ "ЦЖКУ" ТБО</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№12 /2от 20.07.12</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прием отходов 4-5 класса в собственность</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1,09</w:t>
            </w:r>
          </w:p>
        </w:tc>
        <w:tc>
          <w:tcPr>
            <w:tcW w:w="939" w:type="dxa"/>
            <w:vMerge/>
            <w:tcBorders>
              <w:top w:val="nil"/>
              <w:left w:val="single" w:sz="4" w:space="0" w:color="auto"/>
              <w:bottom w:val="single" w:sz="4" w:space="0" w:color="000000"/>
              <w:right w:val="single" w:sz="4" w:space="0" w:color="auto"/>
            </w:tcBorders>
            <w:vAlign w:val="center"/>
          </w:tcPr>
          <w:p w:rsidR="000B5699" w:rsidRPr="001E77EE" w:rsidRDefault="000B5699" w:rsidP="000B5699">
            <w:pPr>
              <w:rPr>
                <w:rFonts w:ascii="Arial CYR" w:hAnsi="Arial CYR" w:cs="Arial CYR"/>
                <w:sz w:val="20"/>
                <w:szCs w:val="20"/>
              </w:rPr>
            </w:pPr>
          </w:p>
        </w:tc>
      </w:tr>
      <w:tr w:rsidR="001E77EE" w:rsidRPr="001E77EE" w:rsidTr="00113758">
        <w:trPr>
          <w:trHeight w:val="480"/>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ООО "ТеплоЭнергоСервис</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109  от 04.07.12г</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проведение экспертизы расчета технологических потерь</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177,00</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177,00</w:t>
            </w:r>
          </w:p>
        </w:tc>
      </w:tr>
      <w:tr w:rsidR="001E77EE" w:rsidRPr="001E77EE" w:rsidTr="00113758">
        <w:trPr>
          <w:trHeight w:val="480"/>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МБУЗ "ЦГБ" (мед.осмотр)</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185 от 01.03.12г</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проведение периодического мед.осмотра работников</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75,14</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92,37</w:t>
            </w:r>
          </w:p>
        </w:tc>
      </w:tr>
      <w:tr w:rsidR="001E77EE" w:rsidRPr="001E77EE" w:rsidTr="00113758">
        <w:trPr>
          <w:trHeight w:val="1020"/>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xml:space="preserve">ГП КО АЭЭ </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 43-02т/2009</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расчет нормативов потерь дополнительных сетях в сетях , консультационные услуги по расчету тарифов и экспертиза тарифов на тепловую энергию</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198,24</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198,24</w:t>
            </w:r>
          </w:p>
        </w:tc>
      </w:tr>
      <w:tr w:rsidR="001E77EE" w:rsidRPr="001E77EE" w:rsidTr="00113758">
        <w:trPr>
          <w:trHeight w:val="750"/>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ООО "Аудитюрсервис"</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№14-э от 25.04.12</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расчет нормативов потребления услуг (централ. Отопление и ГВС) в жилых помещениях</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40,00</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113758">
        <w:trPr>
          <w:trHeight w:val="58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ООО " Экологическая палата КО"</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№07/12 от07.02.12</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Разработка проекта нормативов пред. допустимых выбросов (ПДВ)</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188,00</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188,00</w:t>
            </w:r>
          </w:p>
        </w:tc>
      </w:tr>
      <w:tr w:rsidR="001E77EE" w:rsidRPr="001E77EE" w:rsidTr="00113758">
        <w:trPr>
          <w:trHeight w:val="390"/>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b/>
                <w:bCs/>
                <w:sz w:val="20"/>
                <w:szCs w:val="20"/>
              </w:rPr>
            </w:pPr>
            <w:r w:rsidRPr="001E77EE">
              <w:rPr>
                <w:rFonts w:ascii="Arial CYR" w:hAnsi="Arial CYR" w:cs="Arial CYR"/>
                <w:b/>
                <w:bCs/>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b/>
                <w:bCs/>
                <w:sz w:val="20"/>
                <w:szCs w:val="20"/>
              </w:rPr>
            </w:pPr>
            <w:r w:rsidRPr="001E77EE">
              <w:rPr>
                <w:rFonts w:ascii="Arial CYR" w:hAnsi="Arial CYR" w:cs="Arial CYR"/>
                <w:b/>
                <w:bCs/>
                <w:sz w:val="20"/>
                <w:szCs w:val="20"/>
              </w:rPr>
              <w:t>Итого:</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b/>
                <w:bCs/>
                <w:sz w:val="20"/>
                <w:szCs w:val="20"/>
              </w:rPr>
            </w:pPr>
            <w:r w:rsidRPr="001E77EE">
              <w:rPr>
                <w:rFonts w:ascii="Arial CYR" w:hAnsi="Arial CYR" w:cs="Arial CYR"/>
                <w:b/>
                <w:bCs/>
                <w:sz w:val="20"/>
                <w:szCs w:val="20"/>
              </w:rPr>
              <w:t> </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b/>
                <w:bCs/>
                <w:sz w:val="20"/>
                <w:szCs w:val="20"/>
              </w:rPr>
            </w:pPr>
            <w:r w:rsidRPr="001E77EE">
              <w:rPr>
                <w:rFonts w:ascii="Arial CYR" w:hAnsi="Arial CYR" w:cs="Arial CYR"/>
                <w:b/>
                <w:bCs/>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b/>
                <w:bCs/>
                <w:sz w:val="20"/>
                <w:szCs w:val="20"/>
              </w:rPr>
            </w:pPr>
            <w:r w:rsidRPr="001E77EE">
              <w:rPr>
                <w:rFonts w:ascii="Arial CYR" w:hAnsi="Arial CYR" w:cs="Arial CYR"/>
                <w:b/>
                <w:bCs/>
                <w:sz w:val="20"/>
                <w:szCs w:val="20"/>
              </w:rPr>
              <w:t>8871,11</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b/>
                <w:bCs/>
                <w:sz w:val="20"/>
                <w:szCs w:val="20"/>
              </w:rPr>
            </w:pPr>
            <w:r w:rsidRPr="001E77EE">
              <w:rPr>
                <w:rFonts w:ascii="Arial CYR" w:hAnsi="Arial CYR" w:cs="Arial CYR"/>
                <w:b/>
                <w:bCs/>
                <w:sz w:val="20"/>
                <w:szCs w:val="20"/>
              </w:rPr>
              <w:t>4431,3</w:t>
            </w:r>
          </w:p>
        </w:tc>
      </w:tr>
      <w:tr w:rsidR="001E77EE" w:rsidRPr="001E77EE" w:rsidTr="00113758">
        <w:trPr>
          <w:trHeight w:val="420"/>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nil"/>
              <w:right w:val="single" w:sz="4" w:space="0" w:color="auto"/>
            </w:tcBorders>
            <w:shd w:val="clear" w:color="auto" w:fill="auto"/>
            <w:vAlign w:val="bottom"/>
          </w:tcPr>
          <w:p w:rsidR="000B5699" w:rsidRPr="001E77EE" w:rsidRDefault="000B5699" w:rsidP="000B5699">
            <w:pPr>
              <w:rPr>
                <w:rFonts w:ascii="Arial CYR" w:hAnsi="Arial CYR" w:cs="Arial CYR"/>
                <w:b/>
                <w:bCs/>
                <w:sz w:val="20"/>
                <w:szCs w:val="20"/>
              </w:rPr>
            </w:pPr>
            <w:r w:rsidRPr="001E77EE">
              <w:rPr>
                <w:rFonts w:ascii="Arial CYR" w:hAnsi="Arial CYR" w:cs="Arial CYR"/>
                <w:b/>
                <w:bCs/>
                <w:sz w:val="20"/>
                <w:szCs w:val="20"/>
              </w:rPr>
              <w:t>СДС тепло</w:t>
            </w:r>
          </w:p>
        </w:tc>
        <w:tc>
          <w:tcPr>
            <w:tcW w:w="1592" w:type="dxa"/>
            <w:tcBorders>
              <w:top w:val="nil"/>
              <w:left w:val="nil"/>
              <w:bottom w:val="nil"/>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p>
        </w:tc>
        <w:tc>
          <w:tcPr>
            <w:tcW w:w="2977" w:type="dxa"/>
            <w:gridSpan w:val="2"/>
            <w:tcBorders>
              <w:top w:val="single" w:sz="4" w:space="0" w:color="auto"/>
              <w:left w:val="single" w:sz="4" w:space="0" w:color="auto"/>
              <w:bottom w:val="single" w:sz="4" w:space="0" w:color="auto"/>
              <w:right w:val="nil"/>
            </w:tcBorders>
            <w:shd w:val="clear" w:color="auto" w:fill="auto"/>
            <w:vAlign w:val="bottom"/>
          </w:tcPr>
          <w:p w:rsidR="000B5699" w:rsidRPr="001E77EE" w:rsidRDefault="000B5699" w:rsidP="000B5699">
            <w:pPr>
              <w:rPr>
                <w:rFonts w:ascii="Arial CYR" w:hAnsi="Arial CYR" w:cs="Arial CYR"/>
                <w:sz w:val="20"/>
                <w:szCs w:val="20"/>
              </w:rPr>
            </w:pPr>
          </w:p>
        </w:tc>
        <w:tc>
          <w:tcPr>
            <w:tcW w:w="7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1134" w:type="dxa"/>
            <w:tcBorders>
              <w:top w:val="nil"/>
              <w:left w:val="nil"/>
              <w:bottom w:val="nil"/>
              <w:right w:val="nil"/>
            </w:tcBorders>
            <w:shd w:val="clear" w:color="auto" w:fill="auto"/>
            <w:noWrap/>
            <w:vAlign w:val="bottom"/>
          </w:tcPr>
          <w:p w:rsidR="000B5699" w:rsidRPr="001E77EE" w:rsidRDefault="000B5699" w:rsidP="000B5699">
            <w:pPr>
              <w:rPr>
                <w:rFonts w:ascii="Arial CYR" w:hAnsi="Arial CYR" w:cs="Arial CYR"/>
                <w:sz w:val="20"/>
                <w:szCs w:val="20"/>
              </w:rPr>
            </w:pP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r>
      <w:tr w:rsidR="001E77EE" w:rsidRPr="001E77EE" w:rsidTr="00113758">
        <w:trPr>
          <w:trHeight w:val="480"/>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2620" w:type="dxa"/>
            <w:tcBorders>
              <w:top w:val="single" w:sz="4" w:space="0" w:color="auto"/>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Предоставление информационно-справочных услуг</w:t>
            </w: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  от 25.09.2012</w:t>
            </w:r>
          </w:p>
        </w:tc>
        <w:tc>
          <w:tcPr>
            <w:tcW w:w="2977" w:type="dxa"/>
            <w:gridSpan w:val="2"/>
            <w:tcBorders>
              <w:top w:val="single" w:sz="4" w:space="0" w:color="auto"/>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single" w:sz="4" w:space="0" w:color="auto"/>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2298,40</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113758">
        <w:trPr>
          <w:trHeight w:val="46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Аренда оборудования для подпитки вторичного контура</w:t>
            </w:r>
          </w:p>
        </w:tc>
        <w:tc>
          <w:tcPr>
            <w:tcW w:w="1592" w:type="dxa"/>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договор№А-04/2012 от 15.09.2012</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16"/>
                <w:szCs w:val="16"/>
              </w:rPr>
            </w:pPr>
            <w:r w:rsidRPr="001E77EE">
              <w:rPr>
                <w:rFonts w:ascii="Arial CYR" w:hAnsi="Arial CYR" w:cs="Arial CYR"/>
                <w:sz w:val="16"/>
                <w:szCs w:val="16"/>
              </w:rPr>
              <w:t> </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2505,25</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sz w:val="20"/>
                <w:szCs w:val="20"/>
              </w:rPr>
            </w:pPr>
            <w:r w:rsidRPr="001E77EE">
              <w:rPr>
                <w:rFonts w:ascii="Arial CYR" w:hAnsi="Arial CYR" w:cs="Arial CYR"/>
                <w:sz w:val="20"/>
                <w:szCs w:val="20"/>
              </w:rPr>
              <w:t>2505,25</w:t>
            </w:r>
          </w:p>
        </w:tc>
      </w:tr>
      <w:tr w:rsidR="001E77EE" w:rsidRPr="001E77EE" w:rsidTr="00113758">
        <w:trPr>
          <w:trHeight w:val="25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b/>
                <w:bCs/>
                <w:sz w:val="20"/>
                <w:szCs w:val="20"/>
              </w:rPr>
            </w:pPr>
            <w:r w:rsidRPr="001E77EE">
              <w:rPr>
                <w:rFonts w:ascii="Arial CYR" w:hAnsi="Arial CYR" w:cs="Arial CYR"/>
                <w:b/>
                <w:bCs/>
                <w:sz w:val="20"/>
                <w:szCs w:val="20"/>
              </w:rPr>
              <w:t>Итого:</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b/>
                <w:bCs/>
                <w:sz w:val="20"/>
                <w:szCs w:val="20"/>
              </w:rPr>
            </w:pPr>
            <w:r w:rsidRPr="001E77EE">
              <w:rPr>
                <w:rFonts w:ascii="Arial CYR" w:hAnsi="Arial CYR" w:cs="Arial CYR"/>
                <w:b/>
                <w:bCs/>
                <w:sz w:val="20"/>
                <w:szCs w:val="20"/>
              </w:rPr>
              <w:t>4803,65</w:t>
            </w:r>
          </w:p>
        </w:tc>
        <w:tc>
          <w:tcPr>
            <w:tcW w:w="939" w:type="dxa"/>
            <w:tcBorders>
              <w:top w:val="nil"/>
              <w:left w:val="single" w:sz="4" w:space="0" w:color="auto"/>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b/>
                <w:bCs/>
                <w:sz w:val="20"/>
                <w:szCs w:val="20"/>
              </w:rPr>
            </w:pPr>
            <w:r w:rsidRPr="001E77EE">
              <w:rPr>
                <w:rFonts w:ascii="Arial CYR" w:hAnsi="Arial CYR" w:cs="Arial CYR"/>
                <w:b/>
                <w:bCs/>
                <w:sz w:val="20"/>
                <w:szCs w:val="20"/>
              </w:rPr>
              <w:t>2505,25</w:t>
            </w:r>
          </w:p>
        </w:tc>
      </w:tr>
      <w:tr w:rsidR="001E77EE" w:rsidRPr="001E77EE" w:rsidTr="00113758">
        <w:trPr>
          <w:trHeight w:val="255"/>
        </w:trPr>
        <w:tc>
          <w:tcPr>
            <w:tcW w:w="608"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2620"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b/>
                <w:bCs/>
                <w:sz w:val="20"/>
                <w:szCs w:val="20"/>
              </w:rPr>
            </w:pPr>
            <w:r w:rsidRPr="001E77EE">
              <w:rPr>
                <w:rFonts w:ascii="Arial CYR" w:hAnsi="Arial CYR" w:cs="Arial CYR"/>
                <w:b/>
                <w:bCs/>
                <w:sz w:val="20"/>
                <w:szCs w:val="20"/>
              </w:rPr>
              <w:t>ВСЕГО:</w:t>
            </w:r>
          </w:p>
        </w:tc>
        <w:tc>
          <w:tcPr>
            <w:tcW w:w="1592"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2977" w:type="dxa"/>
            <w:gridSpan w:val="2"/>
            <w:tcBorders>
              <w:top w:val="nil"/>
              <w:left w:val="nil"/>
              <w:bottom w:val="single" w:sz="4" w:space="0" w:color="auto"/>
              <w:right w:val="single" w:sz="4" w:space="0" w:color="auto"/>
            </w:tcBorders>
            <w:shd w:val="clear" w:color="auto" w:fill="auto"/>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rsidR="000B5699" w:rsidRPr="001E77EE" w:rsidRDefault="000B5699" w:rsidP="000B5699">
            <w:pPr>
              <w:rPr>
                <w:rFonts w:ascii="Arial CYR" w:hAnsi="Arial CYR" w:cs="Arial CYR"/>
                <w:sz w:val="20"/>
                <w:szCs w:val="20"/>
              </w:rPr>
            </w:pPr>
            <w:r w:rsidRPr="001E77EE">
              <w:rPr>
                <w:rFonts w:ascii="Arial CYR" w:hAnsi="Arial CYR" w:cs="Arial CYR"/>
                <w:sz w:val="20"/>
                <w:szCs w:val="20"/>
              </w:rPr>
              <w:t>т.руб</w:t>
            </w:r>
          </w:p>
        </w:tc>
        <w:tc>
          <w:tcPr>
            <w:tcW w:w="1134" w:type="dxa"/>
            <w:tcBorders>
              <w:top w:val="nil"/>
              <w:left w:val="nil"/>
              <w:bottom w:val="single" w:sz="4" w:space="0" w:color="auto"/>
              <w:right w:val="nil"/>
            </w:tcBorders>
            <w:shd w:val="clear" w:color="auto" w:fill="auto"/>
            <w:noWrap/>
            <w:vAlign w:val="bottom"/>
          </w:tcPr>
          <w:p w:rsidR="000B5699" w:rsidRPr="001E77EE" w:rsidRDefault="000B5699" w:rsidP="000B5699">
            <w:pPr>
              <w:jc w:val="right"/>
              <w:rPr>
                <w:rFonts w:ascii="Arial CYR" w:hAnsi="Arial CYR" w:cs="Arial CYR"/>
                <w:b/>
                <w:bCs/>
                <w:sz w:val="20"/>
                <w:szCs w:val="20"/>
              </w:rPr>
            </w:pPr>
            <w:r w:rsidRPr="001E77EE">
              <w:rPr>
                <w:rFonts w:ascii="Arial CYR" w:hAnsi="Arial CYR" w:cs="Arial CYR"/>
                <w:b/>
                <w:bCs/>
                <w:sz w:val="20"/>
                <w:szCs w:val="20"/>
              </w:rPr>
              <w:t>13674,76</w:t>
            </w:r>
          </w:p>
        </w:tc>
        <w:tc>
          <w:tcPr>
            <w:tcW w:w="939" w:type="dxa"/>
            <w:tcBorders>
              <w:top w:val="nil"/>
              <w:left w:val="single" w:sz="4" w:space="0" w:color="auto"/>
              <w:bottom w:val="single" w:sz="4" w:space="0" w:color="auto"/>
              <w:right w:val="single" w:sz="4" w:space="0" w:color="auto"/>
            </w:tcBorders>
            <w:shd w:val="clear" w:color="auto" w:fill="auto"/>
            <w:noWrap/>
            <w:vAlign w:val="bottom"/>
          </w:tcPr>
          <w:p w:rsidR="000B5699" w:rsidRPr="001E77EE" w:rsidRDefault="000B5699" w:rsidP="000B5699">
            <w:pPr>
              <w:jc w:val="right"/>
              <w:rPr>
                <w:rFonts w:ascii="Arial CYR" w:hAnsi="Arial CYR" w:cs="Arial CYR"/>
                <w:b/>
                <w:bCs/>
                <w:sz w:val="20"/>
                <w:szCs w:val="20"/>
              </w:rPr>
            </w:pPr>
            <w:r w:rsidRPr="001E77EE">
              <w:rPr>
                <w:rFonts w:ascii="Arial CYR" w:hAnsi="Arial CYR" w:cs="Arial CYR"/>
                <w:b/>
                <w:bCs/>
                <w:sz w:val="20"/>
                <w:szCs w:val="20"/>
              </w:rPr>
              <w:t>6936,58</w:t>
            </w:r>
          </w:p>
        </w:tc>
      </w:tr>
    </w:tbl>
    <w:p w:rsidR="000B5699" w:rsidRPr="001E77EE" w:rsidRDefault="000B5699" w:rsidP="000B5699">
      <w:pPr>
        <w:ind w:firstLine="720"/>
        <w:jc w:val="both"/>
        <w:rPr>
          <w:sz w:val="28"/>
          <w:szCs w:val="28"/>
        </w:rPr>
      </w:pPr>
    </w:p>
    <w:p w:rsidR="000B5699" w:rsidRPr="001E77EE" w:rsidRDefault="000B5699" w:rsidP="000B5699">
      <w:pPr>
        <w:ind w:firstLine="720"/>
        <w:jc w:val="both"/>
      </w:pPr>
      <w:r w:rsidRPr="001E77EE">
        <w:t>В целом эксперты согласились с предложениями предприятия, но провели корректировку отдельных видов затрат по статье, в частности:</w:t>
      </w:r>
    </w:p>
    <w:p w:rsidR="000B5699" w:rsidRPr="001E77EE" w:rsidRDefault="000B5699" w:rsidP="000B5699">
      <w:pPr>
        <w:ind w:firstLine="720"/>
        <w:jc w:val="both"/>
      </w:pPr>
      <w:r w:rsidRPr="001E77EE">
        <w:t xml:space="preserve">1. Поскольку в качестве обосновывающего документа по аренде автотранспортных средств от ООО ЖКУ Макаренко представлен перечень транспорта необходимый для перевозки топлива, шлака, материалов, проведения аварийных работ и  общей координации производства тепловой энергии на объем производимый предприятием в 2009 году, эксперты произвели </w:t>
      </w:r>
      <w:r w:rsidRPr="001E77EE">
        <w:lastRenderedPageBreak/>
        <w:t xml:space="preserve">пересчет необходимости в аренде автотраспорта в новых условиях: при снижении собственной выработки предприятием на 40%. Исходя из того, что предприятие берет в аренду автотранспорт без экипажа и самостоятельно несет расходы по обслуживанию и заправке транспорта эксперты приняли в расчет в среднем 400 руб./час стоимость аренды машины без экипажа. При этом работу летучек и «аварийки» просчитали из расчета круглосуточной работы в течении года, а часы работы машин участвующих в перевозке топлива, шлака и материалов из расчета необходимых часов работы исходя из количества перевозимых грузов. По мнению экспертов, расходы по аренде транспортных средств должны быть снижены 1,5 миллиона рублей в год. </w:t>
      </w:r>
    </w:p>
    <w:p w:rsidR="000B5699" w:rsidRPr="001E77EE" w:rsidRDefault="000B5699" w:rsidP="000B5699">
      <w:pPr>
        <w:ind w:firstLine="720"/>
        <w:jc w:val="both"/>
      </w:pPr>
      <w:r w:rsidRPr="001E77EE">
        <w:t>2. Исключены затраты по аренде конторы ООО «Теплосети» в сумме 120 тыс.руб., поскольку данный вид затрат проходит по статье «Общехозяйственные расходы».</w:t>
      </w:r>
    </w:p>
    <w:p w:rsidR="000B5699" w:rsidRPr="001E77EE" w:rsidRDefault="000B5699" w:rsidP="000B5699">
      <w:pPr>
        <w:ind w:firstLine="720"/>
        <w:jc w:val="both"/>
      </w:pPr>
      <w:r w:rsidRPr="001E77EE">
        <w:t>3. Сокращены расходы по аренде котельных с сетями и оборудованием от МУ ЦЖКУ с 521,02 тыс.руб. до 335,94 тыс.руб. в результате исключения сумм по аренде котельных, сетей и оборудования, которые не будут задействованы при производстве тепловой энергии в 2013 году ООО «Теплосети», но в настоящее время их аренда предусмотрена договором аренды № 5/2009 от 12.01.2009г. с КУМИ Мариинского района.</w:t>
      </w:r>
    </w:p>
    <w:p w:rsidR="000B5699" w:rsidRPr="001E77EE" w:rsidRDefault="000B5699" w:rsidP="000B5699">
      <w:pPr>
        <w:ind w:firstLine="720"/>
        <w:jc w:val="both"/>
      </w:pPr>
      <w:r w:rsidRPr="001E77EE">
        <w:t>4. Исключены информационно – справочные услуги ООО ЕЦЖКУ по отпуску тепловой энергии и горячей воды населению в сумме 2135,90 тыс.руб., поскольку последняя является управляющей компанией и данная информация является предметом сверки расчетов с ООО «Теплосети» как с «ресурсоснабжающей» организацией.</w:t>
      </w:r>
    </w:p>
    <w:p w:rsidR="000B5699" w:rsidRPr="001E77EE" w:rsidRDefault="000B5699" w:rsidP="000B5699">
      <w:pPr>
        <w:ind w:firstLine="720"/>
        <w:jc w:val="both"/>
      </w:pPr>
      <w:r w:rsidRPr="001E77EE">
        <w:t xml:space="preserve">Кроме того, услуги, связанные с приемом и перечислением денежных средств от населения за отпущенную тепловую энергию и горячую воду, а также выставление счетов населению является обязанностью управляющих компаний. </w:t>
      </w:r>
    </w:p>
    <w:p w:rsidR="000B5699" w:rsidRPr="001E77EE" w:rsidRDefault="000B5699" w:rsidP="000B5699">
      <w:pPr>
        <w:ind w:firstLine="720"/>
        <w:jc w:val="both"/>
      </w:pPr>
      <w:r w:rsidRPr="001E77EE">
        <w:t>5. Предприятие представило 6 договоров на с МБУ ЦЖКУ по Мариинскому муниципальному району, положения которых противоречат один другому. Причем и ТБО и шлак согласно договорам относятся к 4 и 5 классам опасности. Эксперты произвели собственный расчет по размещению золошлаковых отходов и ТБО на полигоне предприятия из расчета 44,68 руб. (без НДС) за м3 отходов и считают что расходы по размещению золошлаковых отходов и ТБО на полигоне не должны превышать 96 тыс.руб. в год.</w:t>
      </w:r>
    </w:p>
    <w:p w:rsidR="000B5699" w:rsidRPr="001E77EE" w:rsidRDefault="000B5699" w:rsidP="000B5699">
      <w:pPr>
        <w:ind w:firstLine="720"/>
        <w:jc w:val="both"/>
      </w:pPr>
      <w:r w:rsidRPr="001E77EE">
        <w:t>6. Поскольку предприятие представило договор на проведение медицинского осмотра на количество 109 человек, эксперты считают, что данное количество людей должны быть равно числу производственного персонала, поскольку каждый работник предприятия обязан пройти медицинское освидетельствование 1 раз в год. Соответственно сумма затрат по данной статье увеличена до 92,37 тыс.</w:t>
      </w:r>
      <w:r w:rsidR="009F189D">
        <w:t xml:space="preserve"> </w:t>
      </w:r>
      <w:r w:rsidRPr="001E77EE">
        <w:t>руб.</w:t>
      </w:r>
    </w:p>
    <w:p w:rsidR="000B5699" w:rsidRPr="001E77EE" w:rsidRDefault="000B5699" w:rsidP="000B5699">
      <w:pPr>
        <w:ind w:firstLine="720"/>
        <w:jc w:val="both"/>
      </w:pPr>
      <w:r w:rsidRPr="001E77EE">
        <w:t>7. Исключены затраты по договору с ООО «Аудитюрсервисом» в размере 40,0 тыс.руб. по расчету нормативов потребления тепловой энергии и ГВС населением, поскольку ООО «Теплосети» не имеет полномочий по установлению данных нормативов.</w:t>
      </w:r>
    </w:p>
    <w:p w:rsidR="000B5699" w:rsidRPr="001E77EE" w:rsidRDefault="000B5699" w:rsidP="000B5699">
      <w:pPr>
        <w:ind w:firstLine="720"/>
        <w:jc w:val="both"/>
      </w:pPr>
      <w:r w:rsidRPr="001E77EE">
        <w:t>Данный вид расходов должна нести Администрация Мариинского района.</w:t>
      </w:r>
    </w:p>
    <w:p w:rsidR="000B5699" w:rsidRPr="001E77EE" w:rsidRDefault="000B5699" w:rsidP="000B5699">
      <w:pPr>
        <w:ind w:firstLine="720"/>
        <w:jc w:val="both"/>
      </w:pPr>
      <w:r w:rsidRPr="001E77EE">
        <w:t>8. Исключены расходы по предоставлению информационно-справочных услуг от ООО «СДС-тепло» в сумме 2298,40 тыс.</w:t>
      </w:r>
      <w:r w:rsidR="009F189D">
        <w:t xml:space="preserve"> </w:t>
      </w:r>
      <w:r w:rsidRPr="001E77EE">
        <w:t>руб., поскольку обосновывающие документы не представлены.</w:t>
      </w:r>
    </w:p>
    <w:p w:rsidR="000B5699" w:rsidRPr="001E77EE" w:rsidRDefault="000B5699" w:rsidP="000B5699">
      <w:pPr>
        <w:ind w:firstLine="720"/>
        <w:jc w:val="both"/>
      </w:pPr>
      <w:r w:rsidRPr="001E77EE">
        <w:t>Таким образом, эксперты предлагают учесть расходы по статье в сумме 6936,58 тыс.</w:t>
      </w:r>
      <w:r w:rsidR="009F189D">
        <w:t xml:space="preserve"> </w:t>
      </w:r>
      <w:r w:rsidRPr="001E77EE">
        <w:t>руб.</w:t>
      </w:r>
      <w:r w:rsidR="009F189D">
        <w:t>,</w:t>
      </w:r>
      <w:r w:rsidRPr="001E77EE">
        <w:t xml:space="preserve"> скорректировав ее в сторону снижения на 6738,22 тыс.</w:t>
      </w:r>
      <w:r w:rsidR="009F189D">
        <w:t xml:space="preserve"> </w:t>
      </w:r>
      <w:r w:rsidRPr="001E77EE">
        <w:t>руб. Стоимость аренды имущества КУМИ по статье составила 654,28 тыс</w:t>
      </w:r>
      <w:proofErr w:type="gramStart"/>
      <w:r w:rsidRPr="001E77EE">
        <w:t>.р</w:t>
      </w:r>
      <w:proofErr w:type="gramEnd"/>
      <w:r w:rsidRPr="001E77EE">
        <w:t>уб., стоимость аренда имущества от ООО ЖКУ «Макаренко» 2220 тыс.</w:t>
      </w:r>
      <w:r w:rsidR="009F189D">
        <w:t xml:space="preserve"> </w:t>
      </w:r>
      <w:r w:rsidRPr="001E77EE">
        <w:t>руб., субаренда оборудования вторичного контура от ООО «СДС-Тепло» составила 2505,25 тыс.</w:t>
      </w:r>
      <w:r w:rsidR="009F189D">
        <w:t xml:space="preserve"> </w:t>
      </w:r>
      <w:r w:rsidRPr="001E77EE">
        <w:t>руб.</w:t>
      </w:r>
    </w:p>
    <w:p w:rsidR="000B5699" w:rsidRPr="001E77EE" w:rsidRDefault="000B5699" w:rsidP="000B5699">
      <w:pPr>
        <w:ind w:firstLine="720"/>
        <w:jc w:val="both"/>
      </w:pPr>
      <w:r w:rsidRPr="001E77EE">
        <w:t xml:space="preserve">Корректировка по статье относительно предложений предприятия в сторону снижения составила – </w:t>
      </w:r>
      <w:r w:rsidRPr="001E77EE">
        <w:rPr>
          <w:b/>
        </w:rPr>
        <w:t>3564,3</w:t>
      </w:r>
      <w:r w:rsidRPr="001E77EE">
        <w:t xml:space="preserve"> тыс.руб. (декабрь 2012 года к декабрю 2011 года).</w:t>
      </w:r>
    </w:p>
    <w:p w:rsidR="000B5699" w:rsidRPr="001E77EE" w:rsidRDefault="000B5699" w:rsidP="000B5699">
      <w:pPr>
        <w:ind w:firstLine="720"/>
      </w:pPr>
    </w:p>
    <w:p w:rsidR="000B5699" w:rsidRPr="001E77EE" w:rsidRDefault="000B5699" w:rsidP="000B5699">
      <w:pPr>
        <w:jc w:val="center"/>
        <w:rPr>
          <w:b/>
          <w:u w:val="single"/>
        </w:rPr>
      </w:pPr>
      <w:r w:rsidRPr="001E77EE">
        <w:rPr>
          <w:b/>
          <w:u w:val="single"/>
        </w:rPr>
        <w:t>«На развитие производства»</w:t>
      </w:r>
    </w:p>
    <w:p w:rsidR="000B5699" w:rsidRPr="001E77EE" w:rsidRDefault="000B5699" w:rsidP="000B5699">
      <w:pPr>
        <w:ind w:firstLine="720"/>
      </w:pPr>
      <w:r w:rsidRPr="001E77EE">
        <w:t>Предприятие инвестиционную программу не заявляло.</w:t>
      </w:r>
    </w:p>
    <w:p w:rsidR="000B5699" w:rsidRPr="001E77EE" w:rsidRDefault="000B5699" w:rsidP="000B5699">
      <w:pPr>
        <w:jc w:val="center"/>
        <w:rPr>
          <w:b/>
          <w:u w:val="single"/>
        </w:rPr>
      </w:pPr>
      <w:r w:rsidRPr="001E77EE">
        <w:rPr>
          <w:b/>
          <w:u w:val="single"/>
        </w:rPr>
        <w:lastRenderedPageBreak/>
        <w:t>«На поощрение»</w:t>
      </w:r>
    </w:p>
    <w:p w:rsidR="000B5699" w:rsidRPr="001E77EE" w:rsidRDefault="000B5699" w:rsidP="000B5699">
      <w:pPr>
        <w:ind w:firstLine="720"/>
        <w:jc w:val="both"/>
      </w:pPr>
      <w:r w:rsidRPr="001E77EE">
        <w:t xml:space="preserve">Предприятие заявило затраты по статье в сумме </w:t>
      </w:r>
      <w:r w:rsidRPr="001E77EE">
        <w:rPr>
          <w:b/>
        </w:rPr>
        <w:t xml:space="preserve">1255,10 </w:t>
      </w:r>
      <w:r w:rsidRPr="001E77EE">
        <w:t>тыс.руб.</w:t>
      </w:r>
    </w:p>
    <w:p w:rsidR="000B5699" w:rsidRPr="001E77EE" w:rsidRDefault="000B5699" w:rsidP="000B5699">
      <w:pPr>
        <w:ind w:firstLine="720"/>
        <w:jc w:val="both"/>
      </w:pPr>
      <w:r w:rsidRPr="001E77EE">
        <w:t>Эксперты предлагают ограничить предложения предприятия оттолкнувшись от фактических расходов по статье за 2011 год 270,6 тыс.руб., проиндексировав их на индексы потребительских цен по данным Минэкономразвития 2012/2011 – 1,052 и 2013/2012 – 1,071 и принять уровень затрат по статье на 2013 год 304,88 тыс.руб. во всех периодах календарной разбивки.</w:t>
      </w:r>
    </w:p>
    <w:p w:rsidR="000B5699" w:rsidRPr="001E77EE" w:rsidRDefault="000B5699" w:rsidP="000B5699">
      <w:pPr>
        <w:ind w:firstLine="720"/>
        <w:jc w:val="both"/>
      </w:pPr>
      <w:r w:rsidRPr="001E77EE">
        <w:t xml:space="preserve">Корректировка по статье относительно предложений предприятия в сторону снижения составила – </w:t>
      </w:r>
      <w:r w:rsidRPr="001E77EE">
        <w:rPr>
          <w:b/>
        </w:rPr>
        <w:t>950,22</w:t>
      </w:r>
      <w:r w:rsidRPr="001E77EE">
        <w:t xml:space="preserve"> тыс.руб. (декабрь 2013 года к декабрю 2012 года).</w:t>
      </w:r>
    </w:p>
    <w:p w:rsidR="000B5699" w:rsidRPr="001E77EE" w:rsidRDefault="000B5699" w:rsidP="000B5699">
      <w:pPr>
        <w:ind w:firstLine="720"/>
      </w:pPr>
    </w:p>
    <w:p w:rsidR="000B5699" w:rsidRPr="001E77EE" w:rsidRDefault="000B5699" w:rsidP="000B5699">
      <w:pPr>
        <w:ind w:firstLine="720"/>
        <w:jc w:val="center"/>
        <w:rPr>
          <w:b/>
          <w:u w:val="single"/>
        </w:rPr>
      </w:pPr>
      <w:r w:rsidRPr="001E77EE">
        <w:rPr>
          <w:b/>
          <w:u w:val="single"/>
        </w:rPr>
        <w:t xml:space="preserve">«Налог на прибыль» </w:t>
      </w:r>
    </w:p>
    <w:p w:rsidR="000B5699" w:rsidRPr="001E77EE" w:rsidRDefault="000B5699" w:rsidP="000B5699">
      <w:pPr>
        <w:ind w:firstLine="720"/>
      </w:pPr>
      <w:r w:rsidRPr="001E77EE">
        <w:t>Предприятие заявило налог на прибыль в сумме 757,90 тыс.</w:t>
      </w:r>
      <w:r w:rsidR="009F189D">
        <w:t xml:space="preserve"> </w:t>
      </w:r>
      <w:r w:rsidRPr="001E77EE">
        <w:t>руб.</w:t>
      </w:r>
    </w:p>
    <w:p w:rsidR="000B5699" w:rsidRPr="001E77EE" w:rsidRDefault="000B5699" w:rsidP="000B5699">
      <w:pPr>
        <w:ind w:firstLine="720"/>
        <w:jc w:val="both"/>
      </w:pPr>
      <w:r w:rsidRPr="001E77EE">
        <w:t>Эксперты считают, что налог на прибыль следует принять согласно изменившейся в ходе корректировок налогооблагаемой базе с учетом календарной разбивки в следующих суммах:</w:t>
      </w:r>
    </w:p>
    <w:p w:rsidR="000B5699" w:rsidRPr="001E77EE" w:rsidRDefault="000B5699" w:rsidP="000B5699">
      <w:pPr>
        <w:numPr>
          <w:ilvl w:val="0"/>
          <w:numId w:val="3"/>
        </w:numPr>
        <w:tabs>
          <w:tab w:val="num" w:pos="0"/>
          <w:tab w:val="num" w:pos="927"/>
          <w:tab w:val="left" w:pos="1134"/>
        </w:tabs>
        <w:ind w:left="426" w:firstLine="283"/>
        <w:jc w:val="both"/>
      </w:pPr>
      <w:r w:rsidRPr="001E77EE">
        <w:t xml:space="preserve">  с </w:t>
      </w:r>
      <w:r w:rsidRPr="001E77EE">
        <w:rPr>
          <w:b/>
        </w:rPr>
        <w:t xml:space="preserve">01.01.2013 </w:t>
      </w:r>
      <w:r w:rsidRPr="001E77EE">
        <w:t xml:space="preserve">– </w:t>
      </w:r>
      <w:r w:rsidRPr="001E77EE">
        <w:rPr>
          <w:b/>
          <w:i/>
        </w:rPr>
        <w:t xml:space="preserve">62,67 </w:t>
      </w:r>
      <w:r w:rsidRPr="001E77EE">
        <w:t>тыс. руб.;</w:t>
      </w:r>
    </w:p>
    <w:p w:rsidR="000B5699" w:rsidRPr="001E77EE" w:rsidRDefault="000B5699" w:rsidP="000B5699">
      <w:pPr>
        <w:numPr>
          <w:ilvl w:val="0"/>
          <w:numId w:val="3"/>
        </w:numPr>
        <w:tabs>
          <w:tab w:val="num" w:pos="0"/>
          <w:tab w:val="num" w:pos="927"/>
          <w:tab w:val="left" w:pos="1134"/>
        </w:tabs>
        <w:ind w:left="426" w:firstLine="283"/>
        <w:jc w:val="both"/>
      </w:pPr>
      <w:r w:rsidRPr="001E77EE">
        <w:t xml:space="preserve">  с </w:t>
      </w:r>
      <w:r w:rsidRPr="001E77EE">
        <w:rPr>
          <w:b/>
        </w:rPr>
        <w:t>01.07.2013</w:t>
      </w:r>
      <w:r w:rsidRPr="001E77EE">
        <w:t xml:space="preserve"> – </w:t>
      </w:r>
      <w:r w:rsidRPr="001E77EE">
        <w:rPr>
          <w:b/>
          <w:i/>
        </w:rPr>
        <w:t xml:space="preserve">19,90 </w:t>
      </w:r>
      <w:r w:rsidRPr="001E77EE">
        <w:t>тыс. руб.;</w:t>
      </w:r>
    </w:p>
    <w:p w:rsidR="000B5699" w:rsidRPr="001E77EE" w:rsidRDefault="000B5699" w:rsidP="000B5699">
      <w:pPr>
        <w:ind w:firstLine="720"/>
        <w:rPr>
          <w:i/>
        </w:rPr>
      </w:pPr>
      <w:r w:rsidRPr="001E77EE">
        <w:t xml:space="preserve">Корректировка по статье относительно предложений предприятия в сторону снижения составила – </w:t>
      </w:r>
      <w:r w:rsidRPr="001E77EE">
        <w:rPr>
          <w:b/>
        </w:rPr>
        <w:t>738,00</w:t>
      </w:r>
      <w:r w:rsidR="009F189D">
        <w:rPr>
          <w:b/>
        </w:rPr>
        <w:t xml:space="preserve"> </w:t>
      </w:r>
      <w:r w:rsidRPr="001E77EE">
        <w:t>тыс.</w:t>
      </w:r>
      <w:r w:rsidR="009F189D">
        <w:t xml:space="preserve"> </w:t>
      </w:r>
      <w:r w:rsidRPr="001E77EE">
        <w:t xml:space="preserve">руб. (декабрь 2013 года к декабрю 2012 года). </w:t>
      </w:r>
    </w:p>
    <w:p w:rsidR="000B5699" w:rsidRPr="001E77EE" w:rsidRDefault="000B5699" w:rsidP="000B5699">
      <w:pPr>
        <w:ind w:firstLine="720"/>
      </w:pPr>
    </w:p>
    <w:p w:rsidR="000B5699" w:rsidRPr="001E77EE" w:rsidRDefault="000B5699" w:rsidP="000B5699">
      <w:pPr>
        <w:jc w:val="center"/>
        <w:rPr>
          <w:b/>
          <w:u w:val="single"/>
        </w:rPr>
      </w:pPr>
      <w:r w:rsidRPr="001E77EE">
        <w:rPr>
          <w:b/>
          <w:u w:val="single"/>
        </w:rPr>
        <w:t>«Неисполнение статей расходов по факту 2011 года»</w:t>
      </w:r>
    </w:p>
    <w:p w:rsidR="000B5699" w:rsidRPr="001E77EE" w:rsidRDefault="000B5699" w:rsidP="000B5699">
      <w:pPr>
        <w:ind w:firstLine="720"/>
        <w:jc w:val="both"/>
      </w:pPr>
      <w:r w:rsidRPr="001E77EE">
        <w:t xml:space="preserve">В результате анализа фактических расходов и бухгалтерской отчетности за 2011 год выявлено, что по итогу работы предприятия по регулируемому виду деятельности сложился убыток в сумме 44,40 тыс.руб. </w:t>
      </w:r>
    </w:p>
    <w:p w:rsidR="000B5699" w:rsidRPr="001E77EE" w:rsidRDefault="000B5699" w:rsidP="000B5699">
      <w:pPr>
        <w:ind w:firstLine="720"/>
        <w:jc w:val="both"/>
      </w:pPr>
      <w:r w:rsidRPr="001E77EE">
        <w:t>Эксперты произвели анализ статей затрат регулируемого вида деятельности.</w:t>
      </w:r>
    </w:p>
    <w:p w:rsidR="000B5699" w:rsidRPr="001E77EE" w:rsidRDefault="000B5699" w:rsidP="009F189D">
      <w:pPr>
        <w:ind w:firstLine="720"/>
        <w:jc w:val="both"/>
      </w:pPr>
      <w:r w:rsidRPr="001E77EE">
        <w:t>По мнению экспертов, снятию полежат неиспользованные суммы по следующим статьям:</w:t>
      </w:r>
    </w:p>
    <w:p w:rsidR="000B5699" w:rsidRPr="001E77EE" w:rsidRDefault="000B5699" w:rsidP="009F189D">
      <w:pPr>
        <w:ind w:left="709"/>
        <w:jc w:val="both"/>
        <w:rPr>
          <w:bCs/>
        </w:rPr>
      </w:pPr>
      <w:r w:rsidRPr="001E77EE">
        <w:t xml:space="preserve">● </w:t>
      </w:r>
      <w:r w:rsidRPr="001E77EE">
        <w:rPr>
          <w:b/>
        </w:rPr>
        <w:t xml:space="preserve">2221,18 </w:t>
      </w:r>
      <w:r w:rsidRPr="001E77EE">
        <w:t>тыс.</w:t>
      </w:r>
      <w:r w:rsidR="009F189D">
        <w:t xml:space="preserve"> </w:t>
      </w:r>
      <w:r w:rsidRPr="001E77EE">
        <w:t xml:space="preserve">руб. по статье «Сырье и материалы» в связи с тем, что: 1)предприятие тариф на тепловую энергию на 2011 год не пересматривало, а </w:t>
      </w:r>
      <w:r w:rsidR="009F189D">
        <w:t>Департамент</w:t>
      </w:r>
      <w:r w:rsidRPr="001E77EE">
        <w:t xml:space="preserve"> цен предприятиям</w:t>
      </w:r>
      <w:r w:rsidR="009F189D">
        <w:t>,</w:t>
      </w:r>
      <w:r w:rsidRPr="001E77EE">
        <w:t xml:space="preserve"> осуществляющим услуги водоснабжения и водоотведения</w:t>
      </w:r>
      <w:r w:rsidR="009F189D">
        <w:t>,</w:t>
      </w:r>
      <w:r w:rsidRPr="001E77EE">
        <w:t xml:space="preserve"> пересмотрел стоимость услуг в сторону снижения; 2) </w:t>
      </w:r>
      <w:r w:rsidRPr="001E77EE">
        <w:rPr>
          <w:bCs/>
        </w:rPr>
        <w:t xml:space="preserve">Центром гигиены и эпидемиологии по </w:t>
      </w:r>
      <w:proofErr w:type="gramStart"/>
      <w:r w:rsidRPr="001E77EE">
        <w:rPr>
          <w:bCs/>
        </w:rPr>
        <w:t>КО</w:t>
      </w:r>
      <w:proofErr w:type="gramEnd"/>
      <w:r w:rsidRPr="001E77EE">
        <w:rPr>
          <w:bCs/>
        </w:rPr>
        <w:t xml:space="preserve"> запрещено с конца 2010 года использование воды из системы отопления колонии №33 и ЦРБ; 3) снизился объем потребления воды в связи с установкой счетчиков.</w:t>
      </w:r>
    </w:p>
    <w:p w:rsidR="000B5699" w:rsidRPr="001E77EE" w:rsidRDefault="000B5699" w:rsidP="009F189D">
      <w:pPr>
        <w:ind w:firstLine="720"/>
        <w:jc w:val="both"/>
      </w:pPr>
      <w:r w:rsidRPr="001E77EE">
        <w:rPr>
          <w:b/>
        </w:rPr>
        <w:t>● 1204,98</w:t>
      </w:r>
      <w:r w:rsidRPr="001E77EE">
        <w:t xml:space="preserve"> тыс.</w:t>
      </w:r>
      <w:r w:rsidR="009F189D">
        <w:t xml:space="preserve"> </w:t>
      </w:r>
      <w:r w:rsidRPr="001E77EE">
        <w:t>руб. по статье «Вспомогательные материалы», как не освоенные средства;</w:t>
      </w:r>
    </w:p>
    <w:p w:rsidR="000B5699" w:rsidRPr="001E77EE" w:rsidRDefault="000B5699" w:rsidP="009F189D">
      <w:pPr>
        <w:ind w:firstLine="720"/>
        <w:jc w:val="both"/>
      </w:pPr>
      <w:r w:rsidRPr="001E77EE">
        <w:rPr>
          <w:b/>
        </w:rPr>
        <w:t xml:space="preserve">● 3343,44 </w:t>
      </w:r>
      <w:r w:rsidRPr="001E77EE">
        <w:t>тыс.</w:t>
      </w:r>
      <w:r w:rsidR="009F189D">
        <w:t xml:space="preserve"> </w:t>
      </w:r>
      <w:r w:rsidRPr="001E77EE">
        <w:t>руб. по статье «Другие расходы», как не освоенные средства;</w:t>
      </w:r>
    </w:p>
    <w:p w:rsidR="000B5699" w:rsidRPr="001E77EE" w:rsidRDefault="000B5699" w:rsidP="000B5699">
      <w:pPr>
        <w:ind w:firstLine="720"/>
        <w:jc w:val="both"/>
      </w:pPr>
      <w:r w:rsidRPr="001E77EE">
        <w:t xml:space="preserve">● </w:t>
      </w:r>
      <w:r w:rsidRPr="001E77EE">
        <w:rPr>
          <w:b/>
        </w:rPr>
        <w:t>818,91</w:t>
      </w:r>
      <w:r w:rsidRPr="001E77EE">
        <w:t xml:space="preserve"> тыс.</w:t>
      </w:r>
      <w:r w:rsidR="009F189D">
        <w:t xml:space="preserve"> </w:t>
      </w:r>
      <w:r w:rsidRPr="001E77EE">
        <w:t>руб. по статье «Топливо на технологические цели с расходами по перевозке». Предприятие заявило «выпадающие доходы» по данной статье в размере 2157,63 тыс.руб. Эксперты пересчитали объем требуемого топлива, используя в своих расчетах объем только нормативных потерь, и считают, что у предприятия перерасход сложился только за счет сверхнормативных потерь в результате плохой изоляции труб. Дополнительные расходы предприятия в результате сверхнормативных потерь в сетях должен предприятию компенсировать собственник данного имущества. Либо, с целью компенсации потерь, сдаваемое в аренду имущество, должно быть приведено в порядок также за счет средств собственника имущества</w:t>
      </w:r>
    </w:p>
    <w:p w:rsidR="000B5699" w:rsidRPr="001E77EE" w:rsidRDefault="000B5699" w:rsidP="000B5699">
      <w:pPr>
        <w:ind w:firstLine="720"/>
        <w:jc w:val="both"/>
      </w:pPr>
      <w:r w:rsidRPr="001E77EE">
        <w:t xml:space="preserve">Таким образом, по итогу 2011 года снятию с необходимой валовой выручки подлежит сумма </w:t>
      </w:r>
      <w:r w:rsidRPr="001E77EE">
        <w:rPr>
          <w:b/>
        </w:rPr>
        <w:t>7588,51</w:t>
      </w:r>
      <w:r w:rsidRPr="001E77EE">
        <w:t xml:space="preserve"> тыс.руб. во всех периодах календарной разбивки.</w:t>
      </w:r>
    </w:p>
    <w:p w:rsidR="000B5699" w:rsidRPr="001E77EE" w:rsidRDefault="000B5699" w:rsidP="000B5699">
      <w:pPr>
        <w:jc w:val="both"/>
      </w:pPr>
    </w:p>
    <w:p w:rsidR="000B5699" w:rsidRPr="001E77EE" w:rsidRDefault="000B5699" w:rsidP="000B5699">
      <w:pPr>
        <w:jc w:val="center"/>
        <w:rPr>
          <w:b/>
          <w:u w:val="single"/>
        </w:rPr>
      </w:pPr>
      <w:r w:rsidRPr="001E77EE">
        <w:rPr>
          <w:b/>
          <w:u w:val="single"/>
        </w:rPr>
        <w:t>«Выпадающие доходы предприятия»</w:t>
      </w:r>
    </w:p>
    <w:p w:rsidR="000B5699" w:rsidRPr="001E77EE" w:rsidRDefault="000B5699" w:rsidP="000B5699">
      <w:pPr>
        <w:ind w:firstLine="720"/>
        <w:jc w:val="both"/>
      </w:pPr>
      <w:r w:rsidRPr="001E77EE">
        <w:t xml:space="preserve">Предприятие заявило расходы по статье «Выпадающие доходы» в сумме </w:t>
      </w:r>
      <w:r w:rsidRPr="001E77EE">
        <w:rPr>
          <w:b/>
        </w:rPr>
        <w:t>20082,84</w:t>
      </w:r>
      <w:r w:rsidRPr="001E77EE">
        <w:t xml:space="preserve"> тыс.руб., в том числе:</w:t>
      </w:r>
    </w:p>
    <w:p w:rsidR="000B5699" w:rsidRPr="001E77EE" w:rsidRDefault="000B5699" w:rsidP="00DB53BE">
      <w:pPr>
        <w:ind w:firstLine="708"/>
        <w:jc w:val="both"/>
      </w:pPr>
      <w:r w:rsidRPr="001E77EE">
        <w:t>1.в связи с не до полученной выручка в результате снижения полезного отпуска и связи с установкой счетчиков в сумме 5690,94 тыс.руб.;</w:t>
      </w:r>
    </w:p>
    <w:p w:rsidR="000B5699" w:rsidRPr="001E77EE" w:rsidRDefault="000B5699" w:rsidP="00DB53BE">
      <w:pPr>
        <w:ind w:firstLine="708"/>
        <w:jc w:val="both"/>
      </w:pPr>
      <w:r w:rsidRPr="001E77EE">
        <w:lastRenderedPageBreak/>
        <w:t>2.по статье «Топливо на технологические цели с расходами по перевозке» в сумме 2198,87 тыс.руб.;</w:t>
      </w:r>
    </w:p>
    <w:p w:rsidR="000B5699" w:rsidRPr="001E77EE" w:rsidRDefault="000B5699" w:rsidP="00DB53BE">
      <w:pPr>
        <w:ind w:firstLine="708"/>
        <w:jc w:val="both"/>
      </w:pPr>
      <w:r w:rsidRPr="001E77EE">
        <w:t>3.по статье «Затраты на приобретение тепловой энергии» в сумме 369,1 тыс.руб.;</w:t>
      </w:r>
    </w:p>
    <w:p w:rsidR="000B5699" w:rsidRPr="001E77EE" w:rsidRDefault="000B5699" w:rsidP="00DB53BE">
      <w:pPr>
        <w:ind w:firstLine="708"/>
        <w:jc w:val="both"/>
      </w:pPr>
      <w:r w:rsidRPr="001E77EE">
        <w:t xml:space="preserve">4.по статье «Электроэнергия…» 3807,23 тыс.руб.; </w:t>
      </w:r>
    </w:p>
    <w:p w:rsidR="000B5699" w:rsidRPr="001E77EE" w:rsidRDefault="000B5699" w:rsidP="00DB53BE">
      <w:pPr>
        <w:ind w:firstLine="708"/>
        <w:jc w:val="both"/>
      </w:pPr>
      <w:r w:rsidRPr="001E77EE">
        <w:t>5.по статье «Затраты на оплату труда» 677,31 тыс.руб.</w:t>
      </w:r>
    </w:p>
    <w:p w:rsidR="000B5699" w:rsidRPr="001E77EE" w:rsidRDefault="000B5699" w:rsidP="00DB53BE">
      <w:pPr>
        <w:ind w:firstLine="708"/>
        <w:jc w:val="both"/>
      </w:pPr>
      <w:r w:rsidRPr="001E77EE">
        <w:t>6.по статье «Отчисления на социальные нужды» 2372,55 тыс.руб.</w:t>
      </w:r>
    </w:p>
    <w:p w:rsidR="000B5699" w:rsidRPr="001E77EE" w:rsidRDefault="000B5699" w:rsidP="00DB53BE">
      <w:pPr>
        <w:ind w:firstLine="708"/>
        <w:jc w:val="both"/>
      </w:pPr>
      <w:r w:rsidRPr="001E77EE">
        <w:t>7.по статье «Амортизация основных средств» 48,06 тыс.руб.;</w:t>
      </w:r>
    </w:p>
    <w:p w:rsidR="000B5699" w:rsidRPr="001E77EE" w:rsidRDefault="000B5699" w:rsidP="00DB53BE">
      <w:pPr>
        <w:ind w:firstLine="708"/>
        <w:jc w:val="both"/>
      </w:pPr>
      <w:r w:rsidRPr="001E77EE">
        <w:t>8.по статье «Услуги производственного характера» 1124,4 тыс.руб.;</w:t>
      </w:r>
    </w:p>
    <w:p w:rsidR="000B5699" w:rsidRPr="001E77EE" w:rsidRDefault="000B5699" w:rsidP="00DB53BE">
      <w:pPr>
        <w:ind w:firstLine="708"/>
        <w:jc w:val="both"/>
      </w:pPr>
      <w:r w:rsidRPr="001E77EE">
        <w:t>9.по статье «Налоги относимые на производственные затраты» 46,50 тыс.руб.</w:t>
      </w:r>
    </w:p>
    <w:p w:rsidR="000B5699" w:rsidRPr="001E77EE" w:rsidRDefault="00113758" w:rsidP="00DB53BE">
      <w:pPr>
        <w:ind w:firstLine="708"/>
        <w:jc w:val="both"/>
      </w:pPr>
      <w:r w:rsidRPr="001E77EE">
        <w:t>10</w:t>
      </w:r>
      <w:r w:rsidR="000B5699" w:rsidRPr="001E77EE">
        <w:t>.по статье «Общехозяйственные расходы» 3747,68 тыс.руб.;</w:t>
      </w:r>
    </w:p>
    <w:p w:rsidR="00113758" w:rsidRPr="001E77EE" w:rsidRDefault="000B5699" w:rsidP="00113758">
      <w:pPr>
        <w:ind w:firstLine="720"/>
        <w:jc w:val="both"/>
      </w:pPr>
      <w:r w:rsidRPr="001E77EE">
        <w:t xml:space="preserve">Согласно мнению экспертов «выпадающие доходы» должны составить </w:t>
      </w:r>
      <w:r w:rsidRPr="001E77EE">
        <w:rPr>
          <w:b/>
        </w:rPr>
        <w:t>16945,22</w:t>
      </w:r>
      <w:r w:rsidRPr="001E77EE">
        <w:t xml:space="preserve"> тыс.руб. При анализе выпадающих расходов эксперты пришли к мнению, что все заявленные расходы подтверждены бухгалтерскими документами. При этом эксперты считают, что из заявленных расходов необходимо исключить:</w:t>
      </w:r>
    </w:p>
    <w:p w:rsidR="00113758" w:rsidRPr="001E77EE" w:rsidRDefault="000B5699" w:rsidP="00113758">
      <w:pPr>
        <w:ind w:firstLine="720"/>
        <w:jc w:val="both"/>
      </w:pPr>
      <w:r w:rsidRPr="001E77EE">
        <w:t>1.затраты заявленные по статье «Топливо…» в сумме 2198,87 тыс.руб. эксперты не принимают, поскольку перерасход по данной статье лежит в области сверхнормативных потерь возникающих в связи с плохой изоляцией трубопроводов и должны компенсироваться собственником данного имущества;</w:t>
      </w:r>
    </w:p>
    <w:p w:rsidR="000B5699" w:rsidRPr="001E77EE" w:rsidRDefault="000B5699" w:rsidP="00113758">
      <w:pPr>
        <w:ind w:firstLine="720"/>
        <w:jc w:val="both"/>
      </w:pPr>
      <w:r w:rsidRPr="001E77EE">
        <w:t>2.затраты заявленные по статье «Затраты на приобретение покупной тепловой энергии» в сумме 369,10 тыс.руб. эксперты считают необходимым принять поскольку данный перерасход произошел по причине того, что предприятие не пересматривало тариф на тепловую энергию на 2011 год, а поставщику тепловой энергии ООО «СДС-тепло» тариф на тепловую энергию был пересмотрен в сторону увеличения. В тарифе стоимость покупной энергии была предусмотрена в размере 753,66 руб./Гкал. Фактическ ООО «СДС-тепло» отпускало ее в размере 834,89 руб./Гкал.</w:t>
      </w:r>
    </w:p>
    <w:p w:rsidR="000B5699" w:rsidRPr="001E77EE" w:rsidRDefault="000B5699" w:rsidP="00113758">
      <w:pPr>
        <w:ind w:firstLine="708"/>
        <w:jc w:val="both"/>
      </w:pPr>
      <w:r w:rsidRPr="001E77EE">
        <w:t>3.затраты заявленные по статье «Электроэнергия» в сумме 3807,23 тыс.руб. эксперты считают необходимым ограничить до 2868,48 тыс.руб. приняв в расчет расходы только в пределах объемов утвержденных для производства тепловой энергии. Заявка предприятия на «выпадающие доходы» скорректирована экспертами в сторону снижения на 938,75 тыс.руб.;</w:t>
      </w:r>
    </w:p>
    <w:p w:rsidR="000B5699" w:rsidRPr="001E77EE" w:rsidRDefault="000B5699" w:rsidP="00113758">
      <w:pPr>
        <w:ind w:firstLine="708"/>
        <w:jc w:val="both"/>
        <w:rPr>
          <w:rFonts w:ascii="Arial CYR" w:hAnsi="Arial CYR" w:cs="Arial CYR"/>
        </w:rPr>
      </w:pPr>
      <w:r w:rsidRPr="001E77EE">
        <w:t>4. «выпадающие доходы» заявленные по статьям «Затраты на оплату труда» в сумме 677,31 тыс</w:t>
      </w:r>
      <w:proofErr w:type="gramStart"/>
      <w:r w:rsidRPr="001E77EE">
        <w:t>.р</w:t>
      </w:r>
      <w:proofErr w:type="gramEnd"/>
      <w:r w:rsidRPr="001E77EE">
        <w:t>уб., «Отчисления на социальные нужды» в сумме 2372,55 тыс.руб. (столь большая сумма в связи с тем, что произошли изменения законодательстве по уровню отчислений во внебюджетные фонды), «Амортизация основных средств» в сумме 48,06 тыс.руб., «Услуги производственного характера» в сумме 1124,40 тыс.руб., «Налоги, относимые на производственные затраты» в сумме 46,5 тыс.</w:t>
      </w:r>
      <w:r w:rsidR="00EF7F55">
        <w:t xml:space="preserve"> </w:t>
      </w:r>
      <w:r w:rsidRPr="001E77EE">
        <w:t>руб., «Общехозяйственные расходы» в сумме 3747,88 тыс.</w:t>
      </w:r>
      <w:r w:rsidR="00EF7F55">
        <w:t xml:space="preserve"> </w:t>
      </w:r>
      <w:r w:rsidRPr="001E77EE">
        <w:t>руб. эксперты предлагают принять в полном объеме, как реально понесенные расходы.</w:t>
      </w:r>
    </w:p>
    <w:p w:rsidR="000B5699" w:rsidRPr="001E77EE" w:rsidRDefault="000B5699" w:rsidP="000B5699">
      <w:pPr>
        <w:ind w:firstLine="709"/>
        <w:jc w:val="both"/>
        <w:rPr>
          <w:rFonts w:ascii="Arial CYR" w:hAnsi="Arial CYR" w:cs="Arial CYR"/>
        </w:rPr>
      </w:pPr>
      <w:r w:rsidRPr="001E77EE">
        <w:t>Таким образом «Выпадающие расходы» принимаются экспертами в расчет в сумме 16945,22 тыс.руб. вместо 20082,84 тыс.руб. заявленных предприятием. Сумма корректировки 3137,63 тыс.</w:t>
      </w:r>
      <w:r w:rsidR="00EF7F55">
        <w:t xml:space="preserve"> </w:t>
      </w:r>
      <w:r w:rsidRPr="001E77EE">
        <w:t>руб.</w:t>
      </w:r>
    </w:p>
    <w:p w:rsidR="000B5699" w:rsidRPr="001E77EE" w:rsidRDefault="000B5699" w:rsidP="000B5699">
      <w:pPr>
        <w:ind w:firstLine="709"/>
        <w:jc w:val="both"/>
      </w:pPr>
      <w:r w:rsidRPr="001E77EE">
        <w:t>В связи с тем, что повышение тарифов на 2013 год согласно приказу ФСТ Р</w:t>
      </w:r>
      <w:r w:rsidR="00EF7F55">
        <w:t>оссии</w:t>
      </w:r>
      <w:r w:rsidRPr="001E77EE">
        <w:t xml:space="preserve"> от 09.10.2012г №231-э/4 должно произойти с 01.07.2013 года, эксперты предлагают предусмотреть выпадающие доходы в смете предприятия только с данного периода.</w:t>
      </w:r>
    </w:p>
    <w:p w:rsidR="000B5699" w:rsidRPr="001E77EE" w:rsidRDefault="000B5699" w:rsidP="000B5699">
      <w:pPr>
        <w:rPr>
          <w:b/>
        </w:rPr>
      </w:pPr>
    </w:p>
    <w:p w:rsidR="000B5699" w:rsidRPr="001E77EE" w:rsidRDefault="000B5699" w:rsidP="000B5699">
      <w:pPr>
        <w:ind w:firstLine="720"/>
      </w:pPr>
      <w:r w:rsidRPr="001E77EE">
        <w:rPr>
          <w:b/>
        </w:rPr>
        <w:t>Необходимая валовая выручка с учетом корректировок</w:t>
      </w:r>
      <w:r w:rsidRPr="001E77EE">
        <w:t xml:space="preserve"> в периодах регулирования составила</w:t>
      </w:r>
      <w:r w:rsidR="00EF7F55">
        <w:t>:</w:t>
      </w:r>
    </w:p>
    <w:p w:rsidR="000B5699" w:rsidRPr="001E77EE" w:rsidRDefault="000B5699" w:rsidP="000B5699">
      <w:r w:rsidRPr="001E77EE">
        <w:t>с 01.01.2012г. – 180527,75 тыс. руб., в том числе на потребительский рынок 179491,69 тыс.</w:t>
      </w:r>
      <w:r w:rsidR="00EF7F55">
        <w:t xml:space="preserve"> </w:t>
      </w:r>
      <w:r w:rsidRPr="001E77EE">
        <w:t>руб.</w:t>
      </w:r>
    </w:p>
    <w:p w:rsidR="000B5699" w:rsidRPr="001E77EE" w:rsidRDefault="000B5699" w:rsidP="000B5699">
      <w:r w:rsidRPr="001E77EE">
        <w:t>с 01.07.2012г. – 202913,14 тыс.</w:t>
      </w:r>
      <w:r w:rsidR="00EF7F55">
        <w:t xml:space="preserve"> </w:t>
      </w:r>
      <w:r w:rsidRPr="001E77EE">
        <w:t>руб., в том числе на потребительский рынок 201748,69 тыс.</w:t>
      </w:r>
      <w:r w:rsidR="00EF7F55">
        <w:t xml:space="preserve"> </w:t>
      </w:r>
      <w:r w:rsidRPr="001E77EE">
        <w:t>руб.</w:t>
      </w:r>
    </w:p>
    <w:p w:rsidR="000B5699" w:rsidRPr="001E77EE" w:rsidRDefault="000B5699" w:rsidP="000B5699">
      <w:pPr>
        <w:ind w:firstLine="720"/>
      </w:pPr>
      <w:r w:rsidRPr="001E77EE">
        <w:t>Корректировка необходимой выручки на 2013год относительно предложений предприятия в сторону снижения составила – 26000,81 тыс.руб. (декабрь 2013 года к декабрю 2012 года), в том числе на потребительский рынок 15115,58 тыс.руб.</w:t>
      </w:r>
    </w:p>
    <w:p w:rsidR="000B5699" w:rsidRPr="001E77EE" w:rsidRDefault="000B5699" w:rsidP="000B5699">
      <w:pPr>
        <w:ind w:firstLine="720"/>
      </w:pPr>
    </w:p>
    <w:p w:rsidR="000B5699" w:rsidRPr="001E77EE" w:rsidRDefault="000B5699" w:rsidP="000B5699">
      <w:pPr>
        <w:ind w:firstLine="720"/>
      </w:pPr>
      <w:r w:rsidRPr="001E77EE">
        <w:t>Тарифы на производство тепловой энергии с учетом календарной разбивки:</w:t>
      </w:r>
    </w:p>
    <w:p w:rsidR="000B5699" w:rsidRPr="001E77EE" w:rsidRDefault="000B5699" w:rsidP="000B5699">
      <w:pPr>
        <w:rPr>
          <w:shd w:val="clear" w:color="auto" w:fill="FFFFFF"/>
        </w:rPr>
      </w:pPr>
      <w:r w:rsidRPr="001E77EE">
        <w:rPr>
          <w:shd w:val="clear" w:color="auto" w:fill="FFFFFF"/>
        </w:rPr>
        <w:t xml:space="preserve">с 01.01.2013 г. по 30.06.2013 г.  </w:t>
      </w:r>
      <w:r w:rsidRPr="001E77EE">
        <w:t xml:space="preserve">приведенный в графе 7 </w:t>
      </w:r>
      <w:r w:rsidRPr="001E77EE">
        <w:rPr>
          <w:bCs/>
          <w:i/>
          <w:iCs/>
        </w:rPr>
        <w:t>таблицы 1</w:t>
      </w:r>
      <w:r w:rsidRPr="001E77EE">
        <w:t>;</w:t>
      </w:r>
    </w:p>
    <w:p w:rsidR="000B5699" w:rsidRPr="001E77EE" w:rsidRDefault="000B5699" w:rsidP="000B5699">
      <w:pPr>
        <w:rPr>
          <w:shd w:val="clear" w:color="auto" w:fill="FFFFFF"/>
        </w:rPr>
      </w:pPr>
      <w:r w:rsidRPr="001E77EE">
        <w:rPr>
          <w:shd w:val="clear" w:color="auto" w:fill="FFFFFF"/>
        </w:rPr>
        <w:t xml:space="preserve">с 01.07.2013 г.                              </w:t>
      </w:r>
      <w:r w:rsidRPr="001E77EE">
        <w:t xml:space="preserve">приведенный в графе 7 </w:t>
      </w:r>
      <w:r w:rsidRPr="001E77EE">
        <w:rPr>
          <w:bCs/>
          <w:i/>
          <w:iCs/>
        </w:rPr>
        <w:t>таблицы 2</w:t>
      </w:r>
      <w:r w:rsidRPr="001E77EE">
        <w:t>;</w:t>
      </w:r>
    </w:p>
    <w:p w:rsidR="000B5699" w:rsidRPr="001E77EE" w:rsidRDefault="000B5699" w:rsidP="000B5699">
      <w:pPr>
        <w:ind w:left="426"/>
        <w:jc w:val="both"/>
        <w:rPr>
          <w:shd w:val="clear" w:color="auto" w:fill="FFFFFF"/>
        </w:rPr>
      </w:pPr>
    </w:p>
    <w:p w:rsidR="000B5699" w:rsidRPr="001E77EE" w:rsidRDefault="000B5699" w:rsidP="000B5699">
      <w:pPr>
        <w:keepNext/>
        <w:tabs>
          <w:tab w:val="left" w:pos="7655"/>
        </w:tabs>
        <w:ind w:left="7920" w:firstLine="720"/>
        <w:jc w:val="both"/>
        <w:outlineLvl w:val="3"/>
        <w:rPr>
          <w:b/>
          <w:bCs/>
        </w:rPr>
      </w:pPr>
      <w:r w:rsidRPr="001E77EE">
        <w:rPr>
          <w:bCs/>
        </w:rPr>
        <w:t>Таблица 1</w:t>
      </w:r>
    </w:p>
    <w:tbl>
      <w:tblPr>
        <w:tblW w:w="10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61"/>
        <w:gridCol w:w="1156"/>
        <w:gridCol w:w="873"/>
        <w:gridCol w:w="1136"/>
        <w:gridCol w:w="1073"/>
        <w:gridCol w:w="1073"/>
        <w:gridCol w:w="1283"/>
        <w:gridCol w:w="1230"/>
      </w:tblGrid>
      <w:tr w:rsidR="001E77EE" w:rsidRPr="001E77EE" w:rsidTr="00113758">
        <w:trPr>
          <w:cantSplit/>
          <w:trHeight w:val="577"/>
        </w:trPr>
        <w:tc>
          <w:tcPr>
            <w:tcW w:w="1384" w:type="dxa"/>
            <w:vMerge w:val="restart"/>
            <w:tcBorders>
              <w:top w:val="single" w:sz="12" w:space="0" w:color="auto"/>
              <w:left w:val="single" w:sz="12" w:space="0" w:color="auto"/>
            </w:tcBorders>
            <w:vAlign w:val="center"/>
          </w:tcPr>
          <w:p w:rsidR="000B5699" w:rsidRPr="001E77EE" w:rsidRDefault="000B5699" w:rsidP="000B5699">
            <w:pPr>
              <w:jc w:val="center"/>
              <w:rPr>
                <w:sz w:val="20"/>
                <w:szCs w:val="20"/>
              </w:rPr>
            </w:pPr>
            <w:r w:rsidRPr="001E77EE">
              <w:rPr>
                <w:sz w:val="20"/>
                <w:szCs w:val="20"/>
              </w:rPr>
              <w:t>Предприятие</w:t>
            </w:r>
          </w:p>
        </w:tc>
        <w:tc>
          <w:tcPr>
            <w:tcW w:w="1261" w:type="dxa"/>
            <w:vMerge w:val="restart"/>
            <w:tcBorders>
              <w:top w:val="single" w:sz="12" w:space="0" w:color="auto"/>
            </w:tcBorders>
            <w:vAlign w:val="center"/>
          </w:tcPr>
          <w:p w:rsidR="000B5699" w:rsidRPr="001E77EE" w:rsidRDefault="000B5699" w:rsidP="000B5699">
            <w:pPr>
              <w:jc w:val="center"/>
              <w:rPr>
                <w:sz w:val="20"/>
                <w:szCs w:val="20"/>
              </w:rPr>
            </w:pPr>
            <w:r w:rsidRPr="001E77EE">
              <w:rPr>
                <w:sz w:val="20"/>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20"/>
                  <w:szCs w:val="20"/>
                </w:rPr>
                <w:t>2013 г</w:t>
              </w:r>
            </w:smartTag>
            <w:r w:rsidRPr="001E77EE">
              <w:rPr>
                <w:sz w:val="20"/>
                <w:szCs w:val="20"/>
              </w:rPr>
              <w:t>.,</w:t>
            </w:r>
          </w:p>
          <w:p w:rsidR="000B5699" w:rsidRPr="001E77EE" w:rsidRDefault="000B5699" w:rsidP="000B5699">
            <w:pPr>
              <w:jc w:val="center"/>
              <w:rPr>
                <w:sz w:val="20"/>
                <w:szCs w:val="20"/>
              </w:rPr>
            </w:pPr>
            <w:r w:rsidRPr="001E77EE">
              <w:rPr>
                <w:sz w:val="20"/>
                <w:szCs w:val="20"/>
              </w:rPr>
              <w:t>тыс. руб.</w:t>
            </w:r>
          </w:p>
        </w:tc>
        <w:tc>
          <w:tcPr>
            <w:tcW w:w="1156" w:type="dxa"/>
            <w:vMerge w:val="restart"/>
            <w:tcBorders>
              <w:top w:val="single" w:sz="12" w:space="0" w:color="auto"/>
              <w:bottom w:val="nil"/>
            </w:tcBorders>
            <w:vAlign w:val="center"/>
          </w:tcPr>
          <w:p w:rsidR="000B5699" w:rsidRPr="001E77EE" w:rsidRDefault="000B5699" w:rsidP="000B5699">
            <w:pPr>
              <w:jc w:val="center"/>
              <w:rPr>
                <w:sz w:val="20"/>
                <w:szCs w:val="20"/>
              </w:rPr>
            </w:pPr>
            <w:r w:rsidRPr="001E77EE">
              <w:rPr>
                <w:sz w:val="20"/>
                <w:szCs w:val="20"/>
              </w:rPr>
              <w:t>Структура отпуска</w:t>
            </w:r>
          </w:p>
        </w:tc>
        <w:tc>
          <w:tcPr>
            <w:tcW w:w="873" w:type="dxa"/>
            <w:vMerge w:val="restart"/>
            <w:tcBorders>
              <w:top w:val="single" w:sz="12" w:space="0" w:color="auto"/>
              <w:bottom w:val="nil"/>
            </w:tcBorders>
            <w:vAlign w:val="center"/>
          </w:tcPr>
          <w:p w:rsidR="000B5699" w:rsidRPr="001E77EE" w:rsidRDefault="000B5699" w:rsidP="000B5699">
            <w:pPr>
              <w:jc w:val="center"/>
              <w:rPr>
                <w:sz w:val="20"/>
                <w:szCs w:val="20"/>
              </w:rPr>
            </w:pPr>
            <w:r w:rsidRPr="001E77EE">
              <w:rPr>
                <w:sz w:val="20"/>
                <w:szCs w:val="20"/>
              </w:rPr>
              <w:t>Доля отпуска т/э на потребит рынок,</w:t>
            </w:r>
          </w:p>
          <w:p w:rsidR="000B5699" w:rsidRPr="001E77EE" w:rsidRDefault="000B5699" w:rsidP="000B5699">
            <w:pPr>
              <w:jc w:val="center"/>
              <w:rPr>
                <w:sz w:val="20"/>
                <w:szCs w:val="20"/>
              </w:rPr>
            </w:pPr>
            <w:r w:rsidRPr="001E77EE">
              <w:rPr>
                <w:sz w:val="20"/>
                <w:szCs w:val="20"/>
              </w:rPr>
              <w:t>,</w:t>
            </w:r>
          </w:p>
          <w:p w:rsidR="000B5699" w:rsidRPr="001E77EE" w:rsidRDefault="000B5699" w:rsidP="000B5699">
            <w:pPr>
              <w:jc w:val="center"/>
              <w:rPr>
                <w:sz w:val="20"/>
                <w:szCs w:val="20"/>
              </w:rPr>
            </w:pPr>
          </w:p>
          <w:p w:rsidR="000B5699" w:rsidRPr="001E77EE" w:rsidRDefault="000B5699" w:rsidP="000B5699">
            <w:pPr>
              <w:jc w:val="center"/>
              <w:rPr>
                <w:sz w:val="20"/>
                <w:szCs w:val="20"/>
              </w:rPr>
            </w:pPr>
            <w:r w:rsidRPr="001E77EE">
              <w:rPr>
                <w:sz w:val="20"/>
                <w:szCs w:val="20"/>
              </w:rPr>
              <w:t>%</w:t>
            </w:r>
          </w:p>
        </w:tc>
        <w:tc>
          <w:tcPr>
            <w:tcW w:w="3282" w:type="dxa"/>
            <w:gridSpan w:val="3"/>
            <w:tcBorders>
              <w:top w:val="single" w:sz="12" w:space="0" w:color="auto"/>
            </w:tcBorders>
            <w:vAlign w:val="center"/>
          </w:tcPr>
          <w:p w:rsidR="000B5699" w:rsidRPr="001E77EE" w:rsidRDefault="000B5699" w:rsidP="000B5699">
            <w:pPr>
              <w:jc w:val="center"/>
              <w:rPr>
                <w:sz w:val="20"/>
                <w:szCs w:val="20"/>
              </w:rPr>
            </w:pPr>
            <w:r w:rsidRPr="001E77EE">
              <w:rPr>
                <w:sz w:val="20"/>
                <w:szCs w:val="20"/>
              </w:rPr>
              <w:t>Тариф на т/энергию, руб./Гкал</w:t>
            </w:r>
          </w:p>
          <w:p w:rsidR="000B5699" w:rsidRPr="001E77EE" w:rsidRDefault="000B5699" w:rsidP="000B5699">
            <w:pPr>
              <w:jc w:val="center"/>
              <w:rPr>
                <w:sz w:val="20"/>
                <w:szCs w:val="20"/>
              </w:rPr>
            </w:pPr>
            <w:r w:rsidRPr="001E77EE">
              <w:rPr>
                <w:sz w:val="20"/>
                <w:szCs w:val="20"/>
              </w:rPr>
              <w:t>(без НДС)</w:t>
            </w:r>
          </w:p>
        </w:tc>
        <w:tc>
          <w:tcPr>
            <w:tcW w:w="1283" w:type="dxa"/>
            <w:vMerge w:val="restart"/>
            <w:tcBorders>
              <w:top w:val="single" w:sz="12" w:space="0" w:color="auto"/>
            </w:tcBorders>
            <w:vAlign w:val="center"/>
          </w:tcPr>
          <w:p w:rsidR="000B5699" w:rsidRPr="001E77EE" w:rsidRDefault="000B5699" w:rsidP="000B5699">
            <w:pPr>
              <w:jc w:val="center"/>
              <w:rPr>
                <w:sz w:val="20"/>
                <w:szCs w:val="20"/>
              </w:rPr>
            </w:pPr>
            <w:r w:rsidRPr="001E77EE">
              <w:rPr>
                <w:sz w:val="20"/>
                <w:szCs w:val="20"/>
              </w:rPr>
              <w:t>Темп роста тарифа по сравнению со средневзвешенным действующим</w:t>
            </w:r>
          </w:p>
          <w:p w:rsidR="000B5699" w:rsidRPr="001E77EE" w:rsidRDefault="000B5699" w:rsidP="000B5699">
            <w:pPr>
              <w:jc w:val="center"/>
              <w:rPr>
                <w:sz w:val="20"/>
                <w:szCs w:val="20"/>
              </w:rPr>
            </w:pPr>
          </w:p>
          <w:p w:rsidR="000B5699" w:rsidRPr="001E77EE" w:rsidRDefault="000B5699" w:rsidP="000B5699">
            <w:pPr>
              <w:jc w:val="center"/>
              <w:rPr>
                <w:sz w:val="20"/>
                <w:szCs w:val="20"/>
              </w:rPr>
            </w:pPr>
            <w:r w:rsidRPr="001E77EE">
              <w:rPr>
                <w:sz w:val="20"/>
                <w:szCs w:val="20"/>
              </w:rPr>
              <w:t>%</w:t>
            </w:r>
          </w:p>
        </w:tc>
        <w:tc>
          <w:tcPr>
            <w:tcW w:w="1230" w:type="dxa"/>
            <w:vMerge w:val="restart"/>
            <w:tcBorders>
              <w:top w:val="single" w:sz="12" w:space="0" w:color="auto"/>
              <w:right w:val="single" w:sz="12" w:space="0" w:color="auto"/>
            </w:tcBorders>
            <w:vAlign w:val="center"/>
          </w:tcPr>
          <w:p w:rsidR="000B5699" w:rsidRPr="001E77EE" w:rsidRDefault="000B5699" w:rsidP="000B5699">
            <w:pPr>
              <w:jc w:val="center"/>
              <w:rPr>
                <w:sz w:val="20"/>
                <w:szCs w:val="20"/>
              </w:rPr>
            </w:pPr>
            <w:r w:rsidRPr="001E77EE">
              <w:rPr>
                <w:sz w:val="20"/>
                <w:szCs w:val="20"/>
              </w:rPr>
              <w:t>Рентабельность по отпуску т/энергии на потребит. рынке,</w:t>
            </w:r>
          </w:p>
          <w:p w:rsidR="000B5699" w:rsidRPr="001E77EE" w:rsidRDefault="000B5699" w:rsidP="000B5699">
            <w:pPr>
              <w:jc w:val="center"/>
              <w:rPr>
                <w:sz w:val="20"/>
                <w:szCs w:val="20"/>
              </w:rPr>
            </w:pPr>
            <w:r w:rsidRPr="001E77EE">
              <w:rPr>
                <w:sz w:val="20"/>
                <w:szCs w:val="20"/>
              </w:rPr>
              <w:t>%</w:t>
            </w:r>
          </w:p>
        </w:tc>
      </w:tr>
      <w:tr w:rsidR="001E77EE" w:rsidRPr="001E77EE" w:rsidTr="00113758">
        <w:trPr>
          <w:cantSplit/>
          <w:trHeight w:val="361"/>
        </w:trPr>
        <w:tc>
          <w:tcPr>
            <w:tcW w:w="1384" w:type="dxa"/>
            <w:vMerge/>
            <w:tcBorders>
              <w:left w:val="single" w:sz="12" w:space="0" w:color="auto"/>
            </w:tcBorders>
          </w:tcPr>
          <w:p w:rsidR="000B5699" w:rsidRPr="001E77EE" w:rsidRDefault="000B5699" w:rsidP="000B5699">
            <w:pPr>
              <w:jc w:val="center"/>
              <w:rPr>
                <w:sz w:val="20"/>
                <w:szCs w:val="20"/>
              </w:rPr>
            </w:pPr>
          </w:p>
        </w:tc>
        <w:tc>
          <w:tcPr>
            <w:tcW w:w="1261" w:type="dxa"/>
            <w:vMerge/>
          </w:tcPr>
          <w:p w:rsidR="000B5699" w:rsidRPr="001E77EE" w:rsidRDefault="000B5699" w:rsidP="000B5699">
            <w:pPr>
              <w:jc w:val="center"/>
              <w:rPr>
                <w:sz w:val="20"/>
                <w:szCs w:val="20"/>
              </w:rPr>
            </w:pPr>
          </w:p>
        </w:tc>
        <w:tc>
          <w:tcPr>
            <w:tcW w:w="1156" w:type="dxa"/>
            <w:vMerge/>
            <w:tcBorders>
              <w:top w:val="nil"/>
            </w:tcBorders>
            <w:vAlign w:val="center"/>
          </w:tcPr>
          <w:p w:rsidR="000B5699" w:rsidRPr="001E77EE" w:rsidRDefault="000B5699" w:rsidP="000B5699">
            <w:pPr>
              <w:jc w:val="center"/>
              <w:rPr>
                <w:sz w:val="20"/>
                <w:szCs w:val="20"/>
              </w:rPr>
            </w:pPr>
          </w:p>
        </w:tc>
        <w:tc>
          <w:tcPr>
            <w:tcW w:w="873" w:type="dxa"/>
            <w:vMerge/>
            <w:tcBorders>
              <w:top w:val="nil"/>
            </w:tcBorders>
            <w:vAlign w:val="center"/>
          </w:tcPr>
          <w:p w:rsidR="000B5699" w:rsidRPr="001E77EE" w:rsidRDefault="000B5699" w:rsidP="000B5699">
            <w:pPr>
              <w:jc w:val="center"/>
              <w:rPr>
                <w:sz w:val="20"/>
                <w:szCs w:val="20"/>
              </w:rPr>
            </w:pPr>
          </w:p>
        </w:tc>
        <w:tc>
          <w:tcPr>
            <w:tcW w:w="1136" w:type="dxa"/>
            <w:vMerge w:val="restart"/>
            <w:vAlign w:val="center"/>
          </w:tcPr>
          <w:p w:rsidR="000B5699" w:rsidRPr="001E77EE" w:rsidRDefault="000B5699" w:rsidP="000B5699">
            <w:pPr>
              <w:jc w:val="center"/>
              <w:rPr>
                <w:sz w:val="20"/>
                <w:szCs w:val="20"/>
              </w:rPr>
            </w:pPr>
            <w:r w:rsidRPr="001E77EE">
              <w:rPr>
                <w:sz w:val="20"/>
                <w:szCs w:val="20"/>
              </w:rPr>
              <w:t>действующий по предприятию</w:t>
            </w:r>
          </w:p>
        </w:tc>
        <w:tc>
          <w:tcPr>
            <w:tcW w:w="2146" w:type="dxa"/>
            <w:gridSpan w:val="2"/>
            <w:vAlign w:val="center"/>
          </w:tcPr>
          <w:p w:rsidR="000B5699" w:rsidRPr="001E77EE" w:rsidRDefault="000B5699" w:rsidP="000B5699">
            <w:pPr>
              <w:jc w:val="center"/>
              <w:rPr>
                <w:sz w:val="20"/>
                <w:szCs w:val="20"/>
              </w:rPr>
            </w:pPr>
            <w:r w:rsidRPr="001E77EE">
              <w:rPr>
                <w:sz w:val="20"/>
                <w:szCs w:val="20"/>
              </w:rPr>
              <w:t>предлагаемый</w:t>
            </w:r>
          </w:p>
        </w:tc>
        <w:tc>
          <w:tcPr>
            <w:tcW w:w="1283" w:type="dxa"/>
            <w:vMerge/>
          </w:tcPr>
          <w:p w:rsidR="000B5699" w:rsidRPr="001E77EE" w:rsidRDefault="000B5699" w:rsidP="000B5699">
            <w:pPr>
              <w:jc w:val="center"/>
              <w:rPr>
                <w:sz w:val="20"/>
                <w:szCs w:val="20"/>
              </w:rPr>
            </w:pPr>
          </w:p>
        </w:tc>
        <w:tc>
          <w:tcPr>
            <w:tcW w:w="1230" w:type="dxa"/>
            <w:vMerge/>
            <w:tcBorders>
              <w:right w:val="single" w:sz="12" w:space="0" w:color="auto"/>
            </w:tcBorders>
          </w:tcPr>
          <w:p w:rsidR="000B5699" w:rsidRPr="001E77EE" w:rsidRDefault="000B5699" w:rsidP="000B5699">
            <w:pPr>
              <w:jc w:val="center"/>
              <w:rPr>
                <w:sz w:val="20"/>
                <w:szCs w:val="20"/>
              </w:rPr>
            </w:pPr>
          </w:p>
        </w:tc>
      </w:tr>
      <w:tr w:rsidR="001E77EE" w:rsidRPr="001E77EE" w:rsidTr="00113758">
        <w:trPr>
          <w:cantSplit/>
          <w:trHeight w:val="490"/>
        </w:trPr>
        <w:tc>
          <w:tcPr>
            <w:tcW w:w="1384" w:type="dxa"/>
            <w:vMerge/>
            <w:tcBorders>
              <w:left w:val="single" w:sz="12" w:space="0" w:color="auto"/>
              <w:bottom w:val="single" w:sz="12" w:space="0" w:color="auto"/>
            </w:tcBorders>
          </w:tcPr>
          <w:p w:rsidR="000B5699" w:rsidRPr="001E77EE" w:rsidRDefault="000B5699" w:rsidP="000B5699">
            <w:pPr>
              <w:jc w:val="center"/>
              <w:rPr>
                <w:sz w:val="20"/>
                <w:szCs w:val="20"/>
              </w:rPr>
            </w:pPr>
          </w:p>
        </w:tc>
        <w:tc>
          <w:tcPr>
            <w:tcW w:w="1261" w:type="dxa"/>
            <w:vMerge/>
            <w:tcBorders>
              <w:bottom w:val="single" w:sz="12" w:space="0" w:color="auto"/>
            </w:tcBorders>
          </w:tcPr>
          <w:p w:rsidR="000B5699" w:rsidRPr="001E77EE" w:rsidRDefault="000B5699" w:rsidP="000B5699">
            <w:pPr>
              <w:jc w:val="center"/>
              <w:rPr>
                <w:sz w:val="20"/>
                <w:szCs w:val="20"/>
              </w:rPr>
            </w:pPr>
          </w:p>
        </w:tc>
        <w:tc>
          <w:tcPr>
            <w:tcW w:w="1156" w:type="dxa"/>
            <w:vMerge/>
            <w:tcBorders>
              <w:top w:val="nil"/>
              <w:bottom w:val="single" w:sz="12" w:space="0" w:color="auto"/>
            </w:tcBorders>
            <w:vAlign w:val="center"/>
          </w:tcPr>
          <w:p w:rsidR="000B5699" w:rsidRPr="001E77EE" w:rsidRDefault="000B5699" w:rsidP="000B5699">
            <w:pPr>
              <w:jc w:val="center"/>
              <w:rPr>
                <w:sz w:val="20"/>
                <w:szCs w:val="20"/>
              </w:rPr>
            </w:pPr>
          </w:p>
        </w:tc>
        <w:tc>
          <w:tcPr>
            <w:tcW w:w="873" w:type="dxa"/>
            <w:vMerge/>
            <w:tcBorders>
              <w:top w:val="nil"/>
              <w:bottom w:val="single" w:sz="12" w:space="0" w:color="auto"/>
            </w:tcBorders>
            <w:vAlign w:val="center"/>
          </w:tcPr>
          <w:p w:rsidR="000B5699" w:rsidRPr="001E77EE" w:rsidRDefault="000B5699" w:rsidP="000B5699">
            <w:pPr>
              <w:jc w:val="center"/>
              <w:rPr>
                <w:sz w:val="20"/>
                <w:szCs w:val="20"/>
              </w:rPr>
            </w:pPr>
          </w:p>
        </w:tc>
        <w:tc>
          <w:tcPr>
            <w:tcW w:w="1136" w:type="dxa"/>
            <w:vMerge/>
            <w:tcBorders>
              <w:bottom w:val="single" w:sz="12" w:space="0" w:color="auto"/>
            </w:tcBorders>
            <w:vAlign w:val="center"/>
          </w:tcPr>
          <w:p w:rsidR="000B5699" w:rsidRPr="001E77EE" w:rsidRDefault="000B5699" w:rsidP="000B5699">
            <w:pPr>
              <w:jc w:val="center"/>
              <w:rPr>
                <w:sz w:val="20"/>
                <w:szCs w:val="20"/>
              </w:rPr>
            </w:pPr>
          </w:p>
        </w:tc>
        <w:tc>
          <w:tcPr>
            <w:tcW w:w="1073" w:type="dxa"/>
            <w:tcBorders>
              <w:bottom w:val="single" w:sz="12" w:space="0" w:color="auto"/>
            </w:tcBorders>
            <w:vAlign w:val="center"/>
          </w:tcPr>
          <w:p w:rsidR="000B5699" w:rsidRPr="001E77EE" w:rsidRDefault="000B5699" w:rsidP="000B5699">
            <w:pPr>
              <w:jc w:val="center"/>
              <w:rPr>
                <w:sz w:val="20"/>
                <w:szCs w:val="20"/>
              </w:rPr>
            </w:pPr>
            <w:r w:rsidRPr="001E77EE">
              <w:rPr>
                <w:sz w:val="20"/>
                <w:szCs w:val="20"/>
              </w:rPr>
              <w:t>предприя-</w:t>
            </w:r>
          </w:p>
          <w:p w:rsidR="000B5699" w:rsidRPr="001E77EE" w:rsidRDefault="000B5699" w:rsidP="000B5699">
            <w:pPr>
              <w:jc w:val="center"/>
              <w:rPr>
                <w:sz w:val="20"/>
                <w:szCs w:val="20"/>
              </w:rPr>
            </w:pPr>
            <w:r w:rsidRPr="001E77EE">
              <w:rPr>
                <w:sz w:val="20"/>
                <w:szCs w:val="20"/>
              </w:rPr>
              <w:t>тием</w:t>
            </w:r>
          </w:p>
        </w:tc>
        <w:tc>
          <w:tcPr>
            <w:tcW w:w="1073" w:type="dxa"/>
            <w:tcBorders>
              <w:bottom w:val="single" w:sz="12" w:space="0" w:color="auto"/>
            </w:tcBorders>
            <w:shd w:val="pct15" w:color="000000" w:fill="FFFFFF"/>
            <w:vAlign w:val="center"/>
          </w:tcPr>
          <w:p w:rsidR="000B5699" w:rsidRPr="001E77EE" w:rsidRDefault="000B5699" w:rsidP="000B5699">
            <w:pPr>
              <w:jc w:val="center"/>
              <w:rPr>
                <w:sz w:val="20"/>
                <w:szCs w:val="20"/>
              </w:rPr>
            </w:pPr>
            <w:r w:rsidRPr="001E77EE">
              <w:rPr>
                <w:sz w:val="20"/>
                <w:szCs w:val="20"/>
              </w:rPr>
              <w:t>РЭК КО</w:t>
            </w:r>
          </w:p>
        </w:tc>
        <w:tc>
          <w:tcPr>
            <w:tcW w:w="1283" w:type="dxa"/>
            <w:vMerge/>
            <w:tcBorders>
              <w:bottom w:val="single" w:sz="12" w:space="0" w:color="auto"/>
            </w:tcBorders>
          </w:tcPr>
          <w:p w:rsidR="000B5699" w:rsidRPr="001E77EE" w:rsidRDefault="000B5699" w:rsidP="000B5699">
            <w:pPr>
              <w:jc w:val="center"/>
              <w:rPr>
                <w:sz w:val="20"/>
                <w:szCs w:val="20"/>
              </w:rPr>
            </w:pPr>
          </w:p>
        </w:tc>
        <w:tc>
          <w:tcPr>
            <w:tcW w:w="1230" w:type="dxa"/>
            <w:vMerge/>
            <w:tcBorders>
              <w:bottom w:val="single" w:sz="12" w:space="0" w:color="auto"/>
              <w:right w:val="single" w:sz="12" w:space="0" w:color="auto"/>
            </w:tcBorders>
          </w:tcPr>
          <w:p w:rsidR="000B5699" w:rsidRPr="001E77EE" w:rsidRDefault="000B5699" w:rsidP="000B5699">
            <w:pPr>
              <w:jc w:val="center"/>
              <w:rPr>
                <w:sz w:val="20"/>
                <w:szCs w:val="20"/>
              </w:rPr>
            </w:pPr>
          </w:p>
        </w:tc>
      </w:tr>
      <w:tr w:rsidR="001E77EE" w:rsidRPr="001E77EE" w:rsidTr="00113758">
        <w:trPr>
          <w:cantSplit/>
          <w:trHeight w:val="236"/>
        </w:trPr>
        <w:tc>
          <w:tcPr>
            <w:tcW w:w="1384" w:type="dxa"/>
            <w:tcBorders>
              <w:top w:val="single" w:sz="12" w:space="0" w:color="auto"/>
              <w:left w:val="single" w:sz="12" w:space="0" w:color="auto"/>
            </w:tcBorders>
            <w:vAlign w:val="center"/>
          </w:tcPr>
          <w:p w:rsidR="000B5699" w:rsidRPr="001E77EE" w:rsidRDefault="000B5699" w:rsidP="000B5699">
            <w:pPr>
              <w:jc w:val="center"/>
              <w:rPr>
                <w:sz w:val="20"/>
                <w:szCs w:val="20"/>
              </w:rPr>
            </w:pPr>
            <w:r w:rsidRPr="001E77EE">
              <w:rPr>
                <w:sz w:val="20"/>
                <w:szCs w:val="20"/>
              </w:rPr>
              <w:t>1</w:t>
            </w:r>
          </w:p>
        </w:tc>
        <w:tc>
          <w:tcPr>
            <w:tcW w:w="1261"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2</w:t>
            </w:r>
          </w:p>
        </w:tc>
        <w:tc>
          <w:tcPr>
            <w:tcW w:w="1156"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3</w:t>
            </w:r>
          </w:p>
        </w:tc>
        <w:tc>
          <w:tcPr>
            <w:tcW w:w="873"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4</w:t>
            </w:r>
          </w:p>
        </w:tc>
        <w:tc>
          <w:tcPr>
            <w:tcW w:w="1136"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5</w:t>
            </w:r>
          </w:p>
        </w:tc>
        <w:tc>
          <w:tcPr>
            <w:tcW w:w="1073"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6</w:t>
            </w:r>
          </w:p>
        </w:tc>
        <w:tc>
          <w:tcPr>
            <w:tcW w:w="1073" w:type="dxa"/>
            <w:tcBorders>
              <w:top w:val="single" w:sz="12" w:space="0" w:color="auto"/>
            </w:tcBorders>
            <w:shd w:val="pct15" w:color="000000" w:fill="FFFFFF"/>
            <w:vAlign w:val="center"/>
          </w:tcPr>
          <w:p w:rsidR="000B5699" w:rsidRPr="001E77EE" w:rsidRDefault="000B5699" w:rsidP="000B5699">
            <w:pPr>
              <w:jc w:val="center"/>
              <w:rPr>
                <w:sz w:val="20"/>
                <w:szCs w:val="20"/>
              </w:rPr>
            </w:pPr>
            <w:r w:rsidRPr="001E77EE">
              <w:rPr>
                <w:sz w:val="20"/>
                <w:szCs w:val="20"/>
              </w:rPr>
              <w:t>7</w:t>
            </w:r>
          </w:p>
        </w:tc>
        <w:tc>
          <w:tcPr>
            <w:tcW w:w="1283"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8</w:t>
            </w:r>
          </w:p>
        </w:tc>
        <w:tc>
          <w:tcPr>
            <w:tcW w:w="1230" w:type="dxa"/>
            <w:tcBorders>
              <w:top w:val="single" w:sz="12" w:space="0" w:color="auto"/>
              <w:right w:val="single" w:sz="12" w:space="0" w:color="auto"/>
            </w:tcBorders>
            <w:vAlign w:val="center"/>
          </w:tcPr>
          <w:p w:rsidR="000B5699" w:rsidRPr="001E77EE" w:rsidRDefault="000B5699" w:rsidP="000B5699">
            <w:pPr>
              <w:jc w:val="center"/>
              <w:rPr>
                <w:sz w:val="20"/>
                <w:szCs w:val="20"/>
              </w:rPr>
            </w:pPr>
            <w:r w:rsidRPr="001E77EE">
              <w:rPr>
                <w:sz w:val="20"/>
                <w:szCs w:val="20"/>
              </w:rPr>
              <w:t>9</w:t>
            </w:r>
          </w:p>
        </w:tc>
      </w:tr>
      <w:tr w:rsidR="001E77EE" w:rsidRPr="001E77EE" w:rsidTr="00113758">
        <w:trPr>
          <w:cantSplit/>
          <w:trHeight w:val="445"/>
        </w:trPr>
        <w:tc>
          <w:tcPr>
            <w:tcW w:w="1384" w:type="dxa"/>
            <w:vMerge w:val="restart"/>
            <w:tcBorders>
              <w:left w:val="single" w:sz="12" w:space="0" w:color="auto"/>
            </w:tcBorders>
            <w:vAlign w:val="center"/>
          </w:tcPr>
          <w:p w:rsidR="000B5699" w:rsidRPr="001E77EE" w:rsidRDefault="000B5699" w:rsidP="000B5699">
            <w:pPr>
              <w:ind w:right="-108"/>
              <w:jc w:val="both"/>
              <w:rPr>
                <w:sz w:val="20"/>
                <w:szCs w:val="20"/>
              </w:rPr>
            </w:pPr>
            <w:r w:rsidRPr="001E77EE">
              <w:rPr>
                <w:sz w:val="20"/>
                <w:szCs w:val="20"/>
              </w:rPr>
              <w:t>ООО «Теплосети» г.Мариинск</w:t>
            </w:r>
          </w:p>
        </w:tc>
        <w:tc>
          <w:tcPr>
            <w:tcW w:w="1261" w:type="dxa"/>
            <w:vMerge w:val="restart"/>
            <w:vAlign w:val="center"/>
          </w:tcPr>
          <w:p w:rsidR="000B5699" w:rsidRPr="001E77EE" w:rsidRDefault="000B5699" w:rsidP="000B5699">
            <w:pPr>
              <w:jc w:val="center"/>
              <w:rPr>
                <w:b/>
                <w:sz w:val="20"/>
                <w:szCs w:val="20"/>
              </w:rPr>
            </w:pPr>
            <w:r w:rsidRPr="001E77EE">
              <w:rPr>
                <w:b/>
                <w:sz w:val="20"/>
                <w:szCs w:val="20"/>
              </w:rPr>
              <w:t>- 48385,78</w:t>
            </w:r>
          </w:p>
        </w:tc>
        <w:tc>
          <w:tcPr>
            <w:tcW w:w="1156" w:type="dxa"/>
            <w:vAlign w:val="center"/>
          </w:tcPr>
          <w:p w:rsidR="000B5699" w:rsidRPr="001E77EE" w:rsidRDefault="000B5699" w:rsidP="000B5699">
            <w:pPr>
              <w:jc w:val="both"/>
              <w:rPr>
                <w:sz w:val="20"/>
                <w:szCs w:val="20"/>
              </w:rPr>
            </w:pPr>
            <w:r w:rsidRPr="001E77EE">
              <w:rPr>
                <w:sz w:val="20"/>
                <w:szCs w:val="20"/>
              </w:rPr>
              <w:t>бюджетные потребители</w:t>
            </w:r>
          </w:p>
        </w:tc>
        <w:tc>
          <w:tcPr>
            <w:tcW w:w="873" w:type="dxa"/>
            <w:vAlign w:val="center"/>
          </w:tcPr>
          <w:p w:rsidR="000B5699" w:rsidRPr="001E77EE" w:rsidRDefault="000B5699" w:rsidP="000B5699">
            <w:pPr>
              <w:jc w:val="both"/>
              <w:rPr>
                <w:sz w:val="20"/>
                <w:szCs w:val="20"/>
              </w:rPr>
            </w:pPr>
            <w:r w:rsidRPr="001E77EE">
              <w:rPr>
                <w:sz w:val="20"/>
                <w:szCs w:val="20"/>
              </w:rPr>
              <w:t>22,29</w:t>
            </w:r>
          </w:p>
        </w:tc>
        <w:tc>
          <w:tcPr>
            <w:tcW w:w="1136" w:type="dxa"/>
            <w:vMerge w:val="restart"/>
            <w:shd w:val="clear" w:color="auto" w:fill="auto"/>
            <w:vAlign w:val="center"/>
          </w:tcPr>
          <w:p w:rsidR="000B5699" w:rsidRPr="001E77EE" w:rsidRDefault="000B5699" w:rsidP="000B5699">
            <w:pPr>
              <w:jc w:val="center"/>
              <w:rPr>
                <w:sz w:val="20"/>
                <w:szCs w:val="20"/>
              </w:rPr>
            </w:pPr>
            <w:r w:rsidRPr="001E77EE">
              <w:rPr>
                <w:sz w:val="20"/>
                <w:szCs w:val="20"/>
              </w:rPr>
              <w:t>1558,56*</w:t>
            </w:r>
          </w:p>
        </w:tc>
        <w:tc>
          <w:tcPr>
            <w:tcW w:w="1073" w:type="dxa"/>
            <w:vMerge w:val="restart"/>
            <w:vAlign w:val="center"/>
          </w:tcPr>
          <w:p w:rsidR="000B5699" w:rsidRPr="001E77EE" w:rsidRDefault="000B5699" w:rsidP="000B5699">
            <w:pPr>
              <w:jc w:val="center"/>
              <w:rPr>
                <w:sz w:val="20"/>
                <w:szCs w:val="20"/>
              </w:rPr>
            </w:pPr>
            <w:r w:rsidRPr="001E77EE">
              <w:rPr>
                <w:sz w:val="20"/>
                <w:szCs w:val="20"/>
              </w:rPr>
              <w:t>1947,47</w:t>
            </w:r>
          </w:p>
        </w:tc>
        <w:tc>
          <w:tcPr>
            <w:tcW w:w="1073" w:type="dxa"/>
            <w:vMerge w:val="restart"/>
            <w:shd w:val="pct15" w:color="000000" w:fill="FFFFFF"/>
            <w:vAlign w:val="center"/>
          </w:tcPr>
          <w:p w:rsidR="000B5699" w:rsidRPr="001E77EE" w:rsidRDefault="000B5699" w:rsidP="000B5699">
            <w:pPr>
              <w:jc w:val="center"/>
              <w:rPr>
                <w:b/>
                <w:sz w:val="20"/>
                <w:szCs w:val="20"/>
              </w:rPr>
            </w:pPr>
            <w:r w:rsidRPr="001E77EE">
              <w:rPr>
                <w:b/>
                <w:sz w:val="20"/>
                <w:szCs w:val="20"/>
              </w:rPr>
              <w:t>1558,56</w:t>
            </w:r>
          </w:p>
        </w:tc>
        <w:tc>
          <w:tcPr>
            <w:tcW w:w="1283" w:type="dxa"/>
            <w:vMerge w:val="restart"/>
            <w:vAlign w:val="center"/>
          </w:tcPr>
          <w:p w:rsidR="000B5699" w:rsidRPr="001E77EE" w:rsidRDefault="000B5699" w:rsidP="000B5699">
            <w:pPr>
              <w:jc w:val="center"/>
              <w:rPr>
                <w:sz w:val="20"/>
                <w:szCs w:val="20"/>
              </w:rPr>
            </w:pPr>
            <w:r w:rsidRPr="001E77EE">
              <w:rPr>
                <w:sz w:val="20"/>
                <w:szCs w:val="20"/>
              </w:rPr>
              <w:t>0,00%</w:t>
            </w:r>
          </w:p>
        </w:tc>
        <w:tc>
          <w:tcPr>
            <w:tcW w:w="1230" w:type="dxa"/>
            <w:vMerge w:val="restart"/>
            <w:tcBorders>
              <w:right w:val="single" w:sz="12" w:space="0" w:color="auto"/>
            </w:tcBorders>
            <w:vAlign w:val="center"/>
          </w:tcPr>
          <w:p w:rsidR="000B5699" w:rsidRPr="001E77EE" w:rsidRDefault="000B5699" w:rsidP="000B5699">
            <w:pPr>
              <w:jc w:val="center"/>
              <w:rPr>
                <w:sz w:val="20"/>
                <w:szCs w:val="20"/>
              </w:rPr>
            </w:pPr>
            <w:r w:rsidRPr="001E77EE">
              <w:rPr>
                <w:sz w:val="20"/>
                <w:szCs w:val="20"/>
              </w:rPr>
              <w:t>0,17%</w:t>
            </w:r>
          </w:p>
        </w:tc>
      </w:tr>
      <w:tr w:rsidR="001E77EE" w:rsidRPr="001E77EE" w:rsidTr="00113758">
        <w:trPr>
          <w:cantSplit/>
          <w:trHeight w:val="364"/>
        </w:trPr>
        <w:tc>
          <w:tcPr>
            <w:tcW w:w="1384" w:type="dxa"/>
            <w:vMerge/>
            <w:tcBorders>
              <w:left w:val="single" w:sz="12" w:space="0" w:color="auto"/>
            </w:tcBorders>
            <w:vAlign w:val="center"/>
          </w:tcPr>
          <w:p w:rsidR="000B5699" w:rsidRPr="001E77EE" w:rsidRDefault="000B5699" w:rsidP="000B5699">
            <w:pPr>
              <w:ind w:right="-108"/>
              <w:jc w:val="both"/>
              <w:rPr>
                <w:sz w:val="28"/>
                <w:szCs w:val="28"/>
              </w:rPr>
            </w:pPr>
          </w:p>
        </w:tc>
        <w:tc>
          <w:tcPr>
            <w:tcW w:w="1261" w:type="dxa"/>
            <w:vMerge/>
            <w:vAlign w:val="center"/>
          </w:tcPr>
          <w:p w:rsidR="000B5699" w:rsidRPr="001E77EE" w:rsidRDefault="000B5699" w:rsidP="000B5699">
            <w:pPr>
              <w:jc w:val="both"/>
              <w:rPr>
                <w:b/>
                <w:sz w:val="28"/>
                <w:szCs w:val="28"/>
              </w:rPr>
            </w:pPr>
          </w:p>
        </w:tc>
        <w:tc>
          <w:tcPr>
            <w:tcW w:w="1156" w:type="dxa"/>
            <w:vAlign w:val="center"/>
          </w:tcPr>
          <w:p w:rsidR="000B5699" w:rsidRPr="001E77EE" w:rsidRDefault="000B5699" w:rsidP="000B5699">
            <w:pPr>
              <w:jc w:val="both"/>
              <w:rPr>
                <w:sz w:val="20"/>
                <w:szCs w:val="20"/>
              </w:rPr>
            </w:pPr>
            <w:r w:rsidRPr="001E77EE">
              <w:rPr>
                <w:sz w:val="20"/>
                <w:szCs w:val="20"/>
              </w:rPr>
              <w:t>жилищные организации</w:t>
            </w:r>
          </w:p>
        </w:tc>
        <w:tc>
          <w:tcPr>
            <w:tcW w:w="873" w:type="dxa"/>
            <w:vAlign w:val="center"/>
          </w:tcPr>
          <w:p w:rsidR="000B5699" w:rsidRPr="001E77EE" w:rsidRDefault="000B5699" w:rsidP="000B5699">
            <w:pPr>
              <w:jc w:val="both"/>
              <w:rPr>
                <w:sz w:val="20"/>
                <w:szCs w:val="20"/>
              </w:rPr>
            </w:pPr>
            <w:r w:rsidRPr="001E77EE">
              <w:rPr>
                <w:sz w:val="20"/>
                <w:szCs w:val="20"/>
              </w:rPr>
              <w:t>70,07</w:t>
            </w:r>
          </w:p>
        </w:tc>
        <w:tc>
          <w:tcPr>
            <w:tcW w:w="1136" w:type="dxa"/>
            <w:vMerge/>
            <w:shd w:val="clear" w:color="auto" w:fill="auto"/>
            <w:vAlign w:val="center"/>
          </w:tcPr>
          <w:p w:rsidR="000B5699" w:rsidRPr="001E77EE" w:rsidRDefault="000B5699" w:rsidP="000B5699">
            <w:pPr>
              <w:jc w:val="both"/>
              <w:rPr>
                <w:sz w:val="28"/>
                <w:szCs w:val="28"/>
              </w:rPr>
            </w:pPr>
          </w:p>
        </w:tc>
        <w:tc>
          <w:tcPr>
            <w:tcW w:w="1073" w:type="dxa"/>
            <w:vMerge/>
            <w:vAlign w:val="center"/>
          </w:tcPr>
          <w:p w:rsidR="000B5699" w:rsidRPr="001E77EE" w:rsidRDefault="000B5699" w:rsidP="000B5699">
            <w:pPr>
              <w:jc w:val="both"/>
              <w:rPr>
                <w:sz w:val="28"/>
                <w:szCs w:val="28"/>
              </w:rPr>
            </w:pPr>
          </w:p>
        </w:tc>
        <w:tc>
          <w:tcPr>
            <w:tcW w:w="1073" w:type="dxa"/>
            <w:vMerge/>
            <w:shd w:val="pct15" w:color="000000" w:fill="FFFFFF"/>
            <w:vAlign w:val="center"/>
          </w:tcPr>
          <w:p w:rsidR="000B5699" w:rsidRPr="001E77EE" w:rsidRDefault="000B5699" w:rsidP="000B5699">
            <w:pPr>
              <w:jc w:val="both"/>
              <w:rPr>
                <w:b/>
                <w:sz w:val="28"/>
                <w:szCs w:val="28"/>
              </w:rPr>
            </w:pPr>
          </w:p>
        </w:tc>
        <w:tc>
          <w:tcPr>
            <w:tcW w:w="1283" w:type="dxa"/>
            <w:vMerge/>
            <w:vAlign w:val="center"/>
          </w:tcPr>
          <w:p w:rsidR="000B5699" w:rsidRPr="001E77EE" w:rsidRDefault="000B5699" w:rsidP="000B5699">
            <w:pPr>
              <w:jc w:val="both"/>
              <w:rPr>
                <w:sz w:val="28"/>
                <w:szCs w:val="28"/>
              </w:rPr>
            </w:pPr>
          </w:p>
        </w:tc>
        <w:tc>
          <w:tcPr>
            <w:tcW w:w="1230" w:type="dxa"/>
            <w:vMerge/>
            <w:tcBorders>
              <w:right w:val="single" w:sz="12" w:space="0" w:color="auto"/>
            </w:tcBorders>
            <w:vAlign w:val="center"/>
          </w:tcPr>
          <w:p w:rsidR="000B5699" w:rsidRPr="001E77EE" w:rsidRDefault="000B5699" w:rsidP="000B5699">
            <w:pPr>
              <w:jc w:val="both"/>
              <w:rPr>
                <w:sz w:val="28"/>
                <w:szCs w:val="28"/>
              </w:rPr>
            </w:pPr>
          </w:p>
        </w:tc>
      </w:tr>
      <w:tr w:rsidR="001E77EE" w:rsidRPr="001E77EE" w:rsidTr="00113758">
        <w:trPr>
          <w:cantSplit/>
          <w:trHeight w:val="319"/>
        </w:trPr>
        <w:tc>
          <w:tcPr>
            <w:tcW w:w="1384" w:type="dxa"/>
            <w:vMerge/>
            <w:tcBorders>
              <w:left w:val="single" w:sz="12" w:space="0" w:color="auto"/>
            </w:tcBorders>
            <w:vAlign w:val="center"/>
          </w:tcPr>
          <w:p w:rsidR="000B5699" w:rsidRPr="001E77EE" w:rsidRDefault="000B5699" w:rsidP="000B5699">
            <w:pPr>
              <w:ind w:right="-108"/>
              <w:jc w:val="both"/>
              <w:rPr>
                <w:sz w:val="28"/>
                <w:szCs w:val="28"/>
              </w:rPr>
            </w:pPr>
          </w:p>
        </w:tc>
        <w:tc>
          <w:tcPr>
            <w:tcW w:w="1261" w:type="dxa"/>
            <w:vMerge/>
            <w:vAlign w:val="center"/>
          </w:tcPr>
          <w:p w:rsidR="000B5699" w:rsidRPr="001E77EE" w:rsidRDefault="000B5699" w:rsidP="000B5699">
            <w:pPr>
              <w:jc w:val="both"/>
              <w:rPr>
                <w:b/>
                <w:sz w:val="28"/>
                <w:szCs w:val="28"/>
              </w:rPr>
            </w:pPr>
          </w:p>
        </w:tc>
        <w:tc>
          <w:tcPr>
            <w:tcW w:w="1156" w:type="dxa"/>
            <w:vAlign w:val="center"/>
          </w:tcPr>
          <w:p w:rsidR="000B5699" w:rsidRPr="001E77EE" w:rsidRDefault="000B5699" w:rsidP="000B5699">
            <w:pPr>
              <w:jc w:val="both"/>
              <w:rPr>
                <w:sz w:val="20"/>
                <w:szCs w:val="20"/>
              </w:rPr>
            </w:pPr>
            <w:r w:rsidRPr="001E77EE">
              <w:rPr>
                <w:sz w:val="20"/>
                <w:szCs w:val="20"/>
              </w:rPr>
              <w:t>иные потребители</w:t>
            </w:r>
          </w:p>
        </w:tc>
        <w:tc>
          <w:tcPr>
            <w:tcW w:w="873" w:type="dxa"/>
            <w:vAlign w:val="center"/>
          </w:tcPr>
          <w:p w:rsidR="000B5699" w:rsidRPr="001E77EE" w:rsidRDefault="000B5699" w:rsidP="000B5699">
            <w:pPr>
              <w:jc w:val="both"/>
              <w:rPr>
                <w:sz w:val="20"/>
                <w:szCs w:val="20"/>
              </w:rPr>
            </w:pPr>
            <w:r w:rsidRPr="001E77EE">
              <w:rPr>
                <w:sz w:val="20"/>
                <w:szCs w:val="20"/>
              </w:rPr>
              <w:t>7,06</w:t>
            </w:r>
          </w:p>
        </w:tc>
        <w:tc>
          <w:tcPr>
            <w:tcW w:w="1136" w:type="dxa"/>
            <w:vMerge/>
            <w:shd w:val="clear" w:color="auto" w:fill="auto"/>
            <w:vAlign w:val="center"/>
          </w:tcPr>
          <w:p w:rsidR="000B5699" w:rsidRPr="001E77EE" w:rsidRDefault="000B5699" w:rsidP="000B5699">
            <w:pPr>
              <w:jc w:val="both"/>
              <w:rPr>
                <w:sz w:val="28"/>
                <w:szCs w:val="28"/>
              </w:rPr>
            </w:pPr>
          </w:p>
        </w:tc>
        <w:tc>
          <w:tcPr>
            <w:tcW w:w="1073" w:type="dxa"/>
            <w:vMerge/>
            <w:vAlign w:val="center"/>
          </w:tcPr>
          <w:p w:rsidR="000B5699" w:rsidRPr="001E77EE" w:rsidRDefault="000B5699" w:rsidP="000B5699">
            <w:pPr>
              <w:jc w:val="both"/>
              <w:rPr>
                <w:sz w:val="28"/>
                <w:szCs w:val="28"/>
              </w:rPr>
            </w:pPr>
          </w:p>
        </w:tc>
        <w:tc>
          <w:tcPr>
            <w:tcW w:w="1073" w:type="dxa"/>
            <w:vMerge/>
            <w:shd w:val="pct15" w:color="000000" w:fill="FFFFFF"/>
            <w:vAlign w:val="center"/>
          </w:tcPr>
          <w:p w:rsidR="000B5699" w:rsidRPr="001E77EE" w:rsidRDefault="000B5699" w:rsidP="000B5699">
            <w:pPr>
              <w:jc w:val="both"/>
              <w:rPr>
                <w:b/>
                <w:sz w:val="28"/>
                <w:szCs w:val="28"/>
              </w:rPr>
            </w:pPr>
          </w:p>
        </w:tc>
        <w:tc>
          <w:tcPr>
            <w:tcW w:w="1283" w:type="dxa"/>
            <w:vMerge/>
            <w:vAlign w:val="center"/>
          </w:tcPr>
          <w:p w:rsidR="000B5699" w:rsidRPr="001E77EE" w:rsidRDefault="000B5699" w:rsidP="000B5699">
            <w:pPr>
              <w:jc w:val="both"/>
              <w:rPr>
                <w:sz w:val="28"/>
                <w:szCs w:val="28"/>
              </w:rPr>
            </w:pPr>
          </w:p>
        </w:tc>
        <w:tc>
          <w:tcPr>
            <w:tcW w:w="1230" w:type="dxa"/>
            <w:vMerge/>
            <w:tcBorders>
              <w:right w:val="single" w:sz="12" w:space="0" w:color="auto"/>
            </w:tcBorders>
            <w:vAlign w:val="center"/>
          </w:tcPr>
          <w:p w:rsidR="000B5699" w:rsidRPr="001E77EE" w:rsidRDefault="000B5699" w:rsidP="000B5699">
            <w:pPr>
              <w:jc w:val="both"/>
              <w:rPr>
                <w:sz w:val="28"/>
                <w:szCs w:val="28"/>
              </w:rPr>
            </w:pPr>
          </w:p>
        </w:tc>
      </w:tr>
      <w:tr w:rsidR="001E77EE" w:rsidRPr="001E77EE" w:rsidTr="00113758">
        <w:trPr>
          <w:cantSplit/>
          <w:trHeight w:val="316"/>
        </w:trPr>
        <w:tc>
          <w:tcPr>
            <w:tcW w:w="1384" w:type="dxa"/>
            <w:vMerge/>
            <w:tcBorders>
              <w:left w:val="single" w:sz="12" w:space="0" w:color="auto"/>
              <w:bottom w:val="single" w:sz="12" w:space="0" w:color="auto"/>
            </w:tcBorders>
            <w:vAlign w:val="center"/>
          </w:tcPr>
          <w:p w:rsidR="000B5699" w:rsidRPr="001E77EE" w:rsidRDefault="000B5699" w:rsidP="000B5699">
            <w:pPr>
              <w:ind w:right="-108"/>
              <w:jc w:val="both"/>
              <w:rPr>
                <w:sz w:val="28"/>
                <w:szCs w:val="28"/>
              </w:rPr>
            </w:pPr>
          </w:p>
        </w:tc>
        <w:tc>
          <w:tcPr>
            <w:tcW w:w="1261" w:type="dxa"/>
            <w:vMerge/>
            <w:tcBorders>
              <w:bottom w:val="single" w:sz="12" w:space="0" w:color="auto"/>
            </w:tcBorders>
            <w:vAlign w:val="center"/>
          </w:tcPr>
          <w:p w:rsidR="000B5699" w:rsidRPr="001E77EE" w:rsidRDefault="000B5699" w:rsidP="000B5699">
            <w:pPr>
              <w:jc w:val="both"/>
              <w:rPr>
                <w:b/>
                <w:sz w:val="28"/>
                <w:szCs w:val="28"/>
              </w:rPr>
            </w:pPr>
          </w:p>
        </w:tc>
        <w:tc>
          <w:tcPr>
            <w:tcW w:w="1156" w:type="dxa"/>
            <w:tcBorders>
              <w:bottom w:val="single" w:sz="12" w:space="0" w:color="auto"/>
            </w:tcBorders>
            <w:vAlign w:val="center"/>
          </w:tcPr>
          <w:p w:rsidR="000B5699" w:rsidRPr="001E77EE" w:rsidRDefault="000B5699" w:rsidP="000B5699">
            <w:pPr>
              <w:jc w:val="both"/>
              <w:rPr>
                <w:sz w:val="20"/>
                <w:szCs w:val="20"/>
              </w:rPr>
            </w:pPr>
            <w:r w:rsidRPr="001E77EE">
              <w:rPr>
                <w:sz w:val="20"/>
                <w:szCs w:val="20"/>
              </w:rPr>
              <w:t>произв. нужды</w:t>
            </w:r>
          </w:p>
        </w:tc>
        <w:tc>
          <w:tcPr>
            <w:tcW w:w="873" w:type="dxa"/>
            <w:tcBorders>
              <w:bottom w:val="single" w:sz="12" w:space="0" w:color="auto"/>
            </w:tcBorders>
            <w:vAlign w:val="center"/>
          </w:tcPr>
          <w:p w:rsidR="000B5699" w:rsidRPr="001E77EE" w:rsidRDefault="000B5699" w:rsidP="000B5699">
            <w:pPr>
              <w:jc w:val="both"/>
              <w:rPr>
                <w:sz w:val="20"/>
                <w:szCs w:val="20"/>
              </w:rPr>
            </w:pPr>
            <w:r w:rsidRPr="001E77EE">
              <w:rPr>
                <w:sz w:val="20"/>
                <w:szCs w:val="20"/>
              </w:rPr>
              <w:t>0,58</w:t>
            </w:r>
          </w:p>
        </w:tc>
        <w:tc>
          <w:tcPr>
            <w:tcW w:w="1136" w:type="dxa"/>
            <w:vMerge/>
            <w:tcBorders>
              <w:bottom w:val="single" w:sz="12" w:space="0" w:color="auto"/>
            </w:tcBorders>
            <w:shd w:val="clear" w:color="auto" w:fill="auto"/>
            <w:vAlign w:val="center"/>
          </w:tcPr>
          <w:p w:rsidR="000B5699" w:rsidRPr="001E77EE" w:rsidRDefault="000B5699" w:rsidP="000B5699">
            <w:pPr>
              <w:jc w:val="both"/>
              <w:rPr>
                <w:sz w:val="28"/>
                <w:szCs w:val="28"/>
              </w:rPr>
            </w:pPr>
          </w:p>
        </w:tc>
        <w:tc>
          <w:tcPr>
            <w:tcW w:w="1073" w:type="dxa"/>
            <w:vMerge/>
            <w:tcBorders>
              <w:bottom w:val="single" w:sz="12" w:space="0" w:color="auto"/>
            </w:tcBorders>
            <w:vAlign w:val="center"/>
          </w:tcPr>
          <w:p w:rsidR="000B5699" w:rsidRPr="001E77EE" w:rsidRDefault="000B5699" w:rsidP="000B5699">
            <w:pPr>
              <w:jc w:val="both"/>
              <w:rPr>
                <w:sz w:val="28"/>
                <w:szCs w:val="28"/>
              </w:rPr>
            </w:pPr>
          </w:p>
        </w:tc>
        <w:tc>
          <w:tcPr>
            <w:tcW w:w="1073" w:type="dxa"/>
            <w:vMerge/>
            <w:tcBorders>
              <w:bottom w:val="single" w:sz="12" w:space="0" w:color="auto"/>
            </w:tcBorders>
            <w:shd w:val="pct15" w:color="000000" w:fill="FFFFFF"/>
            <w:vAlign w:val="center"/>
          </w:tcPr>
          <w:p w:rsidR="000B5699" w:rsidRPr="001E77EE" w:rsidRDefault="000B5699" w:rsidP="000B5699">
            <w:pPr>
              <w:jc w:val="both"/>
              <w:rPr>
                <w:b/>
                <w:sz w:val="28"/>
                <w:szCs w:val="28"/>
              </w:rPr>
            </w:pPr>
          </w:p>
        </w:tc>
        <w:tc>
          <w:tcPr>
            <w:tcW w:w="1283" w:type="dxa"/>
            <w:vMerge/>
            <w:tcBorders>
              <w:bottom w:val="single" w:sz="12" w:space="0" w:color="auto"/>
            </w:tcBorders>
            <w:vAlign w:val="center"/>
          </w:tcPr>
          <w:p w:rsidR="000B5699" w:rsidRPr="001E77EE" w:rsidRDefault="000B5699" w:rsidP="000B5699">
            <w:pPr>
              <w:jc w:val="both"/>
              <w:rPr>
                <w:sz w:val="28"/>
                <w:szCs w:val="28"/>
              </w:rPr>
            </w:pPr>
          </w:p>
        </w:tc>
        <w:tc>
          <w:tcPr>
            <w:tcW w:w="1230" w:type="dxa"/>
            <w:vMerge/>
            <w:tcBorders>
              <w:bottom w:val="single" w:sz="12" w:space="0" w:color="auto"/>
              <w:right w:val="single" w:sz="12" w:space="0" w:color="auto"/>
            </w:tcBorders>
            <w:vAlign w:val="center"/>
          </w:tcPr>
          <w:p w:rsidR="000B5699" w:rsidRPr="001E77EE" w:rsidRDefault="000B5699" w:rsidP="000B5699">
            <w:pPr>
              <w:jc w:val="both"/>
              <w:rPr>
                <w:sz w:val="28"/>
                <w:szCs w:val="28"/>
              </w:rPr>
            </w:pPr>
          </w:p>
        </w:tc>
      </w:tr>
    </w:tbl>
    <w:p w:rsidR="000B5699" w:rsidRPr="001E77EE" w:rsidRDefault="000B5699" w:rsidP="000B5699">
      <w:pPr>
        <w:ind w:left="851"/>
        <w:jc w:val="both"/>
        <w:rPr>
          <w:b/>
          <w:i/>
        </w:rPr>
      </w:pPr>
      <w:r w:rsidRPr="001E77EE">
        <w:rPr>
          <w:b/>
          <w:i/>
        </w:rPr>
        <w:t>- *утвержден постановлением РЭК КО от 30.12.2011 № 424.</w:t>
      </w:r>
    </w:p>
    <w:p w:rsidR="000B5699" w:rsidRPr="001E77EE" w:rsidRDefault="000B5699" w:rsidP="000B5699">
      <w:pPr>
        <w:ind w:firstLine="720"/>
        <w:jc w:val="both"/>
        <w:rPr>
          <w:b/>
          <w:i/>
        </w:rPr>
      </w:pPr>
    </w:p>
    <w:p w:rsidR="000B5699" w:rsidRPr="001E77EE" w:rsidRDefault="000B5699" w:rsidP="000B5699">
      <w:pPr>
        <w:keepNext/>
        <w:ind w:left="7920" w:firstLine="720"/>
        <w:jc w:val="both"/>
        <w:outlineLvl w:val="3"/>
        <w:rPr>
          <w:b/>
          <w:bCs/>
        </w:rPr>
      </w:pPr>
      <w:r w:rsidRPr="001E77EE">
        <w:rPr>
          <w:bCs/>
        </w:rPr>
        <w:t>Таблица 2</w:t>
      </w: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1319"/>
        <w:gridCol w:w="1216"/>
        <w:gridCol w:w="844"/>
        <w:gridCol w:w="1266"/>
        <w:gridCol w:w="987"/>
        <w:gridCol w:w="1126"/>
        <w:gridCol w:w="1190"/>
        <w:gridCol w:w="1289"/>
      </w:tblGrid>
      <w:tr w:rsidR="001E77EE" w:rsidRPr="001E77EE" w:rsidTr="00113758">
        <w:trPr>
          <w:cantSplit/>
          <w:trHeight w:val="620"/>
        </w:trPr>
        <w:tc>
          <w:tcPr>
            <w:tcW w:w="1234" w:type="dxa"/>
            <w:vMerge w:val="restart"/>
            <w:tcBorders>
              <w:top w:val="single" w:sz="12" w:space="0" w:color="auto"/>
              <w:left w:val="single" w:sz="12" w:space="0" w:color="auto"/>
            </w:tcBorders>
            <w:vAlign w:val="center"/>
          </w:tcPr>
          <w:p w:rsidR="000B5699" w:rsidRPr="001E77EE" w:rsidRDefault="000B5699" w:rsidP="000B5699">
            <w:pPr>
              <w:jc w:val="center"/>
              <w:rPr>
                <w:sz w:val="20"/>
                <w:szCs w:val="20"/>
              </w:rPr>
            </w:pPr>
            <w:r w:rsidRPr="001E77EE">
              <w:rPr>
                <w:sz w:val="20"/>
                <w:szCs w:val="20"/>
              </w:rPr>
              <w:t>Предприятие</w:t>
            </w:r>
          </w:p>
        </w:tc>
        <w:tc>
          <w:tcPr>
            <w:tcW w:w="1319" w:type="dxa"/>
            <w:vMerge w:val="restart"/>
            <w:tcBorders>
              <w:top w:val="single" w:sz="12" w:space="0" w:color="auto"/>
            </w:tcBorders>
            <w:vAlign w:val="center"/>
          </w:tcPr>
          <w:p w:rsidR="000B5699" w:rsidRPr="001E77EE" w:rsidRDefault="000B5699" w:rsidP="000B5699">
            <w:pPr>
              <w:jc w:val="center"/>
              <w:rPr>
                <w:sz w:val="20"/>
                <w:szCs w:val="20"/>
              </w:rPr>
            </w:pPr>
            <w:r w:rsidRPr="001E77EE">
              <w:rPr>
                <w:sz w:val="20"/>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20"/>
                  <w:szCs w:val="20"/>
                </w:rPr>
                <w:t>2013 г</w:t>
              </w:r>
            </w:smartTag>
            <w:r w:rsidRPr="001E77EE">
              <w:rPr>
                <w:sz w:val="20"/>
                <w:szCs w:val="20"/>
              </w:rPr>
              <w:t>.,</w:t>
            </w:r>
          </w:p>
          <w:p w:rsidR="000B5699" w:rsidRPr="001E77EE" w:rsidRDefault="000B5699" w:rsidP="000B5699">
            <w:pPr>
              <w:jc w:val="center"/>
              <w:rPr>
                <w:sz w:val="20"/>
                <w:szCs w:val="20"/>
              </w:rPr>
            </w:pPr>
            <w:r w:rsidRPr="001E77EE">
              <w:rPr>
                <w:sz w:val="20"/>
                <w:szCs w:val="20"/>
              </w:rPr>
              <w:t>тыс. руб.</w:t>
            </w:r>
          </w:p>
        </w:tc>
        <w:tc>
          <w:tcPr>
            <w:tcW w:w="1216" w:type="dxa"/>
            <w:vMerge w:val="restart"/>
            <w:tcBorders>
              <w:top w:val="single" w:sz="12" w:space="0" w:color="auto"/>
              <w:bottom w:val="nil"/>
            </w:tcBorders>
            <w:vAlign w:val="center"/>
          </w:tcPr>
          <w:p w:rsidR="000B5699" w:rsidRPr="001E77EE" w:rsidRDefault="000B5699" w:rsidP="000B5699">
            <w:pPr>
              <w:jc w:val="center"/>
              <w:rPr>
                <w:sz w:val="20"/>
                <w:szCs w:val="20"/>
              </w:rPr>
            </w:pPr>
            <w:r w:rsidRPr="001E77EE">
              <w:rPr>
                <w:sz w:val="20"/>
                <w:szCs w:val="20"/>
              </w:rPr>
              <w:t>Структура отпуска</w:t>
            </w:r>
          </w:p>
        </w:tc>
        <w:tc>
          <w:tcPr>
            <w:tcW w:w="844" w:type="dxa"/>
            <w:vMerge w:val="restart"/>
            <w:tcBorders>
              <w:top w:val="single" w:sz="12" w:space="0" w:color="auto"/>
              <w:bottom w:val="nil"/>
            </w:tcBorders>
            <w:vAlign w:val="center"/>
          </w:tcPr>
          <w:p w:rsidR="000B5699" w:rsidRPr="001E77EE" w:rsidRDefault="000B5699" w:rsidP="000B5699">
            <w:pPr>
              <w:jc w:val="center"/>
              <w:rPr>
                <w:sz w:val="20"/>
                <w:szCs w:val="20"/>
              </w:rPr>
            </w:pPr>
            <w:r w:rsidRPr="001E77EE">
              <w:rPr>
                <w:sz w:val="20"/>
                <w:szCs w:val="20"/>
              </w:rPr>
              <w:t>Доля отпуска т/э на потребитрынок,</w:t>
            </w:r>
          </w:p>
          <w:p w:rsidR="000B5699" w:rsidRPr="001E77EE" w:rsidRDefault="000B5699" w:rsidP="000B5699">
            <w:pPr>
              <w:jc w:val="center"/>
              <w:rPr>
                <w:sz w:val="20"/>
                <w:szCs w:val="20"/>
              </w:rPr>
            </w:pPr>
          </w:p>
          <w:p w:rsidR="000B5699" w:rsidRPr="001E77EE" w:rsidRDefault="000B5699" w:rsidP="000B5699">
            <w:pPr>
              <w:jc w:val="center"/>
              <w:rPr>
                <w:sz w:val="20"/>
                <w:szCs w:val="20"/>
              </w:rPr>
            </w:pPr>
            <w:r w:rsidRPr="001E77EE">
              <w:rPr>
                <w:sz w:val="20"/>
                <w:szCs w:val="20"/>
              </w:rPr>
              <w:t>%</w:t>
            </w:r>
          </w:p>
        </w:tc>
        <w:tc>
          <w:tcPr>
            <w:tcW w:w="3379" w:type="dxa"/>
            <w:gridSpan w:val="3"/>
            <w:tcBorders>
              <w:top w:val="single" w:sz="12" w:space="0" w:color="auto"/>
            </w:tcBorders>
            <w:vAlign w:val="center"/>
          </w:tcPr>
          <w:p w:rsidR="000B5699" w:rsidRPr="001E77EE" w:rsidRDefault="000B5699" w:rsidP="000B5699">
            <w:pPr>
              <w:jc w:val="center"/>
              <w:rPr>
                <w:sz w:val="20"/>
                <w:szCs w:val="20"/>
              </w:rPr>
            </w:pPr>
            <w:r w:rsidRPr="001E77EE">
              <w:rPr>
                <w:sz w:val="20"/>
                <w:szCs w:val="20"/>
              </w:rPr>
              <w:t>Тариф на т/энергию, руб./Гкал</w:t>
            </w:r>
          </w:p>
          <w:p w:rsidR="000B5699" w:rsidRPr="001E77EE" w:rsidRDefault="000B5699" w:rsidP="000B5699">
            <w:pPr>
              <w:jc w:val="center"/>
              <w:rPr>
                <w:sz w:val="20"/>
                <w:szCs w:val="20"/>
              </w:rPr>
            </w:pPr>
            <w:r w:rsidRPr="001E77EE">
              <w:rPr>
                <w:sz w:val="20"/>
                <w:szCs w:val="20"/>
              </w:rPr>
              <w:t>(без НДС)</w:t>
            </w:r>
          </w:p>
        </w:tc>
        <w:tc>
          <w:tcPr>
            <w:tcW w:w="1190" w:type="dxa"/>
            <w:vMerge w:val="restart"/>
            <w:tcBorders>
              <w:top w:val="single" w:sz="12" w:space="0" w:color="auto"/>
            </w:tcBorders>
            <w:vAlign w:val="center"/>
          </w:tcPr>
          <w:p w:rsidR="000B5699" w:rsidRPr="001E77EE" w:rsidRDefault="000B5699" w:rsidP="000B5699">
            <w:pPr>
              <w:jc w:val="center"/>
              <w:rPr>
                <w:sz w:val="20"/>
                <w:szCs w:val="20"/>
              </w:rPr>
            </w:pPr>
            <w:r w:rsidRPr="001E77EE">
              <w:rPr>
                <w:sz w:val="20"/>
                <w:szCs w:val="20"/>
              </w:rPr>
              <w:t>Темп роста тарифа по сравнению с действующим</w:t>
            </w:r>
          </w:p>
          <w:p w:rsidR="000B5699" w:rsidRPr="001E77EE" w:rsidRDefault="000B5699" w:rsidP="000B5699">
            <w:pPr>
              <w:jc w:val="center"/>
              <w:rPr>
                <w:sz w:val="20"/>
                <w:szCs w:val="20"/>
              </w:rPr>
            </w:pPr>
          </w:p>
          <w:p w:rsidR="000B5699" w:rsidRPr="001E77EE" w:rsidRDefault="000B5699" w:rsidP="000B5699">
            <w:pPr>
              <w:jc w:val="center"/>
              <w:rPr>
                <w:sz w:val="20"/>
                <w:szCs w:val="20"/>
              </w:rPr>
            </w:pPr>
            <w:r w:rsidRPr="001E77EE">
              <w:rPr>
                <w:sz w:val="20"/>
                <w:szCs w:val="20"/>
              </w:rPr>
              <w:t>%</w:t>
            </w:r>
          </w:p>
        </w:tc>
        <w:tc>
          <w:tcPr>
            <w:tcW w:w="1289" w:type="dxa"/>
            <w:vMerge w:val="restart"/>
            <w:tcBorders>
              <w:top w:val="single" w:sz="12" w:space="0" w:color="auto"/>
              <w:right w:val="single" w:sz="12" w:space="0" w:color="auto"/>
            </w:tcBorders>
            <w:vAlign w:val="center"/>
          </w:tcPr>
          <w:p w:rsidR="000B5699" w:rsidRPr="001E77EE" w:rsidRDefault="000B5699" w:rsidP="000B5699">
            <w:pPr>
              <w:jc w:val="center"/>
              <w:rPr>
                <w:sz w:val="20"/>
                <w:szCs w:val="20"/>
              </w:rPr>
            </w:pPr>
            <w:r w:rsidRPr="001E77EE">
              <w:rPr>
                <w:sz w:val="20"/>
                <w:szCs w:val="20"/>
              </w:rPr>
              <w:t>Рентабельность по отпуску т/энергии на потребит. рынке,</w:t>
            </w:r>
          </w:p>
          <w:p w:rsidR="000B5699" w:rsidRPr="001E77EE" w:rsidRDefault="000B5699" w:rsidP="000B5699">
            <w:pPr>
              <w:jc w:val="center"/>
              <w:rPr>
                <w:sz w:val="20"/>
                <w:szCs w:val="20"/>
              </w:rPr>
            </w:pPr>
            <w:r w:rsidRPr="001E77EE">
              <w:rPr>
                <w:sz w:val="20"/>
                <w:szCs w:val="20"/>
              </w:rPr>
              <w:t>%</w:t>
            </w:r>
          </w:p>
        </w:tc>
      </w:tr>
      <w:tr w:rsidR="001E77EE" w:rsidRPr="001E77EE" w:rsidTr="00113758">
        <w:trPr>
          <w:cantSplit/>
          <w:trHeight w:val="387"/>
        </w:trPr>
        <w:tc>
          <w:tcPr>
            <w:tcW w:w="1234" w:type="dxa"/>
            <w:vMerge/>
            <w:tcBorders>
              <w:left w:val="single" w:sz="12" w:space="0" w:color="auto"/>
            </w:tcBorders>
          </w:tcPr>
          <w:p w:rsidR="000B5699" w:rsidRPr="001E77EE" w:rsidRDefault="000B5699" w:rsidP="000B5699">
            <w:pPr>
              <w:jc w:val="center"/>
              <w:rPr>
                <w:sz w:val="20"/>
                <w:szCs w:val="20"/>
              </w:rPr>
            </w:pPr>
          </w:p>
        </w:tc>
        <w:tc>
          <w:tcPr>
            <w:tcW w:w="1319" w:type="dxa"/>
            <w:vMerge/>
          </w:tcPr>
          <w:p w:rsidR="000B5699" w:rsidRPr="001E77EE" w:rsidRDefault="000B5699" w:rsidP="000B5699">
            <w:pPr>
              <w:jc w:val="center"/>
              <w:rPr>
                <w:sz w:val="20"/>
                <w:szCs w:val="20"/>
              </w:rPr>
            </w:pPr>
          </w:p>
        </w:tc>
        <w:tc>
          <w:tcPr>
            <w:tcW w:w="1216" w:type="dxa"/>
            <w:vMerge/>
            <w:tcBorders>
              <w:top w:val="nil"/>
            </w:tcBorders>
            <w:vAlign w:val="center"/>
          </w:tcPr>
          <w:p w:rsidR="000B5699" w:rsidRPr="001E77EE" w:rsidRDefault="000B5699" w:rsidP="000B5699">
            <w:pPr>
              <w:jc w:val="center"/>
              <w:rPr>
                <w:sz w:val="20"/>
                <w:szCs w:val="20"/>
              </w:rPr>
            </w:pPr>
          </w:p>
        </w:tc>
        <w:tc>
          <w:tcPr>
            <w:tcW w:w="844" w:type="dxa"/>
            <w:vMerge/>
            <w:tcBorders>
              <w:top w:val="nil"/>
            </w:tcBorders>
            <w:vAlign w:val="center"/>
          </w:tcPr>
          <w:p w:rsidR="000B5699" w:rsidRPr="001E77EE" w:rsidRDefault="000B5699" w:rsidP="000B5699">
            <w:pPr>
              <w:jc w:val="center"/>
              <w:rPr>
                <w:sz w:val="20"/>
                <w:szCs w:val="20"/>
              </w:rPr>
            </w:pPr>
          </w:p>
        </w:tc>
        <w:tc>
          <w:tcPr>
            <w:tcW w:w="1266" w:type="dxa"/>
            <w:vMerge w:val="restart"/>
            <w:vAlign w:val="center"/>
          </w:tcPr>
          <w:p w:rsidR="000B5699" w:rsidRPr="001E77EE" w:rsidRDefault="000B5699" w:rsidP="000B5699">
            <w:pPr>
              <w:jc w:val="center"/>
              <w:rPr>
                <w:sz w:val="20"/>
                <w:szCs w:val="20"/>
              </w:rPr>
            </w:pPr>
            <w:r w:rsidRPr="001E77EE">
              <w:rPr>
                <w:sz w:val="20"/>
                <w:szCs w:val="20"/>
              </w:rPr>
              <w:t>Предлагаемый</w:t>
            </w:r>
          </w:p>
          <w:p w:rsidR="000B5699" w:rsidRPr="001E77EE" w:rsidRDefault="000B5699" w:rsidP="000B5699">
            <w:pPr>
              <w:jc w:val="center"/>
              <w:rPr>
                <w:sz w:val="20"/>
                <w:szCs w:val="20"/>
              </w:rPr>
            </w:pPr>
            <w:r w:rsidRPr="001E77EE">
              <w:rPr>
                <w:sz w:val="20"/>
                <w:szCs w:val="20"/>
              </w:rPr>
              <w:t>для утверждения</w:t>
            </w:r>
          </w:p>
          <w:p w:rsidR="000B5699" w:rsidRPr="001E77EE" w:rsidRDefault="000B5699" w:rsidP="000B5699">
            <w:pPr>
              <w:jc w:val="center"/>
              <w:rPr>
                <w:sz w:val="20"/>
                <w:szCs w:val="20"/>
              </w:rPr>
            </w:pPr>
            <w:r w:rsidRPr="001E77EE">
              <w:rPr>
                <w:sz w:val="20"/>
                <w:szCs w:val="20"/>
              </w:rPr>
              <w:t>с 01.01.2013 г</w:t>
            </w:r>
          </w:p>
        </w:tc>
        <w:tc>
          <w:tcPr>
            <w:tcW w:w="2113" w:type="dxa"/>
            <w:gridSpan w:val="2"/>
            <w:vAlign w:val="center"/>
          </w:tcPr>
          <w:p w:rsidR="000B5699" w:rsidRPr="001E77EE" w:rsidRDefault="000B5699" w:rsidP="000B5699">
            <w:pPr>
              <w:jc w:val="center"/>
              <w:rPr>
                <w:sz w:val="20"/>
                <w:szCs w:val="20"/>
              </w:rPr>
            </w:pPr>
            <w:r w:rsidRPr="001E77EE">
              <w:rPr>
                <w:sz w:val="20"/>
                <w:szCs w:val="20"/>
              </w:rPr>
              <w:t>предлагаемый</w:t>
            </w:r>
          </w:p>
        </w:tc>
        <w:tc>
          <w:tcPr>
            <w:tcW w:w="1190" w:type="dxa"/>
            <w:vMerge/>
          </w:tcPr>
          <w:p w:rsidR="000B5699" w:rsidRPr="001E77EE" w:rsidRDefault="000B5699" w:rsidP="000B5699">
            <w:pPr>
              <w:jc w:val="center"/>
              <w:rPr>
                <w:sz w:val="20"/>
                <w:szCs w:val="20"/>
              </w:rPr>
            </w:pPr>
          </w:p>
        </w:tc>
        <w:tc>
          <w:tcPr>
            <w:tcW w:w="1289" w:type="dxa"/>
            <w:vMerge/>
            <w:tcBorders>
              <w:right w:val="single" w:sz="12" w:space="0" w:color="auto"/>
            </w:tcBorders>
          </w:tcPr>
          <w:p w:rsidR="000B5699" w:rsidRPr="001E77EE" w:rsidRDefault="000B5699" w:rsidP="000B5699">
            <w:pPr>
              <w:jc w:val="center"/>
              <w:rPr>
                <w:sz w:val="20"/>
                <w:szCs w:val="20"/>
              </w:rPr>
            </w:pPr>
          </w:p>
        </w:tc>
      </w:tr>
      <w:tr w:rsidR="001E77EE" w:rsidRPr="001E77EE" w:rsidTr="00113758">
        <w:trPr>
          <w:cantSplit/>
          <w:trHeight w:val="529"/>
        </w:trPr>
        <w:tc>
          <w:tcPr>
            <w:tcW w:w="1234" w:type="dxa"/>
            <w:vMerge/>
            <w:tcBorders>
              <w:left w:val="single" w:sz="12" w:space="0" w:color="auto"/>
              <w:bottom w:val="single" w:sz="12" w:space="0" w:color="auto"/>
            </w:tcBorders>
          </w:tcPr>
          <w:p w:rsidR="000B5699" w:rsidRPr="001E77EE" w:rsidRDefault="000B5699" w:rsidP="000B5699">
            <w:pPr>
              <w:jc w:val="center"/>
              <w:rPr>
                <w:sz w:val="20"/>
                <w:szCs w:val="20"/>
              </w:rPr>
            </w:pPr>
          </w:p>
        </w:tc>
        <w:tc>
          <w:tcPr>
            <w:tcW w:w="1319" w:type="dxa"/>
            <w:vMerge/>
            <w:tcBorders>
              <w:bottom w:val="single" w:sz="12" w:space="0" w:color="auto"/>
            </w:tcBorders>
          </w:tcPr>
          <w:p w:rsidR="000B5699" w:rsidRPr="001E77EE" w:rsidRDefault="000B5699" w:rsidP="000B5699">
            <w:pPr>
              <w:jc w:val="center"/>
              <w:rPr>
                <w:sz w:val="20"/>
                <w:szCs w:val="20"/>
              </w:rPr>
            </w:pPr>
          </w:p>
        </w:tc>
        <w:tc>
          <w:tcPr>
            <w:tcW w:w="1216" w:type="dxa"/>
            <w:vMerge/>
            <w:tcBorders>
              <w:top w:val="nil"/>
              <w:bottom w:val="single" w:sz="12" w:space="0" w:color="auto"/>
            </w:tcBorders>
            <w:vAlign w:val="center"/>
          </w:tcPr>
          <w:p w:rsidR="000B5699" w:rsidRPr="001E77EE" w:rsidRDefault="000B5699" w:rsidP="000B5699">
            <w:pPr>
              <w:jc w:val="center"/>
              <w:rPr>
                <w:sz w:val="20"/>
                <w:szCs w:val="20"/>
              </w:rPr>
            </w:pPr>
          </w:p>
        </w:tc>
        <w:tc>
          <w:tcPr>
            <w:tcW w:w="844" w:type="dxa"/>
            <w:vMerge/>
            <w:tcBorders>
              <w:top w:val="nil"/>
              <w:bottom w:val="single" w:sz="12" w:space="0" w:color="auto"/>
            </w:tcBorders>
            <w:vAlign w:val="center"/>
          </w:tcPr>
          <w:p w:rsidR="000B5699" w:rsidRPr="001E77EE" w:rsidRDefault="000B5699" w:rsidP="000B5699">
            <w:pPr>
              <w:jc w:val="center"/>
              <w:rPr>
                <w:sz w:val="20"/>
                <w:szCs w:val="20"/>
              </w:rPr>
            </w:pPr>
          </w:p>
        </w:tc>
        <w:tc>
          <w:tcPr>
            <w:tcW w:w="1266" w:type="dxa"/>
            <w:vMerge/>
            <w:tcBorders>
              <w:bottom w:val="single" w:sz="12" w:space="0" w:color="auto"/>
            </w:tcBorders>
            <w:vAlign w:val="center"/>
          </w:tcPr>
          <w:p w:rsidR="000B5699" w:rsidRPr="001E77EE" w:rsidRDefault="000B5699" w:rsidP="000B5699">
            <w:pPr>
              <w:jc w:val="center"/>
              <w:rPr>
                <w:sz w:val="20"/>
                <w:szCs w:val="20"/>
              </w:rPr>
            </w:pPr>
          </w:p>
        </w:tc>
        <w:tc>
          <w:tcPr>
            <w:tcW w:w="987" w:type="dxa"/>
            <w:tcBorders>
              <w:bottom w:val="single" w:sz="12" w:space="0" w:color="auto"/>
            </w:tcBorders>
            <w:vAlign w:val="center"/>
          </w:tcPr>
          <w:p w:rsidR="000B5699" w:rsidRPr="001E77EE" w:rsidRDefault="000B5699" w:rsidP="000B5699">
            <w:pPr>
              <w:jc w:val="center"/>
              <w:rPr>
                <w:sz w:val="20"/>
                <w:szCs w:val="20"/>
              </w:rPr>
            </w:pPr>
            <w:r w:rsidRPr="001E77EE">
              <w:rPr>
                <w:sz w:val="20"/>
                <w:szCs w:val="20"/>
              </w:rPr>
              <w:t>предприя-</w:t>
            </w:r>
          </w:p>
          <w:p w:rsidR="000B5699" w:rsidRPr="001E77EE" w:rsidRDefault="000B5699" w:rsidP="000B5699">
            <w:pPr>
              <w:jc w:val="center"/>
              <w:rPr>
                <w:sz w:val="20"/>
                <w:szCs w:val="20"/>
              </w:rPr>
            </w:pPr>
            <w:r w:rsidRPr="001E77EE">
              <w:rPr>
                <w:sz w:val="20"/>
                <w:szCs w:val="20"/>
              </w:rPr>
              <w:t>тием</w:t>
            </w:r>
          </w:p>
        </w:tc>
        <w:tc>
          <w:tcPr>
            <w:tcW w:w="1126" w:type="dxa"/>
            <w:tcBorders>
              <w:bottom w:val="single" w:sz="12" w:space="0" w:color="auto"/>
            </w:tcBorders>
            <w:shd w:val="pct15" w:color="000000" w:fill="FFFFFF"/>
            <w:vAlign w:val="center"/>
          </w:tcPr>
          <w:p w:rsidR="000B5699" w:rsidRPr="001E77EE" w:rsidRDefault="000B5699" w:rsidP="000B5699">
            <w:pPr>
              <w:jc w:val="center"/>
              <w:rPr>
                <w:sz w:val="20"/>
                <w:szCs w:val="20"/>
              </w:rPr>
            </w:pPr>
            <w:r w:rsidRPr="001E77EE">
              <w:rPr>
                <w:sz w:val="20"/>
                <w:szCs w:val="20"/>
              </w:rPr>
              <w:t>РЭК КО</w:t>
            </w:r>
          </w:p>
        </w:tc>
        <w:tc>
          <w:tcPr>
            <w:tcW w:w="1190" w:type="dxa"/>
            <w:vMerge/>
            <w:tcBorders>
              <w:bottom w:val="single" w:sz="12" w:space="0" w:color="auto"/>
            </w:tcBorders>
          </w:tcPr>
          <w:p w:rsidR="000B5699" w:rsidRPr="001E77EE" w:rsidRDefault="000B5699" w:rsidP="000B5699">
            <w:pPr>
              <w:jc w:val="center"/>
              <w:rPr>
                <w:sz w:val="20"/>
                <w:szCs w:val="20"/>
              </w:rPr>
            </w:pPr>
          </w:p>
        </w:tc>
        <w:tc>
          <w:tcPr>
            <w:tcW w:w="1289" w:type="dxa"/>
            <w:vMerge/>
            <w:tcBorders>
              <w:bottom w:val="single" w:sz="12" w:space="0" w:color="auto"/>
              <w:right w:val="single" w:sz="12" w:space="0" w:color="auto"/>
            </w:tcBorders>
          </w:tcPr>
          <w:p w:rsidR="000B5699" w:rsidRPr="001E77EE" w:rsidRDefault="000B5699" w:rsidP="000B5699">
            <w:pPr>
              <w:jc w:val="center"/>
              <w:rPr>
                <w:sz w:val="20"/>
                <w:szCs w:val="20"/>
              </w:rPr>
            </w:pPr>
          </w:p>
        </w:tc>
      </w:tr>
      <w:tr w:rsidR="001E77EE" w:rsidRPr="001E77EE" w:rsidTr="00113758">
        <w:trPr>
          <w:cantSplit/>
          <w:trHeight w:val="255"/>
        </w:trPr>
        <w:tc>
          <w:tcPr>
            <w:tcW w:w="1234" w:type="dxa"/>
            <w:tcBorders>
              <w:top w:val="single" w:sz="12" w:space="0" w:color="auto"/>
              <w:left w:val="single" w:sz="12" w:space="0" w:color="auto"/>
            </w:tcBorders>
            <w:vAlign w:val="center"/>
          </w:tcPr>
          <w:p w:rsidR="000B5699" w:rsidRPr="001E77EE" w:rsidRDefault="000B5699" w:rsidP="000B5699">
            <w:pPr>
              <w:jc w:val="center"/>
              <w:rPr>
                <w:sz w:val="20"/>
                <w:szCs w:val="20"/>
              </w:rPr>
            </w:pPr>
            <w:r w:rsidRPr="001E77EE">
              <w:rPr>
                <w:sz w:val="20"/>
                <w:szCs w:val="20"/>
              </w:rPr>
              <w:t>1</w:t>
            </w:r>
          </w:p>
        </w:tc>
        <w:tc>
          <w:tcPr>
            <w:tcW w:w="1319"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2</w:t>
            </w:r>
          </w:p>
        </w:tc>
        <w:tc>
          <w:tcPr>
            <w:tcW w:w="1216"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3</w:t>
            </w:r>
          </w:p>
        </w:tc>
        <w:tc>
          <w:tcPr>
            <w:tcW w:w="844"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4</w:t>
            </w:r>
          </w:p>
        </w:tc>
        <w:tc>
          <w:tcPr>
            <w:tcW w:w="1266"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5</w:t>
            </w:r>
          </w:p>
        </w:tc>
        <w:tc>
          <w:tcPr>
            <w:tcW w:w="987"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6</w:t>
            </w:r>
          </w:p>
        </w:tc>
        <w:tc>
          <w:tcPr>
            <w:tcW w:w="1126" w:type="dxa"/>
            <w:tcBorders>
              <w:top w:val="single" w:sz="12" w:space="0" w:color="auto"/>
            </w:tcBorders>
            <w:shd w:val="pct15" w:color="000000" w:fill="FFFFFF"/>
            <w:vAlign w:val="center"/>
          </w:tcPr>
          <w:p w:rsidR="000B5699" w:rsidRPr="001E77EE" w:rsidRDefault="000B5699" w:rsidP="000B5699">
            <w:pPr>
              <w:jc w:val="center"/>
              <w:rPr>
                <w:sz w:val="20"/>
                <w:szCs w:val="20"/>
              </w:rPr>
            </w:pPr>
            <w:r w:rsidRPr="001E77EE">
              <w:rPr>
                <w:sz w:val="20"/>
                <w:szCs w:val="20"/>
              </w:rPr>
              <w:t>7</w:t>
            </w:r>
          </w:p>
        </w:tc>
        <w:tc>
          <w:tcPr>
            <w:tcW w:w="1190" w:type="dxa"/>
            <w:tcBorders>
              <w:top w:val="single" w:sz="12" w:space="0" w:color="auto"/>
            </w:tcBorders>
            <w:vAlign w:val="center"/>
          </w:tcPr>
          <w:p w:rsidR="000B5699" w:rsidRPr="001E77EE" w:rsidRDefault="000B5699" w:rsidP="000B5699">
            <w:pPr>
              <w:jc w:val="center"/>
              <w:rPr>
                <w:sz w:val="20"/>
                <w:szCs w:val="20"/>
              </w:rPr>
            </w:pPr>
            <w:r w:rsidRPr="001E77EE">
              <w:rPr>
                <w:sz w:val="20"/>
                <w:szCs w:val="20"/>
              </w:rPr>
              <w:t>8</w:t>
            </w:r>
          </w:p>
        </w:tc>
        <w:tc>
          <w:tcPr>
            <w:tcW w:w="1289" w:type="dxa"/>
            <w:tcBorders>
              <w:top w:val="single" w:sz="12" w:space="0" w:color="auto"/>
              <w:right w:val="single" w:sz="12" w:space="0" w:color="auto"/>
            </w:tcBorders>
            <w:vAlign w:val="center"/>
          </w:tcPr>
          <w:p w:rsidR="000B5699" w:rsidRPr="001E77EE" w:rsidRDefault="000B5699" w:rsidP="000B5699">
            <w:pPr>
              <w:jc w:val="center"/>
              <w:rPr>
                <w:sz w:val="20"/>
                <w:szCs w:val="20"/>
              </w:rPr>
            </w:pPr>
            <w:r w:rsidRPr="001E77EE">
              <w:rPr>
                <w:sz w:val="20"/>
                <w:szCs w:val="20"/>
              </w:rPr>
              <w:t>9</w:t>
            </w:r>
          </w:p>
        </w:tc>
      </w:tr>
      <w:tr w:rsidR="001E77EE" w:rsidRPr="001E77EE" w:rsidTr="00113758">
        <w:trPr>
          <w:cantSplit/>
          <w:trHeight w:val="479"/>
        </w:trPr>
        <w:tc>
          <w:tcPr>
            <w:tcW w:w="1234" w:type="dxa"/>
            <w:vMerge w:val="restart"/>
            <w:tcBorders>
              <w:left w:val="single" w:sz="12" w:space="0" w:color="auto"/>
            </w:tcBorders>
            <w:vAlign w:val="center"/>
          </w:tcPr>
          <w:p w:rsidR="000B5699" w:rsidRPr="001E77EE" w:rsidRDefault="000B5699" w:rsidP="000B5699">
            <w:pPr>
              <w:ind w:right="-108"/>
              <w:jc w:val="both"/>
              <w:rPr>
                <w:sz w:val="20"/>
                <w:szCs w:val="20"/>
              </w:rPr>
            </w:pPr>
            <w:r w:rsidRPr="001E77EE">
              <w:rPr>
                <w:sz w:val="20"/>
                <w:szCs w:val="20"/>
              </w:rPr>
              <w:t>ООО «Теплосети» г.Мариинск</w:t>
            </w:r>
          </w:p>
        </w:tc>
        <w:tc>
          <w:tcPr>
            <w:tcW w:w="1319" w:type="dxa"/>
            <w:vMerge w:val="restart"/>
            <w:vAlign w:val="center"/>
          </w:tcPr>
          <w:p w:rsidR="000B5699" w:rsidRPr="001E77EE" w:rsidRDefault="000B5699" w:rsidP="000B5699">
            <w:pPr>
              <w:jc w:val="center"/>
              <w:rPr>
                <w:b/>
                <w:sz w:val="20"/>
                <w:szCs w:val="20"/>
              </w:rPr>
            </w:pPr>
            <w:r w:rsidRPr="001E77EE">
              <w:rPr>
                <w:b/>
                <w:sz w:val="20"/>
                <w:szCs w:val="20"/>
              </w:rPr>
              <w:t>-25999,19</w:t>
            </w:r>
          </w:p>
        </w:tc>
        <w:tc>
          <w:tcPr>
            <w:tcW w:w="1216" w:type="dxa"/>
            <w:vAlign w:val="center"/>
          </w:tcPr>
          <w:p w:rsidR="000B5699" w:rsidRPr="001E77EE" w:rsidRDefault="000B5699" w:rsidP="000B5699">
            <w:pPr>
              <w:jc w:val="both"/>
              <w:rPr>
                <w:sz w:val="20"/>
                <w:szCs w:val="20"/>
              </w:rPr>
            </w:pPr>
            <w:r w:rsidRPr="001E77EE">
              <w:rPr>
                <w:sz w:val="20"/>
                <w:szCs w:val="20"/>
              </w:rPr>
              <w:t>бюджетные потребители</w:t>
            </w:r>
          </w:p>
        </w:tc>
        <w:tc>
          <w:tcPr>
            <w:tcW w:w="844" w:type="dxa"/>
            <w:vAlign w:val="center"/>
          </w:tcPr>
          <w:p w:rsidR="000B5699" w:rsidRPr="001E77EE" w:rsidRDefault="000B5699" w:rsidP="000B5699">
            <w:pPr>
              <w:jc w:val="both"/>
              <w:rPr>
                <w:sz w:val="20"/>
                <w:szCs w:val="20"/>
              </w:rPr>
            </w:pPr>
            <w:r w:rsidRPr="001E77EE">
              <w:rPr>
                <w:sz w:val="20"/>
                <w:szCs w:val="20"/>
              </w:rPr>
              <w:t>22,29</w:t>
            </w:r>
          </w:p>
        </w:tc>
        <w:tc>
          <w:tcPr>
            <w:tcW w:w="1266" w:type="dxa"/>
            <w:vMerge w:val="restart"/>
            <w:shd w:val="clear" w:color="auto" w:fill="auto"/>
            <w:vAlign w:val="center"/>
          </w:tcPr>
          <w:p w:rsidR="000B5699" w:rsidRPr="001E77EE" w:rsidRDefault="000B5699" w:rsidP="000B5699">
            <w:pPr>
              <w:jc w:val="right"/>
              <w:rPr>
                <w:sz w:val="20"/>
                <w:szCs w:val="20"/>
              </w:rPr>
            </w:pPr>
            <w:r w:rsidRPr="001E77EE">
              <w:rPr>
                <w:sz w:val="20"/>
                <w:szCs w:val="20"/>
              </w:rPr>
              <w:t>1558,56</w:t>
            </w:r>
          </w:p>
        </w:tc>
        <w:tc>
          <w:tcPr>
            <w:tcW w:w="987" w:type="dxa"/>
            <w:vMerge w:val="restart"/>
            <w:vAlign w:val="center"/>
          </w:tcPr>
          <w:p w:rsidR="000B5699" w:rsidRPr="001E77EE" w:rsidRDefault="000B5699" w:rsidP="000B5699">
            <w:pPr>
              <w:jc w:val="right"/>
              <w:rPr>
                <w:sz w:val="20"/>
                <w:szCs w:val="20"/>
              </w:rPr>
            </w:pPr>
            <w:r w:rsidRPr="001E77EE">
              <w:rPr>
                <w:sz w:val="20"/>
                <w:szCs w:val="20"/>
              </w:rPr>
              <w:t>1947,47</w:t>
            </w:r>
          </w:p>
        </w:tc>
        <w:tc>
          <w:tcPr>
            <w:tcW w:w="1126" w:type="dxa"/>
            <w:vMerge w:val="restart"/>
            <w:shd w:val="pct15" w:color="000000" w:fill="FFFFFF"/>
            <w:vAlign w:val="center"/>
          </w:tcPr>
          <w:p w:rsidR="000B5699" w:rsidRPr="001E77EE" w:rsidRDefault="000B5699" w:rsidP="000B5699">
            <w:pPr>
              <w:jc w:val="right"/>
              <w:rPr>
                <w:b/>
                <w:sz w:val="20"/>
                <w:szCs w:val="20"/>
              </w:rPr>
            </w:pPr>
            <w:r w:rsidRPr="001E77EE">
              <w:rPr>
                <w:b/>
                <w:sz w:val="20"/>
                <w:szCs w:val="20"/>
              </w:rPr>
              <w:t>1774,30</w:t>
            </w:r>
          </w:p>
        </w:tc>
        <w:tc>
          <w:tcPr>
            <w:tcW w:w="1190" w:type="dxa"/>
            <w:vMerge w:val="restart"/>
            <w:vAlign w:val="center"/>
          </w:tcPr>
          <w:p w:rsidR="000B5699" w:rsidRPr="001E77EE" w:rsidRDefault="000B5699" w:rsidP="000B5699">
            <w:pPr>
              <w:jc w:val="center"/>
              <w:rPr>
                <w:sz w:val="20"/>
                <w:szCs w:val="20"/>
              </w:rPr>
            </w:pPr>
            <w:r w:rsidRPr="001E77EE">
              <w:rPr>
                <w:sz w:val="20"/>
                <w:szCs w:val="20"/>
              </w:rPr>
              <w:t>12,4%</w:t>
            </w:r>
          </w:p>
        </w:tc>
        <w:tc>
          <w:tcPr>
            <w:tcW w:w="1289" w:type="dxa"/>
            <w:vMerge w:val="restart"/>
            <w:tcBorders>
              <w:right w:val="single" w:sz="12" w:space="0" w:color="auto"/>
            </w:tcBorders>
            <w:vAlign w:val="center"/>
          </w:tcPr>
          <w:p w:rsidR="000B5699" w:rsidRPr="001E77EE" w:rsidRDefault="000B5699" w:rsidP="000B5699">
            <w:pPr>
              <w:jc w:val="center"/>
              <w:rPr>
                <w:sz w:val="20"/>
                <w:szCs w:val="20"/>
              </w:rPr>
            </w:pPr>
            <w:r w:rsidRPr="001E77EE">
              <w:rPr>
                <w:sz w:val="20"/>
                <w:szCs w:val="20"/>
              </w:rPr>
              <w:t>0,08%</w:t>
            </w:r>
          </w:p>
        </w:tc>
      </w:tr>
      <w:tr w:rsidR="001E77EE" w:rsidRPr="001E77EE" w:rsidTr="00113758">
        <w:trPr>
          <w:cantSplit/>
          <w:trHeight w:val="391"/>
        </w:trPr>
        <w:tc>
          <w:tcPr>
            <w:tcW w:w="1234" w:type="dxa"/>
            <w:vMerge/>
            <w:tcBorders>
              <w:left w:val="single" w:sz="12" w:space="0" w:color="auto"/>
            </w:tcBorders>
            <w:vAlign w:val="center"/>
          </w:tcPr>
          <w:p w:rsidR="000B5699" w:rsidRPr="001E77EE" w:rsidRDefault="000B5699" w:rsidP="000B5699">
            <w:pPr>
              <w:ind w:right="-108"/>
              <w:jc w:val="both"/>
              <w:rPr>
                <w:sz w:val="20"/>
                <w:szCs w:val="20"/>
              </w:rPr>
            </w:pPr>
          </w:p>
        </w:tc>
        <w:tc>
          <w:tcPr>
            <w:tcW w:w="1319" w:type="dxa"/>
            <w:vMerge/>
            <w:vAlign w:val="center"/>
          </w:tcPr>
          <w:p w:rsidR="000B5699" w:rsidRPr="001E77EE" w:rsidRDefault="000B5699" w:rsidP="000B5699">
            <w:pPr>
              <w:jc w:val="both"/>
              <w:rPr>
                <w:b/>
                <w:sz w:val="20"/>
                <w:szCs w:val="20"/>
              </w:rPr>
            </w:pPr>
          </w:p>
        </w:tc>
        <w:tc>
          <w:tcPr>
            <w:tcW w:w="1216" w:type="dxa"/>
            <w:vAlign w:val="center"/>
          </w:tcPr>
          <w:p w:rsidR="000B5699" w:rsidRPr="001E77EE" w:rsidRDefault="000B5699" w:rsidP="000B5699">
            <w:pPr>
              <w:jc w:val="both"/>
              <w:rPr>
                <w:sz w:val="20"/>
                <w:szCs w:val="20"/>
              </w:rPr>
            </w:pPr>
            <w:r w:rsidRPr="001E77EE">
              <w:rPr>
                <w:sz w:val="20"/>
                <w:szCs w:val="20"/>
              </w:rPr>
              <w:t>жилищные организации</w:t>
            </w:r>
          </w:p>
        </w:tc>
        <w:tc>
          <w:tcPr>
            <w:tcW w:w="844" w:type="dxa"/>
            <w:vAlign w:val="center"/>
          </w:tcPr>
          <w:p w:rsidR="000B5699" w:rsidRPr="001E77EE" w:rsidRDefault="000B5699" w:rsidP="000B5699">
            <w:pPr>
              <w:jc w:val="both"/>
              <w:rPr>
                <w:sz w:val="20"/>
                <w:szCs w:val="20"/>
              </w:rPr>
            </w:pPr>
            <w:r w:rsidRPr="001E77EE">
              <w:rPr>
                <w:sz w:val="20"/>
                <w:szCs w:val="20"/>
              </w:rPr>
              <w:t>70,07</w:t>
            </w:r>
          </w:p>
        </w:tc>
        <w:tc>
          <w:tcPr>
            <w:tcW w:w="1266" w:type="dxa"/>
            <w:vMerge/>
            <w:shd w:val="clear" w:color="auto" w:fill="auto"/>
            <w:vAlign w:val="center"/>
          </w:tcPr>
          <w:p w:rsidR="000B5699" w:rsidRPr="001E77EE" w:rsidRDefault="000B5699" w:rsidP="000B5699">
            <w:pPr>
              <w:jc w:val="both"/>
              <w:rPr>
                <w:sz w:val="20"/>
                <w:szCs w:val="20"/>
              </w:rPr>
            </w:pPr>
          </w:p>
        </w:tc>
        <w:tc>
          <w:tcPr>
            <w:tcW w:w="987" w:type="dxa"/>
            <w:vMerge/>
            <w:vAlign w:val="center"/>
          </w:tcPr>
          <w:p w:rsidR="000B5699" w:rsidRPr="001E77EE" w:rsidRDefault="000B5699" w:rsidP="000B5699">
            <w:pPr>
              <w:jc w:val="both"/>
              <w:rPr>
                <w:sz w:val="20"/>
                <w:szCs w:val="20"/>
              </w:rPr>
            </w:pPr>
          </w:p>
        </w:tc>
        <w:tc>
          <w:tcPr>
            <w:tcW w:w="1126" w:type="dxa"/>
            <w:vMerge/>
            <w:shd w:val="pct15" w:color="000000" w:fill="FFFFFF"/>
            <w:vAlign w:val="center"/>
          </w:tcPr>
          <w:p w:rsidR="000B5699" w:rsidRPr="001E77EE" w:rsidRDefault="000B5699" w:rsidP="000B5699">
            <w:pPr>
              <w:jc w:val="both"/>
              <w:rPr>
                <w:b/>
                <w:sz w:val="20"/>
                <w:szCs w:val="20"/>
              </w:rPr>
            </w:pPr>
          </w:p>
        </w:tc>
        <w:tc>
          <w:tcPr>
            <w:tcW w:w="1190" w:type="dxa"/>
            <w:vMerge/>
            <w:vAlign w:val="center"/>
          </w:tcPr>
          <w:p w:rsidR="000B5699" w:rsidRPr="001E77EE" w:rsidRDefault="000B5699" w:rsidP="000B5699">
            <w:pPr>
              <w:jc w:val="both"/>
              <w:rPr>
                <w:sz w:val="20"/>
                <w:szCs w:val="20"/>
              </w:rPr>
            </w:pPr>
          </w:p>
        </w:tc>
        <w:tc>
          <w:tcPr>
            <w:tcW w:w="1289" w:type="dxa"/>
            <w:vMerge/>
            <w:tcBorders>
              <w:right w:val="single" w:sz="12" w:space="0" w:color="auto"/>
            </w:tcBorders>
            <w:vAlign w:val="center"/>
          </w:tcPr>
          <w:p w:rsidR="000B5699" w:rsidRPr="001E77EE" w:rsidRDefault="000B5699" w:rsidP="000B5699">
            <w:pPr>
              <w:jc w:val="both"/>
              <w:rPr>
                <w:sz w:val="20"/>
                <w:szCs w:val="20"/>
              </w:rPr>
            </w:pPr>
          </w:p>
        </w:tc>
      </w:tr>
      <w:tr w:rsidR="001E77EE" w:rsidRPr="001E77EE" w:rsidTr="00113758">
        <w:trPr>
          <w:cantSplit/>
          <w:trHeight w:val="343"/>
        </w:trPr>
        <w:tc>
          <w:tcPr>
            <w:tcW w:w="1234" w:type="dxa"/>
            <w:vMerge/>
            <w:tcBorders>
              <w:left w:val="single" w:sz="12" w:space="0" w:color="auto"/>
            </w:tcBorders>
            <w:vAlign w:val="center"/>
          </w:tcPr>
          <w:p w:rsidR="000B5699" w:rsidRPr="001E77EE" w:rsidRDefault="000B5699" w:rsidP="000B5699">
            <w:pPr>
              <w:ind w:right="-108"/>
              <w:jc w:val="both"/>
              <w:rPr>
                <w:sz w:val="20"/>
                <w:szCs w:val="20"/>
              </w:rPr>
            </w:pPr>
          </w:p>
        </w:tc>
        <w:tc>
          <w:tcPr>
            <w:tcW w:w="1319" w:type="dxa"/>
            <w:vMerge/>
            <w:vAlign w:val="center"/>
          </w:tcPr>
          <w:p w:rsidR="000B5699" w:rsidRPr="001E77EE" w:rsidRDefault="000B5699" w:rsidP="000B5699">
            <w:pPr>
              <w:jc w:val="both"/>
              <w:rPr>
                <w:b/>
                <w:sz w:val="20"/>
                <w:szCs w:val="20"/>
              </w:rPr>
            </w:pPr>
          </w:p>
        </w:tc>
        <w:tc>
          <w:tcPr>
            <w:tcW w:w="1216" w:type="dxa"/>
            <w:vAlign w:val="center"/>
          </w:tcPr>
          <w:p w:rsidR="000B5699" w:rsidRPr="001E77EE" w:rsidRDefault="000B5699" w:rsidP="000B5699">
            <w:pPr>
              <w:jc w:val="both"/>
              <w:rPr>
                <w:sz w:val="20"/>
                <w:szCs w:val="20"/>
              </w:rPr>
            </w:pPr>
            <w:r w:rsidRPr="001E77EE">
              <w:rPr>
                <w:sz w:val="20"/>
                <w:szCs w:val="20"/>
              </w:rPr>
              <w:t>иные потребители</w:t>
            </w:r>
          </w:p>
        </w:tc>
        <w:tc>
          <w:tcPr>
            <w:tcW w:w="844" w:type="dxa"/>
            <w:vAlign w:val="center"/>
          </w:tcPr>
          <w:p w:rsidR="000B5699" w:rsidRPr="001E77EE" w:rsidRDefault="000B5699" w:rsidP="000B5699">
            <w:pPr>
              <w:jc w:val="both"/>
              <w:rPr>
                <w:sz w:val="20"/>
                <w:szCs w:val="20"/>
              </w:rPr>
            </w:pPr>
            <w:r w:rsidRPr="001E77EE">
              <w:rPr>
                <w:sz w:val="20"/>
                <w:szCs w:val="20"/>
              </w:rPr>
              <w:t>7,06</w:t>
            </w:r>
          </w:p>
        </w:tc>
        <w:tc>
          <w:tcPr>
            <w:tcW w:w="1266" w:type="dxa"/>
            <w:vMerge/>
            <w:shd w:val="clear" w:color="auto" w:fill="auto"/>
            <w:vAlign w:val="center"/>
          </w:tcPr>
          <w:p w:rsidR="000B5699" w:rsidRPr="001E77EE" w:rsidRDefault="000B5699" w:rsidP="000B5699">
            <w:pPr>
              <w:jc w:val="both"/>
              <w:rPr>
                <w:sz w:val="20"/>
                <w:szCs w:val="20"/>
              </w:rPr>
            </w:pPr>
          </w:p>
        </w:tc>
        <w:tc>
          <w:tcPr>
            <w:tcW w:w="987" w:type="dxa"/>
            <w:vMerge/>
            <w:vAlign w:val="center"/>
          </w:tcPr>
          <w:p w:rsidR="000B5699" w:rsidRPr="001E77EE" w:rsidRDefault="000B5699" w:rsidP="000B5699">
            <w:pPr>
              <w:jc w:val="both"/>
              <w:rPr>
                <w:sz w:val="20"/>
                <w:szCs w:val="20"/>
              </w:rPr>
            </w:pPr>
          </w:p>
        </w:tc>
        <w:tc>
          <w:tcPr>
            <w:tcW w:w="1126" w:type="dxa"/>
            <w:vMerge/>
            <w:shd w:val="pct15" w:color="000000" w:fill="FFFFFF"/>
            <w:vAlign w:val="center"/>
          </w:tcPr>
          <w:p w:rsidR="000B5699" w:rsidRPr="001E77EE" w:rsidRDefault="000B5699" w:rsidP="000B5699">
            <w:pPr>
              <w:jc w:val="both"/>
              <w:rPr>
                <w:b/>
                <w:sz w:val="20"/>
                <w:szCs w:val="20"/>
              </w:rPr>
            </w:pPr>
          </w:p>
        </w:tc>
        <w:tc>
          <w:tcPr>
            <w:tcW w:w="1190" w:type="dxa"/>
            <w:vMerge/>
            <w:vAlign w:val="center"/>
          </w:tcPr>
          <w:p w:rsidR="000B5699" w:rsidRPr="001E77EE" w:rsidRDefault="000B5699" w:rsidP="000B5699">
            <w:pPr>
              <w:jc w:val="both"/>
              <w:rPr>
                <w:sz w:val="20"/>
                <w:szCs w:val="20"/>
              </w:rPr>
            </w:pPr>
          </w:p>
        </w:tc>
        <w:tc>
          <w:tcPr>
            <w:tcW w:w="1289" w:type="dxa"/>
            <w:vMerge/>
            <w:tcBorders>
              <w:right w:val="single" w:sz="12" w:space="0" w:color="auto"/>
            </w:tcBorders>
            <w:vAlign w:val="center"/>
          </w:tcPr>
          <w:p w:rsidR="000B5699" w:rsidRPr="001E77EE" w:rsidRDefault="000B5699" w:rsidP="000B5699">
            <w:pPr>
              <w:jc w:val="both"/>
              <w:rPr>
                <w:sz w:val="20"/>
                <w:szCs w:val="20"/>
              </w:rPr>
            </w:pPr>
          </w:p>
        </w:tc>
      </w:tr>
      <w:tr w:rsidR="001E77EE" w:rsidRPr="001E77EE" w:rsidTr="00113758">
        <w:trPr>
          <w:cantSplit/>
          <w:trHeight w:val="340"/>
        </w:trPr>
        <w:tc>
          <w:tcPr>
            <w:tcW w:w="1234" w:type="dxa"/>
            <w:vMerge/>
            <w:tcBorders>
              <w:left w:val="single" w:sz="12" w:space="0" w:color="auto"/>
              <w:bottom w:val="single" w:sz="12" w:space="0" w:color="auto"/>
            </w:tcBorders>
            <w:vAlign w:val="center"/>
          </w:tcPr>
          <w:p w:rsidR="000B5699" w:rsidRPr="001E77EE" w:rsidRDefault="000B5699" w:rsidP="000B5699">
            <w:pPr>
              <w:ind w:right="-108"/>
              <w:jc w:val="both"/>
              <w:rPr>
                <w:sz w:val="20"/>
                <w:szCs w:val="20"/>
              </w:rPr>
            </w:pPr>
          </w:p>
        </w:tc>
        <w:tc>
          <w:tcPr>
            <w:tcW w:w="1319" w:type="dxa"/>
            <w:vMerge/>
            <w:tcBorders>
              <w:bottom w:val="single" w:sz="12" w:space="0" w:color="auto"/>
            </w:tcBorders>
            <w:vAlign w:val="center"/>
          </w:tcPr>
          <w:p w:rsidR="000B5699" w:rsidRPr="001E77EE" w:rsidRDefault="000B5699" w:rsidP="000B5699">
            <w:pPr>
              <w:jc w:val="both"/>
              <w:rPr>
                <w:b/>
                <w:sz w:val="20"/>
                <w:szCs w:val="20"/>
              </w:rPr>
            </w:pPr>
          </w:p>
        </w:tc>
        <w:tc>
          <w:tcPr>
            <w:tcW w:w="1216" w:type="dxa"/>
            <w:tcBorders>
              <w:bottom w:val="single" w:sz="12" w:space="0" w:color="auto"/>
            </w:tcBorders>
            <w:vAlign w:val="center"/>
          </w:tcPr>
          <w:p w:rsidR="000B5699" w:rsidRPr="001E77EE" w:rsidRDefault="000B5699" w:rsidP="000B5699">
            <w:pPr>
              <w:jc w:val="both"/>
              <w:rPr>
                <w:sz w:val="20"/>
                <w:szCs w:val="20"/>
              </w:rPr>
            </w:pPr>
            <w:r w:rsidRPr="001E77EE">
              <w:rPr>
                <w:sz w:val="20"/>
                <w:szCs w:val="20"/>
              </w:rPr>
              <w:t>произв. нужды</w:t>
            </w:r>
          </w:p>
        </w:tc>
        <w:tc>
          <w:tcPr>
            <w:tcW w:w="844" w:type="dxa"/>
            <w:tcBorders>
              <w:bottom w:val="single" w:sz="12" w:space="0" w:color="auto"/>
            </w:tcBorders>
            <w:vAlign w:val="center"/>
          </w:tcPr>
          <w:p w:rsidR="000B5699" w:rsidRPr="001E77EE" w:rsidRDefault="000B5699" w:rsidP="000B5699">
            <w:pPr>
              <w:jc w:val="both"/>
              <w:rPr>
                <w:sz w:val="20"/>
                <w:szCs w:val="20"/>
              </w:rPr>
            </w:pPr>
            <w:r w:rsidRPr="001E77EE">
              <w:rPr>
                <w:sz w:val="20"/>
                <w:szCs w:val="20"/>
              </w:rPr>
              <w:t>0,58</w:t>
            </w:r>
          </w:p>
        </w:tc>
        <w:tc>
          <w:tcPr>
            <w:tcW w:w="1266" w:type="dxa"/>
            <w:vMerge/>
            <w:tcBorders>
              <w:bottom w:val="single" w:sz="12" w:space="0" w:color="auto"/>
            </w:tcBorders>
            <w:shd w:val="clear" w:color="auto" w:fill="auto"/>
            <w:vAlign w:val="center"/>
          </w:tcPr>
          <w:p w:rsidR="000B5699" w:rsidRPr="001E77EE" w:rsidRDefault="000B5699" w:rsidP="000B5699">
            <w:pPr>
              <w:jc w:val="both"/>
              <w:rPr>
                <w:sz w:val="20"/>
                <w:szCs w:val="20"/>
              </w:rPr>
            </w:pPr>
          </w:p>
        </w:tc>
        <w:tc>
          <w:tcPr>
            <w:tcW w:w="987" w:type="dxa"/>
            <w:vMerge/>
            <w:tcBorders>
              <w:bottom w:val="single" w:sz="12" w:space="0" w:color="auto"/>
            </w:tcBorders>
            <w:vAlign w:val="center"/>
          </w:tcPr>
          <w:p w:rsidR="000B5699" w:rsidRPr="001E77EE" w:rsidRDefault="000B5699" w:rsidP="000B5699">
            <w:pPr>
              <w:jc w:val="both"/>
              <w:rPr>
                <w:sz w:val="20"/>
                <w:szCs w:val="20"/>
              </w:rPr>
            </w:pPr>
          </w:p>
        </w:tc>
        <w:tc>
          <w:tcPr>
            <w:tcW w:w="1126" w:type="dxa"/>
            <w:vMerge/>
            <w:tcBorders>
              <w:bottom w:val="single" w:sz="12" w:space="0" w:color="auto"/>
            </w:tcBorders>
            <w:shd w:val="pct15" w:color="000000" w:fill="FFFFFF"/>
            <w:vAlign w:val="center"/>
          </w:tcPr>
          <w:p w:rsidR="000B5699" w:rsidRPr="001E77EE" w:rsidRDefault="000B5699" w:rsidP="000B5699">
            <w:pPr>
              <w:jc w:val="both"/>
              <w:rPr>
                <w:b/>
                <w:sz w:val="20"/>
                <w:szCs w:val="20"/>
              </w:rPr>
            </w:pPr>
          </w:p>
        </w:tc>
        <w:tc>
          <w:tcPr>
            <w:tcW w:w="1190" w:type="dxa"/>
            <w:vMerge/>
            <w:tcBorders>
              <w:bottom w:val="single" w:sz="12" w:space="0" w:color="auto"/>
            </w:tcBorders>
            <w:vAlign w:val="center"/>
          </w:tcPr>
          <w:p w:rsidR="000B5699" w:rsidRPr="001E77EE" w:rsidRDefault="000B5699" w:rsidP="000B5699">
            <w:pPr>
              <w:jc w:val="both"/>
              <w:rPr>
                <w:sz w:val="20"/>
                <w:szCs w:val="20"/>
              </w:rPr>
            </w:pPr>
          </w:p>
        </w:tc>
        <w:tc>
          <w:tcPr>
            <w:tcW w:w="1289" w:type="dxa"/>
            <w:vMerge/>
            <w:tcBorders>
              <w:bottom w:val="single" w:sz="12" w:space="0" w:color="auto"/>
              <w:right w:val="single" w:sz="12" w:space="0" w:color="auto"/>
            </w:tcBorders>
            <w:vAlign w:val="center"/>
          </w:tcPr>
          <w:p w:rsidR="000B5699" w:rsidRPr="001E77EE" w:rsidRDefault="000B5699" w:rsidP="000B5699">
            <w:pPr>
              <w:jc w:val="both"/>
              <w:rPr>
                <w:sz w:val="20"/>
                <w:szCs w:val="20"/>
              </w:rPr>
            </w:pPr>
          </w:p>
        </w:tc>
      </w:tr>
    </w:tbl>
    <w:p w:rsidR="000B5699" w:rsidRPr="001E77EE" w:rsidRDefault="000B5699" w:rsidP="00E73CD6">
      <w:pPr>
        <w:ind w:firstLine="708"/>
        <w:jc w:val="both"/>
      </w:pPr>
    </w:p>
    <w:p w:rsidR="000B5699" w:rsidRPr="001E77EE" w:rsidRDefault="000B5699" w:rsidP="000B5699">
      <w:pPr>
        <w:ind w:firstLine="426"/>
        <w:jc w:val="both"/>
      </w:pPr>
      <w:r w:rsidRPr="001E77EE">
        <w:t>Рост среднеотпускного тарифа в 2013 году (1663,86 руб./Гкал) составит 5,4 % относительно действующего на 31.12.2012 года 1558,56 руб./Гкал.</w:t>
      </w:r>
    </w:p>
    <w:p w:rsidR="00E73CD6" w:rsidRPr="001E77EE" w:rsidRDefault="00E73CD6" w:rsidP="00E73CD6">
      <w:pPr>
        <w:ind w:firstLine="708"/>
        <w:jc w:val="both"/>
      </w:pPr>
      <w:r w:rsidRPr="001E77EE">
        <w:lastRenderedPageBreak/>
        <w:t>Рассмотрев представленные материалы, Правлением РЭК</w:t>
      </w:r>
    </w:p>
    <w:p w:rsidR="00E73CD6" w:rsidRPr="001E77EE" w:rsidRDefault="00E73CD6" w:rsidP="00E73CD6">
      <w:pPr>
        <w:ind w:firstLine="708"/>
        <w:jc w:val="both"/>
      </w:pPr>
      <w:r w:rsidRPr="001E77EE">
        <w:tab/>
      </w:r>
    </w:p>
    <w:p w:rsidR="00E73CD6" w:rsidRPr="001E77EE" w:rsidRDefault="00E73CD6" w:rsidP="00E73CD6">
      <w:pPr>
        <w:ind w:firstLine="708"/>
        <w:jc w:val="both"/>
        <w:rPr>
          <w:b/>
        </w:rPr>
      </w:pPr>
      <w:r w:rsidRPr="001E77EE">
        <w:rPr>
          <w:b/>
        </w:rPr>
        <w:t>ПОСТАНОВИЛИ:</w:t>
      </w:r>
    </w:p>
    <w:p w:rsidR="002939A6" w:rsidRPr="001E77EE" w:rsidRDefault="002939A6" w:rsidP="002939A6">
      <w:pPr>
        <w:keepNext/>
        <w:ind w:firstLine="720"/>
        <w:jc w:val="both"/>
        <w:outlineLvl w:val="3"/>
      </w:pPr>
      <w:r w:rsidRPr="001E77EE">
        <w:t xml:space="preserve">1. Установить тарифы на тепловую энергию, реализуемую ООО «Теплосети» (г.Мариинск) на потребительском рынке, с календарной разбивкой, в соответствии с приложениями № 1, № 2 к настоящему постановлению – приложения № </w:t>
      </w:r>
      <w:r w:rsidR="000B5699" w:rsidRPr="001E77EE">
        <w:t>85 и № 86 к протоколу соответственно</w:t>
      </w:r>
      <w:r w:rsidRPr="001E77EE">
        <w:t>.</w:t>
      </w:r>
    </w:p>
    <w:p w:rsidR="002939A6" w:rsidRPr="001E77EE" w:rsidRDefault="002939A6" w:rsidP="002939A6">
      <w:pPr>
        <w:tabs>
          <w:tab w:val="left" w:pos="1134"/>
        </w:tabs>
        <w:ind w:firstLine="720"/>
        <w:jc w:val="both"/>
      </w:pPr>
      <w:r w:rsidRPr="001E77EE">
        <w:t>2. Признать утратившим силу с 01 января 2013 года п.1 и приложения № 1, № 2, № 3, № 4, № 5 постановления региональной энергетической комиссии Кемеровской области от 30 декабря 2011 года № 424 «Об установлении тарифов на тепловую энергию и теплоноситель, реализуемые ООО «Теплосети» (г. Мариинск) на потребительском рынке».</w:t>
      </w:r>
    </w:p>
    <w:p w:rsidR="00E73CD6" w:rsidRPr="001E77EE" w:rsidRDefault="00E73CD6" w:rsidP="00E73CD6">
      <w:pPr>
        <w:ind w:firstLine="708"/>
        <w:jc w:val="both"/>
      </w:pPr>
    </w:p>
    <w:p w:rsidR="00E73CD6" w:rsidRPr="001E77EE" w:rsidRDefault="00E73CD6" w:rsidP="00E73CD6">
      <w:pPr>
        <w:ind w:firstLine="708"/>
        <w:jc w:val="both"/>
        <w:rPr>
          <w:b/>
        </w:rPr>
      </w:pPr>
      <w:r w:rsidRPr="001E77EE">
        <w:rPr>
          <w:b/>
        </w:rPr>
        <w:t>Голосовали: ЗА – единогласно.</w:t>
      </w:r>
    </w:p>
    <w:p w:rsidR="00E73CD6" w:rsidRPr="001E77EE" w:rsidRDefault="00E73CD6" w:rsidP="00E73CD6">
      <w:pPr>
        <w:ind w:firstLine="708"/>
        <w:jc w:val="both"/>
        <w:rPr>
          <w:b/>
        </w:rPr>
      </w:pPr>
    </w:p>
    <w:p w:rsidR="00FB1E9A" w:rsidRPr="001E77EE" w:rsidRDefault="00582904" w:rsidP="00582904">
      <w:pPr>
        <w:ind w:firstLine="708"/>
        <w:jc w:val="both"/>
        <w:rPr>
          <w:b/>
        </w:rPr>
      </w:pPr>
      <w:r w:rsidRPr="001E77EE">
        <w:rPr>
          <w:b/>
        </w:rPr>
        <w:t xml:space="preserve">43. </w:t>
      </w:r>
      <w:r w:rsidR="00FB1E9A" w:rsidRPr="001E77EE">
        <w:rPr>
          <w:b/>
        </w:rPr>
        <w:t>Об установлении тарифов на горячую воду в открытой системе горячего водоснабжения (теплоснабжения), реализуемую ООО «Теплосети» (г. Мариинск) на потребительском рынке</w:t>
      </w:r>
      <w:r w:rsidRPr="001E77EE">
        <w:rPr>
          <w:b/>
        </w:rPr>
        <w:t>.</w:t>
      </w:r>
    </w:p>
    <w:p w:rsidR="00582904" w:rsidRPr="001E77EE" w:rsidRDefault="00582904" w:rsidP="00582904">
      <w:pPr>
        <w:ind w:firstLine="708"/>
        <w:jc w:val="both"/>
        <w:rPr>
          <w:b/>
        </w:rPr>
      </w:pPr>
    </w:p>
    <w:p w:rsidR="00D63B1C" w:rsidRPr="001E77EE" w:rsidRDefault="00D63B1C" w:rsidP="00582904">
      <w:pPr>
        <w:ind w:firstLine="708"/>
        <w:jc w:val="both"/>
      </w:pPr>
      <w:r w:rsidRPr="001E77EE">
        <w:t>Докладчик (Десяткин К.А.) доложил:</w:t>
      </w:r>
    </w:p>
    <w:p w:rsidR="00B90B11" w:rsidRPr="001E77EE" w:rsidRDefault="00B90B11" w:rsidP="00B90B11">
      <w:pPr>
        <w:tabs>
          <w:tab w:val="left" w:pos="0"/>
          <w:tab w:val="left" w:pos="9900"/>
        </w:tabs>
        <w:ind w:right="142" w:firstLine="540"/>
        <w:jc w:val="both"/>
        <w:rPr>
          <w:b/>
          <w:bCs/>
        </w:rPr>
      </w:pPr>
      <w:r w:rsidRPr="001E77EE">
        <w:t xml:space="preserve">Представленные предприятием материалы для установления тарифа на услуги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 РФ от 14.07.2008 №520, Постановлением Правительства РФ от 8 ноября </w:t>
      </w:r>
      <w:smartTag w:uri="urn:schemas-microsoft-com:office:smarttags" w:element="metricconverter">
        <w:smartTagPr>
          <w:attr w:name="ProductID" w:val="2012 г"/>
        </w:smartTagPr>
        <w:r w:rsidRPr="001E77EE">
          <w:t>2012 г</w:t>
        </w:r>
      </w:smartTag>
      <w:r w:rsidRPr="001E77EE">
        <w:t>.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организации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1E77EE">
        <w:rPr>
          <w:b/>
          <w:bCs/>
        </w:rPr>
        <w:t>.</w:t>
      </w:r>
    </w:p>
    <w:p w:rsidR="00B90B11" w:rsidRPr="001E77EE" w:rsidRDefault="00B90B11" w:rsidP="00B90B11">
      <w:pPr>
        <w:tabs>
          <w:tab w:val="left" w:pos="0"/>
          <w:tab w:val="left" w:pos="9900"/>
        </w:tabs>
        <w:ind w:right="142" w:firstLine="540"/>
        <w:jc w:val="both"/>
      </w:pPr>
      <w:r w:rsidRPr="001E77EE">
        <w:t>ООО «Теплосети»</w:t>
      </w:r>
      <w:r w:rsidRPr="001E77EE">
        <w:rPr>
          <w:b/>
        </w:rPr>
        <w:t xml:space="preserve"> </w:t>
      </w:r>
      <w:r w:rsidRPr="001E77EE">
        <w:t>г. Мариинск отпускают горячую воду, используя открытую схему теплоснабжения.</w:t>
      </w:r>
    </w:p>
    <w:p w:rsidR="00B90B11" w:rsidRPr="001E77EE" w:rsidRDefault="00B90B11" w:rsidP="00B90B11">
      <w:pPr>
        <w:ind w:firstLine="567"/>
        <w:jc w:val="both"/>
      </w:pPr>
      <w:r w:rsidRPr="001E77EE">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1E77EE">
          <w:t>2008 г</w:t>
        </w:r>
      </w:smartTag>
      <w:r w:rsidRPr="001E77EE">
        <w:t>. №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B90B11" w:rsidRPr="001E77EE" w:rsidRDefault="00B90B11" w:rsidP="00B90B11">
      <w:pPr>
        <w:tabs>
          <w:tab w:val="left" w:pos="0"/>
          <w:tab w:val="left" w:pos="9900"/>
        </w:tabs>
        <w:ind w:right="142" w:firstLine="540"/>
        <w:jc w:val="both"/>
      </w:pPr>
      <w:proofErr w:type="gramStart"/>
      <w:r w:rsidRPr="001E77EE">
        <w:t xml:space="preserve">Поскольку согласно изменениям, внесенным в </w:t>
      </w:r>
      <w:r w:rsidR="00EF7F55" w:rsidRPr="001E77EE">
        <w:t>Постановление Правительства РФ от 14.07.2008 №520</w:t>
      </w:r>
      <w:r w:rsidRPr="001E77EE">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тарифы на горячую воду включают в себя стоимость 1</w:t>
      </w:r>
      <w:r w:rsidR="00EF7F55">
        <w:t xml:space="preserve"> </w:t>
      </w:r>
      <w:r w:rsidRPr="001E77EE">
        <w:t>м</w:t>
      </w:r>
      <w:r w:rsidRPr="001E77EE">
        <w:rPr>
          <w:vertAlign w:val="superscript"/>
        </w:rPr>
        <w:t>3</w:t>
      </w:r>
      <w:r w:rsidRPr="001E77EE">
        <w:t xml:space="preserve"> холодной воды, стоимость реагентов на подготовку холодной воды (если она подвергается дополнительной доочистке) и расходы на подогрев воды</w:t>
      </w:r>
      <w:proofErr w:type="gramEnd"/>
      <w:r w:rsidRPr="001E77EE">
        <w:t xml:space="preserve">, </w:t>
      </w:r>
      <w:proofErr w:type="gramStart"/>
      <w:r w:rsidRPr="001E77EE">
        <w:t>определяемые как произведение количества тепловой энергии, необходимого для нагрева 1</w:t>
      </w:r>
      <w:r w:rsidR="00EF7F55">
        <w:t xml:space="preserve"> </w:t>
      </w:r>
      <w:r w:rsidRPr="001E77EE">
        <w:t>м</w:t>
      </w:r>
      <w:r w:rsidRPr="001E77EE">
        <w:rPr>
          <w:vertAlign w:val="superscript"/>
        </w:rPr>
        <w:t>3</w:t>
      </w:r>
      <w:r w:rsidRPr="001E77EE">
        <w:t xml:space="preserve"> подготовленной воды до температуры, установленной в соответствии с нормативными правовыми актами, и тарифа на </w:t>
      </w:r>
      <w:r w:rsidRPr="001E77EE">
        <w:lastRenderedPageBreak/>
        <w:t xml:space="preserve">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1E77EE">
          <w:t>2004 г</w:t>
        </w:r>
      </w:smartTag>
      <w:r w:rsidRPr="001E77EE">
        <w:t>. № 109 «О ценообразовании в отношении электрической и тепловой</w:t>
      </w:r>
      <w:proofErr w:type="gramEnd"/>
      <w:r w:rsidRPr="001E77EE">
        <w:t xml:space="preserve"> </w:t>
      </w:r>
      <w:proofErr w:type="gramStart"/>
      <w:r w:rsidRPr="001E77EE">
        <w:t>энергии</w:t>
      </w:r>
      <w:proofErr w:type="gramEnd"/>
      <w:r w:rsidRPr="001E77EE">
        <w:t xml:space="preserve"> в Российской Федерации».</w:t>
      </w:r>
    </w:p>
    <w:p w:rsidR="00B90B11" w:rsidRPr="001E77EE" w:rsidRDefault="00B90B11" w:rsidP="00B90B11">
      <w:pPr>
        <w:autoSpaceDE w:val="0"/>
        <w:autoSpaceDN w:val="0"/>
        <w:adjustRightInd w:val="0"/>
        <w:ind w:firstLine="709"/>
        <w:jc w:val="both"/>
        <w:outlineLvl w:val="3"/>
      </w:pPr>
      <w:r w:rsidRPr="001E77EE">
        <w:t>Количество тепловой энергии необходимой для нагрева 1</w:t>
      </w:r>
      <w:r w:rsidR="00EF7F55">
        <w:t xml:space="preserve"> </w:t>
      </w:r>
      <w:r w:rsidRPr="001E77EE">
        <w:t>м</w:t>
      </w:r>
      <w:r w:rsidRPr="001E77EE">
        <w:rPr>
          <w:vertAlign w:val="superscript"/>
        </w:rPr>
        <w:t>3</w:t>
      </w:r>
      <w:r w:rsidRPr="001E77EE">
        <w:t xml:space="preserve"> подготовленной холодной воды определено для ООО «Теплосети»</w:t>
      </w:r>
      <w:r w:rsidRPr="001E77EE">
        <w:rPr>
          <w:b/>
        </w:rPr>
        <w:t xml:space="preserve"> </w:t>
      </w:r>
      <w:r w:rsidRPr="001E77EE">
        <w:t>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B90B11" w:rsidRPr="001E77EE" w:rsidRDefault="00B90B11" w:rsidP="00B90B11">
      <w:pPr>
        <w:autoSpaceDE w:val="0"/>
        <w:autoSpaceDN w:val="0"/>
        <w:adjustRightInd w:val="0"/>
        <w:ind w:firstLine="539"/>
        <w:jc w:val="both"/>
        <w:outlineLvl w:val="3"/>
      </w:pPr>
      <w:r w:rsidRPr="001E77EE">
        <w:rPr>
          <w:noProof/>
        </w:rPr>
        <w:drawing>
          <wp:inline distT="0" distB="0" distL="0" distR="0" wp14:anchorId="54084046" wp14:editId="5B96A8E0">
            <wp:extent cx="304800" cy="2190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E77EE">
        <w:t>- количество тепла, необходимого для приготовления одного кубического метра горячей воды, определяется по формуле (Гкал/м</w:t>
      </w:r>
      <w:r w:rsidRPr="001E77EE">
        <w:rPr>
          <w:vertAlign w:val="superscript"/>
        </w:rPr>
        <w:t>3</w:t>
      </w:r>
      <w:r w:rsidRPr="001E77EE">
        <w:t>):</w:t>
      </w:r>
    </w:p>
    <w:p w:rsidR="00B90B11" w:rsidRPr="001E77EE" w:rsidRDefault="00B90B11" w:rsidP="00B90B11">
      <w:pPr>
        <w:autoSpaceDE w:val="0"/>
        <w:autoSpaceDN w:val="0"/>
        <w:adjustRightInd w:val="0"/>
        <w:ind w:firstLine="539"/>
        <w:jc w:val="both"/>
        <w:outlineLvl w:val="3"/>
      </w:pPr>
      <w:r w:rsidRPr="001E77EE">
        <w:rPr>
          <w:b/>
          <w:bCs/>
          <w:noProof/>
        </w:rPr>
        <w:drawing>
          <wp:inline distT="0" distB="0" distL="0" distR="0" wp14:anchorId="3DD98559" wp14:editId="5CDD775B">
            <wp:extent cx="2085975" cy="2190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1E77EE">
        <w:t>,</w:t>
      </w:r>
    </w:p>
    <w:p w:rsidR="00B90B11" w:rsidRPr="001E77EE" w:rsidRDefault="00B90B11" w:rsidP="00B90B11">
      <w:pPr>
        <w:autoSpaceDE w:val="0"/>
        <w:autoSpaceDN w:val="0"/>
        <w:adjustRightInd w:val="0"/>
        <w:ind w:firstLine="539"/>
        <w:jc w:val="both"/>
        <w:outlineLvl w:val="3"/>
      </w:pPr>
      <w:r w:rsidRPr="001E77EE">
        <w:t>где</w:t>
      </w:r>
    </w:p>
    <w:p w:rsidR="00B90B11" w:rsidRPr="001E77EE" w:rsidRDefault="00B90B11" w:rsidP="00B90B11">
      <w:pPr>
        <w:autoSpaceDE w:val="0"/>
        <w:autoSpaceDN w:val="0"/>
        <w:adjustRightInd w:val="0"/>
        <w:ind w:firstLine="539"/>
        <w:jc w:val="both"/>
        <w:outlineLvl w:val="3"/>
      </w:pPr>
      <w:r w:rsidRPr="001E77EE">
        <w:rPr>
          <w:i/>
        </w:rPr>
        <w:t>c</w:t>
      </w:r>
      <w:r w:rsidRPr="001E77EE">
        <w:t xml:space="preserve"> - удельная теплоемкость воды, </w:t>
      </w:r>
      <w:r w:rsidRPr="001E77EE">
        <w:rPr>
          <w:noProof/>
        </w:rPr>
        <w:drawing>
          <wp:inline distT="0" distB="0" distL="0" distR="0" wp14:anchorId="3738B799" wp14:editId="15E844BF">
            <wp:extent cx="438150" cy="1905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E77EE">
        <w:t xml:space="preserve"> Гкал/кг x 1 град. C;</w:t>
      </w:r>
    </w:p>
    <w:p w:rsidR="00B90B11" w:rsidRPr="001E77EE" w:rsidRDefault="00B90B11" w:rsidP="00B90B11">
      <w:pPr>
        <w:autoSpaceDE w:val="0"/>
        <w:autoSpaceDN w:val="0"/>
        <w:adjustRightInd w:val="0"/>
        <w:ind w:firstLine="539"/>
        <w:jc w:val="both"/>
        <w:outlineLvl w:val="3"/>
      </w:pPr>
      <w:r w:rsidRPr="001E77EE">
        <w:rPr>
          <w:i/>
        </w:rPr>
        <w:t>p</w:t>
      </w:r>
      <w:r w:rsidRPr="001E77EE">
        <w:t xml:space="preserve"> - плотность воды при температуре, равной </w:t>
      </w:r>
      <w:r w:rsidRPr="001E77EE">
        <w:rPr>
          <w:noProof/>
        </w:rPr>
        <w:drawing>
          <wp:inline distT="0" distB="0" distL="0" distR="0" wp14:anchorId="0AA216E7" wp14:editId="07554249">
            <wp:extent cx="219075" cy="1905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E77EE">
        <w:t>, и среднем по году давлении воды в трубопроводе;</w:t>
      </w:r>
    </w:p>
    <w:p w:rsidR="00B90B11" w:rsidRPr="001E77EE" w:rsidRDefault="00B90B11" w:rsidP="00B90B11">
      <w:pPr>
        <w:autoSpaceDE w:val="0"/>
        <w:autoSpaceDN w:val="0"/>
        <w:adjustRightInd w:val="0"/>
        <w:ind w:firstLine="539"/>
        <w:jc w:val="both"/>
        <w:outlineLvl w:val="3"/>
      </w:pPr>
      <w:r w:rsidRPr="001E77EE">
        <w:rPr>
          <w:noProof/>
        </w:rPr>
        <w:drawing>
          <wp:inline distT="0" distB="0" distL="0" distR="0" wp14:anchorId="6CDC9DFE" wp14:editId="66A6114E">
            <wp:extent cx="219075" cy="1905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E77EE">
        <w:t>- средняя за год температура горячей воды, поступающей потребителям из систем централизованного горячего водоснабжения (град. C);</w:t>
      </w:r>
    </w:p>
    <w:p w:rsidR="00B90B11" w:rsidRPr="001E77EE" w:rsidRDefault="00B90B11" w:rsidP="00B90B11">
      <w:pPr>
        <w:autoSpaceDE w:val="0"/>
        <w:autoSpaceDN w:val="0"/>
        <w:adjustRightInd w:val="0"/>
        <w:ind w:firstLine="540"/>
        <w:jc w:val="both"/>
        <w:outlineLvl w:val="3"/>
      </w:pPr>
      <w:r w:rsidRPr="001E77EE">
        <w:rPr>
          <w:noProof/>
        </w:rPr>
        <w:drawing>
          <wp:inline distT="0" distB="0" distL="0" distR="0" wp14:anchorId="0BF2DD3E" wp14:editId="7F1E4952">
            <wp:extent cx="219075" cy="1905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E77EE">
        <w:t>- средняя за год температура холодной воды, поступающей потребителям из систем централизованного холодного водоснабжения (град. C) ;</w:t>
      </w:r>
    </w:p>
    <w:p w:rsidR="00B90B11" w:rsidRPr="001E77EE" w:rsidRDefault="00B90B11" w:rsidP="00B90B11">
      <w:pPr>
        <w:ind w:firstLine="540"/>
        <w:textAlignment w:val="top"/>
        <w:rPr>
          <w:rFonts w:eastAsia="Calibri"/>
        </w:rPr>
      </w:pPr>
      <w:r w:rsidRPr="001E77EE">
        <w:rPr>
          <w:rFonts w:eastAsia="Calibri"/>
          <w:i/>
          <w:iCs/>
        </w:rPr>
        <w:t>Кп</w:t>
      </w:r>
      <w:r w:rsidRPr="001E77EE">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w:t>
      </w:r>
      <w:bookmarkStart w:id="64" w:name="l915"/>
      <w:bookmarkEnd w:id="64"/>
      <w:r w:rsidRPr="001E77EE">
        <w:rPr>
          <w:rFonts w:eastAsia="Calibri"/>
        </w:rPr>
        <w:t xml:space="preserve">от 01.07.1996, официальное издание, М.: ГУП ЦПП, 1997 год), рассчитывается по следующей формуле: </w:t>
      </w:r>
      <w:r w:rsidRPr="001E77EE">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1E77EE" w:rsidRPr="001E77EE" w:rsidTr="00E92981">
        <w:trPr>
          <w:tblCellSpacing w:w="0" w:type="dxa"/>
          <w:jc w:val="center"/>
        </w:trPr>
        <w:tc>
          <w:tcPr>
            <w:tcW w:w="0" w:type="auto"/>
            <w:tcMar>
              <w:top w:w="0" w:type="dxa"/>
              <w:left w:w="0" w:type="dxa"/>
              <w:bottom w:w="0" w:type="dxa"/>
              <w:right w:w="0" w:type="dxa"/>
            </w:tcMar>
          </w:tcPr>
          <w:p w:rsidR="00B90B11" w:rsidRPr="001E77EE" w:rsidRDefault="00B90B11" w:rsidP="00B90B11">
            <w:pPr>
              <w:jc w:val="center"/>
            </w:pPr>
            <w:bookmarkStart w:id="65" w:name="l967"/>
            <w:bookmarkEnd w:id="65"/>
            <w:r w:rsidRPr="001E77EE">
              <w:rPr>
                <w:i/>
                <w:iCs/>
              </w:rPr>
              <w:t xml:space="preserve">Kn = (N1 * K1 + N2 * K2 + N3 * K3 + N4 * K4)/N, где </w:t>
            </w:r>
          </w:p>
        </w:tc>
      </w:tr>
    </w:tbl>
    <w:p w:rsidR="00B90B11" w:rsidRPr="001E77EE" w:rsidRDefault="00B90B11" w:rsidP="00B90B11">
      <w:pPr>
        <w:autoSpaceDE w:val="0"/>
        <w:autoSpaceDN w:val="0"/>
        <w:adjustRightInd w:val="0"/>
        <w:ind w:left="1080"/>
        <w:jc w:val="both"/>
        <w:outlineLvl w:val="3"/>
      </w:pPr>
      <w:r w:rsidRPr="001E77EE">
        <w:t> </w:t>
      </w:r>
      <w:r w:rsidRPr="001E77EE">
        <w:br/>
        <w:t>    </w:t>
      </w:r>
      <w:bookmarkStart w:id="66" w:name="l783"/>
      <w:bookmarkEnd w:id="66"/>
      <w:r w:rsidRPr="001E77EE">
        <w:rPr>
          <w:i/>
        </w:rPr>
        <w:t>N1</w:t>
      </w:r>
      <w:r w:rsidRPr="001E77EE">
        <w:t xml:space="preserve"> - количество строений с неизолированными стояками и полотенцесушителями; </w:t>
      </w:r>
      <w:r w:rsidRPr="001E77EE">
        <w:br/>
      </w:r>
      <w:r w:rsidRPr="001E77EE">
        <w:rPr>
          <w:i/>
        </w:rPr>
        <w:t>    N2</w:t>
      </w:r>
      <w:r w:rsidRPr="001E77EE">
        <w:t xml:space="preserve"> - количество строений с изолированными стояками и полотенцесушителями; </w:t>
      </w:r>
      <w:r w:rsidRPr="001E77EE">
        <w:br/>
        <w:t>    </w:t>
      </w:r>
      <w:r w:rsidRPr="001E77EE">
        <w:rPr>
          <w:i/>
        </w:rPr>
        <w:t>N3</w:t>
      </w:r>
      <w:r w:rsidRPr="001E77EE">
        <w:t xml:space="preserve"> - количество строений с неизолированными стояками и без полотенцесушителей; </w:t>
      </w:r>
      <w:r w:rsidRPr="001E77EE">
        <w:br/>
        <w:t>    </w:t>
      </w:r>
      <w:r w:rsidRPr="001E77EE">
        <w:rPr>
          <w:i/>
        </w:rPr>
        <w:t>N4</w:t>
      </w:r>
      <w:r w:rsidRPr="001E77EE">
        <w:t xml:space="preserve"> - количество строений с изолированными стояками и без полотенцесушителей; </w:t>
      </w:r>
      <w:r w:rsidRPr="001E77EE">
        <w:br/>
        <w:t>    </w:t>
      </w:r>
      <w:r w:rsidRPr="001E77EE">
        <w:rPr>
          <w:i/>
        </w:rPr>
        <w:t>N</w:t>
      </w:r>
      <w:r w:rsidRPr="001E77EE">
        <w:t xml:space="preserve"> - количество строений с системами горячего водоснабжения (ГВС); </w:t>
      </w:r>
      <w:r w:rsidRPr="001E77EE">
        <w:br/>
        <w:t>    </w:t>
      </w:r>
      <w:r w:rsidRPr="001E77EE">
        <w:rPr>
          <w:i/>
        </w:rPr>
        <w:t>K1</w:t>
      </w:r>
      <w:r w:rsidRPr="001E77EE">
        <w:t xml:space="preserve"> - коэффициент для систем горячего водоснабжения с неизолированными стояками и полотенцесушителями, равен 0,35;</w:t>
      </w:r>
      <w:r w:rsidRPr="001E77EE">
        <w:br/>
        <w:t>    </w:t>
      </w:r>
      <w:bookmarkStart w:id="67" w:name="l784"/>
      <w:bookmarkEnd w:id="67"/>
      <w:r w:rsidRPr="001E77EE">
        <w:rPr>
          <w:i/>
        </w:rPr>
        <w:t xml:space="preserve">K2 </w:t>
      </w:r>
      <w:r w:rsidRPr="001E77EE">
        <w:t xml:space="preserve">- коэффициент для систем горячего водоснабжения с изолированными стояками и полотенцесушителями, равен 0,25; </w:t>
      </w:r>
      <w:r w:rsidRPr="001E77EE">
        <w:br/>
        <w:t>    </w:t>
      </w:r>
      <w:r w:rsidRPr="001E77EE">
        <w:rPr>
          <w:i/>
        </w:rPr>
        <w:t>K3</w:t>
      </w:r>
      <w:r w:rsidRPr="001E77EE">
        <w:t xml:space="preserve"> - коэффициент для систем горячего водоснабжения с неизолированными стояками и без полотенцесушителей, равен 0,25; </w:t>
      </w:r>
      <w:r w:rsidRPr="001E77EE">
        <w:br/>
        <w:t>    </w:t>
      </w:r>
      <w:r w:rsidRPr="001E77EE">
        <w:rPr>
          <w:i/>
        </w:rPr>
        <w:t>K4</w:t>
      </w:r>
      <w:r w:rsidRPr="001E77EE">
        <w:t xml:space="preserve"> - коэффициент для систем горячего водоснабжения с изолированными стояками и без полотенцесушителей, равен 0,15. </w:t>
      </w:r>
    </w:p>
    <w:p w:rsidR="00B90B11" w:rsidRPr="001E77EE" w:rsidRDefault="00B90B11" w:rsidP="00B90B11">
      <w:pPr>
        <w:autoSpaceDE w:val="0"/>
        <w:autoSpaceDN w:val="0"/>
        <w:adjustRightInd w:val="0"/>
        <w:ind w:firstLine="720"/>
        <w:outlineLvl w:val="3"/>
      </w:pPr>
    </w:p>
    <w:p w:rsidR="00B90B11" w:rsidRPr="001E77EE" w:rsidRDefault="00B90B11" w:rsidP="00B90B11">
      <w:pPr>
        <w:autoSpaceDE w:val="0"/>
        <w:autoSpaceDN w:val="0"/>
        <w:adjustRightInd w:val="0"/>
        <w:ind w:firstLine="720"/>
        <w:outlineLvl w:val="3"/>
      </w:pPr>
      <w:r w:rsidRPr="001E77EE">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а также учитывая тот факт, что в городе имеются жилые многоквартирные дома со стояками проложенными в штробе, предлагается  для расчёта принять средний коэффициент, </w:t>
      </w:r>
      <w:r w:rsidRPr="001E77EE">
        <w:rPr>
          <w:b/>
          <w:bCs/>
        </w:rPr>
        <w:t>равный 0,25</w:t>
      </w:r>
      <w:r w:rsidRPr="001E77EE">
        <w:t>.</w:t>
      </w:r>
    </w:p>
    <w:p w:rsidR="00B90B11" w:rsidRPr="001E77EE" w:rsidRDefault="00B90B11" w:rsidP="00B90B11">
      <w:pPr>
        <w:autoSpaceDE w:val="0"/>
        <w:autoSpaceDN w:val="0"/>
        <w:adjustRightInd w:val="0"/>
        <w:ind w:firstLine="540"/>
        <w:jc w:val="both"/>
        <w:outlineLvl w:val="3"/>
      </w:pPr>
      <w:r w:rsidRPr="001E77EE">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w:t>
      </w:r>
      <w:r w:rsidRPr="001E77EE">
        <w:lastRenderedPageBreak/>
        <w:t xml:space="preserve">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1E77EE">
        <w:rPr>
          <w:b/>
          <w:bCs/>
        </w:rPr>
        <w:t>60</w:t>
      </w:r>
      <w:r w:rsidRPr="001E77EE">
        <w:rPr>
          <w:b/>
          <w:bCs/>
          <w:vertAlign w:val="superscript"/>
        </w:rPr>
        <w:t>о</w:t>
      </w:r>
      <w:r w:rsidRPr="001E77EE">
        <w:rPr>
          <w:b/>
          <w:bCs/>
        </w:rPr>
        <w:t xml:space="preserve"> С</w:t>
      </w:r>
      <w:r w:rsidRPr="001E77EE">
        <w:t xml:space="preserve"> и не выше </w:t>
      </w:r>
      <w:r w:rsidRPr="001E77EE">
        <w:rPr>
          <w:b/>
        </w:rPr>
        <w:t>75</w:t>
      </w:r>
      <w:r w:rsidRPr="001E77EE">
        <w:rPr>
          <w:b/>
          <w:vertAlign w:val="superscript"/>
        </w:rPr>
        <w:t>о</w:t>
      </w:r>
      <w:r w:rsidRPr="001E77EE">
        <w:rPr>
          <w:b/>
        </w:rPr>
        <w:t>С</w:t>
      </w:r>
      <w:r w:rsidRPr="001E77EE">
        <w:t xml:space="preserve">. </w:t>
      </w:r>
    </w:p>
    <w:p w:rsidR="00B90B11" w:rsidRPr="001E77EE" w:rsidRDefault="00B90B11" w:rsidP="00B90B11">
      <w:pPr>
        <w:spacing w:before="100" w:beforeAutospacing="1" w:after="100" w:afterAutospacing="1"/>
        <w:ind w:firstLine="720"/>
      </w:pPr>
      <w:r w:rsidRPr="001E77EE">
        <w:rPr>
          <w:lang w:val="en-US"/>
        </w:rPr>
        <w:t>t</w:t>
      </w:r>
      <w:r w:rsidRPr="001E77EE">
        <w:rPr>
          <w:vertAlign w:val="superscript"/>
        </w:rPr>
        <w:t>хвс</w:t>
      </w:r>
      <w:r w:rsidRPr="001E77EE">
        <w:t>- средняя за год температура холодной воды, поступающей потребителям из систем централизованного холодного водоснабжения (</w:t>
      </w:r>
      <w:r w:rsidRPr="001E77EE">
        <w:sym w:font="Symbol" w:char="F0B0"/>
      </w:r>
      <w:r w:rsidRPr="001E77EE">
        <w:t>C).</w:t>
      </w:r>
    </w:p>
    <w:p w:rsidR="00B90B11" w:rsidRPr="001E77EE" w:rsidRDefault="00B90B11" w:rsidP="00B90B11">
      <w:pPr>
        <w:spacing w:before="100" w:beforeAutospacing="1" w:after="100" w:afterAutospacing="1"/>
        <w:ind w:left="720"/>
        <w:rPr>
          <w:i/>
          <w:iCs/>
        </w:rPr>
      </w:pPr>
      <w:r w:rsidRPr="001E77EE">
        <w:rPr>
          <w:i/>
          <w:lang w:val="en-US"/>
        </w:rPr>
        <w:t>t</w:t>
      </w:r>
      <w:r w:rsidRPr="001E77EE">
        <w:rPr>
          <w:i/>
          <w:vertAlign w:val="superscript"/>
        </w:rPr>
        <w:t>хвс</w:t>
      </w:r>
      <w:r w:rsidRPr="001E77EE">
        <w:rPr>
          <w:i/>
        </w:rPr>
        <w:t xml:space="preserve"> = (t</w:t>
      </w:r>
      <w:r w:rsidRPr="001E77EE">
        <w:rPr>
          <w:i/>
          <w:vertAlign w:val="subscript"/>
        </w:rPr>
        <w:t>x</w:t>
      </w:r>
      <w:r w:rsidRPr="001E77EE">
        <w:rPr>
          <w:i/>
          <w:vertAlign w:val="superscript"/>
        </w:rPr>
        <w:t>от</w:t>
      </w:r>
      <w:r w:rsidRPr="001E77EE">
        <w:rPr>
          <w:i/>
        </w:rPr>
        <w:t xml:space="preserve"> х n</w:t>
      </w:r>
      <w:r w:rsidRPr="001E77EE">
        <w:rPr>
          <w:i/>
          <w:vertAlign w:val="superscript"/>
        </w:rPr>
        <w:t>от</w:t>
      </w:r>
      <w:r w:rsidRPr="001E77EE">
        <w:rPr>
          <w:i/>
        </w:rPr>
        <w:t xml:space="preserve"> + t</w:t>
      </w:r>
      <w:r w:rsidRPr="001E77EE">
        <w:rPr>
          <w:i/>
          <w:vertAlign w:val="superscript"/>
        </w:rPr>
        <w:t>неот</w:t>
      </w:r>
      <w:r w:rsidRPr="001E77EE">
        <w:rPr>
          <w:i/>
        </w:rPr>
        <w:t>(n-n</w:t>
      </w:r>
      <w:r w:rsidRPr="001E77EE">
        <w:rPr>
          <w:i/>
          <w:vertAlign w:val="superscript"/>
        </w:rPr>
        <w:t>от</w:t>
      </w:r>
      <w:r w:rsidRPr="001E77EE">
        <w:rPr>
          <w:i/>
        </w:rPr>
        <w:t>)) / n (</w:t>
      </w:r>
      <w:r w:rsidRPr="001E77EE">
        <w:rPr>
          <w:i/>
        </w:rPr>
        <w:sym w:font="Symbol" w:char="F0B0"/>
      </w:r>
      <w:r w:rsidRPr="001E77EE">
        <w:rPr>
          <w:i/>
        </w:rPr>
        <w:t>С</w:t>
      </w:r>
      <w:r w:rsidRPr="001E77EE">
        <w:rPr>
          <w:i/>
          <w:iCs/>
        </w:rPr>
        <w:t>);</w:t>
      </w:r>
    </w:p>
    <w:p w:rsidR="00B90B11" w:rsidRPr="001E77EE" w:rsidRDefault="00B90B11" w:rsidP="00B90B11">
      <w:pPr>
        <w:spacing w:before="100" w:beforeAutospacing="1" w:after="100" w:afterAutospacing="1"/>
        <w:rPr>
          <w:b/>
          <w:bCs/>
        </w:rPr>
      </w:pPr>
      <w:r w:rsidRPr="001E77EE">
        <w:rPr>
          <w:b/>
          <w:bCs/>
        </w:rPr>
        <w:t>где:</w:t>
      </w:r>
    </w:p>
    <w:p w:rsidR="00B90B11" w:rsidRPr="001E77EE" w:rsidRDefault="00B90B11" w:rsidP="00B90B11">
      <w:pPr>
        <w:spacing w:before="100" w:beforeAutospacing="1" w:after="100" w:afterAutospacing="1"/>
        <w:ind w:firstLine="708"/>
        <w:jc w:val="both"/>
      </w:pPr>
      <w:r w:rsidRPr="001E77EE">
        <w:rPr>
          <w:i/>
        </w:rPr>
        <w:t>t</w:t>
      </w:r>
      <w:r w:rsidRPr="001E77EE">
        <w:rPr>
          <w:i/>
          <w:vertAlign w:val="subscript"/>
        </w:rPr>
        <w:t>x</w:t>
      </w:r>
      <w:r w:rsidRPr="001E77EE">
        <w:rPr>
          <w:i/>
          <w:vertAlign w:val="superscript"/>
        </w:rPr>
        <w:t>от</w:t>
      </w:r>
      <w:r w:rsidRPr="001E77EE">
        <w:t xml:space="preserve"> - температура холодной воды в водопроводной сети в отопительный период, равная 5 </w:t>
      </w:r>
      <w:r w:rsidRPr="001E77EE">
        <w:sym w:font="Symbol" w:char="F0B0"/>
      </w:r>
      <w:r w:rsidRPr="001E77EE">
        <w:t>С;</w:t>
      </w:r>
    </w:p>
    <w:p w:rsidR="00B90B11" w:rsidRPr="001E77EE" w:rsidRDefault="00B90B11" w:rsidP="00B90B11">
      <w:pPr>
        <w:spacing w:before="100" w:beforeAutospacing="1" w:after="100" w:afterAutospacing="1"/>
        <w:ind w:firstLine="708"/>
        <w:jc w:val="both"/>
        <w:rPr>
          <w:bCs/>
          <w:i/>
          <w:iCs/>
        </w:rPr>
      </w:pPr>
      <w:r w:rsidRPr="001E77EE">
        <w:rPr>
          <w:i/>
        </w:rPr>
        <w:t>n</w:t>
      </w:r>
      <w:r w:rsidRPr="001E77EE">
        <w:rPr>
          <w:i/>
          <w:vertAlign w:val="superscript"/>
        </w:rPr>
        <w:t>от</w:t>
      </w:r>
      <w:r w:rsidRPr="001E77EE">
        <w:t xml:space="preserve"> - продолжительность отопительного периода равна </w:t>
      </w:r>
      <w:r w:rsidRPr="001E77EE">
        <w:rPr>
          <w:b/>
          <w:bCs/>
        </w:rPr>
        <w:t xml:space="preserve">242 дням </w:t>
      </w:r>
      <w:r w:rsidRPr="001E77EE">
        <w:rPr>
          <w:bCs/>
        </w:rPr>
        <w:t>(с 15 сентября по 15 мая).</w:t>
      </w:r>
    </w:p>
    <w:p w:rsidR="00B90B11" w:rsidRPr="001E77EE" w:rsidRDefault="00B90B11" w:rsidP="00B90B11">
      <w:pPr>
        <w:spacing w:before="100" w:beforeAutospacing="1" w:after="100" w:afterAutospacing="1"/>
        <w:ind w:firstLine="708"/>
        <w:jc w:val="both"/>
      </w:pPr>
      <w:r w:rsidRPr="001E77EE">
        <w:rPr>
          <w:i/>
        </w:rPr>
        <w:t>t</w:t>
      </w:r>
      <w:r w:rsidRPr="001E77EE">
        <w:rPr>
          <w:i/>
          <w:vertAlign w:val="superscript"/>
        </w:rPr>
        <w:t>неот</w:t>
      </w:r>
      <w:r w:rsidRPr="001E77EE">
        <w:rPr>
          <w:i/>
        </w:rPr>
        <w:t xml:space="preserve"> </w:t>
      </w:r>
      <w:r w:rsidRPr="001E77EE">
        <w:t xml:space="preserve">- температура холодной воды в водопроводной сети в неотопительный период, равная 15 </w:t>
      </w:r>
      <w:r w:rsidRPr="001E77EE">
        <w:sym w:font="Symbol" w:char="F0B0"/>
      </w:r>
      <w:r w:rsidRPr="001E77EE">
        <w:t>С;</w:t>
      </w:r>
    </w:p>
    <w:p w:rsidR="00B90B11" w:rsidRPr="001E77EE" w:rsidRDefault="00B90B11" w:rsidP="00B90B11">
      <w:pPr>
        <w:spacing w:before="100" w:beforeAutospacing="1" w:after="100" w:afterAutospacing="1"/>
        <w:ind w:firstLine="708"/>
        <w:jc w:val="both"/>
        <w:rPr>
          <w:bCs/>
          <w:i/>
          <w:iCs/>
        </w:rPr>
      </w:pPr>
      <w:r w:rsidRPr="001E77EE">
        <w:rPr>
          <w:i/>
        </w:rPr>
        <w:t>n</w:t>
      </w:r>
      <w:r w:rsidRPr="001E77EE">
        <w:t xml:space="preserve"> – количество дней в году принимаем </w:t>
      </w:r>
      <w:r w:rsidRPr="001E77EE">
        <w:rPr>
          <w:b/>
          <w:bCs/>
          <w:i/>
          <w:iCs/>
        </w:rPr>
        <w:t>365 суток</w:t>
      </w:r>
      <w:r w:rsidRPr="001E77EE">
        <w:t>.</w:t>
      </w:r>
    </w:p>
    <w:p w:rsidR="00B90B11" w:rsidRPr="001E77EE" w:rsidRDefault="00B90B11" w:rsidP="00B90B11">
      <w:pPr>
        <w:spacing w:before="100" w:beforeAutospacing="1" w:after="100" w:afterAutospacing="1"/>
        <w:jc w:val="center"/>
        <w:rPr>
          <w:i/>
        </w:rPr>
      </w:pPr>
      <w:r w:rsidRPr="001E77EE">
        <w:rPr>
          <w:bCs/>
          <w:i/>
          <w:lang w:val="en-US"/>
        </w:rPr>
        <w:t>t</w:t>
      </w:r>
      <w:r w:rsidRPr="001E77EE">
        <w:rPr>
          <w:bCs/>
          <w:i/>
          <w:vertAlign w:val="superscript"/>
        </w:rPr>
        <w:t>х</w:t>
      </w:r>
      <w:r w:rsidRPr="001E77EE">
        <w:rPr>
          <w:b/>
          <w:bCs/>
          <w:i/>
          <w:vertAlign w:val="superscript"/>
        </w:rPr>
        <w:t>вс</w:t>
      </w:r>
      <w:r w:rsidRPr="001E77EE">
        <w:rPr>
          <w:i/>
        </w:rPr>
        <w:t xml:space="preserve"> = (5</w:t>
      </w:r>
      <w:r w:rsidRPr="001E77EE">
        <w:rPr>
          <w:i/>
        </w:rPr>
        <w:sym w:font="Symbol" w:char="F0B4"/>
      </w:r>
      <w:r w:rsidRPr="001E77EE">
        <w:rPr>
          <w:i/>
        </w:rPr>
        <w:t xml:space="preserve">242 + 15 </w:t>
      </w:r>
      <w:r w:rsidRPr="001E77EE">
        <w:rPr>
          <w:i/>
        </w:rPr>
        <w:sym w:font="Symbol" w:char="F0B4"/>
      </w:r>
      <w:r w:rsidRPr="001E77EE">
        <w:rPr>
          <w:i/>
        </w:rPr>
        <w:t xml:space="preserve"> (365- 242)) / 365 = </w:t>
      </w:r>
      <w:r w:rsidRPr="001E77EE">
        <w:rPr>
          <w:bCs/>
          <w:i/>
        </w:rPr>
        <w:t>8,37</w:t>
      </w:r>
      <w:r w:rsidRPr="001E77EE">
        <w:rPr>
          <w:i/>
        </w:rPr>
        <w:sym w:font="Symbol" w:char="F0B0"/>
      </w:r>
      <w:r w:rsidRPr="001E77EE">
        <w:rPr>
          <w:i/>
        </w:rPr>
        <w:t>С</w:t>
      </w:r>
    </w:p>
    <w:p w:rsidR="00B90B11" w:rsidRPr="001E77EE" w:rsidRDefault="00B90B11" w:rsidP="00B90B11">
      <w:pPr>
        <w:autoSpaceDE w:val="0"/>
        <w:autoSpaceDN w:val="0"/>
        <w:adjustRightInd w:val="0"/>
        <w:jc w:val="both"/>
        <w:outlineLvl w:val="3"/>
      </w:pPr>
    </w:p>
    <w:p w:rsidR="00B90B11" w:rsidRPr="001E77EE" w:rsidRDefault="00B90B11" w:rsidP="00B90B11">
      <w:pPr>
        <w:autoSpaceDE w:val="0"/>
        <w:autoSpaceDN w:val="0"/>
        <w:adjustRightInd w:val="0"/>
        <w:ind w:firstLine="540"/>
        <w:jc w:val="both"/>
        <w:outlineLvl w:val="1"/>
      </w:pPr>
      <w:r w:rsidRPr="001E77EE">
        <w:rPr>
          <w:noProof/>
        </w:rPr>
        <w:drawing>
          <wp:inline distT="0" distB="0" distL="0" distR="0" wp14:anchorId="47EFB8AA" wp14:editId="528C1E8F">
            <wp:extent cx="304800" cy="2190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E77EE">
        <w:t>- количество тепла, необходимого для приготовления одного кубического метра горячей воды рассчитывается по формуле:</w:t>
      </w:r>
    </w:p>
    <w:p w:rsidR="00B90B11" w:rsidRPr="001E77EE" w:rsidRDefault="00B90B11" w:rsidP="00B90B11">
      <w:pPr>
        <w:autoSpaceDE w:val="0"/>
        <w:autoSpaceDN w:val="0"/>
        <w:adjustRightInd w:val="0"/>
        <w:ind w:firstLine="539"/>
        <w:jc w:val="both"/>
        <w:outlineLvl w:val="3"/>
      </w:pPr>
    </w:p>
    <w:p w:rsidR="00B90B11" w:rsidRPr="001E77EE" w:rsidRDefault="00B90B11" w:rsidP="00B90B11">
      <w:pPr>
        <w:autoSpaceDE w:val="0"/>
        <w:autoSpaceDN w:val="0"/>
        <w:adjustRightInd w:val="0"/>
        <w:ind w:firstLine="539"/>
        <w:jc w:val="both"/>
        <w:outlineLvl w:val="3"/>
      </w:pPr>
      <w:r w:rsidRPr="001E77EE">
        <w:rPr>
          <w:noProof/>
        </w:rPr>
        <w:drawing>
          <wp:inline distT="0" distB="0" distL="0" distR="0" wp14:anchorId="647D34C1" wp14:editId="325DC407">
            <wp:extent cx="2085975" cy="2190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1E77EE">
        <w:t>,</w:t>
      </w:r>
    </w:p>
    <w:p w:rsidR="00B90B11" w:rsidRPr="001E77EE" w:rsidRDefault="00B90B11" w:rsidP="00B90B11">
      <w:pPr>
        <w:autoSpaceDE w:val="0"/>
        <w:autoSpaceDN w:val="0"/>
        <w:adjustRightInd w:val="0"/>
        <w:ind w:firstLine="539"/>
        <w:jc w:val="both"/>
        <w:outlineLvl w:val="3"/>
      </w:pPr>
      <w:r w:rsidRPr="001E77EE">
        <w:rPr>
          <w:noProof/>
        </w:rPr>
        <w:drawing>
          <wp:inline distT="0" distB="0" distL="0" distR="0" wp14:anchorId="52361A4E" wp14:editId="009C1368">
            <wp:extent cx="304800" cy="2190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E77EE">
        <w:t>= 1*10</w:t>
      </w:r>
      <w:r w:rsidR="00B6708A">
        <w:rPr>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4.8pt">
            <v:imagedata r:id="rId65" o:title=""/>
          </v:shape>
        </w:pict>
      </w:r>
      <w:r w:rsidRPr="001E77EE">
        <w:t xml:space="preserve"> Гкал/кг x 1 </w:t>
      </w:r>
      <w:r w:rsidRPr="001E77EE">
        <w:sym w:font="Symbol" w:char="F0B0"/>
      </w:r>
      <w:r w:rsidRPr="001E77EE">
        <w:t>C * 983,18 кгс/м</w:t>
      </w:r>
      <w:r w:rsidRPr="001E77EE">
        <w:rPr>
          <w:vertAlign w:val="superscript"/>
        </w:rPr>
        <w:t>3</w:t>
      </w:r>
      <w:r w:rsidRPr="001E77EE">
        <w:t xml:space="preserve"> * (60°- 8,37°)*(1+0,25)=0,06345 Гкал/м</w:t>
      </w:r>
      <w:r w:rsidRPr="001E77EE">
        <w:rPr>
          <w:vertAlign w:val="superscript"/>
        </w:rPr>
        <w:t>3</w:t>
      </w:r>
      <w:r w:rsidRPr="001E77EE">
        <w:t xml:space="preserve"> </w:t>
      </w:r>
    </w:p>
    <w:p w:rsidR="00B90B11" w:rsidRPr="001E77EE" w:rsidRDefault="00B90B11" w:rsidP="00B90B11">
      <w:pPr>
        <w:autoSpaceDE w:val="0"/>
        <w:autoSpaceDN w:val="0"/>
        <w:adjustRightInd w:val="0"/>
        <w:ind w:firstLine="539"/>
        <w:jc w:val="both"/>
        <w:outlineLvl w:val="3"/>
      </w:pPr>
      <w:r w:rsidRPr="001E77EE">
        <w:t>где 983,18 кгс/м</w:t>
      </w:r>
      <w:r w:rsidRPr="001E77EE">
        <w:rPr>
          <w:vertAlign w:val="superscript"/>
        </w:rPr>
        <w:t>3</w:t>
      </w:r>
      <w:r w:rsidRPr="001E77EE">
        <w:t xml:space="preserve">  - объёмный вес воды (кгс/м</w:t>
      </w:r>
      <w:r w:rsidRPr="001E77EE">
        <w:rPr>
          <w:vertAlign w:val="superscript"/>
        </w:rPr>
        <w:t>3</w:t>
      </w:r>
      <w:r w:rsidRPr="001E77EE">
        <w:t xml:space="preserve">), при температуре </w:t>
      </w:r>
      <w:r w:rsidRPr="001E77EE">
        <w:rPr>
          <w:i/>
          <w:noProof/>
          <w:lang w:val="en-US"/>
        </w:rPr>
        <w:t>t</w:t>
      </w:r>
      <w:r w:rsidRPr="001E77EE">
        <w:rPr>
          <w:i/>
          <w:noProof/>
          <w:vertAlign w:val="subscript"/>
          <w:lang w:val="en-US"/>
        </w:rPr>
        <w:t>h</w:t>
      </w:r>
      <w:r w:rsidRPr="001E77EE">
        <w:t xml:space="preserve">= </w:t>
      </w:r>
      <w:smartTag w:uri="urn:schemas-microsoft-com:office:smarttags" w:element="metricconverter">
        <w:smartTagPr>
          <w:attr w:name="ProductID" w:val="60ﾰC"/>
        </w:smartTagPr>
        <w:r w:rsidRPr="001E77EE">
          <w:t>60°C</w:t>
        </w:r>
      </w:smartTag>
      <w:r w:rsidRPr="001E77EE">
        <w:t xml:space="preserve"> и давление наружного воздуха </w:t>
      </w:r>
      <w:smartTag w:uri="urn:schemas-microsoft-com:office:smarttags" w:element="metricconverter">
        <w:smartTagPr>
          <w:attr w:name="ProductID" w:val="760 мм"/>
        </w:smartTagPr>
        <w:r w:rsidRPr="001E77EE">
          <w:t>760 мм</w:t>
        </w:r>
      </w:smartTag>
      <w:r w:rsidRPr="001E77EE">
        <w:t xml:space="preserve"> ртутного столба.</w:t>
      </w:r>
    </w:p>
    <w:p w:rsidR="00B90B11" w:rsidRPr="001E77EE" w:rsidRDefault="00B90B11" w:rsidP="00B90B11">
      <w:pPr>
        <w:ind w:firstLine="539"/>
        <w:jc w:val="both"/>
        <w:rPr>
          <w:b/>
          <w:bCs/>
        </w:rPr>
      </w:pPr>
      <w:r w:rsidRPr="001E77EE">
        <w:t>Количество тепла, необходимое для нагрева 1м</w:t>
      </w:r>
      <w:r w:rsidRPr="001E77EE">
        <w:rPr>
          <w:vertAlign w:val="superscript"/>
        </w:rPr>
        <w:t>3</w:t>
      </w:r>
      <w:r w:rsidRPr="001E77EE">
        <w:t xml:space="preserve"> холодной подготовленной воды для осуществления горячего водоснабжения ООО «Теплосети» в г. Мариинск </w:t>
      </w:r>
      <w:r w:rsidRPr="001E77EE">
        <w:rPr>
          <w:b/>
          <w:bCs/>
        </w:rPr>
        <w:t>равно 0,06345 Гкал/м3.</w:t>
      </w:r>
    </w:p>
    <w:p w:rsidR="00B90B11" w:rsidRPr="001E77EE" w:rsidRDefault="00B90B11" w:rsidP="00B90B11">
      <w:pPr>
        <w:autoSpaceDE w:val="0"/>
        <w:autoSpaceDN w:val="0"/>
        <w:adjustRightInd w:val="0"/>
        <w:ind w:firstLine="540"/>
        <w:jc w:val="both"/>
        <w:outlineLvl w:val="1"/>
      </w:pPr>
      <w:r w:rsidRPr="001E77EE">
        <w:t>Тариф на тепловую энергию установлен Постановлением Региональной энергетической комиссии Кемеровской области «Об установлении тарифов на тепловую энергию, реализуемую ООО «Теплосети» (г. Мариинск) на потребительском рынке г. Мариинск», стоимость тепловой энергии в горячей воде с 01.01.13 года составляет 1578,56 руб./Гкал без НДС и с 01.07.2013 года 1774,30 руб./Гкал без НДС</w:t>
      </w:r>
      <w:proofErr w:type="gramStart"/>
      <w:r w:rsidRPr="001E77EE">
        <w:t xml:space="preserve"> .</w:t>
      </w:r>
      <w:proofErr w:type="gramEnd"/>
    </w:p>
    <w:p w:rsidR="00B90B11" w:rsidRPr="001E77EE" w:rsidRDefault="00B90B11" w:rsidP="00B90B11">
      <w:pPr>
        <w:autoSpaceDE w:val="0"/>
        <w:autoSpaceDN w:val="0"/>
        <w:adjustRightInd w:val="0"/>
        <w:ind w:firstLine="540"/>
        <w:jc w:val="both"/>
        <w:outlineLvl w:val="1"/>
      </w:pPr>
      <w:r w:rsidRPr="001E77EE">
        <w:t>Предприятие приобретает холодную воду у ООО «Сервис Плюс» по тарифу 15,88 руб./м</w:t>
      </w:r>
      <w:r w:rsidRPr="001E77EE">
        <w:rPr>
          <w:vertAlign w:val="superscript"/>
        </w:rPr>
        <w:t>3</w:t>
      </w:r>
      <w:r w:rsidRPr="001E77EE">
        <w:t xml:space="preserve"> (без НДС), действующему на основании постановления Департамента цен и тарифов Кемеровской области от 29.11.2011г. «Об установлении тарифов на питьевую воду, водоотведение ООО «Сервис Плюс» (Мариинский район) на период с 01.09.2012 года по 31.12.2012 года, подогревает её и поставляет на потребительский рынок в виде горячей воды.</w:t>
      </w:r>
    </w:p>
    <w:p w:rsidR="00B90B11" w:rsidRPr="001E77EE" w:rsidRDefault="00B90B11" w:rsidP="00B90B11">
      <w:pPr>
        <w:autoSpaceDE w:val="0"/>
        <w:autoSpaceDN w:val="0"/>
        <w:adjustRightInd w:val="0"/>
        <w:ind w:firstLine="540"/>
        <w:jc w:val="both"/>
        <w:outlineLvl w:val="1"/>
      </w:pPr>
      <w:r w:rsidRPr="001E77EE">
        <w:t>Эксперты предлагают принять стоимость теплоносителя для установления тарифа на горячую воду в открытой системе теплоснабжения на следующем уровне:</w:t>
      </w:r>
    </w:p>
    <w:p w:rsidR="00B90B11" w:rsidRPr="001E77EE" w:rsidRDefault="00B90B11" w:rsidP="00B90B11">
      <w:pPr>
        <w:autoSpaceDE w:val="0"/>
        <w:autoSpaceDN w:val="0"/>
        <w:adjustRightInd w:val="0"/>
        <w:ind w:firstLine="540"/>
        <w:jc w:val="both"/>
        <w:outlineLvl w:val="1"/>
      </w:pPr>
      <w:r w:rsidRPr="001E77EE">
        <w:lastRenderedPageBreak/>
        <w:t>- с 01.01.2013 года – в размере 15,88 руб./м</w:t>
      </w:r>
      <w:r w:rsidRPr="00EF7F55">
        <w:rPr>
          <w:vertAlign w:val="superscript"/>
        </w:rPr>
        <w:t>3</w:t>
      </w:r>
      <w:r w:rsidRPr="001E77EE">
        <w:t>, сохранив его цену на уровне утвержденного Постановлением Региональной энергетической комиссии Кемеровской области от 30.12.2011 года № 424.</w:t>
      </w:r>
    </w:p>
    <w:p w:rsidR="00B90B11" w:rsidRPr="001E77EE" w:rsidRDefault="00B90B11" w:rsidP="00B90B11">
      <w:pPr>
        <w:autoSpaceDE w:val="0"/>
        <w:autoSpaceDN w:val="0"/>
        <w:adjustRightInd w:val="0"/>
        <w:ind w:firstLine="540"/>
        <w:jc w:val="both"/>
        <w:outlineLvl w:val="1"/>
      </w:pPr>
      <w:r w:rsidRPr="001E77EE">
        <w:t>- с 01.07.2013 года – в размере 17,07 руб./м</w:t>
      </w:r>
      <w:r w:rsidRPr="00EF7F55">
        <w:rPr>
          <w:vertAlign w:val="superscript"/>
        </w:rPr>
        <w:t>3</w:t>
      </w:r>
      <w:r w:rsidRPr="001E77EE">
        <w:t>, проиндексировав установленную цену на теплоноситель на максимальную величину роста тарифа на водоснабжение согласно приказу ФСТ Р</w:t>
      </w:r>
      <w:r w:rsidR="00EF7F55">
        <w:t>оссии</w:t>
      </w:r>
      <w:r w:rsidRPr="001E77EE">
        <w:t xml:space="preserve"> от 25.10.2012г. №250-э/2.</w:t>
      </w:r>
    </w:p>
    <w:p w:rsidR="00B90B11" w:rsidRPr="001E77EE" w:rsidRDefault="00B90B11" w:rsidP="00B90B11">
      <w:pPr>
        <w:autoSpaceDE w:val="0"/>
        <w:autoSpaceDN w:val="0"/>
        <w:adjustRightInd w:val="0"/>
        <w:ind w:firstLine="540"/>
        <w:jc w:val="both"/>
        <w:outlineLvl w:val="1"/>
      </w:pPr>
    </w:p>
    <w:p w:rsidR="00B90B11" w:rsidRPr="001E77EE" w:rsidRDefault="00B90B11" w:rsidP="00B90B11">
      <w:pPr>
        <w:autoSpaceDE w:val="0"/>
        <w:autoSpaceDN w:val="0"/>
        <w:adjustRightInd w:val="0"/>
        <w:ind w:firstLine="540"/>
        <w:jc w:val="both"/>
        <w:outlineLvl w:val="1"/>
      </w:pPr>
      <w:r w:rsidRPr="001E77EE">
        <w:t>Дополнительную подготовку приобретаемой воды ООО «Теплосети» не осуществляет.</w:t>
      </w:r>
    </w:p>
    <w:p w:rsidR="00B90B11" w:rsidRPr="001E77EE" w:rsidRDefault="00B90B11" w:rsidP="00B90B11">
      <w:pPr>
        <w:autoSpaceDE w:val="0"/>
        <w:autoSpaceDN w:val="0"/>
        <w:adjustRightInd w:val="0"/>
        <w:ind w:firstLine="540"/>
        <w:jc w:val="both"/>
        <w:outlineLvl w:val="1"/>
      </w:pPr>
      <w:r w:rsidRPr="001E77EE">
        <w:t>Тариф на горячую воду в открытой системе горячего водоснабжения (теплоснабжения) перечисленные данные приведены в таблицах № 1 и № 2.</w:t>
      </w:r>
    </w:p>
    <w:p w:rsidR="00B90B11" w:rsidRPr="001E77EE" w:rsidRDefault="00B90B11" w:rsidP="00B90B11">
      <w:pPr>
        <w:autoSpaceDE w:val="0"/>
        <w:autoSpaceDN w:val="0"/>
        <w:adjustRightInd w:val="0"/>
        <w:ind w:firstLine="540"/>
        <w:jc w:val="both"/>
        <w:outlineLvl w:val="1"/>
      </w:pP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t xml:space="preserve">     Таблица 1</w:t>
      </w:r>
    </w:p>
    <w:p w:rsidR="00B90B11" w:rsidRPr="001E77EE" w:rsidRDefault="00B90B11" w:rsidP="00B90B11">
      <w:pPr>
        <w:autoSpaceDE w:val="0"/>
        <w:autoSpaceDN w:val="0"/>
        <w:adjustRightInd w:val="0"/>
        <w:ind w:firstLine="540"/>
        <w:jc w:val="center"/>
        <w:outlineLvl w:val="1"/>
      </w:pPr>
      <w:r w:rsidRPr="001E77EE">
        <w:t>Тариф на горячую воду в открытой системе горячего водоснабжения (теплоснабжения) с 01.01.2013г.</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2292"/>
      </w:tblGrid>
      <w:tr w:rsidR="001E77EE" w:rsidRPr="001E77EE" w:rsidTr="00B90B11">
        <w:trPr>
          <w:trHeight w:val="690"/>
        </w:trPr>
        <w:tc>
          <w:tcPr>
            <w:tcW w:w="1785" w:type="dxa"/>
            <w:vAlign w:val="center"/>
          </w:tcPr>
          <w:p w:rsidR="00B90B11" w:rsidRPr="001E77EE" w:rsidRDefault="00B90B11" w:rsidP="00B90B11">
            <w:pPr>
              <w:jc w:val="center"/>
              <w:rPr>
                <w:sz w:val="20"/>
                <w:szCs w:val="20"/>
              </w:rPr>
            </w:pPr>
            <w:r w:rsidRPr="001E77EE">
              <w:rPr>
                <w:sz w:val="20"/>
                <w:szCs w:val="20"/>
              </w:rPr>
              <w:t>Группы потребителей</w:t>
            </w:r>
          </w:p>
        </w:tc>
        <w:tc>
          <w:tcPr>
            <w:tcW w:w="1587" w:type="dxa"/>
            <w:vAlign w:val="center"/>
          </w:tcPr>
          <w:p w:rsidR="00B90B11" w:rsidRPr="001E77EE" w:rsidRDefault="00B90B11" w:rsidP="00B90B11">
            <w:pPr>
              <w:jc w:val="center"/>
              <w:rPr>
                <w:sz w:val="20"/>
                <w:szCs w:val="20"/>
              </w:rPr>
            </w:pPr>
            <w:r w:rsidRPr="001E77EE">
              <w:rPr>
                <w:sz w:val="20"/>
                <w:szCs w:val="20"/>
              </w:rPr>
              <w:t>Удельный расход Гкал на нагрев 1м</w:t>
            </w:r>
            <w:r w:rsidRPr="001E77EE">
              <w:rPr>
                <w:sz w:val="20"/>
                <w:szCs w:val="20"/>
                <w:vertAlign w:val="superscript"/>
              </w:rPr>
              <w:t>3</w:t>
            </w:r>
            <w:r w:rsidRPr="001E77EE">
              <w:rPr>
                <w:sz w:val="20"/>
                <w:szCs w:val="20"/>
              </w:rPr>
              <w:t xml:space="preserve"> холодной воды</w:t>
            </w:r>
          </w:p>
        </w:tc>
        <w:tc>
          <w:tcPr>
            <w:tcW w:w="1587" w:type="dxa"/>
            <w:vAlign w:val="center"/>
          </w:tcPr>
          <w:p w:rsidR="00B90B11" w:rsidRPr="001E77EE" w:rsidRDefault="00B90B11" w:rsidP="00B90B11">
            <w:pPr>
              <w:jc w:val="center"/>
              <w:rPr>
                <w:sz w:val="20"/>
                <w:szCs w:val="20"/>
                <w:vertAlign w:val="superscript"/>
              </w:rPr>
            </w:pPr>
            <w:r w:rsidRPr="001E77EE">
              <w:rPr>
                <w:sz w:val="20"/>
                <w:szCs w:val="20"/>
              </w:rPr>
              <w:t>Стоимость холодной воды, руб./м</w:t>
            </w:r>
            <w:r w:rsidRPr="001E77EE">
              <w:rPr>
                <w:sz w:val="20"/>
                <w:szCs w:val="20"/>
                <w:vertAlign w:val="superscript"/>
              </w:rPr>
              <w:t>3</w:t>
            </w:r>
          </w:p>
          <w:p w:rsidR="00B90B11" w:rsidRPr="001E77EE" w:rsidRDefault="00B90B11" w:rsidP="00B90B11">
            <w:pPr>
              <w:jc w:val="center"/>
              <w:rPr>
                <w:sz w:val="20"/>
                <w:szCs w:val="20"/>
              </w:rPr>
            </w:pPr>
            <w:r w:rsidRPr="001E77EE">
              <w:rPr>
                <w:sz w:val="20"/>
                <w:szCs w:val="20"/>
              </w:rPr>
              <w:t>(без НДС)</w:t>
            </w:r>
          </w:p>
        </w:tc>
        <w:tc>
          <w:tcPr>
            <w:tcW w:w="1587" w:type="dxa"/>
            <w:vAlign w:val="center"/>
          </w:tcPr>
          <w:p w:rsidR="00B90B11" w:rsidRPr="001E77EE" w:rsidRDefault="00B90B11" w:rsidP="00B90B11">
            <w:pPr>
              <w:jc w:val="center"/>
              <w:rPr>
                <w:sz w:val="20"/>
                <w:szCs w:val="20"/>
              </w:rPr>
            </w:pPr>
            <w:r w:rsidRPr="001E77EE">
              <w:rPr>
                <w:sz w:val="20"/>
                <w:szCs w:val="20"/>
              </w:rPr>
              <w:t>Тариф на тепловую энергию в горячей воде, руб./Гкал             (без НДС) с 01.09.2012г</w:t>
            </w:r>
          </w:p>
        </w:tc>
        <w:tc>
          <w:tcPr>
            <w:tcW w:w="1587" w:type="dxa"/>
            <w:vAlign w:val="center"/>
          </w:tcPr>
          <w:p w:rsidR="00B90B11" w:rsidRPr="001E77EE" w:rsidRDefault="00B90B11" w:rsidP="00B90B11">
            <w:pPr>
              <w:jc w:val="center"/>
              <w:rPr>
                <w:sz w:val="20"/>
                <w:szCs w:val="20"/>
                <w:vertAlign w:val="superscript"/>
              </w:rPr>
            </w:pPr>
            <w:r w:rsidRPr="001E77EE">
              <w:rPr>
                <w:sz w:val="20"/>
                <w:szCs w:val="20"/>
              </w:rPr>
              <w:t>Тариф на горячую воду в открытой системе горячего водоснабжения (теплоснабжения), руб./м</w:t>
            </w:r>
            <w:r w:rsidRPr="001E77EE">
              <w:rPr>
                <w:sz w:val="20"/>
                <w:szCs w:val="20"/>
                <w:vertAlign w:val="superscript"/>
              </w:rPr>
              <w:t>3</w:t>
            </w:r>
          </w:p>
          <w:p w:rsidR="00B90B11" w:rsidRPr="001E77EE" w:rsidRDefault="00B90B11" w:rsidP="00B90B11">
            <w:pPr>
              <w:jc w:val="center"/>
              <w:rPr>
                <w:sz w:val="20"/>
                <w:szCs w:val="20"/>
              </w:rPr>
            </w:pPr>
            <w:r w:rsidRPr="001E77EE">
              <w:rPr>
                <w:sz w:val="20"/>
                <w:szCs w:val="20"/>
              </w:rPr>
              <w:t>(без НДС)</w:t>
            </w:r>
          </w:p>
        </w:tc>
        <w:tc>
          <w:tcPr>
            <w:tcW w:w="2292" w:type="dxa"/>
            <w:vAlign w:val="center"/>
          </w:tcPr>
          <w:p w:rsidR="00B90B11" w:rsidRPr="001E77EE" w:rsidRDefault="00B90B11" w:rsidP="00B90B11">
            <w:pPr>
              <w:jc w:val="center"/>
              <w:rPr>
                <w:sz w:val="20"/>
                <w:szCs w:val="20"/>
                <w:vertAlign w:val="superscript"/>
              </w:rPr>
            </w:pPr>
            <w:r w:rsidRPr="001E77EE">
              <w:rPr>
                <w:sz w:val="20"/>
                <w:szCs w:val="20"/>
              </w:rPr>
              <w:t>Тариф на горячую воду в открытой системе горячего водоснабжения (теплоснабжения), руб./м</w:t>
            </w:r>
            <w:r w:rsidRPr="001E77EE">
              <w:rPr>
                <w:sz w:val="20"/>
                <w:szCs w:val="20"/>
                <w:vertAlign w:val="superscript"/>
              </w:rPr>
              <w:t>3</w:t>
            </w:r>
          </w:p>
          <w:p w:rsidR="00B90B11" w:rsidRPr="001E77EE" w:rsidRDefault="00B90B11" w:rsidP="00B90B11">
            <w:pPr>
              <w:jc w:val="center"/>
              <w:rPr>
                <w:sz w:val="20"/>
                <w:szCs w:val="20"/>
              </w:rPr>
            </w:pPr>
            <w:r w:rsidRPr="001E77EE">
              <w:rPr>
                <w:sz w:val="20"/>
                <w:szCs w:val="20"/>
              </w:rPr>
              <w:t>для населения (с НДС)</w:t>
            </w:r>
          </w:p>
        </w:tc>
      </w:tr>
      <w:tr w:rsidR="001E77EE" w:rsidRPr="001E77EE" w:rsidTr="00B90B11">
        <w:trPr>
          <w:trHeight w:val="195"/>
        </w:trPr>
        <w:tc>
          <w:tcPr>
            <w:tcW w:w="1785" w:type="dxa"/>
            <w:vAlign w:val="center"/>
          </w:tcPr>
          <w:p w:rsidR="00B90B11" w:rsidRPr="001E77EE" w:rsidRDefault="00B90B11" w:rsidP="00B90B11">
            <w:pPr>
              <w:jc w:val="center"/>
              <w:rPr>
                <w:sz w:val="20"/>
                <w:szCs w:val="20"/>
              </w:rPr>
            </w:pPr>
            <w:r w:rsidRPr="001E77EE">
              <w:rPr>
                <w:sz w:val="20"/>
                <w:szCs w:val="20"/>
              </w:rPr>
              <w:t>1.</w:t>
            </w:r>
          </w:p>
        </w:tc>
        <w:tc>
          <w:tcPr>
            <w:tcW w:w="1587" w:type="dxa"/>
            <w:vAlign w:val="center"/>
          </w:tcPr>
          <w:p w:rsidR="00B90B11" w:rsidRPr="001E77EE" w:rsidRDefault="00B90B11" w:rsidP="00B90B11">
            <w:pPr>
              <w:jc w:val="center"/>
              <w:rPr>
                <w:sz w:val="20"/>
                <w:szCs w:val="20"/>
              </w:rPr>
            </w:pPr>
            <w:r w:rsidRPr="001E77EE">
              <w:rPr>
                <w:sz w:val="20"/>
                <w:szCs w:val="20"/>
              </w:rPr>
              <w:t>2.</w:t>
            </w:r>
          </w:p>
        </w:tc>
        <w:tc>
          <w:tcPr>
            <w:tcW w:w="1587" w:type="dxa"/>
            <w:vAlign w:val="center"/>
          </w:tcPr>
          <w:p w:rsidR="00B90B11" w:rsidRPr="001E77EE" w:rsidRDefault="00B90B11" w:rsidP="00B90B11">
            <w:pPr>
              <w:jc w:val="center"/>
              <w:rPr>
                <w:sz w:val="20"/>
                <w:szCs w:val="20"/>
              </w:rPr>
            </w:pPr>
            <w:r w:rsidRPr="001E77EE">
              <w:rPr>
                <w:sz w:val="20"/>
                <w:szCs w:val="20"/>
              </w:rPr>
              <w:t>3.</w:t>
            </w:r>
          </w:p>
        </w:tc>
        <w:tc>
          <w:tcPr>
            <w:tcW w:w="1587" w:type="dxa"/>
            <w:vAlign w:val="center"/>
          </w:tcPr>
          <w:p w:rsidR="00B90B11" w:rsidRPr="001E77EE" w:rsidRDefault="00B90B11" w:rsidP="00B90B11">
            <w:pPr>
              <w:jc w:val="center"/>
              <w:rPr>
                <w:sz w:val="20"/>
                <w:szCs w:val="20"/>
              </w:rPr>
            </w:pPr>
            <w:r w:rsidRPr="001E77EE">
              <w:rPr>
                <w:sz w:val="20"/>
                <w:szCs w:val="20"/>
              </w:rPr>
              <w:t>4.</w:t>
            </w:r>
          </w:p>
        </w:tc>
        <w:tc>
          <w:tcPr>
            <w:tcW w:w="1587" w:type="dxa"/>
            <w:vAlign w:val="center"/>
          </w:tcPr>
          <w:p w:rsidR="00B90B11" w:rsidRPr="001E77EE" w:rsidRDefault="00B90B11" w:rsidP="00B90B11">
            <w:pPr>
              <w:jc w:val="center"/>
              <w:rPr>
                <w:sz w:val="20"/>
                <w:szCs w:val="20"/>
              </w:rPr>
            </w:pPr>
            <w:r w:rsidRPr="001E77EE">
              <w:rPr>
                <w:sz w:val="20"/>
                <w:szCs w:val="20"/>
              </w:rPr>
              <w:t>5.=(4.*2.)+3.</w:t>
            </w:r>
          </w:p>
        </w:tc>
        <w:tc>
          <w:tcPr>
            <w:tcW w:w="2292" w:type="dxa"/>
            <w:vAlign w:val="center"/>
          </w:tcPr>
          <w:p w:rsidR="00B90B11" w:rsidRPr="001E77EE" w:rsidRDefault="00B90B11" w:rsidP="00B90B11">
            <w:pPr>
              <w:jc w:val="center"/>
              <w:rPr>
                <w:sz w:val="20"/>
                <w:szCs w:val="20"/>
              </w:rPr>
            </w:pPr>
            <w:r w:rsidRPr="001E77EE">
              <w:rPr>
                <w:sz w:val="20"/>
                <w:szCs w:val="20"/>
              </w:rPr>
              <w:t>6.</w:t>
            </w:r>
          </w:p>
        </w:tc>
      </w:tr>
      <w:tr w:rsidR="001E77EE" w:rsidRPr="001E77EE" w:rsidTr="00B90B11">
        <w:trPr>
          <w:trHeight w:val="670"/>
        </w:trPr>
        <w:tc>
          <w:tcPr>
            <w:tcW w:w="1785" w:type="dxa"/>
            <w:vAlign w:val="center"/>
          </w:tcPr>
          <w:p w:rsidR="00B90B11" w:rsidRPr="001E77EE" w:rsidRDefault="00B90B11" w:rsidP="00B90B11">
            <w:pPr>
              <w:rPr>
                <w:sz w:val="20"/>
                <w:szCs w:val="20"/>
              </w:rPr>
            </w:pPr>
            <w:r w:rsidRPr="001E77EE">
              <w:rPr>
                <w:sz w:val="20"/>
                <w:szCs w:val="20"/>
              </w:rPr>
              <w:t>Потребители, оплачивающие услуги горячего водоснабжения</w:t>
            </w:r>
          </w:p>
        </w:tc>
        <w:tc>
          <w:tcPr>
            <w:tcW w:w="1587" w:type="dxa"/>
            <w:vAlign w:val="center"/>
          </w:tcPr>
          <w:p w:rsidR="00B90B11" w:rsidRPr="001E77EE" w:rsidRDefault="00B90B11" w:rsidP="00B90B11">
            <w:pPr>
              <w:jc w:val="center"/>
              <w:rPr>
                <w:sz w:val="20"/>
                <w:szCs w:val="20"/>
              </w:rPr>
            </w:pPr>
            <w:r w:rsidRPr="001E77EE">
              <w:rPr>
                <w:sz w:val="20"/>
                <w:szCs w:val="20"/>
              </w:rPr>
              <w:t>0,06345</w:t>
            </w:r>
          </w:p>
        </w:tc>
        <w:tc>
          <w:tcPr>
            <w:tcW w:w="1587" w:type="dxa"/>
            <w:vAlign w:val="center"/>
          </w:tcPr>
          <w:p w:rsidR="00B90B11" w:rsidRPr="001E77EE" w:rsidRDefault="00B90B11" w:rsidP="00B90B11">
            <w:pPr>
              <w:jc w:val="center"/>
              <w:rPr>
                <w:sz w:val="20"/>
                <w:szCs w:val="20"/>
              </w:rPr>
            </w:pPr>
            <w:r w:rsidRPr="001E77EE">
              <w:rPr>
                <w:sz w:val="20"/>
                <w:szCs w:val="20"/>
              </w:rPr>
              <w:t>15,88</w:t>
            </w:r>
          </w:p>
        </w:tc>
        <w:tc>
          <w:tcPr>
            <w:tcW w:w="1587" w:type="dxa"/>
            <w:vAlign w:val="center"/>
          </w:tcPr>
          <w:p w:rsidR="00B90B11" w:rsidRPr="001E77EE" w:rsidRDefault="00B90B11" w:rsidP="00B90B11">
            <w:pPr>
              <w:jc w:val="center"/>
              <w:rPr>
                <w:sz w:val="20"/>
                <w:szCs w:val="20"/>
              </w:rPr>
            </w:pPr>
            <w:r w:rsidRPr="001E77EE">
              <w:rPr>
                <w:sz w:val="20"/>
                <w:szCs w:val="20"/>
              </w:rPr>
              <w:t>1578,56</w:t>
            </w:r>
          </w:p>
        </w:tc>
        <w:tc>
          <w:tcPr>
            <w:tcW w:w="1587" w:type="dxa"/>
            <w:vAlign w:val="center"/>
          </w:tcPr>
          <w:p w:rsidR="00B90B11" w:rsidRPr="001E77EE" w:rsidRDefault="00B90B11" w:rsidP="00B90B11">
            <w:pPr>
              <w:jc w:val="center"/>
              <w:rPr>
                <w:b/>
                <w:sz w:val="20"/>
                <w:szCs w:val="20"/>
              </w:rPr>
            </w:pPr>
            <w:r w:rsidRPr="001E77EE">
              <w:rPr>
                <w:b/>
                <w:sz w:val="20"/>
                <w:szCs w:val="20"/>
              </w:rPr>
              <w:t>115,74</w:t>
            </w:r>
          </w:p>
        </w:tc>
        <w:tc>
          <w:tcPr>
            <w:tcW w:w="2292" w:type="dxa"/>
            <w:vAlign w:val="center"/>
          </w:tcPr>
          <w:p w:rsidR="00B90B11" w:rsidRPr="001E77EE" w:rsidRDefault="00B90B11" w:rsidP="00B90B11">
            <w:pPr>
              <w:jc w:val="center"/>
              <w:rPr>
                <w:sz w:val="20"/>
                <w:szCs w:val="20"/>
              </w:rPr>
            </w:pPr>
            <w:r w:rsidRPr="001E77EE">
              <w:rPr>
                <w:sz w:val="20"/>
                <w:szCs w:val="20"/>
              </w:rPr>
              <w:t>136,57</w:t>
            </w:r>
          </w:p>
        </w:tc>
      </w:tr>
    </w:tbl>
    <w:p w:rsidR="00B90B11" w:rsidRPr="001E77EE" w:rsidRDefault="00B90B11" w:rsidP="00B90B11">
      <w:pPr>
        <w:rPr>
          <w:sz w:val="20"/>
          <w:szCs w:val="20"/>
        </w:rPr>
      </w:pPr>
    </w:p>
    <w:p w:rsidR="00B90B11" w:rsidRPr="001E77EE" w:rsidRDefault="00B90B11" w:rsidP="00B90B11">
      <w:pPr>
        <w:jc w:val="both"/>
        <w:rPr>
          <w:b/>
          <w:sz w:val="20"/>
          <w:szCs w:val="20"/>
        </w:rPr>
      </w:pPr>
      <w:r w:rsidRPr="001E77EE">
        <w:rPr>
          <w:b/>
          <w:sz w:val="20"/>
          <w:szCs w:val="20"/>
          <w:u w:val="single"/>
        </w:rPr>
        <w:t>Справочно:</w:t>
      </w:r>
      <w:r w:rsidRPr="001E77EE">
        <w:rPr>
          <w:b/>
          <w:sz w:val="20"/>
          <w:szCs w:val="20"/>
        </w:rPr>
        <w:t xml:space="preserve"> Действующая в г.Мариинск с 01.09.2012 года стоимость горячей воды для населения с учётом НДС составляет (1578,56*0,054 + 15,88)*1,18 = </w:t>
      </w:r>
      <w:r w:rsidRPr="001E77EE">
        <w:rPr>
          <w:b/>
          <w:sz w:val="20"/>
          <w:szCs w:val="20"/>
          <w:u w:val="single"/>
        </w:rPr>
        <w:t>119,32 руб./м</w:t>
      </w:r>
      <w:r w:rsidRPr="001E77EE">
        <w:rPr>
          <w:b/>
          <w:sz w:val="20"/>
          <w:szCs w:val="20"/>
          <w:u w:val="single"/>
          <w:vertAlign w:val="superscript"/>
        </w:rPr>
        <w:t>3</w:t>
      </w:r>
      <w:r w:rsidRPr="001E77EE">
        <w:rPr>
          <w:b/>
          <w:sz w:val="20"/>
          <w:szCs w:val="20"/>
          <w:u w:val="single"/>
        </w:rPr>
        <w:t>.</w:t>
      </w:r>
      <w:r w:rsidRPr="001E77EE">
        <w:rPr>
          <w:b/>
          <w:sz w:val="20"/>
          <w:szCs w:val="20"/>
        </w:rPr>
        <w:t xml:space="preserve"> Предлагаемая стоимость куба горячей воды для населения с НДС составит с 01.01.2013 года </w:t>
      </w:r>
      <w:r w:rsidRPr="001E77EE">
        <w:rPr>
          <w:b/>
          <w:sz w:val="20"/>
          <w:szCs w:val="20"/>
          <w:u w:val="single"/>
        </w:rPr>
        <w:t>136,57 руб./м</w:t>
      </w:r>
      <w:r w:rsidRPr="001E77EE">
        <w:rPr>
          <w:b/>
          <w:sz w:val="20"/>
          <w:szCs w:val="20"/>
          <w:u w:val="single"/>
          <w:vertAlign w:val="superscript"/>
        </w:rPr>
        <w:t>3</w:t>
      </w:r>
      <w:r w:rsidRPr="001E77EE">
        <w:rPr>
          <w:sz w:val="20"/>
          <w:szCs w:val="20"/>
          <w:u w:val="single"/>
        </w:rPr>
        <w:t>.</w:t>
      </w:r>
      <w:r w:rsidRPr="001E77EE">
        <w:rPr>
          <w:b/>
          <w:sz w:val="20"/>
          <w:szCs w:val="20"/>
        </w:rPr>
        <w:t xml:space="preserve"> Рост стоимости услуг горячего водоснабжения от действующего в г.Мариинск составит </w:t>
      </w:r>
      <w:r w:rsidRPr="001E77EE">
        <w:rPr>
          <w:b/>
          <w:sz w:val="20"/>
          <w:szCs w:val="20"/>
          <w:u w:val="single"/>
        </w:rPr>
        <w:t>14,45%</w:t>
      </w:r>
      <w:r w:rsidRPr="001E77EE">
        <w:rPr>
          <w:sz w:val="20"/>
          <w:szCs w:val="20"/>
          <w:u w:val="single"/>
        </w:rPr>
        <w:t>.</w:t>
      </w:r>
    </w:p>
    <w:p w:rsidR="00B90B11" w:rsidRPr="001E77EE" w:rsidRDefault="00B90B11" w:rsidP="00B90B11">
      <w:pPr>
        <w:rPr>
          <w:sz w:val="20"/>
          <w:szCs w:val="20"/>
        </w:rPr>
      </w:pPr>
    </w:p>
    <w:p w:rsidR="00B90B11" w:rsidRPr="001E77EE" w:rsidRDefault="00B90B11" w:rsidP="00B90B11">
      <w:pPr>
        <w:autoSpaceDE w:val="0"/>
        <w:autoSpaceDN w:val="0"/>
        <w:adjustRightInd w:val="0"/>
        <w:ind w:firstLine="540"/>
        <w:jc w:val="both"/>
        <w:outlineLvl w:val="1"/>
      </w:pP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t xml:space="preserve">     Таблица 2</w:t>
      </w:r>
    </w:p>
    <w:p w:rsidR="00B90B11" w:rsidRPr="001E77EE" w:rsidRDefault="00B90B11" w:rsidP="00B90B11">
      <w:pPr>
        <w:autoSpaceDE w:val="0"/>
        <w:autoSpaceDN w:val="0"/>
        <w:adjustRightInd w:val="0"/>
        <w:ind w:firstLine="540"/>
        <w:jc w:val="center"/>
        <w:outlineLvl w:val="1"/>
      </w:pPr>
      <w:r w:rsidRPr="001E77EE">
        <w:t>Тариф на горячую воду в открытой системе горячего водоснабжения (теплоснабжения) с 01.07.2013г.</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587"/>
        <w:gridCol w:w="1587"/>
        <w:gridCol w:w="1587"/>
        <w:gridCol w:w="1587"/>
        <w:gridCol w:w="2292"/>
      </w:tblGrid>
      <w:tr w:rsidR="001E77EE" w:rsidRPr="001E77EE" w:rsidTr="00B90B11">
        <w:trPr>
          <w:trHeight w:val="690"/>
        </w:trPr>
        <w:tc>
          <w:tcPr>
            <w:tcW w:w="1785" w:type="dxa"/>
            <w:vAlign w:val="center"/>
          </w:tcPr>
          <w:p w:rsidR="00B90B11" w:rsidRPr="001E77EE" w:rsidRDefault="00B90B11" w:rsidP="00B90B11">
            <w:pPr>
              <w:jc w:val="center"/>
              <w:rPr>
                <w:sz w:val="20"/>
                <w:szCs w:val="20"/>
              </w:rPr>
            </w:pPr>
            <w:r w:rsidRPr="001E77EE">
              <w:rPr>
                <w:sz w:val="20"/>
                <w:szCs w:val="20"/>
              </w:rPr>
              <w:t>Группы потребителей</w:t>
            </w:r>
          </w:p>
        </w:tc>
        <w:tc>
          <w:tcPr>
            <w:tcW w:w="1587" w:type="dxa"/>
            <w:vAlign w:val="center"/>
          </w:tcPr>
          <w:p w:rsidR="00B90B11" w:rsidRPr="001E77EE" w:rsidRDefault="00B90B11" w:rsidP="00B90B11">
            <w:pPr>
              <w:jc w:val="center"/>
              <w:rPr>
                <w:sz w:val="20"/>
                <w:szCs w:val="20"/>
              </w:rPr>
            </w:pPr>
            <w:r w:rsidRPr="001E77EE">
              <w:rPr>
                <w:sz w:val="20"/>
                <w:szCs w:val="20"/>
              </w:rPr>
              <w:t>Удельный расход Гкал на нагрев 1м</w:t>
            </w:r>
            <w:r w:rsidRPr="001E77EE">
              <w:rPr>
                <w:sz w:val="20"/>
                <w:szCs w:val="20"/>
                <w:vertAlign w:val="superscript"/>
              </w:rPr>
              <w:t>3</w:t>
            </w:r>
            <w:r w:rsidRPr="001E77EE">
              <w:rPr>
                <w:sz w:val="20"/>
                <w:szCs w:val="20"/>
              </w:rPr>
              <w:t xml:space="preserve"> холодной воды</w:t>
            </w:r>
          </w:p>
        </w:tc>
        <w:tc>
          <w:tcPr>
            <w:tcW w:w="1587" w:type="dxa"/>
            <w:vAlign w:val="center"/>
          </w:tcPr>
          <w:p w:rsidR="00B90B11" w:rsidRPr="001E77EE" w:rsidRDefault="00B90B11" w:rsidP="00B90B11">
            <w:pPr>
              <w:jc w:val="center"/>
              <w:rPr>
                <w:sz w:val="20"/>
                <w:szCs w:val="20"/>
                <w:vertAlign w:val="superscript"/>
              </w:rPr>
            </w:pPr>
            <w:r w:rsidRPr="001E77EE">
              <w:rPr>
                <w:sz w:val="20"/>
                <w:szCs w:val="20"/>
              </w:rPr>
              <w:t>Стоимость холодной воды, руб./м</w:t>
            </w:r>
            <w:r w:rsidRPr="001E77EE">
              <w:rPr>
                <w:sz w:val="20"/>
                <w:szCs w:val="20"/>
                <w:vertAlign w:val="superscript"/>
              </w:rPr>
              <w:t>3</w:t>
            </w:r>
          </w:p>
          <w:p w:rsidR="00B90B11" w:rsidRPr="001E77EE" w:rsidRDefault="00B90B11" w:rsidP="00B90B11">
            <w:pPr>
              <w:jc w:val="center"/>
              <w:rPr>
                <w:sz w:val="20"/>
                <w:szCs w:val="20"/>
              </w:rPr>
            </w:pPr>
            <w:r w:rsidRPr="001E77EE">
              <w:rPr>
                <w:sz w:val="20"/>
                <w:szCs w:val="20"/>
              </w:rPr>
              <w:t>(без НДС)</w:t>
            </w:r>
          </w:p>
        </w:tc>
        <w:tc>
          <w:tcPr>
            <w:tcW w:w="1587" w:type="dxa"/>
            <w:vAlign w:val="center"/>
          </w:tcPr>
          <w:p w:rsidR="00B90B11" w:rsidRPr="001E77EE" w:rsidRDefault="00B90B11" w:rsidP="00B90B11">
            <w:pPr>
              <w:jc w:val="center"/>
              <w:rPr>
                <w:sz w:val="20"/>
                <w:szCs w:val="20"/>
              </w:rPr>
            </w:pPr>
            <w:r w:rsidRPr="001E77EE">
              <w:rPr>
                <w:sz w:val="20"/>
                <w:szCs w:val="20"/>
              </w:rPr>
              <w:t>Тариф на тепловую энергию в горячей воде, руб./Гкал             (без НДС) с 01.09.2012г</w:t>
            </w:r>
          </w:p>
        </w:tc>
        <w:tc>
          <w:tcPr>
            <w:tcW w:w="1587" w:type="dxa"/>
            <w:vAlign w:val="center"/>
          </w:tcPr>
          <w:p w:rsidR="00B90B11" w:rsidRPr="001E77EE" w:rsidRDefault="00B90B11" w:rsidP="00B90B11">
            <w:pPr>
              <w:jc w:val="center"/>
              <w:rPr>
                <w:sz w:val="20"/>
                <w:szCs w:val="20"/>
                <w:vertAlign w:val="superscript"/>
              </w:rPr>
            </w:pPr>
            <w:r w:rsidRPr="001E77EE">
              <w:rPr>
                <w:sz w:val="20"/>
                <w:szCs w:val="20"/>
              </w:rPr>
              <w:t>Тариф на горячую воду в открытой системе горячего водоснабжения (теплоснабжения), руб./м</w:t>
            </w:r>
            <w:r w:rsidRPr="001E77EE">
              <w:rPr>
                <w:sz w:val="20"/>
                <w:szCs w:val="20"/>
                <w:vertAlign w:val="superscript"/>
              </w:rPr>
              <w:t>3</w:t>
            </w:r>
          </w:p>
          <w:p w:rsidR="00B90B11" w:rsidRPr="001E77EE" w:rsidRDefault="00B90B11" w:rsidP="00B90B11">
            <w:pPr>
              <w:jc w:val="center"/>
              <w:rPr>
                <w:sz w:val="20"/>
                <w:szCs w:val="20"/>
              </w:rPr>
            </w:pPr>
            <w:r w:rsidRPr="001E77EE">
              <w:rPr>
                <w:sz w:val="20"/>
                <w:szCs w:val="20"/>
              </w:rPr>
              <w:t>(без НДС)</w:t>
            </w:r>
          </w:p>
        </w:tc>
        <w:tc>
          <w:tcPr>
            <w:tcW w:w="2292" w:type="dxa"/>
            <w:vAlign w:val="center"/>
          </w:tcPr>
          <w:p w:rsidR="00B90B11" w:rsidRPr="001E77EE" w:rsidRDefault="00B90B11" w:rsidP="00B90B11">
            <w:pPr>
              <w:jc w:val="center"/>
              <w:rPr>
                <w:sz w:val="20"/>
                <w:szCs w:val="20"/>
                <w:vertAlign w:val="superscript"/>
              </w:rPr>
            </w:pPr>
            <w:r w:rsidRPr="001E77EE">
              <w:rPr>
                <w:sz w:val="20"/>
                <w:szCs w:val="20"/>
              </w:rPr>
              <w:t>Тариф на горячую воду в открытой системе горячего водоснабжения (теплоснабжения), руб./м</w:t>
            </w:r>
            <w:r w:rsidRPr="001E77EE">
              <w:rPr>
                <w:sz w:val="20"/>
                <w:szCs w:val="20"/>
                <w:vertAlign w:val="superscript"/>
              </w:rPr>
              <w:t>3</w:t>
            </w:r>
          </w:p>
          <w:p w:rsidR="00B90B11" w:rsidRPr="001E77EE" w:rsidRDefault="00B90B11" w:rsidP="00B90B11">
            <w:pPr>
              <w:jc w:val="center"/>
              <w:rPr>
                <w:sz w:val="20"/>
                <w:szCs w:val="20"/>
              </w:rPr>
            </w:pPr>
            <w:r w:rsidRPr="001E77EE">
              <w:rPr>
                <w:sz w:val="20"/>
                <w:szCs w:val="20"/>
              </w:rPr>
              <w:t>для населения (с НДС)</w:t>
            </w:r>
          </w:p>
        </w:tc>
      </w:tr>
      <w:tr w:rsidR="001E77EE" w:rsidRPr="001E77EE" w:rsidTr="00B90B11">
        <w:trPr>
          <w:trHeight w:val="195"/>
        </w:trPr>
        <w:tc>
          <w:tcPr>
            <w:tcW w:w="1785" w:type="dxa"/>
            <w:vAlign w:val="center"/>
          </w:tcPr>
          <w:p w:rsidR="00B90B11" w:rsidRPr="001E77EE" w:rsidRDefault="00B90B11" w:rsidP="00B90B11">
            <w:pPr>
              <w:jc w:val="center"/>
              <w:rPr>
                <w:sz w:val="20"/>
                <w:szCs w:val="20"/>
              </w:rPr>
            </w:pPr>
            <w:r w:rsidRPr="001E77EE">
              <w:rPr>
                <w:sz w:val="20"/>
                <w:szCs w:val="20"/>
              </w:rPr>
              <w:t>1.</w:t>
            </w:r>
          </w:p>
        </w:tc>
        <w:tc>
          <w:tcPr>
            <w:tcW w:w="1587" w:type="dxa"/>
            <w:vAlign w:val="center"/>
          </w:tcPr>
          <w:p w:rsidR="00B90B11" w:rsidRPr="001E77EE" w:rsidRDefault="00B90B11" w:rsidP="00B90B11">
            <w:pPr>
              <w:jc w:val="center"/>
              <w:rPr>
                <w:sz w:val="20"/>
                <w:szCs w:val="20"/>
              </w:rPr>
            </w:pPr>
            <w:r w:rsidRPr="001E77EE">
              <w:rPr>
                <w:sz w:val="20"/>
                <w:szCs w:val="20"/>
              </w:rPr>
              <w:t>2.</w:t>
            </w:r>
          </w:p>
        </w:tc>
        <w:tc>
          <w:tcPr>
            <w:tcW w:w="1587" w:type="dxa"/>
            <w:vAlign w:val="center"/>
          </w:tcPr>
          <w:p w:rsidR="00B90B11" w:rsidRPr="001E77EE" w:rsidRDefault="00B90B11" w:rsidP="00B90B11">
            <w:pPr>
              <w:jc w:val="center"/>
              <w:rPr>
                <w:sz w:val="20"/>
                <w:szCs w:val="20"/>
              </w:rPr>
            </w:pPr>
            <w:r w:rsidRPr="001E77EE">
              <w:rPr>
                <w:sz w:val="20"/>
                <w:szCs w:val="20"/>
              </w:rPr>
              <w:t>3.</w:t>
            </w:r>
          </w:p>
        </w:tc>
        <w:tc>
          <w:tcPr>
            <w:tcW w:w="1587" w:type="dxa"/>
            <w:vAlign w:val="center"/>
          </w:tcPr>
          <w:p w:rsidR="00B90B11" w:rsidRPr="001E77EE" w:rsidRDefault="00B90B11" w:rsidP="00B90B11">
            <w:pPr>
              <w:jc w:val="center"/>
              <w:rPr>
                <w:sz w:val="20"/>
                <w:szCs w:val="20"/>
              </w:rPr>
            </w:pPr>
            <w:r w:rsidRPr="001E77EE">
              <w:rPr>
                <w:sz w:val="20"/>
                <w:szCs w:val="20"/>
              </w:rPr>
              <w:t>4.</w:t>
            </w:r>
          </w:p>
        </w:tc>
        <w:tc>
          <w:tcPr>
            <w:tcW w:w="1587" w:type="dxa"/>
            <w:vAlign w:val="center"/>
          </w:tcPr>
          <w:p w:rsidR="00B90B11" w:rsidRPr="001E77EE" w:rsidRDefault="00B90B11" w:rsidP="00B90B11">
            <w:pPr>
              <w:jc w:val="center"/>
              <w:rPr>
                <w:sz w:val="20"/>
                <w:szCs w:val="20"/>
              </w:rPr>
            </w:pPr>
            <w:r w:rsidRPr="001E77EE">
              <w:rPr>
                <w:sz w:val="20"/>
                <w:szCs w:val="20"/>
              </w:rPr>
              <w:t>5.=(4.*2.)+3.</w:t>
            </w:r>
          </w:p>
        </w:tc>
        <w:tc>
          <w:tcPr>
            <w:tcW w:w="2292" w:type="dxa"/>
            <w:vAlign w:val="center"/>
          </w:tcPr>
          <w:p w:rsidR="00B90B11" w:rsidRPr="001E77EE" w:rsidRDefault="00B90B11" w:rsidP="00B90B11">
            <w:pPr>
              <w:jc w:val="center"/>
              <w:rPr>
                <w:sz w:val="20"/>
                <w:szCs w:val="20"/>
              </w:rPr>
            </w:pPr>
            <w:r w:rsidRPr="001E77EE">
              <w:rPr>
                <w:sz w:val="20"/>
                <w:szCs w:val="20"/>
              </w:rPr>
              <w:t>6.</w:t>
            </w:r>
          </w:p>
        </w:tc>
      </w:tr>
      <w:tr w:rsidR="001E77EE" w:rsidRPr="001E77EE" w:rsidTr="00B90B11">
        <w:trPr>
          <w:trHeight w:val="670"/>
        </w:trPr>
        <w:tc>
          <w:tcPr>
            <w:tcW w:w="1785" w:type="dxa"/>
            <w:vAlign w:val="center"/>
          </w:tcPr>
          <w:p w:rsidR="00B90B11" w:rsidRPr="001E77EE" w:rsidRDefault="00B90B11" w:rsidP="00B90B11">
            <w:pPr>
              <w:rPr>
                <w:sz w:val="20"/>
                <w:szCs w:val="20"/>
              </w:rPr>
            </w:pPr>
            <w:r w:rsidRPr="001E77EE">
              <w:rPr>
                <w:sz w:val="20"/>
                <w:szCs w:val="20"/>
              </w:rPr>
              <w:t>Потребители, оплачивающие услуги горячего водоснабжения</w:t>
            </w:r>
          </w:p>
        </w:tc>
        <w:tc>
          <w:tcPr>
            <w:tcW w:w="1587" w:type="dxa"/>
            <w:vAlign w:val="center"/>
          </w:tcPr>
          <w:p w:rsidR="00B90B11" w:rsidRPr="001E77EE" w:rsidRDefault="00B90B11" w:rsidP="00B90B11">
            <w:pPr>
              <w:jc w:val="center"/>
              <w:rPr>
                <w:sz w:val="20"/>
                <w:szCs w:val="20"/>
              </w:rPr>
            </w:pPr>
            <w:r w:rsidRPr="001E77EE">
              <w:rPr>
                <w:sz w:val="20"/>
                <w:szCs w:val="20"/>
              </w:rPr>
              <w:t>0,06345</w:t>
            </w:r>
          </w:p>
        </w:tc>
        <w:tc>
          <w:tcPr>
            <w:tcW w:w="1587" w:type="dxa"/>
            <w:vAlign w:val="center"/>
          </w:tcPr>
          <w:p w:rsidR="00B90B11" w:rsidRPr="001E77EE" w:rsidRDefault="00B90B11" w:rsidP="00B90B11">
            <w:pPr>
              <w:jc w:val="center"/>
              <w:rPr>
                <w:sz w:val="20"/>
                <w:szCs w:val="20"/>
              </w:rPr>
            </w:pPr>
            <w:r w:rsidRPr="001E77EE">
              <w:rPr>
                <w:sz w:val="20"/>
                <w:szCs w:val="20"/>
              </w:rPr>
              <w:t>17,07</w:t>
            </w:r>
          </w:p>
        </w:tc>
        <w:tc>
          <w:tcPr>
            <w:tcW w:w="1587" w:type="dxa"/>
            <w:vAlign w:val="center"/>
          </w:tcPr>
          <w:p w:rsidR="00B90B11" w:rsidRPr="001E77EE" w:rsidRDefault="00B90B11" w:rsidP="00B90B11">
            <w:pPr>
              <w:jc w:val="center"/>
              <w:rPr>
                <w:sz w:val="20"/>
                <w:szCs w:val="20"/>
              </w:rPr>
            </w:pPr>
            <w:r w:rsidRPr="001E77EE">
              <w:rPr>
                <w:sz w:val="20"/>
                <w:szCs w:val="20"/>
              </w:rPr>
              <w:t>1774,30</w:t>
            </w:r>
          </w:p>
        </w:tc>
        <w:tc>
          <w:tcPr>
            <w:tcW w:w="1587" w:type="dxa"/>
            <w:vAlign w:val="center"/>
          </w:tcPr>
          <w:p w:rsidR="00B90B11" w:rsidRPr="001E77EE" w:rsidRDefault="00B90B11" w:rsidP="00B90B11">
            <w:pPr>
              <w:jc w:val="center"/>
              <w:rPr>
                <w:b/>
                <w:sz w:val="20"/>
                <w:szCs w:val="20"/>
              </w:rPr>
            </w:pPr>
            <w:r w:rsidRPr="001E77EE">
              <w:rPr>
                <w:b/>
                <w:sz w:val="20"/>
                <w:szCs w:val="20"/>
              </w:rPr>
              <w:t>129,65</w:t>
            </w:r>
          </w:p>
        </w:tc>
        <w:tc>
          <w:tcPr>
            <w:tcW w:w="2292" w:type="dxa"/>
            <w:vAlign w:val="center"/>
          </w:tcPr>
          <w:p w:rsidR="00B90B11" w:rsidRPr="001E77EE" w:rsidRDefault="00B90B11" w:rsidP="00B90B11">
            <w:pPr>
              <w:jc w:val="center"/>
              <w:rPr>
                <w:sz w:val="20"/>
                <w:szCs w:val="20"/>
              </w:rPr>
            </w:pPr>
            <w:r w:rsidRPr="001E77EE">
              <w:rPr>
                <w:sz w:val="20"/>
                <w:szCs w:val="20"/>
              </w:rPr>
              <w:t>152,99</w:t>
            </w:r>
          </w:p>
        </w:tc>
      </w:tr>
    </w:tbl>
    <w:p w:rsidR="00B90B11" w:rsidRPr="001E77EE" w:rsidRDefault="00B90B11" w:rsidP="00B90B11"/>
    <w:p w:rsidR="00B90B11" w:rsidRPr="001E77EE" w:rsidRDefault="00B90B11" w:rsidP="00B90B11">
      <w:pPr>
        <w:rPr>
          <w:b/>
        </w:rPr>
      </w:pPr>
      <w:r w:rsidRPr="001E77EE">
        <w:rPr>
          <w:b/>
        </w:rPr>
        <w:t xml:space="preserve">Рост тарифа к предыдущему периоду регулирования составил </w:t>
      </w:r>
      <w:r w:rsidRPr="001E77EE">
        <w:rPr>
          <w:b/>
          <w:u w:val="single"/>
        </w:rPr>
        <w:t>12,02%</w:t>
      </w:r>
    </w:p>
    <w:p w:rsidR="00B90B11" w:rsidRPr="001E77EE" w:rsidRDefault="00B90B11" w:rsidP="00B90B11"/>
    <w:p w:rsidR="00B90B11" w:rsidRPr="001E77EE" w:rsidRDefault="00B90B11" w:rsidP="00B90B11">
      <w:pPr>
        <w:autoSpaceDE w:val="0"/>
        <w:autoSpaceDN w:val="0"/>
        <w:adjustRightInd w:val="0"/>
        <w:ind w:firstLine="540"/>
        <w:jc w:val="both"/>
        <w:outlineLvl w:val="1"/>
      </w:pPr>
      <w:r w:rsidRPr="001E77EE">
        <w:t xml:space="preserve">Рекомендую Правлению региональной энергетической комиссии установить для предприятия тариф на услуги горячего водоснабжения, приведённый в графе 5 </w:t>
      </w:r>
      <w:r w:rsidRPr="001E77EE">
        <w:rPr>
          <w:bCs/>
          <w:iCs/>
        </w:rPr>
        <w:t>таблиц №1 и №2</w:t>
      </w:r>
      <w:r w:rsidRPr="001E77EE">
        <w:rPr>
          <w:b/>
          <w:bCs/>
          <w:i/>
          <w:iCs/>
        </w:rPr>
        <w:t xml:space="preserve"> </w:t>
      </w:r>
      <w:r w:rsidRPr="001E77EE">
        <w:t>на едином уровне для всех групп потребителей.</w:t>
      </w:r>
    </w:p>
    <w:p w:rsidR="00B90B11" w:rsidRPr="001E77EE" w:rsidRDefault="00B90B11" w:rsidP="00B90B11">
      <w:pPr>
        <w:autoSpaceDE w:val="0"/>
        <w:autoSpaceDN w:val="0"/>
        <w:adjustRightInd w:val="0"/>
        <w:ind w:firstLine="540"/>
        <w:jc w:val="both"/>
        <w:outlineLvl w:val="1"/>
      </w:pPr>
      <w:r w:rsidRPr="001E77EE">
        <w:lastRenderedPageBreak/>
        <w:t xml:space="preserve">В соответствии с Федеральным законом от 30.12.2004г. № 210-ФЗ «Об основах регулирования тарифов организаций коммунального комплекса» тарифы на услуги горячего водоснабжения для ООО «Теплосети» вступают в силу не ранее чем через один календарный месяц после установления. </w:t>
      </w:r>
    </w:p>
    <w:p w:rsidR="00B90B11" w:rsidRPr="001E77EE" w:rsidRDefault="00B90B11" w:rsidP="00B90B11">
      <w:pPr>
        <w:ind w:firstLine="539"/>
        <w:jc w:val="both"/>
        <w:rPr>
          <w:bCs/>
        </w:rPr>
      </w:pPr>
      <w:r w:rsidRPr="001E77EE">
        <w:rPr>
          <w:bCs/>
        </w:rPr>
        <w:t>Объем воды используемый ООО «Теплосети» (г.Мариинск) для осуществления горячего водоснабжения на сторону в 2013 году, а также объем необходимой тепловой энергии для подогрева холодной воды, включаемый в баланс производства тепловой энергии представлен в таблице №3</w:t>
      </w:r>
    </w:p>
    <w:p w:rsidR="00B90B11" w:rsidRPr="001E77EE" w:rsidRDefault="00B90B11" w:rsidP="00B90B11">
      <w:pPr>
        <w:ind w:firstLine="539"/>
        <w:jc w:val="both"/>
        <w:rPr>
          <w:bCs/>
        </w:rPr>
      </w:pP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t>Таблица 3</w:t>
      </w:r>
    </w:p>
    <w:tbl>
      <w:tblPr>
        <w:tblStyle w:val="7"/>
        <w:tblW w:w="0" w:type="auto"/>
        <w:tblLook w:val="01E0" w:firstRow="1" w:lastRow="1" w:firstColumn="1" w:lastColumn="1" w:noHBand="0" w:noVBand="0"/>
      </w:tblPr>
      <w:tblGrid>
        <w:gridCol w:w="793"/>
        <w:gridCol w:w="1846"/>
        <w:gridCol w:w="2509"/>
        <w:gridCol w:w="2544"/>
        <w:gridCol w:w="2481"/>
      </w:tblGrid>
      <w:tr w:rsidR="001E77EE" w:rsidRPr="001E77EE" w:rsidTr="00B90B11">
        <w:tc>
          <w:tcPr>
            <w:tcW w:w="793" w:type="dxa"/>
          </w:tcPr>
          <w:p w:rsidR="00B90B11" w:rsidRPr="001E77EE" w:rsidRDefault="00B90B11" w:rsidP="00B90B11">
            <w:pPr>
              <w:jc w:val="both"/>
              <w:rPr>
                <w:bCs/>
                <w:sz w:val="20"/>
                <w:szCs w:val="20"/>
              </w:rPr>
            </w:pPr>
          </w:p>
        </w:tc>
        <w:tc>
          <w:tcPr>
            <w:tcW w:w="1846" w:type="dxa"/>
          </w:tcPr>
          <w:p w:rsidR="00B90B11" w:rsidRPr="001E77EE" w:rsidRDefault="00B90B11" w:rsidP="00B90B11">
            <w:pPr>
              <w:jc w:val="both"/>
              <w:rPr>
                <w:bCs/>
                <w:sz w:val="20"/>
                <w:szCs w:val="20"/>
              </w:rPr>
            </w:pPr>
            <w:r w:rsidRPr="001E77EE">
              <w:rPr>
                <w:bCs/>
                <w:sz w:val="20"/>
                <w:szCs w:val="20"/>
              </w:rPr>
              <w:t>Группы      потребителей</w:t>
            </w:r>
          </w:p>
        </w:tc>
        <w:tc>
          <w:tcPr>
            <w:tcW w:w="2509" w:type="dxa"/>
          </w:tcPr>
          <w:p w:rsidR="00B90B11" w:rsidRPr="001E77EE" w:rsidRDefault="00B90B11" w:rsidP="00B90B11">
            <w:pPr>
              <w:jc w:val="both"/>
              <w:rPr>
                <w:bCs/>
                <w:sz w:val="20"/>
                <w:szCs w:val="20"/>
              </w:rPr>
            </w:pPr>
            <w:r w:rsidRPr="001E77EE">
              <w:rPr>
                <w:bCs/>
                <w:sz w:val="20"/>
                <w:szCs w:val="20"/>
              </w:rPr>
              <w:t>Годовая норма отпуска воды, используемая для осуществления горячего водоснабжения, м3</w:t>
            </w:r>
          </w:p>
        </w:tc>
        <w:tc>
          <w:tcPr>
            <w:tcW w:w="2544" w:type="dxa"/>
          </w:tcPr>
          <w:p w:rsidR="00B90B11" w:rsidRPr="001E77EE" w:rsidRDefault="00B90B11" w:rsidP="00B90B11">
            <w:pPr>
              <w:jc w:val="both"/>
              <w:rPr>
                <w:bCs/>
                <w:sz w:val="20"/>
                <w:szCs w:val="20"/>
              </w:rPr>
            </w:pPr>
            <w:r w:rsidRPr="001E77EE">
              <w:rPr>
                <w:bCs/>
                <w:sz w:val="20"/>
                <w:szCs w:val="20"/>
              </w:rPr>
              <w:t>Коэффициент нагрева 1Гкал</w:t>
            </w:r>
          </w:p>
        </w:tc>
        <w:tc>
          <w:tcPr>
            <w:tcW w:w="2481" w:type="dxa"/>
          </w:tcPr>
          <w:p w:rsidR="00B90B11" w:rsidRPr="001E77EE" w:rsidRDefault="00B90B11" w:rsidP="00B90B11">
            <w:pPr>
              <w:jc w:val="both"/>
              <w:rPr>
                <w:bCs/>
                <w:sz w:val="20"/>
                <w:szCs w:val="20"/>
              </w:rPr>
            </w:pPr>
            <w:r w:rsidRPr="001E77EE">
              <w:rPr>
                <w:bCs/>
                <w:sz w:val="20"/>
                <w:szCs w:val="20"/>
              </w:rPr>
              <w:t>Годовая потребность в тепловой энергии, Гкал</w:t>
            </w:r>
          </w:p>
        </w:tc>
      </w:tr>
      <w:tr w:rsidR="001E77EE" w:rsidRPr="001E77EE" w:rsidTr="00B90B11">
        <w:tc>
          <w:tcPr>
            <w:tcW w:w="793" w:type="dxa"/>
          </w:tcPr>
          <w:p w:rsidR="00B90B11" w:rsidRPr="001E77EE" w:rsidRDefault="00B90B11" w:rsidP="00B90B11">
            <w:pPr>
              <w:jc w:val="both"/>
              <w:rPr>
                <w:bCs/>
                <w:sz w:val="20"/>
                <w:szCs w:val="20"/>
              </w:rPr>
            </w:pPr>
          </w:p>
        </w:tc>
        <w:tc>
          <w:tcPr>
            <w:tcW w:w="1846" w:type="dxa"/>
          </w:tcPr>
          <w:p w:rsidR="00B90B11" w:rsidRPr="001E77EE" w:rsidRDefault="00B90B11" w:rsidP="00B90B11">
            <w:pPr>
              <w:jc w:val="both"/>
              <w:rPr>
                <w:bCs/>
                <w:sz w:val="20"/>
                <w:szCs w:val="20"/>
              </w:rPr>
            </w:pPr>
            <w:r w:rsidRPr="001E77EE">
              <w:rPr>
                <w:bCs/>
                <w:sz w:val="20"/>
                <w:szCs w:val="20"/>
              </w:rPr>
              <w:t>Население</w:t>
            </w:r>
          </w:p>
        </w:tc>
        <w:tc>
          <w:tcPr>
            <w:tcW w:w="2509" w:type="dxa"/>
          </w:tcPr>
          <w:p w:rsidR="00B90B11" w:rsidRPr="001E77EE" w:rsidRDefault="00B90B11" w:rsidP="00B90B11">
            <w:pPr>
              <w:ind w:left="-1023" w:firstLine="1023"/>
              <w:jc w:val="both"/>
              <w:rPr>
                <w:bCs/>
                <w:sz w:val="20"/>
                <w:szCs w:val="20"/>
              </w:rPr>
            </w:pPr>
            <w:r w:rsidRPr="001E77EE">
              <w:rPr>
                <w:bCs/>
                <w:sz w:val="20"/>
                <w:szCs w:val="20"/>
              </w:rPr>
              <w:t>78507,01</w:t>
            </w:r>
          </w:p>
        </w:tc>
        <w:tc>
          <w:tcPr>
            <w:tcW w:w="2544" w:type="dxa"/>
          </w:tcPr>
          <w:p w:rsidR="00B90B11" w:rsidRPr="001E77EE" w:rsidRDefault="00B90B11" w:rsidP="00B90B11">
            <w:pPr>
              <w:jc w:val="both"/>
              <w:rPr>
                <w:bCs/>
                <w:sz w:val="20"/>
                <w:szCs w:val="20"/>
              </w:rPr>
            </w:pPr>
            <w:r w:rsidRPr="001E77EE">
              <w:rPr>
                <w:bCs/>
                <w:sz w:val="20"/>
                <w:szCs w:val="20"/>
              </w:rPr>
              <w:t>0,06345</w:t>
            </w:r>
          </w:p>
        </w:tc>
        <w:tc>
          <w:tcPr>
            <w:tcW w:w="2481" w:type="dxa"/>
          </w:tcPr>
          <w:p w:rsidR="00B90B11" w:rsidRPr="001E77EE" w:rsidRDefault="00B90B11" w:rsidP="00B90B11">
            <w:pPr>
              <w:jc w:val="both"/>
              <w:rPr>
                <w:bCs/>
                <w:sz w:val="20"/>
                <w:szCs w:val="20"/>
              </w:rPr>
            </w:pPr>
            <w:r w:rsidRPr="001E77EE">
              <w:rPr>
                <w:bCs/>
                <w:sz w:val="20"/>
                <w:szCs w:val="20"/>
              </w:rPr>
              <w:t>4981,27</w:t>
            </w:r>
          </w:p>
        </w:tc>
      </w:tr>
      <w:tr w:rsidR="001E77EE" w:rsidRPr="001E77EE" w:rsidTr="00B90B11">
        <w:tc>
          <w:tcPr>
            <w:tcW w:w="793" w:type="dxa"/>
          </w:tcPr>
          <w:p w:rsidR="00B90B11" w:rsidRPr="001E77EE" w:rsidRDefault="00B90B11" w:rsidP="00B90B11">
            <w:pPr>
              <w:jc w:val="both"/>
              <w:rPr>
                <w:bCs/>
                <w:sz w:val="20"/>
                <w:szCs w:val="20"/>
              </w:rPr>
            </w:pPr>
          </w:p>
        </w:tc>
        <w:tc>
          <w:tcPr>
            <w:tcW w:w="1846" w:type="dxa"/>
          </w:tcPr>
          <w:p w:rsidR="00B90B11" w:rsidRPr="001E77EE" w:rsidRDefault="00B90B11" w:rsidP="00B90B11">
            <w:pPr>
              <w:jc w:val="both"/>
              <w:rPr>
                <w:bCs/>
                <w:sz w:val="20"/>
                <w:szCs w:val="20"/>
              </w:rPr>
            </w:pPr>
            <w:r w:rsidRPr="001E77EE">
              <w:rPr>
                <w:bCs/>
                <w:sz w:val="20"/>
                <w:szCs w:val="20"/>
              </w:rPr>
              <w:t xml:space="preserve">Бюджетные </w:t>
            </w:r>
          </w:p>
        </w:tc>
        <w:tc>
          <w:tcPr>
            <w:tcW w:w="2509" w:type="dxa"/>
          </w:tcPr>
          <w:p w:rsidR="00B90B11" w:rsidRPr="001E77EE" w:rsidRDefault="00B90B11" w:rsidP="00B90B11">
            <w:pPr>
              <w:jc w:val="both"/>
              <w:rPr>
                <w:bCs/>
                <w:sz w:val="20"/>
                <w:szCs w:val="20"/>
              </w:rPr>
            </w:pPr>
            <w:r w:rsidRPr="001E77EE">
              <w:rPr>
                <w:bCs/>
                <w:sz w:val="20"/>
                <w:szCs w:val="20"/>
              </w:rPr>
              <w:t>32482,11</w:t>
            </w:r>
          </w:p>
        </w:tc>
        <w:tc>
          <w:tcPr>
            <w:tcW w:w="2544" w:type="dxa"/>
          </w:tcPr>
          <w:p w:rsidR="00B90B11" w:rsidRPr="001E77EE" w:rsidRDefault="00B90B11" w:rsidP="00B90B11">
            <w:pPr>
              <w:jc w:val="both"/>
              <w:rPr>
                <w:bCs/>
                <w:sz w:val="20"/>
                <w:szCs w:val="20"/>
              </w:rPr>
            </w:pPr>
            <w:r w:rsidRPr="001E77EE">
              <w:rPr>
                <w:bCs/>
                <w:sz w:val="20"/>
                <w:szCs w:val="20"/>
              </w:rPr>
              <w:t>0,06345</w:t>
            </w:r>
          </w:p>
        </w:tc>
        <w:tc>
          <w:tcPr>
            <w:tcW w:w="2481" w:type="dxa"/>
          </w:tcPr>
          <w:p w:rsidR="00B90B11" w:rsidRPr="001E77EE" w:rsidRDefault="00B90B11" w:rsidP="00B90B11">
            <w:pPr>
              <w:jc w:val="both"/>
              <w:rPr>
                <w:bCs/>
                <w:sz w:val="20"/>
                <w:szCs w:val="20"/>
              </w:rPr>
            </w:pPr>
            <w:r w:rsidRPr="001E77EE">
              <w:rPr>
                <w:bCs/>
                <w:sz w:val="20"/>
                <w:szCs w:val="20"/>
              </w:rPr>
              <w:t>2060,99</w:t>
            </w:r>
          </w:p>
        </w:tc>
      </w:tr>
      <w:tr w:rsidR="001E77EE" w:rsidRPr="001E77EE" w:rsidTr="00B90B11">
        <w:tc>
          <w:tcPr>
            <w:tcW w:w="793" w:type="dxa"/>
          </w:tcPr>
          <w:p w:rsidR="00B90B11" w:rsidRPr="001E77EE" w:rsidRDefault="00B90B11" w:rsidP="00B90B11">
            <w:pPr>
              <w:jc w:val="both"/>
              <w:rPr>
                <w:bCs/>
                <w:sz w:val="20"/>
                <w:szCs w:val="20"/>
              </w:rPr>
            </w:pPr>
          </w:p>
        </w:tc>
        <w:tc>
          <w:tcPr>
            <w:tcW w:w="1846" w:type="dxa"/>
          </w:tcPr>
          <w:p w:rsidR="00B90B11" w:rsidRPr="001E77EE" w:rsidRDefault="00B90B11" w:rsidP="00B90B11">
            <w:pPr>
              <w:jc w:val="both"/>
              <w:rPr>
                <w:bCs/>
                <w:sz w:val="20"/>
                <w:szCs w:val="20"/>
              </w:rPr>
            </w:pPr>
            <w:r w:rsidRPr="001E77EE">
              <w:rPr>
                <w:bCs/>
                <w:sz w:val="20"/>
                <w:szCs w:val="20"/>
              </w:rPr>
              <w:t>Иные</w:t>
            </w:r>
          </w:p>
        </w:tc>
        <w:tc>
          <w:tcPr>
            <w:tcW w:w="2509" w:type="dxa"/>
          </w:tcPr>
          <w:p w:rsidR="00B90B11" w:rsidRPr="001E77EE" w:rsidRDefault="00B90B11" w:rsidP="00B90B11">
            <w:pPr>
              <w:jc w:val="both"/>
              <w:rPr>
                <w:bCs/>
                <w:sz w:val="20"/>
                <w:szCs w:val="20"/>
              </w:rPr>
            </w:pPr>
            <w:r w:rsidRPr="001E77EE">
              <w:rPr>
                <w:bCs/>
                <w:sz w:val="20"/>
                <w:szCs w:val="20"/>
              </w:rPr>
              <w:t>4300,87</w:t>
            </w:r>
          </w:p>
        </w:tc>
        <w:tc>
          <w:tcPr>
            <w:tcW w:w="2544" w:type="dxa"/>
          </w:tcPr>
          <w:p w:rsidR="00B90B11" w:rsidRPr="001E77EE" w:rsidRDefault="00B90B11" w:rsidP="00B90B11">
            <w:pPr>
              <w:jc w:val="both"/>
              <w:rPr>
                <w:bCs/>
                <w:sz w:val="20"/>
                <w:szCs w:val="20"/>
              </w:rPr>
            </w:pPr>
            <w:r w:rsidRPr="001E77EE">
              <w:rPr>
                <w:bCs/>
                <w:sz w:val="20"/>
                <w:szCs w:val="20"/>
              </w:rPr>
              <w:t>0,06345</w:t>
            </w:r>
          </w:p>
        </w:tc>
        <w:tc>
          <w:tcPr>
            <w:tcW w:w="2481" w:type="dxa"/>
          </w:tcPr>
          <w:p w:rsidR="00B90B11" w:rsidRPr="001E77EE" w:rsidRDefault="00B90B11" w:rsidP="00B90B11">
            <w:pPr>
              <w:jc w:val="both"/>
              <w:rPr>
                <w:bCs/>
                <w:sz w:val="20"/>
                <w:szCs w:val="20"/>
              </w:rPr>
            </w:pPr>
            <w:r w:rsidRPr="001E77EE">
              <w:rPr>
                <w:bCs/>
                <w:sz w:val="20"/>
                <w:szCs w:val="20"/>
              </w:rPr>
              <w:t>272,89</w:t>
            </w:r>
          </w:p>
        </w:tc>
      </w:tr>
      <w:tr w:rsidR="00B90B11" w:rsidRPr="001E77EE" w:rsidTr="00B90B11">
        <w:tc>
          <w:tcPr>
            <w:tcW w:w="793" w:type="dxa"/>
          </w:tcPr>
          <w:p w:rsidR="00B90B11" w:rsidRPr="001E77EE" w:rsidRDefault="00B90B11" w:rsidP="00B90B11">
            <w:pPr>
              <w:jc w:val="both"/>
              <w:rPr>
                <w:bCs/>
                <w:sz w:val="20"/>
                <w:szCs w:val="20"/>
              </w:rPr>
            </w:pPr>
          </w:p>
        </w:tc>
        <w:tc>
          <w:tcPr>
            <w:tcW w:w="1846" w:type="dxa"/>
          </w:tcPr>
          <w:p w:rsidR="00B90B11" w:rsidRPr="001E77EE" w:rsidRDefault="00B90B11" w:rsidP="00B90B11">
            <w:pPr>
              <w:jc w:val="both"/>
              <w:rPr>
                <w:bCs/>
                <w:sz w:val="20"/>
                <w:szCs w:val="20"/>
              </w:rPr>
            </w:pPr>
            <w:r w:rsidRPr="001E77EE">
              <w:rPr>
                <w:bCs/>
                <w:sz w:val="20"/>
                <w:szCs w:val="20"/>
              </w:rPr>
              <w:t>Итого</w:t>
            </w:r>
          </w:p>
        </w:tc>
        <w:tc>
          <w:tcPr>
            <w:tcW w:w="2509" w:type="dxa"/>
          </w:tcPr>
          <w:p w:rsidR="00B90B11" w:rsidRPr="001E77EE" w:rsidRDefault="00B90B11" w:rsidP="00B90B11">
            <w:pPr>
              <w:jc w:val="both"/>
              <w:rPr>
                <w:bCs/>
                <w:sz w:val="20"/>
                <w:szCs w:val="20"/>
              </w:rPr>
            </w:pPr>
            <w:r w:rsidRPr="001E77EE">
              <w:rPr>
                <w:bCs/>
                <w:sz w:val="20"/>
                <w:szCs w:val="20"/>
              </w:rPr>
              <w:t>115289,99</w:t>
            </w:r>
          </w:p>
        </w:tc>
        <w:tc>
          <w:tcPr>
            <w:tcW w:w="2544" w:type="dxa"/>
          </w:tcPr>
          <w:p w:rsidR="00B90B11" w:rsidRPr="001E77EE" w:rsidRDefault="00B90B11" w:rsidP="00B90B11">
            <w:pPr>
              <w:jc w:val="both"/>
              <w:rPr>
                <w:bCs/>
                <w:sz w:val="20"/>
                <w:szCs w:val="20"/>
              </w:rPr>
            </w:pPr>
            <w:r w:rsidRPr="001E77EE">
              <w:rPr>
                <w:bCs/>
                <w:sz w:val="20"/>
                <w:szCs w:val="20"/>
              </w:rPr>
              <w:t>0,06345</w:t>
            </w:r>
          </w:p>
        </w:tc>
        <w:tc>
          <w:tcPr>
            <w:tcW w:w="2481" w:type="dxa"/>
          </w:tcPr>
          <w:p w:rsidR="00B90B11" w:rsidRPr="001E77EE" w:rsidRDefault="00B90B11" w:rsidP="00B90B11">
            <w:pPr>
              <w:jc w:val="both"/>
              <w:rPr>
                <w:bCs/>
                <w:sz w:val="20"/>
                <w:szCs w:val="20"/>
              </w:rPr>
            </w:pPr>
            <w:r w:rsidRPr="001E77EE">
              <w:rPr>
                <w:bCs/>
                <w:sz w:val="20"/>
                <w:szCs w:val="20"/>
              </w:rPr>
              <w:t>7315,15</w:t>
            </w:r>
          </w:p>
        </w:tc>
      </w:tr>
    </w:tbl>
    <w:p w:rsidR="00B90B11" w:rsidRPr="001E77EE" w:rsidRDefault="00B90B11" w:rsidP="00B90B11">
      <w:pPr>
        <w:ind w:firstLine="539"/>
        <w:jc w:val="both"/>
        <w:rPr>
          <w:bCs/>
        </w:rPr>
      </w:pPr>
    </w:p>
    <w:p w:rsidR="00B90B11" w:rsidRPr="001E77EE" w:rsidRDefault="00B90B11" w:rsidP="00B90B11">
      <w:pPr>
        <w:autoSpaceDE w:val="0"/>
        <w:autoSpaceDN w:val="0"/>
        <w:adjustRightInd w:val="0"/>
        <w:jc w:val="both"/>
        <w:outlineLvl w:val="1"/>
      </w:pPr>
      <w:r w:rsidRPr="001E77EE">
        <w:t>Расчет плановой необходимой валовой выручки по ГВС в 2013 году представлен в таблице № 4.</w:t>
      </w:r>
    </w:p>
    <w:p w:rsidR="006304F0" w:rsidRPr="001E77EE" w:rsidRDefault="00B90B11" w:rsidP="00B90B11">
      <w:pPr>
        <w:autoSpaceDE w:val="0"/>
        <w:autoSpaceDN w:val="0"/>
        <w:adjustRightInd w:val="0"/>
        <w:jc w:val="both"/>
        <w:outlineLvl w:val="1"/>
      </w:pP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p>
    <w:p w:rsidR="00B90B11" w:rsidRPr="001E77EE" w:rsidRDefault="00B90B11" w:rsidP="006304F0">
      <w:pPr>
        <w:autoSpaceDE w:val="0"/>
        <w:autoSpaceDN w:val="0"/>
        <w:adjustRightInd w:val="0"/>
        <w:jc w:val="right"/>
        <w:outlineLvl w:val="1"/>
      </w:pPr>
      <w:r w:rsidRPr="001E77EE">
        <w:t>Таблица №4</w:t>
      </w:r>
    </w:p>
    <w:p w:rsidR="00B90B11" w:rsidRPr="001E77EE" w:rsidRDefault="00B90B11" w:rsidP="00B90B11">
      <w:pPr>
        <w:autoSpaceDE w:val="0"/>
        <w:autoSpaceDN w:val="0"/>
        <w:adjustRightInd w:val="0"/>
        <w:jc w:val="center"/>
        <w:outlineLvl w:val="1"/>
      </w:pPr>
      <w:r w:rsidRPr="001E77EE">
        <w:t>Смета расходов на производство горячей воды в открытой системе горячего водоснабжения (теплоснабжения) ООО «Теплосети» (г.Мариинск)</w:t>
      </w:r>
    </w:p>
    <w:p w:rsidR="00B90B11" w:rsidRPr="001E77EE" w:rsidRDefault="00B90B11" w:rsidP="00B90B11">
      <w:pPr>
        <w:autoSpaceDE w:val="0"/>
        <w:autoSpaceDN w:val="0"/>
        <w:adjustRightInd w:val="0"/>
        <w:jc w:val="center"/>
        <w:outlineLvl w:val="1"/>
      </w:pPr>
    </w:p>
    <w:tbl>
      <w:tblPr>
        <w:tblW w:w="10216" w:type="dxa"/>
        <w:tblInd w:w="98" w:type="dxa"/>
        <w:tblLayout w:type="fixed"/>
        <w:tblLook w:val="0000" w:firstRow="0" w:lastRow="0" w:firstColumn="0" w:lastColumn="0" w:noHBand="0" w:noVBand="0"/>
      </w:tblPr>
      <w:tblGrid>
        <w:gridCol w:w="577"/>
        <w:gridCol w:w="3402"/>
        <w:gridCol w:w="1276"/>
        <w:gridCol w:w="1701"/>
        <w:gridCol w:w="1514"/>
        <w:gridCol w:w="1746"/>
      </w:tblGrid>
      <w:tr w:rsidR="001E77EE" w:rsidRPr="001E77EE" w:rsidTr="006304F0">
        <w:trPr>
          <w:trHeight w:val="420"/>
        </w:trPr>
        <w:tc>
          <w:tcPr>
            <w:tcW w:w="577"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B90B11" w:rsidRPr="001E77EE" w:rsidRDefault="00B90B11" w:rsidP="00B90B11">
            <w:pPr>
              <w:jc w:val="center"/>
            </w:pPr>
            <w:r w:rsidRPr="001E77EE">
              <w:t>№ п.п</w:t>
            </w:r>
          </w:p>
        </w:tc>
        <w:tc>
          <w:tcPr>
            <w:tcW w:w="340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90B11" w:rsidRPr="001E77EE" w:rsidRDefault="00B90B11" w:rsidP="00B90B11">
            <w:pPr>
              <w:jc w:val="center"/>
            </w:pPr>
            <w:r w:rsidRPr="001E77EE">
              <w:t>Статьи затрат</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B90B11" w:rsidRPr="001E77EE" w:rsidRDefault="00B90B11" w:rsidP="00B90B11">
            <w:pPr>
              <w:jc w:val="center"/>
            </w:pPr>
            <w:r w:rsidRPr="001E77EE">
              <w:t>Ед. изм.</w:t>
            </w:r>
          </w:p>
        </w:tc>
        <w:tc>
          <w:tcPr>
            <w:tcW w:w="4961" w:type="dxa"/>
            <w:gridSpan w:val="3"/>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center"/>
            </w:pPr>
            <w:r w:rsidRPr="001E77EE">
              <w:t>2013</w:t>
            </w:r>
          </w:p>
        </w:tc>
      </w:tr>
      <w:tr w:rsidR="001E77EE" w:rsidRPr="001E77EE" w:rsidTr="006304F0">
        <w:trPr>
          <w:trHeight w:val="855"/>
        </w:trPr>
        <w:tc>
          <w:tcPr>
            <w:tcW w:w="577" w:type="dxa"/>
            <w:vMerge/>
            <w:tcBorders>
              <w:top w:val="single" w:sz="8" w:space="0" w:color="auto"/>
              <w:left w:val="single" w:sz="8" w:space="0" w:color="auto"/>
              <w:bottom w:val="single" w:sz="8" w:space="0" w:color="000000"/>
              <w:right w:val="single" w:sz="4" w:space="0" w:color="auto"/>
            </w:tcBorders>
            <w:vAlign w:val="center"/>
          </w:tcPr>
          <w:p w:rsidR="00B90B11" w:rsidRPr="001E77EE" w:rsidRDefault="00B90B11" w:rsidP="00B90B11"/>
        </w:tc>
        <w:tc>
          <w:tcPr>
            <w:tcW w:w="3402" w:type="dxa"/>
            <w:vMerge/>
            <w:tcBorders>
              <w:top w:val="single" w:sz="8" w:space="0" w:color="auto"/>
              <w:left w:val="single" w:sz="4" w:space="0" w:color="auto"/>
              <w:bottom w:val="single" w:sz="8" w:space="0" w:color="000000"/>
              <w:right w:val="single" w:sz="4" w:space="0" w:color="auto"/>
            </w:tcBorders>
            <w:vAlign w:val="center"/>
          </w:tcPr>
          <w:p w:rsidR="00B90B11" w:rsidRPr="001E77EE" w:rsidRDefault="00B90B11" w:rsidP="00B90B11"/>
        </w:tc>
        <w:tc>
          <w:tcPr>
            <w:tcW w:w="1276" w:type="dxa"/>
            <w:vMerge/>
            <w:tcBorders>
              <w:top w:val="single" w:sz="8" w:space="0" w:color="auto"/>
              <w:left w:val="single" w:sz="4" w:space="0" w:color="auto"/>
              <w:bottom w:val="single" w:sz="8" w:space="0" w:color="000000"/>
              <w:right w:val="single" w:sz="4" w:space="0" w:color="auto"/>
            </w:tcBorders>
            <w:vAlign w:val="center"/>
          </w:tcPr>
          <w:p w:rsidR="00B90B11" w:rsidRPr="001E77EE" w:rsidRDefault="00B90B11" w:rsidP="00B90B11"/>
        </w:tc>
        <w:tc>
          <w:tcPr>
            <w:tcW w:w="1701" w:type="dxa"/>
            <w:vMerge w:val="restart"/>
            <w:tcBorders>
              <w:top w:val="nil"/>
              <w:left w:val="single" w:sz="4" w:space="0" w:color="auto"/>
              <w:bottom w:val="single" w:sz="8" w:space="0" w:color="000000"/>
              <w:right w:val="single" w:sz="4" w:space="0" w:color="auto"/>
            </w:tcBorders>
            <w:shd w:val="clear" w:color="auto" w:fill="auto"/>
            <w:vAlign w:val="center"/>
          </w:tcPr>
          <w:p w:rsidR="00B90B11" w:rsidRPr="001E77EE" w:rsidRDefault="00B90B11" w:rsidP="00B90B11">
            <w:pPr>
              <w:jc w:val="center"/>
            </w:pPr>
            <w:r w:rsidRPr="001E77EE">
              <w:t>предложение предприятия</w:t>
            </w:r>
          </w:p>
        </w:tc>
        <w:tc>
          <w:tcPr>
            <w:tcW w:w="3260" w:type="dxa"/>
            <w:gridSpan w:val="2"/>
            <w:tcBorders>
              <w:top w:val="single" w:sz="4" w:space="0" w:color="auto"/>
              <w:left w:val="nil"/>
              <w:bottom w:val="single" w:sz="8" w:space="0" w:color="auto"/>
              <w:right w:val="single" w:sz="4" w:space="0" w:color="auto"/>
            </w:tcBorders>
            <w:shd w:val="clear" w:color="auto" w:fill="auto"/>
            <w:vAlign w:val="center"/>
          </w:tcPr>
          <w:p w:rsidR="00B90B11" w:rsidRPr="001E77EE" w:rsidRDefault="00B90B11" w:rsidP="006304F0">
            <w:pPr>
              <w:jc w:val="center"/>
            </w:pPr>
            <w:r w:rsidRPr="001E77EE">
              <w:t xml:space="preserve"> </w:t>
            </w:r>
            <w:r w:rsidR="006304F0" w:rsidRPr="001E77EE">
              <w:t>утверждено</w:t>
            </w:r>
            <w:r w:rsidRPr="001E77EE">
              <w:t xml:space="preserve"> РЭК КО</w:t>
            </w:r>
          </w:p>
        </w:tc>
      </w:tr>
      <w:tr w:rsidR="001E77EE" w:rsidRPr="001E77EE" w:rsidTr="006304F0">
        <w:trPr>
          <w:trHeight w:val="735"/>
        </w:trPr>
        <w:tc>
          <w:tcPr>
            <w:tcW w:w="577" w:type="dxa"/>
            <w:vMerge/>
            <w:tcBorders>
              <w:top w:val="single" w:sz="8" w:space="0" w:color="auto"/>
              <w:left w:val="single" w:sz="8" w:space="0" w:color="auto"/>
              <w:bottom w:val="single" w:sz="8" w:space="0" w:color="000000"/>
              <w:right w:val="single" w:sz="4" w:space="0" w:color="auto"/>
            </w:tcBorders>
            <w:vAlign w:val="center"/>
          </w:tcPr>
          <w:p w:rsidR="00B90B11" w:rsidRPr="001E77EE" w:rsidRDefault="00B90B11" w:rsidP="00B90B11"/>
        </w:tc>
        <w:tc>
          <w:tcPr>
            <w:tcW w:w="3402" w:type="dxa"/>
            <w:vMerge/>
            <w:tcBorders>
              <w:top w:val="single" w:sz="8" w:space="0" w:color="auto"/>
              <w:left w:val="single" w:sz="4" w:space="0" w:color="auto"/>
              <w:bottom w:val="single" w:sz="8" w:space="0" w:color="000000"/>
              <w:right w:val="single" w:sz="4" w:space="0" w:color="auto"/>
            </w:tcBorders>
            <w:vAlign w:val="center"/>
          </w:tcPr>
          <w:p w:rsidR="00B90B11" w:rsidRPr="001E77EE" w:rsidRDefault="00B90B11" w:rsidP="00B90B11"/>
        </w:tc>
        <w:tc>
          <w:tcPr>
            <w:tcW w:w="1276" w:type="dxa"/>
            <w:vMerge/>
            <w:tcBorders>
              <w:top w:val="single" w:sz="8" w:space="0" w:color="auto"/>
              <w:left w:val="single" w:sz="4" w:space="0" w:color="auto"/>
              <w:bottom w:val="single" w:sz="8" w:space="0" w:color="000000"/>
              <w:right w:val="single" w:sz="4" w:space="0" w:color="auto"/>
            </w:tcBorders>
            <w:vAlign w:val="center"/>
          </w:tcPr>
          <w:p w:rsidR="00B90B11" w:rsidRPr="001E77EE" w:rsidRDefault="00B90B11" w:rsidP="00B90B11"/>
        </w:tc>
        <w:tc>
          <w:tcPr>
            <w:tcW w:w="1701" w:type="dxa"/>
            <w:vMerge/>
            <w:tcBorders>
              <w:top w:val="nil"/>
              <w:left w:val="single" w:sz="4" w:space="0" w:color="auto"/>
              <w:bottom w:val="single" w:sz="8" w:space="0" w:color="000000"/>
              <w:right w:val="single" w:sz="4" w:space="0" w:color="auto"/>
            </w:tcBorders>
            <w:vAlign w:val="center"/>
          </w:tcPr>
          <w:p w:rsidR="00B90B11" w:rsidRPr="001E77EE" w:rsidRDefault="00B90B11" w:rsidP="00B90B11"/>
        </w:tc>
        <w:tc>
          <w:tcPr>
            <w:tcW w:w="1514" w:type="dxa"/>
            <w:tcBorders>
              <w:top w:val="nil"/>
              <w:left w:val="nil"/>
              <w:bottom w:val="nil"/>
              <w:right w:val="nil"/>
            </w:tcBorders>
            <w:shd w:val="clear" w:color="auto" w:fill="auto"/>
            <w:vAlign w:val="center"/>
          </w:tcPr>
          <w:p w:rsidR="00B90B11" w:rsidRPr="001E77EE" w:rsidRDefault="00B90B11" w:rsidP="00B90B11">
            <w:pPr>
              <w:jc w:val="center"/>
            </w:pPr>
            <w:r w:rsidRPr="001E77EE">
              <w:t>с 01.01.2013</w:t>
            </w:r>
          </w:p>
        </w:tc>
        <w:tc>
          <w:tcPr>
            <w:tcW w:w="1746" w:type="dxa"/>
            <w:tcBorders>
              <w:top w:val="nil"/>
              <w:left w:val="single" w:sz="4" w:space="0" w:color="auto"/>
              <w:bottom w:val="nil"/>
              <w:right w:val="single" w:sz="4" w:space="0" w:color="auto"/>
            </w:tcBorders>
            <w:shd w:val="clear" w:color="auto" w:fill="auto"/>
            <w:vAlign w:val="center"/>
          </w:tcPr>
          <w:p w:rsidR="00B90B11" w:rsidRPr="001E77EE" w:rsidRDefault="00B90B11" w:rsidP="00B90B11">
            <w:pPr>
              <w:jc w:val="center"/>
            </w:pPr>
            <w:r w:rsidRPr="001E77EE">
              <w:t>с 01.07.2013</w:t>
            </w:r>
          </w:p>
        </w:tc>
      </w:tr>
      <w:tr w:rsidR="001E77EE" w:rsidRPr="001E77EE" w:rsidTr="006304F0">
        <w:trPr>
          <w:trHeight w:val="435"/>
        </w:trPr>
        <w:tc>
          <w:tcPr>
            <w:tcW w:w="577" w:type="dxa"/>
            <w:tcBorders>
              <w:top w:val="nil"/>
              <w:left w:val="single" w:sz="8" w:space="0" w:color="auto"/>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1</w:t>
            </w:r>
          </w:p>
        </w:tc>
        <w:tc>
          <w:tcPr>
            <w:tcW w:w="3402" w:type="dxa"/>
            <w:tcBorders>
              <w:top w:val="nil"/>
              <w:left w:val="nil"/>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2</w:t>
            </w:r>
          </w:p>
        </w:tc>
        <w:tc>
          <w:tcPr>
            <w:tcW w:w="1276" w:type="dxa"/>
            <w:tcBorders>
              <w:top w:val="nil"/>
              <w:left w:val="nil"/>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3</w:t>
            </w:r>
          </w:p>
        </w:tc>
        <w:tc>
          <w:tcPr>
            <w:tcW w:w="1701" w:type="dxa"/>
            <w:tcBorders>
              <w:top w:val="nil"/>
              <w:left w:val="nil"/>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4</w:t>
            </w:r>
          </w:p>
        </w:tc>
        <w:tc>
          <w:tcPr>
            <w:tcW w:w="1514" w:type="dxa"/>
            <w:tcBorders>
              <w:top w:val="single" w:sz="8" w:space="0" w:color="auto"/>
              <w:left w:val="nil"/>
              <w:bottom w:val="single" w:sz="4" w:space="0" w:color="auto"/>
              <w:right w:val="nil"/>
            </w:tcBorders>
            <w:shd w:val="clear" w:color="auto" w:fill="auto"/>
            <w:noWrap/>
            <w:vAlign w:val="center"/>
          </w:tcPr>
          <w:p w:rsidR="00B90B11" w:rsidRPr="001E77EE" w:rsidRDefault="00B90B11" w:rsidP="00B90B11">
            <w:pPr>
              <w:jc w:val="center"/>
            </w:pPr>
            <w:r w:rsidRPr="001E77EE">
              <w:t>5</w:t>
            </w:r>
          </w:p>
        </w:tc>
        <w:tc>
          <w:tcPr>
            <w:tcW w:w="1746" w:type="dxa"/>
            <w:tcBorders>
              <w:top w:val="single" w:sz="8" w:space="0" w:color="auto"/>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6</w:t>
            </w:r>
          </w:p>
        </w:tc>
      </w:tr>
      <w:tr w:rsidR="001E77EE" w:rsidRPr="001E77EE" w:rsidTr="006304F0">
        <w:trPr>
          <w:trHeight w:val="405"/>
        </w:trPr>
        <w:tc>
          <w:tcPr>
            <w:tcW w:w="577" w:type="dxa"/>
            <w:tcBorders>
              <w:top w:val="nil"/>
              <w:left w:val="single" w:sz="8" w:space="0" w:color="auto"/>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1</w:t>
            </w:r>
          </w:p>
        </w:tc>
        <w:tc>
          <w:tcPr>
            <w:tcW w:w="3402" w:type="dxa"/>
            <w:tcBorders>
              <w:top w:val="nil"/>
              <w:left w:val="nil"/>
              <w:bottom w:val="single" w:sz="4" w:space="0" w:color="auto"/>
              <w:right w:val="single" w:sz="4" w:space="0" w:color="auto"/>
            </w:tcBorders>
            <w:shd w:val="clear" w:color="auto" w:fill="auto"/>
            <w:vAlign w:val="center"/>
          </w:tcPr>
          <w:p w:rsidR="00B90B11" w:rsidRPr="001E77EE" w:rsidRDefault="00B90B11" w:rsidP="00B90B11">
            <w:r w:rsidRPr="001E77EE">
              <w:t>Объем холодной воды</w:t>
            </w:r>
          </w:p>
        </w:tc>
        <w:tc>
          <w:tcPr>
            <w:tcW w:w="1276" w:type="dxa"/>
            <w:tcBorders>
              <w:top w:val="nil"/>
              <w:left w:val="nil"/>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М3</w:t>
            </w:r>
          </w:p>
        </w:tc>
        <w:tc>
          <w:tcPr>
            <w:tcW w:w="1701" w:type="dxa"/>
            <w:tcBorders>
              <w:top w:val="nil"/>
              <w:left w:val="nil"/>
              <w:bottom w:val="single" w:sz="4" w:space="0" w:color="auto"/>
              <w:right w:val="single" w:sz="4" w:space="0" w:color="auto"/>
            </w:tcBorders>
            <w:shd w:val="clear" w:color="auto" w:fill="auto"/>
            <w:noWrap/>
            <w:vAlign w:val="center"/>
          </w:tcPr>
          <w:p w:rsidR="00B90B11" w:rsidRPr="001E77EE" w:rsidRDefault="00B90B11" w:rsidP="00B90B11">
            <w:pPr>
              <w:jc w:val="right"/>
            </w:pPr>
            <w:r w:rsidRPr="001E77EE">
              <w:rPr>
                <w:bCs/>
              </w:rPr>
              <w:t>115289,99</w:t>
            </w:r>
          </w:p>
        </w:tc>
        <w:tc>
          <w:tcPr>
            <w:tcW w:w="1514" w:type="dxa"/>
            <w:tcBorders>
              <w:top w:val="nil"/>
              <w:left w:val="nil"/>
              <w:bottom w:val="single" w:sz="4" w:space="0" w:color="auto"/>
              <w:right w:val="nil"/>
            </w:tcBorders>
            <w:shd w:val="clear" w:color="auto" w:fill="auto"/>
            <w:noWrap/>
            <w:vAlign w:val="center"/>
          </w:tcPr>
          <w:p w:rsidR="00B90B11" w:rsidRPr="001E77EE" w:rsidRDefault="00B90B11" w:rsidP="00B90B11">
            <w:pPr>
              <w:jc w:val="right"/>
            </w:pPr>
            <w:r w:rsidRPr="001E77EE">
              <w:rPr>
                <w:bCs/>
              </w:rPr>
              <w:t>115289,99</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right"/>
            </w:pPr>
            <w:r w:rsidRPr="001E77EE">
              <w:rPr>
                <w:bCs/>
              </w:rPr>
              <w:t>115289,99</w:t>
            </w:r>
          </w:p>
        </w:tc>
      </w:tr>
      <w:tr w:rsidR="001E77EE" w:rsidRPr="001E77EE" w:rsidTr="006304F0">
        <w:trPr>
          <w:trHeight w:val="360"/>
        </w:trPr>
        <w:tc>
          <w:tcPr>
            <w:tcW w:w="577" w:type="dxa"/>
            <w:tcBorders>
              <w:top w:val="nil"/>
              <w:left w:val="single" w:sz="8" w:space="0" w:color="auto"/>
              <w:bottom w:val="nil"/>
              <w:right w:val="nil"/>
            </w:tcBorders>
            <w:shd w:val="clear" w:color="auto" w:fill="auto"/>
            <w:noWrap/>
            <w:vAlign w:val="center"/>
          </w:tcPr>
          <w:p w:rsidR="00B90B11" w:rsidRPr="001E77EE" w:rsidRDefault="00B90B11" w:rsidP="00B90B11">
            <w:pPr>
              <w:jc w:val="center"/>
            </w:pPr>
            <w:r w:rsidRPr="001E77EE">
              <w:t> </w:t>
            </w:r>
          </w:p>
        </w:tc>
        <w:tc>
          <w:tcPr>
            <w:tcW w:w="3402" w:type="dxa"/>
            <w:tcBorders>
              <w:top w:val="nil"/>
              <w:left w:val="single" w:sz="4" w:space="0" w:color="auto"/>
              <w:bottom w:val="nil"/>
              <w:right w:val="single" w:sz="4" w:space="0" w:color="auto"/>
            </w:tcBorders>
            <w:shd w:val="clear" w:color="auto" w:fill="auto"/>
            <w:vAlign w:val="center"/>
          </w:tcPr>
          <w:p w:rsidR="00B90B11" w:rsidRPr="001E77EE" w:rsidRDefault="00B90B11" w:rsidP="00B90B11">
            <w:r w:rsidRPr="001E77EE">
              <w:t>В том числе:</w:t>
            </w:r>
          </w:p>
        </w:tc>
        <w:tc>
          <w:tcPr>
            <w:tcW w:w="1276" w:type="dxa"/>
            <w:tcBorders>
              <w:top w:val="nil"/>
              <w:left w:val="nil"/>
              <w:bottom w:val="nil"/>
              <w:right w:val="single" w:sz="4" w:space="0" w:color="auto"/>
            </w:tcBorders>
            <w:shd w:val="clear" w:color="auto" w:fill="auto"/>
            <w:noWrap/>
            <w:vAlign w:val="center"/>
          </w:tcPr>
          <w:p w:rsidR="00B90B11" w:rsidRPr="001E77EE" w:rsidRDefault="00B90B11" w:rsidP="00B90B11">
            <w:pPr>
              <w:jc w:val="center"/>
            </w:pPr>
          </w:p>
        </w:tc>
        <w:tc>
          <w:tcPr>
            <w:tcW w:w="1701" w:type="dxa"/>
            <w:tcBorders>
              <w:top w:val="nil"/>
              <w:left w:val="nil"/>
              <w:bottom w:val="nil"/>
              <w:right w:val="nil"/>
            </w:tcBorders>
            <w:shd w:val="clear" w:color="auto" w:fill="auto"/>
            <w:noWrap/>
            <w:vAlign w:val="center"/>
          </w:tcPr>
          <w:p w:rsidR="00B90B11" w:rsidRPr="001E77EE" w:rsidRDefault="00B90B11" w:rsidP="00B90B11">
            <w:pPr>
              <w:jc w:val="right"/>
            </w:pPr>
          </w:p>
        </w:tc>
        <w:tc>
          <w:tcPr>
            <w:tcW w:w="1514" w:type="dxa"/>
            <w:tcBorders>
              <w:top w:val="nil"/>
              <w:left w:val="single" w:sz="4" w:space="0" w:color="auto"/>
              <w:bottom w:val="nil"/>
              <w:right w:val="nil"/>
            </w:tcBorders>
            <w:shd w:val="clear" w:color="auto" w:fill="auto"/>
            <w:noWrap/>
            <w:vAlign w:val="center"/>
          </w:tcPr>
          <w:p w:rsidR="00B90B11" w:rsidRPr="001E77EE" w:rsidRDefault="00B90B11" w:rsidP="00B90B11">
            <w:pPr>
              <w:jc w:val="right"/>
            </w:pPr>
          </w:p>
        </w:tc>
        <w:tc>
          <w:tcPr>
            <w:tcW w:w="1746" w:type="dxa"/>
            <w:tcBorders>
              <w:top w:val="single" w:sz="4" w:space="0" w:color="auto"/>
              <w:left w:val="single" w:sz="4" w:space="0" w:color="auto"/>
              <w:bottom w:val="nil"/>
              <w:right w:val="single" w:sz="4" w:space="0" w:color="auto"/>
            </w:tcBorders>
            <w:shd w:val="clear" w:color="auto" w:fill="auto"/>
            <w:noWrap/>
            <w:vAlign w:val="center"/>
          </w:tcPr>
          <w:p w:rsidR="00B90B11" w:rsidRPr="001E77EE" w:rsidRDefault="00B90B11" w:rsidP="00B90B11">
            <w:pPr>
              <w:jc w:val="right"/>
            </w:pPr>
          </w:p>
        </w:tc>
      </w:tr>
      <w:tr w:rsidR="001E77EE" w:rsidRPr="001E77EE" w:rsidTr="006304F0">
        <w:trPr>
          <w:trHeight w:val="345"/>
        </w:trPr>
        <w:tc>
          <w:tcPr>
            <w:tcW w:w="577" w:type="dxa"/>
            <w:tcBorders>
              <w:top w:val="nil"/>
              <w:left w:val="single" w:sz="8" w:space="0" w:color="auto"/>
              <w:bottom w:val="nil"/>
              <w:right w:val="nil"/>
            </w:tcBorders>
            <w:shd w:val="clear" w:color="auto" w:fill="auto"/>
            <w:noWrap/>
            <w:vAlign w:val="center"/>
          </w:tcPr>
          <w:p w:rsidR="00B90B11" w:rsidRPr="001E77EE" w:rsidRDefault="00B90B11" w:rsidP="00B90B11">
            <w:pPr>
              <w:jc w:val="center"/>
            </w:pPr>
            <w:r w:rsidRPr="001E77EE">
              <w:t> </w:t>
            </w:r>
          </w:p>
        </w:tc>
        <w:tc>
          <w:tcPr>
            <w:tcW w:w="3402" w:type="dxa"/>
            <w:tcBorders>
              <w:top w:val="nil"/>
              <w:left w:val="single" w:sz="4" w:space="0" w:color="auto"/>
              <w:bottom w:val="nil"/>
              <w:right w:val="single" w:sz="4" w:space="0" w:color="auto"/>
            </w:tcBorders>
            <w:shd w:val="clear" w:color="auto" w:fill="auto"/>
            <w:vAlign w:val="center"/>
          </w:tcPr>
          <w:p w:rsidR="00B90B11" w:rsidRPr="001E77EE" w:rsidRDefault="00B90B11" w:rsidP="00B90B11">
            <w:pPr>
              <w:ind w:firstLineChars="100" w:firstLine="240"/>
            </w:pPr>
            <w:r w:rsidRPr="001E77EE">
              <w:t xml:space="preserve">  - бюджетные потребители</w:t>
            </w:r>
          </w:p>
        </w:tc>
        <w:tc>
          <w:tcPr>
            <w:tcW w:w="1276" w:type="dxa"/>
            <w:tcBorders>
              <w:top w:val="nil"/>
              <w:left w:val="nil"/>
              <w:bottom w:val="nil"/>
              <w:right w:val="single" w:sz="4" w:space="0" w:color="auto"/>
            </w:tcBorders>
            <w:shd w:val="clear" w:color="auto" w:fill="auto"/>
            <w:noWrap/>
            <w:vAlign w:val="center"/>
          </w:tcPr>
          <w:p w:rsidR="00B90B11" w:rsidRPr="001E77EE" w:rsidRDefault="00B90B11" w:rsidP="00B90B11">
            <w:pPr>
              <w:jc w:val="center"/>
            </w:pPr>
            <w:r w:rsidRPr="001E77EE">
              <w:t>М3</w:t>
            </w:r>
          </w:p>
        </w:tc>
        <w:tc>
          <w:tcPr>
            <w:tcW w:w="1701" w:type="dxa"/>
            <w:tcBorders>
              <w:top w:val="nil"/>
              <w:left w:val="nil"/>
              <w:bottom w:val="nil"/>
              <w:right w:val="single" w:sz="4" w:space="0" w:color="auto"/>
            </w:tcBorders>
            <w:shd w:val="clear" w:color="auto" w:fill="auto"/>
            <w:noWrap/>
          </w:tcPr>
          <w:p w:rsidR="00B90B11" w:rsidRPr="001E77EE" w:rsidRDefault="00B90B11" w:rsidP="00B90B11">
            <w:pPr>
              <w:jc w:val="right"/>
              <w:rPr>
                <w:bCs/>
              </w:rPr>
            </w:pPr>
            <w:r w:rsidRPr="001E77EE">
              <w:rPr>
                <w:bCs/>
              </w:rPr>
              <w:t>32482,11</w:t>
            </w:r>
          </w:p>
        </w:tc>
        <w:tc>
          <w:tcPr>
            <w:tcW w:w="1514" w:type="dxa"/>
            <w:tcBorders>
              <w:top w:val="nil"/>
              <w:left w:val="nil"/>
              <w:bottom w:val="nil"/>
              <w:right w:val="nil"/>
            </w:tcBorders>
            <w:shd w:val="clear" w:color="auto" w:fill="auto"/>
            <w:noWrap/>
          </w:tcPr>
          <w:p w:rsidR="00B90B11" w:rsidRPr="001E77EE" w:rsidRDefault="00B90B11" w:rsidP="00B90B11">
            <w:pPr>
              <w:jc w:val="right"/>
              <w:rPr>
                <w:bCs/>
              </w:rPr>
            </w:pPr>
            <w:r w:rsidRPr="001E77EE">
              <w:rPr>
                <w:bCs/>
              </w:rPr>
              <w:t>32482,11</w:t>
            </w:r>
          </w:p>
        </w:tc>
        <w:tc>
          <w:tcPr>
            <w:tcW w:w="1746" w:type="dxa"/>
            <w:tcBorders>
              <w:top w:val="nil"/>
              <w:left w:val="single" w:sz="4" w:space="0" w:color="auto"/>
              <w:bottom w:val="nil"/>
              <w:right w:val="single" w:sz="4" w:space="0" w:color="auto"/>
            </w:tcBorders>
            <w:shd w:val="clear" w:color="auto" w:fill="auto"/>
            <w:noWrap/>
          </w:tcPr>
          <w:p w:rsidR="00B90B11" w:rsidRPr="001E77EE" w:rsidRDefault="00B90B11" w:rsidP="00B90B11">
            <w:pPr>
              <w:jc w:val="right"/>
              <w:rPr>
                <w:bCs/>
              </w:rPr>
            </w:pPr>
            <w:r w:rsidRPr="001E77EE">
              <w:rPr>
                <w:bCs/>
              </w:rPr>
              <w:t>32482,11</w:t>
            </w:r>
          </w:p>
        </w:tc>
      </w:tr>
      <w:tr w:rsidR="001E77EE" w:rsidRPr="001E77EE" w:rsidTr="006304F0">
        <w:trPr>
          <w:trHeight w:val="345"/>
        </w:trPr>
        <w:tc>
          <w:tcPr>
            <w:tcW w:w="577" w:type="dxa"/>
            <w:tcBorders>
              <w:top w:val="nil"/>
              <w:left w:val="single" w:sz="8" w:space="0" w:color="auto"/>
              <w:bottom w:val="nil"/>
              <w:right w:val="nil"/>
            </w:tcBorders>
            <w:shd w:val="clear" w:color="auto" w:fill="auto"/>
            <w:noWrap/>
            <w:vAlign w:val="center"/>
          </w:tcPr>
          <w:p w:rsidR="00B90B11" w:rsidRPr="001E77EE" w:rsidRDefault="00B90B11" w:rsidP="00B90B11">
            <w:pPr>
              <w:jc w:val="center"/>
            </w:pPr>
            <w:r w:rsidRPr="001E77EE">
              <w:t> </w:t>
            </w:r>
          </w:p>
        </w:tc>
        <w:tc>
          <w:tcPr>
            <w:tcW w:w="3402" w:type="dxa"/>
            <w:tcBorders>
              <w:top w:val="nil"/>
              <w:left w:val="single" w:sz="4" w:space="0" w:color="auto"/>
              <w:bottom w:val="nil"/>
              <w:right w:val="single" w:sz="4" w:space="0" w:color="auto"/>
            </w:tcBorders>
            <w:shd w:val="clear" w:color="auto" w:fill="auto"/>
            <w:vAlign w:val="center"/>
          </w:tcPr>
          <w:p w:rsidR="00B90B11" w:rsidRPr="001E77EE" w:rsidRDefault="00B90B11" w:rsidP="00B90B11">
            <w:pPr>
              <w:ind w:firstLineChars="100" w:firstLine="240"/>
            </w:pPr>
            <w:r w:rsidRPr="001E77EE">
              <w:t xml:space="preserve">  - жилищные организации</w:t>
            </w:r>
          </w:p>
        </w:tc>
        <w:tc>
          <w:tcPr>
            <w:tcW w:w="1276" w:type="dxa"/>
            <w:tcBorders>
              <w:top w:val="nil"/>
              <w:left w:val="nil"/>
              <w:bottom w:val="nil"/>
              <w:right w:val="single" w:sz="4" w:space="0" w:color="auto"/>
            </w:tcBorders>
            <w:shd w:val="clear" w:color="auto" w:fill="auto"/>
            <w:noWrap/>
            <w:vAlign w:val="center"/>
          </w:tcPr>
          <w:p w:rsidR="00B90B11" w:rsidRPr="001E77EE" w:rsidRDefault="00B90B11" w:rsidP="00B90B11">
            <w:pPr>
              <w:jc w:val="center"/>
            </w:pPr>
            <w:r w:rsidRPr="001E77EE">
              <w:t>М3</w:t>
            </w:r>
          </w:p>
        </w:tc>
        <w:tc>
          <w:tcPr>
            <w:tcW w:w="1701" w:type="dxa"/>
            <w:tcBorders>
              <w:top w:val="nil"/>
              <w:left w:val="nil"/>
              <w:bottom w:val="nil"/>
              <w:right w:val="single" w:sz="4" w:space="0" w:color="auto"/>
            </w:tcBorders>
            <w:shd w:val="clear" w:color="auto" w:fill="auto"/>
            <w:noWrap/>
            <w:vAlign w:val="center"/>
          </w:tcPr>
          <w:p w:rsidR="00B90B11" w:rsidRPr="001E77EE" w:rsidRDefault="00B90B11" w:rsidP="00B90B11">
            <w:pPr>
              <w:jc w:val="right"/>
            </w:pPr>
            <w:r w:rsidRPr="001E77EE">
              <w:rPr>
                <w:bCs/>
              </w:rPr>
              <w:t>78507,01</w:t>
            </w:r>
          </w:p>
        </w:tc>
        <w:tc>
          <w:tcPr>
            <w:tcW w:w="1514" w:type="dxa"/>
            <w:tcBorders>
              <w:top w:val="nil"/>
              <w:left w:val="nil"/>
              <w:bottom w:val="nil"/>
              <w:right w:val="nil"/>
            </w:tcBorders>
            <w:shd w:val="clear" w:color="auto" w:fill="auto"/>
            <w:noWrap/>
            <w:vAlign w:val="center"/>
          </w:tcPr>
          <w:p w:rsidR="00B90B11" w:rsidRPr="001E77EE" w:rsidRDefault="00B90B11" w:rsidP="00B90B11">
            <w:pPr>
              <w:jc w:val="right"/>
            </w:pPr>
            <w:r w:rsidRPr="001E77EE">
              <w:rPr>
                <w:bCs/>
              </w:rPr>
              <w:t>78507,01</w:t>
            </w:r>
          </w:p>
        </w:tc>
        <w:tc>
          <w:tcPr>
            <w:tcW w:w="1746" w:type="dxa"/>
            <w:tcBorders>
              <w:top w:val="nil"/>
              <w:left w:val="single" w:sz="4" w:space="0" w:color="auto"/>
              <w:bottom w:val="nil"/>
              <w:right w:val="single" w:sz="4" w:space="0" w:color="auto"/>
            </w:tcBorders>
            <w:shd w:val="clear" w:color="auto" w:fill="auto"/>
            <w:noWrap/>
            <w:vAlign w:val="center"/>
          </w:tcPr>
          <w:p w:rsidR="00B90B11" w:rsidRPr="001E77EE" w:rsidRDefault="00B90B11" w:rsidP="00B90B11">
            <w:pPr>
              <w:jc w:val="right"/>
            </w:pPr>
            <w:r w:rsidRPr="001E77EE">
              <w:rPr>
                <w:bCs/>
              </w:rPr>
              <w:t>78507,01</w:t>
            </w:r>
          </w:p>
        </w:tc>
      </w:tr>
      <w:tr w:rsidR="001E77EE" w:rsidRPr="001E77EE" w:rsidTr="006304F0">
        <w:trPr>
          <w:trHeight w:val="300"/>
        </w:trPr>
        <w:tc>
          <w:tcPr>
            <w:tcW w:w="577" w:type="dxa"/>
            <w:tcBorders>
              <w:top w:val="nil"/>
              <w:left w:val="single" w:sz="8" w:space="0" w:color="auto"/>
              <w:bottom w:val="nil"/>
              <w:right w:val="nil"/>
            </w:tcBorders>
            <w:shd w:val="clear" w:color="auto" w:fill="auto"/>
            <w:noWrap/>
            <w:vAlign w:val="center"/>
          </w:tcPr>
          <w:p w:rsidR="00B90B11" w:rsidRPr="001E77EE" w:rsidRDefault="00B90B11" w:rsidP="00B90B11">
            <w:pPr>
              <w:jc w:val="center"/>
            </w:pPr>
            <w:r w:rsidRPr="001E77EE">
              <w:t> </w:t>
            </w:r>
          </w:p>
        </w:tc>
        <w:tc>
          <w:tcPr>
            <w:tcW w:w="3402" w:type="dxa"/>
            <w:tcBorders>
              <w:top w:val="nil"/>
              <w:left w:val="single" w:sz="4" w:space="0" w:color="auto"/>
              <w:bottom w:val="nil"/>
              <w:right w:val="single" w:sz="4" w:space="0" w:color="auto"/>
            </w:tcBorders>
            <w:shd w:val="clear" w:color="auto" w:fill="auto"/>
            <w:noWrap/>
            <w:vAlign w:val="center"/>
          </w:tcPr>
          <w:p w:rsidR="00B90B11" w:rsidRPr="001E77EE" w:rsidRDefault="00B90B11" w:rsidP="00B90B11">
            <w:pPr>
              <w:ind w:firstLineChars="100" w:firstLine="240"/>
            </w:pPr>
            <w:r w:rsidRPr="001E77EE">
              <w:t xml:space="preserve">  - иные потребители</w:t>
            </w:r>
          </w:p>
        </w:tc>
        <w:tc>
          <w:tcPr>
            <w:tcW w:w="1276" w:type="dxa"/>
            <w:tcBorders>
              <w:top w:val="nil"/>
              <w:left w:val="nil"/>
              <w:bottom w:val="nil"/>
              <w:right w:val="single" w:sz="4" w:space="0" w:color="auto"/>
            </w:tcBorders>
            <w:shd w:val="clear" w:color="auto" w:fill="auto"/>
            <w:noWrap/>
            <w:vAlign w:val="center"/>
          </w:tcPr>
          <w:p w:rsidR="00B90B11" w:rsidRPr="001E77EE" w:rsidRDefault="00B90B11" w:rsidP="00B90B11">
            <w:pPr>
              <w:jc w:val="center"/>
            </w:pPr>
            <w:r w:rsidRPr="001E77EE">
              <w:t>М3</w:t>
            </w:r>
          </w:p>
        </w:tc>
        <w:tc>
          <w:tcPr>
            <w:tcW w:w="1701" w:type="dxa"/>
            <w:tcBorders>
              <w:top w:val="nil"/>
              <w:left w:val="nil"/>
              <w:bottom w:val="nil"/>
              <w:right w:val="single" w:sz="4" w:space="0" w:color="auto"/>
            </w:tcBorders>
            <w:shd w:val="clear" w:color="auto" w:fill="auto"/>
            <w:noWrap/>
            <w:vAlign w:val="center"/>
          </w:tcPr>
          <w:p w:rsidR="00B90B11" w:rsidRPr="001E77EE" w:rsidRDefault="00B90B11" w:rsidP="00B90B11">
            <w:pPr>
              <w:jc w:val="right"/>
            </w:pPr>
            <w:r w:rsidRPr="001E77EE">
              <w:rPr>
                <w:bCs/>
              </w:rPr>
              <w:t>4300,87</w:t>
            </w:r>
          </w:p>
        </w:tc>
        <w:tc>
          <w:tcPr>
            <w:tcW w:w="1514" w:type="dxa"/>
            <w:tcBorders>
              <w:top w:val="nil"/>
              <w:left w:val="nil"/>
              <w:bottom w:val="nil"/>
              <w:right w:val="nil"/>
            </w:tcBorders>
            <w:shd w:val="clear" w:color="auto" w:fill="auto"/>
            <w:noWrap/>
            <w:vAlign w:val="center"/>
          </w:tcPr>
          <w:p w:rsidR="00B90B11" w:rsidRPr="001E77EE" w:rsidRDefault="00B90B11" w:rsidP="00B90B11">
            <w:pPr>
              <w:jc w:val="right"/>
            </w:pPr>
            <w:r w:rsidRPr="001E77EE">
              <w:rPr>
                <w:bCs/>
              </w:rPr>
              <w:t>4300,87</w:t>
            </w:r>
          </w:p>
        </w:tc>
        <w:tc>
          <w:tcPr>
            <w:tcW w:w="1746" w:type="dxa"/>
            <w:tcBorders>
              <w:top w:val="nil"/>
              <w:left w:val="single" w:sz="4" w:space="0" w:color="auto"/>
              <w:bottom w:val="nil"/>
              <w:right w:val="single" w:sz="4" w:space="0" w:color="auto"/>
            </w:tcBorders>
            <w:shd w:val="clear" w:color="auto" w:fill="auto"/>
            <w:noWrap/>
            <w:vAlign w:val="center"/>
          </w:tcPr>
          <w:p w:rsidR="00B90B11" w:rsidRPr="001E77EE" w:rsidRDefault="00B90B11" w:rsidP="00B90B11">
            <w:pPr>
              <w:jc w:val="right"/>
            </w:pPr>
            <w:r w:rsidRPr="001E77EE">
              <w:rPr>
                <w:bCs/>
              </w:rPr>
              <w:t>4300,87</w:t>
            </w:r>
          </w:p>
        </w:tc>
      </w:tr>
      <w:tr w:rsidR="001E77EE" w:rsidRPr="001E77EE" w:rsidTr="006304F0">
        <w:trPr>
          <w:trHeight w:val="300"/>
        </w:trPr>
        <w:tc>
          <w:tcPr>
            <w:tcW w:w="577" w:type="dxa"/>
            <w:tcBorders>
              <w:top w:val="nil"/>
              <w:left w:val="single" w:sz="8" w:space="0" w:color="auto"/>
              <w:bottom w:val="single" w:sz="4" w:space="0" w:color="auto"/>
              <w:right w:val="nil"/>
            </w:tcBorders>
            <w:shd w:val="clear" w:color="auto" w:fill="auto"/>
            <w:noWrap/>
            <w:vAlign w:val="center"/>
          </w:tcPr>
          <w:p w:rsidR="00B90B11" w:rsidRPr="001E77EE" w:rsidRDefault="00B90B11" w:rsidP="00B90B11">
            <w:pPr>
              <w:jc w:val="center"/>
            </w:pPr>
            <w:r w:rsidRPr="001E77EE">
              <w:t> </w:t>
            </w:r>
          </w:p>
        </w:tc>
        <w:tc>
          <w:tcPr>
            <w:tcW w:w="3402" w:type="dxa"/>
            <w:tcBorders>
              <w:top w:val="nil"/>
              <w:left w:val="single" w:sz="4" w:space="0" w:color="auto"/>
              <w:bottom w:val="single" w:sz="4" w:space="0" w:color="auto"/>
              <w:right w:val="single" w:sz="4" w:space="0" w:color="auto"/>
            </w:tcBorders>
            <w:shd w:val="clear" w:color="auto" w:fill="auto"/>
            <w:vAlign w:val="center"/>
          </w:tcPr>
          <w:p w:rsidR="00B90B11" w:rsidRPr="001E77EE" w:rsidRDefault="00B90B11" w:rsidP="00B90B11">
            <w:r w:rsidRPr="001E77EE">
              <w:t>производственные нужды</w:t>
            </w:r>
          </w:p>
        </w:tc>
        <w:tc>
          <w:tcPr>
            <w:tcW w:w="1276" w:type="dxa"/>
            <w:tcBorders>
              <w:top w:val="nil"/>
              <w:left w:val="nil"/>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М3</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right"/>
              <w:rPr>
                <w:b/>
              </w:rPr>
            </w:pPr>
            <w:r w:rsidRPr="001E77EE">
              <w:rPr>
                <w:b/>
              </w:rPr>
              <w:t>0,00</w:t>
            </w:r>
          </w:p>
        </w:tc>
        <w:tc>
          <w:tcPr>
            <w:tcW w:w="1514" w:type="dxa"/>
            <w:tcBorders>
              <w:top w:val="nil"/>
              <w:left w:val="nil"/>
              <w:bottom w:val="single" w:sz="4" w:space="0" w:color="auto"/>
              <w:right w:val="nil"/>
            </w:tcBorders>
            <w:shd w:val="clear" w:color="auto" w:fill="auto"/>
            <w:noWrap/>
            <w:vAlign w:val="center"/>
          </w:tcPr>
          <w:p w:rsidR="00B90B11" w:rsidRPr="001E77EE" w:rsidRDefault="00B90B11" w:rsidP="00B90B11">
            <w:pPr>
              <w:jc w:val="right"/>
              <w:rPr>
                <w:b/>
              </w:rPr>
            </w:pPr>
            <w:r w:rsidRPr="001E77EE">
              <w:rPr>
                <w:b/>
              </w:rPr>
              <w:t>0,00</w:t>
            </w:r>
          </w:p>
        </w:tc>
        <w:tc>
          <w:tcPr>
            <w:tcW w:w="1746" w:type="dxa"/>
            <w:tcBorders>
              <w:top w:val="nil"/>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right"/>
              <w:rPr>
                <w:b/>
              </w:rPr>
            </w:pPr>
            <w:r w:rsidRPr="001E77EE">
              <w:rPr>
                <w:b/>
              </w:rPr>
              <w:t>0,00</w:t>
            </w:r>
          </w:p>
        </w:tc>
      </w:tr>
      <w:tr w:rsidR="001E77EE" w:rsidRPr="001E77EE" w:rsidTr="006304F0">
        <w:trPr>
          <w:trHeight w:val="315"/>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2</w:t>
            </w:r>
          </w:p>
        </w:tc>
        <w:tc>
          <w:tcPr>
            <w:tcW w:w="3402"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r w:rsidRPr="001E77EE">
              <w:t>Потери в сетях (учтены в расчете стоимости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М3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right"/>
              <w:rPr>
                <w:b/>
              </w:rPr>
            </w:pPr>
            <w:r w:rsidRPr="001E77EE">
              <w:rPr>
                <w:b/>
              </w:rPr>
              <w:t>0,00</w:t>
            </w:r>
          </w:p>
        </w:tc>
        <w:tc>
          <w:tcPr>
            <w:tcW w:w="1514"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0,00</w:t>
            </w:r>
          </w:p>
        </w:tc>
        <w:tc>
          <w:tcPr>
            <w:tcW w:w="1746"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0,00</w:t>
            </w:r>
          </w:p>
        </w:tc>
      </w:tr>
      <w:tr w:rsidR="001E77EE" w:rsidRPr="001E77EE" w:rsidTr="006304F0">
        <w:trPr>
          <w:trHeight w:val="315"/>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3</w:t>
            </w:r>
          </w:p>
        </w:tc>
        <w:tc>
          <w:tcPr>
            <w:tcW w:w="3402"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r w:rsidRPr="001E77EE">
              <w:t>стоимость холодной воды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Руб./м3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right"/>
              <w:rPr>
                <w:b/>
              </w:rPr>
            </w:pPr>
            <w:r w:rsidRPr="001E77EE">
              <w:rPr>
                <w:b/>
              </w:rPr>
              <w:t>15,88</w:t>
            </w:r>
          </w:p>
        </w:tc>
        <w:tc>
          <w:tcPr>
            <w:tcW w:w="1514"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15,88</w:t>
            </w:r>
          </w:p>
        </w:tc>
        <w:tc>
          <w:tcPr>
            <w:tcW w:w="1746"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15,88</w:t>
            </w:r>
          </w:p>
        </w:tc>
      </w:tr>
      <w:tr w:rsidR="001E77EE" w:rsidRPr="001E77EE" w:rsidTr="006304F0">
        <w:trPr>
          <w:trHeight w:val="315"/>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4</w:t>
            </w:r>
          </w:p>
        </w:tc>
        <w:tc>
          <w:tcPr>
            <w:tcW w:w="3402"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r w:rsidRPr="001E77EE">
              <w:t>стоимость реагентов</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Тыс.руб.</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right"/>
              <w:rPr>
                <w:b/>
              </w:rPr>
            </w:pPr>
            <w:r w:rsidRPr="001E77EE">
              <w:rPr>
                <w:b/>
              </w:rPr>
              <w:t>0,00</w:t>
            </w:r>
          </w:p>
        </w:tc>
        <w:tc>
          <w:tcPr>
            <w:tcW w:w="1514"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0,00</w:t>
            </w:r>
          </w:p>
        </w:tc>
        <w:tc>
          <w:tcPr>
            <w:tcW w:w="1746"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0,00</w:t>
            </w:r>
          </w:p>
        </w:tc>
      </w:tr>
      <w:tr w:rsidR="001E77EE" w:rsidRPr="001E77EE" w:rsidTr="006304F0">
        <w:trPr>
          <w:trHeight w:val="315"/>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5.</w:t>
            </w:r>
          </w:p>
        </w:tc>
        <w:tc>
          <w:tcPr>
            <w:tcW w:w="3402"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r w:rsidRPr="001E77EE">
              <w:t>Стоимость теплоносителя (стр.3+стр.4)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Руб./м3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right"/>
              <w:rPr>
                <w:b/>
              </w:rPr>
            </w:pPr>
            <w:r w:rsidRPr="001E77EE">
              <w:rPr>
                <w:b/>
              </w:rPr>
              <w:t>15,88</w:t>
            </w:r>
          </w:p>
        </w:tc>
        <w:tc>
          <w:tcPr>
            <w:tcW w:w="1514"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15,88</w:t>
            </w:r>
          </w:p>
        </w:tc>
        <w:tc>
          <w:tcPr>
            <w:tcW w:w="1746"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17,07</w:t>
            </w:r>
          </w:p>
        </w:tc>
      </w:tr>
      <w:tr w:rsidR="001E77EE" w:rsidRPr="001E77EE" w:rsidTr="006304F0">
        <w:trPr>
          <w:trHeight w:val="315"/>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6</w:t>
            </w:r>
          </w:p>
        </w:tc>
        <w:tc>
          <w:tcPr>
            <w:tcW w:w="3402"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r w:rsidRPr="001E77EE">
              <w:t>Стоимость 1 Гкал</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r w:rsidRPr="001E77EE">
              <w:t>Руб./Гкал</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right"/>
              <w:rPr>
                <w:b/>
              </w:rPr>
            </w:pPr>
            <w:r w:rsidRPr="001E77EE">
              <w:rPr>
                <w:b/>
              </w:rPr>
              <w:t>1947,47</w:t>
            </w:r>
          </w:p>
        </w:tc>
        <w:tc>
          <w:tcPr>
            <w:tcW w:w="1514"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1578,56</w:t>
            </w:r>
          </w:p>
        </w:tc>
        <w:tc>
          <w:tcPr>
            <w:tcW w:w="1746"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1774,30</w:t>
            </w:r>
          </w:p>
        </w:tc>
      </w:tr>
      <w:tr w:rsidR="001E77EE" w:rsidRPr="001E77EE" w:rsidTr="006304F0">
        <w:trPr>
          <w:trHeight w:val="315"/>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7</w:t>
            </w:r>
          </w:p>
        </w:tc>
        <w:tc>
          <w:tcPr>
            <w:tcW w:w="3402"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r w:rsidRPr="001E77EE">
              <w:t>Коэффициент нагрева 1м</w:t>
            </w:r>
            <w:r w:rsidRPr="00EF7F55">
              <w:rPr>
                <w:vertAlign w:val="superscript"/>
              </w:rPr>
              <w:t xml:space="preserve">3 </w:t>
            </w:r>
            <w:r w:rsidRPr="001E77EE">
              <w:t>холодной воды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right"/>
              <w:rPr>
                <w:b/>
              </w:rPr>
            </w:pPr>
            <w:r w:rsidRPr="001E77EE">
              <w:rPr>
                <w:bCs/>
              </w:rPr>
              <w:t>0,06345</w:t>
            </w:r>
          </w:p>
        </w:tc>
        <w:tc>
          <w:tcPr>
            <w:tcW w:w="1514"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Cs/>
              </w:rPr>
              <w:t>0,06345</w:t>
            </w:r>
          </w:p>
        </w:tc>
        <w:tc>
          <w:tcPr>
            <w:tcW w:w="1746"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Cs/>
              </w:rPr>
              <w:t>0,06345</w:t>
            </w:r>
          </w:p>
        </w:tc>
      </w:tr>
      <w:tr w:rsidR="001E77EE" w:rsidRPr="001E77EE" w:rsidTr="006304F0">
        <w:trPr>
          <w:trHeight w:val="315"/>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lastRenderedPageBreak/>
              <w:t>8</w:t>
            </w:r>
          </w:p>
        </w:tc>
        <w:tc>
          <w:tcPr>
            <w:tcW w:w="3402"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r w:rsidRPr="001E77EE">
              <w:t xml:space="preserve">Стоимость </w:t>
            </w:r>
            <w:smartTag w:uri="urn:schemas-microsoft-com:office:smarttags" w:element="metricconverter">
              <w:smartTagPr>
                <w:attr w:name="ProductID" w:val="1 м3"/>
              </w:smartTagPr>
              <w:r w:rsidRPr="001E77EE">
                <w:t>1 м</w:t>
              </w:r>
              <w:r w:rsidRPr="00EF7F55">
                <w:rPr>
                  <w:vertAlign w:val="superscript"/>
                </w:rPr>
                <w:t>3</w:t>
              </w:r>
            </w:smartTag>
            <w:r w:rsidRPr="001E77EE">
              <w:t xml:space="preserve"> горячей воды (без НДС)</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rPr>
                <w:bCs/>
              </w:rPr>
              <w:t>0,06345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right"/>
              <w:rPr>
                <w:b/>
              </w:rPr>
            </w:pPr>
            <w:r w:rsidRPr="001E77EE">
              <w:rPr>
                <w:b/>
              </w:rPr>
              <w:t>139,45</w:t>
            </w:r>
          </w:p>
        </w:tc>
        <w:tc>
          <w:tcPr>
            <w:tcW w:w="1514"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115,74</w:t>
            </w:r>
          </w:p>
        </w:tc>
        <w:tc>
          <w:tcPr>
            <w:tcW w:w="1746"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129,65</w:t>
            </w:r>
          </w:p>
        </w:tc>
      </w:tr>
      <w:tr w:rsidR="001E77EE" w:rsidRPr="001E77EE" w:rsidTr="006304F0">
        <w:trPr>
          <w:trHeight w:val="315"/>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9</w:t>
            </w:r>
          </w:p>
        </w:tc>
        <w:tc>
          <w:tcPr>
            <w:tcW w:w="3402"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r w:rsidRPr="001E77EE">
              <w:t>Необходимая валовая выручка производства горячей воды</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center"/>
            </w:pPr>
            <w:r w:rsidRPr="001E77EE">
              <w:t>Тыс.руб.</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90B11" w:rsidRPr="001E77EE" w:rsidRDefault="00B90B11" w:rsidP="00B90B11">
            <w:pPr>
              <w:jc w:val="right"/>
              <w:rPr>
                <w:b/>
              </w:rPr>
            </w:pPr>
            <w:r w:rsidRPr="001E77EE">
              <w:rPr>
                <w:b/>
              </w:rPr>
              <w:t>16077,19</w:t>
            </w:r>
          </w:p>
        </w:tc>
        <w:tc>
          <w:tcPr>
            <w:tcW w:w="1514"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13343,66</w:t>
            </w:r>
          </w:p>
        </w:tc>
        <w:tc>
          <w:tcPr>
            <w:tcW w:w="1746" w:type="dxa"/>
            <w:tcBorders>
              <w:top w:val="single" w:sz="4" w:space="0" w:color="auto"/>
              <w:left w:val="nil"/>
              <w:bottom w:val="single" w:sz="4" w:space="0" w:color="auto"/>
              <w:right w:val="single" w:sz="4" w:space="0" w:color="auto"/>
            </w:tcBorders>
            <w:shd w:val="clear" w:color="auto" w:fill="auto"/>
            <w:vAlign w:val="center"/>
          </w:tcPr>
          <w:p w:rsidR="00B90B11" w:rsidRPr="001E77EE" w:rsidRDefault="00B90B11" w:rsidP="00B90B11">
            <w:pPr>
              <w:jc w:val="right"/>
              <w:rPr>
                <w:b/>
              </w:rPr>
            </w:pPr>
            <w:r w:rsidRPr="001E77EE">
              <w:rPr>
                <w:b/>
              </w:rPr>
              <w:t>14947,35</w:t>
            </w:r>
          </w:p>
        </w:tc>
      </w:tr>
    </w:tbl>
    <w:p w:rsidR="00B90B11" w:rsidRPr="001E77EE" w:rsidRDefault="00B90B11" w:rsidP="00B90B11">
      <w:pPr>
        <w:autoSpaceDE w:val="0"/>
        <w:autoSpaceDN w:val="0"/>
        <w:adjustRightInd w:val="0"/>
        <w:jc w:val="both"/>
        <w:outlineLvl w:val="1"/>
      </w:pPr>
    </w:p>
    <w:p w:rsidR="00582904" w:rsidRPr="001E77EE" w:rsidRDefault="00582904" w:rsidP="00582904">
      <w:pPr>
        <w:ind w:firstLine="708"/>
        <w:jc w:val="both"/>
      </w:pPr>
      <w:r w:rsidRPr="001E77EE">
        <w:t>Рассмотрев представленные материалы, Правлением РЭК</w:t>
      </w:r>
    </w:p>
    <w:p w:rsidR="00582904" w:rsidRPr="001E77EE" w:rsidRDefault="00582904" w:rsidP="00582904">
      <w:pPr>
        <w:ind w:firstLine="708"/>
        <w:jc w:val="both"/>
      </w:pPr>
      <w:r w:rsidRPr="001E77EE">
        <w:tab/>
      </w:r>
    </w:p>
    <w:p w:rsidR="00582904" w:rsidRPr="001E77EE" w:rsidRDefault="00582904" w:rsidP="00582904">
      <w:pPr>
        <w:ind w:firstLine="708"/>
        <w:jc w:val="both"/>
        <w:rPr>
          <w:b/>
        </w:rPr>
      </w:pPr>
      <w:r w:rsidRPr="001E77EE">
        <w:rPr>
          <w:b/>
        </w:rPr>
        <w:t>ПОСТАНОВИЛИ:</w:t>
      </w:r>
    </w:p>
    <w:p w:rsidR="00762151" w:rsidRPr="001E77EE" w:rsidRDefault="00762151" w:rsidP="00762151">
      <w:pPr>
        <w:tabs>
          <w:tab w:val="left" w:pos="1134"/>
        </w:tabs>
        <w:ind w:firstLine="720"/>
        <w:jc w:val="both"/>
      </w:pPr>
      <w:r w:rsidRPr="001E77EE">
        <w:t>Установить тарифы на горячую воду в открытой системе горячего водоснабжения (теплоснабжения), реализуемую ООО «Теплосети» (г. Мариинск) на потребительском рынке, с календарной разбивкой, в соответствии с приложениями № 1, № 2 к настоящему постановлению – приложения № 87 и № 88 к  протоколу.</w:t>
      </w:r>
    </w:p>
    <w:p w:rsidR="00582904" w:rsidRPr="001E77EE" w:rsidRDefault="00582904" w:rsidP="00582904">
      <w:pPr>
        <w:ind w:firstLine="708"/>
        <w:jc w:val="both"/>
        <w:rPr>
          <w:b/>
        </w:rPr>
      </w:pPr>
    </w:p>
    <w:p w:rsidR="00582904" w:rsidRPr="001E77EE" w:rsidRDefault="00582904" w:rsidP="00582904">
      <w:pPr>
        <w:ind w:firstLine="708"/>
        <w:jc w:val="both"/>
        <w:rPr>
          <w:b/>
        </w:rPr>
      </w:pPr>
      <w:r w:rsidRPr="001E77EE">
        <w:rPr>
          <w:b/>
        </w:rPr>
        <w:t>Голосовали: ЗА – единогласно.</w:t>
      </w:r>
    </w:p>
    <w:p w:rsidR="00582904" w:rsidRPr="001E77EE" w:rsidRDefault="00582904" w:rsidP="00582904">
      <w:pPr>
        <w:ind w:firstLine="708"/>
        <w:jc w:val="both"/>
        <w:rPr>
          <w:b/>
        </w:rPr>
      </w:pPr>
    </w:p>
    <w:p w:rsidR="00582904" w:rsidRPr="001E77EE" w:rsidRDefault="00582904" w:rsidP="00582904">
      <w:pPr>
        <w:ind w:firstLine="708"/>
        <w:jc w:val="both"/>
        <w:rPr>
          <w:b/>
        </w:rPr>
      </w:pPr>
      <w:r w:rsidRPr="001E77EE">
        <w:rPr>
          <w:b/>
        </w:rPr>
        <w:t xml:space="preserve">44. </w:t>
      </w:r>
      <w:r w:rsidR="00511B2D" w:rsidRPr="001E77EE">
        <w:rPr>
          <w:b/>
        </w:rPr>
        <w:t xml:space="preserve">Об утверждении инвестиционной программы ООО «Теплоснабжение» (г. Белово) в части производства и передачи тепловой энергии на 2013 год. </w:t>
      </w:r>
    </w:p>
    <w:p w:rsidR="00511B2D" w:rsidRPr="001E77EE" w:rsidRDefault="00511B2D" w:rsidP="00582904">
      <w:pPr>
        <w:ind w:firstLine="708"/>
        <w:jc w:val="both"/>
      </w:pPr>
    </w:p>
    <w:p w:rsidR="00797508" w:rsidRPr="001E77EE" w:rsidRDefault="00797508" w:rsidP="00582904">
      <w:pPr>
        <w:ind w:firstLine="708"/>
        <w:jc w:val="both"/>
      </w:pPr>
      <w:r w:rsidRPr="001E77EE">
        <w:t>Докладчик (Дюков А.В.) доложил:</w:t>
      </w:r>
    </w:p>
    <w:p w:rsidR="00483AD3" w:rsidRPr="001E77EE" w:rsidRDefault="00483AD3" w:rsidP="00483AD3">
      <w:pPr>
        <w:tabs>
          <w:tab w:val="left" w:pos="0"/>
        </w:tabs>
        <w:jc w:val="both"/>
      </w:pPr>
      <w:r w:rsidRPr="001E77EE">
        <w:rPr>
          <w:sz w:val="28"/>
          <w:szCs w:val="28"/>
        </w:rPr>
        <w:tab/>
      </w:r>
      <w:r w:rsidRPr="001E77EE">
        <w:t>Анализ динамики освоения средств на развитие производства ООО «Теплоснабжение» (г. Белово), учтенных при расчете тарифа на 2010-2012 гг.</w:t>
      </w:r>
    </w:p>
    <w:p w:rsidR="00483AD3" w:rsidRPr="001E77EE" w:rsidRDefault="00483AD3" w:rsidP="00483AD3">
      <w:pPr>
        <w:jc w:val="center"/>
      </w:pPr>
    </w:p>
    <w:tbl>
      <w:tblPr>
        <w:tblW w:w="10130" w:type="dxa"/>
        <w:tblInd w:w="93" w:type="dxa"/>
        <w:tblLook w:val="04A0" w:firstRow="1" w:lastRow="0" w:firstColumn="1" w:lastColumn="0" w:noHBand="0" w:noVBand="1"/>
      </w:tblPr>
      <w:tblGrid>
        <w:gridCol w:w="1100"/>
        <w:gridCol w:w="1209"/>
        <w:gridCol w:w="1150"/>
        <w:gridCol w:w="980"/>
        <w:gridCol w:w="1209"/>
        <w:gridCol w:w="1150"/>
        <w:gridCol w:w="973"/>
        <w:gridCol w:w="1209"/>
        <w:gridCol w:w="1150"/>
      </w:tblGrid>
      <w:tr w:rsidR="001E77EE" w:rsidRPr="001E77EE" w:rsidTr="00E92981">
        <w:trPr>
          <w:trHeight w:val="348"/>
        </w:trPr>
        <w:tc>
          <w:tcPr>
            <w:tcW w:w="3459" w:type="dxa"/>
            <w:gridSpan w:val="3"/>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83AD3" w:rsidRPr="001E77EE" w:rsidRDefault="00483AD3" w:rsidP="00483AD3">
            <w:pPr>
              <w:jc w:val="center"/>
              <w:rPr>
                <w:b/>
                <w:bCs/>
              </w:rPr>
            </w:pPr>
            <w:r w:rsidRPr="001E77EE">
              <w:rPr>
                <w:b/>
                <w:bCs/>
              </w:rPr>
              <w:t>2010 год</w:t>
            </w:r>
          </w:p>
        </w:tc>
        <w:tc>
          <w:tcPr>
            <w:tcW w:w="3339" w:type="dxa"/>
            <w:gridSpan w:val="3"/>
            <w:tcBorders>
              <w:top w:val="single" w:sz="8" w:space="0" w:color="auto"/>
              <w:left w:val="nil"/>
              <w:bottom w:val="single" w:sz="4" w:space="0" w:color="auto"/>
              <w:right w:val="single" w:sz="4" w:space="0" w:color="auto"/>
            </w:tcBorders>
            <w:shd w:val="clear" w:color="auto" w:fill="auto"/>
            <w:noWrap/>
            <w:vAlign w:val="bottom"/>
            <w:hideMark/>
          </w:tcPr>
          <w:p w:rsidR="00483AD3" w:rsidRPr="001E77EE" w:rsidRDefault="00483AD3" w:rsidP="00483AD3">
            <w:pPr>
              <w:jc w:val="center"/>
              <w:rPr>
                <w:b/>
                <w:bCs/>
              </w:rPr>
            </w:pPr>
            <w:r w:rsidRPr="001E77EE">
              <w:rPr>
                <w:b/>
                <w:bCs/>
              </w:rPr>
              <w:t>2011 год</w:t>
            </w:r>
          </w:p>
        </w:tc>
        <w:tc>
          <w:tcPr>
            <w:tcW w:w="3332" w:type="dxa"/>
            <w:gridSpan w:val="3"/>
            <w:tcBorders>
              <w:top w:val="single" w:sz="8" w:space="0" w:color="auto"/>
              <w:left w:val="nil"/>
              <w:bottom w:val="single" w:sz="4" w:space="0" w:color="auto"/>
              <w:right w:val="single" w:sz="4" w:space="0" w:color="auto"/>
            </w:tcBorders>
            <w:shd w:val="clear" w:color="auto" w:fill="auto"/>
            <w:noWrap/>
            <w:vAlign w:val="bottom"/>
            <w:hideMark/>
          </w:tcPr>
          <w:p w:rsidR="00483AD3" w:rsidRPr="001E77EE" w:rsidRDefault="00483AD3" w:rsidP="00483AD3">
            <w:pPr>
              <w:jc w:val="center"/>
              <w:rPr>
                <w:b/>
                <w:bCs/>
              </w:rPr>
            </w:pPr>
            <w:r w:rsidRPr="001E77EE">
              <w:rPr>
                <w:b/>
                <w:bCs/>
              </w:rPr>
              <w:t>2012 год</w:t>
            </w:r>
          </w:p>
        </w:tc>
      </w:tr>
      <w:tr w:rsidR="001E77EE" w:rsidRPr="001E77EE" w:rsidTr="00E92981">
        <w:trPr>
          <w:trHeight w:val="348"/>
        </w:trPr>
        <w:tc>
          <w:tcPr>
            <w:tcW w:w="10130" w:type="dxa"/>
            <w:gridSpan w:val="9"/>
            <w:tcBorders>
              <w:top w:val="single" w:sz="4" w:space="0" w:color="auto"/>
              <w:left w:val="single" w:sz="8" w:space="0" w:color="auto"/>
              <w:bottom w:val="single" w:sz="4" w:space="0" w:color="auto"/>
              <w:right w:val="single" w:sz="8" w:space="0" w:color="000000"/>
            </w:tcBorders>
            <w:shd w:val="clear" w:color="auto" w:fill="auto"/>
            <w:hideMark/>
          </w:tcPr>
          <w:p w:rsidR="00483AD3" w:rsidRPr="001E77EE" w:rsidRDefault="00483AD3" w:rsidP="00483AD3">
            <w:pPr>
              <w:jc w:val="center"/>
              <w:rPr>
                <w:b/>
                <w:bCs/>
              </w:rPr>
            </w:pPr>
            <w:r w:rsidRPr="001E77EE">
              <w:rPr>
                <w:b/>
                <w:bCs/>
              </w:rPr>
              <w:t xml:space="preserve">Программа производственного развития </w:t>
            </w:r>
          </w:p>
        </w:tc>
      </w:tr>
      <w:tr w:rsidR="001E77EE" w:rsidRPr="001E77EE" w:rsidTr="00E92981">
        <w:trPr>
          <w:trHeight w:val="942"/>
        </w:trPr>
        <w:tc>
          <w:tcPr>
            <w:tcW w:w="1100" w:type="dxa"/>
            <w:tcBorders>
              <w:top w:val="nil"/>
              <w:left w:val="single" w:sz="8" w:space="0" w:color="auto"/>
              <w:bottom w:val="single" w:sz="4" w:space="0" w:color="auto"/>
              <w:right w:val="single" w:sz="4" w:space="0" w:color="auto"/>
            </w:tcBorders>
            <w:shd w:val="clear" w:color="auto" w:fill="auto"/>
            <w:hideMark/>
          </w:tcPr>
          <w:p w:rsidR="00483AD3" w:rsidRPr="001E77EE" w:rsidRDefault="00483AD3" w:rsidP="00483AD3">
            <w:pPr>
              <w:jc w:val="center"/>
              <w:rPr>
                <w:sz w:val="18"/>
                <w:szCs w:val="18"/>
              </w:rPr>
            </w:pPr>
            <w:r w:rsidRPr="001E77EE">
              <w:rPr>
                <w:sz w:val="18"/>
                <w:szCs w:val="18"/>
              </w:rPr>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483AD3" w:rsidRPr="001E77EE" w:rsidRDefault="00483AD3" w:rsidP="00483AD3">
            <w:pPr>
              <w:jc w:val="center"/>
              <w:rPr>
                <w:sz w:val="18"/>
                <w:szCs w:val="18"/>
              </w:rPr>
            </w:pPr>
            <w:r w:rsidRPr="001E77EE">
              <w:rPr>
                <w:sz w:val="18"/>
                <w:szCs w:val="18"/>
              </w:rPr>
              <w:t>Фактическое выполнение, тыс. руб.</w:t>
            </w:r>
          </w:p>
        </w:tc>
        <w:tc>
          <w:tcPr>
            <w:tcW w:w="1150" w:type="dxa"/>
            <w:tcBorders>
              <w:top w:val="nil"/>
              <w:left w:val="nil"/>
              <w:bottom w:val="single" w:sz="4" w:space="0" w:color="auto"/>
              <w:right w:val="single" w:sz="4" w:space="0" w:color="auto"/>
            </w:tcBorders>
            <w:shd w:val="clear" w:color="auto" w:fill="auto"/>
            <w:hideMark/>
          </w:tcPr>
          <w:p w:rsidR="00483AD3" w:rsidRPr="001E77EE" w:rsidRDefault="00483AD3" w:rsidP="00483AD3">
            <w:pPr>
              <w:jc w:val="center"/>
              <w:rPr>
                <w:sz w:val="18"/>
                <w:szCs w:val="18"/>
              </w:rPr>
            </w:pPr>
            <w:r w:rsidRPr="001E77EE">
              <w:rPr>
                <w:sz w:val="18"/>
                <w:szCs w:val="18"/>
              </w:rPr>
              <w:t>Степень выполнения программы,       %</w:t>
            </w:r>
          </w:p>
        </w:tc>
        <w:tc>
          <w:tcPr>
            <w:tcW w:w="980" w:type="dxa"/>
            <w:tcBorders>
              <w:top w:val="nil"/>
              <w:left w:val="nil"/>
              <w:bottom w:val="single" w:sz="4" w:space="0" w:color="auto"/>
              <w:right w:val="single" w:sz="4" w:space="0" w:color="auto"/>
            </w:tcBorders>
            <w:shd w:val="clear" w:color="auto" w:fill="auto"/>
            <w:hideMark/>
          </w:tcPr>
          <w:p w:rsidR="00483AD3" w:rsidRPr="001E77EE" w:rsidRDefault="00483AD3" w:rsidP="00483AD3">
            <w:pPr>
              <w:jc w:val="center"/>
              <w:rPr>
                <w:sz w:val="18"/>
                <w:szCs w:val="18"/>
              </w:rPr>
            </w:pPr>
            <w:r w:rsidRPr="001E77EE">
              <w:rPr>
                <w:sz w:val="18"/>
                <w:szCs w:val="18"/>
              </w:rPr>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483AD3" w:rsidRPr="001E77EE" w:rsidRDefault="00483AD3" w:rsidP="00483AD3">
            <w:pPr>
              <w:jc w:val="center"/>
              <w:rPr>
                <w:sz w:val="18"/>
                <w:szCs w:val="18"/>
              </w:rPr>
            </w:pPr>
            <w:r w:rsidRPr="001E77EE">
              <w:rPr>
                <w:sz w:val="18"/>
                <w:szCs w:val="18"/>
              </w:rPr>
              <w:t>Фактическое выполнение, тыс. руб.</w:t>
            </w:r>
          </w:p>
        </w:tc>
        <w:tc>
          <w:tcPr>
            <w:tcW w:w="1150" w:type="dxa"/>
            <w:tcBorders>
              <w:top w:val="nil"/>
              <w:left w:val="nil"/>
              <w:bottom w:val="single" w:sz="4" w:space="0" w:color="auto"/>
              <w:right w:val="single" w:sz="4" w:space="0" w:color="auto"/>
            </w:tcBorders>
            <w:shd w:val="clear" w:color="auto" w:fill="auto"/>
            <w:hideMark/>
          </w:tcPr>
          <w:p w:rsidR="00483AD3" w:rsidRPr="001E77EE" w:rsidRDefault="00483AD3" w:rsidP="00483AD3">
            <w:pPr>
              <w:jc w:val="center"/>
              <w:rPr>
                <w:sz w:val="18"/>
                <w:szCs w:val="18"/>
              </w:rPr>
            </w:pPr>
            <w:r w:rsidRPr="001E77EE">
              <w:rPr>
                <w:sz w:val="18"/>
                <w:szCs w:val="18"/>
              </w:rPr>
              <w:t>Степень выполнения программы,       %</w:t>
            </w:r>
          </w:p>
        </w:tc>
        <w:tc>
          <w:tcPr>
            <w:tcW w:w="973" w:type="dxa"/>
            <w:tcBorders>
              <w:top w:val="nil"/>
              <w:left w:val="nil"/>
              <w:bottom w:val="single" w:sz="4" w:space="0" w:color="auto"/>
              <w:right w:val="single" w:sz="4" w:space="0" w:color="auto"/>
            </w:tcBorders>
            <w:shd w:val="clear" w:color="auto" w:fill="auto"/>
            <w:hideMark/>
          </w:tcPr>
          <w:p w:rsidR="00483AD3" w:rsidRPr="001E77EE" w:rsidRDefault="00483AD3" w:rsidP="00483AD3">
            <w:pPr>
              <w:jc w:val="center"/>
              <w:rPr>
                <w:sz w:val="18"/>
                <w:szCs w:val="18"/>
              </w:rPr>
            </w:pPr>
            <w:r w:rsidRPr="001E77EE">
              <w:rPr>
                <w:sz w:val="18"/>
                <w:szCs w:val="18"/>
              </w:rPr>
              <w:t>Утвержде но РЭК,                            тыс. руб.</w:t>
            </w:r>
          </w:p>
        </w:tc>
        <w:tc>
          <w:tcPr>
            <w:tcW w:w="1209" w:type="dxa"/>
            <w:tcBorders>
              <w:top w:val="nil"/>
              <w:left w:val="nil"/>
              <w:bottom w:val="single" w:sz="4" w:space="0" w:color="auto"/>
              <w:right w:val="single" w:sz="4" w:space="0" w:color="auto"/>
            </w:tcBorders>
            <w:shd w:val="clear" w:color="auto" w:fill="auto"/>
            <w:hideMark/>
          </w:tcPr>
          <w:p w:rsidR="00483AD3" w:rsidRPr="001E77EE" w:rsidRDefault="00483AD3" w:rsidP="00483AD3">
            <w:pPr>
              <w:jc w:val="center"/>
              <w:rPr>
                <w:sz w:val="18"/>
                <w:szCs w:val="18"/>
              </w:rPr>
            </w:pPr>
            <w:r w:rsidRPr="001E77EE">
              <w:rPr>
                <w:sz w:val="18"/>
                <w:szCs w:val="18"/>
              </w:rPr>
              <w:t>Фактическое выполнение за 9 мес.,        тыс. руб.</w:t>
            </w:r>
          </w:p>
        </w:tc>
        <w:tc>
          <w:tcPr>
            <w:tcW w:w="1150" w:type="dxa"/>
            <w:tcBorders>
              <w:top w:val="nil"/>
              <w:left w:val="nil"/>
              <w:bottom w:val="single" w:sz="4" w:space="0" w:color="auto"/>
              <w:right w:val="single" w:sz="8" w:space="0" w:color="auto"/>
            </w:tcBorders>
            <w:shd w:val="clear" w:color="auto" w:fill="auto"/>
            <w:hideMark/>
          </w:tcPr>
          <w:p w:rsidR="00483AD3" w:rsidRPr="001E77EE" w:rsidRDefault="00483AD3" w:rsidP="00483AD3">
            <w:pPr>
              <w:jc w:val="center"/>
              <w:rPr>
                <w:sz w:val="18"/>
                <w:szCs w:val="18"/>
              </w:rPr>
            </w:pPr>
            <w:r w:rsidRPr="001E77EE">
              <w:rPr>
                <w:sz w:val="18"/>
                <w:szCs w:val="18"/>
              </w:rPr>
              <w:t>Степень выполнения программы,       %</w:t>
            </w:r>
          </w:p>
        </w:tc>
      </w:tr>
      <w:tr w:rsidR="001E77EE" w:rsidRPr="001E77EE" w:rsidTr="00E92981">
        <w:trPr>
          <w:trHeight w:val="275"/>
        </w:trPr>
        <w:tc>
          <w:tcPr>
            <w:tcW w:w="1100" w:type="dxa"/>
            <w:tcBorders>
              <w:top w:val="nil"/>
              <w:left w:val="single" w:sz="4" w:space="0" w:color="auto"/>
              <w:bottom w:val="single" w:sz="8" w:space="0" w:color="auto"/>
              <w:right w:val="single" w:sz="4" w:space="0" w:color="auto"/>
            </w:tcBorders>
            <w:shd w:val="clear" w:color="auto" w:fill="auto"/>
            <w:noWrap/>
            <w:vAlign w:val="center"/>
          </w:tcPr>
          <w:p w:rsidR="00483AD3" w:rsidRPr="001E77EE" w:rsidRDefault="00483AD3" w:rsidP="00483AD3">
            <w:pPr>
              <w:jc w:val="center"/>
              <w:rPr>
                <w:b/>
                <w:bCs/>
                <w:sz w:val="18"/>
                <w:szCs w:val="18"/>
              </w:rPr>
            </w:pPr>
            <w:r w:rsidRPr="001E77EE">
              <w:rPr>
                <w:b/>
                <w:bCs/>
                <w:sz w:val="18"/>
                <w:szCs w:val="18"/>
              </w:rPr>
              <w:t>2 834,26</w:t>
            </w:r>
          </w:p>
        </w:tc>
        <w:tc>
          <w:tcPr>
            <w:tcW w:w="1209" w:type="dxa"/>
            <w:tcBorders>
              <w:top w:val="nil"/>
              <w:left w:val="nil"/>
              <w:bottom w:val="single" w:sz="8" w:space="0" w:color="auto"/>
              <w:right w:val="single" w:sz="4" w:space="0" w:color="auto"/>
            </w:tcBorders>
            <w:shd w:val="clear" w:color="auto" w:fill="auto"/>
            <w:noWrap/>
            <w:vAlign w:val="center"/>
          </w:tcPr>
          <w:p w:rsidR="00483AD3" w:rsidRPr="001E77EE" w:rsidRDefault="00483AD3" w:rsidP="00483AD3">
            <w:pPr>
              <w:jc w:val="center"/>
              <w:rPr>
                <w:b/>
                <w:bCs/>
                <w:sz w:val="18"/>
                <w:szCs w:val="18"/>
              </w:rPr>
            </w:pPr>
            <w:r w:rsidRPr="001E77EE">
              <w:rPr>
                <w:b/>
                <w:bCs/>
                <w:sz w:val="18"/>
                <w:szCs w:val="18"/>
              </w:rPr>
              <w:t>3 477,39</w:t>
            </w:r>
          </w:p>
        </w:tc>
        <w:tc>
          <w:tcPr>
            <w:tcW w:w="1150" w:type="dxa"/>
            <w:tcBorders>
              <w:top w:val="nil"/>
              <w:left w:val="nil"/>
              <w:bottom w:val="single" w:sz="8" w:space="0" w:color="auto"/>
              <w:right w:val="single" w:sz="4" w:space="0" w:color="auto"/>
            </w:tcBorders>
            <w:shd w:val="clear" w:color="auto" w:fill="auto"/>
            <w:noWrap/>
            <w:vAlign w:val="center"/>
          </w:tcPr>
          <w:p w:rsidR="00483AD3" w:rsidRPr="001E77EE" w:rsidRDefault="00483AD3" w:rsidP="00483AD3">
            <w:pPr>
              <w:jc w:val="center"/>
              <w:rPr>
                <w:b/>
                <w:bCs/>
                <w:sz w:val="18"/>
                <w:szCs w:val="18"/>
              </w:rPr>
            </w:pPr>
            <w:r w:rsidRPr="001E77EE">
              <w:rPr>
                <w:b/>
                <w:bCs/>
                <w:sz w:val="18"/>
                <w:szCs w:val="18"/>
              </w:rPr>
              <w:t>122,69%</w:t>
            </w:r>
          </w:p>
        </w:tc>
        <w:tc>
          <w:tcPr>
            <w:tcW w:w="980" w:type="dxa"/>
            <w:tcBorders>
              <w:top w:val="nil"/>
              <w:left w:val="nil"/>
              <w:bottom w:val="single" w:sz="8" w:space="0" w:color="auto"/>
              <w:right w:val="single" w:sz="4" w:space="0" w:color="auto"/>
            </w:tcBorders>
            <w:shd w:val="clear" w:color="auto" w:fill="auto"/>
            <w:noWrap/>
            <w:vAlign w:val="center"/>
          </w:tcPr>
          <w:p w:rsidR="00483AD3" w:rsidRPr="001E77EE" w:rsidRDefault="00483AD3" w:rsidP="00483AD3">
            <w:pPr>
              <w:jc w:val="center"/>
              <w:rPr>
                <w:b/>
                <w:bCs/>
                <w:sz w:val="18"/>
                <w:szCs w:val="18"/>
              </w:rPr>
            </w:pPr>
            <w:r w:rsidRPr="001E77EE">
              <w:rPr>
                <w:b/>
                <w:bCs/>
                <w:sz w:val="18"/>
                <w:szCs w:val="18"/>
              </w:rPr>
              <w:t>3 615,80</w:t>
            </w:r>
          </w:p>
        </w:tc>
        <w:tc>
          <w:tcPr>
            <w:tcW w:w="1209" w:type="dxa"/>
            <w:tcBorders>
              <w:top w:val="nil"/>
              <w:left w:val="nil"/>
              <w:bottom w:val="single" w:sz="8" w:space="0" w:color="auto"/>
              <w:right w:val="single" w:sz="4" w:space="0" w:color="auto"/>
            </w:tcBorders>
            <w:shd w:val="clear" w:color="auto" w:fill="auto"/>
            <w:noWrap/>
            <w:vAlign w:val="center"/>
          </w:tcPr>
          <w:p w:rsidR="00483AD3" w:rsidRPr="001E77EE" w:rsidRDefault="00483AD3" w:rsidP="00483AD3">
            <w:pPr>
              <w:jc w:val="center"/>
              <w:rPr>
                <w:b/>
                <w:bCs/>
                <w:sz w:val="18"/>
                <w:szCs w:val="18"/>
              </w:rPr>
            </w:pPr>
            <w:r w:rsidRPr="001E77EE">
              <w:rPr>
                <w:b/>
                <w:bCs/>
                <w:sz w:val="18"/>
                <w:szCs w:val="18"/>
              </w:rPr>
              <w:t>3 022,4</w:t>
            </w:r>
          </w:p>
        </w:tc>
        <w:tc>
          <w:tcPr>
            <w:tcW w:w="1150" w:type="dxa"/>
            <w:tcBorders>
              <w:top w:val="nil"/>
              <w:left w:val="nil"/>
              <w:bottom w:val="single" w:sz="8" w:space="0" w:color="auto"/>
              <w:right w:val="single" w:sz="4" w:space="0" w:color="auto"/>
            </w:tcBorders>
            <w:shd w:val="clear" w:color="auto" w:fill="auto"/>
            <w:noWrap/>
            <w:vAlign w:val="center"/>
          </w:tcPr>
          <w:p w:rsidR="00483AD3" w:rsidRPr="001E77EE" w:rsidRDefault="00483AD3" w:rsidP="00483AD3">
            <w:pPr>
              <w:jc w:val="center"/>
              <w:rPr>
                <w:b/>
                <w:bCs/>
                <w:sz w:val="18"/>
                <w:szCs w:val="18"/>
              </w:rPr>
            </w:pPr>
            <w:r w:rsidRPr="001E77EE">
              <w:rPr>
                <w:b/>
                <w:bCs/>
                <w:sz w:val="18"/>
                <w:szCs w:val="18"/>
              </w:rPr>
              <w:t>83,59%</w:t>
            </w:r>
          </w:p>
        </w:tc>
        <w:tc>
          <w:tcPr>
            <w:tcW w:w="973" w:type="dxa"/>
            <w:tcBorders>
              <w:top w:val="nil"/>
              <w:left w:val="nil"/>
              <w:bottom w:val="single" w:sz="8" w:space="0" w:color="auto"/>
              <w:right w:val="single" w:sz="4" w:space="0" w:color="auto"/>
            </w:tcBorders>
            <w:shd w:val="clear" w:color="auto" w:fill="auto"/>
            <w:noWrap/>
            <w:vAlign w:val="center"/>
          </w:tcPr>
          <w:p w:rsidR="00483AD3" w:rsidRPr="001E77EE" w:rsidRDefault="00483AD3" w:rsidP="00483AD3">
            <w:pPr>
              <w:jc w:val="center"/>
              <w:rPr>
                <w:b/>
                <w:bCs/>
                <w:sz w:val="18"/>
                <w:szCs w:val="18"/>
              </w:rPr>
            </w:pPr>
            <w:r w:rsidRPr="001E77EE">
              <w:rPr>
                <w:b/>
                <w:bCs/>
                <w:sz w:val="18"/>
                <w:szCs w:val="18"/>
              </w:rPr>
              <w:t>3 400</w:t>
            </w:r>
          </w:p>
        </w:tc>
        <w:tc>
          <w:tcPr>
            <w:tcW w:w="1209" w:type="dxa"/>
            <w:tcBorders>
              <w:top w:val="nil"/>
              <w:left w:val="nil"/>
              <w:bottom w:val="single" w:sz="8" w:space="0" w:color="auto"/>
              <w:right w:val="single" w:sz="4" w:space="0" w:color="auto"/>
            </w:tcBorders>
            <w:shd w:val="clear" w:color="auto" w:fill="auto"/>
            <w:noWrap/>
            <w:vAlign w:val="center"/>
          </w:tcPr>
          <w:p w:rsidR="00483AD3" w:rsidRPr="001E77EE" w:rsidRDefault="00483AD3" w:rsidP="00483AD3">
            <w:pPr>
              <w:jc w:val="center"/>
              <w:rPr>
                <w:b/>
                <w:bCs/>
                <w:sz w:val="18"/>
                <w:szCs w:val="18"/>
              </w:rPr>
            </w:pPr>
            <w:r w:rsidRPr="001E77EE">
              <w:rPr>
                <w:b/>
                <w:bCs/>
                <w:sz w:val="18"/>
                <w:szCs w:val="18"/>
              </w:rPr>
              <w:t>3 765,06*</w:t>
            </w:r>
          </w:p>
        </w:tc>
        <w:tc>
          <w:tcPr>
            <w:tcW w:w="1150" w:type="dxa"/>
            <w:tcBorders>
              <w:top w:val="nil"/>
              <w:left w:val="nil"/>
              <w:bottom w:val="single" w:sz="8" w:space="0" w:color="auto"/>
              <w:right w:val="single" w:sz="8" w:space="0" w:color="auto"/>
            </w:tcBorders>
            <w:shd w:val="clear" w:color="auto" w:fill="auto"/>
            <w:noWrap/>
            <w:vAlign w:val="center"/>
          </w:tcPr>
          <w:p w:rsidR="00483AD3" w:rsidRPr="001E77EE" w:rsidRDefault="00483AD3" w:rsidP="00483AD3">
            <w:pPr>
              <w:jc w:val="center"/>
              <w:rPr>
                <w:b/>
                <w:bCs/>
                <w:sz w:val="18"/>
                <w:szCs w:val="18"/>
              </w:rPr>
            </w:pPr>
            <w:r w:rsidRPr="001E77EE">
              <w:rPr>
                <w:b/>
                <w:bCs/>
                <w:sz w:val="18"/>
                <w:szCs w:val="18"/>
              </w:rPr>
              <w:t>103,24%</w:t>
            </w:r>
          </w:p>
        </w:tc>
      </w:tr>
      <w:tr w:rsidR="001E77EE" w:rsidRPr="001E77EE" w:rsidTr="00E92981">
        <w:trPr>
          <w:trHeight w:val="468"/>
        </w:trPr>
        <w:tc>
          <w:tcPr>
            <w:tcW w:w="10130" w:type="dxa"/>
            <w:gridSpan w:val="9"/>
            <w:tcBorders>
              <w:top w:val="nil"/>
              <w:left w:val="nil"/>
              <w:bottom w:val="nil"/>
              <w:right w:val="nil"/>
            </w:tcBorders>
            <w:shd w:val="clear" w:color="auto" w:fill="auto"/>
            <w:vAlign w:val="center"/>
            <w:hideMark/>
          </w:tcPr>
          <w:p w:rsidR="00483AD3" w:rsidRPr="001E77EE" w:rsidRDefault="00483AD3" w:rsidP="00483AD3">
            <w:pPr>
              <w:jc w:val="both"/>
              <w:rPr>
                <w:sz w:val="18"/>
                <w:szCs w:val="18"/>
              </w:rPr>
            </w:pPr>
            <w:r w:rsidRPr="001E77EE">
              <w:rPr>
                <w:sz w:val="18"/>
                <w:szCs w:val="18"/>
              </w:rPr>
              <w:t>* фактические капвложения из тарифных источников за 6 месяцев 2011 года составляют 6 658,81 тыс. руб., финансирование новых мероприятий не согласовано в установленном порядке</w:t>
            </w:r>
          </w:p>
        </w:tc>
      </w:tr>
    </w:tbl>
    <w:p w:rsidR="00483AD3" w:rsidRPr="001E77EE" w:rsidRDefault="00483AD3" w:rsidP="00483AD3">
      <w:pPr>
        <w:ind w:firstLine="708"/>
        <w:jc w:val="both"/>
        <w:rPr>
          <w:sz w:val="28"/>
          <w:szCs w:val="28"/>
        </w:rPr>
      </w:pPr>
    </w:p>
    <w:p w:rsidR="00483AD3" w:rsidRPr="001E77EE" w:rsidRDefault="00483AD3" w:rsidP="00483AD3">
      <w:pPr>
        <w:ind w:firstLine="709"/>
        <w:jc w:val="both"/>
      </w:pPr>
      <w:r w:rsidRPr="001E77EE">
        <w:t xml:space="preserve">ООО «Теплоснабжение» представило инвестиционную программу на 2013 год в размере 8 974,3 тыс. руб., в том числе из прибыли 4412,9 тыс. руб. и из амортизационных отчислений 4561,4 тыс. руб. </w:t>
      </w:r>
    </w:p>
    <w:p w:rsidR="00483AD3" w:rsidRPr="001E77EE" w:rsidRDefault="00483AD3" w:rsidP="00111FCF">
      <w:pPr>
        <w:numPr>
          <w:ilvl w:val="0"/>
          <w:numId w:val="39"/>
        </w:numPr>
        <w:jc w:val="both"/>
      </w:pPr>
      <w:r w:rsidRPr="001E77EE">
        <w:t xml:space="preserve">В 2013 году предприятие планирует выполнить монтаж резервного бака исходной воды на котельной 34 квартала. Выполнение данного мероприятия необходимо ввиду п. 17.3 СНиП </w:t>
      </w:r>
      <w:r w:rsidRPr="001E77EE">
        <w:rPr>
          <w:lang w:val="en-US"/>
        </w:rPr>
        <w:t>II</w:t>
      </w:r>
      <w:r w:rsidRPr="001E77EE">
        <w:t xml:space="preserve">-35-76 «Котельные установки», где указано, что котельные первой категории должны иметь не менее двух вводов водопровода. Резервный водовод прекратил свое функционирование в период 1993-1995 гг. </w:t>
      </w:r>
    </w:p>
    <w:p w:rsidR="00483AD3" w:rsidRPr="001E77EE" w:rsidRDefault="00483AD3" w:rsidP="00111FCF">
      <w:pPr>
        <w:numPr>
          <w:ilvl w:val="0"/>
          <w:numId w:val="39"/>
        </w:numPr>
        <w:jc w:val="both"/>
      </w:pPr>
      <w:r w:rsidRPr="001E77EE">
        <w:t xml:space="preserve">Согласно представленной заявке на подключение к тепловым сетям ООО «Теплоснабжение» (г. Белово) в 2013 году планируется подключение нового абонента с максимальной расчетной нагрузкой 0,26 Гкал/час. Для реализации этого мероприятия необходимо провести реконструкцию тепловой сети. На участке от ВТ-1-4 до ул. Ленина, 1б планируется перекладка тепловой сети с увеличением диаметра трубопровода с </w:t>
      </w:r>
      <w:r w:rsidRPr="001E77EE">
        <w:rPr>
          <w:lang w:val="en-US"/>
        </w:rPr>
        <w:t>D</w:t>
      </w:r>
      <w:r w:rsidRPr="001E77EE">
        <w:t xml:space="preserve">=100мм до </w:t>
      </w:r>
      <w:r w:rsidRPr="001E77EE">
        <w:rPr>
          <w:lang w:val="en-US"/>
        </w:rPr>
        <w:t>D</w:t>
      </w:r>
      <w:r w:rsidRPr="001E77EE">
        <w:t>=250мм (</w:t>
      </w:r>
      <w:r w:rsidRPr="001E77EE">
        <w:rPr>
          <w:lang w:val="en-US"/>
        </w:rPr>
        <w:t>L</w:t>
      </w:r>
      <w:r w:rsidRPr="001E77EE">
        <w:t>=175м) для обеспечения пропускной способности по данному участку тепловой сети.</w:t>
      </w:r>
    </w:p>
    <w:p w:rsidR="00483AD3" w:rsidRPr="001E77EE" w:rsidRDefault="00483AD3" w:rsidP="00483AD3">
      <w:pPr>
        <w:ind w:firstLine="709"/>
        <w:jc w:val="both"/>
      </w:pPr>
      <w:r w:rsidRPr="001E77EE">
        <w:t xml:space="preserve">В качестве обосновывающих материалов представлена пояснительная записка, коммерческие предложения, письмо администрации г. Белово с рекомендацией установки </w:t>
      </w:r>
      <w:r w:rsidRPr="001E77EE">
        <w:lastRenderedPageBreak/>
        <w:t>резервуара хранения исходной воды, заявка на подключение нового потребителя «Многофункционального центра», сметный расчет на перекладку тепловой сети.</w:t>
      </w:r>
    </w:p>
    <w:p w:rsidR="00483AD3" w:rsidRPr="001E77EE" w:rsidRDefault="00483AD3" w:rsidP="00483AD3">
      <w:pPr>
        <w:ind w:firstLine="709"/>
        <w:jc w:val="both"/>
      </w:pPr>
      <w:r w:rsidRPr="001E77EE">
        <w:t>На основании анализа обосновывающих материалов, учитывая, их объем и качество экспертная группа предлагает принять расходы на финансирование инвестиционной программы на 2013 год на уровне предложения предприятия.</w:t>
      </w:r>
    </w:p>
    <w:p w:rsidR="00483AD3" w:rsidRPr="001E77EE" w:rsidRDefault="00483AD3" w:rsidP="00483AD3">
      <w:pPr>
        <w:ind w:firstLine="709"/>
        <w:jc w:val="both"/>
      </w:pPr>
      <w:r w:rsidRPr="001E77EE">
        <w:t>Таким образом, к расчету тарифа предлагается принять объем финансирования инвестиционной программы 2013 год в размере 8 974,3 тыс. руб., в том числе из прибыли 4 412,9 тыс. руб. и из амортизационных отчислений 4 561,4 тыс. руб.</w:t>
      </w:r>
    </w:p>
    <w:p w:rsidR="00483AD3" w:rsidRPr="001E77EE" w:rsidRDefault="00483AD3" w:rsidP="00483AD3">
      <w:pPr>
        <w:jc w:val="center"/>
        <w:rPr>
          <w:b/>
        </w:rPr>
      </w:pPr>
    </w:p>
    <w:p w:rsidR="00483AD3" w:rsidRPr="001E77EE" w:rsidRDefault="00483AD3" w:rsidP="00483AD3">
      <w:pPr>
        <w:jc w:val="center"/>
        <w:rPr>
          <w:b/>
        </w:rPr>
      </w:pPr>
      <w:r w:rsidRPr="001E77EE">
        <w:rPr>
          <w:b/>
        </w:rPr>
        <w:t>Справка о выпадающих доходах к инвестиционной программе</w:t>
      </w:r>
    </w:p>
    <w:p w:rsidR="00483AD3" w:rsidRPr="001E77EE" w:rsidRDefault="00483AD3" w:rsidP="00483AD3">
      <w:pPr>
        <w:jc w:val="center"/>
        <w:rPr>
          <w:b/>
        </w:rPr>
      </w:pPr>
      <w:r w:rsidRPr="001E77EE">
        <w:rPr>
          <w:b/>
        </w:rPr>
        <w:t>ООО «Теплоснабжение» г. Белово на 2013 год.</w:t>
      </w:r>
    </w:p>
    <w:p w:rsidR="00483AD3" w:rsidRPr="001E77EE" w:rsidRDefault="00483AD3" w:rsidP="00483AD3">
      <w:pPr>
        <w:jc w:val="center"/>
      </w:pPr>
    </w:p>
    <w:p w:rsidR="00483AD3" w:rsidRPr="001E77EE" w:rsidRDefault="00483AD3" w:rsidP="00483AD3">
      <w:pPr>
        <w:ind w:firstLine="709"/>
        <w:jc w:val="both"/>
        <w:rPr>
          <w:bCs/>
        </w:rPr>
      </w:pPr>
      <w:r w:rsidRPr="001E77EE">
        <w:t xml:space="preserve">Для ООО «Теплоснабжение» на 2011 год была утверждена инвестиционная программа в размере </w:t>
      </w:r>
      <w:r w:rsidRPr="001E77EE">
        <w:rPr>
          <w:bCs/>
        </w:rPr>
        <w:t xml:space="preserve">3 615,80 тыс. руб., в том числе </w:t>
      </w:r>
      <w:r w:rsidRPr="001E77EE">
        <w:t xml:space="preserve">из прибыли </w:t>
      </w:r>
      <w:r w:rsidRPr="001E77EE">
        <w:rPr>
          <w:bCs/>
        </w:rPr>
        <w:t>1568,80 тыс. руб.</w:t>
      </w:r>
      <w:r w:rsidRPr="001E77EE">
        <w:t xml:space="preserve">, из амортизационных отчислений </w:t>
      </w:r>
      <w:r w:rsidRPr="001E77EE">
        <w:rPr>
          <w:bCs/>
        </w:rPr>
        <w:t xml:space="preserve">2047,00 тыс. руб. </w:t>
      </w:r>
    </w:p>
    <w:p w:rsidR="00483AD3" w:rsidRPr="001E77EE" w:rsidRDefault="00483AD3" w:rsidP="00483AD3">
      <w:pPr>
        <w:ind w:firstLine="709"/>
        <w:jc w:val="both"/>
      </w:pPr>
      <w:r w:rsidRPr="001E77EE">
        <w:rPr>
          <w:bCs/>
        </w:rPr>
        <w:t xml:space="preserve">Согласно представленному отчету предприятием освоено 6 813,7 тыс. руб., в том числе 3 022 тыс. руб. </w:t>
      </w:r>
      <w:r w:rsidRPr="001E77EE">
        <w:t xml:space="preserve">по утвержденным мероприятиям и 3 791,32 </w:t>
      </w:r>
      <w:r w:rsidRPr="001E77EE">
        <w:rPr>
          <w:bCs/>
        </w:rPr>
        <w:t xml:space="preserve">тыс. руб. </w:t>
      </w:r>
      <w:r w:rsidRPr="001E77EE">
        <w:t>по неутвержденным мероприятиям.</w:t>
      </w:r>
    </w:p>
    <w:p w:rsidR="00483AD3" w:rsidRPr="001E77EE" w:rsidRDefault="00483AD3" w:rsidP="00483AD3">
      <w:pPr>
        <w:ind w:firstLine="709"/>
        <w:jc w:val="center"/>
        <w:rPr>
          <w:b/>
        </w:rPr>
      </w:pPr>
      <w:r w:rsidRPr="001E77EE">
        <w:rPr>
          <w:b/>
        </w:rPr>
        <w:t>Анализ выполнения инвестиционной программы 2011 года</w:t>
      </w:r>
    </w:p>
    <w:tbl>
      <w:tblPr>
        <w:tblW w:w="10491" w:type="dxa"/>
        <w:tblInd w:w="-318" w:type="dxa"/>
        <w:tblLayout w:type="fixed"/>
        <w:tblLook w:val="04A0" w:firstRow="1" w:lastRow="0" w:firstColumn="1" w:lastColumn="0" w:noHBand="0" w:noVBand="1"/>
      </w:tblPr>
      <w:tblGrid>
        <w:gridCol w:w="541"/>
        <w:gridCol w:w="2011"/>
        <w:gridCol w:w="992"/>
        <w:gridCol w:w="993"/>
        <w:gridCol w:w="1073"/>
        <w:gridCol w:w="1195"/>
        <w:gridCol w:w="1559"/>
        <w:gridCol w:w="2127"/>
      </w:tblGrid>
      <w:tr w:rsidR="001E77EE" w:rsidRPr="001E77EE" w:rsidTr="00E92981">
        <w:trPr>
          <w:trHeight w:val="375"/>
        </w:trPr>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3AD3" w:rsidRPr="001E77EE" w:rsidRDefault="00483AD3" w:rsidP="00483AD3">
            <w:pPr>
              <w:jc w:val="center"/>
              <w:rPr>
                <w:b/>
                <w:bCs/>
                <w:sz w:val="20"/>
                <w:szCs w:val="20"/>
              </w:rPr>
            </w:pPr>
            <w:r w:rsidRPr="001E77EE">
              <w:rPr>
                <w:b/>
                <w:bCs/>
                <w:sz w:val="20"/>
                <w:szCs w:val="20"/>
              </w:rPr>
              <w:t>№  п/п</w:t>
            </w:r>
          </w:p>
        </w:tc>
        <w:tc>
          <w:tcPr>
            <w:tcW w:w="2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3AD3" w:rsidRPr="001E77EE" w:rsidRDefault="00483AD3" w:rsidP="00483AD3">
            <w:pPr>
              <w:jc w:val="center"/>
              <w:rPr>
                <w:b/>
                <w:bCs/>
                <w:sz w:val="20"/>
                <w:szCs w:val="20"/>
              </w:rPr>
            </w:pPr>
            <w:r w:rsidRPr="001E77EE">
              <w:rPr>
                <w:b/>
                <w:bCs/>
                <w:sz w:val="20"/>
                <w:szCs w:val="20"/>
              </w:rPr>
              <w:t>Наименование стройки, объекта, вводимая мощность</w:t>
            </w:r>
          </w:p>
        </w:tc>
        <w:tc>
          <w:tcPr>
            <w:tcW w:w="3058" w:type="dxa"/>
            <w:gridSpan w:val="3"/>
            <w:tcBorders>
              <w:top w:val="single" w:sz="4" w:space="0" w:color="auto"/>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b/>
                <w:bCs/>
                <w:sz w:val="20"/>
                <w:szCs w:val="20"/>
              </w:rPr>
            </w:pPr>
            <w:r w:rsidRPr="001E77EE">
              <w:rPr>
                <w:b/>
                <w:bCs/>
                <w:sz w:val="20"/>
                <w:szCs w:val="20"/>
              </w:rPr>
              <w:t>Утверждено на 2011 год</w:t>
            </w:r>
          </w:p>
        </w:tc>
        <w:tc>
          <w:tcPr>
            <w:tcW w:w="1195" w:type="dxa"/>
            <w:vMerge w:val="restart"/>
            <w:tcBorders>
              <w:top w:val="single" w:sz="4" w:space="0" w:color="auto"/>
              <w:left w:val="single" w:sz="4" w:space="0" w:color="auto"/>
              <w:right w:val="single" w:sz="4" w:space="0" w:color="auto"/>
            </w:tcBorders>
            <w:vAlign w:val="center"/>
          </w:tcPr>
          <w:p w:rsidR="00483AD3" w:rsidRPr="001E77EE" w:rsidRDefault="00483AD3" w:rsidP="00483AD3">
            <w:pPr>
              <w:jc w:val="center"/>
              <w:rPr>
                <w:b/>
                <w:bCs/>
                <w:sz w:val="20"/>
                <w:szCs w:val="20"/>
              </w:rPr>
            </w:pPr>
            <w:r w:rsidRPr="001E77EE">
              <w:rPr>
                <w:b/>
                <w:bCs/>
                <w:sz w:val="20"/>
                <w:szCs w:val="20"/>
              </w:rPr>
              <w:t>Фактическое финансирование за 2011 год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3AD3" w:rsidRPr="001E77EE" w:rsidRDefault="00483AD3" w:rsidP="00483AD3">
            <w:pPr>
              <w:jc w:val="center"/>
              <w:rPr>
                <w:b/>
                <w:bCs/>
                <w:sz w:val="20"/>
                <w:szCs w:val="20"/>
              </w:rPr>
            </w:pPr>
            <w:r w:rsidRPr="001E77EE">
              <w:rPr>
                <w:b/>
                <w:bCs/>
                <w:sz w:val="20"/>
                <w:szCs w:val="20"/>
              </w:rPr>
              <w:t>Степень выполнения инвестиционной программы</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3AD3" w:rsidRPr="001E77EE" w:rsidRDefault="00483AD3" w:rsidP="00483AD3">
            <w:pPr>
              <w:jc w:val="center"/>
              <w:rPr>
                <w:b/>
                <w:bCs/>
                <w:sz w:val="20"/>
                <w:szCs w:val="20"/>
              </w:rPr>
            </w:pPr>
            <w:r w:rsidRPr="001E77EE">
              <w:rPr>
                <w:b/>
                <w:bCs/>
                <w:sz w:val="20"/>
                <w:szCs w:val="20"/>
              </w:rPr>
              <w:t>Причины невыполнения</w:t>
            </w:r>
          </w:p>
        </w:tc>
      </w:tr>
      <w:tr w:rsidR="001E77EE" w:rsidRPr="001E77EE" w:rsidTr="00E92981">
        <w:trPr>
          <w:trHeight w:val="660"/>
        </w:trPr>
        <w:tc>
          <w:tcPr>
            <w:tcW w:w="541" w:type="dxa"/>
            <w:vMerge/>
            <w:tcBorders>
              <w:top w:val="single" w:sz="4" w:space="0" w:color="auto"/>
              <w:left w:val="single" w:sz="4" w:space="0" w:color="auto"/>
              <w:bottom w:val="single" w:sz="4" w:space="0" w:color="auto"/>
              <w:right w:val="single" w:sz="4" w:space="0" w:color="auto"/>
            </w:tcBorders>
            <w:vAlign w:val="center"/>
            <w:hideMark/>
          </w:tcPr>
          <w:p w:rsidR="00483AD3" w:rsidRPr="001E77EE" w:rsidRDefault="00483AD3" w:rsidP="00483AD3">
            <w:pPr>
              <w:rPr>
                <w:b/>
                <w:bCs/>
                <w:sz w:val="20"/>
                <w:szCs w:val="20"/>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483AD3" w:rsidRPr="001E77EE" w:rsidRDefault="00483AD3" w:rsidP="00483AD3">
            <w:pPr>
              <w:rPr>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83AD3" w:rsidRPr="001E77EE" w:rsidRDefault="00483AD3" w:rsidP="00483AD3">
            <w:pPr>
              <w:jc w:val="center"/>
              <w:rPr>
                <w:b/>
                <w:bCs/>
                <w:sz w:val="20"/>
                <w:szCs w:val="20"/>
              </w:rPr>
            </w:pPr>
            <w:r w:rsidRPr="001E77EE">
              <w:rPr>
                <w:b/>
                <w:bCs/>
                <w:sz w:val="20"/>
                <w:szCs w:val="20"/>
              </w:rPr>
              <w:t>Всего</w:t>
            </w:r>
          </w:p>
        </w:tc>
        <w:tc>
          <w:tcPr>
            <w:tcW w:w="2066" w:type="dxa"/>
            <w:gridSpan w:val="2"/>
            <w:tcBorders>
              <w:top w:val="single" w:sz="4" w:space="0" w:color="auto"/>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b/>
                <w:bCs/>
                <w:sz w:val="20"/>
                <w:szCs w:val="20"/>
              </w:rPr>
            </w:pPr>
            <w:r w:rsidRPr="001E77EE">
              <w:rPr>
                <w:b/>
                <w:bCs/>
                <w:sz w:val="20"/>
                <w:szCs w:val="20"/>
              </w:rPr>
              <w:t>Источники финансирования</w:t>
            </w:r>
          </w:p>
        </w:tc>
        <w:tc>
          <w:tcPr>
            <w:tcW w:w="1195" w:type="dxa"/>
            <w:vMerge/>
            <w:tcBorders>
              <w:left w:val="single" w:sz="4" w:space="0" w:color="auto"/>
              <w:right w:val="single" w:sz="4" w:space="0" w:color="auto"/>
            </w:tcBorders>
          </w:tcPr>
          <w:p w:rsidR="00483AD3" w:rsidRPr="001E77EE" w:rsidRDefault="00483AD3" w:rsidP="00483AD3">
            <w:pPr>
              <w:rPr>
                <w:b/>
                <w:b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83AD3" w:rsidRPr="001E77EE" w:rsidRDefault="00483AD3" w:rsidP="00483AD3">
            <w:pPr>
              <w:rPr>
                <w:b/>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83AD3" w:rsidRPr="001E77EE" w:rsidRDefault="00483AD3" w:rsidP="00483AD3">
            <w:pPr>
              <w:rPr>
                <w:b/>
                <w:bCs/>
                <w:sz w:val="20"/>
                <w:szCs w:val="20"/>
              </w:rPr>
            </w:pPr>
          </w:p>
        </w:tc>
      </w:tr>
      <w:tr w:rsidR="001E77EE" w:rsidRPr="001E77EE" w:rsidTr="00E92981">
        <w:trPr>
          <w:trHeight w:val="1667"/>
        </w:trPr>
        <w:tc>
          <w:tcPr>
            <w:tcW w:w="541" w:type="dxa"/>
            <w:vMerge/>
            <w:tcBorders>
              <w:top w:val="single" w:sz="4" w:space="0" w:color="auto"/>
              <w:left w:val="single" w:sz="4" w:space="0" w:color="auto"/>
              <w:bottom w:val="single" w:sz="4" w:space="0" w:color="auto"/>
              <w:right w:val="single" w:sz="4" w:space="0" w:color="auto"/>
            </w:tcBorders>
            <w:vAlign w:val="center"/>
            <w:hideMark/>
          </w:tcPr>
          <w:p w:rsidR="00483AD3" w:rsidRPr="001E77EE" w:rsidRDefault="00483AD3" w:rsidP="00483AD3">
            <w:pPr>
              <w:rPr>
                <w:b/>
                <w:bCs/>
                <w:sz w:val="20"/>
                <w:szCs w:val="20"/>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483AD3" w:rsidRPr="001E77EE" w:rsidRDefault="00483AD3" w:rsidP="00483AD3">
            <w:pPr>
              <w:rPr>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483AD3" w:rsidRPr="001E77EE" w:rsidRDefault="00483AD3" w:rsidP="00483AD3">
            <w:pPr>
              <w:rPr>
                <w:b/>
                <w:bCs/>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b/>
                <w:bCs/>
                <w:sz w:val="20"/>
                <w:szCs w:val="20"/>
              </w:rPr>
            </w:pPr>
            <w:r w:rsidRPr="001E77EE">
              <w:rPr>
                <w:b/>
                <w:bCs/>
                <w:sz w:val="20"/>
                <w:szCs w:val="20"/>
              </w:rPr>
              <w:t>Амортизация</w:t>
            </w:r>
          </w:p>
        </w:tc>
        <w:tc>
          <w:tcPr>
            <w:tcW w:w="1073"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b/>
                <w:bCs/>
                <w:sz w:val="20"/>
                <w:szCs w:val="20"/>
              </w:rPr>
            </w:pPr>
            <w:r w:rsidRPr="001E77EE">
              <w:rPr>
                <w:b/>
                <w:bCs/>
                <w:sz w:val="20"/>
                <w:szCs w:val="20"/>
              </w:rPr>
              <w:t>Прибыль</w:t>
            </w:r>
          </w:p>
        </w:tc>
        <w:tc>
          <w:tcPr>
            <w:tcW w:w="1195" w:type="dxa"/>
            <w:vMerge/>
            <w:tcBorders>
              <w:left w:val="single" w:sz="4" w:space="0" w:color="auto"/>
              <w:bottom w:val="single" w:sz="4" w:space="0" w:color="auto"/>
              <w:right w:val="single" w:sz="4" w:space="0" w:color="auto"/>
            </w:tcBorders>
          </w:tcPr>
          <w:p w:rsidR="00483AD3" w:rsidRPr="001E77EE" w:rsidRDefault="00483AD3" w:rsidP="00483AD3">
            <w:pPr>
              <w:rPr>
                <w:b/>
                <w:b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83AD3" w:rsidRPr="001E77EE" w:rsidRDefault="00483AD3" w:rsidP="00483AD3">
            <w:pPr>
              <w:rPr>
                <w:b/>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83AD3" w:rsidRPr="001E77EE" w:rsidRDefault="00483AD3" w:rsidP="00483AD3">
            <w:pPr>
              <w:rPr>
                <w:b/>
                <w:bCs/>
                <w:sz w:val="20"/>
                <w:szCs w:val="20"/>
              </w:rPr>
            </w:pPr>
          </w:p>
        </w:tc>
      </w:tr>
      <w:tr w:rsidR="001E77EE" w:rsidRPr="001E77EE" w:rsidTr="00E92981">
        <w:trPr>
          <w:trHeight w:val="510"/>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1</w:t>
            </w:r>
          </w:p>
        </w:tc>
        <w:tc>
          <w:tcPr>
            <w:tcW w:w="2011"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rPr>
                <w:sz w:val="20"/>
                <w:szCs w:val="20"/>
              </w:rPr>
            </w:pPr>
            <w:r w:rsidRPr="001E77EE">
              <w:rPr>
                <w:sz w:val="20"/>
                <w:szCs w:val="20"/>
              </w:rPr>
              <w:t>Реконструкция автоматизации и телеметрии котельной 34 квартала</w:t>
            </w:r>
          </w:p>
        </w:tc>
        <w:tc>
          <w:tcPr>
            <w:tcW w:w="992"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950,00</w:t>
            </w:r>
          </w:p>
        </w:tc>
        <w:tc>
          <w:tcPr>
            <w:tcW w:w="993"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0,00</w:t>
            </w:r>
          </w:p>
        </w:tc>
        <w:tc>
          <w:tcPr>
            <w:tcW w:w="1073"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950,00</w:t>
            </w:r>
          </w:p>
        </w:tc>
        <w:tc>
          <w:tcPr>
            <w:tcW w:w="1195" w:type="dxa"/>
            <w:tcBorders>
              <w:top w:val="single" w:sz="4" w:space="0" w:color="auto"/>
              <w:left w:val="nil"/>
              <w:bottom w:val="single" w:sz="4" w:space="0" w:color="auto"/>
              <w:right w:val="single" w:sz="4" w:space="0" w:color="auto"/>
            </w:tcBorders>
            <w:vAlign w:val="center"/>
          </w:tcPr>
          <w:p w:rsidR="00483AD3" w:rsidRPr="001E77EE" w:rsidRDefault="00483AD3" w:rsidP="00483AD3">
            <w:pPr>
              <w:jc w:val="center"/>
              <w:rPr>
                <w:sz w:val="18"/>
                <w:szCs w:val="18"/>
              </w:rPr>
            </w:pPr>
            <w:r w:rsidRPr="001E77EE">
              <w:rPr>
                <w:sz w:val="18"/>
                <w:szCs w:val="18"/>
              </w:rPr>
              <w:t>2076,79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218,61%</w:t>
            </w:r>
          </w:p>
        </w:tc>
        <w:tc>
          <w:tcPr>
            <w:tcW w:w="2127"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Дополнительные  затраты связаны с изменением технического задания</w:t>
            </w:r>
          </w:p>
        </w:tc>
      </w:tr>
      <w:tr w:rsidR="001E77EE" w:rsidRPr="001E77EE" w:rsidTr="00E92981">
        <w:trPr>
          <w:trHeight w:val="1020"/>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2</w:t>
            </w:r>
          </w:p>
        </w:tc>
        <w:tc>
          <w:tcPr>
            <w:tcW w:w="2011"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rPr>
                <w:sz w:val="20"/>
                <w:szCs w:val="20"/>
              </w:rPr>
            </w:pPr>
            <w:r w:rsidRPr="001E77EE">
              <w:rPr>
                <w:sz w:val="20"/>
                <w:szCs w:val="20"/>
              </w:rPr>
              <w:t>Замена двухвалковой дробилки ДДЗ в дробильном отделении на щековую дробилку СМД-108</w:t>
            </w:r>
          </w:p>
        </w:tc>
        <w:tc>
          <w:tcPr>
            <w:tcW w:w="992"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1 690,70</w:t>
            </w:r>
          </w:p>
        </w:tc>
        <w:tc>
          <w:tcPr>
            <w:tcW w:w="993"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1 071,90</w:t>
            </w:r>
          </w:p>
        </w:tc>
        <w:tc>
          <w:tcPr>
            <w:tcW w:w="1073"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618,80</w:t>
            </w:r>
          </w:p>
        </w:tc>
        <w:tc>
          <w:tcPr>
            <w:tcW w:w="1195" w:type="dxa"/>
            <w:tcBorders>
              <w:top w:val="single" w:sz="4" w:space="0" w:color="auto"/>
              <w:left w:val="nil"/>
              <w:bottom w:val="single" w:sz="4" w:space="0" w:color="auto"/>
              <w:right w:val="single" w:sz="4" w:space="0" w:color="auto"/>
            </w:tcBorders>
            <w:vAlign w:val="center"/>
          </w:tcPr>
          <w:p w:rsidR="00483AD3" w:rsidRPr="001E77EE" w:rsidRDefault="00483AD3" w:rsidP="00483AD3">
            <w:pPr>
              <w:jc w:val="center"/>
              <w:rPr>
                <w:sz w:val="18"/>
                <w:szCs w:val="18"/>
              </w:rPr>
            </w:pPr>
            <w:r w:rsidRPr="001E77EE">
              <w:rPr>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0,00%</w:t>
            </w:r>
          </w:p>
        </w:tc>
        <w:tc>
          <w:tcPr>
            <w:tcW w:w="2127" w:type="dxa"/>
            <w:tcBorders>
              <w:top w:val="nil"/>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Проведен ремонт старой дробилки, средства направлены на выполнение реконструкции тепловых сетей от ТС-47 до жилого дома по ул. Октябрьский,51</w:t>
            </w:r>
          </w:p>
        </w:tc>
      </w:tr>
      <w:tr w:rsidR="001E77EE" w:rsidRPr="001E77EE" w:rsidTr="00E92981">
        <w:trPr>
          <w:trHeight w:val="1020"/>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3</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rsidR="00483AD3" w:rsidRPr="001E77EE" w:rsidRDefault="00483AD3" w:rsidP="00483AD3">
            <w:pPr>
              <w:rPr>
                <w:sz w:val="20"/>
                <w:szCs w:val="20"/>
              </w:rPr>
            </w:pPr>
            <w:r w:rsidRPr="001E77EE">
              <w:rPr>
                <w:sz w:val="20"/>
                <w:szCs w:val="20"/>
              </w:rPr>
              <w:t>Замена одного кожухотрубного пароподогревателя ТГВ (теплообменник подогрева горячего водоснабжения) на пластинчатый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975,10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975,10</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0,00</w:t>
            </w:r>
          </w:p>
        </w:tc>
        <w:tc>
          <w:tcPr>
            <w:tcW w:w="1195" w:type="dxa"/>
            <w:tcBorders>
              <w:top w:val="single" w:sz="4" w:space="0" w:color="auto"/>
              <w:left w:val="nil"/>
              <w:bottom w:val="single" w:sz="4" w:space="0" w:color="auto"/>
              <w:right w:val="single" w:sz="4" w:space="0" w:color="auto"/>
            </w:tcBorders>
            <w:vAlign w:val="center"/>
          </w:tcPr>
          <w:p w:rsidR="00483AD3" w:rsidRPr="001E77EE" w:rsidRDefault="00483AD3" w:rsidP="00483AD3">
            <w:pPr>
              <w:jc w:val="center"/>
              <w:rPr>
                <w:sz w:val="18"/>
                <w:szCs w:val="18"/>
              </w:rPr>
            </w:pPr>
            <w:r w:rsidRPr="001E77EE">
              <w:rPr>
                <w:sz w:val="18"/>
                <w:szCs w:val="18"/>
              </w:rPr>
              <w:t>945,6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96,97%</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483AD3" w:rsidRPr="001E77EE" w:rsidRDefault="00483AD3" w:rsidP="00483AD3">
            <w:pPr>
              <w:jc w:val="center"/>
              <w:rPr>
                <w:sz w:val="20"/>
                <w:szCs w:val="20"/>
              </w:rPr>
            </w:pPr>
            <w:r w:rsidRPr="001E77EE">
              <w:rPr>
                <w:sz w:val="20"/>
                <w:szCs w:val="20"/>
              </w:rPr>
              <w:t> </w:t>
            </w:r>
          </w:p>
        </w:tc>
      </w:tr>
      <w:tr w:rsidR="001E77EE" w:rsidRPr="001E77EE" w:rsidTr="00E92981">
        <w:trPr>
          <w:trHeight w:val="481"/>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3AD3" w:rsidRPr="001E77EE" w:rsidRDefault="00483AD3" w:rsidP="00483AD3">
            <w:pPr>
              <w:jc w:val="center"/>
              <w:rPr>
                <w:b/>
                <w:bCs/>
                <w:sz w:val="20"/>
                <w:szCs w:val="20"/>
              </w:rPr>
            </w:pPr>
            <w:r w:rsidRPr="001E77EE">
              <w:rPr>
                <w:b/>
                <w:bCs/>
                <w:sz w:val="20"/>
                <w:szCs w:val="20"/>
              </w:rPr>
              <w:t>Итого по утвержденным</w:t>
            </w:r>
          </w:p>
        </w:tc>
        <w:tc>
          <w:tcPr>
            <w:tcW w:w="992" w:type="dxa"/>
            <w:tcBorders>
              <w:top w:val="single" w:sz="4" w:space="0" w:color="auto"/>
              <w:left w:val="nil"/>
              <w:bottom w:val="single" w:sz="4" w:space="0" w:color="auto"/>
              <w:right w:val="single" w:sz="4" w:space="0" w:color="auto"/>
            </w:tcBorders>
            <w:shd w:val="clear" w:color="auto" w:fill="auto"/>
            <w:vAlign w:val="center"/>
          </w:tcPr>
          <w:p w:rsidR="00483AD3" w:rsidRPr="001E77EE" w:rsidRDefault="00483AD3" w:rsidP="00483AD3">
            <w:pPr>
              <w:jc w:val="center"/>
              <w:rPr>
                <w:b/>
                <w:bCs/>
                <w:sz w:val="20"/>
                <w:szCs w:val="20"/>
              </w:rPr>
            </w:pPr>
            <w:r w:rsidRPr="001E77EE">
              <w:rPr>
                <w:b/>
                <w:bCs/>
                <w:sz w:val="20"/>
                <w:szCs w:val="20"/>
              </w:rPr>
              <w:t>3 615,80</w:t>
            </w:r>
          </w:p>
        </w:tc>
        <w:tc>
          <w:tcPr>
            <w:tcW w:w="993" w:type="dxa"/>
            <w:tcBorders>
              <w:top w:val="single" w:sz="4" w:space="0" w:color="auto"/>
              <w:left w:val="nil"/>
              <w:bottom w:val="single" w:sz="4" w:space="0" w:color="auto"/>
              <w:right w:val="single" w:sz="4" w:space="0" w:color="auto"/>
            </w:tcBorders>
            <w:shd w:val="clear" w:color="auto" w:fill="auto"/>
            <w:vAlign w:val="center"/>
          </w:tcPr>
          <w:p w:rsidR="00483AD3" w:rsidRPr="001E77EE" w:rsidRDefault="00483AD3" w:rsidP="00483AD3">
            <w:pPr>
              <w:jc w:val="center"/>
              <w:rPr>
                <w:b/>
                <w:bCs/>
                <w:sz w:val="20"/>
                <w:szCs w:val="20"/>
              </w:rPr>
            </w:pPr>
            <w:r w:rsidRPr="001E77EE">
              <w:rPr>
                <w:b/>
                <w:bCs/>
                <w:sz w:val="20"/>
                <w:szCs w:val="20"/>
              </w:rPr>
              <w:t>2 047,00</w:t>
            </w:r>
          </w:p>
        </w:tc>
        <w:tc>
          <w:tcPr>
            <w:tcW w:w="1073" w:type="dxa"/>
            <w:tcBorders>
              <w:top w:val="single" w:sz="4" w:space="0" w:color="auto"/>
              <w:left w:val="nil"/>
              <w:bottom w:val="single" w:sz="4" w:space="0" w:color="auto"/>
              <w:right w:val="single" w:sz="4" w:space="0" w:color="auto"/>
            </w:tcBorders>
            <w:shd w:val="clear" w:color="auto" w:fill="auto"/>
            <w:vAlign w:val="center"/>
          </w:tcPr>
          <w:p w:rsidR="00483AD3" w:rsidRPr="001E77EE" w:rsidRDefault="00483AD3" w:rsidP="00483AD3">
            <w:pPr>
              <w:jc w:val="center"/>
              <w:rPr>
                <w:b/>
                <w:bCs/>
                <w:sz w:val="20"/>
                <w:szCs w:val="20"/>
              </w:rPr>
            </w:pPr>
            <w:r w:rsidRPr="001E77EE">
              <w:rPr>
                <w:b/>
                <w:bCs/>
                <w:sz w:val="20"/>
                <w:szCs w:val="20"/>
              </w:rPr>
              <w:t>1 568,80</w:t>
            </w:r>
          </w:p>
        </w:tc>
        <w:tc>
          <w:tcPr>
            <w:tcW w:w="1195" w:type="dxa"/>
            <w:tcBorders>
              <w:top w:val="single" w:sz="4" w:space="0" w:color="auto"/>
              <w:left w:val="nil"/>
              <w:bottom w:val="single" w:sz="4" w:space="0" w:color="auto"/>
              <w:right w:val="single" w:sz="4" w:space="0" w:color="auto"/>
            </w:tcBorders>
            <w:vAlign w:val="center"/>
          </w:tcPr>
          <w:p w:rsidR="00483AD3" w:rsidRPr="001E77EE" w:rsidRDefault="00483AD3" w:rsidP="00483AD3">
            <w:pPr>
              <w:jc w:val="center"/>
              <w:rPr>
                <w:b/>
                <w:bCs/>
                <w:sz w:val="20"/>
                <w:szCs w:val="20"/>
              </w:rPr>
            </w:pPr>
            <w:r w:rsidRPr="001E77EE">
              <w:rPr>
                <w:b/>
                <w:bCs/>
                <w:sz w:val="18"/>
                <w:szCs w:val="18"/>
              </w:rPr>
              <w:t>3 022,39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83AD3" w:rsidRPr="001E77EE" w:rsidRDefault="00483AD3" w:rsidP="00483AD3">
            <w:pPr>
              <w:jc w:val="center"/>
              <w:rPr>
                <w:b/>
                <w:bCs/>
                <w:sz w:val="20"/>
                <w:szCs w:val="20"/>
              </w:rPr>
            </w:pPr>
            <w:r w:rsidRPr="001E77EE">
              <w:rPr>
                <w:b/>
                <w:bCs/>
                <w:sz w:val="20"/>
                <w:szCs w:val="20"/>
              </w:rPr>
              <w:t>83,59%</w:t>
            </w:r>
          </w:p>
        </w:tc>
        <w:tc>
          <w:tcPr>
            <w:tcW w:w="2127" w:type="dxa"/>
            <w:tcBorders>
              <w:top w:val="single" w:sz="4" w:space="0" w:color="auto"/>
              <w:left w:val="nil"/>
              <w:bottom w:val="single" w:sz="4" w:space="0" w:color="auto"/>
              <w:right w:val="single" w:sz="4" w:space="0" w:color="auto"/>
            </w:tcBorders>
            <w:shd w:val="clear" w:color="auto" w:fill="auto"/>
            <w:vAlign w:val="center"/>
          </w:tcPr>
          <w:p w:rsidR="00483AD3" w:rsidRPr="001E77EE" w:rsidRDefault="00483AD3" w:rsidP="00483AD3">
            <w:pPr>
              <w:jc w:val="center"/>
              <w:rPr>
                <w:sz w:val="20"/>
                <w:szCs w:val="20"/>
              </w:rPr>
            </w:pPr>
          </w:p>
        </w:tc>
      </w:tr>
    </w:tbl>
    <w:p w:rsidR="00483AD3" w:rsidRPr="001E77EE" w:rsidRDefault="00483AD3" w:rsidP="00483AD3">
      <w:pPr>
        <w:ind w:firstLine="709"/>
        <w:contextualSpacing/>
        <w:jc w:val="both"/>
      </w:pPr>
      <w:r w:rsidRPr="001E77EE">
        <w:lastRenderedPageBreak/>
        <w:t xml:space="preserve">Предприятием представлены документы обосновывающие стоимость и необходимость выполнения дополнительных мероприятий, не учтенных при формировании тарифа на тепловую энергию на 2011 год. </w:t>
      </w:r>
      <w:r w:rsidRPr="001E77EE">
        <w:rPr>
          <w:bCs/>
        </w:rPr>
        <w:t>Эксперты, изучив представленные обосновывающие материалы,  учитывая их полноту и качество, а также производственную необходимость, предлагают учесть понесенные затраты в НВВ предприятия на 2013 год по статье «Выпадающие доходы»</w:t>
      </w:r>
      <w:r w:rsidR="00073FF3" w:rsidRPr="001E77EE">
        <w:rPr>
          <w:bCs/>
        </w:rPr>
        <w:t>. На основании представленных материалов эксперты считают обоснованным включение в НВВ предприятия на 2013 год средств в размере 3 785,12 тыс. руб. по статье «Выпадающие доходы».</w:t>
      </w:r>
    </w:p>
    <w:p w:rsidR="00797508" w:rsidRPr="001E77EE" w:rsidRDefault="00797508" w:rsidP="00582904">
      <w:pPr>
        <w:ind w:firstLine="708"/>
        <w:jc w:val="both"/>
      </w:pPr>
    </w:p>
    <w:p w:rsidR="00582904" w:rsidRPr="001E77EE" w:rsidRDefault="00582904" w:rsidP="00582904">
      <w:pPr>
        <w:ind w:firstLine="708"/>
        <w:jc w:val="both"/>
      </w:pPr>
      <w:r w:rsidRPr="001E77EE">
        <w:t>Рассмотрев представленные материалы, Правлением РЭК</w:t>
      </w:r>
    </w:p>
    <w:p w:rsidR="00582904" w:rsidRPr="001E77EE" w:rsidRDefault="00582904" w:rsidP="00582904">
      <w:pPr>
        <w:ind w:firstLine="708"/>
        <w:jc w:val="both"/>
      </w:pPr>
      <w:r w:rsidRPr="001E77EE">
        <w:tab/>
      </w:r>
    </w:p>
    <w:p w:rsidR="00582904" w:rsidRPr="001E77EE" w:rsidRDefault="00582904" w:rsidP="00582904">
      <w:pPr>
        <w:ind w:firstLine="708"/>
        <w:jc w:val="both"/>
        <w:rPr>
          <w:b/>
        </w:rPr>
      </w:pPr>
      <w:r w:rsidRPr="001E77EE">
        <w:rPr>
          <w:b/>
        </w:rPr>
        <w:t>ПОСТАНОВИЛИ:</w:t>
      </w:r>
    </w:p>
    <w:p w:rsidR="00582904" w:rsidRPr="001E77EE" w:rsidRDefault="0064700F" w:rsidP="00582904">
      <w:pPr>
        <w:ind w:firstLine="708"/>
        <w:jc w:val="both"/>
      </w:pPr>
      <w:r w:rsidRPr="001E77EE">
        <w:t>Утвердить инвестиционную программу ООО «Теплоснабжение» (г. Белово) в части производства и передачи тепловой энергии на 2013 год</w:t>
      </w:r>
    </w:p>
    <w:tbl>
      <w:tblPr>
        <w:tblW w:w="10134" w:type="dxa"/>
        <w:tblInd w:w="93" w:type="dxa"/>
        <w:tblLook w:val="04A0" w:firstRow="1" w:lastRow="0" w:firstColumn="1" w:lastColumn="0" w:noHBand="0" w:noVBand="1"/>
      </w:tblPr>
      <w:tblGrid>
        <w:gridCol w:w="582"/>
        <w:gridCol w:w="2835"/>
        <w:gridCol w:w="2694"/>
        <w:gridCol w:w="2268"/>
        <w:gridCol w:w="1755"/>
      </w:tblGrid>
      <w:tr w:rsidR="001E77EE" w:rsidRPr="001E77EE" w:rsidTr="0064700F">
        <w:trPr>
          <w:trHeight w:val="683"/>
        </w:trPr>
        <w:tc>
          <w:tcPr>
            <w:tcW w:w="58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4700F" w:rsidRPr="001E77EE" w:rsidRDefault="0064700F" w:rsidP="0064700F">
            <w:pPr>
              <w:jc w:val="center"/>
              <w:rPr>
                <w:b/>
                <w:bCs/>
              </w:rPr>
            </w:pPr>
            <w:r w:rsidRPr="001E77EE">
              <w:rPr>
                <w:b/>
                <w:bCs/>
              </w:rPr>
              <w:t>№  п/п</w:t>
            </w:r>
          </w:p>
        </w:tc>
        <w:tc>
          <w:tcPr>
            <w:tcW w:w="283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4700F" w:rsidRPr="001E77EE" w:rsidRDefault="0064700F" w:rsidP="0064700F">
            <w:pPr>
              <w:jc w:val="center"/>
              <w:rPr>
                <w:b/>
                <w:bCs/>
              </w:rPr>
            </w:pPr>
            <w:r w:rsidRPr="001E77EE">
              <w:rPr>
                <w:b/>
                <w:bCs/>
              </w:rPr>
              <w:t>Наименование стройки, объекта, вводимая мощность</w:t>
            </w:r>
          </w:p>
        </w:tc>
        <w:tc>
          <w:tcPr>
            <w:tcW w:w="26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4700F" w:rsidRPr="001E77EE" w:rsidRDefault="0064700F" w:rsidP="0064700F">
            <w:pPr>
              <w:jc w:val="center"/>
              <w:rPr>
                <w:b/>
                <w:bCs/>
              </w:rPr>
            </w:pPr>
            <w:r w:rsidRPr="001E77EE">
              <w:rPr>
                <w:b/>
                <w:bCs/>
              </w:rPr>
              <w:t>Капитальные вложения, тыс.руб.</w:t>
            </w:r>
          </w:p>
        </w:tc>
        <w:tc>
          <w:tcPr>
            <w:tcW w:w="4023" w:type="dxa"/>
            <w:gridSpan w:val="2"/>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64700F" w:rsidRPr="001E77EE" w:rsidRDefault="0064700F" w:rsidP="0064700F">
            <w:pPr>
              <w:jc w:val="center"/>
              <w:rPr>
                <w:b/>
                <w:bCs/>
              </w:rPr>
            </w:pPr>
            <w:r w:rsidRPr="001E77EE">
              <w:rPr>
                <w:b/>
                <w:bCs/>
              </w:rPr>
              <w:t>Источники финансирования,                  тыс.руб.</w:t>
            </w:r>
          </w:p>
        </w:tc>
      </w:tr>
      <w:tr w:rsidR="001E77EE" w:rsidRPr="001E77EE" w:rsidTr="0064700F">
        <w:trPr>
          <w:trHeight w:val="420"/>
        </w:trPr>
        <w:tc>
          <w:tcPr>
            <w:tcW w:w="582" w:type="dxa"/>
            <w:vMerge/>
            <w:tcBorders>
              <w:top w:val="single" w:sz="8" w:space="0" w:color="auto"/>
              <w:left w:val="single" w:sz="8" w:space="0" w:color="auto"/>
              <w:bottom w:val="single" w:sz="4" w:space="0" w:color="auto"/>
              <w:right w:val="single" w:sz="4" w:space="0" w:color="auto"/>
            </w:tcBorders>
            <w:vAlign w:val="center"/>
            <w:hideMark/>
          </w:tcPr>
          <w:p w:rsidR="0064700F" w:rsidRPr="001E77EE" w:rsidRDefault="0064700F" w:rsidP="0064700F">
            <w:pPr>
              <w:rPr>
                <w:b/>
                <w:bCs/>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rsidR="0064700F" w:rsidRPr="001E77EE" w:rsidRDefault="0064700F" w:rsidP="0064700F">
            <w:pPr>
              <w:rPr>
                <w:b/>
                <w:bCs/>
              </w:rPr>
            </w:pPr>
          </w:p>
        </w:tc>
        <w:tc>
          <w:tcPr>
            <w:tcW w:w="2694" w:type="dxa"/>
            <w:vMerge/>
            <w:tcBorders>
              <w:top w:val="single" w:sz="8" w:space="0" w:color="auto"/>
              <w:left w:val="single" w:sz="4" w:space="0" w:color="auto"/>
              <w:bottom w:val="single" w:sz="4" w:space="0" w:color="auto"/>
              <w:right w:val="single" w:sz="4" w:space="0" w:color="auto"/>
            </w:tcBorders>
            <w:vAlign w:val="center"/>
            <w:hideMark/>
          </w:tcPr>
          <w:p w:rsidR="0064700F" w:rsidRPr="001E77EE" w:rsidRDefault="0064700F" w:rsidP="0064700F">
            <w:pPr>
              <w:rPr>
                <w:b/>
                <w:bCs/>
              </w:rPr>
            </w:pPr>
          </w:p>
        </w:tc>
        <w:tc>
          <w:tcPr>
            <w:tcW w:w="4023" w:type="dxa"/>
            <w:gridSpan w:val="2"/>
            <w:vMerge/>
            <w:tcBorders>
              <w:top w:val="single" w:sz="8" w:space="0" w:color="auto"/>
              <w:left w:val="single" w:sz="4" w:space="0" w:color="auto"/>
              <w:bottom w:val="single" w:sz="4" w:space="0" w:color="auto"/>
              <w:right w:val="single" w:sz="8" w:space="0" w:color="000000"/>
            </w:tcBorders>
            <w:vAlign w:val="center"/>
            <w:hideMark/>
          </w:tcPr>
          <w:p w:rsidR="0064700F" w:rsidRPr="001E77EE" w:rsidRDefault="0064700F" w:rsidP="0064700F">
            <w:pPr>
              <w:rPr>
                <w:b/>
                <w:bCs/>
              </w:rPr>
            </w:pPr>
          </w:p>
        </w:tc>
      </w:tr>
      <w:tr w:rsidR="001E77EE" w:rsidRPr="001E77EE" w:rsidTr="0064700F">
        <w:trPr>
          <w:trHeight w:val="1489"/>
        </w:trPr>
        <w:tc>
          <w:tcPr>
            <w:tcW w:w="582" w:type="dxa"/>
            <w:vMerge/>
            <w:tcBorders>
              <w:top w:val="single" w:sz="8" w:space="0" w:color="auto"/>
              <w:left w:val="single" w:sz="8" w:space="0" w:color="auto"/>
              <w:bottom w:val="single" w:sz="4" w:space="0" w:color="auto"/>
              <w:right w:val="single" w:sz="4" w:space="0" w:color="auto"/>
            </w:tcBorders>
            <w:vAlign w:val="center"/>
            <w:hideMark/>
          </w:tcPr>
          <w:p w:rsidR="0064700F" w:rsidRPr="001E77EE" w:rsidRDefault="0064700F" w:rsidP="0064700F">
            <w:pPr>
              <w:rPr>
                <w:b/>
                <w:bCs/>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rsidR="0064700F" w:rsidRPr="001E77EE" w:rsidRDefault="0064700F" w:rsidP="0064700F">
            <w:pPr>
              <w:rPr>
                <w:b/>
                <w:bCs/>
              </w:rPr>
            </w:pPr>
          </w:p>
        </w:tc>
        <w:tc>
          <w:tcPr>
            <w:tcW w:w="2694" w:type="dxa"/>
            <w:vMerge/>
            <w:tcBorders>
              <w:top w:val="single" w:sz="8" w:space="0" w:color="auto"/>
              <w:left w:val="single" w:sz="4" w:space="0" w:color="auto"/>
              <w:bottom w:val="single" w:sz="4" w:space="0" w:color="auto"/>
              <w:right w:val="single" w:sz="4" w:space="0" w:color="auto"/>
            </w:tcBorders>
            <w:vAlign w:val="center"/>
            <w:hideMark/>
          </w:tcPr>
          <w:p w:rsidR="0064700F" w:rsidRPr="001E77EE" w:rsidRDefault="0064700F" w:rsidP="0064700F">
            <w:pPr>
              <w:rPr>
                <w:b/>
                <w:bCs/>
              </w:rPr>
            </w:pPr>
          </w:p>
        </w:tc>
        <w:tc>
          <w:tcPr>
            <w:tcW w:w="2268" w:type="dxa"/>
            <w:tcBorders>
              <w:top w:val="nil"/>
              <w:left w:val="nil"/>
              <w:bottom w:val="single" w:sz="4" w:space="0" w:color="auto"/>
              <w:right w:val="single" w:sz="4" w:space="0" w:color="auto"/>
            </w:tcBorders>
            <w:shd w:val="clear" w:color="auto" w:fill="auto"/>
            <w:vAlign w:val="center"/>
            <w:hideMark/>
          </w:tcPr>
          <w:p w:rsidR="0064700F" w:rsidRPr="001E77EE" w:rsidRDefault="0064700F" w:rsidP="0064700F">
            <w:pPr>
              <w:jc w:val="center"/>
              <w:rPr>
                <w:b/>
                <w:bCs/>
              </w:rPr>
            </w:pPr>
            <w:r w:rsidRPr="001E77EE">
              <w:rPr>
                <w:b/>
                <w:bCs/>
              </w:rPr>
              <w:t>Амортизационные отчисления</w:t>
            </w:r>
          </w:p>
        </w:tc>
        <w:tc>
          <w:tcPr>
            <w:tcW w:w="1755" w:type="dxa"/>
            <w:tcBorders>
              <w:top w:val="nil"/>
              <w:left w:val="nil"/>
              <w:bottom w:val="single" w:sz="4" w:space="0" w:color="auto"/>
              <w:right w:val="single" w:sz="8" w:space="0" w:color="auto"/>
            </w:tcBorders>
            <w:shd w:val="clear" w:color="auto" w:fill="auto"/>
            <w:vAlign w:val="center"/>
            <w:hideMark/>
          </w:tcPr>
          <w:p w:rsidR="0064700F" w:rsidRPr="001E77EE" w:rsidRDefault="0064700F" w:rsidP="0064700F">
            <w:pPr>
              <w:jc w:val="center"/>
              <w:rPr>
                <w:b/>
                <w:bCs/>
              </w:rPr>
            </w:pPr>
            <w:r w:rsidRPr="001E77EE">
              <w:rPr>
                <w:b/>
                <w:bCs/>
              </w:rPr>
              <w:t>Прибыль</w:t>
            </w:r>
          </w:p>
        </w:tc>
      </w:tr>
      <w:tr w:rsidR="001E77EE" w:rsidRPr="001E77EE" w:rsidTr="0064700F">
        <w:trPr>
          <w:trHeight w:val="709"/>
        </w:trPr>
        <w:tc>
          <w:tcPr>
            <w:tcW w:w="582" w:type="dxa"/>
            <w:tcBorders>
              <w:top w:val="nil"/>
              <w:left w:val="single" w:sz="8" w:space="0" w:color="auto"/>
              <w:bottom w:val="single" w:sz="4" w:space="0" w:color="auto"/>
              <w:right w:val="single" w:sz="4" w:space="0" w:color="auto"/>
            </w:tcBorders>
            <w:shd w:val="clear" w:color="auto" w:fill="auto"/>
            <w:vAlign w:val="center"/>
            <w:hideMark/>
          </w:tcPr>
          <w:p w:rsidR="0064700F" w:rsidRPr="001E77EE" w:rsidRDefault="0064700F" w:rsidP="0064700F">
            <w:pPr>
              <w:jc w:val="center"/>
              <w:rPr>
                <w:sz w:val="28"/>
                <w:szCs w:val="28"/>
              </w:rPr>
            </w:pPr>
            <w:r w:rsidRPr="001E77EE">
              <w:rPr>
                <w:sz w:val="28"/>
                <w:szCs w:val="28"/>
              </w:rPr>
              <w:t>1</w:t>
            </w:r>
          </w:p>
        </w:tc>
        <w:tc>
          <w:tcPr>
            <w:tcW w:w="2835" w:type="dxa"/>
            <w:tcBorders>
              <w:top w:val="nil"/>
              <w:left w:val="nil"/>
              <w:bottom w:val="single" w:sz="4" w:space="0" w:color="auto"/>
              <w:right w:val="single" w:sz="4" w:space="0" w:color="auto"/>
            </w:tcBorders>
            <w:shd w:val="clear" w:color="auto" w:fill="auto"/>
            <w:vAlign w:val="center"/>
            <w:hideMark/>
          </w:tcPr>
          <w:p w:rsidR="0064700F" w:rsidRPr="001E77EE" w:rsidRDefault="0064700F" w:rsidP="0064700F">
            <w:r w:rsidRPr="001E77EE">
              <w:t>Монтаж резервуара хранения холодной воды на 400 м3 на котельной 34 квартала</w:t>
            </w:r>
          </w:p>
        </w:tc>
        <w:tc>
          <w:tcPr>
            <w:tcW w:w="2694" w:type="dxa"/>
            <w:tcBorders>
              <w:top w:val="nil"/>
              <w:left w:val="nil"/>
              <w:bottom w:val="single" w:sz="4" w:space="0" w:color="auto"/>
              <w:right w:val="single" w:sz="4" w:space="0" w:color="auto"/>
            </w:tcBorders>
            <w:shd w:val="clear" w:color="auto" w:fill="auto"/>
            <w:vAlign w:val="center"/>
            <w:hideMark/>
          </w:tcPr>
          <w:p w:rsidR="0064700F" w:rsidRPr="00FB4424" w:rsidRDefault="0064700F" w:rsidP="0064700F">
            <w:pPr>
              <w:jc w:val="center"/>
            </w:pPr>
            <w:r w:rsidRPr="00FB4424">
              <w:t>6 779,70</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64700F" w:rsidRPr="00FB4424" w:rsidRDefault="0064700F" w:rsidP="0064700F">
            <w:pPr>
              <w:jc w:val="center"/>
            </w:pPr>
            <w:r w:rsidRPr="00FB4424">
              <w:t>4 561,40</w:t>
            </w:r>
          </w:p>
        </w:tc>
        <w:tc>
          <w:tcPr>
            <w:tcW w:w="1755" w:type="dxa"/>
            <w:vMerge w:val="restart"/>
            <w:tcBorders>
              <w:top w:val="nil"/>
              <w:left w:val="single" w:sz="4" w:space="0" w:color="auto"/>
              <w:bottom w:val="single" w:sz="4" w:space="0" w:color="000000"/>
              <w:right w:val="single" w:sz="8" w:space="0" w:color="auto"/>
            </w:tcBorders>
            <w:shd w:val="clear" w:color="auto" w:fill="auto"/>
            <w:vAlign w:val="center"/>
            <w:hideMark/>
          </w:tcPr>
          <w:p w:rsidR="0064700F" w:rsidRPr="00FB4424" w:rsidRDefault="0064700F" w:rsidP="0064700F">
            <w:pPr>
              <w:jc w:val="center"/>
            </w:pPr>
            <w:r w:rsidRPr="00FB4424">
              <w:t>4 412,90</w:t>
            </w:r>
          </w:p>
        </w:tc>
      </w:tr>
      <w:tr w:rsidR="001E77EE" w:rsidRPr="001E77EE" w:rsidTr="0064700F">
        <w:trPr>
          <w:trHeight w:val="709"/>
        </w:trPr>
        <w:tc>
          <w:tcPr>
            <w:tcW w:w="582" w:type="dxa"/>
            <w:tcBorders>
              <w:top w:val="nil"/>
              <w:left w:val="single" w:sz="8" w:space="0" w:color="auto"/>
              <w:bottom w:val="nil"/>
              <w:right w:val="single" w:sz="4" w:space="0" w:color="auto"/>
            </w:tcBorders>
            <w:shd w:val="clear" w:color="auto" w:fill="auto"/>
            <w:vAlign w:val="center"/>
            <w:hideMark/>
          </w:tcPr>
          <w:p w:rsidR="0064700F" w:rsidRPr="001E77EE" w:rsidRDefault="0064700F" w:rsidP="0064700F">
            <w:pPr>
              <w:jc w:val="center"/>
              <w:rPr>
                <w:sz w:val="28"/>
                <w:szCs w:val="28"/>
              </w:rPr>
            </w:pPr>
            <w:r w:rsidRPr="001E77EE">
              <w:rPr>
                <w:sz w:val="28"/>
                <w:szCs w:val="28"/>
              </w:rPr>
              <w:t>2</w:t>
            </w:r>
          </w:p>
        </w:tc>
        <w:tc>
          <w:tcPr>
            <w:tcW w:w="2835" w:type="dxa"/>
            <w:tcBorders>
              <w:top w:val="nil"/>
              <w:left w:val="nil"/>
              <w:bottom w:val="nil"/>
              <w:right w:val="single" w:sz="4" w:space="0" w:color="auto"/>
            </w:tcBorders>
            <w:shd w:val="clear" w:color="auto" w:fill="auto"/>
            <w:vAlign w:val="center"/>
            <w:hideMark/>
          </w:tcPr>
          <w:p w:rsidR="0064700F" w:rsidRPr="001E77EE" w:rsidRDefault="0064700F" w:rsidP="0064700F">
            <w:r w:rsidRPr="001E77EE">
              <w:t>Реконструкция теплосети от ВТ-1-7 до ул. Ленина,1б (D=250мм, L=175м)</w:t>
            </w:r>
          </w:p>
        </w:tc>
        <w:tc>
          <w:tcPr>
            <w:tcW w:w="2694" w:type="dxa"/>
            <w:tcBorders>
              <w:top w:val="nil"/>
              <w:left w:val="nil"/>
              <w:bottom w:val="nil"/>
              <w:right w:val="single" w:sz="4" w:space="0" w:color="auto"/>
            </w:tcBorders>
            <w:shd w:val="clear" w:color="auto" w:fill="auto"/>
            <w:vAlign w:val="center"/>
            <w:hideMark/>
          </w:tcPr>
          <w:p w:rsidR="0064700F" w:rsidRPr="00FB4424" w:rsidRDefault="0064700F" w:rsidP="0064700F">
            <w:pPr>
              <w:jc w:val="center"/>
            </w:pPr>
            <w:r w:rsidRPr="00FB4424">
              <w:t>2 194,60</w:t>
            </w:r>
          </w:p>
        </w:tc>
        <w:tc>
          <w:tcPr>
            <w:tcW w:w="2268" w:type="dxa"/>
            <w:vMerge/>
            <w:tcBorders>
              <w:top w:val="nil"/>
              <w:left w:val="single" w:sz="4" w:space="0" w:color="auto"/>
              <w:bottom w:val="single" w:sz="4" w:space="0" w:color="000000"/>
              <w:right w:val="single" w:sz="4" w:space="0" w:color="auto"/>
            </w:tcBorders>
            <w:vAlign w:val="center"/>
            <w:hideMark/>
          </w:tcPr>
          <w:p w:rsidR="0064700F" w:rsidRPr="00FB4424" w:rsidRDefault="0064700F" w:rsidP="0064700F"/>
        </w:tc>
        <w:tc>
          <w:tcPr>
            <w:tcW w:w="1755" w:type="dxa"/>
            <w:vMerge/>
            <w:tcBorders>
              <w:top w:val="nil"/>
              <w:left w:val="single" w:sz="4" w:space="0" w:color="auto"/>
              <w:bottom w:val="single" w:sz="4" w:space="0" w:color="000000"/>
              <w:right w:val="single" w:sz="8" w:space="0" w:color="auto"/>
            </w:tcBorders>
            <w:vAlign w:val="center"/>
            <w:hideMark/>
          </w:tcPr>
          <w:p w:rsidR="0064700F" w:rsidRPr="00FB4424" w:rsidRDefault="0064700F" w:rsidP="0064700F"/>
        </w:tc>
      </w:tr>
      <w:tr w:rsidR="001E77EE" w:rsidRPr="001E77EE" w:rsidTr="0064700F">
        <w:trPr>
          <w:trHeight w:val="390"/>
        </w:trPr>
        <w:tc>
          <w:tcPr>
            <w:tcW w:w="582" w:type="dxa"/>
            <w:tcBorders>
              <w:top w:val="single" w:sz="4" w:space="0" w:color="auto"/>
              <w:left w:val="single" w:sz="8" w:space="0" w:color="auto"/>
              <w:bottom w:val="single" w:sz="8" w:space="0" w:color="auto"/>
              <w:right w:val="single" w:sz="4" w:space="0" w:color="auto"/>
            </w:tcBorders>
            <w:shd w:val="clear" w:color="auto" w:fill="auto"/>
            <w:noWrap/>
            <w:hideMark/>
          </w:tcPr>
          <w:p w:rsidR="0064700F" w:rsidRPr="001E77EE" w:rsidRDefault="0064700F" w:rsidP="0064700F">
            <w:pPr>
              <w:rPr>
                <w:b/>
                <w:bCs/>
                <w:sz w:val="28"/>
                <w:szCs w:val="28"/>
              </w:rPr>
            </w:pPr>
            <w:r w:rsidRPr="001E77EE">
              <w:rPr>
                <w:b/>
                <w:bCs/>
                <w:sz w:val="28"/>
                <w:szCs w:val="28"/>
              </w:rPr>
              <w:t> </w:t>
            </w:r>
          </w:p>
        </w:tc>
        <w:tc>
          <w:tcPr>
            <w:tcW w:w="2835" w:type="dxa"/>
            <w:tcBorders>
              <w:top w:val="single" w:sz="4" w:space="0" w:color="auto"/>
              <w:left w:val="nil"/>
              <w:bottom w:val="single" w:sz="8" w:space="0" w:color="auto"/>
              <w:right w:val="single" w:sz="4" w:space="0" w:color="auto"/>
            </w:tcBorders>
            <w:shd w:val="clear" w:color="auto" w:fill="auto"/>
            <w:vAlign w:val="center"/>
            <w:hideMark/>
          </w:tcPr>
          <w:p w:rsidR="0064700F" w:rsidRPr="00FB4424" w:rsidRDefault="0064700F" w:rsidP="0064700F">
            <w:pPr>
              <w:jc w:val="center"/>
              <w:rPr>
                <w:b/>
                <w:bCs/>
              </w:rPr>
            </w:pPr>
            <w:r w:rsidRPr="00FB4424">
              <w:rPr>
                <w:b/>
                <w:bCs/>
              </w:rPr>
              <w:t>ВСЕГО</w:t>
            </w:r>
          </w:p>
        </w:tc>
        <w:tc>
          <w:tcPr>
            <w:tcW w:w="2694" w:type="dxa"/>
            <w:tcBorders>
              <w:top w:val="single" w:sz="4" w:space="0" w:color="auto"/>
              <w:left w:val="nil"/>
              <w:bottom w:val="single" w:sz="8" w:space="0" w:color="auto"/>
              <w:right w:val="single" w:sz="4" w:space="0" w:color="auto"/>
            </w:tcBorders>
            <w:shd w:val="clear" w:color="auto" w:fill="auto"/>
            <w:vAlign w:val="center"/>
            <w:hideMark/>
          </w:tcPr>
          <w:p w:rsidR="0064700F" w:rsidRPr="00FB4424" w:rsidRDefault="0064700F" w:rsidP="0064700F">
            <w:pPr>
              <w:jc w:val="center"/>
              <w:rPr>
                <w:b/>
                <w:bCs/>
              </w:rPr>
            </w:pPr>
            <w:r w:rsidRPr="00FB4424">
              <w:rPr>
                <w:b/>
                <w:bCs/>
              </w:rPr>
              <w:t>8 974,30</w:t>
            </w:r>
          </w:p>
        </w:tc>
        <w:tc>
          <w:tcPr>
            <w:tcW w:w="2268" w:type="dxa"/>
            <w:tcBorders>
              <w:top w:val="nil"/>
              <w:left w:val="nil"/>
              <w:bottom w:val="single" w:sz="8" w:space="0" w:color="auto"/>
              <w:right w:val="single" w:sz="4" w:space="0" w:color="auto"/>
            </w:tcBorders>
            <w:shd w:val="clear" w:color="auto" w:fill="auto"/>
            <w:vAlign w:val="center"/>
            <w:hideMark/>
          </w:tcPr>
          <w:p w:rsidR="0064700F" w:rsidRPr="00FB4424" w:rsidRDefault="0064700F" w:rsidP="0064700F">
            <w:pPr>
              <w:jc w:val="center"/>
              <w:rPr>
                <w:b/>
                <w:bCs/>
              </w:rPr>
            </w:pPr>
            <w:r w:rsidRPr="00FB4424">
              <w:rPr>
                <w:b/>
                <w:bCs/>
              </w:rPr>
              <w:t>4 561,40</w:t>
            </w:r>
          </w:p>
        </w:tc>
        <w:tc>
          <w:tcPr>
            <w:tcW w:w="1755" w:type="dxa"/>
            <w:tcBorders>
              <w:top w:val="nil"/>
              <w:left w:val="nil"/>
              <w:bottom w:val="single" w:sz="8" w:space="0" w:color="auto"/>
              <w:right w:val="single" w:sz="8" w:space="0" w:color="auto"/>
            </w:tcBorders>
            <w:shd w:val="clear" w:color="auto" w:fill="auto"/>
            <w:vAlign w:val="center"/>
            <w:hideMark/>
          </w:tcPr>
          <w:p w:rsidR="0064700F" w:rsidRPr="00FB4424" w:rsidRDefault="0064700F" w:rsidP="0064700F">
            <w:pPr>
              <w:jc w:val="center"/>
              <w:rPr>
                <w:b/>
                <w:bCs/>
              </w:rPr>
            </w:pPr>
            <w:r w:rsidRPr="00FB4424">
              <w:rPr>
                <w:b/>
                <w:bCs/>
              </w:rPr>
              <w:t>4 412,90</w:t>
            </w:r>
          </w:p>
        </w:tc>
      </w:tr>
    </w:tbl>
    <w:p w:rsidR="00582904" w:rsidRPr="001E77EE" w:rsidRDefault="00582904" w:rsidP="00582904">
      <w:pPr>
        <w:ind w:firstLine="708"/>
        <w:jc w:val="both"/>
        <w:rPr>
          <w:b/>
        </w:rPr>
      </w:pPr>
    </w:p>
    <w:p w:rsidR="00582904" w:rsidRPr="001E77EE" w:rsidRDefault="00582904" w:rsidP="00582904">
      <w:pPr>
        <w:ind w:firstLine="708"/>
        <w:jc w:val="both"/>
        <w:rPr>
          <w:b/>
        </w:rPr>
      </w:pPr>
      <w:r w:rsidRPr="001E77EE">
        <w:rPr>
          <w:b/>
        </w:rPr>
        <w:t>Голосовали: ЗА – единогласно.</w:t>
      </w:r>
    </w:p>
    <w:p w:rsidR="00582904" w:rsidRPr="001E77EE" w:rsidRDefault="00582904" w:rsidP="00582904">
      <w:pPr>
        <w:ind w:firstLine="708"/>
        <w:jc w:val="both"/>
        <w:rPr>
          <w:b/>
        </w:rPr>
      </w:pPr>
    </w:p>
    <w:p w:rsidR="00FB1E9A" w:rsidRPr="001E77EE" w:rsidRDefault="00582904" w:rsidP="00582904">
      <w:pPr>
        <w:ind w:firstLine="708"/>
        <w:jc w:val="both"/>
        <w:rPr>
          <w:b/>
        </w:rPr>
      </w:pPr>
      <w:r w:rsidRPr="001E77EE">
        <w:rPr>
          <w:b/>
        </w:rPr>
        <w:t xml:space="preserve">45. </w:t>
      </w:r>
      <w:r w:rsidR="00FB1E9A" w:rsidRPr="001E77EE">
        <w:rPr>
          <w:b/>
        </w:rPr>
        <w:t>Об установлении тарифов на тепловую энергию, реализуемую ООО «Теплоснабжение» (г. Белово) на потребительском рынке</w:t>
      </w:r>
      <w:r w:rsidRPr="001E77EE">
        <w:rPr>
          <w:b/>
        </w:rPr>
        <w:t>.</w:t>
      </w:r>
    </w:p>
    <w:p w:rsidR="00582904" w:rsidRPr="001E77EE" w:rsidRDefault="00582904" w:rsidP="00582904">
      <w:pPr>
        <w:ind w:firstLine="708"/>
        <w:jc w:val="both"/>
        <w:rPr>
          <w:b/>
        </w:rPr>
      </w:pPr>
    </w:p>
    <w:p w:rsidR="00582904" w:rsidRPr="001E77EE" w:rsidRDefault="00511B2D" w:rsidP="00582904">
      <w:pPr>
        <w:ind w:firstLine="708"/>
        <w:jc w:val="both"/>
      </w:pPr>
      <w:r w:rsidRPr="001E77EE">
        <w:t>Докладчик (Десяткин К.А.) доложил:</w:t>
      </w:r>
    </w:p>
    <w:p w:rsidR="009D1226" w:rsidRPr="001E77EE" w:rsidRDefault="009D1226" w:rsidP="009D1226">
      <w:pPr>
        <w:ind w:firstLine="426"/>
        <w:jc w:val="both"/>
      </w:pPr>
      <w:r w:rsidRPr="001E77EE">
        <w:t>Эксперты, рассмотрев представленные предприятием предложения по увеличению тарифа на тепловую энергию и установлению тарифа на теплоноситель, реализуемых ООО «Теплоснабжение» (г. Белово)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9D1226" w:rsidRPr="001E77EE" w:rsidRDefault="009D1226" w:rsidP="009D1226">
      <w:pPr>
        <w:ind w:firstLine="567"/>
        <w:jc w:val="center"/>
        <w:rPr>
          <w:b/>
          <w:u w:val="single"/>
        </w:rPr>
      </w:pPr>
      <w:r w:rsidRPr="001E77EE">
        <w:rPr>
          <w:b/>
          <w:u w:val="single"/>
        </w:rPr>
        <w:t>Общая характеристика предприятия</w:t>
      </w:r>
    </w:p>
    <w:p w:rsidR="009D1226" w:rsidRPr="001E77EE" w:rsidRDefault="009D1226" w:rsidP="009D1226">
      <w:pPr>
        <w:ind w:firstLine="426"/>
        <w:jc w:val="both"/>
      </w:pPr>
    </w:p>
    <w:p w:rsidR="009D1226" w:rsidRPr="001E77EE" w:rsidRDefault="009D1226" w:rsidP="009D1226">
      <w:pPr>
        <w:ind w:firstLine="426"/>
        <w:jc w:val="both"/>
      </w:pPr>
      <w:r w:rsidRPr="001E77EE">
        <w:t xml:space="preserve">Котельная 34 квартала находится в эксплуатации с ноября 1974 года и предназначения для теплоснабжения и ГВС потребителей центральной части города Белово. </w:t>
      </w:r>
      <w:proofErr w:type="gramStart"/>
      <w:r w:rsidRPr="001E77EE">
        <w:t xml:space="preserve">В котельной установлено 3 паровых котла ДКВР-20/13 суммарной производительностью </w:t>
      </w:r>
      <w:r w:rsidRPr="001E77EE">
        <w:rPr>
          <w:b/>
          <w:i/>
        </w:rPr>
        <w:t>33,60</w:t>
      </w:r>
      <w:r w:rsidRPr="001E77EE">
        <w:t xml:space="preserve"> Гкал/час (номинальная паропроизводительность – </w:t>
      </w:r>
      <w:r w:rsidRPr="001E77EE">
        <w:rPr>
          <w:b/>
          <w:i/>
        </w:rPr>
        <w:t>60,0</w:t>
      </w:r>
      <w:r w:rsidRPr="001E77EE">
        <w:t xml:space="preserve"> т/час). </w:t>
      </w:r>
      <w:proofErr w:type="gramEnd"/>
    </w:p>
    <w:p w:rsidR="009D1226" w:rsidRPr="001E77EE" w:rsidRDefault="009D1226" w:rsidP="009D1226">
      <w:pPr>
        <w:ind w:firstLine="426"/>
        <w:jc w:val="both"/>
      </w:pPr>
      <w:r w:rsidRPr="001E77EE">
        <w:lastRenderedPageBreak/>
        <w:t>Система теплоснабжения комбинированная (одно- и двухконтурная). Второй контур (к которому подключены потребители предприятия) - открытый с непосредственным отбором теплоносителя из сети на нужды горячего водоснабжения. Температурный график работы тепловой сети 95/70˚С (температурная срезка предприятием не заявлена).</w:t>
      </w:r>
    </w:p>
    <w:p w:rsidR="009D1226" w:rsidRPr="001E77EE" w:rsidRDefault="009D1226" w:rsidP="009D1226">
      <w:pPr>
        <w:ind w:firstLine="426"/>
        <w:jc w:val="both"/>
      </w:pPr>
      <w:r w:rsidRPr="001E77EE">
        <w:t>Для производства тепловой энергии используется уголь энергетический марки Др. Поставщиком топлива в 2011 году является ОАО «Угольная компания «Кузбассразрезуголь». Поставка осуществляется с филиала Угольной компании – Моховского угольного разреза. Перевозка осуществляется железнодорожным транспортом (как через пути ОАО «РЖД», так и через пути и стрелочные переводы промышленного железнодорожного транспорта, принадлежащие ООО «Элеватор» (г. Белово)).</w:t>
      </w:r>
    </w:p>
    <w:p w:rsidR="009D1226" w:rsidRPr="001E77EE" w:rsidRDefault="009D1226" w:rsidP="009D1226">
      <w:pPr>
        <w:ind w:firstLine="426"/>
        <w:jc w:val="both"/>
      </w:pPr>
    </w:p>
    <w:p w:rsidR="009D1226" w:rsidRPr="001E77EE" w:rsidRDefault="009D1226" w:rsidP="009D1226">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9D1226" w:rsidRPr="001E77EE" w:rsidRDefault="009D1226" w:rsidP="009D1226">
      <w:pPr>
        <w:ind w:firstLine="426"/>
        <w:jc w:val="both"/>
      </w:pPr>
    </w:p>
    <w:p w:rsidR="009D1226" w:rsidRPr="001E77EE" w:rsidRDefault="009D1226" w:rsidP="009D1226">
      <w:pPr>
        <w:ind w:right="142" w:firstLine="426"/>
        <w:jc w:val="both"/>
      </w:pPr>
      <w:proofErr w:type="gramStart"/>
      <w:r w:rsidRPr="001E77EE">
        <w:t xml:space="preserve">Материалы ООО «Теплоснабжение» (г. Белово)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FB4424">
        <w:t xml:space="preserve">РФ </w:t>
      </w:r>
      <w:r w:rsidRPr="001E77EE">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w:t>
      </w:r>
      <w:proofErr w:type="gramEnd"/>
      <w:r w:rsidRPr="001E77EE">
        <w:t xml:space="preserve">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9D1226" w:rsidRPr="001E77EE" w:rsidRDefault="009D1226" w:rsidP="009D1226">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9D1226" w:rsidRPr="001E77EE" w:rsidRDefault="009D1226" w:rsidP="009D1226">
      <w:pPr>
        <w:ind w:right="142" w:firstLine="426"/>
        <w:jc w:val="both"/>
      </w:pPr>
    </w:p>
    <w:p w:rsidR="009D1226" w:rsidRPr="001E77EE" w:rsidRDefault="009D1226" w:rsidP="009D1226">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9D1226" w:rsidRPr="001E77EE" w:rsidRDefault="009D1226" w:rsidP="009D1226">
      <w:pPr>
        <w:ind w:right="142" w:firstLine="426"/>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«Теплоснабжение» (г. Белово)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2013 год.</w:t>
      </w:r>
    </w:p>
    <w:p w:rsidR="009D1226" w:rsidRPr="001E77EE" w:rsidRDefault="009D1226" w:rsidP="009D1226">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9D1226" w:rsidRPr="001E77EE" w:rsidRDefault="009D1226" w:rsidP="009D1226">
      <w:pPr>
        <w:ind w:firstLine="567"/>
        <w:jc w:val="center"/>
        <w:rPr>
          <w:b/>
          <w:u w:val="single"/>
        </w:rPr>
      </w:pPr>
      <w:r w:rsidRPr="001E77EE">
        <w:rPr>
          <w:b/>
          <w:u w:val="single"/>
        </w:rPr>
        <w:t>Оценка финансового состояния организации</w:t>
      </w:r>
    </w:p>
    <w:p w:rsidR="009D1226" w:rsidRPr="001E77EE" w:rsidRDefault="009D1226" w:rsidP="009D1226">
      <w:pPr>
        <w:ind w:firstLine="426"/>
        <w:jc w:val="both"/>
      </w:pPr>
    </w:p>
    <w:p w:rsidR="009D1226" w:rsidRPr="001E77EE" w:rsidRDefault="009D1226" w:rsidP="009D1226">
      <w:pPr>
        <w:ind w:firstLine="426"/>
        <w:jc w:val="both"/>
      </w:pPr>
      <w:r w:rsidRPr="001E77EE">
        <w:t xml:space="preserve">Анализ бухгалтерской отчетности предприятия за 2010 год (форма №2 «Отчет о прибылях и убытках за период с 1 января по 31 декабря </w:t>
      </w:r>
      <w:smartTag w:uri="urn:schemas-microsoft-com:office:smarttags" w:element="metricconverter">
        <w:smartTagPr>
          <w:attr w:name="ProductID" w:val="2010 г"/>
        </w:smartTagPr>
        <w:r w:rsidRPr="001E77EE">
          <w:t>2010 г</w:t>
        </w:r>
      </w:smartTag>
      <w:r w:rsidRPr="001E77EE">
        <w:t xml:space="preserve">.») показал прибыль в сумме </w:t>
      </w:r>
      <w:r w:rsidRPr="001E77EE">
        <w:rPr>
          <w:b/>
          <w:i/>
        </w:rPr>
        <w:t>3113,00</w:t>
      </w:r>
      <w:r w:rsidRPr="001E77EE">
        <w:t xml:space="preserve"> тыс. руб. Предприятие работает устойчиво, осуществляя, кроме теплоснабжения (поставка тепловой </w:t>
      </w:r>
      <w:r w:rsidRPr="001E77EE">
        <w:lastRenderedPageBreak/>
        <w:t>энергии и горячей воды), виды деятельности, не подлежащие государственному регулированию (общестроительные работы, транспортные услуги и т.п.). Недоисполнение по статьям расходов, учтенным региональной энергетической комиссией Кемеровской области при тарифном регулировании на 2010 год, не допущено (Приложение №4 к настоящему экспертному заключению). Несмотря на то, что по отдельным статьям расходы превышают утвержденные параметры, выпадающие доходы ООО «Теплоснабжение не заявлялись.</w:t>
      </w:r>
    </w:p>
    <w:p w:rsidR="009D1226" w:rsidRPr="001E77EE" w:rsidRDefault="009D1226" w:rsidP="009D1226">
      <w:pPr>
        <w:ind w:firstLine="426"/>
        <w:jc w:val="both"/>
      </w:pPr>
      <w:r w:rsidRPr="001E77EE">
        <w:t xml:space="preserve">Анализ бухгалтерской отчетности предприятия за 2011 год (форма №2 «Отчет о прибылях и убытках за период с 1 января по 31 декабря </w:t>
      </w:r>
      <w:smartTag w:uri="urn:schemas-microsoft-com:office:smarttags" w:element="metricconverter">
        <w:smartTagPr>
          <w:attr w:name="ProductID" w:val="2010 г"/>
        </w:smartTagPr>
        <w:r w:rsidRPr="001E77EE">
          <w:t>2010 г</w:t>
        </w:r>
      </w:smartTag>
      <w:r w:rsidRPr="001E77EE">
        <w:t xml:space="preserve">.») показал прибыль в сумме </w:t>
      </w:r>
      <w:r w:rsidRPr="001E77EE">
        <w:rPr>
          <w:b/>
          <w:i/>
        </w:rPr>
        <w:t>5135,00</w:t>
      </w:r>
      <w:r w:rsidRPr="001E77EE">
        <w:t xml:space="preserve"> тыс. руб. Предприятие работает устойчиво, осуществляя, кроме теплоснабжения (поставка тепловой энергии и горячей воды), виды деятельности, не подлежащие государственному регулированию (общестроительные работы, транспортные услуги и т.п.). В ходе проведенного анализа (Приложение №3 к настоящему экспертному заключению) экспертами выявлено недоисполнение со стороны ООО «Теплоснабжение» (г. Белово) утвержденных при тарифном регулировании расходов по отдельным статьям на общую сумму </w:t>
      </w:r>
      <w:r w:rsidRPr="001E77EE">
        <w:rPr>
          <w:b/>
          <w:i/>
        </w:rPr>
        <w:t>6511,71</w:t>
      </w:r>
      <w:r w:rsidRPr="001E77EE">
        <w:t xml:space="preserve"> тыс. руб. (статьи «Сырье и материалы на технологические цели с расходами по перевозке» и «Электроэнергия»). Расход электроэнергии и воды, используемых для выработки тепловой энергии, снижен вследствие реализации мероприятий, направленных на повышение эффективности деятельности предприятия (установка частотно-управляемых приводов на электродвигатели насосного оборудования). Финансирование работ - за счет средств, учтенных в тарифе 2011 года по статье «Целевые средства для реализации Программы энергосбережения» в сумме </w:t>
      </w:r>
      <w:r w:rsidRPr="001E77EE">
        <w:rPr>
          <w:b/>
          <w:i/>
        </w:rPr>
        <w:t>1381,57</w:t>
      </w:r>
      <w:r w:rsidRPr="001E77EE">
        <w:t xml:space="preserve"> тыс. руб. (с налоговыми отчислениями). Отчет по использованию указанных средств представлен. Вследствие этого эксперты предлагают не исключать упомянутые финансовые средства (по статье «Целевые средства для реализации Программы энергосбережения» (с налоговыми отчислениями)) из НВВ при регулировании на 2013 год.</w:t>
      </w:r>
    </w:p>
    <w:p w:rsidR="009D1226" w:rsidRPr="001E77EE" w:rsidRDefault="009D1226" w:rsidP="009D1226">
      <w:pPr>
        <w:ind w:firstLine="426"/>
        <w:jc w:val="both"/>
      </w:pPr>
      <w:r w:rsidRPr="001E77EE">
        <w:t xml:space="preserve">В связи с тем, что предприятие не обращалось в РЭК с просьбой сохранить физические показателей расходов по статьям «Сырье и материалы на технологические цели с расходами по перевозке» и «Электроэнергия» на срок окупаемости (+2 года) мероприятий эксперты полагают экономически обоснованным их исключение из НВВ при регулировании на 2013 год (суммарно </w:t>
      </w:r>
      <w:r w:rsidRPr="001E77EE">
        <w:rPr>
          <w:b/>
          <w:i/>
        </w:rPr>
        <w:t>6511,71</w:t>
      </w:r>
      <w:r w:rsidRPr="001E77EE">
        <w:t xml:space="preserve"> тыс. руб.).</w:t>
      </w:r>
    </w:p>
    <w:p w:rsidR="009D1226" w:rsidRPr="001E77EE" w:rsidRDefault="009D1226" w:rsidP="009D1226">
      <w:pPr>
        <w:ind w:firstLine="426"/>
        <w:jc w:val="both"/>
      </w:pPr>
      <w:r w:rsidRPr="001E77EE">
        <w:t xml:space="preserve">Эксперты отмечают, что в 2011 году ООО «Теплоснабжение» допущено недоисполнение утвержденной инвестиционной программы 2011 года в сумме </w:t>
      </w:r>
      <w:r w:rsidRPr="001E77EE">
        <w:rPr>
          <w:b/>
          <w:i/>
        </w:rPr>
        <w:t>593,40</w:t>
      </w:r>
      <w:r w:rsidRPr="001E77EE">
        <w:t xml:space="preserve"> тыс. руб. В соответствии с требованиями законодательства указанные финансовые средства должны быть исключены из НВВ при регулировании на 2013 год.</w:t>
      </w:r>
    </w:p>
    <w:p w:rsidR="009D1226" w:rsidRPr="001E77EE" w:rsidRDefault="009D1226" w:rsidP="009D1226">
      <w:pPr>
        <w:ind w:firstLine="426"/>
        <w:jc w:val="both"/>
      </w:pPr>
      <w:r w:rsidRPr="001E77EE">
        <w:t xml:space="preserve">Вместе с тем фактическая сумма финансовых средств, направленных ООО «Теплоснабжение» на техническое перевооружение и восстановление работоспособности технологического оборудования котельной и тепловых сетей существенно превышает параметр, утвержденный при тарифном регулировании. Предприятием представлены для включения в НВВ выпадающие доходы в сумме </w:t>
      </w:r>
      <w:r w:rsidRPr="001E77EE">
        <w:rPr>
          <w:b/>
          <w:i/>
        </w:rPr>
        <w:t>3791,32</w:t>
      </w:r>
      <w:r w:rsidRPr="001E77EE">
        <w:t xml:space="preserve"> тыс. руб. Эксперты, рассмотрев их технологическую и экономическую обоснованность, предлагают учесть в НВВ 2013 года выпадающие доходы предприятия в сумме </w:t>
      </w:r>
      <w:r w:rsidRPr="001E77EE">
        <w:rPr>
          <w:b/>
          <w:i/>
        </w:rPr>
        <w:t>3785,12</w:t>
      </w:r>
      <w:r w:rsidRPr="001E77EE">
        <w:t xml:space="preserve"> тыс. руб.</w:t>
      </w:r>
    </w:p>
    <w:p w:rsidR="009D1226" w:rsidRPr="001E77EE" w:rsidRDefault="009D1226" w:rsidP="009D1226">
      <w:pPr>
        <w:ind w:firstLine="426"/>
        <w:jc w:val="both"/>
      </w:pPr>
    </w:p>
    <w:p w:rsidR="009D1226" w:rsidRPr="001E77EE" w:rsidRDefault="009D1226" w:rsidP="009D1226">
      <w:pPr>
        <w:ind w:firstLine="567"/>
        <w:jc w:val="center"/>
        <w:rPr>
          <w:b/>
          <w:u w:val="single"/>
        </w:rPr>
      </w:pPr>
      <w:r w:rsidRPr="001E77EE">
        <w:rPr>
          <w:b/>
          <w:u w:val="single"/>
        </w:rPr>
        <w:t>Анализ основных технико-экономических показателей</w:t>
      </w:r>
    </w:p>
    <w:p w:rsidR="009D1226" w:rsidRPr="001E77EE" w:rsidRDefault="009D1226" w:rsidP="009D1226">
      <w:pPr>
        <w:ind w:firstLine="426"/>
        <w:jc w:val="both"/>
      </w:pPr>
    </w:p>
    <w:p w:rsidR="009D1226" w:rsidRPr="001E77EE" w:rsidRDefault="009D1226" w:rsidP="009D1226">
      <w:pPr>
        <w:ind w:firstLine="426"/>
        <w:jc w:val="both"/>
      </w:pPr>
      <w:r w:rsidRPr="001E77EE">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на уровне предложений ООО «Теплоснабжение» (приложения №1 и №2 к настоящему экспертному заключению) с корректировкой общего уровня потерь тепловой энергии и расхода тепловой энергии на собственные нужды котельной на </w:t>
      </w:r>
      <w:r w:rsidRPr="001E77EE">
        <w:rPr>
          <w:b/>
          <w:i/>
        </w:rPr>
        <w:t>1,28</w:t>
      </w:r>
      <w:r w:rsidRPr="001E77EE">
        <w:t xml:space="preserve"> тыс. Гкал в сторону снижения относительно предложенного предприятием. Уровень потерь тепловой энергии при передаче и расхода тепловой энергии на собственные нужды котельной принят в соответствии с экспертной оценкой </w:t>
      </w:r>
      <w:r w:rsidRPr="001E77EE">
        <w:lastRenderedPageBreak/>
        <w:t xml:space="preserve">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9D1226" w:rsidRPr="001E77EE" w:rsidRDefault="009D1226" w:rsidP="009D1226">
      <w:pPr>
        <w:ind w:firstLine="426"/>
        <w:jc w:val="both"/>
      </w:pPr>
      <w:r w:rsidRPr="001E77EE">
        <w:t xml:space="preserve">Эксперты отмечают стабильное снижение объемов нормативной выработки и полезного отпуска тепловой энергии по котельной 34 квартала г. Белово с темпом </w:t>
      </w:r>
      <w:r w:rsidRPr="001E77EE">
        <w:rPr>
          <w:b/>
          <w:i/>
        </w:rPr>
        <w:t>1,50 – 3,00</w:t>
      </w:r>
      <w:r w:rsidRPr="001E77EE">
        <w:t>% в год.</w:t>
      </w:r>
    </w:p>
    <w:p w:rsidR="009D1226" w:rsidRPr="001E77EE" w:rsidRDefault="009D1226" w:rsidP="009D1226">
      <w:pPr>
        <w:ind w:firstLine="567"/>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9D1226" w:rsidRPr="001E77EE" w:rsidRDefault="009D1226" w:rsidP="009D1226">
      <w:pPr>
        <w:ind w:firstLine="426"/>
        <w:jc w:val="both"/>
      </w:pPr>
    </w:p>
    <w:p w:rsidR="009D1226" w:rsidRPr="001E77EE" w:rsidRDefault="009D1226" w:rsidP="009D1226">
      <w:pPr>
        <w:ind w:firstLine="426"/>
        <w:jc w:val="both"/>
      </w:pPr>
      <w:proofErr w:type="gramStart"/>
      <w:r w:rsidRPr="001E77EE">
        <w:t>В соответствии с требованиями Приказа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 экспертами осуществлена календарная разбивка уровня тарифов на тепловую энергию для ООО «Теплоснабжение» (г. Белово) на 2013 год по следующим периодам:</w:t>
      </w:r>
    </w:p>
    <w:p w:rsidR="009D1226" w:rsidRPr="001E77EE" w:rsidRDefault="009D1226" w:rsidP="009D1226">
      <w:pPr>
        <w:ind w:firstLine="426"/>
        <w:jc w:val="both"/>
      </w:pPr>
    </w:p>
    <w:p w:rsidR="009D1226" w:rsidRPr="001E77EE" w:rsidRDefault="009D1226" w:rsidP="009D1226">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9D1226" w:rsidRPr="001E77EE" w:rsidRDefault="009D1226" w:rsidP="009D1226">
      <w:pPr>
        <w:numPr>
          <w:ilvl w:val="0"/>
          <w:numId w:val="2"/>
        </w:numPr>
        <w:jc w:val="both"/>
        <w:rPr>
          <w:lang w:val="en-US"/>
        </w:rPr>
      </w:pPr>
      <w:r w:rsidRPr="001E77EE">
        <w:rPr>
          <w:shd w:val="clear" w:color="auto" w:fill="FFFFFF"/>
        </w:rPr>
        <w:t>с 01.07.2013 г.</w:t>
      </w:r>
    </w:p>
    <w:p w:rsidR="009D1226" w:rsidRPr="001E77EE" w:rsidRDefault="009D1226" w:rsidP="009D1226">
      <w:pPr>
        <w:ind w:firstLine="426"/>
        <w:jc w:val="both"/>
      </w:pPr>
    </w:p>
    <w:p w:rsidR="009D1226" w:rsidRPr="001E77EE" w:rsidRDefault="009D1226" w:rsidP="009D1226">
      <w:pPr>
        <w:ind w:firstLine="426"/>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9D1226" w:rsidRPr="001E77EE" w:rsidRDefault="009D1226" w:rsidP="009D1226">
      <w:pPr>
        <w:ind w:firstLine="426"/>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9D1226" w:rsidRPr="001E77EE" w:rsidRDefault="009D1226" w:rsidP="009D1226">
      <w:pPr>
        <w:ind w:firstLine="426"/>
        <w:jc w:val="both"/>
      </w:pPr>
    </w:p>
    <w:p w:rsidR="009D1226" w:rsidRPr="001E77EE" w:rsidRDefault="009D1226" w:rsidP="009D1226">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9D1226" w:rsidRPr="001E77EE" w:rsidRDefault="009D1226" w:rsidP="009D1226">
      <w:pPr>
        <w:ind w:firstLine="567"/>
        <w:jc w:val="both"/>
      </w:pPr>
    </w:p>
    <w:p w:rsidR="009D1226" w:rsidRPr="001E77EE" w:rsidRDefault="009D1226" w:rsidP="009D1226">
      <w:pPr>
        <w:ind w:firstLine="567"/>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FB4424">
        <w:t>№</w:t>
      </w:r>
      <w:r w:rsidRPr="001E77EE">
        <w:t xml:space="preserve"> 20-э/2 с учетом полного возврата теплоносителя в сеть. Разбор воды на ГВС (теплоноситель) потребители, подключенные к системе теплоснабжения ООО «Теплоснабжение» (г. Белово), оплачивают теплоснабжающей организации дополнительно.</w:t>
      </w:r>
    </w:p>
    <w:p w:rsidR="009D1226" w:rsidRPr="001E77EE" w:rsidRDefault="009D1226" w:rsidP="009D1226">
      <w:pPr>
        <w:ind w:firstLine="567"/>
        <w:jc w:val="both"/>
      </w:pPr>
      <w:r w:rsidRPr="001E77EE">
        <w:t xml:space="preserve">При определении финансовой потребности предприятия по данной статье экспертами принят объем воды на производство тепловой энергии в размере </w:t>
      </w:r>
      <w:r w:rsidRPr="001E77EE">
        <w:rPr>
          <w:b/>
          <w:i/>
        </w:rPr>
        <w:t>154,60</w:t>
      </w:r>
      <w:r w:rsidRPr="001E77EE">
        <w:t xml:space="preserve">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что соответствует заявке ООО «Теплоснабжение» и показателям предшествующего периода регулирования. Объем отводимых от котельной сточных вод экспертами принят на уровне </w:t>
      </w:r>
      <w:r w:rsidRPr="001E77EE">
        <w:rPr>
          <w:b/>
          <w:i/>
        </w:rPr>
        <w:t>172,08</w:t>
      </w:r>
      <w:r w:rsidRPr="001E77EE">
        <w:t xml:space="preserve"> тыс. м³, что соответствует заявке ООО «Теплоснабжение» и показателям предшествующего периода регулирования, а также технологической схеме выработки тепловой энергии на котельной 34 квартала г. Белово.</w:t>
      </w:r>
    </w:p>
    <w:p w:rsidR="009D1226" w:rsidRPr="001E77EE" w:rsidRDefault="009D1226" w:rsidP="009D1226">
      <w:pPr>
        <w:ind w:firstLine="567"/>
        <w:jc w:val="both"/>
      </w:pPr>
      <w:r w:rsidRPr="001E77EE">
        <w:t>Поставщиками услуг водоснабжения и водоотведения для предприятия по рассматриваемому узлу теплоснабжения являются: ООО «Водоснабжение» (водоснабжение) и ООО «Беловские городские очистные сооружения» (водоотведение).</w:t>
      </w:r>
    </w:p>
    <w:p w:rsidR="009D1226" w:rsidRPr="001E77EE" w:rsidRDefault="009D1226" w:rsidP="009D1226">
      <w:pPr>
        <w:ind w:firstLine="426"/>
        <w:jc w:val="both"/>
      </w:pPr>
      <w:r w:rsidRPr="001E77EE">
        <w:t>Расходы по периодам календарной разбивки приняты на следующем уровне (в расчете на год):</w:t>
      </w:r>
    </w:p>
    <w:p w:rsidR="009D1226" w:rsidRPr="001E77EE" w:rsidRDefault="009D1226" w:rsidP="009D1226">
      <w:pPr>
        <w:numPr>
          <w:ilvl w:val="0"/>
          <w:numId w:val="3"/>
        </w:numPr>
        <w:tabs>
          <w:tab w:val="num" w:pos="0"/>
          <w:tab w:val="left" w:pos="1134"/>
        </w:tabs>
        <w:ind w:left="426" w:firstLine="283"/>
        <w:jc w:val="both"/>
      </w:pPr>
      <w:r w:rsidRPr="001E77EE">
        <w:lastRenderedPageBreak/>
        <w:t xml:space="preserve">с </w:t>
      </w:r>
      <w:r w:rsidRPr="001E77EE">
        <w:rPr>
          <w:b/>
        </w:rPr>
        <w:t>01.01.2013</w:t>
      </w:r>
      <w:r w:rsidRPr="001E77EE">
        <w:t xml:space="preserve"> – </w:t>
      </w:r>
      <w:r w:rsidRPr="001E77EE">
        <w:rPr>
          <w:b/>
          <w:i/>
        </w:rPr>
        <w:t>6532,20</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питьевой воды и </w:t>
      </w:r>
      <w:smartTag w:uri="urn:schemas-microsoft-com:office:smarttags" w:element="metricconverter">
        <w:smartTagPr>
          <w:attr w:name="ProductID" w:val="1 м³"/>
        </w:smartTagPr>
        <w:r w:rsidRPr="001E77EE">
          <w:t>1 м³</w:t>
        </w:r>
      </w:smartTag>
      <w:r w:rsidRPr="001E77EE">
        <w:t xml:space="preserve"> стоков приняты в соответствии с постановлениями Департамента цен и тарифов Кемеровской области от 29.11.2011 № 82 «Об установлении тарифов на питьевую воду, водоотведение ООО «Водоснабжение» (г. Белово)» и от 29.11.2011 № 81 «Об установлении тарифов на водоотведение ООО «Беловские городские очистные сооружения» (г. Белово)» в размере </w:t>
      </w:r>
      <w:r w:rsidRPr="001E77EE">
        <w:rPr>
          <w:b/>
          <w:i/>
        </w:rPr>
        <w:t>20,12</w:t>
      </w:r>
      <w:r w:rsidRPr="001E77EE">
        <w:t xml:space="preserve"> руб./м³ и </w:t>
      </w:r>
      <w:r w:rsidRPr="001E77EE">
        <w:rPr>
          <w:b/>
          <w:i/>
        </w:rPr>
        <w:t>16,32</w:t>
      </w:r>
      <w:r w:rsidRPr="001E77EE">
        <w:t xml:space="preserve"> руб./м³ (без НДС) соответственно. Стоимость реагентов, используемых в процессе подготовки воды для выработки тепловой энергии, рассчитана на уровне </w:t>
      </w:r>
      <w:r w:rsidRPr="001E77EE">
        <w:rPr>
          <w:b/>
          <w:i/>
        </w:rPr>
        <w:t>613,30</w:t>
      </w:r>
      <w:r w:rsidRPr="001E77EE">
        <w:t xml:space="preserve"> тыс. руб., что соответствует предложениям предприятия, подтвержденным режимными картами работы водоподготовительных установок на котельной 34 квартала г. Белово;</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6976,11</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питьевой воды и </w:t>
      </w:r>
      <w:smartTag w:uri="urn:schemas-microsoft-com:office:smarttags" w:element="metricconverter">
        <w:smartTagPr>
          <w:attr w:name="ProductID" w:val="1 м³"/>
        </w:smartTagPr>
        <w:r w:rsidRPr="001E77EE">
          <w:t>1 м³</w:t>
        </w:r>
      </w:smartTag>
      <w:r w:rsidRPr="001E77EE">
        <w:t xml:space="preserve"> стоков рассчитаны, исходя из тарифов принятых в расчет в первом полугодии 2013 года, с учетом индекса роста стоимости услуг водоснабжения и водоотведения, определенного приказом ФСТ России от 25.10.2012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02.11.2012 года. Регистрационный № 25758) для Кемеровской области на 2013 год с учетом календарной разбивки с 01.07.2013 – </w:t>
      </w:r>
      <w:r w:rsidRPr="001E77EE">
        <w:rPr>
          <w:b/>
          <w:i/>
        </w:rPr>
        <w:t>107,5</w:t>
      </w:r>
      <w:r w:rsidRPr="001E77EE">
        <w:t xml:space="preserve">%. Стоимость реагентов, используемых в процессе подготовки воды для выработки тепловой энергии, рассчитана на уровне </w:t>
      </w:r>
      <w:r w:rsidRPr="001E77EE">
        <w:rPr>
          <w:b/>
          <w:i/>
        </w:rPr>
        <w:t>613,30</w:t>
      </w:r>
      <w:r w:rsidRPr="001E77EE">
        <w:t xml:space="preserve"> тыс. руб., что соответствует предложениям предприятия, подтвержденным режимными картами работы водоподготовительных установок на котельной 34 квартала г. Белово.</w:t>
      </w:r>
    </w:p>
    <w:p w:rsidR="009D1226" w:rsidRPr="001E77EE" w:rsidRDefault="009D1226" w:rsidP="009D1226">
      <w:pPr>
        <w:ind w:firstLine="426"/>
        <w:jc w:val="both"/>
      </w:pPr>
    </w:p>
    <w:p w:rsidR="009D1226" w:rsidRPr="001E77EE" w:rsidRDefault="009D1226" w:rsidP="009D1226">
      <w:pPr>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i/>
        </w:rPr>
        <w:t>157,29</w:t>
      </w:r>
      <w:r w:rsidRPr="001E77EE">
        <w:t xml:space="preserve"> тыс. руб. (декабрь 2013 года к декабрю 2012 года). </w:t>
      </w:r>
    </w:p>
    <w:p w:rsidR="009D1226" w:rsidRPr="001E77EE" w:rsidRDefault="009D1226" w:rsidP="009D1226">
      <w:pPr>
        <w:ind w:firstLine="426"/>
        <w:jc w:val="both"/>
      </w:pPr>
    </w:p>
    <w:p w:rsidR="009D1226" w:rsidRPr="001E77EE" w:rsidRDefault="009D1226" w:rsidP="009D1226">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9D1226" w:rsidRPr="001E77EE" w:rsidRDefault="009D1226" w:rsidP="009D1226">
      <w:pPr>
        <w:ind w:firstLine="426"/>
        <w:jc w:val="both"/>
      </w:pPr>
    </w:p>
    <w:p w:rsidR="009D1226" w:rsidRPr="001E77EE" w:rsidRDefault="009D1226" w:rsidP="009D1226">
      <w:pPr>
        <w:ind w:firstLine="426"/>
        <w:jc w:val="both"/>
        <w:rPr>
          <w:i/>
        </w:rPr>
      </w:pPr>
      <w:r w:rsidRPr="001E77EE">
        <w:rPr>
          <w:b/>
          <w:i/>
          <w:u w:val="single"/>
        </w:rPr>
        <w:t>Справочно:</w:t>
      </w:r>
      <w:r w:rsidRPr="001E77EE">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1E77EE">
        <w:rPr>
          <w:b/>
          <w:i/>
        </w:rPr>
        <w:t>359,80</w:t>
      </w:r>
      <w:r w:rsidRPr="001E77EE">
        <w:rPr>
          <w:i/>
        </w:rPr>
        <w:t xml:space="preserve"> тыс. м³ (стоимости исходной воды 22,56 руб./м³), а также стоимости реагентов, используемых для химической очистки и подготовки воды </w:t>
      </w:r>
      <w:r w:rsidRPr="001E77EE">
        <w:rPr>
          <w:b/>
          <w:i/>
        </w:rPr>
        <w:t>1167,49</w:t>
      </w:r>
      <w:r w:rsidRPr="001E77EE">
        <w:rPr>
          <w:i/>
        </w:rPr>
        <w:t xml:space="preserve"> тыс. руб. Таким образом уровень тарифа составит:</w:t>
      </w:r>
    </w:p>
    <w:p w:rsidR="009D1226" w:rsidRPr="001E77EE" w:rsidRDefault="009D1226" w:rsidP="009D1226">
      <w:pPr>
        <w:ind w:firstLine="426"/>
        <w:jc w:val="both"/>
        <w:rPr>
          <w:i/>
        </w:rPr>
      </w:pPr>
    </w:p>
    <w:p w:rsidR="009D1226" w:rsidRPr="001E77EE" w:rsidRDefault="009D1226" w:rsidP="009D1226">
      <w:pPr>
        <w:numPr>
          <w:ilvl w:val="0"/>
          <w:numId w:val="2"/>
        </w:numPr>
        <w:jc w:val="both"/>
        <w:rPr>
          <w:b/>
          <w:i/>
          <w:shd w:val="clear" w:color="auto" w:fill="FFFFFF"/>
          <w:lang w:val="en-US"/>
        </w:rPr>
      </w:pPr>
      <w:r w:rsidRPr="001E77EE">
        <w:rPr>
          <w:b/>
          <w:i/>
          <w:shd w:val="clear" w:color="auto" w:fill="FFFFFF"/>
        </w:rPr>
        <w:t>с 01.01.2013 по 30.06.2013</w:t>
      </w:r>
    </w:p>
    <w:p w:rsidR="009D1226" w:rsidRPr="001E77EE" w:rsidRDefault="009D1226" w:rsidP="009D1226">
      <w:pPr>
        <w:ind w:left="426" w:firstLine="294"/>
        <w:jc w:val="both"/>
        <w:rPr>
          <w:i/>
        </w:rPr>
      </w:pPr>
      <w:r w:rsidRPr="001E77EE">
        <w:rPr>
          <w:i/>
        </w:rPr>
        <w:t xml:space="preserve">(359,80 тыс. м³ × 22,56 руб./м³ + 1167,49) / 359,80 тыс. м³ = </w:t>
      </w:r>
      <w:r w:rsidRPr="001E77EE">
        <w:rPr>
          <w:b/>
          <w:i/>
        </w:rPr>
        <w:t>25,80</w:t>
      </w:r>
      <w:r w:rsidRPr="001E77EE">
        <w:rPr>
          <w:i/>
        </w:rPr>
        <w:t xml:space="preserve"> руб./м³.</w:t>
      </w:r>
    </w:p>
    <w:p w:rsidR="009D1226" w:rsidRPr="001E77EE" w:rsidRDefault="009D1226" w:rsidP="009D1226">
      <w:pPr>
        <w:ind w:left="426"/>
        <w:jc w:val="center"/>
        <w:rPr>
          <w:b/>
          <w:u w:val="single"/>
        </w:rPr>
      </w:pPr>
      <w:r w:rsidRPr="001E77EE">
        <w:rPr>
          <w:b/>
          <w:u w:val="single"/>
        </w:rPr>
        <w:t>«Топливо на технологические цели с расходами по перевозке»</w:t>
      </w:r>
    </w:p>
    <w:p w:rsidR="009D1226" w:rsidRPr="001E77EE" w:rsidRDefault="009D1226" w:rsidP="009D1226">
      <w:pPr>
        <w:ind w:firstLine="426"/>
        <w:jc w:val="both"/>
      </w:pPr>
    </w:p>
    <w:p w:rsidR="009D1226" w:rsidRPr="001E77EE" w:rsidRDefault="009D1226" w:rsidP="009D1226">
      <w:pPr>
        <w:ind w:firstLine="426"/>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w:t>
      </w:r>
      <w:r w:rsidRPr="001E77EE">
        <w:lastRenderedPageBreak/>
        <w:t xml:space="preserve">котельной, в размере – </w:t>
      </w:r>
      <w:smartTag w:uri="urn:schemas-microsoft-com:office:smarttags" w:element="metricconverter">
        <w:smartTagPr>
          <w:attr w:name="ProductID" w:val="175,20 кг"/>
        </w:smartTagPr>
        <w:r w:rsidRPr="001E77EE">
          <w:rPr>
            <w:b/>
            <w:i/>
          </w:rPr>
          <w:t>175,20</w:t>
        </w:r>
        <w:r w:rsidRPr="001E77EE">
          <w:t xml:space="preserve"> кг</w:t>
        </w:r>
      </w:smartTag>
      <w:r w:rsidRPr="001E77EE">
        <w:t>. у.т./Гкал (+</w:t>
      </w:r>
      <w:r w:rsidRPr="001E77EE">
        <w:rPr>
          <w:b/>
          <w:i/>
        </w:rPr>
        <w:t>0,23</w:t>
      </w:r>
      <w:r w:rsidRPr="001E77EE">
        <w:t xml:space="preserve"> % к показателю, учтенному региональной энергетической комиссией Кемеровской области при тарифном регулировании на 2012 год). Представлены экспертные заключения, содержащие динамику изменения указанных показателей.</w:t>
      </w:r>
    </w:p>
    <w:p w:rsidR="009D1226" w:rsidRPr="001E77EE" w:rsidRDefault="009D1226" w:rsidP="009D1226">
      <w:pPr>
        <w:ind w:firstLine="426"/>
        <w:jc w:val="both"/>
      </w:pPr>
      <w:r w:rsidRPr="001E77EE">
        <w:t xml:space="preserve">Расчетный объем натурального топлива, с учетом естественной убыли при железнодорожных перевозках, хранении на складе и подаче в котельную, – </w:t>
      </w:r>
      <w:r w:rsidRPr="001E77EE">
        <w:rPr>
          <w:b/>
          <w:i/>
        </w:rPr>
        <w:t>20384,57</w:t>
      </w:r>
      <w:r w:rsidRPr="001E77EE">
        <w:rPr>
          <w:b/>
        </w:rPr>
        <w:t xml:space="preserve"> </w:t>
      </w:r>
      <w:r w:rsidRPr="001E77EE">
        <w:t xml:space="preserve">т при низшей рабочей теплоте сгорания – </w:t>
      </w:r>
      <w:r w:rsidRPr="001E77EE">
        <w:rPr>
          <w:b/>
          <w:i/>
        </w:rPr>
        <w:t>4900</w:t>
      </w:r>
      <w:r w:rsidRPr="001E77EE">
        <w:rPr>
          <w:b/>
        </w:rPr>
        <w:t xml:space="preserve"> </w:t>
      </w:r>
      <w:r w:rsidRPr="001E77EE">
        <w:t xml:space="preserve">ккал/кг (на уровне предложений предприятия, подтвержденных сертификатами качества угольной продукции поставщика – ОАО «Угольная компания «Кузбассразрезуголь»). Корректировка относительно предложений предприятия в сторону снижения составила </w:t>
      </w:r>
      <w:r w:rsidRPr="001E77EE">
        <w:rPr>
          <w:b/>
          <w:i/>
        </w:rPr>
        <w:t>739,43</w:t>
      </w:r>
      <w:r w:rsidRPr="001E77EE">
        <w:t xml:space="preserve"> т. </w:t>
      </w:r>
    </w:p>
    <w:p w:rsidR="009D1226" w:rsidRPr="001E77EE" w:rsidRDefault="009D1226" w:rsidP="009D1226">
      <w:pPr>
        <w:ind w:firstLine="426"/>
        <w:jc w:val="both"/>
      </w:pPr>
      <w:r w:rsidRPr="001E77EE">
        <w:t>В качестве обоснования стоимости угля представлен договор поставки угля от 31.12.2011 №2/1-02-12, заключенный с ОАО «Угольная компания «Кузбассразрезуголь».</w:t>
      </w:r>
    </w:p>
    <w:p w:rsidR="009D1226" w:rsidRPr="001E77EE" w:rsidRDefault="009D1226" w:rsidP="009D1226">
      <w:pPr>
        <w:ind w:firstLine="426"/>
        <w:jc w:val="both"/>
      </w:pPr>
      <w:r w:rsidRPr="001E77EE">
        <w:t>Расходы по периодам календарной разбивки приняты на следующем уровне (в расчете на год):</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22733,87</w:t>
      </w:r>
      <w:r w:rsidRPr="001E77EE">
        <w:t xml:space="preserve"> тыс. руб., в том числе стоимость топлива – </w:t>
      </w:r>
      <w:r w:rsidRPr="001E77EE">
        <w:rPr>
          <w:b/>
          <w:i/>
        </w:rPr>
        <w:t>17394,97</w:t>
      </w:r>
      <w:r w:rsidRPr="001E77EE">
        <w:t xml:space="preserve"> тыс. руб. Стоимость угля сортомарки Др экспертами принята в соответствии с вышеупомянутым договором поставки угля и составляет </w:t>
      </w:r>
      <w:r w:rsidRPr="001E77EE">
        <w:rPr>
          <w:b/>
          <w:i/>
        </w:rPr>
        <w:t>853,34</w:t>
      </w:r>
      <w:r w:rsidRPr="001E77EE">
        <w:t xml:space="preserve"> руб./т. (без НДС и транспортных расходов). Эксперты отмечают, что стоимость угля по вышеуказанному договору превышает показатель, учтенный при тарифном регулировании на 2012 год (3 период), на </w:t>
      </w:r>
      <w:r w:rsidRPr="001E77EE">
        <w:rPr>
          <w:b/>
          <w:i/>
        </w:rPr>
        <w:t>2,8</w:t>
      </w:r>
      <w:r w:rsidRPr="001E77EE">
        <w:t>%. Услуги ж/д транспорта приняты из представленных счет-фактур по 2012 году в пересчете на расчетный объем топлива. Расходы по погрузке, разгрузке, хранению и перемещению угля на складе экспертами в расчете приняты согласно предложений предприятия;</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23474,18</w:t>
      </w:r>
      <w:r w:rsidRPr="001E77EE">
        <w:t xml:space="preserve"> тыс. руб., в том числе стоимость топлива – </w:t>
      </w:r>
      <w:r w:rsidRPr="001E77EE">
        <w:rPr>
          <w:b/>
          <w:i/>
        </w:rPr>
        <w:t>17673,29</w:t>
      </w:r>
      <w:r w:rsidRPr="001E77EE">
        <w:t xml:space="preserve"> тыс. руб. Стоимость топлива принята на уровне, учтенном в расчете на первое полугодие 2013 года, с применением прогнозного индекса ФСТ России на уголь энергетический – </w:t>
      </w:r>
      <w:r w:rsidRPr="001E77EE">
        <w:rPr>
          <w:b/>
          <w:i/>
        </w:rPr>
        <w:t>101,6</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Услуги железнодорожного транспорта по доставке угля на склад котельной (</w:t>
      </w:r>
      <w:r w:rsidRPr="001E77EE">
        <w:rPr>
          <w:b/>
          <w:i/>
        </w:rPr>
        <w:t>4661,89</w:t>
      </w:r>
      <w:r w:rsidRPr="001E77EE">
        <w:t xml:space="preserve"> тыс. руб.) приняты на уровне предыдущего периода календарной разбивки с применением прогнозного индекса ФСТ России на стоимость перевозок – </w:t>
      </w:r>
      <w:r w:rsidRPr="001E77EE">
        <w:rPr>
          <w:b/>
          <w:i/>
        </w:rPr>
        <w:t>111,0</w:t>
      </w:r>
      <w:r w:rsidRPr="001E77EE">
        <w:t xml:space="preserve">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Расходы по погрузке, разгрузке, хранению и перемещению угля на складе экспертами в расчете приняты согласно предложений предприятия.</w:t>
      </w:r>
    </w:p>
    <w:p w:rsidR="009D1226" w:rsidRPr="001E77EE" w:rsidRDefault="009D1226" w:rsidP="009D1226">
      <w:pPr>
        <w:tabs>
          <w:tab w:val="left" w:pos="709"/>
        </w:tabs>
        <w:ind w:firstLine="426"/>
        <w:jc w:val="both"/>
      </w:pPr>
    </w:p>
    <w:p w:rsidR="009D1226" w:rsidRPr="001E77EE" w:rsidRDefault="009D1226" w:rsidP="009D1226">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xml:space="preserve">– </w:t>
      </w:r>
      <w:r w:rsidRPr="001E77EE">
        <w:rPr>
          <w:b/>
          <w:i/>
        </w:rPr>
        <w:t>2481,72</w:t>
      </w:r>
      <w:r w:rsidRPr="001E77EE">
        <w:t xml:space="preserve"> тыс. руб. (декабрь 2013 года к декабрю 2012 года). </w:t>
      </w:r>
    </w:p>
    <w:p w:rsidR="009D1226" w:rsidRPr="001E77EE" w:rsidRDefault="009D1226" w:rsidP="009D1226">
      <w:pPr>
        <w:tabs>
          <w:tab w:val="left" w:pos="1134"/>
        </w:tabs>
        <w:jc w:val="both"/>
      </w:pPr>
    </w:p>
    <w:p w:rsidR="009D1226" w:rsidRPr="001E77EE" w:rsidRDefault="009D1226" w:rsidP="009D1226">
      <w:pPr>
        <w:tabs>
          <w:tab w:val="left" w:pos="1134"/>
        </w:tabs>
        <w:ind w:left="567"/>
        <w:jc w:val="center"/>
        <w:rPr>
          <w:b/>
          <w:u w:val="single"/>
        </w:rPr>
      </w:pPr>
      <w:r w:rsidRPr="001E77EE">
        <w:rPr>
          <w:b/>
          <w:u w:val="single"/>
        </w:rPr>
        <w:t>«Электроэнергия»</w:t>
      </w:r>
    </w:p>
    <w:p w:rsidR="009D1226" w:rsidRPr="001E77EE" w:rsidRDefault="009D1226" w:rsidP="009D1226">
      <w:pPr>
        <w:tabs>
          <w:tab w:val="left" w:pos="1134"/>
        </w:tabs>
        <w:ind w:firstLine="426"/>
        <w:jc w:val="both"/>
      </w:pPr>
    </w:p>
    <w:p w:rsidR="009D1226" w:rsidRPr="001E77EE" w:rsidRDefault="009D1226" w:rsidP="009D1226">
      <w:pPr>
        <w:tabs>
          <w:tab w:val="left" w:pos="1134"/>
        </w:tabs>
        <w:ind w:firstLine="426"/>
        <w:jc w:val="both"/>
      </w:pPr>
      <w:r w:rsidRPr="001E77EE">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по предложениям предприятия в количестве </w:t>
      </w:r>
      <w:r w:rsidRPr="001E77EE">
        <w:rPr>
          <w:b/>
          <w:i/>
        </w:rPr>
        <w:t>3270,00</w:t>
      </w:r>
      <w:r w:rsidRPr="001E77EE">
        <w:t xml:space="preserve"> тыс. кВтч (плановый объем электропотребления, учтенный региональной энергетической комиссией Кемеровской области при тарифном регулировании на 2012 год). Котельная теплоснабжения потребляет электроэнергию на уровне напряжения СН II. Поставщиком электрической энергии для предприятия является ООО «Кузбасская электросбытовая компания».</w:t>
      </w:r>
    </w:p>
    <w:p w:rsidR="009D1226" w:rsidRPr="001E77EE" w:rsidRDefault="009D1226" w:rsidP="009D1226">
      <w:pPr>
        <w:tabs>
          <w:tab w:val="left" w:pos="1134"/>
        </w:tabs>
        <w:ind w:firstLine="426"/>
        <w:jc w:val="both"/>
      </w:pPr>
      <w:r w:rsidRPr="001E77EE">
        <w:t xml:space="preserve">В течение 2012 года расчет за потребленную электрическую энергию производился по одноставочному тарифу </w:t>
      </w:r>
      <w:r w:rsidRPr="001E77EE">
        <w:rPr>
          <w:b/>
          <w:i/>
        </w:rPr>
        <w:t>2,23642</w:t>
      </w:r>
      <w:r w:rsidRPr="001E77EE">
        <w:t xml:space="preserve"> руб./кВтч (без учета НДС).</w:t>
      </w:r>
    </w:p>
    <w:p w:rsidR="009D1226" w:rsidRPr="001E77EE" w:rsidRDefault="009D1226" w:rsidP="009D1226">
      <w:pPr>
        <w:tabs>
          <w:tab w:val="left" w:pos="1134"/>
        </w:tabs>
        <w:ind w:firstLine="426"/>
        <w:jc w:val="both"/>
      </w:pPr>
      <w:r w:rsidRPr="001E77EE">
        <w:t>Расходы по периодам календарной разбивки приняты на следующем уровне (в расчете на год):</w:t>
      </w:r>
    </w:p>
    <w:p w:rsidR="009D1226" w:rsidRPr="001E77EE" w:rsidRDefault="009D1226" w:rsidP="009D1226">
      <w:pPr>
        <w:numPr>
          <w:ilvl w:val="0"/>
          <w:numId w:val="3"/>
        </w:numPr>
        <w:tabs>
          <w:tab w:val="num" w:pos="0"/>
          <w:tab w:val="left" w:pos="1134"/>
        </w:tabs>
        <w:ind w:left="426" w:firstLine="283"/>
        <w:jc w:val="both"/>
      </w:pPr>
      <w:r w:rsidRPr="001E77EE">
        <w:lastRenderedPageBreak/>
        <w:t xml:space="preserve">с </w:t>
      </w:r>
      <w:r w:rsidRPr="001E77EE">
        <w:rPr>
          <w:b/>
        </w:rPr>
        <w:t>01.01.2013</w:t>
      </w:r>
      <w:r w:rsidRPr="001E77EE">
        <w:t xml:space="preserve"> – </w:t>
      </w:r>
      <w:r w:rsidRPr="001E77EE">
        <w:rPr>
          <w:b/>
          <w:i/>
        </w:rPr>
        <w:t>7772,76</w:t>
      </w:r>
      <w:r w:rsidRPr="001E77EE">
        <w:t xml:space="preserve"> тыс. руб. Стоимость электроэнергии по уровню напряжения СН</w:t>
      </w:r>
      <w:proofErr w:type="gramStart"/>
      <w:r w:rsidRPr="001E77EE">
        <w:rPr>
          <w:lang w:val="en-US"/>
        </w:rPr>
        <w:t>II</w:t>
      </w:r>
      <w:proofErr w:type="gramEnd"/>
      <w:r w:rsidRPr="001E77EE">
        <w:t xml:space="preserve"> экспертами принята на основании представленных счетов – фактур за 2012 год в размере </w:t>
      </w:r>
      <w:r w:rsidRPr="001E77EE">
        <w:rPr>
          <w:b/>
          <w:i/>
        </w:rPr>
        <w:t>2,37699</w:t>
      </w:r>
      <w:r w:rsidRPr="001E77EE">
        <w:t xml:space="preserve"> руб./кВтч (без учета НДС); </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8705,49</w:t>
      </w:r>
      <w:r w:rsidRPr="001E77EE">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России на электрическую энергию – </w:t>
      </w:r>
      <w:r w:rsidRPr="001E77EE">
        <w:rPr>
          <w:b/>
          <w:i/>
        </w:rPr>
        <w:t>112,0</w:t>
      </w:r>
      <w:r w:rsidRPr="001E77EE">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9D1226" w:rsidRPr="001E77EE" w:rsidRDefault="009D1226" w:rsidP="009D1226">
      <w:pPr>
        <w:tabs>
          <w:tab w:val="left" w:pos="1134"/>
        </w:tabs>
        <w:ind w:firstLine="426"/>
        <w:jc w:val="both"/>
      </w:pPr>
    </w:p>
    <w:p w:rsidR="009D1226" w:rsidRPr="001E77EE" w:rsidRDefault="009D1226" w:rsidP="009D1226">
      <w:pPr>
        <w:tabs>
          <w:tab w:val="left" w:pos="1134"/>
        </w:tabs>
        <w:ind w:firstLine="426"/>
        <w:jc w:val="both"/>
      </w:pPr>
      <w:r w:rsidRPr="001E77EE">
        <w:t xml:space="preserve">Корректировка по статье «Электроэнергия» относительно предложений предприятия в сторону снижения составила – </w:t>
      </w:r>
      <w:r w:rsidRPr="001E77EE">
        <w:rPr>
          <w:b/>
          <w:i/>
        </w:rPr>
        <w:t>272,11</w:t>
      </w:r>
      <w:r w:rsidRPr="001E77EE">
        <w:t xml:space="preserve"> тыс. руб. (декабрь 2013 года к декабрю 2012 года).</w:t>
      </w:r>
    </w:p>
    <w:p w:rsidR="009D1226" w:rsidRPr="001E77EE" w:rsidRDefault="009D1226" w:rsidP="009D1226">
      <w:pPr>
        <w:tabs>
          <w:tab w:val="left" w:pos="1134"/>
        </w:tabs>
        <w:ind w:firstLine="426"/>
        <w:jc w:val="both"/>
      </w:pPr>
    </w:p>
    <w:p w:rsidR="009D1226" w:rsidRPr="001E77EE" w:rsidRDefault="009D1226" w:rsidP="009D1226">
      <w:pPr>
        <w:tabs>
          <w:tab w:val="left" w:pos="1134"/>
        </w:tabs>
        <w:ind w:left="426"/>
        <w:jc w:val="center"/>
        <w:rPr>
          <w:b/>
          <w:u w:val="single"/>
        </w:rPr>
      </w:pPr>
      <w:r w:rsidRPr="001E77EE">
        <w:rPr>
          <w:b/>
          <w:u w:val="single"/>
        </w:rPr>
        <w:t>«Затраты на оплату труда»</w:t>
      </w:r>
    </w:p>
    <w:p w:rsidR="009D1226" w:rsidRPr="001E77EE" w:rsidRDefault="009D1226" w:rsidP="009D1226">
      <w:pPr>
        <w:tabs>
          <w:tab w:val="left" w:pos="1134"/>
        </w:tabs>
        <w:ind w:firstLine="426"/>
        <w:jc w:val="both"/>
      </w:pPr>
    </w:p>
    <w:p w:rsidR="009D1226" w:rsidRPr="001E77EE" w:rsidRDefault="009D1226" w:rsidP="009D1226">
      <w:pPr>
        <w:tabs>
          <w:tab w:val="left" w:pos="1134"/>
        </w:tabs>
        <w:ind w:firstLine="426"/>
        <w:jc w:val="both"/>
      </w:pPr>
      <w:r w:rsidRPr="001E77EE">
        <w:t>Расходы по статье экспертами приняты с учетом календарной разбивки на следующем уровне (в расчете на год):</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19728,32</w:t>
      </w:r>
      <w:r w:rsidRPr="001E77EE">
        <w:t xml:space="preserve"> тыс. руб. Фонд оплаты труда (ФОТ) рассчитан, исходя из параметров предыдущего периода регулирования. При этом плановый уровень средней заработной платы промышленно-производственного персонала (ППП) ООО «Теплоснабжение» (г. Белово) составил </w:t>
      </w:r>
      <w:r w:rsidRPr="001E77EE">
        <w:rPr>
          <w:b/>
          <w:i/>
        </w:rPr>
        <w:t xml:space="preserve">15222,47 </w:t>
      </w:r>
      <w:r w:rsidRPr="001E77EE">
        <w:t xml:space="preserve">руб./чел./мес. Численность ППП (принята в соответствии с утвержденным на предприятии штатным расписанием) – </w:t>
      </w:r>
      <w:r w:rsidRPr="001E77EE">
        <w:rPr>
          <w:b/>
          <w:i/>
        </w:rPr>
        <w:t>108</w:t>
      </w:r>
      <w:r w:rsidRPr="001E77EE">
        <w:t xml:space="preserve"> человек (на уровне предложений предприятия соответствующих параметрам предшествующего периода регулирования).</w:t>
      </w:r>
    </w:p>
    <w:p w:rsidR="009D1226" w:rsidRPr="001E77EE" w:rsidRDefault="009D1226" w:rsidP="009D1226">
      <w:pPr>
        <w:tabs>
          <w:tab w:val="left" w:pos="1134"/>
        </w:tabs>
        <w:ind w:left="426"/>
        <w:jc w:val="both"/>
      </w:pPr>
      <w:r w:rsidRPr="001E77EE">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(0,85 %) и составили </w:t>
      </w:r>
      <w:r w:rsidRPr="001E77EE">
        <w:rPr>
          <w:b/>
          <w:i/>
        </w:rPr>
        <w:t>6086,45</w:t>
      </w:r>
      <w:r w:rsidRPr="001E77EE">
        <w:t xml:space="preserve"> тыс. руб.;</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21129,03</w:t>
      </w:r>
      <w:r w:rsidRPr="001E77EE">
        <w:t xml:space="preserve"> тыс. руб. Фонд оплаты труда (ФОТ) рассчитан, исходя из планового уровня средней заработной платы промышленно-производственного персонала (ППП), учтенного Региональной энергетической комиссией Кемеровской области в предыдущем периоде календарной разбивки  (</w:t>
      </w:r>
      <w:r w:rsidRPr="001E77EE">
        <w:rPr>
          <w:b/>
          <w:i/>
        </w:rPr>
        <w:t xml:space="preserve">15222,47 </w:t>
      </w:r>
      <w:r w:rsidRPr="001E77EE">
        <w:t xml:space="preserve">руб./чел./мес.) с применением прогнозного индекса потребительских цен ФСТ России – </w:t>
      </w:r>
      <w:r w:rsidRPr="001E77EE">
        <w:rPr>
          <w:b/>
          <w:i/>
        </w:rPr>
        <w:t>107,1</w:t>
      </w:r>
      <w:r w:rsidRPr="001E77EE">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и численности ППП – </w:t>
      </w:r>
      <w:r w:rsidRPr="001E77EE">
        <w:rPr>
          <w:b/>
          <w:i/>
        </w:rPr>
        <w:t>108</w:t>
      </w:r>
      <w:r w:rsidRPr="001E77EE">
        <w:t xml:space="preserve"> человек (на уровне предложений предприятия соответствующих параметрам предшествующего периода регулирования) Плановый уровень средней заработной платы составил </w:t>
      </w:r>
      <w:r w:rsidRPr="001E77EE">
        <w:rPr>
          <w:b/>
          <w:i/>
        </w:rPr>
        <w:t xml:space="preserve">16303,27 </w:t>
      </w:r>
      <w:r w:rsidRPr="001E77EE">
        <w:t xml:space="preserve">руб./чел./мес. </w:t>
      </w:r>
    </w:p>
    <w:p w:rsidR="009D1226" w:rsidRPr="001E77EE" w:rsidRDefault="009D1226" w:rsidP="009D1226">
      <w:pPr>
        <w:tabs>
          <w:tab w:val="left" w:pos="1134"/>
        </w:tabs>
        <w:ind w:left="426"/>
        <w:jc w:val="both"/>
      </w:pPr>
      <w:r w:rsidRPr="001E77EE">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(0,85 %) и составили </w:t>
      </w:r>
      <w:r w:rsidRPr="001E77EE">
        <w:rPr>
          <w:b/>
          <w:i/>
        </w:rPr>
        <w:t>6518,59</w:t>
      </w:r>
      <w:r w:rsidRPr="001E77EE">
        <w:t xml:space="preserve"> тыс. руб.;</w:t>
      </w:r>
    </w:p>
    <w:p w:rsidR="009D1226" w:rsidRPr="001E77EE" w:rsidRDefault="009D1226" w:rsidP="009D1226">
      <w:pPr>
        <w:tabs>
          <w:tab w:val="left" w:pos="1134"/>
        </w:tabs>
        <w:ind w:firstLine="426"/>
        <w:jc w:val="both"/>
      </w:pPr>
    </w:p>
    <w:p w:rsidR="009D1226" w:rsidRPr="001E77EE" w:rsidRDefault="009D1226" w:rsidP="009D1226">
      <w:pPr>
        <w:tabs>
          <w:tab w:val="left" w:pos="1134"/>
        </w:tabs>
        <w:ind w:firstLine="426"/>
        <w:jc w:val="both"/>
      </w:pPr>
      <w:r w:rsidRPr="001E77EE">
        <w:t xml:space="preserve">Корректировка плановых расходов относительно предложений ООО «Теплоснабжение» по статье «Затраты на оплату труда» составила </w:t>
      </w:r>
      <w:r w:rsidRPr="001E77EE">
        <w:rPr>
          <w:b/>
          <w:i/>
        </w:rPr>
        <w:t>16975,97</w:t>
      </w:r>
      <w:r w:rsidRPr="001E77EE">
        <w:t xml:space="preserve"> тыс. руб. в сторону снижения, по статье «Отчисления на социальные нужды» - </w:t>
      </w:r>
      <w:r w:rsidRPr="001E77EE">
        <w:rPr>
          <w:b/>
          <w:i/>
        </w:rPr>
        <w:t>5237,31</w:t>
      </w:r>
      <w:r w:rsidRPr="001E77EE">
        <w:t xml:space="preserve"> тыс. руб. в сторону снижения (декабрь 2013 года к декабрю 2012 года).</w:t>
      </w:r>
    </w:p>
    <w:p w:rsidR="009D1226" w:rsidRPr="001E77EE" w:rsidRDefault="009D1226" w:rsidP="009D1226">
      <w:pPr>
        <w:tabs>
          <w:tab w:val="left" w:pos="1134"/>
        </w:tabs>
        <w:ind w:left="426"/>
        <w:jc w:val="both"/>
      </w:pPr>
    </w:p>
    <w:p w:rsidR="009D1226" w:rsidRPr="001E77EE" w:rsidRDefault="009D1226" w:rsidP="009D1226">
      <w:pPr>
        <w:tabs>
          <w:tab w:val="left" w:pos="1134"/>
        </w:tabs>
        <w:jc w:val="center"/>
        <w:rPr>
          <w:b/>
          <w:u w:val="single"/>
        </w:rPr>
      </w:pPr>
      <w:r w:rsidRPr="001E77EE">
        <w:rPr>
          <w:b/>
          <w:u w:val="single"/>
        </w:rPr>
        <w:t>«Амортизация основных средств»</w:t>
      </w:r>
    </w:p>
    <w:p w:rsidR="009D1226" w:rsidRPr="001E77EE" w:rsidRDefault="009D1226" w:rsidP="009D1226">
      <w:pPr>
        <w:tabs>
          <w:tab w:val="left" w:pos="1134"/>
        </w:tabs>
        <w:ind w:firstLine="426"/>
        <w:jc w:val="both"/>
      </w:pPr>
    </w:p>
    <w:p w:rsidR="009D1226" w:rsidRPr="001E77EE" w:rsidRDefault="009D1226" w:rsidP="009D1226">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9D1226" w:rsidRPr="001E77EE" w:rsidRDefault="009D1226" w:rsidP="009D1226">
      <w:pPr>
        <w:numPr>
          <w:ilvl w:val="0"/>
          <w:numId w:val="3"/>
        </w:numPr>
        <w:tabs>
          <w:tab w:val="num" w:pos="0"/>
          <w:tab w:val="left" w:pos="1134"/>
        </w:tabs>
        <w:ind w:left="426" w:firstLine="283"/>
        <w:jc w:val="both"/>
      </w:pPr>
      <w:r w:rsidRPr="001E77EE">
        <w:lastRenderedPageBreak/>
        <w:t xml:space="preserve">с </w:t>
      </w:r>
      <w:r w:rsidRPr="001E77EE">
        <w:rPr>
          <w:b/>
        </w:rPr>
        <w:t>01.01.2013</w:t>
      </w:r>
      <w:r w:rsidRPr="001E77EE">
        <w:t xml:space="preserve"> – </w:t>
      </w:r>
      <w:r w:rsidRPr="001E77EE">
        <w:rPr>
          <w:b/>
          <w:i/>
        </w:rPr>
        <w:t>4561,40</w:t>
      </w:r>
      <w:r w:rsidRPr="001E77EE">
        <w:t xml:space="preserve"> тыс. руб. (на уровне предложений ООО «Теплоснабжение»). Затраты приняты согласно ведомости начисления амортизационных отчислений, представленной предприятием. Относительно предшествующего периода регулирования (2012 года) объем амортизационных отчислений увеличен на </w:t>
      </w:r>
      <w:r w:rsidRPr="001E77EE">
        <w:rPr>
          <w:b/>
          <w:i/>
        </w:rPr>
        <w:t>1521,40</w:t>
      </w:r>
      <w:r w:rsidRPr="001E77EE">
        <w:t xml:space="preserve"> тыс. руб., что обусловлено вводом основных средств (Отчет по вводу основных фондов в 2012 году предприятием представлен);</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4561,40</w:t>
      </w:r>
      <w:r w:rsidRPr="001E77EE">
        <w:t xml:space="preserve"> тыс. руб. Затраты по статье приняты на уровне предыдущего периода календарной разбивки. </w:t>
      </w:r>
    </w:p>
    <w:p w:rsidR="009D1226" w:rsidRPr="001E77EE" w:rsidRDefault="009D1226" w:rsidP="009D1226">
      <w:pPr>
        <w:tabs>
          <w:tab w:val="left" w:pos="1134"/>
        </w:tabs>
        <w:jc w:val="both"/>
      </w:pPr>
    </w:p>
    <w:p w:rsidR="009D1226" w:rsidRPr="001E77EE" w:rsidRDefault="009D1226" w:rsidP="009D1226">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9D1226" w:rsidRPr="001E77EE" w:rsidRDefault="009D1226" w:rsidP="009D1226">
      <w:pPr>
        <w:tabs>
          <w:tab w:val="left" w:pos="1134"/>
        </w:tabs>
        <w:ind w:firstLine="426"/>
        <w:jc w:val="both"/>
      </w:pPr>
    </w:p>
    <w:p w:rsidR="009D1226" w:rsidRPr="001E77EE" w:rsidRDefault="009D1226" w:rsidP="009D1226">
      <w:pPr>
        <w:tabs>
          <w:tab w:val="left" w:pos="1134"/>
        </w:tabs>
        <w:ind w:firstLine="426"/>
        <w:jc w:val="both"/>
      </w:pPr>
      <w:r w:rsidRPr="001E77EE">
        <w:t xml:space="preserve">Предприятием заявлены на 2013 год затраты на проведение ремонтных работ (текущий и капитальный ремонт котельного оборудования 34 квартала, а также присоединенной тепловой сети) в сумме </w:t>
      </w:r>
      <w:r w:rsidRPr="001E77EE">
        <w:rPr>
          <w:b/>
          <w:i/>
        </w:rPr>
        <w:t>16907,00</w:t>
      </w:r>
      <w:r w:rsidRPr="001E77EE">
        <w:t xml:space="preserve"> тыс. руб. В качестве обоснования представлены: «План и график мероприятий и необходимого ремонта основного и вспомогательного оборудования и теплосетей котельной 34 кв. на </w:t>
      </w:r>
      <w:smartTag w:uri="urn:schemas-microsoft-com:office:smarttags" w:element="metricconverter">
        <w:smartTagPr>
          <w:attr w:name="ProductID" w:val="2013 г"/>
        </w:smartTagPr>
        <w:r w:rsidRPr="001E77EE">
          <w:t>2013 г</w:t>
        </w:r>
      </w:smartTag>
      <w:r w:rsidRPr="001E77EE">
        <w:t>.», утвержденный директором ООО «Теплоснабжение» и согласованный (в том числе по срокам исполнения работ) Заместителем Главы Беловского городского округа по ЖКХ, а также дефектные ведомости, проекты сметной документации и коммерческие предложения поставщиков материалов и услуг. Работы по проведению всех видов ремонтов (текущих и капитальных) предполагается проводить как хозяйственным способом (силами персонала ООО «Теплоснабжение»), так и с привлечением подрядных организаций.</w:t>
      </w:r>
    </w:p>
    <w:p w:rsidR="009D1226" w:rsidRPr="001E77EE" w:rsidRDefault="009D1226" w:rsidP="009D1226">
      <w:pPr>
        <w:tabs>
          <w:tab w:val="left" w:pos="1134"/>
        </w:tabs>
        <w:ind w:firstLine="426"/>
        <w:jc w:val="both"/>
      </w:pPr>
      <w:r w:rsidRPr="001E77EE">
        <w:t>Расходы по статье экспертами приняты с учетом календарной разбивки на следующем уровне (в расчете на год):</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14757,54</w:t>
      </w:r>
      <w:r w:rsidRPr="001E77EE">
        <w:t xml:space="preserve"> тыс. руб. Затраты по статье приняты на уровне предыдущего (2012 год) периода регулирования (по 3 периоду календарной разбивки);</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16907,00</w:t>
      </w:r>
      <w:r w:rsidRPr="001E77EE">
        <w:t xml:space="preserve"> тыс. руб. Затраты по статье приняты на уровне экономически обоснованных и документально подтвержденных предложений ООО «Теплоснабжение». </w:t>
      </w:r>
    </w:p>
    <w:p w:rsidR="009D1226" w:rsidRPr="001E77EE" w:rsidRDefault="009D1226" w:rsidP="009D1226">
      <w:pPr>
        <w:tabs>
          <w:tab w:val="left" w:pos="1134"/>
        </w:tabs>
        <w:ind w:firstLine="426"/>
        <w:jc w:val="both"/>
      </w:pPr>
    </w:p>
    <w:p w:rsidR="009D1226" w:rsidRPr="001E77EE" w:rsidRDefault="009D1226" w:rsidP="009D1226">
      <w:pPr>
        <w:tabs>
          <w:tab w:val="left" w:pos="1134"/>
        </w:tabs>
        <w:ind w:left="426"/>
        <w:jc w:val="center"/>
        <w:rPr>
          <w:b/>
          <w:u w:val="single"/>
        </w:rPr>
      </w:pPr>
      <w:r w:rsidRPr="001E77EE">
        <w:rPr>
          <w:b/>
          <w:u w:val="single"/>
        </w:rPr>
        <w:t>«Услуги производственного характера»</w:t>
      </w:r>
    </w:p>
    <w:p w:rsidR="009D1226" w:rsidRPr="001E77EE" w:rsidRDefault="009D1226" w:rsidP="009D1226">
      <w:pPr>
        <w:tabs>
          <w:tab w:val="left" w:pos="1134"/>
        </w:tabs>
        <w:ind w:firstLine="426"/>
        <w:jc w:val="both"/>
      </w:pPr>
    </w:p>
    <w:p w:rsidR="009D1226" w:rsidRPr="001E77EE" w:rsidRDefault="009D1226" w:rsidP="009D1226">
      <w:pPr>
        <w:tabs>
          <w:tab w:val="left" w:pos="1134"/>
        </w:tabs>
        <w:ind w:firstLine="426"/>
        <w:jc w:val="both"/>
      </w:pPr>
      <w:r w:rsidRPr="001E77EE">
        <w:t>Расходы по статье экспертами приняты с учетом календарной разбивки на следующем уровне (в расчете на год):</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6920,00</w:t>
      </w:r>
      <w:r w:rsidRPr="001E77EE">
        <w:t xml:space="preserve"> тыс. руб. Затраты по статье приняты на уровне предыдущего (2012 год) периода регулирования (по 3 периоду календарной разбивки);</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7030,00</w:t>
      </w:r>
      <w:r w:rsidRPr="001E77EE">
        <w:t xml:space="preserve"> тыс. руб. Затраты по статье приняты на уровне экономически обоснованных и документально подтвержденных предложений ООО «Теплоснабжение». </w:t>
      </w:r>
    </w:p>
    <w:p w:rsidR="009D1226" w:rsidRPr="001E77EE" w:rsidRDefault="009D1226" w:rsidP="009D1226">
      <w:pPr>
        <w:tabs>
          <w:tab w:val="left" w:pos="1134"/>
        </w:tabs>
        <w:ind w:left="426"/>
        <w:jc w:val="both"/>
      </w:pPr>
    </w:p>
    <w:p w:rsidR="009D1226" w:rsidRPr="001E77EE" w:rsidRDefault="009D1226" w:rsidP="009D1226">
      <w:pPr>
        <w:tabs>
          <w:tab w:val="left" w:pos="1134"/>
        </w:tabs>
        <w:jc w:val="center"/>
        <w:rPr>
          <w:b/>
          <w:u w:val="single"/>
        </w:rPr>
      </w:pPr>
      <w:r w:rsidRPr="001E77EE">
        <w:rPr>
          <w:b/>
          <w:u w:val="single"/>
        </w:rPr>
        <w:t>«Вспомогательные материалы»</w:t>
      </w:r>
    </w:p>
    <w:p w:rsidR="009D1226" w:rsidRPr="001E77EE" w:rsidRDefault="009D1226" w:rsidP="009D1226">
      <w:pPr>
        <w:tabs>
          <w:tab w:val="left" w:pos="1134"/>
        </w:tabs>
        <w:ind w:firstLine="426"/>
        <w:jc w:val="both"/>
      </w:pPr>
    </w:p>
    <w:p w:rsidR="009D1226" w:rsidRPr="001E77EE" w:rsidRDefault="009D1226" w:rsidP="009D1226">
      <w:pPr>
        <w:tabs>
          <w:tab w:val="left" w:pos="1134"/>
        </w:tabs>
        <w:ind w:firstLine="426"/>
        <w:jc w:val="both"/>
      </w:pPr>
      <w:r w:rsidRPr="001E77EE">
        <w:t>Расходы по статье экспертами приняты с учетом календарной разбивки на следующем уровне (в расчете на год):</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2211,00</w:t>
      </w:r>
      <w:r w:rsidRPr="001E77EE">
        <w:t xml:space="preserve"> тыс. руб. Затраты по статье приняты на уровне предыдущего (2012 год) периода регулирования (по 3 периоду календарной разбивки);</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2544,60</w:t>
      </w:r>
      <w:r w:rsidRPr="001E77EE">
        <w:t xml:space="preserve"> тыс. руб. Затраты по статье приняты на уровне экономически обоснованных и документально подтвержденных предложений ООО «Теплоснабжение». </w:t>
      </w:r>
    </w:p>
    <w:p w:rsidR="009D1226" w:rsidRPr="001E77EE" w:rsidRDefault="009D1226" w:rsidP="009D1226">
      <w:pPr>
        <w:tabs>
          <w:tab w:val="left" w:pos="1134"/>
        </w:tabs>
        <w:ind w:left="426"/>
        <w:jc w:val="both"/>
      </w:pPr>
    </w:p>
    <w:p w:rsidR="009D1226" w:rsidRPr="001E77EE" w:rsidRDefault="009D1226" w:rsidP="009D1226">
      <w:pPr>
        <w:tabs>
          <w:tab w:val="left" w:pos="1134"/>
        </w:tabs>
        <w:ind w:left="426"/>
        <w:jc w:val="center"/>
        <w:rPr>
          <w:b/>
          <w:u w:val="single"/>
        </w:rPr>
      </w:pPr>
      <w:r w:rsidRPr="001E77EE">
        <w:rPr>
          <w:b/>
          <w:u w:val="single"/>
        </w:rPr>
        <w:t>«Налоги, относимые на производственные затраты»</w:t>
      </w:r>
    </w:p>
    <w:p w:rsidR="009D1226" w:rsidRPr="001E77EE" w:rsidRDefault="009D1226" w:rsidP="009D1226">
      <w:pPr>
        <w:tabs>
          <w:tab w:val="left" w:pos="1134"/>
        </w:tabs>
        <w:ind w:firstLine="426"/>
        <w:jc w:val="both"/>
      </w:pPr>
    </w:p>
    <w:p w:rsidR="009D1226" w:rsidRPr="001E77EE" w:rsidRDefault="009D1226" w:rsidP="009D1226">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9D1226" w:rsidRPr="001E77EE" w:rsidRDefault="009D1226" w:rsidP="009D1226">
      <w:pPr>
        <w:numPr>
          <w:ilvl w:val="0"/>
          <w:numId w:val="3"/>
        </w:numPr>
        <w:tabs>
          <w:tab w:val="num" w:pos="0"/>
          <w:tab w:val="left" w:pos="1134"/>
        </w:tabs>
        <w:ind w:left="426" w:firstLine="283"/>
        <w:jc w:val="both"/>
      </w:pPr>
      <w:r w:rsidRPr="001E77EE">
        <w:lastRenderedPageBreak/>
        <w:t xml:space="preserve">с </w:t>
      </w:r>
      <w:r w:rsidRPr="001E77EE">
        <w:rPr>
          <w:b/>
        </w:rPr>
        <w:t>01.01.2013</w:t>
      </w:r>
      <w:r w:rsidRPr="001E77EE">
        <w:t xml:space="preserve"> – </w:t>
      </w:r>
      <w:r w:rsidRPr="001E77EE">
        <w:rPr>
          <w:b/>
          <w:i/>
        </w:rPr>
        <w:t>39,00</w:t>
      </w:r>
      <w:r w:rsidRPr="001E77EE">
        <w:t xml:space="preserve"> тыс. руб. Относительно предложений предприятия расходы по статье снижены на </w:t>
      </w:r>
      <w:r w:rsidRPr="001E77EE">
        <w:rPr>
          <w:b/>
          <w:i/>
        </w:rPr>
        <w:t>310,60</w:t>
      </w:r>
      <w:r w:rsidRPr="001E77EE">
        <w:t xml:space="preserve"> тыс. руб. в связи с исключением из них методически неверно включенного налога на имущества. Расходы включают в себя плату за негативное воздействие на окружающую среду в пределах ПДВ (на уровне предложений предприятия) и транспортный налог (на уровне предложений предприятия). Расходы по данной статье подтверждены расчетами, оборотно - сальдовой ведомостью по счету 20 за 9 месяцев 2012 года, а также представленными копиями налоговых деклараций. Налог на имущество эксперты предлагают отнести на прибыль;</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39,00</w:t>
      </w:r>
      <w:r w:rsidRPr="001E77EE">
        <w:t xml:space="preserve"> тыс. руб. Затраты по статье приняты на уровне предыдущего периода календарной разбивки. </w:t>
      </w:r>
    </w:p>
    <w:p w:rsidR="009D1226" w:rsidRPr="001E77EE" w:rsidRDefault="009D1226" w:rsidP="009D1226">
      <w:pPr>
        <w:tabs>
          <w:tab w:val="left" w:pos="1134"/>
        </w:tabs>
        <w:ind w:left="426"/>
        <w:jc w:val="both"/>
      </w:pPr>
    </w:p>
    <w:p w:rsidR="009D1226" w:rsidRPr="001E77EE" w:rsidRDefault="009D1226" w:rsidP="009D1226">
      <w:pPr>
        <w:tabs>
          <w:tab w:val="left" w:pos="1134"/>
        </w:tabs>
        <w:ind w:firstLine="426"/>
        <w:jc w:val="both"/>
      </w:pPr>
      <w:r w:rsidRPr="001E77EE">
        <w:t xml:space="preserve">Корректировка по статье «Налоги, относимые на производственные затраты» относительно предложений предприятия в сторону снижения составила – </w:t>
      </w:r>
      <w:r w:rsidRPr="001E77EE">
        <w:rPr>
          <w:b/>
          <w:i/>
        </w:rPr>
        <w:t>310,60</w:t>
      </w:r>
      <w:r w:rsidRPr="001E77EE">
        <w:t xml:space="preserve"> тыс. руб. (декабрь 2013 года к декабрю 2012 года).</w:t>
      </w:r>
    </w:p>
    <w:p w:rsidR="009D1226" w:rsidRPr="001E77EE" w:rsidRDefault="009D1226" w:rsidP="009D1226">
      <w:pPr>
        <w:tabs>
          <w:tab w:val="left" w:pos="1134"/>
        </w:tabs>
        <w:ind w:left="426"/>
        <w:jc w:val="center"/>
        <w:rPr>
          <w:b/>
          <w:u w:val="single"/>
        </w:rPr>
      </w:pPr>
      <w:r w:rsidRPr="001E77EE">
        <w:rPr>
          <w:b/>
          <w:u w:val="single"/>
        </w:rPr>
        <w:t>«Общехозяйственные расходы»</w:t>
      </w:r>
    </w:p>
    <w:p w:rsidR="009D1226" w:rsidRPr="001E77EE" w:rsidRDefault="009D1226" w:rsidP="009D1226">
      <w:pPr>
        <w:tabs>
          <w:tab w:val="left" w:pos="1134"/>
        </w:tabs>
        <w:ind w:firstLine="426"/>
        <w:jc w:val="both"/>
      </w:pPr>
    </w:p>
    <w:p w:rsidR="009D1226" w:rsidRPr="001E77EE" w:rsidRDefault="009D1226" w:rsidP="009D1226">
      <w:pPr>
        <w:tabs>
          <w:tab w:val="left" w:pos="1134"/>
        </w:tabs>
        <w:ind w:firstLine="426"/>
        <w:jc w:val="both"/>
      </w:pPr>
      <w:r w:rsidRPr="001E77EE">
        <w:t>На очередной период регулирования ООО «Теплоснабжение» по видам деятельности, регулируемым региональной энергетической комиссией Кемеровской области, не заявлены расходы по данной статье.</w:t>
      </w:r>
    </w:p>
    <w:p w:rsidR="009D1226" w:rsidRPr="001E77EE" w:rsidRDefault="009D1226" w:rsidP="009D1226">
      <w:pPr>
        <w:tabs>
          <w:tab w:val="left" w:pos="1134"/>
        </w:tabs>
        <w:jc w:val="center"/>
        <w:rPr>
          <w:b/>
          <w:u w:val="single"/>
        </w:rPr>
      </w:pPr>
      <w:r w:rsidRPr="001E77EE">
        <w:rPr>
          <w:b/>
          <w:u w:val="single"/>
        </w:rPr>
        <w:t>«Другие расходы»</w:t>
      </w:r>
    </w:p>
    <w:p w:rsidR="009D1226" w:rsidRPr="001E77EE" w:rsidRDefault="009D1226" w:rsidP="009D1226">
      <w:pPr>
        <w:tabs>
          <w:tab w:val="left" w:pos="1134"/>
        </w:tabs>
        <w:ind w:firstLine="426"/>
        <w:jc w:val="both"/>
      </w:pPr>
    </w:p>
    <w:p w:rsidR="009D1226" w:rsidRPr="001E77EE" w:rsidRDefault="009D1226" w:rsidP="009D1226">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13257,00</w:t>
      </w:r>
      <w:r w:rsidRPr="001E77EE">
        <w:t xml:space="preserve"> тыс. руб. Затраты по данной статье включают в себя услуги связи, военизированную охрану, расходы на охрану труда и промышленную безопасность (спец. одежда, спец. обувь, средства индивидуальной защиты, экспертные услуги в данной сфере (экология и промышленная безопасность)), типографские услуги и услуги банка, почтовые расходы, арендные платежи, командировочные расходы, страховые платежи, обслуживание орг. техники и ККМ и т. п. Затраты по статье приняты на уровне предыдущего (2012 год) периода регулирования;</w:t>
      </w:r>
    </w:p>
    <w:p w:rsidR="009D1226" w:rsidRPr="001E77EE" w:rsidRDefault="009D1226" w:rsidP="009D1226">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14902,90</w:t>
      </w:r>
      <w:r w:rsidRPr="001E77EE">
        <w:t xml:space="preserve"> тыс. руб. Затраты по статье приняты на уровне экономически обоснованных и документально подтвержденных предложений ООО «Теплоснабжение». </w:t>
      </w:r>
    </w:p>
    <w:p w:rsidR="009D1226" w:rsidRPr="001E77EE" w:rsidRDefault="009D1226" w:rsidP="009D1226">
      <w:pPr>
        <w:ind w:firstLine="426"/>
        <w:jc w:val="both"/>
      </w:pPr>
    </w:p>
    <w:p w:rsidR="009D1226" w:rsidRPr="001E77EE" w:rsidRDefault="009D1226" w:rsidP="009D1226">
      <w:pPr>
        <w:ind w:firstLine="426"/>
        <w:jc w:val="both"/>
      </w:pPr>
      <w:r w:rsidRPr="001E77EE">
        <w:t xml:space="preserve">Общая сумма корректировок по статьям затрат в сторону снижения, с учетом календарной разбивки, декабрь 2013 к декабрю 2012 составила </w:t>
      </w:r>
      <w:r w:rsidRPr="001E77EE">
        <w:rPr>
          <w:b/>
          <w:i/>
        </w:rPr>
        <w:t>23100,94</w:t>
      </w:r>
      <w:r w:rsidRPr="001E77EE">
        <w:t xml:space="preserve"> тыс. руб. в сторону снижения.</w:t>
      </w:r>
    </w:p>
    <w:p w:rsidR="009D1226" w:rsidRPr="001E77EE" w:rsidRDefault="009D1226" w:rsidP="009D1226">
      <w:pPr>
        <w:ind w:firstLine="426"/>
        <w:jc w:val="both"/>
      </w:pPr>
    </w:p>
    <w:p w:rsidR="009D1226" w:rsidRPr="001E77EE" w:rsidRDefault="009D1226" w:rsidP="009D1226">
      <w:pPr>
        <w:tabs>
          <w:tab w:val="left" w:pos="567"/>
        </w:tabs>
        <w:ind w:firstLine="426"/>
        <w:jc w:val="both"/>
      </w:pPr>
      <w:r w:rsidRPr="001E77EE">
        <w:t xml:space="preserve">Эксперты, рассмотрев представленные предприятием расчетно – обосновывающие материалы, касающиеся расходов из прибыли, относимых на регулируемые виды деятельности в сфере теплоснабжения, полагают обоснованным снижение их на </w:t>
      </w:r>
      <w:r w:rsidRPr="001E77EE">
        <w:rPr>
          <w:b/>
          <w:i/>
        </w:rPr>
        <w:t>446,24</w:t>
      </w:r>
      <w:r w:rsidRPr="001E77EE">
        <w:t xml:space="preserve"> тыс. руб. (декабрь 2013 года к декабрю 2012 года) по нижеприведенным причинам:</w:t>
      </w:r>
    </w:p>
    <w:p w:rsidR="009D1226" w:rsidRPr="001E77EE" w:rsidRDefault="009D1226" w:rsidP="00111FCF">
      <w:pPr>
        <w:numPr>
          <w:ilvl w:val="0"/>
          <w:numId w:val="40"/>
        </w:numPr>
        <w:tabs>
          <w:tab w:val="left" w:pos="567"/>
        </w:tabs>
        <w:jc w:val="both"/>
      </w:pPr>
      <w:proofErr w:type="gramStart"/>
      <w:r w:rsidRPr="001E77EE">
        <w:t xml:space="preserve">социальные льготы и гарантии (в соответствии с Коллективным договором), учитываемые в статье «Расходы из прибыли на социальное развитие» эксперты предлагают рассматривать, исходя из сценарных условий, определенных Федеральной службой по тарифам, то есть с применением прогнозного индекса потребительских цен ФСТ России – </w:t>
      </w:r>
      <w:r w:rsidRPr="001E77EE">
        <w:rPr>
          <w:b/>
          <w:i/>
        </w:rPr>
        <w:t>107,1</w:t>
      </w:r>
      <w:r w:rsidRPr="001E77EE">
        <w:t>%,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roofErr w:type="gramEnd"/>
      <w:r w:rsidRPr="001E77EE">
        <w:t xml:space="preserve"> Снижение указанных расходов составит </w:t>
      </w:r>
      <w:r w:rsidRPr="001E77EE">
        <w:rPr>
          <w:b/>
          <w:i/>
        </w:rPr>
        <w:t>49,00</w:t>
      </w:r>
      <w:r w:rsidRPr="001E77EE">
        <w:t xml:space="preserve"> тыс. руб. относительно предложений предприятия;</w:t>
      </w:r>
    </w:p>
    <w:p w:rsidR="009D1226" w:rsidRPr="001E77EE" w:rsidRDefault="009D1226" w:rsidP="00111FCF">
      <w:pPr>
        <w:numPr>
          <w:ilvl w:val="0"/>
          <w:numId w:val="40"/>
        </w:numPr>
        <w:tabs>
          <w:tab w:val="left" w:pos="567"/>
        </w:tabs>
        <w:jc w:val="both"/>
      </w:pPr>
      <w:r w:rsidRPr="001E77EE">
        <w:t xml:space="preserve">затраты, учитываемые в статье «Расходы из прибыли на поощрение» эксперты предлагают рассматривать, исходя из сценарных условий, определенных Федеральной </w:t>
      </w:r>
      <w:r w:rsidRPr="001E77EE">
        <w:lastRenderedPageBreak/>
        <w:t xml:space="preserve">службой по тарифам, то есть с применением прогнозного индекса потребительских цен ФСТ России – </w:t>
      </w:r>
      <w:r w:rsidRPr="001E77EE">
        <w:rPr>
          <w:b/>
          <w:i/>
        </w:rPr>
        <w:t>107,1</w:t>
      </w:r>
      <w:r w:rsidRPr="001E77EE">
        <w:t xml:space="preserve">%,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 Снижение указанных расходов составит </w:t>
      </w:r>
      <w:r w:rsidRPr="001E77EE">
        <w:rPr>
          <w:b/>
          <w:i/>
        </w:rPr>
        <w:t>487,67</w:t>
      </w:r>
      <w:r w:rsidRPr="001E77EE">
        <w:t xml:space="preserve"> тыс. руб. относительно предложений предприятия;</w:t>
      </w:r>
    </w:p>
    <w:p w:rsidR="009D1226" w:rsidRPr="001E77EE" w:rsidRDefault="009D1226" w:rsidP="00111FCF">
      <w:pPr>
        <w:numPr>
          <w:ilvl w:val="0"/>
          <w:numId w:val="40"/>
        </w:numPr>
        <w:tabs>
          <w:tab w:val="left" w:pos="567"/>
        </w:tabs>
        <w:jc w:val="both"/>
      </w:pPr>
      <w:r w:rsidRPr="001E77EE">
        <w:t xml:space="preserve">предложенные предприятием затраты по статье «Расходы из прибыли на другие цели» в сумме </w:t>
      </w:r>
      <w:r w:rsidRPr="001E77EE">
        <w:rPr>
          <w:b/>
          <w:i/>
        </w:rPr>
        <w:t>86,00</w:t>
      </w:r>
      <w:r w:rsidRPr="001E77EE">
        <w:t xml:space="preserve"> тыс. руб. экспертами исключены из расчета НВВ в связи с недостаточным документальным обоснованием;</w:t>
      </w:r>
    </w:p>
    <w:p w:rsidR="009D1226" w:rsidRPr="001E77EE" w:rsidRDefault="009D1226" w:rsidP="00111FCF">
      <w:pPr>
        <w:numPr>
          <w:ilvl w:val="0"/>
          <w:numId w:val="40"/>
        </w:numPr>
        <w:tabs>
          <w:tab w:val="left" w:pos="567"/>
        </w:tabs>
        <w:jc w:val="both"/>
      </w:pPr>
      <w:r w:rsidRPr="001E77EE">
        <w:t>вследствие корректировки расходов по статьям «Расходы из прибыли на социальное развитие», «Расходы из прибыли на поощрение» и «Расходы из прибыли на другие цели» корректируется налог на прибыль (-</w:t>
      </w:r>
      <w:r w:rsidRPr="001E77EE">
        <w:rPr>
          <w:b/>
          <w:i/>
        </w:rPr>
        <w:t>134,17</w:t>
      </w:r>
      <w:r w:rsidRPr="001E77EE">
        <w:t xml:space="preserve"> тыс. руб. к предложениям ООО «Теплоснабжение»;</w:t>
      </w:r>
    </w:p>
    <w:p w:rsidR="009D1226" w:rsidRPr="001E77EE" w:rsidRDefault="009D1226" w:rsidP="00111FCF">
      <w:pPr>
        <w:numPr>
          <w:ilvl w:val="0"/>
          <w:numId w:val="40"/>
        </w:numPr>
        <w:tabs>
          <w:tab w:val="left" w:pos="567"/>
        </w:tabs>
        <w:jc w:val="both"/>
      </w:pPr>
      <w:r w:rsidRPr="001E77EE">
        <w:t>Эксперты полагают методически обоснованным включение в расходы из прибыли средств для уплаты налога на имущество (</w:t>
      </w:r>
      <w:r w:rsidRPr="001E77EE">
        <w:rPr>
          <w:b/>
          <w:i/>
        </w:rPr>
        <w:t>310,60</w:t>
      </w:r>
      <w:r w:rsidRPr="001E77EE">
        <w:t xml:space="preserve"> тыс. руб.), учтенных предприятием в статье «Налоги, относимые на производственные затраты».</w:t>
      </w:r>
    </w:p>
    <w:p w:rsidR="009D1226" w:rsidRPr="001E77EE" w:rsidRDefault="009D1226" w:rsidP="009D1226">
      <w:pPr>
        <w:tabs>
          <w:tab w:val="left" w:pos="426"/>
        </w:tabs>
        <w:ind w:firstLine="426"/>
        <w:jc w:val="both"/>
      </w:pPr>
    </w:p>
    <w:p w:rsidR="009D1226" w:rsidRPr="001E77EE" w:rsidRDefault="009D1226" w:rsidP="009D1226">
      <w:pPr>
        <w:tabs>
          <w:tab w:val="left" w:pos="426"/>
        </w:tabs>
        <w:ind w:firstLine="426"/>
        <w:jc w:val="both"/>
      </w:pPr>
      <w:r w:rsidRPr="001E77EE">
        <w:t xml:space="preserve">Общая сумма корректировки НВВ к предложениям предприятия в сторону снижения составила </w:t>
      </w:r>
      <w:r w:rsidRPr="001E77EE">
        <w:rPr>
          <w:b/>
          <w:i/>
        </w:rPr>
        <w:t xml:space="preserve">23100,94 </w:t>
      </w:r>
      <w:r w:rsidRPr="001E77EE">
        <w:t xml:space="preserve">тыс. руб., в том числе на потребительском рынке </w:t>
      </w:r>
      <w:r w:rsidRPr="001E77EE">
        <w:rPr>
          <w:b/>
          <w:i/>
        </w:rPr>
        <w:t xml:space="preserve">23100,94 </w:t>
      </w:r>
      <w:r w:rsidRPr="001E77EE">
        <w:t>тыс. руб.</w:t>
      </w:r>
    </w:p>
    <w:p w:rsidR="009D1226" w:rsidRPr="001E77EE" w:rsidRDefault="009D1226" w:rsidP="009D1226">
      <w:pPr>
        <w:tabs>
          <w:tab w:val="left" w:pos="426"/>
        </w:tabs>
        <w:ind w:firstLine="426"/>
        <w:jc w:val="both"/>
      </w:pPr>
    </w:p>
    <w:p w:rsidR="009D1226" w:rsidRPr="001E77EE" w:rsidRDefault="009D1226" w:rsidP="009D1226">
      <w:pPr>
        <w:ind w:firstLine="426"/>
        <w:jc w:val="both"/>
      </w:pPr>
      <w:r w:rsidRPr="001E77EE">
        <w:t xml:space="preserve">Эксперты отмечают, что в 2011 году ООО «Теплоснабжение» допущено недоисполнение утвержденной инвестиционной программы 2011 года в сумме </w:t>
      </w:r>
      <w:r w:rsidRPr="001E77EE">
        <w:rPr>
          <w:b/>
          <w:i/>
        </w:rPr>
        <w:t>593,40</w:t>
      </w:r>
      <w:r w:rsidRPr="001E77EE">
        <w:t xml:space="preserve"> тыс. руб. В соответствии с требованиями законодательства указанные финансовые средства должны быть исключены из НВВ при регулировании на 2013 год.</w:t>
      </w:r>
    </w:p>
    <w:p w:rsidR="009D1226" w:rsidRPr="001E77EE" w:rsidRDefault="009D1226" w:rsidP="009D1226">
      <w:pPr>
        <w:ind w:firstLine="426"/>
        <w:jc w:val="both"/>
      </w:pPr>
      <w:r w:rsidRPr="001E77EE">
        <w:t xml:space="preserve">В 2011 году за счет выполнения энергосберегающих мероприятий, направленных на сокращение расходов электроэнергии и воды, ООО «Теплоснабжение» (г. Белово) недоиспользовало финансовые средства, учтенные при тарифном регулировании по отдельным статьям. В связи с тем, что предприятие не обращалось в РЭК с просьбой сохранить физические показателей расходов по статьям «Сырье и материалы на технологические цели с расходами по перевозке» и «Электроэнергия» на срок окупаемости (+2 года) мероприятий эксперты полагают экономически обоснованным их исключение из необходимой валовой выручки по регулируемым видам деятельности при регулировании на 2013 год (суммарно </w:t>
      </w:r>
      <w:r w:rsidRPr="001E77EE">
        <w:rPr>
          <w:b/>
          <w:i/>
        </w:rPr>
        <w:t>6511,71</w:t>
      </w:r>
      <w:r w:rsidRPr="001E77EE">
        <w:t xml:space="preserve"> тыс. руб.).</w:t>
      </w:r>
    </w:p>
    <w:p w:rsidR="009D1226" w:rsidRPr="001E77EE" w:rsidRDefault="009D1226" w:rsidP="009D1226">
      <w:pPr>
        <w:ind w:firstLine="426"/>
        <w:jc w:val="both"/>
      </w:pPr>
      <w:r w:rsidRPr="001E77EE">
        <w:t xml:space="preserve">Вместе с тем фактическая сумма финансовых средств, направленных ООО «Теплоснабжение» на техническое перевооружение и восстановление работоспособности технологического оборудования котельной и тепловых сетей в 2011 году, существенно превышает параметр, утвержденный региональной энергетической комиссией Кемеровской области при тарифном регулировании на аналогичный период. Предприятием представлены для включения в НВВ выпадающие доходы в сумме </w:t>
      </w:r>
      <w:r w:rsidRPr="001E77EE">
        <w:rPr>
          <w:b/>
          <w:i/>
        </w:rPr>
        <w:t>3791,32</w:t>
      </w:r>
      <w:r w:rsidRPr="001E77EE">
        <w:t xml:space="preserve"> тыс. руб. (технологическое и экономическое обоснование представлено в полном объеме). Эксперты, рассмотрев технологическую и экономическую обоснованность предложений ООО «Теплоснабжение» по сложившимся по вышеуказанным причинам в 2011 году выпадающим доходам, предлагают учесть в НВВ 2013 года выпадающие доходы предприятия (за период 2011 года) в сумме </w:t>
      </w:r>
      <w:r w:rsidRPr="001E77EE">
        <w:rPr>
          <w:b/>
          <w:i/>
        </w:rPr>
        <w:t>3785,12</w:t>
      </w:r>
      <w:r w:rsidRPr="001E77EE">
        <w:t xml:space="preserve"> тыс. руб. (Приложение №6 к настоящему заключению).</w:t>
      </w:r>
    </w:p>
    <w:p w:rsidR="009D1226" w:rsidRPr="001E77EE" w:rsidRDefault="009D1226" w:rsidP="009D1226">
      <w:pPr>
        <w:ind w:firstLine="426"/>
        <w:jc w:val="both"/>
      </w:pPr>
    </w:p>
    <w:p w:rsidR="009D1226" w:rsidRPr="001E77EE" w:rsidRDefault="009D1226" w:rsidP="009D1226">
      <w:pPr>
        <w:ind w:firstLine="426"/>
        <w:jc w:val="both"/>
      </w:pPr>
      <w:r w:rsidRPr="001E77EE">
        <w:t>Таким образом, общая сумма корректировки НВВ (</w:t>
      </w:r>
      <w:r w:rsidRPr="001E77EE">
        <w:rPr>
          <w:i/>
          <w:u w:val="single"/>
        </w:rPr>
        <w:t>с учетом исключения недоиспользованных средств и включения выпадающих доходов</w:t>
      </w:r>
      <w:r w:rsidRPr="001E77EE">
        <w:t xml:space="preserve">) составит </w:t>
      </w:r>
      <w:r w:rsidRPr="001E77EE">
        <w:rPr>
          <w:b/>
          <w:i/>
        </w:rPr>
        <w:t>30212,25</w:t>
      </w:r>
      <w:r w:rsidRPr="001E77EE">
        <w:t xml:space="preserve"> тыс. руб., в том числе на потребительском рынке </w:t>
      </w:r>
      <w:r w:rsidRPr="001E77EE">
        <w:rPr>
          <w:b/>
          <w:i/>
        </w:rPr>
        <w:t>30212,25</w:t>
      </w:r>
      <w:r w:rsidRPr="001E77EE">
        <w:t xml:space="preserve"> тыс. руб.</w:t>
      </w:r>
    </w:p>
    <w:p w:rsidR="009D1226" w:rsidRPr="001E77EE" w:rsidRDefault="009D1226" w:rsidP="009D1226">
      <w:pPr>
        <w:ind w:firstLine="426"/>
        <w:jc w:val="both"/>
      </w:pPr>
    </w:p>
    <w:p w:rsidR="009D1226" w:rsidRPr="001E77EE" w:rsidRDefault="009D1226" w:rsidP="009D1226">
      <w:pPr>
        <w:ind w:firstLine="426"/>
        <w:jc w:val="both"/>
      </w:pPr>
      <w:r w:rsidRPr="001E77EE">
        <w:t xml:space="preserve">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w:t>
      </w:r>
      <w:r w:rsidRPr="001E77EE">
        <w:lastRenderedPageBreak/>
        <w:t>установить для предприятия тариф на производство тепловой энергии с учетом календарной разбивки:</w:t>
      </w:r>
    </w:p>
    <w:p w:rsidR="009D1226" w:rsidRPr="001E77EE" w:rsidRDefault="009D1226" w:rsidP="009D1226">
      <w:pPr>
        <w:ind w:firstLine="426"/>
        <w:jc w:val="both"/>
      </w:pPr>
    </w:p>
    <w:p w:rsidR="009D1226" w:rsidRPr="001E77EE" w:rsidRDefault="009D1226" w:rsidP="009D1226">
      <w:pPr>
        <w:numPr>
          <w:ilvl w:val="0"/>
          <w:numId w:val="2"/>
        </w:numPr>
        <w:jc w:val="both"/>
        <w:rPr>
          <w:shd w:val="clear" w:color="auto" w:fill="FFFFFF"/>
        </w:rPr>
      </w:pPr>
      <w:r w:rsidRPr="001E77EE">
        <w:rPr>
          <w:shd w:val="clear" w:color="auto" w:fill="FFFFFF"/>
        </w:rPr>
        <w:t xml:space="preserve">с 01.01.2013 по 30.06.2013  </w:t>
      </w:r>
      <w:r w:rsidRPr="001E77EE">
        <w:t xml:space="preserve">приведенный в графе 7 </w:t>
      </w:r>
      <w:r w:rsidRPr="001E77EE">
        <w:rPr>
          <w:b/>
          <w:bCs/>
          <w:i/>
          <w:iCs/>
        </w:rPr>
        <w:t>таблицы 1</w:t>
      </w:r>
      <w:r w:rsidRPr="001E77EE">
        <w:t>;</w:t>
      </w:r>
    </w:p>
    <w:p w:rsidR="009D1226" w:rsidRPr="001E77EE" w:rsidRDefault="009D1226" w:rsidP="009D1226">
      <w:pPr>
        <w:numPr>
          <w:ilvl w:val="0"/>
          <w:numId w:val="2"/>
        </w:numPr>
        <w:jc w:val="both"/>
        <w:rPr>
          <w:shd w:val="clear" w:color="auto" w:fill="FFFFFF"/>
        </w:rPr>
      </w:pPr>
      <w:r w:rsidRPr="001E77EE">
        <w:rPr>
          <w:shd w:val="clear" w:color="auto" w:fill="FFFFFF"/>
        </w:rPr>
        <w:t xml:space="preserve">с 01.07.2013                          </w:t>
      </w:r>
      <w:r w:rsidRPr="001E77EE">
        <w:t xml:space="preserve">приведенный в графе 7 </w:t>
      </w:r>
      <w:r w:rsidRPr="001E77EE">
        <w:rPr>
          <w:b/>
          <w:bCs/>
          <w:i/>
          <w:iCs/>
        </w:rPr>
        <w:t>таблицы 2</w:t>
      </w:r>
      <w:r w:rsidRPr="001E77EE">
        <w:t>.</w:t>
      </w:r>
    </w:p>
    <w:p w:rsidR="009D1226" w:rsidRPr="001E77EE" w:rsidRDefault="009D1226" w:rsidP="009D1226">
      <w:pPr>
        <w:keepNext/>
        <w:tabs>
          <w:tab w:val="left" w:pos="7655"/>
        </w:tabs>
        <w:spacing w:before="240" w:after="60"/>
        <w:ind w:left="7920" w:right="-143" w:firstLine="720"/>
        <w:jc w:val="center"/>
        <w:outlineLvl w:val="3"/>
        <w:rPr>
          <w:bCs/>
        </w:rPr>
      </w:pPr>
      <w:r w:rsidRPr="001E77EE">
        <w:rPr>
          <w:bCs/>
        </w:rPr>
        <w:t>Таблица 1</w:t>
      </w:r>
    </w:p>
    <w:p w:rsidR="009D1226" w:rsidRPr="001E77EE" w:rsidRDefault="009D1226" w:rsidP="009D1226">
      <w:pPr>
        <w:jc w:val="center"/>
      </w:pPr>
      <w:r w:rsidRPr="001E77EE">
        <w:t>Тариф на тепловую энергию, реализуемую ООО Теплоснабжение» (г. Белово) на потребительском рынке с 01.01. по 30.06.2013</w:t>
      </w:r>
    </w:p>
    <w:p w:rsidR="009D1226" w:rsidRPr="001E77EE" w:rsidRDefault="009D1226" w:rsidP="009D1226">
      <w:pPr>
        <w:jc w:val="center"/>
      </w:pPr>
      <w:r w:rsidRPr="001E77EE">
        <w:t>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1E77EE" w:rsidRPr="001E77EE" w:rsidTr="00E92981">
        <w:trPr>
          <w:cantSplit/>
          <w:trHeight w:val="402"/>
        </w:trPr>
        <w:tc>
          <w:tcPr>
            <w:tcW w:w="1183" w:type="dxa"/>
            <w:vMerge w:val="restart"/>
            <w:tcBorders>
              <w:top w:val="single" w:sz="12" w:space="0" w:color="auto"/>
              <w:left w:val="single" w:sz="12" w:space="0" w:color="auto"/>
            </w:tcBorders>
            <w:vAlign w:val="center"/>
          </w:tcPr>
          <w:p w:rsidR="009D1226" w:rsidRPr="001E77EE" w:rsidRDefault="009D1226" w:rsidP="009D1226">
            <w:pPr>
              <w:jc w:val="center"/>
              <w:rPr>
                <w:sz w:val="16"/>
                <w:szCs w:val="20"/>
              </w:rPr>
            </w:pPr>
            <w:r w:rsidRPr="001E77EE">
              <w:rPr>
                <w:sz w:val="16"/>
                <w:szCs w:val="20"/>
              </w:rPr>
              <w:t>Предприятие</w:t>
            </w:r>
          </w:p>
        </w:tc>
        <w:tc>
          <w:tcPr>
            <w:tcW w:w="1279" w:type="dxa"/>
            <w:vMerge w:val="restart"/>
            <w:tcBorders>
              <w:top w:val="single" w:sz="12" w:space="0" w:color="auto"/>
            </w:tcBorders>
            <w:vAlign w:val="center"/>
          </w:tcPr>
          <w:p w:rsidR="009D1226" w:rsidRPr="001E77EE" w:rsidRDefault="009D1226" w:rsidP="009D1226">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9D1226" w:rsidRPr="001E77EE" w:rsidRDefault="009D1226" w:rsidP="009D1226">
            <w:pPr>
              <w:jc w:val="center"/>
              <w:rPr>
                <w:sz w:val="16"/>
                <w:szCs w:val="20"/>
              </w:rPr>
            </w:pPr>
            <w:r w:rsidRPr="001E77EE">
              <w:rPr>
                <w:sz w:val="16"/>
                <w:szCs w:val="20"/>
              </w:rPr>
              <w:t>тыс. руб.</w:t>
            </w:r>
          </w:p>
        </w:tc>
        <w:tc>
          <w:tcPr>
            <w:tcW w:w="1383" w:type="dxa"/>
            <w:vMerge w:val="restart"/>
            <w:tcBorders>
              <w:top w:val="single" w:sz="12" w:space="0" w:color="auto"/>
              <w:bottom w:val="nil"/>
            </w:tcBorders>
            <w:vAlign w:val="center"/>
          </w:tcPr>
          <w:p w:rsidR="009D1226" w:rsidRPr="001E77EE" w:rsidRDefault="009D1226" w:rsidP="009D1226">
            <w:pPr>
              <w:jc w:val="center"/>
              <w:rPr>
                <w:sz w:val="16"/>
                <w:szCs w:val="20"/>
              </w:rPr>
            </w:pPr>
            <w:r w:rsidRPr="001E77EE">
              <w:rPr>
                <w:sz w:val="16"/>
                <w:szCs w:val="20"/>
              </w:rPr>
              <w:t>Структура отпуска</w:t>
            </w:r>
          </w:p>
        </w:tc>
        <w:tc>
          <w:tcPr>
            <w:tcW w:w="829" w:type="dxa"/>
            <w:vMerge w:val="restart"/>
            <w:tcBorders>
              <w:top w:val="single" w:sz="12" w:space="0" w:color="auto"/>
              <w:bottom w:val="nil"/>
            </w:tcBorders>
            <w:vAlign w:val="center"/>
          </w:tcPr>
          <w:p w:rsidR="009D1226" w:rsidRPr="001E77EE" w:rsidRDefault="009D1226" w:rsidP="009D1226">
            <w:pPr>
              <w:jc w:val="center"/>
              <w:rPr>
                <w:sz w:val="16"/>
                <w:szCs w:val="20"/>
              </w:rPr>
            </w:pPr>
            <w:r w:rsidRPr="001E77EE">
              <w:rPr>
                <w:sz w:val="16"/>
                <w:szCs w:val="20"/>
              </w:rPr>
              <w:t>Доля отпуска т/э на потребит рынок,</w:t>
            </w:r>
          </w:p>
          <w:p w:rsidR="009D1226" w:rsidRPr="001E77EE" w:rsidRDefault="009D1226" w:rsidP="009D1226">
            <w:pPr>
              <w:jc w:val="center"/>
              <w:rPr>
                <w:sz w:val="16"/>
                <w:szCs w:val="20"/>
              </w:rPr>
            </w:pPr>
          </w:p>
          <w:p w:rsidR="009D1226" w:rsidRPr="001E77EE" w:rsidRDefault="009D1226" w:rsidP="009D1226">
            <w:pPr>
              <w:jc w:val="center"/>
              <w:rPr>
                <w:sz w:val="16"/>
                <w:szCs w:val="20"/>
              </w:rPr>
            </w:pPr>
            <w:r w:rsidRPr="001E77EE">
              <w:rPr>
                <w:sz w:val="16"/>
                <w:szCs w:val="20"/>
              </w:rPr>
              <w:t xml:space="preserve"> %</w:t>
            </w:r>
          </w:p>
        </w:tc>
        <w:tc>
          <w:tcPr>
            <w:tcW w:w="3089" w:type="dxa"/>
            <w:gridSpan w:val="3"/>
            <w:tcBorders>
              <w:top w:val="single" w:sz="12" w:space="0" w:color="auto"/>
            </w:tcBorders>
            <w:vAlign w:val="center"/>
          </w:tcPr>
          <w:p w:rsidR="009D1226" w:rsidRPr="001E77EE" w:rsidRDefault="009D1226" w:rsidP="009D1226">
            <w:pPr>
              <w:jc w:val="center"/>
              <w:rPr>
                <w:sz w:val="16"/>
                <w:szCs w:val="20"/>
              </w:rPr>
            </w:pPr>
            <w:r w:rsidRPr="001E77EE">
              <w:rPr>
                <w:sz w:val="16"/>
                <w:szCs w:val="20"/>
              </w:rPr>
              <w:t xml:space="preserve">Тариф на т/энергию, руб./Гкал </w:t>
            </w:r>
          </w:p>
          <w:p w:rsidR="009D1226" w:rsidRPr="001E77EE" w:rsidRDefault="009D1226" w:rsidP="009D1226">
            <w:pPr>
              <w:jc w:val="center"/>
              <w:rPr>
                <w:sz w:val="16"/>
                <w:szCs w:val="20"/>
              </w:rPr>
            </w:pPr>
            <w:r w:rsidRPr="001E77EE">
              <w:rPr>
                <w:sz w:val="16"/>
                <w:szCs w:val="20"/>
              </w:rPr>
              <w:t>(без НДС)</w:t>
            </w:r>
          </w:p>
        </w:tc>
        <w:tc>
          <w:tcPr>
            <w:tcW w:w="1287" w:type="dxa"/>
            <w:vMerge w:val="restart"/>
            <w:tcBorders>
              <w:top w:val="single" w:sz="12" w:space="0" w:color="auto"/>
            </w:tcBorders>
            <w:vAlign w:val="center"/>
          </w:tcPr>
          <w:p w:rsidR="009D1226" w:rsidRPr="001E77EE" w:rsidRDefault="009D1226" w:rsidP="009D1226">
            <w:pPr>
              <w:jc w:val="center"/>
              <w:rPr>
                <w:sz w:val="16"/>
                <w:szCs w:val="20"/>
              </w:rPr>
            </w:pPr>
            <w:r w:rsidRPr="001E77EE">
              <w:rPr>
                <w:sz w:val="16"/>
                <w:szCs w:val="20"/>
              </w:rPr>
              <w:t>Темп роста тарифа по сравнению с действующим</w:t>
            </w:r>
          </w:p>
          <w:p w:rsidR="009D1226" w:rsidRPr="001E77EE" w:rsidRDefault="009D1226" w:rsidP="009D1226">
            <w:pPr>
              <w:jc w:val="center"/>
              <w:rPr>
                <w:sz w:val="16"/>
                <w:szCs w:val="20"/>
              </w:rPr>
            </w:pPr>
          </w:p>
          <w:p w:rsidR="009D1226" w:rsidRPr="001E77EE" w:rsidRDefault="009D1226" w:rsidP="009D1226">
            <w:pPr>
              <w:jc w:val="center"/>
              <w:rPr>
                <w:sz w:val="16"/>
                <w:szCs w:val="20"/>
              </w:rPr>
            </w:pPr>
            <w:r w:rsidRPr="001E77EE">
              <w:rPr>
                <w:sz w:val="16"/>
                <w:szCs w:val="20"/>
              </w:rPr>
              <w:t>%</w:t>
            </w:r>
          </w:p>
        </w:tc>
        <w:tc>
          <w:tcPr>
            <w:tcW w:w="1406" w:type="dxa"/>
            <w:vMerge w:val="restart"/>
            <w:tcBorders>
              <w:top w:val="single" w:sz="12" w:space="0" w:color="auto"/>
              <w:right w:val="single" w:sz="12" w:space="0" w:color="auto"/>
            </w:tcBorders>
            <w:vAlign w:val="center"/>
          </w:tcPr>
          <w:p w:rsidR="009D1226" w:rsidRPr="001E77EE" w:rsidRDefault="009D1226" w:rsidP="009D1226">
            <w:pPr>
              <w:jc w:val="center"/>
              <w:rPr>
                <w:sz w:val="16"/>
                <w:szCs w:val="20"/>
              </w:rPr>
            </w:pPr>
            <w:r w:rsidRPr="001E77EE">
              <w:rPr>
                <w:sz w:val="16"/>
                <w:szCs w:val="20"/>
              </w:rPr>
              <w:t>Рентабельность по отпуску т/энергии на потребит. рынке,</w:t>
            </w:r>
          </w:p>
          <w:p w:rsidR="009D1226" w:rsidRPr="001E77EE" w:rsidRDefault="009D1226" w:rsidP="009D1226">
            <w:pPr>
              <w:jc w:val="center"/>
              <w:rPr>
                <w:sz w:val="16"/>
                <w:szCs w:val="20"/>
              </w:rPr>
            </w:pPr>
            <w:r w:rsidRPr="001E77EE">
              <w:rPr>
                <w:sz w:val="16"/>
                <w:szCs w:val="20"/>
              </w:rPr>
              <w:t>%</w:t>
            </w:r>
          </w:p>
        </w:tc>
      </w:tr>
      <w:tr w:rsidR="001E77EE" w:rsidRPr="001E77EE" w:rsidTr="00E92981">
        <w:trPr>
          <w:cantSplit/>
          <w:trHeight w:val="344"/>
        </w:trPr>
        <w:tc>
          <w:tcPr>
            <w:tcW w:w="1183" w:type="dxa"/>
            <w:vMerge/>
            <w:tcBorders>
              <w:left w:val="single" w:sz="12" w:space="0" w:color="auto"/>
            </w:tcBorders>
          </w:tcPr>
          <w:p w:rsidR="009D1226" w:rsidRPr="001E77EE" w:rsidRDefault="009D1226" w:rsidP="009D1226">
            <w:pPr>
              <w:jc w:val="center"/>
              <w:rPr>
                <w:sz w:val="16"/>
                <w:szCs w:val="20"/>
              </w:rPr>
            </w:pPr>
          </w:p>
        </w:tc>
        <w:tc>
          <w:tcPr>
            <w:tcW w:w="1279" w:type="dxa"/>
            <w:vMerge/>
          </w:tcPr>
          <w:p w:rsidR="009D1226" w:rsidRPr="001E77EE" w:rsidRDefault="009D1226" w:rsidP="009D1226">
            <w:pPr>
              <w:jc w:val="center"/>
              <w:rPr>
                <w:sz w:val="16"/>
                <w:szCs w:val="20"/>
              </w:rPr>
            </w:pPr>
          </w:p>
        </w:tc>
        <w:tc>
          <w:tcPr>
            <w:tcW w:w="1383" w:type="dxa"/>
            <w:vMerge/>
            <w:tcBorders>
              <w:top w:val="nil"/>
            </w:tcBorders>
            <w:vAlign w:val="center"/>
          </w:tcPr>
          <w:p w:rsidR="009D1226" w:rsidRPr="001E77EE" w:rsidRDefault="009D1226" w:rsidP="009D1226">
            <w:pPr>
              <w:jc w:val="center"/>
              <w:rPr>
                <w:sz w:val="16"/>
                <w:szCs w:val="20"/>
              </w:rPr>
            </w:pPr>
          </w:p>
        </w:tc>
        <w:tc>
          <w:tcPr>
            <w:tcW w:w="829" w:type="dxa"/>
            <w:vMerge/>
            <w:tcBorders>
              <w:top w:val="nil"/>
            </w:tcBorders>
            <w:vAlign w:val="center"/>
          </w:tcPr>
          <w:p w:rsidR="009D1226" w:rsidRPr="001E77EE" w:rsidRDefault="009D1226" w:rsidP="009D1226">
            <w:pPr>
              <w:jc w:val="center"/>
              <w:rPr>
                <w:sz w:val="16"/>
                <w:szCs w:val="20"/>
              </w:rPr>
            </w:pPr>
          </w:p>
        </w:tc>
        <w:tc>
          <w:tcPr>
            <w:tcW w:w="1307" w:type="dxa"/>
            <w:vMerge w:val="restart"/>
            <w:vAlign w:val="center"/>
          </w:tcPr>
          <w:p w:rsidR="009D1226" w:rsidRPr="001E77EE" w:rsidRDefault="009D1226" w:rsidP="009D1226">
            <w:pPr>
              <w:jc w:val="center"/>
              <w:rPr>
                <w:sz w:val="16"/>
                <w:szCs w:val="20"/>
              </w:rPr>
            </w:pPr>
            <w:r w:rsidRPr="001E77EE">
              <w:rPr>
                <w:sz w:val="16"/>
                <w:szCs w:val="20"/>
              </w:rPr>
              <w:t>действующий по предприятию</w:t>
            </w:r>
          </w:p>
        </w:tc>
        <w:tc>
          <w:tcPr>
            <w:tcW w:w="1782" w:type="dxa"/>
            <w:gridSpan w:val="2"/>
            <w:vAlign w:val="center"/>
          </w:tcPr>
          <w:p w:rsidR="009D1226" w:rsidRPr="001E77EE" w:rsidRDefault="009D1226" w:rsidP="009D1226">
            <w:pPr>
              <w:jc w:val="center"/>
              <w:rPr>
                <w:sz w:val="16"/>
                <w:szCs w:val="20"/>
              </w:rPr>
            </w:pPr>
            <w:r w:rsidRPr="001E77EE">
              <w:rPr>
                <w:sz w:val="16"/>
                <w:szCs w:val="20"/>
              </w:rPr>
              <w:t>предлагаемый</w:t>
            </w:r>
          </w:p>
        </w:tc>
        <w:tc>
          <w:tcPr>
            <w:tcW w:w="1287" w:type="dxa"/>
            <w:vMerge/>
          </w:tcPr>
          <w:p w:rsidR="009D1226" w:rsidRPr="001E77EE" w:rsidRDefault="009D1226" w:rsidP="009D1226">
            <w:pPr>
              <w:jc w:val="center"/>
              <w:rPr>
                <w:sz w:val="16"/>
                <w:szCs w:val="20"/>
              </w:rPr>
            </w:pPr>
          </w:p>
        </w:tc>
        <w:tc>
          <w:tcPr>
            <w:tcW w:w="1406" w:type="dxa"/>
            <w:vMerge/>
            <w:tcBorders>
              <w:right w:val="single" w:sz="12" w:space="0" w:color="auto"/>
            </w:tcBorders>
          </w:tcPr>
          <w:p w:rsidR="009D1226" w:rsidRPr="001E77EE" w:rsidRDefault="009D1226" w:rsidP="009D1226">
            <w:pPr>
              <w:jc w:val="center"/>
              <w:rPr>
                <w:sz w:val="16"/>
                <w:szCs w:val="20"/>
              </w:rPr>
            </w:pPr>
          </w:p>
        </w:tc>
      </w:tr>
      <w:tr w:rsidR="001E77EE" w:rsidRPr="001E77EE" w:rsidTr="00E92981">
        <w:trPr>
          <w:cantSplit/>
          <w:trHeight w:val="468"/>
        </w:trPr>
        <w:tc>
          <w:tcPr>
            <w:tcW w:w="1183" w:type="dxa"/>
            <w:vMerge/>
            <w:tcBorders>
              <w:left w:val="single" w:sz="12" w:space="0" w:color="auto"/>
              <w:bottom w:val="single" w:sz="12" w:space="0" w:color="auto"/>
            </w:tcBorders>
          </w:tcPr>
          <w:p w:rsidR="009D1226" w:rsidRPr="001E77EE" w:rsidRDefault="009D1226" w:rsidP="009D1226">
            <w:pPr>
              <w:jc w:val="center"/>
              <w:rPr>
                <w:sz w:val="16"/>
                <w:szCs w:val="20"/>
              </w:rPr>
            </w:pPr>
          </w:p>
        </w:tc>
        <w:tc>
          <w:tcPr>
            <w:tcW w:w="1279" w:type="dxa"/>
            <w:vMerge/>
            <w:tcBorders>
              <w:bottom w:val="single" w:sz="12" w:space="0" w:color="auto"/>
            </w:tcBorders>
          </w:tcPr>
          <w:p w:rsidR="009D1226" w:rsidRPr="001E77EE" w:rsidRDefault="009D1226" w:rsidP="009D1226">
            <w:pPr>
              <w:jc w:val="center"/>
              <w:rPr>
                <w:sz w:val="16"/>
                <w:szCs w:val="20"/>
              </w:rPr>
            </w:pPr>
          </w:p>
        </w:tc>
        <w:tc>
          <w:tcPr>
            <w:tcW w:w="1383" w:type="dxa"/>
            <w:vMerge/>
            <w:tcBorders>
              <w:top w:val="nil"/>
              <w:bottom w:val="single" w:sz="12" w:space="0" w:color="auto"/>
            </w:tcBorders>
            <w:vAlign w:val="center"/>
          </w:tcPr>
          <w:p w:rsidR="009D1226" w:rsidRPr="001E77EE" w:rsidRDefault="009D1226" w:rsidP="009D1226">
            <w:pPr>
              <w:jc w:val="center"/>
              <w:rPr>
                <w:sz w:val="16"/>
                <w:szCs w:val="20"/>
              </w:rPr>
            </w:pPr>
          </w:p>
        </w:tc>
        <w:tc>
          <w:tcPr>
            <w:tcW w:w="829" w:type="dxa"/>
            <w:vMerge/>
            <w:tcBorders>
              <w:top w:val="nil"/>
              <w:bottom w:val="single" w:sz="12" w:space="0" w:color="auto"/>
            </w:tcBorders>
            <w:vAlign w:val="center"/>
          </w:tcPr>
          <w:p w:rsidR="009D1226" w:rsidRPr="001E77EE" w:rsidRDefault="009D1226" w:rsidP="009D1226">
            <w:pPr>
              <w:jc w:val="center"/>
              <w:rPr>
                <w:sz w:val="16"/>
                <w:szCs w:val="20"/>
              </w:rPr>
            </w:pPr>
          </w:p>
        </w:tc>
        <w:tc>
          <w:tcPr>
            <w:tcW w:w="1307" w:type="dxa"/>
            <w:vMerge/>
            <w:tcBorders>
              <w:bottom w:val="single" w:sz="12" w:space="0" w:color="auto"/>
            </w:tcBorders>
            <w:vAlign w:val="center"/>
          </w:tcPr>
          <w:p w:rsidR="009D1226" w:rsidRPr="001E77EE" w:rsidRDefault="009D1226" w:rsidP="009D1226">
            <w:pPr>
              <w:jc w:val="center"/>
              <w:rPr>
                <w:sz w:val="16"/>
                <w:szCs w:val="20"/>
              </w:rPr>
            </w:pPr>
          </w:p>
        </w:tc>
        <w:tc>
          <w:tcPr>
            <w:tcW w:w="931" w:type="dxa"/>
            <w:tcBorders>
              <w:bottom w:val="single" w:sz="12" w:space="0" w:color="auto"/>
            </w:tcBorders>
            <w:vAlign w:val="center"/>
          </w:tcPr>
          <w:p w:rsidR="009D1226" w:rsidRPr="001E77EE" w:rsidRDefault="009D1226" w:rsidP="009D1226">
            <w:pPr>
              <w:jc w:val="center"/>
              <w:rPr>
                <w:sz w:val="16"/>
                <w:szCs w:val="20"/>
              </w:rPr>
            </w:pPr>
            <w:r w:rsidRPr="001E77EE">
              <w:rPr>
                <w:sz w:val="16"/>
                <w:szCs w:val="20"/>
              </w:rPr>
              <w:t>предприя-</w:t>
            </w:r>
          </w:p>
          <w:p w:rsidR="009D1226" w:rsidRPr="001E77EE" w:rsidRDefault="009D1226" w:rsidP="009D1226">
            <w:pPr>
              <w:jc w:val="center"/>
              <w:rPr>
                <w:sz w:val="16"/>
                <w:szCs w:val="20"/>
              </w:rPr>
            </w:pPr>
            <w:r w:rsidRPr="001E77EE">
              <w:rPr>
                <w:sz w:val="16"/>
                <w:szCs w:val="20"/>
              </w:rPr>
              <w:t>тием</w:t>
            </w:r>
          </w:p>
        </w:tc>
        <w:tc>
          <w:tcPr>
            <w:tcW w:w="851" w:type="dxa"/>
            <w:tcBorders>
              <w:bottom w:val="single" w:sz="12" w:space="0" w:color="auto"/>
            </w:tcBorders>
            <w:shd w:val="pct15" w:color="000000" w:fill="FFFFFF"/>
            <w:vAlign w:val="center"/>
          </w:tcPr>
          <w:p w:rsidR="009D1226" w:rsidRPr="001E77EE" w:rsidRDefault="009D1226" w:rsidP="009D1226">
            <w:pPr>
              <w:jc w:val="center"/>
              <w:rPr>
                <w:sz w:val="16"/>
                <w:szCs w:val="20"/>
              </w:rPr>
            </w:pPr>
            <w:r w:rsidRPr="001E77EE">
              <w:rPr>
                <w:sz w:val="16"/>
                <w:szCs w:val="20"/>
              </w:rPr>
              <w:t>РЭК КО</w:t>
            </w:r>
          </w:p>
        </w:tc>
        <w:tc>
          <w:tcPr>
            <w:tcW w:w="1287" w:type="dxa"/>
            <w:vMerge/>
            <w:tcBorders>
              <w:bottom w:val="single" w:sz="12" w:space="0" w:color="auto"/>
            </w:tcBorders>
          </w:tcPr>
          <w:p w:rsidR="009D1226" w:rsidRPr="001E77EE" w:rsidRDefault="009D1226" w:rsidP="009D1226">
            <w:pPr>
              <w:jc w:val="center"/>
              <w:rPr>
                <w:sz w:val="16"/>
                <w:szCs w:val="20"/>
              </w:rPr>
            </w:pPr>
          </w:p>
        </w:tc>
        <w:tc>
          <w:tcPr>
            <w:tcW w:w="1406" w:type="dxa"/>
            <w:vMerge/>
            <w:tcBorders>
              <w:bottom w:val="single" w:sz="12" w:space="0" w:color="auto"/>
              <w:right w:val="single" w:sz="12" w:space="0" w:color="auto"/>
            </w:tcBorders>
          </w:tcPr>
          <w:p w:rsidR="009D1226" w:rsidRPr="001E77EE" w:rsidRDefault="009D1226" w:rsidP="009D1226">
            <w:pPr>
              <w:jc w:val="center"/>
              <w:rPr>
                <w:sz w:val="16"/>
                <w:szCs w:val="20"/>
              </w:rPr>
            </w:pPr>
          </w:p>
        </w:tc>
      </w:tr>
      <w:tr w:rsidR="001E77EE" w:rsidRPr="001E77EE" w:rsidTr="00E92981">
        <w:trPr>
          <w:cantSplit/>
          <w:trHeight w:val="224"/>
        </w:trPr>
        <w:tc>
          <w:tcPr>
            <w:tcW w:w="1183" w:type="dxa"/>
            <w:tcBorders>
              <w:top w:val="single" w:sz="12" w:space="0" w:color="auto"/>
              <w:left w:val="single" w:sz="12" w:space="0" w:color="auto"/>
            </w:tcBorders>
            <w:vAlign w:val="center"/>
          </w:tcPr>
          <w:p w:rsidR="009D1226" w:rsidRPr="001E77EE" w:rsidRDefault="009D1226" w:rsidP="009D1226">
            <w:pPr>
              <w:jc w:val="center"/>
              <w:rPr>
                <w:sz w:val="16"/>
                <w:szCs w:val="20"/>
              </w:rPr>
            </w:pPr>
            <w:r w:rsidRPr="001E77EE">
              <w:rPr>
                <w:sz w:val="16"/>
                <w:szCs w:val="20"/>
              </w:rPr>
              <w:t>1</w:t>
            </w:r>
          </w:p>
        </w:tc>
        <w:tc>
          <w:tcPr>
            <w:tcW w:w="1279"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2</w:t>
            </w:r>
          </w:p>
        </w:tc>
        <w:tc>
          <w:tcPr>
            <w:tcW w:w="1383"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3</w:t>
            </w:r>
          </w:p>
        </w:tc>
        <w:tc>
          <w:tcPr>
            <w:tcW w:w="829"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4</w:t>
            </w:r>
          </w:p>
        </w:tc>
        <w:tc>
          <w:tcPr>
            <w:tcW w:w="1307"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5</w:t>
            </w:r>
          </w:p>
        </w:tc>
        <w:tc>
          <w:tcPr>
            <w:tcW w:w="931"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6</w:t>
            </w:r>
          </w:p>
        </w:tc>
        <w:tc>
          <w:tcPr>
            <w:tcW w:w="851" w:type="dxa"/>
            <w:tcBorders>
              <w:top w:val="single" w:sz="12" w:space="0" w:color="auto"/>
            </w:tcBorders>
            <w:shd w:val="pct15" w:color="000000" w:fill="FFFFFF"/>
            <w:vAlign w:val="center"/>
          </w:tcPr>
          <w:p w:rsidR="009D1226" w:rsidRPr="001E77EE" w:rsidRDefault="009D1226" w:rsidP="009D1226">
            <w:pPr>
              <w:jc w:val="center"/>
              <w:rPr>
                <w:sz w:val="16"/>
                <w:szCs w:val="20"/>
              </w:rPr>
            </w:pPr>
            <w:r w:rsidRPr="001E77EE">
              <w:rPr>
                <w:sz w:val="16"/>
                <w:szCs w:val="20"/>
              </w:rPr>
              <w:t>7</w:t>
            </w:r>
          </w:p>
        </w:tc>
        <w:tc>
          <w:tcPr>
            <w:tcW w:w="1287"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8</w:t>
            </w:r>
          </w:p>
        </w:tc>
        <w:tc>
          <w:tcPr>
            <w:tcW w:w="1406" w:type="dxa"/>
            <w:tcBorders>
              <w:top w:val="single" w:sz="12" w:space="0" w:color="auto"/>
              <w:right w:val="single" w:sz="12" w:space="0" w:color="auto"/>
            </w:tcBorders>
            <w:vAlign w:val="center"/>
          </w:tcPr>
          <w:p w:rsidR="009D1226" w:rsidRPr="001E77EE" w:rsidRDefault="009D1226" w:rsidP="009D1226">
            <w:pPr>
              <w:jc w:val="center"/>
              <w:rPr>
                <w:sz w:val="16"/>
                <w:szCs w:val="20"/>
              </w:rPr>
            </w:pPr>
            <w:r w:rsidRPr="001E77EE">
              <w:rPr>
                <w:sz w:val="16"/>
                <w:szCs w:val="20"/>
              </w:rPr>
              <w:t>9</w:t>
            </w:r>
          </w:p>
        </w:tc>
      </w:tr>
      <w:tr w:rsidR="001E77EE" w:rsidRPr="001E77EE" w:rsidTr="00E92981">
        <w:trPr>
          <w:cantSplit/>
          <w:trHeight w:val="424"/>
        </w:trPr>
        <w:tc>
          <w:tcPr>
            <w:tcW w:w="1183" w:type="dxa"/>
            <w:vMerge w:val="restart"/>
            <w:tcBorders>
              <w:left w:val="single" w:sz="12" w:space="0" w:color="auto"/>
            </w:tcBorders>
            <w:vAlign w:val="center"/>
          </w:tcPr>
          <w:p w:rsidR="009D1226" w:rsidRPr="001E77EE" w:rsidRDefault="009D1226" w:rsidP="009D1226">
            <w:pPr>
              <w:ind w:right="-108"/>
              <w:jc w:val="center"/>
              <w:rPr>
                <w:sz w:val="16"/>
                <w:szCs w:val="16"/>
              </w:rPr>
            </w:pPr>
            <w:r w:rsidRPr="001E77EE">
              <w:rPr>
                <w:sz w:val="16"/>
                <w:szCs w:val="20"/>
              </w:rPr>
              <w:t>ООО «Теплоснабжение, г. Белово»</w:t>
            </w:r>
          </w:p>
        </w:tc>
        <w:tc>
          <w:tcPr>
            <w:tcW w:w="1279" w:type="dxa"/>
            <w:vMerge w:val="restart"/>
            <w:vAlign w:val="center"/>
          </w:tcPr>
          <w:p w:rsidR="009D1226" w:rsidRPr="001E77EE" w:rsidRDefault="009D1226" w:rsidP="009D1226">
            <w:pPr>
              <w:jc w:val="center"/>
              <w:rPr>
                <w:b/>
                <w:sz w:val="16"/>
                <w:szCs w:val="16"/>
              </w:rPr>
            </w:pPr>
            <w:r w:rsidRPr="001E77EE">
              <w:rPr>
                <w:b/>
                <w:sz w:val="16"/>
                <w:szCs w:val="16"/>
              </w:rPr>
              <w:t>- 38562,72</w:t>
            </w:r>
          </w:p>
        </w:tc>
        <w:tc>
          <w:tcPr>
            <w:tcW w:w="1383" w:type="dxa"/>
            <w:vAlign w:val="center"/>
          </w:tcPr>
          <w:p w:rsidR="009D1226" w:rsidRPr="001E77EE" w:rsidRDefault="009D1226" w:rsidP="009D1226">
            <w:pPr>
              <w:rPr>
                <w:sz w:val="16"/>
                <w:szCs w:val="20"/>
              </w:rPr>
            </w:pPr>
            <w:r w:rsidRPr="001E77EE">
              <w:rPr>
                <w:sz w:val="16"/>
                <w:szCs w:val="20"/>
              </w:rPr>
              <w:t>бюджетные потребители</w:t>
            </w:r>
          </w:p>
        </w:tc>
        <w:tc>
          <w:tcPr>
            <w:tcW w:w="829" w:type="dxa"/>
            <w:vAlign w:val="center"/>
          </w:tcPr>
          <w:p w:rsidR="009D1226" w:rsidRPr="001E77EE" w:rsidRDefault="009D1226" w:rsidP="009D1226">
            <w:pPr>
              <w:jc w:val="center"/>
              <w:rPr>
                <w:sz w:val="16"/>
                <w:szCs w:val="20"/>
              </w:rPr>
            </w:pPr>
            <w:r w:rsidRPr="001E77EE">
              <w:rPr>
                <w:sz w:val="16"/>
                <w:szCs w:val="20"/>
              </w:rPr>
              <w:t>10,47</w:t>
            </w:r>
          </w:p>
        </w:tc>
        <w:tc>
          <w:tcPr>
            <w:tcW w:w="1307" w:type="dxa"/>
            <w:vMerge w:val="restart"/>
            <w:shd w:val="clear" w:color="auto" w:fill="auto"/>
            <w:vAlign w:val="center"/>
          </w:tcPr>
          <w:p w:rsidR="009D1226" w:rsidRPr="001E77EE" w:rsidRDefault="009D1226" w:rsidP="009D1226">
            <w:pPr>
              <w:jc w:val="center"/>
              <w:rPr>
                <w:sz w:val="16"/>
                <w:szCs w:val="20"/>
              </w:rPr>
            </w:pPr>
            <w:r w:rsidRPr="001E77EE">
              <w:rPr>
                <w:b/>
                <w:sz w:val="18"/>
                <w:szCs w:val="18"/>
              </w:rPr>
              <w:t>1473,68*</w:t>
            </w:r>
          </w:p>
        </w:tc>
        <w:tc>
          <w:tcPr>
            <w:tcW w:w="931" w:type="dxa"/>
            <w:vMerge w:val="restart"/>
            <w:vAlign w:val="center"/>
          </w:tcPr>
          <w:p w:rsidR="009D1226" w:rsidRPr="001E77EE" w:rsidRDefault="009D1226" w:rsidP="009D1226">
            <w:pPr>
              <w:jc w:val="center"/>
              <w:rPr>
                <w:sz w:val="16"/>
                <w:szCs w:val="20"/>
              </w:rPr>
            </w:pPr>
            <w:r w:rsidRPr="001E77EE">
              <w:rPr>
                <w:sz w:val="16"/>
                <w:szCs w:val="20"/>
              </w:rPr>
              <w:t>1993,21</w:t>
            </w:r>
          </w:p>
        </w:tc>
        <w:tc>
          <w:tcPr>
            <w:tcW w:w="851" w:type="dxa"/>
            <w:vMerge w:val="restart"/>
            <w:shd w:val="pct15" w:color="000000" w:fill="FFFFFF"/>
            <w:vAlign w:val="center"/>
          </w:tcPr>
          <w:p w:rsidR="009D1226" w:rsidRPr="001E77EE" w:rsidRDefault="009D1226" w:rsidP="009D1226">
            <w:pPr>
              <w:jc w:val="center"/>
              <w:rPr>
                <w:b/>
                <w:sz w:val="18"/>
                <w:szCs w:val="18"/>
              </w:rPr>
            </w:pPr>
            <w:r w:rsidRPr="001E77EE">
              <w:rPr>
                <w:b/>
                <w:sz w:val="18"/>
                <w:szCs w:val="18"/>
              </w:rPr>
              <w:t>1473,68</w:t>
            </w:r>
          </w:p>
        </w:tc>
        <w:tc>
          <w:tcPr>
            <w:tcW w:w="1287" w:type="dxa"/>
            <w:vMerge w:val="restart"/>
            <w:vAlign w:val="center"/>
          </w:tcPr>
          <w:p w:rsidR="009D1226" w:rsidRPr="001E77EE" w:rsidRDefault="009D1226" w:rsidP="009D1226">
            <w:pPr>
              <w:jc w:val="center"/>
              <w:rPr>
                <w:sz w:val="16"/>
                <w:szCs w:val="20"/>
              </w:rPr>
            </w:pPr>
            <w:r w:rsidRPr="001E77EE">
              <w:rPr>
                <w:sz w:val="16"/>
                <w:szCs w:val="20"/>
              </w:rPr>
              <w:t>0,00</w:t>
            </w:r>
          </w:p>
        </w:tc>
        <w:tc>
          <w:tcPr>
            <w:tcW w:w="1406" w:type="dxa"/>
            <w:vMerge w:val="restart"/>
            <w:tcBorders>
              <w:right w:val="single" w:sz="12" w:space="0" w:color="auto"/>
            </w:tcBorders>
            <w:vAlign w:val="center"/>
          </w:tcPr>
          <w:p w:rsidR="009D1226" w:rsidRPr="001E77EE" w:rsidRDefault="009D1226" w:rsidP="009D1226">
            <w:pPr>
              <w:jc w:val="center"/>
              <w:rPr>
                <w:sz w:val="16"/>
                <w:szCs w:val="20"/>
              </w:rPr>
            </w:pPr>
            <w:r w:rsidRPr="001E77EE">
              <w:rPr>
                <w:sz w:val="16"/>
                <w:szCs w:val="20"/>
              </w:rPr>
              <w:t>4,57</w:t>
            </w:r>
          </w:p>
        </w:tc>
      </w:tr>
      <w:tr w:rsidR="001E77EE" w:rsidRPr="001E77EE" w:rsidTr="00E92981">
        <w:trPr>
          <w:cantSplit/>
          <w:trHeight w:val="346"/>
        </w:trPr>
        <w:tc>
          <w:tcPr>
            <w:tcW w:w="1183" w:type="dxa"/>
            <w:vMerge/>
            <w:tcBorders>
              <w:left w:val="single" w:sz="12" w:space="0" w:color="auto"/>
            </w:tcBorders>
            <w:vAlign w:val="center"/>
          </w:tcPr>
          <w:p w:rsidR="009D1226" w:rsidRPr="001E77EE" w:rsidRDefault="009D1226" w:rsidP="009D1226">
            <w:pPr>
              <w:ind w:right="-108"/>
              <w:jc w:val="center"/>
              <w:rPr>
                <w:sz w:val="16"/>
                <w:szCs w:val="20"/>
              </w:rPr>
            </w:pPr>
          </w:p>
        </w:tc>
        <w:tc>
          <w:tcPr>
            <w:tcW w:w="1279" w:type="dxa"/>
            <w:vMerge/>
            <w:vAlign w:val="center"/>
          </w:tcPr>
          <w:p w:rsidR="009D1226" w:rsidRPr="001E77EE" w:rsidRDefault="009D1226" w:rsidP="009D1226">
            <w:pPr>
              <w:jc w:val="center"/>
              <w:rPr>
                <w:b/>
                <w:sz w:val="16"/>
                <w:szCs w:val="16"/>
              </w:rPr>
            </w:pPr>
          </w:p>
        </w:tc>
        <w:tc>
          <w:tcPr>
            <w:tcW w:w="1383" w:type="dxa"/>
            <w:vAlign w:val="center"/>
          </w:tcPr>
          <w:p w:rsidR="009D1226" w:rsidRPr="001E77EE" w:rsidRDefault="009D1226" w:rsidP="009D1226">
            <w:pPr>
              <w:rPr>
                <w:sz w:val="16"/>
                <w:szCs w:val="20"/>
              </w:rPr>
            </w:pPr>
            <w:r w:rsidRPr="001E77EE">
              <w:rPr>
                <w:sz w:val="16"/>
                <w:szCs w:val="20"/>
              </w:rPr>
              <w:t>жилищные организации</w:t>
            </w:r>
          </w:p>
        </w:tc>
        <w:tc>
          <w:tcPr>
            <w:tcW w:w="829" w:type="dxa"/>
            <w:vAlign w:val="center"/>
          </w:tcPr>
          <w:p w:rsidR="009D1226" w:rsidRPr="001E77EE" w:rsidRDefault="009D1226" w:rsidP="009D1226">
            <w:pPr>
              <w:jc w:val="center"/>
              <w:rPr>
                <w:sz w:val="16"/>
                <w:szCs w:val="20"/>
              </w:rPr>
            </w:pPr>
            <w:r w:rsidRPr="001E77EE">
              <w:rPr>
                <w:sz w:val="16"/>
                <w:szCs w:val="20"/>
              </w:rPr>
              <w:t>81,49</w:t>
            </w:r>
          </w:p>
        </w:tc>
        <w:tc>
          <w:tcPr>
            <w:tcW w:w="1307" w:type="dxa"/>
            <w:vMerge/>
            <w:shd w:val="clear" w:color="auto" w:fill="auto"/>
            <w:vAlign w:val="center"/>
          </w:tcPr>
          <w:p w:rsidR="009D1226" w:rsidRPr="001E77EE" w:rsidRDefault="009D1226" w:rsidP="009D1226">
            <w:pPr>
              <w:jc w:val="center"/>
              <w:rPr>
                <w:sz w:val="16"/>
                <w:szCs w:val="20"/>
              </w:rPr>
            </w:pPr>
          </w:p>
        </w:tc>
        <w:tc>
          <w:tcPr>
            <w:tcW w:w="931" w:type="dxa"/>
            <w:vMerge/>
            <w:vAlign w:val="center"/>
          </w:tcPr>
          <w:p w:rsidR="009D1226" w:rsidRPr="001E77EE" w:rsidRDefault="009D1226" w:rsidP="009D1226">
            <w:pPr>
              <w:jc w:val="center"/>
              <w:rPr>
                <w:sz w:val="16"/>
                <w:szCs w:val="20"/>
              </w:rPr>
            </w:pPr>
          </w:p>
        </w:tc>
        <w:tc>
          <w:tcPr>
            <w:tcW w:w="851" w:type="dxa"/>
            <w:vMerge/>
            <w:shd w:val="pct15" w:color="000000" w:fill="FFFFFF"/>
            <w:vAlign w:val="center"/>
          </w:tcPr>
          <w:p w:rsidR="009D1226" w:rsidRPr="001E77EE" w:rsidRDefault="009D1226" w:rsidP="009D1226">
            <w:pPr>
              <w:jc w:val="center"/>
              <w:rPr>
                <w:b/>
                <w:sz w:val="18"/>
                <w:szCs w:val="18"/>
              </w:rPr>
            </w:pPr>
          </w:p>
        </w:tc>
        <w:tc>
          <w:tcPr>
            <w:tcW w:w="1287" w:type="dxa"/>
            <w:vMerge/>
            <w:vAlign w:val="center"/>
          </w:tcPr>
          <w:p w:rsidR="009D1226" w:rsidRPr="001E77EE" w:rsidRDefault="009D1226" w:rsidP="009D1226">
            <w:pPr>
              <w:jc w:val="center"/>
              <w:rPr>
                <w:sz w:val="16"/>
                <w:szCs w:val="20"/>
              </w:rPr>
            </w:pPr>
          </w:p>
        </w:tc>
        <w:tc>
          <w:tcPr>
            <w:tcW w:w="1406" w:type="dxa"/>
            <w:vMerge/>
            <w:tcBorders>
              <w:right w:val="single" w:sz="12" w:space="0" w:color="auto"/>
            </w:tcBorders>
            <w:vAlign w:val="center"/>
          </w:tcPr>
          <w:p w:rsidR="009D1226" w:rsidRPr="001E77EE" w:rsidRDefault="009D1226" w:rsidP="009D1226">
            <w:pPr>
              <w:jc w:val="center"/>
              <w:rPr>
                <w:sz w:val="16"/>
                <w:szCs w:val="20"/>
              </w:rPr>
            </w:pPr>
          </w:p>
        </w:tc>
      </w:tr>
      <w:tr w:rsidR="001E77EE" w:rsidRPr="001E77EE" w:rsidTr="00E92981">
        <w:trPr>
          <w:cantSplit/>
          <w:trHeight w:val="304"/>
        </w:trPr>
        <w:tc>
          <w:tcPr>
            <w:tcW w:w="1183" w:type="dxa"/>
            <w:vMerge/>
            <w:tcBorders>
              <w:left w:val="single" w:sz="12" w:space="0" w:color="auto"/>
            </w:tcBorders>
            <w:vAlign w:val="center"/>
          </w:tcPr>
          <w:p w:rsidR="009D1226" w:rsidRPr="001E77EE" w:rsidRDefault="009D1226" w:rsidP="009D1226">
            <w:pPr>
              <w:ind w:right="-108"/>
              <w:jc w:val="center"/>
              <w:rPr>
                <w:sz w:val="16"/>
                <w:szCs w:val="20"/>
              </w:rPr>
            </w:pPr>
          </w:p>
        </w:tc>
        <w:tc>
          <w:tcPr>
            <w:tcW w:w="1279" w:type="dxa"/>
            <w:vMerge/>
            <w:vAlign w:val="center"/>
          </w:tcPr>
          <w:p w:rsidR="009D1226" w:rsidRPr="001E77EE" w:rsidRDefault="009D1226" w:rsidP="009D1226">
            <w:pPr>
              <w:jc w:val="center"/>
              <w:rPr>
                <w:b/>
                <w:sz w:val="16"/>
                <w:szCs w:val="16"/>
              </w:rPr>
            </w:pPr>
          </w:p>
        </w:tc>
        <w:tc>
          <w:tcPr>
            <w:tcW w:w="1383" w:type="dxa"/>
            <w:vAlign w:val="center"/>
          </w:tcPr>
          <w:p w:rsidR="009D1226" w:rsidRPr="001E77EE" w:rsidRDefault="009D1226" w:rsidP="009D1226">
            <w:pPr>
              <w:rPr>
                <w:sz w:val="16"/>
                <w:szCs w:val="20"/>
              </w:rPr>
            </w:pPr>
            <w:r w:rsidRPr="001E77EE">
              <w:rPr>
                <w:sz w:val="16"/>
                <w:szCs w:val="20"/>
              </w:rPr>
              <w:t>иные потребители</w:t>
            </w:r>
          </w:p>
        </w:tc>
        <w:tc>
          <w:tcPr>
            <w:tcW w:w="829" w:type="dxa"/>
            <w:vAlign w:val="center"/>
          </w:tcPr>
          <w:p w:rsidR="009D1226" w:rsidRPr="001E77EE" w:rsidRDefault="009D1226" w:rsidP="009D1226">
            <w:pPr>
              <w:jc w:val="center"/>
              <w:rPr>
                <w:sz w:val="16"/>
                <w:szCs w:val="20"/>
              </w:rPr>
            </w:pPr>
            <w:r w:rsidRPr="001E77EE">
              <w:rPr>
                <w:sz w:val="16"/>
                <w:szCs w:val="20"/>
              </w:rPr>
              <w:t>8,04</w:t>
            </w:r>
          </w:p>
        </w:tc>
        <w:tc>
          <w:tcPr>
            <w:tcW w:w="1307" w:type="dxa"/>
            <w:vMerge/>
            <w:shd w:val="clear" w:color="auto" w:fill="auto"/>
            <w:vAlign w:val="center"/>
          </w:tcPr>
          <w:p w:rsidR="009D1226" w:rsidRPr="001E77EE" w:rsidRDefault="009D1226" w:rsidP="009D1226">
            <w:pPr>
              <w:jc w:val="center"/>
              <w:rPr>
                <w:sz w:val="16"/>
                <w:szCs w:val="20"/>
              </w:rPr>
            </w:pPr>
          </w:p>
        </w:tc>
        <w:tc>
          <w:tcPr>
            <w:tcW w:w="931" w:type="dxa"/>
            <w:vMerge/>
            <w:vAlign w:val="center"/>
          </w:tcPr>
          <w:p w:rsidR="009D1226" w:rsidRPr="001E77EE" w:rsidRDefault="009D1226" w:rsidP="009D1226">
            <w:pPr>
              <w:jc w:val="center"/>
              <w:rPr>
                <w:sz w:val="16"/>
                <w:szCs w:val="20"/>
              </w:rPr>
            </w:pPr>
          </w:p>
        </w:tc>
        <w:tc>
          <w:tcPr>
            <w:tcW w:w="851" w:type="dxa"/>
            <w:vMerge/>
            <w:shd w:val="pct15" w:color="000000" w:fill="FFFFFF"/>
            <w:vAlign w:val="center"/>
          </w:tcPr>
          <w:p w:rsidR="009D1226" w:rsidRPr="001E77EE" w:rsidRDefault="009D1226" w:rsidP="009D1226">
            <w:pPr>
              <w:jc w:val="center"/>
              <w:rPr>
                <w:b/>
                <w:sz w:val="18"/>
                <w:szCs w:val="18"/>
              </w:rPr>
            </w:pPr>
          </w:p>
        </w:tc>
        <w:tc>
          <w:tcPr>
            <w:tcW w:w="1287" w:type="dxa"/>
            <w:vMerge/>
            <w:vAlign w:val="center"/>
          </w:tcPr>
          <w:p w:rsidR="009D1226" w:rsidRPr="001E77EE" w:rsidRDefault="009D1226" w:rsidP="009D1226">
            <w:pPr>
              <w:jc w:val="center"/>
              <w:rPr>
                <w:sz w:val="16"/>
                <w:szCs w:val="20"/>
              </w:rPr>
            </w:pPr>
          </w:p>
        </w:tc>
        <w:tc>
          <w:tcPr>
            <w:tcW w:w="1406" w:type="dxa"/>
            <w:vMerge/>
            <w:tcBorders>
              <w:right w:val="single" w:sz="12" w:space="0" w:color="auto"/>
            </w:tcBorders>
            <w:vAlign w:val="center"/>
          </w:tcPr>
          <w:p w:rsidR="009D1226" w:rsidRPr="001E77EE" w:rsidRDefault="009D1226" w:rsidP="009D1226">
            <w:pPr>
              <w:jc w:val="center"/>
              <w:rPr>
                <w:sz w:val="16"/>
                <w:szCs w:val="20"/>
              </w:rPr>
            </w:pPr>
          </w:p>
        </w:tc>
      </w:tr>
      <w:tr w:rsidR="001E77EE" w:rsidRPr="001E77EE" w:rsidTr="00E92981">
        <w:trPr>
          <w:cantSplit/>
          <w:trHeight w:val="301"/>
        </w:trPr>
        <w:tc>
          <w:tcPr>
            <w:tcW w:w="1183" w:type="dxa"/>
            <w:vMerge/>
            <w:tcBorders>
              <w:left w:val="single" w:sz="12" w:space="0" w:color="auto"/>
              <w:bottom w:val="single" w:sz="12" w:space="0" w:color="auto"/>
            </w:tcBorders>
            <w:vAlign w:val="center"/>
          </w:tcPr>
          <w:p w:rsidR="009D1226" w:rsidRPr="001E77EE" w:rsidRDefault="009D1226" w:rsidP="009D1226">
            <w:pPr>
              <w:ind w:right="-108"/>
              <w:jc w:val="center"/>
              <w:rPr>
                <w:sz w:val="16"/>
                <w:szCs w:val="20"/>
              </w:rPr>
            </w:pPr>
          </w:p>
        </w:tc>
        <w:tc>
          <w:tcPr>
            <w:tcW w:w="1279" w:type="dxa"/>
            <w:vMerge/>
            <w:tcBorders>
              <w:bottom w:val="single" w:sz="12" w:space="0" w:color="auto"/>
            </w:tcBorders>
            <w:vAlign w:val="center"/>
          </w:tcPr>
          <w:p w:rsidR="009D1226" w:rsidRPr="001E77EE" w:rsidRDefault="009D1226" w:rsidP="009D1226">
            <w:pPr>
              <w:jc w:val="center"/>
              <w:rPr>
                <w:b/>
                <w:sz w:val="16"/>
                <w:szCs w:val="16"/>
              </w:rPr>
            </w:pPr>
          </w:p>
        </w:tc>
        <w:tc>
          <w:tcPr>
            <w:tcW w:w="1383" w:type="dxa"/>
            <w:tcBorders>
              <w:bottom w:val="single" w:sz="12" w:space="0" w:color="auto"/>
            </w:tcBorders>
            <w:vAlign w:val="center"/>
          </w:tcPr>
          <w:p w:rsidR="009D1226" w:rsidRPr="001E77EE" w:rsidRDefault="009D1226" w:rsidP="009D1226">
            <w:pPr>
              <w:rPr>
                <w:sz w:val="16"/>
                <w:szCs w:val="20"/>
              </w:rPr>
            </w:pPr>
            <w:r w:rsidRPr="001E77EE">
              <w:rPr>
                <w:sz w:val="16"/>
                <w:szCs w:val="20"/>
              </w:rPr>
              <w:t>произв. нужды</w:t>
            </w:r>
          </w:p>
        </w:tc>
        <w:tc>
          <w:tcPr>
            <w:tcW w:w="829" w:type="dxa"/>
            <w:tcBorders>
              <w:bottom w:val="single" w:sz="12" w:space="0" w:color="auto"/>
            </w:tcBorders>
            <w:vAlign w:val="center"/>
          </w:tcPr>
          <w:p w:rsidR="009D1226" w:rsidRPr="001E77EE" w:rsidRDefault="009D1226" w:rsidP="009D1226">
            <w:pPr>
              <w:jc w:val="center"/>
              <w:rPr>
                <w:sz w:val="16"/>
                <w:szCs w:val="20"/>
              </w:rPr>
            </w:pPr>
            <w:r w:rsidRPr="001E77EE">
              <w:rPr>
                <w:sz w:val="16"/>
                <w:szCs w:val="20"/>
              </w:rPr>
              <w:t>0,00</w:t>
            </w:r>
          </w:p>
        </w:tc>
        <w:tc>
          <w:tcPr>
            <w:tcW w:w="5782" w:type="dxa"/>
            <w:gridSpan w:val="5"/>
            <w:tcBorders>
              <w:bottom w:val="single" w:sz="12" w:space="0" w:color="auto"/>
              <w:right w:val="single" w:sz="12" w:space="0" w:color="auto"/>
            </w:tcBorders>
            <w:shd w:val="clear" w:color="auto" w:fill="auto"/>
            <w:vAlign w:val="center"/>
          </w:tcPr>
          <w:p w:rsidR="009D1226" w:rsidRPr="001E77EE" w:rsidRDefault="009D1226" w:rsidP="009D1226">
            <w:pPr>
              <w:jc w:val="center"/>
              <w:rPr>
                <w:sz w:val="16"/>
                <w:szCs w:val="20"/>
              </w:rPr>
            </w:pPr>
          </w:p>
        </w:tc>
      </w:tr>
    </w:tbl>
    <w:p w:rsidR="009D1226" w:rsidRPr="001E77EE" w:rsidRDefault="009D1226" w:rsidP="009D1226">
      <w:pPr>
        <w:ind w:left="851"/>
        <w:jc w:val="both"/>
        <w:rPr>
          <w:b/>
          <w:i/>
        </w:rPr>
      </w:pPr>
      <w:r w:rsidRPr="001E77EE">
        <w:rPr>
          <w:b/>
          <w:i/>
        </w:rPr>
        <w:t>* утвержден постановлением Региональной энергетической комиссии Кемеровской области  от 11.11.2011 № 266</w:t>
      </w:r>
    </w:p>
    <w:p w:rsidR="009D1226" w:rsidRPr="001E77EE" w:rsidRDefault="009D1226" w:rsidP="009D1226">
      <w:pPr>
        <w:keepNext/>
        <w:spacing w:before="240" w:after="60"/>
        <w:jc w:val="right"/>
        <w:outlineLvl w:val="3"/>
        <w:rPr>
          <w:bCs/>
        </w:rPr>
      </w:pPr>
      <w:r w:rsidRPr="001E77EE">
        <w:rPr>
          <w:bCs/>
        </w:rPr>
        <w:t>Таблица 2</w:t>
      </w:r>
    </w:p>
    <w:p w:rsidR="009D1226" w:rsidRPr="001E77EE" w:rsidRDefault="009D1226" w:rsidP="009D1226">
      <w:pPr>
        <w:jc w:val="center"/>
        <w:rPr>
          <w:sz w:val="28"/>
          <w:szCs w:val="28"/>
        </w:rPr>
      </w:pPr>
      <w:r w:rsidRPr="001E77EE">
        <w:t>Тариф на тепловую энергию, реализуемую ООО Теплоснабжение» (г. Белово) на</w:t>
      </w:r>
      <w:r w:rsidRPr="001E77EE">
        <w:rPr>
          <w:sz w:val="28"/>
          <w:szCs w:val="28"/>
        </w:rPr>
        <w:t xml:space="preserve"> потребительском рынке с 01.07.2013</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0"/>
        <w:gridCol w:w="1352"/>
        <w:gridCol w:w="885"/>
        <w:gridCol w:w="1418"/>
        <w:gridCol w:w="931"/>
        <w:gridCol w:w="832"/>
        <w:gridCol w:w="1258"/>
        <w:gridCol w:w="1375"/>
      </w:tblGrid>
      <w:tr w:rsidR="001E77EE" w:rsidRPr="001E77EE" w:rsidTr="00E92981">
        <w:trPr>
          <w:cantSplit/>
          <w:trHeight w:val="401"/>
        </w:trPr>
        <w:tc>
          <w:tcPr>
            <w:tcW w:w="1157" w:type="dxa"/>
            <w:vMerge w:val="restart"/>
            <w:tcBorders>
              <w:top w:val="single" w:sz="12" w:space="0" w:color="auto"/>
              <w:left w:val="single" w:sz="12" w:space="0" w:color="auto"/>
            </w:tcBorders>
            <w:vAlign w:val="center"/>
          </w:tcPr>
          <w:p w:rsidR="009D1226" w:rsidRPr="001E77EE" w:rsidRDefault="009D1226" w:rsidP="009D1226">
            <w:pPr>
              <w:jc w:val="center"/>
              <w:rPr>
                <w:sz w:val="16"/>
                <w:szCs w:val="20"/>
              </w:rPr>
            </w:pPr>
            <w:r w:rsidRPr="001E77EE">
              <w:rPr>
                <w:sz w:val="16"/>
                <w:szCs w:val="20"/>
              </w:rPr>
              <w:t>Предприятие</w:t>
            </w:r>
          </w:p>
        </w:tc>
        <w:tc>
          <w:tcPr>
            <w:tcW w:w="1250" w:type="dxa"/>
            <w:vMerge w:val="restart"/>
            <w:tcBorders>
              <w:top w:val="single" w:sz="12" w:space="0" w:color="auto"/>
            </w:tcBorders>
            <w:vAlign w:val="center"/>
          </w:tcPr>
          <w:p w:rsidR="009D1226" w:rsidRPr="001E77EE" w:rsidRDefault="009D1226" w:rsidP="009D1226">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20"/>
                </w:rPr>
                <w:t>2013 г</w:t>
              </w:r>
            </w:smartTag>
            <w:r w:rsidRPr="001E77EE">
              <w:rPr>
                <w:sz w:val="16"/>
                <w:szCs w:val="20"/>
              </w:rPr>
              <w:t>.,</w:t>
            </w:r>
          </w:p>
          <w:p w:rsidR="009D1226" w:rsidRPr="001E77EE" w:rsidRDefault="009D1226" w:rsidP="009D1226">
            <w:pPr>
              <w:jc w:val="center"/>
              <w:rPr>
                <w:sz w:val="16"/>
                <w:szCs w:val="20"/>
              </w:rPr>
            </w:pPr>
            <w:r w:rsidRPr="001E77EE">
              <w:rPr>
                <w:sz w:val="16"/>
                <w:szCs w:val="20"/>
              </w:rPr>
              <w:t>тыс. руб.</w:t>
            </w:r>
          </w:p>
        </w:tc>
        <w:tc>
          <w:tcPr>
            <w:tcW w:w="1352" w:type="dxa"/>
            <w:vMerge w:val="restart"/>
            <w:tcBorders>
              <w:top w:val="single" w:sz="12" w:space="0" w:color="auto"/>
              <w:bottom w:val="nil"/>
            </w:tcBorders>
            <w:vAlign w:val="center"/>
          </w:tcPr>
          <w:p w:rsidR="009D1226" w:rsidRPr="001E77EE" w:rsidRDefault="009D1226" w:rsidP="009D1226">
            <w:pPr>
              <w:jc w:val="center"/>
              <w:rPr>
                <w:sz w:val="16"/>
                <w:szCs w:val="20"/>
              </w:rPr>
            </w:pPr>
            <w:r w:rsidRPr="001E77EE">
              <w:rPr>
                <w:sz w:val="16"/>
                <w:szCs w:val="20"/>
              </w:rPr>
              <w:t>Структура отпуска</w:t>
            </w:r>
          </w:p>
        </w:tc>
        <w:tc>
          <w:tcPr>
            <w:tcW w:w="885" w:type="dxa"/>
            <w:vMerge w:val="restart"/>
            <w:tcBorders>
              <w:top w:val="single" w:sz="12" w:space="0" w:color="auto"/>
              <w:bottom w:val="nil"/>
            </w:tcBorders>
            <w:vAlign w:val="center"/>
          </w:tcPr>
          <w:p w:rsidR="009D1226" w:rsidRPr="001E77EE" w:rsidRDefault="009D1226" w:rsidP="009D1226">
            <w:pPr>
              <w:jc w:val="center"/>
              <w:rPr>
                <w:sz w:val="16"/>
                <w:szCs w:val="20"/>
              </w:rPr>
            </w:pPr>
            <w:r w:rsidRPr="001E77EE">
              <w:rPr>
                <w:sz w:val="16"/>
                <w:szCs w:val="20"/>
              </w:rPr>
              <w:t>Доля отпуска т/э на потребит рынок,</w:t>
            </w:r>
          </w:p>
          <w:p w:rsidR="009D1226" w:rsidRPr="001E77EE" w:rsidRDefault="009D1226" w:rsidP="009D1226">
            <w:pPr>
              <w:jc w:val="center"/>
              <w:rPr>
                <w:sz w:val="16"/>
                <w:szCs w:val="20"/>
              </w:rPr>
            </w:pPr>
          </w:p>
          <w:p w:rsidR="009D1226" w:rsidRPr="001E77EE" w:rsidRDefault="009D1226" w:rsidP="009D1226">
            <w:pPr>
              <w:jc w:val="center"/>
              <w:rPr>
                <w:sz w:val="16"/>
                <w:szCs w:val="20"/>
              </w:rPr>
            </w:pPr>
            <w:r w:rsidRPr="001E77EE">
              <w:rPr>
                <w:sz w:val="16"/>
                <w:szCs w:val="20"/>
              </w:rPr>
              <w:t xml:space="preserve"> %</w:t>
            </w:r>
          </w:p>
        </w:tc>
        <w:tc>
          <w:tcPr>
            <w:tcW w:w="3181" w:type="dxa"/>
            <w:gridSpan w:val="3"/>
            <w:tcBorders>
              <w:top w:val="single" w:sz="12" w:space="0" w:color="auto"/>
            </w:tcBorders>
            <w:vAlign w:val="center"/>
          </w:tcPr>
          <w:p w:rsidR="009D1226" w:rsidRPr="001E77EE" w:rsidRDefault="009D1226" w:rsidP="009D1226">
            <w:pPr>
              <w:jc w:val="center"/>
              <w:rPr>
                <w:sz w:val="16"/>
                <w:szCs w:val="20"/>
              </w:rPr>
            </w:pPr>
            <w:r w:rsidRPr="001E77EE">
              <w:rPr>
                <w:sz w:val="16"/>
                <w:szCs w:val="20"/>
              </w:rPr>
              <w:t xml:space="preserve">Тариф на т/энергию, руб./Гкал </w:t>
            </w:r>
          </w:p>
          <w:p w:rsidR="009D1226" w:rsidRPr="001E77EE" w:rsidRDefault="009D1226" w:rsidP="009D1226">
            <w:pPr>
              <w:jc w:val="center"/>
              <w:rPr>
                <w:sz w:val="16"/>
                <w:szCs w:val="20"/>
              </w:rPr>
            </w:pPr>
            <w:r w:rsidRPr="001E77EE">
              <w:rPr>
                <w:sz w:val="16"/>
                <w:szCs w:val="20"/>
              </w:rPr>
              <w:t>(без НДС)</w:t>
            </w:r>
          </w:p>
        </w:tc>
        <w:tc>
          <w:tcPr>
            <w:tcW w:w="1258" w:type="dxa"/>
            <w:vMerge w:val="restart"/>
            <w:tcBorders>
              <w:top w:val="single" w:sz="12" w:space="0" w:color="auto"/>
            </w:tcBorders>
            <w:vAlign w:val="center"/>
          </w:tcPr>
          <w:p w:rsidR="009D1226" w:rsidRPr="001E77EE" w:rsidRDefault="009D1226" w:rsidP="009D1226">
            <w:pPr>
              <w:jc w:val="center"/>
              <w:rPr>
                <w:sz w:val="16"/>
                <w:szCs w:val="20"/>
              </w:rPr>
            </w:pPr>
            <w:r w:rsidRPr="001E77EE">
              <w:rPr>
                <w:sz w:val="16"/>
                <w:szCs w:val="20"/>
              </w:rPr>
              <w:t>Темп роста тарифа по сравнению с действующим</w:t>
            </w:r>
          </w:p>
          <w:p w:rsidR="009D1226" w:rsidRPr="001E77EE" w:rsidRDefault="009D1226" w:rsidP="009D1226">
            <w:pPr>
              <w:jc w:val="center"/>
              <w:rPr>
                <w:sz w:val="16"/>
                <w:szCs w:val="20"/>
              </w:rPr>
            </w:pPr>
          </w:p>
          <w:p w:rsidR="009D1226" w:rsidRPr="001E77EE" w:rsidRDefault="009D1226" w:rsidP="009D1226">
            <w:pPr>
              <w:jc w:val="center"/>
              <w:rPr>
                <w:sz w:val="16"/>
                <w:szCs w:val="20"/>
              </w:rPr>
            </w:pPr>
            <w:r w:rsidRPr="001E77EE">
              <w:rPr>
                <w:sz w:val="16"/>
                <w:szCs w:val="20"/>
              </w:rPr>
              <w:t>%</w:t>
            </w:r>
          </w:p>
        </w:tc>
        <w:tc>
          <w:tcPr>
            <w:tcW w:w="1375" w:type="dxa"/>
            <w:vMerge w:val="restart"/>
            <w:tcBorders>
              <w:top w:val="single" w:sz="12" w:space="0" w:color="auto"/>
              <w:right w:val="single" w:sz="12" w:space="0" w:color="auto"/>
            </w:tcBorders>
            <w:vAlign w:val="center"/>
          </w:tcPr>
          <w:p w:rsidR="009D1226" w:rsidRPr="001E77EE" w:rsidRDefault="009D1226" w:rsidP="009D1226">
            <w:pPr>
              <w:jc w:val="center"/>
              <w:rPr>
                <w:sz w:val="16"/>
                <w:szCs w:val="20"/>
              </w:rPr>
            </w:pPr>
            <w:r w:rsidRPr="001E77EE">
              <w:rPr>
                <w:sz w:val="16"/>
                <w:szCs w:val="20"/>
              </w:rPr>
              <w:t>Рентабельность по отпуску т/энергии на потребит. рынке,</w:t>
            </w:r>
          </w:p>
          <w:p w:rsidR="009D1226" w:rsidRPr="001E77EE" w:rsidRDefault="009D1226" w:rsidP="009D1226">
            <w:pPr>
              <w:jc w:val="center"/>
              <w:rPr>
                <w:sz w:val="16"/>
                <w:szCs w:val="20"/>
              </w:rPr>
            </w:pPr>
            <w:r w:rsidRPr="001E77EE">
              <w:rPr>
                <w:sz w:val="16"/>
                <w:szCs w:val="20"/>
              </w:rPr>
              <w:t>%</w:t>
            </w:r>
          </w:p>
        </w:tc>
      </w:tr>
      <w:tr w:rsidR="001E77EE" w:rsidRPr="001E77EE" w:rsidTr="00E92981">
        <w:trPr>
          <w:cantSplit/>
          <w:trHeight w:val="346"/>
        </w:trPr>
        <w:tc>
          <w:tcPr>
            <w:tcW w:w="1157" w:type="dxa"/>
            <w:vMerge/>
            <w:tcBorders>
              <w:left w:val="single" w:sz="12" w:space="0" w:color="auto"/>
            </w:tcBorders>
          </w:tcPr>
          <w:p w:rsidR="009D1226" w:rsidRPr="001E77EE" w:rsidRDefault="009D1226" w:rsidP="009D1226">
            <w:pPr>
              <w:jc w:val="center"/>
              <w:rPr>
                <w:sz w:val="16"/>
                <w:szCs w:val="20"/>
              </w:rPr>
            </w:pPr>
          </w:p>
        </w:tc>
        <w:tc>
          <w:tcPr>
            <w:tcW w:w="1250" w:type="dxa"/>
            <w:vMerge/>
          </w:tcPr>
          <w:p w:rsidR="009D1226" w:rsidRPr="001E77EE" w:rsidRDefault="009D1226" w:rsidP="009D1226">
            <w:pPr>
              <w:jc w:val="center"/>
              <w:rPr>
                <w:sz w:val="16"/>
                <w:szCs w:val="20"/>
              </w:rPr>
            </w:pPr>
          </w:p>
        </w:tc>
        <w:tc>
          <w:tcPr>
            <w:tcW w:w="1352" w:type="dxa"/>
            <w:vMerge/>
            <w:tcBorders>
              <w:top w:val="nil"/>
            </w:tcBorders>
            <w:vAlign w:val="center"/>
          </w:tcPr>
          <w:p w:rsidR="009D1226" w:rsidRPr="001E77EE" w:rsidRDefault="009D1226" w:rsidP="009D1226">
            <w:pPr>
              <w:jc w:val="center"/>
              <w:rPr>
                <w:sz w:val="16"/>
                <w:szCs w:val="20"/>
              </w:rPr>
            </w:pPr>
          </w:p>
        </w:tc>
        <w:tc>
          <w:tcPr>
            <w:tcW w:w="885" w:type="dxa"/>
            <w:vMerge/>
            <w:tcBorders>
              <w:top w:val="nil"/>
            </w:tcBorders>
            <w:vAlign w:val="center"/>
          </w:tcPr>
          <w:p w:rsidR="009D1226" w:rsidRPr="001E77EE" w:rsidRDefault="009D1226" w:rsidP="009D1226">
            <w:pPr>
              <w:jc w:val="center"/>
              <w:rPr>
                <w:sz w:val="16"/>
                <w:szCs w:val="20"/>
              </w:rPr>
            </w:pPr>
          </w:p>
        </w:tc>
        <w:tc>
          <w:tcPr>
            <w:tcW w:w="1418" w:type="dxa"/>
            <w:vMerge w:val="restart"/>
            <w:vAlign w:val="center"/>
          </w:tcPr>
          <w:p w:rsidR="009D1226" w:rsidRPr="001E77EE" w:rsidRDefault="009D1226" w:rsidP="009D1226">
            <w:pPr>
              <w:jc w:val="center"/>
              <w:rPr>
                <w:sz w:val="16"/>
                <w:szCs w:val="20"/>
              </w:rPr>
            </w:pPr>
            <w:r w:rsidRPr="001E77EE">
              <w:rPr>
                <w:sz w:val="16"/>
                <w:szCs w:val="20"/>
              </w:rPr>
              <w:t>предлагаемый к введению с 01.01. по 30.06.2013</w:t>
            </w:r>
          </w:p>
        </w:tc>
        <w:tc>
          <w:tcPr>
            <w:tcW w:w="1763" w:type="dxa"/>
            <w:gridSpan w:val="2"/>
            <w:vAlign w:val="center"/>
          </w:tcPr>
          <w:p w:rsidR="009D1226" w:rsidRPr="001E77EE" w:rsidRDefault="009D1226" w:rsidP="009D1226">
            <w:pPr>
              <w:jc w:val="center"/>
              <w:rPr>
                <w:sz w:val="16"/>
                <w:szCs w:val="20"/>
              </w:rPr>
            </w:pPr>
            <w:r w:rsidRPr="001E77EE">
              <w:rPr>
                <w:sz w:val="16"/>
                <w:szCs w:val="20"/>
              </w:rPr>
              <w:t>предлагаемый</w:t>
            </w:r>
          </w:p>
        </w:tc>
        <w:tc>
          <w:tcPr>
            <w:tcW w:w="1258" w:type="dxa"/>
            <w:vMerge/>
          </w:tcPr>
          <w:p w:rsidR="009D1226" w:rsidRPr="001E77EE" w:rsidRDefault="009D1226" w:rsidP="009D1226">
            <w:pPr>
              <w:jc w:val="center"/>
              <w:rPr>
                <w:sz w:val="16"/>
                <w:szCs w:val="20"/>
              </w:rPr>
            </w:pPr>
          </w:p>
        </w:tc>
        <w:tc>
          <w:tcPr>
            <w:tcW w:w="1375" w:type="dxa"/>
            <w:vMerge/>
            <w:tcBorders>
              <w:right w:val="single" w:sz="12" w:space="0" w:color="auto"/>
            </w:tcBorders>
          </w:tcPr>
          <w:p w:rsidR="009D1226" w:rsidRPr="001E77EE" w:rsidRDefault="009D1226" w:rsidP="009D1226">
            <w:pPr>
              <w:jc w:val="center"/>
              <w:rPr>
                <w:sz w:val="16"/>
                <w:szCs w:val="20"/>
              </w:rPr>
            </w:pPr>
          </w:p>
        </w:tc>
      </w:tr>
      <w:tr w:rsidR="001E77EE" w:rsidRPr="001E77EE" w:rsidTr="00E92981">
        <w:trPr>
          <w:cantSplit/>
          <w:trHeight w:val="471"/>
        </w:trPr>
        <w:tc>
          <w:tcPr>
            <w:tcW w:w="1157" w:type="dxa"/>
            <w:vMerge/>
            <w:tcBorders>
              <w:left w:val="single" w:sz="12" w:space="0" w:color="auto"/>
              <w:bottom w:val="single" w:sz="12" w:space="0" w:color="auto"/>
            </w:tcBorders>
          </w:tcPr>
          <w:p w:rsidR="009D1226" w:rsidRPr="001E77EE" w:rsidRDefault="009D1226" w:rsidP="009D1226">
            <w:pPr>
              <w:jc w:val="center"/>
              <w:rPr>
                <w:sz w:val="16"/>
                <w:szCs w:val="20"/>
              </w:rPr>
            </w:pPr>
          </w:p>
        </w:tc>
        <w:tc>
          <w:tcPr>
            <w:tcW w:w="1250" w:type="dxa"/>
            <w:vMerge/>
            <w:tcBorders>
              <w:bottom w:val="single" w:sz="12" w:space="0" w:color="auto"/>
            </w:tcBorders>
          </w:tcPr>
          <w:p w:rsidR="009D1226" w:rsidRPr="001E77EE" w:rsidRDefault="009D1226" w:rsidP="009D1226">
            <w:pPr>
              <w:jc w:val="center"/>
              <w:rPr>
                <w:sz w:val="16"/>
                <w:szCs w:val="20"/>
              </w:rPr>
            </w:pPr>
          </w:p>
        </w:tc>
        <w:tc>
          <w:tcPr>
            <w:tcW w:w="1352" w:type="dxa"/>
            <w:vMerge/>
            <w:tcBorders>
              <w:top w:val="nil"/>
              <w:bottom w:val="single" w:sz="12" w:space="0" w:color="auto"/>
            </w:tcBorders>
            <w:vAlign w:val="center"/>
          </w:tcPr>
          <w:p w:rsidR="009D1226" w:rsidRPr="001E77EE" w:rsidRDefault="009D1226" w:rsidP="009D1226">
            <w:pPr>
              <w:jc w:val="center"/>
              <w:rPr>
                <w:sz w:val="16"/>
                <w:szCs w:val="20"/>
              </w:rPr>
            </w:pPr>
          </w:p>
        </w:tc>
        <w:tc>
          <w:tcPr>
            <w:tcW w:w="885" w:type="dxa"/>
            <w:vMerge/>
            <w:tcBorders>
              <w:top w:val="nil"/>
              <w:bottom w:val="single" w:sz="12" w:space="0" w:color="auto"/>
            </w:tcBorders>
            <w:vAlign w:val="center"/>
          </w:tcPr>
          <w:p w:rsidR="009D1226" w:rsidRPr="001E77EE" w:rsidRDefault="009D1226" w:rsidP="009D1226">
            <w:pPr>
              <w:jc w:val="center"/>
              <w:rPr>
                <w:sz w:val="16"/>
                <w:szCs w:val="20"/>
              </w:rPr>
            </w:pPr>
          </w:p>
        </w:tc>
        <w:tc>
          <w:tcPr>
            <w:tcW w:w="1418" w:type="dxa"/>
            <w:vMerge/>
            <w:tcBorders>
              <w:bottom w:val="single" w:sz="12" w:space="0" w:color="auto"/>
            </w:tcBorders>
            <w:vAlign w:val="center"/>
          </w:tcPr>
          <w:p w:rsidR="009D1226" w:rsidRPr="001E77EE" w:rsidRDefault="009D1226" w:rsidP="009D1226">
            <w:pPr>
              <w:jc w:val="center"/>
              <w:rPr>
                <w:sz w:val="16"/>
                <w:szCs w:val="20"/>
              </w:rPr>
            </w:pPr>
          </w:p>
        </w:tc>
        <w:tc>
          <w:tcPr>
            <w:tcW w:w="931" w:type="dxa"/>
            <w:tcBorders>
              <w:bottom w:val="single" w:sz="12" w:space="0" w:color="auto"/>
            </w:tcBorders>
            <w:vAlign w:val="center"/>
          </w:tcPr>
          <w:p w:rsidR="009D1226" w:rsidRPr="001E77EE" w:rsidRDefault="009D1226" w:rsidP="009D1226">
            <w:pPr>
              <w:jc w:val="center"/>
              <w:rPr>
                <w:sz w:val="16"/>
                <w:szCs w:val="20"/>
              </w:rPr>
            </w:pPr>
            <w:r w:rsidRPr="001E77EE">
              <w:rPr>
                <w:sz w:val="16"/>
                <w:szCs w:val="20"/>
              </w:rPr>
              <w:t>предприя-</w:t>
            </w:r>
          </w:p>
          <w:p w:rsidR="009D1226" w:rsidRPr="001E77EE" w:rsidRDefault="009D1226" w:rsidP="009D1226">
            <w:pPr>
              <w:jc w:val="center"/>
              <w:rPr>
                <w:sz w:val="16"/>
                <w:szCs w:val="20"/>
              </w:rPr>
            </w:pPr>
            <w:r w:rsidRPr="001E77EE">
              <w:rPr>
                <w:sz w:val="16"/>
                <w:szCs w:val="20"/>
              </w:rPr>
              <w:t>тием</w:t>
            </w:r>
          </w:p>
        </w:tc>
        <w:tc>
          <w:tcPr>
            <w:tcW w:w="832" w:type="dxa"/>
            <w:tcBorders>
              <w:bottom w:val="single" w:sz="12" w:space="0" w:color="auto"/>
            </w:tcBorders>
            <w:shd w:val="pct15" w:color="000000" w:fill="FFFFFF"/>
            <w:vAlign w:val="center"/>
          </w:tcPr>
          <w:p w:rsidR="009D1226" w:rsidRPr="001E77EE" w:rsidRDefault="009D1226" w:rsidP="009D1226">
            <w:pPr>
              <w:jc w:val="center"/>
              <w:rPr>
                <w:sz w:val="16"/>
                <w:szCs w:val="20"/>
              </w:rPr>
            </w:pPr>
            <w:r w:rsidRPr="001E77EE">
              <w:rPr>
                <w:sz w:val="16"/>
                <w:szCs w:val="20"/>
              </w:rPr>
              <w:t>РЭК КО</w:t>
            </w:r>
          </w:p>
        </w:tc>
        <w:tc>
          <w:tcPr>
            <w:tcW w:w="1258" w:type="dxa"/>
            <w:vMerge/>
            <w:tcBorders>
              <w:bottom w:val="single" w:sz="12" w:space="0" w:color="auto"/>
            </w:tcBorders>
          </w:tcPr>
          <w:p w:rsidR="009D1226" w:rsidRPr="001E77EE" w:rsidRDefault="009D1226" w:rsidP="009D1226">
            <w:pPr>
              <w:jc w:val="center"/>
              <w:rPr>
                <w:sz w:val="16"/>
                <w:szCs w:val="20"/>
              </w:rPr>
            </w:pPr>
          </w:p>
        </w:tc>
        <w:tc>
          <w:tcPr>
            <w:tcW w:w="1375" w:type="dxa"/>
            <w:vMerge/>
            <w:tcBorders>
              <w:bottom w:val="single" w:sz="12" w:space="0" w:color="auto"/>
              <w:right w:val="single" w:sz="12" w:space="0" w:color="auto"/>
            </w:tcBorders>
          </w:tcPr>
          <w:p w:rsidR="009D1226" w:rsidRPr="001E77EE" w:rsidRDefault="009D1226" w:rsidP="009D1226">
            <w:pPr>
              <w:jc w:val="center"/>
              <w:rPr>
                <w:sz w:val="16"/>
                <w:szCs w:val="20"/>
              </w:rPr>
            </w:pPr>
          </w:p>
        </w:tc>
      </w:tr>
      <w:tr w:rsidR="001E77EE" w:rsidRPr="001E77EE" w:rsidTr="00E92981">
        <w:trPr>
          <w:cantSplit/>
          <w:trHeight w:val="225"/>
        </w:trPr>
        <w:tc>
          <w:tcPr>
            <w:tcW w:w="1157" w:type="dxa"/>
            <w:tcBorders>
              <w:top w:val="single" w:sz="12" w:space="0" w:color="auto"/>
              <w:left w:val="single" w:sz="12" w:space="0" w:color="auto"/>
            </w:tcBorders>
            <w:vAlign w:val="center"/>
          </w:tcPr>
          <w:p w:rsidR="009D1226" w:rsidRPr="001E77EE" w:rsidRDefault="009D1226" w:rsidP="009D1226">
            <w:pPr>
              <w:jc w:val="center"/>
              <w:rPr>
                <w:sz w:val="16"/>
                <w:szCs w:val="20"/>
              </w:rPr>
            </w:pPr>
            <w:r w:rsidRPr="001E77EE">
              <w:rPr>
                <w:sz w:val="16"/>
                <w:szCs w:val="20"/>
              </w:rPr>
              <w:t>1</w:t>
            </w:r>
          </w:p>
        </w:tc>
        <w:tc>
          <w:tcPr>
            <w:tcW w:w="1250"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2</w:t>
            </w:r>
          </w:p>
        </w:tc>
        <w:tc>
          <w:tcPr>
            <w:tcW w:w="1352"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3</w:t>
            </w:r>
          </w:p>
        </w:tc>
        <w:tc>
          <w:tcPr>
            <w:tcW w:w="885"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4</w:t>
            </w:r>
          </w:p>
        </w:tc>
        <w:tc>
          <w:tcPr>
            <w:tcW w:w="1418"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5</w:t>
            </w:r>
          </w:p>
        </w:tc>
        <w:tc>
          <w:tcPr>
            <w:tcW w:w="931"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6</w:t>
            </w:r>
          </w:p>
        </w:tc>
        <w:tc>
          <w:tcPr>
            <w:tcW w:w="832" w:type="dxa"/>
            <w:tcBorders>
              <w:top w:val="single" w:sz="12" w:space="0" w:color="auto"/>
            </w:tcBorders>
            <w:shd w:val="pct15" w:color="000000" w:fill="FFFFFF"/>
            <w:vAlign w:val="center"/>
          </w:tcPr>
          <w:p w:rsidR="009D1226" w:rsidRPr="001E77EE" w:rsidRDefault="009D1226" w:rsidP="009D1226">
            <w:pPr>
              <w:jc w:val="center"/>
              <w:rPr>
                <w:sz w:val="16"/>
                <w:szCs w:val="20"/>
              </w:rPr>
            </w:pPr>
            <w:r w:rsidRPr="001E77EE">
              <w:rPr>
                <w:sz w:val="16"/>
                <w:szCs w:val="20"/>
              </w:rPr>
              <w:t>7</w:t>
            </w:r>
          </w:p>
        </w:tc>
        <w:tc>
          <w:tcPr>
            <w:tcW w:w="1258" w:type="dxa"/>
            <w:tcBorders>
              <w:top w:val="single" w:sz="12" w:space="0" w:color="auto"/>
            </w:tcBorders>
            <w:vAlign w:val="center"/>
          </w:tcPr>
          <w:p w:rsidR="009D1226" w:rsidRPr="001E77EE" w:rsidRDefault="009D1226" w:rsidP="009D1226">
            <w:pPr>
              <w:jc w:val="center"/>
              <w:rPr>
                <w:sz w:val="16"/>
                <w:szCs w:val="20"/>
              </w:rPr>
            </w:pPr>
            <w:r w:rsidRPr="001E77EE">
              <w:rPr>
                <w:sz w:val="16"/>
                <w:szCs w:val="20"/>
              </w:rPr>
              <w:t>8</w:t>
            </w:r>
          </w:p>
        </w:tc>
        <w:tc>
          <w:tcPr>
            <w:tcW w:w="1375" w:type="dxa"/>
            <w:tcBorders>
              <w:top w:val="single" w:sz="12" w:space="0" w:color="auto"/>
              <w:right w:val="single" w:sz="12" w:space="0" w:color="auto"/>
            </w:tcBorders>
            <w:vAlign w:val="center"/>
          </w:tcPr>
          <w:p w:rsidR="009D1226" w:rsidRPr="001E77EE" w:rsidRDefault="009D1226" w:rsidP="009D1226">
            <w:pPr>
              <w:jc w:val="center"/>
              <w:rPr>
                <w:sz w:val="16"/>
                <w:szCs w:val="20"/>
              </w:rPr>
            </w:pPr>
            <w:r w:rsidRPr="001E77EE">
              <w:rPr>
                <w:sz w:val="16"/>
                <w:szCs w:val="20"/>
              </w:rPr>
              <w:t>9</w:t>
            </w:r>
          </w:p>
        </w:tc>
      </w:tr>
      <w:tr w:rsidR="001E77EE" w:rsidRPr="001E77EE" w:rsidTr="00E92981">
        <w:trPr>
          <w:cantSplit/>
          <w:trHeight w:val="427"/>
        </w:trPr>
        <w:tc>
          <w:tcPr>
            <w:tcW w:w="1157" w:type="dxa"/>
            <w:vMerge w:val="restart"/>
            <w:tcBorders>
              <w:left w:val="single" w:sz="12" w:space="0" w:color="auto"/>
            </w:tcBorders>
            <w:vAlign w:val="center"/>
          </w:tcPr>
          <w:p w:rsidR="009D1226" w:rsidRPr="001E77EE" w:rsidRDefault="009D1226" w:rsidP="009D1226">
            <w:pPr>
              <w:ind w:right="-108"/>
              <w:jc w:val="center"/>
              <w:rPr>
                <w:sz w:val="16"/>
                <w:szCs w:val="16"/>
              </w:rPr>
            </w:pPr>
            <w:r w:rsidRPr="001E77EE">
              <w:rPr>
                <w:sz w:val="16"/>
                <w:szCs w:val="20"/>
              </w:rPr>
              <w:t>ООО «Теплоснабжение, г. Белово»</w:t>
            </w:r>
          </w:p>
        </w:tc>
        <w:tc>
          <w:tcPr>
            <w:tcW w:w="1250" w:type="dxa"/>
            <w:vMerge w:val="restart"/>
            <w:vAlign w:val="center"/>
          </w:tcPr>
          <w:p w:rsidR="009D1226" w:rsidRPr="001E77EE" w:rsidRDefault="009D1226" w:rsidP="009D1226">
            <w:pPr>
              <w:jc w:val="center"/>
              <w:rPr>
                <w:b/>
                <w:sz w:val="16"/>
                <w:szCs w:val="16"/>
              </w:rPr>
            </w:pPr>
            <w:r w:rsidRPr="001E77EE">
              <w:rPr>
                <w:b/>
                <w:sz w:val="16"/>
                <w:szCs w:val="16"/>
              </w:rPr>
              <w:t>- 30212,25</w:t>
            </w:r>
          </w:p>
        </w:tc>
        <w:tc>
          <w:tcPr>
            <w:tcW w:w="1352" w:type="dxa"/>
            <w:vAlign w:val="center"/>
          </w:tcPr>
          <w:p w:rsidR="009D1226" w:rsidRPr="001E77EE" w:rsidRDefault="009D1226" w:rsidP="009D1226">
            <w:pPr>
              <w:rPr>
                <w:sz w:val="16"/>
                <w:szCs w:val="20"/>
              </w:rPr>
            </w:pPr>
            <w:r w:rsidRPr="001E77EE">
              <w:rPr>
                <w:sz w:val="16"/>
                <w:szCs w:val="20"/>
              </w:rPr>
              <w:t>бюджетные потребители</w:t>
            </w:r>
          </w:p>
        </w:tc>
        <w:tc>
          <w:tcPr>
            <w:tcW w:w="885" w:type="dxa"/>
            <w:vAlign w:val="center"/>
          </w:tcPr>
          <w:p w:rsidR="009D1226" w:rsidRPr="001E77EE" w:rsidRDefault="009D1226" w:rsidP="009D1226">
            <w:pPr>
              <w:jc w:val="center"/>
              <w:rPr>
                <w:sz w:val="16"/>
                <w:szCs w:val="20"/>
              </w:rPr>
            </w:pPr>
            <w:r w:rsidRPr="001E77EE">
              <w:rPr>
                <w:sz w:val="16"/>
                <w:szCs w:val="20"/>
              </w:rPr>
              <w:t>10,47</w:t>
            </w:r>
          </w:p>
        </w:tc>
        <w:tc>
          <w:tcPr>
            <w:tcW w:w="1418" w:type="dxa"/>
            <w:vMerge w:val="restart"/>
            <w:shd w:val="clear" w:color="auto" w:fill="auto"/>
            <w:vAlign w:val="center"/>
          </w:tcPr>
          <w:p w:rsidR="009D1226" w:rsidRPr="001E77EE" w:rsidRDefault="009D1226" w:rsidP="009D1226">
            <w:pPr>
              <w:jc w:val="center"/>
              <w:rPr>
                <w:b/>
                <w:sz w:val="18"/>
                <w:szCs w:val="18"/>
              </w:rPr>
            </w:pPr>
            <w:r w:rsidRPr="001E77EE">
              <w:rPr>
                <w:b/>
                <w:sz w:val="18"/>
                <w:szCs w:val="18"/>
              </w:rPr>
              <w:t>1473,68</w:t>
            </w:r>
          </w:p>
        </w:tc>
        <w:tc>
          <w:tcPr>
            <w:tcW w:w="931" w:type="dxa"/>
            <w:vMerge w:val="restart"/>
            <w:vAlign w:val="center"/>
          </w:tcPr>
          <w:p w:rsidR="009D1226" w:rsidRPr="001E77EE" w:rsidRDefault="009D1226" w:rsidP="009D1226">
            <w:pPr>
              <w:jc w:val="center"/>
              <w:rPr>
                <w:sz w:val="16"/>
                <w:szCs w:val="20"/>
              </w:rPr>
            </w:pPr>
            <w:r w:rsidRPr="001E77EE">
              <w:rPr>
                <w:sz w:val="16"/>
                <w:szCs w:val="20"/>
              </w:rPr>
              <w:t>1993,21</w:t>
            </w:r>
          </w:p>
        </w:tc>
        <w:tc>
          <w:tcPr>
            <w:tcW w:w="832" w:type="dxa"/>
            <w:vMerge w:val="restart"/>
            <w:shd w:val="pct15" w:color="000000" w:fill="FFFFFF"/>
            <w:vAlign w:val="center"/>
          </w:tcPr>
          <w:p w:rsidR="009D1226" w:rsidRPr="001E77EE" w:rsidRDefault="009D1226" w:rsidP="009D1226">
            <w:pPr>
              <w:jc w:val="center"/>
              <w:rPr>
                <w:b/>
                <w:sz w:val="18"/>
                <w:szCs w:val="18"/>
              </w:rPr>
            </w:pPr>
            <w:r w:rsidRPr="001E77EE">
              <w:rPr>
                <w:b/>
                <w:sz w:val="18"/>
                <w:szCs w:val="18"/>
              </w:rPr>
              <w:t>1586,18</w:t>
            </w:r>
          </w:p>
        </w:tc>
        <w:tc>
          <w:tcPr>
            <w:tcW w:w="1258" w:type="dxa"/>
            <w:vMerge w:val="restart"/>
            <w:vAlign w:val="center"/>
          </w:tcPr>
          <w:p w:rsidR="009D1226" w:rsidRPr="001E77EE" w:rsidRDefault="009D1226" w:rsidP="009D1226">
            <w:pPr>
              <w:jc w:val="center"/>
              <w:rPr>
                <w:sz w:val="16"/>
                <w:szCs w:val="20"/>
              </w:rPr>
            </w:pPr>
            <w:r w:rsidRPr="001E77EE">
              <w:rPr>
                <w:sz w:val="16"/>
                <w:szCs w:val="20"/>
              </w:rPr>
              <w:t>7,63</w:t>
            </w:r>
          </w:p>
        </w:tc>
        <w:tc>
          <w:tcPr>
            <w:tcW w:w="1375" w:type="dxa"/>
            <w:vMerge w:val="restart"/>
            <w:tcBorders>
              <w:right w:val="single" w:sz="12" w:space="0" w:color="auto"/>
            </w:tcBorders>
            <w:vAlign w:val="center"/>
          </w:tcPr>
          <w:p w:rsidR="009D1226" w:rsidRPr="001E77EE" w:rsidRDefault="009D1226" w:rsidP="009D1226">
            <w:pPr>
              <w:jc w:val="center"/>
              <w:rPr>
                <w:sz w:val="16"/>
                <w:szCs w:val="20"/>
              </w:rPr>
            </w:pPr>
            <w:r w:rsidRPr="001E77EE">
              <w:rPr>
                <w:sz w:val="16"/>
                <w:szCs w:val="20"/>
              </w:rPr>
              <w:t>4,39</w:t>
            </w:r>
          </w:p>
        </w:tc>
      </w:tr>
      <w:tr w:rsidR="001E77EE" w:rsidRPr="001E77EE" w:rsidTr="00E92981">
        <w:trPr>
          <w:cantSplit/>
          <w:trHeight w:val="348"/>
        </w:trPr>
        <w:tc>
          <w:tcPr>
            <w:tcW w:w="1157" w:type="dxa"/>
            <w:vMerge/>
            <w:tcBorders>
              <w:left w:val="single" w:sz="12" w:space="0" w:color="auto"/>
            </w:tcBorders>
            <w:vAlign w:val="center"/>
          </w:tcPr>
          <w:p w:rsidR="009D1226" w:rsidRPr="001E77EE" w:rsidRDefault="009D1226" w:rsidP="009D1226">
            <w:pPr>
              <w:ind w:right="-108"/>
              <w:jc w:val="center"/>
              <w:rPr>
                <w:sz w:val="16"/>
                <w:szCs w:val="20"/>
              </w:rPr>
            </w:pPr>
          </w:p>
        </w:tc>
        <w:tc>
          <w:tcPr>
            <w:tcW w:w="1250" w:type="dxa"/>
            <w:vMerge/>
            <w:vAlign w:val="center"/>
          </w:tcPr>
          <w:p w:rsidR="009D1226" w:rsidRPr="001E77EE" w:rsidRDefault="009D1226" w:rsidP="009D1226">
            <w:pPr>
              <w:jc w:val="center"/>
              <w:rPr>
                <w:b/>
                <w:sz w:val="16"/>
                <w:szCs w:val="16"/>
              </w:rPr>
            </w:pPr>
          </w:p>
        </w:tc>
        <w:tc>
          <w:tcPr>
            <w:tcW w:w="1352" w:type="dxa"/>
            <w:vAlign w:val="center"/>
          </w:tcPr>
          <w:p w:rsidR="009D1226" w:rsidRPr="001E77EE" w:rsidRDefault="009D1226" w:rsidP="009D1226">
            <w:pPr>
              <w:rPr>
                <w:sz w:val="16"/>
                <w:szCs w:val="20"/>
              </w:rPr>
            </w:pPr>
            <w:r w:rsidRPr="001E77EE">
              <w:rPr>
                <w:sz w:val="16"/>
                <w:szCs w:val="20"/>
              </w:rPr>
              <w:t>жилищные организации</w:t>
            </w:r>
          </w:p>
        </w:tc>
        <w:tc>
          <w:tcPr>
            <w:tcW w:w="885" w:type="dxa"/>
            <w:vAlign w:val="center"/>
          </w:tcPr>
          <w:p w:rsidR="009D1226" w:rsidRPr="001E77EE" w:rsidRDefault="009D1226" w:rsidP="009D1226">
            <w:pPr>
              <w:jc w:val="center"/>
              <w:rPr>
                <w:sz w:val="16"/>
                <w:szCs w:val="20"/>
              </w:rPr>
            </w:pPr>
            <w:r w:rsidRPr="001E77EE">
              <w:rPr>
                <w:sz w:val="16"/>
                <w:szCs w:val="20"/>
              </w:rPr>
              <w:t>81,49</w:t>
            </w:r>
          </w:p>
        </w:tc>
        <w:tc>
          <w:tcPr>
            <w:tcW w:w="1418" w:type="dxa"/>
            <w:vMerge/>
            <w:shd w:val="clear" w:color="auto" w:fill="auto"/>
            <w:vAlign w:val="center"/>
          </w:tcPr>
          <w:p w:rsidR="009D1226" w:rsidRPr="001E77EE" w:rsidRDefault="009D1226" w:rsidP="009D1226">
            <w:pPr>
              <w:jc w:val="center"/>
              <w:rPr>
                <w:sz w:val="16"/>
                <w:szCs w:val="20"/>
              </w:rPr>
            </w:pPr>
          </w:p>
        </w:tc>
        <w:tc>
          <w:tcPr>
            <w:tcW w:w="931" w:type="dxa"/>
            <w:vMerge/>
            <w:vAlign w:val="center"/>
          </w:tcPr>
          <w:p w:rsidR="009D1226" w:rsidRPr="001E77EE" w:rsidRDefault="009D1226" w:rsidP="009D1226">
            <w:pPr>
              <w:jc w:val="center"/>
              <w:rPr>
                <w:sz w:val="16"/>
                <w:szCs w:val="20"/>
              </w:rPr>
            </w:pPr>
          </w:p>
        </w:tc>
        <w:tc>
          <w:tcPr>
            <w:tcW w:w="832" w:type="dxa"/>
            <w:vMerge/>
            <w:shd w:val="pct15" w:color="000000" w:fill="FFFFFF"/>
            <w:vAlign w:val="center"/>
          </w:tcPr>
          <w:p w:rsidR="009D1226" w:rsidRPr="001E77EE" w:rsidRDefault="009D1226" w:rsidP="009D1226">
            <w:pPr>
              <w:jc w:val="center"/>
              <w:rPr>
                <w:b/>
                <w:sz w:val="18"/>
                <w:szCs w:val="18"/>
              </w:rPr>
            </w:pPr>
          </w:p>
        </w:tc>
        <w:tc>
          <w:tcPr>
            <w:tcW w:w="1258" w:type="dxa"/>
            <w:vMerge/>
            <w:vAlign w:val="center"/>
          </w:tcPr>
          <w:p w:rsidR="009D1226" w:rsidRPr="001E77EE" w:rsidRDefault="009D1226" w:rsidP="009D1226">
            <w:pPr>
              <w:jc w:val="center"/>
              <w:rPr>
                <w:sz w:val="16"/>
                <w:szCs w:val="20"/>
              </w:rPr>
            </w:pPr>
          </w:p>
        </w:tc>
        <w:tc>
          <w:tcPr>
            <w:tcW w:w="1375" w:type="dxa"/>
            <w:vMerge/>
            <w:tcBorders>
              <w:right w:val="single" w:sz="12" w:space="0" w:color="auto"/>
            </w:tcBorders>
            <w:vAlign w:val="center"/>
          </w:tcPr>
          <w:p w:rsidR="009D1226" w:rsidRPr="001E77EE" w:rsidRDefault="009D1226" w:rsidP="009D1226">
            <w:pPr>
              <w:jc w:val="center"/>
              <w:rPr>
                <w:sz w:val="16"/>
                <w:szCs w:val="20"/>
              </w:rPr>
            </w:pPr>
          </w:p>
        </w:tc>
      </w:tr>
      <w:tr w:rsidR="001E77EE" w:rsidRPr="001E77EE" w:rsidTr="00E92981">
        <w:trPr>
          <w:cantSplit/>
          <w:trHeight w:val="306"/>
        </w:trPr>
        <w:tc>
          <w:tcPr>
            <w:tcW w:w="1157" w:type="dxa"/>
            <w:vMerge/>
            <w:tcBorders>
              <w:left w:val="single" w:sz="12" w:space="0" w:color="auto"/>
            </w:tcBorders>
            <w:vAlign w:val="center"/>
          </w:tcPr>
          <w:p w:rsidR="009D1226" w:rsidRPr="001E77EE" w:rsidRDefault="009D1226" w:rsidP="009D1226">
            <w:pPr>
              <w:ind w:right="-108"/>
              <w:jc w:val="center"/>
              <w:rPr>
                <w:sz w:val="16"/>
                <w:szCs w:val="20"/>
              </w:rPr>
            </w:pPr>
          </w:p>
        </w:tc>
        <w:tc>
          <w:tcPr>
            <w:tcW w:w="1250" w:type="dxa"/>
            <w:vMerge/>
            <w:vAlign w:val="center"/>
          </w:tcPr>
          <w:p w:rsidR="009D1226" w:rsidRPr="001E77EE" w:rsidRDefault="009D1226" w:rsidP="009D1226">
            <w:pPr>
              <w:jc w:val="center"/>
              <w:rPr>
                <w:b/>
                <w:sz w:val="16"/>
                <w:szCs w:val="16"/>
              </w:rPr>
            </w:pPr>
          </w:p>
        </w:tc>
        <w:tc>
          <w:tcPr>
            <w:tcW w:w="1352" w:type="dxa"/>
            <w:vAlign w:val="center"/>
          </w:tcPr>
          <w:p w:rsidR="009D1226" w:rsidRPr="001E77EE" w:rsidRDefault="009D1226" w:rsidP="009D1226">
            <w:pPr>
              <w:rPr>
                <w:sz w:val="16"/>
                <w:szCs w:val="20"/>
              </w:rPr>
            </w:pPr>
            <w:r w:rsidRPr="001E77EE">
              <w:rPr>
                <w:sz w:val="16"/>
                <w:szCs w:val="20"/>
              </w:rPr>
              <w:t>иные потребители</w:t>
            </w:r>
          </w:p>
        </w:tc>
        <w:tc>
          <w:tcPr>
            <w:tcW w:w="885" w:type="dxa"/>
            <w:vAlign w:val="center"/>
          </w:tcPr>
          <w:p w:rsidR="009D1226" w:rsidRPr="001E77EE" w:rsidRDefault="009D1226" w:rsidP="009D1226">
            <w:pPr>
              <w:jc w:val="center"/>
              <w:rPr>
                <w:sz w:val="16"/>
                <w:szCs w:val="20"/>
              </w:rPr>
            </w:pPr>
            <w:r w:rsidRPr="001E77EE">
              <w:rPr>
                <w:sz w:val="16"/>
                <w:szCs w:val="20"/>
              </w:rPr>
              <w:t>8,04</w:t>
            </w:r>
          </w:p>
        </w:tc>
        <w:tc>
          <w:tcPr>
            <w:tcW w:w="1418" w:type="dxa"/>
            <w:vMerge/>
            <w:shd w:val="clear" w:color="auto" w:fill="auto"/>
            <w:vAlign w:val="center"/>
          </w:tcPr>
          <w:p w:rsidR="009D1226" w:rsidRPr="001E77EE" w:rsidRDefault="009D1226" w:rsidP="009D1226">
            <w:pPr>
              <w:jc w:val="center"/>
              <w:rPr>
                <w:sz w:val="16"/>
                <w:szCs w:val="20"/>
              </w:rPr>
            </w:pPr>
          </w:p>
        </w:tc>
        <w:tc>
          <w:tcPr>
            <w:tcW w:w="931" w:type="dxa"/>
            <w:vMerge/>
            <w:vAlign w:val="center"/>
          </w:tcPr>
          <w:p w:rsidR="009D1226" w:rsidRPr="001E77EE" w:rsidRDefault="009D1226" w:rsidP="009D1226">
            <w:pPr>
              <w:jc w:val="center"/>
              <w:rPr>
                <w:sz w:val="16"/>
                <w:szCs w:val="20"/>
              </w:rPr>
            </w:pPr>
          </w:p>
        </w:tc>
        <w:tc>
          <w:tcPr>
            <w:tcW w:w="832" w:type="dxa"/>
            <w:vMerge/>
            <w:shd w:val="pct15" w:color="000000" w:fill="FFFFFF"/>
            <w:vAlign w:val="center"/>
          </w:tcPr>
          <w:p w:rsidR="009D1226" w:rsidRPr="001E77EE" w:rsidRDefault="009D1226" w:rsidP="009D1226">
            <w:pPr>
              <w:jc w:val="center"/>
              <w:rPr>
                <w:b/>
                <w:sz w:val="18"/>
                <w:szCs w:val="18"/>
              </w:rPr>
            </w:pPr>
          </w:p>
        </w:tc>
        <w:tc>
          <w:tcPr>
            <w:tcW w:w="1258" w:type="dxa"/>
            <w:vMerge/>
            <w:vAlign w:val="center"/>
          </w:tcPr>
          <w:p w:rsidR="009D1226" w:rsidRPr="001E77EE" w:rsidRDefault="009D1226" w:rsidP="009D1226">
            <w:pPr>
              <w:jc w:val="center"/>
              <w:rPr>
                <w:sz w:val="16"/>
                <w:szCs w:val="20"/>
              </w:rPr>
            </w:pPr>
          </w:p>
        </w:tc>
        <w:tc>
          <w:tcPr>
            <w:tcW w:w="1375" w:type="dxa"/>
            <w:vMerge/>
            <w:tcBorders>
              <w:right w:val="single" w:sz="12" w:space="0" w:color="auto"/>
            </w:tcBorders>
            <w:vAlign w:val="center"/>
          </w:tcPr>
          <w:p w:rsidR="009D1226" w:rsidRPr="001E77EE" w:rsidRDefault="009D1226" w:rsidP="009D1226">
            <w:pPr>
              <w:jc w:val="center"/>
              <w:rPr>
                <w:sz w:val="16"/>
                <w:szCs w:val="20"/>
              </w:rPr>
            </w:pPr>
          </w:p>
        </w:tc>
      </w:tr>
      <w:tr w:rsidR="009D1226" w:rsidRPr="001E77EE" w:rsidTr="00E92981">
        <w:trPr>
          <w:cantSplit/>
          <w:trHeight w:val="303"/>
        </w:trPr>
        <w:tc>
          <w:tcPr>
            <w:tcW w:w="1157" w:type="dxa"/>
            <w:vMerge/>
            <w:tcBorders>
              <w:left w:val="single" w:sz="12" w:space="0" w:color="auto"/>
              <w:bottom w:val="single" w:sz="12" w:space="0" w:color="auto"/>
            </w:tcBorders>
            <w:vAlign w:val="center"/>
          </w:tcPr>
          <w:p w:rsidR="009D1226" w:rsidRPr="001E77EE" w:rsidRDefault="009D1226" w:rsidP="009D1226">
            <w:pPr>
              <w:ind w:right="-108"/>
              <w:jc w:val="center"/>
              <w:rPr>
                <w:sz w:val="16"/>
                <w:szCs w:val="20"/>
              </w:rPr>
            </w:pPr>
          </w:p>
        </w:tc>
        <w:tc>
          <w:tcPr>
            <w:tcW w:w="1250" w:type="dxa"/>
            <w:vMerge/>
            <w:tcBorders>
              <w:bottom w:val="single" w:sz="12" w:space="0" w:color="auto"/>
            </w:tcBorders>
            <w:vAlign w:val="center"/>
          </w:tcPr>
          <w:p w:rsidR="009D1226" w:rsidRPr="001E77EE" w:rsidRDefault="009D1226" w:rsidP="009D1226">
            <w:pPr>
              <w:jc w:val="center"/>
              <w:rPr>
                <w:b/>
                <w:sz w:val="16"/>
                <w:szCs w:val="16"/>
              </w:rPr>
            </w:pPr>
          </w:p>
        </w:tc>
        <w:tc>
          <w:tcPr>
            <w:tcW w:w="1352" w:type="dxa"/>
            <w:tcBorders>
              <w:bottom w:val="single" w:sz="12" w:space="0" w:color="auto"/>
            </w:tcBorders>
            <w:vAlign w:val="center"/>
          </w:tcPr>
          <w:p w:rsidR="009D1226" w:rsidRPr="001E77EE" w:rsidRDefault="009D1226" w:rsidP="009D1226">
            <w:pPr>
              <w:rPr>
                <w:sz w:val="16"/>
                <w:szCs w:val="20"/>
              </w:rPr>
            </w:pPr>
            <w:r w:rsidRPr="001E77EE">
              <w:rPr>
                <w:sz w:val="16"/>
                <w:szCs w:val="20"/>
              </w:rPr>
              <w:t>произв. нужды</w:t>
            </w:r>
          </w:p>
        </w:tc>
        <w:tc>
          <w:tcPr>
            <w:tcW w:w="885" w:type="dxa"/>
            <w:tcBorders>
              <w:bottom w:val="single" w:sz="12" w:space="0" w:color="auto"/>
            </w:tcBorders>
            <w:vAlign w:val="center"/>
          </w:tcPr>
          <w:p w:rsidR="009D1226" w:rsidRPr="001E77EE" w:rsidRDefault="009D1226" w:rsidP="009D1226">
            <w:pPr>
              <w:jc w:val="center"/>
              <w:rPr>
                <w:sz w:val="16"/>
                <w:szCs w:val="20"/>
              </w:rPr>
            </w:pPr>
            <w:r w:rsidRPr="001E77EE">
              <w:rPr>
                <w:sz w:val="16"/>
                <w:szCs w:val="20"/>
              </w:rPr>
              <w:t>0,00</w:t>
            </w:r>
          </w:p>
        </w:tc>
        <w:tc>
          <w:tcPr>
            <w:tcW w:w="5814" w:type="dxa"/>
            <w:gridSpan w:val="5"/>
            <w:tcBorders>
              <w:bottom w:val="single" w:sz="12" w:space="0" w:color="auto"/>
              <w:right w:val="single" w:sz="12" w:space="0" w:color="auto"/>
            </w:tcBorders>
            <w:shd w:val="clear" w:color="auto" w:fill="auto"/>
            <w:vAlign w:val="center"/>
          </w:tcPr>
          <w:p w:rsidR="009D1226" w:rsidRPr="001E77EE" w:rsidRDefault="009D1226" w:rsidP="009D1226">
            <w:pPr>
              <w:jc w:val="center"/>
              <w:rPr>
                <w:sz w:val="16"/>
                <w:szCs w:val="20"/>
              </w:rPr>
            </w:pPr>
          </w:p>
        </w:tc>
      </w:tr>
    </w:tbl>
    <w:p w:rsidR="00511B2D" w:rsidRPr="001E77EE" w:rsidRDefault="00511B2D" w:rsidP="00582904">
      <w:pPr>
        <w:ind w:firstLine="708"/>
        <w:jc w:val="both"/>
      </w:pPr>
    </w:p>
    <w:p w:rsidR="00B16E20" w:rsidRPr="001E77EE" w:rsidRDefault="00B16E20" w:rsidP="00B16E20">
      <w:pPr>
        <w:tabs>
          <w:tab w:val="left" w:pos="426"/>
        </w:tabs>
        <w:ind w:firstLine="426"/>
        <w:jc w:val="both"/>
      </w:pPr>
      <w:proofErr w:type="gramStart"/>
      <w:r w:rsidRPr="001E77EE">
        <w:t>Изменение тарифов на тепловую энергию, реализуемую ООО «Теплоснабжение» (г. Белово) по периодам регулирования соответствует параметрам, определенным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w:t>
      </w:r>
    </w:p>
    <w:p w:rsidR="00B16E20" w:rsidRPr="001E77EE" w:rsidRDefault="00B16E20" w:rsidP="00B16E20">
      <w:pPr>
        <w:tabs>
          <w:tab w:val="left" w:pos="426"/>
        </w:tabs>
        <w:ind w:firstLine="426"/>
        <w:jc w:val="both"/>
      </w:pPr>
      <w:r w:rsidRPr="001E77EE">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i/>
        </w:rPr>
        <w:t>3,82</w:t>
      </w:r>
      <w:r w:rsidRPr="001E77EE">
        <w:t xml:space="preserve"> % относительно действующего на 31.12.2012 года.</w:t>
      </w:r>
    </w:p>
    <w:p w:rsidR="00B16E20" w:rsidRPr="001E77EE" w:rsidRDefault="00B16E20" w:rsidP="00B16E20">
      <w:pPr>
        <w:tabs>
          <w:tab w:val="left" w:pos="426"/>
        </w:tabs>
        <w:ind w:firstLine="426"/>
        <w:jc w:val="both"/>
      </w:pPr>
    </w:p>
    <w:p w:rsidR="00B16E20" w:rsidRPr="001E77EE" w:rsidRDefault="00B16E20" w:rsidP="00B16E20">
      <w:pPr>
        <w:ind w:firstLine="426"/>
        <w:jc w:val="both"/>
      </w:pPr>
      <w:r w:rsidRPr="001E77EE">
        <w:lastRenderedPageBreak/>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B16E20" w:rsidRPr="001E77EE" w:rsidRDefault="00B16E20" w:rsidP="00B16E20">
      <w:pPr>
        <w:ind w:firstLine="426"/>
        <w:jc w:val="both"/>
      </w:pPr>
    </w:p>
    <w:p w:rsidR="00B16E20" w:rsidRPr="001E77EE" w:rsidRDefault="00B16E20" w:rsidP="00B16E20">
      <w:pPr>
        <w:ind w:firstLine="426"/>
        <w:jc w:val="both"/>
        <w:rPr>
          <w:i/>
        </w:rPr>
      </w:pPr>
      <w:r w:rsidRPr="001E77EE">
        <w:rPr>
          <w:b/>
          <w:i/>
          <w:u w:val="single"/>
        </w:rPr>
        <w:t>Справочно:</w:t>
      </w:r>
      <w:r w:rsidRPr="001E77EE">
        <w:rPr>
          <w:i/>
        </w:rPr>
        <w:t xml:space="preserve"> указанный тариф на теплоноситель рассчитан, исходя из объема теплоносителя (в расчете на год) отбираемого потребителями из присоединенной сети – </w:t>
      </w:r>
      <w:r w:rsidRPr="001E77EE">
        <w:rPr>
          <w:b/>
          <w:i/>
        </w:rPr>
        <w:t>359,80</w:t>
      </w:r>
      <w:r w:rsidRPr="001E77EE">
        <w:rPr>
          <w:i/>
        </w:rPr>
        <w:t xml:space="preserve"> тыс. м³ (стоимости исходной воды 22,56 руб./м³), а также стоимости реагентов, используемых для химической очистки и подготовки воды </w:t>
      </w:r>
      <w:r w:rsidRPr="001E77EE">
        <w:rPr>
          <w:b/>
          <w:i/>
        </w:rPr>
        <w:t>1167,49</w:t>
      </w:r>
      <w:r w:rsidRPr="001E77EE">
        <w:rPr>
          <w:i/>
        </w:rPr>
        <w:t xml:space="preserve"> тыс. руб. Таким образом</w:t>
      </w:r>
      <w:r w:rsidR="0072661B" w:rsidRPr="001E77EE">
        <w:rPr>
          <w:i/>
        </w:rPr>
        <w:t>,</w:t>
      </w:r>
      <w:r w:rsidRPr="001E77EE">
        <w:rPr>
          <w:i/>
        </w:rPr>
        <w:t xml:space="preserve"> уровень тарифа составит:</w:t>
      </w:r>
    </w:p>
    <w:p w:rsidR="00B16E20" w:rsidRPr="001E77EE" w:rsidRDefault="00B16E20" w:rsidP="00B16E20">
      <w:pPr>
        <w:numPr>
          <w:ilvl w:val="0"/>
          <w:numId w:val="2"/>
        </w:numPr>
        <w:jc w:val="both"/>
        <w:rPr>
          <w:b/>
          <w:i/>
          <w:shd w:val="clear" w:color="auto" w:fill="FFFFFF"/>
          <w:lang w:val="en-US"/>
        </w:rPr>
      </w:pPr>
      <w:r w:rsidRPr="001E77EE">
        <w:rPr>
          <w:b/>
          <w:i/>
          <w:shd w:val="clear" w:color="auto" w:fill="FFFFFF"/>
        </w:rPr>
        <w:t>с 01.01.2013 по 30.06.2013</w:t>
      </w:r>
    </w:p>
    <w:p w:rsidR="00B16E20" w:rsidRPr="001E77EE" w:rsidRDefault="00B16E20" w:rsidP="00B16E20">
      <w:pPr>
        <w:ind w:left="426" w:firstLine="294"/>
        <w:jc w:val="both"/>
        <w:rPr>
          <w:i/>
        </w:rPr>
      </w:pPr>
      <w:r w:rsidRPr="001E77EE">
        <w:rPr>
          <w:i/>
        </w:rPr>
        <w:t xml:space="preserve">(359,80 тыс. м³ × 22,56 руб./м³ + 1167,49) / 359,80 тыс. м³ = </w:t>
      </w:r>
      <w:r w:rsidRPr="001E77EE">
        <w:rPr>
          <w:b/>
          <w:i/>
        </w:rPr>
        <w:t>25,80</w:t>
      </w:r>
      <w:r w:rsidRPr="001E77EE">
        <w:rPr>
          <w:i/>
        </w:rPr>
        <w:t xml:space="preserve"> руб./м³.</w:t>
      </w:r>
    </w:p>
    <w:p w:rsidR="00B16E20" w:rsidRPr="001E77EE" w:rsidRDefault="00B16E20" w:rsidP="004F1575">
      <w:pPr>
        <w:tabs>
          <w:tab w:val="left" w:pos="426"/>
        </w:tabs>
        <w:jc w:val="both"/>
      </w:pPr>
    </w:p>
    <w:p w:rsidR="004F1575" w:rsidRPr="001E77EE" w:rsidRDefault="00B56530" w:rsidP="004F1575">
      <w:pPr>
        <w:tabs>
          <w:tab w:val="left" w:pos="426"/>
        </w:tabs>
        <w:ind w:firstLine="709"/>
        <w:jc w:val="both"/>
      </w:pPr>
      <w:r w:rsidRPr="001E77EE">
        <w:t>Сводная информация и смета расходов по производству и реализации тепловой энергии ООО  "Теплоснабжение" (г. Белово ) – приложение № 91 к протоколу.</w:t>
      </w:r>
    </w:p>
    <w:p w:rsidR="009D1226" w:rsidRPr="001E77EE" w:rsidRDefault="009D1226" w:rsidP="00582904">
      <w:pPr>
        <w:ind w:firstLine="708"/>
        <w:jc w:val="both"/>
      </w:pPr>
    </w:p>
    <w:p w:rsidR="00582904" w:rsidRPr="001E77EE" w:rsidRDefault="00582904" w:rsidP="00582904">
      <w:pPr>
        <w:ind w:firstLine="708"/>
        <w:jc w:val="both"/>
      </w:pPr>
      <w:r w:rsidRPr="001E77EE">
        <w:t>Рассмотрев представленные материалы, Правлением РЭК</w:t>
      </w:r>
    </w:p>
    <w:p w:rsidR="00582904" w:rsidRPr="001E77EE" w:rsidRDefault="00582904" w:rsidP="00582904">
      <w:pPr>
        <w:ind w:firstLine="708"/>
        <w:jc w:val="both"/>
      </w:pPr>
      <w:r w:rsidRPr="001E77EE">
        <w:tab/>
      </w:r>
    </w:p>
    <w:p w:rsidR="00582904" w:rsidRPr="001E77EE" w:rsidRDefault="00582904" w:rsidP="00582904">
      <w:pPr>
        <w:ind w:firstLine="708"/>
        <w:jc w:val="both"/>
        <w:rPr>
          <w:b/>
        </w:rPr>
      </w:pPr>
      <w:r w:rsidRPr="001E77EE">
        <w:rPr>
          <w:b/>
        </w:rPr>
        <w:t>ПОСТАНОВИЛИ:</w:t>
      </w:r>
    </w:p>
    <w:p w:rsidR="00811578" w:rsidRPr="001E77EE" w:rsidRDefault="00811578" w:rsidP="00811578">
      <w:pPr>
        <w:tabs>
          <w:tab w:val="left" w:pos="1134"/>
        </w:tabs>
        <w:autoSpaceDE w:val="0"/>
        <w:autoSpaceDN w:val="0"/>
        <w:adjustRightInd w:val="0"/>
        <w:ind w:firstLine="709"/>
        <w:jc w:val="both"/>
      </w:pPr>
      <w:r w:rsidRPr="001E77EE">
        <w:t>1. Установить тарифы на тепловую энергию, реализуемую ООО «Теплоснабжение» (г. Белово) на потребительском рынке, с календарной разбивкой, в соответствии с приложениями №1, № 2 к настоящему постановлению – приложения № 89 и № 90 к протоколу.</w:t>
      </w:r>
    </w:p>
    <w:p w:rsidR="00811578" w:rsidRPr="001E77EE" w:rsidRDefault="00811578" w:rsidP="00811578">
      <w:pPr>
        <w:tabs>
          <w:tab w:val="left" w:pos="1134"/>
        </w:tabs>
        <w:autoSpaceDE w:val="0"/>
        <w:autoSpaceDN w:val="0"/>
        <w:adjustRightInd w:val="0"/>
        <w:ind w:firstLine="709"/>
        <w:jc w:val="both"/>
      </w:pPr>
      <w:r w:rsidRPr="001E77EE">
        <w:t>2. Признать утратившим силу с 01 января 2013 года п.1, приложения №1, №2, №3, №4, №5 постановления региональной энергетической комиссии Кемеровской области от 11 ноября 2011 года №266 «Об утверждении тарифов на тепловую энергию и теплоноситель, реализуемые ООО «Теплоснабжение» (г. Белово) на потребительском рынке».</w:t>
      </w:r>
    </w:p>
    <w:p w:rsidR="00582904" w:rsidRPr="001E77EE" w:rsidRDefault="00582904" w:rsidP="00582904">
      <w:pPr>
        <w:ind w:firstLine="708"/>
        <w:jc w:val="both"/>
        <w:rPr>
          <w:b/>
        </w:rPr>
      </w:pPr>
    </w:p>
    <w:p w:rsidR="00582904" w:rsidRPr="001E77EE" w:rsidRDefault="00582904" w:rsidP="00582904">
      <w:pPr>
        <w:ind w:firstLine="708"/>
        <w:jc w:val="both"/>
        <w:rPr>
          <w:b/>
        </w:rPr>
      </w:pPr>
      <w:r w:rsidRPr="001E77EE">
        <w:rPr>
          <w:b/>
        </w:rPr>
        <w:t>Голосовали: ЗА – единогласно.</w:t>
      </w:r>
    </w:p>
    <w:p w:rsidR="00582904" w:rsidRPr="001E77EE" w:rsidRDefault="00582904" w:rsidP="00582904">
      <w:pPr>
        <w:ind w:firstLine="708"/>
        <w:jc w:val="both"/>
        <w:rPr>
          <w:b/>
        </w:rPr>
      </w:pPr>
    </w:p>
    <w:p w:rsidR="00FB1E9A" w:rsidRPr="001E77EE" w:rsidRDefault="00582904" w:rsidP="00582904">
      <w:pPr>
        <w:ind w:firstLine="708"/>
        <w:jc w:val="both"/>
        <w:rPr>
          <w:b/>
        </w:rPr>
      </w:pPr>
      <w:r w:rsidRPr="001E77EE">
        <w:rPr>
          <w:b/>
        </w:rPr>
        <w:t xml:space="preserve">46. </w:t>
      </w:r>
      <w:r w:rsidR="00FB1E9A" w:rsidRPr="001E77EE">
        <w:rPr>
          <w:b/>
        </w:rPr>
        <w:t>Об установлении тарифов на тепловую энергию, реализуемую ООО «Теплоэнергетик» (г. Белово) на потребительском рынке</w:t>
      </w:r>
      <w:r w:rsidRPr="001E77EE">
        <w:rPr>
          <w:b/>
        </w:rPr>
        <w:t>.</w:t>
      </w:r>
    </w:p>
    <w:p w:rsidR="00582904" w:rsidRPr="001E77EE" w:rsidRDefault="00582904" w:rsidP="00582904">
      <w:pPr>
        <w:ind w:firstLine="708"/>
        <w:jc w:val="both"/>
        <w:rPr>
          <w:b/>
        </w:rPr>
      </w:pPr>
    </w:p>
    <w:p w:rsidR="00582904" w:rsidRPr="001E77EE" w:rsidRDefault="00C86088" w:rsidP="00582904">
      <w:pPr>
        <w:ind w:firstLine="708"/>
        <w:jc w:val="both"/>
      </w:pPr>
      <w:r w:rsidRPr="001E77EE">
        <w:t>Докладчик (Десяткин К.А.) доложил:</w:t>
      </w:r>
    </w:p>
    <w:p w:rsidR="001B7C84" w:rsidRPr="001E77EE" w:rsidRDefault="001B7C84" w:rsidP="001B7C84">
      <w:pPr>
        <w:ind w:firstLine="426"/>
        <w:jc w:val="both"/>
      </w:pPr>
      <w:r w:rsidRPr="001E77EE">
        <w:t>Эксперты, рассмотрев представленные предприятием предложения по увеличению тарифа на тепловую энергию и установлению тарифа на теплоноситель, реализуемых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1B7C84" w:rsidRPr="001E77EE" w:rsidRDefault="001B7C84" w:rsidP="001B7C84">
      <w:pPr>
        <w:ind w:firstLine="426"/>
        <w:jc w:val="both"/>
      </w:pPr>
    </w:p>
    <w:p w:rsidR="001B7C84" w:rsidRPr="001E77EE" w:rsidRDefault="001B7C84" w:rsidP="00111FCF">
      <w:pPr>
        <w:numPr>
          <w:ilvl w:val="0"/>
          <w:numId w:val="44"/>
        </w:numPr>
        <w:jc w:val="center"/>
        <w:rPr>
          <w:b/>
        </w:rPr>
      </w:pPr>
      <w:r w:rsidRPr="001E77EE">
        <w:rPr>
          <w:b/>
        </w:rPr>
        <w:t>Анализ соответствия расчёта тарифов и формы представления предложений нормативно-методическим документам по вопросам регулирования тарифов.</w:t>
      </w:r>
    </w:p>
    <w:p w:rsidR="001B7C84" w:rsidRPr="001E77EE" w:rsidRDefault="001B7C84" w:rsidP="001B7C84">
      <w:pPr>
        <w:ind w:left="426"/>
        <w:jc w:val="center"/>
        <w:rPr>
          <w:b/>
        </w:rPr>
      </w:pPr>
    </w:p>
    <w:p w:rsidR="001B7C84" w:rsidRPr="001E77EE" w:rsidRDefault="001B7C84" w:rsidP="001B7C84">
      <w:pPr>
        <w:ind w:right="142" w:firstLine="426"/>
        <w:jc w:val="both"/>
      </w:pPr>
      <w:r w:rsidRPr="001E77EE">
        <w:t xml:space="preserve">Материалы ООО «Теплоэнергетик»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w:t>
      </w:r>
      <w:r w:rsidRPr="001E77EE">
        <w:lastRenderedPageBreak/>
        <w:t>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1B7C84" w:rsidRPr="001E77EE" w:rsidRDefault="001B7C84" w:rsidP="001B7C84">
      <w:pPr>
        <w:ind w:right="142" w:firstLine="426"/>
        <w:jc w:val="both"/>
      </w:pPr>
    </w:p>
    <w:p w:rsidR="001B7C84" w:rsidRPr="001E77EE" w:rsidRDefault="001B7C84" w:rsidP="00111FCF">
      <w:pPr>
        <w:numPr>
          <w:ilvl w:val="0"/>
          <w:numId w:val="44"/>
        </w:numPr>
        <w:ind w:right="142"/>
        <w:jc w:val="center"/>
        <w:rPr>
          <w:b/>
        </w:rPr>
      </w:pPr>
      <w:r w:rsidRPr="001E77EE">
        <w:rPr>
          <w:b/>
        </w:rPr>
        <w:t>Оценка достоверности данных, приведённых в предложениях об установлении тарифов на тепловую энергию.</w:t>
      </w:r>
    </w:p>
    <w:p w:rsidR="001B7C84" w:rsidRPr="001E77EE" w:rsidRDefault="001B7C84" w:rsidP="001B7C84">
      <w:pPr>
        <w:ind w:left="426" w:right="142"/>
        <w:jc w:val="center"/>
        <w:rPr>
          <w:b/>
        </w:rPr>
      </w:pPr>
    </w:p>
    <w:p w:rsidR="001B7C84" w:rsidRPr="001E77EE" w:rsidRDefault="001B7C84" w:rsidP="001B7C84">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1B7C84" w:rsidRPr="001E77EE" w:rsidRDefault="001B7C84" w:rsidP="001B7C84">
      <w:pPr>
        <w:ind w:right="142" w:firstLine="426"/>
        <w:jc w:val="both"/>
      </w:pPr>
      <w:r w:rsidRPr="001E77EE">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w:t>
      </w:r>
    </w:p>
    <w:p w:rsidR="001B7C84" w:rsidRPr="001E77EE" w:rsidRDefault="001B7C84" w:rsidP="001B7C84">
      <w:pPr>
        <w:ind w:right="142" w:firstLine="426"/>
        <w:jc w:val="both"/>
      </w:pPr>
      <w:r w:rsidRPr="001E77EE">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«Теплоэнергетик» информации для определения величины экономически обоснованных расходов по регулируемым РЭК КО видам деятельности на 2013 год.</w:t>
      </w:r>
    </w:p>
    <w:p w:rsidR="001B7C84" w:rsidRPr="001E77EE" w:rsidRDefault="001B7C84" w:rsidP="001B7C84">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1B7C84" w:rsidRPr="001E77EE" w:rsidRDefault="001B7C84" w:rsidP="001B7C84">
      <w:pPr>
        <w:ind w:firstLine="426"/>
        <w:jc w:val="both"/>
      </w:pPr>
      <w:r w:rsidRPr="001E77EE">
        <w:t xml:space="preserve">Основным видом деятельности предприятия является централизованное теплоснабжение потребителей в границах г. Белово (по выручке от реализации доля теплоснабжения составляет 98%). Здания, сооружения, оборудование находятся в аренде, арендодатель Комитет по земельным ресурсам и муниципальному имуществу города Белово, согласно договора аренды №04/08 от 01.04.2008 года. На обслуживании предприятия находится 18 котельных, с присоединенными к ним тепловыми сетями протяженностью </w:t>
      </w:r>
      <w:smartTag w:uri="urn:schemas-microsoft-com:office:smarttags" w:element="metricconverter">
        <w:smartTagPr>
          <w:attr w:name="ProductID" w:val="132942 м"/>
        </w:smartTagPr>
        <w:r w:rsidRPr="001E77EE">
          <w:t>132942 м</w:t>
        </w:r>
      </w:smartTag>
      <w:r w:rsidRPr="001E77EE">
        <w:t xml:space="preserve"> в однотрубном исчислении и средним по материальной характеристики диаметром  212 мм. 1 котельная мощностью 202 Гкал/час, 1 котельная мощностью 55,25 Гкал/час, 8 котельных мощностью от 3 до 20 Гкал/ч, 8 котельных мощностью до 3 Гкал/час. Всего на обслуживании предприятия находится 60 котлов различной мощности: КЕ-10/14 (3 шт.), КЕ-25/14 (3 шт.), КВТК-100 (2 шт.), КВТС-6,5 (3 шт.), Ланкашир (8 шт.), Японский (1 шт.), ЭРН-70 (3 шт.), КВм-2,5 (3 шт.), КВТС-20 (3 шт.), Паровозных (11 шт.), НР (18 шт.), ВК-1м (2 шт.), КВМ-2к (2 шт.), Братск-2м (2 шт.). Тепловые сети проложены надземным и подземным способом в двух трубном исполнении. Тепловые сети предприятия работаю по температурному графику 95/70°С, за исключением тепловых сетей котельной №10 – 130/70°С и котельной №11 – 105/70°С. Также на балансе предприятия находится одна повысительная насосная станция и 2 центральных тепловых пунктов. Для производства тепловой энергии используется уголь энергетический марки Др. </w:t>
      </w:r>
    </w:p>
    <w:p w:rsidR="001B7C84" w:rsidRPr="001E77EE" w:rsidRDefault="001B7C84" w:rsidP="001B7C84">
      <w:pPr>
        <w:ind w:firstLine="426"/>
        <w:jc w:val="both"/>
      </w:pPr>
    </w:p>
    <w:p w:rsidR="001B7C84" w:rsidRPr="001E77EE" w:rsidRDefault="001B7C84" w:rsidP="00111FCF">
      <w:pPr>
        <w:numPr>
          <w:ilvl w:val="0"/>
          <w:numId w:val="44"/>
        </w:numPr>
        <w:ind w:left="502"/>
        <w:jc w:val="center"/>
        <w:rPr>
          <w:b/>
        </w:rPr>
      </w:pPr>
      <w:r w:rsidRPr="001E77EE">
        <w:rPr>
          <w:b/>
        </w:rPr>
        <w:t>Оценка финансового состояния предприятия, в части регулируемого вида деятельности</w:t>
      </w:r>
    </w:p>
    <w:p w:rsidR="001B7C84" w:rsidRPr="001E77EE" w:rsidRDefault="001B7C84" w:rsidP="001B7C84">
      <w:pPr>
        <w:ind w:firstLine="426"/>
        <w:jc w:val="both"/>
      </w:pPr>
    </w:p>
    <w:p w:rsidR="001B7C84" w:rsidRPr="001E77EE" w:rsidRDefault="001B7C84" w:rsidP="001B7C84">
      <w:pPr>
        <w:ind w:firstLine="426"/>
        <w:jc w:val="both"/>
      </w:pPr>
      <w:r w:rsidRPr="001E77EE">
        <w:t xml:space="preserve">Анализ результатов деятельности предприятия за 2010 год (приложение №3 к экспертному заключению) показал: в соответствии с отчётом о прибылях и убытках за 2010 год предприятие получило убыток в размере 52890 тыс. руб. По виду деятельности – теплоснабжение у предприятия сложился убыток 15952,4 тыс. руб. Анализ фактической сметы расходов  выявил сокращение затрат практически по всем статьям расходов, в связи со снижением полезного отпуска тепловой энергии на потребительском рынке. В результате снижения полезного отпуска предприятием не собрана НВВ, учтенная при тарифном регулировании на 2010 год, что как </w:t>
      </w:r>
      <w:r w:rsidRPr="001E77EE">
        <w:lastRenderedPageBreak/>
        <w:t>следствие привело к сокращению расходов по статьям затрат. Кроме того затраты предприятия превысили собранную выручку, что повлекло увеличение кредиторской задолженности. В связи с этим предприятием на 2012 год поданы документы на выпадающие доходы. Результат деятельности предприятия учтён при регулировании тарифов на тепловую энергию на 2012 год.</w:t>
      </w:r>
    </w:p>
    <w:p w:rsidR="001B7C84" w:rsidRPr="001E77EE" w:rsidRDefault="001B7C84" w:rsidP="001B7C84">
      <w:pPr>
        <w:tabs>
          <w:tab w:val="left" w:pos="426"/>
        </w:tabs>
        <w:ind w:firstLine="284"/>
        <w:jc w:val="both"/>
        <w:rPr>
          <w:i/>
        </w:rPr>
      </w:pPr>
      <w:r w:rsidRPr="001E77EE">
        <w:t>Анализ результатов деятельности предприятия за 2011 год (приложение №4 к экспертному заключению) показал: в соответствии с отчётом о прибылях и убытках за 2010 год предприятие сработало с прибылью в размере 1010 тыс. руб. По виду деятельности – теплоснабжение  предприятием получена прибыль 1428,3 тыс. руб. Анализ фактической сметы расходов  выявил выпадающие доходы предприятия от снижения реализации тепловой энергии в размере 33 453,0 тыс. руб. (</w:t>
      </w:r>
      <w:r w:rsidRPr="001E77EE">
        <w:rPr>
          <w:i/>
        </w:rPr>
        <w:t>предприятием заявлены выпадающие доходы для учёта при регулировании тарифов на 2013 год</w:t>
      </w:r>
      <w:r w:rsidRPr="001E77EE">
        <w:t xml:space="preserve">). Сокращение затрат у предприятия наблюдается по большинству статей расходов. </w:t>
      </w:r>
      <w:r w:rsidRPr="001E77EE">
        <w:rPr>
          <w:i/>
        </w:rPr>
        <w:t>По мнению экспертов, предприятием не освоены и подлежат снятию средства в сумме 52 100,79 тыс. руб.</w:t>
      </w:r>
      <w:r w:rsidRPr="001E77EE">
        <w:t xml:space="preserve"> (в том числе по расходам на покупную тепловую энергию 504,64 тыс. руб., на воду 9 528,59 тыс. руб, по электроэнергии 10814,68 тыс. руб., по амортизации основных средств 71,7 тыс. руб., по затратам на ремонтные работы 4260,3 тыс. руб., расходам на вспомогательные материалы 1 262,6 тыс. руб., по другим расходам 2661,74 тыс. руб., расходы из прибыли на поощрение 14231,7 тыс. руб., средства для реализации программы энергосбережения 5756,49 тыс. руб., налог на прибыль 3080,05 тыс. руб). Кроме того предприятие обоснованно превысило плановые расходы по статьям: «расходы на оплату труда» и «отчисления на социальные нужды» - 873,38 тыс. руб. и 68,28 тыс. руб. соответственно (из-за индексации заработной платы в соответствии с ТК), «услуги производственного характера» - 1973,12 тыс. руб. (из-за увеличения тарифов на услуги сторонних организаций), «прочие расходы» - 3895,16 тыс. руб. и «налоги» - 326,3 тыс. руб. (расходы не предусмотрены планом на 2011 год), «общехозяйственные расходы» - 4958,13 тыс. руб. (из-за индексации заработной платы в соответствии с ТК). </w:t>
      </w:r>
      <w:r w:rsidRPr="001E77EE">
        <w:rPr>
          <w:i/>
        </w:rPr>
        <w:t>По мнению экспертов, необходимо учесть выпадающие доходы предприятия  за 2011 год от обоснованно понесённых расходов в сумме 10121,45 тыс. руб.</w:t>
      </w:r>
    </w:p>
    <w:p w:rsidR="001B7C84" w:rsidRPr="001E77EE" w:rsidRDefault="001B7C84" w:rsidP="001B7C84">
      <w:pPr>
        <w:tabs>
          <w:tab w:val="left" w:pos="426"/>
        </w:tabs>
        <w:ind w:firstLine="284"/>
        <w:jc w:val="both"/>
        <w:rPr>
          <w:i/>
        </w:rPr>
      </w:pPr>
    </w:p>
    <w:p w:rsidR="001B7C84" w:rsidRPr="001E77EE" w:rsidRDefault="001B7C84" w:rsidP="00111FCF">
      <w:pPr>
        <w:numPr>
          <w:ilvl w:val="0"/>
          <w:numId w:val="44"/>
        </w:numPr>
        <w:ind w:left="502"/>
        <w:jc w:val="center"/>
        <w:rPr>
          <w:b/>
        </w:rPr>
      </w:pPr>
      <w:r w:rsidRPr="001E77EE">
        <w:rPr>
          <w:b/>
        </w:rPr>
        <w:t>Анализ основных технико-экономических показателей предприятия.</w:t>
      </w:r>
    </w:p>
    <w:p w:rsidR="001B7C84" w:rsidRPr="001E77EE" w:rsidRDefault="001B7C84" w:rsidP="001B7C84">
      <w:pPr>
        <w:ind w:firstLine="426"/>
        <w:jc w:val="both"/>
      </w:pPr>
    </w:p>
    <w:p w:rsidR="001B7C84" w:rsidRPr="001E77EE" w:rsidRDefault="001B7C84" w:rsidP="001B7C84">
      <w:pPr>
        <w:ind w:firstLine="426"/>
        <w:jc w:val="both"/>
      </w:pPr>
      <w:r w:rsidRPr="001E77EE">
        <w:t xml:space="preserve">Проанализировав представленные документы, экспертами предлагается снижение объема нормативной выработки тепловой энергии на </w:t>
      </w:r>
      <w:r w:rsidRPr="001E77EE">
        <w:rPr>
          <w:b/>
          <w:i/>
        </w:rPr>
        <w:t>1,37</w:t>
      </w:r>
      <w:r w:rsidRPr="001E77EE">
        <w:t xml:space="preserve"> тыс.</w:t>
      </w:r>
      <w:r w:rsidRPr="001E77EE">
        <w:rPr>
          <w:b/>
          <w:i/>
        </w:rPr>
        <w:t xml:space="preserve"> </w:t>
      </w:r>
      <w:r w:rsidRPr="001E77EE">
        <w:t xml:space="preserve">Гкал относительно предложений предприятия в связи с корректировкой объёма покупной тепловой энергии  по договору с ООО «ТВК» от 13.12.2010 г. (с учётом дополнительного соглашения к договору и  расчёта количества тепловой энергии на 2012 год).  Потери в тепловых сетях, обслуживаемых предприятием увеличены на 1,612 тыс. Гкал с  (потери в сетях и процент собственных нужд приняты на основании результатов экспертизы технических нормативов технологических потерь при передаче тепловой энергии на 2013 год – представлено экспертное заключение). Полезный отпуск тепловой энергии на  2013 год принят по предложению предприятия, на основании согласованных администрацией муниципального образования объёмов потребления по жилищным организациям и договорных нагрузок по бюджетным и иным потребителям. </w:t>
      </w:r>
    </w:p>
    <w:p w:rsidR="001B7C84" w:rsidRPr="001E77EE" w:rsidRDefault="001B7C84" w:rsidP="001B7C84">
      <w:pPr>
        <w:ind w:firstLine="426"/>
        <w:jc w:val="both"/>
      </w:pPr>
    </w:p>
    <w:p w:rsidR="001B7C84" w:rsidRPr="001E77EE" w:rsidRDefault="001B7C84" w:rsidP="00111FCF">
      <w:pPr>
        <w:numPr>
          <w:ilvl w:val="0"/>
          <w:numId w:val="44"/>
        </w:numPr>
        <w:jc w:val="center"/>
        <w:rPr>
          <w:b/>
        </w:rPr>
      </w:pPr>
      <w:r w:rsidRPr="001E77EE">
        <w:rPr>
          <w:b/>
        </w:rPr>
        <w:t>Анализ экономической обоснованности расходов по статьям расходов и экономической обоснованности величины прибыли</w:t>
      </w:r>
    </w:p>
    <w:p w:rsidR="001B7C84" w:rsidRPr="001E77EE" w:rsidRDefault="001B7C84" w:rsidP="001B7C84">
      <w:pPr>
        <w:ind w:firstLine="426"/>
        <w:jc w:val="both"/>
      </w:pPr>
    </w:p>
    <w:p w:rsidR="001B7C84" w:rsidRPr="001E77EE" w:rsidRDefault="001B7C84" w:rsidP="001B7C84">
      <w:pPr>
        <w:ind w:firstLine="426"/>
        <w:jc w:val="both"/>
      </w:pPr>
      <w:proofErr w:type="gramStart"/>
      <w:r w:rsidRPr="001E77EE">
        <w:t>На основе проведенного анализа представленных документов, экспертами осуществлена календарная разбивка уровня тарифов на тепловую энергию для ООО «Теплоэнергетик» на 2013 год, в соответствии с требованиями, установленными Приказом ФСТ Р</w:t>
      </w:r>
      <w:r w:rsidR="00FB2652">
        <w:t>оссии</w:t>
      </w:r>
      <w:r w:rsidRPr="001E77EE">
        <w:t xml:space="preserve">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w:t>
      </w:r>
      <w:r w:rsidRPr="001E77EE">
        <w:lastRenderedPageBreak/>
        <w:t>Российской Федерации на 2013 год».</w:t>
      </w:r>
      <w:proofErr w:type="gramEnd"/>
      <w:r w:rsidRPr="001E77EE">
        <w:t xml:space="preserve"> При этом приняты следующие периоды календарной разбивки по установлению уровней тарифов на тепловую энергию на 2013 год:</w:t>
      </w:r>
    </w:p>
    <w:p w:rsidR="001B7C84" w:rsidRPr="001E77EE" w:rsidRDefault="001B7C84" w:rsidP="001B7C84">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1B7C84" w:rsidRPr="001E77EE" w:rsidRDefault="001B7C84" w:rsidP="001B7C84">
      <w:pPr>
        <w:numPr>
          <w:ilvl w:val="0"/>
          <w:numId w:val="2"/>
        </w:numPr>
        <w:jc w:val="both"/>
      </w:pPr>
      <w:r w:rsidRPr="001E77EE">
        <w:rPr>
          <w:shd w:val="clear" w:color="auto" w:fill="FFFFFF"/>
        </w:rPr>
        <w:t xml:space="preserve">с 01.07.2013 г. </w:t>
      </w:r>
    </w:p>
    <w:p w:rsidR="001B7C84" w:rsidRPr="001E77EE" w:rsidRDefault="001B7C84" w:rsidP="001B7C84">
      <w:pPr>
        <w:ind w:firstLine="426"/>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1B7C84" w:rsidRPr="001E77EE" w:rsidRDefault="001B7C84" w:rsidP="001B7C84">
      <w:pPr>
        <w:ind w:firstLine="426"/>
        <w:jc w:val="both"/>
      </w:pPr>
      <w:r w:rsidRPr="001E77EE">
        <w:t>Эксперты считают экономически обоснованным принять расходы по статьям затрат на следующем уровне:</w:t>
      </w:r>
    </w:p>
    <w:p w:rsidR="001B7C84" w:rsidRPr="001E77EE" w:rsidRDefault="001B7C84" w:rsidP="001B7C84">
      <w:pPr>
        <w:ind w:firstLine="567"/>
        <w:jc w:val="center"/>
        <w:rPr>
          <w:u w:val="single"/>
        </w:rPr>
      </w:pPr>
    </w:p>
    <w:p w:rsidR="001B7C84" w:rsidRPr="001E77EE" w:rsidRDefault="001B7C84" w:rsidP="001B7C84">
      <w:pPr>
        <w:ind w:firstLine="567"/>
        <w:jc w:val="center"/>
        <w:rPr>
          <w:u w:val="single"/>
        </w:rPr>
      </w:pPr>
      <w:r w:rsidRPr="001E77EE">
        <w:rPr>
          <w:u w:val="single"/>
        </w:rPr>
        <w:t>«</w:t>
      </w:r>
      <w:r w:rsidRPr="001E77EE">
        <w:rPr>
          <w:b/>
          <w:u w:val="single"/>
        </w:rPr>
        <w:t>Расходы на оплату покупной тепловой энергии</w:t>
      </w:r>
      <w:r w:rsidRPr="001E77EE">
        <w:rPr>
          <w:u w:val="single"/>
        </w:rPr>
        <w:t>»</w:t>
      </w:r>
    </w:p>
    <w:p w:rsidR="001B7C84" w:rsidRPr="001E77EE" w:rsidRDefault="001B7C84" w:rsidP="001B7C84">
      <w:pPr>
        <w:ind w:firstLine="426"/>
        <w:jc w:val="both"/>
      </w:pPr>
      <w:r w:rsidRPr="001E77EE">
        <w:t>Расходы на приобретение тепловой энергии от ООО «ТВК» приняты экспертами в объёме 8810,4 Гкал, согласно  дополнительного соглашения к договору от 13.12.2010 г. и  расчёта количества тепловой энергии на 2012 год.</w:t>
      </w:r>
    </w:p>
    <w:p w:rsidR="001B7C84" w:rsidRPr="001E77EE" w:rsidRDefault="001B7C84" w:rsidP="001B7C84">
      <w:pPr>
        <w:ind w:firstLine="426"/>
        <w:jc w:val="both"/>
      </w:pPr>
      <w:r w:rsidRPr="001E77EE">
        <w:t xml:space="preserve"> Расходы по периодам календарной разбивки приняты на следующем уровне (в расчете на год):</w:t>
      </w:r>
    </w:p>
    <w:p w:rsidR="001B7C84" w:rsidRPr="001E77EE" w:rsidRDefault="001B7C84" w:rsidP="001B7C84">
      <w:pPr>
        <w:ind w:firstLine="426"/>
        <w:jc w:val="both"/>
      </w:pPr>
      <w:r w:rsidRPr="001E77EE">
        <w:t xml:space="preserve">с </w:t>
      </w:r>
      <w:r w:rsidRPr="001E77EE">
        <w:rPr>
          <w:b/>
        </w:rPr>
        <w:t xml:space="preserve">01.01.2013г. </w:t>
      </w:r>
      <w:r w:rsidRPr="001E77EE">
        <w:t xml:space="preserve"> – </w:t>
      </w:r>
      <w:r w:rsidRPr="001E77EE">
        <w:rPr>
          <w:b/>
        </w:rPr>
        <w:t>8734,28</w:t>
      </w:r>
      <w:r w:rsidRPr="001E77EE">
        <w:t xml:space="preserve"> тыс. руб. Стоимость тепловой энергии  принята в размере 991,36 руб/Гкал (без НДС), утверждённом РЭК КО с 01.01.2013г.;</w:t>
      </w:r>
    </w:p>
    <w:p w:rsidR="001B7C84" w:rsidRPr="001E77EE" w:rsidRDefault="001B7C84" w:rsidP="001B7C84">
      <w:pPr>
        <w:ind w:firstLine="426"/>
        <w:jc w:val="both"/>
      </w:pPr>
      <w:r w:rsidRPr="001E77EE">
        <w:t xml:space="preserve">с </w:t>
      </w:r>
      <w:r w:rsidRPr="001E77EE">
        <w:rPr>
          <w:b/>
        </w:rPr>
        <w:t xml:space="preserve">01.07.2013г. </w:t>
      </w:r>
      <w:r w:rsidRPr="001E77EE">
        <w:t xml:space="preserve"> – 9960,87 тыс. руб. Стоимость тепловой энергии  принята в размере </w:t>
      </w:r>
      <w:r w:rsidRPr="001E77EE">
        <w:rPr>
          <w:b/>
        </w:rPr>
        <w:t>1098,80</w:t>
      </w:r>
      <w:r w:rsidRPr="001E77EE">
        <w:t xml:space="preserve"> руб/Гкал (без НДС), утверждённом РЭК КО с 01.07.2013г.</w:t>
      </w:r>
    </w:p>
    <w:p w:rsidR="001B7C84" w:rsidRPr="001E77EE" w:rsidRDefault="001B7C84" w:rsidP="001B7C84">
      <w:pPr>
        <w:ind w:firstLine="426"/>
        <w:jc w:val="both"/>
      </w:pPr>
      <w:r w:rsidRPr="001E77EE">
        <w:t xml:space="preserve">Корректировка в сторону увеличения от предложений предприятия составила </w:t>
      </w:r>
      <w:r w:rsidRPr="001E77EE">
        <w:rPr>
          <w:b/>
        </w:rPr>
        <w:t>4 382,43</w:t>
      </w:r>
      <w:r w:rsidRPr="001E77EE">
        <w:t xml:space="preserve"> тыс. руб.</w:t>
      </w:r>
    </w:p>
    <w:p w:rsidR="001B7C84" w:rsidRPr="001E77EE" w:rsidRDefault="001B7C84" w:rsidP="001B7C84">
      <w:pPr>
        <w:ind w:firstLine="426"/>
        <w:jc w:val="both"/>
      </w:pPr>
    </w:p>
    <w:p w:rsidR="001B7C84" w:rsidRPr="001E77EE" w:rsidRDefault="001B7C84" w:rsidP="001B7C84">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1B7C84" w:rsidRPr="001E77EE" w:rsidRDefault="001B7C84" w:rsidP="001B7C84">
      <w:pPr>
        <w:ind w:firstLine="567"/>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FB2652">
        <w:t>№</w:t>
      </w:r>
      <w:r w:rsidRPr="001E77EE">
        <w:t xml:space="preserve"> 20-э/2 с учетом полного возврата теплоносителя в сеть. Разбор воды на ГВС (отбор теплоносителя из сети) потребители, подключенные к системе теплоснабжения ООО «Теплоэнергетик» (г. Белово), потребители оплачивают теплоснабжающей организации дополнительно.</w:t>
      </w:r>
    </w:p>
    <w:p w:rsidR="001B7C84" w:rsidRPr="001E77EE" w:rsidRDefault="001B7C84" w:rsidP="001B7C84">
      <w:pPr>
        <w:ind w:firstLine="426"/>
        <w:jc w:val="both"/>
      </w:pPr>
      <w:r w:rsidRPr="001E77EE">
        <w:t>Экспертами принят объем воды на производство тепловой энергии в размере 658,13 тыс. м³, в расчете на календарный год (заполнение сети, потери теплоносителя при передаче и ремонтных работах, расход воды на ХВО, расход воды на хозяйственно-питьевые нужды, охлаждение пробоотборников, продувка котлов, мокрое шлакоудаление котельной). Расход воды увеличен относительно предложений предприятия на 294,66 тыс. м³. В связи с тем, что в настоящее время отсутствуют методические указания по расчёту стоимости теплоносителя, эксперты учитывают весь технологический расход воды в расходах на выработку тепловой энергии, а предприятие в своих расчётах часть технологического расхода воды учитывало в затратах на теплоноситель. Расходы по периодам календарной разбивки приняты на следующем уровне (в расчете на год):</w:t>
      </w:r>
    </w:p>
    <w:p w:rsidR="001B7C84" w:rsidRPr="001E77EE" w:rsidRDefault="001B7C84" w:rsidP="001B7C84">
      <w:pPr>
        <w:numPr>
          <w:ilvl w:val="0"/>
          <w:numId w:val="3"/>
        </w:numPr>
        <w:tabs>
          <w:tab w:val="num" w:pos="0"/>
          <w:tab w:val="left" w:pos="1134"/>
        </w:tabs>
        <w:ind w:left="0" w:firstLine="283"/>
        <w:jc w:val="both"/>
      </w:pPr>
      <w:r w:rsidRPr="001E77EE">
        <w:t xml:space="preserve">с </w:t>
      </w:r>
      <w:r w:rsidRPr="001E77EE">
        <w:rPr>
          <w:b/>
        </w:rPr>
        <w:t>01.01.2013</w:t>
      </w:r>
      <w:r w:rsidRPr="001E77EE">
        <w:t xml:space="preserve"> –21762,82 тыс. руб. Стоимость воды принята согласно Постановлениям Департамента цен и тарифов Кемеровской области №150 от 29 ноября </w:t>
      </w:r>
      <w:smartTag w:uri="urn:schemas-microsoft-com:office:smarttags" w:element="metricconverter">
        <w:smartTagPr>
          <w:attr w:name="ProductID" w:val="2011 г"/>
        </w:smartTagPr>
        <w:r w:rsidRPr="001E77EE">
          <w:t>2011 г</w:t>
        </w:r>
      </w:smartTag>
      <w:r w:rsidRPr="001E77EE">
        <w:t>. «Об установлении тарифов на питьевую воду, водоотведение ООО «Бачатские коммунальные сети» (г. Белово)» (12,92 руб./м</w:t>
      </w:r>
      <w:r w:rsidRPr="001E77EE">
        <w:rPr>
          <w:vertAlign w:val="superscript"/>
        </w:rPr>
        <w:t>3</w:t>
      </w:r>
      <w:r w:rsidRPr="001E77EE">
        <w:t xml:space="preserve"> (без НДС)), №82 от 29 ноября </w:t>
      </w:r>
      <w:smartTag w:uri="urn:schemas-microsoft-com:office:smarttags" w:element="metricconverter">
        <w:smartTagPr>
          <w:attr w:name="ProductID" w:val="2011 г"/>
        </w:smartTagPr>
        <w:r w:rsidRPr="001E77EE">
          <w:t>2011 г</w:t>
        </w:r>
      </w:smartTag>
      <w:r w:rsidRPr="001E77EE">
        <w:t>. «Об установлении тарифов на питьевую воду, водоотведение ООО «Водоснабжение» (г. Белово)» (20,12 руб./м</w:t>
      </w:r>
      <w:r w:rsidRPr="001E77EE">
        <w:rPr>
          <w:vertAlign w:val="superscript"/>
        </w:rPr>
        <w:t>3</w:t>
      </w:r>
      <w:r w:rsidRPr="001E77EE">
        <w:t xml:space="preserve"> (без НДС)), №79 от 29 ноября </w:t>
      </w:r>
      <w:smartTag w:uri="urn:schemas-microsoft-com:office:smarttags" w:element="metricconverter">
        <w:smartTagPr>
          <w:attr w:name="ProductID" w:val="2011 г"/>
        </w:smartTagPr>
        <w:r w:rsidRPr="001E77EE">
          <w:t>2011 г</w:t>
        </w:r>
      </w:smartTag>
      <w:r w:rsidRPr="001E77EE">
        <w:t>. «Об установлении тарифов на питьевую воду, водоотведение ООО «Водоканал» (г. Ленинск-Кузнецкий)» (7,88 руб./м</w:t>
      </w:r>
      <w:r w:rsidRPr="001E77EE">
        <w:rPr>
          <w:vertAlign w:val="superscript"/>
        </w:rPr>
        <w:t>3</w:t>
      </w:r>
      <w:r w:rsidRPr="001E77EE">
        <w:t xml:space="preserve"> (без НДС)). Стоимость стоков принята согласно Постановлениям Департамента цен и тарифов Кемеровской области №82 от 29 ноября </w:t>
      </w:r>
      <w:smartTag w:uri="urn:schemas-microsoft-com:office:smarttags" w:element="metricconverter">
        <w:smartTagPr>
          <w:attr w:name="ProductID" w:val="2011 г"/>
        </w:smartTagPr>
        <w:r w:rsidRPr="001E77EE">
          <w:t>2011 г</w:t>
        </w:r>
      </w:smartTag>
      <w:r w:rsidRPr="001E77EE">
        <w:t>. «Об установлении тарифов на питьевую воду, водоотведение ООО «Водоснабжение» (г. Белово)» (13,75 руб./м</w:t>
      </w:r>
      <w:r w:rsidRPr="001E77EE">
        <w:rPr>
          <w:vertAlign w:val="superscript"/>
        </w:rPr>
        <w:t>3</w:t>
      </w:r>
      <w:r w:rsidRPr="001E77EE">
        <w:t xml:space="preserve"> (без НДС)), №81 от 29 ноября </w:t>
      </w:r>
      <w:smartTag w:uri="urn:schemas-microsoft-com:office:smarttags" w:element="metricconverter">
        <w:smartTagPr>
          <w:attr w:name="ProductID" w:val="2011 г"/>
        </w:smartTagPr>
        <w:r w:rsidRPr="001E77EE">
          <w:t>2011 г</w:t>
        </w:r>
      </w:smartTag>
      <w:r w:rsidRPr="001E77EE">
        <w:t xml:space="preserve">. «Об установлении тарифов на водотоведение </w:t>
      </w:r>
      <w:r w:rsidRPr="001E77EE">
        <w:lastRenderedPageBreak/>
        <w:t>ООО «Беловские городские очистные сооружения» (г. Белово) (16,32 руб./м</w:t>
      </w:r>
      <w:r w:rsidRPr="001E77EE">
        <w:rPr>
          <w:vertAlign w:val="superscript"/>
        </w:rPr>
        <w:t>3</w:t>
      </w:r>
      <w:r w:rsidRPr="001E77EE">
        <w:t xml:space="preserve"> (без НДС)). Стоимость реагентов, используемых в процессе подготовки воды на технологию, рассчитана исходя из фактических расходов предприятия (подтверждённого документально за 9 мес. 2012 года) на уровне </w:t>
      </w:r>
      <w:r w:rsidRPr="001E77EE">
        <w:rPr>
          <w:b/>
          <w:i/>
        </w:rPr>
        <w:t>3704,22</w:t>
      </w:r>
      <w:r w:rsidRPr="001E77EE">
        <w:t xml:space="preserve"> тыс. руб. – в части  стоимости реагентов, используемых на очистку воды для технологических нужд. Остальные расходы на реагенты учитываются предприятием в расчёте стоимости теплоносителя;</w:t>
      </w:r>
    </w:p>
    <w:p w:rsidR="001B7C84" w:rsidRPr="001E77EE" w:rsidRDefault="001B7C84" w:rsidP="001B7C84">
      <w:pPr>
        <w:numPr>
          <w:ilvl w:val="0"/>
          <w:numId w:val="3"/>
        </w:numPr>
        <w:tabs>
          <w:tab w:val="num" w:pos="0"/>
          <w:tab w:val="left" w:pos="1134"/>
        </w:tabs>
        <w:ind w:left="0" w:firstLine="283"/>
        <w:jc w:val="both"/>
      </w:pPr>
      <w:r w:rsidRPr="001E77EE">
        <w:t xml:space="preserve">с </w:t>
      </w:r>
      <w:r w:rsidRPr="001E77EE">
        <w:rPr>
          <w:b/>
        </w:rPr>
        <w:t>01.07.2013</w:t>
      </w:r>
      <w:r w:rsidRPr="001E77EE">
        <w:t xml:space="preserve"> – </w:t>
      </w:r>
      <w:r w:rsidRPr="001E77EE">
        <w:rPr>
          <w:b/>
          <w:i/>
        </w:rPr>
        <w:t>23370,15</w:t>
      </w:r>
      <w:r w:rsidRPr="001E77EE">
        <w:t xml:space="preserve"> тыс. руб. Стоимость воды принята по первому полугодию 2013 года, с учетом индекса роста стоимости услуг водоснабжения и водоотведения, определенного приказом ФСТ России от </w:t>
      </w:r>
      <w:smartTag w:uri="urn:schemas-microsoft-com:office:smarttags" w:element="date">
        <w:smartTagPr>
          <w:attr w:name="ls" w:val="trans"/>
          <w:attr w:name="Month" w:val="10"/>
          <w:attr w:name="Day" w:val="25"/>
          <w:attr w:name="Year" w:val="2012"/>
        </w:smartTagPr>
        <w:r w:rsidRPr="001E77EE">
          <w:t>25.10.2012</w:t>
        </w:r>
      </w:smartTag>
      <w:r w:rsidRPr="001E77EE">
        <w:t xml:space="preserve"> № 250-э/2 «Об установлении предельных индексов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 (зарегистрирован в Минюсте РФ </w:t>
      </w:r>
      <w:smartTag w:uri="urn:schemas-microsoft-com:office:smarttags" w:element="date">
        <w:smartTagPr>
          <w:attr w:name="ls" w:val="trans"/>
          <w:attr w:name="Month" w:val="11"/>
          <w:attr w:name="Day" w:val="02"/>
          <w:attr w:name="Year" w:val="2012"/>
        </w:smartTagPr>
        <w:r w:rsidRPr="001E77EE">
          <w:t>02.11.2012</w:t>
        </w:r>
      </w:smartTag>
      <w:r w:rsidRPr="001E77EE">
        <w:t xml:space="preserve"> года. Регистрационный № 25758) для Кемеровской области на 2013 год с учетом календарной разбивки с </w:t>
      </w:r>
      <w:smartTag w:uri="urn:schemas-microsoft-com:office:smarttags" w:element="date">
        <w:smartTagPr>
          <w:attr w:name="ls" w:val="trans"/>
          <w:attr w:name="Month" w:val="07"/>
          <w:attr w:name="Day" w:val="01"/>
          <w:attr w:name="Year" w:val="2013"/>
        </w:smartTagPr>
        <w:r w:rsidRPr="001E77EE">
          <w:t>01.07.2013</w:t>
        </w:r>
      </w:smartTag>
      <w:r w:rsidRPr="001E77EE">
        <w:t xml:space="preserve"> – </w:t>
      </w:r>
      <w:r w:rsidRPr="001E77EE">
        <w:rPr>
          <w:b/>
          <w:i/>
        </w:rPr>
        <w:t>107,5</w:t>
      </w:r>
      <w:r w:rsidRPr="001E77EE">
        <w:t xml:space="preserve">%. Стоимость реагентов, используемых в процессе подготовки воды на технологию, рассчитана на уровне </w:t>
      </w:r>
      <w:r w:rsidRPr="001E77EE">
        <w:rPr>
          <w:b/>
          <w:i/>
        </w:rPr>
        <w:t>3959,81</w:t>
      </w:r>
      <w:r w:rsidRPr="001E77EE">
        <w:t xml:space="preserve"> тыс. руб. с учётом индексов по химической промышленности на 2013 год по данным Минэкономразвития РФ (106,9);</w:t>
      </w:r>
    </w:p>
    <w:p w:rsidR="001B7C84" w:rsidRPr="001E77EE" w:rsidRDefault="001B7C84" w:rsidP="001B7C84">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 в размере 23,58 руб/ м³ (постановление РЭК КО от 11.11.2011 № 264).</w:t>
      </w:r>
    </w:p>
    <w:p w:rsidR="001B7C84" w:rsidRPr="001E77EE" w:rsidRDefault="001B7C84" w:rsidP="001B7C84">
      <w:pPr>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увеличения составила </w:t>
      </w:r>
      <w:r w:rsidRPr="001E77EE">
        <w:rPr>
          <w:b/>
          <w:i/>
        </w:rPr>
        <w:t>14 546,31</w:t>
      </w:r>
      <w:r w:rsidRPr="001E77EE">
        <w:t xml:space="preserve"> тыс. руб. (декабрь 2013 года к декабрю 2012 года).</w:t>
      </w:r>
    </w:p>
    <w:p w:rsidR="001B7C84" w:rsidRPr="001E77EE" w:rsidRDefault="001B7C84" w:rsidP="001B7C84">
      <w:pPr>
        <w:ind w:left="426"/>
        <w:jc w:val="center"/>
        <w:rPr>
          <w:b/>
          <w:u w:val="single"/>
        </w:rPr>
      </w:pPr>
    </w:p>
    <w:p w:rsidR="001B7C84" w:rsidRPr="001E77EE" w:rsidRDefault="001B7C84" w:rsidP="001B7C84">
      <w:pPr>
        <w:ind w:left="426"/>
        <w:jc w:val="center"/>
        <w:rPr>
          <w:b/>
          <w:u w:val="single"/>
        </w:rPr>
      </w:pPr>
      <w:r w:rsidRPr="001E77EE">
        <w:rPr>
          <w:b/>
          <w:u w:val="single"/>
        </w:rPr>
        <w:t>«Топливо на технологические цели с расходами по перевозке»</w:t>
      </w:r>
    </w:p>
    <w:p w:rsidR="001B7C84" w:rsidRPr="001E77EE" w:rsidRDefault="001B7C84" w:rsidP="001B7C84">
      <w:pPr>
        <w:ind w:firstLine="426"/>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в размере – 181,73 кг у.т./Гкал для угольных котельных и </w:t>
      </w:r>
      <w:smartTag w:uri="urn:schemas-microsoft-com:office:smarttags" w:element="metricconverter">
        <w:smartTagPr>
          <w:attr w:name="ProductID" w:val="159,1 кг"/>
        </w:smartTagPr>
        <w:r w:rsidRPr="001E77EE">
          <w:t>159,1 кг</w:t>
        </w:r>
      </w:smartTag>
      <w:r w:rsidRPr="001E77EE">
        <w:t xml:space="preserve"> у.т./Гкал для мазута на подсветку факела.</w:t>
      </w:r>
    </w:p>
    <w:p w:rsidR="001B7C84" w:rsidRPr="001E77EE" w:rsidRDefault="001B7C84" w:rsidP="001B7C84">
      <w:pPr>
        <w:ind w:firstLine="426"/>
        <w:jc w:val="both"/>
      </w:pPr>
      <w:r w:rsidRPr="001E77EE">
        <w:t xml:space="preserve">Расчетный объем натурального топлива, с учетом естественной убыли при ж/д, автомобильных перевозках и хранении на складе – </w:t>
      </w:r>
      <w:r w:rsidRPr="001E77EE">
        <w:rPr>
          <w:b/>
          <w:i/>
        </w:rPr>
        <w:t>142495,86</w:t>
      </w:r>
      <w:r w:rsidRPr="001E77EE">
        <w:rPr>
          <w:b/>
        </w:rPr>
        <w:t xml:space="preserve"> </w:t>
      </w:r>
      <w:r w:rsidRPr="001E77EE">
        <w:t xml:space="preserve">т угля при низшей рабочей теплоте сгорания – </w:t>
      </w:r>
      <w:r w:rsidRPr="001E77EE">
        <w:rPr>
          <w:b/>
          <w:i/>
        </w:rPr>
        <w:t>4900</w:t>
      </w:r>
      <w:r w:rsidRPr="001E77EE">
        <w:rPr>
          <w:b/>
        </w:rPr>
        <w:t xml:space="preserve"> </w:t>
      </w:r>
      <w:r w:rsidRPr="001E77EE">
        <w:t xml:space="preserve">ккал/кг (согласно экспертной оценки фактической калорийности используемого угля) и </w:t>
      </w:r>
      <w:r w:rsidRPr="001E77EE">
        <w:rPr>
          <w:b/>
          <w:i/>
        </w:rPr>
        <w:t>81,9</w:t>
      </w:r>
      <w:r w:rsidRPr="001E77EE">
        <w:t xml:space="preserve"> т мазута при низшей рабочей теплоте сгорания – </w:t>
      </w:r>
      <w:r w:rsidRPr="001E77EE">
        <w:rPr>
          <w:b/>
          <w:i/>
        </w:rPr>
        <w:t>9450</w:t>
      </w:r>
      <w:r w:rsidRPr="001E77EE">
        <w:t xml:space="preserve"> ккал/кг. Корректировка относительно предложений предприятия в сторону снижения составила </w:t>
      </w:r>
      <w:r w:rsidRPr="001E77EE">
        <w:rPr>
          <w:b/>
          <w:i/>
        </w:rPr>
        <w:t>5498,14</w:t>
      </w:r>
      <w:r w:rsidRPr="001E77EE">
        <w:t xml:space="preserve"> т каменного угля и </w:t>
      </w:r>
      <w:r w:rsidRPr="001E77EE">
        <w:rPr>
          <w:b/>
          <w:i/>
        </w:rPr>
        <w:t>1431,1</w:t>
      </w:r>
      <w:r w:rsidRPr="001E77EE">
        <w:t xml:space="preserve"> т мазута. Поставка угля осуществляется: ОАО УК «КРУ» (42% от объёма), ООО «Белкомерц» (46% от объёма), ООО «Сибтопстройуслуги» (12%). Доставка топлива от ОАО УК «КРУ» осуществляется ЖД транспортом, остальное топливо доставляется автотранспортом. Расходы по периодам календарной разбивки приняты на следующем уровне (в расчете на год):</w:t>
      </w:r>
    </w:p>
    <w:p w:rsidR="001B7C84" w:rsidRPr="001E77EE" w:rsidRDefault="001B7C84" w:rsidP="001B7C84">
      <w:pPr>
        <w:ind w:firstLine="709"/>
        <w:jc w:val="both"/>
      </w:pPr>
      <w:r w:rsidRPr="001E77EE">
        <w:t xml:space="preserve">- с </w:t>
      </w:r>
      <w:r w:rsidRPr="001E77EE">
        <w:rPr>
          <w:b/>
        </w:rPr>
        <w:t>01.01.2013</w:t>
      </w:r>
      <w:r w:rsidRPr="001E77EE">
        <w:t xml:space="preserve"> – </w:t>
      </w:r>
      <w:r w:rsidRPr="001E77EE">
        <w:rPr>
          <w:b/>
          <w:i/>
        </w:rPr>
        <w:t>187127,58</w:t>
      </w:r>
      <w:r w:rsidRPr="001E77EE">
        <w:t xml:space="preserve"> тыс. руб., в том числе стоимость топлива – </w:t>
      </w:r>
      <w:r w:rsidRPr="001E77EE">
        <w:rPr>
          <w:b/>
          <w:i/>
        </w:rPr>
        <w:t xml:space="preserve">147700,55 </w:t>
      </w:r>
      <w:r w:rsidRPr="001E77EE">
        <w:t xml:space="preserve">тыс. руб. Стоимость угля сортомарки Др принята согласно представленных фактических расходов за 9 месяцев 2012 года (оборотно-сальдовая ведомость по сч. 10.3) и составляет 1031,44 руб./т (без НДС и транспортных расходов), стоимость мазута составляет 9879,06 руб./т (без НДС). Услуги по подвозке топлива ж/д и автотранспортом, погрузке-разгрузке, буртовке приняты согласно </w:t>
      </w:r>
      <w:r w:rsidRPr="001E77EE">
        <w:lastRenderedPageBreak/>
        <w:t>фактических расходов за 9 месяцев 2012 года (в соответствии с заключенными договорами), в расчёте на необходимое количество топлива. Расход мазута принят по фактическому расходу за 2011 год, в ценах 2012 года;</w:t>
      </w:r>
    </w:p>
    <w:p w:rsidR="001B7C84" w:rsidRPr="001E77EE" w:rsidRDefault="001B7C84" w:rsidP="001B7C84">
      <w:pPr>
        <w:ind w:firstLine="709"/>
        <w:jc w:val="both"/>
      </w:pPr>
      <w:r w:rsidRPr="001E77EE">
        <w:t xml:space="preserve">- с </w:t>
      </w:r>
      <w:r w:rsidRPr="001E77EE">
        <w:rPr>
          <w:b/>
        </w:rPr>
        <w:t>01.07.2013</w:t>
      </w:r>
      <w:r w:rsidRPr="001E77EE">
        <w:t xml:space="preserve"> – </w:t>
      </w:r>
      <w:r w:rsidRPr="001E77EE">
        <w:rPr>
          <w:b/>
          <w:i/>
        </w:rPr>
        <w:t>193 767,08</w:t>
      </w:r>
      <w:r w:rsidRPr="001E77EE">
        <w:t xml:space="preserve"> тыс. руб., в том числе стоимость топлива – </w:t>
      </w:r>
      <w:r w:rsidRPr="001E77EE">
        <w:rPr>
          <w:b/>
          <w:i/>
        </w:rPr>
        <w:t xml:space="preserve">150003,08 </w:t>
      </w:r>
      <w:r w:rsidRPr="001E77EE">
        <w:t>тыс. руб. Стоимость угля сортомарки Др принята по плану 1 полугодия 2013 года, с учётом применения прогнозного индекса Минэкономразвития РФ на уголь энергетический на 2013 год  – (101,6). Услуги ЖД и автомобильного транспорта приняты по предыдущему периоду, с учётом индекса цен по грузовому транспорту на 2013 год по прогнозу Минэкономразвития РФ (111,0). Стоимость мазута принята с учётом индекса изменения цен нефтепродуктов на 2013 год по прогнозу Минэкономразвития России (94,5).</w:t>
      </w:r>
    </w:p>
    <w:p w:rsidR="001B7C84" w:rsidRPr="001E77EE" w:rsidRDefault="001B7C84" w:rsidP="001B7C84">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4749,82</w:t>
      </w:r>
      <w:r w:rsidRPr="001E77EE">
        <w:t xml:space="preserve"> тыс. руб. (декабрь 2013 года к декабрю 2012 года). </w:t>
      </w:r>
    </w:p>
    <w:p w:rsidR="001B7C84" w:rsidRPr="001E77EE" w:rsidRDefault="001B7C84" w:rsidP="001B7C84">
      <w:pPr>
        <w:tabs>
          <w:tab w:val="left" w:pos="1134"/>
        </w:tabs>
        <w:jc w:val="both"/>
      </w:pPr>
    </w:p>
    <w:p w:rsidR="001B7C84" w:rsidRPr="001E77EE" w:rsidRDefault="001B7C84" w:rsidP="001B7C84">
      <w:pPr>
        <w:tabs>
          <w:tab w:val="left" w:pos="1134"/>
        </w:tabs>
        <w:ind w:left="567"/>
        <w:jc w:val="center"/>
        <w:rPr>
          <w:b/>
          <w:u w:val="single"/>
        </w:rPr>
      </w:pPr>
      <w:r w:rsidRPr="001E77EE">
        <w:rPr>
          <w:b/>
          <w:u w:val="single"/>
        </w:rPr>
        <w:t>«Электроэнергия»</w:t>
      </w:r>
    </w:p>
    <w:p w:rsidR="001B7C84" w:rsidRPr="001E77EE" w:rsidRDefault="001B7C84" w:rsidP="001B7C84">
      <w:pPr>
        <w:tabs>
          <w:tab w:val="left" w:pos="1134"/>
        </w:tabs>
        <w:ind w:firstLine="426"/>
        <w:jc w:val="both"/>
      </w:pPr>
      <w:r w:rsidRPr="001E77EE">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по предложениям предприятия в количестве </w:t>
      </w:r>
      <w:r w:rsidRPr="001E77EE">
        <w:rPr>
          <w:b/>
          <w:i/>
        </w:rPr>
        <w:t>34710,00</w:t>
      </w:r>
      <w:r w:rsidRPr="001E77EE">
        <w:t xml:space="preserve"> тыс. кВтч </w:t>
      </w:r>
      <w:proofErr w:type="gramStart"/>
      <w:r w:rsidRPr="001E77EE">
        <w:t xml:space="preserve">( </w:t>
      </w:r>
      <w:proofErr w:type="gramEnd"/>
      <w:r w:rsidRPr="001E77EE">
        <w:t>в соответствии с приложениями к договорам поставки на 2012 год). Поставщиком электроэнергии является ОАО «КЭК-Сбыт», ОАО «Кузбассэнергосбыт».</w:t>
      </w:r>
    </w:p>
    <w:p w:rsidR="001B7C84" w:rsidRPr="001E77EE" w:rsidRDefault="001B7C84" w:rsidP="001B7C84">
      <w:pPr>
        <w:tabs>
          <w:tab w:val="left" w:pos="1134"/>
        </w:tabs>
        <w:ind w:firstLine="426"/>
        <w:jc w:val="both"/>
      </w:pPr>
      <w:r w:rsidRPr="001E77EE">
        <w:t>Расходы по периодам календарной разбивки приняты на следующем уровне (в расчете на год):</w:t>
      </w:r>
    </w:p>
    <w:p w:rsidR="001B7C84" w:rsidRPr="001E77EE" w:rsidRDefault="001B7C84" w:rsidP="001B7C84">
      <w:pPr>
        <w:tabs>
          <w:tab w:val="left" w:pos="709"/>
        </w:tabs>
        <w:jc w:val="both"/>
      </w:pPr>
      <w:r w:rsidRPr="001E77EE">
        <w:tab/>
      </w:r>
      <w:proofErr w:type="gramStart"/>
      <w:r w:rsidRPr="001E77EE">
        <w:t xml:space="preserve">- с </w:t>
      </w:r>
      <w:r w:rsidRPr="001E77EE">
        <w:rPr>
          <w:b/>
        </w:rPr>
        <w:t>01.01.2013</w:t>
      </w:r>
      <w:r w:rsidRPr="001E77EE">
        <w:t xml:space="preserve"> – </w:t>
      </w:r>
      <w:r w:rsidRPr="001E77EE">
        <w:rPr>
          <w:b/>
          <w:i/>
        </w:rPr>
        <w:t>80604,75</w:t>
      </w:r>
      <w:r w:rsidRPr="001E77EE">
        <w:t xml:space="preserve"> тыс. руб. Стоимость электроэнергии экспертами принята на основании реестров счетов – фактур за 9 месяцев 2012 года тариф составил по уровню напряжения СН </w:t>
      </w:r>
      <w:r w:rsidRPr="001E77EE">
        <w:rPr>
          <w:lang w:val="en-US"/>
        </w:rPr>
        <w:t>I</w:t>
      </w:r>
      <w:r w:rsidRPr="001E77EE">
        <w:t xml:space="preserve"> –</w:t>
      </w:r>
      <w:r w:rsidRPr="001E77EE">
        <w:rPr>
          <w:b/>
          <w:i/>
        </w:rPr>
        <w:t xml:space="preserve"> 3,2023 </w:t>
      </w:r>
      <w:r w:rsidRPr="001E77EE">
        <w:t xml:space="preserve"> руб./кВтч (без учета НДС), по уровню напряжения СН </w:t>
      </w:r>
      <w:r w:rsidRPr="001E77EE">
        <w:rPr>
          <w:lang w:val="en-US"/>
        </w:rPr>
        <w:t>II</w:t>
      </w:r>
      <w:r w:rsidRPr="001E77EE">
        <w:t xml:space="preserve"> -</w:t>
      </w:r>
      <w:r w:rsidRPr="001E77EE">
        <w:rPr>
          <w:b/>
          <w:i/>
        </w:rPr>
        <w:t xml:space="preserve"> 2,0245 </w:t>
      </w:r>
      <w:r w:rsidRPr="001E77EE">
        <w:t xml:space="preserve"> руб./кВтч (без учета НДС), по уровню напряжения НН  - </w:t>
      </w:r>
      <w:r w:rsidRPr="001E77EE">
        <w:rPr>
          <w:b/>
          <w:i/>
        </w:rPr>
        <w:t xml:space="preserve">3,2248 </w:t>
      </w:r>
      <w:r w:rsidRPr="001E77EE">
        <w:t xml:space="preserve"> руб./кВтч (без учета НДС), плата за мощность по СН </w:t>
      </w:r>
      <w:r w:rsidRPr="001E77EE">
        <w:rPr>
          <w:lang w:val="en-US"/>
        </w:rPr>
        <w:t>II</w:t>
      </w:r>
      <w:r w:rsidRPr="001E77EE">
        <w:t xml:space="preserve"> –</w:t>
      </w:r>
      <w:r w:rsidRPr="001E77EE">
        <w:rPr>
          <w:b/>
          <w:i/>
        </w:rPr>
        <w:t xml:space="preserve"> 711,8568</w:t>
      </w:r>
      <w:proofErr w:type="gramEnd"/>
      <w:r w:rsidRPr="001E77EE">
        <w:rPr>
          <w:b/>
          <w:i/>
        </w:rPr>
        <w:t xml:space="preserve"> </w:t>
      </w:r>
      <w:r w:rsidRPr="001E77EE">
        <w:t xml:space="preserve"> руб./кВт (без учета НДС), плата за энергию при двухставочном тарифе </w:t>
      </w:r>
      <w:r w:rsidRPr="001E77EE">
        <w:rPr>
          <w:b/>
          <w:i/>
        </w:rPr>
        <w:t xml:space="preserve">1,4151 </w:t>
      </w:r>
      <w:r w:rsidRPr="001E77EE">
        <w:t xml:space="preserve"> руб./кВтч (без учета НДС); </w:t>
      </w:r>
    </w:p>
    <w:p w:rsidR="001B7C84" w:rsidRPr="001E77EE" w:rsidRDefault="001B7C84" w:rsidP="001B7C84">
      <w:pPr>
        <w:tabs>
          <w:tab w:val="left" w:pos="709"/>
        </w:tabs>
        <w:jc w:val="both"/>
      </w:pPr>
      <w:r w:rsidRPr="001E77EE">
        <w:tab/>
        <w:t xml:space="preserve">- с </w:t>
      </w:r>
      <w:r w:rsidRPr="001E77EE">
        <w:rPr>
          <w:b/>
        </w:rPr>
        <w:t>01.07.2013</w:t>
      </w:r>
      <w:r w:rsidRPr="001E77EE">
        <w:t xml:space="preserve"> – </w:t>
      </w:r>
      <w:r w:rsidRPr="001E77EE">
        <w:rPr>
          <w:b/>
          <w:i/>
        </w:rPr>
        <w:t>92161,99</w:t>
      </w:r>
      <w:r w:rsidRPr="001E77EE">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w:t>
      </w:r>
      <w:r w:rsidR="00FB2652">
        <w:t>оссии</w:t>
      </w:r>
      <w:r w:rsidRPr="001E77EE">
        <w:t xml:space="preserve"> на электрическую энергию – 112,0 %,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1B7C84" w:rsidRPr="001E77EE" w:rsidRDefault="001B7C84" w:rsidP="001B7C84">
      <w:pPr>
        <w:tabs>
          <w:tab w:val="left" w:pos="709"/>
        </w:tabs>
        <w:ind w:firstLine="426"/>
        <w:jc w:val="both"/>
      </w:pPr>
      <w:r w:rsidRPr="001E77EE">
        <w:t xml:space="preserve">Корректировка по статье «Электроэнергия» относительно предложений предприятия в сторону увеличения составила – </w:t>
      </w:r>
      <w:r w:rsidRPr="001E77EE">
        <w:rPr>
          <w:b/>
          <w:i/>
        </w:rPr>
        <w:t xml:space="preserve">7644,84 </w:t>
      </w:r>
      <w:r w:rsidRPr="001E77EE">
        <w:t>тыс. руб. (декабрь 2013 года к декабрю 2012 года).</w:t>
      </w:r>
    </w:p>
    <w:p w:rsidR="001B7C84" w:rsidRPr="001E77EE" w:rsidRDefault="001B7C84" w:rsidP="001B7C84">
      <w:pPr>
        <w:tabs>
          <w:tab w:val="left" w:pos="1134"/>
        </w:tabs>
        <w:ind w:firstLine="426"/>
        <w:jc w:val="both"/>
      </w:pPr>
    </w:p>
    <w:p w:rsidR="001B7C84" w:rsidRPr="001E77EE" w:rsidRDefault="001B7C84" w:rsidP="001B7C84">
      <w:pPr>
        <w:tabs>
          <w:tab w:val="left" w:pos="1134"/>
        </w:tabs>
        <w:ind w:left="426"/>
        <w:jc w:val="center"/>
        <w:rPr>
          <w:b/>
          <w:u w:val="single"/>
        </w:rPr>
      </w:pPr>
      <w:r w:rsidRPr="001E77EE">
        <w:rPr>
          <w:b/>
          <w:u w:val="single"/>
        </w:rPr>
        <w:t>«Затраты на оплату труда»</w:t>
      </w:r>
    </w:p>
    <w:p w:rsidR="001B7C84" w:rsidRPr="001E77EE" w:rsidRDefault="001B7C84" w:rsidP="001B7C84">
      <w:pPr>
        <w:tabs>
          <w:tab w:val="left" w:pos="1134"/>
        </w:tabs>
        <w:ind w:firstLine="426"/>
        <w:jc w:val="both"/>
      </w:pPr>
      <w:r w:rsidRPr="001E77EE">
        <w:t>Предприятием заявлены затраты по статье на уровне 221427,5 тыс. руб. со средней заработной платой на уровне 28214,51 руб./чел./мес. и численностью промышленно-производственного персонала 654 ед., что на 118,5 ед. меньше нормативной численности по предприятию. Эксперты считают целесообразным и более удобным для понимания учесть в статье «Затраты на оплату труда» всю нормативную численность работающих 772,5 ед. с фактической заработной платой 19 590,0 руб./чел./мес., на уровне плана, утверждённого РЭК КО с 01.09.2012г., учитывая фактические выплаты за 9 месяцев 2012г. Расходы по статье приняты с учетом календарной разбивки на следующем уровне (в расчете на год):</w:t>
      </w:r>
    </w:p>
    <w:p w:rsidR="001B7C84" w:rsidRPr="001E77EE" w:rsidRDefault="001B7C84" w:rsidP="001B7C84">
      <w:pPr>
        <w:numPr>
          <w:ilvl w:val="0"/>
          <w:numId w:val="3"/>
        </w:numPr>
        <w:tabs>
          <w:tab w:val="num" w:pos="0"/>
          <w:tab w:val="left" w:pos="1134"/>
        </w:tabs>
        <w:ind w:left="0" w:firstLine="426"/>
        <w:jc w:val="both"/>
      </w:pPr>
      <w:r w:rsidRPr="001E77EE">
        <w:t xml:space="preserve">с </w:t>
      </w:r>
      <w:r w:rsidRPr="001E77EE">
        <w:rPr>
          <w:b/>
        </w:rPr>
        <w:t>01.01.2013</w:t>
      </w:r>
      <w:r w:rsidRPr="001E77EE">
        <w:t xml:space="preserve"> – </w:t>
      </w:r>
      <w:r w:rsidRPr="001E77EE">
        <w:rPr>
          <w:b/>
          <w:i/>
        </w:rPr>
        <w:t>181604,21</w:t>
      </w:r>
      <w:r w:rsidRPr="001E77EE">
        <w:t xml:space="preserve"> тыс. руб. Фонд оплаты труда (ФОТ) рассчитан, исходя из фактически выплачиваемой в 2012 году средней заработной платы работников списочного состава и средней численности работников – 772,5 человек. Средний уровень заработной платы составил </w:t>
      </w:r>
      <w:r w:rsidRPr="001E77EE">
        <w:rPr>
          <w:b/>
          <w:i/>
        </w:rPr>
        <w:t xml:space="preserve">19590,53 </w:t>
      </w:r>
      <w:r w:rsidRPr="001E77EE">
        <w:t xml:space="preserve">руб./чел./мес. Отчисления на социальные нужды рассчитаны на основании Федерального закона от 24.07.2009 №212 – ФЗ (30%), величины отчислений по страхованию от несчастных случаев (0,2 %) и составили </w:t>
      </w:r>
      <w:r w:rsidRPr="001E77EE">
        <w:rPr>
          <w:b/>
          <w:i/>
        </w:rPr>
        <w:t>54844,47</w:t>
      </w:r>
      <w:r w:rsidRPr="001E77EE">
        <w:t xml:space="preserve"> тыс. руб. </w:t>
      </w:r>
    </w:p>
    <w:p w:rsidR="001B7C84" w:rsidRPr="001E77EE" w:rsidRDefault="001B7C84" w:rsidP="001B7C84">
      <w:pPr>
        <w:numPr>
          <w:ilvl w:val="0"/>
          <w:numId w:val="3"/>
        </w:numPr>
        <w:tabs>
          <w:tab w:val="num" w:pos="0"/>
          <w:tab w:val="left" w:pos="1134"/>
        </w:tabs>
        <w:ind w:left="0" w:firstLine="426"/>
        <w:jc w:val="both"/>
      </w:pPr>
      <w:r w:rsidRPr="001E77EE">
        <w:lastRenderedPageBreak/>
        <w:t xml:space="preserve">с </w:t>
      </w:r>
      <w:r w:rsidRPr="001E77EE">
        <w:rPr>
          <w:b/>
        </w:rPr>
        <w:t>01.07.2013</w:t>
      </w:r>
      <w:r w:rsidRPr="001E77EE">
        <w:t xml:space="preserve"> – </w:t>
      </w:r>
      <w:r w:rsidRPr="001E77EE">
        <w:rPr>
          <w:b/>
          <w:i/>
        </w:rPr>
        <w:t>194498,11</w:t>
      </w:r>
      <w:r w:rsidRPr="001E77EE">
        <w:t xml:space="preserve"> тыс. руб. Фонд оплаты труда (ФОТ) рассчитан, исходя из плановых расходов 1 полугодия 2013 года, с учетом ИПЦ по прогнозу Минэкономразвития России на 2013 год (107,1). Расходы по ЕСН соответственно приняты в сумме </w:t>
      </w:r>
      <w:r w:rsidRPr="001E77EE">
        <w:rPr>
          <w:b/>
          <w:i/>
        </w:rPr>
        <w:t>58738,43</w:t>
      </w:r>
      <w:r w:rsidRPr="001E77EE">
        <w:t xml:space="preserve"> тыс. руб. </w:t>
      </w:r>
    </w:p>
    <w:p w:rsidR="001B7C84" w:rsidRPr="001E77EE" w:rsidRDefault="001B7C84" w:rsidP="001B7C84">
      <w:pPr>
        <w:tabs>
          <w:tab w:val="left" w:pos="1134"/>
        </w:tabs>
        <w:ind w:firstLine="426"/>
        <w:jc w:val="both"/>
      </w:pPr>
      <w:r w:rsidRPr="001E77EE">
        <w:t xml:space="preserve">Корректировка по статьям ФОТ и ЕСН относительно предложений предприятия в сторону снижения составила – </w:t>
      </w:r>
      <w:r w:rsidRPr="001E77EE">
        <w:rPr>
          <w:b/>
          <w:i/>
        </w:rPr>
        <w:t>26929,39</w:t>
      </w:r>
      <w:r w:rsidRPr="001E77EE">
        <w:t xml:space="preserve"> тыс. руб. и </w:t>
      </w:r>
      <w:r w:rsidRPr="001E77EE">
        <w:rPr>
          <w:b/>
          <w:i/>
        </w:rPr>
        <w:t xml:space="preserve">8132,68 </w:t>
      </w:r>
      <w:r w:rsidRPr="001E77EE">
        <w:t xml:space="preserve">тыс. руб. соответственно (декабрь 2013 года к декабрю 2012 года). </w:t>
      </w:r>
    </w:p>
    <w:p w:rsidR="001B7C84" w:rsidRPr="001E77EE" w:rsidRDefault="001B7C84" w:rsidP="001B7C84">
      <w:pPr>
        <w:tabs>
          <w:tab w:val="left" w:pos="1134"/>
        </w:tabs>
        <w:jc w:val="center"/>
        <w:rPr>
          <w:b/>
          <w:u w:val="single"/>
        </w:rPr>
      </w:pPr>
      <w:r w:rsidRPr="001E77EE">
        <w:rPr>
          <w:b/>
          <w:u w:val="single"/>
        </w:rPr>
        <w:t>«Амортизация основных средств»</w:t>
      </w:r>
    </w:p>
    <w:p w:rsidR="001B7C84" w:rsidRPr="001E77EE" w:rsidRDefault="001B7C84" w:rsidP="001B7C84">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B7C84" w:rsidRPr="001E77EE" w:rsidRDefault="001B7C84" w:rsidP="001B7C84">
      <w:pPr>
        <w:numPr>
          <w:ilvl w:val="0"/>
          <w:numId w:val="3"/>
        </w:numPr>
        <w:tabs>
          <w:tab w:val="num" w:pos="0"/>
          <w:tab w:val="left" w:pos="1134"/>
        </w:tabs>
        <w:ind w:left="0" w:firstLine="709"/>
        <w:jc w:val="both"/>
      </w:pPr>
      <w:r w:rsidRPr="001E77EE">
        <w:t xml:space="preserve">с </w:t>
      </w:r>
      <w:r w:rsidRPr="001E77EE">
        <w:rPr>
          <w:b/>
        </w:rPr>
        <w:t>01.01.2013</w:t>
      </w:r>
      <w:r w:rsidRPr="001E77EE">
        <w:t xml:space="preserve"> – </w:t>
      </w:r>
      <w:r w:rsidRPr="001E77EE">
        <w:rPr>
          <w:b/>
          <w:i/>
        </w:rPr>
        <w:t>356,2</w:t>
      </w:r>
      <w:r w:rsidRPr="001E77EE">
        <w:t xml:space="preserve"> тыс. руб. (на уровне предложений ООО «Теплоэнергетик»). Затраты приняты согласно ведомости начисления амортизационных начислений, представленной предприятием. </w:t>
      </w:r>
    </w:p>
    <w:p w:rsidR="001B7C84" w:rsidRPr="001E77EE" w:rsidRDefault="001B7C84" w:rsidP="001B7C84">
      <w:pPr>
        <w:tabs>
          <w:tab w:val="left" w:pos="1134"/>
        </w:tabs>
        <w:ind w:firstLine="426"/>
        <w:jc w:val="both"/>
      </w:pPr>
      <w:r w:rsidRPr="001E77EE">
        <w:t xml:space="preserve">По остальным периодам календарной разбивки затраты по статье приняты на неизменном уровне </w:t>
      </w:r>
      <w:r w:rsidRPr="001E77EE">
        <w:rPr>
          <w:b/>
          <w:i/>
        </w:rPr>
        <w:t>356,2</w:t>
      </w:r>
      <w:r w:rsidRPr="001E77EE">
        <w:t xml:space="preserve"> тыс. руб. </w:t>
      </w:r>
    </w:p>
    <w:p w:rsidR="001B7C84" w:rsidRPr="001E77EE" w:rsidRDefault="001B7C84" w:rsidP="001B7C84">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1B7C84" w:rsidRPr="001E77EE" w:rsidRDefault="001B7C84" w:rsidP="001B7C84">
      <w:pPr>
        <w:tabs>
          <w:tab w:val="left" w:pos="709"/>
        </w:tabs>
        <w:ind w:firstLine="709"/>
        <w:jc w:val="both"/>
      </w:pPr>
      <w:r w:rsidRPr="001E77EE">
        <w:t xml:space="preserve">Расходы по статье приняты на одном уровне для всех периодов календарной разбивки, на уровне предложений предприятия </w:t>
      </w:r>
      <w:r w:rsidRPr="001E77EE">
        <w:rPr>
          <w:b/>
          <w:i/>
        </w:rPr>
        <w:t xml:space="preserve">28313,1 </w:t>
      </w:r>
      <w:r w:rsidRPr="001E77EE">
        <w:t xml:space="preserve"> тыс. руб. Затраты приняты согласно согласованному Зам. главой по ЖКХ г. Белово плану мероприятий на ремонт котельного оборудования и тепловых сетей, а также сметному расчету стоимости данных ремонтов.</w:t>
      </w:r>
    </w:p>
    <w:p w:rsidR="001B7C84" w:rsidRPr="001E77EE" w:rsidRDefault="001B7C84" w:rsidP="001B7C84">
      <w:pPr>
        <w:tabs>
          <w:tab w:val="left" w:pos="1134"/>
        </w:tabs>
        <w:ind w:firstLine="709"/>
        <w:jc w:val="both"/>
      </w:pPr>
      <w:r w:rsidRPr="001E77EE">
        <w:t xml:space="preserve">Корректировка по статье «Затраты на ремонтные работы» относительно предложений предприятия в сторону снижения составила – </w:t>
      </w:r>
      <w:r w:rsidRPr="001E77EE">
        <w:rPr>
          <w:b/>
          <w:i/>
        </w:rPr>
        <w:t>0,0</w:t>
      </w:r>
      <w:r w:rsidRPr="001E77EE">
        <w:t xml:space="preserve"> тыс. руб. (декабрь 2013 года к декабрю 2012 года).</w:t>
      </w:r>
    </w:p>
    <w:p w:rsidR="001B7C84" w:rsidRPr="001E77EE" w:rsidRDefault="001B7C84" w:rsidP="00FB2652">
      <w:pPr>
        <w:tabs>
          <w:tab w:val="left" w:pos="426"/>
        </w:tabs>
        <w:jc w:val="center"/>
        <w:rPr>
          <w:b/>
          <w:u w:val="single"/>
        </w:rPr>
      </w:pPr>
      <w:r w:rsidRPr="001E77EE">
        <w:rPr>
          <w:b/>
          <w:u w:val="single"/>
        </w:rPr>
        <w:t>«Услуги производственного характера»</w:t>
      </w:r>
    </w:p>
    <w:p w:rsidR="001B7C84" w:rsidRPr="001E77EE" w:rsidRDefault="001B7C84" w:rsidP="001B7C84">
      <w:pPr>
        <w:tabs>
          <w:tab w:val="left" w:pos="1134"/>
        </w:tabs>
        <w:ind w:firstLine="709"/>
        <w:jc w:val="both"/>
      </w:pPr>
      <w:r w:rsidRPr="001E77EE">
        <w:t>Расходы по статье приняты с учетом календарной разбивки, на следующем уровне (в расчёте на год):</w:t>
      </w:r>
    </w:p>
    <w:p w:rsidR="001B7C84" w:rsidRPr="001E77EE" w:rsidRDefault="001B7C84" w:rsidP="001B7C84">
      <w:pPr>
        <w:tabs>
          <w:tab w:val="left" w:pos="1134"/>
        </w:tabs>
        <w:ind w:firstLine="709"/>
        <w:jc w:val="both"/>
      </w:pPr>
    </w:p>
    <w:p w:rsidR="001B7C84" w:rsidRPr="001E77EE" w:rsidRDefault="001B7C84" w:rsidP="00111FCF">
      <w:pPr>
        <w:numPr>
          <w:ilvl w:val="0"/>
          <w:numId w:val="41"/>
        </w:numPr>
        <w:tabs>
          <w:tab w:val="left" w:pos="1134"/>
        </w:tabs>
        <w:ind w:left="0" w:firstLine="709"/>
        <w:jc w:val="both"/>
      </w:pPr>
      <w:r w:rsidRPr="001E77EE">
        <w:t xml:space="preserve">с </w:t>
      </w:r>
      <w:r w:rsidRPr="001E77EE">
        <w:rPr>
          <w:b/>
        </w:rPr>
        <w:t>01.01.2013</w:t>
      </w:r>
      <w:r w:rsidRPr="001E77EE">
        <w:t xml:space="preserve"> - </w:t>
      </w:r>
      <w:r w:rsidRPr="001E77EE">
        <w:rPr>
          <w:b/>
          <w:i/>
        </w:rPr>
        <w:t xml:space="preserve">22 914,5 </w:t>
      </w:r>
      <w:r w:rsidRPr="001E77EE">
        <w:t>тыс. руб. В статью включены затраты на следующие виды услуг:</w:t>
      </w:r>
    </w:p>
    <w:p w:rsidR="001B7C84" w:rsidRPr="001E77EE" w:rsidRDefault="001B7C84" w:rsidP="00111FCF">
      <w:pPr>
        <w:numPr>
          <w:ilvl w:val="0"/>
          <w:numId w:val="42"/>
        </w:numPr>
        <w:tabs>
          <w:tab w:val="left" w:pos="1134"/>
        </w:tabs>
        <w:jc w:val="both"/>
      </w:pPr>
      <w:r w:rsidRPr="001E77EE">
        <w:t>- автоуслуги (кроме услуг по подвозке топлива);</w:t>
      </w:r>
    </w:p>
    <w:p w:rsidR="001B7C84" w:rsidRPr="001E77EE" w:rsidRDefault="001B7C84" w:rsidP="00111FCF">
      <w:pPr>
        <w:numPr>
          <w:ilvl w:val="0"/>
          <w:numId w:val="42"/>
        </w:numPr>
        <w:tabs>
          <w:tab w:val="left" w:pos="1134"/>
        </w:tabs>
        <w:jc w:val="both"/>
      </w:pPr>
      <w:r w:rsidRPr="001E77EE">
        <w:t>- вывоз шлака от котельных. Вывоз шлака осуществляется, как собственным транспортом, так и по договору со сторонней организацией;</w:t>
      </w:r>
    </w:p>
    <w:p w:rsidR="001B7C84" w:rsidRPr="001E77EE" w:rsidRDefault="001B7C84" w:rsidP="00111FCF">
      <w:pPr>
        <w:numPr>
          <w:ilvl w:val="0"/>
          <w:numId w:val="42"/>
        </w:numPr>
        <w:tabs>
          <w:tab w:val="left" w:pos="1134"/>
        </w:tabs>
        <w:jc w:val="both"/>
      </w:pPr>
      <w:r w:rsidRPr="001E77EE">
        <w:t>- утилизация твердых бытовых отходов;</w:t>
      </w:r>
    </w:p>
    <w:p w:rsidR="001B7C84" w:rsidRPr="001E77EE" w:rsidRDefault="001B7C84" w:rsidP="00111FCF">
      <w:pPr>
        <w:numPr>
          <w:ilvl w:val="0"/>
          <w:numId w:val="42"/>
        </w:numPr>
        <w:tabs>
          <w:tab w:val="left" w:pos="1134"/>
        </w:tabs>
        <w:jc w:val="both"/>
      </w:pPr>
      <w:r w:rsidRPr="001E77EE">
        <w:t>- услуги, оказываемые котельным цехами предприятия (ЦТП, мехцех, гараж, строительное управление, ремонтное управление, дежурно-диспетчерская служба, насосная станция пос. Финский). В затраты по данным услугам включены средства на воду, электроэнергию, охрану труда и прочие затраты. Зарплата работников данных цехов учтена в статье затраты на оплату труда;</w:t>
      </w:r>
    </w:p>
    <w:p w:rsidR="001B7C84" w:rsidRPr="001E77EE" w:rsidRDefault="001B7C84" w:rsidP="00111FCF">
      <w:pPr>
        <w:numPr>
          <w:ilvl w:val="0"/>
          <w:numId w:val="42"/>
        </w:numPr>
        <w:tabs>
          <w:tab w:val="left" w:pos="1134"/>
        </w:tabs>
        <w:jc w:val="both"/>
      </w:pPr>
      <w:r w:rsidRPr="001E77EE">
        <w:t>- прочие услуги, оказываемые предприятию сторонними организациями.</w:t>
      </w:r>
    </w:p>
    <w:p w:rsidR="001B7C84" w:rsidRPr="001E77EE" w:rsidRDefault="001B7C84" w:rsidP="001B7C84">
      <w:pPr>
        <w:tabs>
          <w:tab w:val="left" w:pos="1134"/>
        </w:tabs>
        <w:jc w:val="both"/>
      </w:pPr>
      <w:r w:rsidRPr="001E77EE">
        <w:t xml:space="preserve">         </w:t>
      </w:r>
      <w:proofErr w:type="gramStart"/>
      <w:r w:rsidRPr="001E77EE">
        <w:t xml:space="preserve">-      с </w:t>
      </w:r>
      <w:r w:rsidRPr="001E77EE">
        <w:rPr>
          <w:b/>
        </w:rPr>
        <w:t>01.07.2013</w:t>
      </w:r>
      <w:r w:rsidRPr="001E77EE">
        <w:t xml:space="preserve"> – </w:t>
      </w:r>
      <w:r w:rsidRPr="001E77EE">
        <w:rPr>
          <w:b/>
          <w:i/>
        </w:rPr>
        <w:t>24 037,31</w:t>
      </w:r>
      <w:r w:rsidRPr="001E77EE">
        <w:t xml:space="preserve"> тыс. руб. Расходы приняты по 1 полугодию 2013 года с учетом индекса ФСТ Р</w:t>
      </w:r>
      <w:r w:rsidR="00FB2652">
        <w:t>оссии</w:t>
      </w:r>
      <w:r w:rsidRPr="001E77EE">
        <w:t xml:space="preserve"> по прочим операционным расходам, учтенном при установлении предельных индексов роста тарифов на тепловую энергию на 2013 год (104,9).  </w:t>
      </w:r>
      <w:proofErr w:type="gramEnd"/>
    </w:p>
    <w:p w:rsidR="001B7C84" w:rsidRPr="001E77EE" w:rsidRDefault="001B7C84" w:rsidP="001B7C84">
      <w:pPr>
        <w:tabs>
          <w:tab w:val="left" w:pos="1134"/>
        </w:tabs>
        <w:ind w:firstLine="709"/>
        <w:jc w:val="both"/>
      </w:pPr>
      <w:r w:rsidRPr="001E77EE">
        <w:t xml:space="preserve">Корректировка по статье относительно предложений предприятия в сторону увеличения составила </w:t>
      </w:r>
      <w:r w:rsidRPr="001E77EE">
        <w:rPr>
          <w:b/>
        </w:rPr>
        <w:t>– 1122,81</w:t>
      </w:r>
      <w:r w:rsidRPr="001E77EE">
        <w:t xml:space="preserve"> тыс. руб. (декабрь 2013 года к декабрю 2012 года).</w:t>
      </w:r>
    </w:p>
    <w:p w:rsidR="001B7C84" w:rsidRPr="001E77EE" w:rsidRDefault="001B7C84" w:rsidP="001B7C84">
      <w:pPr>
        <w:tabs>
          <w:tab w:val="left" w:pos="1134"/>
        </w:tabs>
        <w:ind w:left="426"/>
        <w:jc w:val="both"/>
      </w:pPr>
    </w:p>
    <w:p w:rsidR="001B7C84" w:rsidRPr="001E77EE" w:rsidRDefault="001B7C84" w:rsidP="001B7C84">
      <w:pPr>
        <w:tabs>
          <w:tab w:val="left" w:pos="1134"/>
        </w:tabs>
        <w:jc w:val="center"/>
        <w:rPr>
          <w:b/>
          <w:u w:val="single"/>
        </w:rPr>
      </w:pPr>
      <w:r w:rsidRPr="001E77EE">
        <w:rPr>
          <w:b/>
          <w:u w:val="single"/>
        </w:rPr>
        <w:t>«Вспомогательные материалы»</w:t>
      </w:r>
    </w:p>
    <w:p w:rsidR="001B7C84" w:rsidRPr="001E77EE" w:rsidRDefault="001B7C84" w:rsidP="001B7C84">
      <w:pPr>
        <w:tabs>
          <w:tab w:val="left" w:pos="1134"/>
        </w:tabs>
        <w:ind w:firstLine="709"/>
        <w:jc w:val="both"/>
      </w:pPr>
      <w:r w:rsidRPr="001E77EE">
        <w:t>Расходы по статье приняты с учетом календарной разбивки, на следующем уровне (в расчёте на год):</w:t>
      </w:r>
    </w:p>
    <w:p w:rsidR="001B7C84" w:rsidRPr="001E77EE" w:rsidRDefault="001B7C84" w:rsidP="00111FCF">
      <w:pPr>
        <w:numPr>
          <w:ilvl w:val="0"/>
          <w:numId w:val="43"/>
        </w:numPr>
        <w:tabs>
          <w:tab w:val="left" w:pos="1134"/>
        </w:tabs>
        <w:ind w:left="0" w:firstLine="567"/>
        <w:jc w:val="both"/>
      </w:pPr>
      <w:r w:rsidRPr="001E77EE">
        <w:t xml:space="preserve">с </w:t>
      </w:r>
      <w:r w:rsidRPr="001E77EE">
        <w:rPr>
          <w:b/>
        </w:rPr>
        <w:t>01.01.2013</w:t>
      </w:r>
      <w:r w:rsidRPr="001E77EE">
        <w:t xml:space="preserve"> – </w:t>
      </w:r>
      <w:r w:rsidRPr="001E77EE">
        <w:rPr>
          <w:b/>
          <w:i/>
        </w:rPr>
        <w:t xml:space="preserve">7063,0 </w:t>
      </w:r>
      <w:r w:rsidRPr="001E77EE">
        <w:t xml:space="preserve">тыс. руб. В статью включены затраты на материалы для текущего содержания котельных на основании фактического расхода материалов за 2011 год, с учётом ИЦП промышленной продукции на 2012 год в соответствии с оценкой </w:t>
      </w:r>
      <w:r w:rsidRPr="001E77EE">
        <w:lastRenderedPageBreak/>
        <w:t>Минэкономразвития России (103,6) и расходы на ГСМ и запасные части для собственных автомобилей по расчёту предприятия в ценах 2012 года;</w:t>
      </w:r>
    </w:p>
    <w:p w:rsidR="001B7C84" w:rsidRPr="001E77EE" w:rsidRDefault="001B7C84" w:rsidP="00111FCF">
      <w:pPr>
        <w:numPr>
          <w:ilvl w:val="0"/>
          <w:numId w:val="43"/>
        </w:numPr>
        <w:tabs>
          <w:tab w:val="left" w:pos="1134"/>
        </w:tabs>
        <w:ind w:left="0" w:firstLine="567"/>
        <w:jc w:val="both"/>
      </w:pPr>
      <w:r w:rsidRPr="001E77EE">
        <w:t xml:space="preserve">с </w:t>
      </w:r>
      <w:r w:rsidRPr="001E77EE">
        <w:rPr>
          <w:b/>
        </w:rPr>
        <w:t>01.07.2013</w:t>
      </w:r>
      <w:r w:rsidRPr="001E77EE">
        <w:t xml:space="preserve"> – </w:t>
      </w:r>
      <w:r w:rsidRPr="001E77EE">
        <w:rPr>
          <w:b/>
          <w:i/>
        </w:rPr>
        <w:t xml:space="preserve">7409,09 </w:t>
      </w:r>
      <w:r w:rsidRPr="001E77EE">
        <w:t xml:space="preserve">тыс. руб. Расходы приняты по 1 полугодию 2013 года с учетом индекса ФСТ РФ по прочим операционным расходам, учтенном при установлении предельных индексов роста тарифов на тепловую энергию на 2013 год (104,9).  </w:t>
      </w:r>
    </w:p>
    <w:p w:rsidR="001B7C84" w:rsidRPr="001E77EE" w:rsidRDefault="001B7C84" w:rsidP="001B7C84">
      <w:pPr>
        <w:tabs>
          <w:tab w:val="left" w:pos="1134"/>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2205,71</w:t>
      </w:r>
      <w:r w:rsidRPr="001E77EE">
        <w:t xml:space="preserve"> тыс. руб. (декабрь 2013 года к декабрю 2012 года).</w:t>
      </w:r>
    </w:p>
    <w:p w:rsidR="001B7C84" w:rsidRPr="001E77EE" w:rsidRDefault="001B7C84" w:rsidP="001B7C84">
      <w:pPr>
        <w:tabs>
          <w:tab w:val="left" w:pos="1134"/>
        </w:tabs>
        <w:ind w:left="426"/>
        <w:jc w:val="center"/>
        <w:rPr>
          <w:b/>
          <w:u w:val="single"/>
        </w:rPr>
      </w:pPr>
    </w:p>
    <w:p w:rsidR="001B7C84" w:rsidRPr="001E77EE" w:rsidRDefault="001B7C84" w:rsidP="001B7C84">
      <w:pPr>
        <w:tabs>
          <w:tab w:val="left" w:pos="1134"/>
        </w:tabs>
        <w:ind w:left="426"/>
        <w:jc w:val="center"/>
        <w:rPr>
          <w:b/>
          <w:u w:val="single"/>
        </w:rPr>
      </w:pPr>
      <w:r w:rsidRPr="001E77EE">
        <w:rPr>
          <w:b/>
          <w:u w:val="single"/>
        </w:rPr>
        <w:t>«Налоги, относимые на производственные затраты»</w:t>
      </w:r>
    </w:p>
    <w:p w:rsidR="001B7C84" w:rsidRPr="001E77EE" w:rsidRDefault="001B7C84" w:rsidP="001B7C84">
      <w:pPr>
        <w:tabs>
          <w:tab w:val="left" w:pos="1134"/>
        </w:tabs>
        <w:ind w:firstLine="426"/>
        <w:jc w:val="both"/>
      </w:pPr>
      <w:r w:rsidRPr="001E77EE">
        <w:t xml:space="preserve">Расходы по статье приняты на одном уровне по всем периодам календарной разбивки и составляют </w:t>
      </w:r>
      <w:r w:rsidRPr="001E77EE">
        <w:rPr>
          <w:b/>
          <w:i/>
        </w:rPr>
        <w:t>328,2</w:t>
      </w:r>
      <w:r w:rsidRPr="001E77EE">
        <w:t xml:space="preserve"> тыс. руб. Расходы включают в себя затраты по экологическим платежам, в пределах ПДВ.</w:t>
      </w:r>
    </w:p>
    <w:p w:rsidR="001B7C84" w:rsidRPr="001E77EE" w:rsidRDefault="001B7C84" w:rsidP="001B7C84">
      <w:pPr>
        <w:tabs>
          <w:tab w:val="left" w:pos="1134"/>
        </w:tabs>
        <w:ind w:firstLine="426"/>
        <w:jc w:val="both"/>
      </w:pPr>
      <w:r w:rsidRPr="001E77EE">
        <w:t xml:space="preserve">Корректировка по статье относительно предложений предприятия в сторону снижения составила </w:t>
      </w:r>
      <w:r w:rsidRPr="001E77EE">
        <w:rPr>
          <w:b/>
        </w:rPr>
        <w:t>– 0,00</w:t>
      </w:r>
      <w:r w:rsidRPr="001E77EE">
        <w:t xml:space="preserve"> тыс. руб. (декабрь 2013 года к декабрю 2012 года).</w:t>
      </w:r>
    </w:p>
    <w:p w:rsidR="001B7C84" w:rsidRPr="001E77EE" w:rsidRDefault="001B7C84" w:rsidP="001B7C84">
      <w:pPr>
        <w:tabs>
          <w:tab w:val="left" w:pos="1134"/>
        </w:tabs>
        <w:ind w:left="426"/>
        <w:jc w:val="center"/>
      </w:pPr>
    </w:p>
    <w:p w:rsidR="001B7C84" w:rsidRPr="001E77EE" w:rsidRDefault="001B7C84" w:rsidP="001B7C84">
      <w:pPr>
        <w:tabs>
          <w:tab w:val="left" w:pos="1134"/>
        </w:tabs>
        <w:ind w:left="426"/>
        <w:jc w:val="center"/>
        <w:rPr>
          <w:b/>
          <w:u w:val="single"/>
        </w:rPr>
      </w:pPr>
      <w:r w:rsidRPr="001E77EE">
        <w:rPr>
          <w:b/>
          <w:u w:val="single"/>
        </w:rPr>
        <w:t>«Общехозяйственные расходы»</w:t>
      </w:r>
    </w:p>
    <w:p w:rsidR="001B7C84" w:rsidRPr="001E77EE" w:rsidRDefault="001B7C84" w:rsidP="001B7C84">
      <w:pPr>
        <w:tabs>
          <w:tab w:val="left" w:pos="1134"/>
        </w:tabs>
        <w:ind w:firstLine="709"/>
        <w:jc w:val="both"/>
      </w:pPr>
      <w:r w:rsidRPr="001E77EE">
        <w:t>Расходы по статье приняты с учетом календарной разбивки, на следующем уровне (в расчёте на год):</w:t>
      </w:r>
    </w:p>
    <w:p w:rsidR="001B7C84" w:rsidRPr="001E77EE" w:rsidRDefault="001B7C84" w:rsidP="001B7C84">
      <w:pPr>
        <w:tabs>
          <w:tab w:val="left" w:pos="1134"/>
        </w:tabs>
        <w:ind w:firstLine="426"/>
        <w:jc w:val="both"/>
      </w:pPr>
      <w:r w:rsidRPr="001E77EE">
        <w:t xml:space="preserve">с </w:t>
      </w:r>
      <w:r w:rsidRPr="001E77EE">
        <w:rPr>
          <w:b/>
        </w:rPr>
        <w:t>01.01.2013</w:t>
      </w:r>
      <w:r w:rsidRPr="001E77EE">
        <w:t xml:space="preserve"> – </w:t>
      </w:r>
      <w:r w:rsidRPr="001E77EE">
        <w:rPr>
          <w:b/>
          <w:i/>
        </w:rPr>
        <w:t xml:space="preserve">4266,4 </w:t>
      </w:r>
      <w:r w:rsidRPr="001E77EE">
        <w:t>тыс. руб. В расходы по статье приняты в текущих ценах 2012 года и включают затраты на содержание административно-управленческого персонала (электроэнергия, вода, канализация для обеспечения жизнедеятельности АБК и материального склада, спецодежда и охрана труда для АУП и МОП и прочие)  за исключением затрат на оплату труда;</w:t>
      </w:r>
    </w:p>
    <w:p w:rsidR="001B7C84" w:rsidRPr="001E77EE" w:rsidRDefault="001B7C84" w:rsidP="00111FCF">
      <w:pPr>
        <w:numPr>
          <w:ilvl w:val="0"/>
          <w:numId w:val="43"/>
        </w:numPr>
        <w:tabs>
          <w:tab w:val="left" w:pos="1134"/>
        </w:tabs>
        <w:ind w:left="0" w:firstLine="567"/>
        <w:jc w:val="both"/>
      </w:pPr>
      <w:r w:rsidRPr="001E77EE">
        <w:t xml:space="preserve">с </w:t>
      </w:r>
      <w:r w:rsidRPr="001E77EE">
        <w:rPr>
          <w:b/>
        </w:rPr>
        <w:t>01.07.2013</w:t>
      </w:r>
      <w:r w:rsidRPr="001E77EE">
        <w:t xml:space="preserve"> – </w:t>
      </w:r>
      <w:r w:rsidRPr="001E77EE">
        <w:rPr>
          <w:b/>
          <w:i/>
        </w:rPr>
        <w:t xml:space="preserve">4475,4  </w:t>
      </w:r>
      <w:r w:rsidRPr="001E77EE">
        <w:t xml:space="preserve">тыс. руб. Расходы приняты по 1 полугодию 2013 года с учетом индекса ФСТ РФ по прочим операционным расходам, учтенном при установлении предельных индексов роста тарифов на тепловую энергию на 2013 год (104,9).  </w:t>
      </w:r>
    </w:p>
    <w:p w:rsidR="001B7C84" w:rsidRPr="001E77EE" w:rsidRDefault="001B7C84" w:rsidP="001B7C84">
      <w:pPr>
        <w:tabs>
          <w:tab w:val="left" w:pos="1134"/>
        </w:tabs>
        <w:ind w:firstLine="426"/>
        <w:jc w:val="both"/>
      </w:pPr>
      <w:r w:rsidRPr="001E77EE">
        <w:t xml:space="preserve">Корректировка по статье  относительно предложений предприятия в сторону снижения составила – </w:t>
      </w:r>
      <w:r w:rsidRPr="001E77EE">
        <w:rPr>
          <w:b/>
          <w:i/>
        </w:rPr>
        <w:t>42,65</w:t>
      </w:r>
      <w:r w:rsidRPr="001E77EE">
        <w:t xml:space="preserve"> тыс. руб. (декабрь 2013 года к декабрю 2012 года).</w:t>
      </w:r>
    </w:p>
    <w:p w:rsidR="001B7C84" w:rsidRPr="001E77EE" w:rsidRDefault="001B7C84" w:rsidP="001B7C84">
      <w:pPr>
        <w:tabs>
          <w:tab w:val="left" w:pos="1134"/>
        </w:tabs>
        <w:ind w:firstLine="426"/>
        <w:jc w:val="both"/>
      </w:pPr>
    </w:p>
    <w:p w:rsidR="001B7C84" w:rsidRPr="001E77EE" w:rsidRDefault="001B7C84" w:rsidP="001B7C84">
      <w:pPr>
        <w:tabs>
          <w:tab w:val="left" w:pos="1134"/>
        </w:tabs>
        <w:jc w:val="center"/>
        <w:rPr>
          <w:b/>
          <w:u w:val="single"/>
        </w:rPr>
      </w:pPr>
      <w:r w:rsidRPr="001E77EE">
        <w:rPr>
          <w:b/>
          <w:u w:val="single"/>
        </w:rPr>
        <w:t>«Другие расходы»</w:t>
      </w:r>
    </w:p>
    <w:p w:rsidR="001B7C84" w:rsidRPr="001E77EE" w:rsidRDefault="001B7C84" w:rsidP="001B7C84">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B7C84" w:rsidRPr="001E77EE" w:rsidRDefault="001B7C84" w:rsidP="001B7C84">
      <w:pPr>
        <w:numPr>
          <w:ilvl w:val="0"/>
          <w:numId w:val="3"/>
        </w:numPr>
        <w:tabs>
          <w:tab w:val="num" w:pos="426"/>
          <w:tab w:val="left" w:pos="1134"/>
        </w:tabs>
        <w:ind w:left="0" w:firstLine="709"/>
        <w:jc w:val="both"/>
      </w:pPr>
      <w:r w:rsidRPr="001E77EE">
        <w:t xml:space="preserve">с </w:t>
      </w:r>
      <w:r w:rsidRPr="001E77EE">
        <w:rPr>
          <w:b/>
        </w:rPr>
        <w:t>01.01.2012</w:t>
      </w:r>
      <w:r w:rsidRPr="001E77EE">
        <w:t xml:space="preserve"> – </w:t>
      </w:r>
      <w:r w:rsidRPr="001E77EE">
        <w:rPr>
          <w:b/>
          <w:i/>
        </w:rPr>
        <w:t xml:space="preserve">29042,1 </w:t>
      </w:r>
      <w:r w:rsidRPr="001E77EE">
        <w:t>тыс. руб. Расходы приняты с учетом ограничений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2011г. № 231-э/4. Затраты по данной статье включают в себя услуги связи, расходы на охрану труда и промышленную безопасность, пожарную и военизированную охрану, расходы на подготовку кадров и т.д.;</w:t>
      </w:r>
    </w:p>
    <w:p w:rsidR="001B7C84" w:rsidRPr="001E77EE" w:rsidRDefault="001B7C84" w:rsidP="001B7C84">
      <w:pPr>
        <w:numPr>
          <w:ilvl w:val="0"/>
          <w:numId w:val="3"/>
        </w:numPr>
        <w:tabs>
          <w:tab w:val="num" w:pos="426"/>
          <w:tab w:val="left" w:pos="1134"/>
        </w:tabs>
        <w:ind w:left="0" w:firstLine="709"/>
        <w:jc w:val="both"/>
      </w:pPr>
      <w:r w:rsidRPr="001E77EE">
        <w:t>с</w:t>
      </w:r>
      <w:r w:rsidRPr="001E77EE">
        <w:rPr>
          <w:b/>
        </w:rPr>
        <w:t xml:space="preserve"> 01.07.2012</w:t>
      </w:r>
      <w:r w:rsidRPr="001E77EE">
        <w:t xml:space="preserve">г. – </w:t>
      </w:r>
      <w:r w:rsidRPr="001E77EE">
        <w:rPr>
          <w:b/>
        </w:rPr>
        <w:t>30835,4</w:t>
      </w:r>
      <w:r w:rsidRPr="001E77EE">
        <w:t xml:space="preserve"> тыс. руб. Расходы приняты на уровне предложений предприятия, рост данных затрат по отношению к базовому периоду составляет – 6,17 % что находится в пределах прогнозного индекса потребительских цен ФСТ России на 2013 год – 7,1 %</w:t>
      </w:r>
      <w:r w:rsidRPr="001E77EE">
        <w:tab/>
      </w:r>
    </w:p>
    <w:p w:rsidR="001B7C84" w:rsidRPr="001E77EE" w:rsidRDefault="001B7C84" w:rsidP="001B7C84">
      <w:pPr>
        <w:tabs>
          <w:tab w:val="left" w:pos="1134"/>
        </w:tabs>
        <w:ind w:firstLine="426"/>
        <w:jc w:val="both"/>
      </w:pPr>
      <w:r w:rsidRPr="001E77EE">
        <w:t xml:space="preserve">Корректировка по статье  относительно предложений предприятия в сторону снижения составила – </w:t>
      </w:r>
      <w:r w:rsidRPr="001E77EE">
        <w:rPr>
          <w:b/>
          <w:i/>
        </w:rPr>
        <w:t>0,00</w:t>
      </w:r>
      <w:r w:rsidRPr="001E77EE">
        <w:t xml:space="preserve"> тыс. руб. (декабрь 2012 года к декабрю 2011 года).</w:t>
      </w:r>
    </w:p>
    <w:p w:rsidR="001B7C84" w:rsidRPr="001E77EE" w:rsidRDefault="001B7C84" w:rsidP="001B7C84">
      <w:pPr>
        <w:ind w:firstLine="426"/>
        <w:jc w:val="both"/>
      </w:pPr>
    </w:p>
    <w:p w:rsidR="001B7C84" w:rsidRPr="001E77EE" w:rsidRDefault="001B7C84" w:rsidP="001B7C84">
      <w:pPr>
        <w:ind w:firstLine="426"/>
        <w:jc w:val="both"/>
      </w:pPr>
      <w:r w:rsidRPr="001E77EE">
        <w:t xml:space="preserve">Общая сумма корректировок по статьям затрат в сторону снижения, с учетом календарной разбивки, декабрь 2013 к декабрю 2012 составила </w:t>
      </w:r>
      <w:r w:rsidRPr="001E77EE">
        <w:rPr>
          <w:b/>
          <w:i/>
        </w:rPr>
        <w:t xml:space="preserve">13244,59 </w:t>
      </w:r>
      <w:r w:rsidRPr="001E77EE">
        <w:t xml:space="preserve"> тыс. руб. в сторону снижения.</w:t>
      </w:r>
    </w:p>
    <w:p w:rsidR="001B7C84" w:rsidRPr="001E77EE" w:rsidRDefault="001B7C84" w:rsidP="001B7C84">
      <w:pPr>
        <w:ind w:firstLine="425"/>
        <w:jc w:val="both"/>
      </w:pPr>
    </w:p>
    <w:p w:rsidR="001B7C84" w:rsidRPr="001E77EE" w:rsidRDefault="001B7C84" w:rsidP="001B7C84">
      <w:pPr>
        <w:tabs>
          <w:tab w:val="left" w:pos="1134"/>
        </w:tabs>
        <w:jc w:val="center"/>
        <w:rPr>
          <w:b/>
          <w:u w:val="single"/>
        </w:rPr>
      </w:pPr>
      <w:r w:rsidRPr="001E77EE">
        <w:rPr>
          <w:b/>
          <w:u w:val="single"/>
        </w:rPr>
        <w:t>«Необходимая прибыль»</w:t>
      </w:r>
    </w:p>
    <w:p w:rsidR="001B7C84" w:rsidRPr="001E77EE" w:rsidRDefault="001B7C84" w:rsidP="001B7C84">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1B7C84" w:rsidRPr="001E77EE" w:rsidRDefault="001B7C84" w:rsidP="00111FCF">
      <w:pPr>
        <w:numPr>
          <w:ilvl w:val="0"/>
          <w:numId w:val="43"/>
        </w:numPr>
        <w:tabs>
          <w:tab w:val="left" w:pos="567"/>
        </w:tabs>
        <w:ind w:left="0" w:firstLine="1069"/>
        <w:jc w:val="both"/>
      </w:pPr>
      <w:r w:rsidRPr="001E77EE">
        <w:lastRenderedPageBreak/>
        <w:t xml:space="preserve">с </w:t>
      </w:r>
      <w:r w:rsidRPr="001E77EE">
        <w:rPr>
          <w:b/>
        </w:rPr>
        <w:t>01.01.2012</w:t>
      </w:r>
      <w:r w:rsidRPr="001E77EE">
        <w:t xml:space="preserve"> – </w:t>
      </w:r>
      <w:r w:rsidRPr="001E77EE">
        <w:rPr>
          <w:b/>
          <w:i/>
        </w:rPr>
        <w:t xml:space="preserve">132,58  </w:t>
      </w:r>
      <w:r w:rsidRPr="001E77EE">
        <w:t>тыс. руб. (плата за выбросы в пределах ПДВ). Расходы приняты с учетом ограничений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2011г. № 231-э/4;</w:t>
      </w:r>
    </w:p>
    <w:p w:rsidR="001B7C84" w:rsidRPr="001E77EE" w:rsidRDefault="001B7C84" w:rsidP="00111FCF">
      <w:pPr>
        <w:numPr>
          <w:ilvl w:val="0"/>
          <w:numId w:val="43"/>
        </w:numPr>
        <w:tabs>
          <w:tab w:val="left" w:pos="567"/>
        </w:tabs>
        <w:ind w:left="0" w:firstLine="1069"/>
        <w:jc w:val="both"/>
      </w:pPr>
      <w:r w:rsidRPr="001E77EE">
        <w:t>с</w:t>
      </w:r>
      <w:r w:rsidRPr="001E77EE">
        <w:rPr>
          <w:b/>
        </w:rPr>
        <w:t xml:space="preserve"> 01.07.2012</w:t>
      </w:r>
      <w:r w:rsidRPr="001E77EE">
        <w:t xml:space="preserve">г. – </w:t>
      </w:r>
      <w:r w:rsidRPr="001E77EE">
        <w:rPr>
          <w:b/>
          <w:i/>
        </w:rPr>
        <w:t>19222,08</w:t>
      </w:r>
      <w:r w:rsidRPr="001E77EE">
        <w:t xml:space="preserve"> тыс. руб. Расходы на поощрение работников приняты на уровне предложений предприятия в соответствии с представленной программой соцразвития, плата за выбросы принята без учёта  штрафных санкций, произведён перерасчёт налога на прибыль.</w:t>
      </w:r>
    </w:p>
    <w:p w:rsidR="001B7C84" w:rsidRPr="001E77EE" w:rsidRDefault="001B7C84" w:rsidP="001B7C84">
      <w:pPr>
        <w:tabs>
          <w:tab w:val="left" w:pos="1134"/>
        </w:tabs>
        <w:ind w:firstLine="709"/>
        <w:jc w:val="both"/>
      </w:pPr>
      <w:r w:rsidRPr="001E77EE">
        <w:t xml:space="preserve">Корректировка по статье  относительно предложений предприятия в сторону снижения составила – </w:t>
      </w:r>
      <w:r w:rsidRPr="001E77EE">
        <w:rPr>
          <w:b/>
          <w:i/>
        </w:rPr>
        <w:t>26,92</w:t>
      </w:r>
      <w:r w:rsidRPr="001E77EE">
        <w:t xml:space="preserve"> тыс. руб. (декабрь 2013 года к декабрю 2012 года).</w:t>
      </w:r>
    </w:p>
    <w:p w:rsidR="001B7C84" w:rsidRPr="001E77EE" w:rsidRDefault="001B7C84" w:rsidP="001B7C84">
      <w:pPr>
        <w:tabs>
          <w:tab w:val="left" w:pos="1134"/>
        </w:tabs>
        <w:jc w:val="center"/>
        <w:rPr>
          <w:b/>
          <w:u w:val="single"/>
        </w:rPr>
      </w:pPr>
    </w:p>
    <w:p w:rsidR="001B7C84" w:rsidRPr="001E77EE" w:rsidRDefault="001B7C84" w:rsidP="001B7C84">
      <w:pPr>
        <w:tabs>
          <w:tab w:val="left" w:pos="1134"/>
        </w:tabs>
        <w:jc w:val="center"/>
        <w:rPr>
          <w:b/>
          <w:u w:val="single"/>
        </w:rPr>
      </w:pPr>
      <w:r w:rsidRPr="001E77EE">
        <w:rPr>
          <w:b/>
          <w:u w:val="single"/>
        </w:rPr>
        <w:t>«Неисполнение статей расходов по факту 2011 года»</w:t>
      </w:r>
    </w:p>
    <w:p w:rsidR="001B7C84" w:rsidRPr="001E77EE" w:rsidRDefault="001B7C84" w:rsidP="001B7C84">
      <w:pPr>
        <w:tabs>
          <w:tab w:val="left" w:pos="567"/>
        </w:tabs>
        <w:ind w:firstLine="426"/>
        <w:jc w:val="both"/>
      </w:pPr>
      <w:r w:rsidRPr="001E77EE">
        <w:t xml:space="preserve">В результате анализа фактических расходов предприятия за 2011 год по выработке и реализации тепловой энергии, были выявлены неосвоенные средства по ряду статей затрат в размере </w:t>
      </w:r>
      <w:r w:rsidRPr="001E77EE">
        <w:rPr>
          <w:b/>
          <w:i/>
        </w:rPr>
        <w:t>52 100,79</w:t>
      </w:r>
      <w:r w:rsidRPr="001E77EE">
        <w:t xml:space="preserve"> тыс. руб. Эксперты предлагают снять данные средства из НВВ предприятия на 2013 год.</w:t>
      </w:r>
    </w:p>
    <w:p w:rsidR="001B7C84" w:rsidRPr="001E77EE" w:rsidRDefault="001B7C84" w:rsidP="001B7C84">
      <w:pPr>
        <w:tabs>
          <w:tab w:val="left" w:pos="567"/>
        </w:tabs>
        <w:ind w:firstLine="426"/>
        <w:jc w:val="both"/>
      </w:pPr>
    </w:p>
    <w:p w:rsidR="001B7C84" w:rsidRPr="001E77EE" w:rsidRDefault="001B7C84" w:rsidP="001B7C84">
      <w:pPr>
        <w:tabs>
          <w:tab w:val="left" w:pos="1134"/>
        </w:tabs>
        <w:jc w:val="center"/>
      </w:pPr>
      <w:r w:rsidRPr="001E77EE">
        <w:rPr>
          <w:b/>
          <w:u w:val="single"/>
        </w:rPr>
        <w:t>«Расходы, неучтённые при установлении тарифа на 2011 год»</w:t>
      </w:r>
    </w:p>
    <w:p w:rsidR="001B7C84" w:rsidRPr="001E77EE" w:rsidRDefault="001B7C84" w:rsidP="001B7C84">
      <w:pPr>
        <w:tabs>
          <w:tab w:val="left" w:pos="567"/>
        </w:tabs>
        <w:ind w:firstLine="426"/>
        <w:jc w:val="both"/>
      </w:pPr>
      <w:r w:rsidRPr="001E77EE">
        <w:t xml:space="preserve">По итогам работы ООО «Теплоэнергетик» в 2011 году  предприятием поданы документы на включение в тариф 2013 года выпадающих доходов. Выпадающие доходы в сумме 33 453,0 тыс. руб. сложились не по вине предприятия, а в связи со снижением полезного отпуска. </w:t>
      </w:r>
      <w:r w:rsidRPr="001E77EE">
        <w:rPr>
          <w:i/>
        </w:rPr>
        <w:t xml:space="preserve">По мнению экспертов, необходимо учесть выпадающие доходы предприятия, начиная с 01.01.2012г. </w:t>
      </w:r>
    </w:p>
    <w:p w:rsidR="001B7C84" w:rsidRPr="001E77EE" w:rsidRDefault="001B7C84" w:rsidP="001B7C84">
      <w:pPr>
        <w:tabs>
          <w:tab w:val="left" w:pos="567"/>
        </w:tabs>
        <w:ind w:firstLine="426"/>
        <w:jc w:val="both"/>
      </w:pPr>
      <w:r w:rsidRPr="001E77EE">
        <w:t xml:space="preserve">Кроме того предприятие обоснованно превысило плановые расходы по отдельным статьям (подробное описание приведено выше). </w:t>
      </w:r>
      <w:r w:rsidRPr="001E77EE">
        <w:rPr>
          <w:i/>
        </w:rPr>
        <w:t>По мнению экспертов, необходимо учесть выпадающие доходы предприятия  за 2011 год от обоснованно понесённых расходов в сумме 10121,45 тыс. руб.</w:t>
      </w:r>
    </w:p>
    <w:p w:rsidR="001B7C84" w:rsidRPr="001E77EE" w:rsidRDefault="001B7C84" w:rsidP="001B7C84">
      <w:pPr>
        <w:tabs>
          <w:tab w:val="left" w:pos="426"/>
        </w:tabs>
        <w:ind w:firstLine="426"/>
        <w:jc w:val="both"/>
      </w:pPr>
      <w:r w:rsidRPr="001E77EE">
        <w:t>Выпадающие доходы, сложившиеся по итогам 2011 года, экспертами признаны экономически обоснованными и предлагаются для включения  их при тарифном регулировании на 2013 год:</w:t>
      </w:r>
    </w:p>
    <w:p w:rsidR="001B7C84" w:rsidRPr="001E77EE" w:rsidRDefault="001B7C84" w:rsidP="001B7C84">
      <w:pPr>
        <w:tabs>
          <w:tab w:val="left" w:pos="426"/>
        </w:tabs>
        <w:ind w:firstLine="426"/>
        <w:jc w:val="both"/>
      </w:pPr>
      <w:r w:rsidRPr="001E77EE">
        <w:t>- с 01.01.2013г. выпадающие доходы приняты с учетом ограничений максимального роста тарифа на тепловую энергию, поставляемую теплоснабжающими организациями потребителям Кемеровской области с 01.01.2013г. по 30.06.2013г. (0,0 %), установленного приказом ФСТ России от 09 октября 2011г. № 231-э/4 в сумме 6860,25 тыс. руб.;</w:t>
      </w:r>
    </w:p>
    <w:p w:rsidR="001B7C84" w:rsidRPr="001E77EE" w:rsidRDefault="001B7C84" w:rsidP="001B7C84">
      <w:pPr>
        <w:tabs>
          <w:tab w:val="left" w:pos="426"/>
        </w:tabs>
        <w:ind w:firstLine="426"/>
        <w:jc w:val="both"/>
      </w:pPr>
      <w:r w:rsidRPr="001E77EE">
        <w:t>- с 01.07.2013г. учесть выпадающие доходы предприятия в полном объёме в сумме 10121,45 тыс. руб.</w:t>
      </w:r>
    </w:p>
    <w:p w:rsidR="001B7C84" w:rsidRPr="001E77EE" w:rsidRDefault="001B7C84" w:rsidP="001B7C84">
      <w:pPr>
        <w:tabs>
          <w:tab w:val="left" w:pos="426"/>
        </w:tabs>
        <w:ind w:firstLine="426"/>
        <w:jc w:val="both"/>
      </w:pPr>
      <w:r w:rsidRPr="001E77EE">
        <w:t xml:space="preserve">Общая сумма корректировки НВВ  на потребительском рынке с 01.01.2013 по 31.12.2013 к предложениям предприятия в сторону снижения составила </w:t>
      </w:r>
      <w:r w:rsidRPr="001E77EE">
        <w:rPr>
          <w:b/>
          <w:i/>
        </w:rPr>
        <w:t xml:space="preserve">55389,37  </w:t>
      </w:r>
      <w:r w:rsidRPr="001E77EE">
        <w:t xml:space="preserve">тыс. руб., в том числе на потребительском рынке </w:t>
      </w:r>
      <w:r w:rsidRPr="001E77EE">
        <w:rPr>
          <w:b/>
          <w:i/>
        </w:rPr>
        <w:t xml:space="preserve">55018,75  </w:t>
      </w:r>
      <w:r w:rsidRPr="001E77EE">
        <w:t>тыс. руб.</w:t>
      </w:r>
    </w:p>
    <w:p w:rsidR="001B7C84" w:rsidRPr="001E77EE" w:rsidRDefault="001B7C84" w:rsidP="001B7C84">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FB2652" w:rsidRDefault="00FB2652" w:rsidP="00FB2652">
      <w:pPr>
        <w:ind w:left="927"/>
        <w:jc w:val="both"/>
      </w:pPr>
    </w:p>
    <w:p w:rsidR="001B7C84" w:rsidRPr="001E77EE" w:rsidRDefault="001B7C84" w:rsidP="00FB2652">
      <w:pPr>
        <w:ind w:left="927"/>
        <w:jc w:val="both"/>
      </w:pPr>
      <w:r w:rsidRPr="001E77EE">
        <w:t>Тариф на производство тепловой энергии с учетом календарной разбивки:</w:t>
      </w:r>
    </w:p>
    <w:p w:rsidR="001B7C84" w:rsidRPr="001E77EE" w:rsidRDefault="001B7C84" w:rsidP="001B7C84">
      <w:pPr>
        <w:numPr>
          <w:ilvl w:val="0"/>
          <w:numId w:val="2"/>
        </w:numPr>
        <w:jc w:val="both"/>
        <w:rPr>
          <w:shd w:val="clear" w:color="auto" w:fill="FFFFFF"/>
        </w:rPr>
      </w:pPr>
      <w:r w:rsidRPr="001E77EE">
        <w:rPr>
          <w:shd w:val="clear" w:color="auto" w:fill="FFFFFF"/>
        </w:rPr>
        <w:t xml:space="preserve">с 01.01.2013 по 30.06.2013  </w:t>
      </w:r>
      <w:proofErr w:type="gramStart"/>
      <w:r w:rsidRPr="001E77EE">
        <w:t>приведенный</w:t>
      </w:r>
      <w:proofErr w:type="gramEnd"/>
      <w:r w:rsidRPr="001E77EE">
        <w:t xml:space="preserve"> в графе 7 </w:t>
      </w:r>
      <w:r w:rsidRPr="001E77EE">
        <w:rPr>
          <w:b/>
          <w:bCs/>
          <w:i/>
          <w:iCs/>
        </w:rPr>
        <w:t>таблицы 1</w:t>
      </w:r>
      <w:r w:rsidRPr="001E77EE">
        <w:t>;</w:t>
      </w:r>
    </w:p>
    <w:p w:rsidR="001B7C84" w:rsidRPr="001E77EE" w:rsidRDefault="001B7C84" w:rsidP="001B7C84">
      <w:pPr>
        <w:numPr>
          <w:ilvl w:val="0"/>
          <w:numId w:val="2"/>
        </w:numPr>
        <w:jc w:val="both"/>
        <w:rPr>
          <w:shd w:val="clear" w:color="auto" w:fill="FFFFFF"/>
        </w:rPr>
      </w:pPr>
      <w:r w:rsidRPr="001E77EE">
        <w:rPr>
          <w:shd w:val="clear" w:color="auto" w:fill="FFFFFF"/>
        </w:rPr>
        <w:t xml:space="preserve">с 01.07.2013 по 31.08.2013  </w:t>
      </w:r>
      <w:r w:rsidRPr="001E77EE">
        <w:t xml:space="preserve">приведенный в графе 7 </w:t>
      </w:r>
      <w:r w:rsidRPr="001E77EE">
        <w:rPr>
          <w:b/>
          <w:bCs/>
          <w:i/>
          <w:iCs/>
        </w:rPr>
        <w:t>таблицы 2</w:t>
      </w:r>
      <w:r w:rsidRPr="001E77EE">
        <w:t>.</w:t>
      </w:r>
    </w:p>
    <w:p w:rsidR="001B7C84" w:rsidRPr="001E77EE" w:rsidRDefault="001B7C84" w:rsidP="001B7C84">
      <w:pPr>
        <w:keepNext/>
        <w:tabs>
          <w:tab w:val="left" w:pos="7655"/>
        </w:tabs>
        <w:spacing w:before="240" w:after="60"/>
        <w:ind w:left="7920" w:firstLine="720"/>
        <w:jc w:val="center"/>
        <w:outlineLvl w:val="3"/>
        <w:rPr>
          <w:bCs/>
        </w:rPr>
      </w:pPr>
      <w:r w:rsidRPr="001E77EE">
        <w:rPr>
          <w:bCs/>
        </w:rPr>
        <w:t>Таблица 1</w:t>
      </w:r>
    </w:p>
    <w:p w:rsidR="001B7C84" w:rsidRPr="001E77EE" w:rsidRDefault="001B7C84" w:rsidP="001B7C84">
      <w:pPr>
        <w:jc w:val="center"/>
      </w:pPr>
      <w:r w:rsidRPr="001E77EE">
        <w:t>Тариф на тепловую энергию, реализуемую ООО «Теплоэнергетик» (г. Белово) на потребительском рынке с 01.01. по 30.06.2013</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0"/>
        <w:gridCol w:w="1352"/>
        <w:gridCol w:w="810"/>
        <w:gridCol w:w="1277"/>
        <w:gridCol w:w="910"/>
        <w:gridCol w:w="832"/>
        <w:gridCol w:w="1258"/>
        <w:gridCol w:w="1375"/>
      </w:tblGrid>
      <w:tr w:rsidR="001E77EE" w:rsidRPr="001E77EE" w:rsidTr="00122899">
        <w:trPr>
          <w:cantSplit/>
          <w:trHeight w:val="434"/>
        </w:trPr>
        <w:tc>
          <w:tcPr>
            <w:tcW w:w="1157" w:type="dxa"/>
            <w:vMerge w:val="restart"/>
            <w:tcBorders>
              <w:top w:val="single" w:sz="12" w:space="0" w:color="auto"/>
              <w:left w:val="single" w:sz="12" w:space="0" w:color="auto"/>
            </w:tcBorders>
            <w:vAlign w:val="center"/>
          </w:tcPr>
          <w:p w:rsidR="001B7C84" w:rsidRPr="001E77EE" w:rsidRDefault="001B7C84" w:rsidP="001B7C84">
            <w:pPr>
              <w:jc w:val="center"/>
              <w:rPr>
                <w:sz w:val="16"/>
                <w:szCs w:val="20"/>
              </w:rPr>
            </w:pPr>
            <w:r w:rsidRPr="001E77EE">
              <w:rPr>
                <w:sz w:val="16"/>
                <w:szCs w:val="20"/>
              </w:rPr>
              <w:lastRenderedPageBreak/>
              <w:t>Предприятие</w:t>
            </w:r>
          </w:p>
        </w:tc>
        <w:tc>
          <w:tcPr>
            <w:tcW w:w="1250" w:type="dxa"/>
            <w:vMerge w:val="restart"/>
            <w:tcBorders>
              <w:top w:val="single" w:sz="12" w:space="0" w:color="auto"/>
            </w:tcBorders>
            <w:vAlign w:val="center"/>
          </w:tcPr>
          <w:p w:rsidR="001B7C84" w:rsidRPr="001E77EE" w:rsidRDefault="001B7C84" w:rsidP="001B7C84">
            <w:pPr>
              <w:jc w:val="center"/>
              <w:rPr>
                <w:sz w:val="16"/>
                <w:szCs w:val="20"/>
              </w:rPr>
            </w:pPr>
            <w:r w:rsidRPr="001E77EE">
              <w:rPr>
                <w:sz w:val="16"/>
                <w:szCs w:val="20"/>
              </w:rPr>
              <w:t>Сумма корректировки НВВ к предложению предприятия на 2013 г.,</w:t>
            </w:r>
          </w:p>
          <w:p w:rsidR="001B7C84" w:rsidRPr="001E77EE" w:rsidRDefault="001B7C84" w:rsidP="001B7C84">
            <w:pPr>
              <w:jc w:val="center"/>
              <w:rPr>
                <w:sz w:val="16"/>
                <w:szCs w:val="20"/>
              </w:rPr>
            </w:pPr>
            <w:r w:rsidRPr="001E77EE">
              <w:rPr>
                <w:sz w:val="16"/>
                <w:szCs w:val="20"/>
              </w:rPr>
              <w:t>тыс. руб.</w:t>
            </w:r>
          </w:p>
        </w:tc>
        <w:tc>
          <w:tcPr>
            <w:tcW w:w="1352" w:type="dxa"/>
            <w:vMerge w:val="restart"/>
            <w:tcBorders>
              <w:top w:val="single" w:sz="12" w:space="0" w:color="auto"/>
              <w:bottom w:val="nil"/>
            </w:tcBorders>
            <w:vAlign w:val="center"/>
          </w:tcPr>
          <w:p w:rsidR="001B7C84" w:rsidRPr="001E77EE" w:rsidRDefault="001B7C84" w:rsidP="001B7C84">
            <w:pPr>
              <w:jc w:val="center"/>
              <w:rPr>
                <w:sz w:val="16"/>
                <w:szCs w:val="20"/>
              </w:rPr>
            </w:pPr>
            <w:r w:rsidRPr="001E77EE">
              <w:rPr>
                <w:sz w:val="16"/>
                <w:szCs w:val="20"/>
              </w:rPr>
              <w:t>Структура отпуска</w:t>
            </w:r>
          </w:p>
        </w:tc>
        <w:tc>
          <w:tcPr>
            <w:tcW w:w="810" w:type="dxa"/>
            <w:vMerge w:val="restart"/>
            <w:tcBorders>
              <w:top w:val="single" w:sz="12" w:space="0" w:color="auto"/>
              <w:bottom w:val="nil"/>
            </w:tcBorders>
            <w:vAlign w:val="center"/>
          </w:tcPr>
          <w:p w:rsidR="001B7C84" w:rsidRPr="001E77EE" w:rsidRDefault="001B7C84" w:rsidP="001B7C84">
            <w:pPr>
              <w:jc w:val="center"/>
              <w:rPr>
                <w:sz w:val="16"/>
                <w:szCs w:val="20"/>
              </w:rPr>
            </w:pPr>
            <w:r w:rsidRPr="001E77EE">
              <w:rPr>
                <w:sz w:val="16"/>
                <w:szCs w:val="20"/>
              </w:rPr>
              <w:t>Доля отпуска т/э на потребит рынок,</w:t>
            </w:r>
          </w:p>
          <w:p w:rsidR="001B7C84" w:rsidRPr="001E77EE" w:rsidRDefault="001B7C84" w:rsidP="001B7C84">
            <w:pPr>
              <w:jc w:val="center"/>
              <w:rPr>
                <w:sz w:val="16"/>
                <w:szCs w:val="20"/>
              </w:rPr>
            </w:pPr>
          </w:p>
          <w:p w:rsidR="001B7C84" w:rsidRPr="001E77EE" w:rsidRDefault="001B7C84" w:rsidP="001B7C84">
            <w:pPr>
              <w:jc w:val="center"/>
              <w:rPr>
                <w:sz w:val="16"/>
                <w:szCs w:val="20"/>
              </w:rPr>
            </w:pPr>
            <w:r w:rsidRPr="001E77EE">
              <w:rPr>
                <w:sz w:val="16"/>
                <w:szCs w:val="20"/>
              </w:rPr>
              <w:t xml:space="preserve"> %</w:t>
            </w:r>
          </w:p>
        </w:tc>
        <w:tc>
          <w:tcPr>
            <w:tcW w:w="3019" w:type="dxa"/>
            <w:gridSpan w:val="3"/>
            <w:tcBorders>
              <w:top w:val="single" w:sz="12" w:space="0" w:color="auto"/>
            </w:tcBorders>
            <w:vAlign w:val="center"/>
          </w:tcPr>
          <w:p w:rsidR="001B7C84" w:rsidRPr="001E77EE" w:rsidRDefault="001B7C84" w:rsidP="001B7C84">
            <w:pPr>
              <w:jc w:val="center"/>
              <w:rPr>
                <w:sz w:val="16"/>
                <w:szCs w:val="20"/>
              </w:rPr>
            </w:pPr>
            <w:r w:rsidRPr="001E77EE">
              <w:rPr>
                <w:sz w:val="16"/>
                <w:szCs w:val="20"/>
              </w:rPr>
              <w:t xml:space="preserve">Тариф на т/энергию, руб./Гкал </w:t>
            </w:r>
          </w:p>
          <w:p w:rsidR="001B7C84" w:rsidRPr="001E77EE" w:rsidRDefault="001B7C84" w:rsidP="001B7C84">
            <w:pPr>
              <w:jc w:val="center"/>
              <w:rPr>
                <w:sz w:val="16"/>
                <w:szCs w:val="20"/>
              </w:rPr>
            </w:pPr>
            <w:r w:rsidRPr="001E77EE">
              <w:rPr>
                <w:sz w:val="16"/>
                <w:szCs w:val="20"/>
              </w:rPr>
              <w:t>(без НДС)</w:t>
            </w:r>
          </w:p>
        </w:tc>
        <w:tc>
          <w:tcPr>
            <w:tcW w:w="1258" w:type="dxa"/>
            <w:vMerge w:val="restart"/>
            <w:tcBorders>
              <w:top w:val="single" w:sz="12" w:space="0" w:color="auto"/>
            </w:tcBorders>
            <w:vAlign w:val="center"/>
          </w:tcPr>
          <w:p w:rsidR="001B7C84" w:rsidRPr="001E77EE" w:rsidRDefault="001B7C84" w:rsidP="001B7C84">
            <w:pPr>
              <w:jc w:val="center"/>
              <w:rPr>
                <w:sz w:val="16"/>
                <w:szCs w:val="20"/>
              </w:rPr>
            </w:pPr>
            <w:r w:rsidRPr="001E77EE">
              <w:rPr>
                <w:sz w:val="16"/>
                <w:szCs w:val="20"/>
              </w:rPr>
              <w:t>Темп роста тарифа по сравнению с действующим</w:t>
            </w:r>
          </w:p>
          <w:p w:rsidR="001B7C84" w:rsidRPr="001E77EE" w:rsidRDefault="001B7C84" w:rsidP="001B7C84">
            <w:pPr>
              <w:jc w:val="center"/>
              <w:rPr>
                <w:sz w:val="16"/>
                <w:szCs w:val="20"/>
              </w:rPr>
            </w:pPr>
          </w:p>
          <w:p w:rsidR="001B7C84" w:rsidRPr="001E77EE" w:rsidRDefault="001B7C84" w:rsidP="001B7C84">
            <w:pPr>
              <w:jc w:val="center"/>
              <w:rPr>
                <w:sz w:val="16"/>
                <w:szCs w:val="20"/>
              </w:rPr>
            </w:pPr>
            <w:r w:rsidRPr="001E77EE">
              <w:rPr>
                <w:sz w:val="16"/>
                <w:szCs w:val="20"/>
              </w:rPr>
              <w:t>%</w:t>
            </w:r>
          </w:p>
        </w:tc>
        <w:tc>
          <w:tcPr>
            <w:tcW w:w="1375" w:type="dxa"/>
            <w:vMerge w:val="restart"/>
            <w:tcBorders>
              <w:top w:val="single" w:sz="12" w:space="0" w:color="auto"/>
              <w:right w:val="single" w:sz="12" w:space="0" w:color="auto"/>
            </w:tcBorders>
            <w:vAlign w:val="center"/>
          </w:tcPr>
          <w:p w:rsidR="001B7C84" w:rsidRPr="001E77EE" w:rsidRDefault="001B7C84" w:rsidP="001B7C84">
            <w:pPr>
              <w:jc w:val="center"/>
              <w:rPr>
                <w:sz w:val="16"/>
                <w:szCs w:val="20"/>
              </w:rPr>
            </w:pPr>
            <w:r w:rsidRPr="001E77EE">
              <w:rPr>
                <w:sz w:val="16"/>
                <w:szCs w:val="20"/>
              </w:rPr>
              <w:t>Рентабельность по отпуску т/энергии на потребит. рынке,</w:t>
            </w:r>
          </w:p>
          <w:p w:rsidR="001B7C84" w:rsidRPr="001E77EE" w:rsidRDefault="001B7C84" w:rsidP="001B7C84">
            <w:pPr>
              <w:jc w:val="center"/>
              <w:rPr>
                <w:sz w:val="16"/>
                <w:szCs w:val="20"/>
              </w:rPr>
            </w:pPr>
            <w:r w:rsidRPr="001E77EE">
              <w:rPr>
                <w:sz w:val="16"/>
                <w:szCs w:val="20"/>
              </w:rPr>
              <w:t>%</w:t>
            </w:r>
          </w:p>
        </w:tc>
      </w:tr>
      <w:tr w:rsidR="001E77EE" w:rsidRPr="001E77EE" w:rsidTr="00122899">
        <w:trPr>
          <w:cantSplit/>
          <w:trHeight w:val="272"/>
        </w:trPr>
        <w:tc>
          <w:tcPr>
            <w:tcW w:w="1157" w:type="dxa"/>
            <w:vMerge/>
            <w:tcBorders>
              <w:left w:val="single" w:sz="12" w:space="0" w:color="auto"/>
            </w:tcBorders>
          </w:tcPr>
          <w:p w:rsidR="001B7C84" w:rsidRPr="001E77EE" w:rsidRDefault="001B7C84" w:rsidP="001B7C84">
            <w:pPr>
              <w:jc w:val="center"/>
              <w:rPr>
                <w:sz w:val="16"/>
                <w:szCs w:val="20"/>
              </w:rPr>
            </w:pPr>
          </w:p>
        </w:tc>
        <w:tc>
          <w:tcPr>
            <w:tcW w:w="1250" w:type="dxa"/>
            <w:vMerge/>
          </w:tcPr>
          <w:p w:rsidR="001B7C84" w:rsidRPr="001E77EE" w:rsidRDefault="001B7C84" w:rsidP="001B7C84">
            <w:pPr>
              <w:jc w:val="center"/>
              <w:rPr>
                <w:sz w:val="16"/>
                <w:szCs w:val="20"/>
              </w:rPr>
            </w:pPr>
          </w:p>
        </w:tc>
        <w:tc>
          <w:tcPr>
            <w:tcW w:w="1352" w:type="dxa"/>
            <w:vMerge/>
            <w:tcBorders>
              <w:top w:val="nil"/>
            </w:tcBorders>
            <w:vAlign w:val="center"/>
          </w:tcPr>
          <w:p w:rsidR="001B7C84" w:rsidRPr="001E77EE" w:rsidRDefault="001B7C84" w:rsidP="001B7C84">
            <w:pPr>
              <w:jc w:val="center"/>
              <w:rPr>
                <w:sz w:val="16"/>
                <w:szCs w:val="20"/>
              </w:rPr>
            </w:pPr>
          </w:p>
        </w:tc>
        <w:tc>
          <w:tcPr>
            <w:tcW w:w="810" w:type="dxa"/>
            <w:vMerge/>
            <w:tcBorders>
              <w:top w:val="nil"/>
            </w:tcBorders>
            <w:vAlign w:val="center"/>
          </w:tcPr>
          <w:p w:rsidR="001B7C84" w:rsidRPr="001E77EE" w:rsidRDefault="001B7C84" w:rsidP="001B7C84">
            <w:pPr>
              <w:jc w:val="center"/>
              <w:rPr>
                <w:sz w:val="16"/>
                <w:szCs w:val="20"/>
              </w:rPr>
            </w:pPr>
          </w:p>
        </w:tc>
        <w:tc>
          <w:tcPr>
            <w:tcW w:w="1277" w:type="dxa"/>
            <w:vMerge w:val="restart"/>
            <w:vAlign w:val="center"/>
          </w:tcPr>
          <w:p w:rsidR="001B7C84" w:rsidRPr="001E77EE" w:rsidRDefault="001B7C84" w:rsidP="001B7C84">
            <w:pPr>
              <w:jc w:val="center"/>
              <w:rPr>
                <w:sz w:val="16"/>
                <w:szCs w:val="20"/>
              </w:rPr>
            </w:pPr>
            <w:r w:rsidRPr="001E77EE">
              <w:rPr>
                <w:sz w:val="16"/>
                <w:szCs w:val="20"/>
              </w:rPr>
              <w:t>действующий по предприятию</w:t>
            </w:r>
          </w:p>
        </w:tc>
        <w:tc>
          <w:tcPr>
            <w:tcW w:w="1742" w:type="dxa"/>
            <w:gridSpan w:val="2"/>
            <w:vAlign w:val="center"/>
          </w:tcPr>
          <w:p w:rsidR="001B7C84" w:rsidRPr="001E77EE" w:rsidRDefault="001B7C84" w:rsidP="001B7C84">
            <w:pPr>
              <w:jc w:val="center"/>
              <w:rPr>
                <w:sz w:val="16"/>
                <w:szCs w:val="20"/>
              </w:rPr>
            </w:pPr>
            <w:r w:rsidRPr="001E77EE">
              <w:rPr>
                <w:sz w:val="16"/>
                <w:szCs w:val="20"/>
              </w:rPr>
              <w:t>предлагаемый</w:t>
            </w:r>
          </w:p>
        </w:tc>
        <w:tc>
          <w:tcPr>
            <w:tcW w:w="1258" w:type="dxa"/>
            <w:vMerge/>
          </w:tcPr>
          <w:p w:rsidR="001B7C84" w:rsidRPr="001E77EE" w:rsidRDefault="001B7C84" w:rsidP="001B7C84">
            <w:pPr>
              <w:jc w:val="center"/>
              <w:rPr>
                <w:sz w:val="16"/>
                <w:szCs w:val="20"/>
              </w:rPr>
            </w:pPr>
          </w:p>
        </w:tc>
        <w:tc>
          <w:tcPr>
            <w:tcW w:w="1375" w:type="dxa"/>
            <w:vMerge/>
            <w:tcBorders>
              <w:right w:val="single" w:sz="12" w:space="0" w:color="auto"/>
            </w:tcBorders>
          </w:tcPr>
          <w:p w:rsidR="001B7C84" w:rsidRPr="001E77EE" w:rsidRDefault="001B7C84" w:rsidP="001B7C84">
            <w:pPr>
              <w:jc w:val="center"/>
              <w:rPr>
                <w:sz w:val="16"/>
                <w:szCs w:val="20"/>
              </w:rPr>
            </w:pPr>
          </w:p>
        </w:tc>
      </w:tr>
      <w:tr w:rsidR="001E77EE" w:rsidRPr="001E77EE" w:rsidTr="00122899">
        <w:trPr>
          <w:cantSplit/>
          <w:trHeight w:val="370"/>
        </w:trPr>
        <w:tc>
          <w:tcPr>
            <w:tcW w:w="1157" w:type="dxa"/>
            <w:vMerge/>
            <w:tcBorders>
              <w:left w:val="single" w:sz="12" w:space="0" w:color="auto"/>
              <w:bottom w:val="single" w:sz="12" w:space="0" w:color="auto"/>
            </w:tcBorders>
          </w:tcPr>
          <w:p w:rsidR="001B7C84" w:rsidRPr="001E77EE" w:rsidRDefault="001B7C84" w:rsidP="001B7C84">
            <w:pPr>
              <w:jc w:val="center"/>
              <w:rPr>
                <w:sz w:val="16"/>
                <w:szCs w:val="20"/>
              </w:rPr>
            </w:pPr>
          </w:p>
        </w:tc>
        <w:tc>
          <w:tcPr>
            <w:tcW w:w="1250" w:type="dxa"/>
            <w:vMerge/>
            <w:tcBorders>
              <w:bottom w:val="single" w:sz="12" w:space="0" w:color="auto"/>
            </w:tcBorders>
          </w:tcPr>
          <w:p w:rsidR="001B7C84" w:rsidRPr="001E77EE" w:rsidRDefault="001B7C84" w:rsidP="001B7C84">
            <w:pPr>
              <w:jc w:val="center"/>
              <w:rPr>
                <w:sz w:val="16"/>
                <w:szCs w:val="20"/>
              </w:rPr>
            </w:pPr>
          </w:p>
        </w:tc>
        <w:tc>
          <w:tcPr>
            <w:tcW w:w="1352" w:type="dxa"/>
            <w:vMerge/>
            <w:tcBorders>
              <w:top w:val="nil"/>
              <w:bottom w:val="single" w:sz="12" w:space="0" w:color="auto"/>
            </w:tcBorders>
            <w:vAlign w:val="center"/>
          </w:tcPr>
          <w:p w:rsidR="001B7C84" w:rsidRPr="001E77EE" w:rsidRDefault="001B7C84" w:rsidP="001B7C84">
            <w:pPr>
              <w:jc w:val="center"/>
              <w:rPr>
                <w:sz w:val="16"/>
                <w:szCs w:val="20"/>
              </w:rPr>
            </w:pPr>
          </w:p>
        </w:tc>
        <w:tc>
          <w:tcPr>
            <w:tcW w:w="810" w:type="dxa"/>
            <w:vMerge/>
            <w:tcBorders>
              <w:top w:val="nil"/>
              <w:bottom w:val="single" w:sz="12" w:space="0" w:color="auto"/>
            </w:tcBorders>
            <w:vAlign w:val="center"/>
          </w:tcPr>
          <w:p w:rsidR="001B7C84" w:rsidRPr="001E77EE" w:rsidRDefault="001B7C84" w:rsidP="001B7C84">
            <w:pPr>
              <w:jc w:val="center"/>
              <w:rPr>
                <w:sz w:val="16"/>
                <w:szCs w:val="20"/>
              </w:rPr>
            </w:pPr>
          </w:p>
        </w:tc>
        <w:tc>
          <w:tcPr>
            <w:tcW w:w="1277" w:type="dxa"/>
            <w:vMerge/>
            <w:tcBorders>
              <w:bottom w:val="single" w:sz="12" w:space="0" w:color="auto"/>
            </w:tcBorders>
            <w:vAlign w:val="center"/>
          </w:tcPr>
          <w:p w:rsidR="001B7C84" w:rsidRPr="001E77EE" w:rsidRDefault="001B7C84" w:rsidP="001B7C84">
            <w:pPr>
              <w:jc w:val="center"/>
              <w:rPr>
                <w:sz w:val="16"/>
                <w:szCs w:val="20"/>
              </w:rPr>
            </w:pPr>
          </w:p>
        </w:tc>
        <w:tc>
          <w:tcPr>
            <w:tcW w:w="910" w:type="dxa"/>
            <w:tcBorders>
              <w:bottom w:val="single" w:sz="12" w:space="0" w:color="auto"/>
            </w:tcBorders>
            <w:vAlign w:val="center"/>
          </w:tcPr>
          <w:p w:rsidR="001B7C84" w:rsidRPr="001E77EE" w:rsidRDefault="001B7C84" w:rsidP="001B7C84">
            <w:pPr>
              <w:jc w:val="center"/>
              <w:rPr>
                <w:sz w:val="16"/>
                <w:szCs w:val="20"/>
              </w:rPr>
            </w:pPr>
            <w:r w:rsidRPr="001E77EE">
              <w:rPr>
                <w:sz w:val="16"/>
                <w:szCs w:val="20"/>
              </w:rPr>
              <w:t>предприя-</w:t>
            </w:r>
          </w:p>
          <w:p w:rsidR="001B7C84" w:rsidRPr="001E77EE" w:rsidRDefault="001B7C84" w:rsidP="001B7C84">
            <w:pPr>
              <w:jc w:val="center"/>
              <w:rPr>
                <w:sz w:val="16"/>
                <w:szCs w:val="20"/>
              </w:rPr>
            </w:pPr>
            <w:r w:rsidRPr="001E77EE">
              <w:rPr>
                <w:sz w:val="16"/>
                <w:szCs w:val="20"/>
              </w:rPr>
              <w:t>тием</w:t>
            </w:r>
          </w:p>
        </w:tc>
        <w:tc>
          <w:tcPr>
            <w:tcW w:w="832" w:type="dxa"/>
            <w:tcBorders>
              <w:bottom w:val="single" w:sz="12" w:space="0" w:color="auto"/>
            </w:tcBorders>
            <w:shd w:val="pct15" w:color="000000" w:fill="FFFFFF"/>
            <w:vAlign w:val="center"/>
          </w:tcPr>
          <w:p w:rsidR="001B7C84" w:rsidRPr="001E77EE" w:rsidRDefault="001B7C84" w:rsidP="001B7C84">
            <w:pPr>
              <w:jc w:val="center"/>
              <w:rPr>
                <w:sz w:val="16"/>
                <w:szCs w:val="20"/>
              </w:rPr>
            </w:pPr>
            <w:r w:rsidRPr="001E77EE">
              <w:rPr>
                <w:sz w:val="16"/>
                <w:szCs w:val="20"/>
              </w:rPr>
              <w:t>РЭК КО</w:t>
            </w:r>
          </w:p>
        </w:tc>
        <w:tc>
          <w:tcPr>
            <w:tcW w:w="1258" w:type="dxa"/>
            <w:vMerge/>
            <w:tcBorders>
              <w:bottom w:val="single" w:sz="12" w:space="0" w:color="auto"/>
            </w:tcBorders>
          </w:tcPr>
          <w:p w:rsidR="001B7C84" w:rsidRPr="001E77EE" w:rsidRDefault="001B7C84" w:rsidP="001B7C84">
            <w:pPr>
              <w:jc w:val="center"/>
              <w:rPr>
                <w:sz w:val="16"/>
                <w:szCs w:val="20"/>
              </w:rPr>
            </w:pPr>
          </w:p>
        </w:tc>
        <w:tc>
          <w:tcPr>
            <w:tcW w:w="1375" w:type="dxa"/>
            <w:vMerge/>
            <w:tcBorders>
              <w:bottom w:val="single" w:sz="12" w:space="0" w:color="auto"/>
              <w:right w:val="single" w:sz="12" w:space="0" w:color="auto"/>
            </w:tcBorders>
          </w:tcPr>
          <w:p w:rsidR="001B7C84" w:rsidRPr="001E77EE" w:rsidRDefault="001B7C84" w:rsidP="001B7C84">
            <w:pPr>
              <w:jc w:val="center"/>
              <w:rPr>
                <w:sz w:val="16"/>
                <w:szCs w:val="20"/>
              </w:rPr>
            </w:pPr>
          </w:p>
        </w:tc>
      </w:tr>
      <w:tr w:rsidR="001E77EE" w:rsidRPr="001E77EE" w:rsidTr="00122899">
        <w:trPr>
          <w:cantSplit/>
          <w:trHeight w:val="176"/>
        </w:trPr>
        <w:tc>
          <w:tcPr>
            <w:tcW w:w="1157" w:type="dxa"/>
            <w:tcBorders>
              <w:top w:val="single" w:sz="12" w:space="0" w:color="auto"/>
              <w:left w:val="single" w:sz="12" w:space="0" w:color="auto"/>
            </w:tcBorders>
            <w:vAlign w:val="center"/>
          </w:tcPr>
          <w:p w:rsidR="001B7C84" w:rsidRPr="001E77EE" w:rsidRDefault="001B7C84" w:rsidP="001B7C84">
            <w:pPr>
              <w:jc w:val="center"/>
              <w:rPr>
                <w:sz w:val="16"/>
                <w:szCs w:val="20"/>
              </w:rPr>
            </w:pPr>
            <w:r w:rsidRPr="001E77EE">
              <w:rPr>
                <w:sz w:val="16"/>
                <w:szCs w:val="20"/>
              </w:rPr>
              <w:t>1</w:t>
            </w:r>
          </w:p>
        </w:tc>
        <w:tc>
          <w:tcPr>
            <w:tcW w:w="1250"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2</w:t>
            </w:r>
          </w:p>
        </w:tc>
        <w:tc>
          <w:tcPr>
            <w:tcW w:w="1352"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3</w:t>
            </w:r>
          </w:p>
        </w:tc>
        <w:tc>
          <w:tcPr>
            <w:tcW w:w="810"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4</w:t>
            </w:r>
          </w:p>
        </w:tc>
        <w:tc>
          <w:tcPr>
            <w:tcW w:w="1277"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5</w:t>
            </w:r>
          </w:p>
        </w:tc>
        <w:tc>
          <w:tcPr>
            <w:tcW w:w="910"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6</w:t>
            </w:r>
          </w:p>
        </w:tc>
        <w:tc>
          <w:tcPr>
            <w:tcW w:w="832" w:type="dxa"/>
            <w:tcBorders>
              <w:top w:val="single" w:sz="12" w:space="0" w:color="auto"/>
            </w:tcBorders>
            <w:shd w:val="pct15" w:color="000000" w:fill="FFFFFF"/>
            <w:vAlign w:val="center"/>
          </w:tcPr>
          <w:p w:rsidR="001B7C84" w:rsidRPr="001E77EE" w:rsidRDefault="001B7C84" w:rsidP="001B7C84">
            <w:pPr>
              <w:jc w:val="center"/>
              <w:rPr>
                <w:sz w:val="16"/>
                <w:szCs w:val="20"/>
              </w:rPr>
            </w:pPr>
            <w:r w:rsidRPr="001E77EE">
              <w:rPr>
                <w:sz w:val="16"/>
                <w:szCs w:val="20"/>
              </w:rPr>
              <w:t>7</w:t>
            </w:r>
          </w:p>
        </w:tc>
        <w:tc>
          <w:tcPr>
            <w:tcW w:w="1258"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8</w:t>
            </w:r>
          </w:p>
        </w:tc>
        <w:tc>
          <w:tcPr>
            <w:tcW w:w="1375" w:type="dxa"/>
            <w:tcBorders>
              <w:top w:val="single" w:sz="12" w:space="0" w:color="auto"/>
              <w:right w:val="single" w:sz="12" w:space="0" w:color="auto"/>
            </w:tcBorders>
            <w:vAlign w:val="center"/>
          </w:tcPr>
          <w:p w:rsidR="001B7C84" w:rsidRPr="001E77EE" w:rsidRDefault="001B7C84" w:rsidP="001B7C84">
            <w:pPr>
              <w:jc w:val="center"/>
              <w:rPr>
                <w:sz w:val="16"/>
                <w:szCs w:val="20"/>
              </w:rPr>
            </w:pPr>
            <w:r w:rsidRPr="001E77EE">
              <w:rPr>
                <w:sz w:val="16"/>
                <w:szCs w:val="20"/>
              </w:rPr>
              <w:t>9</w:t>
            </w:r>
          </w:p>
        </w:tc>
      </w:tr>
      <w:tr w:rsidR="001E77EE" w:rsidRPr="001E77EE" w:rsidTr="00122899">
        <w:trPr>
          <w:cantSplit/>
          <w:trHeight w:val="336"/>
        </w:trPr>
        <w:tc>
          <w:tcPr>
            <w:tcW w:w="1157" w:type="dxa"/>
            <w:vMerge w:val="restart"/>
            <w:tcBorders>
              <w:left w:val="single" w:sz="12" w:space="0" w:color="auto"/>
            </w:tcBorders>
            <w:vAlign w:val="center"/>
          </w:tcPr>
          <w:p w:rsidR="001B7C84" w:rsidRPr="001E77EE" w:rsidRDefault="001B7C84" w:rsidP="001B7C84">
            <w:pPr>
              <w:ind w:right="-108"/>
              <w:jc w:val="center"/>
              <w:rPr>
                <w:sz w:val="16"/>
                <w:szCs w:val="16"/>
              </w:rPr>
            </w:pPr>
            <w:r w:rsidRPr="001E77EE">
              <w:rPr>
                <w:sz w:val="16"/>
                <w:szCs w:val="20"/>
              </w:rPr>
              <w:t>ООО «Теплоэнергетик» (г. Белово)</w:t>
            </w:r>
          </w:p>
        </w:tc>
        <w:tc>
          <w:tcPr>
            <w:tcW w:w="1250" w:type="dxa"/>
            <w:vMerge w:val="restart"/>
            <w:vAlign w:val="center"/>
          </w:tcPr>
          <w:p w:rsidR="001B7C84" w:rsidRPr="001E77EE" w:rsidRDefault="001B7C84" w:rsidP="001B7C84">
            <w:pPr>
              <w:jc w:val="center"/>
              <w:rPr>
                <w:b/>
                <w:sz w:val="16"/>
                <w:szCs w:val="16"/>
              </w:rPr>
            </w:pPr>
            <w:r w:rsidRPr="001E77EE">
              <w:rPr>
                <w:b/>
                <w:sz w:val="16"/>
                <w:szCs w:val="16"/>
              </w:rPr>
              <w:t>- 116189,9</w:t>
            </w:r>
          </w:p>
        </w:tc>
        <w:tc>
          <w:tcPr>
            <w:tcW w:w="1352" w:type="dxa"/>
            <w:vAlign w:val="center"/>
          </w:tcPr>
          <w:p w:rsidR="001B7C84" w:rsidRPr="001E77EE" w:rsidRDefault="001B7C84" w:rsidP="001B7C84">
            <w:pPr>
              <w:rPr>
                <w:sz w:val="16"/>
                <w:szCs w:val="20"/>
              </w:rPr>
            </w:pPr>
            <w:r w:rsidRPr="001E77EE">
              <w:rPr>
                <w:sz w:val="16"/>
                <w:szCs w:val="20"/>
              </w:rPr>
              <w:t>бюджетные потребители</w:t>
            </w:r>
          </w:p>
        </w:tc>
        <w:tc>
          <w:tcPr>
            <w:tcW w:w="810" w:type="dxa"/>
            <w:vAlign w:val="center"/>
          </w:tcPr>
          <w:p w:rsidR="001B7C84" w:rsidRPr="001E77EE" w:rsidRDefault="001B7C84" w:rsidP="001B7C84">
            <w:pPr>
              <w:jc w:val="center"/>
              <w:rPr>
                <w:sz w:val="16"/>
                <w:szCs w:val="20"/>
              </w:rPr>
            </w:pPr>
            <w:r w:rsidRPr="001E77EE">
              <w:rPr>
                <w:sz w:val="16"/>
                <w:szCs w:val="20"/>
              </w:rPr>
              <w:t>13,2</w:t>
            </w:r>
          </w:p>
        </w:tc>
        <w:tc>
          <w:tcPr>
            <w:tcW w:w="1277" w:type="dxa"/>
            <w:vMerge w:val="restart"/>
            <w:shd w:val="clear" w:color="auto" w:fill="auto"/>
            <w:vAlign w:val="center"/>
          </w:tcPr>
          <w:p w:rsidR="001B7C84" w:rsidRPr="001E77EE" w:rsidRDefault="001B7C84" w:rsidP="001B7C84">
            <w:pPr>
              <w:jc w:val="center"/>
              <w:rPr>
                <w:sz w:val="16"/>
                <w:szCs w:val="20"/>
              </w:rPr>
            </w:pPr>
            <w:r w:rsidRPr="001E77EE">
              <w:rPr>
                <w:b/>
                <w:sz w:val="18"/>
                <w:szCs w:val="18"/>
              </w:rPr>
              <w:t>1288,57*</w:t>
            </w:r>
          </w:p>
        </w:tc>
        <w:tc>
          <w:tcPr>
            <w:tcW w:w="910" w:type="dxa"/>
            <w:vMerge w:val="restart"/>
            <w:vAlign w:val="center"/>
          </w:tcPr>
          <w:p w:rsidR="001B7C84" w:rsidRPr="001E77EE" w:rsidRDefault="001B7C84" w:rsidP="001B7C84">
            <w:pPr>
              <w:jc w:val="center"/>
              <w:rPr>
                <w:sz w:val="16"/>
                <w:szCs w:val="20"/>
              </w:rPr>
            </w:pPr>
            <w:r w:rsidRPr="001E77EE">
              <w:rPr>
                <w:sz w:val="16"/>
                <w:szCs w:val="20"/>
              </w:rPr>
              <w:t>1528,77</w:t>
            </w:r>
          </w:p>
        </w:tc>
        <w:tc>
          <w:tcPr>
            <w:tcW w:w="832" w:type="dxa"/>
            <w:vMerge w:val="restart"/>
            <w:shd w:val="pct15" w:color="000000" w:fill="FFFFFF"/>
            <w:vAlign w:val="center"/>
          </w:tcPr>
          <w:p w:rsidR="001B7C84" w:rsidRPr="001E77EE" w:rsidRDefault="001B7C84" w:rsidP="001B7C84">
            <w:pPr>
              <w:jc w:val="center"/>
              <w:rPr>
                <w:b/>
                <w:sz w:val="18"/>
                <w:szCs w:val="18"/>
              </w:rPr>
            </w:pPr>
            <w:r w:rsidRPr="001E77EE">
              <w:rPr>
                <w:b/>
                <w:sz w:val="18"/>
                <w:szCs w:val="18"/>
              </w:rPr>
              <w:t>1288,57</w:t>
            </w:r>
          </w:p>
        </w:tc>
        <w:tc>
          <w:tcPr>
            <w:tcW w:w="1258" w:type="dxa"/>
            <w:vMerge w:val="restart"/>
            <w:vAlign w:val="center"/>
          </w:tcPr>
          <w:p w:rsidR="001B7C84" w:rsidRPr="001E77EE" w:rsidRDefault="001B7C84" w:rsidP="001B7C84">
            <w:pPr>
              <w:jc w:val="center"/>
              <w:rPr>
                <w:sz w:val="16"/>
                <w:szCs w:val="20"/>
              </w:rPr>
            </w:pPr>
            <w:r w:rsidRPr="001E77EE">
              <w:rPr>
                <w:sz w:val="16"/>
                <w:szCs w:val="20"/>
              </w:rPr>
              <w:t>0,00</w:t>
            </w:r>
          </w:p>
        </w:tc>
        <w:tc>
          <w:tcPr>
            <w:tcW w:w="1375" w:type="dxa"/>
            <w:vMerge w:val="restart"/>
            <w:tcBorders>
              <w:right w:val="single" w:sz="12" w:space="0" w:color="auto"/>
            </w:tcBorders>
            <w:vAlign w:val="center"/>
          </w:tcPr>
          <w:p w:rsidR="001B7C84" w:rsidRPr="001E77EE" w:rsidRDefault="001B7C84" w:rsidP="001B7C84">
            <w:pPr>
              <w:jc w:val="center"/>
              <w:rPr>
                <w:sz w:val="16"/>
                <w:szCs w:val="20"/>
              </w:rPr>
            </w:pPr>
            <w:r w:rsidRPr="001E77EE">
              <w:rPr>
                <w:sz w:val="16"/>
                <w:szCs w:val="20"/>
              </w:rPr>
              <w:t>-1,83</w:t>
            </w:r>
          </w:p>
        </w:tc>
      </w:tr>
      <w:tr w:rsidR="001E77EE" w:rsidRPr="001E77EE" w:rsidTr="00122899">
        <w:trPr>
          <w:cantSplit/>
          <w:trHeight w:val="274"/>
        </w:trPr>
        <w:tc>
          <w:tcPr>
            <w:tcW w:w="1157" w:type="dxa"/>
            <w:vMerge/>
            <w:tcBorders>
              <w:left w:val="single" w:sz="12" w:space="0" w:color="auto"/>
            </w:tcBorders>
            <w:vAlign w:val="center"/>
          </w:tcPr>
          <w:p w:rsidR="001B7C84" w:rsidRPr="001E77EE" w:rsidRDefault="001B7C84" w:rsidP="001B7C84">
            <w:pPr>
              <w:ind w:right="-108"/>
              <w:jc w:val="center"/>
              <w:rPr>
                <w:sz w:val="16"/>
                <w:szCs w:val="20"/>
              </w:rPr>
            </w:pPr>
          </w:p>
        </w:tc>
        <w:tc>
          <w:tcPr>
            <w:tcW w:w="1250" w:type="dxa"/>
            <w:vMerge/>
            <w:vAlign w:val="center"/>
          </w:tcPr>
          <w:p w:rsidR="001B7C84" w:rsidRPr="001E77EE" w:rsidRDefault="001B7C84" w:rsidP="001B7C84">
            <w:pPr>
              <w:jc w:val="center"/>
              <w:rPr>
                <w:b/>
                <w:sz w:val="16"/>
                <w:szCs w:val="16"/>
              </w:rPr>
            </w:pPr>
          </w:p>
        </w:tc>
        <w:tc>
          <w:tcPr>
            <w:tcW w:w="1352" w:type="dxa"/>
            <w:vAlign w:val="center"/>
          </w:tcPr>
          <w:p w:rsidR="001B7C84" w:rsidRPr="001E77EE" w:rsidRDefault="001B7C84" w:rsidP="001B7C84">
            <w:pPr>
              <w:rPr>
                <w:sz w:val="16"/>
                <w:szCs w:val="20"/>
              </w:rPr>
            </w:pPr>
            <w:r w:rsidRPr="001E77EE">
              <w:rPr>
                <w:sz w:val="16"/>
                <w:szCs w:val="20"/>
              </w:rPr>
              <w:t>жилищные организации</w:t>
            </w:r>
          </w:p>
        </w:tc>
        <w:tc>
          <w:tcPr>
            <w:tcW w:w="810" w:type="dxa"/>
            <w:vAlign w:val="center"/>
          </w:tcPr>
          <w:p w:rsidR="001B7C84" w:rsidRPr="001E77EE" w:rsidRDefault="001B7C84" w:rsidP="001B7C84">
            <w:pPr>
              <w:jc w:val="center"/>
              <w:rPr>
                <w:sz w:val="16"/>
                <w:szCs w:val="20"/>
              </w:rPr>
            </w:pPr>
            <w:r w:rsidRPr="001E77EE">
              <w:rPr>
                <w:sz w:val="16"/>
                <w:szCs w:val="20"/>
              </w:rPr>
              <w:t>77,55</w:t>
            </w:r>
          </w:p>
        </w:tc>
        <w:tc>
          <w:tcPr>
            <w:tcW w:w="1277" w:type="dxa"/>
            <w:vMerge/>
            <w:shd w:val="clear" w:color="auto" w:fill="auto"/>
            <w:vAlign w:val="center"/>
          </w:tcPr>
          <w:p w:rsidR="001B7C84" w:rsidRPr="001E77EE" w:rsidRDefault="001B7C84" w:rsidP="001B7C84">
            <w:pPr>
              <w:jc w:val="center"/>
              <w:rPr>
                <w:sz w:val="16"/>
                <w:szCs w:val="20"/>
              </w:rPr>
            </w:pPr>
          </w:p>
        </w:tc>
        <w:tc>
          <w:tcPr>
            <w:tcW w:w="910" w:type="dxa"/>
            <w:vMerge/>
            <w:vAlign w:val="center"/>
          </w:tcPr>
          <w:p w:rsidR="001B7C84" w:rsidRPr="001E77EE" w:rsidRDefault="001B7C84" w:rsidP="001B7C84">
            <w:pPr>
              <w:jc w:val="center"/>
              <w:rPr>
                <w:sz w:val="16"/>
                <w:szCs w:val="20"/>
              </w:rPr>
            </w:pPr>
          </w:p>
        </w:tc>
        <w:tc>
          <w:tcPr>
            <w:tcW w:w="832" w:type="dxa"/>
            <w:vMerge/>
            <w:shd w:val="pct15" w:color="000000" w:fill="FFFFFF"/>
            <w:vAlign w:val="center"/>
          </w:tcPr>
          <w:p w:rsidR="001B7C84" w:rsidRPr="001E77EE" w:rsidRDefault="001B7C84" w:rsidP="001B7C84">
            <w:pPr>
              <w:jc w:val="center"/>
              <w:rPr>
                <w:b/>
                <w:sz w:val="18"/>
                <w:szCs w:val="18"/>
              </w:rPr>
            </w:pPr>
          </w:p>
        </w:tc>
        <w:tc>
          <w:tcPr>
            <w:tcW w:w="1258" w:type="dxa"/>
            <w:vMerge/>
            <w:vAlign w:val="center"/>
          </w:tcPr>
          <w:p w:rsidR="001B7C84" w:rsidRPr="001E77EE" w:rsidRDefault="001B7C84" w:rsidP="001B7C84">
            <w:pPr>
              <w:jc w:val="center"/>
              <w:rPr>
                <w:sz w:val="16"/>
                <w:szCs w:val="20"/>
              </w:rPr>
            </w:pPr>
          </w:p>
        </w:tc>
        <w:tc>
          <w:tcPr>
            <w:tcW w:w="1375" w:type="dxa"/>
            <w:vMerge/>
            <w:tcBorders>
              <w:right w:val="single" w:sz="12" w:space="0" w:color="auto"/>
            </w:tcBorders>
            <w:vAlign w:val="center"/>
          </w:tcPr>
          <w:p w:rsidR="001B7C84" w:rsidRPr="001E77EE" w:rsidRDefault="001B7C84" w:rsidP="001B7C84">
            <w:pPr>
              <w:jc w:val="center"/>
              <w:rPr>
                <w:sz w:val="16"/>
                <w:szCs w:val="20"/>
              </w:rPr>
            </w:pPr>
          </w:p>
        </w:tc>
      </w:tr>
      <w:tr w:rsidR="001E77EE" w:rsidRPr="001E77EE" w:rsidTr="00122899">
        <w:trPr>
          <w:cantSplit/>
          <w:trHeight w:val="240"/>
        </w:trPr>
        <w:tc>
          <w:tcPr>
            <w:tcW w:w="1157" w:type="dxa"/>
            <w:vMerge/>
            <w:tcBorders>
              <w:left w:val="single" w:sz="12" w:space="0" w:color="auto"/>
            </w:tcBorders>
            <w:vAlign w:val="center"/>
          </w:tcPr>
          <w:p w:rsidR="001B7C84" w:rsidRPr="001E77EE" w:rsidRDefault="001B7C84" w:rsidP="001B7C84">
            <w:pPr>
              <w:ind w:right="-108"/>
              <w:jc w:val="center"/>
              <w:rPr>
                <w:sz w:val="16"/>
                <w:szCs w:val="20"/>
              </w:rPr>
            </w:pPr>
          </w:p>
        </w:tc>
        <w:tc>
          <w:tcPr>
            <w:tcW w:w="1250" w:type="dxa"/>
            <w:vMerge/>
            <w:vAlign w:val="center"/>
          </w:tcPr>
          <w:p w:rsidR="001B7C84" w:rsidRPr="001E77EE" w:rsidRDefault="001B7C84" w:rsidP="001B7C84">
            <w:pPr>
              <w:jc w:val="center"/>
              <w:rPr>
                <w:b/>
                <w:sz w:val="16"/>
                <w:szCs w:val="16"/>
              </w:rPr>
            </w:pPr>
          </w:p>
        </w:tc>
        <w:tc>
          <w:tcPr>
            <w:tcW w:w="1352" w:type="dxa"/>
            <w:vAlign w:val="center"/>
          </w:tcPr>
          <w:p w:rsidR="001B7C84" w:rsidRPr="001E77EE" w:rsidRDefault="001B7C84" w:rsidP="001B7C84">
            <w:pPr>
              <w:rPr>
                <w:sz w:val="16"/>
                <w:szCs w:val="20"/>
              </w:rPr>
            </w:pPr>
            <w:r w:rsidRPr="001E77EE">
              <w:rPr>
                <w:sz w:val="16"/>
                <w:szCs w:val="20"/>
              </w:rPr>
              <w:t>иные потребители</w:t>
            </w:r>
          </w:p>
        </w:tc>
        <w:tc>
          <w:tcPr>
            <w:tcW w:w="810" w:type="dxa"/>
            <w:vAlign w:val="center"/>
          </w:tcPr>
          <w:p w:rsidR="001B7C84" w:rsidRPr="001E77EE" w:rsidRDefault="001B7C84" w:rsidP="001B7C84">
            <w:pPr>
              <w:jc w:val="center"/>
              <w:rPr>
                <w:sz w:val="16"/>
                <w:szCs w:val="20"/>
              </w:rPr>
            </w:pPr>
            <w:r w:rsidRPr="001E77EE">
              <w:rPr>
                <w:sz w:val="16"/>
                <w:szCs w:val="20"/>
              </w:rPr>
              <w:t>9,0</w:t>
            </w:r>
          </w:p>
        </w:tc>
        <w:tc>
          <w:tcPr>
            <w:tcW w:w="1277" w:type="dxa"/>
            <w:vMerge/>
            <w:shd w:val="clear" w:color="auto" w:fill="auto"/>
            <w:vAlign w:val="center"/>
          </w:tcPr>
          <w:p w:rsidR="001B7C84" w:rsidRPr="001E77EE" w:rsidRDefault="001B7C84" w:rsidP="001B7C84">
            <w:pPr>
              <w:jc w:val="center"/>
              <w:rPr>
                <w:sz w:val="16"/>
                <w:szCs w:val="20"/>
              </w:rPr>
            </w:pPr>
          </w:p>
        </w:tc>
        <w:tc>
          <w:tcPr>
            <w:tcW w:w="910" w:type="dxa"/>
            <w:vMerge/>
            <w:vAlign w:val="center"/>
          </w:tcPr>
          <w:p w:rsidR="001B7C84" w:rsidRPr="001E77EE" w:rsidRDefault="001B7C84" w:rsidP="001B7C84">
            <w:pPr>
              <w:jc w:val="center"/>
              <w:rPr>
                <w:sz w:val="16"/>
                <w:szCs w:val="20"/>
              </w:rPr>
            </w:pPr>
          </w:p>
        </w:tc>
        <w:tc>
          <w:tcPr>
            <w:tcW w:w="832" w:type="dxa"/>
            <w:vMerge/>
            <w:shd w:val="pct15" w:color="000000" w:fill="FFFFFF"/>
            <w:vAlign w:val="center"/>
          </w:tcPr>
          <w:p w:rsidR="001B7C84" w:rsidRPr="001E77EE" w:rsidRDefault="001B7C84" w:rsidP="001B7C84">
            <w:pPr>
              <w:jc w:val="center"/>
              <w:rPr>
                <w:b/>
                <w:sz w:val="18"/>
                <w:szCs w:val="18"/>
              </w:rPr>
            </w:pPr>
          </w:p>
        </w:tc>
        <w:tc>
          <w:tcPr>
            <w:tcW w:w="1258" w:type="dxa"/>
            <w:vMerge/>
            <w:vAlign w:val="center"/>
          </w:tcPr>
          <w:p w:rsidR="001B7C84" w:rsidRPr="001E77EE" w:rsidRDefault="001B7C84" w:rsidP="001B7C84">
            <w:pPr>
              <w:jc w:val="center"/>
              <w:rPr>
                <w:sz w:val="16"/>
                <w:szCs w:val="20"/>
              </w:rPr>
            </w:pPr>
          </w:p>
        </w:tc>
        <w:tc>
          <w:tcPr>
            <w:tcW w:w="1375" w:type="dxa"/>
            <w:vMerge/>
            <w:tcBorders>
              <w:right w:val="single" w:sz="12" w:space="0" w:color="auto"/>
            </w:tcBorders>
            <w:vAlign w:val="center"/>
          </w:tcPr>
          <w:p w:rsidR="001B7C84" w:rsidRPr="001E77EE" w:rsidRDefault="001B7C84" w:rsidP="001B7C84">
            <w:pPr>
              <w:jc w:val="center"/>
              <w:rPr>
                <w:sz w:val="16"/>
                <w:szCs w:val="20"/>
              </w:rPr>
            </w:pPr>
          </w:p>
        </w:tc>
      </w:tr>
      <w:tr w:rsidR="001E77EE" w:rsidRPr="001E77EE" w:rsidTr="00122899">
        <w:trPr>
          <w:cantSplit/>
          <w:trHeight w:val="238"/>
        </w:trPr>
        <w:tc>
          <w:tcPr>
            <w:tcW w:w="1157" w:type="dxa"/>
            <w:vMerge/>
            <w:tcBorders>
              <w:left w:val="single" w:sz="12" w:space="0" w:color="auto"/>
              <w:bottom w:val="single" w:sz="12" w:space="0" w:color="auto"/>
            </w:tcBorders>
            <w:vAlign w:val="center"/>
          </w:tcPr>
          <w:p w:rsidR="001B7C84" w:rsidRPr="001E77EE" w:rsidRDefault="001B7C84" w:rsidP="001B7C84">
            <w:pPr>
              <w:ind w:right="-108"/>
              <w:jc w:val="center"/>
              <w:rPr>
                <w:sz w:val="16"/>
                <w:szCs w:val="20"/>
              </w:rPr>
            </w:pPr>
          </w:p>
        </w:tc>
        <w:tc>
          <w:tcPr>
            <w:tcW w:w="1250" w:type="dxa"/>
            <w:vMerge/>
            <w:tcBorders>
              <w:bottom w:val="single" w:sz="12" w:space="0" w:color="auto"/>
            </w:tcBorders>
            <w:vAlign w:val="center"/>
          </w:tcPr>
          <w:p w:rsidR="001B7C84" w:rsidRPr="001E77EE" w:rsidRDefault="001B7C84" w:rsidP="001B7C84">
            <w:pPr>
              <w:jc w:val="center"/>
              <w:rPr>
                <w:b/>
                <w:sz w:val="16"/>
                <w:szCs w:val="16"/>
              </w:rPr>
            </w:pPr>
          </w:p>
        </w:tc>
        <w:tc>
          <w:tcPr>
            <w:tcW w:w="1352" w:type="dxa"/>
            <w:tcBorders>
              <w:bottom w:val="single" w:sz="12" w:space="0" w:color="auto"/>
            </w:tcBorders>
            <w:vAlign w:val="center"/>
          </w:tcPr>
          <w:p w:rsidR="001B7C84" w:rsidRPr="001E77EE" w:rsidRDefault="001B7C84" w:rsidP="001B7C84">
            <w:pPr>
              <w:rPr>
                <w:sz w:val="16"/>
                <w:szCs w:val="20"/>
              </w:rPr>
            </w:pPr>
            <w:r w:rsidRPr="001E77EE">
              <w:rPr>
                <w:sz w:val="16"/>
                <w:szCs w:val="20"/>
              </w:rPr>
              <w:t>произв. нужды</w:t>
            </w:r>
          </w:p>
        </w:tc>
        <w:tc>
          <w:tcPr>
            <w:tcW w:w="810" w:type="dxa"/>
            <w:tcBorders>
              <w:bottom w:val="single" w:sz="12" w:space="0" w:color="auto"/>
            </w:tcBorders>
            <w:vAlign w:val="center"/>
          </w:tcPr>
          <w:p w:rsidR="001B7C84" w:rsidRPr="001E77EE" w:rsidRDefault="001B7C84" w:rsidP="001B7C84">
            <w:pPr>
              <w:jc w:val="center"/>
              <w:rPr>
                <w:sz w:val="16"/>
                <w:szCs w:val="20"/>
              </w:rPr>
            </w:pPr>
            <w:r w:rsidRPr="001E77EE">
              <w:rPr>
                <w:sz w:val="16"/>
                <w:szCs w:val="20"/>
              </w:rPr>
              <w:t>0,44</w:t>
            </w:r>
          </w:p>
        </w:tc>
        <w:tc>
          <w:tcPr>
            <w:tcW w:w="5652" w:type="dxa"/>
            <w:gridSpan w:val="5"/>
            <w:tcBorders>
              <w:bottom w:val="single" w:sz="12" w:space="0" w:color="auto"/>
              <w:right w:val="single" w:sz="12" w:space="0" w:color="auto"/>
            </w:tcBorders>
            <w:shd w:val="clear" w:color="auto" w:fill="auto"/>
            <w:vAlign w:val="center"/>
          </w:tcPr>
          <w:p w:rsidR="001B7C84" w:rsidRPr="001E77EE" w:rsidRDefault="001B7C84" w:rsidP="001B7C84">
            <w:pPr>
              <w:jc w:val="center"/>
              <w:rPr>
                <w:sz w:val="16"/>
                <w:szCs w:val="20"/>
              </w:rPr>
            </w:pPr>
          </w:p>
        </w:tc>
      </w:tr>
    </w:tbl>
    <w:p w:rsidR="001B7C84" w:rsidRPr="001E77EE" w:rsidRDefault="001B7C84" w:rsidP="001B7C84">
      <w:pPr>
        <w:ind w:left="851"/>
        <w:jc w:val="both"/>
        <w:rPr>
          <w:b/>
          <w:i/>
        </w:rPr>
      </w:pPr>
      <w:r w:rsidRPr="001E77EE">
        <w:rPr>
          <w:b/>
          <w:i/>
        </w:rPr>
        <w:t>* утвержден постановлением Региональной энергетической комиссии Кемеровской области от 31.12.2011 № 491.</w:t>
      </w:r>
    </w:p>
    <w:p w:rsidR="001B7C84" w:rsidRPr="001E77EE" w:rsidRDefault="001B7C84" w:rsidP="001B7C84">
      <w:pPr>
        <w:ind w:left="851"/>
        <w:jc w:val="right"/>
        <w:rPr>
          <w:b/>
        </w:rPr>
      </w:pPr>
      <w:r w:rsidRPr="001E77EE">
        <w:rPr>
          <w:b/>
        </w:rPr>
        <w:t>Таблица 2</w:t>
      </w:r>
    </w:p>
    <w:p w:rsidR="001B7C84" w:rsidRPr="001E77EE" w:rsidRDefault="001B7C84" w:rsidP="001B7C84">
      <w:pPr>
        <w:jc w:val="center"/>
      </w:pPr>
      <w:r w:rsidRPr="001E77EE">
        <w:t>Тариф на тепловую энергию, реализуемую ООО «Теплоэнергетик» (г. Белово) на потребительском рынке с 01.07.2013</w:t>
      </w:r>
    </w:p>
    <w:tbl>
      <w:tblPr>
        <w:tblW w:w="10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51"/>
        <w:gridCol w:w="1353"/>
        <w:gridCol w:w="810"/>
        <w:gridCol w:w="1278"/>
        <w:gridCol w:w="911"/>
        <w:gridCol w:w="832"/>
        <w:gridCol w:w="1259"/>
        <w:gridCol w:w="1376"/>
      </w:tblGrid>
      <w:tr w:rsidR="001E77EE" w:rsidRPr="001E77EE" w:rsidTr="00122899">
        <w:trPr>
          <w:cantSplit/>
          <w:trHeight w:val="394"/>
        </w:trPr>
        <w:tc>
          <w:tcPr>
            <w:tcW w:w="1157" w:type="dxa"/>
            <w:vMerge w:val="restart"/>
            <w:tcBorders>
              <w:top w:val="single" w:sz="12" w:space="0" w:color="auto"/>
              <w:left w:val="single" w:sz="12" w:space="0" w:color="auto"/>
            </w:tcBorders>
            <w:vAlign w:val="center"/>
          </w:tcPr>
          <w:p w:rsidR="001B7C84" w:rsidRPr="001E77EE" w:rsidRDefault="001B7C84" w:rsidP="001B7C84">
            <w:pPr>
              <w:jc w:val="center"/>
              <w:rPr>
                <w:sz w:val="16"/>
                <w:szCs w:val="20"/>
              </w:rPr>
            </w:pPr>
            <w:r w:rsidRPr="001E77EE">
              <w:rPr>
                <w:sz w:val="16"/>
                <w:szCs w:val="20"/>
              </w:rPr>
              <w:t>Предприятие</w:t>
            </w:r>
          </w:p>
        </w:tc>
        <w:tc>
          <w:tcPr>
            <w:tcW w:w="1251" w:type="dxa"/>
            <w:vMerge w:val="restart"/>
            <w:tcBorders>
              <w:top w:val="single" w:sz="12" w:space="0" w:color="auto"/>
            </w:tcBorders>
            <w:vAlign w:val="center"/>
          </w:tcPr>
          <w:p w:rsidR="001B7C84" w:rsidRPr="001E77EE" w:rsidRDefault="001B7C84" w:rsidP="001B7C84">
            <w:pPr>
              <w:jc w:val="center"/>
              <w:rPr>
                <w:sz w:val="16"/>
                <w:szCs w:val="20"/>
              </w:rPr>
            </w:pPr>
            <w:r w:rsidRPr="001E77EE">
              <w:rPr>
                <w:sz w:val="16"/>
                <w:szCs w:val="20"/>
              </w:rPr>
              <w:t>Сумма корректировки НВВ к предложению предприятия на 2013 г.,</w:t>
            </w:r>
          </w:p>
          <w:p w:rsidR="001B7C84" w:rsidRPr="001E77EE" w:rsidRDefault="001B7C84" w:rsidP="001B7C84">
            <w:pPr>
              <w:jc w:val="center"/>
              <w:rPr>
                <w:sz w:val="16"/>
                <w:szCs w:val="20"/>
              </w:rPr>
            </w:pPr>
            <w:r w:rsidRPr="001E77EE">
              <w:rPr>
                <w:sz w:val="16"/>
                <w:szCs w:val="20"/>
              </w:rPr>
              <w:t>тыс. руб.</w:t>
            </w:r>
          </w:p>
        </w:tc>
        <w:tc>
          <w:tcPr>
            <w:tcW w:w="1353" w:type="dxa"/>
            <w:vMerge w:val="restart"/>
            <w:tcBorders>
              <w:top w:val="single" w:sz="12" w:space="0" w:color="auto"/>
              <w:bottom w:val="nil"/>
            </w:tcBorders>
            <w:vAlign w:val="center"/>
          </w:tcPr>
          <w:p w:rsidR="001B7C84" w:rsidRPr="001E77EE" w:rsidRDefault="001B7C84" w:rsidP="001B7C84">
            <w:pPr>
              <w:jc w:val="center"/>
              <w:rPr>
                <w:sz w:val="16"/>
                <w:szCs w:val="20"/>
              </w:rPr>
            </w:pPr>
            <w:r w:rsidRPr="001E77EE">
              <w:rPr>
                <w:sz w:val="16"/>
                <w:szCs w:val="20"/>
              </w:rPr>
              <w:t>Структура отпуска</w:t>
            </w:r>
          </w:p>
        </w:tc>
        <w:tc>
          <w:tcPr>
            <w:tcW w:w="810" w:type="dxa"/>
            <w:vMerge w:val="restart"/>
            <w:tcBorders>
              <w:top w:val="single" w:sz="12" w:space="0" w:color="auto"/>
              <w:bottom w:val="nil"/>
            </w:tcBorders>
            <w:vAlign w:val="center"/>
          </w:tcPr>
          <w:p w:rsidR="001B7C84" w:rsidRPr="001E77EE" w:rsidRDefault="001B7C84" w:rsidP="001B7C84">
            <w:pPr>
              <w:jc w:val="center"/>
              <w:rPr>
                <w:sz w:val="16"/>
                <w:szCs w:val="20"/>
              </w:rPr>
            </w:pPr>
            <w:r w:rsidRPr="001E77EE">
              <w:rPr>
                <w:sz w:val="16"/>
                <w:szCs w:val="20"/>
              </w:rPr>
              <w:t>Доля отпуска т/э на потребит рынок,</w:t>
            </w:r>
          </w:p>
          <w:p w:rsidR="001B7C84" w:rsidRPr="001E77EE" w:rsidRDefault="001B7C84" w:rsidP="001B7C84">
            <w:pPr>
              <w:jc w:val="center"/>
              <w:rPr>
                <w:sz w:val="16"/>
                <w:szCs w:val="20"/>
              </w:rPr>
            </w:pPr>
          </w:p>
          <w:p w:rsidR="001B7C84" w:rsidRPr="001E77EE" w:rsidRDefault="001B7C84" w:rsidP="001B7C84">
            <w:pPr>
              <w:jc w:val="center"/>
              <w:rPr>
                <w:sz w:val="16"/>
                <w:szCs w:val="20"/>
              </w:rPr>
            </w:pPr>
            <w:r w:rsidRPr="001E77EE">
              <w:rPr>
                <w:sz w:val="16"/>
                <w:szCs w:val="20"/>
              </w:rPr>
              <w:t xml:space="preserve"> %</w:t>
            </w:r>
          </w:p>
        </w:tc>
        <w:tc>
          <w:tcPr>
            <w:tcW w:w="3021" w:type="dxa"/>
            <w:gridSpan w:val="3"/>
            <w:tcBorders>
              <w:top w:val="single" w:sz="12" w:space="0" w:color="auto"/>
            </w:tcBorders>
            <w:vAlign w:val="center"/>
          </w:tcPr>
          <w:p w:rsidR="001B7C84" w:rsidRPr="001E77EE" w:rsidRDefault="001B7C84" w:rsidP="001B7C84">
            <w:pPr>
              <w:jc w:val="center"/>
              <w:rPr>
                <w:sz w:val="16"/>
                <w:szCs w:val="20"/>
              </w:rPr>
            </w:pPr>
            <w:r w:rsidRPr="001E77EE">
              <w:rPr>
                <w:sz w:val="16"/>
                <w:szCs w:val="20"/>
              </w:rPr>
              <w:t xml:space="preserve">Тариф на т/энергию, руб./Гкал </w:t>
            </w:r>
          </w:p>
          <w:p w:rsidR="001B7C84" w:rsidRPr="001E77EE" w:rsidRDefault="001B7C84" w:rsidP="001B7C84">
            <w:pPr>
              <w:jc w:val="center"/>
              <w:rPr>
                <w:sz w:val="16"/>
                <w:szCs w:val="20"/>
              </w:rPr>
            </w:pPr>
            <w:r w:rsidRPr="001E77EE">
              <w:rPr>
                <w:sz w:val="16"/>
                <w:szCs w:val="20"/>
              </w:rPr>
              <w:t>(без НДС)</w:t>
            </w:r>
          </w:p>
        </w:tc>
        <w:tc>
          <w:tcPr>
            <w:tcW w:w="1259" w:type="dxa"/>
            <w:vMerge w:val="restart"/>
            <w:tcBorders>
              <w:top w:val="single" w:sz="12" w:space="0" w:color="auto"/>
            </w:tcBorders>
            <w:vAlign w:val="center"/>
          </w:tcPr>
          <w:p w:rsidR="001B7C84" w:rsidRPr="001E77EE" w:rsidRDefault="001B7C84" w:rsidP="001B7C84">
            <w:pPr>
              <w:jc w:val="center"/>
              <w:rPr>
                <w:sz w:val="16"/>
                <w:szCs w:val="20"/>
              </w:rPr>
            </w:pPr>
            <w:r w:rsidRPr="001E77EE">
              <w:rPr>
                <w:sz w:val="16"/>
                <w:szCs w:val="20"/>
              </w:rPr>
              <w:t>Темп роста тарифа по сравнению с действующим</w:t>
            </w:r>
          </w:p>
          <w:p w:rsidR="001B7C84" w:rsidRPr="001E77EE" w:rsidRDefault="001B7C84" w:rsidP="001B7C84">
            <w:pPr>
              <w:jc w:val="center"/>
              <w:rPr>
                <w:sz w:val="16"/>
                <w:szCs w:val="20"/>
              </w:rPr>
            </w:pPr>
          </w:p>
          <w:p w:rsidR="001B7C84" w:rsidRPr="001E77EE" w:rsidRDefault="001B7C84" w:rsidP="001B7C84">
            <w:pPr>
              <w:jc w:val="center"/>
              <w:rPr>
                <w:sz w:val="16"/>
                <w:szCs w:val="20"/>
              </w:rPr>
            </w:pPr>
            <w:r w:rsidRPr="001E77EE">
              <w:rPr>
                <w:sz w:val="16"/>
                <w:szCs w:val="20"/>
              </w:rPr>
              <w:t>%</w:t>
            </w:r>
          </w:p>
        </w:tc>
        <w:tc>
          <w:tcPr>
            <w:tcW w:w="1376" w:type="dxa"/>
            <w:vMerge w:val="restart"/>
            <w:tcBorders>
              <w:top w:val="single" w:sz="12" w:space="0" w:color="auto"/>
              <w:right w:val="single" w:sz="12" w:space="0" w:color="auto"/>
            </w:tcBorders>
            <w:vAlign w:val="center"/>
          </w:tcPr>
          <w:p w:rsidR="001B7C84" w:rsidRPr="001E77EE" w:rsidRDefault="001B7C84" w:rsidP="001B7C84">
            <w:pPr>
              <w:jc w:val="center"/>
              <w:rPr>
                <w:sz w:val="16"/>
                <w:szCs w:val="20"/>
              </w:rPr>
            </w:pPr>
            <w:r w:rsidRPr="001E77EE">
              <w:rPr>
                <w:sz w:val="16"/>
                <w:szCs w:val="20"/>
              </w:rPr>
              <w:t>Рентабельность по отпуску т/энергии на потребит. рынке,</w:t>
            </w:r>
          </w:p>
          <w:p w:rsidR="001B7C84" w:rsidRPr="001E77EE" w:rsidRDefault="001B7C84" w:rsidP="001B7C84">
            <w:pPr>
              <w:jc w:val="center"/>
              <w:rPr>
                <w:sz w:val="16"/>
                <w:szCs w:val="20"/>
              </w:rPr>
            </w:pPr>
            <w:r w:rsidRPr="001E77EE">
              <w:rPr>
                <w:sz w:val="16"/>
                <w:szCs w:val="20"/>
              </w:rPr>
              <w:t>%</w:t>
            </w:r>
          </w:p>
        </w:tc>
      </w:tr>
      <w:tr w:rsidR="001E77EE" w:rsidRPr="001E77EE" w:rsidTr="00122899">
        <w:trPr>
          <w:cantSplit/>
          <w:trHeight w:val="246"/>
        </w:trPr>
        <w:tc>
          <w:tcPr>
            <w:tcW w:w="1157" w:type="dxa"/>
            <w:vMerge/>
            <w:tcBorders>
              <w:left w:val="single" w:sz="12" w:space="0" w:color="auto"/>
            </w:tcBorders>
          </w:tcPr>
          <w:p w:rsidR="001B7C84" w:rsidRPr="001E77EE" w:rsidRDefault="001B7C84" w:rsidP="001B7C84">
            <w:pPr>
              <w:jc w:val="center"/>
              <w:rPr>
                <w:sz w:val="16"/>
                <w:szCs w:val="20"/>
              </w:rPr>
            </w:pPr>
          </w:p>
        </w:tc>
        <w:tc>
          <w:tcPr>
            <w:tcW w:w="1251" w:type="dxa"/>
            <w:vMerge/>
          </w:tcPr>
          <w:p w:rsidR="001B7C84" w:rsidRPr="001E77EE" w:rsidRDefault="001B7C84" w:rsidP="001B7C84">
            <w:pPr>
              <w:jc w:val="center"/>
              <w:rPr>
                <w:sz w:val="16"/>
                <w:szCs w:val="20"/>
              </w:rPr>
            </w:pPr>
          </w:p>
        </w:tc>
        <w:tc>
          <w:tcPr>
            <w:tcW w:w="1353" w:type="dxa"/>
            <w:vMerge/>
            <w:tcBorders>
              <w:top w:val="nil"/>
            </w:tcBorders>
            <w:vAlign w:val="center"/>
          </w:tcPr>
          <w:p w:rsidR="001B7C84" w:rsidRPr="001E77EE" w:rsidRDefault="001B7C84" w:rsidP="001B7C84">
            <w:pPr>
              <w:jc w:val="center"/>
              <w:rPr>
                <w:sz w:val="16"/>
                <w:szCs w:val="20"/>
              </w:rPr>
            </w:pPr>
          </w:p>
        </w:tc>
        <w:tc>
          <w:tcPr>
            <w:tcW w:w="810" w:type="dxa"/>
            <w:vMerge/>
            <w:tcBorders>
              <w:top w:val="nil"/>
            </w:tcBorders>
            <w:vAlign w:val="center"/>
          </w:tcPr>
          <w:p w:rsidR="001B7C84" w:rsidRPr="001E77EE" w:rsidRDefault="001B7C84" w:rsidP="001B7C84">
            <w:pPr>
              <w:jc w:val="center"/>
              <w:rPr>
                <w:sz w:val="16"/>
                <w:szCs w:val="20"/>
              </w:rPr>
            </w:pPr>
          </w:p>
        </w:tc>
        <w:tc>
          <w:tcPr>
            <w:tcW w:w="1278" w:type="dxa"/>
            <w:vMerge w:val="restart"/>
            <w:vAlign w:val="center"/>
          </w:tcPr>
          <w:p w:rsidR="001B7C84" w:rsidRPr="001E77EE" w:rsidRDefault="001B7C84" w:rsidP="001B7C84">
            <w:pPr>
              <w:jc w:val="center"/>
              <w:rPr>
                <w:sz w:val="16"/>
                <w:szCs w:val="20"/>
              </w:rPr>
            </w:pPr>
            <w:r w:rsidRPr="001E77EE">
              <w:rPr>
                <w:sz w:val="16"/>
                <w:szCs w:val="20"/>
              </w:rPr>
              <w:t>предлагаемый к введению с 01.01. по 30.06.2013</w:t>
            </w:r>
          </w:p>
        </w:tc>
        <w:tc>
          <w:tcPr>
            <w:tcW w:w="1743" w:type="dxa"/>
            <w:gridSpan w:val="2"/>
            <w:vAlign w:val="center"/>
          </w:tcPr>
          <w:p w:rsidR="001B7C84" w:rsidRPr="001E77EE" w:rsidRDefault="001B7C84" w:rsidP="001B7C84">
            <w:pPr>
              <w:jc w:val="center"/>
              <w:rPr>
                <w:sz w:val="16"/>
                <w:szCs w:val="20"/>
              </w:rPr>
            </w:pPr>
            <w:r w:rsidRPr="001E77EE">
              <w:rPr>
                <w:sz w:val="16"/>
                <w:szCs w:val="20"/>
              </w:rPr>
              <w:t>предлагаемый</w:t>
            </w:r>
          </w:p>
        </w:tc>
        <w:tc>
          <w:tcPr>
            <w:tcW w:w="1259" w:type="dxa"/>
            <w:vMerge/>
          </w:tcPr>
          <w:p w:rsidR="001B7C84" w:rsidRPr="001E77EE" w:rsidRDefault="001B7C84" w:rsidP="001B7C84">
            <w:pPr>
              <w:jc w:val="center"/>
              <w:rPr>
                <w:sz w:val="16"/>
                <w:szCs w:val="20"/>
              </w:rPr>
            </w:pPr>
          </w:p>
        </w:tc>
        <w:tc>
          <w:tcPr>
            <w:tcW w:w="1376" w:type="dxa"/>
            <w:vMerge/>
            <w:tcBorders>
              <w:right w:val="single" w:sz="12" w:space="0" w:color="auto"/>
            </w:tcBorders>
          </w:tcPr>
          <w:p w:rsidR="001B7C84" w:rsidRPr="001E77EE" w:rsidRDefault="001B7C84" w:rsidP="001B7C84">
            <w:pPr>
              <w:jc w:val="center"/>
              <w:rPr>
                <w:sz w:val="16"/>
                <w:szCs w:val="20"/>
              </w:rPr>
            </w:pPr>
          </w:p>
        </w:tc>
      </w:tr>
      <w:tr w:rsidR="001E77EE" w:rsidRPr="001E77EE" w:rsidTr="00122899">
        <w:trPr>
          <w:cantSplit/>
          <w:trHeight w:val="335"/>
        </w:trPr>
        <w:tc>
          <w:tcPr>
            <w:tcW w:w="1157" w:type="dxa"/>
            <w:vMerge/>
            <w:tcBorders>
              <w:left w:val="single" w:sz="12" w:space="0" w:color="auto"/>
              <w:bottom w:val="single" w:sz="12" w:space="0" w:color="auto"/>
            </w:tcBorders>
          </w:tcPr>
          <w:p w:rsidR="001B7C84" w:rsidRPr="001E77EE" w:rsidRDefault="001B7C84" w:rsidP="001B7C84">
            <w:pPr>
              <w:jc w:val="center"/>
              <w:rPr>
                <w:sz w:val="16"/>
                <w:szCs w:val="20"/>
              </w:rPr>
            </w:pPr>
          </w:p>
        </w:tc>
        <w:tc>
          <w:tcPr>
            <w:tcW w:w="1251" w:type="dxa"/>
            <w:vMerge/>
            <w:tcBorders>
              <w:bottom w:val="single" w:sz="12" w:space="0" w:color="auto"/>
            </w:tcBorders>
          </w:tcPr>
          <w:p w:rsidR="001B7C84" w:rsidRPr="001E77EE" w:rsidRDefault="001B7C84" w:rsidP="001B7C84">
            <w:pPr>
              <w:jc w:val="center"/>
              <w:rPr>
                <w:sz w:val="16"/>
                <w:szCs w:val="20"/>
              </w:rPr>
            </w:pPr>
          </w:p>
        </w:tc>
        <w:tc>
          <w:tcPr>
            <w:tcW w:w="1353" w:type="dxa"/>
            <w:vMerge/>
            <w:tcBorders>
              <w:top w:val="nil"/>
              <w:bottom w:val="single" w:sz="12" w:space="0" w:color="auto"/>
            </w:tcBorders>
            <w:vAlign w:val="center"/>
          </w:tcPr>
          <w:p w:rsidR="001B7C84" w:rsidRPr="001E77EE" w:rsidRDefault="001B7C84" w:rsidP="001B7C84">
            <w:pPr>
              <w:jc w:val="center"/>
              <w:rPr>
                <w:sz w:val="16"/>
                <w:szCs w:val="20"/>
              </w:rPr>
            </w:pPr>
          </w:p>
        </w:tc>
        <w:tc>
          <w:tcPr>
            <w:tcW w:w="810" w:type="dxa"/>
            <w:vMerge/>
            <w:tcBorders>
              <w:top w:val="nil"/>
              <w:bottom w:val="single" w:sz="12" w:space="0" w:color="auto"/>
            </w:tcBorders>
            <w:vAlign w:val="center"/>
          </w:tcPr>
          <w:p w:rsidR="001B7C84" w:rsidRPr="001E77EE" w:rsidRDefault="001B7C84" w:rsidP="001B7C84">
            <w:pPr>
              <w:jc w:val="center"/>
              <w:rPr>
                <w:sz w:val="16"/>
                <w:szCs w:val="20"/>
              </w:rPr>
            </w:pPr>
          </w:p>
        </w:tc>
        <w:tc>
          <w:tcPr>
            <w:tcW w:w="1278" w:type="dxa"/>
            <w:vMerge/>
            <w:tcBorders>
              <w:bottom w:val="single" w:sz="12" w:space="0" w:color="auto"/>
            </w:tcBorders>
            <w:vAlign w:val="center"/>
          </w:tcPr>
          <w:p w:rsidR="001B7C84" w:rsidRPr="001E77EE" w:rsidRDefault="001B7C84" w:rsidP="001B7C84">
            <w:pPr>
              <w:jc w:val="center"/>
              <w:rPr>
                <w:sz w:val="16"/>
                <w:szCs w:val="20"/>
              </w:rPr>
            </w:pPr>
          </w:p>
        </w:tc>
        <w:tc>
          <w:tcPr>
            <w:tcW w:w="911" w:type="dxa"/>
            <w:tcBorders>
              <w:bottom w:val="single" w:sz="12" w:space="0" w:color="auto"/>
            </w:tcBorders>
            <w:vAlign w:val="center"/>
          </w:tcPr>
          <w:p w:rsidR="001B7C84" w:rsidRPr="001E77EE" w:rsidRDefault="001B7C84" w:rsidP="001B7C84">
            <w:pPr>
              <w:jc w:val="center"/>
              <w:rPr>
                <w:sz w:val="16"/>
                <w:szCs w:val="20"/>
              </w:rPr>
            </w:pPr>
            <w:r w:rsidRPr="001E77EE">
              <w:rPr>
                <w:sz w:val="16"/>
                <w:szCs w:val="20"/>
              </w:rPr>
              <w:t>предприя-</w:t>
            </w:r>
          </w:p>
          <w:p w:rsidR="001B7C84" w:rsidRPr="001E77EE" w:rsidRDefault="001B7C84" w:rsidP="001B7C84">
            <w:pPr>
              <w:jc w:val="center"/>
              <w:rPr>
                <w:sz w:val="16"/>
                <w:szCs w:val="20"/>
              </w:rPr>
            </w:pPr>
            <w:r w:rsidRPr="001E77EE">
              <w:rPr>
                <w:sz w:val="16"/>
                <w:szCs w:val="20"/>
              </w:rPr>
              <w:t>тием</w:t>
            </w:r>
          </w:p>
        </w:tc>
        <w:tc>
          <w:tcPr>
            <w:tcW w:w="832" w:type="dxa"/>
            <w:tcBorders>
              <w:bottom w:val="single" w:sz="12" w:space="0" w:color="auto"/>
            </w:tcBorders>
            <w:shd w:val="pct15" w:color="000000" w:fill="FFFFFF"/>
            <w:vAlign w:val="center"/>
          </w:tcPr>
          <w:p w:rsidR="001B7C84" w:rsidRPr="001E77EE" w:rsidRDefault="001B7C84" w:rsidP="001B7C84">
            <w:pPr>
              <w:jc w:val="center"/>
              <w:rPr>
                <w:sz w:val="16"/>
                <w:szCs w:val="20"/>
              </w:rPr>
            </w:pPr>
            <w:r w:rsidRPr="001E77EE">
              <w:rPr>
                <w:sz w:val="16"/>
                <w:szCs w:val="20"/>
              </w:rPr>
              <w:t>РЭК КО</w:t>
            </w:r>
          </w:p>
        </w:tc>
        <w:tc>
          <w:tcPr>
            <w:tcW w:w="1259" w:type="dxa"/>
            <w:vMerge/>
            <w:tcBorders>
              <w:bottom w:val="single" w:sz="12" w:space="0" w:color="auto"/>
            </w:tcBorders>
          </w:tcPr>
          <w:p w:rsidR="001B7C84" w:rsidRPr="001E77EE" w:rsidRDefault="001B7C84" w:rsidP="001B7C84">
            <w:pPr>
              <w:jc w:val="center"/>
              <w:rPr>
                <w:sz w:val="16"/>
                <w:szCs w:val="20"/>
              </w:rPr>
            </w:pPr>
          </w:p>
        </w:tc>
        <w:tc>
          <w:tcPr>
            <w:tcW w:w="1376" w:type="dxa"/>
            <w:vMerge/>
            <w:tcBorders>
              <w:bottom w:val="single" w:sz="12" w:space="0" w:color="auto"/>
              <w:right w:val="single" w:sz="12" w:space="0" w:color="auto"/>
            </w:tcBorders>
          </w:tcPr>
          <w:p w:rsidR="001B7C84" w:rsidRPr="001E77EE" w:rsidRDefault="001B7C84" w:rsidP="001B7C84">
            <w:pPr>
              <w:jc w:val="center"/>
              <w:rPr>
                <w:sz w:val="16"/>
                <w:szCs w:val="20"/>
              </w:rPr>
            </w:pPr>
          </w:p>
        </w:tc>
      </w:tr>
      <w:tr w:rsidR="001E77EE" w:rsidRPr="001E77EE" w:rsidTr="00122899">
        <w:trPr>
          <w:cantSplit/>
          <w:trHeight w:val="160"/>
        </w:trPr>
        <w:tc>
          <w:tcPr>
            <w:tcW w:w="1157" w:type="dxa"/>
            <w:tcBorders>
              <w:top w:val="single" w:sz="12" w:space="0" w:color="auto"/>
              <w:left w:val="single" w:sz="12" w:space="0" w:color="auto"/>
            </w:tcBorders>
            <w:vAlign w:val="center"/>
          </w:tcPr>
          <w:p w:rsidR="001B7C84" w:rsidRPr="001E77EE" w:rsidRDefault="001B7C84" w:rsidP="001B7C84">
            <w:pPr>
              <w:jc w:val="center"/>
              <w:rPr>
                <w:sz w:val="16"/>
                <w:szCs w:val="20"/>
              </w:rPr>
            </w:pPr>
            <w:r w:rsidRPr="001E77EE">
              <w:rPr>
                <w:sz w:val="16"/>
                <w:szCs w:val="20"/>
              </w:rPr>
              <w:t>1</w:t>
            </w:r>
          </w:p>
        </w:tc>
        <w:tc>
          <w:tcPr>
            <w:tcW w:w="1251"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2</w:t>
            </w:r>
          </w:p>
        </w:tc>
        <w:tc>
          <w:tcPr>
            <w:tcW w:w="1353"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3</w:t>
            </w:r>
          </w:p>
        </w:tc>
        <w:tc>
          <w:tcPr>
            <w:tcW w:w="810"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4</w:t>
            </w:r>
          </w:p>
        </w:tc>
        <w:tc>
          <w:tcPr>
            <w:tcW w:w="1278"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5</w:t>
            </w:r>
          </w:p>
        </w:tc>
        <w:tc>
          <w:tcPr>
            <w:tcW w:w="911"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6</w:t>
            </w:r>
          </w:p>
        </w:tc>
        <w:tc>
          <w:tcPr>
            <w:tcW w:w="832" w:type="dxa"/>
            <w:tcBorders>
              <w:top w:val="single" w:sz="12" w:space="0" w:color="auto"/>
            </w:tcBorders>
            <w:shd w:val="pct15" w:color="000000" w:fill="FFFFFF"/>
            <w:vAlign w:val="center"/>
          </w:tcPr>
          <w:p w:rsidR="001B7C84" w:rsidRPr="001E77EE" w:rsidRDefault="001B7C84" w:rsidP="001B7C84">
            <w:pPr>
              <w:jc w:val="center"/>
              <w:rPr>
                <w:sz w:val="16"/>
                <w:szCs w:val="20"/>
              </w:rPr>
            </w:pPr>
            <w:r w:rsidRPr="001E77EE">
              <w:rPr>
                <w:sz w:val="16"/>
                <w:szCs w:val="20"/>
              </w:rPr>
              <w:t>7</w:t>
            </w:r>
          </w:p>
        </w:tc>
        <w:tc>
          <w:tcPr>
            <w:tcW w:w="1259" w:type="dxa"/>
            <w:tcBorders>
              <w:top w:val="single" w:sz="12" w:space="0" w:color="auto"/>
            </w:tcBorders>
            <w:vAlign w:val="center"/>
          </w:tcPr>
          <w:p w:rsidR="001B7C84" w:rsidRPr="001E77EE" w:rsidRDefault="001B7C84" w:rsidP="001B7C84">
            <w:pPr>
              <w:jc w:val="center"/>
              <w:rPr>
                <w:sz w:val="16"/>
                <w:szCs w:val="20"/>
              </w:rPr>
            </w:pPr>
            <w:r w:rsidRPr="001E77EE">
              <w:rPr>
                <w:sz w:val="16"/>
                <w:szCs w:val="20"/>
              </w:rPr>
              <w:t>8</w:t>
            </w:r>
          </w:p>
        </w:tc>
        <w:tc>
          <w:tcPr>
            <w:tcW w:w="1376" w:type="dxa"/>
            <w:tcBorders>
              <w:top w:val="single" w:sz="12" w:space="0" w:color="auto"/>
              <w:right w:val="single" w:sz="12" w:space="0" w:color="auto"/>
            </w:tcBorders>
            <w:vAlign w:val="center"/>
          </w:tcPr>
          <w:p w:rsidR="001B7C84" w:rsidRPr="001E77EE" w:rsidRDefault="001B7C84" w:rsidP="001B7C84">
            <w:pPr>
              <w:jc w:val="center"/>
              <w:rPr>
                <w:sz w:val="16"/>
                <w:szCs w:val="20"/>
              </w:rPr>
            </w:pPr>
            <w:r w:rsidRPr="001E77EE">
              <w:rPr>
                <w:sz w:val="16"/>
                <w:szCs w:val="20"/>
              </w:rPr>
              <w:t>9</w:t>
            </w:r>
          </w:p>
        </w:tc>
      </w:tr>
      <w:tr w:rsidR="001E77EE" w:rsidRPr="001E77EE" w:rsidTr="00122899">
        <w:trPr>
          <w:cantSplit/>
          <w:trHeight w:val="305"/>
        </w:trPr>
        <w:tc>
          <w:tcPr>
            <w:tcW w:w="1157" w:type="dxa"/>
            <w:vMerge w:val="restart"/>
            <w:tcBorders>
              <w:left w:val="single" w:sz="12" w:space="0" w:color="auto"/>
            </w:tcBorders>
            <w:vAlign w:val="center"/>
          </w:tcPr>
          <w:p w:rsidR="001B7C84" w:rsidRPr="001E77EE" w:rsidRDefault="001B7C84" w:rsidP="001B7C84">
            <w:pPr>
              <w:ind w:right="-108"/>
              <w:jc w:val="center"/>
              <w:rPr>
                <w:sz w:val="16"/>
                <w:szCs w:val="16"/>
              </w:rPr>
            </w:pPr>
            <w:r w:rsidRPr="001E77EE">
              <w:rPr>
                <w:sz w:val="16"/>
                <w:szCs w:val="20"/>
              </w:rPr>
              <w:t>ООО «Теплоэнергетик» (г. Белово)</w:t>
            </w:r>
          </w:p>
        </w:tc>
        <w:tc>
          <w:tcPr>
            <w:tcW w:w="1251" w:type="dxa"/>
            <w:vMerge w:val="restart"/>
            <w:vAlign w:val="center"/>
          </w:tcPr>
          <w:p w:rsidR="001B7C84" w:rsidRPr="001E77EE" w:rsidRDefault="001B7C84" w:rsidP="001B7C84">
            <w:pPr>
              <w:jc w:val="center"/>
              <w:rPr>
                <w:b/>
                <w:sz w:val="16"/>
                <w:szCs w:val="16"/>
              </w:rPr>
            </w:pPr>
            <w:r w:rsidRPr="001E77EE">
              <w:rPr>
                <w:b/>
                <w:sz w:val="16"/>
                <w:szCs w:val="16"/>
              </w:rPr>
              <w:t>-55389,37</w:t>
            </w:r>
          </w:p>
        </w:tc>
        <w:tc>
          <w:tcPr>
            <w:tcW w:w="1353" w:type="dxa"/>
            <w:vAlign w:val="center"/>
          </w:tcPr>
          <w:p w:rsidR="001B7C84" w:rsidRPr="001E77EE" w:rsidRDefault="001B7C84" w:rsidP="001B7C84">
            <w:pPr>
              <w:rPr>
                <w:sz w:val="16"/>
                <w:szCs w:val="20"/>
              </w:rPr>
            </w:pPr>
            <w:r w:rsidRPr="001E77EE">
              <w:rPr>
                <w:sz w:val="16"/>
                <w:szCs w:val="20"/>
              </w:rPr>
              <w:t>бюджетные потребители</w:t>
            </w:r>
          </w:p>
        </w:tc>
        <w:tc>
          <w:tcPr>
            <w:tcW w:w="810" w:type="dxa"/>
            <w:vAlign w:val="center"/>
          </w:tcPr>
          <w:p w:rsidR="001B7C84" w:rsidRPr="001E77EE" w:rsidRDefault="001B7C84" w:rsidP="001B7C84">
            <w:pPr>
              <w:jc w:val="center"/>
              <w:rPr>
                <w:sz w:val="16"/>
                <w:szCs w:val="20"/>
              </w:rPr>
            </w:pPr>
            <w:r w:rsidRPr="001E77EE">
              <w:rPr>
                <w:sz w:val="16"/>
                <w:szCs w:val="20"/>
              </w:rPr>
              <w:t>13,19</w:t>
            </w:r>
          </w:p>
        </w:tc>
        <w:tc>
          <w:tcPr>
            <w:tcW w:w="1278" w:type="dxa"/>
            <w:vMerge w:val="restart"/>
            <w:shd w:val="clear" w:color="auto" w:fill="auto"/>
            <w:vAlign w:val="center"/>
          </w:tcPr>
          <w:p w:rsidR="001B7C84" w:rsidRPr="001E77EE" w:rsidRDefault="001B7C84" w:rsidP="001B7C84">
            <w:pPr>
              <w:jc w:val="center"/>
              <w:rPr>
                <w:sz w:val="16"/>
                <w:szCs w:val="20"/>
              </w:rPr>
            </w:pPr>
            <w:r w:rsidRPr="001E77EE">
              <w:rPr>
                <w:b/>
                <w:sz w:val="18"/>
                <w:szCs w:val="18"/>
              </w:rPr>
              <w:t>1288,57</w:t>
            </w:r>
          </w:p>
        </w:tc>
        <w:tc>
          <w:tcPr>
            <w:tcW w:w="911" w:type="dxa"/>
            <w:vMerge w:val="restart"/>
            <w:vAlign w:val="center"/>
          </w:tcPr>
          <w:p w:rsidR="001B7C84" w:rsidRPr="001E77EE" w:rsidRDefault="001B7C84" w:rsidP="001B7C84">
            <w:pPr>
              <w:jc w:val="center"/>
              <w:rPr>
                <w:sz w:val="16"/>
                <w:szCs w:val="20"/>
              </w:rPr>
            </w:pPr>
            <w:r w:rsidRPr="001E77EE">
              <w:rPr>
                <w:sz w:val="16"/>
                <w:szCs w:val="20"/>
              </w:rPr>
              <w:t>1528,77</w:t>
            </w:r>
          </w:p>
        </w:tc>
        <w:tc>
          <w:tcPr>
            <w:tcW w:w="832" w:type="dxa"/>
            <w:vMerge w:val="restart"/>
            <w:shd w:val="pct15" w:color="000000" w:fill="FFFFFF"/>
            <w:vAlign w:val="center"/>
          </w:tcPr>
          <w:p w:rsidR="001B7C84" w:rsidRPr="001E77EE" w:rsidRDefault="001B7C84" w:rsidP="001B7C84">
            <w:pPr>
              <w:jc w:val="center"/>
              <w:rPr>
                <w:b/>
                <w:sz w:val="18"/>
                <w:szCs w:val="18"/>
              </w:rPr>
            </w:pPr>
            <w:r w:rsidRPr="001E77EE">
              <w:rPr>
                <w:b/>
                <w:sz w:val="18"/>
                <w:szCs w:val="18"/>
              </w:rPr>
              <w:t>1414,77</w:t>
            </w:r>
          </w:p>
        </w:tc>
        <w:tc>
          <w:tcPr>
            <w:tcW w:w="1259" w:type="dxa"/>
            <w:vMerge w:val="restart"/>
            <w:vAlign w:val="center"/>
          </w:tcPr>
          <w:p w:rsidR="001B7C84" w:rsidRPr="001E77EE" w:rsidRDefault="001B7C84" w:rsidP="001B7C84">
            <w:pPr>
              <w:jc w:val="center"/>
              <w:rPr>
                <w:sz w:val="16"/>
                <w:szCs w:val="20"/>
              </w:rPr>
            </w:pPr>
            <w:r w:rsidRPr="001E77EE">
              <w:rPr>
                <w:sz w:val="16"/>
                <w:szCs w:val="20"/>
              </w:rPr>
              <w:t>9,79</w:t>
            </w:r>
          </w:p>
        </w:tc>
        <w:tc>
          <w:tcPr>
            <w:tcW w:w="1376" w:type="dxa"/>
            <w:vMerge w:val="restart"/>
            <w:tcBorders>
              <w:right w:val="single" w:sz="12" w:space="0" w:color="auto"/>
            </w:tcBorders>
            <w:vAlign w:val="center"/>
          </w:tcPr>
          <w:p w:rsidR="001B7C84" w:rsidRPr="001E77EE" w:rsidRDefault="001B7C84" w:rsidP="001B7C84">
            <w:pPr>
              <w:jc w:val="center"/>
              <w:rPr>
                <w:sz w:val="16"/>
                <w:szCs w:val="20"/>
              </w:rPr>
            </w:pPr>
            <w:r w:rsidRPr="001E77EE">
              <w:rPr>
                <w:sz w:val="16"/>
                <w:szCs w:val="20"/>
              </w:rPr>
              <w:t>1,61</w:t>
            </w:r>
          </w:p>
        </w:tc>
      </w:tr>
      <w:tr w:rsidR="001E77EE" w:rsidRPr="001E77EE" w:rsidTr="00122899">
        <w:trPr>
          <w:cantSplit/>
          <w:trHeight w:val="247"/>
        </w:trPr>
        <w:tc>
          <w:tcPr>
            <w:tcW w:w="1157" w:type="dxa"/>
            <w:vMerge/>
            <w:tcBorders>
              <w:left w:val="single" w:sz="12" w:space="0" w:color="auto"/>
            </w:tcBorders>
            <w:vAlign w:val="center"/>
          </w:tcPr>
          <w:p w:rsidR="001B7C84" w:rsidRPr="001E77EE" w:rsidRDefault="001B7C84" w:rsidP="001B7C84">
            <w:pPr>
              <w:ind w:right="-108"/>
              <w:jc w:val="center"/>
              <w:rPr>
                <w:sz w:val="16"/>
                <w:szCs w:val="20"/>
              </w:rPr>
            </w:pPr>
          </w:p>
        </w:tc>
        <w:tc>
          <w:tcPr>
            <w:tcW w:w="1251" w:type="dxa"/>
            <w:vMerge/>
            <w:vAlign w:val="center"/>
          </w:tcPr>
          <w:p w:rsidR="001B7C84" w:rsidRPr="001E77EE" w:rsidRDefault="001B7C84" w:rsidP="001B7C84">
            <w:pPr>
              <w:jc w:val="center"/>
              <w:rPr>
                <w:b/>
                <w:sz w:val="16"/>
                <w:szCs w:val="16"/>
              </w:rPr>
            </w:pPr>
          </w:p>
        </w:tc>
        <w:tc>
          <w:tcPr>
            <w:tcW w:w="1353" w:type="dxa"/>
            <w:vAlign w:val="center"/>
          </w:tcPr>
          <w:p w:rsidR="001B7C84" w:rsidRPr="001E77EE" w:rsidRDefault="001B7C84" w:rsidP="001B7C84">
            <w:pPr>
              <w:rPr>
                <w:sz w:val="16"/>
                <w:szCs w:val="20"/>
              </w:rPr>
            </w:pPr>
            <w:r w:rsidRPr="001E77EE">
              <w:rPr>
                <w:sz w:val="16"/>
                <w:szCs w:val="20"/>
              </w:rPr>
              <w:t>жилищные организации</w:t>
            </w:r>
          </w:p>
        </w:tc>
        <w:tc>
          <w:tcPr>
            <w:tcW w:w="810" w:type="dxa"/>
            <w:vAlign w:val="center"/>
          </w:tcPr>
          <w:p w:rsidR="001B7C84" w:rsidRPr="001E77EE" w:rsidRDefault="001B7C84" w:rsidP="001B7C84">
            <w:pPr>
              <w:jc w:val="center"/>
              <w:rPr>
                <w:sz w:val="16"/>
                <w:szCs w:val="20"/>
              </w:rPr>
            </w:pPr>
            <w:r w:rsidRPr="001E77EE">
              <w:rPr>
                <w:sz w:val="16"/>
                <w:szCs w:val="20"/>
              </w:rPr>
              <w:t>77,56</w:t>
            </w:r>
          </w:p>
        </w:tc>
        <w:tc>
          <w:tcPr>
            <w:tcW w:w="1278" w:type="dxa"/>
            <w:vMerge/>
            <w:shd w:val="clear" w:color="auto" w:fill="auto"/>
            <w:vAlign w:val="center"/>
          </w:tcPr>
          <w:p w:rsidR="001B7C84" w:rsidRPr="001E77EE" w:rsidRDefault="001B7C84" w:rsidP="001B7C84">
            <w:pPr>
              <w:jc w:val="center"/>
              <w:rPr>
                <w:sz w:val="16"/>
                <w:szCs w:val="20"/>
              </w:rPr>
            </w:pPr>
          </w:p>
        </w:tc>
        <w:tc>
          <w:tcPr>
            <w:tcW w:w="911" w:type="dxa"/>
            <w:vMerge/>
            <w:vAlign w:val="center"/>
          </w:tcPr>
          <w:p w:rsidR="001B7C84" w:rsidRPr="001E77EE" w:rsidRDefault="001B7C84" w:rsidP="001B7C84">
            <w:pPr>
              <w:jc w:val="center"/>
              <w:rPr>
                <w:sz w:val="16"/>
                <w:szCs w:val="20"/>
              </w:rPr>
            </w:pPr>
          </w:p>
        </w:tc>
        <w:tc>
          <w:tcPr>
            <w:tcW w:w="832" w:type="dxa"/>
            <w:vMerge/>
            <w:shd w:val="pct15" w:color="000000" w:fill="FFFFFF"/>
            <w:vAlign w:val="center"/>
          </w:tcPr>
          <w:p w:rsidR="001B7C84" w:rsidRPr="001E77EE" w:rsidRDefault="001B7C84" w:rsidP="001B7C84">
            <w:pPr>
              <w:jc w:val="center"/>
              <w:rPr>
                <w:b/>
                <w:sz w:val="18"/>
                <w:szCs w:val="18"/>
              </w:rPr>
            </w:pPr>
          </w:p>
        </w:tc>
        <w:tc>
          <w:tcPr>
            <w:tcW w:w="1259" w:type="dxa"/>
            <w:vMerge/>
            <w:vAlign w:val="center"/>
          </w:tcPr>
          <w:p w:rsidR="001B7C84" w:rsidRPr="001E77EE" w:rsidRDefault="001B7C84" w:rsidP="001B7C84">
            <w:pPr>
              <w:jc w:val="center"/>
              <w:rPr>
                <w:sz w:val="16"/>
                <w:szCs w:val="20"/>
              </w:rPr>
            </w:pPr>
          </w:p>
        </w:tc>
        <w:tc>
          <w:tcPr>
            <w:tcW w:w="1376" w:type="dxa"/>
            <w:vMerge/>
            <w:tcBorders>
              <w:right w:val="single" w:sz="12" w:space="0" w:color="auto"/>
            </w:tcBorders>
            <w:vAlign w:val="center"/>
          </w:tcPr>
          <w:p w:rsidR="001B7C84" w:rsidRPr="001E77EE" w:rsidRDefault="001B7C84" w:rsidP="001B7C84">
            <w:pPr>
              <w:jc w:val="center"/>
              <w:rPr>
                <w:sz w:val="16"/>
                <w:szCs w:val="20"/>
              </w:rPr>
            </w:pPr>
          </w:p>
        </w:tc>
      </w:tr>
      <w:tr w:rsidR="001E77EE" w:rsidRPr="001E77EE" w:rsidTr="00122899">
        <w:trPr>
          <w:cantSplit/>
          <w:trHeight w:val="218"/>
        </w:trPr>
        <w:tc>
          <w:tcPr>
            <w:tcW w:w="1157" w:type="dxa"/>
            <w:vMerge/>
            <w:tcBorders>
              <w:left w:val="single" w:sz="12" w:space="0" w:color="auto"/>
            </w:tcBorders>
            <w:vAlign w:val="center"/>
          </w:tcPr>
          <w:p w:rsidR="001B7C84" w:rsidRPr="001E77EE" w:rsidRDefault="001B7C84" w:rsidP="001B7C84">
            <w:pPr>
              <w:ind w:right="-108"/>
              <w:jc w:val="center"/>
              <w:rPr>
                <w:sz w:val="16"/>
                <w:szCs w:val="20"/>
              </w:rPr>
            </w:pPr>
          </w:p>
        </w:tc>
        <w:tc>
          <w:tcPr>
            <w:tcW w:w="1251" w:type="dxa"/>
            <w:vMerge/>
            <w:vAlign w:val="center"/>
          </w:tcPr>
          <w:p w:rsidR="001B7C84" w:rsidRPr="001E77EE" w:rsidRDefault="001B7C84" w:rsidP="001B7C84">
            <w:pPr>
              <w:jc w:val="center"/>
              <w:rPr>
                <w:b/>
                <w:sz w:val="16"/>
                <w:szCs w:val="16"/>
              </w:rPr>
            </w:pPr>
          </w:p>
        </w:tc>
        <w:tc>
          <w:tcPr>
            <w:tcW w:w="1353" w:type="dxa"/>
            <w:vAlign w:val="center"/>
          </w:tcPr>
          <w:p w:rsidR="001B7C84" w:rsidRPr="001E77EE" w:rsidRDefault="001B7C84" w:rsidP="001B7C84">
            <w:pPr>
              <w:rPr>
                <w:sz w:val="16"/>
                <w:szCs w:val="20"/>
              </w:rPr>
            </w:pPr>
            <w:r w:rsidRPr="001E77EE">
              <w:rPr>
                <w:sz w:val="16"/>
                <w:szCs w:val="20"/>
              </w:rPr>
              <w:t>иные потребители</w:t>
            </w:r>
          </w:p>
        </w:tc>
        <w:tc>
          <w:tcPr>
            <w:tcW w:w="810" w:type="dxa"/>
            <w:vAlign w:val="center"/>
          </w:tcPr>
          <w:p w:rsidR="001B7C84" w:rsidRPr="001E77EE" w:rsidRDefault="001B7C84" w:rsidP="001B7C84">
            <w:pPr>
              <w:jc w:val="center"/>
              <w:rPr>
                <w:sz w:val="16"/>
                <w:szCs w:val="20"/>
              </w:rPr>
            </w:pPr>
            <w:r w:rsidRPr="001E77EE">
              <w:rPr>
                <w:sz w:val="16"/>
                <w:szCs w:val="20"/>
              </w:rPr>
              <w:t>8,81</w:t>
            </w:r>
          </w:p>
        </w:tc>
        <w:tc>
          <w:tcPr>
            <w:tcW w:w="1278" w:type="dxa"/>
            <w:vMerge/>
            <w:shd w:val="clear" w:color="auto" w:fill="auto"/>
            <w:vAlign w:val="center"/>
          </w:tcPr>
          <w:p w:rsidR="001B7C84" w:rsidRPr="001E77EE" w:rsidRDefault="001B7C84" w:rsidP="001B7C84">
            <w:pPr>
              <w:jc w:val="center"/>
              <w:rPr>
                <w:sz w:val="16"/>
                <w:szCs w:val="20"/>
              </w:rPr>
            </w:pPr>
          </w:p>
        </w:tc>
        <w:tc>
          <w:tcPr>
            <w:tcW w:w="911" w:type="dxa"/>
            <w:vMerge/>
            <w:vAlign w:val="center"/>
          </w:tcPr>
          <w:p w:rsidR="001B7C84" w:rsidRPr="001E77EE" w:rsidRDefault="001B7C84" w:rsidP="001B7C84">
            <w:pPr>
              <w:jc w:val="center"/>
              <w:rPr>
                <w:sz w:val="16"/>
                <w:szCs w:val="20"/>
              </w:rPr>
            </w:pPr>
          </w:p>
        </w:tc>
        <w:tc>
          <w:tcPr>
            <w:tcW w:w="832" w:type="dxa"/>
            <w:vMerge/>
            <w:shd w:val="pct15" w:color="000000" w:fill="FFFFFF"/>
            <w:vAlign w:val="center"/>
          </w:tcPr>
          <w:p w:rsidR="001B7C84" w:rsidRPr="001E77EE" w:rsidRDefault="001B7C84" w:rsidP="001B7C84">
            <w:pPr>
              <w:jc w:val="center"/>
              <w:rPr>
                <w:b/>
                <w:sz w:val="18"/>
                <w:szCs w:val="18"/>
              </w:rPr>
            </w:pPr>
          </w:p>
        </w:tc>
        <w:tc>
          <w:tcPr>
            <w:tcW w:w="1259" w:type="dxa"/>
            <w:vMerge/>
            <w:vAlign w:val="center"/>
          </w:tcPr>
          <w:p w:rsidR="001B7C84" w:rsidRPr="001E77EE" w:rsidRDefault="001B7C84" w:rsidP="001B7C84">
            <w:pPr>
              <w:jc w:val="center"/>
              <w:rPr>
                <w:sz w:val="16"/>
                <w:szCs w:val="20"/>
              </w:rPr>
            </w:pPr>
          </w:p>
        </w:tc>
        <w:tc>
          <w:tcPr>
            <w:tcW w:w="1376" w:type="dxa"/>
            <w:vMerge/>
            <w:tcBorders>
              <w:right w:val="single" w:sz="12" w:space="0" w:color="auto"/>
            </w:tcBorders>
            <w:vAlign w:val="center"/>
          </w:tcPr>
          <w:p w:rsidR="001B7C84" w:rsidRPr="001E77EE" w:rsidRDefault="001B7C84" w:rsidP="001B7C84">
            <w:pPr>
              <w:jc w:val="center"/>
              <w:rPr>
                <w:sz w:val="16"/>
                <w:szCs w:val="20"/>
              </w:rPr>
            </w:pPr>
          </w:p>
        </w:tc>
      </w:tr>
      <w:tr w:rsidR="001B7C84" w:rsidRPr="001E77EE" w:rsidTr="00122899">
        <w:trPr>
          <w:cantSplit/>
          <w:trHeight w:val="217"/>
        </w:trPr>
        <w:tc>
          <w:tcPr>
            <w:tcW w:w="1157" w:type="dxa"/>
            <w:vMerge/>
            <w:tcBorders>
              <w:left w:val="single" w:sz="12" w:space="0" w:color="auto"/>
              <w:bottom w:val="single" w:sz="12" w:space="0" w:color="auto"/>
            </w:tcBorders>
            <w:vAlign w:val="center"/>
          </w:tcPr>
          <w:p w:rsidR="001B7C84" w:rsidRPr="001E77EE" w:rsidRDefault="001B7C84" w:rsidP="001B7C84">
            <w:pPr>
              <w:ind w:right="-108"/>
              <w:jc w:val="center"/>
              <w:rPr>
                <w:sz w:val="16"/>
                <w:szCs w:val="20"/>
              </w:rPr>
            </w:pPr>
          </w:p>
        </w:tc>
        <w:tc>
          <w:tcPr>
            <w:tcW w:w="1251" w:type="dxa"/>
            <w:vMerge/>
            <w:tcBorders>
              <w:bottom w:val="single" w:sz="12" w:space="0" w:color="auto"/>
            </w:tcBorders>
            <w:vAlign w:val="center"/>
          </w:tcPr>
          <w:p w:rsidR="001B7C84" w:rsidRPr="001E77EE" w:rsidRDefault="001B7C84" w:rsidP="001B7C84">
            <w:pPr>
              <w:jc w:val="center"/>
              <w:rPr>
                <w:b/>
                <w:sz w:val="16"/>
                <w:szCs w:val="16"/>
              </w:rPr>
            </w:pPr>
          </w:p>
        </w:tc>
        <w:tc>
          <w:tcPr>
            <w:tcW w:w="1353" w:type="dxa"/>
            <w:tcBorders>
              <w:bottom w:val="single" w:sz="12" w:space="0" w:color="auto"/>
            </w:tcBorders>
            <w:vAlign w:val="center"/>
          </w:tcPr>
          <w:p w:rsidR="001B7C84" w:rsidRPr="001E77EE" w:rsidRDefault="001B7C84" w:rsidP="001B7C84">
            <w:pPr>
              <w:rPr>
                <w:sz w:val="16"/>
                <w:szCs w:val="20"/>
              </w:rPr>
            </w:pPr>
            <w:r w:rsidRPr="001E77EE">
              <w:rPr>
                <w:sz w:val="16"/>
                <w:szCs w:val="20"/>
              </w:rPr>
              <w:t>произв. нужды</w:t>
            </w:r>
          </w:p>
        </w:tc>
        <w:tc>
          <w:tcPr>
            <w:tcW w:w="810" w:type="dxa"/>
            <w:tcBorders>
              <w:bottom w:val="single" w:sz="12" w:space="0" w:color="auto"/>
            </w:tcBorders>
            <w:vAlign w:val="center"/>
          </w:tcPr>
          <w:p w:rsidR="001B7C84" w:rsidRPr="001E77EE" w:rsidRDefault="001B7C84" w:rsidP="001B7C84">
            <w:pPr>
              <w:jc w:val="center"/>
              <w:rPr>
                <w:sz w:val="16"/>
                <w:szCs w:val="20"/>
              </w:rPr>
            </w:pPr>
            <w:r w:rsidRPr="001E77EE">
              <w:rPr>
                <w:sz w:val="16"/>
                <w:szCs w:val="20"/>
              </w:rPr>
              <w:t>0,43</w:t>
            </w:r>
          </w:p>
        </w:tc>
        <w:tc>
          <w:tcPr>
            <w:tcW w:w="5656" w:type="dxa"/>
            <w:gridSpan w:val="5"/>
            <w:tcBorders>
              <w:bottom w:val="single" w:sz="12" w:space="0" w:color="auto"/>
              <w:right w:val="single" w:sz="12" w:space="0" w:color="auto"/>
            </w:tcBorders>
            <w:shd w:val="clear" w:color="auto" w:fill="auto"/>
            <w:vAlign w:val="center"/>
          </w:tcPr>
          <w:p w:rsidR="001B7C84" w:rsidRPr="001E77EE" w:rsidRDefault="001B7C84" w:rsidP="001B7C84">
            <w:pPr>
              <w:jc w:val="center"/>
              <w:rPr>
                <w:sz w:val="16"/>
                <w:szCs w:val="20"/>
              </w:rPr>
            </w:pPr>
          </w:p>
        </w:tc>
      </w:tr>
    </w:tbl>
    <w:p w:rsidR="001B7C84" w:rsidRPr="001E77EE" w:rsidRDefault="001B7C84" w:rsidP="001B7C84">
      <w:pPr>
        <w:tabs>
          <w:tab w:val="left" w:pos="426"/>
        </w:tabs>
        <w:ind w:firstLine="426"/>
        <w:jc w:val="both"/>
        <w:rPr>
          <w:sz w:val="28"/>
          <w:szCs w:val="28"/>
        </w:rPr>
      </w:pPr>
    </w:p>
    <w:p w:rsidR="001B7C84" w:rsidRPr="001E77EE" w:rsidRDefault="001B7C84" w:rsidP="001B7C84">
      <w:pPr>
        <w:tabs>
          <w:tab w:val="left" w:pos="426"/>
        </w:tabs>
        <w:ind w:firstLine="426"/>
        <w:jc w:val="both"/>
      </w:pPr>
      <w:proofErr w:type="gramStart"/>
      <w:r w:rsidRPr="001E77EE">
        <w:t>Изменение тарифов на тепловую энергию, реализуемую ООО «Теплоэнергетик» (г. Белово) по периодам регулирования соответствует параметрам, определенным Приказом Федеральной службы по тарифам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(зарегистрирован в Минюсте РФ 02.11.2012 года.</w:t>
      </w:r>
      <w:proofErr w:type="gramEnd"/>
      <w:r w:rsidRPr="001E77EE">
        <w:t xml:space="preserve"> Регистрационный № 25759).</w:t>
      </w:r>
    </w:p>
    <w:p w:rsidR="001B7C84" w:rsidRPr="001E77EE" w:rsidRDefault="001B7C84" w:rsidP="001B7C84">
      <w:pPr>
        <w:tabs>
          <w:tab w:val="left" w:pos="426"/>
        </w:tabs>
        <w:ind w:firstLine="426"/>
        <w:jc w:val="both"/>
      </w:pPr>
      <w:r w:rsidRPr="001E77EE">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i/>
        </w:rPr>
        <w:t>4,9</w:t>
      </w:r>
      <w:r w:rsidRPr="001E77EE">
        <w:t xml:space="preserve"> % относительно действующего на 31.12.2012 года.</w:t>
      </w:r>
    </w:p>
    <w:p w:rsidR="001B7C84" w:rsidRPr="001E77EE" w:rsidRDefault="001B7C84" w:rsidP="001B7C84">
      <w:pPr>
        <w:ind w:firstLine="426"/>
        <w:jc w:val="both"/>
      </w:pPr>
      <w:r w:rsidRPr="001E77EE">
        <w:t>С учетом требований постановления Правительства Российской Федерации от 22.10.2012 №1075 «О ценообразовании в сфере теплоснабжения», касающихся установления тарифов на теплоноситель на 2013 год в соответствии с требованиями соответствующих методических указаний, отсутствующих в настоящее время, эксперты предлагают рассмотреть возможность пролонгации в первом полугодии 2013 года тарифа на теплоноситель, установленного для предприятия с 01.09.2012 года.</w:t>
      </w:r>
    </w:p>
    <w:p w:rsidR="00C86088" w:rsidRPr="001E77EE" w:rsidRDefault="00C86088" w:rsidP="00582904">
      <w:pPr>
        <w:ind w:firstLine="708"/>
        <w:jc w:val="both"/>
      </w:pPr>
    </w:p>
    <w:p w:rsidR="001B7C84" w:rsidRPr="001E77EE" w:rsidRDefault="001B7C84" w:rsidP="00582904">
      <w:pPr>
        <w:ind w:firstLine="708"/>
        <w:jc w:val="both"/>
      </w:pPr>
      <w:r w:rsidRPr="001E77EE">
        <w:t>Сводная информация и смета расходов</w:t>
      </w:r>
      <w:r w:rsidR="00255C51" w:rsidRPr="001E77EE">
        <w:t xml:space="preserve"> по производству, транспортировке и реализации тепловой энергии  ООО"Теплоэнергетик" (г.Белово)  - приложение № 94 к протоколу.</w:t>
      </w:r>
    </w:p>
    <w:p w:rsidR="001B7C84" w:rsidRPr="001E77EE" w:rsidRDefault="001B7C84" w:rsidP="00582904">
      <w:pPr>
        <w:ind w:firstLine="708"/>
        <w:jc w:val="both"/>
      </w:pPr>
    </w:p>
    <w:p w:rsidR="00582904" w:rsidRPr="001E77EE" w:rsidRDefault="00582904" w:rsidP="00582904">
      <w:pPr>
        <w:ind w:firstLine="708"/>
        <w:jc w:val="both"/>
      </w:pPr>
      <w:r w:rsidRPr="001E77EE">
        <w:t>Рассмотрев представленные материалы, Правлением РЭК</w:t>
      </w:r>
    </w:p>
    <w:p w:rsidR="00582904" w:rsidRPr="001E77EE" w:rsidRDefault="00582904" w:rsidP="00582904">
      <w:pPr>
        <w:ind w:firstLine="708"/>
        <w:jc w:val="both"/>
      </w:pPr>
      <w:r w:rsidRPr="001E77EE">
        <w:tab/>
      </w:r>
    </w:p>
    <w:p w:rsidR="00582904" w:rsidRPr="001E77EE" w:rsidRDefault="00582904" w:rsidP="00582904">
      <w:pPr>
        <w:ind w:firstLine="708"/>
        <w:jc w:val="both"/>
        <w:rPr>
          <w:b/>
        </w:rPr>
      </w:pPr>
      <w:r w:rsidRPr="001E77EE">
        <w:rPr>
          <w:b/>
        </w:rPr>
        <w:t>ПОСТАНОВИЛИ:</w:t>
      </w:r>
    </w:p>
    <w:p w:rsidR="00C86088" w:rsidRPr="001E77EE" w:rsidRDefault="00C86088" w:rsidP="00C86088">
      <w:pPr>
        <w:tabs>
          <w:tab w:val="left" w:pos="1134"/>
        </w:tabs>
        <w:autoSpaceDE w:val="0"/>
        <w:autoSpaceDN w:val="0"/>
        <w:adjustRightInd w:val="0"/>
        <w:ind w:firstLine="709"/>
        <w:jc w:val="both"/>
      </w:pPr>
      <w:r w:rsidRPr="001E77EE">
        <w:lastRenderedPageBreak/>
        <w:t>1. Установить тарифы на тепловую энергию, реализуемую ООО «Теплоэнергетик» (г. Белово) на потребительском рынке, с календарной разбивкой, в соответствии с приложениями № 1, № 2 к настоящему постановлению – приложения № 92 и № 93 к протоколу.</w:t>
      </w:r>
    </w:p>
    <w:p w:rsidR="00C86088" w:rsidRPr="001E77EE" w:rsidRDefault="00C86088" w:rsidP="00C86088">
      <w:pPr>
        <w:tabs>
          <w:tab w:val="left" w:pos="1134"/>
        </w:tabs>
        <w:autoSpaceDE w:val="0"/>
        <w:autoSpaceDN w:val="0"/>
        <w:adjustRightInd w:val="0"/>
        <w:ind w:firstLine="709"/>
        <w:jc w:val="both"/>
      </w:pPr>
      <w:r w:rsidRPr="001E77EE">
        <w:t>2. Признать утратившим силу с 01 января 2013 года п.1, приложения №1, №2, №3, №4, №5 постановления региональной энергетической комиссии Кемеровской области от 31 декабря 2011 года №491 «Об утверждении тарифов на тепловую энергию и теплоноситель, реализуемые ООО «Теплоэнергетик» (г. Белово) на потребительском рынке».</w:t>
      </w:r>
    </w:p>
    <w:p w:rsidR="00582904" w:rsidRPr="001E77EE" w:rsidRDefault="00582904" w:rsidP="00582904">
      <w:pPr>
        <w:ind w:firstLine="708"/>
        <w:jc w:val="both"/>
        <w:rPr>
          <w:b/>
        </w:rPr>
      </w:pPr>
    </w:p>
    <w:p w:rsidR="00582904" w:rsidRPr="001E77EE" w:rsidRDefault="00582904" w:rsidP="00582904">
      <w:pPr>
        <w:ind w:firstLine="708"/>
        <w:jc w:val="both"/>
        <w:rPr>
          <w:b/>
        </w:rPr>
      </w:pPr>
      <w:r w:rsidRPr="001E77EE">
        <w:rPr>
          <w:b/>
        </w:rPr>
        <w:t>Голосовали: ЗА – единогласно.</w:t>
      </w:r>
    </w:p>
    <w:p w:rsidR="00582904" w:rsidRPr="001E77EE" w:rsidRDefault="00582904" w:rsidP="00582904">
      <w:pPr>
        <w:ind w:firstLine="708"/>
        <w:jc w:val="both"/>
        <w:rPr>
          <w:b/>
        </w:rPr>
      </w:pPr>
    </w:p>
    <w:p w:rsidR="00FB1E9A" w:rsidRPr="001E77EE" w:rsidRDefault="00582904" w:rsidP="00582904">
      <w:pPr>
        <w:ind w:firstLine="708"/>
        <w:jc w:val="both"/>
        <w:rPr>
          <w:b/>
        </w:rPr>
      </w:pPr>
      <w:r w:rsidRPr="001E77EE">
        <w:rPr>
          <w:b/>
        </w:rPr>
        <w:t xml:space="preserve">47. </w:t>
      </w:r>
      <w:r w:rsidR="00FB1E9A" w:rsidRPr="001E77EE">
        <w:rPr>
          <w:b/>
        </w:rPr>
        <w:t>Об установлении тарифов на тепловую энергию, реализуемую  ФГКУ комбинат «Алтай» Росрезерва (г. Мариинск) на потребительском рынке</w:t>
      </w:r>
      <w:r w:rsidRPr="001E77EE">
        <w:rPr>
          <w:b/>
        </w:rPr>
        <w:t>.</w:t>
      </w:r>
    </w:p>
    <w:p w:rsidR="00582904" w:rsidRPr="001E77EE" w:rsidRDefault="00582904" w:rsidP="00582904">
      <w:pPr>
        <w:ind w:firstLine="708"/>
        <w:jc w:val="both"/>
        <w:rPr>
          <w:b/>
        </w:rPr>
      </w:pPr>
    </w:p>
    <w:p w:rsidR="00922EEE" w:rsidRPr="001E77EE" w:rsidRDefault="00922EEE" w:rsidP="00582904">
      <w:pPr>
        <w:ind w:firstLine="708"/>
        <w:jc w:val="both"/>
      </w:pPr>
      <w:r w:rsidRPr="001E77EE">
        <w:t>Докладчик (Десяткин К.А.) доложил:</w:t>
      </w:r>
    </w:p>
    <w:p w:rsidR="00767B16" w:rsidRPr="001E77EE" w:rsidRDefault="00767B16" w:rsidP="00767B16">
      <w:pPr>
        <w:ind w:firstLine="426"/>
        <w:jc w:val="both"/>
      </w:pPr>
      <w:r w:rsidRPr="001E77EE">
        <w:t>Эксперты, рассмотрев представленные предприятием предложения по увеличению тарифа на тепловую энергию,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767B16" w:rsidRPr="001E77EE" w:rsidRDefault="00767B16" w:rsidP="00767B16">
      <w:pPr>
        <w:ind w:firstLine="567"/>
        <w:jc w:val="center"/>
        <w:rPr>
          <w:b/>
          <w:u w:val="single"/>
        </w:rPr>
      </w:pPr>
    </w:p>
    <w:p w:rsidR="00767B16" w:rsidRPr="001E77EE" w:rsidRDefault="00767B16" w:rsidP="00767B16">
      <w:pPr>
        <w:ind w:firstLine="567"/>
        <w:jc w:val="center"/>
        <w:rPr>
          <w:b/>
          <w:u w:val="single"/>
        </w:rPr>
      </w:pPr>
      <w:r w:rsidRPr="001E77EE">
        <w:rPr>
          <w:b/>
          <w:u w:val="single"/>
        </w:rPr>
        <w:t>Общая характеристика предприятия</w:t>
      </w:r>
    </w:p>
    <w:p w:rsidR="00767B16" w:rsidRPr="001E77EE" w:rsidRDefault="00767B16" w:rsidP="00767B16">
      <w:pPr>
        <w:ind w:firstLine="426"/>
        <w:jc w:val="both"/>
      </w:pPr>
      <w:r w:rsidRPr="001E77EE">
        <w:t>ФГКУ комбинат «Алтай» Росрезерва (г. Мариинск) является многоотраслевой организацией основным видом деятельности которой является хранение, обслуживание и выпуск запасов материальных ценностей государственного материального резерва, а дополнительными теплоснабжение  потребителей и деятельность по эксплуатации систем водоснабжения (теплоснабжение является вспомогательным производством).</w:t>
      </w:r>
    </w:p>
    <w:p w:rsidR="00767B16" w:rsidRPr="001E77EE" w:rsidRDefault="00767B16" w:rsidP="00767B16">
      <w:pPr>
        <w:ind w:firstLine="426"/>
        <w:jc w:val="both"/>
      </w:pPr>
      <w:r w:rsidRPr="001E77EE">
        <w:t xml:space="preserve">Теплоснабжение потребителей ФГКУ комбинат «Алтай» Росрезерва осуществляется по закрытой схеме. </w:t>
      </w:r>
    </w:p>
    <w:p w:rsidR="00767B16" w:rsidRPr="001E77EE" w:rsidRDefault="00767B16" w:rsidP="00767B16">
      <w:pPr>
        <w:ind w:firstLine="426"/>
        <w:jc w:val="both"/>
      </w:pPr>
      <w:r w:rsidRPr="001E77EE">
        <w:t xml:space="preserve">Протяженность тепловых сетей составляет </w:t>
      </w:r>
      <w:smartTag w:uri="urn:schemas-microsoft-com:office:smarttags" w:element="metricconverter">
        <w:smartTagPr>
          <w:attr w:name="ProductID" w:val="5,219 км"/>
        </w:smartTagPr>
        <w:r w:rsidRPr="001E77EE">
          <w:t>5,219 км</w:t>
        </w:r>
      </w:smartTag>
      <w:r w:rsidRPr="001E77EE">
        <w:t xml:space="preserve"> в однотрубном исчислении,  со средним по материальной характеристики диаметром тепловых сетей </w:t>
      </w:r>
      <w:smartTag w:uri="urn:schemas-microsoft-com:office:smarttags" w:element="metricconverter">
        <w:smartTagPr>
          <w:attr w:name="ProductID" w:val="0,064 м"/>
        </w:smartTagPr>
        <w:r w:rsidRPr="001E77EE">
          <w:t>0,064 м</w:t>
        </w:r>
      </w:smartTag>
      <w:r w:rsidRPr="001E77EE">
        <w:t>. В котельной предприятия установлены 5 водогрейных котлов ЭРН-60 производительностью 0,65 Гкал/ч. Топливо - уголь энергетический сортомарок Др и ДПК поставляется по государственным контрактам от ООО «Энергоальянс».</w:t>
      </w:r>
    </w:p>
    <w:p w:rsidR="00767B16" w:rsidRPr="001E77EE" w:rsidRDefault="00767B16" w:rsidP="00767B16">
      <w:pPr>
        <w:ind w:firstLine="567"/>
        <w:jc w:val="center"/>
        <w:rPr>
          <w:b/>
          <w:u w:val="single"/>
        </w:rPr>
      </w:pPr>
    </w:p>
    <w:p w:rsidR="00767B16" w:rsidRPr="001E77EE" w:rsidRDefault="00767B16" w:rsidP="00767B16">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767B16" w:rsidRPr="001E77EE" w:rsidRDefault="00767B16" w:rsidP="00767B16">
      <w:pPr>
        <w:ind w:right="142" w:firstLine="426"/>
        <w:jc w:val="both"/>
      </w:pPr>
    </w:p>
    <w:p w:rsidR="00767B16" w:rsidRPr="001E77EE" w:rsidRDefault="00767B16" w:rsidP="00767B16">
      <w:pPr>
        <w:ind w:right="142" w:firstLine="426"/>
        <w:jc w:val="both"/>
      </w:pPr>
      <w:proofErr w:type="gramStart"/>
      <w:r w:rsidRPr="001E77EE">
        <w:t xml:space="preserve">Материалы ФГКУ комбинат «Алтай» Росрезерва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DE3416">
        <w:t xml:space="preserve">РФ </w:t>
      </w:r>
      <w:r w:rsidRPr="001E77EE">
        <w:t>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w:t>
      </w:r>
      <w:proofErr w:type="gramEnd"/>
      <w:r w:rsidRPr="001E77EE">
        <w:t xml:space="preserve">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767B16" w:rsidRPr="001E77EE" w:rsidRDefault="00767B16" w:rsidP="00767B16">
      <w:pPr>
        <w:ind w:right="142" w:firstLine="426"/>
        <w:jc w:val="both"/>
      </w:pPr>
    </w:p>
    <w:p w:rsidR="00767B16" w:rsidRPr="001E77EE" w:rsidRDefault="00767B16" w:rsidP="00767B16">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767B16" w:rsidRPr="001E77EE" w:rsidRDefault="00767B16" w:rsidP="00767B16">
      <w:pPr>
        <w:ind w:right="142" w:firstLine="426"/>
        <w:jc w:val="both"/>
      </w:pPr>
    </w:p>
    <w:p w:rsidR="00767B16" w:rsidRPr="001E77EE" w:rsidRDefault="00767B16" w:rsidP="00767B16">
      <w:pPr>
        <w:ind w:right="142" w:firstLine="426"/>
        <w:jc w:val="both"/>
      </w:pPr>
      <w:r w:rsidRPr="001E77EE">
        <w:lastRenderedPageBreak/>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767B16" w:rsidRPr="001E77EE" w:rsidRDefault="00767B16" w:rsidP="00767B16">
      <w:pPr>
        <w:ind w:right="142" w:firstLine="426"/>
        <w:jc w:val="both"/>
      </w:pPr>
      <w:r w:rsidRPr="001E77EE">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w:t>
      </w:r>
    </w:p>
    <w:p w:rsidR="00767B16" w:rsidRPr="001E77EE" w:rsidRDefault="00767B16" w:rsidP="00767B16">
      <w:pPr>
        <w:ind w:right="142" w:firstLine="426"/>
        <w:jc w:val="both"/>
      </w:pPr>
      <w:r w:rsidRPr="001E77EE">
        <w:t>Выборочная проверка бухгалтерской, статистической и иной документации осуществлялась исключительно с целью оценки достоверности представленной ФГКУ комбинат «Алтай» Росрезерва информации для определения величины экономически обоснованных расходов по регулируемым РЭК КО видам деятельности на 2013 год.</w:t>
      </w:r>
    </w:p>
    <w:p w:rsidR="00767B16" w:rsidRPr="001E77EE" w:rsidRDefault="00767B16" w:rsidP="00767B16">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767B16" w:rsidRPr="001E77EE" w:rsidRDefault="00767B16" w:rsidP="00767B16">
      <w:pPr>
        <w:ind w:firstLine="426"/>
        <w:jc w:val="both"/>
      </w:pPr>
    </w:p>
    <w:p w:rsidR="00767B16" w:rsidRPr="001E77EE" w:rsidRDefault="00767B16" w:rsidP="00767B16">
      <w:pPr>
        <w:ind w:firstLine="567"/>
        <w:jc w:val="center"/>
        <w:rPr>
          <w:b/>
          <w:u w:val="single"/>
        </w:rPr>
      </w:pPr>
      <w:r w:rsidRPr="001E77EE">
        <w:rPr>
          <w:b/>
          <w:u w:val="single"/>
        </w:rPr>
        <w:t>Оценка финансового состояния организации</w:t>
      </w:r>
    </w:p>
    <w:p w:rsidR="00767B16" w:rsidRPr="001E77EE" w:rsidRDefault="00767B16" w:rsidP="00767B16">
      <w:pPr>
        <w:ind w:firstLine="426"/>
        <w:jc w:val="both"/>
      </w:pPr>
    </w:p>
    <w:p w:rsidR="00767B16" w:rsidRPr="001E77EE" w:rsidRDefault="00767B16" w:rsidP="00767B16">
      <w:pPr>
        <w:ind w:firstLine="426"/>
        <w:jc w:val="both"/>
      </w:pPr>
      <w:r w:rsidRPr="001E77EE">
        <w:t>ФГКУ комбинат «Алтай» Росрезерва это специализированная организация, основным видом деятельности которой является хранение, обслуживание и выпуск запасов материальных ценностей государственного материального резерва, а дополнительными теплоснабжение  потребителей и деятельность по эксплуатации систем водоснабжения (теплоснабжение является вспомогательным производством).</w:t>
      </w:r>
    </w:p>
    <w:p w:rsidR="00767B16" w:rsidRPr="001E77EE" w:rsidRDefault="00767B16" w:rsidP="00767B16">
      <w:pPr>
        <w:ind w:firstLine="426"/>
        <w:jc w:val="both"/>
      </w:pPr>
      <w:r w:rsidRPr="001E77EE">
        <w:t xml:space="preserve">Анализ деятельности предприятия в сфере теплоснабжения  за 2010 и 2011 годы выявил следующее. </w:t>
      </w:r>
    </w:p>
    <w:p w:rsidR="00767B16" w:rsidRPr="001E77EE" w:rsidRDefault="00767B16" w:rsidP="00767B16">
      <w:pPr>
        <w:ind w:firstLine="426"/>
        <w:jc w:val="both"/>
      </w:pPr>
    </w:p>
    <w:p w:rsidR="00767B16" w:rsidRPr="001E77EE" w:rsidRDefault="00767B16" w:rsidP="00111FCF">
      <w:pPr>
        <w:numPr>
          <w:ilvl w:val="0"/>
          <w:numId w:val="45"/>
        </w:numPr>
        <w:jc w:val="both"/>
      </w:pPr>
      <w:r w:rsidRPr="001E77EE">
        <w:t>В результате анализа фактических расходов предприятия за 2010 год по выработке и реализации тепловой энергии предприятия, были выявлены неосвоенные средства по ряду статей затрат в размере 222,62 тыс. руб. Также выявлен перерасход по статьям затрат (1146,73 тыс. руб.) по причинам отраженным в  приложение №3,  что кратно превышает величину неосвоенных средств.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хранение, обслуживание и выпуск запасов материальных ценностей государственного материального резерва.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Эксперты, проанализировав отклонения по статьям затрат, с учетом причин их возникновения считают обоснованным не исключать величину неосвоенных средств 2010 года из НВВ 2012 года.</w:t>
      </w:r>
    </w:p>
    <w:p w:rsidR="00767B16" w:rsidRPr="001E77EE" w:rsidRDefault="00767B16" w:rsidP="00111FCF">
      <w:pPr>
        <w:numPr>
          <w:ilvl w:val="0"/>
          <w:numId w:val="45"/>
        </w:numPr>
        <w:jc w:val="both"/>
      </w:pPr>
      <w:r w:rsidRPr="001E77EE">
        <w:t>В результате анализа фактических расходов предприятия за 2011 год по выработке и реализации тепловой энергии предприятия, был выявлен перерасход по статьям затрат (</w:t>
      </w:r>
      <w:r w:rsidRPr="001E77EE">
        <w:rPr>
          <w:b/>
          <w:i/>
        </w:rPr>
        <w:t>1304,54</w:t>
      </w:r>
      <w:r w:rsidRPr="001E77EE">
        <w:t xml:space="preserve"> тыс. руб.) по причинам отраженным в  приложение №3. Можно сделать вывод, что дополнительное финансирование по статьям расходов предприятием осуществлялось самостоятельно за счет основного вида деятельности – хранение, обслуживание и выпуск запасов материальных ценностей государственного материального резерва. Выпадающие доходы в сфере деятельности по теплоснабжению за рассматриваемый период в региональную энергетическую комиссию Кемеровской области не заявлялись. </w:t>
      </w:r>
    </w:p>
    <w:p w:rsidR="00767B16" w:rsidRPr="001E77EE" w:rsidRDefault="00767B16" w:rsidP="00767B16">
      <w:pPr>
        <w:ind w:firstLine="567"/>
        <w:jc w:val="center"/>
      </w:pPr>
    </w:p>
    <w:p w:rsidR="00767B16" w:rsidRPr="001E77EE" w:rsidRDefault="00767B16" w:rsidP="00767B16">
      <w:pPr>
        <w:ind w:firstLine="567"/>
        <w:jc w:val="center"/>
        <w:rPr>
          <w:b/>
          <w:u w:val="single"/>
        </w:rPr>
      </w:pPr>
      <w:r w:rsidRPr="001E77EE">
        <w:rPr>
          <w:b/>
          <w:u w:val="single"/>
        </w:rPr>
        <w:lastRenderedPageBreak/>
        <w:t>Анализ основных технико-экономических показателей</w:t>
      </w:r>
    </w:p>
    <w:p w:rsidR="00767B16" w:rsidRPr="001E77EE" w:rsidRDefault="00767B16" w:rsidP="00767B16">
      <w:pPr>
        <w:ind w:firstLine="567"/>
        <w:jc w:val="center"/>
        <w:rPr>
          <w:b/>
          <w:u w:val="single"/>
        </w:rPr>
      </w:pPr>
    </w:p>
    <w:p w:rsidR="00767B16" w:rsidRPr="001E77EE" w:rsidRDefault="00767B16" w:rsidP="00767B16">
      <w:pPr>
        <w:ind w:firstLine="426"/>
        <w:jc w:val="both"/>
      </w:pPr>
      <w:r w:rsidRPr="001E77EE">
        <w:t xml:space="preserve">Проанализировав представленные документы, </w:t>
      </w:r>
      <w:proofErr w:type="gramStart"/>
      <w:r w:rsidRPr="001E77EE">
        <w:t>эксперты</w:t>
      </w:r>
      <w:proofErr w:type="gramEnd"/>
      <w:r w:rsidRPr="001E77EE">
        <w:t xml:space="preserve">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подтвержденном договорными величинами, согласно представленных договоров теплоснабжения.</w:t>
      </w:r>
    </w:p>
    <w:p w:rsidR="00767B16" w:rsidRPr="001E77EE" w:rsidRDefault="00767B16" w:rsidP="00767B16">
      <w:pPr>
        <w:ind w:firstLine="426"/>
        <w:jc w:val="both"/>
      </w:pPr>
      <w:r w:rsidRPr="001E77EE">
        <w:t xml:space="preserve">Уровень потерь тепловой энергии при передаче по сетям, обслуживаемых предприятием и расхода тепловой энергии на собственные нужды котельной, приняты по экспертной оценке данных показателей, выполненной в соответствии с методическими документами Министерства энергетики Российской Федерации (представлены экспертные заключения, содержащие динамику изменения указанных показателей). </w:t>
      </w:r>
    </w:p>
    <w:p w:rsidR="00767B16" w:rsidRPr="001E77EE" w:rsidRDefault="00767B16" w:rsidP="00767B16">
      <w:pPr>
        <w:ind w:firstLine="426"/>
        <w:jc w:val="both"/>
      </w:pPr>
      <w:r w:rsidRPr="001E77EE">
        <w:t xml:space="preserve">Эксперты отмечают увеличение в 2013 году плановых объемов нормативной выработки и полезного отпуска тепловой энергии на </w:t>
      </w:r>
      <w:r w:rsidRPr="001E77EE">
        <w:rPr>
          <w:b/>
          <w:i/>
        </w:rPr>
        <w:t xml:space="preserve">0,04 </w:t>
      </w:r>
      <w:r w:rsidRPr="001E77EE">
        <w:t xml:space="preserve">тыс. Гкал (или на </w:t>
      </w:r>
      <w:r w:rsidRPr="001E77EE">
        <w:rPr>
          <w:b/>
          <w:i/>
        </w:rPr>
        <w:t>0,56</w:t>
      </w:r>
      <w:r w:rsidRPr="001E77EE">
        <w:t xml:space="preserve">%) и </w:t>
      </w:r>
      <w:r w:rsidRPr="001E77EE">
        <w:rPr>
          <w:b/>
          <w:i/>
        </w:rPr>
        <w:t xml:space="preserve">0,01 </w:t>
      </w:r>
      <w:r w:rsidRPr="001E77EE">
        <w:t xml:space="preserve">тыс. Гкал (или на </w:t>
      </w:r>
      <w:r w:rsidRPr="001E77EE">
        <w:rPr>
          <w:b/>
          <w:i/>
        </w:rPr>
        <w:t>0,22</w:t>
      </w:r>
      <w:r w:rsidRPr="001E77EE">
        <w:t xml:space="preserve">%) соответственно. При этом полезный отпуск тепловой энергии на потребительский рынок увеличивается на </w:t>
      </w:r>
      <w:r w:rsidRPr="001E77EE">
        <w:rPr>
          <w:b/>
          <w:i/>
        </w:rPr>
        <w:t>0,01</w:t>
      </w:r>
      <w:r w:rsidRPr="001E77EE">
        <w:t xml:space="preserve"> тыс. Гкал (или на </w:t>
      </w:r>
      <w:r w:rsidRPr="001E77EE">
        <w:rPr>
          <w:b/>
          <w:i/>
        </w:rPr>
        <w:t>0,22</w:t>
      </w:r>
      <w:r w:rsidRPr="001E77EE">
        <w:t xml:space="preserve">%). Данное обстоятельство обусловлено как уточнением объемов тепловой энергии со стороны подключенных потребителей, так и изменением объемов потерь в сетях на 2013 год. </w:t>
      </w:r>
    </w:p>
    <w:p w:rsidR="00767B16" w:rsidRPr="001E77EE" w:rsidRDefault="00767B16" w:rsidP="00767B16">
      <w:pPr>
        <w:ind w:firstLine="426"/>
        <w:jc w:val="both"/>
      </w:pPr>
    </w:p>
    <w:p w:rsidR="00767B16" w:rsidRPr="001E77EE" w:rsidRDefault="00767B16" w:rsidP="00767B16">
      <w:pPr>
        <w:ind w:firstLine="567"/>
        <w:jc w:val="center"/>
        <w:rPr>
          <w:b/>
          <w:u w:val="single"/>
        </w:rPr>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767B16" w:rsidRPr="001E77EE" w:rsidRDefault="00767B16" w:rsidP="00767B16">
      <w:pPr>
        <w:ind w:firstLine="426"/>
        <w:jc w:val="both"/>
      </w:pPr>
    </w:p>
    <w:p w:rsidR="00767B16" w:rsidRPr="001E77EE" w:rsidRDefault="00767B16" w:rsidP="00767B16">
      <w:pPr>
        <w:ind w:firstLine="426"/>
        <w:jc w:val="both"/>
      </w:pPr>
      <w:proofErr w:type="gramStart"/>
      <w:r w:rsidRPr="001E77EE">
        <w:t>На основе проведенного анализа представленных документов, экспертами осуществлена календарная разбивка уровня тарифов на тепловую энергию для ФГКУ комбинат «Алтай» Росрезерва на 2013 год, в соответствии с требованиями, установленными Приказом ФСТ Р</w:t>
      </w:r>
      <w:r w:rsidR="00DE3416">
        <w:t>оссии</w:t>
      </w:r>
      <w:r w:rsidRPr="001E77EE">
        <w:t xml:space="preserve">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w:t>
      </w:r>
      <w:proofErr w:type="gramEnd"/>
      <w:r w:rsidRPr="001E77EE">
        <w:t xml:space="preserve"> При этом приняты следующие периоды календарной разбивки по установлению уровней тарифов на тепловую энергию на 2013 год:</w:t>
      </w:r>
    </w:p>
    <w:p w:rsidR="00767B16" w:rsidRPr="001E77EE" w:rsidRDefault="00767B16" w:rsidP="00767B16">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767B16" w:rsidRPr="001E77EE" w:rsidRDefault="00767B16" w:rsidP="00767B16">
      <w:pPr>
        <w:numPr>
          <w:ilvl w:val="0"/>
          <w:numId w:val="2"/>
        </w:numPr>
        <w:jc w:val="both"/>
        <w:rPr>
          <w:lang w:val="en-US"/>
        </w:rPr>
      </w:pPr>
      <w:r w:rsidRPr="001E77EE">
        <w:rPr>
          <w:shd w:val="clear" w:color="auto" w:fill="FFFFFF"/>
        </w:rPr>
        <w:t xml:space="preserve">с 01.07.2013 г. </w:t>
      </w:r>
    </w:p>
    <w:p w:rsidR="00767B16" w:rsidRPr="001E77EE" w:rsidRDefault="00767B16" w:rsidP="00767B16">
      <w:pPr>
        <w:ind w:firstLine="426"/>
        <w:jc w:val="both"/>
      </w:pPr>
      <w:r w:rsidRPr="001E77EE">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767B16" w:rsidRPr="001E77EE" w:rsidRDefault="00767B16" w:rsidP="00767B16">
      <w:pPr>
        <w:ind w:firstLine="426"/>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767B16" w:rsidRPr="001E77EE" w:rsidRDefault="00767B16" w:rsidP="00767B16">
      <w:pPr>
        <w:ind w:firstLine="426"/>
        <w:jc w:val="both"/>
      </w:pPr>
    </w:p>
    <w:p w:rsidR="00767B16" w:rsidRPr="001E77EE" w:rsidRDefault="00767B16" w:rsidP="00767B16">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767B16" w:rsidRPr="001E77EE" w:rsidRDefault="00767B16" w:rsidP="00767B16">
      <w:pPr>
        <w:ind w:firstLine="426"/>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DE3416">
        <w:t>№</w:t>
      </w:r>
      <w:r w:rsidRPr="001E77EE">
        <w:t xml:space="preserve"> 20-э/2 с учетом полного возврата теплоносителя в сеть. Разбор воды на ГВС  потребители, подключенные к системе горячего водоснабжения ФГКУ комбинат «Алтай» Росрезерва (г. Мариинск), потребители оплачивают теплоснабжающей организации дополнительно. ФГКУ комбинат «Алтай» отпускают горячую воду, используя закрытую схему теплоснабжения.</w:t>
      </w:r>
    </w:p>
    <w:p w:rsidR="00767B16" w:rsidRPr="001E77EE" w:rsidRDefault="00767B16" w:rsidP="00767B16">
      <w:pPr>
        <w:ind w:firstLine="426"/>
        <w:jc w:val="both"/>
      </w:pPr>
      <w:r w:rsidRPr="001E77EE">
        <w:t xml:space="preserve">В связи с исключением объема теплоносителя на нужды ГВС потребителей, учтенного в расчете тарифа ГВС, экспертами принят объем воды на производство тепловой энергии в размере </w:t>
      </w:r>
      <w:r w:rsidRPr="001E77EE">
        <w:lastRenderedPageBreak/>
        <w:t>3,85 тыс. м³, в расчете на календарный год (заполнение сети, потери теплоносителя при передаче и ремонтных работах, расход воды на хозяйственно-питьевые нужды, продувка котлов). Расходы по периодам календарной разбивки приняты на следующем уровне (в расчете на год):</w:t>
      </w:r>
    </w:p>
    <w:p w:rsidR="00767B16" w:rsidRPr="001E77EE" w:rsidRDefault="00767B16" w:rsidP="00767B16">
      <w:pPr>
        <w:numPr>
          <w:ilvl w:val="0"/>
          <w:numId w:val="3"/>
        </w:numPr>
        <w:tabs>
          <w:tab w:val="clear" w:pos="360"/>
          <w:tab w:val="num" w:pos="0"/>
          <w:tab w:val="left" w:pos="1134"/>
          <w:tab w:val="num" w:pos="1353"/>
        </w:tabs>
        <w:ind w:left="0" w:firstLine="283"/>
        <w:jc w:val="both"/>
      </w:pPr>
      <w:r w:rsidRPr="001E77EE">
        <w:t xml:space="preserve">с </w:t>
      </w:r>
      <w:r w:rsidRPr="001E77EE">
        <w:rPr>
          <w:b/>
        </w:rPr>
        <w:t>01.01.2013</w:t>
      </w:r>
      <w:r w:rsidRPr="001E77EE">
        <w:t xml:space="preserve"> – </w:t>
      </w:r>
      <w:r w:rsidRPr="001E77EE">
        <w:rPr>
          <w:b/>
          <w:i/>
        </w:rPr>
        <w:t>32,81</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предлагается принять на уровне 7,74 руб./м</w:t>
      </w:r>
      <w:r w:rsidRPr="001E77EE">
        <w:rPr>
          <w:vertAlign w:val="superscript"/>
        </w:rPr>
        <w:t xml:space="preserve">3 </w:t>
      </w:r>
      <w:r w:rsidRPr="001E77EE">
        <w:t>(с НДС), согласно постановления департамента цен и тарифов Кемеровской области от 29 ноября 2011 года № 130. Количество стоков принято по предложению предприятия (хозяйственно-питьевые нужды) – 0,14 тыс. м</w:t>
      </w:r>
      <w:r w:rsidRPr="001E77EE">
        <w:rPr>
          <w:vertAlign w:val="superscript"/>
        </w:rPr>
        <w:t>3</w:t>
      </w:r>
      <w:r w:rsidRPr="001E77EE">
        <w:t>, стоимость стоков принята согласно  представленной счет-фактуры от ООО «Сервис Услуги» - 22,08 руб./м</w:t>
      </w:r>
      <w:r w:rsidRPr="001E77EE">
        <w:rPr>
          <w:vertAlign w:val="superscript"/>
        </w:rPr>
        <w:t xml:space="preserve">3 </w:t>
      </w:r>
      <w:r w:rsidRPr="001E77EE">
        <w:t>(с НДС)</w:t>
      </w:r>
    </w:p>
    <w:p w:rsidR="00767B16" w:rsidRPr="001E77EE" w:rsidRDefault="00767B16" w:rsidP="00767B16">
      <w:pPr>
        <w:numPr>
          <w:ilvl w:val="0"/>
          <w:numId w:val="3"/>
        </w:numPr>
        <w:tabs>
          <w:tab w:val="clear" w:pos="360"/>
          <w:tab w:val="num" w:pos="0"/>
          <w:tab w:val="left" w:pos="1134"/>
          <w:tab w:val="num" w:pos="1353"/>
        </w:tabs>
        <w:ind w:left="0" w:firstLine="283"/>
        <w:jc w:val="both"/>
      </w:pPr>
      <w:r w:rsidRPr="001E77EE">
        <w:t xml:space="preserve">с </w:t>
      </w:r>
      <w:r w:rsidRPr="001E77EE">
        <w:rPr>
          <w:b/>
        </w:rPr>
        <w:t>01.07.2013</w:t>
      </w:r>
      <w:r w:rsidRPr="001E77EE">
        <w:t xml:space="preserve"> – </w:t>
      </w:r>
      <w:r w:rsidRPr="001E77EE">
        <w:rPr>
          <w:b/>
          <w:i/>
        </w:rPr>
        <w:t>37,50</w:t>
      </w:r>
      <w:r w:rsidRPr="001E77EE">
        <w:t xml:space="preserve"> тыс. руб. Стоимость 1м³ воды и стоков рассчитана исходя из тарифов принятых в расчет в первом полугодии 2013 года с учетом индекса по приказу ФСТ России от 25 октября 2012 г.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учетом календарной разбивки с 01.07.2012 г.  – 107,5;</w:t>
      </w:r>
    </w:p>
    <w:p w:rsidR="00767B16" w:rsidRPr="001E77EE" w:rsidRDefault="00767B16" w:rsidP="00767B16">
      <w:pPr>
        <w:ind w:firstLine="426"/>
        <w:jc w:val="both"/>
      </w:pPr>
      <w:r w:rsidRPr="001E77EE">
        <w:t>На предприятии отсутствует система ХВО, поэтому затраты на химические реагенты отсутствуют.</w:t>
      </w:r>
    </w:p>
    <w:p w:rsidR="00767B16" w:rsidRPr="001E77EE" w:rsidRDefault="00767B16" w:rsidP="00767B16">
      <w:pPr>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i/>
        </w:rPr>
        <w:t>127,50</w:t>
      </w:r>
      <w:r w:rsidRPr="001E77EE">
        <w:t xml:space="preserve"> тыс. руб. (декабрь 2013 года к декабрю 2012 года). </w:t>
      </w:r>
    </w:p>
    <w:p w:rsidR="00767B16" w:rsidRPr="001E77EE" w:rsidRDefault="00767B16" w:rsidP="00767B16">
      <w:pPr>
        <w:ind w:left="426"/>
        <w:jc w:val="center"/>
        <w:rPr>
          <w:b/>
          <w:u w:val="single"/>
        </w:rPr>
      </w:pPr>
    </w:p>
    <w:p w:rsidR="00767B16" w:rsidRPr="001E77EE" w:rsidRDefault="00767B16" w:rsidP="00767B16">
      <w:pPr>
        <w:ind w:left="426"/>
        <w:jc w:val="center"/>
        <w:rPr>
          <w:b/>
          <w:u w:val="single"/>
        </w:rPr>
      </w:pPr>
    </w:p>
    <w:p w:rsidR="00767B16" w:rsidRPr="001E77EE" w:rsidRDefault="00767B16" w:rsidP="00767B16">
      <w:pPr>
        <w:ind w:left="426"/>
        <w:jc w:val="center"/>
        <w:rPr>
          <w:b/>
          <w:u w:val="single"/>
        </w:rPr>
      </w:pPr>
    </w:p>
    <w:p w:rsidR="00767B16" w:rsidRPr="001E77EE" w:rsidRDefault="00767B16" w:rsidP="00767B16">
      <w:pPr>
        <w:ind w:left="426"/>
        <w:jc w:val="center"/>
        <w:rPr>
          <w:b/>
          <w:u w:val="single"/>
        </w:rPr>
      </w:pPr>
      <w:r w:rsidRPr="001E77EE">
        <w:rPr>
          <w:b/>
          <w:u w:val="single"/>
        </w:rPr>
        <w:t>«Топливо на технологические цели с расходами по перевозке»</w:t>
      </w:r>
    </w:p>
    <w:p w:rsidR="00767B16" w:rsidRPr="001E77EE" w:rsidRDefault="00767B16" w:rsidP="00767B16">
      <w:pPr>
        <w:ind w:firstLine="426"/>
        <w:jc w:val="both"/>
      </w:pPr>
    </w:p>
    <w:p w:rsidR="00767B16" w:rsidRPr="001E77EE" w:rsidRDefault="00767B16" w:rsidP="00767B16">
      <w:pPr>
        <w:ind w:firstLine="426"/>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собственных нужд котельной) в размере – </w:t>
      </w:r>
      <w:r w:rsidRPr="001E77EE">
        <w:rPr>
          <w:b/>
          <w:i/>
        </w:rPr>
        <w:t>217,82</w:t>
      </w:r>
      <w:r w:rsidRPr="001E77EE">
        <w:t xml:space="preserve"> кг у.т./Гкал. (представлено экспертное заключение).</w:t>
      </w:r>
    </w:p>
    <w:p w:rsidR="00767B16" w:rsidRPr="001E77EE" w:rsidRDefault="00767B16" w:rsidP="00767B16">
      <w:pPr>
        <w:ind w:firstLine="426"/>
        <w:jc w:val="both"/>
      </w:pPr>
      <w:r w:rsidRPr="001E77EE">
        <w:t xml:space="preserve">Топливом для котельной является уголь марки ДР и ДПК, поставляемый по Государственному контракту от 01.08.2011 г. № 07/10К и Государственному контракту от 01.07.2011 г. № 07/5К от ООО «Энерго-Альянс». Расчетный объем натурального топлива составляет – </w:t>
      </w:r>
      <w:r w:rsidRPr="001E77EE">
        <w:rPr>
          <w:b/>
          <w:i/>
        </w:rPr>
        <w:t>1942,39</w:t>
      </w:r>
      <w:r w:rsidRPr="001E77EE">
        <w:rPr>
          <w:b/>
        </w:rPr>
        <w:t xml:space="preserve"> </w:t>
      </w:r>
      <w:r w:rsidRPr="001E77EE">
        <w:t xml:space="preserve">т угля при низшей рабочей теплоте сгорания – </w:t>
      </w:r>
      <w:r w:rsidRPr="001E77EE">
        <w:rPr>
          <w:b/>
          <w:i/>
        </w:rPr>
        <w:t>5089</w:t>
      </w:r>
      <w:r w:rsidRPr="001E77EE">
        <w:rPr>
          <w:b/>
        </w:rPr>
        <w:t xml:space="preserve"> </w:t>
      </w:r>
      <w:r w:rsidRPr="001E77EE">
        <w:t xml:space="preserve">ккал/кг (согласно, экспертной оценки фактической калорийности используемого угля по представленным сертификатам качества используемого топлива). Корректировка относительно предложений предприятия в сторону снижения составила </w:t>
      </w:r>
      <w:r w:rsidRPr="001E77EE">
        <w:rPr>
          <w:b/>
          <w:i/>
        </w:rPr>
        <w:t>432,77</w:t>
      </w:r>
      <w:r w:rsidRPr="001E77EE">
        <w:t xml:space="preserve"> т. Расходы по периодам календарной разбивки приняты на следующем уровне (в расчете на год):</w:t>
      </w:r>
    </w:p>
    <w:p w:rsidR="00767B16" w:rsidRPr="001E77EE" w:rsidRDefault="00767B16" w:rsidP="00767B16">
      <w:pPr>
        <w:ind w:firstLine="709"/>
        <w:jc w:val="both"/>
      </w:pPr>
      <w:r w:rsidRPr="001E77EE">
        <w:t xml:space="preserve">- с </w:t>
      </w:r>
      <w:r w:rsidRPr="001E77EE">
        <w:rPr>
          <w:b/>
        </w:rPr>
        <w:t>01.01.2013</w:t>
      </w:r>
      <w:r w:rsidRPr="001E77EE">
        <w:t xml:space="preserve"> – </w:t>
      </w:r>
      <w:r w:rsidRPr="001E77EE">
        <w:rPr>
          <w:b/>
          <w:i/>
        </w:rPr>
        <w:t xml:space="preserve">4044,65 </w:t>
      </w:r>
      <w:r w:rsidRPr="001E77EE">
        <w:t xml:space="preserve">тыс. руб., в том числе стоимость топлива – </w:t>
      </w:r>
      <w:r w:rsidRPr="001E77EE">
        <w:rPr>
          <w:b/>
          <w:i/>
        </w:rPr>
        <w:t>3927,95</w:t>
      </w:r>
      <w:r w:rsidRPr="001E77EE">
        <w:t xml:space="preserve"> </w:t>
      </w:r>
      <w:r w:rsidRPr="001E77EE">
        <w:rPr>
          <w:b/>
          <w:i/>
        </w:rPr>
        <w:t xml:space="preserve"> </w:t>
      </w:r>
      <w:r w:rsidRPr="001E77EE">
        <w:t>тыс. руб. Стоимость топлива угля сортомарок Др, ДПК принята по расчету предприятия, согласно представленных счет-фактур и составляет 1942,39 руб./т (с учетом НДС и без транспортных расходов). Плата за подачу железнодорожных вагонов и использование ж/д путей ОАО «Кузбасстопливосбыт» принята на уровне предложений предприятия (представлены – ведомость подачи и уборки вагонов от Красноярской ж/д и договор № 1 на пропуск вагонов через ж/д путь от 01.01.2012 г.).</w:t>
      </w:r>
    </w:p>
    <w:p w:rsidR="00767B16" w:rsidRPr="001E77EE" w:rsidRDefault="00767B16" w:rsidP="00767B16">
      <w:pPr>
        <w:ind w:firstLine="709"/>
        <w:jc w:val="both"/>
      </w:pPr>
      <w:r w:rsidRPr="001E77EE">
        <w:t>Затраты на разгрузку угля приняты на уровне, учтенном в НВВ 2012 года и состоят из платы за пользование ж/д краном и зачистки вагонов вручную;</w:t>
      </w:r>
    </w:p>
    <w:p w:rsidR="00767B16" w:rsidRPr="001E77EE" w:rsidRDefault="00767B16" w:rsidP="00767B16">
      <w:pPr>
        <w:ind w:firstLine="709"/>
        <w:jc w:val="both"/>
      </w:pPr>
      <w:r w:rsidRPr="001E77EE">
        <w:t xml:space="preserve">- с </w:t>
      </w:r>
      <w:r w:rsidRPr="001E77EE">
        <w:rPr>
          <w:b/>
        </w:rPr>
        <w:t>01.07.2013</w:t>
      </w:r>
      <w:r w:rsidRPr="001E77EE">
        <w:t xml:space="preserve"> – </w:t>
      </w:r>
      <w:r w:rsidRPr="001E77EE">
        <w:rPr>
          <w:b/>
          <w:i/>
        </w:rPr>
        <w:t>4107,19</w:t>
      </w:r>
      <w:r w:rsidRPr="001E77EE">
        <w:t xml:space="preserve"> тыс. руб., в том числе стоимость топлива – </w:t>
      </w:r>
      <w:r w:rsidRPr="001E77EE">
        <w:rPr>
          <w:b/>
          <w:i/>
        </w:rPr>
        <w:t>3990,80</w:t>
      </w:r>
      <w:r w:rsidRPr="001E77EE">
        <w:t xml:space="preserve"> тыс. руб. Стоимость угля принята на уровне, учтенном в предыдущем периоде с применением прогнозного индекса Минэкономразвития России на 2013 год по углю энергетическому – 101,6. Расходы по плате за подачу железнодорожных вагонов, использование ж/д путей ОАО «Кузбасстопливосбыт», затраты на разгрузку угля приняты на уровне предыдущего периода </w:t>
      </w:r>
      <w:r w:rsidRPr="001E77EE">
        <w:lastRenderedPageBreak/>
        <w:t>календарной разбивки с учетом прогнозного индекса ФСТ России по прочим операционным расходам на 2013 год – 104,9;</w:t>
      </w:r>
    </w:p>
    <w:p w:rsidR="00767B16" w:rsidRPr="001E77EE" w:rsidRDefault="00767B16" w:rsidP="00767B16">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снижения составила </w:t>
      </w:r>
      <w:r w:rsidRPr="001E77EE">
        <w:rPr>
          <w:b/>
        </w:rPr>
        <w:t>– 1133,00</w:t>
      </w:r>
      <w:r w:rsidRPr="001E77EE">
        <w:t xml:space="preserve"> тыс. руб. (декабрь 2013 года к декабрю 2012 года). </w:t>
      </w:r>
    </w:p>
    <w:p w:rsidR="00767B16" w:rsidRPr="001E77EE" w:rsidRDefault="00767B16" w:rsidP="00767B16">
      <w:pPr>
        <w:tabs>
          <w:tab w:val="left" w:pos="1134"/>
        </w:tabs>
        <w:jc w:val="both"/>
      </w:pPr>
    </w:p>
    <w:p w:rsidR="00767B16" w:rsidRPr="001E77EE" w:rsidRDefault="00767B16" w:rsidP="00767B16">
      <w:pPr>
        <w:tabs>
          <w:tab w:val="left" w:pos="1134"/>
        </w:tabs>
        <w:ind w:left="567"/>
        <w:jc w:val="center"/>
        <w:rPr>
          <w:b/>
          <w:u w:val="single"/>
        </w:rPr>
      </w:pPr>
      <w:r w:rsidRPr="001E77EE">
        <w:rPr>
          <w:b/>
          <w:u w:val="single"/>
        </w:rPr>
        <w:t>«Электроэнергия»</w:t>
      </w:r>
    </w:p>
    <w:p w:rsidR="00767B16" w:rsidRPr="001E77EE" w:rsidRDefault="00767B16" w:rsidP="00767B16">
      <w:pPr>
        <w:tabs>
          <w:tab w:val="left" w:pos="1134"/>
        </w:tabs>
        <w:ind w:firstLine="426"/>
        <w:jc w:val="both"/>
      </w:pPr>
      <w:r w:rsidRPr="001E77EE">
        <w:t>При расчете количества электроэнергии на 2012 год, требуемой при производстве и передаче тепловой энергии, принят в расчет объем электроэнергии сложившийся по факту 2010 года – 248,3030 тыс. кВтч. Поставщиком электроэнергии является ООО «Кузбасская электросбытовая компания» При расчете количества электрической энергии на 2013 год экспертами принят удельный расход электрической энергии сложившийся в 2012 году – 37,095 к</w:t>
      </w:r>
      <w:proofErr w:type="gramStart"/>
      <w:r w:rsidRPr="001E77EE">
        <w:t>Втч/Гк</w:t>
      </w:r>
      <w:proofErr w:type="gramEnd"/>
      <w:r w:rsidRPr="001E77EE">
        <w:t>ал к сложившемуся уровню нормативной выработки, что составило – 252,21 тыс. кВтч.</w:t>
      </w:r>
    </w:p>
    <w:p w:rsidR="00767B16" w:rsidRPr="001E77EE" w:rsidRDefault="00767B16" w:rsidP="00767B16">
      <w:pPr>
        <w:tabs>
          <w:tab w:val="left" w:pos="1134"/>
        </w:tabs>
        <w:ind w:firstLine="426"/>
        <w:jc w:val="both"/>
      </w:pPr>
      <w:r w:rsidRPr="001E77EE">
        <w:t>Расходы по периодам календарной разбивки приняты на следующем уровне (в расчете на год):</w:t>
      </w:r>
    </w:p>
    <w:p w:rsidR="00767B16" w:rsidRPr="001E77EE" w:rsidRDefault="00767B16" w:rsidP="00767B16">
      <w:pPr>
        <w:tabs>
          <w:tab w:val="left" w:pos="709"/>
        </w:tabs>
        <w:jc w:val="both"/>
      </w:pPr>
      <w:r w:rsidRPr="001E77EE">
        <w:tab/>
        <w:t xml:space="preserve">- с </w:t>
      </w:r>
      <w:r w:rsidRPr="001E77EE">
        <w:rPr>
          <w:b/>
        </w:rPr>
        <w:t>01.01.2013</w:t>
      </w:r>
      <w:r w:rsidRPr="001E77EE">
        <w:t xml:space="preserve"> – </w:t>
      </w:r>
      <w:r w:rsidRPr="001E77EE">
        <w:rPr>
          <w:b/>
          <w:i/>
        </w:rPr>
        <w:t>713,03</w:t>
      </w:r>
      <w:r w:rsidRPr="001E77EE">
        <w:t xml:space="preserve"> тыс. руб. Стоимость электроэнергии по уровню напряжения СН </w:t>
      </w:r>
      <w:r w:rsidRPr="001E77EE">
        <w:rPr>
          <w:lang w:val="en-US"/>
        </w:rPr>
        <w:t>II</w:t>
      </w:r>
      <w:r w:rsidRPr="001E77EE">
        <w:t xml:space="preserve"> экспертами принята как средневзвешенная величина по представленным </w:t>
      </w:r>
      <w:proofErr w:type="gramStart"/>
      <w:r w:rsidRPr="001E77EE">
        <w:t>счет-фактурам</w:t>
      </w:r>
      <w:proofErr w:type="gramEnd"/>
      <w:r w:rsidRPr="001E77EE">
        <w:t xml:space="preserve"> за 2012 год – 2,8271</w:t>
      </w:r>
      <w:r w:rsidRPr="001E77EE">
        <w:rPr>
          <w:b/>
          <w:i/>
        </w:rPr>
        <w:t xml:space="preserve"> </w:t>
      </w:r>
      <w:r w:rsidRPr="001E77EE">
        <w:t xml:space="preserve"> руб./кВтч (НДС); </w:t>
      </w:r>
    </w:p>
    <w:p w:rsidR="00767B16" w:rsidRPr="001E77EE" w:rsidRDefault="00767B16" w:rsidP="00767B16">
      <w:pPr>
        <w:tabs>
          <w:tab w:val="left" w:pos="709"/>
        </w:tabs>
        <w:jc w:val="both"/>
      </w:pPr>
      <w:r w:rsidRPr="001E77EE">
        <w:tab/>
        <w:t xml:space="preserve">- с  </w:t>
      </w:r>
      <w:r w:rsidRPr="001E77EE">
        <w:rPr>
          <w:b/>
        </w:rPr>
        <w:t>01.07.2013</w:t>
      </w:r>
      <w:r w:rsidRPr="001E77EE">
        <w:t xml:space="preserve"> – </w:t>
      </w:r>
      <w:r w:rsidRPr="001E77EE">
        <w:rPr>
          <w:b/>
          <w:i/>
        </w:rPr>
        <w:t>862,49</w:t>
      </w:r>
      <w:r w:rsidRPr="001E77EE">
        <w:t xml:space="preserve"> тыс. руб. Стоимость электроэнергии рассчитана исходя из тарифов принятых в расчет в первом полугодии 2013 года с учетом прогнозного индекса ФСТ Р</w:t>
      </w:r>
      <w:r w:rsidR="00DE3416">
        <w:t>оссии</w:t>
      </w:r>
      <w:r w:rsidRPr="001E77EE">
        <w:t xml:space="preserve"> на электрическую энергию – 12,0 %, используемого при расчете максимальных уровней тарифов на тепловую энергию, поставляемую теплоснабжающими организациями потребителям Кемеровской области на 2013 год;</w:t>
      </w:r>
    </w:p>
    <w:p w:rsidR="00767B16" w:rsidRPr="001E77EE" w:rsidRDefault="00767B16" w:rsidP="00767B16">
      <w:pPr>
        <w:tabs>
          <w:tab w:val="left" w:pos="709"/>
        </w:tabs>
        <w:jc w:val="both"/>
      </w:pPr>
      <w:r w:rsidRPr="001E77EE">
        <w:tab/>
        <w:t xml:space="preserve">Корректировка по статье «Электроэнергия» относительно предложений предприятия в сторону снижения составила – </w:t>
      </w:r>
      <w:r w:rsidRPr="001E77EE">
        <w:rPr>
          <w:b/>
          <w:i/>
        </w:rPr>
        <w:t xml:space="preserve">39,00 </w:t>
      </w:r>
      <w:r w:rsidRPr="001E77EE">
        <w:t>тыс. руб. (декабрь 2013 года к декабрю 2012 года).</w:t>
      </w:r>
    </w:p>
    <w:p w:rsidR="00767B16" w:rsidRPr="001E77EE" w:rsidRDefault="00767B16" w:rsidP="00767B16">
      <w:pPr>
        <w:tabs>
          <w:tab w:val="left" w:pos="1134"/>
        </w:tabs>
        <w:ind w:firstLine="426"/>
        <w:jc w:val="both"/>
      </w:pPr>
    </w:p>
    <w:p w:rsidR="00767B16" w:rsidRPr="001E77EE" w:rsidRDefault="00767B16" w:rsidP="00767B16">
      <w:pPr>
        <w:tabs>
          <w:tab w:val="left" w:pos="1134"/>
        </w:tabs>
        <w:ind w:left="426"/>
        <w:jc w:val="center"/>
        <w:rPr>
          <w:b/>
          <w:u w:val="single"/>
        </w:rPr>
      </w:pPr>
      <w:r w:rsidRPr="001E77EE">
        <w:rPr>
          <w:b/>
          <w:u w:val="single"/>
        </w:rPr>
        <w:t>«Затраты на оплату труда»</w:t>
      </w:r>
    </w:p>
    <w:p w:rsidR="00767B16" w:rsidRPr="001E77EE" w:rsidRDefault="00767B16" w:rsidP="00767B16">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767B16" w:rsidRPr="001E77EE" w:rsidRDefault="00767B16" w:rsidP="00767B16">
      <w:pPr>
        <w:numPr>
          <w:ilvl w:val="0"/>
          <w:numId w:val="3"/>
        </w:numPr>
        <w:tabs>
          <w:tab w:val="clear" w:pos="360"/>
          <w:tab w:val="num" w:pos="0"/>
          <w:tab w:val="left" w:pos="1134"/>
          <w:tab w:val="num" w:pos="1353"/>
        </w:tabs>
        <w:ind w:left="0" w:firstLine="426"/>
        <w:jc w:val="both"/>
      </w:pPr>
      <w:r w:rsidRPr="001E77EE">
        <w:t xml:space="preserve">с </w:t>
      </w:r>
      <w:r w:rsidRPr="001E77EE">
        <w:rPr>
          <w:b/>
        </w:rPr>
        <w:t>01.01.2013 г.</w:t>
      </w:r>
      <w:r w:rsidRPr="001E77EE">
        <w:t xml:space="preserve"> – </w:t>
      </w:r>
      <w:r w:rsidRPr="001E77EE">
        <w:rPr>
          <w:b/>
          <w:i/>
        </w:rPr>
        <w:t>1386,83</w:t>
      </w:r>
      <w:r w:rsidRPr="001E77EE">
        <w:t xml:space="preserve"> тыс. руб. Фонд оплаты труда (ФОТ) рассчитан, исходя из утвержденной с 01.09.2012 год средней заработной платы промышленно-производственного персонала (ППП) и численности ППП – 8 человек. Средний уровень заработной платы составил </w:t>
      </w:r>
      <w:r w:rsidRPr="001E77EE">
        <w:rPr>
          <w:b/>
          <w:i/>
        </w:rPr>
        <w:t xml:space="preserve">14446,10  </w:t>
      </w:r>
      <w:r w:rsidRPr="001E77EE">
        <w:t xml:space="preserve">руб./чел./мес. (утвержденный при регулировании на 2012 год). Отчисления на социальные нужды рассчитаны на основании Федерального закона от 24.07.2009 №212 – ФЗ (34%), величины отчислений по страхованию от несчастных случаев (0,2 %) и составили </w:t>
      </w:r>
      <w:r w:rsidRPr="001E77EE">
        <w:rPr>
          <w:b/>
          <w:i/>
        </w:rPr>
        <w:t>418,82</w:t>
      </w:r>
      <w:r w:rsidRPr="001E77EE">
        <w:t xml:space="preserve"> тыс. руб. </w:t>
      </w:r>
    </w:p>
    <w:p w:rsidR="00767B16" w:rsidRPr="001E77EE" w:rsidRDefault="00767B16" w:rsidP="00767B16">
      <w:pPr>
        <w:numPr>
          <w:ilvl w:val="0"/>
          <w:numId w:val="3"/>
        </w:numPr>
        <w:tabs>
          <w:tab w:val="clear" w:pos="360"/>
          <w:tab w:val="num" w:pos="0"/>
          <w:tab w:val="left" w:pos="1134"/>
          <w:tab w:val="num" w:pos="1353"/>
        </w:tabs>
        <w:ind w:left="0" w:firstLine="426"/>
        <w:jc w:val="both"/>
      </w:pPr>
      <w:r w:rsidRPr="001E77EE">
        <w:t xml:space="preserve">с </w:t>
      </w:r>
      <w:r w:rsidRPr="001E77EE">
        <w:rPr>
          <w:b/>
        </w:rPr>
        <w:t>01.07.2013</w:t>
      </w:r>
      <w:r w:rsidRPr="001E77EE">
        <w:t xml:space="preserve"> г. – </w:t>
      </w:r>
      <w:r w:rsidRPr="001E77EE">
        <w:rPr>
          <w:b/>
          <w:i/>
        </w:rPr>
        <w:t xml:space="preserve">1485,29 </w:t>
      </w:r>
      <w:r w:rsidRPr="001E77EE">
        <w:t xml:space="preserve">тыс. руб. Расходы рассчитаны из средней заработной платы ППП по предыдущему периоду календарной разбивки с учетом ИПЦ Минэкономразвития России на 2013 год – </w:t>
      </w:r>
      <w:r w:rsidRPr="001E77EE">
        <w:rPr>
          <w:b/>
          <w:i/>
        </w:rPr>
        <w:t xml:space="preserve">15471,80 </w:t>
      </w:r>
      <w:r w:rsidRPr="001E77EE">
        <w:t xml:space="preserve">руб./чел./мес. и численности ППП – 8 человек. Отчисления на социальные нужды составили </w:t>
      </w:r>
      <w:r w:rsidRPr="001E77EE">
        <w:rPr>
          <w:b/>
          <w:i/>
        </w:rPr>
        <w:t xml:space="preserve">448,56 </w:t>
      </w:r>
      <w:r w:rsidRPr="001E77EE">
        <w:t>тыс. руб.</w:t>
      </w:r>
    </w:p>
    <w:p w:rsidR="00767B16" w:rsidRPr="001E77EE" w:rsidRDefault="00767B16" w:rsidP="00767B16">
      <w:pPr>
        <w:tabs>
          <w:tab w:val="left" w:pos="1134"/>
        </w:tabs>
        <w:ind w:firstLine="426"/>
        <w:jc w:val="both"/>
      </w:pPr>
      <w:r w:rsidRPr="001E77EE">
        <w:t xml:space="preserve">Корректировка по статьям ФОТ и ЕСН относительно предложений предприятия в сторону снижения составила – </w:t>
      </w:r>
      <w:r w:rsidRPr="001E77EE">
        <w:rPr>
          <w:b/>
          <w:i/>
        </w:rPr>
        <w:t>413,8</w:t>
      </w:r>
      <w:r w:rsidRPr="001E77EE">
        <w:t xml:space="preserve"> тыс. руб. и </w:t>
      </w:r>
      <w:r w:rsidRPr="001E77EE">
        <w:rPr>
          <w:b/>
          <w:i/>
        </w:rPr>
        <w:t>125,00</w:t>
      </w:r>
      <w:r w:rsidRPr="001E77EE">
        <w:t xml:space="preserve"> тыс. руб. соответственно (декабрь 2013 года к декабрю 2012 года).</w:t>
      </w:r>
    </w:p>
    <w:p w:rsidR="00767B16" w:rsidRPr="001E77EE" w:rsidRDefault="00767B16" w:rsidP="00767B16">
      <w:pPr>
        <w:tabs>
          <w:tab w:val="left" w:pos="1134"/>
        </w:tabs>
        <w:jc w:val="center"/>
        <w:rPr>
          <w:b/>
          <w:u w:val="single"/>
        </w:rPr>
      </w:pPr>
      <w:r w:rsidRPr="001E77EE">
        <w:rPr>
          <w:b/>
          <w:u w:val="single"/>
        </w:rPr>
        <w:t>«Амортизация основных средств»</w:t>
      </w:r>
    </w:p>
    <w:p w:rsidR="00767B16" w:rsidRPr="001E77EE" w:rsidRDefault="00767B16" w:rsidP="00767B16">
      <w:pPr>
        <w:tabs>
          <w:tab w:val="left" w:pos="1134"/>
        </w:tabs>
        <w:ind w:firstLine="426"/>
        <w:jc w:val="both"/>
      </w:pPr>
    </w:p>
    <w:p w:rsidR="00767B16" w:rsidRPr="001E77EE" w:rsidRDefault="00767B16" w:rsidP="00767B16">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767B16" w:rsidRPr="001E77EE" w:rsidRDefault="00767B16" w:rsidP="00767B16">
      <w:pPr>
        <w:numPr>
          <w:ilvl w:val="0"/>
          <w:numId w:val="3"/>
        </w:numPr>
        <w:tabs>
          <w:tab w:val="clear" w:pos="360"/>
          <w:tab w:val="num" w:pos="0"/>
          <w:tab w:val="left" w:pos="1134"/>
          <w:tab w:val="num" w:pos="1353"/>
        </w:tabs>
        <w:ind w:left="0" w:firstLine="709"/>
        <w:jc w:val="both"/>
      </w:pPr>
      <w:r w:rsidRPr="001E77EE">
        <w:t xml:space="preserve">с </w:t>
      </w:r>
      <w:r w:rsidRPr="001E77EE">
        <w:rPr>
          <w:b/>
        </w:rPr>
        <w:t>01.01.2013</w:t>
      </w:r>
      <w:r w:rsidRPr="001E77EE">
        <w:t xml:space="preserve"> – </w:t>
      </w:r>
      <w:r w:rsidRPr="001E77EE">
        <w:rPr>
          <w:b/>
          <w:i/>
        </w:rPr>
        <w:t>50,32</w:t>
      </w:r>
      <w:r w:rsidRPr="001E77EE">
        <w:t xml:space="preserve"> тыс. руб. Затраты приняты согласно ведомости амортизационных начислений за 1 квартал 2012 года, представленной предприятием с учетом исключения сумм по оборудованию не участвующему в процессе теплоснабжения.</w:t>
      </w:r>
    </w:p>
    <w:p w:rsidR="00767B16" w:rsidRPr="001E77EE" w:rsidRDefault="00767B16" w:rsidP="00767B16">
      <w:pPr>
        <w:tabs>
          <w:tab w:val="left" w:pos="1134"/>
        </w:tabs>
        <w:ind w:firstLine="426"/>
        <w:jc w:val="both"/>
      </w:pPr>
      <w:r w:rsidRPr="001E77EE">
        <w:lastRenderedPageBreak/>
        <w:t xml:space="preserve">По второму периоду календарной разбивки (с 01.07.2013 г.) затраты по статье приняты на неизменном уровне </w:t>
      </w:r>
      <w:r w:rsidRPr="001E77EE">
        <w:rPr>
          <w:b/>
          <w:i/>
        </w:rPr>
        <w:t>50,32</w:t>
      </w:r>
      <w:r w:rsidRPr="001E77EE">
        <w:t xml:space="preserve"> тыс. руб. </w:t>
      </w:r>
    </w:p>
    <w:p w:rsidR="00767B16" w:rsidRPr="001E77EE" w:rsidRDefault="00767B16" w:rsidP="00767B16">
      <w:pPr>
        <w:tabs>
          <w:tab w:val="left" w:pos="1134"/>
        </w:tabs>
        <w:ind w:firstLine="426"/>
        <w:jc w:val="both"/>
      </w:pPr>
      <w:r w:rsidRPr="001E77EE">
        <w:t>Корректировка по статье «Амортизация основных средств» относительно предложений предприятия в сторону снижения составила – 3,90 тыс. руб. (декабрь 2013 года к декабрю 2012 года).</w:t>
      </w:r>
    </w:p>
    <w:p w:rsidR="00767B16" w:rsidRPr="001E77EE" w:rsidRDefault="00767B16" w:rsidP="00767B16">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767B16" w:rsidRPr="001E77EE" w:rsidRDefault="00767B16" w:rsidP="00767B16">
      <w:pPr>
        <w:tabs>
          <w:tab w:val="left" w:pos="1134"/>
        </w:tabs>
        <w:ind w:firstLine="709"/>
        <w:jc w:val="both"/>
      </w:pPr>
      <w:r w:rsidRPr="001E77EE">
        <w:t>Затраты по статье предприятием не заявлялись.</w:t>
      </w:r>
    </w:p>
    <w:p w:rsidR="00767B16" w:rsidRPr="001E77EE" w:rsidRDefault="00767B16" w:rsidP="00767B16">
      <w:pPr>
        <w:tabs>
          <w:tab w:val="left" w:pos="426"/>
        </w:tabs>
        <w:jc w:val="both"/>
      </w:pPr>
      <w:r w:rsidRPr="001E77EE">
        <w:tab/>
      </w:r>
    </w:p>
    <w:p w:rsidR="00767B16" w:rsidRPr="001E77EE" w:rsidRDefault="00767B16" w:rsidP="00767B16">
      <w:pPr>
        <w:tabs>
          <w:tab w:val="left" w:pos="1134"/>
        </w:tabs>
        <w:ind w:left="426"/>
        <w:jc w:val="center"/>
        <w:rPr>
          <w:b/>
          <w:u w:val="single"/>
        </w:rPr>
      </w:pPr>
      <w:r w:rsidRPr="001E77EE">
        <w:rPr>
          <w:b/>
          <w:u w:val="single"/>
        </w:rPr>
        <w:t>«Услуги производственного характера»</w:t>
      </w:r>
    </w:p>
    <w:p w:rsidR="00767B16" w:rsidRPr="001E77EE" w:rsidRDefault="00767B16" w:rsidP="00767B16">
      <w:pPr>
        <w:tabs>
          <w:tab w:val="num" w:pos="0"/>
          <w:tab w:val="left" w:pos="1134"/>
        </w:tabs>
        <w:ind w:firstLine="709"/>
        <w:jc w:val="both"/>
      </w:pPr>
      <w:r w:rsidRPr="001E77EE">
        <w:t xml:space="preserve">Предприятием заявлены расходы по статье в размере </w:t>
      </w:r>
      <w:r w:rsidRPr="001E77EE">
        <w:rPr>
          <w:b/>
        </w:rPr>
        <w:t>138,47</w:t>
      </w:r>
      <w:r w:rsidRPr="001E77EE">
        <w:t xml:space="preserve"> тыс. руб. Затраты по статье включают в себя договора на оказание услуг сторонних организаций, в том числе услуги ООО «ЕЦЖКУ» по начислению и сбору денежных средств за услуги теплоснабжения и горячего водоснабжения  в части населения (3,5% от выставленных объемов за оказанные услуги);</w:t>
      </w:r>
    </w:p>
    <w:p w:rsidR="00767B16" w:rsidRPr="001E77EE" w:rsidRDefault="00767B16" w:rsidP="00767B16">
      <w:pPr>
        <w:tabs>
          <w:tab w:val="num" w:pos="0"/>
          <w:tab w:val="left" w:pos="1134"/>
        </w:tabs>
        <w:ind w:firstLine="709"/>
        <w:jc w:val="both"/>
      </w:pPr>
      <w:r w:rsidRPr="001E77EE">
        <w:t>Расходы по статье приняты с учетом календарной разбивки на следующем уровне (в расчете на год):</w:t>
      </w:r>
    </w:p>
    <w:p w:rsidR="00767B16" w:rsidRPr="001E77EE" w:rsidRDefault="00767B16" w:rsidP="00767B16">
      <w:pPr>
        <w:numPr>
          <w:ilvl w:val="0"/>
          <w:numId w:val="3"/>
        </w:numPr>
        <w:tabs>
          <w:tab w:val="clear" w:pos="360"/>
          <w:tab w:val="num" w:pos="0"/>
          <w:tab w:val="left" w:pos="1134"/>
          <w:tab w:val="num" w:pos="1353"/>
        </w:tabs>
        <w:ind w:left="0" w:firstLine="709"/>
        <w:jc w:val="both"/>
      </w:pPr>
      <w:r w:rsidRPr="001E77EE">
        <w:t xml:space="preserve">с </w:t>
      </w:r>
      <w:r w:rsidRPr="001E77EE">
        <w:rPr>
          <w:b/>
        </w:rPr>
        <w:t>01.01.2013</w:t>
      </w:r>
      <w:r w:rsidRPr="001E77EE">
        <w:t xml:space="preserve">г.  – </w:t>
      </w:r>
      <w:r w:rsidRPr="001E77EE">
        <w:rPr>
          <w:b/>
        </w:rPr>
        <w:t>85,95</w:t>
      </w:r>
      <w:r w:rsidRPr="001E77EE">
        <w:t xml:space="preserve"> тыс. руб. </w:t>
      </w:r>
      <w:r w:rsidRPr="001E77EE">
        <w:rPr>
          <w:b/>
        </w:rPr>
        <w:t xml:space="preserve"> </w:t>
      </w:r>
      <w:r w:rsidRPr="001E77EE">
        <w:t xml:space="preserve">тыс. руб. Затраты по статье включают в себя стоимость по договорам на оказание услуг сторонних организаций, в том числе качественный анализ воды и выбросов в атмосферный воздух, принятый в части выбросов в атмосферу (5,15 тыс. руб.). Услуги ООО «ЕЦЖКУ» (являющейся управляющей компанией) по начислению и сбору денежных средств за услуги теплоснабжения и горячего водоснабжения  в части населения экспертами исключены как экономически не обоснованные. Данные услуги являются затратами управляющей компании и должны включаться в стоимость коммунальных услуг на 1 м².    </w:t>
      </w:r>
    </w:p>
    <w:p w:rsidR="00767B16" w:rsidRPr="001E77EE" w:rsidRDefault="00767B16" w:rsidP="00767B16">
      <w:pPr>
        <w:numPr>
          <w:ilvl w:val="0"/>
          <w:numId w:val="3"/>
        </w:numPr>
        <w:tabs>
          <w:tab w:val="clear" w:pos="360"/>
          <w:tab w:val="num" w:pos="0"/>
          <w:tab w:val="left" w:pos="1134"/>
          <w:tab w:val="num" w:pos="1353"/>
        </w:tabs>
        <w:ind w:left="0" w:firstLine="709"/>
        <w:jc w:val="both"/>
      </w:pPr>
      <w:r w:rsidRPr="001E77EE">
        <w:t xml:space="preserve">с </w:t>
      </w:r>
      <w:r w:rsidRPr="001E77EE">
        <w:rPr>
          <w:b/>
        </w:rPr>
        <w:t>01.07.2013</w:t>
      </w:r>
      <w:r w:rsidRPr="001E77EE">
        <w:t xml:space="preserve">г.  – </w:t>
      </w:r>
      <w:r w:rsidRPr="001E77EE">
        <w:rPr>
          <w:b/>
        </w:rPr>
        <w:t>85,95</w:t>
      </w:r>
      <w:r w:rsidRPr="001E77EE">
        <w:t xml:space="preserve"> тыс. руб. Расходы приняты на уровне предыдущего периода без увеличения;</w:t>
      </w:r>
    </w:p>
    <w:p w:rsidR="00767B16" w:rsidRPr="001E77EE" w:rsidRDefault="00767B16" w:rsidP="00767B16">
      <w:pPr>
        <w:tabs>
          <w:tab w:val="left" w:pos="1134"/>
        </w:tabs>
        <w:ind w:firstLine="709"/>
        <w:jc w:val="both"/>
      </w:pPr>
      <w:r w:rsidRPr="001E77EE">
        <w:t xml:space="preserve">Корректировка по статье относительно предложений предприятия в сторону увеличения составила </w:t>
      </w:r>
      <w:r w:rsidRPr="001E77EE">
        <w:rPr>
          <w:b/>
        </w:rPr>
        <w:t>– 52,5</w:t>
      </w:r>
      <w:r w:rsidRPr="001E77EE">
        <w:t xml:space="preserve"> тыс. руб. (декабрь 2013 года к декабрю 2012 года).</w:t>
      </w:r>
    </w:p>
    <w:p w:rsidR="00767B16" w:rsidRPr="001E77EE" w:rsidRDefault="00767B16" w:rsidP="00767B16">
      <w:pPr>
        <w:tabs>
          <w:tab w:val="left" w:pos="1134"/>
        </w:tabs>
        <w:ind w:left="426"/>
        <w:jc w:val="both"/>
      </w:pPr>
    </w:p>
    <w:p w:rsidR="00767B16" w:rsidRPr="001E77EE" w:rsidRDefault="00767B16" w:rsidP="00767B16">
      <w:pPr>
        <w:tabs>
          <w:tab w:val="left" w:pos="1134"/>
        </w:tabs>
        <w:jc w:val="center"/>
        <w:rPr>
          <w:b/>
          <w:u w:val="single"/>
        </w:rPr>
      </w:pPr>
      <w:r w:rsidRPr="001E77EE">
        <w:rPr>
          <w:b/>
          <w:u w:val="single"/>
        </w:rPr>
        <w:t>«Вспомогательные материалы»</w:t>
      </w:r>
    </w:p>
    <w:p w:rsidR="00767B16" w:rsidRPr="001E77EE" w:rsidRDefault="00767B16" w:rsidP="00767B16">
      <w:pPr>
        <w:tabs>
          <w:tab w:val="left" w:pos="1134"/>
        </w:tabs>
        <w:ind w:firstLine="709"/>
        <w:jc w:val="both"/>
      </w:pPr>
      <w:r w:rsidRPr="001E77EE">
        <w:t>Расходы по статье предприятием не заявлялись.</w:t>
      </w:r>
    </w:p>
    <w:p w:rsidR="00767B16" w:rsidRPr="001E77EE" w:rsidRDefault="00767B16" w:rsidP="00767B16">
      <w:pPr>
        <w:tabs>
          <w:tab w:val="left" w:pos="1134"/>
        </w:tabs>
        <w:ind w:firstLine="426"/>
        <w:jc w:val="both"/>
        <w:rPr>
          <w:b/>
          <w:u w:val="single"/>
        </w:rPr>
      </w:pPr>
    </w:p>
    <w:p w:rsidR="00767B16" w:rsidRPr="001E77EE" w:rsidRDefault="00767B16" w:rsidP="00767B16">
      <w:pPr>
        <w:tabs>
          <w:tab w:val="left" w:pos="1134"/>
        </w:tabs>
        <w:ind w:left="426"/>
        <w:jc w:val="center"/>
        <w:rPr>
          <w:b/>
          <w:u w:val="single"/>
        </w:rPr>
      </w:pPr>
      <w:r w:rsidRPr="001E77EE">
        <w:rPr>
          <w:b/>
          <w:u w:val="single"/>
        </w:rPr>
        <w:t>«Налоги, относимые на производственные затраты»</w:t>
      </w:r>
    </w:p>
    <w:p w:rsidR="00767B16" w:rsidRPr="001E77EE" w:rsidRDefault="00767B16" w:rsidP="00767B16">
      <w:pPr>
        <w:tabs>
          <w:tab w:val="left" w:pos="1134"/>
        </w:tabs>
        <w:ind w:firstLine="426"/>
        <w:jc w:val="both"/>
      </w:pPr>
      <w:r w:rsidRPr="001E77EE">
        <w:t>Расходы по статье приняты на одном уровне в сумме 11,91 тыс. руб. по всем уровням календарной разбивки. Расходы включают в себя плату за выбросы в пределах ПДВ, плату за пользование водными объектами (на объем относимый к выработке тепловой энергии). Налог на имущество, ошибочно отнесенный предприятием на налоги, исключены экспертами из себестоимости и отнесены на расходы из прибыли (как внереализационные расходы).</w:t>
      </w:r>
    </w:p>
    <w:p w:rsidR="00767B16" w:rsidRPr="001E77EE" w:rsidRDefault="00767B16" w:rsidP="00767B16">
      <w:pPr>
        <w:tabs>
          <w:tab w:val="left" w:pos="1134"/>
        </w:tabs>
        <w:ind w:firstLine="709"/>
        <w:jc w:val="both"/>
      </w:pPr>
      <w:r w:rsidRPr="001E77EE">
        <w:t xml:space="preserve">Корректировка по статье относительно предложений предприятия в сторону снижения составила </w:t>
      </w:r>
      <w:r w:rsidRPr="001E77EE">
        <w:rPr>
          <w:b/>
        </w:rPr>
        <w:t>– 56,00</w:t>
      </w:r>
      <w:r w:rsidRPr="001E77EE">
        <w:t xml:space="preserve"> тыс. руб. (декабрь 2013 года к декабрю 2012 года).</w:t>
      </w:r>
    </w:p>
    <w:p w:rsidR="00767B16" w:rsidRPr="001E77EE" w:rsidRDefault="00767B16" w:rsidP="00767B16">
      <w:pPr>
        <w:tabs>
          <w:tab w:val="left" w:pos="1134"/>
        </w:tabs>
        <w:ind w:left="426"/>
        <w:jc w:val="center"/>
      </w:pPr>
    </w:p>
    <w:p w:rsidR="00767B16" w:rsidRPr="001E77EE" w:rsidRDefault="00767B16" w:rsidP="00767B16">
      <w:pPr>
        <w:tabs>
          <w:tab w:val="left" w:pos="1134"/>
        </w:tabs>
        <w:ind w:left="426"/>
        <w:jc w:val="center"/>
        <w:rPr>
          <w:b/>
          <w:u w:val="single"/>
        </w:rPr>
      </w:pPr>
      <w:r w:rsidRPr="001E77EE">
        <w:rPr>
          <w:b/>
          <w:u w:val="single"/>
        </w:rPr>
        <w:t>«Общехозяйственные расходы»</w:t>
      </w:r>
    </w:p>
    <w:p w:rsidR="00767B16" w:rsidRPr="001E77EE" w:rsidRDefault="00767B16" w:rsidP="00767B16">
      <w:pPr>
        <w:tabs>
          <w:tab w:val="left" w:pos="1134"/>
        </w:tabs>
        <w:ind w:firstLine="426"/>
        <w:jc w:val="both"/>
      </w:pPr>
      <w:r w:rsidRPr="001E77EE">
        <w:t>Расходы по статье предприятием не заявлялись.</w:t>
      </w:r>
    </w:p>
    <w:p w:rsidR="00767B16" w:rsidRPr="001E77EE" w:rsidRDefault="00767B16" w:rsidP="00767B16">
      <w:pPr>
        <w:tabs>
          <w:tab w:val="left" w:pos="1134"/>
        </w:tabs>
        <w:ind w:firstLine="426"/>
        <w:jc w:val="both"/>
      </w:pPr>
    </w:p>
    <w:p w:rsidR="00767B16" w:rsidRPr="001E77EE" w:rsidRDefault="00767B16" w:rsidP="00767B16">
      <w:pPr>
        <w:tabs>
          <w:tab w:val="left" w:pos="1134"/>
        </w:tabs>
        <w:jc w:val="center"/>
        <w:rPr>
          <w:b/>
          <w:u w:val="single"/>
        </w:rPr>
      </w:pPr>
      <w:r w:rsidRPr="001E77EE">
        <w:rPr>
          <w:b/>
          <w:u w:val="single"/>
        </w:rPr>
        <w:t>«Другие расходы»</w:t>
      </w:r>
    </w:p>
    <w:p w:rsidR="00767B16" w:rsidRPr="001E77EE" w:rsidRDefault="00767B16" w:rsidP="00767B16">
      <w:pPr>
        <w:ind w:firstLine="426"/>
        <w:jc w:val="both"/>
      </w:pPr>
      <w:r w:rsidRPr="001E77EE">
        <w:t xml:space="preserve">Расходы по статье приняты на уровне предложений предприятия в размере </w:t>
      </w:r>
      <w:r w:rsidRPr="001E77EE">
        <w:rPr>
          <w:b/>
        </w:rPr>
        <w:t>16,11</w:t>
      </w:r>
      <w:r w:rsidRPr="001E77EE">
        <w:t xml:space="preserve"> тыс. руб. по всем периодам календарной разбивки и включают в себя затраты на охрану труда.</w:t>
      </w:r>
    </w:p>
    <w:p w:rsidR="00767B16" w:rsidRPr="001E77EE" w:rsidRDefault="00767B16" w:rsidP="00767B16">
      <w:pPr>
        <w:ind w:firstLine="426"/>
        <w:jc w:val="both"/>
      </w:pPr>
    </w:p>
    <w:p w:rsidR="00767B16" w:rsidRPr="001E77EE" w:rsidRDefault="00767B16" w:rsidP="00767B16">
      <w:pPr>
        <w:ind w:firstLine="426"/>
        <w:jc w:val="both"/>
      </w:pPr>
      <w:r w:rsidRPr="001E77EE">
        <w:t xml:space="preserve">Общая сумма корректировок по статьям затрат в сторону снижения, с учетом календарной разбивки, декабрь 2013 к декабрю 2012 составила </w:t>
      </w:r>
      <w:r w:rsidRPr="001E77EE">
        <w:rPr>
          <w:b/>
          <w:i/>
        </w:rPr>
        <w:t>1980,50</w:t>
      </w:r>
      <w:r w:rsidRPr="001E77EE">
        <w:t xml:space="preserve"> тыс. руб. в сторону снижения.</w:t>
      </w:r>
    </w:p>
    <w:p w:rsidR="00767B16" w:rsidRPr="001E77EE" w:rsidRDefault="00767B16" w:rsidP="00767B16">
      <w:pPr>
        <w:ind w:firstLine="425"/>
        <w:jc w:val="both"/>
      </w:pPr>
    </w:p>
    <w:p w:rsidR="00767B16" w:rsidRPr="001E77EE" w:rsidRDefault="00767B16" w:rsidP="00767B16">
      <w:pPr>
        <w:tabs>
          <w:tab w:val="left" w:pos="1134"/>
        </w:tabs>
        <w:jc w:val="center"/>
        <w:rPr>
          <w:b/>
          <w:u w:val="single"/>
        </w:rPr>
      </w:pPr>
      <w:r w:rsidRPr="001E77EE">
        <w:rPr>
          <w:b/>
          <w:u w:val="single"/>
        </w:rPr>
        <w:t>«Необходимая прибыль»</w:t>
      </w:r>
    </w:p>
    <w:p w:rsidR="00767B16" w:rsidRPr="001E77EE" w:rsidRDefault="00767B16" w:rsidP="00767B16">
      <w:pPr>
        <w:tabs>
          <w:tab w:val="left" w:pos="567"/>
        </w:tabs>
        <w:ind w:firstLine="425"/>
        <w:jc w:val="both"/>
      </w:pPr>
      <w:r w:rsidRPr="001E77EE">
        <w:lastRenderedPageBreak/>
        <w:t xml:space="preserve">Эксперты считают экономически обоснованным в периодах календарной разбивки при установлении предельных уровней тарифов на тепловую энергию увеличение предлагаемого предприятием размера прибыли на </w:t>
      </w:r>
      <w:r w:rsidRPr="001E77EE">
        <w:rPr>
          <w:b/>
          <w:bCs/>
          <w:i/>
          <w:iCs/>
        </w:rPr>
        <w:t xml:space="preserve">10,10 </w:t>
      </w:r>
      <w:r w:rsidRPr="001E77EE">
        <w:t xml:space="preserve">тыс. руб. (декабрь 2011 года к декабрю 2012 года) за счет включения расходов по налогу на имущество (как внереализационные расходы), исключенных из себестоимости. </w:t>
      </w:r>
    </w:p>
    <w:p w:rsidR="00767B16" w:rsidRPr="001E77EE" w:rsidRDefault="00767B16" w:rsidP="00767B16">
      <w:pPr>
        <w:tabs>
          <w:tab w:val="left" w:pos="567"/>
        </w:tabs>
        <w:ind w:firstLine="425"/>
        <w:jc w:val="both"/>
      </w:pPr>
      <w:r w:rsidRPr="001E77EE">
        <w:t xml:space="preserve">Предлагается принять размер необходимой прибыли в сумме </w:t>
      </w:r>
      <w:r w:rsidRPr="001E77EE">
        <w:rPr>
          <w:b/>
          <w:i/>
        </w:rPr>
        <w:t>10,10</w:t>
      </w:r>
      <w:r w:rsidRPr="001E77EE">
        <w:t xml:space="preserve"> тыс. руб. </w:t>
      </w:r>
    </w:p>
    <w:p w:rsidR="00767B16" w:rsidRPr="001E77EE" w:rsidRDefault="00767B16" w:rsidP="00767B16">
      <w:pPr>
        <w:tabs>
          <w:tab w:val="left" w:pos="426"/>
        </w:tabs>
        <w:ind w:firstLine="426"/>
        <w:jc w:val="both"/>
      </w:pPr>
    </w:p>
    <w:p w:rsidR="00767B16" w:rsidRPr="001E77EE" w:rsidRDefault="00767B16" w:rsidP="00767B16">
      <w:pPr>
        <w:tabs>
          <w:tab w:val="left" w:pos="426"/>
        </w:tabs>
        <w:ind w:firstLine="426"/>
        <w:jc w:val="both"/>
      </w:pPr>
      <w:r w:rsidRPr="001E77EE">
        <w:t xml:space="preserve">Общая сумма корректировки НВВ (декабрь 2013 года к декабрю 2012 года) к предложениям предприятия в сторону снижения составила </w:t>
      </w:r>
      <w:r w:rsidRPr="001E77EE">
        <w:rPr>
          <w:b/>
          <w:i/>
        </w:rPr>
        <w:t xml:space="preserve">1970,38 </w:t>
      </w:r>
      <w:r w:rsidRPr="001E77EE">
        <w:t xml:space="preserve">тыс. руб., том числе на потребительском рынке </w:t>
      </w:r>
      <w:r w:rsidRPr="001E77EE">
        <w:rPr>
          <w:b/>
          <w:i/>
        </w:rPr>
        <w:t xml:space="preserve">1463,84 </w:t>
      </w:r>
      <w:r w:rsidRPr="001E77EE">
        <w:t>тыс. руб.</w:t>
      </w:r>
    </w:p>
    <w:p w:rsidR="00767B16" w:rsidRPr="001E77EE" w:rsidRDefault="00767B16" w:rsidP="00767B16">
      <w:pPr>
        <w:tabs>
          <w:tab w:val="left" w:pos="567"/>
        </w:tabs>
        <w:ind w:firstLine="425"/>
        <w:jc w:val="both"/>
      </w:pPr>
    </w:p>
    <w:p w:rsidR="00767B16" w:rsidRPr="001E77EE" w:rsidRDefault="00767B16" w:rsidP="00767B16">
      <w:pPr>
        <w:tabs>
          <w:tab w:val="left" w:pos="1134"/>
        </w:tabs>
        <w:jc w:val="center"/>
        <w:rPr>
          <w:b/>
          <w:u w:val="single"/>
        </w:rPr>
      </w:pPr>
      <w:r w:rsidRPr="001E77EE">
        <w:rPr>
          <w:b/>
          <w:u w:val="single"/>
        </w:rPr>
        <w:t>«Неисполнение статей расходов по факту 2011 года»</w:t>
      </w:r>
    </w:p>
    <w:p w:rsidR="00767B16" w:rsidRPr="001E77EE" w:rsidRDefault="00767B16" w:rsidP="00767B16">
      <w:pPr>
        <w:tabs>
          <w:tab w:val="left" w:pos="567"/>
        </w:tabs>
        <w:ind w:firstLine="426"/>
        <w:jc w:val="both"/>
      </w:pPr>
      <w:r w:rsidRPr="001E77EE">
        <w:t xml:space="preserve">В результате анализа фактических расходов предприятия за 2011 год по выработке и реализации тепловой энергии предприятия, был выявлен перерасход по ряду статей затрат в размере </w:t>
      </w:r>
      <w:r w:rsidRPr="001E77EE">
        <w:rPr>
          <w:b/>
          <w:i/>
        </w:rPr>
        <w:t>1304,54</w:t>
      </w:r>
      <w:r w:rsidRPr="001E77EE">
        <w:t xml:space="preserve"> тыс. руб., в том числе на потребительском рынке </w:t>
      </w:r>
      <w:r w:rsidRPr="001E77EE">
        <w:rPr>
          <w:b/>
          <w:i/>
        </w:rPr>
        <w:t>882,64</w:t>
      </w:r>
      <w:r w:rsidRPr="001E77EE">
        <w:t xml:space="preserve"> тыс. руб. Превышение фактических затрат предприятия над плановыми связано с финансированием данных расходов за счет основной деятельности. Выпадающие доходы за 2011 год в региональную комиссию не заявлялись.</w:t>
      </w:r>
    </w:p>
    <w:p w:rsidR="00767B16" w:rsidRPr="001E77EE" w:rsidRDefault="00767B16" w:rsidP="00767B16">
      <w:pPr>
        <w:tabs>
          <w:tab w:val="left" w:pos="426"/>
        </w:tabs>
        <w:ind w:firstLine="426"/>
        <w:jc w:val="both"/>
      </w:pPr>
    </w:p>
    <w:p w:rsidR="00767B16" w:rsidRPr="001E77EE" w:rsidRDefault="00767B16" w:rsidP="00767B16">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767B16" w:rsidRPr="001E77EE" w:rsidRDefault="00767B16" w:rsidP="00A459FC">
      <w:pPr>
        <w:numPr>
          <w:ilvl w:val="0"/>
          <w:numId w:val="65"/>
        </w:numPr>
        <w:ind w:hanging="501"/>
        <w:jc w:val="both"/>
      </w:pPr>
      <w:r w:rsidRPr="001E77EE">
        <w:t>Тариф на производство тепловой энергии с учетом календарной разбивки:</w:t>
      </w:r>
    </w:p>
    <w:p w:rsidR="00767B16" w:rsidRPr="001E77EE" w:rsidRDefault="00767B16" w:rsidP="00767B16">
      <w:pPr>
        <w:numPr>
          <w:ilvl w:val="0"/>
          <w:numId w:val="2"/>
        </w:numPr>
        <w:jc w:val="both"/>
        <w:rPr>
          <w:shd w:val="clear" w:color="auto" w:fill="FFFFFF"/>
        </w:rPr>
      </w:pPr>
      <w:r w:rsidRPr="001E77EE">
        <w:rPr>
          <w:shd w:val="clear" w:color="auto" w:fill="FFFFFF"/>
        </w:rPr>
        <w:t xml:space="preserve">с 01.01.2013 по 30.06.2013  </w:t>
      </w:r>
      <w:r w:rsidRPr="001E77EE">
        <w:t xml:space="preserve">приведенный в графе 7 </w:t>
      </w:r>
      <w:r w:rsidRPr="001E77EE">
        <w:rPr>
          <w:b/>
          <w:bCs/>
          <w:i/>
          <w:iCs/>
        </w:rPr>
        <w:t>таблицы 1</w:t>
      </w:r>
      <w:r w:rsidRPr="001E77EE">
        <w:t>;</w:t>
      </w:r>
    </w:p>
    <w:p w:rsidR="00767B16" w:rsidRPr="001E77EE" w:rsidRDefault="00767B16" w:rsidP="00767B16">
      <w:pPr>
        <w:numPr>
          <w:ilvl w:val="0"/>
          <w:numId w:val="2"/>
        </w:numPr>
        <w:jc w:val="both"/>
        <w:rPr>
          <w:shd w:val="clear" w:color="auto" w:fill="FFFFFF"/>
        </w:rPr>
      </w:pPr>
      <w:r w:rsidRPr="001E77EE">
        <w:rPr>
          <w:shd w:val="clear" w:color="auto" w:fill="FFFFFF"/>
        </w:rPr>
        <w:t xml:space="preserve">с 01.07.2013                          </w:t>
      </w:r>
      <w:r w:rsidRPr="001E77EE">
        <w:t xml:space="preserve">приведенный в графе 7 </w:t>
      </w:r>
      <w:r w:rsidRPr="001E77EE">
        <w:rPr>
          <w:b/>
          <w:bCs/>
          <w:i/>
          <w:iCs/>
        </w:rPr>
        <w:t>таблицы 2</w:t>
      </w:r>
      <w:r w:rsidRPr="001E77EE">
        <w:t>;</w:t>
      </w:r>
    </w:p>
    <w:p w:rsidR="00767B16" w:rsidRPr="001E77EE" w:rsidRDefault="00767B16" w:rsidP="00DE3416">
      <w:pPr>
        <w:jc w:val="right"/>
        <w:rPr>
          <w:bCs/>
        </w:rPr>
      </w:pPr>
      <w:r w:rsidRPr="001E77EE">
        <w:t xml:space="preserve">      </w:t>
      </w:r>
      <w:r w:rsidRPr="001E77EE">
        <w:rPr>
          <w:bCs/>
        </w:rPr>
        <w:t>Таблица 1</w:t>
      </w:r>
    </w:p>
    <w:p w:rsidR="00767B16" w:rsidRPr="001E77EE" w:rsidRDefault="00767B16" w:rsidP="00767B16">
      <w:pPr>
        <w:jc w:val="center"/>
      </w:pPr>
      <w:r w:rsidRPr="001E77EE">
        <w:t>Тариф на тепловую энергию, реализуемую ФГКУ комбинат «Алтай» Росрезерва (г. Мариинск) на потребительском рынке с 01.01. по 30.06.2012</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1228"/>
        <w:gridCol w:w="1223"/>
        <w:gridCol w:w="795"/>
        <w:gridCol w:w="1256"/>
        <w:gridCol w:w="1013"/>
        <w:gridCol w:w="981"/>
        <w:gridCol w:w="1236"/>
        <w:gridCol w:w="1351"/>
      </w:tblGrid>
      <w:tr w:rsidR="001E77EE" w:rsidRPr="001E77EE" w:rsidTr="00122899">
        <w:trPr>
          <w:cantSplit/>
          <w:trHeight w:val="505"/>
        </w:trPr>
        <w:tc>
          <w:tcPr>
            <w:tcW w:w="1137" w:type="dxa"/>
            <w:vMerge w:val="restart"/>
            <w:tcBorders>
              <w:top w:val="single" w:sz="12" w:space="0" w:color="auto"/>
              <w:left w:val="single" w:sz="12" w:space="0" w:color="auto"/>
            </w:tcBorders>
            <w:vAlign w:val="center"/>
          </w:tcPr>
          <w:p w:rsidR="00767B16" w:rsidRPr="001E77EE" w:rsidRDefault="00767B16" w:rsidP="00767B16">
            <w:pPr>
              <w:jc w:val="center"/>
              <w:rPr>
                <w:sz w:val="16"/>
                <w:szCs w:val="20"/>
              </w:rPr>
            </w:pPr>
            <w:r w:rsidRPr="001E77EE">
              <w:rPr>
                <w:sz w:val="16"/>
                <w:szCs w:val="20"/>
              </w:rPr>
              <w:t>Предприятие</w:t>
            </w:r>
          </w:p>
        </w:tc>
        <w:tc>
          <w:tcPr>
            <w:tcW w:w="1228" w:type="dxa"/>
            <w:vMerge w:val="restart"/>
            <w:tcBorders>
              <w:top w:val="single" w:sz="12" w:space="0" w:color="auto"/>
            </w:tcBorders>
            <w:vAlign w:val="center"/>
          </w:tcPr>
          <w:p w:rsidR="00767B16" w:rsidRPr="001E77EE" w:rsidRDefault="00767B16" w:rsidP="00767B16">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1E77EE">
                <w:rPr>
                  <w:sz w:val="16"/>
                  <w:szCs w:val="20"/>
                </w:rPr>
                <w:t>2012 г</w:t>
              </w:r>
            </w:smartTag>
            <w:r w:rsidRPr="001E77EE">
              <w:rPr>
                <w:sz w:val="16"/>
                <w:szCs w:val="20"/>
              </w:rPr>
              <w:t>.,</w:t>
            </w:r>
          </w:p>
          <w:p w:rsidR="00767B16" w:rsidRPr="001E77EE" w:rsidRDefault="00767B16" w:rsidP="00767B16">
            <w:pPr>
              <w:jc w:val="center"/>
              <w:rPr>
                <w:sz w:val="16"/>
                <w:szCs w:val="20"/>
              </w:rPr>
            </w:pPr>
            <w:r w:rsidRPr="001E77EE">
              <w:rPr>
                <w:sz w:val="16"/>
                <w:szCs w:val="20"/>
              </w:rPr>
              <w:t>тыс. руб.</w:t>
            </w:r>
          </w:p>
        </w:tc>
        <w:tc>
          <w:tcPr>
            <w:tcW w:w="1223" w:type="dxa"/>
            <w:vMerge w:val="restart"/>
            <w:tcBorders>
              <w:top w:val="single" w:sz="12" w:space="0" w:color="auto"/>
              <w:bottom w:val="nil"/>
            </w:tcBorders>
            <w:vAlign w:val="center"/>
          </w:tcPr>
          <w:p w:rsidR="00767B16" w:rsidRPr="001E77EE" w:rsidRDefault="00767B16" w:rsidP="00767B16">
            <w:pPr>
              <w:jc w:val="center"/>
              <w:rPr>
                <w:sz w:val="16"/>
                <w:szCs w:val="20"/>
              </w:rPr>
            </w:pPr>
            <w:r w:rsidRPr="001E77EE">
              <w:rPr>
                <w:sz w:val="16"/>
                <w:szCs w:val="20"/>
              </w:rPr>
              <w:t>Структура отпуска</w:t>
            </w:r>
          </w:p>
        </w:tc>
        <w:tc>
          <w:tcPr>
            <w:tcW w:w="795" w:type="dxa"/>
            <w:vMerge w:val="restart"/>
            <w:tcBorders>
              <w:top w:val="single" w:sz="12" w:space="0" w:color="auto"/>
              <w:bottom w:val="nil"/>
            </w:tcBorders>
            <w:vAlign w:val="center"/>
          </w:tcPr>
          <w:p w:rsidR="00767B16" w:rsidRPr="001E77EE" w:rsidRDefault="00767B16" w:rsidP="00767B16">
            <w:pPr>
              <w:jc w:val="center"/>
              <w:rPr>
                <w:sz w:val="16"/>
                <w:szCs w:val="20"/>
              </w:rPr>
            </w:pPr>
            <w:r w:rsidRPr="001E77EE">
              <w:rPr>
                <w:sz w:val="16"/>
                <w:szCs w:val="20"/>
              </w:rPr>
              <w:t>Доля отпуска т/э на потребит рынок,</w:t>
            </w:r>
          </w:p>
          <w:p w:rsidR="00767B16" w:rsidRPr="001E77EE" w:rsidRDefault="00767B16" w:rsidP="00767B16">
            <w:pPr>
              <w:jc w:val="center"/>
              <w:rPr>
                <w:sz w:val="16"/>
                <w:szCs w:val="20"/>
              </w:rPr>
            </w:pPr>
          </w:p>
          <w:p w:rsidR="00767B16" w:rsidRPr="001E77EE" w:rsidRDefault="00767B16" w:rsidP="00767B16">
            <w:pPr>
              <w:jc w:val="center"/>
              <w:rPr>
                <w:sz w:val="16"/>
                <w:szCs w:val="20"/>
              </w:rPr>
            </w:pPr>
            <w:r w:rsidRPr="001E77EE">
              <w:rPr>
                <w:sz w:val="16"/>
                <w:szCs w:val="20"/>
              </w:rPr>
              <w:t xml:space="preserve"> %</w:t>
            </w:r>
          </w:p>
        </w:tc>
        <w:tc>
          <w:tcPr>
            <w:tcW w:w="3250" w:type="dxa"/>
            <w:gridSpan w:val="3"/>
            <w:tcBorders>
              <w:top w:val="single" w:sz="12" w:space="0" w:color="auto"/>
            </w:tcBorders>
            <w:vAlign w:val="center"/>
          </w:tcPr>
          <w:p w:rsidR="00767B16" w:rsidRPr="001E77EE" w:rsidRDefault="00767B16" w:rsidP="00767B16">
            <w:pPr>
              <w:jc w:val="center"/>
              <w:rPr>
                <w:sz w:val="16"/>
                <w:szCs w:val="20"/>
              </w:rPr>
            </w:pPr>
            <w:r w:rsidRPr="001E77EE">
              <w:rPr>
                <w:sz w:val="16"/>
                <w:szCs w:val="20"/>
              </w:rPr>
              <w:t xml:space="preserve">Тариф на т/энергию, руб./Гкал </w:t>
            </w:r>
          </w:p>
          <w:p w:rsidR="00767B16" w:rsidRPr="001E77EE" w:rsidRDefault="00767B16" w:rsidP="00767B16">
            <w:pPr>
              <w:jc w:val="center"/>
              <w:rPr>
                <w:sz w:val="16"/>
                <w:szCs w:val="20"/>
              </w:rPr>
            </w:pPr>
            <w:r w:rsidRPr="001E77EE">
              <w:rPr>
                <w:sz w:val="16"/>
                <w:szCs w:val="20"/>
              </w:rPr>
              <w:t>(НДС не облагается)</w:t>
            </w:r>
          </w:p>
        </w:tc>
        <w:tc>
          <w:tcPr>
            <w:tcW w:w="1236" w:type="dxa"/>
            <w:vMerge w:val="restart"/>
            <w:tcBorders>
              <w:top w:val="single" w:sz="12" w:space="0" w:color="auto"/>
            </w:tcBorders>
            <w:vAlign w:val="center"/>
          </w:tcPr>
          <w:p w:rsidR="00767B16" w:rsidRPr="001E77EE" w:rsidRDefault="00767B16" w:rsidP="00767B16">
            <w:pPr>
              <w:jc w:val="center"/>
              <w:rPr>
                <w:sz w:val="16"/>
                <w:szCs w:val="20"/>
              </w:rPr>
            </w:pPr>
            <w:r w:rsidRPr="001E77EE">
              <w:rPr>
                <w:sz w:val="16"/>
                <w:szCs w:val="20"/>
              </w:rPr>
              <w:t>Темп роста тарифа по сравнению с действующим</w:t>
            </w:r>
          </w:p>
          <w:p w:rsidR="00767B16" w:rsidRPr="001E77EE" w:rsidRDefault="00767B16" w:rsidP="00767B16">
            <w:pPr>
              <w:jc w:val="center"/>
              <w:rPr>
                <w:sz w:val="16"/>
                <w:szCs w:val="20"/>
              </w:rPr>
            </w:pPr>
          </w:p>
          <w:p w:rsidR="00767B16" w:rsidRPr="001E77EE" w:rsidRDefault="00767B16" w:rsidP="00767B16">
            <w:pPr>
              <w:jc w:val="center"/>
              <w:rPr>
                <w:sz w:val="16"/>
                <w:szCs w:val="20"/>
              </w:rPr>
            </w:pPr>
            <w:r w:rsidRPr="001E77EE">
              <w:rPr>
                <w:sz w:val="16"/>
                <w:szCs w:val="20"/>
              </w:rPr>
              <w:t>%</w:t>
            </w:r>
          </w:p>
        </w:tc>
        <w:tc>
          <w:tcPr>
            <w:tcW w:w="1351" w:type="dxa"/>
            <w:vMerge w:val="restart"/>
            <w:tcBorders>
              <w:top w:val="single" w:sz="12" w:space="0" w:color="auto"/>
              <w:right w:val="single" w:sz="12" w:space="0" w:color="auto"/>
            </w:tcBorders>
            <w:vAlign w:val="center"/>
          </w:tcPr>
          <w:p w:rsidR="00767B16" w:rsidRPr="001E77EE" w:rsidRDefault="00767B16" w:rsidP="00767B16">
            <w:pPr>
              <w:jc w:val="center"/>
              <w:rPr>
                <w:sz w:val="16"/>
                <w:szCs w:val="20"/>
              </w:rPr>
            </w:pPr>
            <w:r w:rsidRPr="001E77EE">
              <w:rPr>
                <w:sz w:val="16"/>
                <w:szCs w:val="20"/>
              </w:rPr>
              <w:t>Рентабельность по отпуску т/энергии на потребит. рынке,</w:t>
            </w:r>
          </w:p>
          <w:p w:rsidR="00767B16" w:rsidRPr="001E77EE" w:rsidRDefault="00767B16" w:rsidP="00767B16">
            <w:pPr>
              <w:jc w:val="center"/>
              <w:rPr>
                <w:sz w:val="16"/>
                <w:szCs w:val="20"/>
              </w:rPr>
            </w:pPr>
            <w:r w:rsidRPr="001E77EE">
              <w:rPr>
                <w:sz w:val="16"/>
                <w:szCs w:val="20"/>
              </w:rPr>
              <w:t>%</w:t>
            </w:r>
          </w:p>
        </w:tc>
      </w:tr>
      <w:tr w:rsidR="001E77EE" w:rsidRPr="001E77EE" w:rsidTr="00122899">
        <w:trPr>
          <w:cantSplit/>
          <w:trHeight w:val="315"/>
        </w:trPr>
        <w:tc>
          <w:tcPr>
            <w:tcW w:w="1137" w:type="dxa"/>
            <w:vMerge/>
            <w:tcBorders>
              <w:left w:val="single" w:sz="12" w:space="0" w:color="auto"/>
            </w:tcBorders>
          </w:tcPr>
          <w:p w:rsidR="00767B16" w:rsidRPr="001E77EE" w:rsidRDefault="00767B16" w:rsidP="00767B16">
            <w:pPr>
              <w:jc w:val="center"/>
              <w:rPr>
                <w:sz w:val="16"/>
                <w:szCs w:val="20"/>
              </w:rPr>
            </w:pPr>
          </w:p>
        </w:tc>
        <w:tc>
          <w:tcPr>
            <w:tcW w:w="1228" w:type="dxa"/>
            <w:vMerge/>
          </w:tcPr>
          <w:p w:rsidR="00767B16" w:rsidRPr="001E77EE" w:rsidRDefault="00767B16" w:rsidP="00767B16">
            <w:pPr>
              <w:jc w:val="center"/>
              <w:rPr>
                <w:sz w:val="16"/>
                <w:szCs w:val="20"/>
              </w:rPr>
            </w:pPr>
          </w:p>
        </w:tc>
        <w:tc>
          <w:tcPr>
            <w:tcW w:w="1223" w:type="dxa"/>
            <w:vMerge/>
            <w:tcBorders>
              <w:top w:val="nil"/>
            </w:tcBorders>
            <w:vAlign w:val="center"/>
          </w:tcPr>
          <w:p w:rsidR="00767B16" w:rsidRPr="001E77EE" w:rsidRDefault="00767B16" w:rsidP="00767B16">
            <w:pPr>
              <w:jc w:val="center"/>
              <w:rPr>
                <w:sz w:val="16"/>
                <w:szCs w:val="20"/>
              </w:rPr>
            </w:pPr>
          </w:p>
        </w:tc>
        <w:tc>
          <w:tcPr>
            <w:tcW w:w="795" w:type="dxa"/>
            <w:vMerge/>
            <w:tcBorders>
              <w:top w:val="nil"/>
            </w:tcBorders>
            <w:vAlign w:val="center"/>
          </w:tcPr>
          <w:p w:rsidR="00767B16" w:rsidRPr="001E77EE" w:rsidRDefault="00767B16" w:rsidP="00767B16">
            <w:pPr>
              <w:jc w:val="center"/>
              <w:rPr>
                <w:sz w:val="16"/>
                <w:szCs w:val="20"/>
              </w:rPr>
            </w:pPr>
          </w:p>
        </w:tc>
        <w:tc>
          <w:tcPr>
            <w:tcW w:w="1256" w:type="dxa"/>
            <w:vMerge w:val="restart"/>
            <w:vAlign w:val="center"/>
          </w:tcPr>
          <w:p w:rsidR="00767B16" w:rsidRPr="001E77EE" w:rsidRDefault="00767B16" w:rsidP="00767B16">
            <w:pPr>
              <w:jc w:val="center"/>
              <w:rPr>
                <w:sz w:val="16"/>
                <w:szCs w:val="20"/>
              </w:rPr>
            </w:pPr>
            <w:r w:rsidRPr="001E77EE">
              <w:rPr>
                <w:sz w:val="16"/>
                <w:szCs w:val="20"/>
              </w:rPr>
              <w:t>действующий по предприятию</w:t>
            </w:r>
          </w:p>
        </w:tc>
        <w:tc>
          <w:tcPr>
            <w:tcW w:w="1994" w:type="dxa"/>
            <w:gridSpan w:val="2"/>
            <w:vAlign w:val="center"/>
          </w:tcPr>
          <w:p w:rsidR="00767B16" w:rsidRPr="001E77EE" w:rsidRDefault="00767B16" w:rsidP="00767B16">
            <w:pPr>
              <w:jc w:val="center"/>
              <w:rPr>
                <w:sz w:val="16"/>
                <w:szCs w:val="20"/>
              </w:rPr>
            </w:pPr>
            <w:r w:rsidRPr="001E77EE">
              <w:rPr>
                <w:sz w:val="16"/>
                <w:szCs w:val="20"/>
              </w:rPr>
              <w:t>предлагаемый</w:t>
            </w:r>
          </w:p>
        </w:tc>
        <w:tc>
          <w:tcPr>
            <w:tcW w:w="1236" w:type="dxa"/>
            <w:vMerge/>
          </w:tcPr>
          <w:p w:rsidR="00767B16" w:rsidRPr="001E77EE" w:rsidRDefault="00767B16" w:rsidP="00767B16">
            <w:pPr>
              <w:jc w:val="center"/>
              <w:rPr>
                <w:sz w:val="16"/>
                <w:szCs w:val="20"/>
              </w:rPr>
            </w:pPr>
          </w:p>
        </w:tc>
        <w:tc>
          <w:tcPr>
            <w:tcW w:w="1351" w:type="dxa"/>
            <w:vMerge/>
            <w:tcBorders>
              <w:right w:val="single" w:sz="12" w:space="0" w:color="auto"/>
            </w:tcBorders>
          </w:tcPr>
          <w:p w:rsidR="00767B16" w:rsidRPr="001E77EE" w:rsidRDefault="00767B16" w:rsidP="00767B16">
            <w:pPr>
              <w:jc w:val="center"/>
              <w:rPr>
                <w:sz w:val="16"/>
                <w:szCs w:val="20"/>
              </w:rPr>
            </w:pPr>
          </w:p>
        </w:tc>
      </w:tr>
      <w:tr w:rsidR="001E77EE" w:rsidRPr="001E77EE" w:rsidTr="00122899">
        <w:trPr>
          <w:cantSplit/>
          <w:trHeight w:val="431"/>
        </w:trPr>
        <w:tc>
          <w:tcPr>
            <w:tcW w:w="1137" w:type="dxa"/>
            <w:vMerge/>
            <w:tcBorders>
              <w:left w:val="single" w:sz="12" w:space="0" w:color="auto"/>
              <w:bottom w:val="single" w:sz="12" w:space="0" w:color="auto"/>
            </w:tcBorders>
          </w:tcPr>
          <w:p w:rsidR="00767B16" w:rsidRPr="001E77EE" w:rsidRDefault="00767B16" w:rsidP="00767B16">
            <w:pPr>
              <w:jc w:val="center"/>
              <w:rPr>
                <w:sz w:val="16"/>
                <w:szCs w:val="20"/>
              </w:rPr>
            </w:pPr>
          </w:p>
        </w:tc>
        <w:tc>
          <w:tcPr>
            <w:tcW w:w="1228" w:type="dxa"/>
            <w:vMerge/>
            <w:tcBorders>
              <w:bottom w:val="single" w:sz="12" w:space="0" w:color="auto"/>
            </w:tcBorders>
          </w:tcPr>
          <w:p w:rsidR="00767B16" w:rsidRPr="001E77EE" w:rsidRDefault="00767B16" w:rsidP="00767B16">
            <w:pPr>
              <w:jc w:val="center"/>
              <w:rPr>
                <w:sz w:val="16"/>
                <w:szCs w:val="20"/>
              </w:rPr>
            </w:pPr>
          </w:p>
        </w:tc>
        <w:tc>
          <w:tcPr>
            <w:tcW w:w="1223" w:type="dxa"/>
            <w:vMerge/>
            <w:tcBorders>
              <w:top w:val="nil"/>
              <w:bottom w:val="single" w:sz="12" w:space="0" w:color="auto"/>
            </w:tcBorders>
            <w:vAlign w:val="center"/>
          </w:tcPr>
          <w:p w:rsidR="00767B16" w:rsidRPr="001E77EE" w:rsidRDefault="00767B16" w:rsidP="00767B16">
            <w:pPr>
              <w:jc w:val="center"/>
              <w:rPr>
                <w:sz w:val="16"/>
                <w:szCs w:val="20"/>
              </w:rPr>
            </w:pPr>
          </w:p>
        </w:tc>
        <w:tc>
          <w:tcPr>
            <w:tcW w:w="795" w:type="dxa"/>
            <w:vMerge/>
            <w:tcBorders>
              <w:top w:val="nil"/>
              <w:bottom w:val="single" w:sz="12" w:space="0" w:color="auto"/>
            </w:tcBorders>
            <w:vAlign w:val="center"/>
          </w:tcPr>
          <w:p w:rsidR="00767B16" w:rsidRPr="001E77EE" w:rsidRDefault="00767B16" w:rsidP="00767B16">
            <w:pPr>
              <w:jc w:val="center"/>
              <w:rPr>
                <w:sz w:val="16"/>
                <w:szCs w:val="20"/>
              </w:rPr>
            </w:pPr>
          </w:p>
        </w:tc>
        <w:tc>
          <w:tcPr>
            <w:tcW w:w="1256" w:type="dxa"/>
            <w:vMerge/>
            <w:tcBorders>
              <w:bottom w:val="single" w:sz="12" w:space="0" w:color="auto"/>
            </w:tcBorders>
            <w:vAlign w:val="center"/>
          </w:tcPr>
          <w:p w:rsidR="00767B16" w:rsidRPr="001E77EE" w:rsidRDefault="00767B16" w:rsidP="00767B16">
            <w:pPr>
              <w:jc w:val="center"/>
              <w:rPr>
                <w:sz w:val="16"/>
                <w:szCs w:val="20"/>
              </w:rPr>
            </w:pPr>
          </w:p>
        </w:tc>
        <w:tc>
          <w:tcPr>
            <w:tcW w:w="1013" w:type="dxa"/>
            <w:tcBorders>
              <w:bottom w:val="single" w:sz="12" w:space="0" w:color="auto"/>
            </w:tcBorders>
            <w:vAlign w:val="center"/>
          </w:tcPr>
          <w:p w:rsidR="00767B16" w:rsidRPr="001E77EE" w:rsidRDefault="00767B16" w:rsidP="00767B16">
            <w:pPr>
              <w:jc w:val="center"/>
              <w:rPr>
                <w:sz w:val="16"/>
                <w:szCs w:val="20"/>
              </w:rPr>
            </w:pPr>
            <w:r w:rsidRPr="001E77EE">
              <w:rPr>
                <w:sz w:val="16"/>
                <w:szCs w:val="20"/>
              </w:rPr>
              <w:t>предприя-</w:t>
            </w:r>
          </w:p>
          <w:p w:rsidR="00767B16" w:rsidRPr="001E77EE" w:rsidRDefault="00767B16" w:rsidP="00767B16">
            <w:pPr>
              <w:jc w:val="center"/>
              <w:rPr>
                <w:sz w:val="16"/>
                <w:szCs w:val="20"/>
              </w:rPr>
            </w:pPr>
            <w:r w:rsidRPr="001E77EE">
              <w:rPr>
                <w:sz w:val="16"/>
                <w:szCs w:val="20"/>
              </w:rPr>
              <w:t>тием</w:t>
            </w:r>
          </w:p>
        </w:tc>
        <w:tc>
          <w:tcPr>
            <w:tcW w:w="981" w:type="dxa"/>
            <w:tcBorders>
              <w:bottom w:val="single" w:sz="12" w:space="0" w:color="auto"/>
            </w:tcBorders>
            <w:shd w:val="pct15" w:color="000000" w:fill="FFFFFF"/>
            <w:vAlign w:val="center"/>
          </w:tcPr>
          <w:p w:rsidR="00767B16" w:rsidRPr="001E77EE" w:rsidRDefault="00767B16" w:rsidP="00767B16">
            <w:pPr>
              <w:jc w:val="center"/>
              <w:rPr>
                <w:sz w:val="16"/>
                <w:szCs w:val="20"/>
              </w:rPr>
            </w:pPr>
            <w:r w:rsidRPr="001E77EE">
              <w:rPr>
                <w:sz w:val="16"/>
                <w:szCs w:val="20"/>
              </w:rPr>
              <w:t>РЭК КО с 01.01.2013</w:t>
            </w:r>
          </w:p>
        </w:tc>
        <w:tc>
          <w:tcPr>
            <w:tcW w:w="1236" w:type="dxa"/>
            <w:vMerge/>
            <w:tcBorders>
              <w:bottom w:val="single" w:sz="12" w:space="0" w:color="auto"/>
            </w:tcBorders>
          </w:tcPr>
          <w:p w:rsidR="00767B16" w:rsidRPr="001E77EE" w:rsidRDefault="00767B16" w:rsidP="00767B16">
            <w:pPr>
              <w:jc w:val="center"/>
              <w:rPr>
                <w:sz w:val="16"/>
                <w:szCs w:val="20"/>
              </w:rPr>
            </w:pPr>
          </w:p>
        </w:tc>
        <w:tc>
          <w:tcPr>
            <w:tcW w:w="1351" w:type="dxa"/>
            <w:vMerge/>
            <w:tcBorders>
              <w:bottom w:val="single" w:sz="12" w:space="0" w:color="auto"/>
              <w:right w:val="single" w:sz="12" w:space="0" w:color="auto"/>
            </w:tcBorders>
          </w:tcPr>
          <w:p w:rsidR="00767B16" w:rsidRPr="001E77EE" w:rsidRDefault="00767B16" w:rsidP="00767B16">
            <w:pPr>
              <w:jc w:val="center"/>
              <w:rPr>
                <w:sz w:val="16"/>
                <w:szCs w:val="20"/>
              </w:rPr>
            </w:pPr>
          </w:p>
        </w:tc>
      </w:tr>
      <w:tr w:rsidR="001E77EE" w:rsidRPr="001E77EE" w:rsidTr="00122899">
        <w:trPr>
          <w:cantSplit/>
          <w:trHeight w:val="205"/>
        </w:trPr>
        <w:tc>
          <w:tcPr>
            <w:tcW w:w="1137" w:type="dxa"/>
            <w:tcBorders>
              <w:top w:val="single" w:sz="12" w:space="0" w:color="auto"/>
              <w:left w:val="single" w:sz="12" w:space="0" w:color="auto"/>
            </w:tcBorders>
            <w:vAlign w:val="center"/>
          </w:tcPr>
          <w:p w:rsidR="00767B16" w:rsidRPr="001E77EE" w:rsidRDefault="00767B16" w:rsidP="00767B16">
            <w:pPr>
              <w:jc w:val="center"/>
              <w:rPr>
                <w:sz w:val="16"/>
                <w:szCs w:val="20"/>
              </w:rPr>
            </w:pPr>
            <w:r w:rsidRPr="001E77EE">
              <w:rPr>
                <w:sz w:val="16"/>
                <w:szCs w:val="20"/>
              </w:rPr>
              <w:t>1</w:t>
            </w:r>
          </w:p>
        </w:tc>
        <w:tc>
          <w:tcPr>
            <w:tcW w:w="1228"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2</w:t>
            </w:r>
          </w:p>
        </w:tc>
        <w:tc>
          <w:tcPr>
            <w:tcW w:w="1223"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3</w:t>
            </w:r>
          </w:p>
        </w:tc>
        <w:tc>
          <w:tcPr>
            <w:tcW w:w="795"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4</w:t>
            </w:r>
          </w:p>
        </w:tc>
        <w:tc>
          <w:tcPr>
            <w:tcW w:w="1256"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5</w:t>
            </w:r>
          </w:p>
        </w:tc>
        <w:tc>
          <w:tcPr>
            <w:tcW w:w="1013"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6</w:t>
            </w:r>
          </w:p>
        </w:tc>
        <w:tc>
          <w:tcPr>
            <w:tcW w:w="981" w:type="dxa"/>
            <w:tcBorders>
              <w:top w:val="single" w:sz="12" w:space="0" w:color="auto"/>
            </w:tcBorders>
            <w:shd w:val="pct15" w:color="000000" w:fill="FFFFFF"/>
            <w:vAlign w:val="center"/>
          </w:tcPr>
          <w:p w:rsidR="00767B16" w:rsidRPr="001E77EE" w:rsidRDefault="00767B16" w:rsidP="00767B16">
            <w:pPr>
              <w:jc w:val="center"/>
              <w:rPr>
                <w:sz w:val="16"/>
                <w:szCs w:val="20"/>
              </w:rPr>
            </w:pPr>
            <w:r w:rsidRPr="001E77EE">
              <w:rPr>
                <w:sz w:val="16"/>
                <w:szCs w:val="20"/>
              </w:rPr>
              <w:t>7</w:t>
            </w:r>
          </w:p>
        </w:tc>
        <w:tc>
          <w:tcPr>
            <w:tcW w:w="1236"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8</w:t>
            </w:r>
          </w:p>
        </w:tc>
        <w:tc>
          <w:tcPr>
            <w:tcW w:w="1351" w:type="dxa"/>
            <w:tcBorders>
              <w:top w:val="single" w:sz="12" w:space="0" w:color="auto"/>
              <w:right w:val="single" w:sz="12" w:space="0" w:color="auto"/>
            </w:tcBorders>
            <w:vAlign w:val="center"/>
          </w:tcPr>
          <w:p w:rsidR="00767B16" w:rsidRPr="001E77EE" w:rsidRDefault="00767B16" w:rsidP="00767B16">
            <w:pPr>
              <w:jc w:val="center"/>
              <w:rPr>
                <w:sz w:val="16"/>
                <w:szCs w:val="20"/>
              </w:rPr>
            </w:pPr>
            <w:r w:rsidRPr="001E77EE">
              <w:rPr>
                <w:sz w:val="16"/>
                <w:szCs w:val="20"/>
              </w:rPr>
              <w:t>9</w:t>
            </w:r>
          </w:p>
        </w:tc>
      </w:tr>
      <w:tr w:rsidR="001E77EE" w:rsidRPr="001E77EE" w:rsidTr="00122899">
        <w:trPr>
          <w:cantSplit/>
          <w:trHeight w:val="390"/>
        </w:trPr>
        <w:tc>
          <w:tcPr>
            <w:tcW w:w="1137" w:type="dxa"/>
            <w:vMerge w:val="restart"/>
            <w:tcBorders>
              <w:left w:val="single" w:sz="12" w:space="0" w:color="auto"/>
            </w:tcBorders>
            <w:vAlign w:val="center"/>
          </w:tcPr>
          <w:p w:rsidR="00767B16" w:rsidRPr="001E77EE" w:rsidRDefault="00767B16" w:rsidP="00767B16">
            <w:pPr>
              <w:ind w:right="-108"/>
              <w:jc w:val="center"/>
              <w:rPr>
                <w:sz w:val="16"/>
                <w:szCs w:val="16"/>
              </w:rPr>
            </w:pPr>
            <w:r w:rsidRPr="001E77EE">
              <w:rPr>
                <w:sz w:val="16"/>
                <w:szCs w:val="20"/>
              </w:rPr>
              <w:t>ФГКУ комбинат «Алтай» (г. Мариинск)</w:t>
            </w:r>
          </w:p>
        </w:tc>
        <w:tc>
          <w:tcPr>
            <w:tcW w:w="1228" w:type="dxa"/>
            <w:vMerge w:val="restart"/>
            <w:vAlign w:val="center"/>
          </w:tcPr>
          <w:p w:rsidR="00767B16" w:rsidRPr="001E77EE" w:rsidRDefault="00767B16" w:rsidP="00767B16">
            <w:pPr>
              <w:jc w:val="center"/>
              <w:rPr>
                <w:b/>
                <w:sz w:val="16"/>
                <w:szCs w:val="16"/>
              </w:rPr>
            </w:pPr>
            <w:r w:rsidRPr="001E77EE">
              <w:rPr>
                <w:b/>
                <w:sz w:val="16"/>
                <w:szCs w:val="16"/>
              </w:rPr>
              <w:t>- 2315,26</w:t>
            </w:r>
          </w:p>
        </w:tc>
        <w:tc>
          <w:tcPr>
            <w:tcW w:w="1223" w:type="dxa"/>
            <w:vAlign w:val="center"/>
          </w:tcPr>
          <w:p w:rsidR="00767B16" w:rsidRPr="001E77EE" w:rsidRDefault="00767B16" w:rsidP="00767B16">
            <w:pPr>
              <w:rPr>
                <w:sz w:val="16"/>
                <w:szCs w:val="20"/>
              </w:rPr>
            </w:pPr>
            <w:r w:rsidRPr="001E77EE">
              <w:rPr>
                <w:sz w:val="16"/>
                <w:szCs w:val="20"/>
              </w:rPr>
              <w:t>бюджетные потребители</w:t>
            </w:r>
          </w:p>
        </w:tc>
        <w:tc>
          <w:tcPr>
            <w:tcW w:w="795" w:type="dxa"/>
            <w:vAlign w:val="center"/>
          </w:tcPr>
          <w:p w:rsidR="00767B16" w:rsidRPr="001E77EE" w:rsidRDefault="00767B16" w:rsidP="00767B16">
            <w:pPr>
              <w:jc w:val="center"/>
              <w:rPr>
                <w:sz w:val="16"/>
                <w:szCs w:val="20"/>
              </w:rPr>
            </w:pPr>
            <w:r w:rsidRPr="001E77EE">
              <w:rPr>
                <w:sz w:val="16"/>
                <w:szCs w:val="20"/>
              </w:rPr>
              <w:t>13,66</w:t>
            </w:r>
          </w:p>
        </w:tc>
        <w:tc>
          <w:tcPr>
            <w:tcW w:w="1256" w:type="dxa"/>
            <w:vMerge w:val="restart"/>
            <w:shd w:val="clear" w:color="auto" w:fill="auto"/>
            <w:vAlign w:val="center"/>
          </w:tcPr>
          <w:p w:rsidR="00767B16" w:rsidRPr="001E77EE" w:rsidRDefault="00767B16" w:rsidP="00767B16">
            <w:pPr>
              <w:jc w:val="center"/>
              <w:rPr>
                <w:b/>
                <w:sz w:val="18"/>
                <w:szCs w:val="18"/>
              </w:rPr>
            </w:pPr>
          </w:p>
          <w:p w:rsidR="00767B16" w:rsidRPr="001E77EE" w:rsidRDefault="00767B16" w:rsidP="00767B16">
            <w:pPr>
              <w:jc w:val="center"/>
              <w:rPr>
                <w:b/>
                <w:sz w:val="18"/>
                <w:szCs w:val="18"/>
              </w:rPr>
            </w:pPr>
            <w:r w:rsidRPr="001E77EE">
              <w:rPr>
                <w:b/>
                <w:sz w:val="18"/>
                <w:szCs w:val="18"/>
              </w:rPr>
              <w:t>1098,16*</w:t>
            </w:r>
          </w:p>
          <w:p w:rsidR="00767B16" w:rsidRPr="001E77EE" w:rsidRDefault="00767B16" w:rsidP="00767B16">
            <w:pPr>
              <w:jc w:val="center"/>
              <w:rPr>
                <w:sz w:val="16"/>
                <w:szCs w:val="20"/>
              </w:rPr>
            </w:pPr>
            <w:r w:rsidRPr="001E77EE">
              <w:rPr>
                <w:b/>
                <w:sz w:val="18"/>
                <w:szCs w:val="18"/>
              </w:rPr>
              <w:t>(без НДС)</w:t>
            </w:r>
          </w:p>
        </w:tc>
        <w:tc>
          <w:tcPr>
            <w:tcW w:w="1013" w:type="dxa"/>
            <w:vMerge w:val="restart"/>
            <w:vAlign w:val="center"/>
          </w:tcPr>
          <w:p w:rsidR="00767B16" w:rsidRPr="001E77EE" w:rsidRDefault="00767B16" w:rsidP="00767B16">
            <w:pPr>
              <w:jc w:val="center"/>
              <w:rPr>
                <w:sz w:val="16"/>
                <w:szCs w:val="20"/>
              </w:rPr>
            </w:pPr>
            <w:r w:rsidRPr="001E77EE">
              <w:rPr>
                <w:sz w:val="16"/>
                <w:szCs w:val="20"/>
              </w:rPr>
              <w:t>1592,89</w:t>
            </w:r>
          </w:p>
        </w:tc>
        <w:tc>
          <w:tcPr>
            <w:tcW w:w="981" w:type="dxa"/>
            <w:vMerge w:val="restart"/>
            <w:shd w:val="pct15" w:color="000000" w:fill="FFFFFF"/>
            <w:vAlign w:val="center"/>
          </w:tcPr>
          <w:p w:rsidR="00767B16" w:rsidRPr="001E77EE" w:rsidRDefault="00767B16" w:rsidP="00767B16">
            <w:pPr>
              <w:jc w:val="center"/>
              <w:rPr>
                <w:b/>
                <w:sz w:val="18"/>
                <w:szCs w:val="18"/>
              </w:rPr>
            </w:pPr>
            <w:r w:rsidRPr="001E77EE">
              <w:rPr>
                <w:b/>
                <w:sz w:val="18"/>
                <w:szCs w:val="18"/>
              </w:rPr>
              <w:t>1208,90</w:t>
            </w:r>
          </w:p>
        </w:tc>
        <w:tc>
          <w:tcPr>
            <w:tcW w:w="1236" w:type="dxa"/>
            <w:vMerge w:val="restart"/>
            <w:vAlign w:val="center"/>
          </w:tcPr>
          <w:p w:rsidR="00767B16" w:rsidRPr="001E77EE" w:rsidRDefault="00767B16" w:rsidP="00767B16">
            <w:pPr>
              <w:jc w:val="center"/>
              <w:rPr>
                <w:sz w:val="16"/>
                <w:szCs w:val="20"/>
              </w:rPr>
            </w:pPr>
            <w:r w:rsidRPr="001E77EE">
              <w:rPr>
                <w:sz w:val="16"/>
                <w:szCs w:val="20"/>
              </w:rPr>
              <w:t>Не сопоставим</w:t>
            </w:r>
          </w:p>
        </w:tc>
        <w:tc>
          <w:tcPr>
            <w:tcW w:w="1351" w:type="dxa"/>
            <w:vMerge w:val="restart"/>
            <w:tcBorders>
              <w:right w:val="single" w:sz="12" w:space="0" w:color="auto"/>
            </w:tcBorders>
            <w:vAlign w:val="center"/>
          </w:tcPr>
          <w:p w:rsidR="00767B16" w:rsidRPr="001E77EE" w:rsidRDefault="00767B16" w:rsidP="00767B16">
            <w:pPr>
              <w:jc w:val="center"/>
              <w:rPr>
                <w:sz w:val="16"/>
                <w:szCs w:val="20"/>
              </w:rPr>
            </w:pPr>
            <w:r w:rsidRPr="001E77EE">
              <w:rPr>
                <w:sz w:val="16"/>
                <w:szCs w:val="20"/>
              </w:rPr>
              <w:t>0,21</w:t>
            </w:r>
          </w:p>
        </w:tc>
      </w:tr>
      <w:tr w:rsidR="001E77EE" w:rsidRPr="001E77EE" w:rsidTr="00122899">
        <w:trPr>
          <w:cantSplit/>
          <w:trHeight w:val="317"/>
        </w:trPr>
        <w:tc>
          <w:tcPr>
            <w:tcW w:w="1137" w:type="dxa"/>
            <w:vMerge/>
            <w:tcBorders>
              <w:left w:val="single" w:sz="12" w:space="0" w:color="auto"/>
            </w:tcBorders>
            <w:vAlign w:val="center"/>
          </w:tcPr>
          <w:p w:rsidR="00767B16" w:rsidRPr="001E77EE" w:rsidRDefault="00767B16" w:rsidP="00767B16">
            <w:pPr>
              <w:ind w:right="-108"/>
              <w:jc w:val="center"/>
              <w:rPr>
                <w:sz w:val="16"/>
                <w:szCs w:val="20"/>
              </w:rPr>
            </w:pPr>
          </w:p>
        </w:tc>
        <w:tc>
          <w:tcPr>
            <w:tcW w:w="1228" w:type="dxa"/>
            <w:vMerge/>
            <w:vAlign w:val="center"/>
          </w:tcPr>
          <w:p w:rsidR="00767B16" w:rsidRPr="001E77EE" w:rsidRDefault="00767B16" w:rsidP="00767B16">
            <w:pPr>
              <w:jc w:val="center"/>
              <w:rPr>
                <w:b/>
                <w:sz w:val="16"/>
                <w:szCs w:val="16"/>
              </w:rPr>
            </w:pPr>
          </w:p>
        </w:tc>
        <w:tc>
          <w:tcPr>
            <w:tcW w:w="1223" w:type="dxa"/>
            <w:vAlign w:val="center"/>
          </w:tcPr>
          <w:p w:rsidR="00767B16" w:rsidRPr="001E77EE" w:rsidRDefault="00767B16" w:rsidP="00767B16">
            <w:pPr>
              <w:rPr>
                <w:sz w:val="16"/>
                <w:szCs w:val="20"/>
              </w:rPr>
            </w:pPr>
            <w:r w:rsidRPr="001E77EE">
              <w:rPr>
                <w:sz w:val="16"/>
                <w:szCs w:val="20"/>
              </w:rPr>
              <w:t>жилищные организации</w:t>
            </w:r>
          </w:p>
        </w:tc>
        <w:tc>
          <w:tcPr>
            <w:tcW w:w="795" w:type="dxa"/>
            <w:vAlign w:val="center"/>
          </w:tcPr>
          <w:p w:rsidR="00767B16" w:rsidRPr="001E77EE" w:rsidRDefault="00767B16" w:rsidP="00767B16">
            <w:pPr>
              <w:jc w:val="center"/>
              <w:rPr>
                <w:sz w:val="16"/>
                <w:szCs w:val="20"/>
              </w:rPr>
            </w:pPr>
            <w:r w:rsidRPr="001E77EE">
              <w:rPr>
                <w:sz w:val="16"/>
                <w:szCs w:val="20"/>
              </w:rPr>
              <w:t>58,08</w:t>
            </w:r>
          </w:p>
        </w:tc>
        <w:tc>
          <w:tcPr>
            <w:tcW w:w="1256" w:type="dxa"/>
            <w:vMerge/>
            <w:shd w:val="clear" w:color="auto" w:fill="auto"/>
            <w:vAlign w:val="center"/>
          </w:tcPr>
          <w:p w:rsidR="00767B16" w:rsidRPr="001E77EE" w:rsidRDefault="00767B16" w:rsidP="00767B16">
            <w:pPr>
              <w:jc w:val="center"/>
              <w:rPr>
                <w:sz w:val="16"/>
                <w:szCs w:val="20"/>
              </w:rPr>
            </w:pPr>
          </w:p>
        </w:tc>
        <w:tc>
          <w:tcPr>
            <w:tcW w:w="1013" w:type="dxa"/>
            <w:vMerge/>
            <w:vAlign w:val="center"/>
          </w:tcPr>
          <w:p w:rsidR="00767B16" w:rsidRPr="001E77EE" w:rsidRDefault="00767B16" w:rsidP="00767B16">
            <w:pPr>
              <w:jc w:val="center"/>
              <w:rPr>
                <w:sz w:val="16"/>
                <w:szCs w:val="20"/>
              </w:rPr>
            </w:pPr>
          </w:p>
        </w:tc>
        <w:tc>
          <w:tcPr>
            <w:tcW w:w="981" w:type="dxa"/>
            <w:vMerge/>
            <w:shd w:val="pct15" w:color="000000" w:fill="FFFFFF"/>
            <w:vAlign w:val="center"/>
          </w:tcPr>
          <w:p w:rsidR="00767B16" w:rsidRPr="001E77EE" w:rsidRDefault="00767B16" w:rsidP="00767B16">
            <w:pPr>
              <w:jc w:val="center"/>
              <w:rPr>
                <w:b/>
                <w:sz w:val="18"/>
                <w:szCs w:val="18"/>
              </w:rPr>
            </w:pPr>
          </w:p>
        </w:tc>
        <w:tc>
          <w:tcPr>
            <w:tcW w:w="1236" w:type="dxa"/>
            <w:vMerge/>
            <w:vAlign w:val="center"/>
          </w:tcPr>
          <w:p w:rsidR="00767B16" w:rsidRPr="001E77EE" w:rsidRDefault="00767B16" w:rsidP="00767B16">
            <w:pPr>
              <w:jc w:val="center"/>
              <w:rPr>
                <w:sz w:val="16"/>
                <w:szCs w:val="20"/>
              </w:rPr>
            </w:pPr>
          </w:p>
        </w:tc>
        <w:tc>
          <w:tcPr>
            <w:tcW w:w="1351" w:type="dxa"/>
            <w:vMerge/>
            <w:tcBorders>
              <w:right w:val="single" w:sz="12" w:space="0" w:color="auto"/>
            </w:tcBorders>
            <w:vAlign w:val="center"/>
          </w:tcPr>
          <w:p w:rsidR="00767B16" w:rsidRPr="001E77EE" w:rsidRDefault="00767B16" w:rsidP="00767B16">
            <w:pPr>
              <w:jc w:val="center"/>
              <w:rPr>
                <w:sz w:val="16"/>
                <w:szCs w:val="20"/>
              </w:rPr>
            </w:pPr>
          </w:p>
        </w:tc>
      </w:tr>
      <w:tr w:rsidR="001E77EE" w:rsidRPr="001E77EE" w:rsidTr="00122899">
        <w:trPr>
          <w:cantSplit/>
          <w:trHeight w:val="279"/>
        </w:trPr>
        <w:tc>
          <w:tcPr>
            <w:tcW w:w="1137" w:type="dxa"/>
            <w:vMerge/>
            <w:tcBorders>
              <w:left w:val="single" w:sz="12" w:space="0" w:color="auto"/>
            </w:tcBorders>
            <w:vAlign w:val="center"/>
          </w:tcPr>
          <w:p w:rsidR="00767B16" w:rsidRPr="001E77EE" w:rsidRDefault="00767B16" w:rsidP="00767B16">
            <w:pPr>
              <w:ind w:right="-108"/>
              <w:jc w:val="center"/>
              <w:rPr>
                <w:sz w:val="16"/>
                <w:szCs w:val="20"/>
              </w:rPr>
            </w:pPr>
          </w:p>
        </w:tc>
        <w:tc>
          <w:tcPr>
            <w:tcW w:w="1228" w:type="dxa"/>
            <w:vMerge/>
            <w:vAlign w:val="center"/>
          </w:tcPr>
          <w:p w:rsidR="00767B16" w:rsidRPr="001E77EE" w:rsidRDefault="00767B16" w:rsidP="00767B16">
            <w:pPr>
              <w:jc w:val="center"/>
              <w:rPr>
                <w:b/>
                <w:sz w:val="16"/>
                <w:szCs w:val="16"/>
              </w:rPr>
            </w:pPr>
          </w:p>
        </w:tc>
        <w:tc>
          <w:tcPr>
            <w:tcW w:w="1223" w:type="dxa"/>
            <w:vAlign w:val="center"/>
          </w:tcPr>
          <w:p w:rsidR="00767B16" w:rsidRPr="001E77EE" w:rsidRDefault="00767B16" w:rsidP="00767B16">
            <w:pPr>
              <w:rPr>
                <w:sz w:val="16"/>
                <w:szCs w:val="20"/>
              </w:rPr>
            </w:pPr>
            <w:r w:rsidRPr="001E77EE">
              <w:rPr>
                <w:sz w:val="16"/>
                <w:szCs w:val="20"/>
              </w:rPr>
              <w:t>иные потребители</w:t>
            </w:r>
          </w:p>
        </w:tc>
        <w:tc>
          <w:tcPr>
            <w:tcW w:w="795" w:type="dxa"/>
            <w:vAlign w:val="center"/>
          </w:tcPr>
          <w:p w:rsidR="00767B16" w:rsidRPr="001E77EE" w:rsidRDefault="00767B16" w:rsidP="00767B16">
            <w:pPr>
              <w:jc w:val="center"/>
              <w:rPr>
                <w:sz w:val="16"/>
                <w:szCs w:val="20"/>
              </w:rPr>
            </w:pPr>
            <w:r w:rsidRPr="001E77EE">
              <w:rPr>
                <w:sz w:val="16"/>
                <w:szCs w:val="20"/>
              </w:rPr>
              <w:t>0,78</w:t>
            </w:r>
          </w:p>
        </w:tc>
        <w:tc>
          <w:tcPr>
            <w:tcW w:w="1256" w:type="dxa"/>
            <w:vMerge/>
            <w:shd w:val="clear" w:color="auto" w:fill="auto"/>
            <w:vAlign w:val="center"/>
          </w:tcPr>
          <w:p w:rsidR="00767B16" w:rsidRPr="001E77EE" w:rsidRDefault="00767B16" w:rsidP="00767B16">
            <w:pPr>
              <w:jc w:val="center"/>
              <w:rPr>
                <w:sz w:val="16"/>
                <w:szCs w:val="20"/>
              </w:rPr>
            </w:pPr>
          </w:p>
        </w:tc>
        <w:tc>
          <w:tcPr>
            <w:tcW w:w="1013" w:type="dxa"/>
            <w:vMerge/>
            <w:vAlign w:val="center"/>
          </w:tcPr>
          <w:p w:rsidR="00767B16" w:rsidRPr="001E77EE" w:rsidRDefault="00767B16" w:rsidP="00767B16">
            <w:pPr>
              <w:jc w:val="center"/>
              <w:rPr>
                <w:sz w:val="16"/>
                <w:szCs w:val="20"/>
              </w:rPr>
            </w:pPr>
          </w:p>
        </w:tc>
        <w:tc>
          <w:tcPr>
            <w:tcW w:w="981" w:type="dxa"/>
            <w:vMerge/>
            <w:shd w:val="pct15" w:color="000000" w:fill="FFFFFF"/>
            <w:vAlign w:val="center"/>
          </w:tcPr>
          <w:p w:rsidR="00767B16" w:rsidRPr="001E77EE" w:rsidRDefault="00767B16" w:rsidP="00767B16">
            <w:pPr>
              <w:jc w:val="center"/>
              <w:rPr>
                <w:b/>
                <w:sz w:val="18"/>
                <w:szCs w:val="18"/>
              </w:rPr>
            </w:pPr>
          </w:p>
        </w:tc>
        <w:tc>
          <w:tcPr>
            <w:tcW w:w="1236" w:type="dxa"/>
            <w:vMerge/>
            <w:vAlign w:val="center"/>
          </w:tcPr>
          <w:p w:rsidR="00767B16" w:rsidRPr="001E77EE" w:rsidRDefault="00767B16" w:rsidP="00767B16">
            <w:pPr>
              <w:jc w:val="center"/>
              <w:rPr>
                <w:sz w:val="16"/>
                <w:szCs w:val="20"/>
              </w:rPr>
            </w:pPr>
          </w:p>
        </w:tc>
        <w:tc>
          <w:tcPr>
            <w:tcW w:w="1351" w:type="dxa"/>
            <w:vMerge/>
            <w:tcBorders>
              <w:right w:val="single" w:sz="12" w:space="0" w:color="auto"/>
            </w:tcBorders>
            <w:vAlign w:val="center"/>
          </w:tcPr>
          <w:p w:rsidR="00767B16" w:rsidRPr="001E77EE" w:rsidRDefault="00767B16" w:rsidP="00767B16">
            <w:pPr>
              <w:jc w:val="center"/>
              <w:rPr>
                <w:sz w:val="16"/>
                <w:szCs w:val="20"/>
              </w:rPr>
            </w:pPr>
          </w:p>
        </w:tc>
      </w:tr>
      <w:tr w:rsidR="001E77EE" w:rsidRPr="001E77EE" w:rsidTr="00122899">
        <w:trPr>
          <w:cantSplit/>
          <w:trHeight w:val="276"/>
        </w:trPr>
        <w:tc>
          <w:tcPr>
            <w:tcW w:w="1137" w:type="dxa"/>
            <w:vMerge/>
            <w:tcBorders>
              <w:left w:val="single" w:sz="12" w:space="0" w:color="auto"/>
              <w:bottom w:val="single" w:sz="12" w:space="0" w:color="auto"/>
            </w:tcBorders>
            <w:vAlign w:val="center"/>
          </w:tcPr>
          <w:p w:rsidR="00767B16" w:rsidRPr="001E77EE" w:rsidRDefault="00767B16" w:rsidP="00767B16">
            <w:pPr>
              <w:ind w:right="-108"/>
              <w:jc w:val="center"/>
              <w:rPr>
                <w:sz w:val="16"/>
                <w:szCs w:val="20"/>
              </w:rPr>
            </w:pPr>
          </w:p>
        </w:tc>
        <w:tc>
          <w:tcPr>
            <w:tcW w:w="1228" w:type="dxa"/>
            <w:vMerge/>
            <w:tcBorders>
              <w:bottom w:val="single" w:sz="12" w:space="0" w:color="auto"/>
            </w:tcBorders>
            <w:vAlign w:val="center"/>
          </w:tcPr>
          <w:p w:rsidR="00767B16" w:rsidRPr="001E77EE" w:rsidRDefault="00767B16" w:rsidP="00767B16">
            <w:pPr>
              <w:jc w:val="center"/>
              <w:rPr>
                <w:b/>
                <w:sz w:val="16"/>
                <w:szCs w:val="16"/>
              </w:rPr>
            </w:pPr>
          </w:p>
        </w:tc>
        <w:tc>
          <w:tcPr>
            <w:tcW w:w="1223" w:type="dxa"/>
            <w:tcBorders>
              <w:bottom w:val="single" w:sz="12" w:space="0" w:color="auto"/>
            </w:tcBorders>
            <w:vAlign w:val="center"/>
          </w:tcPr>
          <w:p w:rsidR="00767B16" w:rsidRPr="001E77EE" w:rsidRDefault="00767B16" w:rsidP="00767B16">
            <w:pPr>
              <w:rPr>
                <w:sz w:val="16"/>
                <w:szCs w:val="20"/>
              </w:rPr>
            </w:pPr>
            <w:r w:rsidRPr="001E77EE">
              <w:rPr>
                <w:sz w:val="16"/>
                <w:szCs w:val="20"/>
              </w:rPr>
              <w:t>произв. нужды</w:t>
            </w:r>
          </w:p>
        </w:tc>
        <w:tc>
          <w:tcPr>
            <w:tcW w:w="795" w:type="dxa"/>
            <w:tcBorders>
              <w:bottom w:val="single" w:sz="12" w:space="0" w:color="auto"/>
            </w:tcBorders>
            <w:vAlign w:val="center"/>
          </w:tcPr>
          <w:p w:rsidR="00767B16" w:rsidRPr="001E77EE" w:rsidRDefault="00767B16" w:rsidP="00767B16">
            <w:pPr>
              <w:jc w:val="center"/>
              <w:rPr>
                <w:sz w:val="16"/>
                <w:szCs w:val="20"/>
              </w:rPr>
            </w:pPr>
            <w:r w:rsidRPr="001E77EE">
              <w:rPr>
                <w:sz w:val="16"/>
                <w:szCs w:val="20"/>
              </w:rPr>
              <w:t>27,48</w:t>
            </w:r>
          </w:p>
        </w:tc>
        <w:tc>
          <w:tcPr>
            <w:tcW w:w="5837" w:type="dxa"/>
            <w:gridSpan w:val="5"/>
            <w:tcBorders>
              <w:bottom w:val="single" w:sz="12" w:space="0" w:color="auto"/>
              <w:right w:val="single" w:sz="12" w:space="0" w:color="auto"/>
            </w:tcBorders>
            <w:shd w:val="clear" w:color="auto" w:fill="auto"/>
            <w:vAlign w:val="center"/>
          </w:tcPr>
          <w:p w:rsidR="00767B16" w:rsidRPr="001E77EE" w:rsidRDefault="00767B16" w:rsidP="00767B16">
            <w:pPr>
              <w:jc w:val="center"/>
              <w:rPr>
                <w:sz w:val="16"/>
                <w:szCs w:val="20"/>
              </w:rPr>
            </w:pPr>
          </w:p>
        </w:tc>
      </w:tr>
    </w:tbl>
    <w:p w:rsidR="00767B16" w:rsidRPr="001E77EE" w:rsidRDefault="00767B16" w:rsidP="00767B16">
      <w:pPr>
        <w:ind w:left="851"/>
        <w:jc w:val="both"/>
        <w:rPr>
          <w:b/>
          <w:i/>
        </w:rPr>
      </w:pPr>
      <w:r w:rsidRPr="001E77EE">
        <w:rPr>
          <w:b/>
          <w:i/>
        </w:rPr>
        <w:t>* утвержден постановлением Региональной энергетической комиссии Кемеровской области от 30.11.2011 № 325.</w:t>
      </w:r>
    </w:p>
    <w:p w:rsidR="00767B16" w:rsidRPr="001E77EE" w:rsidRDefault="00767B16" w:rsidP="00DE3416">
      <w:pPr>
        <w:keepNext/>
        <w:spacing w:after="60"/>
        <w:jc w:val="right"/>
        <w:outlineLvl w:val="3"/>
        <w:rPr>
          <w:bCs/>
        </w:rPr>
      </w:pPr>
      <w:r w:rsidRPr="001E77EE">
        <w:rPr>
          <w:bCs/>
        </w:rPr>
        <w:t>Таблица 2</w:t>
      </w:r>
    </w:p>
    <w:p w:rsidR="00767B16" w:rsidRPr="001E77EE" w:rsidRDefault="00767B16" w:rsidP="00767B16">
      <w:pPr>
        <w:jc w:val="center"/>
      </w:pPr>
      <w:r w:rsidRPr="001E77EE">
        <w:t>Тариф на тепловую энергию, реализуемую ФГКУ комбинат «Алтай» Росрезерва</w:t>
      </w:r>
    </w:p>
    <w:p w:rsidR="00767B16" w:rsidRPr="001E77EE" w:rsidRDefault="00767B16" w:rsidP="00767B16">
      <w:pPr>
        <w:jc w:val="center"/>
        <w:rPr>
          <w:sz w:val="28"/>
          <w:szCs w:val="28"/>
        </w:rPr>
      </w:pPr>
      <w:r w:rsidRPr="001E77EE">
        <w:t xml:space="preserve"> (г. Мариинск) на потребительском рынке с 01.07.2012 г.</w:t>
      </w: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1228"/>
        <w:gridCol w:w="1223"/>
        <w:gridCol w:w="795"/>
        <w:gridCol w:w="1256"/>
        <w:gridCol w:w="1013"/>
        <w:gridCol w:w="981"/>
        <w:gridCol w:w="1236"/>
        <w:gridCol w:w="1351"/>
      </w:tblGrid>
      <w:tr w:rsidR="001E77EE" w:rsidRPr="001E77EE" w:rsidTr="00122899">
        <w:trPr>
          <w:cantSplit/>
          <w:trHeight w:val="520"/>
        </w:trPr>
        <w:tc>
          <w:tcPr>
            <w:tcW w:w="1137" w:type="dxa"/>
            <w:vMerge w:val="restart"/>
            <w:tcBorders>
              <w:top w:val="single" w:sz="12" w:space="0" w:color="auto"/>
              <w:left w:val="single" w:sz="12" w:space="0" w:color="auto"/>
            </w:tcBorders>
            <w:vAlign w:val="center"/>
          </w:tcPr>
          <w:p w:rsidR="00767B16" w:rsidRPr="001E77EE" w:rsidRDefault="00767B16" w:rsidP="00767B16">
            <w:pPr>
              <w:jc w:val="center"/>
              <w:rPr>
                <w:sz w:val="16"/>
                <w:szCs w:val="20"/>
              </w:rPr>
            </w:pPr>
            <w:r w:rsidRPr="001E77EE">
              <w:rPr>
                <w:sz w:val="16"/>
                <w:szCs w:val="20"/>
              </w:rPr>
              <w:t>Предприятие</w:t>
            </w:r>
          </w:p>
        </w:tc>
        <w:tc>
          <w:tcPr>
            <w:tcW w:w="1228" w:type="dxa"/>
            <w:vMerge w:val="restart"/>
            <w:tcBorders>
              <w:top w:val="single" w:sz="12" w:space="0" w:color="auto"/>
            </w:tcBorders>
            <w:vAlign w:val="center"/>
          </w:tcPr>
          <w:p w:rsidR="00767B16" w:rsidRPr="001E77EE" w:rsidRDefault="00767B16" w:rsidP="00767B16">
            <w:pPr>
              <w:jc w:val="center"/>
              <w:rPr>
                <w:sz w:val="16"/>
                <w:szCs w:val="20"/>
              </w:rPr>
            </w:pPr>
            <w:r w:rsidRPr="001E77EE">
              <w:rPr>
                <w:sz w:val="16"/>
                <w:szCs w:val="20"/>
              </w:rPr>
              <w:t xml:space="preserve">Сумма корректировки НВВ к предложению предприятия на </w:t>
            </w:r>
            <w:smartTag w:uri="urn:schemas-microsoft-com:office:smarttags" w:element="metricconverter">
              <w:smartTagPr>
                <w:attr w:name="ProductID" w:val="2012 г"/>
              </w:smartTagPr>
              <w:r w:rsidRPr="001E77EE">
                <w:rPr>
                  <w:sz w:val="16"/>
                  <w:szCs w:val="20"/>
                </w:rPr>
                <w:t>2012 г</w:t>
              </w:r>
            </w:smartTag>
            <w:r w:rsidRPr="001E77EE">
              <w:rPr>
                <w:sz w:val="16"/>
                <w:szCs w:val="20"/>
              </w:rPr>
              <w:t>.,</w:t>
            </w:r>
          </w:p>
          <w:p w:rsidR="00767B16" w:rsidRPr="001E77EE" w:rsidRDefault="00767B16" w:rsidP="00767B16">
            <w:pPr>
              <w:jc w:val="center"/>
              <w:rPr>
                <w:sz w:val="16"/>
                <w:szCs w:val="20"/>
              </w:rPr>
            </w:pPr>
            <w:r w:rsidRPr="001E77EE">
              <w:rPr>
                <w:sz w:val="16"/>
                <w:szCs w:val="20"/>
              </w:rPr>
              <w:t>тыс. руб.</w:t>
            </w:r>
          </w:p>
        </w:tc>
        <w:tc>
          <w:tcPr>
            <w:tcW w:w="1223" w:type="dxa"/>
            <w:vMerge w:val="restart"/>
            <w:tcBorders>
              <w:top w:val="single" w:sz="12" w:space="0" w:color="auto"/>
              <w:bottom w:val="nil"/>
            </w:tcBorders>
            <w:vAlign w:val="center"/>
          </w:tcPr>
          <w:p w:rsidR="00767B16" w:rsidRPr="001E77EE" w:rsidRDefault="00767B16" w:rsidP="00767B16">
            <w:pPr>
              <w:jc w:val="center"/>
              <w:rPr>
                <w:sz w:val="16"/>
                <w:szCs w:val="20"/>
              </w:rPr>
            </w:pPr>
            <w:r w:rsidRPr="001E77EE">
              <w:rPr>
                <w:sz w:val="16"/>
                <w:szCs w:val="20"/>
              </w:rPr>
              <w:t>Структура отпуска</w:t>
            </w:r>
          </w:p>
        </w:tc>
        <w:tc>
          <w:tcPr>
            <w:tcW w:w="795" w:type="dxa"/>
            <w:vMerge w:val="restart"/>
            <w:tcBorders>
              <w:top w:val="single" w:sz="12" w:space="0" w:color="auto"/>
              <w:bottom w:val="nil"/>
            </w:tcBorders>
            <w:vAlign w:val="center"/>
          </w:tcPr>
          <w:p w:rsidR="00767B16" w:rsidRPr="001E77EE" w:rsidRDefault="00767B16" w:rsidP="00767B16">
            <w:pPr>
              <w:jc w:val="center"/>
              <w:rPr>
                <w:sz w:val="16"/>
                <w:szCs w:val="20"/>
              </w:rPr>
            </w:pPr>
            <w:r w:rsidRPr="001E77EE">
              <w:rPr>
                <w:sz w:val="16"/>
                <w:szCs w:val="20"/>
              </w:rPr>
              <w:t>Доля отпуска т/э на потребит рынок,</w:t>
            </w:r>
          </w:p>
          <w:p w:rsidR="00767B16" w:rsidRPr="001E77EE" w:rsidRDefault="00767B16" w:rsidP="00767B16">
            <w:pPr>
              <w:jc w:val="center"/>
              <w:rPr>
                <w:sz w:val="16"/>
                <w:szCs w:val="20"/>
              </w:rPr>
            </w:pPr>
            <w:r w:rsidRPr="001E77EE">
              <w:rPr>
                <w:sz w:val="16"/>
                <w:szCs w:val="20"/>
              </w:rPr>
              <w:t xml:space="preserve"> %</w:t>
            </w:r>
          </w:p>
        </w:tc>
        <w:tc>
          <w:tcPr>
            <w:tcW w:w="3250" w:type="dxa"/>
            <w:gridSpan w:val="3"/>
            <w:tcBorders>
              <w:top w:val="single" w:sz="12" w:space="0" w:color="auto"/>
            </w:tcBorders>
            <w:vAlign w:val="center"/>
          </w:tcPr>
          <w:p w:rsidR="00767B16" w:rsidRPr="001E77EE" w:rsidRDefault="00767B16" w:rsidP="00767B16">
            <w:pPr>
              <w:jc w:val="center"/>
              <w:rPr>
                <w:sz w:val="16"/>
                <w:szCs w:val="20"/>
              </w:rPr>
            </w:pPr>
            <w:r w:rsidRPr="001E77EE">
              <w:rPr>
                <w:sz w:val="16"/>
                <w:szCs w:val="20"/>
              </w:rPr>
              <w:t xml:space="preserve">Тариф на т/энергию, руб./Гкал </w:t>
            </w:r>
          </w:p>
          <w:p w:rsidR="00767B16" w:rsidRPr="001E77EE" w:rsidRDefault="00767B16" w:rsidP="00767B16">
            <w:pPr>
              <w:jc w:val="center"/>
              <w:rPr>
                <w:sz w:val="16"/>
                <w:szCs w:val="20"/>
              </w:rPr>
            </w:pPr>
            <w:r w:rsidRPr="001E77EE">
              <w:rPr>
                <w:sz w:val="16"/>
                <w:szCs w:val="20"/>
              </w:rPr>
              <w:t>(НДС не облагается)</w:t>
            </w:r>
          </w:p>
        </w:tc>
        <w:tc>
          <w:tcPr>
            <w:tcW w:w="1236" w:type="dxa"/>
            <w:vMerge w:val="restart"/>
            <w:tcBorders>
              <w:top w:val="single" w:sz="12" w:space="0" w:color="auto"/>
            </w:tcBorders>
            <w:vAlign w:val="center"/>
          </w:tcPr>
          <w:p w:rsidR="00767B16" w:rsidRPr="001E77EE" w:rsidRDefault="00767B16" w:rsidP="00767B16">
            <w:pPr>
              <w:jc w:val="center"/>
              <w:rPr>
                <w:sz w:val="16"/>
                <w:szCs w:val="20"/>
              </w:rPr>
            </w:pPr>
            <w:r w:rsidRPr="001E77EE">
              <w:rPr>
                <w:sz w:val="16"/>
                <w:szCs w:val="20"/>
              </w:rPr>
              <w:t>Темп роста тарифа по сравнению с действующим</w:t>
            </w:r>
          </w:p>
          <w:p w:rsidR="00767B16" w:rsidRPr="001E77EE" w:rsidRDefault="00767B16" w:rsidP="00767B16">
            <w:pPr>
              <w:jc w:val="center"/>
              <w:rPr>
                <w:sz w:val="16"/>
                <w:szCs w:val="20"/>
              </w:rPr>
            </w:pPr>
          </w:p>
          <w:p w:rsidR="00767B16" w:rsidRPr="001E77EE" w:rsidRDefault="00767B16" w:rsidP="00767B16">
            <w:pPr>
              <w:jc w:val="center"/>
              <w:rPr>
                <w:sz w:val="16"/>
                <w:szCs w:val="20"/>
              </w:rPr>
            </w:pPr>
            <w:r w:rsidRPr="001E77EE">
              <w:rPr>
                <w:sz w:val="16"/>
                <w:szCs w:val="20"/>
              </w:rPr>
              <w:t>%</w:t>
            </w:r>
          </w:p>
        </w:tc>
        <w:tc>
          <w:tcPr>
            <w:tcW w:w="1351" w:type="dxa"/>
            <w:vMerge w:val="restart"/>
            <w:tcBorders>
              <w:top w:val="single" w:sz="12" w:space="0" w:color="auto"/>
              <w:right w:val="single" w:sz="12" w:space="0" w:color="auto"/>
            </w:tcBorders>
            <w:vAlign w:val="center"/>
          </w:tcPr>
          <w:p w:rsidR="00767B16" w:rsidRPr="001E77EE" w:rsidRDefault="00767B16" w:rsidP="00767B16">
            <w:pPr>
              <w:jc w:val="center"/>
              <w:rPr>
                <w:sz w:val="16"/>
                <w:szCs w:val="20"/>
              </w:rPr>
            </w:pPr>
            <w:r w:rsidRPr="001E77EE">
              <w:rPr>
                <w:sz w:val="16"/>
                <w:szCs w:val="20"/>
              </w:rPr>
              <w:t>Рентабельность по отпуску т/энергии на потребит. рынке,</w:t>
            </w:r>
          </w:p>
          <w:p w:rsidR="00767B16" w:rsidRPr="001E77EE" w:rsidRDefault="00767B16" w:rsidP="00767B16">
            <w:pPr>
              <w:jc w:val="center"/>
              <w:rPr>
                <w:sz w:val="16"/>
                <w:szCs w:val="20"/>
              </w:rPr>
            </w:pPr>
            <w:r w:rsidRPr="001E77EE">
              <w:rPr>
                <w:sz w:val="16"/>
                <w:szCs w:val="20"/>
              </w:rPr>
              <w:t>%</w:t>
            </w:r>
          </w:p>
        </w:tc>
      </w:tr>
      <w:tr w:rsidR="001E77EE" w:rsidRPr="001E77EE" w:rsidTr="00122899">
        <w:trPr>
          <w:cantSplit/>
          <w:trHeight w:val="326"/>
        </w:trPr>
        <w:tc>
          <w:tcPr>
            <w:tcW w:w="1137" w:type="dxa"/>
            <w:vMerge/>
            <w:tcBorders>
              <w:left w:val="single" w:sz="12" w:space="0" w:color="auto"/>
            </w:tcBorders>
          </w:tcPr>
          <w:p w:rsidR="00767B16" w:rsidRPr="001E77EE" w:rsidRDefault="00767B16" w:rsidP="00767B16">
            <w:pPr>
              <w:jc w:val="center"/>
              <w:rPr>
                <w:sz w:val="16"/>
                <w:szCs w:val="20"/>
              </w:rPr>
            </w:pPr>
          </w:p>
        </w:tc>
        <w:tc>
          <w:tcPr>
            <w:tcW w:w="1228" w:type="dxa"/>
            <w:vMerge/>
          </w:tcPr>
          <w:p w:rsidR="00767B16" w:rsidRPr="001E77EE" w:rsidRDefault="00767B16" w:rsidP="00767B16">
            <w:pPr>
              <w:jc w:val="center"/>
              <w:rPr>
                <w:sz w:val="16"/>
                <w:szCs w:val="20"/>
              </w:rPr>
            </w:pPr>
          </w:p>
        </w:tc>
        <w:tc>
          <w:tcPr>
            <w:tcW w:w="1223" w:type="dxa"/>
            <w:vMerge/>
            <w:tcBorders>
              <w:top w:val="nil"/>
            </w:tcBorders>
            <w:vAlign w:val="center"/>
          </w:tcPr>
          <w:p w:rsidR="00767B16" w:rsidRPr="001E77EE" w:rsidRDefault="00767B16" w:rsidP="00767B16">
            <w:pPr>
              <w:jc w:val="center"/>
              <w:rPr>
                <w:sz w:val="16"/>
                <w:szCs w:val="20"/>
              </w:rPr>
            </w:pPr>
          </w:p>
        </w:tc>
        <w:tc>
          <w:tcPr>
            <w:tcW w:w="795" w:type="dxa"/>
            <w:vMerge/>
            <w:tcBorders>
              <w:top w:val="nil"/>
            </w:tcBorders>
            <w:vAlign w:val="center"/>
          </w:tcPr>
          <w:p w:rsidR="00767B16" w:rsidRPr="001E77EE" w:rsidRDefault="00767B16" w:rsidP="00767B16">
            <w:pPr>
              <w:jc w:val="center"/>
              <w:rPr>
                <w:sz w:val="16"/>
                <w:szCs w:val="20"/>
              </w:rPr>
            </w:pPr>
          </w:p>
        </w:tc>
        <w:tc>
          <w:tcPr>
            <w:tcW w:w="1256" w:type="dxa"/>
            <w:vMerge w:val="restart"/>
            <w:vAlign w:val="center"/>
          </w:tcPr>
          <w:p w:rsidR="00767B16" w:rsidRPr="001E77EE" w:rsidRDefault="00767B16" w:rsidP="00767B16">
            <w:pPr>
              <w:jc w:val="center"/>
              <w:rPr>
                <w:sz w:val="16"/>
                <w:szCs w:val="20"/>
              </w:rPr>
            </w:pPr>
            <w:r w:rsidRPr="001E77EE">
              <w:rPr>
                <w:sz w:val="16"/>
                <w:szCs w:val="20"/>
              </w:rPr>
              <w:t>предлагаемый к введению с 01.01. по 30.06.2012</w:t>
            </w:r>
          </w:p>
        </w:tc>
        <w:tc>
          <w:tcPr>
            <w:tcW w:w="1994" w:type="dxa"/>
            <w:gridSpan w:val="2"/>
            <w:vAlign w:val="center"/>
          </w:tcPr>
          <w:p w:rsidR="00767B16" w:rsidRPr="001E77EE" w:rsidRDefault="00767B16" w:rsidP="00767B16">
            <w:pPr>
              <w:jc w:val="center"/>
              <w:rPr>
                <w:sz w:val="16"/>
                <w:szCs w:val="20"/>
              </w:rPr>
            </w:pPr>
            <w:r w:rsidRPr="001E77EE">
              <w:rPr>
                <w:sz w:val="16"/>
                <w:szCs w:val="20"/>
              </w:rPr>
              <w:t>предлагаемый</w:t>
            </w:r>
          </w:p>
        </w:tc>
        <w:tc>
          <w:tcPr>
            <w:tcW w:w="1236" w:type="dxa"/>
            <w:vMerge/>
          </w:tcPr>
          <w:p w:rsidR="00767B16" w:rsidRPr="001E77EE" w:rsidRDefault="00767B16" w:rsidP="00767B16">
            <w:pPr>
              <w:jc w:val="center"/>
              <w:rPr>
                <w:sz w:val="16"/>
                <w:szCs w:val="20"/>
              </w:rPr>
            </w:pPr>
          </w:p>
        </w:tc>
        <w:tc>
          <w:tcPr>
            <w:tcW w:w="1351" w:type="dxa"/>
            <w:vMerge/>
            <w:tcBorders>
              <w:right w:val="single" w:sz="12" w:space="0" w:color="auto"/>
            </w:tcBorders>
          </w:tcPr>
          <w:p w:rsidR="00767B16" w:rsidRPr="001E77EE" w:rsidRDefault="00767B16" w:rsidP="00767B16">
            <w:pPr>
              <w:jc w:val="center"/>
              <w:rPr>
                <w:sz w:val="16"/>
                <w:szCs w:val="20"/>
              </w:rPr>
            </w:pPr>
          </w:p>
        </w:tc>
      </w:tr>
      <w:tr w:rsidR="001E77EE" w:rsidRPr="001E77EE" w:rsidTr="00122899">
        <w:trPr>
          <w:cantSplit/>
          <w:trHeight w:val="442"/>
        </w:trPr>
        <w:tc>
          <w:tcPr>
            <w:tcW w:w="1137" w:type="dxa"/>
            <w:vMerge/>
            <w:tcBorders>
              <w:left w:val="single" w:sz="12" w:space="0" w:color="auto"/>
              <w:bottom w:val="single" w:sz="12" w:space="0" w:color="auto"/>
            </w:tcBorders>
          </w:tcPr>
          <w:p w:rsidR="00767B16" w:rsidRPr="001E77EE" w:rsidRDefault="00767B16" w:rsidP="00767B16">
            <w:pPr>
              <w:jc w:val="center"/>
              <w:rPr>
                <w:sz w:val="16"/>
                <w:szCs w:val="20"/>
              </w:rPr>
            </w:pPr>
          </w:p>
        </w:tc>
        <w:tc>
          <w:tcPr>
            <w:tcW w:w="1228" w:type="dxa"/>
            <w:vMerge/>
            <w:tcBorders>
              <w:bottom w:val="single" w:sz="12" w:space="0" w:color="auto"/>
            </w:tcBorders>
          </w:tcPr>
          <w:p w:rsidR="00767B16" w:rsidRPr="001E77EE" w:rsidRDefault="00767B16" w:rsidP="00767B16">
            <w:pPr>
              <w:jc w:val="center"/>
              <w:rPr>
                <w:sz w:val="16"/>
                <w:szCs w:val="20"/>
              </w:rPr>
            </w:pPr>
          </w:p>
        </w:tc>
        <w:tc>
          <w:tcPr>
            <w:tcW w:w="1223" w:type="dxa"/>
            <w:vMerge/>
            <w:tcBorders>
              <w:top w:val="nil"/>
              <w:bottom w:val="single" w:sz="12" w:space="0" w:color="auto"/>
            </w:tcBorders>
            <w:vAlign w:val="center"/>
          </w:tcPr>
          <w:p w:rsidR="00767B16" w:rsidRPr="001E77EE" w:rsidRDefault="00767B16" w:rsidP="00767B16">
            <w:pPr>
              <w:jc w:val="center"/>
              <w:rPr>
                <w:sz w:val="16"/>
                <w:szCs w:val="20"/>
              </w:rPr>
            </w:pPr>
          </w:p>
        </w:tc>
        <w:tc>
          <w:tcPr>
            <w:tcW w:w="795" w:type="dxa"/>
            <w:vMerge/>
            <w:tcBorders>
              <w:top w:val="nil"/>
              <w:bottom w:val="single" w:sz="12" w:space="0" w:color="auto"/>
            </w:tcBorders>
            <w:vAlign w:val="center"/>
          </w:tcPr>
          <w:p w:rsidR="00767B16" w:rsidRPr="001E77EE" w:rsidRDefault="00767B16" w:rsidP="00767B16">
            <w:pPr>
              <w:jc w:val="center"/>
              <w:rPr>
                <w:sz w:val="16"/>
                <w:szCs w:val="20"/>
              </w:rPr>
            </w:pPr>
          </w:p>
        </w:tc>
        <w:tc>
          <w:tcPr>
            <w:tcW w:w="1256" w:type="dxa"/>
            <w:vMerge/>
            <w:tcBorders>
              <w:bottom w:val="single" w:sz="12" w:space="0" w:color="auto"/>
            </w:tcBorders>
            <w:vAlign w:val="center"/>
          </w:tcPr>
          <w:p w:rsidR="00767B16" w:rsidRPr="001E77EE" w:rsidRDefault="00767B16" w:rsidP="00767B16">
            <w:pPr>
              <w:jc w:val="center"/>
              <w:rPr>
                <w:sz w:val="16"/>
                <w:szCs w:val="20"/>
              </w:rPr>
            </w:pPr>
          </w:p>
        </w:tc>
        <w:tc>
          <w:tcPr>
            <w:tcW w:w="1013" w:type="dxa"/>
            <w:tcBorders>
              <w:bottom w:val="single" w:sz="12" w:space="0" w:color="auto"/>
            </w:tcBorders>
            <w:vAlign w:val="center"/>
          </w:tcPr>
          <w:p w:rsidR="00767B16" w:rsidRPr="001E77EE" w:rsidRDefault="00767B16" w:rsidP="00767B16">
            <w:pPr>
              <w:jc w:val="center"/>
              <w:rPr>
                <w:sz w:val="16"/>
                <w:szCs w:val="20"/>
              </w:rPr>
            </w:pPr>
            <w:r w:rsidRPr="001E77EE">
              <w:rPr>
                <w:sz w:val="16"/>
                <w:szCs w:val="20"/>
              </w:rPr>
              <w:t>предприя-</w:t>
            </w:r>
          </w:p>
          <w:p w:rsidR="00767B16" w:rsidRPr="001E77EE" w:rsidRDefault="00767B16" w:rsidP="00767B16">
            <w:pPr>
              <w:jc w:val="center"/>
              <w:rPr>
                <w:sz w:val="16"/>
                <w:szCs w:val="20"/>
              </w:rPr>
            </w:pPr>
            <w:r w:rsidRPr="001E77EE">
              <w:rPr>
                <w:sz w:val="16"/>
                <w:szCs w:val="20"/>
              </w:rPr>
              <w:t>тием</w:t>
            </w:r>
          </w:p>
        </w:tc>
        <w:tc>
          <w:tcPr>
            <w:tcW w:w="981" w:type="dxa"/>
            <w:tcBorders>
              <w:bottom w:val="single" w:sz="12" w:space="0" w:color="auto"/>
            </w:tcBorders>
            <w:shd w:val="pct15" w:color="000000" w:fill="FFFFFF"/>
            <w:vAlign w:val="center"/>
          </w:tcPr>
          <w:p w:rsidR="00767B16" w:rsidRPr="001E77EE" w:rsidRDefault="00767B16" w:rsidP="00767B16">
            <w:pPr>
              <w:jc w:val="center"/>
              <w:rPr>
                <w:sz w:val="16"/>
                <w:szCs w:val="20"/>
              </w:rPr>
            </w:pPr>
            <w:r w:rsidRPr="001E77EE">
              <w:rPr>
                <w:sz w:val="16"/>
                <w:szCs w:val="20"/>
              </w:rPr>
              <w:t xml:space="preserve">РЭК Кос 01.07.2013 </w:t>
            </w:r>
          </w:p>
        </w:tc>
        <w:tc>
          <w:tcPr>
            <w:tcW w:w="1236" w:type="dxa"/>
            <w:vMerge/>
            <w:tcBorders>
              <w:bottom w:val="single" w:sz="12" w:space="0" w:color="auto"/>
            </w:tcBorders>
          </w:tcPr>
          <w:p w:rsidR="00767B16" w:rsidRPr="001E77EE" w:rsidRDefault="00767B16" w:rsidP="00767B16">
            <w:pPr>
              <w:jc w:val="center"/>
              <w:rPr>
                <w:sz w:val="16"/>
                <w:szCs w:val="20"/>
              </w:rPr>
            </w:pPr>
          </w:p>
        </w:tc>
        <w:tc>
          <w:tcPr>
            <w:tcW w:w="1351" w:type="dxa"/>
            <w:vMerge/>
            <w:tcBorders>
              <w:bottom w:val="single" w:sz="12" w:space="0" w:color="auto"/>
              <w:right w:val="single" w:sz="12" w:space="0" w:color="auto"/>
            </w:tcBorders>
          </w:tcPr>
          <w:p w:rsidR="00767B16" w:rsidRPr="001E77EE" w:rsidRDefault="00767B16" w:rsidP="00767B16">
            <w:pPr>
              <w:jc w:val="center"/>
              <w:rPr>
                <w:sz w:val="16"/>
                <w:szCs w:val="20"/>
              </w:rPr>
            </w:pPr>
          </w:p>
        </w:tc>
      </w:tr>
      <w:tr w:rsidR="001E77EE" w:rsidRPr="001E77EE" w:rsidTr="00122899">
        <w:trPr>
          <w:cantSplit/>
          <w:trHeight w:val="212"/>
        </w:trPr>
        <w:tc>
          <w:tcPr>
            <w:tcW w:w="1137" w:type="dxa"/>
            <w:tcBorders>
              <w:top w:val="single" w:sz="12" w:space="0" w:color="auto"/>
              <w:left w:val="single" w:sz="12" w:space="0" w:color="auto"/>
            </w:tcBorders>
            <w:vAlign w:val="center"/>
          </w:tcPr>
          <w:p w:rsidR="00767B16" w:rsidRPr="001E77EE" w:rsidRDefault="00767B16" w:rsidP="00767B16">
            <w:pPr>
              <w:jc w:val="center"/>
              <w:rPr>
                <w:sz w:val="16"/>
                <w:szCs w:val="20"/>
              </w:rPr>
            </w:pPr>
            <w:r w:rsidRPr="001E77EE">
              <w:rPr>
                <w:sz w:val="16"/>
                <w:szCs w:val="20"/>
              </w:rPr>
              <w:lastRenderedPageBreak/>
              <w:t>1</w:t>
            </w:r>
          </w:p>
        </w:tc>
        <w:tc>
          <w:tcPr>
            <w:tcW w:w="1228"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2</w:t>
            </w:r>
          </w:p>
        </w:tc>
        <w:tc>
          <w:tcPr>
            <w:tcW w:w="1223"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3</w:t>
            </w:r>
          </w:p>
        </w:tc>
        <w:tc>
          <w:tcPr>
            <w:tcW w:w="795"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4</w:t>
            </w:r>
          </w:p>
        </w:tc>
        <w:tc>
          <w:tcPr>
            <w:tcW w:w="1256"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5</w:t>
            </w:r>
          </w:p>
        </w:tc>
        <w:tc>
          <w:tcPr>
            <w:tcW w:w="1013"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6</w:t>
            </w:r>
          </w:p>
        </w:tc>
        <w:tc>
          <w:tcPr>
            <w:tcW w:w="981" w:type="dxa"/>
            <w:tcBorders>
              <w:top w:val="single" w:sz="12" w:space="0" w:color="auto"/>
            </w:tcBorders>
            <w:shd w:val="pct15" w:color="000000" w:fill="FFFFFF"/>
            <w:vAlign w:val="center"/>
          </w:tcPr>
          <w:p w:rsidR="00767B16" w:rsidRPr="001E77EE" w:rsidRDefault="00767B16" w:rsidP="00767B16">
            <w:pPr>
              <w:jc w:val="center"/>
              <w:rPr>
                <w:sz w:val="16"/>
                <w:szCs w:val="20"/>
              </w:rPr>
            </w:pPr>
            <w:r w:rsidRPr="001E77EE">
              <w:rPr>
                <w:sz w:val="16"/>
                <w:szCs w:val="20"/>
              </w:rPr>
              <w:t>7</w:t>
            </w:r>
          </w:p>
        </w:tc>
        <w:tc>
          <w:tcPr>
            <w:tcW w:w="1236" w:type="dxa"/>
            <w:tcBorders>
              <w:top w:val="single" w:sz="12" w:space="0" w:color="auto"/>
            </w:tcBorders>
            <w:vAlign w:val="center"/>
          </w:tcPr>
          <w:p w:rsidR="00767B16" w:rsidRPr="001E77EE" w:rsidRDefault="00767B16" w:rsidP="00767B16">
            <w:pPr>
              <w:jc w:val="center"/>
              <w:rPr>
                <w:sz w:val="16"/>
                <w:szCs w:val="20"/>
              </w:rPr>
            </w:pPr>
            <w:r w:rsidRPr="001E77EE">
              <w:rPr>
                <w:sz w:val="16"/>
                <w:szCs w:val="20"/>
              </w:rPr>
              <w:t>8</w:t>
            </w:r>
          </w:p>
        </w:tc>
        <w:tc>
          <w:tcPr>
            <w:tcW w:w="1351" w:type="dxa"/>
            <w:tcBorders>
              <w:top w:val="single" w:sz="12" w:space="0" w:color="auto"/>
              <w:right w:val="single" w:sz="12" w:space="0" w:color="auto"/>
            </w:tcBorders>
            <w:vAlign w:val="center"/>
          </w:tcPr>
          <w:p w:rsidR="00767B16" w:rsidRPr="001E77EE" w:rsidRDefault="00767B16" w:rsidP="00767B16">
            <w:pPr>
              <w:jc w:val="center"/>
              <w:rPr>
                <w:sz w:val="16"/>
                <w:szCs w:val="20"/>
              </w:rPr>
            </w:pPr>
            <w:r w:rsidRPr="001E77EE">
              <w:rPr>
                <w:sz w:val="16"/>
                <w:szCs w:val="20"/>
              </w:rPr>
              <w:t>9</w:t>
            </w:r>
          </w:p>
        </w:tc>
      </w:tr>
      <w:tr w:rsidR="001E77EE" w:rsidRPr="001E77EE" w:rsidTr="00122899">
        <w:trPr>
          <w:cantSplit/>
          <w:trHeight w:val="401"/>
        </w:trPr>
        <w:tc>
          <w:tcPr>
            <w:tcW w:w="1137" w:type="dxa"/>
            <w:vMerge w:val="restart"/>
            <w:tcBorders>
              <w:left w:val="single" w:sz="12" w:space="0" w:color="auto"/>
            </w:tcBorders>
            <w:vAlign w:val="center"/>
          </w:tcPr>
          <w:p w:rsidR="00767B16" w:rsidRPr="001E77EE" w:rsidRDefault="00767B16" w:rsidP="00767B16">
            <w:pPr>
              <w:ind w:right="-108"/>
              <w:jc w:val="center"/>
              <w:rPr>
                <w:sz w:val="16"/>
                <w:szCs w:val="16"/>
              </w:rPr>
            </w:pPr>
            <w:r w:rsidRPr="001E77EE">
              <w:rPr>
                <w:sz w:val="16"/>
                <w:szCs w:val="20"/>
              </w:rPr>
              <w:t>ФГКУ комбинат «Алтай» (г. Мариинск)</w:t>
            </w:r>
          </w:p>
        </w:tc>
        <w:tc>
          <w:tcPr>
            <w:tcW w:w="1228" w:type="dxa"/>
            <w:vMerge w:val="restart"/>
            <w:vAlign w:val="center"/>
          </w:tcPr>
          <w:p w:rsidR="00767B16" w:rsidRPr="001E77EE" w:rsidRDefault="00767B16" w:rsidP="00767B16">
            <w:pPr>
              <w:jc w:val="center"/>
              <w:rPr>
                <w:b/>
                <w:sz w:val="16"/>
                <w:szCs w:val="16"/>
              </w:rPr>
            </w:pPr>
            <w:r w:rsidRPr="001E77EE">
              <w:rPr>
                <w:b/>
                <w:sz w:val="16"/>
                <w:szCs w:val="16"/>
              </w:rPr>
              <w:t>- 1970,38</w:t>
            </w:r>
          </w:p>
        </w:tc>
        <w:tc>
          <w:tcPr>
            <w:tcW w:w="1223" w:type="dxa"/>
            <w:vAlign w:val="center"/>
          </w:tcPr>
          <w:p w:rsidR="00767B16" w:rsidRPr="001E77EE" w:rsidRDefault="00767B16" w:rsidP="00767B16">
            <w:pPr>
              <w:rPr>
                <w:sz w:val="16"/>
                <w:szCs w:val="20"/>
              </w:rPr>
            </w:pPr>
            <w:r w:rsidRPr="001E77EE">
              <w:rPr>
                <w:sz w:val="16"/>
                <w:szCs w:val="20"/>
              </w:rPr>
              <w:t>бюджетные потребители</w:t>
            </w:r>
          </w:p>
        </w:tc>
        <w:tc>
          <w:tcPr>
            <w:tcW w:w="795" w:type="dxa"/>
            <w:vAlign w:val="center"/>
          </w:tcPr>
          <w:p w:rsidR="00767B16" w:rsidRPr="001E77EE" w:rsidRDefault="00767B16" w:rsidP="00767B16">
            <w:pPr>
              <w:jc w:val="center"/>
              <w:rPr>
                <w:sz w:val="16"/>
                <w:szCs w:val="20"/>
              </w:rPr>
            </w:pPr>
          </w:p>
        </w:tc>
        <w:tc>
          <w:tcPr>
            <w:tcW w:w="1256" w:type="dxa"/>
            <w:vMerge w:val="restart"/>
            <w:shd w:val="clear" w:color="auto" w:fill="auto"/>
            <w:vAlign w:val="center"/>
          </w:tcPr>
          <w:p w:rsidR="00767B16" w:rsidRPr="001E77EE" w:rsidRDefault="00767B16" w:rsidP="00767B16">
            <w:pPr>
              <w:jc w:val="center"/>
              <w:rPr>
                <w:sz w:val="16"/>
                <w:szCs w:val="20"/>
              </w:rPr>
            </w:pPr>
            <w:r w:rsidRPr="001E77EE">
              <w:rPr>
                <w:b/>
                <w:sz w:val="18"/>
                <w:szCs w:val="18"/>
              </w:rPr>
              <w:t>1208,90</w:t>
            </w:r>
          </w:p>
        </w:tc>
        <w:tc>
          <w:tcPr>
            <w:tcW w:w="1013" w:type="dxa"/>
            <w:vMerge w:val="restart"/>
            <w:vAlign w:val="center"/>
          </w:tcPr>
          <w:p w:rsidR="00767B16" w:rsidRPr="001E77EE" w:rsidRDefault="00767B16" w:rsidP="00767B16">
            <w:pPr>
              <w:jc w:val="center"/>
              <w:rPr>
                <w:sz w:val="16"/>
                <w:szCs w:val="20"/>
              </w:rPr>
            </w:pPr>
            <w:r w:rsidRPr="001E77EE">
              <w:rPr>
                <w:sz w:val="16"/>
                <w:szCs w:val="20"/>
              </w:rPr>
              <w:t>1592,89</w:t>
            </w:r>
          </w:p>
        </w:tc>
        <w:tc>
          <w:tcPr>
            <w:tcW w:w="981" w:type="dxa"/>
            <w:vMerge w:val="restart"/>
            <w:shd w:val="pct15" w:color="000000" w:fill="FFFFFF"/>
            <w:vAlign w:val="center"/>
          </w:tcPr>
          <w:p w:rsidR="00767B16" w:rsidRPr="001E77EE" w:rsidRDefault="00767B16" w:rsidP="00767B16">
            <w:pPr>
              <w:jc w:val="center"/>
              <w:rPr>
                <w:b/>
                <w:sz w:val="18"/>
                <w:szCs w:val="18"/>
              </w:rPr>
            </w:pPr>
            <w:r w:rsidRPr="001E77EE">
              <w:rPr>
                <w:b/>
                <w:sz w:val="18"/>
                <w:szCs w:val="18"/>
              </w:rPr>
              <w:t>1269,90</w:t>
            </w:r>
          </w:p>
        </w:tc>
        <w:tc>
          <w:tcPr>
            <w:tcW w:w="1236" w:type="dxa"/>
            <w:vMerge w:val="restart"/>
            <w:vAlign w:val="center"/>
          </w:tcPr>
          <w:p w:rsidR="00767B16" w:rsidRPr="001E77EE" w:rsidRDefault="00767B16" w:rsidP="00767B16">
            <w:pPr>
              <w:jc w:val="center"/>
              <w:rPr>
                <w:sz w:val="16"/>
                <w:szCs w:val="20"/>
              </w:rPr>
            </w:pPr>
            <w:r w:rsidRPr="001E77EE">
              <w:rPr>
                <w:sz w:val="16"/>
                <w:szCs w:val="20"/>
              </w:rPr>
              <w:t>5,09</w:t>
            </w:r>
          </w:p>
        </w:tc>
        <w:tc>
          <w:tcPr>
            <w:tcW w:w="1351" w:type="dxa"/>
            <w:vMerge w:val="restart"/>
            <w:tcBorders>
              <w:right w:val="single" w:sz="12" w:space="0" w:color="auto"/>
            </w:tcBorders>
            <w:vAlign w:val="center"/>
          </w:tcPr>
          <w:p w:rsidR="00767B16" w:rsidRPr="001E77EE" w:rsidRDefault="00767B16" w:rsidP="00767B16">
            <w:pPr>
              <w:jc w:val="center"/>
              <w:rPr>
                <w:sz w:val="16"/>
                <w:szCs w:val="20"/>
              </w:rPr>
            </w:pPr>
            <w:r w:rsidRPr="001E77EE">
              <w:rPr>
                <w:sz w:val="16"/>
                <w:szCs w:val="20"/>
              </w:rPr>
              <w:t>0,20</w:t>
            </w:r>
          </w:p>
        </w:tc>
      </w:tr>
      <w:tr w:rsidR="001E77EE" w:rsidRPr="001E77EE" w:rsidTr="00122899">
        <w:trPr>
          <w:cantSplit/>
          <w:trHeight w:val="328"/>
        </w:trPr>
        <w:tc>
          <w:tcPr>
            <w:tcW w:w="1137" w:type="dxa"/>
            <w:vMerge/>
            <w:tcBorders>
              <w:left w:val="single" w:sz="12" w:space="0" w:color="auto"/>
            </w:tcBorders>
            <w:vAlign w:val="center"/>
          </w:tcPr>
          <w:p w:rsidR="00767B16" w:rsidRPr="001E77EE" w:rsidRDefault="00767B16" w:rsidP="00767B16">
            <w:pPr>
              <w:ind w:right="-108"/>
              <w:jc w:val="center"/>
              <w:rPr>
                <w:sz w:val="16"/>
                <w:szCs w:val="20"/>
              </w:rPr>
            </w:pPr>
          </w:p>
        </w:tc>
        <w:tc>
          <w:tcPr>
            <w:tcW w:w="1228" w:type="dxa"/>
            <w:vMerge/>
            <w:vAlign w:val="center"/>
          </w:tcPr>
          <w:p w:rsidR="00767B16" w:rsidRPr="001E77EE" w:rsidRDefault="00767B16" w:rsidP="00767B16">
            <w:pPr>
              <w:jc w:val="center"/>
              <w:rPr>
                <w:b/>
                <w:sz w:val="16"/>
                <w:szCs w:val="16"/>
              </w:rPr>
            </w:pPr>
          </w:p>
        </w:tc>
        <w:tc>
          <w:tcPr>
            <w:tcW w:w="1223" w:type="dxa"/>
            <w:vAlign w:val="center"/>
          </w:tcPr>
          <w:p w:rsidR="00767B16" w:rsidRPr="001E77EE" w:rsidRDefault="00767B16" w:rsidP="00767B16">
            <w:pPr>
              <w:rPr>
                <w:sz w:val="16"/>
                <w:szCs w:val="20"/>
              </w:rPr>
            </w:pPr>
            <w:r w:rsidRPr="001E77EE">
              <w:rPr>
                <w:sz w:val="16"/>
                <w:szCs w:val="20"/>
              </w:rPr>
              <w:t>жилищные организации</w:t>
            </w:r>
          </w:p>
        </w:tc>
        <w:tc>
          <w:tcPr>
            <w:tcW w:w="795" w:type="dxa"/>
            <w:vAlign w:val="center"/>
          </w:tcPr>
          <w:p w:rsidR="00767B16" w:rsidRPr="001E77EE" w:rsidRDefault="00767B16" w:rsidP="00767B16">
            <w:pPr>
              <w:jc w:val="center"/>
              <w:rPr>
                <w:sz w:val="16"/>
                <w:szCs w:val="20"/>
              </w:rPr>
            </w:pPr>
          </w:p>
        </w:tc>
        <w:tc>
          <w:tcPr>
            <w:tcW w:w="1256" w:type="dxa"/>
            <w:vMerge/>
            <w:shd w:val="clear" w:color="auto" w:fill="auto"/>
            <w:vAlign w:val="center"/>
          </w:tcPr>
          <w:p w:rsidR="00767B16" w:rsidRPr="001E77EE" w:rsidRDefault="00767B16" w:rsidP="00767B16">
            <w:pPr>
              <w:jc w:val="center"/>
              <w:rPr>
                <w:sz w:val="16"/>
                <w:szCs w:val="20"/>
              </w:rPr>
            </w:pPr>
          </w:p>
        </w:tc>
        <w:tc>
          <w:tcPr>
            <w:tcW w:w="1013" w:type="dxa"/>
            <w:vMerge/>
            <w:vAlign w:val="center"/>
          </w:tcPr>
          <w:p w:rsidR="00767B16" w:rsidRPr="001E77EE" w:rsidRDefault="00767B16" w:rsidP="00767B16">
            <w:pPr>
              <w:jc w:val="center"/>
              <w:rPr>
                <w:sz w:val="16"/>
                <w:szCs w:val="20"/>
              </w:rPr>
            </w:pPr>
          </w:p>
        </w:tc>
        <w:tc>
          <w:tcPr>
            <w:tcW w:w="981" w:type="dxa"/>
            <w:vMerge/>
            <w:shd w:val="pct15" w:color="000000" w:fill="FFFFFF"/>
            <w:vAlign w:val="center"/>
          </w:tcPr>
          <w:p w:rsidR="00767B16" w:rsidRPr="001E77EE" w:rsidRDefault="00767B16" w:rsidP="00767B16">
            <w:pPr>
              <w:jc w:val="center"/>
              <w:rPr>
                <w:b/>
                <w:sz w:val="18"/>
                <w:szCs w:val="18"/>
              </w:rPr>
            </w:pPr>
          </w:p>
        </w:tc>
        <w:tc>
          <w:tcPr>
            <w:tcW w:w="1236" w:type="dxa"/>
            <w:vMerge/>
            <w:vAlign w:val="center"/>
          </w:tcPr>
          <w:p w:rsidR="00767B16" w:rsidRPr="001E77EE" w:rsidRDefault="00767B16" w:rsidP="00767B16">
            <w:pPr>
              <w:jc w:val="center"/>
              <w:rPr>
                <w:sz w:val="16"/>
                <w:szCs w:val="20"/>
              </w:rPr>
            </w:pPr>
          </w:p>
        </w:tc>
        <w:tc>
          <w:tcPr>
            <w:tcW w:w="1351" w:type="dxa"/>
            <w:vMerge/>
            <w:tcBorders>
              <w:right w:val="single" w:sz="12" w:space="0" w:color="auto"/>
            </w:tcBorders>
            <w:vAlign w:val="center"/>
          </w:tcPr>
          <w:p w:rsidR="00767B16" w:rsidRPr="001E77EE" w:rsidRDefault="00767B16" w:rsidP="00767B16">
            <w:pPr>
              <w:jc w:val="center"/>
              <w:rPr>
                <w:sz w:val="16"/>
                <w:szCs w:val="20"/>
              </w:rPr>
            </w:pPr>
          </w:p>
        </w:tc>
      </w:tr>
      <w:tr w:rsidR="001E77EE" w:rsidRPr="001E77EE" w:rsidTr="00122899">
        <w:trPr>
          <w:cantSplit/>
          <w:trHeight w:val="288"/>
        </w:trPr>
        <w:tc>
          <w:tcPr>
            <w:tcW w:w="1137" w:type="dxa"/>
            <w:vMerge/>
            <w:tcBorders>
              <w:left w:val="single" w:sz="12" w:space="0" w:color="auto"/>
            </w:tcBorders>
            <w:vAlign w:val="center"/>
          </w:tcPr>
          <w:p w:rsidR="00767B16" w:rsidRPr="001E77EE" w:rsidRDefault="00767B16" w:rsidP="00767B16">
            <w:pPr>
              <w:ind w:right="-108"/>
              <w:jc w:val="center"/>
              <w:rPr>
                <w:sz w:val="16"/>
                <w:szCs w:val="20"/>
              </w:rPr>
            </w:pPr>
          </w:p>
        </w:tc>
        <w:tc>
          <w:tcPr>
            <w:tcW w:w="1228" w:type="dxa"/>
            <w:vMerge/>
            <w:vAlign w:val="center"/>
          </w:tcPr>
          <w:p w:rsidR="00767B16" w:rsidRPr="001E77EE" w:rsidRDefault="00767B16" w:rsidP="00767B16">
            <w:pPr>
              <w:jc w:val="center"/>
              <w:rPr>
                <w:b/>
                <w:sz w:val="16"/>
                <w:szCs w:val="16"/>
              </w:rPr>
            </w:pPr>
          </w:p>
        </w:tc>
        <w:tc>
          <w:tcPr>
            <w:tcW w:w="1223" w:type="dxa"/>
            <w:vAlign w:val="center"/>
          </w:tcPr>
          <w:p w:rsidR="00767B16" w:rsidRPr="001E77EE" w:rsidRDefault="00767B16" w:rsidP="00767B16">
            <w:pPr>
              <w:rPr>
                <w:sz w:val="16"/>
                <w:szCs w:val="20"/>
              </w:rPr>
            </w:pPr>
            <w:r w:rsidRPr="001E77EE">
              <w:rPr>
                <w:sz w:val="16"/>
                <w:szCs w:val="20"/>
              </w:rPr>
              <w:t>иные потребители</w:t>
            </w:r>
          </w:p>
        </w:tc>
        <w:tc>
          <w:tcPr>
            <w:tcW w:w="795" w:type="dxa"/>
            <w:vAlign w:val="center"/>
          </w:tcPr>
          <w:p w:rsidR="00767B16" w:rsidRPr="001E77EE" w:rsidRDefault="00767B16" w:rsidP="00767B16">
            <w:pPr>
              <w:jc w:val="center"/>
              <w:rPr>
                <w:sz w:val="16"/>
                <w:szCs w:val="20"/>
              </w:rPr>
            </w:pPr>
          </w:p>
        </w:tc>
        <w:tc>
          <w:tcPr>
            <w:tcW w:w="1256" w:type="dxa"/>
            <w:vMerge/>
            <w:shd w:val="clear" w:color="auto" w:fill="auto"/>
            <w:vAlign w:val="center"/>
          </w:tcPr>
          <w:p w:rsidR="00767B16" w:rsidRPr="001E77EE" w:rsidRDefault="00767B16" w:rsidP="00767B16">
            <w:pPr>
              <w:jc w:val="center"/>
              <w:rPr>
                <w:sz w:val="16"/>
                <w:szCs w:val="20"/>
              </w:rPr>
            </w:pPr>
          </w:p>
        </w:tc>
        <w:tc>
          <w:tcPr>
            <w:tcW w:w="1013" w:type="dxa"/>
            <w:vMerge/>
            <w:vAlign w:val="center"/>
          </w:tcPr>
          <w:p w:rsidR="00767B16" w:rsidRPr="001E77EE" w:rsidRDefault="00767B16" w:rsidP="00767B16">
            <w:pPr>
              <w:jc w:val="center"/>
              <w:rPr>
                <w:sz w:val="16"/>
                <w:szCs w:val="20"/>
              </w:rPr>
            </w:pPr>
          </w:p>
        </w:tc>
        <w:tc>
          <w:tcPr>
            <w:tcW w:w="981" w:type="dxa"/>
            <w:vMerge/>
            <w:shd w:val="pct15" w:color="000000" w:fill="FFFFFF"/>
            <w:vAlign w:val="center"/>
          </w:tcPr>
          <w:p w:rsidR="00767B16" w:rsidRPr="001E77EE" w:rsidRDefault="00767B16" w:rsidP="00767B16">
            <w:pPr>
              <w:jc w:val="center"/>
              <w:rPr>
                <w:b/>
                <w:sz w:val="18"/>
                <w:szCs w:val="18"/>
              </w:rPr>
            </w:pPr>
          </w:p>
        </w:tc>
        <w:tc>
          <w:tcPr>
            <w:tcW w:w="1236" w:type="dxa"/>
            <w:vMerge/>
            <w:vAlign w:val="center"/>
          </w:tcPr>
          <w:p w:rsidR="00767B16" w:rsidRPr="001E77EE" w:rsidRDefault="00767B16" w:rsidP="00767B16">
            <w:pPr>
              <w:jc w:val="center"/>
              <w:rPr>
                <w:sz w:val="16"/>
                <w:szCs w:val="20"/>
              </w:rPr>
            </w:pPr>
          </w:p>
        </w:tc>
        <w:tc>
          <w:tcPr>
            <w:tcW w:w="1351" w:type="dxa"/>
            <w:vMerge/>
            <w:tcBorders>
              <w:right w:val="single" w:sz="12" w:space="0" w:color="auto"/>
            </w:tcBorders>
            <w:vAlign w:val="center"/>
          </w:tcPr>
          <w:p w:rsidR="00767B16" w:rsidRPr="001E77EE" w:rsidRDefault="00767B16" w:rsidP="00767B16">
            <w:pPr>
              <w:jc w:val="center"/>
              <w:rPr>
                <w:sz w:val="16"/>
                <w:szCs w:val="20"/>
              </w:rPr>
            </w:pPr>
          </w:p>
        </w:tc>
      </w:tr>
      <w:tr w:rsidR="00767B16" w:rsidRPr="001E77EE" w:rsidTr="00122899">
        <w:trPr>
          <w:cantSplit/>
          <w:trHeight w:val="285"/>
        </w:trPr>
        <w:tc>
          <w:tcPr>
            <w:tcW w:w="1137" w:type="dxa"/>
            <w:vMerge/>
            <w:tcBorders>
              <w:left w:val="single" w:sz="12" w:space="0" w:color="auto"/>
              <w:bottom w:val="single" w:sz="12" w:space="0" w:color="auto"/>
            </w:tcBorders>
            <w:vAlign w:val="center"/>
          </w:tcPr>
          <w:p w:rsidR="00767B16" w:rsidRPr="001E77EE" w:rsidRDefault="00767B16" w:rsidP="00767B16">
            <w:pPr>
              <w:ind w:right="-108"/>
              <w:jc w:val="center"/>
              <w:rPr>
                <w:sz w:val="16"/>
                <w:szCs w:val="20"/>
              </w:rPr>
            </w:pPr>
          </w:p>
        </w:tc>
        <w:tc>
          <w:tcPr>
            <w:tcW w:w="1228" w:type="dxa"/>
            <w:vMerge/>
            <w:tcBorders>
              <w:bottom w:val="single" w:sz="12" w:space="0" w:color="auto"/>
            </w:tcBorders>
            <w:vAlign w:val="center"/>
          </w:tcPr>
          <w:p w:rsidR="00767B16" w:rsidRPr="001E77EE" w:rsidRDefault="00767B16" w:rsidP="00767B16">
            <w:pPr>
              <w:jc w:val="center"/>
              <w:rPr>
                <w:b/>
                <w:sz w:val="16"/>
                <w:szCs w:val="16"/>
              </w:rPr>
            </w:pPr>
          </w:p>
        </w:tc>
        <w:tc>
          <w:tcPr>
            <w:tcW w:w="1223" w:type="dxa"/>
            <w:tcBorders>
              <w:bottom w:val="single" w:sz="12" w:space="0" w:color="auto"/>
            </w:tcBorders>
            <w:vAlign w:val="center"/>
          </w:tcPr>
          <w:p w:rsidR="00767B16" w:rsidRPr="001E77EE" w:rsidRDefault="00767B16" w:rsidP="00767B16">
            <w:pPr>
              <w:rPr>
                <w:sz w:val="16"/>
                <w:szCs w:val="20"/>
              </w:rPr>
            </w:pPr>
            <w:r w:rsidRPr="001E77EE">
              <w:rPr>
                <w:sz w:val="16"/>
                <w:szCs w:val="20"/>
              </w:rPr>
              <w:t>произв. нужды</w:t>
            </w:r>
          </w:p>
        </w:tc>
        <w:tc>
          <w:tcPr>
            <w:tcW w:w="795" w:type="dxa"/>
            <w:tcBorders>
              <w:bottom w:val="single" w:sz="12" w:space="0" w:color="auto"/>
            </w:tcBorders>
            <w:vAlign w:val="center"/>
          </w:tcPr>
          <w:p w:rsidR="00767B16" w:rsidRPr="001E77EE" w:rsidRDefault="00767B16" w:rsidP="00767B16">
            <w:pPr>
              <w:jc w:val="center"/>
              <w:rPr>
                <w:sz w:val="16"/>
                <w:szCs w:val="20"/>
              </w:rPr>
            </w:pPr>
          </w:p>
        </w:tc>
        <w:tc>
          <w:tcPr>
            <w:tcW w:w="5837" w:type="dxa"/>
            <w:gridSpan w:val="5"/>
            <w:tcBorders>
              <w:bottom w:val="single" w:sz="12" w:space="0" w:color="auto"/>
              <w:right w:val="single" w:sz="12" w:space="0" w:color="auto"/>
            </w:tcBorders>
            <w:shd w:val="clear" w:color="auto" w:fill="auto"/>
            <w:vAlign w:val="center"/>
          </w:tcPr>
          <w:p w:rsidR="00767B16" w:rsidRPr="001E77EE" w:rsidRDefault="00767B16" w:rsidP="00767B16">
            <w:pPr>
              <w:jc w:val="center"/>
              <w:rPr>
                <w:sz w:val="16"/>
                <w:szCs w:val="20"/>
              </w:rPr>
            </w:pPr>
          </w:p>
        </w:tc>
      </w:tr>
    </w:tbl>
    <w:p w:rsidR="00922EEE" w:rsidRPr="001E77EE" w:rsidRDefault="00922EEE" w:rsidP="00582904">
      <w:pPr>
        <w:ind w:firstLine="708"/>
        <w:jc w:val="both"/>
      </w:pPr>
    </w:p>
    <w:p w:rsidR="006A5BB9" w:rsidRPr="001E77EE" w:rsidRDefault="006A5BB9" w:rsidP="006A5BB9">
      <w:pPr>
        <w:tabs>
          <w:tab w:val="left" w:pos="426"/>
        </w:tabs>
        <w:ind w:firstLine="426"/>
        <w:jc w:val="both"/>
      </w:pPr>
      <w:r w:rsidRPr="001E77EE">
        <w:t xml:space="preserve">Оценка увеличения значения среднеотпускного тарифа на тепловую энергию, реализуемую на потребительском рынке, в расчете на 2013 год относительно действующего на 31.12.2012 года не представляется возможной в связи с тем, что предприятию на 2012 год был установлен тариф без НДС, а на 2013 год с учетом НДС (предприятием представлено уведомление налоговой службы об освобождении от уплаты НДС – выручка от реализации в квартал на сторону менее 2000, 0 тыс. руб. без налога – ст. 145 НК РФ). </w:t>
      </w:r>
    </w:p>
    <w:p w:rsidR="006A5BB9" w:rsidRPr="001E77EE" w:rsidRDefault="006A5BB9" w:rsidP="006A5BB9">
      <w:pPr>
        <w:tabs>
          <w:tab w:val="left" w:pos="426"/>
        </w:tabs>
        <w:ind w:firstLine="426"/>
        <w:jc w:val="both"/>
      </w:pPr>
      <w:r w:rsidRPr="001E77EE">
        <w:t>В 2012 году по просьбе предприятия в тарифных меню было внесено изменение, тарифы в графах тарифного меню были указаны на одном уровне без перерасчета, потому что предприятие не может предъявлять НДС потребителям.</w:t>
      </w:r>
    </w:p>
    <w:p w:rsidR="00922EEE" w:rsidRPr="001E77EE" w:rsidRDefault="00922EEE" w:rsidP="00582904">
      <w:pPr>
        <w:ind w:firstLine="708"/>
        <w:jc w:val="both"/>
      </w:pPr>
    </w:p>
    <w:p w:rsidR="006A5BB9" w:rsidRPr="001E77EE" w:rsidRDefault="006A5BB9" w:rsidP="00582904">
      <w:pPr>
        <w:ind w:firstLine="708"/>
        <w:jc w:val="both"/>
      </w:pPr>
      <w:r w:rsidRPr="001E77EE">
        <w:t>Сводная информация и смета расходов по производству и реализации тепловой энергии  ФГКУ комбинат "Алтай" Росрезерва  (г. Мариинск) – приложение № 97 к протоколу.</w:t>
      </w:r>
    </w:p>
    <w:p w:rsidR="00922EEE" w:rsidRPr="001E77EE" w:rsidRDefault="00922EEE" w:rsidP="00582904">
      <w:pPr>
        <w:ind w:firstLine="708"/>
        <w:jc w:val="both"/>
      </w:pPr>
    </w:p>
    <w:p w:rsidR="00582904" w:rsidRPr="001E77EE" w:rsidRDefault="00582904" w:rsidP="00582904">
      <w:pPr>
        <w:ind w:firstLine="708"/>
        <w:jc w:val="both"/>
      </w:pPr>
      <w:r w:rsidRPr="001E77EE">
        <w:t>Рассмотрев представленные материалы, Правлением РЭК</w:t>
      </w:r>
    </w:p>
    <w:p w:rsidR="00582904" w:rsidRPr="001E77EE" w:rsidRDefault="00582904" w:rsidP="00582904">
      <w:pPr>
        <w:ind w:firstLine="708"/>
        <w:jc w:val="both"/>
      </w:pPr>
      <w:r w:rsidRPr="001E77EE">
        <w:tab/>
      </w:r>
    </w:p>
    <w:p w:rsidR="00582904" w:rsidRPr="001E77EE" w:rsidRDefault="00582904" w:rsidP="00582904">
      <w:pPr>
        <w:ind w:firstLine="708"/>
        <w:jc w:val="both"/>
        <w:rPr>
          <w:b/>
        </w:rPr>
      </w:pPr>
      <w:r w:rsidRPr="001E77EE">
        <w:rPr>
          <w:b/>
        </w:rPr>
        <w:t>ПОСТАНОВИЛИ:</w:t>
      </w:r>
    </w:p>
    <w:p w:rsidR="00922EEE" w:rsidRPr="001E77EE" w:rsidRDefault="00922EEE" w:rsidP="00922EEE">
      <w:pPr>
        <w:tabs>
          <w:tab w:val="left" w:pos="1134"/>
        </w:tabs>
        <w:ind w:right="141" w:firstLine="720"/>
        <w:jc w:val="both"/>
      </w:pPr>
      <w:r w:rsidRPr="001E77EE">
        <w:t>1. Установить тарифы на тепловую энергию, реализуемую ФГКУ комбинат «Алтай» Росрезерва (г. Мариинск) на потребительском рынке, с календарной разбивкой, в соответствии с приложениями № 1, № 2 к настоящему постановлению – приложения № 95 и № 96 к протоколу.</w:t>
      </w:r>
    </w:p>
    <w:p w:rsidR="00922EEE" w:rsidRPr="001E77EE" w:rsidRDefault="00922EEE" w:rsidP="00922EEE">
      <w:pPr>
        <w:tabs>
          <w:tab w:val="left" w:pos="1134"/>
        </w:tabs>
        <w:ind w:right="141" w:firstLine="720"/>
        <w:jc w:val="both"/>
      </w:pPr>
      <w:r w:rsidRPr="001E77EE">
        <w:t>2. Признать утратившим силу с 01 января 2013 года постановление региональной энергетической комиссии Кемеровской области от 30 ноября 2011 года № 325 «Об установлении тарифов на тепловую энергию, реализуемые ФГКУ комбинат «Алтай» Росрезерва (г. Мариинск) на потребительском рынке и тарифов на услуги горячего водоснабжения, оказываемые потребителям ФГКУ комбинат «Алтай» Росрезерва (г. Мариинск)».</w:t>
      </w:r>
    </w:p>
    <w:p w:rsidR="00582904" w:rsidRPr="001E77EE" w:rsidRDefault="00582904" w:rsidP="00582904">
      <w:pPr>
        <w:ind w:firstLine="708"/>
        <w:jc w:val="both"/>
      </w:pPr>
    </w:p>
    <w:p w:rsidR="00582904" w:rsidRPr="001E77EE" w:rsidRDefault="00582904" w:rsidP="00582904">
      <w:pPr>
        <w:ind w:firstLine="708"/>
        <w:jc w:val="both"/>
        <w:rPr>
          <w:b/>
        </w:rPr>
      </w:pPr>
      <w:r w:rsidRPr="001E77EE">
        <w:rPr>
          <w:b/>
        </w:rPr>
        <w:t>Голосовали: ЗА – единогласно.</w:t>
      </w:r>
    </w:p>
    <w:p w:rsidR="00582904" w:rsidRPr="001E77EE" w:rsidRDefault="00582904" w:rsidP="00582904">
      <w:pPr>
        <w:ind w:firstLine="708"/>
        <w:jc w:val="both"/>
        <w:rPr>
          <w:b/>
        </w:rPr>
      </w:pPr>
    </w:p>
    <w:p w:rsidR="00FB1E9A" w:rsidRPr="001E77EE" w:rsidRDefault="00582904" w:rsidP="00582904">
      <w:pPr>
        <w:ind w:firstLine="708"/>
        <w:jc w:val="both"/>
        <w:rPr>
          <w:b/>
        </w:rPr>
      </w:pPr>
      <w:r w:rsidRPr="001E77EE">
        <w:rPr>
          <w:b/>
        </w:rPr>
        <w:t xml:space="preserve">48. </w:t>
      </w:r>
      <w:r w:rsidR="00FB1E9A" w:rsidRPr="001E77EE">
        <w:rPr>
          <w:b/>
        </w:rPr>
        <w:t>Об установлении тарифов на горячую воду в закрытой системе горячего водоснабжения, реализуемую  ФГКУ комбинат «Алтай» Росрезерва (г. Мариинск) на потребительском рынке</w:t>
      </w:r>
      <w:r w:rsidRPr="001E77EE">
        <w:rPr>
          <w:b/>
        </w:rPr>
        <w:t>.</w:t>
      </w:r>
    </w:p>
    <w:p w:rsidR="00582904" w:rsidRPr="001E77EE" w:rsidRDefault="00582904" w:rsidP="00582904">
      <w:pPr>
        <w:ind w:firstLine="708"/>
        <w:jc w:val="both"/>
        <w:rPr>
          <w:b/>
        </w:rPr>
      </w:pPr>
    </w:p>
    <w:p w:rsidR="004076FA" w:rsidRPr="001E77EE" w:rsidRDefault="004076FA" w:rsidP="00582904">
      <w:pPr>
        <w:ind w:firstLine="708"/>
        <w:jc w:val="both"/>
      </w:pPr>
      <w:r w:rsidRPr="001E77EE">
        <w:t>Докладчик (Десяткин К.А.) доложил:</w:t>
      </w:r>
    </w:p>
    <w:p w:rsidR="008A7E4A" w:rsidRPr="001E77EE" w:rsidRDefault="008A7E4A" w:rsidP="008A7E4A">
      <w:pPr>
        <w:tabs>
          <w:tab w:val="left" w:pos="0"/>
          <w:tab w:val="left" w:pos="9900"/>
        </w:tabs>
        <w:ind w:right="142" w:firstLine="540"/>
        <w:jc w:val="both"/>
        <w:rPr>
          <w:b/>
          <w:bCs/>
        </w:rPr>
      </w:pPr>
      <w:proofErr w:type="gramStart"/>
      <w:r w:rsidRPr="001E77EE">
        <w:t>Представленные предприятием материалы для установления тарифа на горячую воду в закрытой системе горячего водоснабжения, подготовлены руководствуясь Федеральным законом от 30.12.2004 №210-ФЗ "Об основах регулирования тарифов организаций коммунального комплекса", Основами ценообразования и порядком регулирования тарифов, надбавок и предельных индексов в сфере деятельности организаций коммунального комплекса, Правилами регулирования тарифов, надбавок и предельных индексов в сфере деятельности организаций коммунального комплекса, утвержденными Постановлением Правительства</w:t>
      </w:r>
      <w:proofErr w:type="gramEnd"/>
      <w:r w:rsidRPr="001E77EE">
        <w:t xml:space="preserve"> </w:t>
      </w:r>
      <w:proofErr w:type="gramStart"/>
      <w:r w:rsidR="00DE3416">
        <w:t xml:space="preserve">РФ </w:t>
      </w:r>
      <w:r w:rsidRPr="001E77EE">
        <w:t xml:space="preserve">от 14.07.2008 №520, Постановлением Правительства РФ от 8 ноября </w:t>
      </w:r>
      <w:smartTag w:uri="urn:schemas-microsoft-com:office:smarttags" w:element="metricconverter">
        <w:smartTagPr>
          <w:attr w:name="ProductID" w:val="2012 г"/>
        </w:smartTagPr>
        <w:r w:rsidRPr="001E77EE">
          <w:t>2012 г</w:t>
        </w:r>
      </w:smartTag>
      <w:r w:rsidRPr="001E77EE">
        <w:t xml:space="preserve">. №1149 «О внесении изменений в Основы ценообразования в сфере деятельности организаций коммунального комплекса», приказом ФСТ России от 25.10.2012 №250-э/2 «Об установлении предельных индексов максимально возможного изменения установленных тарифов на товары и услуги </w:t>
      </w:r>
      <w:r w:rsidRPr="001E77EE">
        <w:lastRenderedPageBreak/>
        <w:t>организации коммунального комплекса, оказывающих услуги в сфере водоснабжения, водоотведения и очистки сточных вод, с учетом</w:t>
      </w:r>
      <w:proofErr w:type="gramEnd"/>
      <w:r w:rsidRPr="001E77EE">
        <w:t xml:space="preserve">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среднем по субъектам Российской Федерации на 2013 год»</w:t>
      </w:r>
      <w:r w:rsidRPr="001E77EE">
        <w:rPr>
          <w:b/>
          <w:bCs/>
        </w:rPr>
        <w:t>.</w:t>
      </w:r>
    </w:p>
    <w:p w:rsidR="008A7E4A" w:rsidRPr="001E77EE" w:rsidRDefault="008A7E4A" w:rsidP="008A7E4A">
      <w:pPr>
        <w:tabs>
          <w:tab w:val="left" w:pos="0"/>
          <w:tab w:val="left" w:pos="9900"/>
        </w:tabs>
        <w:ind w:right="142" w:firstLine="540"/>
        <w:jc w:val="both"/>
      </w:pPr>
      <w:r w:rsidRPr="001E77EE">
        <w:t>ФГКУ комбинат «Алтай» Росрезерва (Мариинский район) отпускает горячую воду, используя закрытую схему теплоснабжения.</w:t>
      </w:r>
    </w:p>
    <w:p w:rsidR="008A7E4A" w:rsidRPr="001E77EE" w:rsidRDefault="008A7E4A" w:rsidP="008A7E4A">
      <w:pPr>
        <w:ind w:firstLine="567"/>
        <w:jc w:val="both"/>
      </w:pPr>
      <w:r w:rsidRPr="001E77EE">
        <w:t xml:space="preserve">Предлагаемый для установления тариф рассчитан в соответствии со статьёй VIII Основ ценообразования в сфере деятельности организаций коммунального комплекса, утверждённых Постановлением Правительства РФ от 14 июля </w:t>
      </w:r>
      <w:smartTag w:uri="urn:schemas-microsoft-com:office:smarttags" w:element="metricconverter">
        <w:smartTagPr>
          <w:attr w:name="ProductID" w:val="2008 г"/>
        </w:smartTagPr>
        <w:r w:rsidRPr="001E77EE">
          <w:t>2008 г</w:t>
        </w:r>
      </w:smartTag>
      <w:r w:rsidRPr="001E77EE">
        <w:t>. №520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w:t>
      </w:r>
    </w:p>
    <w:p w:rsidR="008A7E4A" w:rsidRPr="001E77EE" w:rsidRDefault="008A7E4A" w:rsidP="008A7E4A">
      <w:pPr>
        <w:tabs>
          <w:tab w:val="left" w:pos="0"/>
          <w:tab w:val="left" w:pos="9900"/>
        </w:tabs>
        <w:ind w:right="142" w:firstLine="540"/>
        <w:jc w:val="both"/>
      </w:pPr>
      <w:proofErr w:type="gramStart"/>
      <w:r w:rsidRPr="001E77EE">
        <w:t xml:space="preserve">Поскольку согласно изменениям, внесенным в </w:t>
      </w:r>
      <w:r w:rsidR="00DE3416" w:rsidRPr="001E77EE">
        <w:t xml:space="preserve">Постановление Правительства </w:t>
      </w:r>
      <w:r w:rsidR="00DE3416">
        <w:t xml:space="preserve">РФ </w:t>
      </w:r>
      <w:r w:rsidR="00DE3416" w:rsidRPr="001E77EE">
        <w:t>от 14.07.2008 №520</w:t>
      </w:r>
      <w:r w:rsidRPr="001E77EE">
        <w:t>, при открытой системой горячего водоснабжения, для расчета тарифа на горячее водоснабжение, используются две компоненты: теплоноситель и тепловая энергия, эксперты считают, что тарифы на горячую воду включают в себя стоимость 1м</w:t>
      </w:r>
      <w:r w:rsidRPr="001E77EE">
        <w:rPr>
          <w:vertAlign w:val="superscript"/>
        </w:rPr>
        <w:t>3</w:t>
      </w:r>
      <w:r w:rsidRPr="001E77EE">
        <w:t xml:space="preserve"> холодной воды, стоимость реагентов на подготовку холодной воды (если она подвергается дополнительной доочистке) и расходы на подогрев воды, определяемые</w:t>
      </w:r>
      <w:proofErr w:type="gramEnd"/>
      <w:r w:rsidRPr="001E77EE">
        <w:t xml:space="preserve"> </w:t>
      </w:r>
      <w:proofErr w:type="gramStart"/>
      <w:r w:rsidRPr="001E77EE">
        <w:t>как произведение количества тепловой энергии, необходимого для нагрева 1м</w:t>
      </w:r>
      <w:r w:rsidRPr="001E77EE">
        <w:rPr>
          <w:vertAlign w:val="superscript"/>
        </w:rPr>
        <w:t>3</w:t>
      </w:r>
      <w:r w:rsidRPr="001E77EE">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отношении электрической и тепловой энергии в Российской Федерации, утвержденными Постановлением Правительства Российской Федерации от 26 февраля </w:t>
      </w:r>
      <w:smartTag w:uri="urn:schemas-microsoft-com:office:smarttags" w:element="metricconverter">
        <w:smartTagPr>
          <w:attr w:name="ProductID" w:val="2004 г"/>
        </w:smartTagPr>
        <w:r w:rsidRPr="001E77EE">
          <w:t>2004 г</w:t>
        </w:r>
      </w:smartTag>
      <w:r w:rsidRPr="001E77EE">
        <w:t>. № 109 «О ценообразовании в отношении электрической и тепловой энергии в</w:t>
      </w:r>
      <w:proofErr w:type="gramEnd"/>
      <w:r w:rsidRPr="001E77EE">
        <w:t xml:space="preserve"> Российской Федерации».</w:t>
      </w:r>
    </w:p>
    <w:p w:rsidR="008A7E4A" w:rsidRPr="001E77EE" w:rsidRDefault="008A7E4A" w:rsidP="008A7E4A">
      <w:pPr>
        <w:autoSpaceDE w:val="0"/>
        <w:autoSpaceDN w:val="0"/>
        <w:adjustRightInd w:val="0"/>
        <w:ind w:firstLine="709"/>
        <w:jc w:val="both"/>
        <w:outlineLvl w:val="3"/>
      </w:pPr>
      <w:r w:rsidRPr="001E77EE">
        <w:t>Количество тепловой энергии необходимой для нагрева 1м</w:t>
      </w:r>
      <w:r w:rsidRPr="001E77EE">
        <w:rPr>
          <w:vertAlign w:val="superscript"/>
        </w:rPr>
        <w:t>3</w:t>
      </w:r>
      <w:r w:rsidRPr="001E77EE">
        <w:t xml:space="preserve"> подготовленной холодной воды определено для ООО «Теплосети»</w:t>
      </w:r>
      <w:r w:rsidRPr="001E77EE">
        <w:rPr>
          <w:b/>
        </w:rPr>
        <w:t xml:space="preserve"> </w:t>
      </w:r>
      <w:r w:rsidRPr="001E77EE">
        <w:t>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8A7E4A" w:rsidRPr="001E77EE" w:rsidRDefault="008A7E4A" w:rsidP="008A7E4A">
      <w:pPr>
        <w:autoSpaceDE w:val="0"/>
        <w:autoSpaceDN w:val="0"/>
        <w:adjustRightInd w:val="0"/>
        <w:ind w:firstLine="539"/>
        <w:jc w:val="both"/>
        <w:outlineLvl w:val="3"/>
      </w:pPr>
      <w:r w:rsidRPr="001E77EE">
        <w:rPr>
          <w:noProof/>
        </w:rPr>
        <w:drawing>
          <wp:inline distT="0" distB="0" distL="0" distR="0" wp14:anchorId="00D47C62" wp14:editId="72B46F60">
            <wp:extent cx="304800" cy="21907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E77EE">
        <w:t>- количество тепла, необходимого для приготовления одного кубического метра горячей воды, определяется по формуле (Гкал/м</w:t>
      </w:r>
      <w:r w:rsidRPr="001E77EE">
        <w:rPr>
          <w:vertAlign w:val="superscript"/>
        </w:rPr>
        <w:t>3</w:t>
      </w:r>
      <w:r w:rsidRPr="001E77EE">
        <w:t>):</w:t>
      </w:r>
    </w:p>
    <w:p w:rsidR="008A7E4A" w:rsidRPr="001E77EE" w:rsidRDefault="008A7E4A" w:rsidP="008A7E4A">
      <w:pPr>
        <w:autoSpaceDE w:val="0"/>
        <w:autoSpaceDN w:val="0"/>
        <w:adjustRightInd w:val="0"/>
        <w:ind w:firstLine="539"/>
        <w:jc w:val="both"/>
        <w:outlineLvl w:val="3"/>
      </w:pPr>
      <w:r w:rsidRPr="001E77EE">
        <w:rPr>
          <w:b/>
          <w:bCs/>
          <w:noProof/>
        </w:rPr>
        <w:drawing>
          <wp:inline distT="0" distB="0" distL="0" distR="0" wp14:anchorId="0F21A36D" wp14:editId="18873AAE">
            <wp:extent cx="2085975" cy="2190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1E77EE">
        <w:t>,</w:t>
      </w:r>
    </w:p>
    <w:p w:rsidR="008A7E4A" w:rsidRPr="001E77EE" w:rsidRDefault="008A7E4A" w:rsidP="008A7E4A">
      <w:pPr>
        <w:autoSpaceDE w:val="0"/>
        <w:autoSpaceDN w:val="0"/>
        <w:adjustRightInd w:val="0"/>
        <w:ind w:firstLine="539"/>
        <w:jc w:val="both"/>
        <w:outlineLvl w:val="3"/>
      </w:pPr>
      <w:r w:rsidRPr="001E77EE">
        <w:t>где</w:t>
      </w:r>
    </w:p>
    <w:p w:rsidR="008A7E4A" w:rsidRPr="001E77EE" w:rsidRDefault="008A7E4A" w:rsidP="008A7E4A">
      <w:pPr>
        <w:autoSpaceDE w:val="0"/>
        <w:autoSpaceDN w:val="0"/>
        <w:adjustRightInd w:val="0"/>
        <w:ind w:firstLine="539"/>
        <w:jc w:val="both"/>
        <w:outlineLvl w:val="3"/>
      </w:pPr>
      <w:r w:rsidRPr="001E77EE">
        <w:rPr>
          <w:i/>
        </w:rPr>
        <w:t>c</w:t>
      </w:r>
      <w:r w:rsidRPr="001E77EE">
        <w:t xml:space="preserve"> - удельная теплоемкость воды, </w:t>
      </w:r>
      <w:r w:rsidRPr="001E77EE">
        <w:rPr>
          <w:noProof/>
        </w:rPr>
        <w:drawing>
          <wp:inline distT="0" distB="0" distL="0" distR="0" wp14:anchorId="16E2F3E3" wp14:editId="1BB31AAB">
            <wp:extent cx="438150" cy="1905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1E77EE">
        <w:t xml:space="preserve"> Гкал/кг x 1 град. C;</w:t>
      </w:r>
    </w:p>
    <w:p w:rsidR="008A7E4A" w:rsidRPr="001E77EE" w:rsidRDefault="008A7E4A" w:rsidP="008A7E4A">
      <w:pPr>
        <w:autoSpaceDE w:val="0"/>
        <w:autoSpaceDN w:val="0"/>
        <w:adjustRightInd w:val="0"/>
        <w:ind w:firstLine="539"/>
        <w:jc w:val="both"/>
        <w:outlineLvl w:val="3"/>
      </w:pPr>
      <w:r w:rsidRPr="001E77EE">
        <w:rPr>
          <w:i/>
        </w:rPr>
        <w:t>p</w:t>
      </w:r>
      <w:r w:rsidRPr="001E77EE">
        <w:t xml:space="preserve"> - плотность воды при температуре, равной </w:t>
      </w:r>
      <w:r w:rsidRPr="001E77EE">
        <w:rPr>
          <w:noProof/>
        </w:rPr>
        <w:drawing>
          <wp:inline distT="0" distB="0" distL="0" distR="0" wp14:anchorId="4112C55F" wp14:editId="082AB0A5">
            <wp:extent cx="219075" cy="1905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E77EE">
        <w:t>, и среднем по году давлении воды в трубопроводе;</w:t>
      </w:r>
    </w:p>
    <w:p w:rsidR="008A7E4A" w:rsidRPr="001E77EE" w:rsidRDefault="008A7E4A" w:rsidP="008A7E4A">
      <w:pPr>
        <w:autoSpaceDE w:val="0"/>
        <w:autoSpaceDN w:val="0"/>
        <w:adjustRightInd w:val="0"/>
        <w:ind w:firstLine="539"/>
        <w:jc w:val="both"/>
        <w:outlineLvl w:val="3"/>
      </w:pPr>
      <w:r w:rsidRPr="001E77EE">
        <w:rPr>
          <w:noProof/>
        </w:rPr>
        <w:drawing>
          <wp:inline distT="0" distB="0" distL="0" distR="0" wp14:anchorId="68C76954" wp14:editId="4520AEFB">
            <wp:extent cx="219075" cy="1905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E77EE">
        <w:t>- средняя за год температура горячей воды, поступающей потребителям из систем централизованного горячего водоснабжения (град. C);</w:t>
      </w:r>
    </w:p>
    <w:p w:rsidR="008A7E4A" w:rsidRPr="001E77EE" w:rsidRDefault="008A7E4A" w:rsidP="008A7E4A">
      <w:pPr>
        <w:autoSpaceDE w:val="0"/>
        <w:autoSpaceDN w:val="0"/>
        <w:adjustRightInd w:val="0"/>
        <w:ind w:firstLine="540"/>
        <w:jc w:val="both"/>
        <w:outlineLvl w:val="3"/>
      </w:pPr>
      <w:r w:rsidRPr="001E77EE">
        <w:rPr>
          <w:noProof/>
        </w:rPr>
        <w:drawing>
          <wp:inline distT="0" distB="0" distL="0" distR="0" wp14:anchorId="11E5A981" wp14:editId="32A476EE">
            <wp:extent cx="219075" cy="1905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1E77EE">
        <w:t>- средняя за год температура холодной воды, поступающей потребителям из систем централизованного холодного водоснабжения (град. C) ;</w:t>
      </w:r>
    </w:p>
    <w:p w:rsidR="008A7E4A" w:rsidRPr="001E77EE" w:rsidRDefault="008A7E4A" w:rsidP="008A7E4A">
      <w:pPr>
        <w:ind w:firstLine="540"/>
        <w:textAlignment w:val="top"/>
        <w:rPr>
          <w:rFonts w:eastAsia="Calibri"/>
        </w:rPr>
      </w:pPr>
      <w:r w:rsidRPr="001E77EE">
        <w:rPr>
          <w:rFonts w:eastAsia="Calibri"/>
          <w:i/>
          <w:iCs/>
        </w:rPr>
        <w:t>Кп</w:t>
      </w:r>
      <w:r w:rsidRPr="001E77EE">
        <w:rPr>
          <w:rFonts w:eastAsia="Calibri"/>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1E77EE">
        <w:rPr>
          <w:rFonts w:eastAsia="Calibri"/>
        </w:rPr>
        <w:br/>
        <w:t> </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5437"/>
      </w:tblGrid>
      <w:tr w:rsidR="001E77EE" w:rsidRPr="001E77EE" w:rsidTr="00122899">
        <w:trPr>
          <w:tblCellSpacing w:w="0" w:type="dxa"/>
          <w:jc w:val="center"/>
        </w:trPr>
        <w:tc>
          <w:tcPr>
            <w:tcW w:w="0" w:type="auto"/>
            <w:tcMar>
              <w:top w:w="0" w:type="dxa"/>
              <w:left w:w="0" w:type="dxa"/>
              <w:bottom w:w="0" w:type="dxa"/>
              <w:right w:w="0" w:type="dxa"/>
            </w:tcMar>
          </w:tcPr>
          <w:p w:rsidR="008A7E4A" w:rsidRPr="001E77EE" w:rsidRDefault="008A7E4A" w:rsidP="008A7E4A">
            <w:pPr>
              <w:jc w:val="center"/>
            </w:pPr>
            <w:r w:rsidRPr="001E77EE">
              <w:rPr>
                <w:i/>
                <w:iCs/>
              </w:rPr>
              <w:t xml:space="preserve">Kn = (N1 * K1 + N2 * K2 + N3 * K3 + N4 * K4)/N, где </w:t>
            </w:r>
          </w:p>
        </w:tc>
      </w:tr>
    </w:tbl>
    <w:p w:rsidR="008A7E4A" w:rsidRPr="001E77EE" w:rsidRDefault="008A7E4A" w:rsidP="008A7E4A">
      <w:pPr>
        <w:autoSpaceDE w:val="0"/>
        <w:autoSpaceDN w:val="0"/>
        <w:adjustRightInd w:val="0"/>
        <w:ind w:left="1080"/>
        <w:jc w:val="both"/>
        <w:outlineLvl w:val="3"/>
      </w:pPr>
      <w:r w:rsidRPr="001E77EE">
        <w:lastRenderedPageBreak/>
        <w:t>     </w:t>
      </w:r>
      <w:proofErr w:type="gramStart"/>
      <w:r w:rsidRPr="001E77EE">
        <w:rPr>
          <w:i/>
        </w:rPr>
        <w:t>N1</w:t>
      </w:r>
      <w:r w:rsidRPr="001E77EE">
        <w:t xml:space="preserve"> - количество строений с неизолированными стояками и полотенцесушителями; </w:t>
      </w:r>
      <w:r w:rsidRPr="001E77EE">
        <w:br/>
      </w:r>
      <w:r w:rsidRPr="001E77EE">
        <w:rPr>
          <w:i/>
        </w:rPr>
        <w:t>    N2</w:t>
      </w:r>
      <w:r w:rsidRPr="001E77EE">
        <w:t xml:space="preserve"> - количество строений с изолированными стояками и полотенцесушителями; </w:t>
      </w:r>
      <w:r w:rsidRPr="001E77EE">
        <w:br/>
        <w:t>    </w:t>
      </w:r>
      <w:r w:rsidRPr="001E77EE">
        <w:rPr>
          <w:i/>
        </w:rPr>
        <w:t>N3</w:t>
      </w:r>
      <w:r w:rsidRPr="001E77EE">
        <w:t xml:space="preserve"> - количество строений с неизолированными стояками и без полотенцесушителей; </w:t>
      </w:r>
      <w:r w:rsidRPr="001E77EE">
        <w:br/>
        <w:t>    </w:t>
      </w:r>
      <w:r w:rsidRPr="001E77EE">
        <w:rPr>
          <w:i/>
        </w:rPr>
        <w:t>N4</w:t>
      </w:r>
      <w:r w:rsidRPr="001E77EE">
        <w:t xml:space="preserve"> - количество строений с изолированными стояками и без полотенцесушителей; </w:t>
      </w:r>
      <w:r w:rsidRPr="001E77EE">
        <w:br/>
        <w:t>    </w:t>
      </w:r>
      <w:r w:rsidRPr="001E77EE">
        <w:rPr>
          <w:i/>
        </w:rPr>
        <w:t>N</w:t>
      </w:r>
      <w:r w:rsidRPr="001E77EE">
        <w:t xml:space="preserve"> - количество строений с системами горячего водоснабжения (ГВС); </w:t>
      </w:r>
      <w:r w:rsidRPr="001E77EE">
        <w:br/>
        <w:t>    </w:t>
      </w:r>
      <w:r w:rsidRPr="001E77EE">
        <w:rPr>
          <w:i/>
        </w:rPr>
        <w:t>K1</w:t>
      </w:r>
      <w:r w:rsidRPr="001E77EE">
        <w:t xml:space="preserve"> - коэффициент для систем горячего водоснабжения с неизолированными стояками и полотенцесушителями, равен 0,35;</w:t>
      </w:r>
      <w:proofErr w:type="gramEnd"/>
      <w:r w:rsidRPr="001E77EE">
        <w:br/>
        <w:t>    </w:t>
      </w:r>
      <w:r w:rsidRPr="001E77EE">
        <w:rPr>
          <w:i/>
        </w:rPr>
        <w:t xml:space="preserve">K2 </w:t>
      </w:r>
      <w:r w:rsidRPr="001E77EE">
        <w:t xml:space="preserve">- коэффициент для систем горячего водоснабжения с изолированными стояками и полотенцесушителями, равен 0,25; </w:t>
      </w:r>
      <w:r w:rsidRPr="001E77EE">
        <w:br/>
        <w:t>    </w:t>
      </w:r>
      <w:r w:rsidRPr="001E77EE">
        <w:rPr>
          <w:i/>
        </w:rPr>
        <w:t>K3</w:t>
      </w:r>
      <w:r w:rsidRPr="001E77EE">
        <w:t xml:space="preserve"> - коэффициент для систем горячего водоснабжения с неизолированными стояками и без полотенцесушителей, равен 0,25; </w:t>
      </w:r>
      <w:r w:rsidRPr="001E77EE">
        <w:br/>
        <w:t>    </w:t>
      </w:r>
      <w:r w:rsidRPr="001E77EE">
        <w:rPr>
          <w:i/>
        </w:rPr>
        <w:t>K4</w:t>
      </w:r>
      <w:r w:rsidRPr="001E77EE">
        <w:t xml:space="preserve"> - коэффициент для систем горячего водоснабжения с изолированными стояками и без полотенцесушителей, равен 0,15. </w:t>
      </w:r>
    </w:p>
    <w:p w:rsidR="008A7E4A" w:rsidRPr="001E77EE" w:rsidRDefault="008A7E4A" w:rsidP="008A7E4A">
      <w:pPr>
        <w:autoSpaceDE w:val="0"/>
        <w:autoSpaceDN w:val="0"/>
        <w:adjustRightInd w:val="0"/>
        <w:ind w:firstLine="720"/>
        <w:outlineLvl w:val="3"/>
      </w:pPr>
    </w:p>
    <w:p w:rsidR="008A7E4A" w:rsidRPr="001E77EE" w:rsidRDefault="008A7E4A" w:rsidP="008A7E4A">
      <w:pPr>
        <w:autoSpaceDE w:val="0"/>
        <w:autoSpaceDN w:val="0"/>
        <w:adjustRightInd w:val="0"/>
        <w:ind w:firstLine="540"/>
        <w:jc w:val="both"/>
        <w:outlineLvl w:val="3"/>
      </w:pPr>
      <w:r w:rsidRPr="001E77EE">
        <w:t>По данным представленными предприятием:</w:t>
      </w:r>
    </w:p>
    <w:p w:rsidR="008A7E4A" w:rsidRPr="001E77EE" w:rsidRDefault="008A7E4A" w:rsidP="008A7E4A">
      <w:pPr>
        <w:autoSpaceDE w:val="0"/>
        <w:autoSpaceDN w:val="0"/>
        <w:adjustRightInd w:val="0"/>
        <w:ind w:firstLine="540"/>
        <w:jc w:val="both"/>
        <w:outlineLvl w:val="3"/>
      </w:pPr>
      <w:r w:rsidRPr="001E77EE">
        <w:t>- количество строений с изолированными стояками и полотенцесушителями (</w:t>
      </w:r>
      <w:r w:rsidRPr="001E77EE">
        <w:rPr>
          <w:i/>
        </w:rPr>
        <w:t xml:space="preserve">N2) </w:t>
      </w:r>
      <w:r w:rsidRPr="001E77EE">
        <w:t>составляет 10 шт.</w:t>
      </w:r>
    </w:p>
    <w:p w:rsidR="008A7E4A" w:rsidRPr="001E77EE" w:rsidRDefault="008A7E4A" w:rsidP="008A7E4A">
      <w:pPr>
        <w:autoSpaceDE w:val="0"/>
        <w:autoSpaceDN w:val="0"/>
        <w:adjustRightInd w:val="0"/>
        <w:ind w:firstLine="540"/>
        <w:jc w:val="both"/>
        <w:outlineLvl w:val="3"/>
      </w:pPr>
      <w:r w:rsidRPr="001E77EE">
        <w:t>- количество строений с изолированными стояками и без полотенцесушителей</w:t>
      </w:r>
      <w:r w:rsidRPr="001E77EE">
        <w:rPr>
          <w:i/>
        </w:rPr>
        <w:t xml:space="preserve"> (N4)</w:t>
      </w:r>
      <w:r w:rsidRPr="001E77EE">
        <w:t>- составляет 15 шт.</w:t>
      </w:r>
    </w:p>
    <w:p w:rsidR="008A7E4A" w:rsidRPr="001E77EE" w:rsidRDefault="008A7E4A" w:rsidP="008A7E4A">
      <w:pPr>
        <w:autoSpaceDE w:val="0"/>
        <w:autoSpaceDN w:val="0"/>
        <w:adjustRightInd w:val="0"/>
        <w:ind w:firstLine="540"/>
        <w:jc w:val="both"/>
        <w:outlineLvl w:val="3"/>
      </w:pPr>
      <w:r w:rsidRPr="001E77EE">
        <w:rPr>
          <w:i/>
          <w:iCs/>
        </w:rPr>
        <w:t>Kn= (10 * 0,25 + 15 * 0,15) /25 = 0,19</w:t>
      </w:r>
    </w:p>
    <w:p w:rsidR="008A7E4A" w:rsidRPr="001E77EE" w:rsidRDefault="008A7E4A" w:rsidP="008A7E4A">
      <w:pPr>
        <w:autoSpaceDE w:val="0"/>
        <w:autoSpaceDN w:val="0"/>
        <w:adjustRightInd w:val="0"/>
        <w:ind w:firstLine="540"/>
        <w:jc w:val="both"/>
        <w:outlineLvl w:val="3"/>
      </w:pPr>
      <w:r w:rsidRPr="001E77EE">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1E77EE">
        <w:rPr>
          <w:b/>
          <w:bCs/>
        </w:rPr>
        <w:t>60</w:t>
      </w:r>
      <w:r w:rsidRPr="001E77EE">
        <w:rPr>
          <w:b/>
          <w:bCs/>
          <w:vertAlign w:val="superscript"/>
        </w:rPr>
        <w:t>о</w:t>
      </w:r>
      <w:r w:rsidRPr="001E77EE">
        <w:rPr>
          <w:b/>
          <w:bCs/>
        </w:rPr>
        <w:t xml:space="preserve"> С</w:t>
      </w:r>
      <w:r w:rsidRPr="001E77EE">
        <w:t xml:space="preserve"> и не выше </w:t>
      </w:r>
      <w:r w:rsidRPr="001E77EE">
        <w:rPr>
          <w:b/>
        </w:rPr>
        <w:t>75</w:t>
      </w:r>
      <w:r w:rsidRPr="001E77EE">
        <w:rPr>
          <w:b/>
          <w:vertAlign w:val="superscript"/>
        </w:rPr>
        <w:t>о</w:t>
      </w:r>
      <w:r w:rsidRPr="001E77EE">
        <w:rPr>
          <w:b/>
        </w:rPr>
        <w:t>С</w:t>
      </w:r>
      <w:r w:rsidRPr="001E77EE">
        <w:t xml:space="preserve">. </w:t>
      </w:r>
    </w:p>
    <w:p w:rsidR="008A7E4A" w:rsidRPr="001E77EE" w:rsidRDefault="008A7E4A" w:rsidP="008A7E4A">
      <w:pPr>
        <w:spacing w:before="100" w:beforeAutospacing="1" w:after="100" w:afterAutospacing="1"/>
        <w:ind w:firstLine="720"/>
      </w:pPr>
      <w:r w:rsidRPr="001E77EE">
        <w:rPr>
          <w:lang w:val="en-US"/>
        </w:rPr>
        <w:t>t</w:t>
      </w:r>
      <w:r w:rsidRPr="001E77EE">
        <w:rPr>
          <w:vertAlign w:val="superscript"/>
        </w:rPr>
        <w:t>хвс</w:t>
      </w:r>
      <w:r w:rsidRPr="001E77EE">
        <w:t>- средняя за год температура холодной воды, поступающей потребителям из систем централизованного холодного водоснабжения (</w:t>
      </w:r>
      <w:r w:rsidRPr="001E77EE">
        <w:sym w:font="Symbol" w:char="F0B0"/>
      </w:r>
      <w:r w:rsidRPr="001E77EE">
        <w:t>C).</w:t>
      </w:r>
    </w:p>
    <w:p w:rsidR="008A7E4A" w:rsidRPr="001E77EE" w:rsidRDefault="008A7E4A" w:rsidP="008A7E4A">
      <w:pPr>
        <w:spacing w:before="100" w:beforeAutospacing="1" w:after="100" w:afterAutospacing="1"/>
        <w:ind w:left="720"/>
        <w:rPr>
          <w:i/>
          <w:iCs/>
        </w:rPr>
      </w:pPr>
      <w:r w:rsidRPr="001E77EE">
        <w:rPr>
          <w:i/>
          <w:lang w:val="en-US"/>
        </w:rPr>
        <w:t>t</w:t>
      </w:r>
      <w:r w:rsidRPr="001E77EE">
        <w:rPr>
          <w:i/>
          <w:vertAlign w:val="superscript"/>
        </w:rPr>
        <w:t>хвс</w:t>
      </w:r>
      <w:r w:rsidRPr="001E77EE">
        <w:rPr>
          <w:i/>
        </w:rPr>
        <w:t xml:space="preserve"> = (t</w:t>
      </w:r>
      <w:r w:rsidRPr="001E77EE">
        <w:rPr>
          <w:i/>
          <w:vertAlign w:val="subscript"/>
        </w:rPr>
        <w:t>x</w:t>
      </w:r>
      <w:r w:rsidRPr="001E77EE">
        <w:rPr>
          <w:i/>
          <w:vertAlign w:val="superscript"/>
        </w:rPr>
        <w:t>от</w:t>
      </w:r>
      <w:r w:rsidRPr="001E77EE">
        <w:rPr>
          <w:i/>
        </w:rPr>
        <w:t xml:space="preserve"> х n</w:t>
      </w:r>
      <w:r w:rsidRPr="001E77EE">
        <w:rPr>
          <w:i/>
          <w:vertAlign w:val="superscript"/>
        </w:rPr>
        <w:t>от</w:t>
      </w:r>
      <w:r w:rsidRPr="001E77EE">
        <w:rPr>
          <w:i/>
        </w:rPr>
        <w:t xml:space="preserve"> + t</w:t>
      </w:r>
      <w:r w:rsidRPr="001E77EE">
        <w:rPr>
          <w:i/>
          <w:vertAlign w:val="superscript"/>
        </w:rPr>
        <w:t>неот</w:t>
      </w:r>
      <w:r w:rsidRPr="001E77EE">
        <w:rPr>
          <w:i/>
        </w:rPr>
        <w:t>(n-n</w:t>
      </w:r>
      <w:r w:rsidRPr="001E77EE">
        <w:rPr>
          <w:i/>
          <w:vertAlign w:val="superscript"/>
        </w:rPr>
        <w:t>от</w:t>
      </w:r>
      <w:r w:rsidRPr="001E77EE">
        <w:rPr>
          <w:i/>
        </w:rPr>
        <w:t>)) / n (</w:t>
      </w:r>
      <w:r w:rsidRPr="001E77EE">
        <w:rPr>
          <w:i/>
        </w:rPr>
        <w:sym w:font="Symbol" w:char="F0B0"/>
      </w:r>
      <w:r w:rsidRPr="001E77EE">
        <w:rPr>
          <w:i/>
        </w:rPr>
        <w:t>С</w:t>
      </w:r>
      <w:r w:rsidRPr="001E77EE">
        <w:rPr>
          <w:i/>
          <w:iCs/>
        </w:rPr>
        <w:t>);</w:t>
      </w:r>
    </w:p>
    <w:p w:rsidR="008A7E4A" w:rsidRPr="001E77EE" w:rsidRDefault="008A7E4A" w:rsidP="008A7E4A">
      <w:pPr>
        <w:spacing w:before="100" w:beforeAutospacing="1" w:after="100" w:afterAutospacing="1"/>
        <w:rPr>
          <w:b/>
          <w:bCs/>
        </w:rPr>
      </w:pPr>
      <w:r w:rsidRPr="001E77EE">
        <w:rPr>
          <w:b/>
          <w:bCs/>
        </w:rPr>
        <w:t>где:</w:t>
      </w:r>
    </w:p>
    <w:p w:rsidR="008A7E4A" w:rsidRPr="001E77EE" w:rsidRDefault="008A7E4A" w:rsidP="008A7E4A">
      <w:pPr>
        <w:spacing w:before="100" w:beforeAutospacing="1" w:after="100" w:afterAutospacing="1"/>
        <w:ind w:firstLine="708"/>
        <w:jc w:val="both"/>
      </w:pPr>
      <w:r w:rsidRPr="001E77EE">
        <w:rPr>
          <w:i/>
        </w:rPr>
        <w:t>t</w:t>
      </w:r>
      <w:r w:rsidRPr="001E77EE">
        <w:rPr>
          <w:i/>
          <w:vertAlign w:val="subscript"/>
        </w:rPr>
        <w:t>x</w:t>
      </w:r>
      <w:r w:rsidRPr="001E77EE">
        <w:rPr>
          <w:i/>
          <w:vertAlign w:val="superscript"/>
        </w:rPr>
        <w:t>от</w:t>
      </w:r>
      <w:r w:rsidRPr="001E77EE">
        <w:t xml:space="preserve"> - температура холодной воды в водопроводной сети в отопительный период, равная 5 </w:t>
      </w:r>
      <w:r w:rsidRPr="001E77EE">
        <w:sym w:font="Symbol" w:char="F0B0"/>
      </w:r>
      <w:r w:rsidRPr="001E77EE">
        <w:t>С;</w:t>
      </w:r>
    </w:p>
    <w:p w:rsidR="008A7E4A" w:rsidRPr="001E77EE" w:rsidRDefault="008A7E4A" w:rsidP="008A7E4A">
      <w:pPr>
        <w:spacing w:before="100" w:beforeAutospacing="1" w:after="100" w:afterAutospacing="1"/>
        <w:ind w:firstLine="708"/>
        <w:jc w:val="both"/>
        <w:rPr>
          <w:bCs/>
          <w:i/>
          <w:iCs/>
        </w:rPr>
      </w:pPr>
      <w:r w:rsidRPr="001E77EE">
        <w:rPr>
          <w:i/>
        </w:rPr>
        <w:t>n</w:t>
      </w:r>
      <w:r w:rsidRPr="001E77EE">
        <w:rPr>
          <w:i/>
          <w:vertAlign w:val="superscript"/>
        </w:rPr>
        <w:t>от</w:t>
      </w:r>
      <w:r w:rsidRPr="001E77EE">
        <w:t xml:space="preserve"> - продолжительность отопительного периода равна </w:t>
      </w:r>
      <w:r w:rsidRPr="001E77EE">
        <w:rPr>
          <w:b/>
          <w:bCs/>
        </w:rPr>
        <w:t xml:space="preserve">242 дням </w:t>
      </w:r>
      <w:r w:rsidRPr="001E77EE">
        <w:rPr>
          <w:bCs/>
        </w:rPr>
        <w:t>(с 15 сентября по 15 мая).</w:t>
      </w:r>
    </w:p>
    <w:p w:rsidR="008A7E4A" w:rsidRPr="001E77EE" w:rsidRDefault="008A7E4A" w:rsidP="008A7E4A">
      <w:pPr>
        <w:spacing w:before="100" w:beforeAutospacing="1" w:after="100" w:afterAutospacing="1"/>
        <w:ind w:firstLine="708"/>
        <w:jc w:val="both"/>
      </w:pPr>
      <w:r w:rsidRPr="001E77EE">
        <w:rPr>
          <w:i/>
        </w:rPr>
        <w:t>t</w:t>
      </w:r>
      <w:r w:rsidRPr="001E77EE">
        <w:rPr>
          <w:i/>
          <w:vertAlign w:val="superscript"/>
        </w:rPr>
        <w:t>неот</w:t>
      </w:r>
      <w:r w:rsidRPr="001E77EE">
        <w:rPr>
          <w:i/>
        </w:rPr>
        <w:t xml:space="preserve"> </w:t>
      </w:r>
      <w:r w:rsidRPr="001E77EE">
        <w:t xml:space="preserve">- температура холодной воды в водопроводной сети в неотопительный период, равная 15 </w:t>
      </w:r>
      <w:r w:rsidRPr="001E77EE">
        <w:sym w:font="Symbol" w:char="F0B0"/>
      </w:r>
      <w:r w:rsidRPr="001E77EE">
        <w:t>С;</w:t>
      </w:r>
    </w:p>
    <w:p w:rsidR="008A7E4A" w:rsidRPr="001E77EE" w:rsidRDefault="008A7E4A" w:rsidP="008A7E4A">
      <w:pPr>
        <w:spacing w:before="100" w:beforeAutospacing="1" w:after="100" w:afterAutospacing="1"/>
        <w:ind w:firstLine="708"/>
        <w:jc w:val="both"/>
        <w:rPr>
          <w:bCs/>
          <w:i/>
          <w:iCs/>
        </w:rPr>
      </w:pPr>
      <w:r w:rsidRPr="001E77EE">
        <w:rPr>
          <w:i/>
        </w:rPr>
        <w:t>n</w:t>
      </w:r>
      <w:r w:rsidRPr="001E77EE">
        <w:t xml:space="preserve"> – количество дней в году принимаем </w:t>
      </w:r>
      <w:r w:rsidRPr="001E77EE">
        <w:rPr>
          <w:b/>
          <w:bCs/>
          <w:i/>
          <w:iCs/>
        </w:rPr>
        <w:t>365 суток</w:t>
      </w:r>
      <w:r w:rsidRPr="001E77EE">
        <w:t>.</w:t>
      </w:r>
    </w:p>
    <w:p w:rsidR="008A7E4A" w:rsidRPr="001E77EE" w:rsidRDefault="008A7E4A" w:rsidP="008A7E4A">
      <w:pPr>
        <w:spacing w:before="100" w:beforeAutospacing="1" w:after="100" w:afterAutospacing="1"/>
        <w:jc w:val="center"/>
        <w:rPr>
          <w:i/>
        </w:rPr>
      </w:pPr>
      <w:r w:rsidRPr="001E77EE">
        <w:rPr>
          <w:bCs/>
          <w:i/>
          <w:lang w:val="en-US"/>
        </w:rPr>
        <w:t>t</w:t>
      </w:r>
      <w:r w:rsidRPr="001E77EE">
        <w:rPr>
          <w:bCs/>
          <w:i/>
          <w:vertAlign w:val="superscript"/>
        </w:rPr>
        <w:t>х</w:t>
      </w:r>
      <w:r w:rsidRPr="001E77EE">
        <w:rPr>
          <w:b/>
          <w:bCs/>
          <w:i/>
          <w:vertAlign w:val="superscript"/>
        </w:rPr>
        <w:t>вс</w:t>
      </w:r>
      <w:r w:rsidRPr="001E77EE">
        <w:rPr>
          <w:i/>
        </w:rPr>
        <w:t xml:space="preserve"> = (5</w:t>
      </w:r>
      <w:r w:rsidRPr="001E77EE">
        <w:rPr>
          <w:i/>
        </w:rPr>
        <w:sym w:font="Symbol" w:char="F0B4"/>
      </w:r>
      <w:r w:rsidRPr="001E77EE">
        <w:rPr>
          <w:i/>
        </w:rPr>
        <w:t xml:space="preserve">242 + 15 </w:t>
      </w:r>
      <w:r w:rsidRPr="001E77EE">
        <w:rPr>
          <w:i/>
        </w:rPr>
        <w:sym w:font="Symbol" w:char="F0B4"/>
      </w:r>
      <w:r w:rsidRPr="001E77EE">
        <w:rPr>
          <w:i/>
        </w:rPr>
        <w:t xml:space="preserve"> (365- 242)) / 365 = </w:t>
      </w:r>
      <w:r w:rsidRPr="001E77EE">
        <w:rPr>
          <w:bCs/>
          <w:i/>
        </w:rPr>
        <w:t>8,37</w:t>
      </w:r>
      <w:r w:rsidRPr="001E77EE">
        <w:rPr>
          <w:i/>
        </w:rPr>
        <w:sym w:font="Symbol" w:char="F0B0"/>
      </w:r>
      <w:r w:rsidRPr="001E77EE">
        <w:rPr>
          <w:i/>
        </w:rPr>
        <w:t>С</w:t>
      </w:r>
    </w:p>
    <w:p w:rsidR="008A7E4A" w:rsidRPr="001E77EE" w:rsidRDefault="008A7E4A" w:rsidP="008A7E4A">
      <w:pPr>
        <w:autoSpaceDE w:val="0"/>
        <w:autoSpaceDN w:val="0"/>
        <w:adjustRightInd w:val="0"/>
        <w:ind w:firstLine="540"/>
        <w:jc w:val="both"/>
        <w:outlineLvl w:val="1"/>
      </w:pPr>
      <w:r w:rsidRPr="001E77EE">
        <w:rPr>
          <w:noProof/>
        </w:rPr>
        <w:drawing>
          <wp:inline distT="0" distB="0" distL="0" distR="0" wp14:anchorId="6A7363B9" wp14:editId="67C5932F">
            <wp:extent cx="304800" cy="2190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E77EE">
        <w:t>- количество тепла, необходимого для приготовления одного кубического метра горячей воды рассчитывается по формуле:</w:t>
      </w:r>
    </w:p>
    <w:p w:rsidR="008A7E4A" w:rsidRPr="001E77EE" w:rsidRDefault="008A7E4A" w:rsidP="008A7E4A">
      <w:pPr>
        <w:autoSpaceDE w:val="0"/>
        <w:autoSpaceDN w:val="0"/>
        <w:adjustRightInd w:val="0"/>
        <w:ind w:firstLine="539"/>
        <w:jc w:val="both"/>
        <w:outlineLvl w:val="3"/>
      </w:pPr>
      <w:r w:rsidRPr="001E77EE">
        <w:rPr>
          <w:noProof/>
        </w:rPr>
        <w:drawing>
          <wp:inline distT="0" distB="0" distL="0" distR="0" wp14:anchorId="2148879C" wp14:editId="76871ED8">
            <wp:extent cx="2085975" cy="21907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1E77EE">
        <w:t>,</w:t>
      </w:r>
    </w:p>
    <w:p w:rsidR="008A7E4A" w:rsidRPr="001E77EE" w:rsidRDefault="008A7E4A" w:rsidP="008A7E4A">
      <w:pPr>
        <w:autoSpaceDE w:val="0"/>
        <w:autoSpaceDN w:val="0"/>
        <w:adjustRightInd w:val="0"/>
        <w:ind w:firstLine="539"/>
        <w:jc w:val="both"/>
        <w:outlineLvl w:val="3"/>
      </w:pPr>
      <w:r w:rsidRPr="001E77EE">
        <w:rPr>
          <w:noProof/>
        </w:rPr>
        <w:lastRenderedPageBreak/>
        <w:drawing>
          <wp:inline distT="0" distB="0" distL="0" distR="0" wp14:anchorId="1B248693" wp14:editId="634B79A9">
            <wp:extent cx="304800" cy="21907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E77EE">
        <w:t>= 1*10</w:t>
      </w:r>
      <w:r w:rsidR="00B6708A">
        <w:rPr>
          <w:position w:val="-4"/>
        </w:rPr>
        <w:pict>
          <v:shape id="_x0000_i1026" type="#_x0000_t75" style="width:11.3pt;height:14.8pt">
            <v:imagedata r:id="rId65" o:title=""/>
          </v:shape>
        </w:pict>
      </w:r>
      <w:r w:rsidRPr="001E77EE">
        <w:t xml:space="preserve"> Гкал/</w:t>
      </w:r>
      <w:proofErr w:type="gramStart"/>
      <w:r w:rsidRPr="001E77EE">
        <w:t>кг</w:t>
      </w:r>
      <w:proofErr w:type="gramEnd"/>
      <w:r w:rsidRPr="001E77EE">
        <w:t xml:space="preserve"> x 1 </w:t>
      </w:r>
      <w:r w:rsidRPr="001E77EE">
        <w:sym w:font="Symbol" w:char="F0B0"/>
      </w:r>
      <w:r w:rsidRPr="001E77EE">
        <w:t>C * 983,18 кгс/м</w:t>
      </w:r>
      <w:r w:rsidRPr="001E77EE">
        <w:rPr>
          <w:vertAlign w:val="superscript"/>
        </w:rPr>
        <w:t>3</w:t>
      </w:r>
      <w:r w:rsidRPr="001E77EE">
        <w:t xml:space="preserve"> * (60°- 8,37°)*(1+0,19)=0,0604 Гкал/м</w:t>
      </w:r>
      <w:r w:rsidRPr="001E77EE">
        <w:rPr>
          <w:vertAlign w:val="superscript"/>
        </w:rPr>
        <w:t>3</w:t>
      </w:r>
      <w:r w:rsidRPr="001E77EE">
        <w:t xml:space="preserve"> </w:t>
      </w:r>
      <w:r w:rsidR="00DE3416">
        <w:t>,</w:t>
      </w:r>
    </w:p>
    <w:p w:rsidR="008A7E4A" w:rsidRPr="001E77EE" w:rsidRDefault="008A7E4A" w:rsidP="008A7E4A">
      <w:pPr>
        <w:autoSpaceDE w:val="0"/>
        <w:autoSpaceDN w:val="0"/>
        <w:adjustRightInd w:val="0"/>
        <w:ind w:firstLine="539"/>
        <w:jc w:val="both"/>
        <w:outlineLvl w:val="3"/>
      </w:pPr>
      <w:r w:rsidRPr="001E77EE">
        <w:t>где 983,18 кгс/м</w:t>
      </w:r>
      <w:r w:rsidRPr="001E77EE">
        <w:rPr>
          <w:vertAlign w:val="superscript"/>
        </w:rPr>
        <w:t>3</w:t>
      </w:r>
      <w:r w:rsidRPr="001E77EE">
        <w:t xml:space="preserve">  - объёмный вес воды (кгс/м</w:t>
      </w:r>
      <w:r w:rsidRPr="001E77EE">
        <w:rPr>
          <w:vertAlign w:val="superscript"/>
        </w:rPr>
        <w:t>3</w:t>
      </w:r>
      <w:r w:rsidRPr="001E77EE">
        <w:t xml:space="preserve">), при температуре </w:t>
      </w:r>
      <w:r w:rsidRPr="001E77EE">
        <w:rPr>
          <w:i/>
          <w:noProof/>
          <w:lang w:val="en-US"/>
        </w:rPr>
        <w:t>t</w:t>
      </w:r>
      <w:r w:rsidRPr="001E77EE">
        <w:rPr>
          <w:i/>
          <w:noProof/>
          <w:vertAlign w:val="subscript"/>
          <w:lang w:val="en-US"/>
        </w:rPr>
        <w:t>h</w:t>
      </w:r>
      <w:r w:rsidRPr="001E77EE">
        <w:t xml:space="preserve">= </w:t>
      </w:r>
      <w:smartTag w:uri="urn:schemas-microsoft-com:office:smarttags" w:element="metricconverter">
        <w:smartTagPr>
          <w:attr w:name="ProductID" w:val="60ﾰC"/>
        </w:smartTagPr>
        <w:r w:rsidRPr="001E77EE">
          <w:t>60°C</w:t>
        </w:r>
      </w:smartTag>
      <w:r w:rsidRPr="001E77EE">
        <w:t xml:space="preserve"> и давление наружного воздуха </w:t>
      </w:r>
      <w:smartTag w:uri="urn:schemas-microsoft-com:office:smarttags" w:element="metricconverter">
        <w:smartTagPr>
          <w:attr w:name="ProductID" w:val="760 мм"/>
        </w:smartTagPr>
        <w:r w:rsidRPr="001E77EE">
          <w:t>760 мм</w:t>
        </w:r>
      </w:smartTag>
      <w:r w:rsidRPr="001E77EE">
        <w:t xml:space="preserve"> ртутного столба.</w:t>
      </w:r>
    </w:p>
    <w:p w:rsidR="008A7E4A" w:rsidRPr="001E77EE" w:rsidRDefault="008A7E4A" w:rsidP="008A7E4A">
      <w:pPr>
        <w:ind w:firstLine="539"/>
        <w:jc w:val="both"/>
        <w:rPr>
          <w:b/>
          <w:bCs/>
        </w:rPr>
      </w:pPr>
      <w:r w:rsidRPr="001E77EE">
        <w:t>Количество тепла, необходимое для нагрева 1м</w:t>
      </w:r>
      <w:r w:rsidRPr="001E77EE">
        <w:rPr>
          <w:vertAlign w:val="superscript"/>
        </w:rPr>
        <w:t>3</w:t>
      </w:r>
      <w:r w:rsidRPr="001E77EE">
        <w:t xml:space="preserve"> холодной подготовленной воды для осуществления горячего водоснабжения ООО «Теплосети» в г. Мариинск </w:t>
      </w:r>
      <w:r w:rsidRPr="001E77EE">
        <w:rPr>
          <w:b/>
          <w:bCs/>
        </w:rPr>
        <w:t>равно 0,0604 Гкал/м</w:t>
      </w:r>
      <w:r w:rsidRPr="00DE3416">
        <w:rPr>
          <w:b/>
          <w:bCs/>
          <w:vertAlign w:val="superscript"/>
        </w:rPr>
        <w:t>3</w:t>
      </w:r>
      <w:r w:rsidRPr="001E77EE">
        <w:rPr>
          <w:b/>
          <w:bCs/>
        </w:rPr>
        <w:t>.</w:t>
      </w:r>
    </w:p>
    <w:p w:rsidR="008A7E4A" w:rsidRPr="001E77EE" w:rsidRDefault="008A7E4A" w:rsidP="008A7E4A">
      <w:pPr>
        <w:autoSpaceDE w:val="0"/>
        <w:autoSpaceDN w:val="0"/>
        <w:adjustRightInd w:val="0"/>
        <w:ind w:firstLine="540"/>
        <w:jc w:val="both"/>
        <w:outlineLvl w:val="1"/>
      </w:pPr>
      <w:r w:rsidRPr="001E77EE">
        <w:t xml:space="preserve">Тариф на тепловую энергию установлен Постановлением Региональной энергетической комиссии Кемеровской области от 30 ноября </w:t>
      </w:r>
      <w:smartTag w:uri="urn:schemas-microsoft-com:office:smarttags" w:element="metricconverter">
        <w:smartTagPr>
          <w:attr w:name="ProductID" w:val="2012 г"/>
        </w:smartTagPr>
        <w:r w:rsidRPr="001E77EE">
          <w:t>2012 г</w:t>
        </w:r>
      </w:smartTag>
      <w:r w:rsidRPr="001E77EE">
        <w:t>. № 390 «Об установлении тарифов на тепловую энергию, реализуемую ФГКУ комбинат «Алтай» Росрезерва (Мариинский район) на потребительском рынке, стоимость тепловой энергии в горячей воде с 01.01.13 года составляет 1208,38 руб./Гкал (НДС не предусмотрен) и с 01.07.2013 года 1269,90 руб./Гкал (НДС не предусмотрен).</w:t>
      </w:r>
    </w:p>
    <w:p w:rsidR="008A7E4A" w:rsidRPr="001E77EE" w:rsidRDefault="008A7E4A" w:rsidP="008A7E4A">
      <w:pPr>
        <w:autoSpaceDE w:val="0"/>
        <w:autoSpaceDN w:val="0"/>
        <w:adjustRightInd w:val="0"/>
        <w:ind w:firstLine="540"/>
        <w:jc w:val="both"/>
        <w:outlineLvl w:val="1"/>
      </w:pPr>
      <w:r w:rsidRPr="001E77EE">
        <w:t xml:space="preserve">Стоимость </w:t>
      </w:r>
      <w:smartTag w:uri="urn:schemas-microsoft-com:office:smarttags" w:element="metricconverter">
        <w:smartTagPr>
          <w:attr w:name="ProductID" w:val="1 м³"/>
        </w:smartTagPr>
        <w:r w:rsidRPr="001E77EE">
          <w:t>1 м³</w:t>
        </w:r>
      </w:smartTag>
      <w:r w:rsidRPr="001E77EE">
        <w:t xml:space="preserve"> воды предлагается принять на уровне 7,74 руб./м3 (НДС не предусмотрен), согласно постановления Департамента цен и тарифов Кемеровской области от 29 ноября 2011 года №130 «Об установлении тарифов на питьевую воду ФГУ комбинат «Алтай» Росрезерва», которую подогревают и поставляют на потребительский рынок в виде горячей воды.</w:t>
      </w:r>
    </w:p>
    <w:p w:rsidR="008A7E4A" w:rsidRPr="001E77EE" w:rsidRDefault="008A7E4A" w:rsidP="008A7E4A">
      <w:pPr>
        <w:autoSpaceDE w:val="0"/>
        <w:autoSpaceDN w:val="0"/>
        <w:adjustRightInd w:val="0"/>
        <w:ind w:firstLine="540"/>
        <w:jc w:val="both"/>
        <w:outlineLvl w:val="1"/>
      </w:pPr>
      <w:r w:rsidRPr="001E77EE">
        <w:t>Эксперты предлагают принять стоимость теплоносителя для установления тарифа на горячую воду в открытой системе теплоснабжения на следующем уровне:</w:t>
      </w:r>
    </w:p>
    <w:p w:rsidR="008A7E4A" w:rsidRPr="001E77EE" w:rsidRDefault="008A7E4A" w:rsidP="008A7E4A">
      <w:pPr>
        <w:autoSpaceDE w:val="0"/>
        <w:autoSpaceDN w:val="0"/>
        <w:adjustRightInd w:val="0"/>
        <w:ind w:firstLine="540"/>
        <w:jc w:val="both"/>
        <w:outlineLvl w:val="1"/>
      </w:pPr>
      <w:r w:rsidRPr="001E77EE">
        <w:t>- с 01.01.2013 года – в размере 7,74 руб./м</w:t>
      </w:r>
      <w:r w:rsidRPr="00DE3416">
        <w:rPr>
          <w:vertAlign w:val="superscript"/>
        </w:rPr>
        <w:t>3</w:t>
      </w:r>
      <w:r w:rsidRPr="001E77EE">
        <w:t xml:space="preserve"> (НДС не предусмотрен), сохранив его цену на уровне утвержденного Постановлением Региональной энергетической комиссии Кемеровской области от 30.12.2011 года № 424.</w:t>
      </w:r>
    </w:p>
    <w:p w:rsidR="008A7E4A" w:rsidRPr="001E77EE" w:rsidRDefault="008A7E4A" w:rsidP="008A7E4A">
      <w:pPr>
        <w:autoSpaceDE w:val="0"/>
        <w:autoSpaceDN w:val="0"/>
        <w:adjustRightInd w:val="0"/>
        <w:ind w:firstLine="540"/>
        <w:jc w:val="both"/>
        <w:outlineLvl w:val="1"/>
      </w:pPr>
      <w:r w:rsidRPr="001E77EE">
        <w:t>- с 01.07.2013 года – в размере 8,84 руб./м</w:t>
      </w:r>
      <w:r w:rsidRPr="00DE3416">
        <w:rPr>
          <w:vertAlign w:val="superscript"/>
        </w:rPr>
        <w:t>3</w:t>
      </w:r>
      <w:r w:rsidRPr="001E77EE">
        <w:t xml:space="preserve"> (НДС не предусмотрен), проиндексировав установленную цену на теплоноситель на максимальную величину роста тарифа на услуги водоснабжения, согласно приказу ФСТ РФ от 25.10.2012г. №250-э/2 – 107,5.</w:t>
      </w:r>
    </w:p>
    <w:p w:rsidR="008A7E4A" w:rsidRPr="001E77EE" w:rsidRDefault="008A7E4A" w:rsidP="008A7E4A">
      <w:pPr>
        <w:autoSpaceDE w:val="0"/>
        <w:autoSpaceDN w:val="0"/>
        <w:adjustRightInd w:val="0"/>
        <w:ind w:firstLine="540"/>
        <w:jc w:val="both"/>
        <w:outlineLvl w:val="1"/>
      </w:pPr>
    </w:p>
    <w:p w:rsidR="008A7E4A" w:rsidRPr="001E77EE" w:rsidRDefault="008A7E4A" w:rsidP="008A7E4A">
      <w:pPr>
        <w:autoSpaceDE w:val="0"/>
        <w:autoSpaceDN w:val="0"/>
        <w:adjustRightInd w:val="0"/>
        <w:ind w:firstLine="540"/>
        <w:jc w:val="both"/>
        <w:outlineLvl w:val="1"/>
      </w:pPr>
      <w:r w:rsidRPr="001E77EE">
        <w:t>Дополнительную подготовку приобретаемой воды ФГУ комбинат «Алтай» Росрезерва не осуществляет и не заявляет.</w:t>
      </w:r>
    </w:p>
    <w:p w:rsidR="008A7E4A" w:rsidRPr="001E77EE" w:rsidRDefault="008A7E4A" w:rsidP="008A7E4A">
      <w:pPr>
        <w:autoSpaceDE w:val="0"/>
        <w:autoSpaceDN w:val="0"/>
        <w:adjustRightInd w:val="0"/>
        <w:ind w:firstLine="540"/>
        <w:jc w:val="both"/>
        <w:outlineLvl w:val="1"/>
      </w:pPr>
      <w:r w:rsidRPr="001E77EE">
        <w:t>Тариф на горячую воду в закрытой системе горячего водоснабжения перечисленные данные приведены в таблицах № 1 и № 2.</w:t>
      </w:r>
    </w:p>
    <w:p w:rsidR="008A7E4A" w:rsidRPr="001E77EE" w:rsidRDefault="008A7E4A" w:rsidP="008A7E4A">
      <w:pPr>
        <w:autoSpaceDE w:val="0"/>
        <w:autoSpaceDN w:val="0"/>
        <w:adjustRightInd w:val="0"/>
        <w:ind w:firstLine="540"/>
        <w:jc w:val="both"/>
        <w:outlineLvl w:val="1"/>
      </w:pP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t xml:space="preserve">     Таблица 1</w:t>
      </w:r>
    </w:p>
    <w:p w:rsidR="008A7E4A" w:rsidRPr="001E77EE" w:rsidRDefault="008A7E4A" w:rsidP="008A7E4A">
      <w:pPr>
        <w:autoSpaceDE w:val="0"/>
        <w:autoSpaceDN w:val="0"/>
        <w:adjustRightInd w:val="0"/>
        <w:ind w:firstLine="540"/>
        <w:jc w:val="center"/>
        <w:outlineLvl w:val="1"/>
      </w:pPr>
      <w:r w:rsidRPr="001E77EE">
        <w:t>Тариф на горячую воду в открытой системе горячего водоснабжения (теплоснабжения) с 01.01.2013г.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
        <w:gridCol w:w="1587"/>
        <w:gridCol w:w="1587"/>
        <w:gridCol w:w="1587"/>
        <w:gridCol w:w="1587"/>
        <w:gridCol w:w="2292"/>
      </w:tblGrid>
      <w:tr w:rsidR="001E77EE" w:rsidRPr="001E77EE" w:rsidTr="00DA1A2A">
        <w:trPr>
          <w:trHeight w:val="690"/>
        </w:trPr>
        <w:tc>
          <w:tcPr>
            <w:tcW w:w="1425" w:type="dxa"/>
            <w:vAlign w:val="center"/>
          </w:tcPr>
          <w:p w:rsidR="00612C3B" w:rsidRPr="001E77EE" w:rsidRDefault="00612C3B" w:rsidP="00612C3B">
            <w:pPr>
              <w:jc w:val="center"/>
              <w:rPr>
                <w:sz w:val="20"/>
                <w:szCs w:val="20"/>
              </w:rPr>
            </w:pPr>
            <w:r w:rsidRPr="001E77EE">
              <w:rPr>
                <w:sz w:val="20"/>
                <w:szCs w:val="20"/>
              </w:rPr>
              <w:t>Группы потребителей</w:t>
            </w:r>
          </w:p>
        </w:tc>
        <w:tc>
          <w:tcPr>
            <w:tcW w:w="1587" w:type="dxa"/>
            <w:vAlign w:val="center"/>
          </w:tcPr>
          <w:p w:rsidR="00612C3B" w:rsidRPr="001E77EE" w:rsidRDefault="00612C3B" w:rsidP="00612C3B">
            <w:pPr>
              <w:jc w:val="center"/>
              <w:rPr>
                <w:sz w:val="20"/>
                <w:szCs w:val="20"/>
              </w:rPr>
            </w:pPr>
            <w:r w:rsidRPr="001E77EE">
              <w:rPr>
                <w:sz w:val="20"/>
                <w:szCs w:val="20"/>
              </w:rPr>
              <w:t>Удельный расход Гкал на нагрев 1м</w:t>
            </w:r>
            <w:r w:rsidRPr="001E77EE">
              <w:rPr>
                <w:sz w:val="20"/>
                <w:szCs w:val="20"/>
                <w:vertAlign w:val="superscript"/>
              </w:rPr>
              <w:t>3</w:t>
            </w:r>
            <w:r w:rsidRPr="001E77EE">
              <w:rPr>
                <w:sz w:val="20"/>
                <w:szCs w:val="20"/>
              </w:rPr>
              <w:t xml:space="preserve"> холодной воды</w:t>
            </w:r>
          </w:p>
        </w:tc>
        <w:tc>
          <w:tcPr>
            <w:tcW w:w="1587" w:type="dxa"/>
            <w:vAlign w:val="center"/>
          </w:tcPr>
          <w:p w:rsidR="00612C3B" w:rsidRPr="001E77EE" w:rsidRDefault="00612C3B" w:rsidP="00612C3B">
            <w:pPr>
              <w:jc w:val="center"/>
              <w:rPr>
                <w:sz w:val="20"/>
                <w:szCs w:val="20"/>
              </w:rPr>
            </w:pPr>
            <w:r w:rsidRPr="001E77EE">
              <w:rPr>
                <w:sz w:val="20"/>
                <w:szCs w:val="20"/>
              </w:rPr>
              <w:t>Стоимость холодной воды, руб./м3</w:t>
            </w:r>
          </w:p>
          <w:p w:rsidR="00612C3B" w:rsidRPr="001E77EE" w:rsidRDefault="00612C3B" w:rsidP="00612C3B">
            <w:pPr>
              <w:jc w:val="center"/>
              <w:rPr>
                <w:sz w:val="20"/>
                <w:szCs w:val="20"/>
              </w:rPr>
            </w:pPr>
            <w:r w:rsidRPr="001E77EE">
              <w:rPr>
                <w:sz w:val="20"/>
                <w:szCs w:val="20"/>
              </w:rPr>
              <w:t>(НДС не предусмотрен)</w:t>
            </w:r>
          </w:p>
        </w:tc>
        <w:tc>
          <w:tcPr>
            <w:tcW w:w="1587" w:type="dxa"/>
            <w:vAlign w:val="center"/>
          </w:tcPr>
          <w:p w:rsidR="00612C3B" w:rsidRPr="001E77EE" w:rsidRDefault="00612C3B" w:rsidP="00612C3B">
            <w:pPr>
              <w:jc w:val="center"/>
              <w:rPr>
                <w:sz w:val="20"/>
                <w:szCs w:val="20"/>
              </w:rPr>
            </w:pPr>
            <w:r w:rsidRPr="001E77EE">
              <w:rPr>
                <w:sz w:val="20"/>
                <w:szCs w:val="20"/>
              </w:rPr>
              <w:t>Тариф на тепловую энергию в горячей воде, руб./Гкал             (НДС не предусмотрен) с 01.01.2013г</w:t>
            </w:r>
          </w:p>
        </w:tc>
        <w:tc>
          <w:tcPr>
            <w:tcW w:w="1587" w:type="dxa"/>
            <w:vAlign w:val="center"/>
          </w:tcPr>
          <w:p w:rsidR="00612C3B" w:rsidRPr="001E77EE" w:rsidRDefault="00612C3B" w:rsidP="00612C3B">
            <w:pPr>
              <w:jc w:val="center"/>
              <w:rPr>
                <w:sz w:val="20"/>
                <w:szCs w:val="20"/>
                <w:vertAlign w:val="superscript"/>
              </w:rPr>
            </w:pPr>
            <w:r w:rsidRPr="001E77EE">
              <w:rPr>
                <w:sz w:val="20"/>
                <w:szCs w:val="20"/>
              </w:rPr>
              <w:t>Тариф на горячую воду в  системе горячего водоснабжения, руб./м</w:t>
            </w:r>
            <w:r w:rsidRPr="001E77EE">
              <w:rPr>
                <w:sz w:val="20"/>
                <w:szCs w:val="20"/>
                <w:vertAlign w:val="superscript"/>
              </w:rPr>
              <w:t>3</w:t>
            </w:r>
          </w:p>
          <w:p w:rsidR="00612C3B" w:rsidRPr="001E77EE" w:rsidRDefault="00612C3B" w:rsidP="00612C3B">
            <w:pPr>
              <w:jc w:val="center"/>
              <w:rPr>
                <w:sz w:val="20"/>
                <w:szCs w:val="20"/>
              </w:rPr>
            </w:pPr>
            <w:r w:rsidRPr="001E77EE">
              <w:rPr>
                <w:sz w:val="20"/>
                <w:szCs w:val="20"/>
              </w:rPr>
              <w:t>(НДС не предусмотрен)</w:t>
            </w:r>
          </w:p>
        </w:tc>
        <w:tc>
          <w:tcPr>
            <w:tcW w:w="2292" w:type="dxa"/>
            <w:vAlign w:val="center"/>
          </w:tcPr>
          <w:p w:rsidR="00612C3B" w:rsidRPr="001E77EE" w:rsidRDefault="00612C3B" w:rsidP="00612C3B">
            <w:pPr>
              <w:jc w:val="center"/>
              <w:rPr>
                <w:sz w:val="20"/>
                <w:szCs w:val="20"/>
                <w:vertAlign w:val="superscript"/>
              </w:rPr>
            </w:pPr>
            <w:r w:rsidRPr="001E77EE">
              <w:rPr>
                <w:sz w:val="20"/>
                <w:szCs w:val="20"/>
              </w:rPr>
              <w:t>Тариф, руб./м</w:t>
            </w:r>
            <w:r w:rsidRPr="001E77EE">
              <w:rPr>
                <w:sz w:val="20"/>
                <w:szCs w:val="20"/>
                <w:vertAlign w:val="superscript"/>
              </w:rPr>
              <w:t>3</w:t>
            </w:r>
          </w:p>
          <w:p w:rsidR="00612C3B" w:rsidRPr="001E77EE" w:rsidRDefault="00612C3B" w:rsidP="00612C3B">
            <w:pPr>
              <w:jc w:val="center"/>
              <w:rPr>
                <w:sz w:val="20"/>
                <w:szCs w:val="20"/>
              </w:rPr>
            </w:pPr>
            <w:r w:rsidRPr="001E77EE">
              <w:rPr>
                <w:sz w:val="20"/>
                <w:szCs w:val="20"/>
              </w:rPr>
              <w:t>для населения установленный ОМС</w:t>
            </w:r>
          </w:p>
        </w:tc>
      </w:tr>
      <w:tr w:rsidR="001E77EE" w:rsidRPr="001E77EE" w:rsidTr="00DA1A2A">
        <w:trPr>
          <w:trHeight w:val="195"/>
        </w:trPr>
        <w:tc>
          <w:tcPr>
            <w:tcW w:w="1425" w:type="dxa"/>
            <w:vAlign w:val="center"/>
          </w:tcPr>
          <w:p w:rsidR="00612C3B" w:rsidRPr="001E77EE" w:rsidRDefault="00612C3B" w:rsidP="00612C3B">
            <w:pPr>
              <w:jc w:val="center"/>
              <w:rPr>
                <w:sz w:val="20"/>
                <w:szCs w:val="20"/>
              </w:rPr>
            </w:pPr>
            <w:r w:rsidRPr="001E77EE">
              <w:rPr>
                <w:sz w:val="20"/>
                <w:szCs w:val="20"/>
              </w:rPr>
              <w:t>1.</w:t>
            </w:r>
          </w:p>
        </w:tc>
        <w:tc>
          <w:tcPr>
            <w:tcW w:w="1587" w:type="dxa"/>
            <w:vAlign w:val="center"/>
          </w:tcPr>
          <w:p w:rsidR="00612C3B" w:rsidRPr="001E77EE" w:rsidRDefault="00612C3B" w:rsidP="00612C3B">
            <w:pPr>
              <w:jc w:val="center"/>
              <w:rPr>
                <w:sz w:val="20"/>
                <w:szCs w:val="20"/>
              </w:rPr>
            </w:pPr>
            <w:r w:rsidRPr="001E77EE">
              <w:rPr>
                <w:sz w:val="20"/>
                <w:szCs w:val="20"/>
              </w:rPr>
              <w:t>2.</w:t>
            </w:r>
          </w:p>
        </w:tc>
        <w:tc>
          <w:tcPr>
            <w:tcW w:w="1587" w:type="dxa"/>
            <w:vAlign w:val="center"/>
          </w:tcPr>
          <w:p w:rsidR="00612C3B" w:rsidRPr="001E77EE" w:rsidRDefault="00612C3B" w:rsidP="00612C3B">
            <w:pPr>
              <w:jc w:val="center"/>
              <w:rPr>
                <w:sz w:val="20"/>
                <w:szCs w:val="20"/>
              </w:rPr>
            </w:pPr>
            <w:r w:rsidRPr="001E77EE">
              <w:rPr>
                <w:sz w:val="20"/>
                <w:szCs w:val="20"/>
              </w:rPr>
              <w:t>3.</w:t>
            </w:r>
          </w:p>
        </w:tc>
        <w:tc>
          <w:tcPr>
            <w:tcW w:w="1587" w:type="dxa"/>
            <w:vAlign w:val="center"/>
          </w:tcPr>
          <w:p w:rsidR="00612C3B" w:rsidRPr="001E77EE" w:rsidRDefault="00612C3B" w:rsidP="00612C3B">
            <w:pPr>
              <w:jc w:val="center"/>
              <w:rPr>
                <w:sz w:val="20"/>
                <w:szCs w:val="20"/>
              </w:rPr>
            </w:pPr>
            <w:r w:rsidRPr="001E77EE">
              <w:rPr>
                <w:sz w:val="20"/>
                <w:szCs w:val="20"/>
              </w:rPr>
              <w:t>4.</w:t>
            </w:r>
          </w:p>
        </w:tc>
        <w:tc>
          <w:tcPr>
            <w:tcW w:w="1587" w:type="dxa"/>
            <w:vAlign w:val="center"/>
          </w:tcPr>
          <w:p w:rsidR="00612C3B" w:rsidRPr="001E77EE" w:rsidRDefault="00612C3B" w:rsidP="00612C3B">
            <w:pPr>
              <w:jc w:val="center"/>
              <w:rPr>
                <w:sz w:val="20"/>
                <w:szCs w:val="20"/>
              </w:rPr>
            </w:pPr>
            <w:r w:rsidRPr="001E77EE">
              <w:rPr>
                <w:sz w:val="20"/>
                <w:szCs w:val="20"/>
              </w:rPr>
              <w:t>5.=(4.*2.)+3.</w:t>
            </w:r>
          </w:p>
        </w:tc>
        <w:tc>
          <w:tcPr>
            <w:tcW w:w="2292" w:type="dxa"/>
            <w:vAlign w:val="center"/>
          </w:tcPr>
          <w:p w:rsidR="00612C3B" w:rsidRPr="001E77EE" w:rsidRDefault="00612C3B" w:rsidP="00612C3B">
            <w:pPr>
              <w:jc w:val="center"/>
              <w:rPr>
                <w:sz w:val="20"/>
                <w:szCs w:val="20"/>
              </w:rPr>
            </w:pPr>
            <w:r w:rsidRPr="001E77EE">
              <w:rPr>
                <w:sz w:val="20"/>
                <w:szCs w:val="20"/>
              </w:rPr>
              <w:t>6.</w:t>
            </w:r>
          </w:p>
        </w:tc>
      </w:tr>
      <w:tr w:rsidR="001E77EE" w:rsidRPr="001E77EE" w:rsidTr="00DA1A2A">
        <w:trPr>
          <w:trHeight w:val="670"/>
        </w:trPr>
        <w:tc>
          <w:tcPr>
            <w:tcW w:w="1425" w:type="dxa"/>
            <w:vAlign w:val="center"/>
          </w:tcPr>
          <w:p w:rsidR="00612C3B" w:rsidRPr="001E77EE" w:rsidRDefault="00612C3B" w:rsidP="00612C3B">
            <w:pPr>
              <w:rPr>
                <w:sz w:val="20"/>
                <w:szCs w:val="20"/>
              </w:rPr>
            </w:pPr>
            <w:r w:rsidRPr="001E77EE">
              <w:rPr>
                <w:sz w:val="20"/>
                <w:szCs w:val="20"/>
              </w:rPr>
              <w:t>Потребители, оплачивающие услуги горячего водоснабжения</w:t>
            </w:r>
          </w:p>
        </w:tc>
        <w:tc>
          <w:tcPr>
            <w:tcW w:w="1587" w:type="dxa"/>
            <w:vAlign w:val="center"/>
          </w:tcPr>
          <w:p w:rsidR="00612C3B" w:rsidRPr="001E77EE" w:rsidRDefault="00612C3B" w:rsidP="00612C3B">
            <w:pPr>
              <w:jc w:val="center"/>
              <w:rPr>
                <w:sz w:val="20"/>
                <w:szCs w:val="20"/>
              </w:rPr>
            </w:pPr>
            <w:r w:rsidRPr="001E77EE">
              <w:rPr>
                <w:sz w:val="20"/>
                <w:szCs w:val="20"/>
              </w:rPr>
              <w:t>0,0604</w:t>
            </w:r>
          </w:p>
        </w:tc>
        <w:tc>
          <w:tcPr>
            <w:tcW w:w="1587" w:type="dxa"/>
            <w:vAlign w:val="center"/>
          </w:tcPr>
          <w:p w:rsidR="00612C3B" w:rsidRPr="001E77EE" w:rsidRDefault="00612C3B" w:rsidP="00612C3B">
            <w:pPr>
              <w:jc w:val="center"/>
              <w:rPr>
                <w:sz w:val="20"/>
                <w:szCs w:val="20"/>
              </w:rPr>
            </w:pPr>
            <w:r w:rsidRPr="001E77EE">
              <w:rPr>
                <w:sz w:val="20"/>
                <w:szCs w:val="20"/>
              </w:rPr>
              <w:t>7,74</w:t>
            </w:r>
          </w:p>
        </w:tc>
        <w:tc>
          <w:tcPr>
            <w:tcW w:w="1587" w:type="dxa"/>
            <w:vAlign w:val="center"/>
          </w:tcPr>
          <w:p w:rsidR="00612C3B" w:rsidRPr="001E77EE" w:rsidRDefault="00612C3B" w:rsidP="00612C3B">
            <w:pPr>
              <w:jc w:val="center"/>
              <w:rPr>
                <w:sz w:val="20"/>
                <w:szCs w:val="20"/>
              </w:rPr>
            </w:pPr>
            <w:r w:rsidRPr="001E77EE">
              <w:rPr>
                <w:sz w:val="20"/>
                <w:szCs w:val="20"/>
              </w:rPr>
              <w:t>1208,38</w:t>
            </w:r>
          </w:p>
        </w:tc>
        <w:tc>
          <w:tcPr>
            <w:tcW w:w="1587" w:type="dxa"/>
            <w:vAlign w:val="center"/>
          </w:tcPr>
          <w:p w:rsidR="00612C3B" w:rsidRPr="001E77EE" w:rsidRDefault="00612C3B" w:rsidP="00612C3B">
            <w:pPr>
              <w:jc w:val="center"/>
              <w:rPr>
                <w:b/>
                <w:sz w:val="20"/>
                <w:szCs w:val="20"/>
              </w:rPr>
            </w:pPr>
            <w:r w:rsidRPr="001E77EE">
              <w:rPr>
                <w:b/>
                <w:sz w:val="20"/>
                <w:szCs w:val="20"/>
              </w:rPr>
              <w:t>80,72*</w:t>
            </w:r>
          </w:p>
        </w:tc>
        <w:tc>
          <w:tcPr>
            <w:tcW w:w="2292" w:type="dxa"/>
            <w:vAlign w:val="center"/>
          </w:tcPr>
          <w:p w:rsidR="00612C3B" w:rsidRPr="001E77EE" w:rsidRDefault="00612C3B" w:rsidP="00612C3B">
            <w:pPr>
              <w:jc w:val="center"/>
              <w:rPr>
                <w:sz w:val="20"/>
                <w:szCs w:val="20"/>
              </w:rPr>
            </w:pPr>
            <w:r w:rsidRPr="001E77EE">
              <w:rPr>
                <w:sz w:val="20"/>
                <w:szCs w:val="20"/>
              </w:rPr>
              <w:t>-</w:t>
            </w:r>
          </w:p>
        </w:tc>
      </w:tr>
    </w:tbl>
    <w:p w:rsidR="00612C3B" w:rsidRPr="001E77EE" w:rsidRDefault="00612C3B" w:rsidP="00612C3B">
      <w:pPr>
        <w:rPr>
          <w:szCs w:val="20"/>
        </w:rPr>
      </w:pPr>
    </w:p>
    <w:p w:rsidR="00612C3B" w:rsidRPr="001E77EE" w:rsidRDefault="00612C3B" w:rsidP="00612C3B">
      <w:pPr>
        <w:autoSpaceDE w:val="0"/>
        <w:autoSpaceDN w:val="0"/>
        <w:adjustRightInd w:val="0"/>
        <w:spacing w:line="360" w:lineRule="auto"/>
        <w:ind w:firstLine="540"/>
        <w:jc w:val="both"/>
        <w:outlineLvl w:val="1"/>
      </w:pPr>
      <w:r w:rsidRPr="001E77EE">
        <w:rPr>
          <w:sz w:val="28"/>
          <w:szCs w:val="28"/>
        </w:rPr>
        <w:tab/>
      </w:r>
      <w:r w:rsidRPr="001E77EE">
        <w:rPr>
          <w:sz w:val="28"/>
          <w:szCs w:val="28"/>
        </w:rPr>
        <w:tab/>
      </w:r>
      <w:r w:rsidRPr="001E77EE">
        <w:rPr>
          <w:sz w:val="28"/>
          <w:szCs w:val="28"/>
        </w:rPr>
        <w:tab/>
      </w:r>
      <w:r w:rsidRPr="001E77EE">
        <w:rPr>
          <w:sz w:val="28"/>
          <w:szCs w:val="28"/>
        </w:rPr>
        <w:tab/>
      </w:r>
      <w:r w:rsidRPr="001E77EE">
        <w:rPr>
          <w:sz w:val="28"/>
          <w:szCs w:val="28"/>
        </w:rPr>
        <w:tab/>
      </w:r>
      <w:r w:rsidRPr="001E77EE">
        <w:rPr>
          <w:sz w:val="28"/>
          <w:szCs w:val="28"/>
        </w:rPr>
        <w:tab/>
      </w:r>
      <w:r w:rsidRPr="001E77EE">
        <w:rPr>
          <w:sz w:val="28"/>
          <w:szCs w:val="28"/>
        </w:rPr>
        <w:tab/>
      </w:r>
      <w:r w:rsidRPr="001E77EE">
        <w:rPr>
          <w:sz w:val="28"/>
          <w:szCs w:val="28"/>
        </w:rPr>
        <w:tab/>
      </w:r>
      <w:r w:rsidRPr="001E77EE">
        <w:rPr>
          <w:sz w:val="28"/>
          <w:szCs w:val="28"/>
        </w:rPr>
        <w:tab/>
      </w:r>
      <w:r w:rsidRPr="001E77EE">
        <w:rPr>
          <w:sz w:val="28"/>
          <w:szCs w:val="28"/>
        </w:rPr>
        <w:tab/>
      </w:r>
      <w:r w:rsidRPr="001E77EE">
        <w:rPr>
          <w:sz w:val="28"/>
          <w:szCs w:val="28"/>
        </w:rPr>
        <w:tab/>
        <w:t xml:space="preserve">     </w:t>
      </w:r>
      <w:r w:rsidRPr="001E77EE">
        <w:t>Таблица 2</w:t>
      </w:r>
    </w:p>
    <w:p w:rsidR="00612C3B" w:rsidRPr="001E77EE" w:rsidRDefault="00612C3B" w:rsidP="00612C3B">
      <w:pPr>
        <w:autoSpaceDE w:val="0"/>
        <w:autoSpaceDN w:val="0"/>
        <w:adjustRightInd w:val="0"/>
        <w:spacing w:line="360" w:lineRule="auto"/>
        <w:ind w:firstLine="540"/>
        <w:jc w:val="center"/>
        <w:outlineLvl w:val="1"/>
      </w:pPr>
      <w:r w:rsidRPr="001E77EE">
        <w:t>Тариф на горячую воду в открытой системе горячего водоснабжения (теплоснабжения) с 01.07.2013г.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311"/>
        <w:gridCol w:w="1587"/>
        <w:gridCol w:w="1587"/>
        <w:gridCol w:w="1587"/>
        <w:gridCol w:w="2292"/>
      </w:tblGrid>
      <w:tr w:rsidR="001E77EE" w:rsidRPr="001E77EE" w:rsidTr="00DA1A2A">
        <w:trPr>
          <w:trHeight w:val="690"/>
        </w:trPr>
        <w:tc>
          <w:tcPr>
            <w:tcW w:w="1701" w:type="dxa"/>
            <w:vAlign w:val="center"/>
          </w:tcPr>
          <w:p w:rsidR="00612C3B" w:rsidRPr="001E77EE" w:rsidRDefault="00612C3B" w:rsidP="00612C3B">
            <w:pPr>
              <w:jc w:val="center"/>
              <w:rPr>
                <w:sz w:val="20"/>
                <w:szCs w:val="20"/>
              </w:rPr>
            </w:pPr>
            <w:r w:rsidRPr="001E77EE">
              <w:rPr>
                <w:sz w:val="20"/>
                <w:szCs w:val="20"/>
              </w:rPr>
              <w:lastRenderedPageBreak/>
              <w:t>Группы потребителей</w:t>
            </w:r>
          </w:p>
        </w:tc>
        <w:tc>
          <w:tcPr>
            <w:tcW w:w="1311" w:type="dxa"/>
            <w:vAlign w:val="center"/>
          </w:tcPr>
          <w:p w:rsidR="00612C3B" w:rsidRPr="001E77EE" w:rsidRDefault="00612C3B" w:rsidP="00612C3B">
            <w:pPr>
              <w:jc w:val="center"/>
              <w:rPr>
                <w:sz w:val="20"/>
                <w:szCs w:val="20"/>
              </w:rPr>
            </w:pPr>
            <w:r w:rsidRPr="001E77EE">
              <w:rPr>
                <w:sz w:val="20"/>
                <w:szCs w:val="20"/>
              </w:rPr>
              <w:t>Удельный расход Гкал на нагрев 1м</w:t>
            </w:r>
            <w:r w:rsidRPr="001E77EE">
              <w:rPr>
                <w:sz w:val="20"/>
                <w:szCs w:val="20"/>
                <w:vertAlign w:val="superscript"/>
              </w:rPr>
              <w:t>3</w:t>
            </w:r>
            <w:r w:rsidRPr="001E77EE">
              <w:rPr>
                <w:sz w:val="20"/>
                <w:szCs w:val="20"/>
              </w:rPr>
              <w:t xml:space="preserve"> холодной воды</w:t>
            </w:r>
          </w:p>
        </w:tc>
        <w:tc>
          <w:tcPr>
            <w:tcW w:w="1587" w:type="dxa"/>
            <w:vAlign w:val="center"/>
          </w:tcPr>
          <w:p w:rsidR="00612C3B" w:rsidRPr="001E77EE" w:rsidRDefault="00612C3B" w:rsidP="00612C3B">
            <w:pPr>
              <w:jc w:val="center"/>
              <w:rPr>
                <w:sz w:val="20"/>
                <w:szCs w:val="20"/>
                <w:vertAlign w:val="superscript"/>
              </w:rPr>
            </w:pPr>
            <w:r w:rsidRPr="001E77EE">
              <w:rPr>
                <w:sz w:val="20"/>
                <w:szCs w:val="20"/>
              </w:rPr>
              <w:t>Стоимость холодной воды, руб./м</w:t>
            </w:r>
            <w:r w:rsidRPr="001E77EE">
              <w:rPr>
                <w:sz w:val="20"/>
                <w:szCs w:val="20"/>
                <w:vertAlign w:val="superscript"/>
              </w:rPr>
              <w:t>3</w:t>
            </w:r>
          </w:p>
          <w:p w:rsidR="00612C3B" w:rsidRPr="001E77EE" w:rsidRDefault="00612C3B" w:rsidP="00612C3B">
            <w:pPr>
              <w:jc w:val="center"/>
              <w:rPr>
                <w:sz w:val="20"/>
                <w:szCs w:val="20"/>
              </w:rPr>
            </w:pPr>
            <w:r w:rsidRPr="001E77EE">
              <w:rPr>
                <w:sz w:val="20"/>
                <w:szCs w:val="20"/>
              </w:rPr>
              <w:t>(НДС не предусмотрен)</w:t>
            </w:r>
          </w:p>
        </w:tc>
        <w:tc>
          <w:tcPr>
            <w:tcW w:w="1587" w:type="dxa"/>
            <w:vAlign w:val="center"/>
          </w:tcPr>
          <w:p w:rsidR="00612C3B" w:rsidRPr="001E77EE" w:rsidRDefault="00612C3B" w:rsidP="00612C3B">
            <w:pPr>
              <w:jc w:val="center"/>
              <w:rPr>
                <w:sz w:val="20"/>
                <w:szCs w:val="20"/>
              </w:rPr>
            </w:pPr>
            <w:r w:rsidRPr="001E77EE">
              <w:rPr>
                <w:sz w:val="20"/>
                <w:szCs w:val="20"/>
              </w:rPr>
              <w:t>Тариф на тепловую энергию в горячей воде, руб./Гкал             (НДС не предусмотрен) с 01.07.2013г</w:t>
            </w:r>
          </w:p>
        </w:tc>
        <w:tc>
          <w:tcPr>
            <w:tcW w:w="1587" w:type="dxa"/>
            <w:vAlign w:val="center"/>
          </w:tcPr>
          <w:p w:rsidR="00612C3B" w:rsidRPr="001E77EE" w:rsidRDefault="00612C3B" w:rsidP="00612C3B">
            <w:pPr>
              <w:jc w:val="center"/>
              <w:rPr>
                <w:sz w:val="20"/>
                <w:szCs w:val="20"/>
                <w:vertAlign w:val="superscript"/>
              </w:rPr>
            </w:pPr>
            <w:r w:rsidRPr="001E77EE">
              <w:rPr>
                <w:sz w:val="20"/>
                <w:szCs w:val="20"/>
              </w:rPr>
              <w:t>Тариф на горячую воду в открытой системе горячего водоснабжения (теплоснабжения), руб./м</w:t>
            </w:r>
            <w:r w:rsidRPr="001E77EE">
              <w:rPr>
                <w:sz w:val="20"/>
                <w:szCs w:val="20"/>
                <w:vertAlign w:val="superscript"/>
              </w:rPr>
              <w:t>3</w:t>
            </w:r>
          </w:p>
          <w:p w:rsidR="00612C3B" w:rsidRPr="001E77EE" w:rsidRDefault="00612C3B" w:rsidP="00612C3B">
            <w:pPr>
              <w:jc w:val="center"/>
              <w:rPr>
                <w:sz w:val="20"/>
                <w:szCs w:val="20"/>
              </w:rPr>
            </w:pPr>
            <w:r w:rsidRPr="001E77EE">
              <w:rPr>
                <w:sz w:val="20"/>
                <w:szCs w:val="20"/>
              </w:rPr>
              <w:t>(НДС не предусмотрен)</w:t>
            </w:r>
          </w:p>
        </w:tc>
        <w:tc>
          <w:tcPr>
            <w:tcW w:w="2292" w:type="dxa"/>
            <w:vAlign w:val="center"/>
          </w:tcPr>
          <w:p w:rsidR="00612C3B" w:rsidRPr="001E77EE" w:rsidRDefault="00612C3B" w:rsidP="00612C3B">
            <w:pPr>
              <w:jc w:val="center"/>
              <w:rPr>
                <w:sz w:val="20"/>
                <w:szCs w:val="20"/>
                <w:vertAlign w:val="superscript"/>
              </w:rPr>
            </w:pPr>
            <w:r w:rsidRPr="001E77EE">
              <w:rPr>
                <w:sz w:val="20"/>
                <w:szCs w:val="20"/>
              </w:rPr>
              <w:t>Тариф, руб./м</w:t>
            </w:r>
            <w:r w:rsidRPr="001E77EE">
              <w:rPr>
                <w:sz w:val="20"/>
                <w:szCs w:val="20"/>
                <w:vertAlign w:val="superscript"/>
              </w:rPr>
              <w:t>3</w:t>
            </w:r>
          </w:p>
          <w:p w:rsidR="00612C3B" w:rsidRPr="001E77EE" w:rsidRDefault="00612C3B" w:rsidP="00612C3B">
            <w:pPr>
              <w:jc w:val="center"/>
              <w:rPr>
                <w:sz w:val="20"/>
                <w:szCs w:val="20"/>
              </w:rPr>
            </w:pPr>
            <w:r w:rsidRPr="001E77EE">
              <w:rPr>
                <w:sz w:val="20"/>
                <w:szCs w:val="20"/>
              </w:rPr>
              <w:t>для населения установленный ОМС</w:t>
            </w:r>
          </w:p>
        </w:tc>
      </w:tr>
      <w:tr w:rsidR="001E77EE" w:rsidRPr="001E77EE" w:rsidTr="00DA1A2A">
        <w:trPr>
          <w:trHeight w:val="195"/>
        </w:trPr>
        <w:tc>
          <w:tcPr>
            <w:tcW w:w="1701" w:type="dxa"/>
            <w:vAlign w:val="center"/>
          </w:tcPr>
          <w:p w:rsidR="00612C3B" w:rsidRPr="001E77EE" w:rsidRDefault="00612C3B" w:rsidP="00612C3B">
            <w:pPr>
              <w:jc w:val="center"/>
              <w:rPr>
                <w:sz w:val="20"/>
                <w:szCs w:val="20"/>
              </w:rPr>
            </w:pPr>
            <w:r w:rsidRPr="001E77EE">
              <w:rPr>
                <w:sz w:val="20"/>
                <w:szCs w:val="20"/>
              </w:rPr>
              <w:t>1.</w:t>
            </w:r>
          </w:p>
        </w:tc>
        <w:tc>
          <w:tcPr>
            <w:tcW w:w="1311" w:type="dxa"/>
            <w:vAlign w:val="center"/>
          </w:tcPr>
          <w:p w:rsidR="00612C3B" w:rsidRPr="001E77EE" w:rsidRDefault="00612C3B" w:rsidP="00612C3B">
            <w:pPr>
              <w:jc w:val="center"/>
              <w:rPr>
                <w:sz w:val="20"/>
                <w:szCs w:val="20"/>
              </w:rPr>
            </w:pPr>
            <w:r w:rsidRPr="001E77EE">
              <w:rPr>
                <w:sz w:val="20"/>
                <w:szCs w:val="20"/>
              </w:rPr>
              <w:t>2.</w:t>
            </w:r>
          </w:p>
        </w:tc>
        <w:tc>
          <w:tcPr>
            <w:tcW w:w="1587" w:type="dxa"/>
            <w:vAlign w:val="center"/>
          </w:tcPr>
          <w:p w:rsidR="00612C3B" w:rsidRPr="001E77EE" w:rsidRDefault="00612C3B" w:rsidP="00612C3B">
            <w:pPr>
              <w:jc w:val="center"/>
              <w:rPr>
                <w:sz w:val="20"/>
                <w:szCs w:val="20"/>
              </w:rPr>
            </w:pPr>
            <w:r w:rsidRPr="001E77EE">
              <w:rPr>
                <w:sz w:val="20"/>
                <w:szCs w:val="20"/>
              </w:rPr>
              <w:t>3.</w:t>
            </w:r>
          </w:p>
        </w:tc>
        <w:tc>
          <w:tcPr>
            <w:tcW w:w="1587" w:type="dxa"/>
            <w:vAlign w:val="center"/>
          </w:tcPr>
          <w:p w:rsidR="00612C3B" w:rsidRPr="001E77EE" w:rsidRDefault="00612C3B" w:rsidP="00612C3B">
            <w:pPr>
              <w:jc w:val="center"/>
              <w:rPr>
                <w:sz w:val="20"/>
                <w:szCs w:val="20"/>
              </w:rPr>
            </w:pPr>
            <w:r w:rsidRPr="001E77EE">
              <w:rPr>
                <w:sz w:val="20"/>
                <w:szCs w:val="20"/>
              </w:rPr>
              <w:t>4.</w:t>
            </w:r>
          </w:p>
        </w:tc>
        <w:tc>
          <w:tcPr>
            <w:tcW w:w="1587" w:type="dxa"/>
            <w:vAlign w:val="center"/>
          </w:tcPr>
          <w:p w:rsidR="00612C3B" w:rsidRPr="001E77EE" w:rsidRDefault="00612C3B" w:rsidP="00612C3B">
            <w:pPr>
              <w:jc w:val="center"/>
              <w:rPr>
                <w:sz w:val="20"/>
                <w:szCs w:val="20"/>
              </w:rPr>
            </w:pPr>
            <w:r w:rsidRPr="001E77EE">
              <w:rPr>
                <w:sz w:val="20"/>
                <w:szCs w:val="20"/>
              </w:rPr>
              <w:t>5.=(4.*2.)+3.</w:t>
            </w:r>
          </w:p>
        </w:tc>
        <w:tc>
          <w:tcPr>
            <w:tcW w:w="2292" w:type="dxa"/>
            <w:vAlign w:val="center"/>
          </w:tcPr>
          <w:p w:rsidR="00612C3B" w:rsidRPr="001E77EE" w:rsidRDefault="00612C3B" w:rsidP="00612C3B">
            <w:pPr>
              <w:jc w:val="center"/>
              <w:rPr>
                <w:sz w:val="20"/>
                <w:szCs w:val="20"/>
              </w:rPr>
            </w:pPr>
            <w:r w:rsidRPr="001E77EE">
              <w:rPr>
                <w:sz w:val="20"/>
                <w:szCs w:val="20"/>
              </w:rPr>
              <w:t>6.</w:t>
            </w:r>
          </w:p>
        </w:tc>
      </w:tr>
      <w:tr w:rsidR="001E77EE" w:rsidRPr="001E77EE" w:rsidTr="00DA1A2A">
        <w:trPr>
          <w:trHeight w:val="670"/>
        </w:trPr>
        <w:tc>
          <w:tcPr>
            <w:tcW w:w="1701" w:type="dxa"/>
            <w:vAlign w:val="center"/>
          </w:tcPr>
          <w:p w:rsidR="00612C3B" w:rsidRPr="001E77EE" w:rsidRDefault="00612C3B" w:rsidP="00612C3B">
            <w:pPr>
              <w:rPr>
                <w:sz w:val="20"/>
                <w:szCs w:val="20"/>
              </w:rPr>
            </w:pPr>
            <w:r w:rsidRPr="001E77EE">
              <w:rPr>
                <w:sz w:val="20"/>
                <w:szCs w:val="20"/>
              </w:rPr>
              <w:t>Потребители, оплачивающие услуги горячего водоснабжения</w:t>
            </w:r>
          </w:p>
        </w:tc>
        <w:tc>
          <w:tcPr>
            <w:tcW w:w="1311" w:type="dxa"/>
            <w:vAlign w:val="center"/>
          </w:tcPr>
          <w:p w:rsidR="00612C3B" w:rsidRPr="001E77EE" w:rsidRDefault="00612C3B" w:rsidP="00612C3B">
            <w:pPr>
              <w:jc w:val="center"/>
              <w:rPr>
                <w:sz w:val="20"/>
                <w:szCs w:val="20"/>
              </w:rPr>
            </w:pPr>
            <w:r w:rsidRPr="001E77EE">
              <w:rPr>
                <w:sz w:val="20"/>
                <w:szCs w:val="20"/>
              </w:rPr>
              <w:t>0,0604</w:t>
            </w:r>
          </w:p>
        </w:tc>
        <w:tc>
          <w:tcPr>
            <w:tcW w:w="1587" w:type="dxa"/>
            <w:vAlign w:val="center"/>
          </w:tcPr>
          <w:p w:rsidR="00612C3B" w:rsidRPr="001E77EE" w:rsidRDefault="00612C3B" w:rsidP="00612C3B">
            <w:pPr>
              <w:jc w:val="center"/>
              <w:rPr>
                <w:sz w:val="20"/>
                <w:szCs w:val="20"/>
              </w:rPr>
            </w:pPr>
            <w:r w:rsidRPr="001E77EE">
              <w:rPr>
                <w:sz w:val="20"/>
                <w:szCs w:val="20"/>
              </w:rPr>
              <w:t>8,84</w:t>
            </w:r>
          </w:p>
        </w:tc>
        <w:tc>
          <w:tcPr>
            <w:tcW w:w="1587" w:type="dxa"/>
            <w:vAlign w:val="center"/>
          </w:tcPr>
          <w:p w:rsidR="00612C3B" w:rsidRPr="001E77EE" w:rsidRDefault="00612C3B" w:rsidP="00612C3B">
            <w:pPr>
              <w:jc w:val="center"/>
              <w:rPr>
                <w:sz w:val="20"/>
                <w:szCs w:val="20"/>
              </w:rPr>
            </w:pPr>
            <w:r w:rsidRPr="001E77EE">
              <w:rPr>
                <w:sz w:val="20"/>
                <w:szCs w:val="20"/>
              </w:rPr>
              <w:t>1269,9</w:t>
            </w:r>
          </w:p>
        </w:tc>
        <w:tc>
          <w:tcPr>
            <w:tcW w:w="1587" w:type="dxa"/>
            <w:vAlign w:val="center"/>
          </w:tcPr>
          <w:p w:rsidR="00612C3B" w:rsidRPr="001E77EE" w:rsidRDefault="00612C3B" w:rsidP="00612C3B">
            <w:pPr>
              <w:jc w:val="center"/>
              <w:rPr>
                <w:b/>
                <w:sz w:val="20"/>
                <w:szCs w:val="20"/>
              </w:rPr>
            </w:pPr>
            <w:r w:rsidRPr="001E77EE">
              <w:rPr>
                <w:b/>
                <w:sz w:val="20"/>
                <w:szCs w:val="20"/>
              </w:rPr>
              <w:t>85,54*</w:t>
            </w:r>
          </w:p>
        </w:tc>
        <w:tc>
          <w:tcPr>
            <w:tcW w:w="2292" w:type="dxa"/>
            <w:vAlign w:val="center"/>
          </w:tcPr>
          <w:p w:rsidR="00612C3B" w:rsidRPr="001E77EE" w:rsidRDefault="00612C3B" w:rsidP="00612C3B">
            <w:pPr>
              <w:jc w:val="center"/>
              <w:rPr>
                <w:sz w:val="20"/>
                <w:szCs w:val="20"/>
              </w:rPr>
            </w:pPr>
            <w:r w:rsidRPr="001E77EE">
              <w:rPr>
                <w:sz w:val="20"/>
                <w:szCs w:val="20"/>
              </w:rPr>
              <w:t>152,99</w:t>
            </w:r>
          </w:p>
        </w:tc>
      </w:tr>
    </w:tbl>
    <w:p w:rsidR="004076FA" w:rsidRPr="001E77EE" w:rsidRDefault="004076FA" w:rsidP="00582904">
      <w:pPr>
        <w:ind w:firstLine="708"/>
        <w:jc w:val="both"/>
      </w:pPr>
    </w:p>
    <w:p w:rsidR="00B15065" w:rsidRPr="001E77EE" w:rsidRDefault="00B15065" w:rsidP="00B15065">
      <w:pPr>
        <w:autoSpaceDE w:val="0"/>
        <w:autoSpaceDN w:val="0"/>
        <w:adjustRightInd w:val="0"/>
        <w:ind w:firstLine="540"/>
        <w:jc w:val="both"/>
        <w:outlineLvl w:val="1"/>
      </w:pPr>
      <w:r w:rsidRPr="001E77EE">
        <w:t xml:space="preserve">* Тариф на услуги горячего водоснабжения с 01.09.2012 года установлен постановлением РЭК </w:t>
      </w:r>
      <w:proofErr w:type="gramStart"/>
      <w:r w:rsidRPr="001E77EE">
        <w:t>КО</w:t>
      </w:r>
      <w:proofErr w:type="gramEnd"/>
      <w:r w:rsidRPr="001E77EE">
        <w:t xml:space="preserve"> </w:t>
      </w:r>
      <w:proofErr w:type="gramStart"/>
      <w:r w:rsidRPr="001E77EE">
        <w:t>в</w:t>
      </w:r>
      <w:proofErr w:type="gramEnd"/>
      <w:r w:rsidRPr="001E77EE">
        <w:t xml:space="preserve"> размере 66,68 руб./м</w:t>
      </w:r>
      <w:r w:rsidRPr="00DE3416">
        <w:rPr>
          <w:vertAlign w:val="superscript"/>
        </w:rPr>
        <w:t>3</w:t>
      </w:r>
      <w:r w:rsidRPr="001E77EE">
        <w:t xml:space="preserve"> (НДС не облагается). </w:t>
      </w:r>
    </w:p>
    <w:p w:rsidR="00B15065" w:rsidRPr="001E77EE" w:rsidRDefault="00B15065" w:rsidP="00B15065">
      <w:pPr>
        <w:autoSpaceDE w:val="0"/>
        <w:autoSpaceDN w:val="0"/>
        <w:adjustRightInd w:val="0"/>
        <w:ind w:firstLine="540"/>
        <w:jc w:val="both"/>
        <w:outlineLvl w:val="1"/>
      </w:pPr>
      <w:proofErr w:type="gramStart"/>
      <w:r w:rsidRPr="001E77EE">
        <w:t>С учетом ограничений максимального роста тарифов в сфере водоснабжения</w:t>
      </w:r>
      <w:r w:rsidR="00DE3416">
        <w:t>,</w:t>
      </w:r>
      <w:r w:rsidRPr="001E77EE">
        <w:t xml:space="preserve"> установленных приказом ФСТ Р</w:t>
      </w:r>
      <w:r w:rsidR="00DE3416">
        <w:t>оссии</w:t>
      </w:r>
      <w:r w:rsidRPr="001E77EE">
        <w:t xml:space="preserve"> от 25.10.2012 года № 250-э/2 «Об установлении предельных индексов максимально возможного изменения установленных тарифов на… услуги в сфере водоснабжения…» для  Кемеровской области на 2013 год (с 01.01.2013 г. – 100,00 %; с 01.07.2013 г. – 107,50%)</w:t>
      </w:r>
      <w:r w:rsidR="00DE3416">
        <w:t>,</w:t>
      </w:r>
      <w:r w:rsidRPr="001E77EE">
        <w:t xml:space="preserve"> эксперты предлагают установить следующий уровень тарифов на горячее водоснабжение согласно таблице 3.</w:t>
      </w:r>
      <w:proofErr w:type="gramEnd"/>
    </w:p>
    <w:p w:rsidR="00B15065" w:rsidRPr="001E77EE" w:rsidRDefault="00B15065" w:rsidP="00B15065">
      <w:pPr>
        <w:autoSpaceDE w:val="0"/>
        <w:autoSpaceDN w:val="0"/>
        <w:adjustRightInd w:val="0"/>
        <w:ind w:left="7788"/>
        <w:jc w:val="both"/>
        <w:outlineLvl w:val="1"/>
      </w:pPr>
      <w:r w:rsidRPr="001E77EE">
        <w:t>Таблица № 3</w:t>
      </w:r>
    </w:p>
    <w:p w:rsidR="00B15065" w:rsidRPr="001E77EE" w:rsidRDefault="00B15065" w:rsidP="00B15065"/>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0"/>
        <w:gridCol w:w="3069"/>
        <w:gridCol w:w="3314"/>
      </w:tblGrid>
      <w:tr w:rsidR="001E77EE" w:rsidRPr="001E77EE" w:rsidTr="00B15065">
        <w:trPr>
          <w:trHeight w:val="586"/>
        </w:trPr>
        <w:tc>
          <w:tcPr>
            <w:tcW w:w="3790" w:type="dxa"/>
            <w:vAlign w:val="center"/>
          </w:tcPr>
          <w:p w:rsidR="00B15065" w:rsidRPr="001E77EE" w:rsidRDefault="00B15065" w:rsidP="00B15065">
            <w:pPr>
              <w:jc w:val="center"/>
              <w:rPr>
                <w:sz w:val="20"/>
                <w:szCs w:val="20"/>
              </w:rPr>
            </w:pPr>
            <w:r w:rsidRPr="001E77EE">
              <w:rPr>
                <w:sz w:val="20"/>
                <w:szCs w:val="20"/>
              </w:rPr>
              <w:t>Периоды календарной разбивки</w:t>
            </w:r>
          </w:p>
        </w:tc>
        <w:tc>
          <w:tcPr>
            <w:tcW w:w="3069" w:type="dxa"/>
            <w:vAlign w:val="center"/>
          </w:tcPr>
          <w:p w:rsidR="00B15065" w:rsidRPr="001E77EE" w:rsidRDefault="00B15065" w:rsidP="00B15065">
            <w:pPr>
              <w:jc w:val="center"/>
              <w:rPr>
                <w:sz w:val="20"/>
                <w:szCs w:val="20"/>
                <w:vertAlign w:val="superscript"/>
              </w:rPr>
            </w:pPr>
            <w:r w:rsidRPr="001E77EE">
              <w:rPr>
                <w:sz w:val="20"/>
                <w:szCs w:val="20"/>
              </w:rPr>
              <w:t>Тариф на услуги горячего водоснабжения, руб./м</w:t>
            </w:r>
            <w:r w:rsidRPr="001E77EE">
              <w:rPr>
                <w:sz w:val="20"/>
                <w:szCs w:val="20"/>
                <w:vertAlign w:val="superscript"/>
              </w:rPr>
              <w:t>3</w:t>
            </w:r>
          </w:p>
          <w:p w:rsidR="00B15065" w:rsidRPr="001E77EE" w:rsidRDefault="00B15065" w:rsidP="00B15065">
            <w:pPr>
              <w:jc w:val="center"/>
              <w:rPr>
                <w:sz w:val="20"/>
                <w:szCs w:val="20"/>
              </w:rPr>
            </w:pPr>
            <w:r w:rsidRPr="001E77EE">
              <w:rPr>
                <w:sz w:val="20"/>
                <w:szCs w:val="20"/>
              </w:rPr>
              <w:t>(НДС не облагается)</w:t>
            </w:r>
          </w:p>
        </w:tc>
        <w:tc>
          <w:tcPr>
            <w:tcW w:w="3314" w:type="dxa"/>
            <w:vAlign w:val="center"/>
          </w:tcPr>
          <w:p w:rsidR="00B15065" w:rsidRPr="001E77EE" w:rsidRDefault="00B15065" w:rsidP="00B15065">
            <w:pPr>
              <w:jc w:val="center"/>
              <w:rPr>
                <w:sz w:val="20"/>
                <w:szCs w:val="20"/>
              </w:rPr>
            </w:pPr>
            <w:r w:rsidRPr="001E77EE">
              <w:rPr>
                <w:sz w:val="20"/>
                <w:szCs w:val="20"/>
              </w:rPr>
              <w:t>Рост тарифа к предыдущему периоду, %</w:t>
            </w:r>
          </w:p>
        </w:tc>
      </w:tr>
      <w:tr w:rsidR="001E77EE" w:rsidRPr="001E77EE" w:rsidTr="00B15065">
        <w:trPr>
          <w:trHeight w:val="166"/>
        </w:trPr>
        <w:tc>
          <w:tcPr>
            <w:tcW w:w="3790" w:type="dxa"/>
          </w:tcPr>
          <w:p w:rsidR="00B15065" w:rsidRPr="001E77EE" w:rsidRDefault="00B15065" w:rsidP="00B15065">
            <w:pPr>
              <w:jc w:val="center"/>
              <w:rPr>
                <w:sz w:val="20"/>
                <w:szCs w:val="20"/>
              </w:rPr>
            </w:pPr>
            <w:r w:rsidRPr="001E77EE">
              <w:rPr>
                <w:sz w:val="20"/>
                <w:szCs w:val="20"/>
              </w:rPr>
              <w:t>1</w:t>
            </w:r>
          </w:p>
        </w:tc>
        <w:tc>
          <w:tcPr>
            <w:tcW w:w="3069" w:type="dxa"/>
            <w:vAlign w:val="center"/>
          </w:tcPr>
          <w:p w:rsidR="00B15065" w:rsidRPr="001E77EE" w:rsidRDefault="00B15065" w:rsidP="00B15065">
            <w:pPr>
              <w:jc w:val="center"/>
              <w:rPr>
                <w:sz w:val="20"/>
                <w:szCs w:val="20"/>
              </w:rPr>
            </w:pPr>
            <w:r w:rsidRPr="001E77EE">
              <w:rPr>
                <w:sz w:val="20"/>
                <w:szCs w:val="20"/>
              </w:rPr>
              <w:t>2</w:t>
            </w:r>
          </w:p>
        </w:tc>
        <w:tc>
          <w:tcPr>
            <w:tcW w:w="3314" w:type="dxa"/>
            <w:vAlign w:val="center"/>
          </w:tcPr>
          <w:p w:rsidR="00B15065" w:rsidRPr="001E77EE" w:rsidRDefault="00B15065" w:rsidP="00B15065">
            <w:pPr>
              <w:jc w:val="center"/>
              <w:rPr>
                <w:sz w:val="20"/>
                <w:szCs w:val="20"/>
              </w:rPr>
            </w:pPr>
            <w:r w:rsidRPr="001E77EE">
              <w:rPr>
                <w:sz w:val="20"/>
                <w:szCs w:val="20"/>
              </w:rPr>
              <w:t>3</w:t>
            </w:r>
          </w:p>
        </w:tc>
      </w:tr>
      <w:tr w:rsidR="001E77EE" w:rsidRPr="001E77EE" w:rsidTr="00B15065">
        <w:trPr>
          <w:trHeight w:val="569"/>
        </w:trPr>
        <w:tc>
          <w:tcPr>
            <w:tcW w:w="3790" w:type="dxa"/>
            <w:shd w:val="clear" w:color="auto" w:fill="auto"/>
            <w:vAlign w:val="center"/>
          </w:tcPr>
          <w:p w:rsidR="00B15065" w:rsidRPr="001E77EE" w:rsidRDefault="00B15065" w:rsidP="00B15065">
            <w:pPr>
              <w:jc w:val="center"/>
              <w:rPr>
                <w:sz w:val="20"/>
                <w:szCs w:val="20"/>
              </w:rPr>
            </w:pPr>
            <w:r w:rsidRPr="001E77EE">
              <w:rPr>
                <w:b/>
                <w:sz w:val="20"/>
                <w:szCs w:val="20"/>
                <w:shd w:val="clear" w:color="auto" w:fill="FFFFFF"/>
              </w:rPr>
              <w:t>с 01.01.2013 по 30.06.2013</w:t>
            </w:r>
          </w:p>
        </w:tc>
        <w:tc>
          <w:tcPr>
            <w:tcW w:w="3069" w:type="dxa"/>
            <w:vAlign w:val="center"/>
          </w:tcPr>
          <w:p w:rsidR="00B15065" w:rsidRPr="001E77EE" w:rsidRDefault="00B15065" w:rsidP="00B15065">
            <w:pPr>
              <w:jc w:val="center"/>
              <w:rPr>
                <w:sz w:val="20"/>
                <w:szCs w:val="20"/>
              </w:rPr>
            </w:pPr>
            <w:r w:rsidRPr="001E77EE">
              <w:rPr>
                <w:sz w:val="20"/>
                <w:szCs w:val="20"/>
              </w:rPr>
              <w:t>66,38</w:t>
            </w:r>
          </w:p>
        </w:tc>
        <w:tc>
          <w:tcPr>
            <w:tcW w:w="3314" w:type="dxa"/>
            <w:vAlign w:val="center"/>
          </w:tcPr>
          <w:p w:rsidR="00B15065" w:rsidRPr="001E77EE" w:rsidRDefault="00B15065" w:rsidP="00B15065">
            <w:pPr>
              <w:jc w:val="center"/>
              <w:rPr>
                <w:sz w:val="20"/>
                <w:szCs w:val="20"/>
              </w:rPr>
            </w:pPr>
            <w:r w:rsidRPr="001E77EE">
              <w:rPr>
                <w:sz w:val="20"/>
                <w:szCs w:val="20"/>
              </w:rPr>
              <w:t>0,00%</w:t>
            </w:r>
          </w:p>
        </w:tc>
      </w:tr>
      <w:tr w:rsidR="00B15065" w:rsidRPr="001E77EE" w:rsidTr="00B15065">
        <w:trPr>
          <w:trHeight w:val="569"/>
        </w:trPr>
        <w:tc>
          <w:tcPr>
            <w:tcW w:w="3790" w:type="dxa"/>
            <w:vAlign w:val="center"/>
          </w:tcPr>
          <w:p w:rsidR="00B15065" w:rsidRPr="001E77EE" w:rsidRDefault="00B15065" w:rsidP="00B15065">
            <w:pPr>
              <w:jc w:val="center"/>
              <w:rPr>
                <w:sz w:val="20"/>
                <w:szCs w:val="20"/>
              </w:rPr>
            </w:pPr>
            <w:r w:rsidRPr="001E77EE">
              <w:rPr>
                <w:b/>
                <w:sz w:val="20"/>
                <w:szCs w:val="20"/>
                <w:shd w:val="clear" w:color="auto" w:fill="FFFFFF"/>
              </w:rPr>
              <w:t>с 01.07.2013</w:t>
            </w:r>
          </w:p>
        </w:tc>
        <w:tc>
          <w:tcPr>
            <w:tcW w:w="3069" w:type="dxa"/>
            <w:vAlign w:val="center"/>
          </w:tcPr>
          <w:p w:rsidR="00B15065" w:rsidRPr="001E77EE" w:rsidRDefault="00B15065" w:rsidP="00B15065">
            <w:pPr>
              <w:jc w:val="center"/>
              <w:rPr>
                <w:sz w:val="20"/>
                <w:szCs w:val="20"/>
              </w:rPr>
            </w:pPr>
          </w:p>
          <w:p w:rsidR="00B15065" w:rsidRPr="001E77EE" w:rsidRDefault="00B15065" w:rsidP="00B15065">
            <w:pPr>
              <w:jc w:val="center"/>
              <w:rPr>
                <w:sz w:val="20"/>
                <w:szCs w:val="20"/>
              </w:rPr>
            </w:pPr>
            <w:r w:rsidRPr="001E77EE">
              <w:rPr>
                <w:sz w:val="20"/>
                <w:szCs w:val="20"/>
              </w:rPr>
              <w:t>71,36</w:t>
            </w:r>
          </w:p>
          <w:p w:rsidR="00B15065" w:rsidRPr="001E77EE" w:rsidRDefault="00B15065" w:rsidP="00B15065">
            <w:pPr>
              <w:jc w:val="center"/>
              <w:rPr>
                <w:sz w:val="20"/>
                <w:szCs w:val="20"/>
              </w:rPr>
            </w:pPr>
          </w:p>
        </w:tc>
        <w:tc>
          <w:tcPr>
            <w:tcW w:w="3314" w:type="dxa"/>
            <w:vAlign w:val="center"/>
          </w:tcPr>
          <w:p w:rsidR="00B15065" w:rsidRPr="001E77EE" w:rsidRDefault="00B15065" w:rsidP="00B15065">
            <w:pPr>
              <w:jc w:val="center"/>
              <w:rPr>
                <w:sz w:val="20"/>
                <w:szCs w:val="20"/>
              </w:rPr>
            </w:pPr>
            <w:r w:rsidRPr="001E77EE">
              <w:rPr>
                <w:sz w:val="20"/>
                <w:szCs w:val="20"/>
              </w:rPr>
              <w:t>7,50%</w:t>
            </w:r>
          </w:p>
        </w:tc>
      </w:tr>
    </w:tbl>
    <w:p w:rsidR="00B15065" w:rsidRPr="001E77EE" w:rsidRDefault="00B15065" w:rsidP="00582904">
      <w:pPr>
        <w:ind w:firstLine="708"/>
        <w:jc w:val="both"/>
      </w:pPr>
    </w:p>
    <w:p w:rsidR="00577B9F" w:rsidRPr="001E77EE" w:rsidRDefault="00577B9F" w:rsidP="00577B9F">
      <w:pPr>
        <w:autoSpaceDE w:val="0"/>
        <w:autoSpaceDN w:val="0"/>
        <w:adjustRightInd w:val="0"/>
        <w:ind w:firstLine="540"/>
        <w:jc w:val="both"/>
        <w:outlineLvl w:val="1"/>
      </w:pPr>
      <w:r w:rsidRPr="001E77EE">
        <w:t xml:space="preserve">Рекомендую Правлению региональной энергетической комиссии установить для предприятия тарифы на горячую воду в закрытой системе горячего водоснабжения, приведённые в графе 2 </w:t>
      </w:r>
      <w:r w:rsidRPr="001E77EE">
        <w:rPr>
          <w:bCs/>
          <w:iCs/>
        </w:rPr>
        <w:t>таблицы №3</w:t>
      </w:r>
      <w:r w:rsidRPr="001E77EE">
        <w:rPr>
          <w:b/>
          <w:bCs/>
          <w:i/>
          <w:iCs/>
        </w:rPr>
        <w:t xml:space="preserve"> </w:t>
      </w:r>
      <w:r w:rsidRPr="001E77EE">
        <w:t>на едином уровне для всех групп потребителей.</w:t>
      </w:r>
    </w:p>
    <w:p w:rsidR="00577B9F" w:rsidRPr="001E77EE" w:rsidRDefault="00577B9F" w:rsidP="00577B9F">
      <w:pPr>
        <w:autoSpaceDE w:val="0"/>
        <w:autoSpaceDN w:val="0"/>
        <w:adjustRightInd w:val="0"/>
        <w:ind w:firstLine="540"/>
        <w:jc w:val="both"/>
        <w:outlineLvl w:val="1"/>
      </w:pPr>
      <w:r w:rsidRPr="001E77EE">
        <w:t xml:space="preserve">В соответствии с Федеральным законом от 30.12.2004г. № 210-ФЗ «Об основах регулирования тарифов организаций коммунального комплекса» тарифы на услуги горячего водоснабжения для ООО «Теплосети» вступают в силу не ранее чем через один календарный месяц после установления. </w:t>
      </w:r>
    </w:p>
    <w:p w:rsidR="00577B9F" w:rsidRPr="001E77EE" w:rsidRDefault="00577B9F" w:rsidP="00577B9F">
      <w:pPr>
        <w:ind w:firstLine="539"/>
        <w:jc w:val="both"/>
        <w:rPr>
          <w:bCs/>
        </w:rPr>
      </w:pPr>
      <w:r w:rsidRPr="001E77EE">
        <w:rPr>
          <w:bCs/>
        </w:rPr>
        <w:t xml:space="preserve">Объем воды используемый </w:t>
      </w:r>
      <w:r w:rsidRPr="001E77EE">
        <w:t>ФГУ комбинат «Алтай» Росрезерва</w:t>
      </w:r>
      <w:r w:rsidRPr="001E77EE">
        <w:rPr>
          <w:bCs/>
        </w:rPr>
        <w:t xml:space="preserve"> для осуществления горячего водоснабжения на сторону в 2013 году, а также объем необходимой тепловой энергии для подогрева холодной воды, включаемый в баланс производства тепловой энергии представлен в таблице №4.</w:t>
      </w:r>
    </w:p>
    <w:p w:rsidR="00577B9F" w:rsidRPr="001E77EE" w:rsidRDefault="00577B9F" w:rsidP="00577B9F">
      <w:pPr>
        <w:ind w:firstLine="539"/>
        <w:jc w:val="both"/>
        <w:rPr>
          <w:bCs/>
        </w:rPr>
      </w:pP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r>
      <w:r w:rsidRPr="001E77EE">
        <w:rPr>
          <w:bCs/>
        </w:rPr>
        <w:tab/>
        <w:t xml:space="preserve">               Таблица 4</w:t>
      </w:r>
    </w:p>
    <w:tbl>
      <w:tblPr>
        <w:tblStyle w:val="8"/>
        <w:tblW w:w="0" w:type="auto"/>
        <w:tblLook w:val="01E0" w:firstRow="1" w:lastRow="1" w:firstColumn="1" w:lastColumn="1" w:noHBand="0" w:noVBand="0"/>
      </w:tblPr>
      <w:tblGrid>
        <w:gridCol w:w="793"/>
        <w:gridCol w:w="1846"/>
        <w:gridCol w:w="2509"/>
        <w:gridCol w:w="2544"/>
        <w:gridCol w:w="2481"/>
      </w:tblGrid>
      <w:tr w:rsidR="001E77EE" w:rsidRPr="001E77EE" w:rsidTr="004709CD">
        <w:tc>
          <w:tcPr>
            <w:tcW w:w="793" w:type="dxa"/>
          </w:tcPr>
          <w:p w:rsidR="00577B9F" w:rsidRPr="001E77EE" w:rsidRDefault="00577B9F" w:rsidP="00577B9F">
            <w:pPr>
              <w:jc w:val="both"/>
              <w:rPr>
                <w:bCs/>
              </w:rPr>
            </w:pPr>
          </w:p>
        </w:tc>
        <w:tc>
          <w:tcPr>
            <w:tcW w:w="1846" w:type="dxa"/>
          </w:tcPr>
          <w:p w:rsidR="00577B9F" w:rsidRPr="001E77EE" w:rsidRDefault="00577B9F" w:rsidP="00577B9F">
            <w:pPr>
              <w:jc w:val="both"/>
              <w:rPr>
                <w:bCs/>
              </w:rPr>
            </w:pPr>
            <w:r w:rsidRPr="001E77EE">
              <w:rPr>
                <w:bCs/>
              </w:rPr>
              <w:t>Группы      потребителей</w:t>
            </w:r>
          </w:p>
        </w:tc>
        <w:tc>
          <w:tcPr>
            <w:tcW w:w="2509" w:type="dxa"/>
          </w:tcPr>
          <w:p w:rsidR="00577B9F" w:rsidRPr="001E77EE" w:rsidRDefault="00577B9F" w:rsidP="00577B9F">
            <w:pPr>
              <w:jc w:val="both"/>
              <w:rPr>
                <w:bCs/>
              </w:rPr>
            </w:pPr>
            <w:r w:rsidRPr="001E77EE">
              <w:rPr>
                <w:bCs/>
              </w:rPr>
              <w:t xml:space="preserve">Годовая норма отпуска воды, используемая для осуществления горячего </w:t>
            </w:r>
            <w:r w:rsidRPr="001E77EE">
              <w:rPr>
                <w:bCs/>
              </w:rPr>
              <w:lastRenderedPageBreak/>
              <w:t>водоснабжения, м3</w:t>
            </w:r>
          </w:p>
        </w:tc>
        <w:tc>
          <w:tcPr>
            <w:tcW w:w="2544" w:type="dxa"/>
          </w:tcPr>
          <w:p w:rsidR="00577B9F" w:rsidRPr="001E77EE" w:rsidRDefault="00577B9F" w:rsidP="00577B9F">
            <w:pPr>
              <w:jc w:val="both"/>
              <w:rPr>
                <w:bCs/>
              </w:rPr>
            </w:pPr>
            <w:r w:rsidRPr="001E77EE">
              <w:rPr>
                <w:bCs/>
              </w:rPr>
              <w:lastRenderedPageBreak/>
              <w:t>Коэффициент нагрева 1Гкал</w:t>
            </w:r>
          </w:p>
        </w:tc>
        <w:tc>
          <w:tcPr>
            <w:tcW w:w="2481" w:type="dxa"/>
          </w:tcPr>
          <w:p w:rsidR="00577B9F" w:rsidRPr="001E77EE" w:rsidRDefault="00577B9F" w:rsidP="00577B9F">
            <w:pPr>
              <w:jc w:val="both"/>
              <w:rPr>
                <w:bCs/>
              </w:rPr>
            </w:pPr>
            <w:r w:rsidRPr="001E77EE">
              <w:rPr>
                <w:bCs/>
              </w:rPr>
              <w:t>Годовая потребность в тепловой энергии, Гкал</w:t>
            </w:r>
          </w:p>
        </w:tc>
      </w:tr>
      <w:tr w:rsidR="001E77EE" w:rsidRPr="001E77EE" w:rsidTr="004709CD">
        <w:tc>
          <w:tcPr>
            <w:tcW w:w="793" w:type="dxa"/>
          </w:tcPr>
          <w:p w:rsidR="00577B9F" w:rsidRPr="001E77EE" w:rsidRDefault="00577B9F" w:rsidP="00577B9F">
            <w:pPr>
              <w:jc w:val="both"/>
              <w:rPr>
                <w:bCs/>
              </w:rPr>
            </w:pPr>
          </w:p>
        </w:tc>
        <w:tc>
          <w:tcPr>
            <w:tcW w:w="1846" w:type="dxa"/>
          </w:tcPr>
          <w:p w:rsidR="00577B9F" w:rsidRPr="001E77EE" w:rsidRDefault="00577B9F" w:rsidP="00577B9F">
            <w:pPr>
              <w:jc w:val="both"/>
              <w:rPr>
                <w:bCs/>
              </w:rPr>
            </w:pPr>
            <w:r w:rsidRPr="001E77EE">
              <w:rPr>
                <w:bCs/>
              </w:rPr>
              <w:t>Население</w:t>
            </w:r>
          </w:p>
        </w:tc>
        <w:tc>
          <w:tcPr>
            <w:tcW w:w="2509" w:type="dxa"/>
          </w:tcPr>
          <w:p w:rsidR="00577B9F" w:rsidRPr="001E77EE" w:rsidRDefault="00577B9F" w:rsidP="00577B9F">
            <w:pPr>
              <w:ind w:left="-1023" w:firstLine="1023"/>
              <w:jc w:val="center"/>
              <w:rPr>
                <w:bCs/>
              </w:rPr>
            </w:pPr>
            <w:r w:rsidRPr="001E77EE">
              <w:rPr>
                <w:bCs/>
              </w:rPr>
              <w:t>6191,1</w:t>
            </w:r>
          </w:p>
        </w:tc>
        <w:tc>
          <w:tcPr>
            <w:tcW w:w="2544" w:type="dxa"/>
          </w:tcPr>
          <w:p w:rsidR="00577B9F" w:rsidRPr="001E77EE" w:rsidRDefault="00577B9F" w:rsidP="00577B9F">
            <w:pPr>
              <w:jc w:val="center"/>
              <w:rPr>
                <w:bCs/>
              </w:rPr>
            </w:pPr>
            <w:r w:rsidRPr="001E77EE">
              <w:rPr>
                <w:bCs/>
              </w:rPr>
              <w:t>0,0604</w:t>
            </w:r>
          </w:p>
        </w:tc>
        <w:tc>
          <w:tcPr>
            <w:tcW w:w="2481" w:type="dxa"/>
          </w:tcPr>
          <w:p w:rsidR="00577B9F" w:rsidRPr="001E77EE" w:rsidRDefault="00577B9F" w:rsidP="00577B9F">
            <w:pPr>
              <w:jc w:val="center"/>
              <w:rPr>
                <w:bCs/>
              </w:rPr>
            </w:pPr>
            <w:r w:rsidRPr="001E77EE">
              <w:rPr>
                <w:bCs/>
              </w:rPr>
              <w:t>373,94</w:t>
            </w:r>
          </w:p>
        </w:tc>
      </w:tr>
      <w:tr w:rsidR="001E77EE" w:rsidRPr="001E77EE" w:rsidTr="004709CD">
        <w:tc>
          <w:tcPr>
            <w:tcW w:w="793" w:type="dxa"/>
          </w:tcPr>
          <w:p w:rsidR="00577B9F" w:rsidRPr="001E77EE" w:rsidRDefault="00577B9F" w:rsidP="00577B9F">
            <w:pPr>
              <w:jc w:val="both"/>
              <w:rPr>
                <w:bCs/>
              </w:rPr>
            </w:pPr>
          </w:p>
        </w:tc>
        <w:tc>
          <w:tcPr>
            <w:tcW w:w="1846" w:type="dxa"/>
          </w:tcPr>
          <w:p w:rsidR="00577B9F" w:rsidRPr="001E77EE" w:rsidRDefault="00577B9F" w:rsidP="00577B9F">
            <w:pPr>
              <w:jc w:val="both"/>
              <w:rPr>
                <w:bCs/>
              </w:rPr>
            </w:pPr>
            <w:r w:rsidRPr="001E77EE">
              <w:rPr>
                <w:bCs/>
              </w:rPr>
              <w:t xml:space="preserve">Бюджетные </w:t>
            </w:r>
          </w:p>
        </w:tc>
        <w:tc>
          <w:tcPr>
            <w:tcW w:w="2509" w:type="dxa"/>
          </w:tcPr>
          <w:p w:rsidR="00577B9F" w:rsidRPr="001E77EE" w:rsidRDefault="00577B9F" w:rsidP="00577B9F">
            <w:pPr>
              <w:jc w:val="center"/>
              <w:rPr>
                <w:bCs/>
              </w:rPr>
            </w:pPr>
            <w:r w:rsidRPr="001E77EE">
              <w:rPr>
                <w:bCs/>
              </w:rPr>
              <w:t>463,6</w:t>
            </w:r>
          </w:p>
        </w:tc>
        <w:tc>
          <w:tcPr>
            <w:tcW w:w="2544" w:type="dxa"/>
          </w:tcPr>
          <w:p w:rsidR="00577B9F" w:rsidRPr="001E77EE" w:rsidRDefault="00577B9F" w:rsidP="00577B9F">
            <w:pPr>
              <w:jc w:val="center"/>
              <w:rPr>
                <w:bCs/>
              </w:rPr>
            </w:pPr>
            <w:r w:rsidRPr="001E77EE">
              <w:rPr>
                <w:bCs/>
              </w:rPr>
              <w:t>0,0604</w:t>
            </w:r>
          </w:p>
        </w:tc>
        <w:tc>
          <w:tcPr>
            <w:tcW w:w="2481" w:type="dxa"/>
          </w:tcPr>
          <w:p w:rsidR="00577B9F" w:rsidRPr="001E77EE" w:rsidRDefault="00577B9F" w:rsidP="00577B9F">
            <w:pPr>
              <w:jc w:val="center"/>
              <w:rPr>
                <w:bCs/>
              </w:rPr>
            </w:pPr>
            <w:r w:rsidRPr="001E77EE">
              <w:rPr>
                <w:bCs/>
              </w:rPr>
              <w:t>28,00</w:t>
            </w:r>
          </w:p>
        </w:tc>
      </w:tr>
      <w:tr w:rsidR="001E77EE" w:rsidRPr="001E77EE" w:rsidTr="004709CD">
        <w:tc>
          <w:tcPr>
            <w:tcW w:w="793" w:type="dxa"/>
          </w:tcPr>
          <w:p w:rsidR="00577B9F" w:rsidRPr="001E77EE" w:rsidRDefault="00577B9F" w:rsidP="00577B9F">
            <w:pPr>
              <w:jc w:val="both"/>
              <w:rPr>
                <w:bCs/>
              </w:rPr>
            </w:pPr>
          </w:p>
        </w:tc>
        <w:tc>
          <w:tcPr>
            <w:tcW w:w="1846" w:type="dxa"/>
          </w:tcPr>
          <w:p w:rsidR="00577B9F" w:rsidRPr="001E77EE" w:rsidRDefault="00577B9F" w:rsidP="00577B9F">
            <w:pPr>
              <w:jc w:val="both"/>
              <w:rPr>
                <w:bCs/>
              </w:rPr>
            </w:pPr>
            <w:r w:rsidRPr="001E77EE">
              <w:rPr>
                <w:bCs/>
              </w:rPr>
              <w:t>Иные</w:t>
            </w:r>
          </w:p>
        </w:tc>
        <w:tc>
          <w:tcPr>
            <w:tcW w:w="2509" w:type="dxa"/>
          </w:tcPr>
          <w:p w:rsidR="00577B9F" w:rsidRPr="001E77EE" w:rsidRDefault="00577B9F" w:rsidP="00577B9F">
            <w:pPr>
              <w:jc w:val="center"/>
              <w:rPr>
                <w:bCs/>
              </w:rPr>
            </w:pPr>
            <w:r w:rsidRPr="001E77EE">
              <w:rPr>
                <w:bCs/>
              </w:rPr>
              <w:t>-</w:t>
            </w:r>
          </w:p>
        </w:tc>
        <w:tc>
          <w:tcPr>
            <w:tcW w:w="2544" w:type="dxa"/>
          </w:tcPr>
          <w:p w:rsidR="00577B9F" w:rsidRPr="001E77EE" w:rsidRDefault="00577B9F" w:rsidP="00577B9F">
            <w:pPr>
              <w:jc w:val="center"/>
              <w:rPr>
                <w:bCs/>
              </w:rPr>
            </w:pPr>
            <w:r w:rsidRPr="001E77EE">
              <w:rPr>
                <w:bCs/>
              </w:rPr>
              <w:t>0,0604</w:t>
            </w:r>
          </w:p>
        </w:tc>
        <w:tc>
          <w:tcPr>
            <w:tcW w:w="2481" w:type="dxa"/>
          </w:tcPr>
          <w:p w:rsidR="00577B9F" w:rsidRPr="001E77EE" w:rsidRDefault="00577B9F" w:rsidP="00577B9F">
            <w:pPr>
              <w:jc w:val="center"/>
              <w:rPr>
                <w:bCs/>
              </w:rPr>
            </w:pPr>
            <w:r w:rsidRPr="001E77EE">
              <w:rPr>
                <w:bCs/>
              </w:rPr>
              <w:t>0,00</w:t>
            </w:r>
          </w:p>
        </w:tc>
      </w:tr>
      <w:tr w:rsidR="00577B9F" w:rsidRPr="001E77EE" w:rsidTr="004709CD">
        <w:tc>
          <w:tcPr>
            <w:tcW w:w="793" w:type="dxa"/>
          </w:tcPr>
          <w:p w:rsidR="00577B9F" w:rsidRPr="001E77EE" w:rsidRDefault="00577B9F" w:rsidP="00577B9F">
            <w:pPr>
              <w:jc w:val="both"/>
              <w:rPr>
                <w:bCs/>
              </w:rPr>
            </w:pPr>
          </w:p>
        </w:tc>
        <w:tc>
          <w:tcPr>
            <w:tcW w:w="1846" w:type="dxa"/>
          </w:tcPr>
          <w:p w:rsidR="00577B9F" w:rsidRPr="001E77EE" w:rsidRDefault="00577B9F" w:rsidP="00577B9F">
            <w:pPr>
              <w:jc w:val="both"/>
              <w:rPr>
                <w:bCs/>
              </w:rPr>
            </w:pPr>
            <w:r w:rsidRPr="001E77EE">
              <w:rPr>
                <w:bCs/>
              </w:rPr>
              <w:t>Итого</w:t>
            </w:r>
          </w:p>
        </w:tc>
        <w:tc>
          <w:tcPr>
            <w:tcW w:w="2509" w:type="dxa"/>
          </w:tcPr>
          <w:p w:rsidR="00577B9F" w:rsidRPr="001E77EE" w:rsidRDefault="00577B9F" w:rsidP="00577B9F">
            <w:pPr>
              <w:jc w:val="center"/>
              <w:rPr>
                <w:bCs/>
              </w:rPr>
            </w:pPr>
            <w:r w:rsidRPr="001E77EE">
              <w:rPr>
                <w:bCs/>
              </w:rPr>
              <w:t>6654,7</w:t>
            </w:r>
          </w:p>
        </w:tc>
        <w:tc>
          <w:tcPr>
            <w:tcW w:w="2544" w:type="dxa"/>
          </w:tcPr>
          <w:p w:rsidR="00577B9F" w:rsidRPr="001E77EE" w:rsidRDefault="00577B9F" w:rsidP="00577B9F">
            <w:pPr>
              <w:jc w:val="center"/>
              <w:rPr>
                <w:bCs/>
              </w:rPr>
            </w:pPr>
            <w:r w:rsidRPr="001E77EE">
              <w:rPr>
                <w:bCs/>
              </w:rPr>
              <w:t>0,0604</w:t>
            </w:r>
          </w:p>
        </w:tc>
        <w:tc>
          <w:tcPr>
            <w:tcW w:w="2481" w:type="dxa"/>
          </w:tcPr>
          <w:p w:rsidR="00577B9F" w:rsidRPr="001E77EE" w:rsidRDefault="00577B9F" w:rsidP="00577B9F">
            <w:pPr>
              <w:jc w:val="center"/>
              <w:rPr>
                <w:bCs/>
              </w:rPr>
            </w:pPr>
            <w:r w:rsidRPr="001E77EE">
              <w:rPr>
                <w:bCs/>
              </w:rPr>
              <w:t>401,94</w:t>
            </w:r>
          </w:p>
        </w:tc>
      </w:tr>
    </w:tbl>
    <w:p w:rsidR="00577B9F" w:rsidRPr="001E77EE" w:rsidRDefault="00577B9F" w:rsidP="00577B9F">
      <w:pPr>
        <w:ind w:firstLine="539"/>
        <w:jc w:val="both"/>
        <w:rPr>
          <w:bCs/>
        </w:rPr>
      </w:pPr>
    </w:p>
    <w:p w:rsidR="00577B9F" w:rsidRPr="001E77EE" w:rsidRDefault="00577B9F" w:rsidP="00577B9F">
      <w:pPr>
        <w:autoSpaceDE w:val="0"/>
        <w:autoSpaceDN w:val="0"/>
        <w:adjustRightInd w:val="0"/>
        <w:jc w:val="both"/>
        <w:outlineLvl w:val="1"/>
      </w:pPr>
      <w:r w:rsidRPr="001E77EE">
        <w:t>Расчет плановой необходимой валовой выручки по ГВС в 2013 году представлен в таблице № 5.</w:t>
      </w:r>
    </w:p>
    <w:p w:rsidR="00C4647D" w:rsidRPr="001E77EE" w:rsidRDefault="00577B9F" w:rsidP="00577B9F">
      <w:pPr>
        <w:autoSpaceDE w:val="0"/>
        <w:autoSpaceDN w:val="0"/>
        <w:adjustRightInd w:val="0"/>
        <w:jc w:val="both"/>
        <w:outlineLvl w:val="1"/>
      </w:pP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r w:rsidRPr="001E77EE">
        <w:tab/>
      </w:r>
    </w:p>
    <w:p w:rsidR="00577B9F" w:rsidRPr="001E77EE" w:rsidRDefault="00577B9F" w:rsidP="00C4647D">
      <w:pPr>
        <w:autoSpaceDE w:val="0"/>
        <w:autoSpaceDN w:val="0"/>
        <w:adjustRightInd w:val="0"/>
        <w:jc w:val="right"/>
        <w:outlineLvl w:val="1"/>
      </w:pPr>
      <w:r w:rsidRPr="001E77EE">
        <w:t xml:space="preserve"> Таблица №</w:t>
      </w:r>
      <w:r w:rsidR="00C4647D" w:rsidRPr="001E77EE">
        <w:t>5</w:t>
      </w:r>
    </w:p>
    <w:p w:rsidR="00577B9F" w:rsidRPr="001E77EE" w:rsidRDefault="00577B9F" w:rsidP="00577B9F">
      <w:pPr>
        <w:autoSpaceDE w:val="0"/>
        <w:autoSpaceDN w:val="0"/>
        <w:adjustRightInd w:val="0"/>
        <w:jc w:val="center"/>
        <w:outlineLvl w:val="1"/>
      </w:pPr>
      <w:r w:rsidRPr="001E77EE">
        <w:t>Смета расходов на производство горячей воды в открытой системе горячего водоснабжения ФГУ комбинат «Алтай» Росрезерва</w:t>
      </w:r>
    </w:p>
    <w:p w:rsidR="00577B9F" w:rsidRPr="001E77EE" w:rsidRDefault="00577B9F" w:rsidP="00577B9F">
      <w:pPr>
        <w:autoSpaceDE w:val="0"/>
        <w:autoSpaceDN w:val="0"/>
        <w:adjustRightInd w:val="0"/>
        <w:jc w:val="center"/>
        <w:outlineLvl w:val="1"/>
      </w:pPr>
    </w:p>
    <w:tbl>
      <w:tblPr>
        <w:tblW w:w="10075" w:type="dxa"/>
        <w:tblInd w:w="98" w:type="dxa"/>
        <w:tblLayout w:type="fixed"/>
        <w:tblLook w:val="0000" w:firstRow="0" w:lastRow="0" w:firstColumn="0" w:lastColumn="0" w:noHBand="0" w:noVBand="0"/>
      </w:tblPr>
      <w:tblGrid>
        <w:gridCol w:w="709"/>
        <w:gridCol w:w="3162"/>
        <w:gridCol w:w="1343"/>
        <w:gridCol w:w="1343"/>
        <w:gridCol w:w="1449"/>
        <w:gridCol w:w="2069"/>
      </w:tblGrid>
      <w:tr w:rsidR="001E77EE" w:rsidRPr="001E77EE" w:rsidTr="00577B9F">
        <w:trPr>
          <w:trHeight w:val="416"/>
        </w:trPr>
        <w:tc>
          <w:tcPr>
            <w:tcW w:w="709"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 п.п</w:t>
            </w:r>
          </w:p>
        </w:tc>
        <w:tc>
          <w:tcPr>
            <w:tcW w:w="3162"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Статьи затрат</w:t>
            </w:r>
          </w:p>
        </w:tc>
        <w:tc>
          <w:tcPr>
            <w:tcW w:w="1343"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Ед. изм.</w:t>
            </w:r>
          </w:p>
        </w:tc>
        <w:tc>
          <w:tcPr>
            <w:tcW w:w="4861" w:type="dxa"/>
            <w:gridSpan w:val="3"/>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2013</w:t>
            </w:r>
          </w:p>
        </w:tc>
      </w:tr>
      <w:tr w:rsidR="001E77EE" w:rsidRPr="001E77EE" w:rsidTr="00577B9F">
        <w:trPr>
          <w:trHeight w:val="848"/>
        </w:trPr>
        <w:tc>
          <w:tcPr>
            <w:tcW w:w="709" w:type="dxa"/>
            <w:vMerge/>
            <w:tcBorders>
              <w:top w:val="single" w:sz="8" w:space="0" w:color="auto"/>
              <w:left w:val="single" w:sz="8" w:space="0" w:color="auto"/>
              <w:bottom w:val="single" w:sz="8" w:space="0" w:color="000000"/>
              <w:right w:val="single" w:sz="4" w:space="0" w:color="auto"/>
            </w:tcBorders>
            <w:vAlign w:val="center"/>
          </w:tcPr>
          <w:p w:rsidR="00577B9F" w:rsidRPr="001E77EE" w:rsidRDefault="00577B9F" w:rsidP="00577B9F">
            <w:pPr>
              <w:rPr>
                <w:rFonts w:ascii="Arial CYR" w:hAnsi="Arial CYR" w:cs="Arial CYR"/>
                <w:sz w:val="18"/>
                <w:szCs w:val="18"/>
              </w:rPr>
            </w:pPr>
          </w:p>
        </w:tc>
        <w:tc>
          <w:tcPr>
            <w:tcW w:w="3162" w:type="dxa"/>
            <w:vMerge/>
            <w:tcBorders>
              <w:top w:val="single" w:sz="8" w:space="0" w:color="auto"/>
              <w:left w:val="single" w:sz="4" w:space="0" w:color="auto"/>
              <w:bottom w:val="single" w:sz="8" w:space="0" w:color="000000"/>
              <w:right w:val="single" w:sz="4" w:space="0" w:color="auto"/>
            </w:tcBorders>
            <w:vAlign w:val="center"/>
          </w:tcPr>
          <w:p w:rsidR="00577B9F" w:rsidRPr="001E77EE" w:rsidRDefault="00577B9F" w:rsidP="00577B9F">
            <w:pPr>
              <w:rPr>
                <w:rFonts w:ascii="Arial CYR" w:hAnsi="Arial CYR" w:cs="Arial CYR"/>
                <w:sz w:val="18"/>
                <w:szCs w:val="18"/>
              </w:rPr>
            </w:pPr>
          </w:p>
        </w:tc>
        <w:tc>
          <w:tcPr>
            <w:tcW w:w="1343" w:type="dxa"/>
            <w:vMerge/>
            <w:tcBorders>
              <w:top w:val="single" w:sz="8" w:space="0" w:color="auto"/>
              <w:left w:val="single" w:sz="4" w:space="0" w:color="auto"/>
              <w:bottom w:val="single" w:sz="8" w:space="0" w:color="000000"/>
              <w:right w:val="single" w:sz="4" w:space="0" w:color="auto"/>
            </w:tcBorders>
            <w:vAlign w:val="center"/>
          </w:tcPr>
          <w:p w:rsidR="00577B9F" w:rsidRPr="001E77EE" w:rsidRDefault="00577B9F" w:rsidP="00577B9F">
            <w:pPr>
              <w:rPr>
                <w:rFonts w:ascii="Arial CYR" w:hAnsi="Arial CYR" w:cs="Arial CYR"/>
                <w:sz w:val="18"/>
                <w:szCs w:val="18"/>
              </w:rPr>
            </w:pPr>
          </w:p>
        </w:tc>
        <w:tc>
          <w:tcPr>
            <w:tcW w:w="1343" w:type="dxa"/>
            <w:vMerge w:val="restart"/>
            <w:tcBorders>
              <w:top w:val="nil"/>
              <w:left w:val="single" w:sz="4" w:space="0" w:color="auto"/>
              <w:bottom w:val="single" w:sz="8" w:space="0" w:color="000000"/>
              <w:right w:val="single" w:sz="4" w:space="0" w:color="auto"/>
            </w:tcBorders>
            <w:shd w:val="clear" w:color="auto" w:fill="auto"/>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предложение предприятия</w:t>
            </w:r>
          </w:p>
        </w:tc>
        <w:tc>
          <w:tcPr>
            <w:tcW w:w="3518" w:type="dxa"/>
            <w:gridSpan w:val="2"/>
            <w:tcBorders>
              <w:top w:val="single" w:sz="4" w:space="0" w:color="auto"/>
              <w:left w:val="nil"/>
              <w:bottom w:val="single" w:sz="8" w:space="0" w:color="auto"/>
              <w:right w:val="single" w:sz="4" w:space="0" w:color="auto"/>
            </w:tcBorders>
            <w:shd w:val="clear" w:color="auto" w:fill="auto"/>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 xml:space="preserve"> утверждено РЭК КО</w:t>
            </w:r>
          </w:p>
        </w:tc>
      </w:tr>
      <w:tr w:rsidR="001E77EE" w:rsidRPr="001E77EE" w:rsidTr="00577B9F">
        <w:trPr>
          <w:trHeight w:val="729"/>
        </w:trPr>
        <w:tc>
          <w:tcPr>
            <w:tcW w:w="709" w:type="dxa"/>
            <w:vMerge/>
            <w:tcBorders>
              <w:top w:val="single" w:sz="8" w:space="0" w:color="auto"/>
              <w:left w:val="single" w:sz="8" w:space="0" w:color="auto"/>
              <w:bottom w:val="single" w:sz="8" w:space="0" w:color="000000"/>
              <w:right w:val="single" w:sz="4" w:space="0" w:color="auto"/>
            </w:tcBorders>
            <w:vAlign w:val="center"/>
          </w:tcPr>
          <w:p w:rsidR="00577B9F" w:rsidRPr="001E77EE" w:rsidRDefault="00577B9F" w:rsidP="00577B9F">
            <w:pPr>
              <w:rPr>
                <w:rFonts w:ascii="Arial CYR" w:hAnsi="Arial CYR" w:cs="Arial CYR"/>
                <w:sz w:val="18"/>
                <w:szCs w:val="18"/>
              </w:rPr>
            </w:pPr>
          </w:p>
        </w:tc>
        <w:tc>
          <w:tcPr>
            <w:tcW w:w="3162" w:type="dxa"/>
            <w:vMerge/>
            <w:tcBorders>
              <w:top w:val="single" w:sz="8" w:space="0" w:color="auto"/>
              <w:left w:val="single" w:sz="4" w:space="0" w:color="auto"/>
              <w:bottom w:val="single" w:sz="8" w:space="0" w:color="000000"/>
              <w:right w:val="single" w:sz="4" w:space="0" w:color="auto"/>
            </w:tcBorders>
            <w:vAlign w:val="center"/>
          </w:tcPr>
          <w:p w:rsidR="00577B9F" w:rsidRPr="001E77EE" w:rsidRDefault="00577B9F" w:rsidP="00577B9F">
            <w:pPr>
              <w:rPr>
                <w:rFonts w:ascii="Arial CYR" w:hAnsi="Arial CYR" w:cs="Arial CYR"/>
                <w:sz w:val="18"/>
                <w:szCs w:val="18"/>
              </w:rPr>
            </w:pPr>
          </w:p>
        </w:tc>
        <w:tc>
          <w:tcPr>
            <w:tcW w:w="1343" w:type="dxa"/>
            <w:vMerge/>
            <w:tcBorders>
              <w:top w:val="single" w:sz="8" w:space="0" w:color="auto"/>
              <w:left w:val="single" w:sz="4" w:space="0" w:color="auto"/>
              <w:bottom w:val="single" w:sz="8" w:space="0" w:color="000000"/>
              <w:right w:val="single" w:sz="4" w:space="0" w:color="auto"/>
            </w:tcBorders>
            <w:vAlign w:val="center"/>
          </w:tcPr>
          <w:p w:rsidR="00577B9F" w:rsidRPr="001E77EE" w:rsidRDefault="00577B9F" w:rsidP="00577B9F">
            <w:pPr>
              <w:rPr>
                <w:rFonts w:ascii="Arial CYR" w:hAnsi="Arial CYR" w:cs="Arial CYR"/>
                <w:sz w:val="18"/>
                <w:szCs w:val="18"/>
              </w:rPr>
            </w:pPr>
          </w:p>
        </w:tc>
        <w:tc>
          <w:tcPr>
            <w:tcW w:w="1343" w:type="dxa"/>
            <w:vMerge/>
            <w:tcBorders>
              <w:top w:val="nil"/>
              <w:left w:val="single" w:sz="4" w:space="0" w:color="auto"/>
              <w:bottom w:val="single" w:sz="8" w:space="0" w:color="000000"/>
              <w:right w:val="single" w:sz="4" w:space="0" w:color="auto"/>
            </w:tcBorders>
            <w:vAlign w:val="center"/>
          </w:tcPr>
          <w:p w:rsidR="00577B9F" w:rsidRPr="001E77EE" w:rsidRDefault="00577B9F" w:rsidP="00577B9F">
            <w:pPr>
              <w:rPr>
                <w:rFonts w:ascii="Arial CYR" w:hAnsi="Arial CYR" w:cs="Arial CYR"/>
                <w:sz w:val="18"/>
                <w:szCs w:val="18"/>
              </w:rPr>
            </w:pPr>
          </w:p>
        </w:tc>
        <w:tc>
          <w:tcPr>
            <w:tcW w:w="1449" w:type="dxa"/>
            <w:tcBorders>
              <w:top w:val="nil"/>
              <w:left w:val="nil"/>
              <w:bottom w:val="nil"/>
              <w:right w:val="nil"/>
            </w:tcBorders>
            <w:shd w:val="clear" w:color="auto" w:fill="auto"/>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с 01.01.2013</w:t>
            </w:r>
          </w:p>
        </w:tc>
        <w:tc>
          <w:tcPr>
            <w:tcW w:w="2069" w:type="dxa"/>
            <w:tcBorders>
              <w:top w:val="nil"/>
              <w:left w:val="single" w:sz="4" w:space="0" w:color="auto"/>
              <w:bottom w:val="nil"/>
              <w:right w:val="single" w:sz="4" w:space="0" w:color="auto"/>
            </w:tcBorders>
            <w:shd w:val="clear" w:color="auto" w:fill="auto"/>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с 01.07.2013</w:t>
            </w:r>
          </w:p>
        </w:tc>
      </w:tr>
      <w:tr w:rsidR="001E77EE" w:rsidRPr="001E77EE" w:rsidTr="00577B9F">
        <w:trPr>
          <w:trHeight w:val="431"/>
        </w:trPr>
        <w:tc>
          <w:tcPr>
            <w:tcW w:w="709" w:type="dxa"/>
            <w:tcBorders>
              <w:top w:val="nil"/>
              <w:left w:val="single" w:sz="8" w:space="0" w:color="auto"/>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1</w:t>
            </w:r>
          </w:p>
        </w:tc>
        <w:tc>
          <w:tcPr>
            <w:tcW w:w="3162" w:type="dxa"/>
            <w:tcBorders>
              <w:top w:val="nil"/>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2</w:t>
            </w:r>
          </w:p>
        </w:tc>
        <w:tc>
          <w:tcPr>
            <w:tcW w:w="1343" w:type="dxa"/>
            <w:tcBorders>
              <w:top w:val="nil"/>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3</w:t>
            </w:r>
          </w:p>
        </w:tc>
        <w:tc>
          <w:tcPr>
            <w:tcW w:w="1343" w:type="dxa"/>
            <w:tcBorders>
              <w:top w:val="nil"/>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4</w:t>
            </w:r>
          </w:p>
        </w:tc>
        <w:tc>
          <w:tcPr>
            <w:tcW w:w="1449" w:type="dxa"/>
            <w:tcBorders>
              <w:top w:val="single" w:sz="8" w:space="0" w:color="auto"/>
              <w:left w:val="nil"/>
              <w:bottom w:val="single" w:sz="4" w:space="0" w:color="auto"/>
              <w:right w:val="nil"/>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5</w:t>
            </w:r>
          </w:p>
        </w:tc>
        <w:tc>
          <w:tcPr>
            <w:tcW w:w="2069" w:type="dxa"/>
            <w:tcBorders>
              <w:top w:val="single" w:sz="8" w:space="0" w:color="auto"/>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6</w:t>
            </w:r>
          </w:p>
        </w:tc>
      </w:tr>
      <w:tr w:rsidR="001E77EE" w:rsidRPr="001E77EE" w:rsidTr="00577B9F">
        <w:trPr>
          <w:trHeight w:val="401"/>
        </w:trPr>
        <w:tc>
          <w:tcPr>
            <w:tcW w:w="709" w:type="dxa"/>
            <w:tcBorders>
              <w:top w:val="nil"/>
              <w:left w:val="single" w:sz="8" w:space="0" w:color="auto"/>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1</w:t>
            </w:r>
          </w:p>
        </w:tc>
        <w:tc>
          <w:tcPr>
            <w:tcW w:w="3162" w:type="dxa"/>
            <w:tcBorders>
              <w:top w:val="nil"/>
              <w:left w:val="nil"/>
              <w:bottom w:val="single" w:sz="4" w:space="0" w:color="auto"/>
              <w:right w:val="single" w:sz="4" w:space="0" w:color="auto"/>
            </w:tcBorders>
            <w:shd w:val="clear" w:color="auto" w:fill="auto"/>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Объем холодной воды</w:t>
            </w:r>
          </w:p>
        </w:tc>
        <w:tc>
          <w:tcPr>
            <w:tcW w:w="1343" w:type="dxa"/>
            <w:tcBorders>
              <w:top w:val="nil"/>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М3</w:t>
            </w:r>
          </w:p>
        </w:tc>
        <w:tc>
          <w:tcPr>
            <w:tcW w:w="1343" w:type="dxa"/>
            <w:tcBorders>
              <w:top w:val="nil"/>
              <w:left w:val="nil"/>
              <w:bottom w:val="single" w:sz="4" w:space="0" w:color="auto"/>
              <w:right w:val="single" w:sz="4" w:space="0" w:color="auto"/>
            </w:tcBorders>
            <w:shd w:val="clear" w:color="auto" w:fill="auto"/>
            <w:noWrap/>
            <w:vAlign w:val="center"/>
          </w:tcPr>
          <w:p w:rsidR="00577B9F" w:rsidRPr="001E77EE" w:rsidRDefault="00577B9F" w:rsidP="00577B9F">
            <w:pPr>
              <w:jc w:val="right"/>
              <w:rPr>
                <w:sz w:val="18"/>
                <w:szCs w:val="18"/>
              </w:rPr>
            </w:pPr>
            <w:r w:rsidRPr="001E77EE">
              <w:rPr>
                <w:bCs/>
                <w:sz w:val="18"/>
                <w:szCs w:val="18"/>
              </w:rPr>
              <w:t>6654,7</w:t>
            </w:r>
          </w:p>
        </w:tc>
        <w:tc>
          <w:tcPr>
            <w:tcW w:w="1449" w:type="dxa"/>
            <w:tcBorders>
              <w:top w:val="nil"/>
              <w:left w:val="nil"/>
              <w:bottom w:val="single" w:sz="4" w:space="0" w:color="auto"/>
              <w:right w:val="nil"/>
            </w:tcBorders>
            <w:shd w:val="clear" w:color="auto" w:fill="auto"/>
            <w:noWrap/>
            <w:vAlign w:val="center"/>
          </w:tcPr>
          <w:p w:rsidR="00577B9F" w:rsidRPr="001E77EE" w:rsidRDefault="00577B9F" w:rsidP="00577B9F">
            <w:pPr>
              <w:jc w:val="right"/>
              <w:rPr>
                <w:sz w:val="18"/>
                <w:szCs w:val="18"/>
              </w:rPr>
            </w:pPr>
            <w:r w:rsidRPr="001E77EE">
              <w:rPr>
                <w:bCs/>
                <w:sz w:val="18"/>
                <w:szCs w:val="18"/>
              </w:rPr>
              <w:t>6654,7</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right"/>
              <w:rPr>
                <w:sz w:val="18"/>
                <w:szCs w:val="18"/>
              </w:rPr>
            </w:pPr>
            <w:r w:rsidRPr="001E77EE">
              <w:rPr>
                <w:bCs/>
                <w:sz w:val="18"/>
                <w:szCs w:val="18"/>
              </w:rPr>
              <w:t>6654,7</w:t>
            </w:r>
          </w:p>
        </w:tc>
      </w:tr>
      <w:tr w:rsidR="001E77EE" w:rsidRPr="001E77EE" w:rsidTr="00577B9F">
        <w:trPr>
          <w:trHeight w:val="357"/>
        </w:trPr>
        <w:tc>
          <w:tcPr>
            <w:tcW w:w="709" w:type="dxa"/>
            <w:tcBorders>
              <w:top w:val="nil"/>
              <w:left w:val="single" w:sz="8" w:space="0" w:color="auto"/>
              <w:bottom w:val="nil"/>
              <w:right w:val="nil"/>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 </w:t>
            </w:r>
          </w:p>
        </w:tc>
        <w:tc>
          <w:tcPr>
            <w:tcW w:w="3162" w:type="dxa"/>
            <w:tcBorders>
              <w:top w:val="nil"/>
              <w:left w:val="single" w:sz="4" w:space="0" w:color="auto"/>
              <w:bottom w:val="nil"/>
              <w:right w:val="single" w:sz="4" w:space="0" w:color="auto"/>
            </w:tcBorders>
            <w:shd w:val="clear" w:color="auto" w:fill="auto"/>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В том числе:</w:t>
            </w:r>
          </w:p>
        </w:tc>
        <w:tc>
          <w:tcPr>
            <w:tcW w:w="1343" w:type="dxa"/>
            <w:tcBorders>
              <w:top w:val="nil"/>
              <w:left w:val="nil"/>
              <w:bottom w:val="nil"/>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p>
        </w:tc>
        <w:tc>
          <w:tcPr>
            <w:tcW w:w="1343" w:type="dxa"/>
            <w:tcBorders>
              <w:top w:val="nil"/>
              <w:left w:val="nil"/>
              <w:bottom w:val="nil"/>
              <w:right w:val="nil"/>
            </w:tcBorders>
            <w:shd w:val="clear" w:color="auto" w:fill="auto"/>
            <w:noWrap/>
            <w:vAlign w:val="center"/>
          </w:tcPr>
          <w:p w:rsidR="00577B9F" w:rsidRPr="001E77EE" w:rsidRDefault="00577B9F" w:rsidP="00577B9F">
            <w:pPr>
              <w:jc w:val="right"/>
              <w:rPr>
                <w:sz w:val="18"/>
                <w:szCs w:val="18"/>
              </w:rPr>
            </w:pPr>
          </w:p>
        </w:tc>
        <w:tc>
          <w:tcPr>
            <w:tcW w:w="1449" w:type="dxa"/>
            <w:tcBorders>
              <w:top w:val="nil"/>
              <w:left w:val="single" w:sz="4" w:space="0" w:color="auto"/>
              <w:bottom w:val="nil"/>
              <w:right w:val="nil"/>
            </w:tcBorders>
            <w:shd w:val="clear" w:color="auto" w:fill="auto"/>
            <w:noWrap/>
            <w:vAlign w:val="center"/>
          </w:tcPr>
          <w:p w:rsidR="00577B9F" w:rsidRPr="001E77EE" w:rsidRDefault="00577B9F" w:rsidP="00577B9F">
            <w:pPr>
              <w:jc w:val="right"/>
              <w:rPr>
                <w:sz w:val="18"/>
                <w:szCs w:val="18"/>
              </w:rPr>
            </w:pPr>
          </w:p>
        </w:tc>
        <w:tc>
          <w:tcPr>
            <w:tcW w:w="2069" w:type="dxa"/>
            <w:tcBorders>
              <w:top w:val="single" w:sz="4" w:space="0" w:color="auto"/>
              <w:left w:val="single" w:sz="4" w:space="0" w:color="auto"/>
              <w:bottom w:val="nil"/>
              <w:right w:val="single" w:sz="4" w:space="0" w:color="auto"/>
            </w:tcBorders>
            <w:shd w:val="clear" w:color="auto" w:fill="auto"/>
            <w:noWrap/>
            <w:vAlign w:val="center"/>
          </w:tcPr>
          <w:p w:rsidR="00577B9F" w:rsidRPr="001E77EE" w:rsidRDefault="00577B9F" w:rsidP="00577B9F">
            <w:pPr>
              <w:jc w:val="right"/>
              <w:rPr>
                <w:sz w:val="18"/>
                <w:szCs w:val="18"/>
              </w:rPr>
            </w:pPr>
          </w:p>
        </w:tc>
      </w:tr>
      <w:tr w:rsidR="001E77EE" w:rsidRPr="001E77EE" w:rsidTr="00577B9F">
        <w:trPr>
          <w:trHeight w:val="342"/>
        </w:trPr>
        <w:tc>
          <w:tcPr>
            <w:tcW w:w="709" w:type="dxa"/>
            <w:tcBorders>
              <w:top w:val="nil"/>
              <w:left w:val="single" w:sz="8" w:space="0" w:color="auto"/>
              <w:bottom w:val="nil"/>
              <w:right w:val="nil"/>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 </w:t>
            </w:r>
          </w:p>
        </w:tc>
        <w:tc>
          <w:tcPr>
            <w:tcW w:w="3162" w:type="dxa"/>
            <w:tcBorders>
              <w:top w:val="nil"/>
              <w:left w:val="single" w:sz="4" w:space="0" w:color="auto"/>
              <w:bottom w:val="nil"/>
              <w:right w:val="single" w:sz="4" w:space="0" w:color="auto"/>
            </w:tcBorders>
            <w:shd w:val="clear" w:color="auto" w:fill="auto"/>
            <w:vAlign w:val="center"/>
          </w:tcPr>
          <w:p w:rsidR="00577B9F" w:rsidRPr="001E77EE" w:rsidRDefault="00577B9F" w:rsidP="00577B9F">
            <w:pPr>
              <w:ind w:firstLineChars="100" w:firstLine="180"/>
              <w:rPr>
                <w:rFonts w:ascii="Arial CYR" w:hAnsi="Arial CYR" w:cs="Arial CYR"/>
                <w:sz w:val="18"/>
                <w:szCs w:val="18"/>
              </w:rPr>
            </w:pPr>
            <w:r w:rsidRPr="001E77EE">
              <w:rPr>
                <w:rFonts w:ascii="Arial CYR" w:hAnsi="Arial CYR" w:cs="Arial CYR"/>
                <w:sz w:val="18"/>
                <w:szCs w:val="18"/>
              </w:rPr>
              <w:t xml:space="preserve">  - бюджетные потребители</w:t>
            </w:r>
          </w:p>
        </w:tc>
        <w:tc>
          <w:tcPr>
            <w:tcW w:w="1343" w:type="dxa"/>
            <w:tcBorders>
              <w:top w:val="nil"/>
              <w:left w:val="nil"/>
              <w:bottom w:val="nil"/>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М3</w:t>
            </w:r>
          </w:p>
        </w:tc>
        <w:tc>
          <w:tcPr>
            <w:tcW w:w="1343" w:type="dxa"/>
            <w:tcBorders>
              <w:top w:val="nil"/>
              <w:left w:val="nil"/>
              <w:bottom w:val="nil"/>
              <w:right w:val="single" w:sz="4" w:space="0" w:color="auto"/>
            </w:tcBorders>
            <w:shd w:val="clear" w:color="auto" w:fill="auto"/>
            <w:noWrap/>
          </w:tcPr>
          <w:p w:rsidR="00577B9F" w:rsidRPr="001E77EE" w:rsidRDefault="00577B9F" w:rsidP="00577B9F">
            <w:pPr>
              <w:jc w:val="right"/>
              <w:rPr>
                <w:bCs/>
                <w:sz w:val="18"/>
                <w:szCs w:val="18"/>
              </w:rPr>
            </w:pPr>
            <w:r w:rsidRPr="001E77EE">
              <w:rPr>
                <w:bCs/>
                <w:sz w:val="18"/>
                <w:szCs w:val="18"/>
              </w:rPr>
              <w:t>463,6</w:t>
            </w:r>
          </w:p>
        </w:tc>
        <w:tc>
          <w:tcPr>
            <w:tcW w:w="1449" w:type="dxa"/>
            <w:tcBorders>
              <w:top w:val="nil"/>
              <w:left w:val="nil"/>
              <w:bottom w:val="nil"/>
              <w:right w:val="nil"/>
            </w:tcBorders>
            <w:shd w:val="clear" w:color="auto" w:fill="auto"/>
            <w:noWrap/>
          </w:tcPr>
          <w:p w:rsidR="00577B9F" w:rsidRPr="001E77EE" w:rsidRDefault="00577B9F" w:rsidP="00577B9F">
            <w:pPr>
              <w:jc w:val="right"/>
              <w:rPr>
                <w:bCs/>
                <w:sz w:val="18"/>
                <w:szCs w:val="18"/>
              </w:rPr>
            </w:pPr>
            <w:r w:rsidRPr="001E77EE">
              <w:rPr>
                <w:bCs/>
                <w:sz w:val="18"/>
                <w:szCs w:val="18"/>
              </w:rPr>
              <w:t>463,6</w:t>
            </w:r>
          </w:p>
        </w:tc>
        <w:tc>
          <w:tcPr>
            <w:tcW w:w="2069" w:type="dxa"/>
            <w:tcBorders>
              <w:top w:val="nil"/>
              <w:left w:val="single" w:sz="4" w:space="0" w:color="auto"/>
              <w:bottom w:val="nil"/>
              <w:right w:val="single" w:sz="4" w:space="0" w:color="auto"/>
            </w:tcBorders>
            <w:shd w:val="clear" w:color="auto" w:fill="auto"/>
            <w:noWrap/>
          </w:tcPr>
          <w:p w:rsidR="00577B9F" w:rsidRPr="001E77EE" w:rsidRDefault="00577B9F" w:rsidP="00577B9F">
            <w:pPr>
              <w:jc w:val="right"/>
              <w:rPr>
                <w:bCs/>
                <w:sz w:val="18"/>
                <w:szCs w:val="18"/>
              </w:rPr>
            </w:pPr>
            <w:r w:rsidRPr="001E77EE">
              <w:rPr>
                <w:bCs/>
                <w:sz w:val="18"/>
                <w:szCs w:val="18"/>
              </w:rPr>
              <w:t>463,6</w:t>
            </w:r>
          </w:p>
        </w:tc>
      </w:tr>
      <w:tr w:rsidR="001E77EE" w:rsidRPr="001E77EE" w:rsidTr="00577B9F">
        <w:trPr>
          <w:trHeight w:val="342"/>
        </w:trPr>
        <w:tc>
          <w:tcPr>
            <w:tcW w:w="709" w:type="dxa"/>
            <w:tcBorders>
              <w:top w:val="nil"/>
              <w:left w:val="single" w:sz="8" w:space="0" w:color="auto"/>
              <w:bottom w:val="nil"/>
              <w:right w:val="nil"/>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 </w:t>
            </w:r>
          </w:p>
        </w:tc>
        <w:tc>
          <w:tcPr>
            <w:tcW w:w="3162" w:type="dxa"/>
            <w:tcBorders>
              <w:top w:val="nil"/>
              <w:left w:val="single" w:sz="4" w:space="0" w:color="auto"/>
              <w:bottom w:val="nil"/>
              <w:right w:val="single" w:sz="4" w:space="0" w:color="auto"/>
            </w:tcBorders>
            <w:shd w:val="clear" w:color="auto" w:fill="auto"/>
            <w:vAlign w:val="center"/>
          </w:tcPr>
          <w:p w:rsidR="00577B9F" w:rsidRPr="001E77EE" w:rsidRDefault="00577B9F" w:rsidP="00577B9F">
            <w:pPr>
              <w:ind w:firstLineChars="100" w:firstLine="180"/>
              <w:rPr>
                <w:rFonts w:ascii="Arial CYR" w:hAnsi="Arial CYR" w:cs="Arial CYR"/>
                <w:sz w:val="18"/>
                <w:szCs w:val="18"/>
              </w:rPr>
            </w:pPr>
            <w:r w:rsidRPr="001E77EE">
              <w:rPr>
                <w:rFonts w:ascii="Arial CYR" w:hAnsi="Arial CYR" w:cs="Arial CYR"/>
                <w:sz w:val="18"/>
                <w:szCs w:val="18"/>
              </w:rPr>
              <w:t xml:space="preserve">  - жилищные организации</w:t>
            </w:r>
          </w:p>
        </w:tc>
        <w:tc>
          <w:tcPr>
            <w:tcW w:w="1343" w:type="dxa"/>
            <w:tcBorders>
              <w:top w:val="nil"/>
              <w:left w:val="nil"/>
              <w:bottom w:val="nil"/>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М3</w:t>
            </w:r>
          </w:p>
        </w:tc>
        <w:tc>
          <w:tcPr>
            <w:tcW w:w="1343" w:type="dxa"/>
            <w:tcBorders>
              <w:top w:val="nil"/>
              <w:left w:val="nil"/>
              <w:bottom w:val="nil"/>
              <w:right w:val="single" w:sz="4" w:space="0" w:color="auto"/>
            </w:tcBorders>
            <w:shd w:val="clear" w:color="auto" w:fill="auto"/>
            <w:noWrap/>
            <w:vAlign w:val="center"/>
          </w:tcPr>
          <w:p w:rsidR="00577B9F" w:rsidRPr="001E77EE" w:rsidRDefault="00577B9F" w:rsidP="00577B9F">
            <w:pPr>
              <w:jc w:val="right"/>
              <w:rPr>
                <w:sz w:val="18"/>
                <w:szCs w:val="18"/>
              </w:rPr>
            </w:pPr>
            <w:r w:rsidRPr="001E77EE">
              <w:rPr>
                <w:bCs/>
                <w:sz w:val="18"/>
                <w:szCs w:val="18"/>
              </w:rPr>
              <w:t>6191,1</w:t>
            </w:r>
          </w:p>
        </w:tc>
        <w:tc>
          <w:tcPr>
            <w:tcW w:w="1449" w:type="dxa"/>
            <w:tcBorders>
              <w:top w:val="nil"/>
              <w:left w:val="nil"/>
              <w:bottom w:val="nil"/>
              <w:right w:val="nil"/>
            </w:tcBorders>
            <w:shd w:val="clear" w:color="auto" w:fill="auto"/>
            <w:noWrap/>
            <w:vAlign w:val="center"/>
          </w:tcPr>
          <w:p w:rsidR="00577B9F" w:rsidRPr="001E77EE" w:rsidRDefault="00577B9F" w:rsidP="00577B9F">
            <w:pPr>
              <w:jc w:val="right"/>
              <w:rPr>
                <w:sz w:val="18"/>
                <w:szCs w:val="18"/>
              </w:rPr>
            </w:pPr>
            <w:r w:rsidRPr="001E77EE">
              <w:rPr>
                <w:bCs/>
                <w:sz w:val="18"/>
                <w:szCs w:val="18"/>
              </w:rPr>
              <w:t>6191,1</w:t>
            </w:r>
          </w:p>
        </w:tc>
        <w:tc>
          <w:tcPr>
            <w:tcW w:w="2069" w:type="dxa"/>
            <w:tcBorders>
              <w:top w:val="nil"/>
              <w:left w:val="single" w:sz="4" w:space="0" w:color="auto"/>
              <w:bottom w:val="nil"/>
              <w:right w:val="single" w:sz="4" w:space="0" w:color="auto"/>
            </w:tcBorders>
            <w:shd w:val="clear" w:color="auto" w:fill="auto"/>
            <w:noWrap/>
            <w:vAlign w:val="center"/>
          </w:tcPr>
          <w:p w:rsidR="00577B9F" w:rsidRPr="001E77EE" w:rsidRDefault="00577B9F" w:rsidP="00577B9F">
            <w:pPr>
              <w:jc w:val="right"/>
              <w:rPr>
                <w:sz w:val="18"/>
                <w:szCs w:val="18"/>
              </w:rPr>
            </w:pPr>
            <w:r w:rsidRPr="001E77EE">
              <w:rPr>
                <w:bCs/>
                <w:sz w:val="18"/>
                <w:szCs w:val="18"/>
              </w:rPr>
              <w:t>6191,1</w:t>
            </w:r>
          </w:p>
        </w:tc>
      </w:tr>
      <w:tr w:rsidR="001E77EE" w:rsidRPr="001E77EE" w:rsidTr="00577B9F">
        <w:trPr>
          <w:trHeight w:val="297"/>
        </w:trPr>
        <w:tc>
          <w:tcPr>
            <w:tcW w:w="709" w:type="dxa"/>
            <w:tcBorders>
              <w:top w:val="nil"/>
              <w:left w:val="single" w:sz="8" w:space="0" w:color="auto"/>
              <w:bottom w:val="nil"/>
              <w:right w:val="nil"/>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 </w:t>
            </w:r>
          </w:p>
        </w:tc>
        <w:tc>
          <w:tcPr>
            <w:tcW w:w="3162" w:type="dxa"/>
            <w:tcBorders>
              <w:top w:val="nil"/>
              <w:left w:val="single" w:sz="4" w:space="0" w:color="auto"/>
              <w:bottom w:val="nil"/>
              <w:right w:val="single" w:sz="4" w:space="0" w:color="auto"/>
            </w:tcBorders>
            <w:shd w:val="clear" w:color="auto" w:fill="auto"/>
            <w:noWrap/>
            <w:vAlign w:val="center"/>
          </w:tcPr>
          <w:p w:rsidR="00577B9F" w:rsidRPr="001E77EE" w:rsidRDefault="00577B9F" w:rsidP="00577B9F">
            <w:pPr>
              <w:ind w:firstLineChars="100" w:firstLine="180"/>
              <w:rPr>
                <w:rFonts w:ascii="Arial CYR" w:hAnsi="Arial CYR" w:cs="Arial CYR"/>
                <w:sz w:val="18"/>
                <w:szCs w:val="18"/>
              </w:rPr>
            </w:pPr>
            <w:r w:rsidRPr="001E77EE">
              <w:rPr>
                <w:rFonts w:ascii="Arial CYR" w:hAnsi="Arial CYR" w:cs="Arial CYR"/>
                <w:sz w:val="18"/>
                <w:szCs w:val="18"/>
              </w:rPr>
              <w:t xml:space="preserve">  - иные потребители</w:t>
            </w:r>
          </w:p>
        </w:tc>
        <w:tc>
          <w:tcPr>
            <w:tcW w:w="1343" w:type="dxa"/>
            <w:tcBorders>
              <w:top w:val="nil"/>
              <w:left w:val="nil"/>
              <w:bottom w:val="nil"/>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М3</w:t>
            </w:r>
          </w:p>
        </w:tc>
        <w:tc>
          <w:tcPr>
            <w:tcW w:w="1343" w:type="dxa"/>
            <w:tcBorders>
              <w:top w:val="nil"/>
              <w:left w:val="nil"/>
              <w:bottom w:val="nil"/>
              <w:right w:val="single" w:sz="4" w:space="0" w:color="auto"/>
            </w:tcBorders>
            <w:shd w:val="clear" w:color="auto" w:fill="auto"/>
            <w:noWrap/>
            <w:vAlign w:val="center"/>
          </w:tcPr>
          <w:p w:rsidR="00577B9F" w:rsidRPr="001E77EE" w:rsidRDefault="00577B9F" w:rsidP="00577B9F">
            <w:pPr>
              <w:jc w:val="right"/>
              <w:rPr>
                <w:sz w:val="18"/>
                <w:szCs w:val="18"/>
              </w:rPr>
            </w:pPr>
            <w:r w:rsidRPr="001E77EE">
              <w:rPr>
                <w:bCs/>
                <w:sz w:val="18"/>
                <w:szCs w:val="18"/>
              </w:rPr>
              <w:t>-</w:t>
            </w:r>
          </w:p>
        </w:tc>
        <w:tc>
          <w:tcPr>
            <w:tcW w:w="1449" w:type="dxa"/>
            <w:tcBorders>
              <w:top w:val="nil"/>
              <w:left w:val="nil"/>
              <w:bottom w:val="nil"/>
              <w:right w:val="nil"/>
            </w:tcBorders>
            <w:shd w:val="clear" w:color="auto" w:fill="auto"/>
            <w:noWrap/>
            <w:vAlign w:val="center"/>
          </w:tcPr>
          <w:p w:rsidR="00577B9F" w:rsidRPr="001E77EE" w:rsidRDefault="00577B9F" w:rsidP="00577B9F">
            <w:pPr>
              <w:jc w:val="right"/>
              <w:rPr>
                <w:sz w:val="18"/>
                <w:szCs w:val="18"/>
              </w:rPr>
            </w:pPr>
            <w:r w:rsidRPr="001E77EE">
              <w:rPr>
                <w:bCs/>
                <w:sz w:val="18"/>
                <w:szCs w:val="18"/>
              </w:rPr>
              <w:t>-</w:t>
            </w:r>
          </w:p>
        </w:tc>
        <w:tc>
          <w:tcPr>
            <w:tcW w:w="2069" w:type="dxa"/>
            <w:tcBorders>
              <w:top w:val="nil"/>
              <w:left w:val="single" w:sz="4" w:space="0" w:color="auto"/>
              <w:bottom w:val="nil"/>
              <w:right w:val="single" w:sz="4" w:space="0" w:color="auto"/>
            </w:tcBorders>
            <w:shd w:val="clear" w:color="auto" w:fill="auto"/>
            <w:noWrap/>
            <w:vAlign w:val="center"/>
          </w:tcPr>
          <w:p w:rsidR="00577B9F" w:rsidRPr="001E77EE" w:rsidRDefault="00577B9F" w:rsidP="00577B9F">
            <w:pPr>
              <w:jc w:val="right"/>
              <w:rPr>
                <w:sz w:val="18"/>
                <w:szCs w:val="18"/>
              </w:rPr>
            </w:pPr>
            <w:r w:rsidRPr="001E77EE">
              <w:rPr>
                <w:bCs/>
                <w:sz w:val="18"/>
                <w:szCs w:val="18"/>
              </w:rPr>
              <w:t>-</w:t>
            </w:r>
          </w:p>
        </w:tc>
      </w:tr>
      <w:tr w:rsidR="001E77EE" w:rsidRPr="001E77EE" w:rsidTr="00577B9F">
        <w:trPr>
          <w:trHeight w:val="297"/>
        </w:trPr>
        <w:tc>
          <w:tcPr>
            <w:tcW w:w="709" w:type="dxa"/>
            <w:tcBorders>
              <w:top w:val="nil"/>
              <w:left w:val="single" w:sz="8" w:space="0" w:color="auto"/>
              <w:bottom w:val="single" w:sz="4" w:space="0" w:color="auto"/>
              <w:right w:val="nil"/>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 </w:t>
            </w:r>
          </w:p>
        </w:tc>
        <w:tc>
          <w:tcPr>
            <w:tcW w:w="3162" w:type="dxa"/>
            <w:tcBorders>
              <w:top w:val="nil"/>
              <w:left w:val="single" w:sz="4" w:space="0" w:color="auto"/>
              <w:bottom w:val="single" w:sz="4" w:space="0" w:color="auto"/>
              <w:right w:val="single" w:sz="4" w:space="0" w:color="auto"/>
            </w:tcBorders>
            <w:shd w:val="clear" w:color="auto" w:fill="auto"/>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производственные нужды</w:t>
            </w:r>
          </w:p>
        </w:tc>
        <w:tc>
          <w:tcPr>
            <w:tcW w:w="1343" w:type="dxa"/>
            <w:tcBorders>
              <w:top w:val="nil"/>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М3</w:t>
            </w:r>
          </w:p>
        </w:tc>
        <w:tc>
          <w:tcPr>
            <w:tcW w:w="1343" w:type="dxa"/>
            <w:tcBorders>
              <w:top w:val="nil"/>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right"/>
              <w:rPr>
                <w:b/>
                <w:sz w:val="18"/>
                <w:szCs w:val="18"/>
              </w:rPr>
            </w:pPr>
            <w:r w:rsidRPr="001E77EE">
              <w:rPr>
                <w:b/>
                <w:sz w:val="18"/>
                <w:szCs w:val="18"/>
              </w:rPr>
              <w:t>0,00</w:t>
            </w:r>
          </w:p>
        </w:tc>
        <w:tc>
          <w:tcPr>
            <w:tcW w:w="1449" w:type="dxa"/>
            <w:tcBorders>
              <w:top w:val="nil"/>
              <w:left w:val="nil"/>
              <w:bottom w:val="single" w:sz="4" w:space="0" w:color="auto"/>
              <w:right w:val="nil"/>
            </w:tcBorders>
            <w:shd w:val="clear" w:color="auto" w:fill="auto"/>
            <w:noWrap/>
            <w:vAlign w:val="center"/>
          </w:tcPr>
          <w:p w:rsidR="00577B9F" w:rsidRPr="001E77EE" w:rsidRDefault="00577B9F" w:rsidP="00577B9F">
            <w:pPr>
              <w:jc w:val="right"/>
              <w:rPr>
                <w:b/>
                <w:sz w:val="18"/>
                <w:szCs w:val="18"/>
              </w:rPr>
            </w:pPr>
            <w:r w:rsidRPr="001E77EE">
              <w:rPr>
                <w:b/>
                <w:sz w:val="18"/>
                <w:szCs w:val="18"/>
              </w:rPr>
              <w:t>0,00</w:t>
            </w:r>
          </w:p>
        </w:tc>
        <w:tc>
          <w:tcPr>
            <w:tcW w:w="2069" w:type="dxa"/>
            <w:tcBorders>
              <w:top w:val="nil"/>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right"/>
              <w:rPr>
                <w:b/>
                <w:sz w:val="18"/>
                <w:szCs w:val="18"/>
              </w:rPr>
            </w:pPr>
            <w:r w:rsidRPr="001E77EE">
              <w:rPr>
                <w:b/>
                <w:sz w:val="18"/>
                <w:szCs w:val="18"/>
              </w:rPr>
              <w:t>0,00</w:t>
            </w:r>
          </w:p>
        </w:tc>
      </w:tr>
      <w:tr w:rsidR="001E77EE" w:rsidRPr="001E77EE" w:rsidTr="00577B9F">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2</w:t>
            </w:r>
          </w:p>
        </w:tc>
        <w:tc>
          <w:tcPr>
            <w:tcW w:w="3162"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Потери в сетях (учтены в расчете стоимости тепловой энергии)</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М3</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right"/>
              <w:rPr>
                <w:b/>
                <w:sz w:val="18"/>
                <w:szCs w:val="18"/>
              </w:rPr>
            </w:pPr>
            <w:r w:rsidRPr="001E77EE">
              <w:rPr>
                <w:b/>
                <w:sz w:val="18"/>
                <w:szCs w:val="18"/>
              </w:rPr>
              <w:t>0,00</w:t>
            </w:r>
          </w:p>
        </w:tc>
        <w:tc>
          <w:tcPr>
            <w:tcW w:w="144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
                <w:sz w:val="18"/>
                <w:szCs w:val="18"/>
              </w:rPr>
              <w:t>0,00</w:t>
            </w:r>
          </w:p>
        </w:tc>
        <w:tc>
          <w:tcPr>
            <w:tcW w:w="206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
                <w:sz w:val="18"/>
                <w:szCs w:val="18"/>
              </w:rPr>
              <w:t>0,00</w:t>
            </w:r>
          </w:p>
        </w:tc>
      </w:tr>
      <w:tr w:rsidR="001E77EE" w:rsidRPr="001E77EE" w:rsidTr="00577B9F">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3</w:t>
            </w:r>
          </w:p>
        </w:tc>
        <w:tc>
          <w:tcPr>
            <w:tcW w:w="3162"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стоимость холодной воды</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Руб./м3</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right"/>
              <w:rPr>
                <w:b/>
                <w:sz w:val="18"/>
                <w:szCs w:val="18"/>
              </w:rPr>
            </w:pPr>
            <w:r w:rsidRPr="001E77EE">
              <w:rPr>
                <w:b/>
                <w:sz w:val="18"/>
                <w:szCs w:val="18"/>
              </w:rPr>
              <w:t>6,78</w:t>
            </w:r>
          </w:p>
        </w:tc>
        <w:tc>
          <w:tcPr>
            <w:tcW w:w="144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p>
        </w:tc>
        <w:tc>
          <w:tcPr>
            <w:tcW w:w="206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p>
        </w:tc>
      </w:tr>
      <w:tr w:rsidR="001E77EE" w:rsidRPr="001E77EE" w:rsidTr="00577B9F">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4</w:t>
            </w:r>
          </w:p>
        </w:tc>
        <w:tc>
          <w:tcPr>
            <w:tcW w:w="3162"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стоимость реагентов</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Тыс.руб.</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right"/>
              <w:rPr>
                <w:b/>
                <w:sz w:val="18"/>
                <w:szCs w:val="18"/>
              </w:rPr>
            </w:pPr>
            <w:r w:rsidRPr="001E77EE">
              <w:rPr>
                <w:b/>
                <w:sz w:val="18"/>
                <w:szCs w:val="18"/>
              </w:rPr>
              <w:t>0,00</w:t>
            </w:r>
          </w:p>
        </w:tc>
        <w:tc>
          <w:tcPr>
            <w:tcW w:w="144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
                <w:sz w:val="18"/>
                <w:szCs w:val="18"/>
              </w:rPr>
              <w:t>0,00</w:t>
            </w:r>
          </w:p>
        </w:tc>
        <w:tc>
          <w:tcPr>
            <w:tcW w:w="206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
                <w:sz w:val="18"/>
                <w:szCs w:val="18"/>
              </w:rPr>
              <w:t>0,00</w:t>
            </w:r>
          </w:p>
        </w:tc>
      </w:tr>
      <w:tr w:rsidR="001E77EE" w:rsidRPr="001E77EE" w:rsidTr="00577B9F">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5.</w:t>
            </w:r>
          </w:p>
        </w:tc>
        <w:tc>
          <w:tcPr>
            <w:tcW w:w="3162"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Стоимость теплоносителя (стр.3+стр.4)</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Руб./м3</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right"/>
              <w:rPr>
                <w:b/>
                <w:sz w:val="18"/>
                <w:szCs w:val="18"/>
              </w:rPr>
            </w:pPr>
            <w:r w:rsidRPr="001E77EE">
              <w:rPr>
                <w:b/>
                <w:sz w:val="18"/>
                <w:szCs w:val="18"/>
              </w:rPr>
              <w:t>6,78</w:t>
            </w:r>
          </w:p>
        </w:tc>
        <w:tc>
          <w:tcPr>
            <w:tcW w:w="144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p>
        </w:tc>
        <w:tc>
          <w:tcPr>
            <w:tcW w:w="206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p>
        </w:tc>
      </w:tr>
      <w:tr w:rsidR="001E77EE" w:rsidRPr="001E77EE" w:rsidTr="00577B9F">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6</w:t>
            </w:r>
          </w:p>
        </w:tc>
        <w:tc>
          <w:tcPr>
            <w:tcW w:w="3162"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Стоимость 1 Гкал</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Руб./Гкал</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right"/>
              <w:rPr>
                <w:b/>
                <w:sz w:val="18"/>
                <w:szCs w:val="18"/>
              </w:rPr>
            </w:pPr>
            <w:r w:rsidRPr="001E77EE">
              <w:rPr>
                <w:b/>
                <w:sz w:val="18"/>
                <w:szCs w:val="18"/>
              </w:rPr>
              <w:t>1098,16</w:t>
            </w:r>
          </w:p>
        </w:tc>
        <w:tc>
          <w:tcPr>
            <w:tcW w:w="144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
                <w:sz w:val="18"/>
                <w:szCs w:val="18"/>
              </w:rPr>
              <w:t>1578,56</w:t>
            </w:r>
          </w:p>
        </w:tc>
        <w:tc>
          <w:tcPr>
            <w:tcW w:w="206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
                <w:sz w:val="18"/>
                <w:szCs w:val="18"/>
              </w:rPr>
              <w:t>1774,30</w:t>
            </w:r>
          </w:p>
        </w:tc>
      </w:tr>
      <w:tr w:rsidR="001E77EE" w:rsidRPr="001E77EE" w:rsidTr="00577B9F">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7</w:t>
            </w:r>
          </w:p>
        </w:tc>
        <w:tc>
          <w:tcPr>
            <w:tcW w:w="3162"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Коэффициент нагрева 1м3 холодной воды</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right"/>
              <w:rPr>
                <w:b/>
                <w:sz w:val="18"/>
                <w:szCs w:val="18"/>
              </w:rPr>
            </w:pPr>
            <w:r w:rsidRPr="001E77EE">
              <w:rPr>
                <w:bCs/>
                <w:sz w:val="18"/>
                <w:szCs w:val="18"/>
              </w:rPr>
              <w:t>0,061</w:t>
            </w:r>
          </w:p>
        </w:tc>
        <w:tc>
          <w:tcPr>
            <w:tcW w:w="144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Cs/>
                <w:sz w:val="18"/>
                <w:szCs w:val="18"/>
              </w:rPr>
              <w:t>0,0604</w:t>
            </w:r>
          </w:p>
        </w:tc>
        <w:tc>
          <w:tcPr>
            <w:tcW w:w="206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Cs/>
                <w:sz w:val="18"/>
                <w:szCs w:val="18"/>
              </w:rPr>
              <w:t>0,0604</w:t>
            </w:r>
          </w:p>
        </w:tc>
      </w:tr>
      <w:tr w:rsidR="001E77EE" w:rsidRPr="001E77EE" w:rsidTr="00577B9F">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8</w:t>
            </w:r>
          </w:p>
        </w:tc>
        <w:tc>
          <w:tcPr>
            <w:tcW w:w="3162"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 xml:space="preserve">Стоимость </w:t>
            </w:r>
            <w:smartTag w:uri="urn:schemas-microsoft-com:office:smarttags" w:element="metricconverter">
              <w:smartTagPr>
                <w:attr w:name="ProductID" w:val="1 м3"/>
              </w:smartTagPr>
              <w:r w:rsidRPr="001E77EE">
                <w:rPr>
                  <w:rFonts w:ascii="Arial CYR" w:hAnsi="Arial CYR" w:cs="Arial CYR"/>
                  <w:sz w:val="18"/>
                  <w:szCs w:val="18"/>
                </w:rPr>
                <w:t>1 м3</w:t>
              </w:r>
            </w:smartTag>
            <w:r w:rsidRPr="001E77EE">
              <w:rPr>
                <w:rFonts w:ascii="Arial CYR" w:hAnsi="Arial CYR" w:cs="Arial CYR"/>
                <w:sz w:val="18"/>
                <w:szCs w:val="18"/>
              </w:rPr>
              <w:t xml:space="preserve"> горячей воды (без НДС)</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bCs/>
                <w:sz w:val="18"/>
                <w:szCs w:val="18"/>
              </w:rPr>
              <w:t>0,06345</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right"/>
              <w:rPr>
                <w:b/>
                <w:sz w:val="18"/>
                <w:szCs w:val="18"/>
              </w:rPr>
            </w:pPr>
            <w:r w:rsidRPr="001E77EE">
              <w:rPr>
                <w:b/>
                <w:sz w:val="18"/>
                <w:szCs w:val="18"/>
              </w:rPr>
              <w:t>73,77</w:t>
            </w:r>
          </w:p>
        </w:tc>
        <w:tc>
          <w:tcPr>
            <w:tcW w:w="144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
                <w:sz w:val="18"/>
                <w:szCs w:val="18"/>
              </w:rPr>
              <w:t>66,38</w:t>
            </w:r>
          </w:p>
        </w:tc>
        <w:tc>
          <w:tcPr>
            <w:tcW w:w="206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
                <w:sz w:val="18"/>
                <w:szCs w:val="18"/>
              </w:rPr>
              <w:t>71,36</w:t>
            </w:r>
          </w:p>
        </w:tc>
      </w:tr>
      <w:tr w:rsidR="001E77EE" w:rsidRPr="001E77EE" w:rsidTr="00577B9F">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9</w:t>
            </w:r>
          </w:p>
        </w:tc>
        <w:tc>
          <w:tcPr>
            <w:tcW w:w="3162"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rPr>
                <w:rFonts w:ascii="Arial CYR" w:hAnsi="Arial CYR" w:cs="Arial CYR"/>
                <w:sz w:val="18"/>
                <w:szCs w:val="18"/>
              </w:rPr>
            </w:pPr>
            <w:r w:rsidRPr="001E77EE">
              <w:rPr>
                <w:rFonts w:ascii="Arial CYR" w:hAnsi="Arial CYR" w:cs="Arial CYR"/>
                <w:sz w:val="18"/>
                <w:szCs w:val="18"/>
              </w:rPr>
              <w:t>Необходимая валовая выручка производства горячей воды</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center"/>
              <w:rPr>
                <w:rFonts w:ascii="Arial CYR" w:hAnsi="Arial CYR" w:cs="Arial CYR"/>
                <w:sz w:val="18"/>
                <w:szCs w:val="18"/>
              </w:rPr>
            </w:pPr>
            <w:r w:rsidRPr="001E77EE">
              <w:rPr>
                <w:rFonts w:ascii="Arial CYR" w:hAnsi="Arial CYR" w:cs="Arial CYR"/>
                <w:sz w:val="18"/>
                <w:szCs w:val="18"/>
              </w:rPr>
              <w:t>Тыс.руб.</w:t>
            </w:r>
          </w:p>
        </w:tc>
        <w:tc>
          <w:tcPr>
            <w:tcW w:w="1343" w:type="dxa"/>
            <w:tcBorders>
              <w:top w:val="single" w:sz="4" w:space="0" w:color="auto"/>
              <w:left w:val="nil"/>
              <w:bottom w:val="single" w:sz="4" w:space="0" w:color="auto"/>
              <w:right w:val="single" w:sz="4" w:space="0" w:color="auto"/>
            </w:tcBorders>
            <w:shd w:val="clear" w:color="auto" w:fill="auto"/>
            <w:noWrap/>
            <w:vAlign w:val="center"/>
          </w:tcPr>
          <w:p w:rsidR="00577B9F" w:rsidRPr="001E77EE" w:rsidRDefault="00577B9F" w:rsidP="00577B9F">
            <w:pPr>
              <w:jc w:val="right"/>
              <w:rPr>
                <w:b/>
                <w:sz w:val="18"/>
                <w:szCs w:val="18"/>
              </w:rPr>
            </w:pPr>
            <w:r w:rsidRPr="001E77EE">
              <w:rPr>
                <w:b/>
                <w:sz w:val="18"/>
                <w:szCs w:val="18"/>
              </w:rPr>
              <w:t>490,90</w:t>
            </w:r>
          </w:p>
        </w:tc>
        <w:tc>
          <w:tcPr>
            <w:tcW w:w="144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
                <w:sz w:val="18"/>
                <w:szCs w:val="18"/>
              </w:rPr>
              <w:t>441,74</w:t>
            </w:r>
          </w:p>
        </w:tc>
        <w:tc>
          <w:tcPr>
            <w:tcW w:w="2069" w:type="dxa"/>
            <w:tcBorders>
              <w:top w:val="single" w:sz="4" w:space="0" w:color="auto"/>
              <w:left w:val="nil"/>
              <w:bottom w:val="single" w:sz="4" w:space="0" w:color="auto"/>
              <w:right w:val="single" w:sz="4" w:space="0" w:color="auto"/>
            </w:tcBorders>
            <w:shd w:val="clear" w:color="auto" w:fill="auto"/>
            <w:vAlign w:val="center"/>
          </w:tcPr>
          <w:p w:rsidR="00577B9F" w:rsidRPr="001E77EE" w:rsidRDefault="00577B9F" w:rsidP="00577B9F">
            <w:pPr>
              <w:jc w:val="right"/>
              <w:rPr>
                <w:b/>
                <w:sz w:val="18"/>
                <w:szCs w:val="18"/>
              </w:rPr>
            </w:pPr>
            <w:r w:rsidRPr="001E77EE">
              <w:rPr>
                <w:b/>
                <w:sz w:val="18"/>
                <w:szCs w:val="18"/>
              </w:rPr>
              <w:t>474,88</w:t>
            </w:r>
          </w:p>
        </w:tc>
      </w:tr>
    </w:tbl>
    <w:p w:rsidR="00577B9F" w:rsidRPr="001E77EE" w:rsidRDefault="00577B9F" w:rsidP="00577B9F">
      <w:pPr>
        <w:autoSpaceDE w:val="0"/>
        <w:autoSpaceDN w:val="0"/>
        <w:adjustRightInd w:val="0"/>
        <w:jc w:val="both"/>
        <w:outlineLvl w:val="1"/>
      </w:pPr>
    </w:p>
    <w:p w:rsidR="00582904" w:rsidRPr="001E77EE" w:rsidRDefault="00582904" w:rsidP="00582904">
      <w:pPr>
        <w:ind w:firstLine="708"/>
        <w:jc w:val="both"/>
      </w:pPr>
      <w:r w:rsidRPr="001E77EE">
        <w:t>Рассмотрев представленные материалы, Правлением РЭК</w:t>
      </w:r>
    </w:p>
    <w:p w:rsidR="00582904" w:rsidRPr="001E77EE" w:rsidRDefault="00582904" w:rsidP="00582904">
      <w:pPr>
        <w:ind w:firstLine="708"/>
        <w:jc w:val="both"/>
      </w:pPr>
      <w:r w:rsidRPr="001E77EE">
        <w:tab/>
      </w:r>
    </w:p>
    <w:p w:rsidR="00582904" w:rsidRPr="001E77EE" w:rsidRDefault="00582904" w:rsidP="00582904">
      <w:pPr>
        <w:ind w:firstLine="708"/>
        <w:jc w:val="both"/>
        <w:rPr>
          <w:b/>
        </w:rPr>
      </w:pPr>
      <w:r w:rsidRPr="001E77EE">
        <w:rPr>
          <w:b/>
        </w:rPr>
        <w:t>ПОСТАНОВИЛИ:</w:t>
      </w:r>
    </w:p>
    <w:p w:rsidR="004076FA" w:rsidRPr="001E77EE" w:rsidRDefault="004076FA" w:rsidP="004076FA">
      <w:pPr>
        <w:tabs>
          <w:tab w:val="center" w:pos="4677"/>
          <w:tab w:val="right" w:pos="9355"/>
        </w:tabs>
        <w:ind w:right="140" w:firstLine="708"/>
        <w:jc w:val="both"/>
      </w:pPr>
      <w:r w:rsidRPr="001E77EE">
        <w:t>Установить тарифы на горячую воду в закрытой системе горячего водоснабжения, ФГКУ комбинат «Алтай» Росрезерва (г. Мариинск) на потребительском рынке, с календарной разбивкой, в соответствии с приложениями № 1, № 2 к настоящему постановлению – приложения № 98 и № 99 к протоколу.</w:t>
      </w:r>
    </w:p>
    <w:p w:rsidR="00582904" w:rsidRPr="001E77EE" w:rsidRDefault="00582904" w:rsidP="00582904">
      <w:pPr>
        <w:ind w:firstLine="708"/>
        <w:jc w:val="both"/>
        <w:rPr>
          <w:b/>
        </w:rPr>
      </w:pPr>
    </w:p>
    <w:p w:rsidR="00582904" w:rsidRPr="001E77EE" w:rsidRDefault="00582904" w:rsidP="00582904">
      <w:pPr>
        <w:ind w:firstLine="708"/>
        <w:jc w:val="both"/>
        <w:rPr>
          <w:b/>
        </w:rPr>
      </w:pPr>
      <w:r w:rsidRPr="001E77EE">
        <w:rPr>
          <w:b/>
        </w:rPr>
        <w:t>Голосовали: ЗА – единогласно.</w:t>
      </w:r>
    </w:p>
    <w:p w:rsidR="00FB1E9A" w:rsidRPr="001E77EE" w:rsidRDefault="00582904" w:rsidP="00582904">
      <w:pPr>
        <w:ind w:firstLine="708"/>
        <w:jc w:val="both"/>
        <w:rPr>
          <w:b/>
        </w:rPr>
      </w:pPr>
      <w:r w:rsidRPr="001E77EE">
        <w:rPr>
          <w:b/>
        </w:rPr>
        <w:lastRenderedPageBreak/>
        <w:t xml:space="preserve">49. </w:t>
      </w:r>
      <w:r w:rsidR="00FB1E9A" w:rsidRPr="001E77EE">
        <w:rPr>
          <w:b/>
        </w:rPr>
        <w:t>Об установлении тарифов на тепловую энергию, реализуемую ОАО «Энергетик» по узлу теплоснабжения Центральные котельные (п.г.т. Яшкино) на потребительском рынке</w:t>
      </w:r>
      <w:r w:rsidRPr="001E77EE">
        <w:rPr>
          <w:b/>
        </w:rPr>
        <w:t>.</w:t>
      </w:r>
    </w:p>
    <w:p w:rsidR="005A2C34" w:rsidRPr="001E77EE" w:rsidRDefault="005A2C34" w:rsidP="005A2C34">
      <w:pPr>
        <w:ind w:firstLine="708"/>
        <w:jc w:val="both"/>
        <w:rPr>
          <w:b/>
        </w:rPr>
      </w:pPr>
    </w:p>
    <w:p w:rsidR="005A2C34" w:rsidRPr="001E77EE" w:rsidRDefault="005A2C34" w:rsidP="005A2C34">
      <w:pPr>
        <w:ind w:firstLine="708"/>
        <w:jc w:val="both"/>
      </w:pPr>
      <w:r w:rsidRPr="001E77EE">
        <w:t>Докладчик (Десяткин К.А.) доложил:</w:t>
      </w:r>
    </w:p>
    <w:p w:rsidR="00CC70F8" w:rsidRPr="001E77EE" w:rsidRDefault="00CC70F8" w:rsidP="00CC70F8">
      <w:pPr>
        <w:ind w:firstLine="426"/>
        <w:jc w:val="both"/>
      </w:pPr>
      <w:r w:rsidRPr="001E77EE">
        <w:t>Эксперты, рассмотрев представленные предприятием предложения по увеличению тарифов на тепловую энергию на 2013 год,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CC70F8" w:rsidRPr="001E77EE" w:rsidRDefault="00CC70F8" w:rsidP="00CC70F8">
      <w:pPr>
        <w:ind w:firstLine="567"/>
        <w:jc w:val="center"/>
        <w:rPr>
          <w:b/>
          <w:u w:val="single"/>
        </w:rPr>
      </w:pPr>
      <w:r w:rsidRPr="001E77EE">
        <w:rPr>
          <w:b/>
          <w:u w:val="single"/>
        </w:rPr>
        <w:t>Общая характеристика предприятия</w:t>
      </w:r>
    </w:p>
    <w:p w:rsidR="00CC70F8" w:rsidRPr="001E77EE" w:rsidRDefault="00CC70F8" w:rsidP="00CC70F8">
      <w:pPr>
        <w:ind w:firstLine="426"/>
        <w:jc w:val="both"/>
      </w:pPr>
      <w:r w:rsidRPr="001E77EE">
        <w:t>Предприятие ОАО «Энергетик» осуществляет теплоснабжение двух муниципальных образований п.г.т. Яшкино и с. Пача. В п.г.т. Яшкино, теплоснабжение осуществляется по трем территориально разделенным узлам теплоснабжения: узел - Центральные котельные; узел – Котельная п. Карьер; узел – Школьные котельные.</w:t>
      </w:r>
    </w:p>
    <w:p w:rsidR="00CC70F8" w:rsidRPr="001E77EE" w:rsidRDefault="00CC70F8" w:rsidP="00CC70F8">
      <w:pPr>
        <w:ind w:firstLine="426"/>
        <w:jc w:val="both"/>
      </w:pPr>
      <w:r w:rsidRPr="001E77EE">
        <w:t xml:space="preserve">Узел теплоснабжения Центральные котельные не является структурным подразделением ООО «Энергетик» (п.г.т. Яшкино). Он включает в себя две котельных №1 и №2, а также </w:t>
      </w:r>
      <w:smartTag w:uri="urn:schemas-microsoft-com:office:smarttags" w:element="metricconverter">
        <w:smartTagPr>
          <w:attr w:name="ProductID" w:val="19,1 км"/>
        </w:smartTagPr>
        <w:r w:rsidRPr="001E77EE">
          <w:t>19,1 км</w:t>
        </w:r>
      </w:smartTag>
      <w:r w:rsidRPr="001E77EE">
        <w:t xml:space="preserve"> сетей в двухтрубном исчислении, обслуживающих центральную часть п.г.т. Яшкино до железнодорожных путей Транссибирской магистрали разделяющей поселок на две не равные части.</w:t>
      </w:r>
    </w:p>
    <w:p w:rsidR="00CC70F8" w:rsidRPr="001E77EE" w:rsidRDefault="00CC70F8" w:rsidP="00CC70F8">
      <w:pPr>
        <w:ind w:firstLine="709"/>
        <w:jc w:val="both"/>
      </w:pPr>
      <w:r w:rsidRPr="001E77EE">
        <w:t>Узел Центральные котельные включает в себя На котельной №1 установлены 5 котлов, в том числе ДКВР 20/13 -3 шт и КЕ25/14 2 штуки плюс сети до потребителей. На котельной №2 установлены 3 котла КВр-1,65 с сетями до потребителей.</w:t>
      </w:r>
    </w:p>
    <w:p w:rsidR="00CC70F8" w:rsidRPr="001E77EE" w:rsidRDefault="00CC70F8" w:rsidP="00CC70F8">
      <w:pPr>
        <w:ind w:firstLine="709"/>
        <w:jc w:val="both"/>
      </w:pPr>
      <w:r w:rsidRPr="001E77EE">
        <w:t>Вода на технологические нужды, на горячее водоснабжение и частично на хозяйственные нужды используется из водохранилища на р.Пача, частично (в основном для питья) у ООО «Водоканал».</w:t>
      </w:r>
    </w:p>
    <w:p w:rsidR="00CC70F8" w:rsidRPr="001E77EE" w:rsidRDefault="00CC70F8" w:rsidP="00CC70F8">
      <w:pPr>
        <w:ind w:firstLine="709"/>
        <w:jc w:val="both"/>
      </w:pPr>
      <w:r w:rsidRPr="001E77EE">
        <w:t>Поставщиком топлива является ОАО «Угольная компания» «Кузбассразрезуголь», которая выставляет счета за поставленное топливо и перевыставляет счета за ж/д тариф. Для производства тепловой энергии используется уголь энергетический марки Др. Погрузку-разгрузку топлива осуществляет ОАО «Кузбасстопливосбыт». Все топливо, по ж/д путям изначально, поступает на склад ОАО «Кузбасстопливосбыт» и оттуда автотранспортом ОАО «Энергетик» вывозится на котельные. Затраты по автотракторному участку относятся на затраты согласно отработанных машино-часов.</w:t>
      </w:r>
    </w:p>
    <w:p w:rsidR="00CC70F8" w:rsidRPr="001E77EE" w:rsidRDefault="00CC70F8" w:rsidP="00CC70F8">
      <w:pPr>
        <w:ind w:firstLine="426"/>
        <w:jc w:val="both"/>
      </w:pPr>
      <w:r w:rsidRPr="001E77EE">
        <w:t xml:space="preserve">Схема горячего водоснабжения потребителей – открытая с отбором из тепловой сети. </w:t>
      </w:r>
    </w:p>
    <w:p w:rsidR="00CC70F8" w:rsidRPr="001E77EE" w:rsidRDefault="00CC70F8" w:rsidP="00CC70F8">
      <w:pPr>
        <w:ind w:firstLine="426"/>
        <w:jc w:val="both"/>
      </w:pPr>
      <w:r w:rsidRPr="001E77EE">
        <w:t>Предприятие работает на стандартной системе налогообложения.</w:t>
      </w:r>
    </w:p>
    <w:p w:rsidR="00CC70F8" w:rsidRPr="001E77EE" w:rsidRDefault="00CC70F8" w:rsidP="00CC70F8">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CC70F8" w:rsidRPr="001E77EE" w:rsidRDefault="00CC70F8" w:rsidP="00CC70F8">
      <w:pPr>
        <w:ind w:firstLine="426"/>
        <w:jc w:val="both"/>
      </w:pPr>
    </w:p>
    <w:p w:rsidR="00CC70F8" w:rsidRPr="001E77EE" w:rsidRDefault="00CC70F8" w:rsidP="00CC70F8">
      <w:pPr>
        <w:ind w:right="142" w:firstLine="426"/>
        <w:jc w:val="both"/>
      </w:pPr>
      <w:proofErr w:type="gramStart"/>
      <w:r w:rsidRPr="001E77EE">
        <w:t xml:space="preserve">Материалы ОАО «Энергетик» по узлу теплоснабжения Центральные котельные (п.г.т. Яшкино)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C33E56">
        <w:t xml:space="preserve">РФ </w:t>
      </w:r>
      <w:r w:rsidRPr="001E77EE">
        <w:t>от 26.02.2004 №109 и «Методических указаний по расчету регулируемых тарифов и цен на электрическую (тепловую) энергию на розничном</w:t>
      </w:r>
      <w:proofErr w:type="gramEnd"/>
      <w:r w:rsidRPr="001E77EE">
        <w:t xml:space="preserve"> (потребительском) рынке», </w:t>
      </w:r>
      <w:proofErr w:type="gramStart"/>
      <w:r w:rsidRPr="001E77EE">
        <w:t>утвержденных</w:t>
      </w:r>
      <w:proofErr w:type="gramEnd"/>
      <w:r w:rsidRPr="001E77EE">
        <w:t xml:space="preserve">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CC70F8" w:rsidRPr="001E77EE" w:rsidRDefault="00CC70F8" w:rsidP="00CC70F8">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CC70F8" w:rsidRPr="001E77EE" w:rsidRDefault="00CC70F8" w:rsidP="00CC70F8">
      <w:pPr>
        <w:ind w:right="142" w:firstLine="426"/>
        <w:jc w:val="both"/>
      </w:pPr>
      <w:r w:rsidRPr="001E77EE">
        <w:lastRenderedPageBreak/>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В ходе проведении экспертизы, эксперты запрашивали дополнительные документы, уточняющие и более полно раскрывающие представленную предприятием информацию.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CC70F8" w:rsidRPr="001E77EE" w:rsidRDefault="00CC70F8" w:rsidP="00CC70F8">
      <w:pPr>
        <w:ind w:right="142" w:firstLine="426"/>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«Энергетик» информации для определения величины экономически обоснованных расходов по регулируемым РЭК КО видам деятельности за 2011 год и на 2013 год.</w:t>
      </w:r>
    </w:p>
    <w:p w:rsidR="00CC70F8" w:rsidRPr="001E77EE" w:rsidRDefault="00CC70F8" w:rsidP="00CC70F8">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CC70F8" w:rsidRPr="001E77EE" w:rsidRDefault="00CC70F8" w:rsidP="00CC70F8">
      <w:pPr>
        <w:ind w:firstLine="426"/>
        <w:jc w:val="both"/>
      </w:pPr>
    </w:p>
    <w:p w:rsidR="00CC70F8" w:rsidRPr="001E77EE" w:rsidRDefault="00CC70F8" w:rsidP="00CC70F8">
      <w:pPr>
        <w:ind w:firstLine="567"/>
        <w:jc w:val="center"/>
        <w:rPr>
          <w:b/>
          <w:u w:val="single"/>
        </w:rPr>
      </w:pPr>
      <w:r w:rsidRPr="001E77EE">
        <w:rPr>
          <w:b/>
          <w:u w:val="single"/>
        </w:rPr>
        <w:t>Оценка финансового состояния организации</w:t>
      </w:r>
    </w:p>
    <w:p w:rsidR="00CC70F8" w:rsidRPr="001E77EE" w:rsidRDefault="00CC70F8" w:rsidP="00CC70F8">
      <w:pPr>
        <w:ind w:firstLine="426"/>
        <w:jc w:val="both"/>
      </w:pPr>
      <w:r w:rsidRPr="001E77EE">
        <w:t>В общем объеме товарной продукции предприятия, узел Центральные котельные, занимает ведущее место – собирает порядка 70 % выручки предприятия. Кроме того, узел Центральные котельные обеспечивает теплом 72,85% потребителей тепловой энергии предприятия.</w:t>
      </w:r>
    </w:p>
    <w:p w:rsidR="00CC70F8" w:rsidRPr="001E77EE" w:rsidRDefault="00CC70F8" w:rsidP="00CC70F8">
      <w:pPr>
        <w:ind w:firstLine="426"/>
        <w:jc w:val="both"/>
      </w:pPr>
      <w:r w:rsidRPr="001E77EE">
        <w:t>Анализ деятельности предприятия в сфере теплоснабжения (</w:t>
      </w:r>
      <w:r w:rsidRPr="001E77EE">
        <w:rPr>
          <w:u w:val="single"/>
        </w:rPr>
        <w:t>по узлу теплоснабжения Центральные котельные</w:t>
      </w:r>
      <w:r w:rsidRPr="001E77EE">
        <w:t xml:space="preserve">) за 2010 и 2011 годы (приложения №3 и №4 к настоящему экспертному заключению) выявил следующее. </w:t>
      </w:r>
    </w:p>
    <w:p w:rsidR="00CC70F8" w:rsidRPr="001E77EE" w:rsidRDefault="00CC70F8" w:rsidP="00CC70F8">
      <w:pPr>
        <w:ind w:firstLine="426"/>
        <w:jc w:val="both"/>
      </w:pPr>
      <w:r w:rsidRPr="001E77EE">
        <w:t>По итогу проверки предприятия за период 2010 года по предприятию в части регулируемых видов деятельности сложился убыток в сумме 404,39 тыс.руб., в том числе по узлу теплоснабжения Центральные котельные сложился положительный финансовый результат в сумме 2 714,94 тыс.руб. На образование положительного финансового результата в основном повлиял факт неисполнения программы производственного развития, сумма по которой (2576,25 тыс.руб., с учетом налога на прибыль, освоенные 637,00 тыс.руб. в зачет не приняты поскольку не были согласованы с РЭК) снята с необходимой валовой выручки 2012 года.</w:t>
      </w:r>
    </w:p>
    <w:p w:rsidR="00CC70F8" w:rsidRPr="001E77EE" w:rsidRDefault="00CC70F8" w:rsidP="00CC70F8">
      <w:pPr>
        <w:ind w:firstLine="426"/>
        <w:jc w:val="both"/>
      </w:pPr>
      <w:r w:rsidRPr="001E77EE">
        <w:t>Кроме того, при регулировании тарифа на 2012 год ОАО «Энергетик» заявляло «выпадающие» доходы за 2010 год в Региональную энергетическую комиссию Кемеровской области ОАО «Энергетик» (п.г.т. Яшкино) по узлу теплоснабжения Центральные котельные предприятие заявило в сумме 5 299,19 тыс.руб. Эксперты ограничили предложения предприятия суммой 271,13 тыс.руб., которая сложилась в результате перерасхода по статье «Электроэнергия» по узлу «Центральные котельные» за минусом сумм финансовых результатов по этой же статье по другим узлам теплоснабжения предприятия.</w:t>
      </w:r>
    </w:p>
    <w:p w:rsidR="00CC70F8" w:rsidRPr="001E77EE" w:rsidRDefault="00CC70F8" w:rsidP="00CC70F8">
      <w:pPr>
        <w:ind w:firstLine="426"/>
        <w:jc w:val="both"/>
      </w:pPr>
      <w:r w:rsidRPr="001E77EE">
        <w:t>Таким образом, все корректировки тарифной базы по итогу анализа деятельности предприятия за 2010 год произведены при установлении тарифа на тепловую энергию на 2012 год. Анализ фактической сметы расходов предприятия за 2010 год представлен в приложении №4.</w:t>
      </w:r>
    </w:p>
    <w:p w:rsidR="00CC70F8" w:rsidRPr="001E77EE" w:rsidRDefault="00CC70F8" w:rsidP="00CC70F8">
      <w:pPr>
        <w:ind w:firstLine="426"/>
        <w:jc w:val="both"/>
      </w:pPr>
      <w:r w:rsidRPr="001E77EE">
        <w:t xml:space="preserve">Согласно представленного в Региональную энергетическую комиссию Кемеровской области отчёта о прибылях и убытках за 2011 год ОАО «Энергетик» получило прибыль в размере 775,00 тыс. руб. Рассмотрев представленные документы эксперты установили, что по регулируемым видам деятельности у предприятия сложилась прибыль в сумме 528,42 тыс. руб., в том числе по узлу теплоснабжения Центральные котельные сложился положительный финансовый результат в </w:t>
      </w:r>
      <w:r w:rsidRPr="001E77EE">
        <w:lastRenderedPageBreak/>
        <w:t>сумме 905,98 тыс.руб., который сформировался в основном за счёт не освоения средств на оплату труда, и как следствие, отчислений с них. Анализ фактической сметы расходов предприятия за 2011 год представлен в приложении №3.</w:t>
      </w:r>
    </w:p>
    <w:p w:rsidR="00CC70F8" w:rsidRPr="001E77EE" w:rsidRDefault="00CC70F8" w:rsidP="00CC70F8">
      <w:pPr>
        <w:ind w:firstLine="426"/>
        <w:jc w:val="both"/>
      </w:pPr>
      <w:r w:rsidRPr="001E77EE">
        <w:t>Выпадающие доходы за 2011 год в Региональную энергетическую комиссию Кемеровской области ОАО «Энергетик» (п.г.т. Яшкино) по узлу теплоснабжения Центральные котельные заявило в объеме 14539,56 тыс. руб.</w:t>
      </w:r>
    </w:p>
    <w:p w:rsidR="00CC70F8" w:rsidRPr="001E77EE" w:rsidRDefault="00CC70F8" w:rsidP="00CC70F8">
      <w:pPr>
        <w:ind w:firstLine="426"/>
        <w:jc w:val="both"/>
      </w:pPr>
      <w:r w:rsidRPr="001E77EE">
        <w:t>По результатам анализа деятельности предприятия за 2011год, эксперты предлагают как снять с необходимой валовой выручки предприятия сумму 14805,72 тыс.руб. (см. статью «Неосвоенные средства прошлых лет»), так и добавить «выпадающие доходы» в сумме 14121,52 тыс.руб. (см. статью «Выпадающие доходы»).</w:t>
      </w:r>
    </w:p>
    <w:p w:rsidR="00CC70F8" w:rsidRPr="001E77EE" w:rsidRDefault="00CC70F8" w:rsidP="00CC70F8">
      <w:pPr>
        <w:ind w:firstLine="567"/>
        <w:jc w:val="center"/>
        <w:rPr>
          <w:b/>
          <w:u w:val="single"/>
        </w:rPr>
      </w:pPr>
      <w:r w:rsidRPr="001E77EE">
        <w:rPr>
          <w:b/>
          <w:u w:val="single"/>
        </w:rPr>
        <w:t>Анализ основных технико-экономических показателей</w:t>
      </w:r>
    </w:p>
    <w:p w:rsidR="00CC70F8" w:rsidRPr="001E77EE" w:rsidRDefault="00CC70F8" w:rsidP="00CC70F8">
      <w:pPr>
        <w:ind w:firstLine="426"/>
        <w:jc w:val="both"/>
      </w:pPr>
      <w:r w:rsidRPr="001E77EE">
        <w:t xml:space="preserve">Проанализировав представленные документы, экспертами предлагается увеличение объема нормативной выработки тепловой энергии на </w:t>
      </w:r>
      <w:r w:rsidRPr="001E77EE">
        <w:rPr>
          <w:b/>
          <w:i/>
        </w:rPr>
        <w:t>0,3843 тыс. Гкал</w:t>
      </w:r>
      <w:r w:rsidRPr="001E77EE">
        <w:t xml:space="preserve"> относительно предложений предприятия с 87,1135 тыс. Гкал до 87,4979 тыс. Гкал., в связи с корректировкой потерь в сторону увеличения потерь на собственные нужды предприятия (процент собственных нужд принят на основании результатов экспертизы технических нормативов технологических потерь при производстве тепловой энергии на 2013 год). Полезный отпуск на потребительский рынок и потери в тепловых сетях, находящихся на балансе предприятия сохранить на уровне предложений предприятия 76,5472 тыс. Гкал и 6,7417 тыс. Гкал соответственно. Последние соответствуют экспертизе нормативов.</w:t>
      </w:r>
    </w:p>
    <w:p w:rsidR="00CC70F8" w:rsidRPr="001E77EE" w:rsidRDefault="00CC70F8" w:rsidP="00CC70F8">
      <w:pPr>
        <w:ind w:firstLine="426"/>
        <w:jc w:val="both"/>
      </w:pPr>
    </w:p>
    <w:p w:rsidR="00CC70F8" w:rsidRPr="001E77EE" w:rsidRDefault="00CC70F8" w:rsidP="00CC70F8">
      <w:pPr>
        <w:ind w:firstLine="426"/>
        <w:jc w:val="both"/>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CC70F8" w:rsidRPr="001E77EE" w:rsidRDefault="00CC70F8" w:rsidP="00CC70F8">
      <w:pPr>
        <w:ind w:firstLine="426"/>
        <w:jc w:val="both"/>
      </w:pPr>
      <w:r w:rsidRPr="001E77EE">
        <w:t>Учитывая положения Приказа ФСТ Р</w:t>
      </w:r>
      <w:r w:rsidR="001E77EE">
        <w:t>оссии</w:t>
      </w:r>
      <w:r w:rsidRPr="001E77EE">
        <w:t xml:space="preserve"> от 09.10.2012г.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для ОАО «Энергетик» по узлу теплоснабжения Центральные котельные котельные (п.г.т. Яшкино) на 2013 год по следующим периодам:</w:t>
      </w:r>
    </w:p>
    <w:p w:rsidR="00CC70F8" w:rsidRPr="001E77EE" w:rsidRDefault="00CC70F8" w:rsidP="00CC70F8">
      <w:pPr>
        <w:ind w:firstLine="426"/>
        <w:jc w:val="both"/>
      </w:pPr>
    </w:p>
    <w:p w:rsidR="00CC70F8" w:rsidRPr="001E77EE" w:rsidRDefault="00CC70F8" w:rsidP="00CC70F8">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CC70F8" w:rsidRPr="001E77EE" w:rsidRDefault="00CC70F8" w:rsidP="00CC70F8">
      <w:pPr>
        <w:numPr>
          <w:ilvl w:val="0"/>
          <w:numId w:val="2"/>
        </w:numPr>
        <w:jc w:val="both"/>
        <w:rPr>
          <w:lang w:val="en-US"/>
        </w:rPr>
      </w:pPr>
      <w:r w:rsidRPr="001E77EE">
        <w:rPr>
          <w:shd w:val="clear" w:color="auto" w:fill="FFFFFF"/>
        </w:rPr>
        <w:t>с 01.07.2013 г.</w:t>
      </w:r>
    </w:p>
    <w:p w:rsidR="00CC70F8" w:rsidRPr="001E77EE" w:rsidRDefault="00CC70F8" w:rsidP="00CC70F8">
      <w:pPr>
        <w:ind w:left="426"/>
        <w:jc w:val="both"/>
        <w:rPr>
          <w:lang w:val="en-US"/>
        </w:rPr>
      </w:pPr>
    </w:p>
    <w:p w:rsidR="00CC70F8" w:rsidRPr="001E77EE" w:rsidRDefault="00CC70F8" w:rsidP="00CC70F8">
      <w:pPr>
        <w:ind w:firstLine="426"/>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считают экономически обоснованным принять расходы по статьям затрат на следующем уровне:</w:t>
      </w:r>
    </w:p>
    <w:p w:rsidR="00CC70F8" w:rsidRPr="001E77EE" w:rsidRDefault="00CC70F8" w:rsidP="00CC70F8">
      <w:pPr>
        <w:ind w:firstLine="426"/>
        <w:jc w:val="both"/>
      </w:pPr>
    </w:p>
    <w:p w:rsidR="00CC70F8" w:rsidRPr="001E77EE" w:rsidRDefault="00CC70F8" w:rsidP="00CC70F8">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CC70F8" w:rsidRPr="001E77EE" w:rsidRDefault="00CC70F8" w:rsidP="00CC70F8">
      <w:pPr>
        <w:ind w:firstLine="567"/>
        <w:jc w:val="both"/>
      </w:pPr>
      <w:r w:rsidRPr="001E77EE">
        <w:t>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N 20-э/2 с учетом полного возврата теплоносителя в сеть. Разбор воды на ГВС (отбор теплоносителя из сети) потребители, подключенные к системе теплоснабжения ОАО «Энергетик» по узлу Центральные котельные (п.г.т. Яшкино), оплачивают теплоснабжающей организации дополнительно.</w:t>
      </w:r>
    </w:p>
    <w:p w:rsidR="00CC70F8" w:rsidRPr="001E77EE" w:rsidRDefault="00CC70F8" w:rsidP="00CC70F8">
      <w:pPr>
        <w:ind w:firstLine="426"/>
        <w:jc w:val="both"/>
      </w:pPr>
      <w:r w:rsidRPr="001E77EE">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22,21 тыс. м³, в расчете на календарный год (заполнение сети, потери теплоносителя при передаче и ремонтных работах, расход воды на ХВО, расход воды на </w:t>
      </w:r>
      <w:r w:rsidRPr="001E77EE">
        <w:lastRenderedPageBreak/>
        <w:t>хозяйственно-питьевые нужды, охлаждение пробоотборников, охлаждение котлов, продувка котлов, мокрое шлакоудаление котельной). Расходы по периодам календарной разбивки приняты на следующем уровне (в расчете на год):</w:t>
      </w:r>
    </w:p>
    <w:p w:rsidR="00CC70F8" w:rsidRPr="001E77EE" w:rsidRDefault="00CC70F8" w:rsidP="00CC70F8">
      <w:pPr>
        <w:numPr>
          <w:ilvl w:val="0"/>
          <w:numId w:val="3"/>
        </w:numPr>
        <w:tabs>
          <w:tab w:val="num" w:pos="0"/>
          <w:tab w:val="left" w:pos="1134"/>
        </w:tabs>
        <w:ind w:left="0" w:firstLine="709"/>
        <w:jc w:val="both"/>
      </w:pPr>
      <w:r w:rsidRPr="001E77EE">
        <w:t xml:space="preserve">с </w:t>
      </w:r>
      <w:r w:rsidRPr="001E77EE">
        <w:rPr>
          <w:b/>
        </w:rPr>
        <w:t>01.01.2013</w:t>
      </w:r>
      <w:r w:rsidRPr="001E77EE">
        <w:t xml:space="preserve"> – </w:t>
      </w:r>
      <w:r w:rsidRPr="001E77EE">
        <w:rPr>
          <w:b/>
        </w:rPr>
        <w:t>401,17</w:t>
      </w:r>
      <w:r w:rsidRPr="001E77EE">
        <w:t xml:space="preserve"> тыс. руб</w:t>
      </w:r>
      <w:r w:rsidRPr="001E77EE">
        <w:rPr>
          <w:b/>
        </w:rPr>
        <w:t xml:space="preserve">. </w:t>
      </w:r>
      <w:r w:rsidRPr="001E77EE">
        <w:t>(</w:t>
      </w:r>
      <w:r w:rsidRPr="001E77EE">
        <w:rPr>
          <w:i/>
        </w:rPr>
        <w:t>359,02+42,15)</w:t>
      </w:r>
      <w:r w:rsidRPr="001E77EE">
        <w:t>.</w:t>
      </w:r>
      <w:r w:rsidRPr="001E77EE">
        <w:rPr>
          <w:b/>
          <w:i/>
        </w:rPr>
        <w:t xml:space="preserve"> </w:t>
      </w:r>
      <w:r w:rsidRPr="001E77EE">
        <w:t xml:space="preserve">Цеховую себестоимость </w:t>
      </w:r>
      <w:smartTag w:uri="urn:schemas-microsoft-com:office:smarttags" w:element="metricconverter">
        <w:smartTagPr>
          <w:attr w:name="ProductID" w:val="1 м³"/>
        </w:smartTagPr>
        <w:r w:rsidRPr="001E77EE">
          <w:t>1 м³</w:t>
        </w:r>
      </w:smartTag>
      <w:r w:rsidRPr="001E77EE">
        <w:t xml:space="preserve"> собственного подъема воды предлагается сохранить на уровне, утвержденном с 01.09.2012 года 15,63 руб./м3. Покупную воду от ООО «Водоканал» принять на уровне действующих с 01.09.2012 года согласно постановлению Департамента цен и тарифов Кемеровской области от 29.11.2011г. № 112 для ООО «Водоканал». Тариф на холодную воду установлен в размере 16,85 руб./м³ и на водоотведение в размере 10,71 руб./м³. Стоимость реагентов, используемых в процессе подготовки воды на технологию в результате собственного подъема, рассчитана на уровне </w:t>
      </w:r>
      <w:r w:rsidRPr="001E77EE">
        <w:rPr>
          <w:b/>
          <w:i/>
        </w:rPr>
        <w:t>42,15</w:t>
      </w:r>
      <w:r w:rsidRPr="001E77EE">
        <w:t xml:space="preserve"> тыс. руб. Вода используемая в качестве теплоносителя для ГВС не подготавливается. Она прогоняется толькол через земляные фильтры первого подъема. Цена реагентов принята от фактически сложившейся по 2011 году увеличенной на индекс цен производителей для химической промышленности 2012/2011 - 102,4 по данным прогноза показателей инфляции и системы цен до 2015 года Минэкономразвития от 24.08.2012 года;</w:t>
      </w:r>
    </w:p>
    <w:p w:rsidR="00CC70F8" w:rsidRPr="001E77EE" w:rsidRDefault="00CC70F8" w:rsidP="00CC70F8">
      <w:pPr>
        <w:numPr>
          <w:ilvl w:val="0"/>
          <w:numId w:val="3"/>
        </w:numPr>
        <w:tabs>
          <w:tab w:val="num" w:pos="0"/>
          <w:tab w:val="left" w:pos="1134"/>
        </w:tabs>
        <w:ind w:left="0" w:firstLine="709"/>
        <w:jc w:val="both"/>
      </w:pPr>
      <w:r w:rsidRPr="001E77EE">
        <w:t xml:space="preserve">с </w:t>
      </w:r>
      <w:r w:rsidRPr="001E77EE">
        <w:rPr>
          <w:b/>
        </w:rPr>
        <w:t>01.07.2013</w:t>
      </w:r>
      <w:r w:rsidRPr="001E77EE">
        <w:t xml:space="preserve"> – </w:t>
      </w:r>
      <w:r w:rsidRPr="001E77EE">
        <w:rPr>
          <w:b/>
          <w:i/>
        </w:rPr>
        <w:t>431,00</w:t>
      </w:r>
      <w:r w:rsidRPr="001E77EE">
        <w:t xml:space="preserve"> тыс. руб. (385,94+45,06). </w:t>
      </w:r>
      <w:proofErr w:type="gramStart"/>
      <w:r w:rsidRPr="001E77EE">
        <w:t xml:space="preserve">Стоимость </w:t>
      </w:r>
      <w:smartTag w:uri="urn:schemas-microsoft-com:office:smarttags" w:element="metricconverter">
        <w:smartTagPr>
          <w:attr w:name="ProductID" w:val="1 м³"/>
        </w:smartTagPr>
        <w:r w:rsidRPr="001E77EE">
          <w:t>1 м³</w:t>
        </w:r>
      </w:smartTag>
      <w:r w:rsidRPr="001E77EE">
        <w:t xml:space="preserve"> воды и стоков ООО «Водоканал» рассчитана исходя из тарифов утвержденных департаментом цен и тарифов Кемеровской области от 29.11.2011года с 01.09.2012 года (16,85 руб./м</w:t>
      </w:r>
      <w:r w:rsidRPr="00C33E56">
        <w:rPr>
          <w:vertAlign w:val="superscript"/>
        </w:rPr>
        <w:t>3</w:t>
      </w:r>
      <w:r w:rsidRPr="001E77EE">
        <w:t>) и фактической стоимости собственного подъема воды сложившегося за 9 месяцев 2012 года (15,63 руб./м</w:t>
      </w:r>
      <w:r w:rsidRPr="00C33E56">
        <w:rPr>
          <w:vertAlign w:val="superscript"/>
        </w:rPr>
        <w:t>3</w:t>
      </w:r>
      <w:r w:rsidRPr="001E77EE">
        <w:t>) с учетом предельного максимально возможного роста уровня тарифов для организаций коммунального комплекса, оказывающих услуги в сфере водоснабжения</w:t>
      </w:r>
      <w:proofErr w:type="gramEnd"/>
      <w:r w:rsidRPr="001E77EE">
        <w:t>, водоотведения и очистки сточных вод для Кемеровской области согласно Приказу ФСТ Р</w:t>
      </w:r>
      <w:r w:rsidR="00C33E56">
        <w:t>оссии</w:t>
      </w:r>
      <w:r w:rsidRPr="001E77EE">
        <w:t xml:space="preserve"> 25.10.2012года</w:t>
      </w:r>
      <w:r w:rsidR="00C33E56">
        <w:t xml:space="preserve"> </w:t>
      </w:r>
      <w:r w:rsidRPr="001E77EE">
        <w:t>№ 250-э/2с 01.09.2012 года 7,5%. Стоимость услуг водоснабжения и водоотведения ООО «Водоканал» приняты в расчет из расчета 18,11 руб./м3 и 11,51 руб./м</w:t>
      </w:r>
      <w:r w:rsidRPr="00C33E56">
        <w:rPr>
          <w:vertAlign w:val="superscript"/>
        </w:rPr>
        <w:t>3</w:t>
      </w:r>
      <w:r w:rsidRPr="001E77EE">
        <w:t xml:space="preserve"> соответственно. Стоимость собственного подъема предусмотрена в расчете на уровне 16,80 руб./м</w:t>
      </w:r>
      <w:r w:rsidRPr="00C33E56">
        <w:rPr>
          <w:vertAlign w:val="superscript"/>
        </w:rPr>
        <w:t>3</w:t>
      </w:r>
      <w:r w:rsidRPr="001E77EE">
        <w:t>.</w:t>
      </w:r>
    </w:p>
    <w:p w:rsidR="00CC70F8" w:rsidRPr="001E77EE" w:rsidRDefault="00CC70F8" w:rsidP="00CC70F8">
      <w:pPr>
        <w:tabs>
          <w:tab w:val="left" w:pos="709"/>
        </w:tabs>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rPr>
        <w:t>– 845,17</w:t>
      </w:r>
      <w:r w:rsidRPr="001E77EE">
        <w:t xml:space="preserve"> тыс. руб. (декабрь 2013 года к декабрю 2012 года). </w:t>
      </w:r>
    </w:p>
    <w:p w:rsidR="00CC70F8" w:rsidRPr="001E77EE" w:rsidRDefault="00CC70F8" w:rsidP="00CC70F8">
      <w:pPr>
        <w:ind w:left="426"/>
        <w:jc w:val="center"/>
        <w:rPr>
          <w:b/>
          <w:u w:val="single"/>
        </w:rPr>
      </w:pPr>
    </w:p>
    <w:p w:rsidR="00CC70F8" w:rsidRPr="001E77EE" w:rsidRDefault="00CC70F8" w:rsidP="00CC70F8">
      <w:pPr>
        <w:ind w:left="426"/>
        <w:jc w:val="center"/>
        <w:rPr>
          <w:b/>
          <w:u w:val="single"/>
        </w:rPr>
      </w:pPr>
      <w:r w:rsidRPr="001E77EE">
        <w:rPr>
          <w:b/>
          <w:u w:val="single"/>
        </w:rPr>
        <w:t>«Топливо на технологические цели с расходами по перевозке»</w:t>
      </w:r>
    </w:p>
    <w:p w:rsidR="00CC70F8" w:rsidRPr="001E77EE" w:rsidRDefault="00CC70F8" w:rsidP="00CC70F8">
      <w:pPr>
        <w:ind w:firstLine="426"/>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проведенной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180,09 кг"/>
        </w:smartTagPr>
        <w:r w:rsidRPr="001E77EE">
          <w:rPr>
            <w:b/>
            <w:i/>
          </w:rPr>
          <w:t>180,09</w:t>
        </w:r>
        <w:r w:rsidRPr="001E77EE">
          <w:t xml:space="preserve"> кг</w:t>
        </w:r>
      </w:smartTag>
      <w:r w:rsidRPr="001E77EE">
        <w:t>. у.т. /Гкал.</w:t>
      </w:r>
    </w:p>
    <w:p w:rsidR="00CC70F8" w:rsidRPr="001E77EE" w:rsidRDefault="00CC70F8" w:rsidP="00CC70F8">
      <w:pPr>
        <w:ind w:firstLine="426"/>
        <w:jc w:val="both"/>
      </w:pPr>
      <w:r w:rsidRPr="001E77EE">
        <w:t xml:space="preserve">Расчетный объем натурального топлива, с учетом естественной убыли при железнодорожных перевозках и хранении на складе – </w:t>
      </w:r>
      <w:r w:rsidRPr="001E77EE">
        <w:rPr>
          <w:b/>
          <w:i/>
        </w:rPr>
        <w:t>21766,24</w:t>
      </w:r>
      <w:r w:rsidRPr="001E77EE">
        <w:rPr>
          <w:b/>
        </w:rPr>
        <w:t xml:space="preserve"> </w:t>
      </w:r>
      <w:r w:rsidRPr="001E77EE">
        <w:t xml:space="preserve">т при низшей рабочей теплоте сгорания – </w:t>
      </w:r>
      <w:r w:rsidRPr="001E77EE">
        <w:rPr>
          <w:b/>
          <w:i/>
        </w:rPr>
        <w:t>4966</w:t>
      </w:r>
      <w:r w:rsidRPr="001E77EE">
        <w:rPr>
          <w:b/>
        </w:rPr>
        <w:t xml:space="preserve"> </w:t>
      </w:r>
      <w:r w:rsidRPr="001E77EE">
        <w:t>ккал/кг (согласно фактической калорийности используемого угля сложившейся в 2011 году (часть 1 стр.55 дела)). Корректировка относительно предложений предприятия в сторону снижения составила 30,38 т. Расходы по периодам календарной разбивки приняты на следующем уровне (в расчете на год):</w:t>
      </w:r>
    </w:p>
    <w:p w:rsidR="00CC70F8" w:rsidRPr="001E77EE" w:rsidRDefault="00CC70F8" w:rsidP="00CC70F8">
      <w:pPr>
        <w:ind w:firstLine="709"/>
        <w:jc w:val="both"/>
      </w:pPr>
      <w:r w:rsidRPr="001E77EE">
        <w:t xml:space="preserve">- с </w:t>
      </w:r>
      <w:r w:rsidRPr="001E77EE">
        <w:rPr>
          <w:b/>
        </w:rPr>
        <w:t>01.01.2013</w:t>
      </w:r>
      <w:r w:rsidRPr="001E77EE">
        <w:t xml:space="preserve"> – </w:t>
      </w:r>
      <w:r w:rsidRPr="001E77EE">
        <w:rPr>
          <w:b/>
          <w:i/>
        </w:rPr>
        <w:t xml:space="preserve">28847,67 </w:t>
      </w:r>
      <w:r w:rsidRPr="001E77EE">
        <w:t xml:space="preserve">тыс. руб., в том числе стоимость натурального топлива – </w:t>
      </w:r>
      <w:r w:rsidRPr="001E77EE">
        <w:rPr>
          <w:b/>
          <w:i/>
        </w:rPr>
        <w:t>18574,01</w:t>
      </w:r>
      <w:r w:rsidRPr="001E77EE">
        <w:t xml:space="preserve"> тыс. руб. Стоимость топлива сортомарки Др сохранена на уровне цены действовавшей в 2012 году согласно муниципальному контракту на поставку угля с ОАО «Угольная компания «Кузбассразрезуголь» от 30.11.2011 г. № 20/1-12 и составляет </w:t>
      </w:r>
      <w:r w:rsidRPr="001E77EE">
        <w:rPr>
          <w:b/>
        </w:rPr>
        <w:t>853,34</w:t>
      </w:r>
      <w:r w:rsidRPr="001E77EE">
        <w:t xml:space="preserve"> руб./т. (без НДС и транспортных расходов). </w:t>
      </w:r>
    </w:p>
    <w:p w:rsidR="00CC70F8" w:rsidRPr="001E77EE" w:rsidRDefault="00CC70F8" w:rsidP="00CC70F8">
      <w:pPr>
        <w:ind w:firstLine="709"/>
        <w:jc w:val="both"/>
      </w:pPr>
      <w:r w:rsidRPr="001E77EE">
        <w:t>Услуги транспорта приняты на уровне сложившемся за 9 месяцев 2012 года, в том числе: по ж/д перевозкам 256,41 руб./т, по подвозке топлива автотранспортом  38,59 руб./тн, погрузке-разгрузке 112,26 руб./т (договор с ОАО «Кузбасстьпливосбыт» от 01.01.2012г. № 3-УКТС/12-Яш), буртовке,  производимой арендованным транспортом 64,71 руб./т;</w:t>
      </w:r>
    </w:p>
    <w:p w:rsidR="00CC70F8" w:rsidRPr="001E77EE" w:rsidRDefault="00CC70F8" w:rsidP="00CC70F8">
      <w:pPr>
        <w:ind w:firstLine="709"/>
        <w:jc w:val="both"/>
      </w:pPr>
      <w:r w:rsidRPr="001E77EE">
        <w:lastRenderedPageBreak/>
        <w:t xml:space="preserve">- с </w:t>
      </w:r>
      <w:r w:rsidRPr="001E77EE">
        <w:rPr>
          <w:b/>
        </w:rPr>
        <w:t>01.07.2013</w:t>
      </w:r>
      <w:r w:rsidRPr="001E77EE">
        <w:t xml:space="preserve"> – </w:t>
      </w:r>
      <w:r w:rsidRPr="001E77EE">
        <w:rPr>
          <w:b/>
          <w:i/>
        </w:rPr>
        <w:t>30080,95</w:t>
      </w:r>
      <w:r w:rsidRPr="001E77EE">
        <w:t xml:space="preserve"> тыс. руб., в том числе стоимость натурального топлива – </w:t>
      </w:r>
      <w:r w:rsidRPr="001E77EE">
        <w:rPr>
          <w:b/>
          <w:i/>
        </w:rPr>
        <w:t>18871,19</w:t>
      </w:r>
      <w:r w:rsidRPr="001E77EE">
        <w:t xml:space="preserve"> тыс. руб. Стоимость топлива принята на уровне, учтенном в расчете на первое полугодие 2013 года, с применением прогнозного индекса ФСТ Р</w:t>
      </w:r>
      <w:r w:rsidR="00C33E56">
        <w:t>оссии</w:t>
      </w:r>
      <w:r w:rsidRPr="001E77EE">
        <w:t xml:space="preserve"> на уголь энергетический – 1,6 %, согласно прогнозу Минэкономразвития по росту цен на уголь энергетический каменный на 2013 год. Транспортные расходы и расходы по погрузке, разгрузке хранению и перемещению угля на складе экспертами приняты в расчет на уровне предыдущего периода календарной разбивки с индексом роста цен на грузовые перевозки 111,0 по данным Минэкономразвития 2013/2012;</w:t>
      </w:r>
    </w:p>
    <w:p w:rsidR="00CC70F8" w:rsidRPr="001E77EE" w:rsidRDefault="00CC70F8" w:rsidP="00CC70F8">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1E77EE">
        <w:rPr>
          <w:b/>
        </w:rPr>
        <w:t>– 399,05</w:t>
      </w:r>
      <w:r w:rsidRPr="001E77EE">
        <w:t xml:space="preserve"> тыс. руб. (декабрь 2013 года к декабрю 2012 года). </w:t>
      </w:r>
    </w:p>
    <w:p w:rsidR="00CC70F8" w:rsidRPr="001E77EE" w:rsidRDefault="00CC70F8" w:rsidP="00CC70F8">
      <w:pPr>
        <w:tabs>
          <w:tab w:val="left" w:pos="1134"/>
        </w:tabs>
        <w:jc w:val="both"/>
      </w:pPr>
    </w:p>
    <w:p w:rsidR="00CC70F8" w:rsidRPr="001E77EE" w:rsidRDefault="00CC70F8" w:rsidP="00CC70F8">
      <w:pPr>
        <w:tabs>
          <w:tab w:val="left" w:pos="1134"/>
        </w:tabs>
        <w:ind w:left="567"/>
        <w:jc w:val="center"/>
        <w:rPr>
          <w:b/>
          <w:u w:val="single"/>
        </w:rPr>
      </w:pPr>
      <w:r w:rsidRPr="001E77EE">
        <w:rPr>
          <w:b/>
          <w:u w:val="single"/>
        </w:rPr>
        <w:t>«Электроэнергия»</w:t>
      </w:r>
    </w:p>
    <w:p w:rsidR="00CC70F8" w:rsidRPr="001E77EE" w:rsidRDefault="00CC70F8" w:rsidP="00CC70F8">
      <w:pPr>
        <w:tabs>
          <w:tab w:val="left" w:pos="1134"/>
        </w:tabs>
        <w:ind w:firstLine="426"/>
        <w:jc w:val="both"/>
      </w:pPr>
      <w:r w:rsidRPr="001E77EE">
        <w:t xml:space="preserve">При расчете количества электроэнергии на 2013 год, требуемой при производстве и передаче тепловой энергии, принят в расчет объем электроэнергии по предложениям предприятия в количестве </w:t>
      </w:r>
      <w:r w:rsidRPr="001E77EE">
        <w:rPr>
          <w:b/>
          <w:i/>
        </w:rPr>
        <w:t>4284,60</w:t>
      </w:r>
      <w:r w:rsidRPr="001E77EE">
        <w:t xml:space="preserve"> тыс. кВтч, в том числе по первой котельной 3136411 кВтч, по второй котельной 397138 кВтч, по топливоподаче  ШЗУ 113542 кВтч, по ПНС-2 637504 кВтч. Котельные в 2013 году будут покупать электроэнергию по уровню напряжения СН2. Продавцом электроэнергии является ОАО «Кузбассэнергосбыт». Поставщиком является ООО «Кузбасская электросбытовая компания». Электроэнергия на общехозяйственные расходы предусмотрена по статье «Общехозяйственные расходы».</w:t>
      </w:r>
    </w:p>
    <w:p w:rsidR="00CC70F8" w:rsidRPr="001E77EE" w:rsidRDefault="00CC70F8" w:rsidP="00CC70F8">
      <w:pPr>
        <w:tabs>
          <w:tab w:val="left" w:pos="1134"/>
        </w:tabs>
        <w:ind w:firstLine="426"/>
        <w:jc w:val="both"/>
      </w:pPr>
      <w:r w:rsidRPr="001E77EE">
        <w:t>Расходы по периодам календарной разбивки приняты на следующем уровне (в расчете на год):</w:t>
      </w:r>
    </w:p>
    <w:p w:rsidR="00CC70F8" w:rsidRPr="001E77EE" w:rsidRDefault="00CC70F8" w:rsidP="00CC70F8">
      <w:pPr>
        <w:tabs>
          <w:tab w:val="left" w:pos="709"/>
        </w:tabs>
        <w:jc w:val="both"/>
      </w:pPr>
      <w:r w:rsidRPr="001E77EE">
        <w:tab/>
        <w:t xml:space="preserve">- с </w:t>
      </w:r>
      <w:r w:rsidRPr="001E77EE">
        <w:rPr>
          <w:b/>
        </w:rPr>
        <w:t>01.01.2013</w:t>
      </w:r>
      <w:r w:rsidRPr="001E77EE">
        <w:t xml:space="preserve"> – </w:t>
      </w:r>
      <w:r w:rsidRPr="001E77EE">
        <w:rPr>
          <w:b/>
          <w:i/>
        </w:rPr>
        <w:t>10840,04</w:t>
      </w:r>
      <w:r w:rsidRPr="001E77EE">
        <w:t xml:space="preserve"> тыс. руб. Стоимость электроэнергии по уровню напряжения СН </w:t>
      </w:r>
      <w:r w:rsidRPr="001E77EE">
        <w:rPr>
          <w:lang w:val="en-US"/>
        </w:rPr>
        <w:t>II</w:t>
      </w:r>
      <w:r w:rsidRPr="001E77EE">
        <w:t xml:space="preserve"> экспертами принята на основании справки предприятия, согласно которой средний тариф на приобретенную электрическую энергию за 9 месяцев 2012 года составил </w:t>
      </w:r>
      <w:r w:rsidRPr="001E77EE">
        <w:rPr>
          <w:b/>
          <w:i/>
        </w:rPr>
        <w:t>2,53</w:t>
      </w:r>
      <w:r w:rsidRPr="001E77EE">
        <w:t xml:space="preserve"> руб./кВтч (без учета НДС); </w:t>
      </w:r>
    </w:p>
    <w:p w:rsidR="00CC70F8" w:rsidRPr="001E77EE" w:rsidRDefault="00CC70F8" w:rsidP="00CC70F8">
      <w:pPr>
        <w:tabs>
          <w:tab w:val="left" w:pos="709"/>
        </w:tabs>
        <w:jc w:val="both"/>
      </w:pPr>
      <w:r w:rsidRPr="001E77EE">
        <w:tab/>
        <w:t xml:space="preserve">- с </w:t>
      </w:r>
      <w:r w:rsidRPr="001E77EE">
        <w:rPr>
          <w:b/>
        </w:rPr>
        <w:t>01.07.2012</w:t>
      </w:r>
      <w:r w:rsidRPr="001E77EE">
        <w:t xml:space="preserve"> – </w:t>
      </w:r>
      <w:r w:rsidRPr="001E77EE">
        <w:rPr>
          <w:b/>
          <w:i/>
        </w:rPr>
        <w:t>12444,36</w:t>
      </w:r>
      <w:r w:rsidRPr="001E77EE">
        <w:t xml:space="preserve"> тыс. руб. Стоимость электроэнергии рассчитана исходя из фактического среднего тарифа за 9 месяцев 2012 года с учетом прогнозного индекса Минэкономразвития на электрическую энергию 2013/2012 – 114,8 %;</w:t>
      </w:r>
    </w:p>
    <w:p w:rsidR="00CC70F8" w:rsidRPr="001E77EE" w:rsidRDefault="00CC70F8" w:rsidP="00CC70F8">
      <w:pPr>
        <w:tabs>
          <w:tab w:val="left" w:pos="1134"/>
        </w:tabs>
        <w:ind w:firstLine="426"/>
        <w:jc w:val="both"/>
      </w:pPr>
      <w:r w:rsidRPr="001E77EE">
        <w:t xml:space="preserve">Корректировка по статье «Электроэнергия» относительно предложений предприятия в сторону увеличения составила – </w:t>
      </w:r>
      <w:r w:rsidRPr="001E77EE">
        <w:rPr>
          <w:b/>
          <w:i/>
        </w:rPr>
        <w:t>894,25</w:t>
      </w:r>
      <w:r w:rsidRPr="001E77EE">
        <w:t xml:space="preserve"> тыс. руб. (декабрь 2013 года к декабрю 2012 года).</w:t>
      </w:r>
    </w:p>
    <w:p w:rsidR="00CC70F8" w:rsidRPr="001E77EE" w:rsidRDefault="00CC70F8" w:rsidP="00CC70F8">
      <w:pPr>
        <w:tabs>
          <w:tab w:val="left" w:pos="1134"/>
        </w:tabs>
        <w:ind w:firstLine="426"/>
        <w:jc w:val="both"/>
      </w:pPr>
    </w:p>
    <w:p w:rsidR="00CC70F8" w:rsidRPr="001E77EE" w:rsidRDefault="00CC70F8" w:rsidP="00CC70F8">
      <w:pPr>
        <w:tabs>
          <w:tab w:val="left" w:pos="1134"/>
        </w:tabs>
        <w:ind w:left="426"/>
        <w:jc w:val="center"/>
        <w:rPr>
          <w:b/>
          <w:u w:val="single"/>
        </w:rPr>
      </w:pPr>
      <w:r w:rsidRPr="001E77EE">
        <w:rPr>
          <w:b/>
          <w:u w:val="single"/>
        </w:rPr>
        <w:t>«Затраты на оплату труда» и «Отчисления на социальные нужды»</w:t>
      </w:r>
    </w:p>
    <w:p w:rsidR="00CC70F8" w:rsidRPr="001E77EE" w:rsidRDefault="00CC70F8" w:rsidP="00CC70F8">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CC70F8" w:rsidRPr="001E77EE" w:rsidRDefault="00CC70F8" w:rsidP="00CC70F8">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17075,43</w:t>
      </w:r>
      <w:r w:rsidRPr="001E77EE">
        <w:t xml:space="preserve"> тыс. руб. Фонд оплаты труда (ФОТ) сохранен на уровне учтенного Региональной энергетической комиссией Кемеровской области при тарифном регулировании на 2012 год с 01.09.2012 года из расчета средней заработной платы 12592,50</w:t>
      </w:r>
      <w:r w:rsidRPr="001E77EE">
        <w:rPr>
          <w:b/>
          <w:i/>
        </w:rPr>
        <w:t xml:space="preserve"> </w:t>
      </w:r>
      <w:r w:rsidRPr="001E77EE">
        <w:t xml:space="preserve">руб./чел./мес. и численности ППП – </w:t>
      </w:r>
      <w:r w:rsidRPr="001E77EE">
        <w:rPr>
          <w:b/>
          <w:i/>
        </w:rPr>
        <w:t>113</w:t>
      </w:r>
      <w:r w:rsidRPr="001E77EE">
        <w:t xml:space="preserve"> человек (нормативная численность). </w:t>
      </w:r>
    </w:p>
    <w:p w:rsidR="00CC70F8" w:rsidRPr="001E77EE" w:rsidRDefault="00CC70F8" w:rsidP="00CC70F8">
      <w:pPr>
        <w:tabs>
          <w:tab w:val="num" w:pos="0"/>
          <w:tab w:val="left" w:pos="1134"/>
        </w:tabs>
        <w:ind w:left="425"/>
        <w:jc w:val="both"/>
      </w:pPr>
      <w:r w:rsidRPr="001E77EE">
        <w:t xml:space="preserve">Отчисления на социальные нужды рассчитаны на основании Федерального закона от 24.07.2009 № 212 – ФЗ (30%), величины отчислений по страхованию от несчастных случаев (0,28 %) и составили </w:t>
      </w:r>
      <w:r w:rsidRPr="001E77EE">
        <w:rPr>
          <w:b/>
          <w:i/>
        </w:rPr>
        <w:t>5170,44</w:t>
      </w:r>
      <w:r w:rsidRPr="001E77EE">
        <w:t>тыс. руб.</w:t>
      </w:r>
    </w:p>
    <w:p w:rsidR="00CC70F8" w:rsidRPr="001E77EE" w:rsidRDefault="00CC70F8" w:rsidP="00CC70F8">
      <w:pPr>
        <w:tabs>
          <w:tab w:val="left" w:pos="1134"/>
        </w:tabs>
        <w:ind w:left="426"/>
        <w:jc w:val="both"/>
      </w:pPr>
      <w:r w:rsidRPr="001E77EE">
        <w:t>-</w:t>
      </w:r>
      <w:r w:rsidRPr="001E77EE">
        <w:tab/>
      </w:r>
      <w:r w:rsidRPr="001E77EE">
        <w:rPr>
          <w:b/>
        </w:rPr>
        <w:t>с 01.07.2013г.</w:t>
      </w:r>
      <w:r w:rsidRPr="001E77EE">
        <w:t xml:space="preserve"> – </w:t>
      </w:r>
      <w:r w:rsidRPr="001E77EE">
        <w:rPr>
          <w:b/>
          <w:i/>
        </w:rPr>
        <w:t>18287,79</w:t>
      </w:r>
      <w:r w:rsidRPr="001E77EE">
        <w:t xml:space="preserve"> тыс</w:t>
      </w:r>
      <w:proofErr w:type="gramStart"/>
      <w:r w:rsidRPr="001E77EE">
        <w:t xml:space="preserve"> .</w:t>
      </w:r>
      <w:proofErr w:type="gramEnd"/>
      <w:r w:rsidR="00C33E56">
        <w:t xml:space="preserve"> </w:t>
      </w:r>
      <w:r w:rsidRPr="001E77EE">
        <w:t>руб. (без зарплаты АУП)</w:t>
      </w:r>
      <w:r w:rsidR="00C33E56">
        <w:t>.</w:t>
      </w:r>
      <w:r w:rsidRPr="001E77EE">
        <w:t xml:space="preserve"> Фонд оплаты труда рассчитан с увеличени</w:t>
      </w:r>
      <w:r w:rsidR="00C33E56">
        <w:t>ем</w:t>
      </w:r>
      <w:r w:rsidRPr="001E77EE">
        <w:t xml:space="preserve"> средней заработной платы на индекс увеличения потребительских цен по данным Минэкономразвития 2013/2012 (107,1.) Средняя заработная плата принята в расчет на уровне 13486,57 руб./чел./мес. </w:t>
      </w:r>
    </w:p>
    <w:p w:rsidR="00CC70F8" w:rsidRPr="001E77EE" w:rsidRDefault="00CC70F8" w:rsidP="00CC70F8">
      <w:pPr>
        <w:tabs>
          <w:tab w:val="left" w:pos="1134"/>
        </w:tabs>
        <w:ind w:left="425"/>
        <w:jc w:val="both"/>
      </w:pPr>
      <w:r w:rsidRPr="001E77EE">
        <w:t xml:space="preserve">Отчисления  рассчитаны на основании Федерального закона от 24.07.2009 № 212 – ФЗ, с учетом изменений введенных Федеральным законом от 03.12.2011 № 379- ФЗ (30%), </w:t>
      </w:r>
      <w:r w:rsidRPr="001E77EE">
        <w:lastRenderedPageBreak/>
        <w:t xml:space="preserve">величины отчислений по страхованию от несчастных случаев (0,28 %) и составили </w:t>
      </w:r>
      <w:r w:rsidRPr="001E77EE">
        <w:rPr>
          <w:b/>
          <w:i/>
        </w:rPr>
        <w:t xml:space="preserve">5537,54 </w:t>
      </w:r>
      <w:r w:rsidRPr="001E77EE">
        <w:t>тыс. руб.</w:t>
      </w:r>
    </w:p>
    <w:p w:rsidR="00CC70F8" w:rsidRPr="001E77EE" w:rsidRDefault="00CC70F8" w:rsidP="00CC70F8">
      <w:pPr>
        <w:tabs>
          <w:tab w:val="left" w:pos="1134"/>
        </w:tabs>
        <w:ind w:left="426"/>
        <w:jc w:val="both"/>
      </w:pPr>
    </w:p>
    <w:p w:rsidR="00CC70F8" w:rsidRPr="001E77EE" w:rsidRDefault="00CC70F8" w:rsidP="00CC70F8">
      <w:pPr>
        <w:tabs>
          <w:tab w:val="left" w:pos="1134"/>
        </w:tabs>
        <w:ind w:firstLine="426"/>
        <w:jc w:val="both"/>
      </w:pPr>
      <w:r w:rsidRPr="001E77EE">
        <w:t xml:space="preserve">Корректировка по статьям «Затраты на оплату труда» и «Отчисления на социальные нужды» относительно предложений предприятия в сторону снижения составила – </w:t>
      </w:r>
      <w:r w:rsidRPr="001E77EE">
        <w:rPr>
          <w:b/>
          <w:i/>
        </w:rPr>
        <w:t xml:space="preserve">1212,35 </w:t>
      </w:r>
      <w:r w:rsidRPr="001E77EE">
        <w:t xml:space="preserve">тыс. руб. и </w:t>
      </w:r>
      <w:r w:rsidRPr="001E77EE">
        <w:rPr>
          <w:b/>
          <w:i/>
        </w:rPr>
        <w:t>367,10</w:t>
      </w:r>
      <w:r w:rsidRPr="001E77EE">
        <w:t xml:space="preserve"> тыс. руб. соответственно (декабрь 2013 года к декабрю 2012 года).</w:t>
      </w:r>
    </w:p>
    <w:p w:rsidR="00CC70F8" w:rsidRPr="001E77EE" w:rsidRDefault="00CC70F8" w:rsidP="00CC70F8">
      <w:pPr>
        <w:tabs>
          <w:tab w:val="left" w:pos="1134"/>
        </w:tabs>
        <w:ind w:left="426"/>
        <w:jc w:val="both"/>
      </w:pPr>
    </w:p>
    <w:p w:rsidR="00CC70F8" w:rsidRPr="001E77EE" w:rsidRDefault="00CC70F8" w:rsidP="00CC70F8">
      <w:pPr>
        <w:tabs>
          <w:tab w:val="left" w:pos="1134"/>
        </w:tabs>
        <w:jc w:val="center"/>
        <w:rPr>
          <w:b/>
          <w:u w:val="single"/>
        </w:rPr>
      </w:pPr>
      <w:r w:rsidRPr="001E77EE">
        <w:rPr>
          <w:b/>
          <w:u w:val="single"/>
        </w:rPr>
        <w:t>«Амортизация основных средств»</w:t>
      </w:r>
    </w:p>
    <w:p w:rsidR="00CC70F8" w:rsidRPr="001E77EE" w:rsidRDefault="00CC70F8" w:rsidP="00CC70F8">
      <w:pPr>
        <w:tabs>
          <w:tab w:val="left" w:pos="1134"/>
        </w:tabs>
        <w:ind w:firstLine="426"/>
        <w:jc w:val="both"/>
      </w:pPr>
      <w:proofErr w:type="gramStart"/>
      <w:r w:rsidRPr="001E77EE">
        <w:t>Расходы по статье предприятие предлагает принять на едином уровне в течение всего 2013 года согласно представленной предприятием ведомости начисления амортизационных начислений в сумме 88,30 тыс.</w:t>
      </w:r>
      <w:r w:rsidR="00C33E56">
        <w:t xml:space="preserve"> </w:t>
      </w:r>
      <w:r w:rsidRPr="001E77EE">
        <w:t>руб. Учитывая тот факт, что при анализе 2011 года эксперты установили, что фактически начисленная амортизация по году составила 96,85 тыс.</w:t>
      </w:r>
      <w:r w:rsidR="00C33E56">
        <w:t xml:space="preserve"> </w:t>
      </w:r>
      <w:r w:rsidRPr="001E77EE">
        <w:t>руб., эксперты предлагают согласиться с предложениями предприятия.</w:t>
      </w:r>
      <w:proofErr w:type="gramEnd"/>
    </w:p>
    <w:p w:rsidR="00CC70F8" w:rsidRPr="001E77EE" w:rsidRDefault="00CC70F8" w:rsidP="00CC70F8">
      <w:pPr>
        <w:tabs>
          <w:tab w:val="left" w:pos="1134"/>
        </w:tabs>
        <w:ind w:firstLine="426"/>
        <w:jc w:val="both"/>
      </w:pPr>
      <w:r w:rsidRPr="001E77EE">
        <w:t xml:space="preserve">Корректировка по статье «Амортизация» относительно предложений предприятия составила – </w:t>
      </w:r>
      <w:r w:rsidRPr="001E77EE">
        <w:rPr>
          <w:b/>
          <w:i/>
        </w:rPr>
        <w:t xml:space="preserve">0,00 </w:t>
      </w:r>
      <w:r w:rsidRPr="001E77EE">
        <w:t>тыс. руб. соответственно (декабрь 2013 года к декабрю 2012 года).</w:t>
      </w:r>
    </w:p>
    <w:p w:rsidR="00CC70F8" w:rsidRPr="001E77EE" w:rsidRDefault="00CC70F8" w:rsidP="00CC70F8">
      <w:pPr>
        <w:tabs>
          <w:tab w:val="left" w:pos="1134"/>
        </w:tabs>
        <w:jc w:val="both"/>
      </w:pPr>
    </w:p>
    <w:p w:rsidR="00CC70F8" w:rsidRPr="001E77EE" w:rsidRDefault="00CC70F8" w:rsidP="00CC70F8">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CC70F8" w:rsidRPr="001E77EE" w:rsidRDefault="00CC70F8" w:rsidP="00CC70F8">
      <w:pPr>
        <w:tabs>
          <w:tab w:val="left" w:pos="1134"/>
        </w:tabs>
        <w:ind w:firstLine="709"/>
        <w:jc w:val="both"/>
      </w:pPr>
      <w:r w:rsidRPr="001E77EE">
        <w:t xml:space="preserve">Предприятие заявило расходы по статье в сумме </w:t>
      </w:r>
      <w:r w:rsidRPr="001E77EE">
        <w:rPr>
          <w:b/>
          <w:i/>
        </w:rPr>
        <w:t>7841,90</w:t>
      </w:r>
      <w:r w:rsidRPr="001E77EE">
        <w:t xml:space="preserve"> тыс.руб., представив график планово-предупредительных ремонтов и сметы на текущие ремонты и сметы на ремонтные работы.</w:t>
      </w:r>
    </w:p>
    <w:p w:rsidR="00CC70F8" w:rsidRPr="001E77EE" w:rsidRDefault="00CC70F8" w:rsidP="00CC70F8">
      <w:pPr>
        <w:tabs>
          <w:tab w:val="left" w:pos="1134"/>
        </w:tabs>
        <w:ind w:firstLine="709"/>
        <w:jc w:val="both"/>
      </w:pPr>
      <w:r w:rsidRPr="001E77EE">
        <w:t>Эксперты предлагают:</w:t>
      </w:r>
    </w:p>
    <w:p w:rsidR="00CC70F8" w:rsidRPr="001E77EE" w:rsidRDefault="00CC70F8" w:rsidP="00CC70F8">
      <w:pPr>
        <w:tabs>
          <w:tab w:val="left" w:pos="1134"/>
        </w:tabs>
        <w:ind w:firstLine="709"/>
        <w:jc w:val="both"/>
      </w:pPr>
      <w:r w:rsidRPr="001E77EE">
        <w:t xml:space="preserve">- с </w:t>
      </w:r>
      <w:r w:rsidRPr="001E77EE">
        <w:rPr>
          <w:b/>
        </w:rPr>
        <w:t xml:space="preserve">01.01.2013 </w:t>
      </w:r>
      <w:r w:rsidRPr="001E77EE">
        <w:t xml:space="preserve">– сохранить расходы на ремонты на уровне, утвержденном с 01.09.2012 года </w:t>
      </w:r>
      <w:r w:rsidRPr="001E77EE">
        <w:rPr>
          <w:b/>
          <w:i/>
        </w:rPr>
        <w:t>7749,18</w:t>
      </w:r>
      <w:r w:rsidRPr="001E77EE">
        <w:t xml:space="preserve"> тыс. руб.</w:t>
      </w:r>
    </w:p>
    <w:p w:rsidR="00CC70F8" w:rsidRPr="001E77EE" w:rsidRDefault="00CC70F8" w:rsidP="00CC70F8">
      <w:pPr>
        <w:tabs>
          <w:tab w:val="left" w:pos="1134"/>
        </w:tabs>
        <w:ind w:firstLine="709"/>
        <w:jc w:val="both"/>
      </w:pPr>
      <w:r w:rsidRPr="001E77EE">
        <w:t xml:space="preserve">- с </w:t>
      </w:r>
      <w:r w:rsidRPr="001E77EE">
        <w:rPr>
          <w:b/>
        </w:rPr>
        <w:t>01.07.2013</w:t>
      </w:r>
      <w:r w:rsidRPr="001E77EE">
        <w:t xml:space="preserve"> – расходы предыдущего периода регулирования проиндексировать на индекс промышленной продукции 2013/2012 по согласно прогнозу Минэкономразвития России от 24.08.2012 года 103,2 и принять их на уровне </w:t>
      </w:r>
      <w:r w:rsidRPr="001E77EE">
        <w:rPr>
          <w:b/>
          <w:i/>
        </w:rPr>
        <w:t>7997,15</w:t>
      </w:r>
      <w:r w:rsidRPr="001E77EE">
        <w:t xml:space="preserve"> тыс.руб.</w:t>
      </w:r>
    </w:p>
    <w:p w:rsidR="00CC70F8" w:rsidRPr="001E77EE" w:rsidRDefault="00CC70F8" w:rsidP="00CC70F8">
      <w:pPr>
        <w:tabs>
          <w:tab w:val="left" w:pos="1134"/>
        </w:tabs>
        <w:ind w:firstLine="709"/>
        <w:jc w:val="both"/>
      </w:pPr>
      <w:r w:rsidRPr="001E77EE">
        <w:t xml:space="preserve">Корректировка по статье «Затраты на ремонтные работы» относительно предложений предприятия в сторону увеличения составила – </w:t>
      </w:r>
      <w:r w:rsidRPr="001E77EE">
        <w:rPr>
          <w:b/>
          <w:i/>
        </w:rPr>
        <w:t>155,25</w:t>
      </w:r>
      <w:r w:rsidRPr="001E77EE">
        <w:t xml:space="preserve"> тыс. руб. (декабрь 2013 года к декабрю 2012 года).</w:t>
      </w:r>
    </w:p>
    <w:p w:rsidR="00CC70F8" w:rsidRPr="001E77EE" w:rsidRDefault="00CC70F8" w:rsidP="00CC70F8">
      <w:pPr>
        <w:tabs>
          <w:tab w:val="left" w:pos="426"/>
        </w:tabs>
        <w:jc w:val="both"/>
      </w:pPr>
      <w:r w:rsidRPr="001E77EE">
        <w:tab/>
      </w:r>
    </w:p>
    <w:p w:rsidR="00CC70F8" w:rsidRPr="001E77EE" w:rsidRDefault="00CC70F8" w:rsidP="00CC70F8">
      <w:pPr>
        <w:tabs>
          <w:tab w:val="left" w:pos="1134"/>
        </w:tabs>
        <w:ind w:left="426"/>
        <w:jc w:val="center"/>
        <w:rPr>
          <w:b/>
          <w:u w:val="single"/>
        </w:rPr>
      </w:pPr>
      <w:r w:rsidRPr="001E77EE">
        <w:rPr>
          <w:b/>
          <w:u w:val="single"/>
        </w:rPr>
        <w:t>«Услуги производственного характера»</w:t>
      </w:r>
    </w:p>
    <w:p w:rsidR="00CC70F8" w:rsidRPr="001E77EE" w:rsidRDefault="00CC70F8" w:rsidP="00CC70F8">
      <w:pPr>
        <w:tabs>
          <w:tab w:val="left" w:pos="1134"/>
        </w:tabs>
        <w:ind w:firstLine="426"/>
        <w:jc w:val="both"/>
      </w:pPr>
      <w:r w:rsidRPr="001E77EE">
        <w:t xml:space="preserve">Расходы по статье заявлены предприятием в сумме </w:t>
      </w:r>
      <w:r w:rsidRPr="001E77EE">
        <w:rPr>
          <w:b/>
          <w:i/>
        </w:rPr>
        <w:t>6135,67</w:t>
      </w:r>
      <w:r w:rsidRPr="001E77EE">
        <w:t xml:space="preserve"> тыс.руб., что на 46,91% меньше уровня затрат по статье предусмотренных в тарифе на 2012 год. Данный факт произошел в связи с тем, что на 2012 год были предусмотрены затраты на паспортизацию котельных во исполнение федерального закона «Об энергосбережении и о повышении энергетической эффективности…» от 23.11.2009 № 261-ФЗ, которую предприятие должно выполнить в 2012 году в полном объеме. Кроме того, в тарифной базе на 2013 год отсутствуют расходы на аттестацию рабочих мест, которую предприятие должно произвести в 2012 году (переодичность аттестации – 5 лет).</w:t>
      </w:r>
    </w:p>
    <w:p w:rsidR="00CC70F8" w:rsidRPr="001E77EE" w:rsidRDefault="00CC70F8" w:rsidP="00CC70F8">
      <w:pPr>
        <w:tabs>
          <w:tab w:val="left" w:pos="1134"/>
        </w:tabs>
        <w:ind w:firstLine="426"/>
        <w:jc w:val="both"/>
      </w:pPr>
      <w:r w:rsidRPr="001E77EE">
        <w:t>Расходы включают в себя затраты на услуги транспорта – для вывоза и утилизации золошлаковых отходов от котельной, доставки материалов, вывоз ТБО, услуги оказываемые котельному цеху подразделениями предприятия, анализы угля, воды, атмосферного воздуха, стоков, режимно-наладочные испытания котлов и тепловых сетей на тепловые потери, экспертиза нормативов и т.п.</w:t>
      </w:r>
    </w:p>
    <w:p w:rsidR="00CC70F8" w:rsidRPr="001E77EE" w:rsidRDefault="00CC70F8" w:rsidP="00CC70F8">
      <w:pPr>
        <w:tabs>
          <w:tab w:val="left" w:pos="1134"/>
        </w:tabs>
        <w:ind w:left="426"/>
        <w:jc w:val="both"/>
      </w:pPr>
      <w:r w:rsidRPr="001E77EE">
        <w:t xml:space="preserve">Эксперты предлагают согласиться с предложениями предприятия и принять их в затраты на едином уровне во всех периодах регулирования </w:t>
      </w:r>
      <w:r w:rsidRPr="001E77EE">
        <w:rPr>
          <w:b/>
          <w:i/>
        </w:rPr>
        <w:t>6135,67</w:t>
      </w:r>
      <w:r w:rsidRPr="001E77EE">
        <w:t xml:space="preserve"> тыс.руб.</w:t>
      </w:r>
    </w:p>
    <w:p w:rsidR="00CC70F8" w:rsidRPr="001E77EE" w:rsidRDefault="00CC70F8" w:rsidP="00CC70F8">
      <w:pPr>
        <w:tabs>
          <w:tab w:val="left" w:pos="1134"/>
        </w:tabs>
        <w:ind w:firstLine="709"/>
        <w:jc w:val="both"/>
      </w:pPr>
      <w:r w:rsidRPr="001E77EE">
        <w:t>Корректировка по статье «Услуги производственного характера» относительно предложений предприятия составила – 0,00 тыс. руб. (декабрь 2013 года к декабрю 2012 года).</w:t>
      </w:r>
    </w:p>
    <w:p w:rsidR="00CC70F8" w:rsidRPr="001E77EE" w:rsidRDefault="00CC70F8" w:rsidP="00CC70F8">
      <w:pPr>
        <w:tabs>
          <w:tab w:val="left" w:pos="1134"/>
        </w:tabs>
        <w:jc w:val="center"/>
        <w:rPr>
          <w:b/>
          <w:u w:val="single"/>
        </w:rPr>
      </w:pPr>
    </w:p>
    <w:p w:rsidR="00CC70F8" w:rsidRPr="001E77EE" w:rsidRDefault="00CC70F8" w:rsidP="00CC70F8">
      <w:pPr>
        <w:tabs>
          <w:tab w:val="left" w:pos="1134"/>
        </w:tabs>
        <w:jc w:val="center"/>
        <w:rPr>
          <w:b/>
          <w:u w:val="single"/>
        </w:rPr>
      </w:pPr>
      <w:r w:rsidRPr="001E77EE">
        <w:rPr>
          <w:b/>
          <w:u w:val="single"/>
        </w:rPr>
        <w:t>«Вспомогательные материалы»</w:t>
      </w:r>
    </w:p>
    <w:p w:rsidR="00CC70F8" w:rsidRPr="001E77EE" w:rsidRDefault="00CC70F8" w:rsidP="00CC70F8">
      <w:pPr>
        <w:tabs>
          <w:tab w:val="left" w:pos="1134"/>
        </w:tabs>
        <w:ind w:firstLine="426"/>
        <w:jc w:val="both"/>
      </w:pPr>
      <w:r w:rsidRPr="001E77EE">
        <w:lastRenderedPageBreak/>
        <w:t xml:space="preserve">Расходы по статье приняты на уровне предложений предприятия в сумме </w:t>
      </w:r>
      <w:r w:rsidRPr="001E77EE">
        <w:rPr>
          <w:b/>
          <w:i/>
        </w:rPr>
        <w:t>974,92</w:t>
      </w:r>
      <w:r w:rsidRPr="001E77EE">
        <w:t xml:space="preserve"> тыс.руб. по всем уровням календарной разбивки.</w:t>
      </w:r>
    </w:p>
    <w:p w:rsidR="00CC70F8" w:rsidRPr="001E77EE" w:rsidRDefault="00CC70F8" w:rsidP="00CC70F8">
      <w:pPr>
        <w:tabs>
          <w:tab w:val="left" w:pos="1134"/>
        </w:tabs>
        <w:ind w:firstLine="709"/>
        <w:jc w:val="both"/>
      </w:pPr>
      <w:r w:rsidRPr="001E77EE">
        <w:t xml:space="preserve">Корректировка по статье «Вспомогательные материалы» относительно предложений предприятия составила – </w:t>
      </w:r>
      <w:r w:rsidRPr="001E77EE">
        <w:rPr>
          <w:b/>
          <w:i/>
        </w:rPr>
        <w:t>0,00</w:t>
      </w:r>
      <w:r w:rsidRPr="001E77EE">
        <w:t xml:space="preserve"> тыс. руб. (декабрь 2013 года к декабрю 2012 года).</w:t>
      </w:r>
    </w:p>
    <w:p w:rsidR="00CC70F8" w:rsidRPr="001E77EE" w:rsidRDefault="00CC70F8" w:rsidP="00CC70F8">
      <w:pPr>
        <w:tabs>
          <w:tab w:val="left" w:pos="1134"/>
        </w:tabs>
        <w:ind w:firstLine="426"/>
        <w:jc w:val="both"/>
      </w:pPr>
    </w:p>
    <w:p w:rsidR="00CC70F8" w:rsidRPr="001E77EE" w:rsidRDefault="00CC70F8" w:rsidP="00CC70F8">
      <w:pPr>
        <w:tabs>
          <w:tab w:val="left" w:pos="1134"/>
        </w:tabs>
        <w:ind w:left="426"/>
        <w:jc w:val="center"/>
        <w:rPr>
          <w:b/>
          <w:u w:val="single"/>
        </w:rPr>
      </w:pPr>
      <w:r w:rsidRPr="001E77EE">
        <w:rPr>
          <w:b/>
          <w:u w:val="single"/>
        </w:rPr>
        <w:t>«Страховые платежи»</w:t>
      </w:r>
    </w:p>
    <w:p w:rsidR="00CC70F8" w:rsidRPr="001E77EE" w:rsidRDefault="00CC70F8" w:rsidP="00CC70F8">
      <w:pPr>
        <w:tabs>
          <w:tab w:val="left" w:pos="1134"/>
        </w:tabs>
        <w:ind w:firstLine="426"/>
        <w:jc w:val="both"/>
      </w:pPr>
      <w:r w:rsidRPr="001E77EE">
        <w:t>Предприятие заявило расходы по стать в размере 22 тыс.руб., на уровне затрат предусмотренных договором от 16.01.2012 года № 000005-12/ОП «Обязательного страхования гражданской ответственности владельца опасного объекта за причинение вреда в результате аварии на опасном объекте»</w:t>
      </w:r>
    </w:p>
    <w:p w:rsidR="00CC70F8" w:rsidRPr="001E77EE" w:rsidRDefault="00CC70F8" w:rsidP="00CC70F8">
      <w:pPr>
        <w:tabs>
          <w:tab w:val="left" w:pos="1134"/>
        </w:tabs>
        <w:ind w:firstLine="426"/>
        <w:jc w:val="both"/>
      </w:pPr>
      <w:r w:rsidRPr="001E77EE">
        <w:t>Эксперты считают необходимым согласиться с предложением предприятия, и принять предложенную сумму во всех периодах регулирования.</w:t>
      </w:r>
    </w:p>
    <w:p w:rsidR="00CC70F8" w:rsidRPr="001E77EE" w:rsidRDefault="00CC70F8" w:rsidP="00CC70F8">
      <w:pPr>
        <w:tabs>
          <w:tab w:val="left" w:pos="1134"/>
        </w:tabs>
        <w:ind w:firstLine="709"/>
        <w:jc w:val="both"/>
      </w:pPr>
      <w:r w:rsidRPr="001E77EE">
        <w:t xml:space="preserve">Корректировка по статье «Страховые платежи» относительно предложений предприятия составила – </w:t>
      </w:r>
      <w:r w:rsidRPr="001E77EE">
        <w:rPr>
          <w:b/>
          <w:i/>
        </w:rPr>
        <w:t>0,00</w:t>
      </w:r>
      <w:r w:rsidRPr="001E77EE">
        <w:t xml:space="preserve"> тыс. руб. (декабрь 2013 года к декабрю 2012 года).</w:t>
      </w:r>
    </w:p>
    <w:p w:rsidR="00CC70F8" w:rsidRPr="001E77EE" w:rsidRDefault="00CC70F8" w:rsidP="00CC70F8">
      <w:pPr>
        <w:tabs>
          <w:tab w:val="left" w:pos="1134"/>
        </w:tabs>
        <w:ind w:firstLine="426"/>
        <w:jc w:val="both"/>
      </w:pPr>
    </w:p>
    <w:p w:rsidR="00CC70F8" w:rsidRPr="001E77EE" w:rsidRDefault="00CC70F8" w:rsidP="00CC70F8">
      <w:pPr>
        <w:tabs>
          <w:tab w:val="left" w:pos="1134"/>
        </w:tabs>
        <w:ind w:left="426"/>
        <w:jc w:val="center"/>
        <w:rPr>
          <w:b/>
          <w:u w:val="single"/>
        </w:rPr>
      </w:pPr>
      <w:r w:rsidRPr="001E77EE">
        <w:rPr>
          <w:b/>
          <w:u w:val="single"/>
        </w:rPr>
        <w:t>«Налоги, относимые на производственные затраты»</w:t>
      </w:r>
    </w:p>
    <w:p w:rsidR="00CC70F8" w:rsidRPr="001E77EE" w:rsidRDefault="00CC70F8" w:rsidP="00CC70F8">
      <w:pPr>
        <w:tabs>
          <w:tab w:val="left" w:pos="1134"/>
        </w:tabs>
        <w:ind w:firstLine="426"/>
        <w:jc w:val="both"/>
      </w:pPr>
      <w:r w:rsidRPr="001E77EE">
        <w:t xml:space="preserve">Расходы по статье заявлены предприятием в сумме 60,24 тыс.руб. </w:t>
      </w:r>
    </w:p>
    <w:p w:rsidR="00CC70F8" w:rsidRPr="001E77EE" w:rsidRDefault="00CC70F8" w:rsidP="00CC70F8">
      <w:pPr>
        <w:tabs>
          <w:tab w:val="left" w:pos="1134"/>
        </w:tabs>
        <w:ind w:firstLine="426"/>
        <w:jc w:val="both"/>
      </w:pPr>
      <w:r w:rsidRPr="001E77EE">
        <w:t>Эксперты изучив расчеты по экологическим платежам, а также учитывая тот факт, что в 2011 году экологические платежи составили 73,65 тыс.руб. (сч.20 - 23,35 т.р.+сч.26 50,3 тыс.руб. (некорректная проводка) = 73,65 тыс.руб.), предлагают согласиться с предложениями предприятия и принять затраты по статье в сумме 60,24 тыс.руб.</w:t>
      </w:r>
    </w:p>
    <w:p w:rsidR="00CC70F8" w:rsidRPr="001E77EE" w:rsidRDefault="00CC70F8" w:rsidP="00CC70F8">
      <w:pPr>
        <w:tabs>
          <w:tab w:val="left" w:pos="1134"/>
        </w:tabs>
        <w:ind w:firstLine="709"/>
        <w:jc w:val="both"/>
      </w:pPr>
      <w:r w:rsidRPr="001E77EE">
        <w:t>Корректировка по статье «Страховые платежи» относительно предложений предприятия – 0,00</w:t>
      </w:r>
      <w:r w:rsidRPr="001E77EE">
        <w:rPr>
          <w:b/>
          <w:i/>
        </w:rPr>
        <w:t xml:space="preserve"> </w:t>
      </w:r>
      <w:r w:rsidRPr="001E77EE">
        <w:t>тыс. руб. (декабрь 2013 года к декабрю 2012 года).</w:t>
      </w:r>
    </w:p>
    <w:p w:rsidR="00CC70F8" w:rsidRPr="001E77EE" w:rsidRDefault="00CC70F8" w:rsidP="00CC70F8">
      <w:pPr>
        <w:tabs>
          <w:tab w:val="left" w:pos="1134"/>
        </w:tabs>
        <w:ind w:firstLine="426"/>
        <w:jc w:val="both"/>
      </w:pPr>
    </w:p>
    <w:p w:rsidR="00CC70F8" w:rsidRPr="001E77EE" w:rsidRDefault="00CC70F8" w:rsidP="00CC70F8">
      <w:pPr>
        <w:tabs>
          <w:tab w:val="left" w:pos="1134"/>
        </w:tabs>
        <w:ind w:left="426"/>
        <w:jc w:val="center"/>
        <w:rPr>
          <w:b/>
          <w:u w:val="single"/>
        </w:rPr>
      </w:pPr>
      <w:r w:rsidRPr="001E77EE">
        <w:rPr>
          <w:b/>
          <w:u w:val="single"/>
        </w:rPr>
        <w:t>«Общехозяйственные расходы»</w:t>
      </w:r>
    </w:p>
    <w:p w:rsidR="00CC70F8" w:rsidRPr="001E77EE" w:rsidRDefault="00CC70F8" w:rsidP="00CC70F8">
      <w:pPr>
        <w:tabs>
          <w:tab w:val="left" w:pos="1134"/>
        </w:tabs>
        <w:ind w:left="426"/>
        <w:jc w:val="both"/>
      </w:pPr>
      <w:r w:rsidRPr="001E77EE">
        <w:t>Предприятие заявило расходы по статье в размере 10184,28 тыс.руб. Эксперты предлагают:</w:t>
      </w:r>
    </w:p>
    <w:p w:rsidR="00CC70F8" w:rsidRPr="001E77EE" w:rsidRDefault="00CC70F8" w:rsidP="00CC70F8">
      <w:pPr>
        <w:tabs>
          <w:tab w:val="left" w:pos="1134"/>
        </w:tabs>
        <w:ind w:firstLine="709"/>
        <w:jc w:val="both"/>
      </w:pPr>
      <w:r w:rsidRPr="001E77EE">
        <w:t xml:space="preserve">- с </w:t>
      </w:r>
      <w:r w:rsidRPr="001E77EE">
        <w:rPr>
          <w:b/>
        </w:rPr>
        <w:t xml:space="preserve">01.01.2013 </w:t>
      </w:r>
      <w:r w:rsidRPr="001E77EE">
        <w:t xml:space="preserve">– сохранить общехозяйственные расходы на уровне, утвержденном с 01.09.2012 года </w:t>
      </w:r>
      <w:r w:rsidRPr="001E77EE">
        <w:rPr>
          <w:b/>
          <w:i/>
        </w:rPr>
        <w:t>10007,73</w:t>
      </w:r>
      <w:r w:rsidRPr="001E77EE">
        <w:t xml:space="preserve"> тыс. руб.</w:t>
      </w:r>
    </w:p>
    <w:p w:rsidR="00CC70F8" w:rsidRPr="001E77EE" w:rsidRDefault="00CC70F8" w:rsidP="00CC70F8">
      <w:pPr>
        <w:tabs>
          <w:tab w:val="left" w:pos="1134"/>
        </w:tabs>
        <w:ind w:firstLine="709"/>
        <w:jc w:val="both"/>
      </w:pPr>
      <w:r w:rsidRPr="001E77EE">
        <w:t xml:space="preserve">- с </w:t>
      </w:r>
      <w:r w:rsidRPr="001E77EE">
        <w:rPr>
          <w:b/>
        </w:rPr>
        <w:t>01.07.2013</w:t>
      </w:r>
      <w:r w:rsidRPr="001E77EE">
        <w:t xml:space="preserve"> – расходы предыдущего периода регулирования проиндексировать на % роста затрат, предусмотренный для «прочих» расходов на 2013 год согласно сценарным условиям используемым ФСТ Р</w:t>
      </w:r>
      <w:r w:rsidR="00C33E56">
        <w:t>оссии</w:t>
      </w:r>
      <w:r w:rsidRPr="001E77EE">
        <w:t xml:space="preserve"> при прогнозировании предельных тарифов на 2013 год 4,9% и принять их на уровне </w:t>
      </w:r>
      <w:r w:rsidRPr="001E77EE">
        <w:rPr>
          <w:b/>
          <w:i/>
        </w:rPr>
        <w:t xml:space="preserve">10498,11 </w:t>
      </w:r>
      <w:r w:rsidRPr="001E77EE">
        <w:t>тыс</w:t>
      </w:r>
      <w:proofErr w:type="gramStart"/>
      <w:r w:rsidRPr="001E77EE">
        <w:t>.р</w:t>
      </w:r>
      <w:proofErr w:type="gramEnd"/>
      <w:r w:rsidRPr="001E77EE">
        <w:t>уб.</w:t>
      </w:r>
    </w:p>
    <w:p w:rsidR="00CC70F8" w:rsidRPr="001E77EE" w:rsidRDefault="00CC70F8" w:rsidP="00CC70F8">
      <w:pPr>
        <w:tabs>
          <w:tab w:val="left" w:pos="1134"/>
        </w:tabs>
        <w:ind w:firstLine="709"/>
        <w:jc w:val="both"/>
      </w:pPr>
      <w:r w:rsidRPr="001E77EE">
        <w:t xml:space="preserve">Корректировка по статье «Общехозяйственные расходы» относительно предложений предприятия в сторону увеличения составила – </w:t>
      </w:r>
      <w:r w:rsidRPr="001E77EE">
        <w:rPr>
          <w:b/>
          <w:i/>
        </w:rPr>
        <w:t xml:space="preserve">313,83 </w:t>
      </w:r>
      <w:r w:rsidRPr="001E77EE">
        <w:t>тыс. руб. (декабрь 2013 года к декабрю 2012 года).</w:t>
      </w:r>
    </w:p>
    <w:p w:rsidR="00CC70F8" w:rsidRPr="001E77EE" w:rsidRDefault="00CC70F8" w:rsidP="00CC70F8">
      <w:pPr>
        <w:tabs>
          <w:tab w:val="left" w:pos="1134"/>
        </w:tabs>
        <w:jc w:val="center"/>
        <w:rPr>
          <w:b/>
          <w:u w:val="single"/>
        </w:rPr>
      </w:pPr>
      <w:r w:rsidRPr="001E77EE">
        <w:rPr>
          <w:b/>
          <w:u w:val="single"/>
        </w:rPr>
        <w:t>«Другие расходы»</w:t>
      </w:r>
    </w:p>
    <w:p w:rsidR="00CC70F8" w:rsidRPr="001E77EE" w:rsidRDefault="00CC70F8" w:rsidP="00CC70F8">
      <w:pPr>
        <w:tabs>
          <w:tab w:val="left" w:pos="1134"/>
        </w:tabs>
        <w:ind w:firstLine="1134"/>
        <w:jc w:val="both"/>
      </w:pPr>
      <w:r w:rsidRPr="001E77EE">
        <w:t xml:space="preserve">Предприятие заявило расходы на уровне </w:t>
      </w:r>
      <w:r w:rsidRPr="001E77EE">
        <w:rPr>
          <w:b/>
          <w:i/>
        </w:rPr>
        <w:t>6704,42</w:t>
      </w:r>
      <w:r w:rsidRPr="001E77EE">
        <w:t xml:space="preserve"> тыс. руб.</w:t>
      </w:r>
    </w:p>
    <w:p w:rsidR="00CC70F8" w:rsidRPr="001E77EE" w:rsidRDefault="00CC70F8" w:rsidP="00CC70F8">
      <w:pPr>
        <w:tabs>
          <w:tab w:val="left" w:pos="1134"/>
        </w:tabs>
        <w:ind w:firstLine="1134"/>
        <w:jc w:val="both"/>
      </w:pPr>
      <w:r w:rsidRPr="001E77EE">
        <w:t xml:space="preserve">Эксперты предлагают учесть по данной статье сумму </w:t>
      </w:r>
      <w:r w:rsidRPr="001E77EE">
        <w:rPr>
          <w:b/>
          <w:i/>
        </w:rPr>
        <w:t>6078,72</w:t>
      </w:r>
      <w:r w:rsidRPr="001E77EE">
        <w:t xml:space="preserve"> тыс.</w:t>
      </w:r>
      <w:r w:rsidR="00C33E56">
        <w:t xml:space="preserve"> </w:t>
      </w:r>
      <w:r w:rsidRPr="001E77EE">
        <w:t xml:space="preserve">руб., ограничив предложения предприятия по арендным платежам коэффициентом инфляции 1,049, </w:t>
      </w:r>
      <w:proofErr w:type="gramStart"/>
      <w:r w:rsidRPr="001E77EE">
        <w:t>согласно</w:t>
      </w:r>
      <w:proofErr w:type="gramEnd"/>
      <w:r w:rsidRPr="001E77EE">
        <w:t xml:space="preserve"> сценарных условий ФСТ Р</w:t>
      </w:r>
      <w:r w:rsidR="00C33E56">
        <w:t>оссии</w:t>
      </w:r>
      <w:r w:rsidRPr="001E77EE">
        <w:t xml:space="preserve"> на 2013 год при установлени</w:t>
      </w:r>
      <w:r w:rsidR="00C33E56">
        <w:t>и</w:t>
      </w:r>
      <w:r w:rsidRPr="001E77EE">
        <w:t xml:space="preserve"> предельных уровней тарифов на тепловую энергию для «прочих» затрат предприятия; перенеся «услуги банка» из данной статьи в расходы из прибыли предприятия; исключив расходы на содержание СРО. </w:t>
      </w:r>
    </w:p>
    <w:p w:rsidR="00CC70F8" w:rsidRPr="001E77EE" w:rsidRDefault="00CC70F8" w:rsidP="00CC70F8">
      <w:pPr>
        <w:tabs>
          <w:tab w:val="left" w:pos="1134"/>
        </w:tabs>
        <w:ind w:firstLine="1134"/>
      </w:pPr>
      <w:r w:rsidRPr="001E77EE">
        <w:t>Предложения предприятия и экспертов сведены в таблицу</w:t>
      </w:r>
    </w:p>
    <w:p w:rsidR="00CC70F8" w:rsidRPr="001E77EE" w:rsidRDefault="00CC70F8" w:rsidP="00CC70F8">
      <w:pPr>
        <w:tabs>
          <w:tab w:val="left" w:pos="1134"/>
        </w:tabs>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2458"/>
        <w:gridCol w:w="1367"/>
        <w:gridCol w:w="1851"/>
        <w:gridCol w:w="1949"/>
        <w:gridCol w:w="2233"/>
      </w:tblGrid>
      <w:tr w:rsidR="001E77EE" w:rsidRPr="001E77EE" w:rsidTr="00CC70F8">
        <w:tc>
          <w:tcPr>
            <w:tcW w:w="563" w:type="dxa"/>
          </w:tcPr>
          <w:p w:rsidR="00CC70F8" w:rsidRPr="001E77EE" w:rsidRDefault="00CC70F8" w:rsidP="00CC70F8">
            <w:pPr>
              <w:tabs>
                <w:tab w:val="left" w:pos="1134"/>
              </w:tabs>
              <w:jc w:val="center"/>
            </w:pPr>
            <w:r w:rsidRPr="001E77EE">
              <w:t>№ пп</w:t>
            </w:r>
          </w:p>
        </w:tc>
        <w:tc>
          <w:tcPr>
            <w:tcW w:w="2458" w:type="dxa"/>
          </w:tcPr>
          <w:p w:rsidR="00CC70F8" w:rsidRPr="001E77EE" w:rsidRDefault="00CC70F8" w:rsidP="00CC70F8">
            <w:pPr>
              <w:tabs>
                <w:tab w:val="left" w:pos="1134"/>
              </w:tabs>
              <w:jc w:val="center"/>
            </w:pPr>
            <w:r w:rsidRPr="001E77EE">
              <w:t>Показатели</w:t>
            </w:r>
          </w:p>
        </w:tc>
        <w:tc>
          <w:tcPr>
            <w:tcW w:w="1367" w:type="dxa"/>
          </w:tcPr>
          <w:p w:rsidR="00CC70F8" w:rsidRPr="001E77EE" w:rsidRDefault="00CC70F8" w:rsidP="00CC70F8">
            <w:pPr>
              <w:tabs>
                <w:tab w:val="left" w:pos="1134"/>
              </w:tabs>
              <w:jc w:val="center"/>
            </w:pPr>
            <w:r w:rsidRPr="001E77EE">
              <w:t>Ед.изм.</w:t>
            </w:r>
          </w:p>
        </w:tc>
        <w:tc>
          <w:tcPr>
            <w:tcW w:w="1851" w:type="dxa"/>
          </w:tcPr>
          <w:p w:rsidR="00CC70F8" w:rsidRPr="001E77EE" w:rsidRDefault="00CC70F8" w:rsidP="00CC70F8">
            <w:pPr>
              <w:tabs>
                <w:tab w:val="left" w:pos="1134"/>
              </w:tabs>
              <w:jc w:val="center"/>
            </w:pPr>
            <w:r w:rsidRPr="001E77EE">
              <w:t>Предложения ОАО «Энергетик»</w:t>
            </w:r>
          </w:p>
        </w:tc>
        <w:tc>
          <w:tcPr>
            <w:tcW w:w="1949" w:type="dxa"/>
          </w:tcPr>
          <w:p w:rsidR="00CC70F8" w:rsidRPr="001E77EE" w:rsidRDefault="00CC70F8" w:rsidP="00CC70F8">
            <w:pPr>
              <w:tabs>
                <w:tab w:val="left" w:pos="1134"/>
              </w:tabs>
              <w:jc w:val="center"/>
            </w:pPr>
            <w:r w:rsidRPr="001E77EE">
              <w:t>Предложения экспертов</w:t>
            </w:r>
          </w:p>
        </w:tc>
        <w:tc>
          <w:tcPr>
            <w:tcW w:w="2233" w:type="dxa"/>
          </w:tcPr>
          <w:p w:rsidR="00CC70F8" w:rsidRPr="001E77EE" w:rsidRDefault="00CC70F8" w:rsidP="00CC70F8">
            <w:pPr>
              <w:tabs>
                <w:tab w:val="left" w:pos="1134"/>
              </w:tabs>
            </w:pPr>
            <w:r w:rsidRPr="001E77EE">
              <w:t>Примечание</w:t>
            </w:r>
          </w:p>
        </w:tc>
      </w:tr>
      <w:tr w:rsidR="001E77EE" w:rsidRPr="001E77EE" w:rsidTr="00CC70F8">
        <w:tc>
          <w:tcPr>
            <w:tcW w:w="563" w:type="dxa"/>
          </w:tcPr>
          <w:p w:rsidR="00CC70F8" w:rsidRPr="001E77EE" w:rsidRDefault="00CC70F8" w:rsidP="00CC70F8">
            <w:pPr>
              <w:tabs>
                <w:tab w:val="left" w:pos="1134"/>
              </w:tabs>
              <w:jc w:val="center"/>
            </w:pPr>
            <w:r w:rsidRPr="001E77EE">
              <w:t>1</w:t>
            </w:r>
          </w:p>
        </w:tc>
        <w:tc>
          <w:tcPr>
            <w:tcW w:w="2458" w:type="dxa"/>
          </w:tcPr>
          <w:p w:rsidR="00CC70F8" w:rsidRPr="001E77EE" w:rsidRDefault="00CC70F8" w:rsidP="00CC70F8">
            <w:pPr>
              <w:tabs>
                <w:tab w:val="left" w:pos="1134"/>
              </w:tabs>
            </w:pPr>
            <w:r w:rsidRPr="001E77EE">
              <w:t>Арендная плата за аренду имущества</w:t>
            </w:r>
          </w:p>
        </w:tc>
        <w:tc>
          <w:tcPr>
            <w:tcW w:w="1367" w:type="dxa"/>
          </w:tcPr>
          <w:p w:rsidR="00CC70F8" w:rsidRPr="001E77EE" w:rsidRDefault="00CC70F8" w:rsidP="00CC70F8">
            <w:pPr>
              <w:tabs>
                <w:tab w:val="left" w:pos="1134"/>
              </w:tabs>
              <w:jc w:val="center"/>
            </w:pPr>
            <w:r w:rsidRPr="001E77EE">
              <w:t>тыс.руб.</w:t>
            </w:r>
          </w:p>
        </w:tc>
        <w:tc>
          <w:tcPr>
            <w:tcW w:w="1851" w:type="dxa"/>
          </w:tcPr>
          <w:p w:rsidR="00CC70F8" w:rsidRPr="001E77EE" w:rsidRDefault="00CC70F8" w:rsidP="00CC70F8">
            <w:pPr>
              <w:tabs>
                <w:tab w:val="left" w:pos="1134"/>
              </w:tabs>
              <w:jc w:val="center"/>
            </w:pPr>
            <w:r w:rsidRPr="001E77EE">
              <w:t>3821,76</w:t>
            </w:r>
          </w:p>
        </w:tc>
        <w:tc>
          <w:tcPr>
            <w:tcW w:w="1949" w:type="dxa"/>
          </w:tcPr>
          <w:p w:rsidR="00CC70F8" w:rsidRPr="001E77EE" w:rsidRDefault="00CC70F8" w:rsidP="00CC70F8">
            <w:pPr>
              <w:tabs>
                <w:tab w:val="left" w:pos="1134"/>
              </w:tabs>
              <w:jc w:val="center"/>
            </w:pPr>
            <w:r w:rsidRPr="001E77EE">
              <w:t>301,02103 * 12*1,049 = 3789,25</w:t>
            </w:r>
          </w:p>
        </w:tc>
        <w:tc>
          <w:tcPr>
            <w:tcW w:w="2233" w:type="dxa"/>
          </w:tcPr>
          <w:p w:rsidR="00CC70F8" w:rsidRPr="001E77EE" w:rsidRDefault="00CC70F8" w:rsidP="00CC70F8">
            <w:pPr>
              <w:tabs>
                <w:tab w:val="left" w:pos="1134"/>
              </w:tabs>
            </w:pPr>
            <w:r w:rsidRPr="001E77EE">
              <w:t xml:space="preserve">Доп соглашение №14 к договору аренды № 001-А от </w:t>
            </w:r>
            <w:r w:rsidRPr="001E77EE">
              <w:lastRenderedPageBreak/>
              <w:t>15.04.2008 в части оборудования относящегося к Центральным котельным</w:t>
            </w:r>
          </w:p>
        </w:tc>
      </w:tr>
      <w:tr w:rsidR="001E77EE" w:rsidRPr="001E77EE" w:rsidTr="00CC70F8">
        <w:tc>
          <w:tcPr>
            <w:tcW w:w="563" w:type="dxa"/>
          </w:tcPr>
          <w:p w:rsidR="00CC70F8" w:rsidRPr="001E77EE" w:rsidRDefault="00CC70F8" w:rsidP="00CC70F8">
            <w:pPr>
              <w:tabs>
                <w:tab w:val="left" w:pos="1134"/>
              </w:tabs>
              <w:jc w:val="center"/>
            </w:pPr>
            <w:r w:rsidRPr="001E77EE">
              <w:lastRenderedPageBreak/>
              <w:t>2</w:t>
            </w:r>
          </w:p>
        </w:tc>
        <w:tc>
          <w:tcPr>
            <w:tcW w:w="2458" w:type="dxa"/>
          </w:tcPr>
          <w:p w:rsidR="00CC70F8" w:rsidRPr="001E77EE" w:rsidRDefault="00CC70F8" w:rsidP="00CC70F8">
            <w:pPr>
              <w:tabs>
                <w:tab w:val="left" w:pos="1134"/>
              </w:tabs>
            </w:pPr>
            <w:r w:rsidRPr="001E77EE">
              <w:t>Арендная плата за аренду земли</w:t>
            </w:r>
          </w:p>
        </w:tc>
        <w:tc>
          <w:tcPr>
            <w:tcW w:w="1367" w:type="dxa"/>
          </w:tcPr>
          <w:p w:rsidR="00CC70F8" w:rsidRPr="001E77EE" w:rsidRDefault="00CC70F8" w:rsidP="00CC70F8">
            <w:pPr>
              <w:tabs>
                <w:tab w:val="left" w:pos="1134"/>
              </w:tabs>
              <w:jc w:val="center"/>
            </w:pPr>
            <w:r w:rsidRPr="001E77EE">
              <w:t>тыс.руб.</w:t>
            </w:r>
          </w:p>
        </w:tc>
        <w:tc>
          <w:tcPr>
            <w:tcW w:w="1851" w:type="dxa"/>
          </w:tcPr>
          <w:p w:rsidR="00CC70F8" w:rsidRPr="001E77EE" w:rsidRDefault="00CC70F8" w:rsidP="00CC70F8">
            <w:pPr>
              <w:tabs>
                <w:tab w:val="left" w:pos="1134"/>
              </w:tabs>
              <w:jc w:val="center"/>
            </w:pPr>
            <w:r w:rsidRPr="001E77EE">
              <w:t>61,78</w:t>
            </w:r>
          </w:p>
        </w:tc>
        <w:tc>
          <w:tcPr>
            <w:tcW w:w="1949" w:type="dxa"/>
          </w:tcPr>
          <w:p w:rsidR="00CC70F8" w:rsidRPr="001E77EE" w:rsidRDefault="00CC70F8" w:rsidP="00CC70F8">
            <w:pPr>
              <w:tabs>
                <w:tab w:val="left" w:pos="1134"/>
              </w:tabs>
              <w:jc w:val="center"/>
            </w:pPr>
            <w:r w:rsidRPr="001E77EE">
              <w:t>4866,1*12 * 1,049 = 61,255</w:t>
            </w:r>
          </w:p>
        </w:tc>
        <w:tc>
          <w:tcPr>
            <w:tcW w:w="2233" w:type="dxa"/>
          </w:tcPr>
          <w:p w:rsidR="00CC70F8" w:rsidRPr="001E77EE" w:rsidRDefault="00CC70F8" w:rsidP="00CC70F8">
            <w:pPr>
              <w:tabs>
                <w:tab w:val="left" w:pos="1134"/>
              </w:tabs>
              <w:jc w:val="center"/>
            </w:pPr>
            <w:r w:rsidRPr="001E77EE">
              <w:t>Договоры аренды № 7 (теплотрасса),8 (кот.1) и 10 (кот.2) от 01.02.2006</w:t>
            </w:r>
          </w:p>
        </w:tc>
      </w:tr>
      <w:tr w:rsidR="001E77EE" w:rsidRPr="001E77EE" w:rsidTr="00CC70F8">
        <w:tc>
          <w:tcPr>
            <w:tcW w:w="563" w:type="dxa"/>
          </w:tcPr>
          <w:p w:rsidR="00CC70F8" w:rsidRPr="001E77EE" w:rsidRDefault="00CC70F8" w:rsidP="00CC70F8">
            <w:pPr>
              <w:tabs>
                <w:tab w:val="left" w:pos="1134"/>
              </w:tabs>
              <w:jc w:val="center"/>
            </w:pPr>
            <w:r w:rsidRPr="001E77EE">
              <w:t>3</w:t>
            </w:r>
          </w:p>
        </w:tc>
        <w:tc>
          <w:tcPr>
            <w:tcW w:w="2458" w:type="dxa"/>
          </w:tcPr>
          <w:p w:rsidR="00CC70F8" w:rsidRPr="001E77EE" w:rsidRDefault="00CC70F8" w:rsidP="00CC70F8">
            <w:pPr>
              <w:tabs>
                <w:tab w:val="left" w:pos="1134"/>
              </w:tabs>
            </w:pPr>
            <w:r w:rsidRPr="001E77EE">
              <w:t>Услуги связи</w:t>
            </w:r>
          </w:p>
        </w:tc>
        <w:tc>
          <w:tcPr>
            <w:tcW w:w="1367" w:type="dxa"/>
          </w:tcPr>
          <w:p w:rsidR="00CC70F8" w:rsidRPr="001E77EE" w:rsidRDefault="00CC70F8" w:rsidP="00CC70F8">
            <w:pPr>
              <w:tabs>
                <w:tab w:val="left" w:pos="1134"/>
              </w:tabs>
              <w:jc w:val="center"/>
            </w:pPr>
            <w:r w:rsidRPr="001E77EE">
              <w:t>тыс.руб.</w:t>
            </w:r>
          </w:p>
        </w:tc>
        <w:tc>
          <w:tcPr>
            <w:tcW w:w="1851" w:type="dxa"/>
          </w:tcPr>
          <w:p w:rsidR="00CC70F8" w:rsidRPr="001E77EE" w:rsidRDefault="00CC70F8" w:rsidP="00CC70F8">
            <w:pPr>
              <w:tabs>
                <w:tab w:val="left" w:pos="1134"/>
              </w:tabs>
              <w:jc w:val="center"/>
            </w:pPr>
            <w:r w:rsidRPr="001E77EE">
              <w:t>22,62</w:t>
            </w:r>
          </w:p>
        </w:tc>
        <w:tc>
          <w:tcPr>
            <w:tcW w:w="1949" w:type="dxa"/>
          </w:tcPr>
          <w:p w:rsidR="00CC70F8" w:rsidRPr="001E77EE" w:rsidRDefault="00CC70F8" w:rsidP="00CC70F8">
            <w:pPr>
              <w:tabs>
                <w:tab w:val="left" w:pos="1134"/>
              </w:tabs>
              <w:jc w:val="center"/>
            </w:pPr>
            <w:r w:rsidRPr="001E77EE">
              <w:t>22,62</w:t>
            </w:r>
          </w:p>
        </w:tc>
        <w:tc>
          <w:tcPr>
            <w:tcW w:w="2233" w:type="dxa"/>
          </w:tcPr>
          <w:p w:rsidR="00CC70F8" w:rsidRPr="001E77EE" w:rsidRDefault="00CC70F8" w:rsidP="00CC70F8">
            <w:pPr>
              <w:tabs>
                <w:tab w:val="left" w:pos="1134"/>
              </w:tabs>
              <w:jc w:val="center"/>
            </w:pPr>
          </w:p>
        </w:tc>
      </w:tr>
      <w:tr w:rsidR="001E77EE" w:rsidRPr="001E77EE" w:rsidTr="00CC70F8">
        <w:tc>
          <w:tcPr>
            <w:tcW w:w="563" w:type="dxa"/>
          </w:tcPr>
          <w:p w:rsidR="00CC70F8" w:rsidRPr="001E77EE" w:rsidRDefault="00CC70F8" w:rsidP="00CC70F8">
            <w:pPr>
              <w:tabs>
                <w:tab w:val="left" w:pos="1134"/>
              </w:tabs>
              <w:jc w:val="center"/>
            </w:pPr>
            <w:r w:rsidRPr="001E77EE">
              <w:t>4</w:t>
            </w:r>
          </w:p>
        </w:tc>
        <w:tc>
          <w:tcPr>
            <w:tcW w:w="2458" w:type="dxa"/>
          </w:tcPr>
          <w:p w:rsidR="00CC70F8" w:rsidRPr="001E77EE" w:rsidRDefault="00CC70F8" w:rsidP="00CC70F8">
            <w:pPr>
              <w:tabs>
                <w:tab w:val="left" w:pos="1134"/>
              </w:tabs>
            </w:pPr>
            <w:r w:rsidRPr="001E77EE">
              <w:t>Канцелярские расходы</w:t>
            </w:r>
          </w:p>
        </w:tc>
        <w:tc>
          <w:tcPr>
            <w:tcW w:w="1367" w:type="dxa"/>
          </w:tcPr>
          <w:p w:rsidR="00CC70F8" w:rsidRPr="001E77EE" w:rsidRDefault="00CC70F8" w:rsidP="00CC70F8">
            <w:pPr>
              <w:tabs>
                <w:tab w:val="left" w:pos="1134"/>
              </w:tabs>
              <w:jc w:val="center"/>
            </w:pPr>
            <w:r w:rsidRPr="001E77EE">
              <w:t>тыс.руб.</w:t>
            </w:r>
          </w:p>
        </w:tc>
        <w:tc>
          <w:tcPr>
            <w:tcW w:w="1851" w:type="dxa"/>
          </w:tcPr>
          <w:p w:rsidR="00CC70F8" w:rsidRPr="001E77EE" w:rsidRDefault="00CC70F8" w:rsidP="00CC70F8">
            <w:pPr>
              <w:tabs>
                <w:tab w:val="left" w:pos="1134"/>
              </w:tabs>
              <w:jc w:val="center"/>
            </w:pPr>
            <w:r w:rsidRPr="001E77EE">
              <w:t>5,31</w:t>
            </w:r>
          </w:p>
        </w:tc>
        <w:tc>
          <w:tcPr>
            <w:tcW w:w="1949" w:type="dxa"/>
          </w:tcPr>
          <w:p w:rsidR="00CC70F8" w:rsidRPr="001E77EE" w:rsidRDefault="00CC70F8" w:rsidP="00CC70F8">
            <w:pPr>
              <w:tabs>
                <w:tab w:val="left" w:pos="1134"/>
              </w:tabs>
              <w:jc w:val="center"/>
            </w:pPr>
            <w:r w:rsidRPr="001E77EE">
              <w:t>5,31</w:t>
            </w:r>
          </w:p>
        </w:tc>
        <w:tc>
          <w:tcPr>
            <w:tcW w:w="2233" w:type="dxa"/>
          </w:tcPr>
          <w:p w:rsidR="00CC70F8" w:rsidRPr="001E77EE" w:rsidRDefault="00CC70F8" w:rsidP="00CC70F8">
            <w:pPr>
              <w:tabs>
                <w:tab w:val="left" w:pos="1134"/>
              </w:tabs>
              <w:jc w:val="center"/>
            </w:pPr>
          </w:p>
        </w:tc>
      </w:tr>
      <w:tr w:rsidR="001E77EE" w:rsidRPr="001E77EE" w:rsidTr="00CC70F8">
        <w:tc>
          <w:tcPr>
            <w:tcW w:w="563" w:type="dxa"/>
          </w:tcPr>
          <w:p w:rsidR="00CC70F8" w:rsidRPr="001E77EE" w:rsidRDefault="00CC70F8" w:rsidP="00CC70F8">
            <w:pPr>
              <w:tabs>
                <w:tab w:val="left" w:pos="1134"/>
              </w:tabs>
              <w:jc w:val="center"/>
            </w:pPr>
            <w:r w:rsidRPr="001E77EE">
              <w:t>5</w:t>
            </w:r>
          </w:p>
        </w:tc>
        <w:tc>
          <w:tcPr>
            <w:tcW w:w="2458" w:type="dxa"/>
          </w:tcPr>
          <w:p w:rsidR="00CC70F8" w:rsidRPr="001E77EE" w:rsidRDefault="00CC70F8" w:rsidP="00CC70F8">
            <w:pPr>
              <w:tabs>
                <w:tab w:val="left" w:pos="1134"/>
              </w:tabs>
            </w:pPr>
            <w:r w:rsidRPr="001E77EE">
              <w:t>Расходы на подготовку кадров</w:t>
            </w:r>
          </w:p>
        </w:tc>
        <w:tc>
          <w:tcPr>
            <w:tcW w:w="1367" w:type="dxa"/>
          </w:tcPr>
          <w:p w:rsidR="00CC70F8" w:rsidRPr="001E77EE" w:rsidRDefault="00CC70F8" w:rsidP="00CC70F8">
            <w:pPr>
              <w:tabs>
                <w:tab w:val="left" w:pos="1134"/>
              </w:tabs>
              <w:jc w:val="center"/>
            </w:pPr>
            <w:r w:rsidRPr="001E77EE">
              <w:t>тыс.руб.</w:t>
            </w:r>
          </w:p>
        </w:tc>
        <w:tc>
          <w:tcPr>
            <w:tcW w:w="1851" w:type="dxa"/>
          </w:tcPr>
          <w:p w:rsidR="00CC70F8" w:rsidRPr="001E77EE" w:rsidRDefault="00CC70F8" w:rsidP="00CC70F8">
            <w:pPr>
              <w:tabs>
                <w:tab w:val="left" w:pos="1134"/>
              </w:tabs>
              <w:jc w:val="center"/>
            </w:pPr>
            <w:r w:rsidRPr="001E77EE">
              <w:t>161,58</w:t>
            </w:r>
          </w:p>
        </w:tc>
        <w:tc>
          <w:tcPr>
            <w:tcW w:w="1949" w:type="dxa"/>
          </w:tcPr>
          <w:p w:rsidR="00CC70F8" w:rsidRPr="001E77EE" w:rsidRDefault="00CC70F8" w:rsidP="00CC70F8">
            <w:pPr>
              <w:tabs>
                <w:tab w:val="left" w:pos="1134"/>
              </w:tabs>
              <w:jc w:val="center"/>
            </w:pPr>
            <w:r w:rsidRPr="001E77EE">
              <w:t>161,58</w:t>
            </w:r>
          </w:p>
        </w:tc>
        <w:tc>
          <w:tcPr>
            <w:tcW w:w="2233" w:type="dxa"/>
          </w:tcPr>
          <w:p w:rsidR="00CC70F8" w:rsidRPr="001E77EE" w:rsidRDefault="00CC70F8" w:rsidP="00CC70F8">
            <w:pPr>
              <w:tabs>
                <w:tab w:val="left" w:pos="1134"/>
              </w:tabs>
              <w:jc w:val="center"/>
            </w:pPr>
          </w:p>
        </w:tc>
      </w:tr>
      <w:tr w:rsidR="001E77EE" w:rsidRPr="001E77EE" w:rsidTr="00CC70F8">
        <w:tc>
          <w:tcPr>
            <w:tcW w:w="563" w:type="dxa"/>
          </w:tcPr>
          <w:p w:rsidR="00CC70F8" w:rsidRPr="001E77EE" w:rsidRDefault="00CC70F8" w:rsidP="00CC70F8">
            <w:pPr>
              <w:tabs>
                <w:tab w:val="left" w:pos="1134"/>
              </w:tabs>
              <w:jc w:val="center"/>
            </w:pPr>
            <w:r w:rsidRPr="001E77EE">
              <w:t>6</w:t>
            </w:r>
          </w:p>
        </w:tc>
        <w:tc>
          <w:tcPr>
            <w:tcW w:w="2458" w:type="dxa"/>
          </w:tcPr>
          <w:p w:rsidR="00CC70F8" w:rsidRPr="001E77EE" w:rsidRDefault="00CC70F8" w:rsidP="00CC70F8">
            <w:pPr>
              <w:tabs>
                <w:tab w:val="left" w:pos="1134"/>
              </w:tabs>
            </w:pPr>
            <w:r w:rsidRPr="001E77EE">
              <w:t>Расходы на охрану труда</w:t>
            </w:r>
          </w:p>
        </w:tc>
        <w:tc>
          <w:tcPr>
            <w:tcW w:w="1367" w:type="dxa"/>
          </w:tcPr>
          <w:p w:rsidR="00CC70F8" w:rsidRPr="001E77EE" w:rsidRDefault="00CC70F8" w:rsidP="00CC70F8">
            <w:pPr>
              <w:tabs>
                <w:tab w:val="left" w:pos="1134"/>
              </w:tabs>
              <w:jc w:val="center"/>
            </w:pPr>
            <w:r w:rsidRPr="001E77EE">
              <w:t>тыс.руб.</w:t>
            </w:r>
          </w:p>
        </w:tc>
        <w:tc>
          <w:tcPr>
            <w:tcW w:w="1851" w:type="dxa"/>
          </w:tcPr>
          <w:p w:rsidR="00CC70F8" w:rsidRPr="001E77EE" w:rsidRDefault="00CC70F8" w:rsidP="00CC70F8">
            <w:pPr>
              <w:tabs>
                <w:tab w:val="left" w:pos="1134"/>
              </w:tabs>
              <w:jc w:val="center"/>
            </w:pPr>
            <w:r w:rsidRPr="001E77EE">
              <w:t>1161,96</w:t>
            </w:r>
          </w:p>
        </w:tc>
        <w:tc>
          <w:tcPr>
            <w:tcW w:w="1949" w:type="dxa"/>
          </w:tcPr>
          <w:p w:rsidR="00CC70F8" w:rsidRPr="001E77EE" w:rsidRDefault="00CC70F8" w:rsidP="00CC70F8">
            <w:pPr>
              <w:tabs>
                <w:tab w:val="left" w:pos="1134"/>
              </w:tabs>
              <w:jc w:val="center"/>
            </w:pPr>
            <w:r w:rsidRPr="001E77EE">
              <w:t>1161,96</w:t>
            </w:r>
          </w:p>
        </w:tc>
        <w:tc>
          <w:tcPr>
            <w:tcW w:w="2233" w:type="dxa"/>
          </w:tcPr>
          <w:p w:rsidR="00CC70F8" w:rsidRPr="001E77EE" w:rsidRDefault="00CC70F8" w:rsidP="00CC70F8">
            <w:pPr>
              <w:tabs>
                <w:tab w:val="left" w:pos="1134"/>
              </w:tabs>
              <w:jc w:val="center"/>
            </w:pPr>
          </w:p>
        </w:tc>
      </w:tr>
      <w:tr w:rsidR="001E77EE" w:rsidRPr="001E77EE" w:rsidTr="00CC70F8">
        <w:tc>
          <w:tcPr>
            <w:tcW w:w="563" w:type="dxa"/>
          </w:tcPr>
          <w:p w:rsidR="00CC70F8" w:rsidRPr="001E77EE" w:rsidRDefault="00CC70F8" w:rsidP="00CC70F8">
            <w:pPr>
              <w:tabs>
                <w:tab w:val="left" w:pos="1134"/>
              </w:tabs>
              <w:jc w:val="center"/>
            </w:pPr>
            <w:r w:rsidRPr="001E77EE">
              <w:t>7</w:t>
            </w:r>
          </w:p>
        </w:tc>
        <w:tc>
          <w:tcPr>
            <w:tcW w:w="2458" w:type="dxa"/>
          </w:tcPr>
          <w:p w:rsidR="00CC70F8" w:rsidRPr="001E77EE" w:rsidRDefault="00CC70F8" w:rsidP="00CC70F8">
            <w:pPr>
              <w:tabs>
                <w:tab w:val="left" w:pos="1134"/>
              </w:tabs>
            </w:pPr>
            <w:r w:rsidRPr="001E77EE">
              <w:t>Военизированная охрана</w:t>
            </w:r>
          </w:p>
        </w:tc>
        <w:tc>
          <w:tcPr>
            <w:tcW w:w="1367" w:type="dxa"/>
          </w:tcPr>
          <w:p w:rsidR="00CC70F8" w:rsidRPr="001E77EE" w:rsidRDefault="00CC70F8" w:rsidP="00CC70F8">
            <w:pPr>
              <w:tabs>
                <w:tab w:val="left" w:pos="1134"/>
              </w:tabs>
              <w:jc w:val="center"/>
            </w:pPr>
            <w:r w:rsidRPr="001E77EE">
              <w:t>тыс.руб.</w:t>
            </w:r>
          </w:p>
        </w:tc>
        <w:tc>
          <w:tcPr>
            <w:tcW w:w="1851" w:type="dxa"/>
          </w:tcPr>
          <w:p w:rsidR="00CC70F8" w:rsidRPr="001E77EE" w:rsidRDefault="00CC70F8" w:rsidP="00CC70F8">
            <w:pPr>
              <w:tabs>
                <w:tab w:val="left" w:pos="1134"/>
              </w:tabs>
              <w:jc w:val="center"/>
            </w:pPr>
            <w:r w:rsidRPr="001E77EE">
              <w:t>876,74</w:t>
            </w:r>
          </w:p>
        </w:tc>
        <w:tc>
          <w:tcPr>
            <w:tcW w:w="1949" w:type="dxa"/>
          </w:tcPr>
          <w:p w:rsidR="00CC70F8" w:rsidRPr="001E77EE" w:rsidRDefault="00CC70F8" w:rsidP="00CC70F8">
            <w:pPr>
              <w:tabs>
                <w:tab w:val="left" w:pos="1134"/>
              </w:tabs>
              <w:jc w:val="center"/>
            </w:pPr>
            <w:r w:rsidRPr="001E77EE">
              <w:t>876,74</w:t>
            </w:r>
          </w:p>
        </w:tc>
        <w:tc>
          <w:tcPr>
            <w:tcW w:w="2233" w:type="dxa"/>
          </w:tcPr>
          <w:p w:rsidR="00CC70F8" w:rsidRPr="001E77EE" w:rsidRDefault="00CC70F8" w:rsidP="00CC70F8">
            <w:pPr>
              <w:tabs>
                <w:tab w:val="left" w:pos="1134"/>
              </w:tabs>
              <w:jc w:val="center"/>
            </w:pPr>
          </w:p>
        </w:tc>
      </w:tr>
      <w:tr w:rsidR="001E77EE" w:rsidRPr="001E77EE" w:rsidTr="00CC70F8">
        <w:tc>
          <w:tcPr>
            <w:tcW w:w="563" w:type="dxa"/>
          </w:tcPr>
          <w:p w:rsidR="00CC70F8" w:rsidRPr="001E77EE" w:rsidRDefault="00CC70F8" w:rsidP="00CC70F8">
            <w:pPr>
              <w:tabs>
                <w:tab w:val="left" w:pos="1134"/>
              </w:tabs>
              <w:jc w:val="center"/>
            </w:pPr>
            <w:r w:rsidRPr="001E77EE">
              <w:t>8</w:t>
            </w:r>
          </w:p>
        </w:tc>
        <w:tc>
          <w:tcPr>
            <w:tcW w:w="2458" w:type="dxa"/>
          </w:tcPr>
          <w:p w:rsidR="00CC70F8" w:rsidRPr="001E77EE" w:rsidRDefault="00CC70F8" w:rsidP="00CC70F8">
            <w:pPr>
              <w:tabs>
                <w:tab w:val="left" w:pos="1134"/>
              </w:tabs>
            </w:pPr>
            <w:r w:rsidRPr="001E77EE">
              <w:t>Услуги банка</w:t>
            </w:r>
          </w:p>
        </w:tc>
        <w:tc>
          <w:tcPr>
            <w:tcW w:w="1367" w:type="dxa"/>
          </w:tcPr>
          <w:p w:rsidR="00CC70F8" w:rsidRPr="001E77EE" w:rsidRDefault="00CC70F8" w:rsidP="00CC70F8">
            <w:pPr>
              <w:tabs>
                <w:tab w:val="left" w:pos="1134"/>
              </w:tabs>
              <w:jc w:val="center"/>
            </w:pPr>
            <w:r w:rsidRPr="001E77EE">
              <w:t>тыс.руб.</w:t>
            </w:r>
          </w:p>
        </w:tc>
        <w:tc>
          <w:tcPr>
            <w:tcW w:w="1851" w:type="dxa"/>
          </w:tcPr>
          <w:p w:rsidR="00CC70F8" w:rsidRPr="001E77EE" w:rsidRDefault="00CC70F8" w:rsidP="00CC70F8">
            <w:pPr>
              <w:tabs>
                <w:tab w:val="left" w:pos="1134"/>
              </w:tabs>
              <w:jc w:val="center"/>
            </w:pPr>
            <w:r w:rsidRPr="001E77EE">
              <w:t>472,67</w:t>
            </w:r>
          </w:p>
        </w:tc>
        <w:tc>
          <w:tcPr>
            <w:tcW w:w="1949" w:type="dxa"/>
          </w:tcPr>
          <w:p w:rsidR="00CC70F8" w:rsidRPr="001E77EE" w:rsidRDefault="00CC70F8" w:rsidP="00CC70F8">
            <w:pPr>
              <w:tabs>
                <w:tab w:val="left" w:pos="1134"/>
              </w:tabs>
              <w:jc w:val="center"/>
            </w:pPr>
            <w:r w:rsidRPr="001E77EE">
              <w:t>0,00</w:t>
            </w:r>
          </w:p>
        </w:tc>
        <w:tc>
          <w:tcPr>
            <w:tcW w:w="2233" w:type="dxa"/>
          </w:tcPr>
          <w:p w:rsidR="00CC70F8" w:rsidRPr="001E77EE" w:rsidRDefault="00CC70F8" w:rsidP="00CC70F8">
            <w:pPr>
              <w:tabs>
                <w:tab w:val="left" w:pos="1134"/>
              </w:tabs>
              <w:jc w:val="center"/>
            </w:pPr>
            <w:r w:rsidRPr="001E77EE">
              <w:t>Учтено за счет средств из прибыли</w:t>
            </w:r>
          </w:p>
        </w:tc>
      </w:tr>
      <w:tr w:rsidR="001E77EE" w:rsidRPr="001E77EE" w:rsidTr="00CC70F8">
        <w:tc>
          <w:tcPr>
            <w:tcW w:w="563" w:type="dxa"/>
          </w:tcPr>
          <w:p w:rsidR="00CC70F8" w:rsidRPr="001E77EE" w:rsidRDefault="00CC70F8" w:rsidP="00CC70F8">
            <w:pPr>
              <w:tabs>
                <w:tab w:val="left" w:pos="1134"/>
              </w:tabs>
              <w:jc w:val="center"/>
            </w:pPr>
            <w:r w:rsidRPr="001E77EE">
              <w:t>9</w:t>
            </w:r>
          </w:p>
        </w:tc>
        <w:tc>
          <w:tcPr>
            <w:tcW w:w="2458" w:type="dxa"/>
          </w:tcPr>
          <w:p w:rsidR="00CC70F8" w:rsidRPr="001E77EE" w:rsidRDefault="00CC70F8" w:rsidP="00CC70F8">
            <w:pPr>
              <w:tabs>
                <w:tab w:val="left" w:pos="1134"/>
              </w:tabs>
            </w:pPr>
            <w:r w:rsidRPr="001E77EE">
              <w:t>Членство в СРО</w:t>
            </w:r>
          </w:p>
        </w:tc>
        <w:tc>
          <w:tcPr>
            <w:tcW w:w="1367" w:type="dxa"/>
          </w:tcPr>
          <w:p w:rsidR="00CC70F8" w:rsidRPr="001E77EE" w:rsidRDefault="00CC70F8" w:rsidP="00CC70F8">
            <w:pPr>
              <w:tabs>
                <w:tab w:val="left" w:pos="1134"/>
              </w:tabs>
              <w:jc w:val="center"/>
            </w:pPr>
            <w:r w:rsidRPr="001E77EE">
              <w:t>тыс.руб.</w:t>
            </w:r>
          </w:p>
        </w:tc>
        <w:tc>
          <w:tcPr>
            <w:tcW w:w="1851" w:type="dxa"/>
          </w:tcPr>
          <w:p w:rsidR="00CC70F8" w:rsidRPr="001E77EE" w:rsidRDefault="00CC70F8" w:rsidP="00CC70F8">
            <w:pPr>
              <w:tabs>
                <w:tab w:val="left" w:pos="1134"/>
              </w:tabs>
              <w:jc w:val="center"/>
            </w:pPr>
            <w:r w:rsidRPr="001E77EE">
              <w:t>120,00</w:t>
            </w:r>
          </w:p>
        </w:tc>
        <w:tc>
          <w:tcPr>
            <w:tcW w:w="1949" w:type="dxa"/>
          </w:tcPr>
          <w:p w:rsidR="00CC70F8" w:rsidRPr="001E77EE" w:rsidRDefault="00CC70F8" w:rsidP="00CC70F8">
            <w:pPr>
              <w:tabs>
                <w:tab w:val="left" w:pos="1134"/>
              </w:tabs>
              <w:jc w:val="center"/>
            </w:pPr>
            <w:r w:rsidRPr="001E77EE">
              <w:t>0,00</w:t>
            </w:r>
          </w:p>
        </w:tc>
        <w:tc>
          <w:tcPr>
            <w:tcW w:w="2233" w:type="dxa"/>
          </w:tcPr>
          <w:p w:rsidR="00CC70F8" w:rsidRPr="001E77EE" w:rsidRDefault="00CC70F8" w:rsidP="00CC70F8">
            <w:pPr>
              <w:autoSpaceDE w:val="0"/>
              <w:autoSpaceDN w:val="0"/>
              <w:adjustRightInd w:val="0"/>
              <w:ind w:firstLine="34"/>
            </w:pPr>
            <w:r w:rsidRPr="001E77EE">
              <w:t>Статья 26. 190-ФЗ  от 27.07.2010 не обязывает предприятия вступать в СРО</w:t>
            </w:r>
          </w:p>
          <w:p w:rsidR="00CC70F8" w:rsidRPr="001E77EE" w:rsidRDefault="00CC70F8" w:rsidP="00CC70F8">
            <w:pPr>
              <w:tabs>
                <w:tab w:val="left" w:pos="1134"/>
              </w:tabs>
              <w:jc w:val="center"/>
            </w:pPr>
          </w:p>
        </w:tc>
      </w:tr>
      <w:tr w:rsidR="00CC70F8" w:rsidRPr="001E77EE" w:rsidTr="00CC70F8">
        <w:tc>
          <w:tcPr>
            <w:tcW w:w="563" w:type="dxa"/>
          </w:tcPr>
          <w:p w:rsidR="00CC70F8" w:rsidRPr="001E77EE" w:rsidRDefault="00CC70F8" w:rsidP="00CC70F8">
            <w:pPr>
              <w:tabs>
                <w:tab w:val="left" w:pos="1134"/>
              </w:tabs>
              <w:jc w:val="center"/>
            </w:pPr>
          </w:p>
        </w:tc>
        <w:tc>
          <w:tcPr>
            <w:tcW w:w="2458" w:type="dxa"/>
          </w:tcPr>
          <w:p w:rsidR="00CC70F8" w:rsidRPr="001E77EE" w:rsidRDefault="00CC70F8" w:rsidP="00CC70F8">
            <w:pPr>
              <w:tabs>
                <w:tab w:val="left" w:pos="1134"/>
              </w:tabs>
              <w:jc w:val="center"/>
              <w:rPr>
                <w:b/>
              </w:rPr>
            </w:pPr>
            <w:r w:rsidRPr="001E77EE">
              <w:rPr>
                <w:b/>
              </w:rPr>
              <w:t>ИТОГО</w:t>
            </w:r>
          </w:p>
        </w:tc>
        <w:tc>
          <w:tcPr>
            <w:tcW w:w="1367" w:type="dxa"/>
          </w:tcPr>
          <w:p w:rsidR="00CC70F8" w:rsidRPr="001E77EE" w:rsidRDefault="00CC70F8" w:rsidP="00CC70F8">
            <w:pPr>
              <w:tabs>
                <w:tab w:val="left" w:pos="1134"/>
              </w:tabs>
              <w:jc w:val="center"/>
            </w:pPr>
            <w:r w:rsidRPr="001E77EE">
              <w:t>тыс.руб.</w:t>
            </w:r>
          </w:p>
        </w:tc>
        <w:tc>
          <w:tcPr>
            <w:tcW w:w="1851" w:type="dxa"/>
          </w:tcPr>
          <w:p w:rsidR="00CC70F8" w:rsidRPr="001E77EE" w:rsidRDefault="00CC70F8" w:rsidP="00CC70F8">
            <w:pPr>
              <w:tabs>
                <w:tab w:val="left" w:pos="1134"/>
              </w:tabs>
              <w:jc w:val="center"/>
              <w:rPr>
                <w:b/>
              </w:rPr>
            </w:pPr>
            <w:r w:rsidRPr="001E77EE">
              <w:rPr>
                <w:b/>
              </w:rPr>
              <w:t>6704,42</w:t>
            </w:r>
          </w:p>
        </w:tc>
        <w:tc>
          <w:tcPr>
            <w:tcW w:w="1949" w:type="dxa"/>
          </w:tcPr>
          <w:p w:rsidR="00CC70F8" w:rsidRPr="001E77EE" w:rsidRDefault="00CC70F8" w:rsidP="00CC70F8">
            <w:pPr>
              <w:tabs>
                <w:tab w:val="left" w:pos="1134"/>
              </w:tabs>
              <w:jc w:val="center"/>
              <w:rPr>
                <w:b/>
              </w:rPr>
            </w:pPr>
            <w:r w:rsidRPr="001E77EE">
              <w:rPr>
                <w:b/>
              </w:rPr>
              <w:t>6078,72</w:t>
            </w:r>
          </w:p>
        </w:tc>
        <w:tc>
          <w:tcPr>
            <w:tcW w:w="2233" w:type="dxa"/>
          </w:tcPr>
          <w:p w:rsidR="00CC70F8" w:rsidRPr="001E77EE" w:rsidRDefault="00CC70F8" w:rsidP="00CC70F8">
            <w:pPr>
              <w:tabs>
                <w:tab w:val="left" w:pos="1134"/>
              </w:tabs>
              <w:jc w:val="center"/>
            </w:pPr>
          </w:p>
        </w:tc>
      </w:tr>
    </w:tbl>
    <w:p w:rsidR="00CC70F8" w:rsidRPr="001E77EE" w:rsidRDefault="00CC70F8" w:rsidP="00CC70F8">
      <w:pPr>
        <w:tabs>
          <w:tab w:val="left" w:pos="1134"/>
        </w:tabs>
        <w:jc w:val="center"/>
      </w:pPr>
    </w:p>
    <w:p w:rsidR="00CC70F8" w:rsidRPr="001E77EE" w:rsidRDefault="00CC70F8" w:rsidP="00CC70F8">
      <w:pPr>
        <w:tabs>
          <w:tab w:val="left" w:pos="1134"/>
        </w:tabs>
        <w:ind w:firstLine="1134"/>
        <w:rPr>
          <w:b/>
        </w:rPr>
      </w:pPr>
      <w:r w:rsidRPr="001E77EE">
        <w:t xml:space="preserve">Эксперты предлагают принять расходы по статье на едином уровне во всех периодах регулирования в сумме </w:t>
      </w:r>
      <w:r w:rsidRPr="001E77EE">
        <w:rPr>
          <w:b/>
        </w:rPr>
        <w:t>6078,72 тыс.руб.</w:t>
      </w:r>
    </w:p>
    <w:p w:rsidR="00CC70F8" w:rsidRPr="001E77EE" w:rsidRDefault="00CC70F8" w:rsidP="00CC70F8">
      <w:pPr>
        <w:tabs>
          <w:tab w:val="left" w:pos="1134"/>
        </w:tabs>
        <w:ind w:firstLine="709"/>
        <w:jc w:val="both"/>
      </w:pPr>
      <w:r w:rsidRPr="001E77EE">
        <w:t xml:space="preserve">Корректировка по статье «Другие расходы» относительно предложений предприятия в сторону снижения составила – </w:t>
      </w:r>
      <w:r w:rsidRPr="001E77EE">
        <w:rPr>
          <w:b/>
          <w:i/>
        </w:rPr>
        <w:t xml:space="preserve">625,70 </w:t>
      </w:r>
      <w:r w:rsidRPr="001E77EE">
        <w:t>тыс. руб. (декабрь 2013 года к декабрю 2012 года).</w:t>
      </w:r>
    </w:p>
    <w:p w:rsidR="00CC70F8" w:rsidRPr="001E77EE" w:rsidRDefault="00CC70F8" w:rsidP="00CC70F8">
      <w:pPr>
        <w:ind w:firstLine="425"/>
        <w:jc w:val="both"/>
      </w:pPr>
    </w:p>
    <w:p w:rsidR="00CC70F8" w:rsidRPr="001E77EE" w:rsidRDefault="00CC70F8" w:rsidP="00CC70F8">
      <w:pPr>
        <w:tabs>
          <w:tab w:val="left" w:pos="1134"/>
        </w:tabs>
        <w:jc w:val="center"/>
        <w:rPr>
          <w:b/>
          <w:u w:val="single"/>
        </w:rPr>
      </w:pPr>
      <w:r w:rsidRPr="001E77EE">
        <w:rPr>
          <w:b/>
          <w:u w:val="single"/>
        </w:rPr>
        <w:t>«Прибыль на поошрение»</w:t>
      </w:r>
    </w:p>
    <w:p w:rsidR="00CC70F8" w:rsidRPr="001E77EE" w:rsidRDefault="00CC70F8" w:rsidP="00CC70F8">
      <w:pPr>
        <w:tabs>
          <w:tab w:val="left" w:pos="426"/>
        </w:tabs>
        <w:ind w:firstLine="426"/>
      </w:pPr>
      <w:r w:rsidRPr="001E77EE">
        <w:t>Предприятие предложило расходы по данной статье в размере 1058,29 тыс.</w:t>
      </w:r>
      <w:r w:rsidR="00C33E56">
        <w:t xml:space="preserve"> </w:t>
      </w:r>
      <w:r w:rsidRPr="001E77EE">
        <w:t>руб.</w:t>
      </w:r>
    </w:p>
    <w:p w:rsidR="00CC70F8" w:rsidRPr="001E77EE" w:rsidRDefault="00CC70F8" w:rsidP="00CC70F8">
      <w:pPr>
        <w:tabs>
          <w:tab w:val="left" w:pos="426"/>
        </w:tabs>
        <w:ind w:firstLine="426"/>
        <w:jc w:val="both"/>
      </w:pPr>
      <w:proofErr w:type="gramStart"/>
      <w:r w:rsidRPr="001E77EE">
        <w:t>По данной статье предприятие предлагает учесть расходы на единовременное поощрение работников достигших пенсионного возраста 110,29 тыс.</w:t>
      </w:r>
      <w:r w:rsidR="00C33E56">
        <w:t xml:space="preserve"> </w:t>
      </w:r>
      <w:r w:rsidRPr="001E77EE">
        <w:t>руб., поощрение работников к праздничным датам 210,0 тыс.</w:t>
      </w:r>
      <w:r w:rsidR="00C33E56">
        <w:t xml:space="preserve"> </w:t>
      </w:r>
      <w:r w:rsidRPr="001E77EE">
        <w:t>руб., материальная помощь 528 тыс.</w:t>
      </w:r>
      <w:r w:rsidR="00C33E56">
        <w:t xml:space="preserve"> </w:t>
      </w:r>
      <w:r w:rsidRPr="001E77EE">
        <w:t>руб., приобретение путевок для работников предприятия 50,0 тыс.</w:t>
      </w:r>
      <w:r w:rsidR="00C33E56">
        <w:t xml:space="preserve"> </w:t>
      </w:r>
      <w:r w:rsidRPr="001E77EE">
        <w:t>руб., расходы на проведение культурно-массовых мероприятий 130 тыс.</w:t>
      </w:r>
      <w:r w:rsidR="00C33E56">
        <w:t xml:space="preserve"> </w:t>
      </w:r>
      <w:r w:rsidRPr="001E77EE">
        <w:t>руб., материальная помощь на похороны 30,0 тыс.</w:t>
      </w:r>
      <w:r w:rsidR="00C33E56">
        <w:t xml:space="preserve"> </w:t>
      </w:r>
      <w:r w:rsidRPr="001E77EE">
        <w:t>руб.</w:t>
      </w:r>
      <w:proofErr w:type="gramEnd"/>
    </w:p>
    <w:p w:rsidR="00CC70F8" w:rsidRPr="001E77EE" w:rsidRDefault="00CC70F8" w:rsidP="00CC70F8">
      <w:pPr>
        <w:tabs>
          <w:tab w:val="left" w:pos="426"/>
        </w:tabs>
        <w:ind w:firstLine="426"/>
        <w:jc w:val="both"/>
      </w:pPr>
      <w:proofErr w:type="gramStart"/>
      <w:r w:rsidRPr="001E77EE">
        <w:t>Эксперты ознакомившись с расчетами считают, что необходимо учесть затраты только для лиц достигших пенсионного возраста 110,29 тыс.</w:t>
      </w:r>
      <w:r w:rsidR="00C33E56">
        <w:t xml:space="preserve"> </w:t>
      </w:r>
      <w:r w:rsidRPr="001E77EE">
        <w:t>руб. (согласно положению), поощрение работников к праздничным дням 210 тыс.</w:t>
      </w:r>
      <w:r w:rsidR="00C33E56">
        <w:t xml:space="preserve"> </w:t>
      </w:r>
      <w:r w:rsidRPr="001E77EE">
        <w:t>руб. и материальную помощь на похороны в размере 30,0 тыс.</w:t>
      </w:r>
      <w:r w:rsidR="00C33E56">
        <w:t xml:space="preserve"> </w:t>
      </w:r>
      <w:r w:rsidRPr="001E77EE">
        <w:t>руб. Расходы на культурно-массовые мероприятия, приобретение путевок для работников предприятия и просто материальную помощь, эксперты считают необходимым исключить.</w:t>
      </w:r>
      <w:proofErr w:type="gramEnd"/>
    </w:p>
    <w:p w:rsidR="00CC70F8" w:rsidRPr="001E77EE" w:rsidRDefault="00CC70F8" w:rsidP="00CC70F8">
      <w:pPr>
        <w:tabs>
          <w:tab w:val="left" w:pos="426"/>
        </w:tabs>
        <w:ind w:firstLine="426"/>
        <w:jc w:val="both"/>
      </w:pPr>
      <w:r w:rsidRPr="001E77EE">
        <w:t>Таким образом затраты по статье предлагается учесть в сумме 350,29 тыс.</w:t>
      </w:r>
      <w:r w:rsidR="00C33E56">
        <w:t xml:space="preserve"> </w:t>
      </w:r>
      <w:r w:rsidRPr="001E77EE">
        <w:t>руб., на едином уровне во всех периодах регулирования.</w:t>
      </w:r>
    </w:p>
    <w:p w:rsidR="00CC70F8" w:rsidRPr="001E77EE" w:rsidRDefault="00CC70F8" w:rsidP="00CC70F8">
      <w:pPr>
        <w:tabs>
          <w:tab w:val="left" w:pos="1134"/>
        </w:tabs>
        <w:ind w:firstLine="709"/>
        <w:jc w:val="both"/>
      </w:pPr>
      <w:r w:rsidRPr="001E77EE">
        <w:lastRenderedPageBreak/>
        <w:t xml:space="preserve">Корректировка по статье «Прибыль на поощрение» относительно предложений предприятия в сторону снижения составила – </w:t>
      </w:r>
      <w:r w:rsidRPr="001E77EE">
        <w:rPr>
          <w:b/>
          <w:i/>
        </w:rPr>
        <w:t xml:space="preserve">708,0 </w:t>
      </w:r>
      <w:r w:rsidRPr="001E77EE">
        <w:t>тыс. руб. (декабрь 2013 года к декабрю 2012 года).</w:t>
      </w:r>
    </w:p>
    <w:p w:rsidR="00CC70F8" w:rsidRPr="001E77EE" w:rsidRDefault="00CC70F8" w:rsidP="00CC70F8">
      <w:pPr>
        <w:tabs>
          <w:tab w:val="left" w:pos="567"/>
        </w:tabs>
        <w:ind w:firstLine="425"/>
        <w:jc w:val="center"/>
        <w:rPr>
          <w:b/>
          <w:u w:val="single"/>
        </w:rPr>
      </w:pPr>
      <w:r w:rsidRPr="001E77EE">
        <w:rPr>
          <w:b/>
          <w:u w:val="single"/>
        </w:rPr>
        <w:t>Услуги банка</w:t>
      </w:r>
    </w:p>
    <w:p w:rsidR="00CC70F8" w:rsidRPr="001E77EE" w:rsidRDefault="00CC70F8" w:rsidP="00CC70F8">
      <w:pPr>
        <w:ind w:firstLine="720"/>
        <w:jc w:val="both"/>
      </w:pPr>
      <w:r w:rsidRPr="001E77EE">
        <w:t xml:space="preserve">Предприятие предложило данный вид затрат учесть в себестоимости по статье «Другие расходы» в сумме </w:t>
      </w:r>
      <w:r w:rsidRPr="001E77EE">
        <w:rPr>
          <w:b/>
          <w:i/>
        </w:rPr>
        <w:t xml:space="preserve">472,67 </w:t>
      </w:r>
      <w:r w:rsidRPr="001E77EE">
        <w:t>тыс.руб.</w:t>
      </w:r>
    </w:p>
    <w:p w:rsidR="00CC70F8" w:rsidRPr="001E77EE" w:rsidRDefault="00CC70F8" w:rsidP="00CC70F8">
      <w:pPr>
        <w:ind w:firstLine="720"/>
        <w:jc w:val="both"/>
      </w:pPr>
      <w:r w:rsidRPr="001E77EE">
        <w:t>Эксперты согласились с абсолютным значением предлагаемых расходов, но считают, что данный вид расходов должен быть отражен в разделе расходов осуществляемых за счет прибыли предприятия в сумме 472,67 тыс.руб. , на едином уровне во всех периодах регулирования.</w:t>
      </w:r>
    </w:p>
    <w:p w:rsidR="00CC70F8" w:rsidRPr="001E77EE" w:rsidRDefault="00CC70F8" w:rsidP="00CC70F8">
      <w:pPr>
        <w:tabs>
          <w:tab w:val="left" w:pos="1134"/>
        </w:tabs>
        <w:ind w:firstLine="709"/>
        <w:jc w:val="both"/>
      </w:pPr>
      <w:r w:rsidRPr="001E77EE">
        <w:t xml:space="preserve">Корректировка по статье «Услуги банка» относительно предложений предприятия в сторону увеличения составила – </w:t>
      </w:r>
      <w:r w:rsidRPr="001E77EE">
        <w:rPr>
          <w:b/>
          <w:i/>
        </w:rPr>
        <w:t xml:space="preserve">472,67 </w:t>
      </w:r>
      <w:r w:rsidRPr="001E77EE">
        <w:t>тыс. руб. (декабрь 2013 года к декабрю 2012 года).</w:t>
      </w:r>
    </w:p>
    <w:p w:rsidR="00CC70F8" w:rsidRPr="001E77EE" w:rsidRDefault="00CC70F8" w:rsidP="00CC70F8">
      <w:pPr>
        <w:tabs>
          <w:tab w:val="left" w:pos="1134"/>
        </w:tabs>
        <w:jc w:val="center"/>
        <w:rPr>
          <w:b/>
          <w:u w:val="single"/>
        </w:rPr>
      </w:pPr>
      <w:r w:rsidRPr="001E77EE">
        <w:rPr>
          <w:b/>
          <w:u w:val="single"/>
        </w:rPr>
        <w:t>«Налог на прибыль»</w:t>
      </w:r>
    </w:p>
    <w:p w:rsidR="00CC70F8" w:rsidRPr="001E77EE" w:rsidRDefault="00CC70F8" w:rsidP="00CC70F8">
      <w:pPr>
        <w:ind w:firstLine="720"/>
        <w:jc w:val="both"/>
      </w:pPr>
      <w:r w:rsidRPr="001E77EE">
        <w:t xml:space="preserve">Предприятие предложило сумму налога на прибыль в размере 264,57 тыс.руб. В результате корректировки расходов налог на прибыль предприятия эксперты предлагают учесть на уровне </w:t>
      </w:r>
      <w:r w:rsidRPr="001E77EE">
        <w:rPr>
          <w:b/>
          <w:i/>
        </w:rPr>
        <w:t>205,74</w:t>
      </w:r>
      <w:r w:rsidRPr="001E77EE">
        <w:t xml:space="preserve"> тыс.руб. во всех периодах календарной разбивки.</w:t>
      </w:r>
    </w:p>
    <w:p w:rsidR="00CC70F8" w:rsidRPr="001E77EE" w:rsidRDefault="00CC70F8" w:rsidP="00CC70F8">
      <w:pPr>
        <w:tabs>
          <w:tab w:val="left" w:pos="1134"/>
        </w:tabs>
        <w:ind w:firstLine="709"/>
        <w:jc w:val="both"/>
      </w:pPr>
      <w:r w:rsidRPr="001E77EE">
        <w:t xml:space="preserve">Корректировка по статье «Налог на прибыль» относительно предложений предприятия в сторону снижения составила – </w:t>
      </w:r>
      <w:r w:rsidRPr="001E77EE">
        <w:rPr>
          <w:b/>
          <w:i/>
        </w:rPr>
        <w:t xml:space="preserve">58,83 </w:t>
      </w:r>
      <w:r w:rsidRPr="001E77EE">
        <w:t>тыс. руб. (декабрь 2013 года к декабрю 2012 года).</w:t>
      </w:r>
    </w:p>
    <w:p w:rsidR="00CC70F8" w:rsidRPr="001E77EE" w:rsidRDefault="00CC70F8" w:rsidP="00CC70F8">
      <w:pPr>
        <w:tabs>
          <w:tab w:val="left" w:pos="1134"/>
        </w:tabs>
        <w:jc w:val="center"/>
        <w:rPr>
          <w:b/>
          <w:u w:val="single"/>
        </w:rPr>
      </w:pPr>
      <w:r w:rsidRPr="001E77EE">
        <w:rPr>
          <w:b/>
          <w:u w:val="single"/>
        </w:rPr>
        <w:t>«Налог на имущество»</w:t>
      </w:r>
    </w:p>
    <w:p w:rsidR="00CC70F8" w:rsidRPr="001E77EE" w:rsidRDefault="00CC70F8" w:rsidP="00CC70F8">
      <w:pPr>
        <w:ind w:firstLine="720"/>
        <w:jc w:val="both"/>
      </w:pPr>
      <w:r w:rsidRPr="001E77EE">
        <w:t xml:space="preserve">Предприятие вышло с предложением принять сумму по налогу на имущество в размере </w:t>
      </w:r>
      <w:r w:rsidRPr="001E77EE">
        <w:rPr>
          <w:b/>
        </w:rPr>
        <w:t>115,43</w:t>
      </w:r>
      <w:r w:rsidRPr="001E77EE">
        <w:t xml:space="preserve"> тыс.руб. Эксперты изучив представленные материалы (расчет и декларации) предлагают согласиться с данной суммой и принять сумму налога на имущество на едином уровне во всех периодах регулирования</w:t>
      </w:r>
    </w:p>
    <w:p w:rsidR="00CC70F8" w:rsidRPr="001E77EE" w:rsidRDefault="00CC70F8" w:rsidP="00CC70F8">
      <w:pPr>
        <w:tabs>
          <w:tab w:val="left" w:pos="1134"/>
        </w:tabs>
        <w:ind w:firstLine="709"/>
        <w:jc w:val="both"/>
      </w:pPr>
      <w:r w:rsidRPr="001E77EE">
        <w:t xml:space="preserve">Корректировка по статье «Налог на имущество» относительно предложений предприятия составила – </w:t>
      </w:r>
      <w:r w:rsidRPr="001E77EE">
        <w:rPr>
          <w:b/>
          <w:i/>
        </w:rPr>
        <w:t xml:space="preserve">0,00 </w:t>
      </w:r>
      <w:r w:rsidRPr="001E77EE">
        <w:t>тыс. руб. (декабрь 2013 года к декабрю 2012 года).</w:t>
      </w:r>
    </w:p>
    <w:p w:rsidR="00C33E56" w:rsidRDefault="00C33E56" w:rsidP="00CC70F8">
      <w:pPr>
        <w:tabs>
          <w:tab w:val="left" w:pos="1134"/>
        </w:tabs>
        <w:jc w:val="center"/>
        <w:rPr>
          <w:b/>
          <w:u w:val="single"/>
        </w:rPr>
      </w:pPr>
    </w:p>
    <w:p w:rsidR="00CC70F8" w:rsidRPr="001E77EE" w:rsidRDefault="00C33E56" w:rsidP="00CC70F8">
      <w:pPr>
        <w:tabs>
          <w:tab w:val="left" w:pos="1134"/>
        </w:tabs>
        <w:jc w:val="center"/>
        <w:rPr>
          <w:b/>
          <w:u w:val="single"/>
        </w:rPr>
      </w:pPr>
      <w:r w:rsidRPr="001E77EE">
        <w:rPr>
          <w:b/>
          <w:u w:val="single"/>
        </w:rPr>
        <w:t xml:space="preserve"> </w:t>
      </w:r>
      <w:r w:rsidR="00CC70F8" w:rsidRPr="001E77EE">
        <w:rPr>
          <w:b/>
          <w:u w:val="single"/>
        </w:rPr>
        <w:t>«Неосвоенные средства прошлых лет»</w:t>
      </w:r>
    </w:p>
    <w:p w:rsidR="00CC70F8" w:rsidRPr="001E77EE" w:rsidRDefault="00CC70F8" w:rsidP="00CC70F8">
      <w:pPr>
        <w:tabs>
          <w:tab w:val="left" w:pos="1134"/>
        </w:tabs>
        <w:ind w:firstLine="1134"/>
      </w:pPr>
      <w:r w:rsidRPr="001E77EE">
        <w:t>Предприятия по данной статье свои предложения не заявляло.</w:t>
      </w:r>
    </w:p>
    <w:p w:rsidR="00CC70F8" w:rsidRPr="001E77EE" w:rsidRDefault="00CC70F8" w:rsidP="00CC70F8">
      <w:pPr>
        <w:ind w:firstLine="709"/>
        <w:jc w:val="both"/>
      </w:pPr>
      <w:r w:rsidRPr="001E77EE">
        <w:t>По итогу анализа деятельности предприятия за 2011 год с необходимой валовой выручки предприятия по узлу теплоснабжения Центральные подлежит снятию сумма не освоенных средств в размере 14805,72 тыс.руб., в том числе за счет средств из прибыли 1155,5 (см. Приложение 3 Анализ исполнения сметы затрат по итогу 2011 года).</w:t>
      </w:r>
    </w:p>
    <w:p w:rsidR="00CC70F8" w:rsidRPr="001E77EE" w:rsidRDefault="00CC70F8" w:rsidP="00CC70F8">
      <w:pPr>
        <w:ind w:firstLine="709"/>
        <w:jc w:val="both"/>
        <w:rPr>
          <w:b/>
        </w:rPr>
      </w:pPr>
    </w:p>
    <w:tbl>
      <w:tblPr>
        <w:tblW w:w="10353" w:type="dxa"/>
        <w:tblInd w:w="103" w:type="dxa"/>
        <w:tblLook w:val="0000" w:firstRow="0" w:lastRow="0" w:firstColumn="0" w:lastColumn="0" w:noHBand="0" w:noVBand="0"/>
      </w:tblPr>
      <w:tblGrid>
        <w:gridCol w:w="4720"/>
        <w:gridCol w:w="5633"/>
      </w:tblGrid>
      <w:tr w:rsidR="001E77EE" w:rsidRPr="001E77EE" w:rsidTr="00CC70F8">
        <w:trPr>
          <w:trHeight w:val="36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0F8" w:rsidRPr="001E77EE" w:rsidRDefault="00CC70F8" w:rsidP="00CC70F8">
            <w:pPr>
              <w:jc w:val="center"/>
              <w:rPr>
                <w:b/>
                <w:bCs/>
              </w:rPr>
            </w:pPr>
            <w:r w:rsidRPr="001E77EE">
              <w:rPr>
                <w:b/>
                <w:bCs/>
              </w:rPr>
              <w:t>Наименование затрат</w:t>
            </w:r>
          </w:p>
        </w:tc>
        <w:tc>
          <w:tcPr>
            <w:tcW w:w="5633" w:type="dxa"/>
            <w:tcBorders>
              <w:top w:val="single" w:sz="4" w:space="0" w:color="auto"/>
              <w:left w:val="nil"/>
              <w:bottom w:val="single" w:sz="4" w:space="0" w:color="auto"/>
              <w:right w:val="single" w:sz="4" w:space="0" w:color="auto"/>
            </w:tcBorders>
            <w:shd w:val="clear" w:color="auto" w:fill="auto"/>
            <w:noWrap/>
            <w:vAlign w:val="bottom"/>
          </w:tcPr>
          <w:p w:rsidR="00CC70F8" w:rsidRPr="001E77EE" w:rsidRDefault="00CC70F8" w:rsidP="00CC70F8">
            <w:pPr>
              <w:jc w:val="center"/>
              <w:rPr>
                <w:b/>
                <w:bCs/>
              </w:rPr>
            </w:pPr>
            <w:r w:rsidRPr="001E77EE">
              <w:rPr>
                <w:b/>
                <w:bCs/>
              </w:rPr>
              <w:t>тыс.руб.</w:t>
            </w:r>
          </w:p>
        </w:tc>
      </w:tr>
      <w:tr w:rsidR="001E77EE" w:rsidRPr="001E77EE" w:rsidTr="00CC70F8">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CC70F8" w:rsidRPr="001E77EE" w:rsidRDefault="00CC70F8" w:rsidP="00CC70F8">
            <w:r w:rsidRPr="001E77EE">
              <w:t>реагенты</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pPr>
            <w:r w:rsidRPr="001E77EE">
              <w:t>46,34</w:t>
            </w:r>
          </w:p>
        </w:tc>
      </w:tr>
      <w:tr w:rsidR="001E77EE" w:rsidRPr="001E77EE" w:rsidTr="00CC70F8">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CC70F8" w:rsidRPr="001E77EE" w:rsidRDefault="00CC70F8" w:rsidP="00CC70F8">
            <w:r w:rsidRPr="001E77EE">
              <w:t>электроэнергия</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pPr>
            <w:r w:rsidRPr="001E77EE">
              <w:t>433,68</w:t>
            </w:r>
          </w:p>
        </w:tc>
      </w:tr>
      <w:tr w:rsidR="001E77EE" w:rsidRPr="001E77EE" w:rsidTr="00CC70F8">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CC70F8" w:rsidRPr="001E77EE" w:rsidRDefault="00CC70F8" w:rsidP="00CC70F8">
            <w:r w:rsidRPr="001E77EE">
              <w:t>затраты на оплату труда</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pPr>
            <w:r w:rsidRPr="001E77EE">
              <w:t>5178,42</w:t>
            </w:r>
          </w:p>
        </w:tc>
      </w:tr>
      <w:tr w:rsidR="001E77EE" w:rsidRPr="001E77EE" w:rsidTr="00CC70F8">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CC70F8" w:rsidRPr="001E77EE" w:rsidRDefault="00CC70F8" w:rsidP="00CC70F8">
            <w:r w:rsidRPr="001E77EE">
              <w:t>отчисления на социальные нужды</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pPr>
            <w:r w:rsidRPr="001E77EE">
              <w:t>1800,87</w:t>
            </w:r>
          </w:p>
        </w:tc>
      </w:tr>
      <w:tr w:rsidR="001E77EE" w:rsidRPr="001E77EE" w:rsidTr="00CC70F8">
        <w:trPr>
          <w:trHeight w:val="353"/>
        </w:trPr>
        <w:tc>
          <w:tcPr>
            <w:tcW w:w="4720" w:type="dxa"/>
            <w:tcBorders>
              <w:top w:val="nil"/>
              <w:left w:val="single" w:sz="4" w:space="0" w:color="auto"/>
              <w:bottom w:val="single" w:sz="4" w:space="0" w:color="auto"/>
              <w:right w:val="single" w:sz="4" w:space="0" w:color="auto"/>
            </w:tcBorders>
            <w:shd w:val="clear" w:color="auto" w:fill="auto"/>
            <w:vAlign w:val="center"/>
          </w:tcPr>
          <w:p w:rsidR="00CC70F8" w:rsidRPr="001E77EE" w:rsidRDefault="00CC70F8" w:rsidP="00CC70F8">
            <w:r w:rsidRPr="001E77EE">
              <w:t>услуги производственного характера</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pPr>
            <w:r w:rsidRPr="001E77EE">
              <w:t>1182,23</w:t>
            </w:r>
          </w:p>
        </w:tc>
      </w:tr>
      <w:tr w:rsidR="001E77EE" w:rsidRPr="001E77EE" w:rsidTr="00CC70F8">
        <w:trPr>
          <w:trHeight w:val="273"/>
        </w:trPr>
        <w:tc>
          <w:tcPr>
            <w:tcW w:w="4720" w:type="dxa"/>
            <w:tcBorders>
              <w:top w:val="nil"/>
              <w:left w:val="single" w:sz="4" w:space="0" w:color="auto"/>
              <w:bottom w:val="single" w:sz="4" w:space="0" w:color="auto"/>
              <w:right w:val="single" w:sz="4" w:space="0" w:color="auto"/>
            </w:tcBorders>
            <w:shd w:val="clear" w:color="auto" w:fill="auto"/>
            <w:vAlign w:val="center"/>
          </w:tcPr>
          <w:p w:rsidR="00CC70F8" w:rsidRPr="001E77EE" w:rsidRDefault="00CC70F8" w:rsidP="00CC70F8">
            <w:r w:rsidRPr="001E77EE">
              <w:t>вспомогательные материалы</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pPr>
            <w:r w:rsidRPr="001E77EE">
              <w:t>32,33</w:t>
            </w:r>
          </w:p>
        </w:tc>
      </w:tr>
      <w:tr w:rsidR="001E77EE" w:rsidRPr="001E77EE" w:rsidTr="00CC70F8">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CC70F8" w:rsidRPr="001E77EE" w:rsidRDefault="00CC70F8" w:rsidP="00CC70F8">
            <w:r w:rsidRPr="001E77EE">
              <w:t>другие расходы</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pPr>
            <w:r w:rsidRPr="001E77EE">
              <w:t>609,36</w:t>
            </w:r>
          </w:p>
        </w:tc>
      </w:tr>
      <w:tr w:rsidR="001E77EE" w:rsidRPr="001E77EE" w:rsidTr="00CC70F8">
        <w:trPr>
          <w:trHeight w:val="382"/>
        </w:trPr>
        <w:tc>
          <w:tcPr>
            <w:tcW w:w="4720" w:type="dxa"/>
            <w:tcBorders>
              <w:top w:val="nil"/>
              <w:left w:val="single" w:sz="4" w:space="0" w:color="auto"/>
              <w:bottom w:val="single" w:sz="4" w:space="0" w:color="auto"/>
              <w:right w:val="single" w:sz="4" w:space="0" w:color="auto"/>
            </w:tcBorders>
            <w:shd w:val="clear" w:color="auto" w:fill="auto"/>
            <w:vAlign w:val="bottom"/>
          </w:tcPr>
          <w:p w:rsidR="00CC70F8" w:rsidRPr="001E77EE" w:rsidRDefault="00CC70F8" w:rsidP="00CC70F8">
            <w:r w:rsidRPr="001E77EE">
              <w:t>общехозяйственные расходы</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pPr>
            <w:r w:rsidRPr="001E77EE">
              <w:t>1823,40</w:t>
            </w:r>
          </w:p>
        </w:tc>
      </w:tr>
      <w:tr w:rsidR="001E77EE" w:rsidRPr="001E77EE" w:rsidTr="00CC70F8">
        <w:trPr>
          <w:trHeight w:val="600"/>
        </w:trPr>
        <w:tc>
          <w:tcPr>
            <w:tcW w:w="4720" w:type="dxa"/>
            <w:tcBorders>
              <w:top w:val="nil"/>
              <w:left w:val="single" w:sz="4" w:space="0" w:color="auto"/>
              <w:bottom w:val="single" w:sz="4" w:space="0" w:color="auto"/>
              <w:right w:val="single" w:sz="4" w:space="0" w:color="auto"/>
            </w:tcBorders>
            <w:shd w:val="clear" w:color="auto" w:fill="auto"/>
            <w:vAlign w:val="center"/>
          </w:tcPr>
          <w:p w:rsidR="00CC70F8" w:rsidRPr="001E77EE" w:rsidRDefault="00CC70F8" w:rsidP="00CC70F8">
            <w:r w:rsidRPr="001E77EE">
              <w:t>целевые средства для реализации программы энергосбережения</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pPr>
            <w:r w:rsidRPr="001E77EE">
              <w:t>924,4</w:t>
            </w:r>
          </w:p>
        </w:tc>
      </w:tr>
      <w:tr w:rsidR="001E77EE" w:rsidRPr="001E77EE" w:rsidTr="00CC70F8">
        <w:trPr>
          <w:trHeight w:val="367"/>
        </w:trPr>
        <w:tc>
          <w:tcPr>
            <w:tcW w:w="4720" w:type="dxa"/>
            <w:tcBorders>
              <w:top w:val="nil"/>
              <w:left w:val="single" w:sz="4" w:space="0" w:color="auto"/>
              <w:bottom w:val="single" w:sz="4" w:space="0" w:color="auto"/>
              <w:right w:val="single" w:sz="4" w:space="0" w:color="auto"/>
            </w:tcBorders>
            <w:shd w:val="clear" w:color="auto" w:fill="auto"/>
            <w:vAlign w:val="center"/>
          </w:tcPr>
          <w:p w:rsidR="00CC70F8" w:rsidRPr="001E77EE" w:rsidRDefault="00CC70F8" w:rsidP="00CC70F8">
            <w:r w:rsidRPr="001E77EE">
              <w:t>налог на прибыль с целевых средств</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pPr>
            <w:r w:rsidRPr="001E77EE">
              <w:t>231,1</w:t>
            </w:r>
          </w:p>
        </w:tc>
      </w:tr>
      <w:tr w:rsidR="001E77EE" w:rsidRPr="001E77EE" w:rsidTr="00CC70F8">
        <w:trPr>
          <w:trHeight w:val="315"/>
        </w:trPr>
        <w:tc>
          <w:tcPr>
            <w:tcW w:w="4720" w:type="dxa"/>
            <w:tcBorders>
              <w:top w:val="nil"/>
              <w:left w:val="single" w:sz="4" w:space="0" w:color="auto"/>
              <w:bottom w:val="single" w:sz="4" w:space="0" w:color="auto"/>
              <w:right w:val="single" w:sz="4" w:space="0" w:color="auto"/>
            </w:tcBorders>
            <w:shd w:val="clear" w:color="auto" w:fill="auto"/>
            <w:noWrap/>
            <w:vAlign w:val="center"/>
          </w:tcPr>
          <w:p w:rsidR="00CC70F8" w:rsidRPr="001E77EE" w:rsidRDefault="00CC70F8" w:rsidP="00CC70F8">
            <w:pPr>
              <w:jc w:val="center"/>
              <w:rPr>
                <w:b/>
                <w:bCs/>
              </w:rPr>
            </w:pPr>
            <w:r w:rsidRPr="001E77EE">
              <w:t>топливо на сверхнормативные потери</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rPr>
                <w:b/>
                <w:bCs/>
              </w:rPr>
            </w:pPr>
            <w:r w:rsidRPr="001E77EE">
              <w:t>2543,59</w:t>
            </w:r>
          </w:p>
        </w:tc>
      </w:tr>
      <w:tr w:rsidR="001E77EE" w:rsidRPr="001E77EE" w:rsidTr="00CC70F8">
        <w:trPr>
          <w:trHeight w:val="315"/>
        </w:trPr>
        <w:tc>
          <w:tcPr>
            <w:tcW w:w="4720" w:type="dxa"/>
            <w:tcBorders>
              <w:top w:val="nil"/>
              <w:left w:val="single" w:sz="4" w:space="0" w:color="auto"/>
              <w:bottom w:val="single" w:sz="4" w:space="0" w:color="auto"/>
              <w:right w:val="single" w:sz="4" w:space="0" w:color="auto"/>
            </w:tcBorders>
            <w:shd w:val="clear" w:color="auto" w:fill="auto"/>
            <w:noWrap/>
            <w:vAlign w:val="center"/>
          </w:tcPr>
          <w:p w:rsidR="00CC70F8" w:rsidRPr="001E77EE" w:rsidRDefault="00CC70F8" w:rsidP="00CC70F8">
            <w:pPr>
              <w:jc w:val="center"/>
              <w:rPr>
                <w:b/>
                <w:bCs/>
              </w:rPr>
            </w:pPr>
            <w:r w:rsidRPr="001E77EE">
              <w:rPr>
                <w:b/>
                <w:bCs/>
              </w:rPr>
              <w:t>ИТОГО к СНЯТИЮ</w:t>
            </w:r>
          </w:p>
        </w:tc>
        <w:tc>
          <w:tcPr>
            <w:tcW w:w="5633" w:type="dxa"/>
            <w:tcBorders>
              <w:top w:val="nil"/>
              <w:left w:val="nil"/>
              <w:bottom w:val="single" w:sz="4" w:space="0" w:color="auto"/>
              <w:right w:val="single" w:sz="4" w:space="0" w:color="auto"/>
            </w:tcBorders>
            <w:shd w:val="clear" w:color="auto" w:fill="auto"/>
            <w:noWrap/>
            <w:vAlign w:val="center"/>
          </w:tcPr>
          <w:p w:rsidR="00CC70F8" w:rsidRPr="001E77EE" w:rsidRDefault="00CC70F8" w:rsidP="00CC70F8">
            <w:pPr>
              <w:jc w:val="center"/>
              <w:rPr>
                <w:b/>
                <w:bCs/>
              </w:rPr>
            </w:pPr>
            <w:r w:rsidRPr="001E77EE">
              <w:rPr>
                <w:b/>
                <w:bCs/>
              </w:rPr>
              <w:t>14805,72</w:t>
            </w:r>
          </w:p>
        </w:tc>
      </w:tr>
    </w:tbl>
    <w:p w:rsidR="00CC70F8" w:rsidRPr="001E77EE" w:rsidRDefault="00CC70F8" w:rsidP="00CC70F8">
      <w:pPr>
        <w:jc w:val="both"/>
      </w:pPr>
    </w:p>
    <w:p w:rsidR="00CC70F8" w:rsidRPr="001E77EE" w:rsidRDefault="00CC70F8" w:rsidP="00CC70F8">
      <w:pPr>
        <w:jc w:val="both"/>
        <w:rPr>
          <w:b/>
        </w:rPr>
      </w:pPr>
      <w:r w:rsidRPr="001E77EE">
        <w:rPr>
          <w:b/>
        </w:rPr>
        <w:lastRenderedPageBreak/>
        <w:t>1.реагенты - снимаем 46,36 тыс.руб.</w:t>
      </w:r>
    </w:p>
    <w:p w:rsidR="00CC70F8" w:rsidRPr="001E77EE" w:rsidRDefault="00CC70F8" w:rsidP="00CC70F8">
      <w:pPr>
        <w:ind w:firstLine="720"/>
        <w:jc w:val="both"/>
      </w:pPr>
      <w:r w:rsidRPr="001E77EE">
        <w:t>У предприятия сложилась экономия по статье «реагенты» в размере 46,36 тыс.руб. Эксперты считают, что данную экономию следует снять в полном объеме, поскольку считают, что данные потери возникли по вине предприятия в результате не изоляции тепловых труб и не объясняемых предприятием потерь.</w:t>
      </w:r>
    </w:p>
    <w:p w:rsidR="00CC70F8" w:rsidRPr="001E77EE" w:rsidRDefault="00CC70F8" w:rsidP="00CC70F8">
      <w:pPr>
        <w:jc w:val="both"/>
      </w:pPr>
    </w:p>
    <w:p w:rsidR="00CC70F8" w:rsidRPr="001E77EE" w:rsidRDefault="00CC70F8" w:rsidP="00CC70F8">
      <w:pPr>
        <w:jc w:val="both"/>
        <w:rPr>
          <w:b/>
        </w:rPr>
      </w:pPr>
      <w:r w:rsidRPr="001E77EE">
        <w:rPr>
          <w:b/>
        </w:rPr>
        <w:t>2.электроэнергия – снимаем 433,68 тыс.руб.</w:t>
      </w:r>
    </w:p>
    <w:p w:rsidR="00CC70F8" w:rsidRPr="001E77EE" w:rsidRDefault="00CC70F8" w:rsidP="00CC70F8">
      <w:pPr>
        <w:ind w:firstLine="720"/>
        <w:jc w:val="both"/>
      </w:pPr>
      <w:r w:rsidRPr="001E77EE">
        <w:t>Данная экономия сложилась на предприятии за счет экономии объемов электроэнергии на 601,43 тыс.кВтч за счет отключения за долги подачи электроэнергии в летний период с 4568,8 тыс.кВтч до 3966,57 кВтч., в связи с недостатком оборотных средств предприятия.</w:t>
      </w:r>
    </w:p>
    <w:p w:rsidR="00CC70F8" w:rsidRPr="001E77EE" w:rsidRDefault="00CC70F8" w:rsidP="00CC70F8">
      <w:pPr>
        <w:jc w:val="both"/>
      </w:pPr>
    </w:p>
    <w:p w:rsidR="00CC70F8" w:rsidRPr="001E77EE" w:rsidRDefault="00CC70F8" w:rsidP="00CC70F8">
      <w:pPr>
        <w:jc w:val="both"/>
        <w:rPr>
          <w:b/>
        </w:rPr>
      </w:pPr>
      <w:r w:rsidRPr="001E77EE">
        <w:rPr>
          <w:b/>
        </w:rPr>
        <w:t>3.затраты на оплату труда и отчисления на социальные нужды – снимаем 6979,29 тыс.руб.</w:t>
      </w:r>
    </w:p>
    <w:p w:rsidR="00CC70F8" w:rsidRPr="001E77EE" w:rsidRDefault="00CC70F8" w:rsidP="00CC70F8">
      <w:pPr>
        <w:ind w:firstLine="720"/>
        <w:jc w:val="both"/>
      </w:pPr>
      <w:r w:rsidRPr="001E77EE">
        <w:t xml:space="preserve">На предприятие по итогу 2011 года сложилась экономия по статье «Затраты на оплату труда» в размере 5178,42 тыс. руб. </w:t>
      </w:r>
      <w:r w:rsidRPr="001E77EE">
        <w:rPr>
          <w:b/>
        </w:rPr>
        <w:t>Обращаем внимание</w:t>
      </w:r>
      <w:r w:rsidRPr="001E77EE">
        <w:t xml:space="preserve">, что данный факт предприятие объясняет тем, что на предприятии значительная текучка кадров, поскольку на низко квалифицированную работу устраиваются в основном люди, ведущие антисоциальный образ жизни. Эта категория работников постоянно совершает прогулы и не дорабатывает до премии, предусмотренной положением по оплате труда. «Нормальные» работники уходят работать на Яшкинский пищекомбинат. </w:t>
      </w:r>
    </w:p>
    <w:p w:rsidR="00CC70F8" w:rsidRPr="001E77EE" w:rsidRDefault="00CC70F8" w:rsidP="00CC70F8">
      <w:pPr>
        <w:ind w:firstLine="720"/>
        <w:jc w:val="both"/>
      </w:pPr>
      <w:r w:rsidRPr="001E77EE">
        <w:t>Эксперты считают, что денежные средства, предусмотренные тарифной базой по данной статье должны в полном объеме использоваться предприятием. Поскольку данный факт снижает отчисления в местный бюджет по НДФЛ, а также снижает отчисления во внебюджетные фонды</w:t>
      </w:r>
    </w:p>
    <w:p w:rsidR="00CC70F8" w:rsidRPr="001E77EE" w:rsidRDefault="00CC70F8" w:rsidP="00CC70F8">
      <w:pPr>
        <w:ind w:firstLine="720"/>
        <w:jc w:val="both"/>
      </w:pPr>
      <w:r w:rsidRPr="001E77EE">
        <w:t>К снятию предлагаются следующие сэкономленные средства, тыс.руб.:</w:t>
      </w:r>
    </w:p>
    <w:p w:rsidR="00CC70F8" w:rsidRPr="001E77EE" w:rsidRDefault="00CC70F8" w:rsidP="00CC70F8">
      <w:pPr>
        <w:jc w:val="both"/>
        <w:rPr>
          <w:b/>
          <w:u w:val="single"/>
        </w:rPr>
      </w:pPr>
    </w:p>
    <w:tbl>
      <w:tblPr>
        <w:tblW w:w="7518" w:type="dxa"/>
        <w:tblInd w:w="103" w:type="dxa"/>
        <w:tblLook w:val="0000" w:firstRow="0" w:lastRow="0" w:firstColumn="0" w:lastColumn="0" w:noHBand="0" w:noVBand="0"/>
      </w:tblPr>
      <w:tblGrid>
        <w:gridCol w:w="5225"/>
        <w:gridCol w:w="2293"/>
      </w:tblGrid>
      <w:tr w:rsidR="001E77EE" w:rsidRPr="001E77EE" w:rsidTr="00C33E56">
        <w:trPr>
          <w:trHeight w:val="300"/>
        </w:trPr>
        <w:tc>
          <w:tcPr>
            <w:tcW w:w="5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0F8" w:rsidRPr="00C33E56" w:rsidRDefault="00CC70F8" w:rsidP="00CC70F8">
            <w:r w:rsidRPr="00C33E56">
              <w:t>затраты на оплату труда, тыс.руб.</w:t>
            </w:r>
          </w:p>
        </w:tc>
        <w:tc>
          <w:tcPr>
            <w:tcW w:w="2293" w:type="dxa"/>
            <w:tcBorders>
              <w:top w:val="single" w:sz="4" w:space="0" w:color="auto"/>
              <w:left w:val="nil"/>
              <w:bottom w:val="single" w:sz="4" w:space="0" w:color="auto"/>
              <w:right w:val="single" w:sz="4" w:space="0" w:color="auto"/>
            </w:tcBorders>
            <w:shd w:val="clear" w:color="auto" w:fill="auto"/>
            <w:noWrap/>
            <w:vAlign w:val="bottom"/>
          </w:tcPr>
          <w:p w:rsidR="00CC70F8" w:rsidRPr="00C33E56" w:rsidRDefault="00CC70F8" w:rsidP="00CC70F8">
            <w:pPr>
              <w:jc w:val="right"/>
            </w:pPr>
            <w:r w:rsidRPr="00C33E56">
              <w:t>5178,42</w:t>
            </w:r>
          </w:p>
        </w:tc>
      </w:tr>
      <w:tr w:rsidR="001E77EE" w:rsidRPr="001E77EE" w:rsidTr="00C33E56">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tcPr>
          <w:p w:rsidR="00CC70F8" w:rsidRPr="00C33E56" w:rsidRDefault="00CC70F8" w:rsidP="00CC70F8">
            <w:r w:rsidRPr="00C33E56">
              <w:t>отчисления на социальные нужды, тыс.руб.</w:t>
            </w:r>
          </w:p>
        </w:tc>
        <w:tc>
          <w:tcPr>
            <w:tcW w:w="2293" w:type="dxa"/>
            <w:tcBorders>
              <w:top w:val="nil"/>
              <w:left w:val="nil"/>
              <w:bottom w:val="single" w:sz="4" w:space="0" w:color="auto"/>
              <w:right w:val="single" w:sz="4" w:space="0" w:color="auto"/>
            </w:tcBorders>
            <w:shd w:val="clear" w:color="auto" w:fill="auto"/>
            <w:noWrap/>
            <w:vAlign w:val="bottom"/>
          </w:tcPr>
          <w:p w:rsidR="00CC70F8" w:rsidRPr="00C33E56" w:rsidRDefault="00CC70F8" w:rsidP="00CC70F8">
            <w:pPr>
              <w:jc w:val="right"/>
            </w:pPr>
            <w:r w:rsidRPr="00C33E56">
              <w:t>1800,87</w:t>
            </w:r>
          </w:p>
        </w:tc>
      </w:tr>
    </w:tbl>
    <w:p w:rsidR="00CC70F8" w:rsidRPr="001E77EE" w:rsidRDefault="00CC70F8" w:rsidP="00CC70F8">
      <w:pPr>
        <w:jc w:val="both"/>
      </w:pPr>
    </w:p>
    <w:p w:rsidR="00CC70F8" w:rsidRPr="001E77EE" w:rsidRDefault="00CC70F8" w:rsidP="00CC70F8">
      <w:pPr>
        <w:ind w:firstLine="720"/>
        <w:jc w:val="both"/>
      </w:pPr>
      <w:r w:rsidRPr="001E77EE">
        <w:t>Предприятие не достигло даже и так невысокого планового уровня средней заработной платы 11391,8 руб./чел./мес. остановившись на уровне 10697,0 руб./чел./мес.</w:t>
      </w:r>
    </w:p>
    <w:p w:rsidR="00CC70F8" w:rsidRPr="001E77EE" w:rsidRDefault="00CC70F8" w:rsidP="00CC70F8">
      <w:pPr>
        <w:jc w:val="both"/>
      </w:pPr>
    </w:p>
    <w:p w:rsidR="00CC70F8" w:rsidRPr="001E77EE" w:rsidRDefault="00CC70F8" w:rsidP="00CC70F8">
      <w:pPr>
        <w:jc w:val="both"/>
        <w:rPr>
          <w:b/>
        </w:rPr>
      </w:pPr>
      <w:r w:rsidRPr="001E77EE">
        <w:rPr>
          <w:b/>
        </w:rPr>
        <w:t>4. целевые средства для реализации программы энергосбережения и налог на прибыль с целевых средств на энергосбережение – снимаем 1155,5 тыс.руб.</w:t>
      </w:r>
    </w:p>
    <w:p w:rsidR="00CC70F8" w:rsidRPr="001E77EE" w:rsidRDefault="00CC70F8" w:rsidP="00CC70F8">
      <w:pPr>
        <w:ind w:firstLine="720"/>
        <w:jc w:val="both"/>
      </w:pPr>
      <w:r w:rsidRPr="001E77EE">
        <w:t xml:space="preserve">Эксперты считаю необходимым исключить расходы на целевые средства для реализации Программы энергосбережения в связи с отменой Закона Кемеровской области от 09.12.1999 №78-ОЗ (Закон Кемеровской области от 27.12.2010г. №152 – ОЗ) в сумме </w:t>
      </w:r>
      <w:r w:rsidRPr="001E77EE">
        <w:rPr>
          <w:b/>
          <w:i/>
        </w:rPr>
        <w:t>924,4</w:t>
      </w:r>
      <w:r w:rsidRPr="001E77EE">
        <w:t xml:space="preserve"> тыс.руб. и сумму налога на прибыль в связи с корректировкой налогооблагаемой базы в сумме 231,1 тыс.руб. Всего исключаемая сумма составила 1155,5 тыс.руб. </w:t>
      </w:r>
    </w:p>
    <w:p w:rsidR="00CC70F8" w:rsidRPr="001E77EE" w:rsidRDefault="00CC70F8" w:rsidP="00CC70F8">
      <w:pPr>
        <w:jc w:val="both"/>
      </w:pPr>
    </w:p>
    <w:tbl>
      <w:tblPr>
        <w:tblW w:w="7518" w:type="dxa"/>
        <w:tblInd w:w="103" w:type="dxa"/>
        <w:tblLook w:val="0000" w:firstRow="0" w:lastRow="0" w:firstColumn="0" w:lastColumn="0" w:noHBand="0" w:noVBand="0"/>
      </w:tblPr>
      <w:tblGrid>
        <w:gridCol w:w="4720"/>
        <w:gridCol w:w="2798"/>
      </w:tblGrid>
      <w:tr w:rsidR="001E77EE" w:rsidRPr="001E77EE" w:rsidTr="00C33E56">
        <w:trPr>
          <w:trHeight w:val="600"/>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tcPr>
          <w:p w:rsidR="00CC70F8" w:rsidRPr="00C33E56" w:rsidRDefault="00CC70F8" w:rsidP="00CC70F8">
            <w:r w:rsidRPr="00C33E56">
              <w:t>целевые средства для реализации программы энергосбережения, тыс.руб.</w:t>
            </w:r>
          </w:p>
        </w:tc>
        <w:tc>
          <w:tcPr>
            <w:tcW w:w="2798" w:type="dxa"/>
            <w:tcBorders>
              <w:top w:val="single" w:sz="4" w:space="0" w:color="auto"/>
              <w:left w:val="nil"/>
              <w:bottom w:val="single" w:sz="4" w:space="0" w:color="auto"/>
              <w:right w:val="single" w:sz="4" w:space="0" w:color="auto"/>
            </w:tcBorders>
            <w:shd w:val="clear" w:color="auto" w:fill="auto"/>
            <w:noWrap/>
            <w:vAlign w:val="bottom"/>
          </w:tcPr>
          <w:p w:rsidR="00CC70F8" w:rsidRPr="00C33E56" w:rsidRDefault="00CC70F8" w:rsidP="00CC70F8">
            <w:pPr>
              <w:jc w:val="right"/>
            </w:pPr>
            <w:r w:rsidRPr="00C33E56">
              <w:t>924,4</w:t>
            </w:r>
          </w:p>
        </w:tc>
      </w:tr>
      <w:tr w:rsidR="001E77EE" w:rsidRPr="001E77EE" w:rsidTr="00C33E56">
        <w:trPr>
          <w:trHeight w:val="300"/>
        </w:trPr>
        <w:tc>
          <w:tcPr>
            <w:tcW w:w="4720" w:type="dxa"/>
            <w:tcBorders>
              <w:top w:val="nil"/>
              <w:left w:val="single" w:sz="4" w:space="0" w:color="auto"/>
              <w:bottom w:val="single" w:sz="4" w:space="0" w:color="auto"/>
              <w:right w:val="single" w:sz="4" w:space="0" w:color="auto"/>
            </w:tcBorders>
            <w:shd w:val="clear" w:color="auto" w:fill="auto"/>
            <w:vAlign w:val="center"/>
          </w:tcPr>
          <w:p w:rsidR="00CC70F8" w:rsidRPr="00C33E56" w:rsidRDefault="00CC70F8" w:rsidP="00CC70F8">
            <w:pPr>
              <w:jc w:val="center"/>
            </w:pPr>
            <w:r w:rsidRPr="00C33E56">
              <w:t xml:space="preserve"> налог на прибыль с целевых средств, тыс.руб.</w:t>
            </w:r>
          </w:p>
        </w:tc>
        <w:tc>
          <w:tcPr>
            <w:tcW w:w="2798" w:type="dxa"/>
            <w:tcBorders>
              <w:top w:val="nil"/>
              <w:left w:val="nil"/>
              <w:bottom w:val="single" w:sz="4" w:space="0" w:color="auto"/>
              <w:right w:val="single" w:sz="4" w:space="0" w:color="auto"/>
            </w:tcBorders>
            <w:shd w:val="clear" w:color="auto" w:fill="auto"/>
            <w:noWrap/>
            <w:vAlign w:val="bottom"/>
          </w:tcPr>
          <w:p w:rsidR="00CC70F8" w:rsidRPr="00C33E56" w:rsidRDefault="00CC70F8" w:rsidP="00CC70F8">
            <w:pPr>
              <w:jc w:val="right"/>
            </w:pPr>
            <w:r w:rsidRPr="00C33E56">
              <w:t>231,1</w:t>
            </w:r>
          </w:p>
        </w:tc>
      </w:tr>
    </w:tbl>
    <w:p w:rsidR="00CC70F8" w:rsidRPr="001E77EE" w:rsidRDefault="00CC70F8" w:rsidP="00CC70F8">
      <w:pPr>
        <w:tabs>
          <w:tab w:val="left" w:pos="567"/>
        </w:tabs>
        <w:ind w:firstLine="425"/>
        <w:jc w:val="both"/>
        <w:rPr>
          <w:b/>
          <w:u w:val="single"/>
        </w:rPr>
      </w:pPr>
    </w:p>
    <w:p w:rsidR="00CC70F8" w:rsidRPr="001E77EE" w:rsidRDefault="00CC70F8" w:rsidP="00CC70F8">
      <w:pPr>
        <w:tabs>
          <w:tab w:val="left" w:pos="567"/>
        </w:tabs>
        <w:ind w:firstLine="425"/>
        <w:jc w:val="both"/>
        <w:rPr>
          <w:b/>
        </w:rPr>
      </w:pPr>
      <w:r w:rsidRPr="001E77EE">
        <w:rPr>
          <w:b/>
        </w:rPr>
        <w:t>5.услуги производственного характера – снимаем 1182,23 тыс.</w:t>
      </w:r>
      <w:r w:rsidR="001E77EE">
        <w:rPr>
          <w:b/>
        </w:rPr>
        <w:t xml:space="preserve"> </w:t>
      </w:r>
      <w:r w:rsidRPr="001E77EE">
        <w:rPr>
          <w:b/>
        </w:rPr>
        <w:t>руб.</w:t>
      </w:r>
    </w:p>
    <w:p w:rsidR="00CC70F8" w:rsidRPr="001E77EE" w:rsidRDefault="00CC70F8" w:rsidP="00CC70F8">
      <w:pPr>
        <w:tabs>
          <w:tab w:val="left" w:pos="567"/>
        </w:tabs>
        <w:ind w:firstLine="425"/>
        <w:jc w:val="both"/>
      </w:pPr>
      <w:r w:rsidRPr="001E77EE">
        <w:t>По данной статье эксперты снимают неосвоенные средства в размере 1182,23 тыс.руб. Предприятие объясняет данный факт недостатком оборотных средств в результате несвоевременного поступления денежных средств и в связи с невозможностью брать кредиты для пополнения оборотных средств.</w:t>
      </w:r>
    </w:p>
    <w:p w:rsidR="00CC70F8" w:rsidRPr="001E77EE" w:rsidRDefault="00CC70F8" w:rsidP="00CC70F8">
      <w:pPr>
        <w:tabs>
          <w:tab w:val="left" w:pos="567"/>
        </w:tabs>
        <w:ind w:firstLine="425"/>
        <w:jc w:val="both"/>
      </w:pPr>
    </w:p>
    <w:p w:rsidR="00CC70F8" w:rsidRPr="001E77EE" w:rsidRDefault="00CC70F8" w:rsidP="00CC70F8">
      <w:pPr>
        <w:tabs>
          <w:tab w:val="left" w:pos="567"/>
        </w:tabs>
        <w:ind w:firstLine="425"/>
        <w:jc w:val="both"/>
        <w:rPr>
          <w:b/>
        </w:rPr>
      </w:pPr>
      <w:r w:rsidRPr="001E77EE">
        <w:rPr>
          <w:b/>
        </w:rPr>
        <w:t>6.другие расходы – снимаем 609,36 тыс.</w:t>
      </w:r>
      <w:r w:rsidR="001E77EE">
        <w:rPr>
          <w:b/>
        </w:rPr>
        <w:t xml:space="preserve"> </w:t>
      </w:r>
      <w:r w:rsidRPr="001E77EE">
        <w:rPr>
          <w:b/>
        </w:rPr>
        <w:t>руб.</w:t>
      </w:r>
    </w:p>
    <w:p w:rsidR="00CC70F8" w:rsidRPr="001E77EE" w:rsidRDefault="00CC70F8" w:rsidP="00CC70F8">
      <w:pPr>
        <w:tabs>
          <w:tab w:val="left" w:pos="567"/>
        </w:tabs>
        <w:ind w:firstLine="425"/>
        <w:jc w:val="both"/>
      </w:pPr>
      <w:r w:rsidRPr="001E77EE">
        <w:lastRenderedPageBreak/>
        <w:t>Эксперты считают необходимым снять по статье 609,36 тыс.руб., в том числе  услуги банка в размере 428,27 тыс.руб. считают необходимым учесть в разделе «выпадающие доходы», а 182,09 тыс.руб. исключить, как неосвоенные суммы.</w:t>
      </w:r>
    </w:p>
    <w:p w:rsidR="00CC70F8" w:rsidRPr="001E77EE" w:rsidRDefault="00CC70F8" w:rsidP="00CC70F8">
      <w:pPr>
        <w:ind w:firstLine="425"/>
        <w:jc w:val="both"/>
        <w:rPr>
          <w:b/>
        </w:rPr>
      </w:pPr>
    </w:p>
    <w:p w:rsidR="00CC70F8" w:rsidRPr="001E77EE" w:rsidRDefault="00CC70F8" w:rsidP="00CC70F8">
      <w:pPr>
        <w:ind w:firstLine="425"/>
        <w:jc w:val="both"/>
        <w:rPr>
          <w:b/>
        </w:rPr>
      </w:pPr>
      <w:r w:rsidRPr="001E77EE">
        <w:rPr>
          <w:b/>
        </w:rPr>
        <w:t>7. общехозяйственные расходы – снимаем 1414,48 тыс.руб.</w:t>
      </w:r>
    </w:p>
    <w:p w:rsidR="00CC70F8" w:rsidRPr="001E77EE" w:rsidRDefault="00CC70F8" w:rsidP="00CC70F8">
      <w:pPr>
        <w:ind w:firstLine="425"/>
        <w:jc w:val="both"/>
      </w:pPr>
      <w:r w:rsidRPr="001E77EE">
        <w:t xml:space="preserve">Снимаем не освоенные предприятием средства в размере 1414,48 тыс.руб. Данная экономия, по данным предприятия, возникла в результате экономии по фонду оплата труда АУП и отчислений с него. </w:t>
      </w:r>
    </w:p>
    <w:p w:rsidR="00CC70F8" w:rsidRPr="001E77EE" w:rsidRDefault="00CC70F8" w:rsidP="00CC70F8">
      <w:pPr>
        <w:tabs>
          <w:tab w:val="left" w:pos="567"/>
        </w:tabs>
        <w:ind w:firstLine="425"/>
        <w:jc w:val="both"/>
      </w:pPr>
      <w:r w:rsidRPr="001E77EE">
        <w:t>Предприятие объясняет данный факт недостатком оборотных средств.</w:t>
      </w:r>
    </w:p>
    <w:p w:rsidR="00CC70F8" w:rsidRPr="001E77EE" w:rsidRDefault="00CC70F8" w:rsidP="00CC70F8">
      <w:pPr>
        <w:tabs>
          <w:tab w:val="left" w:pos="567"/>
        </w:tabs>
        <w:ind w:firstLine="425"/>
        <w:jc w:val="both"/>
        <w:rPr>
          <w:b/>
        </w:rPr>
      </w:pPr>
      <w:r w:rsidRPr="001E77EE">
        <w:rPr>
          <w:b/>
        </w:rPr>
        <w:t>8. топливо по сверхнормативным потерям</w:t>
      </w:r>
    </w:p>
    <w:p w:rsidR="00CC70F8" w:rsidRPr="001E77EE" w:rsidRDefault="00CC70F8" w:rsidP="00CC70F8">
      <w:pPr>
        <w:tabs>
          <w:tab w:val="left" w:pos="1134"/>
        </w:tabs>
        <w:ind w:firstLine="709"/>
        <w:jc w:val="both"/>
      </w:pPr>
      <w:r w:rsidRPr="001E77EE">
        <w:t>Эксперты считают необходимым снять расходы по израсходованному топливу с учетом расходов на перевозку использованному для выработки тепловой энергии покрывающей сверхнормативные потери в размере 7972,17 Гкал. на сумму 2543,59 тыс.руб., поскольку потери возникают в результате плохой изоляции трубопроводов собственником которых является Администрация п. Яшкино (предприятие берет данное имущество в аренду) и, которая данные потери предприятию компенсирует.</w:t>
      </w:r>
    </w:p>
    <w:p w:rsidR="00CC70F8" w:rsidRPr="001E77EE" w:rsidRDefault="00CC70F8" w:rsidP="00CC70F8">
      <w:pPr>
        <w:tabs>
          <w:tab w:val="left" w:pos="1134"/>
        </w:tabs>
        <w:ind w:firstLine="709"/>
        <w:jc w:val="both"/>
      </w:pPr>
      <w:r w:rsidRPr="001E77EE">
        <w:t xml:space="preserve">Корректировка по статье «Неосвоенные средства прошлых лет» относительно предложений предприятия в сторону увеличения составила – </w:t>
      </w:r>
      <w:r w:rsidRPr="001E77EE">
        <w:rPr>
          <w:b/>
          <w:i/>
        </w:rPr>
        <w:t xml:space="preserve">14805,72 </w:t>
      </w:r>
      <w:r w:rsidRPr="001E77EE">
        <w:t>тыс. руб. (декабрь 2013 года к декабрю 2012 года).</w:t>
      </w:r>
    </w:p>
    <w:p w:rsidR="00CC70F8" w:rsidRPr="001E77EE" w:rsidRDefault="00CC70F8" w:rsidP="00CC70F8">
      <w:pPr>
        <w:tabs>
          <w:tab w:val="left" w:pos="1134"/>
        </w:tabs>
        <w:jc w:val="center"/>
        <w:rPr>
          <w:b/>
          <w:u w:val="single"/>
        </w:rPr>
      </w:pPr>
      <w:r w:rsidRPr="001E77EE">
        <w:rPr>
          <w:b/>
          <w:u w:val="single"/>
        </w:rPr>
        <w:t>«Выпадающие доходы»</w:t>
      </w:r>
    </w:p>
    <w:p w:rsidR="00CC70F8" w:rsidRPr="001E77EE" w:rsidRDefault="00CC70F8" w:rsidP="00CC70F8">
      <w:pPr>
        <w:jc w:val="both"/>
      </w:pPr>
      <w:r w:rsidRPr="001E77EE">
        <w:t xml:space="preserve">         ОАО «Энергетик» заявило «выпадающие доходы» по узлу теплоснабжения «Ценральные котельные» в сумме </w:t>
      </w:r>
      <w:r w:rsidRPr="001E77EE">
        <w:rPr>
          <w:b/>
          <w:bCs/>
        </w:rPr>
        <w:t>14539,56</w:t>
      </w:r>
      <w:r w:rsidRPr="001E77EE">
        <w:rPr>
          <w:rFonts w:ascii="Arial CYR" w:hAnsi="Arial CYR" w:cs="Arial CYR"/>
          <w:b/>
          <w:bCs/>
        </w:rPr>
        <w:t xml:space="preserve"> </w:t>
      </w:r>
      <w:r w:rsidRPr="001E77EE">
        <w:rPr>
          <w:b/>
          <w:bCs/>
        </w:rPr>
        <w:t xml:space="preserve">тыс.руб. </w:t>
      </w:r>
      <w:r w:rsidRPr="001E77EE">
        <w:t>по следующим статьям:</w:t>
      </w:r>
    </w:p>
    <w:p w:rsidR="00CC70F8" w:rsidRPr="001E77EE" w:rsidRDefault="00CC70F8" w:rsidP="00CC70F8">
      <w:pPr>
        <w:jc w:val="both"/>
        <w:rPr>
          <w:b/>
          <w:bCs/>
        </w:rPr>
      </w:pPr>
      <w:r w:rsidRPr="001E77EE">
        <w:t>1.вода и водоотведение - 295,79 тыс.руб.</w:t>
      </w:r>
    </w:p>
    <w:p w:rsidR="00CC70F8" w:rsidRPr="001E77EE" w:rsidRDefault="00CC70F8" w:rsidP="00CC70F8">
      <w:pPr>
        <w:jc w:val="both"/>
      </w:pPr>
      <w:r w:rsidRPr="001E77EE">
        <w:t xml:space="preserve">2.затраты на ремонтные работы - 361,85 тыс.руб. , </w:t>
      </w:r>
    </w:p>
    <w:p w:rsidR="00CC70F8" w:rsidRPr="001E77EE" w:rsidRDefault="00CC70F8" w:rsidP="00CC70F8">
      <w:pPr>
        <w:jc w:val="both"/>
      </w:pPr>
      <w:r w:rsidRPr="001E77EE">
        <w:t>3. налоги – 9,60 тыс.руб.,</w:t>
      </w:r>
    </w:p>
    <w:p w:rsidR="00CC70F8" w:rsidRPr="001E77EE" w:rsidRDefault="00CC70F8" w:rsidP="00CC70F8">
      <w:pPr>
        <w:jc w:val="both"/>
      </w:pPr>
      <w:r w:rsidRPr="001E77EE">
        <w:t>4. амортизация – 71,05 тыс.руб.,</w:t>
      </w:r>
    </w:p>
    <w:p w:rsidR="00CC70F8" w:rsidRPr="001E77EE" w:rsidRDefault="00CC70F8" w:rsidP="00CC70F8">
      <w:pPr>
        <w:jc w:val="both"/>
      </w:pPr>
      <w:r w:rsidRPr="001E77EE">
        <w:t>5. прибыль на поощрение - 389,23 тыс.руб.,</w:t>
      </w:r>
    </w:p>
    <w:p w:rsidR="00CC70F8" w:rsidRPr="001E77EE" w:rsidRDefault="00CC70F8" w:rsidP="00CC70F8">
      <w:pPr>
        <w:jc w:val="both"/>
      </w:pPr>
      <w:r w:rsidRPr="001E77EE">
        <w:t>6. резерв по сомнительным долгам - 5020,24 тыс.руб.,</w:t>
      </w:r>
    </w:p>
    <w:p w:rsidR="00CC70F8" w:rsidRPr="001E77EE" w:rsidRDefault="00CC70F8" w:rsidP="00CC70F8">
      <w:pPr>
        <w:jc w:val="both"/>
      </w:pPr>
      <w:r w:rsidRPr="001E77EE">
        <w:t>7. налог на прибыль – 695,86 тыс.руб.,</w:t>
      </w:r>
    </w:p>
    <w:p w:rsidR="00CC70F8" w:rsidRPr="001E77EE" w:rsidRDefault="00CC70F8" w:rsidP="00CC70F8">
      <w:pPr>
        <w:jc w:val="both"/>
      </w:pPr>
      <w:r w:rsidRPr="001E77EE">
        <w:t>8. налог на имущество – 19,21 тыс.руб.,</w:t>
      </w:r>
    </w:p>
    <w:p w:rsidR="00CC70F8" w:rsidRPr="001E77EE" w:rsidRDefault="00CC70F8" w:rsidP="00CC70F8">
      <w:pPr>
        <w:jc w:val="both"/>
      </w:pPr>
      <w:r w:rsidRPr="001E77EE">
        <w:t>9. услуги банка - 428, 27 тыс.руб.,</w:t>
      </w:r>
    </w:p>
    <w:p w:rsidR="00CC70F8" w:rsidRPr="001E77EE" w:rsidRDefault="00CC70F8" w:rsidP="00CC70F8">
      <w:pPr>
        <w:jc w:val="both"/>
      </w:pPr>
      <w:r w:rsidRPr="001E77EE">
        <w:t>10. уплата членских взносов в СРО– 146 тыс.руб.,</w:t>
      </w:r>
    </w:p>
    <w:p w:rsidR="00CC70F8" w:rsidRPr="001E77EE" w:rsidRDefault="00CC70F8" w:rsidP="00CC70F8">
      <w:pPr>
        <w:jc w:val="both"/>
      </w:pPr>
      <w:r w:rsidRPr="001E77EE">
        <w:t>11. потеря выручки за счет снижения полезного отпуска потребителей-7102,46 тыс.руб.</w:t>
      </w:r>
    </w:p>
    <w:p w:rsidR="00CC70F8" w:rsidRPr="001E77EE" w:rsidRDefault="00CC70F8" w:rsidP="00CC70F8">
      <w:pPr>
        <w:jc w:val="both"/>
        <w:rPr>
          <w:b/>
        </w:rPr>
      </w:pPr>
    </w:p>
    <w:p w:rsidR="00CC70F8" w:rsidRPr="001E77EE" w:rsidRDefault="00CC70F8" w:rsidP="00CC70F8">
      <w:pPr>
        <w:jc w:val="both"/>
      </w:pPr>
      <w:r w:rsidRPr="001E77EE">
        <w:t xml:space="preserve">Эксперты считают необходимым учесть их в сумме </w:t>
      </w:r>
      <w:r w:rsidRPr="001E77EE">
        <w:rPr>
          <w:b/>
          <w:bCs/>
        </w:rPr>
        <w:t>14121,52</w:t>
      </w:r>
      <w:r w:rsidRPr="001E77EE">
        <w:rPr>
          <w:rFonts w:ascii="Arial CYR" w:hAnsi="Arial CYR" w:cs="Arial CYR"/>
          <w:b/>
          <w:bCs/>
        </w:rPr>
        <w:t xml:space="preserve"> </w:t>
      </w:r>
      <w:r w:rsidRPr="001E77EE">
        <w:rPr>
          <w:b/>
          <w:bCs/>
        </w:rPr>
        <w:t xml:space="preserve">тыс.руб. </w:t>
      </w:r>
      <w:r w:rsidRPr="001E77EE">
        <w:t>по следующим статьям:</w:t>
      </w:r>
    </w:p>
    <w:p w:rsidR="00CC70F8" w:rsidRPr="001E77EE" w:rsidRDefault="00CC70F8" w:rsidP="00CC70F8">
      <w:pPr>
        <w:jc w:val="both"/>
      </w:pPr>
    </w:p>
    <w:p w:rsidR="00CC70F8" w:rsidRPr="001E77EE" w:rsidRDefault="00CC70F8" w:rsidP="00CC70F8">
      <w:pPr>
        <w:jc w:val="both"/>
        <w:rPr>
          <w:b/>
        </w:rPr>
      </w:pPr>
      <w:r w:rsidRPr="001E77EE">
        <w:rPr>
          <w:b/>
        </w:rPr>
        <w:t>1.Вода и водоотведение – добавляем 33,35 тыс.руб.</w:t>
      </w:r>
    </w:p>
    <w:p w:rsidR="00CC70F8" w:rsidRPr="001E77EE" w:rsidRDefault="00CC70F8" w:rsidP="00CC70F8">
      <w:pPr>
        <w:ind w:firstLine="720"/>
        <w:jc w:val="both"/>
      </w:pPr>
      <w:r w:rsidRPr="001E77EE">
        <w:t>По узлу теплоснабжения «Центральные котельные» образовался перерасход поднятой воды на 2,81 тыс.м3 на сумму 295,79 тыс.руб.</w:t>
      </w:r>
    </w:p>
    <w:p w:rsidR="00CC70F8" w:rsidRPr="001E77EE" w:rsidRDefault="00CC70F8" w:rsidP="00CC70F8">
      <w:pPr>
        <w:ind w:firstLine="720"/>
        <w:jc w:val="both"/>
      </w:pPr>
      <w:r w:rsidRPr="001E77EE">
        <w:t>Данный перерасход образовался по двум причинам: 1) за счет увеличения расходов в результате дополнительного подъема воды и 2) сбросов грязной воды из  системы теплоснабжения предприятия для подачи горячей воды соответствующей санитарным нормам.</w:t>
      </w:r>
    </w:p>
    <w:p w:rsidR="00CC70F8" w:rsidRPr="001E77EE" w:rsidRDefault="00CC70F8" w:rsidP="00CC70F8">
      <w:pPr>
        <w:ind w:firstLine="720"/>
        <w:jc w:val="both"/>
      </w:pPr>
      <w:r w:rsidRPr="001E77EE">
        <w:t xml:space="preserve">Первая часть перерасхода образовалась за счет увеличения себестоимости поднятой воды, используемой для производства тепловой энергии в связи с необходимостью непрерывного подъема воды для того, чтобы вода не замерзла в подающей трубе первого подъема. Часть предприятий отказались от услуг горячего водоснабжения в связи с некачественной горячей водой, подаваемой с водохранилища (от Центральной котельной – котельные №1 и №2) в пгт. Яшкино в связи с отсутствием «достойных» очистных сооружений. Смысла в строительстве новых очистных нет, т.к. водоем представляет собой нарождающееся болото, при этом ни средств, ни специалистов, ни желаний его чистить нет. Чтобы решить данную проблему без </w:t>
      </w:r>
      <w:r w:rsidRPr="001E77EE">
        <w:lastRenderedPageBreak/>
        <w:t xml:space="preserve">строительства очистных сооружений (отказаться от водозабора воды из реки Пача) и начать приобретение воды по узлу «Центральные котельные» у ООО «Водоканал», надо тянуть отдельную (вторую) ветку труб диаметром порядка </w:t>
      </w:r>
      <w:smartTag w:uri="urn:schemas-microsoft-com:office:smarttags" w:element="metricconverter">
        <w:smartTagPr>
          <w:attr w:name="ProductID" w:val="300 мм"/>
        </w:smartTagPr>
        <w:r w:rsidRPr="001E77EE">
          <w:t>300 мм</w:t>
        </w:r>
      </w:smartTag>
      <w:r w:rsidRPr="001E77EE">
        <w:t xml:space="preserve"> протяженностью </w:t>
      </w:r>
      <w:smartTag w:uri="urn:schemas-microsoft-com:office:smarttags" w:element="metricconverter">
        <w:smartTagPr>
          <w:attr w:name="ProductID" w:val="5,2 км"/>
        </w:smartTagPr>
        <w:r w:rsidRPr="001E77EE">
          <w:t>5,2 км</w:t>
        </w:r>
      </w:smartTag>
      <w:r w:rsidRPr="001E77EE">
        <w:t xml:space="preserve">, для того, чтобы ООО «Водоканал» могло брать воду из скважины на реке «Яя». </w:t>
      </w:r>
    </w:p>
    <w:p w:rsidR="00CC70F8" w:rsidRPr="001E77EE" w:rsidRDefault="00CC70F8" w:rsidP="00CC70F8">
      <w:pPr>
        <w:ind w:firstLine="720"/>
        <w:jc w:val="both"/>
      </w:pPr>
      <w:r w:rsidRPr="001E77EE">
        <w:t>Таким образом, эксперты предлагают принять данный перерасход затрат по дополнительно поднятой воде, как «экономически обоснованные». И принять их в сумме 2153 м</w:t>
      </w:r>
      <w:r w:rsidRPr="00C33E56">
        <w:rPr>
          <w:vertAlign w:val="superscript"/>
        </w:rPr>
        <w:t>3</w:t>
      </w:r>
      <w:r w:rsidRPr="001E77EE">
        <w:t>*15,49 руб./м</w:t>
      </w:r>
      <w:r w:rsidRPr="00C33E56">
        <w:rPr>
          <w:vertAlign w:val="superscript"/>
        </w:rPr>
        <w:t>3</w:t>
      </w:r>
      <w:r w:rsidRPr="001E77EE">
        <w:t>= 33,35 тыс.</w:t>
      </w:r>
      <w:r w:rsidR="00C33E56">
        <w:t xml:space="preserve"> </w:t>
      </w:r>
      <w:r w:rsidRPr="001E77EE">
        <w:t>руб.</w:t>
      </w:r>
    </w:p>
    <w:p w:rsidR="00CC70F8" w:rsidRPr="001E77EE" w:rsidRDefault="00CC70F8" w:rsidP="00CC70F8">
      <w:pPr>
        <w:ind w:firstLine="720"/>
        <w:jc w:val="both"/>
      </w:pPr>
      <w:r w:rsidRPr="001E77EE">
        <w:t xml:space="preserve">Вторая часть перерасхода затрат происходит в результате распоряжений Администрации, по проведению сброса теплоносителя с тепловых сетей по УТС Центральные котельные. Это связано с тем, что поднятая техническая вода из-за отсутствия качественных очистных сооружений (в наличии только земляные фильтры), не соответствует стандартам качества. За лето вода просто зацветает в трубах. Предприятию, для поддержания качества воды соответствующего санитарным нормам, приходится производить дополнительный сброс воды с системы. В 2011 году дополнительный расход воды для проведения регламентных работ составил </w:t>
      </w:r>
      <w:smartTag w:uri="urn:schemas-microsoft-com:office:smarttags" w:element="metricconverter">
        <w:smartTagPr>
          <w:attr w:name="ProductID" w:val="657 м3"/>
        </w:smartTagPr>
        <w:r w:rsidRPr="001E77EE">
          <w:t>657 м</w:t>
        </w:r>
        <w:r w:rsidRPr="00C33E56">
          <w:rPr>
            <w:vertAlign w:val="superscript"/>
          </w:rPr>
          <w:t>3</w:t>
        </w:r>
      </w:smartTag>
      <w:r w:rsidRPr="001E77EE">
        <w:t xml:space="preserve">, в том числе </w:t>
      </w:r>
      <w:smartTag w:uri="urn:schemas-microsoft-com:office:smarttags" w:element="metricconverter">
        <w:smartTagPr>
          <w:attr w:name="ProductID" w:val="635,6 м3"/>
        </w:smartTagPr>
        <w:r w:rsidRPr="001E77EE">
          <w:t>635,6 м</w:t>
        </w:r>
        <w:r w:rsidRPr="00C33E56">
          <w:rPr>
            <w:vertAlign w:val="superscript"/>
          </w:rPr>
          <w:t>3</w:t>
        </w:r>
      </w:smartTag>
      <w:r w:rsidRPr="001E77EE">
        <w:t xml:space="preserve"> – по первой котельной, </w:t>
      </w:r>
      <w:smartTag w:uri="urn:schemas-microsoft-com:office:smarttags" w:element="metricconverter">
        <w:smartTagPr>
          <w:attr w:name="ProductID" w:val="21,4 м3"/>
        </w:smartTagPr>
        <w:r w:rsidRPr="001E77EE">
          <w:t>21,4 м</w:t>
        </w:r>
        <w:r w:rsidRPr="00C33E56">
          <w:rPr>
            <w:vertAlign w:val="superscript"/>
          </w:rPr>
          <w:t>3</w:t>
        </w:r>
      </w:smartTag>
      <w:r w:rsidRPr="001E77EE">
        <w:t xml:space="preserve"> – по второй котельной. По мнению экспертов, данные убытки должна компенсировать Администрация, поскольку она является собственником имущества.</w:t>
      </w:r>
    </w:p>
    <w:p w:rsidR="00CC70F8" w:rsidRPr="001E77EE" w:rsidRDefault="00CC70F8" w:rsidP="00CC70F8">
      <w:pPr>
        <w:ind w:firstLine="720"/>
        <w:jc w:val="both"/>
      </w:pPr>
      <w:r w:rsidRPr="001E77EE">
        <w:t xml:space="preserve">Таким образом, по статье «Сырье и материалы» необходимо признать как «обоснованные» только расходы по подъему, за счет использования дополнительных ресурсов для подъема дополнительной воды в сумме </w:t>
      </w:r>
      <w:r w:rsidRPr="001E77EE">
        <w:rPr>
          <w:b/>
          <w:i/>
        </w:rPr>
        <w:t>33,35</w:t>
      </w:r>
      <w:r w:rsidRPr="001E77EE">
        <w:t xml:space="preserve"> тыс.</w:t>
      </w:r>
      <w:r w:rsidR="00C33E56">
        <w:t xml:space="preserve"> </w:t>
      </w:r>
      <w:r w:rsidRPr="001E77EE">
        <w:t>руб. Себестоимость 1</w:t>
      </w:r>
      <w:r w:rsidR="00C33E56">
        <w:t xml:space="preserve"> </w:t>
      </w:r>
      <w:r w:rsidRPr="001E77EE">
        <w:t>м</w:t>
      </w:r>
      <w:r w:rsidRPr="00C33E56">
        <w:rPr>
          <w:vertAlign w:val="superscript"/>
        </w:rPr>
        <w:t>3</w:t>
      </w:r>
      <w:r w:rsidRPr="001E77EE">
        <w:t xml:space="preserve"> собственного подъема сложилась на уровне 15,49 руб./м</w:t>
      </w:r>
      <w:r w:rsidRPr="00C33E56">
        <w:rPr>
          <w:vertAlign w:val="superscript"/>
        </w:rPr>
        <w:t>3</w:t>
      </w:r>
      <w:r w:rsidRPr="001E77EE">
        <w:t xml:space="preserve"> вместо 14,70 руб./м</w:t>
      </w:r>
      <w:r w:rsidRPr="00C33E56">
        <w:rPr>
          <w:vertAlign w:val="superscript"/>
        </w:rPr>
        <w:t>3</w:t>
      </w:r>
      <w:r w:rsidRPr="001E77EE">
        <w:t xml:space="preserve"> воды, предусмотренной тарифной базой. </w:t>
      </w:r>
    </w:p>
    <w:p w:rsidR="00CC70F8" w:rsidRPr="001E77EE" w:rsidRDefault="00CC70F8" w:rsidP="00CC70F8">
      <w:pPr>
        <w:ind w:firstLine="720"/>
        <w:jc w:val="both"/>
      </w:pPr>
    </w:p>
    <w:p w:rsidR="00CC70F8" w:rsidRPr="001E77EE" w:rsidRDefault="00CC70F8" w:rsidP="00CC70F8">
      <w:pPr>
        <w:jc w:val="both"/>
      </w:pPr>
      <w:r w:rsidRPr="001E77EE">
        <w:t>Плановые и фактически сложившиеся расходы по факту 2011 года отражены в таблице.</w:t>
      </w:r>
    </w:p>
    <w:p w:rsidR="00CC70F8" w:rsidRPr="001E77EE" w:rsidRDefault="00CC70F8" w:rsidP="00CC70F8">
      <w:pPr>
        <w:jc w:val="both"/>
      </w:pPr>
    </w:p>
    <w:tbl>
      <w:tblPr>
        <w:tblW w:w="9900" w:type="dxa"/>
        <w:tblInd w:w="98" w:type="dxa"/>
        <w:tblLook w:val="0000" w:firstRow="0" w:lastRow="0" w:firstColumn="0" w:lastColumn="0" w:noHBand="0" w:noVBand="0"/>
      </w:tblPr>
      <w:tblGrid>
        <w:gridCol w:w="5964"/>
        <w:gridCol w:w="1416"/>
        <w:gridCol w:w="1200"/>
        <w:gridCol w:w="1320"/>
      </w:tblGrid>
      <w:tr w:rsidR="001E77EE" w:rsidRPr="00C33E56" w:rsidTr="00C33E56">
        <w:trPr>
          <w:trHeight w:val="255"/>
        </w:trPr>
        <w:tc>
          <w:tcPr>
            <w:tcW w:w="5964" w:type="dxa"/>
            <w:tcBorders>
              <w:top w:val="single" w:sz="8" w:space="0" w:color="auto"/>
              <w:left w:val="single" w:sz="8" w:space="0" w:color="auto"/>
              <w:bottom w:val="single" w:sz="4" w:space="0" w:color="auto"/>
              <w:right w:val="single" w:sz="4" w:space="0" w:color="auto"/>
            </w:tcBorders>
            <w:shd w:val="clear" w:color="auto" w:fill="FFFFFF"/>
          </w:tcPr>
          <w:p w:rsidR="00CC70F8" w:rsidRPr="00C33E56" w:rsidRDefault="00CC70F8" w:rsidP="00CC70F8">
            <w:r w:rsidRPr="00C33E56">
              <w:t>Показатели</w:t>
            </w:r>
          </w:p>
        </w:tc>
        <w:tc>
          <w:tcPr>
            <w:tcW w:w="1416" w:type="dxa"/>
            <w:tcBorders>
              <w:top w:val="single" w:sz="8" w:space="0" w:color="auto"/>
              <w:left w:val="nil"/>
              <w:bottom w:val="single" w:sz="4" w:space="0" w:color="auto"/>
              <w:right w:val="single" w:sz="4" w:space="0" w:color="auto"/>
            </w:tcBorders>
            <w:shd w:val="clear" w:color="auto" w:fill="FFFFFF"/>
          </w:tcPr>
          <w:p w:rsidR="00CC70F8" w:rsidRPr="00C33E56" w:rsidRDefault="00CC70F8" w:rsidP="00CC70F8">
            <w:pPr>
              <w:jc w:val="center"/>
            </w:pPr>
            <w:r w:rsidRPr="00C33E56">
              <w:t>Ед. изм.</w:t>
            </w:r>
          </w:p>
        </w:tc>
        <w:tc>
          <w:tcPr>
            <w:tcW w:w="1200" w:type="dxa"/>
            <w:tcBorders>
              <w:top w:val="single" w:sz="8" w:space="0" w:color="auto"/>
              <w:left w:val="nil"/>
              <w:bottom w:val="single" w:sz="4" w:space="0" w:color="auto"/>
              <w:right w:val="single" w:sz="4" w:space="0" w:color="auto"/>
            </w:tcBorders>
            <w:shd w:val="clear" w:color="auto" w:fill="auto"/>
          </w:tcPr>
          <w:p w:rsidR="00CC70F8" w:rsidRPr="00C33E56" w:rsidRDefault="00CC70F8" w:rsidP="00CC70F8">
            <w:pPr>
              <w:jc w:val="center"/>
            </w:pPr>
            <w:r w:rsidRPr="00C33E56">
              <w:t>План 2011</w:t>
            </w:r>
          </w:p>
        </w:tc>
        <w:tc>
          <w:tcPr>
            <w:tcW w:w="1320" w:type="dxa"/>
            <w:tcBorders>
              <w:top w:val="single" w:sz="8" w:space="0" w:color="auto"/>
              <w:left w:val="nil"/>
              <w:bottom w:val="single" w:sz="4" w:space="0" w:color="auto"/>
              <w:right w:val="single" w:sz="4" w:space="0" w:color="auto"/>
            </w:tcBorders>
            <w:shd w:val="clear" w:color="auto" w:fill="auto"/>
          </w:tcPr>
          <w:p w:rsidR="00CC70F8" w:rsidRPr="00C33E56" w:rsidRDefault="00CC70F8" w:rsidP="00CC70F8">
            <w:pPr>
              <w:jc w:val="center"/>
            </w:pPr>
            <w:r w:rsidRPr="00C33E56">
              <w:t>Факт 2011</w:t>
            </w:r>
          </w:p>
        </w:tc>
      </w:tr>
      <w:tr w:rsidR="001E77EE" w:rsidRPr="00C33E56" w:rsidTr="00C33E56">
        <w:trPr>
          <w:trHeight w:val="255"/>
        </w:trPr>
        <w:tc>
          <w:tcPr>
            <w:tcW w:w="5964" w:type="dxa"/>
            <w:tcBorders>
              <w:top w:val="single" w:sz="8" w:space="0" w:color="auto"/>
              <w:left w:val="single" w:sz="8" w:space="0" w:color="auto"/>
              <w:bottom w:val="single" w:sz="4" w:space="0" w:color="auto"/>
              <w:right w:val="single" w:sz="4" w:space="0" w:color="auto"/>
            </w:tcBorders>
            <w:shd w:val="clear" w:color="auto" w:fill="FFFFFF"/>
          </w:tcPr>
          <w:p w:rsidR="00CC70F8" w:rsidRPr="00C33E56" w:rsidRDefault="00CC70F8" w:rsidP="00CC70F8">
            <w:r w:rsidRPr="00C33E56">
              <w:t>Общее количество воды, всего, в т.ч.:</w:t>
            </w:r>
          </w:p>
        </w:tc>
        <w:tc>
          <w:tcPr>
            <w:tcW w:w="1416" w:type="dxa"/>
            <w:tcBorders>
              <w:top w:val="single" w:sz="8" w:space="0" w:color="auto"/>
              <w:left w:val="nil"/>
              <w:bottom w:val="single" w:sz="4" w:space="0" w:color="auto"/>
              <w:right w:val="single" w:sz="4" w:space="0" w:color="auto"/>
            </w:tcBorders>
            <w:shd w:val="clear" w:color="auto" w:fill="FFFFFF"/>
          </w:tcPr>
          <w:p w:rsidR="00CC70F8" w:rsidRPr="00C33E56" w:rsidRDefault="00CC70F8" w:rsidP="00CC70F8">
            <w:pPr>
              <w:jc w:val="center"/>
            </w:pPr>
            <w:r w:rsidRPr="00C33E56">
              <w:t>тыс. м3</w:t>
            </w:r>
          </w:p>
        </w:tc>
        <w:tc>
          <w:tcPr>
            <w:tcW w:w="1200" w:type="dxa"/>
            <w:tcBorders>
              <w:top w:val="single" w:sz="8" w:space="0" w:color="auto"/>
              <w:left w:val="nil"/>
              <w:bottom w:val="single" w:sz="4" w:space="0" w:color="auto"/>
              <w:right w:val="single" w:sz="4" w:space="0" w:color="auto"/>
            </w:tcBorders>
            <w:shd w:val="clear" w:color="auto" w:fill="auto"/>
          </w:tcPr>
          <w:p w:rsidR="00CC70F8" w:rsidRPr="00C33E56" w:rsidRDefault="00CC70F8" w:rsidP="00CC70F8">
            <w:pPr>
              <w:jc w:val="center"/>
            </w:pPr>
            <w:r w:rsidRPr="00C33E56">
              <w:t>318,82</w:t>
            </w:r>
          </w:p>
        </w:tc>
        <w:tc>
          <w:tcPr>
            <w:tcW w:w="1320" w:type="dxa"/>
            <w:tcBorders>
              <w:top w:val="single" w:sz="8" w:space="0" w:color="auto"/>
              <w:left w:val="nil"/>
              <w:bottom w:val="single" w:sz="4" w:space="0" w:color="auto"/>
              <w:right w:val="single" w:sz="4" w:space="0" w:color="auto"/>
            </w:tcBorders>
            <w:shd w:val="clear" w:color="auto" w:fill="auto"/>
          </w:tcPr>
          <w:p w:rsidR="00CC70F8" w:rsidRPr="00C33E56" w:rsidRDefault="00CC70F8" w:rsidP="00CC70F8">
            <w:pPr>
              <w:jc w:val="center"/>
            </w:pPr>
            <w:r w:rsidRPr="00C33E56">
              <w:t>321,63</w:t>
            </w:r>
          </w:p>
        </w:tc>
      </w:tr>
      <w:tr w:rsidR="001E77EE" w:rsidRPr="00C33E56" w:rsidTr="00C33E56">
        <w:trPr>
          <w:trHeight w:val="255"/>
        </w:trPr>
        <w:tc>
          <w:tcPr>
            <w:tcW w:w="5964" w:type="dxa"/>
            <w:tcBorders>
              <w:top w:val="nil"/>
              <w:left w:val="single" w:sz="8" w:space="0" w:color="auto"/>
              <w:bottom w:val="single" w:sz="4" w:space="0" w:color="auto"/>
              <w:right w:val="single" w:sz="4" w:space="0" w:color="auto"/>
            </w:tcBorders>
            <w:shd w:val="clear" w:color="auto" w:fill="FFFFFF"/>
          </w:tcPr>
          <w:p w:rsidR="00CC70F8" w:rsidRPr="00C33E56" w:rsidRDefault="00CC70F8" w:rsidP="00CC70F8">
            <w:r w:rsidRPr="00C33E56">
              <w:t xml:space="preserve"> -собственный подъём</w:t>
            </w:r>
          </w:p>
        </w:tc>
        <w:tc>
          <w:tcPr>
            <w:tcW w:w="1416" w:type="dxa"/>
            <w:tcBorders>
              <w:top w:val="nil"/>
              <w:left w:val="nil"/>
              <w:bottom w:val="single" w:sz="4" w:space="0" w:color="auto"/>
              <w:right w:val="single" w:sz="4" w:space="0" w:color="auto"/>
            </w:tcBorders>
            <w:shd w:val="clear" w:color="auto" w:fill="FFFFFF"/>
          </w:tcPr>
          <w:p w:rsidR="00CC70F8" w:rsidRPr="00C33E56" w:rsidRDefault="00CC70F8" w:rsidP="00CC70F8">
            <w:pPr>
              <w:jc w:val="center"/>
            </w:pPr>
            <w:r w:rsidRPr="00C33E56">
              <w:t>тыс. м3</w:t>
            </w:r>
          </w:p>
        </w:tc>
        <w:tc>
          <w:tcPr>
            <w:tcW w:w="120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318,60</w:t>
            </w:r>
          </w:p>
        </w:tc>
        <w:tc>
          <w:tcPr>
            <w:tcW w:w="132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321,26</w:t>
            </w:r>
          </w:p>
        </w:tc>
      </w:tr>
      <w:tr w:rsidR="001E77EE" w:rsidRPr="00C33E56" w:rsidTr="00C33E56">
        <w:trPr>
          <w:trHeight w:val="255"/>
        </w:trPr>
        <w:tc>
          <w:tcPr>
            <w:tcW w:w="5964" w:type="dxa"/>
            <w:tcBorders>
              <w:top w:val="nil"/>
              <w:left w:val="single" w:sz="8" w:space="0" w:color="auto"/>
              <w:bottom w:val="single" w:sz="4" w:space="0" w:color="auto"/>
              <w:right w:val="single" w:sz="4" w:space="0" w:color="auto"/>
            </w:tcBorders>
            <w:shd w:val="clear" w:color="auto" w:fill="FFFFFF"/>
          </w:tcPr>
          <w:p w:rsidR="00CC70F8" w:rsidRPr="00C33E56" w:rsidRDefault="00CC70F8" w:rsidP="00CC70F8">
            <w:r w:rsidRPr="00C33E56">
              <w:t xml:space="preserve"> - ООО "Водоканал"</w:t>
            </w:r>
          </w:p>
        </w:tc>
        <w:tc>
          <w:tcPr>
            <w:tcW w:w="1416" w:type="dxa"/>
            <w:tcBorders>
              <w:top w:val="nil"/>
              <w:left w:val="nil"/>
              <w:bottom w:val="single" w:sz="4" w:space="0" w:color="auto"/>
              <w:right w:val="single" w:sz="4" w:space="0" w:color="auto"/>
            </w:tcBorders>
            <w:shd w:val="clear" w:color="auto" w:fill="FFFFFF"/>
          </w:tcPr>
          <w:p w:rsidR="00CC70F8" w:rsidRPr="00C33E56" w:rsidRDefault="00CC70F8" w:rsidP="00CC70F8">
            <w:pPr>
              <w:jc w:val="center"/>
            </w:pPr>
            <w:r w:rsidRPr="00C33E56">
              <w:t>тыс. м3</w:t>
            </w:r>
          </w:p>
        </w:tc>
        <w:tc>
          <w:tcPr>
            <w:tcW w:w="120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0,22</w:t>
            </w:r>
          </w:p>
        </w:tc>
        <w:tc>
          <w:tcPr>
            <w:tcW w:w="132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0,372</w:t>
            </w:r>
          </w:p>
        </w:tc>
      </w:tr>
      <w:tr w:rsidR="001E77EE" w:rsidRPr="00C33E56" w:rsidTr="00C33E56">
        <w:trPr>
          <w:trHeight w:val="255"/>
        </w:trPr>
        <w:tc>
          <w:tcPr>
            <w:tcW w:w="5964" w:type="dxa"/>
            <w:tcBorders>
              <w:top w:val="nil"/>
              <w:left w:val="single" w:sz="8" w:space="0" w:color="auto"/>
              <w:bottom w:val="single" w:sz="4" w:space="0" w:color="auto"/>
              <w:right w:val="single" w:sz="4" w:space="0" w:color="auto"/>
            </w:tcBorders>
            <w:shd w:val="clear" w:color="auto" w:fill="FFFFFF"/>
          </w:tcPr>
          <w:p w:rsidR="00CC70F8" w:rsidRPr="00C33E56" w:rsidRDefault="00CC70F8" w:rsidP="00CC70F8">
            <w:r w:rsidRPr="00C33E56">
              <w:t>Общее количество стоков, всего</w:t>
            </w:r>
          </w:p>
        </w:tc>
        <w:tc>
          <w:tcPr>
            <w:tcW w:w="1416" w:type="dxa"/>
            <w:tcBorders>
              <w:top w:val="nil"/>
              <w:left w:val="nil"/>
              <w:bottom w:val="single" w:sz="4" w:space="0" w:color="auto"/>
              <w:right w:val="single" w:sz="4" w:space="0" w:color="auto"/>
            </w:tcBorders>
            <w:shd w:val="clear" w:color="auto" w:fill="FFFFFF"/>
          </w:tcPr>
          <w:p w:rsidR="00CC70F8" w:rsidRPr="00C33E56" w:rsidRDefault="00CC70F8" w:rsidP="00CC70F8">
            <w:pPr>
              <w:jc w:val="center"/>
            </w:pPr>
            <w:r w:rsidRPr="00C33E56">
              <w:t>тыс. м3</w:t>
            </w:r>
          </w:p>
        </w:tc>
        <w:tc>
          <w:tcPr>
            <w:tcW w:w="120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1,04</w:t>
            </w:r>
          </w:p>
        </w:tc>
        <w:tc>
          <w:tcPr>
            <w:tcW w:w="132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1,124</w:t>
            </w:r>
          </w:p>
        </w:tc>
      </w:tr>
      <w:tr w:rsidR="001E77EE" w:rsidRPr="00C33E56" w:rsidTr="00C33E56">
        <w:trPr>
          <w:trHeight w:val="255"/>
        </w:trPr>
        <w:tc>
          <w:tcPr>
            <w:tcW w:w="5964" w:type="dxa"/>
            <w:tcBorders>
              <w:top w:val="nil"/>
              <w:left w:val="single" w:sz="8" w:space="0" w:color="auto"/>
              <w:bottom w:val="single" w:sz="4" w:space="0" w:color="auto"/>
              <w:right w:val="single" w:sz="4" w:space="0" w:color="auto"/>
            </w:tcBorders>
            <w:shd w:val="clear" w:color="auto" w:fill="FFFFFF"/>
          </w:tcPr>
          <w:p w:rsidR="00CC70F8" w:rsidRPr="00C33E56" w:rsidRDefault="00CC70F8" w:rsidP="00CC70F8">
            <w:r w:rsidRPr="00C33E56">
              <w:t xml:space="preserve"> - ООО "Водоканал"</w:t>
            </w:r>
          </w:p>
        </w:tc>
        <w:tc>
          <w:tcPr>
            <w:tcW w:w="1416" w:type="dxa"/>
            <w:tcBorders>
              <w:top w:val="nil"/>
              <w:left w:val="nil"/>
              <w:bottom w:val="single" w:sz="4" w:space="0" w:color="auto"/>
              <w:right w:val="single" w:sz="4" w:space="0" w:color="auto"/>
            </w:tcBorders>
            <w:shd w:val="clear" w:color="auto" w:fill="FFFFFF"/>
          </w:tcPr>
          <w:p w:rsidR="00CC70F8" w:rsidRPr="00C33E56" w:rsidRDefault="00CC70F8" w:rsidP="00CC70F8">
            <w:pPr>
              <w:jc w:val="center"/>
            </w:pPr>
            <w:r w:rsidRPr="00C33E56">
              <w:t>тыс. м3</w:t>
            </w:r>
          </w:p>
        </w:tc>
        <w:tc>
          <w:tcPr>
            <w:tcW w:w="120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1,04</w:t>
            </w:r>
          </w:p>
        </w:tc>
        <w:tc>
          <w:tcPr>
            <w:tcW w:w="132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1,124</w:t>
            </w:r>
          </w:p>
        </w:tc>
      </w:tr>
      <w:tr w:rsidR="001E77EE" w:rsidRPr="00C33E56" w:rsidTr="00C33E56">
        <w:trPr>
          <w:trHeight w:val="255"/>
        </w:trPr>
        <w:tc>
          <w:tcPr>
            <w:tcW w:w="5964" w:type="dxa"/>
            <w:tcBorders>
              <w:top w:val="nil"/>
              <w:left w:val="single" w:sz="8" w:space="0" w:color="auto"/>
              <w:bottom w:val="single" w:sz="4" w:space="0" w:color="auto"/>
              <w:right w:val="single" w:sz="4" w:space="0" w:color="auto"/>
            </w:tcBorders>
            <w:shd w:val="clear" w:color="auto" w:fill="FFFFFF"/>
          </w:tcPr>
          <w:p w:rsidR="00CC70F8" w:rsidRPr="00C33E56" w:rsidRDefault="00CC70F8" w:rsidP="00CC70F8">
            <w:r w:rsidRPr="00C33E56">
              <w:t>Себестоимость воды, всего, в т.ч.:</w:t>
            </w:r>
          </w:p>
        </w:tc>
        <w:tc>
          <w:tcPr>
            <w:tcW w:w="1416" w:type="dxa"/>
            <w:tcBorders>
              <w:top w:val="nil"/>
              <w:left w:val="nil"/>
              <w:bottom w:val="single" w:sz="4" w:space="0" w:color="auto"/>
              <w:right w:val="single" w:sz="4" w:space="0" w:color="auto"/>
            </w:tcBorders>
            <w:shd w:val="clear" w:color="auto" w:fill="FFFFFF"/>
          </w:tcPr>
          <w:p w:rsidR="00CC70F8" w:rsidRPr="00C33E56" w:rsidRDefault="00CC70F8" w:rsidP="00CC70F8">
            <w:pPr>
              <w:jc w:val="center"/>
            </w:pPr>
            <w:r w:rsidRPr="00C33E56">
              <w:t>руб./м3</w:t>
            </w:r>
          </w:p>
        </w:tc>
        <w:tc>
          <w:tcPr>
            <w:tcW w:w="120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14,70</w:t>
            </w:r>
          </w:p>
        </w:tc>
        <w:tc>
          <w:tcPr>
            <w:tcW w:w="132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15,49</w:t>
            </w:r>
          </w:p>
        </w:tc>
      </w:tr>
      <w:tr w:rsidR="001E77EE" w:rsidRPr="00C33E56" w:rsidTr="00C33E56">
        <w:trPr>
          <w:trHeight w:val="255"/>
        </w:trPr>
        <w:tc>
          <w:tcPr>
            <w:tcW w:w="5964" w:type="dxa"/>
            <w:tcBorders>
              <w:top w:val="nil"/>
              <w:left w:val="single" w:sz="8" w:space="0" w:color="auto"/>
              <w:bottom w:val="single" w:sz="4" w:space="0" w:color="auto"/>
              <w:right w:val="single" w:sz="4" w:space="0" w:color="auto"/>
            </w:tcBorders>
            <w:shd w:val="clear" w:color="auto" w:fill="FFFFFF"/>
          </w:tcPr>
          <w:p w:rsidR="00CC70F8" w:rsidRPr="00C33E56" w:rsidRDefault="00CC70F8" w:rsidP="00CC70F8">
            <w:r w:rsidRPr="00C33E56">
              <w:t xml:space="preserve"> -собственный подъём</w:t>
            </w:r>
          </w:p>
        </w:tc>
        <w:tc>
          <w:tcPr>
            <w:tcW w:w="1416" w:type="dxa"/>
            <w:tcBorders>
              <w:top w:val="nil"/>
              <w:left w:val="nil"/>
              <w:bottom w:val="single" w:sz="4" w:space="0" w:color="auto"/>
              <w:right w:val="single" w:sz="4" w:space="0" w:color="auto"/>
            </w:tcBorders>
            <w:shd w:val="clear" w:color="auto" w:fill="FFFFFF"/>
          </w:tcPr>
          <w:p w:rsidR="00CC70F8" w:rsidRPr="00C33E56" w:rsidRDefault="00CC70F8" w:rsidP="00CC70F8">
            <w:pPr>
              <w:jc w:val="center"/>
            </w:pPr>
            <w:r w:rsidRPr="00C33E56">
              <w:t> </w:t>
            </w:r>
          </w:p>
        </w:tc>
        <w:tc>
          <w:tcPr>
            <w:tcW w:w="120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14,70</w:t>
            </w:r>
          </w:p>
        </w:tc>
        <w:tc>
          <w:tcPr>
            <w:tcW w:w="132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15,49</w:t>
            </w:r>
          </w:p>
        </w:tc>
      </w:tr>
      <w:tr w:rsidR="001E77EE" w:rsidRPr="00C33E56" w:rsidTr="00C33E56">
        <w:trPr>
          <w:trHeight w:val="255"/>
        </w:trPr>
        <w:tc>
          <w:tcPr>
            <w:tcW w:w="5964" w:type="dxa"/>
            <w:tcBorders>
              <w:top w:val="nil"/>
              <w:left w:val="single" w:sz="8" w:space="0" w:color="auto"/>
              <w:bottom w:val="single" w:sz="4" w:space="0" w:color="auto"/>
              <w:right w:val="single" w:sz="4" w:space="0" w:color="auto"/>
            </w:tcBorders>
            <w:shd w:val="clear" w:color="auto" w:fill="FFFFFF"/>
          </w:tcPr>
          <w:p w:rsidR="00CC70F8" w:rsidRPr="00C33E56" w:rsidRDefault="00CC70F8" w:rsidP="00CC70F8">
            <w:r w:rsidRPr="00C33E56">
              <w:t xml:space="preserve"> - ООО "Водоканал"</w:t>
            </w:r>
          </w:p>
        </w:tc>
        <w:tc>
          <w:tcPr>
            <w:tcW w:w="1416" w:type="dxa"/>
            <w:tcBorders>
              <w:top w:val="nil"/>
              <w:left w:val="nil"/>
              <w:bottom w:val="single" w:sz="4" w:space="0" w:color="auto"/>
              <w:right w:val="single" w:sz="4" w:space="0" w:color="auto"/>
            </w:tcBorders>
            <w:shd w:val="clear" w:color="auto" w:fill="FFFFFF"/>
          </w:tcPr>
          <w:p w:rsidR="00CC70F8" w:rsidRPr="00C33E56" w:rsidRDefault="00CC70F8" w:rsidP="00CC70F8">
            <w:pPr>
              <w:jc w:val="center"/>
            </w:pPr>
            <w:r w:rsidRPr="00C33E56">
              <w:t>руб./м3</w:t>
            </w:r>
          </w:p>
        </w:tc>
        <w:tc>
          <w:tcPr>
            <w:tcW w:w="120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14,52</w:t>
            </w:r>
          </w:p>
        </w:tc>
        <w:tc>
          <w:tcPr>
            <w:tcW w:w="132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14,76</w:t>
            </w:r>
          </w:p>
        </w:tc>
      </w:tr>
      <w:tr w:rsidR="001E77EE" w:rsidRPr="00C33E56" w:rsidTr="00C33E56">
        <w:trPr>
          <w:trHeight w:val="255"/>
        </w:trPr>
        <w:tc>
          <w:tcPr>
            <w:tcW w:w="5964" w:type="dxa"/>
            <w:tcBorders>
              <w:top w:val="nil"/>
              <w:left w:val="single" w:sz="8" w:space="0" w:color="auto"/>
              <w:bottom w:val="single" w:sz="4" w:space="0" w:color="auto"/>
              <w:right w:val="single" w:sz="4" w:space="0" w:color="auto"/>
            </w:tcBorders>
            <w:shd w:val="clear" w:color="auto" w:fill="FFFFFF"/>
          </w:tcPr>
          <w:p w:rsidR="00CC70F8" w:rsidRPr="00C33E56" w:rsidRDefault="00CC70F8" w:rsidP="00CC70F8">
            <w:r w:rsidRPr="00C33E56">
              <w:t>Тариф на стоки</w:t>
            </w:r>
          </w:p>
        </w:tc>
        <w:tc>
          <w:tcPr>
            <w:tcW w:w="1416" w:type="dxa"/>
            <w:tcBorders>
              <w:top w:val="nil"/>
              <w:left w:val="nil"/>
              <w:bottom w:val="single" w:sz="4" w:space="0" w:color="auto"/>
              <w:right w:val="single" w:sz="4" w:space="0" w:color="auto"/>
            </w:tcBorders>
            <w:shd w:val="clear" w:color="auto" w:fill="FFFFFF"/>
          </w:tcPr>
          <w:p w:rsidR="00CC70F8" w:rsidRPr="00C33E56" w:rsidRDefault="00CC70F8" w:rsidP="00CC70F8">
            <w:pPr>
              <w:jc w:val="center"/>
            </w:pPr>
            <w:r w:rsidRPr="00C33E56">
              <w:t>руб./м3</w:t>
            </w:r>
          </w:p>
        </w:tc>
        <w:tc>
          <w:tcPr>
            <w:tcW w:w="120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11,21</w:t>
            </w:r>
          </w:p>
        </w:tc>
        <w:tc>
          <w:tcPr>
            <w:tcW w:w="1320" w:type="dxa"/>
            <w:tcBorders>
              <w:top w:val="nil"/>
              <w:left w:val="nil"/>
              <w:bottom w:val="single" w:sz="4" w:space="0" w:color="auto"/>
              <w:right w:val="single" w:sz="4" w:space="0" w:color="auto"/>
            </w:tcBorders>
            <w:shd w:val="clear" w:color="auto" w:fill="auto"/>
          </w:tcPr>
          <w:p w:rsidR="00CC70F8" w:rsidRPr="00C33E56" w:rsidRDefault="00CC70F8" w:rsidP="00CC70F8">
            <w:pPr>
              <w:jc w:val="center"/>
            </w:pPr>
            <w:r w:rsidRPr="00C33E56">
              <w:t>10,27</w:t>
            </w:r>
          </w:p>
        </w:tc>
      </w:tr>
      <w:tr w:rsidR="001E77EE" w:rsidRPr="00C33E56" w:rsidTr="00C33E56">
        <w:trPr>
          <w:trHeight w:val="255"/>
        </w:trPr>
        <w:tc>
          <w:tcPr>
            <w:tcW w:w="5964" w:type="dxa"/>
            <w:tcBorders>
              <w:top w:val="nil"/>
              <w:left w:val="single" w:sz="8" w:space="0" w:color="auto"/>
              <w:bottom w:val="single" w:sz="4" w:space="0" w:color="auto"/>
              <w:right w:val="single" w:sz="4" w:space="0" w:color="auto"/>
            </w:tcBorders>
            <w:shd w:val="clear" w:color="auto" w:fill="FFFFFF"/>
          </w:tcPr>
          <w:p w:rsidR="00CC70F8" w:rsidRPr="00C33E56" w:rsidRDefault="00CC70F8" w:rsidP="00CC70F8">
            <w:r w:rsidRPr="00C33E56">
              <w:t xml:space="preserve"> - ООО "Водоканал"</w:t>
            </w:r>
          </w:p>
        </w:tc>
        <w:tc>
          <w:tcPr>
            <w:tcW w:w="1416" w:type="dxa"/>
            <w:tcBorders>
              <w:top w:val="nil"/>
              <w:left w:val="nil"/>
              <w:bottom w:val="single" w:sz="4" w:space="0" w:color="auto"/>
              <w:right w:val="single" w:sz="4" w:space="0" w:color="auto"/>
            </w:tcBorders>
            <w:shd w:val="clear" w:color="auto" w:fill="FFFFFF"/>
            <w:vAlign w:val="center"/>
          </w:tcPr>
          <w:p w:rsidR="00CC70F8" w:rsidRPr="00C33E56" w:rsidRDefault="00CC70F8" w:rsidP="00CC70F8">
            <w:pPr>
              <w:jc w:val="center"/>
            </w:pPr>
            <w:r w:rsidRPr="00C33E56">
              <w:t>тыс. руб.</w:t>
            </w:r>
          </w:p>
        </w:tc>
        <w:tc>
          <w:tcPr>
            <w:tcW w:w="1200" w:type="dxa"/>
            <w:tcBorders>
              <w:top w:val="nil"/>
              <w:left w:val="nil"/>
              <w:bottom w:val="single" w:sz="4" w:space="0" w:color="auto"/>
              <w:right w:val="single" w:sz="4" w:space="0" w:color="auto"/>
            </w:tcBorders>
            <w:shd w:val="clear" w:color="auto" w:fill="auto"/>
            <w:vAlign w:val="center"/>
          </w:tcPr>
          <w:p w:rsidR="00CC70F8" w:rsidRPr="00C33E56" w:rsidRDefault="00CC70F8" w:rsidP="00CC70F8">
            <w:pPr>
              <w:jc w:val="center"/>
            </w:pPr>
            <w:r w:rsidRPr="00C33E56">
              <w:t>11,21</w:t>
            </w:r>
          </w:p>
        </w:tc>
        <w:tc>
          <w:tcPr>
            <w:tcW w:w="1320" w:type="dxa"/>
            <w:tcBorders>
              <w:top w:val="nil"/>
              <w:left w:val="nil"/>
              <w:bottom w:val="single" w:sz="4" w:space="0" w:color="auto"/>
              <w:right w:val="single" w:sz="4" w:space="0" w:color="auto"/>
            </w:tcBorders>
            <w:shd w:val="clear" w:color="auto" w:fill="auto"/>
            <w:vAlign w:val="center"/>
          </w:tcPr>
          <w:p w:rsidR="00CC70F8" w:rsidRPr="00C33E56" w:rsidRDefault="00CC70F8" w:rsidP="00CC70F8">
            <w:pPr>
              <w:jc w:val="center"/>
            </w:pPr>
            <w:r w:rsidRPr="00C33E56">
              <w:t>11,54</w:t>
            </w:r>
          </w:p>
        </w:tc>
      </w:tr>
      <w:tr w:rsidR="001E77EE" w:rsidRPr="00C33E56" w:rsidTr="00C33E56">
        <w:trPr>
          <w:trHeight w:val="375"/>
        </w:trPr>
        <w:tc>
          <w:tcPr>
            <w:tcW w:w="5964" w:type="dxa"/>
            <w:tcBorders>
              <w:top w:val="nil"/>
              <w:left w:val="single" w:sz="8" w:space="0" w:color="auto"/>
              <w:bottom w:val="single" w:sz="8" w:space="0" w:color="auto"/>
              <w:right w:val="single" w:sz="4" w:space="0" w:color="auto"/>
            </w:tcBorders>
            <w:shd w:val="clear" w:color="auto" w:fill="FFFFFF"/>
            <w:vAlign w:val="center"/>
          </w:tcPr>
          <w:p w:rsidR="00CC70F8" w:rsidRPr="00C33E56" w:rsidRDefault="00CC70F8" w:rsidP="00CC70F8">
            <w:pPr>
              <w:rPr>
                <w:b/>
                <w:bCs/>
                <w:i/>
                <w:iCs/>
              </w:rPr>
            </w:pPr>
            <w:r w:rsidRPr="00C33E56">
              <w:rPr>
                <w:b/>
                <w:bCs/>
                <w:i/>
                <w:iCs/>
              </w:rPr>
              <w:t>Стоимость воды и канализации</w:t>
            </w:r>
          </w:p>
        </w:tc>
        <w:tc>
          <w:tcPr>
            <w:tcW w:w="1416" w:type="dxa"/>
            <w:tcBorders>
              <w:top w:val="nil"/>
              <w:left w:val="nil"/>
              <w:bottom w:val="single" w:sz="8" w:space="0" w:color="auto"/>
              <w:right w:val="single" w:sz="4" w:space="0" w:color="auto"/>
            </w:tcBorders>
            <w:shd w:val="clear" w:color="auto" w:fill="FFFFFF"/>
            <w:vAlign w:val="center"/>
          </w:tcPr>
          <w:p w:rsidR="00CC70F8" w:rsidRPr="00C33E56" w:rsidRDefault="00CC70F8" w:rsidP="00CC70F8">
            <w:pPr>
              <w:jc w:val="center"/>
            </w:pPr>
            <w:r w:rsidRPr="00C33E56">
              <w:t>тыс. руб.</w:t>
            </w:r>
          </w:p>
        </w:tc>
        <w:tc>
          <w:tcPr>
            <w:tcW w:w="1200" w:type="dxa"/>
            <w:tcBorders>
              <w:top w:val="nil"/>
              <w:left w:val="nil"/>
              <w:bottom w:val="single" w:sz="8" w:space="0" w:color="auto"/>
              <w:right w:val="single" w:sz="4" w:space="0" w:color="auto"/>
            </w:tcBorders>
            <w:shd w:val="clear" w:color="auto" w:fill="auto"/>
            <w:vAlign w:val="center"/>
          </w:tcPr>
          <w:p w:rsidR="00CC70F8" w:rsidRPr="00C33E56" w:rsidRDefault="00CC70F8" w:rsidP="00CC70F8">
            <w:pPr>
              <w:jc w:val="center"/>
              <w:rPr>
                <w:b/>
                <w:bCs/>
              </w:rPr>
            </w:pPr>
            <w:r w:rsidRPr="00C33E56">
              <w:rPr>
                <w:b/>
                <w:bCs/>
              </w:rPr>
              <w:t>4698,26</w:t>
            </w:r>
          </w:p>
        </w:tc>
        <w:tc>
          <w:tcPr>
            <w:tcW w:w="1320" w:type="dxa"/>
            <w:tcBorders>
              <w:top w:val="nil"/>
              <w:left w:val="nil"/>
              <w:bottom w:val="single" w:sz="8" w:space="0" w:color="auto"/>
              <w:right w:val="single" w:sz="4" w:space="0" w:color="auto"/>
            </w:tcBorders>
            <w:shd w:val="clear" w:color="auto" w:fill="auto"/>
            <w:vAlign w:val="center"/>
          </w:tcPr>
          <w:p w:rsidR="00CC70F8" w:rsidRPr="00C33E56" w:rsidRDefault="00CC70F8" w:rsidP="00CC70F8">
            <w:pPr>
              <w:jc w:val="center"/>
              <w:rPr>
                <w:b/>
                <w:bCs/>
              </w:rPr>
            </w:pPr>
            <w:r w:rsidRPr="00C33E56">
              <w:rPr>
                <w:b/>
                <w:bCs/>
              </w:rPr>
              <w:t>4994,05</w:t>
            </w:r>
          </w:p>
        </w:tc>
      </w:tr>
    </w:tbl>
    <w:p w:rsidR="00CC70F8" w:rsidRPr="001E77EE" w:rsidRDefault="00CC70F8" w:rsidP="00CC70F8">
      <w:pPr>
        <w:jc w:val="both"/>
        <w:rPr>
          <w:b/>
        </w:rPr>
      </w:pPr>
      <w:r w:rsidRPr="001E77EE">
        <w:rPr>
          <w:b/>
        </w:rPr>
        <w:t>2.затраты на ремонтные работы - добавляем 361,85 тыс.</w:t>
      </w:r>
      <w:r w:rsidR="00C33E56">
        <w:rPr>
          <w:b/>
        </w:rPr>
        <w:t xml:space="preserve"> </w:t>
      </w:r>
      <w:r w:rsidRPr="001E77EE">
        <w:rPr>
          <w:b/>
        </w:rPr>
        <w:t>руб.</w:t>
      </w:r>
    </w:p>
    <w:p w:rsidR="00CC70F8" w:rsidRPr="001E77EE" w:rsidRDefault="00CC70F8" w:rsidP="00CC70F8">
      <w:pPr>
        <w:ind w:firstLine="720"/>
        <w:jc w:val="both"/>
      </w:pPr>
      <w:r w:rsidRPr="001E77EE">
        <w:t xml:space="preserve">Поскольку фактические расходы на ремонт оборудования используемого при производстве тепловой энергии составили 7673,00 тыс.руб. превысили предусмотренные тарифной базой 7311,15 тыс.руб. эксперты считают, что их необходимо предусмотреть в выпадающих расходах предприятия в сумме 361,85 тыс.руб. </w:t>
      </w:r>
    </w:p>
    <w:p w:rsidR="00CC70F8" w:rsidRPr="001E77EE" w:rsidRDefault="00CC70F8" w:rsidP="00CC70F8">
      <w:pPr>
        <w:jc w:val="both"/>
        <w:rPr>
          <w:b/>
        </w:rPr>
      </w:pPr>
      <w:r w:rsidRPr="001E77EE">
        <w:rPr>
          <w:b/>
        </w:rPr>
        <w:t>3</w:t>
      </w:r>
      <w:r w:rsidRPr="001E77EE">
        <w:t xml:space="preserve">. </w:t>
      </w:r>
      <w:r w:rsidRPr="001E77EE">
        <w:rPr>
          <w:b/>
        </w:rPr>
        <w:t>налоги – плата за вредные выбросы в окружающую среду, просят 9,6 тыс.руб. – добавляем 0,0 тыс.руб.</w:t>
      </w:r>
    </w:p>
    <w:p w:rsidR="00CC70F8" w:rsidRPr="001E77EE" w:rsidRDefault="00CC70F8" w:rsidP="00CC70F8">
      <w:pPr>
        <w:jc w:val="both"/>
      </w:pPr>
      <w:r w:rsidRPr="001E77EE">
        <w:rPr>
          <w:b/>
        </w:rPr>
        <w:t xml:space="preserve">        </w:t>
      </w:r>
      <w:r w:rsidRPr="001E77EE">
        <w:t>Эксперты считают, что</w:t>
      </w:r>
      <w:r w:rsidRPr="001E77EE">
        <w:rPr>
          <w:b/>
        </w:rPr>
        <w:t xml:space="preserve"> д</w:t>
      </w:r>
      <w:r w:rsidRPr="001E77EE">
        <w:t>ополнительная сумма платежей образовалась за счет сжигания топлива для выработки тепловой энергии, покрывающей сверхнормативные потери соответственно в статью «выпадающие доходы» не принимаются.</w:t>
      </w:r>
    </w:p>
    <w:p w:rsidR="00CC70F8" w:rsidRPr="001E77EE" w:rsidRDefault="00CC70F8" w:rsidP="00CC70F8">
      <w:pPr>
        <w:jc w:val="both"/>
        <w:rPr>
          <w:b/>
        </w:rPr>
      </w:pPr>
      <w:r w:rsidRPr="001E77EE">
        <w:rPr>
          <w:b/>
        </w:rPr>
        <w:t>4. амортизация – добавляем 71,05 тыс.руб.</w:t>
      </w:r>
    </w:p>
    <w:p w:rsidR="00CC70F8" w:rsidRPr="001E77EE" w:rsidRDefault="00CC70F8" w:rsidP="00CC70F8">
      <w:pPr>
        <w:ind w:firstLine="720"/>
        <w:jc w:val="both"/>
        <w:rPr>
          <w:rFonts w:ascii="Arial CYR" w:hAnsi="Arial CYR" w:cs="Arial CYR"/>
        </w:rPr>
      </w:pPr>
      <w:r w:rsidRPr="001E77EE">
        <w:lastRenderedPageBreak/>
        <w:t>Поскольку взамен не подлежащих более эксплуатации электродвигателей и насосов, арендуемых в МКП КО «Сервис Плюс», в аренду взять предприятию аналогичное оборудование было негде, для осуществления производства тепловой энергии предприятие вынуждено было экстренно приобрести собственные электродвигатели и насосы. Дополнительная амортизация с приобретенного оборудования превысила плановую 71,05 тыс.руб.</w:t>
      </w:r>
    </w:p>
    <w:p w:rsidR="00CC70F8" w:rsidRPr="001E77EE" w:rsidRDefault="00CC70F8" w:rsidP="00CC70F8">
      <w:pPr>
        <w:jc w:val="both"/>
        <w:rPr>
          <w:b/>
        </w:rPr>
      </w:pPr>
      <w:r w:rsidRPr="001E77EE">
        <w:rPr>
          <w:b/>
        </w:rPr>
        <w:t>5. прибыль на поощрение - добавляем - 389,23 тыс.руб.</w:t>
      </w:r>
    </w:p>
    <w:p w:rsidR="00CC70F8" w:rsidRPr="001E77EE" w:rsidRDefault="00CC70F8" w:rsidP="00CC70F8">
      <w:pPr>
        <w:ind w:firstLine="720"/>
        <w:jc w:val="both"/>
      </w:pPr>
      <w:r w:rsidRPr="001E77EE">
        <w:t>Поскольку фактически выплаченная прибыль на поощрение превысила предусмотренную тарифной базой 633,77 тыс.руб. на 389,23 тыс.руб., эксперты считают необходимым добавить предприятию фактическое превышение по статье.</w:t>
      </w:r>
    </w:p>
    <w:p w:rsidR="00CC70F8" w:rsidRPr="001E77EE" w:rsidRDefault="00CC70F8" w:rsidP="00CC70F8">
      <w:pPr>
        <w:jc w:val="both"/>
        <w:rPr>
          <w:b/>
        </w:rPr>
      </w:pPr>
      <w:r w:rsidRPr="001E77EE">
        <w:rPr>
          <w:b/>
        </w:rPr>
        <w:t>6. резерв по сомнительным долгам – добавляем 5020,24- тыс. руб.</w:t>
      </w:r>
    </w:p>
    <w:p w:rsidR="00CC70F8" w:rsidRPr="001E77EE" w:rsidRDefault="00CC70F8" w:rsidP="00CC70F8">
      <w:pPr>
        <w:ind w:firstLine="720"/>
        <w:jc w:val="both"/>
      </w:pPr>
      <w:r w:rsidRPr="001E77EE">
        <w:t>Эксперты считают необходимым в «выпадающих» расходах предприятия затраты на создание резерва по сомнительным долгам в размере 5020,24 тыс. руб.</w:t>
      </w:r>
    </w:p>
    <w:p w:rsidR="00CC70F8" w:rsidRPr="001E77EE" w:rsidRDefault="00CC70F8" w:rsidP="00CC70F8">
      <w:pPr>
        <w:autoSpaceDE w:val="0"/>
        <w:autoSpaceDN w:val="0"/>
        <w:adjustRightInd w:val="0"/>
        <w:ind w:firstLine="540"/>
        <w:jc w:val="both"/>
      </w:pPr>
      <w:r w:rsidRPr="001E77EE">
        <w:t>Приказом от 24.12.2010 года (уже после того, как тариф на тепловую энергию по узлу теплоснабжения Центральные котельные п.г.т. Яшкино на 2011 год был утвержден) Минфин внес изменения в п.70 Положения по ведению бухгалтерского учета и бухгалтерской отчетности в Российской Федерации. В частности стало обязательным с 01.01.2011 года формирование резерва по сомнительным долгам в целях бухгалтерского учета, в случае признания дебиторской задолженности сомнительной с отнесением сумм резервов на финансовые результаты организации. Сомнительной считается дебиторская задолженность организации, которая не погашена или с высокой степенью вероятности не будет погашена в сроки, установленные договором, и не обеспечена соответствующими гарантиями. Таким образом в качестве выпадающих расходов организации необходимо включать затраты на формирование резервов, которые не были включены в затраты при установлении тарифов на тепловую энергию на 2011 год. Для данного предприятия это долги населения по отпущенной тепловой энергии.</w:t>
      </w:r>
    </w:p>
    <w:p w:rsidR="00CC70F8" w:rsidRPr="001E77EE" w:rsidRDefault="00CC70F8" w:rsidP="00CC70F8">
      <w:pPr>
        <w:jc w:val="both"/>
        <w:rPr>
          <w:b/>
        </w:rPr>
      </w:pPr>
      <w:r w:rsidRPr="001E77EE">
        <w:rPr>
          <w:b/>
        </w:rPr>
        <w:t>7. налог на прибыль – добавляем – 695,86 тыс.руб.</w:t>
      </w:r>
    </w:p>
    <w:p w:rsidR="00CC70F8" w:rsidRPr="001E77EE" w:rsidRDefault="00CC70F8" w:rsidP="00CC70F8">
      <w:pPr>
        <w:ind w:firstLine="720"/>
        <w:jc w:val="both"/>
      </w:pPr>
      <w:r w:rsidRPr="001E77EE">
        <w:t>Тарифной базой был предусмотрен налог на прибыль в сумме 158,44 тыс.руб. Фактически налог на прибыль по узлу теплоснабжения Центральные котельные составил 854,30 тыс.руб. Эксперты считают необходимым предусмотреть выпадающие доходы по налогу на прибыль в сумме 695,86 тыс.руб.</w:t>
      </w:r>
    </w:p>
    <w:p w:rsidR="00CC70F8" w:rsidRPr="001E77EE" w:rsidRDefault="00CC70F8" w:rsidP="00CC70F8">
      <w:pPr>
        <w:jc w:val="both"/>
        <w:rPr>
          <w:b/>
        </w:rPr>
      </w:pPr>
      <w:r w:rsidRPr="001E77EE">
        <w:rPr>
          <w:b/>
        </w:rPr>
        <w:t>8. налог на имущество – добавляем 19,21 тыс.руб.</w:t>
      </w:r>
    </w:p>
    <w:p w:rsidR="00CC70F8" w:rsidRPr="001E77EE" w:rsidRDefault="00CC70F8" w:rsidP="00CC70F8">
      <w:pPr>
        <w:jc w:val="both"/>
      </w:pPr>
      <w:r w:rsidRPr="001E77EE">
        <w:t>Поскольку предприятие приобрело дополнительное имущество (электродвигатели и насосы) в целях необходимости осуществления производственного процесса эксперты считают необходимым включить в «выпадающие» доходы превышение затрат по налогу на имущество 19,21 тыс.руб. над утвержденными в тарифной базе за 2011 год 84,69 тыс.руб. Фактические расходы по налогу на имуществу за 2011 год составили 103,9 тыс.руб.</w:t>
      </w:r>
    </w:p>
    <w:p w:rsidR="00CC70F8" w:rsidRPr="001E77EE" w:rsidRDefault="00CC70F8" w:rsidP="00CC70F8">
      <w:pPr>
        <w:jc w:val="both"/>
        <w:rPr>
          <w:b/>
        </w:rPr>
      </w:pPr>
      <w:r w:rsidRPr="001E77EE">
        <w:rPr>
          <w:b/>
        </w:rPr>
        <w:t>9. услуги банка – добавляем - 428,27 тыс.руб.</w:t>
      </w:r>
    </w:p>
    <w:p w:rsidR="00CC70F8" w:rsidRPr="001E77EE" w:rsidRDefault="00CC70F8" w:rsidP="00CC70F8">
      <w:pPr>
        <w:ind w:firstLine="720"/>
        <w:jc w:val="both"/>
      </w:pPr>
      <w:r w:rsidRPr="001E77EE">
        <w:t>Предприятие фактически осуществила расходы на услуги банка, эксперты предлагают учесть данные расходы в «выпадающих» доходах предприятия в сумме 428,27 тыс.руб.</w:t>
      </w:r>
    </w:p>
    <w:p w:rsidR="00CC70F8" w:rsidRPr="001E77EE" w:rsidRDefault="00CC70F8" w:rsidP="00CC70F8">
      <w:pPr>
        <w:jc w:val="both"/>
        <w:rPr>
          <w:b/>
        </w:rPr>
      </w:pPr>
      <w:r w:rsidRPr="001E77EE">
        <w:rPr>
          <w:b/>
        </w:rPr>
        <w:t>10.</w:t>
      </w:r>
      <w:r w:rsidRPr="001E77EE">
        <w:t xml:space="preserve"> </w:t>
      </w:r>
      <w:r w:rsidRPr="001E77EE">
        <w:rPr>
          <w:b/>
        </w:rPr>
        <w:t>уплата членских взносов в СРО– 0,00 тыс.руб.</w:t>
      </w:r>
    </w:p>
    <w:p w:rsidR="00CC70F8" w:rsidRPr="001E77EE" w:rsidRDefault="00CC70F8" w:rsidP="00CC70F8">
      <w:pPr>
        <w:ind w:firstLine="720"/>
        <w:jc w:val="both"/>
      </w:pPr>
      <w:r w:rsidRPr="001E77EE">
        <w:t xml:space="preserve">Несмотря на то, что, предприятие уплатило за </w:t>
      </w:r>
      <w:smartTag w:uri="urn:schemas-microsoft-com:office:smarttags" w:element="metricconverter">
        <w:smartTagPr>
          <w:attr w:name="ProductID" w:val="2011 г"/>
        </w:smartTagPr>
        <w:r w:rsidRPr="001E77EE">
          <w:t>2011 г</w:t>
        </w:r>
      </w:smartTag>
      <w:r w:rsidRPr="001E77EE">
        <w:t xml:space="preserve"> членские взносы в НП «Союз теплоэнергетиков Кемеровской области» 146 тыс.руб. согласно протокола  № 2 общего собрания членов НП СТ КО от 3.12.2010 г. эксперты считают необходимым данные расходы исключить из «выпадающих» доходов предприятия поскольку согласно действующему законодательству не существует юридической нормы обязывающей предприятия вступать в НП «Союз теплоэнергетиков Кемеровской области либо любой другой союз (СРО). </w:t>
      </w:r>
    </w:p>
    <w:p w:rsidR="00CC70F8" w:rsidRPr="001E77EE" w:rsidRDefault="00CC70F8" w:rsidP="00CC70F8">
      <w:pPr>
        <w:jc w:val="both"/>
      </w:pPr>
      <w:r w:rsidRPr="001E77EE">
        <w:rPr>
          <w:b/>
        </w:rPr>
        <w:t>11. уменьшение выручки за счет снижения полезного отпуска тепловой энергии - добавляем 7102,46 тыс.руб</w:t>
      </w:r>
      <w:r w:rsidRPr="001E77EE">
        <w:t>.</w:t>
      </w:r>
    </w:p>
    <w:p w:rsidR="00CC70F8" w:rsidRPr="001E77EE" w:rsidRDefault="00CC70F8" w:rsidP="00CC70F8">
      <w:pPr>
        <w:jc w:val="both"/>
      </w:pPr>
      <w:r w:rsidRPr="001E77EE">
        <w:t xml:space="preserve">          За 2011 год полезный отпуск предприятия снизился на 6,3086 тыс.Гкал в связи с отключением потребителей от теплоснабжения. Потеря выручки составила 7102,46 тыс.руб. (6,3086 тыс.Гкал по тарифу 1125,83 руб./Гкал.).</w:t>
      </w:r>
    </w:p>
    <w:p w:rsidR="00CC70F8" w:rsidRPr="001E77EE" w:rsidRDefault="00CC70F8" w:rsidP="00CC70F8">
      <w:pPr>
        <w:jc w:val="both"/>
        <w:rPr>
          <w:u w:val="single"/>
        </w:rPr>
      </w:pPr>
    </w:p>
    <w:p w:rsidR="00CC70F8" w:rsidRPr="001E77EE" w:rsidRDefault="00CC70F8" w:rsidP="00CC70F8">
      <w:pPr>
        <w:ind w:firstLine="720"/>
        <w:jc w:val="both"/>
        <w:rPr>
          <w:bCs/>
        </w:rPr>
      </w:pPr>
      <w:r w:rsidRPr="001E77EE">
        <w:t xml:space="preserve">Таким образом, сумма «выпадающих» доходов предприятия за 2011 год, по мнению экспертов, должна составить </w:t>
      </w:r>
      <w:r w:rsidRPr="001E77EE">
        <w:rPr>
          <w:b/>
          <w:bCs/>
        </w:rPr>
        <w:t>14121,52</w:t>
      </w:r>
      <w:r w:rsidRPr="001E77EE">
        <w:rPr>
          <w:rFonts w:ascii="Arial CYR" w:hAnsi="Arial CYR" w:cs="Arial CYR"/>
          <w:b/>
          <w:bCs/>
        </w:rPr>
        <w:t xml:space="preserve"> </w:t>
      </w:r>
      <w:r w:rsidRPr="001E77EE">
        <w:rPr>
          <w:b/>
          <w:bCs/>
        </w:rPr>
        <w:t xml:space="preserve">тыс.руб. </w:t>
      </w:r>
      <w:r w:rsidRPr="001E77EE">
        <w:rPr>
          <w:bCs/>
        </w:rPr>
        <w:t>вместо</w:t>
      </w:r>
      <w:r w:rsidRPr="001E77EE">
        <w:rPr>
          <w:b/>
          <w:bCs/>
        </w:rPr>
        <w:t xml:space="preserve"> 14539,56</w:t>
      </w:r>
      <w:r w:rsidRPr="001E77EE">
        <w:rPr>
          <w:rFonts w:ascii="Arial CYR" w:hAnsi="Arial CYR" w:cs="Arial CYR"/>
          <w:b/>
          <w:bCs/>
        </w:rPr>
        <w:t xml:space="preserve"> </w:t>
      </w:r>
      <w:r w:rsidRPr="001E77EE">
        <w:rPr>
          <w:b/>
          <w:bCs/>
        </w:rPr>
        <w:t xml:space="preserve">тыс.руб. </w:t>
      </w:r>
      <w:r w:rsidRPr="001E77EE">
        <w:rPr>
          <w:bCs/>
        </w:rPr>
        <w:t>заявленных предприятием.</w:t>
      </w:r>
    </w:p>
    <w:p w:rsidR="00CC70F8" w:rsidRPr="001E77EE" w:rsidRDefault="00CC70F8" w:rsidP="00CC70F8">
      <w:pPr>
        <w:tabs>
          <w:tab w:val="left" w:pos="1134"/>
        </w:tabs>
        <w:ind w:firstLine="709"/>
        <w:jc w:val="both"/>
      </w:pPr>
      <w:r w:rsidRPr="001E77EE">
        <w:t xml:space="preserve">Корректировка по статье «Выпадающие доходы» относительно предложений предприятия в сторону снижения составила – </w:t>
      </w:r>
      <w:r w:rsidRPr="001E77EE">
        <w:rPr>
          <w:b/>
          <w:i/>
        </w:rPr>
        <w:t xml:space="preserve">418,04 </w:t>
      </w:r>
      <w:r w:rsidRPr="001E77EE">
        <w:t>тыс. руб. (декабрь 2013 года к декабрю 2012 года).</w:t>
      </w:r>
    </w:p>
    <w:p w:rsidR="00CC70F8" w:rsidRPr="001E77EE" w:rsidRDefault="00CC70F8" w:rsidP="00CC70F8">
      <w:pPr>
        <w:tabs>
          <w:tab w:val="left" w:pos="1134"/>
        </w:tabs>
        <w:jc w:val="center"/>
        <w:rPr>
          <w:b/>
          <w:u w:val="single"/>
        </w:rPr>
      </w:pPr>
    </w:p>
    <w:p w:rsidR="00CC70F8" w:rsidRPr="001E77EE" w:rsidRDefault="00CC70F8" w:rsidP="00CC70F8">
      <w:pPr>
        <w:tabs>
          <w:tab w:val="left" w:pos="426"/>
        </w:tabs>
        <w:ind w:firstLine="426"/>
        <w:jc w:val="both"/>
      </w:pPr>
      <w:r w:rsidRPr="001E77EE">
        <w:t xml:space="preserve">Общая сумма корректировки НВВ с 01.01.2013 по 31.12.2013 к предложениям предприятия с учетом снятия средств по неосвоенным суммам и включения в НВВ «выпадающих» доходов составила </w:t>
      </w:r>
      <w:r w:rsidRPr="001E77EE">
        <w:rPr>
          <w:b/>
          <w:i/>
        </w:rPr>
        <w:t xml:space="preserve">15187,51 </w:t>
      </w:r>
      <w:r w:rsidRPr="001E77EE">
        <w:t xml:space="preserve">тыс. руб., в том числе на потребительский рынок </w:t>
      </w:r>
      <w:r w:rsidRPr="001E77EE">
        <w:rPr>
          <w:b/>
          <w:i/>
        </w:rPr>
        <w:t xml:space="preserve">13462,64 </w:t>
      </w:r>
      <w:r w:rsidRPr="001E77EE">
        <w:t>тыс.руб.</w:t>
      </w:r>
    </w:p>
    <w:p w:rsidR="00CC70F8" w:rsidRPr="001E77EE" w:rsidRDefault="00CC70F8" w:rsidP="00CC70F8">
      <w:pPr>
        <w:tabs>
          <w:tab w:val="left" w:pos="426"/>
        </w:tabs>
        <w:ind w:firstLine="426"/>
        <w:jc w:val="both"/>
      </w:pPr>
    </w:p>
    <w:p w:rsidR="00CC70F8" w:rsidRPr="001E77EE" w:rsidRDefault="00CC70F8" w:rsidP="00CC70F8">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CC70F8" w:rsidRPr="001E77EE" w:rsidRDefault="00CC70F8" w:rsidP="00CC70F8">
      <w:pPr>
        <w:ind w:firstLine="426"/>
        <w:jc w:val="both"/>
      </w:pPr>
    </w:p>
    <w:p w:rsidR="00CC70F8" w:rsidRPr="001E77EE" w:rsidRDefault="00CC70F8" w:rsidP="00C33E56">
      <w:pPr>
        <w:ind w:left="567"/>
        <w:jc w:val="both"/>
      </w:pPr>
      <w:r w:rsidRPr="001E77EE">
        <w:t>Тариф на производство тепловой энергии с учетом календарной разбивки:</w:t>
      </w:r>
    </w:p>
    <w:p w:rsidR="00CC70F8" w:rsidRPr="001E77EE" w:rsidRDefault="00CC70F8" w:rsidP="00CC70F8">
      <w:pPr>
        <w:numPr>
          <w:ilvl w:val="0"/>
          <w:numId w:val="2"/>
        </w:numPr>
        <w:jc w:val="both"/>
        <w:rPr>
          <w:shd w:val="clear" w:color="auto" w:fill="FFFFFF"/>
        </w:rPr>
      </w:pPr>
      <w:r w:rsidRPr="001E77EE">
        <w:rPr>
          <w:shd w:val="clear" w:color="auto" w:fill="FFFFFF"/>
        </w:rPr>
        <w:t xml:space="preserve">с 01.01.2013 по 30.06.2013 </w:t>
      </w:r>
      <w:proofErr w:type="gramStart"/>
      <w:r w:rsidRPr="001E77EE">
        <w:t>приведенный</w:t>
      </w:r>
      <w:proofErr w:type="gramEnd"/>
      <w:r w:rsidRPr="001E77EE">
        <w:t xml:space="preserve"> в графе 7 </w:t>
      </w:r>
      <w:r w:rsidRPr="001E77EE">
        <w:rPr>
          <w:b/>
          <w:bCs/>
          <w:i/>
          <w:iCs/>
        </w:rPr>
        <w:t>таблицы 1</w:t>
      </w:r>
      <w:r w:rsidRPr="001E77EE">
        <w:t>;</w:t>
      </w:r>
    </w:p>
    <w:p w:rsidR="00CC70F8" w:rsidRPr="001E77EE" w:rsidRDefault="00CC70F8" w:rsidP="00CC70F8">
      <w:pPr>
        <w:numPr>
          <w:ilvl w:val="0"/>
          <w:numId w:val="2"/>
        </w:numPr>
        <w:jc w:val="both"/>
        <w:rPr>
          <w:shd w:val="clear" w:color="auto" w:fill="FFFFFF"/>
        </w:rPr>
      </w:pPr>
      <w:r w:rsidRPr="001E77EE">
        <w:rPr>
          <w:shd w:val="clear" w:color="auto" w:fill="FFFFFF"/>
        </w:rPr>
        <w:t xml:space="preserve">с 01.07.2013 </w:t>
      </w:r>
      <w:proofErr w:type="gramStart"/>
      <w:r w:rsidRPr="001E77EE">
        <w:t>приведенный</w:t>
      </w:r>
      <w:proofErr w:type="gramEnd"/>
      <w:r w:rsidRPr="001E77EE">
        <w:t xml:space="preserve"> в графе 7 </w:t>
      </w:r>
      <w:r w:rsidRPr="001E77EE">
        <w:rPr>
          <w:b/>
          <w:bCs/>
          <w:i/>
          <w:iCs/>
        </w:rPr>
        <w:t>таблицы 2</w:t>
      </w:r>
      <w:r w:rsidR="0073554A">
        <w:rPr>
          <w:b/>
          <w:bCs/>
          <w:i/>
          <w:iCs/>
        </w:rPr>
        <w:t>.</w:t>
      </w:r>
    </w:p>
    <w:p w:rsidR="00CC70F8" w:rsidRPr="001E77EE" w:rsidRDefault="00CC70F8" w:rsidP="00C33E56">
      <w:pPr>
        <w:keepNext/>
        <w:tabs>
          <w:tab w:val="left" w:pos="7655"/>
        </w:tabs>
        <w:spacing w:after="60"/>
        <w:ind w:left="7921" w:firstLine="720"/>
        <w:jc w:val="center"/>
        <w:outlineLvl w:val="3"/>
        <w:rPr>
          <w:bCs/>
        </w:rPr>
      </w:pPr>
      <w:r w:rsidRPr="001E77EE">
        <w:rPr>
          <w:bCs/>
        </w:rPr>
        <w:t>Таблица 1</w:t>
      </w:r>
    </w:p>
    <w:p w:rsidR="00CC70F8" w:rsidRPr="001E77EE" w:rsidRDefault="00CC70F8" w:rsidP="00CC70F8">
      <w:pPr>
        <w:jc w:val="center"/>
      </w:pPr>
      <w:r w:rsidRPr="001E77EE">
        <w:t>Тариф на тепловую энергию, реализуемую ОАО «Энергетик» по узлу теплоснабжения Центральные котельные (п.г.т. Яшкино) на потребительском 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1E77EE" w:rsidRPr="001E77EE" w:rsidTr="00CC70F8">
        <w:trPr>
          <w:cantSplit/>
          <w:trHeight w:val="549"/>
        </w:trPr>
        <w:tc>
          <w:tcPr>
            <w:tcW w:w="1183" w:type="dxa"/>
            <w:vMerge w:val="restart"/>
            <w:tcBorders>
              <w:top w:val="single" w:sz="12" w:space="0" w:color="auto"/>
              <w:left w:val="single" w:sz="12" w:space="0" w:color="auto"/>
            </w:tcBorders>
            <w:vAlign w:val="center"/>
          </w:tcPr>
          <w:p w:rsidR="00CC70F8" w:rsidRPr="001E77EE" w:rsidRDefault="00CC70F8" w:rsidP="00CC70F8">
            <w:pPr>
              <w:jc w:val="center"/>
              <w:rPr>
                <w:sz w:val="16"/>
                <w:szCs w:val="16"/>
              </w:rPr>
            </w:pPr>
            <w:r w:rsidRPr="001E77EE">
              <w:rPr>
                <w:sz w:val="16"/>
                <w:szCs w:val="16"/>
              </w:rPr>
              <w:t>Предприятие</w:t>
            </w:r>
          </w:p>
        </w:tc>
        <w:tc>
          <w:tcPr>
            <w:tcW w:w="1279" w:type="dxa"/>
            <w:vMerge w:val="restart"/>
            <w:tcBorders>
              <w:top w:val="single" w:sz="12" w:space="0" w:color="auto"/>
            </w:tcBorders>
            <w:vAlign w:val="center"/>
          </w:tcPr>
          <w:p w:rsidR="00CC70F8" w:rsidRPr="001E77EE" w:rsidRDefault="00CC70F8" w:rsidP="00CC70F8">
            <w:pPr>
              <w:jc w:val="center"/>
              <w:rPr>
                <w:sz w:val="16"/>
                <w:szCs w:val="16"/>
              </w:rPr>
            </w:pPr>
            <w:r w:rsidRPr="001E77E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16"/>
                </w:rPr>
                <w:t>2013 г</w:t>
              </w:r>
            </w:smartTag>
            <w:r w:rsidRPr="001E77EE">
              <w:rPr>
                <w:sz w:val="16"/>
                <w:szCs w:val="16"/>
              </w:rPr>
              <w:t>.,</w:t>
            </w:r>
          </w:p>
          <w:p w:rsidR="00CC70F8" w:rsidRPr="001E77EE" w:rsidRDefault="00CC70F8" w:rsidP="00CC70F8">
            <w:pPr>
              <w:jc w:val="center"/>
              <w:rPr>
                <w:sz w:val="16"/>
                <w:szCs w:val="16"/>
              </w:rPr>
            </w:pPr>
            <w:r w:rsidRPr="001E77EE">
              <w:rPr>
                <w:sz w:val="16"/>
                <w:szCs w:val="16"/>
              </w:rPr>
              <w:t>тыс. руб.</w:t>
            </w:r>
          </w:p>
        </w:tc>
        <w:tc>
          <w:tcPr>
            <w:tcW w:w="1383" w:type="dxa"/>
            <w:vMerge w:val="restart"/>
            <w:tcBorders>
              <w:top w:val="single" w:sz="12" w:space="0" w:color="auto"/>
              <w:bottom w:val="nil"/>
            </w:tcBorders>
            <w:vAlign w:val="center"/>
          </w:tcPr>
          <w:p w:rsidR="00CC70F8" w:rsidRPr="001E77EE" w:rsidRDefault="00CC70F8" w:rsidP="00CC70F8">
            <w:pPr>
              <w:jc w:val="center"/>
              <w:rPr>
                <w:sz w:val="16"/>
                <w:szCs w:val="16"/>
              </w:rPr>
            </w:pPr>
            <w:r w:rsidRPr="001E77EE">
              <w:rPr>
                <w:sz w:val="16"/>
                <w:szCs w:val="16"/>
              </w:rPr>
              <w:t>Структура отпуска</w:t>
            </w:r>
          </w:p>
        </w:tc>
        <w:tc>
          <w:tcPr>
            <w:tcW w:w="829" w:type="dxa"/>
            <w:vMerge w:val="restart"/>
            <w:tcBorders>
              <w:top w:val="single" w:sz="12" w:space="0" w:color="auto"/>
              <w:bottom w:val="nil"/>
            </w:tcBorders>
            <w:vAlign w:val="center"/>
          </w:tcPr>
          <w:p w:rsidR="00CC70F8" w:rsidRPr="001E77EE" w:rsidRDefault="00CC70F8" w:rsidP="00CC70F8">
            <w:pPr>
              <w:jc w:val="center"/>
              <w:rPr>
                <w:sz w:val="16"/>
                <w:szCs w:val="16"/>
              </w:rPr>
            </w:pPr>
            <w:r w:rsidRPr="001E77EE">
              <w:rPr>
                <w:sz w:val="16"/>
                <w:szCs w:val="16"/>
              </w:rPr>
              <w:t>Доля отпуска т/э на потребит рынок,</w:t>
            </w:r>
          </w:p>
          <w:p w:rsidR="00CC70F8" w:rsidRPr="001E77EE" w:rsidRDefault="00CC70F8" w:rsidP="00CC70F8">
            <w:pPr>
              <w:jc w:val="center"/>
              <w:rPr>
                <w:sz w:val="16"/>
                <w:szCs w:val="16"/>
              </w:rPr>
            </w:pPr>
          </w:p>
          <w:p w:rsidR="00CC70F8" w:rsidRPr="001E77EE" w:rsidRDefault="00CC70F8" w:rsidP="00CC70F8">
            <w:pPr>
              <w:jc w:val="center"/>
              <w:rPr>
                <w:sz w:val="16"/>
                <w:szCs w:val="16"/>
              </w:rPr>
            </w:pPr>
            <w:r w:rsidRPr="001E77EE">
              <w:rPr>
                <w:sz w:val="16"/>
                <w:szCs w:val="16"/>
              </w:rPr>
              <w:t xml:space="preserve"> %</w:t>
            </w:r>
          </w:p>
        </w:tc>
        <w:tc>
          <w:tcPr>
            <w:tcW w:w="3089" w:type="dxa"/>
            <w:gridSpan w:val="3"/>
            <w:tcBorders>
              <w:top w:val="single" w:sz="12" w:space="0" w:color="auto"/>
            </w:tcBorders>
            <w:vAlign w:val="center"/>
          </w:tcPr>
          <w:p w:rsidR="00CC70F8" w:rsidRPr="001E77EE" w:rsidRDefault="00CC70F8" w:rsidP="00CC70F8">
            <w:pPr>
              <w:jc w:val="center"/>
              <w:rPr>
                <w:sz w:val="16"/>
                <w:szCs w:val="16"/>
              </w:rPr>
            </w:pPr>
            <w:r w:rsidRPr="001E77EE">
              <w:rPr>
                <w:sz w:val="16"/>
                <w:szCs w:val="16"/>
              </w:rPr>
              <w:t xml:space="preserve">Тариф на т/энергию, руб./Гкал </w:t>
            </w:r>
          </w:p>
          <w:p w:rsidR="00CC70F8" w:rsidRPr="001E77EE" w:rsidRDefault="00CC70F8" w:rsidP="00CC70F8">
            <w:pPr>
              <w:jc w:val="center"/>
              <w:rPr>
                <w:sz w:val="16"/>
                <w:szCs w:val="16"/>
              </w:rPr>
            </w:pPr>
            <w:r w:rsidRPr="001E77EE">
              <w:rPr>
                <w:sz w:val="16"/>
                <w:szCs w:val="16"/>
              </w:rPr>
              <w:t>(без НДС)</w:t>
            </w:r>
          </w:p>
        </w:tc>
        <w:tc>
          <w:tcPr>
            <w:tcW w:w="1287" w:type="dxa"/>
            <w:vMerge w:val="restart"/>
            <w:tcBorders>
              <w:top w:val="single" w:sz="12" w:space="0" w:color="auto"/>
            </w:tcBorders>
            <w:vAlign w:val="center"/>
          </w:tcPr>
          <w:p w:rsidR="00CC70F8" w:rsidRPr="001E77EE" w:rsidRDefault="00CC70F8" w:rsidP="00CC70F8">
            <w:pPr>
              <w:jc w:val="center"/>
              <w:rPr>
                <w:sz w:val="16"/>
                <w:szCs w:val="16"/>
              </w:rPr>
            </w:pPr>
            <w:r w:rsidRPr="001E77EE">
              <w:rPr>
                <w:sz w:val="16"/>
                <w:szCs w:val="16"/>
              </w:rPr>
              <w:t>Темп роста тарифа по сравнению с действующим</w:t>
            </w:r>
          </w:p>
          <w:p w:rsidR="00CC70F8" w:rsidRPr="001E77EE" w:rsidRDefault="00CC70F8" w:rsidP="00CC70F8">
            <w:pPr>
              <w:jc w:val="center"/>
              <w:rPr>
                <w:sz w:val="16"/>
                <w:szCs w:val="16"/>
              </w:rPr>
            </w:pPr>
          </w:p>
          <w:p w:rsidR="00CC70F8" w:rsidRPr="001E77EE" w:rsidRDefault="00CC70F8" w:rsidP="00CC70F8">
            <w:pPr>
              <w:jc w:val="center"/>
              <w:rPr>
                <w:sz w:val="16"/>
                <w:szCs w:val="16"/>
              </w:rPr>
            </w:pPr>
            <w:r w:rsidRPr="001E77EE">
              <w:rPr>
                <w:sz w:val="16"/>
                <w:szCs w:val="16"/>
              </w:rPr>
              <w:t>%</w:t>
            </w:r>
          </w:p>
        </w:tc>
        <w:tc>
          <w:tcPr>
            <w:tcW w:w="1406" w:type="dxa"/>
            <w:vMerge w:val="restart"/>
            <w:tcBorders>
              <w:top w:val="single" w:sz="12" w:space="0" w:color="auto"/>
              <w:right w:val="single" w:sz="12" w:space="0" w:color="auto"/>
            </w:tcBorders>
            <w:vAlign w:val="center"/>
          </w:tcPr>
          <w:p w:rsidR="00CC70F8" w:rsidRPr="001E77EE" w:rsidRDefault="00CC70F8" w:rsidP="00CC70F8">
            <w:pPr>
              <w:jc w:val="center"/>
              <w:rPr>
                <w:sz w:val="16"/>
                <w:szCs w:val="16"/>
              </w:rPr>
            </w:pPr>
            <w:r w:rsidRPr="001E77EE">
              <w:rPr>
                <w:sz w:val="16"/>
                <w:szCs w:val="16"/>
              </w:rPr>
              <w:t>Рентабельность по отпуску т/энергии на потребит. рынке,</w:t>
            </w:r>
          </w:p>
          <w:p w:rsidR="00CC70F8" w:rsidRPr="001E77EE" w:rsidRDefault="00CC70F8" w:rsidP="00CC70F8">
            <w:pPr>
              <w:jc w:val="center"/>
              <w:rPr>
                <w:sz w:val="16"/>
                <w:szCs w:val="16"/>
              </w:rPr>
            </w:pPr>
            <w:r w:rsidRPr="001E77EE">
              <w:rPr>
                <w:sz w:val="16"/>
                <w:szCs w:val="16"/>
              </w:rPr>
              <w:t>%</w:t>
            </w:r>
          </w:p>
        </w:tc>
      </w:tr>
      <w:tr w:rsidR="001E77EE" w:rsidRPr="001E77EE" w:rsidTr="00CC70F8">
        <w:trPr>
          <w:cantSplit/>
          <w:trHeight w:val="344"/>
        </w:trPr>
        <w:tc>
          <w:tcPr>
            <w:tcW w:w="1183" w:type="dxa"/>
            <w:vMerge/>
            <w:tcBorders>
              <w:left w:val="single" w:sz="12" w:space="0" w:color="auto"/>
            </w:tcBorders>
          </w:tcPr>
          <w:p w:rsidR="00CC70F8" w:rsidRPr="001E77EE" w:rsidRDefault="00CC70F8" w:rsidP="00CC70F8">
            <w:pPr>
              <w:jc w:val="center"/>
              <w:rPr>
                <w:sz w:val="16"/>
                <w:szCs w:val="16"/>
              </w:rPr>
            </w:pPr>
          </w:p>
        </w:tc>
        <w:tc>
          <w:tcPr>
            <w:tcW w:w="1279" w:type="dxa"/>
            <w:vMerge/>
          </w:tcPr>
          <w:p w:rsidR="00CC70F8" w:rsidRPr="001E77EE" w:rsidRDefault="00CC70F8" w:rsidP="00CC70F8">
            <w:pPr>
              <w:jc w:val="center"/>
              <w:rPr>
                <w:sz w:val="16"/>
                <w:szCs w:val="16"/>
              </w:rPr>
            </w:pPr>
          </w:p>
        </w:tc>
        <w:tc>
          <w:tcPr>
            <w:tcW w:w="1383" w:type="dxa"/>
            <w:vMerge/>
            <w:tcBorders>
              <w:top w:val="nil"/>
            </w:tcBorders>
            <w:vAlign w:val="center"/>
          </w:tcPr>
          <w:p w:rsidR="00CC70F8" w:rsidRPr="001E77EE" w:rsidRDefault="00CC70F8" w:rsidP="00CC70F8">
            <w:pPr>
              <w:jc w:val="center"/>
              <w:rPr>
                <w:sz w:val="16"/>
                <w:szCs w:val="16"/>
              </w:rPr>
            </w:pPr>
          </w:p>
        </w:tc>
        <w:tc>
          <w:tcPr>
            <w:tcW w:w="829" w:type="dxa"/>
            <w:vMerge/>
            <w:tcBorders>
              <w:top w:val="nil"/>
            </w:tcBorders>
            <w:vAlign w:val="center"/>
          </w:tcPr>
          <w:p w:rsidR="00CC70F8" w:rsidRPr="001E77EE" w:rsidRDefault="00CC70F8" w:rsidP="00CC70F8">
            <w:pPr>
              <w:jc w:val="center"/>
              <w:rPr>
                <w:sz w:val="16"/>
                <w:szCs w:val="16"/>
              </w:rPr>
            </w:pPr>
          </w:p>
        </w:tc>
        <w:tc>
          <w:tcPr>
            <w:tcW w:w="1307" w:type="dxa"/>
            <w:vMerge w:val="restart"/>
            <w:vAlign w:val="center"/>
          </w:tcPr>
          <w:p w:rsidR="00CC70F8" w:rsidRPr="001E77EE" w:rsidRDefault="00CC70F8" w:rsidP="00CC70F8">
            <w:pPr>
              <w:jc w:val="center"/>
              <w:rPr>
                <w:sz w:val="16"/>
                <w:szCs w:val="16"/>
              </w:rPr>
            </w:pPr>
            <w:r w:rsidRPr="001E77EE">
              <w:rPr>
                <w:sz w:val="16"/>
                <w:szCs w:val="16"/>
              </w:rPr>
              <w:t>действующий по предприятию</w:t>
            </w:r>
          </w:p>
        </w:tc>
        <w:tc>
          <w:tcPr>
            <w:tcW w:w="1782" w:type="dxa"/>
            <w:gridSpan w:val="2"/>
            <w:vAlign w:val="center"/>
          </w:tcPr>
          <w:p w:rsidR="00CC70F8" w:rsidRPr="001E77EE" w:rsidRDefault="00CC70F8" w:rsidP="00CC70F8">
            <w:pPr>
              <w:jc w:val="center"/>
              <w:rPr>
                <w:sz w:val="16"/>
                <w:szCs w:val="16"/>
              </w:rPr>
            </w:pPr>
            <w:r w:rsidRPr="001E77EE">
              <w:rPr>
                <w:sz w:val="16"/>
                <w:szCs w:val="16"/>
              </w:rPr>
              <w:t>предлагаемый</w:t>
            </w:r>
          </w:p>
        </w:tc>
        <w:tc>
          <w:tcPr>
            <w:tcW w:w="1287" w:type="dxa"/>
            <w:vMerge/>
          </w:tcPr>
          <w:p w:rsidR="00CC70F8" w:rsidRPr="001E77EE" w:rsidRDefault="00CC70F8" w:rsidP="00CC70F8">
            <w:pPr>
              <w:jc w:val="center"/>
              <w:rPr>
                <w:sz w:val="16"/>
                <w:szCs w:val="16"/>
              </w:rPr>
            </w:pPr>
          </w:p>
        </w:tc>
        <w:tc>
          <w:tcPr>
            <w:tcW w:w="1406" w:type="dxa"/>
            <w:vMerge/>
            <w:tcBorders>
              <w:right w:val="single" w:sz="12" w:space="0" w:color="auto"/>
            </w:tcBorders>
          </w:tcPr>
          <w:p w:rsidR="00CC70F8" w:rsidRPr="001E77EE" w:rsidRDefault="00CC70F8" w:rsidP="00CC70F8">
            <w:pPr>
              <w:jc w:val="center"/>
              <w:rPr>
                <w:sz w:val="16"/>
                <w:szCs w:val="16"/>
              </w:rPr>
            </w:pPr>
          </w:p>
        </w:tc>
      </w:tr>
      <w:tr w:rsidR="001E77EE" w:rsidRPr="001E77EE" w:rsidTr="00CC70F8">
        <w:trPr>
          <w:cantSplit/>
          <w:trHeight w:val="468"/>
        </w:trPr>
        <w:tc>
          <w:tcPr>
            <w:tcW w:w="1183" w:type="dxa"/>
            <w:vMerge/>
            <w:tcBorders>
              <w:left w:val="single" w:sz="12" w:space="0" w:color="auto"/>
              <w:bottom w:val="single" w:sz="12" w:space="0" w:color="auto"/>
            </w:tcBorders>
          </w:tcPr>
          <w:p w:rsidR="00CC70F8" w:rsidRPr="001E77EE" w:rsidRDefault="00CC70F8" w:rsidP="00CC70F8">
            <w:pPr>
              <w:jc w:val="center"/>
              <w:rPr>
                <w:sz w:val="16"/>
                <w:szCs w:val="16"/>
              </w:rPr>
            </w:pPr>
          </w:p>
        </w:tc>
        <w:tc>
          <w:tcPr>
            <w:tcW w:w="1279" w:type="dxa"/>
            <w:vMerge/>
            <w:tcBorders>
              <w:bottom w:val="single" w:sz="12" w:space="0" w:color="auto"/>
            </w:tcBorders>
          </w:tcPr>
          <w:p w:rsidR="00CC70F8" w:rsidRPr="001E77EE" w:rsidRDefault="00CC70F8" w:rsidP="00CC70F8">
            <w:pPr>
              <w:jc w:val="center"/>
              <w:rPr>
                <w:sz w:val="16"/>
                <w:szCs w:val="16"/>
              </w:rPr>
            </w:pPr>
          </w:p>
        </w:tc>
        <w:tc>
          <w:tcPr>
            <w:tcW w:w="1383" w:type="dxa"/>
            <w:vMerge/>
            <w:tcBorders>
              <w:top w:val="nil"/>
              <w:bottom w:val="single" w:sz="12" w:space="0" w:color="auto"/>
            </w:tcBorders>
            <w:vAlign w:val="center"/>
          </w:tcPr>
          <w:p w:rsidR="00CC70F8" w:rsidRPr="001E77EE" w:rsidRDefault="00CC70F8" w:rsidP="00CC70F8">
            <w:pPr>
              <w:jc w:val="center"/>
              <w:rPr>
                <w:sz w:val="16"/>
                <w:szCs w:val="16"/>
              </w:rPr>
            </w:pPr>
          </w:p>
        </w:tc>
        <w:tc>
          <w:tcPr>
            <w:tcW w:w="829" w:type="dxa"/>
            <w:vMerge/>
            <w:tcBorders>
              <w:top w:val="nil"/>
              <w:bottom w:val="single" w:sz="12" w:space="0" w:color="auto"/>
            </w:tcBorders>
            <w:vAlign w:val="center"/>
          </w:tcPr>
          <w:p w:rsidR="00CC70F8" w:rsidRPr="001E77EE" w:rsidRDefault="00CC70F8" w:rsidP="00CC70F8">
            <w:pPr>
              <w:jc w:val="center"/>
              <w:rPr>
                <w:sz w:val="16"/>
                <w:szCs w:val="16"/>
              </w:rPr>
            </w:pPr>
          </w:p>
        </w:tc>
        <w:tc>
          <w:tcPr>
            <w:tcW w:w="1307" w:type="dxa"/>
            <w:vMerge/>
            <w:tcBorders>
              <w:bottom w:val="single" w:sz="12" w:space="0" w:color="auto"/>
            </w:tcBorders>
            <w:vAlign w:val="center"/>
          </w:tcPr>
          <w:p w:rsidR="00CC70F8" w:rsidRPr="001E77EE" w:rsidRDefault="00CC70F8" w:rsidP="00CC70F8">
            <w:pPr>
              <w:jc w:val="center"/>
              <w:rPr>
                <w:sz w:val="16"/>
                <w:szCs w:val="16"/>
              </w:rPr>
            </w:pPr>
          </w:p>
        </w:tc>
        <w:tc>
          <w:tcPr>
            <w:tcW w:w="931" w:type="dxa"/>
            <w:tcBorders>
              <w:bottom w:val="single" w:sz="12" w:space="0" w:color="auto"/>
            </w:tcBorders>
            <w:vAlign w:val="center"/>
          </w:tcPr>
          <w:p w:rsidR="00CC70F8" w:rsidRPr="001E77EE" w:rsidRDefault="00CC70F8" w:rsidP="00CC70F8">
            <w:pPr>
              <w:jc w:val="center"/>
              <w:rPr>
                <w:sz w:val="16"/>
                <w:szCs w:val="16"/>
              </w:rPr>
            </w:pPr>
            <w:r w:rsidRPr="001E77EE">
              <w:rPr>
                <w:sz w:val="16"/>
                <w:szCs w:val="16"/>
              </w:rPr>
              <w:t>предприя-</w:t>
            </w:r>
          </w:p>
          <w:p w:rsidR="00CC70F8" w:rsidRPr="001E77EE" w:rsidRDefault="00CC70F8" w:rsidP="00CC70F8">
            <w:pPr>
              <w:jc w:val="center"/>
              <w:rPr>
                <w:sz w:val="16"/>
                <w:szCs w:val="16"/>
              </w:rPr>
            </w:pPr>
            <w:r w:rsidRPr="001E77EE">
              <w:rPr>
                <w:sz w:val="16"/>
                <w:szCs w:val="16"/>
              </w:rPr>
              <w:t>тием</w:t>
            </w:r>
          </w:p>
        </w:tc>
        <w:tc>
          <w:tcPr>
            <w:tcW w:w="851" w:type="dxa"/>
            <w:tcBorders>
              <w:bottom w:val="single" w:sz="12" w:space="0" w:color="auto"/>
            </w:tcBorders>
            <w:shd w:val="pct15" w:color="000000" w:fill="FFFFFF"/>
            <w:vAlign w:val="center"/>
          </w:tcPr>
          <w:p w:rsidR="00CC70F8" w:rsidRPr="001E77EE" w:rsidRDefault="00CC70F8" w:rsidP="00CC70F8">
            <w:pPr>
              <w:jc w:val="center"/>
              <w:rPr>
                <w:sz w:val="16"/>
                <w:szCs w:val="16"/>
              </w:rPr>
            </w:pPr>
            <w:r w:rsidRPr="001E77EE">
              <w:rPr>
                <w:sz w:val="16"/>
                <w:szCs w:val="16"/>
              </w:rPr>
              <w:t>РЭК КО</w:t>
            </w:r>
          </w:p>
        </w:tc>
        <w:tc>
          <w:tcPr>
            <w:tcW w:w="1287" w:type="dxa"/>
            <w:vMerge/>
            <w:tcBorders>
              <w:bottom w:val="single" w:sz="12" w:space="0" w:color="auto"/>
            </w:tcBorders>
          </w:tcPr>
          <w:p w:rsidR="00CC70F8" w:rsidRPr="001E77EE" w:rsidRDefault="00CC70F8" w:rsidP="00CC70F8">
            <w:pPr>
              <w:jc w:val="center"/>
              <w:rPr>
                <w:sz w:val="16"/>
                <w:szCs w:val="16"/>
              </w:rPr>
            </w:pPr>
          </w:p>
        </w:tc>
        <w:tc>
          <w:tcPr>
            <w:tcW w:w="1406" w:type="dxa"/>
            <w:vMerge/>
            <w:tcBorders>
              <w:bottom w:val="single" w:sz="12" w:space="0" w:color="auto"/>
              <w:right w:val="single" w:sz="12" w:space="0" w:color="auto"/>
            </w:tcBorders>
          </w:tcPr>
          <w:p w:rsidR="00CC70F8" w:rsidRPr="001E77EE" w:rsidRDefault="00CC70F8" w:rsidP="00CC70F8">
            <w:pPr>
              <w:jc w:val="center"/>
              <w:rPr>
                <w:sz w:val="16"/>
                <w:szCs w:val="16"/>
              </w:rPr>
            </w:pPr>
          </w:p>
        </w:tc>
      </w:tr>
      <w:tr w:rsidR="001E77EE" w:rsidRPr="001E77EE" w:rsidTr="00CC70F8">
        <w:trPr>
          <w:cantSplit/>
          <w:trHeight w:val="224"/>
        </w:trPr>
        <w:tc>
          <w:tcPr>
            <w:tcW w:w="1183" w:type="dxa"/>
            <w:tcBorders>
              <w:top w:val="single" w:sz="12" w:space="0" w:color="auto"/>
              <w:left w:val="single" w:sz="12" w:space="0" w:color="auto"/>
            </w:tcBorders>
            <w:vAlign w:val="center"/>
          </w:tcPr>
          <w:p w:rsidR="00CC70F8" w:rsidRPr="001E77EE" w:rsidRDefault="00CC70F8" w:rsidP="00CC70F8">
            <w:pPr>
              <w:jc w:val="center"/>
              <w:rPr>
                <w:sz w:val="16"/>
                <w:szCs w:val="16"/>
              </w:rPr>
            </w:pPr>
            <w:r w:rsidRPr="001E77EE">
              <w:rPr>
                <w:sz w:val="16"/>
                <w:szCs w:val="16"/>
              </w:rPr>
              <w:t>1</w:t>
            </w:r>
          </w:p>
        </w:tc>
        <w:tc>
          <w:tcPr>
            <w:tcW w:w="1279"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2</w:t>
            </w:r>
          </w:p>
        </w:tc>
        <w:tc>
          <w:tcPr>
            <w:tcW w:w="1383"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3</w:t>
            </w:r>
          </w:p>
        </w:tc>
        <w:tc>
          <w:tcPr>
            <w:tcW w:w="829"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4</w:t>
            </w:r>
          </w:p>
        </w:tc>
        <w:tc>
          <w:tcPr>
            <w:tcW w:w="1307"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5</w:t>
            </w:r>
          </w:p>
        </w:tc>
        <w:tc>
          <w:tcPr>
            <w:tcW w:w="931"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6</w:t>
            </w:r>
          </w:p>
        </w:tc>
        <w:tc>
          <w:tcPr>
            <w:tcW w:w="851" w:type="dxa"/>
            <w:tcBorders>
              <w:top w:val="single" w:sz="12" w:space="0" w:color="auto"/>
            </w:tcBorders>
            <w:shd w:val="pct15" w:color="000000" w:fill="FFFFFF"/>
            <w:vAlign w:val="center"/>
          </w:tcPr>
          <w:p w:rsidR="00CC70F8" w:rsidRPr="001E77EE" w:rsidRDefault="00CC70F8" w:rsidP="00CC70F8">
            <w:pPr>
              <w:jc w:val="center"/>
              <w:rPr>
                <w:sz w:val="16"/>
                <w:szCs w:val="16"/>
              </w:rPr>
            </w:pPr>
            <w:r w:rsidRPr="001E77EE">
              <w:rPr>
                <w:sz w:val="16"/>
                <w:szCs w:val="16"/>
              </w:rPr>
              <w:t>7</w:t>
            </w:r>
          </w:p>
        </w:tc>
        <w:tc>
          <w:tcPr>
            <w:tcW w:w="1287"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8</w:t>
            </w:r>
          </w:p>
        </w:tc>
        <w:tc>
          <w:tcPr>
            <w:tcW w:w="1406" w:type="dxa"/>
            <w:tcBorders>
              <w:top w:val="single" w:sz="12" w:space="0" w:color="auto"/>
              <w:right w:val="single" w:sz="12" w:space="0" w:color="auto"/>
            </w:tcBorders>
            <w:vAlign w:val="center"/>
          </w:tcPr>
          <w:p w:rsidR="00CC70F8" w:rsidRPr="001E77EE" w:rsidRDefault="00CC70F8" w:rsidP="00CC70F8">
            <w:pPr>
              <w:jc w:val="center"/>
              <w:rPr>
                <w:sz w:val="16"/>
                <w:szCs w:val="16"/>
              </w:rPr>
            </w:pPr>
            <w:r w:rsidRPr="001E77EE">
              <w:rPr>
                <w:sz w:val="16"/>
                <w:szCs w:val="16"/>
              </w:rPr>
              <w:t>9</w:t>
            </w:r>
          </w:p>
        </w:tc>
      </w:tr>
      <w:tr w:rsidR="001E77EE" w:rsidRPr="001E77EE" w:rsidTr="00CC70F8">
        <w:trPr>
          <w:cantSplit/>
          <w:trHeight w:val="424"/>
        </w:trPr>
        <w:tc>
          <w:tcPr>
            <w:tcW w:w="1183" w:type="dxa"/>
            <w:vMerge w:val="restart"/>
            <w:tcBorders>
              <w:left w:val="single" w:sz="12" w:space="0" w:color="auto"/>
            </w:tcBorders>
            <w:vAlign w:val="center"/>
          </w:tcPr>
          <w:p w:rsidR="00CC70F8" w:rsidRPr="001E77EE" w:rsidRDefault="00CC70F8" w:rsidP="00CC70F8">
            <w:pPr>
              <w:ind w:right="-108"/>
              <w:jc w:val="center"/>
              <w:rPr>
                <w:sz w:val="16"/>
                <w:szCs w:val="16"/>
              </w:rPr>
            </w:pPr>
            <w:r w:rsidRPr="001E77EE">
              <w:rPr>
                <w:sz w:val="16"/>
                <w:szCs w:val="16"/>
              </w:rPr>
              <w:t>ОАО «Энергетик» узел теплоснабжения Центральные котельные (п.г.т. Яшкино)</w:t>
            </w:r>
          </w:p>
        </w:tc>
        <w:tc>
          <w:tcPr>
            <w:tcW w:w="1279" w:type="dxa"/>
            <w:vMerge w:val="restart"/>
            <w:vAlign w:val="center"/>
          </w:tcPr>
          <w:p w:rsidR="00CC70F8" w:rsidRPr="001E77EE" w:rsidRDefault="00CC70F8" w:rsidP="00CC70F8">
            <w:pPr>
              <w:jc w:val="center"/>
              <w:rPr>
                <w:b/>
                <w:sz w:val="16"/>
                <w:szCs w:val="16"/>
              </w:rPr>
            </w:pPr>
            <w:r w:rsidRPr="001E77EE">
              <w:rPr>
                <w:b/>
                <w:sz w:val="16"/>
                <w:szCs w:val="16"/>
              </w:rPr>
              <w:t>- 20291,41</w:t>
            </w:r>
          </w:p>
          <w:p w:rsidR="00CC70F8" w:rsidRPr="001E77EE" w:rsidRDefault="00CC70F8" w:rsidP="00CC70F8">
            <w:pPr>
              <w:jc w:val="center"/>
              <w:rPr>
                <w:b/>
                <w:sz w:val="16"/>
                <w:szCs w:val="16"/>
              </w:rPr>
            </w:pPr>
          </w:p>
        </w:tc>
        <w:tc>
          <w:tcPr>
            <w:tcW w:w="1383" w:type="dxa"/>
            <w:vAlign w:val="center"/>
          </w:tcPr>
          <w:p w:rsidR="00CC70F8" w:rsidRPr="001E77EE" w:rsidRDefault="00CC70F8" w:rsidP="00CC70F8">
            <w:pPr>
              <w:rPr>
                <w:sz w:val="16"/>
                <w:szCs w:val="16"/>
              </w:rPr>
            </w:pPr>
            <w:r w:rsidRPr="001E77EE">
              <w:rPr>
                <w:sz w:val="16"/>
                <w:szCs w:val="16"/>
              </w:rPr>
              <w:t>бюджетные потребители</w:t>
            </w:r>
          </w:p>
        </w:tc>
        <w:tc>
          <w:tcPr>
            <w:tcW w:w="829" w:type="dxa"/>
            <w:vAlign w:val="center"/>
          </w:tcPr>
          <w:p w:rsidR="00CC70F8" w:rsidRPr="001E77EE" w:rsidRDefault="00CC70F8" w:rsidP="00CC70F8">
            <w:pPr>
              <w:jc w:val="center"/>
              <w:rPr>
                <w:sz w:val="16"/>
                <w:szCs w:val="16"/>
              </w:rPr>
            </w:pPr>
            <w:r w:rsidRPr="001E77EE">
              <w:rPr>
                <w:sz w:val="16"/>
                <w:szCs w:val="16"/>
              </w:rPr>
              <w:t>17,05</w:t>
            </w:r>
          </w:p>
        </w:tc>
        <w:tc>
          <w:tcPr>
            <w:tcW w:w="1307" w:type="dxa"/>
            <w:vMerge w:val="restart"/>
            <w:shd w:val="clear" w:color="auto" w:fill="auto"/>
            <w:vAlign w:val="center"/>
          </w:tcPr>
          <w:p w:rsidR="00CC70F8" w:rsidRPr="001E77EE" w:rsidRDefault="00CC70F8" w:rsidP="00CC70F8">
            <w:pPr>
              <w:jc w:val="center"/>
              <w:rPr>
                <w:sz w:val="16"/>
                <w:szCs w:val="16"/>
              </w:rPr>
            </w:pPr>
            <w:r w:rsidRPr="001E77EE">
              <w:rPr>
                <w:b/>
                <w:sz w:val="16"/>
                <w:szCs w:val="16"/>
              </w:rPr>
              <w:t>1229,18*</w:t>
            </w:r>
          </w:p>
        </w:tc>
        <w:tc>
          <w:tcPr>
            <w:tcW w:w="931" w:type="dxa"/>
            <w:vMerge w:val="restart"/>
            <w:vAlign w:val="center"/>
          </w:tcPr>
          <w:p w:rsidR="00CC70F8" w:rsidRPr="001E77EE" w:rsidRDefault="00CC70F8" w:rsidP="00CC70F8">
            <w:pPr>
              <w:jc w:val="center"/>
              <w:rPr>
                <w:sz w:val="16"/>
                <w:szCs w:val="16"/>
              </w:rPr>
            </w:pPr>
            <w:r w:rsidRPr="001E77EE">
              <w:rPr>
                <w:sz w:val="16"/>
                <w:szCs w:val="16"/>
              </w:rPr>
              <w:t>1470,95</w:t>
            </w:r>
          </w:p>
        </w:tc>
        <w:tc>
          <w:tcPr>
            <w:tcW w:w="851" w:type="dxa"/>
            <w:vMerge w:val="restart"/>
            <w:shd w:val="pct15" w:color="000000" w:fill="FFFFFF"/>
            <w:vAlign w:val="center"/>
          </w:tcPr>
          <w:p w:rsidR="00CC70F8" w:rsidRPr="001E77EE" w:rsidRDefault="00CC70F8" w:rsidP="00CC70F8">
            <w:pPr>
              <w:jc w:val="center"/>
              <w:rPr>
                <w:b/>
                <w:sz w:val="16"/>
                <w:szCs w:val="16"/>
              </w:rPr>
            </w:pPr>
            <w:r w:rsidRPr="001E77EE">
              <w:rPr>
                <w:b/>
                <w:sz w:val="16"/>
                <w:szCs w:val="16"/>
              </w:rPr>
              <w:t>1228,40</w:t>
            </w:r>
          </w:p>
        </w:tc>
        <w:tc>
          <w:tcPr>
            <w:tcW w:w="1287" w:type="dxa"/>
            <w:vMerge w:val="restart"/>
            <w:vAlign w:val="center"/>
          </w:tcPr>
          <w:p w:rsidR="00CC70F8" w:rsidRPr="001E77EE" w:rsidRDefault="00CC70F8" w:rsidP="00CC70F8">
            <w:pPr>
              <w:jc w:val="center"/>
              <w:rPr>
                <w:sz w:val="16"/>
                <w:szCs w:val="16"/>
              </w:rPr>
            </w:pPr>
            <w:r w:rsidRPr="001E77EE">
              <w:rPr>
                <w:sz w:val="16"/>
                <w:szCs w:val="16"/>
              </w:rPr>
              <w:t>-0,06</w:t>
            </w:r>
          </w:p>
        </w:tc>
        <w:tc>
          <w:tcPr>
            <w:tcW w:w="1406" w:type="dxa"/>
            <w:vMerge w:val="restart"/>
            <w:tcBorders>
              <w:right w:val="single" w:sz="12" w:space="0" w:color="auto"/>
            </w:tcBorders>
            <w:vAlign w:val="center"/>
          </w:tcPr>
          <w:p w:rsidR="00CC70F8" w:rsidRPr="001E77EE" w:rsidRDefault="00CC70F8" w:rsidP="00CC70F8">
            <w:pPr>
              <w:jc w:val="center"/>
              <w:rPr>
                <w:sz w:val="16"/>
                <w:szCs w:val="16"/>
              </w:rPr>
            </w:pPr>
            <w:r w:rsidRPr="001E77EE">
              <w:rPr>
                <w:sz w:val="16"/>
                <w:szCs w:val="16"/>
              </w:rPr>
              <w:t>2,7</w:t>
            </w:r>
          </w:p>
        </w:tc>
      </w:tr>
      <w:tr w:rsidR="001E77EE" w:rsidRPr="001E77EE" w:rsidTr="00CC70F8">
        <w:trPr>
          <w:cantSplit/>
          <w:trHeight w:val="346"/>
        </w:trPr>
        <w:tc>
          <w:tcPr>
            <w:tcW w:w="1183" w:type="dxa"/>
            <w:vMerge/>
            <w:tcBorders>
              <w:left w:val="single" w:sz="12" w:space="0" w:color="auto"/>
            </w:tcBorders>
            <w:vAlign w:val="center"/>
          </w:tcPr>
          <w:p w:rsidR="00CC70F8" w:rsidRPr="001E77EE" w:rsidRDefault="00CC70F8" w:rsidP="00CC70F8">
            <w:pPr>
              <w:ind w:right="-108"/>
              <w:jc w:val="center"/>
              <w:rPr>
                <w:sz w:val="16"/>
                <w:szCs w:val="16"/>
              </w:rPr>
            </w:pPr>
          </w:p>
        </w:tc>
        <w:tc>
          <w:tcPr>
            <w:tcW w:w="1279" w:type="dxa"/>
            <w:vMerge/>
            <w:vAlign w:val="center"/>
          </w:tcPr>
          <w:p w:rsidR="00CC70F8" w:rsidRPr="001E77EE" w:rsidRDefault="00CC70F8" w:rsidP="00CC70F8">
            <w:pPr>
              <w:jc w:val="center"/>
              <w:rPr>
                <w:b/>
                <w:sz w:val="16"/>
                <w:szCs w:val="16"/>
              </w:rPr>
            </w:pPr>
          </w:p>
        </w:tc>
        <w:tc>
          <w:tcPr>
            <w:tcW w:w="1383" w:type="dxa"/>
            <w:vAlign w:val="center"/>
          </w:tcPr>
          <w:p w:rsidR="00CC70F8" w:rsidRPr="001E77EE" w:rsidRDefault="00CC70F8" w:rsidP="00CC70F8">
            <w:pPr>
              <w:rPr>
                <w:sz w:val="16"/>
                <w:szCs w:val="16"/>
              </w:rPr>
            </w:pPr>
            <w:r w:rsidRPr="001E77EE">
              <w:rPr>
                <w:sz w:val="16"/>
                <w:szCs w:val="16"/>
              </w:rPr>
              <w:t>жилищные организации</w:t>
            </w:r>
          </w:p>
        </w:tc>
        <w:tc>
          <w:tcPr>
            <w:tcW w:w="829" w:type="dxa"/>
            <w:vAlign w:val="center"/>
          </w:tcPr>
          <w:p w:rsidR="00CC70F8" w:rsidRPr="001E77EE" w:rsidRDefault="00CC70F8" w:rsidP="00CC70F8">
            <w:pPr>
              <w:jc w:val="center"/>
              <w:rPr>
                <w:sz w:val="16"/>
                <w:szCs w:val="16"/>
              </w:rPr>
            </w:pPr>
            <w:r w:rsidRPr="001E77EE">
              <w:rPr>
                <w:sz w:val="16"/>
                <w:szCs w:val="16"/>
              </w:rPr>
              <w:t>74,55</w:t>
            </w:r>
          </w:p>
        </w:tc>
        <w:tc>
          <w:tcPr>
            <w:tcW w:w="1307" w:type="dxa"/>
            <w:vMerge/>
            <w:shd w:val="clear" w:color="auto" w:fill="auto"/>
            <w:vAlign w:val="center"/>
          </w:tcPr>
          <w:p w:rsidR="00CC70F8" w:rsidRPr="001E77EE" w:rsidRDefault="00CC70F8" w:rsidP="00CC70F8">
            <w:pPr>
              <w:jc w:val="center"/>
              <w:rPr>
                <w:sz w:val="16"/>
                <w:szCs w:val="16"/>
              </w:rPr>
            </w:pPr>
          </w:p>
        </w:tc>
        <w:tc>
          <w:tcPr>
            <w:tcW w:w="931" w:type="dxa"/>
            <w:vMerge/>
            <w:vAlign w:val="center"/>
          </w:tcPr>
          <w:p w:rsidR="00CC70F8" w:rsidRPr="001E77EE" w:rsidRDefault="00CC70F8" w:rsidP="00CC70F8">
            <w:pPr>
              <w:jc w:val="center"/>
              <w:rPr>
                <w:sz w:val="16"/>
                <w:szCs w:val="16"/>
              </w:rPr>
            </w:pPr>
          </w:p>
        </w:tc>
        <w:tc>
          <w:tcPr>
            <w:tcW w:w="851" w:type="dxa"/>
            <w:vMerge/>
            <w:shd w:val="pct15" w:color="000000" w:fill="FFFFFF"/>
            <w:vAlign w:val="center"/>
          </w:tcPr>
          <w:p w:rsidR="00CC70F8" w:rsidRPr="001E77EE" w:rsidRDefault="00CC70F8" w:rsidP="00CC70F8">
            <w:pPr>
              <w:jc w:val="center"/>
              <w:rPr>
                <w:b/>
                <w:sz w:val="16"/>
                <w:szCs w:val="16"/>
              </w:rPr>
            </w:pPr>
          </w:p>
        </w:tc>
        <w:tc>
          <w:tcPr>
            <w:tcW w:w="1287" w:type="dxa"/>
            <w:vMerge/>
            <w:vAlign w:val="center"/>
          </w:tcPr>
          <w:p w:rsidR="00CC70F8" w:rsidRPr="001E77EE" w:rsidRDefault="00CC70F8" w:rsidP="00CC70F8">
            <w:pPr>
              <w:jc w:val="center"/>
              <w:rPr>
                <w:sz w:val="16"/>
                <w:szCs w:val="16"/>
              </w:rPr>
            </w:pPr>
          </w:p>
        </w:tc>
        <w:tc>
          <w:tcPr>
            <w:tcW w:w="1406" w:type="dxa"/>
            <w:vMerge/>
            <w:tcBorders>
              <w:right w:val="single" w:sz="12" w:space="0" w:color="auto"/>
            </w:tcBorders>
            <w:vAlign w:val="center"/>
          </w:tcPr>
          <w:p w:rsidR="00CC70F8" w:rsidRPr="001E77EE" w:rsidRDefault="00CC70F8" w:rsidP="00CC70F8">
            <w:pPr>
              <w:jc w:val="center"/>
              <w:rPr>
                <w:sz w:val="16"/>
                <w:szCs w:val="16"/>
              </w:rPr>
            </w:pPr>
          </w:p>
        </w:tc>
      </w:tr>
      <w:tr w:rsidR="001E77EE" w:rsidRPr="001E77EE" w:rsidTr="00CC70F8">
        <w:trPr>
          <w:cantSplit/>
          <w:trHeight w:val="304"/>
        </w:trPr>
        <w:tc>
          <w:tcPr>
            <w:tcW w:w="1183" w:type="dxa"/>
            <w:vMerge/>
            <w:tcBorders>
              <w:left w:val="single" w:sz="12" w:space="0" w:color="auto"/>
            </w:tcBorders>
            <w:vAlign w:val="center"/>
          </w:tcPr>
          <w:p w:rsidR="00CC70F8" w:rsidRPr="001E77EE" w:rsidRDefault="00CC70F8" w:rsidP="00CC70F8">
            <w:pPr>
              <w:ind w:right="-108"/>
              <w:jc w:val="center"/>
              <w:rPr>
                <w:sz w:val="16"/>
                <w:szCs w:val="16"/>
              </w:rPr>
            </w:pPr>
          </w:p>
        </w:tc>
        <w:tc>
          <w:tcPr>
            <w:tcW w:w="1279" w:type="dxa"/>
            <w:vMerge/>
            <w:vAlign w:val="center"/>
          </w:tcPr>
          <w:p w:rsidR="00CC70F8" w:rsidRPr="001E77EE" w:rsidRDefault="00CC70F8" w:rsidP="00CC70F8">
            <w:pPr>
              <w:jc w:val="center"/>
              <w:rPr>
                <w:b/>
                <w:sz w:val="16"/>
                <w:szCs w:val="16"/>
              </w:rPr>
            </w:pPr>
          </w:p>
        </w:tc>
        <w:tc>
          <w:tcPr>
            <w:tcW w:w="1383" w:type="dxa"/>
            <w:vAlign w:val="center"/>
          </w:tcPr>
          <w:p w:rsidR="00CC70F8" w:rsidRPr="001E77EE" w:rsidRDefault="00CC70F8" w:rsidP="00CC70F8">
            <w:pPr>
              <w:rPr>
                <w:sz w:val="16"/>
                <w:szCs w:val="16"/>
              </w:rPr>
            </w:pPr>
            <w:r w:rsidRPr="001E77EE">
              <w:rPr>
                <w:sz w:val="16"/>
                <w:szCs w:val="16"/>
              </w:rPr>
              <w:t>иные потребители</w:t>
            </w:r>
          </w:p>
        </w:tc>
        <w:tc>
          <w:tcPr>
            <w:tcW w:w="829" w:type="dxa"/>
            <w:vAlign w:val="center"/>
          </w:tcPr>
          <w:p w:rsidR="00CC70F8" w:rsidRPr="001E77EE" w:rsidRDefault="00CC70F8" w:rsidP="00CC70F8">
            <w:pPr>
              <w:jc w:val="center"/>
              <w:rPr>
                <w:sz w:val="16"/>
                <w:szCs w:val="16"/>
              </w:rPr>
            </w:pPr>
            <w:r w:rsidRPr="001E77EE">
              <w:rPr>
                <w:sz w:val="16"/>
                <w:szCs w:val="16"/>
              </w:rPr>
              <w:t>6,82</w:t>
            </w:r>
          </w:p>
        </w:tc>
        <w:tc>
          <w:tcPr>
            <w:tcW w:w="1307" w:type="dxa"/>
            <w:vMerge/>
            <w:shd w:val="clear" w:color="auto" w:fill="auto"/>
            <w:vAlign w:val="center"/>
          </w:tcPr>
          <w:p w:rsidR="00CC70F8" w:rsidRPr="001E77EE" w:rsidRDefault="00CC70F8" w:rsidP="00CC70F8">
            <w:pPr>
              <w:jc w:val="center"/>
              <w:rPr>
                <w:sz w:val="16"/>
                <w:szCs w:val="16"/>
              </w:rPr>
            </w:pPr>
          </w:p>
        </w:tc>
        <w:tc>
          <w:tcPr>
            <w:tcW w:w="931" w:type="dxa"/>
            <w:vMerge/>
            <w:vAlign w:val="center"/>
          </w:tcPr>
          <w:p w:rsidR="00CC70F8" w:rsidRPr="001E77EE" w:rsidRDefault="00CC70F8" w:rsidP="00CC70F8">
            <w:pPr>
              <w:jc w:val="center"/>
              <w:rPr>
                <w:sz w:val="16"/>
                <w:szCs w:val="16"/>
              </w:rPr>
            </w:pPr>
          </w:p>
        </w:tc>
        <w:tc>
          <w:tcPr>
            <w:tcW w:w="851" w:type="dxa"/>
            <w:vMerge/>
            <w:shd w:val="pct15" w:color="000000" w:fill="FFFFFF"/>
            <w:vAlign w:val="center"/>
          </w:tcPr>
          <w:p w:rsidR="00CC70F8" w:rsidRPr="001E77EE" w:rsidRDefault="00CC70F8" w:rsidP="00CC70F8">
            <w:pPr>
              <w:jc w:val="center"/>
              <w:rPr>
                <w:b/>
                <w:sz w:val="16"/>
                <w:szCs w:val="16"/>
              </w:rPr>
            </w:pPr>
          </w:p>
        </w:tc>
        <w:tc>
          <w:tcPr>
            <w:tcW w:w="1287" w:type="dxa"/>
            <w:vMerge/>
            <w:vAlign w:val="center"/>
          </w:tcPr>
          <w:p w:rsidR="00CC70F8" w:rsidRPr="001E77EE" w:rsidRDefault="00CC70F8" w:rsidP="00CC70F8">
            <w:pPr>
              <w:jc w:val="center"/>
              <w:rPr>
                <w:sz w:val="16"/>
                <w:szCs w:val="16"/>
              </w:rPr>
            </w:pPr>
          </w:p>
        </w:tc>
        <w:tc>
          <w:tcPr>
            <w:tcW w:w="1406" w:type="dxa"/>
            <w:vMerge/>
            <w:tcBorders>
              <w:right w:val="single" w:sz="12" w:space="0" w:color="auto"/>
            </w:tcBorders>
            <w:vAlign w:val="center"/>
          </w:tcPr>
          <w:p w:rsidR="00CC70F8" w:rsidRPr="001E77EE" w:rsidRDefault="00CC70F8" w:rsidP="00CC70F8">
            <w:pPr>
              <w:jc w:val="center"/>
              <w:rPr>
                <w:sz w:val="16"/>
                <w:szCs w:val="16"/>
              </w:rPr>
            </w:pPr>
          </w:p>
        </w:tc>
      </w:tr>
      <w:tr w:rsidR="001E77EE" w:rsidRPr="001E77EE" w:rsidTr="00CC70F8">
        <w:trPr>
          <w:cantSplit/>
          <w:trHeight w:val="301"/>
        </w:trPr>
        <w:tc>
          <w:tcPr>
            <w:tcW w:w="1183" w:type="dxa"/>
            <w:vMerge/>
            <w:tcBorders>
              <w:left w:val="single" w:sz="12" w:space="0" w:color="auto"/>
              <w:bottom w:val="single" w:sz="12" w:space="0" w:color="auto"/>
            </w:tcBorders>
            <w:vAlign w:val="center"/>
          </w:tcPr>
          <w:p w:rsidR="00CC70F8" w:rsidRPr="001E77EE" w:rsidRDefault="00CC70F8" w:rsidP="00CC70F8">
            <w:pPr>
              <w:ind w:right="-108"/>
              <w:jc w:val="center"/>
              <w:rPr>
                <w:sz w:val="16"/>
                <w:szCs w:val="16"/>
              </w:rPr>
            </w:pPr>
          </w:p>
        </w:tc>
        <w:tc>
          <w:tcPr>
            <w:tcW w:w="1279" w:type="dxa"/>
            <w:vMerge/>
            <w:tcBorders>
              <w:bottom w:val="single" w:sz="12" w:space="0" w:color="auto"/>
            </w:tcBorders>
            <w:vAlign w:val="center"/>
          </w:tcPr>
          <w:p w:rsidR="00CC70F8" w:rsidRPr="001E77EE" w:rsidRDefault="00CC70F8" w:rsidP="00CC70F8">
            <w:pPr>
              <w:jc w:val="center"/>
              <w:rPr>
                <w:b/>
                <w:sz w:val="16"/>
                <w:szCs w:val="16"/>
              </w:rPr>
            </w:pPr>
          </w:p>
        </w:tc>
        <w:tc>
          <w:tcPr>
            <w:tcW w:w="1383" w:type="dxa"/>
            <w:tcBorders>
              <w:bottom w:val="single" w:sz="12" w:space="0" w:color="auto"/>
            </w:tcBorders>
            <w:vAlign w:val="center"/>
          </w:tcPr>
          <w:p w:rsidR="00CC70F8" w:rsidRPr="001E77EE" w:rsidRDefault="00CC70F8" w:rsidP="00CC70F8">
            <w:pPr>
              <w:rPr>
                <w:sz w:val="16"/>
                <w:szCs w:val="16"/>
              </w:rPr>
            </w:pPr>
            <w:r w:rsidRPr="001E77EE">
              <w:rPr>
                <w:sz w:val="16"/>
                <w:szCs w:val="16"/>
              </w:rPr>
              <w:t>произв. нужды</w:t>
            </w:r>
          </w:p>
        </w:tc>
        <w:tc>
          <w:tcPr>
            <w:tcW w:w="829" w:type="dxa"/>
            <w:tcBorders>
              <w:bottom w:val="single" w:sz="12" w:space="0" w:color="auto"/>
            </w:tcBorders>
            <w:vAlign w:val="center"/>
          </w:tcPr>
          <w:p w:rsidR="00CC70F8" w:rsidRPr="001E77EE" w:rsidRDefault="00CC70F8" w:rsidP="00CC70F8">
            <w:pPr>
              <w:jc w:val="center"/>
              <w:rPr>
                <w:sz w:val="16"/>
                <w:szCs w:val="16"/>
              </w:rPr>
            </w:pPr>
            <w:r w:rsidRPr="001E77EE">
              <w:rPr>
                <w:sz w:val="16"/>
                <w:szCs w:val="16"/>
              </w:rPr>
              <w:t>1,56</w:t>
            </w:r>
          </w:p>
        </w:tc>
        <w:tc>
          <w:tcPr>
            <w:tcW w:w="5782" w:type="dxa"/>
            <w:gridSpan w:val="5"/>
            <w:tcBorders>
              <w:bottom w:val="single" w:sz="12" w:space="0" w:color="auto"/>
              <w:right w:val="single" w:sz="12" w:space="0" w:color="auto"/>
            </w:tcBorders>
            <w:shd w:val="clear" w:color="auto" w:fill="auto"/>
            <w:vAlign w:val="center"/>
          </w:tcPr>
          <w:p w:rsidR="00CC70F8" w:rsidRPr="001E77EE" w:rsidRDefault="00CC70F8" w:rsidP="00CC70F8">
            <w:pPr>
              <w:jc w:val="center"/>
              <w:rPr>
                <w:sz w:val="16"/>
                <w:szCs w:val="16"/>
              </w:rPr>
            </w:pPr>
          </w:p>
        </w:tc>
      </w:tr>
    </w:tbl>
    <w:p w:rsidR="00CC70F8" w:rsidRPr="001E77EE" w:rsidRDefault="00CC70F8" w:rsidP="00CC70F8">
      <w:pPr>
        <w:ind w:left="851"/>
        <w:jc w:val="both"/>
        <w:rPr>
          <w:b/>
          <w:i/>
        </w:rPr>
      </w:pPr>
      <w:r w:rsidRPr="001E77EE">
        <w:rPr>
          <w:b/>
          <w:i/>
        </w:rPr>
        <w:t>* утвержден постановлением Региональной энергетической комиссии Кемеровской области от 11.11.2011 № 263.</w:t>
      </w:r>
    </w:p>
    <w:p w:rsidR="00CC70F8" w:rsidRPr="001E77EE" w:rsidRDefault="00CC70F8" w:rsidP="00C33E56">
      <w:pPr>
        <w:keepNext/>
        <w:spacing w:after="60"/>
        <w:jc w:val="right"/>
        <w:outlineLvl w:val="3"/>
        <w:rPr>
          <w:bCs/>
        </w:rPr>
      </w:pPr>
      <w:r w:rsidRPr="001E77EE">
        <w:rPr>
          <w:bCs/>
        </w:rPr>
        <w:t>Таблица 2</w:t>
      </w:r>
    </w:p>
    <w:p w:rsidR="00CC70F8" w:rsidRPr="001E77EE" w:rsidRDefault="00CC70F8" w:rsidP="00CC70F8">
      <w:pPr>
        <w:jc w:val="center"/>
      </w:pPr>
      <w:r w:rsidRPr="001E77EE">
        <w:t>Тариф на тепловую энергию, реализуемую ОАО «Энергетик» по узлу теплоснабжения Центральные котельные (п.г.т. Яшкино) на потребительском рынке с 01.07.2013г.</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1E77EE" w:rsidRPr="001E77EE" w:rsidTr="00CC70F8">
        <w:trPr>
          <w:cantSplit/>
          <w:trHeight w:val="549"/>
        </w:trPr>
        <w:tc>
          <w:tcPr>
            <w:tcW w:w="1183" w:type="dxa"/>
            <w:vMerge w:val="restart"/>
            <w:tcBorders>
              <w:top w:val="single" w:sz="12" w:space="0" w:color="auto"/>
              <w:left w:val="single" w:sz="12" w:space="0" w:color="auto"/>
            </w:tcBorders>
            <w:vAlign w:val="center"/>
          </w:tcPr>
          <w:p w:rsidR="00CC70F8" w:rsidRPr="001E77EE" w:rsidRDefault="00CC70F8" w:rsidP="00CC70F8">
            <w:pPr>
              <w:jc w:val="center"/>
              <w:rPr>
                <w:sz w:val="16"/>
                <w:szCs w:val="16"/>
              </w:rPr>
            </w:pPr>
            <w:r w:rsidRPr="001E77EE">
              <w:rPr>
                <w:sz w:val="16"/>
                <w:szCs w:val="16"/>
              </w:rPr>
              <w:t>Предприятие</w:t>
            </w:r>
          </w:p>
        </w:tc>
        <w:tc>
          <w:tcPr>
            <w:tcW w:w="1279" w:type="dxa"/>
            <w:vMerge w:val="restart"/>
            <w:tcBorders>
              <w:top w:val="single" w:sz="12" w:space="0" w:color="auto"/>
            </w:tcBorders>
            <w:vAlign w:val="center"/>
          </w:tcPr>
          <w:p w:rsidR="00CC70F8" w:rsidRPr="001E77EE" w:rsidRDefault="00CC70F8" w:rsidP="00CC70F8">
            <w:pPr>
              <w:jc w:val="center"/>
              <w:rPr>
                <w:sz w:val="16"/>
                <w:szCs w:val="16"/>
              </w:rPr>
            </w:pPr>
            <w:r w:rsidRPr="001E77E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16"/>
                </w:rPr>
                <w:t>2013 г</w:t>
              </w:r>
            </w:smartTag>
            <w:r w:rsidRPr="001E77EE">
              <w:rPr>
                <w:sz w:val="16"/>
                <w:szCs w:val="16"/>
              </w:rPr>
              <w:t>.,</w:t>
            </w:r>
          </w:p>
          <w:p w:rsidR="00CC70F8" w:rsidRPr="001E77EE" w:rsidRDefault="00CC70F8" w:rsidP="00CC70F8">
            <w:pPr>
              <w:jc w:val="center"/>
              <w:rPr>
                <w:sz w:val="16"/>
                <w:szCs w:val="16"/>
              </w:rPr>
            </w:pPr>
            <w:r w:rsidRPr="001E77EE">
              <w:rPr>
                <w:sz w:val="16"/>
                <w:szCs w:val="16"/>
              </w:rPr>
              <w:t>тыс. руб.</w:t>
            </w:r>
          </w:p>
        </w:tc>
        <w:tc>
          <w:tcPr>
            <w:tcW w:w="1383" w:type="dxa"/>
            <w:vMerge w:val="restart"/>
            <w:tcBorders>
              <w:top w:val="single" w:sz="12" w:space="0" w:color="auto"/>
              <w:bottom w:val="nil"/>
            </w:tcBorders>
            <w:vAlign w:val="center"/>
          </w:tcPr>
          <w:p w:rsidR="00CC70F8" w:rsidRPr="001E77EE" w:rsidRDefault="00CC70F8" w:rsidP="00CC70F8">
            <w:pPr>
              <w:jc w:val="center"/>
              <w:rPr>
                <w:sz w:val="16"/>
                <w:szCs w:val="16"/>
              </w:rPr>
            </w:pPr>
            <w:r w:rsidRPr="001E77EE">
              <w:rPr>
                <w:sz w:val="16"/>
                <w:szCs w:val="16"/>
              </w:rPr>
              <w:t>Структура отпуска</w:t>
            </w:r>
          </w:p>
        </w:tc>
        <w:tc>
          <w:tcPr>
            <w:tcW w:w="829" w:type="dxa"/>
            <w:vMerge w:val="restart"/>
            <w:tcBorders>
              <w:top w:val="single" w:sz="12" w:space="0" w:color="auto"/>
              <w:bottom w:val="nil"/>
            </w:tcBorders>
            <w:vAlign w:val="center"/>
          </w:tcPr>
          <w:p w:rsidR="00CC70F8" w:rsidRPr="001E77EE" w:rsidRDefault="00CC70F8" w:rsidP="00CC70F8">
            <w:pPr>
              <w:jc w:val="center"/>
              <w:rPr>
                <w:sz w:val="16"/>
                <w:szCs w:val="16"/>
              </w:rPr>
            </w:pPr>
            <w:r w:rsidRPr="001E77EE">
              <w:rPr>
                <w:sz w:val="16"/>
                <w:szCs w:val="16"/>
              </w:rPr>
              <w:t>Доля отпуска т/э на потребит рынок,</w:t>
            </w:r>
          </w:p>
          <w:p w:rsidR="00CC70F8" w:rsidRPr="001E77EE" w:rsidRDefault="00CC70F8" w:rsidP="00CC70F8">
            <w:pPr>
              <w:jc w:val="center"/>
              <w:rPr>
                <w:sz w:val="16"/>
                <w:szCs w:val="16"/>
              </w:rPr>
            </w:pPr>
          </w:p>
          <w:p w:rsidR="00CC70F8" w:rsidRPr="001E77EE" w:rsidRDefault="00CC70F8" w:rsidP="00CC70F8">
            <w:pPr>
              <w:jc w:val="center"/>
              <w:rPr>
                <w:sz w:val="16"/>
                <w:szCs w:val="16"/>
              </w:rPr>
            </w:pPr>
            <w:r w:rsidRPr="001E77EE">
              <w:rPr>
                <w:sz w:val="16"/>
                <w:szCs w:val="16"/>
              </w:rPr>
              <w:t xml:space="preserve"> %</w:t>
            </w:r>
          </w:p>
        </w:tc>
        <w:tc>
          <w:tcPr>
            <w:tcW w:w="3089" w:type="dxa"/>
            <w:gridSpan w:val="3"/>
            <w:tcBorders>
              <w:top w:val="single" w:sz="12" w:space="0" w:color="auto"/>
            </w:tcBorders>
            <w:vAlign w:val="center"/>
          </w:tcPr>
          <w:p w:rsidR="00CC70F8" w:rsidRPr="001E77EE" w:rsidRDefault="00CC70F8" w:rsidP="00CC70F8">
            <w:pPr>
              <w:jc w:val="center"/>
              <w:rPr>
                <w:sz w:val="16"/>
                <w:szCs w:val="16"/>
              </w:rPr>
            </w:pPr>
            <w:r w:rsidRPr="001E77EE">
              <w:rPr>
                <w:sz w:val="16"/>
                <w:szCs w:val="16"/>
              </w:rPr>
              <w:t xml:space="preserve">Тариф на т/энергию, руб./Гкал </w:t>
            </w:r>
          </w:p>
          <w:p w:rsidR="00CC70F8" w:rsidRPr="001E77EE" w:rsidRDefault="00CC70F8" w:rsidP="00CC70F8">
            <w:pPr>
              <w:jc w:val="center"/>
              <w:rPr>
                <w:sz w:val="16"/>
                <w:szCs w:val="16"/>
              </w:rPr>
            </w:pPr>
            <w:r w:rsidRPr="001E77EE">
              <w:rPr>
                <w:sz w:val="16"/>
                <w:szCs w:val="16"/>
              </w:rPr>
              <w:t>(без НДС)</w:t>
            </w:r>
          </w:p>
        </w:tc>
        <w:tc>
          <w:tcPr>
            <w:tcW w:w="1287" w:type="dxa"/>
            <w:vMerge w:val="restart"/>
            <w:tcBorders>
              <w:top w:val="single" w:sz="12" w:space="0" w:color="auto"/>
            </w:tcBorders>
            <w:vAlign w:val="center"/>
          </w:tcPr>
          <w:p w:rsidR="00CC70F8" w:rsidRPr="001E77EE" w:rsidRDefault="00CC70F8" w:rsidP="00CC70F8">
            <w:pPr>
              <w:jc w:val="center"/>
              <w:rPr>
                <w:sz w:val="16"/>
                <w:szCs w:val="16"/>
              </w:rPr>
            </w:pPr>
            <w:r w:rsidRPr="001E77EE">
              <w:rPr>
                <w:sz w:val="16"/>
                <w:szCs w:val="16"/>
              </w:rPr>
              <w:t>Темп роста тарифа по сравнению с действующим</w:t>
            </w:r>
          </w:p>
          <w:p w:rsidR="00CC70F8" w:rsidRPr="001E77EE" w:rsidRDefault="00CC70F8" w:rsidP="00CC70F8">
            <w:pPr>
              <w:jc w:val="center"/>
              <w:rPr>
                <w:sz w:val="16"/>
                <w:szCs w:val="16"/>
              </w:rPr>
            </w:pPr>
          </w:p>
          <w:p w:rsidR="00CC70F8" w:rsidRPr="001E77EE" w:rsidRDefault="00CC70F8" w:rsidP="00CC70F8">
            <w:pPr>
              <w:jc w:val="center"/>
              <w:rPr>
                <w:sz w:val="16"/>
                <w:szCs w:val="16"/>
              </w:rPr>
            </w:pPr>
            <w:r w:rsidRPr="001E77EE">
              <w:rPr>
                <w:sz w:val="16"/>
                <w:szCs w:val="16"/>
              </w:rPr>
              <w:t>%</w:t>
            </w:r>
          </w:p>
        </w:tc>
        <w:tc>
          <w:tcPr>
            <w:tcW w:w="1406" w:type="dxa"/>
            <w:vMerge w:val="restart"/>
            <w:tcBorders>
              <w:top w:val="single" w:sz="12" w:space="0" w:color="auto"/>
              <w:right w:val="single" w:sz="12" w:space="0" w:color="auto"/>
            </w:tcBorders>
            <w:vAlign w:val="center"/>
          </w:tcPr>
          <w:p w:rsidR="00CC70F8" w:rsidRPr="001E77EE" w:rsidRDefault="00CC70F8" w:rsidP="00CC70F8">
            <w:pPr>
              <w:jc w:val="center"/>
              <w:rPr>
                <w:sz w:val="16"/>
                <w:szCs w:val="16"/>
              </w:rPr>
            </w:pPr>
            <w:r w:rsidRPr="001E77EE">
              <w:rPr>
                <w:sz w:val="16"/>
                <w:szCs w:val="16"/>
              </w:rPr>
              <w:t>Рентабельность по отпуску т/энергии на потребит. рынке,</w:t>
            </w:r>
          </w:p>
          <w:p w:rsidR="00CC70F8" w:rsidRPr="001E77EE" w:rsidRDefault="00CC70F8" w:rsidP="00CC70F8">
            <w:pPr>
              <w:jc w:val="center"/>
              <w:rPr>
                <w:sz w:val="16"/>
                <w:szCs w:val="16"/>
              </w:rPr>
            </w:pPr>
            <w:r w:rsidRPr="001E77EE">
              <w:rPr>
                <w:sz w:val="16"/>
                <w:szCs w:val="16"/>
              </w:rPr>
              <w:t>%</w:t>
            </w:r>
          </w:p>
        </w:tc>
      </w:tr>
      <w:tr w:rsidR="001E77EE" w:rsidRPr="001E77EE" w:rsidTr="00CC70F8">
        <w:trPr>
          <w:cantSplit/>
          <w:trHeight w:val="344"/>
        </w:trPr>
        <w:tc>
          <w:tcPr>
            <w:tcW w:w="1183" w:type="dxa"/>
            <w:vMerge/>
            <w:tcBorders>
              <w:left w:val="single" w:sz="12" w:space="0" w:color="auto"/>
            </w:tcBorders>
          </w:tcPr>
          <w:p w:rsidR="00CC70F8" w:rsidRPr="001E77EE" w:rsidRDefault="00CC70F8" w:rsidP="00CC70F8">
            <w:pPr>
              <w:jc w:val="center"/>
              <w:rPr>
                <w:sz w:val="16"/>
                <w:szCs w:val="16"/>
              </w:rPr>
            </w:pPr>
          </w:p>
        </w:tc>
        <w:tc>
          <w:tcPr>
            <w:tcW w:w="1279" w:type="dxa"/>
            <w:vMerge/>
          </w:tcPr>
          <w:p w:rsidR="00CC70F8" w:rsidRPr="001E77EE" w:rsidRDefault="00CC70F8" w:rsidP="00CC70F8">
            <w:pPr>
              <w:jc w:val="center"/>
              <w:rPr>
                <w:sz w:val="16"/>
                <w:szCs w:val="16"/>
              </w:rPr>
            </w:pPr>
          </w:p>
        </w:tc>
        <w:tc>
          <w:tcPr>
            <w:tcW w:w="1383" w:type="dxa"/>
            <w:vMerge/>
            <w:tcBorders>
              <w:top w:val="nil"/>
            </w:tcBorders>
            <w:vAlign w:val="center"/>
          </w:tcPr>
          <w:p w:rsidR="00CC70F8" w:rsidRPr="001E77EE" w:rsidRDefault="00CC70F8" w:rsidP="00CC70F8">
            <w:pPr>
              <w:jc w:val="center"/>
              <w:rPr>
                <w:sz w:val="16"/>
                <w:szCs w:val="16"/>
              </w:rPr>
            </w:pPr>
          </w:p>
        </w:tc>
        <w:tc>
          <w:tcPr>
            <w:tcW w:w="829" w:type="dxa"/>
            <w:vMerge/>
            <w:tcBorders>
              <w:top w:val="nil"/>
            </w:tcBorders>
            <w:vAlign w:val="center"/>
          </w:tcPr>
          <w:p w:rsidR="00CC70F8" w:rsidRPr="001E77EE" w:rsidRDefault="00CC70F8" w:rsidP="00CC70F8">
            <w:pPr>
              <w:jc w:val="center"/>
              <w:rPr>
                <w:sz w:val="16"/>
                <w:szCs w:val="16"/>
              </w:rPr>
            </w:pPr>
          </w:p>
        </w:tc>
        <w:tc>
          <w:tcPr>
            <w:tcW w:w="1307" w:type="dxa"/>
            <w:vMerge w:val="restart"/>
            <w:vAlign w:val="center"/>
          </w:tcPr>
          <w:p w:rsidR="00CC70F8" w:rsidRPr="001E77EE" w:rsidRDefault="00CC70F8" w:rsidP="00CC70F8">
            <w:pPr>
              <w:jc w:val="center"/>
              <w:rPr>
                <w:sz w:val="16"/>
                <w:szCs w:val="16"/>
              </w:rPr>
            </w:pPr>
            <w:r w:rsidRPr="001E77EE">
              <w:rPr>
                <w:sz w:val="16"/>
                <w:szCs w:val="16"/>
              </w:rPr>
              <w:t>предлагаемый к введению с 01.01. по 30.06.2013</w:t>
            </w:r>
          </w:p>
        </w:tc>
        <w:tc>
          <w:tcPr>
            <w:tcW w:w="1782" w:type="dxa"/>
            <w:gridSpan w:val="2"/>
            <w:vAlign w:val="center"/>
          </w:tcPr>
          <w:p w:rsidR="00CC70F8" w:rsidRPr="001E77EE" w:rsidRDefault="00CC70F8" w:rsidP="00CC70F8">
            <w:pPr>
              <w:jc w:val="center"/>
              <w:rPr>
                <w:sz w:val="16"/>
                <w:szCs w:val="16"/>
              </w:rPr>
            </w:pPr>
            <w:r w:rsidRPr="001E77EE">
              <w:rPr>
                <w:sz w:val="16"/>
                <w:szCs w:val="16"/>
              </w:rPr>
              <w:t>предлагаемый</w:t>
            </w:r>
          </w:p>
        </w:tc>
        <w:tc>
          <w:tcPr>
            <w:tcW w:w="1287" w:type="dxa"/>
            <w:vMerge/>
          </w:tcPr>
          <w:p w:rsidR="00CC70F8" w:rsidRPr="001E77EE" w:rsidRDefault="00CC70F8" w:rsidP="00CC70F8">
            <w:pPr>
              <w:jc w:val="center"/>
              <w:rPr>
                <w:sz w:val="16"/>
                <w:szCs w:val="16"/>
              </w:rPr>
            </w:pPr>
          </w:p>
        </w:tc>
        <w:tc>
          <w:tcPr>
            <w:tcW w:w="1406" w:type="dxa"/>
            <w:vMerge/>
            <w:tcBorders>
              <w:right w:val="single" w:sz="12" w:space="0" w:color="auto"/>
            </w:tcBorders>
          </w:tcPr>
          <w:p w:rsidR="00CC70F8" w:rsidRPr="001E77EE" w:rsidRDefault="00CC70F8" w:rsidP="00CC70F8">
            <w:pPr>
              <w:jc w:val="center"/>
              <w:rPr>
                <w:sz w:val="16"/>
                <w:szCs w:val="16"/>
              </w:rPr>
            </w:pPr>
          </w:p>
        </w:tc>
      </w:tr>
      <w:tr w:rsidR="001E77EE" w:rsidRPr="001E77EE" w:rsidTr="00CC70F8">
        <w:trPr>
          <w:cantSplit/>
          <w:trHeight w:val="468"/>
        </w:trPr>
        <w:tc>
          <w:tcPr>
            <w:tcW w:w="1183" w:type="dxa"/>
            <w:vMerge/>
            <w:tcBorders>
              <w:left w:val="single" w:sz="12" w:space="0" w:color="auto"/>
              <w:bottom w:val="single" w:sz="12" w:space="0" w:color="auto"/>
            </w:tcBorders>
          </w:tcPr>
          <w:p w:rsidR="00CC70F8" w:rsidRPr="001E77EE" w:rsidRDefault="00CC70F8" w:rsidP="00CC70F8">
            <w:pPr>
              <w:jc w:val="center"/>
              <w:rPr>
                <w:sz w:val="16"/>
                <w:szCs w:val="16"/>
              </w:rPr>
            </w:pPr>
          </w:p>
        </w:tc>
        <w:tc>
          <w:tcPr>
            <w:tcW w:w="1279" w:type="dxa"/>
            <w:vMerge/>
            <w:tcBorders>
              <w:bottom w:val="single" w:sz="12" w:space="0" w:color="auto"/>
            </w:tcBorders>
          </w:tcPr>
          <w:p w:rsidR="00CC70F8" w:rsidRPr="001E77EE" w:rsidRDefault="00CC70F8" w:rsidP="00CC70F8">
            <w:pPr>
              <w:jc w:val="center"/>
              <w:rPr>
                <w:sz w:val="16"/>
                <w:szCs w:val="16"/>
              </w:rPr>
            </w:pPr>
          </w:p>
        </w:tc>
        <w:tc>
          <w:tcPr>
            <w:tcW w:w="1383" w:type="dxa"/>
            <w:vMerge/>
            <w:tcBorders>
              <w:top w:val="nil"/>
              <w:bottom w:val="single" w:sz="12" w:space="0" w:color="auto"/>
            </w:tcBorders>
            <w:vAlign w:val="center"/>
          </w:tcPr>
          <w:p w:rsidR="00CC70F8" w:rsidRPr="001E77EE" w:rsidRDefault="00CC70F8" w:rsidP="00CC70F8">
            <w:pPr>
              <w:jc w:val="center"/>
              <w:rPr>
                <w:sz w:val="16"/>
                <w:szCs w:val="16"/>
              </w:rPr>
            </w:pPr>
          </w:p>
        </w:tc>
        <w:tc>
          <w:tcPr>
            <w:tcW w:w="829" w:type="dxa"/>
            <w:vMerge/>
            <w:tcBorders>
              <w:top w:val="nil"/>
              <w:bottom w:val="single" w:sz="12" w:space="0" w:color="auto"/>
            </w:tcBorders>
            <w:vAlign w:val="center"/>
          </w:tcPr>
          <w:p w:rsidR="00CC70F8" w:rsidRPr="001E77EE" w:rsidRDefault="00CC70F8" w:rsidP="00CC70F8">
            <w:pPr>
              <w:jc w:val="center"/>
              <w:rPr>
                <w:sz w:val="16"/>
                <w:szCs w:val="16"/>
              </w:rPr>
            </w:pPr>
          </w:p>
        </w:tc>
        <w:tc>
          <w:tcPr>
            <w:tcW w:w="1307" w:type="dxa"/>
            <w:vMerge/>
            <w:tcBorders>
              <w:bottom w:val="single" w:sz="12" w:space="0" w:color="auto"/>
            </w:tcBorders>
            <w:vAlign w:val="center"/>
          </w:tcPr>
          <w:p w:rsidR="00CC70F8" w:rsidRPr="001E77EE" w:rsidRDefault="00CC70F8" w:rsidP="00CC70F8">
            <w:pPr>
              <w:jc w:val="center"/>
              <w:rPr>
                <w:sz w:val="16"/>
                <w:szCs w:val="16"/>
              </w:rPr>
            </w:pPr>
          </w:p>
        </w:tc>
        <w:tc>
          <w:tcPr>
            <w:tcW w:w="931" w:type="dxa"/>
            <w:tcBorders>
              <w:bottom w:val="single" w:sz="12" w:space="0" w:color="auto"/>
            </w:tcBorders>
            <w:vAlign w:val="center"/>
          </w:tcPr>
          <w:p w:rsidR="00CC70F8" w:rsidRPr="001E77EE" w:rsidRDefault="00CC70F8" w:rsidP="00CC70F8">
            <w:pPr>
              <w:jc w:val="center"/>
              <w:rPr>
                <w:sz w:val="16"/>
                <w:szCs w:val="16"/>
              </w:rPr>
            </w:pPr>
            <w:r w:rsidRPr="001E77EE">
              <w:rPr>
                <w:sz w:val="16"/>
                <w:szCs w:val="16"/>
              </w:rPr>
              <w:t>предприя-</w:t>
            </w:r>
          </w:p>
          <w:p w:rsidR="00CC70F8" w:rsidRPr="001E77EE" w:rsidRDefault="00CC70F8" w:rsidP="00CC70F8">
            <w:pPr>
              <w:jc w:val="center"/>
              <w:rPr>
                <w:sz w:val="16"/>
                <w:szCs w:val="16"/>
              </w:rPr>
            </w:pPr>
            <w:r w:rsidRPr="001E77EE">
              <w:rPr>
                <w:sz w:val="16"/>
                <w:szCs w:val="16"/>
              </w:rPr>
              <w:t>тием</w:t>
            </w:r>
          </w:p>
        </w:tc>
        <w:tc>
          <w:tcPr>
            <w:tcW w:w="851" w:type="dxa"/>
            <w:tcBorders>
              <w:bottom w:val="single" w:sz="12" w:space="0" w:color="auto"/>
            </w:tcBorders>
            <w:shd w:val="pct15" w:color="000000" w:fill="FFFFFF"/>
            <w:vAlign w:val="center"/>
          </w:tcPr>
          <w:p w:rsidR="00CC70F8" w:rsidRPr="001E77EE" w:rsidRDefault="00CC70F8" w:rsidP="00CC70F8">
            <w:pPr>
              <w:jc w:val="center"/>
              <w:rPr>
                <w:sz w:val="16"/>
                <w:szCs w:val="16"/>
              </w:rPr>
            </w:pPr>
            <w:r w:rsidRPr="001E77EE">
              <w:rPr>
                <w:sz w:val="16"/>
                <w:szCs w:val="16"/>
              </w:rPr>
              <w:t>РЭК КО</w:t>
            </w:r>
          </w:p>
        </w:tc>
        <w:tc>
          <w:tcPr>
            <w:tcW w:w="1287" w:type="dxa"/>
            <w:vMerge/>
            <w:tcBorders>
              <w:bottom w:val="single" w:sz="12" w:space="0" w:color="auto"/>
            </w:tcBorders>
          </w:tcPr>
          <w:p w:rsidR="00CC70F8" w:rsidRPr="001E77EE" w:rsidRDefault="00CC70F8" w:rsidP="00CC70F8">
            <w:pPr>
              <w:jc w:val="center"/>
              <w:rPr>
                <w:sz w:val="16"/>
                <w:szCs w:val="16"/>
              </w:rPr>
            </w:pPr>
          </w:p>
        </w:tc>
        <w:tc>
          <w:tcPr>
            <w:tcW w:w="1406" w:type="dxa"/>
            <w:vMerge/>
            <w:tcBorders>
              <w:bottom w:val="single" w:sz="12" w:space="0" w:color="auto"/>
              <w:right w:val="single" w:sz="12" w:space="0" w:color="auto"/>
            </w:tcBorders>
          </w:tcPr>
          <w:p w:rsidR="00CC70F8" w:rsidRPr="001E77EE" w:rsidRDefault="00CC70F8" w:rsidP="00CC70F8">
            <w:pPr>
              <w:jc w:val="center"/>
              <w:rPr>
                <w:sz w:val="16"/>
                <w:szCs w:val="16"/>
              </w:rPr>
            </w:pPr>
          </w:p>
        </w:tc>
      </w:tr>
      <w:tr w:rsidR="001E77EE" w:rsidRPr="001E77EE" w:rsidTr="00CC70F8">
        <w:trPr>
          <w:cantSplit/>
          <w:trHeight w:val="224"/>
        </w:trPr>
        <w:tc>
          <w:tcPr>
            <w:tcW w:w="1183" w:type="dxa"/>
            <w:tcBorders>
              <w:top w:val="single" w:sz="12" w:space="0" w:color="auto"/>
              <w:left w:val="single" w:sz="12" w:space="0" w:color="auto"/>
            </w:tcBorders>
            <w:vAlign w:val="center"/>
          </w:tcPr>
          <w:p w:rsidR="00CC70F8" w:rsidRPr="001E77EE" w:rsidRDefault="00CC70F8" w:rsidP="00CC70F8">
            <w:pPr>
              <w:jc w:val="center"/>
              <w:rPr>
                <w:sz w:val="16"/>
                <w:szCs w:val="16"/>
              </w:rPr>
            </w:pPr>
            <w:r w:rsidRPr="001E77EE">
              <w:rPr>
                <w:sz w:val="16"/>
                <w:szCs w:val="16"/>
              </w:rPr>
              <w:t>1</w:t>
            </w:r>
          </w:p>
        </w:tc>
        <w:tc>
          <w:tcPr>
            <w:tcW w:w="1279"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2</w:t>
            </w:r>
          </w:p>
        </w:tc>
        <w:tc>
          <w:tcPr>
            <w:tcW w:w="1383"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3</w:t>
            </w:r>
          </w:p>
        </w:tc>
        <w:tc>
          <w:tcPr>
            <w:tcW w:w="829"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4</w:t>
            </w:r>
          </w:p>
        </w:tc>
        <w:tc>
          <w:tcPr>
            <w:tcW w:w="1307"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5</w:t>
            </w:r>
          </w:p>
        </w:tc>
        <w:tc>
          <w:tcPr>
            <w:tcW w:w="931"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6</w:t>
            </w:r>
          </w:p>
        </w:tc>
        <w:tc>
          <w:tcPr>
            <w:tcW w:w="851" w:type="dxa"/>
            <w:tcBorders>
              <w:top w:val="single" w:sz="12" w:space="0" w:color="auto"/>
            </w:tcBorders>
            <w:shd w:val="pct15" w:color="000000" w:fill="FFFFFF"/>
            <w:vAlign w:val="center"/>
          </w:tcPr>
          <w:p w:rsidR="00CC70F8" w:rsidRPr="001E77EE" w:rsidRDefault="00CC70F8" w:rsidP="00CC70F8">
            <w:pPr>
              <w:jc w:val="center"/>
              <w:rPr>
                <w:sz w:val="16"/>
                <w:szCs w:val="16"/>
              </w:rPr>
            </w:pPr>
            <w:r w:rsidRPr="001E77EE">
              <w:rPr>
                <w:sz w:val="16"/>
                <w:szCs w:val="16"/>
              </w:rPr>
              <w:t>7</w:t>
            </w:r>
          </w:p>
        </w:tc>
        <w:tc>
          <w:tcPr>
            <w:tcW w:w="1287" w:type="dxa"/>
            <w:tcBorders>
              <w:top w:val="single" w:sz="12" w:space="0" w:color="auto"/>
            </w:tcBorders>
            <w:vAlign w:val="center"/>
          </w:tcPr>
          <w:p w:rsidR="00CC70F8" w:rsidRPr="001E77EE" w:rsidRDefault="00CC70F8" w:rsidP="00CC70F8">
            <w:pPr>
              <w:jc w:val="center"/>
              <w:rPr>
                <w:sz w:val="16"/>
                <w:szCs w:val="16"/>
              </w:rPr>
            </w:pPr>
            <w:r w:rsidRPr="001E77EE">
              <w:rPr>
                <w:sz w:val="16"/>
                <w:szCs w:val="16"/>
              </w:rPr>
              <w:t>8</w:t>
            </w:r>
          </w:p>
        </w:tc>
        <w:tc>
          <w:tcPr>
            <w:tcW w:w="1406" w:type="dxa"/>
            <w:tcBorders>
              <w:top w:val="single" w:sz="12" w:space="0" w:color="auto"/>
              <w:right w:val="single" w:sz="12" w:space="0" w:color="auto"/>
            </w:tcBorders>
            <w:vAlign w:val="center"/>
          </w:tcPr>
          <w:p w:rsidR="00CC70F8" w:rsidRPr="001E77EE" w:rsidRDefault="00CC70F8" w:rsidP="00CC70F8">
            <w:pPr>
              <w:jc w:val="center"/>
              <w:rPr>
                <w:sz w:val="16"/>
                <w:szCs w:val="16"/>
              </w:rPr>
            </w:pPr>
            <w:r w:rsidRPr="001E77EE">
              <w:rPr>
                <w:sz w:val="16"/>
                <w:szCs w:val="16"/>
              </w:rPr>
              <w:t>9</w:t>
            </w:r>
          </w:p>
        </w:tc>
      </w:tr>
      <w:tr w:rsidR="001E77EE" w:rsidRPr="001E77EE" w:rsidTr="00CC70F8">
        <w:trPr>
          <w:cantSplit/>
          <w:trHeight w:val="424"/>
        </w:trPr>
        <w:tc>
          <w:tcPr>
            <w:tcW w:w="1183" w:type="dxa"/>
            <w:vMerge w:val="restart"/>
            <w:tcBorders>
              <w:left w:val="single" w:sz="12" w:space="0" w:color="auto"/>
            </w:tcBorders>
            <w:vAlign w:val="center"/>
          </w:tcPr>
          <w:p w:rsidR="00CC70F8" w:rsidRPr="001E77EE" w:rsidRDefault="00CC70F8" w:rsidP="00CC70F8">
            <w:pPr>
              <w:ind w:right="-108"/>
              <w:jc w:val="center"/>
              <w:rPr>
                <w:sz w:val="16"/>
                <w:szCs w:val="16"/>
              </w:rPr>
            </w:pPr>
            <w:r w:rsidRPr="001E77EE">
              <w:rPr>
                <w:sz w:val="16"/>
                <w:szCs w:val="16"/>
              </w:rPr>
              <w:t>ОАО «Энергетик» узел теплоснабжения Центральные котельные (п.г.т. Яшкино)</w:t>
            </w:r>
          </w:p>
        </w:tc>
        <w:tc>
          <w:tcPr>
            <w:tcW w:w="1279" w:type="dxa"/>
            <w:vMerge w:val="restart"/>
            <w:vAlign w:val="center"/>
          </w:tcPr>
          <w:p w:rsidR="00CC70F8" w:rsidRPr="001E77EE" w:rsidRDefault="00CC70F8" w:rsidP="00CC70F8">
            <w:pPr>
              <w:jc w:val="center"/>
              <w:rPr>
                <w:b/>
                <w:sz w:val="16"/>
                <w:szCs w:val="16"/>
              </w:rPr>
            </w:pPr>
            <w:r w:rsidRPr="001E77EE">
              <w:rPr>
                <w:b/>
                <w:sz w:val="16"/>
                <w:szCs w:val="16"/>
              </w:rPr>
              <w:t>- 15187,51</w:t>
            </w:r>
          </w:p>
        </w:tc>
        <w:tc>
          <w:tcPr>
            <w:tcW w:w="1383" w:type="dxa"/>
            <w:vAlign w:val="center"/>
          </w:tcPr>
          <w:p w:rsidR="00CC70F8" w:rsidRPr="001E77EE" w:rsidRDefault="00CC70F8" w:rsidP="00CC70F8">
            <w:pPr>
              <w:rPr>
                <w:sz w:val="16"/>
                <w:szCs w:val="16"/>
              </w:rPr>
            </w:pPr>
            <w:r w:rsidRPr="001E77EE">
              <w:rPr>
                <w:sz w:val="16"/>
                <w:szCs w:val="16"/>
              </w:rPr>
              <w:t>бюджетные потребители</w:t>
            </w:r>
          </w:p>
        </w:tc>
        <w:tc>
          <w:tcPr>
            <w:tcW w:w="829" w:type="dxa"/>
            <w:vAlign w:val="center"/>
          </w:tcPr>
          <w:p w:rsidR="00CC70F8" w:rsidRPr="001E77EE" w:rsidRDefault="00CC70F8" w:rsidP="00CC70F8">
            <w:pPr>
              <w:jc w:val="center"/>
              <w:rPr>
                <w:sz w:val="16"/>
                <w:szCs w:val="16"/>
              </w:rPr>
            </w:pPr>
            <w:r w:rsidRPr="001E77EE">
              <w:rPr>
                <w:sz w:val="16"/>
                <w:szCs w:val="16"/>
              </w:rPr>
              <w:t>17,05</w:t>
            </w:r>
          </w:p>
        </w:tc>
        <w:tc>
          <w:tcPr>
            <w:tcW w:w="1307" w:type="dxa"/>
            <w:vMerge w:val="restart"/>
            <w:shd w:val="clear" w:color="auto" w:fill="auto"/>
            <w:vAlign w:val="center"/>
          </w:tcPr>
          <w:p w:rsidR="00CC70F8" w:rsidRPr="001E77EE" w:rsidRDefault="00CC70F8" w:rsidP="00CC70F8">
            <w:pPr>
              <w:jc w:val="center"/>
              <w:rPr>
                <w:sz w:val="16"/>
                <w:szCs w:val="16"/>
              </w:rPr>
            </w:pPr>
            <w:r w:rsidRPr="001E77EE">
              <w:rPr>
                <w:b/>
                <w:sz w:val="16"/>
                <w:szCs w:val="16"/>
              </w:rPr>
              <w:t>1228,52</w:t>
            </w:r>
          </w:p>
        </w:tc>
        <w:tc>
          <w:tcPr>
            <w:tcW w:w="931" w:type="dxa"/>
            <w:vMerge w:val="restart"/>
            <w:vAlign w:val="center"/>
          </w:tcPr>
          <w:p w:rsidR="00CC70F8" w:rsidRPr="001E77EE" w:rsidRDefault="00CC70F8" w:rsidP="00CC70F8">
            <w:pPr>
              <w:jc w:val="center"/>
              <w:rPr>
                <w:sz w:val="16"/>
                <w:szCs w:val="16"/>
              </w:rPr>
            </w:pPr>
            <w:r w:rsidRPr="001E77EE">
              <w:rPr>
                <w:sz w:val="16"/>
                <w:szCs w:val="16"/>
              </w:rPr>
              <w:t>1470,95</w:t>
            </w:r>
          </w:p>
        </w:tc>
        <w:tc>
          <w:tcPr>
            <w:tcW w:w="851" w:type="dxa"/>
            <w:vMerge w:val="restart"/>
            <w:shd w:val="pct15" w:color="000000" w:fill="FFFFFF"/>
            <w:vAlign w:val="center"/>
          </w:tcPr>
          <w:p w:rsidR="00CC70F8" w:rsidRPr="001E77EE" w:rsidRDefault="00CC70F8" w:rsidP="00CC70F8">
            <w:pPr>
              <w:jc w:val="center"/>
              <w:rPr>
                <w:b/>
                <w:sz w:val="16"/>
                <w:szCs w:val="16"/>
              </w:rPr>
            </w:pPr>
            <w:r w:rsidRPr="001E77EE">
              <w:rPr>
                <w:b/>
                <w:sz w:val="16"/>
                <w:szCs w:val="16"/>
              </w:rPr>
              <w:t>1295,07</w:t>
            </w:r>
          </w:p>
        </w:tc>
        <w:tc>
          <w:tcPr>
            <w:tcW w:w="1287" w:type="dxa"/>
            <w:vMerge w:val="restart"/>
            <w:vAlign w:val="center"/>
          </w:tcPr>
          <w:p w:rsidR="00CC70F8" w:rsidRPr="001E77EE" w:rsidRDefault="00CC70F8" w:rsidP="00CC70F8">
            <w:pPr>
              <w:jc w:val="center"/>
              <w:rPr>
                <w:sz w:val="16"/>
                <w:szCs w:val="16"/>
              </w:rPr>
            </w:pPr>
            <w:r w:rsidRPr="001E77EE">
              <w:rPr>
                <w:sz w:val="16"/>
                <w:szCs w:val="16"/>
              </w:rPr>
              <w:t>5,43</w:t>
            </w:r>
          </w:p>
        </w:tc>
        <w:tc>
          <w:tcPr>
            <w:tcW w:w="1406" w:type="dxa"/>
            <w:vMerge w:val="restart"/>
            <w:tcBorders>
              <w:right w:val="single" w:sz="12" w:space="0" w:color="auto"/>
            </w:tcBorders>
            <w:vAlign w:val="center"/>
          </w:tcPr>
          <w:p w:rsidR="00CC70F8" w:rsidRPr="001E77EE" w:rsidRDefault="00CC70F8" w:rsidP="00CC70F8">
            <w:pPr>
              <w:jc w:val="center"/>
              <w:rPr>
                <w:sz w:val="16"/>
                <w:szCs w:val="16"/>
              </w:rPr>
            </w:pPr>
            <w:r w:rsidRPr="001E77EE">
              <w:rPr>
                <w:sz w:val="16"/>
                <w:szCs w:val="16"/>
              </w:rPr>
              <w:t>2,56</w:t>
            </w:r>
          </w:p>
        </w:tc>
      </w:tr>
      <w:tr w:rsidR="001E77EE" w:rsidRPr="001E77EE" w:rsidTr="00CC70F8">
        <w:trPr>
          <w:cantSplit/>
          <w:trHeight w:val="346"/>
        </w:trPr>
        <w:tc>
          <w:tcPr>
            <w:tcW w:w="1183" w:type="dxa"/>
            <w:vMerge/>
            <w:tcBorders>
              <w:left w:val="single" w:sz="12" w:space="0" w:color="auto"/>
            </w:tcBorders>
            <w:vAlign w:val="center"/>
          </w:tcPr>
          <w:p w:rsidR="00CC70F8" w:rsidRPr="001E77EE" w:rsidRDefault="00CC70F8" w:rsidP="00CC70F8">
            <w:pPr>
              <w:ind w:right="-108"/>
              <w:jc w:val="center"/>
              <w:rPr>
                <w:sz w:val="16"/>
                <w:szCs w:val="16"/>
              </w:rPr>
            </w:pPr>
          </w:p>
        </w:tc>
        <w:tc>
          <w:tcPr>
            <w:tcW w:w="1279" w:type="dxa"/>
            <w:vMerge/>
            <w:vAlign w:val="center"/>
          </w:tcPr>
          <w:p w:rsidR="00CC70F8" w:rsidRPr="001E77EE" w:rsidRDefault="00CC70F8" w:rsidP="00CC70F8">
            <w:pPr>
              <w:jc w:val="center"/>
              <w:rPr>
                <w:b/>
                <w:sz w:val="16"/>
                <w:szCs w:val="16"/>
              </w:rPr>
            </w:pPr>
          </w:p>
        </w:tc>
        <w:tc>
          <w:tcPr>
            <w:tcW w:w="1383" w:type="dxa"/>
            <w:vAlign w:val="center"/>
          </w:tcPr>
          <w:p w:rsidR="00CC70F8" w:rsidRPr="001E77EE" w:rsidRDefault="00CC70F8" w:rsidP="00CC70F8">
            <w:pPr>
              <w:rPr>
                <w:sz w:val="16"/>
                <w:szCs w:val="16"/>
              </w:rPr>
            </w:pPr>
            <w:r w:rsidRPr="001E77EE">
              <w:rPr>
                <w:sz w:val="16"/>
                <w:szCs w:val="16"/>
              </w:rPr>
              <w:t>жилищные организации</w:t>
            </w:r>
          </w:p>
        </w:tc>
        <w:tc>
          <w:tcPr>
            <w:tcW w:w="829" w:type="dxa"/>
            <w:vAlign w:val="center"/>
          </w:tcPr>
          <w:p w:rsidR="00CC70F8" w:rsidRPr="001E77EE" w:rsidRDefault="00CC70F8" w:rsidP="00CC70F8">
            <w:pPr>
              <w:jc w:val="center"/>
              <w:rPr>
                <w:sz w:val="16"/>
                <w:szCs w:val="16"/>
              </w:rPr>
            </w:pPr>
            <w:r w:rsidRPr="001E77EE">
              <w:rPr>
                <w:sz w:val="16"/>
                <w:szCs w:val="16"/>
              </w:rPr>
              <w:t>74,55</w:t>
            </w:r>
          </w:p>
        </w:tc>
        <w:tc>
          <w:tcPr>
            <w:tcW w:w="1307" w:type="dxa"/>
            <w:vMerge/>
            <w:shd w:val="clear" w:color="auto" w:fill="auto"/>
            <w:vAlign w:val="center"/>
          </w:tcPr>
          <w:p w:rsidR="00CC70F8" w:rsidRPr="001E77EE" w:rsidRDefault="00CC70F8" w:rsidP="00CC70F8">
            <w:pPr>
              <w:jc w:val="center"/>
              <w:rPr>
                <w:sz w:val="16"/>
                <w:szCs w:val="16"/>
              </w:rPr>
            </w:pPr>
          </w:p>
        </w:tc>
        <w:tc>
          <w:tcPr>
            <w:tcW w:w="931" w:type="dxa"/>
            <w:vMerge/>
            <w:vAlign w:val="center"/>
          </w:tcPr>
          <w:p w:rsidR="00CC70F8" w:rsidRPr="001E77EE" w:rsidRDefault="00CC70F8" w:rsidP="00CC70F8">
            <w:pPr>
              <w:jc w:val="center"/>
              <w:rPr>
                <w:sz w:val="16"/>
                <w:szCs w:val="16"/>
              </w:rPr>
            </w:pPr>
          </w:p>
        </w:tc>
        <w:tc>
          <w:tcPr>
            <w:tcW w:w="851" w:type="dxa"/>
            <w:vMerge/>
            <w:shd w:val="pct15" w:color="000000" w:fill="FFFFFF"/>
            <w:vAlign w:val="center"/>
          </w:tcPr>
          <w:p w:rsidR="00CC70F8" w:rsidRPr="001E77EE" w:rsidRDefault="00CC70F8" w:rsidP="00CC70F8">
            <w:pPr>
              <w:jc w:val="center"/>
              <w:rPr>
                <w:b/>
                <w:sz w:val="16"/>
                <w:szCs w:val="16"/>
              </w:rPr>
            </w:pPr>
          </w:p>
        </w:tc>
        <w:tc>
          <w:tcPr>
            <w:tcW w:w="1287" w:type="dxa"/>
            <w:vMerge/>
            <w:vAlign w:val="center"/>
          </w:tcPr>
          <w:p w:rsidR="00CC70F8" w:rsidRPr="001E77EE" w:rsidRDefault="00CC70F8" w:rsidP="00CC70F8">
            <w:pPr>
              <w:jc w:val="center"/>
              <w:rPr>
                <w:sz w:val="16"/>
                <w:szCs w:val="16"/>
              </w:rPr>
            </w:pPr>
          </w:p>
        </w:tc>
        <w:tc>
          <w:tcPr>
            <w:tcW w:w="1406" w:type="dxa"/>
            <w:vMerge/>
            <w:tcBorders>
              <w:right w:val="single" w:sz="12" w:space="0" w:color="auto"/>
            </w:tcBorders>
            <w:vAlign w:val="center"/>
          </w:tcPr>
          <w:p w:rsidR="00CC70F8" w:rsidRPr="001E77EE" w:rsidRDefault="00CC70F8" w:rsidP="00CC70F8">
            <w:pPr>
              <w:jc w:val="center"/>
              <w:rPr>
                <w:sz w:val="16"/>
                <w:szCs w:val="16"/>
              </w:rPr>
            </w:pPr>
          </w:p>
        </w:tc>
      </w:tr>
      <w:tr w:rsidR="001E77EE" w:rsidRPr="001E77EE" w:rsidTr="00CC70F8">
        <w:trPr>
          <w:cantSplit/>
          <w:trHeight w:val="304"/>
        </w:trPr>
        <w:tc>
          <w:tcPr>
            <w:tcW w:w="1183" w:type="dxa"/>
            <w:vMerge/>
            <w:tcBorders>
              <w:left w:val="single" w:sz="12" w:space="0" w:color="auto"/>
            </w:tcBorders>
            <w:vAlign w:val="center"/>
          </w:tcPr>
          <w:p w:rsidR="00CC70F8" w:rsidRPr="001E77EE" w:rsidRDefault="00CC70F8" w:rsidP="00CC70F8">
            <w:pPr>
              <w:ind w:right="-108"/>
              <w:jc w:val="center"/>
              <w:rPr>
                <w:sz w:val="16"/>
                <w:szCs w:val="16"/>
              </w:rPr>
            </w:pPr>
          </w:p>
        </w:tc>
        <w:tc>
          <w:tcPr>
            <w:tcW w:w="1279" w:type="dxa"/>
            <w:vMerge/>
            <w:vAlign w:val="center"/>
          </w:tcPr>
          <w:p w:rsidR="00CC70F8" w:rsidRPr="001E77EE" w:rsidRDefault="00CC70F8" w:rsidP="00CC70F8">
            <w:pPr>
              <w:jc w:val="center"/>
              <w:rPr>
                <w:b/>
                <w:sz w:val="16"/>
                <w:szCs w:val="16"/>
              </w:rPr>
            </w:pPr>
          </w:p>
        </w:tc>
        <w:tc>
          <w:tcPr>
            <w:tcW w:w="1383" w:type="dxa"/>
            <w:vAlign w:val="center"/>
          </w:tcPr>
          <w:p w:rsidR="00CC70F8" w:rsidRPr="001E77EE" w:rsidRDefault="00CC70F8" w:rsidP="00CC70F8">
            <w:pPr>
              <w:rPr>
                <w:sz w:val="16"/>
                <w:szCs w:val="16"/>
              </w:rPr>
            </w:pPr>
            <w:r w:rsidRPr="001E77EE">
              <w:rPr>
                <w:sz w:val="16"/>
                <w:szCs w:val="16"/>
              </w:rPr>
              <w:t>иные потребители</w:t>
            </w:r>
          </w:p>
        </w:tc>
        <w:tc>
          <w:tcPr>
            <w:tcW w:w="829" w:type="dxa"/>
            <w:vAlign w:val="center"/>
          </w:tcPr>
          <w:p w:rsidR="00CC70F8" w:rsidRPr="001E77EE" w:rsidRDefault="00CC70F8" w:rsidP="00CC70F8">
            <w:pPr>
              <w:jc w:val="center"/>
              <w:rPr>
                <w:sz w:val="16"/>
                <w:szCs w:val="16"/>
              </w:rPr>
            </w:pPr>
            <w:r w:rsidRPr="001E77EE">
              <w:rPr>
                <w:sz w:val="16"/>
                <w:szCs w:val="16"/>
              </w:rPr>
              <w:t>6,82</w:t>
            </w:r>
          </w:p>
        </w:tc>
        <w:tc>
          <w:tcPr>
            <w:tcW w:w="1307" w:type="dxa"/>
            <w:vMerge/>
            <w:shd w:val="clear" w:color="auto" w:fill="auto"/>
            <w:vAlign w:val="center"/>
          </w:tcPr>
          <w:p w:rsidR="00CC70F8" w:rsidRPr="001E77EE" w:rsidRDefault="00CC70F8" w:rsidP="00CC70F8">
            <w:pPr>
              <w:jc w:val="center"/>
              <w:rPr>
                <w:sz w:val="16"/>
                <w:szCs w:val="16"/>
              </w:rPr>
            </w:pPr>
          </w:p>
        </w:tc>
        <w:tc>
          <w:tcPr>
            <w:tcW w:w="931" w:type="dxa"/>
            <w:vMerge/>
            <w:vAlign w:val="center"/>
          </w:tcPr>
          <w:p w:rsidR="00CC70F8" w:rsidRPr="001E77EE" w:rsidRDefault="00CC70F8" w:rsidP="00CC70F8">
            <w:pPr>
              <w:jc w:val="center"/>
              <w:rPr>
                <w:sz w:val="16"/>
                <w:szCs w:val="16"/>
              </w:rPr>
            </w:pPr>
          </w:p>
        </w:tc>
        <w:tc>
          <w:tcPr>
            <w:tcW w:w="851" w:type="dxa"/>
            <w:vMerge/>
            <w:shd w:val="pct15" w:color="000000" w:fill="FFFFFF"/>
            <w:vAlign w:val="center"/>
          </w:tcPr>
          <w:p w:rsidR="00CC70F8" w:rsidRPr="001E77EE" w:rsidRDefault="00CC70F8" w:rsidP="00CC70F8">
            <w:pPr>
              <w:jc w:val="center"/>
              <w:rPr>
                <w:b/>
                <w:sz w:val="16"/>
                <w:szCs w:val="16"/>
              </w:rPr>
            </w:pPr>
          </w:p>
        </w:tc>
        <w:tc>
          <w:tcPr>
            <w:tcW w:w="1287" w:type="dxa"/>
            <w:vMerge/>
            <w:vAlign w:val="center"/>
          </w:tcPr>
          <w:p w:rsidR="00CC70F8" w:rsidRPr="001E77EE" w:rsidRDefault="00CC70F8" w:rsidP="00CC70F8">
            <w:pPr>
              <w:jc w:val="center"/>
              <w:rPr>
                <w:sz w:val="16"/>
                <w:szCs w:val="16"/>
              </w:rPr>
            </w:pPr>
          </w:p>
        </w:tc>
        <w:tc>
          <w:tcPr>
            <w:tcW w:w="1406" w:type="dxa"/>
            <w:vMerge/>
            <w:tcBorders>
              <w:right w:val="single" w:sz="12" w:space="0" w:color="auto"/>
            </w:tcBorders>
            <w:vAlign w:val="center"/>
          </w:tcPr>
          <w:p w:rsidR="00CC70F8" w:rsidRPr="001E77EE" w:rsidRDefault="00CC70F8" w:rsidP="00CC70F8">
            <w:pPr>
              <w:jc w:val="center"/>
              <w:rPr>
                <w:sz w:val="16"/>
                <w:szCs w:val="16"/>
              </w:rPr>
            </w:pPr>
          </w:p>
        </w:tc>
      </w:tr>
      <w:tr w:rsidR="00CC70F8" w:rsidRPr="001E77EE" w:rsidTr="00CC70F8">
        <w:trPr>
          <w:cantSplit/>
          <w:trHeight w:val="301"/>
        </w:trPr>
        <w:tc>
          <w:tcPr>
            <w:tcW w:w="1183" w:type="dxa"/>
            <w:vMerge/>
            <w:tcBorders>
              <w:left w:val="single" w:sz="12" w:space="0" w:color="auto"/>
              <w:bottom w:val="single" w:sz="12" w:space="0" w:color="auto"/>
            </w:tcBorders>
            <w:vAlign w:val="center"/>
          </w:tcPr>
          <w:p w:rsidR="00CC70F8" w:rsidRPr="001E77EE" w:rsidRDefault="00CC70F8" w:rsidP="00CC70F8">
            <w:pPr>
              <w:ind w:right="-108"/>
              <w:jc w:val="center"/>
              <w:rPr>
                <w:sz w:val="16"/>
                <w:szCs w:val="16"/>
              </w:rPr>
            </w:pPr>
          </w:p>
        </w:tc>
        <w:tc>
          <w:tcPr>
            <w:tcW w:w="1279" w:type="dxa"/>
            <w:vMerge/>
            <w:tcBorders>
              <w:bottom w:val="single" w:sz="12" w:space="0" w:color="auto"/>
            </w:tcBorders>
            <w:vAlign w:val="center"/>
          </w:tcPr>
          <w:p w:rsidR="00CC70F8" w:rsidRPr="001E77EE" w:rsidRDefault="00CC70F8" w:rsidP="00CC70F8">
            <w:pPr>
              <w:jc w:val="center"/>
              <w:rPr>
                <w:b/>
                <w:sz w:val="16"/>
                <w:szCs w:val="16"/>
              </w:rPr>
            </w:pPr>
          </w:p>
        </w:tc>
        <w:tc>
          <w:tcPr>
            <w:tcW w:w="1383" w:type="dxa"/>
            <w:tcBorders>
              <w:bottom w:val="single" w:sz="12" w:space="0" w:color="auto"/>
            </w:tcBorders>
            <w:vAlign w:val="center"/>
          </w:tcPr>
          <w:p w:rsidR="00CC70F8" w:rsidRPr="001E77EE" w:rsidRDefault="00CC70F8" w:rsidP="00CC70F8">
            <w:pPr>
              <w:rPr>
                <w:sz w:val="16"/>
                <w:szCs w:val="16"/>
              </w:rPr>
            </w:pPr>
            <w:r w:rsidRPr="001E77EE">
              <w:rPr>
                <w:sz w:val="16"/>
                <w:szCs w:val="16"/>
              </w:rPr>
              <w:t>произв. нужды</w:t>
            </w:r>
          </w:p>
        </w:tc>
        <w:tc>
          <w:tcPr>
            <w:tcW w:w="829" w:type="dxa"/>
            <w:tcBorders>
              <w:bottom w:val="single" w:sz="12" w:space="0" w:color="auto"/>
            </w:tcBorders>
            <w:vAlign w:val="center"/>
          </w:tcPr>
          <w:p w:rsidR="00CC70F8" w:rsidRPr="001E77EE" w:rsidRDefault="00CC70F8" w:rsidP="00CC70F8">
            <w:pPr>
              <w:jc w:val="center"/>
              <w:rPr>
                <w:sz w:val="16"/>
                <w:szCs w:val="16"/>
              </w:rPr>
            </w:pPr>
            <w:r w:rsidRPr="001E77EE">
              <w:rPr>
                <w:sz w:val="16"/>
                <w:szCs w:val="16"/>
              </w:rPr>
              <w:t>1,56</w:t>
            </w:r>
          </w:p>
        </w:tc>
        <w:tc>
          <w:tcPr>
            <w:tcW w:w="5782" w:type="dxa"/>
            <w:gridSpan w:val="5"/>
            <w:tcBorders>
              <w:bottom w:val="single" w:sz="12" w:space="0" w:color="auto"/>
              <w:right w:val="single" w:sz="12" w:space="0" w:color="auto"/>
            </w:tcBorders>
            <w:shd w:val="clear" w:color="auto" w:fill="auto"/>
            <w:vAlign w:val="center"/>
          </w:tcPr>
          <w:p w:rsidR="00CC70F8" w:rsidRPr="001E77EE" w:rsidRDefault="00CC70F8" w:rsidP="00CC70F8">
            <w:pPr>
              <w:jc w:val="center"/>
              <w:rPr>
                <w:sz w:val="16"/>
                <w:szCs w:val="16"/>
              </w:rPr>
            </w:pPr>
          </w:p>
        </w:tc>
      </w:tr>
    </w:tbl>
    <w:p w:rsidR="00CC70F8" w:rsidRPr="001E77EE" w:rsidRDefault="00CC70F8" w:rsidP="00CC70F8">
      <w:pPr>
        <w:tabs>
          <w:tab w:val="left" w:pos="426"/>
        </w:tabs>
        <w:ind w:firstLine="426"/>
        <w:jc w:val="both"/>
      </w:pPr>
      <w:r w:rsidRPr="001E77EE">
        <w:lastRenderedPageBreak/>
        <w:t xml:space="preserve">Рост значения среднеотпускного тарифа на тепловую энергию, реализуемую на потребительском рынке, в расчете на 2013 год составит </w:t>
      </w:r>
      <w:r w:rsidRPr="001E77EE">
        <w:rPr>
          <w:b/>
        </w:rPr>
        <w:t>2,22</w:t>
      </w:r>
      <w:r w:rsidRPr="001E77EE">
        <w:t xml:space="preserve"> % относительно действующего на 31.12.2012 года.</w:t>
      </w:r>
    </w:p>
    <w:p w:rsidR="005A2C34" w:rsidRPr="001E77EE" w:rsidRDefault="005A2C34" w:rsidP="005A2C34">
      <w:pPr>
        <w:ind w:firstLine="708"/>
        <w:jc w:val="both"/>
      </w:pPr>
    </w:p>
    <w:p w:rsidR="005A2C34" w:rsidRPr="001E77EE" w:rsidRDefault="00EF6B02" w:rsidP="005A2C34">
      <w:pPr>
        <w:ind w:firstLine="708"/>
        <w:jc w:val="both"/>
      </w:pPr>
      <w:r w:rsidRPr="001E77EE">
        <w:t>Сводная информация и смета расходов по производству и реализации тепловой энергии ОАО "Энергетик" (Яшкинский район) по узлу теплоснабжения Центральные котельные – приложение  № 102.</w:t>
      </w:r>
    </w:p>
    <w:p w:rsidR="005A2C34" w:rsidRPr="001E77EE" w:rsidRDefault="005A2C34" w:rsidP="005A2C34">
      <w:pPr>
        <w:ind w:firstLine="708"/>
        <w:jc w:val="both"/>
      </w:pPr>
    </w:p>
    <w:p w:rsidR="005A2C34" w:rsidRPr="001E77EE" w:rsidRDefault="005A2C34" w:rsidP="005A2C34">
      <w:pPr>
        <w:ind w:firstLine="708"/>
        <w:jc w:val="both"/>
      </w:pPr>
      <w:r w:rsidRPr="001E77EE">
        <w:t>Рассмотрев представленные материалы, Правлением РЭК</w:t>
      </w:r>
    </w:p>
    <w:p w:rsidR="005A2C34" w:rsidRPr="001E77EE" w:rsidRDefault="005A2C34" w:rsidP="005A2C34">
      <w:pPr>
        <w:ind w:firstLine="708"/>
        <w:jc w:val="both"/>
      </w:pPr>
      <w:r w:rsidRPr="001E77EE">
        <w:tab/>
      </w:r>
    </w:p>
    <w:p w:rsidR="005A2C34" w:rsidRPr="001E77EE" w:rsidRDefault="005A2C34" w:rsidP="005A2C34">
      <w:pPr>
        <w:ind w:firstLine="708"/>
        <w:jc w:val="both"/>
        <w:rPr>
          <w:b/>
        </w:rPr>
      </w:pPr>
      <w:r w:rsidRPr="001E77EE">
        <w:rPr>
          <w:b/>
        </w:rPr>
        <w:t>ПОСТАНОВИЛИ:</w:t>
      </w:r>
    </w:p>
    <w:p w:rsidR="00241EE4" w:rsidRPr="001E77EE" w:rsidRDefault="00241EE4" w:rsidP="00241EE4">
      <w:pPr>
        <w:keepNext/>
        <w:ind w:firstLine="720"/>
        <w:jc w:val="both"/>
        <w:outlineLvl w:val="3"/>
      </w:pPr>
      <w:r w:rsidRPr="001E77EE">
        <w:t>1. Установить тарифы на тепловую энергию, реализуемую ОАО «Энергетик» по узлу теплоснабжения Центральные котельные (п.г.т. Яшкино) на потребительском рынке, с календарной разбивкой, в соответствии с приложениями № 1, № 2 к настоящему постановлению - приложения № 100 и № 101 к протоколу соответственно.</w:t>
      </w:r>
    </w:p>
    <w:p w:rsidR="00241EE4" w:rsidRPr="001E77EE" w:rsidRDefault="00241EE4" w:rsidP="00241EE4">
      <w:pPr>
        <w:tabs>
          <w:tab w:val="left" w:pos="1134"/>
        </w:tabs>
        <w:ind w:firstLine="720"/>
        <w:jc w:val="both"/>
      </w:pPr>
      <w:r w:rsidRPr="001E77EE">
        <w:t>2. Признать утратившим силу с 01 января 2013 года п.1 и приложения № 1, № 2, № 3, № 4, № 5 постановления региональной энергетической комиссии Кемеровской области от 11 ноября 2011 года № 263 «Об установлении тарифов на тепловую энергию и теплоноситель, реализуемые ОАО «Энергетик» по узлу теплоснабжения Центральные котельные (п.г.т. Яшкино) на потребительском рынке».</w:t>
      </w:r>
    </w:p>
    <w:p w:rsidR="005A2C34" w:rsidRPr="001E77EE" w:rsidRDefault="005A2C34" w:rsidP="005A2C34">
      <w:pPr>
        <w:ind w:firstLine="708"/>
        <w:jc w:val="both"/>
      </w:pPr>
    </w:p>
    <w:p w:rsidR="005A2C34" w:rsidRPr="001E77EE" w:rsidRDefault="005A2C34" w:rsidP="005A2C34">
      <w:pPr>
        <w:ind w:firstLine="708"/>
        <w:jc w:val="both"/>
        <w:rPr>
          <w:b/>
        </w:rPr>
      </w:pPr>
      <w:r w:rsidRPr="001E77EE">
        <w:rPr>
          <w:b/>
        </w:rPr>
        <w:t>Голосовали: ЗА – единогласно.</w:t>
      </w:r>
    </w:p>
    <w:p w:rsidR="005A2C34" w:rsidRPr="001E77EE" w:rsidRDefault="005A2C34" w:rsidP="005A2C34">
      <w:pPr>
        <w:ind w:firstLine="708"/>
        <w:jc w:val="both"/>
        <w:rPr>
          <w:b/>
        </w:rPr>
      </w:pPr>
    </w:p>
    <w:p w:rsidR="00FA354E" w:rsidRPr="001E77EE" w:rsidRDefault="00FA354E" w:rsidP="00FA354E">
      <w:pPr>
        <w:ind w:firstLine="708"/>
        <w:jc w:val="both"/>
        <w:rPr>
          <w:b/>
        </w:rPr>
      </w:pPr>
      <w:r w:rsidRPr="001E77EE">
        <w:rPr>
          <w:b/>
        </w:rPr>
        <w:t>50. Об установлении тарифов на тепловую энергию, реализуемую ОАО «Энергетик» по узлу теплоснабжения Школьные котельные (п.г.т. Яшкино) на потребительском рынке.</w:t>
      </w:r>
    </w:p>
    <w:p w:rsidR="00FA354E" w:rsidRPr="001E77EE" w:rsidRDefault="00FA354E" w:rsidP="00FA354E">
      <w:pPr>
        <w:ind w:firstLine="708"/>
        <w:jc w:val="both"/>
        <w:rPr>
          <w:b/>
        </w:rPr>
      </w:pPr>
    </w:p>
    <w:p w:rsidR="00FA354E" w:rsidRPr="001E77EE" w:rsidRDefault="00FA354E" w:rsidP="008E576D">
      <w:pPr>
        <w:ind w:firstLine="426"/>
        <w:jc w:val="both"/>
      </w:pPr>
      <w:r w:rsidRPr="001E77EE">
        <w:t>Докладчик (Десяткин К.А.) доложил:</w:t>
      </w:r>
    </w:p>
    <w:p w:rsidR="00EB7E7A" w:rsidRPr="001E77EE" w:rsidRDefault="00EB7E7A" w:rsidP="00EB7E7A">
      <w:pPr>
        <w:ind w:firstLine="426"/>
        <w:jc w:val="both"/>
      </w:pPr>
      <w:r w:rsidRPr="001E77EE">
        <w:t>Эксперты, рассмотрев представленные предприятием предложения по увеличению тарифов на тепловую энергию на 2013 год,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EB7E7A" w:rsidRPr="001E77EE" w:rsidRDefault="00EB7E7A" w:rsidP="00EB7E7A">
      <w:pPr>
        <w:ind w:firstLine="567"/>
        <w:jc w:val="center"/>
        <w:rPr>
          <w:b/>
          <w:u w:val="single"/>
        </w:rPr>
      </w:pPr>
      <w:r w:rsidRPr="001E77EE">
        <w:rPr>
          <w:b/>
          <w:u w:val="single"/>
        </w:rPr>
        <w:t>Общая характеристика предприятия</w:t>
      </w:r>
    </w:p>
    <w:p w:rsidR="00EB7E7A" w:rsidRPr="001E77EE" w:rsidRDefault="00EB7E7A" w:rsidP="00EB7E7A">
      <w:pPr>
        <w:ind w:firstLine="426"/>
        <w:jc w:val="both"/>
      </w:pPr>
      <w:r w:rsidRPr="001E77EE">
        <w:t>Предприятие ОАО «Энергетик» осуществляет теплоснабжение двух муниципальных образований п.г.т. Яшкино и с. Пача. В п.г.т. Яшкино, теплоснабжение осуществляется по трем территориально разделенным узлам теплоснабжения: узел - Центральные котельные; узел – Котельная п. Карьер; узел – Школьные котельные.</w:t>
      </w:r>
    </w:p>
    <w:p w:rsidR="00EB7E7A" w:rsidRPr="001E77EE" w:rsidRDefault="00EB7E7A" w:rsidP="00EB7E7A">
      <w:pPr>
        <w:ind w:firstLine="426"/>
        <w:jc w:val="both"/>
      </w:pPr>
      <w:r w:rsidRPr="001E77EE">
        <w:t>Узел теплоснабжения Школьные котельные не является отдельным структурным подразделением ООО «Энергетик» (п.г.т. Яшкино).</w:t>
      </w:r>
    </w:p>
    <w:p w:rsidR="00EB7E7A" w:rsidRPr="001E77EE" w:rsidRDefault="00EB7E7A" w:rsidP="00EB7E7A">
      <w:pPr>
        <w:ind w:firstLine="709"/>
        <w:jc w:val="both"/>
      </w:pPr>
      <w:r w:rsidRPr="001E77EE">
        <w:t xml:space="preserve">Узел Школьные котельные включает в себя Котельную №4 с двумя котлами НРс-18 и Котельную №5 с тремя котлами НРс-18, а также </w:t>
      </w:r>
      <w:smartTag w:uri="urn:schemas-microsoft-com:office:smarttags" w:element="metricconverter">
        <w:smartTagPr>
          <w:attr w:name="ProductID" w:val="0,134 км"/>
        </w:smartTagPr>
        <w:r w:rsidRPr="001E77EE">
          <w:t>0,134 км</w:t>
        </w:r>
      </w:smartTag>
      <w:r w:rsidRPr="001E77EE">
        <w:t xml:space="preserve"> сетей в двухтрубном исчислении.</w:t>
      </w:r>
    </w:p>
    <w:p w:rsidR="00EB7E7A" w:rsidRPr="001E77EE" w:rsidRDefault="00EB7E7A" w:rsidP="00EB7E7A">
      <w:pPr>
        <w:ind w:firstLine="709"/>
        <w:jc w:val="both"/>
      </w:pPr>
      <w:r w:rsidRPr="001E77EE">
        <w:t>Вода, как на технологические нужды, так и на горячее водоснабжение приобретается у ООО «Водоканал».</w:t>
      </w:r>
    </w:p>
    <w:p w:rsidR="00EB7E7A" w:rsidRPr="001E77EE" w:rsidRDefault="00EB7E7A" w:rsidP="00EB7E7A">
      <w:pPr>
        <w:ind w:firstLine="709"/>
        <w:jc w:val="both"/>
      </w:pPr>
      <w:r w:rsidRPr="001E77EE">
        <w:t>Поставщиком топлива является ОАО «Угольная компания» «Кузбассразрезуголь», которая выставляет счета за поставленное топливо и пере выставляет счета за ж/д тариф. Для производства тепловой энергии используется уголь энергетический марки Др. Погрузку-разгрузку топлива осуществляет ОАО «Кузбасстопливосбыт». Все топливо, по ж/д путям изначально, поступает на склад ОАО «Кузбасстопливосбыт» и оттуда автотранспортом ОАО «Энергетик» вывозится на котельные. Затраты по автотракторному участку относятся на затраты согласно отработанных машино-часов.</w:t>
      </w:r>
    </w:p>
    <w:p w:rsidR="00EB7E7A" w:rsidRPr="001E77EE" w:rsidRDefault="00EB7E7A" w:rsidP="00EB7E7A">
      <w:pPr>
        <w:ind w:firstLine="426"/>
        <w:jc w:val="both"/>
      </w:pPr>
      <w:r w:rsidRPr="001E77EE">
        <w:t xml:space="preserve">Схема горячего водоснабжения потребителей – открытая с отбором из тепловой сети. </w:t>
      </w:r>
    </w:p>
    <w:p w:rsidR="00EB7E7A" w:rsidRPr="001E77EE" w:rsidRDefault="00EB7E7A" w:rsidP="00EB7E7A">
      <w:pPr>
        <w:ind w:firstLine="426"/>
        <w:jc w:val="both"/>
      </w:pPr>
      <w:r w:rsidRPr="001E77EE">
        <w:lastRenderedPageBreak/>
        <w:t>Предприятие работает по стандартной схеме налогообложения.</w:t>
      </w:r>
    </w:p>
    <w:p w:rsidR="00EB7E7A" w:rsidRPr="001E77EE" w:rsidRDefault="00EB7E7A" w:rsidP="00EB7E7A">
      <w:pPr>
        <w:ind w:firstLine="426"/>
        <w:jc w:val="both"/>
      </w:pPr>
    </w:p>
    <w:p w:rsidR="00EB7E7A" w:rsidRPr="001E77EE" w:rsidRDefault="00EB7E7A" w:rsidP="00EB7E7A">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EB7E7A" w:rsidRPr="001E77EE" w:rsidRDefault="00EB7E7A" w:rsidP="00EB7E7A">
      <w:pPr>
        <w:ind w:right="142" w:firstLine="426"/>
        <w:jc w:val="both"/>
      </w:pPr>
      <w:proofErr w:type="gramStart"/>
      <w:r w:rsidRPr="001E77EE">
        <w:t xml:space="preserve">Материалы ОАО «Энергетик» по узлу теплоснабжения Школьные котельные (п.г.т. Яшкино)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73554A">
        <w:t xml:space="preserve">РФ </w:t>
      </w:r>
      <w:r w:rsidRPr="001E77EE">
        <w:t>от 26.02.2004 №109 и «Методических указаний по расчету регулируемых тарифов и цен на электрическую (тепловую) энергию на розничном</w:t>
      </w:r>
      <w:proofErr w:type="gramEnd"/>
      <w:r w:rsidRPr="001E77EE">
        <w:t xml:space="preserve"> (потребительском) рынке», </w:t>
      </w:r>
      <w:proofErr w:type="gramStart"/>
      <w:r w:rsidRPr="001E77EE">
        <w:t>утвержденных</w:t>
      </w:r>
      <w:proofErr w:type="gramEnd"/>
      <w:r w:rsidRPr="001E77EE">
        <w:t xml:space="preserve">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EB7E7A" w:rsidRPr="001E77EE" w:rsidRDefault="00EB7E7A" w:rsidP="00EB7E7A">
      <w:pPr>
        <w:ind w:right="142" w:firstLine="426"/>
        <w:jc w:val="both"/>
      </w:pPr>
    </w:p>
    <w:p w:rsidR="00EB7E7A" w:rsidRPr="001E77EE" w:rsidRDefault="00EB7E7A" w:rsidP="00EB7E7A">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EB7E7A" w:rsidRPr="001E77EE" w:rsidRDefault="00EB7E7A" w:rsidP="00EB7E7A">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В ходе проведении экспертизы, эксперты запрашивали дополнительные документы, уточняющие и более полно раскрывающие представленную предприятием информацию.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EB7E7A" w:rsidRPr="001E77EE" w:rsidRDefault="00EB7E7A" w:rsidP="00EB7E7A">
      <w:pPr>
        <w:ind w:right="142" w:firstLine="426"/>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«Энергетик» информации для определения величины экономически обоснованных расходов по регулируемым РЭК КО видам деятельности за 2011 год и на 2013 год.</w:t>
      </w:r>
    </w:p>
    <w:p w:rsidR="00EB7E7A" w:rsidRPr="001E77EE" w:rsidRDefault="00EB7E7A" w:rsidP="00EB7E7A">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EB7E7A" w:rsidRPr="001E77EE" w:rsidRDefault="00EB7E7A" w:rsidP="00EB7E7A">
      <w:pPr>
        <w:ind w:firstLine="426"/>
        <w:jc w:val="both"/>
      </w:pPr>
    </w:p>
    <w:p w:rsidR="00EB7E7A" w:rsidRPr="001E77EE" w:rsidRDefault="00EB7E7A" w:rsidP="00EB7E7A">
      <w:pPr>
        <w:ind w:firstLine="567"/>
        <w:jc w:val="center"/>
        <w:rPr>
          <w:b/>
          <w:u w:val="single"/>
        </w:rPr>
      </w:pPr>
      <w:r w:rsidRPr="001E77EE">
        <w:rPr>
          <w:b/>
          <w:u w:val="single"/>
        </w:rPr>
        <w:t>Оценка финансового состояния организации</w:t>
      </w:r>
    </w:p>
    <w:p w:rsidR="00EB7E7A" w:rsidRPr="001E77EE" w:rsidRDefault="00EB7E7A" w:rsidP="00EB7E7A">
      <w:pPr>
        <w:ind w:firstLine="426"/>
        <w:jc w:val="both"/>
      </w:pPr>
      <w:r w:rsidRPr="001E77EE">
        <w:t>В общем объеме товарной продукции предприятия, узел Школьные котельные собирает порядка 2,7 % выручки предприятия. Кроме того, узел Школьные котельные обеспечивает теплом всего 1,9% потребителей тепловой энергии предприятия.</w:t>
      </w:r>
    </w:p>
    <w:p w:rsidR="00EB7E7A" w:rsidRPr="001E77EE" w:rsidRDefault="00EB7E7A" w:rsidP="00EB7E7A">
      <w:pPr>
        <w:ind w:firstLine="426"/>
        <w:jc w:val="both"/>
      </w:pPr>
      <w:r w:rsidRPr="001E77EE">
        <w:t>Анализ деятельности предприятия в сфере теплоснабжения (</w:t>
      </w:r>
      <w:r w:rsidRPr="001E77EE">
        <w:rPr>
          <w:u w:val="single"/>
        </w:rPr>
        <w:t>по узлу теплоснабжения Центральные котельные</w:t>
      </w:r>
      <w:r w:rsidRPr="001E77EE">
        <w:t xml:space="preserve">) за 2010 и 2011 годы (приложения №3 и №4 к настоящему экспертному заключению) выявил следующее. </w:t>
      </w:r>
    </w:p>
    <w:p w:rsidR="00EB7E7A" w:rsidRPr="001E77EE" w:rsidRDefault="00EB7E7A" w:rsidP="00EB7E7A">
      <w:pPr>
        <w:ind w:firstLine="426"/>
        <w:jc w:val="both"/>
        <w:rPr>
          <w:b/>
          <w:i/>
        </w:rPr>
      </w:pPr>
      <w:r w:rsidRPr="001E77EE">
        <w:t xml:space="preserve">По итогу проверки предприятия за период 2010 года по предприятию в части регулируемых видов деятельности сложился убыток в сумме </w:t>
      </w:r>
      <w:r w:rsidRPr="001E77EE">
        <w:rPr>
          <w:b/>
          <w:i/>
        </w:rPr>
        <w:t>404,39</w:t>
      </w:r>
      <w:r w:rsidRPr="001E77EE">
        <w:t xml:space="preserve"> тыс.руб., в том числе по узлу теплоснабжения Школьные котельные сложился положительный финансовый результат в сумме </w:t>
      </w:r>
      <w:r w:rsidRPr="001E77EE">
        <w:rPr>
          <w:b/>
          <w:i/>
        </w:rPr>
        <w:t>72,45</w:t>
      </w:r>
      <w:r w:rsidRPr="001E77EE">
        <w:t xml:space="preserve"> тыс.руб. </w:t>
      </w:r>
    </w:p>
    <w:p w:rsidR="00EB7E7A" w:rsidRPr="001E77EE" w:rsidRDefault="00EB7E7A" w:rsidP="00EB7E7A">
      <w:pPr>
        <w:ind w:firstLine="426"/>
        <w:jc w:val="both"/>
      </w:pPr>
      <w:r w:rsidRPr="001E77EE">
        <w:t xml:space="preserve">Выпадающие доходы за 2010 год в Региональную энергетическую комиссию Кемеровской области по ОАО «Энергетик» по узлу теплоснабжения Школьные котельные (п.г.т. Яшкино) </w:t>
      </w:r>
      <w:r w:rsidRPr="001E77EE">
        <w:lastRenderedPageBreak/>
        <w:t>предприятие заявило в сумме 159,51 тыс.руб. Эксперты заявленные предприятием «выпадающие» доходы не включили в состав затрат на 2012 год, как не подтвержденные бухгалтерскими документами.</w:t>
      </w:r>
    </w:p>
    <w:p w:rsidR="00EB7E7A" w:rsidRPr="001E77EE" w:rsidRDefault="00EB7E7A" w:rsidP="00EB7E7A">
      <w:pPr>
        <w:ind w:firstLine="426"/>
        <w:jc w:val="both"/>
      </w:pPr>
      <w:r w:rsidRPr="001E77EE">
        <w:t>Таким образом, все корректировки тарифной базы по итогу анализа деятельности предприятия за 2010 год произведены при установлении тарифа на тепловую энергию на 2012 год. Анализ фактической сметы расходов предприятия за 2010 год представлен в приложении №4.</w:t>
      </w:r>
    </w:p>
    <w:p w:rsidR="00EB7E7A" w:rsidRPr="001E77EE" w:rsidRDefault="00EB7E7A" w:rsidP="00EB7E7A">
      <w:pPr>
        <w:ind w:firstLine="426"/>
        <w:jc w:val="both"/>
      </w:pPr>
      <w:r w:rsidRPr="001E77EE">
        <w:t>Согласно представленного в Региональную энергетическую комиссию Кемеровской области отчёта о прибылях и убытках за 2011 год ОАО «Энергетик» получило прибыль в размере 775,00 тыс. руб. Рассмотрев представленные документы эксперты установили, что по регулируемым видам деятельности у предприятия сложилась прибыль в сумме 528,42 тыс. руб., в том числе по узлу теплоснабжения Школьные котельные сложился отрицательный финансовый результат в сумме 420,27 тыс.руб., который сформировался в связи со снижением полезного отпуска в результате того, что начальная школа № 4 отказалась от горячего водоснабжения и установила собственные бойлеры. Анализ фактической сметы расходов предприятия за 2011 год представлен в приложении №3.</w:t>
      </w:r>
    </w:p>
    <w:p w:rsidR="00EB7E7A" w:rsidRPr="001E77EE" w:rsidRDefault="00EB7E7A" w:rsidP="00EB7E7A">
      <w:pPr>
        <w:ind w:firstLine="426"/>
        <w:jc w:val="both"/>
      </w:pPr>
      <w:r w:rsidRPr="001E77EE">
        <w:t>Выпадающие доходы за 2011 год в Региональную энергетическую комиссию Кемеровской области ОАО «Энергетик» (п.г.т. Яшкино) по узлу теплоснабжения Школьные котельные предприятие заявило в объеме 261,36 тыс. руб.</w:t>
      </w:r>
    </w:p>
    <w:p w:rsidR="00EB7E7A" w:rsidRPr="001E77EE" w:rsidRDefault="00EB7E7A" w:rsidP="00EB7E7A">
      <w:pPr>
        <w:ind w:firstLine="426"/>
        <w:jc w:val="both"/>
      </w:pPr>
      <w:r w:rsidRPr="001E77EE">
        <w:t>По результатам анализа деятельности предприятия за 2011год, эксперты предлагают как снять с необходимой валовой выручки предприятия сумму 856,08 тыс.руб. (см. статью «Неосвоенные средства прошлых лет»), так и добавить «выпадающие доходы» в сумме 261,36 тыс.руб. (см. статью «Выпадающие доходы»).</w:t>
      </w:r>
    </w:p>
    <w:p w:rsidR="00EB7E7A" w:rsidRPr="001E77EE" w:rsidRDefault="00EB7E7A" w:rsidP="00EB7E7A">
      <w:pPr>
        <w:ind w:firstLine="426"/>
        <w:jc w:val="both"/>
      </w:pPr>
      <w:r w:rsidRPr="001E77EE">
        <w:t>По итогу 2011 года по предприятию сложилась прибыль в размере 775,00 тыс.руб. При этом по регулируемым видам деятельности на предприятии сложилась прибыль в сумме 528,42 тыс.руб., По результатам анализа деятельности предприятия за 2011год по узлу теплоснабжения Школьные котельные, эксперты предлагают как снять с необходимой валовой выручки предприятия сумму 856,08 тыс.руб. (см. статью «Неосвоенные средства прошлых лет»), так и добавить «выпадающие доходы» в сумме 261,36 тыс.руб. (см.статью «Выпадающие доходы»).</w:t>
      </w:r>
    </w:p>
    <w:p w:rsidR="00EB7E7A" w:rsidRPr="001E77EE" w:rsidRDefault="00EB7E7A" w:rsidP="00EB7E7A">
      <w:pPr>
        <w:ind w:firstLine="426"/>
        <w:jc w:val="both"/>
      </w:pPr>
    </w:p>
    <w:p w:rsidR="00EB7E7A" w:rsidRPr="001E77EE" w:rsidRDefault="00EB7E7A" w:rsidP="00EB7E7A">
      <w:pPr>
        <w:ind w:firstLine="567"/>
        <w:jc w:val="center"/>
        <w:rPr>
          <w:b/>
          <w:u w:val="single"/>
        </w:rPr>
      </w:pPr>
      <w:r w:rsidRPr="001E77EE">
        <w:rPr>
          <w:b/>
          <w:u w:val="single"/>
        </w:rPr>
        <w:t>Анализ основных технико-экономических показателей</w:t>
      </w:r>
    </w:p>
    <w:p w:rsidR="00EB7E7A" w:rsidRPr="001E77EE" w:rsidRDefault="00EB7E7A" w:rsidP="00EB7E7A">
      <w:pPr>
        <w:ind w:firstLine="426"/>
        <w:jc w:val="both"/>
      </w:pPr>
      <w:r w:rsidRPr="001E77EE">
        <w:t xml:space="preserve">Проанализировав представленные документы, экспертами предлагается снижение объема нормативной выработки тепловой энергии на </w:t>
      </w:r>
      <w:r w:rsidRPr="001E77EE">
        <w:rPr>
          <w:b/>
          <w:i/>
        </w:rPr>
        <w:t xml:space="preserve">0,66  </w:t>
      </w:r>
      <w:r w:rsidRPr="001E77EE">
        <w:t>Гкал. относительно предложений предприятия в связи с корректировкой в сторону снижения потерь в тепловых сетях, обслуживаемых предприятием на 0,02 Гкал с 34,70 Гкал до 34,68 Гкал и снижения потерь на собственные нужды предприятия на 0,02 Гкал с 39,10 Гкал до 38,46 Гкал. (потери в сетях и процент собственных нужд приняты на основании результатов экспертизы технических нормативов технологических потерь при передаче тепловой энергии на 2013 год).</w:t>
      </w:r>
    </w:p>
    <w:p w:rsidR="00EB7E7A" w:rsidRPr="001E77EE" w:rsidRDefault="00EB7E7A" w:rsidP="00EB7E7A">
      <w:pPr>
        <w:ind w:firstLine="426"/>
        <w:jc w:val="both"/>
      </w:pPr>
    </w:p>
    <w:p w:rsidR="00EB7E7A" w:rsidRPr="001E77EE" w:rsidRDefault="00EB7E7A" w:rsidP="00EB7E7A">
      <w:pPr>
        <w:ind w:firstLine="426"/>
        <w:jc w:val="both"/>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EB7E7A" w:rsidRPr="001E77EE" w:rsidRDefault="00EB7E7A" w:rsidP="00EB7E7A">
      <w:pPr>
        <w:ind w:firstLine="426"/>
        <w:jc w:val="both"/>
      </w:pPr>
      <w:proofErr w:type="gramStart"/>
      <w:r w:rsidRPr="001E77EE">
        <w:t>Учитывая положения Приказа ФСТ Р</w:t>
      </w:r>
      <w:r w:rsidR="0073554A">
        <w:t>оссии</w:t>
      </w:r>
      <w:r w:rsidRPr="001E77EE">
        <w:t xml:space="preserve"> от 09.10.2012г.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экспертами осуществлена календарная разбивка уровня тарифов для ОАО «Энергетик» по узлу теплоснабжения Школьные котельные (п.г.т. Яшкино) на 2013 год по следующим периодам:</w:t>
      </w:r>
      <w:proofErr w:type="gramEnd"/>
    </w:p>
    <w:p w:rsidR="00EB7E7A" w:rsidRPr="001E77EE" w:rsidRDefault="00EB7E7A" w:rsidP="00EB7E7A">
      <w:pPr>
        <w:ind w:firstLine="426"/>
        <w:jc w:val="both"/>
      </w:pPr>
    </w:p>
    <w:p w:rsidR="00EB7E7A" w:rsidRPr="001E77EE" w:rsidRDefault="00EB7E7A" w:rsidP="00EB7E7A">
      <w:pPr>
        <w:numPr>
          <w:ilvl w:val="0"/>
          <w:numId w:val="2"/>
        </w:numPr>
        <w:tabs>
          <w:tab w:val="num" w:pos="644"/>
        </w:tabs>
        <w:ind w:left="644"/>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EB7E7A" w:rsidRPr="001E77EE" w:rsidRDefault="00EB7E7A" w:rsidP="00EB7E7A">
      <w:pPr>
        <w:numPr>
          <w:ilvl w:val="0"/>
          <w:numId w:val="2"/>
        </w:numPr>
        <w:tabs>
          <w:tab w:val="num" w:pos="644"/>
        </w:tabs>
        <w:ind w:left="644"/>
        <w:jc w:val="both"/>
        <w:rPr>
          <w:lang w:val="en-US"/>
        </w:rPr>
      </w:pPr>
      <w:r w:rsidRPr="001E77EE">
        <w:rPr>
          <w:shd w:val="clear" w:color="auto" w:fill="FFFFFF"/>
        </w:rPr>
        <w:t>с 01.07.2013 г.</w:t>
      </w:r>
    </w:p>
    <w:p w:rsidR="00EB7E7A" w:rsidRPr="001E77EE" w:rsidRDefault="00EB7E7A" w:rsidP="00EB7E7A">
      <w:pPr>
        <w:ind w:firstLine="426"/>
        <w:jc w:val="both"/>
      </w:pPr>
      <w:r w:rsidRPr="001E77EE">
        <w:lastRenderedPageBreak/>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EB7E7A" w:rsidRPr="001E77EE" w:rsidRDefault="00EB7E7A" w:rsidP="00EB7E7A">
      <w:pPr>
        <w:ind w:firstLine="426"/>
        <w:jc w:val="both"/>
      </w:pPr>
    </w:p>
    <w:p w:rsidR="00EB7E7A" w:rsidRPr="001E77EE" w:rsidRDefault="00EB7E7A" w:rsidP="00EB7E7A">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EB7E7A" w:rsidRPr="001E77EE" w:rsidRDefault="00EB7E7A" w:rsidP="00EB7E7A">
      <w:pPr>
        <w:ind w:firstLine="567"/>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73554A">
        <w:t>№</w:t>
      </w:r>
      <w:r w:rsidRPr="001E77EE">
        <w:t xml:space="preserve"> 20-э/2 с учетом полного возврата теплоносителя в сеть. Разбор воды на ГВС (отбор теплоносителя из сети) потребители, подключенные к системе теплоснабжения ОАО «Энергетик» по узлу Школьные котельные (п.г.т. Яшкино), потребители оплачивают теплоснабжающей организации дополнительно.</w:t>
      </w:r>
    </w:p>
    <w:p w:rsidR="00EB7E7A" w:rsidRPr="001E77EE" w:rsidRDefault="00EB7E7A" w:rsidP="00EB7E7A">
      <w:pPr>
        <w:ind w:firstLine="426"/>
        <w:jc w:val="both"/>
      </w:pPr>
      <w:r w:rsidRPr="001E77EE">
        <w:t xml:space="preserve">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1,029 тыс. м³, в расчете на календарный год (заполнение сети, потери теплоносителя при передаче и ремонтных работах, расход воды на хозяйственно-питьевые нужды, продувка котлов, обмывка котлов). Объем стоков принят на </w:t>
      </w:r>
      <w:r w:rsidR="0073554A" w:rsidRPr="001E77EE">
        <w:t>уровне,</w:t>
      </w:r>
      <w:r w:rsidRPr="001E77EE">
        <w:t xml:space="preserve"> утвержденном на 2012 год</w:t>
      </w:r>
      <w:r w:rsidR="0073554A">
        <w:t>,</w:t>
      </w:r>
      <w:r w:rsidRPr="001E77EE">
        <w:t xml:space="preserve"> 0,702 тыс.м</w:t>
      </w:r>
      <w:r w:rsidRPr="0073554A">
        <w:rPr>
          <w:vertAlign w:val="superscript"/>
        </w:rPr>
        <w:t>3</w:t>
      </w:r>
      <w:r w:rsidRPr="001E77EE">
        <w:t>. Расходы по периодам календарной разбивки приняты на следующем уровне (в расчете на год):</w:t>
      </w:r>
    </w:p>
    <w:p w:rsidR="00EB7E7A" w:rsidRPr="001E77EE" w:rsidRDefault="00EB7E7A" w:rsidP="00EB7E7A">
      <w:pPr>
        <w:numPr>
          <w:ilvl w:val="0"/>
          <w:numId w:val="3"/>
        </w:numPr>
        <w:tabs>
          <w:tab w:val="num" w:pos="0"/>
          <w:tab w:val="left" w:pos="1134"/>
        </w:tabs>
        <w:ind w:left="0" w:firstLine="709"/>
        <w:jc w:val="both"/>
      </w:pPr>
      <w:r w:rsidRPr="001E77EE">
        <w:t xml:space="preserve">с </w:t>
      </w:r>
      <w:r w:rsidRPr="001E77EE">
        <w:rPr>
          <w:b/>
        </w:rPr>
        <w:t>01.01.2012</w:t>
      </w:r>
      <w:r w:rsidRPr="001E77EE">
        <w:t xml:space="preserve"> – </w:t>
      </w:r>
      <w:r w:rsidRPr="001E77EE">
        <w:rPr>
          <w:b/>
          <w:i/>
        </w:rPr>
        <w:t>24,86</w:t>
      </w:r>
      <w:r w:rsidRPr="001E77EE">
        <w:t xml:space="preserve"> тыс. руб. Покупную воду от ООО «Водоканал» принять на уровне действующих с 01.09.2012 года согласно постановлению Департамента цен и тарифов Кемеровской области от 29.11.2011г. № 112 для ООО «Водоканал». Тариф на холодную воду установлен в размере 16,85 руб./м³ и на водоотведение в размере 10,71 руб./м³. Дополнительную очистку воды при осуществлении теплоснабжения по данному узлу предприятие не осуществляет;</w:t>
      </w:r>
    </w:p>
    <w:p w:rsidR="00EB7E7A" w:rsidRPr="001E77EE" w:rsidRDefault="00EB7E7A" w:rsidP="00EB7E7A">
      <w:pPr>
        <w:numPr>
          <w:ilvl w:val="0"/>
          <w:numId w:val="3"/>
        </w:numPr>
        <w:tabs>
          <w:tab w:val="num" w:pos="0"/>
          <w:tab w:val="left" w:pos="1134"/>
        </w:tabs>
        <w:ind w:left="0" w:firstLine="709"/>
        <w:jc w:val="both"/>
      </w:pPr>
      <w:proofErr w:type="gramStart"/>
      <w:r w:rsidRPr="001E77EE">
        <w:t xml:space="preserve">с </w:t>
      </w:r>
      <w:r w:rsidRPr="001E77EE">
        <w:rPr>
          <w:b/>
        </w:rPr>
        <w:t>01.07.2012</w:t>
      </w:r>
      <w:r w:rsidRPr="001E77EE">
        <w:t xml:space="preserve"> – </w:t>
      </w:r>
      <w:r w:rsidRPr="001E77EE">
        <w:rPr>
          <w:b/>
          <w:i/>
        </w:rPr>
        <w:t>26,72</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и стоков ООО «Водоканал» рассчитаны исходя из предельного максимально возможного роста уровня тарифов для организаций коммунального комплекса, оказывающих услуги в сфере водоснабжения, водоотведения и очистки сточных вод для Кемеровской области согласно Приказу ФСТ Р</w:t>
      </w:r>
      <w:r w:rsidR="0073554A">
        <w:t>оссии</w:t>
      </w:r>
      <w:r w:rsidRPr="001E77EE">
        <w:t xml:space="preserve"> </w:t>
      </w:r>
      <w:r w:rsidR="0073554A">
        <w:t xml:space="preserve">от </w:t>
      </w:r>
      <w:r w:rsidRPr="001E77EE">
        <w:t>25.10.2012</w:t>
      </w:r>
      <w:r w:rsidR="0073554A">
        <w:t xml:space="preserve"> </w:t>
      </w:r>
      <w:r w:rsidRPr="001E77EE">
        <w:t>№ 250-э/2</w:t>
      </w:r>
      <w:r w:rsidR="0073554A">
        <w:t xml:space="preserve"> </w:t>
      </w:r>
      <w:r w:rsidRPr="001E77EE">
        <w:t>с 01.09.2012 года 7,5%. Стоимость услуг водоснабжения и водоотведения приняты в расчет из</w:t>
      </w:r>
      <w:proofErr w:type="gramEnd"/>
      <w:r w:rsidRPr="001E77EE">
        <w:t xml:space="preserve"> расчета 18,11 руб./м</w:t>
      </w:r>
      <w:r w:rsidRPr="0073554A">
        <w:rPr>
          <w:vertAlign w:val="superscript"/>
        </w:rPr>
        <w:t>3</w:t>
      </w:r>
      <w:r w:rsidRPr="001E77EE">
        <w:t xml:space="preserve"> и 11,51 руб./м3 соответственно.</w:t>
      </w:r>
    </w:p>
    <w:p w:rsidR="00EB7E7A" w:rsidRPr="001E77EE" w:rsidRDefault="00EB7E7A" w:rsidP="00EB7E7A">
      <w:pPr>
        <w:tabs>
          <w:tab w:val="left" w:pos="1134"/>
        </w:tabs>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4,89 тыс. руб. (декабрь 2013 года к декабрю 2012 года). </w:t>
      </w:r>
    </w:p>
    <w:p w:rsidR="00EB7E7A" w:rsidRPr="001E77EE" w:rsidRDefault="00EB7E7A" w:rsidP="00EB7E7A">
      <w:pPr>
        <w:ind w:firstLine="426"/>
        <w:jc w:val="both"/>
      </w:pPr>
    </w:p>
    <w:p w:rsidR="00EB7E7A" w:rsidRPr="001E77EE" w:rsidRDefault="00EB7E7A" w:rsidP="00EB7E7A">
      <w:pPr>
        <w:ind w:left="426"/>
        <w:jc w:val="center"/>
        <w:rPr>
          <w:b/>
          <w:u w:val="single"/>
        </w:rPr>
      </w:pPr>
      <w:r w:rsidRPr="001E77EE">
        <w:rPr>
          <w:b/>
          <w:u w:val="single"/>
        </w:rPr>
        <w:t>«Топливо на технологические цели с расходами по перевозке»</w:t>
      </w:r>
    </w:p>
    <w:p w:rsidR="00EB7E7A" w:rsidRPr="001E77EE" w:rsidRDefault="00EB7E7A" w:rsidP="00EB7E7A">
      <w:pPr>
        <w:ind w:firstLine="426"/>
        <w:jc w:val="both"/>
      </w:pPr>
      <w:r w:rsidRPr="001E77EE">
        <w:t xml:space="preserve">Предприятие заявило затраты по статье в сумме </w:t>
      </w:r>
      <w:r w:rsidRPr="001E77EE">
        <w:rPr>
          <w:b/>
          <w:i/>
        </w:rPr>
        <w:t>807,26</w:t>
      </w:r>
      <w:r w:rsidRPr="001E77EE">
        <w:t xml:space="preserve"> тыс.руб.</w:t>
      </w:r>
    </w:p>
    <w:p w:rsidR="00EB7E7A" w:rsidRPr="001E77EE" w:rsidRDefault="00EB7E7A" w:rsidP="00EB7E7A">
      <w:pPr>
        <w:ind w:firstLine="426"/>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2012 год,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225,18 кг"/>
        </w:smartTagPr>
        <w:r w:rsidRPr="001E77EE">
          <w:rPr>
            <w:b/>
            <w:i/>
          </w:rPr>
          <w:t>225,18</w:t>
        </w:r>
        <w:r w:rsidRPr="001E77EE">
          <w:t xml:space="preserve"> кг</w:t>
        </w:r>
      </w:smartTag>
      <w:r w:rsidRPr="001E77EE">
        <w:t>. у.т./Гкал.</w:t>
      </w:r>
    </w:p>
    <w:p w:rsidR="00EB7E7A" w:rsidRPr="001E77EE" w:rsidRDefault="00EB7E7A" w:rsidP="00EB7E7A">
      <w:pPr>
        <w:ind w:firstLine="426"/>
        <w:jc w:val="both"/>
      </w:pPr>
      <w:r w:rsidRPr="001E77EE">
        <w:t xml:space="preserve">Расчетный объем натурального топлива, с учетом естественной убыли при железнодорожных перевозках и хранении на складе – </w:t>
      </w:r>
      <w:r w:rsidRPr="001E77EE">
        <w:rPr>
          <w:b/>
          <w:i/>
        </w:rPr>
        <w:t xml:space="preserve">525,38 </w:t>
      </w:r>
      <w:r w:rsidRPr="001E77EE">
        <w:t xml:space="preserve">т при низшей рабочей теплоте сгорания – </w:t>
      </w:r>
      <w:r w:rsidRPr="001E77EE">
        <w:rPr>
          <w:b/>
          <w:i/>
        </w:rPr>
        <w:t>4966</w:t>
      </w:r>
      <w:r w:rsidRPr="001E77EE">
        <w:rPr>
          <w:b/>
        </w:rPr>
        <w:t xml:space="preserve"> </w:t>
      </w:r>
      <w:r w:rsidRPr="001E77EE">
        <w:t>ккал/кг (согласно фактической калорийности используемого угля сложившейся в 2011 году (часть 1 стр.55 дела)). Корректировка относительно предложений предприятия в сторону увеличения составила 11,51 т. Расходы по периодам календарной разбивки приняты на следующем уровне (в расчете на год):</w:t>
      </w:r>
    </w:p>
    <w:p w:rsidR="00EB7E7A" w:rsidRPr="001E77EE" w:rsidRDefault="00EB7E7A" w:rsidP="00EB7E7A">
      <w:pPr>
        <w:ind w:firstLine="709"/>
        <w:jc w:val="both"/>
      </w:pPr>
      <w:r w:rsidRPr="001E77EE">
        <w:lastRenderedPageBreak/>
        <w:t xml:space="preserve">- с </w:t>
      </w:r>
      <w:r w:rsidRPr="001E77EE">
        <w:rPr>
          <w:b/>
        </w:rPr>
        <w:t>01.01.2013</w:t>
      </w:r>
      <w:r w:rsidRPr="001E77EE">
        <w:t xml:space="preserve"> – </w:t>
      </w:r>
      <w:r w:rsidRPr="001E77EE">
        <w:rPr>
          <w:b/>
          <w:i/>
        </w:rPr>
        <w:t xml:space="preserve">814,46 </w:t>
      </w:r>
      <w:r w:rsidRPr="001E77EE">
        <w:t xml:space="preserve">тыс. руб., в том числе стоимость топлива – </w:t>
      </w:r>
      <w:r w:rsidRPr="001E77EE">
        <w:rPr>
          <w:b/>
          <w:i/>
        </w:rPr>
        <w:t>458,15</w:t>
      </w:r>
      <w:r w:rsidRPr="001E77EE">
        <w:t xml:space="preserve"> тыс. руб. Стоимость топлива сортомарки </w:t>
      </w:r>
      <w:proofErr w:type="gramStart"/>
      <w:r w:rsidRPr="001E77EE">
        <w:t>Др</w:t>
      </w:r>
      <w:proofErr w:type="gramEnd"/>
      <w:r w:rsidRPr="001E77EE">
        <w:t xml:space="preserve"> сохранена на уровне цены действовавшей в 2012 году согласно муниципальному контракту на поставку угля с ОАО «Угольная компания «Кузбассразрезуголь» от 30.11.2011 г. № 20/1-12 и составляет </w:t>
      </w:r>
      <w:r w:rsidRPr="001E77EE">
        <w:rPr>
          <w:b/>
        </w:rPr>
        <w:t>853,34</w:t>
      </w:r>
      <w:r w:rsidRPr="001E77EE">
        <w:t xml:space="preserve"> руб./т (без НДС и транспортных расходов). </w:t>
      </w:r>
    </w:p>
    <w:p w:rsidR="00EB7E7A" w:rsidRPr="001E77EE" w:rsidRDefault="00EB7E7A" w:rsidP="00EB7E7A">
      <w:pPr>
        <w:ind w:firstLine="709"/>
        <w:jc w:val="both"/>
      </w:pPr>
      <w:r w:rsidRPr="001E77EE">
        <w:t>Услуги транспорта приняты на уровне сложившемся за 9 месяцев 2012 года, в том числе: по ж/д перевозкам 256,41 руб./тн, по подвозке топлива автотранспортом  135 руб./тн, погрузке-разгрузке 112,26 руб./тн (договор с ОАО «Кузбасстьпливосбыт» от 01.01.2012г. № 3-УКТС/12-Яш), буртовке 160,00 руб./тн;</w:t>
      </w:r>
    </w:p>
    <w:p w:rsidR="00EB7E7A" w:rsidRPr="001E77EE" w:rsidRDefault="00EB7E7A" w:rsidP="00EB7E7A">
      <w:pPr>
        <w:ind w:firstLine="709"/>
        <w:jc w:val="both"/>
      </w:pPr>
      <w:r w:rsidRPr="001E77EE">
        <w:t xml:space="preserve">- с </w:t>
      </w:r>
      <w:r w:rsidRPr="001E77EE">
        <w:rPr>
          <w:b/>
        </w:rPr>
        <w:t>01.07.2013</w:t>
      </w:r>
      <w:r w:rsidRPr="001E77EE">
        <w:t xml:space="preserve"> – </w:t>
      </w:r>
      <w:r w:rsidRPr="001E77EE">
        <w:rPr>
          <w:b/>
          <w:i/>
        </w:rPr>
        <w:t>860,99</w:t>
      </w:r>
      <w:r w:rsidRPr="001E77EE">
        <w:t xml:space="preserve"> тыс. руб., в том числе стоимость топлива – </w:t>
      </w:r>
      <w:r w:rsidRPr="001E77EE">
        <w:rPr>
          <w:b/>
          <w:i/>
        </w:rPr>
        <w:t>465,48</w:t>
      </w:r>
      <w:r w:rsidRPr="001E77EE">
        <w:t xml:space="preserve"> тыс. руб. Стоимость топлива принята на уровне, учтенном в расчете на первое полугодие 2013 года, с применением прогнозного индекса ФСТ Р</w:t>
      </w:r>
      <w:r w:rsidR="0073554A">
        <w:t>оссии</w:t>
      </w:r>
      <w:r w:rsidRPr="001E77EE">
        <w:t xml:space="preserve"> на уголь энергетический – 1,6 %, согласно прогнозу Минэкономразвития по росту цен на уголь энергетический каменный на 2013 год. Транспортные расходы и расходы по погрузке, разгрузке хранению и перемещению угля на складе экспертами приняты в расчет на уровне предыдущего периода календарной разбивки с индексом роста цен на грузовые перевозки 111,0 по данным Минэкономразвития 2013/2012;</w:t>
      </w:r>
    </w:p>
    <w:p w:rsidR="00EB7E7A" w:rsidRPr="001E77EE" w:rsidRDefault="00EB7E7A" w:rsidP="00EB7E7A">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1E77EE">
        <w:rPr>
          <w:b/>
        </w:rPr>
        <w:t>– 53,74</w:t>
      </w:r>
      <w:r w:rsidRPr="001E77EE">
        <w:t xml:space="preserve"> тыс.руб. (декабрь 2013 года к декабрю 2012 года). </w:t>
      </w:r>
    </w:p>
    <w:p w:rsidR="00EB7E7A" w:rsidRPr="001E77EE" w:rsidRDefault="00EB7E7A" w:rsidP="00EB7E7A">
      <w:pPr>
        <w:tabs>
          <w:tab w:val="left" w:pos="1134"/>
        </w:tabs>
        <w:jc w:val="both"/>
      </w:pPr>
    </w:p>
    <w:p w:rsidR="00EB7E7A" w:rsidRPr="001E77EE" w:rsidRDefault="00EB7E7A" w:rsidP="00EB7E7A">
      <w:pPr>
        <w:tabs>
          <w:tab w:val="left" w:pos="1134"/>
        </w:tabs>
        <w:ind w:left="567"/>
        <w:jc w:val="center"/>
        <w:rPr>
          <w:b/>
          <w:u w:val="single"/>
        </w:rPr>
      </w:pPr>
      <w:r w:rsidRPr="001E77EE">
        <w:rPr>
          <w:b/>
          <w:u w:val="single"/>
        </w:rPr>
        <w:t>«Электроэнергия»</w:t>
      </w:r>
    </w:p>
    <w:p w:rsidR="00EB7E7A" w:rsidRPr="001E77EE" w:rsidRDefault="00EB7E7A" w:rsidP="00EB7E7A">
      <w:pPr>
        <w:tabs>
          <w:tab w:val="left" w:pos="1134"/>
        </w:tabs>
        <w:ind w:firstLine="426"/>
        <w:jc w:val="both"/>
      </w:pPr>
      <w:r w:rsidRPr="001E77EE">
        <w:t xml:space="preserve">Предприятие заявило расходы по статье в сумме </w:t>
      </w:r>
      <w:r w:rsidRPr="001E77EE">
        <w:rPr>
          <w:b/>
          <w:i/>
        </w:rPr>
        <w:t xml:space="preserve">436,76 </w:t>
      </w:r>
      <w:r w:rsidRPr="001E77EE">
        <w:t>тыс.руб.</w:t>
      </w:r>
    </w:p>
    <w:p w:rsidR="00EB7E7A" w:rsidRPr="001E77EE" w:rsidRDefault="00EB7E7A" w:rsidP="0073554A">
      <w:pPr>
        <w:tabs>
          <w:tab w:val="left" w:pos="1134"/>
        </w:tabs>
        <w:ind w:firstLine="426"/>
        <w:jc w:val="both"/>
      </w:pPr>
      <w:r w:rsidRPr="001E77EE">
        <w:t>Количество электроэнергии на 2013 год, необходимое для производства</w:t>
      </w:r>
      <w:r w:rsidR="0073554A">
        <w:t xml:space="preserve"> </w:t>
      </w:r>
      <w:r w:rsidRPr="001E77EE">
        <w:t xml:space="preserve">тепловой энергии принимается в расчет на уровне предложений предприятия в количестве </w:t>
      </w:r>
      <w:r w:rsidRPr="001E77EE">
        <w:rPr>
          <w:b/>
          <w:i/>
        </w:rPr>
        <w:t>144,58</w:t>
      </w:r>
      <w:r w:rsidRPr="001E77EE">
        <w:t xml:space="preserve"> тыс. кВтч. Котельные потребляют электроэнергию на низком уровне потребления по одноставочному тарифу как на низком напряжении (принято в расчет 63,42 тыс.</w:t>
      </w:r>
      <w:r w:rsidR="002F3C6B">
        <w:t xml:space="preserve"> </w:t>
      </w:r>
      <w:r w:rsidRPr="001E77EE">
        <w:t>кВтч), так и на среднем втором (принято в расчет 81,16 тыс.</w:t>
      </w:r>
      <w:r w:rsidR="002F3C6B">
        <w:t xml:space="preserve"> </w:t>
      </w:r>
      <w:r w:rsidRPr="001E77EE">
        <w:t>кВтч). Продавцом электроэнергии является ОАО «Кузбассэнергосбыт». Поставщиком является ООО «Кузбасская электросбытовая компания» через филиал «Электросбыт пгт. Яшкино» по сетям низкого напряжения. Электроэнергия на общехозяйственные расходы предусмотрена по статье «Общехозяйственные расходы».</w:t>
      </w:r>
    </w:p>
    <w:p w:rsidR="00EB7E7A" w:rsidRPr="001E77EE" w:rsidRDefault="00EB7E7A" w:rsidP="00EB7E7A">
      <w:pPr>
        <w:tabs>
          <w:tab w:val="left" w:pos="1134"/>
        </w:tabs>
        <w:ind w:firstLine="426"/>
        <w:jc w:val="both"/>
      </w:pPr>
      <w:r w:rsidRPr="001E77EE">
        <w:t>Расходы по периодам календарной разбивки приняты на следующем уровне (в расчете на год):</w:t>
      </w:r>
    </w:p>
    <w:p w:rsidR="00EB7E7A" w:rsidRPr="001E77EE" w:rsidRDefault="00EB7E7A" w:rsidP="00EB7E7A">
      <w:pPr>
        <w:tabs>
          <w:tab w:val="left" w:pos="709"/>
        </w:tabs>
        <w:jc w:val="both"/>
      </w:pPr>
      <w:r w:rsidRPr="001E77EE">
        <w:tab/>
        <w:t xml:space="preserve">- с </w:t>
      </w:r>
      <w:r w:rsidRPr="001E77EE">
        <w:rPr>
          <w:b/>
        </w:rPr>
        <w:t>01.01.2013</w:t>
      </w:r>
      <w:r w:rsidRPr="001E77EE">
        <w:t xml:space="preserve"> – </w:t>
      </w:r>
      <w:r w:rsidRPr="001E77EE">
        <w:rPr>
          <w:b/>
          <w:i/>
        </w:rPr>
        <w:t>438,72</w:t>
      </w:r>
      <w:r w:rsidRPr="001E77EE">
        <w:t xml:space="preserve"> тыс. руб. Стоимость электроэнергии по низкому уровню напряжения принята на основании справки предприятия, согласно которой средний тариф на приобретенную электрическую энергию за 9 месяцев 2012 года составил </w:t>
      </w:r>
      <w:r w:rsidRPr="001E77EE">
        <w:rPr>
          <w:b/>
          <w:i/>
        </w:rPr>
        <w:t>3,68</w:t>
      </w:r>
      <w:r w:rsidRPr="001E77EE">
        <w:t xml:space="preserve"> руб./кВтч (без НДС) и по среднему второму 2,53 руб./кВтч (без НДС); </w:t>
      </w:r>
    </w:p>
    <w:p w:rsidR="00EB7E7A" w:rsidRPr="001E77EE" w:rsidRDefault="00EB7E7A" w:rsidP="00EB7E7A">
      <w:pPr>
        <w:tabs>
          <w:tab w:val="left" w:pos="709"/>
        </w:tabs>
        <w:jc w:val="both"/>
      </w:pPr>
      <w:r w:rsidRPr="001E77EE">
        <w:tab/>
        <w:t xml:space="preserve">- с </w:t>
      </w:r>
      <w:r w:rsidRPr="001E77EE">
        <w:rPr>
          <w:b/>
        </w:rPr>
        <w:t>01.07.2013</w:t>
      </w:r>
      <w:r w:rsidRPr="001E77EE">
        <w:t xml:space="preserve"> – </w:t>
      </w:r>
      <w:r w:rsidRPr="001E77EE">
        <w:rPr>
          <w:b/>
          <w:i/>
        </w:rPr>
        <w:t>503,65</w:t>
      </w:r>
      <w:r w:rsidRPr="001E77EE">
        <w:t xml:space="preserve"> тыс. руб. Стоимость электроэнергии </w:t>
      </w:r>
      <w:r w:rsidRPr="001E77EE">
        <w:rPr>
          <w:b/>
          <w:i/>
        </w:rPr>
        <w:t>4,2</w:t>
      </w:r>
      <w:r w:rsidRPr="001E77EE">
        <w:t xml:space="preserve"> руб./кВтч по низкому напряжению и 2,9 руб./кВтч по среднему второму рассчитана исходя из фактического среднего тарифа за 9 месяцев 2012 года с учетом прогнозного индекса Минэкономразвития на электрическую энергию 2013/2012 – 114,8 %;</w:t>
      </w:r>
    </w:p>
    <w:p w:rsidR="00EB7E7A" w:rsidRPr="001E77EE" w:rsidRDefault="00EB7E7A" w:rsidP="00EB7E7A">
      <w:pPr>
        <w:tabs>
          <w:tab w:val="left" w:pos="1134"/>
        </w:tabs>
        <w:ind w:firstLine="426"/>
        <w:jc w:val="both"/>
      </w:pPr>
      <w:r w:rsidRPr="001E77EE">
        <w:t xml:space="preserve">Корректировка по статье «Электроэнергия» относительно предложений предприятия в сторону увеличения составила – </w:t>
      </w:r>
      <w:r w:rsidRPr="001E77EE">
        <w:rPr>
          <w:b/>
          <w:i/>
        </w:rPr>
        <w:t>66,89</w:t>
      </w:r>
      <w:r w:rsidRPr="001E77EE">
        <w:t xml:space="preserve"> тыс. руб. (декабрь 2013 года к декабрю 2012 года).</w:t>
      </w:r>
    </w:p>
    <w:p w:rsidR="00EB7E7A" w:rsidRPr="001E77EE" w:rsidRDefault="00EB7E7A" w:rsidP="00EB7E7A">
      <w:pPr>
        <w:tabs>
          <w:tab w:val="left" w:pos="1134"/>
        </w:tabs>
        <w:ind w:firstLine="426"/>
        <w:jc w:val="both"/>
      </w:pPr>
    </w:p>
    <w:p w:rsidR="00EB7E7A" w:rsidRPr="001E77EE" w:rsidRDefault="00EB7E7A" w:rsidP="00EB7E7A">
      <w:pPr>
        <w:tabs>
          <w:tab w:val="left" w:pos="1134"/>
        </w:tabs>
        <w:ind w:left="426"/>
        <w:jc w:val="center"/>
        <w:rPr>
          <w:b/>
          <w:u w:val="single"/>
        </w:rPr>
      </w:pPr>
      <w:r w:rsidRPr="001E77EE">
        <w:rPr>
          <w:b/>
          <w:u w:val="single"/>
        </w:rPr>
        <w:t>«Затраты на оплату труда» и «Отчисления на социальные нужды»</w:t>
      </w:r>
    </w:p>
    <w:p w:rsidR="00EB7E7A" w:rsidRPr="001E77EE" w:rsidRDefault="00EB7E7A" w:rsidP="00EB7E7A">
      <w:pPr>
        <w:tabs>
          <w:tab w:val="left" w:pos="1134"/>
        </w:tabs>
        <w:ind w:firstLine="426"/>
        <w:jc w:val="both"/>
      </w:pPr>
      <w:r w:rsidRPr="001E77EE">
        <w:t xml:space="preserve">Предприятие заявило расходы по статье «Затраты на оплату труда» в сумме </w:t>
      </w:r>
      <w:r w:rsidRPr="001E77EE">
        <w:rPr>
          <w:b/>
          <w:i/>
        </w:rPr>
        <w:t>1800,58</w:t>
      </w:r>
      <w:r w:rsidRPr="001E77EE">
        <w:t xml:space="preserve"> тыс.руб. и </w:t>
      </w:r>
      <w:r w:rsidRPr="001E77EE">
        <w:rPr>
          <w:b/>
          <w:i/>
        </w:rPr>
        <w:t>545,22</w:t>
      </w:r>
      <w:r w:rsidRPr="001E77EE">
        <w:t xml:space="preserve"> тыс.руб. на «Отчисления на социальные нужды».</w:t>
      </w:r>
    </w:p>
    <w:p w:rsidR="00EB7E7A" w:rsidRPr="001E77EE" w:rsidRDefault="00EB7E7A" w:rsidP="00EB7E7A">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EB7E7A" w:rsidRPr="001E77EE" w:rsidRDefault="00EB7E7A" w:rsidP="00EB7E7A">
      <w:pPr>
        <w:numPr>
          <w:ilvl w:val="0"/>
          <w:numId w:val="3"/>
        </w:numPr>
        <w:tabs>
          <w:tab w:val="num" w:pos="0"/>
          <w:tab w:val="left" w:pos="1134"/>
        </w:tabs>
        <w:ind w:left="0" w:firstLine="709"/>
        <w:jc w:val="both"/>
      </w:pPr>
      <w:r w:rsidRPr="001E77EE">
        <w:lastRenderedPageBreak/>
        <w:t xml:space="preserve">с </w:t>
      </w:r>
      <w:r w:rsidRPr="001E77EE">
        <w:rPr>
          <w:b/>
        </w:rPr>
        <w:t>01.01.2013</w:t>
      </w:r>
      <w:r w:rsidRPr="001E77EE">
        <w:t xml:space="preserve"> – </w:t>
      </w:r>
      <w:r w:rsidRPr="001E77EE">
        <w:rPr>
          <w:b/>
          <w:i/>
        </w:rPr>
        <w:t>1587,66</w:t>
      </w:r>
      <w:r w:rsidRPr="001E77EE">
        <w:t xml:space="preserve"> тыс. руб. ФОТ Средняя заработная плата сохранена на уровне принятом с 01.09.2012 11025,44 руб./чел*мес. Численность принята на уровне расчетной нормативной численности 12 человек (равна фактической).</w:t>
      </w:r>
    </w:p>
    <w:p w:rsidR="00EB7E7A" w:rsidRPr="001E77EE" w:rsidRDefault="00EB7E7A" w:rsidP="00EB7E7A">
      <w:pPr>
        <w:tabs>
          <w:tab w:val="num" w:pos="0"/>
          <w:tab w:val="left" w:pos="1134"/>
        </w:tabs>
        <w:ind w:firstLine="709"/>
        <w:jc w:val="both"/>
      </w:pPr>
      <w:r w:rsidRPr="001E77EE">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(0,28 %) и составили </w:t>
      </w:r>
      <w:r w:rsidRPr="001E77EE">
        <w:rPr>
          <w:b/>
          <w:i/>
        </w:rPr>
        <w:t xml:space="preserve">480,74 </w:t>
      </w:r>
      <w:r w:rsidRPr="001E77EE">
        <w:t>тыс.руб.</w:t>
      </w:r>
    </w:p>
    <w:p w:rsidR="00EB7E7A" w:rsidRPr="001E77EE" w:rsidRDefault="00EB7E7A" w:rsidP="00EB7E7A">
      <w:pPr>
        <w:tabs>
          <w:tab w:val="left" w:pos="1134"/>
        </w:tabs>
        <w:ind w:firstLine="426"/>
        <w:jc w:val="both"/>
      </w:pPr>
      <w:r w:rsidRPr="001E77EE">
        <w:t>-</w:t>
      </w:r>
      <w:r w:rsidRPr="001E77EE">
        <w:tab/>
      </w:r>
      <w:r w:rsidRPr="001E77EE">
        <w:rPr>
          <w:b/>
        </w:rPr>
        <w:t>с 01.07.2013г.</w:t>
      </w:r>
      <w:r w:rsidRPr="001E77EE">
        <w:t xml:space="preserve"> – </w:t>
      </w:r>
      <w:r w:rsidRPr="001E77EE">
        <w:rPr>
          <w:b/>
          <w:i/>
        </w:rPr>
        <w:t xml:space="preserve">1700,39 </w:t>
      </w:r>
      <w:r w:rsidRPr="001E77EE">
        <w:t>тыс.</w:t>
      </w:r>
      <w:r w:rsidR="002F3C6B">
        <w:t xml:space="preserve"> </w:t>
      </w:r>
      <w:r w:rsidRPr="001E77EE">
        <w:t xml:space="preserve">руб. (без зарплаты АУП). Фонд оплаты труда рассчитан с увеличения средней заработной платы на индекс увеличения потребительских цен по данным Минэконгмразвития 2012/2012 107,1. Средняя заработная плата принята в расчет на уровне 11808,25 руб./чел./мес. </w:t>
      </w:r>
    </w:p>
    <w:p w:rsidR="00EB7E7A" w:rsidRPr="001E77EE" w:rsidRDefault="00EB7E7A" w:rsidP="00EB7E7A">
      <w:pPr>
        <w:tabs>
          <w:tab w:val="left" w:pos="1134"/>
        </w:tabs>
        <w:ind w:firstLine="426"/>
        <w:jc w:val="both"/>
      </w:pPr>
      <w:r w:rsidRPr="001E77EE">
        <w:t xml:space="preserve">Отчисления на рассчитаны на основании Федерального закона от 24.07.2009 № 212 – ФЗ, с учетом изменений введенных Федеральным законом от 03.12.2011 № 379- ФЗ (30%), величины отчислений по страхованию от несчастных случаев (0,28 %) и составили </w:t>
      </w:r>
      <w:r w:rsidRPr="001E77EE">
        <w:rPr>
          <w:b/>
          <w:i/>
        </w:rPr>
        <w:t xml:space="preserve">514,88 </w:t>
      </w:r>
      <w:r w:rsidRPr="001E77EE">
        <w:t>тыс. руб.</w:t>
      </w:r>
    </w:p>
    <w:p w:rsidR="00EB7E7A" w:rsidRPr="001E77EE" w:rsidRDefault="00EB7E7A" w:rsidP="00EB7E7A">
      <w:pPr>
        <w:tabs>
          <w:tab w:val="left" w:pos="1134"/>
        </w:tabs>
        <w:ind w:firstLine="426"/>
        <w:jc w:val="both"/>
      </w:pPr>
      <w:r w:rsidRPr="001E77EE">
        <w:t xml:space="preserve">Корректировка по статьям «Затраты на оплату труда» и «Отчисления на социальные нужды» относительно предложений предприятия в сторону снижения составила – </w:t>
      </w:r>
      <w:r w:rsidRPr="001E77EE">
        <w:rPr>
          <w:b/>
          <w:i/>
        </w:rPr>
        <w:t xml:space="preserve">100,19 </w:t>
      </w:r>
      <w:r w:rsidRPr="001E77EE">
        <w:t xml:space="preserve">тыс. руб. и </w:t>
      </w:r>
      <w:r w:rsidRPr="001E77EE">
        <w:rPr>
          <w:b/>
          <w:i/>
        </w:rPr>
        <w:t>30,34</w:t>
      </w:r>
      <w:r w:rsidRPr="001E77EE">
        <w:t xml:space="preserve"> тыс. руб. соответственно (декабрь 2013 года к декабрю 2012 года).</w:t>
      </w:r>
    </w:p>
    <w:p w:rsidR="00EB7E7A" w:rsidRPr="001E77EE" w:rsidRDefault="00EB7E7A" w:rsidP="00EB7E7A">
      <w:pPr>
        <w:tabs>
          <w:tab w:val="left" w:pos="1134"/>
        </w:tabs>
        <w:ind w:firstLine="426"/>
        <w:jc w:val="both"/>
      </w:pPr>
    </w:p>
    <w:p w:rsidR="00EB7E7A" w:rsidRPr="001E77EE" w:rsidRDefault="00EB7E7A" w:rsidP="00EB7E7A">
      <w:pPr>
        <w:tabs>
          <w:tab w:val="left" w:pos="1134"/>
        </w:tabs>
        <w:jc w:val="center"/>
        <w:rPr>
          <w:b/>
          <w:u w:val="single"/>
        </w:rPr>
      </w:pPr>
      <w:r w:rsidRPr="001E77EE">
        <w:rPr>
          <w:b/>
          <w:u w:val="single"/>
        </w:rPr>
        <w:t xml:space="preserve"> «Амортизация основных средств»</w:t>
      </w:r>
    </w:p>
    <w:p w:rsidR="00EB7E7A" w:rsidRPr="001E77EE" w:rsidRDefault="00EB7E7A" w:rsidP="00EB7E7A">
      <w:pPr>
        <w:tabs>
          <w:tab w:val="left" w:pos="426"/>
        </w:tabs>
        <w:jc w:val="both"/>
      </w:pPr>
      <w:r w:rsidRPr="001E77EE">
        <w:tab/>
        <w:t>Расходы по данной статье не заявлялись. Все имущество по узлу теплоснабжения Школьные котельные взято в аренду.</w:t>
      </w:r>
      <w:r w:rsidRPr="001E77EE">
        <w:rPr>
          <w:b/>
        </w:rPr>
        <w:t xml:space="preserve"> </w:t>
      </w:r>
    </w:p>
    <w:p w:rsidR="00EB7E7A" w:rsidRPr="001E77EE" w:rsidRDefault="00EB7E7A" w:rsidP="00EB7E7A">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EB7E7A" w:rsidRPr="001E77EE" w:rsidRDefault="00EB7E7A" w:rsidP="00EB7E7A">
      <w:pPr>
        <w:tabs>
          <w:tab w:val="left" w:pos="1134"/>
        </w:tabs>
        <w:ind w:firstLine="426"/>
        <w:jc w:val="both"/>
      </w:pPr>
      <w:r w:rsidRPr="001E77EE">
        <w:t xml:space="preserve">Предприятие заявило расходы по статье в сумме </w:t>
      </w:r>
      <w:r w:rsidRPr="001E77EE">
        <w:rPr>
          <w:b/>
          <w:i/>
        </w:rPr>
        <w:t>190,89</w:t>
      </w:r>
      <w:r w:rsidRPr="001E77EE">
        <w:t xml:space="preserve"> тыс.руб.</w:t>
      </w:r>
    </w:p>
    <w:p w:rsidR="00EB7E7A" w:rsidRPr="001E77EE" w:rsidRDefault="00EB7E7A" w:rsidP="00EB7E7A">
      <w:pPr>
        <w:tabs>
          <w:tab w:val="left" w:pos="1134"/>
        </w:tabs>
        <w:ind w:firstLine="426"/>
        <w:jc w:val="both"/>
      </w:pPr>
      <w:r w:rsidRPr="001E77EE">
        <w:t>Расходы по статье приняты на едином уровне во всех периодах регулирования календарной разбивки (в расчете на год):</w:t>
      </w:r>
    </w:p>
    <w:p w:rsidR="00EB7E7A" w:rsidRPr="001E77EE" w:rsidRDefault="00EB7E7A" w:rsidP="00EB7E7A">
      <w:pPr>
        <w:tabs>
          <w:tab w:val="left" w:pos="1134"/>
        </w:tabs>
        <w:ind w:firstLine="426"/>
        <w:jc w:val="both"/>
      </w:pPr>
      <w:r w:rsidRPr="001E77EE">
        <w:t xml:space="preserve">Корректировка по статье «Затраты на ремонтные работы» относительно предложений предприятия составила 0,00 тыс. руб. (декабрь 2013 года к декабрю 2012 года). </w:t>
      </w:r>
    </w:p>
    <w:p w:rsidR="00EB7E7A" w:rsidRPr="001E77EE" w:rsidRDefault="00EB7E7A" w:rsidP="00EB7E7A">
      <w:pPr>
        <w:ind w:firstLine="426"/>
        <w:jc w:val="both"/>
      </w:pPr>
    </w:p>
    <w:p w:rsidR="00EB7E7A" w:rsidRPr="001E77EE" w:rsidRDefault="00EB7E7A" w:rsidP="00EB7E7A">
      <w:pPr>
        <w:tabs>
          <w:tab w:val="left" w:pos="1134"/>
        </w:tabs>
        <w:ind w:left="426"/>
        <w:jc w:val="center"/>
        <w:rPr>
          <w:b/>
          <w:u w:val="single"/>
        </w:rPr>
      </w:pPr>
      <w:r w:rsidRPr="001E77EE">
        <w:rPr>
          <w:b/>
          <w:u w:val="single"/>
        </w:rPr>
        <w:t>«Услуги производственного характера»</w:t>
      </w:r>
    </w:p>
    <w:p w:rsidR="00EB7E7A" w:rsidRPr="001E77EE" w:rsidRDefault="00EB7E7A" w:rsidP="00EB7E7A">
      <w:pPr>
        <w:tabs>
          <w:tab w:val="left" w:pos="1134"/>
        </w:tabs>
        <w:ind w:firstLine="426"/>
        <w:jc w:val="both"/>
      </w:pPr>
      <w:r w:rsidRPr="001E77EE">
        <w:t xml:space="preserve">Расходы по статье заявлены предприятием в сумме </w:t>
      </w:r>
      <w:r w:rsidRPr="001E77EE">
        <w:rPr>
          <w:b/>
          <w:i/>
        </w:rPr>
        <w:t>361,46</w:t>
      </w:r>
      <w:r w:rsidRPr="001E77EE">
        <w:t xml:space="preserve"> тыс.руб. </w:t>
      </w:r>
    </w:p>
    <w:p w:rsidR="00EB7E7A" w:rsidRPr="001E77EE" w:rsidRDefault="00EB7E7A" w:rsidP="00EB7E7A">
      <w:pPr>
        <w:tabs>
          <w:tab w:val="left" w:pos="1134"/>
        </w:tabs>
        <w:ind w:firstLine="426"/>
        <w:jc w:val="both"/>
      </w:pPr>
      <w:r w:rsidRPr="001E77EE">
        <w:t>Эксперты предлагают принять затраты по статье с календарной разбивкой.</w:t>
      </w:r>
    </w:p>
    <w:p w:rsidR="00EB7E7A" w:rsidRPr="001E77EE" w:rsidRDefault="00EB7E7A" w:rsidP="00EB7E7A">
      <w:pPr>
        <w:numPr>
          <w:ilvl w:val="0"/>
          <w:numId w:val="3"/>
        </w:numPr>
        <w:tabs>
          <w:tab w:val="num" w:pos="0"/>
          <w:tab w:val="left" w:pos="1134"/>
        </w:tabs>
        <w:ind w:left="0" w:firstLine="709"/>
        <w:jc w:val="both"/>
      </w:pPr>
      <w:r w:rsidRPr="001E77EE">
        <w:t xml:space="preserve">с </w:t>
      </w:r>
      <w:r w:rsidRPr="001E77EE">
        <w:rPr>
          <w:b/>
        </w:rPr>
        <w:t xml:space="preserve">01.01.2013 </w:t>
      </w:r>
      <w:r w:rsidRPr="001E77EE">
        <w:t xml:space="preserve">– </w:t>
      </w:r>
      <w:r w:rsidRPr="001E77EE">
        <w:rPr>
          <w:b/>
          <w:i/>
        </w:rPr>
        <w:t>259,03</w:t>
      </w:r>
      <w:r w:rsidRPr="001E77EE">
        <w:t xml:space="preserve"> тыс. руб. Расходы предлагается сохранить на уровне, утвержденном с 01.09.2012 г.</w:t>
      </w:r>
      <w:r w:rsidR="002F3C6B">
        <w:t>;</w:t>
      </w:r>
    </w:p>
    <w:p w:rsidR="00EB7E7A" w:rsidRPr="001E77EE" w:rsidRDefault="00EB7E7A" w:rsidP="002F3C6B">
      <w:pPr>
        <w:jc w:val="both"/>
      </w:pPr>
      <w:r w:rsidRPr="001E77EE">
        <w:tab/>
      </w:r>
      <w:proofErr w:type="gramStart"/>
      <w:r w:rsidRPr="001E77EE">
        <w:t xml:space="preserve">- с </w:t>
      </w:r>
      <w:r w:rsidRPr="001E77EE">
        <w:rPr>
          <w:b/>
        </w:rPr>
        <w:t>01.07.2013</w:t>
      </w:r>
      <w:r w:rsidRPr="001E77EE">
        <w:t xml:space="preserve"> – </w:t>
      </w:r>
      <w:r w:rsidRPr="001E77EE">
        <w:rPr>
          <w:b/>
          <w:i/>
        </w:rPr>
        <w:t xml:space="preserve">361,46 </w:t>
      </w:r>
      <w:r w:rsidRPr="001E77EE">
        <w:t>тыс. руб. включают в себя затраты в расчете на год на вывоз шлака 19,12 тыс.</w:t>
      </w:r>
      <w:r w:rsidR="002F3C6B">
        <w:t xml:space="preserve"> </w:t>
      </w:r>
      <w:r w:rsidRPr="001E77EE">
        <w:t>руб., ТБО 1,26 тыс.</w:t>
      </w:r>
      <w:r w:rsidR="002F3C6B">
        <w:t xml:space="preserve"> </w:t>
      </w:r>
      <w:r w:rsidRPr="001E77EE">
        <w:t>руб., услуги АТУ оказываемые подразделениями предприятия 70,1 тыс.</w:t>
      </w:r>
      <w:r w:rsidR="002F3C6B">
        <w:t xml:space="preserve"> </w:t>
      </w:r>
      <w:r w:rsidRPr="001E77EE">
        <w:t>руб., проездные билеты и компенсация за использование личного автомобиля в служебных целях 10,32 тыс.</w:t>
      </w:r>
      <w:r w:rsidR="002F3C6B">
        <w:t xml:space="preserve"> </w:t>
      </w:r>
      <w:r w:rsidRPr="001E77EE">
        <w:t>руб., лабораторные испытания эектрооборудования 28,49 тыс.</w:t>
      </w:r>
      <w:r w:rsidR="002F3C6B">
        <w:t xml:space="preserve"> </w:t>
      </w:r>
      <w:r w:rsidRPr="001E77EE">
        <w:t>руб., анализ атмосферного воздуха 76,96 тыс.</w:t>
      </w:r>
      <w:r w:rsidR="002F3C6B">
        <w:t xml:space="preserve"> </w:t>
      </w:r>
      <w:r w:rsidRPr="001E77EE">
        <w:t>руб., экспертиза промбезопасности зданий</w:t>
      </w:r>
      <w:proofErr w:type="gramEnd"/>
      <w:r w:rsidRPr="001E77EE">
        <w:t xml:space="preserve"> и сооружений 155,21 тыс.</w:t>
      </w:r>
      <w:r w:rsidR="002F3C6B">
        <w:t xml:space="preserve"> </w:t>
      </w:r>
      <w:r w:rsidRPr="001E77EE">
        <w:t>руб.</w:t>
      </w:r>
    </w:p>
    <w:p w:rsidR="00EB7E7A" w:rsidRPr="001E77EE" w:rsidRDefault="00EB7E7A" w:rsidP="00EB7E7A">
      <w:pPr>
        <w:tabs>
          <w:tab w:val="left" w:pos="1134"/>
        </w:tabs>
        <w:ind w:firstLine="709"/>
        <w:jc w:val="both"/>
      </w:pPr>
      <w:r w:rsidRPr="001E77EE">
        <w:t xml:space="preserve">Корректировка по статье «Услуги производственного характера» относительно предложений предприятия составила – </w:t>
      </w:r>
      <w:r w:rsidRPr="001E77EE">
        <w:rPr>
          <w:b/>
          <w:i/>
        </w:rPr>
        <w:t>0,0</w:t>
      </w:r>
      <w:r w:rsidRPr="001E77EE">
        <w:t xml:space="preserve"> тыс. руб. (декабрь 2013 года к декабрю 2012 года).</w:t>
      </w:r>
    </w:p>
    <w:p w:rsidR="00EB7E7A" w:rsidRPr="001E77EE" w:rsidRDefault="00EB7E7A" w:rsidP="00EB7E7A">
      <w:pPr>
        <w:tabs>
          <w:tab w:val="left" w:pos="709"/>
        </w:tabs>
        <w:jc w:val="both"/>
      </w:pPr>
    </w:p>
    <w:p w:rsidR="00EB7E7A" w:rsidRPr="001E77EE" w:rsidRDefault="00EB7E7A" w:rsidP="00EB7E7A">
      <w:pPr>
        <w:tabs>
          <w:tab w:val="left" w:pos="1134"/>
        </w:tabs>
        <w:jc w:val="center"/>
        <w:rPr>
          <w:b/>
          <w:u w:val="single"/>
        </w:rPr>
      </w:pPr>
      <w:r w:rsidRPr="001E77EE">
        <w:rPr>
          <w:b/>
          <w:u w:val="single"/>
        </w:rPr>
        <w:t>«Вспомогательные материалы»</w:t>
      </w:r>
    </w:p>
    <w:p w:rsidR="00EB7E7A" w:rsidRPr="001E77EE" w:rsidRDefault="00EB7E7A" w:rsidP="00EB7E7A">
      <w:pPr>
        <w:tabs>
          <w:tab w:val="left" w:pos="1134"/>
        </w:tabs>
        <w:ind w:firstLine="426"/>
        <w:jc w:val="both"/>
      </w:pPr>
      <w:r w:rsidRPr="001E77EE">
        <w:t xml:space="preserve">Предприятие заявило расходы по статье в сумме </w:t>
      </w:r>
      <w:r w:rsidRPr="001E77EE">
        <w:rPr>
          <w:b/>
          <w:i/>
        </w:rPr>
        <w:t xml:space="preserve">33,17 </w:t>
      </w:r>
      <w:r w:rsidRPr="001E77EE">
        <w:t>тыс.руб.</w:t>
      </w:r>
    </w:p>
    <w:p w:rsidR="00EB7E7A" w:rsidRPr="001E77EE" w:rsidRDefault="00EB7E7A" w:rsidP="00EB7E7A">
      <w:pPr>
        <w:tabs>
          <w:tab w:val="left" w:pos="1134"/>
        </w:tabs>
        <w:ind w:firstLine="426"/>
        <w:jc w:val="both"/>
      </w:pPr>
      <w:r w:rsidRPr="001E77EE">
        <w:t xml:space="preserve">Эксперты предлагают согласиться с предложениями предприятия и принять в расчет расходы по статье на предложенном уровне </w:t>
      </w:r>
      <w:r w:rsidRPr="001E77EE">
        <w:rPr>
          <w:b/>
          <w:i/>
        </w:rPr>
        <w:t>33,17</w:t>
      </w:r>
      <w:r w:rsidRPr="001E77EE">
        <w:t xml:space="preserve"> тыс.руб.</w:t>
      </w:r>
    </w:p>
    <w:p w:rsidR="00EB7E7A" w:rsidRPr="001E77EE" w:rsidRDefault="00EB7E7A" w:rsidP="00EB7E7A">
      <w:pPr>
        <w:tabs>
          <w:tab w:val="left" w:pos="1134"/>
        </w:tabs>
        <w:ind w:firstLine="709"/>
        <w:jc w:val="both"/>
      </w:pPr>
      <w:r w:rsidRPr="001E77EE">
        <w:t xml:space="preserve">Корректировка по статье «Вспомогательные материалы» относительно предложений предприятия составила – </w:t>
      </w:r>
      <w:r w:rsidRPr="001E77EE">
        <w:rPr>
          <w:b/>
          <w:i/>
        </w:rPr>
        <w:t>0,0</w:t>
      </w:r>
      <w:r w:rsidRPr="001E77EE">
        <w:t xml:space="preserve"> тыс. руб. (декабрь 2013 года к декабрю 2012 года).</w:t>
      </w:r>
    </w:p>
    <w:p w:rsidR="00EB7E7A" w:rsidRPr="001E77EE" w:rsidRDefault="00EB7E7A" w:rsidP="00EB7E7A">
      <w:pPr>
        <w:tabs>
          <w:tab w:val="left" w:pos="709"/>
        </w:tabs>
        <w:jc w:val="both"/>
      </w:pPr>
    </w:p>
    <w:p w:rsidR="00EB7E7A" w:rsidRPr="001E77EE" w:rsidRDefault="00EB7E7A" w:rsidP="00EB7E7A">
      <w:pPr>
        <w:tabs>
          <w:tab w:val="left" w:pos="1134"/>
        </w:tabs>
        <w:ind w:left="426"/>
        <w:jc w:val="center"/>
        <w:rPr>
          <w:b/>
          <w:u w:val="single"/>
        </w:rPr>
      </w:pPr>
      <w:r w:rsidRPr="001E77EE">
        <w:rPr>
          <w:b/>
          <w:u w:val="single"/>
        </w:rPr>
        <w:t>«Налоги, относимые на производственные затраты»</w:t>
      </w:r>
    </w:p>
    <w:p w:rsidR="00EB7E7A" w:rsidRPr="001E77EE" w:rsidRDefault="00EB7E7A" w:rsidP="00EB7E7A">
      <w:pPr>
        <w:tabs>
          <w:tab w:val="left" w:pos="1134"/>
        </w:tabs>
        <w:ind w:firstLine="426"/>
        <w:jc w:val="both"/>
      </w:pPr>
      <w:r w:rsidRPr="001E77EE">
        <w:lastRenderedPageBreak/>
        <w:t>Расходы по статье заявлены предприятием на уровне 0,96 тыс.руб. Эксперты предлагают согласиться с заявкой предприятия и принять затраты на едином уровне во всех периодах регулирования 0,96 тыс.руб.</w:t>
      </w:r>
    </w:p>
    <w:p w:rsidR="00EB7E7A" w:rsidRPr="001E77EE" w:rsidRDefault="00EB7E7A" w:rsidP="00EB7E7A">
      <w:pPr>
        <w:tabs>
          <w:tab w:val="left" w:pos="1134"/>
        </w:tabs>
        <w:ind w:firstLine="709"/>
        <w:jc w:val="both"/>
      </w:pPr>
      <w:r w:rsidRPr="001E77EE">
        <w:t xml:space="preserve">Корректировка по статье «Налоги, относимые на производственные затраты» относительно предложений предприятия составила – </w:t>
      </w:r>
      <w:r w:rsidRPr="001E77EE">
        <w:rPr>
          <w:b/>
          <w:i/>
        </w:rPr>
        <w:t>0,0</w:t>
      </w:r>
      <w:r w:rsidRPr="001E77EE">
        <w:t xml:space="preserve"> тыс. руб. (декабрь 2013 года к декабрю 2012 года).</w:t>
      </w:r>
    </w:p>
    <w:p w:rsidR="00EB7E7A" w:rsidRPr="001E77EE" w:rsidRDefault="00EB7E7A" w:rsidP="00EB7E7A">
      <w:pPr>
        <w:tabs>
          <w:tab w:val="left" w:pos="1134"/>
        </w:tabs>
        <w:ind w:left="426"/>
        <w:jc w:val="center"/>
        <w:rPr>
          <w:b/>
          <w:u w:val="single"/>
        </w:rPr>
      </w:pPr>
      <w:r w:rsidRPr="001E77EE">
        <w:rPr>
          <w:b/>
          <w:u w:val="single"/>
        </w:rPr>
        <w:t>«Общехозяйственные расходы»</w:t>
      </w:r>
    </w:p>
    <w:p w:rsidR="00EB7E7A" w:rsidRPr="001E77EE" w:rsidRDefault="00EB7E7A" w:rsidP="00EB7E7A">
      <w:pPr>
        <w:tabs>
          <w:tab w:val="left" w:pos="1134"/>
        </w:tabs>
        <w:ind w:firstLine="426"/>
        <w:jc w:val="both"/>
      </w:pPr>
      <w:r w:rsidRPr="001E77EE">
        <w:t xml:space="preserve">Расходы по статье заявлены в сумме </w:t>
      </w:r>
      <w:r w:rsidRPr="001E77EE">
        <w:rPr>
          <w:b/>
          <w:i/>
        </w:rPr>
        <w:t>520,48</w:t>
      </w:r>
      <w:r w:rsidRPr="001E77EE">
        <w:t xml:space="preserve"> тыс. руб.</w:t>
      </w:r>
    </w:p>
    <w:p w:rsidR="00EB7E7A" w:rsidRPr="001E77EE" w:rsidRDefault="00EB7E7A" w:rsidP="00EB7E7A">
      <w:pPr>
        <w:tabs>
          <w:tab w:val="left" w:pos="1134"/>
        </w:tabs>
        <w:ind w:firstLine="426"/>
        <w:jc w:val="both"/>
      </w:pPr>
      <w:proofErr w:type="gramStart"/>
      <w:r w:rsidRPr="001E77EE">
        <w:t>Эксперты, учитывая ограниченность роста тарифов на 2013 год согласно Приказу ФСТ Р</w:t>
      </w:r>
      <w:r w:rsidR="002F3C6B">
        <w:t>оссии</w:t>
      </w:r>
      <w:r w:rsidRPr="001E77EE">
        <w:t xml:space="preserve"> от 06 октября 2012г. № 231-э/4, а также учитывая тот факт, что по итогу 2011 году сумма фактических общехозяйственных расходов, отнесенная на данный узел, составила 323,63 тыс.</w:t>
      </w:r>
      <w:r w:rsidR="002F3C6B">
        <w:t xml:space="preserve"> </w:t>
      </w:r>
      <w:r w:rsidRPr="001E77EE">
        <w:t>руб. (без увеличения запланированного роста по заработной плате управленческого персонала) предлагают учесть расходы по статье по всем периодам календарной разбивки, на</w:t>
      </w:r>
      <w:proofErr w:type="gramEnd"/>
      <w:r w:rsidRPr="001E77EE">
        <w:t xml:space="preserve"> уровне максимально возможных сумм, не нарушающих максимальный рост тарифов.</w:t>
      </w:r>
    </w:p>
    <w:p w:rsidR="00EB7E7A" w:rsidRPr="001E77EE" w:rsidRDefault="00EB7E7A" w:rsidP="00EB7E7A">
      <w:pPr>
        <w:tabs>
          <w:tab w:val="left" w:pos="1134"/>
        </w:tabs>
        <w:ind w:firstLine="426"/>
        <w:jc w:val="both"/>
      </w:pPr>
      <w:r w:rsidRPr="001E77EE">
        <w:t>Эксперты предлагают принять затраты по статье с календарной разбивкой</w:t>
      </w:r>
      <w:r w:rsidR="002F3C6B">
        <w:t>:</w:t>
      </w:r>
    </w:p>
    <w:p w:rsidR="00EB7E7A" w:rsidRPr="001E77EE" w:rsidRDefault="00EB7E7A" w:rsidP="00EB7E7A">
      <w:pPr>
        <w:numPr>
          <w:ilvl w:val="0"/>
          <w:numId w:val="3"/>
        </w:numPr>
        <w:tabs>
          <w:tab w:val="num" w:pos="0"/>
          <w:tab w:val="left" w:pos="1134"/>
        </w:tabs>
        <w:ind w:left="0" w:firstLine="709"/>
        <w:jc w:val="both"/>
      </w:pPr>
      <w:r w:rsidRPr="001E77EE">
        <w:t xml:space="preserve">с </w:t>
      </w:r>
      <w:r w:rsidRPr="001E77EE">
        <w:rPr>
          <w:b/>
        </w:rPr>
        <w:t xml:space="preserve">01.01.2013 </w:t>
      </w:r>
      <w:r w:rsidRPr="001E77EE">
        <w:t xml:space="preserve">– </w:t>
      </w:r>
      <w:r w:rsidRPr="001E77EE">
        <w:rPr>
          <w:b/>
          <w:i/>
        </w:rPr>
        <w:t>252,22</w:t>
      </w:r>
      <w:r w:rsidRPr="001E77EE">
        <w:t xml:space="preserve"> тыс. руб.;</w:t>
      </w:r>
    </w:p>
    <w:p w:rsidR="00EB7E7A" w:rsidRPr="001E77EE" w:rsidRDefault="00EB7E7A" w:rsidP="00EB7E7A">
      <w:pPr>
        <w:tabs>
          <w:tab w:val="left" w:pos="1134"/>
        </w:tabs>
        <w:jc w:val="both"/>
      </w:pPr>
      <w:r w:rsidRPr="001E77EE">
        <w:t xml:space="preserve">          - </w:t>
      </w:r>
      <w:r w:rsidRPr="001E77EE">
        <w:tab/>
        <w:t xml:space="preserve">с </w:t>
      </w:r>
      <w:r w:rsidRPr="001E77EE">
        <w:rPr>
          <w:b/>
        </w:rPr>
        <w:t>01.07.2013</w:t>
      </w:r>
      <w:r w:rsidRPr="001E77EE">
        <w:t xml:space="preserve"> – </w:t>
      </w:r>
      <w:r w:rsidRPr="001E77EE">
        <w:rPr>
          <w:b/>
          <w:i/>
        </w:rPr>
        <w:t xml:space="preserve">300,52 </w:t>
      </w:r>
      <w:r w:rsidRPr="001E77EE">
        <w:t xml:space="preserve">тыс. руб. </w:t>
      </w:r>
    </w:p>
    <w:p w:rsidR="00EB7E7A" w:rsidRPr="001E77EE" w:rsidRDefault="00EB7E7A" w:rsidP="00EB7E7A">
      <w:pPr>
        <w:tabs>
          <w:tab w:val="left" w:pos="1134"/>
        </w:tabs>
        <w:ind w:firstLine="709"/>
        <w:jc w:val="both"/>
      </w:pPr>
      <w:r w:rsidRPr="001E77EE">
        <w:t xml:space="preserve">Корректировка по статье «Общехозяйственные расходы» относительно предложений предприятия в сторону снижения составила – </w:t>
      </w:r>
      <w:r w:rsidRPr="001E77EE">
        <w:rPr>
          <w:b/>
          <w:i/>
        </w:rPr>
        <w:t>219,96</w:t>
      </w:r>
      <w:r w:rsidRPr="001E77EE">
        <w:t xml:space="preserve"> тыс. руб. (декабрь 2013 года к декабрю 2012 года).</w:t>
      </w:r>
    </w:p>
    <w:p w:rsidR="00EB7E7A" w:rsidRPr="001E77EE" w:rsidRDefault="00EB7E7A" w:rsidP="00EB7E7A">
      <w:pPr>
        <w:tabs>
          <w:tab w:val="left" w:pos="1134"/>
        </w:tabs>
        <w:jc w:val="center"/>
        <w:rPr>
          <w:b/>
          <w:u w:val="single"/>
        </w:rPr>
      </w:pPr>
      <w:r w:rsidRPr="001E77EE">
        <w:rPr>
          <w:b/>
          <w:u w:val="single"/>
        </w:rPr>
        <w:t>«Другие расходы»</w:t>
      </w:r>
    </w:p>
    <w:p w:rsidR="00EB7E7A" w:rsidRPr="001E77EE" w:rsidRDefault="00EB7E7A" w:rsidP="002F3C6B">
      <w:pPr>
        <w:tabs>
          <w:tab w:val="left" w:pos="1134"/>
        </w:tabs>
        <w:ind w:firstLine="567"/>
        <w:jc w:val="both"/>
      </w:pPr>
      <w:r w:rsidRPr="001E77EE">
        <w:t xml:space="preserve">Предприятие вышло с предложением принять расходы по статье в сумме </w:t>
      </w:r>
      <w:r w:rsidRPr="001E77EE">
        <w:rPr>
          <w:b/>
          <w:i/>
        </w:rPr>
        <w:t>284,75</w:t>
      </w:r>
      <w:r w:rsidRPr="001E77EE">
        <w:t xml:space="preserve"> тыс.</w:t>
      </w:r>
      <w:r w:rsidR="002F3C6B">
        <w:t xml:space="preserve"> </w:t>
      </w:r>
      <w:r w:rsidRPr="001E77EE">
        <w:t>руб.</w:t>
      </w:r>
    </w:p>
    <w:p w:rsidR="00EB7E7A" w:rsidRPr="001E77EE" w:rsidRDefault="00EB7E7A" w:rsidP="00EB7E7A">
      <w:pPr>
        <w:tabs>
          <w:tab w:val="left" w:pos="1134"/>
        </w:tabs>
        <w:ind w:firstLine="426"/>
        <w:jc w:val="both"/>
      </w:pPr>
      <w:r w:rsidRPr="001E77EE">
        <w:t xml:space="preserve">Расходы по статье приняты на уровне предложений предприятия за минусом расходов на услуги банка </w:t>
      </w:r>
      <w:r w:rsidRPr="001E77EE">
        <w:rPr>
          <w:b/>
          <w:i/>
        </w:rPr>
        <w:t>9,84</w:t>
      </w:r>
      <w:r w:rsidRPr="001E77EE">
        <w:t xml:space="preserve"> тыс.</w:t>
      </w:r>
      <w:r w:rsidR="002F3C6B">
        <w:t xml:space="preserve"> </w:t>
      </w:r>
      <w:r w:rsidRPr="001E77EE">
        <w:t xml:space="preserve">руб. в сумме </w:t>
      </w:r>
      <w:r w:rsidRPr="001E77EE">
        <w:rPr>
          <w:b/>
          <w:i/>
        </w:rPr>
        <w:t>274,91</w:t>
      </w:r>
      <w:r w:rsidRPr="001E77EE">
        <w:t xml:space="preserve"> тыс.</w:t>
      </w:r>
      <w:r w:rsidR="002F3C6B">
        <w:t xml:space="preserve"> </w:t>
      </w:r>
      <w:r w:rsidRPr="001E77EE">
        <w:t>руб. на едином уровне во всех периодах регулирования, которые предусмотрены за счет расходов из прибыли предприятия.</w:t>
      </w:r>
    </w:p>
    <w:p w:rsidR="00EB7E7A" w:rsidRPr="001E77EE" w:rsidRDefault="00EB7E7A" w:rsidP="00EB7E7A">
      <w:pPr>
        <w:tabs>
          <w:tab w:val="left" w:pos="0"/>
          <w:tab w:val="left" w:pos="1134"/>
        </w:tabs>
        <w:ind w:firstLine="426"/>
        <w:jc w:val="both"/>
      </w:pPr>
      <w:r w:rsidRPr="001E77EE">
        <w:t xml:space="preserve">Затраты по данной статье включают в себя плату за аренду имущества согласно договору аренды муниципального имущества от 15.04.2008 № 001-А с муниципальным казенным предприятием поселка Яшкино </w:t>
      </w:r>
      <w:proofErr w:type="gramStart"/>
      <w:r w:rsidRPr="001E77EE">
        <w:t>КО</w:t>
      </w:r>
      <w:proofErr w:type="gramEnd"/>
      <w:r w:rsidRPr="001E77EE">
        <w:t xml:space="preserve"> «Сервис Плюс» с доп. соглашениями в соответствии с Распоряжением № 120-Р от 29.04.2008 Администрации поселка Яшкинского муниципального района Кемеровской области 131,64 тыс.</w:t>
      </w:r>
      <w:r w:rsidR="002F3C6B">
        <w:t xml:space="preserve"> </w:t>
      </w:r>
      <w:r w:rsidRPr="001E77EE">
        <w:t>руб., плату за аренду земли 1,04 тыс.</w:t>
      </w:r>
      <w:r w:rsidR="002F3C6B">
        <w:t xml:space="preserve"> </w:t>
      </w:r>
      <w:r w:rsidRPr="001E77EE">
        <w:t>руб., канцелярские расходы 0,3 тыс.</w:t>
      </w:r>
      <w:r w:rsidR="002F3C6B">
        <w:t xml:space="preserve"> </w:t>
      </w:r>
      <w:r w:rsidRPr="001E77EE">
        <w:t>руб., услуги связи 6,67 тыс.</w:t>
      </w:r>
      <w:r w:rsidR="002F3C6B">
        <w:t xml:space="preserve"> </w:t>
      </w:r>
      <w:r w:rsidRPr="001E77EE">
        <w:t>руб., расходы на подготовку кадров 8,76 тыс.</w:t>
      </w:r>
      <w:r w:rsidR="002F3C6B">
        <w:t xml:space="preserve"> </w:t>
      </w:r>
      <w:r w:rsidRPr="001E77EE">
        <w:t>руб. расходы на охрану труда 126,50 тыс.</w:t>
      </w:r>
      <w:r w:rsidR="002F3C6B">
        <w:t xml:space="preserve"> </w:t>
      </w:r>
      <w:r w:rsidRPr="001E77EE">
        <w:t>руб.</w:t>
      </w:r>
    </w:p>
    <w:p w:rsidR="00EB7E7A" w:rsidRPr="001E77EE" w:rsidRDefault="00EB7E7A" w:rsidP="00EB7E7A">
      <w:pPr>
        <w:tabs>
          <w:tab w:val="left" w:pos="1134"/>
        </w:tabs>
        <w:ind w:firstLine="709"/>
        <w:jc w:val="both"/>
      </w:pPr>
      <w:r w:rsidRPr="001E77EE">
        <w:t xml:space="preserve">Корректировка по статье «Другие расходы» относительно предложений предприятия составила – </w:t>
      </w:r>
      <w:r w:rsidRPr="001E77EE">
        <w:rPr>
          <w:b/>
          <w:i/>
        </w:rPr>
        <w:t>9,84</w:t>
      </w:r>
      <w:r w:rsidRPr="001E77EE">
        <w:t xml:space="preserve"> тыс. руб. (декабрь 2013 года к декабрю 2012 года).</w:t>
      </w:r>
    </w:p>
    <w:p w:rsidR="00EB7E7A" w:rsidRPr="001E77EE" w:rsidRDefault="00EB7E7A" w:rsidP="00EB7E7A">
      <w:pPr>
        <w:tabs>
          <w:tab w:val="left" w:pos="1134"/>
        </w:tabs>
        <w:ind w:firstLine="426"/>
        <w:jc w:val="both"/>
      </w:pPr>
    </w:p>
    <w:p w:rsidR="00EB7E7A" w:rsidRPr="001E77EE" w:rsidRDefault="00EB7E7A" w:rsidP="00EB7E7A">
      <w:pPr>
        <w:tabs>
          <w:tab w:val="left" w:pos="1134"/>
        </w:tabs>
        <w:jc w:val="center"/>
        <w:rPr>
          <w:b/>
          <w:u w:val="single"/>
        </w:rPr>
      </w:pPr>
      <w:r w:rsidRPr="001E77EE">
        <w:rPr>
          <w:b/>
          <w:u w:val="single"/>
        </w:rPr>
        <w:t>«Прибыль на поощрение»</w:t>
      </w:r>
    </w:p>
    <w:p w:rsidR="00EB7E7A" w:rsidRPr="001E77EE" w:rsidRDefault="00EB7E7A" w:rsidP="00EB7E7A">
      <w:pPr>
        <w:ind w:firstLine="425"/>
        <w:jc w:val="both"/>
      </w:pPr>
      <w:r w:rsidRPr="001E77EE">
        <w:t xml:space="preserve">Прибыль на поощрение предприятие предложило включить в тарифную базу в сумме </w:t>
      </w:r>
      <w:r w:rsidRPr="001E77EE">
        <w:rPr>
          <w:b/>
          <w:i/>
        </w:rPr>
        <w:t>80,00</w:t>
      </w:r>
      <w:r w:rsidRPr="001E77EE">
        <w:t xml:space="preserve"> тыс.руб. в расчете на год.</w:t>
      </w:r>
    </w:p>
    <w:p w:rsidR="00EB7E7A" w:rsidRPr="001E77EE" w:rsidRDefault="00EB7E7A" w:rsidP="00EB7E7A">
      <w:pPr>
        <w:tabs>
          <w:tab w:val="left" w:pos="1134"/>
        </w:tabs>
        <w:ind w:firstLine="426"/>
        <w:jc w:val="both"/>
      </w:pPr>
      <w:r w:rsidRPr="001E77EE">
        <w:t>Эксперты предлагают принять затраты по статье с календарной разбивкой.</w:t>
      </w:r>
    </w:p>
    <w:p w:rsidR="00EB7E7A" w:rsidRPr="001E77EE" w:rsidRDefault="00EB7E7A" w:rsidP="00EB7E7A">
      <w:pPr>
        <w:numPr>
          <w:ilvl w:val="0"/>
          <w:numId w:val="3"/>
        </w:numPr>
        <w:tabs>
          <w:tab w:val="num" w:pos="0"/>
          <w:tab w:val="left" w:pos="1134"/>
        </w:tabs>
        <w:ind w:left="0" w:firstLine="709"/>
        <w:jc w:val="both"/>
      </w:pPr>
      <w:r w:rsidRPr="001E77EE">
        <w:t xml:space="preserve">с </w:t>
      </w:r>
      <w:r w:rsidRPr="001E77EE">
        <w:rPr>
          <w:b/>
        </w:rPr>
        <w:t xml:space="preserve">01.01.2013 </w:t>
      </w:r>
      <w:r w:rsidRPr="001E77EE">
        <w:t xml:space="preserve">– </w:t>
      </w:r>
      <w:r w:rsidRPr="001E77EE">
        <w:rPr>
          <w:b/>
          <w:i/>
        </w:rPr>
        <w:t>31,32</w:t>
      </w:r>
      <w:r w:rsidRPr="001E77EE">
        <w:t xml:space="preserve"> тыс. руб. сохранить уровень затрат по статье на уровне утвержденных с 01.09.2012 года;</w:t>
      </w:r>
    </w:p>
    <w:p w:rsidR="00EB7E7A" w:rsidRPr="001E77EE" w:rsidRDefault="00EB7E7A" w:rsidP="00EB7E7A">
      <w:pPr>
        <w:tabs>
          <w:tab w:val="left" w:pos="1134"/>
        </w:tabs>
        <w:jc w:val="both"/>
      </w:pPr>
      <w:r w:rsidRPr="001E77EE">
        <w:t xml:space="preserve">          - с </w:t>
      </w:r>
      <w:r w:rsidRPr="001E77EE">
        <w:rPr>
          <w:b/>
        </w:rPr>
        <w:t>01.07.2013</w:t>
      </w:r>
      <w:r w:rsidRPr="001E77EE">
        <w:t xml:space="preserve"> – </w:t>
      </w:r>
      <w:r w:rsidRPr="001E77EE">
        <w:rPr>
          <w:b/>
          <w:i/>
        </w:rPr>
        <w:t xml:space="preserve">80,0 </w:t>
      </w:r>
      <w:r w:rsidRPr="001E77EE">
        <w:t>тыс. руб. на уровне предложений предприятия на 2013 год.</w:t>
      </w:r>
    </w:p>
    <w:p w:rsidR="00EB7E7A" w:rsidRPr="001E77EE" w:rsidRDefault="00EB7E7A" w:rsidP="00EB7E7A">
      <w:pPr>
        <w:tabs>
          <w:tab w:val="left" w:pos="1134"/>
        </w:tabs>
        <w:ind w:firstLine="709"/>
        <w:jc w:val="both"/>
      </w:pPr>
      <w:r w:rsidRPr="001E77EE">
        <w:t xml:space="preserve">Корректировка по статье «Прибыль на поощрение» относительно предложений предприятия составила – </w:t>
      </w:r>
      <w:r w:rsidRPr="001E77EE">
        <w:rPr>
          <w:b/>
          <w:i/>
        </w:rPr>
        <w:t>0,00</w:t>
      </w:r>
      <w:r w:rsidRPr="001E77EE">
        <w:t xml:space="preserve"> тыс. руб. (декабрь 2013 года к декабрю 2012 года).</w:t>
      </w:r>
    </w:p>
    <w:p w:rsidR="00EB7E7A" w:rsidRPr="001E77EE" w:rsidRDefault="00EB7E7A" w:rsidP="00EB7E7A">
      <w:pPr>
        <w:tabs>
          <w:tab w:val="left" w:pos="0"/>
          <w:tab w:val="left" w:pos="1134"/>
        </w:tabs>
        <w:ind w:firstLine="426"/>
        <w:jc w:val="both"/>
      </w:pPr>
    </w:p>
    <w:p w:rsidR="00EB7E7A" w:rsidRPr="001E77EE" w:rsidRDefault="00EB7E7A" w:rsidP="00EB7E7A">
      <w:pPr>
        <w:tabs>
          <w:tab w:val="left" w:pos="1134"/>
        </w:tabs>
        <w:jc w:val="center"/>
        <w:rPr>
          <w:b/>
          <w:u w:val="single"/>
        </w:rPr>
      </w:pPr>
      <w:r w:rsidRPr="001E77EE">
        <w:rPr>
          <w:b/>
          <w:u w:val="single"/>
        </w:rPr>
        <w:t>«Услуги банка»</w:t>
      </w:r>
    </w:p>
    <w:p w:rsidR="00EB7E7A" w:rsidRPr="001E77EE" w:rsidRDefault="00EB7E7A" w:rsidP="00EB7E7A">
      <w:pPr>
        <w:tabs>
          <w:tab w:val="left" w:pos="1134"/>
        </w:tabs>
        <w:ind w:firstLine="426"/>
        <w:jc w:val="both"/>
      </w:pPr>
      <w:r w:rsidRPr="001E77EE">
        <w:t xml:space="preserve">Предприятие по данной статье затраты не заявляло, но эксперты перенесли данные затраты из статьи «Другие расходы» в сумме </w:t>
      </w:r>
      <w:r w:rsidRPr="001E77EE">
        <w:rPr>
          <w:b/>
          <w:i/>
        </w:rPr>
        <w:t>9,84</w:t>
      </w:r>
      <w:r w:rsidRPr="001E77EE">
        <w:t xml:space="preserve"> тыс.руб. и считают необходимым предусмотреть их на едином уровне во всех периодах календарной разбивки за счет средств из прибыли предприятия.</w:t>
      </w:r>
    </w:p>
    <w:p w:rsidR="00EB7E7A" w:rsidRPr="001E77EE" w:rsidRDefault="00EB7E7A" w:rsidP="00EB7E7A">
      <w:pPr>
        <w:tabs>
          <w:tab w:val="left" w:pos="1134"/>
        </w:tabs>
        <w:ind w:firstLine="709"/>
        <w:jc w:val="both"/>
      </w:pPr>
      <w:r w:rsidRPr="001E77EE">
        <w:lastRenderedPageBreak/>
        <w:t xml:space="preserve">Корректировка по статье «Услуги банка» относительно предложений предприятия составила в сторону увеличения – </w:t>
      </w:r>
      <w:r w:rsidRPr="001E77EE">
        <w:rPr>
          <w:b/>
          <w:i/>
        </w:rPr>
        <w:t>9,84</w:t>
      </w:r>
      <w:r w:rsidRPr="001E77EE">
        <w:t xml:space="preserve"> тыс. руб. (декабрь 2013 года к декабрю 2012 года).</w:t>
      </w:r>
    </w:p>
    <w:p w:rsidR="00EB7E7A" w:rsidRPr="001E77EE" w:rsidRDefault="00EB7E7A" w:rsidP="00EB7E7A">
      <w:pPr>
        <w:tabs>
          <w:tab w:val="left" w:pos="1134"/>
        </w:tabs>
        <w:jc w:val="center"/>
        <w:rPr>
          <w:b/>
          <w:u w:val="single"/>
        </w:rPr>
      </w:pPr>
    </w:p>
    <w:p w:rsidR="00EB7E7A" w:rsidRPr="001E77EE" w:rsidRDefault="00EB7E7A" w:rsidP="00EB7E7A">
      <w:pPr>
        <w:tabs>
          <w:tab w:val="left" w:pos="1134"/>
        </w:tabs>
        <w:jc w:val="center"/>
        <w:rPr>
          <w:b/>
          <w:u w:val="single"/>
        </w:rPr>
      </w:pPr>
      <w:r w:rsidRPr="001E77EE">
        <w:rPr>
          <w:b/>
          <w:u w:val="single"/>
        </w:rPr>
        <w:t>«Налог на прибыль»</w:t>
      </w:r>
    </w:p>
    <w:p w:rsidR="00EB7E7A" w:rsidRPr="001E77EE" w:rsidRDefault="00EB7E7A" w:rsidP="00EB7E7A">
      <w:pPr>
        <w:ind w:firstLine="425"/>
        <w:jc w:val="both"/>
      </w:pPr>
      <w:r w:rsidRPr="001E77EE">
        <w:t xml:space="preserve">Предприятие предусмотрело в своих расчет сумму налога на прибыль в размере </w:t>
      </w:r>
      <w:r w:rsidRPr="001E77EE">
        <w:rPr>
          <w:b/>
          <w:i/>
        </w:rPr>
        <w:t>20,00</w:t>
      </w:r>
      <w:r w:rsidRPr="001E77EE">
        <w:t xml:space="preserve"> тыс.руб. В связи с корректировкой налогооблагаемой прибыли эксперты считают необходимым предусмотреть затраты по статье с календарной разбивкой.</w:t>
      </w:r>
    </w:p>
    <w:p w:rsidR="00EB7E7A" w:rsidRPr="001E77EE" w:rsidRDefault="00EB7E7A" w:rsidP="00EB7E7A">
      <w:pPr>
        <w:numPr>
          <w:ilvl w:val="0"/>
          <w:numId w:val="3"/>
        </w:numPr>
        <w:tabs>
          <w:tab w:val="num" w:pos="0"/>
          <w:tab w:val="left" w:pos="1134"/>
        </w:tabs>
        <w:ind w:left="0" w:firstLine="709"/>
        <w:jc w:val="both"/>
      </w:pPr>
      <w:r w:rsidRPr="001E77EE">
        <w:t xml:space="preserve">с </w:t>
      </w:r>
      <w:r w:rsidRPr="001E77EE">
        <w:rPr>
          <w:b/>
        </w:rPr>
        <w:t xml:space="preserve">01.01.2013 </w:t>
      </w:r>
      <w:r w:rsidRPr="001E77EE">
        <w:t xml:space="preserve">– </w:t>
      </w:r>
      <w:r w:rsidRPr="001E77EE">
        <w:rPr>
          <w:b/>
          <w:i/>
        </w:rPr>
        <w:t>10,29</w:t>
      </w:r>
      <w:r w:rsidRPr="001E77EE">
        <w:t xml:space="preserve"> тыс. руб.;</w:t>
      </w:r>
    </w:p>
    <w:p w:rsidR="00EB7E7A" w:rsidRPr="001E77EE" w:rsidRDefault="00EB7E7A" w:rsidP="00EB7E7A">
      <w:pPr>
        <w:tabs>
          <w:tab w:val="left" w:pos="1134"/>
        </w:tabs>
        <w:jc w:val="both"/>
      </w:pPr>
      <w:r w:rsidRPr="001E77EE">
        <w:t xml:space="preserve">          - с </w:t>
      </w:r>
      <w:r w:rsidRPr="001E77EE">
        <w:rPr>
          <w:b/>
        </w:rPr>
        <w:t>01.07.2013</w:t>
      </w:r>
      <w:r w:rsidRPr="001E77EE">
        <w:t xml:space="preserve"> – </w:t>
      </w:r>
      <w:r w:rsidRPr="001E77EE">
        <w:rPr>
          <w:b/>
          <w:i/>
        </w:rPr>
        <w:t xml:space="preserve">22,46 </w:t>
      </w:r>
      <w:r w:rsidRPr="001E77EE">
        <w:t>тыс. руб.</w:t>
      </w:r>
    </w:p>
    <w:p w:rsidR="00EB7E7A" w:rsidRPr="001E77EE" w:rsidRDefault="00EB7E7A" w:rsidP="00EB7E7A">
      <w:pPr>
        <w:tabs>
          <w:tab w:val="left" w:pos="1134"/>
        </w:tabs>
        <w:ind w:firstLine="709"/>
        <w:jc w:val="both"/>
      </w:pPr>
      <w:r w:rsidRPr="001E77EE">
        <w:t xml:space="preserve">Корректировка по статье «Налог на прибыль» в сторону увеличения относительно предложений предприятия составила – </w:t>
      </w:r>
      <w:r w:rsidRPr="001E77EE">
        <w:rPr>
          <w:b/>
          <w:i/>
        </w:rPr>
        <w:t>2,46</w:t>
      </w:r>
      <w:r w:rsidRPr="001E77EE">
        <w:t xml:space="preserve"> тыс. руб. (декабрь 2013 года к декабрю 2012 года).</w:t>
      </w:r>
    </w:p>
    <w:p w:rsidR="00EB7E7A" w:rsidRPr="001E77EE" w:rsidRDefault="00EB7E7A" w:rsidP="00EB7E7A">
      <w:pPr>
        <w:tabs>
          <w:tab w:val="left" w:pos="0"/>
          <w:tab w:val="left" w:pos="1134"/>
        </w:tabs>
        <w:ind w:firstLine="426"/>
        <w:jc w:val="both"/>
      </w:pPr>
    </w:p>
    <w:p w:rsidR="00EB7E7A" w:rsidRPr="001E77EE" w:rsidRDefault="00EB7E7A" w:rsidP="00EB7E7A">
      <w:pPr>
        <w:tabs>
          <w:tab w:val="left" w:pos="1134"/>
        </w:tabs>
        <w:jc w:val="center"/>
        <w:rPr>
          <w:b/>
          <w:u w:val="single"/>
        </w:rPr>
      </w:pPr>
      <w:r w:rsidRPr="001E77EE">
        <w:rPr>
          <w:b/>
          <w:u w:val="single"/>
        </w:rPr>
        <w:t>«Не освоенные средства прошлых лет»</w:t>
      </w:r>
    </w:p>
    <w:tbl>
      <w:tblPr>
        <w:tblW w:w="12518" w:type="dxa"/>
        <w:tblInd w:w="-34" w:type="dxa"/>
        <w:tblLook w:val="0000" w:firstRow="0" w:lastRow="0" w:firstColumn="0" w:lastColumn="0" w:noHBand="0" w:noVBand="0"/>
      </w:tblPr>
      <w:tblGrid>
        <w:gridCol w:w="10682"/>
        <w:gridCol w:w="1836"/>
      </w:tblGrid>
      <w:tr w:rsidR="001E77EE" w:rsidRPr="001E77EE" w:rsidTr="00C33A2C">
        <w:trPr>
          <w:trHeight w:val="315"/>
        </w:trPr>
        <w:tc>
          <w:tcPr>
            <w:tcW w:w="10682" w:type="dxa"/>
            <w:tcBorders>
              <w:top w:val="nil"/>
              <w:left w:val="nil"/>
              <w:bottom w:val="nil"/>
              <w:right w:val="nil"/>
            </w:tcBorders>
            <w:shd w:val="clear" w:color="auto" w:fill="auto"/>
            <w:vAlign w:val="center"/>
          </w:tcPr>
          <w:p w:rsidR="00EB7E7A" w:rsidRPr="001E77EE" w:rsidRDefault="00EB7E7A" w:rsidP="00C33A2C">
            <w:pPr>
              <w:tabs>
                <w:tab w:val="left" w:pos="10099"/>
              </w:tabs>
              <w:ind w:right="367" w:firstLine="709"/>
              <w:jc w:val="both"/>
            </w:pPr>
            <w:r w:rsidRPr="001E77EE">
              <w:t>По итогу анализа деятельности предприятия за 2011 год с необходимой валовой выручки предприятия по узлу теплоснабжения Школьные котельные подлежит снятию сумма не освоенных средств в размере 856,06 тыс.руб., в том числе за счет средств из прибыли 85,07 (см. Приложение 3 Анализ исполнения сметы затрат по итогу 2011 года).</w:t>
            </w:r>
          </w:p>
          <w:p w:rsidR="00EB7E7A" w:rsidRPr="001E77EE" w:rsidRDefault="00EB7E7A" w:rsidP="00EB7E7A">
            <w:pPr>
              <w:ind w:firstLine="709"/>
              <w:jc w:val="both"/>
              <w:rPr>
                <w:b/>
              </w:rPr>
            </w:pPr>
          </w:p>
          <w:tbl>
            <w:tblPr>
              <w:tblW w:w="9991" w:type="dxa"/>
              <w:tblInd w:w="103" w:type="dxa"/>
              <w:tblLook w:val="0000" w:firstRow="0" w:lastRow="0" w:firstColumn="0" w:lastColumn="0" w:noHBand="0" w:noVBand="0"/>
            </w:tblPr>
            <w:tblGrid>
              <w:gridCol w:w="4720"/>
              <w:gridCol w:w="5271"/>
            </w:tblGrid>
            <w:tr w:rsidR="001E77EE" w:rsidRPr="001E77EE" w:rsidTr="00C33A2C">
              <w:trPr>
                <w:trHeight w:val="36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7E7A" w:rsidRPr="001E77EE" w:rsidRDefault="00EB7E7A" w:rsidP="00EB7E7A">
                  <w:pPr>
                    <w:jc w:val="center"/>
                    <w:rPr>
                      <w:b/>
                      <w:bCs/>
                    </w:rPr>
                  </w:pPr>
                  <w:r w:rsidRPr="001E77EE">
                    <w:rPr>
                      <w:b/>
                      <w:bCs/>
                    </w:rPr>
                    <w:t>Наименование затрат</w:t>
                  </w:r>
                </w:p>
              </w:tc>
              <w:tc>
                <w:tcPr>
                  <w:tcW w:w="5271" w:type="dxa"/>
                  <w:tcBorders>
                    <w:top w:val="single" w:sz="4" w:space="0" w:color="auto"/>
                    <w:left w:val="nil"/>
                    <w:bottom w:val="single" w:sz="4" w:space="0" w:color="auto"/>
                    <w:right w:val="single" w:sz="4" w:space="0" w:color="auto"/>
                  </w:tcBorders>
                  <w:shd w:val="clear" w:color="auto" w:fill="auto"/>
                  <w:noWrap/>
                  <w:vAlign w:val="bottom"/>
                </w:tcPr>
                <w:p w:rsidR="00EB7E7A" w:rsidRPr="001E77EE" w:rsidRDefault="00EB7E7A" w:rsidP="00EB7E7A">
                  <w:pPr>
                    <w:jc w:val="center"/>
                    <w:rPr>
                      <w:b/>
                      <w:bCs/>
                    </w:rPr>
                  </w:pPr>
                  <w:r w:rsidRPr="001E77EE">
                    <w:rPr>
                      <w:b/>
                      <w:bCs/>
                    </w:rPr>
                    <w:t>тыс.руб.</w:t>
                  </w:r>
                </w:p>
              </w:tc>
            </w:tr>
            <w:tr w:rsidR="001E77EE" w:rsidRPr="001E77EE" w:rsidTr="00C33A2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EB7E7A" w:rsidRPr="001E77EE" w:rsidRDefault="00EB7E7A" w:rsidP="00EB7E7A">
                  <w:r w:rsidRPr="001E77EE">
                    <w:t xml:space="preserve">Сырье и материалы </w:t>
                  </w:r>
                </w:p>
              </w:tc>
              <w:tc>
                <w:tcPr>
                  <w:tcW w:w="5271" w:type="dxa"/>
                  <w:tcBorders>
                    <w:top w:val="nil"/>
                    <w:left w:val="nil"/>
                    <w:bottom w:val="single" w:sz="4" w:space="0" w:color="auto"/>
                    <w:right w:val="single" w:sz="4" w:space="0" w:color="auto"/>
                  </w:tcBorders>
                  <w:shd w:val="clear" w:color="auto" w:fill="auto"/>
                  <w:noWrap/>
                  <w:vAlign w:val="center"/>
                </w:tcPr>
                <w:p w:rsidR="00EB7E7A" w:rsidRPr="001E77EE" w:rsidRDefault="00EB7E7A" w:rsidP="00EB7E7A">
                  <w:pPr>
                    <w:jc w:val="center"/>
                  </w:pPr>
                  <w:r w:rsidRPr="001E77EE">
                    <w:t>0,04</w:t>
                  </w:r>
                </w:p>
              </w:tc>
            </w:tr>
            <w:tr w:rsidR="001E77EE" w:rsidRPr="001E77EE" w:rsidTr="00C33A2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EB7E7A" w:rsidRPr="001E77EE" w:rsidRDefault="00EB7E7A" w:rsidP="00EB7E7A">
                  <w:r w:rsidRPr="001E77EE">
                    <w:t>Топливо на технологические цели с расходами по перевозке всего, в том числе снято за сверхнормативные потери</w:t>
                  </w:r>
                </w:p>
              </w:tc>
              <w:tc>
                <w:tcPr>
                  <w:tcW w:w="5271" w:type="dxa"/>
                  <w:tcBorders>
                    <w:top w:val="nil"/>
                    <w:left w:val="nil"/>
                    <w:bottom w:val="single" w:sz="4" w:space="0" w:color="auto"/>
                    <w:right w:val="single" w:sz="4" w:space="0" w:color="auto"/>
                  </w:tcBorders>
                  <w:shd w:val="clear" w:color="auto" w:fill="auto"/>
                  <w:noWrap/>
                  <w:vAlign w:val="center"/>
                </w:tcPr>
                <w:p w:rsidR="00EB7E7A" w:rsidRPr="001E77EE" w:rsidRDefault="00EB7E7A" w:rsidP="00EB7E7A">
                  <w:pPr>
                    <w:jc w:val="center"/>
                  </w:pPr>
                  <w:r w:rsidRPr="001E77EE">
                    <w:t>105,88</w:t>
                  </w:r>
                </w:p>
              </w:tc>
            </w:tr>
            <w:tr w:rsidR="001E77EE" w:rsidRPr="001E77EE" w:rsidTr="00C33A2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EB7E7A" w:rsidRPr="001E77EE" w:rsidRDefault="00EB7E7A" w:rsidP="00EB7E7A">
                  <w:r w:rsidRPr="001E77EE">
                    <w:t>Электроэнергия</w:t>
                  </w:r>
                </w:p>
              </w:tc>
              <w:tc>
                <w:tcPr>
                  <w:tcW w:w="5271" w:type="dxa"/>
                  <w:tcBorders>
                    <w:top w:val="nil"/>
                    <w:left w:val="nil"/>
                    <w:bottom w:val="single" w:sz="4" w:space="0" w:color="auto"/>
                    <w:right w:val="single" w:sz="4" w:space="0" w:color="auto"/>
                  </w:tcBorders>
                  <w:shd w:val="clear" w:color="auto" w:fill="auto"/>
                  <w:noWrap/>
                  <w:vAlign w:val="center"/>
                </w:tcPr>
                <w:p w:rsidR="00EB7E7A" w:rsidRPr="001E77EE" w:rsidRDefault="00EB7E7A" w:rsidP="00EB7E7A">
                  <w:pPr>
                    <w:jc w:val="center"/>
                  </w:pPr>
                  <w:r w:rsidRPr="001E77EE">
                    <w:t>213,01</w:t>
                  </w:r>
                </w:p>
              </w:tc>
            </w:tr>
            <w:tr w:rsidR="001E77EE" w:rsidRPr="001E77EE" w:rsidTr="00C33A2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EB7E7A" w:rsidRPr="001E77EE" w:rsidRDefault="00EB7E7A" w:rsidP="00EB7E7A">
                  <w:r w:rsidRPr="001E77EE">
                    <w:t>Затраты на оплату труда</w:t>
                  </w:r>
                </w:p>
              </w:tc>
              <w:tc>
                <w:tcPr>
                  <w:tcW w:w="5271" w:type="dxa"/>
                  <w:tcBorders>
                    <w:top w:val="nil"/>
                    <w:left w:val="nil"/>
                    <w:bottom w:val="single" w:sz="4" w:space="0" w:color="auto"/>
                    <w:right w:val="single" w:sz="4" w:space="0" w:color="auto"/>
                  </w:tcBorders>
                  <w:shd w:val="clear" w:color="auto" w:fill="auto"/>
                  <w:noWrap/>
                  <w:vAlign w:val="center"/>
                </w:tcPr>
                <w:p w:rsidR="00EB7E7A" w:rsidRPr="001E77EE" w:rsidRDefault="00EB7E7A" w:rsidP="00EB7E7A">
                  <w:pPr>
                    <w:jc w:val="center"/>
                  </w:pPr>
                  <w:r w:rsidRPr="001E77EE">
                    <w:t>234,01</w:t>
                  </w:r>
                </w:p>
              </w:tc>
            </w:tr>
            <w:tr w:rsidR="001E77EE" w:rsidRPr="001E77EE" w:rsidTr="00C33A2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EB7E7A" w:rsidRPr="001E77EE" w:rsidRDefault="00EB7E7A" w:rsidP="00EB7E7A">
                  <w:r w:rsidRPr="001E77EE">
                    <w:t>Отчисления на социальные нужды</w:t>
                  </w:r>
                </w:p>
              </w:tc>
              <w:tc>
                <w:tcPr>
                  <w:tcW w:w="5271" w:type="dxa"/>
                  <w:tcBorders>
                    <w:top w:val="nil"/>
                    <w:left w:val="nil"/>
                    <w:bottom w:val="single" w:sz="4" w:space="0" w:color="auto"/>
                    <w:right w:val="single" w:sz="4" w:space="0" w:color="auto"/>
                  </w:tcBorders>
                  <w:shd w:val="clear" w:color="auto" w:fill="auto"/>
                  <w:noWrap/>
                  <w:vAlign w:val="center"/>
                </w:tcPr>
                <w:p w:rsidR="00EB7E7A" w:rsidRPr="001E77EE" w:rsidRDefault="00EB7E7A" w:rsidP="00EB7E7A">
                  <w:pPr>
                    <w:jc w:val="center"/>
                  </w:pPr>
                  <w:r w:rsidRPr="001E77EE">
                    <w:t>83,53</w:t>
                  </w:r>
                </w:p>
              </w:tc>
            </w:tr>
            <w:tr w:rsidR="001E77EE" w:rsidRPr="001E77EE" w:rsidTr="00C33A2C">
              <w:trPr>
                <w:trHeight w:val="273"/>
              </w:trPr>
              <w:tc>
                <w:tcPr>
                  <w:tcW w:w="4720" w:type="dxa"/>
                  <w:tcBorders>
                    <w:top w:val="nil"/>
                    <w:left w:val="single" w:sz="4" w:space="0" w:color="auto"/>
                    <w:bottom w:val="single" w:sz="4" w:space="0" w:color="auto"/>
                    <w:right w:val="single" w:sz="4" w:space="0" w:color="auto"/>
                  </w:tcBorders>
                  <w:shd w:val="clear" w:color="auto" w:fill="auto"/>
                  <w:vAlign w:val="center"/>
                </w:tcPr>
                <w:p w:rsidR="00EB7E7A" w:rsidRPr="001E77EE" w:rsidRDefault="00EB7E7A" w:rsidP="00EB7E7A">
                  <w:r w:rsidRPr="001E77EE">
                    <w:t>Вспомогательные материалы</w:t>
                  </w:r>
                </w:p>
              </w:tc>
              <w:tc>
                <w:tcPr>
                  <w:tcW w:w="5271" w:type="dxa"/>
                  <w:tcBorders>
                    <w:top w:val="nil"/>
                    <w:left w:val="nil"/>
                    <w:bottom w:val="single" w:sz="4" w:space="0" w:color="auto"/>
                    <w:right w:val="single" w:sz="4" w:space="0" w:color="auto"/>
                  </w:tcBorders>
                  <w:shd w:val="clear" w:color="auto" w:fill="auto"/>
                  <w:noWrap/>
                  <w:vAlign w:val="center"/>
                </w:tcPr>
                <w:p w:rsidR="00EB7E7A" w:rsidRPr="001E77EE" w:rsidRDefault="00EB7E7A" w:rsidP="00EB7E7A">
                  <w:pPr>
                    <w:jc w:val="center"/>
                  </w:pPr>
                  <w:r w:rsidRPr="001E77EE">
                    <w:t>95,15</w:t>
                  </w:r>
                </w:p>
              </w:tc>
            </w:tr>
            <w:tr w:rsidR="001E77EE" w:rsidRPr="001E77EE" w:rsidTr="00C33A2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EB7E7A" w:rsidRPr="001E77EE" w:rsidRDefault="00EB7E7A" w:rsidP="00EB7E7A">
                  <w:r w:rsidRPr="001E77EE">
                    <w:t>Другие расходы</w:t>
                  </w:r>
                </w:p>
              </w:tc>
              <w:tc>
                <w:tcPr>
                  <w:tcW w:w="5271" w:type="dxa"/>
                  <w:tcBorders>
                    <w:top w:val="nil"/>
                    <w:left w:val="nil"/>
                    <w:bottom w:val="single" w:sz="4" w:space="0" w:color="auto"/>
                    <w:right w:val="single" w:sz="4" w:space="0" w:color="auto"/>
                  </w:tcBorders>
                  <w:shd w:val="clear" w:color="auto" w:fill="auto"/>
                  <w:noWrap/>
                  <w:vAlign w:val="center"/>
                </w:tcPr>
                <w:p w:rsidR="00EB7E7A" w:rsidRPr="001E77EE" w:rsidRDefault="00EB7E7A" w:rsidP="00EB7E7A">
                  <w:pPr>
                    <w:jc w:val="center"/>
                  </w:pPr>
                  <w:r w:rsidRPr="001E77EE">
                    <w:t>39,38</w:t>
                  </w:r>
                </w:p>
              </w:tc>
            </w:tr>
            <w:tr w:rsidR="001E77EE" w:rsidRPr="001E77EE" w:rsidTr="00C33A2C">
              <w:trPr>
                <w:trHeight w:val="600"/>
              </w:trPr>
              <w:tc>
                <w:tcPr>
                  <w:tcW w:w="4720" w:type="dxa"/>
                  <w:tcBorders>
                    <w:top w:val="nil"/>
                    <w:left w:val="single" w:sz="4" w:space="0" w:color="auto"/>
                    <w:bottom w:val="single" w:sz="4" w:space="0" w:color="auto"/>
                    <w:right w:val="single" w:sz="4" w:space="0" w:color="auto"/>
                  </w:tcBorders>
                  <w:shd w:val="clear" w:color="auto" w:fill="auto"/>
                  <w:vAlign w:val="center"/>
                </w:tcPr>
                <w:p w:rsidR="00EB7E7A" w:rsidRPr="001E77EE" w:rsidRDefault="00EB7E7A" w:rsidP="00EB7E7A">
                  <w:r w:rsidRPr="001E77EE">
                    <w:t>Целевые средства для реализации программы энергосбережения</w:t>
                  </w:r>
                </w:p>
              </w:tc>
              <w:tc>
                <w:tcPr>
                  <w:tcW w:w="5271" w:type="dxa"/>
                  <w:tcBorders>
                    <w:top w:val="nil"/>
                    <w:left w:val="nil"/>
                    <w:bottom w:val="single" w:sz="4" w:space="0" w:color="auto"/>
                    <w:right w:val="single" w:sz="4" w:space="0" w:color="auto"/>
                  </w:tcBorders>
                  <w:shd w:val="clear" w:color="auto" w:fill="auto"/>
                  <w:noWrap/>
                  <w:vAlign w:val="center"/>
                </w:tcPr>
                <w:p w:rsidR="00EB7E7A" w:rsidRPr="001E77EE" w:rsidRDefault="00EB7E7A" w:rsidP="00EB7E7A">
                  <w:pPr>
                    <w:jc w:val="center"/>
                  </w:pPr>
                  <w:r w:rsidRPr="001E77EE">
                    <w:t>45,15</w:t>
                  </w:r>
                </w:p>
              </w:tc>
            </w:tr>
            <w:tr w:rsidR="001E77EE" w:rsidRPr="001E77EE" w:rsidTr="00C33A2C">
              <w:trPr>
                <w:trHeight w:val="367"/>
              </w:trPr>
              <w:tc>
                <w:tcPr>
                  <w:tcW w:w="4720" w:type="dxa"/>
                  <w:tcBorders>
                    <w:top w:val="nil"/>
                    <w:left w:val="single" w:sz="4" w:space="0" w:color="auto"/>
                    <w:bottom w:val="single" w:sz="4" w:space="0" w:color="auto"/>
                    <w:right w:val="single" w:sz="4" w:space="0" w:color="auto"/>
                  </w:tcBorders>
                  <w:shd w:val="clear" w:color="auto" w:fill="auto"/>
                  <w:vAlign w:val="center"/>
                </w:tcPr>
                <w:p w:rsidR="00EB7E7A" w:rsidRPr="001E77EE" w:rsidRDefault="00EB7E7A" w:rsidP="00EB7E7A">
                  <w:r w:rsidRPr="001E77EE">
                    <w:t>Налог на прибыль с целевых средств</w:t>
                  </w:r>
                </w:p>
              </w:tc>
              <w:tc>
                <w:tcPr>
                  <w:tcW w:w="5271" w:type="dxa"/>
                  <w:tcBorders>
                    <w:top w:val="nil"/>
                    <w:left w:val="nil"/>
                    <w:bottom w:val="single" w:sz="4" w:space="0" w:color="auto"/>
                    <w:right w:val="single" w:sz="4" w:space="0" w:color="auto"/>
                  </w:tcBorders>
                  <w:shd w:val="clear" w:color="auto" w:fill="auto"/>
                  <w:noWrap/>
                  <w:vAlign w:val="center"/>
                </w:tcPr>
                <w:p w:rsidR="00EB7E7A" w:rsidRPr="001E77EE" w:rsidRDefault="00EB7E7A" w:rsidP="00EB7E7A">
                  <w:pPr>
                    <w:jc w:val="center"/>
                  </w:pPr>
                  <w:r w:rsidRPr="001E77EE">
                    <w:t>11,29</w:t>
                  </w:r>
                </w:p>
              </w:tc>
            </w:tr>
            <w:tr w:rsidR="001E77EE" w:rsidRPr="001E77EE" w:rsidTr="00C33A2C">
              <w:trPr>
                <w:trHeight w:val="315"/>
              </w:trPr>
              <w:tc>
                <w:tcPr>
                  <w:tcW w:w="4720" w:type="dxa"/>
                  <w:tcBorders>
                    <w:top w:val="nil"/>
                    <w:left w:val="single" w:sz="4" w:space="0" w:color="auto"/>
                    <w:bottom w:val="single" w:sz="4" w:space="0" w:color="auto"/>
                    <w:right w:val="single" w:sz="4" w:space="0" w:color="auto"/>
                  </w:tcBorders>
                  <w:shd w:val="clear" w:color="auto" w:fill="auto"/>
                  <w:noWrap/>
                  <w:vAlign w:val="center"/>
                </w:tcPr>
                <w:p w:rsidR="00EB7E7A" w:rsidRPr="001E77EE" w:rsidRDefault="00EB7E7A" w:rsidP="00EB7E7A">
                  <w:pPr>
                    <w:rPr>
                      <w:bCs/>
                    </w:rPr>
                  </w:pPr>
                  <w:r w:rsidRPr="001E77EE">
                    <w:rPr>
                      <w:bCs/>
                    </w:rPr>
                    <w:t>Налог на прибыль</w:t>
                  </w:r>
                </w:p>
              </w:tc>
              <w:tc>
                <w:tcPr>
                  <w:tcW w:w="5271" w:type="dxa"/>
                  <w:tcBorders>
                    <w:top w:val="nil"/>
                    <w:left w:val="nil"/>
                    <w:bottom w:val="single" w:sz="4" w:space="0" w:color="auto"/>
                    <w:right w:val="single" w:sz="4" w:space="0" w:color="auto"/>
                  </w:tcBorders>
                  <w:shd w:val="clear" w:color="auto" w:fill="auto"/>
                  <w:noWrap/>
                  <w:vAlign w:val="center"/>
                </w:tcPr>
                <w:p w:rsidR="00EB7E7A" w:rsidRPr="001E77EE" w:rsidRDefault="00EB7E7A" w:rsidP="00EB7E7A">
                  <w:pPr>
                    <w:jc w:val="center"/>
                    <w:rPr>
                      <w:bCs/>
                    </w:rPr>
                  </w:pPr>
                  <w:r w:rsidRPr="001E77EE">
                    <w:rPr>
                      <w:bCs/>
                    </w:rPr>
                    <w:t>15,46</w:t>
                  </w:r>
                </w:p>
              </w:tc>
            </w:tr>
            <w:tr w:rsidR="001E77EE" w:rsidRPr="001E77EE" w:rsidTr="00C33A2C">
              <w:trPr>
                <w:trHeight w:val="315"/>
              </w:trPr>
              <w:tc>
                <w:tcPr>
                  <w:tcW w:w="4720" w:type="dxa"/>
                  <w:tcBorders>
                    <w:top w:val="nil"/>
                    <w:left w:val="single" w:sz="4" w:space="0" w:color="auto"/>
                    <w:bottom w:val="single" w:sz="4" w:space="0" w:color="auto"/>
                    <w:right w:val="single" w:sz="4" w:space="0" w:color="auto"/>
                  </w:tcBorders>
                  <w:shd w:val="clear" w:color="auto" w:fill="auto"/>
                  <w:noWrap/>
                  <w:vAlign w:val="center"/>
                </w:tcPr>
                <w:p w:rsidR="00EB7E7A" w:rsidRPr="001E77EE" w:rsidRDefault="00EB7E7A" w:rsidP="00EB7E7A">
                  <w:pPr>
                    <w:jc w:val="center"/>
                    <w:rPr>
                      <w:b/>
                      <w:bCs/>
                    </w:rPr>
                  </w:pPr>
                  <w:r w:rsidRPr="001E77EE">
                    <w:rPr>
                      <w:b/>
                      <w:bCs/>
                    </w:rPr>
                    <w:t>ИТОГО к СНЯТИЮ</w:t>
                  </w:r>
                </w:p>
              </w:tc>
              <w:tc>
                <w:tcPr>
                  <w:tcW w:w="5271" w:type="dxa"/>
                  <w:tcBorders>
                    <w:top w:val="nil"/>
                    <w:left w:val="nil"/>
                    <w:bottom w:val="single" w:sz="4" w:space="0" w:color="auto"/>
                    <w:right w:val="single" w:sz="4" w:space="0" w:color="auto"/>
                  </w:tcBorders>
                  <w:shd w:val="clear" w:color="auto" w:fill="auto"/>
                  <w:noWrap/>
                  <w:vAlign w:val="center"/>
                </w:tcPr>
                <w:p w:rsidR="00EB7E7A" w:rsidRPr="001E77EE" w:rsidRDefault="00EB7E7A" w:rsidP="00EB7E7A">
                  <w:pPr>
                    <w:jc w:val="center"/>
                    <w:rPr>
                      <w:b/>
                      <w:bCs/>
                    </w:rPr>
                  </w:pPr>
                  <w:r w:rsidRPr="001E77EE">
                    <w:rPr>
                      <w:b/>
                      <w:bCs/>
                    </w:rPr>
                    <w:t>856,08</w:t>
                  </w:r>
                </w:p>
              </w:tc>
            </w:tr>
          </w:tbl>
          <w:p w:rsidR="00EB7E7A" w:rsidRPr="001E77EE" w:rsidRDefault="00EB7E7A" w:rsidP="00EB7E7A">
            <w:pPr>
              <w:jc w:val="both"/>
              <w:rPr>
                <w:b/>
              </w:rPr>
            </w:pPr>
          </w:p>
          <w:p w:rsidR="00EB7E7A" w:rsidRPr="001E77EE" w:rsidRDefault="00EB7E7A" w:rsidP="00C33A2C">
            <w:pPr>
              <w:ind w:right="367"/>
              <w:jc w:val="both"/>
            </w:pPr>
            <w:r w:rsidRPr="001E77EE">
              <w:rPr>
                <w:b/>
              </w:rPr>
              <w:t>1.Сырье и материалы – снимаем - 0,04 тыс.руб</w:t>
            </w:r>
            <w:r w:rsidRPr="001E77EE">
              <w:t>., эксперты считают, что экономия возникла в результате снижения объема тепловой энергии. используемой для нагрева воды при осуществления горячего водоснабжения, который перекрыл даже более высокие цены на воду и стоки по сравнению с плановыми.</w:t>
            </w:r>
          </w:p>
          <w:p w:rsidR="00EB7E7A" w:rsidRPr="001E77EE" w:rsidRDefault="00EB7E7A" w:rsidP="00C33A2C">
            <w:pPr>
              <w:tabs>
                <w:tab w:val="left" w:pos="1134"/>
              </w:tabs>
              <w:ind w:right="367"/>
              <w:jc w:val="both"/>
            </w:pPr>
            <w:r w:rsidRPr="001E77EE">
              <w:rPr>
                <w:b/>
              </w:rPr>
              <w:t>2.Топливо с расходами по перевозке – снимаем - 105,88 тыс.руб.,</w:t>
            </w:r>
            <w:r w:rsidRPr="001E77EE">
              <w:t xml:space="preserve"> Эксперты считают необходимым снять расходы по израсходованному топливу с учетом расходов на перевозку использованному для выработки тепловой энергии, в том числе расходы на топливо используемое для производства сверхнормативных потерь в сетях предприятия, поскольку потери возникают в результате плохой изоляции трубопроводов собственником которых является Администрация п. Яшкино (предприятие берет данное имущество в аренду) и, которая данные потери предприятию компенсирует.</w:t>
            </w:r>
          </w:p>
          <w:p w:rsidR="00EB7E7A" w:rsidRPr="001E77EE" w:rsidRDefault="00EB7E7A" w:rsidP="00C33A2C">
            <w:pPr>
              <w:tabs>
                <w:tab w:val="left" w:pos="1134"/>
              </w:tabs>
              <w:ind w:right="367" w:firstLine="709"/>
              <w:jc w:val="both"/>
            </w:pPr>
          </w:p>
          <w:p w:rsidR="00EB7E7A" w:rsidRPr="001E77EE" w:rsidRDefault="00EB7E7A" w:rsidP="00C33A2C">
            <w:pPr>
              <w:ind w:right="367"/>
              <w:jc w:val="both"/>
              <w:rPr>
                <w:b/>
              </w:rPr>
            </w:pPr>
            <w:r w:rsidRPr="001E77EE">
              <w:rPr>
                <w:b/>
              </w:rPr>
              <w:t>3.Электроэнергия – снимаем - 213,01 тыс.руб.</w:t>
            </w:r>
          </w:p>
          <w:p w:rsidR="00EB7E7A" w:rsidRPr="001E77EE" w:rsidRDefault="00EB7E7A" w:rsidP="00C33A2C">
            <w:pPr>
              <w:ind w:right="367" w:firstLine="720"/>
              <w:jc w:val="both"/>
            </w:pPr>
            <w:r w:rsidRPr="001E77EE">
              <w:t xml:space="preserve">Данная экономия сложилась на предприятии как за счет экономии объемов </w:t>
            </w:r>
            <w:r w:rsidRPr="001E77EE">
              <w:lastRenderedPageBreak/>
              <w:t>электроэнергии на 12,29 тыс.кВтч за счет отключения за долги подачи электроэнергии в летний период, так и за счет того, что предприятие еще год смогло сохранить старую схему подключения и получало часть электроэнергии по тарифам установленным для уровня напряжения СН 2, а не для НН, как было предусмотрено тарифной базой.</w:t>
            </w:r>
          </w:p>
          <w:p w:rsidR="00EB7E7A" w:rsidRPr="001E77EE" w:rsidRDefault="00EB7E7A" w:rsidP="00C33A2C">
            <w:pPr>
              <w:ind w:right="367"/>
              <w:jc w:val="both"/>
            </w:pPr>
          </w:p>
          <w:p w:rsidR="00EB7E7A" w:rsidRPr="001E77EE" w:rsidRDefault="00EB7E7A" w:rsidP="00C33A2C">
            <w:pPr>
              <w:ind w:right="367"/>
              <w:jc w:val="both"/>
              <w:rPr>
                <w:b/>
              </w:rPr>
            </w:pPr>
            <w:r w:rsidRPr="001E77EE">
              <w:rPr>
                <w:b/>
              </w:rPr>
              <w:t>3.затраты на оплату труда и отчисления на социальные нужды – снимаем 234,01 тыс.руб. и 83,53 тыс.руб. соответственно.</w:t>
            </w:r>
          </w:p>
          <w:p w:rsidR="00EB7E7A" w:rsidRPr="001E77EE" w:rsidRDefault="00EB7E7A" w:rsidP="00C33A2C">
            <w:pPr>
              <w:ind w:right="367" w:firstLine="720"/>
              <w:jc w:val="both"/>
            </w:pPr>
            <w:r w:rsidRPr="001E77EE">
              <w:t xml:space="preserve">На предприятие по итогу 2011 года, по узлу теплоснабжения Школьные котельные, сложилась экономия по статье «Затраты на оплату труда» в размере 71,03 тыс. руб. Данный факт предприятие объясняет тем, что на предприятии значительная текучка кадров, поскольку на низко квалифицированную работу устраиваются в основном люди, ведущие анти социальный образ жизни. Эта категория работников постоянно совершает прогулы и не дорабатывает до премии, предусмотренной положением по оплате труда. «Нормальные» работники уходят работать на Яшкинский пищекомбинат. </w:t>
            </w:r>
          </w:p>
          <w:p w:rsidR="00EB7E7A" w:rsidRPr="001E77EE" w:rsidRDefault="00EB7E7A" w:rsidP="00C33A2C">
            <w:pPr>
              <w:ind w:right="367" w:firstLine="720"/>
              <w:jc w:val="both"/>
            </w:pPr>
            <w:r w:rsidRPr="001E77EE">
              <w:t>Эксперты считают, что денежные средства, предусмотренные тарифной базой по данной статье должны в полном объеме использоваться предприятием. Поскольку данный факт снижает отчисления в местный бюджет по НДФЛ, а также снижает отчисления во внебюджетные фонды.</w:t>
            </w:r>
          </w:p>
          <w:p w:rsidR="00EB7E7A" w:rsidRPr="001E77EE" w:rsidRDefault="00EB7E7A" w:rsidP="00EB7E7A">
            <w:pPr>
              <w:ind w:firstLine="720"/>
              <w:jc w:val="both"/>
            </w:pPr>
          </w:p>
          <w:p w:rsidR="00EB7E7A" w:rsidRPr="001E77EE" w:rsidRDefault="00EB7E7A" w:rsidP="00EB7E7A">
            <w:pPr>
              <w:tabs>
                <w:tab w:val="left" w:pos="567"/>
              </w:tabs>
              <w:jc w:val="both"/>
              <w:rPr>
                <w:b/>
              </w:rPr>
            </w:pPr>
            <w:r w:rsidRPr="001E77EE">
              <w:rPr>
                <w:b/>
              </w:rPr>
              <w:t xml:space="preserve">4.вспомогательные материалы – снимаем 95,15 тыс.руб. </w:t>
            </w:r>
          </w:p>
          <w:p w:rsidR="00EB7E7A" w:rsidRPr="001E77EE" w:rsidRDefault="00EB7E7A" w:rsidP="00EB7E7A">
            <w:pPr>
              <w:tabs>
                <w:tab w:val="left" w:pos="567"/>
              </w:tabs>
              <w:jc w:val="both"/>
              <w:rPr>
                <w:b/>
              </w:rPr>
            </w:pPr>
            <w:r w:rsidRPr="001E77EE">
              <w:rPr>
                <w:b/>
              </w:rPr>
              <w:t>другие расходы – снимаем 9,38 тыс.руб.</w:t>
            </w:r>
          </w:p>
          <w:p w:rsidR="00EB7E7A" w:rsidRPr="001E77EE" w:rsidRDefault="00EB7E7A" w:rsidP="00EB7E7A">
            <w:pPr>
              <w:tabs>
                <w:tab w:val="left" w:pos="567"/>
              </w:tabs>
              <w:jc w:val="both"/>
              <w:rPr>
                <w:b/>
              </w:rPr>
            </w:pPr>
            <w:r w:rsidRPr="001E77EE">
              <w:rPr>
                <w:b/>
              </w:rPr>
              <w:t>поощрение – снимаем - 13,17 тыс.руб.</w:t>
            </w:r>
          </w:p>
          <w:p w:rsidR="00EB7E7A" w:rsidRPr="001E77EE" w:rsidRDefault="00EB7E7A" w:rsidP="00C33A2C">
            <w:pPr>
              <w:tabs>
                <w:tab w:val="left" w:pos="567"/>
              </w:tabs>
              <w:ind w:right="367" w:firstLine="425"/>
              <w:jc w:val="both"/>
            </w:pPr>
            <w:r w:rsidRPr="001E77EE">
              <w:t>По всем вышеперечисленным статьям данного подпункта снимаем средства как  «не освоенные».</w:t>
            </w:r>
          </w:p>
          <w:p w:rsidR="00EB7E7A" w:rsidRPr="001E77EE" w:rsidRDefault="00EB7E7A" w:rsidP="00C33A2C">
            <w:pPr>
              <w:ind w:right="367"/>
              <w:jc w:val="both"/>
            </w:pPr>
          </w:p>
          <w:p w:rsidR="00EB7E7A" w:rsidRPr="001E77EE" w:rsidRDefault="00EB7E7A" w:rsidP="00C33A2C">
            <w:pPr>
              <w:ind w:right="367"/>
              <w:jc w:val="both"/>
              <w:rPr>
                <w:b/>
              </w:rPr>
            </w:pPr>
            <w:r w:rsidRPr="001E77EE">
              <w:rPr>
                <w:b/>
              </w:rPr>
              <w:t>5. целевые средства для реализации программы энергосбережения и налог на прибыль с целевых средств на энергосбережение – снимаем 56,44 тыс.руб. (45,15+11,29)</w:t>
            </w:r>
          </w:p>
          <w:p w:rsidR="00EB7E7A" w:rsidRPr="001E77EE" w:rsidRDefault="00EB7E7A" w:rsidP="00C33A2C">
            <w:pPr>
              <w:ind w:right="367" w:firstLine="720"/>
              <w:jc w:val="both"/>
            </w:pPr>
            <w:r w:rsidRPr="001E77EE">
              <w:t xml:space="preserve">Эксперты считаю необходимым исключить расходы на целевые средства для реализации Программы энергосбережения в связи с отменой Закона Кемеровской области от 09.12.1999 №78-ОЗ (Закон Кемеровской области от 27.12.2010г. №152 – ОЗ) в сумме </w:t>
            </w:r>
            <w:r w:rsidRPr="001E77EE">
              <w:rPr>
                <w:b/>
                <w:i/>
              </w:rPr>
              <w:t>45,15</w:t>
            </w:r>
            <w:r w:rsidRPr="001E77EE">
              <w:t xml:space="preserve"> тыс.руб. и сумму налога на прибыль в связи с корректировкой налогооблагаемой базы в сумме </w:t>
            </w:r>
            <w:r w:rsidRPr="001E77EE">
              <w:rPr>
                <w:b/>
                <w:i/>
              </w:rPr>
              <w:t>11,29</w:t>
            </w:r>
            <w:r w:rsidRPr="001E77EE">
              <w:t xml:space="preserve"> тыс.руб. Всего исключаемая сумма составила 56,44 тыс.руб. </w:t>
            </w:r>
          </w:p>
          <w:p w:rsidR="00EB7E7A" w:rsidRPr="001E77EE" w:rsidRDefault="00EB7E7A" w:rsidP="00C33A2C">
            <w:pPr>
              <w:ind w:right="367" w:firstLine="720"/>
              <w:jc w:val="both"/>
            </w:pPr>
          </w:p>
          <w:p w:rsidR="00EB7E7A" w:rsidRPr="001E77EE" w:rsidRDefault="00EB7E7A" w:rsidP="00C33A2C">
            <w:pPr>
              <w:ind w:right="367"/>
              <w:jc w:val="both"/>
              <w:rPr>
                <w:b/>
              </w:rPr>
            </w:pPr>
            <w:r w:rsidRPr="001E77EE">
              <w:rPr>
                <w:b/>
              </w:rPr>
              <w:t>6. налог на прибыль – снимаем-15,46 тыс.руб.</w:t>
            </w:r>
          </w:p>
          <w:p w:rsidR="00EB7E7A" w:rsidRPr="001E77EE" w:rsidRDefault="00EB7E7A" w:rsidP="00C33A2C">
            <w:pPr>
              <w:ind w:right="367" w:firstLine="720"/>
              <w:jc w:val="both"/>
            </w:pPr>
            <w:r w:rsidRPr="001E77EE">
              <w:t>Снимаем 15,46 тыс.руб., предусмотренных тарифной базой, поскольку по итогу 2011 года по узлу теплоснабжения Школьные котельные сложился убыток.</w:t>
            </w:r>
          </w:p>
          <w:p w:rsidR="00EB7E7A" w:rsidRPr="001E77EE" w:rsidRDefault="00EB7E7A" w:rsidP="00C33A2C">
            <w:pPr>
              <w:ind w:right="367"/>
              <w:jc w:val="both"/>
            </w:pPr>
          </w:p>
          <w:p w:rsidR="00EB7E7A" w:rsidRPr="001E77EE" w:rsidRDefault="00EB7E7A" w:rsidP="00C33A2C">
            <w:pPr>
              <w:tabs>
                <w:tab w:val="left" w:pos="1134"/>
              </w:tabs>
              <w:ind w:right="367" w:firstLine="709"/>
              <w:jc w:val="both"/>
            </w:pPr>
            <w:r w:rsidRPr="001E77EE">
              <w:t xml:space="preserve">Корректировка по статье «Неосвоенные средства прошлых лет» относительно предложений предприятия в сторону увеличения составила – </w:t>
            </w:r>
            <w:r w:rsidRPr="001E77EE">
              <w:rPr>
                <w:b/>
                <w:i/>
              </w:rPr>
              <w:t xml:space="preserve">856,08 </w:t>
            </w:r>
            <w:r w:rsidRPr="001E77EE">
              <w:t>тыс. руб. (декабрь 2013 года к декабрю 2012 года).</w:t>
            </w:r>
          </w:p>
          <w:p w:rsidR="00EB7E7A" w:rsidRPr="001E77EE" w:rsidRDefault="00EB7E7A" w:rsidP="00EB7E7A">
            <w:pPr>
              <w:tabs>
                <w:tab w:val="left" w:pos="1134"/>
              </w:tabs>
              <w:ind w:firstLine="709"/>
              <w:jc w:val="both"/>
              <w:rPr>
                <w:rFonts w:ascii="Arial CYR" w:hAnsi="Arial CYR" w:cs="Arial CYR"/>
                <w:b/>
                <w:bCs/>
              </w:rPr>
            </w:pPr>
          </w:p>
        </w:tc>
        <w:tc>
          <w:tcPr>
            <w:tcW w:w="1836" w:type="dxa"/>
            <w:tcBorders>
              <w:top w:val="nil"/>
              <w:left w:val="nil"/>
              <w:bottom w:val="nil"/>
              <w:right w:val="nil"/>
            </w:tcBorders>
            <w:shd w:val="clear" w:color="auto" w:fill="auto"/>
            <w:noWrap/>
            <w:vAlign w:val="center"/>
          </w:tcPr>
          <w:p w:rsidR="00EB7E7A" w:rsidRPr="001E77EE" w:rsidRDefault="00EB7E7A" w:rsidP="00EB7E7A">
            <w:pPr>
              <w:jc w:val="center"/>
              <w:rPr>
                <w:rFonts w:ascii="Arial CYR" w:hAnsi="Arial CYR" w:cs="Arial CYR"/>
              </w:rPr>
            </w:pPr>
          </w:p>
        </w:tc>
      </w:tr>
    </w:tbl>
    <w:p w:rsidR="00EB7E7A" w:rsidRPr="001E77EE" w:rsidRDefault="00EB7E7A" w:rsidP="00EB7E7A">
      <w:pPr>
        <w:tabs>
          <w:tab w:val="left" w:pos="1134"/>
        </w:tabs>
        <w:jc w:val="center"/>
        <w:rPr>
          <w:b/>
          <w:u w:val="single"/>
        </w:rPr>
      </w:pPr>
      <w:r w:rsidRPr="001E77EE">
        <w:rPr>
          <w:b/>
          <w:u w:val="single"/>
        </w:rPr>
        <w:lastRenderedPageBreak/>
        <w:t>«Выпадающие доходы»</w:t>
      </w:r>
    </w:p>
    <w:p w:rsidR="00EB7E7A" w:rsidRPr="001E77EE" w:rsidRDefault="00EB7E7A" w:rsidP="00EB7E7A">
      <w:pPr>
        <w:ind w:firstLine="425"/>
        <w:jc w:val="both"/>
      </w:pPr>
      <w:r w:rsidRPr="001E77EE">
        <w:t xml:space="preserve">Выпадающие доходы за 2011 год в Региональную энергетическую комиссию Кемеровской области ОАО «Энергетик» (п.г.т. Яшкино) по узлу теплоснабжения Школьные котельные заявило в сумме 261,36 тыс.руб. </w:t>
      </w:r>
    </w:p>
    <w:p w:rsidR="00EB7E7A" w:rsidRPr="001E77EE" w:rsidRDefault="00EB7E7A" w:rsidP="00EB7E7A">
      <w:pPr>
        <w:ind w:firstLine="425"/>
        <w:jc w:val="both"/>
      </w:pPr>
      <w:r w:rsidRPr="001E77EE">
        <w:t>В результате анализа фактической деятельности предприятия эксперты убедились в том, что заявленные предприятием выпадающие доходы были реально понесены предприятием и предлагают учесть их для корректировки тарифной базы на 2013 год в полном объеме в обоих периодах регулирования, в том числе:</w:t>
      </w:r>
    </w:p>
    <w:p w:rsidR="00EB7E7A" w:rsidRPr="001E77EE" w:rsidRDefault="00EB7E7A" w:rsidP="00EB7E7A">
      <w:pPr>
        <w:ind w:firstLine="425"/>
        <w:jc w:val="both"/>
      </w:pPr>
      <w:r w:rsidRPr="001E77EE">
        <w:t>▪</w:t>
      </w:r>
      <w:r w:rsidRPr="001E77EE">
        <w:rPr>
          <w:b/>
          <w:i/>
        </w:rPr>
        <w:t>133,57 тыс.руб. – по затратам на ремонтные работы,</w:t>
      </w:r>
      <w:r w:rsidRPr="001E77EE">
        <w:t xml:space="preserve"> поскольку фактические расходы составили по 2011 году 155,57 тыс.руб. вместо 22,00 тыс.руб. предусмотренных тарифной базой;</w:t>
      </w:r>
    </w:p>
    <w:p w:rsidR="00EB7E7A" w:rsidRPr="001E77EE" w:rsidRDefault="00EB7E7A" w:rsidP="00EB7E7A">
      <w:pPr>
        <w:ind w:firstLine="425"/>
        <w:jc w:val="both"/>
      </w:pPr>
      <w:r w:rsidRPr="001E77EE">
        <w:rPr>
          <w:b/>
          <w:i/>
        </w:rPr>
        <w:lastRenderedPageBreak/>
        <w:t>▪20,53 тыс.руб. – по услугам производственного характера,</w:t>
      </w:r>
      <w:r w:rsidRPr="001E77EE">
        <w:t xml:space="preserve"> поскольку реально участок Школьные котельные использовал больше услуг автотранспортного участка, чем предусмотрено тарифной базой (МАЗ и погрузчик);</w:t>
      </w:r>
    </w:p>
    <w:p w:rsidR="00EB7E7A" w:rsidRPr="001E77EE" w:rsidRDefault="00EB7E7A" w:rsidP="00EB7E7A">
      <w:pPr>
        <w:ind w:firstLine="425"/>
        <w:jc w:val="both"/>
      </w:pPr>
      <w:r w:rsidRPr="001E77EE">
        <w:rPr>
          <w:b/>
          <w:i/>
        </w:rPr>
        <w:t xml:space="preserve">▪0,57 тыс.руб. – экологические платежи, </w:t>
      </w:r>
      <w:r w:rsidRPr="001E77EE">
        <w:t>тарифной базой на 2011 год не были предусмотрены платежи за вредное воздействие на окружающую среду;</w:t>
      </w:r>
    </w:p>
    <w:p w:rsidR="00EB7E7A" w:rsidRPr="001E77EE" w:rsidRDefault="00EB7E7A" w:rsidP="00EB7E7A">
      <w:pPr>
        <w:ind w:firstLine="425"/>
        <w:jc w:val="both"/>
      </w:pPr>
      <w:r w:rsidRPr="001E77EE">
        <w:rPr>
          <w:b/>
          <w:i/>
        </w:rPr>
        <w:t xml:space="preserve">▪97,26 тыс.руб. – общехозяйственные расходы, </w:t>
      </w:r>
      <w:r w:rsidRPr="001E77EE">
        <w:t>фактические общехозяйственные расходы  323,63 тыс.руб. превысили расходы утвержденные тарифной базой 226,37 тыс.руб. на 97,26 тыс.руб. Расходы распределяются автоматически программой 1С Бухгалтерия «по выручке».;</w:t>
      </w:r>
    </w:p>
    <w:p w:rsidR="00EB7E7A" w:rsidRPr="001E77EE" w:rsidRDefault="00EB7E7A" w:rsidP="00EB7E7A">
      <w:pPr>
        <w:ind w:firstLine="425"/>
        <w:jc w:val="both"/>
      </w:pPr>
      <w:r w:rsidRPr="001E77EE">
        <w:rPr>
          <w:b/>
          <w:i/>
        </w:rPr>
        <w:t>▪9,43 тыс.руб. - услуги банка</w:t>
      </w:r>
      <w:r w:rsidRPr="001E77EE">
        <w:t>, предприятие фактически осуществило расходы на услуги банка в 2011 году по узлу теплоснабжения Школьные котельные в сумме 9,43 тыс.руб. Данные расходы в тарифной базе на 2011 год учтены не были.</w:t>
      </w:r>
    </w:p>
    <w:p w:rsidR="00EB7E7A" w:rsidRPr="001E77EE" w:rsidRDefault="00EB7E7A" w:rsidP="00EB7E7A">
      <w:pPr>
        <w:ind w:firstLine="425"/>
        <w:jc w:val="both"/>
      </w:pPr>
    </w:p>
    <w:p w:rsidR="00EB7E7A" w:rsidRPr="001E77EE" w:rsidRDefault="00EB7E7A" w:rsidP="00EB7E7A">
      <w:pPr>
        <w:tabs>
          <w:tab w:val="left" w:pos="1134"/>
        </w:tabs>
        <w:ind w:firstLine="709"/>
        <w:jc w:val="both"/>
      </w:pPr>
      <w:r w:rsidRPr="001E77EE">
        <w:t xml:space="preserve">Корректировка по статье «Неосвоенные средства прошлых лет» относительно предложений предприятия в сторону увеличения составила – </w:t>
      </w:r>
      <w:r w:rsidRPr="001E77EE">
        <w:rPr>
          <w:b/>
          <w:i/>
        </w:rPr>
        <w:t xml:space="preserve">856,08 </w:t>
      </w:r>
      <w:r w:rsidRPr="001E77EE">
        <w:t>тыс. руб. (декабрь 2013 года к декабрю 2012 года).</w:t>
      </w:r>
    </w:p>
    <w:p w:rsidR="00EB7E7A" w:rsidRPr="001E77EE" w:rsidRDefault="00EB7E7A" w:rsidP="00EB7E7A">
      <w:pPr>
        <w:ind w:firstLine="426"/>
        <w:jc w:val="both"/>
      </w:pPr>
    </w:p>
    <w:p w:rsidR="00EB7E7A" w:rsidRPr="001E77EE" w:rsidRDefault="00EB7E7A" w:rsidP="00EB7E7A">
      <w:pPr>
        <w:tabs>
          <w:tab w:val="left" w:pos="426"/>
        </w:tabs>
        <w:ind w:firstLine="426"/>
        <w:jc w:val="both"/>
      </w:pPr>
      <w:r w:rsidRPr="001E77EE">
        <w:t xml:space="preserve">Общая сумма корректировки НВВ с 01.01.2013 по 31.12.2013 к предложениям предприятия в сторону снижения составила </w:t>
      </w:r>
      <w:r w:rsidRPr="001E77EE">
        <w:rPr>
          <w:b/>
          <w:i/>
        </w:rPr>
        <w:t xml:space="preserve">1098,22 </w:t>
      </w:r>
      <w:r w:rsidRPr="001E77EE">
        <w:t>тыс. руб.</w:t>
      </w:r>
    </w:p>
    <w:p w:rsidR="00EB7E7A" w:rsidRPr="001E77EE" w:rsidRDefault="00EB7E7A" w:rsidP="00EB7E7A">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EB7E7A" w:rsidRPr="001E77EE" w:rsidRDefault="00EB7E7A" w:rsidP="00EB7E7A">
      <w:pPr>
        <w:ind w:firstLine="426"/>
        <w:jc w:val="both"/>
      </w:pPr>
    </w:p>
    <w:p w:rsidR="00EB7E7A" w:rsidRPr="001E77EE" w:rsidRDefault="00EB7E7A" w:rsidP="00EB7E7A">
      <w:pPr>
        <w:ind w:left="426"/>
        <w:jc w:val="both"/>
      </w:pPr>
      <w:r w:rsidRPr="001E77EE">
        <w:t>Тариф на производство тепловой энергии с учетом календарной разбивки:</w:t>
      </w:r>
    </w:p>
    <w:p w:rsidR="00EB7E7A" w:rsidRPr="001E77EE" w:rsidRDefault="00EB7E7A" w:rsidP="00EB7E7A">
      <w:pPr>
        <w:ind w:left="426"/>
        <w:jc w:val="both"/>
      </w:pPr>
    </w:p>
    <w:p w:rsidR="00EB7E7A" w:rsidRPr="001E77EE" w:rsidRDefault="00EB7E7A" w:rsidP="00EB7E7A">
      <w:pPr>
        <w:numPr>
          <w:ilvl w:val="0"/>
          <w:numId w:val="2"/>
        </w:numPr>
        <w:jc w:val="both"/>
        <w:rPr>
          <w:shd w:val="clear" w:color="auto" w:fill="FFFFFF"/>
        </w:rPr>
      </w:pPr>
      <w:r w:rsidRPr="001E77EE">
        <w:rPr>
          <w:shd w:val="clear" w:color="auto" w:fill="FFFFFF"/>
        </w:rPr>
        <w:t xml:space="preserve">с 01.01.2013 по 30.06.2013 </w:t>
      </w:r>
      <w:r w:rsidRPr="001E77EE">
        <w:t xml:space="preserve">приведенный в графе 7 </w:t>
      </w:r>
      <w:r w:rsidRPr="001E77EE">
        <w:rPr>
          <w:b/>
          <w:bCs/>
          <w:i/>
          <w:iCs/>
        </w:rPr>
        <w:t>таблицы 1</w:t>
      </w:r>
      <w:r w:rsidRPr="001E77EE">
        <w:t>;</w:t>
      </w:r>
    </w:p>
    <w:p w:rsidR="00EB7E7A" w:rsidRPr="001E77EE" w:rsidRDefault="00EB7E7A" w:rsidP="00EB7E7A">
      <w:pPr>
        <w:numPr>
          <w:ilvl w:val="0"/>
          <w:numId w:val="2"/>
        </w:numPr>
        <w:jc w:val="both"/>
        <w:rPr>
          <w:shd w:val="clear" w:color="auto" w:fill="FFFFFF"/>
        </w:rPr>
      </w:pPr>
      <w:r w:rsidRPr="001E77EE">
        <w:rPr>
          <w:shd w:val="clear" w:color="auto" w:fill="FFFFFF"/>
        </w:rPr>
        <w:t xml:space="preserve">с 01.07.2013 </w:t>
      </w:r>
      <w:r w:rsidRPr="001E77EE">
        <w:t xml:space="preserve">приведенный в графе 7 </w:t>
      </w:r>
      <w:r w:rsidRPr="001E77EE">
        <w:rPr>
          <w:b/>
          <w:bCs/>
          <w:i/>
          <w:iCs/>
        </w:rPr>
        <w:t>таблицы 2</w:t>
      </w:r>
      <w:r w:rsidRPr="001E77EE">
        <w:t>.</w:t>
      </w:r>
    </w:p>
    <w:p w:rsidR="00EB7E7A" w:rsidRPr="001E77EE" w:rsidRDefault="00EB7E7A" w:rsidP="00EB7E7A">
      <w:pPr>
        <w:keepNext/>
        <w:tabs>
          <w:tab w:val="left" w:pos="7655"/>
        </w:tabs>
        <w:spacing w:before="240" w:after="60"/>
        <w:ind w:left="7920" w:firstLine="720"/>
        <w:jc w:val="center"/>
        <w:outlineLvl w:val="3"/>
        <w:rPr>
          <w:bCs/>
        </w:rPr>
      </w:pPr>
      <w:r w:rsidRPr="001E77EE">
        <w:rPr>
          <w:bCs/>
        </w:rPr>
        <w:t>Таблица 1</w:t>
      </w:r>
    </w:p>
    <w:p w:rsidR="00EB7E7A" w:rsidRPr="001E77EE" w:rsidRDefault="00EB7E7A" w:rsidP="00EB7E7A">
      <w:pPr>
        <w:jc w:val="center"/>
      </w:pPr>
      <w:r w:rsidRPr="001E77EE">
        <w:t>Тариф на тепловую энергию, реализуемую ОАО «Энергетик» по узлу теплоснабжения Школьные котельные (п.г.т. Яшкино) на потребительском рынке с 01.01.2013 по 30.06.2013</w:t>
      </w:r>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916"/>
        <w:gridCol w:w="1353"/>
        <w:gridCol w:w="811"/>
        <w:gridCol w:w="1278"/>
        <w:gridCol w:w="911"/>
        <w:gridCol w:w="833"/>
        <w:gridCol w:w="1259"/>
        <w:gridCol w:w="1375"/>
      </w:tblGrid>
      <w:tr w:rsidR="001E77EE" w:rsidRPr="001E77EE" w:rsidTr="00F10222">
        <w:trPr>
          <w:cantSplit/>
          <w:trHeight w:val="551"/>
        </w:trPr>
        <w:tc>
          <w:tcPr>
            <w:tcW w:w="1493" w:type="dxa"/>
            <w:vMerge w:val="restart"/>
            <w:tcBorders>
              <w:top w:val="single" w:sz="12" w:space="0" w:color="auto"/>
              <w:left w:val="single" w:sz="12" w:space="0" w:color="auto"/>
            </w:tcBorders>
            <w:vAlign w:val="center"/>
          </w:tcPr>
          <w:p w:rsidR="00EB7E7A" w:rsidRPr="001E77EE" w:rsidRDefault="00EB7E7A" w:rsidP="00EB7E7A">
            <w:pPr>
              <w:jc w:val="center"/>
              <w:rPr>
                <w:sz w:val="16"/>
                <w:szCs w:val="16"/>
              </w:rPr>
            </w:pPr>
            <w:r w:rsidRPr="001E77EE">
              <w:rPr>
                <w:sz w:val="16"/>
                <w:szCs w:val="16"/>
              </w:rPr>
              <w:t>Предприятие</w:t>
            </w:r>
          </w:p>
        </w:tc>
        <w:tc>
          <w:tcPr>
            <w:tcW w:w="916" w:type="dxa"/>
            <w:vMerge w:val="restart"/>
            <w:tcBorders>
              <w:top w:val="single" w:sz="12" w:space="0" w:color="auto"/>
            </w:tcBorders>
            <w:vAlign w:val="center"/>
          </w:tcPr>
          <w:p w:rsidR="00EB7E7A" w:rsidRPr="001E77EE" w:rsidRDefault="00EB7E7A" w:rsidP="00EB7E7A">
            <w:pPr>
              <w:jc w:val="center"/>
              <w:rPr>
                <w:sz w:val="16"/>
                <w:szCs w:val="16"/>
              </w:rPr>
            </w:pPr>
            <w:r w:rsidRPr="001E77EE">
              <w:rPr>
                <w:sz w:val="16"/>
                <w:szCs w:val="16"/>
              </w:rPr>
              <w:t xml:space="preserve">Сумма корректировки НВВ к предложению предприятия на </w:t>
            </w:r>
            <w:smartTag w:uri="urn:schemas-microsoft-com:office:smarttags" w:element="metricconverter">
              <w:smartTagPr>
                <w:attr w:name="ProductID" w:val="2012 г"/>
              </w:smartTagPr>
              <w:r w:rsidRPr="001E77EE">
                <w:rPr>
                  <w:sz w:val="16"/>
                  <w:szCs w:val="16"/>
                </w:rPr>
                <w:t>2012 г</w:t>
              </w:r>
            </w:smartTag>
            <w:r w:rsidRPr="001E77EE">
              <w:rPr>
                <w:sz w:val="16"/>
                <w:szCs w:val="16"/>
              </w:rPr>
              <w:t>.,</w:t>
            </w:r>
          </w:p>
          <w:p w:rsidR="00EB7E7A" w:rsidRPr="001E77EE" w:rsidRDefault="00EB7E7A" w:rsidP="00EB7E7A">
            <w:pPr>
              <w:jc w:val="center"/>
              <w:rPr>
                <w:sz w:val="16"/>
                <w:szCs w:val="16"/>
              </w:rPr>
            </w:pPr>
            <w:r w:rsidRPr="001E77EE">
              <w:rPr>
                <w:sz w:val="16"/>
                <w:szCs w:val="16"/>
              </w:rPr>
              <w:t>тыс. руб.</w:t>
            </w:r>
          </w:p>
        </w:tc>
        <w:tc>
          <w:tcPr>
            <w:tcW w:w="1353" w:type="dxa"/>
            <w:vMerge w:val="restart"/>
            <w:tcBorders>
              <w:top w:val="single" w:sz="12" w:space="0" w:color="auto"/>
              <w:bottom w:val="nil"/>
            </w:tcBorders>
            <w:vAlign w:val="center"/>
          </w:tcPr>
          <w:p w:rsidR="00EB7E7A" w:rsidRPr="001E77EE" w:rsidRDefault="00EB7E7A" w:rsidP="00EB7E7A">
            <w:pPr>
              <w:jc w:val="center"/>
              <w:rPr>
                <w:sz w:val="16"/>
                <w:szCs w:val="16"/>
              </w:rPr>
            </w:pPr>
            <w:r w:rsidRPr="001E77EE">
              <w:rPr>
                <w:sz w:val="16"/>
                <w:szCs w:val="16"/>
              </w:rPr>
              <w:t>Структура отпуска</w:t>
            </w:r>
          </w:p>
        </w:tc>
        <w:tc>
          <w:tcPr>
            <w:tcW w:w="811" w:type="dxa"/>
            <w:vMerge w:val="restart"/>
            <w:tcBorders>
              <w:top w:val="single" w:sz="12" w:space="0" w:color="auto"/>
              <w:bottom w:val="nil"/>
            </w:tcBorders>
            <w:vAlign w:val="center"/>
          </w:tcPr>
          <w:p w:rsidR="00EB7E7A" w:rsidRPr="001E77EE" w:rsidRDefault="00EB7E7A" w:rsidP="00EB7E7A">
            <w:pPr>
              <w:jc w:val="center"/>
              <w:rPr>
                <w:sz w:val="16"/>
                <w:szCs w:val="16"/>
              </w:rPr>
            </w:pPr>
            <w:r w:rsidRPr="001E77EE">
              <w:rPr>
                <w:sz w:val="16"/>
                <w:szCs w:val="16"/>
              </w:rPr>
              <w:t>Доля отпуска т/э на потребит рынок,</w:t>
            </w:r>
          </w:p>
          <w:p w:rsidR="00EB7E7A" w:rsidRPr="001E77EE" w:rsidRDefault="00EB7E7A" w:rsidP="00EB7E7A">
            <w:pPr>
              <w:jc w:val="center"/>
              <w:rPr>
                <w:sz w:val="16"/>
                <w:szCs w:val="16"/>
              </w:rPr>
            </w:pPr>
          </w:p>
          <w:p w:rsidR="00EB7E7A" w:rsidRPr="001E77EE" w:rsidRDefault="00EB7E7A" w:rsidP="00EB7E7A">
            <w:pPr>
              <w:jc w:val="center"/>
              <w:rPr>
                <w:sz w:val="16"/>
                <w:szCs w:val="16"/>
              </w:rPr>
            </w:pPr>
            <w:r w:rsidRPr="001E77EE">
              <w:rPr>
                <w:sz w:val="16"/>
                <w:szCs w:val="16"/>
              </w:rPr>
              <w:t xml:space="preserve"> %</w:t>
            </w:r>
          </w:p>
        </w:tc>
        <w:tc>
          <w:tcPr>
            <w:tcW w:w="3022" w:type="dxa"/>
            <w:gridSpan w:val="3"/>
            <w:tcBorders>
              <w:top w:val="single" w:sz="12" w:space="0" w:color="auto"/>
            </w:tcBorders>
            <w:vAlign w:val="center"/>
          </w:tcPr>
          <w:p w:rsidR="00EB7E7A" w:rsidRPr="001E77EE" w:rsidRDefault="00EB7E7A" w:rsidP="00EB7E7A">
            <w:pPr>
              <w:jc w:val="center"/>
              <w:rPr>
                <w:sz w:val="16"/>
                <w:szCs w:val="16"/>
              </w:rPr>
            </w:pPr>
            <w:r w:rsidRPr="001E77EE">
              <w:rPr>
                <w:sz w:val="16"/>
                <w:szCs w:val="16"/>
              </w:rPr>
              <w:t xml:space="preserve">Тариф на т/энергию, руб./Гкал </w:t>
            </w:r>
          </w:p>
          <w:p w:rsidR="00EB7E7A" w:rsidRPr="001E77EE" w:rsidRDefault="00EB7E7A" w:rsidP="00EB7E7A">
            <w:pPr>
              <w:jc w:val="center"/>
              <w:rPr>
                <w:sz w:val="16"/>
                <w:szCs w:val="16"/>
              </w:rPr>
            </w:pPr>
            <w:r w:rsidRPr="001E77EE">
              <w:rPr>
                <w:sz w:val="16"/>
                <w:szCs w:val="16"/>
              </w:rPr>
              <w:t>(без НДС)</w:t>
            </w:r>
          </w:p>
        </w:tc>
        <w:tc>
          <w:tcPr>
            <w:tcW w:w="1259" w:type="dxa"/>
            <w:vMerge w:val="restart"/>
            <w:tcBorders>
              <w:top w:val="single" w:sz="12" w:space="0" w:color="auto"/>
            </w:tcBorders>
            <w:vAlign w:val="center"/>
          </w:tcPr>
          <w:p w:rsidR="00EB7E7A" w:rsidRPr="001E77EE" w:rsidRDefault="00EB7E7A" w:rsidP="00EB7E7A">
            <w:pPr>
              <w:jc w:val="center"/>
              <w:rPr>
                <w:sz w:val="16"/>
                <w:szCs w:val="16"/>
              </w:rPr>
            </w:pPr>
            <w:r w:rsidRPr="001E77EE">
              <w:rPr>
                <w:sz w:val="16"/>
                <w:szCs w:val="16"/>
              </w:rPr>
              <w:t>Темп роста тарифа по сравнению с действующим</w:t>
            </w:r>
          </w:p>
          <w:p w:rsidR="00EB7E7A" w:rsidRPr="001E77EE" w:rsidRDefault="00EB7E7A" w:rsidP="00EB7E7A">
            <w:pPr>
              <w:jc w:val="center"/>
              <w:rPr>
                <w:sz w:val="16"/>
                <w:szCs w:val="16"/>
              </w:rPr>
            </w:pPr>
          </w:p>
          <w:p w:rsidR="00EB7E7A" w:rsidRPr="001E77EE" w:rsidRDefault="00EB7E7A" w:rsidP="00EB7E7A">
            <w:pPr>
              <w:jc w:val="center"/>
              <w:rPr>
                <w:sz w:val="16"/>
                <w:szCs w:val="16"/>
              </w:rPr>
            </w:pPr>
            <w:r w:rsidRPr="001E77EE">
              <w:rPr>
                <w:sz w:val="16"/>
                <w:szCs w:val="16"/>
              </w:rPr>
              <w:t>%</w:t>
            </w:r>
          </w:p>
        </w:tc>
        <w:tc>
          <w:tcPr>
            <w:tcW w:w="1375" w:type="dxa"/>
            <w:vMerge w:val="restart"/>
            <w:tcBorders>
              <w:top w:val="single" w:sz="12" w:space="0" w:color="auto"/>
              <w:right w:val="single" w:sz="12" w:space="0" w:color="auto"/>
            </w:tcBorders>
            <w:vAlign w:val="center"/>
          </w:tcPr>
          <w:p w:rsidR="00EB7E7A" w:rsidRPr="001E77EE" w:rsidRDefault="00EB7E7A" w:rsidP="00EB7E7A">
            <w:pPr>
              <w:jc w:val="center"/>
              <w:rPr>
                <w:sz w:val="16"/>
                <w:szCs w:val="16"/>
              </w:rPr>
            </w:pPr>
            <w:r w:rsidRPr="001E77EE">
              <w:rPr>
                <w:sz w:val="16"/>
                <w:szCs w:val="16"/>
              </w:rPr>
              <w:t>Рентабельность по отпуску т/энергии на потребит. рынке,</w:t>
            </w:r>
          </w:p>
          <w:p w:rsidR="00EB7E7A" w:rsidRPr="001E77EE" w:rsidRDefault="00EB7E7A" w:rsidP="00EB7E7A">
            <w:pPr>
              <w:jc w:val="center"/>
              <w:rPr>
                <w:sz w:val="16"/>
                <w:szCs w:val="16"/>
              </w:rPr>
            </w:pPr>
            <w:r w:rsidRPr="001E77EE">
              <w:rPr>
                <w:sz w:val="16"/>
                <w:szCs w:val="16"/>
              </w:rPr>
              <w:t>%</w:t>
            </w:r>
          </w:p>
        </w:tc>
      </w:tr>
      <w:tr w:rsidR="001E77EE" w:rsidRPr="001E77EE" w:rsidTr="00F10222">
        <w:trPr>
          <w:cantSplit/>
          <w:trHeight w:val="344"/>
        </w:trPr>
        <w:tc>
          <w:tcPr>
            <w:tcW w:w="1493" w:type="dxa"/>
            <w:vMerge/>
            <w:tcBorders>
              <w:left w:val="single" w:sz="12" w:space="0" w:color="auto"/>
            </w:tcBorders>
          </w:tcPr>
          <w:p w:rsidR="00EB7E7A" w:rsidRPr="001E77EE" w:rsidRDefault="00EB7E7A" w:rsidP="00EB7E7A">
            <w:pPr>
              <w:jc w:val="center"/>
              <w:rPr>
                <w:sz w:val="16"/>
                <w:szCs w:val="16"/>
              </w:rPr>
            </w:pPr>
          </w:p>
        </w:tc>
        <w:tc>
          <w:tcPr>
            <w:tcW w:w="916" w:type="dxa"/>
            <w:vMerge/>
          </w:tcPr>
          <w:p w:rsidR="00EB7E7A" w:rsidRPr="001E77EE" w:rsidRDefault="00EB7E7A" w:rsidP="00EB7E7A">
            <w:pPr>
              <w:jc w:val="center"/>
              <w:rPr>
                <w:sz w:val="16"/>
                <w:szCs w:val="16"/>
              </w:rPr>
            </w:pPr>
          </w:p>
        </w:tc>
        <w:tc>
          <w:tcPr>
            <w:tcW w:w="1353" w:type="dxa"/>
            <w:vMerge/>
            <w:tcBorders>
              <w:top w:val="nil"/>
            </w:tcBorders>
            <w:vAlign w:val="center"/>
          </w:tcPr>
          <w:p w:rsidR="00EB7E7A" w:rsidRPr="001E77EE" w:rsidRDefault="00EB7E7A" w:rsidP="00EB7E7A">
            <w:pPr>
              <w:jc w:val="center"/>
              <w:rPr>
                <w:sz w:val="16"/>
                <w:szCs w:val="16"/>
              </w:rPr>
            </w:pPr>
          </w:p>
        </w:tc>
        <w:tc>
          <w:tcPr>
            <w:tcW w:w="811" w:type="dxa"/>
            <w:vMerge/>
            <w:tcBorders>
              <w:top w:val="nil"/>
            </w:tcBorders>
            <w:vAlign w:val="center"/>
          </w:tcPr>
          <w:p w:rsidR="00EB7E7A" w:rsidRPr="001E77EE" w:rsidRDefault="00EB7E7A" w:rsidP="00EB7E7A">
            <w:pPr>
              <w:jc w:val="center"/>
              <w:rPr>
                <w:sz w:val="16"/>
                <w:szCs w:val="16"/>
              </w:rPr>
            </w:pPr>
          </w:p>
        </w:tc>
        <w:tc>
          <w:tcPr>
            <w:tcW w:w="1278" w:type="dxa"/>
            <w:vMerge w:val="restart"/>
            <w:vAlign w:val="center"/>
          </w:tcPr>
          <w:p w:rsidR="00EB7E7A" w:rsidRPr="001E77EE" w:rsidRDefault="00EB7E7A" w:rsidP="00EB7E7A">
            <w:pPr>
              <w:jc w:val="center"/>
              <w:rPr>
                <w:sz w:val="16"/>
                <w:szCs w:val="16"/>
              </w:rPr>
            </w:pPr>
            <w:r w:rsidRPr="001E77EE">
              <w:rPr>
                <w:sz w:val="16"/>
                <w:szCs w:val="16"/>
              </w:rPr>
              <w:t>действующий по предприятию</w:t>
            </w:r>
          </w:p>
        </w:tc>
        <w:tc>
          <w:tcPr>
            <w:tcW w:w="1744" w:type="dxa"/>
            <w:gridSpan w:val="2"/>
            <w:vAlign w:val="center"/>
          </w:tcPr>
          <w:p w:rsidR="00EB7E7A" w:rsidRPr="001E77EE" w:rsidRDefault="00EB7E7A" w:rsidP="00EB7E7A">
            <w:pPr>
              <w:jc w:val="center"/>
              <w:rPr>
                <w:sz w:val="16"/>
                <w:szCs w:val="16"/>
              </w:rPr>
            </w:pPr>
            <w:r w:rsidRPr="001E77EE">
              <w:rPr>
                <w:sz w:val="16"/>
                <w:szCs w:val="16"/>
              </w:rPr>
              <w:t>предлагаемый</w:t>
            </w:r>
          </w:p>
        </w:tc>
        <w:tc>
          <w:tcPr>
            <w:tcW w:w="1259" w:type="dxa"/>
            <w:vMerge/>
          </w:tcPr>
          <w:p w:rsidR="00EB7E7A" w:rsidRPr="001E77EE" w:rsidRDefault="00EB7E7A" w:rsidP="00EB7E7A">
            <w:pPr>
              <w:jc w:val="center"/>
              <w:rPr>
                <w:sz w:val="16"/>
                <w:szCs w:val="16"/>
              </w:rPr>
            </w:pPr>
          </w:p>
        </w:tc>
        <w:tc>
          <w:tcPr>
            <w:tcW w:w="1375" w:type="dxa"/>
            <w:vMerge/>
            <w:tcBorders>
              <w:right w:val="single" w:sz="12" w:space="0" w:color="auto"/>
            </w:tcBorders>
          </w:tcPr>
          <w:p w:rsidR="00EB7E7A" w:rsidRPr="001E77EE" w:rsidRDefault="00EB7E7A" w:rsidP="00EB7E7A">
            <w:pPr>
              <w:jc w:val="center"/>
              <w:rPr>
                <w:sz w:val="16"/>
                <w:szCs w:val="16"/>
              </w:rPr>
            </w:pPr>
          </w:p>
        </w:tc>
      </w:tr>
      <w:tr w:rsidR="001E77EE" w:rsidRPr="001E77EE" w:rsidTr="00F10222">
        <w:trPr>
          <w:cantSplit/>
          <w:trHeight w:val="470"/>
        </w:trPr>
        <w:tc>
          <w:tcPr>
            <w:tcW w:w="1493" w:type="dxa"/>
            <w:vMerge/>
            <w:tcBorders>
              <w:left w:val="single" w:sz="12" w:space="0" w:color="auto"/>
              <w:bottom w:val="single" w:sz="12" w:space="0" w:color="auto"/>
            </w:tcBorders>
          </w:tcPr>
          <w:p w:rsidR="00EB7E7A" w:rsidRPr="001E77EE" w:rsidRDefault="00EB7E7A" w:rsidP="00EB7E7A">
            <w:pPr>
              <w:jc w:val="center"/>
              <w:rPr>
                <w:sz w:val="16"/>
                <w:szCs w:val="16"/>
              </w:rPr>
            </w:pPr>
          </w:p>
        </w:tc>
        <w:tc>
          <w:tcPr>
            <w:tcW w:w="916" w:type="dxa"/>
            <w:vMerge/>
            <w:tcBorders>
              <w:bottom w:val="single" w:sz="12" w:space="0" w:color="auto"/>
            </w:tcBorders>
          </w:tcPr>
          <w:p w:rsidR="00EB7E7A" w:rsidRPr="001E77EE" w:rsidRDefault="00EB7E7A" w:rsidP="00EB7E7A">
            <w:pPr>
              <w:jc w:val="center"/>
              <w:rPr>
                <w:sz w:val="16"/>
                <w:szCs w:val="16"/>
              </w:rPr>
            </w:pPr>
          </w:p>
        </w:tc>
        <w:tc>
          <w:tcPr>
            <w:tcW w:w="1353" w:type="dxa"/>
            <w:vMerge/>
            <w:tcBorders>
              <w:top w:val="nil"/>
              <w:bottom w:val="single" w:sz="12" w:space="0" w:color="auto"/>
            </w:tcBorders>
            <w:vAlign w:val="center"/>
          </w:tcPr>
          <w:p w:rsidR="00EB7E7A" w:rsidRPr="001E77EE" w:rsidRDefault="00EB7E7A" w:rsidP="00EB7E7A">
            <w:pPr>
              <w:jc w:val="center"/>
              <w:rPr>
                <w:sz w:val="16"/>
                <w:szCs w:val="16"/>
              </w:rPr>
            </w:pPr>
          </w:p>
        </w:tc>
        <w:tc>
          <w:tcPr>
            <w:tcW w:w="811" w:type="dxa"/>
            <w:vMerge/>
            <w:tcBorders>
              <w:top w:val="nil"/>
              <w:bottom w:val="single" w:sz="12" w:space="0" w:color="auto"/>
            </w:tcBorders>
            <w:vAlign w:val="center"/>
          </w:tcPr>
          <w:p w:rsidR="00EB7E7A" w:rsidRPr="001E77EE" w:rsidRDefault="00EB7E7A" w:rsidP="00EB7E7A">
            <w:pPr>
              <w:jc w:val="center"/>
              <w:rPr>
                <w:sz w:val="16"/>
                <w:szCs w:val="16"/>
              </w:rPr>
            </w:pPr>
          </w:p>
        </w:tc>
        <w:tc>
          <w:tcPr>
            <w:tcW w:w="1278" w:type="dxa"/>
            <w:vMerge/>
            <w:tcBorders>
              <w:bottom w:val="single" w:sz="12" w:space="0" w:color="auto"/>
            </w:tcBorders>
            <w:vAlign w:val="center"/>
          </w:tcPr>
          <w:p w:rsidR="00EB7E7A" w:rsidRPr="001E77EE" w:rsidRDefault="00EB7E7A" w:rsidP="00EB7E7A">
            <w:pPr>
              <w:jc w:val="center"/>
              <w:rPr>
                <w:sz w:val="16"/>
                <w:szCs w:val="16"/>
              </w:rPr>
            </w:pPr>
          </w:p>
        </w:tc>
        <w:tc>
          <w:tcPr>
            <w:tcW w:w="911" w:type="dxa"/>
            <w:tcBorders>
              <w:bottom w:val="single" w:sz="12" w:space="0" w:color="auto"/>
            </w:tcBorders>
            <w:vAlign w:val="center"/>
          </w:tcPr>
          <w:p w:rsidR="00EB7E7A" w:rsidRPr="001E77EE" w:rsidRDefault="00EB7E7A" w:rsidP="00EB7E7A">
            <w:pPr>
              <w:jc w:val="center"/>
              <w:rPr>
                <w:sz w:val="16"/>
                <w:szCs w:val="16"/>
              </w:rPr>
            </w:pPr>
            <w:r w:rsidRPr="001E77EE">
              <w:rPr>
                <w:sz w:val="16"/>
                <w:szCs w:val="16"/>
              </w:rPr>
              <w:t>предприя-</w:t>
            </w:r>
          </w:p>
          <w:p w:rsidR="00EB7E7A" w:rsidRPr="001E77EE" w:rsidRDefault="00EB7E7A" w:rsidP="00EB7E7A">
            <w:pPr>
              <w:jc w:val="center"/>
              <w:rPr>
                <w:sz w:val="16"/>
                <w:szCs w:val="16"/>
              </w:rPr>
            </w:pPr>
            <w:r w:rsidRPr="001E77EE">
              <w:rPr>
                <w:sz w:val="16"/>
                <w:szCs w:val="16"/>
              </w:rPr>
              <w:t>тием</w:t>
            </w:r>
          </w:p>
        </w:tc>
        <w:tc>
          <w:tcPr>
            <w:tcW w:w="833" w:type="dxa"/>
            <w:tcBorders>
              <w:bottom w:val="single" w:sz="12" w:space="0" w:color="auto"/>
            </w:tcBorders>
            <w:shd w:val="pct15" w:color="000000" w:fill="FFFFFF"/>
            <w:vAlign w:val="center"/>
          </w:tcPr>
          <w:p w:rsidR="00EB7E7A" w:rsidRPr="001E77EE" w:rsidRDefault="00EB7E7A" w:rsidP="00EB7E7A">
            <w:pPr>
              <w:jc w:val="center"/>
              <w:rPr>
                <w:sz w:val="16"/>
                <w:szCs w:val="16"/>
              </w:rPr>
            </w:pPr>
            <w:r w:rsidRPr="001E77EE">
              <w:rPr>
                <w:sz w:val="16"/>
                <w:szCs w:val="16"/>
              </w:rPr>
              <w:t>РЭК КО</w:t>
            </w:r>
          </w:p>
        </w:tc>
        <w:tc>
          <w:tcPr>
            <w:tcW w:w="1259" w:type="dxa"/>
            <w:vMerge/>
            <w:tcBorders>
              <w:bottom w:val="single" w:sz="12" w:space="0" w:color="auto"/>
            </w:tcBorders>
          </w:tcPr>
          <w:p w:rsidR="00EB7E7A" w:rsidRPr="001E77EE" w:rsidRDefault="00EB7E7A" w:rsidP="00EB7E7A">
            <w:pPr>
              <w:jc w:val="center"/>
              <w:rPr>
                <w:sz w:val="16"/>
                <w:szCs w:val="16"/>
              </w:rPr>
            </w:pPr>
          </w:p>
        </w:tc>
        <w:tc>
          <w:tcPr>
            <w:tcW w:w="1375" w:type="dxa"/>
            <w:vMerge/>
            <w:tcBorders>
              <w:bottom w:val="single" w:sz="12" w:space="0" w:color="auto"/>
              <w:right w:val="single" w:sz="12" w:space="0" w:color="auto"/>
            </w:tcBorders>
          </w:tcPr>
          <w:p w:rsidR="00EB7E7A" w:rsidRPr="001E77EE" w:rsidRDefault="00EB7E7A" w:rsidP="00EB7E7A">
            <w:pPr>
              <w:jc w:val="center"/>
              <w:rPr>
                <w:sz w:val="16"/>
                <w:szCs w:val="16"/>
              </w:rPr>
            </w:pPr>
          </w:p>
        </w:tc>
      </w:tr>
      <w:tr w:rsidR="001E77EE" w:rsidRPr="001E77EE" w:rsidTr="00F10222">
        <w:trPr>
          <w:cantSplit/>
          <w:trHeight w:val="224"/>
        </w:trPr>
        <w:tc>
          <w:tcPr>
            <w:tcW w:w="1493" w:type="dxa"/>
            <w:tcBorders>
              <w:top w:val="single" w:sz="12" w:space="0" w:color="auto"/>
              <w:left w:val="single" w:sz="12" w:space="0" w:color="auto"/>
            </w:tcBorders>
            <w:vAlign w:val="center"/>
          </w:tcPr>
          <w:p w:rsidR="00EB7E7A" w:rsidRPr="001E77EE" w:rsidRDefault="00EB7E7A" w:rsidP="00EB7E7A">
            <w:pPr>
              <w:jc w:val="center"/>
              <w:rPr>
                <w:sz w:val="16"/>
                <w:szCs w:val="16"/>
              </w:rPr>
            </w:pPr>
            <w:r w:rsidRPr="001E77EE">
              <w:rPr>
                <w:sz w:val="16"/>
                <w:szCs w:val="16"/>
              </w:rPr>
              <w:t>1</w:t>
            </w:r>
          </w:p>
        </w:tc>
        <w:tc>
          <w:tcPr>
            <w:tcW w:w="916"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2</w:t>
            </w:r>
          </w:p>
        </w:tc>
        <w:tc>
          <w:tcPr>
            <w:tcW w:w="1353"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3</w:t>
            </w:r>
          </w:p>
        </w:tc>
        <w:tc>
          <w:tcPr>
            <w:tcW w:w="811"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4</w:t>
            </w:r>
          </w:p>
        </w:tc>
        <w:tc>
          <w:tcPr>
            <w:tcW w:w="1278"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5</w:t>
            </w:r>
          </w:p>
        </w:tc>
        <w:tc>
          <w:tcPr>
            <w:tcW w:w="911"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6</w:t>
            </w:r>
          </w:p>
        </w:tc>
        <w:tc>
          <w:tcPr>
            <w:tcW w:w="833" w:type="dxa"/>
            <w:tcBorders>
              <w:top w:val="single" w:sz="12" w:space="0" w:color="auto"/>
            </w:tcBorders>
            <w:shd w:val="pct15" w:color="000000" w:fill="FFFFFF"/>
            <w:vAlign w:val="center"/>
          </w:tcPr>
          <w:p w:rsidR="00EB7E7A" w:rsidRPr="001E77EE" w:rsidRDefault="00EB7E7A" w:rsidP="00EB7E7A">
            <w:pPr>
              <w:jc w:val="center"/>
              <w:rPr>
                <w:sz w:val="16"/>
                <w:szCs w:val="16"/>
              </w:rPr>
            </w:pPr>
            <w:r w:rsidRPr="001E77EE">
              <w:rPr>
                <w:sz w:val="16"/>
                <w:szCs w:val="16"/>
              </w:rPr>
              <w:t>7</w:t>
            </w:r>
          </w:p>
        </w:tc>
        <w:tc>
          <w:tcPr>
            <w:tcW w:w="1259"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8</w:t>
            </w:r>
          </w:p>
        </w:tc>
        <w:tc>
          <w:tcPr>
            <w:tcW w:w="1375" w:type="dxa"/>
            <w:tcBorders>
              <w:top w:val="single" w:sz="12" w:space="0" w:color="auto"/>
              <w:right w:val="single" w:sz="12" w:space="0" w:color="auto"/>
            </w:tcBorders>
            <w:vAlign w:val="center"/>
          </w:tcPr>
          <w:p w:rsidR="00EB7E7A" w:rsidRPr="001E77EE" w:rsidRDefault="00EB7E7A" w:rsidP="00EB7E7A">
            <w:pPr>
              <w:jc w:val="center"/>
              <w:rPr>
                <w:sz w:val="16"/>
                <w:szCs w:val="16"/>
              </w:rPr>
            </w:pPr>
            <w:r w:rsidRPr="001E77EE">
              <w:rPr>
                <w:sz w:val="16"/>
                <w:szCs w:val="16"/>
              </w:rPr>
              <w:t>9</w:t>
            </w:r>
          </w:p>
        </w:tc>
      </w:tr>
      <w:tr w:rsidR="001E77EE" w:rsidRPr="001E77EE" w:rsidTr="00F10222">
        <w:trPr>
          <w:cantSplit/>
          <w:trHeight w:val="424"/>
        </w:trPr>
        <w:tc>
          <w:tcPr>
            <w:tcW w:w="1493" w:type="dxa"/>
            <w:vMerge w:val="restart"/>
            <w:tcBorders>
              <w:left w:val="single" w:sz="12" w:space="0" w:color="auto"/>
            </w:tcBorders>
            <w:vAlign w:val="center"/>
          </w:tcPr>
          <w:p w:rsidR="00EB7E7A" w:rsidRPr="001E77EE" w:rsidRDefault="00EB7E7A" w:rsidP="00EB7E7A">
            <w:pPr>
              <w:ind w:right="-108"/>
              <w:rPr>
                <w:sz w:val="16"/>
                <w:szCs w:val="16"/>
              </w:rPr>
            </w:pPr>
            <w:r w:rsidRPr="001E77EE">
              <w:rPr>
                <w:sz w:val="16"/>
                <w:szCs w:val="16"/>
              </w:rPr>
              <w:t>ОАО «Энергетик» узел теплоснабжения школьные котельные (п.г.т. Яшкино)</w:t>
            </w:r>
          </w:p>
        </w:tc>
        <w:tc>
          <w:tcPr>
            <w:tcW w:w="916" w:type="dxa"/>
            <w:vMerge w:val="restart"/>
            <w:vAlign w:val="center"/>
          </w:tcPr>
          <w:p w:rsidR="00EB7E7A" w:rsidRPr="001E77EE" w:rsidRDefault="00EB7E7A" w:rsidP="00EB7E7A">
            <w:pPr>
              <w:jc w:val="center"/>
              <w:rPr>
                <w:b/>
                <w:sz w:val="16"/>
                <w:szCs w:val="16"/>
              </w:rPr>
            </w:pPr>
            <w:r w:rsidRPr="001E77EE">
              <w:rPr>
                <w:b/>
                <w:sz w:val="16"/>
                <w:szCs w:val="16"/>
              </w:rPr>
              <w:t>- 1569,97</w:t>
            </w:r>
          </w:p>
        </w:tc>
        <w:tc>
          <w:tcPr>
            <w:tcW w:w="1353" w:type="dxa"/>
            <w:vAlign w:val="center"/>
          </w:tcPr>
          <w:p w:rsidR="00EB7E7A" w:rsidRPr="001E77EE" w:rsidRDefault="00EB7E7A" w:rsidP="00EB7E7A">
            <w:pPr>
              <w:rPr>
                <w:sz w:val="16"/>
                <w:szCs w:val="16"/>
              </w:rPr>
            </w:pPr>
            <w:r w:rsidRPr="001E77EE">
              <w:rPr>
                <w:sz w:val="16"/>
                <w:szCs w:val="16"/>
              </w:rPr>
              <w:t>бюджетные потребители</w:t>
            </w:r>
          </w:p>
        </w:tc>
        <w:tc>
          <w:tcPr>
            <w:tcW w:w="811" w:type="dxa"/>
            <w:vAlign w:val="center"/>
          </w:tcPr>
          <w:p w:rsidR="00EB7E7A" w:rsidRPr="001E77EE" w:rsidRDefault="00EB7E7A" w:rsidP="00EB7E7A">
            <w:pPr>
              <w:jc w:val="center"/>
              <w:rPr>
                <w:sz w:val="16"/>
                <w:szCs w:val="16"/>
              </w:rPr>
            </w:pPr>
            <w:r w:rsidRPr="001E77EE">
              <w:rPr>
                <w:sz w:val="16"/>
                <w:szCs w:val="16"/>
              </w:rPr>
              <w:t>100,00</w:t>
            </w:r>
          </w:p>
        </w:tc>
        <w:tc>
          <w:tcPr>
            <w:tcW w:w="1278" w:type="dxa"/>
            <w:vMerge w:val="restart"/>
            <w:shd w:val="clear" w:color="auto" w:fill="auto"/>
            <w:vAlign w:val="center"/>
          </w:tcPr>
          <w:p w:rsidR="00EB7E7A" w:rsidRPr="001E77EE" w:rsidRDefault="00EB7E7A" w:rsidP="00EB7E7A">
            <w:pPr>
              <w:jc w:val="center"/>
              <w:rPr>
                <w:sz w:val="16"/>
                <w:szCs w:val="16"/>
              </w:rPr>
            </w:pPr>
            <w:r w:rsidRPr="001E77EE">
              <w:rPr>
                <w:b/>
                <w:sz w:val="16"/>
                <w:szCs w:val="16"/>
              </w:rPr>
              <w:t>2386,76*</w:t>
            </w:r>
          </w:p>
        </w:tc>
        <w:tc>
          <w:tcPr>
            <w:tcW w:w="911" w:type="dxa"/>
            <w:vMerge w:val="restart"/>
            <w:vAlign w:val="center"/>
          </w:tcPr>
          <w:p w:rsidR="00EB7E7A" w:rsidRPr="001E77EE" w:rsidRDefault="00EB7E7A" w:rsidP="00EB7E7A">
            <w:pPr>
              <w:jc w:val="center"/>
              <w:rPr>
                <w:sz w:val="16"/>
                <w:szCs w:val="16"/>
              </w:rPr>
            </w:pPr>
            <w:r w:rsidRPr="001E77EE">
              <w:rPr>
                <w:sz w:val="16"/>
                <w:szCs w:val="16"/>
              </w:rPr>
              <w:t>3371,69</w:t>
            </w:r>
          </w:p>
        </w:tc>
        <w:tc>
          <w:tcPr>
            <w:tcW w:w="833" w:type="dxa"/>
            <w:vMerge w:val="restart"/>
            <w:shd w:val="pct15" w:color="000000" w:fill="FFFFFF"/>
            <w:vAlign w:val="center"/>
          </w:tcPr>
          <w:p w:rsidR="00EB7E7A" w:rsidRPr="001E77EE" w:rsidRDefault="00EB7E7A" w:rsidP="00EB7E7A">
            <w:pPr>
              <w:jc w:val="center"/>
              <w:rPr>
                <w:b/>
                <w:sz w:val="16"/>
                <w:szCs w:val="16"/>
              </w:rPr>
            </w:pPr>
            <w:r w:rsidRPr="001E77EE">
              <w:rPr>
                <w:b/>
                <w:sz w:val="16"/>
                <w:szCs w:val="16"/>
              </w:rPr>
              <w:t>2386,76</w:t>
            </w:r>
          </w:p>
        </w:tc>
        <w:tc>
          <w:tcPr>
            <w:tcW w:w="1259" w:type="dxa"/>
            <w:vMerge w:val="restart"/>
            <w:vAlign w:val="center"/>
          </w:tcPr>
          <w:p w:rsidR="00EB7E7A" w:rsidRPr="001E77EE" w:rsidRDefault="00EB7E7A" w:rsidP="00EB7E7A">
            <w:pPr>
              <w:jc w:val="center"/>
              <w:rPr>
                <w:sz w:val="16"/>
                <w:szCs w:val="16"/>
              </w:rPr>
            </w:pPr>
            <w:r w:rsidRPr="001E77EE">
              <w:rPr>
                <w:sz w:val="16"/>
                <w:szCs w:val="16"/>
              </w:rPr>
              <w:t>0,00</w:t>
            </w:r>
          </w:p>
        </w:tc>
        <w:tc>
          <w:tcPr>
            <w:tcW w:w="1375" w:type="dxa"/>
            <w:vMerge w:val="restart"/>
            <w:tcBorders>
              <w:right w:val="single" w:sz="12" w:space="0" w:color="auto"/>
            </w:tcBorders>
            <w:vAlign w:val="center"/>
          </w:tcPr>
          <w:p w:rsidR="00EB7E7A" w:rsidRPr="001E77EE" w:rsidRDefault="00EB7E7A" w:rsidP="00EB7E7A">
            <w:pPr>
              <w:jc w:val="center"/>
              <w:rPr>
                <w:sz w:val="16"/>
                <w:szCs w:val="16"/>
              </w:rPr>
            </w:pPr>
            <w:r w:rsidRPr="001E77EE">
              <w:rPr>
                <w:sz w:val="16"/>
                <w:szCs w:val="16"/>
              </w:rPr>
              <w:t>1,52</w:t>
            </w:r>
          </w:p>
        </w:tc>
      </w:tr>
      <w:tr w:rsidR="001E77EE" w:rsidRPr="001E77EE" w:rsidTr="00F10222">
        <w:trPr>
          <w:cantSplit/>
          <w:trHeight w:val="346"/>
        </w:trPr>
        <w:tc>
          <w:tcPr>
            <w:tcW w:w="1493" w:type="dxa"/>
            <w:vMerge/>
            <w:tcBorders>
              <w:left w:val="single" w:sz="12" w:space="0" w:color="auto"/>
            </w:tcBorders>
            <w:vAlign w:val="center"/>
          </w:tcPr>
          <w:p w:rsidR="00EB7E7A" w:rsidRPr="001E77EE" w:rsidRDefault="00EB7E7A" w:rsidP="00EB7E7A">
            <w:pPr>
              <w:ind w:right="-108"/>
              <w:jc w:val="center"/>
              <w:rPr>
                <w:sz w:val="16"/>
                <w:szCs w:val="16"/>
              </w:rPr>
            </w:pPr>
          </w:p>
        </w:tc>
        <w:tc>
          <w:tcPr>
            <w:tcW w:w="916" w:type="dxa"/>
            <w:vMerge/>
            <w:vAlign w:val="center"/>
          </w:tcPr>
          <w:p w:rsidR="00EB7E7A" w:rsidRPr="001E77EE" w:rsidRDefault="00EB7E7A" w:rsidP="00EB7E7A">
            <w:pPr>
              <w:jc w:val="center"/>
              <w:rPr>
                <w:b/>
                <w:sz w:val="16"/>
                <w:szCs w:val="16"/>
              </w:rPr>
            </w:pPr>
          </w:p>
        </w:tc>
        <w:tc>
          <w:tcPr>
            <w:tcW w:w="1353" w:type="dxa"/>
            <w:vAlign w:val="center"/>
          </w:tcPr>
          <w:p w:rsidR="00EB7E7A" w:rsidRPr="001E77EE" w:rsidRDefault="00EB7E7A" w:rsidP="00EB7E7A">
            <w:pPr>
              <w:rPr>
                <w:sz w:val="16"/>
                <w:szCs w:val="16"/>
              </w:rPr>
            </w:pPr>
            <w:r w:rsidRPr="001E77EE">
              <w:rPr>
                <w:sz w:val="16"/>
                <w:szCs w:val="16"/>
              </w:rPr>
              <w:t>жилищные организации</w:t>
            </w:r>
          </w:p>
        </w:tc>
        <w:tc>
          <w:tcPr>
            <w:tcW w:w="811" w:type="dxa"/>
            <w:vAlign w:val="center"/>
          </w:tcPr>
          <w:p w:rsidR="00EB7E7A" w:rsidRPr="001E77EE" w:rsidRDefault="00EB7E7A" w:rsidP="00EB7E7A">
            <w:pPr>
              <w:jc w:val="center"/>
              <w:rPr>
                <w:sz w:val="16"/>
                <w:szCs w:val="16"/>
              </w:rPr>
            </w:pPr>
            <w:r w:rsidRPr="001E77EE">
              <w:rPr>
                <w:sz w:val="16"/>
                <w:szCs w:val="16"/>
              </w:rPr>
              <w:t>0,00</w:t>
            </w:r>
          </w:p>
        </w:tc>
        <w:tc>
          <w:tcPr>
            <w:tcW w:w="1278" w:type="dxa"/>
            <w:vMerge/>
            <w:shd w:val="clear" w:color="auto" w:fill="auto"/>
            <w:vAlign w:val="center"/>
          </w:tcPr>
          <w:p w:rsidR="00EB7E7A" w:rsidRPr="001E77EE" w:rsidRDefault="00EB7E7A" w:rsidP="00EB7E7A">
            <w:pPr>
              <w:jc w:val="center"/>
              <w:rPr>
                <w:sz w:val="16"/>
                <w:szCs w:val="16"/>
              </w:rPr>
            </w:pPr>
          </w:p>
        </w:tc>
        <w:tc>
          <w:tcPr>
            <w:tcW w:w="911" w:type="dxa"/>
            <w:vMerge/>
            <w:vAlign w:val="center"/>
          </w:tcPr>
          <w:p w:rsidR="00EB7E7A" w:rsidRPr="001E77EE" w:rsidRDefault="00EB7E7A" w:rsidP="00EB7E7A">
            <w:pPr>
              <w:jc w:val="center"/>
              <w:rPr>
                <w:sz w:val="16"/>
                <w:szCs w:val="16"/>
              </w:rPr>
            </w:pPr>
          </w:p>
        </w:tc>
        <w:tc>
          <w:tcPr>
            <w:tcW w:w="833" w:type="dxa"/>
            <w:vMerge/>
            <w:shd w:val="pct15" w:color="000000" w:fill="FFFFFF"/>
            <w:vAlign w:val="center"/>
          </w:tcPr>
          <w:p w:rsidR="00EB7E7A" w:rsidRPr="001E77EE" w:rsidRDefault="00EB7E7A" w:rsidP="00EB7E7A">
            <w:pPr>
              <w:jc w:val="center"/>
              <w:rPr>
                <w:b/>
                <w:sz w:val="16"/>
                <w:szCs w:val="16"/>
              </w:rPr>
            </w:pPr>
          </w:p>
        </w:tc>
        <w:tc>
          <w:tcPr>
            <w:tcW w:w="1259" w:type="dxa"/>
            <w:vMerge/>
            <w:vAlign w:val="center"/>
          </w:tcPr>
          <w:p w:rsidR="00EB7E7A" w:rsidRPr="001E77EE" w:rsidRDefault="00EB7E7A" w:rsidP="00EB7E7A">
            <w:pPr>
              <w:jc w:val="center"/>
              <w:rPr>
                <w:sz w:val="16"/>
                <w:szCs w:val="16"/>
              </w:rPr>
            </w:pPr>
          </w:p>
        </w:tc>
        <w:tc>
          <w:tcPr>
            <w:tcW w:w="1375" w:type="dxa"/>
            <w:vMerge/>
            <w:tcBorders>
              <w:right w:val="single" w:sz="12" w:space="0" w:color="auto"/>
            </w:tcBorders>
            <w:vAlign w:val="center"/>
          </w:tcPr>
          <w:p w:rsidR="00EB7E7A" w:rsidRPr="001E77EE" w:rsidRDefault="00EB7E7A" w:rsidP="00EB7E7A">
            <w:pPr>
              <w:jc w:val="center"/>
              <w:rPr>
                <w:sz w:val="16"/>
                <w:szCs w:val="16"/>
              </w:rPr>
            </w:pPr>
          </w:p>
        </w:tc>
      </w:tr>
      <w:tr w:rsidR="001E77EE" w:rsidRPr="001E77EE" w:rsidTr="00F10222">
        <w:trPr>
          <w:cantSplit/>
          <w:trHeight w:val="304"/>
        </w:trPr>
        <w:tc>
          <w:tcPr>
            <w:tcW w:w="1493" w:type="dxa"/>
            <w:vMerge/>
            <w:tcBorders>
              <w:left w:val="single" w:sz="12" w:space="0" w:color="auto"/>
            </w:tcBorders>
            <w:vAlign w:val="center"/>
          </w:tcPr>
          <w:p w:rsidR="00EB7E7A" w:rsidRPr="001E77EE" w:rsidRDefault="00EB7E7A" w:rsidP="00EB7E7A">
            <w:pPr>
              <w:ind w:right="-108"/>
              <w:jc w:val="center"/>
              <w:rPr>
                <w:sz w:val="16"/>
                <w:szCs w:val="16"/>
              </w:rPr>
            </w:pPr>
          </w:p>
        </w:tc>
        <w:tc>
          <w:tcPr>
            <w:tcW w:w="916" w:type="dxa"/>
            <w:vMerge/>
            <w:vAlign w:val="center"/>
          </w:tcPr>
          <w:p w:rsidR="00EB7E7A" w:rsidRPr="001E77EE" w:rsidRDefault="00EB7E7A" w:rsidP="00EB7E7A">
            <w:pPr>
              <w:jc w:val="center"/>
              <w:rPr>
                <w:b/>
                <w:sz w:val="16"/>
                <w:szCs w:val="16"/>
              </w:rPr>
            </w:pPr>
          </w:p>
        </w:tc>
        <w:tc>
          <w:tcPr>
            <w:tcW w:w="1353" w:type="dxa"/>
            <w:vAlign w:val="center"/>
          </w:tcPr>
          <w:p w:rsidR="00EB7E7A" w:rsidRPr="001E77EE" w:rsidRDefault="00EB7E7A" w:rsidP="00EB7E7A">
            <w:pPr>
              <w:rPr>
                <w:sz w:val="16"/>
                <w:szCs w:val="16"/>
              </w:rPr>
            </w:pPr>
            <w:r w:rsidRPr="001E77EE">
              <w:rPr>
                <w:sz w:val="16"/>
                <w:szCs w:val="16"/>
              </w:rPr>
              <w:t>иные потребители</w:t>
            </w:r>
          </w:p>
        </w:tc>
        <w:tc>
          <w:tcPr>
            <w:tcW w:w="811" w:type="dxa"/>
            <w:vAlign w:val="center"/>
          </w:tcPr>
          <w:p w:rsidR="00EB7E7A" w:rsidRPr="001E77EE" w:rsidRDefault="00EB7E7A" w:rsidP="00EB7E7A">
            <w:pPr>
              <w:jc w:val="center"/>
              <w:rPr>
                <w:sz w:val="16"/>
                <w:szCs w:val="16"/>
              </w:rPr>
            </w:pPr>
            <w:r w:rsidRPr="001E77EE">
              <w:rPr>
                <w:sz w:val="16"/>
                <w:szCs w:val="16"/>
              </w:rPr>
              <w:t>0,00</w:t>
            </w:r>
          </w:p>
        </w:tc>
        <w:tc>
          <w:tcPr>
            <w:tcW w:w="1278" w:type="dxa"/>
            <w:vMerge/>
            <w:shd w:val="clear" w:color="auto" w:fill="auto"/>
            <w:vAlign w:val="center"/>
          </w:tcPr>
          <w:p w:rsidR="00EB7E7A" w:rsidRPr="001E77EE" w:rsidRDefault="00EB7E7A" w:rsidP="00EB7E7A">
            <w:pPr>
              <w:jc w:val="center"/>
              <w:rPr>
                <w:sz w:val="16"/>
                <w:szCs w:val="16"/>
              </w:rPr>
            </w:pPr>
          </w:p>
        </w:tc>
        <w:tc>
          <w:tcPr>
            <w:tcW w:w="911" w:type="dxa"/>
            <w:vMerge/>
            <w:vAlign w:val="center"/>
          </w:tcPr>
          <w:p w:rsidR="00EB7E7A" w:rsidRPr="001E77EE" w:rsidRDefault="00EB7E7A" w:rsidP="00EB7E7A">
            <w:pPr>
              <w:jc w:val="center"/>
              <w:rPr>
                <w:sz w:val="16"/>
                <w:szCs w:val="16"/>
              </w:rPr>
            </w:pPr>
          </w:p>
        </w:tc>
        <w:tc>
          <w:tcPr>
            <w:tcW w:w="833" w:type="dxa"/>
            <w:vMerge/>
            <w:shd w:val="pct15" w:color="000000" w:fill="FFFFFF"/>
            <w:vAlign w:val="center"/>
          </w:tcPr>
          <w:p w:rsidR="00EB7E7A" w:rsidRPr="001E77EE" w:rsidRDefault="00EB7E7A" w:rsidP="00EB7E7A">
            <w:pPr>
              <w:jc w:val="center"/>
              <w:rPr>
                <w:b/>
                <w:sz w:val="16"/>
                <w:szCs w:val="16"/>
              </w:rPr>
            </w:pPr>
          </w:p>
        </w:tc>
        <w:tc>
          <w:tcPr>
            <w:tcW w:w="1259" w:type="dxa"/>
            <w:vMerge/>
            <w:vAlign w:val="center"/>
          </w:tcPr>
          <w:p w:rsidR="00EB7E7A" w:rsidRPr="001E77EE" w:rsidRDefault="00EB7E7A" w:rsidP="00EB7E7A">
            <w:pPr>
              <w:jc w:val="center"/>
              <w:rPr>
                <w:sz w:val="16"/>
                <w:szCs w:val="16"/>
              </w:rPr>
            </w:pPr>
          </w:p>
        </w:tc>
        <w:tc>
          <w:tcPr>
            <w:tcW w:w="1375" w:type="dxa"/>
            <w:vMerge/>
            <w:tcBorders>
              <w:right w:val="single" w:sz="12" w:space="0" w:color="auto"/>
            </w:tcBorders>
            <w:vAlign w:val="center"/>
          </w:tcPr>
          <w:p w:rsidR="00EB7E7A" w:rsidRPr="001E77EE" w:rsidRDefault="00EB7E7A" w:rsidP="00EB7E7A">
            <w:pPr>
              <w:jc w:val="center"/>
              <w:rPr>
                <w:sz w:val="16"/>
                <w:szCs w:val="16"/>
              </w:rPr>
            </w:pPr>
          </w:p>
        </w:tc>
      </w:tr>
      <w:tr w:rsidR="001E77EE" w:rsidRPr="001E77EE" w:rsidTr="00F10222">
        <w:trPr>
          <w:cantSplit/>
          <w:trHeight w:val="301"/>
        </w:trPr>
        <w:tc>
          <w:tcPr>
            <w:tcW w:w="1493" w:type="dxa"/>
            <w:vMerge/>
            <w:tcBorders>
              <w:left w:val="single" w:sz="12" w:space="0" w:color="auto"/>
              <w:bottom w:val="single" w:sz="12" w:space="0" w:color="auto"/>
            </w:tcBorders>
            <w:vAlign w:val="center"/>
          </w:tcPr>
          <w:p w:rsidR="00EB7E7A" w:rsidRPr="001E77EE" w:rsidRDefault="00EB7E7A" w:rsidP="00EB7E7A">
            <w:pPr>
              <w:ind w:right="-108"/>
              <w:jc w:val="center"/>
              <w:rPr>
                <w:sz w:val="16"/>
                <w:szCs w:val="16"/>
              </w:rPr>
            </w:pPr>
          </w:p>
        </w:tc>
        <w:tc>
          <w:tcPr>
            <w:tcW w:w="916" w:type="dxa"/>
            <w:vMerge/>
            <w:tcBorders>
              <w:bottom w:val="single" w:sz="12" w:space="0" w:color="auto"/>
            </w:tcBorders>
            <w:vAlign w:val="center"/>
          </w:tcPr>
          <w:p w:rsidR="00EB7E7A" w:rsidRPr="001E77EE" w:rsidRDefault="00EB7E7A" w:rsidP="00EB7E7A">
            <w:pPr>
              <w:jc w:val="center"/>
              <w:rPr>
                <w:b/>
                <w:sz w:val="16"/>
                <w:szCs w:val="16"/>
              </w:rPr>
            </w:pPr>
          </w:p>
        </w:tc>
        <w:tc>
          <w:tcPr>
            <w:tcW w:w="1353" w:type="dxa"/>
            <w:tcBorders>
              <w:bottom w:val="single" w:sz="12" w:space="0" w:color="auto"/>
            </w:tcBorders>
            <w:vAlign w:val="center"/>
          </w:tcPr>
          <w:p w:rsidR="00EB7E7A" w:rsidRPr="001E77EE" w:rsidRDefault="00EB7E7A" w:rsidP="00EB7E7A">
            <w:pPr>
              <w:rPr>
                <w:sz w:val="16"/>
                <w:szCs w:val="16"/>
              </w:rPr>
            </w:pPr>
            <w:r w:rsidRPr="001E77EE">
              <w:rPr>
                <w:sz w:val="16"/>
                <w:szCs w:val="16"/>
              </w:rPr>
              <w:t>произв. нужды</w:t>
            </w:r>
          </w:p>
        </w:tc>
        <w:tc>
          <w:tcPr>
            <w:tcW w:w="811" w:type="dxa"/>
            <w:tcBorders>
              <w:bottom w:val="single" w:sz="12" w:space="0" w:color="auto"/>
            </w:tcBorders>
            <w:vAlign w:val="center"/>
          </w:tcPr>
          <w:p w:rsidR="00EB7E7A" w:rsidRPr="001E77EE" w:rsidRDefault="00EB7E7A" w:rsidP="00EB7E7A">
            <w:pPr>
              <w:jc w:val="center"/>
              <w:rPr>
                <w:sz w:val="16"/>
                <w:szCs w:val="16"/>
              </w:rPr>
            </w:pPr>
            <w:r w:rsidRPr="001E77EE">
              <w:rPr>
                <w:sz w:val="16"/>
                <w:szCs w:val="16"/>
              </w:rPr>
              <w:t>0,00</w:t>
            </w:r>
          </w:p>
        </w:tc>
        <w:tc>
          <w:tcPr>
            <w:tcW w:w="5656" w:type="dxa"/>
            <w:gridSpan w:val="5"/>
            <w:tcBorders>
              <w:bottom w:val="single" w:sz="12" w:space="0" w:color="auto"/>
              <w:right w:val="single" w:sz="12" w:space="0" w:color="auto"/>
            </w:tcBorders>
            <w:shd w:val="clear" w:color="auto" w:fill="auto"/>
            <w:vAlign w:val="center"/>
          </w:tcPr>
          <w:p w:rsidR="00EB7E7A" w:rsidRPr="001E77EE" w:rsidRDefault="00EB7E7A" w:rsidP="00EB7E7A">
            <w:pPr>
              <w:jc w:val="center"/>
              <w:rPr>
                <w:sz w:val="16"/>
                <w:szCs w:val="16"/>
              </w:rPr>
            </w:pPr>
          </w:p>
        </w:tc>
      </w:tr>
    </w:tbl>
    <w:p w:rsidR="00EB7E7A" w:rsidRPr="001E77EE" w:rsidRDefault="00EB7E7A" w:rsidP="00EB7E7A">
      <w:pPr>
        <w:ind w:left="851"/>
        <w:jc w:val="both"/>
        <w:rPr>
          <w:b/>
          <w:i/>
        </w:rPr>
      </w:pPr>
      <w:r w:rsidRPr="001E77EE">
        <w:rPr>
          <w:b/>
          <w:i/>
        </w:rPr>
        <w:t>* утвержден постановлением Региональной энергетической комиссии Кемеровской области от 11.11.2011 № 260.</w:t>
      </w:r>
    </w:p>
    <w:p w:rsidR="00EB7E7A" w:rsidRPr="001E77EE" w:rsidRDefault="00EB7E7A" w:rsidP="00EB7E7A">
      <w:pPr>
        <w:keepNext/>
        <w:spacing w:before="240" w:after="60"/>
        <w:jc w:val="right"/>
        <w:outlineLvl w:val="3"/>
        <w:rPr>
          <w:bCs/>
        </w:rPr>
      </w:pPr>
      <w:r w:rsidRPr="001E77EE">
        <w:rPr>
          <w:bCs/>
        </w:rPr>
        <w:t>Таблица 2</w:t>
      </w:r>
    </w:p>
    <w:p w:rsidR="00EB7E7A" w:rsidRPr="001E77EE" w:rsidRDefault="00EB7E7A" w:rsidP="00EB7E7A">
      <w:pPr>
        <w:jc w:val="center"/>
      </w:pPr>
      <w:r w:rsidRPr="001E77EE">
        <w:t xml:space="preserve">Тариф на тепловую энергию, реализуемую ОАО «Энергетик» по узлу теплоснабжения Школьные котельные (п.г.т. Яшкино) на потребительском рынке </w:t>
      </w:r>
    </w:p>
    <w:p w:rsidR="00EB7E7A" w:rsidRPr="001E77EE" w:rsidRDefault="00EB7E7A" w:rsidP="00EB7E7A">
      <w:pPr>
        <w:jc w:val="center"/>
      </w:pPr>
      <w:r w:rsidRPr="001E77EE">
        <w:t>с 01.07.2013</w:t>
      </w:r>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3"/>
        <w:gridCol w:w="915"/>
        <w:gridCol w:w="1353"/>
        <w:gridCol w:w="811"/>
        <w:gridCol w:w="1278"/>
        <w:gridCol w:w="911"/>
        <w:gridCol w:w="833"/>
        <w:gridCol w:w="1259"/>
        <w:gridCol w:w="1376"/>
      </w:tblGrid>
      <w:tr w:rsidR="001E77EE" w:rsidRPr="001E77EE" w:rsidTr="00F10222">
        <w:trPr>
          <w:cantSplit/>
          <w:trHeight w:val="510"/>
        </w:trPr>
        <w:tc>
          <w:tcPr>
            <w:tcW w:w="1493" w:type="dxa"/>
            <w:vMerge w:val="restart"/>
            <w:tcBorders>
              <w:top w:val="single" w:sz="12" w:space="0" w:color="auto"/>
              <w:left w:val="single" w:sz="12" w:space="0" w:color="auto"/>
            </w:tcBorders>
            <w:vAlign w:val="center"/>
          </w:tcPr>
          <w:p w:rsidR="00EB7E7A" w:rsidRPr="001E77EE" w:rsidRDefault="00EB7E7A" w:rsidP="00EB7E7A">
            <w:pPr>
              <w:jc w:val="center"/>
              <w:rPr>
                <w:sz w:val="16"/>
                <w:szCs w:val="16"/>
              </w:rPr>
            </w:pPr>
            <w:r w:rsidRPr="001E77EE">
              <w:rPr>
                <w:sz w:val="16"/>
                <w:szCs w:val="16"/>
              </w:rPr>
              <w:lastRenderedPageBreak/>
              <w:t>Предприятие</w:t>
            </w:r>
          </w:p>
        </w:tc>
        <w:tc>
          <w:tcPr>
            <w:tcW w:w="915" w:type="dxa"/>
            <w:vMerge w:val="restart"/>
            <w:tcBorders>
              <w:top w:val="single" w:sz="12" w:space="0" w:color="auto"/>
            </w:tcBorders>
            <w:vAlign w:val="center"/>
          </w:tcPr>
          <w:p w:rsidR="00EB7E7A" w:rsidRPr="001E77EE" w:rsidRDefault="00EB7E7A" w:rsidP="00EB7E7A">
            <w:pPr>
              <w:jc w:val="center"/>
              <w:rPr>
                <w:sz w:val="16"/>
                <w:szCs w:val="16"/>
              </w:rPr>
            </w:pPr>
            <w:r w:rsidRPr="001E77EE">
              <w:rPr>
                <w:sz w:val="16"/>
                <w:szCs w:val="16"/>
              </w:rPr>
              <w:t xml:space="preserve">Сумма корректировки НВВ к предложению предприятия на </w:t>
            </w:r>
            <w:smartTag w:uri="urn:schemas-microsoft-com:office:smarttags" w:element="metricconverter">
              <w:smartTagPr>
                <w:attr w:name="ProductID" w:val="2012 г"/>
              </w:smartTagPr>
              <w:r w:rsidRPr="001E77EE">
                <w:rPr>
                  <w:sz w:val="16"/>
                  <w:szCs w:val="16"/>
                </w:rPr>
                <w:t>2012 г</w:t>
              </w:r>
            </w:smartTag>
            <w:r w:rsidRPr="001E77EE">
              <w:rPr>
                <w:sz w:val="16"/>
                <w:szCs w:val="16"/>
              </w:rPr>
              <w:t>.,</w:t>
            </w:r>
          </w:p>
          <w:p w:rsidR="00EB7E7A" w:rsidRPr="001E77EE" w:rsidRDefault="00EB7E7A" w:rsidP="00EB7E7A">
            <w:pPr>
              <w:jc w:val="center"/>
              <w:rPr>
                <w:sz w:val="16"/>
                <w:szCs w:val="16"/>
              </w:rPr>
            </w:pPr>
            <w:r w:rsidRPr="001E77EE">
              <w:rPr>
                <w:sz w:val="16"/>
                <w:szCs w:val="16"/>
              </w:rPr>
              <w:t>тыс. руб.</w:t>
            </w:r>
          </w:p>
        </w:tc>
        <w:tc>
          <w:tcPr>
            <w:tcW w:w="1353" w:type="dxa"/>
            <w:vMerge w:val="restart"/>
            <w:tcBorders>
              <w:top w:val="single" w:sz="12" w:space="0" w:color="auto"/>
              <w:bottom w:val="nil"/>
            </w:tcBorders>
            <w:vAlign w:val="center"/>
          </w:tcPr>
          <w:p w:rsidR="00EB7E7A" w:rsidRPr="001E77EE" w:rsidRDefault="00EB7E7A" w:rsidP="00EB7E7A">
            <w:pPr>
              <w:jc w:val="center"/>
              <w:rPr>
                <w:sz w:val="16"/>
                <w:szCs w:val="16"/>
              </w:rPr>
            </w:pPr>
            <w:r w:rsidRPr="001E77EE">
              <w:rPr>
                <w:sz w:val="16"/>
                <w:szCs w:val="16"/>
              </w:rPr>
              <w:t>Структура отпуска</w:t>
            </w:r>
          </w:p>
        </w:tc>
        <w:tc>
          <w:tcPr>
            <w:tcW w:w="811" w:type="dxa"/>
            <w:vMerge w:val="restart"/>
            <w:tcBorders>
              <w:top w:val="single" w:sz="12" w:space="0" w:color="auto"/>
              <w:bottom w:val="nil"/>
            </w:tcBorders>
            <w:vAlign w:val="center"/>
          </w:tcPr>
          <w:p w:rsidR="00EB7E7A" w:rsidRPr="001E77EE" w:rsidRDefault="00EB7E7A" w:rsidP="00EB7E7A">
            <w:pPr>
              <w:jc w:val="center"/>
              <w:rPr>
                <w:sz w:val="16"/>
                <w:szCs w:val="16"/>
              </w:rPr>
            </w:pPr>
            <w:r w:rsidRPr="001E77EE">
              <w:rPr>
                <w:sz w:val="16"/>
                <w:szCs w:val="16"/>
              </w:rPr>
              <w:t>Доля отпуска т/э на потребит рынок,</w:t>
            </w:r>
          </w:p>
          <w:p w:rsidR="00EB7E7A" w:rsidRPr="001E77EE" w:rsidRDefault="00EB7E7A" w:rsidP="00EB7E7A">
            <w:pPr>
              <w:jc w:val="center"/>
              <w:rPr>
                <w:sz w:val="16"/>
                <w:szCs w:val="16"/>
              </w:rPr>
            </w:pPr>
          </w:p>
          <w:p w:rsidR="00EB7E7A" w:rsidRPr="001E77EE" w:rsidRDefault="00EB7E7A" w:rsidP="00EB7E7A">
            <w:pPr>
              <w:jc w:val="center"/>
              <w:rPr>
                <w:sz w:val="16"/>
                <w:szCs w:val="16"/>
              </w:rPr>
            </w:pPr>
            <w:r w:rsidRPr="001E77EE">
              <w:rPr>
                <w:sz w:val="16"/>
                <w:szCs w:val="16"/>
              </w:rPr>
              <w:t xml:space="preserve"> %</w:t>
            </w:r>
          </w:p>
        </w:tc>
        <w:tc>
          <w:tcPr>
            <w:tcW w:w="3022" w:type="dxa"/>
            <w:gridSpan w:val="3"/>
            <w:tcBorders>
              <w:top w:val="single" w:sz="12" w:space="0" w:color="auto"/>
            </w:tcBorders>
            <w:vAlign w:val="center"/>
          </w:tcPr>
          <w:p w:rsidR="00EB7E7A" w:rsidRPr="001E77EE" w:rsidRDefault="00EB7E7A" w:rsidP="00EB7E7A">
            <w:pPr>
              <w:jc w:val="center"/>
              <w:rPr>
                <w:sz w:val="16"/>
                <w:szCs w:val="16"/>
              </w:rPr>
            </w:pPr>
            <w:r w:rsidRPr="001E77EE">
              <w:rPr>
                <w:sz w:val="16"/>
                <w:szCs w:val="16"/>
              </w:rPr>
              <w:t xml:space="preserve">Тариф на т/энергию, руб./Гкал </w:t>
            </w:r>
          </w:p>
          <w:p w:rsidR="00EB7E7A" w:rsidRPr="001E77EE" w:rsidRDefault="00EB7E7A" w:rsidP="00EB7E7A">
            <w:pPr>
              <w:jc w:val="center"/>
              <w:rPr>
                <w:sz w:val="16"/>
                <w:szCs w:val="16"/>
              </w:rPr>
            </w:pPr>
            <w:r w:rsidRPr="001E77EE">
              <w:rPr>
                <w:sz w:val="16"/>
                <w:szCs w:val="16"/>
              </w:rPr>
              <w:t>(без НДС)</w:t>
            </w:r>
          </w:p>
        </w:tc>
        <w:tc>
          <w:tcPr>
            <w:tcW w:w="1259" w:type="dxa"/>
            <w:vMerge w:val="restart"/>
            <w:tcBorders>
              <w:top w:val="single" w:sz="12" w:space="0" w:color="auto"/>
            </w:tcBorders>
            <w:vAlign w:val="center"/>
          </w:tcPr>
          <w:p w:rsidR="00EB7E7A" w:rsidRPr="001E77EE" w:rsidRDefault="00EB7E7A" w:rsidP="00EB7E7A">
            <w:pPr>
              <w:jc w:val="center"/>
              <w:rPr>
                <w:sz w:val="16"/>
                <w:szCs w:val="16"/>
              </w:rPr>
            </w:pPr>
            <w:r w:rsidRPr="001E77EE">
              <w:rPr>
                <w:sz w:val="16"/>
                <w:szCs w:val="16"/>
              </w:rPr>
              <w:t>Темп роста тарифа по сравнению с действующим</w:t>
            </w:r>
          </w:p>
          <w:p w:rsidR="00EB7E7A" w:rsidRPr="001E77EE" w:rsidRDefault="00EB7E7A" w:rsidP="00EB7E7A">
            <w:pPr>
              <w:jc w:val="center"/>
              <w:rPr>
                <w:sz w:val="16"/>
                <w:szCs w:val="16"/>
              </w:rPr>
            </w:pPr>
          </w:p>
          <w:p w:rsidR="00EB7E7A" w:rsidRPr="001E77EE" w:rsidRDefault="00EB7E7A" w:rsidP="00EB7E7A">
            <w:pPr>
              <w:jc w:val="center"/>
              <w:rPr>
                <w:sz w:val="16"/>
                <w:szCs w:val="16"/>
              </w:rPr>
            </w:pPr>
            <w:r w:rsidRPr="001E77EE">
              <w:rPr>
                <w:sz w:val="16"/>
                <w:szCs w:val="16"/>
              </w:rPr>
              <w:t>%</w:t>
            </w:r>
          </w:p>
        </w:tc>
        <w:tc>
          <w:tcPr>
            <w:tcW w:w="1376" w:type="dxa"/>
            <w:vMerge w:val="restart"/>
            <w:tcBorders>
              <w:top w:val="single" w:sz="12" w:space="0" w:color="auto"/>
              <w:right w:val="single" w:sz="12" w:space="0" w:color="auto"/>
            </w:tcBorders>
            <w:vAlign w:val="center"/>
          </w:tcPr>
          <w:p w:rsidR="00EB7E7A" w:rsidRPr="001E77EE" w:rsidRDefault="00EB7E7A" w:rsidP="00EB7E7A">
            <w:pPr>
              <w:jc w:val="center"/>
              <w:rPr>
                <w:sz w:val="16"/>
                <w:szCs w:val="16"/>
              </w:rPr>
            </w:pPr>
            <w:r w:rsidRPr="001E77EE">
              <w:rPr>
                <w:sz w:val="16"/>
                <w:szCs w:val="16"/>
              </w:rPr>
              <w:t>Рентабельность по отпуску т/энергии на потребит. рынке,</w:t>
            </w:r>
          </w:p>
          <w:p w:rsidR="00EB7E7A" w:rsidRPr="001E77EE" w:rsidRDefault="00EB7E7A" w:rsidP="00EB7E7A">
            <w:pPr>
              <w:jc w:val="center"/>
              <w:rPr>
                <w:sz w:val="16"/>
                <w:szCs w:val="16"/>
              </w:rPr>
            </w:pPr>
            <w:r w:rsidRPr="001E77EE">
              <w:rPr>
                <w:sz w:val="16"/>
                <w:szCs w:val="16"/>
              </w:rPr>
              <w:t>%</w:t>
            </w:r>
          </w:p>
        </w:tc>
      </w:tr>
      <w:tr w:rsidR="001E77EE" w:rsidRPr="001E77EE" w:rsidTr="00F10222">
        <w:trPr>
          <w:cantSplit/>
          <w:trHeight w:val="319"/>
        </w:trPr>
        <w:tc>
          <w:tcPr>
            <w:tcW w:w="1493" w:type="dxa"/>
            <w:vMerge/>
            <w:tcBorders>
              <w:left w:val="single" w:sz="12" w:space="0" w:color="auto"/>
            </w:tcBorders>
          </w:tcPr>
          <w:p w:rsidR="00EB7E7A" w:rsidRPr="001E77EE" w:rsidRDefault="00EB7E7A" w:rsidP="00EB7E7A">
            <w:pPr>
              <w:jc w:val="center"/>
              <w:rPr>
                <w:sz w:val="16"/>
                <w:szCs w:val="16"/>
              </w:rPr>
            </w:pPr>
          </w:p>
        </w:tc>
        <w:tc>
          <w:tcPr>
            <w:tcW w:w="915" w:type="dxa"/>
            <w:vMerge/>
          </w:tcPr>
          <w:p w:rsidR="00EB7E7A" w:rsidRPr="001E77EE" w:rsidRDefault="00EB7E7A" w:rsidP="00EB7E7A">
            <w:pPr>
              <w:jc w:val="center"/>
              <w:rPr>
                <w:sz w:val="16"/>
                <w:szCs w:val="16"/>
              </w:rPr>
            </w:pPr>
          </w:p>
        </w:tc>
        <w:tc>
          <w:tcPr>
            <w:tcW w:w="1353" w:type="dxa"/>
            <w:vMerge/>
            <w:tcBorders>
              <w:top w:val="nil"/>
            </w:tcBorders>
            <w:vAlign w:val="center"/>
          </w:tcPr>
          <w:p w:rsidR="00EB7E7A" w:rsidRPr="001E77EE" w:rsidRDefault="00EB7E7A" w:rsidP="00EB7E7A">
            <w:pPr>
              <w:jc w:val="center"/>
              <w:rPr>
                <w:sz w:val="16"/>
                <w:szCs w:val="16"/>
              </w:rPr>
            </w:pPr>
          </w:p>
        </w:tc>
        <w:tc>
          <w:tcPr>
            <w:tcW w:w="811" w:type="dxa"/>
            <w:vMerge/>
            <w:tcBorders>
              <w:top w:val="nil"/>
            </w:tcBorders>
            <w:vAlign w:val="center"/>
          </w:tcPr>
          <w:p w:rsidR="00EB7E7A" w:rsidRPr="001E77EE" w:rsidRDefault="00EB7E7A" w:rsidP="00EB7E7A">
            <w:pPr>
              <w:jc w:val="center"/>
              <w:rPr>
                <w:sz w:val="16"/>
                <w:szCs w:val="16"/>
              </w:rPr>
            </w:pPr>
          </w:p>
        </w:tc>
        <w:tc>
          <w:tcPr>
            <w:tcW w:w="1278" w:type="dxa"/>
            <w:vMerge w:val="restart"/>
            <w:vAlign w:val="center"/>
          </w:tcPr>
          <w:p w:rsidR="00EB7E7A" w:rsidRPr="001E77EE" w:rsidRDefault="00EB7E7A" w:rsidP="00EB7E7A">
            <w:pPr>
              <w:jc w:val="center"/>
              <w:rPr>
                <w:sz w:val="16"/>
                <w:szCs w:val="16"/>
              </w:rPr>
            </w:pPr>
            <w:r w:rsidRPr="001E77EE">
              <w:rPr>
                <w:sz w:val="16"/>
                <w:szCs w:val="16"/>
              </w:rPr>
              <w:t>предлагаемый к введению с 01.01. по 30.06.2013</w:t>
            </w:r>
          </w:p>
        </w:tc>
        <w:tc>
          <w:tcPr>
            <w:tcW w:w="1743" w:type="dxa"/>
            <w:gridSpan w:val="2"/>
            <w:vAlign w:val="center"/>
          </w:tcPr>
          <w:p w:rsidR="00EB7E7A" w:rsidRPr="001E77EE" w:rsidRDefault="00EB7E7A" w:rsidP="00EB7E7A">
            <w:pPr>
              <w:jc w:val="center"/>
              <w:rPr>
                <w:sz w:val="16"/>
                <w:szCs w:val="16"/>
              </w:rPr>
            </w:pPr>
            <w:r w:rsidRPr="001E77EE">
              <w:rPr>
                <w:sz w:val="16"/>
                <w:szCs w:val="16"/>
              </w:rPr>
              <w:t>предлагаемый</w:t>
            </w:r>
          </w:p>
        </w:tc>
        <w:tc>
          <w:tcPr>
            <w:tcW w:w="1259" w:type="dxa"/>
            <w:vMerge/>
          </w:tcPr>
          <w:p w:rsidR="00EB7E7A" w:rsidRPr="001E77EE" w:rsidRDefault="00EB7E7A" w:rsidP="00EB7E7A">
            <w:pPr>
              <w:jc w:val="center"/>
              <w:rPr>
                <w:sz w:val="16"/>
                <w:szCs w:val="16"/>
              </w:rPr>
            </w:pPr>
          </w:p>
        </w:tc>
        <w:tc>
          <w:tcPr>
            <w:tcW w:w="1376" w:type="dxa"/>
            <w:vMerge/>
            <w:tcBorders>
              <w:right w:val="single" w:sz="12" w:space="0" w:color="auto"/>
            </w:tcBorders>
          </w:tcPr>
          <w:p w:rsidR="00EB7E7A" w:rsidRPr="001E77EE" w:rsidRDefault="00EB7E7A" w:rsidP="00EB7E7A">
            <w:pPr>
              <w:jc w:val="center"/>
              <w:rPr>
                <w:sz w:val="16"/>
                <w:szCs w:val="16"/>
              </w:rPr>
            </w:pPr>
          </w:p>
        </w:tc>
      </w:tr>
      <w:tr w:rsidR="001E77EE" w:rsidRPr="001E77EE" w:rsidTr="00F10222">
        <w:trPr>
          <w:cantSplit/>
          <w:trHeight w:val="435"/>
        </w:trPr>
        <w:tc>
          <w:tcPr>
            <w:tcW w:w="1493" w:type="dxa"/>
            <w:vMerge/>
            <w:tcBorders>
              <w:left w:val="single" w:sz="12" w:space="0" w:color="auto"/>
              <w:bottom w:val="single" w:sz="12" w:space="0" w:color="auto"/>
            </w:tcBorders>
          </w:tcPr>
          <w:p w:rsidR="00EB7E7A" w:rsidRPr="001E77EE" w:rsidRDefault="00EB7E7A" w:rsidP="00EB7E7A">
            <w:pPr>
              <w:jc w:val="center"/>
              <w:rPr>
                <w:sz w:val="16"/>
                <w:szCs w:val="16"/>
              </w:rPr>
            </w:pPr>
          </w:p>
        </w:tc>
        <w:tc>
          <w:tcPr>
            <w:tcW w:w="915" w:type="dxa"/>
            <w:vMerge/>
            <w:tcBorders>
              <w:bottom w:val="single" w:sz="12" w:space="0" w:color="auto"/>
            </w:tcBorders>
          </w:tcPr>
          <w:p w:rsidR="00EB7E7A" w:rsidRPr="001E77EE" w:rsidRDefault="00EB7E7A" w:rsidP="00EB7E7A">
            <w:pPr>
              <w:jc w:val="center"/>
              <w:rPr>
                <w:sz w:val="16"/>
                <w:szCs w:val="16"/>
              </w:rPr>
            </w:pPr>
          </w:p>
        </w:tc>
        <w:tc>
          <w:tcPr>
            <w:tcW w:w="1353" w:type="dxa"/>
            <w:vMerge/>
            <w:tcBorders>
              <w:top w:val="nil"/>
              <w:bottom w:val="single" w:sz="12" w:space="0" w:color="auto"/>
            </w:tcBorders>
            <w:vAlign w:val="center"/>
          </w:tcPr>
          <w:p w:rsidR="00EB7E7A" w:rsidRPr="001E77EE" w:rsidRDefault="00EB7E7A" w:rsidP="00EB7E7A">
            <w:pPr>
              <w:jc w:val="center"/>
              <w:rPr>
                <w:sz w:val="16"/>
                <w:szCs w:val="16"/>
              </w:rPr>
            </w:pPr>
          </w:p>
        </w:tc>
        <w:tc>
          <w:tcPr>
            <w:tcW w:w="811" w:type="dxa"/>
            <w:vMerge/>
            <w:tcBorders>
              <w:top w:val="nil"/>
              <w:bottom w:val="single" w:sz="12" w:space="0" w:color="auto"/>
            </w:tcBorders>
            <w:vAlign w:val="center"/>
          </w:tcPr>
          <w:p w:rsidR="00EB7E7A" w:rsidRPr="001E77EE" w:rsidRDefault="00EB7E7A" w:rsidP="00EB7E7A">
            <w:pPr>
              <w:jc w:val="center"/>
              <w:rPr>
                <w:sz w:val="16"/>
                <w:szCs w:val="16"/>
              </w:rPr>
            </w:pPr>
          </w:p>
        </w:tc>
        <w:tc>
          <w:tcPr>
            <w:tcW w:w="1278" w:type="dxa"/>
            <w:vMerge/>
            <w:tcBorders>
              <w:bottom w:val="single" w:sz="12" w:space="0" w:color="auto"/>
            </w:tcBorders>
            <w:vAlign w:val="center"/>
          </w:tcPr>
          <w:p w:rsidR="00EB7E7A" w:rsidRPr="001E77EE" w:rsidRDefault="00EB7E7A" w:rsidP="00EB7E7A">
            <w:pPr>
              <w:jc w:val="center"/>
              <w:rPr>
                <w:sz w:val="16"/>
                <w:szCs w:val="16"/>
              </w:rPr>
            </w:pPr>
          </w:p>
        </w:tc>
        <w:tc>
          <w:tcPr>
            <w:tcW w:w="911" w:type="dxa"/>
            <w:tcBorders>
              <w:bottom w:val="single" w:sz="12" w:space="0" w:color="auto"/>
            </w:tcBorders>
            <w:vAlign w:val="center"/>
          </w:tcPr>
          <w:p w:rsidR="00EB7E7A" w:rsidRPr="001E77EE" w:rsidRDefault="00EB7E7A" w:rsidP="00EB7E7A">
            <w:pPr>
              <w:jc w:val="center"/>
              <w:rPr>
                <w:sz w:val="16"/>
                <w:szCs w:val="16"/>
              </w:rPr>
            </w:pPr>
            <w:r w:rsidRPr="001E77EE">
              <w:rPr>
                <w:sz w:val="16"/>
                <w:szCs w:val="16"/>
              </w:rPr>
              <w:t>предприя-</w:t>
            </w:r>
          </w:p>
          <w:p w:rsidR="00EB7E7A" w:rsidRPr="001E77EE" w:rsidRDefault="00EB7E7A" w:rsidP="00EB7E7A">
            <w:pPr>
              <w:jc w:val="center"/>
              <w:rPr>
                <w:sz w:val="16"/>
                <w:szCs w:val="16"/>
              </w:rPr>
            </w:pPr>
            <w:r w:rsidRPr="001E77EE">
              <w:rPr>
                <w:sz w:val="16"/>
                <w:szCs w:val="16"/>
              </w:rPr>
              <w:t>тием</w:t>
            </w:r>
          </w:p>
        </w:tc>
        <w:tc>
          <w:tcPr>
            <w:tcW w:w="833" w:type="dxa"/>
            <w:tcBorders>
              <w:bottom w:val="single" w:sz="12" w:space="0" w:color="auto"/>
            </w:tcBorders>
            <w:shd w:val="pct15" w:color="000000" w:fill="FFFFFF"/>
            <w:vAlign w:val="center"/>
          </w:tcPr>
          <w:p w:rsidR="00EB7E7A" w:rsidRPr="001E77EE" w:rsidRDefault="00EB7E7A" w:rsidP="00EB7E7A">
            <w:pPr>
              <w:jc w:val="center"/>
              <w:rPr>
                <w:sz w:val="16"/>
                <w:szCs w:val="16"/>
              </w:rPr>
            </w:pPr>
            <w:r w:rsidRPr="001E77EE">
              <w:rPr>
                <w:sz w:val="16"/>
                <w:szCs w:val="16"/>
              </w:rPr>
              <w:t>РЭК КО</w:t>
            </w:r>
          </w:p>
        </w:tc>
        <w:tc>
          <w:tcPr>
            <w:tcW w:w="1259" w:type="dxa"/>
            <w:vMerge/>
            <w:tcBorders>
              <w:bottom w:val="single" w:sz="12" w:space="0" w:color="auto"/>
            </w:tcBorders>
          </w:tcPr>
          <w:p w:rsidR="00EB7E7A" w:rsidRPr="001E77EE" w:rsidRDefault="00EB7E7A" w:rsidP="00EB7E7A">
            <w:pPr>
              <w:jc w:val="center"/>
              <w:rPr>
                <w:sz w:val="16"/>
                <w:szCs w:val="16"/>
              </w:rPr>
            </w:pPr>
          </w:p>
        </w:tc>
        <w:tc>
          <w:tcPr>
            <w:tcW w:w="1376" w:type="dxa"/>
            <w:vMerge/>
            <w:tcBorders>
              <w:bottom w:val="single" w:sz="12" w:space="0" w:color="auto"/>
              <w:right w:val="single" w:sz="12" w:space="0" w:color="auto"/>
            </w:tcBorders>
          </w:tcPr>
          <w:p w:rsidR="00EB7E7A" w:rsidRPr="001E77EE" w:rsidRDefault="00EB7E7A" w:rsidP="00EB7E7A">
            <w:pPr>
              <w:jc w:val="center"/>
              <w:rPr>
                <w:sz w:val="16"/>
                <w:szCs w:val="16"/>
              </w:rPr>
            </w:pPr>
          </w:p>
        </w:tc>
      </w:tr>
      <w:tr w:rsidR="001E77EE" w:rsidRPr="001E77EE" w:rsidTr="00F10222">
        <w:trPr>
          <w:cantSplit/>
          <w:trHeight w:val="208"/>
        </w:trPr>
        <w:tc>
          <w:tcPr>
            <w:tcW w:w="1493" w:type="dxa"/>
            <w:tcBorders>
              <w:top w:val="single" w:sz="12" w:space="0" w:color="auto"/>
              <w:left w:val="single" w:sz="12" w:space="0" w:color="auto"/>
            </w:tcBorders>
            <w:vAlign w:val="center"/>
          </w:tcPr>
          <w:p w:rsidR="00EB7E7A" w:rsidRPr="001E77EE" w:rsidRDefault="00EB7E7A" w:rsidP="00EB7E7A">
            <w:pPr>
              <w:jc w:val="center"/>
              <w:rPr>
                <w:sz w:val="16"/>
                <w:szCs w:val="16"/>
              </w:rPr>
            </w:pPr>
            <w:r w:rsidRPr="001E77EE">
              <w:rPr>
                <w:sz w:val="16"/>
                <w:szCs w:val="16"/>
              </w:rPr>
              <w:t>1</w:t>
            </w:r>
          </w:p>
        </w:tc>
        <w:tc>
          <w:tcPr>
            <w:tcW w:w="915"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2</w:t>
            </w:r>
          </w:p>
        </w:tc>
        <w:tc>
          <w:tcPr>
            <w:tcW w:w="1353"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3</w:t>
            </w:r>
          </w:p>
        </w:tc>
        <w:tc>
          <w:tcPr>
            <w:tcW w:w="811"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4</w:t>
            </w:r>
          </w:p>
        </w:tc>
        <w:tc>
          <w:tcPr>
            <w:tcW w:w="1278"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5</w:t>
            </w:r>
          </w:p>
        </w:tc>
        <w:tc>
          <w:tcPr>
            <w:tcW w:w="911"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6</w:t>
            </w:r>
          </w:p>
        </w:tc>
        <w:tc>
          <w:tcPr>
            <w:tcW w:w="833" w:type="dxa"/>
            <w:tcBorders>
              <w:top w:val="single" w:sz="12" w:space="0" w:color="auto"/>
            </w:tcBorders>
            <w:shd w:val="pct15" w:color="000000" w:fill="FFFFFF"/>
            <w:vAlign w:val="center"/>
          </w:tcPr>
          <w:p w:rsidR="00EB7E7A" w:rsidRPr="001E77EE" w:rsidRDefault="00EB7E7A" w:rsidP="00EB7E7A">
            <w:pPr>
              <w:jc w:val="center"/>
              <w:rPr>
                <w:sz w:val="16"/>
                <w:szCs w:val="16"/>
              </w:rPr>
            </w:pPr>
            <w:r w:rsidRPr="001E77EE">
              <w:rPr>
                <w:sz w:val="16"/>
                <w:szCs w:val="16"/>
              </w:rPr>
              <w:t>7</w:t>
            </w:r>
          </w:p>
        </w:tc>
        <w:tc>
          <w:tcPr>
            <w:tcW w:w="1259" w:type="dxa"/>
            <w:tcBorders>
              <w:top w:val="single" w:sz="12" w:space="0" w:color="auto"/>
            </w:tcBorders>
            <w:vAlign w:val="center"/>
          </w:tcPr>
          <w:p w:rsidR="00EB7E7A" w:rsidRPr="001E77EE" w:rsidRDefault="00EB7E7A" w:rsidP="00EB7E7A">
            <w:pPr>
              <w:jc w:val="center"/>
              <w:rPr>
                <w:sz w:val="16"/>
                <w:szCs w:val="16"/>
              </w:rPr>
            </w:pPr>
            <w:r w:rsidRPr="001E77EE">
              <w:rPr>
                <w:sz w:val="16"/>
                <w:szCs w:val="16"/>
              </w:rPr>
              <w:t>8</w:t>
            </w:r>
          </w:p>
        </w:tc>
        <w:tc>
          <w:tcPr>
            <w:tcW w:w="1376" w:type="dxa"/>
            <w:tcBorders>
              <w:top w:val="single" w:sz="12" w:space="0" w:color="auto"/>
              <w:right w:val="single" w:sz="12" w:space="0" w:color="auto"/>
            </w:tcBorders>
            <w:vAlign w:val="center"/>
          </w:tcPr>
          <w:p w:rsidR="00EB7E7A" w:rsidRPr="001E77EE" w:rsidRDefault="00EB7E7A" w:rsidP="00EB7E7A">
            <w:pPr>
              <w:jc w:val="center"/>
              <w:rPr>
                <w:sz w:val="16"/>
                <w:szCs w:val="16"/>
              </w:rPr>
            </w:pPr>
            <w:r w:rsidRPr="001E77EE">
              <w:rPr>
                <w:sz w:val="16"/>
                <w:szCs w:val="16"/>
              </w:rPr>
              <w:t>9</w:t>
            </w:r>
          </w:p>
        </w:tc>
      </w:tr>
      <w:tr w:rsidR="001E77EE" w:rsidRPr="001E77EE" w:rsidTr="00F10222">
        <w:trPr>
          <w:cantSplit/>
          <w:trHeight w:val="394"/>
        </w:trPr>
        <w:tc>
          <w:tcPr>
            <w:tcW w:w="1493" w:type="dxa"/>
            <w:vMerge w:val="restart"/>
            <w:tcBorders>
              <w:left w:val="single" w:sz="12" w:space="0" w:color="auto"/>
            </w:tcBorders>
            <w:vAlign w:val="center"/>
          </w:tcPr>
          <w:p w:rsidR="00EB7E7A" w:rsidRPr="001E77EE" w:rsidRDefault="00EB7E7A" w:rsidP="00EB7E7A">
            <w:pPr>
              <w:ind w:right="-309"/>
              <w:rPr>
                <w:sz w:val="16"/>
                <w:szCs w:val="16"/>
              </w:rPr>
            </w:pPr>
            <w:r w:rsidRPr="001E77EE">
              <w:rPr>
                <w:sz w:val="16"/>
                <w:szCs w:val="16"/>
              </w:rPr>
              <w:t xml:space="preserve">ОАО «Энергетик» узел теплоснабжения школьные котельные (п.г.т. Яшкино) </w:t>
            </w:r>
          </w:p>
        </w:tc>
        <w:tc>
          <w:tcPr>
            <w:tcW w:w="915" w:type="dxa"/>
            <w:vMerge w:val="restart"/>
            <w:vAlign w:val="center"/>
          </w:tcPr>
          <w:p w:rsidR="00EB7E7A" w:rsidRPr="001E77EE" w:rsidRDefault="00EB7E7A" w:rsidP="00EB7E7A">
            <w:pPr>
              <w:jc w:val="center"/>
              <w:rPr>
                <w:b/>
                <w:sz w:val="16"/>
                <w:szCs w:val="16"/>
              </w:rPr>
            </w:pPr>
            <w:r w:rsidRPr="001E77EE">
              <w:rPr>
                <w:b/>
                <w:sz w:val="16"/>
                <w:szCs w:val="16"/>
              </w:rPr>
              <w:t>-1098,22</w:t>
            </w:r>
          </w:p>
        </w:tc>
        <w:tc>
          <w:tcPr>
            <w:tcW w:w="1353" w:type="dxa"/>
            <w:vAlign w:val="center"/>
          </w:tcPr>
          <w:p w:rsidR="00EB7E7A" w:rsidRPr="001E77EE" w:rsidRDefault="00EB7E7A" w:rsidP="00EB7E7A">
            <w:pPr>
              <w:rPr>
                <w:sz w:val="16"/>
                <w:szCs w:val="16"/>
              </w:rPr>
            </w:pPr>
            <w:r w:rsidRPr="001E77EE">
              <w:rPr>
                <w:sz w:val="16"/>
                <w:szCs w:val="16"/>
              </w:rPr>
              <w:t>бюджетные потребители</w:t>
            </w:r>
          </w:p>
        </w:tc>
        <w:tc>
          <w:tcPr>
            <w:tcW w:w="811" w:type="dxa"/>
            <w:vAlign w:val="center"/>
          </w:tcPr>
          <w:p w:rsidR="00EB7E7A" w:rsidRPr="001E77EE" w:rsidRDefault="00EB7E7A" w:rsidP="00EB7E7A">
            <w:pPr>
              <w:jc w:val="center"/>
              <w:rPr>
                <w:sz w:val="16"/>
                <w:szCs w:val="16"/>
              </w:rPr>
            </w:pPr>
            <w:r w:rsidRPr="001E77EE">
              <w:rPr>
                <w:sz w:val="16"/>
                <w:szCs w:val="16"/>
              </w:rPr>
              <w:t>100,00</w:t>
            </w:r>
          </w:p>
        </w:tc>
        <w:tc>
          <w:tcPr>
            <w:tcW w:w="1278" w:type="dxa"/>
            <w:vMerge w:val="restart"/>
            <w:shd w:val="clear" w:color="auto" w:fill="auto"/>
            <w:vAlign w:val="center"/>
          </w:tcPr>
          <w:p w:rsidR="00EB7E7A" w:rsidRPr="001E77EE" w:rsidRDefault="00EB7E7A" w:rsidP="00EB7E7A">
            <w:pPr>
              <w:jc w:val="center"/>
              <w:rPr>
                <w:sz w:val="16"/>
                <w:szCs w:val="16"/>
              </w:rPr>
            </w:pPr>
            <w:r w:rsidRPr="001E77EE">
              <w:rPr>
                <w:b/>
                <w:sz w:val="16"/>
                <w:szCs w:val="16"/>
              </w:rPr>
              <w:t>2386,76</w:t>
            </w:r>
          </w:p>
        </w:tc>
        <w:tc>
          <w:tcPr>
            <w:tcW w:w="911" w:type="dxa"/>
            <w:vMerge w:val="restart"/>
            <w:vAlign w:val="center"/>
          </w:tcPr>
          <w:p w:rsidR="00EB7E7A" w:rsidRPr="001E77EE" w:rsidRDefault="00EB7E7A" w:rsidP="00EB7E7A">
            <w:pPr>
              <w:jc w:val="center"/>
              <w:rPr>
                <w:sz w:val="16"/>
                <w:szCs w:val="16"/>
              </w:rPr>
            </w:pPr>
            <w:r w:rsidRPr="001E77EE">
              <w:rPr>
                <w:sz w:val="16"/>
                <w:szCs w:val="16"/>
              </w:rPr>
              <w:t>3371,69</w:t>
            </w:r>
          </w:p>
        </w:tc>
        <w:tc>
          <w:tcPr>
            <w:tcW w:w="833" w:type="dxa"/>
            <w:vMerge w:val="restart"/>
            <w:shd w:val="pct15" w:color="000000" w:fill="FFFFFF"/>
            <w:vAlign w:val="center"/>
          </w:tcPr>
          <w:p w:rsidR="00EB7E7A" w:rsidRPr="001E77EE" w:rsidRDefault="00EB7E7A" w:rsidP="00EB7E7A">
            <w:pPr>
              <w:jc w:val="center"/>
              <w:rPr>
                <w:b/>
                <w:sz w:val="16"/>
                <w:szCs w:val="16"/>
              </w:rPr>
            </w:pPr>
            <w:r w:rsidRPr="001E77EE">
              <w:rPr>
                <w:b/>
                <w:sz w:val="16"/>
                <w:szCs w:val="16"/>
              </w:rPr>
              <w:t>2682,72</w:t>
            </w:r>
          </w:p>
        </w:tc>
        <w:tc>
          <w:tcPr>
            <w:tcW w:w="1259" w:type="dxa"/>
            <w:vMerge w:val="restart"/>
            <w:vAlign w:val="center"/>
          </w:tcPr>
          <w:p w:rsidR="00EB7E7A" w:rsidRPr="001E77EE" w:rsidRDefault="00EB7E7A" w:rsidP="00EB7E7A">
            <w:pPr>
              <w:jc w:val="center"/>
              <w:rPr>
                <w:sz w:val="16"/>
                <w:szCs w:val="16"/>
              </w:rPr>
            </w:pPr>
            <w:r w:rsidRPr="001E77EE">
              <w:rPr>
                <w:sz w:val="16"/>
                <w:szCs w:val="16"/>
              </w:rPr>
              <w:t>12,4</w:t>
            </w:r>
          </w:p>
        </w:tc>
        <w:tc>
          <w:tcPr>
            <w:tcW w:w="1376" w:type="dxa"/>
            <w:vMerge w:val="restart"/>
            <w:tcBorders>
              <w:right w:val="single" w:sz="12" w:space="0" w:color="auto"/>
            </w:tcBorders>
            <w:vAlign w:val="center"/>
          </w:tcPr>
          <w:p w:rsidR="00EB7E7A" w:rsidRPr="001E77EE" w:rsidRDefault="00EB7E7A" w:rsidP="00EB7E7A">
            <w:pPr>
              <w:jc w:val="center"/>
              <w:rPr>
                <w:sz w:val="16"/>
                <w:szCs w:val="16"/>
              </w:rPr>
            </w:pPr>
            <w:r w:rsidRPr="001E77EE">
              <w:rPr>
                <w:sz w:val="16"/>
                <w:szCs w:val="16"/>
              </w:rPr>
              <w:t>3,42</w:t>
            </w:r>
          </w:p>
        </w:tc>
      </w:tr>
      <w:tr w:rsidR="001E77EE" w:rsidRPr="001E77EE" w:rsidTr="00F10222">
        <w:trPr>
          <w:cantSplit/>
          <w:trHeight w:val="321"/>
        </w:trPr>
        <w:tc>
          <w:tcPr>
            <w:tcW w:w="1493" w:type="dxa"/>
            <w:vMerge/>
            <w:tcBorders>
              <w:left w:val="single" w:sz="12" w:space="0" w:color="auto"/>
            </w:tcBorders>
            <w:vAlign w:val="center"/>
          </w:tcPr>
          <w:p w:rsidR="00EB7E7A" w:rsidRPr="001E77EE" w:rsidRDefault="00EB7E7A" w:rsidP="00EB7E7A">
            <w:pPr>
              <w:ind w:right="-108"/>
              <w:jc w:val="center"/>
              <w:rPr>
                <w:sz w:val="16"/>
                <w:szCs w:val="16"/>
              </w:rPr>
            </w:pPr>
          </w:p>
        </w:tc>
        <w:tc>
          <w:tcPr>
            <w:tcW w:w="915" w:type="dxa"/>
            <w:vMerge/>
            <w:vAlign w:val="center"/>
          </w:tcPr>
          <w:p w:rsidR="00EB7E7A" w:rsidRPr="001E77EE" w:rsidRDefault="00EB7E7A" w:rsidP="00EB7E7A">
            <w:pPr>
              <w:jc w:val="center"/>
              <w:rPr>
                <w:b/>
                <w:sz w:val="16"/>
                <w:szCs w:val="16"/>
              </w:rPr>
            </w:pPr>
          </w:p>
        </w:tc>
        <w:tc>
          <w:tcPr>
            <w:tcW w:w="1353" w:type="dxa"/>
            <w:vAlign w:val="center"/>
          </w:tcPr>
          <w:p w:rsidR="00EB7E7A" w:rsidRPr="001E77EE" w:rsidRDefault="00EB7E7A" w:rsidP="00EB7E7A">
            <w:pPr>
              <w:rPr>
                <w:sz w:val="16"/>
                <w:szCs w:val="16"/>
              </w:rPr>
            </w:pPr>
            <w:r w:rsidRPr="001E77EE">
              <w:rPr>
                <w:sz w:val="16"/>
                <w:szCs w:val="16"/>
              </w:rPr>
              <w:t>жилищные организации</w:t>
            </w:r>
          </w:p>
        </w:tc>
        <w:tc>
          <w:tcPr>
            <w:tcW w:w="811" w:type="dxa"/>
            <w:vAlign w:val="center"/>
          </w:tcPr>
          <w:p w:rsidR="00EB7E7A" w:rsidRPr="001E77EE" w:rsidRDefault="00EB7E7A" w:rsidP="00EB7E7A">
            <w:pPr>
              <w:jc w:val="center"/>
              <w:rPr>
                <w:sz w:val="16"/>
                <w:szCs w:val="16"/>
              </w:rPr>
            </w:pPr>
            <w:r w:rsidRPr="001E77EE">
              <w:rPr>
                <w:sz w:val="16"/>
                <w:szCs w:val="16"/>
              </w:rPr>
              <w:t>0,00</w:t>
            </w:r>
          </w:p>
        </w:tc>
        <w:tc>
          <w:tcPr>
            <w:tcW w:w="1278" w:type="dxa"/>
            <w:vMerge/>
            <w:shd w:val="clear" w:color="auto" w:fill="auto"/>
            <w:vAlign w:val="center"/>
          </w:tcPr>
          <w:p w:rsidR="00EB7E7A" w:rsidRPr="001E77EE" w:rsidRDefault="00EB7E7A" w:rsidP="00EB7E7A">
            <w:pPr>
              <w:jc w:val="center"/>
              <w:rPr>
                <w:sz w:val="16"/>
                <w:szCs w:val="16"/>
              </w:rPr>
            </w:pPr>
          </w:p>
        </w:tc>
        <w:tc>
          <w:tcPr>
            <w:tcW w:w="911" w:type="dxa"/>
            <w:vMerge/>
            <w:vAlign w:val="center"/>
          </w:tcPr>
          <w:p w:rsidR="00EB7E7A" w:rsidRPr="001E77EE" w:rsidRDefault="00EB7E7A" w:rsidP="00EB7E7A">
            <w:pPr>
              <w:jc w:val="center"/>
              <w:rPr>
                <w:sz w:val="16"/>
                <w:szCs w:val="16"/>
              </w:rPr>
            </w:pPr>
          </w:p>
        </w:tc>
        <w:tc>
          <w:tcPr>
            <w:tcW w:w="833" w:type="dxa"/>
            <w:vMerge/>
            <w:shd w:val="pct15" w:color="000000" w:fill="FFFFFF"/>
            <w:vAlign w:val="center"/>
          </w:tcPr>
          <w:p w:rsidR="00EB7E7A" w:rsidRPr="001E77EE" w:rsidRDefault="00EB7E7A" w:rsidP="00EB7E7A">
            <w:pPr>
              <w:jc w:val="center"/>
              <w:rPr>
                <w:b/>
                <w:sz w:val="16"/>
                <w:szCs w:val="16"/>
              </w:rPr>
            </w:pPr>
          </w:p>
        </w:tc>
        <w:tc>
          <w:tcPr>
            <w:tcW w:w="1259" w:type="dxa"/>
            <w:vMerge/>
            <w:vAlign w:val="center"/>
          </w:tcPr>
          <w:p w:rsidR="00EB7E7A" w:rsidRPr="001E77EE" w:rsidRDefault="00EB7E7A" w:rsidP="00EB7E7A">
            <w:pPr>
              <w:jc w:val="center"/>
              <w:rPr>
                <w:sz w:val="16"/>
                <w:szCs w:val="16"/>
              </w:rPr>
            </w:pPr>
          </w:p>
        </w:tc>
        <w:tc>
          <w:tcPr>
            <w:tcW w:w="1376" w:type="dxa"/>
            <w:vMerge/>
            <w:tcBorders>
              <w:right w:val="single" w:sz="12" w:space="0" w:color="auto"/>
            </w:tcBorders>
            <w:vAlign w:val="center"/>
          </w:tcPr>
          <w:p w:rsidR="00EB7E7A" w:rsidRPr="001E77EE" w:rsidRDefault="00EB7E7A" w:rsidP="00EB7E7A">
            <w:pPr>
              <w:jc w:val="center"/>
              <w:rPr>
                <w:sz w:val="16"/>
                <w:szCs w:val="16"/>
              </w:rPr>
            </w:pPr>
          </w:p>
        </w:tc>
      </w:tr>
      <w:tr w:rsidR="001E77EE" w:rsidRPr="001E77EE" w:rsidTr="00F10222">
        <w:trPr>
          <w:cantSplit/>
          <w:trHeight w:val="283"/>
        </w:trPr>
        <w:tc>
          <w:tcPr>
            <w:tcW w:w="1493" w:type="dxa"/>
            <w:vMerge/>
            <w:tcBorders>
              <w:left w:val="single" w:sz="12" w:space="0" w:color="auto"/>
            </w:tcBorders>
            <w:vAlign w:val="center"/>
          </w:tcPr>
          <w:p w:rsidR="00EB7E7A" w:rsidRPr="001E77EE" w:rsidRDefault="00EB7E7A" w:rsidP="00EB7E7A">
            <w:pPr>
              <w:ind w:right="-108"/>
              <w:jc w:val="center"/>
              <w:rPr>
                <w:sz w:val="16"/>
                <w:szCs w:val="16"/>
              </w:rPr>
            </w:pPr>
          </w:p>
        </w:tc>
        <w:tc>
          <w:tcPr>
            <w:tcW w:w="915" w:type="dxa"/>
            <w:vMerge/>
            <w:vAlign w:val="center"/>
          </w:tcPr>
          <w:p w:rsidR="00EB7E7A" w:rsidRPr="001E77EE" w:rsidRDefault="00EB7E7A" w:rsidP="00EB7E7A">
            <w:pPr>
              <w:jc w:val="center"/>
              <w:rPr>
                <w:b/>
                <w:sz w:val="16"/>
                <w:szCs w:val="16"/>
              </w:rPr>
            </w:pPr>
          </w:p>
        </w:tc>
        <w:tc>
          <w:tcPr>
            <w:tcW w:w="1353" w:type="dxa"/>
            <w:vAlign w:val="center"/>
          </w:tcPr>
          <w:p w:rsidR="00EB7E7A" w:rsidRPr="001E77EE" w:rsidRDefault="00EB7E7A" w:rsidP="00EB7E7A">
            <w:pPr>
              <w:rPr>
                <w:sz w:val="16"/>
                <w:szCs w:val="16"/>
              </w:rPr>
            </w:pPr>
            <w:r w:rsidRPr="001E77EE">
              <w:rPr>
                <w:sz w:val="16"/>
                <w:szCs w:val="16"/>
              </w:rPr>
              <w:t>иные потребители</w:t>
            </w:r>
          </w:p>
        </w:tc>
        <w:tc>
          <w:tcPr>
            <w:tcW w:w="811" w:type="dxa"/>
            <w:vAlign w:val="center"/>
          </w:tcPr>
          <w:p w:rsidR="00EB7E7A" w:rsidRPr="001E77EE" w:rsidRDefault="00EB7E7A" w:rsidP="00EB7E7A">
            <w:pPr>
              <w:jc w:val="center"/>
              <w:rPr>
                <w:sz w:val="16"/>
                <w:szCs w:val="16"/>
              </w:rPr>
            </w:pPr>
            <w:r w:rsidRPr="001E77EE">
              <w:rPr>
                <w:sz w:val="16"/>
                <w:szCs w:val="16"/>
              </w:rPr>
              <w:t>0,00</w:t>
            </w:r>
          </w:p>
        </w:tc>
        <w:tc>
          <w:tcPr>
            <w:tcW w:w="1278" w:type="dxa"/>
            <w:vMerge/>
            <w:shd w:val="clear" w:color="auto" w:fill="auto"/>
            <w:vAlign w:val="center"/>
          </w:tcPr>
          <w:p w:rsidR="00EB7E7A" w:rsidRPr="001E77EE" w:rsidRDefault="00EB7E7A" w:rsidP="00EB7E7A">
            <w:pPr>
              <w:jc w:val="center"/>
              <w:rPr>
                <w:sz w:val="16"/>
                <w:szCs w:val="16"/>
              </w:rPr>
            </w:pPr>
          </w:p>
        </w:tc>
        <w:tc>
          <w:tcPr>
            <w:tcW w:w="911" w:type="dxa"/>
            <w:vMerge/>
            <w:vAlign w:val="center"/>
          </w:tcPr>
          <w:p w:rsidR="00EB7E7A" w:rsidRPr="001E77EE" w:rsidRDefault="00EB7E7A" w:rsidP="00EB7E7A">
            <w:pPr>
              <w:jc w:val="center"/>
              <w:rPr>
                <w:sz w:val="16"/>
                <w:szCs w:val="16"/>
              </w:rPr>
            </w:pPr>
          </w:p>
        </w:tc>
        <w:tc>
          <w:tcPr>
            <w:tcW w:w="833" w:type="dxa"/>
            <w:vMerge/>
            <w:shd w:val="pct15" w:color="000000" w:fill="FFFFFF"/>
            <w:vAlign w:val="center"/>
          </w:tcPr>
          <w:p w:rsidR="00EB7E7A" w:rsidRPr="001E77EE" w:rsidRDefault="00EB7E7A" w:rsidP="00EB7E7A">
            <w:pPr>
              <w:jc w:val="center"/>
              <w:rPr>
                <w:b/>
                <w:sz w:val="16"/>
                <w:szCs w:val="16"/>
              </w:rPr>
            </w:pPr>
          </w:p>
        </w:tc>
        <w:tc>
          <w:tcPr>
            <w:tcW w:w="1259" w:type="dxa"/>
            <w:vMerge/>
            <w:vAlign w:val="center"/>
          </w:tcPr>
          <w:p w:rsidR="00EB7E7A" w:rsidRPr="001E77EE" w:rsidRDefault="00EB7E7A" w:rsidP="00EB7E7A">
            <w:pPr>
              <w:jc w:val="center"/>
              <w:rPr>
                <w:sz w:val="16"/>
                <w:szCs w:val="16"/>
              </w:rPr>
            </w:pPr>
          </w:p>
        </w:tc>
        <w:tc>
          <w:tcPr>
            <w:tcW w:w="1376" w:type="dxa"/>
            <w:vMerge/>
            <w:tcBorders>
              <w:right w:val="single" w:sz="12" w:space="0" w:color="auto"/>
            </w:tcBorders>
            <w:vAlign w:val="center"/>
          </w:tcPr>
          <w:p w:rsidR="00EB7E7A" w:rsidRPr="001E77EE" w:rsidRDefault="00EB7E7A" w:rsidP="00EB7E7A">
            <w:pPr>
              <w:jc w:val="center"/>
              <w:rPr>
                <w:sz w:val="16"/>
                <w:szCs w:val="16"/>
              </w:rPr>
            </w:pPr>
          </w:p>
        </w:tc>
      </w:tr>
      <w:tr w:rsidR="00EB7E7A" w:rsidRPr="001E77EE" w:rsidTr="00F10222">
        <w:trPr>
          <w:cantSplit/>
          <w:trHeight w:val="280"/>
        </w:trPr>
        <w:tc>
          <w:tcPr>
            <w:tcW w:w="1493" w:type="dxa"/>
            <w:vMerge/>
            <w:tcBorders>
              <w:left w:val="single" w:sz="12" w:space="0" w:color="auto"/>
              <w:bottom w:val="single" w:sz="12" w:space="0" w:color="auto"/>
            </w:tcBorders>
            <w:vAlign w:val="center"/>
          </w:tcPr>
          <w:p w:rsidR="00EB7E7A" w:rsidRPr="001E77EE" w:rsidRDefault="00EB7E7A" w:rsidP="00EB7E7A">
            <w:pPr>
              <w:ind w:right="-108"/>
              <w:jc w:val="center"/>
              <w:rPr>
                <w:sz w:val="16"/>
                <w:szCs w:val="16"/>
              </w:rPr>
            </w:pPr>
          </w:p>
        </w:tc>
        <w:tc>
          <w:tcPr>
            <w:tcW w:w="915" w:type="dxa"/>
            <w:vMerge/>
            <w:tcBorders>
              <w:bottom w:val="single" w:sz="12" w:space="0" w:color="auto"/>
            </w:tcBorders>
            <w:vAlign w:val="center"/>
          </w:tcPr>
          <w:p w:rsidR="00EB7E7A" w:rsidRPr="001E77EE" w:rsidRDefault="00EB7E7A" w:rsidP="00EB7E7A">
            <w:pPr>
              <w:jc w:val="center"/>
              <w:rPr>
                <w:b/>
                <w:sz w:val="16"/>
                <w:szCs w:val="16"/>
              </w:rPr>
            </w:pPr>
          </w:p>
        </w:tc>
        <w:tc>
          <w:tcPr>
            <w:tcW w:w="1353" w:type="dxa"/>
            <w:tcBorders>
              <w:bottom w:val="single" w:sz="12" w:space="0" w:color="auto"/>
            </w:tcBorders>
            <w:vAlign w:val="center"/>
          </w:tcPr>
          <w:p w:rsidR="00EB7E7A" w:rsidRPr="001E77EE" w:rsidRDefault="00EB7E7A" w:rsidP="00EB7E7A">
            <w:pPr>
              <w:rPr>
                <w:sz w:val="16"/>
                <w:szCs w:val="16"/>
              </w:rPr>
            </w:pPr>
            <w:r w:rsidRPr="001E77EE">
              <w:rPr>
                <w:sz w:val="16"/>
                <w:szCs w:val="16"/>
              </w:rPr>
              <w:t>произв. нужды</w:t>
            </w:r>
          </w:p>
        </w:tc>
        <w:tc>
          <w:tcPr>
            <w:tcW w:w="811" w:type="dxa"/>
            <w:tcBorders>
              <w:bottom w:val="single" w:sz="12" w:space="0" w:color="auto"/>
            </w:tcBorders>
            <w:vAlign w:val="center"/>
          </w:tcPr>
          <w:p w:rsidR="00EB7E7A" w:rsidRPr="001E77EE" w:rsidRDefault="00EB7E7A" w:rsidP="00EB7E7A">
            <w:pPr>
              <w:jc w:val="center"/>
              <w:rPr>
                <w:sz w:val="16"/>
                <w:szCs w:val="16"/>
              </w:rPr>
            </w:pPr>
            <w:r w:rsidRPr="001E77EE">
              <w:rPr>
                <w:sz w:val="16"/>
                <w:szCs w:val="16"/>
              </w:rPr>
              <w:t>0,00</w:t>
            </w:r>
          </w:p>
        </w:tc>
        <w:tc>
          <w:tcPr>
            <w:tcW w:w="5656" w:type="dxa"/>
            <w:gridSpan w:val="5"/>
            <w:tcBorders>
              <w:bottom w:val="single" w:sz="12" w:space="0" w:color="auto"/>
              <w:right w:val="single" w:sz="12" w:space="0" w:color="auto"/>
            </w:tcBorders>
            <w:shd w:val="clear" w:color="auto" w:fill="auto"/>
            <w:vAlign w:val="center"/>
          </w:tcPr>
          <w:p w:rsidR="00EB7E7A" w:rsidRPr="001E77EE" w:rsidRDefault="00EB7E7A" w:rsidP="00EB7E7A">
            <w:pPr>
              <w:jc w:val="center"/>
              <w:rPr>
                <w:sz w:val="16"/>
                <w:szCs w:val="16"/>
              </w:rPr>
            </w:pPr>
          </w:p>
        </w:tc>
      </w:tr>
    </w:tbl>
    <w:p w:rsidR="00EB7E7A" w:rsidRPr="001E77EE" w:rsidRDefault="00EB7E7A" w:rsidP="00EB7E7A">
      <w:pPr>
        <w:ind w:firstLine="567"/>
        <w:jc w:val="both"/>
      </w:pPr>
    </w:p>
    <w:p w:rsidR="00EB7E7A" w:rsidRPr="001E77EE" w:rsidRDefault="00EB7E7A" w:rsidP="00EB7E7A">
      <w:pPr>
        <w:tabs>
          <w:tab w:val="left" w:pos="426"/>
        </w:tabs>
        <w:ind w:firstLine="426"/>
        <w:jc w:val="both"/>
      </w:pPr>
      <w:r w:rsidRPr="001E77EE">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rPr>
        <w:t>5,19</w:t>
      </w:r>
      <w:r w:rsidRPr="001E77EE">
        <w:t xml:space="preserve"> % относительно действующего на 31.12.2012 года.</w:t>
      </w:r>
    </w:p>
    <w:p w:rsidR="00FA354E" w:rsidRPr="001E77EE" w:rsidRDefault="00BD28FA" w:rsidP="00FA354E">
      <w:pPr>
        <w:ind w:firstLine="708"/>
        <w:jc w:val="both"/>
      </w:pPr>
      <w:r w:rsidRPr="001E77EE">
        <w:t>Сводная информация и смета расходов по производству и реализации теп</w:t>
      </w:r>
      <w:r w:rsidR="00D4000A" w:rsidRPr="001E77EE">
        <w:t>ловой энергии ОАО "Энергетик" (</w:t>
      </w:r>
      <w:r w:rsidRPr="001E77EE">
        <w:t>Яшкинский район), по узлу теплоснабжения Школьные котельные – приложение № 105 к протоколу.</w:t>
      </w:r>
    </w:p>
    <w:p w:rsidR="00FA354E" w:rsidRPr="001E77EE" w:rsidRDefault="00FA354E" w:rsidP="00FA354E">
      <w:pPr>
        <w:ind w:firstLine="708"/>
        <w:jc w:val="both"/>
      </w:pPr>
    </w:p>
    <w:p w:rsidR="00FA354E" w:rsidRPr="001E77EE" w:rsidRDefault="00FA354E" w:rsidP="00FA354E">
      <w:pPr>
        <w:ind w:firstLine="708"/>
        <w:jc w:val="both"/>
      </w:pPr>
      <w:r w:rsidRPr="001E77EE">
        <w:t>Рассмотрев представленные материалы, Правлением РЭК</w:t>
      </w:r>
    </w:p>
    <w:p w:rsidR="00FA354E" w:rsidRPr="001E77EE" w:rsidRDefault="00FA354E" w:rsidP="00FA354E">
      <w:pPr>
        <w:ind w:firstLine="708"/>
        <w:jc w:val="both"/>
      </w:pPr>
      <w:r w:rsidRPr="001E77EE">
        <w:tab/>
      </w:r>
    </w:p>
    <w:p w:rsidR="00FA354E" w:rsidRPr="001E77EE" w:rsidRDefault="00FA354E" w:rsidP="00FA354E">
      <w:pPr>
        <w:ind w:firstLine="708"/>
        <w:jc w:val="both"/>
        <w:rPr>
          <w:b/>
        </w:rPr>
      </w:pPr>
      <w:r w:rsidRPr="001E77EE">
        <w:rPr>
          <w:b/>
        </w:rPr>
        <w:t>ПОСТАНОВИЛИ:</w:t>
      </w:r>
    </w:p>
    <w:p w:rsidR="00A86EC4" w:rsidRPr="001E77EE" w:rsidRDefault="00A86EC4" w:rsidP="00A86EC4">
      <w:pPr>
        <w:keepNext/>
        <w:ind w:right="123" w:firstLine="720"/>
        <w:jc w:val="both"/>
        <w:outlineLvl w:val="3"/>
      </w:pPr>
      <w:r w:rsidRPr="001E77EE">
        <w:t>1. Установить тарифы на тепловую энергию, реализуемую ОАО «Энергетик» по узлу теплоснабжения Школьные котельные (п.г.т. Яшкино)</w:t>
      </w:r>
      <w:r w:rsidRPr="001E77EE">
        <w:rPr>
          <w:b/>
        </w:rPr>
        <w:t xml:space="preserve"> </w:t>
      </w:r>
      <w:r w:rsidRPr="001E77EE">
        <w:t>на потребительском рынке, с календарной разбивкой, в соответствии с приложениями № 1, № 2 к настоящему постановлению – приложения № 103 и № 104 к протоколу соответственно.</w:t>
      </w:r>
    </w:p>
    <w:p w:rsidR="00A86EC4" w:rsidRPr="001E77EE" w:rsidRDefault="00A86EC4" w:rsidP="00A86EC4">
      <w:pPr>
        <w:tabs>
          <w:tab w:val="left" w:pos="1134"/>
        </w:tabs>
        <w:ind w:right="123" w:firstLine="720"/>
        <w:jc w:val="both"/>
      </w:pPr>
      <w:r w:rsidRPr="001E77EE">
        <w:t>2. Признать утратившим силу с 01 января 2013 года п.1 и приложения № 1, № 2, № 3, № 4, № 5 постановления региональной энергетической комиссии Кемеровской области от 11 ноября 2011 года № 260 «Об установлении тарифов на тепловую энергию и теплоноситель, реализуемые ОАО «Энергетик» по узлу теплоснабжения Школьные котельные (п.г.т. Яшкино) на потребительском рынке».</w:t>
      </w:r>
    </w:p>
    <w:p w:rsidR="00FA354E" w:rsidRPr="001E77EE" w:rsidRDefault="00FA354E" w:rsidP="00FA354E">
      <w:pPr>
        <w:ind w:firstLine="708"/>
        <w:jc w:val="both"/>
      </w:pPr>
    </w:p>
    <w:p w:rsidR="00FA354E" w:rsidRPr="001E77EE" w:rsidRDefault="00FA354E" w:rsidP="00FA354E">
      <w:pPr>
        <w:ind w:firstLine="708"/>
        <w:jc w:val="both"/>
        <w:rPr>
          <w:b/>
        </w:rPr>
      </w:pPr>
      <w:r w:rsidRPr="001E77EE">
        <w:rPr>
          <w:b/>
        </w:rPr>
        <w:t>Голосовали: ЗА – единогласно.</w:t>
      </w:r>
    </w:p>
    <w:p w:rsidR="005A2C34" w:rsidRPr="001E77EE" w:rsidRDefault="005A2C34" w:rsidP="005A2C34">
      <w:pPr>
        <w:ind w:firstLine="708"/>
        <w:jc w:val="both"/>
        <w:rPr>
          <w:b/>
        </w:rPr>
      </w:pPr>
    </w:p>
    <w:p w:rsidR="005A2C34" w:rsidRPr="001E77EE" w:rsidRDefault="005A2C34" w:rsidP="005A2C34">
      <w:pPr>
        <w:ind w:firstLine="708"/>
        <w:jc w:val="both"/>
        <w:rPr>
          <w:b/>
        </w:rPr>
      </w:pPr>
      <w:r w:rsidRPr="001E77EE">
        <w:rPr>
          <w:b/>
        </w:rPr>
        <w:t>51. Об установлении тарифов на тепловую энергию, реализуемую ОАО «Энергетик» по узлу теплоснабжения Котельная п. Карьер (п.г.т. Яшкино) на потребительском рынке.</w:t>
      </w:r>
    </w:p>
    <w:p w:rsidR="00582904" w:rsidRPr="001E77EE" w:rsidRDefault="00582904" w:rsidP="00582904">
      <w:pPr>
        <w:ind w:firstLine="708"/>
        <w:jc w:val="both"/>
        <w:rPr>
          <w:b/>
        </w:rPr>
      </w:pPr>
    </w:p>
    <w:p w:rsidR="00122899" w:rsidRPr="001E77EE" w:rsidRDefault="00122899" w:rsidP="00582904">
      <w:pPr>
        <w:ind w:firstLine="708"/>
        <w:jc w:val="both"/>
      </w:pPr>
      <w:r w:rsidRPr="001E77EE">
        <w:t>Докладчик (Десяткин К.А.) доложил:</w:t>
      </w:r>
    </w:p>
    <w:p w:rsidR="00986240" w:rsidRPr="001E77EE" w:rsidRDefault="00986240" w:rsidP="00986240">
      <w:pPr>
        <w:ind w:firstLine="426"/>
        <w:jc w:val="both"/>
      </w:pPr>
      <w:r w:rsidRPr="001E77EE">
        <w:t>Эксперты, рассмотрев представленные предприятием предложения по увеличению тарифов на тепловую энергию на 2013 год,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986240" w:rsidRPr="001E77EE" w:rsidRDefault="00986240" w:rsidP="00986240">
      <w:pPr>
        <w:ind w:firstLine="567"/>
        <w:jc w:val="center"/>
        <w:rPr>
          <w:b/>
          <w:u w:val="single"/>
        </w:rPr>
      </w:pPr>
      <w:r w:rsidRPr="001E77EE">
        <w:rPr>
          <w:b/>
          <w:u w:val="single"/>
        </w:rPr>
        <w:t>Общая характеристика предприятия</w:t>
      </w:r>
    </w:p>
    <w:p w:rsidR="00986240" w:rsidRPr="001E77EE" w:rsidRDefault="00986240" w:rsidP="00986240">
      <w:pPr>
        <w:ind w:firstLine="426"/>
        <w:jc w:val="both"/>
      </w:pPr>
      <w:r w:rsidRPr="001E77EE">
        <w:t>Предприятие ОАО «Энергетик» осуществляет теплоснабжение двух муниципальных образований п.г.т. Яшкино и с. Пача. В п.г.т. Яшкино, теплоснабжение осуществляется по трем территориально разделенным узлам теплоснабжения: узел - Центральные котельные; узел – Котельная п. Карьер; узел – Школьные котельные.</w:t>
      </w:r>
    </w:p>
    <w:p w:rsidR="00986240" w:rsidRPr="001E77EE" w:rsidRDefault="00986240" w:rsidP="00986240">
      <w:pPr>
        <w:ind w:firstLine="426"/>
        <w:jc w:val="both"/>
      </w:pPr>
      <w:r w:rsidRPr="001E77EE">
        <w:lastRenderedPageBreak/>
        <w:t>Узел теплоснабжения Котельная п. Карьер не является структурным подразделением ООО «Энергетик» (п.г.т. Яшкино).</w:t>
      </w:r>
    </w:p>
    <w:p w:rsidR="00986240" w:rsidRPr="001E77EE" w:rsidRDefault="00986240" w:rsidP="00986240">
      <w:pPr>
        <w:ind w:firstLine="709"/>
        <w:jc w:val="both"/>
      </w:pPr>
      <w:r w:rsidRPr="001E77EE">
        <w:t xml:space="preserve">Узел котельная п.Карьер включает в себя котельную №3 с тремя котлами НРс-18 с сетями до потребителей, протяженностью </w:t>
      </w:r>
      <w:smartTag w:uri="urn:schemas-microsoft-com:office:smarttags" w:element="metricconverter">
        <w:smartTagPr>
          <w:attr w:name="ProductID" w:val="1,28 км"/>
        </w:smartTagPr>
        <w:r w:rsidRPr="001E77EE">
          <w:t>1,28 км</w:t>
        </w:r>
      </w:smartTag>
      <w:r w:rsidRPr="001E77EE">
        <w:t xml:space="preserve"> сетей в двутрубном исчислении.</w:t>
      </w:r>
    </w:p>
    <w:p w:rsidR="00986240" w:rsidRPr="001E77EE" w:rsidRDefault="00986240" w:rsidP="00986240">
      <w:pPr>
        <w:ind w:firstLine="709"/>
        <w:jc w:val="both"/>
      </w:pPr>
      <w:r w:rsidRPr="001E77EE">
        <w:t>Вода, как на технологические нужды, так и на горячее водоснабжение приобретается у ООО «Водоканал».</w:t>
      </w:r>
    </w:p>
    <w:p w:rsidR="00986240" w:rsidRPr="001E77EE" w:rsidRDefault="00986240" w:rsidP="00986240">
      <w:pPr>
        <w:ind w:firstLine="709"/>
        <w:jc w:val="both"/>
      </w:pPr>
      <w:r w:rsidRPr="001E77EE">
        <w:t>Поставщиком топлива является ОАО «Угольная компания» «Кузбассразрезуголь», которая выставляет счета за поставленное топливо и пере выставляет счета за ж/д тариф. Для производства тепловой энергии используется уголь энергетический марки Др. Погрузку-разгрузку топлива осуществляет ОАО «Кузбасстопливосбыт». Все топливо, по ж/д путям изначально, поступает на склад ОАО «Кузбасстопливосбыт» и оттуда автотранспортом ОАО «Энергетик» вывозится на котельные. Затраты по автотракторному участку относятся на затраты согласно отработанных машино-часов.</w:t>
      </w:r>
    </w:p>
    <w:p w:rsidR="00986240" w:rsidRPr="001E77EE" w:rsidRDefault="00986240" w:rsidP="00986240">
      <w:pPr>
        <w:ind w:firstLine="426"/>
        <w:jc w:val="both"/>
      </w:pPr>
      <w:r w:rsidRPr="001E77EE">
        <w:t xml:space="preserve">Схема горячего водоснабжения потребителей – открытая с отбором из тепловой сети. </w:t>
      </w:r>
    </w:p>
    <w:p w:rsidR="00986240" w:rsidRPr="001E77EE" w:rsidRDefault="00986240" w:rsidP="00986240">
      <w:pPr>
        <w:ind w:firstLine="426"/>
        <w:jc w:val="both"/>
      </w:pPr>
      <w:r w:rsidRPr="001E77EE">
        <w:t>Предприятие работает на стандартной системе налогообложения</w:t>
      </w:r>
    </w:p>
    <w:p w:rsidR="00986240" w:rsidRPr="001E77EE" w:rsidRDefault="00986240" w:rsidP="00986240">
      <w:pPr>
        <w:ind w:firstLine="426"/>
        <w:jc w:val="both"/>
      </w:pPr>
    </w:p>
    <w:p w:rsidR="00986240" w:rsidRPr="001E77EE" w:rsidRDefault="00986240" w:rsidP="00986240">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986240" w:rsidRPr="001E77EE" w:rsidRDefault="00986240" w:rsidP="00986240">
      <w:pPr>
        <w:ind w:right="142" w:firstLine="426"/>
        <w:jc w:val="both"/>
      </w:pPr>
      <w:proofErr w:type="gramStart"/>
      <w:r w:rsidRPr="001E77EE">
        <w:t xml:space="preserve">Материалы ОАО «Энергетик» по узлу теплоснабжения Котельная п. Карьер (п.г.т. Яшкино)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w:t>
      </w:r>
      <w:r w:rsidR="00CC19B6">
        <w:t xml:space="preserve">РФ </w:t>
      </w:r>
      <w:r w:rsidRPr="001E77EE">
        <w:t>от 26.02.2004 №109 и «Методических указаний по расчету регулируемых тарифов и цен на электрическую (тепловую) энергию на</w:t>
      </w:r>
      <w:proofErr w:type="gramEnd"/>
      <w:r w:rsidRPr="001E77EE">
        <w:t xml:space="preserve"> розничном (потребительском) рынке», </w:t>
      </w:r>
      <w:proofErr w:type="gramStart"/>
      <w:r w:rsidRPr="001E77EE">
        <w:t>утвержденных</w:t>
      </w:r>
      <w:proofErr w:type="gramEnd"/>
      <w:r w:rsidRPr="001E77EE">
        <w:t xml:space="preserve">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986240" w:rsidRPr="001E77EE" w:rsidRDefault="00986240" w:rsidP="00986240">
      <w:pPr>
        <w:ind w:right="142" w:firstLine="426"/>
        <w:jc w:val="both"/>
      </w:pPr>
    </w:p>
    <w:p w:rsidR="00986240" w:rsidRPr="001E77EE" w:rsidRDefault="00986240" w:rsidP="00986240">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986240" w:rsidRPr="001E77EE" w:rsidRDefault="00986240" w:rsidP="00986240">
      <w:pPr>
        <w:ind w:right="142" w:firstLine="426"/>
        <w:jc w:val="both"/>
      </w:pPr>
      <w:r w:rsidRPr="001E77EE">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В ходе проведении экспертизы, эксперты запрашивали дополнительные документы, уточняющие и более полно раскрывающие представленную предприятием информацию.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986240" w:rsidRPr="001E77EE" w:rsidRDefault="00986240" w:rsidP="00986240">
      <w:pPr>
        <w:ind w:right="142" w:firstLine="426"/>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«Энергетик» информации для определения величины экономически обоснованных расходов по регулируемым РЭК КО видам деятельности за 2011 год и на 2013 год.</w:t>
      </w:r>
    </w:p>
    <w:p w:rsidR="00986240" w:rsidRPr="001E77EE" w:rsidRDefault="00986240" w:rsidP="00986240">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986240" w:rsidRPr="001E77EE" w:rsidRDefault="00986240" w:rsidP="00986240">
      <w:pPr>
        <w:ind w:firstLine="567"/>
        <w:jc w:val="center"/>
        <w:rPr>
          <w:b/>
          <w:u w:val="single"/>
        </w:rPr>
      </w:pPr>
      <w:r w:rsidRPr="001E77EE">
        <w:rPr>
          <w:b/>
          <w:u w:val="single"/>
        </w:rPr>
        <w:lastRenderedPageBreak/>
        <w:t>Оценка финансового состояния организации</w:t>
      </w:r>
    </w:p>
    <w:p w:rsidR="00986240" w:rsidRPr="001E77EE" w:rsidRDefault="00986240" w:rsidP="00986240">
      <w:pPr>
        <w:ind w:firstLine="426"/>
        <w:jc w:val="both"/>
      </w:pPr>
      <w:r w:rsidRPr="001E77EE">
        <w:t>В общем объеме товарной продукции предприятия, узел теплоснабжения Котельная п.Карьер собирает порядка 2,74 % выручки предприятия и обеспечивает теплом 2,5 % потребителей тепловой энергии предприятия.</w:t>
      </w:r>
    </w:p>
    <w:p w:rsidR="00986240" w:rsidRPr="001E77EE" w:rsidRDefault="00986240" w:rsidP="00986240">
      <w:pPr>
        <w:ind w:firstLine="426"/>
        <w:jc w:val="both"/>
        <w:rPr>
          <w:b/>
          <w:i/>
        </w:rPr>
      </w:pPr>
      <w:r w:rsidRPr="001E77EE">
        <w:t>По итогу проверки предприятия за период 2010 года по предприятию в части регулируемых видов деятельности сложился убыток в сумме 404,39 тыс</w:t>
      </w:r>
      <w:proofErr w:type="gramStart"/>
      <w:r w:rsidRPr="001E77EE">
        <w:t>.р</w:t>
      </w:r>
      <w:proofErr w:type="gramEnd"/>
      <w:r w:rsidRPr="001E77EE">
        <w:t>уб., в том числе по узлу теплоснабжения котельная Карьер сложился отрицательный финансовый результат в сумме 105,36 тыс.</w:t>
      </w:r>
      <w:r w:rsidR="00F51F0D">
        <w:t xml:space="preserve"> </w:t>
      </w:r>
      <w:r w:rsidRPr="001E77EE">
        <w:t xml:space="preserve">руб. </w:t>
      </w:r>
    </w:p>
    <w:p w:rsidR="00986240" w:rsidRPr="001E77EE" w:rsidRDefault="00986240" w:rsidP="00986240">
      <w:pPr>
        <w:ind w:firstLine="426"/>
        <w:jc w:val="both"/>
      </w:pPr>
      <w:r w:rsidRPr="001E77EE">
        <w:t>Выпадающие доходы за 2010 год в Региональную энергетическую комиссию Кемеровской области по ОАО «Энергетик» (п.г.т. Яшкино) по узлу теплоснабжения котельная п. Карьер предприятие заявило в сумме 133,8 тыс.</w:t>
      </w:r>
      <w:r w:rsidR="00F51F0D">
        <w:t xml:space="preserve"> </w:t>
      </w:r>
      <w:r w:rsidRPr="001E77EE">
        <w:t>руб. Эксперты не приняли «выпадающие» доходы в полном объеме, как не подтвержденные бухгалтерскими документами.</w:t>
      </w:r>
    </w:p>
    <w:p w:rsidR="00986240" w:rsidRPr="001E77EE" w:rsidRDefault="00986240" w:rsidP="00986240">
      <w:pPr>
        <w:ind w:firstLine="426"/>
        <w:jc w:val="both"/>
      </w:pPr>
      <w:r w:rsidRPr="001E77EE">
        <w:t>Таким образом, все корректировки тарифной базы по итогу анализа деятельности предприятия за 2010 год произведены при установлении тарифа на тепловую энергию на 2012 год. Анализ фактической сметы расходов предприятия за 2010 год представлен в приложении №4.</w:t>
      </w:r>
    </w:p>
    <w:p w:rsidR="00986240" w:rsidRPr="001E77EE" w:rsidRDefault="00986240" w:rsidP="00986240">
      <w:pPr>
        <w:ind w:firstLine="426"/>
        <w:jc w:val="both"/>
      </w:pPr>
      <w:r w:rsidRPr="001E77EE">
        <w:t>Согласно представленного в Региональную энергетическую комиссию Кемеровской области отчёта о прибылях и убытках за 2011 год ОАО «Энергетик» получило прибыль в размере 775,00 тыс. руб. Рассмотрев представленные документы эксперты установили, что по регулируемым видам деятельности у предприятия сложилась прибыль в сумме 528,42 тыс. руб., в том числе по узлу теплоснабжения Котельные п.Карьер сложился положительный финансовый результат в сумме 450,99 тыс.руб., который сформировался в основном за счёт увеличения полезного отпуска тепловой энергии по сравнению с планом (после капремонта жилых домов увеличился теплосъем, подключился новый магазин и отдельным «бюджетным» потребителям в связи с поломкой счетчиков тепловую энергию отпускали по нормативам), отключения электроэнергии за долги в летний период и за счет не освоения в полном объеме средств на оплату труда. Анализ фактической сметы расходов предприятия за 2011 год представлен в приложении № 3.</w:t>
      </w:r>
    </w:p>
    <w:p w:rsidR="00986240" w:rsidRPr="001E77EE" w:rsidRDefault="00986240" w:rsidP="00986240">
      <w:pPr>
        <w:ind w:firstLine="426"/>
        <w:jc w:val="both"/>
      </w:pPr>
      <w:r w:rsidRPr="001E77EE">
        <w:t>Выпадающие доходы за 2011 год в Региональную энергетическую комиссию Кемеровской области ОАО «Энергетик» (п.г.т. Яшкино) по узлу теплоснабжения Котельная п. Карьер заявило в объеме 258,41 тыс. руб.</w:t>
      </w:r>
    </w:p>
    <w:p w:rsidR="00986240" w:rsidRPr="001E77EE" w:rsidRDefault="00986240" w:rsidP="00986240">
      <w:pPr>
        <w:ind w:firstLine="426"/>
        <w:jc w:val="both"/>
      </w:pPr>
      <w:r w:rsidRPr="001E77EE">
        <w:t>По результатам анализа деятельности предприятия за 2011год, эксперты предлагают как снять с необходимой валовой выручки предприятия сумму 575,75 тыс.руб. (см. статью «Неосвоенные средства прошлых лет»), так и добавить «выпадающие доходы» в сумме 258,41 тыс.руб. на уровне предложений предприятия (см. статью «Выпадающие доходы»).</w:t>
      </w:r>
    </w:p>
    <w:p w:rsidR="00986240" w:rsidRPr="001E77EE" w:rsidRDefault="00986240" w:rsidP="00986240">
      <w:pPr>
        <w:ind w:firstLine="426"/>
        <w:jc w:val="both"/>
      </w:pPr>
    </w:p>
    <w:p w:rsidR="00986240" w:rsidRPr="001E77EE" w:rsidRDefault="00986240" w:rsidP="00986240">
      <w:pPr>
        <w:ind w:firstLine="426"/>
        <w:jc w:val="both"/>
        <w:rPr>
          <w:b/>
          <w:u w:val="single"/>
        </w:rPr>
      </w:pPr>
      <w:r w:rsidRPr="001E77EE">
        <w:rPr>
          <w:b/>
          <w:u w:val="single"/>
        </w:rPr>
        <w:t>Анализ основных технико-экономических показателей</w:t>
      </w:r>
    </w:p>
    <w:p w:rsidR="00986240" w:rsidRPr="001E77EE" w:rsidRDefault="00986240" w:rsidP="00986240">
      <w:pPr>
        <w:ind w:firstLine="426"/>
        <w:jc w:val="both"/>
      </w:pPr>
      <w:r w:rsidRPr="001E77EE">
        <w:t xml:space="preserve">Проанализировав представленные документы, эксперты предлагают снизить объем нормативной выработки тепловой энергии на </w:t>
      </w:r>
      <w:r w:rsidRPr="001E77EE">
        <w:rPr>
          <w:b/>
          <w:i/>
        </w:rPr>
        <w:t xml:space="preserve">0,02  </w:t>
      </w:r>
      <w:r w:rsidRPr="001E77EE">
        <w:t>Гкал. относительно предложений предприятия с 2616,20 Гкал до 2616,18 Гкал, в том числе: в связи с корректировкой в сторону снижения потерь в тепловых сетях, обслуживаемых предприятием на 0,04 Гкал с 498,80 Гкал до 498,76 Гкал и увеличения потерь на собственные нужды предприятия на 0,02 Гкал с 35,40 Гкал до 35,42 Гкал. (потери в сетях и процент собственных нужд приняты на основании результатов экспертизы технических нормативов технологических потерь при передаче тепловой энергии на 2013 год).</w:t>
      </w:r>
    </w:p>
    <w:p w:rsidR="00986240" w:rsidRPr="001E77EE" w:rsidRDefault="00986240" w:rsidP="00986240">
      <w:pPr>
        <w:ind w:firstLine="426"/>
        <w:jc w:val="both"/>
      </w:pPr>
    </w:p>
    <w:p w:rsidR="00986240" w:rsidRPr="001E77EE" w:rsidRDefault="00986240" w:rsidP="00986240">
      <w:pPr>
        <w:ind w:firstLine="426"/>
        <w:jc w:val="both"/>
      </w:pPr>
      <w:r w:rsidRPr="001E77EE">
        <w:rPr>
          <w:b/>
          <w:u w:val="single"/>
        </w:rPr>
        <w:t>Анализ экономической обоснованности расходов по статьям расходов и экономической обоснованности величины прибыли</w:t>
      </w:r>
    </w:p>
    <w:p w:rsidR="00986240" w:rsidRPr="001E77EE" w:rsidRDefault="00986240" w:rsidP="00986240">
      <w:pPr>
        <w:ind w:firstLine="426"/>
        <w:jc w:val="both"/>
      </w:pPr>
      <w:proofErr w:type="gramStart"/>
      <w:r w:rsidRPr="001E77EE">
        <w:t>Учитывая положения Приказа ФСТ Р</w:t>
      </w:r>
      <w:r w:rsidR="00F51F0D">
        <w:t>оссии</w:t>
      </w:r>
      <w:r w:rsidRPr="001E77EE">
        <w:t xml:space="preserve"> от 09.10.2012г.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экспертами осуществлена календарная разбивка уровня тарифов для ОАО </w:t>
      </w:r>
      <w:r w:rsidRPr="001E77EE">
        <w:lastRenderedPageBreak/>
        <w:t>«Энергетик» по узлу теплоснабжения Котельная п. Карьер (п.г.т. Яшкино) на 2013 год по следующим периодам:</w:t>
      </w:r>
      <w:proofErr w:type="gramEnd"/>
    </w:p>
    <w:p w:rsidR="00986240" w:rsidRPr="001E77EE" w:rsidRDefault="00986240" w:rsidP="00986240">
      <w:pPr>
        <w:numPr>
          <w:ilvl w:val="0"/>
          <w:numId w:val="2"/>
        </w:numPr>
        <w:tabs>
          <w:tab w:val="clear" w:pos="786"/>
          <w:tab w:val="num" w:pos="644"/>
        </w:tabs>
        <w:ind w:left="644"/>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986240" w:rsidRPr="001E77EE" w:rsidRDefault="00986240" w:rsidP="00986240">
      <w:pPr>
        <w:numPr>
          <w:ilvl w:val="0"/>
          <w:numId w:val="2"/>
        </w:numPr>
        <w:tabs>
          <w:tab w:val="clear" w:pos="786"/>
          <w:tab w:val="num" w:pos="644"/>
        </w:tabs>
        <w:ind w:left="644"/>
        <w:jc w:val="both"/>
        <w:rPr>
          <w:lang w:val="en-US"/>
        </w:rPr>
      </w:pPr>
      <w:r w:rsidRPr="001E77EE">
        <w:rPr>
          <w:shd w:val="clear" w:color="auto" w:fill="FFFFFF"/>
        </w:rPr>
        <w:t>с 01.07.2013 г.</w:t>
      </w:r>
    </w:p>
    <w:p w:rsidR="00986240" w:rsidRPr="001E77EE" w:rsidRDefault="00986240" w:rsidP="00986240">
      <w:pPr>
        <w:ind w:left="426"/>
        <w:jc w:val="both"/>
        <w:rPr>
          <w:lang w:val="en-US"/>
        </w:rPr>
      </w:pPr>
    </w:p>
    <w:p w:rsidR="00986240" w:rsidRPr="001E77EE" w:rsidRDefault="00986240" w:rsidP="00986240">
      <w:pPr>
        <w:ind w:firstLine="426"/>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986240" w:rsidRPr="001E77EE" w:rsidRDefault="00986240" w:rsidP="00986240">
      <w:pPr>
        <w:ind w:firstLine="567"/>
        <w:jc w:val="center"/>
        <w:rPr>
          <w:u w:val="single"/>
        </w:rPr>
      </w:pPr>
      <w:r w:rsidRPr="001E77EE">
        <w:rPr>
          <w:u w:val="single"/>
        </w:rPr>
        <w:t xml:space="preserve"> «</w:t>
      </w:r>
      <w:r w:rsidRPr="001E77EE">
        <w:rPr>
          <w:b/>
          <w:u w:val="single"/>
        </w:rPr>
        <w:t>Сырье и материалы на технологические цели</w:t>
      </w:r>
      <w:r w:rsidRPr="001E77EE">
        <w:rPr>
          <w:u w:val="single"/>
        </w:rPr>
        <w:t>»</w:t>
      </w:r>
    </w:p>
    <w:p w:rsidR="00986240" w:rsidRPr="001E77EE" w:rsidRDefault="00986240" w:rsidP="00986240">
      <w:pPr>
        <w:ind w:firstLine="567"/>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F51F0D">
        <w:t>№</w:t>
      </w:r>
      <w:r w:rsidRPr="001E77EE">
        <w:t xml:space="preserve"> 20-э/2 с учетом полного возврата теплоносителя в сеть. Разбор воды на ГВС (отбор теплоносителя из сети) потребители, подключенные к системе теплоснабжения ОАО «Энергетик» по узлу теплоснабжения Котельная п. Карьер (п.г.т. Яшкино) оплачивают теплоснабжающей организации дополнительно.</w:t>
      </w:r>
    </w:p>
    <w:p w:rsidR="00986240" w:rsidRPr="001E77EE" w:rsidRDefault="00986240" w:rsidP="00986240">
      <w:pPr>
        <w:ind w:firstLine="426"/>
        <w:jc w:val="both"/>
      </w:pPr>
      <w:r w:rsidRPr="001E77EE">
        <w:t>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0,553 тыс. м³, в расчете на календарный год (заполнение сети, потери теплоносителя при передаче и ремонтных работах, расход воды на хозяйственно-питьевые нужды, продувка котлов). Объем стоков принят в расчет на уровне 0,55 тыс.м</w:t>
      </w:r>
      <w:r w:rsidRPr="00F51F0D">
        <w:rPr>
          <w:vertAlign w:val="superscript"/>
        </w:rPr>
        <w:t>3</w:t>
      </w:r>
      <w:r w:rsidRPr="001E77EE">
        <w:t>. Расходы по периодам календарной разбивки приняты на следующем уровне (в расчете на год):</w:t>
      </w:r>
    </w:p>
    <w:p w:rsidR="00986240" w:rsidRPr="001E77EE" w:rsidRDefault="00986240" w:rsidP="00986240">
      <w:pPr>
        <w:numPr>
          <w:ilvl w:val="0"/>
          <w:numId w:val="3"/>
        </w:numPr>
        <w:tabs>
          <w:tab w:val="num" w:pos="0"/>
          <w:tab w:val="left" w:pos="1134"/>
        </w:tabs>
        <w:ind w:left="0" w:firstLine="709"/>
        <w:jc w:val="both"/>
      </w:pPr>
      <w:r w:rsidRPr="001E77EE">
        <w:t xml:space="preserve">с </w:t>
      </w:r>
      <w:r w:rsidRPr="001E77EE">
        <w:rPr>
          <w:b/>
        </w:rPr>
        <w:t>01.01.2013</w:t>
      </w:r>
      <w:r w:rsidRPr="001E77EE">
        <w:t xml:space="preserve"> – </w:t>
      </w:r>
      <w:r w:rsidRPr="001E77EE">
        <w:rPr>
          <w:b/>
          <w:i/>
        </w:rPr>
        <w:t>15,21</w:t>
      </w:r>
      <w:r w:rsidRPr="001E77EE">
        <w:t xml:space="preserve"> тыс. руб. Покупную воду от ООО «Водоканал» принять на уровне действующих с 01.09.2012 года согласно постановлению Департамента цен и тарифов Кемеровской области от 29.11.2011г. № 112 для ООО «Водоканал». Тариф на холодную воду установлен в размере 16,85 руб./м³ и на водоотведение в размере 10,71 руб./м³. Дополнительную очистку воды предприятие не осуществляет;</w:t>
      </w:r>
    </w:p>
    <w:p w:rsidR="00986240" w:rsidRPr="001E77EE" w:rsidRDefault="00986240" w:rsidP="00986240">
      <w:pPr>
        <w:numPr>
          <w:ilvl w:val="0"/>
          <w:numId w:val="3"/>
        </w:numPr>
        <w:tabs>
          <w:tab w:val="num" w:pos="0"/>
          <w:tab w:val="left" w:pos="1134"/>
        </w:tabs>
        <w:ind w:left="0" w:firstLine="709"/>
        <w:jc w:val="both"/>
      </w:pPr>
      <w:proofErr w:type="gramStart"/>
      <w:r w:rsidRPr="001E77EE">
        <w:t xml:space="preserve">с </w:t>
      </w:r>
      <w:r w:rsidRPr="001E77EE">
        <w:rPr>
          <w:b/>
        </w:rPr>
        <w:t>01.07.2013</w:t>
      </w:r>
      <w:r w:rsidRPr="001E77EE">
        <w:t xml:space="preserve"> – </w:t>
      </w:r>
      <w:r w:rsidRPr="001E77EE">
        <w:rPr>
          <w:b/>
          <w:i/>
        </w:rPr>
        <w:t>16,35</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и стоков ООО «Водоканал» рассчитаны исходя из предельного максимально возможного роста уровня тарифов для организаций коммунального комплекса, оказывающих услуги в сфере водоснабжения, водоотведения и очистки сточных вод для Кемеровской области согласно Приказу ФСТ Р</w:t>
      </w:r>
      <w:r w:rsidR="00F51F0D">
        <w:t>оссии</w:t>
      </w:r>
      <w:r w:rsidRPr="001E77EE">
        <w:t xml:space="preserve"> </w:t>
      </w:r>
      <w:r w:rsidR="00F51F0D">
        <w:t xml:space="preserve">от </w:t>
      </w:r>
      <w:r w:rsidRPr="001E77EE">
        <w:t>25.10.2012</w:t>
      </w:r>
      <w:r w:rsidR="00F51F0D">
        <w:t xml:space="preserve"> </w:t>
      </w:r>
      <w:r w:rsidRPr="001E77EE">
        <w:t>№ 250-э/2</w:t>
      </w:r>
      <w:r w:rsidR="00F51F0D">
        <w:t xml:space="preserve"> </w:t>
      </w:r>
      <w:r w:rsidRPr="001E77EE">
        <w:t>с 01.09.2012 года 7,5%. Стоимость услуг водоснабжения и водоотведения приняты в расчет из</w:t>
      </w:r>
      <w:proofErr w:type="gramEnd"/>
      <w:r w:rsidRPr="001E77EE">
        <w:t xml:space="preserve"> расчета 18,11 руб./м3 и 11,51 руб./м</w:t>
      </w:r>
      <w:r w:rsidRPr="00F51F0D">
        <w:rPr>
          <w:vertAlign w:val="superscript"/>
        </w:rPr>
        <w:t>3</w:t>
      </w:r>
      <w:r w:rsidRPr="001E77EE">
        <w:t xml:space="preserve"> соответственно.</w:t>
      </w:r>
    </w:p>
    <w:p w:rsidR="00986240" w:rsidRPr="001E77EE" w:rsidRDefault="00986240" w:rsidP="00986240">
      <w:pPr>
        <w:tabs>
          <w:tab w:val="left" w:pos="1134"/>
        </w:tabs>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6,40 тыс. руб. (декабрь 2013 года к декабрю 2012 года). </w:t>
      </w:r>
    </w:p>
    <w:p w:rsidR="00986240" w:rsidRPr="001E77EE" w:rsidRDefault="00986240" w:rsidP="00986240">
      <w:pPr>
        <w:ind w:firstLine="426"/>
        <w:jc w:val="both"/>
      </w:pPr>
    </w:p>
    <w:p w:rsidR="00986240" w:rsidRPr="001E77EE" w:rsidRDefault="00986240" w:rsidP="00986240">
      <w:pPr>
        <w:ind w:left="426"/>
        <w:jc w:val="center"/>
        <w:rPr>
          <w:b/>
          <w:u w:val="single"/>
        </w:rPr>
      </w:pPr>
      <w:r w:rsidRPr="001E77EE">
        <w:rPr>
          <w:b/>
          <w:u w:val="single"/>
        </w:rPr>
        <w:t>«Топливо на технологические цели с расходами по перевозке»</w:t>
      </w:r>
    </w:p>
    <w:p w:rsidR="00986240" w:rsidRPr="001E77EE" w:rsidRDefault="00986240" w:rsidP="00986240">
      <w:pPr>
        <w:ind w:firstLine="426"/>
        <w:jc w:val="both"/>
      </w:pPr>
      <w:r w:rsidRPr="001E77EE">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227,2 кг"/>
        </w:smartTagPr>
        <w:r w:rsidRPr="001E77EE">
          <w:rPr>
            <w:b/>
            <w:i/>
          </w:rPr>
          <w:t>227,2</w:t>
        </w:r>
        <w:r w:rsidRPr="001E77EE">
          <w:t xml:space="preserve"> кг</w:t>
        </w:r>
      </w:smartTag>
      <w:r w:rsidRPr="001E77EE">
        <w:t>. у.т./Гкал.</w:t>
      </w:r>
    </w:p>
    <w:p w:rsidR="00986240" w:rsidRPr="001E77EE" w:rsidRDefault="00986240" w:rsidP="00986240">
      <w:pPr>
        <w:ind w:firstLine="426"/>
        <w:jc w:val="both"/>
      </w:pPr>
      <w:r w:rsidRPr="001E77EE">
        <w:t xml:space="preserve">Расчетный объем натурального топлива, с учетом естественной убыли при железнодорожных перевозках и хранении на складе – </w:t>
      </w:r>
      <w:r w:rsidRPr="001E77EE">
        <w:rPr>
          <w:b/>
          <w:i/>
        </w:rPr>
        <w:t>838,59</w:t>
      </w:r>
      <w:r w:rsidRPr="001E77EE">
        <w:rPr>
          <w:b/>
        </w:rPr>
        <w:t xml:space="preserve"> </w:t>
      </w:r>
      <w:r w:rsidRPr="001E77EE">
        <w:t xml:space="preserve">т при низшей рабочей теплоте сгорания – </w:t>
      </w:r>
      <w:r w:rsidRPr="001E77EE">
        <w:rPr>
          <w:b/>
          <w:i/>
        </w:rPr>
        <w:t>4966</w:t>
      </w:r>
      <w:r w:rsidRPr="001E77EE">
        <w:rPr>
          <w:b/>
        </w:rPr>
        <w:t xml:space="preserve"> </w:t>
      </w:r>
      <w:r w:rsidRPr="001E77EE">
        <w:t xml:space="preserve">ккал/кг (согласно фактической калорийности используемого угля сложившейся в 2011 году (часть 1 стр.55 дела)). Корректировка относительно предложений предприятия в сторону увеличения </w:t>
      </w:r>
      <w:r w:rsidRPr="001E77EE">
        <w:lastRenderedPageBreak/>
        <w:t>составила 26,65 т. Расходы по периодам календарной разбивки приняты на следующем уровне (в расчете на год):</w:t>
      </w:r>
    </w:p>
    <w:p w:rsidR="00986240" w:rsidRPr="001E77EE" w:rsidRDefault="00986240" w:rsidP="00986240">
      <w:pPr>
        <w:ind w:firstLine="709"/>
        <w:jc w:val="both"/>
      </w:pPr>
      <w:r w:rsidRPr="001E77EE">
        <w:t xml:space="preserve">- с </w:t>
      </w:r>
      <w:r w:rsidRPr="001E77EE">
        <w:rPr>
          <w:b/>
        </w:rPr>
        <w:t>01.01.2013</w:t>
      </w:r>
      <w:r w:rsidRPr="001E77EE">
        <w:t xml:space="preserve"> – </w:t>
      </w:r>
      <w:r w:rsidRPr="001E77EE">
        <w:rPr>
          <w:b/>
          <w:i/>
        </w:rPr>
        <w:t>1277,90</w:t>
      </w:r>
      <w:r w:rsidRPr="001E77EE">
        <w:t xml:space="preserve"> тыс. руб., в том числе стоимость топлива – </w:t>
      </w:r>
      <w:r w:rsidRPr="001E77EE">
        <w:rPr>
          <w:b/>
          <w:i/>
        </w:rPr>
        <w:t>715,60</w:t>
      </w:r>
      <w:r w:rsidRPr="001E77EE">
        <w:t xml:space="preserve"> тыс. руб. Стоимость топлива сортомарки Др сохранена на уровне цены действовавшей в 2012 году согласно муниципальному контракту на поставку угля с ОАО «Угольная компания «Кузбассразрезуголь» от 30.11.2011 г. № 20/1-12 и составляет </w:t>
      </w:r>
      <w:r w:rsidRPr="001E77EE">
        <w:rPr>
          <w:b/>
        </w:rPr>
        <w:t>853,34</w:t>
      </w:r>
      <w:r w:rsidRPr="001E77EE">
        <w:t xml:space="preserve"> руб./т. (без НДС и транспортных расходов). </w:t>
      </w:r>
    </w:p>
    <w:p w:rsidR="00986240" w:rsidRPr="001E77EE" w:rsidRDefault="00986240" w:rsidP="00986240">
      <w:pPr>
        <w:ind w:firstLine="709"/>
        <w:jc w:val="both"/>
      </w:pPr>
      <w:r w:rsidRPr="001E77EE">
        <w:t>Услуги транспорта приняты на уровне сложившемся за 9 месяцев 2012 года, в том числе: по ж/д перевозкам 256,41 руб./тн, по подвозке топлива автотранспортом  130,67 руб./тн, погрузке-разгрузке 112,26 руб./тн (договор с ОАО «Кузбасстьпливосбыт» от 01.01.2012г. № 3-УКТС/12-Яш), буртовке 54,47 руб./тн;</w:t>
      </w:r>
    </w:p>
    <w:p w:rsidR="00986240" w:rsidRPr="001E77EE" w:rsidRDefault="00986240" w:rsidP="00986240">
      <w:pPr>
        <w:ind w:firstLine="709"/>
        <w:jc w:val="both"/>
      </w:pPr>
      <w:r w:rsidRPr="001E77EE">
        <w:t xml:space="preserve">- с </w:t>
      </w:r>
      <w:r w:rsidRPr="001E77EE">
        <w:rPr>
          <w:b/>
        </w:rPr>
        <w:t>01.07.2013</w:t>
      </w:r>
      <w:r w:rsidRPr="001E77EE">
        <w:t xml:space="preserve"> – </w:t>
      </w:r>
      <w:r w:rsidRPr="001E77EE">
        <w:rPr>
          <w:b/>
          <w:i/>
        </w:rPr>
        <w:t>1351,20</w:t>
      </w:r>
      <w:r w:rsidRPr="001E77EE">
        <w:t xml:space="preserve"> тыс. руб., в том числе стоимость топлива – </w:t>
      </w:r>
      <w:r w:rsidRPr="001E77EE">
        <w:rPr>
          <w:b/>
          <w:i/>
        </w:rPr>
        <w:t>727,05</w:t>
      </w:r>
      <w:r w:rsidRPr="001E77EE">
        <w:t xml:space="preserve"> тыс. руб. Стоимость топлива принята на уровне, учтенном в расчете на первое полугодие 2013 года, с применением прогнозного индекса ФСТ Р</w:t>
      </w:r>
      <w:r w:rsidR="00F51F0D">
        <w:t>оссии</w:t>
      </w:r>
      <w:r w:rsidRPr="001E77EE">
        <w:t xml:space="preserve"> на уголь энергетический – 1,6 %, согласно прогнозу Минэкономразвития по росту цен на уголь энергетический каменный на 2013 год. Транспортные расходы и расходы по погрузке, разгрузке хранению и перемещению угля на складе экспертами приняты в расчет на уровне предыдущего периода календарной разбивки с индексом роста цен на грузовые перевозки 111,0 по данным Минэкономразвития 2013/2012;</w:t>
      </w:r>
    </w:p>
    <w:p w:rsidR="00986240" w:rsidRPr="001E77EE" w:rsidRDefault="00986240" w:rsidP="00986240">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1E77EE">
        <w:rPr>
          <w:b/>
        </w:rPr>
        <w:t>– 171,40</w:t>
      </w:r>
      <w:r w:rsidRPr="001E77EE">
        <w:t xml:space="preserve"> тыс.руб. (декабрь 2013 года к декабрю 2012 года). </w:t>
      </w:r>
    </w:p>
    <w:p w:rsidR="00986240" w:rsidRPr="001E77EE" w:rsidRDefault="00986240" w:rsidP="00986240">
      <w:pPr>
        <w:tabs>
          <w:tab w:val="left" w:pos="1134"/>
        </w:tabs>
        <w:jc w:val="both"/>
      </w:pPr>
    </w:p>
    <w:p w:rsidR="00986240" w:rsidRPr="001E77EE" w:rsidRDefault="00986240" w:rsidP="00986240">
      <w:pPr>
        <w:tabs>
          <w:tab w:val="left" w:pos="1134"/>
        </w:tabs>
        <w:ind w:left="567"/>
        <w:jc w:val="center"/>
        <w:rPr>
          <w:b/>
          <w:u w:val="single"/>
        </w:rPr>
      </w:pPr>
      <w:r w:rsidRPr="001E77EE">
        <w:rPr>
          <w:b/>
          <w:u w:val="single"/>
        </w:rPr>
        <w:t>«Электроэнергия»</w:t>
      </w:r>
    </w:p>
    <w:p w:rsidR="00986240" w:rsidRPr="001E77EE" w:rsidRDefault="00986240" w:rsidP="00986240">
      <w:pPr>
        <w:tabs>
          <w:tab w:val="left" w:pos="1134"/>
        </w:tabs>
        <w:ind w:firstLine="426"/>
        <w:jc w:val="both"/>
      </w:pPr>
      <w:r w:rsidRPr="001E77EE">
        <w:t xml:space="preserve">Объем электроэнергии на 2013 год, требуемой при производстве и передаче тепловой энергии, принят на уровне предложений предприятия в количестве </w:t>
      </w:r>
      <w:r w:rsidRPr="001E77EE">
        <w:rPr>
          <w:b/>
          <w:i/>
        </w:rPr>
        <w:t>179,60</w:t>
      </w:r>
      <w:r w:rsidRPr="001E77EE">
        <w:t xml:space="preserve"> тыс. кВтч. Котельные потребляют электроэнергию на низком уровне потребления по одноставочному тарифу. Продавцом электроэнергии является ОАО «Кузбассэнергосбыт». Поставщиком является ООО «Кузбасская электросбытовая компания» через филиал «Электросбыт пгт. Яшкино» по сетям низкого напряжения. Электроэнергия на общехозяйственные расходы предусмотрена по статье «Общехозяйственные расходы».</w:t>
      </w:r>
    </w:p>
    <w:p w:rsidR="00986240" w:rsidRPr="001E77EE" w:rsidRDefault="00986240" w:rsidP="00986240">
      <w:pPr>
        <w:tabs>
          <w:tab w:val="left" w:pos="1134"/>
        </w:tabs>
        <w:ind w:firstLine="426"/>
        <w:jc w:val="both"/>
      </w:pPr>
      <w:r w:rsidRPr="001E77EE">
        <w:t>Расходы по периодам календарной разбивки приняты на следующем уровне (в расчете на год):</w:t>
      </w:r>
    </w:p>
    <w:p w:rsidR="00986240" w:rsidRPr="001E77EE" w:rsidRDefault="00986240" w:rsidP="00986240">
      <w:pPr>
        <w:tabs>
          <w:tab w:val="left" w:pos="709"/>
        </w:tabs>
        <w:jc w:val="both"/>
      </w:pPr>
      <w:r w:rsidRPr="001E77EE">
        <w:tab/>
        <w:t xml:space="preserve">- с </w:t>
      </w:r>
      <w:r w:rsidRPr="001E77EE">
        <w:rPr>
          <w:b/>
        </w:rPr>
        <w:t>01.01.2013</w:t>
      </w:r>
      <w:r w:rsidRPr="001E77EE">
        <w:t xml:space="preserve"> – </w:t>
      </w:r>
      <w:r w:rsidRPr="001E77EE">
        <w:rPr>
          <w:b/>
          <w:i/>
        </w:rPr>
        <w:t>660,93</w:t>
      </w:r>
      <w:r w:rsidRPr="001E77EE">
        <w:t xml:space="preserve"> тыс. руб. Стоимость электроэнергии по низкому уровню напряжения принята на основании справки предприятия, согласно которой средний тариф на приобретенную электрическую энергию за 9 месяцев 2012 года составил </w:t>
      </w:r>
      <w:r w:rsidRPr="001E77EE">
        <w:rPr>
          <w:b/>
          <w:i/>
        </w:rPr>
        <w:t>3,68</w:t>
      </w:r>
      <w:r w:rsidRPr="001E77EE">
        <w:t xml:space="preserve"> руб./кВтч (без учета НДС); </w:t>
      </w:r>
    </w:p>
    <w:p w:rsidR="00986240" w:rsidRPr="001E77EE" w:rsidRDefault="00986240" w:rsidP="00986240">
      <w:pPr>
        <w:tabs>
          <w:tab w:val="left" w:pos="709"/>
        </w:tabs>
        <w:jc w:val="both"/>
      </w:pPr>
      <w:r w:rsidRPr="001E77EE">
        <w:tab/>
        <w:t xml:space="preserve">- с </w:t>
      </w:r>
      <w:r w:rsidRPr="001E77EE">
        <w:rPr>
          <w:b/>
        </w:rPr>
        <w:t>01.07.2013</w:t>
      </w:r>
      <w:r w:rsidRPr="001E77EE">
        <w:t xml:space="preserve"> – </w:t>
      </w:r>
      <w:r w:rsidRPr="001E77EE">
        <w:rPr>
          <w:b/>
          <w:i/>
        </w:rPr>
        <w:t>753,46</w:t>
      </w:r>
      <w:r w:rsidRPr="001E77EE">
        <w:t xml:space="preserve"> тыс. руб. Стоимость электроэнергии </w:t>
      </w:r>
      <w:r w:rsidRPr="001E77EE">
        <w:rPr>
          <w:b/>
          <w:i/>
        </w:rPr>
        <w:t>4,2</w:t>
      </w:r>
      <w:r w:rsidRPr="001E77EE">
        <w:t xml:space="preserve"> руб./кВтч рассчитана исходя из фактического среднего тарифа за 9 месяцев 2012 года с учетом прогнозного индекса Минэкономразвития на электрическую энергию 2013/2012 – 114,8 %;</w:t>
      </w:r>
    </w:p>
    <w:p w:rsidR="00986240" w:rsidRPr="001E77EE" w:rsidRDefault="00986240" w:rsidP="00986240">
      <w:pPr>
        <w:tabs>
          <w:tab w:val="left" w:pos="1134"/>
        </w:tabs>
        <w:ind w:firstLine="426"/>
        <w:jc w:val="both"/>
      </w:pPr>
      <w:r w:rsidRPr="001E77EE">
        <w:t xml:space="preserve">Корректировка по статье «Электроэнергия» относительно предложений предприятия в сторону увеличения составила – </w:t>
      </w:r>
      <w:r w:rsidRPr="001E77EE">
        <w:rPr>
          <w:b/>
          <w:i/>
        </w:rPr>
        <w:t>128,05</w:t>
      </w:r>
      <w:r w:rsidRPr="001E77EE">
        <w:t xml:space="preserve"> тыс. руб. (декабрь 2013 года к декабрю 2012 года).</w:t>
      </w:r>
    </w:p>
    <w:p w:rsidR="00986240" w:rsidRPr="001E77EE" w:rsidRDefault="00986240" w:rsidP="00986240">
      <w:pPr>
        <w:tabs>
          <w:tab w:val="left" w:pos="1134"/>
        </w:tabs>
        <w:ind w:firstLine="426"/>
        <w:jc w:val="both"/>
      </w:pPr>
    </w:p>
    <w:p w:rsidR="00986240" w:rsidRPr="001E77EE" w:rsidRDefault="00986240" w:rsidP="00986240">
      <w:pPr>
        <w:tabs>
          <w:tab w:val="left" w:pos="1134"/>
        </w:tabs>
        <w:ind w:left="426"/>
        <w:jc w:val="center"/>
        <w:rPr>
          <w:b/>
          <w:u w:val="single"/>
        </w:rPr>
      </w:pPr>
      <w:r w:rsidRPr="001E77EE">
        <w:rPr>
          <w:b/>
          <w:u w:val="single"/>
        </w:rPr>
        <w:t>«Затраты на оплату труда» и «Отчисления на социальные нужды»</w:t>
      </w:r>
    </w:p>
    <w:p w:rsidR="00986240" w:rsidRPr="001E77EE" w:rsidRDefault="00986240" w:rsidP="00986240">
      <w:pPr>
        <w:tabs>
          <w:tab w:val="left" w:pos="1134"/>
        </w:tabs>
        <w:ind w:firstLine="426"/>
        <w:jc w:val="both"/>
      </w:pPr>
      <w:r w:rsidRPr="001E77EE">
        <w:t>Предприятие заявило расходы по статье «Затраты на оплату труда» в сумме 1066,20 тыс.</w:t>
      </w:r>
      <w:r w:rsidR="00F51F0D">
        <w:t xml:space="preserve"> </w:t>
      </w:r>
      <w:r w:rsidRPr="001E77EE">
        <w:t>руб. и 322,85 тыс.</w:t>
      </w:r>
      <w:r w:rsidR="00F51F0D">
        <w:t xml:space="preserve"> </w:t>
      </w:r>
      <w:r w:rsidRPr="001E77EE">
        <w:t>руб. на «Отчисления на социальные нужды».</w:t>
      </w:r>
    </w:p>
    <w:p w:rsidR="00986240" w:rsidRPr="001E77EE" w:rsidRDefault="00986240" w:rsidP="00986240">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986240" w:rsidRPr="001E77EE" w:rsidRDefault="00986240" w:rsidP="00986240">
      <w:pPr>
        <w:numPr>
          <w:ilvl w:val="0"/>
          <w:numId w:val="3"/>
        </w:numPr>
        <w:tabs>
          <w:tab w:val="num" w:pos="0"/>
          <w:tab w:val="left" w:pos="1134"/>
        </w:tabs>
        <w:ind w:left="0" w:firstLine="709"/>
        <w:jc w:val="both"/>
      </w:pPr>
      <w:r w:rsidRPr="001E77EE">
        <w:t xml:space="preserve">с </w:t>
      </w:r>
      <w:r w:rsidRPr="001E77EE">
        <w:rPr>
          <w:b/>
        </w:rPr>
        <w:t>01.01.2013</w:t>
      </w:r>
      <w:r w:rsidRPr="001E77EE">
        <w:t xml:space="preserve"> – </w:t>
      </w:r>
      <w:r w:rsidRPr="001E77EE">
        <w:rPr>
          <w:b/>
          <w:i/>
        </w:rPr>
        <w:t>937,96</w:t>
      </w:r>
      <w:r w:rsidRPr="001E77EE">
        <w:t xml:space="preserve"> тыс. руб. ФОТ Средняя заработная плата сохранена на уровне принятом с 01.09.2012 11166,20 руб./чел*мес. Численность принята на уровне расчетной нормативной численности 7 человек.</w:t>
      </w:r>
    </w:p>
    <w:p w:rsidR="00986240" w:rsidRPr="001E77EE" w:rsidRDefault="00986240" w:rsidP="00986240">
      <w:pPr>
        <w:tabs>
          <w:tab w:val="num" w:pos="0"/>
          <w:tab w:val="left" w:pos="1134"/>
        </w:tabs>
        <w:ind w:firstLine="709"/>
        <w:jc w:val="both"/>
      </w:pPr>
      <w:r w:rsidRPr="001E77EE">
        <w:lastRenderedPageBreak/>
        <w:t xml:space="preserve">Отчисления на социальные нужды рассчитаны на основании Федерального закона от 24.07.2009 №212 – ФЗ (30%), величины отчислений по страхованию от несчастных случаев (0,28 %) и составили </w:t>
      </w:r>
      <w:r w:rsidRPr="001E77EE">
        <w:rPr>
          <w:b/>
          <w:i/>
        </w:rPr>
        <w:t xml:space="preserve">284,01 </w:t>
      </w:r>
      <w:r w:rsidRPr="001E77EE">
        <w:t>тыс.руб.</w:t>
      </w:r>
    </w:p>
    <w:p w:rsidR="00986240" w:rsidRPr="001E77EE" w:rsidRDefault="00986240" w:rsidP="00986240">
      <w:pPr>
        <w:tabs>
          <w:tab w:val="left" w:pos="1134"/>
        </w:tabs>
        <w:ind w:firstLine="426"/>
        <w:jc w:val="both"/>
      </w:pPr>
      <w:r w:rsidRPr="001E77EE">
        <w:t>-</w:t>
      </w:r>
      <w:r w:rsidRPr="001E77EE">
        <w:tab/>
      </w:r>
      <w:r w:rsidRPr="001E77EE">
        <w:rPr>
          <w:b/>
        </w:rPr>
        <w:t>с 01.07.2013г.</w:t>
      </w:r>
      <w:r w:rsidRPr="001E77EE">
        <w:t xml:space="preserve"> – </w:t>
      </w:r>
      <w:r w:rsidRPr="001E77EE">
        <w:rPr>
          <w:b/>
          <w:i/>
        </w:rPr>
        <w:t xml:space="preserve">1004,56 </w:t>
      </w:r>
      <w:r w:rsidRPr="001E77EE">
        <w:t xml:space="preserve">тыс .руб. (без зарплаты АУП). Фонд оплаты труда рассчитан с увеличения средней заработной платы на индекс увеличения потребительских цен по данным Минэконгмразвития 2012/2012 107,1. Средняя заработная плата принята в расчет на уровне 11959,00 руб./чел./мес. </w:t>
      </w:r>
    </w:p>
    <w:p w:rsidR="00986240" w:rsidRPr="001E77EE" w:rsidRDefault="00986240" w:rsidP="00F51F0D">
      <w:pPr>
        <w:tabs>
          <w:tab w:val="left" w:pos="1134"/>
        </w:tabs>
        <w:ind w:firstLine="567"/>
        <w:jc w:val="both"/>
      </w:pPr>
      <w:r w:rsidRPr="001E77EE">
        <w:t xml:space="preserve">Отчисления рассчитаны на основании Федерального закона от 24.07.2009 № 212 – ФЗ, с учетом изменений введенных Федеральным законом от 03.12.2011 № 379- ФЗ (30%), величины отчислений по страхованию от несчастных случаев (0,28 %) и составили </w:t>
      </w:r>
      <w:r w:rsidRPr="001E77EE">
        <w:rPr>
          <w:b/>
          <w:i/>
        </w:rPr>
        <w:t xml:space="preserve">304,18 </w:t>
      </w:r>
      <w:r w:rsidRPr="001E77EE">
        <w:t>тыс. руб.</w:t>
      </w:r>
    </w:p>
    <w:p w:rsidR="00986240" w:rsidRPr="001E77EE" w:rsidRDefault="00986240" w:rsidP="00986240">
      <w:pPr>
        <w:tabs>
          <w:tab w:val="left" w:pos="1134"/>
        </w:tabs>
        <w:ind w:firstLine="426"/>
        <w:jc w:val="both"/>
      </w:pPr>
      <w:r w:rsidRPr="001E77EE">
        <w:t xml:space="preserve">Корректировка по статьям «Затраты на оплату труда» и «Отчисления на социальные нужды» относительно предложений предприятия в сторону снижения составила – </w:t>
      </w:r>
      <w:r w:rsidRPr="001E77EE">
        <w:rPr>
          <w:b/>
          <w:i/>
        </w:rPr>
        <w:t xml:space="preserve">61,64 </w:t>
      </w:r>
      <w:r w:rsidRPr="001E77EE">
        <w:t>тыс. руб. и 18,67 тыс. руб. соответственно (декабрь 2013 года к декабрю 2012 года).</w:t>
      </w:r>
    </w:p>
    <w:p w:rsidR="00986240" w:rsidRPr="001E77EE" w:rsidRDefault="00986240" w:rsidP="00986240">
      <w:pPr>
        <w:tabs>
          <w:tab w:val="left" w:pos="1134"/>
        </w:tabs>
        <w:ind w:left="426"/>
        <w:jc w:val="both"/>
      </w:pPr>
    </w:p>
    <w:p w:rsidR="00986240" w:rsidRPr="001E77EE" w:rsidRDefault="00986240" w:rsidP="00986240">
      <w:pPr>
        <w:tabs>
          <w:tab w:val="left" w:pos="1134"/>
        </w:tabs>
        <w:jc w:val="center"/>
        <w:rPr>
          <w:b/>
          <w:u w:val="single"/>
        </w:rPr>
      </w:pPr>
      <w:r w:rsidRPr="001E77EE">
        <w:rPr>
          <w:b/>
          <w:u w:val="single"/>
        </w:rPr>
        <w:t>«Амортизация основных средств»</w:t>
      </w:r>
    </w:p>
    <w:p w:rsidR="00986240" w:rsidRPr="001E77EE" w:rsidRDefault="00986240" w:rsidP="00986240">
      <w:pPr>
        <w:tabs>
          <w:tab w:val="left" w:pos="426"/>
        </w:tabs>
        <w:ind w:firstLine="425"/>
        <w:jc w:val="both"/>
      </w:pPr>
      <w:r w:rsidRPr="001E77EE">
        <w:t>Расходы по данной статье не заявлялись. Все имущество по узлу теплоснабжения котельная п. Карьер находится в аренде.</w:t>
      </w:r>
      <w:r w:rsidRPr="001E77EE">
        <w:rPr>
          <w:b/>
        </w:rPr>
        <w:t xml:space="preserve"> </w:t>
      </w:r>
    </w:p>
    <w:p w:rsidR="00986240" w:rsidRPr="001E77EE" w:rsidRDefault="00986240" w:rsidP="00986240">
      <w:pPr>
        <w:tabs>
          <w:tab w:val="left" w:pos="1134"/>
        </w:tabs>
        <w:ind w:left="426"/>
        <w:jc w:val="center"/>
        <w:rPr>
          <w:u w:val="single"/>
        </w:rPr>
      </w:pPr>
      <w:r w:rsidRPr="001E77EE">
        <w:rPr>
          <w:u w:val="single"/>
        </w:rPr>
        <w:t>«</w:t>
      </w:r>
      <w:r w:rsidRPr="001E77EE">
        <w:rPr>
          <w:b/>
          <w:u w:val="single"/>
        </w:rPr>
        <w:t>Затраты на ремонтные работы</w:t>
      </w:r>
      <w:r w:rsidRPr="001E77EE">
        <w:rPr>
          <w:u w:val="single"/>
        </w:rPr>
        <w:t>»</w:t>
      </w:r>
    </w:p>
    <w:p w:rsidR="00986240" w:rsidRPr="001E77EE" w:rsidRDefault="00986240" w:rsidP="00986240">
      <w:pPr>
        <w:tabs>
          <w:tab w:val="left" w:pos="709"/>
        </w:tabs>
        <w:ind w:firstLine="709"/>
        <w:jc w:val="both"/>
      </w:pPr>
      <w:r w:rsidRPr="001E77EE">
        <w:t xml:space="preserve">Расходы по статье приняты на одном уровне для всех периодов календарной разбивки, на уровне предложений предприятия </w:t>
      </w:r>
      <w:r w:rsidRPr="001E77EE">
        <w:rPr>
          <w:b/>
          <w:i/>
        </w:rPr>
        <w:t>70,03</w:t>
      </w:r>
      <w:r w:rsidRPr="001E77EE">
        <w:t xml:space="preserve"> тыс.руб. </w:t>
      </w:r>
    </w:p>
    <w:p w:rsidR="00986240" w:rsidRPr="001E77EE" w:rsidRDefault="00986240" w:rsidP="00986240">
      <w:pPr>
        <w:tabs>
          <w:tab w:val="left" w:pos="1134"/>
        </w:tabs>
        <w:ind w:firstLine="709"/>
        <w:jc w:val="both"/>
      </w:pPr>
      <w:r w:rsidRPr="001E77EE">
        <w:t xml:space="preserve">Корректировка по статье «Затраты на ремонтные работы» относительно предложений предприятия в сторону снижения составила – </w:t>
      </w:r>
      <w:r w:rsidRPr="001E77EE">
        <w:rPr>
          <w:b/>
          <w:i/>
        </w:rPr>
        <w:t>0,0</w:t>
      </w:r>
      <w:r w:rsidRPr="001E77EE">
        <w:t xml:space="preserve"> тыс. руб. (декабрь 2013 года к декабрю 2012 года).</w:t>
      </w:r>
    </w:p>
    <w:p w:rsidR="00986240" w:rsidRPr="001E77EE" w:rsidRDefault="00986240" w:rsidP="00F51F0D">
      <w:pPr>
        <w:tabs>
          <w:tab w:val="left" w:pos="426"/>
        </w:tabs>
        <w:jc w:val="center"/>
        <w:rPr>
          <w:b/>
          <w:u w:val="single"/>
        </w:rPr>
      </w:pPr>
      <w:r w:rsidRPr="001E77EE">
        <w:rPr>
          <w:b/>
          <w:u w:val="single"/>
        </w:rPr>
        <w:t>«Услуги производственного характера»</w:t>
      </w:r>
    </w:p>
    <w:p w:rsidR="00986240" w:rsidRPr="001E77EE" w:rsidRDefault="00986240" w:rsidP="00986240">
      <w:pPr>
        <w:tabs>
          <w:tab w:val="left" w:pos="1134"/>
        </w:tabs>
        <w:ind w:firstLine="426"/>
        <w:jc w:val="both"/>
      </w:pPr>
      <w:r w:rsidRPr="001E77EE">
        <w:t xml:space="preserve">Расходы по статье заявлены предприятием в сумме </w:t>
      </w:r>
      <w:r w:rsidRPr="001E77EE">
        <w:rPr>
          <w:b/>
          <w:i/>
        </w:rPr>
        <w:t>195,05</w:t>
      </w:r>
      <w:r w:rsidRPr="001E77EE">
        <w:t xml:space="preserve"> тыс.руб. </w:t>
      </w:r>
    </w:p>
    <w:p w:rsidR="00986240" w:rsidRPr="001E77EE" w:rsidRDefault="00986240" w:rsidP="00986240">
      <w:pPr>
        <w:tabs>
          <w:tab w:val="left" w:pos="1134"/>
        </w:tabs>
        <w:ind w:firstLine="426"/>
        <w:jc w:val="both"/>
      </w:pPr>
      <w:r w:rsidRPr="001E77EE">
        <w:t xml:space="preserve">Эксперты предлагают учесть предлагаемые затраты по статье на уровне предложений предприятия на едином уровне во всех периодах регулирования </w:t>
      </w:r>
      <w:r w:rsidRPr="001E77EE">
        <w:rPr>
          <w:b/>
          <w:i/>
        </w:rPr>
        <w:t>195,05</w:t>
      </w:r>
      <w:r w:rsidRPr="001E77EE">
        <w:t xml:space="preserve"> тыс.руб.</w:t>
      </w:r>
    </w:p>
    <w:p w:rsidR="00986240" w:rsidRPr="001E77EE" w:rsidRDefault="00986240" w:rsidP="00986240">
      <w:pPr>
        <w:tabs>
          <w:tab w:val="left" w:pos="1134"/>
        </w:tabs>
        <w:ind w:firstLine="426"/>
        <w:jc w:val="both"/>
      </w:pPr>
      <w:r w:rsidRPr="001E77EE">
        <w:t>Предложения предприятия по статье снижаются по сравнению с принятым уровнем затрат с 01.09.2012 года 471,71 тыс.руб. в связи с тем, что на 2012 год были предусмотрены затраты на паспортизацию котельных во исполнение федерального закона «Об энергосбережении и о повышении энергетической эффективности…» от 23.11.2009 № 261-ФЗ, которую предприятие должно выполнить в 2012 году в полном объеме. Кроме того, в тарифной базе на 2013 год отсутствуют расходы на аттестацию рабочих мест, которую предприятие должно произвести в 2012 году (переодичность аттестации – 5 лет).</w:t>
      </w:r>
    </w:p>
    <w:p w:rsidR="00986240" w:rsidRPr="001E77EE" w:rsidRDefault="00986240" w:rsidP="00986240">
      <w:pPr>
        <w:tabs>
          <w:tab w:val="left" w:pos="1134"/>
        </w:tabs>
        <w:ind w:firstLine="426"/>
        <w:jc w:val="both"/>
      </w:pPr>
      <w:r w:rsidRPr="001E77EE">
        <w:t>Расходы включают в себя затраты услуги оказываемые котельному цеху подразделениями предприятия в сумме 13,83 тыс.руб., проездные билеты и компенсация за использование личного автомобиля в служебных целях 4,8 тыс.руб., лабораторные испытания электрооборудования 15,36 тыс.руб., экспертиза промбезопасности зданий 161,06 тыс.руб.</w:t>
      </w:r>
    </w:p>
    <w:p w:rsidR="00986240" w:rsidRPr="001E77EE" w:rsidRDefault="00986240" w:rsidP="00986240">
      <w:pPr>
        <w:tabs>
          <w:tab w:val="left" w:pos="1134"/>
        </w:tabs>
        <w:ind w:firstLine="709"/>
        <w:jc w:val="both"/>
      </w:pPr>
      <w:r w:rsidRPr="001E77EE">
        <w:t xml:space="preserve">Корректировка по статье «Услуги производственного характера» относительно предложений предприятия в сторону снижения составила – </w:t>
      </w:r>
      <w:r w:rsidRPr="001E77EE">
        <w:rPr>
          <w:b/>
          <w:i/>
        </w:rPr>
        <w:t>0,0</w:t>
      </w:r>
      <w:r w:rsidRPr="001E77EE">
        <w:t xml:space="preserve"> тыс. руб. (декабрь 2013 года к декабрю 2012 года).</w:t>
      </w:r>
    </w:p>
    <w:p w:rsidR="00986240" w:rsidRPr="001E77EE" w:rsidRDefault="00986240" w:rsidP="00986240">
      <w:pPr>
        <w:tabs>
          <w:tab w:val="left" w:pos="1134"/>
        </w:tabs>
        <w:jc w:val="center"/>
        <w:rPr>
          <w:b/>
          <w:u w:val="single"/>
        </w:rPr>
      </w:pPr>
      <w:r w:rsidRPr="001E77EE">
        <w:rPr>
          <w:b/>
          <w:u w:val="single"/>
        </w:rPr>
        <w:t>«Вспомогательные материалы»</w:t>
      </w:r>
    </w:p>
    <w:p w:rsidR="00986240" w:rsidRPr="001E77EE" w:rsidRDefault="00986240" w:rsidP="00986240">
      <w:pPr>
        <w:tabs>
          <w:tab w:val="left" w:pos="1134"/>
        </w:tabs>
        <w:ind w:firstLine="426"/>
        <w:jc w:val="both"/>
      </w:pPr>
      <w:r w:rsidRPr="001E77EE">
        <w:t>Расходы по статье приняты на уровне предложений предприятия в сумме 36,22 тыс.руб. с учетом суммы фактических расходов по статье, по всем уровням календарной разбивки.</w:t>
      </w:r>
    </w:p>
    <w:p w:rsidR="00986240" w:rsidRPr="001E77EE" w:rsidRDefault="00986240" w:rsidP="00986240">
      <w:pPr>
        <w:tabs>
          <w:tab w:val="left" w:pos="1134"/>
        </w:tabs>
        <w:ind w:firstLine="709"/>
        <w:jc w:val="both"/>
      </w:pPr>
      <w:r w:rsidRPr="001E77EE">
        <w:t xml:space="preserve">Корректировка по статье «Вспомогательные материалы» относительно предложений предприятия в сторону снижения составила – </w:t>
      </w:r>
      <w:r w:rsidRPr="001E77EE">
        <w:rPr>
          <w:b/>
          <w:i/>
        </w:rPr>
        <w:t>0,0</w:t>
      </w:r>
      <w:r w:rsidRPr="001E77EE">
        <w:t xml:space="preserve"> тыс. руб. (декабрь 2013 года к декабрю 2012 года).</w:t>
      </w:r>
    </w:p>
    <w:p w:rsidR="00986240" w:rsidRPr="001E77EE" w:rsidRDefault="00986240" w:rsidP="00986240">
      <w:pPr>
        <w:tabs>
          <w:tab w:val="left" w:pos="1134"/>
        </w:tabs>
        <w:ind w:left="426"/>
        <w:jc w:val="center"/>
        <w:rPr>
          <w:b/>
          <w:u w:val="single"/>
        </w:rPr>
      </w:pPr>
      <w:r w:rsidRPr="001E77EE">
        <w:rPr>
          <w:b/>
          <w:u w:val="single"/>
        </w:rPr>
        <w:t>«Налоги, относимые на производственные затраты»</w:t>
      </w:r>
    </w:p>
    <w:p w:rsidR="00986240" w:rsidRPr="001E77EE" w:rsidRDefault="00986240" w:rsidP="00986240">
      <w:pPr>
        <w:tabs>
          <w:tab w:val="left" w:pos="1134"/>
        </w:tabs>
        <w:ind w:firstLine="426"/>
        <w:jc w:val="both"/>
      </w:pPr>
      <w:r w:rsidRPr="001E77EE">
        <w:t>Расходы по статье заявлены в размере 1,45 тыс.руб. (экологические платежи в пределах норм).</w:t>
      </w:r>
    </w:p>
    <w:p w:rsidR="00986240" w:rsidRPr="001E77EE" w:rsidRDefault="00986240" w:rsidP="00986240">
      <w:pPr>
        <w:tabs>
          <w:tab w:val="left" w:pos="1134"/>
        </w:tabs>
        <w:ind w:firstLine="709"/>
        <w:jc w:val="both"/>
      </w:pPr>
      <w:r w:rsidRPr="001E77EE">
        <w:lastRenderedPageBreak/>
        <w:t xml:space="preserve">Корректировка по статье «Налоги относимые на производственные затраты» относительно предложений предприятия в сторону снижения составила – </w:t>
      </w:r>
      <w:r w:rsidRPr="001E77EE">
        <w:rPr>
          <w:b/>
          <w:i/>
        </w:rPr>
        <w:t>0,0</w:t>
      </w:r>
      <w:r w:rsidRPr="001E77EE">
        <w:t xml:space="preserve"> тыс. руб. (декабрь 2013 года к декабрю 2012 года).</w:t>
      </w:r>
    </w:p>
    <w:p w:rsidR="00986240" w:rsidRPr="001E77EE" w:rsidRDefault="00986240" w:rsidP="00986240">
      <w:pPr>
        <w:tabs>
          <w:tab w:val="left" w:pos="1134"/>
        </w:tabs>
        <w:ind w:left="426"/>
        <w:jc w:val="center"/>
      </w:pPr>
    </w:p>
    <w:p w:rsidR="00986240" w:rsidRPr="001E77EE" w:rsidRDefault="00986240" w:rsidP="00986240">
      <w:pPr>
        <w:tabs>
          <w:tab w:val="left" w:pos="1134"/>
        </w:tabs>
        <w:ind w:left="426"/>
        <w:jc w:val="center"/>
        <w:rPr>
          <w:b/>
          <w:u w:val="single"/>
        </w:rPr>
      </w:pPr>
      <w:r w:rsidRPr="001E77EE">
        <w:rPr>
          <w:b/>
          <w:u w:val="single"/>
        </w:rPr>
        <w:t>«Общехозяйственные расходы»</w:t>
      </w:r>
    </w:p>
    <w:p w:rsidR="00986240" w:rsidRPr="001E77EE" w:rsidRDefault="00986240" w:rsidP="00986240">
      <w:pPr>
        <w:tabs>
          <w:tab w:val="left" w:pos="1134"/>
        </w:tabs>
        <w:ind w:left="426"/>
      </w:pPr>
      <w:r w:rsidRPr="001E77EE">
        <w:t>Предприятие заявило расходы по статье на уровне 425,01 тыс.руб.</w:t>
      </w:r>
    </w:p>
    <w:p w:rsidR="00986240" w:rsidRPr="001E77EE" w:rsidRDefault="00986240" w:rsidP="00986240">
      <w:pPr>
        <w:tabs>
          <w:tab w:val="left" w:pos="1134"/>
        </w:tabs>
        <w:ind w:firstLine="426"/>
        <w:jc w:val="both"/>
      </w:pPr>
      <w:r w:rsidRPr="001E77EE">
        <w:t>Расходы по статье приняты с учетом календарной разбивки на следующем уровне (в расчете на год):</w:t>
      </w:r>
    </w:p>
    <w:p w:rsidR="00986240" w:rsidRPr="001E77EE" w:rsidRDefault="00986240" w:rsidP="00986240">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г.  – </w:t>
      </w:r>
      <w:r w:rsidRPr="001E77EE">
        <w:rPr>
          <w:b/>
        </w:rPr>
        <w:t>396,84</w:t>
      </w:r>
      <w:r w:rsidRPr="001E77EE">
        <w:t xml:space="preserve"> тыс. руб. (максимально возможный уровень для сохранения тарифа на уровне с 01.09.2012);</w:t>
      </w:r>
    </w:p>
    <w:p w:rsidR="00986240" w:rsidRPr="001E77EE" w:rsidRDefault="00986240" w:rsidP="00986240">
      <w:pPr>
        <w:numPr>
          <w:ilvl w:val="0"/>
          <w:numId w:val="3"/>
        </w:numPr>
        <w:tabs>
          <w:tab w:val="num" w:pos="0"/>
          <w:tab w:val="left" w:pos="1134"/>
        </w:tabs>
        <w:ind w:left="0" w:firstLine="709"/>
        <w:jc w:val="both"/>
      </w:pPr>
      <w:r w:rsidRPr="001E77EE">
        <w:t>с</w:t>
      </w:r>
      <w:r w:rsidRPr="001E77EE">
        <w:rPr>
          <w:b/>
        </w:rPr>
        <w:t xml:space="preserve"> 01.07.2013</w:t>
      </w:r>
      <w:r w:rsidRPr="001E77EE">
        <w:t xml:space="preserve">г. – </w:t>
      </w:r>
      <w:r w:rsidRPr="001E77EE">
        <w:rPr>
          <w:b/>
        </w:rPr>
        <w:t>425,01</w:t>
      </w:r>
      <w:r w:rsidRPr="001E77EE">
        <w:t xml:space="preserve"> тыс. руб. (на уровне предложений предприятия).</w:t>
      </w:r>
    </w:p>
    <w:p w:rsidR="00986240" w:rsidRPr="001E77EE" w:rsidRDefault="00986240" w:rsidP="00986240">
      <w:pPr>
        <w:tabs>
          <w:tab w:val="left" w:pos="1134"/>
        </w:tabs>
        <w:ind w:firstLine="709"/>
        <w:jc w:val="both"/>
      </w:pPr>
      <w:r w:rsidRPr="001E77EE">
        <w:t xml:space="preserve">Корректировка по статье «Общехозяйственные расходы» относительно предложений предприятия составила – </w:t>
      </w:r>
      <w:r w:rsidRPr="001E77EE">
        <w:rPr>
          <w:b/>
          <w:i/>
        </w:rPr>
        <w:t>0,00</w:t>
      </w:r>
      <w:r w:rsidRPr="001E77EE">
        <w:t xml:space="preserve"> тыс. руб. (декабрь 2013 года к декабрю 2012 года).</w:t>
      </w:r>
    </w:p>
    <w:p w:rsidR="00986240" w:rsidRPr="001E77EE" w:rsidRDefault="00986240" w:rsidP="00986240">
      <w:pPr>
        <w:tabs>
          <w:tab w:val="left" w:pos="1134"/>
        </w:tabs>
        <w:ind w:firstLine="426"/>
        <w:jc w:val="both"/>
      </w:pPr>
    </w:p>
    <w:p w:rsidR="00986240" w:rsidRPr="001E77EE" w:rsidRDefault="00986240" w:rsidP="00986240">
      <w:pPr>
        <w:tabs>
          <w:tab w:val="left" w:pos="1134"/>
        </w:tabs>
        <w:jc w:val="center"/>
        <w:rPr>
          <w:b/>
          <w:u w:val="single"/>
        </w:rPr>
      </w:pPr>
      <w:r w:rsidRPr="001E77EE">
        <w:rPr>
          <w:b/>
          <w:u w:val="single"/>
        </w:rPr>
        <w:t>«Другие расходы»</w:t>
      </w:r>
    </w:p>
    <w:p w:rsidR="00986240" w:rsidRPr="001E77EE" w:rsidRDefault="00986240" w:rsidP="00986240">
      <w:pPr>
        <w:tabs>
          <w:tab w:val="left" w:pos="1134"/>
        </w:tabs>
        <w:ind w:firstLine="1134"/>
      </w:pPr>
      <w:r w:rsidRPr="001E77EE">
        <w:t xml:space="preserve">Предприятие вышло с предложением принять расходы по статье в сумме </w:t>
      </w:r>
      <w:r w:rsidRPr="001E77EE">
        <w:rPr>
          <w:b/>
          <w:i/>
        </w:rPr>
        <w:t>115,84</w:t>
      </w:r>
      <w:r w:rsidRPr="001E77EE">
        <w:t xml:space="preserve"> тыс.руб.</w:t>
      </w:r>
    </w:p>
    <w:p w:rsidR="00986240" w:rsidRPr="001E77EE" w:rsidRDefault="00986240" w:rsidP="00986240">
      <w:pPr>
        <w:tabs>
          <w:tab w:val="left" w:pos="1134"/>
        </w:tabs>
        <w:ind w:firstLine="426"/>
        <w:jc w:val="both"/>
      </w:pPr>
      <w:r w:rsidRPr="001E77EE">
        <w:t xml:space="preserve">Расходы по статье приняты на уровне предложений предприятия за минусом расходов на услуги банка 12,86 тыс.руб. в сумме </w:t>
      </w:r>
      <w:r w:rsidRPr="001E77EE">
        <w:rPr>
          <w:b/>
          <w:i/>
        </w:rPr>
        <w:t>102,98</w:t>
      </w:r>
      <w:r w:rsidRPr="001E77EE">
        <w:t xml:space="preserve"> тыс.руб. на едином уровне во всех периодах регулирования, которые предусмотрены за счет расходов из прибыли предприятия.</w:t>
      </w:r>
    </w:p>
    <w:p w:rsidR="00986240" w:rsidRPr="001E77EE" w:rsidRDefault="00986240" w:rsidP="00986240">
      <w:pPr>
        <w:tabs>
          <w:tab w:val="left" w:pos="0"/>
          <w:tab w:val="left" w:pos="1134"/>
        </w:tabs>
        <w:ind w:firstLine="426"/>
        <w:jc w:val="both"/>
      </w:pPr>
      <w:r w:rsidRPr="001E77EE">
        <w:t>Затраты по данной статье включают в себя плату за аренду имущества 16,28 тыс.руб., плату за аренду земли 5,95 тыс.руб., канцелярские расходы 0,3 тыс.руб., услуги связи 6,86 тыс.руб., расходы на охрану труда 73,59 тыс.руб.</w:t>
      </w:r>
    </w:p>
    <w:p w:rsidR="00986240" w:rsidRPr="001E77EE" w:rsidRDefault="00986240" w:rsidP="00986240">
      <w:pPr>
        <w:tabs>
          <w:tab w:val="left" w:pos="1134"/>
        </w:tabs>
        <w:ind w:firstLine="709"/>
        <w:jc w:val="both"/>
      </w:pPr>
      <w:r w:rsidRPr="001E77EE">
        <w:t xml:space="preserve">Корректировка по статье «Другие расходы» относительно предложений предприятия составила – </w:t>
      </w:r>
      <w:r w:rsidRPr="001E77EE">
        <w:rPr>
          <w:b/>
          <w:i/>
        </w:rPr>
        <w:t>12,86</w:t>
      </w:r>
      <w:r w:rsidRPr="001E77EE">
        <w:t xml:space="preserve"> тыс. руб. (декабрь 2013 года к декабрю 2012 года).</w:t>
      </w:r>
    </w:p>
    <w:p w:rsidR="00986240" w:rsidRPr="001E77EE" w:rsidRDefault="00986240" w:rsidP="00986240">
      <w:pPr>
        <w:tabs>
          <w:tab w:val="left" w:pos="0"/>
          <w:tab w:val="left" w:pos="1134"/>
        </w:tabs>
        <w:ind w:firstLine="426"/>
        <w:jc w:val="both"/>
      </w:pPr>
    </w:p>
    <w:p w:rsidR="00986240" w:rsidRPr="001E77EE" w:rsidRDefault="00986240" w:rsidP="00986240">
      <w:pPr>
        <w:tabs>
          <w:tab w:val="left" w:pos="1134"/>
        </w:tabs>
        <w:jc w:val="center"/>
        <w:rPr>
          <w:b/>
          <w:u w:val="single"/>
        </w:rPr>
      </w:pPr>
      <w:r w:rsidRPr="001E77EE">
        <w:rPr>
          <w:b/>
          <w:u w:val="single"/>
        </w:rPr>
        <w:t>«Прибыль на поощрение»</w:t>
      </w:r>
    </w:p>
    <w:p w:rsidR="00986240" w:rsidRPr="001E77EE" w:rsidRDefault="00986240" w:rsidP="00986240">
      <w:pPr>
        <w:ind w:firstLine="425"/>
        <w:jc w:val="both"/>
      </w:pPr>
      <w:r w:rsidRPr="001E77EE">
        <w:t>Прибыль на поощрение предлагается принять на уровне предложений предприятия в размере 50 тыс.руб., на едином уровне во всех периодах регулирования.</w:t>
      </w:r>
    </w:p>
    <w:p w:rsidR="00986240" w:rsidRPr="001E77EE" w:rsidRDefault="00986240" w:rsidP="00986240">
      <w:pPr>
        <w:tabs>
          <w:tab w:val="left" w:pos="1134"/>
        </w:tabs>
        <w:ind w:firstLine="709"/>
        <w:jc w:val="both"/>
      </w:pPr>
      <w:r w:rsidRPr="001E77EE">
        <w:t xml:space="preserve">Корректировка по статье «Прибыль на поощрение» относительно предложений предприятия составила – </w:t>
      </w:r>
      <w:r w:rsidRPr="001E77EE">
        <w:rPr>
          <w:b/>
          <w:i/>
        </w:rPr>
        <w:t>0,0</w:t>
      </w:r>
      <w:r w:rsidRPr="001E77EE">
        <w:t xml:space="preserve"> тыс. руб. (декабрь 2013 года к декабрю 2012 года).</w:t>
      </w:r>
    </w:p>
    <w:p w:rsidR="00986240" w:rsidRPr="001E77EE" w:rsidRDefault="00986240" w:rsidP="00986240">
      <w:pPr>
        <w:tabs>
          <w:tab w:val="left" w:pos="0"/>
          <w:tab w:val="left" w:pos="1134"/>
        </w:tabs>
        <w:ind w:firstLine="426"/>
        <w:jc w:val="both"/>
      </w:pPr>
    </w:p>
    <w:p w:rsidR="00986240" w:rsidRPr="001E77EE" w:rsidRDefault="00986240" w:rsidP="00986240">
      <w:pPr>
        <w:tabs>
          <w:tab w:val="left" w:pos="1134"/>
        </w:tabs>
        <w:jc w:val="center"/>
        <w:rPr>
          <w:b/>
          <w:u w:val="single"/>
        </w:rPr>
      </w:pPr>
      <w:r w:rsidRPr="001E77EE">
        <w:rPr>
          <w:b/>
          <w:u w:val="single"/>
        </w:rPr>
        <w:t>«Налог на прибыль»</w:t>
      </w:r>
    </w:p>
    <w:p w:rsidR="00986240" w:rsidRPr="001E77EE" w:rsidRDefault="00986240" w:rsidP="00986240">
      <w:pPr>
        <w:ind w:firstLine="425"/>
        <w:jc w:val="both"/>
      </w:pPr>
      <w:r w:rsidRPr="001E77EE">
        <w:t>Предприятие предусмотрело в своих расчет сумму налога на прибыль в размере 12,5 тыс.руб. В связи с корректировкой налогооблагаемой прибыли эксперты считают необходимым предусмотреть затраты по статье в сумме 15,72 тыс.руб.</w:t>
      </w:r>
    </w:p>
    <w:p w:rsidR="00986240" w:rsidRPr="001E77EE" w:rsidRDefault="00986240" w:rsidP="00986240">
      <w:pPr>
        <w:tabs>
          <w:tab w:val="left" w:pos="1134"/>
        </w:tabs>
        <w:ind w:firstLine="709"/>
        <w:jc w:val="both"/>
      </w:pPr>
      <w:r w:rsidRPr="001E77EE">
        <w:t xml:space="preserve">Корректировка по статье «Налог на прибыль» в сторону увеличения относительно предложений предприятия составила – </w:t>
      </w:r>
      <w:r w:rsidRPr="001E77EE">
        <w:rPr>
          <w:b/>
          <w:i/>
        </w:rPr>
        <w:t>3,22</w:t>
      </w:r>
      <w:r w:rsidRPr="001E77EE">
        <w:t xml:space="preserve"> тыс. руб. (декабрь 2013 года к декабрю 2012 года).</w:t>
      </w:r>
    </w:p>
    <w:p w:rsidR="00986240" w:rsidRPr="001E77EE" w:rsidRDefault="00986240" w:rsidP="00986240">
      <w:pPr>
        <w:tabs>
          <w:tab w:val="left" w:pos="0"/>
          <w:tab w:val="left" w:pos="1134"/>
        </w:tabs>
        <w:ind w:firstLine="426"/>
        <w:jc w:val="both"/>
      </w:pPr>
    </w:p>
    <w:p w:rsidR="00986240" w:rsidRPr="001E77EE" w:rsidRDefault="00986240" w:rsidP="00986240">
      <w:pPr>
        <w:tabs>
          <w:tab w:val="left" w:pos="1134"/>
        </w:tabs>
        <w:jc w:val="center"/>
        <w:rPr>
          <w:b/>
          <w:u w:val="single"/>
        </w:rPr>
      </w:pPr>
      <w:r w:rsidRPr="001E77EE">
        <w:rPr>
          <w:b/>
          <w:u w:val="single"/>
        </w:rPr>
        <w:t>«Не освоенные средства прошлых лет»</w:t>
      </w:r>
    </w:p>
    <w:tbl>
      <w:tblPr>
        <w:tblW w:w="12660" w:type="dxa"/>
        <w:tblInd w:w="-34" w:type="dxa"/>
        <w:tblLook w:val="0000" w:firstRow="0" w:lastRow="0" w:firstColumn="0" w:lastColumn="0" w:noHBand="0" w:noVBand="0"/>
      </w:tblPr>
      <w:tblGrid>
        <w:gridCol w:w="10824"/>
        <w:gridCol w:w="1836"/>
      </w:tblGrid>
      <w:tr w:rsidR="001E77EE" w:rsidRPr="001E77EE" w:rsidTr="00CA1F63">
        <w:trPr>
          <w:trHeight w:val="315"/>
        </w:trPr>
        <w:tc>
          <w:tcPr>
            <w:tcW w:w="10824" w:type="dxa"/>
            <w:tcBorders>
              <w:top w:val="nil"/>
              <w:left w:val="nil"/>
              <w:bottom w:val="nil"/>
              <w:right w:val="nil"/>
            </w:tcBorders>
            <w:shd w:val="clear" w:color="auto" w:fill="auto"/>
            <w:vAlign w:val="center"/>
          </w:tcPr>
          <w:p w:rsidR="00986240" w:rsidRPr="001E77EE" w:rsidRDefault="00986240" w:rsidP="00F51F0D">
            <w:pPr>
              <w:ind w:right="509" w:firstLine="709"/>
              <w:jc w:val="both"/>
            </w:pPr>
            <w:r w:rsidRPr="001E77EE">
              <w:t>По итогу анализа деятельности предприятия за 2011 год с необходимой валовой выручки предприятия по узлу теплоснабжения Котельная п</w:t>
            </w:r>
            <w:proofErr w:type="gramStart"/>
            <w:r w:rsidRPr="001E77EE">
              <w:t>.К</w:t>
            </w:r>
            <w:proofErr w:type="gramEnd"/>
            <w:r w:rsidRPr="001E77EE">
              <w:t>арьер подлежит снятию сумма не освоенных средств в размере 575,75 тыс.</w:t>
            </w:r>
            <w:r w:rsidR="00F51F0D">
              <w:t xml:space="preserve"> </w:t>
            </w:r>
            <w:r w:rsidRPr="001E77EE">
              <w:t>руб., в том числе за счет средств из себестоимости 532,47 тыс.</w:t>
            </w:r>
            <w:r w:rsidR="00F51F0D">
              <w:t xml:space="preserve"> </w:t>
            </w:r>
            <w:r w:rsidRPr="001E77EE">
              <w:t xml:space="preserve">руб., за счет средств из прибыли 43,28 </w:t>
            </w:r>
            <w:r w:rsidR="00F51F0D" w:rsidRPr="001E77EE">
              <w:t>тыс.</w:t>
            </w:r>
            <w:r w:rsidR="00F51F0D">
              <w:t xml:space="preserve"> </w:t>
            </w:r>
            <w:r w:rsidR="00F51F0D" w:rsidRPr="001E77EE">
              <w:t xml:space="preserve">руб. </w:t>
            </w:r>
            <w:r w:rsidRPr="001E77EE">
              <w:t>(см. Приложение 3 Анализ исполнения сметы затрат по итогу 2011 года).</w:t>
            </w:r>
          </w:p>
          <w:p w:rsidR="00986240" w:rsidRPr="001E77EE" w:rsidRDefault="00986240" w:rsidP="00986240">
            <w:pPr>
              <w:ind w:firstLine="709"/>
              <w:jc w:val="both"/>
              <w:rPr>
                <w:b/>
              </w:rPr>
            </w:pPr>
          </w:p>
          <w:tbl>
            <w:tblPr>
              <w:tblW w:w="7581" w:type="dxa"/>
              <w:tblInd w:w="103" w:type="dxa"/>
              <w:tblLook w:val="0000" w:firstRow="0" w:lastRow="0" w:firstColumn="0" w:lastColumn="0" w:noHBand="0" w:noVBand="0"/>
            </w:tblPr>
            <w:tblGrid>
              <w:gridCol w:w="4720"/>
              <w:gridCol w:w="2861"/>
            </w:tblGrid>
            <w:tr w:rsidR="001E77EE" w:rsidRPr="001E77EE" w:rsidTr="00F51F0D">
              <w:trPr>
                <w:trHeight w:val="36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6240" w:rsidRPr="001E77EE" w:rsidRDefault="00986240" w:rsidP="00986240">
                  <w:pPr>
                    <w:jc w:val="center"/>
                    <w:rPr>
                      <w:b/>
                      <w:bCs/>
                    </w:rPr>
                  </w:pPr>
                  <w:r w:rsidRPr="001E77EE">
                    <w:rPr>
                      <w:b/>
                      <w:bCs/>
                    </w:rPr>
                    <w:t>Наименование затрат</w:t>
                  </w:r>
                </w:p>
              </w:tc>
              <w:tc>
                <w:tcPr>
                  <w:tcW w:w="2861" w:type="dxa"/>
                  <w:tcBorders>
                    <w:top w:val="single" w:sz="4" w:space="0" w:color="auto"/>
                    <w:left w:val="nil"/>
                    <w:bottom w:val="single" w:sz="4" w:space="0" w:color="auto"/>
                    <w:right w:val="single" w:sz="4" w:space="0" w:color="auto"/>
                  </w:tcBorders>
                  <w:shd w:val="clear" w:color="auto" w:fill="auto"/>
                  <w:noWrap/>
                  <w:vAlign w:val="bottom"/>
                </w:tcPr>
                <w:p w:rsidR="00986240" w:rsidRPr="001E77EE" w:rsidRDefault="00986240" w:rsidP="00986240">
                  <w:pPr>
                    <w:jc w:val="center"/>
                    <w:rPr>
                      <w:b/>
                      <w:bCs/>
                    </w:rPr>
                  </w:pPr>
                  <w:r w:rsidRPr="001E77EE">
                    <w:rPr>
                      <w:b/>
                      <w:bCs/>
                    </w:rPr>
                    <w:t>тыс.руб.</w:t>
                  </w:r>
                </w:p>
              </w:tc>
            </w:tr>
            <w:tr w:rsidR="001E77EE" w:rsidRPr="001E77EE" w:rsidTr="00F51F0D">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986240" w:rsidRPr="001E77EE" w:rsidRDefault="00986240" w:rsidP="00986240">
                  <w:r w:rsidRPr="001E77EE">
                    <w:t>топливо с расходами по перевозке</w:t>
                  </w:r>
                </w:p>
              </w:tc>
              <w:tc>
                <w:tcPr>
                  <w:tcW w:w="2861" w:type="dxa"/>
                  <w:tcBorders>
                    <w:top w:val="nil"/>
                    <w:left w:val="nil"/>
                    <w:bottom w:val="single" w:sz="4" w:space="0" w:color="auto"/>
                    <w:right w:val="single" w:sz="4" w:space="0" w:color="auto"/>
                  </w:tcBorders>
                  <w:shd w:val="clear" w:color="auto" w:fill="auto"/>
                  <w:noWrap/>
                  <w:vAlign w:val="center"/>
                </w:tcPr>
                <w:p w:rsidR="00986240" w:rsidRPr="001E77EE" w:rsidRDefault="00986240" w:rsidP="00986240">
                  <w:pPr>
                    <w:jc w:val="center"/>
                  </w:pPr>
                  <w:r w:rsidRPr="001E77EE">
                    <w:t>2,27</w:t>
                  </w:r>
                </w:p>
              </w:tc>
            </w:tr>
            <w:tr w:rsidR="001E77EE" w:rsidRPr="001E77EE" w:rsidTr="00F51F0D">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986240" w:rsidRPr="001E77EE" w:rsidRDefault="00986240" w:rsidP="00986240">
                  <w:r w:rsidRPr="001E77EE">
                    <w:t>электроэнергия</w:t>
                  </w:r>
                </w:p>
              </w:tc>
              <w:tc>
                <w:tcPr>
                  <w:tcW w:w="2861" w:type="dxa"/>
                  <w:tcBorders>
                    <w:top w:val="nil"/>
                    <w:left w:val="nil"/>
                    <w:bottom w:val="single" w:sz="4" w:space="0" w:color="auto"/>
                    <w:right w:val="single" w:sz="4" w:space="0" w:color="auto"/>
                  </w:tcBorders>
                  <w:shd w:val="clear" w:color="auto" w:fill="auto"/>
                  <w:noWrap/>
                  <w:vAlign w:val="center"/>
                </w:tcPr>
                <w:p w:rsidR="00986240" w:rsidRPr="001E77EE" w:rsidRDefault="00986240" w:rsidP="00986240">
                  <w:pPr>
                    <w:jc w:val="center"/>
                  </w:pPr>
                  <w:r w:rsidRPr="001E77EE">
                    <w:t>379,08</w:t>
                  </w:r>
                </w:p>
              </w:tc>
            </w:tr>
            <w:tr w:rsidR="001E77EE" w:rsidRPr="001E77EE" w:rsidTr="00F51F0D">
              <w:trPr>
                <w:trHeight w:val="30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6240" w:rsidRPr="001E77EE" w:rsidRDefault="00986240" w:rsidP="00986240">
                  <w:r w:rsidRPr="001E77EE">
                    <w:lastRenderedPageBreak/>
                    <w:t>затраты на оплату труда</w:t>
                  </w:r>
                </w:p>
              </w:tc>
              <w:tc>
                <w:tcPr>
                  <w:tcW w:w="2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6240" w:rsidRPr="001E77EE" w:rsidRDefault="00986240" w:rsidP="00986240">
                  <w:pPr>
                    <w:jc w:val="center"/>
                  </w:pPr>
                  <w:r w:rsidRPr="001E77EE">
                    <w:t>71,03</w:t>
                  </w:r>
                </w:p>
              </w:tc>
            </w:tr>
            <w:tr w:rsidR="001E77EE" w:rsidRPr="001E77EE" w:rsidTr="00F51F0D">
              <w:trPr>
                <w:trHeight w:val="30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6240" w:rsidRPr="001E77EE" w:rsidRDefault="00986240" w:rsidP="00986240">
                  <w:r w:rsidRPr="001E77EE">
                    <w:t>отчисления на социальные нужды</w:t>
                  </w:r>
                </w:p>
              </w:tc>
              <w:tc>
                <w:tcPr>
                  <w:tcW w:w="2861" w:type="dxa"/>
                  <w:tcBorders>
                    <w:top w:val="single" w:sz="4" w:space="0" w:color="auto"/>
                    <w:left w:val="nil"/>
                    <w:bottom w:val="single" w:sz="4" w:space="0" w:color="auto"/>
                    <w:right w:val="single" w:sz="4" w:space="0" w:color="auto"/>
                  </w:tcBorders>
                  <w:shd w:val="clear" w:color="auto" w:fill="auto"/>
                  <w:noWrap/>
                  <w:vAlign w:val="center"/>
                </w:tcPr>
                <w:p w:rsidR="00986240" w:rsidRPr="001E77EE" w:rsidRDefault="00986240" w:rsidP="00986240">
                  <w:pPr>
                    <w:jc w:val="center"/>
                  </w:pPr>
                  <w:r w:rsidRPr="001E77EE">
                    <w:t>24,76</w:t>
                  </w:r>
                </w:p>
              </w:tc>
            </w:tr>
            <w:tr w:rsidR="001E77EE" w:rsidRPr="001E77EE" w:rsidTr="00F51F0D">
              <w:trPr>
                <w:trHeight w:val="353"/>
              </w:trPr>
              <w:tc>
                <w:tcPr>
                  <w:tcW w:w="4720" w:type="dxa"/>
                  <w:tcBorders>
                    <w:top w:val="nil"/>
                    <w:left w:val="single" w:sz="4" w:space="0" w:color="auto"/>
                    <w:bottom w:val="single" w:sz="4" w:space="0" w:color="auto"/>
                    <w:right w:val="single" w:sz="4" w:space="0" w:color="auto"/>
                  </w:tcBorders>
                  <w:shd w:val="clear" w:color="auto" w:fill="auto"/>
                  <w:vAlign w:val="center"/>
                </w:tcPr>
                <w:p w:rsidR="00986240" w:rsidRPr="001E77EE" w:rsidRDefault="00986240" w:rsidP="00986240">
                  <w:r w:rsidRPr="001E77EE">
                    <w:t>услуги производственного характера</w:t>
                  </w:r>
                </w:p>
              </w:tc>
              <w:tc>
                <w:tcPr>
                  <w:tcW w:w="2861" w:type="dxa"/>
                  <w:tcBorders>
                    <w:top w:val="nil"/>
                    <w:left w:val="nil"/>
                    <w:bottom w:val="single" w:sz="4" w:space="0" w:color="auto"/>
                    <w:right w:val="single" w:sz="4" w:space="0" w:color="auto"/>
                  </w:tcBorders>
                  <w:shd w:val="clear" w:color="auto" w:fill="auto"/>
                  <w:noWrap/>
                  <w:vAlign w:val="center"/>
                </w:tcPr>
                <w:p w:rsidR="00986240" w:rsidRPr="001E77EE" w:rsidRDefault="00986240" w:rsidP="00986240">
                  <w:pPr>
                    <w:jc w:val="center"/>
                  </w:pPr>
                  <w:r w:rsidRPr="001E77EE">
                    <w:t>48,86</w:t>
                  </w:r>
                </w:p>
              </w:tc>
            </w:tr>
            <w:tr w:rsidR="001E77EE" w:rsidRPr="001E77EE" w:rsidTr="00F51F0D">
              <w:trPr>
                <w:trHeight w:val="273"/>
              </w:trPr>
              <w:tc>
                <w:tcPr>
                  <w:tcW w:w="4720" w:type="dxa"/>
                  <w:tcBorders>
                    <w:top w:val="nil"/>
                    <w:left w:val="single" w:sz="4" w:space="0" w:color="auto"/>
                    <w:bottom w:val="single" w:sz="4" w:space="0" w:color="auto"/>
                    <w:right w:val="single" w:sz="4" w:space="0" w:color="auto"/>
                  </w:tcBorders>
                  <w:shd w:val="clear" w:color="auto" w:fill="auto"/>
                  <w:vAlign w:val="center"/>
                </w:tcPr>
                <w:p w:rsidR="00986240" w:rsidRPr="001E77EE" w:rsidRDefault="00986240" w:rsidP="00986240">
                  <w:r w:rsidRPr="001E77EE">
                    <w:t>вспомогательные материалы</w:t>
                  </w:r>
                </w:p>
              </w:tc>
              <w:tc>
                <w:tcPr>
                  <w:tcW w:w="2861" w:type="dxa"/>
                  <w:tcBorders>
                    <w:top w:val="nil"/>
                    <w:left w:val="nil"/>
                    <w:bottom w:val="single" w:sz="4" w:space="0" w:color="auto"/>
                    <w:right w:val="single" w:sz="4" w:space="0" w:color="auto"/>
                  </w:tcBorders>
                  <w:shd w:val="clear" w:color="auto" w:fill="auto"/>
                  <w:noWrap/>
                  <w:vAlign w:val="center"/>
                </w:tcPr>
                <w:p w:rsidR="00986240" w:rsidRPr="001E77EE" w:rsidRDefault="00986240" w:rsidP="00986240">
                  <w:pPr>
                    <w:jc w:val="center"/>
                  </w:pPr>
                  <w:r w:rsidRPr="001E77EE">
                    <w:t>4,44</w:t>
                  </w:r>
                </w:p>
              </w:tc>
            </w:tr>
            <w:tr w:rsidR="001E77EE" w:rsidRPr="001E77EE" w:rsidTr="00F51F0D">
              <w:trPr>
                <w:trHeight w:val="300"/>
              </w:trPr>
              <w:tc>
                <w:tcPr>
                  <w:tcW w:w="4720" w:type="dxa"/>
                  <w:tcBorders>
                    <w:top w:val="nil"/>
                    <w:left w:val="single" w:sz="4" w:space="0" w:color="auto"/>
                    <w:bottom w:val="single" w:sz="4" w:space="0" w:color="auto"/>
                    <w:right w:val="single" w:sz="4" w:space="0" w:color="auto"/>
                  </w:tcBorders>
                  <w:shd w:val="clear" w:color="auto" w:fill="auto"/>
                  <w:noWrap/>
                  <w:vAlign w:val="center"/>
                </w:tcPr>
                <w:p w:rsidR="00986240" w:rsidRPr="001E77EE" w:rsidRDefault="00986240" w:rsidP="00986240">
                  <w:r w:rsidRPr="001E77EE">
                    <w:t>другие расходы</w:t>
                  </w:r>
                </w:p>
              </w:tc>
              <w:tc>
                <w:tcPr>
                  <w:tcW w:w="2861" w:type="dxa"/>
                  <w:tcBorders>
                    <w:top w:val="nil"/>
                    <w:left w:val="nil"/>
                    <w:bottom w:val="single" w:sz="4" w:space="0" w:color="auto"/>
                    <w:right w:val="single" w:sz="4" w:space="0" w:color="auto"/>
                  </w:tcBorders>
                  <w:shd w:val="clear" w:color="auto" w:fill="auto"/>
                  <w:noWrap/>
                  <w:vAlign w:val="center"/>
                </w:tcPr>
                <w:p w:rsidR="00986240" w:rsidRPr="001E77EE" w:rsidRDefault="00986240" w:rsidP="00986240">
                  <w:pPr>
                    <w:jc w:val="center"/>
                  </w:pPr>
                  <w:r w:rsidRPr="001E77EE">
                    <w:t>2,03</w:t>
                  </w:r>
                </w:p>
              </w:tc>
            </w:tr>
            <w:tr w:rsidR="001E77EE" w:rsidRPr="001E77EE" w:rsidTr="00F51F0D">
              <w:trPr>
                <w:trHeight w:val="382"/>
              </w:trPr>
              <w:tc>
                <w:tcPr>
                  <w:tcW w:w="4720" w:type="dxa"/>
                  <w:tcBorders>
                    <w:top w:val="nil"/>
                    <w:left w:val="single" w:sz="4" w:space="0" w:color="auto"/>
                    <w:bottom w:val="single" w:sz="4" w:space="0" w:color="auto"/>
                    <w:right w:val="single" w:sz="4" w:space="0" w:color="auto"/>
                  </w:tcBorders>
                  <w:shd w:val="clear" w:color="auto" w:fill="auto"/>
                  <w:vAlign w:val="bottom"/>
                </w:tcPr>
                <w:p w:rsidR="00986240" w:rsidRPr="001E77EE" w:rsidRDefault="00986240" w:rsidP="00986240">
                  <w:r w:rsidRPr="001E77EE">
                    <w:t xml:space="preserve">поощрение </w:t>
                  </w:r>
                </w:p>
              </w:tc>
              <w:tc>
                <w:tcPr>
                  <w:tcW w:w="2861" w:type="dxa"/>
                  <w:tcBorders>
                    <w:top w:val="nil"/>
                    <w:left w:val="nil"/>
                    <w:bottom w:val="single" w:sz="4" w:space="0" w:color="auto"/>
                    <w:right w:val="single" w:sz="4" w:space="0" w:color="auto"/>
                  </w:tcBorders>
                  <w:shd w:val="clear" w:color="auto" w:fill="auto"/>
                  <w:noWrap/>
                  <w:vAlign w:val="center"/>
                </w:tcPr>
                <w:p w:rsidR="00986240" w:rsidRPr="001E77EE" w:rsidRDefault="00986240" w:rsidP="00986240">
                  <w:pPr>
                    <w:jc w:val="center"/>
                  </w:pPr>
                  <w:r w:rsidRPr="001E77EE">
                    <w:t>1,68</w:t>
                  </w:r>
                </w:p>
              </w:tc>
            </w:tr>
            <w:tr w:rsidR="001E77EE" w:rsidRPr="001E77EE" w:rsidTr="00F51F0D">
              <w:trPr>
                <w:trHeight w:val="600"/>
              </w:trPr>
              <w:tc>
                <w:tcPr>
                  <w:tcW w:w="4720" w:type="dxa"/>
                  <w:tcBorders>
                    <w:top w:val="nil"/>
                    <w:left w:val="single" w:sz="4" w:space="0" w:color="auto"/>
                    <w:bottom w:val="single" w:sz="4" w:space="0" w:color="auto"/>
                    <w:right w:val="single" w:sz="4" w:space="0" w:color="auto"/>
                  </w:tcBorders>
                  <w:shd w:val="clear" w:color="auto" w:fill="auto"/>
                  <w:vAlign w:val="center"/>
                </w:tcPr>
                <w:p w:rsidR="00986240" w:rsidRPr="001E77EE" w:rsidRDefault="00986240" w:rsidP="00986240">
                  <w:r w:rsidRPr="001E77EE">
                    <w:t>целевые средства для реализации программы энергосбережения</w:t>
                  </w:r>
                </w:p>
              </w:tc>
              <w:tc>
                <w:tcPr>
                  <w:tcW w:w="2861" w:type="dxa"/>
                  <w:tcBorders>
                    <w:top w:val="nil"/>
                    <w:left w:val="nil"/>
                    <w:bottom w:val="single" w:sz="4" w:space="0" w:color="auto"/>
                    <w:right w:val="single" w:sz="4" w:space="0" w:color="auto"/>
                  </w:tcBorders>
                  <w:shd w:val="clear" w:color="auto" w:fill="auto"/>
                  <w:noWrap/>
                  <w:vAlign w:val="center"/>
                </w:tcPr>
                <w:p w:rsidR="00986240" w:rsidRPr="001E77EE" w:rsidRDefault="00986240" w:rsidP="00986240">
                  <w:pPr>
                    <w:jc w:val="center"/>
                  </w:pPr>
                  <w:r w:rsidRPr="001E77EE">
                    <w:t>33,28</w:t>
                  </w:r>
                </w:p>
              </w:tc>
            </w:tr>
            <w:tr w:rsidR="001E77EE" w:rsidRPr="001E77EE" w:rsidTr="00F51F0D">
              <w:trPr>
                <w:trHeight w:val="367"/>
              </w:trPr>
              <w:tc>
                <w:tcPr>
                  <w:tcW w:w="4720" w:type="dxa"/>
                  <w:tcBorders>
                    <w:top w:val="nil"/>
                    <w:left w:val="single" w:sz="4" w:space="0" w:color="auto"/>
                    <w:bottom w:val="single" w:sz="4" w:space="0" w:color="auto"/>
                    <w:right w:val="single" w:sz="4" w:space="0" w:color="auto"/>
                  </w:tcBorders>
                  <w:shd w:val="clear" w:color="auto" w:fill="auto"/>
                  <w:vAlign w:val="center"/>
                </w:tcPr>
                <w:p w:rsidR="00986240" w:rsidRPr="001E77EE" w:rsidRDefault="00986240" w:rsidP="00986240">
                  <w:r w:rsidRPr="001E77EE">
                    <w:t>налог на прибыль с целевых средств</w:t>
                  </w:r>
                </w:p>
              </w:tc>
              <w:tc>
                <w:tcPr>
                  <w:tcW w:w="2861" w:type="dxa"/>
                  <w:tcBorders>
                    <w:top w:val="nil"/>
                    <w:left w:val="nil"/>
                    <w:bottom w:val="single" w:sz="4" w:space="0" w:color="auto"/>
                    <w:right w:val="single" w:sz="4" w:space="0" w:color="auto"/>
                  </w:tcBorders>
                  <w:shd w:val="clear" w:color="auto" w:fill="auto"/>
                  <w:noWrap/>
                  <w:vAlign w:val="center"/>
                </w:tcPr>
                <w:p w:rsidR="00986240" w:rsidRPr="001E77EE" w:rsidRDefault="00986240" w:rsidP="00986240">
                  <w:pPr>
                    <w:jc w:val="center"/>
                  </w:pPr>
                  <w:r w:rsidRPr="001E77EE">
                    <w:t>8,32</w:t>
                  </w:r>
                </w:p>
              </w:tc>
            </w:tr>
            <w:tr w:rsidR="001E77EE" w:rsidRPr="001E77EE" w:rsidTr="00F51F0D">
              <w:trPr>
                <w:trHeight w:val="315"/>
              </w:trPr>
              <w:tc>
                <w:tcPr>
                  <w:tcW w:w="4720" w:type="dxa"/>
                  <w:tcBorders>
                    <w:top w:val="nil"/>
                    <w:left w:val="single" w:sz="4" w:space="0" w:color="auto"/>
                    <w:bottom w:val="single" w:sz="4" w:space="0" w:color="auto"/>
                    <w:right w:val="single" w:sz="4" w:space="0" w:color="auto"/>
                  </w:tcBorders>
                  <w:shd w:val="clear" w:color="auto" w:fill="auto"/>
                  <w:noWrap/>
                  <w:vAlign w:val="center"/>
                </w:tcPr>
                <w:p w:rsidR="00986240" w:rsidRPr="001E77EE" w:rsidRDefault="00986240" w:rsidP="00986240">
                  <w:pPr>
                    <w:jc w:val="center"/>
                    <w:rPr>
                      <w:b/>
                      <w:bCs/>
                    </w:rPr>
                  </w:pPr>
                  <w:r w:rsidRPr="001E77EE">
                    <w:rPr>
                      <w:b/>
                      <w:bCs/>
                    </w:rPr>
                    <w:t>ИТОГО к СНЯТИЮ</w:t>
                  </w:r>
                </w:p>
              </w:tc>
              <w:tc>
                <w:tcPr>
                  <w:tcW w:w="2861" w:type="dxa"/>
                  <w:tcBorders>
                    <w:top w:val="nil"/>
                    <w:left w:val="nil"/>
                    <w:bottom w:val="single" w:sz="4" w:space="0" w:color="auto"/>
                    <w:right w:val="single" w:sz="4" w:space="0" w:color="auto"/>
                  </w:tcBorders>
                  <w:shd w:val="clear" w:color="auto" w:fill="auto"/>
                  <w:noWrap/>
                  <w:vAlign w:val="center"/>
                </w:tcPr>
                <w:p w:rsidR="00986240" w:rsidRPr="001E77EE" w:rsidRDefault="00986240" w:rsidP="00986240">
                  <w:pPr>
                    <w:jc w:val="center"/>
                    <w:rPr>
                      <w:b/>
                      <w:bCs/>
                    </w:rPr>
                  </w:pPr>
                  <w:r w:rsidRPr="001E77EE">
                    <w:rPr>
                      <w:b/>
                      <w:bCs/>
                    </w:rPr>
                    <w:t>575,75</w:t>
                  </w:r>
                </w:p>
              </w:tc>
            </w:tr>
          </w:tbl>
          <w:p w:rsidR="00986240" w:rsidRPr="001E77EE" w:rsidRDefault="00986240" w:rsidP="00986240">
            <w:pPr>
              <w:jc w:val="both"/>
              <w:rPr>
                <w:b/>
              </w:rPr>
            </w:pPr>
          </w:p>
          <w:p w:rsidR="00986240" w:rsidRPr="001E77EE" w:rsidRDefault="00986240" w:rsidP="00F51F0D">
            <w:pPr>
              <w:ind w:right="368"/>
              <w:jc w:val="both"/>
            </w:pPr>
            <w:r w:rsidRPr="001E77EE">
              <w:rPr>
                <w:b/>
              </w:rPr>
              <w:t>1. Топливо</w:t>
            </w:r>
            <w:r w:rsidRPr="001E77EE">
              <w:t xml:space="preserve"> с расходами по перевозке – снимаем -2,27 тыс.руб.,  несмотря на увеличение полезного отпуска по сравнению с планом с 2022,90 Гкал до 2104,50 Гкал. Расход натурального топлива за счет поставки более качественного топлива в 2011 году снизился с 811,73 т согласно плану до 810,70 т фактически сложившегося. Кроме того, экономия сложилась за счет снижения цены по сравнению с плановой с 798,10 руб./т до 765,75 руб./т</w:t>
            </w:r>
          </w:p>
          <w:p w:rsidR="00986240" w:rsidRPr="001E77EE" w:rsidRDefault="00986240" w:rsidP="00F51F0D">
            <w:pPr>
              <w:ind w:right="368"/>
              <w:jc w:val="both"/>
              <w:rPr>
                <w:b/>
              </w:rPr>
            </w:pPr>
            <w:r w:rsidRPr="001E77EE">
              <w:rPr>
                <w:b/>
              </w:rPr>
              <w:t>2. Электроэнергия – снимаем 379,08 тыс.руб.</w:t>
            </w:r>
          </w:p>
          <w:p w:rsidR="00986240" w:rsidRPr="001E77EE" w:rsidRDefault="00986240" w:rsidP="00F51F0D">
            <w:pPr>
              <w:ind w:right="368" w:firstLine="720"/>
              <w:jc w:val="both"/>
            </w:pPr>
            <w:r w:rsidRPr="001E77EE">
              <w:t>Данная экономия сложилась на предприятии как за счет экономии объемов электроэнергии на 70,14 тыс.</w:t>
            </w:r>
            <w:r w:rsidR="00F51F0D">
              <w:t xml:space="preserve"> </w:t>
            </w:r>
            <w:r w:rsidRPr="001E77EE">
              <w:t xml:space="preserve">кВтч за счет отключения за долги подачи электроэнергии в летний период, так и за счет того, что предприятие еще год смогло сохранить старую схему подключения и получало еще год электроэнергию по </w:t>
            </w:r>
            <w:proofErr w:type="gramStart"/>
            <w:r w:rsidRPr="001E77EE">
              <w:t>тарифам</w:t>
            </w:r>
            <w:proofErr w:type="gramEnd"/>
            <w:r w:rsidRPr="001E77EE">
              <w:t xml:space="preserve"> установленным для СН 2, а не для НН, как было предусмотрено тарифной базой.</w:t>
            </w:r>
          </w:p>
          <w:p w:rsidR="00986240" w:rsidRPr="001E77EE" w:rsidRDefault="00986240" w:rsidP="00F51F0D">
            <w:pPr>
              <w:ind w:right="368"/>
              <w:jc w:val="both"/>
            </w:pPr>
          </w:p>
          <w:p w:rsidR="00986240" w:rsidRPr="001E77EE" w:rsidRDefault="00986240" w:rsidP="00F51F0D">
            <w:pPr>
              <w:ind w:right="368"/>
              <w:jc w:val="both"/>
              <w:rPr>
                <w:b/>
              </w:rPr>
            </w:pPr>
            <w:r w:rsidRPr="001E77EE">
              <w:rPr>
                <w:b/>
              </w:rPr>
              <w:t>3.затраты на оплату труда и отчисления на социальные нужды – снимаем 71,03 тыс.руб. и 24,76 тыс.руб. соответственно.</w:t>
            </w:r>
          </w:p>
          <w:p w:rsidR="00986240" w:rsidRPr="001E77EE" w:rsidRDefault="00986240" w:rsidP="00F51F0D">
            <w:pPr>
              <w:ind w:right="368" w:firstLine="720"/>
              <w:jc w:val="both"/>
            </w:pPr>
            <w:r w:rsidRPr="001E77EE">
              <w:t xml:space="preserve">На предприятии по итогу 2011 года сложилась экономия по статье «Затраты на оплату труда» в размере 71,03 тыс. руб. Данный факт предприятие объясняет тем, что на предприятии значительная текучка кадров, поскольку на низко квалифицированную работу устраиваются в основном люди, ведущие анти социальный образ жизни. Эта категория работников постоянно совершает прогулы и не дорабатывает до премии, предусмотренной положением по оплате труда. «Нормальные» работники уходят работать на Яшкинский пищекомбинат. </w:t>
            </w:r>
          </w:p>
          <w:p w:rsidR="00986240" w:rsidRPr="001E77EE" w:rsidRDefault="00986240" w:rsidP="00F51F0D">
            <w:pPr>
              <w:ind w:right="368" w:firstLine="720"/>
              <w:jc w:val="both"/>
            </w:pPr>
            <w:r w:rsidRPr="001E77EE">
              <w:t>Эксперты считают, что денежные средства, предусмотренные тарифной базой по данной статье должны в полном объеме использоваться предприятием. Поскольку данный факт снижает отчисления в местный бюджет по НДФЛ, а также снижает отчисления во внебюджетные фонды</w:t>
            </w:r>
          </w:p>
          <w:p w:rsidR="00986240" w:rsidRPr="001E77EE" w:rsidRDefault="00986240" w:rsidP="00F51F0D">
            <w:pPr>
              <w:tabs>
                <w:tab w:val="left" w:pos="567"/>
              </w:tabs>
              <w:ind w:right="368"/>
              <w:jc w:val="both"/>
              <w:rPr>
                <w:b/>
              </w:rPr>
            </w:pPr>
            <w:r w:rsidRPr="001E77EE">
              <w:rPr>
                <w:b/>
              </w:rPr>
              <w:t>4.услуги производственного характера – снимаем 48,86 тыс.руб.</w:t>
            </w:r>
          </w:p>
          <w:p w:rsidR="00986240" w:rsidRPr="001E77EE" w:rsidRDefault="00986240" w:rsidP="00F51F0D">
            <w:pPr>
              <w:tabs>
                <w:tab w:val="left" w:pos="567"/>
              </w:tabs>
              <w:ind w:right="368" w:firstLine="425"/>
              <w:jc w:val="both"/>
            </w:pPr>
            <w:r w:rsidRPr="001E77EE">
              <w:t xml:space="preserve">По данной статье эксперты снимают неосвоенные средства в размере </w:t>
            </w:r>
            <w:r w:rsidRPr="001E77EE">
              <w:rPr>
                <w:b/>
              </w:rPr>
              <w:t>48,86</w:t>
            </w:r>
            <w:r w:rsidRPr="001E77EE">
              <w:t xml:space="preserve"> тыс.</w:t>
            </w:r>
            <w:r w:rsidR="00F51F0D">
              <w:t xml:space="preserve"> </w:t>
            </w:r>
            <w:r w:rsidRPr="001E77EE">
              <w:t>руб. Предприятие объясняет данный факт недостатком оборотных сре</w:t>
            </w:r>
            <w:proofErr w:type="gramStart"/>
            <w:r w:rsidRPr="001E77EE">
              <w:t>дств в р</w:t>
            </w:r>
            <w:proofErr w:type="gramEnd"/>
            <w:r w:rsidRPr="001E77EE">
              <w:t>езультате несвоевременного поступления денежных средств и в связи с невозможностью брать кредиты для пополнения оборотных средств.</w:t>
            </w:r>
          </w:p>
          <w:p w:rsidR="00986240" w:rsidRPr="001E77EE" w:rsidRDefault="00986240" w:rsidP="00F51F0D">
            <w:pPr>
              <w:tabs>
                <w:tab w:val="left" w:pos="567"/>
              </w:tabs>
              <w:ind w:right="368"/>
              <w:jc w:val="both"/>
              <w:rPr>
                <w:b/>
              </w:rPr>
            </w:pPr>
            <w:r w:rsidRPr="001E77EE">
              <w:rPr>
                <w:b/>
              </w:rPr>
              <w:t xml:space="preserve">5.вспомогательные материалы – снимаем 4,44 тыс.руб. </w:t>
            </w:r>
          </w:p>
          <w:p w:rsidR="00986240" w:rsidRPr="001E77EE" w:rsidRDefault="00986240" w:rsidP="00F51F0D">
            <w:pPr>
              <w:tabs>
                <w:tab w:val="left" w:pos="567"/>
              </w:tabs>
              <w:ind w:right="368" w:firstLine="425"/>
              <w:jc w:val="both"/>
              <w:rPr>
                <w:b/>
              </w:rPr>
            </w:pPr>
            <w:r w:rsidRPr="001E77EE">
              <w:rPr>
                <w:b/>
              </w:rPr>
              <w:t>другие расходы – снимаем 2,03 тыс.руб.</w:t>
            </w:r>
          </w:p>
          <w:p w:rsidR="00986240" w:rsidRPr="001E77EE" w:rsidRDefault="00986240" w:rsidP="00F51F0D">
            <w:pPr>
              <w:tabs>
                <w:tab w:val="left" w:pos="567"/>
              </w:tabs>
              <w:ind w:right="368" w:firstLine="425"/>
              <w:jc w:val="both"/>
              <w:rPr>
                <w:b/>
              </w:rPr>
            </w:pPr>
            <w:r w:rsidRPr="001E77EE">
              <w:rPr>
                <w:b/>
              </w:rPr>
              <w:t>поощрение – снимаем- 1,68 тыс.руб.</w:t>
            </w:r>
          </w:p>
          <w:p w:rsidR="00986240" w:rsidRPr="001E77EE" w:rsidRDefault="00986240" w:rsidP="00F51F0D">
            <w:pPr>
              <w:tabs>
                <w:tab w:val="left" w:pos="567"/>
              </w:tabs>
              <w:ind w:right="368" w:firstLine="425"/>
              <w:jc w:val="both"/>
            </w:pPr>
            <w:r w:rsidRPr="001E77EE">
              <w:t>По всем вышеперечисленным статьям данного подпункта снимаем средства как  «не освоенные».</w:t>
            </w:r>
          </w:p>
          <w:p w:rsidR="00986240" w:rsidRPr="001E77EE" w:rsidRDefault="00986240" w:rsidP="00F51F0D">
            <w:pPr>
              <w:ind w:right="368"/>
              <w:jc w:val="both"/>
            </w:pPr>
          </w:p>
          <w:p w:rsidR="00986240" w:rsidRPr="001E77EE" w:rsidRDefault="00986240" w:rsidP="00F51F0D">
            <w:pPr>
              <w:ind w:right="368"/>
              <w:jc w:val="both"/>
              <w:rPr>
                <w:b/>
              </w:rPr>
            </w:pPr>
            <w:r w:rsidRPr="001E77EE">
              <w:rPr>
                <w:b/>
              </w:rPr>
              <w:t>6.целевые средства для реализации программы энергосбережения и налог на прибыль с целевых средств на энергосбережение – снимаем 41,6 тыс.руб. (33,28+8,32)</w:t>
            </w:r>
          </w:p>
          <w:p w:rsidR="00986240" w:rsidRPr="001E77EE" w:rsidRDefault="00986240" w:rsidP="00F51F0D">
            <w:pPr>
              <w:ind w:right="368" w:firstLine="720"/>
              <w:jc w:val="both"/>
            </w:pPr>
            <w:r w:rsidRPr="001E77EE">
              <w:t xml:space="preserve">Эксперты считаю необходимым исключить расходы на целевые средства для реализации </w:t>
            </w:r>
            <w:r w:rsidRPr="001E77EE">
              <w:lastRenderedPageBreak/>
              <w:t xml:space="preserve">Программы энергосбережения в связи с отменой Закона Кемеровской области от 09.12.1999 №78-ОЗ (Закон Кемеровской области от 27.12.2010г. №152 – ОЗ) в сумме </w:t>
            </w:r>
            <w:r w:rsidRPr="001E77EE">
              <w:rPr>
                <w:b/>
                <w:i/>
              </w:rPr>
              <w:t>33,28</w:t>
            </w:r>
            <w:r w:rsidRPr="001E77EE">
              <w:t xml:space="preserve"> тыс.руб. и сумму налога на прибыль в связи с корректировкой налогооблагаемой базы в сумме 8,32 тыс.руб. Всего исключаемая сумма составила 41,6 тыс.руб. </w:t>
            </w:r>
          </w:p>
          <w:p w:rsidR="00986240" w:rsidRPr="001E77EE" w:rsidRDefault="00986240" w:rsidP="00F51F0D">
            <w:pPr>
              <w:ind w:right="368"/>
              <w:jc w:val="both"/>
            </w:pPr>
          </w:p>
          <w:p w:rsidR="00986240" w:rsidRPr="001E77EE" w:rsidRDefault="00986240" w:rsidP="00F51F0D">
            <w:pPr>
              <w:tabs>
                <w:tab w:val="left" w:pos="1134"/>
              </w:tabs>
              <w:ind w:right="368" w:firstLine="709"/>
              <w:jc w:val="both"/>
            </w:pPr>
            <w:r w:rsidRPr="001E77EE">
              <w:t xml:space="preserve">Корректировка по статье «Неосвоенные средства прошлых лет» относительно предложений предприятия в сторону увеличения составила – </w:t>
            </w:r>
            <w:r w:rsidRPr="001E77EE">
              <w:rPr>
                <w:b/>
                <w:i/>
              </w:rPr>
              <w:t xml:space="preserve">575,75 </w:t>
            </w:r>
            <w:r w:rsidRPr="001E77EE">
              <w:t>тыс. руб. (декабрь 2013 года к декабрю 2012 года).</w:t>
            </w:r>
          </w:p>
          <w:p w:rsidR="00986240" w:rsidRPr="001E77EE" w:rsidRDefault="00986240" w:rsidP="00986240">
            <w:pPr>
              <w:rPr>
                <w:rFonts w:ascii="Arial CYR" w:hAnsi="Arial CYR" w:cs="Arial CYR"/>
                <w:b/>
                <w:bCs/>
              </w:rPr>
            </w:pPr>
          </w:p>
        </w:tc>
        <w:tc>
          <w:tcPr>
            <w:tcW w:w="1836" w:type="dxa"/>
            <w:tcBorders>
              <w:top w:val="nil"/>
              <w:left w:val="nil"/>
              <w:bottom w:val="nil"/>
              <w:right w:val="nil"/>
            </w:tcBorders>
            <w:shd w:val="clear" w:color="auto" w:fill="auto"/>
            <w:noWrap/>
            <w:vAlign w:val="center"/>
          </w:tcPr>
          <w:p w:rsidR="00986240" w:rsidRPr="001E77EE" w:rsidRDefault="00986240" w:rsidP="00986240">
            <w:pPr>
              <w:jc w:val="center"/>
              <w:rPr>
                <w:rFonts w:ascii="Arial CYR" w:hAnsi="Arial CYR" w:cs="Arial CYR"/>
              </w:rPr>
            </w:pPr>
          </w:p>
        </w:tc>
      </w:tr>
    </w:tbl>
    <w:p w:rsidR="00986240" w:rsidRPr="001E77EE" w:rsidRDefault="00986240" w:rsidP="00986240">
      <w:pPr>
        <w:tabs>
          <w:tab w:val="left" w:pos="1134"/>
        </w:tabs>
        <w:jc w:val="center"/>
        <w:rPr>
          <w:b/>
          <w:u w:val="single"/>
        </w:rPr>
      </w:pPr>
      <w:r w:rsidRPr="001E77EE">
        <w:rPr>
          <w:b/>
          <w:u w:val="single"/>
        </w:rPr>
        <w:lastRenderedPageBreak/>
        <w:t>«Выпадающие доходы»</w:t>
      </w:r>
    </w:p>
    <w:p w:rsidR="00986240" w:rsidRPr="001E77EE" w:rsidRDefault="00986240" w:rsidP="00986240">
      <w:pPr>
        <w:ind w:firstLine="425"/>
        <w:jc w:val="both"/>
      </w:pPr>
      <w:r w:rsidRPr="001E77EE">
        <w:t xml:space="preserve">Выпадающие доходы за 2011 год в Региональную энергетическую комиссию Кемеровской области ОАО «Энергетик» (п.г.т. Яшкино) по узлу теплоснабжения котельная п.Карьер заявлялись в сумме </w:t>
      </w:r>
      <w:r w:rsidRPr="001E77EE">
        <w:rPr>
          <w:b/>
          <w:i/>
        </w:rPr>
        <w:t>258,41</w:t>
      </w:r>
      <w:r w:rsidRPr="001E77EE">
        <w:t xml:space="preserve"> тыс.руб. Расшифровка заявленных «выпадающих» доходов по статьям затрат представлена в таблице.</w:t>
      </w:r>
    </w:p>
    <w:p w:rsidR="00986240" w:rsidRPr="001E77EE" w:rsidRDefault="00986240" w:rsidP="00986240">
      <w:pPr>
        <w:ind w:firstLine="425"/>
        <w:jc w:val="both"/>
      </w:pPr>
    </w:p>
    <w:tbl>
      <w:tblPr>
        <w:tblStyle w:val="9"/>
        <w:tblW w:w="0" w:type="auto"/>
        <w:tblLook w:val="01E0" w:firstRow="1" w:lastRow="1" w:firstColumn="1" w:lastColumn="1" w:noHBand="0" w:noVBand="0"/>
      </w:tblPr>
      <w:tblGrid>
        <w:gridCol w:w="664"/>
        <w:gridCol w:w="3980"/>
        <w:gridCol w:w="2410"/>
      </w:tblGrid>
      <w:tr w:rsidR="001E77EE" w:rsidRPr="001E77EE" w:rsidTr="00F51F0D">
        <w:tc>
          <w:tcPr>
            <w:tcW w:w="664" w:type="dxa"/>
          </w:tcPr>
          <w:p w:rsidR="00986240" w:rsidRPr="001E77EE" w:rsidRDefault="00986240" w:rsidP="00986240">
            <w:pPr>
              <w:jc w:val="both"/>
            </w:pPr>
          </w:p>
        </w:tc>
        <w:tc>
          <w:tcPr>
            <w:tcW w:w="3980" w:type="dxa"/>
          </w:tcPr>
          <w:p w:rsidR="00986240" w:rsidRPr="001E77EE" w:rsidRDefault="00986240" w:rsidP="00986240">
            <w:pPr>
              <w:jc w:val="both"/>
            </w:pPr>
            <w:r w:rsidRPr="001E77EE">
              <w:t>Статьи затрат</w:t>
            </w:r>
          </w:p>
        </w:tc>
        <w:tc>
          <w:tcPr>
            <w:tcW w:w="2410" w:type="dxa"/>
          </w:tcPr>
          <w:p w:rsidR="00986240" w:rsidRPr="001E77EE" w:rsidRDefault="00986240" w:rsidP="00986240">
            <w:pPr>
              <w:jc w:val="center"/>
            </w:pPr>
            <w:r w:rsidRPr="001E77EE">
              <w:t>тыс.руб.</w:t>
            </w:r>
          </w:p>
        </w:tc>
      </w:tr>
      <w:tr w:rsidR="001E77EE" w:rsidRPr="001E77EE" w:rsidTr="00F51F0D">
        <w:tc>
          <w:tcPr>
            <w:tcW w:w="664" w:type="dxa"/>
          </w:tcPr>
          <w:p w:rsidR="00986240" w:rsidRPr="001E77EE" w:rsidRDefault="00986240" w:rsidP="00986240">
            <w:pPr>
              <w:jc w:val="both"/>
            </w:pPr>
            <w:r w:rsidRPr="001E77EE">
              <w:t>1</w:t>
            </w:r>
          </w:p>
        </w:tc>
        <w:tc>
          <w:tcPr>
            <w:tcW w:w="3980" w:type="dxa"/>
          </w:tcPr>
          <w:p w:rsidR="00986240" w:rsidRPr="001E77EE" w:rsidRDefault="00986240" w:rsidP="00986240">
            <w:pPr>
              <w:jc w:val="both"/>
            </w:pPr>
            <w:r w:rsidRPr="001E77EE">
              <w:t>сырье и материалы</w:t>
            </w:r>
          </w:p>
        </w:tc>
        <w:tc>
          <w:tcPr>
            <w:tcW w:w="2410" w:type="dxa"/>
          </w:tcPr>
          <w:p w:rsidR="00986240" w:rsidRPr="001E77EE" w:rsidRDefault="00986240" w:rsidP="00986240">
            <w:pPr>
              <w:jc w:val="center"/>
            </w:pPr>
            <w:r w:rsidRPr="001E77EE">
              <w:t>8,01</w:t>
            </w:r>
          </w:p>
        </w:tc>
      </w:tr>
      <w:tr w:rsidR="001E77EE" w:rsidRPr="001E77EE" w:rsidTr="00F51F0D">
        <w:tc>
          <w:tcPr>
            <w:tcW w:w="664" w:type="dxa"/>
          </w:tcPr>
          <w:p w:rsidR="00986240" w:rsidRPr="001E77EE" w:rsidRDefault="00986240" w:rsidP="00986240">
            <w:pPr>
              <w:jc w:val="both"/>
            </w:pPr>
            <w:r w:rsidRPr="001E77EE">
              <w:t>2</w:t>
            </w:r>
          </w:p>
        </w:tc>
        <w:tc>
          <w:tcPr>
            <w:tcW w:w="3980" w:type="dxa"/>
          </w:tcPr>
          <w:p w:rsidR="00986240" w:rsidRPr="001E77EE" w:rsidRDefault="00986240" w:rsidP="00986240">
            <w:pPr>
              <w:jc w:val="both"/>
            </w:pPr>
            <w:r w:rsidRPr="001E77EE">
              <w:t>затраты на ремонтные работы</w:t>
            </w:r>
          </w:p>
        </w:tc>
        <w:tc>
          <w:tcPr>
            <w:tcW w:w="2410" w:type="dxa"/>
          </w:tcPr>
          <w:p w:rsidR="00986240" w:rsidRPr="001E77EE" w:rsidRDefault="00986240" w:rsidP="00986240">
            <w:pPr>
              <w:jc w:val="center"/>
            </w:pPr>
            <w:r w:rsidRPr="001E77EE">
              <w:t>40,32</w:t>
            </w:r>
          </w:p>
        </w:tc>
      </w:tr>
      <w:tr w:rsidR="001E77EE" w:rsidRPr="001E77EE" w:rsidTr="00F51F0D">
        <w:tc>
          <w:tcPr>
            <w:tcW w:w="664" w:type="dxa"/>
          </w:tcPr>
          <w:p w:rsidR="00986240" w:rsidRPr="001E77EE" w:rsidRDefault="00986240" w:rsidP="00986240">
            <w:pPr>
              <w:jc w:val="both"/>
            </w:pPr>
            <w:r w:rsidRPr="001E77EE">
              <w:t>3</w:t>
            </w:r>
          </w:p>
        </w:tc>
        <w:tc>
          <w:tcPr>
            <w:tcW w:w="3980" w:type="dxa"/>
          </w:tcPr>
          <w:p w:rsidR="00986240" w:rsidRPr="001E77EE" w:rsidRDefault="00986240" w:rsidP="00986240">
            <w:pPr>
              <w:jc w:val="both"/>
            </w:pPr>
            <w:r w:rsidRPr="001E77EE">
              <w:t>общехозяйственные расходы</w:t>
            </w:r>
          </w:p>
        </w:tc>
        <w:tc>
          <w:tcPr>
            <w:tcW w:w="2410" w:type="dxa"/>
          </w:tcPr>
          <w:p w:rsidR="00986240" w:rsidRPr="001E77EE" w:rsidRDefault="00986240" w:rsidP="00986240">
            <w:pPr>
              <w:jc w:val="center"/>
            </w:pPr>
            <w:r w:rsidRPr="001E77EE">
              <w:t>75,39</w:t>
            </w:r>
          </w:p>
        </w:tc>
      </w:tr>
      <w:tr w:rsidR="001E77EE" w:rsidRPr="001E77EE" w:rsidTr="00F51F0D">
        <w:tc>
          <w:tcPr>
            <w:tcW w:w="664" w:type="dxa"/>
          </w:tcPr>
          <w:p w:rsidR="00986240" w:rsidRPr="001E77EE" w:rsidRDefault="00986240" w:rsidP="00986240">
            <w:pPr>
              <w:jc w:val="both"/>
            </w:pPr>
            <w:r w:rsidRPr="001E77EE">
              <w:t>4</w:t>
            </w:r>
          </w:p>
        </w:tc>
        <w:tc>
          <w:tcPr>
            <w:tcW w:w="3980" w:type="dxa"/>
          </w:tcPr>
          <w:p w:rsidR="00986240" w:rsidRPr="001E77EE" w:rsidRDefault="00986240" w:rsidP="00986240">
            <w:pPr>
              <w:jc w:val="both"/>
            </w:pPr>
            <w:r w:rsidRPr="001E77EE">
              <w:t>услуги банка</w:t>
            </w:r>
          </w:p>
        </w:tc>
        <w:tc>
          <w:tcPr>
            <w:tcW w:w="2410" w:type="dxa"/>
          </w:tcPr>
          <w:p w:rsidR="00986240" w:rsidRPr="001E77EE" w:rsidRDefault="00986240" w:rsidP="00986240">
            <w:pPr>
              <w:jc w:val="center"/>
            </w:pPr>
            <w:r w:rsidRPr="001E77EE">
              <w:t>12,37</w:t>
            </w:r>
          </w:p>
        </w:tc>
      </w:tr>
      <w:tr w:rsidR="00986240" w:rsidRPr="001E77EE" w:rsidTr="00F51F0D">
        <w:tc>
          <w:tcPr>
            <w:tcW w:w="664" w:type="dxa"/>
          </w:tcPr>
          <w:p w:rsidR="00986240" w:rsidRPr="001E77EE" w:rsidRDefault="00986240" w:rsidP="00986240">
            <w:pPr>
              <w:jc w:val="both"/>
            </w:pPr>
          </w:p>
        </w:tc>
        <w:tc>
          <w:tcPr>
            <w:tcW w:w="3980" w:type="dxa"/>
          </w:tcPr>
          <w:p w:rsidR="00986240" w:rsidRPr="001E77EE" w:rsidRDefault="00986240" w:rsidP="00986240">
            <w:pPr>
              <w:jc w:val="both"/>
            </w:pPr>
            <w:r w:rsidRPr="001E77EE">
              <w:t>ИТОГО</w:t>
            </w:r>
          </w:p>
        </w:tc>
        <w:tc>
          <w:tcPr>
            <w:tcW w:w="2410" w:type="dxa"/>
          </w:tcPr>
          <w:p w:rsidR="00986240" w:rsidRPr="001E77EE" w:rsidRDefault="00986240" w:rsidP="00986240">
            <w:pPr>
              <w:jc w:val="center"/>
            </w:pPr>
            <w:r w:rsidRPr="001E77EE">
              <w:t>258,41</w:t>
            </w:r>
          </w:p>
        </w:tc>
      </w:tr>
    </w:tbl>
    <w:p w:rsidR="00986240" w:rsidRPr="001E77EE" w:rsidRDefault="00986240" w:rsidP="00986240">
      <w:pPr>
        <w:ind w:firstLine="425"/>
        <w:jc w:val="both"/>
      </w:pPr>
    </w:p>
    <w:p w:rsidR="00986240" w:rsidRPr="001E77EE" w:rsidRDefault="00986240" w:rsidP="00986240">
      <w:pPr>
        <w:ind w:firstLine="425"/>
        <w:jc w:val="both"/>
      </w:pPr>
      <w:r w:rsidRPr="001E77EE">
        <w:t>В результате анализа фактической деятельности предприятия эксперты убедились в том, что заявленные предприятием выпадающие доходы были реально понесены предприятием и предлагают учесть их для корректировки тарифной базы в полном объеме в обоих периодах регулирования.</w:t>
      </w:r>
    </w:p>
    <w:p w:rsidR="00986240" w:rsidRPr="001E77EE" w:rsidRDefault="00986240" w:rsidP="00986240">
      <w:pPr>
        <w:tabs>
          <w:tab w:val="left" w:pos="1134"/>
        </w:tabs>
        <w:ind w:firstLine="709"/>
        <w:jc w:val="both"/>
      </w:pPr>
      <w:r w:rsidRPr="001E77EE">
        <w:t xml:space="preserve">Корректировка по статье «Выпадающие доходы» относительно предложений предприятия составила – </w:t>
      </w:r>
      <w:r w:rsidRPr="001E77EE">
        <w:rPr>
          <w:b/>
          <w:i/>
        </w:rPr>
        <w:t xml:space="preserve">0,00 </w:t>
      </w:r>
      <w:r w:rsidRPr="001E77EE">
        <w:t>тыс. руб. (декабрь 2013 года к декабрю 2012 года).</w:t>
      </w:r>
    </w:p>
    <w:p w:rsidR="00986240" w:rsidRPr="001E77EE" w:rsidRDefault="00986240" w:rsidP="00986240">
      <w:pPr>
        <w:ind w:firstLine="425"/>
        <w:jc w:val="both"/>
      </w:pPr>
    </w:p>
    <w:p w:rsidR="00986240" w:rsidRPr="001E77EE" w:rsidRDefault="00986240" w:rsidP="00986240">
      <w:pPr>
        <w:tabs>
          <w:tab w:val="left" w:pos="426"/>
        </w:tabs>
        <w:ind w:firstLine="426"/>
        <w:jc w:val="both"/>
      </w:pPr>
      <w:r w:rsidRPr="001E77EE">
        <w:t xml:space="preserve">Общая сумма снижения НВВ предприятия с учетом корректировок с 01.01.2013 по 31.12.2013 к предложениям предприятия составила </w:t>
      </w:r>
      <w:r w:rsidRPr="001E77EE">
        <w:rPr>
          <w:b/>
          <w:i/>
        </w:rPr>
        <w:t xml:space="preserve">359,78 </w:t>
      </w:r>
      <w:r w:rsidRPr="001E77EE">
        <w:t>тыс. руб.</w:t>
      </w:r>
    </w:p>
    <w:p w:rsidR="00986240" w:rsidRPr="001E77EE" w:rsidRDefault="00986240" w:rsidP="00986240">
      <w:pPr>
        <w:ind w:firstLine="426"/>
        <w:jc w:val="both"/>
      </w:pPr>
    </w:p>
    <w:p w:rsidR="00986240" w:rsidRPr="001E77EE" w:rsidRDefault="00986240" w:rsidP="00986240">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986240" w:rsidRPr="001E77EE" w:rsidRDefault="00986240" w:rsidP="00111FCF">
      <w:pPr>
        <w:numPr>
          <w:ilvl w:val="0"/>
          <w:numId w:val="46"/>
        </w:numPr>
        <w:jc w:val="both"/>
      </w:pPr>
      <w:r w:rsidRPr="001E77EE">
        <w:t>Тариф на производство тепловой энергии с учетом календарной разбивки:</w:t>
      </w:r>
    </w:p>
    <w:p w:rsidR="00986240" w:rsidRPr="001E77EE" w:rsidRDefault="00986240" w:rsidP="00986240">
      <w:pPr>
        <w:numPr>
          <w:ilvl w:val="0"/>
          <w:numId w:val="2"/>
        </w:numPr>
        <w:tabs>
          <w:tab w:val="clear" w:pos="786"/>
          <w:tab w:val="num" w:pos="644"/>
        </w:tabs>
        <w:ind w:left="644"/>
        <w:jc w:val="both"/>
        <w:rPr>
          <w:shd w:val="clear" w:color="auto" w:fill="FFFFFF"/>
        </w:rPr>
      </w:pPr>
      <w:r w:rsidRPr="001E77EE">
        <w:rPr>
          <w:shd w:val="clear" w:color="auto" w:fill="FFFFFF"/>
        </w:rPr>
        <w:t xml:space="preserve">с 01.01.2013 по 30.06.2013  </w:t>
      </w:r>
      <w:r w:rsidRPr="001E77EE">
        <w:t xml:space="preserve">приведенный в графе 7 </w:t>
      </w:r>
      <w:r w:rsidRPr="001E77EE">
        <w:rPr>
          <w:b/>
          <w:bCs/>
          <w:i/>
          <w:iCs/>
        </w:rPr>
        <w:t>таблицы 1</w:t>
      </w:r>
      <w:r w:rsidRPr="001E77EE">
        <w:t>;</w:t>
      </w:r>
    </w:p>
    <w:p w:rsidR="00986240" w:rsidRPr="001E77EE" w:rsidRDefault="00986240" w:rsidP="00986240">
      <w:pPr>
        <w:numPr>
          <w:ilvl w:val="0"/>
          <w:numId w:val="2"/>
        </w:numPr>
        <w:tabs>
          <w:tab w:val="clear" w:pos="786"/>
          <w:tab w:val="num" w:pos="644"/>
        </w:tabs>
        <w:ind w:left="644"/>
        <w:jc w:val="both"/>
        <w:rPr>
          <w:shd w:val="clear" w:color="auto" w:fill="FFFFFF"/>
        </w:rPr>
      </w:pPr>
      <w:r w:rsidRPr="001E77EE">
        <w:rPr>
          <w:shd w:val="clear" w:color="auto" w:fill="FFFFFF"/>
        </w:rPr>
        <w:t xml:space="preserve">с 01.07.2013 </w:t>
      </w:r>
      <w:r w:rsidRPr="001E77EE">
        <w:t xml:space="preserve">приведенный в графе 7 </w:t>
      </w:r>
      <w:r w:rsidRPr="001E77EE">
        <w:rPr>
          <w:b/>
          <w:bCs/>
          <w:i/>
          <w:iCs/>
        </w:rPr>
        <w:t>таблицы 2</w:t>
      </w:r>
      <w:r w:rsidRPr="001E77EE">
        <w:t>;</w:t>
      </w:r>
    </w:p>
    <w:p w:rsidR="00986240" w:rsidRPr="001E77EE" w:rsidRDefault="00986240" w:rsidP="00986240">
      <w:pPr>
        <w:keepNext/>
        <w:tabs>
          <w:tab w:val="left" w:pos="7655"/>
        </w:tabs>
        <w:spacing w:before="240" w:after="60"/>
        <w:ind w:left="7920" w:firstLine="720"/>
        <w:jc w:val="center"/>
        <w:outlineLvl w:val="3"/>
        <w:rPr>
          <w:bCs/>
        </w:rPr>
      </w:pPr>
      <w:r w:rsidRPr="001E77EE">
        <w:rPr>
          <w:bCs/>
        </w:rPr>
        <w:t>Таблица 1</w:t>
      </w:r>
    </w:p>
    <w:p w:rsidR="00986240" w:rsidRPr="001E77EE" w:rsidRDefault="00986240" w:rsidP="00986240">
      <w:pPr>
        <w:jc w:val="center"/>
      </w:pPr>
      <w:r w:rsidRPr="001E77EE">
        <w:t>Тариф на тепловую энергию, реализуемую ОАО «Энергетик» по узлу теплоснабжения Котельная п. Карьер (п.г.т. Яшкино) на потребительском рынке с 01.01. по 30.06.2013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1E77EE" w:rsidRPr="001E77EE" w:rsidTr="00CA1F63">
        <w:trPr>
          <w:cantSplit/>
          <w:trHeight w:val="549"/>
        </w:trPr>
        <w:tc>
          <w:tcPr>
            <w:tcW w:w="1183" w:type="dxa"/>
            <w:vMerge w:val="restart"/>
            <w:tcBorders>
              <w:top w:val="single" w:sz="12" w:space="0" w:color="auto"/>
              <w:left w:val="single" w:sz="12" w:space="0" w:color="auto"/>
            </w:tcBorders>
            <w:vAlign w:val="center"/>
          </w:tcPr>
          <w:p w:rsidR="00986240" w:rsidRPr="001E77EE" w:rsidRDefault="00986240" w:rsidP="00986240">
            <w:pPr>
              <w:jc w:val="center"/>
              <w:rPr>
                <w:sz w:val="18"/>
                <w:szCs w:val="18"/>
              </w:rPr>
            </w:pPr>
            <w:r w:rsidRPr="001E77EE">
              <w:rPr>
                <w:sz w:val="18"/>
                <w:szCs w:val="18"/>
              </w:rPr>
              <w:t>Предприятие</w:t>
            </w:r>
          </w:p>
        </w:tc>
        <w:tc>
          <w:tcPr>
            <w:tcW w:w="1279" w:type="dxa"/>
            <w:vMerge w:val="restart"/>
            <w:tcBorders>
              <w:top w:val="single" w:sz="12" w:space="0" w:color="auto"/>
            </w:tcBorders>
            <w:vAlign w:val="center"/>
          </w:tcPr>
          <w:p w:rsidR="00986240" w:rsidRPr="001E77EE" w:rsidRDefault="00986240" w:rsidP="00986240">
            <w:pPr>
              <w:jc w:val="center"/>
              <w:rPr>
                <w:sz w:val="18"/>
                <w:szCs w:val="18"/>
              </w:rPr>
            </w:pPr>
            <w:r w:rsidRPr="001E77EE">
              <w:rPr>
                <w:sz w:val="18"/>
                <w:szCs w:val="18"/>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8"/>
                  <w:szCs w:val="18"/>
                </w:rPr>
                <w:t>2013 г</w:t>
              </w:r>
            </w:smartTag>
            <w:r w:rsidRPr="001E77EE">
              <w:rPr>
                <w:sz w:val="18"/>
                <w:szCs w:val="18"/>
              </w:rPr>
              <w:t>.,</w:t>
            </w:r>
          </w:p>
          <w:p w:rsidR="00986240" w:rsidRPr="001E77EE" w:rsidRDefault="00986240" w:rsidP="00986240">
            <w:pPr>
              <w:jc w:val="center"/>
              <w:rPr>
                <w:sz w:val="18"/>
                <w:szCs w:val="18"/>
              </w:rPr>
            </w:pPr>
            <w:r w:rsidRPr="001E77EE">
              <w:rPr>
                <w:sz w:val="18"/>
                <w:szCs w:val="18"/>
              </w:rPr>
              <w:t>тыс. руб.</w:t>
            </w:r>
          </w:p>
        </w:tc>
        <w:tc>
          <w:tcPr>
            <w:tcW w:w="1383" w:type="dxa"/>
            <w:vMerge w:val="restart"/>
            <w:tcBorders>
              <w:top w:val="single" w:sz="12" w:space="0" w:color="auto"/>
              <w:bottom w:val="nil"/>
            </w:tcBorders>
            <w:vAlign w:val="center"/>
          </w:tcPr>
          <w:p w:rsidR="00986240" w:rsidRPr="001E77EE" w:rsidRDefault="00986240" w:rsidP="00986240">
            <w:pPr>
              <w:jc w:val="center"/>
              <w:rPr>
                <w:sz w:val="18"/>
                <w:szCs w:val="18"/>
              </w:rPr>
            </w:pPr>
            <w:r w:rsidRPr="001E77EE">
              <w:rPr>
                <w:sz w:val="18"/>
                <w:szCs w:val="18"/>
              </w:rPr>
              <w:t>Структура отпуска</w:t>
            </w:r>
          </w:p>
        </w:tc>
        <w:tc>
          <w:tcPr>
            <w:tcW w:w="829" w:type="dxa"/>
            <w:vMerge w:val="restart"/>
            <w:tcBorders>
              <w:top w:val="single" w:sz="12" w:space="0" w:color="auto"/>
              <w:bottom w:val="nil"/>
            </w:tcBorders>
            <w:vAlign w:val="center"/>
          </w:tcPr>
          <w:p w:rsidR="00986240" w:rsidRPr="001E77EE" w:rsidRDefault="00986240" w:rsidP="00986240">
            <w:pPr>
              <w:jc w:val="center"/>
              <w:rPr>
                <w:sz w:val="18"/>
                <w:szCs w:val="18"/>
              </w:rPr>
            </w:pPr>
            <w:r w:rsidRPr="001E77EE">
              <w:rPr>
                <w:sz w:val="18"/>
                <w:szCs w:val="18"/>
              </w:rPr>
              <w:t>Доля отпуска т/э на потребит рынок,</w:t>
            </w:r>
          </w:p>
          <w:p w:rsidR="00986240" w:rsidRPr="001E77EE" w:rsidRDefault="00986240" w:rsidP="00986240">
            <w:pPr>
              <w:jc w:val="center"/>
              <w:rPr>
                <w:sz w:val="18"/>
                <w:szCs w:val="18"/>
              </w:rPr>
            </w:pPr>
          </w:p>
          <w:p w:rsidR="00986240" w:rsidRPr="001E77EE" w:rsidRDefault="00986240" w:rsidP="00986240">
            <w:pPr>
              <w:jc w:val="center"/>
              <w:rPr>
                <w:sz w:val="18"/>
                <w:szCs w:val="18"/>
              </w:rPr>
            </w:pPr>
            <w:r w:rsidRPr="001E77EE">
              <w:rPr>
                <w:sz w:val="18"/>
                <w:szCs w:val="18"/>
              </w:rPr>
              <w:t xml:space="preserve"> %</w:t>
            </w:r>
          </w:p>
        </w:tc>
        <w:tc>
          <w:tcPr>
            <w:tcW w:w="3089" w:type="dxa"/>
            <w:gridSpan w:val="3"/>
            <w:tcBorders>
              <w:top w:val="single" w:sz="12" w:space="0" w:color="auto"/>
            </w:tcBorders>
            <w:vAlign w:val="center"/>
          </w:tcPr>
          <w:p w:rsidR="00986240" w:rsidRPr="001E77EE" w:rsidRDefault="00986240" w:rsidP="00986240">
            <w:pPr>
              <w:jc w:val="center"/>
              <w:rPr>
                <w:sz w:val="18"/>
                <w:szCs w:val="18"/>
              </w:rPr>
            </w:pPr>
            <w:r w:rsidRPr="001E77EE">
              <w:rPr>
                <w:sz w:val="18"/>
                <w:szCs w:val="18"/>
              </w:rPr>
              <w:t xml:space="preserve">Тариф на т/энергию, руб./Гкал </w:t>
            </w:r>
          </w:p>
          <w:p w:rsidR="00986240" w:rsidRPr="001E77EE" w:rsidRDefault="00986240" w:rsidP="00986240">
            <w:pPr>
              <w:jc w:val="center"/>
              <w:rPr>
                <w:sz w:val="18"/>
                <w:szCs w:val="18"/>
              </w:rPr>
            </w:pPr>
            <w:r w:rsidRPr="001E77EE">
              <w:rPr>
                <w:sz w:val="18"/>
                <w:szCs w:val="18"/>
              </w:rPr>
              <w:t>(без НДС)</w:t>
            </w:r>
          </w:p>
        </w:tc>
        <w:tc>
          <w:tcPr>
            <w:tcW w:w="1287" w:type="dxa"/>
            <w:vMerge w:val="restart"/>
            <w:tcBorders>
              <w:top w:val="single" w:sz="12" w:space="0" w:color="auto"/>
            </w:tcBorders>
            <w:vAlign w:val="center"/>
          </w:tcPr>
          <w:p w:rsidR="00986240" w:rsidRPr="001E77EE" w:rsidRDefault="00986240" w:rsidP="00986240">
            <w:pPr>
              <w:jc w:val="center"/>
              <w:rPr>
                <w:sz w:val="18"/>
                <w:szCs w:val="18"/>
              </w:rPr>
            </w:pPr>
            <w:r w:rsidRPr="001E77EE">
              <w:rPr>
                <w:sz w:val="18"/>
                <w:szCs w:val="18"/>
              </w:rPr>
              <w:t>Темп роста тарифа по сравнению с действующим</w:t>
            </w:r>
          </w:p>
          <w:p w:rsidR="00986240" w:rsidRPr="001E77EE" w:rsidRDefault="00986240" w:rsidP="00986240">
            <w:pPr>
              <w:jc w:val="center"/>
              <w:rPr>
                <w:sz w:val="18"/>
                <w:szCs w:val="18"/>
              </w:rPr>
            </w:pPr>
          </w:p>
          <w:p w:rsidR="00986240" w:rsidRPr="001E77EE" w:rsidRDefault="00986240" w:rsidP="00986240">
            <w:pPr>
              <w:jc w:val="center"/>
              <w:rPr>
                <w:sz w:val="18"/>
                <w:szCs w:val="18"/>
              </w:rPr>
            </w:pPr>
            <w:r w:rsidRPr="001E77EE">
              <w:rPr>
                <w:sz w:val="18"/>
                <w:szCs w:val="18"/>
              </w:rPr>
              <w:t>%</w:t>
            </w:r>
          </w:p>
        </w:tc>
        <w:tc>
          <w:tcPr>
            <w:tcW w:w="1406" w:type="dxa"/>
            <w:vMerge w:val="restart"/>
            <w:tcBorders>
              <w:top w:val="single" w:sz="12" w:space="0" w:color="auto"/>
              <w:right w:val="single" w:sz="12" w:space="0" w:color="auto"/>
            </w:tcBorders>
            <w:vAlign w:val="center"/>
          </w:tcPr>
          <w:p w:rsidR="00986240" w:rsidRPr="001E77EE" w:rsidRDefault="00986240" w:rsidP="00986240">
            <w:pPr>
              <w:jc w:val="center"/>
              <w:rPr>
                <w:sz w:val="18"/>
                <w:szCs w:val="18"/>
              </w:rPr>
            </w:pPr>
            <w:r w:rsidRPr="001E77EE">
              <w:rPr>
                <w:sz w:val="18"/>
                <w:szCs w:val="18"/>
              </w:rPr>
              <w:t>Рентабельность по отпуску т/энергии на потребит. рынке,</w:t>
            </w:r>
          </w:p>
          <w:p w:rsidR="00986240" w:rsidRPr="001E77EE" w:rsidRDefault="00986240" w:rsidP="00986240">
            <w:pPr>
              <w:jc w:val="center"/>
              <w:rPr>
                <w:sz w:val="18"/>
                <w:szCs w:val="18"/>
              </w:rPr>
            </w:pPr>
            <w:r w:rsidRPr="001E77EE">
              <w:rPr>
                <w:sz w:val="18"/>
                <w:szCs w:val="18"/>
              </w:rPr>
              <w:t>%</w:t>
            </w:r>
          </w:p>
        </w:tc>
      </w:tr>
      <w:tr w:rsidR="001E77EE" w:rsidRPr="001E77EE" w:rsidTr="00CA1F63">
        <w:trPr>
          <w:cantSplit/>
          <w:trHeight w:val="344"/>
        </w:trPr>
        <w:tc>
          <w:tcPr>
            <w:tcW w:w="1183" w:type="dxa"/>
            <w:vMerge/>
            <w:tcBorders>
              <w:left w:val="single" w:sz="12" w:space="0" w:color="auto"/>
            </w:tcBorders>
          </w:tcPr>
          <w:p w:rsidR="00986240" w:rsidRPr="001E77EE" w:rsidRDefault="00986240" w:rsidP="00986240">
            <w:pPr>
              <w:jc w:val="center"/>
              <w:rPr>
                <w:sz w:val="18"/>
                <w:szCs w:val="18"/>
              </w:rPr>
            </w:pPr>
          </w:p>
        </w:tc>
        <w:tc>
          <w:tcPr>
            <w:tcW w:w="1279" w:type="dxa"/>
            <w:vMerge/>
          </w:tcPr>
          <w:p w:rsidR="00986240" w:rsidRPr="001E77EE" w:rsidRDefault="00986240" w:rsidP="00986240">
            <w:pPr>
              <w:jc w:val="center"/>
              <w:rPr>
                <w:sz w:val="18"/>
                <w:szCs w:val="18"/>
              </w:rPr>
            </w:pPr>
          </w:p>
        </w:tc>
        <w:tc>
          <w:tcPr>
            <w:tcW w:w="1383" w:type="dxa"/>
            <w:vMerge/>
            <w:tcBorders>
              <w:top w:val="nil"/>
            </w:tcBorders>
            <w:vAlign w:val="center"/>
          </w:tcPr>
          <w:p w:rsidR="00986240" w:rsidRPr="001E77EE" w:rsidRDefault="00986240" w:rsidP="00986240">
            <w:pPr>
              <w:jc w:val="center"/>
              <w:rPr>
                <w:sz w:val="18"/>
                <w:szCs w:val="18"/>
              </w:rPr>
            </w:pPr>
          </w:p>
        </w:tc>
        <w:tc>
          <w:tcPr>
            <w:tcW w:w="829" w:type="dxa"/>
            <w:vMerge/>
            <w:tcBorders>
              <w:top w:val="nil"/>
            </w:tcBorders>
            <w:vAlign w:val="center"/>
          </w:tcPr>
          <w:p w:rsidR="00986240" w:rsidRPr="001E77EE" w:rsidRDefault="00986240" w:rsidP="00986240">
            <w:pPr>
              <w:jc w:val="center"/>
              <w:rPr>
                <w:sz w:val="18"/>
                <w:szCs w:val="18"/>
              </w:rPr>
            </w:pPr>
          </w:p>
        </w:tc>
        <w:tc>
          <w:tcPr>
            <w:tcW w:w="1307" w:type="dxa"/>
            <w:vMerge w:val="restart"/>
            <w:vAlign w:val="center"/>
          </w:tcPr>
          <w:p w:rsidR="00986240" w:rsidRPr="001E77EE" w:rsidRDefault="00986240" w:rsidP="00986240">
            <w:pPr>
              <w:jc w:val="center"/>
              <w:rPr>
                <w:sz w:val="18"/>
                <w:szCs w:val="18"/>
              </w:rPr>
            </w:pPr>
            <w:r w:rsidRPr="001E77EE">
              <w:rPr>
                <w:sz w:val="18"/>
                <w:szCs w:val="18"/>
              </w:rPr>
              <w:t>действующий по предприятию</w:t>
            </w:r>
          </w:p>
        </w:tc>
        <w:tc>
          <w:tcPr>
            <w:tcW w:w="1782" w:type="dxa"/>
            <w:gridSpan w:val="2"/>
            <w:vAlign w:val="center"/>
          </w:tcPr>
          <w:p w:rsidR="00986240" w:rsidRPr="001E77EE" w:rsidRDefault="00986240" w:rsidP="00986240">
            <w:pPr>
              <w:jc w:val="center"/>
              <w:rPr>
                <w:sz w:val="18"/>
                <w:szCs w:val="18"/>
              </w:rPr>
            </w:pPr>
            <w:r w:rsidRPr="001E77EE">
              <w:rPr>
                <w:sz w:val="18"/>
                <w:szCs w:val="18"/>
              </w:rPr>
              <w:t>предлагаемый</w:t>
            </w:r>
          </w:p>
        </w:tc>
        <w:tc>
          <w:tcPr>
            <w:tcW w:w="1287" w:type="dxa"/>
            <w:vMerge/>
          </w:tcPr>
          <w:p w:rsidR="00986240" w:rsidRPr="001E77EE" w:rsidRDefault="00986240" w:rsidP="00986240">
            <w:pPr>
              <w:jc w:val="center"/>
              <w:rPr>
                <w:sz w:val="18"/>
                <w:szCs w:val="18"/>
              </w:rPr>
            </w:pPr>
          </w:p>
        </w:tc>
        <w:tc>
          <w:tcPr>
            <w:tcW w:w="1406" w:type="dxa"/>
            <w:vMerge/>
            <w:tcBorders>
              <w:right w:val="single" w:sz="12" w:space="0" w:color="auto"/>
            </w:tcBorders>
          </w:tcPr>
          <w:p w:rsidR="00986240" w:rsidRPr="001E77EE" w:rsidRDefault="00986240" w:rsidP="00986240">
            <w:pPr>
              <w:jc w:val="center"/>
              <w:rPr>
                <w:sz w:val="18"/>
                <w:szCs w:val="18"/>
              </w:rPr>
            </w:pPr>
          </w:p>
        </w:tc>
      </w:tr>
      <w:tr w:rsidR="001E77EE" w:rsidRPr="001E77EE" w:rsidTr="00CA1F63">
        <w:trPr>
          <w:cantSplit/>
          <w:trHeight w:val="468"/>
        </w:trPr>
        <w:tc>
          <w:tcPr>
            <w:tcW w:w="1183" w:type="dxa"/>
            <w:vMerge/>
            <w:tcBorders>
              <w:left w:val="single" w:sz="12" w:space="0" w:color="auto"/>
              <w:bottom w:val="single" w:sz="12" w:space="0" w:color="auto"/>
            </w:tcBorders>
          </w:tcPr>
          <w:p w:rsidR="00986240" w:rsidRPr="001E77EE" w:rsidRDefault="00986240" w:rsidP="00986240">
            <w:pPr>
              <w:jc w:val="center"/>
              <w:rPr>
                <w:sz w:val="18"/>
                <w:szCs w:val="18"/>
              </w:rPr>
            </w:pPr>
          </w:p>
        </w:tc>
        <w:tc>
          <w:tcPr>
            <w:tcW w:w="1279" w:type="dxa"/>
            <w:vMerge/>
            <w:tcBorders>
              <w:bottom w:val="single" w:sz="12" w:space="0" w:color="auto"/>
            </w:tcBorders>
          </w:tcPr>
          <w:p w:rsidR="00986240" w:rsidRPr="001E77EE" w:rsidRDefault="00986240" w:rsidP="00986240">
            <w:pPr>
              <w:jc w:val="center"/>
              <w:rPr>
                <w:sz w:val="18"/>
                <w:szCs w:val="18"/>
              </w:rPr>
            </w:pPr>
          </w:p>
        </w:tc>
        <w:tc>
          <w:tcPr>
            <w:tcW w:w="1383" w:type="dxa"/>
            <w:vMerge/>
            <w:tcBorders>
              <w:top w:val="nil"/>
              <w:bottom w:val="single" w:sz="12" w:space="0" w:color="auto"/>
            </w:tcBorders>
            <w:vAlign w:val="center"/>
          </w:tcPr>
          <w:p w:rsidR="00986240" w:rsidRPr="001E77EE" w:rsidRDefault="00986240" w:rsidP="00986240">
            <w:pPr>
              <w:jc w:val="center"/>
              <w:rPr>
                <w:sz w:val="18"/>
                <w:szCs w:val="18"/>
              </w:rPr>
            </w:pPr>
          </w:p>
        </w:tc>
        <w:tc>
          <w:tcPr>
            <w:tcW w:w="829" w:type="dxa"/>
            <w:vMerge/>
            <w:tcBorders>
              <w:top w:val="nil"/>
              <w:bottom w:val="single" w:sz="12" w:space="0" w:color="auto"/>
            </w:tcBorders>
            <w:vAlign w:val="center"/>
          </w:tcPr>
          <w:p w:rsidR="00986240" w:rsidRPr="001E77EE" w:rsidRDefault="00986240" w:rsidP="00986240">
            <w:pPr>
              <w:jc w:val="center"/>
              <w:rPr>
                <w:sz w:val="18"/>
                <w:szCs w:val="18"/>
              </w:rPr>
            </w:pPr>
          </w:p>
        </w:tc>
        <w:tc>
          <w:tcPr>
            <w:tcW w:w="1307" w:type="dxa"/>
            <w:vMerge/>
            <w:tcBorders>
              <w:bottom w:val="single" w:sz="12" w:space="0" w:color="auto"/>
            </w:tcBorders>
            <w:vAlign w:val="center"/>
          </w:tcPr>
          <w:p w:rsidR="00986240" w:rsidRPr="001E77EE" w:rsidRDefault="00986240" w:rsidP="00986240">
            <w:pPr>
              <w:jc w:val="center"/>
              <w:rPr>
                <w:sz w:val="18"/>
                <w:szCs w:val="18"/>
              </w:rPr>
            </w:pPr>
          </w:p>
        </w:tc>
        <w:tc>
          <w:tcPr>
            <w:tcW w:w="931" w:type="dxa"/>
            <w:tcBorders>
              <w:bottom w:val="single" w:sz="12" w:space="0" w:color="auto"/>
            </w:tcBorders>
            <w:vAlign w:val="center"/>
          </w:tcPr>
          <w:p w:rsidR="00986240" w:rsidRPr="001E77EE" w:rsidRDefault="00986240" w:rsidP="00986240">
            <w:pPr>
              <w:jc w:val="center"/>
              <w:rPr>
                <w:sz w:val="18"/>
                <w:szCs w:val="18"/>
              </w:rPr>
            </w:pPr>
            <w:r w:rsidRPr="001E77EE">
              <w:rPr>
                <w:sz w:val="18"/>
                <w:szCs w:val="18"/>
              </w:rPr>
              <w:t>предприя-</w:t>
            </w:r>
          </w:p>
          <w:p w:rsidR="00986240" w:rsidRPr="001E77EE" w:rsidRDefault="00986240" w:rsidP="00986240">
            <w:pPr>
              <w:jc w:val="center"/>
              <w:rPr>
                <w:sz w:val="18"/>
                <w:szCs w:val="18"/>
              </w:rPr>
            </w:pPr>
            <w:r w:rsidRPr="001E77EE">
              <w:rPr>
                <w:sz w:val="18"/>
                <w:szCs w:val="18"/>
              </w:rPr>
              <w:t>тием</w:t>
            </w:r>
          </w:p>
        </w:tc>
        <w:tc>
          <w:tcPr>
            <w:tcW w:w="851" w:type="dxa"/>
            <w:tcBorders>
              <w:bottom w:val="single" w:sz="12" w:space="0" w:color="auto"/>
            </w:tcBorders>
            <w:shd w:val="pct15" w:color="000000" w:fill="FFFFFF"/>
            <w:vAlign w:val="center"/>
          </w:tcPr>
          <w:p w:rsidR="00986240" w:rsidRPr="001E77EE" w:rsidRDefault="00986240" w:rsidP="00986240">
            <w:pPr>
              <w:jc w:val="center"/>
              <w:rPr>
                <w:sz w:val="18"/>
                <w:szCs w:val="18"/>
              </w:rPr>
            </w:pPr>
            <w:r w:rsidRPr="001E77EE">
              <w:rPr>
                <w:sz w:val="18"/>
                <w:szCs w:val="18"/>
              </w:rPr>
              <w:t>РЭК КО</w:t>
            </w:r>
          </w:p>
        </w:tc>
        <w:tc>
          <w:tcPr>
            <w:tcW w:w="1287" w:type="dxa"/>
            <w:vMerge/>
            <w:tcBorders>
              <w:bottom w:val="single" w:sz="12" w:space="0" w:color="auto"/>
            </w:tcBorders>
          </w:tcPr>
          <w:p w:rsidR="00986240" w:rsidRPr="001E77EE" w:rsidRDefault="00986240" w:rsidP="00986240">
            <w:pPr>
              <w:jc w:val="center"/>
              <w:rPr>
                <w:sz w:val="18"/>
                <w:szCs w:val="18"/>
              </w:rPr>
            </w:pPr>
          </w:p>
        </w:tc>
        <w:tc>
          <w:tcPr>
            <w:tcW w:w="1406" w:type="dxa"/>
            <w:vMerge/>
            <w:tcBorders>
              <w:bottom w:val="single" w:sz="12" w:space="0" w:color="auto"/>
              <w:right w:val="single" w:sz="12" w:space="0" w:color="auto"/>
            </w:tcBorders>
          </w:tcPr>
          <w:p w:rsidR="00986240" w:rsidRPr="001E77EE" w:rsidRDefault="00986240" w:rsidP="00986240">
            <w:pPr>
              <w:jc w:val="center"/>
              <w:rPr>
                <w:sz w:val="18"/>
                <w:szCs w:val="18"/>
              </w:rPr>
            </w:pPr>
          </w:p>
        </w:tc>
      </w:tr>
      <w:tr w:rsidR="001E77EE" w:rsidRPr="001E77EE" w:rsidTr="00CA1F63">
        <w:trPr>
          <w:cantSplit/>
          <w:trHeight w:val="224"/>
        </w:trPr>
        <w:tc>
          <w:tcPr>
            <w:tcW w:w="1183" w:type="dxa"/>
            <w:tcBorders>
              <w:top w:val="single" w:sz="12" w:space="0" w:color="auto"/>
              <w:left w:val="single" w:sz="12" w:space="0" w:color="auto"/>
            </w:tcBorders>
            <w:vAlign w:val="center"/>
          </w:tcPr>
          <w:p w:rsidR="00986240" w:rsidRPr="001E77EE" w:rsidRDefault="00986240" w:rsidP="00986240">
            <w:pPr>
              <w:jc w:val="center"/>
              <w:rPr>
                <w:sz w:val="18"/>
                <w:szCs w:val="18"/>
              </w:rPr>
            </w:pPr>
            <w:r w:rsidRPr="001E77EE">
              <w:rPr>
                <w:sz w:val="18"/>
                <w:szCs w:val="18"/>
              </w:rPr>
              <w:t>1</w:t>
            </w:r>
          </w:p>
        </w:tc>
        <w:tc>
          <w:tcPr>
            <w:tcW w:w="1279"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2</w:t>
            </w:r>
          </w:p>
        </w:tc>
        <w:tc>
          <w:tcPr>
            <w:tcW w:w="1383"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3</w:t>
            </w:r>
          </w:p>
        </w:tc>
        <w:tc>
          <w:tcPr>
            <w:tcW w:w="829"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4</w:t>
            </w:r>
          </w:p>
        </w:tc>
        <w:tc>
          <w:tcPr>
            <w:tcW w:w="1307"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5</w:t>
            </w:r>
          </w:p>
        </w:tc>
        <w:tc>
          <w:tcPr>
            <w:tcW w:w="931"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6</w:t>
            </w:r>
          </w:p>
        </w:tc>
        <w:tc>
          <w:tcPr>
            <w:tcW w:w="851" w:type="dxa"/>
            <w:tcBorders>
              <w:top w:val="single" w:sz="12" w:space="0" w:color="auto"/>
            </w:tcBorders>
            <w:shd w:val="pct15" w:color="000000" w:fill="FFFFFF"/>
            <w:vAlign w:val="center"/>
          </w:tcPr>
          <w:p w:rsidR="00986240" w:rsidRPr="001E77EE" w:rsidRDefault="00986240" w:rsidP="00986240">
            <w:pPr>
              <w:jc w:val="center"/>
              <w:rPr>
                <w:sz w:val="18"/>
                <w:szCs w:val="18"/>
              </w:rPr>
            </w:pPr>
            <w:r w:rsidRPr="001E77EE">
              <w:rPr>
                <w:sz w:val="18"/>
                <w:szCs w:val="18"/>
              </w:rPr>
              <w:t>7</w:t>
            </w:r>
          </w:p>
        </w:tc>
        <w:tc>
          <w:tcPr>
            <w:tcW w:w="1287"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8</w:t>
            </w:r>
          </w:p>
        </w:tc>
        <w:tc>
          <w:tcPr>
            <w:tcW w:w="1406" w:type="dxa"/>
            <w:tcBorders>
              <w:top w:val="single" w:sz="12" w:space="0" w:color="auto"/>
              <w:right w:val="single" w:sz="12" w:space="0" w:color="auto"/>
            </w:tcBorders>
            <w:vAlign w:val="center"/>
          </w:tcPr>
          <w:p w:rsidR="00986240" w:rsidRPr="001E77EE" w:rsidRDefault="00986240" w:rsidP="00986240">
            <w:pPr>
              <w:jc w:val="center"/>
              <w:rPr>
                <w:sz w:val="18"/>
                <w:szCs w:val="18"/>
              </w:rPr>
            </w:pPr>
            <w:r w:rsidRPr="001E77EE">
              <w:rPr>
                <w:sz w:val="18"/>
                <w:szCs w:val="18"/>
              </w:rPr>
              <w:t>9</w:t>
            </w:r>
          </w:p>
        </w:tc>
      </w:tr>
      <w:tr w:rsidR="001E77EE" w:rsidRPr="001E77EE" w:rsidTr="00CA1F63">
        <w:trPr>
          <w:cantSplit/>
          <w:trHeight w:val="424"/>
        </w:trPr>
        <w:tc>
          <w:tcPr>
            <w:tcW w:w="1183" w:type="dxa"/>
            <w:vMerge w:val="restart"/>
            <w:tcBorders>
              <w:left w:val="single" w:sz="12" w:space="0" w:color="auto"/>
            </w:tcBorders>
            <w:vAlign w:val="center"/>
          </w:tcPr>
          <w:p w:rsidR="00986240" w:rsidRPr="001E77EE" w:rsidRDefault="00986240" w:rsidP="00986240">
            <w:pPr>
              <w:ind w:right="-108"/>
              <w:jc w:val="center"/>
              <w:rPr>
                <w:sz w:val="18"/>
                <w:szCs w:val="18"/>
              </w:rPr>
            </w:pPr>
            <w:r w:rsidRPr="001E77EE">
              <w:rPr>
                <w:sz w:val="18"/>
                <w:szCs w:val="18"/>
              </w:rPr>
              <w:lastRenderedPageBreak/>
              <w:t>ОАО «Энергетик» узел теплоснабжения котельная п.Карьер (п.г.т. Яшкино)</w:t>
            </w:r>
          </w:p>
        </w:tc>
        <w:tc>
          <w:tcPr>
            <w:tcW w:w="1279" w:type="dxa"/>
            <w:vMerge w:val="restart"/>
            <w:vAlign w:val="center"/>
          </w:tcPr>
          <w:p w:rsidR="00986240" w:rsidRPr="001E77EE" w:rsidRDefault="00986240" w:rsidP="00986240">
            <w:pPr>
              <w:jc w:val="center"/>
              <w:rPr>
                <w:b/>
                <w:sz w:val="18"/>
                <w:szCs w:val="18"/>
              </w:rPr>
            </w:pPr>
            <w:r w:rsidRPr="001E77EE">
              <w:rPr>
                <w:b/>
                <w:sz w:val="18"/>
                <w:szCs w:val="18"/>
              </w:rPr>
              <w:t>- 641,69</w:t>
            </w:r>
          </w:p>
        </w:tc>
        <w:tc>
          <w:tcPr>
            <w:tcW w:w="1383" w:type="dxa"/>
            <w:vAlign w:val="center"/>
          </w:tcPr>
          <w:p w:rsidR="00986240" w:rsidRPr="001E77EE" w:rsidRDefault="00986240" w:rsidP="00986240">
            <w:pPr>
              <w:rPr>
                <w:sz w:val="18"/>
                <w:szCs w:val="18"/>
              </w:rPr>
            </w:pPr>
            <w:r w:rsidRPr="001E77EE">
              <w:rPr>
                <w:sz w:val="18"/>
                <w:szCs w:val="18"/>
              </w:rPr>
              <w:t>бюджетные потребители</w:t>
            </w:r>
          </w:p>
        </w:tc>
        <w:tc>
          <w:tcPr>
            <w:tcW w:w="829" w:type="dxa"/>
            <w:vAlign w:val="center"/>
          </w:tcPr>
          <w:p w:rsidR="00986240" w:rsidRPr="001E77EE" w:rsidRDefault="00986240" w:rsidP="00986240">
            <w:pPr>
              <w:jc w:val="center"/>
              <w:rPr>
                <w:sz w:val="18"/>
                <w:szCs w:val="18"/>
              </w:rPr>
            </w:pPr>
            <w:r w:rsidRPr="001E77EE">
              <w:rPr>
                <w:sz w:val="18"/>
                <w:szCs w:val="18"/>
              </w:rPr>
              <w:t>45,83</w:t>
            </w:r>
          </w:p>
        </w:tc>
        <w:tc>
          <w:tcPr>
            <w:tcW w:w="1307" w:type="dxa"/>
            <w:vMerge w:val="restart"/>
            <w:shd w:val="clear" w:color="auto" w:fill="auto"/>
            <w:vAlign w:val="center"/>
          </w:tcPr>
          <w:p w:rsidR="00986240" w:rsidRPr="001E77EE" w:rsidRDefault="00986240" w:rsidP="00986240">
            <w:pPr>
              <w:jc w:val="center"/>
              <w:rPr>
                <w:sz w:val="18"/>
                <w:szCs w:val="18"/>
              </w:rPr>
            </w:pPr>
            <w:r w:rsidRPr="001E77EE">
              <w:rPr>
                <w:b/>
                <w:sz w:val="18"/>
                <w:szCs w:val="18"/>
              </w:rPr>
              <w:t>1796,26</w:t>
            </w:r>
          </w:p>
        </w:tc>
        <w:tc>
          <w:tcPr>
            <w:tcW w:w="931" w:type="dxa"/>
            <w:vMerge w:val="restart"/>
            <w:vAlign w:val="center"/>
          </w:tcPr>
          <w:p w:rsidR="00986240" w:rsidRPr="001E77EE" w:rsidRDefault="00986240" w:rsidP="00986240">
            <w:pPr>
              <w:jc w:val="center"/>
              <w:rPr>
                <w:sz w:val="18"/>
                <w:szCs w:val="18"/>
              </w:rPr>
            </w:pPr>
            <w:r w:rsidRPr="001E77EE">
              <w:rPr>
                <w:sz w:val="18"/>
                <w:szCs w:val="18"/>
              </w:rPr>
              <w:t>2104,47</w:t>
            </w:r>
          </w:p>
        </w:tc>
        <w:tc>
          <w:tcPr>
            <w:tcW w:w="851" w:type="dxa"/>
            <w:vMerge w:val="restart"/>
            <w:shd w:val="pct15" w:color="000000" w:fill="FFFFFF"/>
            <w:vAlign w:val="center"/>
          </w:tcPr>
          <w:p w:rsidR="00986240" w:rsidRPr="001E77EE" w:rsidRDefault="00986240" w:rsidP="00986240">
            <w:pPr>
              <w:jc w:val="center"/>
              <w:rPr>
                <w:b/>
                <w:sz w:val="18"/>
                <w:szCs w:val="18"/>
              </w:rPr>
            </w:pPr>
            <w:r w:rsidRPr="001E77EE">
              <w:rPr>
                <w:b/>
                <w:sz w:val="18"/>
                <w:szCs w:val="18"/>
              </w:rPr>
              <w:t>1796,26</w:t>
            </w:r>
          </w:p>
        </w:tc>
        <w:tc>
          <w:tcPr>
            <w:tcW w:w="1287" w:type="dxa"/>
            <w:vMerge w:val="restart"/>
            <w:vAlign w:val="center"/>
          </w:tcPr>
          <w:p w:rsidR="00986240" w:rsidRPr="001E77EE" w:rsidRDefault="00986240" w:rsidP="00986240">
            <w:pPr>
              <w:jc w:val="center"/>
              <w:rPr>
                <w:sz w:val="18"/>
                <w:szCs w:val="18"/>
              </w:rPr>
            </w:pPr>
            <w:r w:rsidRPr="001E77EE">
              <w:rPr>
                <w:sz w:val="18"/>
                <w:szCs w:val="18"/>
              </w:rPr>
              <w:t>0,00</w:t>
            </w:r>
          </w:p>
        </w:tc>
        <w:tc>
          <w:tcPr>
            <w:tcW w:w="1406" w:type="dxa"/>
            <w:vMerge w:val="restart"/>
            <w:tcBorders>
              <w:right w:val="single" w:sz="12" w:space="0" w:color="auto"/>
            </w:tcBorders>
            <w:vAlign w:val="center"/>
          </w:tcPr>
          <w:p w:rsidR="00986240" w:rsidRPr="001E77EE" w:rsidRDefault="00986240" w:rsidP="00986240">
            <w:pPr>
              <w:jc w:val="center"/>
              <w:rPr>
                <w:sz w:val="18"/>
                <w:szCs w:val="18"/>
              </w:rPr>
            </w:pPr>
            <w:r w:rsidRPr="001E77EE">
              <w:rPr>
                <w:sz w:val="18"/>
                <w:szCs w:val="18"/>
              </w:rPr>
              <w:t>4,27</w:t>
            </w:r>
          </w:p>
        </w:tc>
      </w:tr>
      <w:tr w:rsidR="001E77EE" w:rsidRPr="001E77EE" w:rsidTr="00CA1F63">
        <w:trPr>
          <w:cantSplit/>
          <w:trHeight w:val="346"/>
        </w:trPr>
        <w:tc>
          <w:tcPr>
            <w:tcW w:w="1183" w:type="dxa"/>
            <w:vMerge/>
            <w:tcBorders>
              <w:left w:val="single" w:sz="12" w:space="0" w:color="auto"/>
            </w:tcBorders>
            <w:vAlign w:val="center"/>
          </w:tcPr>
          <w:p w:rsidR="00986240" w:rsidRPr="001E77EE" w:rsidRDefault="00986240" w:rsidP="00986240">
            <w:pPr>
              <w:ind w:right="-108"/>
              <w:jc w:val="center"/>
              <w:rPr>
                <w:sz w:val="18"/>
                <w:szCs w:val="18"/>
              </w:rPr>
            </w:pPr>
          </w:p>
        </w:tc>
        <w:tc>
          <w:tcPr>
            <w:tcW w:w="1279" w:type="dxa"/>
            <w:vMerge/>
            <w:vAlign w:val="center"/>
          </w:tcPr>
          <w:p w:rsidR="00986240" w:rsidRPr="001E77EE" w:rsidRDefault="00986240" w:rsidP="00986240">
            <w:pPr>
              <w:jc w:val="center"/>
              <w:rPr>
                <w:b/>
                <w:sz w:val="18"/>
                <w:szCs w:val="18"/>
              </w:rPr>
            </w:pPr>
          </w:p>
        </w:tc>
        <w:tc>
          <w:tcPr>
            <w:tcW w:w="1383" w:type="dxa"/>
            <w:vAlign w:val="center"/>
          </w:tcPr>
          <w:p w:rsidR="00986240" w:rsidRPr="001E77EE" w:rsidRDefault="00986240" w:rsidP="00986240">
            <w:pPr>
              <w:rPr>
                <w:sz w:val="18"/>
                <w:szCs w:val="18"/>
              </w:rPr>
            </w:pPr>
            <w:r w:rsidRPr="001E77EE">
              <w:rPr>
                <w:sz w:val="18"/>
                <w:szCs w:val="18"/>
              </w:rPr>
              <w:t>жилищные организации</w:t>
            </w:r>
          </w:p>
        </w:tc>
        <w:tc>
          <w:tcPr>
            <w:tcW w:w="829" w:type="dxa"/>
            <w:vAlign w:val="center"/>
          </w:tcPr>
          <w:p w:rsidR="00986240" w:rsidRPr="001E77EE" w:rsidRDefault="00986240" w:rsidP="00986240">
            <w:pPr>
              <w:jc w:val="center"/>
              <w:rPr>
                <w:sz w:val="18"/>
                <w:szCs w:val="18"/>
              </w:rPr>
            </w:pPr>
            <w:r w:rsidRPr="001E77EE">
              <w:rPr>
                <w:sz w:val="18"/>
                <w:szCs w:val="18"/>
              </w:rPr>
              <w:t>52,05</w:t>
            </w:r>
          </w:p>
        </w:tc>
        <w:tc>
          <w:tcPr>
            <w:tcW w:w="1307" w:type="dxa"/>
            <w:vMerge/>
            <w:shd w:val="clear" w:color="auto" w:fill="auto"/>
            <w:vAlign w:val="center"/>
          </w:tcPr>
          <w:p w:rsidR="00986240" w:rsidRPr="001E77EE" w:rsidRDefault="00986240" w:rsidP="00986240">
            <w:pPr>
              <w:jc w:val="center"/>
              <w:rPr>
                <w:sz w:val="18"/>
                <w:szCs w:val="18"/>
              </w:rPr>
            </w:pPr>
          </w:p>
        </w:tc>
        <w:tc>
          <w:tcPr>
            <w:tcW w:w="931" w:type="dxa"/>
            <w:vMerge/>
            <w:vAlign w:val="center"/>
          </w:tcPr>
          <w:p w:rsidR="00986240" w:rsidRPr="001E77EE" w:rsidRDefault="00986240" w:rsidP="00986240">
            <w:pPr>
              <w:jc w:val="center"/>
              <w:rPr>
                <w:sz w:val="18"/>
                <w:szCs w:val="18"/>
              </w:rPr>
            </w:pPr>
          </w:p>
        </w:tc>
        <w:tc>
          <w:tcPr>
            <w:tcW w:w="851" w:type="dxa"/>
            <w:vMerge/>
            <w:shd w:val="pct15" w:color="000000" w:fill="FFFFFF"/>
            <w:vAlign w:val="center"/>
          </w:tcPr>
          <w:p w:rsidR="00986240" w:rsidRPr="001E77EE" w:rsidRDefault="00986240" w:rsidP="00986240">
            <w:pPr>
              <w:jc w:val="center"/>
              <w:rPr>
                <w:b/>
                <w:sz w:val="18"/>
                <w:szCs w:val="18"/>
              </w:rPr>
            </w:pPr>
          </w:p>
        </w:tc>
        <w:tc>
          <w:tcPr>
            <w:tcW w:w="1287" w:type="dxa"/>
            <w:vMerge/>
            <w:vAlign w:val="center"/>
          </w:tcPr>
          <w:p w:rsidR="00986240" w:rsidRPr="001E77EE" w:rsidRDefault="00986240" w:rsidP="00986240">
            <w:pPr>
              <w:jc w:val="center"/>
              <w:rPr>
                <w:sz w:val="18"/>
                <w:szCs w:val="18"/>
              </w:rPr>
            </w:pPr>
          </w:p>
        </w:tc>
        <w:tc>
          <w:tcPr>
            <w:tcW w:w="1406" w:type="dxa"/>
            <w:vMerge/>
            <w:tcBorders>
              <w:right w:val="single" w:sz="12" w:space="0" w:color="auto"/>
            </w:tcBorders>
            <w:vAlign w:val="center"/>
          </w:tcPr>
          <w:p w:rsidR="00986240" w:rsidRPr="001E77EE" w:rsidRDefault="00986240" w:rsidP="00986240">
            <w:pPr>
              <w:jc w:val="center"/>
              <w:rPr>
                <w:sz w:val="18"/>
                <w:szCs w:val="18"/>
              </w:rPr>
            </w:pPr>
          </w:p>
        </w:tc>
      </w:tr>
      <w:tr w:rsidR="001E77EE" w:rsidRPr="001E77EE" w:rsidTr="00CA1F63">
        <w:trPr>
          <w:cantSplit/>
          <w:trHeight w:val="304"/>
        </w:trPr>
        <w:tc>
          <w:tcPr>
            <w:tcW w:w="1183" w:type="dxa"/>
            <w:vMerge/>
            <w:tcBorders>
              <w:left w:val="single" w:sz="12" w:space="0" w:color="auto"/>
            </w:tcBorders>
            <w:vAlign w:val="center"/>
          </w:tcPr>
          <w:p w:rsidR="00986240" w:rsidRPr="001E77EE" w:rsidRDefault="00986240" w:rsidP="00986240">
            <w:pPr>
              <w:ind w:right="-108"/>
              <w:jc w:val="center"/>
              <w:rPr>
                <w:sz w:val="18"/>
                <w:szCs w:val="18"/>
              </w:rPr>
            </w:pPr>
          </w:p>
        </w:tc>
        <w:tc>
          <w:tcPr>
            <w:tcW w:w="1279" w:type="dxa"/>
            <w:vMerge/>
            <w:vAlign w:val="center"/>
          </w:tcPr>
          <w:p w:rsidR="00986240" w:rsidRPr="001E77EE" w:rsidRDefault="00986240" w:rsidP="00986240">
            <w:pPr>
              <w:jc w:val="center"/>
              <w:rPr>
                <w:b/>
                <w:sz w:val="18"/>
                <w:szCs w:val="18"/>
              </w:rPr>
            </w:pPr>
          </w:p>
        </w:tc>
        <w:tc>
          <w:tcPr>
            <w:tcW w:w="1383" w:type="dxa"/>
            <w:vAlign w:val="center"/>
          </w:tcPr>
          <w:p w:rsidR="00986240" w:rsidRPr="001E77EE" w:rsidRDefault="00986240" w:rsidP="00986240">
            <w:pPr>
              <w:rPr>
                <w:sz w:val="18"/>
                <w:szCs w:val="18"/>
              </w:rPr>
            </w:pPr>
            <w:r w:rsidRPr="001E77EE">
              <w:rPr>
                <w:sz w:val="18"/>
                <w:szCs w:val="18"/>
              </w:rPr>
              <w:t>иные потребители</w:t>
            </w:r>
          </w:p>
        </w:tc>
        <w:tc>
          <w:tcPr>
            <w:tcW w:w="829" w:type="dxa"/>
            <w:vAlign w:val="center"/>
          </w:tcPr>
          <w:p w:rsidR="00986240" w:rsidRPr="001E77EE" w:rsidRDefault="00986240" w:rsidP="00986240">
            <w:pPr>
              <w:jc w:val="center"/>
              <w:rPr>
                <w:sz w:val="18"/>
                <w:szCs w:val="18"/>
              </w:rPr>
            </w:pPr>
            <w:r w:rsidRPr="001E77EE">
              <w:rPr>
                <w:sz w:val="18"/>
                <w:szCs w:val="18"/>
              </w:rPr>
              <w:t>2,12</w:t>
            </w:r>
          </w:p>
        </w:tc>
        <w:tc>
          <w:tcPr>
            <w:tcW w:w="1307" w:type="dxa"/>
            <w:vMerge/>
            <w:shd w:val="clear" w:color="auto" w:fill="auto"/>
            <w:vAlign w:val="center"/>
          </w:tcPr>
          <w:p w:rsidR="00986240" w:rsidRPr="001E77EE" w:rsidRDefault="00986240" w:rsidP="00986240">
            <w:pPr>
              <w:jc w:val="center"/>
              <w:rPr>
                <w:sz w:val="18"/>
                <w:szCs w:val="18"/>
              </w:rPr>
            </w:pPr>
          </w:p>
        </w:tc>
        <w:tc>
          <w:tcPr>
            <w:tcW w:w="931" w:type="dxa"/>
            <w:vMerge/>
            <w:vAlign w:val="center"/>
          </w:tcPr>
          <w:p w:rsidR="00986240" w:rsidRPr="001E77EE" w:rsidRDefault="00986240" w:rsidP="00986240">
            <w:pPr>
              <w:jc w:val="center"/>
              <w:rPr>
                <w:sz w:val="18"/>
                <w:szCs w:val="18"/>
              </w:rPr>
            </w:pPr>
          </w:p>
        </w:tc>
        <w:tc>
          <w:tcPr>
            <w:tcW w:w="851" w:type="dxa"/>
            <w:vMerge/>
            <w:shd w:val="pct15" w:color="000000" w:fill="FFFFFF"/>
            <w:vAlign w:val="center"/>
          </w:tcPr>
          <w:p w:rsidR="00986240" w:rsidRPr="001E77EE" w:rsidRDefault="00986240" w:rsidP="00986240">
            <w:pPr>
              <w:jc w:val="center"/>
              <w:rPr>
                <w:b/>
                <w:sz w:val="18"/>
                <w:szCs w:val="18"/>
              </w:rPr>
            </w:pPr>
          </w:p>
        </w:tc>
        <w:tc>
          <w:tcPr>
            <w:tcW w:w="1287" w:type="dxa"/>
            <w:vMerge/>
            <w:vAlign w:val="center"/>
          </w:tcPr>
          <w:p w:rsidR="00986240" w:rsidRPr="001E77EE" w:rsidRDefault="00986240" w:rsidP="00986240">
            <w:pPr>
              <w:jc w:val="center"/>
              <w:rPr>
                <w:sz w:val="18"/>
                <w:szCs w:val="18"/>
              </w:rPr>
            </w:pPr>
          </w:p>
        </w:tc>
        <w:tc>
          <w:tcPr>
            <w:tcW w:w="1406" w:type="dxa"/>
            <w:vMerge/>
            <w:tcBorders>
              <w:right w:val="single" w:sz="12" w:space="0" w:color="auto"/>
            </w:tcBorders>
            <w:vAlign w:val="center"/>
          </w:tcPr>
          <w:p w:rsidR="00986240" w:rsidRPr="001E77EE" w:rsidRDefault="00986240" w:rsidP="00986240">
            <w:pPr>
              <w:jc w:val="center"/>
              <w:rPr>
                <w:sz w:val="18"/>
                <w:szCs w:val="18"/>
              </w:rPr>
            </w:pPr>
          </w:p>
        </w:tc>
      </w:tr>
      <w:tr w:rsidR="001E77EE" w:rsidRPr="001E77EE" w:rsidTr="00CA1F63">
        <w:trPr>
          <w:cantSplit/>
          <w:trHeight w:val="301"/>
        </w:trPr>
        <w:tc>
          <w:tcPr>
            <w:tcW w:w="1183" w:type="dxa"/>
            <w:vMerge/>
            <w:tcBorders>
              <w:left w:val="single" w:sz="12" w:space="0" w:color="auto"/>
              <w:bottom w:val="single" w:sz="12" w:space="0" w:color="auto"/>
            </w:tcBorders>
            <w:vAlign w:val="center"/>
          </w:tcPr>
          <w:p w:rsidR="00986240" w:rsidRPr="001E77EE" w:rsidRDefault="00986240" w:rsidP="00986240">
            <w:pPr>
              <w:ind w:right="-108"/>
              <w:jc w:val="center"/>
              <w:rPr>
                <w:sz w:val="18"/>
                <w:szCs w:val="18"/>
              </w:rPr>
            </w:pPr>
          </w:p>
        </w:tc>
        <w:tc>
          <w:tcPr>
            <w:tcW w:w="1279" w:type="dxa"/>
            <w:vMerge/>
            <w:tcBorders>
              <w:bottom w:val="single" w:sz="12" w:space="0" w:color="auto"/>
            </w:tcBorders>
            <w:vAlign w:val="center"/>
          </w:tcPr>
          <w:p w:rsidR="00986240" w:rsidRPr="001E77EE" w:rsidRDefault="00986240" w:rsidP="00986240">
            <w:pPr>
              <w:jc w:val="center"/>
              <w:rPr>
                <w:b/>
                <w:sz w:val="18"/>
                <w:szCs w:val="18"/>
              </w:rPr>
            </w:pPr>
          </w:p>
        </w:tc>
        <w:tc>
          <w:tcPr>
            <w:tcW w:w="1383" w:type="dxa"/>
            <w:tcBorders>
              <w:bottom w:val="single" w:sz="12" w:space="0" w:color="auto"/>
            </w:tcBorders>
            <w:vAlign w:val="center"/>
          </w:tcPr>
          <w:p w:rsidR="00986240" w:rsidRPr="001E77EE" w:rsidRDefault="00986240" w:rsidP="00986240">
            <w:pPr>
              <w:rPr>
                <w:sz w:val="18"/>
                <w:szCs w:val="18"/>
              </w:rPr>
            </w:pPr>
            <w:r w:rsidRPr="001E77EE">
              <w:rPr>
                <w:sz w:val="18"/>
                <w:szCs w:val="18"/>
              </w:rPr>
              <w:t>произв. нужды</w:t>
            </w:r>
          </w:p>
        </w:tc>
        <w:tc>
          <w:tcPr>
            <w:tcW w:w="829" w:type="dxa"/>
            <w:tcBorders>
              <w:bottom w:val="single" w:sz="12" w:space="0" w:color="auto"/>
            </w:tcBorders>
            <w:vAlign w:val="center"/>
          </w:tcPr>
          <w:p w:rsidR="00986240" w:rsidRPr="001E77EE" w:rsidRDefault="00986240" w:rsidP="00986240">
            <w:pPr>
              <w:jc w:val="center"/>
              <w:rPr>
                <w:sz w:val="18"/>
                <w:szCs w:val="18"/>
              </w:rPr>
            </w:pPr>
            <w:r w:rsidRPr="001E77EE">
              <w:rPr>
                <w:sz w:val="18"/>
                <w:szCs w:val="18"/>
              </w:rPr>
              <w:t>0,00</w:t>
            </w:r>
          </w:p>
        </w:tc>
        <w:tc>
          <w:tcPr>
            <w:tcW w:w="5782" w:type="dxa"/>
            <w:gridSpan w:val="5"/>
            <w:tcBorders>
              <w:bottom w:val="single" w:sz="12" w:space="0" w:color="auto"/>
              <w:right w:val="single" w:sz="12" w:space="0" w:color="auto"/>
            </w:tcBorders>
            <w:shd w:val="clear" w:color="auto" w:fill="auto"/>
            <w:vAlign w:val="center"/>
          </w:tcPr>
          <w:p w:rsidR="00986240" w:rsidRPr="001E77EE" w:rsidRDefault="00986240" w:rsidP="00986240">
            <w:pPr>
              <w:jc w:val="center"/>
              <w:rPr>
                <w:sz w:val="18"/>
                <w:szCs w:val="18"/>
              </w:rPr>
            </w:pPr>
          </w:p>
        </w:tc>
      </w:tr>
    </w:tbl>
    <w:p w:rsidR="00986240" w:rsidRPr="001E77EE" w:rsidRDefault="00986240" w:rsidP="00986240">
      <w:pPr>
        <w:ind w:left="851"/>
        <w:jc w:val="both"/>
        <w:rPr>
          <w:b/>
          <w:i/>
        </w:rPr>
      </w:pPr>
      <w:r w:rsidRPr="001E77EE">
        <w:rPr>
          <w:b/>
          <w:i/>
        </w:rPr>
        <w:t>* утвержден постановлением Региональной энергетической комиссии Кемеровской области от 11.11.2011 № 262.</w:t>
      </w:r>
    </w:p>
    <w:p w:rsidR="00986240" w:rsidRPr="001E77EE" w:rsidRDefault="00986240" w:rsidP="00986240">
      <w:pPr>
        <w:keepNext/>
        <w:spacing w:before="240" w:after="60"/>
        <w:jc w:val="right"/>
        <w:outlineLvl w:val="3"/>
        <w:rPr>
          <w:bCs/>
        </w:rPr>
      </w:pPr>
      <w:r w:rsidRPr="001E77EE">
        <w:rPr>
          <w:bCs/>
        </w:rPr>
        <w:t>Таблица 2</w:t>
      </w:r>
    </w:p>
    <w:p w:rsidR="00986240" w:rsidRPr="001E77EE" w:rsidRDefault="00986240" w:rsidP="00986240">
      <w:pPr>
        <w:jc w:val="center"/>
      </w:pPr>
      <w:r w:rsidRPr="001E77EE">
        <w:t>Тариф на тепловую энергию, реализуемую ОАО «Энергетик» по узлу теплоснабжения Котельная п. Карьер (п.г.т. Яшкино) на потребительском рынке</w:t>
      </w:r>
    </w:p>
    <w:p w:rsidR="00986240" w:rsidRPr="001E77EE" w:rsidRDefault="00986240" w:rsidP="00986240">
      <w:pPr>
        <w:jc w:val="center"/>
      </w:pPr>
      <w:r w:rsidRPr="001E77EE">
        <w:t xml:space="preserve">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279"/>
        <w:gridCol w:w="1383"/>
        <w:gridCol w:w="829"/>
        <w:gridCol w:w="1307"/>
        <w:gridCol w:w="931"/>
        <w:gridCol w:w="851"/>
        <w:gridCol w:w="1287"/>
        <w:gridCol w:w="1406"/>
      </w:tblGrid>
      <w:tr w:rsidR="001E77EE" w:rsidRPr="001E77EE" w:rsidTr="00CA1F63">
        <w:trPr>
          <w:cantSplit/>
          <w:trHeight w:val="549"/>
        </w:trPr>
        <w:tc>
          <w:tcPr>
            <w:tcW w:w="1183" w:type="dxa"/>
            <w:vMerge w:val="restart"/>
            <w:tcBorders>
              <w:top w:val="single" w:sz="12" w:space="0" w:color="auto"/>
              <w:left w:val="single" w:sz="12" w:space="0" w:color="auto"/>
            </w:tcBorders>
            <w:vAlign w:val="center"/>
          </w:tcPr>
          <w:p w:rsidR="00986240" w:rsidRPr="001E77EE" w:rsidRDefault="00986240" w:rsidP="00986240">
            <w:pPr>
              <w:jc w:val="center"/>
              <w:rPr>
                <w:sz w:val="16"/>
                <w:szCs w:val="16"/>
              </w:rPr>
            </w:pPr>
            <w:r w:rsidRPr="001E77EE">
              <w:rPr>
                <w:sz w:val="16"/>
                <w:szCs w:val="16"/>
              </w:rPr>
              <w:t>Предприятие</w:t>
            </w:r>
          </w:p>
        </w:tc>
        <w:tc>
          <w:tcPr>
            <w:tcW w:w="1279" w:type="dxa"/>
            <w:vMerge w:val="restart"/>
            <w:tcBorders>
              <w:top w:val="single" w:sz="12" w:space="0" w:color="auto"/>
            </w:tcBorders>
            <w:vAlign w:val="center"/>
          </w:tcPr>
          <w:p w:rsidR="00986240" w:rsidRPr="001E77EE" w:rsidRDefault="00986240" w:rsidP="00986240">
            <w:pPr>
              <w:jc w:val="center"/>
              <w:rPr>
                <w:sz w:val="16"/>
                <w:szCs w:val="16"/>
              </w:rPr>
            </w:pPr>
            <w:r w:rsidRPr="001E77E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16"/>
                </w:rPr>
                <w:t>2013 г</w:t>
              </w:r>
            </w:smartTag>
            <w:r w:rsidRPr="001E77EE">
              <w:rPr>
                <w:sz w:val="16"/>
                <w:szCs w:val="16"/>
              </w:rPr>
              <w:t>.,</w:t>
            </w:r>
          </w:p>
          <w:p w:rsidR="00986240" w:rsidRPr="001E77EE" w:rsidRDefault="00986240" w:rsidP="00986240">
            <w:pPr>
              <w:jc w:val="center"/>
              <w:rPr>
                <w:sz w:val="16"/>
                <w:szCs w:val="16"/>
              </w:rPr>
            </w:pPr>
            <w:r w:rsidRPr="001E77EE">
              <w:rPr>
                <w:sz w:val="16"/>
                <w:szCs w:val="16"/>
              </w:rPr>
              <w:t>тыс. руб.</w:t>
            </w:r>
          </w:p>
        </w:tc>
        <w:tc>
          <w:tcPr>
            <w:tcW w:w="1383" w:type="dxa"/>
            <w:vMerge w:val="restart"/>
            <w:tcBorders>
              <w:top w:val="single" w:sz="12" w:space="0" w:color="auto"/>
              <w:bottom w:val="nil"/>
            </w:tcBorders>
            <w:vAlign w:val="center"/>
          </w:tcPr>
          <w:p w:rsidR="00986240" w:rsidRPr="001E77EE" w:rsidRDefault="00986240" w:rsidP="00986240">
            <w:pPr>
              <w:jc w:val="center"/>
              <w:rPr>
                <w:sz w:val="16"/>
                <w:szCs w:val="16"/>
              </w:rPr>
            </w:pPr>
            <w:r w:rsidRPr="001E77EE">
              <w:rPr>
                <w:sz w:val="16"/>
                <w:szCs w:val="16"/>
              </w:rPr>
              <w:t>Структура отпуска</w:t>
            </w:r>
          </w:p>
        </w:tc>
        <w:tc>
          <w:tcPr>
            <w:tcW w:w="829" w:type="dxa"/>
            <w:vMerge w:val="restart"/>
            <w:tcBorders>
              <w:top w:val="single" w:sz="12" w:space="0" w:color="auto"/>
              <w:bottom w:val="nil"/>
            </w:tcBorders>
            <w:vAlign w:val="center"/>
          </w:tcPr>
          <w:p w:rsidR="00986240" w:rsidRPr="001E77EE" w:rsidRDefault="00986240" w:rsidP="00986240">
            <w:pPr>
              <w:jc w:val="center"/>
              <w:rPr>
                <w:sz w:val="16"/>
                <w:szCs w:val="16"/>
              </w:rPr>
            </w:pPr>
            <w:r w:rsidRPr="001E77EE">
              <w:rPr>
                <w:sz w:val="16"/>
                <w:szCs w:val="16"/>
              </w:rPr>
              <w:t>Доля отпуска т/э на потребит рынок,</w:t>
            </w:r>
          </w:p>
          <w:p w:rsidR="00986240" w:rsidRPr="001E77EE" w:rsidRDefault="00986240" w:rsidP="00986240">
            <w:pPr>
              <w:jc w:val="center"/>
              <w:rPr>
                <w:sz w:val="16"/>
                <w:szCs w:val="16"/>
              </w:rPr>
            </w:pPr>
          </w:p>
          <w:p w:rsidR="00986240" w:rsidRPr="001E77EE" w:rsidRDefault="00986240" w:rsidP="00986240">
            <w:pPr>
              <w:jc w:val="center"/>
              <w:rPr>
                <w:sz w:val="16"/>
                <w:szCs w:val="16"/>
              </w:rPr>
            </w:pPr>
            <w:r w:rsidRPr="001E77EE">
              <w:rPr>
                <w:sz w:val="16"/>
                <w:szCs w:val="16"/>
              </w:rPr>
              <w:t xml:space="preserve"> %</w:t>
            </w:r>
          </w:p>
        </w:tc>
        <w:tc>
          <w:tcPr>
            <w:tcW w:w="3089" w:type="dxa"/>
            <w:gridSpan w:val="3"/>
            <w:tcBorders>
              <w:top w:val="single" w:sz="12" w:space="0" w:color="auto"/>
            </w:tcBorders>
            <w:vAlign w:val="center"/>
          </w:tcPr>
          <w:p w:rsidR="00986240" w:rsidRPr="001E77EE" w:rsidRDefault="00986240" w:rsidP="00986240">
            <w:pPr>
              <w:jc w:val="center"/>
              <w:rPr>
                <w:sz w:val="16"/>
                <w:szCs w:val="16"/>
              </w:rPr>
            </w:pPr>
            <w:r w:rsidRPr="001E77EE">
              <w:rPr>
                <w:sz w:val="16"/>
                <w:szCs w:val="16"/>
              </w:rPr>
              <w:t xml:space="preserve">Тариф на т/энергию, руб./Гкал </w:t>
            </w:r>
          </w:p>
          <w:p w:rsidR="00986240" w:rsidRPr="001E77EE" w:rsidRDefault="00986240" w:rsidP="00986240">
            <w:pPr>
              <w:jc w:val="center"/>
              <w:rPr>
                <w:sz w:val="16"/>
                <w:szCs w:val="16"/>
              </w:rPr>
            </w:pPr>
            <w:r w:rsidRPr="001E77EE">
              <w:rPr>
                <w:sz w:val="16"/>
                <w:szCs w:val="16"/>
              </w:rPr>
              <w:t>(без НДС)</w:t>
            </w:r>
          </w:p>
        </w:tc>
        <w:tc>
          <w:tcPr>
            <w:tcW w:w="1287" w:type="dxa"/>
            <w:vMerge w:val="restart"/>
            <w:tcBorders>
              <w:top w:val="single" w:sz="12" w:space="0" w:color="auto"/>
            </w:tcBorders>
            <w:vAlign w:val="center"/>
          </w:tcPr>
          <w:p w:rsidR="00986240" w:rsidRPr="001E77EE" w:rsidRDefault="00986240" w:rsidP="00986240">
            <w:pPr>
              <w:jc w:val="center"/>
              <w:rPr>
                <w:sz w:val="16"/>
                <w:szCs w:val="16"/>
              </w:rPr>
            </w:pPr>
            <w:r w:rsidRPr="001E77EE">
              <w:rPr>
                <w:sz w:val="16"/>
                <w:szCs w:val="16"/>
              </w:rPr>
              <w:t>Темп роста тарифа по сравнению с действующим</w:t>
            </w:r>
          </w:p>
          <w:p w:rsidR="00986240" w:rsidRPr="001E77EE" w:rsidRDefault="00986240" w:rsidP="00986240">
            <w:pPr>
              <w:jc w:val="center"/>
              <w:rPr>
                <w:sz w:val="16"/>
                <w:szCs w:val="16"/>
              </w:rPr>
            </w:pPr>
          </w:p>
          <w:p w:rsidR="00986240" w:rsidRPr="001E77EE" w:rsidRDefault="00986240" w:rsidP="00986240">
            <w:pPr>
              <w:jc w:val="center"/>
              <w:rPr>
                <w:sz w:val="16"/>
                <w:szCs w:val="16"/>
              </w:rPr>
            </w:pPr>
            <w:r w:rsidRPr="001E77EE">
              <w:rPr>
                <w:sz w:val="16"/>
                <w:szCs w:val="16"/>
              </w:rPr>
              <w:t>%</w:t>
            </w:r>
          </w:p>
        </w:tc>
        <w:tc>
          <w:tcPr>
            <w:tcW w:w="1406" w:type="dxa"/>
            <w:vMerge w:val="restart"/>
            <w:tcBorders>
              <w:top w:val="single" w:sz="12" w:space="0" w:color="auto"/>
              <w:right w:val="single" w:sz="12" w:space="0" w:color="auto"/>
            </w:tcBorders>
            <w:vAlign w:val="center"/>
          </w:tcPr>
          <w:p w:rsidR="00986240" w:rsidRPr="001E77EE" w:rsidRDefault="00986240" w:rsidP="00986240">
            <w:pPr>
              <w:jc w:val="center"/>
              <w:rPr>
                <w:sz w:val="16"/>
                <w:szCs w:val="16"/>
              </w:rPr>
            </w:pPr>
            <w:r w:rsidRPr="001E77EE">
              <w:rPr>
                <w:sz w:val="16"/>
                <w:szCs w:val="16"/>
              </w:rPr>
              <w:t>Рентабельность по отпуску т/энергии на потребит. рынке,</w:t>
            </w:r>
          </w:p>
          <w:p w:rsidR="00986240" w:rsidRPr="001E77EE" w:rsidRDefault="00986240" w:rsidP="00986240">
            <w:pPr>
              <w:jc w:val="center"/>
              <w:rPr>
                <w:sz w:val="16"/>
                <w:szCs w:val="16"/>
              </w:rPr>
            </w:pPr>
            <w:r w:rsidRPr="001E77EE">
              <w:rPr>
                <w:sz w:val="16"/>
                <w:szCs w:val="16"/>
              </w:rPr>
              <w:t>%</w:t>
            </w:r>
          </w:p>
        </w:tc>
      </w:tr>
      <w:tr w:rsidR="001E77EE" w:rsidRPr="001E77EE" w:rsidTr="00CA1F63">
        <w:trPr>
          <w:cantSplit/>
          <w:trHeight w:val="344"/>
        </w:trPr>
        <w:tc>
          <w:tcPr>
            <w:tcW w:w="1183" w:type="dxa"/>
            <w:vMerge/>
            <w:tcBorders>
              <w:left w:val="single" w:sz="12" w:space="0" w:color="auto"/>
            </w:tcBorders>
          </w:tcPr>
          <w:p w:rsidR="00986240" w:rsidRPr="001E77EE" w:rsidRDefault="00986240" w:rsidP="00986240">
            <w:pPr>
              <w:jc w:val="center"/>
              <w:rPr>
                <w:sz w:val="16"/>
                <w:szCs w:val="16"/>
              </w:rPr>
            </w:pPr>
          </w:p>
        </w:tc>
        <w:tc>
          <w:tcPr>
            <w:tcW w:w="1279" w:type="dxa"/>
            <w:vMerge/>
          </w:tcPr>
          <w:p w:rsidR="00986240" w:rsidRPr="001E77EE" w:rsidRDefault="00986240" w:rsidP="00986240">
            <w:pPr>
              <w:jc w:val="center"/>
              <w:rPr>
                <w:sz w:val="16"/>
                <w:szCs w:val="16"/>
              </w:rPr>
            </w:pPr>
          </w:p>
        </w:tc>
        <w:tc>
          <w:tcPr>
            <w:tcW w:w="1383" w:type="dxa"/>
            <w:vMerge/>
            <w:tcBorders>
              <w:top w:val="nil"/>
            </w:tcBorders>
            <w:vAlign w:val="center"/>
          </w:tcPr>
          <w:p w:rsidR="00986240" w:rsidRPr="001E77EE" w:rsidRDefault="00986240" w:rsidP="00986240">
            <w:pPr>
              <w:jc w:val="center"/>
              <w:rPr>
                <w:sz w:val="16"/>
                <w:szCs w:val="16"/>
              </w:rPr>
            </w:pPr>
          </w:p>
        </w:tc>
        <w:tc>
          <w:tcPr>
            <w:tcW w:w="829" w:type="dxa"/>
            <w:vMerge/>
            <w:tcBorders>
              <w:top w:val="nil"/>
            </w:tcBorders>
            <w:vAlign w:val="center"/>
          </w:tcPr>
          <w:p w:rsidR="00986240" w:rsidRPr="001E77EE" w:rsidRDefault="00986240" w:rsidP="00986240">
            <w:pPr>
              <w:jc w:val="center"/>
              <w:rPr>
                <w:sz w:val="16"/>
                <w:szCs w:val="16"/>
              </w:rPr>
            </w:pPr>
          </w:p>
        </w:tc>
        <w:tc>
          <w:tcPr>
            <w:tcW w:w="1307" w:type="dxa"/>
            <w:vMerge w:val="restart"/>
            <w:vAlign w:val="center"/>
          </w:tcPr>
          <w:p w:rsidR="00986240" w:rsidRPr="001E77EE" w:rsidRDefault="00986240" w:rsidP="00986240">
            <w:pPr>
              <w:jc w:val="center"/>
              <w:rPr>
                <w:sz w:val="16"/>
                <w:szCs w:val="16"/>
              </w:rPr>
            </w:pPr>
            <w:r w:rsidRPr="001E77EE">
              <w:rPr>
                <w:sz w:val="16"/>
                <w:szCs w:val="16"/>
              </w:rPr>
              <w:t>предлагаемый к введению с 01.01. по 30.06.2013</w:t>
            </w:r>
          </w:p>
        </w:tc>
        <w:tc>
          <w:tcPr>
            <w:tcW w:w="1782" w:type="dxa"/>
            <w:gridSpan w:val="2"/>
            <w:vAlign w:val="center"/>
          </w:tcPr>
          <w:p w:rsidR="00986240" w:rsidRPr="001E77EE" w:rsidRDefault="00986240" w:rsidP="00986240">
            <w:pPr>
              <w:jc w:val="center"/>
              <w:rPr>
                <w:sz w:val="16"/>
                <w:szCs w:val="16"/>
              </w:rPr>
            </w:pPr>
            <w:r w:rsidRPr="001E77EE">
              <w:rPr>
                <w:sz w:val="16"/>
                <w:szCs w:val="16"/>
              </w:rPr>
              <w:t>предлагаемый</w:t>
            </w:r>
          </w:p>
        </w:tc>
        <w:tc>
          <w:tcPr>
            <w:tcW w:w="1287" w:type="dxa"/>
            <w:vMerge/>
          </w:tcPr>
          <w:p w:rsidR="00986240" w:rsidRPr="001E77EE" w:rsidRDefault="00986240" w:rsidP="00986240">
            <w:pPr>
              <w:jc w:val="center"/>
              <w:rPr>
                <w:sz w:val="18"/>
                <w:szCs w:val="18"/>
              </w:rPr>
            </w:pPr>
          </w:p>
        </w:tc>
        <w:tc>
          <w:tcPr>
            <w:tcW w:w="1406" w:type="dxa"/>
            <w:vMerge/>
            <w:tcBorders>
              <w:right w:val="single" w:sz="12" w:space="0" w:color="auto"/>
            </w:tcBorders>
          </w:tcPr>
          <w:p w:rsidR="00986240" w:rsidRPr="001E77EE" w:rsidRDefault="00986240" w:rsidP="00986240">
            <w:pPr>
              <w:jc w:val="center"/>
              <w:rPr>
                <w:sz w:val="18"/>
                <w:szCs w:val="18"/>
              </w:rPr>
            </w:pPr>
          </w:p>
        </w:tc>
      </w:tr>
      <w:tr w:rsidR="001E77EE" w:rsidRPr="001E77EE" w:rsidTr="00CA1F63">
        <w:trPr>
          <w:cantSplit/>
          <w:trHeight w:val="468"/>
        </w:trPr>
        <w:tc>
          <w:tcPr>
            <w:tcW w:w="1183" w:type="dxa"/>
            <w:vMerge/>
            <w:tcBorders>
              <w:left w:val="single" w:sz="12" w:space="0" w:color="auto"/>
              <w:bottom w:val="single" w:sz="12" w:space="0" w:color="auto"/>
            </w:tcBorders>
          </w:tcPr>
          <w:p w:rsidR="00986240" w:rsidRPr="001E77EE" w:rsidRDefault="00986240" w:rsidP="00986240">
            <w:pPr>
              <w:jc w:val="center"/>
              <w:rPr>
                <w:sz w:val="16"/>
                <w:szCs w:val="16"/>
              </w:rPr>
            </w:pPr>
          </w:p>
        </w:tc>
        <w:tc>
          <w:tcPr>
            <w:tcW w:w="1279" w:type="dxa"/>
            <w:vMerge/>
            <w:tcBorders>
              <w:bottom w:val="single" w:sz="12" w:space="0" w:color="auto"/>
            </w:tcBorders>
          </w:tcPr>
          <w:p w:rsidR="00986240" w:rsidRPr="001E77EE" w:rsidRDefault="00986240" w:rsidP="00986240">
            <w:pPr>
              <w:jc w:val="center"/>
              <w:rPr>
                <w:sz w:val="16"/>
                <w:szCs w:val="16"/>
              </w:rPr>
            </w:pPr>
          </w:p>
        </w:tc>
        <w:tc>
          <w:tcPr>
            <w:tcW w:w="1383" w:type="dxa"/>
            <w:vMerge/>
            <w:tcBorders>
              <w:top w:val="nil"/>
              <w:bottom w:val="single" w:sz="12" w:space="0" w:color="auto"/>
            </w:tcBorders>
            <w:vAlign w:val="center"/>
          </w:tcPr>
          <w:p w:rsidR="00986240" w:rsidRPr="001E77EE" w:rsidRDefault="00986240" w:rsidP="00986240">
            <w:pPr>
              <w:jc w:val="center"/>
              <w:rPr>
                <w:sz w:val="16"/>
                <w:szCs w:val="16"/>
              </w:rPr>
            </w:pPr>
          </w:p>
        </w:tc>
        <w:tc>
          <w:tcPr>
            <w:tcW w:w="829" w:type="dxa"/>
            <w:vMerge/>
            <w:tcBorders>
              <w:top w:val="nil"/>
              <w:bottom w:val="single" w:sz="12" w:space="0" w:color="auto"/>
            </w:tcBorders>
            <w:vAlign w:val="center"/>
          </w:tcPr>
          <w:p w:rsidR="00986240" w:rsidRPr="001E77EE" w:rsidRDefault="00986240" w:rsidP="00986240">
            <w:pPr>
              <w:jc w:val="center"/>
              <w:rPr>
                <w:sz w:val="16"/>
                <w:szCs w:val="16"/>
              </w:rPr>
            </w:pPr>
          </w:p>
        </w:tc>
        <w:tc>
          <w:tcPr>
            <w:tcW w:w="1307" w:type="dxa"/>
            <w:vMerge/>
            <w:tcBorders>
              <w:bottom w:val="single" w:sz="12" w:space="0" w:color="auto"/>
            </w:tcBorders>
            <w:vAlign w:val="center"/>
          </w:tcPr>
          <w:p w:rsidR="00986240" w:rsidRPr="001E77EE" w:rsidRDefault="00986240" w:rsidP="00986240">
            <w:pPr>
              <w:jc w:val="center"/>
              <w:rPr>
                <w:sz w:val="16"/>
                <w:szCs w:val="16"/>
              </w:rPr>
            </w:pPr>
          </w:p>
        </w:tc>
        <w:tc>
          <w:tcPr>
            <w:tcW w:w="931" w:type="dxa"/>
            <w:tcBorders>
              <w:bottom w:val="single" w:sz="12" w:space="0" w:color="auto"/>
            </w:tcBorders>
            <w:vAlign w:val="center"/>
          </w:tcPr>
          <w:p w:rsidR="00986240" w:rsidRPr="001E77EE" w:rsidRDefault="00986240" w:rsidP="00986240">
            <w:pPr>
              <w:jc w:val="center"/>
              <w:rPr>
                <w:sz w:val="16"/>
                <w:szCs w:val="16"/>
              </w:rPr>
            </w:pPr>
            <w:r w:rsidRPr="001E77EE">
              <w:rPr>
                <w:sz w:val="16"/>
                <w:szCs w:val="16"/>
              </w:rPr>
              <w:t>предприя-</w:t>
            </w:r>
          </w:p>
          <w:p w:rsidR="00986240" w:rsidRPr="001E77EE" w:rsidRDefault="00986240" w:rsidP="00986240">
            <w:pPr>
              <w:jc w:val="center"/>
              <w:rPr>
                <w:sz w:val="16"/>
                <w:szCs w:val="16"/>
              </w:rPr>
            </w:pPr>
            <w:r w:rsidRPr="001E77EE">
              <w:rPr>
                <w:sz w:val="16"/>
                <w:szCs w:val="16"/>
              </w:rPr>
              <w:t>тием</w:t>
            </w:r>
          </w:p>
        </w:tc>
        <w:tc>
          <w:tcPr>
            <w:tcW w:w="851" w:type="dxa"/>
            <w:tcBorders>
              <w:bottom w:val="single" w:sz="12" w:space="0" w:color="auto"/>
            </w:tcBorders>
            <w:shd w:val="pct15" w:color="000000" w:fill="FFFFFF"/>
            <w:vAlign w:val="center"/>
          </w:tcPr>
          <w:p w:rsidR="00986240" w:rsidRPr="001E77EE" w:rsidRDefault="00986240" w:rsidP="00986240">
            <w:pPr>
              <w:jc w:val="center"/>
              <w:rPr>
                <w:sz w:val="16"/>
                <w:szCs w:val="16"/>
              </w:rPr>
            </w:pPr>
            <w:r w:rsidRPr="001E77EE">
              <w:rPr>
                <w:sz w:val="16"/>
                <w:szCs w:val="16"/>
              </w:rPr>
              <w:t>РЭК КО</w:t>
            </w:r>
          </w:p>
        </w:tc>
        <w:tc>
          <w:tcPr>
            <w:tcW w:w="1287" w:type="dxa"/>
            <w:vMerge/>
            <w:tcBorders>
              <w:bottom w:val="single" w:sz="12" w:space="0" w:color="auto"/>
            </w:tcBorders>
          </w:tcPr>
          <w:p w:rsidR="00986240" w:rsidRPr="001E77EE" w:rsidRDefault="00986240" w:rsidP="00986240">
            <w:pPr>
              <w:jc w:val="center"/>
              <w:rPr>
                <w:sz w:val="18"/>
                <w:szCs w:val="18"/>
              </w:rPr>
            </w:pPr>
          </w:p>
        </w:tc>
        <w:tc>
          <w:tcPr>
            <w:tcW w:w="1406" w:type="dxa"/>
            <w:vMerge/>
            <w:tcBorders>
              <w:bottom w:val="single" w:sz="12" w:space="0" w:color="auto"/>
              <w:right w:val="single" w:sz="12" w:space="0" w:color="auto"/>
            </w:tcBorders>
          </w:tcPr>
          <w:p w:rsidR="00986240" w:rsidRPr="001E77EE" w:rsidRDefault="00986240" w:rsidP="00986240">
            <w:pPr>
              <w:jc w:val="center"/>
              <w:rPr>
                <w:sz w:val="18"/>
                <w:szCs w:val="18"/>
              </w:rPr>
            </w:pPr>
          </w:p>
        </w:tc>
      </w:tr>
      <w:tr w:rsidR="001E77EE" w:rsidRPr="001E77EE" w:rsidTr="00CA1F63">
        <w:trPr>
          <w:cantSplit/>
          <w:trHeight w:val="224"/>
        </w:trPr>
        <w:tc>
          <w:tcPr>
            <w:tcW w:w="1183" w:type="dxa"/>
            <w:tcBorders>
              <w:top w:val="single" w:sz="12" w:space="0" w:color="auto"/>
              <w:left w:val="single" w:sz="12" w:space="0" w:color="auto"/>
            </w:tcBorders>
            <w:vAlign w:val="center"/>
          </w:tcPr>
          <w:p w:rsidR="00986240" w:rsidRPr="001E77EE" w:rsidRDefault="00986240" w:rsidP="00986240">
            <w:pPr>
              <w:jc w:val="center"/>
              <w:rPr>
                <w:sz w:val="18"/>
                <w:szCs w:val="18"/>
              </w:rPr>
            </w:pPr>
            <w:r w:rsidRPr="001E77EE">
              <w:rPr>
                <w:sz w:val="18"/>
                <w:szCs w:val="18"/>
              </w:rPr>
              <w:t>1</w:t>
            </w:r>
          </w:p>
        </w:tc>
        <w:tc>
          <w:tcPr>
            <w:tcW w:w="1279"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2</w:t>
            </w:r>
          </w:p>
        </w:tc>
        <w:tc>
          <w:tcPr>
            <w:tcW w:w="1383"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3</w:t>
            </w:r>
          </w:p>
        </w:tc>
        <w:tc>
          <w:tcPr>
            <w:tcW w:w="829"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4</w:t>
            </w:r>
          </w:p>
        </w:tc>
        <w:tc>
          <w:tcPr>
            <w:tcW w:w="1307"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5</w:t>
            </w:r>
          </w:p>
        </w:tc>
        <w:tc>
          <w:tcPr>
            <w:tcW w:w="931"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6</w:t>
            </w:r>
          </w:p>
        </w:tc>
        <w:tc>
          <w:tcPr>
            <w:tcW w:w="851" w:type="dxa"/>
            <w:tcBorders>
              <w:top w:val="single" w:sz="12" w:space="0" w:color="auto"/>
            </w:tcBorders>
            <w:shd w:val="pct15" w:color="000000" w:fill="FFFFFF"/>
            <w:vAlign w:val="center"/>
          </w:tcPr>
          <w:p w:rsidR="00986240" w:rsidRPr="001E77EE" w:rsidRDefault="00986240" w:rsidP="00986240">
            <w:pPr>
              <w:jc w:val="center"/>
              <w:rPr>
                <w:sz w:val="18"/>
                <w:szCs w:val="18"/>
              </w:rPr>
            </w:pPr>
            <w:r w:rsidRPr="001E77EE">
              <w:rPr>
                <w:sz w:val="18"/>
                <w:szCs w:val="18"/>
              </w:rPr>
              <w:t>7</w:t>
            </w:r>
          </w:p>
        </w:tc>
        <w:tc>
          <w:tcPr>
            <w:tcW w:w="1287" w:type="dxa"/>
            <w:tcBorders>
              <w:top w:val="single" w:sz="12" w:space="0" w:color="auto"/>
            </w:tcBorders>
            <w:vAlign w:val="center"/>
          </w:tcPr>
          <w:p w:rsidR="00986240" w:rsidRPr="001E77EE" w:rsidRDefault="00986240" w:rsidP="00986240">
            <w:pPr>
              <w:jc w:val="center"/>
              <w:rPr>
                <w:sz w:val="18"/>
                <w:szCs w:val="18"/>
              </w:rPr>
            </w:pPr>
            <w:r w:rsidRPr="001E77EE">
              <w:rPr>
                <w:sz w:val="18"/>
                <w:szCs w:val="18"/>
              </w:rPr>
              <w:t>8</w:t>
            </w:r>
          </w:p>
        </w:tc>
        <w:tc>
          <w:tcPr>
            <w:tcW w:w="1406" w:type="dxa"/>
            <w:tcBorders>
              <w:top w:val="single" w:sz="12" w:space="0" w:color="auto"/>
              <w:right w:val="single" w:sz="12" w:space="0" w:color="auto"/>
            </w:tcBorders>
            <w:vAlign w:val="center"/>
          </w:tcPr>
          <w:p w:rsidR="00986240" w:rsidRPr="001E77EE" w:rsidRDefault="00986240" w:rsidP="00986240">
            <w:pPr>
              <w:jc w:val="center"/>
              <w:rPr>
                <w:sz w:val="18"/>
                <w:szCs w:val="18"/>
              </w:rPr>
            </w:pPr>
            <w:r w:rsidRPr="001E77EE">
              <w:rPr>
                <w:sz w:val="18"/>
                <w:szCs w:val="18"/>
              </w:rPr>
              <w:t>9</w:t>
            </w:r>
          </w:p>
        </w:tc>
      </w:tr>
      <w:tr w:rsidR="001E77EE" w:rsidRPr="001E77EE" w:rsidTr="00CA1F63">
        <w:trPr>
          <w:cantSplit/>
          <w:trHeight w:val="424"/>
        </w:trPr>
        <w:tc>
          <w:tcPr>
            <w:tcW w:w="1183" w:type="dxa"/>
            <w:vMerge w:val="restart"/>
            <w:tcBorders>
              <w:left w:val="single" w:sz="12" w:space="0" w:color="auto"/>
            </w:tcBorders>
            <w:vAlign w:val="center"/>
          </w:tcPr>
          <w:p w:rsidR="00986240" w:rsidRPr="001E77EE" w:rsidRDefault="00986240" w:rsidP="00986240">
            <w:pPr>
              <w:ind w:right="-108"/>
              <w:jc w:val="center"/>
              <w:rPr>
                <w:sz w:val="18"/>
                <w:szCs w:val="18"/>
              </w:rPr>
            </w:pPr>
            <w:r w:rsidRPr="001E77EE">
              <w:rPr>
                <w:sz w:val="18"/>
                <w:szCs w:val="18"/>
              </w:rPr>
              <w:t>ОАО «Энергетик» узел теплоснабжения котельная п.Карьер (п.г.т. Яшкино)</w:t>
            </w:r>
          </w:p>
        </w:tc>
        <w:tc>
          <w:tcPr>
            <w:tcW w:w="1279" w:type="dxa"/>
            <w:vMerge w:val="restart"/>
            <w:vAlign w:val="center"/>
          </w:tcPr>
          <w:p w:rsidR="00986240" w:rsidRPr="001E77EE" w:rsidRDefault="00986240" w:rsidP="00986240">
            <w:pPr>
              <w:jc w:val="center"/>
              <w:rPr>
                <w:b/>
                <w:sz w:val="18"/>
                <w:szCs w:val="18"/>
              </w:rPr>
            </w:pPr>
            <w:r w:rsidRPr="001E77EE">
              <w:rPr>
                <w:b/>
                <w:sz w:val="18"/>
                <w:szCs w:val="18"/>
              </w:rPr>
              <w:t>- 359,78</w:t>
            </w:r>
          </w:p>
        </w:tc>
        <w:tc>
          <w:tcPr>
            <w:tcW w:w="1383" w:type="dxa"/>
            <w:vAlign w:val="center"/>
          </w:tcPr>
          <w:p w:rsidR="00986240" w:rsidRPr="001E77EE" w:rsidRDefault="00986240" w:rsidP="00986240">
            <w:pPr>
              <w:rPr>
                <w:sz w:val="18"/>
                <w:szCs w:val="18"/>
              </w:rPr>
            </w:pPr>
            <w:r w:rsidRPr="001E77EE">
              <w:rPr>
                <w:sz w:val="18"/>
                <w:szCs w:val="18"/>
              </w:rPr>
              <w:t>бюджетные потребители</w:t>
            </w:r>
          </w:p>
        </w:tc>
        <w:tc>
          <w:tcPr>
            <w:tcW w:w="829" w:type="dxa"/>
            <w:vAlign w:val="center"/>
          </w:tcPr>
          <w:p w:rsidR="00986240" w:rsidRPr="001E77EE" w:rsidRDefault="00986240" w:rsidP="00986240">
            <w:pPr>
              <w:jc w:val="center"/>
              <w:rPr>
                <w:sz w:val="18"/>
                <w:szCs w:val="18"/>
              </w:rPr>
            </w:pPr>
            <w:r w:rsidRPr="001E77EE">
              <w:rPr>
                <w:sz w:val="18"/>
                <w:szCs w:val="18"/>
              </w:rPr>
              <w:t>45,83</w:t>
            </w:r>
          </w:p>
        </w:tc>
        <w:tc>
          <w:tcPr>
            <w:tcW w:w="1307" w:type="dxa"/>
            <w:vMerge w:val="restart"/>
            <w:shd w:val="clear" w:color="auto" w:fill="auto"/>
            <w:vAlign w:val="center"/>
          </w:tcPr>
          <w:p w:rsidR="00986240" w:rsidRPr="001E77EE" w:rsidRDefault="00986240" w:rsidP="00986240">
            <w:pPr>
              <w:jc w:val="center"/>
              <w:rPr>
                <w:sz w:val="18"/>
                <w:szCs w:val="18"/>
              </w:rPr>
            </w:pPr>
            <w:r w:rsidRPr="001E77EE">
              <w:rPr>
                <w:b/>
                <w:sz w:val="18"/>
                <w:szCs w:val="18"/>
              </w:rPr>
              <w:t>1796,26</w:t>
            </w:r>
          </w:p>
        </w:tc>
        <w:tc>
          <w:tcPr>
            <w:tcW w:w="931" w:type="dxa"/>
            <w:vMerge w:val="restart"/>
            <w:vAlign w:val="center"/>
          </w:tcPr>
          <w:p w:rsidR="00986240" w:rsidRPr="001E77EE" w:rsidRDefault="00986240" w:rsidP="00986240">
            <w:pPr>
              <w:jc w:val="center"/>
              <w:rPr>
                <w:sz w:val="18"/>
                <w:szCs w:val="18"/>
              </w:rPr>
            </w:pPr>
            <w:r w:rsidRPr="001E77EE">
              <w:rPr>
                <w:sz w:val="18"/>
                <w:szCs w:val="18"/>
              </w:rPr>
              <w:t>2104,47</w:t>
            </w:r>
          </w:p>
        </w:tc>
        <w:tc>
          <w:tcPr>
            <w:tcW w:w="851" w:type="dxa"/>
            <w:vMerge w:val="restart"/>
            <w:shd w:val="pct15" w:color="000000" w:fill="FFFFFF"/>
            <w:vAlign w:val="center"/>
          </w:tcPr>
          <w:p w:rsidR="00986240" w:rsidRPr="001E77EE" w:rsidRDefault="00986240" w:rsidP="00986240">
            <w:pPr>
              <w:jc w:val="center"/>
              <w:rPr>
                <w:b/>
                <w:sz w:val="18"/>
                <w:szCs w:val="18"/>
              </w:rPr>
            </w:pPr>
            <w:r w:rsidRPr="001E77EE">
              <w:rPr>
                <w:b/>
                <w:sz w:val="18"/>
                <w:szCs w:val="18"/>
              </w:rPr>
              <w:t>1931,66</w:t>
            </w:r>
          </w:p>
        </w:tc>
        <w:tc>
          <w:tcPr>
            <w:tcW w:w="1287" w:type="dxa"/>
            <w:vMerge w:val="restart"/>
            <w:vAlign w:val="center"/>
          </w:tcPr>
          <w:p w:rsidR="00986240" w:rsidRPr="001E77EE" w:rsidRDefault="00986240" w:rsidP="00986240">
            <w:pPr>
              <w:jc w:val="center"/>
              <w:rPr>
                <w:sz w:val="18"/>
                <w:szCs w:val="18"/>
              </w:rPr>
            </w:pPr>
            <w:r w:rsidRPr="001E77EE">
              <w:rPr>
                <w:sz w:val="18"/>
                <w:szCs w:val="18"/>
              </w:rPr>
              <w:t>7,54</w:t>
            </w:r>
          </w:p>
        </w:tc>
        <w:tc>
          <w:tcPr>
            <w:tcW w:w="1406" w:type="dxa"/>
            <w:vMerge w:val="restart"/>
            <w:tcBorders>
              <w:right w:val="single" w:sz="12" w:space="0" w:color="auto"/>
            </w:tcBorders>
            <w:vAlign w:val="center"/>
          </w:tcPr>
          <w:p w:rsidR="00986240" w:rsidRPr="001E77EE" w:rsidRDefault="00986240" w:rsidP="00986240">
            <w:pPr>
              <w:jc w:val="center"/>
              <w:rPr>
                <w:sz w:val="18"/>
                <w:szCs w:val="18"/>
              </w:rPr>
            </w:pPr>
            <w:r w:rsidRPr="001E77EE">
              <w:rPr>
                <w:sz w:val="18"/>
                <w:szCs w:val="18"/>
              </w:rPr>
              <w:t>3,99</w:t>
            </w:r>
          </w:p>
        </w:tc>
      </w:tr>
      <w:tr w:rsidR="001E77EE" w:rsidRPr="001E77EE" w:rsidTr="00CA1F63">
        <w:trPr>
          <w:cantSplit/>
          <w:trHeight w:val="346"/>
        </w:trPr>
        <w:tc>
          <w:tcPr>
            <w:tcW w:w="1183" w:type="dxa"/>
            <w:vMerge/>
            <w:tcBorders>
              <w:left w:val="single" w:sz="12" w:space="0" w:color="auto"/>
            </w:tcBorders>
            <w:vAlign w:val="center"/>
          </w:tcPr>
          <w:p w:rsidR="00986240" w:rsidRPr="001E77EE" w:rsidRDefault="00986240" w:rsidP="00986240">
            <w:pPr>
              <w:ind w:right="-108"/>
              <w:jc w:val="center"/>
              <w:rPr>
                <w:sz w:val="18"/>
                <w:szCs w:val="18"/>
              </w:rPr>
            </w:pPr>
          </w:p>
        </w:tc>
        <w:tc>
          <w:tcPr>
            <w:tcW w:w="1279" w:type="dxa"/>
            <w:vMerge/>
            <w:vAlign w:val="center"/>
          </w:tcPr>
          <w:p w:rsidR="00986240" w:rsidRPr="001E77EE" w:rsidRDefault="00986240" w:rsidP="00986240">
            <w:pPr>
              <w:jc w:val="center"/>
              <w:rPr>
                <w:b/>
                <w:sz w:val="18"/>
                <w:szCs w:val="18"/>
              </w:rPr>
            </w:pPr>
          </w:p>
        </w:tc>
        <w:tc>
          <w:tcPr>
            <w:tcW w:w="1383" w:type="dxa"/>
            <w:vAlign w:val="center"/>
          </w:tcPr>
          <w:p w:rsidR="00986240" w:rsidRPr="001E77EE" w:rsidRDefault="00986240" w:rsidP="00986240">
            <w:pPr>
              <w:rPr>
                <w:sz w:val="18"/>
                <w:szCs w:val="18"/>
              </w:rPr>
            </w:pPr>
            <w:r w:rsidRPr="001E77EE">
              <w:rPr>
                <w:sz w:val="18"/>
                <w:szCs w:val="18"/>
              </w:rPr>
              <w:t>жилищные организации</w:t>
            </w:r>
          </w:p>
        </w:tc>
        <w:tc>
          <w:tcPr>
            <w:tcW w:w="829" w:type="dxa"/>
            <w:vAlign w:val="center"/>
          </w:tcPr>
          <w:p w:rsidR="00986240" w:rsidRPr="001E77EE" w:rsidRDefault="00986240" w:rsidP="00986240">
            <w:pPr>
              <w:jc w:val="center"/>
              <w:rPr>
                <w:sz w:val="18"/>
                <w:szCs w:val="18"/>
              </w:rPr>
            </w:pPr>
            <w:r w:rsidRPr="001E77EE">
              <w:rPr>
                <w:sz w:val="18"/>
                <w:szCs w:val="18"/>
              </w:rPr>
              <w:t>52,05</w:t>
            </w:r>
          </w:p>
        </w:tc>
        <w:tc>
          <w:tcPr>
            <w:tcW w:w="1307" w:type="dxa"/>
            <w:vMerge/>
            <w:shd w:val="clear" w:color="auto" w:fill="auto"/>
            <w:vAlign w:val="center"/>
          </w:tcPr>
          <w:p w:rsidR="00986240" w:rsidRPr="001E77EE" w:rsidRDefault="00986240" w:rsidP="00986240">
            <w:pPr>
              <w:jc w:val="center"/>
              <w:rPr>
                <w:sz w:val="18"/>
                <w:szCs w:val="18"/>
              </w:rPr>
            </w:pPr>
          </w:p>
        </w:tc>
        <w:tc>
          <w:tcPr>
            <w:tcW w:w="931" w:type="dxa"/>
            <w:vMerge/>
            <w:vAlign w:val="center"/>
          </w:tcPr>
          <w:p w:rsidR="00986240" w:rsidRPr="001E77EE" w:rsidRDefault="00986240" w:rsidP="00986240">
            <w:pPr>
              <w:jc w:val="center"/>
              <w:rPr>
                <w:sz w:val="18"/>
                <w:szCs w:val="18"/>
              </w:rPr>
            </w:pPr>
          </w:p>
        </w:tc>
        <w:tc>
          <w:tcPr>
            <w:tcW w:w="851" w:type="dxa"/>
            <w:vMerge/>
            <w:shd w:val="pct15" w:color="000000" w:fill="FFFFFF"/>
            <w:vAlign w:val="center"/>
          </w:tcPr>
          <w:p w:rsidR="00986240" w:rsidRPr="001E77EE" w:rsidRDefault="00986240" w:rsidP="00986240">
            <w:pPr>
              <w:jc w:val="center"/>
              <w:rPr>
                <w:b/>
                <w:sz w:val="18"/>
                <w:szCs w:val="18"/>
              </w:rPr>
            </w:pPr>
          </w:p>
        </w:tc>
        <w:tc>
          <w:tcPr>
            <w:tcW w:w="1287" w:type="dxa"/>
            <w:vMerge/>
            <w:vAlign w:val="center"/>
          </w:tcPr>
          <w:p w:rsidR="00986240" w:rsidRPr="001E77EE" w:rsidRDefault="00986240" w:rsidP="00986240">
            <w:pPr>
              <w:jc w:val="center"/>
              <w:rPr>
                <w:sz w:val="18"/>
                <w:szCs w:val="18"/>
              </w:rPr>
            </w:pPr>
          </w:p>
        </w:tc>
        <w:tc>
          <w:tcPr>
            <w:tcW w:w="1406" w:type="dxa"/>
            <w:vMerge/>
            <w:tcBorders>
              <w:right w:val="single" w:sz="12" w:space="0" w:color="auto"/>
            </w:tcBorders>
            <w:vAlign w:val="center"/>
          </w:tcPr>
          <w:p w:rsidR="00986240" w:rsidRPr="001E77EE" w:rsidRDefault="00986240" w:rsidP="00986240">
            <w:pPr>
              <w:jc w:val="center"/>
              <w:rPr>
                <w:sz w:val="18"/>
                <w:szCs w:val="18"/>
              </w:rPr>
            </w:pPr>
          </w:p>
        </w:tc>
      </w:tr>
      <w:tr w:rsidR="001E77EE" w:rsidRPr="001E77EE" w:rsidTr="00CA1F63">
        <w:trPr>
          <w:cantSplit/>
          <w:trHeight w:val="304"/>
        </w:trPr>
        <w:tc>
          <w:tcPr>
            <w:tcW w:w="1183" w:type="dxa"/>
            <w:vMerge/>
            <w:tcBorders>
              <w:left w:val="single" w:sz="12" w:space="0" w:color="auto"/>
            </w:tcBorders>
            <w:vAlign w:val="center"/>
          </w:tcPr>
          <w:p w:rsidR="00986240" w:rsidRPr="001E77EE" w:rsidRDefault="00986240" w:rsidP="00986240">
            <w:pPr>
              <w:ind w:right="-108"/>
              <w:jc w:val="center"/>
              <w:rPr>
                <w:sz w:val="18"/>
                <w:szCs w:val="18"/>
              </w:rPr>
            </w:pPr>
          </w:p>
        </w:tc>
        <w:tc>
          <w:tcPr>
            <w:tcW w:w="1279" w:type="dxa"/>
            <w:vMerge/>
            <w:vAlign w:val="center"/>
          </w:tcPr>
          <w:p w:rsidR="00986240" w:rsidRPr="001E77EE" w:rsidRDefault="00986240" w:rsidP="00986240">
            <w:pPr>
              <w:jc w:val="center"/>
              <w:rPr>
                <w:b/>
                <w:sz w:val="18"/>
                <w:szCs w:val="18"/>
              </w:rPr>
            </w:pPr>
          </w:p>
        </w:tc>
        <w:tc>
          <w:tcPr>
            <w:tcW w:w="1383" w:type="dxa"/>
            <w:vAlign w:val="center"/>
          </w:tcPr>
          <w:p w:rsidR="00986240" w:rsidRPr="001E77EE" w:rsidRDefault="00986240" w:rsidP="00986240">
            <w:pPr>
              <w:rPr>
                <w:sz w:val="18"/>
                <w:szCs w:val="18"/>
              </w:rPr>
            </w:pPr>
            <w:r w:rsidRPr="001E77EE">
              <w:rPr>
                <w:sz w:val="18"/>
                <w:szCs w:val="18"/>
              </w:rPr>
              <w:t>иные потребители</w:t>
            </w:r>
          </w:p>
        </w:tc>
        <w:tc>
          <w:tcPr>
            <w:tcW w:w="829" w:type="dxa"/>
            <w:vAlign w:val="center"/>
          </w:tcPr>
          <w:p w:rsidR="00986240" w:rsidRPr="001E77EE" w:rsidRDefault="00986240" w:rsidP="00986240">
            <w:pPr>
              <w:jc w:val="center"/>
              <w:rPr>
                <w:sz w:val="18"/>
                <w:szCs w:val="18"/>
              </w:rPr>
            </w:pPr>
            <w:r w:rsidRPr="001E77EE">
              <w:rPr>
                <w:sz w:val="18"/>
                <w:szCs w:val="18"/>
              </w:rPr>
              <w:t>2,12</w:t>
            </w:r>
          </w:p>
        </w:tc>
        <w:tc>
          <w:tcPr>
            <w:tcW w:w="1307" w:type="dxa"/>
            <w:vMerge/>
            <w:shd w:val="clear" w:color="auto" w:fill="auto"/>
            <w:vAlign w:val="center"/>
          </w:tcPr>
          <w:p w:rsidR="00986240" w:rsidRPr="001E77EE" w:rsidRDefault="00986240" w:rsidP="00986240">
            <w:pPr>
              <w:jc w:val="center"/>
              <w:rPr>
                <w:sz w:val="18"/>
                <w:szCs w:val="18"/>
              </w:rPr>
            </w:pPr>
          </w:p>
        </w:tc>
        <w:tc>
          <w:tcPr>
            <w:tcW w:w="931" w:type="dxa"/>
            <w:vMerge/>
            <w:vAlign w:val="center"/>
          </w:tcPr>
          <w:p w:rsidR="00986240" w:rsidRPr="001E77EE" w:rsidRDefault="00986240" w:rsidP="00986240">
            <w:pPr>
              <w:jc w:val="center"/>
              <w:rPr>
                <w:sz w:val="18"/>
                <w:szCs w:val="18"/>
              </w:rPr>
            </w:pPr>
          </w:p>
        </w:tc>
        <w:tc>
          <w:tcPr>
            <w:tcW w:w="851" w:type="dxa"/>
            <w:vMerge/>
            <w:shd w:val="pct15" w:color="000000" w:fill="FFFFFF"/>
            <w:vAlign w:val="center"/>
          </w:tcPr>
          <w:p w:rsidR="00986240" w:rsidRPr="001E77EE" w:rsidRDefault="00986240" w:rsidP="00986240">
            <w:pPr>
              <w:jc w:val="center"/>
              <w:rPr>
                <w:b/>
                <w:sz w:val="18"/>
                <w:szCs w:val="18"/>
              </w:rPr>
            </w:pPr>
          </w:p>
        </w:tc>
        <w:tc>
          <w:tcPr>
            <w:tcW w:w="1287" w:type="dxa"/>
            <w:vMerge/>
            <w:vAlign w:val="center"/>
          </w:tcPr>
          <w:p w:rsidR="00986240" w:rsidRPr="001E77EE" w:rsidRDefault="00986240" w:rsidP="00986240">
            <w:pPr>
              <w:jc w:val="center"/>
              <w:rPr>
                <w:sz w:val="18"/>
                <w:szCs w:val="18"/>
              </w:rPr>
            </w:pPr>
          </w:p>
        </w:tc>
        <w:tc>
          <w:tcPr>
            <w:tcW w:w="1406" w:type="dxa"/>
            <w:vMerge/>
            <w:tcBorders>
              <w:right w:val="single" w:sz="12" w:space="0" w:color="auto"/>
            </w:tcBorders>
            <w:vAlign w:val="center"/>
          </w:tcPr>
          <w:p w:rsidR="00986240" w:rsidRPr="001E77EE" w:rsidRDefault="00986240" w:rsidP="00986240">
            <w:pPr>
              <w:jc w:val="center"/>
              <w:rPr>
                <w:sz w:val="18"/>
                <w:szCs w:val="18"/>
              </w:rPr>
            </w:pPr>
          </w:p>
        </w:tc>
      </w:tr>
      <w:tr w:rsidR="00986240" w:rsidRPr="001E77EE" w:rsidTr="00CA1F63">
        <w:trPr>
          <w:cantSplit/>
          <w:trHeight w:val="301"/>
        </w:trPr>
        <w:tc>
          <w:tcPr>
            <w:tcW w:w="1183" w:type="dxa"/>
            <w:vMerge/>
            <w:tcBorders>
              <w:left w:val="single" w:sz="12" w:space="0" w:color="auto"/>
              <w:bottom w:val="single" w:sz="12" w:space="0" w:color="auto"/>
            </w:tcBorders>
            <w:vAlign w:val="center"/>
          </w:tcPr>
          <w:p w:rsidR="00986240" w:rsidRPr="001E77EE" w:rsidRDefault="00986240" w:rsidP="00986240">
            <w:pPr>
              <w:ind w:right="-108"/>
              <w:jc w:val="center"/>
              <w:rPr>
                <w:sz w:val="18"/>
                <w:szCs w:val="18"/>
              </w:rPr>
            </w:pPr>
          </w:p>
        </w:tc>
        <w:tc>
          <w:tcPr>
            <w:tcW w:w="1279" w:type="dxa"/>
            <w:vMerge/>
            <w:tcBorders>
              <w:bottom w:val="single" w:sz="12" w:space="0" w:color="auto"/>
            </w:tcBorders>
            <w:vAlign w:val="center"/>
          </w:tcPr>
          <w:p w:rsidR="00986240" w:rsidRPr="001E77EE" w:rsidRDefault="00986240" w:rsidP="00986240">
            <w:pPr>
              <w:jc w:val="center"/>
              <w:rPr>
                <w:b/>
                <w:sz w:val="18"/>
                <w:szCs w:val="18"/>
              </w:rPr>
            </w:pPr>
          </w:p>
        </w:tc>
        <w:tc>
          <w:tcPr>
            <w:tcW w:w="1383" w:type="dxa"/>
            <w:tcBorders>
              <w:bottom w:val="single" w:sz="12" w:space="0" w:color="auto"/>
            </w:tcBorders>
            <w:vAlign w:val="center"/>
          </w:tcPr>
          <w:p w:rsidR="00986240" w:rsidRPr="001E77EE" w:rsidRDefault="00986240" w:rsidP="00986240">
            <w:pPr>
              <w:rPr>
                <w:sz w:val="18"/>
                <w:szCs w:val="18"/>
              </w:rPr>
            </w:pPr>
            <w:r w:rsidRPr="001E77EE">
              <w:rPr>
                <w:sz w:val="18"/>
                <w:szCs w:val="18"/>
              </w:rPr>
              <w:t>произв. нужды</w:t>
            </w:r>
          </w:p>
        </w:tc>
        <w:tc>
          <w:tcPr>
            <w:tcW w:w="829" w:type="dxa"/>
            <w:tcBorders>
              <w:bottom w:val="single" w:sz="12" w:space="0" w:color="auto"/>
            </w:tcBorders>
            <w:vAlign w:val="center"/>
          </w:tcPr>
          <w:p w:rsidR="00986240" w:rsidRPr="001E77EE" w:rsidRDefault="00986240" w:rsidP="00986240">
            <w:pPr>
              <w:jc w:val="center"/>
              <w:rPr>
                <w:sz w:val="18"/>
                <w:szCs w:val="18"/>
              </w:rPr>
            </w:pPr>
            <w:r w:rsidRPr="001E77EE">
              <w:rPr>
                <w:sz w:val="18"/>
                <w:szCs w:val="18"/>
              </w:rPr>
              <w:t>0,00</w:t>
            </w:r>
          </w:p>
        </w:tc>
        <w:tc>
          <w:tcPr>
            <w:tcW w:w="5782" w:type="dxa"/>
            <w:gridSpan w:val="5"/>
            <w:tcBorders>
              <w:bottom w:val="single" w:sz="12" w:space="0" w:color="auto"/>
              <w:right w:val="single" w:sz="12" w:space="0" w:color="auto"/>
            </w:tcBorders>
            <w:shd w:val="clear" w:color="auto" w:fill="auto"/>
            <w:vAlign w:val="center"/>
          </w:tcPr>
          <w:p w:rsidR="00986240" w:rsidRPr="001E77EE" w:rsidRDefault="00986240" w:rsidP="00986240">
            <w:pPr>
              <w:jc w:val="center"/>
              <w:rPr>
                <w:sz w:val="18"/>
                <w:szCs w:val="18"/>
              </w:rPr>
            </w:pPr>
          </w:p>
        </w:tc>
      </w:tr>
    </w:tbl>
    <w:p w:rsidR="00986240" w:rsidRPr="001E77EE" w:rsidRDefault="00986240" w:rsidP="00986240">
      <w:pPr>
        <w:tabs>
          <w:tab w:val="left" w:pos="426"/>
        </w:tabs>
        <w:ind w:firstLine="426"/>
        <w:jc w:val="both"/>
      </w:pPr>
    </w:p>
    <w:p w:rsidR="00986240" w:rsidRPr="001E77EE" w:rsidRDefault="00986240" w:rsidP="00986240">
      <w:pPr>
        <w:tabs>
          <w:tab w:val="left" w:pos="426"/>
        </w:tabs>
        <w:ind w:firstLine="426"/>
        <w:jc w:val="both"/>
      </w:pPr>
      <w:r w:rsidRPr="001E77EE">
        <w:t xml:space="preserve">Увеличение значения среднеотпускного тарифа на тепловую энергию, реализуемую на потребительском рынке, в расчете на 2013 год составит </w:t>
      </w:r>
      <w:r w:rsidRPr="001E77EE">
        <w:rPr>
          <w:b/>
        </w:rPr>
        <w:t>3,18</w:t>
      </w:r>
      <w:r w:rsidRPr="001E77EE">
        <w:t xml:space="preserve"> % относительно действующего на 31.12.2012 года.</w:t>
      </w:r>
    </w:p>
    <w:p w:rsidR="00122899" w:rsidRPr="001E77EE" w:rsidRDefault="00122899" w:rsidP="00582904">
      <w:pPr>
        <w:ind w:firstLine="708"/>
        <w:jc w:val="both"/>
      </w:pPr>
    </w:p>
    <w:p w:rsidR="00DB232F" w:rsidRPr="001E77EE" w:rsidRDefault="00DB232F" w:rsidP="00DB232F">
      <w:pPr>
        <w:spacing w:after="200"/>
        <w:ind w:firstLine="426"/>
        <w:jc w:val="both"/>
      </w:pPr>
      <w:r w:rsidRPr="001E77EE">
        <w:t>Сводная информация и смета расходов по производству и реализации тепловой энергии ОАО "Энергетик" ( Яшкинский район), по узлу теплоснабжения Котельная п. Карьер – приложение № 108 к протоколу.</w:t>
      </w:r>
    </w:p>
    <w:p w:rsidR="00582904" w:rsidRPr="001E77EE" w:rsidRDefault="00582904" w:rsidP="00582904">
      <w:pPr>
        <w:ind w:firstLine="708"/>
        <w:jc w:val="both"/>
      </w:pPr>
      <w:r w:rsidRPr="001E77EE">
        <w:t>Рассмотрев представленные материалы, Правлением РЭК</w:t>
      </w:r>
    </w:p>
    <w:p w:rsidR="00582904" w:rsidRPr="001E77EE" w:rsidRDefault="00582904" w:rsidP="00582904">
      <w:pPr>
        <w:ind w:firstLine="708"/>
        <w:jc w:val="both"/>
      </w:pPr>
      <w:r w:rsidRPr="001E77EE">
        <w:tab/>
      </w:r>
    </w:p>
    <w:p w:rsidR="00582904" w:rsidRPr="001E77EE" w:rsidRDefault="00582904" w:rsidP="00582904">
      <w:pPr>
        <w:ind w:firstLine="708"/>
        <w:jc w:val="both"/>
        <w:rPr>
          <w:b/>
        </w:rPr>
      </w:pPr>
      <w:r w:rsidRPr="001E77EE">
        <w:rPr>
          <w:b/>
        </w:rPr>
        <w:t>ПОСТАНОВИЛИ:</w:t>
      </w:r>
    </w:p>
    <w:p w:rsidR="00122899" w:rsidRPr="001E77EE" w:rsidRDefault="00122899" w:rsidP="00122899">
      <w:pPr>
        <w:keepNext/>
        <w:ind w:firstLine="720"/>
        <w:jc w:val="both"/>
        <w:outlineLvl w:val="3"/>
      </w:pPr>
      <w:r w:rsidRPr="001E77EE">
        <w:t>1. Установить тарифы на тепловую энергию, реализуемую ОАО «Энергетик» по узлу теплоснабжения Котельная п. Карьер (п.г.т. Яшкино)</w:t>
      </w:r>
      <w:r w:rsidRPr="001E77EE">
        <w:rPr>
          <w:b/>
        </w:rPr>
        <w:t xml:space="preserve"> </w:t>
      </w:r>
      <w:r w:rsidRPr="001E77EE">
        <w:t xml:space="preserve">на потребительском рынке, с календарной разбивкой, в соответствии с приложениями № 1, № 2 к настоящему постановлению – приложения </w:t>
      </w:r>
      <w:r w:rsidR="00D662E1" w:rsidRPr="001E77EE">
        <w:t>№ 10</w:t>
      </w:r>
      <w:r w:rsidR="00DB232F" w:rsidRPr="001E77EE">
        <w:t>6</w:t>
      </w:r>
      <w:r w:rsidR="00D662E1" w:rsidRPr="001E77EE">
        <w:t xml:space="preserve"> и № 10</w:t>
      </w:r>
      <w:r w:rsidR="00DB232F" w:rsidRPr="001E77EE">
        <w:t>7</w:t>
      </w:r>
      <w:r w:rsidR="00D662E1" w:rsidRPr="001E77EE">
        <w:t xml:space="preserve"> к протоколу соответственно</w:t>
      </w:r>
      <w:r w:rsidRPr="001E77EE">
        <w:t>.</w:t>
      </w:r>
    </w:p>
    <w:p w:rsidR="00122899" w:rsidRPr="001E77EE" w:rsidRDefault="00122899" w:rsidP="00122899">
      <w:pPr>
        <w:tabs>
          <w:tab w:val="left" w:pos="1134"/>
        </w:tabs>
        <w:ind w:firstLine="720"/>
        <w:jc w:val="both"/>
      </w:pPr>
      <w:r w:rsidRPr="001E77EE">
        <w:t>2. Признать утратившим силу с 01 января 2013 года п.1 и приложения № 1, № 2, № 3,№ 4, № 5 постановления региональной энергетической комиссии Кемеровской области от 11 ноября 2011 года № 262 «Об установлении тарифов на тепловую энергию и теплоноситель, реализуемые ОАО «Энергетик» по узлу теплоснабжения Котельная п. Карьер (п.г.т. Яшкино) на потребительском рынке».</w:t>
      </w:r>
    </w:p>
    <w:p w:rsidR="00582904" w:rsidRPr="001E77EE" w:rsidRDefault="00582904" w:rsidP="00582904">
      <w:pPr>
        <w:ind w:firstLine="708"/>
        <w:jc w:val="both"/>
        <w:rPr>
          <w:b/>
        </w:rPr>
      </w:pPr>
    </w:p>
    <w:p w:rsidR="00582904" w:rsidRPr="001E77EE" w:rsidRDefault="00582904" w:rsidP="00582904">
      <w:pPr>
        <w:ind w:firstLine="708"/>
        <w:jc w:val="both"/>
        <w:rPr>
          <w:b/>
        </w:rPr>
      </w:pPr>
      <w:r w:rsidRPr="001E77EE">
        <w:rPr>
          <w:b/>
        </w:rPr>
        <w:t>Голосовали: ЗА – единогласно.</w:t>
      </w:r>
    </w:p>
    <w:p w:rsidR="00582904" w:rsidRPr="001E77EE" w:rsidRDefault="00582904" w:rsidP="00582904">
      <w:pPr>
        <w:ind w:firstLine="708"/>
        <w:jc w:val="both"/>
        <w:rPr>
          <w:b/>
        </w:rPr>
      </w:pPr>
    </w:p>
    <w:p w:rsidR="00582904" w:rsidRPr="001E77EE" w:rsidRDefault="00582904" w:rsidP="00582904">
      <w:pPr>
        <w:ind w:firstLine="708"/>
        <w:jc w:val="both"/>
        <w:rPr>
          <w:b/>
        </w:rPr>
      </w:pPr>
    </w:p>
    <w:p w:rsidR="00FB1E9A" w:rsidRPr="001E77EE" w:rsidRDefault="00582904" w:rsidP="00582904">
      <w:pPr>
        <w:ind w:firstLine="708"/>
        <w:jc w:val="both"/>
        <w:rPr>
          <w:b/>
        </w:rPr>
      </w:pPr>
      <w:r w:rsidRPr="001E77EE">
        <w:rPr>
          <w:b/>
        </w:rPr>
        <w:t xml:space="preserve">52. </w:t>
      </w:r>
      <w:r w:rsidR="00FB1E9A" w:rsidRPr="001E77EE">
        <w:rPr>
          <w:b/>
        </w:rPr>
        <w:t>Об установлении тарифов на тепловую энергию, реализуемую ОАО «Энергетик» (п.г.т. Яшкино) на потребительском рынке с. Пача</w:t>
      </w:r>
      <w:r w:rsidRPr="001E77EE">
        <w:rPr>
          <w:b/>
        </w:rPr>
        <w:t>.</w:t>
      </w:r>
    </w:p>
    <w:p w:rsidR="0025378E" w:rsidRPr="001E77EE" w:rsidRDefault="0025378E" w:rsidP="0025378E">
      <w:pPr>
        <w:jc w:val="both"/>
      </w:pPr>
    </w:p>
    <w:p w:rsidR="00230C9C" w:rsidRPr="001E77EE" w:rsidRDefault="00230C9C" w:rsidP="0025378E">
      <w:pPr>
        <w:jc w:val="both"/>
      </w:pPr>
      <w:r w:rsidRPr="001E77EE">
        <w:tab/>
        <w:t>Докладчик (Десяткин К.А.) доложил:</w:t>
      </w:r>
    </w:p>
    <w:p w:rsidR="00807F51" w:rsidRPr="001E77EE" w:rsidRDefault="00230C9C" w:rsidP="00807F51">
      <w:pPr>
        <w:ind w:firstLine="426"/>
        <w:jc w:val="both"/>
      </w:pPr>
      <w:r w:rsidRPr="001E77EE">
        <w:tab/>
      </w:r>
      <w:r w:rsidR="00807F51" w:rsidRPr="001E77EE">
        <w:t>Эксперты, рассмотрев представленные предприятием предложения по увеличению тарифов на тепловую энергию на 2013 год, реализуемую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rsidR="00807F51" w:rsidRPr="001E77EE" w:rsidRDefault="00807F51" w:rsidP="00807F51">
      <w:pPr>
        <w:ind w:firstLine="567"/>
        <w:jc w:val="center"/>
        <w:rPr>
          <w:b/>
          <w:u w:val="single"/>
        </w:rPr>
      </w:pPr>
      <w:r w:rsidRPr="001E77EE">
        <w:rPr>
          <w:b/>
          <w:u w:val="single"/>
        </w:rPr>
        <w:t>Общая характеристика предприятия</w:t>
      </w:r>
    </w:p>
    <w:p w:rsidR="00807F51" w:rsidRPr="001E77EE" w:rsidRDefault="00807F51" w:rsidP="00807F51">
      <w:pPr>
        <w:ind w:firstLine="426"/>
        <w:jc w:val="both"/>
      </w:pPr>
      <w:r w:rsidRPr="001E77EE">
        <w:t>Предприятие ОАО «Энергетик» осуществляет теплоснабжение двух муниципальных образований п.г.т. Яшкино и с. Пача. В п.г.т. Яшкино, теплоснабжение осуществляется по трем территориально разделенным узлам теплоснабжения: узел - Центральные котельные; узел – Котельная п. Карьер; узел – Школьные котельные.</w:t>
      </w:r>
    </w:p>
    <w:p w:rsidR="00807F51" w:rsidRPr="001E77EE" w:rsidRDefault="00807F51" w:rsidP="00807F51">
      <w:pPr>
        <w:ind w:firstLine="426"/>
        <w:jc w:val="both"/>
      </w:pPr>
      <w:r w:rsidRPr="001E77EE">
        <w:t>Узел теплоснабжения с. Пача не является обособленным структурным подразделением ООО «Энергетик» (п.г.т. Яшкино).</w:t>
      </w:r>
    </w:p>
    <w:p w:rsidR="00807F51" w:rsidRPr="001E77EE" w:rsidRDefault="00807F51" w:rsidP="00807F51">
      <w:pPr>
        <w:ind w:firstLine="709"/>
        <w:jc w:val="both"/>
      </w:pPr>
      <w:r w:rsidRPr="001E77EE">
        <w:t xml:space="preserve">Узел с. Пача включает в себя котельные № 6 с 4 котлами Квр-0,8, и №8 с тремя котлами НР-18, а также </w:t>
      </w:r>
      <w:smartTag w:uri="urn:schemas-microsoft-com:office:smarttags" w:element="metricconverter">
        <w:smartTagPr>
          <w:attr w:name="ProductID" w:val="8,8 км"/>
        </w:smartTagPr>
        <w:r w:rsidRPr="001E77EE">
          <w:t>8,8 км</w:t>
        </w:r>
      </w:smartTag>
      <w:r w:rsidRPr="001E77EE">
        <w:t xml:space="preserve"> сетей в двутрубном исполнении. Котельную №7 с тремя котлами НР-18 в 2011 году переделали в ПНС.</w:t>
      </w:r>
    </w:p>
    <w:p w:rsidR="00807F51" w:rsidRPr="001E77EE" w:rsidRDefault="00807F51" w:rsidP="00807F51">
      <w:pPr>
        <w:ind w:firstLine="709"/>
        <w:jc w:val="both"/>
      </w:pPr>
      <w:r w:rsidRPr="001E77EE">
        <w:t>Вода, как на технологические нужды, так и на горячее водоснабжение приобретается у ООО «Водоканал».</w:t>
      </w:r>
    </w:p>
    <w:p w:rsidR="00807F51" w:rsidRPr="001E77EE" w:rsidRDefault="00807F51" w:rsidP="00807F51">
      <w:pPr>
        <w:ind w:firstLine="709"/>
        <w:jc w:val="both"/>
      </w:pPr>
      <w:r w:rsidRPr="001E77EE">
        <w:t>Поставщиком топлива является ОАО «Угольная компания» «Кузбассразрезуголь», которая выставляет счета за поставленное топливо и пере выставляет счета за ж/д тариф. Для производства тепловой энергии используется уголь энергетический марки Др. Погрузку-разгрузку топлива осуществляет ОАО «Кузбасстопливосбыт». Все топливо, по ж/д путям изначально, поступает на склад ОАО «Кузбасстопливосбыт» и оттуда автотранспортом ОАО «Энергетик» вывозится на котельные. Затраты по автотракторному участку относятся на затраты согласно отработанных машино-часов. Буртовку топлива предприятие осуществляет собственными силами.</w:t>
      </w:r>
    </w:p>
    <w:p w:rsidR="00807F51" w:rsidRPr="001E77EE" w:rsidRDefault="00807F51" w:rsidP="00807F51">
      <w:pPr>
        <w:ind w:firstLine="426"/>
        <w:jc w:val="both"/>
      </w:pPr>
      <w:r w:rsidRPr="001E77EE">
        <w:t xml:space="preserve">Схема горячего водоснабжения потребителей – открытая с отбором из тепловой сети. </w:t>
      </w:r>
    </w:p>
    <w:p w:rsidR="00807F51" w:rsidRPr="001E77EE" w:rsidRDefault="00807F51" w:rsidP="00807F51">
      <w:pPr>
        <w:ind w:firstLine="426"/>
        <w:jc w:val="both"/>
      </w:pPr>
      <w:r w:rsidRPr="001E77EE">
        <w:t>Предприятие работает по стандартной системе налогообложения.</w:t>
      </w:r>
    </w:p>
    <w:p w:rsidR="00807F51" w:rsidRPr="001E77EE" w:rsidRDefault="00807F51" w:rsidP="00807F51">
      <w:pPr>
        <w:ind w:firstLine="426"/>
        <w:jc w:val="both"/>
      </w:pPr>
    </w:p>
    <w:p w:rsidR="00807F51" w:rsidRPr="001E77EE" w:rsidRDefault="00807F51" w:rsidP="00807F51">
      <w:pPr>
        <w:ind w:firstLine="567"/>
        <w:jc w:val="center"/>
        <w:rPr>
          <w:b/>
          <w:u w:val="single"/>
        </w:rPr>
      </w:pPr>
      <w:r w:rsidRPr="001E77EE">
        <w:rPr>
          <w:b/>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807F51" w:rsidRPr="001E77EE" w:rsidRDefault="00807F51" w:rsidP="00807F51">
      <w:pPr>
        <w:ind w:right="142" w:firstLine="426"/>
        <w:jc w:val="both"/>
      </w:pPr>
      <w:r w:rsidRPr="001E77EE">
        <w:t>Материалы ОАО «Энергетик» по узлу теплоснабжения с.Пача (п.г.т. Яшкино) по расчету тарифов на 2013 год подготовлены в соответствии с требованиями «Правил государственного регулирования и применения тарифов (цен) на электрическую и тепловую энергию в Российской Федерации», утвержденных постановлением Правительства от 26.02.2004 №109 и «Методических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ФСТ России от 06.08.2004 №20-э/2.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807F51" w:rsidRPr="001E77EE" w:rsidRDefault="00807F51" w:rsidP="00807F51">
      <w:pPr>
        <w:ind w:right="142" w:firstLine="426"/>
        <w:jc w:val="both"/>
      </w:pPr>
    </w:p>
    <w:p w:rsidR="00807F51" w:rsidRPr="001E77EE" w:rsidRDefault="00807F51" w:rsidP="00807F51">
      <w:pPr>
        <w:ind w:firstLine="567"/>
        <w:jc w:val="center"/>
        <w:rPr>
          <w:b/>
          <w:u w:val="single"/>
        </w:rPr>
      </w:pPr>
      <w:r w:rsidRPr="001E77EE">
        <w:rPr>
          <w:b/>
          <w:u w:val="single"/>
        </w:rPr>
        <w:t>Оценка достоверности данных, приведенных в предложениях об установлении тарифов и (или) их предельных уровней</w:t>
      </w:r>
    </w:p>
    <w:p w:rsidR="00807F51" w:rsidRPr="001E77EE" w:rsidRDefault="00807F51" w:rsidP="00807F51">
      <w:pPr>
        <w:ind w:right="142" w:firstLine="426"/>
        <w:jc w:val="both"/>
      </w:pPr>
      <w:r w:rsidRPr="001E77EE">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В ходе проведении экспертизы, эксперты запрашивали дополнительные документы, уточняющие и </w:t>
      </w:r>
      <w:r w:rsidRPr="001E77EE">
        <w:lastRenderedPageBreak/>
        <w:t>более полно раскрывающие представленную предприятием информацию.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807F51" w:rsidRPr="001E77EE" w:rsidRDefault="00807F51" w:rsidP="00807F51">
      <w:pPr>
        <w:ind w:right="142" w:firstLine="426"/>
        <w:jc w:val="both"/>
      </w:pPr>
      <w:r w:rsidRPr="001E77EE">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«Энергетик» информации для определения величины экономически обоснованных расходов по регулируемым РЭК КО видам деятельности за 2011 год и на 2013 год.</w:t>
      </w:r>
    </w:p>
    <w:p w:rsidR="00807F51" w:rsidRPr="001E77EE" w:rsidRDefault="00807F51" w:rsidP="00807F51">
      <w:pPr>
        <w:ind w:firstLine="426"/>
        <w:jc w:val="both"/>
      </w:pPr>
      <w:r w:rsidRPr="001E77EE">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2013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в предшествующих периодах регулирования.</w:t>
      </w:r>
    </w:p>
    <w:p w:rsidR="00807F51" w:rsidRPr="001E77EE" w:rsidRDefault="00807F51" w:rsidP="00807F51">
      <w:pPr>
        <w:ind w:firstLine="426"/>
        <w:jc w:val="both"/>
      </w:pPr>
    </w:p>
    <w:p w:rsidR="00807F51" w:rsidRPr="001E77EE" w:rsidRDefault="00807F51" w:rsidP="00807F51">
      <w:pPr>
        <w:ind w:firstLine="567"/>
        <w:jc w:val="center"/>
        <w:rPr>
          <w:b/>
          <w:u w:val="single"/>
        </w:rPr>
      </w:pPr>
      <w:r w:rsidRPr="001E77EE">
        <w:rPr>
          <w:b/>
          <w:u w:val="single"/>
        </w:rPr>
        <w:t>Оценка финансового состояния организации</w:t>
      </w:r>
    </w:p>
    <w:p w:rsidR="00807F51" w:rsidRPr="001E77EE" w:rsidRDefault="00807F51" w:rsidP="00807F51">
      <w:pPr>
        <w:ind w:firstLine="426"/>
        <w:jc w:val="both"/>
      </w:pPr>
      <w:r w:rsidRPr="001E77EE">
        <w:t>В общем объеме товарной продукции предприятия, узел теплоснабжения с.Пача собирает порядка 11,08 % выручки предприятия и обеспечивает теплом 9,66 % потребителей тепловой энергии предприятия.</w:t>
      </w:r>
    </w:p>
    <w:p w:rsidR="00807F51" w:rsidRPr="001E77EE" w:rsidRDefault="00807F51" w:rsidP="00807F51">
      <w:pPr>
        <w:ind w:firstLine="426"/>
        <w:jc w:val="both"/>
        <w:rPr>
          <w:b/>
          <w:i/>
        </w:rPr>
      </w:pPr>
      <w:r w:rsidRPr="001E77EE">
        <w:t xml:space="preserve">По итогу проверки предприятия за период 2010 года по предприятию в части регулируемых видов деятельности сложился убыток в сумме </w:t>
      </w:r>
      <w:r w:rsidRPr="001E77EE">
        <w:rPr>
          <w:b/>
          <w:i/>
        </w:rPr>
        <w:t>404,39</w:t>
      </w:r>
      <w:r w:rsidRPr="001E77EE">
        <w:t xml:space="preserve"> тыс.</w:t>
      </w:r>
      <w:r w:rsidR="002949A6">
        <w:t xml:space="preserve"> </w:t>
      </w:r>
      <w:r w:rsidRPr="001E77EE">
        <w:t>руб., в том числе по узлу теплоснабжения п.</w:t>
      </w:r>
      <w:r w:rsidR="0094110F">
        <w:t xml:space="preserve"> </w:t>
      </w:r>
      <w:r w:rsidRPr="001E77EE">
        <w:t xml:space="preserve">Пача отрицательный финансовый результат в сумме </w:t>
      </w:r>
      <w:r w:rsidRPr="001E77EE">
        <w:rPr>
          <w:b/>
          <w:i/>
        </w:rPr>
        <w:t>3329,63</w:t>
      </w:r>
      <w:r w:rsidRPr="001E77EE">
        <w:t xml:space="preserve"> тыс.</w:t>
      </w:r>
      <w:r w:rsidR="002949A6">
        <w:t xml:space="preserve"> </w:t>
      </w:r>
      <w:r w:rsidRPr="001E77EE">
        <w:t xml:space="preserve">руб. </w:t>
      </w:r>
    </w:p>
    <w:p w:rsidR="00807F51" w:rsidRPr="001E77EE" w:rsidRDefault="00807F51" w:rsidP="00807F51">
      <w:pPr>
        <w:ind w:firstLine="426"/>
        <w:jc w:val="both"/>
      </w:pPr>
      <w:r w:rsidRPr="001E77EE">
        <w:t xml:space="preserve">Выпадающие доходы за 2010 год в Региональную энергетическую комиссию Кемеровской области по ОАО «Энергетик» по узлу теплоснабжения с.Пача (п.г.т. Яшкино) предприятие заявило в сумме </w:t>
      </w:r>
      <w:r w:rsidRPr="001E77EE">
        <w:rPr>
          <w:b/>
          <w:i/>
        </w:rPr>
        <w:t>791,24</w:t>
      </w:r>
      <w:r w:rsidRPr="001E77EE">
        <w:t xml:space="preserve"> тыс.руб. Эксперты заявленные предприятием «выпадающие доходы» не включили в состав затрат 2012 года, как не подтвержденные бухгалтерскими документами.</w:t>
      </w:r>
    </w:p>
    <w:p w:rsidR="00807F51" w:rsidRPr="001E77EE" w:rsidRDefault="00807F51" w:rsidP="00807F51">
      <w:pPr>
        <w:ind w:firstLine="426"/>
        <w:jc w:val="both"/>
      </w:pPr>
      <w:proofErr w:type="gramStart"/>
      <w:r w:rsidRPr="001E77EE">
        <w:t>По итогу проверки предприятия за период 2011 года по предприятию в целом сложилась прибыль 775,0 тыс.</w:t>
      </w:r>
      <w:r w:rsidR="0094110F">
        <w:t xml:space="preserve"> </w:t>
      </w:r>
      <w:r w:rsidRPr="001E77EE">
        <w:t>руб., в части регулируемых видов деятельности также сложился прибыль в сумме 528,42 тыс.</w:t>
      </w:r>
      <w:r w:rsidR="0094110F">
        <w:t xml:space="preserve"> </w:t>
      </w:r>
      <w:r w:rsidRPr="001E77EE">
        <w:t>руб., в том числе по узлу теплоснабжения п.</w:t>
      </w:r>
      <w:r w:rsidR="0094110F">
        <w:t xml:space="preserve"> </w:t>
      </w:r>
      <w:r w:rsidRPr="001E77EE">
        <w:t xml:space="preserve">Пача сложился отрицательный финансовый результат в сумме </w:t>
      </w:r>
      <w:r w:rsidRPr="001E77EE">
        <w:rPr>
          <w:b/>
          <w:i/>
        </w:rPr>
        <w:t>408,28</w:t>
      </w:r>
      <w:r w:rsidRPr="001E77EE">
        <w:t xml:space="preserve"> тыс.</w:t>
      </w:r>
      <w:r w:rsidR="0094110F">
        <w:t xml:space="preserve"> </w:t>
      </w:r>
      <w:r w:rsidRPr="001E77EE">
        <w:t>руб. Устанавливаемые из года в год тарифы не покрывают все потребности предприятия по данному</w:t>
      </w:r>
      <w:proofErr w:type="gramEnd"/>
      <w:r w:rsidRPr="001E77EE">
        <w:t xml:space="preserve"> узлу, поскольку ограничиваются предельным ростом тарифов на тепловую энергию</w:t>
      </w:r>
      <w:r w:rsidR="0094110F">
        <w:t>,</w:t>
      </w:r>
      <w:r w:rsidRPr="001E77EE">
        <w:t xml:space="preserve"> устанавливаемым ФСТ Р</w:t>
      </w:r>
      <w:r w:rsidR="002949A6">
        <w:t>оссии</w:t>
      </w:r>
      <w:r w:rsidRPr="001E77EE">
        <w:t>.</w:t>
      </w:r>
    </w:p>
    <w:p w:rsidR="00807F51" w:rsidRPr="001E77EE" w:rsidRDefault="00807F51" w:rsidP="00807F51">
      <w:pPr>
        <w:ind w:firstLine="426"/>
        <w:jc w:val="both"/>
        <w:rPr>
          <w:b/>
          <w:i/>
        </w:rPr>
      </w:pPr>
      <w:r w:rsidRPr="001E77EE">
        <w:t>Проанализировав деятельность предприятия по узлу теплоснабжения п. Пача эксперты предлагают снять не освоенные по статьям средства в сумме 532,44 тыс.руб. (см. статью «Неосвоенные средства прошлых лет»).</w:t>
      </w:r>
    </w:p>
    <w:p w:rsidR="00807F51" w:rsidRPr="001E77EE" w:rsidRDefault="00807F51" w:rsidP="00807F51">
      <w:pPr>
        <w:ind w:firstLine="426"/>
        <w:jc w:val="both"/>
      </w:pPr>
      <w:r w:rsidRPr="001E77EE">
        <w:t>Выпадающие доходы за 2011 год в Региональную энергетическую комиссию Кемеровской области по ОАО «Энергетик» по узлу теплоснабжения с.Пача (п.г.т. Яшкино) предприятие не заявило.</w:t>
      </w:r>
    </w:p>
    <w:p w:rsidR="00807F51" w:rsidRPr="001E77EE" w:rsidRDefault="00807F51" w:rsidP="0094110F">
      <w:pPr>
        <w:ind w:firstLine="426"/>
        <w:jc w:val="center"/>
        <w:rPr>
          <w:b/>
          <w:u w:val="single"/>
        </w:rPr>
      </w:pPr>
      <w:r w:rsidRPr="001E77EE">
        <w:rPr>
          <w:b/>
          <w:u w:val="single"/>
        </w:rPr>
        <w:t>Анализ основных технико-экономических показателей</w:t>
      </w:r>
    </w:p>
    <w:p w:rsidR="00807F51" w:rsidRPr="001E77EE" w:rsidRDefault="00807F51" w:rsidP="00807F51">
      <w:pPr>
        <w:ind w:firstLine="426"/>
        <w:jc w:val="both"/>
      </w:pPr>
      <w:r w:rsidRPr="001E77EE">
        <w:t xml:space="preserve">Проанализировав представленные документы, </w:t>
      </w:r>
      <w:proofErr w:type="gramStart"/>
      <w:r w:rsidRPr="001E77EE">
        <w:t>экспертами</w:t>
      </w:r>
      <w:proofErr w:type="gramEnd"/>
      <w:r w:rsidRPr="001E77EE">
        <w:t xml:space="preserve"> предлагается увеличение объема нормативной выработки тепловой энергии на </w:t>
      </w:r>
      <w:r w:rsidRPr="001E77EE">
        <w:rPr>
          <w:b/>
          <w:i/>
        </w:rPr>
        <w:t xml:space="preserve">10,97 </w:t>
      </w:r>
      <w:r w:rsidRPr="001E77EE">
        <w:t>Гкал относительно предложений предприятия с 12148,40 Гкал до 12159,37 Гкал в связи с корректировкой в сторону увеличения потерь в тепловых сетях, обслуживаемых предприятием на 11,8 Гкал с 3336,20 Гкал до 3348,00 Гкал., и снижения расходов на собственные нужды на 0,83 Гкал с 273,2 Гкал до 272,37 Гкал (потери в сетях и расходы на собственные нужды приняты на основании результатов экспертизы технических нормативов технологических потерь при передаче тепловой энергии на 2013 год). Принять нормативную выработку на уровне 12159,37 Гкал.</w:t>
      </w:r>
    </w:p>
    <w:p w:rsidR="00807F51" w:rsidRPr="001E77EE" w:rsidRDefault="00807F51" w:rsidP="00807F51">
      <w:pPr>
        <w:ind w:firstLine="426"/>
        <w:jc w:val="both"/>
      </w:pPr>
    </w:p>
    <w:p w:rsidR="00807F51" w:rsidRPr="001E77EE" w:rsidRDefault="00807F51" w:rsidP="00807F51">
      <w:pPr>
        <w:ind w:firstLine="426"/>
        <w:jc w:val="both"/>
        <w:rPr>
          <w:b/>
          <w:u w:val="single"/>
        </w:rPr>
      </w:pPr>
      <w:r w:rsidRPr="001E77EE">
        <w:rPr>
          <w:b/>
          <w:u w:val="single"/>
        </w:rPr>
        <w:lastRenderedPageBreak/>
        <w:t>Анализ экономической обоснованности расходов по статьям расходов и экономической обоснованности величины прибыли</w:t>
      </w:r>
    </w:p>
    <w:p w:rsidR="00807F51" w:rsidRPr="001E77EE" w:rsidRDefault="00807F51" w:rsidP="00807F51">
      <w:pPr>
        <w:ind w:firstLine="426"/>
        <w:jc w:val="both"/>
      </w:pPr>
      <w:proofErr w:type="gramStart"/>
      <w:r w:rsidRPr="001E77EE">
        <w:t>Учитывая положения Приказа ФСТ Р</w:t>
      </w:r>
      <w:r w:rsidR="0094110F">
        <w:t>оссии</w:t>
      </w:r>
      <w:r w:rsidRPr="001E77EE">
        <w:t xml:space="preserve"> от 09.10.2012г.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экспертами осуществлена календарная разбивка уровня тарифов для ОАО «Энергетик» по узлу теплоснабжения с. Пача на 2013 год по следующим периодам:</w:t>
      </w:r>
      <w:proofErr w:type="gramEnd"/>
    </w:p>
    <w:p w:rsidR="00807F51" w:rsidRPr="001E77EE" w:rsidRDefault="00807F51" w:rsidP="00807F51">
      <w:pPr>
        <w:ind w:firstLine="426"/>
        <w:jc w:val="both"/>
      </w:pPr>
    </w:p>
    <w:p w:rsidR="00807F51" w:rsidRPr="001E77EE" w:rsidRDefault="00807F51" w:rsidP="00807F51">
      <w:pPr>
        <w:numPr>
          <w:ilvl w:val="0"/>
          <w:numId w:val="2"/>
        </w:numPr>
        <w:jc w:val="both"/>
        <w:rPr>
          <w:shd w:val="clear" w:color="auto" w:fill="FFFFFF"/>
          <w:lang w:val="en-US"/>
        </w:rPr>
      </w:pPr>
      <w:r w:rsidRPr="001E77EE">
        <w:rPr>
          <w:shd w:val="clear" w:color="auto" w:fill="FFFFFF"/>
        </w:rPr>
        <w:t>с 01.01.2013 г. по 30.06.2013 г.</w:t>
      </w:r>
      <w:r w:rsidRPr="001E77EE">
        <w:rPr>
          <w:shd w:val="clear" w:color="auto" w:fill="FFFFFF"/>
          <w:lang w:val="en-US"/>
        </w:rPr>
        <w:t>;</w:t>
      </w:r>
    </w:p>
    <w:p w:rsidR="00807F51" w:rsidRPr="001E77EE" w:rsidRDefault="00807F51" w:rsidP="00807F51">
      <w:pPr>
        <w:numPr>
          <w:ilvl w:val="0"/>
          <w:numId w:val="2"/>
        </w:numPr>
        <w:jc w:val="both"/>
        <w:rPr>
          <w:lang w:val="en-US"/>
        </w:rPr>
      </w:pPr>
      <w:r w:rsidRPr="001E77EE">
        <w:rPr>
          <w:shd w:val="clear" w:color="auto" w:fill="FFFFFF"/>
        </w:rPr>
        <w:t>с 01.07.2013 г.</w:t>
      </w:r>
    </w:p>
    <w:p w:rsidR="00807F51" w:rsidRPr="001E77EE" w:rsidRDefault="00807F51" w:rsidP="00807F51">
      <w:pPr>
        <w:ind w:left="426"/>
        <w:jc w:val="both"/>
      </w:pPr>
    </w:p>
    <w:p w:rsidR="00807F51" w:rsidRPr="001E77EE" w:rsidRDefault="00807F51" w:rsidP="00807F51">
      <w:pPr>
        <w:ind w:firstLine="426"/>
        <w:jc w:val="both"/>
      </w:pPr>
      <w:r w:rsidRPr="001E77EE">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807F51" w:rsidRPr="001E77EE" w:rsidRDefault="00807F51" w:rsidP="00807F51">
      <w:pPr>
        <w:ind w:firstLine="426"/>
        <w:jc w:val="both"/>
      </w:pPr>
    </w:p>
    <w:p w:rsidR="00807F51" w:rsidRPr="001E77EE" w:rsidRDefault="00807F51" w:rsidP="00807F51">
      <w:pPr>
        <w:ind w:firstLine="567"/>
        <w:jc w:val="center"/>
        <w:rPr>
          <w:u w:val="single"/>
        </w:rPr>
      </w:pPr>
      <w:r w:rsidRPr="001E77EE">
        <w:rPr>
          <w:u w:val="single"/>
        </w:rPr>
        <w:t>«</w:t>
      </w:r>
      <w:r w:rsidRPr="001E77EE">
        <w:rPr>
          <w:b/>
          <w:u w:val="single"/>
        </w:rPr>
        <w:t>Сырье и материалы на технологические цели</w:t>
      </w:r>
      <w:r w:rsidRPr="001E77EE">
        <w:rPr>
          <w:u w:val="single"/>
        </w:rPr>
        <w:t>»</w:t>
      </w:r>
    </w:p>
    <w:p w:rsidR="00807F51" w:rsidRPr="001E77EE" w:rsidRDefault="00807F51" w:rsidP="00807F51">
      <w:pPr>
        <w:ind w:firstLine="567"/>
        <w:jc w:val="both"/>
      </w:pPr>
      <w:r w:rsidRPr="001E77EE">
        <w:t xml:space="preserve">Расчёт расхода воды на технологические нужды произведён экспертами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утвержденных Приказом ФСТ России от 06.08.2004 </w:t>
      </w:r>
      <w:r w:rsidR="0094110F">
        <w:t>№</w:t>
      </w:r>
      <w:r w:rsidRPr="001E77EE">
        <w:t xml:space="preserve"> 20-э/2 с учетом полного возврата теплоносителя в сеть. Разбор воды на ГВС (отбор теплоносителя из сети) потребители, подключенные к системе теплоснабжения ОАО «Энергетик» по узлу Школьные котельные (п.г.т. Яшкино), потребители оплачивают теплоснабжающей организации дополнительно.</w:t>
      </w:r>
    </w:p>
    <w:p w:rsidR="00807F51" w:rsidRPr="001E77EE" w:rsidRDefault="00807F51" w:rsidP="00807F51">
      <w:pPr>
        <w:ind w:firstLine="426"/>
        <w:jc w:val="both"/>
      </w:pPr>
      <w:r w:rsidRPr="001E77EE">
        <w:t>В связи с исключением объема теплоносителя на нужды ГВС потребителей, учтенного в расчете тарифа на теплоноситель, экспертами принят объем воды на производство тепловой энергии в размере 4,3655 тыс. м³, в расчете на календарный год (заполнение сети, потери теплоносителя при передаче и ремонтных работах, расход воды на хозяйственно-питьевые нужды, продувка котлов, обмывка котлов). Стоки на предприятии сбрасываются на грунт. Расходы по периодам календарной разбивки приняты на следующем уровне (в расчете на год):</w:t>
      </w:r>
    </w:p>
    <w:p w:rsidR="00807F51" w:rsidRPr="001E77EE" w:rsidRDefault="00807F51" w:rsidP="00807F51">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73,56</w:t>
      </w:r>
      <w:r w:rsidRPr="001E77EE">
        <w:t xml:space="preserve"> тыс. руб. Покупную воду от ООО «Водоканал» принять на уровне действующих с 01.09.2012 года согласно постановлению Департамента цен и тарифов Кемеровской области от 29.11.2011г. № 112 для ООО «Водоканал». Тариф на холодную воду установлен в размере 16,85 руб./м³. Дополнительную очистку воды по данному узлу предприятие не осуществляет. Водоотведение – на грунт;</w:t>
      </w:r>
    </w:p>
    <w:p w:rsidR="00807F51" w:rsidRPr="001E77EE" w:rsidRDefault="00807F51" w:rsidP="00807F51">
      <w:pPr>
        <w:numPr>
          <w:ilvl w:val="0"/>
          <w:numId w:val="3"/>
        </w:numPr>
        <w:tabs>
          <w:tab w:val="num" w:pos="0"/>
          <w:tab w:val="left" w:pos="1134"/>
        </w:tabs>
        <w:ind w:left="0" w:firstLine="709"/>
        <w:jc w:val="both"/>
      </w:pPr>
      <w:proofErr w:type="gramStart"/>
      <w:r w:rsidRPr="001E77EE">
        <w:t xml:space="preserve">с </w:t>
      </w:r>
      <w:r w:rsidRPr="001E77EE">
        <w:rPr>
          <w:b/>
        </w:rPr>
        <w:t>01.07.2013</w:t>
      </w:r>
      <w:r w:rsidRPr="001E77EE">
        <w:t xml:space="preserve"> – </w:t>
      </w:r>
      <w:r w:rsidRPr="001E77EE">
        <w:rPr>
          <w:b/>
          <w:i/>
        </w:rPr>
        <w:t>79,08</w:t>
      </w:r>
      <w:r w:rsidRPr="001E77EE">
        <w:t xml:space="preserve"> тыс. руб. Стоимость </w:t>
      </w:r>
      <w:smartTag w:uri="urn:schemas-microsoft-com:office:smarttags" w:element="metricconverter">
        <w:smartTagPr>
          <w:attr w:name="ProductID" w:val="1 м³"/>
        </w:smartTagPr>
        <w:r w:rsidRPr="001E77EE">
          <w:t>1 м³</w:t>
        </w:r>
      </w:smartTag>
      <w:r w:rsidRPr="001E77EE">
        <w:t xml:space="preserve"> воды рассчитана исходя из предельного максимально возможного роста уровня тарифов для организаций коммунального комплекса, оказывающих услуги в сфере водоснабжения, водоотведения и очистки сточных вод для Кемеровской области согласно Приказу ФСТ Р</w:t>
      </w:r>
      <w:r w:rsidR="0094110F">
        <w:t>оссии</w:t>
      </w:r>
      <w:r w:rsidRPr="001E77EE">
        <w:t xml:space="preserve"> </w:t>
      </w:r>
      <w:r w:rsidR="0094110F">
        <w:t xml:space="preserve">от </w:t>
      </w:r>
      <w:r w:rsidRPr="001E77EE">
        <w:t>25.10.2012</w:t>
      </w:r>
      <w:r w:rsidR="0094110F">
        <w:t xml:space="preserve"> </w:t>
      </w:r>
      <w:r w:rsidRPr="001E77EE">
        <w:t>№ 250-э/2</w:t>
      </w:r>
      <w:r w:rsidR="0094110F">
        <w:t xml:space="preserve"> </w:t>
      </w:r>
      <w:r w:rsidRPr="001E77EE">
        <w:t>с 01.09.2012 года 7,5%. Стоимость услуг водоснабжения и водоотведения приняты в расчет из расчета 18,11 руб./м</w:t>
      </w:r>
      <w:r w:rsidRPr="0094110F">
        <w:rPr>
          <w:vertAlign w:val="superscript"/>
        </w:rPr>
        <w:t>3</w:t>
      </w:r>
      <w:r w:rsidRPr="001E77EE">
        <w:t>.</w:t>
      </w:r>
      <w:proofErr w:type="gramEnd"/>
    </w:p>
    <w:p w:rsidR="00807F51" w:rsidRPr="001E77EE" w:rsidRDefault="00807F51" w:rsidP="00807F51">
      <w:pPr>
        <w:tabs>
          <w:tab w:val="left" w:pos="1134"/>
        </w:tabs>
        <w:ind w:firstLine="426"/>
        <w:jc w:val="both"/>
      </w:pPr>
      <w:r w:rsidRPr="001E77EE">
        <w:t xml:space="preserve">Корректировка по статье «Сырье и материалы на технологические цели» относительно предложений предприятия в сторону снижения составила </w:t>
      </w:r>
      <w:r w:rsidRPr="001E77EE">
        <w:rPr>
          <w:b/>
          <w:i/>
        </w:rPr>
        <w:t xml:space="preserve">15,46 </w:t>
      </w:r>
      <w:r w:rsidRPr="001E77EE">
        <w:t xml:space="preserve">тыс. руб. (декабрь 2013 года к декабрю 2012 года). </w:t>
      </w:r>
    </w:p>
    <w:p w:rsidR="00807F51" w:rsidRPr="001E77EE" w:rsidRDefault="00807F51" w:rsidP="00807F51">
      <w:pPr>
        <w:ind w:left="426"/>
        <w:jc w:val="center"/>
        <w:rPr>
          <w:b/>
          <w:u w:val="single"/>
        </w:rPr>
      </w:pPr>
    </w:p>
    <w:p w:rsidR="00807F51" w:rsidRPr="001E77EE" w:rsidRDefault="00807F51" w:rsidP="00807F51">
      <w:pPr>
        <w:ind w:left="426"/>
        <w:jc w:val="center"/>
        <w:rPr>
          <w:b/>
          <w:u w:val="single"/>
        </w:rPr>
      </w:pPr>
      <w:r w:rsidRPr="001E77EE">
        <w:rPr>
          <w:b/>
          <w:u w:val="single"/>
        </w:rPr>
        <w:t>«Топливо на технологические цели с расходами по перевозке»</w:t>
      </w:r>
    </w:p>
    <w:p w:rsidR="00807F51" w:rsidRPr="001E77EE" w:rsidRDefault="00807F51" w:rsidP="00807F51">
      <w:pPr>
        <w:ind w:firstLine="426"/>
        <w:jc w:val="both"/>
      </w:pPr>
      <w:r w:rsidRPr="001E77EE">
        <w:t>Расходы по статье заявлены в сумме </w:t>
      </w:r>
      <w:r w:rsidRPr="001E77EE">
        <w:rPr>
          <w:b/>
          <w:i/>
        </w:rPr>
        <w:t>5141,48</w:t>
      </w:r>
      <w:r w:rsidRPr="001E77EE">
        <w:t xml:space="preserve"> тыс</w:t>
      </w:r>
      <w:proofErr w:type="gramStart"/>
      <w:r w:rsidRPr="001E77EE">
        <w:t>.р</w:t>
      </w:r>
      <w:proofErr w:type="gramEnd"/>
      <w:r w:rsidRPr="001E77EE">
        <w:t xml:space="preserve">уб., в том числе на натуральное топливо </w:t>
      </w:r>
      <w:r w:rsidRPr="001E77EE">
        <w:rPr>
          <w:b/>
          <w:i/>
        </w:rPr>
        <w:t>3183,22</w:t>
      </w:r>
      <w:r w:rsidRPr="001E77EE">
        <w:t xml:space="preserve"> тыс.</w:t>
      </w:r>
      <w:r w:rsidR="0094110F">
        <w:t xml:space="preserve"> </w:t>
      </w:r>
      <w:r w:rsidRPr="001E77EE">
        <w:t>руб.</w:t>
      </w:r>
    </w:p>
    <w:p w:rsidR="00807F51" w:rsidRPr="001E77EE" w:rsidRDefault="00807F51" w:rsidP="00807F51">
      <w:pPr>
        <w:ind w:firstLine="426"/>
        <w:jc w:val="both"/>
      </w:pPr>
      <w:r w:rsidRPr="001E77EE">
        <w:lastRenderedPageBreak/>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на основании результатов экспертизы технических нормативов на 2013 год, в соответствии с приказами Минэнерго РФ (на отпуск тепла в сеть), без учета теплоэнергии на собственные нужды котельных, в размере – </w:t>
      </w:r>
      <w:smartTag w:uri="urn:schemas-microsoft-com:office:smarttags" w:element="metricconverter">
        <w:smartTagPr>
          <w:attr w:name="ProductID" w:val="219,86 кг"/>
        </w:smartTagPr>
        <w:r w:rsidRPr="001E77EE">
          <w:rPr>
            <w:b/>
            <w:i/>
          </w:rPr>
          <w:t>219,86</w:t>
        </w:r>
        <w:r w:rsidRPr="001E77EE">
          <w:t xml:space="preserve"> кг</w:t>
        </w:r>
      </w:smartTag>
      <w:r w:rsidRPr="001E77EE">
        <w:t>. у.т./Гкал.</w:t>
      </w:r>
    </w:p>
    <w:p w:rsidR="00807F51" w:rsidRPr="001E77EE" w:rsidRDefault="00807F51" w:rsidP="00807F51">
      <w:pPr>
        <w:ind w:firstLine="426"/>
        <w:jc w:val="both"/>
      </w:pPr>
      <w:r w:rsidRPr="001E77EE">
        <w:t xml:space="preserve">Расчетный объем натурального топлива, с учетом естественной убыли при железнодорожных перевозках и хранении на складе – </w:t>
      </w:r>
      <w:r w:rsidRPr="001E77EE">
        <w:rPr>
          <w:b/>
          <w:i/>
        </w:rPr>
        <w:t>3840,67</w:t>
      </w:r>
      <w:r w:rsidRPr="001E77EE">
        <w:rPr>
          <w:b/>
        </w:rPr>
        <w:t xml:space="preserve"> </w:t>
      </w:r>
      <w:r w:rsidRPr="001E77EE">
        <w:t xml:space="preserve">т, при низшей рабочей теплоте сгорания – </w:t>
      </w:r>
      <w:r w:rsidRPr="001E77EE">
        <w:rPr>
          <w:b/>
          <w:i/>
        </w:rPr>
        <w:t>4966</w:t>
      </w:r>
      <w:r w:rsidRPr="001E77EE">
        <w:rPr>
          <w:b/>
        </w:rPr>
        <w:t xml:space="preserve"> </w:t>
      </w:r>
      <w:r w:rsidRPr="001E77EE">
        <w:t>ккал/кг (согласно фактической калорийности используемого угля сложившейся в 2011 году (часть 1 стр.55 дела)). Корректировка относительно предложений предприятия в сторону увеличения составила 110,37 т. Расходы по периодам календарной разбивки приняты на следующем уровне (в расчете на год):</w:t>
      </w:r>
    </w:p>
    <w:p w:rsidR="00807F51" w:rsidRPr="001E77EE" w:rsidRDefault="00807F51" w:rsidP="00807F51">
      <w:pPr>
        <w:ind w:firstLine="709"/>
        <w:jc w:val="both"/>
      </w:pPr>
      <w:r w:rsidRPr="001E77EE">
        <w:t xml:space="preserve">- с </w:t>
      </w:r>
      <w:r w:rsidRPr="001E77EE">
        <w:rPr>
          <w:b/>
        </w:rPr>
        <w:t>01.01.2013</w:t>
      </w:r>
      <w:r w:rsidRPr="001E77EE">
        <w:t xml:space="preserve"> – </w:t>
      </w:r>
      <w:r w:rsidRPr="001E77EE">
        <w:rPr>
          <w:b/>
          <w:i/>
        </w:rPr>
        <w:t>5248,40</w:t>
      </w:r>
      <w:r w:rsidRPr="001E77EE">
        <w:t xml:space="preserve"> тыс. руб., в том числе стоимость топлива – 1973,49</w:t>
      </w:r>
      <w:r w:rsidRPr="001E77EE">
        <w:rPr>
          <w:b/>
          <w:i/>
        </w:rPr>
        <w:t xml:space="preserve"> </w:t>
      </w:r>
      <w:r w:rsidRPr="001E77EE">
        <w:t xml:space="preserve">тыс. руб. Стоимость топлива сортомарки </w:t>
      </w:r>
      <w:proofErr w:type="gramStart"/>
      <w:r w:rsidRPr="001E77EE">
        <w:t>Др</w:t>
      </w:r>
      <w:proofErr w:type="gramEnd"/>
      <w:r w:rsidRPr="001E77EE">
        <w:t xml:space="preserve"> сохранена на уровне цены действовавшей в 2012 году согласно муниципальному контракту на поставку угля с ОАО «Угольная компания «Кузбассразрезуголь» от 30.11.2011 г. № 20/1-12 и составляет </w:t>
      </w:r>
      <w:r w:rsidRPr="001E77EE">
        <w:rPr>
          <w:b/>
        </w:rPr>
        <w:t>853,34</w:t>
      </w:r>
      <w:r w:rsidRPr="001E77EE">
        <w:t xml:space="preserve"> руб./т (без НДС и транспортных расходов). </w:t>
      </w:r>
    </w:p>
    <w:p w:rsidR="00807F51" w:rsidRPr="001E77EE" w:rsidRDefault="00807F51" w:rsidP="00807F51">
      <w:pPr>
        <w:ind w:firstLine="709"/>
        <w:jc w:val="both"/>
      </w:pPr>
      <w:r w:rsidRPr="001E77EE">
        <w:t>Услуги ж/д транспорта, погрузке-разгрузке приняты из расчета средней стоимости услуг сложившейся за 9 месяцев 2012 года 256,41 руб./т в пересчете на расчетный объем топлива. Услуги по подвозке топлива собственным (арендуемым) автотранспортом из расчета средней цены сложившейся за 9 месяцев 2012 года 145,17 руб./т на расчетный объем перевозимого топлива. Услуги ОАО «Кузбасстопливосбыт» по погрузке-разгрузке топлива приняты из расчета средней цены за 9 месяцев 2012 года 112,26 руб./т;</w:t>
      </w:r>
    </w:p>
    <w:p w:rsidR="00807F51" w:rsidRPr="001E77EE" w:rsidRDefault="00807F51" w:rsidP="00807F51">
      <w:pPr>
        <w:ind w:firstLine="709"/>
        <w:jc w:val="both"/>
      </w:pPr>
      <w:r w:rsidRPr="001E77EE">
        <w:t xml:space="preserve">- с </w:t>
      </w:r>
      <w:r w:rsidRPr="001E77EE">
        <w:rPr>
          <w:b/>
        </w:rPr>
        <w:t>01.07.2013</w:t>
      </w:r>
      <w:r w:rsidRPr="001E77EE">
        <w:t xml:space="preserve"> – </w:t>
      </w:r>
      <w:r w:rsidRPr="001E77EE">
        <w:rPr>
          <w:b/>
          <w:i/>
        </w:rPr>
        <w:t xml:space="preserve">5520,41 </w:t>
      </w:r>
      <w:r w:rsidRPr="001E77EE">
        <w:t xml:space="preserve">тыс. руб., в том числе стоимость топлива – </w:t>
      </w:r>
      <w:r w:rsidRPr="001E77EE">
        <w:rPr>
          <w:b/>
          <w:i/>
        </w:rPr>
        <w:t xml:space="preserve">3329,84 </w:t>
      </w:r>
      <w:r w:rsidRPr="001E77EE">
        <w:t>тыс. руб. Стоимость топлива принята на уровне, учтенном в расчете на первое полугодие 2013 года, с применением прогнозного индекса ФСТ Р</w:t>
      </w:r>
      <w:r w:rsidR="0094110F">
        <w:t>оссии</w:t>
      </w:r>
      <w:r w:rsidRPr="001E77EE">
        <w:t xml:space="preserve"> на уголь энергетический – 1,6 %, согласно прогнозу Минэкономразвития по росту цен на уголь энергетический каменный на 2013 год. Транспортные расходы и расходы по погрузке, разгрузке хранению и перемещению угля на складе экспертами приняты в расчет на уровне предыдущего периода календарной разбивки с индексом роста цен на грузовые перевозки 111,0 по данным Минэкономразвития 2013/2012;</w:t>
      </w:r>
    </w:p>
    <w:p w:rsidR="00807F51" w:rsidRPr="001E77EE" w:rsidRDefault="00807F51" w:rsidP="00807F51">
      <w:pPr>
        <w:tabs>
          <w:tab w:val="left" w:pos="709"/>
        </w:tabs>
        <w:ind w:firstLine="426"/>
        <w:jc w:val="both"/>
      </w:pPr>
      <w:r w:rsidRPr="001E77EE">
        <w:t xml:space="preserve">Корректировка по статье «Топливо на технологические цели с расходами по перевозке» относительно предложений предприятия в сторону увеличения составила </w:t>
      </w:r>
      <w:r w:rsidRPr="001E77EE">
        <w:rPr>
          <w:b/>
        </w:rPr>
        <w:t>– 378,93</w:t>
      </w:r>
      <w:r w:rsidRPr="001E77EE">
        <w:t xml:space="preserve"> тыс.руб. (декабрь 2013 года к декабрю 2012 года). </w:t>
      </w:r>
    </w:p>
    <w:p w:rsidR="00807F51" w:rsidRPr="001E77EE" w:rsidRDefault="00807F51" w:rsidP="00807F51">
      <w:pPr>
        <w:tabs>
          <w:tab w:val="left" w:pos="1134"/>
        </w:tabs>
        <w:jc w:val="both"/>
      </w:pPr>
    </w:p>
    <w:p w:rsidR="00807F51" w:rsidRPr="001E77EE" w:rsidRDefault="00807F51" w:rsidP="00807F51">
      <w:pPr>
        <w:tabs>
          <w:tab w:val="left" w:pos="1134"/>
        </w:tabs>
        <w:ind w:left="567"/>
        <w:jc w:val="center"/>
        <w:rPr>
          <w:b/>
          <w:u w:val="single"/>
        </w:rPr>
      </w:pPr>
      <w:r w:rsidRPr="001E77EE">
        <w:rPr>
          <w:b/>
          <w:u w:val="single"/>
        </w:rPr>
        <w:t>«Электроэнергия»</w:t>
      </w:r>
    </w:p>
    <w:p w:rsidR="00807F51" w:rsidRPr="001E77EE" w:rsidRDefault="00807F51" w:rsidP="00807F51">
      <w:pPr>
        <w:tabs>
          <w:tab w:val="left" w:pos="1134"/>
        </w:tabs>
        <w:ind w:firstLine="426"/>
        <w:jc w:val="both"/>
      </w:pPr>
      <w:r w:rsidRPr="001E77EE">
        <w:t xml:space="preserve">Затраты по статье заявлены в сумме </w:t>
      </w:r>
      <w:r w:rsidRPr="001E77EE">
        <w:rPr>
          <w:b/>
          <w:i/>
        </w:rPr>
        <w:t>2446,14</w:t>
      </w:r>
      <w:r w:rsidRPr="001E77EE">
        <w:t xml:space="preserve"> тыс.</w:t>
      </w:r>
      <w:r w:rsidR="0094110F">
        <w:t xml:space="preserve"> </w:t>
      </w:r>
      <w:r w:rsidRPr="001E77EE">
        <w:t>руб.</w:t>
      </w:r>
    </w:p>
    <w:p w:rsidR="00807F51" w:rsidRPr="001E77EE" w:rsidRDefault="00807F51" w:rsidP="00807F51">
      <w:pPr>
        <w:tabs>
          <w:tab w:val="left" w:pos="1134"/>
        </w:tabs>
        <w:ind w:firstLine="426"/>
        <w:jc w:val="both"/>
      </w:pPr>
      <w:r w:rsidRPr="001E77EE">
        <w:t xml:space="preserve">При расчете количества электроэнергии на 2012 год, требуемой при производстве и передаче тепловой энергии, объем электроэнергии принят на </w:t>
      </w:r>
      <w:proofErr w:type="gramStart"/>
      <w:r w:rsidRPr="001E77EE">
        <w:t>уровне</w:t>
      </w:r>
      <w:proofErr w:type="gramEnd"/>
      <w:r w:rsidRPr="001E77EE">
        <w:t xml:space="preserve"> заявленном предприятием на 2013 год в количестве 622,25 тыс. кВтч. Котельные потребляют электроэнергию на низком уровне потребления по одноставочному тарифу. Продавцом электроэнергии является ОАО «Кузбассэнергосбыт». Поставщиком является ООО «Кузбасская электросбытовая компания» через филиал «Электросбыт пгт. Яшкино» по сетям низкого напряжения. Электроэнергия на общехозяйственные расходы предусмотрена по статье «Общехозяйственные расходы».</w:t>
      </w:r>
    </w:p>
    <w:p w:rsidR="00807F51" w:rsidRPr="001E77EE" w:rsidRDefault="00807F51" w:rsidP="00807F51">
      <w:pPr>
        <w:tabs>
          <w:tab w:val="left" w:pos="1134"/>
        </w:tabs>
        <w:ind w:firstLine="426"/>
        <w:jc w:val="both"/>
      </w:pPr>
      <w:r w:rsidRPr="001E77EE">
        <w:t>Расходы по периодам календарной разбивки приняты на следующем уровне (в расчете на год):</w:t>
      </w:r>
    </w:p>
    <w:p w:rsidR="00807F51" w:rsidRPr="001E77EE" w:rsidRDefault="00807F51" w:rsidP="00807F51">
      <w:pPr>
        <w:tabs>
          <w:tab w:val="left" w:pos="709"/>
        </w:tabs>
        <w:jc w:val="both"/>
      </w:pPr>
      <w:r w:rsidRPr="001E77EE">
        <w:tab/>
        <w:t xml:space="preserve">- с </w:t>
      </w:r>
      <w:r w:rsidRPr="001E77EE">
        <w:rPr>
          <w:b/>
        </w:rPr>
        <w:t>01.01.2013</w:t>
      </w:r>
      <w:r w:rsidRPr="001E77EE">
        <w:t xml:space="preserve"> – </w:t>
      </w:r>
      <w:r w:rsidRPr="001E77EE">
        <w:rPr>
          <w:b/>
          <w:i/>
        </w:rPr>
        <w:t>2291,35</w:t>
      </w:r>
      <w:r w:rsidRPr="001E77EE">
        <w:t xml:space="preserve"> тыс. руб. Стоимость электроэнергии по уровню низкого напряжения по одноставочному тарифу экспертами принята на уровне сентября 2012 года согласно представленному счету-фактуре и составил 3,68 руб./кВтч (без НДС); </w:t>
      </w:r>
    </w:p>
    <w:p w:rsidR="00807F51" w:rsidRPr="001E77EE" w:rsidRDefault="00807F51" w:rsidP="00807F51">
      <w:pPr>
        <w:tabs>
          <w:tab w:val="left" w:pos="709"/>
        </w:tabs>
        <w:jc w:val="both"/>
      </w:pPr>
      <w:r w:rsidRPr="001E77EE">
        <w:tab/>
        <w:t xml:space="preserve">- с </w:t>
      </w:r>
      <w:r w:rsidRPr="001E77EE">
        <w:rPr>
          <w:b/>
        </w:rPr>
        <w:t>01.07.2013</w:t>
      </w:r>
      <w:r w:rsidRPr="001E77EE">
        <w:t xml:space="preserve"> – </w:t>
      </w:r>
      <w:r w:rsidRPr="001E77EE">
        <w:rPr>
          <w:b/>
          <w:i/>
        </w:rPr>
        <w:t>2630,47</w:t>
      </w:r>
      <w:r w:rsidRPr="001E77EE">
        <w:t xml:space="preserve"> тыс. руб. Стоимость электроэнергии рассчитана исходя из тарифов принятых в расчет в первом полугодии 2013 года с учетом прогнозного индекса Минэкономразвития на электрическую энергию – 114,8, используемого при расчете </w:t>
      </w:r>
      <w:r w:rsidRPr="001E77EE">
        <w:lastRenderedPageBreak/>
        <w:t xml:space="preserve">максимальных уровней тарифов на тепловую энергию, поставляемую теплоснабжающими организациями потребителям Кемеровской области на 2012 год; </w:t>
      </w:r>
    </w:p>
    <w:p w:rsidR="00807F51" w:rsidRPr="001E77EE" w:rsidRDefault="00807F51" w:rsidP="00807F51">
      <w:pPr>
        <w:tabs>
          <w:tab w:val="left" w:pos="1134"/>
        </w:tabs>
        <w:ind w:firstLine="426"/>
        <w:jc w:val="both"/>
      </w:pPr>
      <w:r w:rsidRPr="001E77EE">
        <w:t>Корректировка по статье «Электроэнергия» относительно предложений предприятия в сторону снижения составила – 184,33 тыс. руб. (декабрь 2013 года к декабрю 2012 года).</w:t>
      </w:r>
    </w:p>
    <w:p w:rsidR="00807F51" w:rsidRPr="001E77EE" w:rsidRDefault="00807F51" w:rsidP="00807F51">
      <w:pPr>
        <w:tabs>
          <w:tab w:val="left" w:pos="1134"/>
        </w:tabs>
        <w:ind w:firstLine="426"/>
        <w:jc w:val="both"/>
      </w:pPr>
    </w:p>
    <w:p w:rsidR="00807F51" w:rsidRPr="001E77EE" w:rsidRDefault="00807F51" w:rsidP="00807F51">
      <w:pPr>
        <w:tabs>
          <w:tab w:val="left" w:pos="1134"/>
        </w:tabs>
        <w:ind w:left="426"/>
        <w:jc w:val="center"/>
        <w:rPr>
          <w:b/>
          <w:u w:val="single"/>
        </w:rPr>
      </w:pPr>
      <w:r w:rsidRPr="001E77EE">
        <w:rPr>
          <w:b/>
          <w:u w:val="single"/>
        </w:rPr>
        <w:t>«Затраты на оплату труда» и «Отчисления на социальные нужды»</w:t>
      </w:r>
    </w:p>
    <w:p w:rsidR="00807F51" w:rsidRPr="001E77EE" w:rsidRDefault="00807F51" w:rsidP="00807F51">
      <w:pPr>
        <w:tabs>
          <w:tab w:val="left" w:pos="1134"/>
        </w:tabs>
        <w:ind w:firstLine="426"/>
        <w:jc w:val="both"/>
      </w:pPr>
      <w:r w:rsidRPr="001E77EE">
        <w:t xml:space="preserve">Расходы по статье приняты </w:t>
      </w:r>
      <w:r w:rsidRPr="001E77EE">
        <w:rPr>
          <w:b/>
        </w:rPr>
        <w:t>без учета календарной разбивки</w:t>
      </w:r>
      <w:r w:rsidRPr="001E77EE">
        <w:t xml:space="preserve"> </w:t>
      </w:r>
      <w:r w:rsidRPr="001E77EE">
        <w:rPr>
          <w:b/>
        </w:rPr>
        <w:t>на уровне 2012</w:t>
      </w:r>
      <w:r w:rsidRPr="001E77EE">
        <w:t xml:space="preserve"> года, поскольку рост тарифа ограничен согласно положениям Приказа ФСТ России от 09.10.2012г.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год» и не позволяет полноценно осуществлять производство тепловой энергии, без недостатка направления средств на первоочередные расходы по другим статьям затрат. Расходы на оплату труда предлагается принять на уровне </w:t>
      </w:r>
      <w:r w:rsidRPr="001E77EE">
        <w:rPr>
          <w:b/>
          <w:i/>
        </w:rPr>
        <w:t>2960,06</w:t>
      </w:r>
      <w:r w:rsidRPr="001E77EE">
        <w:t xml:space="preserve"> тыс.руб. Расходы по статье «Отчисления на социальные нужды» предлагается принять на уровне </w:t>
      </w:r>
      <w:r w:rsidRPr="001E77EE">
        <w:rPr>
          <w:b/>
          <w:i/>
        </w:rPr>
        <w:t>896,31</w:t>
      </w:r>
      <w:r w:rsidRPr="001E77EE">
        <w:t xml:space="preserve"> тыс.руб. Отчисления на социальные нужды рассчитаны на основании Федерального закона от 24.07.2009 №212 – ФЗ (30%), величины отчислений по страхованию от несчастных случаев (0,28 %).</w:t>
      </w:r>
    </w:p>
    <w:p w:rsidR="00807F51" w:rsidRPr="001E77EE" w:rsidRDefault="00807F51" w:rsidP="00807F51">
      <w:pPr>
        <w:tabs>
          <w:tab w:val="left" w:pos="1134"/>
        </w:tabs>
        <w:ind w:firstLine="426"/>
        <w:jc w:val="both"/>
      </w:pPr>
      <w:r w:rsidRPr="001E77EE">
        <w:t xml:space="preserve">Корректировка по статьям (ФОТ и ЕСН) относительно предложений предприятия в сторону снижения составила – </w:t>
      </w:r>
      <w:r w:rsidRPr="001E77EE">
        <w:rPr>
          <w:b/>
          <w:i/>
        </w:rPr>
        <w:t>737,06</w:t>
      </w:r>
      <w:r w:rsidRPr="001E77EE">
        <w:t xml:space="preserve"> тыс. руб. и </w:t>
      </w:r>
      <w:r w:rsidRPr="001E77EE">
        <w:rPr>
          <w:b/>
          <w:i/>
        </w:rPr>
        <w:t>223,18</w:t>
      </w:r>
      <w:r w:rsidRPr="001E77EE">
        <w:t xml:space="preserve"> тыс. руб. соответственно (декабрь 2013 года к декабрю 2012 года).</w:t>
      </w:r>
    </w:p>
    <w:p w:rsidR="00807F51" w:rsidRPr="001E77EE" w:rsidRDefault="00807F51" w:rsidP="00807F51">
      <w:pPr>
        <w:tabs>
          <w:tab w:val="left" w:pos="1134"/>
        </w:tabs>
        <w:jc w:val="center"/>
        <w:rPr>
          <w:b/>
          <w:u w:val="single"/>
        </w:rPr>
      </w:pPr>
      <w:r w:rsidRPr="001E77EE">
        <w:rPr>
          <w:b/>
          <w:u w:val="single"/>
        </w:rPr>
        <w:t>«Амортизация основных средств»</w:t>
      </w:r>
    </w:p>
    <w:p w:rsidR="00807F51" w:rsidRPr="001E77EE" w:rsidRDefault="00807F51" w:rsidP="00807F51">
      <w:pPr>
        <w:tabs>
          <w:tab w:val="left" w:pos="426"/>
        </w:tabs>
        <w:ind w:firstLine="425"/>
        <w:jc w:val="both"/>
      </w:pPr>
      <w:r w:rsidRPr="001E77EE">
        <w:t>Расходы по данной статье предприятие заявило в сумме 49,00 тыс.</w:t>
      </w:r>
      <w:r w:rsidR="0094110F">
        <w:t xml:space="preserve"> </w:t>
      </w:r>
      <w:r w:rsidRPr="001E77EE">
        <w:t>руб. Эксперты ознакомились с представленным расчетом амортизационных отчислений и предлагают согласиться с предложениями предприятия, приняв амортизационные отчисления на едином уровне во всех периодах регулирования.</w:t>
      </w:r>
    </w:p>
    <w:p w:rsidR="00807F51" w:rsidRPr="001E77EE" w:rsidRDefault="00807F51" w:rsidP="00807F51">
      <w:pPr>
        <w:tabs>
          <w:tab w:val="left" w:pos="1134"/>
        </w:tabs>
        <w:jc w:val="both"/>
      </w:pPr>
    </w:p>
    <w:p w:rsidR="00807F51" w:rsidRPr="001E77EE" w:rsidRDefault="00807F51" w:rsidP="00807F51">
      <w:pPr>
        <w:tabs>
          <w:tab w:val="left" w:pos="1134"/>
        </w:tabs>
        <w:ind w:left="426"/>
        <w:jc w:val="center"/>
        <w:rPr>
          <w:b/>
          <w:u w:val="single"/>
        </w:rPr>
      </w:pPr>
      <w:r w:rsidRPr="001E77EE">
        <w:rPr>
          <w:u w:val="single"/>
        </w:rPr>
        <w:t>«</w:t>
      </w:r>
      <w:r w:rsidRPr="001E77EE">
        <w:rPr>
          <w:b/>
          <w:u w:val="single"/>
        </w:rPr>
        <w:t xml:space="preserve">Затраты на ремонтные работы» </w:t>
      </w:r>
    </w:p>
    <w:p w:rsidR="00807F51" w:rsidRPr="001E77EE" w:rsidRDefault="00807F51" w:rsidP="00807F51">
      <w:pPr>
        <w:tabs>
          <w:tab w:val="left" w:pos="1134"/>
        </w:tabs>
        <w:ind w:firstLine="426"/>
        <w:jc w:val="both"/>
      </w:pPr>
      <w:r w:rsidRPr="001E77EE">
        <w:t>Расходы по статье заявлены в сумме 976,93тыс.руб.</w:t>
      </w:r>
    </w:p>
    <w:p w:rsidR="00807F51" w:rsidRPr="001E77EE" w:rsidRDefault="00807F51" w:rsidP="00807F51">
      <w:pPr>
        <w:tabs>
          <w:tab w:val="left" w:pos="1134"/>
        </w:tabs>
        <w:ind w:firstLine="426"/>
        <w:jc w:val="both"/>
      </w:pPr>
      <w:r w:rsidRPr="001E77EE">
        <w:t>Расходы по периодам календарной разбивки приняты на следующем уровне (в расчете на год):</w:t>
      </w:r>
    </w:p>
    <w:p w:rsidR="00807F51" w:rsidRPr="001E77EE" w:rsidRDefault="00807F51" w:rsidP="00807F51">
      <w:pPr>
        <w:numPr>
          <w:ilvl w:val="0"/>
          <w:numId w:val="3"/>
        </w:numPr>
        <w:tabs>
          <w:tab w:val="num" w:pos="0"/>
          <w:tab w:val="left" w:pos="1134"/>
        </w:tabs>
        <w:ind w:left="426" w:firstLine="283"/>
        <w:jc w:val="both"/>
      </w:pPr>
      <w:r w:rsidRPr="001E77EE">
        <w:t xml:space="preserve">с </w:t>
      </w:r>
      <w:r w:rsidRPr="001E77EE">
        <w:rPr>
          <w:b/>
        </w:rPr>
        <w:t>01.01.2013</w:t>
      </w:r>
      <w:r w:rsidRPr="001E77EE">
        <w:t xml:space="preserve"> – </w:t>
      </w:r>
      <w:r w:rsidRPr="001E77EE">
        <w:rPr>
          <w:b/>
          <w:i/>
        </w:rPr>
        <w:t>316</w:t>
      </w:r>
      <w:r w:rsidRPr="001E77EE">
        <w:t xml:space="preserve"> тыс. руб. Расходы сохранены на уровне, утвержденном с 01.09.2012 года.</w:t>
      </w:r>
    </w:p>
    <w:p w:rsidR="00807F51" w:rsidRPr="001E77EE" w:rsidRDefault="00807F51" w:rsidP="00807F51">
      <w:pPr>
        <w:numPr>
          <w:ilvl w:val="0"/>
          <w:numId w:val="3"/>
        </w:numPr>
        <w:tabs>
          <w:tab w:val="num" w:pos="0"/>
          <w:tab w:val="left" w:pos="1134"/>
        </w:tabs>
        <w:ind w:left="426" w:firstLine="283"/>
        <w:jc w:val="both"/>
      </w:pPr>
      <w:r w:rsidRPr="001E77EE">
        <w:t xml:space="preserve">с </w:t>
      </w:r>
      <w:r w:rsidRPr="001E77EE">
        <w:rPr>
          <w:b/>
        </w:rPr>
        <w:t>01.07.2013</w:t>
      </w:r>
      <w:r w:rsidRPr="001E77EE">
        <w:t xml:space="preserve"> – </w:t>
      </w:r>
      <w:r w:rsidRPr="001E77EE">
        <w:rPr>
          <w:b/>
          <w:i/>
        </w:rPr>
        <w:t>453,56</w:t>
      </w:r>
      <w:r w:rsidRPr="001E77EE">
        <w:t xml:space="preserve"> тыс. руб. Расходы приняты на уровне максимально возможных сумм позволяющих сохранить максимальный рост тарифа на тепловую энергию на 2013 год с учетом ограничений по росту тарифов для Кемеровской области согласно Приказу ФСТ России от 09.10.2012 № 231-э/4.</w:t>
      </w:r>
    </w:p>
    <w:p w:rsidR="00807F51" w:rsidRPr="001E77EE" w:rsidRDefault="00807F51" w:rsidP="00807F51">
      <w:pPr>
        <w:tabs>
          <w:tab w:val="left" w:pos="1134"/>
        </w:tabs>
        <w:ind w:firstLine="709"/>
        <w:jc w:val="both"/>
      </w:pPr>
      <w:r w:rsidRPr="001E77EE">
        <w:t xml:space="preserve">Корректировка по статье «Затраты на ремонтные работы» относительно предложений предприятия в сторону снижения составила – </w:t>
      </w:r>
      <w:r w:rsidRPr="001E77EE">
        <w:rPr>
          <w:b/>
          <w:i/>
        </w:rPr>
        <w:t>523,37</w:t>
      </w:r>
      <w:r w:rsidRPr="001E77EE">
        <w:t xml:space="preserve"> тыс. руб. (декабрь 2013 года к декабрю 2012 года).</w:t>
      </w:r>
    </w:p>
    <w:p w:rsidR="00807F51" w:rsidRPr="001E77EE" w:rsidRDefault="00807F51" w:rsidP="0094110F">
      <w:pPr>
        <w:tabs>
          <w:tab w:val="left" w:pos="426"/>
        </w:tabs>
        <w:jc w:val="center"/>
        <w:rPr>
          <w:b/>
          <w:u w:val="single"/>
        </w:rPr>
      </w:pPr>
      <w:r w:rsidRPr="001E77EE">
        <w:rPr>
          <w:b/>
          <w:u w:val="single"/>
        </w:rPr>
        <w:t>«Услуги производственного характера»</w:t>
      </w:r>
    </w:p>
    <w:p w:rsidR="00807F51" w:rsidRPr="001E77EE" w:rsidRDefault="00807F51" w:rsidP="00807F51">
      <w:pPr>
        <w:tabs>
          <w:tab w:val="left" w:pos="1134"/>
        </w:tabs>
        <w:ind w:firstLine="426"/>
        <w:jc w:val="both"/>
      </w:pPr>
      <w:r w:rsidRPr="001E77EE">
        <w:t xml:space="preserve">Услуги производственного характера заявлены в сумме </w:t>
      </w:r>
      <w:r w:rsidRPr="001E77EE">
        <w:rPr>
          <w:b/>
          <w:i/>
        </w:rPr>
        <w:t>671,07</w:t>
      </w:r>
      <w:r w:rsidRPr="001E77EE">
        <w:t xml:space="preserve"> тыс.</w:t>
      </w:r>
      <w:r w:rsidR="0094110F">
        <w:t xml:space="preserve"> </w:t>
      </w:r>
      <w:r w:rsidRPr="001E77EE">
        <w:t>руб.</w:t>
      </w:r>
    </w:p>
    <w:p w:rsidR="00807F51" w:rsidRPr="001E77EE" w:rsidRDefault="00807F51" w:rsidP="00807F51">
      <w:pPr>
        <w:tabs>
          <w:tab w:val="left" w:pos="1134"/>
        </w:tabs>
        <w:ind w:firstLine="426"/>
        <w:jc w:val="both"/>
      </w:pPr>
      <w:r w:rsidRPr="001E77EE">
        <w:t>Расходы по статьям представляют собой максимально возможные суммы, при включении которых в тариф не нарушаются ограничения по максимальному росту тарифов на тепловую энергию, поставляемую потребителям Кемеровской области с учетом календарной разбивки согласно сценарным условиям ФСТ Р</w:t>
      </w:r>
      <w:r w:rsidR="0094110F">
        <w:t>оссии</w:t>
      </w:r>
      <w:r w:rsidRPr="001E77EE">
        <w:t>, используемым при расчете предельных уровней тарифов на тепловую энергию на 2013 год.</w:t>
      </w:r>
    </w:p>
    <w:p w:rsidR="00807F51" w:rsidRPr="001E77EE" w:rsidRDefault="00807F51" w:rsidP="00807F51">
      <w:pPr>
        <w:tabs>
          <w:tab w:val="left" w:pos="1134"/>
        </w:tabs>
        <w:ind w:firstLine="426"/>
        <w:jc w:val="both"/>
      </w:pPr>
      <w:r w:rsidRPr="001E77EE">
        <w:t>Расходы по статье приняты с учетом календарной разбивки на следующем уровне (в расчете на год) и принятии в расходы только первоочередных минимальных расходов обуславливающих бесперебойную работу котельных:</w:t>
      </w:r>
    </w:p>
    <w:p w:rsidR="00807F51" w:rsidRPr="001E77EE" w:rsidRDefault="00807F51" w:rsidP="00807F51">
      <w:pPr>
        <w:numPr>
          <w:ilvl w:val="0"/>
          <w:numId w:val="3"/>
        </w:numPr>
        <w:tabs>
          <w:tab w:val="num" w:pos="0"/>
          <w:tab w:val="left" w:pos="1134"/>
        </w:tabs>
        <w:ind w:left="426" w:firstLine="283"/>
        <w:jc w:val="both"/>
      </w:pPr>
      <w:r w:rsidRPr="001E77EE">
        <w:lastRenderedPageBreak/>
        <w:t xml:space="preserve">с </w:t>
      </w:r>
      <w:r w:rsidRPr="001E77EE">
        <w:rPr>
          <w:b/>
        </w:rPr>
        <w:t xml:space="preserve">01.01.2013 </w:t>
      </w:r>
      <w:r w:rsidRPr="001E77EE">
        <w:t xml:space="preserve">– </w:t>
      </w:r>
      <w:r w:rsidRPr="001E77EE">
        <w:rPr>
          <w:b/>
          <w:i/>
        </w:rPr>
        <w:t xml:space="preserve">361,09 </w:t>
      </w:r>
      <w:r w:rsidRPr="001E77EE">
        <w:t>тыс. руб. Расходы включают в себя затраты на услуги оказываемые котельному цеху подразделениями предприятия и расходы на лабораторные испытания электрооборудования и компенсацию за проездные билеты и использование личного автомобиля. Шлак забирает местная администрация для отсыпки дорог. На экспертизу промбезопасности зданий и сооружений эксперты предусматривают средства только с 01.07.2013 года.</w:t>
      </w:r>
    </w:p>
    <w:p w:rsidR="00807F51" w:rsidRPr="001E77EE" w:rsidRDefault="00807F51" w:rsidP="00807F51">
      <w:pPr>
        <w:tabs>
          <w:tab w:val="left" w:pos="709"/>
        </w:tabs>
        <w:jc w:val="both"/>
      </w:pPr>
      <w:r w:rsidRPr="001E77EE">
        <w:tab/>
        <w:t xml:space="preserve">- с </w:t>
      </w:r>
      <w:r w:rsidRPr="001E77EE">
        <w:rPr>
          <w:b/>
        </w:rPr>
        <w:t>01.07.2013</w:t>
      </w:r>
      <w:r w:rsidRPr="001E77EE">
        <w:t xml:space="preserve"> – </w:t>
      </w:r>
      <w:r w:rsidRPr="001E77EE">
        <w:rPr>
          <w:b/>
          <w:i/>
        </w:rPr>
        <w:t xml:space="preserve">671,07 </w:t>
      </w:r>
      <w:r w:rsidRPr="001E77EE">
        <w:t>тыс. руб. Виды затрат предусмотренные в составе расходов по статье представлены в таблице.</w:t>
      </w:r>
    </w:p>
    <w:p w:rsidR="00807F51" w:rsidRPr="001E77EE" w:rsidRDefault="00807F51" w:rsidP="00807F51">
      <w:pPr>
        <w:tabs>
          <w:tab w:val="left" w:pos="709"/>
        </w:tabs>
        <w:jc w:val="both"/>
      </w:pPr>
    </w:p>
    <w:tbl>
      <w:tblPr>
        <w:tblStyle w:val="111"/>
        <w:tblW w:w="0" w:type="auto"/>
        <w:tblInd w:w="108" w:type="dxa"/>
        <w:tblLook w:val="01E0" w:firstRow="1" w:lastRow="1" w:firstColumn="1" w:lastColumn="1" w:noHBand="0" w:noVBand="0"/>
      </w:tblPr>
      <w:tblGrid>
        <w:gridCol w:w="5080"/>
        <w:gridCol w:w="1583"/>
        <w:gridCol w:w="3537"/>
      </w:tblGrid>
      <w:tr w:rsidR="001E77EE" w:rsidRPr="001E77EE" w:rsidTr="00296C43">
        <w:tc>
          <w:tcPr>
            <w:tcW w:w="5080" w:type="dxa"/>
          </w:tcPr>
          <w:p w:rsidR="00807F51" w:rsidRPr="001E77EE" w:rsidRDefault="00807F51" w:rsidP="00807F51">
            <w:pPr>
              <w:tabs>
                <w:tab w:val="left" w:pos="709"/>
              </w:tabs>
              <w:jc w:val="both"/>
            </w:pPr>
            <w:r w:rsidRPr="001E77EE">
              <w:t>Состав расходов</w:t>
            </w:r>
          </w:p>
        </w:tc>
        <w:tc>
          <w:tcPr>
            <w:tcW w:w="1583" w:type="dxa"/>
          </w:tcPr>
          <w:p w:rsidR="00807F51" w:rsidRPr="001E77EE" w:rsidRDefault="00807F51" w:rsidP="00807F51">
            <w:pPr>
              <w:tabs>
                <w:tab w:val="left" w:pos="709"/>
              </w:tabs>
              <w:jc w:val="both"/>
            </w:pPr>
            <w:r w:rsidRPr="001E77EE">
              <w:t>Ед.изм</w:t>
            </w:r>
          </w:p>
        </w:tc>
        <w:tc>
          <w:tcPr>
            <w:tcW w:w="3537" w:type="dxa"/>
          </w:tcPr>
          <w:p w:rsidR="00807F51" w:rsidRPr="001E77EE" w:rsidRDefault="00807F51" w:rsidP="00807F51">
            <w:pPr>
              <w:tabs>
                <w:tab w:val="left" w:pos="709"/>
              </w:tabs>
              <w:jc w:val="center"/>
            </w:pPr>
            <w:r w:rsidRPr="001E77EE">
              <w:t>УТС с.Пача</w:t>
            </w:r>
          </w:p>
        </w:tc>
      </w:tr>
      <w:tr w:rsidR="001E77EE" w:rsidRPr="001E77EE" w:rsidTr="00296C43">
        <w:tc>
          <w:tcPr>
            <w:tcW w:w="5080" w:type="dxa"/>
          </w:tcPr>
          <w:p w:rsidR="00807F51" w:rsidRPr="001E77EE" w:rsidRDefault="00807F51" w:rsidP="00807F51">
            <w:pPr>
              <w:tabs>
                <w:tab w:val="left" w:pos="709"/>
              </w:tabs>
              <w:jc w:val="both"/>
            </w:pPr>
            <w:r w:rsidRPr="001E77EE">
              <w:t>Услуги, оказываемые котельной цехами предприятия</w:t>
            </w:r>
          </w:p>
        </w:tc>
        <w:tc>
          <w:tcPr>
            <w:tcW w:w="1583" w:type="dxa"/>
          </w:tcPr>
          <w:p w:rsidR="00807F51" w:rsidRPr="001E77EE" w:rsidRDefault="00807F51" w:rsidP="00807F51">
            <w:pPr>
              <w:tabs>
                <w:tab w:val="left" w:pos="709"/>
              </w:tabs>
              <w:jc w:val="both"/>
            </w:pPr>
            <w:r w:rsidRPr="001E77EE">
              <w:t>тыс.руб.</w:t>
            </w:r>
          </w:p>
        </w:tc>
        <w:tc>
          <w:tcPr>
            <w:tcW w:w="3537" w:type="dxa"/>
          </w:tcPr>
          <w:p w:rsidR="00807F51" w:rsidRPr="001E77EE" w:rsidRDefault="00807F51" w:rsidP="00807F51">
            <w:pPr>
              <w:tabs>
                <w:tab w:val="left" w:pos="709"/>
              </w:tabs>
              <w:jc w:val="center"/>
            </w:pPr>
            <w:r w:rsidRPr="001E77EE">
              <w:t>300,37</w:t>
            </w:r>
          </w:p>
        </w:tc>
      </w:tr>
      <w:tr w:rsidR="001E77EE" w:rsidRPr="001E77EE" w:rsidTr="00296C43">
        <w:tc>
          <w:tcPr>
            <w:tcW w:w="5080" w:type="dxa"/>
          </w:tcPr>
          <w:p w:rsidR="00807F51" w:rsidRPr="001E77EE" w:rsidRDefault="00807F51" w:rsidP="00807F51">
            <w:pPr>
              <w:tabs>
                <w:tab w:val="left" w:pos="709"/>
              </w:tabs>
              <w:jc w:val="both"/>
            </w:pPr>
            <w:r w:rsidRPr="001E77EE">
              <w:t>Проездные билеты и компенсация за использование личного автомобиля (</w:t>
            </w:r>
            <w:smartTag w:uri="urn:schemas-microsoft-com:office:smarttags" w:element="metricconverter">
              <w:smartTagPr>
                <w:attr w:name="ProductID" w:val="26 км"/>
              </w:smartTagPr>
              <w:r w:rsidRPr="001E77EE">
                <w:t>26 км</w:t>
              </w:r>
            </w:smartTag>
            <w:r w:rsidRPr="001E77EE">
              <w:t xml:space="preserve"> от п.Яшкино)</w:t>
            </w:r>
          </w:p>
        </w:tc>
        <w:tc>
          <w:tcPr>
            <w:tcW w:w="1583" w:type="dxa"/>
          </w:tcPr>
          <w:p w:rsidR="00807F51" w:rsidRPr="001E77EE" w:rsidRDefault="00807F51" w:rsidP="00807F51">
            <w:pPr>
              <w:tabs>
                <w:tab w:val="left" w:pos="709"/>
              </w:tabs>
              <w:jc w:val="both"/>
            </w:pPr>
            <w:r w:rsidRPr="001E77EE">
              <w:t>тыс.руб.</w:t>
            </w:r>
          </w:p>
        </w:tc>
        <w:tc>
          <w:tcPr>
            <w:tcW w:w="3537" w:type="dxa"/>
          </w:tcPr>
          <w:p w:rsidR="00807F51" w:rsidRPr="001E77EE" w:rsidRDefault="00807F51" w:rsidP="00807F51">
            <w:pPr>
              <w:tabs>
                <w:tab w:val="left" w:pos="709"/>
              </w:tabs>
              <w:jc w:val="center"/>
            </w:pPr>
            <w:r w:rsidRPr="001E77EE">
              <w:t>14,4</w:t>
            </w:r>
          </w:p>
        </w:tc>
      </w:tr>
      <w:tr w:rsidR="001E77EE" w:rsidRPr="001E77EE" w:rsidTr="00296C43">
        <w:tc>
          <w:tcPr>
            <w:tcW w:w="5080" w:type="dxa"/>
          </w:tcPr>
          <w:p w:rsidR="00807F51" w:rsidRPr="001E77EE" w:rsidRDefault="00807F51" w:rsidP="00807F51">
            <w:pPr>
              <w:tabs>
                <w:tab w:val="left" w:pos="709"/>
              </w:tabs>
              <w:jc w:val="both"/>
            </w:pPr>
            <w:r w:rsidRPr="001E77EE">
              <w:t>Лабораторные испытания электрооборудования</w:t>
            </w:r>
          </w:p>
        </w:tc>
        <w:tc>
          <w:tcPr>
            <w:tcW w:w="1583" w:type="dxa"/>
          </w:tcPr>
          <w:p w:rsidR="00807F51" w:rsidRPr="001E77EE" w:rsidRDefault="00807F51" w:rsidP="00807F51">
            <w:pPr>
              <w:tabs>
                <w:tab w:val="left" w:pos="709"/>
              </w:tabs>
              <w:jc w:val="both"/>
            </w:pPr>
            <w:r w:rsidRPr="001E77EE">
              <w:t>тыс.руб.</w:t>
            </w:r>
          </w:p>
        </w:tc>
        <w:tc>
          <w:tcPr>
            <w:tcW w:w="3537" w:type="dxa"/>
          </w:tcPr>
          <w:p w:rsidR="00807F51" w:rsidRPr="001E77EE" w:rsidRDefault="00807F51" w:rsidP="00807F51">
            <w:pPr>
              <w:tabs>
                <w:tab w:val="left" w:pos="709"/>
              </w:tabs>
              <w:jc w:val="center"/>
            </w:pPr>
            <w:r w:rsidRPr="001E77EE">
              <w:t>30,72</w:t>
            </w:r>
          </w:p>
        </w:tc>
      </w:tr>
      <w:tr w:rsidR="001E77EE" w:rsidRPr="001E77EE" w:rsidTr="00296C43">
        <w:tc>
          <w:tcPr>
            <w:tcW w:w="5080" w:type="dxa"/>
          </w:tcPr>
          <w:p w:rsidR="00807F51" w:rsidRPr="001E77EE" w:rsidRDefault="00807F51" w:rsidP="00807F51">
            <w:pPr>
              <w:tabs>
                <w:tab w:val="left" w:pos="709"/>
              </w:tabs>
              <w:jc w:val="both"/>
            </w:pPr>
            <w:r w:rsidRPr="001E77EE">
              <w:t>Экспертиза промбезопасности зданий и сооружений</w:t>
            </w:r>
          </w:p>
        </w:tc>
        <w:tc>
          <w:tcPr>
            <w:tcW w:w="1583" w:type="dxa"/>
          </w:tcPr>
          <w:p w:rsidR="00807F51" w:rsidRPr="001E77EE" w:rsidRDefault="00807F51" w:rsidP="00807F51">
            <w:pPr>
              <w:tabs>
                <w:tab w:val="left" w:pos="709"/>
              </w:tabs>
              <w:jc w:val="both"/>
            </w:pPr>
            <w:r w:rsidRPr="001E77EE">
              <w:t>тыс.руб.</w:t>
            </w:r>
          </w:p>
        </w:tc>
        <w:tc>
          <w:tcPr>
            <w:tcW w:w="3537" w:type="dxa"/>
          </w:tcPr>
          <w:p w:rsidR="00807F51" w:rsidRPr="001E77EE" w:rsidRDefault="00807F51" w:rsidP="00807F51">
            <w:pPr>
              <w:tabs>
                <w:tab w:val="left" w:pos="709"/>
              </w:tabs>
              <w:jc w:val="center"/>
            </w:pPr>
            <w:r w:rsidRPr="001E77EE">
              <w:t>325,58</w:t>
            </w:r>
          </w:p>
        </w:tc>
      </w:tr>
      <w:tr w:rsidR="001E77EE" w:rsidRPr="001E77EE" w:rsidTr="00296C43">
        <w:tc>
          <w:tcPr>
            <w:tcW w:w="5080" w:type="dxa"/>
          </w:tcPr>
          <w:p w:rsidR="00807F51" w:rsidRPr="001E77EE" w:rsidRDefault="00807F51" w:rsidP="00807F51">
            <w:pPr>
              <w:tabs>
                <w:tab w:val="left" w:pos="709"/>
              </w:tabs>
              <w:jc w:val="both"/>
            </w:pPr>
            <w:r w:rsidRPr="001E77EE">
              <w:t>ИТОГО</w:t>
            </w:r>
          </w:p>
        </w:tc>
        <w:tc>
          <w:tcPr>
            <w:tcW w:w="1583" w:type="dxa"/>
          </w:tcPr>
          <w:p w:rsidR="00807F51" w:rsidRPr="001E77EE" w:rsidRDefault="00807F51" w:rsidP="00807F51">
            <w:pPr>
              <w:tabs>
                <w:tab w:val="left" w:pos="709"/>
              </w:tabs>
              <w:jc w:val="both"/>
            </w:pPr>
          </w:p>
        </w:tc>
        <w:tc>
          <w:tcPr>
            <w:tcW w:w="3537" w:type="dxa"/>
          </w:tcPr>
          <w:p w:rsidR="00807F51" w:rsidRPr="001E77EE" w:rsidRDefault="00807F51" w:rsidP="00807F51">
            <w:pPr>
              <w:tabs>
                <w:tab w:val="left" w:pos="709"/>
              </w:tabs>
              <w:jc w:val="center"/>
            </w:pPr>
            <w:r w:rsidRPr="001E77EE">
              <w:t>671,07</w:t>
            </w:r>
          </w:p>
        </w:tc>
      </w:tr>
    </w:tbl>
    <w:p w:rsidR="00807F51" w:rsidRPr="001E77EE" w:rsidRDefault="00807F51" w:rsidP="00807F51">
      <w:pPr>
        <w:tabs>
          <w:tab w:val="left" w:pos="709"/>
        </w:tabs>
        <w:jc w:val="both"/>
      </w:pPr>
    </w:p>
    <w:p w:rsidR="00807F51" w:rsidRPr="001E77EE" w:rsidRDefault="00807F51" w:rsidP="00807F51">
      <w:pPr>
        <w:tabs>
          <w:tab w:val="left" w:pos="709"/>
        </w:tabs>
        <w:ind w:firstLine="426"/>
        <w:jc w:val="both"/>
      </w:pPr>
      <w:r w:rsidRPr="001E77EE">
        <w:t>Сумма корректировки по статье относительно предложений предприятия декабрь 2013/декабрь 2012 составила 0,00 тыс.руб.</w:t>
      </w:r>
    </w:p>
    <w:p w:rsidR="00807F51" w:rsidRPr="001E77EE" w:rsidRDefault="00807F51" w:rsidP="00807F51">
      <w:pPr>
        <w:tabs>
          <w:tab w:val="left" w:pos="1134"/>
        </w:tabs>
        <w:ind w:left="426"/>
        <w:jc w:val="both"/>
      </w:pPr>
    </w:p>
    <w:p w:rsidR="00807F51" w:rsidRPr="001E77EE" w:rsidRDefault="00807F51" w:rsidP="00807F51">
      <w:pPr>
        <w:tabs>
          <w:tab w:val="left" w:pos="1134"/>
        </w:tabs>
        <w:jc w:val="center"/>
        <w:rPr>
          <w:b/>
          <w:u w:val="single"/>
        </w:rPr>
      </w:pPr>
      <w:r w:rsidRPr="001E77EE">
        <w:rPr>
          <w:b/>
          <w:u w:val="single"/>
        </w:rPr>
        <w:t>«Вспомогательные материалы»</w:t>
      </w:r>
    </w:p>
    <w:p w:rsidR="00807F51" w:rsidRPr="001E77EE" w:rsidRDefault="00807F51" w:rsidP="00807F51">
      <w:pPr>
        <w:tabs>
          <w:tab w:val="left" w:pos="1134"/>
        </w:tabs>
        <w:ind w:firstLine="426"/>
        <w:jc w:val="both"/>
      </w:pPr>
      <w:r w:rsidRPr="001E77EE">
        <w:t xml:space="preserve">Предприятие заявило затраты по статье в сумме </w:t>
      </w:r>
      <w:r w:rsidRPr="001E77EE">
        <w:rPr>
          <w:b/>
          <w:i/>
        </w:rPr>
        <w:t>287,27</w:t>
      </w:r>
      <w:r w:rsidRPr="001E77EE">
        <w:t xml:space="preserve"> тыс.руб.</w:t>
      </w:r>
    </w:p>
    <w:p w:rsidR="00807F51" w:rsidRPr="001E77EE" w:rsidRDefault="00807F51" w:rsidP="00807F51">
      <w:pPr>
        <w:tabs>
          <w:tab w:val="left" w:pos="1134"/>
        </w:tabs>
        <w:ind w:firstLine="426"/>
        <w:jc w:val="both"/>
      </w:pPr>
      <w:r w:rsidRPr="001E77EE">
        <w:t xml:space="preserve">с </w:t>
      </w:r>
      <w:r w:rsidRPr="001E77EE">
        <w:rPr>
          <w:b/>
        </w:rPr>
        <w:t xml:space="preserve">01.01.2013 </w:t>
      </w:r>
      <w:r w:rsidRPr="001E77EE">
        <w:t xml:space="preserve">– </w:t>
      </w:r>
      <w:r w:rsidRPr="001E77EE">
        <w:rPr>
          <w:b/>
          <w:i/>
        </w:rPr>
        <w:t>76,11</w:t>
      </w:r>
      <w:r w:rsidRPr="001E77EE">
        <w:t>тыс. руб. Расходы сохранены на уровне, утвержденном с 01.09.2012года;</w:t>
      </w:r>
    </w:p>
    <w:p w:rsidR="00807F51" w:rsidRPr="001E77EE" w:rsidRDefault="00807F51" w:rsidP="00807F51">
      <w:pPr>
        <w:tabs>
          <w:tab w:val="left" w:pos="1134"/>
        </w:tabs>
        <w:ind w:firstLine="426"/>
        <w:jc w:val="both"/>
      </w:pPr>
      <w:r w:rsidRPr="001E77EE">
        <w:t xml:space="preserve">с </w:t>
      </w:r>
      <w:r w:rsidRPr="001E77EE">
        <w:rPr>
          <w:b/>
        </w:rPr>
        <w:t xml:space="preserve">01.07.2013 </w:t>
      </w:r>
      <w:r w:rsidRPr="001E77EE">
        <w:t xml:space="preserve">– </w:t>
      </w:r>
      <w:r w:rsidRPr="001E77EE">
        <w:rPr>
          <w:b/>
          <w:i/>
        </w:rPr>
        <w:t>287,27</w:t>
      </w:r>
      <w:r w:rsidRPr="001E77EE">
        <w:t xml:space="preserve"> тыс. руб. расходы предлагается принять на уровне предложений предприятия с учетом календарной разбивки роста тарифов на 2013 год. </w:t>
      </w:r>
    </w:p>
    <w:p w:rsidR="00807F51" w:rsidRPr="001E77EE" w:rsidRDefault="00807F51" w:rsidP="00807F51">
      <w:pPr>
        <w:tabs>
          <w:tab w:val="left" w:pos="709"/>
        </w:tabs>
        <w:ind w:firstLine="426"/>
        <w:jc w:val="both"/>
      </w:pPr>
      <w:r w:rsidRPr="001E77EE">
        <w:t>Сумма корректировки по статье относительно предложений предприятия декабрь 2013/декабрь 2012 составила</w:t>
      </w:r>
      <w:r w:rsidRPr="001E77EE">
        <w:rPr>
          <w:b/>
          <w:i/>
        </w:rPr>
        <w:t xml:space="preserve"> 0,0</w:t>
      </w:r>
      <w:r w:rsidRPr="001E77EE">
        <w:t xml:space="preserve"> тыс.руб.</w:t>
      </w:r>
    </w:p>
    <w:p w:rsidR="00807F51" w:rsidRPr="001E77EE" w:rsidRDefault="00807F51" w:rsidP="00807F51">
      <w:pPr>
        <w:tabs>
          <w:tab w:val="left" w:pos="1134"/>
        </w:tabs>
        <w:ind w:left="426"/>
        <w:jc w:val="both"/>
      </w:pPr>
    </w:p>
    <w:p w:rsidR="00807F51" w:rsidRPr="001E77EE" w:rsidRDefault="00807F51" w:rsidP="00807F51">
      <w:pPr>
        <w:tabs>
          <w:tab w:val="left" w:pos="1134"/>
        </w:tabs>
        <w:ind w:left="426"/>
        <w:jc w:val="center"/>
        <w:rPr>
          <w:b/>
          <w:u w:val="single"/>
        </w:rPr>
      </w:pPr>
      <w:r w:rsidRPr="001E77EE">
        <w:rPr>
          <w:b/>
          <w:u w:val="single"/>
        </w:rPr>
        <w:t>«Налоги, относимые на производственные затраты»</w:t>
      </w:r>
    </w:p>
    <w:p w:rsidR="00807F51" w:rsidRPr="001E77EE" w:rsidRDefault="00807F51" w:rsidP="00807F51">
      <w:pPr>
        <w:tabs>
          <w:tab w:val="left" w:pos="1134"/>
        </w:tabs>
        <w:ind w:firstLine="426"/>
        <w:jc w:val="both"/>
      </w:pPr>
      <w:r w:rsidRPr="001E77EE">
        <w:t xml:space="preserve">Расходы по статье предприятие заявило в сумме 8,56 тыс.руб., в том числе по данной статье отражен транспортный налог, уплачиваемый предприятием согласно договору аренды транспортных средств №4 от 01.07.2008г. (сумма транспортного налога составляет 1,95 тыс.руб. в год) и плату за фактическое загрязнение окружающей природной среды (в пределах ПДВ) 6,61 тыс.руб. в год. </w:t>
      </w:r>
    </w:p>
    <w:p w:rsidR="00807F51" w:rsidRPr="001E77EE" w:rsidRDefault="00807F51" w:rsidP="00807F51">
      <w:pPr>
        <w:tabs>
          <w:tab w:val="left" w:pos="1134"/>
        </w:tabs>
        <w:ind w:firstLine="426"/>
        <w:jc w:val="both"/>
      </w:pPr>
      <w:r w:rsidRPr="001E77EE">
        <w:t>Эксперты согласились с предложениями предприятия и предлагают учесть расходы по статье на едином уровне календарной разбивки в сумме 8,56 руб.</w:t>
      </w:r>
    </w:p>
    <w:p w:rsidR="00807F51" w:rsidRPr="001E77EE" w:rsidRDefault="00807F51" w:rsidP="00807F51">
      <w:pPr>
        <w:tabs>
          <w:tab w:val="left" w:pos="709"/>
        </w:tabs>
        <w:ind w:firstLine="426"/>
        <w:jc w:val="both"/>
      </w:pPr>
      <w:r w:rsidRPr="001E77EE">
        <w:t>Сумма корректировки по статье относительно предложений предприятия декабрь 2013/декабрь 2012 составила</w:t>
      </w:r>
      <w:r w:rsidRPr="001E77EE">
        <w:rPr>
          <w:b/>
          <w:i/>
        </w:rPr>
        <w:t xml:space="preserve"> 0,0</w:t>
      </w:r>
      <w:r w:rsidRPr="001E77EE">
        <w:t xml:space="preserve"> тыс.руб.</w:t>
      </w:r>
    </w:p>
    <w:p w:rsidR="00807F51" w:rsidRPr="001E77EE" w:rsidRDefault="00807F51" w:rsidP="00807F51">
      <w:pPr>
        <w:tabs>
          <w:tab w:val="left" w:pos="1134"/>
        </w:tabs>
        <w:ind w:left="426"/>
        <w:jc w:val="center"/>
      </w:pPr>
    </w:p>
    <w:p w:rsidR="00807F51" w:rsidRPr="001E77EE" w:rsidRDefault="00807F51" w:rsidP="00807F51">
      <w:pPr>
        <w:tabs>
          <w:tab w:val="left" w:pos="1134"/>
        </w:tabs>
        <w:ind w:left="426"/>
        <w:jc w:val="center"/>
        <w:rPr>
          <w:b/>
          <w:u w:val="single"/>
        </w:rPr>
      </w:pPr>
      <w:r w:rsidRPr="001E77EE">
        <w:rPr>
          <w:b/>
          <w:u w:val="single"/>
        </w:rPr>
        <w:t>«Общехозяйственные расходы»</w:t>
      </w:r>
    </w:p>
    <w:p w:rsidR="00807F51" w:rsidRPr="001E77EE" w:rsidRDefault="00807F51" w:rsidP="00807F51">
      <w:pPr>
        <w:tabs>
          <w:tab w:val="left" w:pos="1134"/>
        </w:tabs>
        <w:ind w:firstLine="426"/>
        <w:jc w:val="both"/>
      </w:pPr>
      <w:r w:rsidRPr="001E77EE">
        <w:t xml:space="preserve">Расходы по статье заявлены в сумме </w:t>
      </w:r>
      <w:r w:rsidRPr="001E77EE">
        <w:rPr>
          <w:b/>
          <w:i/>
        </w:rPr>
        <w:t>884,29</w:t>
      </w:r>
      <w:r w:rsidRPr="001E77EE">
        <w:t>тыс.руб.</w:t>
      </w:r>
    </w:p>
    <w:p w:rsidR="00807F51" w:rsidRPr="001E77EE" w:rsidRDefault="00807F51" w:rsidP="00807F51">
      <w:pPr>
        <w:numPr>
          <w:ilvl w:val="0"/>
          <w:numId w:val="3"/>
        </w:numPr>
        <w:tabs>
          <w:tab w:val="num" w:pos="0"/>
          <w:tab w:val="left" w:pos="1134"/>
        </w:tabs>
        <w:ind w:left="426" w:firstLine="283"/>
        <w:jc w:val="both"/>
      </w:pPr>
      <w:r w:rsidRPr="001E77EE">
        <w:t xml:space="preserve">Эксперты, учитывая ограниченность роста тарифов на 2013 год согласно Приказу ФСТ России от 09.10.2012 № 231-э/4, а также учитывая отрицательный результат по данному узлу теплоснабжения по факту 2010 и 2011 годов предлагают ограничить расходы по статье по всем периодам календарной разбивки до </w:t>
      </w:r>
      <w:r w:rsidRPr="001E77EE">
        <w:rPr>
          <w:b/>
          <w:i/>
        </w:rPr>
        <w:t>100</w:t>
      </w:r>
      <w:r w:rsidRPr="001E77EE">
        <w:t xml:space="preserve"> тыс.руб. Разницу компенсировать за счет иных видов бизнеса.</w:t>
      </w:r>
    </w:p>
    <w:p w:rsidR="00807F51" w:rsidRPr="001E77EE" w:rsidRDefault="00807F51" w:rsidP="00807F51">
      <w:pPr>
        <w:tabs>
          <w:tab w:val="left" w:pos="1134"/>
        </w:tabs>
        <w:ind w:firstLine="709"/>
        <w:jc w:val="both"/>
      </w:pPr>
      <w:r w:rsidRPr="001E77EE">
        <w:lastRenderedPageBreak/>
        <w:t xml:space="preserve">Корректировка по статье «Общехозяйственные расходы» относительно предложений предприятия в сторону снижения составила – </w:t>
      </w:r>
      <w:r w:rsidRPr="001E77EE">
        <w:rPr>
          <w:b/>
          <w:i/>
        </w:rPr>
        <w:t>784,29</w:t>
      </w:r>
      <w:r w:rsidRPr="001E77EE">
        <w:t xml:space="preserve"> тыс. руб. (декабрь 2013 года к декабрю 2012 года).</w:t>
      </w:r>
    </w:p>
    <w:p w:rsidR="00807F51" w:rsidRPr="001E77EE" w:rsidRDefault="00807F51" w:rsidP="00807F51">
      <w:pPr>
        <w:tabs>
          <w:tab w:val="left" w:pos="1134"/>
        </w:tabs>
        <w:jc w:val="center"/>
        <w:rPr>
          <w:b/>
          <w:u w:val="single"/>
        </w:rPr>
      </w:pPr>
      <w:r w:rsidRPr="001E77EE">
        <w:rPr>
          <w:b/>
          <w:u w:val="single"/>
        </w:rPr>
        <w:t>«Другие расходы»</w:t>
      </w:r>
    </w:p>
    <w:p w:rsidR="00807F51" w:rsidRPr="001E77EE" w:rsidRDefault="00807F51" w:rsidP="00807F51">
      <w:pPr>
        <w:tabs>
          <w:tab w:val="left" w:pos="1134"/>
        </w:tabs>
        <w:ind w:firstLine="426"/>
        <w:jc w:val="both"/>
      </w:pPr>
      <w:r w:rsidRPr="001E77EE">
        <w:t xml:space="preserve">Расходы по статье заявлены в сумме </w:t>
      </w:r>
      <w:r w:rsidRPr="001E77EE">
        <w:rPr>
          <w:b/>
          <w:i/>
        </w:rPr>
        <w:t>443,17</w:t>
      </w:r>
      <w:r w:rsidRPr="001E77EE">
        <w:t xml:space="preserve"> тыс</w:t>
      </w:r>
      <w:proofErr w:type="gramStart"/>
      <w:r w:rsidRPr="001E77EE">
        <w:t>.р</w:t>
      </w:r>
      <w:proofErr w:type="gramEnd"/>
      <w:r w:rsidRPr="001E77EE">
        <w:t>уб., в том числе расходы на аренду имущества согласно договору аренды муниципального имущества от 01.07.2008 г. № 2 с Администрацией Пачинской сельской территории и доп. соглашения № 5 от 10.01.2012</w:t>
      </w:r>
      <w:r w:rsidR="0094110F">
        <w:t xml:space="preserve"> </w:t>
      </w:r>
      <w:r w:rsidRPr="001E77EE">
        <w:t>г</w:t>
      </w:r>
      <w:r w:rsidR="0094110F">
        <w:t>.</w:t>
      </w:r>
      <w:r w:rsidRPr="001E77EE">
        <w:t xml:space="preserve"> и №6 от 29.06.2012г. в сумме 22,78 тыс.</w:t>
      </w:r>
      <w:r w:rsidR="0094110F">
        <w:t xml:space="preserve"> </w:t>
      </w:r>
      <w:r w:rsidRPr="001E77EE">
        <w:t>руб., а также договоров на аренду земли по объектами предприятия с. Пача № 205, 215, 216, 217 от 01.07.2008г и №152 от 26.11.2010г. размере 58,34 тыс.руб.</w:t>
      </w:r>
    </w:p>
    <w:p w:rsidR="00807F51" w:rsidRPr="001E77EE" w:rsidRDefault="00807F51" w:rsidP="00807F51">
      <w:pPr>
        <w:tabs>
          <w:tab w:val="left" w:pos="1134"/>
        </w:tabs>
        <w:ind w:firstLine="426"/>
        <w:jc w:val="both"/>
      </w:pPr>
      <w:proofErr w:type="gramStart"/>
      <w:r w:rsidRPr="001E77EE">
        <w:t xml:space="preserve">Расходы по статье приняты на уровне </w:t>
      </w:r>
      <w:r w:rsidRPr="001E77EE">
        <w:rPr>
          <w:b/>
          <w:i/>
        </w:rPr>
        <w:t>389,91</w:t>
      </w:r>
      <w:r w:rsidRPr="001E77EE">
        <w:t xml:space="preserve"> тыс.</w:t>
      </w:r>
      <w:r w:rsidR="0094110F">
        <w:t xml:space="preserve"> </w:t>
      </w:r>
      <w:r w:rsidRPr="001E77EE">
        <w:t xml:space="preserve">руб. во всех периодах календарной разбивки, в том числе арендные платежи </w:t>
      </w:r>
      <w:r w:rsidRPr="001E77EE">
        <w:rPr>
          <w:b/>
          <w:i/>
        </w:rPr>
        <w:t>81,12</w:t>
      </w:r>
      <w:r w:rsidRPr="001E77EE">
        <w:t xml:space="preserve"> тыс.</w:t>
      </w:r>
      <w:r w:rsidR="0094110F">
        <w:t xml:space="preserve"> </w:t>
      </w:r>
      <w:r w:rsidRPr="001E77EE">
        <w:t xml:space="preserve">руб. При этом эксперты исключили расходы почты по оказанию услуг по сбору денежных средств с населения в сумме </w:t>
      </w:r>
      <w:r w:rsidRPr="001E77EE">
        <w:rPr>
          <w:b/>
          <w:i/>
        </w:rPr>
        <w:t>53,26</w:t>
      </w:r>
      <w:r w:rsidRPr="001E77EE">
        <w:t xml:space="preserve"> тыс.</w:t>
      </w:r>
      <w:r w:rsidR="0094110F">
        <w:t xml:space="preserve"> </w:t>
      </w:r>
      <w:r w:rsidRPr="001E77EE">
        <w:t>руб., поскольку предприятие данный вид услуг с 2012 года осуществляет самостоятельно.</w:t>
      </w:r>
      <w:proofErr w:type="gramEnd"/>
    </w:p>
    <w:p w:rsidR="00807F51" w:rsidRPr="001E77EE" w:rsidRDefault="00807F51" w:rsidP="00807F51">
      <w:pPr>
        <w:tabs>
          <w:tab w:val="left" w:pos="0"/>
          <w:tab w:val="left" w:pos="1134"/>
        </w:tabs>
        <w:ind w:firstLine="426"/>
        <w:jc w:val="both"/>
      </w:pPr>
      <w:r w:rsidRPr="001E77EE">
        <w:t>Эксперты включили в тарифную базу по статье следующие расходы: арендные платежи 81,12 тыс.руб., услуги связи 13,64 тыс.руб., канцелярские расходы 1,1 тыс.руб., расходы на подготовку кадров 19,7 тыс.руб., охрану труда 274,35 тыс.руб.</w:t>
      </w:r>
    </w:p>
    <w:p w:rsidR="00807F51" w:rsidRPr="001E77EE" w:rsidRDefault="00807F51" w:rsidP="0094110F">
      <w:pPr>
        <w:tabs>
          <w:tab w:val="left" w:pos="1134"/>
        </w:tabs>
        <w:ind w:firstLine="426"/>
        <w:jc w:val="both"/>
      </w:pPr>
      <w:r w:rsidRPr="001E77EE">
        <w:t xml:space="preserve">Корректировка по статье «Другие расходы» относительно предложений предприятия в сторону снижения составила – </w:t>
      </w:r>
      <w:r w:rsidRPr="001E77EE">
        <w:rPr>
          <w:b/>
          <w:i/>
        </w:rPr>
        <w:t>53,26</w:t>
      </w:r>
      <w:r w:rsidRPr="001E77EE">
        <w:t xml:space="preserve"> тыс. руб. (декабрь 2013 года к декабрю 2012 года).</w:t>
      </w:r>
    </w:p>
    <w:p w:rsidR="00807F51" w:rsidRPr="001E77EE" w:rsidRDefault="00807F51" w:rsidP="00807F51">
      <w:pPr>
        <w:ind w:firstLine="425"/>
        <w:jc w:val="both"/>
      </w:pPr>
    </w:p>
    <w:p w:rsidR="00807F51" w:rsidRPr="001E77EE" w:rsidRDefault="00807F51" w:rsidP="00807F51">
      <w:pPr>
        <w:tabs>
          <w:tab w:val="left" w:pos="1134"/>
        </w:tabs>
        <w:jc w:val="center"/>
        <w:rPr>
          <w:b/>
          <w:u w:val="single"/>
        </w:rPr>
      </w:pPr>
      <w:r w:rsidRPr="001E77EE">
        <w:rPr>
          <w:b/>
          <w:u w:val="single"/>
        </w:rPr>
        <w:t>«Необходимая прибыль»</w:t>
      </w:r>
    </w:p>
    <w:p w:rsidR="00807F51" w:rsidRPr="001E77EE" w:rsidRDefault="00807F51" w:rsidP="0094110F">
      <w:pPr>
        <w:tabs>
          <w:tab w:val="left" w:pos="1134"/>
        </w:tabs>
        <w:ind w:firstLine="567"/>
        <w:jc w:val="both"/>
      </w:pPr>
      <w:r w:rsidRPr="001E77EE">
        <w:t>Предприятие заявило расходы из прибыли в сумме 244,95 тыс.руб.</w:t>
      </w:r>
    </w:p>
    <w:p w:rsidR="00807F51" w:rsidRPr="001E77EE" w:rsidRDefault="00807F51" w:rsidP="00807F51">
      <w:pPr>
        <w:tabs>
          <w:tab w:val="left" w:pos="1134"/>
        </w:tabs>
        <w:jc w:val="both"/>
      </w:pPr>
      <w:r w:rsidRPr="001E77EE">
        <w:t>Эксперты считают необходимым установить расходы из прибыли с учетом календарной разбивки, при этом:</w:t>
      </w:r>
    </w:p>
    <w:p w:rsidR="00807F51" w:rsidRPr="001E77EE" w:rsidRDefault="00807F51" w:rsidP="00807F51">
      <w:pPr>
        <w:tabs>
          <w:tab w:val="left" w:pos="1134"/>
        </w:tabs>
        <w:ind w:firstLine="426"/>
        <w:jc w:val="both"/>
      </w:pPr>
      <w:r w:rsidRPr="001E77EE">
        <w:t xml:space="preserve">с </w:t>
      </w:r>
      <w:r w:rsidRPr="001E77EE">
        <w:rPr>
          <w:b/>
        </w:rPr>
        <w:t xml:space="preserve">01.01.2013 </w:t>
      </w:r>
      <w:r w:rsidRPr="001E77EE">
        <w:t xml:space="preserve">– </w:t>
      </w:r>
      <w:r w:rsidRPr="001E77EE">
        <w:rPr>
          <w:b/>
          <w:i/>
        </w:rPr>
        <w:t>0,00</w:t>
      </w:r>
      <w:r w:rsidRPr="001E77EE">
        <w:t>тыс. руб. Расходы сохранены на уровне, утвержденном с 01.09.2012года;</w:t>
      </w:r>
    </w:p>
    <w:p w:rsidR="00807F51" w:rsidRPr="001E77EE" w:rsidRDefault="00807F51" w:rsidP="00807F51">
      <w:pPr>
        <w:tabs>
          <w:tab w:val="left" w:pos="1134"/>
        </w:tabs>
        <w:ind w:firstLine="426"/>
        <w:jc w:val="both"/>
      </w:pPr>
      <w:r w:rsidRPr="001E77EE">
        <w:t xml:space="preserve">с </w:t>
      </w:r>
      <w:r w:rsidRPr="001E77EE">
        <w:rPr>
          <w:b/>
        </w:rPr>
        <w:t xml:space="preserve">01.07.2013 </w:t>
      </w:r>
      <w:r w:rsidRPr="001E77EE">
        <w:t xml:space="preserve">– </w:t>
      </w:r>
      <w:r w:rsidRPr="001E77EE">
        <w:rPr>
          <w:b/>
          <w:i/>
        </w:rPr>
        <w:t>244,95</w:t>
      </w:r>
      <w:r w:rsidRPr="001E77EE">
        <w:t xml:space="preserve"> тыс. руб. расходы предлагается принять на уровне предложений предприятия с учетом календарной разбивки роста тарифов на 2013 год. В том числе затраты «на поощрение» принять в сумме </w:t>
      </w:r>
      <w:r w:rsidRPr="001E77EE">
        <w:rPr>
          <w:b/>
          <w:i/>
        </w:rPr>
        <w:t>195,96</w:t>
      </w:r>
      <w:r w:rsidRPr="001E77EE">
        <w:t xml:space="preserve"> тыс.руб., расходы на уплату налога на прибыль с суммы «средств на поощрение» принять в размере 48,99 тыс.руб.</w:t>
      </w:r>
    </w:p>
    <w:p w:rsidR="00807F51" w:rsidRPr="001E77EE" w:rsidRDefault="00807F51" w:rsidP="00807F51">
      <w:pPr>
        <w:tabs>
          <w:tab w:val="left" w:pos="709"/>
        </w:tabs>
        <w:ind w:firstLine="426"/>
        <w:jc w:val="both"/>
      </w:pPr>
      <w:r w:rsidRPr="001E77EE">
        <w:t>Сумма корректировки по статье относительно предложений предприятия декабрь 2013/декабрь 2012 составила</w:t>
      </w:r>
      <w:r w:rsidRPr="001E77EE">
        <w:rPr>
          <w:b/>
          <w:i/>
        </w:rPr>
        <w:t xml:space="preserve"> 0,0</w:t>
      </w:r>
      <w:r w:rsidRPr="001E77EE">
        <w:t xml:space="preserve"> тыс.руб.</w:t>
      </w:r>
    </w:p>
    <w:p w:rsidR="00807F51" w:rsidRPr="001E77EE" w:rsidRDefault="00807F51" w:rsidP="00807F51">
      <w:pPr>
        <w:tabs>
          <w:tab w:val="left" w:pos="1134"/>
        </w:tabs>
        <w:jc w:val="both"/>
      </w:pPr>
    </w:p>
    <w:p w:rsidR="00807F51" w:rsidRPr="001E77EE" w:rsidRDefault="00807F51" w:rsidP="00807F51">
      <w:pPr>
        <w:tabs>
          <w:tab w:val="left" w:pos="567"/>
        </w:tabs>
        <w:ind w:firstLine="425"/>
        <w:jc w:val="center"/>
        <w:rPr>
          <w:b/>
          <w:u w:val="single"/>
        </w:rPr>
      </w:pPr>
      <w:r w:rsidRPr="001E77EE">
        <w:t>.</w:t>
      </w:r>
      <w:r w:rsidRPr="001E77EE">
        <w:rPr>
          <w:b/>
          <w:u w:val="single"/>
        </w:rPr>
        <w:t>«Неосвоенные средства прошлых лет»</w:t>
      </w:r>
    </w:p>
    <w:p w:rsidR="00807F51" w:rsidRPr="001E77EE" w:rsidRDefault="00807F51" w:rsidP="0094110F">
      <w:pPr>
        <w:tabs>
          <w:tab w:val="left" w:pos="0"/>
        </w:tabs>
        <w:jc w:val="both"/>
      </w:pPr>
      <w:r w:rsidRPr="001E77EE">
        <w:tab/>
        <w:t xml:space="preserve">На основе анализа фактического исполнения Сметы затрат по узлу теплоснабжения с.Пача за 2011 год эксперты считают необходимым снять неосвоенные средства по следующим статьям затрат: </w:t>
      </w:r>
    </w:p>
    <w:p w:rsidR="00807F51" w:rsidRPr="001E77EE" w:rsidRDefault="00A308C1" w:rsidP="0094110F">
      <w:pPr>
        <w:tabs>
          <w:tab w:val="left" w:pos="0"/>
        </w:tabs>
        <w:jc w:val="both"/>
      </w:pPr>
      <w:r w:rsidRPr="001E77EE">
        <w:tab/>
      </w:r>
      <w:r w:rsidR="00807F51" w:rsidRPr="001E77EE">
        <w:t>▪Электроэнергия 60,53 тыс.руб. – экономия сложилась за счет отключений за неоплату счетов в летний период;</w:t>
      </w:r>
    </w:p>
    <w:p w:rsidR="00807F51" w:rsidRPr="001E77EE" w:rsidRDefault="00A308C1" w:rsidP="0094110F">
      <w:pPr>
        <w:tabs>
          <w:tab w:val="left" w:pos="0"/>
        </w:tabs>
        <w:jc w:val="both"/>
      </w:pPr>
      <w:r w:rsidRPr="001E77EE">
        <w:tab/>
      </w:r>
      <w:r w:rsidR="00807F51" w:rsidRPr="001E77EE">
        <w:t>▪Затраты на оплату труда в сумме 225,60 тыс.руб. и Отчисления на социальные нужды 91,25 тыс.руб. в связи с не освоением данных статей;</w:t>
      </w:r>
    </w:p>
    <w:p w:rsidR="00807F51" w:rsidRPr="001E77EE" w:rsidRDefault="00A308C1" w:rsidP="0094110F">
      <w:pPr>
        <w:tabs>
          <w:tab w:val="left" w:pos="0"/>
        </w:tabs>
        <w:jc w:val="both"/>
      </w:pPr>
      <w:r w:rsidRPr="001E77EE">
        <w:tab/>
      </w:r>
      <w:r w:rsidR="00807F51" w:rsidRPr="001E77EE">
        <w:t>▪Налоги, относимые на производственные затраты в сумме 12,04 тыс.руб. – в связи с сокращением фактических экологических платежей по узлу теплоснабжения с.Пача по сравнению с планом;</w:t>
      </w:r>
    </w:p>
    <w:p w:rsidR="00807F51" w:rsidRPr="001E77EE" w:rsidRDefault="00807F51" w:rsidP="00A308C1">
      <w:pPr>
        <w:ind w:firstLine="708"/>
        <w:jc w:val="both"/>
      </w:pPr>
      <w:r w:rsidRPr="001E77EE">
        <w:rPr>
          <w:b/>
        </w:rPr>
        <w:t>▪</w:t>
      </w:r>
      <w:r w:rsidRPr="001E77EE">
        <w:t>Целевые средства для реализации программы энергосбережения и налог на прибыль с целевых средств на энергосбережение – снимаем 142,93 тыс.руб.</w:t>
      </w:r>
    </w:p>
    <w:p w:rsidR="00807F51" w:rsidRPr="001E77EE" w:rsidRDefault="00807F51" w:rsidP="00807F51">
      <w:pPr>
        <w:ind w:firstLine="720"/>
        <w:jc w:val="both"/>
      </w:pPr>
      <w:r w:rsidRPr="001E77EE">
        <w:t xml:space="preserve">Эксперты считают необходимым исключить расходы на целевые средства для реализации Программы энергосбережения в связи с отменой Закона Кемеровской области от 09.12.1999 №78-ОЗ (Закон Кемеровской области от 27.12.2010г. №152 – ОЗ) в сумме </w:t>
      </w:r>
      <w:r w:rsidRPr="001E77EE">
        <w:rPr>
          <w:b/>
          <w:i/>
        </w:rPr>
        <w:t>114,34</w:t>
      </w:r>
      <w:r w:rsidRPr="001E77EE">
        <w:t xml:space="preserve"> тыс.руб. и сумму налога на прибыль в связи с корректировкой налогооблагаемой базы в сумме </w:t>
      </w:r>
      <w:r w:rsidRPr="001E77EE">
        <w:rPr>
          <w:b/>
          <w:i/>
        </w:rPr>
        <w:t>28,59</w:t>
      </w:r>
      <w:r w:rsidRPr="001E77EE">
        <w:t xml:space="preserve"> тыс.руб. Всего исключаемая сумма составила </w:t>
      </w:r>
      <w:r w:rsidRPr="001E77EE">
        <w:rPr>
          <w:b/>
          <w:i/>
        </w:rPr>
        <w:t>142,93</w:t>
      </w:r>
      <w:r w:rsidRPr="001E77EE">
        <w:t xml:space="preserve"> тыс.руб. </w:t>
      </w:r>
    </w:p>
    <w:tbl>
      <w:tblPr>
        <w:tblW w:w="6809" w:type="dxa"/>
        <w:tblInd w:w="103" w:type="dxa"/>
        <w:tblLook w:val="0000" w:firstRow="0" w:lastRow="0" w:firstColumn="0" w:lastColumn="0" w:noHBand="0" w:noVBand="0"/>
      </w:tblPr>
      <w:tblGrid>
        <w:gridCol w:w="4720"/>
        <w:gridCol w:w="2089"/>
      </w:tblGrid>
      <w:tr w:rsidR="001E77EE" w:rsidRPr="0094110F" w:rsidTr="0094110F">
        <w:trPr>
          <w:trHeight w:val="600"/>
        </w:trPr>
        <w:tc>
          <w:tcPr>
            <w:tcW w:w="4720" w:type="dxa"/>
            <w:tcBorders>
              <w:top w:val="single" w:sz="4" w:space="0" w:color="auto"/>
              <w:left w:val="single" w:sz="4" w:space="0" w:color="auto"/>
              <w:bottom w:val="single" w:sz="4" w:space="0" w:color="auto"/>
              <w:right w:val="single" w:sz="4" w:space="0" w:color="auto"/>
            </w:tcBorders>
            <w:shd w:val="clear" w:color="auto" w:fill="auto"/>
            <w:vAlign w:val="center"/>
          </w:tcPr>
          <w:p w:rsidR="00807F51" w:rsidRPr="0094110F" w:rsidRDefault="00807F51" w:rsidP="00807F51">
            <w:r w:rsidRPr="0094110F">
              <w:lastRenderedPageBreak/>
              <w:t>целевые средства для реализации программы энергосбережения, тыс</w:t>
            </w:r>
            <w:proofErr w:type="gramStart"/>
            <w:r w:rsidRPr="0094110F">
              <w:t>.р</w:t>
            </w:r>
            <w:proofErr w:type="gramEnd"/>
            <w:r w:rsidRPr="0094110F">
              <w:t>уб.</w:t>
            </w:r>
          </w:p>
        </w:tc>
        <w:tc>
          <w:tcPr>
            <w:tcW w:w="2089" w:type="dxa"/>
            <w:tcBorders>
              <w:top w:val="single" w:sz="4" w:space="0" w:color="auto"/>
              <w:left w:val="nil"/>
              <w:bottom w:val="single" w:sz="4" w:space="0" w:color="auto"/>
              <w:right w:val="single" w:sz="4" w:space="0" w:color="auto"/>
            </w:tcBorders>
            <w:shd w:val="clear" w:color="auto" w:fill="auto"/>
            <w:noWrap/>
            <w:vAlign w:val="bottom"/>
          </w:tcPr>
          <w:p w:rsidR="00807F51" w:rsidRPr="0094110F" w:rsidRDefault="00807F51" w:rsidP="00807F51">
            <w:pPr>
              <w:jc w:val="right"/>
            </w:pPr>
            <w:r w:rsidRPr="0094110F">
              <w:t>114,34</w:t>
            </w:r>
          </w:p>
        </w:tc>
      </w:tr>
      <w:tr w:rsidR="001E77EE" w:rsidRPr="0094110F" w:rsidTr="0094110F">
        <w:trPr>
          <w:trHeight w:val="300"/>
        </w:trPr>
        <w:tc>
          <w:tcPr>
            <w:tcW w:w="4720" w:type="dxa"/>
            <w:tcBorders>
              <w:top w:val="nil"/>
              <w:left w:val="single" w:sz="4" w:space="0" w:color="auto"/>
              <w:bottom w:val="single" w:sz="4" w:space="0" w:color="auto"/>
              <w:right w:val="single" w:sz="4" w:space="0" w:color="auto"/>
            </w:tcBorders>
            <w:shd w:val="clear" w:color="auto" w:fill="auto"/>
            <w:vAlign w:val="center"/>
          </w:tcPr>
          <w:p w:rsidR="00807F51" w:rsidRPr="0094110F" w:rsidRDefault="00807F51" w:rsidP="00807F51">
            <w:pPr>
              <w:jc w:val="center"/>
            </w:pPr>
            <w:r w:rsidRPr="0094110F">
              <w:t xml:space="preserve"> налог на прибыль с целевых средств, тыс.руб.</w:t>
            </w:r>
          </w:p>
        </w:tc>
        <w:tc>
          <w:tcPr>
            <w:tcW w:w="2089" w:type="dxa"/>
            <w:tcBorders>
              <w:top w:val="nil"/>
              <w:left w:val="nil"/>
              <w:bottom w:val="single" w:sz="4" w:space="0" w:color="auto"/>
              <w:right w:val="single" w:sz="4" w:space="0" w:color="auto"/>
            </w:tcBorders>
            <w:shd w:val="clear" w:color="auto" w:fill="auto"/>
            <w:noWrap/>
            <w:vAlign w:val="bottom"/>
          </w:tcPr>
          <w:p w:rsidR="00807F51" w:rsidRPr="0094110F" w:rsidRDefault="00807F51" w:rsidP="00807F51">
            <w:pPr>
              <w:jc w:val="right"/>
            </w:pPr>
            <w:r w:rsidRPr="0094110F">
              <w:t>28,59</w:t>
            </w:r>
          </w:p>
        </w:tc>
      </w:tr>
    </w:tbl>
    <w:p w:rsidR="00807F51" w:rsidRPr="001E77EE" w:rsidRDefault="00807F51" w:rsidP="00807F51">
      <w:pPr>
        <w:tabs>
          <w:tab w:val="left" w:pos="0"/>
          <w:tab w:val="left" w:pos="1134"/>
        </w:tabs>
        <w:jc w:val="both"/>
      </w:pPr>
    </w:p>
    <w:p w:rsidR="00807F51" w:rsidRPr="001E77EE" w:rsidRDefault="00807F51" w:rsidP="00807F51">
      <w:pPr>
        <w:tabs>
          <w:tab w:val="left" w:pos="1134"/>
        </w:tabs>
        <w:jc w:val="center"/>
        <w:rPr>
          <w:b/>
          <w:u w:val="single"/>
        </w:rPr>
      </w:pPr>
      <w:r w:rsidRPr="001E77EE">
        <w:rPr>
          <w:b/>
          <w:u w:val="single"/>
        </w:rPr>
        <w:t>«Выпадающие доходы»</w:t>
      </w:r>
    </w:p>
    <w:p w:rsidR="00807F51" w:rsidRPr="001E77EE" w:rsidRDefault="00807F51" w:rsidP="00807F51">
      <w:pPr>
        <w:ind w:firstLine="425"/>
        <w:jc w:val="both"/>
      </w:pPr>
      <w:r w:rsidRPr="001E77EE">
        <w:t>Выпадающие доходы за 2011 год в Региональную энергетическую комиссию Кемеровской области ОАО «Энергетик» (п.г.т. Яшкино) по узлу теплоснабжения с.Пача предприятие не заявляло.</w:t>
      </w:r>
    </w:p>
    <w:p w:rsidR="00807F51" w:rsidRPr="001E77EE" w:rsidRDefault="00807F51" w:rsidP="00807F51"/>
    <w:p w:rsidR="00807F51" w:rsidRPr="001E77EE" w:rsidRDefault="00807F51" w:rsidP="00807F51">
      <w:pPr>
        <w:tabs>
          <w:tab w:val="left" w:pos="426"/>
        </w:tabs>
        <w:ind w:firstLine="426"/>
        <w:jc w:val="both"/>
      </w:pPr>
      <w:r w:rsidRPr="001E77EE">
        <w:t>Общая сумма корректировки НВВ с 01.01.2012 по 31.12.2012 к предложениям предприятия с учетом корректировок в сторону снижения по узлу теплоснабжения п. Пача составила 2631,38</w:t>
      </w:r>
      <w:r w:rsidRPr="001E77EE">
        <w:rPr>
          <w:b/>
          <w:i/>
        </w:rPr>
        <w:t xml:space="preserve"> </w:t>
      </w:r>
      <w:r w:rsidRPr="001E77EE">
        <w:t>тыс. руб.</w:t>
      </w:r>
    </w:p>
    <w:p w:rsidR="00807F51" w:rsidRPr="001E77EE" w:rsidRDefault="00807F51" w:rsidP="00807F51">
      <w:pPr>
        <w:tabs>
          <w:tab w:val="left" w:pos="426"/>
        </w:tabs>
        <w:ind w:firstLine="426"/>
        <w:jc w:val="both"/>
      </w:pPr>
    </w:p>
    <w:p w:rsidR="00807F51" w:rsidRPr="001E77EE" w:rsidRDefault="00807F51" w:rsidP="00807F51">
      <w:pPr>
        <w:ind w:firstLine="426"/>
        <w:jc w:val="both"/>
      </w:pPr>
      <w:r w:rsidRPr="001E77EE">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w:t>
      </w:r>
    </w:p>
    <w:p w:rsidR="00807F51" w:rsidRPr="001E77EE" w:rsidRDefault="00807F51" w:rsidP="00807F51">
      <w:pPr>
        <w:ind w:firstLine="426"/>
        <w:jc w:val="both"/>
      </w:pPr>
    </w:p>
    <w:p w:rsidR="00807F51" w:rsidRPr="001E77EE" w:rsidRDefault="00807F51" w:rsidP="0094110F">
      <w:pPr>
        <w:ind w:left="927" w:hanging="501"/>
        <w:jc w:val="both"/>
      </w:pPr>
      <w:r w:rsidRPr="001E77EE">
        <w:t>Тариф на производство тепловой энергии с учетом календарной разбивки:</w:t>
      </w:r>
    </w:p>
    <w:p w:rsidR="00807F51" w:rsidRPr="001E77EE" w:rsidRDefault="00807F51" w:rsidP="00807F51">
      <w:pPr>
        <w:numPr>
          <w:ilvl w:val="0"/>
          <w:numId w:val="2"/>
        </w:numPr>
        <w:jc w:val="both"/>
        <w:rPr>
          <w:shd w:val="clear" w:color="auto" w:fill="FFFFFF"/>
        </w:rPr>
      </w:pPr>
      <w:r w:rsidRPr="001E77EE">
        <w:rPr>
          <w:shd w:val="clear" w:color="auto" w:fill="FFFFFF"/>
        </w:rPr>
        <w:t xml:space="preserve">с 01.01.2013 по 30.06.2013  </w:t>
      </w:r>
      <w:proofErr w:type="gramStart"/>
      <w:r w:rsidRPr="001E77EE">
        <w:t>приведенный</w:t>
      </w:r>
      <w:proofErr w:type="gramEnd"/>
      <w:r w:rsidRPr="001E77EE">
        <w:t xml:space="preserve"> в графе 7 </w:t>
      </w:r>
      <w:r w:rsidRPr="001E77EE">
        <w:rPr>
          <w:b/>
          <w:bCs/>
          <w:i/>
          <w:iCs/>
        </w:rPr>
        <w:t>таблицы 1</w:t>
      </w:r>
      <w:r w:rsidRPr="001E77EE">
        <w:t>;</w:t>
      </w:r>
    </w:p>
    <w:p w:rsidR="00807F51" w:rsidRPr="001E77EE" w:rsidRDefault="00807F51" w:rsidP="00807F51">
      <w:pPr>
        <w:numPr>
          <w:ilvl w:val="0"/>
          <w:numId w:val="2"/>
        </w:numPr>
        <w:jc w:val="both"/>
        <w:rPr>
          <w:shd w:val="clear" w:color="auto" w:fill="FFFFFF"/>
        </w:rPr>
      </w:pPr>
      <w:r w:rsidRPr="001E77EE">
        <w:rPr>
          <w:shd w:val="clear" w:color="auto" w:fill="FFFFFF"/>
        </w:rPr>
        <w:t xml:space="preserve">с 01.07.2013 </w:t>
      </w:r>
      <w:proofErr w:type="gramStart"/>
      <w:r w:rsidRPr="001E77EE">
        <w:t>приведенный</w:t>
      </w:r>
      <w:proofErr w:type="gramEnd"/>
      <w:r w:rsidRPr="001E77EE">
        <w:t xml:space="preserve"> в графе 7 </w:t>
      </w:r>
      <w:r w:rsidRPr="001E77EE">
        <w:rPr>
          <w:b/>
          <w:bCs/>
          <w:i/>
          <w:iCs/>
        </w:rPr>
        <w:t>таблицы 2</w:t>
      </w:r>
      <w:r w:rsidR="0094110F">
        <w:t>.</w:t>
      </w:r>
    </w:p>
    <w:p w:rsidR="00807F51" w:rsidRPr="001E77EE" w:rsidRDefault="00807F51" w:rsidP="0094110F">
      <w:pPr>
        <w:keepNext/>
        <w:tabs>
          <w:tab w:val="left" w:pos="7655"/>
        </w:tabs>
        <w:spacing w:after="60"/>
        <w:ind w:left="7921" w:firstLine="720"/>
        <w:jc w:val="center"/>
        <w:outlineLvl w:val="3"/>
        <w:rPr>
          <w:bCs/>
        </w:rPr>
      </w:pPr>
      <w:r w:rsidRPr="001E77EE">
        <w:rPr>
          <w:bCs/>
        </w:rPr>
        <w:t>Таблица 1</w:t>
      </w:r>
    </w:p>
    <w:p w:rsidR="00807F51" w:rsidRPr="001E77EE" w:rsidRDefault="00807F51" w:rsidP="00807F51">
      <w:pPr>
        <w:jc w:val="center"/>
      </w:pPr>
      <w:r w:rsidRPr="001E77EE">
        <w:t>Тариф на тепловую энергию, реализуемую ОАО «Энергетик» по узлу теплоснабжения с.Пача (п.г.т. Яшкино) на потребительском рынке с 01.01.2013 по 30.06.2013</w:t>
      </w:r>
    </w:p>
    <w:tbl>
      <w:tblPr>
        <w:tblW w:w="10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01"/>
        <w:gridCol w:w="35"/>
        <w:gridCol w:w="1584"/>
        <w:gridCol w:w="829"/>
        <w:gridCol w:w="1307"/>
        <w:gridCol w:w="931"/>
        <w:gridCol w:w="851"/>
        <w:gridCol w:w="1287"/>
        <w:gridCol w:w="1406"/>
      </w:tblGrid>
      <w:tr w:rsidR="001E77EE" w:rsidRPr="001E77EE" w:rsidTr="00807F51">
        <w:trPr>
          <w:cantSplit/>
          <w:trHeight w:val="549"/>
        </w:trPr>
        <w:tc>
          <w:tcPr>
            <w:tcW w:w="1526" w:type="dxa"/>
            <w:vMerge w:val="restart"/>
            <w:tcBorders>
              <w:top w:val="single" w:sz="12" w:space="0" w:color="auto"/>
              <w:left w:val="single" w:sz="12" w:space="0" w:color="auto"/>
            </w:tcBorders>
            <w:vAlign w:val="center"/>
          </w:tcPr>
          <w:p w:rsidR="00807F51" w:rsidRPr="001E77EE" w:rsidRDefault="00807F51" w:rsidP="00807F51">
            <w:pPr>
              <w:jc w:val="center"/>
              <w:rPr>
                <w:sz w:val="16"/>
                <w:szCs w:val="16"/>
              </w:rPr>
            </w:pPr>
            <w:r w:rsidRPr="001E77EE">
              <w:rPr>
                <w:sz w:val="16"/>
                <w:szCs w:val="16"/>
              </w:rPr>
              <w:t>Предприятие</w:t>
            </w:r>
          </w:p>
        </w:tc>
        <w:tc>
          <w:tcPr>
            <w:tcW w:w="936" w:type="dxa"/>
            <w:gridSpan w:val="2"/>
            <w:vMerge w:val="restart"/>
            <w:tcBorders>
              <w:top w:val="single" w:sz="12" w:space="0" w:color="auto"/>
            </w:tcBorders>
            <w:vAlign w:val="center"/>
          </w:tcPr>
          <w:p w:rsidR="00807F51" w:rsidRPr="001E77EE" w:rsidRDefault="00807F51" w:rsidP="00807F51">
            <w:pPr>
              <w:jc w:val="center"/>
              <w:rPr>
                <w:sz w:val="16"/>
                <w:szCs w:val="16"/>
              </w:rPr>
            </w:pPr>
            <w:r w:rsidRPr="001E77E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16"/>
                </w:rPr>
                <w:t>2013 г</w:t>
              </w:r>
            </w:smartTag>
            <w:r w:rsidRPr="001E77EE">
              <w:rPr>
                <w:sz w:val="16"/>
                <w:szCs w:val="16"/>
              </w:rPr>
              <w:t>.,</w:t>
            </w:r>
          </w:p>
          <w:p w:rsidR="00807F51" w:rsidRPr="001E77EE" w:rsidRDefault="00807F51" w:rsidP="00807F51">
            <w:pPr>
              <w:jc w:val="center"/>
              <w:rPr>
                <w:sz w:val="16"/>
                <w:szCs w:val="16"/>
              </w:rPr>
            </w:pPr>
            <w:r w:rsidRPr="001E77EE">
              <w:rPr>
                <w:sz w:val="16"/>
                <w:szCs w:val="16"/>
              </w:rPr>
              <w:t>тыс. руб.</w:t>
            </w:r>
          </w:p>
        </w:tc>
        <w:tc>
          <w:tcPr>
            <w:tcW w:w="1584" w:type="dxa"/>
            <w:vMerge w:val="restart"/>
            <w:tcBorders>
              <w:top w:val="single" w:sz="12" w:space="0" w:color="auto"/>
              <w:bottom w:val="nil"/>
            </w:tcBorders>
            <w:vAlign w:val="center"/>
          </w:tcPr>
          <w:p w:rsidR="00807F51" w:rsidRPr="001E77EE" w:rsidRDefault="00807F51" w:rsidP="00807F51">
            <w:pPr>
              <w:jc w:val="center"/>
              <w:rPr>
                <w:sz w:val="16"/>
                <w:szCs w:val="16"/>
              </w:rPr>
            </w:pPr>
            <w:r w:rsidRPr="001E77EE">
              <w:rPr>
                <w:sz w:val="16"/>
                <w:szCs w:val="16"/>
              </w:rPr>
              <w:t>Структура отпуска</w:t>
            </w:r>
          </w:p>
        </w:tc>
        <w:tc>
          <w:tcPr>
            <w:tcW w:w="829" w:type="dxa"/>
            <w:vMerge w:val="restart"/>
            <w:tcBorders>
              <w:top w:val="single" w:sz="12" w:space="0" w:color="auto"/>
              <w:bottom w:val="nil"/>
            </w:tcBorders>
            <w:vAlign w:val="center"/>
          </w:tcPr>
          <w:p w:rsidR="00807F51" w:rsidRPr="001E77EE" w:rsidRDefault="00807F51" w:rsidP="00807F51">
            <w:pPr>
              <w:jc w:val="center"/>
              <w:rPr>
                <w:sz w:val="16"/>
                <w:szCs w:val="16"/>
              </w:rPr>
            </w:pPr>
            <w:r w:rsidRPr="001E77EE">
              <w:rPr>
                <w:sz w:val="16"/>
                <w:szCs w:val="16"/>
              </w:rPr>
              <w:t>Доля отпуска т/э на потребит рынок,</w:t>
            </w:r>
          </w:p>
          <w:p w:rsidR="00807F51" w:rsidRPr="001E77EE" w:rsidRDefault="00807F51" w:rsidP="00807F51">
            <w:pPr>
              <w:jc w:val="center"/>
              <w:rPr>
                <w:sz w:val="16"/>
                <w:szCs w:val="16"/>
              </w:rPr>
            </w:pPr>
          </w:p>
          <w:p w:rsidR="00807F51" w:rsidRPr="001E77EE" w:rsidRDefault="00807F51" w:rsidP="00807F51">
            <w:pPr>
              <w:jc w:val="center"/>
              <w:rPr>
                <w:sz w:val="16"/>
                <w:szCs w:val="16"/>
              </w:rPr>
            </w:pPr>
            <w:r w:rsidRPr="001E77EE">
              <w:rPr>
                <w:sz w:val="16"/>
                <w:szCs w:val="16"/>
              </w:rPr>
              <w:t xml:space="preserve"> %</w:t>
            </w:r>
          </w:p>
        </w:tc>
        <w:tc>
          <w:tcPr>
            <w:tcW w:w="3089" w:type="dxa"/>
            <w:gridSpan w:val="3"/>
            <w:tcBorders>
              <w:top w:val="single" w:sz="12" w:space="0" w:color="auto"/>
            </w:tcBorders>
            <w:vAlign w:val="center"/>
          </w:tcPr>
          <w:p w:rsidR="00807F51" w:rsidRPr="001E77EE" w:rsidRDefault="00807F51" w:rsidP="00807F51">
            <w:pPr>
              <w:jc w:val="center"/>
              <w:rPr>
                <w:sz w:val="16"/>
                <w:szCs w:val="16"/>
              </w:rPr>
            </w:pPr>
            <w:r w:rsidRPr="001E77EE">
              <w:rPr>
                <w:sz w:val="16"/>
                <w:szCs w:val="16"/>
              </w:rPr>
              <w:t xml:space="preserve">Тариф на т/энергию, руб./Гкал </w:t>
            </w:r>
          </w:p>
          <w:p w:rsidR="00807F51" w:rsidRPr="001E77EE" w:rsidRDefault="00807F51" w:rsidP="00807F51">
            <w:pPr>
              <w:jc w:val="center"/>
              <w:rPr>
                <w:sz w:val="16"/>
                <w:szCs w:val="16"/>
              </w:rPr>
            </w:pPr>
            <w:r w:rsidRPr="001E77EE">
              <w:rPr>
                <w:sz w:val="16"/>
                <w:szCs w:val="16"/>
              </w:rPr>
              <w:t>(без НДС)</w:t>
            </w:r>
          </w:p>
        </w:tc>
        <w:tc>
          <w:tcPr>
            <w:tcW w:w="1287" w:type="dxa"/>
            <w:vMerge w:val="restart"/>
            <w:tcBorders>
              <w:top w:val="single" w:sz="12" w:space="0" w:color="auto"/>
            </w:tcBorders>
            <w:vAlign w:val="center"/>
          </w:tcPr>
          <w:p w:rsidR="00807F51" w:rsidRPr="001E77EE" w:rsidRDefault="00807F51" w:rsidP="00807F51">
            <w:pPr>
              <w:jc w:val="center"/>
              <w:rPr>
                <w:sz w:val="16"/>
                <w:szCs w:val="16"/>
              </w:rPr>
            </w:pPr>
            <w:r w:rsidRPr="001E77EE">
              <w:rPr>
                <w:sz w:val="16"/>
                <w:szCs w:val="16"/>
              </w:rPr>
              <w:t>Темп роста тарифа по сравнению с действующим</w:t>
            </w:r>
          </w:p>
          <w:p w:rsidR="00807F51" w:rsidRPr="001E77EE" w:rsidRDefault="00807F51" w:rsidP="00807F51">
            <w:pPr>
              <w:jc w:val="center"/>
              <w:rPr>
                <w:sz w:val="16"/>
                <w:szCs w:val="16"/>
              </w:rPr>
            </w:pPr>
          </w:p>
          <w:p w:rsidR="00807F51" w:rsidRPr="001E77EE" w:rsidRDefault="00807F51" w:rsidP="00807F51">
            <w:pPr>
              <w:jc w:val="center"/>
              <w:rPr>
                <w:sz w:val="16"/>
                <w:szCs w:val="16"/>
              </w:rPr>
            </w:pPr>
            <w:r w:rsidRPr="001E77EE">
              <w:rPr>
                <w:sz w:val="16"/>
                <w:szCs w:val="16"/>
              </w:rPr>
              <w:t>%</w:t>
            </w:r>
          </w:p>
        </w:tc>
        <w:tc>
          <w:tcPr>
            <w:tcW w:w="1406" w:type="dxa"/>
            <w:vMerge w:val="restart"/>
            <w:tcBorders>
              <w:top w:val="single" w:sz="12" w:space="0" w:color="auto"/>
              <w:right w:val="single" w:sz="12" w:space="0" w:color="auto"/>
            </w:tcBorders>
            <w:vAlign w:val="center"/>
          </w:tcPr>
          <w:p w:rsidR="00807F51" w:rsidRPr="001E77EE" w:rsidRDefault="00807F51" w:rsidP="00807F51">
            <w:pPr>
              <w:jc w:val="center"/>
              <w:rPr>
                <w:sz w:val="16"/>
                <w:szCs w:val="16"/>
              </w:rPr>
            </w:pPr>
            <w:r w:rsidRPr="001E77EE">
              <w:rPr>
                <w:sz w:val="16"/>
                <w:szCs w:val="16"/>
              </w:rPr>
              <w:t>Рентабельность по отпуску т/энергии на потребит. рынке,</w:t>
            </w:r>
          </w:p>
          <w:p w:rsidR="00807F51" w:rsidRPr="001E77EE" w:rsidRDefault="00807F51" w:rsidP="00807F51">
            <w:pPr>
              <w:jc w:val="center"/>
              <w:rPr>
                <w:sz w:val="16"/>
                <w:szCs w:val="16"/>
              </w:rPr>
            </w:pPr>
            <w:r w:rsidRPr="001E77EE">
              <w:rPr>
                <w:sz w:val="16"/>
                <w:szCs w:val="16"/>
              </w:rPr>
              <w:t>%</w:t>
            </w:r>
          </w:p>
        </w:tc>
      </w:tr>
      <w:tr w:rsidR="001E77EE" w:rsidRPr="001E77EE" w:rsidTr="00807F51">
        <w:trPr>
          <w:cantSplit/>
          <w:trHeight w:val="344"/>
        </w:trPr>
        <w:tc>
          <w:tcPr>
            <w:tcW w:w="1526" w:type="dxa"/>
            <w:vMerge/>
            <w:tcBorders>
              <w:left w:val="single" w:sz="12" w:space="0" w:color="auto"/>
            </w:tcBorders>
          </w:tcPr>
          <w:p w:rsidR="00807F51" w:rsidRPr="001E77EE" w:rsidRDefault="00807F51" w:rsidP="00807F51">
            <w:pPr>
              <w:jc w:val="center"/>
              <w:rPr>
                <w:sz w:val="16"/>
                <w:szCs w:val="16"/>
              </w:rPr>
            </w:pPr>
          </w:p>
        </w:tc>
        <w:tc>
          <w:tcPr>
            <w:tcW w:w="936" w:type="dxa"/>
            <w:gridSpan w:val="2"/>
            <w:vMerge/>
          </w:tcPr>
          <w:p w:rsidR="00807F51" w:rsidRPr="001E77EE" w:rsidRDefault="00807F51" w:rsidP="00807F51">
            <w:pPr>
              <w:jc w:val="center"/>
              <w:rPr>
                <w:sz w:val="16"/>
                <w:szCs w:val="16"/>
              </w:rPr>
            </w:pPr>
          </w:p>
        </w:tc>
        <w:tc>
          <w:tcPr>
            <w:tcW w:w="1584" w:type="dxa"/>
            <w:vMerge/>
            <w:tcBorders>
              <w:top w:val="nil"/>
            </w:tcBorders>
            <w:vAlign w:val="center"/>
          </w:tcPr>
          <w:p w:rsidR="00807F51" w:rsidRPr="001E77EE" w:rsidRDefault="00807F51" w:rsidP="00807F51">
            <w:pPr>
              <w:jc w:val="center"/>
              <w:rPr>
                <w:sz w:val="16"/>
                <w:szCs w:val="16"/>
              </w:rPr>
            </w:pPr>
          </w:p>
        </w:tc>
        <w:tc>
          <w:tcPr>
            <w:tcW w:w="829" w:type="dxa"/>
            <w:vMerge/>
            <w:tcBorders>
              <w:top w:val="nil"/>
            </w:tcBorders>
            <w:vAlign w:val="center"/>
          </w:tcPr>
          <w:p w:rsidR="00807F51" w:rsidRPr="001E77EE" w:rsidRDefault="00807F51" w:rsidP="00807F51">
            <w:pPr>
              <w:jc w:val="center"/>
              <w:rPr>
                <w:sz w:val="16"/>
                <w:szCs w:val="16"/>
              </w:rPr>
            </w:pPr>
          </w:p>
        </w:tc>
        <w:tc>
          <w:tcPr>
            <w:tcW w:w="1307" w:type="dxa"/>
            <w:vMerge w:val="restart"/>
            <w:vAlign w:val="center"/>
          </w:tcPr>
          <w:p w:rsidR="00807F51" w:rsidRPr="001E77EE" w:rsidRDefault="00807F51" w:rsidP="00807F51">
            <w:pPr>
              <w:jc w:val="center"/>
              <w:rPr>
                <w:sz w:val="16"/>
                <w:szCs w:val="16"/>
              </w:rPr>
            </w:pPr>
            <w:r w:rsidRPr="001E77EE">
              <w:rPr>
                <w:sz w:val="16"/>
                <w:szCs w:val="16"/>
              </w:rPr>
              <w:t>действующий по предприятию</w:t>
            </w:r>
          </w:p>
        </w:tc>
        <w:tc>
          <w:tcPr>
            <w:tcW w:w="1782" w:type="dxa"/>
            <w:gridSpan w:val="2"/>
            <w:vAlign w:val="center"/>
          </w:tcPr>
          <w:p w:rsidR="00807F51" w:rsidRPr="001E77EE" w:rsidRDefault="00807F51" w:rsidP="00807F51">
            <w:pPr>
              <w:jc w:val="center"/>
              <w:rPr>
                <w:sz w:val="16"/>
                <w:szCs w:val="16"/>
              </w:rPr>
            </w:pPr>
            <w:r w:rsidRPr="001E77EE">
              <w:rPr>
                <w:sz w:val="16"/>
                <w:szCs w:val="16"/>
              </w:rPr>
              <w:t>предлагаемый</w:t>
            </w:r>
          </w:p>
        </w:tc>
        <w:tc>
          <w:tcPr>
            <w:tcW w:w="1287" w:type="dxa"/>
            <w:vMerge/>
          </w:tcPr>
          <w:p w:rsidR="00807F51" w:rsidRPr="001E77EE" w:rsidRDefault="00807F51" w:rsidP="00807F51">
            <w:pPr>
              <w:jc w:val="center"/>
              <w:rPr>
                <w:sz w:val="16"/>
                <w:szCs w:val="16"/>
              </w:rPr>
            </w:pPr>
          </w:p>
        </w:tc>
        <w:tc>
          <w:tcPr>
            <w:tcW w:w="1406" w:type="dxa"/>
            <w:vMerge/>
            <w:tcBorders>
              <w:right w:val="single" w:sz="12" w:space="0" w:color="auto"/>
            </w:tcBorders>
          </w:tcPr>
          <w:p w:rsidR="00807F51" w:rsidRPr="001E77EE" w:rsidRDefault="00807F51" w:rsidP="00807F51">
            <w:pPr>
              <w:jc w:val="center"/>
              <w:rPr>
                <w:sz w:val="16"/>
                <w:szCs w:val="16"/>
              </w:rPr>
            </w:pPr>
          </w:p>
        </w:tc>
      </w:tr>
      <w:tr w:rsidR="001E77EE" w:rsidRPr="001E77EE" w:rsidTr="00807F51">
        <w:trPr>
          <w:cantSplit/>
          <w:trHeight w:val="468"/>
        </w:trPr>
        <w:tc>
          <w:tcPr>
            <w:tcW w:w="1526" w:type="dxa"/>
            <w:vMerge/>
            <w:tcBorders>
              <w:left w:val="single" w:sz="12" w:space="0" w:color="auto"/>
              <w:bottom w:val="single" w:sz="12" w:space="0" w:color="auto"/>
            </w:tcBorders>
          </w:tcPr>
          <w:p w:rsidR="00807F51" w:rsidRPr="001E77EE" w:rsidRDefault="00807F51" w:rsidP="00807F51">
            <w:pPr>
              <w:jc w:val="center"/>
              <w:rPr>
                <w:sz w:val="16"/>
                <w:szCs w:val="16"/>
              </w:rPr>
            </w:pPr>
          </w:p>
        </w:tc>
        <w:tc>
          <w:tcPr>
            <w:tcW w:w="936" w:type="dxa"/>
            <w:gridSpan w:val="2"/>
            <w:vMerge/>
            <w:tcBorders>
              <w:bottom w:val="single" w:sz="12" w:space="0" w:color="auto"/>
            </w:tcBorders>
          </w:tcPr>
          <w:p w:rsidR="00807F51" w:rsidRPr="001E77EE" w:rsidRDefault="00807F51" w:rsidP="00807F51">
            <w:pPr>
              <w:jc w:val="center"/>
              <w:rPr>
                <w:sz w:val="16"/>
                <w:szCs w:val="16"/>
              </w:rPr>
            </w:pPr>
          </w:p>
        </w:tc>
        <w:tc>
          <w:tcPr>
            <w:tcW w:w="1584" w:type="dxa"/>
            <w:vMerge/>
            <w:tcBorders>
              <w:top w:val="nil"/>
              <w:bottom w:val="single" w:sz="12" w:space="0" w:color="auto"/>
            </w:tcBorders>
            <w:vAlign w:val="center"/>
          </w:tcPr>
          <w:p w:rsidR="00807F51" w:rsidRPr="001E77EE" w:rsidRDefault="00807F51" w:rsidP="00807F51">
            <w:pPr>
              <w:jc w:val="center"/>
              <w:rPr>
                <w:sz w:val="16"/>
                <w:szCs w:val="16"/>
              </w:rPr>
            </w:pPr>
          </w:p>
        </w:tc>
        <w:tc>
          <w:tcPr>
            <w:tcW w:w="829" w:type="dxa"/>
            <w:vMerge/>
            <w:tcBorders>
              <w:top w:val="nil"/>
              <w:bottom w:val="single" w:sz="12" w:space="0" w:color="auto"/>
            </w:tcBorders>
            <w:vAlign w:val="center"/>
          </w:tcPr>
          <w:p w:rsidR="00807F51" w:rsidRPr="001E77EE" w:rsidRDefault="00807F51" w:rsidP="00807F51">
            <w:pPr>
              <w:jc w:val="center"/>
              <w:rPr>
                <w:sz w:val="16"/>
                <w:szCs w:val="16"/>
              </w:rPr>
            </w:pPr>
          </w:p>
        </w:tc>
        <w:tc>
          <w:tcPr>
            <w:tcW w:w="1307" w:type="dxa"/>
            <w:vMerge/>
            <w:tcBorders>
              <w:bottom w:val="single" w:sz="12" w:space="0" w:color="auto"/>
            </w:tcBorders>
            <w:vAlign w:val="center"/>
          </w:tcPr>
          <w:p w:rsidR="00807F51" w:rsidRPr="001E77EE" w:rsidRDefault="00807F51" w:rsidP="00807F51">
            <w:pPr>
              <w:jc w:val="center"/>
              <w:rPr>
                <w:sz w:val="16"/>
                <w:szCs w:val="16"/>
              </w:rPr>
            </w:pPr>
          </w:p>
        </w:tc>
        <w:tc>
          <w:tcPr>
            <w:tcW w:w="931" w:type="dxa"/>
            <w:tcBorders>
              <w:bottom w:val="single" w:sz="12" w:space="0" w:color="auto"/>
            </w:tcBorders>
            <w:vAlign w:val="center"/>
          </w:tcPr>
          <w:p w:rsidR="00807F51" w:rsidRPr="001E77EE" w:rsidRDefault="00807F51" w:rsidP="00807F51">
            <w:pPr>
              <w:jc w:val="center"/>
              <w:rPr>
                <w:sz w:val="16"/>
                <w:szCs w:val="16"/>
              </w:rPr>
            </w:pPr>
            <w:r w:rsidRPr="001E77EE">
              <w:rPr>
                <w:sz w:val="16"/>
                <w:szCs w:val="16"/>
              </w:rPr>
              <w:t>предприя-</w:t>
            </w:r>
          </w:p>
          <w:p w:rsidR="00807F51" w:rsidRPr="001E77EE" w:rsidRDefault="00807F51" w:rsidP="00807F51">
            <w:pPr>
              <w:jc w:val="center"/>
              <w:rPr>
                <w:sz w:val="16"/>
                <w:szCs w:val="16"/>
              </w:rPr>
            </w:pPr>
            <w:r w:rsidRPr="001E77EE">
              <w:rPr>
                <w:sz w:val="16"/>
                <w:szCs w:val="16"/>
              </w:rPr>
              <w:t>тием</w:t>
            </w:r>
          </w:p>
        </w:tc>
        <w:tc>
          <w:tcPr>
            <w:tcW w:w="851" w:type="dxa"/>
            <w:tcBorders>
              <w:bottom w:val="single" w:sz="12" w:space="0" w:color="auto"/>
            </w:tcBorders>
            <w:shd w:val="pct15" w:color="000000" w:fill="FFFFFF"/>
            <w:vAlign w:val="center"/>
          </w:tcPr>
          <w:p w:rsidR="00807F51" w:rsidRPr="001E77EE" w:rsidRDefault="00807F51" w:rsidP="00807F51">
            <w:pPr>
              <w:jc w:val="center"/>
              <w:rPr>
                <w:sz w:val="16"/>
                <w:szCs w:val="16"/>
              </w:rPr>
            </w:pPr>
            <w:r w:rsidRPr="001E77EE">
              <w:rPr>
                <w:sz w:val="16"/>
                <w:szCs w:val="16"/>
              </w:rPr>
              <w:t>РЭК КО</w:t>
            </w:r>
          </w:p>
        </w:tc>
        <w:tc>
          <w:tcPr>
            <w:tcW w:w="1287" w:type="dxa"/>
            <w:vMerge/>
            <w:tcBorders>
              <w:bottom w:val="single" w:sz="12" w:space="0" w:color="auto"/>
            </w:tcBorders>
          </w:tcPr>
          <w:p w:rsidR="00807F51" w:rsidRPr="001E77EE" w:rsidRDefault="00807F51" w:rsidP="00807F51">
            <w:pPr>
              <w:jc w:val="center"/>
              <w:rPr>
                <w:sz w:val="16"/>
                <w:szCs w:val="16"/>
              </w:rPr>
            </w:pPr>
          </w:p>
        </w:tc>
        <w:tc>
          <w:tcPr>
            <w:tcW w:w="1406" w:type="dxa"/>
            <w:vMerge/>
            <w:tcBorders>
              <w:bottom w:val="single" w:sz="12" w:space="0" w:color="auto"/>
              <w:right w:val="single" w:sz="12" w:space="0" w:color="auto"/>
            </w:tcBorders>
          </w:tcPr>
          <w:p w:rsidR="00807F51" w:rsidRPr="001E77EE" w:rsidRDefault="00807F51" w:rsidP="00807F51">
            <w:pPr>
              <w:jc w:val="center"/>
              <w:rPr>
                <w:sz w:val="16"/>
                <w:szCs w:val="16"/>
              </w:rPr>
            </w:pPr>
          </w:p>
        </w:tc>
      </w:tr>
      <w:tr w:rsidR="001E77EE" w:rsidRPr="001E77EE" w:rsidTr="00807F51">
        <w:trPr>
          <w:cantSplit/>
          <w:trHeight w:val="224"/>
        </w:trPr>
        <w:tc>
          <w:tcPr>
            <w:tcW w:w="1526" w:type="dxa"/>
            <w:tcBorders>
              <w:top w:val="single" w:sz="12" w:space="0" w:color="auto"/>
              <w:left w:val="single" w:sz="12" w:space="0" w:color="auto"/>
            </w:tcBorders>
            <w:vAlign w:val="center"/>
          </w:tcPr>
          <w:p w:rsidR="00807F51" w:rsidRPr="001E77EE" w:rsidRDefault="00807F51" w:rsidP="00807F51">
            <w:pPr>
              <w:jc w:val="center"/>
              <w:rPr>
                <w:sz w:val="16"/>
                <w:szCs w:val="16"/>
              </w:rPr>
            </w:pPr>
            <w:r w:rsidRPr="001E77EE">
              <w:rPr>
                <w:sz w:val="16"/>
                <w:szCs w:val="16"/>
              </w:rPr>
              <w:t>1</w:t>
            </w:r>
          </w:p>
        </w:tc>
        <w:tc>
          <w:tcPr>
            <w:tcW w:w="936" w:type="dxa"/>
            <w:gridSpan w:val="2"/>
            <w:tcBorders>
              <w:top w:val="single" w:sz="12" w:space="0" w:color="auto"/>
            </w:tcBorders>
            <w:vAlign w:val="center"/>
          </w:tcPr>
          <w:p w:rsidR="00807F51" w:rsidRPr="001E77EE" w:rsidRDefault="00807F51" w:rsidP="00807F51">
            <w:pPr>
              <w:jc w:val="center"/>
              <w:rPr>
                <w:sz w:val="16"/>
                <w:szCs w:val="16"/>
              </w:rPr>
            </w:pPr>
            <w:r w:rsidRPr="001E77EE">
              <w:rPr>
                <w:sz w:val="16"/>
                <w:szCs w:val="16"/>
              </w:rPr>
              <w:t>2</w:t>
            </w:r>
          </w:p>
        </w:tc>
        <w:tc>
          <w:tcPr>
            <w:tcW w:w="1584" w:type="dxa"/>
            <w:tcBorders>
              <w:top w:val="single" w:sz="12" w:space="0" w:color="auto"/>
            </w:tcBorders>
            <w:vAlign w:val="center"/>
          </w:tcPr>
          <w:p w:rsidR="00807F51" w:rsidRPr="001E77EE" w:rsidRDefault="00807F51" w:rsidP="00807F51">
            <w:pPr>
              <w:jc w:val="center"/>
              <w:rPr>
                <w:sz w:val="16"/>
                <w:szCs w:val="16"/>
              </w:rPr>
            </w:pPr>
            <w:r w:rsidRPr="001E77EE">
              <w:rPr>
                <w:sz w:val="16"/>
                <w:szCs w:val="16"/>
              </w:rPr>
              <w:t>3</w:t>
            </w:r>
          </w:p>
        </w:tc>
        <w:tc>
          <w:tcPr>
            <w:tcW w:w="829" w:type="dxa"/>
            <w:tcBorders>
              <w:top w:val="single" w:sz="12" w:space="0" w:color="auto"/>
            </w:tcBorders>
            <w:vAlign w:val="center"/>
          </w:tcPr>
          <w:p w:rsidR="00807F51" w:rsidRPr="001E77EE" w:rsidRDefault="00807F51" w:rsidP="00807F51">
            <w:pPr>
              <w:jc w:val="center"/>
              <w:rPr>
                <w:sz w:val="16"/>
                <w:szCs w:val="16"/>
              </w:rPr>
            </w:pPr>
            <w:r w:rsidRPr="001E77EE">
              <w:rPr>
                <w:sz w:val="16"/>
                <w:szCs w:val="16"/>
              </w:rPr>
              <w:t>4</w:t>
            </w:r>
          </w:p>
        </w:tc>
        <w:tc>
          <w:tcPr>
            <w:tcW w:w="1307" w:type="dxa"/>
            <w:tcBorders>
              <w:top w:val="single" w:sz="12" w:space="0" w:color="auto"/>
            </w:tcBorders>
            <w:vAlign w:val="center"/>
          </w:tcPr>
          <w:p w:rsidR="00807F51" w:rsidRPr="001E77EE" w:rsidRDefault="00807F51" w:rsidP="00807F51">
            <w:pPr>
              <w:jc w:val="center"/>
              <w:rPr>
                <w:sz w:val="16"/>
                <w:szCs w:val="16"/>
              </w:rPr>
            </w:pPr>
            <w:r w:rsidRPr="001E77EE">
              <w:rPr>
                <w:sz w:val="16"/>
                <w:szCs w:val="16"/>
              </w:rPr>
              <w:t>5</w:t>
            </w:r>
          </w:p>
        </w:tc>
        <w:tc>
          <w:tcPr>
            <w:tcW w:w="931" w:type="dxa"/>
            <w:tcBorders>
              <w:top w:val="single" w:sz="12" w:space="0" w:color="auto"/>
            </w:tcBorders>
            <w:vAlign w:val="center"/>
          </w:tcPr>
          <w:p w:rsidR="00807F51" w:rsidRPr="001E77EE" w:rsidRDefault="00807F51" w:rsidP="00807F51">
            <w:pPr>
              <w:jc w:val="center"/>
              <w:rPr>
                <w:sz w:val="16"/>
                <w:szCs w:val="16"/>
              </w:rPr>
            </w:pPr>
            <w:r w:rsidRPr="001E77EE">
              <w:rPr>
                <w:sz w:val="16"/>
                <w:szCs w:val="16"/>
              </w:rPr>
              <w:t>6</w:t>
            </w:r>
          </w:p>
        </w:tc>
        <w:tc>
          <w:tcPr>
            <w:tcW w:w="851" w:type="dxa"/>
            <w:tcBorders>
              <w:top w:val="single" w:sz="12" w:space="0" w:color="auto"/>
            </w:tcBorders>
            <w:shd w:val="pct15" w:color="000000" w:fill="FFFFFF"/>
            <w:vAlign w:val="center"/>
          </w:tcPr>
          <w:p w:rsidR="00807F51" w:rsidRPr="001E77EE" w:rsidRDefault="00807F51" w:rsidP="00807F51">
            <w:pPr>
              <w:jc w:val="center"/>
              <w:rPr>
                <w:sz w:val="16"/>
                <w:szCs w:val="16"/>
              </w:rPr>
            </w:pPr>
            <w:r w:rsidRPr="001E77EE">
              <w:rPr>
                <w:sz w:val="16"/>
                <w:szCs w:val="16"/>
              </w:rPr>
              <w:t>7</w:t>
            </w:r>
          </w:p>
        </w:tc>
        <w:tc>
          <w:tcPr>
            <w:tcW w:w="1287" w:type="dxa"/>
            <w:tcBorders>
              <w:top w:val="single" w:sz="12" w:space="0" w:color="auto"/>
            </w:tcBorders>
            <w:vAlign w:val="center"/>
          </w:tcPr>
          <w:p w:rsidR="00807F51" w:rsidRPr="001E77EE" w:rsidRDefault="00807F51" w:rsidP="00807F51">
            <w:pPr>
              <w:jc w:val="center"/>
              <w:rPr>
                <w:sz w:val="16"/>
                <w:szCs w:val="16"/>
              </w:rPr>
            </w:pPr>
            <w:r w:rsidRPr="001E77EE">
              <w:rPr>
                <w:sz w:val="16"/>
                <w:szCs w:val="16"/>
              </w:rPr>
              <w:t>8</w:t>
            </w:r>
          </w:p>
        </w:tc>
        <w:tc>
          <w:tcPr>
            <w:tcW w:w="1406" w:type="dxa"/>
            <w:tcBorders>
              <w:top w:val="single" w:sz="12" w:space="0" w:color="auto"/>
              <w:right w:val="single" w:sz="12" w:space="0" w:color="auto"/>
            </w:tcBorders>
            <w:vAlign w:val="center"/>
          </w:tcPr>
          <w:p w:rsidR="00807F51" w:rsidRPr="001E77EE" w:rsidRDefault="00807F51" w:rsidP="00807F51">
            <w:pPr>
              <w:jc w:val="center"/>
              <w:rPr>
                <w:sz w:val="16"/>
                <w:szCs w:val="16"/>
              </w:rPr>
            </w:pPr>
            <w:r w:rsidRPr="001E77EE">
              <w:rPr>
                <w:sz w:val="16"/>
                <w:szCs w:val="16"/>
              </w:rPr>
              <w:t>9</w:t>
            </w:r>
          </w:p>
        </w:tc>
      </w:tr>
      <w:tr w:rsidR="001E77EE" w:rsidRPr="001E77EE" w:rsidTr="00807F51">
        <w:trPr>
          <w:cantSplit/>
          <w:trHeight w:val="424"/>
        </w:trPr>
        <w:tc>
          <w:tcPr>
            <w:tcW w:w="1526" w:type="dxa"/>
            <w:vMerge w:val="restart"/>
            <w:tcBorders>
              <w:left w:val="single" w:sz="12" w:space="0" w:color="auto"/>
            </w:tcBorders>
            <w:vAlign w:val="center"/>
          </w:tcPr>
          <w:p w:rsidR="00807F51" w:rsidRPr="001E77EE" w:rsidRDefault="00807F51" w:rsidP="00807F51">
            <w:pPr>
              <w:ind w:right="-108"/>
              <w:rPr>
                <w:sz w:val="16"/>
                <w:szCs w:val="16"/>
              </w:rPr>
            </w:pPr>
            <w:r w:rsidRPr="001E77EE">
              <w:rPr>
                <w:sz w:val="16"/>
                <w:szCs w:val="16"/>
              </w:rPr>
              <w:t>ОАО «Энергетик» узел теплоснабжения  с.Пача (п.г.т. Яшкино)</w:t>
            </w:r>
          </w:p>
        </w:tc>
        <w:tc>
          <w:tcPr>
            <w:tcW w:w="901" w:type="dxa"/>
            <w:vMerge w:val="restart"/>
            <w:vAlign w:val="center"/>
          </w:tcPr>
          <w:p w:rsidR="00807F51" w:rsidRPr="001E77EE" w:rsidRDefault="00807F51" w:rsidP="00807F51">
            <w:pPr>
              <w:jc w:val="center"/>
              <w:rPr>
                <w:b/>
                <w:sz w:val="16"/>
                <w:szCs w:val="16"/>
              </w:rPr>
            </w:pPr>
            <w:r w:rsidRPr="001E77EE">
              <w:rPr>
                <w:b/>
                <w:sz w:val="16"/>
                <w:szCs w:val="16"/>
              </w:rPr>
              <w:t>- 4149,19</w:t>
            </w:r>
          </w:p>
        </w:tc>
        <w:tc>
          <w:tcPr>
            <w:tcW w:w="1619" w:type="dxa"/>
            <w:gridSpan w:val="2"/>
            <w:vAlign w:val="center"/>
          </w:tcPr>
          <w:p w:rsidR="00807F51" w:rsidRPr="001E77EE" w:rsidRDefault="00807F51" w:rsidP="00807F51">
            <w:pPr>
              <w:rPr>
                <w:sz w:val="16"/>
                <w:szCs w:val="16"/>
              </w:rPr>
            </w:pPr>
            <w:r w:rsidRPr="001E77EE">
              <w:rPr>
                <w:sz w:val="16"/>
                <w:szCs w:val="16"/>
              </w:rPr>
              <w:t>бюджетные потребители</w:t>
            </w:r>
          </w:p>
        </w:tc>
        <w:tc>
          <w:tcPr>
            <w:tcW w:w="829" w:type="dxa"/>
            <w:vAlign w:val="center"/>
          </w:tcPr>
          <w:p w:rsidR="00807F51" w:rsidRPr="001E77EE" w:rsidRDefault="00807F51" w:rsidP="00807F51">
            <w:pPr>
              <w:jc w:val="center"/>
              <w:rPr>
                <w:sz w:val="16"/>
                <w:szCs w:val="16"/>
              </w:rPr>
            </w:pPr>
            <w:r w:rsidRPr="001E77EE">
              <w:rPr>
                <w:sz w:val="16"/>
                <w:szCs w:val="16"/>
              </w:rPr>
              <w:t>18,68</w:t>
            </w:r>
          </w:p>
        </w:tc>
        <w:tc>
          <w:tcPr>
            <w:tcW w:w="1307" w:type="dxa"/>
            <w:vMerge w:val="restart"/>
            <w:shd w:val="clear" w:color="auto" w:fill="auto"/>
            <w:vAlign w:val="center"/>
          </w:tcPr>
          <w:p w:rsidR="00807F51" w:rsidRPr="001E77EE" w:rsidRDefault="00807F51" w:rsidP="00807F51">
            <w:pPr>
              <w:jc w:val="center"/>
              <w:rPr>
                <w:sz w:val="16"/>
                <w:szCs w:val="16"/>
              </w:rPr>
            </w:pPr>
            <w:r w:rsidRPr="001E77EE">
              <w:rPr>
                <w:b/>
                <w:sz w:val="16"/>
                <w:szCs w:val="16"/>
              </w:rPr>
              <w:t>1433,47*</w:t>
            </w:r>
          </w:p>
        </w:tc>
        <w:tc>
          <w:tcPr>
            <w:tcW w:w="931" w:type="dxa"/>
            <w:vMerge w:val="restart"/>
            <w:vAlign w:val="center"/>
          </w:tcPr>
          <w:p w:rsidR="00807F51" w:rsidRPr="001E77EE" w:rsidRDefault="00807F51" w:rsidP="00807F51">
            <w:pPr>
              <w:jc w:val="center"/>
              <w:rPr>
                <w:sz w:val="16"/>
                <w:szCs w:val="16"/>
              </w:rPr>
            </w:pPr>
            <w:r w:rsidRPr="001E77EE">
              <w:rPr>
                <w:sz w:val="16"/>
                <w:szCs w:val="16"/>
              </w:rPr>
              <w:t>1919,38</w:t>
            </w:r>
          </w:p>
        </w:tc>
        <w:tc>
          <w:tcPr>
            <w:tcW w:w="851" w:type="dxa"/>
            <w:vMerge w:val="restart"/>
            <w:shd w:val="pct15" w:color="000000" w:fill="FFFFFF"/>
            <w:vAlign w:val="center"/>
          </w:tcPr>
          <w:p w:rsidR="00807F51" w:rsidRPr="001E77EE" w:rsidRDefault="00807F51" w:rsidP="00807F51">
            <w:pPr>
              <w:jc w:val="center"/>
              <w:rPr>
                <w:b/>
                <w:sz w:val="16"/>
                <w:szCs w:val="16"/>
              </w:rPr>
            </w:pPr>
            <w:r w:rsidRPr="001E77EE">
              <w:rPr>
                <w:b/>
                <w:sz w:val="16"/>
                <w:szCs w:val="16"/>
              </w:rPr>
              <w:t>1433,47</w:t>
            </w:r>
          </w:p>
        </w:tc>
        <w:tc>
          <w:tcPr>
            <w:tcW w:w="1287" w:type="dxa"/>
            <w:vMerge w:val="restart"/>
            <w:vAlign w:val="center"/>
          </w:tcPr>
          <w:p w:rsidR="00807F51" w:rsidRPr="001E77EE" w:rsidRDefault="00807F51" w:rsidP="00807F51">
            <w:pPr>
              <w:jc w:val="center"/>
              <w:rPr>
                <w:sz w:val="16"/>
                <w:szCs w:val="16"/>
              </w:rPr>
            </w:pPr>
            <w:r w:rsidRPr="001E77EE">
              <w:rPr>
                <w:sz w:val="16"/>
                <w:szCs w:val="16"/>
              </w:rPr>
              <w:t>0,00</w:t>
            </w:r>
          </w:p>
        </w:tc>
        <w:tc>
          <w:tcPr>
            <w:tcW w:w="1406" w:type="dxa"/>
            <w:vMerge w:val="restart"/>
            <w:tcBorders>
              <w:right w:val="single" w:sz="12" w:space="0" w:color="auto"/>
            </w:tcBorders>
            <w:vAlign w:val="center"/>
          </w:tcPr>
          <w:p w:rsidR="00807F51" w:rsidRPr="001E77EE" w:rsidRDefault="00807F51" w:rsidP="00807F51">
            <w:pPr>
              <w:jc w:val="center"/>
              <w:rPr>
                <w:sz w:val="16"/>
                <w:szCs w:val="16"/>
              </w:rPr>
            </w:pPr>
            <w:r w:rsidRPr="001E77EE">
              <w:rPr>
                <w:sz w:val="16"/>
                <w:szCs w:val="16"/>
              </w:rPr>
              <w:t>0,00</w:t>
            </w:r>
          </w:p>
        </w:tc>
      </w:tr>
      <w:tr w:rsidR="001E77EE" w:rsidRPr="001E77EE" w:rsidTr="00807F51">
        <w:trPr>
          <w:cantSplit/>
          <w:trHeight w:val="346"/>
        </w:trPr>
        <w:tc>
          <w:tcPr>
            <w:tcW w:w="1526" w:type="dxa"/>
            <w:vMerge/>
            <w:tcBorders>
              <w:left w:val="single" w:sz="12" w:space="0" w:color="auto"/>
            </w:tcBorders>
            <w:vAlign w:val="center"/>
          </w:tcPr>
          <w:p w:rsidR="00807F51" w:rsidRPr="001E77EE" w:rsidRDefault="00807F51" w:rsidP="00807F51">
            <w:pPr>
              <w:ind w:right="-108"/>
              <w:jc w:val="center"/>
              <w:rPr>
                <w:sz w:val="16"/>
                <w:szCs w:val="16"/>
              </w:rPr>
            </w:pPr>
          </w:p>
        </w:tc>
        <w:tc>
          <w:tcPr>
            <w:tcW w:w="901" w:type="dxa"/>
            <w:vMerge/>
            <w:vAlign w:val="center"/>
          </w:tcPr>
          <w:p w:rsidR="00807F51" w:rsidRPr="001E77EE" w:rsidRDefault="00807F51" w:rsidP="00807F51">
            <w:pPr>
              <w:jc w:val="center"/>
              <w:rPr>
                <w:b/>
                <w:sz w:val="16"/>
                <w:szCs w:val="16"/>
              </w:rPr>
            </w:pPr>
          </w:p>
        </w:tc>
        <w:tc>
          <w:tcPr>
            <w:tcW w:w="1619" w:type="dxa"/>
            <w:gridSpan w:val="2"/>
            <w:vAlign w:val="center"/>
          </w:tcPr>
          <w:p w:rsidR="00807F51" w:rsidRPr="001E77EE" w:rsidRDefault="00807F51" w:rsidP="00807F51">
            <w:pPr>
              <w:rPr>
                <w:sz w:val="16"/>
                <w:szCs w:val="16"/>
              </w:rPr>
            </w:pPr>
            <w:r w:rsidRPr="001E77EE">
              <w:rPr>
                <w:sz w:val="16"/>
                <w:szCs w:val="16"/>
              </w:rPr>
              <w:t>жилищные организации</w:t>
            </w:r>
          </w:p>
        </w:tc>
        <w:tc>
          <w:tcPr>
            <w:tcW w:w="829" w:type="dxa"/>
            <w:vAlign w:val="center"/>
          </w:tcPr>
          <w:p w:rsidR="00807F51" w:rsidRPr="001E77EE" w:rsidRDefault="00807F51" w:rsidP="00807F51">
            <w:pPr>
              <w:jc w:val="center"/>
              <w:rPr>
                <w:sz w:val="16"/>
                <w:szCs w:val="16"/>
              </w:rPr>
            </w:pPr>
            <w:r w:rsidRPr="001E77EE">
              <w:rPr>
                <w:sz w:val="16"/>
                <w:szCs w:val="16"/>
              </w:rPr>
              <w:t>79,33</w:t>
            </w:r>
          </w:p>
        </w:tc>
        <w:tc>
          <w:tcPr>
            <w:tcW w:w="1307" w:type="dxa"/>
            <w:vMerge/>
            <w:shd w:val="clear" w:color="auto" w:fill="auto"/>
            <w:vAlign w:val="center"/>
          </w:tcPr>
          <w:p w:rsidR="00807F51" w:rsidRPr="001E77EE" w:rsidRDefault="00807F51" w:rsidP="00807F51">
            <w:pPr>
              <w:jc w:val="center"/>
              <w:rPr>
                <w:sz w:val="16"/>
                <w:szCs w:val="16"/>
              </w:rPr>
            </w:pPr>
          </w:p>
        </w:tc>
        <w:tc>
          <w:tcPr>
            <w:tcW w:w="931" w:type="dxa"/>
            <w:vMerge/>
            <w:vAlign w:val="center"/>
          </w:tcPr>
          <w:p w:rsidR="00807F51" w:rsidRPr="001E77EE" w:rsidRDefault="00807F51" w:rsidP="00807F51">
            <w:pPr>
              <w:jc w:val="center"/>
              <w:rPr>
                <w:sz w:val="16"/>
                <w:szCs w:val="16"/>
              </w:rPr>
            </w:pPr>
          </w:p>
        </w:tc>
        <w:tc>
          <w:tcPr>
            <w:tcW w:w="851" w:type="dxa"/>
            <w:vMerge/>
            <w:shd w:val="pct15" w:color="000000" w:fill="FFFFFF"/>
            <w:vAlign w:val="center"/>
          </w:tcPr>
          <w:p w:rsidR="00807F51" w:rsidRPr="001E77EE" w:rsidRDefault="00807F51" w:rsidP="00807F51">
            <w:pPr>
              <w:jc w:val="center"/>
              <w:rPr>
                <w:b/>
                <w:sz w:val="16"/>
                <w:szCs w:val="16"/>
              </w:rPr>
            </w:pPr>
          </w:p>
        </w:tc>
        <w:tc>
          <w:tcPr>
            <w:tcW w:w="1287" w:type="dxa"/>
            <w:vMerge/>
            <w:vAlign w:val="center"/>
          </w:tcPr>
          <w:p w:rsidR="00807F51" w:rsidRPr="001E77EE" w:rsidRDefault="00807F51" w:rsidP="00807F51">
            <w:pPr>
              <w:jc w:val="center"/>
              <w:rPr>
                <w:sz w:val="16"/>
                <w:szCs w:val="16"/>
              </w:rPr>
            </w:pPr>
          </w:p>
        </w:tc>
        <w:tc>
          <w:tcPr>
            <w:tcW w:w="1406" w:type="dxa"/>
            <w:vMerge/>
            <w:tcBorders>
              <w:right w:val="single" w:sz="12" w:space="0" w:color="auto"/>
            </w:tcBorders>
            <w:vAlign w:val="center"/>
          </w:tcPr>
          <w:p w:rsidR="00807F51" w:rsidRPr="001E77EE" w:rsidRDefault="00807F51" w:rsidP="00807F51">
            <w:pPr>
              <w:jc w:val="center"/>
              <w:rPr>
                <w:sz w:val="16"/>
                <w:szCs w:val="16"/>
              </w:rPr>
            </w:pPr>
          </w:p>
        </w:tc>
      </w:tr>
      <w:tr w:rsidR="001E77EE" w:rsidRPr="001E77EE" w:rsidTr="00807F51">
        <w:trPr>
          <w:cantSplit/>
          <w:trHeight w:val="304"/>
        </w:trPr>
        <w:tc>
          <w:tcPr>
            <w:tcW w:w="1526" w:type="dxa"/>
            <w:vMerge/>
            <w:tcBorders>
              <w:left w:val="single" w:sz="12" w:space="0" w:color="auto"/>
            </w:tcBorders>
            <w:vAlign w:val="center"/>
          </w:tcPr>
          <w:p w:rsidR="00807F51" w:rsidRPr="001E77EE" w:rsidRDefault="00807F51" w:rsidP="00807F51">
            <w:pPr>
              <w:ind w:right="-108"/>
              <w:jc w:val="center"/>
              <w:rPr>
                <w:sz w:val="16"/>
                <w:szCs w:val="16"/>
              </w:rPr>
            </w:pPr>
          </w:p>
        </w:tc>
        <w:tc>
          <w:tcPr>
            <w:tcW w:w="901" w:type="dxa"/>
            <w:vMerge/>
            <w:vAlign w:val="center"/>
          </w:tcPr>
          <w:p w:rsidR="00807F51" w:rsidRPr="001E77EE" w:rsidRDefault="00807F51" w:rsidP="00807F51">
            <w:pPr>
              <w:jc w:val="center"/>
              <w:rPr>
                <w:b/>
                <w:sz w:val="16"/>
                <w:szCs w:val="16"/>
              </w:rPr>
            </w:pPr>
          </w:p>
        </w:tc>
        <w:tc>
          <w:tcPr>
            <w:tcW w:w="1619" w:type="dxa"/>
            <w:gridSpan w:val="2"/>
            <w:vAlign w:val="center"/>
          </w:tcPr>
          <w:p w:rsidR="00807F51" w:rsidRPr="001E77EE" w:rsidRDefault="00807F51" w:rsidP="00807F51">
            <w:pPr>
              <w:rPr>
                <w:sz w:val="16"/>
                <w:szCs w:val="16"/>
              </w:rPr>
            </w:pPr>
            <w:r w:rsidRPr="001E77EE">
              <w:rPr>
                <w:sz w:val="16"/>
                <w:szCs w:val="16"/>
              </w:rPr>
              <w:t>иные потребители</w:t>
            </w:r>
          </w:p>
        </w:tc>
        <w:tc>
          <w:tcPr>
            <w:tcW w:w="829" w:type="dxa"/>
            <w:vAlign w:val="center"/>
          </w:tcPr>
          <w:p w:rsidR="00807F51" w:rsidRPr="001E77EE" w:rsidRDefault="00807F51" w:rsidP="00807F51">
            <w:pPr>
              <w:jc w:val="center"/>
              <w:rPr>
                <w:sz w:val="16"/>
                <w:szCs w:val="16"/>
              </w:rPr>
            </w:pPr>
            <w:r w:rsidRPr="001E77EE">
              <w:rPr>
                <w:sz w:val="16"/>
                <w:szCs w:val="16"/>
              </w:rPr>
              <w:t>2,00</w:t>
            </w:r>
          </w:p>
        </w:tc>
        <w:tc>
          <w:tcPr>
            <w:tcW w:w="1307" w:type="dxa"/>
            <w:vMerge/>
            <w:shd w:val="clear" w:color="auto" w:fill="auto"/>
            <w:vAlign w:val="center"/>
          </w:tcPr>
          <w:p w:rsidR="00807F51" w:rsidRPr="001E77EE" w:rsidRDefault="00807F51" w:rsidP="00807F51">
            <w:pPr>
              <w:jc w:val="center"/>
              <w:rPr>
                <w:sz w:val="16"/>
                <w:szCs w:val="16"/>
              </w:rPr>
            </w:pPr>
          </w:p>
        </w:tc>
        <w:tc>
          <w:tcPr>
            <w:tcW w:w="931" w:type="dxa"/>
            <w:vMerge/>
            <w:vAlign w:val="center"/>
          </w:tcPr>
          <w:p w:rsidR="00807F51" w:rsidRPr="001E77EE" w:rsidRDefault="00807F51" w:rsidP="00807F51">
            <w:pPr>
              <w:jc w:val="center"/>
              <w:rPr>
                <w:sz w:val="16"/>
                <w:szCs w:val="16"/>
              </w:rPr>
            </w:pPr>
          </w:p>
        </w:tc>
        <w:tc>
          <w:tcPr>
            <w:tcW w:w="851" w:type="dxa"/>
            <w:vMerge/>
            <w:shd w:val="pct15" w:color="000000" w:fill="FFFFFF"/>
            <w:vAlign w:val="center"/>
          </w:tcPr>
          <w:p w:rsidR="00807F51" w:rsidRPr="001E77EE" w:rsidRDefault="00807F51" w:rsidP="00807F51">
            <w:pPr>
              <w:jc w:val="center"/>
              <w:rPr>
                <w:b/>
                <w:sz w:val="16"/>
                <w:szCs w:val="16"/>
              </w:rPr>
            </w:pPr>
          </w:p>
        </w:tc>
        <w:tc>
          <w:tcPr>
            <w:tcW w:w="1287" w:type="dxa"/>
            <w:vMerge/>
            <w:vAlign w:val="center"/>
          </w:tcPr>
          <w:p w:rsidR="00807F51" w:rsidRPr="001E77EE" w:rsidRDefault="00807F51" w:rsidP="00807F51">
            <w:pPr>
              <w:jc w:val="center"/>
              <w:rPr>
                <w:sz w:val="16"/>
                <w:szCs w:val="16"/>
              </w:rPr>
            </w:pPr>
          </w:p>
        </w:tc>
        <w:tc>
          <w:tcPr>
            <w:tcW w:w="1406" w:type="dxa"/>
            <w:vMerge/>
            <w:tcBorders>
              <w:right w:val="single" w:sz="12" w:space="0" w:color="auto"/>
            </w:tcBorders>
            <w:vAlign w:val="center"/>
          </w:tcPr>
          <w:p w:rsidR="00807F51" w:rsidRPr="001E77EE" w:rsidRDefault="00807F51" w:rsidP="00807F51">
            <w:pPr>
              <w:jc w:val="center"/>
              <w:rPr>
                <w:sz w:val="16"/>
                <w:szCs w:val="16"/>
              </w:rPr>
            </w:pPr>
          </w:p>
        </w:tc>
      </w:tr>
      <w:tr w:rsidR="001E77EE" w:rsidRPr="001E77EE" w:rsidTr="00807F51">
        <w:trPr>
          <w:cantSplit/>
          <w:trHeight w:val="301"/>
        </w:trPr>
        <w:tc>
          <w:tcPr>
            <w:tcW w:w="1526" w:type="dxa"/>
            <w:vMerge/>
            <w:tcBorders>
              <w:left w:val="single" w:sz="12" w:space="0" w:color="auto"/>
              <w:bottom w:val="single" w:sz="12" w:space="0" w:color="auto"/>
            </w:tcBorders>
            <w:vAlign w:val="center"/>
          </w:tcPr>
          <w:p w:rsidR="00807F51" w:rsidRPr="001E77EE" w:rsidRDefault="00807F51" w:rsidP="00807F51">
            <w:pPr>
              <w:ind w:right="-108"/>
              <w:jc w:val="center"/>
              <w:rPr>
                <w:sz w:val="16"/>
                <w:szCs w:val="16"/>
              </w:rPr>
            </w:pPr>
          </w:p>
        </w:tc>
        <w:tc>
          <w:tcPr>
            <w:tcW w:w="901" w:type="dxa"/>
            <w:vMerge/>
            <w:tcBorders>
              <w:bottom w:val="single" w:sz="12" w:space="0" w:color="auto"/>
            </w:tcBorders>
            <w:vAlign w:val="center"/>
          </w:tcPr>
          <w:p w:rsidR="00807F51" w:rsidRPr="001E77EE" w:rsidRDefault="00807F51" w:rsidP="00807F51">
            <w:pPr>
              <w:jc w:val="center"/>
              <w:rPr>
                <w:b/>
                <w:sz w:val="16"/>
                <w:szCs w:val="16"/>
              </w:rPr>
            </w:pPr>
          </w:p>
        </w:tc>
        <w:tc>
          <w:tcPr>
            <w:tcW w:w="1619" w:type="dxa"/>
            <w:gridSpan w:val="2"/>
            <w:tcBorders>
              <w:bottom w:val="single" w:sz="12" w:space="0" w:color="auto"/>
            </w:tcBorders>
            <w:vAlign w:val="center"/>
          </w:tcPr>
          <w:p w:rsidR="00807F51" w:rsidRPr="001E77EE" w:rsidRDefault="00807F51" w:rsidP="00807F51">
            <w:pPr>
              <w:rPr>
                <w:sz w:val="16"/>
                <w:szCs w:val="16"/>
              </w:rPr>
            </w:pPr>
            <w:r w:rsidRPr="001E77EE">
              <w:rPr>
                <w:sz w:val="16"/>
                <w:szCs w:val="16"/>
              </w:rPr>
              <w:t>произв. нужды</w:t>
            </w:r>
          </w:p>
        </w:tc>
        <w:tc>
          <w:tcPr>
            <w:tcW w:w="829" w:type="dxa"/>
            <w:tcBorders>
              <w:bottom w:val="single" w:sz="12" w:space="0" w:color="auto"/>
            </w:tcBorders>
            <w:vAlign w:val="center"/>
          </w:tcPr>
          <w:p w:rsidR="00807F51" w:rsidRPr="001E77EE" w:rsidRDefault="00807F51" w:rsidP="00807F51">
            <w:pPr>
              <w:jc w:val="center"/>
              <w:rPr>
                <w:sz w:val="16"/>
                <w:szCs w:val="16"/>
              </w:rPr>
            </w:pPr>
            <w:r w:rsidRPr="001E77EE">
              <w:rPr>
                <w:sz w:val="16"/>
                <w:szCs w:val="16"/>
              </w:rPr>
              <w:t>0,00</w:t>
            </w:r>
          </w:p>
        </w:tc>
        <w:tc>
          <w:tcPr>
            <w:tcW w:w="5782" w:type="dxa"/>
            <w:gridSpan w:val="5"/>
            <w:tcBorders>
              <w:bottom w:val="single" w:sz="12" w:space="0" w:color="auto"/>
              <w:right w:val="single" w:sz="12" w:space="0" w:color="auto"/>
            </w:tcBorders>
            <w:shd w:val="clear" w:color="auto" w:fill="auto"/>
            <w:vAlign w:val="center"/>
          </w:tcPr>
          <w:p w:rsidR="00807F51" w:rsidRPr="001E77EE" w:rsidRDefault="00807F51" w:rsidP="00807F51">
            <w:pPr>
              <w:jc w:val="center"/>
              <w:rPr>
                <w:sz w:val="16"/>
                <w:szCs w:val="16"/>
              </w:rPr>
            </w:pPr>
          </w:p>
        </w:tc>
      </w:tr>
    </w:tbl>
    <w:p w:rsidR="00807F51" w:rsidRPr="001E77EE" w:rsidRDefault="00807F51" w:rsidP="00807F51">
      <w:pPr>
        <w:ind w:left="851"/>
        <w:jc w:val="both"/>
        <w:rPr>
          <w:b/>
          <w:i/>
        </w:rPr>
      </w:pPr>
      <w:r w:rsidRPr="001E77EE">
        <w:rPr>
          <w:b/>
          <w:i/>
        </w:rPr>
        <w:t>* утвержден постановлением Региональной энергетической комиссии Кемеровской области от 11.11.2011 № 261.</w:t>
      </w:r>
    </w:p>
    <w:p w:rsidR="00807F51" w:rsidRPr="001E77EE" w:rsidRDefault="00807F51" w:rsidP="0094110F">
      <w:pPr>
        <w:keepNext/>
        <w:spacing w:after="60"/>
        <w:jc w:val="right"/>
        <w:outlineLvl w:val="3"/>
        <w:rPr>
          <w:bCs/>
        </w:rPr>
      </w:pPr>
      <w:r w:rsidRPr="001E77EE">
        <w:rPr>
          <w:bCs/>
        </w:rPr>
        <w:t>Таблица 2</w:t>
      </w:r>
    </w:p>
    <w:p w:rsidR="00807F51" w:rsidRPr="001E77EE" w:rsidRDefault="00807F51" w:rsidP="00807F51">
      <w:pPr>
        <w:jc w:val="center"/>
      </w:pPr>
      <w:r w:rsidRPr="001E77EE">
        <w:t>Тариф на тепловую энергию, реализуемую ОАО «Энергетик» по узлу теплоснабжения п.Пача (п.г.т. Яшкино) на потребительском рынке с 01.07.2013</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36"/>
        <w:gridCol w:w="1383"/>
        <w:gridCol w:w="829"/>
        <w:gridCol w:w="1307"/>
        <w:gridCol w:w="931"/>
        <w:gridCol w:w="851"/>
        <w:gridCol w:w="1287"/>
        <w:gridCol w:w="1406"/>
      </w:tblGrid>
      <w:tr w:rsidR="001E77EE" w:rsidRPr="001E77EE" w:rsidTr="00807F51">
        <w:trPr>
          <w:cantSplit/>
          <w:trHeight w:val="549"/>
        </w:trPr>
        <w:tc>
          <w:tcPr>
            <w:tcW w:w="1526" w:type="dxa"/>
            <w:vMerge w:val="restart"/>
            <w:tcBorders>
              <w:top w:val="single" w:sz="12" w:space="0" w:color="auto"/>
              <w:left w:val="single" w:sz="12" w:space="0" w:color="auto"/>
            </w:tcBorders>
            <w:vAlign w:val="center"/>
          </w:tcPr>
          <w:p w:rsidR="00807F51" w:rsidRPr="001E77EE" w:rsidRDefault="00807F51" w:rsidP="00807F51">
            <w:pPr>
              <w:jc w:val="center"/>
              <w:rPr>
                <w:sz w:val="16"/>
                <w:szCs w:val="16"/>
              </w:rPr>
            </w:pPr>
            <w:r w:rsidRPr="001E77EE">
              <w:rPr>
                <w:sz w:val="16"/>
                <w:szCs w:val="16"/>
              </w:rPr>
              <w:t>Предприятие</w:t>
            </w:r>
          </w:p>
        </w:tc>
        <w:tc>
          <w:tcPr>
            <w:tcW w:w="936" w:type="dxa"/>
            <w:vMerge w:val="restart"/>
            <w:tcBorders>
              <w:top w:val="single" w:sz="12" w:space="0" w:color="auto"/>
            </w:tcBorders>
            <w:vAlign w:val="center"/>
          </w:tcPr>
          <w:p w:rsidR="00807F51" w:rsidRPr="001E77EE" w:rsidRDefault="00807F51" w:rsidP="00807F51">
            <w:pPr>
              <w:jc w:val="center"/>
              <w:rPr>
                <w:sz w:val="16"/>
                <w:szCs w:val="16"/>
              </w:rPr>
            </w:pPr>
            <w:r w:rsidRPr="001E77EE">
              <w:rPr>
                <w:sz w:val="16"/>
                <w:szCs w:val="16"/>
              </w:rPr>
              <w:t xml:space="preserve">Сумма корректировки НВВ к предложению предприятия на </w:t>
            </w:r>
            <w:smartTag w:uri="urn:schemas-microsoft-com:office:smarttags" w:element="metricconverter">
              <w:smartTagPr>
                <w:attr w:name="ProductID" w:val="2013 г"/>
              </w:smartTagPr>
              <w:r w:rsidRPr="001E77EE">
                <w:rPr>
                  <w:sz w:val="16"/>
                  <w:szCs w:val="16"/>
                </w:rPr>
                <w:t>2013 г</w:t>
              </w:r>
            </w:smartTag>
            <w:r w:rsidRPr="001E77EE">
              <w:rPr>
                <w:sz w:val="16"/>
                <w:szCs w:val="16"/>
              </w:rPr>
              <w:t>.,</w:t>
            </w:r>
          </w:p>
          <w:p w:rsidR="00807F51" w:rsidRPr="001E77EE" w:rsidRDefault="00807F51" w:rsidP="00807F51">
            <w:pPr>
              <w:jc w:val="center"/>
              <w:rPr>
                <w:sz w:val="16"/>
                <w:szCs w:val="16"/>
              </w:rPr>
            </w:pPr>
            <w:r w:rsidRPr="001E77EE">
              <w:rPr>
                <w:sz w:val="16"/>
                <w:szCs w:val="16"/>
              </w:rPr>
              <w:t>тыс. руб.</w:t>
            </w:r>
          </w:p>
        </w:tc>
        <w:tc>
          <w:tcPr>
            <w:tcW w:w="1383" w:type="dxa"/>
            <w:vMerge w:val="restart"/>
            <w:tcBorders>
              <w:top w:val="single" w:sz="12" w:space="0" w:color="auto"/>
              <w:bottom w:val="nil"/>
            </w:tcBorders>
            <w:vAlign w:val="center"/>
          </w:tcPr>
          <w:p w:rsidR="00807F51" w:rsidRPr="001E77EE" w:rsidRDefault="00807F51" w:rsidP="00807F51">
            <w:pPr>
              <w:jc w:val="center"/>
              <w:rPr>
                <w:sz w:val="16"/>
                <w:szCs w:val="16"/>
              </w:rPr>
            </w:pPr>
            <w:r w:rsidRPr="001E77EE">
              <w:rPr>
                <w:sz w:val="16"/>
                <w:szCs w:val="16"/>
              </w:rPr>
              <w:t>Структура отпуска</w:t>
            </w:r>
          </w:p>
        </w:tc>
        <w:tc>
          <w:tcPr>
            <w:tcW w:w="829" w:type="dxa"/>
            <w:vMerge w:val="restart"/>
            <w:tcBorders>
              <w:top w:val="single" w:sz="12" w:space="0" w:color="auto"/>
              <w:bottom w:val="nil"/>
            </w:tcBorders>
            <w:vAlign w:val="center"/>
          </w:tcPr>
          <w:p w:rsidR="00807F51" w:rsidRPr="001E77EE" w:rsidRDefault="00807F51" w:rsidP="00807F51">
            <w:pPr>
              <w:jc w:val="center"/>
              <w:rPr>
                <w:sz w:val="16"/>
                <w:szCs w:val="16"/>
              </w:rPr>
            </w:pPr>
            <w:r w:rsidRPr="001E77EE">
              <w:rPr>
                <w:sz w:val="16"/>
                <w:szCs w:val="16"/>
              </w:rPr>
              <w:t>Доля отпуска т/э на потребит рынок,</w:t>
            </w:r>
          </w:p>
          <w:p w:rsidR="00807F51" w:rsidRPr="001E77EE" w:rsidRDefault="00807F51" w:rsidP="00807F51">
            <w:pPr>
              <w:jc w:val="center"/>
              <w:rPr>
                <w:sz w:val="16"/>
                <w:szCs w:val="16"/>
              </w:rPr>
            </w:pPr>
          </w:p>
          <w:p w:rsidR="00807F51" w:rsidRPr="001E77EE" w:rsidRDefault="00807F51" w:rsidP="00807F51">
            <w:pPr>
              <w:jc w:val="center"/>
              <w:rPr>
                <w:sz w:val="16"/>
                <w:szCs w:val="16"/>
              </w:rPr>
            </w:pPr>
            <w:r w:rsidRPr="001E77EE">
              <w:rPr>
                <w:sz w:val="16"/>
                <w:szCs w:val="16"/>
              </w:rPr>
              <w:t xml:space="preserve"> %</w:t>
            </w:r>
          </w:p>
        </w:tc>
        <w:tc>
          <w:tcPr>
            <w:tcW w:w="3089" w:type="dxa"/>
            <w:gridSpan w:val="3"/>
            <w:tcBorders>
              <w:top w:val="single" w:sz="12" w:space="0" w:color="auto"/>
            </w:tcBorders>
            <w:vAlign w:val="center"/>
          </w:tcPr>
          <w:p w:rsidR="00807F51" w:rsidRPr="001E77EE" w:rsidRDefault="00807F51" w:rsidP="00807F51">
            <w:pPr>
              <w:jc w:val="center"/>
              <w:rPr>
                <w:sz w:val="16"/>
                <w:szCs w:val="16"/>
              </w:rPr>
            </w:pPr>
            <w:r w:rsidRPr="001E77EE">
              <w:rPr>
                <w:sz w:val="16"/>
                <w:szCs w:val="16"/>
              </w:rPr>
              <w:t xml:space="preserve">Тариф на т/энергию, руб./Гкал </w:t>
            </w:r>
          </w:p>
          <w:p w:rsidR="00807F51" w:rsidRPr="001E77EE" w:rsidRDefault="00807F51" w:rsidP="00807F51">
            <w:pPr>
              <w:jc w:val="center"/>
              <w:rPr>
                <w:sz w:val="16"/>
                <w:szCs w:val="16"/>
              </w:rPr>
            </w:pPr>
            <w:r w:rsidRPr="001E77EE">
              <w:rPr>
                <w:sz w:val="16"/>
                <w:szCs w:val="16"/>
              </w:rPr>
              <w:t>(без НДС)</w:t>
            </w:r>
          </w:p>
        </w:tc>
        <w:tc>
          <w:tcPr>
            <w:tcW w:w="1287" w:type="dxa"/>
            <w:vMerge w:val="restart"/>
            <w:tcBorders>
              <w:top w:val="single" w:sz="12" w:space="0" w:color="auto"/>
            </w:tcBorders>
            <w:vAlign w:val="center"/>
          </w:tcPr>
          <w:p w:rsidR="00807F51" w:rsidRPr="001E77EE" w:rsidRDefault="00807F51" w:rsidP="00807F51">
            <w:pPr>
              <w:jc w:val="center"/>
              <w:rPr>
                <w:sz w:val="16"/>
                <w:szCs w:val="16"/>
              </w:rPr>
            </w:pPr>
            <w:r w:rsidRPr="001E77EE">
              <w:rPr>
                <w:sz w:val="16"/>
                <w:szCs w:val="16"/>
              </w:rPr>
              <w:t>Темп роста тарифа по сравнению с действующим</w:t>
            </w:r>
          </w:p>
          <w:p w:rsidR="00807F51" w:rsidRPr="001E77EE" w:rsidRDefault="00807F51" w:rsidP="00807F51">
            <w:pPr>
              <w:jc w:val="center"/>
              <w:rPr>
                <w:sz w:val="16"/>
                <w:szCs w:val="16"/>
              </w:rPr>
            </w:pPr>
          </w:p>
          <w:p w:rsidR="00807F51" w:rsidRPr="001E77EE" w:rsidRDefault="00807F51" w:rsidP="00807F51">
            <w:pPr>
              <w:jc w:val="center"/>
              <w:rPr>
                <w:sz w:val="16"/>
                <w:szCs w:val="16"/>
              </w:rPr>
            </w:pPr>
            <w:r w:rsidRPr="001E77EE">
              <w:rPr>
                <w:sz w:val="16"/>
                <w:szCs w:val="16"/>
              </w:rPr>
              <w:t>%</w:t>
            </w:r>
          </w:p>
        </w:tc>
        <w:tc>
          <w:tcPr>
            <w:tcW w:w="1406" w:type="dxa"/>
            <w:vMerge w:val="restart"/>
            <w:tcBorders>
              <w:top w:val="single" w:sz="12" w:space="0" w:color="auto"/>
              <w:right w:val="single" w:sz="12" w:space="0" w:color="auto"/>
            </w:tcBorders>
            <w:vAlign w:val="center"/>
          </w:tcPr>
          <w:p w:rsidR="00807F51" w:rsidRPr="001E77EE" w:rsidRDefault="00807F51" w:rsidP="00807F51">
            <w:pPr>
              <w:jc w:val="center"/>
              <w:rPr>
                <w:sz w:val="16"/>
                <w:szCs w:val="16"/>
              </w:rPr>
            </w:pPr>
            <w:r w:rsidRPr="001E77EE">
              <w:rPr>
                <w:sz w:val="16"/>
                <w:szCs w:val="16"/>
              </w:rPr>
              <w:t>Рентабельность по отпуску т/энергии на потребит. рынке,</w:t>
            </w:r>
          </w:p>
          <w:p w:rsidR="00807F51" w:rsidRPr="001E77EE" w:rsidRDefault="00807F51" w:rsidP="00807F51">
            <w:pPr>
              <w:jc w:val="center"/>
              <w:rPr>
                <w:sz w:val="16"/>
                <w:szCs w:val="16"/>
              </w:rPr>
            </w:pPr>
            <w:r w:rsidRPr="001E77EE">
              <w:rPr>
                <w:sz w:val="16"/>
                <w:szCs w:val="16"/>
              </w:rPr>
              <w:t>%</w:t>
            </w:r>
          </w:p>
        </w:tc>
      </w:tr>
      <w:tr w:rsidR="001E77EE" w:rsidRPr="001E77EE" w:rsidTr="00807F51">
        <w:trPr>
          <w:cantSplit/>
          <w:trHeight w:val="344"/>
        </w:trPr>
        <w:tc>
          <w:tcPr>
            <w:tcW w:w="1526" w:type="dxa"/>
            <w:vMerge/>
            <w:tcBorders>
              <w:left w:val="single" w:sz="12" w:space="0" w:color="auto"/>
            </w:tcBorders>
          </w:tcPr>
          <w:p w:rsidR="00807F51" w:rsidRPr="001E77EE" w:rsidRDefault="00807F51" w:rsidP="00807F51">
            <w:pPr>
              <w:jc w:val="center"/>
              <w:rPr>
                <w:sz w:val="16"/>
                <w:szCs w:val="16"/>
              </w:rPr>
            </w:pPr>
          </w:p>
        </w:tc>
        <w:tc>
          <w:tcPr>
            <w:tcW w:w="936" w:type="dxa"/>
            <w:vMerge/>
          </w:tcPr>
          <w:p w:rsidR="00807F51" w:rsidRPr="001E77EE" w:rsidRDefault="00807F51" w:rsidP="00807F51">
            <w:pPr>
              <w:jc w:val="center"/>
              <w:rPr>
                <w:sz w:val="16"/>
                <w:szCs w:val="16"/>
              </w:rPr>
            </w:pPr>
          </w:p>
        </w:tc>
        <w:tc>
          <w:tcPr>
            <w:tcW w:w="1383" w:type="dxa"/>
            <w:vMerge/>
            <w:tcBorders>
              <w:top w:val="nil"/>
            </w:tcBorders>
            <w:vAlign w:val="center"/>
          </w:tcPr>
          <w:p w:rsidR="00807F51" w:rsidRPr="001E77EE" w:rsidRDefault="00807F51" w:rsidP="00807F51">
            <w:pPr>
              <w:jc w:val="center"/>
              <w:rPr>
                <w:sz w:val="16"/>
                <w:szCs w:val="16"/>
              </w:rPr>
            </w:pPr>
          </w:p>
        </w:tc>
        <w:tc>
          <w:tcPr>
            <w:tcW w:w="829" w:type="dxa"/>
            <w:vMerge/>
            <w:tcBorders>
              <w:top w:val="nil"/>
            </w:tcBorders>
            <w:vAlign w:val="center"/>
          </w:tcPr>
          <w:p w:rsidR="00807F51" w:rsidRPr="001E77EE" w:rsidRDefault="00807F51" w:rsidP="00807F51">
            <w:pPr>
              <w:jc w:val="center"/>
              <w:rPr>
                <w:sz w:val="16"/>
                <w:szCs w:val="16"/>
              </w:rPr>
            </w:pPr>
          </w:p>
        </w:tc>
        <w:tc>
          <w:tcPr>
            <w:tcW w:w="1307" w:type="dxa"/>
            <w:vMerge w:val="restart"/>
            <w:vAlign w:val="center"/>
          </w:tcPr>
          <w:p w:rsidR="00807F51" w:rsidRPr="001E77EE" w:rsidRDefault="00807F51" w:rsidP="00807F51">
            <w:pPr>
              <w:jc w:val="center"/>
              <w:rPr>
                <w:sz w:val="16"/>
                <w:szCs w:val="16"/>
              </w:rPr>
            </w:pPr>
            <w:r w:rsidRPr="001E77EE">
              <w:rPr>
                <w:sz w:val="16"/>
                <w:szCs w:val="16"/>
              </w:rPr>
              <w:t>предлагаемый к введению с 01.01. по 30.06.2013</w:t>
            </w:r>
          </w:p>
        </w:tc>
        <w:tc>
          <w:tcPr>
            <w:tcW w:w="1782" w:type="dxa"/>
            <w:gridSpan w:val="2"/>
            <w:vAlign w:val="center"/>
          </w:tcPr>
          <w:p w:rsidR="00807F51" w:rsidRPr="001E77EE" w:rsidRDefault="00807F51" w:rsidP="00807F51">
            <w:pPr>
              <w:jc w:val="center"/>
              <w:rPr>
                <w:sz w:val="16"/>
                <w:szCs w:val="16"/>
              </w:rPr>
            </w:pPr>
            <w:r w:rsidRPr="001E77EE">
              <w:rPr>
                <w:sz w:val="16"/>
                <w:szCs w:val="16"/>
              </w:rPr>
              <w:t>предлагаемый</w:t>
            </w:r>
          </w:p>
        </w:tc>
        <w:tc>
          <w:tcPr>
            <w:tcW w:w="1287" w:type="dxa"/>
            <w:vMerge/>
          </w:tcPr>
          <w:p w:rsidR="00807F51" w:rsidRPr="001E77EE" w:rsidRDefault="00807F51" w:rsidP="00807F51">
            <w:pPr>
              <w:jc w:val="center"/>
              <w:rPr>
                <w:sz w:val="16"/>
                <w:szCs w:val="16"/>
              </w:rPr>
            </w:pPr>
          </w:p>
        </w:tc>
        <w:tc>
          <w:tcPr>
            <w:tcW w:w="1406" w:type="dxa"/>
            <w:vMerge/>
            <w:tcBorders>
              <w:right w:val="single" w:sz="12" w:space="0" w:color="auto"/>
            </w:tcBorders>
          </w:tcPr>
          <w:p w:rsidR="00807F51" w:rsidRPr="001E77EE" w:rsidRDefault="00807F51" w:rsidP="00807F51">
            <w:pPr>
              <w:jc w:val="center"/>
              <w:rPr>
                <w:sz w:val="16"/>
                <w:szCs w:val="16"/>
              </w:rPr>
            </w:pPr>
          </w:p>
        </w:tc>
      </w:tr>
      <w:tr w:rsidR="001E77EE" w:rsidRPr="001E77EE" w:rsidTr="00807F51">
        <w:trPr>
          <w:cantSplit/>
          <w:trHeight w:val="468"/>
        </w:trPr>
        <w:tc>
          <w:tcPr>
            <w:tcW w:w="1526" w:type="dxa"/>
            <w:vMerge/>
            <w:tcBorders>
              <w:left w:val="single" w:sz="12" w:space="0" w:color="auto"/>
              <w:bottom w:val="single" w:sz="12" w:space="0" w:color="auto"/>
            </w:tcBorders>
          </w:tcPr>
          <w:p w:rsidR="00807F51" w:rsidRPr="001E77EE" w:rsidRDefault="00807F51" w:rsidP="00807F51">
            <w:pPr>
              <w:jc w:val="center"/>
              <w:rPr>
                <w:sz w:val="16"/>
                <w:szCs w:val="16"/>
              </w:rPr>
            </w:pPr>
          </w:p>
        </w:tc>
        <w:tc>
          <w:tcPr>
            <w:tcW w:w="936" w:type="dxa"/>
            <w:vMerge/>
            <w:tcBorders>
              <w:bottom w:val="single" w:sz="12" w:space="0" w:color="auto"/>
            </w:tcBorders>
          </w:tcPr>
          <w:p w:rsidR="00807F51" w:rsidRPr="001E77EE" w:rsidRDefault="00807F51" w:rsidP="00807F51">
            <w:pPr>
              <w:jc w:val="center"/>
              <w:rPr>
                <w:sz w:val="16"/>
                <w:szCs w:val="16"/>
              </w:rPr>
            </w:pPr>
          </w:p>
        </w:tc>
        <w:tc>
          <w:tcPr>
            <w:tcW w:w="1383" w:type="dxa"/>
            <w:vMerge/>
            <w:tcBorders>
              <w:top w:val="nil"/>
              <w:bottom w:val="single" w:sz="12" w:space="0" w:color="auto"/>
            </w:tcBorders>
            <w:vAlign w:val="center"/>
          </w:tcPr>
          <w:p w:rsidR="00807F51" w:rsidRPr="001E77EE" w:rsidRDefault="00807F51" w:rsidP="00807F51">
            <w:pPr>
              <w:jc w:val="center"/>
              <w:rPr>
                <w:sz w:val="16"/>
                <w:szCs w:val="16"/>
              </w:rPr>
            </w:pPr>
          </w:p>
        </w:tc>
        <w:tc>
          <w:tcPr>
            <w:tcW w:w="829" w:type="dxa"/>
            <w:vMerge/>
            <w:tcBorders>
              <w:top w:val="nil"/>
              <w:bottom w:val="single" w:sz="12" w:space="0" w:color="auto"/>
            </w:tcBorders>
            <w:vAlign w:val="center"/>
          </w:tcPr>
          <w:p w:rsidR="00807F51" w:rsidRPr="001E77EE" w:rsidRDefault="00807F51" w:rsidP="00807F51">
            <w:pPr>
              <w:jc w:val="center"/>
              <w:rPr>
                <w:sz w:val="16"/>
                <w:szCs w:val="16"/>
              </w:rPr>
            </w:pPr>
          </w:p>
        </w:tc>
        <w:tc>
          <w:tcPr>
            <w:tcW w:w="1307" w:type="dxa"/>
            <w:vMerge/>
            <w:tcBorders>
              <w:bottom w:val="single" w:sz="12" w:space="0" w:color="auto"/>
            </w:tcBorders>
            <w:vAlign w:val="center"/>
          </w:tcPr>
          <w:p w:rsidR="00807F51" w:rsidRPr="001E77EE" w:rsidRDefault="00807F51" w:rsidP="00807F51">
            <w:pPr>
              <w:jc w:val="center"/>
              <w:rPr>
                <w:sz w:val="16"/>
                <w:szCs w:val="16"/>
              </w:rPr>
            </w:pPr>
          </w:p>
        </w:tc>
        <w:tc>
          <w:tcPr>
            <w:tcW w:w="931" w:type="dxa"/>
            <w:tcBorders>
              <w:bottom w:val="single" w:sz="12" w:space="0" w:color="auto"/>
            </w:tcBorders>
            <w:vAlign w:val="center"/>
          </w:tcPr>
          <w:p w:rsidR="00807F51" w:rsidRPr="001E77EE" w:rsidRDefault="00807F51" w:rsidP="00807F51">
            <w:pPr>
              <w:jc w:val="center"/>
              <w:rPr>
                <w:sz w:val="16"/>
                <w:szCs w:val="16"/>
              </w:rPr>
            </w:pPr>
            <w:r w:rsidRPr="001E77EE">
              <w:rPr>
                <w:sz w:val="16"/>
                <w:szCs w:val="16"/>
              </w:rPr>
              <w:t>предприя-</w:t>
            </w:r>
          </w:p>
          <w:p w:rsidR="00807F51" w:rsidRPr="001E77EE" w:rsidRDefault="00807F51" w:rsidP="00807F51">
            <w:pPr>
              <w:jc w:val="center"/>
              <w:rPr>
                <w:sz w:val="16"/>
                <w:szCs w:val="16"/>
              </w:rPr>
            </w:pPr>
            <w:r w:rsidRPr="001E77EE">
              <w:rPr>
                <w:sz w:val="16"/>
                <w:szCs w:val="16"/>
              </w:rPr>
              <w:t>тием</w:t>
            </w:r>
          </w:p>
        </w:tc>
        <w:tc>
          <w:tcPr>
            <w:tcW w:w="851" w:type="dxa"/>
            <w:tcBorders>
              <w:bottom w:val="single" w:sz="12" w:space="0" w:color="auto"/>
            </w:tcBorders>
            <w:shd w:val="pct15" w:color="000000" w:fill="FFFFFF"/>
            <w:vAlign w:val="center"/>
          </w:tcPr>
          <w:p w:rsidR="00807F51" w:rsidRPr="001E77EE" w:rsidRDefault="00807F51" w:rsidP="00807F51">
            <w:pPr>
              <w:jc w:val="center"/>
              <w:rPr>
                <w:sz w:val="16"/>
                <w:szCs w:val="16"/>
              </w:rPr>
            </w:pPr>
            <w:r w:rsidRPr="001E77EE">
              <w:rPr>
                <w:sz w:val="16"/>
                <w:szCs w:val="16"/>
              </w:rPr>
              <w:t>РЭК КО</w:t>
            </w:r>
          </w:p>
        </w:tc>
        <w:tc>
          <w:tcPr>
            <w:tcW w:w="1287" w:type="dxa"/>
            <w:vMerge/>
            <w:tcBorders>
              <w:bottom w:val="single" w:sz="12" w:space="0" w:color="auto"/>
            </w:tcBorders>
          </w:tcPr>
          <w:p w:rsidR="00807F51" w:rsidRPr="001E77EE" w:rsidRDefault="00807F51" w:rsidP="00807F51">
            <w:pPr>
              <w:jc w:val="center"/>
              <w:rPr>
                <w:sz w:val="16"/>
                <w:szCs w:val="16"/>
              </w:rPr>
            </w:pPr>
          </w:p>
        </w:tc>
        <w:tc>
          <w:tcPr>
            <w:tcW w:w="1406" w:type="dxa"/>
            <w:vMerge/>
            <w:tcBorders>
              <w:bottom w:val="single" w:sz="12" w:space="0" w:color="auto"/>
              <w:right w:val="single" w:sz="12" w:space="0" w:color="auto"/>
            </w:tcBorders>
          </w:tcPr>
          <w:p w:rsidR="00807F51" w:rsidRPr="001E77EE" w:rsidRDefault="00807F51" w:rsidP="00807F51">
            <w:pPr>
              <w:jc w:val="center"/>
              <w:rPr>
                <w:sz w:val="16"/>
                <w:szCs w:val="16"/>
              </w:rPr>
            </w:pPr>
          </w:p>
        </w:tc>
      </w:tr>
      <w:tr w:rsidR="001E77EE" w:rsidRPr="001E77EE" w:rsidTr="00807F51">
        <w:trPr>
          <w:cantSplit/>
          <w:trHeight w:val="224"/>
        </w:trPr>
        <w:tc>
          <w:tcPr>
            <w:tcW w:w="1526" w:type="dxa"/>
            <w:tcBorders>
              <w:top w:val="single" w:sz="12" w:space="0" w:color="auto"/>
              <w:left w:val="single" w:sz="12" w:space="0" w:color="auto"/>
            </w:tcBorders>
            <w:vAlign w:val="center"/>
          </w:tcPr>
          <w:p w:rsidR="00807F51" w:rsidRPr="001E77EE" w:rsidRDefault="00807F51" w:rsidP="00807F51">
            <w:pPr>
              <w:jc w:val="center"/>
              <w:rPr>
                <w:sz w:val="16"/>
                <w:szCs w:val="16"/>
              </w:rPr>
            </w:pPr>
            <w:r w:rsidRPr="001E77EE">
              <w:rPr>
                <w:sz w:val="16"/>
                <w:szCs w:val="16"/>
              </w:rPr>
              <w:lastRenderedPageBreak/>
              <w:t>1</w:t>
            </w:r>
          </w:p>
        </w:tc>
        <w:tc>
          <w:tcPr>
            <w:tcW w:w="936" w:type="dxa"/>
            <w:tcBorders>
              <w:top w:val="single" w:sz="12" w:space="0" w:color="auto"/>
            </w:tcBorders>
            <w:vAlign w:val="center"/>
          </w:tcPr>
          <w:p w:rsidR="00807F51" w:rsidRPr="001E77EE" w:rsidRDefault="00807F51" w:rsidP="00807F51">
            <w:pPr>
              <w:jc w:val="center"/>
              <w:rPr>
                <w:sz w:val="16"/>
                <w:szCs w:val="16"/>
              </w:rPr>
            </w:pPr>
            <w:r w:rsidRPr="001E77EE">
              <w:rPr>
                <w:sz w:val="16"/>
                <w:szCs w:val="16"/>
              </w:rPr>
              <w:t>2</w:t>
            </w:r>
          </w:p>
        </w:tc>
        <w:tc>
          <w:tcPr>
            <w:tcW w:w="1383" w:type="dxa"/>
            <w:tcBorders>
              <w:top w:val="single" w:sz="12" w:space="0" w:color="auto"/>
            </w:tcBorders>
            <w:vAlign w:val="center"/>
          </w:tcPr>
          <w:p w:rsidR="00807F51" w:rsidRPr="001E77EE" w:rsidRDefault="00807F51" w:rsidP="00807F51">
            <w:pPr>
              <w:jc w:val="center"/>
              <w:rPr>
                <w:sz w:val="16"/>
                <w:szCs w:val="16"/>
              </w:rPr>
            </w:pPr>
            <w:r w:rsidRPr="001E77EE">
              <w:rPr>
                <w:sz w:val="16"/>
                <w:szCs w:val="16"/>
              </w:rPr>
              <w:t>3</w:t>
            </w:r>
          </w:p>
        </w:tc>
        <w:tc>
          <w:tcPr>
            <w:tcW w:w="829" w:type="dxa"/>
            <w:tcBorders>
              <w:top w:val="single" w:sz="12" w:space="0" w:color="auto"/>
            </w:tcBorders>
            <w:vAlign w:val="center"/>
          </w:tcPr>
          <w:p w:rsidR="00807F51" w:rsidRPr="001E77EE" w:rsidRDefault="00807F51" w:rsidP="00807F51">
            <w:pPr>
              <w:jc w:val="center"/>
              <w:rPr>
                <w:sz w:val="16"/>
                <w:szCs w:val="16"/>
              </w:rPr>
            </w:pPr>
            <w:r w:rsidRPr="001E77EE">
              <w:rPr>
                <w:sz w:val="16"/>
                <w:szCs w:val="16"/>
              </w:rPr>
              <w:t>4</w:t>
            </w:r>
          </w:p>
        </w:tc>
        <w:tc>
          <w:tcPr>
            <w:tcW w:w="1307" w:type="dxa"/>
            <w:tcBorders>
              <w:top w:val="single" w:sz="12" w:space="0" w:color="auto"/>
            </w:tcBorders>
            <w:vAlign w:val="center"/>
          </w:tcPr>
          <w:p w:rsidR="00807F51" w:rsidRPr="001E77EE" w:rsidRDefault="00807F51" w:rsidP="00807F51">
            <w:pPr>
              <w:jc w:val="center"/>
              <w:rPr>
                <w:sz w:val="16"/>
                <w:szCs w:val="16"/>
              </w:rPr>
            </w:pPr>
            <w:r w:rsidRPr="001E77EE">
              <w:rPr>
                <w:sz w:val="16"/>
                <w:szCs w:val="16"/>
              </w:rPr>
              <w:t>5</w:t>
            </w:r>
          </w:p>
        </w:tc>
        <w:tc>
          <w:tcPr>
            <w:tcW w:w="931" w:type="dxa"/>
            <w:tcBorders>
              <w:top w:val="single" w:sz="12" w:space="0" w:color="auto"/>
            </w:tcBorders>
            <w:vAlign w:val="center"/>
          </w:tcPr>
          <w:p w:rsidR="00807F51" w:rsidRPr="001E77EE" w:rsidRDefault="00807F51" w:rsidP="00807F51">
            <w:pPr>
              <w:jc w:val="center"/>
              <w:rPr>
                <w:sz w:val="16"/>
                <w:szCs w:val="16"/>
              </w:rPr>
            </w:pPr>
            <w:r w:rsidRPr="001E77EE">
              <w:rPr>
                <w:sz w:val="16"/>
                <w:szCs w:val="16"/>
              </w:rPr>
              <w:t>6</w:t>
            </w:r>
          </w:p>
        </w:tc>
        <w:tc>
          <w:tcPr>
            <w:tcW w:w="851" w:type="dxa"/>
            <w:tcBorders>
              <w:top w:val="single" w:sz="12" w:space="0" w:color="auto"/>
            </w:tcBorders>
            <w:shd w:val="pct15" w:color="000000" w:fill="FFFFFF"/>
            <w:vAlign w:val="center"/>
          </w:tcPr>
          <w:p w:rsidR="00807F51" w:rsidRPr="001E77EE" w:rsidRDefault="00807F51" w:rsidP="00807F51">
            <w:pPr>
              <w:jc w:val="center"/>
              <w:rPr>
                <w:sz w:val="16"/>
                <w:szCs w:val="16"/>
              </w:rPr>
            </w:pPr>
            <w:r w:rsidRPr="001E77EE">
              <w:rPr>
                <w:sz w:val="16"/>
                <w:szCs w:val="16"/>
              </w:rPr>
              <w:t>7</w:t>
            </w:r>
          </w:p>
        </w:tc>
        <w:tc>
          <w:tcPr>
            <w:tcW w:w="1287" w:type="dxa"/>
            <w:tcBorders>
              <w:top w:val="single" w:sz="12" w:space="0" w:color="auto"/>
            </w:tcBorders>
            <w:vAlign w:val="center"/>
          </w:tcPr>
          <w:p w:rsidR="00807F51" w:rsidRPr="001E77EE" w:rsidRDefault="00807F51" w:rsidP="00807F51">
            <w:pPr>
              <w:jc w:val="center"/>
              <w:rPr>
                <w:sz w:val="16"/>
                <w:szCs w:val="16"/>
              </w:rPr>
            </w:pPr>
            <w:r w:rsidRPr="001E77EE">
              <w:rPr>
                <w:sz w:val="16"/>
                <w:szCs w:val="16"/>
              </w:rPr>
              <w:t>8</w:t>
            </w:r>
          </w:p>
        </w:tc>
        <w:tc>
          <w:tcPr>
            <w:tcW w:w="1406" w:type="dxa"/>
            <w:tcBorders>
              <w:top w:val="single" w:sz="12" w:space="0" w:color="auto"/>
              <w:right w:val="single" w:sz="12" w:space="0" w:color="auto"/>
            </w:tcBorders>
            <w:vAlign w:val="center"/>
          </w:tcPr>
          <w:p w:rsidR="00807F51" w:rsidRPr="001E77EE" w:rsidRDefault="00807F51" w:rsidP="00807F51">
            <w:pPr>
              <w:jc w:val="center"/>
              <w:rPr>
                <w:sz w:val="16"/>
                <w:szCs w:val="16"/>
              </w:rPr>
            </w:pPr>
            <w:r w:rsidRPr="001E77EE">
              <w:rPr>
                <w:sz w:val="16"/>
                <w:szCs w:val="16"/>
              </w:rPr>
              <w:t>9</w:t>
            </w:r>
          </w:p>
        </w:tc>
      </w:tr>
      <w:tr w:rsidR="001E77EE" w:rsidRPr="001E77EE" w:rsidTr="00807F51">
        <w:trPr>
          <w:cantSplit/>
          <w:trHeight w:val="424"/>
        </w:trPr>
        <w:tc>
          <w:tcPr>
            <w:tcW w:w="1526" w:type="dxa"/>
            <w:vMerge w:val="restart"/>
            <w:tcBorders>
              <w:left w:val="single" w:sz="12" w:space="0" w:color="auto"/>
            </w:tcBorders>
            <w:vAlign w:val="center"/>
          </w:tcPr>
          <w:p w:rsidR="00807F51" w:rsidRPr="001E77EE" w:rsidRDefault="00807F51" w:rsidP="00807F51">
            <w:pPr>
              <w:ind w:right="-309"/>
              <w:rPr>
                <w:sz w:val="16"/>
                <w:szCs w:val="16"/>
              </w:rPr>
            </w:pPr>
            <w:r w:rsidRPr="001E77EE">
              <w:rPr>
                <w:sz w:val="16"/>
                <w:szCs w:val="16"/>
              </w:rPr>
              <w:t>ОАО «Энергетик» узел теплоснабжения  с.Пача (п.г.т. Яшкино)</w:t>
            </w:r>
          </w:p>
        </w:tc>
        <w:tc>
          <w:tcPr>
            <w:tcW w:w="936" w:type="dxa"/>
            <w:vMerge w:val="restart"/>
            <w:vAlign w:val="center"/>
          </w:tcPr>
          <w:p w:rsidR="00807F51" w:rsidRPr="001E77EE" w:rsidRDefault="00807F51" w:rsidP="00807F51">
            <w:pPr>
              <w:jc w:val="center"/>
              <w:rPr>
                <w:b/>
                <w:sz w:val="16"/>
                <w:szCs w:val="16"/>
              </w:rPr>
            </w:pPr>
            <w:r w:rsidRPr="001E77EE">
              <w:rPr>
                <w:b/>
                <w:sz w:val="16"/>
                <w:szCs w:val="16"/>
              </w:rPr>
              <w:t>- 2631,38</w:t>
            </w:r>
          </w:p>
        </w:tc>
        <w:tc>
          <w:tcPr>
            <w:tcW w:w="1383" w:type="dxa"/>
            <w:vAlign w:val="center"/>
          </w:tcPr>
          <w:p w:rsidR="00807F51" w:rsidRPr="001E77EE" w:rsidRDefault="00807F51" w:rsidP="00807F51">
            <w:pPr>
              <w:rPr>
                <w:sz w:val="16"/>
                <w:szCs w:val="16"/>
              </w:rPr>
            </w:pPr>
            <w:r w:rsidRPr="001E77EE">
              <w:rPr>
                <w:sz w:val="16"/>
                <w:szCs w:val="16"/>
              </w:rPr>
              <w:t>бюджетные потребители</w:t>
            </w:r>
          </w:p>
        </w:tc>
        <w:tc>
          <w:tcPr>
            <w:tcW w:w="829" w:type="dxa"/>
            <w:vAlign w:val="center"/>
          </w:tcPr>
          <w:p w:rsidR="00807F51" w:rsidRPr="001E77EE" w:rsidRDefault="00807F51" w:rsidP="00807F51">
            <w:pPr>
              <w:jc w:val="center"/>
              <w:rPr>
                <w:sz w:val="16"/>
                <w:szCs w:val="16"/>
              </w:rPr>
            </w:pPr>
            <w:r w:rsidRPr="001E77EE">
              <w:rPr>
                <w:sz w:val="16"/>
                <w:szCs w:val="16"/>
              </w:rPr>
              <w:t>18,68</w:t>
            </w:r>
          </w:p>
        </w:tc>
        <w:tc>
          <w:tcPr>
            <w:tcW w:w="1307" w:type="dxa"/>
            <w:vMerge w:val="restart"/>
            <w:shd w:val="clear" w:color="auto" w:fill="auto"/>
            <w:vAlign w:val="center"/>
          </w:tcPr>
          <w:p w:rsidR="00807F51" w:rsidRPr="001E77EE" w:rsidRDefault="00807F51" w:rsidP="00807F51">
            <w:pPr>
              <w:jc w:val="center"/>
              <w:rPr>
                <w:sz w:val="16"/>
                <w:szCs w:val="16"/>
              </w:rPr>
            </w:pPr>
            <w:r w:rsidRPr="001E77EE">
              <w:rPr>
                <w:b/>
                <w:sz w:val="16"/>
                <w:szCs w:val="16"/>
              </w:rPr>
              <w:t>1433,47</w:t>
            </w:r>
          </w:p>
        </w:tc>
        <w:tc>
          <w:tcPr>
            <w:tcW w:w="931" w:type="dxa"/>
            <w:vMerge w:val="restart"/>
            <w:vAlign w:val="center"/>
          </w:tcPr>
          <w:p w:rsidR="00807F51" w:rsidRPr="001E77EE" w:rsidRDefault="00807F51" w:rsidP="00807F51">
            <w:pPr>
              <w:jc w:val="center"/>
              <w:rPr>
                <w:sz w:val="16"/>
                <w:szCs w:val="16"/>
              </w:rPr>
            </w:pPr>
            <w:r w:rsidRPr="001E77EE">
              <w:rPr>
                <w:sz w:val="16"/>
                <w:szCs w:val="16"/>
              </w:rPr>
              <w:t>1919,38</w:t>
            </w:r>
          </w:p>
        </w:tc>
        <w:tc>
          <w:tcPr>
            <w:tcW w:w="851" w:type="dxa"/>
            <w:vMerge w:val="restart"/>
            <w:shd w:val="pct15" w:color="000000" w:fill="FFFFFF"/>
            <w:vAlign w:val="center"/>
          </w:tcPr>
          <w:p w:rsidR="00807F51" w:rsidRPr="001E77EE" w:rsidRDefault="00807F51" w:rsidP="00807F51">
            <w:pPr>
              <w:jc w:val="center"/>
              <w:rPr>
                <w:b/>
                <w:sz w:val="16"/>
                <w:szCs w:val="16"/>
              </w:rPr>
            </w:pPr>
            <w:r w:rsidRPr="001E77EE">
              <w:rPr>
                <w:b/>
                <w:sz w:val="16"/>
                <w:szCs w:val="16"/>
              </w:rPr>
              <w:t>1611,22</w:t>
            </w:r>
          </w:p>
        </w:tc>
        <w:tc>
          <w:tcPr>
            <w:tcW w:w="1287" w:type="dxa"/>
            <w:vMerge w:val="restart"/>
            <w:vAlign w:val="center"/>
          </w:tcPr>
          <w:p w:rsidR="00807F51" w:rsidRPr="001E77EE" w:rsidRDefault="00807F51" w:rsidP="00807F51">
            <w:pPr>
              <w:jc w:val="center"/>
              <w:rPr>
                <w:sz w:val="16"/>
                <w:szCs w:val="16"/>
              </w:rPr>
            </w:pPr>
            <w:r w:rsidRPr="001E77EE">
              <w:rPr>
                <w:sz w:val="16"/>
                <w:szCs w:val="16"/>
              </w:rPr>
              <w:t>12,4</w:t>
            </w:r>
          </w:p>
        </w:tc>
        <w:tc>
          <w:tcPr>
            <w:tcW w:w="1406" w:type="dxa"/>
            <w:vMerge w:val="restart"/>
            <w:tcBorders>
              <w:right w:val="single" w:sz="12" w:space="0" w:color="auto"/>
            </w:tcBorders>
            <w:vAlign w:val="center"/>
          </w:tcPr>
          <w:p w:rsidR="00807F51" w:rsidRPr="001E77EE" w:rsidRDefault="00807F51" w:rsidP="00807F51">
            <w:pPr>
              <w:jc w:val="center"/>
              <w:rPr>
                <w:sz w:val="16"/>
                <w:szCs w:val="16"/>
              </w:rPr>
            </w:pPr>
            <w:r w:rsidRPr="001E77EE">
              <w:rPr>
                <w:sz w:val="16"/>
                <w:szCs w:val="16"/>
              </w:rPr>
              <w:t>0,75</w:t>
            </w:r>
          </w:p>
        </w:tc>
      </w:tr>
      <w:tr w:rsidR="001E77EE" w:rsidRPr="001E77EE" w:rsidTr="00807F51">
        <w:trPr>
          <w:cantSplit/>
          <w:trHeight w:val="346"/>
        </w:trPr>
        <w:tc>
          <w:tcPr>
            <w:tcW w:w="1526" w:type="dxa"/>
            <w:vMerge/>
            <w:tcBorders>
              <w:left w:val="single" w:sz="12" w:space="0" w:color="auto"/>
            </w:tcBorders>
            <w:vAlign w:val="center"/>
          </w:tcPr>
          <w:p w:rsidR="00807F51" w:rsidRPr="001E77EE" w:rsidRDefault="00807F51" w:rsidP="00807F51">
            <w:pPr>
              <w:ind w:right="-108"/>
              <w:jc w:val="center"/>
              <w:rPr>
                <w:sz w:val="16"/>
                <w:szCs w:val="16"/>
              </w:rPr>
            </w:pPr>
          </w:p>
        </w:tc>
        <w:tc>
          <w:tcPr>
            <w:tcW w:w="936" w:type="dxa"/>
            <w:vMerge/>
            <w:vAlign w:val="center"/>
          </w:tcPr>
          <w:p w:rsidR="00807F51" w:rsidRPr="001E77EE" w:rsidRDefault="00807F51" w:rsidP="00807F51">
            <w:pPr>
              <w:jc w:val="center"/>
              <w:rPr>
                <w:b/>
                <w:sz w:val="16"/>
                <w:szCs w:val="16"/>
              </w:rPr>
            </w:pPr>
          </w:p>
        </w:tc>
        <w:tc>
          <w:tcPr>
            <w:tcW w:w="1383" w:type="dxa"/>
            <w:vAlign w:val="center"/>
          </w:tcPr>
          <w:p w:rsidR="00807F51" w:rsidRPr="001E77EE" w:rsidRDefault="00807F51" w:rsidP="00807F51">
            <w:pPr>
              <w:rPr>
                <w:sz w:val="16"/>
                <w:szCs w:val="16"/>
              </w:rPr>
            </w:pPr>
            <w:r w:rsidRPr="001E77EE">
              <w:rPr>
                <w:sz w:val="16"/>
                <w:szCs w:val="16"/>
              </w:rPr>
              <w:t>жилищные организации</w:t>
            </w:r>
          </w:p>
        </w:tc>
        <w:tc>
          <w:tcPr>
            <w:tcW w:w="829" w:type="dxa"/>
            <w:vAlign w:val="center"/>
          </w:tcPr>
          <w:p w:rsidR="00807F51" w:rsidRPr="001E77EE" w:rsidRDefault="00807F51" w:rsidP="00807F51">
            <w:pPr>
              <w:jc w:val="center"/>
              <w:rPr>
                <w:sz w:val="16"/>
                <w:szCs w:val="16"/>
              </w:rPr>
            </w:pPr>
            <w:r w:rsidRPr="001E77EE">
              <w:rPr>
                <w:sz w:val="16"/>
                <w:szCs w:val="16"/>
              </w:rPr>
              <w:t>79,33</w:t>
            </w:r>
          </w:p>
        </w:tc>
        <w:tc>
          <w:tcPr>
            <w:tcW w:w="1307" w:type="dxa"/>
            <w:vMerge/>
            <w:shd w:val="clear" w:color="auto" w:fill="auto"/>
            <w:vAlign w:val="center"/>
          </w:tcPr>
          <w:p w:rsidR="00807F51" w:rsidRPr="001E77EE" w:rsidRDefault="00807F51" w:rsidP="00807F51">
            <w:pPr>
              <w:jc w:val="center"/>
              <w:rPr>
                <w:sz w:val="16"/>
                <w:szCs w:val="16"/>
              </w:rPr>
            </w:pPr>
          </w:p>
        </w:tc>
        <w:tc>
          <w:tcPr>
            <w:tcW w:w="931" w:type="dxa"/>
            <w:vMerge/>
            <w:vAlign w:val="center"/>
          </w:tcPr>
          <w:p w:rsidR="00807F51" w:rsidRPr="001E77EE" w:rsidRDefault="00807F51" w:rsidP="00807F51">
            <w:pPr>
              <w:jc w:val="center"/>
              <w:rPr>
                <w:sz w:val="16"/>
                <w:szCs w:val="16"/>
              </w:rPr>
            </w:pPr>
          </w:p>
        </w:tc>
        <w:tc>
          <w:tcPr>
            <w:tcW w:w="851" w:type="dxa"/>
            <w:vMerge/>
            <w:shd w:val="pct15" w:color="000000" w:fill="FFFFFF"/>
            <w:vAlign w:val="center"/>
          </w:tcPr>
          <w:p w:rsidR="00807F51" w:rsidRPr="001E77EE" w:rsidRDefault="00807F51" w:rsidP="00807F51">
            <w:pPr>
              <w:jc w:val="center"/>
              <w:rPr>
                <w:b/>
                <w:sz w:val="16"/>
                <w:szCs w:val="16"/>
              </w:rPr>
            </w:pPr>
          </w:p>
        </w:tc>
        <w:tc>
          <w:tcPr>
            <w:tcW w:w="1287" w:type="dxa"/>
            <w:vMerge/>
            <w:vAlign w:val="center"/>
          </w:tcPr>
          <w:p w:rsidR="00807F51" w:rsidRPr="001E77EE" w:rsidRDefault="00807F51" w:rsidP="00807F51">
            <w:pPr>
              <w:jc w:val="center"/>
              <w:rPr>
                <w:sz w:val="16"/>
                <w:szCs w:val="16"/>
              </w:rPr>
            </w:pPr>
          </w:p>
        </w:tc>
        <w:tc>
          <w:tcPr>
            <w:tcW w:w="1406" w:type="dxa"/>
            <w:vMerge/>
            <w:tcBorders>
              <w:right w:val="single" w:sz="12" w:space="0" w:color="auto"/>
            </w:tcBorders>
            <w:vAlign w:val="center"/>
          </w:tcPr>
          <w:p w:rsidR="00807F51" w:rsidRPr="001E77EE" w:rsidRDefault="00807F51" w:rsidP="00807F51">
            <w:pPr>
              <w:jc w:val="center"/>
              <w:rPr>
                <w:sz w:val="16"/>
                <w:szCs w:val="16"/>
              </w:rPr>
            </w:pPr>
          </w:p>
        </w:tc>
      </w:tr>
      <w:tr w:rsidR="001E77EE" w:rsidRPr="001E77EE" w:rsidTr="00807F51">
        <w:trPr>
          <w:cantSplit/>
          <w:trHeight w:val="304"/>
        </w:trPr>
        <w:tc>
          <w:tcPr>
            <w:tcW w:w="1526" w:type="dxa"/>
            <w:vMerge/>
            <w:tcBorders>
              <w:left w:val="single" w:sz="12" w:space="0" w:color="auto"/>
            </w:tcBorders>
            <w:vAlign w:val="center"/>
          </w:tcPr>
          <w:p w:rsidR="00807F51" w:rsidRPr="001E77EE" w:rsidRDefault="00807F51" w:rsidP="00807F51">
            <w:pPr>
              <w:ind w:right="-108"/>
              <w:jc w:val="center"/>
              <w:rPr>
                <w:sz w:val="16"/>
                <w:szCs w:val="16"/>
              </w:rPr>
            </w:pPr>
          </w:p>
        </w:tc>
        <w:tc>
          <w:tcPr>
            <w:tcW w:w="936" w:type="dxa"/>
            <w:vMerge/>
            <w:vAlign w:val="center"/>
          </w:tcPr>
          <w:p w:rsidR="00807F51" w:rsidRPr="001E77EE" w:rsidRDefault="00807F51" w:rsidP="00807F51">
            <w:pPr>
              <w:jc w:val="center"/>
              <w:rPr>
                <w:b/>
                <w:sz w:val="16"/>
                <w:szCs w:val="16"/>
              </w:rPr>
            </w:pPr>
          </w:p>
        </w:tc>
        <w:tc>
          <w:tcPr>
            <w:tcW w:w="1383" w:type="dxa"/>
            <w:vAlign w:val="center"/>
          </w:tcPr>
          <w:p w:rsidR="00807F51" w:rsidRPr="001E77EE" w:rsidRDefault="00807F51" w:rsidP="00807F51">
            <w:pPr>
              <w:rPr>
                <w:sz w:val="16"/>
                <w:szCs w:val="16"/>
              </w:rPr>
            </w:pPr>
            <w:r w:rsidRPr="001E77EE">
              <w:rPr>
                <w:sz w:val="16"/>
                <w:szCs w:val="16"/>
              </w:rPr>
              <w:t>иные потребители</w:t>
            </w:r>
          </w:p>
        </w:tc>
        <w:tc>
          <w:tcPr>
            <w:tcW w:w="829" w:type="dxa"/>
            <w:vAlign w:val="center"/>
          </w:tcPr>
          <w:p w:rsidR="00807F51" w:rsidRPr="001E77EE" w:rsidRDefault="00807F51" w:rsidP="00807F51">
            <w:pPr>
              <w:jc w:val="center"/>
              <w:rPr>
                <w:sz w:val="16"/>
                <w:szCs w:val="16"/>
              </w:rPr>
            </w:pPr>
            <w:r w:rsidRPr="001E77EE">
              <w:rPr>
                <w:sz w:val="16"/>
                <w:szCs w:val="16"/>
              </w:rPr>
              <w:t>2,00</w:t>
            </w:r>
          </w:p>
        </w:tc>
        <w:tc>
          <w:tcPr>
            <w:tcW w:w="1307" w:type="dxa"/>
            <w:vMerge/>
            <w:shd w:val="clear" w:color="auto" w:fill="auto"/>
            <w:vAlign w:val="center"/>
          </w:tcPr>
          <w:p w:rsidR="00807F51" w:rsidRPr="001E77EE" w:rsidRDefault="00807F51" w:rsidP="00807F51">
            <w:pPr>
              <w:jc w:val="center"/>
              <w:rPr>
                <w:sz w:val="16"/>
                <w:szCs w:val="16"/>
              </w:rPr>
            </w:pPr>
          </w:p>
        </w:tc>
        <w:tc>
          <w:tcPr>
            <w:tcW w:w="931" w:type="dxa"/>
            <w:vMerge/>
            <w:vAlign w:val="center"/>
          </w:tcPr>
          <w:p w:rsidR="00807F51" w:rsidRPr="001E77EE" w:rsidRDefault="00807F51" w:rsidP="00807F51">
            <w:pPr>
              <w:jc w:val="center"/>
              <w:rPr>
                <w:sz w:val="16"/>
                <w:szCs w:val="16"/>
              </w:rPr>
            </w:pPr>
          </w:p>
        </w:tc>
        <w:tc>
          <w:tcPr>
            <w:tcW w:w="851" w:type="dxa"/>
            <w:vMerge/>
            <w:shd w:val="pct15" w:color="000000" w:fill="FFFFFF"/>
            <w:vAlign w:val="center"/>
          </w:tcPr>
          <w:p w:rsidR="00807F51" w:rsidRPr="001E77EE" w:rsidRDefault="00807F51" w:rsidP="00807F51">
            <w:pPr>
              <w:jc w:val="center"/>
              <w:rPr>
                <w:b/>
                <w:sz w:val="16"/>
                <w:szCs w:val="16"/>
              </w:rPr>
            </w:pPr>
          </w:p>
        </w:tc>
        <w:tc>
          <w:tcPr>
            <w:tcW w:w="1287" w:type="dxa"/>
            <w:vMerge/>
            <w:vAlign w:val="center"/>
          </w:tcPr>
          <w:p w:rsidR="00807F51" w:rsidRPr="001E77EE" w:rsidRDefault="00807F51" w:rsidP="00807F51">
            <w:pPr>
              <w:jc w:val="center"/>
              <w:rPr>
                <w:sz w:val="16"/>
                <w:szCs w:val="16"/>
              </w:rPr>
            </w:pPr>
          </w:p>
        </w:tc>
        <w:tc>
          <w:tcPr>
            <w:tcW w:w="1406" w:type="dxa"/>
            <w:vMerge/>
            <w:tcBorders>
              <w:right w:val="single" w:sz="12" w:space="0" w:color="auto"/>
            </w:tcBorders>
            <w:vAlign w:val="center"/>
          </w:tcPr>
          <w:p w:rsidR="00807F51" w:rsidRPr="001E77EE" w:rsidRDefault="00807F51" w:rsidP="00807F51">
            <w:pPr>
              <w:jc w:val="center"/>
              <w:rPr>
                <w:sz w:val="16"/>
                <w:szCs w:val="16"/>
              </w:rPr>
            </w:pPr>
          </w:p>
        </w:tc>
      </w:tr>
      <w:tr w:rsidR="00807F51" w:rsidRPr="001E77EE" w:rsidTr="00807F51">
        <w:trPr>
          <w:cantSplit/>
          <w:trHeight w:val="301"/>
        </w:trPr>
        <w:tc>
          <w:tcPr>
            <w:tcW w:w="1526" w:type="dxa"/>
            <w:vMerge/>
            <w:tcBorders>
              <w:left w:val="single" w:sz="12" w:space="0" w:color="auto"/>
              <w:bottom w:val="single" w:sz="12" w:space="0" w:color="auto"/>
            </w:tcBorders>
            <w:vAlign w:val="center"/>
          </w:tcPr>
          <w:p w:rsidR="00807F51" w:rsidRPr="001E77EE" w:rsidRDefault="00807F51" w:rsidP="00807F51">
            <w:pPr>
              <w:ind w:right="-108"/>
              <w:jc w:val="center"/>
              <w:rPr>
                <w:sz w:val="16"/>
                <w:szCs w:val="16"/>
              </w:rPr>
            </w:pPr>
          </w:p>
        </w:tc>
        <w:tc>
          <w:tcPr>
            <w:tcW w:w="936" w:type="dxa"/>
            <w:vMerge/>
            <w:tcBorders>
              <w:bottom w:val="single" w:sz="12" w:space="0" w:color="auto"/>
            </w:tcBorders>
            <w:vAlign w:val="center"/>
          </w:tcPr>
          <w:p w:rsidR="00807F51" w:rsidRPr="001E77EE" w:rsidRDefault="00807F51" w:rsidP="00807F51">
            <w:pPr>
              <w:jc w:val="center"/>
              <w:rPr>
                <w:b/>
                <w:sz w:val="16"/>
                <w:szCs w:val="16"/>
              </w:rPr>
            </w:pPr>
          </w:p>
        </w:tc>
        <w:tc>
          <w:tcPr>
            <w:tcW w:w="1383" w:type="dxa"/>
            <w:tcBorders>
              <w:bottom w:val="single" w:sz="12" w:space="0" w:color="auto"/>
            </w:tcBorders>
            <w:vAlign w:val="center"/>
          </w:tcPr>
          <w:p w:rsidR="00807F51" w:rsidRPr="001E77EE" w:rsidRDefault="00807F51" w:rsidP="00807F51">
            <w:pPr>
              <w:rPr>
                <w:sz w:val="16"/>
                <w:szCs w:val="16"/>
              </w:rPr>
            </w:pPr>
            <w:r w:rsidRPr="001E77EE">
              <w:rPr>
                <w:sz w:val="16"/>
                <w:szCs w:val="16"/>
              </w:rPr>
              <w:t>произв. нужды</w:t>
            </w:r>
          </w:p>
        </w:tc>
        <w:tc>
          <w:tcPr>
            <w:tcW w:w="829" w:type="dxa"/>
            <w:tcBorders>
              <w:bottom w:val="single" w:sz="12" w:space="0" w:color="auto"/>
            </w:tcBorders>
            <w:vAlign w:val="center"/>
          </w:tcPr>
          <w:p w:rsidR="00807F51" w:rsidRPr="001E77EE" w:rsidRDefault="00807F51" w:rsidP="00807F51">
            <w:pPr>
              <w:jc w:val="center"/>
              <w:rPr>
                <w:sz w:val="16"/>
                <w:szCs w:val="16"/>
              </w:rPr>
            </w:pPr>
            <w:r w:rsidRPr="001E77EE">
              <w:rPr>
                <w:sz w:val="16"/>
                <w:szCs w:val="16"/>
              </w:rPr>
              <w:t>0,00</w:t>
            </w:r>
          </w:p>
        </w:tc>
        <w:tc>
          <w:tcPr>
            <w:tcW w:w="5782" w:type="dxa"/>
            <w:gridSpan w:val="5"/>
            <w:tcBorders>
              <w:bottom w:val="single" w:sz="12" w:space="0" w:color="auto"/>
              <w:right w:val="single" w:sz="12" w:space="0" w:color="auto"/>
            </w:tcBorders>
            <w:shd w:val="clear" w:color="auto" w:fill="auto"/>
            <w:vAlign w:val="center"/>
          </w:tcPr>
          <w:p w:rsidR="00807F51" w:rsidRPr="001E77EE" w:rsidRDefault="00807F51" w:rsidP="00807F51">
            <w:pPr>
              <w:jc w:val="center"/>
              <w:rPr>
                <w:sz w:val="16"/>
                <w:szCs w:val="16"/>
              </w:rPr>
            </w:pPr>
          </w:p>
        </w:tc>
      </w:tr>
    </w:tbl>
    <w:p w:rsidR="00807F51" w:rsidRPr="001E77EE" w:rsidRDefault="00807F51" w:rsidP="00807F51">
      <w:pPr>
        <w:tabs>
          <w:tab w:val="left" w:pos="426"/>
        </w:tabs>
        <w:ind w:firstLine="426"/>
        <w:jc w:val="both"/>
      </w:pPr>
    </w:p>
    <w:p w:rsidR="00807F51" w:rsidRPr="001E77EE" w:rsidRDefault="00807F51" w:rsidP="00807F51">
      <w:pPr>
        <w:tabs>
          <w:tab w:val="left" w:pos="426"/>
        </w:tabs>
        <w:ind w:firstLine="426"/>
        <w:jc w:val="both"/>
      </w:pPr>
      <w:r w:rsidRPr="001E77EE">
        <w:t xml:space="preserve">Увеличение значения среднеотпускного тарифа на тепловую энергию, реализуемую на потребительском рынке, в расчете на 2012 год составит </w:t>
      </w:r>
      <w:r w:rsidRPr="001E77EE">
        <w:rPr>
          <w:b/>
        </w:rPr>
        <w:t>5,2</w:t>
      </w:r>
      <w:r w:rsidRPr="001E77EE">
        <w:t xml:space="preserve"> % относительно действующего на 31.12.2012 года.</w:t>
      </w:r>
    </w:p>
    <w:p w:rsidR="00807F51" w:rsidRPr="001E77EE" w:rsidRDefault="00807F51" w:rsidP="00807F51">
      <w:pPr>
        <w:ind w:firstLine="567"/>
        <w:jc w:val="both"/>
      </w:pPr>
    </w:p>
    <w:p w:rsidR="00230C9C" w:rsidRPr="001E77EE" w:rsidRDefault="0015744F" w:rsidP="0025378E">
      <w:pPr>
        <w:jc w:val="both"/>
      </w:pPr>
      <w:r w:rsidRPr="001E77EE">
        <w:tab/>
        <w:t xml:space="preserve">Сводная информация и смета расходов по производству и реализации тепловой энергии ОАО </w:t>
      </w:r>
      <w:r w:rsidR="0094110F">
        <w:t>«</w:t>
      </w:r>
      <w:r w:rsidRPr="001E77EE">
        <w:t>Энергетик</w:t>
      </w:r>
      <w:r w:rsidR="0094110F">
        <w:t>»</w:t>
      </w:r>
      <w:r w:rsidRPr="001E77EE">
        <w:t xml:space="preserve"> (п.г.т. Яшкино), по узлу теплоснабжения с. Пача – приложение № 111 к протоколу.</w:t>
      </w:r>
    </w:p>
    <w:p w:rsidR="00230C9C" w:rsidRPr="001E77EE" w:rsidRDefault="00230C9C" w:rsidP="0025378E">
      <w:pPr>
        <w:jc w:val="both"/>
      </w:pPr>
      <w:r w:rsidRPr="001E77EE">
        <w:tab/>
      </w:r>
    </w:p>
    <w:p w:rsidR="0025378E" w:rsidRPr="001E77EE" w:rsidRDefault="0025378E" w:rsidP="00230C9C">
      <w:pPr>
        <w:ind w:firstLine="708"/>
        <w:jc w:val="both"/>
      </w:pPr>
      <w:r w:rsidRPr="001E77EE">
        <w:t>Рассмотрев представленные материалы, Правлением РЭК</w:t>
      </w:r>
    </w:p>
    <w:p w:rsidR="0025378E" w:rsidRPr="001E77EE" w:rsidRDefault="0025378E" w:rsidP="0025378E">
      <w:pPr>
        <w:jc w:val="both"/>
      </w:pPr>
      <w:r w:rsidRPr="001E77EE">
        <w:tab/>
      </w:r>
      <w:r w:rsidRPr="001E77EE">
        <w:rPr>
          <w:b/>
        </w:rPr>
        <w:t>ПОСТАНОВИЛИ:</w:t>
      </w:r>
    </w:p>
    <w:p w:rsidR="00366AB1" w:rsidRPr="001E77EE" w:rsidRDefault="00366AB1" w:rsidP="00366AB1">
      <w:pPr>
        <w:jc w:val="both"/>
      </w:pPr>
      <w:r w:rsidRPr="001E77EE">
        <w:tab/>
        <w:t>1. Установить тарифы на тепловую энергию, реализуемую ОАО «Энергетик» (п.г.т. Яшкино) на потребительском рынке с. Пача, с календарной разбивкой, в соответствии с приложениями № 1, № 2 к настоящему постановлению – приложения № 109 и № 110 к протоколу соответственно.</w:t>
      </w:r>
    </w:p>
    <w:p w:rsidR="0025378E" w:rsidRPr="001E77EE" w:rsidRDefault="00366AB1" w:rsidP="00411EF7">
      <w:pPr>
        <w:ind w:firstLine="708"/>
        <w:jc w:val="both"/>
      </w:pPr>
      <w:r w:rsidRPr="001E77EE">
        <w:t>2. Признать утратившим силу с 01 января 2013 года п.1 и приложения № 1, № 2, № 3, № 4, № 5 постановления региональной энергетической комиссии Кемеровской области от 11 ноября 2011 года № 261 «Об установлении тарифов на тепловую энергию и теплоноситель, реализуемые ОАО «Энергетик» (п.г.т. Яшкино) на потребительском рынке с. Пача».</w:t>
      </w:r>
    </w:p>
    <w:p w:rsidR="0025378E" w:rsidRPr="001E77EE" w:rsidRDefault="0025378E" w:rsidP="0025378E">
      <w:pPr>
        <w:jc w:val="both"/>
      </w:pPr>
    </w:p>
    <w:p w:rsidR="0025378E" w:rsidRPr="001E77EE" w:rsidRDefault="0025378E" w:rsidP="00835E40">
      <w:pPr>
        <w:ind w:firstLine="708"/>
        <w:jc w:val="both"/>
        <w:rPr>
          <w:b/>
        </w:rPr>
      </w:pPr>
      <w:r w:rsidRPr="001E77EE">
        <w:rPr>
          <w:b/>
        </w:rPr>
        <w:t>Голосовали: ЗА – единогласно.</w:t>
      </w:r>
    </w:p>
    <w:p w:rsidR="00582904" w:rsidRPr="001E77EE" w:rsidRDefault="00582904" w:rsidP="00582904">
      <w:pPr>
        <w:ind w:firstLine="708"/>
        <w:jc w:val="both"/>
        <w:rPr>
          <w:b/>
        </w:rPr>
      </w:pPr>
    </w:p>
    <w:p w:rsidR="003A3756" w:rsidRPr="001E77EE" w:rsidRDefault="0025378E" w:rsidP="0025378E">
      <w:pPr>
        <w:ind w:firstLine="708"/>
        <w:jc w:val="both"/>
        <w:rPr>
          <w:b/>
        </w:rPr>
      </w:pPr>
      <w:r w:rsidRPr="001E77EE">
        <w:rPr>
          <w:b/>
        </w:rPr>
        <w:t xml:space="preserve">53. </w:t>
      </w:r>
      <w:r w:rsidR="00FB1E9A" w:rsidRPr="001E77EE">
        <w:rPr>
          <w:b/>
        </w:rPr>
        <w:t>О внесении изменений в Реестр</w:t>
      </w:r>
      <w:r w:rsidRPr="001E77EE">
        <w:rPr>
          <w:b/>
        </w:rPr>
        <w:t>.</w:t>
      </w:r>
    </w:p>
    <w:p w:rsidR="0025378E" w:rsidRPr="001E77EE" w:rsidRDefault="003A3756" w:rsidP="003A3756">
      <w:pPr>
        <w:jc w:val="both"/>
        <w:rPr>
          <w:b/>
        </w:rPr>
      </w:pPr>
      <w:r w:rsidRPr="001E77EE">
        <w:rPr>
          <w:b/>
        </w:rPr>
        <w:tab/>
      </w:r>
    </w:p>
    <w:p w:rsidR="006B3D29" w:rsidRPr="001E77EE" w:rsidRDefault="006B3D29" w:rsidP="003A3756">
      <w:pPr>
        <w:jc w:val="both"/>
      </w:pPr>
      <w:r w:rsidRPr="001E77EE">
        <w:tab/>
        <w:t>Докладчик (Незнанов П.Г.) доложил:</w:t>
      </w:r>
    </w:p>
    <w:p w:rsidR="006B3D29" w:rsidRPr="001E77EE" w:rsidRDefault="006B3D29" w:rsidP="006B3D29">
      <w:pPr>
        <w:ind w:firstLine="708"/>
        <w:jc w:val="both"/>
        <w:rPr>
          <w:b/>
        </w:rPr>
      </w:pPr>
      <w:r w:rsidRPr="001E77EE">
        <w:t>Принятие постановление вызвано необходимостью внесения изменений в Реестр энергоснабжающих организаций Кемеровской области, в отношении которых осуществляется государственное регулирование.</w:t>
      </w:r>
    </w:p>
    <w:p w:rsidR="006B3D29" w:rsidRPr="001E77EE" w:rsidRDefault="006B3D29" w:rsidP="003A3756">
      <w:pPr>
        <w:jc w:val="both"/>
      </w:pPr>
    </w:p>
    <w:p w:rsidR="003A3756" w:rsidRPr="001E77EE" w:rsidRDefault="003A3756" w:rsidP="006B3D29">
      <w:pPr>
        <w:ind w:firstLine="708"/>
        <w:jc w:val="both"/>
      </w:pPr>
      <w:r w:rsidRPr="001E77EE">
        <w:t>Рассмотрев представленные материалы, Правлением РЭК</w:t>
      </w:r>
    </w:p>
    <w:p w:rsidR="003A3756" w:rsidRPr="001E77EE" w:rsidRDefault="003A3756" w:rsidP="003A3756">
      <w:pPr>
        <w:jc w:val="both"/>
      </w:pPr>
      <w:r w:rsidRPr="001E77EE">
        <w:tab/>
      </w:r>
      <w:r w:rsidRPr="001E77EE">
        <w:rPr>
          <w:b/>
        </w:rPr>
        <w:t>ПОСТАНОВИЛИ:</w:t>
      </w:r>
    </w:p>
    <w:p w:rsidR="00A7399E" w:rsidRPr="001E77EE" w:rsidRDefault="00A7399E" w:rsidP="00A7399E">
      <w:pPr>
        <w:numPr>
          <w:ilvl w:val="0"/>
          <w:numId w:val="48"/>
        </w:numPr>
        <w:tabs>
          <w:tab w:val="left" w:pos="1080"/>
          <w:tab w:val="num" w:pos="1440"/>
        </w:tabs>
        <w:spacing w:before="240"/>
        <w:ind w:left="0" w:firstLine="720"/>
        <w:jc w:val="both"/>
      </w:pPr>
      <w:r w:rsidRPr="001E77EE">
        <w:t>Включить в Реестр энергоснабжающих организаций Кемеровской области, в отношении которых осуществляется государственное регулирование, в раздел II «Поставка тепловой энергии (мощности)» как организации, осуществляющие производство тепловой энергии (мощности), с присвоением регистрационных номеров:</w:t>
      </w:r>
    </w:p>
    <w:p w:rsidR="00A7399E" w:rsidRPr="001E77EE" w:rsidRDefault="00A7399E" w:rsidP="00A7399E">
      <w:pPr>
        <w:tabs>
          <w:tab w:val="left" w:pos="720"/>
        </w:tabs>
        <w:jc w:val="both"/>
      </w:pPr>
      <w:r w:rsidRPr="001E77EE">
        <w:tab/>
      </w:r>
    </w:p>
    <w:p w:rsidR="00A7399E" w:rsidRPr="001E77EE" w:rsidRDefault="00A7399E" w:rsidP="00A7399E">
      <w:pPr>
        <w:tabs>
          <w:tab w:val="left" w:pos="720"/>
        </w:tabs>
        <w:jc w:val="both"/>
      </w:pPr>
      <w:r w:rsidRPr="001E77EE">
        <w:rPr>
          <w:b/>
        </w:rPr>
        <w:tab/>
        <w:t xml:space="preserve">ООО «КузнецкТеплоСбыт» </w:t>
      </w:r>
      <w:r w:rsidRPr="001E77EE">
        <w:t>(г. Новокузнецк)</w:t>
      </w:r>
      <w:r w:rsidRPr="001E77EE">
        <w:tab/>
      </w:r>
      <w:r w:rsidRPr="001E77EE">
        <w:tab/>
      </w:r>
      <w:r w:rsidRPr="001E77EE">
        <w:tab/>
      </w:r>
      <w:r w:rsidRPr="001E77EE">
        <w:tab/>
      </w:r>
      <w:r w:rsidRPr="001E77EE">
        <w:tab/>
        <w:t>2.517;</w:t>
      </w:r>
    </w:p>
    <w:p w:rsidR="00A7399E" w:rsidRPr="001E77EE" w:rsidRDefault="00A7399E" w:rsidP="00A7399E">
      <w:pPr>
        <w:tabs>
          <w:tab w:val="left" w:pos="720"/>
        </w:tabs>
        <w:jc w:val="both"/>
      </w:pPr>
      <w:r w:rsidRPr="001E77EE">
        <w:tab/>
      </w:r>
      <w:r w:rsidRPr="001E77EE">
        <w:rPr>
          <w:b/>
        </w:rPr>
        <w:t>ООО «Тепло»</w:t>
      </w:r>
      <w:r w:rsidRPr="001E77EE">
        <w:t xml:space="preserve"> (п.г.т. Яя)</w:t>
      </w:r>
      <w:r w:rsidRPr="001E77EE">
        <w:tab/>
      </w:r>
      <w:r w:rsidRPr="001E77EE">
        <w:tab/>
      </w:r>
      <w:r w:rsidRPr="001E77EE">
        <w:tab/>
      </w:r>
      <w:r w:rsidRPr="001E77EE">
        <w:tab/>
      </w:r>
      <w:r w:rsidRPr="001E77EE">
        <w:tab/>
      </w:r>
      <w:r w:rsidRPr="001E77EE">
        <w:tab/>
      </w:r>
      <w:r w:rsidRPr="001E77EE">
        <w:tab/>
      </w:r>
      <w:r w:rsidRPr="001E77EE">
        <w:tab/>
        <w:t>2.518;</w:t>
      </w:r>
    </w:p>
    <w:p w:rsidR="00A7399E" w:rsidRPr="001E77EE" w:rsidRDefault="00A7399E" w:rsidP="00A7399E">
      <w:pPr>
        <w:tabs>
          <w:tab w:val="left" w:pos="720"/>
        </w:tabs>
        <w:jc w:val="both"/>
      </w:pPr>
      <w:r w:rsidRPr="001E77EE">
        <w:tab/>
      </w:r>
      <w:r w:rsidRPr="001E77EE">
        <w:rPr>
          <w:b/>
        </w:rPr>
        <w:t xml:space="preserve">ООО «Теплокоммунэнерго» </w:t>
      </w:r>
      <w:r w:rsidRPr="001E77EE">
        <w:t>(п.г.т. Тяжинский)</w:t>
      </w:r>
      <w:r w:rsidRPr="001E77EE">
        <w:tab/>
      </w:r>
      <w:r w:rsidRPr="001E77EE">
        <w:tab/>
      </w:r>
      <w:r w:rsidRPr="001E77EE">
        <w:tab/>
      </w:r>
      <w:r w:rsidRPr="001E77EE">
        <w:tab/>
        <w:t>2.519;</w:t>
      </w:r>
    </w:p>
    <w:p w:rsidR="00A7399E" w:rsidRPr="001E77EE" w:rsidRDefault="00A7399E" w:rsidP="00A7399E">
      <w:pPr>
        <w:tabs>
          <w:tab w:val="left" w:pos="720"/>
        </w:tabs>
        <w:jc w:val="both"/>
      </w:pPr>
      <w:r w:rsidRPr="001E77EE">
        <w:tab/>
      </w:r>
      <w:r w:rsidRPr="001E77EE">
        <w:rPr>
          <w:b/>
        </w:rPr>
        <w:t>ООО «ТеплоЭнергоСбытПлюс»</w:t>
      </w:r>
      <w:r w:rsidRPr="001E77EE">
        <w:t xml:space="preserve"> (г. Топки)</w:t>
      </w:r>
      <w:r w:rsidRPr="001E77EE">
        <w:tab/>
      </w:r>
      <w:r w:rsidRPr="001E77EE">
        <w:tab/>
      </w:r>
      <w:r w:rsidRPr="001E77EE">
        <w:tab/>
      </w:r>
      <w:r w:rsidRPr="001E77EE">
        <w:tab/>
      </w:r>
      <w:r w:rsidRPr="001E77EE">
        <w:tab/>
        <w:t>2.520.</w:t>
      </w:r>
    </w:p>
    <w:p w:rsidR="00A7399E" w:rsidRPr="001E77EE" w:rsidRDefault="00A7399E" w:rsidP="00A7399E">
      <w:pPr>
        <w:tabs>
          <w:tab w:val="left" w:pos="720"/>
        </w:tabs>
        <w:jc w:val="both"/>
      </w:pPr>
      <w:r w:rsidRPr="001E77EE">
        <w:tab/>
      </w:r>
    </w:p>
    <w:p w:rsidR="00A7399E" w:rsidRPr="001E77EE" w:rsidRDefault="00A7399E" w:rsidP="00A7399E">
      <w:pPr>
        <w:numPr>
          <w:ilvl w:val="0"/>
          <w:numId w:val="48"/>
        </w:numPr>
        <w:tabs>
          <w:tab w:val="left" w:pos="1080"/>
          <w:tab w:val="num" w:pos="1440"/>
        </w:tabs>
        <w:spacing w:before="240"/>
        <w:ind w:left="0" w:firstLine="720"/>
        <w:jc w:val="both"/>
      </w:pPr>
      <w:r w:rsidRPr="001E77EE">
        <w:lastRenderedPageBreak/>
        <w:t>Включить в Реестр энергоснабжающих организаций Кемеровской области, в отношении которых осуществляется государственное регулирование, в раздел IV «Услуги по передаче и распределению тепловой энергии (мощности)» как организации, оказывающие услуги по передаче и распределению тепловой энергии (мощности), с присвоением регистрационных номеров:</w:t>
      </w:r>
    </w:p>
    <w:p w:rsidR="00A7399E" w:rsidRPr="001E77EE" w:rsidRDefault="00A7399E" w:rsidP="00A7399E">
      <w:pPr>
        <w:tabs>
          <w:tab w:val="left" w:pos="720"/>
        </w:tabs>
        <w:jc w:val="both"/>
      </w:pPr>
      <w:r w:rsidRPr="001E77EE">
        <w:tab/>
      </w:r>
    </w:p>
    <w:p w:rsidR="00A7399E" w:rsidRPr="001E77EE" w:rsidRDefault="00A7399E" w:rsidP="00A7399E">
      <w:pPr>
        <w:tabs>
          <w:tab w:val="left" w:pos="720"/>
        </w:tabs>
        <w:jc w:val="both"/>
      </w:pPr>
      <w:r w:rsidRPr="001E77EE">
        <w:rPr>
          <w:b/>
        </w:rPr>
        <w:tab/>
        <w:t xml:space="preserve">ООО «КузнецкТеплоСбыт» </w:t>
      </w:r>
      <w:r w:rsidRPr="001E77EE">
        <w:t>(г. Новокузнецк)</w:t>
      </w:r>
      <w:r w:rsidRPr="001E77EE">
        <w:tab/>
      </w:r>
      <w:r w:rsidRPr="001E77EE">
        <w:tab/>
      </w:r>
      <w:r w:rsidRPr="001E77EE">
        <w:tab/>
      </w:r>
      <w:r w:rsidRPr="001E77EE">
        <w:tab/>
      </w:r>
      <w:r w:rsidRPr="001E77EE">
        <w:tab/>
        <w:t>4.567;</w:t>
      </w:r>
    </w:p>
    <w:p w:rsidR="00A7399E" w:rsidRPr="001E77EE" w:rsidRDefault="00A7399E" w:rsidP="00A7399E">
      <w:pPr>
        <w:tabs>
          <w:tab w:val="left" w:pos="720"/>
        </w:tabs>
        <w:jc w:val="both"/>
      </w:pPr>
      <w:r w:rsidRPr="001E77EE">
        <w:tab/>
      </w:r>
      <w:r w:rsidRPr="001E77EE">
        <w:rPr>
          <w:b/>
        </w:rPr>
        <w:t>ООО «Тепло»</w:t>
      </w:r>
      <w:r w:rsidRPr="001E77EE">
        <w:t xml:space="preserve"> (п.г.т. Яя)</w:t>
      </w:r>
      <w:r w:rsidRPr="001E77EE">
        <w:tab/>
      </w:r>
      <w:r w:rsidRPr="001E77EE">
        <w:tab/>
      </w:r>
      <w:r w:rsidRPr="001E77EE">
        <w:tab/>
      </w:r>
      <w:r w:rsidRPr="001E77EE">
        <w:tab/>
      </w:r>
      <w:r w:rsidRPr="001E77EE">
        <w:tab/>
      </w:r>
      <w:r w:rsidRPr="001E77EE">
        <w:tab/>
      </w:r>
      <w:r w:rsidRPr="001E77EE">
        <w:tab/>
      </w:r>
      <w:r w:rsidRPr="001E77EE">
        <w:tab/>
        <w:t>4.568;</w:t>
      </w:r>
    </w:p>
    <w:p w:rsidR="00A7399E" w:rsidRPr="001E77EE" w:rsidRDefault="00A7399E" w:rsidP="00A7399E">
      <w:pPr>
        <w:tabs>
          <w:tab w:val="left" w:pos="720"/>
        </w:tabs>
        <w:jc w:val="both"/>
      </w:pPr>
      <w:r w:rsidRPr="001E77EE">
        <w:tab/>
      </w:r>
      <w:r w:rsidRPr="001E77EE">
        <w:rPr>
          <w:b/>
        </w:rPr>
        <w:t xml:space="preserve">ООО «Теплокоммунэнерго» </w:t>
      </w:r>
      <w:r w:rsidRPr="001E77EE">
        <w:t>(п.г.т. Тяжинский)</w:t>
      </w:r>
      <w:r w:rsidRPr="001E77EE">
        <w:tab/>
      </w:r>
      <w:r w:rsidRPr="001E77EE">
        <w:tab/>
      </w:r>
      <w:r w:rsidRPr="001E77EE">
        <w:tab/>
      </w:r>
      <w:r w:rsidRPr="001E77EE">
        <w:tab/>
        <w:t>4.569;</w:t>
      </w:r>
    </w:p>
    <w:p w:rsidR="00A7399E" w:rsidRPr="001E77EE" w:rsidRDefault="00A7399E" w:rsidP="00A7399E">
      <w:pPr>
        <w:tabs>
          <w:tab w:val="left" w:pos="720"/>
        </w:tabs>
        <w:jc w:val="both"/>
      </w:pPr>
      <w:r w:rsidRPr="001E77EE">
        <w:tab/>
      </w:r>
      <w:r w:rsidRPr="001E77EE">
        <w:rPr>
          <w:b/>
        </w:rPr>
        <w:t>ООО «ТеплоЭнергоСбытПлюс»</w:t>
      </w:r>
      <w:r w:rsidRPr="001E77EE">
        <w:t xml:space="preserve"> (г. Топки)</w:t>
      </w:r>
      <w:r w:rsidRPr="001E77EE">
        <w:tab/>
      </w:r>
      <w:r w:rsidRPr="001E77EE">
        <w:tab/>
      </w:r>
      <w:r w:rsidRPr="001E77EE">
        <w:tab/>
      </w:r>
      <w:r w:rsidRPr="001E77EE">
        <w:tab/>
      </w:r>
      <w:r w:rsidRPr="001E77EE">
        <w:tab/>
        <w:t>4.570;</w:t>
      </w:r>
    </w:p>
    <w:p w:rsidR="00A7399E" w:rsidRPr="001E77EE" w:rsidRDefault="00A7399E" w:rsidP="00A7399E">
      <w:pPr>
        <w:tabs>
          <w:tab w:val="left" w:pos="720"/>
        </w:tabs>
        <w:jc w:val="both"/>
      </w:pPr>
      <w:r w:rsidRPr="001E77EE">
        <w:tab/>
      </w:r>
      <w:r w:rsidRPr="001E77EE">
        <w:rPr>
          <w:b/>
        </w:rPr>
        <w:t>ООО «Кузбасс-Ойл»</w:t>
      </w:r>
      <w:r w:rsidRPr="001E77EE">
        <w:t xml:space="preserve"> (г. Кемерово)</w:t>
      </w:r>
      <w:r w:rsidRPr="001E77EE">
        <w:tab/>
      </w:r>
      <w:r w:rsidRPr="001E77EE">
        <w:tab/>
      </w:r>
      <w:r w:rsidRPr="001E77EE">
        <w:tab/>
      </w:r>
      <w:r w:rsidRPr="001E77EE">
        <w:tab/>
      </w:r>
      <w:r w:rsidRPr="001E77EE">
        <w:tab/>
      </w:r>
      <w:r w:rsidRPr="001E77EE">
        <w:tab/>
        <w:t>4.571.</w:t>
      </w:r>
    </w:p>
    <w:p w:rsidR="00A7399E" w:rsidRPr="001E77EE" w:rsidRDefault="00A7399E" w:rsidP="00A7399E">
      <w:pPr>
        <w:tabs>
          <w:tab w:val="left" w:pos="720"/>
        </w:tabs>
        <w:jc w:val="both"/>
      </w:pPr>
    </w:p>
    <w:p w:rsidR="00A7399E" w:rsidRPr="001E77EE" w:rsidRDefault="00A7399E" w:rsidP="00A7399E">
      <w:pPr>
        <w:tabs>
          <w:tab w:val="left" w:pos="720"/>
        </w:tabs>
        <w:jc w:val="both"/>
      </w:pPr>
    </w:p>
    <w:p w:rsidR="00A7399E" w:rsidRPr="001E77EE" w:rsidRDefault="00A7399E" w:rsidP="00A7399E">
      <w:pPr>
        <w:numPr>
          <w:ilvl w:val="0"/>
          <w:numId w:val="48"/>
        </w:numPr>
        <w:tabs>
          <w:tab w:val="left" w:pos="1080"/>
          <w:tab w:val="num" w:pos="1440"/>
        </w:tabs>
        <w:ind w:left="0" w:firstLine="720"/>
        <w:jc w:val="both"/>
      </w:pPr>
      <w:r w:rsidRPr="001E77EE">
        <w:t>В связи с прекращением регулируемой деятельности исключить из  Реестра энергоснабжающих организаций Кемеровской области, в отношении которых осуществляется государственное регулирование, из раздела II «Поставка тепловой энергии (мощности)» и раздела IV «Услуги по передаче и распределению тепловой энергии (мощности)»</w:t>
      </w:r>
    </w:p>
    <w:p w:rsidR="00A7399E" w:rsidRPr="001E77EE" w:rsidRDefault="00A7399E" w:rsidP="00A7399E">
      <w:pPr>
        <w:ind w:left="283" w:firstLine="425"/>
        <w:jc w:val="both"/>
        <w:rPr>
          <w:b/>
        </w:rPr>
      </w:pPr>
    </w:p>
    <w:p w:rsidR="00A7399E" w:rsidRPr="001E77EE" w:rsidRDefault="00A7399E" w:rsidP="00A7399E">
      <w:pPr>
        <w:ind w:left="720"/>
        <w:jc w:val="both"/>
      </w:pPr>
      <w:r w:rsidRPr="001E77EE">
        <w:rPr>
          <w:b/>
        </w:rPr>
        <w:t xml:space="preserve">ООО «Завод Красный Октябрь» </w:t>
      </w:r>
      <w:r w:rsidRPr="001E77EE">
        <w:t>(г. Ленинск-Кузнецкий)</w:t>
      </w:r>
      <w:r w:rsidRPr="001E77EE">
        <w:tab/>
      </w:r>
      <w:r w:rsidRPr="001E77EE">
        <w:tab/>
        <w:t>2.302, 4.334.</w:t>
      </w:r>
    </w:p>
    <w:p w:rsidR="003A3756" w:rsidRPr="001E77EE" w:rsidRDefault="003A3756" w:rsidP="003A3756">
      <w:pPr>
        <w:jc w:val="both"/>
        <w:rPr>
          <w:b/>
        </w:rPr>
      </w:pPr>
    </w:p>
    <w:p w:rsidR="003A3756" w:rsidRPr="001E77EE" w:rsidRDefault="003A3756" w:rsidP="003A3756">
      <w:pPr>
        <w:jc w:val="both"/>
      </w:pPr>
    </w:p>
    <w:p w:rsidR="003A3756" w:rsidRPr="001E77EE" w:rsidRDefault="003A3756" w:rsidP="003A3756">
      <w:pPr>
        <w:jc w:val="both"/>
        <w:rPr>
          <w:b/>
        </w:rPr>
      </w:pPr>
      <w:r w:rsidRPr="001E77EE">
        <w:rPr>
          <w:b/>
        </w:rPr>
        <w:t>Голосовали: ЗА – единогласно.</w:t>
      </w:r>
    </w:p>
    <w:p w:rsidR="00681218" w:rsidRPr="001E77EE" w:rsidRDefault="00681218">
      <w:pPr>
        <w:spacing w:after="200" w:line="276" w:lineRule="auto"/>
      </w:pPr>
      <w:r w:rsidRPr="001E77EE">
        <w:br w:type="page"/>
      </w:r>
    </w:p>
    <w:p w:rsidR="00D64F09" w:rsidRPr="001E77EE" w:rsidRDefault="00D64F09" w:rsidP="00D64F09">
      <w:pPr>
        <w:jc w:val="right"/>
      </w:pPr>
      <w:r w:rsidRPr="001E77EE">
        <w:lastRenderedPageBreak/>
        <w:t>Приложение № 1 к протоколу</w:t>
      </w:r>
    </w:p>
    <w:p w:rsidR="00D64F09" w:rsidRPr="001E77EE" w:rsidRDefault="00D64F09" w:rsidP="00D64F09">
      <w:pPr>
        <w:jc w:val="right"/>
      </w:pPr>
      <w:r w:rsidRPr="001E77EE">
        <w:rPr>
          <w:noProof/>
        </w:rPr>
        <w:drawing>
          <wp:inline distT="0" distB="0" distL="0" distR="0" wp14:anchorId="75651022" wp14:editId="4128EF13">
            <wp:extent cx="6315075" cy="86391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15075" cy="8639175"/>
                    </a:xfrm>
                    <a:prstGeom prst="rect">
                      <a:avLst/>
                    </a:prstGeom>
                    <a:noFill/>
                    <a:ln>
                      <a:noFill/>
                    </a:ln>
                  </pic:spPr>
                </pic:pic>
              </a:graphicData>
            </a:graphic>
          </wp:inline>
        </w:drawing>
      </w:r>
    </w:p>
    <w:p w:rsidR="00D64F09" w:rsidRPr="001E77EE" w:rsidRDefault="00D64F09" w:rsidP="00D64F09">
      <w:pPr>
        <w:jc w:val="right"/>
      </w:pPr>
      <w:r w:rsidRPr="001E77EE">
        <w:lastRenderedPageBreak/>
        <w:t>Приложение № 2 к протоколу</w:t>
      </w:r>
    </w:p>
    <w:p w:rsidR="00D64F09" w:rsidRPr="001E77EE" w:rsidRDefault="00D64F09" w:rsidP="00D64F09">
      <w:pPr>
        <w:jc w:val="right"/>
      </w:pPr>
      <w:r w:rsidRPr="001E77EE">
        <w:rPr>
          <w:noProof/>
        </w:rPr>
        <w:drawing>
          <wp:inline distT="0" distB="0" distL="0" distR="0" wp14:anchorId="12AB5B42" wp14:editId="52D8A7E0">
            <wp:extent cx="6296025" cy="41624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6025" cy="4162425"/>
                    </a:xfrm>
                    <a:prstGeom prst="rect">
                      <a:avLst/>
                    </a:prstGeom>
                    <a:noFill/>
                    <a:ln>
                      <a:noFill/>
                    </a:ln>
                  </pic:spPr>
                </pic:pic>
              </a:graphicData>
            </a:graphic>
          </wp:inline>
        </w:drawing>
      </w:r>
    </w:p>
    <w:p w:rsidR="00D64F09" w:rsidRPr="001E77EE" w:rsidRDefault="00D64F09" w:rsidP="00D64F09">
      <w:pPr>
        <w:jc w:val="right"/>
      </w:pPr>
      <w:r w:rsidRPr="001E77EE">
        <w:br w:type="page"/>
      </w:r>
      <w:r w:rsidRPr="001E77EE">
        <w:lastRenderedPageBreak/>
        <w:t>Приложение № 3 к протоколу</w:t>
      </w:r>
    </w:p>
    <w:p w:rsidR="00D64F09" w:rsidRPr="001E77EE" w:rsidRDefault="00D64F09" w:rsidP="00D64F09">
      <w:pPr>
        <w:jc w:val="right"/>
      </w:pPr>
    </w:p>
    <w:p w:rsidR="00BE6599" w:rsidRPr="001E77EE" w:rsidRDefault="00D64F09" w:rsidP="00D64F09">
      <w:r w:rsidRPr="001E77EE">
        <w:rPr>
          <w:noProof/>
        </w:rPr>
        <w:drawing>
          <wp:inline distT="0" distB="0" distL="0" distR="0" wp14:anchorId="31EFC039" wp14:editId="55AE1FD3">
            <wp:extent cx="6267450" cy="84010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7450" cy="8401050"/>
                    </a:xfrm>
                    <a:prstGeom prst="rect">
                      <a:avLst/>
                    </a:prstGeom>
                    <a:noFill/>
                    <a:ln>
                      <a:noFill/>
                    </a:ln>
                  </pic:spPr>
                </pic:pic>
              </a:graphicData>
            </a:graphic>
          </wp:inline>
        </w:drawing>
      </w:r>
      <w:r w:rsidR="00BE6599" w:rsidRPr="001E77EE">
        <w:br w:type="page"/>
      </w:r>
    </w:p>
    <w:p w:rsidR="00CC31BB" w:rsidRPr="001E77EE" w:rsidRDefault="00BE6599" w:rsidP="005061E3">
      <w:pPr>
        <w:jc w:val="right"/>
      </w:pPr>
      <w:r w:rsidRPr="001E77EE">
        <w:lastRenderedPageBreak/>
        <w:t>Приложение № 4 к протоколу</w:t>
      </w:r>
    </w:p>
    <w:p w:rsidR="00BE6599" w:rsidRPr="001E77EE" w:rsidRDefault="00BE6599" w:rsidP="00BE6599">
      <w:pPr>
        <w:jc w:val="right"/>
      </w:pPr>
      <w:r w:rsidRPr="001E77EE">
        <w:rPr>
          <w:noProof/>
        </w:rPr>
        <w:drawing>
          <wp:inline distT="0" distB="0" distL="0" distR="0" wp14:anchorId="4A271043" wp14:editId="57A7B29B">
            <wp:extent cx="6496050" cy="86010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96050" cy="8601075"/>
                    </a:xfrm>
                    <a:prstGeom prst="rect">
                      <a:avLst/>
                    </a:prstGeom>
                    <a:noFill/>
                    <a:ln>
                      <a:noFill/>
                    </a:ln>
                  </pic:spPr>
                </pic:pic>
              </a:graphicData>
            </a:graphic>
          </wp:inline>
        </w:drawing>
      </w:r>
    </w:p>
    <w:p w:rsidR="00BE6599" w:rsidRPr="001E77EE" w:rsidRDefault="00BE6599" w:rsidP="00BE6599">
      <w:pPr>
        <w:jc w:val="right"/>
      </w:pPr>
      <w:r w:rsidRPr="001E77EE">
        <w:lastRenderedPageBreak/>
        <w:t>Приложение № 5 к протоколу</w:t>
      </w:r>
    </w:p>
    <w:p w:rsidR="00BE6599" w:rsidRPr="001E77EE" w:rsidRDefault="00BE6599" w:rsidP="00BE6599">
      <w:pPr>
        <w:jc w:val="right"/>
      </w:pPr>
      <w:r w:rsidRPr="001E77EE">
        <w:rPr>
          <w:noProof/>
        </w:rPr>
        <w:drawing>
          <wp:inline distT="0" distB="0" distL="0" distR="0" wp14:anchorId="60D00EB4" wp14:editId="28D0FD3D">
            <wp:extent cx="6477000" cy="84677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7000" cy="8467725"/>
                    </a:xfrm>
                    <a:prstGeom prst="rect">
                      <a:avLst/>
                    </a:prstGeom>
                    <a:noFill/>
                    <a:ln>
                      <a:noFill/>
                    </a:ln>
                  </pic:spPr>
                </pic:pic>
              </a:graphicData>
            </a:graphic>
          </wp:inline>
        </w:drawing>
      </w:r>
      <w:r w:rsidRPr="001E77EE">
        <w:br w:type="page"/>
      </w:r>
    </w:p>
    <w:p w:rsidR="00BE6599" w:rsidRPr="001E77EE" w:rsidRDefault="00DC204C" w:rsidP="005061E3">
      <w:pPr>
        <w:jc w:val="right"/>
      </w:pPr>
      <w:r w:rsidRPr="001E77EE">
        <w:lastRenderedPageBreak/>
        <w:t>Приложение № 6 к протоколу</w:t>
      </w:r>
    </w:p>
    <w:p w:rsidR="00DC204C" w:rsidRPr="001E77EE" w:rsidRDefault="00DC204C" w:rsidP="00DC204C">
      <w:pPr>
        <w:jc w:val="center"/>
        <w:rPr>
          <w:b/>
        </w:rPr>
      </w:pPr>
      <w:r w:rsidRPr="001E77EE">
        <w:rPr>
          <w:b/>
        </w:rPr>
        <w:t>Сводная информация и смета расходов по производству и реализации тепловой энергии Мариинского филиала ООО "СДС-Тепло", г. Мариинск</w:t>
      </w:r>
    </w:p>
    <w:tbl>
      <w:tblPr>
        <w:tblW w:w="11012"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2"/>
        <w:gridCol w:w="1249"/>
        <w:gridCol w:w="1302"/>
        <w:gridCol w:w="1276"/>
        <w:gridCol w:w="1276"/>
        <w:gridCol w:w="1417"/>
        <w:gridCol w:w="1940"/>
      </w:tblGrid>
      <w:tr w:rsidR="001E77EE" w:rsidRPr="001E77EE" w:rsidTr="00DC204C">
        <w:trPr>
          <w:trHeight w:val="420"/>
          <w:tblHeader/>
        </w:trPr>
        <w:tc>
          <w:tcPr>
            <w:tcW w:w="2552" w:type="dxa"/>
            <w:vMerge w:val="restart"/>
            <w:shd w:val="clear" w:color="auto" w:fill="auto"/>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Статьи затрат</w:t>
            </w:r>
          </w:p>
        </w:tc>
        <w:tc>
          <w:tcPr>
            <w:tcW w:w="1249" w:type="dxa"/>
            <w:vMerge w:val="restart"/>
            <w:shd w:val="clear" w:color="auto" w:fill="auto"/>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Ед. изм.</w:t>
            </w:r>
          </w:p>
        </w:tc>
        <w:tc>
          <w:tcPr>
            <w:tcW w:w="1302" w:type="dxa"/>
            <w:vMerge w:val="restart"/>
            <w:shd w:val="clear" w:color="auto" w:fill="auto"/>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с 01.09.2012</w:t>
            </w:r>
          </w:p>
        </w:tc>
        <w:tc>
          <w:tcPr>
            <w:tcW w:w="1276" w:type="dxa"/>
            <w:shd w:val="clear" w:color="auto" w:fill="auto"/>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2013</w:t>
            </w:r>
          </w:p>
        </w:tc>
        <w:tc>
          <w:tcPr>
            <w:tcW w:w="2693" w:type="dxa"/>
            <w:gridSpan w:val="2"/>
            <w:shd w:val="clear" w:color="auto" w:fill="auto"/>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РЭК 2013</w:t>
            </w:r>
          </w:p>
        </w:tc>
        <w:tc>
          <w:tcPr>
            <w:tcW w:w="1940" w:type="dxa"/>
            <w:vMerge w:val="restart"/>
            <w:shd w:val="clear" w:color="auto" w:fill="auto"/>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Корректировка </w:t>
            </w:r>
          </w:p>
        </w:tc>
      </w:tr>
      <w:tr w:rsidR="001E77EE" w:rsidRPr="001E77EE" w:rsidTr="00DC204C">
        <w:trPr>
          <w:trHeight w:val="1245"/>
          <w:tblHeader/>
        </w:trPr>
        <w:tc>
          <w:tcPr>
            <w:tcW w:w="2552" w:type="dxa"/>
            <w:vMerge/>
            <w:vAlign w:val="center"/>
            <w:hideMark/>
          </w:tcPr>
          <w:p w:rsidR="00DC204C" w:rsidRPr="001E77EE" w:rsidRDefault="00DC204C" w:rsidP="00DC204C">
            <w:pPr>
              <w:rPr>
                <w:rFonts w:ascii="Arial CYR" w:hAnsi="Arial CYR" w:cs="Arial CYR"/>
                <w:sz w:val="16"/>
                <w:szCs w:val="16"/>
              </w:rPr>
            </w:pPr>
          </w:p>
        </w:tc>
        <w:tc>
          <w:tcPr>
            <w:tcW w:w="1249" w:type="dxa"/>
            <w:vMerge/>
            <w:vAlign w:val="center"/>
            <w:hideMark/>
          </w:tcPr>
          <w:p w:rsidR="00DC204C" w:rsidRPr="001E77EE" w:rsidRDefault="00DC204C" w:rsidP="00DC204C">
            <w:pPr>
              <w:rPr>
                <w:rFonts w:ascii="Arial CYR" w:hAnsi="Arial CYR" w:cs="Arial CYR"/>
                <w:sz w:val="16"/>
                <w:szCs w:val="16"/>
              </w:rPr>
            </w:pPr>
          </w:p>
        </w:tc>
        <w:tc>
          <w:tcPr>
            <w:tcW w:w="1302" w:type="dxa"/>
            <w:vMerge/>
            <w:vAlign w:val="center"/>
            <w:hideMark/>
          </w:tcPr>
          <w:p w:rsidR="00DC204C" w:rsidRPr="001E77EE" w:rsidRDefault="00DC204C" w:rsidP="00DC204C">
            <w:pPr>
              <w:rPr>
                <w:rFonts w:ascii="Arial CYR" w:hAnsi="Arial CYR" w:cs="Arial CYR"/>
                <w:sz w:val="16"/>
                <w:szCs w:val="16"/>
              </w:rPr>
            </w:pPr>
          </w:p>
        </w:tc>
        <w:tc>
          <w:tcPr>
            <w:tcW w:w="1276" w:type="dxa"/>
            <w:shd w:val="clear" w:color="auto" w:fill="auto"/>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предложения предприятия</w:t>
            </w:r>
          </w:p>
        </w:tc>
        <w:tc>
          <w:tcPr>
            <w:tcW w:w="1276" w:type="dxa"/>
            <w:shd w:val="clear" w:color="auto" w:fill="auto"/>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с 01.01.2013</w:t>
            </w:r>
          </w:p>
        </w:tc>
        <w:tc>
          <w:tcPr>
            <w:tcW w:w="1417" w:type="dxa"/>
            <w:shd w:val="clear" w:color="auto" w:fill="auto"/>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с 01.07.2013</w:t>
            </w:r>
          </w:p>
        </w:tc>
        <w:tc>
          <w:tcPr>
            <w:tcW w:w="1940" w:type="dxa"/>
            <w:vMerge/>
            <w:vAlign w:val="center"/>
            <w:hideMark/>
          </w:tcPr>
          <w:p w:rsidR="00DC204C" w:rsidRPr="001E77EE" w:rsidRDefault="00DC204C" w:rsidP="00DC204C">
            <w:pPr>
              <w:rPr>
                <w:rFonts w:ascii="Arial CYR" w:hAnsi="Arial CYR" w:cs="Arial CYR"/>
                <w:sz w:val="16"/>
                <w:szCs w:val="16"/>
              </w:rPr>
            </w:pPr>
          </w:p>
        </w:tc>
      </w:tr>
      <w:tr w:rsidR="001E77EE" w:rsidRPr="001E77EE" w:rsidTr="00DC204C">
        <w:trPr>
          <w:trHeight w:val="300"/>
          <w:tblHeader/>
        </w:trPr>
        <w:tc>
          <w:tcPr>
            <w:tcW w:w="2552"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2</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3</w:t>
            </w:r>
          </w:p>
        </w:tc>
        <w:tc>
          <w:tcPr>
            <w:tcW w:w="1302"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4</w:t>
            </w:r>
          </w:p>
        </w:tc>
        <w:tc>
          <w:tcPr>
            <w:tcW w:w="1276"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5</w:t>
            </w:r>
          </w:p>
        </w:tc>
        <w:tc>
          <w:tcPr>
            <w:tcW w:w="1276"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6</w:t>
            </w:r>
          </w:p>
        </w:tc>
        <w:tc>
          <w:tcPr>
            <w:tcW w:w="1417"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7</w:t>
            </w:r>
          </w:p>
        </w:tc>
        <w:tc>
          <w:tcPr>
            <w:tcW w:w="1940"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8</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Нормативная выработка</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тыс. Гкал</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214,6869</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246,3390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247,7705</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247,7705</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1,43152</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Полезный отпуск тепловой энергии, в т.ч.:</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206,2194</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236,5790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237,9539</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237,9539</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1,37485</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потребительский рынок:</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206,2194</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236,5790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237,9539</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237,9539</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1,37485</w:t>
            </w:r>
          </w:p>
        </w:tc>
      </w:tr>
      <w:tr w:rsidR="001E77EE" w:rsidRPr="001E77EE" w:rsidTr="00DC204C">
        <w:trPr>
          <w:trHeight w:val="315"/>
        </w:trPr>
        <w:tc>
          <w:tcPr>
            <w:tcW w:w="2552" w:type="dxa"/>
            <w:shd w:val="clear" w:color="auto" w:fill="auto"/>
            <w:noWrap/>
            <w:vAlign w:val="center"/>
            <w:hideMark/>
          </w:tcPr>
          <w:p w:rsidR="00DC204C" w:rsidRPr="001E77EE" w:rsidRDefault="00DC204C" w:rsidP="001866D2">
            <w:pPr>
              <w:ind w:firstLineChars="100" w:firstLine="161"/>
              <w:rPr>
                <w:rFonts w:ascii="Arial CYR" w:hAnsi="Arial CYR" w:cs="Arial CYR"/>
                <w:b/>
                <w:bCs/>
                <w:sz w:val="16"/>
                <w:szCs w:val="16"/>
              </w:rPr>
            </w:pPr>
            <w:r w:rsidRPr="001E77EE">
              <w:rPr>
                <w:rFonts w:ascii="Arial CYR" w:hAnsi="Arial CYR" w:cs="Arial CYR"/>
                <w:b/>
                <w:bCs/>
                <w:sz w:val="16"/>
                <w:szCs w:val="16"/>
              </w:rPr>
              <w:t>в горячей воде</w:t>
            </w:r>
          </w:p>
        </w:tc>
        <w:tc>
          <w:tcPr>
            <w:tcW w:w="1249" w:type="dxa"/>
            <w:shd w:val="clear" w:color="auto" w:fill="auto"/>
            <w:noWrap/>
            <w:vAlign w:val="center"/>
            <w:hideMark/>
          </w:tcPr>
          <w:p w:rsidR="00DC204C" w:rsidRPr="001E77EE" w:rsidRDefault="00DC204C" w:rsidP="00DC204C">
            <w:pPr>
              <w:jc w:val="center"/>
              <w:rPr>
                <w:rFonts w:ascii="Arial CYR" w:hAnsi="Arial CYR" w:cs="Arial CYR"/>
                <w:b/>
                <w:bCs/>
                <w:sz w:val="16"/>
                <w:szCs w:val="16"/>
              </w:rPr>
            </w:pPr>
            <w:r w:rsidRPr="001E77EE">
              <w:rPr>
                <w:rFonts w:ascii="Arial CYR" w:hAnsi="Arial CYR" w:cs="Arial CYR"/>
                <w:b/>
                <w:bCs/>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14,1361</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52,8700</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60,3647</w:t>
            </w:r>
          </w:p>
        </w:tc>
        <w:tc>
          <w:tcPr>
            <w:tcW w:w="1417"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60,3647</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7,49470</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жилищные организации</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13,4668</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0,00000</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бюджетные потребители</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0,2610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0,00000</w:t>
            </w:r>
          </w:p>
        </w:tc>
      </w:tr>
      <w:tr w:rsidR="001E77EE" w:rsidRPr="001E77EE" w:rsidTr="00DC204C">
        <w:trPr>
          <w:trHeight w:val="300"/>
        </w:trPr>
        <w:tc>
          <w:tcPr>
            <w:tcW w:w="2552" w:type="dxa"/>
            <w:shd w:val="clear" w:color="auto" w:fill="auto"/>
            <w:noWrap/>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иные потребители</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bottom"/>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0,4083</w:t>
            </w:r>
          </w:p>
        </w:tc>
        <w:tc>
          <w:tcPr>
            <w:tcW w:w="1276" w:type="dxa"/>
            <w:shd w:val="clear" w:color="auto" w:fill="auto"/>
            <w:noWrap/>
            <w:vAlign w:val="bottom"/>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52,8700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60,3647</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60,3647</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7,49470</w:t>
            </w:r>
          </w:p>
        </w:tc>
      </w:tr>
      <w:tr w:rsidR="001E77EE" w:rsidRPr="001E77EE" w:rsidTr="00DC204C">
        <w:trPr>
          <w:trHeight w:val="315"/>
        </w:trPr>
        <w:tc>
          <w:tcPr>
            <w:tcW w:w="2552" w:type="dxa"/>
            <w:shd w:val="clear" w:color="auto" w:fill="auto"/>
            <w:noWrap/>
            <w:vAlign w:val="center"/>
            <w:hideMark/>
          </w:tcPr>
          <w:p w:rsidR="00DC204C" w:rsidRPr="001E77EE" w:rsidRDefault="00DC204C" w:rsidP="001866D2">
            <w:pPr>
              <w:ind w:firstLineChars="100" w:firstLine="161"/>
              <w:rPr>
                <w:rFonts w:ascii="Arial CYR" w:hAnsi="Arial CYR" w:cs="Arial CYR"/>
                <w:b/>
                <w:bCs/>
                <w:sz w:val="16"/>
                <w:szCs w:val="16"/>
              </w:rPr>
            </w:pPr>
            <w:r w:rsidRPr="001E77EE">
              <w:rPr>
                <w:rFonts w:ascii="Arial CYR" w:hAnsi="Arial CYR" w:cs="Arial CYR"/>
                <w:b/>
                <w:bCs/>
                <w:sz w:val="16"/>
                <w:szCs w:val="16"/>
              </w:rPr>
              <w:t>в паре</w:t>
            </w:r>
          </w:p>
        </w:tc>
        <w:tc>
          <w:tcPr>
            <w:tcW w:w="1249" w:type="dxa"/>
            <w:shd w:val="clear" w:color="auto" w:fill="auto"/>
            <w:noWrap/>
            <w:vAlign w:val="center"/>
            <w:hideMark/>
          </w:tcPr>
          <w:p w:rsidR="00DC204C" w:rsidRPr="001E77EE" w:rsidRDefault="00DC204C" w:rsidP="00DC204C">
            <w:pPr>
              <w:jc w:val="center"/>
              <w:rPr>
                <w:rFonts w:ascii="Arial CYR" w:hAnsi="Arial CYR" w:cs="Arial CYR"/>
                <w:b/>
                <w:bCs/>
                <w:sz w:val="16"/>
                <w:szCs w:val="16"/>
              </w:rPr>
            </w:pPr>
            <w:r w:rsidRPr="001E77EE">
              <w:rPr>
                <w:rFonts w:ascii="Arial CYR" w:hAnsi="Arial CYR" w:cs="Arial CYR"/>
                <w:b/>
                <w:bCs/>
                <w:sz w:val="16"/>
                <w:szCs w:val="16"/>
              </w:rPr>
              <w:t>-//-</w:t>
            </w:r>
          </w:p>
        </w:tc>
        <w:tc>
          <w:tcPr>
            <w:tcW w:w="1302" w:type="dxa"/>
            <w:shd w:val="clear" w:color="auto" w:fill="auto"/>
            <w:noWrap/>
            <w:vAlign w:val="bottom"/>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192,0833</w:t>
            </w:r>
          </w:p>
        </w:tc>
        <w:tc>
          <w:tcPr>
            <w:tcW w:w="1276" w:type="dxa"/>
            <w:shd w:val="clear" w:color="auto" w:fill="auto"/>
            <w:noWrap/>
            <w:vAlign w:val="bottom"/>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183,7090</w:t>
            </w:r>
          </w:p>
        </w:tc>
        <w:tc>
          <w:tcPr>
            <w:tcW w:w="1276" w:type="dxa"/>
            <w:shd w:val="clear" w:color="auto" w:fill="auto"/>
            <w:noWrap/>
            <w:vAlign w:val="bottom"/>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177,5892</w:t>
            </w:r>
          </w:p>
        </w:tc>
        <w:tc>
          <w:tcPr>
            <w:tcW w:w="1417"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177,5892</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-6,11985</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жилищные организации</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bottom"/>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8,3747</w:t>
            </w:r>
          </w:p>
        </w:tc>
        <w:tc>
          <w:tcPr>
            <w:tcW w:w="1276" w:type="dxa"/>
            <w:shd w:val="clear" w:color="auto" w:fill="auto"/>
            <w:noWrap/>
            <w:vAlign w:val="bottom"/>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276" w:type="dxa"/>
            <w:shd w:val="clear" w:color="auto" w:fill="auto"/>
            <w:noWrap/>
            <w:vAlign w:val="bottom"/>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0,00000</w:t>
            </w:r>
          </w:p>
        </w:tc>
      </w:tr>
      <w:tr w:rsidR="001E77EE" w:rsidRPr="001E77EE" w:rsidTr="00DC204C">
        <w:trPr>
          <w:trHeight w:val="300"/>
        </w:trPr>
        <w:tc>
          <w:tcPr>
            <w:tcW w:w="2552" w:type="dxa"/>
            <w:shd w:val="clear" w:color="auto" w:fill="auto"/>
            <w:noWrap/>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иные потребители</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bottom"/>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183,7086</w:t>
            </w:r>
          </w:p>
        </w:tc>
        <w:tc>
          <w:tcPr>
            <w:tcW w:w="1276" w:type="dxa"/>
            <w:shd w:val="clear" w:color="auto" w:fill="auto"/>
            <w:noWrap/>
            <w:vAlign w:val="bottom"/>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183,7090</w:t>
            </w:r>
          </w:p>
        </w:tc>
        <w:tc>
          <w:tcPr>
            <w:tcW w:w="1276" w:type="dxa"/>
            <w:shd w:val="clear" w:color="auto" w:fill="auto"/>
            <w:noWrap/>
            <w:vAlign w:val="bottom"/>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177,5892</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177,5892</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-6,11985</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производственные нужды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0,00000</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Потери, в т.ч.:</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8,4675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9,7600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9,8167</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9,8167</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0,05667</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на собственные нужды котельной</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8,4675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9,7600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9,8167</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9,8167</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0,05667</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потери в сетях предприятия</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0,00000</w:t>
            </w:r>
          </w:p>
        </w:tc>
      </w:tr>
      <w:tr w:rsidR="001E77EE" w:rsidRPr="001E77EE" w:rsidTr="00DC204C">
        <w:trPr>
          <w:trHeight w:val="9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Сырье и материалы на технологические цели с расходами по перевозке всего, в том числе:</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тыс. руб.</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14 177,80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18 886,45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11 963,56</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12 320,34</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-6 566,11</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вода</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13 715,66</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16 105,10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11 194,82</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11 551,60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-4 553,50</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реагенты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462,14</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2 781,35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768,74</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768,74</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-2 012,61</w:t>
            </w:r>
          </w:p>
        </w:tc>
      </w:tr>
      <w:tr w:rsidR="001E77EE" w:rsidRPr="001E77EE" w:rsidTr="00DC204C">
        <w:trPr>
          <w:trHeight w:val="885"/>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Топливо на технологические цели с расходами по перевозке всего, в том числе:</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64 445,27</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78 838,40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77 705,10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77 705,10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-1 133,30</w:t>
            </w:r>
          </w:p>
        </w:tc>
      </w:tr>
      <w:tr w:rsidR="001E77EE" w:rsidRPr="001E77EE" w:rsidTr="00DC204C">
        <w:trPr>
          <w:trHeight w:val="33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стоимость натурального топлива</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37 643,95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39 271,81</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38 401,31</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38 401,31</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-870,50</w:t>
            </w:r>
          </w:p>
        </w:tc>
      </w:tr>
      <w:tr w:rsidR="001E77EE" w:rsidRPr="001E77EE" w:rsidTr="00DC204C">
        <w:trPr>
          <w:trHeight w:val="282"/>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Электроэнергия</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15 608,64</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22 525,00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22 525,00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25 228,00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2 703,00</w:t>
            </w:r>
          </w:p>
        </w:tc>
      </w:tr>
      <w:tr w:rsidR="001E77EE" w:rsidRPr="001E77EE" w:rsidTr="00DC204C">
        <w:trPr>
          <w:trHeight w:val="282"/>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xml:space="preserve">Затраты на оплату труда </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43 819,76</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62 748,29</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46 930,97</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46 930,97</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-15 817,32</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Отчисления на социальные нужды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13 233,57</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18 949,98</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14 173,15</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14 173,15</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-4 776,83</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Средний уровень заработной платы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руб.</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20 514,87</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28 113,03</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21 971,43</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21 971,43</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-6 141,61</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Численность</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чел.</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178,00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186,00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178,00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178,00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-8,00</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Амортизация</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тыс. руб.</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2 972,94</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6 840,00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856,12</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856,12</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-5 983,88</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xml:space="preserve">Прочие затраты всего, в т. ч.: </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24 800,95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42 662,11</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23 255,73</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23 255,73</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-19 406,38</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затраты на ремонтные работы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14 523,47</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22 333,69</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10 244,35</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10 244,35</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-12 089,34</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услуги производственного характера</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7 593,07</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9 697,18</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9 178,73</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9 178,73</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-518,45</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вспомогательные материалы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2 000,00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8 384,10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3 412,73</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3 412,73</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-4 971,37</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lastRenderedPageBreak/>
              <w:t xml:space="preserve"> - страховые платежи</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370,06</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1 977,42</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191,82</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191,82</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-1 785,60</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цеховые расходы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DC204C">
        <w:trPr>
          <w:trHeight w:val="6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налоги, относимые на производственные затраты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314,35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269,72</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228,10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228,10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-41,62</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Общехозяйственные расходы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c>
          <w:tcPr>
            <w:tcW w:w="1417"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Другие расходы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80 067,86</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128 264,31</w:t>
            </w:r>
          </w:p>
        </w:tc>
        <w:tc>
          <w:tcPr>
            <w:tcW w:w="1276" w:type="dxa"/>
            <w:shd w:val="clear" w:color="auto" w:fill="auto"/>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114 196,76   </w:t>
            </w:r>
          </w:p>
        </w:tc>
        <w:tc>
          <w:tcPr>
            <w:tcW w:w="1417" w:type="dxa"/>
            <w:shd w:val="clear" w:color="auto" w:fill="auto"/>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111 136,98   </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-17 127,33</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Выпадающие доходы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Итого расходов</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259 126,77</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379 714,54</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311 606,38</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311 606,39</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-68 108,15</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Себестоимость 1Гкал</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руб./Гкал</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1256,56</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1 605,02</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1 309,52</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1 309,52</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-295,50</w:t>
            </w:r>
          </w:p>
        </w:tc>
      </w:tr>
      <w:tr w:rsidR="001E77EE" w:rsidRPr="001E77EE" w:rsidTr="00DC204C">
        <w:trPr>
          <w:trHeight w:val="72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Необходимая прибыль (убытки), в т.ч.:</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тыс. руб.</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21 801,31</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10 061,63</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8 648,47</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8 648,47</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-1 413,16</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на развитие производства</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10 172,26</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DC204C">
        <w:trPr>
          <w:trHeight w:val="345"/>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xml:space="preserve">    - на социальное развитие</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1 191,32</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1 556,13</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561,90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561,90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-994,23</w:t>
            </w:r>
          </w:p>
        </w:tc>
      </w:tr>
      <w:tr w:rsidR="001E77EE" w:rsidRPr="001E77EE" w:rsidTr="00DC204C">
        <w:trPr>
          <w:trHeight w:val="345"/>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xml:space="preserve">    - прибыль на поощрение</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4 214,37</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4 513,59</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4 513,59</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4 513,59</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DC204C">
        <w:trPr>
          <w:trHeight w:val="345"/>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xml:space="preserve">   - % за пользование кредитом</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xml:space="preserve">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1 806,73</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3 196,33</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1 806,73</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1 806,73</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-1 389,60</w:t>
            </w:r>
          </w:p>
        </w:tc>
      </w:tr>
      <w:tr w:rsidR="001E77EE" w:rsidRPr="001E77EE" w:rsidTr="00DC204C">
        <w:trPr>
          <w:trHeight w:val="465"/>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налоги, сборы, платежи; всего, в т. ч:</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4 416,63</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651,58</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1 766,25</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1 766,25</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1 114,67</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300" w:firstLine="480"/>
              <w:rPr>
                <w:rFonts w:ascii="Arial CYR" w:hAnsi="Arial CYR" w:cs="Arial CYR"/>
                <w:sz w:val="16"/>
                <w:szCs w:val="16"/>
              </w:rPr>
            </w:pPr>
            <w:r w:rsidRPr="001E77EE">
              <w:rPr>
                <w:rFonts w:ascii="Arial CYR" w:hAnsi="Arial CYR" w:cs="Arial CYR"/>
                <w:sz w:val="16"/>
                <w:szCs w:val="16"/>
              </w:rPr>
              <w:t xml:space="preserve"> - налог на прибыль</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4 346,17</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1 720,55</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1 720,55</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1 720,55</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300" w:firstLine="480"/>
              <w:rPr>
                <w:rFonts w:ascii="Arial CYR" w:hAnsi="Arial CYR" w:cs="Arial CYR"/>
                <w:sz w:val="16"/>
                <w:szCs w:val="16"/>
              </w:rPr>
            </w:pPr>
            <w:r w:rsidRPr="001E77EE">
              <w:rPr>
                <w:rFonts w:ascii="Arial CYR" w:hAnsi="Arial CYR" w:cs="Arial CYR"/>
                <w:sz w:val="16"/>
                <w:szCs w:val="16"/>
              </w:rPr>
              <w:t xml:space="preserve"> - налог на имущество</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70,46</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626,88</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45,70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45,70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-581,18</w:t>
            </w:r>
          </w:p>
        </w:tc>
      </w:tr>
      <w:tr w:rsidR="001E77EE" w:rsidRPr="001E77EE" w:rsidTr="00DC204C">
        <w:trPr>
          <w:trHeight w:val="600"/>
        </w:trPr>
        <w:tc>
          <w:tcPr>
            <w:tcW w:w="2552" w:type="dxa"/>
            <w:shd w:val="clear" w:color="auto" w:fill="auto"/>
            <w:vAlign w:val="center"/>
            <w:hideMark/>
          </w:tcPr>
          <w:p w:rsidR="00DC204C" w:rsidRPr="001E77EE" w:rsidRDefault="00DC204C" w:rsidP="00DC204C">
            <w:pPr>
              <w:ind w:firstLineChars="300" w:firstLine="480"/>
              <w:rPr>
                <w:rFonts w:ascii="Arial CYR" w:hAnsi="Arial CYR" w:cs="Arial CYR"/>
                <w:sz w:val="16"/>
                <w:szCs w:val="16"/>
              </w:rPr>
            </w:pPr>
            <w:r w:rsidRPr="001E77EE">
              <w:rPr>
                <w:rFonts w:ascii="Arial CYR" w:hAnsi="Arial CYR" w:cs="Arial CYR"/>
                <w:sz w:val="16"/>
                <w:szCs w:val="16"/>
              </w:rPr>
              <w:t xml:space="preserve"> - плата за временно согласованные выбросы загрязняющих веществ</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24,70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-24,70</w:t>
            </w:r>
          </w:p>
        </w:tc>
      </w:tr>
      <w:tr w:rsidR="001E77EE" w:rsidRPr="001E77EE" w:rsidTr="00DC204C">
        <w:trPr>
          <w:trHeight w:val="6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xml:space="preserve"> Необходимая валовая выручка всего, в т. ч.:</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280 928,08</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389 776,17</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320 254,85</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320 254,86</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-69 521,31</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 - на потребительском рынке</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280 928,08</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389 776,17</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320 254,85</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320 254,86</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-69 521,31</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постоянные расходы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944,05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bottom"/>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c>
          <w:tcPr>
            <w:tcW w:w="1417" w:type="dxa"/>
            <w:shd w:val="clear" w:color="auto" w:fill="auto"/>
            <w:noWrap/>
            <w:vAlign w:val="bottom"/>
            <w:hideMark/>
          </w:tcPr>
          <w:p w:rsidR="00DC204C" w:rsidRPr="001E77EE" w:rsidRDefault="00DC204C" w:rsidP="00DC204C">
            <w:pPr>
              <w:rPr>
                <w:rFonts w:ascii="Arial CYR" w:hAnsi="Arial CYR" w:cs="Arial CYR"/>
                <w:sz w:val="16"/>
                <w:szCs w:val="16"/>
              </w:rPr>
            </w:pP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1 014,87</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на выработку пара</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944,05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1 014,87</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1 014,87</w:t>
            </w:r>
          </w:p>
        </w:tc>
        <w:tc>
          <w:tcPr>
            <w:tcW w:w="1940"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на выработку воды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944,05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1 032,38</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1 032,38</w:t>
            </w:r>
          </w:p>
        </w:tc>
        <w:tc>
          <w:tcPr>
            <w:tcW w:w="1940"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переменные расходы, в т.ч. </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418,23</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 </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 </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на выработку пара</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415,87</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322,25</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322,25</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322,25</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на выработку воды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450,33</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339,21</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339,21</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339,21</w:t>
            </w:r>
          </w:p>
        </w:tc>
      </w:tr>
      <w:tr w:rsidR="001E77EE" w:rsidRPr="001E77EE" w:rsidTr="00DC204C">
        <w:trPr>
          <w:trHeight w:val="6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xml:space="preserve">Тариф на тепловую энергию, реализуемую на потребительском рынке (без учета НДС)  </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руб./Гкал</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1362,28</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1647,55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1345,87</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1345,87</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-301,68</w:t>
            </w:r>
          </w:p>
        </w:tc>
      </w:tr>
      <w:tr w:rsidR="001E77EE" w:rsidRPr="001E77EE" w:rsidTr="00DC204C">
        <w:trPr>
          <w:trHeight w:val="30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рост среднего тарифа</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20,94%</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-1,20%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-0,21</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в паре</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руб./Гкал</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1359,92</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1337,13</w:t>
            </w:r>
          </w:p>
        </w:tc>
        <w:tc>
          <w:tcPr>
            <w:tcW w:w="1417"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1337,13</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1 337,13</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рост тарифа на пар</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-1,68%</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в горячей воде</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руб./Гкал</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1394,38</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1371,60</w:t>
            </w:r>
          </w:p>
        </w:tc>
        <w:tc>
          <w:tcPr>
            <w:tcW w:w="1417"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1371,60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1 371,60</w:t>
            </w:r>
          </w:p>
        </w:tc>
      </w:tr>
      <w:tr w:rsidR="001E77EE" w:rsidRPr="001E77EE" w:rsidTr="00DC204C">
        <w:trPr>
          <w:trHeight w:val="30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lastRenderedPageBreak/>
              <w:t>рост тарифа на горячую воду</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-1,63%</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DC204C">
        <w:trPr>
          <w:trHeight w:val="765"/>
        </w:trPr>
        <w:tc>
          <w:tcPr>
            <w:tcW w:w="2552" w:type="dxa"/>
            <w:shd w:val="clear" w:color="auto" w:fill="auto"/>
            <w:vAlign w:val="center"/>
            <w:hideMark/>
          </w:tcPr>
          <w:p w:rsidR="00DC204C" w:rsidRPr="001E77EE" w:rsidRDefault="00DC204C" w:rsidP="00DC204C">
            <w:pPr>
              <w:rPr>
                <w:rFonts w:ascii="Arial CYR" w:hAnsi="Arial CYR" w:cs="Arial CYR"/>
                <w:b/>
                <w:bCs/>
                <w:sz w:val="16"/>
                <w:szCs w:val="16"/>
              </w:rPr>
            </w:pPr>
            <w:r w:rsidRPr="001E77EE">
              <w:rPr>
                <w:rFonts w:ascii="Arial CYR" w:hAnsi="Arial CYR" w:cs="Arial CYR"/>
                <w:b/>
                <w:bCs/>
                <w:sz w:val="16"/>
                <w:szCs w:val="16"/>
              </w:rPr>
              <w:t>Неосвоение статей расходов по факту 2011 года</w:t>
            </w:r>
          </w:p>
        </w:tc>
        <w:tc>
          <w:tcPr>
            <w:tcW w:w="1249"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тыс. руб.</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18603,55</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19775,09</w:t>
            </w:r>
          </w:p>
        </w:tc>
        <w:tc>
          <w:tcPr>
            <w:tcW w:w="1417"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19775,09</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19 775,09</w:t>
            </w:r>
          </w:p>
        </w:tc>
      </w:tr>
      <w:tr w:rsidR="001E77EE" w:rsidRPr="001E77EE" w:rsidTr="00DC204C">
        <w:trPr>
          <w:trHeight w:val="72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в том числе в части расходов из прибыли предприятия</w:t>
            </w:r>
          </w:p>
        </w:tc>
        <w:tc>
          <w:tcPr>
            <w:tcW w:w="1249"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тыс. руб.</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4415,73</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8274,79</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8274,79</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8 274,79</w:t>
            </w:r>
          </w:p>
        </w:tc>
      </w:tr>
      <w:tr w:rsidR="001E77EE" w:rsidRPr="001E77EE" w:rsidTr="00DC204C">
        <w:trPr>
          <w:trHeight w:val="795"/>
        </w:trPr>
        <w:tc>
          <w:tcPr>
            <w:tcW w:w="2552" w:type="dxa"/>
            <w:shd w:val="clear" w:color="auto" w:fill="auto"/>
            <w:vAlign w:val="center"/>
            <w:hideMark/>
          </w:tcPr>
          <w:p w:rsidR="00DC204C" w:rsidRPr="001E77EE" w:rsidRDefault="00DC204C" w:rsidP="00DC204C">
            <w:pPr>
              <w:rPr>
                <w:rFonts w:ascii="Arial CYR" w:hAnsi="Arial CYR" w:cs="Arial CYR"/>
                <w:b/>
                <w:bCs/>
                <w:sz w:val="16"/>
                <w:szCs w:val="16"/>
              </w:rPr>
            </w:pPr>
            <w:r w:rsidRPr="001E77EE">
              <w:rPr>
                <w:rFonts w:ascii="Arial CYR" w:hAnsi="Arial CYR" w:cs="Arial CYR"/>
                <w:b/>
                <w:bCs/>
                <w:sz w:val="16"/>
                <w:szCs w:val="16"/>
              </w:rPr>
              <w:t>Выпадающие доходы за 2011 год на потребительский рынок</w:t>
            </w:r>
          </w:p>
        </w:tc>
        <w:tc>
          <w:tcPr>
            <w:tcW w:w="1249"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тыс. руб.</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9651,41</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26156,02</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14867,25</w:t>
            </w:r>
          </w:p>
        </w:tc>
        <w:tc>
          <w:tcPr>
            <w:tcW w:w="1417"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14867,25</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-11 288,77</w:t>
            </w:r>
          </w:p>
        </w:tc>
      </w:tr>
      <w:tr w:rsidR="001E77EE" w:rsidRPr="001E77EE" w:rsidTr="00DC204C">
        <w:trPr>
          <w:trHeight w:val="615"/>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в том числе в части расходов из прибыли предприятия</w:t>
            </w:r>
          </w:p>
        </w:tc>
        <w:tc>
          <w:tcPr>
            <w:tcW w:w="1249"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тыс. руб.</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794,85</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35,04</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35,04</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35,04</w:t>
            </w:r>
          </w:p>
        </w:tc>
      </w:tr>
      <w:tr w:rsidR="001E77EE" w:rsidRPr="001E77EE" w:rsidTr="00DC204C">
        <w:trPr>
          <w:trHeight w:val="765"/>
        </w:trPr>
        <w:tc>
          <w:tcPr>
            <w:tcW w:w="2552" w:type="dxa"/>
            <w:shd w:val="clear" w:color="auto" w:fill="auto"/>
            <w:vAlign w:val="center"/>
            <w:hideMark/>
          </w:tcPr>
          <w:p w:rsidR="00DC204C" w:rsidRPr="001E77EE" w:rsidRDefault="00DC204C" w:rsidP="00DC204C">
            <w:pPr>
              <w:rPr>
                <w:rFonts w:ascii="Arial CYR" w:hAnsi="Arial CYR" w:cs="Arial CYR"/>
                <w:b/>
                <w:bCs/>
                <w:sz w:val="16"/>
                <w:szCs w:val="16"/>
              </w:rPr>
            </w:pPr>
            <w:r w:rsidRPr="001E77EE">
              <w:rPr>
                <w:rFonts w:ascii="Arial CYR" w:hAnsi="Arial CYR" w:cs="Arial CYR"/>
                <w:b/>
                <w:bCs/>
                <w:sz w:val="16"/>
                <w:szCs w:val="16"/>
              </w:rPr>
              <w:t xml:space="preserve">Необходимая валовая выручка всего, с учетом корректировок, в том числе </w:t>
            </w:r>
          </w:p>
        </w:tc>
        <w:tc>
          <w:tcPr>
            <w:tcW w:w="1249"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тыс. руб.</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252673,12</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415932,19</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315347,01</w:t>
            </w:r>
          </w:p>
        </w:tc>
        <w:tc>
          <w:tcPr>
            <w:tcW w:w="1417"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315347,02</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-100 585,17</w:t>
            </w:r>
          </w:p>
        </w:tc>
      </w:tr>
      <w:tr w:rsidR="001E77EE" w:rsidRPr="001E77EE" w:rsidTr="00DC204C">
        <w:trPr>
          <w:trHeight w:val="705"/>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на потребительском рынке с учетом корректировок</w:t>
            </w:r>
          </w:p>
        </w:tc>
        <w:tc>
          <w:tcPr>
            <w:tcW w:w="1249"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тыс. руб.</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252673,12</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415932,19</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315347,01</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315347,02</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-100 585,17</w:t>
            </w:r>
          </w:p>
        </w:tc>
      </w:tr>
      <w:tr w:rsidR="001E77EE" w:rsidRPr="001E77EE" w:rsidTr="00DC204C">
        <w:trPr>
          <w:trHeight w:val="945"/>
        </w:trPr>
        <w:tc>
          <w:tcPr>
            <w:tcW w:w="2552" w:type="dxa"/>
            <w:shd w:val="clear" w:color="auto" w:fill="auto"/>
            <w:vAlign w:val="center"/>
            <w:hideMark/>
          </w:tcPr>
          <w:p w:rsidR="00DC204C" w:rsidRPr="001E77EE" w:rsidRDefault="00DC204C" w:rsidP="00DC204C">
            <w:pPr>
              <w:rPr>
                <w:rFonts w:ascii="Arial CYR" w:hAnsi="Arial CYR" w:cs="Arial CYR"/>
                <w:b/>
                <w:bCs/>
                <w:sz w:val="16"/>
                <w:szCs w:val="16"/>
              </w:rPr>
            </w:pPr>
            <w:r w:rsidRPr="001E77EE">
              <w:rPr>
                <w:rFonts w:ascii="Arial CYR" w:hAnsi="Arial CYR" w:cs="Arial CYR"/>
                <w:b/>
                <w:bCs/>
                <w:sz w:val="16"/>
                <w:szCs w:val="16"/>
              </w:rPr>
              <w:t xml:space="preserve">Тариф на тепловую энергию, реализуемую на потребительском рынке (без учета НДС)  </w:t>
            </w:r>
          </w:p>
        </w:tc>
        <w:tc>
          <w:tcPr>
            <w:tcW w:w="1249"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руб./Гкал</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1318,87</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1758,11</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1325,24</w:t>
            </w:r>
          </w:p>
        </w:tc>
        <w:tc>
          <w:tcPr>
            <w:tcW w:w="1417"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1325,24</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-432,87</w:t>
            </w:r>
          </w:p>
        </w:tc>
      </w:tr>
      <w:tr w:rsidR="001E77EE" w:rsidRPr="001E77EE" w:rsidTr="00DC204C">
        <w:trPr>
          <w:trHeight w:val="465"/>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постоянные расходы</w:t>
            </w:r>
          </w:p>
        </w:tc>
        <w:tc>
          <w:tcPr>
            <w:tcW w:w="1249"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тыс. руб.</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918,20</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bottom"/>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c>
          <w:tcPr>
            <w:tcW w:w="1417" w:type="dxa"/>
            <w:shd w:val="clear" w:color="auto" w:fill="auto"/>
            <w:noWrap/>
            <w:vAlign w:val="bottom"/>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994,25</w:t>
            </w:r>
          </w:p>
        </w:tc>
      </w:tr>
      <w:tr w:rsidR="001E77EE" w:rsidRPr="001E77EE" w:rsidTr="00DC204C">
        <w:trPr>
          <w:trHeight w:val="465"/>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на выработку пара</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руб./Гкал</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994,25</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994,25</w:t>
            </w:r>
          </w:p>
        </w:tc>
        <w:tc>
          <w:tcPr>
            <w:tcW w:w="1940"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r>
      <w:tr w:rsidR="001E77EE" w:rsidRPr="001E77EE" w:rsidTr="00DC204C">
        <w:trPr>
          <w:trHeight w:val="465"/>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на выработку воды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руб./Гкал</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1011,76</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1011,76</w:t>
            </w:r>
          </w:p>
        </w:tc>
        <w:tc>
          <w:tcPr>
            <w:tcW w:w="1940"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r>
      <w:tr w:rsidR="001E77EE" w:rsidRPr="001E77EE" w:rsidTr="00DC204C">
        <w:trPr>
          <w:trHeight w:val="54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xml:space="preserve">переменные расходы, в т.ч. </w:t>
            </w:r>
          </w:p>
        </w:tc>
        <w:tc>
          <w:tcPr>
            <w:tcW w:w="1249" w:type="dxa"/>
            <w:shd w:val="clear" w:color="auto" w:fill="auto"/>
            <w:noWrap/>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400,67</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328,27</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328,27</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328,27</w:t>
            </w:r>
          </w:p>
        </w:tc>
      </w:tr>
      <w:tr w:rsidR="001E77EE" w:rsidRPr="001E77EE" w:rsidTr="00DC204C">
        <w:trPr>
          <w:trHeight w:val="585"/>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на выработку пара</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руб./Гкал</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398,31</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322,25</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322,25</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322,25</w:t>
            </w:r>
          </w:p>
        </w:tc>
      </w:tr>
      <w:tr w:rsidR="001E77EE" w:rsidRPr="001E77EE" w:rsidTr="00DC204C">
        <w:trPr>
          <w:trHeight w:val="51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на выработку воды</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руб./Гкал</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432,77</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339,21</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339,21</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339,21</w:t>
            </w:r>
          </w:p>
        </w:tc>
      </w:tr>
      <w:tr w:rsidR="001E77EE" w:rsidRPr="001E77EE" w:rsidTr="00DC204C">
        <w:trPr>
          <w:trHeight w:val="81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 xml:space="preserve">Тариф на тепловую энергию, реализуемую на потребительском рынке (без  НДС)  </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руб./Гкал</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1318,87</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1758,11</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1325,24</w:t>
            </w:r>
          </w:p>
        </w:tc>
        <w:tc>
          <w:tcPr>
            <w:tcW w:w="1417"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1325,24</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-432,87</w:t>
            </w:r>
          </w:p>
        </w:tc>
      </w:tr>
      <w:tr w:rsidR="001E77EE" w:rsidRPr="001E77EE" w:rsidTr="00DC204C">
        <w:trPr>
          <w:trHeight w:val="510"/>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рост среднего тарифа</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33,30%</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0,48%</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-0,33</w:t>
            </w:r>
          </w:p>
        </w:tc>
      </w:tr>
      <w:tr w:rsidR="001E77EE" w:rsidRPr="001E77EE" w:rsidTr="00DC204C">
        <w:trPr>
          <w:trHeight w:val="51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в паре</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1316,50</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1316,50</w:t>
            </w:r>
          </w:p>
        </w:tc>
        <w:tc>
          <w:tcPr>
            <w:tcW w:w="1417"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1316,50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1 316,50</w:t>
            </w:r>
          </w:p>
        </w:tc>
      </w:tr>
      <w:tr w:rsidR="001E77EE" w:rsidRPr="001E77EE" w:rsidTr="00DC204C">
        <w:trPr>
          <w:trHeight w:val="51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рост тарифа на тепло в паре</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DC204C">
        <w:trPr>
          <w:trHeight w:val="51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t>- в горячей воде</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1350,97</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1350,97</w:t>
            </w:r>
          </w:p>
        </w:tc>
        <w:tc>
          <w:tcPr>
            <w:tcW w:w="1417"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1350,97</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1 350,97</w:t>
            </w:r>
          </w:p>
        </w:tc>
      </w:tr>
      <w:tr w:rsidR="001E77EE" w:rsidRPr="001E77EE" w:rsidTr="00DC204C">
        <w:trPr>
          <w:trHeight w:val="510"/>
        </w:trPr>
        <w:tc>
          <w:tcPr>
            <w:tcW w:w="2552" w:type="dxa"/>
            <w:shd w:val="clear" w:color="auto" w:fill="auto"/>
            <w:vAlign w:val="center"/>
            <w:hideMark/>
          </w:tcPr>
          <w:p w:rsidR="00DC204C" w:rsidRPr="001E77EE" w:rsidRDefault="00DC204C" w:rsidP="00DC204C">
            <w:pPr>
              <w:ind w:firstLineChars="100" w:firstLine="160"/>
              <w:rPr>
                <w:rFonts w:ascii="Arial CYR" w:hAnsi="Arial CYR" w:cs="Arial CYR"/>
                <w:sz w:val="16"/>
                <w:szCs w:val="16"/>
              </w:rPr>
            </w:pPr>
            <w:r w:rsidRPr="001E77EE">
              <w:rPr>
                <w:rFonts w:ascii="Arial CYR" w:hAnsi="Arial CYR" w:cs="Arial CYR"/>
                <w:sz w:val="16"/>
                <w:szCs w:val="16"/>
              </w:rPr>
              <w:lastRenderedPageBreak/>
              <w:t>рост тарифа на тепло в  горячей воде</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 </w:t>
            </w:r>
          </w:p>
        </w:tc>
        <w:tc>
          <w:tcPr>
            <w:tcW w:w="1302"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0,00</w:t>
            </w:r>
          </w:p>
        </w:tc>
        <w:tc>
          <w:tcPr>
            <w:tcW w:w="1276" w:type="dxa"/>
            <w:shd w:val="clear" w:color="auto" w:fill="auto"/>
            <w:noWrap/>
            <w:vAlign w:val="center"/>
            <w:hideMark/>
          </w:tcPr>
          <w:p w:rsidR="00DC204C" w:rsidRPr="001E77EE" w:rsidRDefault="00DC204C" w:rsidP="00DC204C">
            <w:pPr>
              <w:jc w:val="right"/>
              <w:rPr>
                <w:rFonts w:ascii="Arial CYR" w:hAnsi="Arial CYR" w:cs="Arial CYR"/>
                <w:b/>
                <w:bCs/>
                <w:sz w:val="16"/>
                <w:szCs w:val="16"/>
              </w:rPr>
            </w:pPr>
            <w:r w:rsidRPr="001E77EE">
              <w:rPr>
                <w:rFonts w:ascii="Arial CYR" w:hAnsi="Arial CYR" w:cs="Arial CYR"/>
                <w:b/>
                <w:bCs/>
                <w:sz w:val="16"/>
                <w:szCs w:val="16"/>
              </w:rPr>
              <w:t> </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DC204C">
        <w:trPr>
          <w:trHeight w:val="615"/>
        </w:trPr>
        <w:tc>
          <w:tcPr>
            <w:tcW w:w="2552" w:type="dxa"/>
            <w:shd w:val="clear" w:color="auto" w:fill="auto"/>
            <w:vAlign w:val="center"/>
            <w:hideMark/>
          </w:tcPr>
          <w:p w:rsidR="00DC204C" w:rsidRPr="001E77EE" w:rsidRDefault="00DC204C" w:rsidP="00DC204C">
            <w:pPr>
              <w:rPr>
                <w:rFonts w:ascii="Arial CYR" w:hAnsi="Arial CYR" w:cs="Arial CYR"/>
                <w:sz w:val="16"/>
                <w:szCs w:val="16"/>
              </w:rPr>
            </w:pPr>
            <w:r w:rsidRPr="001E77EE">
              <w:rPr>
                <w:rFonts w:ascii="Arial CYR" w:hAnsi="Arial CYR" w:cs="Arial CYR"/>
                <w:sz w:val="16"/>
                <w:szCs w:val="16"/>
              </w:rPr>
              <w:t>Рентабельность затрат</w:t>
            </w:r>
          </w:p>
        </w:tc>
        <w:tc>
          <w:tcPr>
            <w:tcW w:w="1249" w:type="dxa"/>
            <w:shd w:val="clear" w:color="auto" w:fill="auto"/>
            <w:noWrap/>
            <w:vAlign w:val="center"/>
            <w:hideMark/>
          </w:tcPr>
          <w:p w:rsidR="00DC204C" w:rsidRPr="001E77EE" w:rsidRDefault="00DC204C" w:rsidP="00DC204C">
            <w:pPr>
              <w:jc w:val="center"/>
              <w:rPr>
                <w:rFonts w:ascii="Arial CYR" w:hAnsi="Arial CYR" w:cs="Arial CYR"/>
                <w:sz w:val="16"/>
                <w:szCs w:val="16"/>
              </w:rPr>
            </w:pPr>
            <w:r w:rsidRPr="001E77EE">
              <w:rPr>
                <w:rFonts w:ascii="Arial CYR" w:hAnsi="Arial CYR" w:cs="Arial CYR"/>
                <w:sz w:val="16"/>
                <w:szCs w:val="16"/>
              </w:rPr>
              <w:t>%</w:t>
            </w:r>
          </w:p>
        </w:tc>
        <w:tc>
          <w:tcPr>
            <w:tcW w:w="1302"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7,16%</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2,48%</w:t>
            </w:r>
          </w:p>
        </w:tc>
        <w:tc>
          <w:tcPr>
            <w:tcW w:w="1276"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0,13%</w:t>
            </w:r>
          </w:p>
        </w:tc>
        <w:tc>
          <w:tcPr>
            <w:tcW w:w="1417"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0,13%</w:t>
            </w:r>
          </w:p>
        </w:tc>
        <w:tc>
          <w:tcPr>
            <w:tcW w:w="1940" w:type="dxa"/>
            <w:shd w:val="clear" w:color="auto" w:fill="auto"/>
            <w:noWrap/>
            <w:vAlign w:val="center"/>
            <w:hideMark/>
          </w:tcPr>
          <w:p w:rsidR="00DC204C" w:rsidRPr="001E77EE" w:rsidRDefault="00DC204C" w:rsidP="00DC204C">
            <w:pPr>
              <w:jc w:val="right"/>
              <w:rPr>
                <w:rFonts w:ascii="Arial CYR" w:hAnsi="Arial CYR" w:cs="Arial CYR"/>
                <w:sz w:val="16"/>
                <w:szCs w:val="16"/>
              </w:rPr>
            </w:pPr>
            <w:r w:rsidRPr="001E77EE">
              <w:rPr>
                <w:rFonts w:ascii="Arial CYR" w:hAnsi="Arial CYR" w:cs="Arial CYR"/>
                <w:sz w:val="16"/>
                <w:szCs w:val="16"/>
              </w:rPr>
              <w:t>-0,02</w:t>
            </w:r>
          </w:p>
        </w:tc>
      </w:tr>
    </w:tbl>
    <w:p w:rsidR="00DC204C" w:rsidRPr="001E77EE" w:rsidRDefault="00DC204C" w:rsidP="005061E3">
      <w:pPr>
        <w:jc w:val="right"/>
      </w:pPr>
    </w:p>
    <w:p w:rsidR="00681218" w:rsidRPr="001E77EE" w:rsidRDefault="00681218" w:rsidP="005061E3">
      <w:pPr>
        <w:jc w:val="right"/>
        <w:sectPr w:rsidR="00681218" w:rsidRPr="001E77EE" w:rsidSect="00242F5A">
          <w:headerReference w:type="default" r:id="rId71"/>
          <w:footerReference w:type="default" r:id="rId72"/>
          <w:headerReference w:type="first" r:id="rId73"/>
          <w:footerReference w:type="first" r:id="rId74"/>
          <w:pgSz w:w="11906" w:h="16838"/>
          <w:pgMar w:top="851" w:right="680" w:bottom="1077" w:left="1134" w:header="709" w:footer="709" w:gutter="0"/>
          <w:cols w:space="708"/>
          <w:titlePg/>
          <w:docGrid w:linePitch="360"/>
        </w:sectPr>
      </w:pPr>
    </w:p>
    <w:p w:rsidR="00681218" w:rsidRPr="001E77EE" w:rsidRDefault="00681218" w:rsidP="00820022">
      <w:pPr>
        <w:ind w:right="110"/>
        <w:jc w:val="right"/>
      </w:pPr>
      <w:r w:rsidRPr="001E77EE">
        <w:lastRenderedPageBreak/>
        <w:t>Приложение № 7 к протоколу</w:t>
      </w:r>
    </w:p>
    <w:p w:rsidR="00681218" w:rsidRPr="001E77EE" w:rsidRDefault="00681218" w:rsidP="00681218">
      <w:pPr>
        <w:ind w:right="-399"/>
        <w:jc w:val="center"/>
        <w:rPr>
          <w:b/>
        </w:rPr>
      </w:pPr>
      <w:r w:rsidRPr="001E77EE">
        <w:rPr>
          <w:b/>
        </w:rPr>
        <w:t xml:space="preserve">Программа ремонтного обслуживания «Западно-Сибирской ТЭЦ» - филиала ОАО «ЕВРАЗ ЗСМК» </w:t>
      </w:r>
    </w:p>
    <w:p w:rsidR="00681218" w:rsidRPr="001E77EE" w:rsidRDefault="00681218" w:rsidP="00681218">
      <w:pPr>
        <w:ind w:right="-399"/>
        <w:jc w:val="center"/>
        <w:rPr>
          <w:b/>
        </w:rPr>
      </w:pPr>
      <w:r w:rsidRPr="001E77EE">
        <w:rPr>
          <w:b/>
        </w:rPr>
        <w:t>(г. Новокузнецк) на 2013 год, в части теплоснабжения</w:t>
      </w:r>
    </w:p>
    <w:tbl>
      <w:tblPr>
        <w:tblW w:w="16286" w:type="dxa"/>
        <w:tblInd w:w="108" w:type="dxa"/>
        <w:tblLook w:val="04A0" w:firstRow="1" w:lastRow="0" w:firstColumn="1" w:lastColumn="0" w:noHBand="0" w:noVBand="1"/>
      </w:tblPr>
      <w:tblGrid>
        <w:gridCol w:w="3038"/>
        <w:gridCol w:w="957"/>
        <w:gridCol w:w="1540"/>
        <w:gridCol w:w="1560"/>
        <w:gridCol w:w="1061"/>
        <w:gridCol w:w="1103"/>
        <w:gridCol w:w="895"/>
        <w:gridCol w:w="1228"/>
        <w:gridCol w:w="1352"/>
        <w:gridCol w:w="1019"/>
        <w:gridCol w:w="1138"/>
        <w:gridCol w:w="1395"/>
      </w:tblGrid>
      <w:tr w:rsidR="001E77EE" w:rsidRPr="001E77EE" w:rsidTr="00820022">
        <w:trPr>
          <w:trHeight w:val="234"/>
        </w:trPr>
        <w:tc>
          <w:tcPr>
            <w:tcW w:w="3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1218" w:rsidRPr="001E77EE" w:rsidRDefault="00681218" w:rsidP="00820022">
            <w:pPr>
              <w:ind w:left="601"/>
              <w:jc w:val="center"/>
              <w:rPr>
                <w:sz w:val="20"/>
                <w:szCs w:val="20"/>
              </w:rPr>
            </w:pPr>
            <w:r w:rsidRPr="001E77EE">
              <w:rPr>
                <w:sz w:val="20"/>
                <w:szCs w:val="20"/>
              </w:rPr>
              <w:t>Представительство РАО ЕЭС, акционерное общество, электростанция, наименование оборудования, станционный номер</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Вид ремонта</w:t>
            </w:r>
          </w:p>
        </w:tc>
        <w:tc>
          <w:tcPr>
            <w:tcW w:w="3100" w:type="dxa"/>
            <w:gridSpan w:val="2"/>
            <w:tcBorders>
              <w:top w:val="single" w:sz="4" w:space="0" w:color="auto"/>
              <w:left w:val="nil"/>
              <w:bottom w:val="single" w:sz="4" w:space="0" w:color="auto"/>
              <w:right w:val="single" w:sz="4" w:space="0" w:color="000000"/>
            </w:tcBorders>
            <w:shd w:val="clear" w:color="auto" w:fill="auto"/>
            <w:vAlign w:val="center"/>
            <w:hideMark/>
          </w:tcPr>
          <w:p w:rsidR="00681218" w:rsidRPr="001E77EE" w:rsidRDefault="00681218" w:rsidP="00681218">
            <w:pPr>
              <w:jc w:val="center"/>
              <w:rPr>
                <w:sz w:val="20"/>
                <w:szCs w:val="20"/>
              </w:rPr>
            </w:pPr>
            <w:r w:rsidRPr="001E77EE">
              <w:rPr>
                <w:sz w:val="20"/>
                <w:szCs w:val="20"/>
              </w:rPr>
              <w:t>Стоимость ремонтов, в части теплоснабжения, тыс. руб.</w:t>
            </w:r>
          </w:p>
        </w:tc>
        <w:tc>
          <w:tcPr>
            <w:tcW w:w="9191" w:type="dxa"/>
            <w:gridSpan w:val="8"/>
            <w:tcBorders>
              <w:top w:val="single" w:sz="4" w:space="0" w:color="auto"/>
              <w:left w:val="nil"/>
              <w:bottom w:val="single" w:sz="4" w:space="0" w:color="auto"/>
              <w:right w:val="single" w:sz="4" w:space="0" w:color="000000"/>
            </w:tcBorders>
            <w:shd w:val="clear" w:color="auto" w:fill="auto"/>
            <w:noWrap/>
            <w:vAlign w:val="center"/>
            <w:hideMark/>
          </w:tcPr>
          <w:p w:rsidR="00681218" w:rsidRPr="001E77EE" w:rsidRDefault="00681218" w:rsidP="00681218">
            <w:pPr>
              <w:jc w:val="center"/>
              <w:rPr>
                <w:sz w:val="20"/>
                <w:szCs w:val="20"/>
              </w:rPr>
            </w:pPr>
            <w:r w:rsidRPr="001E77EE">
              <w:rPr>
                <w:sz w:val="20"/>
                <w:szCs w:val="20"/>
              </w:rPr>
              <w:t>Стоимость ремонтов, в части производства теплоэнергии, тыс. руб.</w:t>
            </w:r>
          </w:p>
        </w:tc>
      </w:tr>
      <w:tr w:rsidR="001E77EE" w:rsidRPr="001E77EE" w:rsidTr="00820022">
        <w:trPr>
          <w:trHeight w:val="70"/>
        </w:trPr>
        <w:tc>
          <w:tcPr>
            <w:tcW w:w="3038" w:type="dxa"/>
            <w:vMerge/>
            <w:tcBorders>
              <w:top w:val="single" w:sz="4" w:space="0" w:color="auto"/>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в т.ч. в части производства теплоэнергии</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в т.ч. в части производства ХОВ</w:t>
            </w:r>
          </w:p>
        </w:tc>
        <w:tc>
          <w:tcPr>
            <w:tcW w:w="1061" w:type="dxa"/>
            <w:vMerge w:val="restart"/>
            <w:tcBorders>
              <w:top w:val="nil"/>
              <w:left w:val="single" w:sz="4" w:space="0" w:color="auto"/>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Всего по расчету</w:t>
            </w:r>
          </w:p>
        </w:tc>
        <w:tc>
          <w:tcPr>
            <w:tcW w:w="8130" w:type="dxa"/>
            <w:gridSpan w:val="7"/>
            <w:tcBorders>
              <w:top w:val="single" w:sz="4" w:space="0" w:color="auto"/>
              <w:left w:val="nil"/>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Типовой</w:t>
            </w:r>
          </w:p>
        </w:tc>
      </w:tr>
      <w:tr w:rsidR="001E77EE" w:rsidRPr="001E77EE" w:rsidTr="00820022">
        <w:trPr>
          <w:trHeight w:val="70"/>
        </w:trPr>
        <w:tc>
          <w:tcPr>
            <w:tcW w:w="3038" w:type="dxa"/>
            <w:vMerge/>
            <w:tcBorders>
              <w:top w:val="single" w:sz="4" w:space="0" w:color="auto"/>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540" w:type="dxa"/>
            <w:vMerge/>
            <w:tcBorders>
              <w:top w:val="nil"/>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061" w:type="dxa"/>
            <w:vMerge/>
            <w:tcBorders>
              <w:top w:val="nil"/>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Всего</w:t>
            </w:r>
          </w:p>
        </w:tc>
        <w:tc>
          <w:tcPr>
            <w:tcW w:w="3475" w:type="dxa"/>
            <w:gridSpan w:val="3"/>
            <w:tcBorders>
              <w:top w:val="single" w:sz="4" w:space="0" w:color="auto"/>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Хозспособ</w:t>
            </w:r>
          </w:p>
        </w:tc>
        <w:tc>
          <w:tcPr>
            <w:tcW w:w="3552" w:type="dxa"/>
            <w:gridSpan w:val="3"/>
            <w:tcBorders>
              <w:top w:val="single" w:sz="4" w:space="0" w:color="auto"/>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Подряд</w:t>
            </w:r>
          </w:p>
        </w:tc>
      </w:tr>
      <w:tr w:rsidR="001E77EE" w:rsidRPr="001E77EE" w:rsidTr="00820022">
        <w:trPr>
          <w:trHeight w:val="70"/>
        </w:trPr>
        <w:tc>
          <w:tcPr>
            <w:tcW w:w="3038" w:type="dxa"/>
            <w:vMerge/>
            <w:tcBorders>
              <w:top w:val="single" w:sz="4" w:space="0" w:color="auto"/>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540" w:type="dxa"/>
            <w:vMerge/>
            <w:tcBorders>
              <w:top w:val="nil"/>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061" w:type="dxa"/>
            <w:vMerge/>
            <w:tcBorders>
              <w:top w:val="nil"/>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103" w:type="dxa"/>
            <w:vMerge/>
            <w:tcBorders>
              <w:top w:val="nil"/>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895" w:type="dxa"/>
            <w:vMerge w:val="restart"/>
            <w:tcBorders>
              <w:top w:val="nil"/>
              <w:left w:val="single" w:sz="4" w:space="0" w:color="auto"/>
              <w:bottom w:val="single" w:sz="4" w:space="0" w:color="000000"/>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Всего</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в том числе</w:t>
            </w:r>
          </w:p>
        </w:tc>
        <w:tc>
          <w:tcPr>
            <w:tcW w:w="1019" w:type="dxa"/>
            <w:vMerge w:val="restart"/>
            <w:tcBorders>
              <w:top w:val="nil"/>
              <w:left w:val="single" w:sz="4" w:space="0" w:color="auto"/>
              <w:bottom w:val="single" w:sz="4" w:space="0" w:color="000000"/>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Всего</w:t>
            </w:r>
          </w:p>
        </w:tc>
        <w:tc>
          <w:tcPr>
            <w:tcW w:w="2533" w:type="dxa"/>
            <w:gridSpan w:val="2"/>
            <w:tcBorders>
              <w:top w:val="single" w:sz="4" w:space="0" w:color="auto"/>
              <w:left w:val="nil"/>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в том числе</w:t>
            </w:r>
          </w:p>
        </w:tc>
      </w:tr>
      <w:tr w:rsidR="001E77EE" w:rsidRPr="001E77EE" w:rsidTr="00820022">
        <w:trPr>
          <w:trHeight w:val="441"/>
        </w:trPr>
        <w:tc>
          <w:tcPr>
            <w:tcW w:w="3038" w:type="dxa"/>
            <w:vMerge/>
            <w:tcBorders>
              <w:top w:val="single" w:sz="4" w:space="0" w:color="auto"/>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540" w:type="dxa"/>
            <w:vMerge/>
            <w:tcBorders>
              <w:top w:val="nil"/>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560" w:type="dxa"/>
            <w:vMerge/>
            <w:tcBorders>
              <w:top w:val="nil"/>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061" w:type="dxa"/>
            <w:vMerge/>
            <w:tcBorders>
              <w:top w:val="nil"/>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1103" w:type="dxa"/>
            <w:vMerge/>
            <w:tcBorders>
              <w:top w:val="nil"/>
              <w:left w:val="single" w:sz="4" w:space="0" w:color="auto"/>
              <w:bottom w:val="single" w:sz="4" w:space="0" w:color="auto"/>
              <w:right w:val="single" w:sz="4" w:space="0" w:color="auto"/>
            </w:tcBorders>
            <w:vAlign w:val="center"/>
            <w:hideMark/>
          </w:tcPr>
          <w:p w:rsidR="00681218" w:rsidRPr="001E77EE" w:rsidRDefault="00681218" w:rsidP="00681218">
            <w:pPr>
              <w:rPr>
                <w:sz w:val="20"/>
                <w:szCs w:val="20"/>
              </w:rPr>
            </w:pPr>
          </w:p>
        </w:tc>
        <w:tc>
          <w:tcPr>
            <w:tcW w:w="895" w:type="dxa"/>
            <w:vMerge/>
            <w:tcBorders>
              <w:top w:val="nil"/>
              <w:left w:val="single" w:sz="4" w:space="0" w:color="auto"/>
              <w:bottom w:val="single" w:sz="4" w:space="0" w:color="000000"/>
              <w:right w:val="single" w:sz="4" w:space="0" w:color="auto"/>
            </w:tcBorders>
            <w:vAlign w:val="center"/>
            <w:hideMark/>
          </w:tcPr>
          <w:p w:rsidR="00681218" w:rsidRPr="001E77EE" w:rsidRDefault="00681218" w:rsidP="00681218">
            <w:pPr>
              <w:rPr>
                <w:sz w:val="20"/>
                <w:szCs w:val="20"/>
              </w:rPr>
            </w:pPr>
          </w:p>
        </w:tc>
        <w:tc>
          <w:tcPr>
            <w:tcW w:w="1228" w:type="dxa"/>
            <w:tcBorders>
              <w:top w:val="nil"/>
              <w:left w:val="nil"/>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стоимость работ</w:t>
            </w:r>
          </w:p>
        </w:tc>
        <w:tc>
          <w:tcPr>
            <w:tcW w:w="1352" w:type="dxa"/>
            <w:tcBorders>
              <w:top w:val="nil"/>
              <w:left w:val="nil"/>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зап. части и материалы</w:t>
            </w:r>
          </w:p>
        </w:tc>
        <w:tc>
          <w:tcPr>
            <w:tcW w:w="1019" w:type="dxa"/>
            <w:vMerge/>
            <w:tcBorders>
              <w:top w:val="nil"/>
              <w:left w:val="single" w:sz="4" w:space="0" w:color="auto"/>
              <w:bottom w:val="single" w:sz="4" w:space="0" w:color="000000"/>
              <w:right w:val="single" w:sz="4" w:space="0" w:color="auto"/>
            </w:tcBorders>
            <w:vAlign w:val="center"/>
            <w:hideMark/>
          </w:tcPr>
          <w:p w:rsidR="00681218" w:rsidRPr="001E77EE" w:rsidRDefault="00681218" w:rsidP="00681218">
            <w:pPr>
              <w:rPr>
                <w:sz w:val="20"/>
                <w:szCs w:val="20"/>
              </w:rPr>
            </w:pPr>
          </w:p>
        </w:tc>
        <w:tc>
          <w:tcPr>
            <w:tcW w:w="1138" w:type="dxa"/>
            <w:tcBorders>
              <w:top w:val="nil"/>
              <w:left w:val="nil"/>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стоимость работ</w:t>
            </w:r>
          </w:p>
        </w:tc>
        <w:tc>
          <w:tcPr>
            <w:tcW w:w="1395" w:type="dxa"/>
            <w:tcBorders>
              <w:top w:val="nil"/>
              <w:left w:val="nil"/>
              <w:bottom w:val="single" w:sz="4" w:space="0" w:color="auto"/>
              <w:right w:val="single" w:sz="4" w:space="0" w:color="auto"/>
            </w:tcBorders>
            <w:shd w:val="clear" w:color="auto" w:fill="auto"/>
            <w:vAlign w:val="center"/>
            <w:hideMark/>
          </w:tcPr>
          <w:p w:rsidR="00681218" w:rsidRPr="001E77EE" w:rsidRDefault="00681218" w:rsidP="00681218">
            <w:pPr>
              <w:jc w:val="center"/>
              <w:rPr>
                <w:sz w:val="20"/>
                <w:szCs w:val="20"/>
              </w:rPr>
            </w:pPr>
            <w:r w:rsidRPr="001E77EE">
              <w:rPr>
                <w:sz w:val="20"/>
                <w:szCs w:val="20"/>
              </w:rPr>
              <w:t>зап. части и материалы</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auto" w:fill="auto"/>
            <w:vAlign w:val="center"/>
            <w:hideMark/>
          </w:tcPr>
          <w:p w:rsidR="00681218" w:rsidRPr="001E77EE" w:rsidRDefault="00681218" w:rsidP="00681218">
            <w:pPr>
              <w:rPr>
                <w:b/>
                <w:bCs/>
                <w:sz w:val="20"/>
                <w:szCs w:val="20"/>
              </w:rPr>
            </w:pPr>
            <w:r w:rsidRPr="001E77EE">
              <w:rPr>
                <w:b/>
                <w:bCs/>
                <w:sz w:val="20"/>
                <w:szCs w:val="20"/>
              </w:rPr>
              <w:t>Западно-Сибирская ТЭЦ</w:t>
            </w:r>
          </w:p>
        </w:tc>
        <w:tc>
          <w:tcPr>
            <w:tcW w:w="957" w:type="dxa"/>
            <w:tcBorders>
              <w:top w:val="nil"/>
              <w:left w:val="nil"/>
              <w:bottom w:val="single" w:sz="4" w:space="0" w:color="auto"/>
              <w:right w:val="single" w:sz="4" w:space="0" w:color="auto"/>
            </w:tcBorders>
            <w:shd w:val="clear" w:color="auto" w:fill="auto"/>
            <w:vAlign w:val="center"/>
            <w:hideMark/>
          </w:tcPr>
          <w:p w:rsidR="00681218" w:rsidRPr="001E77EE" w:rsidRDefault="00681218" w:rsidP="00681218">
            <w:pPr>
              <w:jc w:val="center"/>
              <w:rPr>
                <w:b/>
                <w:bCs/>
                <w:sz w:val="20"/>
                <w:szCs w:val="20"/>
              </w:rPr>
            </w:pPr>
            <w:r w:rsidRPr="001E77EE">
              <w:rPr>
                <w:b/>
                <w:bCs/>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207 606</w:t>
            </w:r>
          </w:p>
        </w:tc>
        <w:tc>
          <w:tcPr>
            <w:tcW w:w="156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23 648</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207 606</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207 606</w:t>
            </w:r>
          </w:p>
        </w:tc>
        <w:tc>
          <w:tcPr>
            <w:tcW w:w="8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48 712</w:t>
            </w:r>
          </w:p>
        </w:tc>
        <w:tc>
          <w:tcPr>
            <w:tcW w:w="122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34 030</w:t>
            </w:r>
          </w:p>
        </w:tc>
        <w:tc>
          <w:tcPr>
            <w:tcW w:w="1352"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14 682</w:t>
            </w:r>
          </w:p>
        </w:tc>
        <w:tc>
          <w:tcPr>
            <w:tcW w:w="1019"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158 893</w:t>
            </w:r>
          </w:p>
        </w:tc>
        <w:tc>
          <w:tcPr>
            <w:tcW w:w="113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103 373</w:t>
            </w:r>
          </w:p>
        </w:tc>
        <w:tc>
          <w:tcPr>
            <w:tcW w:w="13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55 521</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auto" w:fill="auto"/>
            <w:vAlign w:val="center"/>
            <w:hideMark/>
          </w:tcPr>
          <w:p w:rsidR="00681218" w:rsidRPr="001E77EE" w:rsidRDefault="00681218" w:rsidP="00681218">
            <w:pPr>
              <w:rPr>
                <w:b/>
                <w:bCs/>
                <w:sz w:val="20"/>
                <w:szCs w:val="20"/>
              </w:rPr>
            </w:pPr>
            <w:r w:rsidRPr="001E77EE">
              <w:rPr>
                <w:b/>
                <w:bCs/>
                <w:sz w:val="20"/>
                <w:szCs w:val="20"/>
              </w:rPr>
              <w:t>Оборудование, в т.ч.:</w:t>
            </w:r>
          </w:p>
        </w:tc>
        <w:tc>
          <w:tcPr>
            <w:tcW w:w="957" w:type="dxa"/>
            <w:tcBorders>
              <w:top w:val="nil"/>
              <w:left w:val="nil"/>
              <w:bottom w:val="single" w:sz="4" w:space="0" w:color="auto"/>
              <w:right w:val="single" w:sz="4" w:space="0" w:color="auto"/>
            </w:tcBorders>
            <w:shd w:val="clear" w:color="auto" w:fill="auto"/>
            <w:vAlign w:val="center"/>
            <w:hideMark/>
          </w:tcPr>
          <w:p w:rsidR="00681218" w:rsidRPr="001E77EE" w:rsidRDefault="00681218" w:rsidP="00681218">
            <w:pPr>
              <w:jc w:val="center"/>
              <w:rPr>
                <w:b/>
                <w:bCs/>
                <w:sz w:val="20"/>
                <w:szCs w:val="20"/>
              </w:rPr>
            </w:pPr>
            <w:r w:rsidRPr="001E77EE">
              <w:rPr>
                <w:b/>
                <w:bCs/>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190 523</w:t>
            </w:r>
          </w:p>
        </w:tc>
        <w:tc>
          <w:tcPr>
            <w:tcW w:w="156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23 648</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190 523</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190 523</w:t>
            </w:r>
          </w:p>
        </w:tc>
        <w:tc>
          <w:tcPr>
            <w:tcW w:w="8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48 712</w:t>
            </w:r>
          </w:p>
        </w:tc>
        <w:tc>
          <w:tcPr>
            <w:tcW w:w="122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34 030</w:t>
            </w:r>
          </w:p>
        </w:tc>
        <w:tc>
          <w:tcPr>
            <w:tcW w:w="1352"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14 682</w:t>
            </w:r>
          </w:p>
        </w:tc>
        <w:tc>
          <w:tcPr>
            <w:tcW w:w="1019"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141 811</w:t>
            </w:r>
          </w:p>
        </w:tc>
        <w:tc>
          <w:tcPr>
            <w:tcW w:w="113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86 290</w:t>
            </w:r>
          </w:p>
        </w:tc>
        <w:tc>
          <w:tcPr>
            <w:tcW w:w="13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55 521</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681218" w:rsidRPr="001E77EE" w:rsidRDefault="00681218" w:rsidP="00681218">
            <w:pPr>
              <w:rPr>
                <w:sz w:val="20"/>
                <w:szCs w:val="20"/>
              </w:rPr>
            </w:pPr>
            <w:r w:rsidRPr="001E77EE">
              <w:rPr>
                <w:sz w:val="20"/>
                <w:szCs w:val="20"/>
              </w:rPr>
              <w:t>Котел №1</w:t>
            </w:r>
          </w:p>
        </w:tc>
        <w:tc>
          <w:tcPr>
            <w:tcW w:w="957"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8 375</w:t>
            </w:r>
          </w:p>
        </w:tc>
        <w:tc>
          <w:tcPr>
            <w:tcW w:w="156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8 375</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8 375</w:t>
            </w:r>
          </w:p>
        </w:tc>
        <w:tc>
          <w:tcPr>
            <w:tcW w:w="8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2 828</w:t>
            </w:r>
          </w:p>
        </w:tc>
        <w:tc>
          <w:tcPr>
            <w:tcW w:w="122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1 874</w:t>
            </w:r>
          </w:p>
        </w:tc>
        <w:tc>
          <w:tcPr>
            <w:tcW w:w="1352"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954</w:t>
            </w:r>
          </w:p>
        </w:tc>
        <w:tc>
          <w:tcPr>
            <w:tcW w:w="1019"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5 547</w:t>
            </w:r>
          </w:p>
        </w:tc>
        <w:tc>
          <w:tcPr>
            <w:tcW w:w="113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3 538</w:t>
            </w:r>
          </w:p>
        </w:tc>
        <w:tc>
          <w:tcPr>
            <w:tcW w:w="13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2 009</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Котел №2</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8 167</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8 167</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8 167</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1 894</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1 255</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639</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6 273</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3 971</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2 302</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Котел №3</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5 777</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5 777</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5 777</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1 952</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1 294</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658</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3 825</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2 441</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1 384</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ind w:left="-802" w:firstLine="802"/>
              <w:rPr>
                <w:sz w:val="20"/>
                <w:szCs w:val="20"/>
              </w:rPr>
            </w:pPr>
            <w:r w:rsidRPr="001E77EE">
              <w:rPr>
                <w:sz w:val="20"/>
                <w:szCs w:val="20"/>
              </w:rPr>
              <w:t>Котел №4</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5 777</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5 777</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5 777</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1 953</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1 294</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659</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3 824</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2 443</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1 381</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Котел №5</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5 777</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5 777</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5 777</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1 952</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1 293</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658</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3 825</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2 444</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1 382</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Котел №6</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к</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7 282</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7 282</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7 282</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403</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234</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168</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6 879</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4 622</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2 257</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Котел №7</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к</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10 697</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10 697</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10 697</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403</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234</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168</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10 295</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7 264</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3 030</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Котел №8</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к</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9 050</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9 050</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9 050</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403</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234</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168</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8 648</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6 326</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2 321</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Котел №9</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16 390</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16 390</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16 390</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2 828</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1 874</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954</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13 562</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8 103</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5 460</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Котел №10</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12 761</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12 761</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12 761</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2 828</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1 874</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954</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9 933</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5 770</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4 164</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Котел №11</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11 665</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11 665</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11 665</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2 828</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1 874</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954</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8 838</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5 172</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3 666</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Турбина № 1</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2 750</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2 750</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2 750</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1 457</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859</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598</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1 293</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1 029</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264</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Турбина № 2</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2 849</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2 849</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2 849</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1 457</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859</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598</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1 391</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1 020</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371</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Турбина № 3</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2 919</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2 919</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2 919</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1 457</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859</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598</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1 461</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1 103</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358</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Турбина № 4</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3 912</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3 912</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3 912</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309</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182</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127</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3 603</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755</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2 848</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Турбина № 5</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2 631</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2 631</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2 631</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1 083</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638</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445</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1 548</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1 211</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337</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Турбина № 6</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к</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10 499</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10 499</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10 499</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10 499</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4 638</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5 860</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Турбина № 7</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2 631</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2 631</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2 631</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1 042</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614</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428</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1 589</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1 167</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422</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Оборудование КЦ</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17 016</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17 016</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17 016</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9 583</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7 167</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2 416</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7 433</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4 104</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3 329</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681218" w:rsidRPr="001E77EE" w:rsidRDefault="00681218" w:rsidP="00681218">
            <w:pPr>
              <w:rPr>
                <w:sz w:val="20"/>
                <w:szCs w:val="20"/>
              </w:rPr>
            </w:pPr>
            <w:r w:rsidRPr="001E77EE">
              <w:rPr>
                <w:sz w:val="20"/>
                <w:szCs w:val="20"/>
              </w:rPr>
              <w:t>Оборудование ТЦ</w:t>
            </w:r>
          </w:p>
        </w:tc>
        <w:tc>
          <w:tcPr>
            <w:tcW w:w="957"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30 891</w:t>
            </w:r>
          </w:p>
        </w:tc>
        <w:tc>
          <w:tcPr>
            <w:tcW w:w="1560"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30 891</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30 891</w:t>
            </w:r>
          </w:p>
        </w:tc>
        <w:tc>
          <w:tcPr>
            <w:tcW w:w="8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8 864</w:t>
            </w:r>
          </w:p>
        </w:tc>
        <w:tc>
          <w:tcPr>
            <w:tcW w:w="122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6 630</w:t>
            </w:r>
          </w:p>
        </w:tc>
        <w:tc>
          <w:tcPr>
            <w:tcW w:w="1352"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2 234</w:t>
            </w:r>
          </w:p>
        </w:tc>
        <w:tc>
          <w:tcPr>
            <w:tcW w:w="1019"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22 027</w:t>
            </w:r>
          </w:p>
        </w:tc>
        <w:tc>
          <w:tcPr>
            <w:tcW w:w="1138"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12 619</w:t>
            </w:r>
          </w:p>
        </w:tc>
        <w:tc>
          <w:tcPr>
            <w:tcW w:w="1395" w:type="dxa"/>
            <w:tcBorders>
              <w:top w:val="nil"/>
              <w:left w:val="nil"/>
              <w:bottom w:val="single" w:sz="4" w:space="0" w:color="auto"/>
              <w:right w:val="single" w:sz="4" w:space="0" w:color="auto"/>
            </w:tcBorders>
            <w:shd w:val="clear" w:color="000000" w:fill="FFFFFF"/>
            <w:noWrap/>
            <w:vAlign w:val="bottom"/>
            <w:hideMark/>
          </w:tcPr>
          <w:p w:rsidR="00681218" w:rsidRPr="001E77EE" w:rsidRDefault="00681218" w:rsidP="00681218">
            <w:pPr>
              <w:jc w:val="center"/>
              <w:rPr>
                <w:sz w:val="20"/>
                <w:szCs w:val="20"/>
              </w:rPr>
            </w:pPr>
            <w:r w:rsidRPr="001E77EE">
              <w:rPr>
                <w:sz w:val="20"/>
                <w:szCs w:val="20"/>
              </w:rPr>
              <w:t>9 407</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681218" w:rsidRPr="001E77EE" w:rsidRDefault="00681218" w:rsidP="00681218">
            <w:pPr>
              <w:rPr>
                <w:sz w:val="20"/>
                <w:szCs w:val="20"/>
              </w:rPr>
            </w:pPr>
            <w:r w:rsidRPr="001E77EE">
              <w:rPr>
                <w:sz w:val="20"/>
                <w:szCs w:val="20"/>
              </w:rPr>
              <w:t>Оборудование ЭЦ</w:t>
            </w:r>
          </w:p>
        </w:tc>
        <w:tc>
          <w:tcPr>
            <w:tcW w:w="957"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7 752</w:t>
            </w:r>
          </w:p>
        </w:tc>
        <w:tc>
          <w:tcPr>
            <w:tcW w:w="156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7 752</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7 752</w:t>
            </w:r>
          </w:p>
        </w:tc>
        <w:tc>
          <w:tcPr>
            <w:tcW w:w="8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1 505</w:t>
            </w:r>
          </w:p>
        </w:tc>
        <w:tc>
          <w:tcPr>
            <w:tcW w:w="122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1 377</w:t>
            </w:r>
          </w:p>
        </w:tc>
        <w:tc>
          <w:tcPr>
            <w:tcW w:w="1352"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128</w:t>
            </w:r>
          </w:p>
        </w:tc>
        <w:tc>
          <w:tcPr>
            <w:tcW w:w="1019"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6 247</w:t>
            </w:r>
          </w:p>
        </w:tc>
        <w:tc>
          <w:tcPr>
            <w:tcW w:w="113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4 550</w:t>
            </w:r>
          </w:p>
        </w:tc>
        <w:tc>
          <w:tcPr>
            <w:tcW w:w="13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1 696</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681218" w:rsidRPr="001E77EE" w:rsidRDefault="00681218" w:rsidP="00681218">
            <w:pPr>
              <w:rPr>
                <w:sz w:val="20"/>
                <w:szCs w:val="20"/>
              </w:rPr>
            </w:pPr>
            <w:r w:rsidRPr="001E77EE">
              <w:rPr>
                <w:sz w:val="20"/>
                <w:szCs w:val="20"/>
              </w:rPr>
              <w:t>Оборудование ХВО</w:t>
            </w:r>
          </w:p>
        </w:tc>
        <w:tc>
          <w:tcPr>
            <w:tcW w:w="957"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23 648</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8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22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352"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13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3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681218" w:rsidRPr="001E77EE" w:rsidRDefault="00681218" w:rsidP="00681218">
            <w:pPr>
              <w:rPr>
                <w:sz w:val="20"/>
                <w:szCs w:val="20"/>
              </w:rPr>
            </w:pPr>
            <w:r w:rsidRPr="001E77EE">
              <w:rPr>
                <w:sz w:val="20"/>
                <w:szCs w:val="20"/>
              </w:rPr>
              <w:t>Оборудование ЦТП</w:t>
            </w:r>
          </w:p>
        </w:tc>
        <w:tc>
          <w:tcPr>
            <w:tcW w:w="957"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т</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4 957</w:t>
            </w:r>
          </w:p>
        </w:tc>
        <w:tc>
          <w:tcPr>
            <w:tcW w:w="156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4 957</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4 957</w:t>
            </w:r>
          </w:p>
        </w:tc>
        <w:tc>
          <w:tcPr>
            <w:tcW w:w="8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1 685</w:t>
            </w:r>
          </w:p>
        </w:tc>
        <w:tc>
          <w:tcPr>
            <w:tcW w:w="122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1 509</w:t>
            </w:r>
          </w:p>
        </w:tc>
        <w:tc>
          <w:tcPr>
            <w:tcW w:w="1352"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177</w:t>
            </w:r>
          </w:p>
        </w:tc>
        <w:tc>
          <w:tcPr>
            <w:tcW w:w="1019"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3 272</w:t>
            </w:r>
          </w:p>
        </w:tc>
        <w:tc>
          <w:tcPr>
            <w:tcW w:w="113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2 000</w:t>
            </w:r>
          </w:p>
        </w:tc>
        <w:tc>
          <w:tcPr>
            <w:tcW w:w="13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1 272</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681218" w:rsidRPr="001E77EE" w:rsidRDefault="00681218" w:rsidP="00681218">
            <w:pPr>
              <w:rPr>
                <w:b/>
                <w:bCs/>
                <w:sz w:val="20"/>
                <w:szCs w:val="20"/>
              </w:rPr>
            </w:pPr>
            <w:r w:rsidRPr="001E77EE">
              <w:rPr>
                <w:b/>
                <w:bCs/>
                <w:sz w:val="20"/>
                <w:szCs w:val="20"/>
              </w:rPr>
              <w:t>Здания и сооружения, в т.ч.:</w:t>
            </w:r>
          </w:p>
        </w:tc>
        <w:tc>
          <w:tcPr>
            <w:tcW w:w="957"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17 083</w:t>
            </w:r>
          </w:p>
        </w:tc>
        <w:tc>
          <w:tcPr>
            <w:tcW w:w="156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17 083</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17 083</w:t>
            </w:r>
          </w:p>
        </w:tc>
        <w:tc>
          <w:tcPr>
            <w:tcW w:w="8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0</w:t>
            </w:r>
          </w:p>
        </w:tc>
        <w:tc>
          <w:tcPr>
            <w:tcW w:w="122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0</w:t>
            </w:r>
          </w:p>
        </w:tc>
        <w:tc>
          <w:tcPr>
            <w:tcW w:w="1352"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17 083</w:t>
            </w:r>
          </w:p>
        </w:tc>
        <w:tc>
          <w:tcPr>
            <w:tcW w:w="113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17 083</w:t>
            </w:r>
          </w:p>
        </w:tc>
        <w:tc>
          <w:tcPr>
            <w:tcW w:w="13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b/>
                <w:bCs/>
                <w:sz w:val="20"/>
                <w:szCs w:val="20"/>
              </w:rPr>
            </w:pPr>
            <w:r w:rsidRPr="001E77EE">
              <w:rPr>
                <w:b/>
                <w:bCs/>
                <w:sz w:val="20"/>
                <w:szCs w:val="20"/>
              </w:rPr>
              <w:t>0</w:t>
            </w:r>
          </w:p>
        </w:tc>
      </w:tr>
      <w:tr w:rsidR="001E77EE" w:rsidRPr="001E77EE" w:rsidTr="00820022">
        <w:trPr>
          <w:trHeight w:val="7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681218" w:rsidRPr="001E77EE" w:rsidRDefault="00681218" w:rsidP="00681218">
            <w:pPr>
              <w:rPr>
                <w:sz w:val="20"/>
                <w:szCs w:val="20"/>
              </w:rPr>
            </w:pPr>
            <w:r w:rsidRPr="001E77EE">
              <w:rPr>
                <w:sz w:val="20"/>
                <w:szCs w:val="20"/>
              </w:rPr>
              <w:t>Здания и сооружения</w:t>
            </w:r>
          </w:p>
        </w:tc>
        <w:tc>
          <w:tcPr>
            <w:tcW w:w="957"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17 083</w:t>
            </w:r>
          </w:p>
        </w:tc>
        <w:tc>
          <w:tcPr>
            <w:tcW w:w="1560"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061"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17 083</w:t>
            </w:r>
          </w:p>
        </w:tc>
        <w:tc>
          <w:tcPr>
            <w:tcW w:w="1103"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17 083</w:t>
            </w:r>
          </w:p>
        </w:tc>
        <w:tc>
          <w:tcPr>
            <w:tcW w:w="8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22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352"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17 083</w:t>
            </w:r>
          </w:p>
        </w:tc>
        <w:tc>
          <w:tcPr>
            <w:tcW w:w="1138"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17 083</w:t>
            </w:r>
          </w:p>
        </w:tc>
        <w:tc>
          <w:tcPr>
            <w:tcW w:w="1395" w:type="dxa"/>
            <w:tcBorders>
              <w:top w:val="nil"/>
              <w:left w:val="nil"/>
              <w:bottom w:val="single" w:sz="4" w:space="0" w:color="auto"/>
              <w:right w:val="single" w:sz="4" w:space="0" w:color="auto"/>
            </w:tcBorders>
            <w:shd w:val="clear" w:color="auto" w:fill="auto"/>
            <w:noWrap/>
            <w:vAlign w:val="bottom"/>
            <w:hideMark/>
          </w:tcPr>
          <w:p w:rsidR="00681218" w:rsidRPr="001E77EE" w:rsidRDefault="00681218" w:rsidP="00681218">
            <w:pPr>
              <w:jc w:val="center"/>
              <w:rPr>
                <w:sz w:val="20"/>
                <w:szCs w:val="20"/>
              </w:rPr>
            </w:pPr>
            <w:r w:rsidRPr="001E77EE">
              <w:rPr>
                <w:sz w:val="20"/>
                <w:szCs w:val="20"/>
              </w:rPr>
              <w:t>0</w:t>
            </w:r>
          </w:p>
        </w:tc>
      </w:tr>
    </w:tbl>
    <w:p w:rsidR="00820022" w:rsidRPr="001E77EE" w:rsidRDefault="00820022">
      <w:pPr>
        <w:spacing w:after="200" w:line="276" w:lineRule="auto"/>
      </w:pPr>
      <w:r w:rsidRPr="001E77EE">
        <w:br w:type="page"/>
      </w:r>
    </w:p>
    <w:p w:rsidR="00681218" w:rsidRPr="001E77EE" w:rsidRDefault="004E326C" w:rsidP="00820022">
      <w:pPr>
        <w:ind w:right="110"/>
        <w:jc w:val="right"/>
      </w:pPr>
      <w:r w:rsidRPr="001E77EE">
        <w:lastRenderedPageBreak/>
        <w:t>Приложение № 8 к протоколу</w:t>
      </w:r>
    </w:p>
    <w:p w:rsidR="004E326C" w:rsidRPr="001E77EE" w:rsidRDefault="004E326C" w:rsidP="004E326C">
      <w:pPr>
        <w:contextualSpacing/>
        <w:jc w:val="center"/>
        <w:rPr>
          <w:sz w:val="28"/>
          <w:szCs w:val="28"/>
        </w:rPr>
      </w:pPr>
      <w:r w:rsidRPr="001E77EE">
        <w:rPr>
          <w:rFonts w:eastAsia="Calibri"/>
          <w:b/>
          <w:bCs/>
          <w:sz w:val="28"/>
          <w:szCs w:val="28"/>
          <w:lang w:eastAsia="en-US"/>
        </w:rPr>
        <w:t xml:space="preserve">Программа ремонтного обслуживания </w:t>
      </w:r>
      <w:r w:rsidRPr="001E77EE">
        <w:rPr>
          <w:b/>
          <w:bCs/>
          <w:sz w:val="28"/>
          <w:szCs w:val="28"/>
        </w:rPr>
        <w:t xml:space="preserve">паро-воздушной станции ОАО «ЕВРАЗ ЗСМК» (г. Новокузнецк) </w:t>
      </w:r>
      <w:r w:rsidRPr="001E77EE">
        <w:rPr>
          <w:rFonts w:eastAsia="Calibri"/>
          <w:b/>
          <w:bCs/>
          <w:sz w:val="28"/>
          <w:szCs w:val="28"/>
          <w:lang w:eastAsia="en-US"/>
        </w:rPr>
        <w:t>на 2013 год</w:t>
      </w:r>
    </w:p>
    <w:p w:rsidR="004E326C" w:rsidRPr="001E77EE" w:rsidRDefault="004E326C" w:rsidP="004E326C">
      <w:pPr>
        <w:contextualSpacing/>
        <w:jc w:val="right"/>
        <w:rPr>
          <w:sz w:val="28"/>
          <w:szCs w:val="28"/>
        </w:rPr>
      </w:pPr>
    </w:p>
    <w:p w:rsidR="004E326C" w:rsidRPr="001E77EE" w:rsidRDefault="004E326C" w:rsidP="004E326C">
      <w:pPr>
        <w:contextualSpacing/>
        <w:jc w:val="right"/>
        <w:rPr>
          <w:sz w:val="28"/>
          <w:szCs w:val="28"/>
        </w:rPr>
      </w:pPr>
    </w:p>
    <w:tbl>
      <w:tblPr>
        <w:tblW w:w="159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520"/>
        <w:gridCol w:w="1055"/>
        <w:gridCol w:w="1180"/>
        <w:gridCol w:w="1300"/>
        <w:gridCol w:w="1300"/>
        <w:gridCol w:w="980"/>
        <w:gridCol w:w="1094"/>
        <w:gridCol w:w="980"/>
        <w:gridCol w:w="1300"/>
        <w:gridCol w:w="1300"/>
        <w:gridCol w:w="1240"/>
      </w:tblGrid>
      <w:tr w:rsidR="001E77EE" w:rsidRPr="001E77EE" w:rsidTr="0001007F">
        <w:trPr>
          <w:trHeight w:val="20"/>
        </w:trPr>
        <w:tc>
          <w:tcPr>
            <w:tcW w:w="900" w:type="dxa"/>
            <w:vMerge w:val="restart"/>
            <w:shd w:val="clear" w:color="auto" w:fill="auto"/>
            <w:vAlign w:val="center"/>
            <w:hideMark/>
          </w:tcPr>
          <w:p w:rsidR="004E326C" w:rsidRPr="001E77EE" w:rsidRDefault="004E326C" w:rsidP="004E326C">
            <w:pPr>
              <w:jc w:val="center"/>
            </w:pPr>
            <w:bookmarkStart w:id="68" w:name="RANGE!A1:I24"/>
            <w:bookmarkEnd w:id="68"/>
            <w:r w:rsidRPr="001E77EE">
              <w:t>№ п/п</w:t>
            </w:r>
          </w:p>
        </w:tc>
        <w:tc>
          <w:tcPr>
            <w:tcW w:w="3520" w:type="dxa"/>
            <w:vMerge w:val="restart"/>
            <w:shd w:val="clear" w:color="auto" w:fill="auto"/>
            <w:vAlign w:val="center"/>
            <w:hideMark/>
          </w:tcPr>
          <w:p w:rsidR="004E326C" w:rsidRPr="001E77EE" w:rsidRDefault="004E326C" w:rsidP="004E326C">
            <w:pPr>
              <w:jc w:val="center"/>
            </w:pPr>
            <w:r w:rsidRPr="001E77EE">
              <w:t>Наименование строек, объектов, видов работ</w:t>
            </w:r>
          </w:p>
        </w:tc>
        <w:tc>
          <w:tcPr>
            <w:tcW w:w="1000" w:type="dxa"/>
            <w:vMerge w:val="restart"/>
            <w:shd w:val="clear" w:color="auto" w:fill="auto"/>
            <w:vAlign w:val="center"/>
            <w:hideMark/>
          </w:tcPr>
          <w:p w:rsidR="004E326C" w:rsidRPr="001E77EE" w:rsidRDefault="004E326C" w:rsidP="004E326C">
            <w:pPr>
              <w:jc w:val="center"/>
            </w:pPr>
            <w:r w:rsidRPr="001E77EE">
              <w:t>Вид ремонта</w:t>
            </w:r>
          </w:p>
        </w:tc>
        <w:tc>
          <w:tcPr>
            <w:tcW w:w="10560" w:type="dxa"/>
            <w:gridSpan w:val="9"/>
            <w:shd w:val="clear" w:color="auto" w:fill="auto"/>
            <w:noWrap/>
            <w:vAlign w:val="center"/>
            <w:hideMark/>
          </w:tcPr>
          <w:p w:rsidR="004E326C" w:rsidRPr="001E77EE" w:rsidRDefault="004E326C" w:rsidP="004E326C">
            <w:pPr>
              <w:jc w:val="center"/>
              <w:rPr>
                <w:sz w:val="20"/>
                <w:szCs w:val="20"/>
              </w:rPr>
            </w:pPr>
            <w:r w:rsidRPr="001E77EE">
              <w:rPr>
                <w:sz w:val="20"/>
                <w:szCs w:val="20"/>
              </w:rPr>
              <w:t> </w:t>
            </w:r>
          </w:p>
        </w:tc>
      </w:tr>
      <w:tr w:rsidR="001E77EE" w:rsidRPr="001E77EE" w:rsidTr="0001007F">
        <w:trPr>
          <w:trHeight w:val="20"/>
        </w:trPr>
        <w:tc>
          <w:tcPr>
            <w:tcW w:w="900" w:type="dxa"/>
            <w:vMerge/>
            <w:vAlign w:val="center"/>
            <w:hideMark/>
          </w:tcPr>
          <w:p w:rsidR="004E326C" w:rsidRPr="001E77EE" w:rsidRDefault="004E326C" w:rsidP="004E326C"/>
        </w:tc>
        <w:tc>
          <w:tcPr>
            <w:tcW w:w="3520" w:type="dxa"/>
            <w:vMerge/>
            <w:vAlign w:val="center"/>
            <w:hideMark/>
          </w:tcPr>
          <w:p w:rsidR="004E326C" w:rsidRPr="001E77EE" w:rsidRDefault="004E326C" w:rsidP="004E326C"/>
        </w:tc>
        <w:tc>
          <w:tcPr>
            <w:tcW w:w="1000" w:type="dxa"/>
            <w:vMerge/>
            <w:vAlign w:val="center"/>
            <w:hideMark/>
          </w:tcPr>
          <w:p w:rsidR="004E326C" w:rsidRPr="001E77EE" w:rsidRDefault="004E326C" w:rsidP="004E326C"/>
        </w:tc>
        <w:tc>
          <w:tcPr>
            <w:tcW w:w="1180" w:type="dxa"/>
            <w:vMerge w:val="restart"/>
            <w:shd w:val="clear" w:color="auto" w:fill="auto"/>
            <w:vAlign w:val="center"/>
            <w:hideMark/>
          </w:tcPr>
          <w:p w:rsidR="004E326C" w:rsidRPr="001E77EE" w:rsidRDefault="004E326C" w:rsidP="004E326C">
            <w:pPr>
              <w:jc w:val="center"/>
              <w:rPr>
                <w:sz w:val="20"/>
                <w:szCs w:val="20"/>
              </w:rPr>
            </w:pPr>
            <w:r w:rsidRPr="001E77EE">
              <w:rPr>
                <w:sz w:val="20"/>
                <w:szCs w:val="20"/>
              </w:rPr>
              <w:t>на тепло энергию</w:t>
            </w:r>
          </w:p>
        </w:tc>
        <w:tc>
          <w:tcPr>
            <w:tcW w:w="1300" w:type="dxa"/>
            <w:vMerge w:val="restart"/>
            <w:shd w:val="clear" w:color="auto" w:fill="auto"/>
            <w:vAlign w:val="center"/>
            <w:hideMark/>
          </w:tcPr>
          <w:p w:rsidR="004E326C" w:rsidRPr="001E77EE" w:rsidRDefault="004E326C" w:rsidP="004E326C">
            <w:pPr>
              <w:jc w:val="center"/>
              <w:rPr>
                <w:sz w:val="20"/>
                <w:szCs w:val="20"/>
              </w:rPr>
            </w:pPr>
            <w:r w:rsidRPr="001E77EE">
              <w:rPr>
                <w:sz w:val="20"/>
                <w:szCs w:val="20"/>
              </w:rPr>
              <w:t>Всего по расчету</w:t>
            </w:r>
          </w:p>
        </w:tc>
        <w:tc>
          <w:tcPr>
            <w:tcW w:w="8080" w:type="dxa"/>
            <w:gridSpan w:val="7"/>
            <w:shd w:val="clear" w:color="auto" w:fill="auto"/>
            <w:vAlign w:val="center"/>
            <w:hideMark/>
          </w:tcPr>
          <w:p w:rsidR="004E326C" w:rsidRPr="001E77EE" w:rsidRDefault="004E326C" w:rsidP="004E326C">
            <w:pPr>
              <w:jc w:val="center"/>
              <w:rPr>
                <w:sz w:val="20"/>
                <w:szCs w:val="20"/>
              </w:rPr>
            </w:pPr>
            <w:r w:rsidRPr="001E77EE">
              <w:rPr>
                <w:sz w:val="20"/>
                <w:szCs w:val="20"/>
              </w:rPr>
              <w:t>Типовой</w:t>
            </w:r>
          </w:p>
        </w:tc>
      </w:tr>
      <w:tr w:rsidR="001E77EE" w:rsidRPr="001E77EE" w:rsidTr="0001007F">
        <w:trPr>
          <w:trHeight w:val="20"/>
        </w:trPr>
        <w:tc>
          <w:tcPr>
            <w:tcW w:w="900" w:type="dxa"/>
            <w:vMerge/>
            <w:vAlign w:val="center"/>
            <w:hideMark/>
          </w:tcPr>
          <w:p w:rsidR="004E326C" w:rsidRPr="001E77EE" w:rsidRDefault="004E326C" w:rsidP="004E326C"/>
        </w:tc>
        <w:tc>
          <w:tcPr>
            <w:tcW w:w="3520" w:type="dxa"/>
            <w:vMerge/>
            <w:vAlign w:val="center"/>
            <w:hideMark/>
          </w:tcPr>
          <w:p w:rsidR="004E326C" w:rsidRPr="001E77EE" w:rsidRDefault="004E326C" w:rsidP="004E326C"/>
        </w:tc>
        <w:tc>
          <w:tcPr>
            <w:tcW w:w="1000" w:type="dxa"/>
            <w:vMerge/>
            <w:vAlign w:val="center"/>
            <w:hideMark/>
          </w:tcPr>
          <w:p w:rsidR="004E326C" w:rsidRPr="001E77EE" w:rsidRDefault="004E326C" w:rsidP="004E326C"/>
        </w:tc>
        <w:tc>
          <w:tcPr>
            <w:tcW w:w="1180" w:type="dxa"/>
            <w:vMerge/>
            <w:vAlign w:val="center"/>
            <w:hideMark/>
          </w:tcPr>
          <w:p w:rsidR="004E326C" w:rsidRPr="001E77EE" w:rsidRDefault="004E326C" w:rsidP="004E326C">
            <w:pPr>
              <w:rPr>
                <w:sz w:val="20"/>
                <w:szCs w:val="20"/>
              </w:rPr>
            </w:pPr>
          </w:p>
        </w:tc>
        <w:tc>
          <w:tcPr>
            <w:tcW w:w="1300" w:type="dxa"/>
            <w:vMerge/>
            <w:vAlign w:val="center"/>
            <w:hideMark/>
          </w:tcPr>
          <w:p w:rsidR="004E326C" w:rsidRPr="001E77EE" w:rsidRDefault="004E326C" w:rsidP="004E326C">
            <w:pPr>
              <w:rPr>
                <w:sz w:val="20"/>
                <w:szCs w:val="20"/>
              </w:rPr>
            </w:pPr>
          </w:p>
        </w:tc>
        <w:tc>
          <w:tcPr>
            <w:tcW w:w="1300" w:type="dxa"/>
            <w:vMerge w:val="restart"/>
            <w:shd w:val="clear" w:color="auto" w:fill="auto"/>
            <w:vAlign w:val="center"/>
            <w:hideMark/>
          </w:tcPr>
          <w:p w:rsidR="004E326C" w:rsidRPr="001E77EE" w:rsidRDefault="004E326C" w:rsidP="004E326C">
            <w:pPr>
              <w:jc w:val="center"/>
              <w:rPr>
                <w:sz w:val="20"/>
                <w:szCs w:val="20"/>
              </w:rPr>
            </w:pPr>
            <w:r w:rsidRPr="001E77EE">
              <w:rPr>
                <w:sz w:val="20"/>
                <w:szCs w:val="20"/>
              </w:rPr>
              <w:t>Всего</w:t>
            </w:r>
          </w:p>
        </w:tc>
        <w:tc>
          <w:tcPr>
            <w:tcW w:w="2940" w:type="dxa"/>
            <w:gridSpan w:val="3"/>
            <w:shd w:val="clear" w:color="auto" w:fill="auto"/>
            <w:noWrap/>
            <w:vAlign w:val="bottom"/>
            <w:hideMark/>
          </w:tcPr>
          <w:p w:rsidR="004E326C" w:rsidRPr="001E77EE" w:rsidRDefault="004E326C" w:rsidP="004E326C">
            <w:pPr>
              <w:jc w:val="center"/>
              <w:rPr>
                <w:sz w:val="20"/>
                <w:szCs w:val="20"/>
              </w:rPr>
            </w:pPr>
            <w:r w:rsidRPr="001E77EE">
              <w:rPr>
                <w:sz w:val="20"/>
                <w:szCs w:val="20"/>
              </w:rPr>
              <w:t>Хозспособ</w:t>
            </w:r>
          </w:p>
        </w:tc>
        <w:tc>
          <w:tcPr>
            <w:tcW w:w="3840" w:type="dxa"/>
            <w:gridSpan w:val="3"/>
            <w:shd w:val="clear" w:color="auto" w:fill="auto"/>
            <w:noWrap/>
            <w:vAlign w:val="bottom"/>
            <w:hideMark/>
          </w:tcPr>
          <w:p w:rsidR="004E326C" w:rsidRPr="001E77EE" w:rsidRDefault="004E326C" w:rsidP="004E326C">
            <w:pPr>
              <w:jc w:val="center"/>
              <w:rPr>
                <w:sz w:val="20"/>
                <w:szCs w:val="20"/>
              </w:rPr>
            </w:pPr>
            <w:r w:rsidRPr="001E77EE">
              <w:rPr>
                <w:sz w:val="20"/>
                <w:szCs w:val="20"/>
              </w:rPr>
              <w:t>Подряд</w:t>
            </w:r>
          </w:p>
        </w:tc>
      </w:tr>
      <w:tr w:rsidR="001E77EE" w:rsidRPr="001E77EE" w:rsidTr="0001007F">
        <w:trPr>
          <w:trHeight w:val="20"/>
        </w:trPr>
        <w:tc>
          <w:tcPr>
            <w:tcW w:w="900" w:type="dxa"/>
            <w:vMerge/>
            <w:vAlign w:val="center"/>
            <w:hideMark/>
          </w:tcPr>
          <w:p w:rsidR="004E326C" w:rsidRPr="001E77EE" w:rsidRDefault="004E326C" w:rsidP="004E326C"/>
        </w:tc>
        <w:tc>
          <w:tcPr>
            <w:tcW w:w="3520" w:type="dxa"/>
            <w:vMerge/>
            <w:vAlign w:val="center"/>
            <w:hideMark/>
          </w:tcPr>
          <w:p w:rsidR="004E326C" w:rsidRPr="001E77EE" w:rsidRDefault="004E326C" w:rsidP="004E326C"/>
        </w:tc>
        <w:tc>
          <w:tcPr>
            <w:tcW w:w="1000" w:type="dxa"/>
            <w:vMerge/>
            <w:vAlign w:val="center"/>
            <w:hideMark/>
          </w:tcPr>
          <w:p w:rsidR="004E326C" w:rsidRPr="001E77EE" w:rsidRDefault="004E326C" w:rsidP="004E326C"/>
        </w:tc>
        <w:tc>
          <w:tcPr>
            <w:tcW w:w="1180" w:type="dxa"/>
            <w:vMerge/>
            <w:vAlign w:val="center"/>
            <w:hideMark/>
          </w:tcPr>
          <w:p w:rsidR="004E326C" w:rsidRPr="001E77EE" w:rsidRDefault="004E326C" w:rsidP="004E326C">
            <w:pPr>
              <w:rPr>
                <w:sz w:val="20"/>
                <w:szCs w:val="20"/>
              </w:rPr>
            </w:pPr>
          </w:p>
        </w:tc>
        <w:tc>
          <w:tcPr>
            <w:tcW w:w="1300" w:type="dxa"/>
            <w:vMerge/>
            <w:vAlign w:val="center"/>
            <w:hideMark/>
          </w:tcPr>
          <w:p w:rsidR="004E326C" w:rsidRPr="001E77EE" w:rsidRDefault="004E326C" w:rsidP="004E326C">
            <w:pPr>
              <w:rPr>
                <w:sz w:val="20"/>
                <w:szCs w:val="20"/>
              </w:rPr>
            </w:pPr>
          </w:p>
        </w:tc>
        <w:tc>
          <w:tcPr>
            <w:tcW w:w="1300" w:type="dxa"/>
            <w:vMerge/>
            <w:vAlign w:val="center"/>
            <w:hideMark/>
          </w:tcPr>
          <w:p w:rsidR="004E326C" w:rsidRPr="001E77EE" w:rsidRDefault="004E326C" w:rsidP="004E326C">
            <w:pPr>
              <w:rPr>
                <w:sz w:val="20"/>
                <w:szCs w:val="20"/>
              </w:rPr>
            </w:pPr>
          </w:p>
        </w:tc>
        <w:tc>
          <w:tcPr>
            <w:tcW w:w="980" w:type="dxa"/>
            <w:vMerge w:val="restart"/>
            <w:shd w:val="clear" w:color="auto" w:fill="auto"/>
            <w:vAlign w:val="center"/>
            <w:hideMark/>
          </w:tcPr>
          <w:p w:rsidR="004E326C" w:rsidRPr="001E77EE" w:rsidRDefault="004E326C" w:rsidP="004E326C">
            <w:pPr>
              <w:jc w:val="center"/>
              <w:rPr>
                <w:sz w:val="20"/>
                <w:szCs w:val="20"/>
              </w:rPr>
            </w:pPr>
            <w:r w:rsidRPr="001E77EE">
              <w:rPr>
                <w:sz w:val="20"/>
                <w:szCs w:val="20"/>
              </w:rPr>
              <w:t>Всего</w:t>
            </w:r>
          </w:p>
        </w:tc>
        <w:tc>
          <w:tcPr>
            <w:tcW w:w="1960" w:type="dxa"/>
            <w:gridSpan w:val="2"/>
            <w:shd w:val="clear" w:color="auto" w:fill="auto"/>
            <w:vAlign w:val="center"/>
            <w:hideMark/>
          </w:tcPr>
          <w:p w:rsidR="004E326C" w:rsidRPr="001E77EE" w:rsidRDefault="004E326C" w:rsidP="004E326C">
            <w:pPr>
              <w:jc w:val="center"/>
              <w:rPr>
                <w:sz w:val="20"/>
                <w:szCs w:val="20"/>
              </w:rPr>
            </w:pPr>
            <w:r w:rsidRPr="001E77EE">
              <w:rPr>
                <w:sz w:val="20"/>
                <w:szCs w:val="20"/>
              </w:rPr>
              <w:t>в том числе</w:t>
            </w:r>
          </w:p>
        </w:tc>
        <w:tc>
          <w:tcPr>
            <w:tcW w:w="1300" w:type="dxa"/>
            <w:vMerge w:val="restart"/>
            <w:shd w:val="clear" w:color="auto" w:fill="auto"/>
            <w:vAlign w:val="center"/>
            <w:hideMark/>
          </w:tcPr>
          <w:p w:rsidR="004E326C" w:rsidRPr="001E77EE" w:rsidRDefault="004E326C" w:rsidP="004E326C">
            <w:pPr>
              <w:jc w:val="center"/>
              <w:rPr>
                <w:sz w:val="20"/>
                <w:szCs w:val="20"/>
              </w:rPr>
            </w:pPr>
            <w:r w:rsidRPr="001E77EE">
              <w:rPr>
                <w:sz w:val="20"/>
                <w:szCs w:val="20"/>
              </w:rPr>
              <w:t>Всего</w:t>
            </w:r>
          </w:p>
        </w:tc>
        <w:tc>
          <w:tcPr>
            <w:tcW w:w="2540" w:type="dxa"/>
            <w:gridSpan w:val="2"/>
            <w:shd w:val="clear" w:color="auto" w:fill="auto"/>
            <w:vAlign w:val="center"/>
            <w:hideMark/>
          </w:tcPr>
          <w:p w:rsidR="004E326C" w:rsidRPr="001E77EE" w:rsidRDefault="004E326C" w:rsidP="004E326C">
            <w:pPr>
              <w:jc w:val="center"/>
              <w:rPr>
                <w:sz w:val="20"/>
                <w:szCs w:val="20"/>
              </w:rPr>
            </w:pPr>
            <w:r w:rsidRPr="001E77EE">
              <w:rPr>
                <w:sz w:val="20"/>
                <w:szCs w:val="20"/>
              </w:rPr>
              <w:t>в том числе</w:t>
            </w:r>
          </w:p>
        </w:tc>
      </w:tr>
      <w:tr w:rsidR="001E77EE" w:rsidRPr="001E77EE" w:rsidTr="0001007F">
        <w:trPr>
          <w:trHeight w:val="20"/>
        </w:trPr>
        <w:tc>
          <w:tcPr>
            <w:tcW w:w="900" w:type="dxa"/>
            <w:vMerge/>
            <w:vAlign w:val="center"/>
            <w:hideMark/>
          </w:tcPr>
          <w:p w:rsidR="004E326C" w:rsidRPr="001E77EE" w:rsidRDefault="004E326C" w:rsidP="004E326C"/>
        </w:tc>
        <w:tc>
          <w:tcPr>
            <w:tcW w:w="3520" w:type="dxa"/>
            <w:vMerge/>
            <w:vAlign w:val="center"/>
            <w:hideMark/>
          </w:tcPr>
          <w:p w:rsidR="004E326C" w:rsidRPr="001E77EE" w:rsidRDefault="004E326C" w:rsidP="004E326C"/>
        </w:tc>
        <w:tc>
          <w:tcPr>
            <w:tcW w:w="1000" w:type="dxa"/>
            <w:vMerge/>
            <w:vAlign w:val="center"/>
            <w:hideMark/>
          </w:tcPr>
          <w:p w:rsidR="004E326C" w:rsidRPr="001E77EE" w:rsidRDefault="004E326C" w:rsidP="004E326C"/>
        </w:tc>
        <w:tc>
          <w:tcPr>
            <w:tcW w:w="1180" w:type="dxa"/>
            <w:vMerge/>
            <w:vAlign w:val="center"/>
            <w:hideMark/>
          </w:tcPr>
          <w:p w:rsidR="004E326C" w:rsidRPr="001E77EE" w:rsidRDefault="004E326C" w:rsidP="004E326C">
            <w:pPr>
              <w:rPr>
                <w:sz w:val="20"/>
                <w:szCs w:val="20"/>
              </w:rPr>
            </w:pPr>
          </w:p>
        </w:tc>
        <w:tc>
          <w:tcPr>
            <w:tcW w:w="1300" w:type="dxa"/>
            <w:vMerge/>
            <w:vAlign w:val="center"/>
            <w:hideMark/>
          </w:tcPr>
          <w:p w:rsidR="004E326C" w:rsidRPr="001E77EE" w:rsidRDefault="004E326C" w:rsidP="004E326C">
            <w:pPr>
              <w:rPr>
                <w:sz w:val="20"/>
                <w:szCs w:val="20"/>
              </w:rPr>
            </w:pPr>
          </w:p>
        </w:tc>
        <w:tc>
          <w:tcPr>
            <w:tcW w:w="1300" w:type="dxa"/>
            <w:vMerge/>
            <w:vAlign w:val="center"/>
            <w:hideMark/>
          </w:tcPr>
          <w:p w:rsidR="004E326C" w:rsidRPr="001E77EE" w:rsidRDefault="004E326C" w:rsidP="004E326C">
            <w:pPr>
              <w:rPr>
                <w:sz w:val="20"/>
                <w:szCs w:val="20"/>
              </w:rPr>
            </w:pPr>
          </w:p>
        </w:tc>
        <w:tc>
          <w:tcPr>
            <w:tcW w:w="980" w:type="dxa"/>
            <w:vMerge/>
            <w:vAlign w:val="center"/>
            <w:hideMark/>
          </w:tcPr>
          <w:p w:rsidR="004E326C" w:rsidRPr="001E77EE" w:rsidRDefault="004E326C" w:rsidP="004E326C">
            <w:pPr>
              <w:rPr>
                <w:sz w:val="20"/>
                <w:szCs w:val="20"/>
              </w:rPr>
            </w:pPr>
          </w:p>
        </w:tc>
        <w:tc>
          <w:tcPr>
            <w:tcW w:w="980" w:type="dxa"/>
            <w:shd w:val="clear" w:color="auto" w:fill="auto"/>
            <w:vAlign w:val="center"/>
            <w:hideMark/>
          </w:tcPr>
          <w:p w:rsidR="004E326C" w:rsidRPr="001E77EE" w:rsidRDefault="004E326C" w:rsidP="004E326C">
            <w:pPr>
              <w:jc w:val="center"/>
              <w:rPr>
                <w:sz w:val="20"/>
                <w:szCs w:val="20"/>
              </w:rPr>
            </w:pPr>
            <w:r w:rsidRPr="001E77EE">
              <w:rPr>
                <w:sz w:val="20"/>
                <w:szCs w:val="20"/>
              </w:rPr>
              <w:t>стоимость работ</w:t>
            </w:r>
          </w:p>
        </w:tc>
        <w:tc>
          <w:tcPr>
            <w:tcW w:w="980" w:type="dxa"/>
            <w:shd w:val="clear" w:color="auto" w:fill="auto"/>
            <w:vAlign w:val="center"/>
            <w:hideMark/>
          </w:tcPr>
          <w:p w:rsidR="004E326C" w:rsidRPr="001E77EE" w:rsidRDefault="004E326C" w:rsidP="004E326C">
            <w:pPr>
              <w:jc w:val="center"/>
              <w:rPr>
                <w:sz w:val="20"/>
                <w:szCs w:val="20"/>
              </w:rPr>
            </w:pPr>
            <w:r w:rsidRPr="001E77EE">
              <w:rPr>
                <w:sz w:val="20"/>
                <w:szCs w:val="20"/>
              </w:rPr>
              <w:t>зап части и мат-лы</w:t>
            </w:r>
          </w:p>
        </w:tc>
        <w:tc>
          <w:tcPr>
            <w:tcW w:w="1300" w:type="dxa"/>
            <w:vMerge/>
            <w:vAlign w:val="center"/>
            <w:hideMark/>
          </w:tcPr>
          <w:p w:rsidR="004E326C" w:rsidRPr="001E77EE" w:rsidRDefault="004E326C" w:rsidP="004E326C">
            <w:pPr>
              <w:rPr>
                <w:sz w:val="20"/>
                <w:szCs w:val="20"/>
              </w:rPr>
            </w:pPr>
          </w:p>
        </w:tc>
        <w:tc>
          <w:tcPr>
            <w:tcW w:w="1300" w:type="dxa"/>
            <w:shd w:val="clear" w:color="auto" w:fill="auto"/>
            <w:vAlign w:val="center"/>
            <w:hideMark/>
          </w:tcPr>
          <w:p w:rsidR="004E326C" w:rsidRPr="001E77EE" w:rsidRDefault="004E326C" w:rsidP="004E326C">
            <w:pPr>
              <w:jc w:val="center"/>
              <w:rPr>
                <w:sz w:val="20"/>
                <w:szCs w:val="20"/>
              </w:rPr>
            </w:pPr>
            <w:r w:rsidRPr="001E77EE">
              <w:rPr>
                <w:sz w:val="20"/>
                <w:szCs w:val="20"/>
              </w:rPr>
              <w:t>стоимость работ</w:t>
            </w:r>
          </w:p>
        </w:tc>
        <w:tc>
          <w:tcPr>
            <w:tcW w:w="1240" w:type="dxa"/>
            <w:shd w:val="clear" w:color="auto" w:fill="auto"/>
            <w:vAlign w:val="center"/>
            <w:hideMark/>
          </w:tcPr>
          <w:p w:rsidR="004E326C" w:rsidRPr="001E77EE" w:rsidRDefault="004E326C" w:rsidP="004E326C">
            <w:pPr>
              <w:jc w:val="center"/>
              <w:rPr>
                <w:sz w:val="20"/>
                <w:szCs w:val="20"/>
              </w:rPr>
            </w:pPr>
            <w:r w:rsidRPr="001E77EE">
              <w:rPr>
                <w:sz w:val="20"/>
                <w:szCs w:val="20"/>
              </w:rPr>
              <w:t>зап части и материалы</w:t>
            </w:r>
          </w:p>
        </w:tc>
      </w:tr>
      <w:tr w:rsidR="001E77EE" w:rsidRPr="001E77EE" w:rsidTr="0001007F">
        <w:trPr>
          <w:trHeight w:val="20"/>
        </w:trPr>
        <w:tc>
          <w:tcPr>
            <w:tcW w:w="15980" w:type="dxa"/>
            <w:gridSpan w:val="12"/>
            <w:shd w:val="clear" w:color="auto" w:fill="auto"/>
            <w:vAlign w:val="center"/>
            <w:hideMark/>
          </w:tcPr>
          <w:p w:rsidR="004E326C" w:rsidRPr="001E77EE" w:rsidRDefault="004E326C" w:rsidP="004E326C">
            <w:pPr>
              <w:jc w:val="center"/>
              <w:rPr>
                <w:b/>
                <w:bCs/>
              </w:rPr>
            </w:pPr>
            <w:r w:rsidRPr="001E77EE">
              <w:rPr>
                <w:b/>
                <w:bCs/>
              </w:rPr>
              <w:t>ТЭЦ (теплоэнергия)</w:t>
            </w:r>
          </w:p>
        </w:tc>
      </w:tr>
      <w:tr w:rsidR="001E77EE" w:rsidRPr="001E77EE" w:rsidTr="0001007F">
        <w:trPr>
          <w:trHeight w:val="20"/>
        </w:trPr>
        <w:tc>
          <w:tcPr>
            <w:tcW w:w="900" w:type="dxa"/>
            <w:shd w:val="clear" w:color="auto" w:fill="auto"/>
            <w:vAlign w:val="center"/>
            <w:hideMark/>
          </w:tcPr>
          <w:p w:rsidR="004E326C" w:rsidRPr="001E77EE" w:rsidRDefault="004E326C" w:rsidP="004E326C">
            <w:pPr>
              <w:jc w:val="center"/>
              <w:rPr>
                <w:b/>
                <w:bCs/>
                <w:sz w:val="28"/>
                <w:szCs w:val="28"/>
              </w:rPr>
            </w:pPr>
          </w:p>
        </w:tc>
        <w:tc>
          <w:tcPr>
            <w:tcW w:w="3520" w:type="dxa"/>
            <w:shd w:val="clear" w:color="auto" w:fill="auto"/>
            <w:vAlign w:val="center"/>
            <w:hideMark/>
          </w:tcPr>
          <w:p w:rsidR="004E326C" w:rsidRPr="001E77EE" w:rsidRDefault="004E326C" w:rsidP="004E326C">
            <w:pPr>
              <w:jc w:val="center"/>
              <w:rPr>
                <w:b/>
                <w:bCs/>
                <w:sz w:val="28"/>
                <w:szCs w:val="28"/>
              </w:rPr>
            </w:pPr>
            <w:r w:rsidRPr="001E77EE">
              <w:rPr>
                <w:b/>
                <w:bCs/>
                <w:sz w:val="28"/>
                <w:szCs w:val="28"/>
              </w:rPr>
              <w:t>Оборудование, в т.ч.</w:t>
            </w:r>
          </w:p>
        </w:tc>
        <w:tc>
          <w:tcPr>
            <w:tcW w:w="1000" w:type="dxa"/>
            <w:shd w:val="clear" w:color="auto" w:fill="auto"/>
            <w:vAlign w:val="center"/>
            <w:hideMark/>
          </w:tcPr>
          <w:p w:rsidR="004E326C" w:rsidRPr="001E77EE" w:rsidRDefault="004E326C" w:rsidP="004E326C">
            <w:pPr>
              <w:jc w:val="center"/>
              <w:rPr>
                <w:b/>
                <w:bCs/>
              </w:rPr>
            </w:pPr>
            <w:r w:rsidRPr="001E77EE">
              <w:rPr>
                <w:b/>
                <w:bCs/>
              </w:rPr>
              <w:t> </w:t>
            </w:r>
          </w:p>
        </w:tc>
        <w:tc>
          <w:tcPr>
            <w:tcW w:w="1180" w:type="dxa"/>
            <w:shd w:val="clear" w:color="auto" w:fill="auto"/>
            <w:vAlign w:val="center"/>
            <w:hideMark/>
          </w:tcPr>
          <w:p w:rsidR="004E326C" w:rsidRPr="001E77EE" w:rsidRDefault="004E326C" w:rsidP="004E326C">
            <w:pPr>
              <w:jc w:val="center"/>
              <w:rPr>
                <w:b/>
                <w:bCs/>
              </w:rPr>
            </w:pPr>
            <w:r w:rsidRPr="001E77EE">
              <w:rPr>
                <w:b/>
                <w:bCs/>
              </w:rPr>
              <w:t> </w:t>
            </w:r>
          </w:p>
        </w:tc>
        <w:tc>
          <w:tcPr>
            <w:tcW w:w="1300" w:type="dxa"/>
            <w:shd w:val="clear" w:color="auto" w:fill="auto"/>
            <w:vAlign w:val="center"/>
            <w:hideMark/>
          </w:tcPr>
          <w:p w:rsidR="004E326C" w:rsidRPr="001E77EE" w:rsidRDefault="004E326C" w:rsidP="004E326C">
            <w:pPr>
              <w:jc w:val="center"/>
              <w:rPr>
                <w:b/>
                <w:bCs/>
              </w:rPr>
            </w:pPr>
            <w:r w:rsidRPr="001E77EE">
              <w:rPr>
                <w:b/>
                <w:bCs/>
              </w:rPr>
              <w:t> </w:t>
            </w:r>
          </w:p>
        </w:tc>
        <w:tc>
          <w:tcPr>
            <w:tcW w:w="1300" w:type="dxa"/>
            <w:shd w:val="clear" w:color="auto" w:fill="auto"/>
            <w:vAlign w:val="center"/>
            <w:hideMark/>
          </w:tcPr>
          <w:p w:rsidR="004E326C" w:rsidRPr="001E77EE" w:rsidRDefault="004E326C" w:rsidP="004E326C">
            <w:pPr>
              <w:jc w:val="center"/>
              <w:rPr>
                <w:b/>
                <w:bCs/>
              </w:rPr>
            </w:pPr>
            <w:r w:rsidRPr="001E77EE">
              <w:rPr>
                <w:b/>
                <w:bCs/>
              </w:rPr>
              <w:t> </w:t>
            </w:r>
          </w:p>
        </w:tc>
        <w:tc>
          <w:tcPr>
            <w:tcW w:w="980" w:type="dxa"/>
            <w:shd w:val="clear" w:color="auto" w:fill="auto"/>
            <w:vAlign w:val="center"/>
            <w:hideMark/>
          </w:tcPr>
          <w:p w:rsidR="004E326C" w:rsidRPr="001E77EE" w:rsidRDefault="004E326C" w:rsidP="004E326C">
            <w:pPr>
              <w:jc w:val="center"/>
              <w:rPr>
                <w:b/>
                <w:bCs/>
              </w:rPr>
            </w:pPr>
            <w:r w:rsidRPr="001E77EE">
              <w:rPr>
                <w:b/>
                <w:bCs/>
              </w:rPr>
              <w:t> </w:t>
            </w:r>
          </w:p>
        </w:tc>
        <w:tc>
          <w:tcPr>
            <w:tcW w:w="980" w:type="dxa"/>
            <w:shd w:val="clear" w:color="auto" w:fill="auto"/>
            <w:vAlign w:val="center"/>
            <w:hideMark/>
          </w:tcPr>
          <w:p w:rsidR="004E326C" w:rsidRPr="001E77EE" w:rsidRDefault="004E326C" w:rsidP="004E326C">
            <w:pPr>
              <w:jc w:val="center"/>
              <w:rPr>
                <w:b/>
                <w:bCs/>
              </w:rPr>
            </w:pPr>
            <w:r w:rsidRPr="001E77EE">
              <w:rPr>
                <w:b/>
                <w:bCs/>
              </w:rPr>
              <w:t> </w:t>
            </w:r>
          </w:p>
        </w:tc>
        <w:tc>
          <w:tcPr>
            <w:tcW w:w="980" w:type="dxa"/>
            <w:shd w:val="clear" w:color="auto" w:fill="auto"/>
            <w:vAlign w:val="center"/>
            <w:hideMark/>
          </w:tcPr>
          <w:p w:rsidR="004E326C" w:rsidRPr="001E77EE" w:rsidRDefault="004E326C" w:rsidP="004E326C">
            <w:pPr>
              <w:jc w:val="center"/>
              <w:rPr>
                <w:b/>
                <w:bCs/>
              </w:rPr>
            </w:pPr>
            <w:r w:rsidRPr="001E77EE">
              <w:rPr>
                <w:b/>
                <w:bCs/>
              </w:rPr>
              <w:t> </w:t>
            </w:r>
          </w:p>
        </w:tc>
        <w:tc>
          <w:tcPr>
            <w:tcW w:w="1300" w:type="dxa"/>
            <w:shd w:val="clear" w:color="auto" w:fill="auto"/>
            <w:vAlign w:val="center"/>
            <w:hideMark/>
          </w:tcPr>
          <w:p w:rsidR="004E326C" w:rsidRPr="001E77EE" w:rsidRDefault="004E326C" w:rsidP="004E326C">
            <w:pPr>
              <w:jc w:val="center"/>
              <w:rPr>
                <w:b/>
                <w:bCs/>
              </w:rPr>
            </w:pPr>
            <w:r w:rsidRPr="001E77EE">
              <w:rPr>
                <w:b/>
                <w:bCs/>
              </w:rPr>
              <w:t> </w:t>
            </w:r>
          </w:p>
        </w:tc>
        <w:tc>
          <w:tcPr>
            <w:tcW w:w="1300" w:type="dxa"/>
            <w:shd w:val="clear" w:color="auto" w:fill="auto"/>
            <w:vAlign w:val="center"/>
            <w:hideMark/>
          </w:tcPr>
          <w:p w:rsidR="004E326C" w:rsidRPr="001E77EE" w:rsidRDefault="004E326C" w:rsidP="004E326C">
            <w:pPr>
              <w:jc w:val="center"/>
              <w:rPr>
                <w:b/>
                <w:bCs/>
              </w:rPr>
            </w:pPr>
            <w:r w:rsidRPr="001E77EE">
              <w:rPr>
                <w:b/>
                <w:bCs/>
              </w:rPr>
              <w:t> </w:t>
            </w:r>
          </w:p>
        </w:tc>
        <w:tc>
          <w:tcPr>
            <w:tcW w:w="1240" w:type="dxa"/>
            <w:shd w:val="clear" w:color="auto" w:fill="auto"/>
            <w:vAlign w:val="center"/>
            <w:hideMark/>
          </w:tcPr>
          <w:p w:rsidR="004E326C" w:rsidRPr="001E77EE" w:rsidRDefault="004E326C" w:rsidP="004E326C">
            <w:pPr>
              <w:jc w:val="center"/>
              <w:rPr>
                <w:b/>
                <w:bCs/>
              </w:rPr>
            </w:pPr>
            <w:r w:rsidRPr="001E77EE">
              <w:rPr>
                <w:b/>
                <w:bCs/>
              </w:rPr>
              <w:t> </w:t>
            </w:r>
          </w:p>
        </w:tc>
      </w:tr>
      <w:tr w:rsidR="001E77EE" w:rsidRPr="001E77EE" w:rsidTr="0001007F">
        <w:trPr>
          <w:trHeight w:val="20"/>
        </w:trPr>
        <w:tc>
          <w:tcPr>
            <w:tcW w:w="900" w:type="dxa"/>
            <w:shd w:val="clear" w:color="auto" w:fill="auto"/>
            <w:vAlign w:val="center"/>
            <w:hideMark/>
          </w:tcPr>
          <w:p w:rsidR="004E326C" w:rsidRPr="001E77EE" w:rsidRDefault="004E326C" w:rsidP="004E326C">
            <w:pPr>
              <w:jc w:val="center"/>
              <w:rPr>
                <w:b/>
                <w:bCs/>
                <w:sz w:val="28"/>
                <w:szCs w:val="28"/>
              </w:rPr>
            </w:pPr>
            <w:r w:rsidRPr="001E77EE">
              <w:rPr>
                <w:b/>
                <w:bCs/>
                <w:sz w:val="28"/>
                <w:szCs w:val="28"/>
              </w:rPr>
              <w:t> 1</w:t>
            </w:r>
          </w:p>
        </w:tc>
        <w:tc>
          <w:tcPr>
            <w:tcW w:w="3520" w:type="dxa"/>
            <w:shd w:val="clear" w:color="auto" w:fill="auto"/>
            <w:vAlign w:val="center"/>
            <w:hideMark/>
          </w:tcPr>
          <w:p w:rsidR="004E326C" w:rsidRPr="001E77EE" w:rsidRDefault="004E326C" w:rsidP="004E326C">
            <w:pPr>
              <w:rPr>
                <w:b/>
                <w:bCs/>
                <w:sz w:val="28"/>
                <w:szCs w:val="28"/>
              </w:rPr>
            </w:pPr>
            <w:r w:rsidRPr="001E77EE">
              <w:rPr>
                <w:b/>
                <w:bCs/>
                <w:sz w:val="28"/>
                <w:szCs w:val="28"/>
              </w:rPr>
              <w:t>Капитальный ремонт</w:t>
            </w:r>
          </w:p>
        </w:tc>
        <w:tc>
          <w:tcPr>
            <w:tcW w:w="1000" w:type="dxa"/>
            <w:shd w:val="clear" w:color="auto" w:fill="auto"/>
            <w:vAlign w:val="center"/>
            <w:hideMark/>
          </w:tcPr>
          <w:p w:rsidR="004E326C" w:rsidRPr="001E77EE" w:rsidRDefault="004E326C" w:rsidP="004E326C">
            <w:pPr>
              <w:jc w:val="center"/>
              <w:rPr>
                <w:b/>
                <w:bCs/>
              </w:rPr>
            </w:pPr>
            <w:r w:rsidRPr="001E77EE">
              <w:rPr>
                <w:b/>
                <w:bCs/>
              </w:rPr>
              <w:t> </w:t>
            </w:r>
          </w:p>
        </w:tc>
        <w:tc>
          <w:tcPr>
            <w:tcW w:w="1180" w:type="dxa"/>
            <w:shd w:val="clear" w:color="auto" w:fill="auto"/>
            <w:vAlign w:val="center"/>
            <w:hideMark/>
          </w:tcPr>
          <w:p w:rsidR="004E326C" w:rsidRPr="001E77EE" w:rsidRDefault="004E326C" w:rsidP="004E326C">
            <w:pPr>
              <w:jc w:val="center"/>
              <w:rPr>
                <w:b/>
                <w:bCs/>
              </w:rPr>
            </w:pPr>
            <w:r w:rsidRPr="001E77EE">
              <w:rPr>
                <w:b/>
                <w:bCs/>
              </w:rPr>
              <w:t>44 003</w:t>
            </w:r>
          </w:p>
        </w:tc>
        <w:tc>
          <w:tcPr>
            <w:tcW w:w="1300" w:type="dxa"/>
            <w:shd w:val="clear" w:color="auto" w:fill="auto"/>
            <w:vAlign w:val="center"/>
            <w:hideMark/>
          </w:tcPr>
          <w:p w:rsidR="004E326C" w:rsidRPr="001E77EE" w:rsidRDefault="004E326C" w:rsidP="004E326C">
            <w:pPr>
              <w:jc w:val="center"/>
              <w:rPr>
                <w:b/>
                <w:bCs/>
              </w:rPr>
            </w:pPr>
            <w:r w:rsidRPr="001E77EE">
              <w:rPr>
                <w:b/>
                <w:bCs/>
              </w:rPr>
              <w:t>44 003</w:t>
            </w:r>
          </w:p>
        </w:tc>
        <w:tc>
          <w:tcPr>
            <w:tcW w:w="1300" w:type="dxa"/>
            <w:shd w:val="clear" w:color="auto" w:fill="auto"/>
            <w:vAlign w:val="center"/>
            <w:hideMark/>
          </w:tcPr>
          <w:p w:rsidR="004E326C" w:rsidRPr="001E77EE" w:rsidRDefault="004E326C" w:rsidP="004E326C">
            <w:pPr>
              <w:jc w:val="center"/>
              <w:rPr>
                <w:b/>
                <w:bCs/>
              </w:rPr>
            </w:pPr>
            <w:r w:rsidRPr="001E77EE">
              <w:rPr>
                <w:b/>
                <w:bCs/>
              </w:rPr>
              <w:t>44 003</w:t>
            </w:r>
          </w:p>
        </w:tc>
        <w:tc>
          <w:tcPr>
            <w:tcW w:w="980" w:type="dxa"/>
            <w:shd w:val="clear" w:color="auto" w:fill="auto"/>
            <w:vAlign w:val="center"/>
            <w:hideMark/>
          </w:tcPr>
          <w:p w:rsidR="004E326C" w:rsidRPr="001E77EE" w:rsidRDefault="004E326C" w:rsidP="004E326C">
            <w:pPr>
              <w:jc w:val="center"/>
              <w:rPr>
                <w:b/>
                <w:bCs/>
              </w:rPr>
            </w:pPr>
            <w:r w:rsidRPr="001E77EE">
              <w:rPr>
                <w:b/>
                <w:bCs/>
              </w:rPr>
              <w:t>0</w:t>
            </w:r>
          </w:p>
        </w:tc>
        <w:tc>
          <w:tcPr>
            <w:tcW w:w="980" w:type="dxa"/>
            <w:shd w:val="clear" w:color="auto" w:fill="auto"/>
            <w:vAlign w:val="center"/>
            <w:hideMark/>
          </w:tcPr>
          <w:p w:rsidR="004E326C" w:rsidRPr="001E77EE" w:rsidRDefault="004E326C" w:rsidP="004E326C">
            <w:pPr>
              <w:jc w:val="center"/>
              <w:rPr>
                <w:b/>
                <w:bCs/>
              </w:rPr>
            </w:pPr>
            <w:r w:rsidRPr="001E77EE">
              <w:rPr>
                <w:b/>
                <w:bCs/>
              </w:rPr>
              <w:t>0</w:t>
            </w:r>
          </w:p>
        </w:tc>
        <w:tc>
          <w:tcPr>
            <w:tcW w:w="980" w:type="dxa"/>
            <w:shd w:val="clear" w:color="auto" w:fill="auto"/>
            <w:vAlign w:val="center"/>
            <w:hideMark/>
          </w:tcPr>
          <w:p w:rsidR="004E326C" w:rsidRPr="001E77EE" w:rsidRDefault="004E326C" w:rsidP="004E326C">
            <w:pPr>
              <w:jc w:val="center"/>
              <w:rPr>
                <w:b/>
                <w:bCs/>
              </w:rPr>
            </w:pPr>
            <w:r w:rsidRPr="001E77EE">
              <w:rPr>
                <w:b/>
                <w:bCs/>
              </w:rPr>
              <w:t>0</w:t>
            </w:r>
          </w:p>
        </w:tc>
        <w:tc>
          <w:tcPr>
            <w:tcW w:w="1300" w:type="dxa"/>
            <w:shd w:val="clear" w:color="auto" w:fill="auto"/>
            <w:vAlign w:val="center"/>
            <w:hideMark/>
          </w:tcPr>
          <w:p w:rsidR="004E326C" w:rsidRPr="001E77EE" w:rsidRDefault="004E326C" w:rsidP="004E326C">
            <w:pPr>
              <w:jc w:val="center"/>
              <w:rPr>
                <w:b/>
                <w:bCs/>
              </w:rPr>
            </w:pPr>
            <w:r w:rsidRPr="001E77EE">
              <w:rPr>
                <w:b/>
                <w:bCs/>
              </w:rPr>
              <w:t>44 003</w:t>
            </w:r>
          </w:p>
        </w:tc>
        <w:tc>
          <w:tcPr>
            <w:tcW w:w="1300" w:type="dxa"/>
            <w:shd w:val="clear" w:color="auto" w:fill="auto"/>
            <w:vAlign w:val="center"/>
            <w:hideMark/>
          </w:tcPr>
          <w:p w:rsidR="004E326C" w:rsidRPr="001E77EE" w:rsidRDefault="004E326C" w:rsidP="004E326C">
            <w:pPr>
              <w:jc w:val="center"/>
              <w:rPr>
                <w:b/>
                <w:bCs/>
              </w:rPr>
            </w:pPr>
            <w:r w:rsidRPr="001E77EE">
              <w:rPr>
                <w:b/>
                <w:bCs/>
              </w:rPr>
              <w:t>21 861</w:t>
            </w:r>
          </w:p>
        </w:tc>
        <w:tc>
          <w:tcPr>
            <w:tcW w:w="1240" w:type="dxa"/>
            <w:shd w:val="clear" w:color="auto" w:fill="auto"/>
            <w:vAlign w:val="center"/>
            <w:hideMark/>
          </w:tcPr>
          <w:p w:rsidR="004E326C" w:rsidRPr="001E77EE" w:rsidRDefault="004E326C" w:rsidP="004E326C">
            <w:pPr>
              <w:jc w:val="center"/>
              <w:rPr>
                <w:b/>
                <w:bCs/>
              </w:rPr>
            </w:pPr>
            <w:r w:rsidRPr="001E77EE">
              <w:rPr>
                <w:b/>
                <w:bCs/>
              </w:rPr>
              <w:t>24 344</w:t>
            </w:r>
          </w:p>
        </w:tc>
      </w:tr>
      <w:tr w:rsidR="001E77EE" w:rsidRPr="001E77EE" w:rsidTr="0001007F">
        <w:trPr>
          <w:trHeight w:val="20"/>
        </w:trPr>
        <w:tc>
          <w:tcPr>
            <w:tcW w:w="900" w:type="dxa"/>
            <w:shd w:val="clear" w:color="auto" w:fill="auto"/>
            <w:vAlign w:val="center"/>
            <w:hideMark/>
          </w:tcPr>
          <w:p w:rsidR="004E326C" w:rsidRPr="001E77EE" w:rsidRDefault="004E326C" w:rsidP="004E326C">
            <w:pPr>
              <w:jc w:val="center"/>
            </w:pPr>
            <w:r w:rsidRPr="001E77EE">
              <w:t xml:space="preserve"> 1.1</w:t>
            </w:r>
          </w:p>
        </w:tc>
        <w:tc>
          <w:tcPr>
            <w:tcW w:w="3520" w:type="dxa"/>
            <w:shd w:val="clear" w:color="auto" w:fill="auto"/>
            <w:vAlign w:val="center"/>
            <w:hideMark/>
          </w:tcPr>
          <w:p w:rsidR="004E326C" w:rsidRPr="001E77EE" w:rsidRDefault="004E326C" w:rsidP="004E326C">
            <w:r w:rsidRPr="001E77EE">
              <w:t>Котлоагрегат №1</w:t>
            </w:r>
          </w:p>
        </w:tc>
        <w:tc>
          <w:tcPr>
            <w:tcW w:w="1000" w:type="dxa"/>
            <w:shd w:val="clear" w:color="auto" w:fill="auto"/>
            <w:vAlign w:val="center"/>
            <w:hideMark/>
          </w:tcPr>
          <w:p w:rsidR="004E326C" w:rsidRPr="001E77EE" w:rsidRDefault="004E326C" w:rsidP="004E326C">
            <w:pPr>
              <w:jc w:val="center"/>
            </w:pPr>
            <w:r w:rsidRPr="001E77EE">
              <w:t>КР</w:t>
            </w:r>
          </w:p>
        </w:tc>
        <w:tc>
          <w:tcPr>
            <w:tcW w:w="1180" w:type="dxa"/>
            <w:shd w:val="clear" w:color="auto" w:fill="auto"/>
            <w:vAlign w:val="center"/>
            <w:hideMark/>
          </w:tcPr>
          <w:p w:rsidR="004E326C" w:rsidRPr="001E77EE" w:rsidRDefault="004E326C" w:rsidP="004E326C">
            <w:pPr>
              <w:jc w:val="center"/>
              <w:rPr>
                <w:b/>
                <w:bCs/>
              </w:rPr>
            </w:pPr>
            <w:r w:rsidRPr="001E77EE">
              <w:rPr>
                <w:b/>
                <w:bCs/>
              </w:rPr>
              <w:t>20 204</w:t>
            </w:r>
          </w:p>
        </w:tc>
        <w:tc>
          <w:tcPr>
            <w:tcW w:w="1300" w:type="dxa"/>
            <w:shd w:val="clear" w:color="auto" w:fill="auto"/>
            <w:vAlign w:val="center"/>
            <w:hideMark/>
          </w:tcPr>
          <w:p w:rsidR="004E326C" w:rsidRPr="001E77EE" w:rsidRDefault="004E326C" w:rsidP="004E326C">
            <w:pPr>
              <w:jc w:val="center"/>
            </w:pPr>
            <w:r w:rsidRPr="001E77EE">
              <w:t>20 204</w:t>
            </w:r>
          </w:p>
        </w:tc>
        <w:tc>
          <w:tcPr>
            <w:tcW w:w="1300" w:type="dxa"/>
            <w:shd w:val="clear" w:color="auto" w:fill="auto"/>
            <w:vAlign w:val="center"/>
            <w:hideMark/>
          </w:tcPr>
          <w:p w:rsidR="004E326C" w:rsidRPr="001E77EE" w:rsidRDefault="004E326C" w:rsidP="004E326C">
            <w:pPr>
              <w:jc w:val="center"/>
            </w:pPr>
            <w:r w:rsidRPr="001E77EE">
              <w:t>20 204</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1300" w:type="dxa"/>
            <w:shd w:val="clear" w:color="auto" w:fill="auto"/>
            <w:vAlign w:val="center"/>
            <w:hideMark/>
          </w:tcPr>
          <w:p w:rsidR="004E326C" w:rsidRPr="001E77EE" w:rsidRDefault="004E326C" w:rsidP="004E326C">
            <w:pPr>
              <w:jc w:val="center"/>
            </w:pPr>
            <w:r w:rsidRPr="001E77EE">
              <w:t>20 204</w:t>
            </w:r>
          </w:p>
        </w:tc>
        <w:tc>
          <w:tcPr>
            <w:tcW w:w="1300" w:type="dxa"/>
            <w:shd w:val="clear" w:color="auto" w:fill="auto"/>
            <w:vAlign w:val="center"/>
            <w:hideMark/>
          </w:tcPr>
          <w:p w:rsidR="004E326C" w:rsidRPr="001E77EE" w:rsidRDefault="004E326C" w:rsidP="004E326C">
            <w:pPr>
              <w:jc w:val="center"/>
            </w:pPr>
            <w:r w:rsidRPr="001E77EE">
              <w:t>6 881</w:t>
            </w:r>
          </w:p>
        </w:tc>
        <w:tc>
          <w:tcPr>
            <w:tcW w:w="1240" w:type="dxa"/>
            <w:shd w:val="clear" w:color="auto" w:fill="auto"/>
            <w:vAlign w:val="center"/>
            <w:hideMark/>
          </w:tcPr>
          <w:p w:rsidR="004E326C" w:rsidRPr="001E77EE" w:rsidRDefault="004E326C" w:rsidP="004E326C">
            <w:pPr>
              <w:jc w:val="center"/>
            </w:pPr>
            <w:r w:rsidRPr="001E77EE">
              <w:t>13 322</w:t>
            </w:r>
          </w:p>
        </w:tc>
      </w:tr>
      <w:tr w:rsidR="001E77EE" w:rsidRPr="001E77EE" w:rsidTr="0001007F">
        <w:trPr>
          <w:trHeight w:val="20"/>
        </w:trPr>
        <w:tc>
          <w:tcPr>
            <w:tcW w:w="900" w:type="dxa"/>
            <w:shd w:val="clear" w:color="auto" w:fill="auto"/>
            <w:vAlign w:val="center"/>
            <w:hideMark/>
          </w:tcPr>
          <w:p w:rsidR="004E326C" w:rsidRPr="001E77EE" w:rsidRDefault="004E326C" w:rsidP="004E326C">
            <w:pPr>
              <w:jc w:val="center"/>
            </w:pPr>
            <w:r w:rsidRPr="001E77EE">
              <w:t xml:space="preserve"> 1.2</w:t>
            </w:r>
          </w:p>
        </w:tc>
        <w:tc>
          <w:tcPr>
            <w:tcW w:w="3520" w:type="dxa"/>
            <w:shd w:val="clear" w:color="auto" w:fill="auto"/>
            <w:vAlign w:val="center"/>
            <w:hideMark/>
          </w:tcPr>
          <w:p w:rsidR="004E326C" w:rsidRPr="001E77EE" w:rsidRDefault="004E326C" w:rsidP="004E326C">
            <w:r w:rsidRPr="001E77EE">
              <w:t>Котлоагрегат №3</w:t>
            </w:r>
          </w:p>
        </w:tc>
        <w:tc>
          <w:tcPr>
            <w:tcW w:w="1000" w:type="dxa"/>
            <w:shd w:val="clear" w:color="auto" w:fill="auto"/>
            <w:vAlign w:val="center"/>
            <w:hideMark/>
          </w:tcPr>
          <w:p w:rsidR="004E326C" w:rsidRPr="001E77EE" w:rsidRDefault="004E326C" w:rsidP="004E326C">
            <w:pPr>
              <w:jc w:val="center"/>
            </w:pPr>
            <w:r w:rsidRPr="001E77EE">
              <w:t>КР</w:t>
            </w:r>
          </w:p>
        </w:tc>
        <w:tc>
          <w:tcPr>
            <w:tcW w:w="1180" w:type="dxa"/>
            <w:shd w:val="clear" w:color="auto" w:fill="auto"/>
            <w:vAlign w:val="center"/>
            <w:hideMark/>
          </w:tcPr>
          <w:p w:rsidR="004E326C" w:rsidRPr="001E77EE" w:rsidRDefault="004E326C" w:rsidP="004E326C">
            <w:pPr>
              <w:jc w:val="center"/>
              <w:rPr>
                <w:b/>
                <w:bCs/>
              </w:rPr>
            </w:pPr>
            <w:r w:rsidRPr="001E77EE">
              <w:rPr>
                <w:b/>
                <w:bCs/>
              </w:rPr>
              <w:t>9 294</w:t>
            </w:r>
          </w:p>
        </w:tc>
        <w:tc>
          <w:tcPr>
            <w:tcW w:w="1300" w:type="dxa"/>
            <w:shd w:val="clear" w:color="auto" w:fill="auto"/>
            <w:vAlign w:val="center"/>
            <w:hideMark/>
          </w:tcPr>
          <w:p w:rsidR="004E326C" w:rsidRPr="001E77EE" w:rsidRDefault="004E326C" w:rsidP="004E326C">
            <w:pPr>
              <w:jc w:val="center"/>
            </w:pPr>
            <w:r w:rsidRPr="001E77EE">
              <w:t>9 294</w:t>
            </w:r>
          </w:p>
        </w:tc>
        <w:tc>
          <w:tcPr>
            <w:tcW w:w="1300" w:type="dxa"/>
            <w:shd w:val="clear" w:color="auto" w:fill="auto"/>
            <w:vAlign w:val="center"/>
            <w:hideMark/>
          </w:tcPr>
          <w:p w:rsidR="004E326C" w:rsidRPr="001E77EE" w:rsidRDefault="004E326C" w:rsidP="004E326C">
            <w:pPr>
              <w:jc w:val="center"/>
            </w:pPr>
            <w:r w:rsidRPr="001E77EE">
              <w:t>9 294</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1300" w:type="dxa"/>
            <w:shd w:val="clear" w:color="auto" w:fill="auto"/>
            <w:vAlign w:val="center"/>
            <w:hideMark/>
          </w:tcPr>
          <w:p w:rsidR="004E326C" w:rsidRPr="001E77EE" w:rsidRDefault="004E326C" w:rsidP="004E326C">
            <w:pPr>
              <w:jc w:val="center"/>
            </w:pPr>
            <w:r w:rsidRPr="001E77EE">
              <w:t>9 294</w:t>
            </w:r>
          </w:p>
        </w:tc>
        <w:tc>
          <w:tcPr>
            <w:tcW w:w="1300" w:type="dxa"/>
            <w:shd w:val="clear" w:color="auto" w:fill="auto"/>
            <w:vAlign w:val="center"/>
            <w:hideMark/>
          </w:tcPr>
          <w:p w:rsidR="004E326C" w:rsidRPr="001E77EE" w:rsidRDefault="004E326C" w:rsidP="004E326C">
            <w:pPr>
              <w:jc w:val="center"/>
            </w:pPr>
            <w:r w:rsidRPr="001E77EE">
              <w:t>5 665</w:t>
            </w:r>
          </w:p>
        </w:tc>
        <w:tc>
          <w:tcPr>
            <w:tcW w:w="1240" w:type="dxa"/>
            <w:shd w:val="clear" w:color="auto" w:fill="auto"/>
            <w:vAlign w:val="center"/>
            <w:hideMark/>
          </w:tcPr>
          <w:p w:rsidR="004E326C" w:rsidRPr="001E77EE" w:rsidRDefault="004E326C" w:rsidP="004E326C">
            <w:pPr>
              <w:jc w:val="center"/>
            </w:pPr>
            <w:r w:rsidRPr="001E77EE">
              <w:t>3 630</w:t>
            </w:r>
          </w:p>
        </w:tc>
      </w:tr>
      <w:tr w:rsidR="001E77EE" w:rsidRPr="001E77EE" w:rsidTr="0001007F">
        <w:trPr>
          <w:trHeight w:val="20"/>
        </w:trPr>
        <w:tc>
          <w:tcPr>
            <w:tcW w:w="900" w:type="dxa"/>
            <w:shd w:val="clear" w:color="auto" w:fill="auto"/>
            <w:vAlign w:val="center"/>
            <w:hideMark/>
          </w:tcPr>
          <w:p w:rsidR="004E326C" w:rsidRPr="001E77EE" w:rsidRDefault="004E326C" w:rsidP="004E326C">
            <w:pPr>
              <w:jc w:val="center"/>
            </w:pPr>
            <w:r w:rsidRPr="001E77EE">
              <w:t xml:space="preserve"> 1.3</w:t>
            </w:r>
          </w:p>
        </w:tc>
        <w:tc>
          <w:tcPr>
            <w:tcW w:w="3520" w:type="dxa"/>
            <w:shd w:val="clear" w:color="auto" w:fill="auto"/>
            <w:vAlign w:val="center"/>
            <w:hideMark/>
          </w:tcPr>
          <w:p w:rsidR="004E326C" w:rsidRPr="001E77EE" w:rsidRDefault="004E326C" w:rsidP="004E326C">
            <w:r w:rsidRPr="001E77EE">
              <w:t>Котлоагрегат №4</w:t>
            </w:r>
          </w:p>
        </w:tc>
        <w:tc>
          <w:tcPr>
            <w:tcW w:w="1000" w:type="dxa"/>
            <w:shd w:val="clear" w:color="auto" w:fill="auto"/>
            <w:vAlign w:val="center"/>
            <w:hideMark/>
          </w:tcPr>
          <w:p w:rsidR="004E326C" w:rsidRPr="001E77EE" w:rsidRDefault="004E326C" w:rsidP="004E326C">
            <w:pPr>
              <w:jc w:val="center"/>
            </w:pPr>
            <w:r w:rsidRPr="001E77EE">
              <w:t>КР</w:t>
            </w:r>
          </w:p>
        </w:tc>
        <w:tc>
          <w:tcPr>
            <w:tcW w:w="1180" w:type="dxa"/>
            <w:shd w:val="clear" w:color="auto" w:fill="auto"/>
            <w:vAlign w:val="center"/>
            <w:hideMark/>
          </w:tcPr>
          <w:p w:rsidR="004E326C" w:rsidRPr="001E77EE" w:rsidRDefault="004E326C" w:rsidP="004E326C">
            <w:pPr>
              <w:jc w:val="center"/>
              <w:rPr>
                <w:b/>
                <w:bCs/>
              </w:rPr>
            </w:pPr>
            <w:r w:rsidRPr="001E77EE">
              <w:rPr>
                <w:b/>
                <w:bCs/>
              </w:rPr>
              <w:t>8 665</w:t>
            </w:r>
          </w:p>
        </w:tc>
        <w:tc>
          <w:tcPr>
            <w:tcW w:w="1300" w:type="dxa"/>
            <w:shd w:val="clear" w:color="auto" w:fill="auto"/>
            <w:vAlign w:val="center"/>
            <w:hideMark/>
          </w:tcPr>
          <w:p w:rsidR="004E326C" w:rsidRPr="001E77EE" w:rsidRDefault="004E326C" w:rsidP="004E326C">
            <w:pPr>
              <w:jc w:val="center"/>
            </w:pPr>
            <w:r w:rsidRPr="001E77EE">
              <w:t>8 665</w:t>
            </w:r>
          </w:p>
        </w:tc>
        <w:tc>
          <w:tcPr>
            <w:tcW w:w="1300" w:type="dxa"/>
            <w:shd w:val="clear" w:color="auto" w:fill="auto"/>
            <w:vAlign w:val="center"/>
            <w:hideMark/>
          </w:tcPr>
          <w:p w:rsidR="004E326C" w:rsidRPr="001E77EE" w:rsidRDefault="004E326C" w:rsidP="004E326C">
            <w:pPr>
              <w:jc w:val="center"/>
            </w:pPr>
            <w:r w:rsidRPr="001E77EE">
              <w:t>8 665</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1300" w:type="dxa"/>
            <w:shd w:val="clear" w:color="auto" w:fill="auto"/>
            <w:vAlign w:val="center"/>
            <w:hideMark/>
          </w:tcPr>
          <w:p w:rsidR="004E326C" w:rsidRPr="001E77EE" w:rsidRDefault="004E326C" w:rsidP="004E326C">
            <w:pPr>
              <w:jc w:val="center"/>
            </w:pPr>
            <w:r w:rsidRPr="001E77EE">
              <w:t>8 665</w:t>
            </w:r>
          </w:p>
        </w:tc>
        <w:tc>
          <w:tcPr>
            <w:tcW w:w="1300" w:type="dxa"/>
            <w:shd w:val="clear" w:color="auto" w:fill="auto"/>
            <w:vAlign w:val="center"/>
            <w:hideMark/>
          </w:tcPr>
          <w:p w:rsidR="004E326C" w:rsidRPr="001E77EE" w:rsidRDefault="004E326C" w:rsidP="004E326C">
            <w:pPr>
              <w:jc w:val="center"/>
            </w:pPr>
            <w:r w:rsidRPr="001E77EE">
              <w:t>4 930</w:t>
            </w:r>
          </w:p>
        </w:tc>
        <w:tc>
          <w:tcPr>
            <w:tcW w:w="1240" w:type="dxa"/>
            <w:shd w:val="clear" w:color="auto" w:fill="auto"/>
            <w:vAlign w:val="center"/>
            <w:hideMark/>
          </w:tcPr>
          <w:p w:rsidR="004E326C" w:rsidRPr="001E77EE" w:rsidRDefault="004E326C" w:rsidP="004E326C">
            <w:pPr>
              <w:jc w:val="center"/>
            </w:pPr>
            <w:r w:rsidRPr="001E77EE">
              <w:t>3 734</w:t>
            </w:r>
          </w:p>
        </w:tc>
      </w:tr>
      <w:tr w:rsidR="001E77EE" w:rsidRPr="001E77EE" w:rsidTr="0001007F">
        <w:trPr>
          <w:trHeight w:val="20"/>
        </w:trPr>
        <w:tc>
          <w:tcPr>
            <w:tcW w:w="900" w:type="dxa"/>
            <w:shd w:val="clear" w:color="auto" w:fill="auto"/>
            <w:vAlign w:val="center"/>
            <w:hideMark/>
          </w:tcPr>
          <w:p w:rsidR="004E326C" w:rsidRPr="001E77EE" w:rsidRDefault="004E326C" w:rsidP="004E326C">
            <w:pPr>
              <w:jc w:val="center"/>
            </w:pPr>
            <w:r w:rsidRPr="001E77EE">
              <w:t xml:space="preserve"> 1.4</w:t>
            </w:r>
          </w:p>
        </w:tc>
        <w:tc>
          <w:tcPr>
            <w:tcW w:w="3520" w:type="dxa"/>
            <w:shd w:val="clear" w:color="auto" w:fill="auto"/>
            <w:vAlign w:val="center"/>
            <w:hideMark/>
          </w:tcPr>
          <w:p w:rsidR="004E326C" w:rsidRPr="001E77EE" w:rsidRDefault="004E326C" w:rsidP="004E326C">
            <w:r w:rsidRPr="001E77EE">
              <w:t>Деаэраторы ДПУ 1,2 ата</w:t>
            </w:r>
          </w:p>
        </w:tc>
        <w:tc>
          <w:tcPr>
            <w:tcW w:w="1000" w:type="dxa"/>
            <w:shd w:val="clear" w:color="auto" w:fill="auto"/>
            <w:vAlign w:val="center"/>
            <w:hideMark/>
          </w:tcPr>
          <w:p w:rsidR="004E326C" w:rsidRPr="001E77EE" w:rsidRDefault="004E326C" w:rsidP="004E326C">
            <w:pPr>
              <w:jc w:val="center"/>
            </w:pPr>
            <w:r w:rsidRPr="001E77EE">
              <w:t>КР</w:t>
            </w:r>
          </w:p>
        </w:tc>
        <w:tc>
          <w:tcPr>
            <w:tcW w:w="1180" w:type="dxa"/>
            <w:shd w:val="clear" w:color="auto" w:fill="auto"/>
            <w:vAlign w:val="center"/>
            <w:hideMark/>
          </w:tcPr>
          <w:p w:rsidR="004E326C" w:rsidRPr="001E77EE" w:rsidRDefault="004E326C" w:rsidP="004E326C">
            <w:pPr>
              <w:jc w:val="center"/>
              <w:rPr>
                <w:b/>
                <w:bCs/>
              </w:rPr>
            </w:pPr>
            <w:r w:rsidRPr="001E77EE">
              <w:rPr>
                <w:b/>
                <w:bCs/>
              </w:rPr>
              <w:t>3 637</w:t>
            </w:r>
          </w:p>
        </w:tc>
        <w:tc>
          <w:tcPr>
            <w:tcW w:w="1300" w:type="dxa"/>
            <w:shd w:val="clear" w:color="auto" w:fill="auto"/>
            <w:vAlign w:val="center"/>
            <w:hideMark/>
          </w:tcPr>
          <w:p w:rsidR="004E326C" w:rsidRPr="001E77EE" w:rsidRDefault="004E326C" w:rsidP="004E326C">
            <w:pPr>
              <w:jc w:val="center"/>
            </w:pPr>
            <w:r w:rsidRPr="001E77EE">
              <w:t>3 637</w:t>
            </w:r>
          </w:p>
        </w:tc>
        <w:tc>
          <w:tcPr>
            <w:tcW w:w="1300" w:type="dxa"/>
            <w:shd w:val="clear" w:color="auto" w:fill="auto"/>
            <w:vAlign w:val="center"/>
            <w:hideMark/>
          </w:tcPr>
          <w:p w:rsidR="004E326C" w:rsidRPr="001E77EE" w:rsidRDefault="004E326C" w:rsidP="004E326C">
            <w:pPr>
              <w:jc w:val="center"/>
            </w:pPr>
            <w:r w:rsidRPr="001E77EE">
              <w:t>3 637</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1300" w:type="dxa"/>
            <w:shd w:val="clear" w:color="auto" w:fill="auto"/>
            <w:vAlign w:val="center"/>
            <w:hideMark/>
          </w:tcPr>
          <w:p w:rsidR="004E326C" w:rsidRPr="001E77EE" w:rsidRDefault="004E326C" w:rsidP="004E326C">
            <w:pPr>
              <w:jc w:val="center"/>
            </w:pPr>
            <w:r w:rsidRPr="001E77EE">
              <w:t>3 637</w:t>
            </w:r>
          </w:p>
        </w:tc>
        <w:tc>
          <w:tcPr>
            <w:tcW w:w="1300" w:type="dxa"/>
            <w:shd w:val="clear" w:color="auto" w:fill="auto"/>
            <w:vAlign w:val="center"/>
            <w:hideMark/>
          </w:tcPr>
          <w:p w:rsidR="004E326C" w:rsidRPr="001E77EE" w:rsidRDefault="004E326C" w:rsidP="004E326C">
            <w:pPr>
              <w:jc w:val="center"/>
            </w:pPr>
            <w:r w:rsidRPr="001E77EE">
              <w:t>2 182</w:t>
            </w:r>
          </w:p>
        </w:tc>
        <w:tc>
          <w:tcPr>
            <w:tcW w:w="1240" w:type="dxa"/>
            <w:shd w:val="clear" w:color="auto" w:fill="auto"/>
            <w:vAlign w:val="center"/>
            <w:hideMark/>
          </w:tcPr>
          <w:p w:rsidR="004E326C" w:rsidRPr="001E77EE" w:rsidRDefault="004E326C" w:rsidP="004E326C">
            <w:pPr>
              <w:jc w:val="center"/>
            </w:pPr>
            <w:r w:rsidRPr="001E77EE">
              <w:t>1 455</w:t>
            </w:r>
          </w:p>
        </w:tc>
      </w:tr>
      <w:tr w:rsidR="001E77EE" w:rsidRPr="001E77EE" w:rsidTr="0001007F">
        <w:trPr>
          <w:trHeight w:val="20"/>
        </w:trPr>
        <w:tc>
          <w:tcPr>
            <w:tcW w:w="900" w:type="dxa"/>
            <w:shd w:val="clear" w:color="auto" w:fill="auto"/>
            <w:vAlign w:val="center"/>
            <w:hideMark/>
          </w:tcPr>
          <w:p w:rsidR="004E326C" w:rsidRPr="001E77EE" w:rsidRDefault="004E326C" w:rsidP="004E326C">
            <w:pPr>
              <w:jc w:val="center"/>
            </w:pPr>
            <w:r w:rsidRPr="001E77EE">
              <w:t xml:space="preserve"> 1.5</w:t>
            </w:r>
          </w:p>
        </w:tc>
        <w:tc>
          <w:tcPr>
            <w:tcW w:w="3520" w:type="dxa"/>
            <w:shd w:val="clear" w:color="auto" w:fill="auto"/>
            <w:vAlign w:val="center"/>
            <w:hideMark/>
          </w:tcPr>
          <w:p w:rsidR="004E326C" w:rsidRPr="001E77EE" w:rsidRDefault="004E326C" w:rsidP="004E326C">
            <w:r w:rsidRPr="001E77EE">
              <w:t>Оборудование топливоподачи</w:t>
            </w:r>
          </w:p>
        </w:tc>
        <w:tc>
          <w:tcPr>
            <w:tcW w:w="1000" w:type="dxa"/>
            <w:shd w:val="clear" w:color="auto" w:fill="auto"/>
            <w:vAlign w:val="center"/>
            <w:hideMark/>
          </w:tcPr>
          <w:p w:rsidR="004E326C" w:rsidRPr="001E77EE" w:rsidRDefault="004E326C" w:rsidP="004E326C">
            <w:pPr>
              <w:jc w:val="center"/>
            </w:pPr>
            <w:r w:rsidRPr="001E77EE">
              <w:t>КР</w:t>
            </w:r>
          </w:p>
        </w:tc>
        <w:tc>
          <w:tcPr>
            <w:tcW w:w="1180" w:type="dxa"/>
            <w:shd w:val="clear" w:color="auto" w:fill="auto"/>
            <w:vAlign w:val="center"/>
            <w:hideMark/>
          </w:tcPr>
          <w:p w:rsidR="004E326C" w:rsidRPr="001E77EE" w:rsidRDefault="004E326C" w:rsidP="004E326C">
            <w:pPr>
              <w:jc w:val="center"/>
              <w:rPr>
                <w:b/>
                <w:bCs/>
              </w:rPr>
            </w:pPr>
            <w:r w:rsidRPr="001E77EE">
              <w:rPr>
                <w:b/>
                <w:bCs/>
              </w:rPr>
              <w:t>2 203</w:t>
            </w:r>
          </w:p>
        </w:tc>
        <w:tc>
          <w:tcPr>
            <w:tcW w:w="1300" w:type="dxa"/>
            <w:shd w:val="clear" w:color="auto" w:fill="auto"/>
            <w:vAlign w:val="center"/>
            <w:hideMark/>
          </w:tcPr>
          <w:p w:rsidR="004E326C" w:rsidRPr="001E77EE" w:rsidRDefault="004E326C" w:rsidP="004E326C">
            <w:pPr>
              <w:jc w:val="center"/>
            </w:pPr>
            <w:r w:rsidRPr="001E77EE">
              <w:t>2 203</w:t>
            </w:r>
          </w:p>
        </w:tc>
        <w:tc>
          <w:tcPr>
            <w:tcW w:w="1300" w:type="dxa"/>
            <w:shd w:val="clear" w:color="auto" w:fill="auto"/>
            <w:vAlign w:val="center"/>
            <w:hideMark/>
          </w:tcPr>
          <w:p w:rsidR="004E326C" w:rsidRPr="001E77EE" w:rsidRDefault="004E326C" w:rsidP="004E326C">
            <w:pPr>
              <w:jc w:val="center"/>
            </w:pPr>
            <w:r w:rsidRPr="001E77EE">
              <w:t>2 203</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1300" w:type="dxa"/>
            <w:shd w:val="clear" w:color="auto" w:fill="auto"/>
            <w:vAlign w:val="center"/>
            <w:hideMark/>
          </w:tcPr>
          <w:p w:rsidR="004E326C" w:rsidRPr="001E77EE" w:rsidRDefault="004E326C" w:rsidP="004E326C">
            <w:pPr>
              <w:jc w:val="center"/>
            </w:pPr>
            <w:r w:rsidRPr="001E77EE">
              <w:t>2 203</w:t>
            </w:r>
          </w:p>
        </w:tc>
        <w:tc>
          <w:tcPr>
            <w:tcW w:w="1300" w:type="dxa"/>
            <w:shd w:val="clear" w:color="auto" w:fill="auto"/>
            <w:vAlign w:val="center"/>
            <w:hideMark/>
          </w:tcPr>
          <w:p w:rsidR="004E326C" w:rsidRPr="001E77EE" w:rsidRDefault="004E326C" w:rsidP="004E326C">
            <w:pPr>
              <w:jc w:val="center"/>
            </w:pPr>
            <w:r w:rsidRPr="001E77EE">
              <w:t>2 203</w:t>
            </w:r>
          </w:p>
        </w:tc>
        <w:tc>
          <w:tcPr>
            <w:tcW w:w="1240" w:type="dxa"/>
            <w:shd w:val="clear" w:color="auto" w:fill="auto"/>
            <w:vAlign w:val="center"/>
            <w:hideMark/>
          </w:tcPr>
          <w:p w:rsidR="004E326C" w:rsidRPr="001E77EE" w:rsidRDefault="004E326C" w:rsidP="004E326C">
            <w:pPr>
              <w:jc w:val="center"/>
            </w:pPr>
            <w:r w:rsidRPr="001E77EE">
              <w:t>2 203</w:t>
            </w:r>
          </w:p>
        </w:tc>
      </w:tr>
      <w:tr w:rsidR="001E77EE" w:rsidRPr="001E77EE" w:rsidTr="0001007F">
        <w:trPr>
          <w:trHeight w:val="20"/>
        </w:trPr>
        <w:tc>
          <w:tcPr>
            <w:tcW w:w="900" w:type="dxa"/>
            <w:shd w:val="clear" w:color="auto" w:fill="auto"/>
            <w:vAlign w:val="center"/>
            <w:hideMark/>
          </w:tcPr>
          <w:p w:rsidR="004E326C" w:rsidRPr="001E77EE" w:rsidRDefault="004E326C" w:rsidP="004E326C">
            <w:pPr>
              <w:jc w:val="center"/>
              <w:rPr>
                <w:b/>
                <w:bCs/>
                <w:sz w:val="28"/>
                <w:szCs w:val="28"/>
              </w:rPr>
            </w:pPr>
            <w:r w:rsidRPr="001E77EE">
              <w:rPr>
                <w:b/>
                <w:bCs/>
                <w:sz w:val="28"/>
                <w:szCs w:val="28"/>
              </w:rPr>
              <w:t>2</w:t>
            </w:r>
          </w:p>
        </w:tc>
        <w:tc>
          <w:tcPr>
            <w:tcW w:w="3520" w:type="dxa"/>
            <w:shd w:val="clear" w:color="auto" w:fill="auto"/>
            <w:vAlign w:val="center"/>
            <w:hideMark/>
          </w:tcPr>
          <w:p w:rsidR="004E326C" w:rsidRPr="001E77EE" w:rsidRDefault="004E326C" w:rsidP="004E326C">
            <w:pPr>
              <w:rPr>
                <w:b/>
                <w:bCs/>
                <w:sz w:val="28"/>
                <w:szCs w:val="28"/>
              </w:rPr>
            </w:pPr>
            <w:r w:rsidRPr="001E77EE">
              <w:rPr>
                <w:b/>
                <w:bCs/>
                <w:sz w:val="28"/>
                <w:szCs w:val="28"/>
              </w:rPr>
              <w:t>Текущий ремонт</w:t>
            </w:r>
          </w:p>
        </w:tc>
        <w:tc>
          <w:tcPr>
            <w:tcW w:w="1000" w:type="dxa"/>
            <w:shd w:val="clear" w:color="auto" w:fill="auto"/>
            <w:vAlign w:val="center"/>
            <w:hideMark/>
          </w:tcPr>
          <w:p w:rsidR="004E326C" w:rsidRPr="001E77EE" w:rsidRDefault="004E326C" w:rsidP="004E326C">
            <w:pPr>
              <w:jc w:val="center"/>
              <w:rPr>
                <w:b/>
                <w:bCs/>
              </w:rPr>
            </w:pPr>
            <w:r w:rsidRPr="001E77EE">
              <w:rPr>
                <w:b/>
                <w:bCs/>
              </w:rPr>
              <w:t> </w:t>
            </w:r>
          </w:p>
        </w:tc>
        <w:tc>
          <w:tcPr>
            <w:tcW w:w="1180" w:type="dxa"/>
            <w:shd w:val="clear" w:color="auto" w:fill="auto"/>
            <w:vAlign w:val="center"/>
            <w:hideMark/>
          </w:tcPr>
          <w:p w:rsidR="004E326C" w:rsidRPr="001E77EE" w:rsidRDefault="004E326C" w:rsidP="004E326C">
            <w:pPr>
              <w:jc w:val="center"/>
              <w:rPr>
                <w:b/>
                <w:bCs/>
              </w:rPr>
            </w:pPr>
            <w:r w:rsidRPr="001E77EE">
              <w:rPr>
                <w:b/>
                <w:bCs/>
              </w:rPr>
              <w:t>1 195</w:t>
            </w:r>
          </w:p>
        </w:tc>
        <w:tc>
          <w:tcPr>
            <w:tcW w:w="1300" w:type="dxa"/>
            <w:shd w:val="clear" w:color="auto" w:fill="auto"/>
            <w:vAlign w:val="center"/>
            <w:hideMark/>
          </w:tcPr>
          <w:p w:rsidR="004E326C" w:rsidRPr="001E77EE" w:rsidRDefault="004E326C" w:rsidP="004E326C">
            <w:pPr>
              <w:jc w:val="center"/>
              <w:rPr>
                <w:b/>
                <w:bCs/>
              </w:rPr>
            </w:pPr>
            <w:r w:rsidRPr="001E77EE">
              <w:rPr>
                <w:b/>
                <w:bCs/>
              </w:rPr>
              <w:t>1 195</w:t>
            </w:r>
          </w:p>
        </w:tc>
        <w:tc>
          <w:tcPr>
            <w:tcW w:w="1300" w:type="dxa"/>
            <w:shd w:val="clear" w:color="auto" w:fill="auto"/>
            <w:vAlign w:val="center"/>
            <w:hideMark/>
          </w:tcPr>
          <w:p w:rsidR="004E326C" w:rsidRPr="001E77EE" w:rsidRDefault="004E326C" w:rsidP="004E326C">
            <w:pPr>
              <w:jc w:val="center"/>
              <w:rPr>
                <w:b/>
                <w:bCs/>
              </w:rPr>
            </w:pPr>
            <w:r w:rsidRPr="001E77EE">
              <w:rPr>
                <w:b/>
                <w:bCs/>
              </w:rPr>
              <w:t>1 195</w:t>
            </w:r>
          </w:p>
        </w:tc>
        <w:tc>
          <w:tcPr>
            <w:tcW w:w="980" w:type="dxa"/>
            <w:shd w:val="clear" w:color="auto" w:fill="auto"/>
            <w:vAlign w:val="center"/>
            <w:hideMark/>
          </w:tcPr>
          <w:p w:rsidR="004E326C" w:rsidRPr="001E77EE" w:rsidRDefault="004E326C" w:rsidP="004E326C">
            <w:pPr>
              <w:jc w:val="center"/>
              <w:rPr>
                <w:b/>
                <w:bCs/>
              </w:rPr>
            </w:pPr>
            <w:r w:rsidRPr="001E77EE">
              <w:rPr>
                <w:b/>
                <w:bCs/>
              </w:rPr>
              <w:t>0</w:t>
            </w:r>
          </w:p>
        </w:tc>
        <w:tc>
          <w:tcPr>
            <w:tcW w:w="980" w:type="dxa"/>
            <w:shd w:val="clear" w:color="auto" w:fill="auto"/>
            <w:vAlign w:val="center"/>
            <w:hideMark/>
          </w:tcPr>
          <w:p w:rsidR="004E326C" w:rsidRPr="001E77EE" w:rsidRDefault="004E326C" w:rsidP="004E326C">
            <w:pPr>
              <w:jc w:val="center"/>
              <w:rPr>
                <w:b/>
                <w:bCs/>
              </w:rPr>
            </w:pPr>
            <w:r w:rsidRPr="001E77EE">
              <w:rPr>
                <w:b/>
                <w:bCs/>
              </w:rPr>
              <w:t>0</w:t>
            </w:r>
          </w:p>
        </w:tc>
        <w:tc>
          <w:tcPr>
            <w:tcW w:w="980" w:type="dxa"/>
            <w:shd w:val="clear" w:color="auto" w:fill="auto"/>
            <w:vAlign w:val="center"/>
            <w:hideMark/>
          </w:tcPr>
          <w:p w:rsidR="004E326C" w:rsidRPr="001E77EE" w:rsidRDefault="004E326C" w:rsidP="004E326C">
            <w:pPr>
              <w:jc w:val="center"/>
              <w:rPr>
                <w:b/>
                <w:bCs/>
              </w:rPr>
            </w:pPr>
            <w:r w:rsidRPr="001E77EE">
              <w:rPr>
                <w:b/>
                <w:bCs/>
              </w:rPr>
              <w:t>0</w:t>
            </w:r>
          </w:p>
        </w:tc>
        <w:tc>
          <w:tcPr>
            <w:tcW w:w="1300" w:type="dxa"/>
            <w:shd w:val="clear" w:color="auto" w:fill="auto"/>
            <w:vAlign w:val="center"/>
            <w:hideMark/>
          </w:tcPr>
          <w:p w:rsidR="004E326C" w:rsidRPr="001E77EE" w:rsidRDefault="004E326C" w:rsidP="004E326C">
            <w:pPr>
              <w:jc w:val="center"/>
              <w:rPr>
                <w:b/>
                <w:bCs/>
              </w:rPr>
            </w:pPr>
            <w:r w:rsidRPr="001E77EE">
              <w:rPr>
                <w:b/>
                <w:bCs/>
              </w:rPr>
              <w:t>1 195</w:t>
            </w:r>
          </w:p>
        </w:tc>
        <w:tc>
          <w:tcPr>
            <w:tcW w:w="1300" w:type="dxa"/>
            <w:shd w:val="clear" w:color="auto" w:fill="auto"/>
            <w:vAlign w:val="center"/>
            <w:hideMark/>
          </w:tcPr>
          <w:p w:rsidR="004E326C" w:rsidRPr="001E77EE" w:rsidRDefault="004E326C" w:rsidP="004E326C">
            <w:pPr>
              <w:jc w:val="center"/>
              <w:rPr>
                <w:b/>
                <w:bCs/>
              </w:rPr>
            </w:pPr>
            <w:r w:rsidRPr="001E77EE">
              <w:rPr>
                <w:b/>
                <w:bCs/>
              </w:rPr>
              <w:t>1 101</w:t>
            </w:r>
          </w:p>
        </w:tc>
        <w:tc>
          <w:tcPr>
            <w:tcW w:w="1240" w:type="dxa"/>
            <w:shd w:val="clear" w:color="auto" w:fill="auto"/>
            <w:vAlign w:val="center"/>
            <w:hideMark/>
          </w:tcPr>
          <w:p w:rsidR="004E326C" w:rsidRPr="001E77EE" w:rsidRDefault="004E326C" w:rsidP="004E326C">
            <w:pPr>
              <w:jc w:val="center"/>
              <w:rPr>
                <w:b/>
                <w:bCs/>
              </w:rPr>
            </w:pPr>
            <w:r w:rsidRPr="001E77EE">
              <w:rPr>
                <w:b/>
                <w:bCs/>
              </w:rPr>
              <w:t>94</w:t>
            </w:r>
          </w:p>
        </w:tc>
      </w:tr>
      <w:tr w:rsidR="001E77EE" w:rsidRPr="001E77EE" w:rsidTr="0001007F">
        <w:trPr>
          <w:trHeight w:val="20"/>
        </w:trPr>
        <w:tc>
          <w:tcPr>
            <w:tcW w:w="900" w:type="dxa"/>
            <w:shd w:val="clear" w:color="auto" w:fill="auto"/>
            <w:vAlign w:val="center"/>
            <w:hideMark/>
          </w:tcPr>
          <w:p w:rsidR="004E326C" w:rsidRPr="001E77EE" w:rsidRDefault="004E326C" w:rsidP="004E326C">
            <w:pPr>
              <w:jc w:val="center"/>
            </w:pPr>
            <w:r w:rsidRPr="001E77EE">
              <w:t xml:space="preserve"> 2.1</w:t>
            </w:r>
          </w:p>
        </w:tc>
        <w:tc>
          <w:tcPr>
            <w:tcW w:w="3520" w:type="dxa"/>
            <w:shd w:val="clear" w:color="auto" w:fill="auto"/>
            <w:vAlign w:val="center"/>
            <w:hideMark/>
          </w:tcPr>
          <w:p w:rsidR="004E326C" w:rsidRPr="001E77EE" w:rsidRDefault="004E326C" w:rsidP="004E326C">
            <w:r w:rsidRPr="001E77EE">
              <w:t>Котлоагрегат №1</w:t>
            </w:r>
          </w:p>
        </w:tc>
        <w:tc>
          <w:tcPr>
            <w:tcW w:w="1000" w:type="dxa"/>
            <w:shd w:val="clear" w:color="auto" w:fill="auto"/>
            <w:vAlign w:val="center"/>
            <w:hideMark/>
          </w:tcPr>
          <w:p w:rsidR="004E326C" w:rsidRPr="001E77EE" w:rsidRDefault="004E326C" w:rsidP="004E326C">
            <w:pPr>
              <w:jc w:val="center"/>
            </w:pPr>
            <w:r w:rsidRPr="001E77EE">
              <w:t>ТР</w:t>
            </w:r>
          </w:p>
        </w:tc>
        <w:tc>
          <w:tcPr>
            <w:tcW w:w="1180" w:type="dxa"/>
            <w:shd w:val="clear" w:color="auto" w:fill="auto"/>
            <w:vAlign w:val="center"/>
            <w:hideMark/>
          </w:tcPr>
          <w:p w:rsidR="004E326C" w:rsidRPr="001E77EE" w:rsidRDefault="004E326C" w:rsidP="004E326C">
            <w:pPr>
              <w:jc w:val="center"/>
              <w:rPr>
                <w:b/>
                <w:bCs/>
              </w:rPr>
            </w:pPr>
            <w:r w:rsidRPr="001E77EE">
              <w:rPr>
                <w:b/>
                <w:bCs/>
              </w:rPr>
              <w:t>535</w:t>
            </w:r>
          </w:p>
        </w:tc>
        <w:tc>
          <w:tcPr>
            <w:tcW w:w="1300" w:type="dxa"/>
            <w:shd w:val="clear" w:color="auto" w:fill="auto"/>
            <w:vAlign w:val="center"/>
            <w:hideMark/>
          </w:tcPr>
          <w:p w:rsidR="004E326C" w:rsidRPr="001E77EE" w:rsidRDefault="004E326C" w:rsidP="004E326C">
            <w:pPr>
              <w:jc w:val="center"/>
            </w:pPr>
            <w:r w:rsidRPr="001E77EE">
              <w:t>535</w:t>
            </w:r>
          </w:p>
        </w:tc>
        <w:tc>
          <w:tcPr>
            <w:tcW w:w="1300" w:type="dxa"/>
            <w:shd w:val="clear" w:color="auto" w:fill="auto"/>
            <w:vAlign w:val="center"/>
            <w:hideMark/>
          </w:tcPr>
          <w:p w:rsidR="004E326C" w:rsidRPr="001E77EE" w:rsidRDefault="004E326C" w:rsidP="004E326C">
            <w:pPr>
              <w:jc w:val="center"/>
            </w:pPr>
            <w:r w:rsidRPr="001E77EE">
              <w:t>535</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1300" w:type="dxa"/>
            <w:shd w:val="clear" w:color="auto" w:fill="auto"/>
            <w:vAlign w:val="center"/>
            <w:hideMark/>
          </w:tcPr>
          <w:p w:rsidR="004E326C" w:rsidRPr="001E77EE" w:rsidRDefault="004E326C" w:rsidP="004E326C">
            <w:pPr>
              <w:jc w:val="center"/>
            </w:pPr>
            <w:r w:rsidRPr="001E77EE">
              <w:t>535</w:t>
            </w:r>
          </w:p>
        </w:tc>
        <w:tc>
          <w:tcPr>
            <w:tcW w:w="1300" w:type="dxa"/>
            <w:shd w:val="clear" w:color="auto" w:fill="auto"/>
            <w:vAlign w:val="center"/>
            <w:hideMark/>
          </w:tcPr>
          <w:p w:rsidR="004E326C" w:rsidRPr="001E77EE" w:rsidRDefault="004E326C" w:rsidP="004E326C">
            <w:pPr>
              <w:jc w:val="center"/>
            </w:pPr>
            <w:r w:rsidRPr="001E77EE">
              <w:t>525</w:t>
            </w:r>
          </w:p>
        </w:tc>
        <w:tc>
          <w:tcPr>
            <w:tcW w:w="1240" w:type="dxa"/>
            <w:shd w:val="clear" w:color="auto" w:fill="auto"/>
            <w:vAlign w:val="center"/>
            <w:hideMark/>
          </w:tcPr>
          <w:p w:rsidR="004E326C" w:rsidRPr="001E77EE" w:rsidRDefault="004E326C" w:rsidP="004E326C">
            <w:pPr>
              <w:jc w:val="center"/>
            </w:pPr>
            <w:r w:rsidRPr="001E77EE">
              <w:t>10</w:t>
            </w:r>
          </w:p>
        </w:tc>
      </w:tr>
      <w:tr w:rsidR="001E77EE" w:rsidRPr="001E77EE" w:rsidTr="0001007F">
        <w:trPr>
          <w:trHeight w:val="20"/>
        </w:trPr>
        <w:tc>
          <w:tcPr>
            <w:tcW w:w="900" w:type="dxa"/>
            <w:shd w:val="clear" w:color="auto" w:fill="auto"/>
            <w:vAlign w:val="center"/>
            <w:hideMark/>
          </w:tcPr>
          <w:p w:rsidR="004E326C" w:rsidRPr="001E77EE" w:rsidRDefault="004E326C" w:rsidP="004E326C">
            <w:pPr>
              <w:jc w:val="center"/>
            </w:pPr>
            <w:r w:rsidRPr="001E77EE">
              <w:t xml:space="preserve"> 2.2</w:t>
            </w:r>
          </w:p>
        </w:tc>
        <w:tc>
          <w:tcPr>
            <w:tcW w:w="3520" w:type="dxa"/>
            <w:shd w:val="clear" w:color="auto" w:fill="auto"/>
            <w:vAlign w:val="center"/>
            <w:hideMark/>
          </w:tcPr>
          <w:p w:rsidR="004E326C" w:rsidRPr="001E77EE" w:rsidRDefault="004E326C" w:rsidP="004E326C">
            <w:r w:rsidRPr="001E77EE">
              <w:t>Оборудование топливоподачи</w:t>
            </w:r>
          </w:p>
        </w:tc>
        <w:tc>
          <w:tcPr>
            <w:tcW w:w="1000" w:type="dxa"/>
            <w:shd w:val="clear" w:color="auto" w:fill="auto"/>
            <w:vAlign w:val="center"/>
            <w:hideMark/>
          </w:tcPr>
          <w:p w:rsidR="004E326C" w:rsidRPr="001E77EE" w:rsidRDefault="004E326C" w:rsidP="004E326C">
            <w:pPr>
              <w:jc w:val="center"/>
            </w:pPr>
            <w:r w:rsidRPr="001E77EE">
              <w:t>ТР</w:t>
            </w:r>
          </w:p>
        </w:tc>
        <w:tc>
          <w:tcPr>
            <w:tcW w:w="1180" w:type="dxa"/>
            <w:shd w:val="clear" w:color="auto" w:fill="auto"/>
            <w:vAlign w:val="center"/>
            <w:hideMark/>
          </w:tcPr>
          <w:p w:rsidR="004E326C" w:rsidRPr="001E77EE" w:rsidRDefault="004E326C" w:rsidP="004E326C">
            <w:pPr>
              <w:jc w:val="center"/>
              <w:rPr>
                <w:b/>
                <w:bCs/>
              </w:rPr>
            </w:pPr>
            <w:r w:rsidRPr="001E77EE">
              <w:rPr>
                <w:b/>
                <w:bCs/>
              </w:rPr>
              <w:t>367</w:t>
            </w:r>
          </w:p>
        </w:tc>
        <w:tc>
          <w:tcPr>
            <w:tcW w:w="1300" w:type="dxa"/>
            <w:shd w:val="clear" w:color="auto" w:fill="auto"/>
            <w:vAlign w:val="center"/>
            <w:hideMark/>
          </w:tcPr>
          <w:p w:rsidR="004E326C" w:rsidRPr="001E77EE" w:rsidRDefault="004E326C" w:rsidP="004E326C">
            <w:pPr>
              <w:jc w:val="center"/>
            </w:pPr>
            <w:r w:rsidRPr="001E77EE">
              <w:t>367</w:t>
            </w:r>
          </w:p>
        </w:tc>
        <w:tc>
          <w:tcPr>
            <w:tcW w:w="1300" w:type="dxa"/>
            <w:shd w:val="clear" w:color="auto" w:fill="auto"/>
            <w:vAlign w:val="center"/>
            <w:hideMark/>
          </w:tcPr>
          <w:p w:rsidR="004E326C" w:rsidRPr="001E77EE" w:rsidRDefault="004E326C" w:rsidP="004E326C">
            <w:pPr>
              <w:jc w:val="center"/>
            </w:pPr>
            <w:r w:rsidRPr="001E77EE">
              <w:t>367</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1300" w:type="dxa"/>
            <w:shd w:val="clear" w:color="auto" w:fill="auto"/>
            <w:vAlign w:val="center"/>
            <w:hideMark/>
          </w:tcPr>
          <w:p w:rsidR="004E326C" w:rsidRPr="001E77EE" w:rsidRDefault="004E326C" w:rsidP="004E326C">
            <w:pPr>
              <w:jc w:val="center"/>
            </w:pPr>
            <w:r w:rsidRPr="001E77EE">
              <w:t>367</w:t>
            </w:r>
          </w:p>
        </w:tc>
        <w:tc>
          <w:tcPr>
            <w:tcW w:w="1300" w:type="dxa"/>
            <w:shd w:val="clear" w:color="auto" w:fill="auto"/>
            <w:vAlign w:val="center"/>
            <w:hideMark/>
          </w:tcPr>
          <w:p w:rsidR="004E326C" w:rsidRPr="001E77EE" w:rsidRDefault="004E326C" w:rsidP="004E326C">
            <w:pPr>
              <w:jc w:val="center"/>
            </w:pPr>
            <w:r w:rsidRPr="001E77EE">
              <w:t>315</w:t>
            </w:r>
          </w:p>
        </w:tc>
        <w:tc>
          <w:tcPr>
            <w:tcW w:w="1240" w:type="dxa"/>
            <w:shd w:val="clear" w:color="auto" w:fill="auto"/>
            <w:vAlign w:val="center"/>
            <w:hideMark/>
          </w:tcPr>
          <w:p w:rsidR="004E326C" w:rsidRPr="001E77EE" w:rsidRDefault="004E326C" w:rsidP="004E326C">
            <w:pPr>
              <w:jc w:val="center"/>
            </w:pPr>
            <w:r w:rsidRPr="001E77EE">
              <w:t>52</w:t>
            </w:r>
          </w:p>
        </w:tc>
      </w:tr>
      <w:tr w:rsidR="001E77EE" w:rsidRPr="001E77EE" w:rsidTr="0001007F">
        <w:trPr>
          <w:trHeight w:val="20"/>
        </w:trPr>
        <w:tc>
          <w:tcPr>
            <w:tcW w:w="900" w:type="dxa"/>
            <w:shd w:val="clear" w:color="auto" w:fill="auto"/>
            <w:vAlign w:val="center"/>
            <w:hideMark/>
          </w:tcPr>
          <w:p w:rsidR="004E326C" w:rsidRPr="001E77EE" w:rsidRDefault="004E326C" w:rsidP="004E326C">
            <w:pPr>
              <w:jc w:val="center"/>
            </w:pPr>
            <w:r w:rsidRPr="001E77EE">
              <w:t xml:space="preserve"> 2.3</w:t>
            </w:r>
          </w:p>
        </w:tc>
        <w:tc>
          <w:tcPr>
            <w:tcW w:w="3520" w:type="dxa"/>
            <w:shd w:val="clear" w:color="auto" w:fill="auto"/>
            <w:vAlign w:val="center"/>
            <w:hideMark/>
          </w:tcPr>
          <w:p w:rsidR="004E326C" w:rsidRPr="001E77EE" w:rsidRDefault="004E326C" w:rsidP="004E326C">
            <w:r w:rsidRPr="001E77EE">
              <w:t>Деаэрационно-питательная установка 1,2 ата</w:t>
            </w:r>
          </w:p>
        </w:tc>
        <w:tc>
          <w:tcPr>
            <w:tcW w:w="1000" w:type="dxa"/>
            <w:shd w:val="clear" w:color="auto" w:fill="auto"/>
            <w:vAlign w:val="center"/>
            <w:hideMark/>
          </w:tcPr>
          <w:p w:rsidR="004E326C" w:rsidRPr="001E77EE" w:rsidRDefault="004E326C" w:rsidP="004E326C">
            <w:pPr>
              <w:jc w:val="center"/>
            </w:pPr>
            <w:r w:rsidRPr="001E77EE">
              <w:t>ТР</w:t>
            </w:r>
          </w:p>
        </w:tc>
        <w:tc>
          <w:tcPr>
            <w:tcW w:w="1180" w:type="dxa"/>
            <w:shd w:val="clear" w:color="auto" w:fill="auto"/>
            <w:vAlign w:val="center"/>
            <w:hideMark/>
          </w:tcPr>
          <w:p w:rsidR="004E326C" w:rsidRPr="001E77EE" w:rsidRDefault="004E326C" w:rsidP="004E326C">
            <w:pPr>
              <w:jc w:val="center"/>
              <w:rPr>
                <w:b/>
                <w:bCs/>
              </w:rPr>
            </w:pPr>
            <w:r w:rsidRPr="001E77EE">
              <w:rPr>
                <w:b/>
                <w:bCs/>
              </w:rPr>
              <w:t>293</w:t>
            </w:r>
          </w:p>
        </w:tc>
        <w:tc>
          <w:tcPr>
            <w:tcW w:w="1300" w:type="dxa"/>
            <w:shd w:val="clear" w:color="auto" w:fill="auto"/>
            <w:vAlign w:val="center"/>
            <w:hideMark/>
          </w:tcPr>
          <w:p w:rsidR="004E326C" w:rsidRPr="001E77EE" w:rsidRDefault="004E326C" w:rsidP="004E326C">
            <w:pPr>
              <w:jc w:val="center"/>
            </w:pPr>
            <w:r w:rsidRPr="001E77EE">
              <w:t>293</w:t>
            </w:r>
          </w:p>
        </w:tc>
        <w:tc>
          <w:tcPr>
            <w:tcW w:w="1300" w:type="dxa"/>
            <w:shd w:val="clear" w:color="auto" w:fill="auto"/>
            <w:vAlign w:val="center"/>
            <w:hideMark/>
          </w:tcPr>
          <w:p w:rsidR="004E326C" w:rsidRPr="001E77EE" w:rsidRDefault="004E326C" w:rsidP="004E326C">
            <w:pPr>
              <w:jc w:val="center"/>
            </w:pPr>
            <w:r w:rsidRPr="001E77EE">
              <w:t>293</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980" w:type="dxa"/>
            <w:shd w:val="clear" w:color="auto" w:fill="auto"/>
            <w:vAlign w:val="center"/>
            <w:hideMark/>
          </w:tcPr>
          <w:p w:rsidR="004E326C" w:rsidRPr="001E77EE" w:rsidRDefault="004E326C" w:rsidP="004E326C">
            <w:pPr>
              <w:jc w:val="center"/>
            </w:pPr>
            <w:r w:rsidRPr="001E77EE">
              <w:t>0</w:t>
            </w:r>
          </w:p>
        </w:tc>
        <w:tc>
          <w:tcPr>
            <w:tcW w:w="1300" w:type="dxa"/>
            <w:shd w:val="clear" w:color="auto" w:fill="auto"/>
            <w:vAlign w:val="center"/>
            <w:hideMark/>
          </w:tcPr>
          <w:p w:rsidR="004E326C" w:rsidRPr="001E77EE" w:rsidRDefault="004E326C" w:rsidP="004E326C">
            <w:pPr>
              <w:jc w:val="center"/>
            </w:pPr>
            <w:r w:rsidRPr="001E77EE">
              <w:t>293</w:t>
            </w:r>
          </w:p>
        </w:tc>
        <w:tc>
          <w:tcPr>
            <w:tcW w:w="1300" w:type="dxa"/>
            <w:shd w:val="clear" w:color="auto" w:fill="auto"/>
            <w:vAlign w:val="center"/>
            <w:hideMark/>
          </w:tcPr>
          <w:p w:rsidR="004E326C" w:rsidRPr="001E77EE" w:rsidRDefault="004E326C" w:rsidP="004E326C">
            <w:pPr>
              <w:jc w:val="center"/>
            </w:pPr>
            <w:r w:rsidRPr="001E77EE">
              <w:t>262</w:t>
            </w:r>
          </w:p>
        </w:tc>
        <w:tc>
          <w:tcPr>
            <w:tcW w:w="1240" w:type="dxa"/>
            <w:shd w:val="clear" w:color="auto" w:fill="auto"/>
            <w:vAlign w:val="center"/>
            <w:hideMark/>
          </w:tcPr>
          <w:p w:rsidR="004E326C" w:rsidRPr="001E77EE" w:rsidRDefault="004E326C" w:rsidP="004E326C">
            <w:pPr>
              <w:jc w:val="center"/>
            </w:pPr>
            <w:r w:rsidRPr="001E77EE">
              <w:t>31</w:t>
            </w:r>
          </w:p>
        </w:tc>
      </w:tr>
      <w:tr w:rsidR="001E77EE" w:rsidRPr="001E77EE" w:rsidTr="0001007F">
        <w:trPr>
          <w:trHeight w:val="20"/>
        </w:trPr>
        <w:tc>
          <w:tcPr>
            <w:tcW w:w="900" w:type="dxa"/>
            <w:shd w:val="clear" w:color="auto" w:fill="auto"/>
            <w:noWrap/>
            <w:vAlign w:val="bottom"/>
            <w:hideMark/>
          </w:tcPr>
          <w:p w:rsidR="004E326C" w:rsidRPr="001E77EE" w:rsidRDefault="004E326C" w:rsidP="004E326C">
            <w:pPr>
              <w:rPr>
                <w:b/>
                <w:bCs/>
              </w:rPr>
            </w:pPr>
            <w:r w:rsidRPr="001E77EE">
              <w:rPr>
                <w:b/>
                <w:bCs/>
              </w:rPr>
              <w:t> </w:t>
            </w:r>
          </w:p>
        </w:tc>
        <w:tc>
          <w:tcPr>
            <w:tcW w:w="3520" w:type="dxa"/>
            <w:shd w:val="clear" w:color="auto" w:fill="auto"/>
            <w:noWrap/>
            <w:vAlign w:val="bottom"/>
            <w:hideMark/>
          </w:tcPr>
          <w:p w:rsidR="004E326C" w:rsidRPr="001E77EE" w:rsidRDefault="004E326C" w:rsidP="004E326C">
            <w:pPr>
              <w:rPr>
                <w:b/>
                <w:bCs/>
              </w:rPr>
            </w:pPr>
            <w:r w:rsidRPr="001E77EE">
              <w:rPr>
                <w:b/>
                <w:bCs/>
              </w:rPr>
              <w:t>Итого по программе</w:t>
            </w:r>
          </w:p>
        </w:tc>
        <w:tc>
          <w:tcPr>
            <w:tcW w:w="1000" w:type="dxa"/>
            <w:shd w:val="clear" w:color="auto" w:fill="auto"/>
            <w:noWrap/>
            <w:vAlign w:val="bottom"/>
            <w:hideMark/>
          </w:tcPr>
          <w:p w:rsidR="004E326C" w:rsidRPr="001E77EE" w:rsidRDefault="004E326C" w:rsidP="004E326C">
            <w:pPr>
              <w:rPr>
                <w:b/>
                <w:bCs/>
              </w:rPr>
            </w:pPr>
            <w:r w:rsidRPr="001E77EE">
              <w:rPr>
                <w:b/>
                <w:bCs/>
              </w:rPr>
              <w:t> </w:t>
            </w:r>
          </w:p>
        </w:tc>
        <w:tc>
          <w:tcPr>
            <w:tcW w:w="1180" w:type="dxa"/>
            <w:shd w:val="clear" w:color="auto" w:fill="auto"/>
            <w:noWrap/>
            <w:vAlign w:val="center"/>
            <w:hideMark/>
          </w:tcPr>
          <w:p w:rsidR="004E326C" w:rsidRPr="001E77EE" w:rsidRDefault="004E326C" w:rsidP="004E326C">
            <w:pPr>
              <w:jc w:val="center"/>
              <w:rPr>
                <w:b/>
                <w:bCs/>
              </w:rPr>
            </w:pPr>
            <w:r w:rsidRPr="001E77EE">
              <w:rPr>
                <w:b/>
                <w:bCs/>
              </w:rPr>
              <w:t>45 198</w:t>
            </w:r>
          </w:p>
        </w:tc>
        <w:tc>
          <w:tcPr>
            <w:tcW w:w="1300" w:type="dxa"/>
            <w:shd w:val="clear" w:color="auto" w:fill="auto"/>
            <w:noWrap/>
            <w:vAlign w:val="center"/>
            <w:hideMark/>
          </w:tcPr>
          <w:p w:rsidR="004E326C" w:rsidRPr="001E77EE" w:rsidRDefault="004E326C" w:rsidP="004E326C">
            <w:pPr>
              <w:jc w:val="center"/>
              <w:rPr>
                <w:b/>
                <w:bCs/>
              </w:rPr>
            </w:pPr>
            <w:r w:rsidRPr="001E77EE">
              <w:rPr>
                <w:b/>
                <w:bCs/>
              </w:rPr>
              <w:t>45 198</w:t>
            </w:r>
          </w:p>
        </w:tc>
        <w:tc>
          <w:tcPr>
            <w:tcW w:w="1300" w:type="dxa"/>
            <w:shd w:val="clear" w:color="auto" w:fill="auto"/>
            <w:noWrap/>
            <w:vAlign w:val="center"/>
            <w:hideMark/>
          </w:tcPr>
          <w:p w:rsidR="004E326C" w:rsidRPr="001E77EE" w:rsidRDefault="004E326C" w:rsidP="004E326C">
            <w:pPr>
              <w:jc w:val="center"/>
              <w:rPr>
                <w:b/>
                <w:bCs/>
              </w:rPr>
            </w:pPr>
            <w:r w:rsidRPr="001E77EE">
              <w:rPr>
                <w:b/>
                <w:bCs/>
              </w:rPr>
              <w:t>45 198</w:t>
            </w:r>
          </w:p>
        </w:tc>
        <w:tc>
          <w:tcPr>
            <w:tcW w:w="980" w:type="dxa"/>
            <w:shd w:val="clear" w:color="auto" w:fill="auto"/>
            <w:noWrap/>
            <w:vAlign w:val="center"/>
            <w:hideMark/>
          </w:tcPr>
          <w:p w:rsidR="004E326C" w:rsidRPr="001E77EE" w:rsidRDefault="004E326C" w:rsidP="004E326C">
            <w:pPr>
              <w:jc w:val="center"/>
              <w:rPr>
                <w:b/>
                <w:bCs/>
              </w:rPr>
            </w:pPr>
            <w:r w:rsidRPr="001E77EE">
              <w:rPr>
                <w:b/>
                <w:bCs/>
              </w:rPr>
              <w:t>0</w:t>
            </w:r>
          </w:p>
        </w:tc>
        <w:tc>
          <w:tcPr>
            <w:tcW w:w="980" w:type="dxa"/>
            <w:shd w:val="clear" w:color="auto" w:fill="auto"/>
            <w:noWrap/>
            <w:vAlign w:val="center"/>
            <w:hideMark/>
          </w:tcPr>
          <w:p w:rsidR="004E326C" w:rsidRPr="001E77EE" w:rsidRDefault="004E326C" w:rsidP="004E326C">
            <w:pPr>
              <w:jc w:val="center"/>
              <w:rPr>
                <w:b/>
                <w:bCs/>
              </w:rPr>
            </w:pPr>
            <w:r w:rsidRPr="001E77EE">
              <w:rPr>
                <w:b/>
                <w:bCs/>
              </w:rPr>
              <w:t>0</w:t>
            </w:r>
          </w:p>
        </w:tc>
        <w:tc>
          <w:tcPr>
            <w:tcW w:w="980" w:type="dxa"/>
            <w:shd w:val="clear" w:color="auto" w:fill="auto"/>
            <w:noWrap/>
            <w:vAlign w:val="center"/>
            <w:hideMark/>
          </w:tcPr>
          <w:p w:rsidR="004E326C" w:rsidRPr="001E77EE" w:rsidRDefault="004E326C" w:rsidP="004E326C">
            <w:pPr>
              <w:jc w:val="center"/>
              <w:rPr>
                <w:b/>
                <w:bCs/>
              </w:rPr>
            </w:pPr>
            <w:r w:rsidRPr="001E77EE">
              <w:rPr>
                <w:b/>
                <w:bCs/>
              </w:rPr>
              <w:t>0</w:t>
            </w:r>
          </w:p>
        </w:tc>
        <w:tc>
          <w:tcPr>
            <w:tcW w:w="1300" w:type="dxa"/>
            <w:shd w:val="clear" w:color="auto" w:fill="auto"/>
            <w:noWrap/>
            <w:vAlign w:val="center"/>
            <w:hideMark/>
          </w:tcPr>
          <w:p w:rsidR="004E326C" w:rsidRPr="001E77EE" w:rsidRDefault="004E326C" w:rsidP="004E326C">
            <w:pPr>
              <w:jc w:val="center"/>
              <w:rPr>
                <w:b/>
                <w:bCs/>
              </w:rPr>
            </w:pPr>
            <w:r w:rsidRPr="001E77EE">
              <w:rPr>
                <w:b/>
                <w:bCs/>
              </w:rPr>
              <w:t>45 198</w:t>
            </w:r>
          </w:p>
        </w:tc>
        <w:tc>
          <w:tcPr>
            <w:tcW w:w="1300" w:type="dxa"/>
            <w:shd w:val="clear" w:color="auto" w:fill="auto"/>
            <w:noWrap/>
            <w:vAlign w:val="center"/>
            <w:hideMark/>
          </w:tcPr>
          <w:p w:rsidR="004E326C" w:rsidRPr="001E77EE" w:rsidRDefault="004E326C" w:rsidP="004E326C">
            <w:pPr>
              <w:jc w:val="center"/>
              <w:rPr>
                <w:b/>
                <w:bCs/>
              </w:rPr>
            </w:pPr>
            <w:r w:rsidRPr="001E77EE">
              <w:rPr>
                <w:b/>
                <w:bCs/>
              </w:rPr>
              <w:t>22 963</w:t>
            </w:r>
          </w:p>
        </w:tc>
        <w:tc>
          <w:tcPr>
            <w:tcW w:w="1240" w:type="dxa"/>
            <w:shd w:val="clear" w:color="auto" w:fill="auto"/>
            <w:noWrap/>
            <w:vAlign w:val="center"/>
            <w:hideMark/>
          </w:tcPr>
          <w:p w:rsidR="004E326C" w:rsidRPr="001E77EE" w:rsidRDefault="004E326C" w:rsidP="004E326C">
            <w:pPr>
              <w:jc w:val="center"/>
              <w:rPr>
                <w:b/>
                <w:bCs/>
              </w:rPr>
            </w:pPr>
            <w:r w:rsidRPr="001E77EE">
              <w:rPr>
                <w:b/>
                <w:bCs/>
              </w:rPr>
              <w:t>24 438</w:t>
            </w:r>
          </w:p>
        </w:tc>
      </w:tr>
      <w:tr w:rsidR="001E77EE" w:rsidRPr="001E77EE" w:rsidTr="0001007F">
        <w:trPr>
          <w:trHeight w:val="20"/>
        </w:trPr>
        <w:tc>
          <w:tcPr>
            <w:tcW w:w="900" w:type="dxa"/>
            <w:shd w:val="clear" w:color="auto" w:fill="auto"/>
            <w:noWrap/>
            <w:vAlign w:val="bottom"/>
            <w:hideMark/>
          </w:tcPr>
          <w:p w:rsidR="004E326C" w:rsidRPr="001E77EE" w:rsidRDefault="004E326C" w:rsidP="004E326C">
            <w:pPr>
              <w:rPr>
                <w:rFonts w:ascii="Arial CYR" w:hAnsi="Arial CYR" w:cs="Arial CYR"/>
              </w:rPr>
            </w:pPr>
          </w:p>
        </w:tc>
        <w:tc>
          <w:tcPr>
            <w:tcW w:w="3520" w:type="dxa"/>
            <w:shd w:val="clear" w:color="auto" w:fill="auto"/>
            <w:vAlign w:val="bottom"/>
            <w:hideMark/>
          </w:tcPr>
          <w:p w:rsidR="004E326C" w:rsidRPr="001E77EE" w:rsidRDefault="004E326C" w:rsidP="004E326C">
            <w:pPr>
              <w:rPr>
                <w:b/>
                <w:bCs/>
              </w:rPr>
            </w:pPr>
            <w:r w:rsidRPr="001E77EE">
              <w:rPr>
                <w:b/>
                <w:bCs/>
              </w:rPr>
              <w:t>Доля затрат на ремонтную программу для потребительского рынка</w:t>
            </w:r>
          </w:p>
        </w:tc>
        <w:tc>
          <w:tcPr>
            <w:tcW w:w="1000" w:type="dxa"/>
            <w:shd w:val="clear" w:color="auto" w:fill="auto"/>
            <w:noWrap/>
            <w:vAlign w:val="bottom"/>
            <w:hideMark/>
          </w:tcPr>
          <w:p w:rsidR="004E326C" w:rsidRPr="001E77EE" w:rsidRDefault="004E326C" w:rsidP="004E326C">
            <w:pPr>
              <w:rPr>
                <w:b/>
                <w:bCs/>
              </w:rPr>
            </w:pPr>
            <w:r w:rsidRPr="001E77EE">
              <w:rPr>
                <w:b/>
                <w:bCs/>
              </w:rPr>
              <w:t> </w:t>
            </w:r>
          </w:p>
        </w:tc>
        <w:tc>
          <w:tcPr>
            <w:tcW w:w="1180" w:type="dxa"/>
            <w:shd w:val="clear" w:color="auto" w:fill="auto"/>
            <w:noWrap/>
            <w:vAlign w:val="center"/>
            <w:hideMark/>
          </w:tcPr>
          <w:p w:rsidR="004E326C" w:rsidRPr="001E77EE" w:rsidRDefault="004E326C" w:rsidP="004E326C">
            <w:pPr>
              <w:jc w:val="center"/>
              <w:rPr>
                <w:b/>
                <w:bCs/>
              </w:rPr>
            </w:pPr>
            <w:r w:rsidRPr="001E77EE">
              <w:rPr>
                <w:b/>
                <w:bCs/>
              </w:rPr>
              <w:t>1 537</w:t>
            </w:r>
          </w:p>
        </w:tc>
        <w:tc>
          <w:tcPr>
            <w:tcW w:w="1300" w:type="dxa"/>
            <w:shd w:val="clear" w:color="auto" w:fill="auto"/>
            <w:noWrap/>
            <w:vAlign w:val="center"/>
            <w:hideMark/>
          </w:tcPr>
          <w:p w:rsidR="004E326C" w:rsidRPr="001E77EE" w:rsidRDefault="004E326C" w:rsidP="004E326C">
            <w:pPr>
              <w:jc w:val="center"/>
              <w:rPr>
                <w:b/>
                <w:bCs/>
              </w:rPr>
            </w:pPr>
            <w:r w:rsidRPr="001E77EE">
              <w:rPr>
                <w:b/>
                <w:bCs/>
              </w:rPr>
              <w:t>1 537</w:t>
            </w:r>
          </w:p>
        </w:tc>
        <w:tc>
          <w:tcPr>
            <w:tcW w:w="1300" w:type="dxa"/>
            <w:shd w:val="clear" w:color="auto" w:fill="auto"/>
            <w:noWrap/>
            <w:vAlign w:val="center"/>
            <w:hideMark/>
          </w:tcPr>
          <w:p w:rsidR="004E326C" w:rsidRPr="001E77EE" w:rsidRDefault="004E326C" w:rsidP="004E326C">
            <w:pPr>
              <w:jc w:val="center"/>
              <w:rPr>
                <w:b/>
                <w:bCs/>
              </w:rPr>
            </w:pPr>
            <w:r w:rsidRPr="001E77EE">
              <w:rPr>
                <w:b/>
                <w:bCs/>
              </w:rPr>
              <w:t>1 537</w:t>
            </w:r>
          </w:p>
        </w:tc>
        <w:tc>
          <w:tcPr>
            <w:tcW w:w="980" w:type="dxa"/>
            <w:shd w:val="clear" w:color="auto" w:fill="auto"/>
            <w:noWrap/>
            <w:vAlign w:val="center"/>
            <w:hideMark/>
          </w:tcPr>
          <w:p w:rsidR="004E326C" w:rsidRPr="001E77EE" w:rsidRDefault="004E326C" w:rsidP="004E326C">
            <w:pPr>
              <w:jc w:val="center"/>
              <w:rPr>
                <w:b/>
                <w:bCs/>
              </w:rPr>
            </w:pPr>
            <w:r w:rsidRPr="001E77EE">
              <w:rPr>
                <w:b/>
                <w:bCs/>
              </w:rPr>
              <w:t>0</w:t>
            </w:r>
          </w:p>
        </w:tc>
        <w:tc>
          <w:tcPr>
            <w:tcW w:w="980" w:type="dxa"/>
            <w:shd w:val="clear" w:color="auto" w:fill="auto"/>
            <w:noWrap/>
            <w:vAlign w:val="center"/>
            <w:hideMark/>
          </w:tcPr>
          <w:p w:rsidR="004E326C" w:rsidRPr="001E77EE" w:rsidRDefault="004E326C" w:rsidP="004E326C">
            <w:pPr>
              <w:jc w:val="center"/>
              <w:rPr>
                <w:b/>
                <w:bCs/>
              </w:rPr>
            </w:pPr>
            <w:r w:rsidRPr="001E77EE">
              <w:rPr>
                <w:b/>
                <w:bCs/>
              </w:rPr>
              <w:t>0</w:t>
            </w:r>
          </w:p>
        </w:tc>
        <w:tc>
          <w:tcPr>
            <w:tcW w:w="980" w:type="dxa"/>
            <w:shd w:val="clear" w:color="auto" w:fill="auto"/>
            <w:noWrap/>
            <w:vAlign w:val="center"/>
            <w:hideMark/>
          </w:tcPr>
          <w:p w:rsidR="004E326C" w:rsidRPr="001E77EE" w:rsidRDefault="004E326C" w:rsidP="004E326C">
            <w:pPr>
              <w:jc w:val="center"/>
              <w:rPr>
                <w:b/>
                <w:bCs/>
              </w:rPr>
            </w:pPr>
            <w:r w:rsidRPr="001E77EE">
              <w:rPr>
                <w:b/>
                <w:bCs/>
              </w:rPr>
              <w:t>0</w:t>
            </w:r>
          </w:p>
        </w:tc>
        <w:tc>
          <w:tcPr>
            <w:tcW w:w="1300" w:type="dxa"/>
            <w:shd w:val="clear" w:color="auto" w:fill="auto"/>
            <w:noWrap/>
            <w:vAlign w:val="center"/>
            <w:hideMark/>
          </w:tcPr>
          <w:p w:rsidR="004E326C" w:rsidRPr="001E77EE" w:rsidRDefault="004E326C" w:rsidP="004E326C">
            <w:pPr>
              <w:jc w:val="center"/>
              <w:rPr>
                <w:b/>
                <w:bCs/>
              </w:rPr>
            </w:pPr>
            <w:r w:rsidRPr="001E77EE">
              <w:rPr>
                <w:b/>
                <w:bCs/>
              </w:rPr>
              <w:t>1 537</w:t>
            </w:r>
          </w:p>
        </w:tc>
        <w:tc>
          <w:tcPr>
            <w:tcW w:w="1300" w:type="dxa"/>
            <w:shd w:val="clear" w:color="auto" w:fill="auto"/>
            <w:noWrap/>
            <w:vAlign w:val="center"/>
            <w:hideMark/>
          </w:tcPr>
          <w:p w:rsidR="004E326C" w:rsidRPr="001E77EE" w:rsidRDefault="004E326C" w:rsidP="004E326C">
            <w:pPr>
              <w:jc w:val="center"/>
              <w:rPr>
                <w:b/>
                <w:bCs/>
              </w:rPr>
            </w:pPr>
            <w:r w:rsidRPr="001E77EE">
              <w:rPr>
                <w:b/>
                <w:bCs/>
              </w:rPr>
              <w:t>781</w:t>
            </w:r>
          </w:p>
        </w:tc>
        <w:tc>
          <w:tcPr>
            <w:tcW w:w="1240" w:type="dxa"/>
            <w:shd w:val="clear" w:color="auto" w:fill="auto"/>
            <w:noWrap/>
            <w:vAlign w:val="center"/>
            <w:hideMark/>
          </w:tcPr>
          <w:p w:rsidR="004E326C" w:rsidRPr="001E77EE" w:rsidRDefault="004E326C" w:rsidP="004E326C">
            <w:pPr>
              <w:jc w:val="center"/>
              <w:rPr>
                <w:b/>
                <w:bCs/>
              </w:rPr>
            </w:pPr>
            <w:r w:rsidRPr="001E77EE">
              <w:rPr>
                <w:b/>
                <w:bCs/>
              </w:rPr>
              <w:t>831</w:t>
            </w:r>
          </w:p>
        </w:tc>
      </w:tr>
    </w:tbl>
    <w:p w:rsidR="004E326C" w:rsidRPr="001E77EE" w:rsidRDefault="004E326C" w:rsidP="004E326C">
      <w:pPr>
        <w:contextualSpacing/>
        <w:jc w:val="right"/>
        <w:rPr>
          <w:sz w:val="28"/>
          <w:szCs w:val="28"/>
        </w:rPr>
        <w:sectPr w:rsidR="004E326C" w:rsidRPr="001E77EE" w:rsidSect="0001007F">
          <w:pgSz w:w="16838" w:h="11906" w:orient="landscape" w:code="9"/>
          <w:pgMar w:top="1134" w:right="284" w:bottom="284" w:left="284" w:header="720" w:footer="284" w:gutter="0"/>
          <w:cols w:space="720"/>
        </w:sectPr>
      </w:pPr>
    </w:p>
    <w:p w:rsidR="00681218" w:rsidRPr="001E77EE" w:rsidRDefault="002332DE" w:rsidP="005061E3">
      <w:pPr>
        <w:jc w:val="right"/>
      </w:pPr>
      <w:r w:rsidRPr="001E77EE">
        <w:lastRenderedPageBreak/>
        <w:t>Приложение № 9 к протоколу</w:t>
      </w:r>
    </w:p>
    <w:p w:rsidR="001300D2" w:rsidRPr="001E77EE" w:rsidRDefault="002332DE" w:rsidP="00BE6599">
      <w:pPr>
        <w:jc w:val="right"/>
      </w:pPr>
      <w:r w:rsidRPr="001E77EE">
        <w:rPr>
          <w:noProof/>
        </w:rPr>
        <w:drawing>
          <wp:inline distT="0" distB="0" distL="0" distR="0" wp14:anchorId="08A76073" wp14:editId="182BCAE9">
            <wp:extent cx="6381750" cy="8658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0" cy="8658225"/>
                    </a:xfrm>
                    <a:prstGeom prst="rect">
                      <a:avLst/>
                    </a:prstGeom>
                    <a:noFill/>
                    <a:ln>
                      <a:noFill/>
                    </a:ln>
                  </pic:spPr>
                </pic:pic>
              </a:graphicData>
            </a:graphic>
          </wp:inline>
        </w:drawing>
      </w:r>
      <w:r w:rsidR="001300D2" w:rsidRPr="001E77EE">
        <w:br w:type="page"/>
      </w:r>
    </w:p>
    <w:p w:rsidR="002332DE" w:rsidRPr="001E77EE" w:rsidRDefault="001300D2" w:rsidP="005061E3">
      <w:pPr>
        <w:jc w:val="right"/>
      </w:pPr>
      <w:r w:rsidRPr="001E77EE">
        <w:lastRenderedPageBreak/>
        <w:t>Приложение № 10 к протоколу</w:t>
      </w:r>
    </w:p>
    <w:p w:rsidR="001300D2" w:rsidRPr="001E77EE" w:rsidRDefault="001300D2" w:rsidP="0076001A">
      <w:pPr>
        <w:jc w:val="right"/>
      </w:pPr>
      <w:r w:rsidRPr="001E77EE">
        <w:rPr>
          <w:noProof/>
        </w:rPr>
        <w:drawing>
          <wp:inline distT="0" distB="0" distL="0" distR="0" wp14:anchorId="36908CA3" wp14:editId="62700F32">
            <wp:extent cx="6391275" cy="8353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91275" cy="8353425"/>
                    </a:xfrm>
                    <a:prstGeom prst="rect">
                      <a:avLst/>
                    </a:prstGeom>
                    <a:noFill/>
                    <a:ln>
                      <a:noFill/>
                    </a:ln>
                  </pic:spPr>
                </pic:pic>
              </a:graphicData>
            </a:graphic>
          </wp:inline>
        </w:drawing>
      </w:r>
    </w:p>
    <w:p w:rsidR="005763F5" w:rsidRDefault="005763F5" w:rsidP="0076001A">
      <w:pPr>
        <w:jc w:val="right"/>
      </w:pPr>
    </w:p>
    <w:p w:rsidR="0076001A" w:rsidRPr="001E77EE" w:rsidRDefault="0076001A" w:rsidP="0076001A">
      <w:pPr>
        <w:jc w:val="right"/>
      </w:pPr>
      <w:r w:rsidRPr="001E77EE">
        <w:lastRenderedPageBreak/>
        <w:t>Приложение № 11 к протоколу</w:t>
      </w:r>
    </w:p>
    <w:p w:rsidR="0076001A" w:rsidRPr="001E77EE" w:rsidRDefault="0076001A" w:rsidP="0076001A">
      <w:pPr>
        <w:jc w:val="right"/>
      </w:pPr>
      <w:r w:rsidRPr="001E77EE">
        <w:rPr>
          <w:noProof/>
        </w:rPr>
        <w:drawing>
          <wp:inline distT="0" distB="0" distL="0" distR="0" wp14:anchorId="4AA5C6E6" wp14:editId="54CC4AEF">
            <wp:extent cx="6400800" cy="8458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8458200"/>
                    </a:xfrm>
                    <a:prstGeom prst="rect">
                      <a:avLst/>
                    </a:prstGeom>
                    <a:noFill/>
                    <a:ln>
                      <a:noFill/>
                    </a:ln>
                  </pic:spPr>
                </pic:pic>
              </a:graphicData>
            </a:graphic>
          </wp:inline>
        </w:drawing>
      </w:r>
    </w:p>
    <w:p w:rsidR="005763F5" w:rsidRDefault="005763F5" w:rsidP="0076001A">
      <w:pPr>
        <w:jc w:val="right"/>
      </w:pPr>
    </w:p>
    <w:p w:rsidR="0076001A" w:rsidRPr="001E77EE" w:rsidRDefault="0076001A" w:rsidP="0076001A">
      <w:pPr>
        <w:jc w:val="right"/>
      </w:pPr>
      <w:r w:rsidRPr="001E77EE">
        <w:lastRenderedPageBreak/>
        <w:t>Приложение № 12 к протоколу</w:t>
      </w:r>
    </w:p>
    <w:p w:rsidR="0076001A" w:rsidRPr="001E77EE" w:rsidRDefault="0076001A" w:rsidP="0076001A">
      <w:pPr>
        <w:jc w:val="right"/>
      </w:pPr>
      <w:r w:rsidRPr="001E77EE">
        <w:rPr>
          <w:noProof/>
        </w:rPr>
        <w:drawing>
          <wp:inline distT="0" distB="0" distL="0" distR="0" wp14:anchorId="262B111A" wp14:editId="5D3BE0E5">
            <wp:extent cx="6381750" cy="8334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81750" cy="8334375"/>
                    </a:xfrm>
                    <a:prstGeom prst="rect">
                      <a:avLst/>
                    </a:prstGeom>
                    <a:noFill/>
                    <a:ln>
                      <a:noFill/>
                    </a:ln>
                  </pic:spPr>
                </pic:pic>
              </a:graphicData>
            </a:graphic>
          </wp:inline>
        </w:drawing>
      </w:r>
    </w:p>
    <w:p w:rsidR="003529D5" w:rsidRPr="001E77EE" w:rsidRDefault="003529D5">
      <w:pPr>
        <w:spacing w:after="200" w:line="276" w:lineRule="auto"/>
      </w:pPr>
      <w:r w:rsidRPr="001E77EE">
        <w:br w:type="page"/>
      </w:r>
    </w:p>
    <w:p w:rsidR="00115878" w:rsidRPr="001E77EE" w:rsidRDefault="00115878" w:rsidP="0076001A">
      <w:pPr>
        <w:jc w:val="right"/>
      </w:pPr>
      <w:r w:rsidRPr="001E77EE">
        <w:lastRenderedPageBreak/>
        <w:t>Приложение № 13 к протоколу</w:t>
      </w:r>
    </w:p>
    <w:p w:rsidR="00115878" w:rsidRPr="001E77EE" w:rsidRDefault="00115878" w:rsidP="0076001A">
      <w:pPr>
        <w:jc w:val="right"/>
      </w:pPr>
      <w:r w:rsidRPr="001E77EE">
        <w:rPr>
          <w:noProof/>
        </w:rPr>
        <w:drawing>
          <wp:inline distT="0" distB="0" distL="0" distR="0" wp14:anchorId="41FC29D3" wp14:editId="01DD58DA">
            <wp:extent cx="6429375" cy="8477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29375" cy="8477250"/>
                    </a:xfrm>
                    <a:prstGeom prst="rect">
                      <a:avLst/>
                    </a:prstGeom>
                    <a:noFill/>
                    <a:ln>
                      <a:noFill/>
                    </a:ln>
                  </pic:spPr>
                </pic:pic>
              </a:graphicData>
            </a:graphic>
          </wp:inline>
        </w:drawing>
      </w:r>
    </w:p>
    <w:p w:rsidR="005763F5" w:rsidRDefault="005763F5" w:rsidP="0076001A">
      <w:pPr>
        <w:jc w:val="right"/>
      </w:pPr>
    </w:p>
    <w:p w:rsidR="00835494" w:rsidRPr="001E77EE" w:rsidRDefault="00835494" w:rsidP="0076001A">
      <w:pPr>
        <w:jc w:val="right"/>
      </w:pPr>
      <w:r w:rsidRPr="001E77EE">
        <w:lastRenderedPageBreak/>
        <w:t>Приложение № 14 к протоколу</w:t>
      </w:r>
    </w:p>
    <w:p w:rsidR="00835494" w:rsidRPr="001E77EE" w:rsidRDefault="00835494" w:rsidP="0076001A">
      <w:pPr>
        <w:jc w:val="right"/>
      </w:pPr>
      <w:r w:rsidRPr="001E77EE">
        <w:rPr>
          <w:noProof/>
        </w:rPr>
        <w:drawing>
          <wp:inline distT="0" distB="0" distL="0" distR="0" wp14:anchorId="6744D2E3" wp14:editId="565B2E39">
            <wp:extent cx="6362700" cy="8315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62700" cy="8315325"/>
                    </a:xfrm>
                    <a:prstGeom prst="rect">
                      <a:avLst/>
                    </a:prstGeom>
                    <a:noFill/>
                    <a:ln>
                      <a:noFill/>
                    </a:ln>
                  </pic:spPr>
                </pic:pic>
              </a:graphicData>
            </a:graphic>
          </wp:inline>
        </w:drawing>
      </w:r>
    </w:p>
    <w:p w:rsidR="005763F5" w:rsidRDefault="005763F5" w:rsidP="0076001A">
      <w:pPr>
        <w:jc w:val="right"/>
      </w:pPr>
    </w:p>
    <w:p w:rsidR="005763F5" w:rsidRDefault="005763F5" w:rsidP="0076001A">
      <w:pPr>
        <w:jc w:val="right"/>
      </w:pPr>
    </w:p>
    <w:p w:rsidR="00835494" w:rsidRPr="001E77EE" w:rsidRDefault="002025E7" w:rsidP="0076001A">
      <w:pPr>
        <w:jc w:val="right"/>
      </w:pPr>
      <w:r w:rsidRPr="001E77EE">
        <w:lastRenderedPageBreak/>
        <w:t>Приложение № 15 к протоколу</w:t>
      </w:r>
    </w:p>
    <w:p w:rsidR="002025E7" w:rsidRPr="001E77EE" w:rsidRDefault="002025E7" w:rsidP="0076001A">
      <w:pPr>
        <w:jc w:val="right"/>
      </w:pPr>
      <w:r w:rsidRPr="001E77EE">
        <w:rPr>
          <w:noProof/>
        </w:rPr>
        <w:drawing>
          <wp:inline distT="0" distB="0" distL="0" distR="0" wp14:anchorId="4F5EAB1F" wp14:editId="7DD7A07F">
            <wp:extent cx="6408420" cy="32799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8420" cy="3279970"/>
                    </a:xfrm>
                    <a:prstGeom prst="rect">
                      <a:avLst/>
                    </a:prstGeom>
                    <a:noFill/>
                    <a:ln>
                      <a:noFill/>
                    </a:ln>
                  </pic:spPr>
                </pic:pic>
              </a:graphicData>
            </a:graphic>
          </wp:inline>
        </w:drawing>
      </w:r>
    </w:p>
    <w:p w:rsidR="002025E7" w:rsidRPr="001E77EE" w:rsidRDefault="002025E7" w:rsidP="0076001A">
      <w:pPr>
        <w:jc w:val="right"/>
      </w:pPr>
    </w:p>
    <w:p w:rsidR="002025E7" w:rsidRPr="001E77EE" w:rsidRDefault="002025E7" w:rsidP="0076001A">
      <w:pPr>
        <w:jc w:val="right"/>
      </w:pPr>
      <w:r w:rsidRPr="001E77EE">
        <w:rPr>
          <w:noProof/>
        </w:rPr>
        <w:drawing>
          <wp:inline distT="0" distB="0" distL="0" distR="0" wp14:anchorId="0EE09784" wp14:editId="5921687C">
            <wp:extent cx="6408420" cy="2112372"/>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2025E7" w:rsidRPr="001E77EE" w:rsidRDefault="002025E7">
      <w:pPr>
        <w:spacing w:after="200" w:line="276" w:lineRule="auto"/>
      </w:pPr>
      <w:r w:rsidRPr="001E77EE">
        <w:br w:type="page"/>
      </w:r>
    </w:p>
    <w:p w:rsidR="002025E7" w:rsidRPr="001E77EE" w:rsidRDefault="002025E7" w:rsidP="0076001A">
      <w:pPr>
        <w:jc w:val="right"/>
      </w:pPr>
      <w:r w:rsidRPr="001E77EE">
        <w:lastRenderedPageBreak/>
        <w:t>Приложение № 16 к протоколу</w:t>
      </w:r>
    </w:p>
    <w:p w:rsidR="002025E7" w:rsidRPr="001E77EE" w:rsidRDefault="002025E7" w:rsidP="0076001A">
      <w:pPr>
        <w:jc w:val="right"/>
      </w:pPr>
      <w:r w:rsidRPr="001E77EE">
        <w:rPr>
          <w:noProof/>
        </w:rPr>
        <w:drawing>
          <wp:inline distT="0" distB="0" distL="0" distR="0" wp14:anchorId="7F5BAFA2" wp14:editId="7B6DCAB1">
            <wp:extent cx="6408420" cy="334236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8420" cy="3342361"/>
                    </a:xfrm>
                    <a:prstGeom prst="rect">
                      <a:avLst/>
                    </a:prstGeom>
                    <a:noFill/>
                    <a:ln>
                      <a:noFill/>
                    </a:ln>
                  </pic:spPr>
                </pic:pic>
              </a:graphicData>
            </a:graphic>
          </wp:inline>
        </w:drawing>
      </w:r>
    </w:p>
    <w:p w:rsidR="002025E7" w:rsidRPr="001E77EE" w:rsidRDefault="002025E7" w:rsidP="0076001A">
      <w:pPr>
        <w:jc w:val="right"/>
      </w:pPr>
    </w:p>
    <w:p w:rsidR="002025E7" w:rsidRPr="001E77EE" w:rsidRDefault="002025E7" w:rsidP="0076001A">
      <w:pPr>
        <w:jc w:val="right"/>
      </w:pPr>
      <w:r w:rsidRPr="001E77EE">
        <w:rPr>
          <w:noProof/>
        </w:rPr>
        <w:drawing>
          <wp:inline distT="0" distB="0" distL="0" distR="0" wp14:anchorId="569189C8" wp14:editId="285F9297">
            <wp:extent cx="6408420" cy="2112372"/>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76426F" w:rsidRPr="001E77EE" w:rsidRDefault="0076426F" w:rsidP="0076001A">
      <w:pPr>
        <w:jc w:val="right"/>
      </w:pPr>
    </w:p>
    <w:p w:rsidR="0076426F" w:rsidRPr="001E77EE" w:rsidRDefault="0076426F" w:rsidP="0076001A">
      <w:pPr>
        <w:jc w:val="right"/>
      </w:pPr>
    </w:p>
    <w:p w:rsidR="0076426F" w:rsidRPr="001E77EE" w:rsidRDefault="0076426F">
      <w:pPr>
        <w:spacing w:after="200" w:line="276" w:lineRule="auto"/>
      </w:pPr>
      <w:r w:rsidRPr="001E77EE">
        <w:br w:type="page"/>
      </w:r>
    </w:p>
    <w:p w:rsidR="0076426F" w:rsidRPr="001E77EE" w:rsidRDefault="0076426F" w:rsidP="0076001A">
      <w:pPr>
        <w:jc w:val="right"/>
      </w:pPr>
      <w:r w:rsidRPr="001E77EE">
        <w:lastRenderedPageBreak/>
        <w:t>Приложение № 17 к протоколу</w:t>
      </w:r>
    </w:p>
    <w:p w:rsidR="0076426F" w:rsidRPr="001E77EE" w:rsidRDefault="0076426F" w:rsidP="0076001A">
      <w:pPr>
        <w:jc w:val="right"/>
      </w:pPr>
      <w:r w:rsidRPr="001E77EE">
        <w:rPr>
          <w:noProof/>
        </w:rPr>
        <w:drawing>
          <wp:inline distT="0" distB="0" distL="0" distR="0" wp14:anchorId="119D31CF" wp14:editId="568C7BB5">
            <wp:extent cx="6408420" cy="33156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8420" cy="3315622"/>
                    </a:xfrm>
                    <a:prstGeom prst="rect">
                      <a:avLst/>
                    </a:prstGeom>
                    <a:noFill/>
                    <a:ln>
                      <a:noFill/>
                    </a:ln>
                  </pic:spPr>
                </pic:pic>
              </a:graphicData>
            </a:graphic>
          </wp:inline>
        </w:drawing>
      </w:r>
    </w:p>
    <w:p w:rsidR="0076426F" w:rsidRPr="001E77EE" w:rsidRDefault="0076426F" w:rsidP="0076001A">
      <w:pPr>
        <w:jc w:val="right"/>
      </w:pPr>
    </w:p>
    <w:p w:rsidR="0076426F" w:rsidRPr="001E77EE" w:rsidRDefault="0076426F" w:rsidP="0076001A">
      <w:pPr>
        <w:jc w:val="right"/>
      </w:pPr>
    </w:p>
    <w:p w:rsidR="007E77DA" w:rsidRPr="001E77EE" w:rsidRDefault="0076426F" w:rsidP="0076001A">
      <w:pPr>
        <w:jc w:val="right"/>
      </w:pPr>
      <w:r w:rsidRPr="001E77EE">
        <w:rPr>
          <w:noProof/>
        </w:rPr>
        <w:drawing>
          <wp:inline distT="0" distB="0" distL="0" distR="0" wp14:anchorId="5B13FF9B" wp14:editId="2941D199">
            <wp:extent cx="6408420" cy="2112372"/>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7E77DA" w:rsidRPr="001E77EE" w:rsidRDefault="007E77DA">
      <w:pPr>
        <w:spacing w:after="200" w:line="276" w:lineRule="auto"/>
      </w:pPr>
      <w:r w:rsidRPr="001E77EE">
        <w:br w:type="page"/>
      </w:r>
    </w:p>
    <w:p w:rsidR="0076426F" w:rsidRPr="001E77EE" w:rsidRDefault="007E77DA" w:rsidP="0076001A">
      <w:pPr>
        <w:jc w:val="right"/>
      </w:pPr>
      <w:r w:rsidRPr="001E77EE">
        <w:lastRenderedPageBreak/>
        <w:t>Приложение №</w:t>
      </w:r>
      <w:r w:rsidR="001321AE" w:rsidRPr="001E77EE">
        <w:t xml:space="preserve"> 18 к протоколу</w:t>
      </w:r>
    </w:p>
    <w:p w:rsidR="001321AE" w:rsidRPr="001E77EE" w:rsidRDefault="001321AE" w:rsidP="0076001A">
      <w:pPr>
        <w:jc w:val="right"/>
      </w:pPr>
      <w:r w:rsidRPr="001E77EE">
        <w:rPr>
          <w:noProof/>
        </w:rPr>
        <w:drawing>
          <wp:inline distT="0" distB="0" distL="0" distR="0" wp14:anchorId="1F7C4BD9" wp14:editId="7E769640">
            <wp:extent cx="6408420" cy="33156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8420" cy="3315622"/>
                    </a:xfrm>
                    <a:prstGeom prst="rect">
                      <a:avLst/>
                    </a:prstGeom>
                    <a:noFill/>
                    <a:ln>
                      <a:noFill/>
                    </a:ln>
                  </pic:spPr>
                </pic:pic>
              </a:graphicData>
            </a:graphic>
          </wp:inline>
        </w:drawing>
      </w:r>
    </w:p>
    <w:p w:rsidR="001321AE" w:rsidRPr="001E77EE" w:rsidRDefault="001321AE" w:rsidP="0076001A">
      <w:pPr>
        <w:jc w:val="right"/>
      </w:pPr>
    </w:p>
    <w:p w:rsidR="001321AE" w:rsidRPr="001E77EE" w:rsidRDefault="001321AE" w:rsidP="0076001A">
      <w:pPr>
        <w:jc w:val="right"/>
      </w:pPr>
    </w:p>
    <w:p w:rsidR="00CB5183" w:rsidRPr="001E77EE" w:rsidRDefault="001321AE" w:rsidP="00CB5183">
      <w:pPr>
        <w:jc w:val="right"/>
        <w:sectPr w:rsidR="00CB5183" w:rsidRPr="001E77EE" w:rsidSect="009E548F">
          <w:pgSz w:w="11906" w:h="16838"/>
          <w:pgMar w:top="851" w:right="680" w:bottom="1077" w:left="1134" w:header="709" w:footer="709" w:gutter="0"/>
          <w:cols w:space="708"/>
          <w:titlePg/>
          <w:docGrid w:linePitch="360"/>
        </w:sectPr>
      </w:pPr>
      <w:r w:rsidRPr="001E77EE">
        <w:rPr>
          <w:noProof/>
        </w:rPr>
        <w:drawing>
          <wp:inline distT="0" distB="0" distL="0" distR="0" wp14:anchorId="679EADB4" wp14:editId="4D7AB61F">
            <wp:extent cx="6408420" cy="2112372"/>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1321AE" w:rsidRPr="001E77EE" w:rsidRDefault="00126534" w:rsidP="0076001A">
      <w:pPr>
        <w:jc w:val="right"/>
      </w:pPr>
      <w:r w:rsidRPr="001E77EE">
        <w:lastRenderedPageBreak/>
        <w:t>Приложение № 19 к протоколу</w:t>
      </w:r>
    </w:p>
    <w:p w:rsidR="00CB5183" w:rsidRPr="001E77EE" w:rsidRDefault="00CB5183" w:rsidP="00CB5183">
      <w:pPr>
        <w:jc w:val="center"/>
        <w:rPr>
          <w:b/>
        </w:rPr>
      </w:pPr>
      <w:r w:rsidRPr="001E77EE">
        <w:rPr>
          <w:b/>
        </w:rPr>
        <w:t>Смета расходов, принимаемая при установлении тарифов на тепловую энергию ЗС ТЭЦ - ОАО "ЕВРАЗ ЗСМК" на 2013 год</w:t>
      </w:r>
    </w:p>
    <w:tbl>
      <w:tblPr>
        <w:tblW w:w="15735" w:type="dxa"/>
        <w:tblInd w:w="-601" w:type="dxa"/>
        <w:tblLayout w:type="fixed"/>
        <w:tblLook w:val="04A0" w:firstRow="1" w:lastRow="0" w:firstColumn="1" w:lastColumn="0" w:noHBand="0" w:noVBand="1"/>
      </w:tblPr>
      <w:tblGrid>
        <w:gridCol w:w="746"/>
        <w:gridCol w:w="2657"/>
        <w:gridCol w:w="1105"/>
        <w:gridCol w:w="1163"/>
        <w:gridCol w:w="1275"/>
        <w:gridCol w:w="1220"/>
        <w:gridCol w:w="1190"/>
        <w:gridCol w:w="1073"/>
        <w:gridCol w:w="1337"/>
        <w:gridCol w:w="1416"/>
        <w:gridCol w:w="1077"/>
        <w:gridCol w:w="1476"/>
      </w:tblGrid>
      <w:tr w:rsidR="001E77EE" w:rsidRPr="001E77EE" w:rsidTr="0008285D">
        <w:trPr>
          <w:trHeight w:val="435"/>
          <w:tblHeader/>
        </w:trPr>
        <w:tc>
          <w:tcPr>
            <w:tcW w:w="74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п.п.</w:t>
            </w:r>
          </w:p>
        </w:tc>
        <w:tc>
          <w:tcPr>
            <w:tcW w:w="2657"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Наименование показателя</w:t>
            </w:r>
          </w:p>
        </w:tc>
        <w:tc>
          <w:tcPr>
            <w:tcW w:w="1105"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Единицы измерения</w:t>
            </w:r>
          </w:p>
        </w:tc>
        <w:tc>
          <w:tcPr>
            <w:tcW w:w="2438" w:type="dxa"/>
            <w:gridSpan w:val="2"/>
            <w:tcBorders>
              <w:top w:val="single" w:sz="4" w:space="0" w:color="auto"/>
              <w:left w:val="nil"/>
              <w:bottom w:val="single" w:sz="4" w:space="0" w:color="auto"/>
              <w:right w:val="single" w:sz="4" w:space="0" w:color="000000"/>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Утверждено РЭК на 2012 год</w:t>
            </w:r>
            <w:r w:rsidRPr="001E77EE">
              <w:rPr>
                <w:rFonts w:ascii="Verdana" w:hAnsi="Verdana"/>
                <w:sz w:val="16"/>
                <w:szCs w:val="16"/>
              </w:rPr>
              <w:br/>
              <w:t>Пост. №278 от 22.11.2011 г.</w:t>
            </w:r>
          </w:p>
        </w:tc>
        <w:tc>
          <w:tcPr>
            <w:tcW w:w="2410" w:type="dxa"/>
            <w:gridSpan w:val="2"/>
            <w:tcBorders>
              <w:top w:val="single" w:sz="4" w:space="0" w:color="auto"/>
              <w:left w:val="nil"/>
              <w:bottom w:val="single" w:sz="4" w:space="0" w:color="auto"/>
              <w:right w:val="single" w:sz="4" w:space="0" w:color="000000"/>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Предложение предприятия на 2013 год</w:t>
            </w:r>
          </w:p>
        </w:tc>
        <w:tc>
          <w:tcPr>
            <w:tcW w:w="2410" w:type="dxa"/>
            <w:gridSpan w:val="2"/>
            <w:tcBorders>
              <w:top w:val="single" w:sz="4" w:space="0" w:color="auto"/>
              <w:left w:val="nil"/>
              <w:bottom w:val="single" w:sz="4" w:space="0" w:color="auto"/>
              <w:right w:val="single" w:sz="4" w:space="0" w:color="000000"/>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Предложение РЭК на 2013 год</w:t>
            </w:r>
          </w:p>
        </w:tc>
        <w:tc>
          <w:tcPr>
            <w:tcW w:w="141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Отклонение от предложения предприятия</w:t>
            </w:r>
          </w:p>
        </w:tc>
        <w:tc>
          <w:tcPr>
            <w:tcW w:w="2553" w:type="dxa"/>
            <w:gridSpan w:val="2"/>
            <w:vMerge w:val="restart"/>
            <w:tcBorders>
              <w:top w:val="single" w:sz="4" w:space="0" w:color="auto"/>
              <w:left w:val="single" w:sz="4" w:space="0" w:color="auto"/>
              <w:bottom w:val="single" w:sz="4" w:space="0" w:color="000000"/>
              <w:right w:val="single" w:sz="4" w:space="0" w:color="000000"/>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Отклонение плана 2013 года от плана 2012 года</w:t>
            </w:r>
          </w:p>
        </w:tc>
      </w:tr>
      <w:tr w:rsidR="001E77EE" w:rsidRPr="001E77EE" w:rsidTr="0008285D">
        <w:trPr>
          <w:trHeight w:val="255"/>
          <w:tblHeader/>
        </w:trPr>
        <w:tc>
          <w:tcPr>
            <w:tcW w:w="746" w:type="dxa"/>
            <w:vMerge/>
            <w:tcBorders>
              <w:top w:val="single" w:sz="4" w:space="0" w:color="auto"/>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2657" w:type="dxa"/>
            <w:vMerge/>
            <w:tcBorders>
              <w:top w:val="single" w:sz="4" w:space="0" w:color="auto"/>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1105" w:type="dxa"/>
            <w:vMerge/>
            <w:tcBorders>
              <w:top w:val="single" w:sz="4" w:space="0" w:color="auto"/>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1163" w:type="dxa"/>
            <w:vMerge w:val="restart"/>
            <w:tcBorders>
              <w:top w:val="nil"/>
              <w:left w:val="single" w:sz="4" w:space="0" w:color="auto"/>
              <w:bottom w:val="single" w:sz="4" w:space="0" w:color="000000"/>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Всего</w:t>
            </w:r>
          </w:p>
        </w:tc>
        <w:tc>
          <w:tcPr>
            <w:tcW w:w="1275" w:type="dxa"/>
            <w:vMerge w:val="restart"/>
            <w:tcBorders>
              <w:top w:val="nil"/>
              <w:left w:val="single" w:sz="4" w:space="0" w:color="auto"/>
              <w:bottom w:val="single" w:sz="4" w:space="0" w:color="000000"/>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На потребительский рынок</w:t>
            </w:r>
          </w:p>
        </w:tc>
        <w:tc>
          <w:tcPr>
            <w:tcW w:w="1220" w:type="dxa"/>
            <w:vMerge w:val="restart"/>
            <w:tcBorders>
              <w:top w:val="nil"/>
              <w:left w:val="single" w:sz="4" w:space="0" w:color="auto"/>
              <w:bottom w:val="single" w:sz="4" w:space="0" w:color="000000"/>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Всего</w:t>
            </w:r>
          </w:p>
        </w:tc>
        <w:tc>
          <w:tcPr>
            <w:tcW w:w="1190" w:type="dxa"/>
            <w:vMerge w:val="restart"/>
            <w:tcBorders>
              <w:top w:val="nil"/>
              <w:left w:val="single" w:sz="4" w:space="0" w:color="auto"/>
              <w:bottom w:val="single" w:sz="4" w:space="0" w:color="000000"/>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На потребительский рынок</w:t>
            </w:r>
          </w:p>
        </w:tc>
        <w:tc>
          <w:tcPr>
            <w:tcW w:w="1073" w:type="dxa"/>
            <w:vMerge w:val="restart"/>
            <w:tcBorders>
              <w:top w:val="nil"/>
              <w:left w:val="single" w:sz="4" w:space="0" w:color="auto"/>
              <w:bottom w:val="single" w:sz="4" w:space="0" w:color="000000"/>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Всего</w:t>
            </w:r>
          </w:p>
        </w:tc>
        <w:tc>
          <w:tcPr>
            <w:tcW w:w="1337" w:type="dxa"/>
            <w:vMerge w:val="restart"/>
            <w:tcBorders>
              <w:top w:val="nil"/>
              <w:left w:val="single" w:sz="4" w:space="0" w:color="auto"/>
              <w:bottom w:val="single" w:sz="4" w:space="0" w:color="000000"/>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На потребительский рынок</w:t>
            </w:r>
          </w:p>
        </w:tc>
        <w:tc>
          <w:tcPr>
            <w:tcW w:w="1416" w:type="dxa"/>
            <w:vMerge/>
            <w:tcBorders>
              <w:top w:val="single" w:sz="4" w:space="0" w:color="auto"/>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2553" w:type="dxa"/>
            <w:gridSpan w:val="2"/>
            <w:vMerge/>
            <w:tcBorders>
              <w:top w:val="single" w:sz="4" w:space="0" w:color="auto"/>
              <w:left w:val="single" w:sz="4" w:space="0" w:color="auto"/>
              <w:bottom w:val="single" w:sz="4" w:space="0" w:color="000000"/>
              <w:right w:val="single" w:sz="4" w:space="0" w:color="000000"/>
            </w:tcBorders>
            <w:vAlign w:val="center"/>
            <w:hideMark/>
          </w:tcPr>
          <w:p w:rsidR="00CB5183" w:rsidRPr="001E77EE" w:rsidRDefault="00CB5183" w:rsidP="00CB5183">
            <w:pPr>
              <w:rPr>
                <w:rFonts w:ascii="Verdana" w:hAnsi="Verdana"/>
                <w:sz w:val="16"/>
                <w:szCs w:val="16"/>
              </w:rPr>
            </w:pPr>
          </w:p>
        </w:tc>
      </w:tr>
      <w:tr w:rsidR="001E77EE" w:rsidRPr="001E77EE" w:rsidTr="0008285D">
        <w:trPr>
          <w:trHeight w:val="450"/>
          <w:tblHeader/>
        </w:trPr>
        <w:tc>
          <w:tcPr>
            <w:tcW w:w="746" w:type="dxa"/>
            <w:vMerge/>
            <w:tcBorders>
              <w:top w:val="single" w:sz="4" w:space="0" w:color="auto"/>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2657" w:type="dxa"/>
            <w:vMerge/>
            <w:tcBorders>
              <w:top w:val="single" w:sz="4" w:space="0" w:color="auto"/>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1105" w:type="dxa"/>
            <w:vMerge/>
            <w:tcBorders>
              <w:top w:val="single" w:sz="4" w:space="0" w:color="auto"/>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1163" w:type="dxa"/>
            <w:vMerge/>
            <w:tcBorders>
              <w:top w:val="nil"/>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1275" w:type="dxa"/>
            <w:vMerge/>
            <w:tcBorders>
              <w:top w:val="nil"/>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1220" w:type="dxa"/>
            <w:vMerge/>
            <w:tcBorders>
              <w:top w:val="nil"/>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1190" w:type="dxa"/>
            <w:vMerge/>
            <w:tcBorders>
              <w:top w:val="nil"/>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1073" w:type="dxa"/>
            <w:vMerge/>
            <w:tcBorders>
              <w:top w:val="nil"/>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1337" w:type="dxa"/>
            <w:vMerge/>
            <w:tcBorders>
              <w:top w:val="nil"/>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1416" w:type="dxa"/>
            <w:vMerge/>
            <w:tcBorders>
              <w:top w:val="single" w:sz="4" w:space="0" w:color="auto"/>
              <w:left w:val="single" w:sz="4" w:space="0" w:color="auto"/>
              <w:bottom w:val="single" w:sz="4" w:space="0" w:color="000000"/>
              <w:right w:val="single" w:sz="4" w:space="0" w:color="auto"/>
            </w:tcBorders>
            <w:vAlign w:val="center"/>
            <w:hideMark/>
          </w:tcPr>
          <w:p w:rsidR="00CB5183" w:rsidRPr="001E77EE" w:rsidRDefault="00CB5183" w:rsidP="00CB5183">
            <w:pPr>
              <w:rPr>
                <w:rFonts w:ascii="Verdana" w:hAnsi="Verdana"/>
                <w:sz w:val="16"/>
                <w:szCs w:val="16"/>
              </w:rPr>
            </w:pPr>
          </w:p>
        </w:tc>
        <w:tc>
          <w:tcPr>
            <w:tcW w:w="1077" w:type="dxa"/>
            <w:tcBorders>
              <w:top w:val="nil"/>
              <w:left w:val="nil"/>
              <w:bottom w:val="single" w:sz="4" w:space="0" w:color="auto"/>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абс.</w:t>
            </w:r>
          </w:p>
        </w:tc>
        <w:tc>
          <w:tcPr>
            <w:tcW w:w="1476" w:type="dxa"/>
            <w:tcBorders>
              <w:top w:val="nil"/>
              <w:left w:val="nil"/>
              <w:bottom w:val="single" w:sz="4" w:space="0" w:color="auto"/>
              <w:right w:val="single" w:sz="4" w:space="0" w:color="auto"/>
            </w:tcBorders>
            <w:shd w:val="clear" w:color="000000" w:fill="FFFFCC"/>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w:t>
            </w:r>
          </w:p>
        </w:tc>
      </w:tr>
      <w:tr w:rsidR="001E77EE" w:rsidRPr="001E77EE" w:rsidTr="00CB5183">
        <w:trPr>
          <w:trHeight w:val="255"/>
        </w:trPr>
        <w:tc>
          <w:tcPr>
            <w:tcW w:w="746" w:type="dxa"/>
            <w:tcBorders>
              <w:top w:val="nil"/>
              <w:left w:val="single" w:sz="4" w:space="0" w:color="auto"/>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2657" w:type="dxa"/>
            <w:tcBorders>
              <w:top w:val="nil"/>
              <w:left w:val="nil"/>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105" w:type="dxa"/>
            <w:tcBorders>
              <w:top w:val="nil"/>
              <w:left w:val="nil"/>
              <w:bottom w:val="nil"/>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163" w:type="dxa"/>
            <w:tcBorders>
              <w:top w:val="nil"/>
              <w:left w:val="single" w:sz="4" w:space="0" w:color="auto"/>
              <w:bottom w:val="nil"/>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275" w:type="dxa"/>
            <w:tcBorders>
              <w:top w:val="nil"/>
              <w:left w:val="single" w:sz="4" w:space="0" w:color="auto"/>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220" w:type="dxa"/>
            <w:tcBorders>
              <w:top w:val="nil"/>
              <w:left w:val="nil"/>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190" w:type="dxa"/>
            <w:tcBorders>
              <w:top w:val="nil"/>
              <w:left w:val="nil"/>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073" w:type="dxa"/>
            <w:tcBorders>
              <w:top w:val="nil"/>
              <w:left w:val="nil"/>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337" w:type="dxa"/>
            <w:tcBorders>
              <w:top w:val="nil"/>
              <w:left w:val="nil"/>
              <w:bottom w:val="nil"/>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416" w:type="dxa"/>
            <w:tcBorders>
              <w:top w:val="nil"/>
              <w:left w:val="single" w:sz="4" w:space="0" w:color="auto"/>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077" w:type="dxa"/>
            <w:tcBorders>
              <w:top w:val="nil"/>
              <w:left w:val="nil"/>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476" w:type="dxa"/>
            <w:tcBorders>
              <w:top w:val="nil"/>
              <w:left w:val="nil"/>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r>
      <w:tr w:rsidR="001E77EE" w:rsidRPr="001E77EE" w:rsidTr="00CB5183">
        <w:trPr>
          <w:trHeight w:val="255"/>
        </w:trPr>
        <w:tc>
          <w:tcPr>
            <w:tcW w:w="746" w:type="dxa"/>
            <w:tcBorders>
              <w:top w:val="single" w:sz="4" w:space="0" w:color="auto"/>
              <w:left w:val="single" w:sz="4" w:space="0" w:color="auto"/>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2657"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b/>
                <w:bCs/>
                <w:sz w:val="16"/>
                <w:szCs w:val="16"/>
              </w:rPr>
            </w:pPr>
            <w:r w:rsidRPr="001E77EE">
              <w:rPr>
                <w:rFonts w:ascii="Verdana" w:hAnsi="Verdana"/>
                <w:b/>
                <w:bCs/>
                <w:sz w:val="16"/>
                <w:szCs w:val="16"/>
              </w:rPr>
              <w:t>Баланс тепловой энергии</w:t>
            </w:r>
          </w:p>
        </w:tc>
        <w:tc>
          <w:tcPr>
            <w:tcW w:w="1105"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163" w:type="dxa"/>
            <w:tcBorders>
              <w:top w:val="single" w:sz="4" w:space="0" w:color="auto"/>
              <w:left w:val="single" w:sz="4" w:space="0" w:color="auto"/>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220"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073"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337"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Отпуск теплоэнергии с коллекторов</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Гкал</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2 891,878</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2 895,615</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2 895,615</w:t>
            </w:r>
          </w:p>
        </w:tc>
        <w:tc>
          <w:tcPr>
            <w:tcW w:w="133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2.</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Собственные нужды станции</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Гкал</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33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3.</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Отпуск теплоэнергии в сеть</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Гкал</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2 891,878</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100,00%</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2 895,615</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100,00%</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2 895,615</w:t>
            </w:r>
          </w:p>
        </w:tc>
        <w:tc>
          <w:tcPr>
            <w:tcW w:w="133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100,00%</w:t>
            </w:r>
          </w:p>
        </w:tc>
        <w:tc>
          <w:tcPr>
            <w:tcW w:w="141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r>
      <w:tr w:rsidR="001E77EE" w:rsidRPr="001E77EE" w:rsidTr="00CB5183">
        <w:trPr>
          <w:trHeight w:val="255"/>
        </w:trPr>
        <w:tc>
          <w:tcPr>
            <w:tcW w:w="746" w:type="dxa"/>
            <w:tcBorders>
              <w:top w:val="nil"/>
              <w:left w:val="single" w:sz="4" w:space="0" w:color="auto"/>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3.1.</w:t>
            </w:r>
          </w:p>
        </w:tc>
        <w:tc>
          <w:tcPr>
            <w:tcW w:w="2657" w:type="dxa"/>
            <w:tcBorders>
              <w:top w:val="nil"/>
              <w:left w:val="nil"/>
              <w:bottom w:val="nil"/>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Расход тепла на собственные нужды ОАО "ЕВРАЗ ЗСМК"</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Гкал</w:t>
            </w:r>
          </w:p>
        </w:tc>
        <w:tc>
          <w:tcPr>
            <w:tcW w:w="1163" w:type="dxa"/>
            <w:tcBorders>
              <w:top w:val="nil"/>
              <w:left w:val="single" w:sz="4" w:space="0" w:color="auto"/>
              <w:bottom w:val="nil"/>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970,955</w:t>
            </w:r>
          </w:p>
        </w:tc>
        <w:tc>
          <w:tcPr>
            <w:tcW w:w="1275" w:type="dxa"/>
            <w:tcBorders>
              <w:top w:val="nil"/>
              <w:left w:val="single" w:sz="4" w:space="0" w:color="auto"/>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33,58%</w:t>
            </w:r>
          </w:p>
        </w:tc>
        <w:tc>
          <w:tcPr>
            <w:tcW w:w="1220" w:type="dxa"/>
            <w:tcBorders>
              <w:top w:val="nil"/>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987,030</w:t>
            </w:r>
          </w:p>
        </w:tc>
        <w:tc>
          <w:tcPr>
            <w:tcW w:w="1190" w:type="dxa"/>
            <w:tcBorders>
              <w:top w:val="nil"/>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34,09%</w:t>
            </w:r>
          </w:p>
        </w:tc>
        <w:tc>
          <w:tcPr>
            <w:tcW w:w="1073" w:type="dxa"/>
            <w:tcBorders>
              <w:top w:val="nil"/>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987,030</w:t>
            </w:r>
          </w:p>
        </w:tc>
        <w:tc>
          <w:tcPr>
            <w:tcW w:w="1337" w:type="dxa"/>
            <w:tcBorders>
              <w:top w:val="nil"/>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34,09%</w:t>
            </w:r>
          </w:p>
        </w:tc>
        <w:tc>
          <w:tcPr>
            <w:tcW w:w="1416" w:type="dxa"/>
            <w:tcBorders>
              <w:top w:val="nil"/>
              <w:left w:val="nil"/>
              <w:bottom w:val="nil"/>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077" w:type="dxa"/>
            <w:tcBorders>
              <w:top w:val="nil"/>
              <w:left w:val="nil"/>
              <w:bottom w:val="nil"/>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476" w:type="dxa"/>
            <w:tcBorders>
              <w:top w:val="nil"/>
              <w:left w:val="nil"/>
              <w:bottom w:val="nil"/>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r>
      <w:tr w:rsidR="001E77EE" w:rsidRPr="001E77EE" w:rsidTr="00CB5183">
        <w:trPr>
          <w:trHeight w:val="255"/>
        </w:trPr>
        <w:tc>
          <w:tcPr>
            <w:tcW w:w="746" w:type="dxa"/>
            <w:tcBorders>
              <w:top w:val="single" w:sz="4" w:space="0" w:color="auto"/>
              <w:left w:val="single" w:sz="4" w:space="0" w:color="auto"/>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3.2.</w:t>
            </w:r>
          </w:p>
        </w:tc>
        <w:tc>
          <w:tcPr>
            <w:tcW w:w="2657" w:type="dxa"/>
            <w:tcBorders>
              <w:top w:val="single" w:sz="4" w:space="0" w:color="auto"/>
              <w:left w:val="nil"/>
              <w:bottom w:val="nil"/>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Отпуск теплоэнергии на потребительский рынок</w:t>
            </w:r>
          </w:p>
        </w:tc>
        <w:tc>
          <w:tcPr>
            <w:tcW w:w="1105" w:type="dxa"/>
            <w:tcBorders>
              <w:top w:val="nil"/>
              <w:left w:val="nil"/>
              <w:bottom w:val="nil"/>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Гкал</w:t>
            </w:r>
          </w:p>
        </w:tc>
        <w:tc>
          <w:tcPr>
            <w:tcW w:w="1163" w:type="dxa"/>
            <w:tcBorders>
              <w:top w:val="single" w:sz="4" w:space="0" w:color="auto"/>
              <w:left w:val="single" w:sz="4" w:space="0" w:color="auto"/>
              <w:bottom w:val="nil"/>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1 920,923</w:t>
            </w:r>
          </w:p>
        </w:tc>
        <w:tc>
          <w:tcPr>
            <w:tcW w:w="1275" w:type="dxa"/>
            <w:tcBorders>
              <w:top w:val="single" w:sz="4" w:space="0" w:color="auto"/>
              <w:left w:val="single" w:sz="4" w:space="0" w:color="auto"/>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66,42%</w:t>
            </w:r>
          </w:p>
        </w:tc>
        <w:tc>
          <w:tcPr>
            <w:tcW w:w="1220" w:type="dxa"/>
            <w:tcBorders>
              <w:top w:val="single" w:sz="4" w:space="0" w:color="auto"/>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1 908,585</w:t>
            </w:r>
          </w:p>
        </w:tc>
        <w:tc>
          <w:tcPr>
            <w:tcW w:w="1190" w:type="dxa"/>
            <w:tcBorders>
              <w:top w:val="single" w:sz="4" w:space="0" w:color="auto"/>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65,91%</w:t>
            </w:r>
          </w:p>
        </w:tc>
        <w:tc>
          <w:tcPr>
            <w:tcW w:w="1073" w:type="dxa"/>
            <w:tcBorders>
              <w:top w:val="single" w:sz="4" w:space="0" w:color="auto"/>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1 908,585</w:t>
            </w:r>
          </w:p>
        </w:tc>
        <w:tc>
          <w:tcPr>
            <w:tcW w:w="1337" w:type="dxa"/>
            <w:tcBorders>
              <w:top w:val="single" w:sz="4" w:space="0" w:color="auto"/>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65,91%</w:t>
            </w:r>
          </w:p>
        </w:tc>
        <w:tc>
          <w:tcPr>
            <w:tcW w:w="1416" w:type="dxa"/>
            <w:tcBorders>
              <w:top w:val="single" w:sz="4" w:space="0" w:color="auto"/>
              <w:left w:val="nil"/>
              <w:bottom w:val="nil"/>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077" w:type="dxa"/>
            <w:tcBorders>
              <w:top w:val="single" w:sz="4" w:space="0" w:color="auto"/>
              <w:left w:val="nil"/>
              <w:bottom w:val="nil"/>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476" w:type="dxa"/>
            <w:tcBorders>
              <w:top w:val="single" w:sz="4" w:space="0" w:color="auto"/>
              <w:left w:val="nil"/>
              <w:bottom w:val="nil"/>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r>
      <w:tr w:rsidR="001E77EE" w:rsidRPr="001E77EE" w:rsidTr="00CB5183">
        <w:trPr>
          <w:trHeight w:val="255"/>
        </w:trPr>
        <w:tc>
          <w:tcPr>
            <w:tcW w:w="746" w:type="dxa"/>
            <w:tcBorders>
              <w:top w:val="single" w:sz="4" w:space="0" w:color="auto"/>
              <w:left w:val="single" w:sz="4" w:space="0" w:color="auto"/>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 </w:t>
            </w:r>
          </w:p>
        </w:tc>
        <w:tc>
          <w:tcPr>
            <w:tcW w:w="2657"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b/>
                <w:bCs/>
                <w:sz w:val="16"/>
                <w:szCs w:val="16"/>
              </w:rPr>
            </w:pPr>
            <w:r w:rsidRPr="001E77EE">
              <w:rPr>
                <w:rFonts w:ascii="Verdana" w:hAnsi="Verdana"/>
                <w:b/>
                <w:bCs/>
                <w:sz w:val="16"/>
                <w:szCs w:val="16"/>
              </w:rPr>
              <w:t>Расходы на производство тепловой энергии</w:t>
            </w:r>
          </w:p>
        </w:tc>
        <w:tc>
          <w:tcPr>
            <w:tcW w:w="1105"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163" w:type="dxa"/>
            <w:tcBorders>
              <w:top w:val="single" w:sz="4" w:space="0" w:color="auto"/>
              <w:left w:val="single" w:sz="4" w:space="0" w:color="auto"/>
              <w:bottom w:val="single" w:sz="4" w:space="0" w:color="auto"/>
              <w:right w:val="nil"/>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220"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073"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337"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5.</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Сырье, основные материалы</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8 117</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5 392</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8 960</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5 906</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8 117</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5 350</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-556,00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-42</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-0,78%</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6.</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Вспомогательные материалы</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11 502</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7 641</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21 605</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14 240</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14 547</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9 588</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-4 652,00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1 947</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25,48%</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7.</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Работы и услуги производственного характера</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10 438</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6 933</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13 765</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9 073</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10 949</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7 217</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-1 856,00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284</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4,10%</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8.</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Топливо</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618 660</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410 944</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723 094</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476 613</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698 932</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460 687</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-15 926,00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49 743</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12,10%</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9.</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Энергия</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20 791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13 810</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22 475</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14 814</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22 361</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14 739</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-75,00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929</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6,73%</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9.1.</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Энергия на технологические цели</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20 791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13 810</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22 475</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14 814</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22 361</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14 739</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-75,00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929</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6,73%</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10.</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Затраты на оплату труда</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47 281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31 406</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66 847</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44 061</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50 713</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33 389</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-10 672,27</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1 983</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6,31%</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i/>
                <w:iCs/>
                <w:sz w:val="14"/>
                <w:szCs w:val="14"/>
              </w:rPr>
            </w:pPr>
            <w:r w:rsidRPr="001E77EE">
              <w:rPr>
                <w:rFonts w:ascii="Verdana" w:hAnsi="Verdana"/>
                <w:i/>
                <w:iCs/>
                <w:sz w:val="14"/>
                <w:szCs w:val="14"/>
              </w:rPr>
              <w:t> </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i/>
                <w:iCs/>
                <w:sz w:val="14"/>
                <w:szCs w:val="14"/>
              </w:rPr>
            </w:pPr>
            <w:r w:rsidRPr="001E77EE">
              <w:rPr>
                <w:rFonts w:ascii="Verdana" w:hAnsi="Verdana"/>
                <w:i/>
                <w:iCs/>
                <w:sz w:val="14"/>
                <w:szCs w:val="14"/>
              </w:rPr>
              <w:t>Численность</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чел.</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161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107</w:t>
            </w:r>
          </w:p>
        </w:tc>
        <w:tc>
          <w:tcPr>
            <w:tcW w:w="1220"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230</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152</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161</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106</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-46,00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-1</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-0,93%</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i/>
                <w:iCs/>
                <w:sz w:val="14"/>
                <w:szCs w:val="14"/>
              </w:rPr>
            </w:pPr>
            <w:r w:rsidRPr="001E77EE">
              <w:rPr>
                <w:rFonts w:ascii="Verdana" w:hAnsi="Verdana"/>
                <w:i/>
                <w:iCs/>
                <w:sz w:val="14"/>
                <w:szCs w:val="14"/>
              </w:rPr>
              <w:t> </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i/>
                <w:iCs/>
                <w:sz w:val="14"/>
                <w:szCs w:val="14"/>
              </w:rPr>
            </w:pPr>
            <w:r w:rsidRPr="001E77EE">
              <w:rPr>
                <w:rFonts w:ascii="Verdana" w:hAnsi="Verdana"/>
                <w:i/>
                <w:iCs/>
                <w:sz w:val="14"/>
                <w:szCs w:val="14"/>
              </w:rPr>
              <w:t>Среднемесячная заработная плата</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руб./мес.</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24 509</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24 509</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24 220</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24 156</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26 249</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26 249</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2 092,75</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1 740</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i/>
                <w:iCs/>
                <w:sz w:val="14"/>
                <w:szCs w:val="14"/>
              </w:rPr>
            </w:pPr>
            <w:r w:rsidRPr="001E77EE">
              <w:rPr>
                <w:rFonts w:ascii="Verdana" w:hAnsi="Verdana"/>
                <w:i/>
                <w:iCs/>
                <w:sz w:val="14"/>
                <w:szCs w:val="14"/>
              </w:rPr>
              <w:t>7,10%</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11.</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Отчисления на социальные нужды</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16 974</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11 275</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23 998</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15 818</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16 177</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10 651</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-5 167,00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-624</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-5,53%</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12.</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Амортизация основных средств</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46 081</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30 609</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43 526</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28 689</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43 526</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28 689</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0,00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-1 920</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-6,27%</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13.</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Прочие затраты, в том числе</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281 766</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187 162</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347 661</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229 152</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265 708</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175 136</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-54 016,00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-12 026</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-6,43%</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lastRenderedPageBreak/>
              <w:t>13.1.</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Средства на страхование</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3 052</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2 027</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5 586</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3 682</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3 202</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2 111</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-1 571,00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84</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4,14%</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13.2.</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Пособия по временной нетрудоспособности за счёт средств работодателя</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255</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169</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304</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200</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267</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176</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-24,00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7</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4,14%</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13.3.</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Плата за предельно допустимые выбросы (сбросы)</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7 540</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5 008</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8 207</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5 409</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7 540</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4 970</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-439,00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-38</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-0,76%</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13.4.</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Отчисления в ремонтный фонд (в случае его формирования)</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206 616</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137 244</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281 428</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185 497</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207 606</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136 839</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-48 658,00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-405</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-0,30%</w:t>
            </w:r>
          </w:p>
        </w:tc>
      </w:tr>
      <w:tr w:rsidR="001E77EE" w:rsidRPr="001E77EE" w:rsidTr="00CB5183">
        <w:trPr>
          <w:trHeight w:val="4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13.5.</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Непроизводственные расходы (налоги и другие обязательные платежи и сборы)</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3 450</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2 292</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10 727</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7 070</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5 684</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3 746</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-3 324,00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1 454</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63,44%</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13.5.1.</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Налог на землю и арендная плата за землю</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3 450</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2 292</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10 727</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7 070</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5 684</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3 746</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-3 324,00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1 454</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63,44%</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13.6.</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Другие затраты, относимые на себестоимость продукции, в том числе:</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60 853</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40 421</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41 409</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27 294</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41 409</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27 294</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0,00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-13 127</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-32,48%</w:t>
            </w:r>
          </w:p>
        </w:tc>
      </w:tr>
      <w:tr w:rsidR="001E77EE" w:rsidRPr="001E77EE" w:rsidTr="00CB5183">
        <w:trPr>
          <w:trHeight w:val="255"/>
        </w:trPr>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b/>
                <w:bCs/>
                <w:sz w:val="14"/>
                <w:szCs w:val="14"/>
              </w:rPr>
            </w:pPr>
            <w:r w:rsidRPr="001E77EE">
              <w:rPr>
                <w:rFonts w:ascii="Verdana" w:hAnsi="Verdana"/>
                <w:b/>
                <w:bCs/>
                <w:sz w:val="14"/>
                <w:szCs w:val="14"/>
              </w:rPr>
              <w:t>14.</w:t>
            </w:r>
          </w:p>
        </w:tc>
        <w:tc>
          <w:tcPr>
            <w:tcW w:w="2657"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b/>
                <w:bCs/>
                <w:sz w:val="16"/>
                <w:szCs w:val="16"/>
              </w:rPr>
            </w:pPr>
            <w:r w:rsidRPr="001E77EE">
              <w:rPr>
                <w:rFonts w:ascii="Verdana" w:hAnsi="Verdana"/>
                <w:b/>
                <w:bCs/>
                <w:sz w:val="16"/>
                <w:szCs w:val="16"/>
              </w:rPr>
              <w:t>Итого расходов</w:t>
            </w:r>
          </w:p>
        </w:tc>
        <w:tc>
          <w:tcPr>
            <w:tcW w:w="1105"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b/>
                <w:bCs/>
                <w:sz w:val="16"/>
                <w:szCs w:val="16"/>
              </w:rPr>
            </w:pPr>
            <w:r w:rsidRPr="001E77EE">
              <w:rPr>
                <w:rFonts w:ascii="Verdana" w:hAnsi="Verdana"/>
                <w:b/>
                <w:bCs/>
                <w:sz w:val="16"/>
                <w:szCs w:val="16"/>
              </w:rPr>
              <w:t>тыс. руб.</w:t>
            </w:r>
          </w:p>
        </w:tc>
        <w:tc>
          <w:tcPr>
            <w:tcW w:w="1163" w:type="dxa"/>
            <w:tcBorders>
              <w:top w:val="single" w:sz="4" w:space="0" w:color="auto"/>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1 061 611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705 172</w:t>
            </w:r>
          </w:p>
        </w:tc>
        <w:tc>
          <w:tcPr>
            <w:tcW w:w="1220"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1 271 931</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838 366</w:t>
            </w:r>
          </w:p>
        </w:tc>
        <w:tc>
          <w:tcPr>
            <w:tcW w:w="1073"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1 131 030</w:t>
            </w:r>
          </w:p>
        </w:tc>
        <w:tc>
          <w:tcPr>
            <w:tcW w:w="1337" w:type="dxa"/>
            <w:tcBorders>
              <w:top w:val="single" w:sz="4" w:space="0" w:color="auto"/>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745 446</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-92 920,27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40 274</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5,71%</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 </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 </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0,00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0</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r>
      <w:tr w:rsidR="001E77EE" w:rsidRPr="001E77EE" w:rsidTr="00CB5183">
        <w:trPr>
          <w:trHeight w:val="2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15.</w:t>
            </w:r>
          </w:p>
        </w:tc>
        <w:tc>
          <w:tcPr>
            <w:tcW w:w="265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Недополученный по независящим причинам доход</w:t>
            </w:r>
          </w:p>
        </w:tc>
        <w:tc>
          <w:tcPr>
            <w:tcW w:w="1105" w:type="dxa"/>
            <w:tcBorders>
              <w:top w:val="nil"/>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27 728</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18 418</w:t>
            </w:r>
          </w:p>
        </w:tc>
        <w:tc>
          <w:tcPr>
            <w:tcW w:w="122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236 870</w:t>
            </w:r>
          </w:p>
        </w:tc>
        <w:tc>
          <w:tcPr>
            <w:tcW w:w="1190"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156 128</w:t>
            </w:r>
          </w:p>
        </w:tc>
        <w:tc>
          <w:tcPr>
            <w:tcW w:w="1073"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337" w:type="dxa"/>
            <w:tcBorders>
              <w:top w:val="nil"/>
              <w:left w:val="nil"/>
              <w:bottom w:val="single" w:sz="4" w:space="0" w:color="auto"/>
              <w:right w:val="nil"/>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 </w:t>
            </w:r>
          </w:p>
        </w:tc>
        <w:tc>
          <w:tcPr>
            <w:tcW w:w="1416" w:type="dxa"/>
            <w:tcBorders>
              <w:top w:val="nil"/>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-156 128,00</w:t>
            </w:r>
          </w:p>
        </w:tc>
        <w:tc>
          <w:tcPr>
            <w:tcW w:w="1077"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-18 418</w:t>
            </w:r>
          </w:p>
        </w:tc>
        <w:tc>
          <w:tcPr>
            <w:tcW w:w="1476" w:type="dxa"/>
            <w:tcBorders>
              <w:top w:val="nil"/>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-100,00%</w:t>
            </w:r>
          </w:p>
        </w:tc>
      </w:tr>
      <w:tr w:rsidR="001E77EE" w:rsidRPr="001E77EE" w:rsidTr="00CB5183">
        <w:trPr>
          <w:trHeight w:val="255"/>
        </w:trPr>
        <w:tc>
          <w:tcPr>
            <w:tcW w:w="746" w:type="dxa"/>
            <w:tcBorders>
              <w:top w:val="nil"/>
              <w:left w:val="single" w:sz="4" w:space="0" w:color="auto"/>
              <w:bottom w:val="nil"/>
              <w:right w:val="single" w:sz="4" w:space="0" w:color="auto"/>
            </w:tcBorders>
            <w:shd w:val="clear" w:color="auto" w:fill="auto"/>
            <w:vAlign w:val="center"/>
            <w:hideMark/>
          </w:tcPr>
          <w:p w:rsidR="00CB5183" w:rsidRPr="001E77EE" w:rsidRDefault="00CB5183" w:rsidP="00CB5183">
            <w:pPr>
              <w:jc w:val="center"/>
              <w:rPr>
                <w:rFonts w:ascii="Verdana" w:hAnsi="Verdana"/>
                <w:sz w:val="14"/>
                <w:szCs w:val="14"/>
              </w:rPr>
            </w:pPr>
            <w:r w:rsidRPr="001E77EE">
              <w:rPr>
                <w:rFonts w:ascii="Verdana" w:hAnsi="Verdana"/>
                <w:sz w:val="14"/>
                <w:szCs w:val="14"/>
              </w:rPr>
              <w:t>16.</w:t>
            </w:r>
          </w:p>
        </w:tc>
        <w:tc>
          <w:tcPr>
            <w:tcW w:w="2657" w:type="dxa"/>
            <w:tcBorders>
              <w:top w:val="nil"/>
              <w:left w:val="nil"/>
              <w:bottom w:val="nil"/>
              <w:right w:val="single" w:sz="4" w:space="0" w:color="auto"/>
            </w:tcBorders>
            <w:shd w:val="clear" w:color="auto" w:fill="auto"/>
            <w:vAlign w:val="center"/>
            <w:hideMark/>
          </w:tcPr>
          <w:p w:rsidR="00CB5183" w:rsidRPr="001E77EE" w:rsidRDefault="00CB5183" w:rsidP="00CB5183">
            <w:pPr>
              <w:rPr>
                <w:rFonts w:ascii="Verdana" w:hAnsi="Verdana"/>
                <w:sz w:val="16"/>
                <w:szCs w:val="16"/>
              </w:rPr>
            </w:pPr>
            <w:r w:rsidRPr="001E77EE">
              <w:rPr>
                <w:rFonts w:ascii="Verdana" w:hAnsi="Verdana"/>
                <w:sz w:val="16"/>
                <w:szCs w:val="16"/>
              </w:rPr>
              <w:t>Избыток средств, полученный в предыдущем периоде регулирования</w:t>
            </w:r>
          </w:p>
        </w:tc>
        <w:tc>
          <w:tcPr>
            <w:tcW w:w="1105" w:type="dxa"/>
            <w:tcBorders>
              <w:top w:val="nil"/>
              <w:left w:val="nil"/>
              <w:bottom w:val="nil"/>
              <w:right w:val="nil"/>
            </w:tcBorders>
            <w:shd w:val="clear" w:color="auto" w:fill="auto"/>
            <w:vAlign w:val="center"/>
            <w:hideMark/>
          </w:tcPr>
          <w:p w:rsidR="00CB5183" w:rsidRPr="001E77EE" w:rsidRDefault="00CB5183" w:rsidP="00CB5183">
            <w:pPr>
              <w:jc w:val="center"/>
              <w:rPr>
                <w:rFonts w:ascii="Verdana" w:hAnsi="Verdana"/>
                <w:sz w:val="16"/>
                <w:szCs w:val="16"/>
              </w:rPr>
            </w:pPr>
            <w:r w:rsidRPr="001E77EE">
              <w:rPr>
                <w:rFonts w:ascii="Verdana" w:hAnsi="Verdana"/>
                <w:sz w:val="16"/>
                <w:szCs w:val="16"/>
              </w:rPr>
              <w:t>тыс. руб.</w:t>
            </w:r>
          </w:p>
        </w:tc>
        <w:tc>
          <w:tcPr>
            <w:tcW w:w="1163" w:type="dxa"/>
            <w:tcBorders>
              <w:top w:val="nil"/>
              <w:left w:val="single" w:sz="4" w:space="0" w:color="auto"/>
              <w:bottom w:val="nil"/>
              <w:right w:val="nil"/>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157 530</w:t>
            </w:r>
          </w:p>
        </w:tc>
        <w:tc>
          <w:tcPr>
            <w:tcW w:w="1275" w:type="dxa"/>
            <w:tcBorders>
              <w:top w:val="nil"/>
              <w:left w:val="single" w:sz="4" w:space="0" w:color="auto"/>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104 639</w:t>
            </w:r>
          </w:p>
        </w:tc>
        <w:tc>
          <w:tcPr>
            <w:tcW w:w="1220" w:type="dxa"/>
            <w:tcBorders>
              <w:top w:val="nil"/>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0</w:t>
            </w:r>
          </w:p>
        </w:tc>
        <w:tc>
          <w:tcPr>
            <w:tcW w:w="1190" w:type="dxa"/>
            <w:tcBorders>
              <w:top w:val="nil"/>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0</w:t>
            </w:r>
          </w:p>
        </w:tc>
        <w:tc>
          <w:tcPr>
            <w:tcW w:w="1073" w:type="dxa"/>
            <w:tcBorders>
              <w:top w:val="nil"/>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89 266</w:t>
            </w:r>
          </w:p>
        </w:tc>
        <w:tc>
          <w:tcPr>
            <w:tcW w:w="1337" w:type="dxa"/>
            <w:tcBorders>
              <w:top w:val="nil"/>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67 440</w:t>
            </w:r>
          </w:p>
        </w:tc>
        <w:tc>
          <w:tcPr>
            <w:tcW w:w="1416" w:type="dxa"/>
            <w:tcBorders>
              <w:top w:val="nil"/>
              <w:left w:val="single" w:sz="4" w:space="0" w:color="auto"/>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67 440,00</w:t>
            </w:r>
          </w:p>
        </w:tc>
        <w:tc>
          <w:tcPr>
            <w:tcW w:w="1077" w:type="dxa"/>
            <w:tcBorders>
              <w:top w:val="nil"/>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-37 199</w:t>
            </w:r>
          </w:p>
        </w:tc>
        <w:tc>
          <w:tcPr>
            <w:tcW w:w="1476" w:type="dxa"/>
            <w:tcBorders>
              <w:top w:val="nil"/>
              <w:left w:val="nil"/>
              <w:bottom w:val="nil"/>
              <w:right w:val="single" w:sz="4" w:space="0" w:color="auto"/>
            </w:tcBorders>
            <w:shd w:val="clear" w:color="auto" w:fill="auto"/>
            <w:vAlign w:val="center"/>
            <w:hideMark/>
          </w:tcPr>
          <w:p w:rsidR="00CB5183" w:rsidRPr="001E77EE" w:rsidRDefault="00CB5183" w:rsidP="00CB5183">
            <w:pPr>
              <w:jc w:val="right"/>
              <w:rPr>
                <w:rFonts w:ascii="Verdana" w:hAnsi="Verdana"/>
                <w:sz w:val="16"/>
                <w:szCs w:val="16"/>
              </w:rPr>
            </w:pPr>
            <w:r w:rsidRPr="001E77EE">
              <w:rPr>
                <w:rFonts w:ascii="Verdana" w:hAnsi="Verdana"/>
                <w:sz w:val="16"/>
                <w:szCs w:val="16"/>
              </w:rPr>
              <w:t>-35,55%</w:t>
            </w:r>
          </w:p>
        </w:tc>
      </w:tr>
      <w:tr w:rsidR="001E77EE" w:rsidRPr="001E77EE" w:rsidTr="00CB5183">
        <w:trPr>
          <w:trHeight w:val="255"/>
        </w:trPr>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center"/>
              <w:rPr>
                <w:rFonts w:ascii="Verdana" w:hAnsi="Verdana"/>
                <w:b/>
                <w:bCs/>
                <w:sz w:val="14"/>
                <w:szCs w:val="14"/>
              </w:rPr>
            </w:pPr>
            <w:r w:rsidRPr="001E77EE">
              <w:rPr>
                <w:rFonts w:ascii="Verdana" w:hAnsi="Verdana"/>
                <w:b/>
                <w:bCs/>
                <w:sz w:val="14"/>
                <w:szCs w:val="14"/>
              </w:rPr>
              <w:t>17.</w:t>
            </w:r>
          </w:p>
        </w:tc>
        <w:tc>
          <w:tcPr>
            <w:tcW w:w="2657"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rPr>
                <w:rFonts w:ascii="Verdana" w:hAnsi="Verdana"/>
                <w:b/>
                <w:bCs/>
                <w:sz w:val="16"/>
                <w:szCs w:val="16"/>
              </w:rPr>
            </w:pPr>
            <w:r w:rsidRPr="001E77EE">
              <w:rPr>
                <w:rFonts w:ascii="Verdana" w:hAnsi="Verdana"/>
                <w:b/>
                <w:bCs/>
                <w:sz w:val="16"/>
                <w:szCs w:val="16"/>
              </w:rPr>
              <w:t>Расчетные расходы по производству продукции (услуг)</w:t>
            </w:r>
          </w:p>
        </w:tc>
        <w:tc>
          <w:tcPr>
            <w:tcW w:w="1105"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center"/>
              <w:rPr>
                <w:rFonts w:ascii="Verdana" w:hAnsi="Verdana"/>
                <w:b/>
                <w:bCs/>
                <w:sz w:val="16"/>
                <w:szCs w:val="16"/>
              </w:rPr>
            </w:pPr>
            <w:r w:rsidRPr="001E77EE">
              <w:rPr>
                <w:rFonts w:ascii="Verdana" w:hAnsi="Verdana"/>
                <w:b/>
                <w:bCs/>
                <w:sz w:val="16"/>
                <w:szCs w:val="16"/>
              </w:rPr>
              <w:t>тыс. руб.</w:t>
            </w:r>
          </w:p>
        </w:tc>
        <w:tc>
          <w:tcPr>
            <w:tcW w:w="1163" w:type="dxa"/>
            <w:tcBorders>
              <w:top w:val="single" w:sz="4" w:space="0" w:color="auto"/>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931 809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618 951</w:t>
            </w:r>
          </w:p>
        </w:tc>
        <w:tc>
          <w:tcPr>
            <w:tcW w:w="1220"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1 508 801</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994 494</w:t>
            </w:r>
          </w:p>
        </w:tc>
        <w:tc>
          <w:tcPr>
            <w:tcW w:w="1073" w:type="dxa"/>
            <w:tcBorders>
              <w:top w:val="single" w:sz="4" w:space="0" w:color="auto"/>
              <w:left w:val="nil"/>
              <w:bottom w:val="single" w:sz="4" w:space="0" w:color="auto"/>
              <w:right w:val="nil"/>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1 041 764</w:t>
            </w:r>
          </w:p>
        </w:tc>
        <w:tc>
          <w:tcPr>
            <w:tcW w:w="1337" w:type="dxa"/>
            <w:tcBorders>
              <w:top w:val="single" w:sz="4" w:space="0" w:color="auto"/>
              <w:left w:val="single" w:sz="4" w:space="0" w:color="auto"/>
              <w:bottom w:val="single" w:sz="4" w:space="0" w:color="auto"/>
              <w:right w:val="nil"/>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678 006</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-316 488,27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59 055</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CB5183" w:rsidRPr="001E77EE" w:rsidRDefault="00CB5183" w:rsidP="00CB5183">
            <w:pPr>
              <w:jc w:val="right"/>
              <w:rPr>
                <w:rFonts w:ascii="Verdana" w:hAnsi="Verdana"/>
                <w:b/>
                <w:bCs/>
                <w:sz w:val="16"/>
                <w:szCs w:val="16"/>
              </w:rPr>
            </w:pPr>
            <w:r w:rsidRPr="001E77EE">
              <w:rPr>
                <w:rFonts w:ascii="Verdana" w:hAnsi="Verdana"/>
                <w:b/>
                <w:bCs/>
                <w:sz w:val="16"/>
                <w:szCs w:val="16"/>
              </w:rPr>
              <w:t>9,54%</w:t>
            </w:r>
          </w:p>
        </w:tc>
      </w:tr>
    </w:tbl>
    <w:p w:rsidR="00332B46" w:rsidRPr="001E77EE" w:rsidRDefault="00332B46" w:rsidP="0076001A">
      <w:pPr>
        <w:jc w:val="right"/>
      </w:pPr>
    </w:p>
    <w:p w:rsidR="00332B46" w:rsidRPr="001E77EE" w:rsidRDefault="00332B46">
      <w:pPr>
        <w:spacing w:after="200" w:line="276" w:lineRule="auto"/>
      </w:pPr>
      <w:r w:rsidRPr="001E77EE">
        <w:br w:type="page"/>
      </w:r>
    </w:p>
    <w:p w:rsidR="00CB5183" w:rsidRPr="001E77EE" w:rsidRDefault="00332B46" w:rsidP="0076001A">
      <w:pPr>
        <w:jc w:val="right"/>
      </w:pPr>
      <w:r w:rsidRPr="001E77EE">
        <w:lastRenderedPageBreak/>
        <w:t>Приложение № 20 к протоколу</w:t>
      </w:r>
    </w:p>
    <w:p w:rsidR="00D12A31" w:rsidRPr="001E77EE" w:rsidRDefault="00D12A31" w:rsidP="00D12A31">
      <w:pPr>
        <w:jc w:val="center"/>
        <w:rPr>
          <w:b/>
        </w:rPr>
      </w:pPr>
      <w:r w:rsidRPr="001E77EE">
        <w:rPr>
          <w:b/>
        </w:rPr>
        <w:t>Расчёт балансовой прибыли, принимаемой при установлении тарифов на тепловую энергию</w:t>
      </w:r>
    </w:p>
    <w:p w:rsidR="00D12A31" w:rsidRPr="001E77EE" w:rsidRDefault="00D12A31" w:rsidP="00D12A31">
      <w:pPr>
        <w:jc w:val="center"/>
        <w:rPr>
          <w:b/>
        </w:rPr>
      </w:pPr>
      <w:r w:rsidRPr="001E77EE">
        <w:rPr>
          <w:b/>
        </w:rPr>
        <w:t>ЗС ТЭЦ - ОАО "ЕВРАЗ ЗСМК" на 2013 год</w:t>
      </w:r>
    </w:p>
    <w:tbl>
      <w:tblPr>
        <w:tblW w:w="15593" w:type="dxa"/>
        <w:tblInd w:w="-601" w:type="dxa"/>
        <w:tblLayout w:type="fixed"/>
        <w:tblLook w:val="04A0" w:firstRow="1" w:lastRow="0" w:firstColumn="1" w:lastColumn="0" w:noHBand="0" w:noVBand="1"/>
      </w:tblPr>
      <w:tblGrid>
        <w:gridCol w:w="560"/>
        <w:gridCol w:w="2299"/>
        <w:gridCol w:w="1105"/>
        <w:gridCol w:w="1273"/>
        <w:gridCol w:w="1284"/>
        <w:gridCol w:w="1273"/>
        <w:gridCol w:w="1420"/>
        <w:gridCol w:w="1134"/>
        <w:gridCol w:w="1330"/>
        <w:gridCol w:w="1364"/>
        <w:gridCol w:w="1134"/>
        <w:gridCol w:w="1417"/>
      </w:tblGrid>
      <w:tr w:rsidR="001E77EE" w:rsidRPr="001E77EE" w:rsidTr="00291F3F">
        <w:trPr>
          <w:trHeight w:val="435"/>
        </w:trPr>
        <w:tc>
          <w:tcPr>
            <w:tcW w:w="560"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п.п.</w:t>
            </w:r>
          </w:p>
        </w:tc>
        <w:tc>
          <w:tcPr>
            <w:tcW w:w="2299"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Наименование показателя</w:t>
            </w:r>
          </w:p>
        </w:tc>
        <w:tc>
          <w:tcPr>
            <w:tcW w:w="1105"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Единицы измерения</w:t>
            </w:r>
          </w:p>
        </w:tc>
        <w:tc>
          <w:tcPr>
            <w:tcW w:w="2557" w:type="dxa"/>
            <w:gridSpan w:val="2"/>
            <w:tcBorders>
              <w:top w:val="single" w:sz="4" w:space="0" w:color="auto"/>
              <w:left w:val="nil"/>
              <w:bottom w:val="single" w:sz="4" w:space="0" w:color="auto"/>
              <w:right w:val="single" w:sz="4" w:space="0" w:color="000000"/>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Утверждено РЭК на 2012 год</w:t>
            </w:r>
            <w:r w:rsidRPr="001E77EE">
              <w:rPr>
                <w:rFonts w:ascii="Verdana" w:hAnsi="Verdana"/>
                <w:sz w:val="16"/>
                <w:szCs w:val="16"/>
              </w:rPr>
              <w:br/>
              <w:t>Пост. №278 от 22.11.2011 г.</w:t>
            </w:r>
          </w:p>
        </w:tc>
        <w:tc>
          <w:tcPr>
            <w:tcW w:w="2693" w:type="dxa"/>
            <w:gridSpan w:val="2"/>
            <w:tcBorders>
              <w:top w:val="single" w:sz="4" w:space="0" w:color="auto"/>
              <w:left w:val="nil"/>
              <w:bottom w:val="single" w:sz="4" w:space="0" w:color="auto"/>
              <w:right w:val="single" w:sz="4" w:space="0" w:color="000000"/>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Предложение предприятия на 2013 год</w:t>
            </w:r>
          </w:p>
        </w:tc>
        <w:tc>
          <w:tcPr>
            <w:tcW w:w="2464" w:type="dxa"/>
            <w:gridSpan w:val="2"/>
            <w:tcBorders>
              <w:top w:val="single" w:sz="4" w:space="0" w:color="auto"/>
              <w:left w:val="nil"/>
              <w:bottom w:val="single" w:sz="4" w:space="0" w:color="auto"/>
              <w:right w:val="single" w:sz="4" w:space="0" w:color="000000"/>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Предложение РЭК на 2013 год</w:t>
            </w:r>
          </w:p>
        </w:tc>
        <w:tc>
          <w:tcPr>
            <w:tcW w:w="1364"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Отклонение от предложения предприятия</w:t>
            </w:r>
          </w:p>
        </w:tc>
        <w:tc>
          <w:tcPr>
            <w:tcW w:w="2551" w:type="dxa"/>
            <w:gridSpan w:val="2"/>
            <w:vMerge w:val="restart"/>
            <w:tcBorders>
              <w:top w:val="single" w:sz="4" w:space="0" w:color="auto"/>
              <w:left w:val="single" w:sz="4" w:space="0" w:color="auto"/>
              <w:bottom w:val="single" w:sz="4" w:space="0" w:color="000000"/>
              <w:right w:val="single" w:sz="4" w:space="0" w:color="000000"/>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Отклонение плана 2013 года от плана 2012 года</w:t>
            </w:r>
          </w:p>
        </w:tc>
      </w:tr>
      <w:tr w:rsidR="001E77EE" w:rsidRPr="001E77EE" w:rsidTr="00291F3F">
        <w:trPr>
          <w:trHeight w:val="255"/>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1105" w:type="dxa"/>
            <w:vMerge/>
            <w:tcBorders>
              <w:top w:val="single" w:sz="4" w:space="0" w:color="auto"/>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1273"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Всего</w:t>
            </w:r>
          </w:p>
        </w:tc>
        <w:tc>
          <w:tcPr>
            <w:tcW w:w="1284"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На потребительский рынок</w:t>
            </w:r>
          </w:p>
        </w:tc>
        <w:tc>
          <w:tcPr>
            <w:tcW w:w="1273"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Всего</w:t>
            </w:r>
          </w:p>
        </w:tc>
        <w:tc>
          <w:tcPr>
            <w:tcW w:w="1420"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На потребительский рынок</w:t>
            </w:r>
          </w:p>
        </w:tc>
        <w:tc>
          <w:tcPr>
            <w:tcW w:w="1134"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Всего</w:t>
            </w:r>
          </w:p>
        </w:tc>
        <w:tc>
          <w:tcPr>
            <w:tcW w:w="1330"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На потребительский рынок</w:t>
            </w: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2551" w:type="dxa"/>
            <w:gridSpan w:val="2"/>
            <w:vMerge/>
            <w:tcBorders>
              <w:top w:val="single" w:sz="4" w:space="0" w:color="auto"/>
              <w:left w:val="single" w:sz="4" w:space="0" w:color="auto"/>
              <w:bottom w:val="single" w:sz="4" w:space="0" w:color="000000"/>
              <w:right w:val="single" w:sz="4" w:space="0" w:color="000000"/>
            </w:tcBorders>
            <w:vAlign w:val="center"/>
            <w:hideMark/>
          </w:tcPr>
          <w:p w:rsidR="00332B46" w:rsidRPr="001E77EE" w:rsidRDefault="00332B46" w:rsidP="00332B46">
            <w:pPr>
              <w:rPr>
                <w:rFonts w:ascii="Verdana" w:hAnsi="Verdana"/>
                <w:sz w:val="16"/>
                <w:szCs w:val="16"/>
              </w:rPr>
            </w:pPr>
          </w:p>
        </w:tc>
      </w:tr>
      <w:tr w:rsidR="001E77EE" w:rsidRPr="001E77EE" w:rsidTr="00291F3F">
        <w:trPr>
          <w:trHeight w:val="450"/>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1105" w:type="dxa"/>
            <w:vMerge/>
            <w:tcBorders>
              <w:top w:val="single" w:sz="4" w:space="0" w:color="auto"/>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1273" w:type="dxa"/>
            <w:vMerge/>
            <w:tcBorders>
              <w:top w:val="nil"/>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1284" w:type="dxa"/>
            <w:vMerge/>
            <w:tcBorders>
              <w:top w:val="nil"/>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1273" w:type="dxa"/>
            <w:vMerge/>
            <w:tcBorders>
              <w:top w:val="nil"/>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1420" w:type="dxa"/>
            <w:vMerge/>
            <w:tcBorders>
              <w:top w:val="nil"/>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1330" w:type="dxa"/>
            <w:vMerge/>
            <w:tcBorders>
              <w:top w:val="nil"/>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1364" w:type="dxa"/>
            <w:vMerge/>
            <w:tcBorders>
              <w:top w:val="single" w:sz="4" w:space="0" w:color="auto"/>
              <w:left w:val="single" w:sz="4" w:space="0" w:color="auto"/>
              <w:bottom w:val="single" w:sz="4" w:space="0" w:color="000000"/>
              <w:right w:val="single" w:sz="4" w:space="0" w:color="auto"/>
            </w:tcBorders>
            <w:vAlign w:val="center"/>
            <w:hideMark/>
          </w:tcPr>
          <w:p w:rsidR="00332B46" w:rsidRPr="001E77EE" w:rsidRDefault="00332B46" w:rsidP="00332B46">
            <w:pPr>
              <w:rPr>
                <w:rFonts w:ascii="Verdana" w:hAnsi="Verdana"/>
                <w:sz w:val="16"/>
                <w:szCs w:val="16"/>
              </w:rPr>
            </w:pPr>
          </w:p>
        </w:tc>
        <w:tc>
          <w:tcPr>
            <w:tcW w:w="1134" w:type="dxa"/>
            <w:tcBorders>
              <w:top w:val="nil"/>
              <w:left w:val="nil"/>
              <w:bottom w:val="single" w:sz="4" w:space="0" w:color="auto"/>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абс.</w:t>
            </w:r>
          </w:p>
        </w:tc>
        <w:tc>
          <w:tcPr>
            <w:tcW w:w="1417" w:type="dxa"/>
            <w:tcBorders>
              <w:top w:val="nil"/>
              <w:left w:val="nil"/>
              <w:bottom w:val="single" w:sz="4" w:space="0" w:color="auto"/>
              <w:right w:val="single" w:sz="4" w:space="0" w:color="auto"/>
            </w:tcBorders>
            <w:shd w:val="clear" w:color="000000" w:fill="FFFFCC"/>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c>
          <w:tcPr>
            <w:tcW w:w="128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 </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1.</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Прибыль на развитие производства</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2.</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Прибыль на социальное развитие</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3.</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Прибыль на поощрение</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4.</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Дивиденды по акциям</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5.</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Прибыль на прочие цели всего, в т.ч.:</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2 854</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2 854</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91 068</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91 068</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2 991</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2 991</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-88 077,00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137</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4,81%</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5.1.</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xml:space="preserve"> - проценты за пользование кредитом</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80 105</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80 105</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-80 105,00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5.2.</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xml:space="preserve"> - услуги банка</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1 340</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1 340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-1 340,00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5.3.</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xml:space="preserve"> - материальные выплаты</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754</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754</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916</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916</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788</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788</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-128,00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34</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4,54%</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5.4.</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xml:space="preserve"> - социальные выплаты</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2 062</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2 062</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8 618</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8 618</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2 163</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2 163</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-6 455,00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101</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4,90%</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5.5.</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xml:space="preserve"> - прочие:</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38</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38</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89</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89</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40</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40</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-49,00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5,26%</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6.</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Прибыль, облагаемая налогом</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3 567</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3 567</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9 623</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9 623</w:t>
            </w:r>
          </w:p>
        </w:tc>
        <w:tc>
          <w:tcPr>
            <w:tcW w:w="1134"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3 739</w:t>
            </w:r>
          </w:p>
        </w:tc>
        <w:tc>
          <w:tcPr>
            <w:tcW w:w="1330"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3 739</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-5 884,25</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172</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4,81%</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7.</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Налоги, сборы, платежи всего, в том числе:</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9 416</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9 416</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30 698</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30 698</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9 451</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9 451</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-21 247,00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35</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0,37%</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7.1.</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xml:space="preserve"> - на прибыль</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713</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713</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1 925</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1 925</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748</w:t>
            </w:r>
          </w:p>
        </w:tc>
        <w:tc>
          <w:tcPr>
            <w:tcW w:w="133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748</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-1 177,00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35</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4,85%</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7.2.</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xml:space="preserve"> - на имущество</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8 703</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8 703</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28 773</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28 773</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8 703</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8 703</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-20 070,00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0,00%</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7.3.</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xml:space="preserve"> - плата за выбросы загрязняющих веществ</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sz w:val="16"/>
                <w:szCs w:val="16"/>
              </w:rPr>
            </w:pPr>
            <w:r w:rsidRPr="001E77EE">
              <w:rPr>
                <w:rFonts w:ascii="Verdana" w:hAnsi="Verdana"/>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73"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420"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0,00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r>
      <w:tr w:rsidR="001E77EE" w:rsidRPr="001E77EE" w:rsidTr="00291F3F">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b/>
                <w:bCs/>
                <w:sz w:val="14"/>
                <w:szCs w:val="14"/>
              </w:rPr>
            </w:pPr>
            <w:r w:rsidRPr="001E77EE">
              <w:rPr>
                <w:rFonts w:ascii="Verdana" w:hAnsi="Verdana"/>
                <w:b/>
                <w:bCs/>
                <w:sz w:val="14"/>
                <w:szCs w:val="14"/>
              </w:rPr>
              <w:t>8.</w:t>
            </w:r>
          </w:p>
        </w:tc>
        <w:tc>
          <w:tcPr>
            <w:tcW w:w="2299"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b/>
                <w:bCs/>
                <w:sz w:val="16"/>
                <w:szCs w:val="16"/>
              </w:rPr>
            </w:pPr>
            <w:r w:rsidRPr="001E77EE">
              <w:rPr>
                <w:rFonts w:ascii="Verdana" w:hAnsi="Verdana"/>
                <w:b/>
                <w:bCs/>
                <w:sz w:val="16"/>
                <w:szCs w:val="16"/>
              </w:rPr>
              <w:t>Прибыль от товарной продукции</w:t>
            </w:r>
          </w:p>
        </w:tc>
        <w:tc>
          <w:tcPr>
            <w:tcW w:w="1105" w:type="dxa"/>
            <w:tcBorders>
              <w:top w:val="nil"/>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b/>
                <w:bCs/>
                <w:sz w:val="16"/>
                <w:szCs w:val="16"/>
              </w:rPr>
            </w:pPr>
            <w:r w:rsidRPr="001E77EE">
              <w:rPr>
                <w:rFonts w:ascii="Verdana" w:hAnsi="Verdana"/>
                <w:b/>
                <w:bCs/>
                <w:sz w:val="16"/>
                <w:szCs w:val="16"/>
              </w:rPr>
              <w:t>тыс. руб.</w:t>
            </w:r>
          </w:p>
        </w:tc>
        <w:tc>
          <w:tcPr>
            <w:tcW w:w="1273" w:type="dxa"/>
            <w:tcBorders>
              <w:top w:val="nil"/>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12 270</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12 270</w:t>
            </w:r>
          </w:p>
        </w:tc>
        <w:tc>
          <w:tcPr>
            <w:tcW w:w="1273"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121 766</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121 766</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12 442</w:t>
            </w:r>
          </w:p>
        </w:tc>
        <w:tc>
          <w:tcPr>
            <w:tcW w:w="1330" w:type="dxa"/>
            <w:tcBorders>
              <w:top w:val="nil"/>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12 442</w:t>
            </w:r>
          </w:p>
        </w:tc>
        <w:tc>
          <w:tcPr>
            <w:tcW w:w="1364" w:type="dxa"/>
            <w:tcBorders>
              <w:top w:val="nil"/>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-109 324,00</w:t>
            </w:r>
          </w:p>
        </w:tc>
        <w:tc>
          <w:tcPr>
            <w:tcW w:w="1134"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172</w:t>
            </w:r>
          </w:p>
        </w:tc>
        <w:tc>
          <w:tcPr>
            <w:tcW w:w="1417" w:type="dxa"/>
            <w:tcBorders>
              <w:top w:val="nil"/>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1,40%</w:t>
            </w:r>
          </w:p>
        </w:tc>
      </w:tr>
      <w:tr w:rsidR="001E77EE" w:rsidRPr="001E77EE" w:rsidTr="00291F3F">
        <w:trPr>
          <w:trHeight w:val="255"/>
        </w:trPr>
        <w:tc>
          <w:tcPr>
            <w:tcW w:w="560" w:type="dxa"/>
            <w:tcBorders>
              <w:top w:val="nil"/>
              <w:left w:val="single" w:sz="4" w:space="0" w:color="auto"/>
              <w:bottom w:val="nil"/>
              <w:right w:val="nil"/>
            </w:tcBorders>
            <w:shd w:val="clear" w:color="auto" w:fill="auto"/>
            <w:vAlign w:val="center"/>
            <w:hideMark/>
          </w:tcPr>
          <w:p w:rsidR="00332B46" w:rsidRPr="001E77EE" w:rsidRDefault="00332B46" w:rsidP="00332B46">
            <w:pPr>
              <w:jc w:val="center"/>
              <w:rPr>
                <w:rFonts w:ascii="Verdana" w:hAnsi="Verdana"/>
                <w:sz w:val="14"/>
                <w:szCs w:val="14"/>
              </w:rPr>
            </w:pPr>
            <w:r w:rsidRPr="001E77EE">
              <w:rPr>
                <w:rFonts w:ascii="Verdana" w:hAnsi="Verdana"/>
                <w:sz w:val="14"/>
                <w:szCs w:val="14"/>
              </w:rPr>
              <w:t> </w:t>
            </w:r>
          </w:p>
        </w:tc>
        <w:tc>
          <w:tcPr>
            <w:tcW w:w="2299" w:type="dxa"/>
            <w:tcBorders>
              <w:top w:val="nil"/>
              <w:left w:val="nil"/>
              <w:bottom w:val="nil"/>
              <w:right w:val="nil"/>
            </w:tcBorders>
            <w:shd w:val="clear" w:color="auto" w:fill="auto"/>
            <w:vAlign w:val="center"/>
            <w:hideMark/>
          </w:tcPr>
          <w:p w:rsidR="00332B46" w:rsidRPr="001E77EE" w:rsidRDefault="00332B46" w:rsidP="00332B46">
            <w:pPr>
              <w:rPr>
                <w:rFonts w:ascii="Verdana" w:hAnsi="Verdana"/>
                <w:sz w:val="16"/>
                <w:szCs w:val="16"/>
              </w:rPr>
            </w:pPr>
          </w:p>
        </w:tc>
        <w:tc>
          <w:tcPr>
            <w:tcW w:w="1105" w:type="dxa"/>
            <w:tcBorders>
              <w:top w:val="nil"/>
              <w:left w:val="nil"/>
              <w:bottom w:val="nil"/>
              <w:right w:val="nil"/>
            </w:tcBorders>
            <w:shd w:val="clear" w:color="auto" w:fill="auto"/>
            <w:vAlign w:val="center"/>
            <w:hideMark/>
          </w:tcPr>
          <w:p w:rsidR="00332B46" w:rsidRPr="001E77EE" w:rsidRDefault="00332B46" w:rsidP="00332B46">
            <w:pPr>
              <w:jc w:val="center"/>
              <w:rPr>
                <w:rFonts w:ascii="Verdana" w:hAnsi="Verdana"/>
                <w:sz w:val="16"/>
                <w:szCs w:val="16"/>
              </w:rPr>
            </w:pPr>
          </w:p>
        </w:tc>
        <w:tc>
          <w:tcPr>
            <w:tcW w:w="1273" w:type="dxa"/>
            <w:tcBorders>
              <w:top w:val="nil"/>
              <w:left w:val="single" w:sz="4" w:space="0" w:color="auto"/>
              <w:bottom w:val="nil"/>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84" w:type="dxa"/>
            <w:tcBorders>
              <w:top w:val="nil"/>
              <w:left w:val="nil"/>
              <w:bottom w:val="nil"/>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273" w:type="dxa"/>
            <w:tcBorders>
              <w:top w:val="nil"/>
              <w:left w:val="nil"/>
              <w:bottom w:val="nil"/>
              <w:right w:val="nil"/>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420" w:type="dxa"/>
            <w:tcBorders>
              <w:top w:val="nil"/>
              <w:left w:val="nil"/>
              <w:bottom w:val="nil"/>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134" w:type="dxa"/>
            <w:tcBorders>
              <w:top w:val="nil"/>
              <w:left w:val="nil"/>
              <w:bottom w:val="nil"/>
              <w:right w:val="nil"/>
            </w:tcBorders>
            <w:shd w:val="clear" w:color="auto" w:fill="auto"/>
            <w:vAlign w:val="center"/>
            <w:hideMark/>
          </w:tcPr>
          <w:p w:rsidR="00332B46" w:rsidRPr="001E77EE" w:rsidRDefault="00332B46" w:rsidP="00332B46">
            <w:pPr>
              <w:rPr>
                <w:rFonts w:ascii="Verdana" w:hAnsi="Verdana"/>
                <w:sz w:val="16"/>
                <w:szCs w:val="16"/>
              </w:rPr>
            </w:pPr>
          </w:p>
        </w:tc>
        <w:tc>
          <w:tcPr>
            <w:tcW w:w="1330" w:type="dxa"/>
            <w:tcBorders>
              <w:top w:val="nil"/>
              <w:left w:val="nil"/>
              <w:bottom w:val="nil"/>
              <w:right w:val="nil"/>
            </w:tcBorders>
            <w:shd w:val="clear" w:color="auto" w:fill="auto"/>
            <w:vAlign w:val="center"/>
            <w:hideMark/>
          </w:tcPr>
          <w:p w:rsidR="00332B46" w:rsidRPr="001E77EE" w:rsidRDefault="00332B46" w:rsidP="00332B46">
            <w:pPr>
              <w:rPr>
                <w:rFonts w:ascii="Verdana" w:hAnsi="Verdana"/>
                <w:sz w:val="16"/>
                <w:szCs w:val="16"/>
              </w:rPr>
            </w:pPr>
          </w:p>
        </w:tc>
        <w:tc>
          <w:tcPr>
            <w:tcW w:w="1364" w:type="dxa"/>
            <w:tcBorders>
              <w:top w:val="nil"/>
              <w:left w:val="single" w:sz="4" w:space="0" w:color="auto"/>
              <w:bottom w:val="nil"/>
              <w:right w:val="single" w:sz="4" w:space="0" w:color="auto"/>
            </w:tcBorders>
            <w:shd w:val="clear" w:color="auto" w:fill="auto"/>
            <w:vAlign w:val="center"/>
            <w:hideMark/>
          </w:tcPr>
          <w:p w:rsidR="00332B46" w:rsidRPr="001E77EE" w:rsidRDefault="00332B46" w:rsidP="00332B46">
            <w:pPr>
              <w:jc w:val="right"/>
              <w:rPr>
                <w:rFonts w:ascii="Verdana" w:hAnsi="Verdana"/>
                <w:sz w:val="16"/>
                <w:szCs w:val="16"/>
              </w:rPr>
            </w:pPr>
            <w:r w:rsidRPr="001E77EE">
              <w:rPr>
                <w:rFonts w:ascii="Verdana" w:hAnsi="Verdana"/>
                <w:sz w:val="16"/>
                <w:szCs w:val="16"/>
              </w:rPr>
              <w:t>0,00</w:t>
            </w:r>
          </w:p>
        </w:tc>
        <w:tc>
          <w:tcPr>
            <w:tcW w:w="1134" w:type="dxa"/>
            <w:tcBorders>
              <w:top w:val="nil"/>
              <w:left w:val="nil"/>
              <w:bottom w:val="nil"/>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c>
          <w:tcPr>
            <w:tcW w:w="1417" w:type="dxa"/>
            <w:tcBorders>
              <w:top w:val="nil"/>
              <w:left w:val="nil"/>
              <w:bottom w:val="nil"/>
              <w:right w:val="single" w:sz="4" w:space="0" w:color="auto"/>
            </w:tcBorders>
            <w:shd w:val="clear" w:color="auto" w:fill="auto"/>
            <w:vAlign w:val="center"/>
            <w:hideMark/>
          </w:tcPr>
          <w:p w:rsidR="00332B46" w:rsidRPr="001E77EE" w:rsidRDefault="00332B46" w:rsidP="00332B46">
            <w:pPr>
              <w:rPr>
                <w:rFonts w:ascii="Verdana" w:hAnsi="Verdana"/>
                <w:sz w:val="16"/>
                <w:szCs w:val="16"/>
              </w:rPr>
            </w:pPr>
            <w:r w:rsidRPr="001E77EE">
              <w:rPr>
                <w:rFonts w:ascii="Verdana" w:hAnsi="Verdana"/>
                <w:sz w:val="16"/>
                <w:szCs w:val="16"/>
              </w:rPr>
              <w:t> </w:t>
            </w:r>
          </w:p>
        </w:tc>
      </w:tr>
      <w:tr w:rsidR="001E77EE" w:rsidRPr="001E77EE" w:rsidTr="00291F3F">
        <w:trPr>
          <w:trHeight w:val="25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center"/>
              <w:rPr>
                <w:rFonts w:ascii="Verdana" w:hAnsi="Verdana"/>
                <w:b/>
                <w:bCs/>
                <w:sz w:val="14"/>
                <w:szCs w:val="14"/>
              </w:rPr>
            </w:pPr>
            <w:r w:rsidRPr="001E77EE">
              <w:rPr>
                <w:rFonts w:ascii="Verdana" w:hAnsi="Verdana"/>
                <w:b/>
                <w:bCs/>
                <w:sz w:val="14"/>
                <w:szCs w:val="14"/>
              </w:rPr>
              <w:t>9.</w:t>
            </w:r>
          </w:p>
        </w:tc>
        <w:tc>
          <w:tcPr>
            <w:tcW w:w="2299" w:type="dxa"/>
            <w:tcBorders>
              <w:top w:val="single" w:sz="4" w:space="0" w:color="auto"/>
              <w:left w:val="nil"/>
              <w:bottom w:val="single" w:sz="4" w:space="0" w:color="auto"/>
              <w:right w:val="single" w:sz="4" w:space="0" w:color="auto"/>
            </w:tcBorders>
            <w:shd w:val="clear" w:color="auto" w:fill="auto"/>
            <w:vAlign w:val="center"/>
            <w:hideMark/>
          </w:tcPr>
          <w:p w:rsidR="00332B46" w:rsidRPr="001E77EE" w:rsidRDefault="00332B46" w:rsidP="00332B46">
            <w:pPr>
              <w:rPr>
                <w:rFonts w:ascii="Verdana" w:hAnsi="Verdana"/>
                <w:b/>
                <w:bCs/>
                <w:sz w:val="16"/>
                <w:szCs w:val="16"/>
              </w:rPr>
            </w:pPr>
            <w:r w:rsidRPr="001E77EE">
              <w:rPr>
                <w:rFonts w:ascii="Verdana" w:hAnsi="Verdana"/>
                <w:b/>
                <w:bCs/>
                <w:sz w:val="16"/>
                <w:szCs w:val="16"/>
              </w:rPr>
              <w:t>НВВ</w:t>
            </w:r>
          </w:p>
        </w:tc>
        <w:tc>
          <w:tcPr>
            <w:tcW w:w="1105" w:type="dxa"/>
            <w:tcBorders>
              <w:top w:val="single" w:sz="4" w:space="0" w:color="auto"/>
              <w:left w:val="nil"/>
              <w:bottom w:val="single" w:sz="4" w:space="0" w:color="auto"/>
              <w:right w:val="nil"/>
            </w:tcBorders>
            <w:shd w:val="clear" w:color="auto" w:fill="auto"/>
            <w:vAlign w:val="center"/>
            <w:hideMark/>
          </w:tcPr>
          <w:p w:rsidR="00332B46" w:rsidRPr="001E77EE" w:rsidRDefault="00332B46" w:rsidP="00332B46">
            <w:pPr>
              <w:jc w:val="center"/>
              <w:rPr>
                <w:rFonts w:ascii="Verdana" w:hAnsi="Verdana"/>
                <w:b/>
                <w:bCs/>
                <w:sz w:val="16"/>
                <w:szCs w:val="16"/>
              </w:rPr>
            </w:pPr>
            <w:r w:rsidRPr="001E77EE">
              <w:rPr>
                <w:rFonts w:ascii="Verdana" w:hAnsi="Verdana"/>
                <w:b/>
                <w:bCs/>
                <w:sz w:val="16"/>
                <w:szCs w:val="16"/>
              </w:rPr>
              <w:t>тыс. руб.</w:t>
            </w:r>
          </w:p>
        </w:tc>
        <w:tc>
          <w:tcPr>
            <w:tcW w:w="1273" w:type="dxa"/>
            <w:tcBorders>
              <w:top w:val="single" w:sz="4" w:space="0" w:color="auto"/>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944 078</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631 221</w:t>
            </w:r>
          </w:p>
        </w:tc>
        <w:tc>
          <w:tcPr>
            <w:tcW w:w="1273" w:type="dxa"/>
            <w:tcBorders>
              <w:top w:val="single" w:sz="4" w:space="0" w:color="auto"/>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1 630 567</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1 116 260</w:t>
            </w:r>
          </w:p>
        </w:tc>
        <w:tc>
          <w:tcPr>
            <w:tcW w:w="1134" w:type="dxa"/>
            <w:tcBorders>
              <w:top w:val="single" w:sz="4" w:space="0" w:color="auto"/>
              <w:left w:val="nil"/>
              <w:bottom w:val="single" w:sz="4" w:space="0" w:color="auto"/>
              <w:right w:val="nil"/>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1 054 206</w:t>
            </w:r>
          </w:p>
        </w:tc>
        <w:tc>
          <w:tcPr>
            <w:tcW w:w="1330" w:type="dxa"/>
            <w:tcBorders>
              <w:top w:val="single" w:sz="4" w:space="0" w:color="auto"/>
              <w:left w:val="single" w:sz="4" w:space="0" w:color="auto"/>
              <w:bottom w:val="single" w:sz="4" w:space="0" w:color="auto"/>
              <w:right w:val="nil"/>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690 448</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-425 812,27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59 227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32B46" w:rsidRPr="001E77EE" w:rsidRDefault="00332B46" w:rsidP="00332B46">
            <w:pPr>
              <w:jc w:val="right"/>
              <w:rPr>
                <w:rFonts w:ascii="Verdana" w:hAnsi="Verdana"/>
                <w:b/>
                <w:bCs/>
                <w:sz w:val="16"/>
                <w:szCs w:val="16"/>
              </w:rPr>
            </w:pPr>
            <w:r w:rsidRPr="001E77EE">
              <w:rPr>
                <w:rFonts w:ascii="Verdana" w:hAnsi="Verdana"/>
                <w:b/>
                <w:bCs/>
                <w:sz w:val="16"/>
                <w:szCs w:val="16"/>
              </w:rPr>
              <w:t>9,38%</w:t>
            </w:r>
          </w:p>
        </w:tc>
      </w:tr>
    </w:tbl>
    <w:p w:rsidR="00D12A31" w:rsidRPr="001E77EE" w:rsidRDefault="00D12A31">
      <w:pPr>
        <w:spacing w:after="200" w:line="276" w:lineRule="auto"/>
      </w:pPr>
      <w:r w:rsidRPr="001E77EE">
        <w:br w:type="page"/>
      </w:r>
    </w:p>
    <w:p w:rsidR="00332B46" w:rsidRPr="001E77EE" w:rsidRDefault="000108B1" w:rsidP="0076001A">
      <w:pPr>
        <w:jc w:val="right"/>
      </w:pPr>
      <w:r w:rsidRPr="001E77EE">
        <w:lastRenderedPageBreak/>
        <w:t>Приложение № 21 к протоколу</w:t>
      </w:r>
    </w:p>
    <w:p w:rsidR="00A40038" w:rsidRPr="001E77EE" w:rsidRDefault="00A40038" w:rsidP="0076001A">
      <w:pPr>
        <w:jc w:val="right"/>
      </w:pPr>
    </w:p>
    <w:p w:rsidR="00E2498E" w:rsidRPr="001E77EE" w:rsidRDefault="00E2498E" w:rsidP="00E2498E">
      <w:pPr>
        <w:jc w:val="center"/>
        <w:rPr>
          <w:b/>
        </w:rPr>
      </w:pPr>
      <w:r w:rsidRPr="001E77EE">
        <w:rPr>
          <w:b/>
        </w:rPr>
        <w:t>Смета расходов, принимаемая при установлении тарифов на тепловую энергию ПВС - ОАО "ЕВРАЗ ЗСМК" на 2013 год</w:t>
      </w:r>
    </w:p>
    <w:p w:rsidR="00A40038" w:rsidRPr="001E77EE" w:rsidRDefault="00A40038" w:rsidP="00E2498E">
      <w:pPr>
        <w:jc w:val="center"/>
        <w:rPr>
          <w:b/>
        </w:rPr>
      </w:pPr>
    </w:p>
    <w:tbl>
      <w:tblPr>
        <w:tblW w:w="15764" w:type="dxa"/>
        <w:tblInd w:w="-459" w:type="dxa"/>
        <w:tblLayout w:type="fixed"/>
        <w:tblLook w:val="04A0" w:firstRow="1" w:lastRow="0" w:firstColumn="1" w:lastColumn="0" w:noHBand="0" w:noVBand="1"/>
      </w:tblPr>
      <w:tblGrid>
        <w:gridCol w:w="748"/>
        <w:gridCol w:w="2938"/>
        <w:gridCol w:w="1276"/>
        <w:gridCol w:w="1443"/>
        <w:gridCol w:w="1280"/>
        <w:gridCol w:w="1134"/>
        <w:gridCol w:w="1417"/>
        <w:gridCol w:w="1276"/>
        <w:gridCol w:w="1109"/>
        <w:gridCol w:w="1159"/>
        <w:gridCol w:w="992"/>
        <w:gridCol w:w="992"/>
      </w:tblGrid>
      <w:tr w:rsidR="001E77EE" w:rsidRPr="001E77EE" w:rsidTr="00E2498E">
        <w:trPr>
          <w:trHeight w:val="435"/>
          <w:tblHeader/>
        </w:trPr>
        <w:tc>
          <w:tcPr>
            <w:tcW w:w="748"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п.п.</w:t>
            </w:r>
          </w:p>
        </w:tc>
        <w:tc>
          <w:tcPr>
            <w:tcW w:w="2938"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Наименование показателя</w:t>
            </w:r>
          </w:p>
        </w:tc>
        <w:tc>
          <w:tcPr>
            <w:tcW w:w="1276" w:type="dxa"/>
            <w:vMerge w:val="restart"/>
            <w:tcBorders>
              <w:top w:val="single" w:sz="4" w:space="0" w:color="auto"/>
              <w:left w:val="single" w:sz="4" w:space="0" w:color="auto"/>
              <w:bottom w:val="single" w:sz="4" w:space="0" w:color="000000"/>
              <w:right w:val="nil"/>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Единицы измерения</w:t>
            </w:r>
          </w:p>
        </w:tc>
        <w:tc>
          <w:tcPr>
            <w:tcW w:w="2723" w:type="dxa"/>
            <w:gridSpan w:val="2"/>
            <w:tcBorders>
              <w:top w:val="single" w:sz="4" w:space="0" w:color="auto"/>
              <w:left w:val="nil"/>
              <w:bottom w:val="single" w:sz="4" w:space="0" w:color="auto"/>
              <w:right w:val="single" w:sz="4" w:space="0" w:color="000000"/>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Утверждено РЭК на 2012 год</w:t>
            </w:r>
            <w:r w:rsidRPr="001E77EE">
              <w:rPr>
                <w:rFonts w:ascii="Verdana" w:hAnsi="Verdana"/>
                <w:sz w:val="16"/>
                <w:szCs w:val="16"/>
              </w:rPr>
              <w:br/>
              <w:t>Пост. №278 от 22.11.2010 г.</w:t>
            </w:r>
          </w:p>
        </w:tc>
        <w:tc>
          <w:tcPr>
            <w:tcW w:w="2551" w:type="dxa"/>
            <w:gridSpan w:val="2"/>
            <w:tcBorders>
              <w:top w:val="single" w:sz="4" w:space="0" w:color="auto"/>
              <w:left w:val="nil"/>
              <w:bottom w:val="single" w:sz="4" w:space="0" w:color="auto"/>
              <w:right w:val="single" w:sz="4" w:space="0" w:color="000000"/>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Предложение предприятия на 2013 год</w:t>
            </w:r>
          </w:p>
        </w:tc>
        <w:tc>
          <w:tcPr>
            <w:tcW w:w="2385" w:type="dxa"/>
            <w:gridSpan w:val="2"/>
            <w:tcBorders>
              <w:top w:val="single" w:sz="4" w:space="0" w:color="auto"/>
              <w:left w:val="nil"/>
              <w:bottom w:val="single" w:sz="4" w:space="0" w:color="auto"/>
              <w:right w:val="single" w:sz="4" w:space="0" w:color="000000"/>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Предложение РЭК на 2013 год</w:t>
            </w:r>
          </w:p>
        </w:tc>
        <w:tc>
          <w:tcPr>
            <w:tcW w:w="1159"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Отклонение от предложения предприятия</w:t>
            </w:r>
          </w:p>
        </w:tc>
        <w:tc>
          <w:tcPr>
            <w:tcW w:w="1984" w:type="dxa"/>
            <w:gridSpan w:val="2"/>
            <w:vMerge w:val="restart"/>
            <w:tcBorders>
              <w:top w:val="single" w:sz="4" w:space="0" w:color="auto"/>
              <w:left w:val="nil"/>
              <w:bottom w:val="single" w:sz="4" w:space="0" w:color="auto"/>
              <w:right w:val="single" w:sz="4" w:space="0" w:color="000000"/>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Отклонение плана 2013 года от плана 2012 года</w:t>
            </w:r>
          </w:p>
        </w:tc>
      </w:tr>
      <w:tr w:rsidR="001E77EE" w:rsidRPr="001E77EE" w:rsidTr="00E2498E">
        <w:trPr>
          <w:trHeight w:val="255"/>
          <w:tblHeader/>
        </w:trPr>
        <w:tc>
          <w:tcPr>
            <w:tcW w:w="748" w:type="dxa"/>
            <w:vMerge/>
            <w:tcBorders>
              <w:top w:val="single" w:sz="4" w:space="0" w:color="auto"/>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2938" w:type="dxa"/>
            <w:vMerge/>
            <w:tcBorders>
              <w:top w:val="single" w:sz="4" w:space="0" w:color="auto"/>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1276" w:type="dxa"/>
            <w:vMerge/>
            <w:tcBorders>
              <w:top w:val="single" w:sz="4" w:space="0" w:color="auto"/>
              <w:left w:val="single" w:sz="4" w:space="0" w:color="auto"/>
              <w:bottom w:val="single" w:sz="4" w:space="0" w:color="000000"/>
              <w:right w:val="nil"/>
            </w:tcBorders>
            <w:vAlign w:val="center"/>
            <w:hideMark/>
          </w:tcPr>
          <w:p w:rsidR="00E2498E" w:rsidRPr="001E77EE" w:rsidRDefault="00E2498E" w:rsidP="00E2498E">
            <w:pPr>
              <w:rPr>
                <w:rFonts w:ascii="Verdana" w:hAnsi="Verdana"/>
                <w:sz w:val="16"/>
                <w:szCs w:val="16"/>
              </w:rPr>
            </w:pPr>
          </w:p>
        </w:tc>
        <w:tc>
          <w:tcPr>
            <w:tcW w:w="1443"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Всего</w:t>
            </w:r>
          </w:p>
        </w:tc>
        <w:tc>
          <w:tcPr>
            <w:tcW w:w="1280"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На потребительский рынок</w:t>
            </w:r>
          </w:p>
        </w:tc>
        <w:tc>
          <w:tcPr>
            <w:tcW w:w="1134"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Всего</w:t>
            </w:r>
          </w:p>
        </w:tc>
        <w:tc>
          <w:tcPr>
            <w:tcW w:w="1417"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На потребительский рынок</w:t>
            </w:r>
          </w:p>
        </w:tc>
        <w:tc>
          <w:tcPr>
            <w:tcW w:w="1276"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Всего</w:t>
            </w:r>
          </w:p>
        </w:tc>
        <w:tc>
          <w:tcPr>
            <w:tcW w:w="110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На потребительский рынок</w:t>
            </w:r>
          </w:p>
        </w:tc>
        <w:tc>
          <w:tcPr>
            <w:tcW w:w="1159" w:type="dxa"/>
            <w:vMerge/>
            <w:tcBorders>
              <w:top w:val="single" w:sz="4" w:space="0" w:color="auto"/>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1984" w:type="dxa"/>
            <w:gridSpan w:val="2"/>
            <w:vMerge/>
            <w:tcBorders>
              <w:top w:val="single" w:sz="4" w:space="0" w:color="auto"/>
              <w:left w:val="nil"/>
              <w:bottom w:val="single" w:sz="4" w:space="0" w:color="auto"/>
              <w:right w:val="single" w:sz="4" w:space="0" w:color="000000"/>
            </w:tcBorders>
            <w:vAlign w:val="center"/>
            <w:hideMark/>
          </w:tcPr>
          <w:p w:rsidR="00E2498E" w:rsidRPr="001E77EE" w:rsidRDefault="00E2498E" w:rsidP="00E2498E">
            <w:pPr>
              <w:rPr>
                <w:rFonts w:ascii="Verdana" w:hAnsi="Verdana"/>
                <w:sz w:val="16"/>
                <w:szCs w:val="16"/>
              </w:rPr>
            </w:pPr>
          </w:p>
        </w:tc>
      </w:tr>
      <w:tr w:rsidR="001E77EE" w:rsidRPr="001E77EE" w:rsidTr="00E2498E">
        <w:trPr>
          <w:trHeight w:val="450"/>
          <w:tblHeader/>
        </w:trPr>
        <w:tc>
          <w:tcPr>
            <w:tcW w:w="748" w:type="dxa"/>
            <w:vMerge/>
            <w:tcBorders>
              <w:top w:val="single" w:sz="4" w:space="0" w:color="auto"/>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2938" w:type="dxa"/>
            <w:vMerge/>
            <w:tcBorders>
              <w:top w:val="single" w:sz="4" w:space="0" w:color="auto"/>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1276" w:type="dxa"/>
            <w:vMerge/>
            <w:tcBorders>
              <w:top w:val="single" w:sz="4" w:space="0" w:color="auto"/>
              <w:left w:val="single" w:sz="4" w:space="0" w:color="auto"/>
              <w:bottom w:val="single" w:sz="4" w:space="0" w:color="000000"/>
              <w:right w:val="nil"/>
            </w:tcBorders>
            <w:vAlign w:val="center"/>
            <w:hideMark/>
          </w:tcPr>
          <w:p w:rsidR="00E2498E" w:rsidRPr="001E77EE" w:rsidRDefault="00E2498E" w:rsidP="00E2498E">
            <w:pPr>
              <w:rPr>
                <w:rFonts w:ascii="Verdana" w:hAnsi="Verdana"/>
                <w:sz w:val="16"/>
                <w:szCs w:val="16"/>
              </w:rPr>
            </w:pPr>
          </w:p>
        </w:tc>
        <w:tc>
          <w:tcPr>
            <w:tcW w:w="1443" w:type="dxa"/>
            <w:vMerge/>
            <w:tcBorders>
              <w:top w:val="nil"/>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1280" w:type="dxa"/>
            <w:vMerge/>
            <w:tcBorders>
              <w:top w:val="nil"/>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1417" w:type="dxa"/>
            <w:vMerge/>
            <w:tcBorders>
              <w:top w:val="nil"/>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1109" w:type="dxa"/>
            <w:vMerge/>
            <w:tcBorders>
              <w:top w:val="nil"/>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1159" w:type="dxa"/>
            <w:vMerge/>
            <w:tcBorders>
              <w:top w:val="single" w:sz="4" w:space="0" w:color="auto"/>
              <w:left w:val="single" w:sz="4" w:space="0" w:color="auto"/>
              <w:bottom w:val="single" w:sz="4" w:space="0" w:color="000000"/>
              <w:right w:val="single" w:sz="4" w:space="0" w:color="auto"/>
            </w:tcBorders>
            <w:vAlign w:val="center"/>
            <w:hideMark/>
          </w:tcPr>
          <w:p w:rsidR="00E2498E" w:rsidRPr="001E77EE" w:rsidRDefault="00E2498E" w:rsidP="00E2498E">
            <w:pPr>
              <w:rPr>
                <w:rFonts w:ascii="Verdana" w:hAnsi="Verdana"/>
                <w:sz w:val="16"/>
                <w:szCs w:val="16"/>
              </w:rPr>
            </w:pPr>
          </w:p>
        </w:tc>
        <w:tc>
          <w:tcPr>
            <w:tcW w:w="992" w:type="dxa"/>
            <w:tcBorders>
              <w:top w:val="nil"/>
              <w:left w:val="nil"/>
              <w:bottom w:val="single" w:sz="4" w:space="0" w:color="auto"/>
              <w:right w:val="single" w:sz="4" w:space="0" w:color="auto"/>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абс.</w:t>
            </w:r>
          </w:p>
        </w:tc>
        <w:tc>
          <w:tcPr>
            <w:tcW w:w="992" w:type="dxa"/>
            <w:tcBorders>
              <w:top w:val="nil"/>
              <w:left w:val="nil"/>
              <w:bottom w:val="single" w:sz="4" w:space="0" w:color="auto"/>
              <w:right w:val="single" w:sz="4" w:space="0" w:color="auto"/>
            </w:tcBorders>
            <w:shd w:val="clear" w:color="000000" w:fill="FFFFCC"/>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w:t>
            </w:r>
          </w:p>
        </w:tc>
      </w:tr>
      <w:tr w:rsidR="001E77EE" w:rsidRPr="001E77EE" w:rsidTr="00E2498E">
        <w:trPr>
          <w:trHeight w:val="255"/>
          <w:tblHeader/>
        </w:trPr>
        <w:tc>
          <w:tcPr>
            <w:tcW w:w="748" w:type="dxa"/>
            <w:tcBorders>
              <w:top w:val="nil"/>
              <w:left w:val="single" w:sz="4" w:space="0" w:color="auto"/>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1</w:t>
            </w:r>
          </w:p>
        </w:tc>
        <w:tc>
          <w:tcPr>
            <w:tcW w:w="2938" w:type="dxa"/>
            <w:tcBorders>
              <w:top w:val="nil"/>
              <w:left w:val="nil"/>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2 </w:t>
            </w:r>
          </w:p>
        </w:tc>
        <w:tc>
          <w:tcPr>
            <w:tcW w:w="1276" w:type="dxa"/>
            <w:tcBorders>
              <w:top w:val="nil"/>
              <w:left w:val="nil"/>
              <w:bottom w:val="nil"/>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3 </w:t>
            </w:r>
          </w:p>
        </w:tc>
        <w:tc>
          <w:tcPr>
            <w:tcW w:w="1443" w:type="dxa"/>
            <w:tcBorders>
              <w:top w:val="nil"/>
              <w:left w:val="single" w:sz="4" w:space="0" w:color="auto"/>
              <w:bottom w:val="nil"/>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4</w:t>
            </w:r>
          </w:p>
        </w:tc>
        <w:tc>
          <w:tcPr>
            <w:tcW w:w="1280" w:type="dxa"/>
            <w:tcBorders>
              <w:top w:val="nil"/>
              <w:left w:val="single" w:sz="4" w:space="0" w:color="auto"/>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5 </w:t>
            </w:r>
          </w:p>
        </w:tc>
        <w:tc>
          <w:tcPr>
            <w:tcW w:w="1134" w:type="dxa"/>
            <w:tcBorders>
              <w:top w:val="nil"/>
              <w:left w:val="nil"/>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6 </w:t>
            </w:r>
          </w:p>
        </w:tc>
        <w:tc>
          <w:tcPr>
            <w:tcW w:w="1417" w:type="dxa"/>
            <w:tcBorders>
              <w:top w:val="nil"/>
              <w:left w:val="nil"/>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7 </w:t>
            </w:r>
          </w:p>
        </w:tc>
        <w:tc>
          <w:tcPr>
            <w:tcW w:w="1276" w:type="dxa"/>
            <w:tcBorders>
              <w:top w:val="nil"/>
              <w:left w:val="nil"/>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8 </w:t>
            </w:r>
          </w:p>
        </w:tc>
        <w:tc>
          <w:tcPr>
            <w:tcW w:w="1109" w:type="dxa"/>
            <w:tcBorders>
              <w:top w:val="nil"/>
              <w:left w:val="nil"/>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9 </w:t>
            </w:r>
          </w:p>
        </w:tc>
        <w:tc>
          <w:tcPr>
            <w:tcW w:w="1159" w:type="dxa"/>
            <w:tcBorders>
              <w:top w:val="nil"/>
              <w:left w:val="nil"/>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10</w:t>
            </w:r>
          </w:p>
        </w:tc>
        <w:tc>
          <w:tcPr>
            <w:tcW w:w="992" w:type="dxa"/>
            <w:tcBorders>
              <w:top w:val="nil"/>
              <w:left w:val="nil"/>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11 </w:t>
            </w:r>
          </w:p>
        </w:tc>
        <w:tc>
          <w:tcPr>
            <w:tcW w:w="992" w:type="dxa"/>
            <w:tcBorders>
              <w:top w:val="nil"/>
              <w:left w:val="nil"/>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12</w:t>
            </w:r>
          </w:p>
        </w:tc>
      </w:tr>
      <w:tr w:rsidR="001E77EE" w:rsidRPr="001E77EE" w:rsidTr="00E2498E">
        <w:trPr>
          <w:trHeight w:val="255"/>
        </w:trPr>
        <w:tc>
          <w:tcPr>
            <w:tcW w:w="748" w:type="dxa"/>
            <w:tcBorders>
              <w:top w:val="single" w:sz="4" w:space="0" w:color="auto"/>
              <w:left w:val="single" w:sz="4" w:space="0" w:color="auto"/>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2938" w:type="dxa"/>
            <w:tcBorders>
              <w:top w:val="single" w:sz="4" w:space="0" w:color="auto"/>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b/>
                <w:bCs/>
                <w:sz w:val="16"/>
                <w:szCs w:val="16"/>
              </w:rPr>
            </w:pPr>
            <w:r w:rsidRPr="001E77EE">
              <w:rPr>
                <w:rFonts w:ascii="Verdana" w:hAnsi="Verdana"/>
                <w:b/>
                <w:bCs/>
                <w:sz w:val="16"/>
                <w:szCs w:val="16"/>
              </w:rPr>
              <w:t>Баланс тепловой энергии</w:t>
            </w:r>
          </w:p>
        </w:tc>
        <w:tc>
          <w:tcPr>
            <w:tcW w:w="1276" w:type="dxa"/>
            <w:tcBorders>
              <w:top w:val="single" w:sz="4" w:space="0" w:color="auto"/>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1443" w:type="dxa"/>
            <w:tcBorders>
              <w:top w:val="single" w:sz="4" w:space="0" w:color="auto"/>
              <w:left w:val="single" w:sz="4" w:space="0" w:color="auto"/>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1134" w:type="dxa"/>
            <w:tcBorders>
              <w:top w:val="single" w:sz="4" w:space="0" w:color="auto"/>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1276" w:type="dxa"/>
            <w:tcBorders>
              <w:top w:val="single" w:sz="4" w:space="0" w:color="auto"/>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1.</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Отпуск теплоэнергии с коллекторов</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Гкал</w:t>
            </w:r>
          </w:p>
        </w:tc>
        <w:tc>
          <w:tcPr>
            <w:tcW w:w="1443"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2 996,829</w:t>
            </w:r>
          </w:p>
        </w:tc>
        <w:tc>
          <w:tcPr>
            <w:tcW w:w="1280"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3 318,523</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3 318,523</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2.</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Собственные нужды станции</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Гкал</w:t>
            </w:r>
          </w:p>
        </w:tc>
        <w:tc>
          <w:tcPr>
            <w:tcW w:w="1443"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3.</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Отпуск теплоэнергии в сеть</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Гкал</w:t>
            </w:r>
          </w:p>
        </w:tc>
        <w:tc>
          <w:tcPr>
            <w:tcW w:w="1443"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2 996,829</w:t>
            </w:r>
          </w:p>
        </w:tc>
        <w:tc>
          <w:tcPr>
            <w:tcW w:w="1280"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100,00%</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3 318,523</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100,00%</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3 318,523</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100,00%</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r>
      <w:tr w:rsidR="001E77EE" w:rsidRPr="001E77EE" w:rsidTr="00E2498E">
        <w:trPr>
          <w:trHeight w:val="255"/>
        </w:trPr>
        <w:tc>
          <w:tcPr>
            <w:tcW w:w="748" w:type="dxa"/>
            <w:tcBorders>
              <w:top w:val="nil"/>
              <w:left w:val="single" w:sz="4" w:space="0" w:color="auto"/>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3.1.</w:t>
            </w:r>
          </w:p>
        </w:tc>
        <w:tc>
          <w:tcPr>
            <w:tcW w:w="2938" w:type="dxa"/>
            <w:tcBorders>
              <w:top w:val="nil"/>
              <w:left w:val="nil"/>
              <w:bottom w:val="nil"/>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Расход тепла на собственные нужды ОАО "ЕВРАЗ ЗСМК"</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Гкал</w:t>
            </w:r>
          </w:p>
        </w:tc>
        <w:tc>
          <w:tcPr>
            <w:tcW w:w="1443" w:type="dxa"/>
            <w:tcBorders>
              <w:top w:val="nil"/>
              <w:left w:val="single" w:sz="4" w:space="0" w:color="auto"/>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2 879,493</w:t>
            </w:r>
          </w:p>
        </w:tc>
        <w:tc>
          <w:tcPr>
            <w:tcW w:w="1280"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96,08%</w:t>
            </w:r>
          </w:p>
        </w:tc>
        <w:tc>
          <w:tcPr>
            <w:tcW w:w="1134"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3 205,575</w:t>
            </w:r>
          </w:p>
        </w:tc>
        <w:tc>
          <w:tcPr>
            <w:tcW w:w="1417"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96,60%</w:t>
            </w:r>
          </w:p>
        </w:tc>
        <w:tc>
          <w:tcPr>
            <w:tcW w:w="1276"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3 205,575</w:t>
            </w:r>
          </w:p>
        </w:tc>
        <w:tc>
          <w:tcPr>
            <w:tcW w:w="1109"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96,60%</w:t>
            </w:r>
          </w:p>
        </w:tc>
        <w:tc>
          <w:tcPr>
            <w:tcW w:w="1159" w:type="dxa"/>
            <w:tcBorders>
              <w:top w:val="nil"/>
              <w:left w:val="nil"/>
              <w:bottom w:val="nil"/>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nil"/>
              <w:left w:val="nil"/>
              <w:bottom w:val="nil"/>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nil"/>
              <w:left w:val="nil"/>
              <w:bottom w:val="nil"/>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r>
      <w:tr w:rsidR="001E77EE" w:rsidRPr="001E77EE" w:rsidTr="00E2498E">
        <w:trPr>
          <w:trHeight w:val="255"/>
        </w:trPr>
        <w:tc>
          <w:tcPr>
            <w:tcW w:w="748" w:type="dxa"/>
            <w:tcBorders>
              <w:top w:val="single" w:sz="4" w:space="0" w:color="auto"/>
              <w:left w:val="single" w:sz="4" w:space="0" w:color="auto"/>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3.2.</w:t>
            </w:r>
          </w:p>
        </w:tc>
        <w:tc>
          <w:tcPr>
            <w:tcW w:w="2938" w:type="dxa"/>
            <w:tcBorders>
              <w:top w:val="single" w:sz="4" w:space="0" w:color="auto"/>
              <w:left w:val="nil"/>
              <w:bottom w:val="nil"/>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Отпуск теплоэнергии на потребительский рынок</w:t>
            </w:r>
          </w:p>
        </w:tc>
        <w:tc>
          <w:tcPr>
            <w:tcW w:w="1276" w:type="dxa"/>
            <w:tcBorders>
              <w:top w:val="nil"/>
              <w:left w:val="nil"/>
              <w:bottom w:val="nil"/>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Гкал</w:t>
            </w:r>
          </w:p>
        </w:tc>
        <w:tc>
          <w:tcPr>
            <w:tcW w:w="1443" w:type="dxa"/>
            <w:tcBorders>
              <w:top w:val="single" w:sz="4" w:space="0" w:color="auto"/>
              <w:left w:val="single" w:sz="4" w:space="0" w:color="auto"/>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117,336</w:t>
            </w:r>
          </w:p>
        </w:tc>
        <w:tc>
          <w:tcPr>
            <w:tcW w:w="1280" w:type="dxa"/>
            <w:tcBorders>
              <w:top w:val="single" w:sz="4" w:space="0" w:color="auto"/>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3,92%</w:t>
            </w:r>
          </w:p>
        </w:tc>
        <w:tc>
          <w:tcPr>
            <w:tcW w:w="1134" w:type="dxa"/>
            <w:tcBorders>
              <w:top w:val="single" w:sz="4" w:space="0" w:color="auto"/>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112,948</w:t>
            </w:r>
          </w:p>
        </w:tc>
        <w:tc>
          <w:tcPr>
            <w:tcW w:w="1417" w:type="dxa"/>
            <w:tcBorders>
              <w:top w:val="single" w:sz="4" w:space="0" w:color="auto"/>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3,40%</w:t>
            </w:r>
          </w:p>
        </w:tc>
        <w:tc>
          <w:tcPr>
            <w:tcW w:w="1276" w:type="dxa"/>
            <w:tcBorders>
              <w:top w:val="single" w:sz="4" w:space="0" w:color="auto"/>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112,948</w:t>
            </w:r>
          </w:p>
        </w:tc>
        <w:tc>
          <w:tcPr>
            <w:tcW w:w="1109" w:type="dxa"/>
            <w:tcBorders>
              <w:top w:val="single" w:sz="4" w:space="0" w:color="auto"/>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3,40%</w:t>
            </w:r>
          </w:p>
        </w:tc>
        <w:tc>
          <w:tcPr>
            <w:tcW w:w="1159" w:type="dxa"/>
            <w:tcBorders>
              <w:top w:val="single" w:sz="4" w:space="0" w:color="auto"/>
              <w:left w:val="nil"/>
              <w:bottom w:val="nil"/>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single" w:sz="4" w:space="0" w:color="auto"/>
              <w:left w:val="nil"/>
              <w:bottom w:val="nil"/>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single" w:sz="4" w:space="0" w:color="auto"/>
              <w:left w:val="nil"/>
              <w:bottom w:val="nil"/>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r>
      <w:tr w:rsidR="001E77EE" w:rsidRPr="001E77EE" w:rsidTr="00E2498E">
        <w:trPr>
          <w:trHeight w:val="255"/>
        </w:trPr>
        <w:tc>
          <w:tcPr>
            <w:tcW w:w="748" w:type="dxa"/>
            <w:tcBorders>
              <w:top w:val="single" w:sz="4" w:space="0" w:color="auto"/>
              <w:left w:val="single" w:sz="4" w:space="0" w:color="auto"/>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 </w:t>
            </w:r>
          </w:p>
        </w:tc>
        <w:tc>
          <w:tcPr>
            <w:tcW w:w="2938" w:type="dxa"/>
            <w:tcBorders>
              <w:top w:val="single" w:sz="4" w:space="0" w:color="auto"/>
              <w:left w:val="nil"/>
              <w:bottom w:val="single" w:sz="4" w:space="0" w:color="auto"/>
              <w:right w:val="nil"/>
            </w:tcBorders>
            <w:shd w:val="clear" w:color="auto" w:fill="auto"/>
            <w:vAlign w:val="center"/>
            <w:hideMark/>
          </w:tcPr>
          <w:p w:rsidR="00E2498E" w:rsidRPr="001E77EE" w:rsidRDefault="00E2498E" w:rsidP="00E2498E">
            <w:pPr>
              <w:ind w:left="-431" w:firstLine="431"/>
              <w:jc w:val="center"/>
              <w:rPr>
                <w:rFonts w:ascii="Verdana" w:hAnsi="Verdana"/>
                <w:b/>
                <w:bCs/>
                <w:sz w:val="16"/>
                <w:szCs w:val="16"/>
              </w:rPr>
            </w:pPr>
            <w:r w:rsidRPr="001E77EE">
              <w:rPr>
                <w:rFonts w:ascii="Verdana" w:hAnsi="Verdana"/>
                <w:b/>
                <w:bCs/>
                <w:sz w:val="16"/>
                <w:szCs w:val="16"/>
              </w:rPr>
              <w:t>Расходы на производство тепловой энергии</w:t>
            </w:r>
          </w:p>
        </w:tc>
        <w:tc>
          <w:tcPr>
            <w:tcW w:w="1276" w:type="dxa"/>
            <w:tcBorders>
              <w:top w:val="single" w:sz="4" w:space="0" w:color="auto"/>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1443" w:type="dxa"/>
            <w:tcBorders>
              <w:top w:val="single" w:sz="4" w:space="0" w:color="auto"/>
              <w:left w:val="single" w:sz="4" w:space="0" w:color="auto"/>
              <w:bottom w:val="single" w:sz="4" w:space="0" w:color="auto"/>
              <w:right w:val="nil"/>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134" w:type="dxa"/>
            <w:tcBorders>
              <w:top w:val="single" w:sz="4" w:space="0" w:color="auto"/>
              <w:left w:val="nil"/>
              <w:bottom w:val="single" w:sz="4" w:space="0" w:color="auto"/>
              <w:right w:val="nil"/>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276" w:type="dxa"/>
            <w:tcBorders>
              <w:top w:val="single" w:sz="4" w:space="0" w:color="auto"/>
              <w:left w:val="nil"/>
              <w:bottom w:val="single" w:sz="4" w:space="0" w:color="auto"/>
              <w:right w:val="nil"/>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5.</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Сырье, основные материалы</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129 990</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5 090</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161 308</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5 490</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143 121</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4 871</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-619,22</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-219</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-4,29%</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6.</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Вспомогательные материалы</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395</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15</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1 390</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47</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1 034</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35</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-12,31</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20</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126,31%</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7.</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Работы и услуги производственного характера</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28 987</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1 135</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55 506</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1 889</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30 407</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1 035</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-854,18</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-100</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-8,81%</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8.</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Топливо</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696 449</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27 268</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888 279</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30 233</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819 501</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27 892</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-2 341,13</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624</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2,29%</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9.</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Энергия</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111 349</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4 360</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282 424</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9 612</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138 816</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4 725</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-4 887,48</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365</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8,38%</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10.</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Затраты на оплату труда</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11 659</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456</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14 709</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501</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9 845</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480</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-20,37</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24</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5,21%</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i/>
                <w:iCs/>
                <w:sz w:val="14"/>
                <w:szCs w:val="14"/>
              </w:rPr>
            </w:pPr>
            <w:r w:rsidRPr="001E77EE">
              <w:rPr>
                <w:rFonts w:ascii="Verdana" w:hAnsi="Verdana"/>
                <w:i/>
                <w:iCs/>
                <w:sz w:val="14"/>
                <w:szCs w:val="14"/>
              </w:rPr>
              <w:t> </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i/>
                <w:iCs/>
                <w:sz w:val="14"/>
                <w:szCs w:val="14"/>
              </w:rPr>
            </w:pPr>
            <w:r w:rsidRPr="001E77EE">
              <w:rPr>
                <w:rFonts w:ascii="Verdana" w:hAnsi="Verdana"/>
                <w:i/>
                <w:iCs/>
                <w:sz w:val="14"/>
                <w:szCs w:val="14"/>
              </w:rPr>
              <w:t>Численность</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i/>
                <w:iCs/>
                <w:sz w:val="14"/>
                <w:szCs w:val="14"/>
              </w:rPr>
            </w:pPr>
            <w:r w:rsidRPr="001E77EE">
              <w:rPr>
                <w:rFonts w:ascii="Verdana" w:hAnsi="Verdana"/>
                <w:i/>
                <w:iCs/>
                <w:sz w:val="14"/>
                <w:szCs w:val="14"/>
              </w:rPr>
              <w:t>чел.</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52</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2</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41</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1</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41</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2</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0,60</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0</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-1,77%</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i/>
                <w:iCs/>
                <w:sz w:val="14"/>
                <w:szCs w:val="14"/>
              </w:rPr>
            </w:pPr>
            <w:r w:rsidRPr="001E77EE">
              <w:rPr>
                <w:rFonts w:ascii="Verdana" w:hAnsi="Verdana"/>
                <w:i/>
                <w:iCs/>
                <w:sz w:val="14"/>
                <w:szCs w:val="14"/>
              </w:rPr>
              <w:t> </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i/>
                <w:iCs/>
                <w:sz w:val="14"/>
                <w:szCs w:val="14"/>
              </w:rPr>
            </w:pPr>
            <w:r w:rsidRPr="001E77EE">
              <w:rPr>
                <w:rFonts w:ascii="Verdana" w:hAnsi="Verdana"/>
                <w:i/>
                <w:iCs/>
                <w:sz w:val="14"/>
                <w:szCs w:val="14"/>
              </w:rPr>
              <w:t>Среднемесячная заработная плата</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i/>
                <w:iCs/>
                <w:sz w:val="14"/>
                <w:szCs w:val="14"/>
              </w:rPr>
            </w:pPr>
            <w:r w:rsidRPr="001E77EE">
              <w:rPr>
                <w:rFonts w:ascii="Verdana" w:hAnsi="Verdana"/>
                <w:i/>
                <w:iCs/>
                <w:sz w:val="14"/>
                <w:szCs w:val="14"/>
              </w:rPr>
              <w:t>руб./мес.</w:t>
            </w:r>
          </w:p>
        </w:tc>
        <w:tc>
          <w:tcPr>
            <w:tcW w:w="1443"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18 684</w:t>
            </w:r>
          </w:p>
        </w:tc>
        <w:tc>
          <w:tcPr>
            <w:tcW w:w="1280"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18 684</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29 896</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29 896</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20 011</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20 011</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-9 885,00</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1 327</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7,10%</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11.</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Отчисления на социальные нужды</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4 185</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164</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5 281</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180</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3 141</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153</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-26,74</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-11</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i/>
                <w:iCs/>
                <w:sz w:val="14"/>
                <w:szCs w:val="14"/>
              </w:rPr>
            </w:pPr>
            <w:r w:rsidRPr="001E77EE">
              <w:rPr>
                <w:rFonts w:ascii="Verdana" w:hAnsi="Verdana"/>
                <w:i/>
                <w:iCs/>
                <w:sz w:val="14"/>
                <w:szCs w:val="14"/>
              </w:rPr>
              <w:t>-6,63%</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12.</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Амортизация основных средств</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4 188</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164</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2 680</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91</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2 680</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91</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-0,22</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-73</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-44,50%</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13.</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Прочие затраты, в том числе</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76 787</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3 006</w:t>
            </w:r>
          </w:p>
        </w:tc>
        <w:tc>
          <w:tcPr>
            <w:tcW w:w="1134" w:type="dxa"/>
            <w:tcBorders>
              <w:top w:val="nil"/>
              <w:left w:val="nil"/>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149 027</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5 072</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109 397</w:t>
            </w:r>
          </w:p>
        </w:tc>
        <w:tc>
          <w:tcPr>
            <w:tcW w:w="1109"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3 722</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-1 350,23</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716</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23,80%</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13.1.</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Средства на страхование</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252</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1 097</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37</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264</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-28,34</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-8,78%</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13.2.</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Пособия по временной нетрудоспособности за счёт средств работодателя</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29</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30</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1,00</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-11,93%</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lastRenderedPageBreak/>
              <w:t>13.3.</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Отчисления в ремонтный фонд (в случае его формирования)</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15 586</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610</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55 189</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1 878</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45 198</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1 537</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-341,39</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927</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151,87%</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13.4.</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Цеховые расходы</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13.5.</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Общехозяйственные расходы (в т.ч. цеховые расходы)</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60 920</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2 385</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92 741</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3 156</w:t>
            </w:r>
          </w:p>
        </w:tc>
        <w:tc>
          <w:tcPr>
            <w:tcW w:w="1276"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63 905</w:t>
            </w:r>
          </w:p>
        </w:tc>
        <w:tc>
          <w:tcPr>
            <w:tcW w:w="1109"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2 175</w:t>
            </w:r>
          </w:p>
        </w:tc>
        <w:tc>
          <w:tcPr>
            <w:tcW w:w="1159"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-981,50</w:t>
            </w:r>
          </w:p>
        </w:tc>
        <w:tc>
          <w:tcPr>
            <w:tcW w:w="992"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-210</w:t>
            </w:r>
          </w:p>
        </w:tc>
        <w:tc>
          <w:tcPr>
            <w:tcW w:w="992"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-8,81%</w:t>
            </w:r>
          </w:p>
        </w:tc>
      </w:tr>
      <w:tr w:rsidR="001E77EE" w:rsidRPr="001E77EE" w:rsidTr="00E2498E">
        <w:trPr>
          <w:trHeight w:val="255"/>
        </w:trPr>
        <w:tc>
          <w:tcPr>
            <w:tcW w:w="7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b/>
                <w:bCs/>
                <w:sz w:val="14"/>
                <w:szCs w:val="14"/>
              </w:rPr>
            </w:pPr>
            <w:r w:rsidRPr="001E77EE">
              <w:rPr>
                <w:rFonts w:ascii="Verdana" w:hAnsi="Verdana"/>
                <w:b/>
                <w:bCs/>
                <w:sz w:val="14"/>
                <w:szCs w:val="14"/>
              </w:rPr>
              <w:t>14.</w:t>
            </w:r>
          </w:p>
        </w:tc>
        <w:tc>
          <w:tcPr>
            <w:tcW w:w="2938"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b/>
                <w:bCs/>
                <w:sz w:val="16"/>
                <w:szCs w:val="16"/>
              </w:rPr>
            </w:pPr>
            <w:r w:rsidRPr="001E77EE">
              <w:rPr>
                <w:rFonts w:ascii="Verdana" w:hAnsi="Verdana"/>
                <w:b/>
                <w:bCs/>
                <w:sz w:val="16"/>
                <w:szCs w:val="16"/>
              </w:rPr>
              <w:t>Итого расходов</w:t>
            </w:r>
          </w:p>
        </w:tc>
        <w:tc>
          <w:tcPr>
            <w:tcW w:w="1276" w:type="dxa"/>
            <w:tcBorders>
              <w:top w:val="single" w:sz="4" w:space="0" w:color="auto"/>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b/>
                <w:bCs/>
                <w:sz w:val="16"/>
                <w:szCs w:val="16"/>
              </w:rPr>
            </w:pPr>
            <w:r w:rsidRPr="001E77EE">
              <w:rPr>
                <w:rFonts w:ascii="Verdana" w:hAnsi="Verdana"/>
                <w:b/>
                <w:bCs/>
                <w:sz w:val="16"/>
                <w:szCs w:val="16"/>
              </w:rPr>
              <w:t>тыс. руб.</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1 063 989</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41 659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1 560 604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53 116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1 257 942</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43 004</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-10 111,87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1 345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3,23%</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 </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 </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 </w:t>
            </w:r>
          </w:p>
        </w:tc>
      </w:tr>
      <w:tr w:rsidR="001E77EE" w:rsidRPr="001E77EE" w:rsidTr="00E2498E">
        <w:trPr>
          <w:trHeight w:val="255"/>
        </w:trPr>
        <w:tc>
          <w:tcPr>
            <w:tcW w:w="748"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15.</w:t>
            </w:r>
          </w:p>
        </w:tc>
        <w:tc>
          <w:tcPr>
            <w:tcW w:w="2938"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Недополученный по независящим причинам доход</w:t>
            </w:r>
          </w:p>
        </w:tc>
        <w:tc>
          <w:tcPr>
            <w:tcW w:w="1276" w:type="dxa"/>
            <w:tcBorders>
              <w:top w:val="nil"/>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single" w:sz="4" w:space="0" w:color="auto"/>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11 010</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431</w:t>
            </w:r>
          </w:p>
        </w:tc>
        <w:tc>
          <w:tcPr>
            <w:tcW w:w="1134"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62 275</w:t>
            </w:r>
          </w:p>
        </w:tc>
        <w:tc>
          <w:tcPr>
            <w:tcW w:w="1417"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2 120</w:t>
            </w:r>
          </w:p>
        </w:tc>
        <w:tc>
          <w:tcPr>
            <w:tcW w:w="1276"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10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159"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-2 119,57</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-431</w:t>
            </w:r>
          </w:p>
        </w:tc>
        <w:tc>
          <w:tcPr>
            <w:tcW w:w="992" w:type="dxa"/>
            <w:tcBorders>
              <w:top w:val="nil"/>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-100,00%</w:t>
            </w:r>
          </w:p>
        </w:tc>
      </w:tr>
      <w:tr w:rsidR="001E77EE" w:rsidRPr="001E77EE" w:rsidTr="00E2498E">
        <w:trPr>
          <w:trHeight w:val="255"/>
        </w:trPr>
        <w:tc>
          <w:tcPr>
            <w:tcW w:w="748" w:type="dxa"/>
            <w:tcBorders>
              <w:top w:val="nil"/>
              <w:left w:val="single" w:sz="4" w:space="0" w:color="auto"/>
              <w:bottom w:val="nil"/>
              <w:right w:val="single" w:sz="4" w:space="0" w:color="auto"/>
            </w:tcBorders>
            <w:shd w:val="clear" w:color="auto" w:fill="auto"/>
            <w:vAlign w:val="center"/>
            <w:hideMark/>
          </w:tcPr>
          <w:p w:rsidR="00E2498E" w:rsidRPr="001E77EE" w:rsidRDefault="00E2498E" w:rsidP="00E2498E">
            <w:pPr>
              <w:jc w:val="center"/>
              <w:rPr>
                <w:rFonts w:ascii="Verdana" w:hAnsi="Verdana"/>
                <w:sz w:val="14"/>
                <w:szCs w:val="14"/>
              </w:rPr>
            </w:pPr>
            <w:r w:rsidRPr="001E77EE">
              <w:rPr>
                <w:rFonts w:ascii="Verdana" w:hAnsi="Verdana"/>
                <w:sz w:val="14"/>
                <w:szCs w:val="14"/>
              </w:rPr>
              <w:t>16.</w:t>
            </w:r>
          </w:p>
        </w:tc>
        <w:tc>
          <w:tcPr>
            <w:tcW w:w="2938" w:type="dxa"/>
            <w:tcBorders>
              <w:top w:val="nil"/>
              <w:left w:val="nil"/>
              <w:bottom w:val="nil"/>
              <w:right w:val="single" w:sz="4" w:space="0" w:color="auto"/>
            </w:tcBorders>
            <w:shd w:val="clear" w:color="auto" w:fill="auto"/>
            <w:vAlign w:val="center"/>
            <w:hideMark/>
          </w:tcPr>
          <w:p w:rsidR="00E2498E" w:rsidRPr="001E77EE" w:rsidRDefault="00E2498E" w:rsidP="00E2498E">
            <w:pPr>
              <w:rPr>
                <w:rFonts w:ascii="Verdana" w:hAnsi="Verdana"/>
                <w:sz w:val="16"/>
                <w:szCs w:val="16"/>
              </w:rPr>
            </w:pPr>
            <w:r w:rsidRPr="001E77EE">
              <w:rPr>
                <w:rFonts w:ascii="Verdana" w:hAnsi="Verdana"/>
                <w:sz w:val="16"/>
                <w:szCs w:val="16"/>
              </w:rPr>
              <w:t>Избыток средств, полученный в предыдущем периоде регулирования</w:t>
            </w:r>
          </w:p>
        </w:tc>
        <w:tc>
          <w:tcPr>
            <w:tcW w:w="1276" w:type="dxa"/>
            <w:tcBorders>
              <w:top w:val="nil"/>
              <w:left w:val="nil"/>
              <w:bottom w:val="nil"/>
              <w:right w:val="nil"/>
            </w:tcBorders>
            <w:shd w:val="clear" w:color="auto" w:fill="auto"/>
            <w:vAlign w:val="center"/>
            <w:hideMark/>
          </w:tcPr>
          <w:p w:rsidR="00E2498E" w:rsidRPr="001E77EE" w:rsidRDefault="00E2498E" w:rsidP="00E2498E">
            <w:pPr>
              <w:jc w:val="center"/>
              <w:rPr>
                <w:rFonts w:ascii="Verdana" w:hAnsi="Verdana"/>
                <w:sz w:val="16"/>
                <w:szCs w:val="16"/>
              </w:rPr>
            </w:pPr>
            <w:r w:rsidRPr="001E77EE">
              <w:rPr>
                <w:rFonts w:ascii="Verdana" w:hAnsi="Verdana"/>
                <w:sz w:val="16"/>
                <w:szCs w:val="16"/>
              </w:rPr>
              <w:t>тыс. руб.</w:t>
            </w:r>
          </w:p>
        </w:tc>
        <w:tc>
          <w:tcPr>
            <w:tcW w:w="1443" w:type="dxa"/>
            <w:tcBorders>
              <w:top w:val="nil"/>
              <w:left w:val="single" w:sz="4" w:space="0" w:color="auto"/>
              <w:bottom w:val="nil"/>
              <w:right w:val="nil"/>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25 393</w:t>
            </w:r>
          </w:p>
        </w:tc>
        <w:tc>
          <w:tcPr>
            <w:tcW w:w="1280" w:type="dxa"/>
            <w:tcBorders>
              <w:top w:val="nil"/>
              <w:left w:val="single" w:sz="4" w:space="0" w:color="auto"/>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994</w:t>
            </w:r>
          </w:p>
        </w:tc>
        <w:tc>
          <w:tcPr>
            <w:tcW w:w="1134"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417"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7 677</w:t>
            </w:r>
          </w:p>
        </w:tc>
        <w:tc>
          <w:tcPr>
            <w:tcW w:w="1109"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325</w:t>
            </w:r>
          </w:p>
        </w:tc>
        <w:tc>
          <w:tcPr>
            <w:tcW w:w="1159"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325,00</w:t>
            </w:r>
          </w:p>
        </w:tc>
        <w:tc>
          <w:tcPr>
            <w:tcW w:w="992"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-669</w:t>
            </w:r>
          </w:p>
        </w:tc>
        <w:tc>
          <w:tcPr>
            <w:tcW w:w="992" w:type="dxa"/>
            <w:tcBorders>
              <w:top w:val="nil"/>
              <w:left w:val="nil"/>
              <w:bottom w:val="nil"/>
              <w:right w:val="single" w:sz="4" w:space="0" w:color="auto"/>
            </w:tcBorders>
            <w:shd w:val="clear" w:color="auto" w:fill="auto"/>
            <w:vAlign w:val="center"/>
            <w:hideMark/>
          </w:tcPr>
          <w:p w:rsidR="00E2498E" w:rsidRPr="001E77EE" w:rsidRDefault="00E2498E" w:rsidP="00E2498E">
            <w:pPr>
              <w:jc w:val="right"/>
              <w:rPr>
                <w:rFonts w:ascii="Verdana" w:hAnsi="Verdana"/>
                <w:sz w:val="16"/>
                <w:szCs w:val="16"/>
              </w:rPr>
            </w:pPr>
            <w:r w:rsidRPr="001E77EE">
              <w:rPr>
                <w:rFonts w:ascii="Verdana" w:hAnsi="Verdana"/>
                <w:sz w:val="16"/>
                <w:szCs w:val="16"/>
              </w:rPr>
              <w:t>-67,31%</w:t>
            </w:r>
          </w:p>
        </w:tc>
      </w:tr>
      <w:tr w:rsidR="001E77EE" w:rsidRPr="001E77EE" w:rsidTr="00E2498E">
        <w:trPr>
          <w:trHeight w:val="255"/>
        </w:trPr>
        <w:tc>
          <w:tcPr>
            <w:tcW w:w="7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center"/>
              <w:rPr>
                <w:rFonts w:ascii="Verdana" w:hAnsi="Verdana"/>
                <w:b/>
                <w:bCs/>
                <w:sz w:val="14"/>
                <w:szCs w:val="14"/>
              </w:rPr>
            </w:pPr>
            <w:r w:rsidRPr="001E77EE">
              <w:rPr>
                <w:rFonts w:ascii="Verdana" w:hAnsi="Verdana"/>
                <w:b/>
                <w:bCs/>
                <w:sz w:val="14"/>
                <w:szCs w:val="14"/>
              </w:rPr>
              <w:t>17.</w:t>
            </w:r>
          </w:p>
        </w:tc>
        <w:tc>
          <w:tcPr>
            <w:tcW w:w="2938"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rPr>
                <w:rFonts w:ascii="Verdana" w:hAnsi="Verdana"/>
                <w:b/>
                <w:bCs/>
                <w:sz w:val="16"/>
                <w:szCs w:val="16"/>
              </w:rPr>
            </w:pPr>
            <w:r w:rsidRPr="001E77EE">
              <w:rPr>
                <w:rFonts w:ascii="Verdana" w:hAnsi="Verdana"/>
                <w:b/>
                <w:bCs/>
                <w:sz w:val="16"/>
                <w:szCs w:val="16"/>
              </w:rPr>
              <w:t>Расчетные расходы по производству продукции (услуг)</w:t>
            </w:r>
          </w:p>
        </w:tc>
        <w:tc>
          <w:tcPr>
            <w:tcW w:w="1276" w:type="dxa"/>
            <w:tcBorders>
              <w:top w:val="single" w:sz="4" w:space="0" w:color="auto"/>
              <w:left w:val="nil"/>
              <w:bottom w:val="single" w:sz="4" w:space="0" w:color="auto"/>
              <w:right w:val="nil"/>
            </w:tcBorders>
            <w:shd w:val="clear" w:color="auto" w:fill="auto"/>
            <w:vAlign w:val="center"/>
            <w:hideMark/>
          </w:tcPr>
          <w:p w:rsidR="00E2498E" w:rsidRPr="001E77EE" w:rsidRDefault="00E2498E" w:rsidP="00E2498E">
            <w:pPr>
              <w:jc w:val="center"/>
              <w:rPr>
                <w:rFonts w:ascii="Verdana" w:hAnsi="Verdana"/>
                <w:b/>
                <w:bCs/>
                <w:sz w:val="16"/>
                <w:szCs w:val="16"/>
              </w:rPr>
            </w:pPr>
            <w:r w:rsidRPr="001E77EE">
              <w:rPr>
                <w:rFonts w:ascii="Verdana" w:hAnsi="Verdana"/>
                <w:b/>
                <w:bCs/>
                <w:sz w:val="16"/>
                <w:szCs w:val="16"/>
              </w:rPr>
              <w:t>тыс. руб.</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1 049 606</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41 096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1 622 879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55 236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1 250 265</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42 679</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-12 556,44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1 584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2498E" w:rsidRPr="001E77EE" w:rsidRDefault="00E2498E" w:rsidP="00E2498E">
            <w:pPr>
              <w:jc w:val="right"/>
              <w:rPr>
                <w:rFonts w:ascii="Verdana" w:hAnsi="Verdana"/>
                <w:b/>
                <w:bCs/>
                <w:sz w:val="16"/>
                <w:szCs w:val="16"/>
              </w:rPr>
            </w:pPr>
            <w:r w:rsidRPr="001E77EE">
              <w:rPr>
                <w:rFonts w:ascii="Verdana" w:hAnsi="Verdana"/>
                <w:b/>
                <w:bCs/>
                <w:sz w:val="16"/>
                <w:szCs w:val="16"/>
              </w:rPr>
              <w:t>3,85%</w:t>
            </w:r>
          </w:p>
        </w:tc>
      </w:tr>
    </w:tbl>
    <w:p w:rsidR="00A40038" w:rsidRPr="001E77EE" w:rsidRDefault="00A40038" w:rsidP="0076001A">
      <w:pPr>
        <w:jc w:val="right"/>
      </w:pPr>
    </w:p>
    <w:p w:rsidR="00A40038" w:rsidRPr="001E77EE" w:rsidRDefault="00A40038">
      <w:pPr>
        <w:spacing w:after="200" w:line="276" w:lineRule="auto"/>
      </w:pPr>
      <w:r w:rsidRPr="001E77EE">
        <w:br w:type="page"/>
      </w:r>
    </w:p>
    <w:p w:rsidR="000108B1" w:rsidRPr="001E77EE" w:rsidRDefault="00A40038" w:rsidP="0076001A">
      <w:pPr>
        <w:jc w:val="right"/>
      </w:pPr>
      <w:r w:rsidRPr="001E77EE">
        <w:lastRenderedPageBreak/>
        <w:t>Приложение № 22 к протоколу</w:t>
      </w:r>
    </w:p>
    <w:p w:rsidR="0031686B" w:rsidRPr="001E77EE" w:rsidRDefault="0031686B" w:rsidP="0076001A">
      <w:pPr>
        <w:jc w:val="right"/>
      </w:pPr>
    </w:p>
    <w:p w:rsidR="00A40038" w:rsidRPr="001E77EE" w:rsidRDefault="00A40038" w:rsidP="0076001A">
      <w:pPr>
        <w:jc w:val="right"/>
        <w:rPr>
          <w:b/>
        </w:rPr>
      </w:pPr>
      <w:r w:rsidRPr="001E77EE">
        <w:rPr>
          <w:b/>
        </w:rPr>
        <w:t>Расчёт балансовой прибыли, принимаемой при установлении тарифов на тепловую энергию ПВС - ОАО "ЕВРАЗ ЗСМК" на 2013 год</w:t>
      </w:r>
    </w:p>
    <w:p w:rsidR="0031686B" w:rsidRPr="001E77EE" w:rsidRDefault="0031686B" w:rsidP="0076001A">
      <w:pPr>
        <w:jc w:val="right"/>
        <w:rPr>
          <w:b/>
        </w:rPr>
      </w:pPr>
    </w:p>
    <w:tbl>
      <w:tblPr>
        <w:tblW w:w="15355" w:type="dxa"/>
        <w:tblInd w:w="-318" w:type="dxa"/>
        <w:tblLayout w:type="fixed"/>
        <w:tblLook w:val="04A0" w:firstRow="1" w:lastRow="0" w:firstColumn="1" w:lastColumn="0" w:noHBand="0" w:noVBand="1"/>
      </w:tblPr>
      <w:tblGrid>
        <w:gridCol w:w="568"/>
        <w:gridCol w:w="3119"/>
        <w:gridCol w:w="1105"/>
        <w:gridCol w:w="1021"/>
        <w:gridCol w:w="1134"/>
        <w:gridCol w:w="1134"/>
        <w:gridCol w:w="1134"/>
        <w:gridCol w:w="850"/>
        <w:gridCol w:w="993"/>
        <w:gridCol w:w="1417"/>
        <w:gridCol w:w="1429"/>
        <w:gridCol w:w="1451"/>
      </w:tblGrid>
      <w:tr w:rsidR="001E77EE" w:rsidRPr="001E77EE" w:rsidTr="00A40038">
        <w:trPr>
          <w:trHeight w:val="435"/>
        </w:trPr>
        <w:tc>
          <w:tcPr>
            <w:tcW w:w="568"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п.п.</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Наименование показателя</w:t>
            </w:r>
          </w:p>
        </w:tc>
        <w:tc>
          <w:tcPr>
            <w:tcW w:w="1105" w:type="dxa"/>
            <w:vMerge w:val="restart"/>
            <w:tcBorders>
              <w:top w:val="single" w:sz="4" w:space="0" w:color="auto"/>
              <w:left w:val="single" w:sz="4" w:space="0" w:color="auto"/>
              <w:bottom w:val="single" w:sz="4" w:space="0" w:color="auto"/>
              <w:right w:val="nil"/>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Единицы измерения</w:t>
            </w:r>
          </w:p>
        </w:tc>
        <w:tc>
          <w:tcPr>
            <w:tcW w:w="2155" w:type="dxa"/>
            <w:gridSpan w:val="2"/>
            <w:tcBorders>
              <w:top w:val="single" w:sz="4" w:space="0" w:color="auto"/>
              <w:left w:val="nil"/>
              <w:bottom w:val="single" w:sz="4" w:space="0" w:color="auto"/>
              <w:right w:val="single" w:sz="4" w:space="0" w:color="000000"/>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Утверждено РЭК на 2012 год</w:t>
            </w:r>
            <w:r w:rsidRPr="001E77EE">
              <w:rPr>
                <w:rFonts w:ascii="Verdana" w:hAnsi="Verdana"/>
                <w:sz w:val="16"/>
                <w:szCs w:val="16"/>
              </w:rPr>
              <w:br/>
              <w:t>Пост. №278 от 22.11.2010 г.</w:t>
            </w:r>
          </w:p>
        </w:tc>
        <w:tc>
          <w:tcPr>
            <w:tcW w:w="2268" w:type="dxa"/>
            <w:gridSpan w:val="2"/>
            <w:tcBorders>
              <w:top w:val="single" w:sz="4" w:space="0" w:color="auto"/>
              <w:left w:val="nil"/>
              <w:bottom w:val="single" w:sz="4" w:space="0" w:color="auto"/>
              <w:right w:val="single" w:sz="4" w:space="0" w:color="auto"/>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Предложение предприятия на 2013 год</w:t>
            </w:r>
          </w:p>
        </w:tc>
        <w:tc>
          <w:tcPr>
            <w:tcW w:w="1843" w:type="dxa"/>
            <w:gridSpan w:val="2"/>
            <w:tcBorders>
              <w:top w:val="single" w:sz="4" w:space="0" w:color="auto"/>
              <w:left w:val="single" w:sz="4" w:space="0" w:color="auto"/>
              <w:bottom w:val="single" w:sz="4" w:space="0" w:color="auto"/>
              <w:right w:val="single" w:sz="4" w:space="0" w:color="000000"/>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Предложение РЭК на 2013 год</w:t>
            </w:r>
          </w:p>
        </w:tc>
        <w:tc>
          <w:tcPr>
            <w:tcW w:w="1417" w:type="dxa"/>
            <w:vMerge w:val="restart"/>
            <w:tcBorders>
              <w:top w:val="single" w:sz="4" w:space="0" w:color="auto"/>
              <w:left w:val="nil"/>
              <w:bottom w:val="single" w:sz="4" w:space="0" w:color="auto"/>
              <w:right w:val="single" w:sz="4" w:space="0" w:color="auto"/>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Отклонение от предложения предприятия</w:t>
            </w:r>
          </w:p>
        </w:tc>
        <w:tc>
          <w:tcPr>
            <w:tcW w:w="2880" w:type="dxa"/>
            <w:gridSpan w:val="2"/>
            <w:vMerge w:val="restart"/>
            <w:tcBorders>
              <w:top w:val="single" w:sz="4" w:space="0" w:color="auto"/>
              <w:left w:val="nil"/>
              <w:bottom w:val="single" w:sz="4" w:space="0" w:color="auto"/>
              <w:right w:val="single" w:sz="4" w:space="0" w:color="000000"/>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Отклонение плана 2013 года от плана 2012 года</w:t>
            </w:r>
          </w:p>
        </w:tc>
      </w:tr>
      <w:tr w:rsidR="001E77EE" w:rsidRPr="001E77EE" w:rsidTr="00A40038">
        <w:trPr>
          <w:trHeight w:val="25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40038" w:rsidRPr="001E77EE" w:rsidRDefault="00A40038" w:rsidP="00A40038">
            <w:pPr>
              <w:rPr>
                <w:rFonts w:ascii="Verdana" w:hAnsi="Verdana"/>
                <w:sz w:val="16"/>
                <w:szCs w:val="16"/>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A40038" w:rsidRPr="001E77EE" w:rsidRDefault="00A40038" w:rsidP="00A40038">
            <w:pPr>
              <w:rPr>
                <w:rFonts w:ascii="Verdana" w:hAnsi="Verdana"/>
                <w:sz w:val="16"/>
                <w:szCs w:val="16"/>
              </w:rPr>
            </w:pPr>
          </w:p>
        </w:tc>
        <w:tc>
          <w:tcPr>
            <w:tcW w:w="1105" w:type="dxa"/>
            <w:vMerge/>
            <w:tcBorders>
              <w:top w:val="single" w:sz="4" w:space="0" w:color="auto"/>
              <w:left w:val="single" w:sz="4" w:space="0" w:color="auto"/>
              <w:bottom w:val="single" w:sz="4" w:space="0" w:color="auto"/>
              <w:right w:val="nil"/>
            </w:tcBorders>
            <w:vAlign w:val="center"/>
            <w:hideMark/>
          </w:tcPr>
          <w:p w:rsidR="00A40038" w:rsidRPr="001E77EE" w:rsidRDefault="00A40038" w:rsidP="00A40038">
            <w:pPr>
              <w:rPr>
                <w:rFonts w:ascii="Verdana" w:hAnsi="Verdana"/>
                <w:sz w:val="16"/>
                <w:szCs w:val="16"/>
              </w:rPr>
            </w:pPr>
          </w:p>
        </w:tc>
        <w:tc>
          <w:tcPr>
            <w:tcW w:w="1021" w:type="dxa"/>
            <w:vMerge w:val="restart"/>
            <w:tcBorders>
              <w:top w:val="nil"/>
              <w:left w:val="single" w:sz="4" w:space="0" w:color="auto"/>
              <w:bottom w:val="single" w:sz="4" w:space="0" w:color="000000"/>
              <w:right w:val="single" w:sz="4" w:space="0" w:color="auto"/>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Всего</w:t>
            </w:r>
          </w:p>
        </w:tc>
        <w:tc>
          <w:tcPr>
            <w:tcW w:w="1134" w:type="dxa"/>
            <w:vMerge w:val="restart"/>
            <w:tcBorders>
              <w:top w:val="nil"/>
              <w:left w:val="single" w:sz="4" w:space="0" w:color="auto"/>
              <w:bottom w:val="single" w:sz="4" w:space="0" w:color="000000"/>
              <w:right w:val="single" w:sz="4" w:space="0" w:color="auto"/>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На потребительский рынок</w:t>
            </w:r>
          </w:p>
        </w:tc>
        <w:tc>
          <w:tcPr>
            <w:tcW w:w="1134" w:type="dxa"/>
            <w:vMerge w:val="restart"/>
            <w:tcBorders>
              <w:top w:val="nil"/>
              <w:left w:val="single" w:sz="4" w:space="0" w:color="auto"/>
              <w:bottom w:val="single" w:sz="4" w:space="0" w:color="000000"/>
              <w:right w:val="single" w:sz="4" w:space="0" w:color="auto"/>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Всего</w:t>
            </w:r>
          </w:p>
        </w:tc>
        <w:tc>
          <w:tcPr>
            <w:tcW w:w="1134" w:type="dxa"/>
            <w:vMerge w:val="restart"/>
            <w:tcBorders>
              <w:top w:val="nil"/>
              <w:left w:val="single" w:sz="4" w:space="0" w:color="auto"/>
              <w:bottom w:val="single" w:sz="4" w:space="0" w:color="000000"/>
              <w:right w:val="nil"/>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На потребительский рынок</w:t>
            </w:r>
          </w:p>
        </w:tc>
        <w:tc>
          <w:tcPr>
            <w:tcW w:w="850" w:type="dxa"/>
            <w:vMerge w:val="restart"/>
            <w:tcBorders>
              <w:top w:val="nil"/>
              <w:left w:val="single" w:sz="4" w:space="0" w:color="auto"/>
              <w:bottom w:val="single" w:sz="4" w:space="0" w:color="000000"/>
              <w:right w:val="single" w:sz="4" w:space="0" w:color="auto"/>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Всего</w:t>
            </w:r>
          </w:p>
        </w:tc>
        <w:tc>
          <w:tcPr>
            <w:tcW w:w="993" w:type="dxa"/>
            <w:vMerge w:val="restart"/>
            <w:tcBorders>
              <w:top w:val="nil"/>
              <w:left w:val="single" w:sz="4" w:space="0" w:color="auto"/>
              <w:bottom w:val="single" w:sz="4" w:space="0" w:color="000000"/>
              <w:right w:val="single" w:sz="4" w:space="0" w:color="auto"/>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На потребительский рынок</w:t>
            </w:r>
          </w:p>
        </w:tc>
        <w:tc>
          <w:tcPr>
            <w:tcW w:w="1417" w:type="dxa"/>
            <w:vMerge/>
            <w:tcBorders>
              <w:top w:val="single" w:sz="4" w:space="0" w:color="auto"/>
              <w:left w:val="nil"/>
              <w:bottom w:val="single" w:sz="4" w:space="0" w:color="auto"/>
              <w:right w:val="single" w:sz="4" w:space="0" w:color="auto"/>
            </w:tcBorders>
            <w:vAlign w:val="center"/>
            <w:hideMark/>
          </w:tcPr>
          <w:p w:rsidR="00A40038" w:rsidRPr="001E77EE" w:rsidRDefault="00A40038" w:rsidP="00A40038">
            <w:pPr>
              <w:rPr>
                <w:rFonts w:ascii="Verdana" w:hAnsi="Verdana"/>
                <w:sz w:val="16"/>
                <w:szCs w:val="16"/>
              </w:rPr>
            </w:pPr>
          </w:p>
        </w:tc>
        <w:tc>
          <w:tcPr>
            <w:tcW w:w="2880" w:type="dxa"/>
            <w:gridSpan w:val="2"/>
            <w:vMerge/>
            <w:tcBorders>
              <w:top w:val="single" w:sz="4" w:space="0" w:color="auto"/>
              <w:left w:val="nil"/>
              <w:bottom w:val="single" w:sz="4" w:space="0" w:color="auto"/>
              <w:right w:val="single" w:sz="4" w:space="0" w:color="000000"/>
            </w:tcBorders>
            <w:vAlign w:val="center"/>
            <w:hideMark/>
          </w:tcPr>
          <w:p w:rsidR="00A40038" w:rsidRPr="001E77EE" w:rsidRDefault="00A40038" w:rsidP="00A40038">
            <w:pPr>
              <w:rPr>
                <w:rFonts w:ascii="Verdana" w:hAnsi="Verdana"/>
                <w:sz w:val="16"/>
                <w:szCs w:val="16"/>
              </w:rPr>
            </w:pPr>
          </w:p>
        </w:tc>
      </w:tr>
      <w:tr w:rsidR="001E77EE" w:rsidRPr="001E77EE" w:rsidTr="00A40038">
        <w:trPr>
          <w:trHeight w:val="45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40038" w:rsidRPr="001E77EE" w:rsidRDefault="00A40038" w:rsidP="00A40038">
            <w:pPr>
              <w:rPr>
                <w:rFonts w:ascii="Verdana" w:hAnsi="Verdana"/>
                <w:sz w:val="16"/>
                <w:szCs w:val="16"/>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A40038" w:rsidRPr="001E77EE" w:rsidRDefault="00A40038" w:rsidP="00A40038">
            <w:pPr>
              <w:rPr>
                <w:rFonts w:ascii="Verdana" w:hAnsi="Verdana"/>
                <w:sz w:val="16"/>
                <w:szCs w:val="16"/>
              </w:rPr>
            </w:pPr>
          </w:p>
        </w:tc>
        <w:tc>
          <w:tcPr>
            <w:tcW w:w="1105" w:type="dxa"/>
            <w:vMerge/>
            <w:tcBorders>
              <w:top w:val="single" w:sz="4" w:space="0" w:color="auto"/>
              <w:left w:val="single" w:sz="4" w:space="0" w:color="auto"/>
              <w:bottom w:val="single" w:sz="4" w:space="0" w:color="auto"/>
              <w:right w:val="nil"/>
            </w:tcBorders>
            <w:vAlign w:val="center"/>
            <w:hideMark/>
          </w:tcPr>
          <w:p w:rsidR="00A40038" w:rsidRPr="001E77EE" w:rsidRDefault="00A40038" w:rsidP="00A40038">
            <w:pPr>
              <w:rPr>
                <w:rFonts w:ascii="Verdana" w:hAnsi="Verdana"/>
                <w:sz w:val="16"/>
                <w:szCs w:val="16"/>
              </w:rPr>
            </w:pPr>
          </w:p>
        </w:tc>
        <w:tc>
          <w:tcPr>
            <w:tcW w:w="1021" w:type="dxa"/>
            <w:vMerge/>
            <w:tcBorders>
              <w:top w:val="nil"/>
              <w:left w:val="single" w:sz="4" w:space="0" w:color="auto"/>
              <w:bottom w:val="single" w:sz="4" w:space="0" w:color="000000"/>
              <w:right w:val="single" w:sz="4" w:space="0" w:color="auto"/>
            </w:tcBorders>
            <w:vAlign w:val="center"/>
            <w:hideMark/>
          </w:tcPr>
          <w:p w:rsidR="00A40038" w:rsidRPr="001E77EE" w:rsidRDefault="00A40038" w:rsidP="00A40038">
            <w:pPr>
              <w:rPr>
                <w:rFonts w:ascii="Verdana" w:hAnsi="Verdana"/>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A40038" w:rsidRPr="001E77EE" w:rsidRDefault="00A40038" w:rsidP="00A40038">
            <w:pPr>
              <w:rPr>
                <w:rFonts w:ascii="Verdana" w:hAnsi="Verdana"/>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A40038" w:rsidRPr="001E77EE" w:rsidRDefault="00A40038" w:rsidP="00A40038">
            <w:pPr>
              <w:rPr>
                <w:rFonts w:ascii="Verdana" w:hAnsi="Verdana"/>
                <w:sz w:val="16"/>
                <w:szCs w:val="16"/>
              </w:rPr>
            </w:pPr>
          </w:p>
        </w:tc>
        <w:tc>
          <w:tcPr>
            <w:tcW w:w="1134" w:type="dxa"/>
            <w:vMerge/>
            <w:tcBorders>
              <w:top w:val="nil"/>
              <w:left w:val="single" w:sz="4" w:space="0" w:color="auto"/>
              <w:bottom w:val="single" w:sz="4" w:space="0" w:color="000000"/>
              <w:right w:val="nil"/>
            </w:tcBorders>
            <w:vAlign w:val="center"/>
            <w:hideMark/>
          </w:tcPr>
          <w:p w:rsidR="00A40038" w:rsidRPr="001E77EE" w:rsidRDefault="00A40038" w:rsidP="00A40038">
            <w:pPr>
              <w:rPr>
                <w:rFonts w:ascii="Verdana" w:hAnsi="Verdana"/>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A40038" w:rsidRPr="001E77EE" w:rsidRDefault="00A40038" w:rsidP="00A40038">
            <w:pPr>
              <w:rPr>
                <w:rFonts w:ascii="Verdana" w:hAnsi="Verdana"/>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rsidR="00A40038" w:rsidRPr="001E77EE" w:rsidRDefault="00A40038" w:rsidP="00A40038">
            <w:pPr>
              <w:rPr>
                <w:rFonts w:ascii="Verdana" w:hAnsi="Verdana"/>
                <w:sz w:val="16"/>
                <w:szCs w:val="16"/>
              </w:rPr>
            </w:pPr>
          </w:p>
        </w:tc>
        <w:tc>
          <w:tcPr>
            <w:tcW w:w="1417" w:type="dxa"/>
            <w:vMerge/>
            <w:tcBorders>
              <w:top w:val="single" w:sz="4" w:space="0" w:color="auto"/>
              <w:left w:val="nil"/>
              <w:bottom w:val="single" w:sz="4" w:space="0" w:color="auto"/>
              <w:right w:val="single" w:sz="4" w:space="0" w:color="auto"/>
            </w:tcBorders>
            <w:vAlign w:val="center"/>
            <w:hideMark/>
          </w:tcPr>
          <w:p w:rsidR="00A40038" w:rsidRPr="001E77EE" w:rsidRDefault="00A40038" w:rsidP="00A40038">
            <w:pPr>
              <w:rPr>
                <w:rFonts w:ascii="Verdana" w:hAnsi="Verdana"/>
                <w:sz w:val="16"/>
                <w:szCs w:val="16"/>
              </w:rPr>
            </w:pPr>
          </w:p>
        </w:tc>
        <w:tc>
          <w:tcPr>
            <w:tcW w:w="1429" w:type="dxa"/>
            <w:tcBorders>
              <w:top w:val="nil"/>
              <w:left w:val="nil"/>
              <w:bottom w:val="single" w:sz="4" w:space="0" w:color="auto"/>
              <w:right w:val="single" w:sz="4" w:space="0" w:color="auto"/>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абс.</w:t>
            </w:r>
          </w:p>
        </w:tc>
        <w:tc>
          <w:tcPr>
            <w:tcW w:w="1451" w:type="dxa"/>
            <w:tcBorders>
              <w:top w:val="nil"/>
              <w:left w:val="nil"/>
              <w:bottom w:val="single" w:sz="4" w:space="0" w:color="auto"/>
              <w:right w:val="single" w:sz="4" w:space="0" w:color="auto"/>
            </w:tcBorders>
            <w:shd w:val="clear" w:color="000000" w:fill="FFFFCC"/>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w:t>
            </w:r>
          </w:p>
        </w:tc>
      </w:tr>
      <w:tr w:rsidR="001E77EE" w:rsidRPr="001E77EE" w:rsidTr="00A40038">
        <w:trPr>
          <w:trHeight w:val="25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c>
          <w:tcPr>
            <w:tcW w:w="1105" w:type="dxa"/>
            <w:tcBorders>
              <w:top w:val="single" w:sz="4" w:space="0" w:color="auto"/>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 </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1.</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Прибыль на развитие производства</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2.</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Прибыль на социальное развитие</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3.</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Прибыль на поощрение</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4.</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Дивиденды по акциям</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5.</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Прибыль на прочие цели всего, в т.ч.:</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8</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8</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43 592</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43 592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8</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8</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-43 584,00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0,00%</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5.1.</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xml:space="preserve"> - проценты за пользование кредитом</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39 200</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39 200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-39 200,00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5.2.</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xml:space="preserve"> - услуги банка</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656</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656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-656,00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5.3.</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xml:space="preserve"> - материальные выплаты</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313</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313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-309,00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0,00%</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5.4.</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xml:space="preserve"> - социальные выплаты</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3 379</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3 379</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-3 375,00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0,00%</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5.5.</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xml:space="preserve"> - прочие:</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44</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44</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-44,00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6.</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Прибыль, облагаемая налогом</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3 736</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3 736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10</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10</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-3 726,00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10</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7.</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Налоги, сборы, платежи всего, в том числе:</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11</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11</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20 542</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20 542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-20 542,00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-11</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-100,00%</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7.1.</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xml:space="preserve"> - на прибыль</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747</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747</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2</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2</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-745,00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0,00%</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7.2.</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xml:space="preserve"> - на имущество</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9</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19 795</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19 795</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9</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9</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-19 786,00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0,00%</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7.3.</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xml:space="preserve"> - плата за выбросы загрязняющих веществ</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r>
      <w:tr w:rsidR="001E77EE" w:rsidRPr="001E77EE" w:rsidTr="00A40038">
        <w:trPr>
          <w:trHeight w:val="25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b/>
                <w:bCs/>
                <w:sz w:val="14"/>
                <w:szCs w:val="14"/>
              </w:rPr>
            </w:pPr>
            <w:r w:rsidRPr="001E77EE">
              <w:rPr>
                <w:rFonts w:ascii="Verdana" w:hAnsi="Verdana"/>
                <w:b/>
                <w:bCs/>
                <w:sz w:val="14"/>
                <w:szCs w:val="14"/>
              </w:rPr>
              <w:t>8.</w:t>
            </w:r>
          </w:p>
        </w:tc>
        <w:tc>
          <w:tcPr>
            <w:tcW w:w="311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b/>
                <w:bCs/>
                <w:sz w:val="16"/>
                <w:szCs w:val="16"/>
              </w:rPr>
            </w:pPr>
            <w:r w:rsidRPr="001E77EE">
              <w:rPr>
                <w:rFonts w:ascii="Verdana" w:hAnsi="Verdana"/>
                <w:b/>
                <w:bCs/>
                <w:sz w:val="16"/>
                <w:szCs w:val="16"/>
              </w:rPr>
              <w:t>Прибыль от товарной продукции</w:t>
            </w:r>
          </w:p>
        </w:tc>
        <w:tc>
          <w:tcPr>
            <w:tcW w:w="1105" w:type="dxa"/>
            <w:tcBorders>
              <w:top w:val="nil"/>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b/>
                <w:bCs/>
                <w:sz w:val="16"/>
                <w:szCs w:val="16"/>
              </w:rPr>
            </w:pPr>
            <w:r w:rsidRPr="001E77EE">
              <w:rPr>
                <w:rFonts w:ascii="Verdana" w:hAnsi="Verdana"/>
                <w:b/>
                <w:bCs/>
                <w:sz w:val="16"/>
                <w:szCs w:val="16"/>
              </w:rPr>
              <w:t>тыс. руб.</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19</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19</w:t>
            </w:r>
          </w:p>
        </w:tc>
        <w:tc>
          <w:tcPr>
            <w:tcW w:w="1134"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64 134</w:t>
            </w:r>
          </w:p>
        </w:tc>
        <w:tc>
          <w:tcPr>
            <w:tcW w:w="1134" w:type="dxa"/>
            <w:tcBorders>
              <w:top w:val="nil"/>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64 134</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8</w:t>
            </w:r>
          </w:p>
        </w:tc>
        <w:tc>
          <w:tcPr>
            <w:tcW w:w="993"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8</w:t>
            </w:r>
          </w:p>
        </w:tc>
        <w:tc>
          <w:tcPr>
            <w:tcW w:w="1417"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-64 126,00</w:t>
            </w:r>
          </w:p>
        </w:tc>
        <w:tc>
          <w:tcPr>
            <w:tcW w:w="1429"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-11</w:t>
            </w:r>
          </w:p>
        </w:tc>
        <w:tc>
          <w:tcPr>
            <w:tcW w:w="1451" w:type="dxa"/>
            <w:tcBorders>
              <w:top w:val="nil"/>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-57,89%</w:t>
            </w:r>
          </w:p>
        </w:tc>
      </w:tr>
      <w:tr w:rsidR="001E77EE" w:rsidRPr="001E77EE" w:rsidTr="00A40038">
        <w:trPr>
          <w:trHeight w:val="255"/>
        </w:trPr>
        <w:tc>
          <w:tcPr>
            <w:tcW w:w="568" w:type="dxa"/>
            <w:tcBorders>
              <w:top w:val="nil"/>
              <w:left w:val="single" w:sz="4" w:space="0" w:color="auto"/>
              <w:bottom w:val="nil"/>
              <w:right w:val="nil"/>
            </w:tcBorders>
            <w:shd w:val="clear" w:color="auto" w:fill="auto"/>
            <w:vAlign w:val="center"/>
            <w:hideMark/>
          </w:tcPr>
          <w:p w:rsidR="00A40038" w:rsidRPr="001E77EE" w:rsidRDefault="00A40038" w:rsidP="00A40038">
            <w:pPr>
              <w:jc w:val="center"/>
              <w:rPr>
                <w:rFonts w:ascii="Verdana" w:hAnsi="Verdana"/>
                <w:sz w:val="14"/>
                <w:szCs w:val="14"/>
              </w:rPr>
            </w:pPr>
            <w:r w:rsidRPr="001E77EE">
              <w:rPr>
                <w:rFonts w:ascii="Verdana" w:hAnsi="Verdana"/>
                <w:sz w:val="14"/>
                <w:szCs w:val="14"/>
              </w:rPr>
              <w:t> </w:t>
            </w:r>
          </w:p>
        </w:tc>
        <w:tc>
          <w:tcPr>
            <w:tcW w:w="3119" w:type="dxa"/>
            <w:tcBorders>
              <w:top w:val="nil"/>
              <w:left w:val="nil"/>
              <w:bottom w:val="nil"/>
              <w:right w:val="nil"/>
            </w:tcBorders>
            <w:shd w:val="clear" w:color="auto" w:fill="auto"/>
            <w:vAlign w:val="center"/>
            <w:hideMark/>
          </w:tcPr>
          <w:p w:rsidR="00A40038" w:rsidRPr="001E77EE" w:rsidRDefault="00A40038" w:rsidP="00A40038">
            <w:pPr>
              <w:rPr>
                <w:rFonts w:ascii="Verdana" w:hAnsi="Verdana"/>
                <w:sz w:val="16"/>
                <w:szCs w:val="16"/>
              </w:rPr>
            </w:pPr>
          </w:p>
        </w:tc>
        <w:tc>
          <w:tcPr>
            <w:tcW w:w="1105" w:type="dxa"/>
            <w:tcBorders>
              <w:top w:val="nil"/>
              <w:left w:val="nil"/>
              <w:bottom w:val="nil"/>
              <w:right w:val="nil"/>
            </w:tcBorders>
            <w:shd w:val="clear" w:color="auto" w:fill="auto"/>
            <w:vAlign w:val="center"/>
            <w:hideMark/>
          </w:tcPr>
          <w:p w:rsidR="00A40038" w:rsidRPr="001E77EE" w:rsidRDefault="00A40038" w:rsidP="00A40038">
            <w:pPr>
              <w:jc w:val="center"/>
              <w:rPr>
                <w:rFonts w:ascii="Verdana" w:hAnsi="Verdana"/>
                <w:sz w:val="16"/>
                <w:szCs w:val="16"/>
              </w:rPr>
            </w:pPr>
          </w:p>
        </w:tc>
        <w:tc>
          <w:tcPr>
            <w:tcW w:w="1021" w:type="dxa"/>
            <w:tcBorders>
              <w:top w:val="nil"/>
              <w:left w:val="single" w:sz="4" w:space="0" w:color="auto"/>
              <w:bottom w:val="nil"/>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nil"/>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nil"/>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134" w:type="dxa"/>
            <w:tcBorders>
              <w:top w:val="nil"/>
              <w:left w:val="nil"/>
              <w:bottom w:val="nil"/>
              <w:right w:val="nil"/>
            </w:tcBorders>
            <w:shd w:val="clear" w:color="auto" w:fill="auto"/>
            <w:vAlign w:val="center"/>
            <w:hideMark/>
          </w:tcPr>
          <w:p w:rsidR="00A40038" w:rsidRPr="001E77EE" w:rsidRDefault="00A40038" w:rsidP="00A40038">
            <w:pPr>
              <w:rPr>
                <w:rFonts w:ascii="Verdana" w:hAnsi="Verdana"/>
                <w:sz w:val="16"/>
                <w:szCs w:val="16"/>
              </w:rPr>
            </w:pPr>
          </w:p>
        </w:tc>
        <w:tc>
          <w:tcPr>
            <w:tcW w:w="850" w:type="dxa"/>
            <w:tcBorders>
              <w:top w:val="nil"/>
              <w:left w:val="single" w:sz="4" w:space="0" w:color="auto"/>
              <w:bottom w:val="nil"/>
              <w:right w:val="nil"/>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993" w:type="dxa"/>
            <w:tcBorders>
              <w:top w:val="nil"/>
              <w:left w:val="nil"/>
              <w:bottom w:val="nil"/>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c>
          <w:tcPr>
            <w:tcW w:w="1417" w:type="dxa"/>
            <w:tcBorders>
              <w:top w:val="nil"/>
              <w:left w:val="nil"/>
              <w:bottom w:val="nil"/>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0,00</w:t>
            </w:r>
          </w:p>
        </w:tc>
        <w:tc>
          <w:tcPr>
            <w:tcW w:w="1429" w:type="dxa"/>
            <w:tcBorders>
              <w:top w:val="nil"/>
              <w:left w:val="nil"/>
              <w:bottom w:val="nil"/>
              <w:right w:val="single" w:sz="4" w:space="0" w:color="auto"/>
            </w:tcBorders>
            <w:shd w:val="clear" w:color="auto" w:fill="auto"/>
            <w:vAlign w:val="center"/>
            <w:hideMark/>
          </w:tcPr>
          <w:p w:rsidR="00A40038" w:rsidRPr="001E77EE" w:rsidRDefault="00A40038" w:rsidP="00A40038">
            <w:pPr>
              <w:jc w:val="right"/>
              <w:rPr>
                <w:rFonts w:ascii="Verdana" w:hAnsi="Verdana"/>
                <w:sz w:val="16"/>
                <w:szCs w:val="16"/>
              </w:rPr>
            </w:pPr>
            <w:r w:rsidRPr="001E77EE">
              <w:rPr>
                <w:rFonts w:ascii="Verdana" w:hAnsi="Verdana"/>
                <w:sz w:val="16"/>
                <w:szCs w:val="16"/>
              </w:rPr>
              <w:t>0</w:t>
            </w:r>
          </w:p>
        </w:tc>
        <w:tc>
          <w:tcPr>
            <w:tcW w:w="1451" w:type="dxa"/>
            <w:tcBorders>
              <w:top w:val="nil"/>
              <w:left w:val="nil"/>
              <w:bottom w:val="nil"/>
              <w:right w:val="single" w:sz="4" w:space="0" w:color="auto"/>
            </w:tcBorders>
            <w:shd w:val="clear" w:color="auto" w:fill="auto"/>
            <w:vAlign w:val="center"/>
            <w:hideMark/>
          </w:tcPr>
          <w:p w:rsidR="00A40038" w:rsidRPr="001E77EE" w:rsidRDefault="00A40038" w:rsidP="00A40038">
            <w:pPr>
              <w:rPr>
                <w:rFonts w:ascii="Verdana" w:hAnsi="Verdana"/>
                <w:sz w:val="16"/>
                <w:szCs w:val="16"/>
              </w:rPr>
            </w:pPr>
            <w:r w:rsidRPr="001E77EE">
              <w:rPr>
                <w:rFonts w:ascii="Verdana" w:hAnsi="Verdana"/>
                <w:sz w:val="16"/>
                <w:szCs w:val="16"/>
              </w:rPr>
              <w:t> </w:t>
            </w:r>
          </w:p>
        </w:tc>
      </w:tr>
      <w:tr w:rsidR="001E77EE" w:rsidRPr="001E77EE" w:rsidTr="00A40038">
        <w:trPr>
          <w:trHeight w:val="25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center"/>
              <w:rPr>
                <w:rFonts w:ascii="Verdana" w:hAnsi="Verdana"/>
                <w:b/>
                <w:bCs/>
                <w:sz w:val="14"/>
                <w:szCs w:val="14"/>
              </w:rPr>
            </w:pPr>
            <w:r w:rsidRPr="001E77EE">
              <w:rPr>
                <w:rFonts w:ascii="Verdana" w:hAnsi="Verdana"/>
                <w:b/>
                <w:bCs/>
                <w:sz w:val="14"/>
                <w:szCs w:val="14"/>
              </w:rPr>
              <w:t>9.</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A40038" w:rsidRPr="001E77EE" w:rsidRDefault="00A40038" w:rsidP="00A40038">
            <w:pPr>
              <w:rPr>
                <w:rFonts w:ascii="Verdana" w:hAnsi="Verdana"/>
                <w:b/>
                <w:bCs/>
                <w:sz w:val="16"/>
                <w:szCs w:val="16"/>
              </w:rPr>
            </w:pPr>
            <w:r w:rsidRPr="001E77EE">
              <w:rPr>
                <w:rFonts w:ascii="Verdana" w:hAnsi="Verdana"/>
                <w:b/>
                <w:bCs/>
                <w:sz w:val="16"/>
                <w:szCs w:val="16"/>
              </w:rPr>
              <w:t>НВВ</w:t>
            </w:r>
          </w:p>
        </w:tc>
        <w:tc>
          <w:tcPr>
            <w:tcW w:w="1105" w:type="dxa"/>
            <w:tcBorders>
              <w:top w:val="single" w:sz="4" w:space="0" w:color="auto"/>
              <w:left w:val="nil"/>
              <w:bottom w:val="single" w:sz="4" w:space="0" w:color="auto"/>
              <w:right w:val="nil"/>
            </w:tcBorders>
            <w:shd w:val="clear" w:color="auto" w:fill="auto"/>
            <w:vAlign w:val="center"/>
            <w:hideMark/>
          </w:tcPr>
          <w:p w:rsidR="00A40038" w:rsidRPr="001E77EE" w:rsidRDefault="00A40038" w:rsidP="00A40038">
            <w:pPr>
              <w:jc w:val="center"/>
              <w:rPr>
                <w:rFonts w:ascii="Verdana" w:hAnsi="Verdana"/>
                <w:b/>
                <w:bCs/>
                <w:sz w:val="16"/>
                <w:szCs w:val="16"/>
              </w:rPr>
            </w:pPr>
            <w:r w:rsidRPr="001E77EE">
              <w:rPr>
                <w:rFonts w:ascii="Verdana" w:hAnsi="Verdana"/>
                <w:b/>
                <w:bCs/>
                <w:sz w:val="16"/>
                <w:szCs w:val="16"/>
              </w:rPr>
              <w:t>тыс. руб.</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1 049 625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41 115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1 687 013</w:t>
            </w:r>
          </w:p>
        </w:tc>
        <w:tc>
          <w:tcPr>
            <w:tcW w:w="1134" w:type="dxa"/>
            <w:tcBorders>
              <w:top w:val="single" w:sz="4" w:space="0" w:color="auto"/>
              <w:left w:val="nil"/>
              <w:bottom w:val="single" w:sz="4" w:space="0" w:color="auto"/>
              <w:right w:val="nil"/>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119 370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1 250 273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42 687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-76 682,44</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1 573</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A40038" w:rsidRPr="001E77EE" w:rsidRDefault="00A40038" w:rsidP="00A40038">
            <w:pPr>
              <w:jc w:val="right"/>
              <w:rPr>
                <w:rFonts w:ascii="Verdana" w:hAnsi="Verdana"/>
                <w:b/>
                <w:bCs/>
                <w:sz w:val="16"/>
                <w:szCs w:val="16"/>
              </w:rPr>
            </w:pPr>
            <w:r w:rsidRPr="001E77EE">
              <w:rPr>
                <w:rFonts w:ascii="Verdana" w:hAnsi="Verdana"/>
                <w:b/>
                <w:bCs/>
                <w:sz w:val="16"/>
                <w:szCs w:val="16"/>
              </w:rPr>
              <w:t>3,82%</w:t>
            </w:r>
          </w:p>
        </w:tc>
      </w:tr>
    </w:tbl>
    <w:p w:rsidR="007C2CAD" w:rsidRPr="001E77EE" w:rsidRDefault="007C2CAD">
      <w:pPr>
        <w:spacing w:after="200" w:line="276" w:lineRule="auto"/>
        <w:rPr>
          <w:b/>
        </w:rPr>
      </w:pPr>
      <w:r w:rsidRPr="001E77EE">
        <w:rPr>
          <w:b/>
        </w:rPr>
        <w:br w:type="page"/>
      </w:r>
    </w:p>
    <w:p w:rsidR="00EC6D3E" w:rsidRPr="001E77EE" w:rsidRDefault="00EC6D3E" w:rsidP="0076001A">
      <w:pPr>
        <w:jc w:val="right"/>
      </w:pPr>
      <w:r w:rsidRPr="001E77EE">
        <w:lastRenderedPageBreak/>
        <w:t>Приложение №23 к протоколу</w:t>
      </w:r>
    </w:p>
    <w:p w:rsidR="00794448" w:rsidRPr="001E77EE" w:rsidRDefault="00794448" w:rsidP="0076001A">
      <w:pPr>
        <w:jc w:val="right"/>
      </w:pPr>
    </w:p>
    <w:p w:rsidR="00EC6D3E" w:rsidRPr="001E77EE" w:rsidRDefault="00EC6D3E" w:rsidP="0076001A">
      <w:pPr>
        <w:jc w:val="right"/>
        <w:rPr>
          <w:b/>
        </w:rPr>
      </w:pPr>
      <w:r w:rsidRPr="001E77EE">
        <w:rPr>
          <w:b/>
        </w:rPr>
        <w:t>Смета расходов, принимаемая при установлении тарифов на передачу тепловой энергии ЦТГС - ОАО "ЕВРАЗ ЗСМК" на 2013 год</w:t>
      </w:r>
    </w:p>
    <w:p w:rsidR="00EC6D3E" w:rsidRPr="001E77EE" w:rsidRDefault="00EC6D3E" w:rsidP="0076001A">
      <w:pPr>
        <w:jc w:val="right"/>
      </w:pPr>
    </w:p>
    <w:tbl>
      <w:tblPr>
        <w:tblW w:w="15735" w:type="dxa"/>
        <w:tblInd w:w="-318" w:type="dxa"/>
        <w:tblLayout w:type="fixed"/>
        <w:tblLook w:val="04A0" w:firstRow="1" w:lastRow="0" w:firstColumn="1" w:lastColumn="0" w:noHBand="0" w:noVBand="1"/>
      </w:tblPr>
      <w:tblGrid>
        <w:gridCol w:w="585"/>
        <w:gridCol w:w="3385"/>
        <w:gridCol w:w="1105"/>
        <w:gridCol w:w="1021"/>
        <w:gridCol w:w="1276"/>
        <w:gridCol w:w="1134"/>
        <w:gridCol w:w="1276"/>
        <w:gridCol w:w="1276"/>
        <w:gridCol w:w="1134"/>
        <w:gridCol w:w="1134"/>
        <w:gridCol w:w="1134"/>
        <w:gridCol w:w="1275"/>
      </w:tblGrid>
      <w:tr w:rsidR="001E77EE" w:rsidRPr="001E77EE" w:rsidTr="00794448">
        <w:trPr>
          <w:trHeight w:val="435"/>
          <w:tblHeader/>
        </w:trPr>
        <w:tc>
          <w:tcPr>
            <w:tcW w:w="585"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п.п.</w:t>
            </w:r>
          </w:p>
        </w:tc>
        <w:tc>
          <w:tcPr>
            <w:tcW w:w="3385"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Наименование показателя</w:t>
            </w:r>
          </w:p>
        </w:tc>
        <w:tc>
          <w:tcPr>
            <w:tcW w:w="1105" w:type="dxa"/>
            <w:vMerge w:val="restart"/>
            <w:tcBorders>
              <w:top w:val="single" w:sz="4" w:space="0" w:color="auto"/>
              <w:left w:val="single" w:sz="4" w:space="0" w:color="auto"/>
              <w:bottom w:val="single" w:sz="4" w:space="0" w:color="000000"/>
              <w:right w:val="nil"/>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Единицы измерения</w:t>
            </w:r>
          </w:p>
        </w:tc>
        <w:tc>
          <w:tcPr>
            <w:tcW w:w="2297" w:type="dxa"/>
            <w:gridSpan w:val="2"/>
            <w:tcBorders>
              <w:top w:val="single" w:sz="4" w:space="0" w:color="auto"/>
              <w:left w:val="nil"/>
              <w:bottom w:val="single" w:sz="4" w:space="0" w:color="auto"/>
              <w:right w:val="single" w:sz="4" w:space="0" w:color="000000"/>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Утверждено РЭК на 2012 год</w:t>
            </w:r>
            <w:r w:rsidRPr="001E77EE">
              <w:rPr>
                <w:rFonts w:ascii="Verdana" w:hAnsi="Verdana"/>
                <w:sz w:val="16"/>
                <w:szCs w:val="16"/>
              </w:rPr>
              <w:br/>
              <w:t>Пост. №278 от 22.11.2010 г.</w:t>
            </w:r>
          </w:p>
        </w:tc>
        <w:tc>
          <w:tcPr>
            <w:tcW w:w="2410" w:type="dxa"/>
            <w:gridSpan w:val="2"/>
            <w:tcBorders>
              <w:top w:val="single" w:sz="4" w:space="0" w:color="auto"/>
              <w:left w:val="nil"/>
              <w:bottom w:val="single" w:sz="4" w:space="0" w:color="auto"/>
              <w:right w:val="single" w:sz="4" w:space="0" w:color="000000"/>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Предложение предприятия на 2013 год</w:t>
            </w:r>
          </w:p>
        </w:tc>
        <w:tc>
          <w:tcPr>
            <w:tcW w:w="2410" w:type="dxa"/>
            <w:gridSpan w:val="2"/>
            <w:tcBorders>
              <w:top w:val="single" w:sz="4" w:space="0" w:color="auto"/>
              <w:left w:val="nil"/>
              <w:bottom w:val="single" w:sz="4" w:space="0" w:color="auto"/>
              <w:right w:val="single" w:sz="4" w:space="0" w:color="000000"/>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Предложение РЭК на 2013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Отклонение от предложения предприятия</w:t>
            </w:r>
          </w:p>
        </w:tc>
        <w:tc>
          <w:tcPr>
            <w:tcW w:w="2409" w:type="dxa"/>
            <w:gridSpan w:val="2"/>
            <w:vMerge w:val="restart"/>
            <w:tcBorders>
              <w:top w:val="single" w:sz="4" w:space="0" w:color="auto"/>
              <w:left w:val="nil"/>
              <w:bottom w:val="single" w:sz="4" w:space="0" w:color="auto"/>
              <w:right w:val="single" w:sz="4" w:space="0" w:color="000000"/>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Отклонение плана 2013 года от плана 2012 года</w:t>
            </w:r>
          </w:p>
        </w:tc>
      </w:tr>
      <w:tr w:rsidR="001E77EE" w:rsidRPr="001E77EE" w:rsidTr="00794448">
        <w:trPr>
          <w:trHeight w:val="255"/>
          <w:tblHeader/>
        </w:trPr>
        <w:tc>
          <w:tcPr>
            <w:tcW w:w="585" w:type="dxa"/>
            <w:vMerge/>
            <w:tcBorders>
              <w:top w:val="single" w:sz="4" w:space="0" w:color="auto"/>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3385" w:type="dxa"/>
            <w:vMerge/>
            <w:tcBorders>
              <w:top w:val="single" w:sz="4" w:space="0" w:color="auto"/>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1105" w:type="dxa"/>
            <w:vMerge/>
            <w:tcBorders>
              <w:top w:val="single" w:sz="4" w:space="0" w:color="auto"/>
              <w:left w:val="single" w:sz="4" w:space="0" w:color="auto"/>
              <w:bottom w:val="single" w:sz="4" w:space="0" w:color="000000"/>
              <w:right w:val="nil"/>
            </w:tcBorders>
            <w:vAlign w:val="center"/>
            <w:hideMark/>
          </w:tcPr>
          <w:p w:rsidR="00EC6D3E" w:rsidRPr="001E77EE" w:rsidRDefault="00EC6D3E" w:rsidP="00EC6D3E">
            <w:pPr>
              <w:rPr>
                <w:rFonts w:ascii="Verdana" w:hAnsi="Verdana"/>
                <w:sz w:val="16"/>
                <w:szCs w:val="16"/>
              </w:rPr>
            </w:pPr>
          </w:p>
        </w:tc>
        <w:tc>
          <w:tcPr>
            <w:tcW w:w="1021"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Всего</w:t>
            </w:r>
          </w:p>
        </w:tc>
        <w:tc>
          <w:tcPr>
            <w:tcW w:w="1276"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На потребительский рынок</w:t>
            </w:r>
          </w:p>
        </w:tc>
        <w:tc>
          <w:tcPr>
            <w:tcW w:w="1134"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Всего</w:t>
            </w:r>
          </w:p>
        </w:tc>
        <w:tc>
          <w:tcPr>
            <w:tcW w:w="1276"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На потребительский рынок</w:t>
            </w:r>
          </w:p>
        </w:tc>
        <w:tc>
          <w:tcPr>
            <w:tcW w:w="1276"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Всего</w:t>
            </w:r>
          </w:p>
        </w:tc>
        <w:tc>
          <w:tcPr>
            <w:tcW w:w="1134" w:type="dxa"/>
            <w:vMerge w:val="restart"/>
            <w:tcBorders>
              <w:top w:val="nil"/>
              <w:left w:val="single" w:sz="4" w:space="0" w:color="auto"/>
              <w:bottom w:val="single" w:sz="4" w:space="0" w:color="000000"/>
              <w:right w:val="single" w:sz="4" w:space="0" w:color="auto"/>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На потребительский рынок</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2409" w:type="dxa"/>
            <w:gridSpan w:val="2"/>
            <w:vMerge/>
            <w:tcBorders>
              <w:top w:val="single" w:sz="4" w:space="0" w:color="auto"/>
              <w:left w:val="nil"/>
              <w:bottom w:val="single" w:sz="4" w:space="0" w:color="auto"/>
              <w:right w:val="single" w:sz="4" w:space="0" w:color="000000"/>
            </w:tcBorders>
            <w:vAlign w:val="center"/>
            <w:hideMark/>
          </w:tcPr>
          <w:p w:rsidR="00EC6D3E" w:rsidRPr="001E77EE" w:rsidRDefault="00EC6D3E" w:rsidP="00EC6D3E">
            <w:pPr>
              <w:rPr>
                <w:rFonts w:ascii="Verdana" w:hAnsi="Verdana"/>
                <w:sz w:val="16"/>
                <w:szCs w:val="16"/>
              </w:rPr>
            </w:pPr>
          </w:p>
        </w:tc>
      </w:tr>
      <w:tr w:rsidR="001E77EE" w:rsidRPr="001E77EE" w:rsidTr="00794448">
        <w:trPr>
          <w:trHeight w:val="450"/>
          <w:tblHeader/>
        </w:trPr>
        <w:tc>
          <w:tcPr>
            <w:tcW w:w="585" w:type="dxa"/>
            <w:vMerge/>
            <w:tcBorders>
              <w:top w:val="single" w:sz="4" w:space="0" w:color="auto"/>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3385" w:type="dxa"/>
            <w:vMerge/>
            <w:tcBorders>
              <w:top w:val="single" w:sz="4" w:space="0" w:color="auto"/>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1105" w:type="dxa"/>
            <w:vMerge/>
            <w:tcBorders>
              <w:top w:val="single" w:sz="4" w:space="0" w:color="auto"/>
              <w:left w:val="single" w:sz="4" w:space="0" w:color="auto"/>
              <w:bottom w:val="single" w:sz="4" w:space="0" w:color="000000"/>
              <w:right w:val="nil"/>
            </w:tcBorders>
            <w:vAlign w:val="center"/>
            <w:hideMark/>
          </w:tcPr>
          <w:p w:rsidR="00EC6D3E" w:rsidRPr="001E77EE" w:rsidRDefault="00EC6D3E" w:rsidP="00EC6D3E">
            <w:pPr>
              <w:rPr>
                <w:rFonts w:ascii="Verdana" w:hAnsi="Verdana"/>
                <w:sz w:val="16"/>
                <w:szCs w:val="16"/>
              </w:rPr>
            </w:pPr>
          </w:p>
        </w:tc>
        <w:tc>
          <w:tcPr>
            <w:tcW w:w="1021" w:type="dxa"/>
            <w:vMerge/>
            <w:tcBorders>
              <w:top w:val="nil"/>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1276" w:type="dxa"/>
            <w:vMerge/>
            <w:tcBorders>
              <w:top w:val="nil"/>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C6D3E" w:rsidRPr="001E77EE" w:rsidRDefault="00EC6D3E" w:rsidP="00EC6D3E">
            <w:pPr>
              <w:rPr>
                <w:rFonts w:ascii="Verdana" w:hAnsi="Verdana"/>
                <w:sz w:val="16"/>
                <w:szCs w:val="16"/>
              </w:rPr>
            </w:pPr>
          </w:p>
        </w:tc>
        <w:tc>
          <w:tcPr>
            <w:tcW w:w="1134" w:type="dxa"/>
            <w:tcBorders>
              <w:top w:val="nil"/>
              <w:left w:val="nil"/>
              <w:bottom w:val="single" w:sz="4" w:space="0" w:color="auto"/>
              <w:right w:val="single" w:sz="4" w:space="0" w:color="auto"/>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абс.</w:t>
            </w:r>
          </w:p>
        </w:tc>
        <w:tc>
          <w:tcPr>
            <w:tcW w:w="1275" w:type="dxa"/>
            <w:tcBorders>
              <w:top w:val="nil"/>
              <w:left w:val="nil"/>
              <w:bottom w:val="single" w:sz="4" w:space="0" w:color="auto"/>
              <w:right w:val="single" w:sz="4" w:space="0" w:color="auto"/>
            </w:tcBorders>
            <w:shd w:val="clear" w:color="000000" w:fill="FFFFCC"/>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w:t>
            </w:r>
          </w:p>
        </w:tc>
      </w:tr>
      <w:tr w:rsidR="001E77EE" w:rsidRPr="001E77EE" w:rsidTr="00794448">
        <w:trPr>
          <w:trHeight w:val="255"/>
          <w:tblHeader/>
        </w:trPr>
        <w:tc>
          <w:tcPr>
            <w:tcW w:w="585" w:type="dxa"/>
            <w:tcBorders>
              <w:top w:val="nil"/>
              <w:left w:val="single" w:sz="4" w:space="0" w:color="auto"/>
              <w:bottom w:val="nil"/>
              <w:right w:val="single" w:sz="4" w:space="0" w:color="auto"/>
            </w:tcBorders>
            <w:shd w:val="clear" w:color="auto" w:fill="auto"/>
            <w:vAlign w:val="center"/>
            <w:hideMark/>
          </w:tcPr>
          <w:p w:rsidR="00EC6D3E" w:rsidRPr="001E77EE" w:rsidRDefault="00794448" w:rsidP="00EC6D3E">
            <w:pPr>
              <w:jc w:val="center"/>
              <w:rPr>
                <w:rFonts w:ascii="Verdana" w:hAnsi="Verdana"/>
                <w:sz w:val="16"/>
                <w:szCs w:val="16"/>
              </w:rPr>
            </w:pPr>
            <w:r w:rsidRPr="001E77EE">
              <w:rPr>
                <w:rFonts w:ascii="Verdana" w:hAnsi="Verdana"/>
                <w:sz w:val="16"/>
                <w:szCs w:val="16"/>
              </w:rPr>
              <w:t>1</w:t>
            </w:r>
            <w:r w:rsidR="00EC6D3E" w:rsidRPr="001E77EE">
              <w:rPr>
                <w:rFonts w:ascii="Verdana" w:hAnsi="Verdana"/>
                <w:sz w:val="16"/>
                <w:szCs w:val="16"/>
              </w:rPr>
              <w:t> </w:t>
            </w:r>
          </w:p>
        </w:tc>
        <w:tc>
          <w:tcPr>
            <w:tcW w:w="3385" w:type="dxa"/>
            <w:tcBorders>
              <w:top w:val="nil"/>
              <w:left w:val="nil"/>
              <w:bottom w:val="nil"/>
              <w:right w:val="single" w:sz="4" w:space="0" w:color="auto"/>
            </w:tcBorders>
            <w:shd w:val="clear" w:color="auto" w:fill="auto"/>
            <w:vAlign w:val="center"/>
            <w:hideMark/>
          </w:tcPr>
          <w:p w:rsidR="00EC6D3E" w:rsidRPr="001E77EE" w:rsidRDefault="00794448" w:rsidP="00EC6D3E">
            <w:pPr>
              <w:jc w:val="center"/>
              <w:rPr>
                <w:rFonts w:ascii="Verdana" w:hAnsi="Verdana"/>
                <w:sz w:val="16"/>
                <w:szCs w:val="16"/>
              </w:rPr>
            </w:pPr>
            <w:r w:rsidRPr="001E77EE">
              <w:rPr>
                <w:rFonts w:ascii="Verdana" w:hAnsi="Verdana"/>
                <w:sz w:val="16"/>
                <w:szCs w:val="16"/>
              </w:rPr>
              <w:t>2</w:t>
            </w:r>
            <w:r w:rsidR="00EC6D3E" w:rsidRPr="001E77EE">
              <w:rPr>
                <w:rFonts w:ascii="Verdana" w:hAnsi="Verdana"/>
                <w:sz w:val="16"/>
                <w:szCs w:val="16"/>
              </w:rPr>
              <w:t> </w:t>
            </w:r>
          </w:p>
        </w:tc>
        <w:tc>
          <w:tcPr>
            <w:tcW w:w="1105" w:type="dxa"/>
            <w:tcBorders>
              <w:top w:val="nil"/>
              <w:left w:val="nil"/>
              <w:bottom w:val="nil"/>
              <w:right w:val="nil"/>
            </w:tcBorders>
            <w:shd w:val="clear" w:color="auto" w:fill="auto"/>
            <w:vAlign w:val="center"/>
            <w:hideMark/>
          </w:tcPr>
          <w:p w:rsidR="00EC6D3E" w:rsidRPr="001E77EE" w:rsidRDefault="00794448" w:rsidP="00EC6D3E">
            <w:pPr>
              <w:jc w:val="center"/>
              <w:rPr>
                <w:rFonts w:ascii="Verdana" w:hAnsi="Verdana"/>
                <w:sz w:val="16"/>
                <w:szCs w:val="16"/>
              </w:rPr>
            </w:pPr>
            <w:r w:rsidRPr="001E77EE">
              <w:rPr>
                <w:rFonts w:ascii="Verdana" w:hAnsi="Verdana"/>
                <w:sz w:val="16"/>
                <w:szCs w:val="16"/>
              </w:rPr>
              <w:t>3</w:t>
            </w:r>
            <w:r w:rsidR="00EC6D3E" w:rsidRPr="001E77EE">
              <w:rPr>
                <w:rFonts w:ascii="Verdana" w:hAnsi="Verdana"/>
                <w:sz w:val="16"/>
                <w:szCs w:val="16"/>
              </w:rPr>
              <w:t> </w:t>
            </w:r>
          </w:p>
        </w:tc>
        <w:tc>
          <w:tcPr>
            <w:tcW w:w="1021" w:type="dxa"/>
            <w:tcBorders>
              <w:top w:val="nil"/>
              <w:left w:val="single" w:sz="4" w:space="0" w:color="auto"/>
              <w:bottom w:val="nil"/>
              <w:right w:val="nil"/>
            </w:tcBorders>
            <w:shd w:val="clear" w:color="auto" w:fill="auto"/>
            <w:vAlign w:val="center"/>
            <w:hideMark/>
          </w:tcPr>
          <w:p w:rsidR="00EC6D3E" w:rsidRPr="001E77EE" w:rsidRDefault="00794448" w:rsidP="00EC6D3E">
            <w:pPr>
              <w:jc w:val="center"/>
              <w:rPr>
                <w:rFonts w:ascii="Verdana" w:hAnsi="Verdana"/>
                <w:sz w:val="16"/>
                <w:szCs w:val="16"/>
              </w:rPr>
            </w:pPr>
            <w:r w:rsidRPr="001E77EE">
              <w:rPr>
                <w:rFonts w:ascii="Verdana" w:hAnsi="Verdana"/>
                <w:sz w:val="16"/>
                <w:szCs w:val="16"/>
              </w:rPr>
              <w:t>4</w:t>
            </w:r>
            <w:r w:rsidR="00EC6D3E" w:rsidRPr="001E77EE">
              <w:rPr>
                <w:rFonts w:ascii="Verdana" w:hAnsi="Verdana"/>
                <w:sz w:val="16"/>
                <w:szCs w:val="16"/>
              </w:rPr>
              <w:t> </w:t>
            </w:r>
          </w:p>
        </w:tc>
        <w:tc>
          <w:tcPr>
            <w:tcW w:w="1276" w:type="dxa"/>
            <w:tcBorders>
              <w:top w:val="nil"/>
              <w:left w:val="single" w:sz="4" w:space="0" w:color="auto"/>
              <w:bottom w:val="nil"/>
              <w:right w:val="single" w:sz="4" w:space="0" w:color="auto"/>
            </w:tcBorders>
            <w:shd w:val="clear" w:color="auto" w:fill="auto"/>
            <w:vAlign w:val="center"/>
            <w:hideMark/>
          </w:tcPr>
          <w:p w:rsidR="00EC6D3E" w:rsidRPr="001E77EE" w:rsidRDefault="00794448" w:rsidP="00EC6D3E">
            <w:pPr>
              <w:jc w:val="center"/>
              <w:rPr>
                <w:rFonts w:ascii="Verdana" w:hAnsi="Verdana"/>
                <w:sz w:val="16"/>
                <w:szCs w:val="16"/>
              </w:rPr>
            </w:pPr>
            <w:r w:rsidRPr="001E77EE">
              <w:rPr>
                <w:rFonts w:ascii="Verdana" w:hAnsi="Verdana"/>
                <w:sz w:val="16"/>
                <w:szCs w:val="16"/>
              </w:rPr>
              <w:t>5</w:t>
            </w:r>
            <w:r w:rsidR="00EC6D3E" w:rsidRPr="001E77EE">
              <w:rPr>
                <w:rFonts w:ascii="Verdana" w:hAnsi="Verdana"/>
                <w:sz w:val="16"/>
                <w:szCs w:val="16"/>
              </w:rPr>
              <w:t> </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r w:rsidR="00794448" w:rsidRPr="001E77EE">
              <w:rPr>
                <w:rFonts w:ascii="Verdana" w:hAnsi="Verdana"/>
                <w:sz w:val="16"/>
                <w:szCs w:val="16"/>
              </w:rPr>
              <w:t>6</w:t>
            </w:r>
          </w:p>
        </w:tc>
        <w:tc>
          <w:tcPr>
            <w:tcW w:w="1276" w:type="dxa"/>
            <w:tcBorders>
              <w:top w:val="nil"/>
              <w:left w:val="nil"/>
              <w:bottom w:val="nil"/>
              <w:right w:val="single" w:sz="4" w:space="0" w:color="auto"/>
            </w:tcBorders>
            <w:shd w:val="clear" w:color="auto" w:fill="auto"/>
            <w:vAlign w:val="center"/>
            <w:hideMark/>
          </w:tcPr>
          <w:p w:rsidR="00EC6D3E" w:rsidRPr="001E77EE" w:rsidRDefault="00794448" w:rsidP="00EC6D3E">
            <w:pPr>
              <w:jc w:val="center"/>
              <w:rPr>
                <w:rFonts w:ascii="Verdana" w:hAnsi="Verdana"/>
                <w:sz w:val="16"/>
                <w:szCs w:val="16"/>
              </w:rPr>
            </w:pPr>
            <w:r w:rsidRPr="001E77EE">
              <w:rPr>
                <w:rFonts w:ascii="Verdana" w:hAnsi="Verdana"/>
                <w:sz w:val="16"/>
                <w:szCs w:val="16"/>
              </w:rPr>
              <w:t>7</w:t>
            </w:r>
            <w:r w:rsidR="00EC6D3E" w:rsidRPr="001E77EE">
              <w:rPr>
                <w:rFonts w:ascii="Verdana" w:hAnsi="Verdana"/>
                <w:sz w:val="16"/>
                <w:szCs w:val="16"/>
              </w:rPr>
              <w:t> </w:t>
            </w:r>
          </w:p>
        </w:tc>
        <w:tc>
          <w:tcPr>
            <w:tcW w:w="1276" w:type="dxa"/>
            <w:tcBorders>
              <w:top w:val="nil"/>
              <w:left w:val="nil"/>
              <w:bottom w:val="nil"/>
              <w:right w:val="single" w:sz="4" w:space="0" w:color="auto"/>
            </w:tcBorders>
            <w:shd w:val="clear" w:color="auto" w:fill="auto"/>
            <w:vAlign w:val="center"/>
            <w:hideMark/>
          </w:tcPr>
          <w:p w:rsidR="00EC6D3E" w:rsidRPr="001E77EE" w:rsidRDefault="00794448" w:rsidP="00EC6D3E">
            <w:pPr>
              <w:jc w:val="center"/>
              <w:rPr>
                <w:rFonts w:ascii="Verdana" w:hAnsi="Verdana"/>
                <w:sz w:val="16"/>
                <w:szCs w:val="16"/>
              </w:rPr>
            </w:pPr>
            <w:r w:rsidRPr="001E77EE">
              <w:rPr>
                <w:rFonts w:ascii="Verdana" w:hAnsi="Verdana"/>
                <w:sz w:val="16"/>
                <w:szCs w:val="16"/>
              </w:rPr>
              <w:t>8</w:t>
            </w:r>
            <w:r w:rsidR="00EC6D3E" w:rsidRPr="001E77EE">
              <w:rPr>
                <w:rFonts w:ascii="Verdana" w:hAnsi="Verdana"/>
                <w:sz w:val="16"/>
                <w:szCs w:val="16"/>
              </w:rPr>
              <w:t> </w:t>
            </w:r>
          </w:p>
        </w:tc>
        <w:tc>
          <w:tcPr>
            <w:tcW w:w="1134" w:type="dxa"/>
            <w:tcBorders>
              <w:top w:val="nil"/>
              <w:left w:val="nil"/>
              <w:bottom w:val="nil"/>
              <w:right w:val="single" w:sz="4" w:space="0" w:color="auto"/>
            </w:tcBorders>
            <w:shd w:val="clear" w:color="auto" w:fill="auto"/>
            <w:vAlign w:val="center"/>
            <w:hideMark/>
          </w:tcPr>
          <w:p w:rsidR="00EC6D3E" w:rsidRPr="001E77EE" w:rsidRDefault="00794448" w:rsidP="00EC6D3E">
            <w:pPr>
              <w:jc w:val="center"/>
              <w:rPr>
                <w:rFonts w:ascii="Verdana" w:hAnsi="Verdana"/>
                <w:sz w:val="16"/>
                <w:szCs w:val="16"/>
              </w:rPr>
            </w:pPr>
            <w:r w:rsidRPr="001E77EE">
              <w:rPr>
                <w:rFonts w:ascii="Verdana" w:hAnsi="Verdana"/>
                <w:sz w:val="16"/>
                <w:szCs w:val="16"/>
              </w:rPr>
              <w:t>9</w:t>
            </w:r>
            <w:r w:rsidR="00EC6D3E" w:rsidRPr="001E77EE">
              <w:rPr>
                <w:rFonts w:ascii="Verdana" w:hAnsi="Verdana"/>
                <w:sz w:val="16"/>
                <w:szCs w:val="16"/>
              </w:rPr>
              <w:t> </w:t>
            </w:r>
          </w:p>
        </w:tc>
        <w:tc>
          <w:tcPr>
            <w:tcW w:w="1134" w:type="dxa"/>
            <w:tcBorders>
              <w:top w:val="nil"/>
              <w:left w:val="nil"/>
              <w:bottom w:val="nil"/>
              <w:right w:val="single" w:sz="4" w:space="0" w:color="auto"/>
            </w:tcBorders>
            <w:shd w:val="clear" w:color="auto" w:fill="auto"/>
            <w:vAlign w:val="center"/>
            <w:hideMark/>
          </w:tcPr>
          <w:p w:rsidR="00EC6D3E" w:rsidRPr="001E77EE" w:rsidRDefault="00794448" w:rsidP="00EC6D3E">
            <w:pPr>
              <w:jc w:val="center"/>
              <w:rPr>
                <w:rFonts w:ascii="Verdana" w:hAnsi="Verdana"/>
                <w:sz w:val="16"/>
                <w:szCs w:val="16"/>
              </w:rPr>
            </w:pPr>
            <w:r w:rsidRPr="001E77EE">
              <w:rPr>
                <w:rFonts w:ascii="Verdana" w:hAnsi="Verdana"/>
                <w:sz w:val="16"/>
                <w:szCs w:val="16"/>
              </w:rPr>
              <w:t>10</w:t>
            </w:r>
            <w:r w:rsidR="00EC6D3E" w:rsidRPr="001E77EE">
              <w:rPr>
                <w:rFonts w:ascii="Verdana" w:hAnsi="Verdana"/>
                <w:sz w:val="16"/>
                <w:szCs w:val="16"/>
              </w:rPr>
              <w:t> </w:t>
            </w:r>
          </w:p>
        </w:tc>
        <w:tc>
          <w:tcPr>
            <w:tcW w:w="1134" w:type="dxa"/>
            <w:tcBorders>
              <w:top w:val="nil"/>
              <w:left w:val="nil"/>
              <w:bottom w:val="nil"/>
              <w:right w:val="single" w:sz="4" w:space="0" w:color="auto"/>
            </w:tcBorders>
            <w:shd w:val="clear" w:color="auto" w:fill="auto"/>
            <w:vAlign w:val="center"/>
            <w:hideMark/>
          </w:tcPr>
          <w:p w:rsidR="00EC6D3E" w:rsidRPr="001E77EE" w:rsidRDefault="00794448" w:rsidP="00EC6D3E">
            <w:pPr>
              <w:jc w:val="center"/>
              <w:rPr>
                <w:rFonts w:ascii="Verdana" w:hAnsi="Verdana"/>
                <w:sz w:val="16"/>
                <w:szCs w:val="16"/>
              </w:rPr>
            </w:pPr>
            <w:r w:rsidRPr="001E77EE">
              <w:rPr>
                <w:rFonts w:ascii="Verdana" w:hAnsi="Verdana"/>
                <w:sz w:val="16"/>
                <w:szCs w:val="16"/>
              </w:rPr>
              <w:t>11</w:t>
            </w:r>
            <w:r w:rsidR="00EC6D3E" w:rsidRPr="001E77EE">
              <w:rPr>
                <w:rFonts w:ascii="Verdana" w:hAnsi="Verdana"/>
                <w:sz w:val="16"/>
                <w:szCs w:val="16"/>
              </w:rPr>
              <w:t> </w:t>
            </w:r>
          </w:p>
        </w:tc>
        <w:tc>
          <w:tcPr>
            <w:tcW w:w="1275" w:type="dxa"/>
            <w:tcBorders>
              <w:top w:val="nil"/>
              <w:left w:val="nil"/>
              <w:bottom w:val="nil"/>
              <w:right w:val="single" w:sz="4" w:space="0" w:color="auto"/>
            </w:tcBorders>
            <w:shd w:val="clear" w:color="auto" w:fill="auto"/>
            <w:vAlign w:val="center"/>
            <w:hideMark/>
          </w:tcPr>
          <w:p w:rsidR="00EC6D3E" w:rsidRPr="001E77EE" w:rsidRDefault="00794448" w:rsidP="00EC6D3E">
            <w:pPr>
              <w:jc w:val="center"/>
              <w:rPr>
                <w:rFonts w:ascii="Verdana" w:hAnsi="Verdana"/>
                <w:sz w:val="16"/>
                <w:szCs w:val="16"/>
              </w:rPr>
            </w:pPr>
            <w:r w:rsidRPr="001E77EE">
              <w:rPr>
                <w:rFonts w:ascii="Verdana" w:hAnsi="Verdana"/>
                <w:sz w:val="16"/>
                <w:szCs w:val="16"/>
              </w:rPr>
              <w:t>12</w:t>
            </w:r>
            <w:r w:rsidR="00EC6D3E" w:rsidRPr="001E77EE">
              <w:rPr>
                <w:rFonts w:ascii="Verdana" w:hAnsi="Verdana"/>
                <w:sz w:val="16"/>
                <w:szCs w:val="16"/>
              </w:rPr>
              <w:t> </w:t>
            </w:r>
          </w:p>
        </w:tc>
      </w:tr>
      <w:tr w:rsidR="001E77EE" w:rsidRPr="001E77EE" w:rsidTr="00EC6D3E">
        <w:trPr>
          <w:trHeight w:val="255"/>
        </w:trPr>
        <w:tc>
          <w:tcPr>
            <w:tcW w:w="585" w:type="dxa"/>
            <w:tcBorders>
              <w:top w:val="single" w:sz="4" w:space="0" w:color="auto"/>
              <w:left w:val="single" w:sz="4" w:space="0" w:color="auto"/>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3385"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b/>
                <w:bCs/>
                <w:sz w:val="16"/>
                <w:szCs w:val="16"/>
              </w:rPr>
            </w:pPr>
            <w:r w:rsidRPr="001E77EE">
              <w:rPr>
                <w:rFonts w:ascii="Verdana" w:hAnsi="Verdana"/>
                <w:b/>
                <w:bCs/>
                <w:sz w:val="16"/>
                <w:szCs w:val="16"/>
              </w:rPr>
              <w:t>Баланс тепловой энергии</w:t>
            </w:r>
          </w:p>
        </w:tc>
        <w:tc>
          <w:tcPr>
            <w:tcW w:w="1105"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1021" w:type="dxa"/>
            <w:tcBorders>
              <w:top w:val="single" w:sz="4" w:space="0" w:color="auto"/>
              <w:left w:val="single" w:sz="4" w:space="0" w:color="auto"/>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1134"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1276"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1.</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Поступление тепловой энергии в сеть</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Гкал</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1 231,546</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1 282,318</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1 282,318</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2.</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Потери тепловой энергии</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Гкал</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156,474</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157,725</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72,925</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3.</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Отпуск тепловой энергии</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Гкал</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1 075,072</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100,00%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1 124,593</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100,00%</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1 209,393</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100,00%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nil"/>
              <w:left w:val="single" w:sz="4" w:space="0" w:color="auto"/>
              <w:bottom w:val="nil"/>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3.1.</w:t>
            </w:r>
          </w:p>
        </w:tc>
        <w:tc>
          <w:tcPr>
            <w:tcW w:w="3385" w:type="dxa"/>
            <w:tcBorders>
              <w:top w:val="nil"/>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Расход тепла на собственные нужды ОАО "ЕВРАЗ ЗСМК"</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Гкал</w:t>
            </w:r>
          </w:p>
        </w:tc>
        <w:tc>
          <w:tcPr>
            <w:tcW w:w="1021" w:type="dxa"/>
            <w:tcBorders>
              <w:top w:val="nil"/>
              <w:left w:val="single" w:sz="4" w:space="0" w:color="auto"/>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811,849</w:t>
            </w:r>
          </w:p>
        </w:tc>
        <w:tc>
          <w:tcPr>
            <w:tcW w:w="1276"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75,52%</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825,713</w:t>
            </w:r>
          </w:p>
        </w:tc>
        <w:tc>
          <w:tcPr>
            <w:tcW w:w="1276"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73,42%</w:t>
            </w:r>
          </w:p>
        </w:tc>
        <w:tc>
          <w:tcPr>
            <w:tcW w:w="1276"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958,517</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79,26%</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5" w:type="dxa"/>
            <w:tcBorders>
              <w:top w:val="nil"/>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single" w:sz="4" w:space="0" w:color="auto"/>
              <w:left w:val="single" w:sz="4" w:space="0" w:color="auto"/>
              <w:bottom w:val="nil"/>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3.2.</w:t>
            </w:r>
          </w:p>
        </w:tc>
        <w:tc>
          <w:tcPr>
            <w:tcW w:w="3385" w:type="dxa"/>
            <w:tcBorders>
              <w:top w:val="single" w:sz="4" w:space="0" w:color="auto"/>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Отпуск теплоэнергии на потребительский рынок</w:t>
            </w:r>
          </w:p>
        </w:tc>
        <w:tc>
          <w:tcPr>
            <w:tcW w:w="1105" w:type="dxa"/>
            <w:tcBorders>
              <w:top w:val="nil"/>
              <w:left w:val="nil"/>
              <w:bottom w:val="nil"/>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Гкал</w:t>
            </w:r>
          </w:p>
        </w:tc>
        <w:tc>
          <w:tcPr>
            <w:tcW w:w="1021" w:type="dxa"/>
            <w:tcBorders>
              <w:top w:val="single" w:sz="4" w:space="0" w:color="auto"/>
              <w:left w:val="single" w:sz="4" w:space="0" w:color="auto"/>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263,223</w:t>
            </w:r>
          </w:p>
        </w:tc>
        <w:tc>
          <w:tcPr>
            <w:tcW w:w="1276" w:type="dxa"/>
            <w:tcBorders>
              <w:top w:val="single" w:sz="4" w:space="0" w:color="auto"/>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24,48%</w:t>
            </w:r>
          </w:p>
        </w:tc>
        <w:tc>
          <w:tcPr>
            <w:tcW w:w="1134" w:type="dxa"/>
            <w:tcBorders>
              <w:top w:val="single" w:sz="4" w:space="0" w:color="auto"/>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298,880</w:t>
            </w:r>
          </w:p>
        </w:tc>
        <w:tc>
          <w:tcPr>
            <w:tcW w:w="1276" w:type="dxa"/>
            <w:tcBorders>
              <w:top w:val="single" w:sz="4" w:space="0" w:color="auto"/>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26,58%</w:t>
            </w:r>
          </w:p>
        </w:tc>
        <w:tc>
          <w:tcPr>
            <w:tcW w:w="1276" w:type="dxa"/>
            <w:tcBorders>
              <w:top w:val="single" w:sz="4" w:space="0" w:color="auto"/>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250,876</w:t>
            </w:r>
          </w:p>
        </w:tc>
        <w:tc>
          <w:tcPr>
            <w:tcW w:w="1134" w:type="dxa"/>
            <w:tcBorders>
              <w:top w:val="single" w:sz="4" w:space="0" w:color="auto"/>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20,74%</w:t>
            </w:r>
          </w:p>
        </w:tc>
        <w:tc>
          <w:tcPr>
            <w:tcW w:w="1134" w:type="dxa"/>
            <w:tcBorders>
              <w:top w:val="single" w:sz="4" w:space="0" w:color="auto"/>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single" w:sz="4" w:space="0" w:color="auto"/>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5" w:type="dxa"/>
            <w:tcBorders>
              <w:top w:val="single" w:sz="4" w:space="0" w:color="auto"/>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single" w:sz="4" w:space="0" w:color="auto"/>
              <w:left w:val="single" w:sz="4" w:space="0" w:color="auto"/>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 </w:t>
            </w:r>
          </w:p>
        </w:tc>
        <w:tc>
          <w:tcPr>
            <w:tcW w:w="3385"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b/>
                <w:bCs/>
                <w:sz w:val="16"/>
                <w:szCs w:val="16"/>
              </w:rPr>
            </w:pPr>
            <w:r w:rsidRPr="001E77EE">
              <w:rPr>
                <w:rFonts w:ascii="Verdana" w:hAnsi="Verdana"/>
                <w:b/>
                <w:bCs/>
                <w:sz w:val="16"/>
                <w:szCs w:val="16"/>
              </w:rPr>
              <w:t>Расходы на производство тепловой энергии</w:t>
            </w:r>
          </w:p>
        </w:tc>
        <w:tc>
          <w:tcPr>
            <w:tcW w:w="1105"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1021" w:type="dxa"/>
            <w:tcBorders>
              <w:top w:val="single" w:sz="4" w:space="0" w:color="auto"/>
              <w:left w:val="single" w:sz="4" w:space="0" w:color="auto"/>
              <w:bottom w:val="single" w:sz="4" w:space="0" w:color="auto"/>
              <w:right w:val="nil"/>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6"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5.</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Сырье, основные материалы</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6.</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Вспомогательные материалы</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1 179</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289</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1 684</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448</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1 237</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257</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-191</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-32</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-10,97%</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7.</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Работы и услуги производственного характера</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4 203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1 029</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7 644</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2 032</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4 409</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915</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-1 117</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-114</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-11,08%</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8.</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Топливо</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9.</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Энергия</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258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63</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638</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170</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286</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59</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-111</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-4</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-6,60%</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10.</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Затраты на оплату труда</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3 363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823</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5 725</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1 522</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3 602</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720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-802</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-103</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-12,56%</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i/>
                <w:iCs/>
                <w:sz w:val="14"/>
                <w:szCs w:val="14"/>
              </w:rPr>
            </w:pPr>
            <w:r w:rsidRPr="001E77EE">
              <w:rPr>
                <w:rFonts w:ascii="Verdana" w:hAnsi="Verdana"/>
                <w:i/>
                <w:iCs/>
                <w:sz w:val="14"/>
                <w:szCs w:val="14"/>
              </w:rPr>
              <w:t> </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i/>
                <w:iCs/>
                <w:sz w:val="14"/>
                <w:szCs w:val="14"/>
              </w:rPr>
            </w:pPr>
            <w:r w:rsidRPr="001E77EE">
              <w:rPr>
                <w:rFonts w:ascii="Verdana" w:hAnsi="Verdana"/>
                <w:i/>
                <w:iCs/>
                <w:sz w:val="14"/>
                <w:szCs w:val="14"/>
              </w:rPr>
              <w:t>Численность</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чел.</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15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4</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15</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4</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15</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3</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-18,31%</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i/>
                <w:iCs/>
                <w:sz w:val="14"/>
                <w:szCs w:val="14"/>
              </w:rPr>
            </w:pPr>
            <w:r w:rsidRPr="001E77EE">
              <w:rPr>
                <w:rFonts w:ascii="Verdana" w:hAnsi="Verdana"/>
                <w:i/>
                <w:iCs/>
                <w:sz w:val="14"/>
                <w:szCs w:val="14"/>
              </w:rPr>
              <w:t> </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i/>
                <w:iCs/>
                <w:sz w:val="14"/>
                <w:szCs w:val="14"/>
              </w:rPr>
            </w:pPr>
            <w:r w:rsidRPr="001E77EE">
              <w:rPr>
                <w:rFonts w:ascii="Verdana" w:hAnsi="Verdana"/>
                <w:i/>
                <w:iCs/>
                <w:sz w:val="14"/>
                <w:szCs w:val="14"/>
              </w:rPr>
              <w:t>Среднемесячная заработная плата</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руб./мес.</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18 683</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18 683</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31 806</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31 806</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20 009</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20 009</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-11 797</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1 326</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7,10%</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11.</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Отчисления на социальные нужды</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1 207</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296</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2 055</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546</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1 149</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230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-316</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-66</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i/>
                <w:iCs/>
                <w:sz w:val="14"/>
                <w:szCs w:val="14"/>
              </w:rPr>
            </w:pPr>
            <w:r w:rsidRPr="001E77EE">
              <w:rPr>
                <w:rFonts w:ascii="Verdana" w:hAnsi="Verdana"/>
                <w:i/>
                <w:iCs/>
                <w:sz w:val="14"/>
                <w:szCs w:val="14"/>
              </w:rPr>
              <w:t>-22,17%</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12.</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Амортизация основных средств</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1 027</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251</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3 504</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931</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1 027</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213</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-718</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-38</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-15,29%</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13.</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Прочие затраты, в том числе</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4 113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1 007</w:t>
            </w:r>
          </w:p>
        </w:tc>
        <w:tc>
          <w:tcPr>
            <w:tcW w:w="1134" w:type="dxa"/>
            <w:tcBorders>
              <w:top w:val="nil"/>
              <w:left w:val="nil"/>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15 412</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4 096</w:t>
            </w:r>
          </w:p>
        </w:tc>
        <w:tc>
          <w:tcPr>
            <w:tcW w:w="1276" w:type="dxa"/>
            <w:tcBorders>
              <w:top w:val="nil"/>
              <w:left w:val="nil"/>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11 492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2 383</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-1 713</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1 376</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136,64%</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13.1.</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Средства на страхование</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57</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14</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109</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29</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60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12</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-17</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-14,02%</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13.2.</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xml:space="preserve">Пособия по временной </w:t>
            </w:r>
            <w:r w:rsidRPr="001E77EE">
              <w:rPr>
                <w:rFonts w:ascii="Verdana" w:hAnsi="Verdana"/>
                <w:sz w:val="16"/>
                <w:szCs w:val="16"/>
              </w:rPr>
              <w:lastRenderedPageBreak/>
              <w:t>нетрудоспособности за счёт средств работодателя</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lastRenderedPageBreak/>
              <w:t> </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6</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6</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-31,93%</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lastRenderedPageBreak/>
              <w:t>13.3.</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Отчисления в ремонтный фонд (в случае его формирования)</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3 975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973</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13 555</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3 602</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11 347</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2 354</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-1 248</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1 381</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141,87%</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13.4.</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Цеховые расходы</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13.5.</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Другие затраты, относимые на себестоимость продукции</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75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18</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1 748</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465</w:t>
            </w:r>
          </w:p>
        </w:tc>
        <w:tc>
          <w:tcPr>
            <w:tcW w:w="1276"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79</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16</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-449</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w:t>
            </w:r>
          </w:p>
        </w:tc>
        <w:tc>
          <w:tcPr>
            <w:tcW w:w="1275"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-12,87%</w:t>
            </w:r>
          </w:p>
        </w:tc>
      </w:tr>
      <w:tr w:rsidR="001E77EE" w:rsidRPr="001E77EE" w:rsidTr="00EC6D3E">
        <w:trPr>
          <w:trHeight w:val="255"/>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b/>
                <w:bCs/>
                <w:sz w:val="14"/>
                <w:szCs w:val="14"/>
              </w:rPr>
            </w:pPr>
            <w:r w:rsidRPr="001E77EE">
              <w:rPr>
                <w:rFonts w:ascii="Verdana" w:hAnsi="Verdana"/>
                <w:b/>
                <w:bCs/>
                <w:sz w:val="14"/>
                <w:szCs w:val="14"/>
              </w:rPr>
              <w:t>14.</w:t>
            </w:r>
          </w:p>
        </w:tc>
        <w:tc>
          <w:tcPr>
            <w:tcW w:w="3385"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b/>
                <w:bCs/>
                <w:sz w:val="16"/>
                <w:szCs w:val="16"/>
              </w:rPr>
            </w:pPr>
            <w:r w:rsidRPr="001E77EE">
              <w:rPr>
                <w:rFonts w:ascii="Verdana" w:hAnsi="Verdana"/>
                <w:b/>
                <w:bCs/>
                <w:sz w:val="16"/>
                <w:szCs w:val="16"/>
              </w:rPr>
              <w:t>Итого расходов</w:t>
            </w:r>
          </w:p>
        </w:tc>
        <w:tc>
          <w:tcPr>
            <w:tcW w:w="1105"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b/>
                <w:bCs/>
                <w:sz w:val="16"/>
                <w:szCs w:val="16"/>
              </w:rPr>
            </w:pPr>
            <w:r w:rsidRPr="001E77EE">
              <w:rPr>
                <w:rFonts w:ascii="Verdana" w:hAnsi="Verdana"/>
                <w:b/>
                <w:bCs/>
                <w:sz w:val="16"/>
                <w:szCs w:val="16"/>
              </w:rPr>
              <w:t>тыс. руб.</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15 350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3 758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36 662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9 744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23 202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4 777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-4 967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1 019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27,10%</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 </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 </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15.</w:t>
            </w:r>
          </w:p>
        </w:tc>
        <w:tc>
          <w:tcPr>
            <w:tcW w:w="338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Недополученный по независящим причинам доход</w:t>
            </w:r>
          </w:p>
        </w:tc>
        <w:tc>
          <w:tcPr>
            <w:tcW w:w="1105" w:type="dxa"/>
            <w:tcBorders>
              <w:top w:val="nil"/>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1 281</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340</w:t>
            </w:r>
          </w:p>
        </w:tc>
        <w:tc>
          <w:tcPr>
            <w:tcW w:w="1276"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-340</w:t>
            </w:r>
          </w:p>
        </w:tc>
        <w:tc>
          <w:tcPr>
            <w:tcW w:w="1134"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nil"/>
              <w:left w:val="single" w:sz="4" w:space="0" w:color="auto"/>
              <w:bottom w:val="nil"/>
              <w:right w:val="single" w:sz="4" w:space="0" w:color="auto"/>
            </w:tcBorders>
            <w:shd w:val="clear" w:color="auto" w:fill="auto"/>
            <w:vAlign w:val="center"/>
            <w:hideMark/>
          </w:tcPr>
          <w:p w:rsidR="00EC6D3E" w:rsidRPr="001E77EE" w:rsidRDefault="00EC6D3E" w:rsidP="00EC6D3E">
            <w:pPr>
              <w:jc w:val="center"/>
              <w:rPr>
                <w:rFonts w:ascii="Verdana" w:hAnsi="Verdana"/>
                <w:sz w:val="14"/>
                <w:szCs w:val="14"/>
              </w:rPr>
            </w:pPr>
            <w:r w:rsidRPr="001E77EE">
              <w:rPr>
                <w:rFonts w:ascii="Verdana" w:hAnsi="Verdana"/>
                <w:sz w:val="14"/>
                <w:szCs w:val="14"/>
              </w:rPr>
              <w:t>16.</w:t>
            </w:r>
          </w:p>
        </w:tc>
        <w:tc>
          <w:tcPr>
            <w:tcW w:w="3385" w:type="dxa"/>
            <w:tcBorders>
              <w:top w:val="nil"/>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Избыток средств, полученный в предыдущем периоде регулирования</w:t>
            </w:r>
          </w:p>
        </w:tc>
        <w:tc>
          <w:tcPr>
            <w:tcW w:w="1105" w:type="dxa"/>
            <w:tcBorders>
              <w:top w:val="nil"/>
              <w:left w:val="nil"/>
              <w:bottom w:val="nil"/>
              <w:right w:val="nil"/>
            </w:tcBorders>
            <w:shd w:val="clear" w:color="auto" w:fill="auto"/>
            <w:vAlign w:val="center"/>
            <w:hideMark/>
          </w:tcPr>
          <w:p w:rsidR="00EC6D3E" w:rsidRPr="001E77EE" w:rsidRDefault="00EC6D3E" w:rsidP="00EC6D3E">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nil"/>
              <w:right w:val="nil"/>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single" w:sz="4" w:space="0" w:color="auto"/>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6" w:type="dxa"/>
            <w:tcBorders>
              <w:top w:val="nil"/>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nil"/>
              <w:right w:val="single" w:sz="4" w:space="0" w:color="auto"/>
            </w:tcBorders>
            <w:shd w:val="clear" w:color="auto" w:fill="auto"/>
            <w:vAlign w:val="center"/>
            <w:hideMark/>
          </w:tcPr>
          <w:p w:rsidR="00EC6D3E" w:rsidRPr="001E77EE" w:rsidRDefault="00EC6D3E" w:rsidP="00EC6D3E">
            <w:pPr>
              <w:jc w:val="right"/>
              <w:rPr>
                <w:rFonts w:ascii="Verdana" w:hAnsi="Verdana"/>
                <w:sz w:val="16"/>
                <w:szCs w:val="16"/>
              </w:rPr>
            </w:pPr>
            <w:r w:rsidRPr="001E77EE">
              <w:rPr>
                <w:rFonts w:ascii="Verdana" w:hAnsi="Verdana"/>
                <w:sz w:val="16"/>
                <w:szCs w:val="16"/>
              </w:rPr>
              <w:t>0</w:t>
            </w:r>
          </w:p>
        </w:tc>
        <w:tc>
          <w:tcPr>
            <w:tcW w:w="1275" w:type="dxa"/>
            <w:tcBorders>
              <w:top w:val="nil"/>
              <w:left w:val="nil"/>
              <w:bottom w:val="nil"/>
              <w:right w:val="single" w:sz="4" w:space="0" w:color="auto"/>
            </w:tcBorders>
            <w:shd w:val="clear" w:color="auto" w:fill="auto"/>
            <w:vAlign w:val="center"/>
            <w:hideMark/>
          </w:tcPr>
          <w:p w:rsidR="00EC6D3E" w:rsidRPr="001E77EE" w:rsidRDefault="00EC6D3E" w:rsidP="00EC6D3E">
            <w:pPr>
              <w:rPr>
                <w:rFonts w:ascii="Verdana" w:hAnsi="Verdana"/>
                <w:sz w:val="16"/>
                <w:szCs w:val="16"/>
              </w:rPr>
            </w:pPr>
            <w:r w:rsidRPr="001E77EE">
              <w:rPr>
                <w:rFonts w:ascii="Verdana" w:hAnsi="Verdana"/>
                <w:sz w:val="16"/>
                <w:szCs w:val="16"/>
              </w:rPr>
              <w:t> </w:t>
            </w:r>
          </w:p>
        </w:tc>
      </w:tr>
      <w:tr w:rsidR="001E77EE" w:rsidRPr="001E77EE" w:rsidTr="00EC6D3E">
        <w:trPr>
          <w:trHeight w:val="255"/>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center"/>
              <w:rPr>
                <w:rFonts w:ascii="Verdana" w:hAnsi="Verdana"/>
                <w:b/>
                <w:bCs/>
                <w:sz w:val="14"/>
                <w:szCs w:val="14"/>
              </w:rPr>
            </w:pPr>
            <w:r w:rsidRPr="001E77EE">
              <w:rPr>
                <w:rFonts w:ascii="Verdana" w:hAnsi="Verdana"/>
                <w:b/>
                <w:bCs/>
                <w:sz w:val="14"/>
                <w:szCs w:val="14"/>
              </w:rPr>
              <w:t>17.</w:t>
            </w:r>
          </w:p>
        </w:tc>
        <w:tc>
          <w:tcPr>
            <w:tcW w:w="3385"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rPr>
                <w:rFonts w:ascii="Verdana" w:hAnsi="Verdana"/>
                <w:b/>
                <w:bCs/>
                <w:sz w:val="16"/>
                <w:szCs w:val="16"/>
              </w:rPr>
            </w:pPr>
            <w:r w:rsidRPr="001E77EE">
              <w:rPr>
                <w:rFonts w:ascii="Verdana" w:hAnsi="Verdana"/>
                <w:b/>
                <w:bCs/>
                <w:sz w:val="16"/>
                <w:szCs w:val="16"/>
              </w:rPr>
              <w:t>Расчетные расходы по производству продукции (услуг)</w:t>
            </w:r>
          </w:p>
        </w:tc>
        <w:tc>
          <w:tcPr>
            <w:tcW w:w="1105"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jc w:val="center"/>
              <w:rPr>
                <w:rFonts w:ascii="Verdana" w:hAnsi="Verdana"/>
                <w:b/>
                <w:bCs/>
                <w:sz w:val="16"/>
                <w:szCs w:val="16"/>
              </w:rPr>
            </w:pPr>
            <w:r w:rsidRPr="001E77EE">
              <w:rPr>
                <w:rFonts w:ascii="Verdana" w:hAnsi="Verdana"/>
                <w:b/>
                <w:bCs/>
                <w:sz w:val="16"/>
                <w:szCs w:val="16"/>
              </w:rPr>
              <w:t>тыс. руб.</w:t>
            </w:r>
          </w:p>
        </w:tc>
        <w:tc>
          <w:tcPr>
            <w:tcW w:w="1021" w:type="dxa"/>
            <w:tcBorders>
              <w:top w:val="single" w:sz="4" w:space="0" w:color="auto"/>
              <w:left w:val="single" w:sz="4" w:space="0" w:color="auto"/>
              <w:bottom w:val="single" w:sz="4" w:space="0" w:color="auto"/>
              <w:right w:val="nil"/>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15 350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3 758</w:t>
            </w:r>
          </w:p>
        </w:tc>
        <w:tc>
          <w:tcPr>
            <w:tcW w:w="1134"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37 943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10 084</w:t>
            </w:r>
          </w:p>
        </w:tc>
        <w:tc>
          <w:tcPr>
            <w:tcW w:w="1276" w:type="dxa"/>
            <w:tcBorders>
              <w:top w:val="single" w:sz="4" w:space="0" w:color="auto"/>
              <w:left w:val="nil"/>
              <w:bottom w:val="single" w:sz="4" w:space="0" w:color="auto"/>
              <w:right w:val="nil"/>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23 202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4 777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-5 307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1 019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C6D3E" w:rsidRPr="001E77EE" w:rsidRDefault="00EC6D3E" w:rsidP="00EC6D3E">
            <w:pPr>
              <w:jc w:val="right"/>
              <w:rPr>
                <w:rFonts w:ascii="Verdana" w:hAnsi="Verdana"/>
                <w:b/>
                <w:bCs/>
                <w:sz w:val="16"/>
                <w:szCs w:val="16"/>
              </w:rPr>
            </w:pPr>
            <w:r w:rsidRPr="001E77EE">
              <w:rPr>
                <w:rFonts w:ascii="Verdana" w:hAnsi="Verdana"/>
                <w:b/>
                <w:bCs/>
                <w:sz w:val="16"/>
                <w:szCs w:val="16"/>
              </w:rPr>
              <w:t>27,10%</w:t>
            </w:r>
          </w:p>
        </w:tc>
      </w:tr>
    </w:tbl>
    <w:p w:rsidR="003F5B53" w:rsidRPr="001E77EE" w:rsidRDefault="00EC6D3E" w:rsidP="0076001A">
      <w:pPr>
        <w:jc w:val="right"/>
      </w:pPr>
      <w:r w:rsidRPr="001E77EE">
        <w:t xml:space="preserve"> </w:t>
      </w:r>
    </w:p>
    <w:p w:rsidR="003F5B53" w:rsidRPr="001E77EE" w:rsidRDefault="003F5B53">
      <w:pPr>
        <w:spacing w:after="200" w:line="276" w:lineRule="auto"/>
      </w:pPr>
      <w:r w:rsidRPr="001E77EE">
        <w:br w:type="page"/>
      </w:r>
    </w:p>
    <w:p w:rsidR="00A40038" w:rsidRPr="001E77EE" w:rsidRDefault="003F5B53" w:rsidP="0076001A">
      <w:pPr>
        <w:jc w:val="right"/>
      </w:pPr>
      <w:r w:rsidRPr="001E77EE">
        <w:lastRenderedPageBreak/>
        <w:t>Приложение № 24 к протоколу</w:t>
      </w:r>
    </w:p>
    <w:p w:rsidR="003F5B53" w:rsidRPr="001E77EE" w:rsidRDefault="003F5B53" w:rsidP="003F5B53">
      <w:pPr>
        <w:jc w:val="center"/>
        <w:rPr>
          <w:b/>
        </w:rPr>
      </w:pPr>
      <w:r w:rsidRPr="001E77EE">
        <w:rPr>
          <w:b/>
        </w:rPr>
        <w:t>Расчёт балансовой прибыли, принимаемой при установлении тарифов на передачу тепловой энергии</w:t>
      </w:r>
    </w:p>
    <w:p w:rsidR="003F5B53" w:rsidRPr="001E77EE" w:rsidRDefault="003F5B53" w:rsidP="003F5B53">
      <w:pPr>
        <w:jc w:val="center"/>
        <w:rPr>
          <w:b/>
        </w:rPr>
      </w:pPr>
      <w:r w:rsidRPr="001E77EE">
        <w:rPr>
          <w:b/>
        </w:rPr>
        <w:t>ЦТГС - ОАО "ЕВРАЗ ЗСМК" на 2013 год</w:t>
      </w:r>
    </w:p>
    <w:p w:rsidR="003F5B53" w:rsidRPr="001E77EE" w:rsidRDefault="003F5B53" w:rsidP="003F5B53">
      <w:pPr>
        <w:jc w:val="center"/>
        <w:rPr>
          <w:b/>
        </w:rPr>
      </w:pPr>
    </w:p>
    <w:tbl>
      <w:tblPr>
        <w:tblW w:w="16160" w:type="dxa"/>
        <w:tblInd w:w="-601" w:type="dxa"/>
        <w:tblLayout w:type="fixed"/>
        <w:tblLook w:val="04A0" w:firstRow="1" w:lastRow="0" w:firstColumn="1" w:lastColumn="0" w:noHBand="0" w:noVBand="1"/>
      </w:tblPr>
      <w:tblGrid>
        <w:gridCol w:w="567"/>
        <w:gridCol w:w="3544"/>
        <w:gridCol w:w="1105"/>
        <w:gridCol w:w="1021"/>
        <w:gridCol w:w="993"/>
        <w:gridCol w:w="1134"/>
        <w:gridCol w:w="1134"/>
        <w:gridCol w:w="1134"/>
        <w:gridCol w:w="1275"/>
        <w:gridCol w:w="1702"/>
        <w:gridCol w:w="1443"/>
        <w:gridCol w:w="1108"/>
      </w:tblGrid>
      <w:tr w:rsidR="001E77EE" w:rsidRPr="001E77EE" w:rsidTr="00E102D7">
        <w:trPr>
          <w:trHeight w:val="435"/>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п.п.</w:t>
            </w:r>
          </w:p>
        </w:tc>
        <w:tc>
          <w:tcPr>
            <w:tcW w:w="3544"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Наименование показателя</w:t>
            </w:r>
          </w:p>
        </w:tc>
        <w:tc>
          <w:tcPr>
            <w:tcW w:w="1105" w:type="dxa"/>
            <w:vMerge w:val="restart"/>
            <w:tcBorders>
              <w:top w:val="single" w:sz="4" w:space="0" w:color="auto"/>
              <w:left w:val="single" w:sz="4" w:space="0" w:color="auto"/>
              <w:bottom w:val="single" w:sz="4" w:space="0" w:color="auto"/>
              <w:right w:val="nil"/>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Единицы измерения</w:t>
            </w:r>
          </w:p>
        </w:tc>
        <w:tc>
          <w:tcPr>
            <w:tcW w:w="2014" w:type="dxa"/>
            <w:gridSpan w:val="2"/>
            <w:tcBorders>
              <w:top w:val="single" w:sz="4" w:space="0" w:color="auto"/>
              <w:left w:val="nil"/>
              <w:bottom w:val="single" w:sz="4" w:space="0" w:color="auto"/>
              <w:right w:val="single" w:sz="4" w:space="0" w:color="000000"/>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Утверждено РЭК на 2012 год</w:t>
            </w:r>
            <w:r w:rsidRPr="001E77EE">
              <w:rPr>
                <w:rFonts w:ascii="Verdana" w:hAnsi="Verdana"/>
                <w:sz w:val="16"/>
                <w:szCs w:val="16"/>
              </w:rPr>
              <w:br/>
              <w:t>Пост. №278 от 22.11.2010 г.</w:t>
            </w:r>
          </w:p>
        </w:tc>
        <w:tc>
          <w:tcPr>
            <w:tcW w:w="2268" w:type="dxa"/>
            <w:gridSpan w:val="2"/>
            <w:tcBorders>
              <w:top w:val="single" w:sz="4" w:space="0" w:color="auto"/>
              <w:left w:val="nil"/>
              <w:bottom w:val="single" w:sz="4" w:space="0" w:color="auto"/>
              <w:right w:val="single" w:sz="4" w:space="0" w:color="000000"/>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Предложение предприятия на 2013 год</w:t>
            </w:r>
          </w:p>
        </w:tc>
        <w:tc>
          <w:tcPr>
            <w:tcW w:w="2409" w:type="dxa"/>
            <w:gridSpan w:val="2"/>
            <w:tcBorders>
              <w:top w:val="single" w:sz="4" w:space="0" w:color="auto"/>
              <w:left w:val="nil"/>
              <w:bottom w:val="single" w:sz="4" w:space="0" w:color="auto"/>
              <w:right w:val="single" w:sz="4" w:space="0" w:color="000000"/>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Предложение РЭК на 2013 год</w:t>
            </w:r>
          </w:p>
        </w:tc>
        <w:tc>
          <w:tcPr>
            <w:tcW w:w="1702"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Отклонение от предложения предприятия</w:t>
            </w:r>
          </w:p>
        </w:tc>
        <w:tc>
          <w:tcPr>
            <w:tcW w:w="2551" w:type="dxa"/>
            <w:gridSpan w:val="2"/>
            <w:vMerge w:val="restart"/>
            <w:tcBorders>
              <w:top w:val="single" w:sz="4" w:space="0" w:color="auto"/>
              <w:left w:val="nil"/>
              <w:bottom w:val="single" w:sz="4" w:space="0" w:color="auto"/>
              <w:right w:val="single" w:sz="4" w:space="0" w:color="000000"/>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Отклонение плана 2013 года от плана 2012 года</w:t>
            </w:r>
          </w:p>
        </w:tc>
      </w:tr>
      <w:tr w:rsidR="001E77EE" w:rsidRPr="001E77EE" w:rsidTr="00E102D7">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5B53" w:rsidRPr="001E77EE" w:rsidRDefault="003F5B53" w:rsidP="003F5B53">
            <w:pPr>
              <w:rPr>
                <w:rFonts w:ascii="Verdana" w:hAnsi="Verdana"/>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3F5B53" w:rsidRPr="001E77EE" w:rsidRDefault="003F5B53" w:rsidP="003F5B53">
            <w:pPr>
              <w:rPr>
                <w:rFonts w:ascii="Verdana" w:hAnsi="Verdana"/>
                <w:sz w:val="16"/>
                <w:szCs w:val="16"/>
              </w:rPr>
            </w:pPr>
          </w:p>
        </w:tc>
        <w:tc>
          <w:tcPr>
            <w:tcW w:w="1105" w:type="dxa"/>
            <w:vMerge/>
            <w:tcBorders>
              <w:top w:val="single" w:sz="4" w:space="0" w:color="auto"/>
              <w:left w:val="single" w:sz="4" w:space="0" w:color="auto"/>
              <w:bottom w:val="single" w:sz="4" w:space="0" w:color="auto"/>
              <w:right w:val="nil"/>
            </w:tcBorders>
            <w:vAlign w:val="center"/>
            <w:hideMark/>
          </w:tcPr>
          <w:p w:rsidR="003F5B53" w:rsidRPr="001E77EE" w:rsidRDefault="003F5B53" w:rsidP="003F5B53">
            <w:pPr>
              <w:rPr>
                <w:rFonts w:ascii="Verdana" w:hAnsi="Verdana"/>
                <w:sz w:val="16"/>
                <w:szCs w:val="16"/>
              </w:rPr>
            </w:pPr>
          </w:p>
        </w:tc>
        <w:tc>
          <w:tcPr>
            <w:tcW w:w="1021"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Всего</w:t>
            </w:r>
          </w:p>
        </w:tc>
        <w:tc>
          <w:tcPr>
            <w:tcW w:w="993"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На потребительский рынок</w:t>
            </w:r>
          </w:p>
        </w:tc>
        <w:tc>
          <w:tcPr>
            <w:tcW w:w="1134"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Всего</w:t>
            </w:r>
          </w:p>
        </w:tc>
        <w:tc>
          <w:tcPr>
            <w:tcW w:w="1134"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На потребительский рынок</w:t>
            </w:r>
          </w:p>
        </w:tc>
        <w:tc>
          <w:tcPr>
            <w:tcW w:w="1134"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Всего</w:t>
            </w:r>
          </w:p>
        </w:tc>
        <w:tc>
          <w:tcPr>
            <w:tcW w:w="1275" w:type="dxa"/>
            <w:vMerge w:val="restart"/>
            <w:tcBorders>
              <w:top w:val="nil"/>
              <w:left w:val="single" w:sz="4" w:space="0" w:color="auto"/>
              <w:bottom w:val="single" w:sz="4" w:space="0" w:color="000000"/>
              <w:right w:val="single" w:sz="4" w:space="0" w:color="auto"/>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На потребительский рынок</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3F5B53" w:rsidRPr="001E77EE" w:rsidRDefault="003F5B53" w:rsidP="003F5B53">
            <w:pPr>
              <w:rPr>
                <w:rFonts w:ascii="Verdana" w:hAnsi="Verdana"/>
                <w:sz w:val="16"/>
                <w:szCs w:val="16"/>
              </w:rPr>
            </w:pPr>
          </w:p>
        </w:tc>
        <w:tc>
          <w:tcPr>
            <w:tcW w:w="2551" w:type="dxa"/>
            <w:gridSpan w:val="2"/>
            <w:vMerge/>
            <w:tcBorders>
              <w:top w:val="single" w:sz="4" w:space="0" w:color="auto"/>
              <w:left w:val="nil"/>
              <w:bottom w:val="single" w:sz="4" w:space="0" w:color="auto"/>
              <w:right w:val="single" w:sz="4" w:space="0" w:color="000000"/>
            </w:tcBorders>
            <w:vAlign w:val="center"/>
            <w:hideMark/>
          </w:tcPr>
          <w:p w:rsidR="003F5B53" w:rsidRPr="001E77EE" w:rsidRDefault="003F5B53" w:rsidP="003F5B53">
            <w:pPr>
              <w:rPr>
                <w:rFonts w:ascii="Verdana" w:hAnsi="Verdana"/>
                <w:sz w:val="16"/>
                <w:szCs w:val="16"/>
              </w:rPr>
            </w:pPr>
          </w:p>
        </w:tc>
      </w:tr>
      <w:tr w:rsidR="001E77EE" w:rsidRPr="001E77EE" w:rsidTr="00E102D7">
        <w:trPr>
          <w:trHeight w:val="45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5B53" w:rsidRPr="001E77EE" w:rsidRDefault="003F5B53" w:rsidP="003F5B53">
            <w:pPr>
              <w:rPr>
                <w:rFonts w:ascii="Verdana" w:hAnsi="Verdana"/>
                <w:sz w:val="16"/>
                <w:szCs w:val="16"/>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3F5B53" w:rsidRPr="001E77EE" w:rsidRDefault="003F5B53" w:rsidP="003F5B53">
            <w:pPr>
              <w:rPr>
                <w:rFonts w:ascii="Verdana" w:hAnsi="Verdana"/>
                <w:sz w:val="16"/>
                <w:szCs w:val="16"/>
              </w:rPr>
            </w:pPr>
          </w:p>
        </w:tc>
        <w:tc>
          <w:tcPr>
            <w:tcW w:w="1105" w:type="dxa"/>
            <w:vMerge/>
            <w:tcBorders>
              <w:top w:val="single" w:sz="4" w:space="0" w:color="auto"/>
              <w:left w:val="single" w:sz="4" w:space="0" w:color="auto"/>
              <w:bottom w:val="single" w:sz="4" w:space="0" w:color="auto"/>
              <w:right w:val="nil"/>
            </w:tcBorders>
            <w:vAlign w:val="center"/>
            <w:hideMark/>
          </w:tcPr>
          <w:p w:rsidR="003F5B53" w:rsidRPr="001E77EE" w:rsidRDefault="003F5B53" w:rsidP="003F5B53">
            <w:pPr>
              <w:rPr>
                <w:rFonts w:ascii="Verdana" w:hAnsi="Verdana"/>
                <w:sz w:val="16"/>
                <w:szCs w:val="16"/>
              </w:rPr>
            </w:pPr>
          </w:p>
        </w:tc>
        <w:tc>
          <w:tcPr>
            <w:tcW w:w="1021" w:type="dxa"/>
            <w:vMerge/>
            <w:tcBorders>
              <w:top w:val="nil"/>
              <w:left w:val="single" w:sz="4" w:space="0" w:color="auto"/>
              <w:bottom w:val="single" w:sz="4" w:space="0" w:color="000000"/>
              <w:right w:val="single" w:sz="4" w:space="0" w:color="auto"/>
            </w:tcBorders>
            <w:vAlign w:val="center"/>
            <w:hideMark/>
          </w:tcPr>
          <w:p w:rsidR="003F5B53" w:rsidRPr="001E77EE" w:rsidRDefault="003F5B53" w:rsidP="003F5B53">
            <w:pPr>
              <w:rPr>
                <w:rFonts w:ascii="Verdana" w:hAnsi="Verdana"/>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rsidR="003F5B53" w:rsidRPr="001E77EE" w:rsidRDefault="003F5B53" w:rsidP="003F5B53">
            <w:pPr>
              <w:rPr>
                <w:rFonts w:ascii="Verdana" w:hAnsi="Verdana"/>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3F5B53" w:rsidRPr="001E77EE" w:rsidRDefault="003F5B53" w:rsidP="003F5B53">
            <w:pPr>
              <w:rPr>
                <w:rFonts w:ascii="Verdana" w:hAnsi="Verdana"/>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3F5B53" w:rsidRPr="001E77EE" w:rsidRDefault="003F5B53" w:rsidP="003F5B53">
            <w:pPr>
              <w:rPr>
                <w:rFonts w:ascii="Verdana" w:hAnsi="Verdana"/>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3F5B53" w:rsidRPr="001E77EE" w:rsidRDefault="003F5B53" w:rsidP="003F5B53">
            <w:pPr>
              <w:rPr>
                <w:rFonts w:ascii="Verdana" w:hAnsi="Verdana"/>
                <w:sz w:val="16"/>
                <w:szCs w:val="16"/>
              </w:rPr>
            </w:pPr>
          </w:p>
        </w:tc>
        <w:tc>
          <w:tcPr>
            <w:tcW w:w="1275" w:type="dxa"/>
            <w:vMerge/>
            <w:tcBorders>
              <w:top w:val="nil"/>
              <w:left w:val="single" w:sz="4" w:space="0" w:color="auto"/>
              <w:bottom w:val="single" w:sz="4" w:space="0" w:color="000000"/>
              <w:right w:val="single" w:sz="4" w:space="0" w:color="auto"/>
            </w:tcBorders>
            <w:vAlign w:val="center"/>
            <w:hideMark/>
          </w:tcPr>
          <w:p w:rsidR="003F5B53" w:rsidRPr="001E77EE" w:rsidRDefault="003F5B53" w:rsidP="003F5B53">
            <w:pPr>
              <w:rPr>
                <w:rFonts w:ascii="Verdana" w:hAnsi="Verdana"/>
                <w:sz w:val="16"/>
                <w:szCs w:val="16"/>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3F5B53" w:rsidRPr="001E77EE" w:rsidRDefault="003F5B53" w:rsidP="003F5B53">
            <w:pPr>
              <w:rPr>
                <w:rFonts w:ascii="Verdana" w:hAnsi="Verdana"/>
                <w:sz w:val="16"/>
                <w:szCs w:val="16"/>
              </w:rPr>
            </w:pPr>
          </w:p>
        </w:tc>
        <w:tc>
          <w:tcPr>
            <w:tcW w:w="1443" w:type="dxa"/>
            <w:tcBorders>
              <w:top w:val="nil"/>
              <w:left w:val="nil"/>
              <w:bottom w:val="single" w:sz="4" w:space="0" w:color="auto"/>
              <w:right w:val="single" w:sz="4" w:space="0" w:color="auto"/>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абс.</w:t>
            </w:r>
          </w:p>
        </w:tc>
        <w:tc>
          <w:tcPr>
            <w:tcW w:w="1108" w:type="dxa"/>
            <w:tcBorders>
              <w:top w:val="nil"/>
              <w:left w:val="nil"/>
              <w:bottom w:val="single" w:sz="4" w:space="0" w:color="auto"/>
              <w:right w:val="single" w:sz="4" w:space="0" w:color="auto"/>
            </w:tcBorders>
            <w:shd w:val="clear" w:color="000000" w:fill="FFFFCC"/>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1.</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Прибыль на развитие производства</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2.</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Прибыль на социальное развитие</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3.</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Прибыль на поощрение (выплаты социального характера)</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4.</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Дивиденды по акциям</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5.</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Прибыль на прочие цели всего, в т.ч.:</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7</w:t>
            </w:r>
          </w:p>
        </w:tc>
        <w:tc>
          <w:tcPr>
            <w:tcW w:w="99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7</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3 885</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3 885</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7</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7</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-3 878</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0,00%</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5.1.</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xml:space="preserve"> - проценты за пользование кредитом</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921</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921</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-921</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5.2.</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xml:space="preserve"> - услуги банка</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15</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15</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-15</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5.3.</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xml:space="preserve"> - материальные выплаты</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257</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257</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-257</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5.4.</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xml:space="preserve"> - социальные выплаты</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3</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2 691</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2 691</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3</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3</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-2 688</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0,00%</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5.5.</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xml:space="preserve"> - прочие:</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4</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4</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4</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4</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3</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0,00%</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6.</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Прибыль, облагаемая налогом</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9</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9</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9</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9</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7.</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Налоги, сборы, платежи всего, в том числе:</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11</w:t>
            </w:r>
          </w:p>
        </w:tc>
        <w:tc>
          <w:tcPr>
            <w:tcW w:w="99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11</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1 055</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1 055</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11</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11</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-1 044</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0,00%</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7.1.</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xml:space="preserve"> - на прибыль</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590</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590</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-588</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0,00%</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7.2.</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xml:space="preserve"> - на имущество</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9</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9</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465</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465</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9</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9</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-456</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0,00%</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7.3.</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xml:space="preserve"> - плата за выбросы загрязняющих веществ</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тыс. руб.</w:t>
            </w:r>
          </w:p>
        </w:tc>
        <w:tc>
          <w:tcPr>
            <w:tcW w:w="1021"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b/>
                <w:bCs/>
                <w:sz w:val="14"/>
                <w:szCs w:val="14"/>
              </w:rPr>
            </w:pPr>
            <w:r w:rsidRPr="001E77EE">
              <w:rPr>
                <w:rFonts w:ascii="Verdana" w:hAnsi="Verdana"/>
                <w:b/>
                <w:bCs/>
                <w:sz w:val="14"/>
                <w:szCs w:val="14"/>
              </w:rPr>
              <w:t>8.</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Прибыль от товарной продукции</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b/>
                <w:bCs/>
                <w:sz w:val="16"/>
                <w:szCs w:val="16"/>
              </w:rPr>
            </w:pPr>
            <w:r w:rsidRPr="001E77EE">
              <w:rPr>
                <w:rFonts w:ascii="Verdana" w:hAnsi="Verdana"/>
                <w:b/>
                <w:bCs/>
                <w:sz w:val="16"/>
                <w:szCs w:val="16"/>
              </w:rPr>
              <w:t>тыс. руб.</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18</w:t>
            </w:r>
          </w:p>
        </w:tc>
        <w:tc>
          <w:tcPr>
            <w:tcW w:w="99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18</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4 940</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4 940</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18</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18</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-4 922</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0,00%</w:t>
            </w:r>
          </w:p>
        </w:tc>
      </w:tr>
      <w:tr w:rsidR="001E77EE" w:rsidRPr="001E77EE" w:rsidTr="00E102D7">
        <w:trPr>
          <w:trHeight w:val="255"/>
        </w:trPr>
        <w:tc>
          <w:tcPr>
            <w:tcW w:w="567" w:type="dxa"/>
            <w:tcBorders>
              <w:top w:val="nil"/>
              <w:left w:val="single" w:sz="4" w:space="0" w:color="auto"/>
              <w:bottom w:val="nil"/>
              <w:right w:val="nil"/>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 </w:t>
            </w:r>
          </w:p>
        </w:tc>
        <w:tc>
          <w:tcPr>
            <w:tcW w:w="3544" w:type="dxa"/>
            <w:tcBorders>
              <w:top w:val="nil"/>
              <w:left w:val="nil"/>
              <w:bottom w:val="nil"/>
              <w:right w:val="nil"/>
            </w:tcBorders>
            <w:shd w:val="clear" w:color="auto" w:fill="auto"/>
            <w:vAlign w:val="center"/>
            <w:hideMark/>
          </w:tcPr>
          <w:p w:rsidR="003F5B53" w:rsidRPr="001E77EE" w:rsidRDefault="003F5B53" w:rsidP="003F5B53">
            <w:pPr>
              <w:rPr>
                <w:rFonts w:ascii="Verdana" w:hAnsi="Verdana"/>
                <w:sz w:val="16"/>
                <w:szCs w:val="16"/>
              </w:rPr>
            </w:pPr>
          </w:p>
        </w:tc>
        <w:tc>
          <w:tcPr>
            <w:tcW w:w="1105" w:type="dxa"/>
            <w:tcBorders>
              <w:top w:val="nil"/>
              <w:left w:val="nil"/>
              <w:bottom w:val="nil"/>
              <w:right w:val="nil"/>
            </w:tcBorders>
            <w:shd w:val="clear" w:color="auto" w:fill="auto"/>
            <w:vAlign w:val="center"/>
            <w:hideMark/>
          </w:tcPr>
          <w:p w:rsidR="003F5B53" w:rsidRPr="001E77EE" w:rsidRDefault="003F5B53" w:rsidP="003F5B53">
            <w:pPr>
              <w:jc w:val="center"/>
              <w:rPr>
                <w:rFonts w:ascii="Verdana" w:hAnsi="Verdana"/>
                <w:sz w:val="16"/>
                <w:szCs w:val="16"/>
              </w:rPr>
            </w:pPr>
          </w:p>
        </w:tc>
        <w:tc>
          <w:tcPr>
            <w:tcW w:w="1021" w:type="dxa"/>
            <w:tcBorders>
              <w:top w:val="nil"/>
              <w:left w:val="single" w:sz="4" w:space="0" w:color="auto"/>
              <w:bottom w:val="nil"/>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993" w:type="dxa"/>
            <w:tcBorders>
              <w:top w:val="nil"/>
              <w:left w:val="nil"/>
              <w:bottom w:val="nil"/>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nil"/>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nil"/>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nil"/>
              <w:right w:val="nil"/>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275" w:type="dxa"/>
            <w:tcBorders>
              <w:top w:val="nil"/>
              <w:left w:val="nil"/>
              <w:bottom w:val="nil"/>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702" w:type="dxa"/>
            <w:tcBorders>
              <w:top w:val="nil"/>
              <w:left w:val="nil"/>
              <w:bottom w:val="nil"/>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443" w:type="dxa"/>
            <w:tcBorders>
              <w:top w:val="nil"/>
              <w:left w:val="nil"/>
              <w:bottom w:val="nil"/>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w:t>
            </w:r>
          </w:p>
        </w:tc>
        <w:tc>
          <w:tcPr>
            <w:tcW w:w="1108" w:type="dxa"/>
            <w:tcBorders>
              <w:top w:val="nil"/>
              <w:left w:val="nil"/>
              <w:bottom w:val="nil"/>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r>
      <w:tr w:rsidR="001E77EE" w:rsidRPr="001E77EE" w:rsidTr="00E102D7">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b/>
                <w:bCs/>
                <w:sz w:val="14"/>
                <w:szCs w:val="14"/>
              </w:rPr>
            </w:pPr>
            <w:r w:rsidRPr="001E77EE">
              <w:rPr>
                <w:rFonts w:ascii="Verdana" w:hAnsi="Verdana"/>
                <w:b/>
                <w:bCs/>
                <w:sz w:val="14"/>
                <w:szCs w:val="14"/>
              </w:rPr>
              <w:t>9.</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НВВ</w:t>
            </w:r>
          </w:p>
        </w:tc>
        <w:tc>
          <w:tcPr>
            <w:tcW w:w="1105" w:type="dxa"/>
            <w:tcBorders>
              <w:top w:val="single" w:sz="4" w:space="0" w:color="auto"/>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b/>
                <w:bCs/>
                <w:sz w:val="16"/>
                <w:szCs w:val="16"/>
              </w:rPr>
            </w:pPr>
            <w:r w:rsidRPr="001E77EE">
              <w:rPr>
                <w:rFonts w:ascii="Verdana" w:hAnsi="Verdana"/>
                <w:b/>
                <w:bCs/>
                <w:sz w:val="16"/>
                <w:szCs w:val="16"/>
              </w:rPr>
              <w:t>тыс. руб.</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15 368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3 776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42 883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15 024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23 220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4 795</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-10 229</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1 019</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26,98%</w:t>
            </w:r>
          </w:p>
        </w:tc>
      </w:tr>
      <w:tr w:rsidR="001E77EE" w:rsidRPr="001E77EE" w:rsidTr="00E102D7">
        <w:trPr>
          <w:trHeight w:val="255"/>
        </w:trPr>
        <w:tc>
          <w:tcPr>
            <w:tcW w:w="567" w:type="dxa"/>
            <w:tcBorders>
              <w:top w:val="nil"/>
              <w:left w:val="single" w:sz="4" w:space="0" w:color="auto"/>
              <w:bottom w:val="single" w:sz="4" w:space="0" w:color="auto"/>
              <w:right w:val="nil"/>
            </w:tcBorders>
            <w:shd w:val="clear" w:color="auto" w:fill="auto"/>
            <w:vAlign w:val="center"/>
            <w:hideMark/>
          </w:tcPr>
          <w:p w:rsidR="003F5B53" w:rsidRPr="001E77EE" w:rsidRDefault="003F5B53" w:rsidP="003F5B53">
            <w:pPr>
              <w:jc w:val="center"/>
              <w:rPr>
                <w:rFonts w:ascii="Verdana" w:hAnsi="Verdana"/>
                <w:b/>
                <w:bCs/>
                <w:sz w:val="14"/>
                <w:szCs w:val="14"/>
              </w:rPr>
            </w:pPr>
            <w:r w:rsidRPr="001E77EE">
              <w:rPr>
                <w:rFonts w:ascii="Verdana" w:hAnsi="Verdana"/>
                <w:b/>
                <w:bCs/>
                <w:sz w:val="14"/>
                <w:szCs w:val="14"/>
              </w:rPr>
              <w:t> </w:t>
            </w:r>
          </w:p>
        </w:tc>
        <w:tc>
          <w:tcPr>
            <w:tcW w:w="3544" w:type="dxa"/>
            <w:tcBorders>
              <w:top w:val="nil"/>
              <w:left w:val="nil"/>
              <w:bottom w:val="single" w:sz="4" w:space="0" w:color="auto"/>
              <w:right w:val="nil"/>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b/>
                <w:bCs/>
                <w:sz w:val="16"/>
                <w:szCs w:val="16"/>
              </w:rPr>
            </w:pPr>
            <w:r w:rsidRPr="001E77EE">
              <w:rPr>
                <w:rFonts w:ascii="Verdana" w:hAnsi="Verdana"/>
                <w:b/>
                <w:bCs/>
                <w:sz w:val="16"/>
                <w:szCs w:val="16"/>
              </w:rPr>
              <w:t> </w:t>
            </w:r>
          </w:p>
        </w:tc>
        <w:tc>
          <w:tcPr>
            <w:tcW w:w="1021" w:type="dxa"/>
            <w:tcBorders>
              <w:top w:val="nil"/>
              <w:left w:val="nil"/>
              <w:bottom w:val="single" w:sz="4" w:space="0" w:color="auto"/>
              <w:right w:val="nil"/>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c>
          <w:tcPr>
            <w:tcW w:w="993" w:type="dxa"/>
            <w:tcBorders>
              <w:top w:val="nil"/>
              <w:left w:val="nil"/>
              <w:bottom w:val="single" w:sz="4" w:space="0" w:color="auto"/>
              <w:right w:val="nil"/>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c>
          <w:tcPr>
            <w:tcW w:w="1134" w:type="dxa"/>
            <w:tcBorders>
              <w:top w:val="nil"/>
              <w:left w:val="nil"/>
              <w:bottom w:val="single" w:sz="4" w:space="0" w:color="auto"/>
              <w:right w:val="nil"/>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c>
          <w:tcPr>
            <w:tcW w:w="1134" w:type="dxa"/>
            <w:tcBorders>
              <w:top w:val="nil"/>
              <w:left w:val="nil"/>
              <w:bottom w:val="single" w:sz="4" w:space="0" w:color="auto"/>
              <w:right w:val="nil"/>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c>
          <w:tcPr>
            <w:tcW w:w="1134" w:type="dxa"/>
            <w:tcBorders>
              <w:top w:val="nil"/>
              <w:left w:val="nil"/>
              <w:bottom w:val="single" w:sz="4" w:space="0" w:color="auto"/>
              <w:right w:val="nil"/>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c>
          <w:tcPr>
            <w:tcW w:w="1275" w:type="dxa"/>
            <w:tcBorders>
              <w:top w:val="nil"/>
              <w:left w:val="nil"/>
              <w:bottom w:val="single" w:sz="4" w:space="0" w:color="auto"/>
              <w:right w:val="nil"/>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c>
          <w:tcPr>
            <w:tcW w:w="1702" w:type="dxa"/>
            <w:tcBorders>
              <w:top w:val="nil"/>
              <w:left w:val="nil"/>
              <w:bottom w:val="single" w:sz="4" w:space="0" w:color="auto"/>
              <w:right w:val="nil"/>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0</w:t>
            </w:r>
          </w:p>
        </w:tc>
        <w:tc>
          <w:tcPr>
            <w:tcW w:w="1443" w:type="dxa"/>
            <w:tcBorders>
              <w:top w:val="nil"/>
              <w:left w:val="nil"/>
              <w:bottom w:val="single" w:sz="4" w:space="0" w:color="auto"/>
              <w:right w:val="nil"/>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r>
      <w:tr w:rsidR="001E77EE" w:rsidRPr="001E77EE" w:rsidTr="00E102D7">
        <w:trPr>
          <w:trHeight w:val="42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sz w:val="14"/>
                <w:szCs w:val="14"/>
              </w:rPr>
            </w:pPr>
            <w:r w:rsidRPr="001E77EE">
              <w:rPr>
                <w:rFonts w:ascii="Verdana" w:hAnsi="Verdana"/>
                <w:sz w:val="14"/>
                <w:szCs w:val="14"/>
              </w:rPr>
              <w:t>10.</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Компенсация потерь теплоэнергии и теплоносителя (на потребительском рынке)</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jc w:val="center"/>
              <w:rPr>
                <w:rFonts w:ascii="Verdana" w:hAnsi="Verdana"/>
                <w:sz w:val="16"/>
                <w:szCs w:val="16"/>
              </w:rPr>
            </w:pPr>
            <w:r w:rsidRPr="001E77EE">
              <w:rPr>
                <w:rFonts w:ascii="Verdana" w:hAnsi="Verdana"/>
                <w:sz w:val="16"/>
                <w:szCs w:val="16"/>
              </w:rPr>
              <w:t> </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2 993</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nil"/>
              <w:bottom w:val="single" w:sz="4" w:space="0" w:color="auto"/>
              <w:right w:val="nil"/>
            </w:tcBorders>
            <w:shd w:val="clear" w:color="auto" w:fill="auto"/>
            <w:vAlign w:val="center"/>
            <w:hideMark/>
          </w:tcPr>
          <w:p w:rsidR="003F5B53" w:rsidRPr="001E77EE" w:rsidRDefault="003F5B53" w:rsidP="003F5B53">
            <w:pPr>
              <w:rPr>
                <w:rFonts w:ascii="Verdana" w:hAnsi="Verdana"/>
                <w:sz w:val="16"/>
                <w:szCs w:val="16"/>
              </w:rPr>
            </w:pPr>
            <w:r w:rsidRPr="001E77EE">
              <w:rPr>
                <w:rFonts w:ascii="Verdana" w:hAnsi="Verdana"/>
                <w:sz w:val="16"/>
                <w:szCs w:val="16"/>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24 831</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5 151</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5 151</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2 158,00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sz w:val="16"/>
                <w:szCs w:val="16"/>
              </w:rPr>
            </w:pPr>
            <w:r w:rsidRPr="001E77EE">
              <w:rPr>
                <w:rFonts w:ascii="Verdana" w:hAnsi="Verdana"/>
                <w:sz w:val="16"/>
                <w:szCs w:val="16"/>
              </w:rPr>
              <w:t>0,72</w:t>
            </w:r>
          </w:p>
        </w:tc>
      </w:tr>
      <w:tr w:rsidR="001E77EE" w:rsidRPr="001E77EE" w:rsidTr="00E102D7">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jc w:val="center"/>
              <w:rPr>
                <w:rFonts w:ascii="Verdana" w:hAnsi="Verdana"/>
                <w:b/>
                <w:bCs/>
                <w:sz w:val="14"/>
                <w:szCs w:val="14"/>
              </w:rPr>
            </w:pPr>
            <w:r w:rsidRPr="001E77EE">
              <w:rPr>
                <w:rFonts w:ascii="Verdana" w:hAnsi="Verdana"/>
                <w:b/>
                <w:bCs/>
                <w:sz w:val="14"/>
                <w:szCs w:val="14"/>
              </w:rPr>
              <w:t>11.</w:t>
            </w:r>
          </w:p>
        </w:tc>
        <w:tc>
          <w:tcPr>
            <w:tcW w:w="354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НВВ с учетом компенсации потерь</w:t>
            </w:r>
          </w:p>
        </w:tc>
        <w:tc>
          <w:tcPr>
            <w:tcW w:w="1105" w:type="dxa"/>
            <w:tcBorders>
              <w:top w:val="nil"/>
              <w:left w:val="nil"/>
              <w:bottom w:val="single" w:sz="4" w:space="0" w:color="auto"/>
              <w:right w:val="nil"/>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c>
          <w:tcPr>
            <w:tcW w:w="1021" w:type="dxa"/>
            <w:tcBorders>
              <w:top w:val="nil"/>
              <w:left w:val="single" w:sz="4" w:space="0" w:color="auto"/>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6 769</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15 024</w:t>
            </w:r>
          </w:p>
        </w:tc>
        <w:tc>
          <w:tcPr>
            <w:tcW w:w="1134"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rPr>
                <w:rFonts w:ascii="Verdana" w:hAnsi="Verdana"/>
                <w:b/>
                <w:bCs/>
                <w:sz w:val="16"/>
                <w:szCs w:val="16"/>
              </w:rPr>
            </w:pPr>
            <w:r w:rsidRPr="001E77EE">
              <w:rPr>
                <w:rFonts w:ascii="Verdana" w:hAnsi="Verdana"/>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9 946</w:t>
            </w:r>
          </w:p>
        </w:tc>
        <w:tc>
          <w:tcPr>
            <w:tcW w:w="1702"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-5 078</w:t>
            </w:r>
          </w:p>
        </w:tc>
        <w:tc>
          <w:tcPr>
            <w:tcW w:w="1443"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3 177,00</w:t>
            </w:r>
          </w:p>
        </w:tc>
        <w:tc>
          <w:tcPr>
            <w:tcW w:w="1108" w:type="dxa"/>
            <w:tcBorders>
              <w:top w:val="nil"/>
              <w:left w:val="nil"/>
              <w:bottom w:val="single" w:sz="4" w:space="0" w:color="auto"/>
              <w:right w:val="single" w:sz="4" w:space="0" w:color="auto"/>
            </w:tcBorders>
            <w:shd w:val="clear" w:color="auto" w:fill="auto"/>
            <w:vAlign w:val="center"/>
            <w:hideMark/>
          </w:tcPr>
          <w:p w:rsidR="003F5B53" w:rsidRPr="001E77EE" w:rsidRDefault="003F5B53" w:rsidP="003F5B53">
            <w:pPr>
              <w:jc w:val="right"/>
              <w:rPr>
                <w:rFonts w:ascii="Verdana" w:hAnsi="Verdana"/>
                <w:b/>
                <w:bCs/>
                <w:sz w:val="16"/>
                <w:szCs w:val="16"/>
              </w:rPr>
            </w:pPr>
            <w:r w:rsidRPr="001E77EE">
              <w:rPr>
                <w:rFonts w:ascii="Verdana" w:hAnsi="Verdana"/>
                <w:b/>
                <w:bCs/>
                <w:sz w:val="16"/>
                <w:szCs w:val="16"/>
              </w:rPr>
              <w:t>0,47</w:t>
            </w:r>
          </w:p>
        </w:tc>
      </w:tr>
    </w:tbl>
    <w:p w:rsidR="00CB5183" w:rsidRPr="001E77EE" w:rsidRDefault="00CB5183" w:rsidP="0076001A">
      <w:pPr>
        <w:jc w:val="right"/>
      </w:pPr>
    </w:p>
    <w:p w:rsidR="00E102D7" w:rsidRPr="001E77EE" w:rsidRDefault="00B4640B" w:rsidP="00E102D7">
      <w:pPr>
        <w:spacing w:after="200" w:line="276" w:lineRule="auto"/>
        <w:jc w:val="right"/>
      </w:pPr>
      <w:r w:rsidRPr="001E77EE">
        <w:t>Приложение № 25 к протоколу</w:t>
      </w:r>
    </w:p>
    <w:p w:rsidR="00B4640B" w:rsidRPr="001E77EE" w:rsidRDefault="00B4640B" w:rsidP="00E102D7">
      <w:pPr>
        <w:spacing w:after="200" w:line="276" w:lineRule="auto"/>
        <w:jc w:val="right"/>
        <w:rPr>
          <w:b/>
        </w:rPr>
      </w:pPr>
      <w:r w:rsidRPr="001E77EE">
        <w:rPr>
          <w:b/>
        </w:rPr>
        <w:t>Смета расходов, принимаемая при установлении тарифов на горячую воду ЗС ТЭЦ - ОАО "ЕВРАЗ ЗСМК" на 2013 год</w:t>
      </w:r>
    </w:p>
    <w:tbl>
      <w:tblPr>
        <w:tblW w:w="1583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6504"/>
        <w:gridCol w:w="1105"/>
        <w:gridCol w:w="1445"/>
        <w:gridCol w:w="1641"/>
        <w:gridCol w:w="1445"/>
        <w:gridCol w:w="1641"/>
        <w:gridCol w:w="1471"/>
      </w:tblGrid>
      <w:tr w:rsidR="001E77EE" w:rsidRPr="001E77EE" w:rsidTr="0047568A">
        <w:trPr>
          <w:cantSplit/>
          <w:trHeight w:val="567"/>
          <w:tblHeader/>
        </w:trPr>
        <w:tc>
          <w:tcPr>
            <w:tcW w:w="585" w:type="dxa"/>
            <w:vMerge w:val="restart"/>
            <w:shd w:val="clear" w:color="000000" w:fill="FFFFCC"/>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п.п.</w:t>
            </w:r>
          </w:p>
        </w:tc>
        <w:tc>
          <w:tcPr>
            <w:tcW w:w="6504" w:type="dxa"/>
            <w:vMerge w:val="restart"/>
            <w:shd w:val="clear" w:color="000000" w:fill="FFFFCC"/>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Наименование показателя</w:t>
            </w:r>
          </w:p>
        </w:tc>
        <w:tc>
          <w:tcPr>
            <w:tcW w:w="1105" w:type="dxa"/>
            <w:vMerge w:val="restart"/>
            <w:shd w:val="clear" w:color="000000" w:fill="FFFFCC"/>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Единицы измерения</w:t>
            </w:r>
          </w:p>
        </w:tc>
        <w:tc>
          <w:tcPr>
            <w:tcW w:w="3086" w:type="dxa"/>
            <w:gridSpan w:val="2"/>
            <w:shd w:val="clear" w:color="000000" w:fill="FFFFCC"/>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Предложение предприятия на 2013 год</w:t>
            </w:r>
          </w:p>
        </w:tc>
        <w:tc>
          <w:tcPr>
            <w:tcW w:w="3086" w:type="dxa"/>
            <w:gridSpan w:val="2"/>
            <w:shd w:val="clear" w:color="000000" w:fill="FFFFCC"/>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Предложение РЭК на 2013 год</w:t>
            </w:r>
          </w:p>
        </w:tc>
        <w:tc>
          <w:tcPr>
            <w:tcW w:w="1471" w:type="dxa"/>
            <w:vMerge w:val="restart"/>
            <w:shd w:val="clear" w:color="000000" w:fill="FFFFCC"/>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Отклонение от предложения предприятия</w:t>
            </w:r>
          </w:p>
        </w:tc>
      </w:tr>
      <w:tr w:rsidR="001E77EE" w:rsidRPr="001E77EE" w:rsidTr="0047568A">
        <w:trPr>
          <w:cantSplit/>
          <w:trHeight w:val="567"/>
          <w:tblHeader/>
        </w:trPr>
        <w:tc>
          <w:tcPr>
            <w:tcW w:w="585" w:type="dxa"/>
            <w:vMerge/>
            <w:vAlign w:val="center"/>
            <w:hideMark/>
          </w:tcPr>
          <w:p w:rsidR="00B4640B" w:rsidRPr="001E77EE" w:rsidRDefault="00B4640B" w:rsidP="00B4640B">
            <w:pPr>
              <w:rPr>
                <w:rFonts w:ascii="Verdana" w:hAnsi="Verdana"/>
                <w:sz w:val="16"/>
                <w:szCs w:val="16"/>
              </w:rPr>
            </w:pPr>
          </w:p>
        </w:tc>
        <w:tc>
          <w:tcPr>
            <w:tcW w:w="6504" w:type="dxa"/>
            <w:vMerge/>
            <w:vAlign w:val="center"/>
            <w:hideMark/>
          </w:tcPr>
          <w:p w:rsidR="00B4640B" w:rsidRPr="001E77EE" w:rsidRDefault="00B4640B" w:rsidP="00B4640B">
            <w:pPr>
              <w:rPr>
                <w:rFonts w:ascii="Verdana" w:hAnsi="Verdana"/>
                <w:sz w:val="16"/>
                <w:szCs w:val="16"/>
              </w:rPr>
            </w:pPr>
          </w:p>
        </w:tc>
        <w:tc>
          <w:tcPr>
            <w:tcW w:w="1105" w:type="dxa"/>
            <w:vMerge/>
            <w:vAlign w:val="center"/>
            <w:hideMark/>
          </w:tcPr>
          <w:p w:rsidR="00B4640B" w:rsidRPr="001E77EE" w:rsidRDefault="00B4640B" w:rsidP="00B4640B">
            <w:pPr>
              <w:rPr>
                <w:rFonts w:ascii="Verdana" w:hAnsi="Verdana"/>
                <w:sz w:val="16"/>
                <w:szCs w:val="16"/>
              </w:rPr>
            </w:pPr>
          </w:p>
        </w:tc>
        <w:tc>
          <w:tcPr>
            <w:tcW w:w="1445" w:type="dxa"/>
            <w:vMerge w:val="restart"/>
            <w:shd w:val="clear" w:color="000000" w:fill="FFFFCC"/>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Всего</w:t>
            </w:r>
          </w:p>
        </w:tc>
        <w:tc>
          <w:tcPr>
            <w:tcW w:w="1641" w:type="dxa"/>
            <w:vMerge w:val="restart"/>
            <w:shd w:val="clear" w:color="000000" w:fill="FFFFCC"/>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На потребительский рынок</w:t>
            </w:r>
          </w:p>
        </w:tc>
        <w:tc>
          <w:tcPr>
            <w:tcW w:w="1445" w:type="dxa"/>
            <w:vMerge w:val="restart"/>
            <w:shd w:val="clear" w:color="000000" w:fill="FFFFCC"/>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Всего</w:t>
            </w:r>
          </w:p>
        </w:tc>
        <w:tc>
          <w:tcPr>
            <w:tcW w:w="1641" w:type="dxa"/>
            <w:vMerge w:val="restart"/>
            <w:shd w:val="clear" w:color="000000" w:fill="FFFFCC"/>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На потребительский рынок</w:t>
            </w:r>
          </w:p>
        </w:tc>
        <w:tc>
          <w:tcPr>
            <w:tcW w:w="1471" w:type="dxa"/>
            <w:vMerge/>
            <w:vAlign w:val="center"/>
            <w:hideMark/>
          </w:tcPr>
          <w:p w:rsidR="00B4640B" w:rsidRPr="001E77EE" w:rsidRDefault="00B4640B" w:rsidP="00B4640B">
            <w:pPr>
              <w:rPr>
                <w:rFonts w:ascii="Verdana" w:hAnsi="Verdana"/>
                <w:sz w:val="16"/>
                <w:szCs w:val="16"/>
              </w:rPr>
            </w:pPr>
          </w:p>
        </w:tc>
      </w:tr>
      <w:tr w:rsidR="001E77EE" w:rsidRPr="001E77EE" w:rsidTr="00B4640B">
        <w:trPr>
          <w:trHeight w:val="450"/>
        </w:trPr>
        <w:tc>
          <w:tcPr>
            <w:tcW w:w="585" w:type="dxa"/>
            <w:vMerge/>
            <w:vAlign w:val="center"/>
            <w:hideMark/>
          </w:tcPr>
          <w:p w:rsidR="00B4640B" w:rsidRPr="001E77EE" w:rsidRDefault="00B4640B" w:rsidP="00B4640B">
            <w:pPr>
              <w:rPr>
                <w:rFonts w:ascii="Verdana" w:hAnsi="Verdana"/>
                <w:sz w:val="16"/>
                <w:szCs w:val="16"/>
              </w:rPr>
            </w:pPr>
          </w:p>
        </w:tc>
        <w:tc>
          <w:tcPr>
            <w:tcW w:w="6504" w:type="dxa"/>
            <w:vMerge/>
            <w:vAlign w:val="center"/>
            <w:hideMark/>
          </w:tcPr>
          <w:p w:rsidR="00B4640B" w:rsidRPr="001E77EE" w:rsidRDefault="00B4640B" w:rsidP="00B4640B">
            <w:pPr>
              <w:rPr>
                <w:rFonts w:ascii="Verdana" w:hAnsi="Verdana"/>
                <w:sz w:val="16"/>
                <w:szCs w:val="16"/>
              </w:rPr>
            </w:pPr>
          </w:p>
        </w:tc>
        <w:tc>
          <w:tcPr>
            <w:tcW w:w="1105" w:type="dxa"/>
            <w:vMerge/>
            <w:vAlign w:val="center"/>
            <w:hideMark/>
          </w:tcPr>
          <w:p w:rsidR="00B4640B" w:rsidRPr="001E77EE" w:rsidRDefault="00B4640B" w:rsidP="00B4640B">
            <w:pPr>
              <w:rPr>
                <w:rFonts w:ascii="Verdana" w:hAnsi="Verdana"/>
                <w:sz w:val="16"/>
                <w:szCs w:val="16"/>
              </w:rPr>
            </w:pPr>
          </w:p>
        </w:tc>
        <w:tc>
          <w:tcPr>
            <w:tcW w:w="1445" w:type="dxa"/>
            <w:vMerge/>
            <w:vAlign w:val="center"/>
            <w:hideMark/>
          </w:tcPr>
          <w:p w:rsidR="00B4640B" w:rsidRPr="001E77EE" w:rsidRDefault="00B4640B" w:rsidP="00B4640B">
            <w:pPr>
              <w:rPr>
                <w:rFonts w:ascii="Verdana" w:hAnsi="Verdana"/>
                <w:sz w:val="16"/>
                <w:szCs w:val="16"/>
              </w:rPr>
            </w:pPr>
          </w:p>
        </w:tc>
        <w:tc>
          <w:tcPr>
            <w:tcW w:w="1641" w:type="dxa"/>
            <w:vMerge/>
            <w:vAlign w:val="center"/>
            <w:hideMark/>
          </w:tcPr>
          <w:p w:rsidR="00B4640B" w:rsidRPr="001E77EE" w:rsidRDefault="00B4640B" w:rsidP="00B4640B">
            <w:pPr>
              <w:rPr>
                <w:rFonts w:ascii="Verdana" w:hAnsi="Verdana"/>
                <w:sz w:val="16"/>
                <w:szCs w:val="16"/>
              </w:rPr>
            </w:pPr>
          </w:p>
        </w:tc>
        <w:tc>
          <w:tcPr>
            <w:tcW w:w="1445" w:type="dxa"/>
            <w:vMerge/>
            <w:vAlign w:val="center"/>
            <w:hideMark/>
          </w:tcPr>
          <w:p w:rsidR="00B4640B" w:rsidRPr="001E77EE" w:rsidRDefault="00B4640B" w:rsidP="00B4640B">
            <w:pPr>
              <w:rPr>
                <w:rFonts w:ascii="Verdana" w:hAnsi="Verdana"/>
                <w:sz w:val="16"/>
                <w:szCs w:val="16"/>
              </w:rPr>
            </w:pPr>
          </w:p>
        </w:tc>
        <w:tc>
          <w:tcPr>
            <w:tcW w:w="1641" w:type="dxa"/>
            <w:vMerge/>
            <w:vAlign w:val="center"/>
            <w:hideMark/>
          </w:tcPr>
          <w:p w:rsidR="00B4640B" w:rsidRPr="001E77EE" w:rsidRDefault="00B4640B" w:rsidP="00B4640B">
            <w:pPr>
              <w:rPr>
                <w:rFonts w:ascii="Verdana" w:hAnsi="Verdana"/>
                <w:sz w:val="16"/>
                <w:szCs w:val="16"/>
              </w:rPr>
            </w:pPr>
          </w:p>
        </w:tc>
        <w:tc>
          <w:tcPr>
            <w:tcW w:w="1471" w:type="dxa"/>
            <w:vMerge/>
            <w:vAlign w:val="center"/>
            <w:hideMark/>
          </w:tcPr>
          <w:p w:rsidR="00B4640B" w:rsidRPr="001E77EE" w:rsidRDefault="00B4640B" w:rsidP="00B4640B">
            <w:pPr>
              <w:rPr>
                <w:rFonts w:ascii="Verdana" w:hAnsi="Verdana"/>
                <w:sz w:val="16"/>
                <w:szCs w:val="16"/>
              </w:rPr>
            </w:pP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6504"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471"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6504" w:type="dxa"/>
            <w:shd w:val="clear" w:color="auto" w:fill="auto"/>
            <w:vAlign w:val="center"/>
            <w:hideMark/>
          </w:tcPr>
          <w:p w:rsidR="00B4640B" w:rsidRPr="001E77EE" w:rsidRDefault="00B4640B" w:rsidP="00B4640B">
            <w:pPr>
              <w:jc w:val="center"/>
              <w:rPr>
                <w:rFonts w:ascii="Verdana" w:hAnsi="Verdana"/>
                <w:b/>
                <w:bCs/>
                <w:sz w:val="16"/>
                <w:szCs w:val="16"/>
              </w:rPr>
            </w:pPr>
            <w:r w:rsidRPr="001E77EE">
              <w:rPr>
                <w:rFonts w:ascii="Verdana" w:hAnsi="Verdana"/>
                <w:b/>
                <w:bCs/>
                <w:sz w:val="16"/>
                <w:szCs w:val="16"/>
              </w:rPr>
              <w:t>Баланс тепловой энергии</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471"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Принято воды</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куб. м.</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12 830,000</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12 830,000</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7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2.</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Неучтенные расходы и потери воды</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куб. м.</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1 166,000</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1 166,000</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7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3.</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Подано воды в сеть</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куб. м.</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11 664,000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100,00%</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11 664,000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100,00%</w:t>
            </w:r>
          </w:p>
        </w:tc>
        <w:tc>
          <w:tcPr>
            <w:tcW w:w="147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3.1.</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Использовано на собственные нужды ОАО "ЕВРАЗ ЗСМК"</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куб. м.</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3 930,150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33,69%</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3 930,150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33,69%</w:t>
            </w:r>
          </w:p>
        </w:tc>
        <w:tc>
          <w:tcPr>
            <w:tcW w:w="147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3.2.</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Реализовано воды на потребительский рынок</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куб. м.</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7 733,850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66,31%</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7 733,850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66,31%</w:t>
            </w:r>
          </w:p>
        </w:tc>
        <w:tc>
          <w:tcPr>
            <w:tcW w:w="147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 </w:t>
            </w:r>
          </w:p>
        </w:tc>
        <w:tc>
          <w:tcPr>
            <w:tcW w:w="6504" w:type="dxa"/>
            <w:shd w:val="clear" w:color="auto" w:fill="auto"/>
            <w:vAlign w:val="center"/>
            <w:hideMark/>
          </w:tcPr>
          <w:p w:rsidR="00B4640B" w:rsidRPr="001E77EE" w:rsidRDefault="00B4640B" w:rsidP="00B4640B">
            <w:pPr>
              <w:jc w:val="center"/>
              <w:rPr>
                <w:rFonts w:ascii="Verdana" w:hAnsi="Verdana"/>
                <w:b/>
                <w:bCs/>
                <w:sz w:val="16"/>
                <w:szCs w:val="16"/>
              </w:rPr>
            </w:pPr>
            <w:r w:rsidRPr="001E77EE">
              <w:rPr>
                <w:rFonts w:ascii="Verdana" w:hAnsi="Verdana"/>
                <w:b/>
                <w:bCs/>
                <w:sz w:val="16"/>
                <w:szCs w:val="16"/>
              </w:rPr>
              <w:t>Расходы на производство тепловой энергии</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7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5.</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Сырье, основные материалы</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1 338</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807</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1 824</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1 209</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402</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6.</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Вспомогательные материалы</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12 914</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7 785</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9 096</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6 031</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-1 754</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7.</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Работы и услуги производственного характера</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7 645</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4 608</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3 060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2 029</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-2 579</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8.</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Топливо</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9.</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Энергия</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312 136</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203 542</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294 357</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195 174</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-8 368</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 </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Энергия на технологические цели</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56 778</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34 226</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21 302</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14 124</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-20 102</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 </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Энергия на подогрев горячей воды</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255 358</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169 316</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273 055</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181 050</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11 734</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10.</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Затраты на оплату труда</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10 171</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6 131</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8 235</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5 548</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-583</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i/>
                <w:iCs/>
                <w:sz w:val="14"/>
                <w:szCs w:val="14"/>
              </w:rPr>
            </w:pPr>
            <w:r w:rsidRPr="001E77EE">
              <w:rPr>
                <w:rFonts w:ascii="Verdana" w:hAnsi="Verdana"/>
                <w:i/>
                <w:iCs/>
                <w:sz w:val="14"/>
                <w:szCs w:val="14"/>
              </w:rPr>
              <w:t> </w:t>
            </w:r>
          </w:p>
        </w:tc>
        <w:tc>
          <w:tcPr>
            <w:tcW w:w="6504" w:type="dxa"/>
            <w:shd w:val="clear" w:color="auto" w:fill="auto"/>
            <w:vAlign w:val="center"/>
            <w:hideMark/>
          </w:tcPr>
          <w:p w:rsidR="00B4640B" w:rsidRPr="001E77EE" w:rsidRDefault="00B4640B" w:rsidP="00B4640B">
            <w:pPr>
              <w:rPr>
                <w:rFonts w:ascii="Verdana" w:hAnsi="Verdana"/>
                <w:i/>
                <w:iCs/>
                <w:sz w:val="14"/>
                <w:szCs w:val="14"/>
              </w:rPr>
            </w:pPr>
            <w:r w:rsidRPr="001E77EE">
              <w:rPr>
                <w:rFonts w:ascii="Verdana" w:hAnsi="Verdana"/>
                <w:i/>
                <w:iCs/>
                <w:sz w:val="14"/>
                <w:szCs w:val="14"/>
              </w:rPr>
              <w:t>Численность</w:t>
            </w:r>
          </w:p>
        </w:tc>
        <w:tc>
          <w:tcPr>
            <w:tcW w:w="110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чел.</w:t>
            </w:r>
          </w:p>
        </w:tc>
        <w:tc>
          <w:tcPr>
            <w:tcW w:w="1445" w:type="dxa"/>
            <w:shd w:val="clear" w:color="auto" w:fill="auto"/>
            <w:vAlign w:val="center"/>
            <w:hideMark/>
          </w:tcPr>
          <w:p w:rsidR="00B4640B" w:rsidRPr="001E77EE" w:rsidRDefault="00B4640B" w:rsidP="00B4640B">
            <w:pPr>
              <w:jc w:val="right"/>
              <w:rPr>
                <w:rFonts w:ascii="Verdana" w:hAnsi="Verdana"/>
                <w:i/>
                <w:iCs/>
                <w:sz w:val="14"/>
                <w:szCs w:val="14"/>
              </w:rPr>
            </w:pPr>
            <w:r w:rsidRPr="001E77EE">
              <w:rPr>
                <w:rFonts w:ascii="Verdana" w:hAnsi="Verdana"/>
                <w:i/>
                <w:iCs/>
                <w:sz w:val="14"/>
                <w:szCs w:val="14"/>
              </w:rPr>
              <w:t>28</w:t>
            </w:r>
          </w:p>
        </w:tc>
        <w:tc>
          <w:tcPr>
            <w:tcW w:w="1641" w:type="dxa"/>
            <w:shd w:val="clear" w:color="auto" w:fill="auto"/>
            <w:vAlign w:val="center"/>
            <w:hideMark/>
          </w:tcPr>
          <w:p w:rsidR="00B4640B" w:rsidRPr="001E77EE" w:rsidRDefault="00B4640B" w:rsidP="00B4640B">
            <w:pPr>
              <w:jc w:val="right"/>
              <w:rPr>
                <w:rFonts w:ascii="Verdana" w:hAnsi="Verdana"/>
                <w:i/>
                <w:iCs/>
                <w:sz w:val="14"/>
                <w:szCs w:val="14"/>
              </w:rPr>
            </w:pPr>
            <w:r w:rsidRPr="001E77EE">
              <w:rPr>
                <w:rFonts w:ascii="Verdana" w:hAnsi="Verdana"/>
                <w:i/>
                <w:iCs/>
                <w:sz w:val="14"/>
                <w:szCs w:val="14"/>
              </w:rPr>
              <w:t>17</w:t>
            </w:r>
          </w:p>
        </w:tc>
        <w:tc>
          <w:tcPr>
            <w:tcW w:w="1445" w:type="dxa"/>
            <w:shd w:val="clear" w:color="auto" w:fill="auto"/>
            <w:vAlign w:val="center"/>
            <w:hideMark/>
          </w:tcPr>
          <w:p w:rsidR="00B4640B" w:rsidRPr="001E77EE" w:rsidRDefault="00B4640B" w:rsidP="00B4640B">
            <w:pPr>
              <w:jc w:val="right"/>
              <w:rPr>
                <w:rFonts w:ascii="Verdana" w:hAnsi="Verdana"/>
                <w:i/>
                <w:iCs/>
                <w:sz w:val="14"/>
                <w:szCs w:val="14"/>
              </w:rPr>
            </w:pPr>
            <w:r w:rsidRPr="001E77EE">
              <w:rPr>
                <w:rFonts w:ascii="Verdana" w:hAnsi="Verdana"/>
                <w:i/>
                <w:iCs/>
                <w:sz w:val="14"/>
                <w:szCs w:val="14"/>
              </w:rPr>
              <w:t>28</w:t>
            </w:r>
          </w:p>
        </w:tc>
        <w:tc>
          <w:tcPr>
            <w:tcW w:w="1641" w:type="dxa"/>
            <w:shd w:val="clear" w:color="auto" w:fill="auto"/>
            <w:vAlign w:val="center"/>
            <w:hideMark/>
          </w:tcPr>
          <w:p w:rsidR="00B4640B" w:rsidRPr="001E77EE" w:rsidRDefault="00B4640B" w:rsidP="00B4640B">
            <w:pPr>
              <w:jc w:val="right"/>
              <w:rPr>
                <w:rFonts w:ascii="Verdana" w:hAnsi="Verdana"/>
                <w:i/>
                <w:iCs/>
                <w:sz w:val="14"/>
                <w:szCs w:val="14"/>
              </w:rPr>
            </w:pPr>
            <w:r w:rsidRPr="001E77EE">
              <w:rPr>
                <w:rFonts w:ascii="Verdana" w:hAnsi="Verdana"/>
                <w:i/>
                <w:iCs/>
                <w:sz w:val="14"/>
                <w:szCs w:val="14"/>
              </w:rPr>
              <w:t>19</w:t>
            </w:r>
          </w:p>
        </w:tc>
        <w:tc>
          <w:tcPr>
            <w:tcW w:w="1471" w:type="dxa"/>
            <w:shd w:val="clear" w:color="auto" w:fill="auto"/>
            <w:vAlign w:val="center"/>
            <w:hideMark/>
          </w:tcPr>
          <w:p w:rsidR="00B4640B" w:rsidRPr="001E77EE" w:rsidRDefault="00B4640B" w:rsidP="00B4640B">
            <w:pPr>
              <w:jc w:val="right"/>
              <w:rPr>
                <w:rFonts w:ascii="Verdana" w:hAnsi="Verdana"/>
                <w:i/>
                <w:iCs/>
                <w:sz w:val="14"/>
                <w:szCs w:val="14"/>
              </w:rPr>
            </w:pPr>
            <w:r w:rsidRPr="001E77EE">
              <w:rPr>
                <w:rFonts w:ascii="Verdana" w:hAnsi="Verdana"/>
                <w:i/>
                <w:iCs/>
                <w:sz w:val="14"/>
                <w:szCs w:val="14"/>
              </w:rPr>
              <w:t>2</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i/>
                <w:iCs/>
                <w:sz w:val="14"/>
                <w:szCs w:val="14"/>
              </w:rPr>
            </w:pPr>
            <w:r w:rsidRPr="001E77EE">
              <w:rPr>
                <w:rFonts w:ascii="Verdana" w:hAnsi="Verdana"/>
                <w:i/>
                <w:iCs/>
                <w:sz w:val="14"/>
                <w:szCs w:val="14"/>
              </w:rPr>
              <w:t> </w:t>
            </w:r>
          </w:p>
        </w:tc>
        <w:tc>
          <w:tcPr>
            <w:tcW w:w="6504" w:type="dxa"/>
            <w:shd w:val="clear" w:color="auto" w:fill="auto"/>
            <w:vAlign w:val="center"/>
            <w:hideMark/>
          </w:tcPr>
          <w:p w:rsidR="00B4640B" w:rsidRPr="001E77EE" w:rsidRDefault="00B4640B" w:rsidP="00B4640B">
            <w:pPr>
              <w:rPr>
                <w:rFonts w:ascii="Verdana" w:hAnsi="Verdana"/>
                <w:i/>
                <w:iCs/>
                <w:sz w:val="14"/>
                <w:szCs w:val="14"/>
              </w:rPr>
            </w:pPr>
            <w:r w:rsidRPr="001E77EE">
              <w:rPr>
                <w:rFonts w:ascii="Verdana" w:hAnsi="Verdana"/>
                <w:i/>
                <w:iCs/>
                <w:sz w:val="14"/>
                <w:szCs w:val="14"/>
              </w:rPr>
              <w:t>Среднемесячная заработная плата</w:t>
            </w:r>
          </w:p>
        </w:tc>
        <w:tc>
          <w:tcPr>
            <w:tcW w:w="110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руб./мес.</w:t>
            </w:r>
          </w:p>
        </w:tc>
        <w:tc>
          <w:tcPr>
            <w:tcW w:w="1445" w:type="dxa"/>
            <w:shd w:val="clear" w:color="auto" w:fill="auto"/>
            <w:vAlign w:val="center"/>
            <w:hideMark/>
          </w:tcPr>
          <w:p w:rsidR="00B4640B" w:rsidRPr="001E77EE" w:rsidRDefault="00B4640B" w:rsidP="00B4640B">
            <w:pPr>
              <w:jc w:val="right"/>
              <w:rPr>
                <w:rFonts w:ascii="Verdana" w:hAnsi="Verdana"/>
                <w:i/>
                <w:iCs/>
                <w:sz w:val="14"/>
                <w:szCs w:val="14"/>
              </w:rPr>
            </w:pPr>
            <w:r w:rsidRPr="001E77EE">
              <w:rPr>
                <w:rFonts w:ascii="Verdana" w:hAnsi="Verdana"/>
                <w:i/>
                <w:iCs/>
                <w:sz w:val="14"/>
                <w:szCs w:val="14"/>
              </w:rPr>
              <w:t>30 271</w:t>
            </w:r>
          </w:p>
        </w:tc>
        <w:tc>
          <w:tcPr>
            <w:tcW w:w="1641" w:type="dxa"/>
            <w:shd w:val="clear" w:color="auto" w:fill="auto"/>
            <w:vAlign w:val="center"/>
            <w:hideMark/>
          </w:tcPr>
          <w:p w:rsidR="00B4640B" w:rsidRPr="001E77EE" w:rsidRDefault="00B4640B" w:rsidP="00B4640B">
            <w:pPr>
              <w:jc w:val="right"/>
              <w:rPr>
                <w:rFonts w:ascii="Verdana" w:hAnsi="Verdana"/>
                <w:i/>
                <w:iCs/>
                <w:sz w:val="14"/>
                <w:szCs w:val="14"/>
              </w:rPr>
            </w:pPr>
            <w:r w:rsidRPr="001E77EE">
              <w:rPr>
                <w:rFonts w:ascii="Verdana" w:hAnsi="Verdana"/>
                <w:i/>
                <w:iCs/>
                <w:sz w:val="14"/>
                <w:szCs w:val="14"/>
              </w:rPr>
              <w:t>30 271</w:t>
            </w:r>
          </w:p>
        </w:tc>
        <w:tc>
          <w:tcPr>
            <w:tcW w:w="1445" w:type="dxa"/>
            <w:shd w:val="clear" w:color="auto" w:fill="auto"/>
            <w:vAlign w:val="center"/>
            <w:hideMark/>
          </w:tcPr>
          <w:p w:rsidR="00B4640B" w:rsidRPr="001E77EE" w:rsidRDefault="00B4640B" w:rsidP="00B4640B">
            <w:pPr>
              <w:jc w:val="right"/>
              <w:rPr>
                <w:rFonts w:ascii="Verdana" w:hAnsi="Verdana"/>
                <w:i/>
                <w:iCs/>
                <w:sz w:val="14"/>
                <w:szCs w:val="14"/>
              </w:rPr>
            </w:pPr>
            <w:r w:rsidRPr="001E77EE">
              <w:rPr>
                <w:rFonts w:ascii="Verdana" w:hAnsi="Verdana"/>
                <w:i/>
                <w:iCs/>
                <w:sz w:val="14"/>
                <w:szCs w:val="14"/>
              </w:rPr>
              <w:t>24 509</w:t>
            </w:r>
          </w:p>
        </w:tc>
        <w:tc>
          <w:tcPr>
            <w:tcW w:w="1641" w:type="dxa"/>
            <w:shd w:val="clear" w:color="auto" w:fill="auto"/>
            <w:vAlign w:val="center"/>
            <w:hideMark/>
          </w:tcPr>
          <w:p w:rsidR="00B4640B" w:rsidRPr="001E77EE" w:rsidRDefault="00B4640B" w:rsidP="00B4640B">
            <w:pPr>
              <w:jc w:val="right"/>
              <w:rPr>
                <w:rFonts w:ascii="Verdana" w:hAnsi="Verdana"/>
                <w:i/>
                <w:iCs/>
                <w:sz w:val="14"/>
                <w:szCs w:val="14"/>
              </w:rPr>
            </w:pPr>
            <w:r w:rsidRPr="001E77EE">
              <w:rPr>
                <w:rFonts w:ascii="Verdana" w:hAnsi="Verdana"/>
                <w:i/>
                <w:iCs/>
                <w:sz w:val="14"/>
                <w:szCs w:val="14"/>
              </w:rPr>
              <w:t>24 509</w:t>
            </w:r>
          </w:p>
        </w:tc>
        <w:tc>
          <w:tcPr>
            <w:tcW w:w="1471" w:type="dxa"/>
            <w:shd w:val="clear" w:color="auto" w:fill="auto"/>
            <w:vAlign w:val="center"/>
            <w:hideMark/>
          </w:tcPr>
          <w:p w:rsidR="00B4640B" w:rsidRPr="001E77EE" w:rsidRDefault="00B4640B" w:rsidP="00B4640B">
            <w:pPr>
              <w:jc w:val="right"/>
              <w:rPr>
                <w:rFonts w:ascii="Verdana" w:hAnsi="Verdana"/>
                <w:i/>
                <w:iCs/>
                <w:sz w:val="14"/>
                <w:szCs w:val="14"/>
              </w:rPr>
            </w:pPr>
            <w:r w:rsidRPr="001E77EE">
              <w:rPr>
                <w:rFonts w:ascii="Verdana" w:hAnsi="Verdana"/>
                <w:i/>
                <w:iCs/>
                <w:sz w:val="14"/>
                <w:szCs w:val="14"/>
              </w:rPr>
              <w:t>-5 762</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11.</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Отчисления на социальные нужды</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3 651</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2 201</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2 627</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1 770</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-431</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12.</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Амортизация основных средств</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1 809</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1 091</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1 105</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733</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-358</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13.</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Прочие затраты, в том числе</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29 610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17 849</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23 760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15 754</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-2 095</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13.1.</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Средства на страхование</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129</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78</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112</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74</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-4</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13.2.</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Пособия по временной нетрудоспособности за счёт средств работодателя</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lastRenderedPageBreak/>
              <w:t>13.3.</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Плата за предельно допустимые выбросы (сбросы)</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13.4.</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Отчисления в ремонтный фонд (в случае его формирования)</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17 146</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10 335</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23 648</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15 680</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5 345</w:t>
            </w:r>
          </w:p>
        </w:tc>
      </w:tr>
      <w:tr w:rsidR="001E77EE" w:rsidRPr="001E77EE" w:rsidTr="00B4640B">
        <w:trPr>
          <w:trHeight w:val="420"/>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13.5.</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Непроизводственные расходы (налоги и другие обязательные платежи и сборы)</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13.6.</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Другие затраты, относимые на себестоимость продукции, в том числе:</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64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c>
          <w:tcPr>
            <w:tcW w:w="1445"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b/>
                <w:bCs/>
                <w:sz w:val="14"/>
                <w:szCs w:val="14"/>
              </w:rPr>
            </w:pPr>
            <w:r w:rsidRPr="001E77EE">
              <w:rPr>
                <w:rFonts w:ascii="Verdana" w:hAnsi="Verdana"/>
                <w:b/>
                <w:bCs/>
                <w:sz w:val="14"/>
                <w:szCs w:val="14"/>
              </w:rPr>
              <w:t>14.</w:t>
            </w:r>
          </w:p>
        </w:tc>
        <w:tc>
          <w:tcPr>
            <w:tcW w:w="6504" w:type="dxa"/>
            <w:shd w:val="clear" w:color="auto" w:fill="auto"/>
            <w:vAlign w:val="center"/>
            <w:hideMark/>
          </w:tcPr>
          <w:p w:rsidR="00B4640B" w:rsidRPr="001E77EE" w:rsidRDefault="00B4640B" w:rsidP="00B4640B">
            <w:pPr>
              <w:rPr>
                <w:rFonts w:ascii="Verdana" w:hAnsi="Verdana"/>
                <w:b/>
                <w:bCs/>
                <w:sz w:val="16"/>
                <w:szCs w:val="16"/>
              </w:rPr>
            </w:pPr>
            <w:r w:rsidRPr="001E77EE">
              <w:rPr>
                <w:rFonts w:ascii="Verdana" w:hAnsi="Verdana"/>
                <w:b/>
                <w:bCs/>
                <w:sz w:val="16"/>
                <w:szCs w:val="16"/>
              </w:rPr>
              <w:t>Итого расходов</w:t>
            </w:r>
          </w:p>
        </w:tc>
        <w:tc>
          <w:tcPr>
            <w:tcW w:w="1105" w:type="dxa"/>
            <w:shd w:val="clear" w:color="auto" w:fill="auto"/>
            <w:vAlign w:val="center"/>
            <w:hideMark/>
          </w:tcPr>
          <w:p w:rsidR="00B4640B" w:rsidRPr="001E77EE" w:rsidRDefault="00B4640B" w:rsidP="00B4640B">
            <w:pPr>
              <w:jc w:val="center"/>
              <w:rPr>
                <w:rFonts w:ascii="Verdana" w:hAnsi="Verdana"/>
                <w:b/>
                <w:bCs/>
                <w:sz w:val="16"/>
                <w:szCs w:val="16"/>
              </w:rPr>
            </w:pPr>
            <w:r w:rsidRPr="001E77EE">
              <w:rPr>
                <w:rFonts w:ascii="Verdana" w:hAnsi="Verdana"/>
                <w:b/>
                <w:bCs/>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b/>
                <w:bCs/>
                <w:sz w:val="16"/>
                <w:szCs w:val="16"/>
              </w:rPr>
            </w:pPr>
            <w:r w:rsidRPr="001E77EE">
              <w:rPr>
                <w:rFonts w:ascii="Verdana" w:hAnsi="Verdana"/>
                <w:b/>
                <w:bCs/>
                <w:sz w:val="16"/>
                <w:szCs w:val="16"/>
              </w:rPr>
              <w:t>379 274</w:t>
            </w:r>
          </w:p>
        </w:tc>
        <w:tc>
          <w:tcPr>
            <w:tcW w:w="1641" w:type="dxa"/>
            <w:shd w:val="clear" w:color="auto" w:fill="auto"/>
            <w:vAlign w:val="center"/>
            <w:hideMark/>
          </w:tcPr>
          <w:p w:rsidR="00B4640B" w:rsidRPr="001E77EE" w:rsidRDefault="00B4640B" w:rsidP="00B4640B">
            <w:pPr>
              <w:jc w:val="right"/>
              <w:rPr>
                <w:rFonts w:ascii="Verdana" w:hAnsi="Verdana"/>
                <w:b/>
                <w:bCs/>
                <w:sz w:val="16"/>
                <w:szCs w:val="16"/>
              </w:rPr>
            </w:pPr>
            <w:r w:rsidRPr="001E77EE">
              <w:rPr>
                <w:rFonts w:ascii="Verdana" w:hAnsi="Verdana"/>
                <w:b/>
                <w:bCs/>
                <w:sz w:val="16"/>
                <w:szCs w:val="16"/>
              </w:rPr>
              <w:t>244 014</w:t>
            </w:r>
          </w:p>
        </w:tc>
        <w:tc>
          <w:tcPr>
            <w:tcW w:w="1445" w:type="dxa"/>
            <w:shd w:val="clear" w:color="auto" w:fill="auto"/>
            <w:vAlign w:val="center"/>
            <w:hideMark/>
          </w:tcPr>
          <w:p w:rsidR="00B4640B" w:rsidRPr="001E77EE" w:rsidRDefault="00B4640B" w:rsidP="00B4640B">
            <w:pPr>
              <w:jc w:val="right"/>
              <w:rPr>
                <w:rFonts w:ascii="Verdana" w:hAnsi="Verdana"/>
                <w:b/>
                <w:bCs/>
                <w:sz w:val="16"/>
                <w:szCs w:val="16"/>
              </w:rPr>
            </w:pPr>
            <w:r w:rsidRPr="001E77EE">
              <w:rPr>
                <w:rFonts w:ascii="Verdana" w:hAnsi="Verdana"/>
                <w:b/>
                <w:bCs/>
                <w:sz w:val="16"/>
                <w:szCs w:val="16"/>
              </w:rPr>
              <w:t>344 064</w:t>
            </w:r>
          </w:p>
        </w:tc>
        <w:tc>
          <w:tcPr>
            <w:tcW w:w="1641" w:type="dxa"/>
            <w:shd w:val="clear" w:color="auto" w:fill="auto"/>
            <w:vAlign w:val="center"/>
            <w:hideMark/>
          </w:tcPr>
          <w:p w:rsidR="00B4640B" w:rsidRPr="001E77EE" w:rsidRDefault="00B4640B" w:rsidP="00B4640B">
            <w:pPr>
              <w:jc w:val="right"/>
              <w:rPr>
                <w:rFonts w:ascii="Verdana" w:hAnsi="Verdana"/>
                <w:b/>
                <w:bCs/>
                <w:sz w:val="16"/>
                <w:szCs w:val="16"/>
              </w:rPr>
            </w:pPr>
            <w:r w:rsidRPr="001E77EE">
              <w:rPr>
                <w:rFonts w:ascii="Verdana" w:hAnsi="Verdana"/>
                <w:b/>
                <w:bCs/>
                <w:sz w:val="16"/>
                <w:szCs w:val="16"/>
              </w:rPr>
              <w:t>228 248</w:t>
            </w:r>
          </w:p>
        </w:tc>
        <w:tc>
          <w:tcPr>
            <w:tcW w:w="1471" w:type="dxa"/>
            <w:shd w:val="clear" w:color="auto" w:fill="auto"/>
            <w:vAlign w:val="center"/>
            <w:hideMark/>
          </w:tcPr>
          <w:p w:rsidR="00B4640B" w:rsidRPr="001E77EE" w:rsidRDefault="00B4640B" w:rsidP="00B4640B">
            <w:pPr>
              <w:jc w:val="right"/>
              <w:rPr>
                <w:rFonts w:ascii="Verdana" w:hAnsi="Verdana"/>
                <w:b/>
                <w:bCs/>
                <w:sz w:val="16"/>
                <w:szCs w:val="16"/>
              </w:rPr>
            </w:pPr>
            <w:r w:rsidRPr="001E77EE">
              <w:rPr>
                <w:rFonts w:ascii="Verdana" w:hAnsi="Verdana"/>
                <w:b/>
                <w:bCs/>
                <w:sz w:val="16"/>
                <w:szCs w:val="16"/>
              </w:rPr>
              <w:t>-15 766</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 </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15.</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Недополученный по независящим причинам доход</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sz w:val="14"/>
                <w:szCs w:val="14"/>
              </w:rPr>
            </w:pPr>
            <w:r w:rsidRPr="001E77EE">
              <w:rPr>
                <w:rFonts w:ascii="Verdana" w:hAnsi="Verdana"/>
                <w:sz w:val="14"/>
                <w:szCs w:val="14"/>
              </w:rPr>
              <w:t>16.</w:t>
            </w:r>
          </w:p>
        </w:tc>
        <w:tc>
          <w:tcPr>
            <w:tcW w:w="6504"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Избыток средств, полученный в предыдущем периоде регулирования</w:t>
            </w:r>
          </w:p>
        </w:tc>
        <w:tc>
          <w:tcPr>
            <w:tcW w:w="1105" w:type="dxa"/>
            <w:shd w:val="clear" w:color="auto" w:fill="auto"/>
            <w:vAlign w:val="center"/>
            <w:hideMark/>
          </w:tcPr>
          <w:p w:rsidR="00B4640B" w:rsidRPr="001E77EE" w:rsidRDefault="00B4640B" w:rsidP="00B4640B">
            <w:pPr>
              <w:jc w:val="center"/>
              <w:rPr>
                <w:rFonts w:ascii="Verdana" w:hAnsi="Verdana"/>
                <w:sz w:val="16"/>
                <w:szCs w:val="16"/>
              </w:rPr>
            </w:pPr>
            <w:r w:rsidRPr="001E77EE">
              <w:rPr>
                <w:rFonts w:ascii="Verdana" w:hAnsi="Verdana"/>
                <w:sz w:val="16"/>
                <w:szCs w:val="16"/>
              </w:rPr>
              <w:t>тыс. руб.</w:t>
            </w:r>
          </w:p>
        </w:tc>
        <w:tc>
          <w:tcPr>
            <w:tcW w:w="1445"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45"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4640B" w:rsidRPr="001E77EE" w:rsidRDefault="00B4640B" w:rsidP="00B4640B">
            <w:pPr>
              <w:rPr>
                <w:rFonts w:ascii="Verdana" w:hAnsi="Verdana"/>
                <w:sz w:val="16"/>
                <w:szCs w:val="16"/>
              </w:rPr>
            </w:pPr>
            <w:r w:rsidRPr="001E77EE">
              <w:rPr>
                <w:rFonts w:ascii="Verdana" w:hAnsi="Verdana"/>
                <w:sz w:val="16"/>
                <w:szCs w:val="16"/>
              </w:rPr>
              <w:t> </w:t>
            </w:r>
          </w:p>
        </w:tc>
        <w:tc>
          <w:tcPr>
            <w:tcW w:w="1471" w:type="dxa"/>
            <w:shd w:val="clear" w:color="auto" w:fill="auto"/>
            <w:vAlign w:val="center"/>
            <w:hideMark/>
          </w:tcPr>
          <w:p w:rsidR="00B4640B" w:rsidRPr="001E77EE" w:rsidRDefault="00B4640B" w:rsidP="00B4640B">
            <w:pPr>
              <w:jc w:val="right"/>
              <w:rPr>
                <w:rFonts w:ascii="Verdana" w:hAnsi="Verdana"/>
                <w:sz w:val="16"/>
                <w:szCs w:val="16"/>
              </w:rPr>
            </w:pPr>
            <w:r w:rsidRPr="001E77EE">
              <w:rPr>
                <w:rFonts w:ascii="Verdana" w:hAnsi="Verdana"/>
                <w:sz w:val="16"/>
                <w:szCs w:val="16"/>
              </w:rPr>
              <w:t>0</w:t>
            </w:r>
          </w:p>
        </w:tc>
      </w:tr>
      <w:tr w:rsidR="001E77EE" w:rsidRPr="001E77EE" w:rsidTr="00B4640B">
        <w:trPr>
          <w:trHeight w:val="255"/>
        </w:trPr>
        <w:tc>
          <w:tcPr>
            <w:tcW w:w="585" w:type="dxa"/>
            <w:shd w:val="clear" w:color="auto" w:fill="auto"/>
            <w:vAlign w:val="center"/>
            <w:hideMark/>
          </w:tcPr>
          <w:p w:rsidR="00B4640B" w:rsidRPr="001E77EE" w:rsidRDefault="00B4640B" w:rsidP="00B4640B">
            <w:pPr>
              <w:jc w:val="center"/>
              <w:rPr>
                <w:rFonts w:ascii="Verdana" w:hAnsi="Verdana"/>
                <w:b/>
                <w:bCs/>
                <w:sz w:val="14"/>
                <w:szCs w:val="14"/>
              </w:rPr>
            </w:pPr>
            <w:r w:rsidRPr="001E77EE">
              <w:rPr>
                <w:rFonts w:ascii="Verdana" w:hAnsi="Verdana"/>
                <w:b/>
                <w:bCs/>
                <w:sz w:val="14"/>
                <w:szCs w:val="14"/>
              </w:rPr>
              <w:t>17.</w:t>
            </w:r>
          </w:p>
        </w:tc>
        <w:tc>
          <w:tcPr>
            <w:tcW w:w="6504" w:type="dxa"/>
            <w:shd w:val="clear" w:color="auto" w:fill="auto"/>
            <w:vAlign w:val="center"/>
            <w:hideMark/>
          </w:tcPr>
          <w:p w:rsidR="00B4640B" w:rsidRPr="001E77EE" w:rsidRDefault="00B4640B" w:rsidP="00B4640B">
            <w:pPr>
              <w:rPr>
                <w:rFonts w:ascii="Verdana" w:hAnsi="Verdana"/>
                <w:b/>
                <w:bCs/>
                <w:sz w:val="16"/>
                <w:szCs w:val="16"/>
              </w:rPr>
            </w:pPr>
            <w:r w:rsidRPr="001E77EE">
              <w:rPr>
                <w:rFonts w:ascii="Verdana" w:hAnsi="Verdana"/>
                <w:b/>
                <w:bCs/>
                <w:sz w:val="16"/>
                <w:szCs w:val="16"/>
              </w:rPr>
              <w:t>Расчетные расходы по производству продукции (услуг)</w:t>
            </w:r>
          </w:p>
        </w:tc>
        <w:tc>
          <w:tcPr>
            <w:tcW w:w="1105" w:type="dxa"/>
            <w:shd w:val="clear" w:color="auto" w:fill="auto"/>
            <w:vAlign w:val="center"/>
            <w:hideMark/>
          </w:tcPr>
          <w:p w:rsidR="00B4640B" w:rsidRPr="001E77EE" w:rsidRDefault="00B4640B" w:rsidP="00B4640B">
            <w:pPr>
              <w:jc w:val="center"/>
              <w:rPr>
                <w:rFonts w:ascii="Verdana" w:hAnsi="Verdana"/>
                <w:b/>
                <w:bCs/>
                <w:sz w:val="16"/>
                <w:szCs w:val="16"/>
              </w:rPr>
            </w:pPr>
            <w:r w:rsidRPr="001E77EE">
              <w:rPr>
                <w:rFonts w:ascii="Verdana" w:hAnsi="Verdana"/>
                <w:b/>
                <w:bCs/>
                <w:sz w:val="16"/>
                <w:szCs w:val="16"/>
              </w:rPr>
              <w:t>тыс. руб.</w:t>
            </w:r>
          </w:p>
        </w:tc>
        <w:tc>
          <w:tcPr>
            <w:tcW w:w="1445" w:type="dxa"/>
            <w:shd w:val="clear" w:color="auto" w:fill="auto"/>
            <w:vAlign w:val="center"/>
            <w:hideMark/>
          </w:tcPr>
          <w:p w:rsidR="00B4640B" w:rsidRPr="001E77EE" w:rsidRDefault="00B4640B" w:rsidP="00B4640B">
            <w:pPr>
              <w:jc w:val="right"/>
              <w:rPr>
                <w:rFonts w:ascii="Verdana" w:hAnsi="Verdana"/>
                <w:b/>
                <w:bCs/>
                <w:sz w:val="16"/>
                <w:szCs w:val="16"/>
              </w:rPr>
            </w:pPr>
            <w:r w:rsidRPr="001E77EE">
              <w:rPr>
                <w:rFonts w:ascii="Verdana" w:hAnsi="Verdana"/>
                <w:b/>
                <w:bCs/>
                <w:sz w:val="16"/>
                <w:szCs w:val="16"/>
              </w:rPr>
              <w:t>379 274</w:t>
            </w:r>
          </w:p>
        </w:tc>
        <w:tc>
          <w:tcPr>
            <w:tcW w:w="1641" w:type="dxa"/>
            <w:shd w:val="clear" w:color="auto" w:fill="auto"/>
            <w:vAlign w:val="center"/>
            <w:hideMark/>
          </w:tcPr>
          <w:p w:rsidR="00B4640B" w:rsidRPr="001E77EE" w:rsidRDefault="00B4640B" w:rsidP="00B4640B">
            <w:pPr>
              <w:jc w:val="right"/>
              <w:rPr>
                <w:rFonts w:ascii="Verdana" w:hAnsi="Verdana"/>
                <w:b/>
                <w:bCs/>
                <w:sz w:val="16"/>
                <w:szCs w:val="16"/>
              </w:rPr>
            </w:pPr>
            <w:r w:rsidRPr="001E77EE">
              <w:rPr>
                <w:rFonts w:ascii="Verdana" w:hAnsi="Verdana"/>
                <w:b/>
                <w:bCs/>
                <w:sz w:val="16"/>
                <w:szCs w:val="16"/>
              </w:rPr>
              <w:t>244 014</w:t>
            </w:r>
          </w:p>
        </w:tc>
        <w:tc>
          <w:tcPr>
            <w:tcW w:w="1445" w:type="dxa"/>
            <w:shd w:val="clear" w:color="auto" w:fill="auto"/>
            <w:vAlign w:val="center"/>
            <w:hideMark/>
          </w:tcPr>
          <w:p w:rsidR="00B4640B" w:rsidRPr="001E77EE" w:rsidRDefault="00B4640B" w:rsidP="00B4640B">
            <w:pPr>
              <w:jc w:val="right"/>
              <w:rPr>
                <w:rFonts w:ascii="Verdana" w:hAnsi="Verdana"/>
                <w:b/>
                <w:bCs/>
                <w:sz w:val="16"/>
                <w:szCs w:val="16"/>
              </w:rPr>
            </w:pPr>
            <w:r w:rsidRPr="001E77EE">
              <w:rPr>
                <w:rFonts w:ascii="Verdana" w:hAnsi="Verdana"/>
                <w:b/>
                <w:bCs/>
                <w:sz w:val="16"/>
                <w:szCs w:val="16"/>
              </w:rPr>
              <w:t>344 064</w:t>
            </w:r>
          </w:p>
        </w:tc>
        <w:tc>
          <w:tcPr>
            <w:tcW w:w="1641" w:type="dxa"/>
            <w:shd w:val="clear" w:color="auto" w:fill="auto"/>
            <w:vAlign w:val="center"/>
            <w:hideMark/>
          </w:tcPr>
          <w:p w:rsidR="00B4640B" w:rsidRPr="001E77EE" w:rsidRDefault="00B4640B" w:rsidP="00B4640B">
            <w:pPr>
              <w:jc w:val="right"/>
              <w:rPr>
                <w:rFonts w:ascii="Verdana" w:hAnsi="Verdana"/>
                <w:b/>
                <w:bCs/>
                <w:sz w:val="16"/>
                <w:szCs w:val="16"/>
              </w:rPr>
            </w:pPr>
            <w:r w:rsidRPr="001E77EE">
              <w:rPr>
                <w:rFonts w:ascii="Verdana" w:hAnsi="Verdana"/>
                <w:b/>
                <w:bCs/>
                <w:sz w:val="16"/>
                <w:szCs w:val="16"/>
              </w:rPr>
              <w:t>228 248</w:t>
            </w:r>
          </w:p>
        </w:tc>
        <w:tc>
          <w:tcPr>
            <w:tcW w:w="1471" w:type="dxa"/>
            <w:shd w:val="clear" w:color="auto" w:fill="auto"/>
            <w:vAlign w:val="center"/>
            <w:hideMark/>
          </w:tcPr>
          <w:p w:rsidR="00B4640B" w:rsidRPr="001E77EE" w:rsidRDefault="00B4640B" w:rsidP="00B4640B">
            <w:pPr>
              <w:jc w:val="right"/>
              <w:rPr>
                <w:rFonts w:ascii="Verdana" w:hAnsi="Verdana"/>
                <w:b/>
                <w:bCs/>
                <w:sz w:val="16"/>
                <w:szCs w:val="16"/>
              </w:rPr>
            </w:pPr>
            <w:r w:rsidRPr="001E77EE">
              <w:rPr>
                <w:rFonts w:ascii="Verdana" w:hAnsi="Verdana"/>
                <w:b/>
                <w:bCs/>
                <w:sz w:val="16"/>
                <w:szCs w:val="16"/>
              </w:rPr>
              <w:t>-15 766</w:t>
            </w:r>
          </w:p>
        </w:tc>
      </w:tr>
    </w:tbl>
    <w:p w:rsidR="00D8792D" w:rsidRPr="001E77EE" w:rsidRDefault="00D8792D" w:rsidP="00E102D7">
      <w:pPr>
        <w:spacing w:after="200" w:line="276" w:lineRule="auto"/>
        <w:jc w:val="right"/>
        <w:rPr>
          <w:b/>
        </w:rPr>
      </w:pPr>
    </w:p>
    <w:p w:rsidR="00D8792D" w:rsidRPr="001E77EE" w:rsidRDefault="00D8792D">
      <w:pPr>
        <w:spacing w:after="200" w:line="276" w:lineRule="auto"/>
        <w:rPr>
          <w:b/>
        </w:rPr>
      </w:pPr>
      <w:r w:rsidRPr="001E77EE">
        <w:rPr>
          <w:b/>
        </w:rPr>
        <w:br w:type="page"/>
      </w:r>
    </w:p>
    <w:p w:rsidR="00B84409" w:rsidRPr="001E77EE" w:rsidRDefault="00D8792D" w:rsidP="00E102D7">
      <w:pPr>
        <w:spacing w:after="200" w:line="276" w:lineRule="auto"/>
        <w:jc w:val="right"/>
      </w:pPr>
      <w:r w:rsidRPr="001E77EE">
        <w:lastRenderedPageBreak/>
        <w:t>Приложение №27 к протоколу</w:t>
      </w:r>
    </w:p>
    <w:p w:rsidR="00D8792D" w:rsidRPr="001E77EE" w:rsidRDefault="00D8792D" w:rsidP="00D8792D">
      <w:pPr>
        <w:spacing w:after="200"/>
        <w:jc w:val="center"/>
        <w:rPr>
          <w:b/>
        </w:rPr>
      </w:pPr>
      <w:r w:rsidRPr="001E77EE">
        <w:rPr>
          <w:b/>
        </w:rPr>
        <w:t>Программа ремонтного обслуживания «Западно-Сибирской ТЭЦ» - филиала ОАО «ЕВРАЗ ЗСМК»</w:t>
      </w:r>
    </w:p>
    <w:p w:rsidR="00D8792D" w:rsidRPr="001E77EE" w:rsidRDefault="00D8792D" w:rsidP="00D8792D">
      <w:pPr>
        <w:spacing w:after="200"/>
        <w:jc w:val="center"/>
        <w:rPr>
          <w:b/>
        </w:rPr>
      </w:pPr>
      <w:r w:rsidRPr="001E77EE">
        <w:rPr>
          <w:b/>
        </w:rPr>
        <w:t>(г. Новокузнецк) на 2013 год, в части теплоснабжения</w:t>
      </w:r>
    </w:p>
    <w:tbl>
      <w:tblPr>
        <w:tblW w:w="15569" w:type="dxa"/>
        <w:tblInd w:w="-459" w:type="dxa"/>
        <w:tblLook w:val="04A0" w:firstRow="1" w:lastRow="0" w:firstColumn="1" w:lastColumn="0" w:noHBand="0" w:noVBand="1"/>
      </w:tblPr>
      <w:tblGrid>
        <w:gridCol w:w="2835"/>
        <w:gridCol w:w="920"/>
        <w:gridCol w:w="1480"/>
        <w:gridCol w:w="1500"/>
        <w:gridCol w:w="1020"/>
        <w:gridCol w:w="1060"/>
        <w:gridCol w:w="860"/>
        <w:gridCol w:w="1180"/>
        <w:gridCol w:w="1300"/>
        <w:gridCol w:w="980"/>
        <w:gridCol w:w="1094"/>
        <w:gridCol w:w="1340"/>
      </w:tblGrid>
      <w:tr w:rsidR="001E77EE" w:rsidRPr="001E77EE" w:rsidTr="00D8792D">
        <w:trPr>
          <w:trHeight w:val="600"/>
          <w:tblHeader/>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Представительство РАО ЕЭС, акционерное общество, электростанция, наименование оборудования, станционный номер</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Вид ремонта</w:t>
            </w:r>
          </w:p>
        </w:tc>
        <w:tc>
          <w:tcPr>
            <w:tcW w:w="2980" w:type="dxa"/>
            <w:gridSpan w:val="2"/>
            <w:tcBorders>
              <w:top w:val="single" w:sz="4" w:space="0" w:color="auto"/>
              <w:left w:val="nil"/>
              <w:bottom w:val="single" w:sz="4" w:space="0" w:color="auto"/>
              <w:right w:val="single" w:sz="4" w:space="0" w:color="000000"/>
            </w:tcBorders>
            <w:shd w:val="clear" w:color="auto" w:fill="auto"/>
            <w:vAlign w:val="center"/>
            <w:hideMark/>
          </w:tcPr>
          <w:p w:rsidR="00D8792D" w:rsidRPr="001E77EE" w:rsidRDefault="00D8792D" w:rsidP="00D8792D">
            <w:pPr>
              <w:jc w:val="center"/>
              <w:rPr>
                <w:sz w:val="20"/>
                <w:szCs w:val="20"/>
              </w:rPr>
            </w:pPr>
            <w:r w:rsidRPr="001E77EE">
              <w:rPr>
                <w:sz w:val="20"/>
                <w:szCs w:val="20"/>
              </w:rPr>
              <w:t>Стоимость ремонтов, в части теплоснабжения, тыс. руб.</w:t>
            </w:r>
          </w:p>
        </w:tc>
        <w:tc>
          <w:tcPr>
            <w:tcW w:w="8834" w:type="dxa"/>
            <w:gridSpan w:val="8"/>
            <w:tcBorders>
              <w:top w:val="single" w:sz="4" w:space="0" w:color="auto"/>
              <w:left w:val="nil"/>
              <w:bottom w:val="single" w:sz="4" w:space="0" w:color="auto"/>
              <w:right w:val="single" w:sz="4" w:space="0" w:color="000000"/>
            </w:tcBorders>
            <w:shd w:val="clear" w:color="auto" w:fill="auto"/>
            <w:noWrap/>
            <w:vAlign w:val="center"/>
            <w:hideMark/>
          </w:tcPr>
          <w:p w:rsidR="00D8792D" w:rsidRPr="001E77EE" w:rsidRDefault="00D8792D" w:rsidP="00D8792D">
            <w:pPr>
              <w:jc w:val="center"/>
              <w:rPr>
                <w:sz w:val="20"/>
                <w:szCs w:val="20"/>
              </w:rPr>
            </w:pPr>
            <w:r w:rsidRPr="001E77EE">
              <w:rPr>
                <w:sz w:val="20"/>
                <w:szCs w:val="20"/>
              </w:rPr>
              <w:t>Стоимость ремонтов, в части производства теплоэнергии, тыс. руб.</w:t>
            </w:r>
          </w:p>
        </w:tc>
      </w:tr>
      <w:tr w:rsidR="001E77EE" w:rsidRPr="001E77EE" w:rsidTr="00D8792D">
        <w:trPr>
          <w:trHeight w:val="255"/>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в т.ч. в части производства теплоэнергии</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в т.ч. в части производства ХОВ</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Всего по расчету</w:t>
            </w:r>
          </w:p>
        </w:tc>
        <w:tc>
          <w:tcPr>
            <w:tcW w:w="7814" w:type="dxa"/>
            <w:gridSpan w:val="7"/>
            <w:tcBorders>
              <w:top w:val="single" w:sz="4" w:space="0" w:color="auto"/>
              <w:left w:val="nil"/>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Типовой</w:t>
            </w:r>
          </w:p>
        </w:tc>
      </w:tr>
      <w:tr w:rsidR="001E77EE" w:rsidRPr="001E77EE" w:rsidTr="00D8792D">
        <w:trPr>
          <w:trHeight w:val="255"/>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480" w:type="dxa"/>
            <w:vMerge/>
            <w:tcBorders>
              <w:top w:val="nil"/>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500" w:type="dxa"/>
            <w:vMerge/>
            <w:tcBorders>
              <w:top w:val="nil"/>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020" w:type="dxa"/>
            <w:vMerge/>
            <w:tcBorders>
              <w:top w:val="nil"/>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Всего</w:t>
            </w:r>
          </w:p>
        </w:tc>
        <w:tc>
          <w:tcPr>
            <w:tcW w:w="3340" w:type="dxa"/>
            <w:gridSpan w:val="3"/>
            <w:tcBorders>
              <w:top w:val="single" w:sz="4" w:space="0" w:color="auto"/>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Хозспособ</w:t>
            </w:r>
          </w:p>
        </w:tc>
        <w:tc>
          <w:tcPr>
            <w:tcW w:w="3414" w:type="dxa"/>
            <w:gridSpan w:val="3"/>
            <w:tcBorders>
              <w:top w:val="single" w:sz="4" w:space="0" w:color="auto"/>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Подряд</w:t>
            </w:r>
          </w:p>
        </w:tc>
      </w:tr>
      <w:tr w:rsidR="001E77EE" w:rsidRPr="001E77EE" w:rsidTr="00D8792D">
        <w:trPr>
          <w:trHeight w:val="255"/>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480" w:type="dxa"/>
            <w:vMerge/>
            <w:tcBorders>
              <w:top w:val="nil"/>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500" w:type="dxa"/>
            <w:vMerge/>
            <w:tcBorders>
              <w:top w:val="nil"/>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020" w:type="dxa"/>
            <w:vMerge/>
            <w:tcBorders>
              <w:top w:val="nil"/>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060" w:type="dxa"/>
            <w:vMerge/>
            <w:tcBorders>
              <w:top w:val="nil"/>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860" w:type="dxa"/>
            <w:vMerge w:val="restart"/>
            <w:tcBorders>
              <w:top w:val="nil"/>
              <w:left w:val="single" w:sz="4" w:space="0" w:color="auto"/>
              <w:bottom w:val="single" w:sz="4" w:space="0" w:color="000000"/>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Всего</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в том числе</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Всего</w:t>
            </w:r>
          </w:p>
        </w:tc>
        <w:tc>
          <w:tcPr>
            <w:tcW w:w="2434" w:type="dxa"/>
            <w:gridSpan w:val="2"/>
            <w:tcBorders>
              <w:top w:val="single" w:sz="4" w:space="0" w:color="auto"/>
              <w:left w:val="nil"/>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в том числе</w:t>
            </w:r>
          </w:p>
        </w:tc>
      </w:tr>
      <w:tr w:rsidR="001E77EE" w:rsidRPr="001E77EE" w:rsidTr="00D8792D">
        <w:trPr>
          <w:trHeight w:val="450"/>
          <w:tblHead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480" w:type="dxa"/>
            <w:vMerge/>
            <w:tcBorders>
              <w:top w:val="nil"/>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500" w:type="dxa"/>
            <w:vMerge/>
            <w:tcBorders>
              <w:top w:val="nil"/>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020" w:type="dxa"/>
            <w:vMerge/>
            <w:tcBorders>
              <w:top w:val="nil"/>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1060" w:type="dxa"/>
            <w:vMerge/>
            <w:tcBorders>
              <w:top w:val="nil"/>
              <w:left w:val="single" w:sz="4" w:space="0" w:color="auto"/>
              <w:bottom w:val="single" w:sz="4" w:space="0" w:color="auto"/>
              <w:right w:val="single" w:sz="4" w:space="0" w:color="auto"/>
            </w:tcBorders>
            <w:vAlign w:val="center"/>
            <w:hideMark/>
          </w:tcPr>
          <w:p w:rsidR="00D8792D" w:rsidRPr="001E77EE" w:rsidRDefault="00D8792D" w:rsidP="00D8792D">
            <w:pPr>
              <w:rPr>
                <w:sz w:val="20"/>
                <w:szCs w:val="20"/>
              </w:rPr>
            </w:pPr>
          </w:p>
        </w:tc>
        <w:tc>
          <w:tcPr>
            <w:tcW w:w="860" w:type="dxa"/>
            <w:vMerge/>
            <w:tcBorders>
              <w:top w:val="nil"/>
              <w:left w:val="single" w:sz="4" w:space="0" w:color="auto"/>
              <w:bottom w:val="single" w:sz="4" w:space="0" w:color="000000"/>
              <w:right w:val="single" w:sz="4" w:space="0" w:color="auto"/>
            </w:tcBorders>
            <w:vAlign w:val="center"/>
            <w:hideMark/>
          </w:tcPr>
          <w:p w:rsidR="00D8792D" w:rsidRPr="001E77EE" w:rsidRDefault="00D8792D" w:rsidP="00D8792D">
            <w:pPr>
              <w:rPr>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стоимость работ</w:t>
            </w:r>
          </w:p>
        </w:tc>
        <w:tc>
          <w:tcPr>
            <w:tcW w:w="1300" w:type="dxa"/>
            <w:tcBorders>
              <w:top w:val="nil"/>
              <w:left w:val="nil"/>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зап части и материалы</w:t>
            </w:r>
          </w:p>
        </w:tc>
        <w:tc>
          <w:tcPr>
            <w:tcW w:w="980" w:type="dxa"/>
            <w:vMerge/>
            <w:tcBorders>
              <w:top w:val="nil"/>
              <w:left w:val="single" w:sz="4" w:space="0" w:color="auto"/>
              <w:bottom w:val="single" w:sz="4" w:space="0" w:color="000000"/>
              <w:right w:val="single" w:sz="4" w:space="0" w:color="auto"/>
            </w:tcBorders>
            <w:vAlign w:val="center"/>
            <w:hideMark/>
          </w:tcPr>
          <w:p w:rsidR="00D8792D" w:rsidRPr="001E77EE" w:rsidRDefault="00D8792D" w:rsidP="00D8792D">
            <w:pPr>
              <w:rPr>
                <w:sz w:val="20"/>
                <w:szCs w:val="20"/>
              </w:rPr>
            </w:pPr>
          </w:p>
        </w:tc>
        <w:tc>
          <w:tcPr>
            <w:tcW w:w="1094" w:type="dxa"/>
            <w:tcBorders>
              <w:top w:val="nil"/>
              <w:left w:val="nil"/>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стоимость работ</w:t>
            </w:r>
          </w:p>
        </w:tc>
        <w:tc>
          <w:tcPr>
            <w:tcW w:w="1340" w:type="dxa"/>
            <w:tcBorders>
              <w:top w:val="nil"/>
              <w:left w:val="nil"/>
              <w:bottom w:val="single" w:sz="4" w:space="0" w:color="auto"/>
              <w:right w:val="single" w:sz="4" w:space="0" w:color="auto"/>
            </w:tcBorders>
            <w:shd w:val="clear" w:color="auto" w:fill="auto"/>
            <w:vAlign w:val="center"/>
            <w:hideMark/>
          </w:tcPr>
          <w:p w:rsidR="00D8792D" w:rsidRPr="001E77EE" w:rsidRDefault="00D8792D" w:rsidP="00D8792D">
            <w:pPr>
              <w:jc w:val="center"/>
              <w:rPr>
                <w:sz w:val="20"/>
                <w:szCs w:val="20"/>
              </w:rPr>
            </w:pPr>
            <w:r w:rsidRPr="001E77EE">
              <w:rPr>
                <w:sz w:val="20"/>
                <w:szCs w:val="20"/>
              </w:rPr>
              <w:t>зап части и материалы</w:t>
            </w:r>
          </w:p>
        </w:tc>
      </w:tr>
      <w:tr w:rsidR="001E77EE" w:rsidRPr="001E77EE" w:rsidTr="00D8792D">
        <w:trPr>
          <w:trHeight w:val="33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D8792D" w:rsidRPr="001E77EE" w:rsidRDefault="00D8792D" w:rsidP="00D8792D">
            <w:pPr>
              <w:rPr>
                <w:b/>
                <w:bCs/>
                <w:sz w:val="20"/>
                <w:szCs w:val="20"/>
              </w:rPr>
            </w:pPr>
            <w:r w:rsidRPr="001E77EE">
              <w:rPr>
                <w:b/>
                <w:bCs/>
                <w:sz w:val="20"/>
                <w:szCs w:val="20"/>
              </w:rPr>
              <w:t>Западно-Сибирская ТЭЦ</w:t>
            </w:r>
          </w:p>
        </w:tc>
        <w:tc>
          <w:tcPr>
            <w:tcW w:w="920" w:type="dxa"/>
            <w:tcBorders>
              <w:top w:val="nil"/>
              <w:left w:val="nil"/>
              <w:bottom w:val="single" w:sz="4" w:space="0" w:color="auto"/>
              <w:right w:val="single" w:sz="4" w:space="0" w:color="auto"/>
            </w:tcBorders>
            <w:shd w:val="clear" w:color="auto" w:fill="auto"/>
            <w:vAlign w:val="center"/>
            <w:hideMark/>
          </w:tcPr>
          <w:p w:rsidR="00D8792D" w:rsidRPr="001E77EE" w:rsidRDefault="00D8792D" w:rsidP="00D8792D">
            <w:pPr>
              <w:jc w:val="center"/>
              <w:rPr>
                <w:b/>
                <w:bCs/>
                <w:sz w:val="20"/>
                <w:szCs w:val="20"/>
              </w:rPr>
            </w:pPr>
            <w:r w:rsidRPr="001E77EE">
              <w:rPr>
                <w:b/>
                <w:bCs/>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207 606</w:t>
            </w:r>
          </w:p>
        </w:tc>
        <w:tc>
          <w:tcPr>
            <w:tcW w:w="15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23 648</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207 606</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207 606</w:t>
            </w:r>
          </w:p>
        </w:tc>
        <w:tc>
          <w:tcPr>
            <w:tcW w:w="8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48 712</w:t>
            </w:r>
          </w:p>
        </w:tc>
        <w:tc>
          <w:tcPr>
            <w:tcW w:w="11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34 030</w:t>
            </w:r>
          </w:p>
        </w:tc>
        <w:tc>
          <w:tcPr>
            <w:tcW w:w="13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14 682</w:t>
            </w:r>
          </w:p>
        </w:tc>
        <w:tc>
          <w:tcPr>
            <w:tcW w:w="9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158 893</w:t>
            </w:r>
          </w:p>
        </w:tc>
        <w:tc>
          <w:tcPr>
            <w:tcW w:w="1094"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103 373</w:t>
            </w:r>
          </w:p>
        </w:tc>
        <w:tc>
          <w:tcPr>
            <w:tcW w:w="134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55 521</w:t>
            </w:r>
          </w:p>
        </w:tc>
      </w:tr>
      <w:tr w:rsidR="001E77EE" w:rsidRPr="001E77EE" w:rsidTr="00D8792D">
        <w:trPr>
          <w:trHeight w:val="33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D8792D" w:rsidRPr="001E77EE" w:rsidRDefault="00D8792D" w:rsidP="00D8792D">
            <w:pPr>
              <w:rPr>
                <w:b/>
                <w:bCs/>
                <w:sz w:val="20"/>
                <w:szCs w:val="20"/>
              </w:rPr>
            </w:pPr>
            <w:r w:rsidRPr="001E77EE">
              <w:rPr>
                <w:b/>
                <w:bCs/>
                <w:sz w:val="20"/>
                <w:szCs w:val="20"/>
              </w:rPr>
              <w:t>Оборудование, в т.ч.:</w:t>
            </w:r>
          </w:p>
        </w:tc>
        <w:tc>
          <w:tcPr>
            <w:tcW w:w="920" w:type="dxa"/>
            <w:tcBorders>
              <w:top w:val="nil"/>
              <w:left w:val="nil"/>
              <w:bottom w:val="single" w:sz="4" w:space="0" w:color="auto"/>
              <w:right w:val="single" w:sz="4" w:space="0" w:color="auto"/>
            </w:tcBorders>
            <w:shd w:val="clear" w:color="auto" w:fill="auto"/>
            <w:vAlign w:val="center"/>
            <w:hideMark/>
          </w:tcPr>
          <w:p w:rsidR="00D8792D" w:rsidRPr="001E77EE" w:rsidRDefault="00D8792D" w:rsidP="00D8792D">
            <w:pPr>
              <w:jc w:val="center"/>
              <w:rPr>
                <w:b/>
                <w:bCs/>
                <w:sz w:val="20"/>
                <w:szCs w:val="20"/>
              </w:rPr>
            </w:pPr>
            <w:r w:rsidRPr="001E77EE">
              <w:rPr>
                <w:b/>
                <w:bCs/>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190 523</w:t>
            </w:r>
          </w:p>
        </w:tc>
        <w:tc>
          <w:tcPr>
            <w:tcW w:w="15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23 648</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190 523</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190 523</w:t>
            </w:r>
          </w:p>
        </w:tc>
        <w:tc>
          <w:tcPr>
            <w:tcW w:w="8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48 712</w:t>
            </w:r>
          </w:p>
        </w:tc>
        <w:tc>
          <w:tcPr>
            <w:tcW w:w="11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34 030</w:t>
            </w:r>
          </w:p>
        </w:tc>
        <w:tc>
          <w:tcPr>
            <w:tcW w:w="13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14 682</w:t>
            </w:r>
          </w:p>
        </w:tc>
        <w:tc>
          <w:tcPr>
            <w:tcW w:w="9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141 811</w:t>
            </w:r>
          </w:p>
        </w:tc>
        <w:tc>
          <w:tcPr>
            <w:tcW w:w="1094"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86 290</w:t>
            </w:r>
          </w:p>
        </w:tc>
        <w:tc>
          <w:tcPr>
            <w:tcW w:w="134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55 521</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D8792D" w:rsidRPr="001E77EE" w:rsidRDefault="00D8792D" w:rsidP="00D8792D">
            <w:pPr>
              <w:rPr>
                <w:sz w:val="20"/>
                <w:szCs w:val="20"/>
              </w:rPr>
            </w:pPr>
            <w:r w:rsidRPr="001E77EE">
              <w:rPr>
                <w:sz w:val="20"/>
                <w:szCs w:val="20"/>
              </w:rPr>
              <w:t>Котел №1</w:t>
            </w:r>
          </w:p>
        </w:tc>
        <w:tc>
          <w:tcPr>
            <w:tcW w:w="9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8 375</w:t>
            </w:r>
          </w:p>
        </w:tc>
        <w:tc>
          <w:tcPr>
            <w:tcW w:w="15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8 375</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8 375</w:t>
            </w:r>
          </w:p>
        </w:tc>
        <w:tc>
          <w:tcPr>
            <w:tcW w:w="8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2 828</w:t>
            </w:r>
          </w:p>
        </w:tc>
        <w:tc>
          <w:tcPr>
            <w:tcW w:w="11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1 874</w:t>
            </w:r>
          </w:p>
        </w:tc>
        <w:tc>
          <w:tcPr>
            <w:tcW w:w="13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954</w:t>
            </w:r>
          </w:p>
        </w:tc>
        <w:tc>
          <w:tcPr>
            <w:tcW w:w="9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5 547</w:t>
            </w:r>
          </w:p>
        </w:tc>
        <w:tc>
          <w:tcPr>
            <w:tcW w:w="1094"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3 538</w:t>
            </w:r>
          </w:p>
        </w:tc>
        <w:tc>
          <w:tcPr>
            <w:tcW w:w="134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2 009</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Котел №2</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8 167</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8 167</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8 167</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1 894</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1 255</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639</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6 273</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3 971</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2 302</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Котел №3</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5 777</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5 777</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5 777</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1 952</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1 294</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658</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3 825</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2 441</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1 384</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Котел №4</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5 777</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5 777</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5 777</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1 953</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1 294</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659</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3 824</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2 443</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1 381</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Котел №5</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5 777</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5 777</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5 777</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1 952</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1 293</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658</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3 825</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2 444</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1 382</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Котел №6</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к</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7 282</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7 282</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7 282</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403</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234</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168</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6 879</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4 622</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2 257</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Котел №7</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к</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10 697</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10 697</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10 697</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403</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234</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168</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10 295</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7 264</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3 030</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Котел №8</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к</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9 050</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9 050</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9 050</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403</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234</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168</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8 648</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6 326</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2 321</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Котел №9</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16 390</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16 390</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16 390</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2 828</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1 874</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954</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13 562</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8 103</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5 460</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Котел №10</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12 761</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12 761</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12 761</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2 828</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1 874</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954</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9 933</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5 770</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4 164</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Котел №11</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11 665</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11 665</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11 665</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2 828</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1 874</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954</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8 838</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5 172</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3 666</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Турбина № 1</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2 750</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2 750</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2 750</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1 457</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859</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598</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1 293</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1 029</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264</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Турбина № 2</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2 849</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2 849</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2 849</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1 457</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859</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598</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1 391</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1 020</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371</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Турбина № 3</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2 919</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2 919</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2 919</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1 457</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859</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598</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1 461</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1 103</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358</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Турбина № 4</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3 912</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3 912</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3 912</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309</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182</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127</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3 603</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755</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2 848</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Турбина № 5</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2 631</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2 631</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2 631</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1 083</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638</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445</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1 548</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1 211</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337</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Турбина № 6</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к</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10 499</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10 499</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10 499</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10 499</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4 638</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5 860</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Турбина № 7</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2 631</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2 631</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2 631</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1 042</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614</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428</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1 589</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1 167</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422</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lastRenderedPageBreak/>
              <w:t>Оборудование КЦ</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17 016</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17 016</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17 016</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9 583</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7 167</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2 416</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7 433</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4 104</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3 329</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D8792D" w:rsidRPr="001E77EE" w:rsidRDefault="00D8792D" w:rsidP="00D8792D">
            <w:pPr>
              <w:rPr>
                <w:sz w:val="20"/>
                <w:szCs w:val="20"/>
              </w:rPr>
            </w:pPr>
            <w:r w:rsidRPr="001E77EE">
              <w:rPr>
                <w:sz w:val="20"/>
                <w:szCs w:val="20"/>
              </w:rPr>
              <w:t>Оборудование ТЦ</w:t>
            </w:r>
          </w:p>
        </w:tc>
        <w:tc>
          <w:tcPr>
            <w:tcW w:w="92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30 891</w:t>
            </w:r>
          </w:p>
        </w:tc>
        <w:tc>
          <w:tcPr>
            <w:tcW w:w="15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30 891</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30 891</w:t>
            </w:r>
          </w:p>
        </w:tc>
        <w:tc>
          <w:tcPr>
            <w:tcW w:w="86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8 864</w:t>
            </w:r>
          </w:p>
        </w:tc>
        <w:tc>
          <w:tcPr>
            <w:tcW w:w="11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6 630</w:t>
            </w:r>
          </w:p>
        </w:tc>
        <w:tc>
          <w:tcPr>
            <w:tcW w:w="130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2 234</w:t>
            </w:r>
          </w:p>
        </w:tc>
        <w:tc>
          <w:tcPr>
            <w:tcW w:w="98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22 027</w:t>
            </w:r>
          </w:p>
        </w:tc>
        <w:tc>
          <w:tcPr>
            <w:tcW w:w="1094"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12 619</w:t>
            </w:r>
          </w:p>
        </w:tc>
        <w:tc>
          <w:tcPr>
            <w:tcW w:w="1340" w:type="dxa"/>
            <w:tcBorders>
              <w:top w:val="nil"/>
              <w:left w:val="nil"/>
              <w:bottom w:val="single" w:sz="4" w:space="0" w:color="auto"/>
              <w:right w:val="single" w:sz="4" w:space="0" w:color="auto"/>
            </w:tcBorders>
            <w:shd w:val="clear" w:color="000000" w:fill="FFFFFF"/>
            <w:noWrap/>
            <w:vAlign w:val="bottom"/>
            <w:hideMark/>
          </w:tcPr>
          <w:p w:rsidR="00D8792D" w:rsidRPr="001E77EE" w:rsidRDefault="00D8792D" w:rsidP="00D8792D">
            <w:pPr>
              <w:jc w:val="center"/>
              <w:rPr>
                <w:sz w:val="20"/>
                <w:szCs w:val="20"/>
              </w:rPr>
            </w:pPr>
            <w:r w:rsidRPr="001E77EE">
              <w:rPr>
                <w:sz w:val="20"/>
                <w:szCs w:val="20"/>
              </w:rPr>
              <w:t>9 407</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D8792D" w:rsidRPr="001E77EE" w:rsidRDefault="00D8792D" w:rsidP="00D8792D">
            <w:pPr>
              <w:rPr>
                <w:sz w:val="20"/>
                <w:szCs w:val="20"/>
              </w:rPr>
            </w:pPr>
            <w:r w:rsidRPr="001E77EE">
              <w:rPr>
                <w:sz w:val="20"/>
                <w:szCs w:val="20"/>
              </w:rPr>
              <w:t>Оборудование ЭЦ</w:t>
            </w:r>
          </w:p>
        </w:tc>
        <w:tc>
          <w:tcPr>
            <w:tcW w:w="9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7 752</w:t>
            </w:r>
          </w:p>
        </w:tc>
        <w:tc>
          <w:tcPr>
            <w:tcW w:w="15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7 752</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7 752</w:t>
            </w:r>
          </w:p>
        </w:tc>
        <w:tc>
          <w:tcPr>
            <w:tcW w:w="8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1 505</w:t>
            </w:r>
          </w:p>
        </w:tc>
        <w:tc>
          <w:tcPr>
            <w:tcW w:w="11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1 377</w:t>
            </w:r>
          </w:p>
        </w:tc>
        <w:tc>
          <w:tcPr>
            <w:tcW w:w="13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128</w:t>
            </w:r>
          </w:p>
        </w:tc>
        <w:tc>
          <w:tcPr>
            <w:tcW w:w="9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6 247</w:t>
            </w:r>
          </w:p>
        </w:tc>
        <w:tc>
          <w:tcPr>
            <w:tcW w:w="1094"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4 550</w:t>
            </w:r>
          </w:p>
        </w:tc>
        <w:tc>
          <w:tcPr>
            <w:tcW w:w="134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1 696</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D8792D" w:rsidRPr="001E77EE" w:rsidRDefault="00D8792D" w:rsidP="00D8792D">
            <w:pPr>
              <w:rPr>
                <w:sz w:val="20"/>
                <w:szCs w:val="20"/>
              </w:rPr>
            </w:pPr>
            <w:r w:rsidRPr="001E77EE">
              <w:rPr>
                <w:sz w:val="20"/>
                <w:szCs w:val="20"/>
              </w:rPr>
              <w:t>Оборудование ХВО</w:t>
            </w:r>
          </w:p>
        </w:tc>
        <w:tc>
          <w:tcPr>
            <w:tcW w:w="9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5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23 648</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094"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D8792D" w:rsidRPr="001E77EE" w:rsidRDefault="00D8792D" w:rsidP="00D8792D">
            <w:pPr>
              <w:rPr>
                <w:sz w:val="20"/>
                <w:szCs w:val="20"/>
              </w:rPr>
            </w:pPr>
            <w:r w:rsidRPr="001E77EE">
              <w:rPr>
                <w:sz w:val="20"/>
                <w:szCs w:val="20"/>
              </w:rPr>
              <w:t>Оборудование ЦТП</w:t>
            </w:r>
          </w:p>
        </w:tc>
        <w:tc>
          <w:tcPr>
            <w:tcW w:w="9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т</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4 957</w:t>
            </w:r>
          </w:p>
        </w:tc>
        <w:tc>
          <w:tcPr>
            <w:tcW w:w="15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4 957</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4 957</w:t>
            </w:r>
          </w:p>
        </w:tc>
        <w:tc>
          <w:tcPr>
            <w:tcW w:w="8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1 685</w:t>
            </w:r>
          </w:p>
        </w:tc>
        <w:tc>
          <w:tcPr>
            <w:tcW w:w="11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1 509</w:t>
            </w:r>
          </w:p>
        </w:tc>
        <w:tc>
          <w:tcPr>
            <w:tcW w:w="13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177</w:t>
            </w:r>
          </w:p>
        </w:tc>
        <w:tc>
          <w:tcPr>
            <w:tcW w:w="9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3 272</w:t>
            </w:r>
          </w:p>
        </w:tc>
        <w:tc>
          <w:tcPr>
            <w:tcW w:w="1094"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2 000</w:t>
            </w:r>
          </w:p>
        </w:tc>
        <w:tc>
          <w:tcPr>
            <w:tcW w:w="134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1 272</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D8792D" w:rsidRPr="001E77EE" w:rsidRDefault="00D8792D" w:rsidP="00D8792D">
            <w:pPr>
              <w:rPr>
                <w:b/>
                <w:bCs/>
                <w:sz w:val="20"/>
                <w:szCs w:val="20"/>
              </w:rPr>
            </w:pPr>
            <w:r w:rsidRPr="001E77EE">
              <w:rPr>
                <w:b/>
                <w:bCs/>
                <w:sz w:val="20"/>
                <w:szCs w:val="20"/>
              </w:rPr>
              <w:t>Здания и сооружения, в т.ч.:</w:t>
            </w:r>
          </w:p>
        </w:tc>
        <w:tc>
          <w:tcPr>
            <w:tcW w:w="9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17 083</w:t>
            </w:r>
          </w:p>
        </w:tc>
        <w:tc>
          <w:tcPr>
            <w:tcW w:w="15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17 083</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17 083</w:t>
            </w:r>
          </w:p>
        </w:tc>
        <w:tc>
          <w:tcPr>
            <w:tcW w:w="8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17 083</w:t>
            </w:r>
          </w:p>
        </w:tc>
        <w:tc>
          <w:tcPr>
            <w:tcW w:w="1094"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17 083</w:t>
            </w:r>
          </w:p>
        </w:tc>
        <w:tc>
          <w:tcPr>
            <w:tcW w:w="134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b/>
                <w:bCs/>
                <w:sz w:val="20"/>
                <w:szCs w:val="20"/>
              </w:rPr>
            </w:pPr>
            <w:r w:rsidRPr="001E77EE">
              <w:rPr>
                <w:b/>
                <w:bCs/>
                <w:sz w:val="20"/>
                <w:szCs w:val="20"/>
              </w:rPr>
              <w:t>0</w:t>
            </w:r>
          </w:p>
        </w:tc>
      </w:tr>
      <w:tr w:rsidR="001E77EE" w:rsidRPr="001E77EE" w:rsidTr="00D8792D">
        <w:trPr>
          <w:trHeight w:val="255"/>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D8792D" w:rsidRPr="001E77EE" w:rsidRDefault="00D8792D" w:rsidP="00D8792D">
            <w:pPr>
              <w:rPr>
                <w:sz w:val="20"/>
                <w:szCs w:val="20"/>
              </w:rPr>
            </w:pPr>
            <w:r w:rsidRPr="001E77EE">
              <w:rPr>
                <w:sz w:val="20"/>
                <w:szCs w:val="20"/>
              </w:rPr>
              <w:t>Здания и сооружения</w:t>
            </w:r>
          </w:p>
        </w:tc>
        <w:tc>
          <w:tcPr>
            <w:tcW w:w="9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17 083</w:t>
            </w:r>
          </w:p>
        </w:tc>
        <w:tc>
          <w:tcPr>
            <w:tcW w:w="15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02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17 083</w:t>
            </w:r>
          </w:p>
        </w:tc>
        <w:tc>
          <w:tcPr>
            <w:tcW w:w="10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17 083</w:t>
            </w:r>
          </w:p>
        </w:tc>
        <w:tc>
          <w:tcPr>
            <w:tcW w:w="86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1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130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17 083</w:t>
            </w:r>
          </w:p>
        </w:tc>
        <w:tc>
          <w:tcPr>
            <w:tcW w:w="1094"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17 083</w:t>
            </w:r>
          </w:p>
        </w:tc>
        <w:tc>
          <w:tcPr>
            <w:tcW w:w="1340" w:type="dxa"/>
            <w:tcBorders>
              <w:top w:val="nil"/>
              <w:left w:val="nil"/>
              <w:bottom w:val="single" w:sz="4" w:space="0" w:color="auto"/>
              <w:right w:val="single" w:sz="4" w:space="0" w:color="auto"/>
            </w:tcBorders>
            <w:shd w:val="clear" w:color="auto" w:fill="auto"/>
            <w:noWrap/>
            <w:vAlign w:val="bottom"/>
            <w:hideMark/>
          </w:tcPr>
          <w:p w:rsidR="00D8792D" w:rsidRPr="001E77EE" w:rsidRDefault="00D8792D" w:rsidP="00D8792D">
            <w:pPr>
              <w:jc w:val="center"/>
              <w:rPr>
                <w:sz w:val="20"/>
                <w:szCs w:val="20"/>
              </w:rPr>
            </w:pPr>
            <w:r w:rsidRPr="001E77EE">
              <w:rPr>
                <w:sz w:val="20"/>
                <w:szCs w:val="20"/>
              </w:rPr>
              <w:t>0</w:t>
            </w:r>
          </w:p>
        </w:tc>
      </w:tr>
    </w:tbl>
    <w:p w:rsidR="00D8792D" w:rsidRPr="001E77EE" w:rsidRDefault="00D8792D" w:rsidP="00D8792D">
      <w:pPr>
        <w:spacing w:after="200"/>
        <w:jc w:val="center"/>
        <w:rPr>
          <w:b/>
        </w:rPr>
      </w:pPr>
    </w:p>
    <w:p w:rsidR="00B84409" w:rsidRPr="001E77EE" w:rsidRDefault="00B84409">
      <w:pPr>
        <w:spacing w:after="200" w:line="276" w:lineRule="auto"/>
        <w:rPr>
          <w:b/>
        </w:rPr>
      </w:pPr>
      <w:r w:rsidRPr="001E77EE">
        <w:rPr>
          <w:b/>
        </w:rPr>
        <w:br w:type="page"/>
      </w:r>
    </w:p>
    <w:p w:rsidR="00B4640B" w:rsidRPr="001E77EE" w:rsidRDefault="00B84409" w:rsidP="00E102D7">
      <w:pPr>
        <w:spacing w:after="200" w:line="276" w:lineRule="auto"/>
        <w:jc w:val="right"/>
      </w:pPr>
      <w:r w:rsidRPr="001E77EE">
        <w:lastRenderedPageBreak/>
        <w:t>Приложение № 26 к протоколу</w:t>
      </w:r>
    </w:p>
    <w:p w:rsidR="00B84409" w:rsidRPr="001E77EE" w:rsidRDefault="00B84409" w:rsidP="00E102D7">
      <w:pPr>
        <w:spacing w:after="200" w:line="276" w:lineRule="auto"/>
        <w:jc w:val="right"/>
        <w:rPr>
          <w:b/>
        </w:rPr>
      </w:pPr>
      <w:r w:rsidRPr="001E77EE">
        <w:rPr>
          <w:b/>
        </w:rPr>
        <w:t>Расчёт балансовой прибыли, принимаемой при установлении тарифов на горячую воду ЗС ТЭЦ - ОАО "ЕВРАЗ ЗСМК" на 2013 год</w:t>
      </w:r>
    </w:p>
    <w:tbl>
      <w:tblPr>
        <w:tblW w:w="156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6197"/>
        <w:gridCol w:w="1105"/>
        <w:gridCol w:w="1439"/>
        <w:gridCol w:w="1641"/>
        <w:gridCol w:w="1439"/>
        <w:gridCol w:w="1641"/>
        <w:gridCol w:w="1473"/>
      </w:tblGrid>
      <w:tr w:rsidR="001E77EE" w:rsidRPr="001E77EE" w:rsidTr="00BC32D7">
        <w:trPr>
          <w:trHeight w:val="435"/>
        </w:trPr>
        <w:tc>
          <w:tcPr>
            <w:tcW w:w="749" w:type="dxa"/>
            <w:vMerge w:val="restart"/>
            <w:shd w:val="clear" w:color="000000" w:fill="FFFFCC"/>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п.п.</w:t>
            </w:r>
          </w:p>
        </w:tc>
        <w:tc>
          <w:tcPr>
            <w:tcW w:w="6197" w:type="dxa"/>
            <w:vMerge w:val="restart"/>
            <w:shd w:val="clear" w:color="000000" w:fill="FFFFCC"/>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Наименование показателя</w:t>
            </w:r>
          </w:p>
        </w:tc>
        <w:tc>
          <w:tcPr>
            <w:tcW w:w="1105" w:type="dxa"/>
            <w:vMerge w:val="restart"/>
            <w:shd w:val="clear" w:color="000000" w:fill="FFFFCC"/>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Единицы измерения</w:t>
            </w:r>
          </w:p>
        </w:tc>
        <w:tc>
          <w:tcPr>
            <w:tcW w:w="3080" w:type="dxa"/>
            <w:gridSpan w:val="2"/>
            <w:shd w:val="clear" w:color="000000" w:fill="FFFFCC"/>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Предложение предприятия на 2013 год</w:t>
            </w:r>
          </w:p>
        </w:tc>
        <w:tc>
          <w:tcPr>
            <w:tcW w:w="3080" w:type="dxa"/>
            <w:gridSpan w:val="2"/>
            <w:shd w:val="clear" w:color="000000" w:fill="FFFFCC"/>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Предложение РЭК на 2013 год</w:t>
            </w:r>
          </w:p>
        </w:tc>
        <w:tc>
          <w:tcPr>
            <w:tcW w:w="1473" w:type="dxa"/>
            <w:vMerge w:val="restart"/>
            <w:shd w:val="clear" w:color="000000" w:fill="FFFFCC"/>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Отклонение от предложения предприятия</w:t>
            </w:r>
          </w:p>
        </w:tc>
      </w:tr>
      <w:tr w:rsidR="001E77EE" w:rsidRPr="001E77EE" w:rsidTr="00BC32D7">
        <w:trPr>
          <w:trHeight w:val="255"/>
        </w:trPr>
        <w:tc>
          <w:tcPr>
            <w:tcW w:w="749" w:type="dxa"/>
            <w:vMerge/>
            <w:vAlign w:val="center"/>
            <w:hideMark/>
          </w:tcPr>
          <w:p w:rsidR="00BC32D7" w:rsidRPr="001E77EE" w:rsidRDefault="00BC32D7" w:rsidP="00BC32D7">
            <w:pPr>
              <w:rPr>
                <w:rFonts w:ascii="Verdana" w:hAnsi="Verdana"/>
                <w:sz w:val="16"/>
                <w:szCs w:val="16"/>
              </w:rPr>
            </w:pPr>
          </w:p>
        </w:tc>
        <w:tc>
          <w:tcPr>
            <w:tcW w:w="6197" w:type="dxa"/>
            <w:vMerge/>
            <w:vAlign w:val="center"/>
            <w:hideMark/>
          </w:tcPr>
          <w:p w:rsidR="00BC32D7" w:rsidRPr="001E77EE" w:rsidRDefault="00BC32D7" w:rsidP="00BC32D7">
            <w:pPr>
              <w:rPr>
                <w:rFonts w:ascii="Verdana" w:hAnsi="Verdana"/>
                <w:sz w:val="16"/>
                <w:szCs w:val="16"/>
              </w:rPr>
            </w:pPr>
          </w:p>
        </w:tc>
        <w:tc>
          <w:tcPr>
            <w:tcW w:w="1105" w:type="dxa"/>
            <w:vMerge/>
            <w:vAlign w:val="center"/>
            <w:hideMark/>
          </w:tcPr>
          <w:p w:rsidR="00BC32D7" w:rsidRPr="001E77EE" w:rsidRDefault="00BC32D7" w:rsidP="00BC32D7">
            <w:pPr>
              <w:rPr>
                <w:rFonts w:ascii="Verdana" w:hAnsi="Verdana"/>
                <w:sz w:val="16"/>
                <w:szCs w:val="16"/>
              </w:rPr>
            </w:pPr>
          </w:p>
        </w:tc>
        <w:tc>
          <w:tcPr>
            <w:tcW w:w="1439" w:type="dxa"/>
            <w:vMerge w:val="restart"/>
            <w:shd w:val="clear" w:color="000000" w:fill="FFFFCC"/>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Всего</w:t>
            </w:r>
          </w:p>
        </w:tc>
        <w:tc>
          <w:tcPr>
            <w:tcW w:w="1641" w:type="dxa"/>
            <w:vMerge w:val="restart"/>
            <w:shd w:val="clear" w:color="000000" w:fill="FFFFCC"/>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На потребительский рынок</w:t>
            </w:r>
          </w:p>
        </w:tc>
        <w:tc>
          <w:tcPr>
            <w:tcW w:w="1439" w:type="dxa"/>
            <w:vMerge w:val="restart"/>
            <w:shd w:val="clear" w:color="000000" w:fill="FFFFCC"/>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Всего</w:t>
            </w:r>
          </w:p>
        </w:tc>
        <w:tc>
          <w:tcPr>
            <w:tcW w:w="1641" w:type="dxa"/>
            <w:vMerge w:val="restart"/>
            <w:shd w:val="clear" w:color="000000" w:fill="FFFFCC"/>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На потребительский рынок</w:t>
            </w:r>
          </w:p>
        </w:tc>
        <w:tc>
          <w:tcPr>
            <w:tcW w:w="1473" w:type="dxa"/>
            <w:vMerge/>
            <w:vAlign w:val="center"/>
            <w:hideMark/>
          </w:tcPr>
          <w:p w:rsidR="00BC32D7" w:rsidRPr="001E77EE" w:rsidRDefault="00BC32D7" w:rsidP="00BC32D7">
            <w:pPr>
              <w:rPr>
                <w:rFonts w:ascii="Verdana" w:hAnsi="Verdana"/>
                <w:sz w:val="16"/>
                <w:szCs w:val="16"/>
              </w:rPr>
            </w:pPr>
          </w:p>
        </w:tc>
      </w:tr>
      <w:tr w:rsidR="001E77EE" w:rsidRPr="001E77EE" w:rsidTr="00BC32D7">
        <w:trPr>
          <w:trHeight w:val="450"/>
        </w:trPr>
        <w:tc>
          <w:tcPr>
            <w:tcW w:w="749" w:type="dxa"/>
            <w:vMerge/>
            <w:vAlign w:val="center"/>
            <w:hideMark/>
          </w:tcPr>
          <w:p w:rsidR="00BC32D7" w:rsidRPr="001E77EE" w:rsidRDefault="00BC32D7" w:rsidP="00BC32D7">
            <w:pPr>
              <w:rPr>
                <w:rFonts w:ascii="Verdana" w:hAnsi="Verdana"/>
                <w:sz w:val="16"/>
                <w:szCs w:val="16"/>
              </w:rPr>
            </w:pPr>
          </w:p>
        </w:tc>
        <w:tc>
          <w:tcPr>
            <w:tcW w:w="6197" w:type="dxa"/>
            <w:vMerge/>
            <w:vAlign w:val="center"/>
            <w:hideMark/>
          </w:tcPr>
          <w:p w:rsidR="00BC32D7" w:rsidRPr="001E77EE" w:rsidRDefault="00BC32D7" w:rsidP="00BC32D7">
            <w:pPr>
              <w:rPr>
                <w:rFonts w:ascii="Verdana" w:hAnsi="Verdana"/>
                <w:sz w:val="16"/>
                <w:szCs w:val="16"/>
              </w:rPr>
            </w:pPr>
          </w:p>
        </w:tc>
        <w:tc>
          <w:tcPr>
            <w:tcW w:w="1105" w:type="dxa"/>
            <w:vMerge/>
            <w:vAlign w:val="center"/>
            <w:hideMark/>
          </w:tcPr>
          <w:p w:rsidR="00BC32D7" w:rsidRPr="001E77EE" w:rsidRDefault="00BC32D7" w:rsidP="00BC32D7">
            <w:pPr>
              <w:rPr>
                <w:rFonts w:ascii="Verdana" w:hAnsi="Verdana"/>
                <w:sz w:val="16"/>
                <w:szCs w:val="16"/>
              </w:rPr>
            </w:pPr>
          </w:p>
        </w:tc>
        <w:tc>
          <w:tcPr>
            <w:tcW w:w="1439" w:type="dxa"/>
            <w:vMerge/>
            <w:vAlign w:val="center"/>
            <w:hideMark/>
          </w:tcPr>
          <w:p w:rsidR="00BC32D7" w:rsidRPr="001E77EE" w:rsidRDefault="00BC32D7" w:rsidP="00BC32D7">
            <w:pPr>
              <w:rPr>
                <w:rFonts w:ascii="Verdana" w:hAnsi="Verdana"/>
                <w:sz w:val="16"/>
                <w:szCs w:val="16"/>
              </w:rPr>
            </w:pPr>
          </w:p>
        </w:tc>
        <w:tc>
          <w:tcPr>
            <w:tcW w:w="1641" w:type="dxa"/>
            <w:vMerge/>
            <w:vAlign w:val="center"/>
            <w:hideMark/>
          </w:tcPr>
          <w:p w:rsidR="00BC32D7" w:rsidRPr="001E77EE" w:rsidRDefault="00BC32D7" w:rsidP="00BC32D7">
            <w:pPr>
              <w:rPr>
                <w:rFonts w:ascii="Verdana" w:hAnsi="Verdana"/>
                <w:sz w:val="16"/>
                <w:szCs w:val="16"/>
              </w:rPr>
            </w:pPr>
          </w:p>
        </w:tc>
        <w:tc>
          <w:tcPr>
            <w:tcW w:w="1439" w:type="dxa"/>
            <w:vMerge/>
            <w:vAlign w:val="center"/>
            <w:hideMark/>
          </w:tcPr>
          <w:p w:rsidR="00BC32D7" w:rsidRPr="001E77EE" w:rsidRDefault="00BC32D7" w:rsidP="00BC32D7">
            <w:pPr>
              <w:rPr>
                <w:rFonts w:ascii="Verdana" w:hAnsi="Verdana"/>
                <w:sz w:val="16"/>
                <w:szCs w:val="16"/>
              </w:rPr>
            </w:pPr>
          </w:p>
        </w:tc>
        <w:tc>
          <w:tcPr>
            <w:tcW w:w="1641" w:type="dxa"/>
            <w:vMerge/>
            <w:vAlign w:val="center"/>
            <w:hideMark/>
          </w:tcPr>
          <w:p w:rsidR="00BC32D7" w:rsidRPr="001E77EE" w:rsidRDefault="00BC32D7" w:rsidP="00BC32D7">
            <w:pPr>
              <w:rPr>
                <w:rFonts w:ascii="Verdana" w:hAnsi="Verdana"/>
                <w:sz w:val="16"/>
                <w:szCs w:val="16"/>
              </w:rPr>
            </w:pPr>
          </w:p>
        </w:tc>
        <w:tc>
          <w:tcPr>
            <w:tcW w:w="1473" w:type="dxa"/>
            <w:vMerge/>
            <w:vAlign w:val="center"/>
            <w:hideMark/>
          </w:tcPr>
          <w:p w:rsidR="00BC32D7" w:rsidRPr="001E77EE" w:rsidRDefault="00BC32D7" w:rsidP="00BC32D7">
            <w:pPr>
              <w:rPr>
                <w:rFonts w:ascii="Verdana" w:hAnsi="Verdana"/>
                <w:sz w:val="16"/>
                <w:szCs w:val="16"/>
              </w:rPr>
            </w:pP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 </w:t>
            </w:r>
          </w:p>
        </w:tc>
        <w:tc>
          <w:tcPr>
            <w:tcW w:w="6197"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 </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 </w:t>
            </w:r>
          </w:p>
        </w:tc>
        <w:tc>
          <w:tcPr>
            <w:tcW w:w="1439"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 </w:t>
            </w:r>
          </w:p>
        </w:tc>
        <w:tc>
          <w:tcPr>
            <w:tcW w:w="1439"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 </w:t>
            </w:r>
          </w:p>
        </w:tc>
        <w:tc>
          <w:tcPr>
            <w:tcW w:w="1473"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 </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1.</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Прибыль на развитие производства</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439"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473"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2.</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Прибыль на социальное развитие</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439"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473"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3.</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Прибыль на поощрение</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439"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473"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4.</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Дивиденды по акциям</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439"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473"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5.</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Прибыль на прочие цели всего, в т.ч.:</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3 339</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3 339</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64</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64</w:t>
            </w:r>
          </w:p>
        </w:tc>
        <w:tc>
          <w:tcPr>
            <w:tcW w:w="1473"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-3 275</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5.1.</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xml:space="preserve"> - проценты за пользование кредитом</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3 204</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3 204</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0</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0</w:t>
            </w:r>
          </w:p>
        </w:tc>
        <w:tc>
          <w:tcPr>
            <w:tcW w:w="1473"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-3 204</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5.2.</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xml:space="preserve"> - услуги банка</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54</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54</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0</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0</w:t>
            </w:r>
          </w:p>
        </w:tc>
        <w:tc>
          <w:tcPr>
            <w:tcW w:w="1473"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-54</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5.3.</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xml:space="preserve"> - материальные выплаты</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6</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6</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6</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6</w:t>
            </w:r>
          </w:p>
        </w:tc>
        <w:tc>
          <w:tcPr>
            <w:tcW w:w="1473"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0</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5.4.</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xml:space="preserve"> - социальные выплаты</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72</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72</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55</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55</w:t>
            </w:r>
          </w:p>
        </w:tc>
        <w:tc>
          <w:tcPr>
            <w:tcW w:w="1473"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-17</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5.5.</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xml:space="preserve"> - прочие:</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4</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4</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3</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3</w:t>
            </w:r>
          </w:p>
        </w:tc>
        <w:tc>
          <w:tcPr>
            <w:tcW w:w="1473"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6.</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Прибыль, облагаемая налогом</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81</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81</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80</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80</w:t>
            </w:r>
          </w:p>
        </w:tc>
        <w:tc>
          <w:tcPr>
            <w:tcW w:w="1473"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7.</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Налоги, сборы, платежи всего, в том числе:</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1 100</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1 100</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920</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920</w:t>
            </w:r>
          </w:p>
        </w:tc>
        <w:tc>
          <w:tcPr>
            <w:tcW w:w="1473"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-180</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7.1.</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xml:space="preserve"> - на прибыль</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16</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16</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16</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16</w:t>
            </w:r>
          </w:p>
        </w:tc>
        <w:tc>
          <w:tcPr>
            <w:tcW w:w="1473"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0</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7.2.</w:t>
            </w:r>
          </w:p>
        </w:tc>
        <w:tc>
          <w:tcPr>
            <w:tcW w:w="6197"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xml:space="preserve"> - на имущество</w:t>
            </w:r>
          </w:p>
        </w:tc>
        <w:tc>
          <w:tcPr>
            <w:tcW w:w="1105" w:type="dxa"/>
            <w:shd w:val="clear" w:color="auto" w:fill="auto"/>
            <w:vAlign w:val="center"/>
            <w:hideMark/>
          </w:tcPr>
          <w:p w:rsidR="00BC32D7" w:rsidRPr="001E77EE" w:rsidRDefault="00BC32D7" w:rsidP="00BC32D7">
            <w:pPr>
              <w:jc w:val="center"/>
              <w:rPr>
                <w:rFonts w:ascii="Verdana" w:hAnsi="Verdana"/>
                <w:sz w:val="16"/>
                <w:szCs w:val="16"/>
              </w:rPr>
            </w:pPr>
            <w:r w:rsidRPr="001E77EE">
              <w:rPr>
                <w:rFonts w:ascii="Verdana" w:hAnsi="Verdana"/>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1 084</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1 084</w:t>
            </w:r>
          </w:p>
        </w:tc>
        <w:tc>
          <w:tcPr>
            <w:tcW w:w="1439"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904</w:t>
            </w:r>
          </w:p>
        </w:tc>
        <w:tc>
          <w:tcPr>
            <w:tcW w:w="1641"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904</w:t>
            </w:r>
          </w:p>
        </w:tc>
        <w:tc>
          <w:tcPr>
            <w:tcW w:w="1473"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-180</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b/>
                <w:bCs/>
                <w:sz w:val="14"/>
                <w:szCs w:val="14"/>
              </w:rPr>
            </w:pPr>
            <w:r w:rsidRPr="001E77EE">
              <w:rPr>
                <w:rFonts w:ascii="Verdana" w:hAnsi="Verdana"/>
                <w:b/>
                <w:bCs/>
                <w:sz w:val="14"/>
                <w:szCs w:val="14"/>
              </w:rPr>
              <w:t>8.</w:t>
            </w:r>
          </w:p>
        </w:tc>
        <w:tc>
          <w:tcPr>
            <w:tcW w:w="6197" w:type="dxa"/>
            <w:shd w:val="clear" w:color="auto" w:fill="auto"/>
            <w:vAlign w:val="center"/>
            <w:hideMark/>
          </w:tcPr>
          <w:p w:rsidR="00BC32D7" w:rsidRPr="001E77EE" w:rsidRDefault="00BC32D7" w:rsidP="00BC32D7">
            <w:pPr>
              <w:rPr>
                <w:rFonts w:ascii="Verdana" w:hAnsi="Verdana"/>
                <w:b/>
                <w:bCs/>
                <w:sz w:val="16"/>
                <w:szCs w:val="16"/>
              </w:rPr>
            </w:pPr>
            <w:r w:rsidRPr="001E77EE">
              <w:rPr>
                <w:rFonts w:ascii="Verdana" w:hAnsi="Verdana"/>
                <w:b/>
                <w:bCs/>
                <w:sz w:val="16"/>
                <w:szCs w:val="16"/>
              </w:rPr>
              <w:t>Прибыль от товарной продукции</w:t>
            </w:r>
          </w:p>
        </w:tc>
        <w:tc>
          <w:tcPr>
            <w:tcW w:w="1105" w:type="dxa"/>
            <w:shd w:val="clear" w:color="auto" w:fill="auto"/>
            <w:vAlign w:val="center"/>
            <w:hideMark/>
          </w:tcPr>
          <w:p w:rsidR="00BC32D7" w:rsidRPr="001E77EE" w:rsidRDefault="00BC32D7" w:rsidP="00BC32D7">
            <w:pPr>
              <w:jc w:val="center"/>
              <w:rPr>
                <w:rFonts w:ascii="Verdana" w:hAnsi="Verdana"/>
                <w:b/>
                <w:bCs/>
                <w:sz w:val="16"/>
                <w:szCs w:val="16"/>
              </w:rPr>
            </w:pPr>
            <w:r w:rsidRPr="001E77EE">
              <w:rPr>
                <w:rFonts w:ascii="Verdana" w:hAnsi="Verdana"/>
                <w:b/>
                <w:bCs/>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b/>
                <w:bCs/>
                <w:sz w:val="16"/>
                <w:szCs w:val="16"/>
              </w:rPr>
            </w:pPr>
            <w:r w:rsidRPr="001E77EE">
              <w:rPr>
                <w:rFonts w:ascii="Verdana" w:hAnsi="Verdana"/>
                <w:b/>
                <w:bCs/>
                <w:sz w:val="16"/>
                <w:szCs w:val="16"/>
              </w:rPr>
              <w:t>4 439</w:t>
            </w:r>
          </w:p>
        </w:tc>
        <w:tc>
          <w:tcPr>
            <w:tcW w:w="1641" w:type="dxa"/>
            <w:shd w:val="clear" w:color="auto" w:fill="auto"/>
            <w:vAlign w:val="center"/>
            <w:hideMark/>
          </w:tcPr>
          <w:p w:rsidR="00BC32D7" w:rsidRPr="001E77EE" w:rsidRDefault="00BC32D7" w:rsidP="00BC32D7">
            <w:pPr>
              <w:jc w:val="right"/>
              <w:rPr>
                <w:rFonts w:ascii="Verdana" w:hAnsi="Verdana"/>
                <w:b/>
                <w:bCs/>
                <w:sz w:val="16"/>
                <w:szCs w:val="16"/>
              </w:rPr>
            </w:pPr>
            <w:r w:rsidRPr="001E77EE">
              <w:rPr>
                <w:rFonts w:ascii="Verdana" w:hAnsi="Verdana"/>
                <w:b/>
                <w:bCs/>
                <w:sz w:val="16"/>
                <w:szCs w:val="16"/>
              </w:rPr>
              <w:t>4 439</w:t>
            </w:r>
          </w:p>
        </w:tc>
        <w:tc>
          <w:tcPr>
            <w:tcW w:w="1439" w:type="dxa"/>
            <w:shd w:val="clear" w:color="auto" w:fill="auto"/>
            <w:vAlign w:val="center"/>
            <w:hideMark/>
          </w:tcPr>
          <w:p w:rsidR="00BC32D7" w:rsidRPr="001E77EE" w:rsidRDefault="00BC32D7" w:rsidP="00BC32D7">
            <w:pPr>
              <w:jc w:val="right"/>
              <w:rPr>
                <w:rFonts w:ascii="Verdana" w:hAnsi="Verdana"/>
                <w:b/>
                <w:bCs/>
                <w:sz w:val="16"/>
                <w:szCs w:val="16"/>
              </w:rPr>
            </w:pPr>
            <w:r w:rsidRPr="001E77EE">
              <w:rPr>
                <w:rFonts w:ascii="Verdana" w:hAnsi="Verdana"/>
                <w:b/>
                <w:bCs/>
                <w:sz w:val="16"/>
                <w:szCs w:val="16"/>
              </w:rPr>
              <w:t>144</w:t>
            </w:r>
          </w:p>
        </w:tc>
        <w:tc>
          <w:tcPr>
            <w:tcW w:w="1641" w:type="dxa"/>
            <w:shd w:val="clear" w:color="auto" w:fill="auto"/>
            <w:vAlign w:val="center"/>
            <w:hideMark/>
          </w:tcPr>
          <w:p w:rsidR="00BC32D7" w:rsidRPr="001E77EE" w:rsidRDefault="00BC32D7" w:rsidP="00BC32D7">
            <w:pPr>
              <w:jc w:val="right"/>
              <w:rPr>
                <w:rFonts w:ascii="Verdana" w:hAnsi="Verdana"/>
                <w:b/>
                <w:bCs/>
                <w:sz w:val="16"/>
                <w:szCs w:val="16"/>
              </w:rPr>
            </w:pPr>
            <w:r w:rsidRPr="001E77EE">
              <w:rPr>
                <w:rFonts w:ascii="Verdana" w:hAnsi="Verdana"/>
                <w:b/>
                <w:bCs/>
                <w:sz w:val="16"/>
                <w:szCs w:val="16"/>
              </w:rPr>
              <w:t>144</w:t>
            </w:r>
          </w:p>
        </w:tc>
        <w:tc>
          <w:tcPr>
            <w:tcW w:w="1473" w:type="dxa"/>
            <w:shd w:val="clear" w:color="auto" w:fill="auto"/>
            <w:vAlign w:val="center"/>
            <w:hideMark/>
          </w:tcPr>
          <w:p w:rsidR="00BC32D7" w:rsidRPr="001E77EE" w:rsidRDefault="00BC32D7" w:rsidP="00BC32D7">
            <w:pPr>
              <w:jc w:val="right"/>
              <w:rPr>
                <w:rFonts w:ascii="Verdana" w:hAnsi="Verdana"/>
                <w:b/>
                <w:bCs/>
                <w:sz w:val="16"/>
                <w:szCs w:val="16"/>
              </w:rPr>
            </w:pPr>
            <w:r w:rsidRPr="001E77EE">
              <w:rPr>
                <w:rFonts w:ascii="Verdana" w:hAnsi="Verdana"/>
                <w:b/>
                <w:bCs/>
                <w:sz w:val="16"/>
                <w:szCs w:val="16"/>
              </w:rPr>
              <w:t>-4 295</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sz w:val="14"/>
                <w:szCs w:val="14"/>
              </w:rPr>
            </w:pPr>
            <w:r w:rsidRPr="001E77EE">
              <w:rPr>
                <w:rFonts w:ascii="Verdana" w:hAnsi="Verdana"/>
                <w:sz w:val="14"/>
                <w:szCs w:val="14"/>
              </w:rPr>
              <w:t> </w:t>
            </w:r>
          </w:p>
        </w:tc>
        <w:tc>
          <w:tcPr>
            <w:tcW w:w="6197" w:type="dxa"/>
            <w:shd w:val="clear" w:color="auto" w:fill="auto"/>
            <w:vAlign w:val="center"/>
            <w:hideMark/>
          </w:tcPr>
          <w:p w:rsidR="00BC32D7" w:rsidRPr="001E77EE" w:rsidRDefault="00BC32D7" w:rsidP="00BC32D7">
            <w:pPr>
              <w:rPr>
                <w:rFonts w:ascii="Verdana" w:hAnsi="Verdana"/>
                <w:sz w:val="16"/>
                <w:szCs w:val="16"/>
              </w:rPr>
            </w:pPr>
          </w:p>
        </w:tc>
        <w:tc>
          <w:tcPr>
            <w:tcW w:w="1105" w:type="dxa"/>
            <w:shd w:val="clear" w:color="auto" w:fill="auto"/>
            <w:vAlign w:val="center"/>
            <w:hideMark/>
          </w:tcPr>
          <w:p w:rsidR="00BC32D7" w:rsidRPr="001E77EE" w:rsidRDefault="00BC32D7" w:rsidP="00BC32D7">
            <w:pPr>
              <w:jc w:val="center"/>
              <w:rPr>
                <w:rFonts w:ascii="Verdana" w:hAnsi="Verdana"/>
                <w:sz w:val="16"/>
                <w:szCs w:val="16"/>
              </w:rPr>
            </w:pPr>
          </w:p>
        </w:tc>
        <w:tc>
          <w:tcPr>
            <w:tcW w:w="1439"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641" w:type="dxa"/>
            <w:shd w:val="clear" w:color="auto" w:fill="auto"/>
            <w:vAlign w:val="center"/>
            <w:hideMark/>
          </w:tcPr>
          <w:p w:rsidR="00BC32D7" w:rsidRPr="001E77EE" w:rsidRDefault="00BC32D7" w:rsidP="00BC32D7">
            <w:pPr>
              <w:rPr>
                <w:rFonts w:ascii="Verdana" w:hAnsi="Verdana"/>
                <w:sz w:val="16"/>
                <w:szCs w:val="16"/>
              </w:rPr>
            </w:pPr>
            <w:r w:rsidRPr="001E77EE">
              <w:rPr>
                <w:rFonts w:ascii="Verdana" w:hAnsi="Verdana"/>
                <w:sz w:val="16"/>
                <w:szCs w:val="16"/>
              </w:rPr>
              <w:t> </w:t>
            </w:r>
          </w:p>
        </w:tc>
        <w:tc>
          <w:tcPr>
            <w:tcW w:w="1439" w:type="dxa"/>
            <w:shd w:val="clear" w:color="auto" w:fill="auto"/>
            <w:vAlign w:val="center"/>
            <w:hideMark/>
          </w:tcPr>
          <w:p w:rsidR="00BC32D7" w:rsidRPr="001E77EE" w:rsidRDefault="00BC32D7" w:rsidP="00BC32D7">
            <w:pPr>
              <w:rPr>
                <w:rFonts w:ascii="Verdana" w:hAnsi="Verdana"/>
                <w:sz w:val="16"/>
                <w:szCs w:val="16"/>
              </w:rPr>
            </w:pPr>
          </w:p>
        </w:tc>
        <w:tc>
          <w:tcPr>
            <w:tcW w:w="1641" w:type="dxa"/>
            <w:shd w:val="clear" w:color="auto" w:fill="auto"/>
            <w:vAlign w:val="center"/>
            <w:hideMark/>
          </w:tcPr>
          <w:p w:rsidR="00BC32D7" w:rsidRPr="001E77EE" w:rsidRDefault="00BC32D7" w:rsidP="00BC32D7">
            <w:pPr>
              <w:rPr>
                <w:rFonts w:ascii="Verdana" w:hAnsi="Verdana"/>
                <w:sz w:val="16"/>
                <w:szCs w:val="16"/>
              </w:rPr>
            </w:pPr>
          </w:p>
        </w:tc>
        <w:tc>
          <w:tcPr>
            <w:tcW w:w="1473" w:type="dxa"/>
            <w:shd w:val="clear" w:color="auto" w:fill="auto"/>
            <w:vAlign w:val="center"/>
            <w:hideMark/>
          </w:tcPr>
          <w:p w:rsidR="00BC32D7" w:rsidRPr="001E77EE" w:rsidRDefault="00BC32D7" w:rsidP="00BC32D7">
            <w:pPr>
              <w:jc w:val="right"/>
              <w:rPr>
                <w:rFonts w:ascii="Verdana" w:hAnsi="Verdana"/>
                <w:sz w:val="16"/>
                <w:szCs w:val="16"/>
              </w:rPr>
            </w:pPr>
            <w:r w:rsidRPr="001E77EE">
              <w:rPr>
                <w:rFonts w:ascii="Verdana" w:hAnsi="Verdana"/>
                <w:sz w:val="16"/>
                <w:szCs w:val="16"/>
              </w:rPr>
              <w:t>0</w:t>
            </w:r>
          </w:p>
        </w:tc>
      </w:tr>
      <w:tr w:rsidR="001E77EE" w:rsidRPr="001E77EE" w:rsidTr="00BC32D7">
        <w:trPr>
          <w:trHeight w:val="255"/>
        </w:trPr>
        <w:tc>
          <w:tcPr>
            <w:tcW w:w="749" w:type="dxa"/>
            <w:shd w:val="clear" w:color="auto" w:fill="auto"/>
            <w:vAlign w:val="center"/>
            <w:hideMark/>
          </w:tcPr>
          <w:p w:rsidR="00BC32D7" w:rsidRPr="001E77EE" w:rsidRDefault="00BC32D7" w:rsidP="00BC32D7">
            <w:pPr>
              <w:jc w:val="center"/>
              <w:rPr>
                <w:rFonts w:ascii="Verdana" w:hAnsi="Verdana"/>
                <w:b/>
                <w:bCs/>
                <w:sz w:val="14"/>
                <w:szCs w:val="14"/>
              </w:rPr>
            </w:pPr>
            <w:r w:rsidRPr="001E77EE">
              <w:rPr>
                <w:rFonts w:ascii="Verdana" w:hAnsi="Verdana"/>
                <w:b/>
                <w:bCs/>
                <w:sz w:val="14"/>
                <w:szCs w:val="14"/>
              </w:rPr>
              <w:t>9.</w:t>
            </w:r>
          </w:p>
        </w:tc>
        <w:tc>
          <w:tcPr>
            <w:tcW w:w="6197" w:type="dxa"/>
            <w:shd w:val="clear" w:color="auto" w:fill="auto"/>
            <w:vAlign w:val="center"/>
            <w:hideMark/>
          </w:tcPr>
          <w:p w:rsidR="00BC32D7" w:rsidRPr="001E77EE" w:rsidRDefault="00BC32D7" w:rsidP="00BC32D7">
            <w:pPr>
              <w:rPr>
                <w:rFonts w:ascii="Verdana" w:hAnsi="Verdana"/>
                <w:b/>
                <w:bCs/>
                <w:sz w:val="16"/>
                <w:szCs w:val="16"/>
              </w:rPr>
            </w:pPr>
            <w:r w:rsidRPr="001E77EE">
              <w:rPr>
                <w:rFonts w:ascii="Verdana" w:hAnsi="Verdana"/>
                <w:b/>
                <w:bCs/>
                <w:sz w:val="16"/>
                <w:szCs w:val="16"/>
              </w:rPr>
              <w:t>НВВ</w:t>
            </w:r>
          </w:p>
        </w:tc>
        <w:tc>
          <w:tcPr>
            <w:tcW w:w="1105" w:type="dxa"/>
            <w:shd w:val="clear" w:color="auto" w:fill="auto"/>
            <w:vAlign w:val="center"/>
            <w:hideMark/>
          </w:tcPr>
          <w:p w:rsidR="00BC32D7" w:rsidRPr="001E77EE" w:rsidRDefault="00BC32D7" w:rsidP="00BC32D7">
            <w:pPr>
              <w:jc w:val="center"/>
              <w:rPr>
                <w:rFonts w:ascii="Verdana" w:hAnsi="Verdana"/>
                <w:b/>
                <w:bCs/>
                <w:sz w:val="16"/>
                <w:szCs w:val="16"/>
              </w:rPr>
            </w:pPr>
            <w:r w:rsidRPr="001E77EE">
              <w:rPr>
                <w:rFonts w:ascii="Verdana" w:hAnsi="Verdana"/>
                <w:b/>
                <w:bCs/>
                <w:sz w:val="16"/>
                <w:szCs w:val="16"/>
              </w:rPr>
              <w:t>тыс. руб.</w:t>
            </w:r>
          </w:p>
        </w:tc>
        <w:tc>
          <w:tcPr>
            <w:tcW w:w="1439" w:type="dxa"/>
            <w:shd w:val="clear" w:color="auto" w:fill="auto"/>
            <w:vAlign w:val="center"/>
            <w:hideMark/>
          </w:tcPr>
          <w:p w:rsidR="00BC32D7" w:rsidRPr="001E77EE" w:rsidRDefault="00BC32D7" w:rsidP="00BC32D7">
            <w:pPr>
              <w:jc w:val="right"/>
              <w:rPr>
                <w:rFonts w:ascii="Verdana" w:hAnsi="Verdana"/>
                <w:b/>
                <w:bCs/>
                <w:sz w:val="16"/>
                <w:szCs w:val="16"/>
              </w:rPr>
            </w:pPr>
            <w:r w:rsidRPr="001E77EE">
              <w:rPr>
                <w:rFonts w:ascii="Verdana" w:hAnsi="Verdana"/>
                <w:b/>
                <w:bCs/>
                <w:sz w:val="16"/>
                <w:szCs w:val="16"/>
              </w:rPr>
              <w:t>383 713</w:t>
            </w:r>
          </w:p>
        </w:tc>
        <w:tc>
          <w:tcPr>
            <w:tcW w:w="1641" w:type="dxa"/>
            <w:shd w:val="clear" w:color="auto" w:fill="auto"/>
            <w:vAlign w:val="center"/>
            <w:hideMark/>
          </w:tcPr>
          <w:p w:rsidR="00BC32D7" w:rsidRPr="001E77EE" w:rsidRDefault="00BC32D7" w:rsidP="00BC32D7">
            <w:pPr>
              <w:jc w:val="right"/>
              <w:rPr>
                <w:rFonts w:ascii="Verdana" w:hAnsi="Verdana"/>
                <w:b/>
                <w:bCs/>
                <w:sz w:val="16"/>
                <w:szCs w:val="16"/>
              </w:rPr>
            </w:pPr>
            <w:r w:rsidRPr="001E77EE">
              <w:rPr>
                <w:rFonts w:ascii="Verdana" w:hAnsi="Verdana"/>
                <w:b/>
                <w:bCs/>
                <w:sz w:val="16"/>
                <w:szCs w:val="16"/>
              </w:rPr>
              <w:t>248 453</w:t>
            </w:r>
          </w:p>
        </w:tc>
        <w:tc>
          <w:tcPr>
            <w:tcW w:w="1439" w:type="dxa"/>
            <w:shd w:val="clear" w:color="auto" w:fill="auto"/>
            <w:vAlign w:val="center"/>
            <w:hideMark/>
          </w:tcPr>
          <w:p w:rsidR="00BC32D7" w:rsidRPr="001E77EE" w:rsidRDefault="00BC32D7" w:rsidP="00BC32D7">
            <w:pPr>
              <w:jc w:val="right"/>
              <w:rPr>
                <w:rFonts w:ascii="Verdana" w:hAnsi="Verdana"/>
                <w:b/>
                <w:bCs/>
                <w:sz w:val="16"/>
                <w:szCs w:val="16"/>
              </w:rPr>
            </w:pPr>
            <w:r w:rsidRPr="001E77EE">
              <w:rPr>
                <w:rFonts w:ascii="Verdana" w:hAnsi="Verdana"/>
                <w:b/>
                <w:bCs/>
                <w:sz w:val="16"/>
                <w:szCs w:val="16"/>
              </w:rPr>
              <w:t>344 208</w:t>
            </w:r>
          </w:p>
        </w:tc>
        <w:tc>
          <w:tcPr>
            <w:tcW w:w="1641" w:type="dxa"/>
            <w:shd w:val="clear" w:color="auto" w:fill="auto"/>
            <w:vAlign w:val="center"/>
            <w:hideMark/>
          </w:tcPr>
          <w:p w:rsidR="00BC32D7" w:rsidRPr="001E77EE" w:rsidRDefault="00BC32D7" w:rsidP="00BC32D7">
            <w:pPr>
              <w:jc w:val="right"/>
              <w:rPr>
                <w:rFonts w:ascii="Verdana" w:hAnsi="Verdana"/>
                <w:b/>
                <w:bCs/>
                <w:sz w:val="16"/>
                <w:szCs w:val="16"/>
              </w:rPr>
            </w:pPr>
            <w:r w:rsidRPr="001E77EE">
              <w:rPr>
                <w:rFonts w:ascii="Verdana" w:hAnsi="Verdana"/>
                <w:b/>
                <w:bCs/>
                <w:sz w:val="16"/>
                <w:szCs w:val="16"/>
              </w:rPr>
              <w:t>228 392</w:t>
            </w:r>
          </w:p>
        </w:tc>
        <w:tc>
          <w:tcPr>
            <w:tcW w:w="1473" w:type="dxa"/>
            <w:shd w:val="clear" w:color="auto" w:fill="auto"/>
            <w:vAlign w:val="center"/>
            <w:hideMark/>
          </w:tcPr>
          <w:p w:rsidR="00BC32D7" w:rsidRPr="001E77EE" w:rsidRDefault="00BC32D7" w:rsidP="00BC32D7">
            <w:pPr>
              <w:jc w:val="right"/>
              <w:rPr>
                <w:rFonts w:ascii="Verdana" w:hAnsi="Verdana"/>
                <w:b/>
                <w:bCs/>
                <w:sz w:val="16"/>
                <w:szCs w:val="16"/>
              </w:rPr>
            </w:pPr>
            <w:r w:rsidRPr="001E77EE">
              <w:rPr>
                <w:rFonts w:ascii="Verdana" w:hAnsi="Verdana"/>
                <w:b/>
                <w:bCs/>
                <w:sz w:val="16"/>
                <w:szCs w:val="16"/>
              </w:rPr>
              <w:t>-20 061</w:t>
            </w:r>
          </w:p>
        </w:tc>
      </w:tr>
    </w:tbl>
    <w:p w:rsidR="00AE2C28" w:rsidRPr="001E77EE" w:rsidRDefault="00AE2C28">
      <w:pPr>
        <w:spacing w:after="200" w:line="276" w:lineRule="auto"/>
        <w:rPr>
          <w:b/>
        </w:rPr>
      </w:pPr>
    </w:p>
    <w:p w:rsidR="002C1B00" w:rsidRPr="001E77EE" w:rsidRDefault="002C1B00">
      <w:pPr>
        <w:spacing w:after="200" w:line="276" w:lineRule="auto"/>
        <w:rPr>
          <w:b/>
        </w:rPr>
      </w:pPr>
      <w:r w:rsidRPr="001E77EE">
        <w:rPr>
          <w:b/>
        </w:rPr>
        <w:br w:type="page"/>
      </w:r>
    </w:p>
    <w:p w:rsidR="00B84409" w:rsidRPr="001E77EE" w:rsidRDefault="002C1B00" w:rsidP="00AE2C28">
      <w:pPr>
        <w:spacing w:after="200"/>
        <w:ind w:firstLine="709"/>
        <w:contextualSpacing/>
        <w:jc w:val="right"/>
      </w:pPr>
      <w:r w:rsidRPr="001E77EE">
        <w:lastRenderedPageBreak/>
        <w:t>Приложение № 27 к протоколу</w:t>
      </w:r>
    </w:p>
    <w:p w:rsidR="00E102D7" w:rsidRPr="001E77EE" w:rsidRDefault="002C1B00" w:rsidP="00621A34">
      <w:pPr>
        <w:spacing w:after="200"/>
        <w:contextualSpacing/>
        <w:jc w:val="right"/>
      </w:pPr>
      <w:r w:rsidRPr="001E77EE">
        <w:rPr>
          <w:noProof/>
        </w:rPr>
        <w:drawing>
          <wp:inline distT="0" distB="0" distL="0" distR="0" wp14:anchorId="0E2E6A3B" wp14:editId="25AE1E25">
            <wp:extent cx="9915525" cy="5257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915525" cy="5257800"/>
                    </a:xfrm>
                    <a:prstGeom prst="rect">
                      <a:avLst/>
                    </a:prstGeom>
                    <a:noFill/>
                    <a:ln>
                      <a:noFill/>
                    </a:ln>
                  </pic:spPr>
                </pic:pic>
              </a:graphicData>
            </a:graphic>
          </wp:inline>
        </w:drawing>
      </w:r>
    </w:p>
    <w:p w:rsidR="00E102D7" w:rsidRPr="001E77EE" w:rsidRDefault="00E102D7" w:rsidP="00E102D7">
      <w:pPr>
        <w:sectPr w:rsidR="00E102D7" w:rsidRPr="001E77EE" w:rsidSect="00CB5183">
          <w:pgSz w:w="16838" w:h="11906" w:orient="landscape"/>
          <w:pgMar w:top="1134" w:right="851" w:bottom="680" w:left="1077" w:header="709" w:footer="709" w:gutter="0"/>
          <w:cols w:space="708"/>
          <w:titlePg/>
          <w:docGrid w:linePitch="360"/>
        </w:sectPr>
      </w:pPr>
    </w:p>
    <w:p w:rsidR="00332B46" w:rsidRPr="001E77EE" w:rsidRDefault="002C1B00" w:rsidP="0076001A">
      <w:pPr>
        <w:jc w:val="right"/>
      </w:pPr>
      <w:r w:rsidRPr="001E77EE">
        <w:lastRenderedPageBreak/>
        <w:t xml:space="preserve">Приложение № </w:t>
      </w:r>
      <w:r w:rsidR="00621A34" w:rsidRPr="001E77EE">
        <w:t>28 к протоколу</w:t>
      </w:r>
    </w:p>
    <w:tbl>
      <w:tblPr>
        <w:tblW w:w="10763" w:type="dxa"/>
        <w:tblInd w:w="-459" w:type="dxa"/>
        <w:tblLook w:val="04A0" w:firstRow="1" w:lastRow="0" w:firstColumn="1" w:lastColumn="0" w:noHBand="0" w:noVBand="1"/>
      </w:tblPr>
      <w:tblGrid>
        <w:gridCol w:w="276"/>
        <w:gridCol w:w="276"/>
        <w:gridCol w:w="276"/>
        <w:gridCol w:w="2731"/>
        <w:gridCol w:w="1192"/>
        <w:gridCol w:w="1183"/>
        <w:gridCol w:w="1202"/>
        <w:gridCol w:w="1202"/>
        <w:gridCol w:w="1163"/>
        <w:gridCol w:w="1262"/>
      </w:tblGrid>
      <w:tr w:rsidR="001E77EE" w:rsidRPr="001E77EE" w:rsidTr="0009016D">
        <w:trPr>
          <w:trHeight w:val="1125"/>
        </w:trPr>
        <w:tc>
          <w:tcPr>
            <w:tcW w:w="10763" w:type="dxa"/>
            <w:gridSpan w:val="10"/>
            <w:tcBorders>
              <w:top w:val="nil"/>
              <w:left w:val="nil"/>
              <w:bottom w:val="single" w:sz="4" w:space="0" w:color="auto"/>
              <w:right w:val="nil"/>
            </w:tcBorders>
            <w:shd w:val="clear" w:color="auto" w:fill="auto"/>
            <w:vAlign w:val="center"/>
            <w:hideMark/>
          </w:tcPr>
          <w:p w:rsidR="004D5B2C" w:rsidRPr="001E77EE" w:rsidRDefault="004D5B2C" w:rsidP="004D5B2C">
            <w:pPr>
              <w:jc w:val="center"/>
              <w:rPr>
                <w:sz w:val="26"/>
                <w:szCs w:val="26"/>
              </w:rPr>
            </w:pPr>
            <w:r w:rsidRPr="001E77EE">
              <w:rPr>
                <w:sz w:val="26"/>
                <w:szCs w:val="26"/>
              </w:rPr>
              <w:t xml:space="preserve">Тарифы на тепловую энергию для потребителей ООО "Центральная ТЭЦ", </w:t>
            </w:r>
            <w:r w:rsidRPr="001E77EE">
              <w:rPr>
                <w:sz w:val="26"/>
                <w:szCs w:val="26"/>
              </w:rPr>
              <w:br/>
              <w:t>с 01.01.2013 г. по 30.06.2013 г.</w:t>
            </w:r>
          </w:p>
        </w:tc>
      </w:tr>
      <w:tr w:rsidR="001E77EE" w:rsidRPr="001E77EE" w:rsidTr="0009016D">
        <w:trPr>
          <w:trHeight w:val="285"/>
        </w:trPr>
        <w:tc>
          <w:tcPr>
            <w:tcW w:w="828"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w:t>
            </w:r>
            <w:r w:rsidRPr="001E77EE">
              <w:br/>
              <w:t>п/п</w:t>
            </w:r>
          </w:p>
        </w:tc>
        <w:tc>
          <w:tcPr>
            <w:tcW w:w="273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 </w:t>
            </w:r>
          </w:p>
        </w:tc>
        <w:tc>
          <w:tcPr>
            <w:tcW w:w="72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Тариф на тепловую энергию (без НДС)</w:t>
            </w:r>
          </w:p>
        </w:tc>
      </w:tr>
      <w:tr w:rsidR="001E77EE" w:rsidRPr="001E77EE" w:rsidTr="0009016D">
        <w:trPr>
          <w:trHeight w:val="285"/>
        </w:trPr>
        <w:tc>
          <w:tcPr>
            <w:tcW w:w="828" w:type="dxa"/>
            <w:gridSpan w:val="3"/>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c>
          <w:tcPr>
            <w:tcW w:w="2731" w:type="dxa"/>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горячая вода</w:t>
            </w:r>
          </w:p>
        </w:tc>
        <w:tc>
          <w:tcPr>
            <w:tcW w:w="47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отборный пар давлением</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острый и редуциро-ванный пар</w:t>
            </w:r>
          </w:p>
        </w:tc>
      </w:tr>
      <w:tr w:rsidR="001E77EE" w:rsidRPr="001E77EE" w:rsidTr="0009016D">
        <w:trPr>
          <w:trHeight w:val="990"/>
        </w:trPr>
        <w:tc>
          <w:tcPr>
            <w:tcW w:w="828" w:type="dxa"/>
            <w:gridSpan w:val="3"/>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c>
          <w:tcPr>
            <w:tcW w:w="2731" w:type="dxa"/>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c>
          <w:tcPr>
            <w:tcW w:w="1192" w:type="dxa"/>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c>
          <w:tcPr>
            <w:tcW w:w="1183" w:type="dxa"/>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от 1,2</w:t>
            </w:r>
            <w:r w:rsidRPr="001E77EE">
              <w:br/>
              <w:t>до 2,5 кг/см</w:t>
            </w:r>
            <w:r w:rsidRPr="001E77EE">
              <w:rPr>
                <w:vertAlign w:val="superscript"/>
              </w:rPr>
              <w:t>2</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от 2,5</w:t>
            </w:r>
            <w:r w:rsidRPr="001E77EE">
              <w:br/>
              <w:t>до 7,0 кг/см</w:t>
            </w:r>
            <w:r w:rsidRPr="001E77EE">
              <w:rPr>
                <w:vertAlign w:val="superscript"/>
              </w:rPr>
              <w:t>2</w:t>
            </w:r>
          </w:p>
        </w:tc>
        <w:tc>
          <w:tcPr>
            <w:tcW w:w="1202" w:type="dxa"/>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от 7,0</w:t>
            </w:r>
            <w:r w:rsidRPr="001E77EE">
              <w:br/>
              <w:t>до 13,0 кг/см</w:t>
            </w:r>
            <w:r w:rsidRPr="001E77EE">
              <w:rPr>
                <w:vertAlign w:val="superscript"/>
              </w:rPr>
              <w:t>2</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 xml:space="preserve">свыше </w:t>
            </w:r>
            <w:r w:rsidRPr="001E77EE">
              <w:br/>
              <w:t>13,0 кг/см</w:t>
            </w:r>
            <w:r w:rsidRPr="001E77EE">
              <w:rPr>
                <w:vertAlign w:val="superscript"/>
              </w:rPr>
              <w:t>2</w:t>
            </w: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r>
      <w:tr w:rsidR="001E77EE" w:rsidRPr="001E77EE" w:rsidTr="0009016D">
        <w:trPr>
          <w:trHeight w:val="315"/>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1.</w:t>
            </w:r>
          </w:p>
        </w:tc>
        <w:tc>
          <w:tcPr>
            <w:tcW w:w="99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Потребители, оплачивающие производство и передачу тепловой энергии</w:t>
            </w:r>
          </w:p>
        </w:tc>
      </w:tr>
      <w:tr w:rsidR="001E77EE" w:rsidRPr="001E77EE" w:rsidTr="0009016D">
        <w:trPr>
          <w:trHeight w:val="600"/>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одноставочный руб./Гкал</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rPr>
                <w:lang w:val="en-US"/>
              </w:rPr>
            </w:pPr>
            <w:r w:rsidRPr="001E77EE">
              <w:rPr>
                <w:lang w:val="en-US"/>
              </w:rPr>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00"/>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двухставочный</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232"/>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энергию руб./Гкал</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468"/>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мощность тыс. руб. в месяц/Гкал/ч</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15"/>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99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Население (тарифы указываются с учетом НДС)*</w:t>
            </w:r>
          </w:p>
        </w:tc>
      </w:tr>
      <w:tr w:rsidR="001E77EE" w:rsidRPr="001E77EE" w:rsidTr="0009016D">
        <w:trPr>
          <w:trHeight w:val="476"/>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одноставочный руб./Гкал</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00"/>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двухставочный</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18"/>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энергию руб./Гкал</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408"/>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мощность тыс. руб. в месяц/Гкал/ч</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600"/>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2.</w:t>
            </w:r>
          </w:p>
        </w:tc>
        <w:tc>
          <w:tcPr>
            <w:tcW w:w="9935"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Потребители, оплачивающие производство тепловой энергии (получающие тепловую энергию на коллекторах производителей)</w:t>
            </w:r>
          </w:p>
        </w:tc>
      </w:tr>
      <w:tr w:rsidR="001E77EE" w:rsidRPr="001E77EE" w:rsidTr="0009016D">
        <w:trPr>
          <w:trHeight w:val="600"/>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одноставочный руб./Гкал</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rPr>
                <w:lang w:val="en-US"/>
              </w:rPr>
            </w:pPr>
            <w:r w:rsidRPr="001E77EE">
              <w:t>552,</w:t>
            </w:r>
            <w:r w:rsidRPr="001E77EE">
              <w:rPr>
                <w:lang w:val="en-US"/>
              </w:rPr>
              <w:t>51</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543,65</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00"/>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двухставочный</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295"/>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энергию руб./Гкал</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555"/>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мощность тыс. руб. в месяц/Гкал/ч</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15"/>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993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Население (тарифы указываются с учетом НДС)*</w:t>
            </w:r>
          </w:p>
        </w:tc>
      </w:tr>
      <w:tr w:rsidR="001E77EE" w:rsidRPr="001E77EE" w:rsidTr="0009016D">
        <w:trPr>
          <w:trHeight w:val="600"/>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одноставочный руб./Гкал</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rPr>
                <w:lang w:val="en-US"/>
              </w:rPr>
            </w:pPr>
            <w:r w:rsidRPr="001E77EE">
              <w:t>651,</w:t>
            </w:r>
            <w:r w:rsidRPr="001E77EE">
              <w:rPr>
                <w:lang w:val="en-US"/>
              </w:rPr>
              <w:t>96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641,50</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00"/>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двухставочный</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297"/>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энергию руб./Гкал</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430"/>
        </w:trPr>
        <w:tc>
          <w:tcPr>
            <w:tcW w:w="828"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мощность тыс. руб. в месяц/Гкал/ч</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60"/>
        </w:trPr>
        <w:tc>
          <w:tcPr>
            <w:tcW w:w="276" w:type="dxa"/>
            <w:tcBorders>
              <w:top w:val="nil"/>
              <w:left w:val="nil"/>
              <w:bottom w:val="nil"/>
              <w:right w:val="nil"/>
            </w:tcBorders>
            <w:shd w:val="clear" w:color="auto" w:fill="auto"/>
            <w:noWrap/>
            <w:vAlign w:val="bottom"/>
            <w:hideMark/>
          </w:tcPr>
          <w:p w:rsidR="004D5B2C" w:rsidRPr="001E77EE" w:rsidRDefault="004D5B2C" w:rsidP="004D5B2C">
            <w:r w:rsidRPr="001E77EE">
              <w:t> </w:t>
            </w:r>
          </w:p>
        </w:tc>
        <w:tc>
          <w:tcPr>
            <w:tcW w:w="276" w:type="dxa"/>
            <w:tcBorders>
              <w:top w:val="nil"/>
              <w:left w:val="nil"/>
              <w:bottom w:val="nil"/>
              <w:right w:val="nil"/>
            </w:tcBorders>
            <w:shd w:val="clear" w:color="auto" w:fill="auto"/>
            <w:noWrap/>
            <w:vAlign w:val="bottom"/>
            <w:hideMark/>
          </w:tcPr>
          <w:p w:rsidR="004D5B2C" w:rsidRPr="001E77EE" w:rsidRDefault="004D5B2C" w:rsidP="004D5B2C">
            <w:r w:rsidRPr="001E77EE">
              <w:t> </w:t>
            </w:r>
          </w:p>
        </w:tc>
        <w:tc>
          <w:tcPr>
            <w:tcW w:w="276" w:type="dxa"/>
            <w:tcBorders>
              <w:top w:val="nil"/>
              <w:left w:val="nil"/>
              <w:bottom w:val="nil"/>
              <w:right w:val="nil"/>
            </w:tcBorders>
            <w:shd w:val="clear" w:color="auto" w:fill="auto"/>
            <w:noWrap/>
            <w:vAlign w:val="bottom"/>
            <w:hideMark/>
          </w:tcPr>
          <w:p w:rsidR="004D5B2C" w:rsidRPr="001E77EE" w:rsidRDefault="004D5B2C" w:rsidP="004D5B2C">
            <w:r w:rsidRPr="001E77EE">
              <w:t> </w:t>
            </w:r>
          </w:p>
        </w:tc>
        <w:tc>
          <w:tcPr>
            <w:tcW w:w="2731" w:type="dxa"/>
            <w:tcBorders>
              <w:top w:val="nil"/>
              <w:left w:val="nil"/>
              <w:bottom w:val="nil"/>
              <w:right w:val="nil"/>
            </w:tcBorders>
            <w:shd w:val="clear" w:color="auto" w:fill="auto"/>
            <w:noWrap/>
            <w:vAlign w:val="bottom"/>
            <w:hideMark/>
          </w:tcPr>
          <w:p w:rsidR="004D5B2C" w:rsidRPr="001E77EE" w:rsidRDefault="004D5B2C" w:rsidP="004D5B2C">
            <w:r w:rsidRPr="001E77EE">
              <w:t> </w:t>
            </w:r>
          </w:p>
        </w:tc>
        <w:tc>
          <w:tcPr>
            <w:tcW w:w="1192" w:type="dxa"/>
            <w:tcBorders>
              <w:top w:val="nil"/>
              <w:left w:val="nil"/>
              <w:bottom w:val="nil"/>
              <w:right w:val="nil"/>
            </w:tcBorders>
            <w:shd w:val="clear" w:color="auto" w:fill="auto"/>
            <w:noWrap/>
            <w:vAlign w:val="bottom"/>
            <w:hideMark/>
          </w:tcPr>
          <w:p w:rsidR="004D5B2C" w:rsidRPr="001E77EE" w:rsidRDefault="004D5B2C" w:rsidP="004D5B2C"/>
        </w:tc>
        <w:tc>
          <w:tcPr>
            <w:tcW w:w="1183" w:type="dxa"/>
            <w:tcBorders>
              <w:top w:val="nil"/>
              <w:left w:val="nil"/>
              <w:bottom w:val="nil"/>
              <w:right w:val="nil"/>
            </w:tcBorders>
            <w:shd w:val="clear" w:color="auto" w:fill="auto"/>
            <w:noWrap/>
            <w:vAlign w:val="bottom"/>
            <w:hideMark/>
          </w:tcPr>
          <w:p w:rsidR="004D5B2C" w:rsidRPr="001E77EE" w:rsidRDefault="004D5B2C" w:rsidP="004D5B2C"/>
        </w:tc>
        <w:tc>
          <w:tcPr>
            <w:tcW w:w="1202" w:type="dxa"/>
            <w:tcBorders>
              <w:top w:val="nil"/>
              <w:left w:val="nil"/>
              <w:bottom w:val="nil"/>
              <w:right w:val="nil"/>
            </w:tcBorders>
            <w:shd w:val="clear" w:color="auto" w:fill="auto"/>
            <w:noWrap/>
            <w:vAlign w:val="bottom"/>
            <w:hideMark/>
          </w:tcPr>
          <w:p w:rsidR="004D5B2C" w:rsidRPr="001E77EE" w:rsidRDefault="004D5B2C" w:rsidP="004D5B2C"/>
        </w:tc>
        <w:tc>
          <w:tcPr>
            <w:tcW w:w="1202" w:type="dxa"/>
            <w:tcBorders>
              <w:top w:val="nil"/>
              <w:left w:val="nil"/>
              <w:bottom w:val="nil"/>
              <w:right w:val="nil"/>
            </w:tcBorders>
            <w:shd w:val="clear" w:color="auto" w:fill="auto"/>
            <w:noWrap/>
            <w:vAlign w:val="bottom"/>
            <w:hideMark/>
          </w:tcPr>
          <w:p w:rsidR="004D5B2C" w:rsidRPr="001E77EE" w:rsidRDefault="004D5B2C" w:rsidP="004D5B2C"/>
        </w:tc>
        <w:tc>
          <w:tcPr>
            <w:tcW w:w="1163" w:type="dxa"/>
            <w:tcBorders>
              <w:top w:val="nil"/>
              <w:left w:val="nil"/>
              <w:bottom w:val="nil"/>
              <w:right w:val="nil"/>
            </w:tcBorders>
            <w:shd w:val="clear" w:color="auto" w:fill="auto"/>
            <w:noWrap/>
            <w:vAlign w:val="bottom"/>
            <w:hideMark/>
          </w:tcPr>
          <w:p w:rsidR="004D5B2C" w:rsidRPr="001E77EE" w:rsidRDefault="004D5B2C" w:rsidP="004D5B2C"/>
        </w:tc>
        <w:tc>
          <w:tcPr>
            <w:tcW w:w="1262" w:type="dxa"/>
            <w:tcBorders>
              <w:top w:val="nil"/>
              <w:left w:val="nil"/>
              <w:bottom w:val="nil"/>
              <w:right w:val="nil"/>
            </w:tcBorders>
            <w:shd w:val="clear" w:color="auto" w:fill="auto"/>
            <w:noWrap/>
            <w:vAlign w:val="bottom"/>
            <w:hideMark/>
          </w:tcPr>
          <w:p w:rsidR="004D5B2C" w:rsidRPr="001E77EE" w:rsidRDefault="004D5B2C" w:rsidP="004D5B2C"/>
        </w:tc>
      </w:tr>
      <w:tr w:rsidR="001E77EE" w:rsidRPr="001E77EE" w:rsidTr="0009016D">
        <w:trPr>
          <w:trHeight w:val="660"/>
        </w:trPr>
        <w:tc>
          <w:tcPr>
            <w:tcW w:w="10763" w:type="dxa"/>
            <w:gridSpan w:val="10"/>
            <w:tcBorders>
              <w:top w:val="nil"/>
              <w:left w:val="nil"/>
              <w:bottom w:val="nil"/>
              <w:right w:val="nil"/>
            </w:tcBorders>
            <w:shd w:val="clear" w:color="auto" w:fill="auto"/>
            <w:hideMark/>
          </w:tcPr>
          <w:p w:rsidR="004D5B2C" w:rsidRPr="001E77EE" w:rsidRDefault="004D5B2C" w:rsidP="004D5B2C">
            <w:pPr>
              <w:jc w:val="both"/>
              <w:rPr>
                <w:sz w:val="20"/>
                <w:szCs w:val="20"/>
              </w:rPr>
            </w:pPr>
            <w:r w:rsidRPr="001E77EE">
              <w:rPr>
                <w:sz w:val="20"/>
                <w:szCs w:val="20"/>
              </w:rPr>
              <w:t>_____</w:t>
            </w:r>
            <w:r w:rsidRPr="001E77EE">
              <w:t>*</w:t>
            </w:r>
            <w:r w:rsidRPr="001E77EE">
              <w:rPr>
                <w:sz w:val="20"/>
                <w:szCs w:val="20"/>
              </w:rPr>
              <w:t xml:space="preserve">_Выделяется в целях реализации пункта 6 статьи 168 Налогового кодекса Российской Федерации (часть вторая). </w:t>
            </w:r>
          </w:p>
        </w:tc>
      </w:tr>
    </w:tbl>
    <w:p w:rsidR="004D5B2C" w:rsidRPr="001E77EE" w:rsidRDefault="004D5B2C" w:rsidP="0076001A">
      <w:pPr>
        <w:jc w:val="right"/>
      </w:pPr>
    </w:p>
    <w:p w:rsidR="004D5B2C" w:rsidRPr="001E77EE" w:rsidRDefault="004D5B2C">
      <w:pPr>
        <w:spacing w:after="200" w:line="276" w:lineRule="auto"/>
      </w:pPr>
      <w:r w:rsidRPr="001E77EE">
        <w:br w:type="page"/>
      </w:r>
    </w:p>
    <w:p w:rsidR="00621A34" w:rsidRPr="001E77EE" w:rsidRDefault="004D5B2C" w:rsidP="0076001A">
      <w:pPr>
        <w:jc w:val="right"/>
      </w:pPr>
      <w:r w:rsidRPr="001E77EE">
        <w:lastRenderedPageBreak/>
        <w:t>Приложение № 29 к протоколу</w:t>
      </w:r>
    </w:p>
    <w:tbl>
      <w:tblPr>
        <w:tblW w:w="9952" w:type="dxa"/>
        <w:tblInd w:w="93" w:type="dxa"/>
        <w:tblLook w:val="04A0" w:firstRow="1" w:lastRow="0" w:firstColumn="1" w:lastColumn="0" w:noHBand="0" w:noVBand="1"/>
      </w:tblPr>
      <w:tblGrid>
        <w:gridCol w:w="540"/>
        <w:gridCol w:w="2452"/>
        <w:gridCol w:w="1280"/>
        <w:gridCol w:w="1100"/>
        <w:gridCol w:w="1120"/>
        <w:gridCol w:w="1060"/>
        <w:gridCol w:w="1100"/>
        <w:gridCol w:w="1300"/>
      </w:tblGrid>
      <w:tr w:rsidR="001E77EE" w:rsidRPr="001E77EE" w:rsidTr="0009016D">
        <w:trPr>
          <w:trHeight w:val="1125"/>
        </w:trPr>
        <w:tc>
          <w:tcPr>
            <w:tcW w:w="9952" w:type="dxa"/>
            <w:gridSpan w:val="8"/>
            <w:tcBorders>
              <w:top w:val="nil"/>
              <w:left w:val="nil"/>
              <w:bottom w:val="nil"/>
              <w:right w:val="nil"/>
            </w:tcBorders>
            <w:shd w:val="clear" w:color="auto" w:fill="auto"/>
            <w:vAlign w:val="center"/>
            <w:hideMark/>
          </w:tcPr>
          <w:p w:rsidR="004D5B2C" w:rsidRPr="001E77EE" w:rsidRDefault="004D5B2C" w:rsidP="004D5B2C">
            <w:pPr>
              <w:jc w:val="center"/>
              <w:rPr>
                <w:sz w:val="26"/>
                <w:szCs w:val="26"/>
              </w:rPr>
            </w:pPr>
            <w:r w:rsidRPr="001E77EE">
              <w:rPr>
                <w:sz w:val="26"/>
                <w:szCs w:val="26"/>
              </w:rPr>
              <w:t xml:space="preserve">Тарифы на тепловую энергию для потребителей ООО "Центральная ТЭЦ", </w:t>
            </w:r>
            <w:r w:rsidRPr="001E77EE">
              <w:rPr>
                <w:sz w:val="26"/>
                <w:szCs w:val="26"/>
              </w:rPr>
              <w:br/>
              <w:t>с 01.07.2013 г.</w:t>
            </w:r>
          </w:p>
        </w:tc>
      </w:tr>
      <w:tr w:rsidR="001E77EE" w:rsidRPr="001E77EE" w:rsidTr="0009016D">
        <w:trPr>
          <w:trHeight w:val="255"/>
        </w:trPr>
        <w:tc>
          <w:tcPr>
            <w:tcW w:w="540" w:type="dxa"/>
            <w:tcBorders>
              <w:top w:val="nil"/>
              <w:left w:val="nil"/>
              <w:bottom w:val="single" w:sz="4" w:space="0" w:color="auto"/>
              <w:right w:val="nil"/>
            </w:tcBorders>
            <w:shd w:val="clear" w:color="auto" w:fill="auto"/>
            <w:noWrap/>
            <w:vAlign w:val="bottom"/>
            <w:hideMark/>
          </w:tcPr>
          <w:p w:rsidR="004D5B2C" w:rsidRPr="001E77EE" w:rsidRDefault="004D5B2C" w:rsidP="004D5B2C"/>
        </w:tc>
        <w:tc>
          <w:tcPr>
            <w:tcW w:w="2452" w:type="dxa"/>
            <w:tcBorders>
              <w:top w:val="nil"/>
              <w:left w:val="nil"/>
              <w:bottom w:val="single" w:sz="4" w:space="0" w:color="auto"/>
              <w:right w:val="nil"/>
            </w:tcBorders>
            <w:shd w:val="clear" w:color="auto" w:fill="auto"/>
            <w:noWrap/>
            <w:vAlign w:val="bottom"/>
            <w:hideMark/>
          </w:tcPr>
          <w:p w:rsidR="004D5B2C" w:rsidRPr="001E77EE" w:rsidRDefault="004D5B2C" w:rsidP="004D5B2C"/>
        </w:tc>
        <w:tc>
          <w:tcPr>
            <w:tcW w:w="1280" w:type="dxa"/>
            <w:tcBorders>
              <w:top w:val="nil"/>
              <w:left w:val="nil"/>
              <w:bottom w:val="single" w:sz="4" w:space="0" w:color="auto"/>
              <w:right w:val="nil"/>
            </w:tcBorders>
            <w:shd w:val="clear" w:color="auto" w:fill="auto"/>
            <w:noWrap/>
            <w:vAlign w:val="bottom"/>
            <w:hideMark/>
          </w:tcPr>
          <w:p w:rsidR="004D5B2C" w:rsidRPr="001E77EE" w:rsidRDefault="004D5B2C" w:rsidP="004D5B2C"/>
        </w:tc>
        <w:tc>
          <w:tcPr>
            <w:tcW w:w="1100" w:type="dxa"/>
            <w:tcBorders>
              <w:top w:val="nil"/>
              <w:left w:val="nil"/>
              <w:bottom w:val="single" w:sz="4" w:space="0" w:color="auto"/>
              <w:right w:val="nil"/>
            </w:tcBorders>
            <w:shd w:val="clear" w:color="auto" w:fill="auto"/>
            <w:noWrap/>
            <w:vAlign w:val="bottom"/>
            <w:hideMark/>
          </w:tcPr>
          <w:p w:rsidR="004D5B2C" w:rsidRPr="001E77EE" w:rsidRDefault="004D5B2C" w:rsidP="004D5B2C"/>
        </w:tc>
        <w:tc>
          <w:tcPr>
            <w:tcW w:w="1120" w:type="dxa"/>
            <w:tcBorders>
              <w:top w:val="nil"/>
              <w:left w:val="nil"/>
              <w:bottom w:val="single" w:sz="4" w:space="0" w:color="auto"/>
              <w:right w:val="nil"/>
            </w:tcBorders>
            <w:shd w:val="clear" w:color="auto" w:fill="auto"/>
            <w:noWrap/>
            <w:vAlign w:val="bottom"/>
            <w:hideMark/>
          </w:tcPr>
          <w:p w:rsidR="004D5B2C" w:rsidRPr="001E77EE" w:rsidRDefault="004D5B2C" w:rsidP="004D5B2C"/>
        </w:tc>
        <w:tc>
          <w:tcPr>
            <w:tcW w:w="1060" w:type="dxa"/>
            <w:tcBorders>
              <w:top w:val="nil"/>
              <w:left w:val="nil"/>
              <w:bottom w:val="single" w:sz="4" w:space="0" w:color="auto"/>
              <w:right w:val="nil"/>
            </w:tcBorders>
            <w:shd w:val="clear" w:color="auto" w:fill="auto"/>
            <w:noWrap/>
            <w:vAlign w:val="bottom"/>
            <w:hideMark/>
          </w:tcPr>
          <w:p w:rsidR="004D5B2C" w:rsidRPr="001E77EE" w:rsidRDefault="004D5B2C" w:rsidP="004D5B2C"/>
        </w:tc>
        <w:tc>
          <w:tcPr>
            <w:tcW w:w="1100" w:type="dxa"/>
            <w:tcBorders>
              <w:top w:val="nil"/>
              <w:left w:val="nil"/>
              <w:bottom w:val="single" w:sz="4" w:space="0" w:color="auto"/>
              <w:right w:val="nil"/>
            </w:tcBorders>
            <w:shd w:val="clear" w:color="auto" w:fill="auto"/>
            <w:noWrap/>
            <w:vAlign w:val="bottom"/>
            <w:hideMark/>
          </w:tcPr>
          <w:p w:rsidR="004D5B2C" w:rsidRPr="001E77EE" w:rsidRDefault="004D5B2C" w:rsidP="004D5B2C"/>
        </w:tc>
        <w:tc>
          <w:tcPr>
            <w:tcW w:w="1300" w:type="dxa"/>
            <w:tcBorders>
              <w:top w:val="nil"/>
              <w:left w:val="nil"/>
              <w:bottom w:val="single" w:sz="4" w:space="0" w:color="auto"/>
              <w:right w:val="nil"/>
            </w:tcBorders>
            <w:shd w:val="clear" w:color="auto" w:fill="auto"/>
            <w:noWrap/>
            <w:vAlign w:val="bottom"/>
            <w:hideMark/>
          </w:tcPr>
          <w:p w:rsidR="004D5B2C" w:rsidRPr="001E77EE" w:rsidRDefault="004D5B2C" w:rsidP="004D5B2C"/>
        </w:tc>
      </w:tr>
      <w:tr w:rsidR="001E77EE" w:rsidRPr="001E77EE" w:rsidTr="0009016D">
        <w:trPr>
          <w:trHeight w:val="28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w:t>
            </w:r>
            <w:r w:rsidRPr="001E77EE">
              <w:br/>
              <w:t>п/п</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 </w:t>
            </w:r>
          </w:p>
        </w:tc>
        <w:tc>
          <w:tcPr>
            <w:tcW w:w="69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Тариф на тепловую энергию (без НДС)</w:t>
            </w:r>
          </w:p>
        </w:tc>
      </w:tr>
      <w:tr w:rsidR="001E77EE" w:rsidRPr="001E77EE" w:rsidTr="0009016D">
        <w:trPr>
          <w:trHeight w:val="28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c>
          <w:tcPr>
            <w:tcW w:w="2452" w:type="dxa"/>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горячая вода</w:t>
            </w:r>
          </w:p>
        </w:tc>
        <w:tc>
          <w:tcPr>
            <w:tcW w:w="43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отборный пар давлением</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острый и редуциро-ванный пар</w:t>
            </w:r>
          </w:p>
        </w:tc>
      </w:tr>
      <w:tr w:rsidR="001E77EE" w:rsidRPr="001E77EE" w:rsidTr="0009016D">
        <w:trPr>
          <w:trHeight w:val="99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c>
          <w:tcPr>
            <w:tcW w:w="2452" w:type="dxa"/>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c>
          <w:tcPr>
            <w:tcW w:w="1280" w:type="dxa"/>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от 1,2</w:t>
            </w:r>
            <w:r w:rsidRPr="001E77EE">
              <w:br/>
              <w:t>до 2,5 кг/см</w:t>
            </w:r>
            <w:r w:rsidRPr="001E77EE">
              <w:rPr>
                <w:vertAlign w:val="superscript"/>
              </w:rPr>
              <w:t>2</w:t>
            </w:r>
          </w:p>
        </w:tc>
        <w:tc>
          <w:tcPr>
            <w:tcW w:w="1120" w:type="dxa"/>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от 2,5</w:t>
            </w:r>
            <w:r w:rsidRPr="001E77EE">
              <w:br/>
              <w:t>до 7,0 кг/см</w:t>
            </w:r>
            <w:r w:rsidRPr="001E77EE">
              <w:rPr>
                <w:vertAlign w:val="superscript"/>
              </w:rPr>
              <w:t>2</w:t>
            </w:r>
          </w:p>
        </w:tc>
        <w:tc>
          <w:tcPr>
            <w:tcW w:w="1060" w:type="dxa"/>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от 7,0</w:t>
            </w:r>
            <w:r w:rsidRPr="001E77EE">
              <w:br/>
              <w:t>до 13,0 кг/см</w:t>
            </w:r>
            <w:r w:rsidRPr="001E77EE">
              <w:rPr>
                <w:vertAlign w:val="superscript"/>
              </w:rPr>
              <w:t>2</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4D5B2C" w:rsidRPr="001E77EE" w:rsidRDefault="004D5B2C" w:rsidP="004D5B2C">
            <w:pPr>
              <w:jc w:val="center"/>
            </w:pPr>
            <w:r w:rsidRPr="001E77EE">
              <w:t xml:space="preserve">свыше </w:t>
            </w:r>
            <w:r w:rsidRPr="001E77EE">
              <w:br/>
              <w:t>13,0 кг/см</w:t>
            </w:r>
            <w:r w:rsidRPr="001E77EE">
              <w:rPr>
                <w:vertAlign w:val="superscript"/>
              </w:rPr>
              <w:t>2</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4D5B2C" w:rsidRPr="001E77EE" w:rsidRDefault="004D5B2C" w:rsidP="004D5B2C"/>
        </w:tc>
      </w:tr>
      <w:tr w:rsidR="001E77EE" w:rsidRPr="001E77EE" w:rsidTr="0009016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1.</w:t>
            </w:r>
          </w:p>
        </w:tc>
        <w:tc>
          <w:tcPr>
            <w:tcW w:w="941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Потребители, оплачивающие производство и передачу тепловой энергии</w:t>
            </w:r>
          </w:p>
        </w:tc>
      </w:tr>
      <w:tr w:rsidR="001E77EE" w:rsidRPr="001E77EE" w:rsidTr="0009016D">
        <w:trPr>
          <w:trHeight w:val="60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одноставочный руб./Гкал</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rPr>
                <w:lang w:val="en-US"/>
              </w:rPr>
            </w:pPr>
            <w:r w:rsidRPr="001E77EE">
              <w:rPr>
                <w:lang w:val="en-US"/>
              </w:rPr>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двухставочный</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8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энергию руб./Гкал</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51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мощность тыс. руб. в месяц/Гкал/ч</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941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Население (тарифы указываются с учетом НДС)*</w:t>
            </w:r>
          </w:p>
        </w:tc>
      </w:tr>
      <w:tr w:rsidR="001E77EE" w:rsidRPr="001E77EE" w:rsidTr="0009016D">
        <w:trPr>
          <w:trHeight w:val="60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одноставочный руб./Гкал</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двухставочный</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408"/>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энергию руб./Гкал</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556"/>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мощность тыс. руб. в месяц/Гкал/ч</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60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2.</w:t>
            </w:r>
          </w:p>
        </w:tc>
        <w:tc>
          <w:tcPr>
            <w:tcW w:w="9412"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Потребители, оплачивающие производство тепловой энергии (получающие тепловую энергию на коллекторах производителей)</w:t>
            </w:r>
          </w:p>
        </w:tc>
      </w:tr>
      <w:tr w:rsidR="001E77EE" w:rsidRPr="001E77EE" w:rsidTr="0009016D">
        <w:trPr>
          <w:trHeight w:val="60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одноставочный руб./Гкал</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pPr>
            <w:r w:rsidRPr="001E77EE">
              <w:rPr>
                <w:lang w:val="en-US"/>
              </w:rPr>
              <w:t>603</w:t>
            </w:r>
            <w:r w:rsidRPr="001E77EE">
              <w:t>,64</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593,95</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двухставочный</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02"/>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энергию руб./Гкал</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562"/>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мощность тыс. руб. в месяц/Гкал/ч</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941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Население (тарифы указываются с учетом НДС)*</w:t>
            </w:r>
          </w:p>
        </w:tc>
      </w:tr>
      <w:tr w:rsidR="001E77EE" w:rsidRPr="001E77EE" w:rsidTr="0009016D">
        <w:trPr>
          <w:trHeight w:val="60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одноставочный руб./Гкал</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pPr>
            <w:r w:rsidRPr="001E77EE">
              <w:t>712,29</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700,87</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B2C" w:rsidRPr="001E77EE" w:rsidRDefault="004D5B2C" w:rsidP="004D5B2C">
            <w:r w:rsidRPr="001E77EE">
              <w:t>двухставочный</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29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энергию руб./Гкал</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421"/>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4D5B2C" w:rsidRPr="001E77EE" w:rsidRDefault="004D5B2C" w:rsidP="004D5B2C">
            <w:pPr>
              <w:jc w:val="center"/>
            </w:pPr>
            <w:r w:rsidRPr="001E77EE">
              <w:t>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5B2C" w:rsidRPr="001E77EE" w:rsidRDefault="004D5B2C" w:rsidP="004D5B2C">
            <w:r w:rsidRPr="001E77EE">
              <w:t>за мощность тыс. руб. в месяц/Гкал/ч</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B2C" w:rsidRPr="001E77EE" w:rsidRDefault="004D5B2C" w:rsidP="004D5B2C">
            <w:pPr>
              <w:jc w:val="center"/>
            </w:pPr>
            <w:r w:rsidRPr="001E77EE">
              <w:t>-</w:t>
            </w:r>
          </w:p>
        </w:tc>
      </w:tr>
      <w:tr w:rsidR="001E77EE" w:rsidRPr="001E77EE" w:rsidTr="0009016D">
        <w:trPr>
          <w:trHeight w:val="60"/>
        </w:trPr>
        <w:tc>
          <w:tcPr>
            <w:tcW w:w="540" w:type="dxa"/>
            <w:tcBorders>
              <w:top w:val="nil"/>
              <w:left w:val="nil"/>
              <w:bottom w:val="nil"/>
              <w:right w:val="nil"/>
            </w:tcBorders>
            <w:shd w:val="clear" w:color="auto" w:fill="auto"/>
            <w:noWrap/>
            <w:vAlign w:val="bottom"/>
            <w:hideMark/>
          </w:tcPr>
          <w:p w:rsidR="004D5B2C" w:rsidRPr="001E77EE" w:rsidRDefault="004D5B2C" w:rsidP="004D5B2C">
            <w:r w:rsidRPr="001E77EE">
              <w:t> </w:t>
            </w:r>
          </w:p>
        </w:tc>
        <w:tc>
          <w:tcPr>
            <w:tcW w:w="2452" w:type="dxa"/>
            <w:tcBorders>
              <w:top w:val="nil"/>
              <w:left w:val="nil"/>
              <w:bottom w:val="nil"/>
              <w:right w:val="nil"/>
            </w:tcBorders>
            <w:shd w:val="clear" w:color="auto" w:fill="auto"/>
            <w:noWrap/>
            <w:vAlign w:val="bottom"/>
            <w:hideMark/>
          </w:tcPr>
          <w:p w:rsidR="004D5B2C" w:rsidRPr="001E77EE" w:rsidRDefault="004D5B2C" w:rsidP="004D5B2C">
            <w:r w:rsidRPr="001E77EE">
              <w:t> </w:t>
            </w:r>
          </w:p>
        </w:tc>
        <w:tc>
          <w:tcPr>
            <w:tcW w:w="1280" w:type="dxa"/>
            <w:tcBorders>
              <w:top w:val="nil"/>
              <w:left w:val="nil"/>
              <w:bottom w:val="nil"/>
              <w:right w:val="nil"/>
            </w:tcBorders>
            <w:shd w:val="clear" w:color="auto" w:fill="auto"/>
            <w:noWrap/>
            <w:vAlign w:val="bottom"/>
            <w:hideMark/>
          </w:tcPr>
          <w:p w:rsidR="004D5B2C" w:rsidRPr="001E77EE" w:rsidRDefault="004D5B2C" w:rsidP="004D5B2C"/>
        </w:tc>
        <w:tc>
          <w:tcPr>
            <w:tcW w:w="1100" w:type="dxa"/>
            <w:tcBorders>
              <w:top w:val="nil"/>
              <w:left w:val="nil"/>
              <w:bottom w:val="nil"/>
              <w:right w:val="nil"/>
            </w:tcBorders>
            <w:shd w:val="clear" w:color="auto" w:fill="auto"/>
            <w:noWrap/>
            <w:vAlign w:val="bottom"/>
            <w:hideMark/>
          </w:tcPr>
          <w:p w:rsidR="004D5B2C" w:rsidRPr="001E77EE" w:rsidRDefault="004D5B2C" w:rsidP="004D5B2C"/>
        </w:tc>
        <w:tc>
          <w:tcPr>
            <w:tcW w:w="1120" w:type="dxa"/>
            <w:tcBorders>
              <w:top w:val="nil"/>
              <w:left w:val="nil"/>
              <w:bottom w:val="nil"/>
              <w:right w:val="nil"/>
            </w:tcBorders>
            <w:shd w:val="clear" w:color="auto" w:fill="auto"/>
            <w:noWrap/>
            <w:vAlign w:val="bottom"/>
            <w:hideMark/>
          </w:tcPr>
          <w:p w:rsidR="004D5B2C" w:rsidRPr="001E77EE" w:rsidRDefault="004D5B2C" w:rsidP="004D5B2C"/>
        </w:tc>
        <w:tc>
          <w:tcPr>
            <w:tcW w:w="1060" w:type="dxa"/>
            <w:tcBorders>
              <w:top w:val="nil"/>
              <w:left w:val="nil"/>
              <w:bottom w:val="nil"/>
              <w:right w:val="nil"/>
            </w:tcBorders>
            <w:shd w:val="clear" w:color="auto" w:fill="auto"/>
            <w:noWrap/>
            <w:vAlign w:val="bottom"/>
            <w:hideMark/>
          </w:tcPr>
          <w:p w:rsidR="004D5B2C" w:rsidRPr="001E77EE" w:rsidRDefault="004D5B2C" w:rsidP="004D5B2C"/>
        </w:tc>
        <w:tc>
          <w:tcPr>
            <w:tcW w:w="1100" w:type="dxa"/>
            <w:tcBorders>
              <w:top w:val="nil"/>
              <w:left w:val="nil"/>
              <w:bottom w:val="nil"/>
              <w:right w:val="nil"/>
            </w:tcBorders>
            <w:shd w:val="clear" w:color="auto" w:fill="auto"/>
            <w:noWrap/>
            <w:vAlign w:val="bottom"/>
            <w:hideMark/>
          </w:tcPr>
          <w:p w:rsidR="004D5B2C" w:rsidRPr="001E77EE" w:rsidRDefault="004D5B2C" w:rsidP="004D5B2C"/>
        </w:tc>
        <w:tc>
          <w:tcPr>
            <w:tcW w:w="1300" w:type="dxa"/>
            <w:tcBorders>
              <w:top w:val="nil"/>
              <w:left w:val="nil"/>
              <w:bottom w:val="nil"/>
              <w:right w:val="nil"/>
            </w:tcBorders>
            <w:shd w:val="clear" w:color="auto" w:fill="auto"/>
            <w:noWrap/>
            <w:vAlign w:val="bottom"/>
            <w:hideMark/>
          </w:tcPr>
          <w:p w:rsidR="004D5B2C" w:rsidRPr="001E77EE" w:rsidRDefault="004D5B2C" w:rsidP="004D5B2C"/>
        </w:tc>
      </w:tr>
      <w:tr w:rsidR="001E77EE" w:rsidRPr="001E77EE" w:rsidTr="0009016D">
        <w:trPr>
          <w:trHeight w:val="660"/>
        </w:trPr>
        <w:tc>
          <w:tcPr>
            <w:tcW w:w="9952" w:type="dxa"/>
            <w:gridSpan w:val="8"/>
            <w:tcBorders>
              <w:top w:val="nil"/>
              <w:left w:val="nil"/>
              <w:bottom w:val="nil"/>
              <w:right w:val="nil"/>
            </w:tcBorders>
            <w:shd w:val="clear" w:color="auto" w:fill="auto"/>
            <w:hideMark/>
          </w:tcPr>
          <w:p w:rsidR="004D5B2C" w:rsidRPr="001E77EE" w:rsidRDefault="004D5B2C" w:rsidP="004D5B2C">
            <w:pPr>
              <w:jc w:val="both"/>
              <w:rPr>
                <w:sz w:val="20"/>
                <w:szCs w:val="20"/>
              </w:rPr>
            </w:pPr>
            <w:r w:rsidRPr="001E77EE">
              <w:rPr>
                <w:sz w:val="20"/>
                <w:szCs w:val="20"/>
              </w:rPr>
              <w:t>_____</w:t>
            </w:r>
            <w:r w:rsidRPr="001E77EE">
              <w:t>*</w:t>
            </w:r>
            <w:r w:rsidRPr="001E77EE">
              <w:rPr>
                <w:sz w:val="20"/>
                <w:szCs w:val="20"/>
              </w:rPr>
              <w:t xml:space="preserve">_Выделяется в целях реализации пункта 6 статьи 168 Налогового кодекса Российской Федерации (часть вторая). </w:t>
            </w:r>
          </w:p>
        </w:tc>
      </w:tr>
    </w:tbl>
    <w:p w:rsidR="004D5B2C" w:rsidRPr="001E77EE" w:rsidRDefault="004D5B2C" w:rsidP="0076001A">
      <w:pPr>
        <w:jc w:val="right"/>
      </w:pPr>
    </w:p>
    <w:p w:rsidR="004D5B2C" w:rsidRPr="001E77EE" w:rsidRDefault="004D5B2C">
      <w:pPr>
        <w:spacing w:after="200" w:line="276" w:lineRule="auto"/>
      </w:pPr>
      <w:r w:rsidRPr="001E77EE">
        <w:br w:type="page"/>
      </w:r>
    </w:p>
    <w:p w:rsidR="004D5B2C" w:rsidRPr="001E77EE" w:rsidRDefault="004D5B2C" w:rsidP="0076001A">
      <w:pPr>
        <w:jc w:val="right"/>
      </w:pPr>
      <w:r w:rsidRPr="001E77EE">
        <w:lastRenderedPageBreak/>
        <w:t>Приложение № 30</w:t>
      </w:r>
      <w:r w:rsidR="00D86826" w:rsidRPr="001E77EE">
        <w:t>-32</w:t>
      </w:r>
      <w:r w:rsidRPr="001E77EE">
        <w:t xml:space="preserve"> к протоколу</w:t>
      </w:r>
    </w:p>
    <w:p w:rsidR="00142BF0" w:rsidRPr="001E77EE" w:rsidRDefault="00D86826" w:rsidP="0076001A">
      <w:pPr>
        <w:jc w:val="right"/>
      </w:pPr>
      <w:r w:rsidRPr="001E77EE">
        <w:t>ошибочно</w:t>
      </w:r>
    </w:p>
    <w:p w:rsidR="00142BF0" w:rsidRPr="001E77EE" w:rsidRDefault="00142BF0" w:rsidP="00D86826">
      <w:pPr>
        <w:spacing w:after="200" w:line="276" w:lineRule="auto"/>
      </w:pPr>
    </w:p>
    <w:p w:rsidR="004E756F" w:rsidRPr="001E77EE" w:rsidRDefault="004E756F">
      <w:pPr>
        <w:spacing w:after="200" w:line="276" w:lineRule="auto"/>
      </w:pPr>
      <w:r w:rsidRPr="001E77EE">
        <w:br w:type="page"/>
      </w:r>
    </w:p>
    <w:p w:rsidR="00142BF0" w:rsidRPr="001E77EE" w:rsidRDefault="004E756F" w:rsidP="0076001A">
      <w:pPr>
        <w:jc w:val="right"/>
      </w:pPr>
      <w:r w:rsidRPr="001E77EE">
        <w:lastRenderedPageBreak/>
        <w:t>Приложение № 33 к протоколу</w:t>
      </w:r>
    </w:p>
    <w:p w:rsidR="006D7E1F" w:rsidRPr="001E77EE" w:rsidRDefault="006D7E1F" w:rsidP="00BA1E4F">
      <w:pPr>
        <w:jc w:val="center"/>
        <w:rPr>
          <w:b/>
          <w:sz w:val="28"/>
          <w:szCs w:val="28"/>
        </w:rPr>
      </w:pPr>
      <w:r w:rsidRPr="001E77EE">
        <w:rPr>
          <w:b/>
          <w:sz w:val="28"/>
          <w:szCs w:val="28"/>
        </w:rPr>
        <w:t>Тарифы на горячую воду в открытой системе горячего водоснабжения (теплоснабжения) для потребителей ООО "Центральная ТЭЦ" (г.Новокузнецк), с 01.01.2013 г. по 30.06.2013 г.</w:t>
      </w:r>
    </w:p>
    <w:p w:rsidR="006D7E1F" w:rsidRPr="001E77EE" w:rsidRDefault="006D7E1F" w:rsidP="0076001A">
      <w:pPr>
        <w:jc w:val="right"/>
        <w:rPr>
          <w:b/>
        </w:rPr>
      </w:pPr>
    </w:p>
    <w:tbl>
      <w:tblPr>
        <w:tblW w:w="10632" w:type="dxa"/>
        <w:tblInd w:w="-318" w:type="dxa"/>
        <w:tblLook w:val="04A0" w:firstRow="1" w:lastRow="0" w:firstColumn="1" w:lastColumn="0" w:noHBand="0" w:noVBand="1"/>
      </w:tblPr>
      <w:tblGrid>
        <w:gridCol w:w="641"/>
        <w:gridCol w:w="1841"/>
        <w:gridCol w:w="2722"/>
        <w:gridCol w:w="588"/>
        <w:gridCol w:w="588"/>
        <w:gridCol w:w="588"/>
        <w:gridCol w:w="404"/>
        <w:gridCol w:w="1082"/>
        <w:gridCol w:w="1081"/>
        <w:gridCol w:w="1097"/>
      </w:tblGrid>
      <w:tr w:rsidR="001E77EE" w:rsidRPr="001E77EE" w:rsidTr="006D7E1F">
        <w:trPr>
          <w:trHeight w:val="750"/>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56F" w:rsidRPr="001E77EE" w:rsidRDefault="004E756F" w:rsidP="004E756F">
            <w:pPr>
              <w:jc w:val="center"/>
            </w:pPr>
            <w:r w:rsidRPr="001E77EE">
              <w:t>№ п/п</w:t>
            </w:r>
          </w:p>
        </w:tc>
        <w:tc>
          <w:tcPr>
            <w:tcW w:w="6731" w:type="dxa"/>
            <w:gridSpan w:val="6"/>
            <w:tcBorders>
              <w:top w:val="single" w:sz="4" w:space="0" w:color="auto"/>
              <w:left w:val="nil"/>
              <w:bottom w:val="single" w:sz="4" w:space="0" w:color="auto"/>
              <w:right w:val="single" w:sz="4" w:space="0" w:color="auto"/>
            </w:tcBorders>
            <w:shd w:val="clear" w:color="auto" w:fill="auto"/>
            <w:vAlign w:val="center"/>
            <w:hideMark/>
          </w:tcPr>
          <w:p w:rsidR="004E756F" w:rsidRPr="001E77EE" w:rsidRDefault="004E756F" w:rsidP="004E756F">
            <w:pPr>
              <w:jc w:val="center"/>
            </w:pPr>
            <w:r w:rsidRPr="001E77EE">
              <w:t>Группы потребителей</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rsidR="004E756F" w:rsidRPr="001E77EE" w:rsidRDefault="004E756F" w:rsidP="004E756F">
            <w:pPr>
              <w:jc w:val="center"/>
            </w:pPr>
            <w:r w:rsidRPr="001E77EE">
              <w:t>Тарифы на горячую воду, руб./куб.м (без НДС)</w:t>
            </w:r>
          </w:p>
        </w:tc>
      </w:tr>
      <w:tr w:rsidR="001E77EE" w:rsidRPr="001E77EE" w:rsidTr="006D7E1F">
        <w:trPr>
          <w:trHeight w:val="375"/>
        </w:trPr>
        <w:tc>
          <w:tcPr>
            <w:tcW w:w="6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56F" w:rsidRPr="001E77EE" w:rsidRDefault="004E756F" w:rsidP="004E756F">
            <w:pPr>
              <w:jc w:val="center"/>
            </w:pPr>
            <w:r w:rsidRPr="001E77EE">
              <w:t>1.</w:t>
            </w:r>
          </w:p>
        </w:tc>
        <w:tc>
          <w:tcPr>
            <w:tcW w:w="9991" w:type="dxa"/>
            <w:gridSpan w:val="9"/>
            <w:tcBorders>
              <w:top w:val="single" w:sz="4" w:space="0" w:color="auto"/>
              <w:left w:val="nil"/>
              <w:bottom w:val="single" w:sz="4" w:space="0" w:color="auto"/>
              <w:right w:val="single" w:sz="4" w:space="0" w:color="auto"/>
            </w:tcBorders>
            <w:shd w:val="clear" w:color="auto" w:fill="auto"/>
            <w:noWrap/>
            <w:vAlign w:val="bottom"/>
            <w:hideMark/>
          </w:tcPr>
          <w:p w:rsidR="004E756F" w:rsidRPr="001E77EE" w:rsidRDefault="004E756F" w:rsidP="004E756F">
            <w:r w:rsidRPr="001E77EE">
              <w:t>Потребители, оплачивающие производство и передачу горячей воды &lt;*&gt;</w:t>
            </w:r>
          </w:p>
        </w:tc>
      </w:tr>
      <w:tr w:rsidR="001E77EE" w:rsidRPr="001E77EE" w:rsidTr="006D7E1F">
        <w:trPr>
          <w:trHeight w:val="375"/>
        </w:trPr>
        <w:tc>
          <w:tcPr>
            <w:tcW w:w="641" w:type="dxa"/>
            <w:vMerge/>
            <w:tcBorders>
              <w:top w:val="single" w:sz="4" w:space="0" w:color="auto"/>
              <w:left w:val="single" w:sz="4" w:space="0" w:color="auto"/>
              <w:bottom w:val="single" w:sz="4" w:space="0" w:color="auto"/>
              <w:right w:val="single" w:sz="4" w:space="0" w:color="auto"/>
            </w:tcBorders>
            <w:vAlign w:val="center"/>
            <w:hideMark/>
          </w:tcPr>
          <w:p w:rsidR="004E756F" w:rsidRPr="001E77EE" w:rsidRDefault="004E756F" w:rsidP="004E756F"/>
        </w:tc>
        <w:tc>
          <w:tcPr>
            <w:tcW w:w="67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56F" w:rsidRPr="001E77EE" w:rsidRDefault="004E756F" w:rsidP="004E756F">
            <w:pPr>
              <w:jc w:val="center"/>
            </w:pPr>
            <w:r w:rsidRPr="001E77EE">
              <w:t>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E756F" w:rsidRPr="001E77EE" w:rsidRDefault="004E756F" w:rsidP="004E756F">
            <w:pPr>
              <w:jc w:val="center"/>
            </w:pPr>
            <w:r w:rsidRPr="001E77EE">
              <w:t>-</w:t>
            </w:r>
          </w:p>
        </w:tc>
      </w:tr>
      <w:tr w:rsidR="001E77EE" w:rsidRPr="001E77EE" w:rsidTr="006D7E1F">
        <w:trPr>
          <w:trHeight w:val="375"/>
        </w:trPr>
        <w:tc>
          <w:tcPr>
            <w:tcW w:w="641" w:type="dxa"/>
            <w:vMerge/>
            <w:tcBorders>
              <w:top w:val="single" w:sz="4" w:space="0" w:color="auto"/>
              <w:left w:val="single" w:sz="4" w:space="0" w:color="auto"/>
              <w:bottom w:val="single" w:sz="4" w:space="0" w:color="auto"/>
              <w:right w:val="single" w:sz="4" w:space="0" w:color="auto"/>
            </w:tcBorders>
            <w:vAlign w:val="center"/>
            <w:hideMark/>
          </w:tcPr>
          <w:p w:rsidR="004E756F" w:rsidRPr="001E77EE" w:rsidRDefault="004E756F" w:rsidP="004E756F"/>
        </w:tc>
        <w:tc>
          <w:tcPr>
            <w:tcW w:w="6731" w:type="dxa"/>
            <w:gridSpan w:val="6"/>
            <w:tcBorders>
              <w:top w:val="single" w:sz="4" w:space="0" w:color="auto"/>
              <w:left w:val="nil"/>
              <w:bottom w:val="single" w:sz="4" w:space="0" w:color="auto"/>
              <w:right w:val="single" w:sz="4" w:space="0" w:color="auto"/>
            </w:tcBorders>
            <w:shd w:val="clear" w:color="auto" w:fill="auto"/>
            <w:vAlign w:val="center"/>
            <w:hideMark/>
          </w:tcPr>
          <w:p w:rsidR="004E756F" w:rsidRPr="001E77EE" w:rsidRDefault="004E756F" w:rsidP="004E756F">
            <w:r w:rsidRPr="001E77EE">
              <w:t>Население &lt;**&gt; (тарифы указываются с учетом НДС)</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rsidR="004E756F" w:rsidRPr="001E77EE" w:rsidRDefault="004E756F" w:rsidP="004E756F">
            <w:pPr>
              <w:jc w:val="center"/>
            </w:pPr>
            <w:r w:rsidRPr="001E77EE">
              <w:t>-</w:t>
            </w:r>
          </w:p>
        </w:tc>
      </w:tr>
      <w:tr w:rsidR="001E77EE" w:rsidRPr="001E77EE" w:rsidTr="006D7E1F">
        <w:trPr>
          <w:trHeight w:val="735"/>
        </w:trPr>
        <w:tc>
          <w:tcPr>
            <w:tcW w:w="6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56F" w:rsidRPr="001E77EE" w:rsidRDefault="004E756F" w:rsidP="004E756F">
            <w:pPr>
              <w:jc w:val="center"/>
            </w:pPr>
            <w:r w:rsidRPr="001E77EE">
              <w:t>2.</w:t>
            </w:r>
          </w:p>
        </w:tc>
        <w:tc>
          <w:tcPr>
            <w:tcW w:w="9991" w:type="dxa"/>
            <w:gridSpan w:val="9"/>
            <w:tcBorders>
              <w:top w:val="single" w:sz="4" w:space="0" w:color="auto"/>
              <w:left w:val="nil"/>
              <w:bottom w:val="single" w:sz="4" w:space="0" w:color="auto"/>
              <w:right w:val="single" w:sz="4" w:space="0" w:color="auto"/>
            </w:tcBorders>
            <w:shd w:val="clear" w:color="auto" w:fill="auto"/>
            <w:vAlign w:val="center"/>
            <w:hideMark/>
          </w:tcPr>
          <w:p w:rsidR="004E756F" w:rsidRPr="001E77EE" w:rsidRDefault="004E756F" w:rsidP="004E756F">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6D7E1F">
        <w:trPr>
          <w:trHeight w:val="375"/>
        </w:trPr>
        <w:tc>
          <w:tcPr>
            <w:tcW w:w="641" w:type="dxa"/>
            <w:vMerge/>
            <w:tcBorders>
              <w:top w:val="single" w:sz="4" w:space="0" w:color="auto"/>
              <w:left w:val="single" w:sz="4" w:space="0" w:color="auto"/>
              <w:bottom w:val="single" w:sz="4" w:space="0" w:color="auto"/>
              <w:right w:val="single" w:sz="4" w:space="0" w:color="auto"/>
            </w:tcBorders>
            <w:vAlign w:val="center"/>
            <w:hideMark/>
          </w:tcPr>
          <w:p w:rsidR="004E756F" w:rsidRPr="001E77EE" w:rsidRDefault="004E756F" w:rsidP="004E756F"/>
        </w:tc>
        <w:tc>
          <w:tcPr>
            <w:tcW w:w="67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56F" w:rsidRPr="001E77EE" w:rsidRDefault="004E756F" w:rsidP="004E756F">
            <w:pPr>
              <w:jc w:val="center"/>
            </w:pPr>
            <w:r w:rsidRPr="001E77EE">
              <w:t> </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56F" w:rsidRPr="001E77EE" w:rsidRDefault="004E756F" w:rsidP="004E756F">
            <w:pPr>
              <w:jc w:val="center"/>
              <w:rPr>
                <w:lang w:val="en-US"/>
              </w:rPr>
            </w:pPr>
            <w:r w:rsidRPr="001E77EE">
              <w:rPr>
                <w:lang w:val="en-US"/>
              </w:rPr>
              <w:t>46</w:t>
            </w:r>
            <w:r w:rsidRPr="001E77EE">
              <w:t>,</w:t>
            </w:r>
            <w:r w:rsidRPr="001E77EE">
              <w:rPr>
                <w:lang w:val="en-US"/>
              </w:rPr>
              <w:t>44</w:t>
            </w:r>
          </w:p>
        </w:tc>
      </w:tr>
      <w:tr w:rsidR="001E77EE" w:rsidRPr="001E77EE" w:rsidTr="006D7E1F">
        <w:trPr>
          <w:trHeight w:val="375"/>
        </w:trPr>
        <w:tc>
          <w:tcPr>
            <w:tcW w:w="641" w:type="dxa"/>
            <w:vMerge/>
            <w:tcBorders>
              <w:top w:val="single" w:sz="4" w:space="0" w:color="auto"/>
              <w:left w:val="single" w:sz="4" w:space="0" w:color="auto"/>
              <w:bottom w:val="single" w:sz="4" w:space="0" w:color="auto"/>
              <w:right w:val="single" w:sz="4" w:space="0" w:color="auto"/>
            </w:tcBorders>
            <w:vAlign w:val="center"/>
            <w:hideMark/>
          </w:tcPr>
          <w:p w:rsidR="004E756F" w:rsidRPr="001E77EE" w:rsidRDefault="004E756F" w:rsidP="004E756F"/>
        </w:tc>
        <w:tc>
          <w:tcPr>
            <w:tcW w:w="6731" w:type="dxa"/>
            <w:gridSpan w:val="6"/>
            <w:tcBorders>
              <w:top w:val="single" w:sz="4" w:space="0" w:color="auto"/>
              <w:left w:val="nil"/>
              <w:bottom w:val="single" w:sz="4" w:space="0" w:color="auto"/>
              <w:right w:val="single" w:sz="4" w:space="0" w:color="auto"/>
            </w:tcBorders>
            <w:shd w:val="clear" w:color="auto" w:fill="auto"/>
            <w:vAlign w:val="center"/>
            <w:hideMark/>
          </w:tcPr>
          <w:p w:rsidR="004E756F" w:rsidRPr="001E77EE" w:rsidRDefault="004E756F" w:rsidP="004E756F">
            <w:r w:rsidRPr="001E77EE">
              <w:t>Население &lt;**&gt; (тарифы указываются с учетом НДС)</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rsidR="004E756F" w:rsidRPr="001E77EE" w:rsidRDefault="004E756F" w:rsidP="004E756F">
            <w:pPr>
              <w:jc w:val="center"/>
            </w:pPr>
            <w:r w:rsidRPr="001E77EE">
              <w:t>54,79</w:t>
            </w:r>
          </w:p>
        </w:tc>
      </w:tr>
      <w:tr w:rsidR="001E77EE" w:rsidRPr="001E77EE" w:rsidTr="006D7E1F">
        <w:trPr>
          <w:trHeight w:val="1140"/>
        </w:trPr>
        <w:tc>
          <w:tcPr>
            <w:tcW w:w="10632" w:type="dxa"/>
            <w:gridSpan w:val="10"/>
            <w:tcBorders>
              <w:top w:val="nil"/>
              <w:left w:val="nil"/>
              <w:bottom w:val="nil"/>
              <w:right w:val="nil"/>
            </w:tcBorders>
            <w:shd w:val="clear" w:color="auto" w:fill="auto"/>
            <w:vAlign w:val="bottom"/>
            <w:hideMark/>
          </w:tcPr>
          <w:p w:rsidR="004E756F" w:rsidRPr="001E77EE" w:rsidRDefault="004E756F" w:rsidP="004E756F">
            <w:pPr>
              <w:jc w:val="both"/>
            </w:pPr>
            <w:r w:rsidRPr="001E77EE">
              <w:t>&lt;*&gt; Тарифы, установленные в п. 1, применяются для расчётов за услуги горячего водоснабжения, потребляемые жилищными организациями для целей оказания их населению.</w:t>
            </w:r>
          </w:p>
        </w:tc>
      </w:tr>
      <w:tr w:rsidR="001E77EE" w:rsidRPr="001E77EE" w:rsidTr="006D7E1F">
        <w:trPr>
          <w:trHeight w:val="105"/>
        </w:trPr>
        <w:tc>
          <w:tcPr>
            <w:tcW w:w="641" w:type="dxa"/>
            <w:tcBorders>
              <w:top w:val="nil"/>
              <w:left w:val="nil"/>
              <w:bottom w:val="nil"/>
              <w:right w:val="nil"/>
            </w:tcBorders>
            <w:shd w:val="clear" w:color="auto" w:fill="auto"/>
            <w:noWrap/>
            <w:vAlign w:val="bottom"/>
            <w:hideMark/>
          </w:tcPr>
          <w:p w:rsidR="004E756F" w:rsidRPr="001E77EE" w:rsidRDefault="004E756F" w:rsidP="004E756F">
            <w:pPr>
              <w:jc w:val="both"/>
            </w:pPr>
          </w:p>
        </w:tc>
        <w:tc>
          <w:tcPr>
            <w:tcW w:w="1841" w:type="dxa"/>
            <w:tcBorders>
              <w:top w:val="nil"/>
              <w:left w:val="nil"/>
              <w:bottom w:val="nil"/>
              <w:right w:val="nil"/>
            </w:tcBorders>
            <w:shd w:val="clear" w:color="auto" w:fill="auto"/>
            <w:noWrap/>
            <w:vAlign w:val="bottom"/>
            <w:hideMark/>
          </w:tcPr>
          <w:p w:rsidR="004E756F" w:rsidRPr="001E77EE" w:rsidRDefault="004E756F" w:rsidP="004E756F">
            <w:pPr>
              <w:jc w:val="both"/>
            </w:pPr>
          </w:p>
        </w:tc>
        <w:tc>
          <w:tcPr>
            <w:tcW w:w="2722" w:type="dxa"/>
            <w:tcBorders>
              <w:top w:val="nil"/>
              <w:left w:val="nil"/>
              <w:bottom w:val="nil"/>
              <w:right w:val="nil"/>
            </w:tcBorders>
            <w:shd w:val="clear" w:color="auto" w:fill="auto"/>
            <w:noWrap/>
            <w:vAlign w:val="bottom"/>
            <w:hideMark/>
          </w:tcPr>
          <w:p w:rsidR="004E756F" w:rsidRPr="001E77EE" w:rsidRDefault="004E756F" w:rsidP="004E756F">
            <w:pPr>
              <w:jc w:val="both"/>
            </w:pPr>
          </w:p>
        </w:tc>
        <w:tc>
          <w:tcPr>
            <w:tcW w:w="588" w:type="dxa"/>
            <w:tcBorders>
              <w:top w:val="nil"/>
              <w:left w:val="nil"/>
              <w:bottom w:val="nil"/>
              <w:right w:val="nil"/>
            </w:tcBorders>
            <w:shd w:val="clear" w:color="auto" w:fill="auto"/>
            <w:noWrap/>
            <w:vAlign w:val="bottom"/>
            <w:hideMark/>
          </w:tcPr>
          <w:p w:rsidR="004E756F" w:rsidRPr="001E77EE" w:rsidRDefault="004E756F" w:rsidP="004E756F">
            <w:pPr>
              <w:jc w:val="both"/>
            </w:pPr>
          </w:p>
        </w:tc>
        <w:tc>
          <w:tcPr>
            <w:tcW w:w="588" w:type="dxa"/>
            <w:tcBorders>
              <w:top w:val="nil"/>
              <w:left w:val="nil"/>
              <w:bottom w:val="nil"/>
              <w:right w:val="nil"/>
            </w:tcBorders>
            <w:shd w:val="clear" w:color="auto" w:fill="auto"/>
            <w:noWrap/>
            <w:vAlign w:val="bottom"/>
            <w:hideMark/>
          </w:tcPr>
          <w:p w:rsidR="004E756F" w:rsidRPr="001E77EE" w:rsidRDefault="004E756F" w:rsidP="004E756F">
            <w:pPr>
              <w:jc w:val="both"/>
            </w:pPr>
          </w:p>
        </w:tc>
        <w:tc>
          <w:tcPr>
            <w:tcW w:w="588" w:type="dxa"/>
            <w:tcBorders>
              <w:top w:val="nil"/>
              <w:left w:val="nil"/>
              <w:bottom w:val="nil"/>
              <w:right w:val="nil"/>
            </w:tcBorders>
            <w:shd w:val="clear" w:color="auto" w:fill="auto"/>
            <w:noWrap/>
            <w:vAlign w:val="bottom"/>
            <w:hideMark/>
          </w:tcPr>
          <w:p w:rsidR="004E756F" w:rsidRPr="001E77EE" w:rsidRDefault="004E756F" w:rsidP="004E756F">
            <w:pPr>
              <w:jc w:val="both"/>
            </w:pPr>
          </w:p>
        </w:tc>
        <w:tc>
          <w:tcPr>
            <w:tcW w:w="404" w:type="dxa"/>
            <w:tcBorders>
              <w:top w:val="nil"/>
              <w:left w:val="nil"/>
              <w:bottom w:val="nil"/>
              <w:right w:val="nil"/>
            </w:tcBorders>
            <w:shd w:val="clear" w:color="auto" w:fill="auto"/>
            <w:noWrap/>
            <w:vAlign w:val="bottom"/>
            <w:hideMark/>
          </w:tcPr>
          <w:p w:rsidR="004E756F" w:rsidRPr="001E77EE" w:rsidRDefault="004E756F" w:rsidP="004E756F">
            <w:pPr>
              <w:jc w:val="both"/>
            </w:pPr>
          </w:p>
        </w:tc>
        <w:tc>
          <w:tcPr>
            <w:tcW w:w="1082" w:type="dxa"/>
            <w:tcBorders>
              <w:top w:val="nil"/>
              <w:left w:val="nil"/>
              <w:bottom w:val="nil"/>
              <w:right w:val="nil"/>
            </w:tcBorders>
            <w:shd w:val="clear" w:color="auto" w:fill="auto"/>
            <w:noWrap/>
            <w:vAlign w:val="bottom"/>
            <w:hideMark/>
          </w:tcPr>
          <w:p w:rsidR="004E756F" w:rsidRPr="001E77EE" w:rsidRDefault="004E756F" w:rsidP="004E756F">
            <w:pPr>
              <w:jc w:val="both"/>
            </w:pPr>
          </w:p>
        </w:tc>
        <w:tc>
          <w:tcPr>
            <w:tcW w:w="1081" w:type="dxa"/>
            <w:tcBorders>
              <w:top w:val="nil"/>
              <w:left w:val="nil"/>
              <w:bottom w:val="nil"/>
              <w:right w:val="nil"/>
            </w:tcBorders>
            <w:shd w:val="clear" w:color="auto" w:fill="auto"/>
            <w:noWrap/>
            <w:vAlign w:val="bottom"/>
            <w:hideMark/>
          </w:tcPr>
          <w:p w:rsidR="004E756F" w:rsidRPr="001E77EE" w:rsidRDefault="004E756F" w:rsidP="004E756F">
            <w:pPr>
              <w:jc w:val="both"/>
            </w:pPr>
          </w:p>
        </w:tc>
        <w:tc>
          <w:tcPr>
            <w:tcW w:w="1097" w:type="dxa"/>
            <w:tcBorders>
              <w:top w:val="nil"/>
              <w:left w:val="nil"/>
              <w:bottom w:val="nil"/>
              <w:right w:val="nil"/>
            </w:tcBorders>
            <w:shd w:val="clear" w:color="auto" w:fill="auto"/>
            <w:noWrap/>
            <w:vAlign w:val="bottom"/>
            <w:hideMark/>
          </w:tcPr>
          <w:p w:rsidR="004E756F" w:rsidRPr="001E77EE" w:rsidRDefault="004E756F" w:rsidP="004E756F">
            <w:pPr>
              <w:jc w:val="both"/>
            </w:pPr>
          </w:p>
        </w:tc>
      </w:tr>
      <w:tr w:rsidR="001E77EE" w:rsidRPr="001E77EE" w:rsidTr="006D7E1F">
        <w:trPr>
          <w:trHeight w:val="1056"/>
        </w:trPr>
        <w:tc>
          <w:tcPr>
            <w:tcW w:w="10632" w:type="dxa"/>
            <w:gridSpan w:val="10"/>
            <w:tcBorders>
              <w:top w:val="nil"/>
              <w:left w:val="nil"/>
              <w:bottom w:val="nil"/>
              <w:right w:val="nil"/>
            </w:tcBorders>
            <w:shd w:val="clear" w:color="auto" w:fill="auto"/>
            <w:vAlign w:val="bottom"/>
            <w:hideMark/>
          </w:tcPr>
          <w:p w:rsidR="004E756F" w:rsidRPr="001E77EE" w:rsidRDefault="004E756F" w:rsidP="004E756F">
            <w:pPr>
              <w:jc w:val="both"/>
            </w:pPr>
            <w:r w:rsidRPr="001E77EE">
              <w:t>&lt;**&gt; Данные тарифы применяются для расчётов с населением по прямым договорам и выделяются в целях реализации пункта 6 статьи 168 Налогового кодекса Российской Федерации (часть вторая).</w:t>
            </w:r>
          </w:p>
        </w:tc>
      </w:tr>
    </w:tbl>
    <w:p w:rsidR="00D96EEC" w:rsidRPr="001E77EE" w:rsidRDefault="00D96EEC" w:rsidP="0076001A">
      <w:pPr>
        <w:jc w:val="right"/>
      </w:pPr>
    </w:p>
    <w:p w:rsidR="00D96EEC" w:rsidRPr="001E77EE" w:rsidRDefault="00D96EEC">
      <w:pPr>
        <w:spacing w:after="200" w:line="276" w:lineRule="auto"/>
      </w:pPr>
      <w:r w:rsidRPr="001E77EE">
        <w:br w:type="page"/>
      </w:r>
    </w:p>
    <w:p w:rsidR="00D96EEC" w:rsidRPr="001E77EE" w:rsidRDefault="00D96EEC" w:rsidP="0076001A">
      <w:pPr>
        <w:jc w:val="right"/>
      </w:pPr>
      <w:r w:rsidRPr="001E77EE">
        <w:lastRenderedPageBreak/>
        <w:t>Приложение № 34 к протоколу</w:t>
      </w:r>
    </w:p>
    <w:tbl>
      <w:tblPr>
        <w:tblW w:w="10349" w:type="dxa"/>
        <w:tblInd w:w="-318" w:type="dxa"/>
        <w:tblLook w:val="04A0" w:firstRow="1" w:lastRow="0" w:firstColumn="1" w:lastColumn="0" w:noHBand="0" w:noVBand="1"/>
      </w:tblPr>
      <w:tblGrid>
        <w:gridCol w:w="641"/>
        <w:gridCol w:w="1841"/>
        <w:gridCol w:w="2722"/>
        <w:gridCol w:w="588"/>
        <w:gridCol w:w="588"/>
        <w:gridCol w:w="588"/>
        <w:gridCol w:w="588"/>
        <w:gridCol w:w="1082"/>
        <w:gridCol w:w="1081"/>
        <w:gridCol w:w="630"/>
      </w:tblGrid>
      <w:tr w:rsidR="001E77EE" w:rsidRPr="001E77EE" w:rsidTr="0009016D">
        <w:trPr>
          <w:trHeight w:val="1995"/>
        </w:trPr>
        <w:tc>
          <w:tcPr>
            <w:tcW w:w="10349" w:type="dxa"/>
            <w:gridSpan w:val="10"/>
            <w:tcBorders>
              <w:top w:val="nil"/>
              <w:left w:val="nil"/>
              <w:bottom w:val="nil"/>
              <w:right w:val="nil"/>
            </w:tcBorders>
            <w:shd w:val="clear" w:color="auto" w:fill="auto"/>
            <w:vAlign w:val="center"/>
            <w:hideMark/>
          </w:tcPr>
          <w:p w:rsidR="00D96EEC" w:rsidRPr="001E77EE" w:rsidRDefault="00D96EEC" w:rsidP="00D96EEC">
            <w:pPr>
              <w:jc w:val="center"/>
              <w:rPr>
                <w:b/>
                <w:bCs/>
                <w:sz w:val="28"/>
                <w:szCs w:val="28"/>
              </w:rPr>
            </w:pPr>
            <w:r w:rsidRPr="001E77EE">
              <w:rPr>
                <w:b/>
                <w:bCs/>
                <w:sz w:val="28"/>
                <w:szCs w:val="28"/>
              </w:rPr>
              <w:t>Тарифы на горячую воду в открытой системе горячего водоснабжения (теплоснабжения) для потребителей ООО "Центральная ТЭЦ" (г.Новокузнецк), с 01.07.2013 г.</w:t>
            </w:r>
          </w:p>
        </w:tc>
      </w:tr>
      <w:tr w:rsidR="001E77EE" w:rsidRPr="001E77EE" w:rsidTr="0009016D">
        <w:trPr>
          <w:trHeight w:val="255"/>
        </w:trPr>
        <w:tc>
          <w:tcPr>
            <w:tcW w:w="641" w:type="dxa"/>
            <w:tcBorders>
              <w:top w:val="nil"/>
              <w:left w:val="nil"/>
              <w:bottom w:val="single" w:sz="4" w:space="0" w:color="auto"/>
              <w:right w:val="nil"/>
            </w:tcBorders>
            <w:shd w:val="clear" w:color="auto" w:fill="auto"/>
            <w:noWrap/>
            <w:vAlign w:val="bottom"/>
            <w:hideMark/>
          </w:tcPr>
          <w:p w:rsidR="00D96EEC" w:rsidRPr="001E77EE" w:rsidRDefault="00D96EEC" w:rsidP="00D96EEC">
            <w:pPr>
              <w:rPr>
                <w:sz w:val="20"/>
                <w:szCs w:val="20"/>
              </w:rPr>
            </w:pPr>
          </w:p>
        </w:tc>
        <w:tc>
          <w:tcPr>
            <w:tcW w:w="1841" w:type="dxa"/>
            <w:tcBorders>
              <w:top w:val="nil"/>
              <w:left w:val="nil"/>
              <w:bottom w:val="single" w:sz="4" w:space="0" w:color="auto"/>
              <w:right w:val="nil"/>
            </w:tcBorders>
            <w:shd w:val="clear" w:color="auto" w:fill="auto"/>
            <w:noWrap/>
            <w:vAlign w:val="bottom"/>
            <w:hideMark/>
          </w:tcPr>
          <w:p w:rsidR="00D96EEC" w:rsidRPr="001E77EE" w:rsidRDefault="00D96EEC" w:rsidP="00D96EEC">
            <w:pPr>
              <w:rPr>
                <w:sz w:val="20"/>
                <w:szCs w:val="20"/>
              </w:rPr>
            </w:pPr>
          </w:p>
        </w:tc>
        <w:tc>
          <w:tcPr>
            <w:tcW w:w="2722" w:type="dxa"/>
            <w:tcBorders>
              <w:top w:val="nil"/>
              <w:left w:val="nil"/>
              <w:bottom w:val="single" w:sz="4" w:space="0" w:color="auto"/>
              <w:right w:val="nil"/>
            </w:tcBorders>
            <w:shd w:val="clear" w:color="auto" w:fill="auto"/>
            <w:noWrap/>
            <w:vAlign w:val="bottom"/>
            <w:hideMark/>
          </w:tcPr>
          <w:p w:rsidR="00D96EEC" w:rsidRPr="001E77EE" w:rsidRDefault="00D96EEC" w:rsidP="00D96EEC">
            <w:pPr>
              <w:rPr>
                <w:sz w:val="20"/>
                <w:szCs w:val="20"/>
              </w:rPr>
            </w:pPr>
          </w:p>
        </w:tc>
        <w:tc>
          <w:tcPr>
            <w:tcW w:w="588" w:type="dxa"/>
            <w:tcBorders>
              <w:top w:val="nil"/>
              <w:left w:val="nil"/>
              <w:bottom w:val="single" w:sz="4" w:space="0" w:color="auto"/>
              <w:right w:val="nil"/>
            </w:tcBorders>
            <w:shd w:val="clear" w:color="auto" w:fill="auto"/>
            <w:noWrap/>
            <w:vAlign w:val="bottom"/>
            <w:hideMark/>
          </w:tcPr>
          <w:p w:rsidR="00D96EEC" w:rsidRPr="001E77EE" w:rsidRDefault="00D96EEC" w:rsidP="00D96EEC">
            <w:pPr>
              <w:rPr>
                <w:sz w:val="20"/>
                <w:szCs w:val="20"/>
              </w:rPr>
            </w:pPr>
          </w:p>
        </w:tc>
        <w:tc>
          <w:tcPr>
            <w:tcW w:w="588" w:type="dxa"/>
            <w:tcBorders>
              <w:top w:val="nil"/>
              <w:left w:val="nil"/>
              <w:bottom w:val="single" w:sz="4" w:space="0" w:color="auto"/>
              <w:right w:val="nil"/>
            </w:tcBorders>
            <w:shd w:val="clear" w:color="auto" w:fill="auto"/>
            <w:noWrap/>
            <w:vAlign w:val="bottom"/>
            <w:hideMark/>
          </w:tcPr>
          <w:p w:rsidR="00D96EEC" w:rsidRPr="001E77EE" w:rsidRDefault="00D96EEC" w:rsidP="00D96EEC">
            <w:pPr>
              <w:rPr>
                <w:sz w:val="20"/>
                <w:szCs w:val="20"/>
              </w:rPr>
            </w:pPr>
          </w:p>
        </w:tc>
        <w:tc>
          <w:tcPr>
            <w:tcW w:w="588" w:type="dxa"/>
            <w:tcBorders>
              <w:top w:val="nil"/>
              <w:left w:val="nil"/>
              <w:bottom w:val="single" w:sz="4" w:space="0" w:color="auto"/>
              <w:right w:val="nil"/>
            </w:tcBorders>
            <w:shd w:val="clear" w:color="auto" w:fill="auto"/>
            <w:noWrap/>
            <w:vAlign w:val="bottom"/>
            <w:hideMark/>
          </w:tcPr>
          <w:p w:rsidR="00D96EEC" w:rsidRPr="001E77EE" w:rsidRDefault="00D96EEC" w:rsidP="00D96EEC">
            <w:pPr>
              <w:rPr>
                <w:sz w:val="20"/>
                <w:szCs w:val="20"/>
              </w:rPr>
            </w:pPr>
          </w:p>
        </w:tc>
        <w:tc>
          <w:tcPr>
            <w:tcW w:w="588" w:type="dxa"/>
            <w:tcBorders>
              <w:top w:val="nil"/>
              <w:left w:val="nil"/>
              <w:bottom w:val="single" w:sz="4" w:space="0" w:color="auto"/>
              <w:right w:val="nil"/>
            </w:tcBorders>
            <w:shd w:val="clear" w:color="auto" w:fill="auto"/>
            <w:noWrap/>
            <w:vAlign w:val="bottom"/>
            <w:hideMark/>
          </w:tcPr>
          <w:p w:rsidR="00D96EEC" w:rsidRPr="001E77EE" w:rsidRDefault="00D96EEC" w:rsidP="00D96EEC">
            <w:pPr>
              <w:rPr>
                <w:sz w:val="20"/>
                <w:szCs w:val="20"/>
              </w:rPr>
            </w:pPr>
          </w:p>
        </w:tc>
        <w:tc>
          <w:tcPr>
            <w:tcW w:w="1082" w:type="dxa"/>
            <w:tcBorders>
              <w:top w:val="nil"/>
              <w:left w:val="nil"/>
              <w:bottom w:val="single" w:sz="4" w:space="0" w:color="auto"/>
              <w:right w:val="nil"/>
            </w:tcBorders>
            <w:shd w:val="clear" w:color="auto" w:fill="auto"/>
            <w:noWrap/>
            <w:vAlign w:val="bottom"/>
            <w:hideMark/>
          </w:tcPr>
          <w:p w:rsidR="00D96EEC" w:rsidRPr="001E77EE" w:rsidRDefault="00D96EEC" w:rsidP="00D96EEC">
            <w:pPr>
              <w:rPr>
                <w:sz w:val="20"/>
                <w:szCs w:val="20"/>
              </w:rPr>
            </w:pPr>
          </w:p>
        </w:tc>
        <w:tc>
          <w:tcPr>
            <w:tcW w:w="1081" w:type="dxa"/>
            <w:tcBorders>
              <w:top w:val="nil"/>
              <w:left w:val="nil"/>
              <w:bottom w:val="single" w:sz="4" w:space="0" w:color="auto"/>
              <w:right w:val="nil"/>
            </w:tcBorders>
            <w:shd w:val="clear" w:color="auto" w:fill="auto"/>
            <w:noWrap/>
            <w:vAlign w:val="bottom"/>
            <w:hideMark/>
          </w:tcPr>
          <w:p w:rsidR="00D96EEC" w:rsidRPr="001E77EE" w:rsidRDefault="00D96EEC" w:rsidP="00D96EEC">
            <w:pPr>
              <w:rPr>
                <w:sz w:val="20"/>
                <w:szCs w:val="20"/>
              </w:rPr>
            </w:pPr>
          </w:p>
        </w:tc>
        <w:tc>
          <w:tcPr>
            <w:tcW w:w="630" w:type="dxa"/>
            <w:tcBorders>
              <w:top w:val="nil"/>
              <w:left w:val="nil"/>
              <w:bottom w:val="single" w:sz="4" w:space="0" w:color="auto"/>
              <w:right w:val="nil"/>
            </w:tcBorders>
            <w:shd w:val="clear" w:color="auto" w:fill="auto"/>
            <w:noWrap/>
            <w:vAlign w:val="bottom"/>
            <w:hideMark/>
          </w:tcPr>
          <w:p w:rsidR="00D96EEC" w:rsidRPr="001E77EE" w:rsidRDefault="00D96EEC" w:rsidP="00D96EEC">
            <w:pPr>
              <w:rPr>
                <w:sz w:val="20"/>
                <w:szCs w:val="20"/>
              </w:rPr>
            </w:pPr>
          </w:p>
        </w:tc>
      </w:tr>
      <w:tr w:rsidR="001E77EE" w:rsidRPr="001E77EE" w:rsidTr="0009016D">
        <w:trPr>
          <w:trHeight w:val="750"/>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EEC" w:rsidRPr="001E77EE" w:rsidRDefault="00D96EEC" w:rsidP="00D96EEC">
            <w:pPr>
              <w:jc w:val="center"/>
            </w:pPr>
            <w:r w:rsidRPr="001E77EE">
              <w:t>№ п/п</w:t>
            </w:r>
          </w:p>
        </w:tc>
        <w:tc>
          <w:tcPr>
            <w:tcW w:w="6915" w:type="dxa"/>
            <w:gridSpan w:val="6"/>
            <w:tcBorders>
              <w:top w:val="single" w:sz="4" w:space="0" w:color="auto"/>
              <w:left w:val="nil"/>
              <w:bottom w:val="single" w:sz="4" w:space="0" w:color="auto"/>
              <w:right w:val="single" w:sz="4" w:space="0" w:color="auto"/>
            </w:tcBorders>
            <w:shd w:val="clear" w:color="auto" w:fill="auto"/>
            <w:vAlign w:val="center"/>
            <w:hideMark/>
          </w:tcPr>
          <w:p w:rsidR="00D96EEC" w:rsidRPr="001E77EE" w:rsidRDefault="00D96EEC" w:rsidP="00D96EEC">
            <w:pPr>
              <w:jc w:val="center"/>
            </w:pPr>
            <w:r w:rsidRPr="001E77EE">
              <w:t>Группы потребителей</w:t>
            </w:r>
          </w:p>
        </w:tc>
        <w:tc>
          <w:tcPr>
            <w:tcW w:w="2793" w:type="dxa"/>
            <w:gridSpan w:val="3"/>
            <w:tcBorders>
              <w:top w:val="single" w:sz="4" w:space="0" w:color="auto"/>
              <w:left w:val="nil"/>
              <w:bottom w:val="single" w:sz="4" w:space="0" w:color="auto"/>
              <w:right w:val="single" w:sz="4" w:space="0" w:color="auto"/>
            </w:tcBorders>
            <w:shd w:val="clear" w:color="auto" w:fill="auto"/>
            <w:vAlign w:val="center"/>
            <w:hideMark/>
          </w:tcPr>
          <w:p w:rsidR="00D96EEC" w:rsidRPr="001E77EE" w:rsidRDefault="00D96EEC" w:rsidP="00D96EEC">
            <w:pPr>
              <w:jc w:val="center"/>
            </w:pPr>
            <w:r w:rsidRPr="001E77EE">
              <w:t>Тарифы на горячую воду, руб./куб.м (без НДС)</w:t>
            </w:r>
          </w:p>
        </w:tc>
      </w:tr>
      <w:tr w:rsidR="001E77EE" w:rsidRPr="001E77EE" w:rsidTr="0009016D">
        <w:trPr>
          <w:trHeight w:val="375"/>
        </w:trPr>
        <w:tc>
          <w:tcPr>
            <w:tcW w:w="6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EC" w:rsidRPr="001E77EE" w:rsidRDefault="00D96EEC" w:rsidP="00D96EEC">
            <w:pPr>
              <w:jc w:val="center"/>
            </w:pPr>
            <w:r w:rsidRPr="001E77EE">
              <w:t>1.</w:t>
            </w:r>
          </w:p>
        </w:tc>
        <w:tc>
          <w:tcPr>
            <w:tcW w:w="9708" w:type="dxa"/>
            <w:gridSpan w:val="9"/>
            <w:tcBorders>
              <w:top w:val="single" w:sz="4" w:space="0" w:color="auto"/>
              <w:left w:val="nil"/>
              <w:bottom w:val="single" w:sz="4" w:space="0" w:color="auto"/>
              <w:right w:val="single" w:sz="4" w:space="0" w:color="auto"/>
            </w:tcBorders>
            <w:shd w:val="clear" w:color="auto" w:fill="auto"/>
            <w:noWrap/>
            <w:vAlign w:val="bottom"/>
            <w:hideMark/>
          </w:tcPr>
          <w:p w:rsidR="00D96EEC" w:rsidRPr="001E77EE" w:rsidRDefault="00D96EEC" w:rsidP="00D96EEC">
            <w:r w:rsidRPr="001E77EE">
              <w:t>Потребители, оплачивающие производство и передачу горячей воды &lt;*&gt;</w:t>
            </w:r>
          </w:p>
        </w:tc>
      </w:tr>
      <w:tr w:rsidR="001E77EE" w:rsidRPr="001E77EE" w:rsidTr="0009016D">
        <w:trPr>
          <w:trHeight w:val="375"/>
        </w:trPr>
        <w:tc>
          <w:tcPr>
            <w:tcW w:w="641" w:type="dxa"/>
            <w:vMerge/>
            <w:tcBorders>
              <w:top w:val="single" w:sz="4" w:space="0" w:color="auto"/>
              <w:left w:val="single" w:sz="4" w:space="0" w:color="auto"/>
              <w:bottom w:val="single" w:sz="4" w:space="0" w:color="auto"/>
              <w:right w:val="single" w:sz="4" w:space="0" w:color="auto"/>
            </w:tcBorders>
            <w:vAlign w:val="center"/>
            <w:hideMark/>
          </w:tcPr>
          <w:p w:rsidR="00D96EEC" w:rsidRPr="001E77EE" w:rsidRDefault="00D96EEC" w:rsidP="00D96EEC"/>
        </w:tc>
        <w:tc>
          <w:tcPr>
            <w:tcW w:w="691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EC" w:rsidRPr="001E77EE" w:rsidRDefault="00D96EEC" w:rsidP="00D96EEC">
            <w:pPr>
              <w:jc w:val="center"/>
            </w:pPr>
            <w:r w:rsidRPr="001E77EE">
              <w:t> </w:t>
            </w:r>
          </w:p>
        </w:tc>
        <w:tc>
          <w:tcPr>
            <w:tcW w:w="27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D96EEC" w:rsidRPr="001E77EE" w:rsidRDefault="00D96EEC" w:rsidP="00D96EEC">
            <w:pPr>
              <w:jc w:val="center"/>
            </w:pPr>
            <w:r w:rsidRPr="001E77EE">
              <w:t>-</w:t>
            </w:r>
          </w:p>
        </w:tc>
      </w:tr>
      <w:tr w:rsidR="001E77EE" w:rsidRPr="001E77EE" w:rsidTr="0009016D">
        <w:trPr>
          <w:trHeight w:val="375"/>
        </w:trPr>
        <w:tc>
          <w:tcPr>
            <w:tcW w:w="641" w:type="dxa"/>
            <w:vMerge/>
            <w:tcBorders>
              <w:top w:val="single" w:sz="4" w:space="0" w:color="auto"/>
              <w:left w:val="single" w:sz="4" w:space="0" w:color="auto"/>
              <w:bottom w:val="single" w:sz="4" w:space="0" w:color="auto"/>
              <w:right w:val="single" w:sz="4" w:space="0" w:color="auto"/>
            </w:tcBorders>
            <w:vAlign w:val="center"/>
            <w:hideMark/>
          </w:tcPr>
          <w:p w:rsidR="00D96EEC" w:rsidRPr="001E77EE" w:rsidRDefault="00D96EEC" w:rsidP="00D96EEC"/>
        </w:tc>
        <w:tc>
          <w:tcPr>
            <w:tcW w:w="6915" w:type="dxa"/>
            <w:gridSpan w:val="6"/>
            <w:tcBorders>
              <w:top w:val="single" w:sz="4" w:space="0" w:color="auto"/>
              <w:left w:val="nil"/>
              <w:bottom w:val="single" w:sz="4" w:space="0" w:color="auto"/>
              <w:right w:val="single" w:sz="4" w:space="0" w:color="auto"/>
            </w:tcBorders>
            <w:shd w:val="clear" w:color="auto" w:fill="auto"/>
            <w:vAlign w:val="center"/>
            <w:hideMark/>
          </w:tcPr>
          <w:p w:rsidR="00D96EEC" w:rsidRPr="001E77EE" w:rsidRDefault="00D96EEC" w:rsidP="00D96EEC">
            <w:r w:rsidRPr="001E77EE">
              <w:t>Население &lt;**&gt; (тарифы указываются с учетом НДС)</w:t>
            </w:r>
          </w:p>
        </w:tc>
        <w:tc>
          <w:tcPr>
            <w:tcW w:w="2793" w:type="dxa"/>
            <w:gridSpan w:val="3"/>
            <w:tcBorders>
              <w:top w:val="single" w:sz="4" w:space="0" w:color="auto"/>
              <w:left w:val="nil"/>
              <w:bottom w:val="single" w:sz="4" w:space="0" w:color="auto"/>
              <w:right w:val="single" w:sz="4" w:space="0" w:color="auto"/>
            </w:tcBorders>
            <w:shd w:val="clear" w:color="auto" w:fill="auto"/>
            <w:vAlign w:val="center"/>
          </w:tcPr>
          <w:p w:rsidR="00D96EEC" w:rsidRPr="001E77EE" w:rsidRDefault="00D96EEC" w:rsidP="00D96EEC">
            <w:pPr>
              <w:jc w:val="center"/>
            </w:pPr>
            <w:r w:rsidRPr="001E77EE">
              <w:t>-</w:t>
            </w:r>
          </w:p>
        </w:tc>
      </w:tr>
      <w:tr w:rsidR="001E77EE" w:rsidRPr="001E77EE" w:rsidTr="0009016D">
        <w:trPr>
          <w:trHeight w:val="735"/>
        </w:trPr>
        <w:tc>
          <w:tcPr>
            <w:tcW w:w="6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6EEC" w:rsidRPr="001E77EE" w:rsidRDefault="00D96EEC" w:rsidP="00D96EEC">
            <w:pPr>
              <w:jc w:val="center"/>
            </w:pPr>
            <w:r w:rsidRPr="001E77EE">
              <w:t>2.</w:t>
            </w:r>
          </w:p>
        </w:tc>
        <w:tc>
          <w:tcPr>
            <w:tcW w:w="9708" w:type="dxa"/>
            <w:gridSpan w:val="9"/>
            <w:tcBorders>
              <w:top w:val="single" w:sz="4" w:space="0" w:color="auto"/>
              <w:left w:val="nil"/>
              <w:bottom w:val="single" w:sz="4" w:space="0" w:color="auto"/>
              <w:right w:val="single" w:sz="4" w:space="0" w:color="auto"/>
            </w:tcBorders>
            <w:shd w:val="clear" w:color="auto" w:fill="auto"/>
            <w:vAlign w:val="center"/>
            <w:hideMark/>
          </w:tcPr>
          <w:p w:rsidR="00D96EEC" w:rsidRPr="001E77EE" w:rsidRDefault="00D96EEC" w:rsidP="00D96EEC">
            <w:r w:rsidRPr="001E77EE">
              <w:t>Потребители, оплачивающие производство горячей воды (получающие услуги горячего водоснабжения на коллекторах производителей)</w:t>
            </w:r>
          </w:p>
        </w:tc>
      </w:tr>
      <w:tr w:rsidR="001E77EE" w:rsidRPr="001E77EE" w:rsidTr="0009016D">
        <w:trPr>
          <w:trHeight w:val="375"/>
        </w:trPr>
        <w:tc>
          <w:tcPr>
            <w:tcW w:w="641" w:type="dxa"/>
            <w:vMerge/>
            <w:tcBorders>
              <w:top w:val="single" w:sz="4" w:space="0" w:color="auto"/>
              <w:left w:val="single" w:sz="4" w:space="0" w:color="auto"/>
              <w:bottom w:val="single" w:sz="4" w:space="0" w:color="auto"/>
              <w:right w:val="single" w:sz="4" w:space="0" w:color="auto"/>
            </w:tcBorders>
            <w:vAlign w:val="center"/>
            <w:hideMark/>
          </w:tcPr>
          <w:p w:rsidR="00D96EEC" w:rsidRPr="001E77EE" w:rsidRDefault="00D96EEC" w:rsidP="00D96EEC"/>
        </w:tc>
        <w:tc>
          <w:tcPr>
            <w:tcW w:w="691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EC" w:rsidRPr="001E77EE" w:rsidRDefault="00D96EEC" w:rsidP="00D96EEC">
            <w:pPr>
              <w:jc w:val="center"/>
            </w:pPr>
            <w:r w:rsidRPr="001E77EE">
              <w:t> </w:t>
            </w:r>
          </w:p>
        </w:tc>
        <w:tc>
          <w:tcPr>
            <w:tcW w:w="27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EEC" w:rsidRPr="001E77EE" w:rsidRDefault="00D96EEC" w:rsidP="00D96EEC">
            <w:pPr>
              <w:jc w:val="center"/>
              <w:rPr>
                <w:lang w:val="en-US"/>
              </w:rPr>
            </w:pPr>
            <w:r w:rsidRPr="001E77EE">
              <w:rPr>
                <w:lang w:val="en-US"/>
              </w:rPr>
              <w:t>50,79</w:t>
            </w:r>
          </w:p>
        </w:tc>
      </w:tr>
      <w:tr w:rsidR="001E77EE" w:rsidRPr="001E77EE" w:rsidTr="0009016D">
        <w:trPr>
          <w:trHeight w:val="375"/>
        </w:trPr>
        <w:tc>
          <w:tcPr>
            <w:tcW w:w="641" w:type="dxa"/>
            <w:vMerge/>
            <w:tcBorders>
              <w:top w:val="single" w:sz="4" w:space="0" w:color="auto"/>
              <w:left w:val="single" w:sz="4" w:space="0" w:color="auto"/>
              <w:bottom w:val="single" w:sz="4" w:space="0" w:color="auto"/>
              <w:right w:val="single" w:sz="4" w:space="0" w:color="auto"/>
            </w:tcBorders>
            <w:vAlign w:val="center"/>
            <w:hideMark/>
          </w:tcPr>
          <w:p w:rsidR="00D96EEC" w:rsidRPr="001E77EE" w:rsidRDefault="00D96EEC" w:rsidP="00D96EEC"/>
        </w:tc>
        <w:tc>
          <w:tcPr>
            <w:tcW w:w="6915" w:type="dxa"/>
            <w:gridSpan w:val="6"/>
            <w:tcBorders>
              <w:top w:val="single" w:sz="4" w:space="0" w:color="auto"/>
              <w:left w:val="nil"/>
              <w:bottom w:val="single" w:sz="4" w:space="0" w:color="auto"/>
              <w:right w:val="single" w:sz="4" w:space="0" w:color="auto"/>
            </w:tcBorders>
            <w:shd w:val="clear" w:color="auto" w:fill="auto"/>
            <w:vAlign w:val="center"/>
            <w:hideMark/>
          </w:tcPr>
          <w:p w:rsidR="00D96EEC" w:rsidRPr="001E77EE" w:rsidRDefault="00D96EEC" w:rsidP="00D96EEC">
            <w:r w:rsidRPr="001E77EE">
              <w:t>Население &lt;**&gt; (тарифы указываются с учетом НДС)</w:t>
            </w:r>
          </w:p>
        </w:tc>
        <w:tc>
          <w:tcPr>
            <w:tcW w:w="2793" w:type="dxa"/>
            <w:gridSpan w:val="3"/>
            <w:tcBorders>
              <w:top w:val="single" w:sz="4" w:space="0" w:color="auto"/>
              <w:left w:val="nil"/>
              <w:bottom w:val="single" w:sz="4" w:space="0" w:color="auto"/>
              <w:right w:val="single" w:sz="4" w:space="0" w:color="auto"/>
            </w:tcBorders>
            <w:shd w:val="clear" w:color="auto" w:fill="auto"/>
            <w:vAlign w:val="bottom"/>
            <w:hideMark/>
          </w:tcPr>
          <w:p w:rsidR="00D96EEC" w:rsidRPr="001E77EE" w:rsidRDefault="00D96EEC" w:rsidP="00D96EEC">
            <w:pPr>
              <w:jc w:val="center"/>
              <w:rPr>
                <w:lang w:val="en-US"/>
              </w:rPr>
            </w:pPr>
            <w:r w:rsidRPr="001E77EE">
              <w:rPr>
                <w:lang w:val="en-US"/>
              </w:rPr>
              <w:t>59,94</w:t>
            </w:r>
          </w:p>
        </w:tc>
      </w:tr>
      <w:tr w:rsidR="001E77EE" w:rsidRPr="001E77EE" w:rsidTr="0009016D">
        <w:trPr>
          <w:trHeight w:val="105"/>
        </w:trPr>
        <w:tc>
          <w:tcPr>
            <w:tcW w:w="641" w:type="dxa"/>
            <w:tcBorders>
              <w:top w:val="nil"/>
              <w:left w:val="nil"/>
              <w:bottom w:val="nil"/>
              <w:right w:val="nil"/>
            </w:tcBorders>
            <w:shd w:val="clear" w:color="auto" w:fill="auto"/>
            <w:noWrap/>
            <w:vAlign w:val="bottom"/>
            <w:hideMark/>
          </w:tcPr>
          <w:p w:rsidR="00D96EEC" w:rsidRPr="001E77EE" w:rsidRDefault="00D96EEC" w:rsidP="00D96EEC"/>
        </w:tc>
        <w:tc>
          <w:tcPr>
            <w:tcW w:w="1841" w:type="dxa"/>
            <w:tcBorders>
              <w:top w:val="nil"/>
              <w:left w:val="nil"/>
              <w:bottom w:val="nil"/>
              <w:right w:val="nil"/>
            </w:tcBorders>
            <w:shd w:val="clear" w:color="auto" w:fill="auto"/>
            <w:noWrap/>
            <w:vAlign w:val="bottom"/>
            <w:hideMark/>
          </w:tcPr>
          <w:p w:rsidR="00D96EEC" w:rsidRPr="001E77EE" w:rsidRDefault="00D96EEC" w:rsidP="00D96EEC"/>
        </w:tc>
        <w:tc>
          <w:tcPr>
            <w:tcW w:w="2722" w:type="dxa"/>
            <w:tcBorders>
              <w:top w:val="nil"/>
              <w:left w:val="nil"/>
              <w:bottom w:val="nil"/>
              <w:right w:val="nil"/>
            </w:tcBorders>
            <w:shd w:val="clear" w:color="auto" w:fill="auto"/>
            <w:noWrap/>
            <w:vAlign w:val="bottom"/>
            <w:hideMark/>
          </w:tcPr>
          <w:p w:rsidR="00D96EEC" w:rsidRPr="001E77EE" w:rsidRDefault="00D96EEC" w:rsidP="00D96EEC"/>
        </w:tc>
        <w:tc>
          <w:tcPr>
            <w:tcW w:w="588" w:type="dxa"/>
            <w:tcBorders>
              <w:top w:val="nil"/>
              <w:left w:val="nil"/>
              <w:bottom w:val="nil"/>
              <w:right w:val="nil"/>
            </w:tcBorders>
            <w:shd w:val="clear" w:color="auto" w:fill="auto"/>
            <w:noWrap/>
            <w:vAlign w:val="bottom"/>
            <w:hideMark/>
          </w:tcPr>
          <w:p w:rsidR="00D96EEC" w:rsidRPr="001E77EE" w:rsidRDefault="00D96EEC" w:rsidP="00D96EEC"/>
        </w:tc>
        <w:tc>
          <w:tcPr>
            <w:tcW w:w="588" w:type="dxa"/>
            <w:tcBorders>
              <w:top w:val="nil"/>
              <w:left w:val="nil"/>
              <w:bottom w:val="nil"/>
              <w:right w:val="nil"/>
            </w:tcBorders>
            <w:shd w:val="clear" w:color="auto" w:fill="auto"/>
            <w:noWrap/>
            <w:vAlign w:val="bottom"/>
            <w:hideMark/>
          </w:tcPr>
          <w:p w:rsidR="00D96EEC" w:rsidRPr="001E77EE" w:rsidRDefault="00D96EEC" w:rsidP="00D96EEC"/>
        </w:tc>
        <w:tc>
          <w:tcPr>
            <w:tcW w:w="588" w:type="dxa"/>
            <w:tcBorders>
              <w:top w:val="nil"/>
              <w:left w:val="nil"/>
              <w:bottom w:val="nil"/>
              <w:right w:val="nil"/>
            </w:tcBorders>
            <w:shd w:val="clear" w:color="auto" w:fill="auto"/>
            <w:noWrap/>
            <w:vAlign w:val="bottom"/>
            <w:hideMark/>
          </w:tcPr>
          <w:p w:rsidR="00D96EEC" w:rsidRPr="001E77EE" w:rsidRDefault="00D96EEC" w:rsidP="00D96EEC"/>
        </w:tc>
        <w:tc>
          <w:tcPr>
            <w:tcW w:w="588" w:type="dxa"/>
            <w:tcBorders>
              <w:top w:val="nil"/>
              <w:left w:val="nil"/>
              <w:bottom w:val="nil"/>
              <w:right w:val="nil"/>
            </w:tcBorders>
            <w:shd w:val="clear" w:color="auto" w:fill="auto"/>
            <w:noWrap/>
            <w:vAlign w:val="bottom"/>
            <w:hideMark/>
          </w:tcPr>
          <w:p w:rsidR="00D96EEC" w:rsidRPr="001E77EE" w:rsidRDefault="00D96EEC" w:rsidP="00D96EEC"/>
        </w:tc>
        <w:tc>
          <w:tcPr>
            <w:tcW w:w="1082" w:type="dxa"/>
            <w:tcBorders>
              <w:top w:val="nil"/>
              <w:left w:val="nil"/>
              <w:bottom w:val="nil"/>
              <w:right w:val="nil"/>
            </w:tcBorders>
            <w:shd w:val="clear" w:color="auto" w:fill="auto"/>
            <w:noWrap/>
            <w:vAlign w:val="bottom"/>
            <w:hideMark/>
          </w:tcPr>
          <w:p w:rsidR="00D96EEC" w:rsidRPr="001E77EE" w:rsidRDefault="00D96EEC" w:rsidP="00D96EEC"/>
        </w:tc>
        <w:tc>
          <w:tcPr>
            <w:tcW w:w="1081" w:type="dxa"/>
            <w:tcBorders>
              <w:top w:val="nil"/>
              <w:left w:val="nil"/>
              <w:bottom w:val="nil"/>
              <w:right w:val="nil"/>
            </w:tcBorders>
            <w:shd w:val="clear" w:color="auto" w:fill="auto"/>
            <w:noWrap/>
            <w:vAlign w:val="bottom"/>
            <w:hideMark/>
          </w:tcPr>
          <w:p w:rsidR="00D96EEC" w:rsidRPr="001E77EE" w:rsidRDefault="00D96EEC" w:rsidP="00D96EEC"/>
        </w:tc>
        <w:tc>
          <w:tcPr>
            <w:tcW w:w="630" w:type="dxa"/>
            <w:tcBorders>
              <w:top w:val="nil"/>
              <w:left w:val="nil"/>
              <w:bottom w:val="nil"/>
              <w:right w:val="nil"/>
            </w:tcBorders>
            <w:shd w:val="clear" w:color="auto" w:fill="auto"/>
            <w:noWrap/>
            <w:vAlign w:val="bottom"/>
            <w:hideMark/>
          </w:tcPr>
          <w:p w:rsidR="00D96EEC" w:rsidRPr="001E77EE" w:rsidRDefault="00D96EEC" w:rsidP="00D96EEC"/>
        </w:tc>
      </w:tr>
      <w:tr w:rsidR="001E77EE" w:rsidRPr="001E77EE" w:rsidTr="0009016D">
        <w:trPr>
          <w:trHeight w:val="1260"/>
        </w:trPr>
        <w:tc>
          <w:tcPr>
            <w:tcW w:w="10349" w:type="dxa"/>
            <w:gridSpan w:val="10"/>
            <w:tcBorders>
              <w:top w:val="nil"/>
              <w:left w:val="nil"/>
              <w:bottom w:val="nil"/>
              <w:right w:val="nil"/>
            </w:tcBorders>
            <w:shd w:val="clear" w:color="auto" w:fill="auto"/>
            <w:vAlign w:val="center"/>
            <w:hideMark/>
          </w:tcPr>
          <w:p w:rsidR="00D96EEC" w:rsidRPr="001E77EE" w:rsidRDefault="00D96EEC" w:rsidP="00D96EEC">
            <w:pPr>
              <w:jc w:val="both"/>
            </w:pPr>
            <w:r w:rsidRPr="001E77EE">
              <w:t>&lt;*&gt; Тарифы, установленные в п. 1, применяются для расчётов за услуги горячего водоснабжения, потребляемые жилищными организациями для целей оказания их населению.</w:t>
            </w:r>
          </w:p>
        </w:tc>
      </w:tr>
      <w:tr w:rsidR="001E77EE" w:rsidRPr="001E77EE" w:rsidTr="0009016D">
        <w:trPr>
          <w:trHeight w:val="1400"/>
        </w:trPr>
        <w:tc>
          <w:tcPr>
            <w:tcW w:w="10349" w:type="dxa"/>
            <w:gridSpan w:val="10"/>
            <w:tcBorders>
              <w:top w:val="nil"/>
              <w:left w:val="nil"/>
              <w:bottom w:val="nil"/>
              <w:right w:val="nil"/>
            </w:tcBorders>
            <w:shd w:val="clear" w:color="auto" w:fill="auto"/>
            <w:vAlign w:val="center"/>
            <w:hideMark/>
          </w:tcPr>
          <w:p w:rsidR="00D96EEC" w:rsidRPr="001E77EE" w:rsidRDefault="00D96EEC" w:rsidP="00D96EEC">
            <w:pPr>
              <w:jc w:val="both"/>
            </w:pPr>
            <w:r w:rsidRPr="001E77EE">
              <w:t>&lt;**&gt; Данные тарифы применяются для расчётов с населением по прямым договорам и выделяются в целях реализации пункта 6 статьи 168 Налогового кодекса Российской Федерации (часть вторая).</w:t>
            </w:r>
          </w:p>
        </w:tc>
      </w:tr>
    </w:tbl>
    <w:p w:rsidR="0009016D" w:rsidRPr="001E77EE" w:rsidRDefault="0009016D">
      <w:pPr>
        <w:spacing w:after="200" w:line="276" w:lineRule="auto"/>
        <w:sectPr w:rsidR="0009016D" w:rsidRPr="001E77EE" w:rsidSect="009E548F">
          <w:pgSz w:w="11906" w:h="16838"/>
          <w:pgMar w:top="851" w:right="680" w:bottom="1077" w:left="1134" w:header="709" w:footer="709" w:gutter="0"/>
          <w:cols w:space="708"/>
          <w:titlePg/>
          <w:docGrid w:linePitch="360"/>
        </w:sectPr>
      </w:pPr>
    </w:p>
    <w:p w:rsidR="004E756F" w:rsidRPr="001E77EE" w:rsidRDefault="00D96EEC" w:rsidP="0076001A">
      <w:pPr>
        <w:jc w:val="right"/>
      </w:pPr>
      <w:r w:rsidRPr="001E77EE">
        <w:lastRenderedPageBreak/>
        <w:t>Приложение № 3</w:t>
      </w:r>
      <w:r w:rsidR="00EF50C7" w:rsidRPr="001E77EE">
        <w:t>5</w:t>
      </w:r>
      <w:r w:rsidRPr="001E77EE">
        <w:t xml:space="preserve"> к протоколу</w:t>
      </w:r>
    </w:p>
    <w:p w:rsidR="00EF50C7" w:rsidRPr="001E77EE" w:rsidRDefault="00EF50C7" w:rsidP="00EF50C7">
      <w:pPr>
        <w:jc w:val="center"/>
      </w:pPr>
      <w:r w:rsidRPr="001E77EE">
        <w:rPr>
          <w:b/>
          <w:bCs/>
        </w:rPr>
        <w:t>Смета расходов ООО "Центральная ТЭЦ" на 2013 год</w:t>
      </w:r>
    </w:p>
    <w:tbl>
      <w:tblPr>
        <w:tblW w:w="16348" w:type="dxa"/>
        <w:tblInd w:w="-601" w:type="dxa"/>
        <w:tblLook w:val="00A0" w:firstRow="1" w:lastRow="0" w:firstColumn="1" w:lastColumn="0" w:noHBand="0" w:noVBand="0"/>
      </w:tblPr>
      <w:tblGrid>
        <w:gridCol w:w="616"/>
        <w:gridCol w:w="2645"/>
        <w:gridCol w:w="1210"/>
        <w:gridCol w:w="1200"/>
        <w:gridCol w:w="992"/>
        <w:gridCol w:w="1247"/>
        <w:gridCol w:w="1210"/>
        <w:gridCol w:w="1087"/>
        <w:gridCol w:w="992"/>
        <w:gridCol w:w="1002"/>
        <w:gridCol w:w="982"/>
        <w:gridCol w:w="926"/>
        <w:gridCol w:w="992"/>
        <w:gridCol w:w="1247"/>
      </w:tblGrid>
      <w:tr w:rsidR="001E77EE" w:rsidRPr="001E77EE" w:rsidTr="00F13332">
        <w:trPr>
          <w:trHeight w:val="315"/>
          <w:tblHeader/>
        </w:trPr>
        <w:tc>
          <w:tcPr>
            <w:tcW w:w="616" w:type="dxa"/>
            <w:vMerge w:val="restart"/>
            <w:tcBorders>
              <w:top w:val="single" w:sz="4" w:space="0" w:color="auto"/>
              <w:left w:val="single" w:sz="4" w:space="0" w:color="auto"/>
              <w:bottom w:val="single" w:sz="4" w:space="0" w:color="auto"/>
              <w:right w:val="single" w:sz="4" w:space="0" w:color="auto"/>
            </w:tcBorders>
          </w:tcPr>
          <w:p w:rsidR="00EF50C7" w:rsidRPr="001E77EE" w:rsidRDefault="00EF50C7" w:rsidP="00EF50C7">
            <w:pPr>
              <w:jc w:val="center"/>
              <w:rPr>
                <w:sz w:val="16"/>
                <w:szCs w:val="16"/>
              </w:rPr>
            </w:pPr>
            <w:r w:rsidRPr="001E77EE">
              <w:rPr>
                <w:sz w:val="16"/>
                <w:szCs w:val="16"/>
              </w:rPr>
              <w:t>№</w:t>
            </w:r>
            <w:r w:rsidRPr="001E77EE">
              <w:rPr>
                <w:sz w:val="16"/>
                <w:szCs w:val="16"/>
              </w:rPr>
              <w:br/>
              <w:t>п/п</w:t>
            </w:r>
          </w:p>
        </w:tc>
        <w:tc>
          <w:tcPr>
            <w:tcW w:w="2645" w:type="dxa"/>
            <w:vMerge w:val="restart"/>
            <w:tcBorders>
              <w:top w:val="single" w:sz="4" w:space="0" w:color="auto"/>
              <w:left w:val="single" w:sz="4" w:space="0" w:color="auto"/>
              <w:bottom w:val="single" w:sz="4" w:space="0" w:color="auto"/>
              <w:right w:val="nil"/>
            </w:tcBorders>
            <w:vAlign w:val="center"/>
          </w:tcPr>
          <w:p w:rsidR="00EF50C7" w:rsidRPr="001E77EE" w:rsidRDefault="00EF50C7" w:rsidP="00EF50C7">
            <w:pPr>
              <w:jc w:val="center"/>
              <w:rPr>
                <w:sz w:val="16"/>
                <w:szCs w:val="16"/>
              </w:rPr>
            </w:pPr>
            <w:r w:rsidRPr="001E77EE">
              <w:rPr>
                <w:sz w:val="16"/>
                <w:szCs w:val="16"/>
              </w:rPr>
              <w:t>Наименование показателя</w:t>
            </w:r>
          </w:p>
        </w:tc>
        <w:tc>
          <w:tcPr>
            <w:tcW w:w="4649" w:type="dxa"/>
            <w:gridSpan w:val="4"/>
            <w:tcBorders>
              <w:top w:val="single" w:sz="4" w:space="0" w:color="auto"/>
              <w:left w:val="single" w:sz="4" w:space="0" w:color="auto"/>
              <w:bottom w:val="single" w:sz="4" w:space="0" w:color="auto"/>
              <w:right w:val="single" w:sz="4" w:space="0" w:color="auto"/>
            </w:tcBorders>
          </w:tcPr>
          <w:p w:rsidR="00EF50C7" w:rsidRPr="001E77EE" w:rsidRDefault="00EF50C7" w:rsidP="00EF50C7">
            <w:pPr>
              <w:jc w:val="center"/>
              <w:rPr>
                <w:sz w:val="16"/>
                <w:szCs w:val="16"/>
              </w:rPr>
            </w:pPr>
            <w:r w:rsidRPr="001E77EE">
              <w:rPr>
                <w:sz w:val="16"/>
                <w:szCs w:val="16"/>
              </w:rPr>
              <w:t>Предложение предприятия</w:t>
            </w:r>
          </w:p>
        </w:tc>
        <w:tc>
          <w:tcPr>
            <w:tcW w:w="8438" w:type="dxa"/>
            <w:gridSpan w:val="8"/>
            <w:tcBorders>
              <w:top w:val="single" w:sz="4" w:space="0" w:color="auto"/>
              <w:left w:val="single" w:sz="4" w:space="0" w:color="auto"/>
              <w:bottom w:val="single" w:sz="4" w:space="0" w:color="auto"/>
              <w:right w:val="single" w:sz="4" w:space="0" w:color="auto"/>
            </w:tcBorders>
          </w:tcPr>
          <w:p w:rsidR="00EF50C7" w:rsidRPr="001E77EE" w:rsidRDefault="00EF50C7" w:rsidP="00EF50C7">
            <w:pPr>
              <w:jc w:val="center"/>
              <w:rPr>
                <w:sz w:val="16"/>
                <w:szCs w:val="16"/>
              </w:rPr>
            </w:pPr>
            <w:r w:rsidRPr="001E77EE">
              <w:rPr>
                <w:sz w:val="16"/>
                <w:szCs w:val="16"/>
              </w:rPr>
              <w:t>Предложение РЭК</w:t>
            </w:r>
          </w:p>
        </w:tc>
      </w:tr>
      <w:tr w:rsidR="001E77EE" w:rsidRPr="001E77EE" w:rsidTr="00F13332">
        <w:trPr>
          <w:trHeight w:val="206"/>
          <w:tblHeader/>
        </w:trPr>
        <w:tc>
          <w:tcPr>
            <w:tcW w:w="616"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2645" w:type="dxa"/>
            <w:vMerge/>
            <w:tcBorders>
              <w:top w:val="single" w:sz="4" w:space="0" w:color="auto"/>
              <w:left w:val="single" w:sz="4" w:space="0" w:color="auto"/>
              <w:bottom w:val="single" w:sz="4" w:space="0" w:color="auto"/>
              <w:right w:val="nil"/>
            </w:tcBorders>
            <w:vAlign w:val="center"/>
          </w:tcPr>
          <w:p w:rsidR="00EF50C7" w:rsidRPr="001E77EE" w:rsidRDefault="00EF50C7" w:rsidP="00EF50C7">
            <w:pPr>
              <w:rPr>
                <w:sz w:val="16"/>
                <w:szCs w:val="16"/>
              </w:rPr>
            </w:pPr>
          </w:p>
        </w:tc>
        <w:tc>
          <w:tcPr>
            <w:tcW w:w="4649" w:type="dxa"/>
            <w:gridSpan w:val="4"/>
            <w:tcBorders>
              <w:top w:val="single" w:sz="4" w:space="0" w:color="auto"/>
              <w:left w:val="single" w:sz="4" w:space="0" w:color="auto"/>
              <w:bottom w:val="single" w:sz="4" w:space="0" w:color="auto"/>
              <w:right w:val="single" w:sz="4" w:space="0" w:color="auto"/>
            </w:tcBorders>
          </w:tcPr>
          <w:p w:rsidR="00EF50C7" w:rsidRPr="001E77EE" w:rsidRDefault="00EF50C7" w:rsidP="00EF50C7">
            <w:pPr>
              <w:jc w:val="center"/>
              <w:rPr>
                <w:sz w:val="16"/>
                <w:szCs w:val="16"/>
              </w:rPr>
            </w:pPr>
            <w:r w:rsidRPr="001E77EE">
              <w:rPr>
                <w:sz w:val="16"/>
                <w:szCs w:val="16"/>
              </w:rPr>
              <w:t>Тепловая и электрическая энергия, горячая вода, теплоноситель</w:t>
            </w:r>
          </w:p>
        </w:tc>
        <w:tc>
          <w:tcPr>
            <w:tcW w:w="8438" w:type="dxa"/>
            <w:gridSpan w:val="8"/>
            <w:tcBorders>
              <w:top w:val="single" w:sz="4" w:space="0" w:color="auto"/>
              <w:left w:val="single" w:sz="4" w:space="0" w:color="auto"/>
              <w:bottom w:val="single" w:sz="4" w:space="0" w:color="auto"/>
              <w:right w:val="single" w:sz="4" w:space="0" w:color="auto"/>
            </w:tcBorders>
          </w:tcPr>
          <w:p w:rsidR="00EF50C7" w:rsidRPr="001E77EE" w:rsidRDefault="00EF50C7" w:rsidP="00EF50C7">
            <w:pPr>
              <w:jc w:val="center"/>
              <w:rPr>
                <w:sz w:val="16"/>
                <w:szCs w:val="16"/>
              </w:rPr>
            </w:pPr>
            <w:r w:rsidRPr="001E77EE">
              <w:rPr>
                <w:sz w:val="16"/>
                <w:szCs w:val="16"/>
              </w:rPr>
              <w:t>Тепловая и электрическая энергия, горячая вода, теплоноситель</w:t>
            </w:r>
          </w:p>
        </w:tc>
      </w:tr>
      <w:tr w:rsidR="001E77EE" w:rsidRPr="001E77EE" w:rsidTr="00F13332">
        <w:trPr>
          <w:trHeight w:val="279"/>
          <w:tblHeader/>
        </w:trPr>
        <w:tc>
          <w:tcPr>
            <w:tcW w:w="616"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2645"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1210" w:type="dxa"/>
            <w:vMerge w:val="restart"/>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Всего на регулируемую деятельность</w:t>
            </w:r>
          </w:p>
        </w:tc>
        <w:tc>
          <w:tcPr>
            <w:tcW w:w="1200" w:type="dxa"/>
            <w:vMerge w:val="restart"/>
            <w:tcBorders>
              <w:top w:val="single" w:sz="4" w:space="0" w:color="auto"/>
              <w:left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Тепловая энергия</w:t>
            </w:r>
          </w:p>
        </w:tc>
        <w:tc>
          <w:tcPr>
            <w:tcW w:w="992" w:type="dxa"/>
            <w:vMerge w:val="restart"/>
            <w:tcBorders>
              <w:top w:val="single" w:sz="4" w:space="0" w:color="auto"/>
              <w:left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Горячая вода</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Теплоноситель</w:t>
            </w:r>
          </w:p>
        </w:tc>
        <w:tc>
          <w:tcPr>
            <w:tcW w:w="1210" w:type="dxa"/>
            <w:vMerge w:val="restart"/>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Всего на регулируемую деятельность</w:t>
            </w:r>
          </w:p>
        </w:tc>
        <w:tc>
          <w:tcPr>
            <w:tcW w:w="3081" w:type="dxa"/>
            <w:gridSpan w:val="3"/>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Тепловая энергия</w:t>
            </w:r>
          </w:p>
        </w:tc>
        <w:tc>
          <w:tcPr>
            <w:tcW w:w="2900" w:type="dxa"/>
            <w:gridSpan w:val="3"/>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Теплоноситель (ГСВ)</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Теплоноситель (УПВ)</w:t>
            </w:r>
          </w:p>
        </w:tc>
      </w:tr>
      <w:tr w:rsidR="001E77EE" w:rsidRPr="001E77EE" w:rsidTr="00F13332">
        <w:trPr>
          <w:trHeight w:val="141"/>
          <w:tblHeader/>
        </w:trPr>
        <w:tc>
          <w:tcPr>
            <w:tcW w:w="616"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2645"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1210"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1200" w:type="dxa"/>
            <w:vMerge/>
            <w:tcBorders>
              <w:left w:val="single" w:sz="4" w:space="0" w:color="auto"/>
              <w:bottom w:val="single" w:sz="4" w:space="0" w:color="auto"/>
              <w:right w:val="single" w:sz="4" w:space="0" w:color="auto"/>
            </w:tcBorders>
          </w:tcPr>
          <w:p w:rsidR="00EF50C7" w:rsidRPr="001E77EE" w:rsidRDefault="00EF50C7" w:rsidP="00EF50C7">
            <w:pPr>
              <w:jc w:val="center"/>
              <w:rPr>
                <w:sz w:val="16"/>
                <w:szCs w:val="16"/>
              </w:rPr>
            </w:pPr>
          </w:p>
        </w:tc>
        <w:tc>
          <w:tcPr>
            <w:tcW w:w="992" w:type="dxa"/>
            <w:vMerge/>
            <w:tcBorders>
              <w:left w:val="single" w:sz="4" w:space="0" w:color="auto"/>
              <w:bottom w:val="single" w:sz="4" w:space="0" w:color="auto"/>
              <w:right w:val="single" w:sz="4" w:space="0" w:color="auto"/>
            </w:tcBorders>
          </w:tcPr>
          <w:p w:rsidR="00EF50C7" w:rsidRPr="001E77EE" w:rsidRDefault="00EF50C7" w:rsidP="00EF50C7">
            <w:pPr>
              <w:jc w:val="center"/>
              <w:rPr>
                <w:sz w:val="16"/>
                <w:szCs w:val="16"/>
              </w:rPr>
            </w:pPr>
          </w:p>
        </w:tc>
        <w:tc>
          <w:tcPr>
            <w:tcW w:w="1247"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1210"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1087"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1 полугодие</w:t>
            </w:r>
          </w:p>
        </w:tc>
        <w:tc>
          <w:tcPr>
            <w:tcW w:w="1002"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2 полугодие</w:t>
            </w:r>
          </w:p>
        </w:tc>
        <w:tc>
          <w:tcPr>
            <w:tcW w:w="982"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Всего</w:t>
            </w:r>
          </w:p>
        </w:tc>
        <w:tc>
          <w:tcPr>
            <w:tcW w:w="926"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1 полугодие</w:t>
            </w:r>
          </w:p>
        </w:tc>
        <w:tc>
          <w:tcPr>
            <w:tcW w:w="992"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2 полугодие</w:t>
            </w:r>
          </w:p>
        </w:tc>
        <w:tc>
          <w:tcPr>
            <w:tcW w:w="1247"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r>
      <w:tr w:rsidR="001E77EE" w:rsidRPr="001E77EE" w:rsidTr="00F13332">
        <w:trPr>
          <w:trHeight w:val="130"/>
          <w:tblHeader/>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w:t>
            </w:r>
          </w:p>
        </w:tc>
        <w:tc>
          <w:tcPr>
            <w:tcW w:w="264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11</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14</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15</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16</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17</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19</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20</w:t>
            </w:r>
          </w:p>
        </w:tc>
      </w:tr>
      <w:tr w:rsidR="001E77EE" w:rsidRPr="001E77EE" w:rsidTr="00D449AF">
        <w:trPr>
          <w:trHeight w:val="117"/>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Сырье, основные материалы</w:t>
            </w:r>
          </w:p>
        </w:tc>
        <w:tc>
          <w:tcPr>
            <w:tcW w:w="1210"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 </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r>
      <w:tr w:rsidR="001E77EE" w:rsidRPr="001E77EE" w:rsidTr="00D449AF">
        <w:trPr>
          <w:trHeight w:val="315"/>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Вспомогательные материалы всего, в том числе</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35 131,53</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11 275,19</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23 115,58</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740,76</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34 535,00</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11 148,00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5 574,00</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5 574,00</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22 670,00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11 335,00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11 335,00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717,00</w:t>
            </w:r>
          </w:p>
        </w:tc>
      </w:tr>
      <w:tr w:rsidR="001E77EE" w:rsidRPr="001E77EE" w:rsidTr="00D449AF">
        <w:trPr>
          <w:trHeight w:val="70"/>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2.1</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jc w:val="right"/>
              <w:rPr>
                <w:i/>
                <w:iCs/>
                <w:sz w:val="16"/>
                <w:szCs w:val="16"/>
              </w:rPr>
            </w:pPr>
            <w:r w:rsidRPr="001E77EE">
              <w:rPr>
                <w:i/>
                <w:iCs/>
                <w:sz w:val="16"/>
                <w:szCs w:val="16"/>
              </w:rPr>
              <w:t>вода на технологические нужды</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24 206,06</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11 275,19</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12 299,36</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631,51</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23 666,00</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11 148,00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5 574,00</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5 574,00</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11 910,00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5 955,00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5 955,00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608,00</w:t>
            </w:r>
          </w:p>
        </w:tc>
      </w:tr>
      <w:tr w:rsidR="001E77EE" w:rsidRPr="001E77EE" w:rsidTr="00D449AF">
        <w:trPr>
          <w:trHeight w:val="70"/>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2.2</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jc w:val="right"/>
              <w:rPr>
                <w:i/>
                <w:iCs/>
                <w:sz w:val="16"/>
                <w:szCs w:val="16"/>
              </w:rPr>
            </w:pPr>
            <w:r w:rsidRPr="001E77EE">
              <w:rPr>
                <w:i/>
                <w:iCs/>
                <w:sz w:val="16"/>
                <w:szCs w:val="16"/>
              </w:rPr>
              <w:t>прочие материалы</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10 925,48</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10 816,22</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109,25</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10 869,00</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10 760,00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5 380,00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5 380,00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109,00</w:t>
            </w:r>
          </w:p>
        </w:tc>
      </w:tr>
      <w:tr w:rsidR="001E77EE" w:rsidRPr="001E77EE" w:rsidTr="00D449AF">
        <w:trPr>
          <w:trHeight w:val="185"/>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Работы и услуги производственного характера</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40 945,10</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32 457,96</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7 926,78</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560,36</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33 044,56</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24 903,15</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12 451,57</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12 451,57</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7 279,38</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3 639,69</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3 639,69</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862,03</w:t>
            </w:r>
          </w:p>
        </w:tc>
      </w:tr>
      <w:tr w:rsidR="001E77EE" w:rsidRPr="001E77EE" w:rsidTr="00D449AF">
        <w:trPr>
          <w:trHeight w:val="224"/>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Топливо на технологические цели</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1 403 933,85</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1 403 933,85</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0,00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0,00</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1 126 890,68</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1 126 890,68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588 154,00</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538 736,68</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r>
      <w:tr w:rsidR="001E77EE" w:rsidRPr="001E77EE" w:rsidTr="00D449AF">
        <w:trPr>
          <w:trHeight w:val="315"/>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Энергия</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5 932,47</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4 478,78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1 412,39</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41,31</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2 300,00</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847,00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423,50</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423,50</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1 412,00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706,00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706,00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41,00</w:t>
            </w:r>
          </w:p>
        </w:tc>
      </w:tr>
      <w:tr w:rsidR="001E77EE" w:rsidRPr="001E77EE" w:rsidTr="00D449AF">
        <w:trPr>
          <w:trHeight w:val="148"/>
        </w:trPr>
        <w:tc>
          <w:tcPr>
            <w:tcW w:w="616" w:type="dxa"/>
            <w:tcBorders>
              <w:top w:val="single" w:sz="4" w:space="0" w:color="auto"/>
              <w:left w:val="single" w:sz="4" w:space="0" w:color="auto"/>
              <w:bottom w:val="single" w:sz="4" w:space="0" w:color="auto"/>
              <w:right w:val="single" w:sz="4" w:space="0" w:color="auto"/>
            </w:tcBorders>
            <w:noWrap/>
          </w:tcPr>
          <w:p w:rsidR="00EF50C7" w:rsidRPr="001E77EE" w:rsidRDefault="00EF50C7" w:rsidP="00EF50C7">
            <w:pPr>
              <w:jc w:val="center"/>
              <w:rPr>
                <w:i/>
                <w:iCs/>
                <w:sz w:val="16"/>
                <w:szCs w:val="16"/>
              </w:rPr>
            </w:pPr>
            <w:r w:rsidRPr="001E77EE">
              <w:rPr>
                <w:i/>
                <w:iCs/>
                <w:sz w:val="16"/>
                <w:szCs w:val="16"/>
              </w:rPr>
              <w:t>5.1</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jc w:val="right"/>
              <w:rPr>
                <w:i/>
                <w:iCs/>
                <w:sz w:val="16"/>
                <w:szCs w:val="16"/>
              </w:rPr>
            </w:pPr>
            <w:r w:rsidRPr="001E77EE">
              <w:rPr>
                <w:i/>
                <w:iCs/>
                <w:sz w:val="16"/>
                <w:szCs w:val="16"/>
              </w:rPr>
              <w:t>Энергия на технологические цели (покупная энергия (таблица П1.12))</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3 659,74</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3 659,74</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r>
      <w:tr w:rsidR="001E77EE" w:rsidRPr="001E77EE" w:rsidTr="00D449AF">
        <w:trPr>
          <w:trHeight w:val="121"/>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5.2</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jc w:val="right"/>
              <w:rPr>
                <w:i/>
                <w:iCs/>
                <w:sz w:val="16"/>
                <w:szCs w:val="16"/>
              </w:rPr>
            </w:pPr>
            <w:r w:rsidRPr="001E77EE">
              <w:rPr>
                <w:i/>
                <w:iCs/>
                <w:sz w:val="16"/>
                <w:szCs w:val="16"/>
              </w:rPr>
              <w:t>Энергия на хозяйственные нужды</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r>
      <w:tr w:rsidR="001E77EE" w:rsidRPr="001E77EE" w:rsidTr="00D449AF">
        <w:trPr>
          <w:trHeight w:val="109"/>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5.3</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jc w:val="right"/>
              <w:rPr>
                <w:i/>
                <w:iCs/>
                <w:sz w:val="16"/>
                <w:szCs w:val="16"/>
              </w:rPr>
            </w:pPr>
            <w:r w:rsidRPr="001E77EE">
              <w:rPr>
                <w:i/>
                <w:iCs/>
                <w:sz w:val="16"/>
                <w:szCs w:val="16"/>
              </w:rPr>
              <w:t>Воздух сжатый с транспортировкой</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2 272,73</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819,04</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1 412,39</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41,31</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2 300,00</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847,00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423,50</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423,50</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1 412,00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706,00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706,00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41,00</w:t>
            </w:r>
          </w:p>
        </w:tc>
      </w:tr>
      <w:tr w:rsidR="001E77EE" w:rsidRPr="001E77EE" w:rsidTr="00D449AF">
        <w:trPr>
          <w:trHeight w:val="315"/>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Затраты на оплату труда</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133 277,74</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103 033,55</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27 872,03</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2 372,15</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79 803,97</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60 142,12</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30 071,06</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30 071,06</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17 580,00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8 790,00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8 790,00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2 081,84</w:t>
            </w:r>
          </w:p>
        </w:tc>
      </w:tr>
      <w:tr w:rsidR="001E77EE" w:rsidRPr="001E77EE" w:rsidTr="00D449AF">
        <w:trPr>
          <w:trHeight w:val="79"/>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 </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jc w:val="right"/>
              <w:rPr>
                <w:i/>
                <w:iCs/>
                <w:sz w:val="16"/>
                <w:szCs w:val="16"/>
              </w:rPr>
            </w:pPr>
            <w:r w:rsidRPr="001E77EE">
              <w:rPr>
                <w:i/>
                <w:iCs/>
                <w:sz w:val="16"/>
                <w:szCs w:val="16"/>
              </w:rPr>
              <w:t>Среднемесячная заработная плата</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31 191,66</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31 192,62</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31 179,71</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0,00</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19 276,32</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19 276,32</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19 276,32</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19 276,32</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19 276,32</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19 276,32</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19 276,32</w:t>
            </w:r>
          </w:p>
        </w:tc>
      </w:tr>
      <w:tr w:rsidR="001E77EE" w:rsidRPr="001E77EE" w:rsidTr="00D449AF">
        <w:trPr>
          <w:trHeight w:val="70"/>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 </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jc w:val="right"/>
              <w:rPr>
                <w:i/>
                <w:iCs/>
                <w:sz w:val="16"/>
                <w:szCs w:val="16"/>
              </w:rPr>
            </w:pPr>
            <w:r w:rsidRPr="001E77EE">
              <w:rPr>
                <w:i/>
                <w:iCs/>
                <w:sz w:val="16"/>
                <w:szCs w:val="16"/>
              </w:rPr>
              <w:t>Среднесписочная численность</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356,07</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275,27</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74,46</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6,34</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345,00</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260,00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260,00</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260,00</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76,00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76,00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76,00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9,00</w:t>
            </w:r>
          </w:p>
        </w:tc>
      </w:tr>
      <w:tr w:rsidR="001E77EE" w:rsidRPr="001E77EE" w:rsidTr="00D449AF">
        <w:trPr>
          <w:trHeight w:val="315"/>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Отчисления на социальные нужды</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43 648,46</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33 743,49</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9 128,09</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776,88</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23 941,19</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18 042,64</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9 021,32</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9 021,32</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5 274,00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2 637,00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2 637,00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624,55</w:t>
            </w:r>
          </w:p>
        </w:tc>
      </w:tr>
      <w:tr w:rsidR="001E77EE" w:rsidRPr="001E77EE" w:rsidTr="00D449AF">
        <w:trPr>
          <w:trHeight w:val="94"/>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Амортизация основных средств</w:t>
            </w:r>
          </w:p>
        </w:tc>
        <w:tc>
          <w:tcPr>
            <w:tcW w:w="1210"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 </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r>
      <w:tr w:rsidR="001E77EE" w:rsidRPr="001E77EE" w:rsidTr="00D449AF">
        <w:trPr>
          <w:trHeight w:val="315"/>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9</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Прочие затраты всего, в том числе:</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202 331,49</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187 202,01</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13 457,57</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1 671,90</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172 563,72</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139 171,31</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89 630,66</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49 540,66</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30 105,56</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15 052,78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15 052,78</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3 286,84</w:t>
            </w:r>
          </w:p>
        </w:tc>
      </w:tr>
      <w:tr w:rsidR="001E77EE" w:rsidRPr="001E77EE" w:rsidTr="00D449AF">
        <w:trPr>
          <w:trHeight w:val="265"/>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9.5</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Отчисления в ремонтный фонд (в случае его формирования)</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55 531,93</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53 181,93</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2 350,00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0,00</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48 260,00</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45 910,00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43 000,00</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2 910,00</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2 350,00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1 175,00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1 175,00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r>
      <w:tr w:rsidR="001E77EE" w:rsidRPr="001E77EE" w:rsidTr="00D449AF">
        <w:trPr>
          <w:trHeight w:val="186"/>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9.8</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Другие затраты, относимые на себестоимость продукции, всего, в т.ч.</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146 799,56</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134 020,08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11 107,57</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1 671,90</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124 303,72</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93 261,31</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46 630,66</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46 630,66</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27 755,56</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13 877,78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13 877,78</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3 286,84</w:t>
            </w:r>
          </w:p>
        </w:tc>
      </w:tr>
      <w:tr w:rsidR="001E77EE" w:rsidRPr="001E77EE" w:rsidTr="00D449AF">
        <w:trPr>
          <w:trHeight w:val="74"/>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9.8.1</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Арендная плата</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77 026,91</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70 162,84</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6 828,70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35,37</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59 202,39</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44 616,29</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22 308,15</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22 308,15</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13 041,68</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6 520,84</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6 520,84</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1 544,41</w:t>
            </w:r>
          </w:p>
        </w:tc>
      </w:tr>
      <w:tr w:rsidR="001E77EE" w:rsidRPr="001E77EE" w:rsidTr="00D449AF">
        <w:trPr>
          <w:trHeight w:val="76"/>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9.8.2</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Лизинговые платежи</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50 364,90</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49 058,56</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0,00</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1 306,34</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50 350,93</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37 528,78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18 764,39</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18 764,39</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11 464,51</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5 732,26</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5 732,26</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1 357,64</w:t>
            </w:r>
          </w:p>
        </w:tc>
      </w:tr>
      <w:tr w:rsidR="001E77EE" w:rsidRPr="001E77EE" w:rsidTr="00D449AF">
        <w:trPr>
          <w:trHeight w:val="70"/>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9.8.3</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Прочие затраты</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19 407,75</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14 798,68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4 278,87</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330,20</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14 750,40</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11 116,24</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5 558,12</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5 558,12</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3 249,36</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1 624,68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1 624,68</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384,79</w:t>
            </w:r>
          </w:p>
        </w:tc>
      </w:tr>
      <w:tr w:rsidR="001E77EE" w:rsidRPr="001E77EE" w:rsidTr="00D449AF">
        <w:trPr>
          <w:trHeight w:val="315"/>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10</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b/>
                <w:bCs/>
                <w:sz w:val="16"/>
                <w:szCs w:val="16"/>
              </w:rPr>
            </w:pPr>
            <w:r w:rsidRPr="001E77EE">
              <w:rPr>
                <w:b/>
                <w:bCs/>
                <w:sz w:val="16"/>
                <w:szCs w:val="16"/>
              </w:rPr>
              <w:t>Итого расходов</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1 865 200,64</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1 776 124,83</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82 912,45</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6 163,36</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1 473 079,12</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1 381 144,90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735 326,11</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645 818,79</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84 320,95</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42 160,47</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42 160,47</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7 613,27</w:t>
            </w:r>
          </w:p>
        </w:tc>
      </w:tr>
      <w:tr w:rsidR="001E77EE" w:rsidRPr="001E77EE" w:rsidTr="00D449AF">
        <w:trPr>
          <w:trHeight w:val="198"/>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11</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Недополученный по независящим причинам доход</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r>
      <w:tr w:rsidR="001E77EE" w:rsidRPr="001E77EE" w:rsidTr="00D449AF">
        <w:trPr>
          <w:trHeight w:val="234"/>
        </w:trPr>
        <w:tc>
          <w:tcPr>
            <w:tcW w:w="616" w:type="dxa"/>
            <w:tcBorders>
              <w:top w:val="single" w:sz="4" w:space="0" w:color="auto"/>
              <w:left w:val="single" w:sz="4" w:space="0" w:color="auto"/>
              <w:bottom w:val="single" w:sz="4" w:space="0" w:color="auto"/>
              <w:right w:val="single" w:sz="4" w:space="0" w:color="auto"/>
            </w:tcBorders>
            <w:noWrap/>
          </w:tcPr>
          <w:p w:rsidR="00EF50C7" w:rsidRPr="001E77EE" w:rsidRDefault="00EF50C7" w:rsidP="00EF50C7">
            <w:pPr>
              <w:jc w:val="center"/>
              <w:rPr>
                <w:sz w:val="16"/>
                <w:szCs w:val="16"/>
              </w:rPr>
            </w:pPr>
            <w:r w:rsidRPr="001E77EE">
              <w:rPr>
                <w:sz w:val="16"/>
                <w:szCs w:val="16"/>
              </w:rPr>
              <w:lastRenderedPageBreak/>
              <w:t>12</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Избыток средств, полученный в предыдущем периоде регулирования</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 </w:t>
            </w:r>
          </w:p>
        </w:tc>
      </w:tr>
      <w:tr w:rsidR="001E77EE" w:rsidRPr="001E77EE" w:rsidTr="00D449AF">
        <w:trPr>
          <w:trHeight w:val="176"/>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13</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b/>
                <w:bCs/>
                <w:sz w:val="16"/>
                <w:szCs w:val="16"/>
              </w:rPr>
            </w:pPr>
            <w:r w:rsidRPr="001E77EE">
              <w:rPr>
                <w:b/>
                <w:bCs/>
                <w:sz w:val="16"/>
                <w:szCs w:val="16"/>
              </w:rPr>
              <w:t>Расчетные расходы по производству продукции (услуг)</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1 865 200,64</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1 776 124,83</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82 912,45</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6 163,36</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1 473 079,12</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1 381 144,90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735 326,11</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645 818,79</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84 320,95</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42 160,47</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42 160,47</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7 613,27</w:t>
            </w:r>
          </w:p>
        </w:tc>
      </w:tr>
      <w:tr w:rsidR="001E77EE" w:rsidRPr="001E77EE" w:rsidTr="00D449AF">
        <w:trPr>
          <w:trHeight w:val="315"/>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13.2</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 тепловая энергия</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1 865 200,64</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1 776 124,83</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82 912,45</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6 163,36</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1 473 079,12</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1 381 144,90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735 326,11</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645 818,79</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84 320,95</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42 160,47</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42 160,47</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7 613,27</w:t>
            </w:r>
          </w:p>
        </w:tc>
      </w:tr>
      <w:tr w:rsidR="001E77EE" w:rsidRPr="001E77EE" w:rsidTr="00D449AF">
        <w:trPr>
          <w:trHeight w:val="315"/>
        </w:trPr>
        <w:tc>
          <w:tcPr>
            <w:tcW w:w="61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13.2.1</w:t>
            </w:r>
          </w:p>
        </w:tc>
        <w:tc>
          <w:tcPr>
            <w:tcW w:w="2645"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rPr>
                <w:sz w:val="16"/>
                <w:szCs w:val="16"/>
              </w:rPr>
            </w:pPr>
            <w:r w:rsidRPr="001E77EE">
              <w:rPr>
                <w:sz w:val="16"/>
                <w:szCs w:val="16"/>
              </w:rPr>
              <w:t>производство теплоэнергии</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1 865 200,64</w:t>
            </w:r>
          </w:p>
        </w:tc>
        <w:tc>
          <w:tcPr>
            <w:tcW w:w="120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1 776 124,83</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82 912,45</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6 163,36</w:t>
            </w:r>
          </w:p>
        </w:tc>
        <w:tc>
          <w:tcPr>
            <w:tcW w:w="121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1 473 079,12</w:t>
            </w:r>
          </w:p>
        </w:tc>
        <w:tc>
          <w:tcPr>
            <w:tcW w:w="108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1 381 144,90</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735 326,11</w:t>
            </w:r>
          </w:p>
        </w:tc>
        <w:tc>
          <w:tcPr>
            <w:tcW w:w="100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645 818,79</w:t>
            </w:r>
          </w:p>
        </w:tc>
        <w:tc>
          <w:tcPr>
            <w:tcW w:w="98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84 320,95</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42 160,47</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42 160,47</w:t>
            </w:r>
          </w:p>
        </w:tc>
        <w:tc>
          <w:tcPr>
            <w:tcW w:w="12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7 613,27</w:t>
            </w:r>
          </w:p>
        </w:tc>
      </w:tr>
    </w:tbl>
    <w:p w:rsidR="00EF50C7" w:rsidRPr="001E77EE" w:rsidRDefault="00EF50C7" w:rsidP="0076001A">
      <w:pPr>
        <w:jc w:val="right"/>
      </w:pPr>
    </w:p>
    <w:p w:rsidR="00EF50C7" w:rsidRPr="001E77EE" w:rsidRDefault="00EF50C7">
      <w:pPr>
        <w:spacing w:after="200" w:line="276" w:lineRule="auto"/>
      </w:pPr>
      <w:r w:rsidRPr="001E77EE">
        <w:br w:type="page"/>
      </w:r>
    </w:p>
    <w:p w:rsidR="0009016D" w:rsidRPr="001E77EE" w:rsidRDefault="00EF50C7" w:rsidP="0076001A">
      <w:pPr>
        <w:jc w:val="right"/>
      </w:pPr>
      <w:r w:rsidRPr="001E77EE">
        <w:lastRenderedPageBreak/>
        <w:t>Приложение №  36 к протоколу</w:t>
      </w:r>
    </w:p>
    <w:tbl>
      <w:tblPr>
        <w:tblW w:w="16018" w:type="dxa"/>
        <w:tblInd w:w="-601" w:type="dxa"/>
        <w:tblLayout w:type="fixed"/>
        <w:tblLook w:val="00A0" w:firstRow="1" w:lastRow="0" w:firstColumn="1" w:lastColumn="0" w:noHBand="0" w:noVBand="0"/>
      </w:tblPr>
      <w:tblGrid>
        <w:gridCol w:w="680"/>
        <w:gridCol w:w="3078"/>
        <w:gridCol w:w="1276"/>
        <w:gridCol w:w="992"/>
        <w:gridCol w:w="992"/>
        <w:gridCol w:w="1276"/>
        <w:gridCol w:w="1134"/>
        <w:gridCol w:w="1134"/>
        <w:gridCol w:w="1069"/>
        <w:gridCol w:w="926"/>
        <w:gridCol w:w="851"/>
        <w:gridCol w:w="947"/>
        <w:gridCol w:w="885"/>
        <w:gridCol w:w="778"/>
      </w:tblGrid>
      <w:tr w:rsidR="001E77EE" w:rsidRPr="001E77EE" w:rsidTr="00AF7FE3">
        <w:trPr>
          <w:trHeight w:val="315"/>
        </w:trPr>
        <w:tc>
          <w:tcPr>
            <w:tcW w:w="16018" w:type="dxa"/>
            <w:gridSpan w:val="14"/>
            <w:tcBorders>
              <w:top w:val="nil"/>
              <w:left w:val="nil"/>
              <w:bottom w:val="nil"/>
              <w:right w:val="nil"/>
            </w:tcBorders>
            <w:vAlign w:val="bottom"/>
          </w:tcPr>
          <w:p w:rsidR="00EF50C7" w:rsidRPr="001E77EE" w:rsidRDefault="00EF50C7" w:rsidP="00EF50C7">
            <w:pPr>
              <w:jc w:val="center"/>
              <w:rPr>
                <w:b/>
                <w:bCs/>
                <w:sz w:val="28"/>
                <w:szCs w:val="28"/>
              </w:rPr>
            </w:pPr>
            <w:r w:rsidRPr="001E77EE">
              <w:rPr>
                <w:b/>
                <w:bCs/>
                <w:sz w:val="28"/>
                <w:szCs w:val="28"/>
              </w:rPr>
              <w:t>Расходы из прибыли ООО "Центральная ТЭЦ" на 2013 год</w:t>
            </w:r>
          </w:p>
        </w:tc>
      </w:tr>
      <w:tr w:rsidR="001E77EE" w:rsidRPr="001E77EE" w:rsidTr="00AF7FE3">
        <w:trPr>
          <w:trHeight w:val="330"/>
        </w:trPr>
        <w:tc>
          <w:tcPr>
            <w:tcW w:w="16018" w:type="dxa"/>
            <w:gridSpan w:val="14"/>
            <w:tcBorders>
              <w:top w:val="nil"/>
              <w:left w:val="nil"/>
              <w:bottom w:val="single" w:sz="4" w:space="0" w:color="auto"/>
              <w:right w:val="nil"/>
            </w:tcBorders>
            <w:noWrap/>
          </w:tcPr>
          <w:p w:rsidR="00EF50C7" w:rsidRPr="001E77EE" w:rsidRDefault="00EF50C7" w:rsidP="00EF50C7">
            <w:pPr>
              <w:jc w:val="right"/>
              <w:rPr>
                <w:sz w:val="16"/>
                <w:szCs w:val="16"/>
              </w:rPr>
            </w:pPr>
            <w:r w:rsidRPr="001E77EE">
              <w:rPr>
                <w:sz w:val="16"/>
                <w:szCs w:val="16"/>
              </w:rPr>
              <w:t>(тыс. руб.)</w:t>
            </w:r>
          </w:p>
        </w:tc>
      </w:tr>
      <w:tr w:rsidR="001E77EE" w:rsidRPr="001E77EE" w:rsidTr="00AF7FE3">
        <w:trPr>
          <w:trHeight w:val="315"/>
        </w:trPr>
        <w:tc>
          <w:tcPr>
            <w:tcW w:w="680" w:type="dxa"/>
            <w:vMerge w:val="restart"/>
            <w:tcBorders>
              <w:top w:val="single" w:sz="4" w:space="0" w:color="auto"/>
              <w:left w:val="single" w:sz="4" w:space="0" w:color="auto"/>
              <w:bottom w:val="single" w:sz="4" w:space="0" w:color="auto"/>
              <w:right w:val="single" w:sz="4" w:space="0" w:color="auto"/>
            </w:tcBorders>
          </w:tcPr>
          <w:p w:rsidR="00EF50C7" w:rsidRPr="001E77EE" w:rsidRDefault="00EF50C7" w:rsidP="00EF50C7">
            <w:pPr>
              <w:jc w:val="center"/>
              <w:rPr>
                <w:sz w:val="16"/>
                <w:szCs w:val="16"/>
              </w:rPr>
            </w:pPr>
            <w:r w:rsidRPr="001E77EE">
              <w:rPr>
                <w:sz w:val="16"/>
                <w:szCs w:val="16"/>
              </w:rPr>
              <w:t>№</w:t>
            </w:r>
            <w:r w:rsidRPr="001E77EE">
              <w:rPr>
                <w:sz w:val="16"/>
                <w:szCs w:val="16"/>
              </w:rPr>
              <w:br/>
              <w:t>п/п</w:t>
            </w:r>
          </w:p>
        </w:tc>
        <w:tc>
          <w:tcPr>
            <w:tcW w:w="3078" w:type="dxa"/>
            <w:vMerge w:val="restart"/>
            <w:tcBorders>
              <w:top w:val="single" w:sz="4" w:space="0" w:color="auto"/>
              <w:left w:val="single" w:sz="4" w:space="0" w:color="auto"/>
              <w:bottom w:val="single" w:sz="4" w:space="0" w:color="auto"/>
              <w:right w:val="nil"/>
            </w:tcBorders>
            <w:vAlign w:val="center"/>
          </w:tcPr>
          <w:p w:rsidR="00EF50C7" w:rsidRPr="001E77EE" w:rsidRDefault="00EF50C7" w:rsidP="00EF50C7">
            <w:pPr>
              <w:jc w:val="center"/>
              <w:rPr>
                <w:sz w:val="16"/>
                <w:szCs w:val="16"/>
              </w:rPr>
            </w:pPr>
            <w:r w:rsidRPr="001E77EE">
              <w:rPr>
                <w:sz w:val="16"/>
                <w:szCs w:val="16"/>
              </w:rPr>
              <w:t>Наименование показателя</w:t>
            </w:r>
          </w:p>
        </w:tc>
        <w:tc>
          <w:tcPr>
            <w:tcW w:w="4536" w:type="dxa"/>
            <w:gridSpan w:val="4"/>
            <w:tcBorders>
              <w:top w:val="single" w:sz="4" w:space="0" w:color="auto"/>
              <w:left w:val="single" w:sz="4" w:space="0" w:color="auto"/>
              <w:bottom w:val="single" w:sz="4" w:space="0" w:color="auto"/>
              <w:right w:val="single" w:sz="4" w:space="0" w:color="auto"/>
            </w:tcBorders>
          </w:tcPr>
          <w:p w:rsidR="00EF50C7" w:rsidRPr="001E77EE" w:rsidRDefault="00EF50C7" w:rsidP="00EF50C7">
            <w:pPr>
              <w:jc w:val="center"/>
              <w:rPr>
                <w:sz w:val="16"/>
                <w:szCs w:val="16"/>
              </w:rPr>
            </w:pPr>
            <w:r w:rsidRPr="001E77EE">
              <w:rPr>
                <w:sz w:val="16"/>
                <w:szCs w:val="16"/>
              </w:rPr>
              <w:t>Предложение предприятия</w:t>
            </w:r>
          </w:p>
        </w:tc>
        <w:tc>
          <w:tcPr>
            <w:tcW w:w="7724" w:type="dxa"/>
            <w:gridSpan w:val="8"/>
            <w:tcBorders>
              <w:top w:val="single" w:sz="4" w:space="0" w:color="auto"/>
              <w:left w:val="single" w:sz="4" w:space="0" w:color="auto"/>
              <w:bottom w:val="single" w:sz="4" w:space="0" w:color="auto"/>
              <w:right w:val="single" w:sz="4" w:space="0" w:color="auto"/>
            </w:tcBorders>
          </w:tcPr>
          <w:p w:rsidR="00EF50C7" w:rsidRPr="001E77EE" w:rsidRDefault="00EF50C7" w:rsidP="00EF50C7">
            <w:pPr>
              <w:jc w:val="center"/>
              <w:rPr>
                <w:sz w:val="16"/>
                <w:szCs w:val="16"/>
              </w:rPr>
            </w:pPr>
            <w:r w:rsidRPr="001E77EE">
              <w:rPr>
                <w:sz w:val="16"/>
                <w:szCs w:val="16"/>
              </w:rPr>
              <w:t>Предложение РЭК</w:t>
            </w:r>
          </w:p>
        </w:tc>
      </w:tr>
      <w:tr w:rsidR="001E77EE" w:rsidRPr="001E77EE" w:rsidTr="00AF7FE3">
        <w:trPr>
          <w:trHeight w:val="96"/>
        </w:trPr>
        <w:tc>
          <w:tcPr>
            <w:tcW w:w="680"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3078" w:type="dxa"/>
            <w:vMerge/>
            <w:tcBorders>
              <w:top w:val="single" w:sz="4" w:space="0" w:color="auto"/>
              <w:left w:val="single" w:sz="4" w:space="0" w:color="auto"/>
              <w:bottom w:val="single" w:sz="4" w:space="0" w:color="auto"/>
              <w:right w:val="nil"/>
            </w:tcBorders>
            <w:vAlign w:val="center"/>
          </w:tcPr>
          <w:p w:rsidR="00EF50C7" w:rsidRPr="001E77EE" w:rsidRDefault="00EF50C7" w:rsidP="00EF50C7">
            <w:pPr>
              <w:rPr>
                <w:sz w:val="16"/>
                <w:szCs w:val="16"/>
              </w:rPr>
            </w:pPr>
          </w:p>
        </w:tc>
        <w:tc>
          <w:tcPr>
            <w:tcW w:w="4536" w:type="dxa"/>
            <w:gridSpan w:val="4"/>
            <w:tcBorders>
              <w:top w:val="single" w:sz="4" w:space="0" w:color="auto"/>
              <w:left w:val="single" w:sz="4" w:space="0" w:color="auto"/>
              <w:bottom w:val="single" w:sz="4" w:space="0" w:color="auto"/>
              <w:right w:val="single" w:sz="4" w:space="0" w:color="auto"/>
            </w:tcBorders>
          </w:tcPr>
          <w:p w:rsidR="00EF50C7" w:rsidRPr="001E77EE" w:rsidRDefault="00EF50C7" w:rsidP="00EF50C7">
            <w:pPr>
              <w:jc w:val="center"/>
              <w:rPr>
                <w:sz w:val="16"/>
                <w:szCs w:val="16"/>
              </w:rPr>
            </w:pPr>
            <w:r w:rsidRPr="001E77EE">
              <w:rPr>
                <w:sz w:val="16"/>
                <w:szCs w:val="16"/>
              </w:rPr>
              <w:t>Тепловая и электрическая энергия, горячая вода, теплоноситель</w:t>
            </w:r>
          </w:p>
        </w:tc>
        <w:tc>
          <w:tcPr>
            <w:tcW w:w="7724" w:type="dxa"/>
            <w:gridSpan w:val="8"/>
            <w:tcBorders>
              <w:top w:val="single" w:sz="4" w:space="0" w:color="auto"/>
              <w:left w:val="single" w:sz="4" w:space="0" w:color="auto"/>
              <w:bottom w:val="single" w:sz="4" w:space="0" w:color="auto"/>
              <w:right w:val="single" w:sz="4" w:space="0" w:color="auto"/>
            </w:tcBorders>
          </w:tcPr>
          <w:p w:rsidR="00EF50C7" w:rsidRPr="001E77EE" w:rsidRDefault="00EF50C7" w:rsidP="00EF50C7">
            <w:pPr>
              <w:jc w:val="center"/>
              <w:rPr>
                <w:sz w:val="16"/>
                <w:szCs w:val="16"/>
              </w:rPr>
            </w:pPr>
            <w:r w:rsidRPr="001E77EE">
              <w:rPr>
                <w:sz w:val="16"/>
                <w:szCs w:val="16"/>
              </w:rPr>
              <w:t>Тепловая и электрическая энергия, горячая вода, теплоноситель</w:t>
            </w:r>
          </w:p>
        </w:tc>
      </w:tr>
      <w:tr w:rsidR="001E77EE" w:rsidRPr="001E77EE" w:rsidTr="00AF7FE3">
        <w:trPr>
          <w:trHeight w:val="240"/>
        </w:trPr>
        <w:tc>
          <w:tcPr>
            <w:tcW w:w="680"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3078"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Всего на регулируемую деятельность</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Тепловая энергия</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Горячая вода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Теплоноситель</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Всего на регулируемую деятельность</w:t>
            </w:r>
          </w:p>
        </w:tc>
        <w:tc>
          <w:tcPr>
            <w:tcW w:w="3129" w:type="dxa"/>
            <w:gridSpan w:val="3"/>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Тепловая энергия</w:t>
            </w:r>
          </w:p>
        </w:tc>
        <w:tc>
          <w:tcPr>
            <w:tcW w:w="2683" w:type="dxa"/>
            <w:gridSpan w:val="3"/>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Теплоноситель (ГСВ)</w:t>
            </w:r>
          </w:p>
        </w:tc>
        <w:tc>
          <w:tcPr>
            <w:tcW w:w="778" w:type="dxa"/>
            <w:vMerge w:val="restart"/>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Теплоноситель (УПВ)</w:t>
            </w:r>
          </w:p>
        </w:tc>
      </w:tr>
      <w:tr w:rsidR="001E77EE" w:rsidRPr="001E77EE" w:rsidTr="00AF7FE3">
        <w:trPr>
          <w:trHeight w:val="60"/>
        </w:trPr>
        <w:tc>
          <w:tcPr>
            <w:tcW w:w="680"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3078"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Всего</w:t>
            </w:r>
          </w:p>
        </w:tc>
        <w:tc>
          <w:tcPr>
            <w:tcW w:w="1069"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1 полугодие</w:t>
            </w:r>
          </w:p>
        </w:tc>
        <w:tc>
          <w:tcPr>
            <w:tcW w:w="926"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2 полугодие</w:t>
            </w:r>
          </w:p>
        </w:tc>
        <w:tc>
          <w:tcPr>
            <w:tcW w:w="851"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Всего</w:t>
            </w:r>
          </w:p>
        </w:tc>
        <w:tc>
          <w:tcPr>
            <w:tcW w:w="947"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1 полугодие</w:t>
            </w:r>
          </w:p>
        </w:tc>
        <w:tc>
          <w:tcPr>
            <w:tcW w:w="885" w:type="dxa"/>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jc w:val="center"/>
              <w:rPr>
                <w:sz w:val="16"/>
                <w:szCs w:val="16"/>
              </w:rPr>
            </w:pPr>
            <w:r w:rsidRPr="001E77EE">
              <w:rPr>
                <w:sz w:val="16"/>
                <w:szCs w:val="16"/>
              </w:rPr>
              <w:t>2 полугодие</w:t>
            </w:r>
          </w:p>
        </w:tc>
        <w:tc>
          <w:tcPr>
            <w:tcW w:w="778" w:type="dxa"/>
            <w:vMerge/>
            <w:tcBorders>
              <w:top w:val="single" w:sz="4" w:space="0" w:color="auto"/>
              <w:left w:val="single" w:sz="4" w:space="0" w:color="auto"/>
              <w:bottom w:val="single" w:sz="4" w:space="0" w:color="auto"/>
              <w:right w:val="single" w:sz="4" w:space="0" w:color="auto"/>
            </w:tcBorders>
            <w:vAlign w:val="center"/>
          </w:tcPr>
          <w:p w:rsidR="00EF50C7" w:rsidRPr="001E77EE" w:rsidRDefault="00EF50C7" w:rsidP="00EF50C7">
            <w:pPr>
              <w:rPr>
                <w:sz w:val="16"/>
                <w:szCs w:val="16"/>
              </w:rPr>
            </w:pPr>
          </w:p>
        </w:tc>
      </w:tr>
      <w:tr w:rsidR="001E77EE" w:rsidRPr="001E77EE" w:rsidTr="00AF7FE3">
        <w:trPr>
          <w:trHeight w:val="100"/>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8</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9</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10</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11</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12</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13</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14</w:t>
            </w:r>
          </w:p>
        </w:tc>
      </w:tr>
      <w:tr w:rsidR="001E77EE" w:rsidRPr="001E77EE" w:rsidTr="00AF7FE3">
        <w:trPr>
          <w:trHeight w:val="315"/>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Прибыль на развите производства</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11 723,08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11 723,08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8 951,00</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8 951,00</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8 951,00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r>
      <w:tr w:rsidR="001E77EE" w:rsidRPr="001E77EE" w:rsidTr="00AF7FE3">
        <w:trPr>
          <w:trHeight w:val="70"/>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1.1</w:t>
            </w:r>
          </w:p>
        </w:tc>
        <w:tc>
          <w:tcPr>
            <w:tcW w:w="3078"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jc w:val="right"/>
              <w:rPr>
                <w:i/>
                <w:iCs/>
                <w:sz w:val="16"/>
                <w:szCs w:val="16"/>
              </w:rPr>
            </w:pPr>
            <w:r w:rsidRPr="001E77EE">
              <w:rPr>
                <w:i/>
                <w:iCs/>
                <w:sz w:val="16"/>
                <w:szCs w:val="16"/>
              </w:rPr>
              <w:t>Капитальные вложения производственного назначения</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11 723,08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11 723,08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8 951,00</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8 951,00</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8 951,00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r>
      <w:tr w:rsidR="001E77EE" w:rsidRPr="001E77EE" w:rsidTr="00AF7FE3">
        <w:trPr>
          <w:trHeight w:val="315"/>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2</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Прибыль на социальное развитие</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5 040,69</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3 896,83</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1 054,15</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89,72</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r>
      <w:tr w:rsidR="001E77EE" w:rsidRPr="001E77EE" w:rsidTr="00AF7FE3">
        <w:trPr>
          <w:trHeight w:val="315"/>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3</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Прибыль на поощрение</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r>
      <w:tr w:rsidR="001E77EE" w:rsidRPr="001E77EE" w:rsidTr="00AF7FE3">
        <w:trPr>
          <w:trHeight w:val="315"/>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4</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Дивиденды по акциям</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 </w:t>
            </w:r>
          </w:p>
        </w:tc>
      </w:tr>
      <w:tr w:rsidR="001E77EE" w:rsidRPr="001E77EE" w:rsidTr="00AF7FE3">
        <w:trPr>
          <w:trHeight w:val="315"/>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5</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Прибыль на прочие цели</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666,33</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515,11</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139,36</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11,86</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r>
      <w:tr w:rsidR="001E77EE" w:rsidRPr="001E77EE" w:rsidTr="00AF7FE3">
        <w:trPr>
          <w:trHeight w:val="92"/>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5.1</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услуги банка</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666,33</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515,11</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139,36</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11,86</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r>
      <w:tr w:rsidR="001E77EE" w:rsidRPr="001E77EE" w:rsidTr="00AF7FE3">
        <w:trPr>
          <w:trHeight w:val="323"/>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6</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Прибыль, облагаемая налогом</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20 954,72</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19 524,89</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1 317,68</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112,15</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11 188,75</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11 188,75</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11 188,75</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r>
      <w:tr w:rsidR="001E77EE" w:rsidRPr="001E77EE" w:rsidTr="00AF7FE3">
        <w:trPr>
          <w:trHeight w:val="315"/>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7</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Налоги, сборы, платежи - всего</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4 190,94</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3 904,98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263,54</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22,43</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2 237,75</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2 237,75</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2 237,75</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0,00</w:t>
            </w:r>
          </w:p>
        </w:tc>
      </w:tr>
      <w:tr w:rsidR="001E77EE" w:rsidRPr="001E77EE" w:rsidTr="00AF7FE3">
        <w:trPr>
          <w:trHeight w:val="81"/>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7.1</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налог на прибыль</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4 190,94</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3 904,98</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263,54</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22,43</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2 237,75</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2 237,75</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2 237,75</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0,00</w:t>
            </w:r>
          </w:p>
        </w:tc>
      </w:tr>
      <w:tr w:rsidR="001E77EE" w:rsidRPr="001E77EE" w:rsidTr="00AF7FE3">
        <w:trPr>
          <w:trHeight w:val="98"/>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7.2</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налог на имущество</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r>
      <w:tr w:rsidR="001E77EE" w:rsidRPr="001E77EE" w:rsidTr="00AF7FE3">
        <w:trPr>
          <w:trHeight w:val="100"/>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7.3</w:t>
            </w:r>
          </w:p>
        </w:tc>
        <w:tc>
          <w:tcPr>
            <w:tcW w:w="3078" w:type="dxa"/>
            <w:tcBorders>
              <w:top w:val="single" w:sz="4" w:space="0" w:color="auto"/>
              <w:left w:val="single" w:sz="4" w:space="0" w:color="auto"/>
              <w:bottom w:val="single" w:sz="4" w:space="0" w:color="auto"/>
              <w:right w:val="single" w:sz="4" w:space="0" w:color="auto"/>
            </w:tcBorders>
            <w:vAlign w:val="bottom"/>
          </w:tcPr>
          <w:p w:rsidR="00EF50C7" w:rsidRPr="001E77EE" w:rsidRDefault="00EF50C7" w:rsidP="00EF50C7">
            <w:pPr>
              <w:jc w:val="right"/>
              <w:rPr>
                <w:i/>
                <w:iCs/>
                <w:sz w:val="16"/>
                <w:szCs w:val="16"/>
              </w:rPr>
            </w:pPr>
            <w:r w:rsidRPr="001E77EE">
              <w:rPr>
                <w:i/>
                <w:iCs/>
                <w:sz w:val="16"/>
                <w:szCs w:val="16"/>
              </w:rPr>
              <w:t>плата за выбросы загрязняющих веществ</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i/>
                <w:iCs/>
                <w:sz w:val="16"/>
                <w:szCs w:val="16"/>
              </w:rPr>
            </w:pPr>
            <w:r w:rsidRPr="001E77EE">
              <w:rPr>
                <w:i/>
                <w:iCs/>
                <w:sz w:val="16"/>
                <w:szCs w:val="16"/>
              </w:rPr>
              <w:t> </w:t>
            </w:r>
          </w:p>
        </w:tc>
      </w:tr>
      <w:tr w:rsidR="001E77EE" w:rsidRPr="001E77EE" w:rsidTr="00AF7FE3">
        <w:trPr>
          <w:trHeight w:val="315"/>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8</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Прибыль от товарной продукции</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21 621,04</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20 039,99</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1 457,04</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124,01</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11 188,75</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11 188,75</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11 188,75</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0,00</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0,00</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0,00</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0,00</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0,00</w:t>
            </w:r>
          </w:p>
        </w:tc>
      </w:tr>
      <w:tr w:rsidR="001E77EE" w:rsidRPr="001E77EE" w:rsidTr="00AF7FE3">
        <w:trPr>
          <w:trHeight w:val="315"/>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9</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Итого НВВ всего</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1 886 821,69</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1 796 164,82</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84 369,50</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6 287,37</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1 484 267,87</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1 392 333,65</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746 514,86</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645 818,79</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84 320,95</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42 160,47</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42 160,47</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7 613,27</w:t>
            </w:r>
          </w:p>
        </w:tc>
      </w:tr>
      <w:tr w:rsidR="001E77EE" w:rsidRPr="001E77EE" w:rsidTr="00AF7FE3">
        <w:trPr>
          <w:trHeight w:val="70"/>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i/>
                <w:iCs/>
                <w:sz w:val="16"/>
                <w:szCs w:val="16"/>
              </w:rPr>
            </w:pPr>
            <w:r w:rsidRPr="001E77EE">
              <w:rPr>
                <w:i/>
                <w:iCs/>
                <w:sz w:val="16"/>
                <w:szCs w:val="16"/>
              </w:rPr>
              <w:t>9.1</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НВВ на потребительский рынок</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1 886 821,69</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1 795 969,17</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84 367,13</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6 287,37</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1 484 267,87</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1 392 333,65</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746 514,86</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645 818,79</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84 320,95</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42 160,47</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42 160,47</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i/>
                <w:iCs/>
                <w:sz w:val="16"/>
                <w:szCs w:val="16"/>
              </w:rPr>
            </w:pPr>
            <w:r w:rsidRPr="001E77EE">
              <w:rPr>
                <w:i/>
                <w:iCs/>
                <w:sz w:val="16"/>
                <w:szCs w:val="16"/>
              </w:rPr>
              <w:t>7 613,27</w:t>
            </w:r>
          </w:p>
        </w:tc>
      </w:tr>
      <w:tr w:rsidR="001E77EE" w:rsidRPr="001E77EE" w:rsidTr="00AF7FE3">
        <w:trPr>
          <w:trHeight w:val="315"/>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sz w:val="16"/>
                <w:szCs w:val="16"/>
              </w:rPr>
            </w:pPr>
            <w:r w:rsidRPr="001E77EE">
              <w:rPr>
                <w:sz w:val="16"/>
                <w:szCs w:val="16"/>
              </w:rPr>
              <w:t>10</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sz w:val="16"/>
                <w:szCs w:val="16"/>
              </w:rPr>
            </w:pPr>
            <w:r w:rsidRPr="001E77EE">
              <w:rPr>
                <w:sz w:val="16"/>
                <w:szCs w:val="16"/>
              </w:rPr>
              <w:t>Полезный отпуск</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2 435,79</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 </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52,32</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2 436,12</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1 359,57</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1 076,56</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7 496,49</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3 923,69</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3 572,80</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sz w:val="16"/>
                <w:szCs w:val="16"/>
              </w:rPr>
            </w:pPr>
            <w:r w:rsidRPr="001E77EE">
              <w:rPr>
                <w:sz w:val="16"/>
                <w:szCs w:val="16"/>
              </w:rPr>
              <w:t>52,32</w:t>
            </w:r>
          </w:p>
        </w:tc>
      </w:tr>
      <w:tr w:rsidR="001E77EE" w:rsidRPr="001E77EE" w:rsidTr="00AF7FE3">
        <w:trPr>
          <w:trHeight w:val="330"/>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11</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Расчётный среднеотпускной тариф</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737,33</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120,17</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571,54</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549,08</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599,89</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11,25</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10,75</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11,80</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145,51</w:t>
            </w:r>
          </w:p>
        </w:tc>
      </w:tr>
      <w:tr w:rsidR="001E77EE" w:rsidRPr="001E77EE" w:rsidTr="00AF7FE3">
        <w:trPr>
          <w:trHeight w:val="330"/>
        </w:trPr>
        <w:tc>
          <w:tcPr>
            <w:tcW w:w="680"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center"/>
              <w:rPr>
                <w:b/>
                <w:bCs/>
                <w:sz w:val="16"/>
                <w:szCs w:val="16"/>
              </w:rPr>
            </w:pPr>
            <w:r w:rsidRPr="001E77EE">
              <w:rPr>
                <w:b/>
                <w:bCs/>
                <w:sz w:val="16"/>
                <w:szCs w:val="16"/>
              </w:rPr>
              <w:t>12</w:t>
            </w:r>
          </w:p>
        </w:tc>
        <w:tc>
          <w:tcPr>
            <w:tcW w:w="30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Тариф на горячую воду (руб./м3)</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c>
          <w:tcPr>
            <w:tcW w:w="127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c>
          <w:tcPr>
            <w:tcW w:w="1134"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c>
          <w:tcPr>
            <w:tcW w:w="1069"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46,44</w:t>
            </w:r>
          </w:p>
        </w:tc>
        <w:tc>
          <w:tcPr>
            <w:tcW w:w="926"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jc w:val="right"/>
              <w:rPr>
                <w:b/>
                <w:bCs/>
                <w:sz w:val="16"/>
                <w:szCs w:val="16"/>
              </w:rPr>
            </w:pPr>
            <w:r w:rsidRPr="001E77EE">
              <w:rPr>
                <w:b/>
                <w:bCs/>
                <w:sz w:val="16"/>
                <w:szCs w:val="16"/>
              </w:rPr>
              <w:t>50,79</w:t>
            </w:r>
          </w:p>
        </w:tc>
        <w:tc>
          <w:tcPr>
            <w:tcW w:w="851"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c>
          <w:tcPr>
            <w:tcW w:w="947"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c>
          <w:tcPr>
            <w:tcW w:w="885"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c>
          <w:tcPr>
            <w:tcW w:w="778" w:type="dxa"/>
            <w:tcBorders>
              <w:top w:val="single" w:sz="4" w:space="0" w:color="auto"/>
              <w:left w:val="single" w:sz="4" w:space="0" w:color="auto"/>
              <w:bottom w:val="single" w:sz="4" w:space="0" w:color="auto"/>
              <w:right w:val="single" w:sz="4" w:space="0" w:color="auto"/>
            </w:tcBorders>
            <w:noWrap/>
            <w:vAlign w:val="bottom"/>
          </w:tcPr>
          <w:p w:rsidR="00EF50C7" w:rsidRPr="001E77EE" w:rsidRDefault="00EF50C7" w:rsidP="00EF50C7">
            <w:pPr>
              <w:rPr>
                <w:b/>
                <w:bCs/>
                <w:sz w:val="16"/>
                <w:szCs w:val="16"/>
              </w:rPr>
            </w:pPr>
            <w:r w:rsidRPr="001E77EE">
              <w:rPr>
                <w:b/>
                <w:bCs/>
                <w:sz w:val="16"/>
                <w:szCs w:val="16"/>
              </w:rPr>
              <w:t> </w:t>
            </w:r>
          </w:p>
        </w:tc>
      </w:tr>
    </w:tbl>
    <w:p w:rsidR="00EF50C7" w:rsidRPr="001E77EE" w:rsidRDefault="00EF50C7" w:rsidP="0076001A">
      <w:pPr>
        <w:jc w:val="right"/>
        <w:rPr>
          <w:sz w:val="14"/>
          <w:szCs w:val="14"/>
        </w:rPr>
      </w:pPr>
    </w:p>
    <w:p w:rsidR="0009016D" w:rsidRPr="001E77EE" w:rsidRDefault="0009016D" w:rsidP="0076001A">
      <w:pPr>
        <w:jc w:val="right"/>
        <w:rPr>
          <w:sz w:val="14"/>
          <w:szCs w:val="14"/>
        </w:rPr>
        <w:sectPr w:rsidR="0009016D" w:rsidRPr="001E77EE" w:rsidSect="0009016D">
          <w:pgSz w:w="16838" w:h="11906" w:orient="landscape"/>
          <w:pgMar w:top="1134" w:right="851" w:bottom="680" w:left="1077" w:header="709" w:footer="709" w:gutter="0"/>
          <w:cols w:space="708"/>
          <w:titlePg/>
          <w:docGrid w:linePitch="360"/>
        </w:sectPr>
      </w:pPr>
    </w:p>
    <w:p w:rsidR="00D96EEC" w:rsidRPr="001E77EE" w:rsidRDefault="00697048" w:rsidP="0076001A">
      <w:pPr>
        <w:jc w:val="right"/>
      </w:pPr>
      <w:r w:rsidRPr="001E77EE">
        <w:lastRenderedPageBreak/>
        <w:t>Приложение № 37 к протоколу</w:t>
      </w:r>
    </w:p>
    <w:p w:rsidR="00697048" w:rsidRPr="001E77EE" w:rsidRDefault="00697048" w:rsidP="0076001A">
      <w:pPr>
        <w:jc w:val="right"/>
      </w:pPr>
      <w:r w:rsidRPr="001E77EE">
        <w:rPr>
          <w:noProof/>
        </w:rPr>
        <w:drawing>
          <wp:inline distT="0" distB="0" distL="0" distR="0" wp14:anchorId="4E5936C4" wp14:editId="4F96D3E5">
            <wp:extent cx="6408420" cy="32799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8420" cy="3279970"/>
                    </a:xfrm>
                    <a:prstGeom prst="rect">
                      <a:avLst/>
                    </a:prstGeom>
                    <a:noFill/>
                    <a:ln>
                      <a:noFill/>
                    </a:ln>
                  </pic:spPr>
                </pic:pic>
              </a:graphicData>
            </a:graphic>
          </wp:inline>
        </w:drawing>
      </w:r>
    </w:p>
    <w:p w:rsidR="00697048" w:rsidRPr="001E77EE" w:rsidRDefault="00697048" w:rsidP="0076001A">
      <w:pPr>
        <w:jc w:val="right"/>
      </w:pPr>
    </w:p>
    <w:p w:rsidR="00697048" w:rsidRPr="001E77EE" w:rsidRDefault="00697048" w:rsidP="0076001A">
      <w:pPr>
        <w:jc w:val="right"/>
      </w:pPr>
    </w:p>
    <w:p w:rsidR="0004765B" w:rsidRPr="001E77EE" w:rsidRDefault="00906B9B" w:rsidP="0076001A">
      <w:pPr>
        <w:jc w:val="right"/>
      </w:pPr>
      <w:r w:rsidRPr="001E77EE">
        <w:rPr>
          <w:noProof/>
        </w:rPr>
        <w:drawing>
          <wp:inline distT="0" distB="0" distL="0" distR="0" wp14:anchorId="65A02431" wp14:editId="4B9951B4">
            <wp:extent cx="6408420" cy="229063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8420" cy="2290631"/>
                    </a:xfrm>
                    <a:prstGeom prst="rect">
                      <a:avLst/>
                    </a:prstGeom>
                    <a:noFill/>
                    <a:ln>
                      <a:noFill/>
                    </a:ln>
                  </pic:spPr>
                </pic:pic>
              </a:graphicData>
            </a:graphic>
          </wp:inline>
        </w:drawing>
      </w:r>
    </w:p>
    <w:p w:rsidR="0004765B" w:rsidRPr="001E77EE" w:rsidRDefault="0004765B">
      <w:pPr>
        <w:spacing w:after="200" w:line="276" w:lineRule="auto"/>
      </w:pPr>
      <w:r w:rsidRPr="001E77EE">
        <w:br w:type="page"/>
      </w:r>
    </w:p>
    <w:p w:rsidR="00697048" w:rsidRPr="001E77EE" w:rsidRDefault="0004765B" w:rsidP="0076001A">
      <w:pPr>
        <w:jc w:val="right"/>
      </w:pPr>
      <w:r w:rsidRPr="001E77EE">
        <w:lastRenderedPageBreak/>
        <w:t>Приложение № 38 к протоколу</w:t>
      </w:r>
    </w:p>
    <w:p w:rsidR="0004765B" w:rsidRPr="001E77EE" w:rsidRDefault="0004765B" w:rsidP="0076001A">
      <w:pPr>
        <w:jc w:val="right"/>
      </w:pPr>
      <w:r w:rsidRPr="001E77EE">
        <w:rPr>
          <w:noProof/>
        </w:rPr>
        <w:drawing>
          <wp:inline distT="0" distB="0" distL="0" distR="0" wp14:anchorId="24DC40A1" wp14:editId="30A835C2">
            <wp:extent cx="6408420" cy="32799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8420" cy="3279970"/>
                    </a:xfrm>
                    <a:prstGeom prst="rect">
                      <a:avLst/>
                    </a:prstGeom>
                    <a:noFill/>
                    <a:ln>
                      <a:noFill/>
                    </a:ln>
                  </pic:spPr>
                </pic:pic>
              </a:graphicData>
            </a:graphic>
          </wp:inline>
        </w:drawing>
      </w:r>
    </w:p>
    <w:p w:rsidR="0004765B" w:rsidRPr="001E77EE" w:rsidRDefault="0004765B" w:rsidP="0076001A">
      <w:pPr>
        <w:jc w:val="right"/>
      </w:pPr>
    </w:p>
    <w:p w:rsidR="0004765B" w:rsidRPr="001E77EE" w:rsidRDefault="0004765B" w:rsidP="0076001A">
      <w:pPr>
        <w:jc w:val="right"/>
      </w:pPr>
    </w:p>
    <w:p w:rsidR="007F207D" w:rsidRPr="001E77EE" w:rsidRDefault="00C342C9" w:rsidP="0076001A">
      <w:pPr>
        <w:jc w:val="right"/>
        <w:rPr>
          <w:noProof/>
        </w:rPr>
      </w:pPr>
      <w:r w:rsidRPr="001E77EE">
        <w:rPr>
          <w:noProof/>
        </w:rPr>
        <w:drawing>
          <wp:inline distT="0" distB="0" distL="0" distR="0" wp14:anchorId="2CA9B3A1" wp14:editId="055CF0C6">
            <wp:extent cx="6408420" cy="86455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8420" cy="864557"/>
                    </a:xfrm>
                    <a:prstGeom prst="rect">
                      <a:avLst/>
                    </a:prstGeom>
                    <a:noFill/>
                    <a:ln>
                      <a:noFill/>
                    </a:ln>
                  </pic:spPr>
                </pic:pic>
              </a:graphicData>
            </a:graphic>
          </wp:inline>
        </w:drawing>
      </w:r>
    </w:p>
    <w:p w:rsidR="00C342C9" w:rsidRPr="001E77EE" w:rsidRDefault="00C342C9" w:rsidP="0076001A">
      <w:pPr>
        <w:jc w:val="right"/>
      </w:pPr>
      <w:r w:rsidRPr="001E77EE">
        <w:rPr>
          <w:noProof/>
        </w:rPr>
        <w:drawing>
          <wp:inline distT="0" distB="0" distL="0" distR="0" wp14:anchorId="4962A56E" wp14:editId="687143BA">
            <wp:extent cx="6408420" cy="137259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8420" cy="1372596"/>
                    </a:xfrm>
                    <a:prstGeom prst="rect">
                      <a:avLst/>
                    </a:prstGeom>
                    <a:noFill/>
                    <a:ln>
                      <a:noFill/>
                    </a:ln>
                  </pic:spPr>
                </pic:pic>
              </a:graphicData>
            </a:graphic>
          </wp:inline>
        </w:drawing>
      </w:r>
    </w:p>
    <w:p w:rsidR="007F207D" w:rsidRPr="001E77EE" w:rsidRDefault="007F207D">
      <w:pPr>
        <w:spacing w:after="200" w:line="276" w:lineRule="auto"/>
      </w:pPr>
      <w:r w:rsidRPr="001E77EE">
        <w:br w:type="page"/>
      </w:r>
    </w:p>
    <w:p w:rsidR="0004765B" w:rsidRPr="001E77EE" w:rsidRDefault="007F207D" w:rsidP="0076001A">
      <w:pPr>
        <w:jc w:val="right"/>
      </w:pPr>
      <w:r w:rsidRPr="001E77EE">
        <w:lastRenderedPageBreak/>
        <w:t>Приложение № 39 к протоколу</w:t>
      </w:r>
    </w:p>
    <w:p w:rsidR="007F207D" w:rsidRPr="001E77EE" w:rsidRDefault="007F207D" w:rsidP="0076001A">
      <w:pPr>
        <w:jc w:val="right"/>
      </w:pPr>
      <w:r w:rsidRPr="001E77EE">
        <w:rPr>
          <w:noProof/>
        </w:rPr>
        <w:drawing>
          <wp:inline distT="0" distB="0" distL="0" distR="0" wp14:anchorId="16118D61" wp14:editId="3A6975A4">
            <wp:extent cx="6408420" cy="331562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8420" cy="3315622"/>
                    </a:xfrm>
                    <a:prstGeom prst="rect">
                      <a:avLst/>
                    </a:prstGeom>
                    <a:noFill/>
                    <a:ln>
                      <a:noFill/>
                    </a:ln>
                  </pic:spPr>
                </pic:pic>
              </a:graphicData>
            </a:graphic>
          </wp:inline>
        </w:drawing>
      </w:r>
    </w:p>
    <w:p w:rsidR="007F207D" w:rsidRPr="001E77EE" w:rsidRDefault="007F207D" w:rsidP="0076001A">
      <w:pPr>
        <w:jc w:val="right"/>
      </w:pPr>
    </w:p>
    <w:p w:rsidR="007F207D" w:rsidRPr="001E77EE" w:rsidRDefault="007F207D" w:rsidP="0076001A">
      <w:pPr>
        <w:jc w:val="right"/>
      </w:pPr>
    </w:p>
    <w:p w:rsidR="00721D41" w:rsidRPr="001E77EE" w:rsidRDefault="00C342C9" w:rsidP="0076001A">
      <w:pPr>
        <w:jc w:val="right"/>
      </w:pPr>
      <w:r w:rsidRPr="001E77EE">
        <w:rPr>
          <w:noProof/>
        </w:rPr>
        <w:drawing>
          <wp:inline distT="0" distB="0" distL="0" distR="0" wp14:anchorId="146C10AB" wp14:editId="10C836C8">
            <wp:extent cx="6408420" cy="229063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8420" cy="2290631"/>
                    </a:xfrm>
                    <a:prstGeom prst="rect">
                      <a:avLst/>
                    </a:prstGeom>
                    <a:noFill/>
                    <a:ln>
                      <a:noFill/>
                    </a:ln>
                  </pic:spPr>
                </pic:pic>
              </a:graphicData>
            </a:graphic>
          </wp:inline>
        </w:drawing>
      </w:r>
    </w:p>
    <w:p w:rsidR="00721D41" w:rsidRPr="001E77EE" w:rsidRDefault="00721D41">
      <w:pPr>
        <w:spacing w:after="200" w:line="276" w:lineRule="auto"/>
      </w:pPr>
      <w:r w:rsidRPr="001E77EE">
        <w:br w:type="page"/>
      </w:r>
    </w:p>
    <w:p w:rsidR="007F207D" w:rsidRPr="001E77EE" w:rsidRDefault="00721D41" w:rsidP="0076001A">
      <w:pPr>
        <w:jc w:val="right"/>
      </w:pPr>
      <w:r w:rsidRPr="001E77EE">
        <w:lastRenderedPageBreak/>
        <w:t>Приложение № 40 к протоколу</w:t>
      </w:r>
    </w:p>
    <w:p w:rsidR="00721D41" w:rsidRPr="001E77EE" w:rsidRDefault="00721D41" w:rsidP="0076001A">
      <w:pPr>
        <w:jc w:val="right"/>
      </w:pPr>
      <w:r w:rsidRPr="001E77EE">
        <w:rPr>
          <w:noProof/>
        </w:rPr>
        <w:drawing>
          <wp:inline distT="0" distB="0" distL="0" distR="0" wp14:anchorId="612513A3" wp14:editId="666F4EDF">
            <wp:extent cx="6408420" cy="331562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8420" cy="3315622"/>
                    </a:xfrm>
                    <a:prstGeom prst="rect">
                      <a:avLst/>
                    </a:prstGeom>
                    <a:noFill/>
                    <a:ln>
                      <a:noFill/>
                    </a:ln>
                  </pic:spPr>
                </pic:pic>
              </a:graphicData>
            </a:graphic>
          </wp:inline>
        </w:drawing>
      </w:r>
    </w:p>
    <w:p w:rsidR="00180996" w:rsidRPr="001E77EE" w:rsidRDefault="00180996" w:rsidP="0076001A">
      <w:pPr>
        <w:jc w:val="right"/>
      </w:pPr>
    </w:p>
    <w:p w:rsidR="00180996" w:rsidRPr="001E77EE" w:rsidRDefault="00180996" w:rsidP="0076001A">
      <w:pPr>
        <w:jc w:val="right"/>
      </w:pPr>
    </w:p>
    <w:p w:rsidR="0094139D" w:rsidRPr="001E77EE" w:rsidRDefault="00C342C9" w:rsidP="0076001A">
      <w:pPr>
        <w:jc w:val="right"/>
      </w:pPr>
      <w:r w:rsidRPr="001E77EE">
        <w:rPr>
          <w:noProof/>
        </w:rPr>
        <w:drawing>
          <wp:inline distT="0" distB="0" distL="0" distR="0" wp14:anchorId="12965911" wp14:editId="2CE38B36">
            <wp:extent cx="6408420" cy="229063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8420" cy="2290631"/>
                    </a:xfrm>
                    <a:prstGeom prst="rect">
                      <a:avLst/>
                    </a:prstGeom>
                    <a:noFill/>
                    <a:ln>
                      <a:noFill/>
                    </a:ln>
                  </pic:spPr>
                </pic:pic>
              </a:graphicData>
            </a:graphic>
          </wp:inline>
        </w:drawing>
      </w:r>
    </w:p>
    <w:p w:rsidR="0094139D" w:rsidRPr="001E77EE" w:rsidRDefault="0094139D">
      <w:pPr>
        <w:spacing w:after="200" w:line="276" w:lineRule="auto"/>
      </w:pPr>
      <w:r w:rsidRPr="001E77EE">
        <w:br w:type="page"/>
      </w:r>
    </w:p>
    <w:p w:rsidR="00180996" w:rsidRPr="001E77EE" w:rsidRDefault="0094139D" w:rsidP="0076001A">
      <w:pPr>
        <w:jc w:val="right"/>
      </w:pPr>
      <w:r w:rsidRPr="001E77EE">
        <w:lastRenderedPageBreak/>
        <w:t>Приложение № 41 к протоколу</w:t>
      </w:r>
    </w:p>
    <w:p w:rsidR="0094139D" w:rsidRPr="001E77EE" w:rsidRDefault="0094139D" w:rsidP="0076001A">
      <w:pPr>
        <w:jc w:val="right"/>
      </w:pPr>
      <w:r w:rsidRPr="001E77EE">
        <w:rPr>
          <w:noProof/>
        </w:rPr>
        <w:drawing>
          <wp:inline distT="0" distB="0" distL="0" distR="0" wp14:anchorId="6ADC6C33" wp14:editId="252FBDAA">
            <wp:extent cx="6408420" cy="32799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8420" cy="3279970"/>
                    </a:xfrm>
                    <a:prstGeom prst="rect">
                      <a:avLst/>
                    </a:prstGeom>
                    <a:noFill/>
                    <a:ln>
                      <a:noFill/>
                    </a:ln>
                  </pic:spPr>
                </pic:pic>
              </a:graphicData>
            </a:graphic>
          </wp:inline>
        </w:drawing>
      </w:r>
    </w:p>
    <w:p w:rsidR="0094139D" w:rsidRPr="001E77EE" w:rsidRDefault="0094139D" w:rsidP="0076001A">
      <w:pPr>
        <w:jc w:val="right"/>
      </w:pPr>
    </w:p>
    <w:p w:rsidR="0094139D" w:rsidRPr="001E77EE" w:rsidRDefault="002108B9" w:rsidP="0076001A">
      <w:pPr>
        <w:jc w:val="right"/>
      </w:pPr>
      <w:r w:rsidRPr="001E77EE">
        <w:rPr>
          <w:noProof/>
        </w:rPr>
        <w:drawing>
          <wp:inline distT="0" distB="0" distL="0" distR="0" wp14:anchorId="21F89BE1" wp14:editId="5980DD47">
            <wp:extent cx="6381750" cy="22574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81750" cy="2257425"/>
                    </a:xfrm>
                    <a:prstGeom prst="rect">
                      <a:avLst/>
                    </a:prstGeom>
                    <a:noFill/>
                    <a:ln>
                      <a:noFill/>
                    </a:ln>
                  </pic:spPr>
                </pic:pic>
              </a:graphicData>
            </a:graphic>
          </wp:inline>
        </w:drawing>
      </w:r>
    </w:p>
    <w:p w:rsidR="0094139D" w:rsidRPr="001E77EE" w:rsidRDefault="0094139D" w:rsidP="0076001A">
      <w:pPr>
        <w:jc w:val="right"/>
      </w:pPr>
    </w:p>
    <w:p w:rsidR="0094139D" w:rsidRPr="001E77EE" w:rsidRDefault="0094139D">
      <w:pPr>
        <w:spacing w:after="200" w:line="276" w:lineRule="auto"/>
      </w:pPr>
      <w:r w:rsidRPr="001E77EE">
        <w:br w:type="page"/>
      </w:r>
    </w:p>
    <w:p w:rsidR="0094139D" w:rsidRPr="001E77EE" w:rsidRDefault="0094139D" w:rsidP="0076001A">
      <w:pPr>
        <w:jc w:val="right"/>
      </w:pPr>
      <w:r w:rsidRPr="001E77EE">
        <w:lastRenderedPageBreak/>
        <w:t>Приложение № 42 к протоколу</w:t>
      </w:r>
    </w:p>
    <w:p w:rsidR="0094139D" w:rsidRPr="001E77EE" w:rsidRDefault="0094139D" w:rsidP="0076001A">
      <w:pPr>
        <w:jc w:val="right"/>
      </w:pPr>
      <w:r w:rsidRPr="001E77EE">
        <w:rPr>
          <w:noProof/>
        </w:rPr>
        <w:drawing>
          <wp:inline distT="0" distB="0" distL="0" distR="0" wp14:anchorId="45116266" wp14:editId="46F8B806">
            <wp:extent cx="6408420" cy="334236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8420" cy="3342361"/>
                    </a:xfrm>
                    <a:prstGeom prst="rect">
                      <a:avLst/>
                    </a:prstGeom>
                    <a:noFill/>
                    <a:ln>
                      <a:noFill/>
                    </a:ln>
                  </pic:spPr>
                </pic:pic>
              </a:graphicData>
            </a:graphic>
          </wp:inline>
        </w:drawing>
      </w:r>
    </w:p>
    <w:p w:rsidR="008A3F81" w:rsidRPr="001E77EE" w:rsidRDefault="008A3F81" w:rsidP="0076001A">
      <w:pPr>
        <w:jc w:val="right"/>
      </w:pPr>
    </w:p>
    <w:p w:rsidR="000F153D" w:rsidRPr="001E77EE" w:rsidRDefault="000F153D" w:rsidP="0076001A">
      <w:pPr>
        <w:jc w:val="right"/>
        <w:rPr>
          <w:noProof/>
        </w:rPr>
      </w:pPr>
    </w:p>
    <w:p w:rsidR="00C342C9" w:rsidRPr="001E77EE" w:rsidRDefault="002108B9" w:rsidP="0076001A">
      <w:pPr>
        <w:jc w:val="right"/>
      </w:pPr>
      <w:r w:rsidRPr="001E77EE">
        <w:rPr>
          <w:noProof/>
        </w:rPr>
        <w:drawing>
          <wp:inline distT="0" distB="0" distL="0" distR="0" wp14:anchorId="630A0417" wp14:editId="124BC0A6">
            <wp:extent cx="6381750" cy="225742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81750" cy="2257425"/>
                    </a:xfrm>
                    <a:prstGeom prst="rect">
                      <a:avLst/>
                    </a:prstGeom>
                    <a:noFill/>
                    <a:ln>
                      <a:noFill/>
                    </a:ln>
                  </pic:spPr>
                </pic:pic>
              </a:graphicData>
            </a:graphic>
          </wp:inline>
        </w:drawing>
      </w:r>
    </w:p>
    <w:p w:rsidR="000F153D" w:rsidRPr="001E77EE" w:rsidRDefault="000F153D">
      <w:pPr>
        <w:spacing w:after="200" w:line="276" w:lineRule="auto"/>
      </w:pPr>
      <w:r w:rsidRPr="001E77EE">
        <w:br w:type="page"/>
      </w:r>
    </w:p>
    <w:p w:rsidR="008A3F81" w:rsidRPr="001E77EE" w:rsidRDefault="000F153D" w:rsidP="0076001A">
      <w:pPr>
        <w:jc w:val="right"/>
      </w:pPr>
      <w:r w:rsidRPr="001E77EE">
        <w:lastRenderedPageBreak/>
        <w:t>Приложение № 43 к протоколу</w:t>
      </w:r>
    </w:p>
    <w:p w:rsidR="000F153D" w:rsidRPr="001E77EE" w:rsidRDefault="000F153D" w:rsidP="0076001A">
      <w:pPr>
        <w:jc w:val="right"/>
      </w:pPr>
      <w:r w:rsidRPr="001E77EE">
        <w:rPr>
          <w:noProof/>
        </w:rPr>
        <w:drawing>
          <wp:inline distT="0" distB="0" distL="0" distR="0" wp14:anchorId="1E754FE2" wp14:editId="158645C7">
            <wp:extent cx="6408420" cy="32799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8420" cy="3279970"/>
                    </a:xfrm>
                    <a:prstGeom prst="rect">
                      <a:avLst/>
                    </a:prstGeom>
                    <a:noFill/>
                    <a:ln>
                      <a:noFill/>
                    </a:ln>
                  </pic:spPr>
                </pic:pic>
              </a:graphicData>
            </a:graphic>
          </wp:inline>
        </w:drawing>
      </w:r>
    </w:p>
    <w:p w:rsidR="000F153D" w:rsidRPr="001E77EE" w:rsidRDefault="000F153D" w:rsidP="0076001A">
      <w:pPr>
        <w:jc w:val="right"/>
      </w:pPr>
    </w:p>
    <w:p w:rsidR="000F153D" w:rsidRPr="001E77EE" w:rsidRDefault="000F153D" w:rsidP="0076001A">
      <w:pPr>
        <w:jc w:val="right"/>
      </w:pPr>
    </w:p>
    <w:p w:rsidR="00BC363A" w:rsidRPr="001E77EE" w:rsidRDefault="00C342C9" w:rsidP="0076001A">
      <w:pPr>
        <w:jc w:val="right"/>
      </w:pPr>
      <w:r w:rsidRPr="001E77EE">
        <w:rPr>
          <w:noProof/>
        </w:rPr>
        <w:drawing>
          <wp:inline distT="0" distB="0" distL="0" distR="0" wp14:anchorId="1C025087" wp14:editId="1FD7FD2C">
            <wp:extent cx="6408420" cy="229063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8420" cy="2290631"/>
                    </a:xfrm>
                    <a:prstGeom prst="rect">
                      <a:avLst/>
                    </a:prstGeom>
                    <a:noFill/>
                    <a:ln>
                      <a:noFill/>
                    </a:ln>
                  </pic:spPr>
                </pic:pic>
              </a:graphicData>
            </a:graphic>
          </wp:inline>
        </w:drawing>
      </w:r>
    </w:p>
    <w:p w:rsidR="00BC363A" w:rsidRPr="001E77EE" w:rsidRDefault="00BC363A">
      <w:pPr>
        <w:spacing w:after="200" w:line="276" w:lineRule="auto"/>
      </w:pPr>
      <w:r w:rsidRPr="001E77EE">
        <w:br w:type="page"/>
      </w:r>
    </w:p>
    <w:p w:rsidR="000F153D" w:rsidRPr="001E77EE" w:rsidRDefault="00BC363A" w:rsidP="0076001A">
      <w:pPr>
        <w:jc w:val="right"/>
      </w:pPr>
      <w:r w:rsidRPr="001E77EE">
        <w:lastRenderedPageBreak/>
        <w:t>Приложение № 44 к протоколу</w:t>
      </w:r>
    </w:p>
    <w:p w:rsidR="00BC363A" w:rsidRPr="001E77EE" w:rsidRDefault="00BC363A" w:rsidP="0076001A">
      <w:pPr>
        <w:jc w:val="right"/>
      </w:pPr>
      <w:r w:rsidRPr="001E77EE">
        <w:rPr>
          <w:noProof/>
        </w:rPr>
        <w:drawing>
          <wp:inline distT="0" distB="0" distL="0" distR="0" wp14:anchorId="17A335EA" wp14:editId="6B580A6D">
            <wp:extent cx="6408420" cy="334236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8420" cy="3342361"/>
                    </a:xfrm>
                    <a:prstGeom prst="rect">
                      <a:avLst/>
                    </a:prstGeom>
                    <a:noFill/>
                    <a:ln>
                      <a:noFill/>
                    </a:ln>
                  </pic:spPr>
                </pic:pic>
              </a:graphicData>
            </a:graphic>
          </wp:inline>
        </w:drawing>
      </w:r>
    </w:p>
    <w:p w:rsidR="00BC363A" w:rsidRPr="001E77EE" w:rsidRDefault="00BC363A" w:rsidP="0076001A">
      <w:pPr>
        <w:jc w:val="right"/>
      </w:pPr>
    </w:p>
    <w:p w:rsidR="00BC363A" w:rsidRPr="001E77EE" w:rsidRDefault="00BC363A" w:rsidP="0076001A">
      <w:pPr>
        <w:jc w:val="right"/>
      </w:pPr>
    </w:p>
    <w:p w:rsidR="00BC363A" w:rsidRPr="001E77EE" w:rsidRDefault="00BC363A" w:rsidP="0076001A">
      <w:pPr>
        <w:jc w:val="right"/>
      </w:pPr>
    </w:p>
    <w:p w:rsidR="002270AD" w:rsidRPr="001E77EE" w:rsidRDefault="00C342C9" w:rsidP="0076001A">
      <w:pPr>
        <w:jc w:val="right"/>
      </w:pPr>
      <w:r w:rsidRPr="001E77EE">
        <w:rPr>
          <w:noProof/>
        </w:rPr>
        <w:drawing>
          <wp:inline distT="0" distB="0" distL="0" distR="0" wp14:anchorId="10A5DB8D" wp14:editId="45E47981">
            <wp:extent cx="6408420" cy="229063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8420" cy="2290631"/>
                    </a:xfrm>
                    <a:prstGeom prst="rect">
                      <a:avLst/>
                    </a:prstGeom>
                    <a:noFill/>
                    <a:ln>
                      <a:noFill/>
                    </a:ln>
                  </pic:spPr>
                </pic:pic>
              </a:graphicData>
            </a:graphic>
          </wp:inline>
        </w:drawing>
      </w:r>
    </w:p>
    <w:p w:rsidR="002270AD" w:rsidRPr="001E77EE" w:rsidRDefault="002270AD">
      <w:pPr>
        <w:spacing w:after="200" w:line="276" w:lineRule="auto"/>
      </w:pPr>
      <w:r w:rsidRPr="001E77EE">
        <w:br w:type="page"/>
      </w:r>
    </w:p>
    <w:p w:rsidR="00BC363A" w:rsidRPr="001E77EE" w:rsidRDefault="002270AD" w:rsidP="0076001A">
      <w:pPr>
        <w:jc w:val="right"/>
      </w:pPr>
      <w:r w:rsidRPr="001E77EE">
        <w:lastRenderedPageBreak/>
        <w:t>Приложение № 45 к протоколу</w:t>
      </w:r>
    </w:p>
    <w:p w:rsidR="002270AD" w:rsidRPr="001E77EE" w:rsidRDefault="002270AD" w:rsidP="0076001A">
      <w:pPr>
        <w:jc w:val="right"/>
      </w:pPr>
      <w:r w:rsidRPr="001E77EE">
        <w:rPr>
          <w:noProof/>
        </w:rPr>
        <w:drawing>
          <wp:inline distT="0" distB="0" distL="0" distR="0" wp14:anchorId="444EFC7E" wp14:editId="25395793">
            <wp:extent cx="6408420" cy="32799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8420" cy="3279970"/>
                    </a:xfrm>
                    <a:prstGeom prst="rect">
                      <a:avLst/>
                    </a:prstGeom>
                    <a:noFill/>
                    <a:ln>
                      <a:noFill/>
                    </a:ln>
                  </pic:spPr>
                </pic:pic>
              </a:graphicData>
            </a:graphic>
          </wp:inline>
        </w:drawing>
      </w:r>
    </w:p>
    <w:p w:rsidR="002270AD" w:rsidRPr="001E77EE" w:rsidRDefault="002270AD" w:rsidP="0076001A">
      <w:pPr>
        <w:jc w:val="right"/>
      </w:pPr>
    </w:p>
    <w:p w:rsidR="002270AD" w:rsidRPr="001E77EE" w:rsidRDefault="002270AD" w:rsidP="0076001A">
      <w:pPr>
        <w:jc w:val="right"/>
      </w:pPr>
    </w:p>
    <w:p w:rsidR="002270AD" w:rsidRPr="001E77EE" w:rsidRDefault="00C342C9" w:rsidP="0076001A">
      <w:pPr>
        <w:jc w:val="right"/>
      </w:pPr>
      <w:r w:rsidRPr="001E77EE">
        <w:rPr>
          <w:noProof/>
        </w:rPr>
        <w:drawing>
          <wp:inline distT="0" distB="0" distL="0" distR="0" wp14:anchorId="2AC6386D" wp14:editId="116F777B">
            <wp:extent cx="6408420" cy="229063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8420" cy="2290631"/>
                    </a:xfrm>
                    <a:prstGeom prst="rect">
                      <a:avLst/>
                    </a:prstGeom>
                    <a:noFill/>
                    <a:ln>
                      <a:noFill/>
                    </a:ln>
                  </pic:spPr>
                </pic:pic>
              </a:graphicData>
            </a:graphic>
          </wp:inline>
        </w:drawing>
      </w:r>
    </w:p>
    <w:p w:rsidR="002270AD" w:rsidRPr="001E77EE" w:rsidRDefault="002270AD">
      <w:pPr>
        <w:spacing w:after="200" w:line="276" w:lineRule="auto"/>
      </w:pPr>
      <w:r w:rsidRPr="001E77EE">
        <w:br w:type="page"/>
      </w:r>
    </w:p>
    <w:p w:rsidR="002270AD" w:rsidRPr="001E77EE" w:rsidRDefault="002270AD" w:rsidP="0076001A">
      <w:pPr>
        <w:jc w:val="right"/>
      </w:pPr>
      <w:r w:rsidRPr="001E77EE">
        <w:lastRenderedPageBreak/>
        <w:t>Приложение № 46 к протоколу</w:t>
      </w:r>
    </w:p>
    <w:p w:rsidR="002270AD" w:rsidRPr="001E77EE" w:rsidRDefault="002270AD" w:rsidP="0076001A">
      <w:pPr>
        <w:jc w:val="right"/>
      </w:pPr>
      <w:r w:rsidRPr="001E77EE">
        <w:rPr>
          <w:noProof/>
        </w:rPr>
        <w:drawing>
          <wp:inline distT="0" distB="0" distL="0" distR="0" wp14:anchorId="4363CCC1" wp14:editId="66B2DF54">
            <wp:extent cx="6408420" cy="334236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8420" cy="3342361"/>
                    </a:xfrm>
                    <a:prstGeom prst="rect">
                      <a:avLst/>
                    </a:prstGeom>
                    <a:noFill/>
                    <a:ln>
                      <a:noFill/>
                    </a:ln>
                  </pic:spPr>
                </pic:pic>
              </a:graphicData>
            </a:graphic>
          </wp:inline>
        </w:drawing>
      </w:r>
    </w:p>
    <w:p w:rsidR="002270AD" w:rsidRPr="001E77EE" w:rsidRDefault="002270AD" w:rsidP="0076001A">
      <w:pPr>
        <w:jc w:val="right"/>
      </w:pPr>
    </w:p>
    <w:p w:rsidR="002270AD" w:rsidRPr="001E77EE" w:rsidRDefault="002270AD" w:rsidP="0076001A">
      <w:pPr>
        <w:jc w:val="right"/>
      </w:pPr>
    </w:p>
    <w:p w:rsidR="001B4372" w:rsidRPr="001E77EE" w:rsidRDefault="00C342C9" w:rsidP="0076001A">
      <w:pPr>
        <w:jc w:val="right"/>
      </w:pPr>
      <w:r w:rsidRPr="001E77EE">
        <w:rPr>
          <w:noProof/>
        </w:rPr>
        <w:drawing>
          <wp:inline distT="0" distB="0" distL="0" distR="0" wp14:anchorId="4D5001F3" wp14:editId="1167B414">
            <wp:extent cx="6408420" cy="229063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8420" cy="2290631"/>
                    </a:xfrm>
                    <a:prstGeom prst="rect">
                      <a:avLst/>
                    </a:prstGeom>
                    <a:noFill/>
                    <a:ln>
                      <a:noFill/>
                    </a:ln>
                  </pic:spPr>
                </pic:pic>
              </a:graphicData>
            </a:graphic>
          </wp:inline>
        </w:drawing>
      </w:r>
    </w:p>
    <w:p w:rsidR="001B4372" w:rsidRPr="001E77EE" w:rsidRDefault="001B4372">
      <w:pPr>
        <w:spacing w:after="200" w:line="276" w:lineRule="auto"/>
      </w:pPr>
      <w:r w:rsidRPr="001E77EE">
        <w:br w:type="page"/>
      </w:r>
    </w:p>
    <w:p w:rsidR="002270AD" w:rsidRPr="001E77EE" w:rsidRDefault="001B4372" w:rsidP="0076001A">
      <w:pPr>
        <w:jc w:val="right"/>
      </w:pPr>
      <w:r w:rsidRPr="001E77EE">
        <w:lastRenderedPageBreak/>
        <w:t>Приложение № 47 к протоколу</w:t>
      </w:r>
    </w:p>
    <w:p w:rsidR="001B4372" w:rsidRPr="001E77EE" w:rsidRDefault="001B4372" w:rsidP="0076001A">
      <w:pPr>
        <w:jc w:val="right"/>
      </w:pPr>
      <w:r w:rsidRPr="001E77EE">
        <w:rPr>
          <w:noProof/>
        </w:rPr>
        <w:drawing>
          <wp:inline distT="0" distB="0" distL="0" distR="0" wp14:anchorId="4DA68C69" wp14:editId="09658325">
            <wp:extent cx="6408420" cy="331562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8420" cy="3315622"/>
                    </a:xfrm>
                    <a:prstGeom prst="rect">
                      <a:avLst/>
                    </a:prstGeom>
                    <a:noFill/>
                    <a:ln>
                      <a:noFill/>
                    </a:ln>
                  </pic:spPr>
                </pic:pic>
              </a:graphicData>
            </a:graphic>
          </wp:inline>
        </w:drawing>
      </w:r>
    </w:p>
    <w:p w:rsidR="001B4372" w:rsidRPr="001E77EE" w:rsidRDefault="001B4372" w:rsidP="0076001A">
      <w:pPr>
        <w:jc w:val="right"/>
      </w:pPr>
    </w:p>
    <w:p w:rsidR="001B4372" w:rsidRPr="001E77EE" w:rsidRDefault="001B4372" w:rsidP="0076001A">
      <w:pPr>
        <w:jc w:val="right"/>
      </w:pPr>
    </w:p>
    <w:p w:rsidR="001B4372" w:rsidRPr="001E77EE" w:rsidRDefault="00C342C9" w:rsidP="0076001A">
      <w:pPr>
        <w:jc w:val="right"/>
      </w:pPr>
      <w:r w:rsidRPr="001E77EE">
        <w:rPr>
          <w:noProof/>
        </w:rPr>
        <w:drawing>
          <wp:inline distT="0" distB="0" distL="0" distR="0" wp14:anchorId="48BD64E0" wp14:editId="24D3CD3A">
            <wp:extent cx="6408420" cy="229063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8420" cy="2290631"/>
                    </a:xfrm>
                    <a:prstGeom prst="rect">
                      <a:avLst/>
                    </a:prstGeom>
                    <a:noFill/>
                    <a:ln>
                      <a:noFill/>
                    </a:ln>
                  </pic:spPr>
                </pic:pic>
              </a:graphicData>
            </a:graphic>
          </wp:inline>
        </w:drawing>
      </w:r>
    </w:p>
    <w:p w:rsidR="001B4372" w:rsidRPr="001E77EE" w:rsidRDefault="001B4372">
      <w:pPr>
        <w:spacing w:after="200" w:line="276" w:lineRule="auto"/>
      </w:pPr>
      <w:r w:rsidRPr="001E77EE">
        <w:br w:type="page"/>
      </w:r>
    </w:p>
    <w:p w:rsidR="001B4372" w:rsidRPr="001E77EE" w:rsidRDefault="001B4372" w:rsidP="0076001A">
      <w:pPr>
        <w:jc w:val="right"/>
      </w:pPr>
      <w:r w:rsidRPr="001E77EE">
        <w:lastRenderedPageBreak/>
        <w:t>Приложение № 48 к протоколу</w:t>
      </w:r>
    </w:p>
    <w:p w:rsidR="001B4372" w:rsidRPr="001E77EE" w:rsidRDefault="001B4372" w:rsidP="0076001A">
      <w:pPr>
        <w:jc w:val="right"/>
      </w:pPr>
      <w:r w:rsidRPr="001E77EE">
        <w:rPr>
          <w:noProof/>
        </w:rPr>
        <w:drawing>
          <wp:inline distT="0" distB="0" distL="0" distR="0" wp14:anchorId="76442689" wp14:editId="2F874A36">
            <wp:extent cx="6408420" cy="331562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8420" cy="3315622"/>
                    </a:xfrm>
                    <a:prstGeom prst="rect">
                      <a:avLst/>
                    </a:prstGeom>
                    <a:noFill/>
                    <a:ln>
                      <a:noFill/>
                    </a:ln>
                  </pic:spPr>
                </pic:pic>
              </a:graphicData>
            </a:graphic>
          </wp:inline>
        </w:drawing>
      </w:r>
    </w:p>
    <w:p w:rsidR="001B4372" w:rsidRPr="001E77EE" w:rsidRDefault="001B4372" w:rsidP="0076001A">
      <w:pPr>
        <w:jc w:val="right"/>
      </w:pPr>
    </w:p>
    <w:p w:rsidR="001B4372" w:rsidRPr="001E77EE" w:rsidRDefault="001B4372" w:rsidP="0076001A">
      <w:pPr>
        <w:jc w:val="right"/>
      </w:pPr>
    </w:p>
    <w:p w:rsidR="00953C85" w:rsidRPr="001E77EE" w:rsidRDefault="00C342C9" w:rsidP="0076001A">
      <w:pPr>
        <w:jc w:val="right"/>
      </w:pPr>
      <w:r w:rsidRPr="001E77EE">
        <w:rPr>
          <w:noProof/>
        </w:rPr>
        <w:drawing>
          <wp:inline distT="0" distB="0" distL="0" distR="0" wp14:anchorId="6C21C29A" wp14:editId="66337592">
            <wp:extent cx="6408420" cy="229063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8420" cy="2290631"/>
                    </a:xfrm>
                    <a:prstGeom prst="rect">
                      <a:avLst/>
                    </a:prstGeom>
                    <a:noFill/>
                    <a:ln>
                      <a:noFill/>
                    </a:ln>
                  </pic:spPr>
                </pic:pic>
              </a:graphicData>
            </a:graphic>
          </wp:inline>
        </w:drawing>
      </w:r>
    </w:p>
    <w:p w:rsidR="00953C85" w:rsidRPr="001E77EE" w:rsidRDefault="00953C85">
      <w:pPr>
        <w:spacing w:after="200" w:line="276" w:lineRule="auto"/>
      </w:pPr>
      <w:r w:rsidRPr="001E77EE">
        <w:br w:type="page"/>
      </w:r>
    </w:p>
    <w:p w:rsidR="001B4372" w:rsidRPr="001E77EE" w:rsidRDefault="00953C85" w:rsidP="0076001A">
      <w:pPr>
        <w:jc w:val="right"/>
      </w:pPr>
      <w:r w:rsidRPr="001E77EE">
        <w:lastRenderedPageBreak/>
        <w:t>Приложение № 49 к протоколу</w:t>
      </w:r>
    </w:p>
    <w:p w:rsidR="00FE51CD" w:rsidRPr="001E77EE" w:rsidRDefault="00FE51CD" w:rsidP="0076001A">
      <w:pPr>
        <w:jc w:val="right"/>
      </w:pPr>
      <w:r w:rsidRPr="001E77EE">
        <w:rPr>
          <w:noProof/>
        </w:rPr>
        <w:drawing>
          <wp:inline distT="0" distB="0" distL="0" distR="0" wp14:anchorId="1D07C1E7" wp14:editId="4DA6798F">
            <wp:extent cx="6408420" cy="33156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8420" cy="3315622"/>
                    </a:xfrm>
                    <a:prstGeom prst="rect">
                      <a:avLst/>
                    </a:prstGeom>
                    <a:noFill/>
                    <a:ln>
                      <a:noFill/>
                    </a:ln>
                  </pic:spPr>
                </pic:pic>
              </a:graphicData>
            </a:graphic>
          </wp:inline>
        </w:drawing>
      </w:r>
    </w:p>
    <w:p w:rsidR="00FE51CD" w:rsidRPr="001E77EE" w:rsidRDefault="00FE51CD" w:rsidP="0076001A">
      <w:pPr>
        <w:jc w:val="right"/>
      </w:pPr>
    </w:p>
    <w:p w:rsidR="00FE51CD" w:rsidRPr="001E77EE" w:rsidRDefault="00FE51CD" w:rsidP="0076001A">
      <w:pPr>
        <w:jc w:val="right"/>
      </w:pPr>
    </w:p>
    <w:p w:rsidR="00FE51CD" w:rsidRPr="001E77EE" w:rsidRDefault="00FE51CD" w:rsidP="0076001A">
      <w:pPr>
        <w:jc w:val="right"/>
      </w:pPr>
    </w:p>
    <w:p w:rsidR="00FE51CD" w:rsidRPr="001E77EE" w:rsidRDefault="00FE51CD" w:rsidP="0076001A">
      <w:pPr>
        <w:jc w:val="right"/>
      </w:pPr>
    </w:p>
    <w:p w:rsidR="00FE51CD" w:rsidRPr="001E77EE" w:rsidRDefault="00C342C9" w:rsidP="0076001A">
      <w:pPr>
        <w:jc w:val="right"/>
      </w:pPr>
      <w:r w:rsidRPr="001E77EE">
        <w:rPr>
          <w:noProof/>
        </w:rPr>
        <w:drawing>
          <wp:inline distT="0" distB="0" distL="0" distR="0" wp14:anchorId="24480C3C" wp14:editId="7B0A29E4">
            <wp:extent cx="6408420" cy="229063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8420" cy="2290631"/>
                    </a:xfrm>
                    <a:prstGeom prst="rect">
                      <a:avLst/>
                    </a:prstGeom>
                    <a:noFill/>
                    <a:ln>
                      <a:noFill/>
                    </a:ln>
                  </pic:spPr>
                </pic:pic>
              </a:graphicData>
            </a:graphic>
          </wp:inline>
        </w:drawing>
      </w:r>
    </w:p>
    <w:p w:rsidR="00FE51CD" w:rsidRPr="001E77EE" w:rsidRDefault="00FE51CD" w:rsidP="0076001A">
      <w:pPr>
        <w:jc w:val="right"/>
      </w:pPr>
    </w:p>
    <w:p w:rsidR="00FE51CD" w:rsidRPr="001E77EE" w:rsidRDefault="00FE51CD" w:rsidP="0076001A">
      <w:pPr>
        <w:jc w:val="right"/>
      </w:pPr>
    </w:p>
    <w:p w:rsidR="00FE51CD" w:rsidRPr="001E77EE" w:rsidRDefault="00FE51CD">
      <w:pPr>
        <w:spacing w:after="200" w:line="276" w:lineRule="auto"/>
      </w:pPr>
      <w:r w:rsidRPr="001E77EE">
        <w:br w:type="page"/>
      </w:r>
    </w:p>
    <w:p w:rsidR="00FE51CD" w:rsidRPr="001E77EE" w:rsidRDefault="00FE51CD" w:rsidP="0076001A">
      <w:pPr>
        <w:jc w:val="right"/>
      </w:pPr>
      <w:r w:rsidRPr="001E77EE">
        <w:lastRenderedPageBreak/>
        <w:t>Приложение № 50 к протоколу</w:t>
      </w:r>
    </w:p>
    <w:p w:rsidR="00953C85" w:rsidRPr="001E77EE" w:rsidRDefault="00953C85" w:rsidP="0076001A">
      <w:pPr>
        <w:jc w:val="right"/>
      </w:pPr>
      <w:r w:rsidRPr="001E77EE">
        <w:rPr>
          <w:noProof/>
        </w:rPr>
        <w:drawing>
          <wp:inline distT="0" distB="0" distL="0" distR="0" wp14:anchorId="46ABE75A" wp14:editId="4BD74F19">
            <wp:extent cx="6408420" cy="331562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8420" cy="3315622"/>
                    </a:xfrm>
                    <a:prstGeom prst="rect">
                      <a:avLst/>
                    </a:prstGeom>
                    <a:noFill/>
                    <a:ln>
                      <a:noFill/>
                    </a:ln>
                  </pic:spPr>
                </pic:pic>
              </a:graphicData>
            </a:graphic>
          </wp:inline>
        </w:drawing>
      </w:r>
    </w:p>
    <w:p w:rsidR="00953C85" w:rsidRPr="001E77EE" w:rsidRDefault="00953C85" w:rsidP="0076001A">
      <w:pPr>
        <w:jc w:val="right"/>
      </w:pPr>
    </w:p>
    <w:p w:rsidR="00953C85" w:rsidRPr="001E77EE" w:rsidRDefault="00953C85" w:rsidP="0076001A">
      <w:pPr>
        <w:jc w:val="right"/>
      </w:pPr>
    </w:p>
    <w:p w:rsidR="00953C85" w:rsidRPr="001E77EE" w:rsidRDefault="00953C85" w:rsidP="0076001A">
      <w:pPr>
        <w:jc w:val="right"/>
      </w:pPr>
    </w:p>
    <w:p w:rsidR="00656DF7" w:rsidRPr="001E77EE" w:rsidRDefault="00C342C9" w:rsidP="0076001A">
      <w:pPr>
        <w:jc w:val="right"/>
      </w:pPr>
      <w:r w:rsidRPr="001E77EE">
        <w:rPr>
          <w:noProof/>
        </w:rPr>
        <w:drawing>
          <wp:inline distT="0" distB="0" distL="0" distR="0" wp14:anchorId="36F09A95" wp14:editId="476717BA">
            <wp:extent cx="6408420" cy="2290631"/>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8420" cy="2290631"/>
                    </a:xfrm>
                    <a:prstGeom prst="rect">
                      <a:avLst/>
                    </a:prstGeom>
                    <a:noFill/>
                    <a:ln>
                      <a:noFill/>
                    </a:ln>
                  </pic:spPr>
                </pic:pic>
              </a:graphicData>
            </a:graphic>
          </wp:inline>
        </w:drawing>
      </w:r>
    </w:p>
    <w:p w:rsidR="00656DF7" w:rsidRPr="001E77EE" w:rsidRDefault="00656DF7">
      <w:pPr>
        <w:spacing w:after="200" w:line="276" w:lineRule="auto"/>
      </w:pPr>
      <w:r w:rsidRPr="001E77EE">
        <w:br w:type="page"/>
      </w:r>
    </w:p>
    <w:p w:rsidR="00FE51CD" w:rsidRPr="001E77EE" w:rsidRDefault="00656DF7" w:rsidP="0076001A">
      <w:pPr>
        <w:jc w:val="right"/>
      </w:pPr>
      <w:r w:rsidRPr="001E77EE">
        <w:lastRenderedPageBreak/>
        <w:t>Приложение № 51 к протоколу</w:t>
      </w:r>
    </w:p>
    <w:p w:rsidR="00656DF7" w:rsidRPr="001E77EE" w:rsidRDefault="00656DF7" w:rsidP="0076001A">
      <w:pPr>
        <w:jc w:val="right"/>
      </w:pPr>
      <w:r w:rsidRPr="001E77EE">
        <w:rPr>
          <w:noProof/>
        </w:rPr>
        <w:drawing>
          <wp:inline distT="0" distB="0" distL="0" distR="0" wp14:anchorId="062C61A3" wp14:editId="6FAA548C">
            <wp:extent cx="6372225" cy="83343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72225" cy="8334375"/>
                    </a:xfrm>
                    <a:prstGeom prst="rect">
                      <a:avLst/>
                    </a:prstGeom>
                    <a:noFill/>
                    <a:ln>
                      <a:noFill/>
                    </a:ln>
                  </pic:spPr>
                </pic:pic>
              </a:graphicData>
            </a:graphic>
          </wp:inline>
        </w:drawing>
      </w:r>
    </w:p>
    <w:p w:rsidR="00656DF7" w:rsidRPr="001E77EE" w:rsidRDefault="00656DF7">
      <w:pPr>
        <w:spacing w:after="200" w:line="276" w:lineRule="auto"/>
      </w:pPr>
      <w:r w:rsidRPr="001E77EE">
        <w:br w:type="page"/>
      </w:r>
    </w:p>
    <w:p w:rsidR="00656DF7" w:rsidRPr="001E77EE" w:rsidRDefault="00656DF7" w:rsidP="0076001A">
      <w:pPr>
        <w:jc w:val="right"/>
      </w:pPr>
      <w:r w:rsidRPr="001E77EE">
        <w:lastRenderedPageBreak/>
        <w:t>Приложение № 52 к протоколу</w:t>
      </w:r>
    </w:p>
    <w:p w:rsidR="0053010D" w:rsidRPr="001E77EE" w:rsidRDefault="00656DF7" w:rsidP="000D0DB2">
      <w:pPr>
        <w:jc w:val="right"/>
      </w:pPr>
      <w:r w:rsidRPr="001E77EE">
        <w:rPr>
          <w:noProof/>
        </w:rPr>
        <w:drawing>
          <wp:inline distT="0" distB="0" distL="0" distR="0" wp14:anchorId="087BEAAE" wp14:editId="14E6C851">
            <wp:extent cx="6372225" cy="84772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72225" cy="8477250"/>
                    </a:xfrm>
                    <a:prstGeom prst="rect">
                      <a:avLst/>
                    </a:prstGeom>
                    <a:noFill/>
                    <a:ln>
                      <a:noFill/>
                    </a:ln>
                  </pic:spPr>
                </pic:pic>
              </a:graphicData>
            </a:graphic>
          </wp:inline>
        </w:drawing>
      </w:r>
      <w:r w:rsidR="0053010D" w:rsidRPr="001E77EE">
        <w:br w:type="page"/>
      </w:r>
    </w:p>
    <w:p w:rsidR="00656DF7" w:rsidRPr="001E77EE" w:rsidRDefault="0053010D" w:rsidP="0076001A">
      <w:pPr>
        <w:jc w:val="right"/>
      </w:pPr>
      <w:r w:rsidRPr="001E77EE">
        <w:lastRenderedPageBreak/>
        <w:t>Приложение № 53 к протоколу</w:t>
      </w:r>
    </w:p>
    <w:p w:rsidR="00AF24E1" w:rsidRPr="001E77EE" w:rsidRDefault="0053010D" w:rsidP="00AF24E1">
      <w:pPr>
        <w:jc w:val="right"/>
      </w:pPr>
      <w:r w:rsidRPr="001E77EE">
        <w:rPr>
          <w:noProof/>
        </w:rPr>
        <w:drawing>
          <wp:inline distT="0" distB="0" distL="0" distR="0" wp14:anchorId="5573E0A9" wp14:editId="597E933A">
            <wp:extent cx="6398178" cy="8429625"/>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8420" cy="8443118"/>
                    </a:xfrm>
                    <a:prstGeom prst="rect">
                      <a:avLst/>
                    </a:prstGeom>
                    <a:noFill/>
                    <a:ln>
                      <a:noFill/>
                    </a:ln>
                  </pic:spPr>
                </pic:pic>
              </a:graphicData>
            </a:graphic>
          </wp:inline>
        </w:drawing>
      </w:r>
      <w:r w:rsidR="00AF24E1" w:rsidRPr="001E77EE">
        <w:br w:type="page"/>
      </w:r>
    </w:p>
    <w:p w:rsidR="0053010D" w:rsidRPr="001E77EE" w:rsidRDefault="00AF24E1" w:rsidP="0076001A">
      <w:pPr>
        <w:jc w:val="right"/>
      </w:pPr>
      <w:r w:rsidRPr="001E77EE">
        <w:lastRenderedPageBreak/>
        <w:t>Приложение № 54 к протоколу</w:t>
      </w:r>
    </w:p>
    <w:p w:rsidR="00AF24E1" w:rsidRPr="001E77EE" w:rsidRDefault="00AF24E1" w:rsidP="0076001A">
      <w:pPr>
        <w:jc w:val="right"/>
      </w:pPr>
      <w:r w:rsidRPr="001E77EE">
        <w:rPr>
          <w:noProof/>
        </w:rPr>
        <w:drawing>
          <wp:inline distT="0" distB="0" distL="0" distR="0" wp14:anchorId="62979F76" wp14:editId="6DCD512D">
            <wp:extent cx="6353175" cy="84391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53175" cy="8439150"/>
                    </a:xfrm>
                    <a:prstGeom prst="rect">
                      <a:avLst/>
                    </a:prstGeom>
                    <a:noFill/>
                    <a:ln>
                      <a:noFill/>
                    </a:ln>
                  </pic:spPr>
                </pic:pic>
              </a:graphicData>
            </a:graphic>
          </wp:inline>
        </w:drawing>
      </w:r>
    </w:p>
    <w:p w:rsidR="00AF24E1" w:rsidRPr="001E77EE" w:rsidRDefault="00AF24E1" w:rsidP="0076001A">
      <w:pPr>
        <w:jc w:val="right"/>
      </w:pPr>
      <w:r w:rsidRPr="001E77EE">
        <w:t>Приложение № 55 к протоколу</w:t>
      </w:r>
    </w:p>
    <w:p w:rsidR="00AF24E1" w:rsidRPr="001E77EE" w:rsidRDefault="00AF24E1" w:rsidP="0076001A">
      <w:pPr>
        <w:jc w:val="right"/>
      </w:pPr>
      <w:r w:rsidRPr="001E77EE">
        <w:rPr>
          <w:noProof/>
        </w:rPr>
        <w:lastRenderedPageBreak/>
        <w:drawing>
          <wp:inline distT="0" distB="0" distL="0" distR="0" wp14:anchorId="3EF45C78" wp14:editId="3F8C4328">
            <wp:extent cx="6419850" cy="8496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19850" cy="8496300"/>
                    </a:xfrm>
                    <a:prstGeom prst="rect">
                      <a:avLst/>
                    </a:prstGeom>
                    <a:noFill/>
                    <a:ln>
                      <a:noFill/>
                    </a:ln>
                  </pic:spPr>
                </pic:pic>
              </a:graphicData>
            </a:graphic>
          </wp:inline>
        </w:drawing>
      </w:r>
    </w:p>
    <w:p w:rsidR="00EC143C" w:rsidRPr="001E77EE" w:rsidRDefault="00EC143C" w:rsidP="0076001A">
      <w:pPr>
        <w:jc w:val="right"/>
      </w:pPr>
      <w:r w:rsidRPr="001E77EE">
        <w:t>Приложение № 56 к протоколу</w:t>
      </w:r>
    </w:p>
    <w:p w:rsidR="00EC143C" w:rsidRPr="001E77EE" w:rsidRDefault="00EC143C" w:rsidP="0076001A">
      <w:pPr>
        <w:jc w:val="right"/>
      </w:pPr>
      <w:r w:rsidRPr="001E77EE">
        <w:rPr>
          <w:noProof/>
        </w:rPr>
        <w:lastRenderedPageBreak/>
        <w:drawing>
          <wp:inline distT="0" distB="0" distL="0" distR="0" wp14:anchorId="5F5687E9" wp14:editId="15A8DC13">
            <wp:extent cx="6408425" cy="84677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8420" cy="8467718"/>
                    </a:xfrm>
                    <a:prstGeom prst="rect">
                      <a:avLst/>
                    </a:prstGeom>
                    <a:noFill/>
                    <a:ln>
                      <a:noFill/>
                    </a:ln>
                  </pic:spPr>
                </pic:pic>
              </a:graphicData>
            </a:graphic>
          </wp:inline>
        </w:drawing>
      </w:r>
    </w:p>
    <w:p w:rsidR="00930CD5" w:rsidRPr="001E77EE" w:rsidRDefault="00BB71A3" w:rsidP="0076001A">
      <w:pPr>
        <w:jc w:val="right"/>
      </w:pPr>
      <w:r w:rsidRPr="001E77EE">
        <w:t>Приложение № 57 к протоколу</w:t>
      </w:r>
    </w:p>
    <w:p w:rsidR="00D82C62" w:rsidRPr="001E77EE" w:rsidRDefault="00BB71A3" w:rsidP="0076001A">
      <w:pPr>
        <w:jc w:val="right"/>
      </w:pPr>
      <w:r w:rsidRPr="001E77EE">
        <w:rPr>
          <w:noProof/>
        </w:rPr>
        <w:lastRenderedPageBreak/>
        <w:drawing>
          <wp:inline distT="0" distB="0" distL="0" distR="0" wp14:anchorId="68670315" wp14:editId="52EE254E">
            <wp:extent cx="6438900" cy="83058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38900" cy="8305800"/>
                    </a:xfrm>
                    <a:prstGeom prst="rect">
                      <a:avLst/>
                    </a:prstGeom>
                    <a:noFill/>
                    <a:ln>
                      <a:noFill/>
                    </a:ln>
                  </pic:spPr>
                </pic:pic>
              </a:graphicData>
            </a:graphic>
          </wp:inline>
        </w:drawing>
      </w:r>
    </w:p>
    <w:p w:rsidR="00D82C62" w:rsidRPr="001E77EE" w:rsidRDefault="00D82C62">
      <w:pPr>
        <w:spacing w:after="200" w:line="276" w:lineRule="auto"/>
      </w:pPr>
      <w:r w:rsidRPr="001E77EE">
        <w:br w:type="page"/>
      </w:r>
    </w:p>
    <w:p w:rsidR="00BB71A3" w:rsidRPr="001E77EE" w:rsidRDefault="00D82C62" w:rsidP="0076001A">
      <w:pPr>
        <w:jc w:val="right"/>
      </w:pPr>
      <w:r w:rsidRPr="001E77EE">
        <w:lastRenderedPageBreak/>
        <w:t>Приложение № 58 к протоколу</w:t>
      </w:r>
    </w:p>
    <w:p w:rsidR="00CE1C41" w:rsidRPr="001E77EE" w:rsidRDefault="00D82C62" w:rsidP="0076001A">
      <w:pPr>
        <w:jc w:val="right"/>
      </w:pPr>
      <w:r w:rsidRPr="001E77EE">
        <w:rPr>
          <w:noProof/>
        </w:rPr>
        <w:drawing>
          <wp:inline distT="0" distB="0" distL="0" distR="0" wp14:anchorId="2286CC07" wp14:editId="284DE1DD">
            <wp:extent cx="6448425" cy="82772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48425" cy="8277225"/>
                    </a:xfrm>
                    <a:prstGeom prst="rect">
                      <a:avLst/>
                    </a:prstGeom>
                    <a:noFill/>
                    <a:ln>
                      <a:noFill/>
                    </a:ln>
                  </pic:spPr>
                </pic:pic>
              </a:graphicData>
            </a:graphic>
          </wp:inline>
        </w:drawing>
      </w:r>
    </w:p>
    <w:p w:rsidR="00CE1C41" w:rsidRPr="001E77EE" w:rsidRDefault="00CE1C41">
      <w:pPr>
        <w:spacing w:after="200" w:line="276" w:lineRule="auto"/>
      </w:pPr>
      <w:r w:rsidRPr="001E77EE">
        <w:br w:type="page"/>
      </w:r>
    </w:p>
    <w:p w:rsidR="00D82C62" w:rsidRPr="001E77EE" w:rsidRDefault="00CE1C41" w:rsidP="0076001A">
      <w:pPr>
        <w:jc w:val="right"/>
      </w:pPr>
      <w:r w:rsidRPr="001E77EE">
        <w:lastRenderedPageBreak/>
        <w:t>Приложение № 59 к протоколу</w:t>
      </w:r>
    </w:p>
    <w:p w:rsidR="00CE1C41" w:rsidRPr="001E77EE" w:rsidRDefault="00CE1C41" w:rsidP="0076001A">
      <w:pPr>
        <w:jc w:val="right"/>
      </w:pPr>
      <w:r w:rsidRPr="001E77EE">
        <w:rPr>
          <w:noProof/>
        </w:rPr>
        <w:drawing>
          <wp:inline distT="0" distB="0" distL="0" distR="0" wp14:anchorId="7DB15FCC" wp14:editId="18B50834">
            <wp:extent cx="6398565" cy="8524875"/>
            <wp:effectExtent l="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8420" cy="8538005"/>
                    </a:xfrm>
                    <a:prstGeom prst="rect">
                      <a:avLst/>
                    </a:prstGeom>
                    <a:noFill/>
                    <a:ln>
                      <a:noFill/>
                    </a:ln>
                  </pic:spPr>
                </pic:pic>
              </a:graphicData>
            </a:graphic>
          </wp:inline>
        </w:drawing>
      </w:r>
    </w:p>
    <w:p w:rsidR="009A3567" w:rsidRDefault="009A3567" w:rsidP="0076001A">
      <w:pPr>
        <w:jc w:val="right"/>
      </w:pPr>
    </w:p>
    <w:p w:rsidR="00E166B6" w:rsidRPr="001E77EE" w:rsidRDefault="00E166B6" w:rsidP="0076001A">
      <w:pPr>
        <w:jc w:val="right"/>
      </w:pPr>
      <w:r w:rsidRPr="001E77EE">
        <w:lastRenderedPageBreak/>
        <w:t>Приложение № 60 к протоколу</w:t>
      </w:r>
    </w:p>
    <w:p w:rsidR="00E166B6" w:rsidRPr="001E77EE" w:rsidRDefault="00E166B6" w:rsidP="0076001A">
      <w:pPr>
        <w:jc w:val="right"/>
      </w:pPr>
      <w:r w:rsidRPr="001E77EE">
        <w:rPr>
          <w:noProof/>
        </w:rPr>
        <w:drawing>
          <wp:inline distT="0" distB="0" distL="0" distR="0" wp14:anchorId="63AC92AF" wp14:editId="6E842ECB">
            <wp:extent cx="6438900" cy="83534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38900" cy="8353425"/>
                    </a:xfrm>
                    <a:prstGeom prst="rect">
                      <a:avLst/>
                    </a:prstGeom>
                    <a:noFill/>
                    <a:ln>
                      <a:noFill/>
                    </a:ln>
                  </pic:spPr>
                </pic:pic>
              </a:graphicData>
            </a:graphic>
          </wp:inline>
        </w:drawing>
      </w:r>
    </w:p>
    <w:p w:rsidR="009A3567" w:rsidRDefault="009A3567" w:rsidP="0076001A">
      <w:pPr>
        <w:jc w:val="right"/>
      </w:pPr>
    </w:p>
    <w:p w:rsidR="009A3567" w:rsidRDefault="009A3567" w:rsidP="0076001A">
      <w:pPr>
        <w:jc w:val="right"/>
      </w:pPr>
    </w:p>
    <w:p w:rsidR="00E166B6" w:rsidRPr="001E77EE" w:rsidRDefault="00E166B6" w:rsidP="0076001A">
      <w:pPr>
        <w:jc w:val="right"/>
      </w:pPr>
      <w:r w:rsidRPr="001E77EE">
        <w:t>Приложение № 61 к протоколу</w:t>
      </w:r>
    </w:p>
    <w:p w:rsidR="00E166B6" w:rsidRPr="001E77EE" w:rsidRDefault="00E166B6" w:rsidP="0076001A">
      <w:pPr>
        <w:jc w:val="right"/>
      </w:pPr>
      <w:r w:rsidRPr="001E77EE">
        <w:rPr>
          <w:noProof/>
        </w:rPr>
        <w:drawing>
          <wp:inline distT="0" distB="0" distL="0" distR="0" wp14:anchorId="3E964AD6" wp14:editId="26C1DA2C">
            <wp:extent cx="6543675" cy="84105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43675" cy="8410575"/>
                    </a:xfrm>
                    <a:prstGeom prst="rect">
                      <a:avLst/>
                    </a:prstGeom>
                    <a:noFill/>
                    <a:ln>
                      <a:noFill/>
                    </a:ln>
                  </pic:spPr>
                </pic:pic>
              </a:graphicData>
            </a:graphic>
          </wp:inline>
        </w:drawing>
      </w:r>
    </w:p>
    <w:p w:rsidR="009A3567" w:rsidRDefault="009A3567" w:rsidP="0076001A">
      <w:pPr>
        <w:jc w:val="right"/>
      </w:pPr>
    </w:p>
    <w:p w:rsidR="009A3567" w:rsidRDefault="009A3567" w:rsidP="0076001A">
      <w:pPr>
        <w:jc w:val="right"/>
      </w:pPr>
    </w:p>
    <w:p w:rsidR="00E166B6" w:rsidRPr="001E77EE" w:rsidRDefault="00E166B6" w:rsidP="0076001A">
      <w:pPr>
        <w:jc w:val="right"/>
      </w:pPr>
      <w:r w:rsidRPr="001E77EE">
        <w:t>Приложение № 62 к протоколу</w:t>
      </w:r>
    </w:p>
    <w:p w:rsidR="0078437C" w:rsidRPr="001E77EE" w:rsidRDefault="00E166B6" w:rsidP="0076001A">
      <w:pPr>
        <w:jc w:val="right"/>
      </w:pPr>
      <w:r w:rsidRPr="001E77EE">
        <w:rPr>
          <w:noProof/>
        </w:rPr>
        <w:drawing>
          <wp:inline distT="0" distB="0" distL="0" distR="0" wp14:anchorId="13691D20" wp14:editId="428F0E3F">
            <wp:extent cx="6408420" cy="8273808"/>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8420" cy="8273808"/>
                    </a:xfrm>
                    <a:prstGeom prst="rect">
                      <a:avLst/>
                    </a:prstGeom>
                    <a:noFill/>
                    <a:ln>
                      <a:noFill/>
                    </a:ln>
                  </pic:spPr>
                </pic:pic>
              </a:graphicData>
            </a:graphic>
          </wp:inline>
        </w:drawing>
      </w:r>
    </w:p>
    <w:p w:rsidR="00E166B6" w:rsidRPr="001E77EE" w:rsidRDefault="0078437C" w:rsidP="0076001A">
      <w:pPr>
        <w:jc w:val="right"/>
      </w:pPr>
      <w:r w:rsidRPr="001E77EE">
        <w:lastRenderedPageBreak/>
        <w:t>Приложение № 63 к протоколу</w:t>
      </w:r>
    </w:p>
    <w:p w:rsidR="001F0FF3" w:rsidRPr="001E77EE" w:rsidRDefault="0078437C" w:rsidP="0076001A">
      <w:pPr>
        <w:jc w:val="right"/>
      </w:pPr>
      <w:r w:rsidRPr="001E77EE">
        <w:rPr>
          <w:noProof/>
        </w:rPr>
        <w:drawing>
          <wp:inline distT="0" distB="0" distL="0" distR="0" wp14:anchorId="4DCA385B" wp14:editId="61E0CE01">
            <wp:extent cx="6419850" cy="84010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19850" cy="8401050"/>
                    </a:xfrm>
                    <a:prstGeom prst="rect">
                      <a:avLst/>
                    </a:prstGeom>
                    <a:noFill/>
                    <a:ln>
                      <a:noFill/>
                    </a:ln>
                  </pic:spPr>
                </pic:pic>
              </a:graphicData>
            </a:graphic>
          </wp:inline>
        </w:drawing>
      </w:r>
    </w:p>
    <w:p w:rsidR="0078437C" w:rsidRPr="001E77EE" w:rsidRDefault="001F0FF3" w:rsidP="001F0FF3">
      <w:pPr>
        <w:spacing w:after="200" w:line="276" w:lineRule="auto"/>
        <w:jc w:val="right"/>
      </w:pPr>
      <w:r w:rsidRPr="001E77EE">
        <w:br w:type="page"/>
      </w:r>
      <w:r w:rsidRPr="001E77EE">
        <w:lastRenderedPageBreak/>
        <w:t>Приложение № 64 к протоколу</w:t>
      </w:r>
    </w:p>
    <w:p w:rsidR="001F0FF3" w:rsidRPr="001E77EE" w:rsidRDefault="001F0FF3" w:rsidP="001F0FF3">
      <w:pPr>
        <w:spacing w:after="200" w:line="276" w:lineRule="auto"/>
        <w:jc w:val="right"/>
      </w:pPr>
      <w:r w:rsidRPr="001E77EE">
        <w:rPr>
          <w:noProof/>
        </w:rPr>
        <w:drawing>
          <wp:inline distT="0" distB="0" distL="0" distR="0" wp14:anchorId="2C6DEA9E" wp14:editId="0FCE845F">
            <wp:extent cx="6419850" cy="82962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19850" cy="8296275"/>
                    </a:xfrm>
                    <a:prstGeom prst="rect">
                      <a:avLst/>
                    </a:prstGeom>
                    <a:noFill/>
                    <a:ln>
                      <a:noFill/>
                    </a:ln>
                  </pic:spPr>
                </pic:pic>
              </a:graphicData>
            </a:graphic>
          </wp:inline>
        </w:drawing>
      </w:r>
    </w:p>
    <w:p w:rsidR="001F0FF3" w:rsidRPr="001E77EE" w:rsidRDefault="001F0FF3" w:rsidP="001F0FF3">
      <w:pPr>
        <w:spacing w:after="200" w:line="276" w:lineRule="auto"/>
        <w:jc w:val="right"/>
      </w:pPr>
      <w:r w:rsidRPr="001E77EE">
        <w:lastRenderedPageBreak/>
        <w:t>Приложение № 65 к протоколу</w:t>
      </w:r>
    </w:p>
    <w:p w:rsidR="001F0FF3" w:rsidRPr="001E77EE" w:rsidRDefault="001F0FF3" w:rsidP="001F0FF3">
      <w:pPr>
        <w:spacing w:after="200" w:line="276" w:lineRule="auto"/>
        <w:jc w:val="right"/>
      </w:pPr>
      <w:r w:rsidRPr="001E77EE">
        <w:rPr>
          <w:noProof/>
        </w:rPr>
        <w:drawing>
          <wp:inline distT="0" distB="0" distL="0" distR="0" wp14:anchorId="10909DC6" wp14:editId="17017E96">
            <wp:extent cx="6409085" cy="83534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8420" cy="8352558"/>
                    </a:xfrm>
                    <a:prstGeom prst="rect">
                      <a:avLst/>
                    </a:prstGeom>
                    <a:noFill/>
                    <a:ln>
                      <a:noFill/>
                    </a:ln>
                  </pic:spPr>
                </pic:pic>
              </a:graphicData>
            </a:graphic>
          </wp:inline>
        </w:drawing>
      </w:r>
    </w:p>
    <w:p w:rsidR="00A81000" w:rsidRPr="001E77EE" w:rsidRDefault="00A81000" w:rsidP="001F0FF3">
      <w:pPr>
        <w:spacing w:after="200" w:line="276" w:lineRule="auto"/>
        <w:jc w:val="right"/>
      </w:pPr>
      <w:r w:rsidRPr="001E77EE">
        <w:lastRenderedPageBreak/>
        <w:t>Приложение № 66 к протоколу</w:t>
      </w:r>
    </w:p>
    <w:p w:rsidR="00A81000" w:rsidRPr="001E77EE" w:rsidRDefault="00A81000" w:rsidP="001F0FF3">
      <w:pPr>
        <w:spacing w:after="200" w:line="276" w:lineRule="auto"/>
        <w:jc w:val="right"/>
      </w:pPr>
      <w:r w:rsidRPr="001E77EE">
        <w:rPr>
          <w:noProof/>
        </w:rPr>
        <w:drawing>
          <wp:inline distT="0" distB="0" distL="0" distR="0" wp14:anchorId="47435998" wp14:editId="7DD0E81E">
            <wp:extent cx="6467475" cy="84201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67475" cy="8420100"/>
                    </a:xfrm>
                    <a:prstGeom prst="rect">
                      <a:avLst/>
                    </a:prstGeom>
                    <a:noFill/>
                    <a:ln>
                      <a:noFill/>
                    </a:ln>
                  </pic:spPr>
                </pic:pic>
              </a:graphicData>
            </a:graphic>
          </wp:inline>
        </w:drawing>
      </w:r>
    </w:p>
    <w:p w:rsidR="00A81000" w:rsidRPr="001E77EE" w:rsidRDefault="00A81000" w:rsidP="001F0FF3">
      <w:pPr>
        <w:spacing w:after="200" w:line="276" w:lineRule="auto"/>
        <w:jc w:val="right"/>
      </w:pPr>
      <w:r w:rsidRPr="001E77EE">
        <w:lastRenderedPageBreak/>
        <w:t>Приложение № 67 к протоколу</w:t>
      </w:r>
    </w:p>
    <w:p w:rsidR="00A81000" w:rsidRPr="001E77EE" w:rsidRDefault="00A81000" w:rsidP="001F0FF3">
      <w:pPr>
        <w:spacing w:after="200" w:line="276" w:lineRule="auto"/>
        <w:jc w:val="right"/>
      </w:pPr>
      <w:r w:rsidRPr="001E77EE">
        <w:rPr>
          <w:noProof/>
        </w:rPr>
        <w:drawing>
          <wp:inline distT="0" distB="0" distL="0" distR="0" wp14:anchorId="3F68284B" wp14:editId="19DEA2FC">
            <wp:extent cx="6391275" cy="8486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91275" cy="8486775"/>
                    </a:xfrm>
                    <a:prstGeom prst="rect">
                      <a:avLst/>
                    </a:prstGeom>
                    <a:noFill/>
                    <a:ln>
                      <a:noFill/>
                    </a:ln>
                  </pic:spPr>
                </pic:pic>
              </a:graphicData>
            </a:graphic>
          </wp:inline>
        </w:drawing>
      </w:r>
    </w:p>
    <w:p w:rsidR="00EB5DAF" w:rsidRPr="001E77EE" w:rsidRDefault="00F65EB1" w:rsidP="001F0FF3">
      <w:pPr>
        <w:spacing w:after="200" w:line="276" w:lineRule="auto"/>
        <w:jc w:val="right"/>
      </w:pPr>
      <w:r w:rsidRPr="001E77EE">
        <w:lastRenderedPageBreak/>
        <w:t>Приложение № 68 к протоколу</w:t>
      </w:r>
    </w:p>
    <w:p w:rsidR="00F65EB1" w:rsidRPr="001E77EE" w:rsidRDefault="00F65EB1" w:rsidP="001F0FF3">
      <w:pPr>
        <w:spacing w:after="200" w:line="276" w:lineRule="auto"/>
        <w:jc w:val="right"/>
      </w:pPr>
      <w:r w:rsidRPr="001E77EE">
        <w:rPr>
          <w:noProof/>
        </w:rPr>
        <w:drawing>
          <wp:inline distT="0" distB="0" distL="0" distR="0" wp14:anchorId="3902FB82" wp14:editId="4277796D">
            <wp:extent cx="6409965" cy="8439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8420" cy="8437116"/>
                    </a:xfrm>
                    <a:prstGeom prst="rect">
                      <a:avLst/>
                    </a:prstGeom>
                    <a:noFill/>
                    <a:ln>
                      <a:noFill/>
                    </a:ln>
                  </pic:spPr>
                </pic:pic>
              </a:graphicData>
            </a:graphic>
          </wp:inline>
        </w:drawing>
      </w:r>
    </w:p>
    <w:p w:rsidR="00A16148" w:rsidRPr="001E77EE" w:rsidRDefault="00A16148" w:rsidP="001F0FF3">
      <w:pPr>
        <w:spacing w:after="200" w:line="276" w:lineRule="auto"/>
        <w:jc w:val="right"/>
      </w:pPr>
      <w:r w:rsidRPr="001E77EE">
        <w:lastRenderedPageBreak/>
        <w:t>Приложение № 69 к протоколу</w:t>
      </w:r>
    </w:p>
    <w:p w:rsidR="00A16148" w:rsidRPr="001E77EE" w:rsidRDefault="00A16148" w:rsidP="001F0FF3">
      <w:pPr>
        <w:spacing w:after="200" w:line="276" w:lineRule="auto"/>
        <w:jc w:val="right"/>
      </w:pPr>
      <w:r w:rsidRPr="001E77EE">
        <w:rPr>
          <w:noProof/>
        </w:rPr>
        <w:drawing>
          <wp:inline distT="0" distB="0" distL="0" distR="0" wp14:anchorId="051BE1CB" wp14:editId="19B1E238">
            <wp:extent cx="6391275" cy="84391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91275" cy="8439150"/>
                    </a:xfrm>
                    <a:prstGeom prst="rect">
                      <a:avLst/>
                    </a:prstGeom>
                    <a:noFill/>
                    <a:ln>
                      <a:noFill/>
                    </a:ln>
                  </pic:spPr>
                </pic:pic>
              </a:graphicData>
            </a:graphic>
          </wp:inline>
        </w:drawing>
      </w:r>
    </w:p>
    <w:p w:rsidR="00D11829" w:rsidRPr="001E77EE" w:rsidRDefault="00D11829" w:rsidP="001F0FF3">
      <w:pPr>
        <w:spacing w:after="200" w:line="276" w:lineRule="auto"/>
        <w:jc w:val="right"/>
      </w:pPr>
      <w:r w:rsidRPr="001E77EE">
        <w:lastRenderedPageBreak/>
        <w:t>Приложение № 70 к протоколу</w:t>
      </w:r>
    </w:p>
    <w:p w:rsidR="00D11829" w:rsidRPr="001E77EE" w:rsidRDefault="00D11829" w:rsidP="001F0FF3">
      <w:pPr>
        <w:spacing w:after="200" w:line="276" w:lineRule="auto"/>
        <w:jc w:val="right"/>
      </w:pPr>
      <w:r w:rsidRPr="001E77EE">
        <w:rPr>
          <w:noProof/>
        </w:rPr>
        <w:drawing>
          <wp:inline distT="0" distB="0" distL="0" distR="0" wp14:anchorId="0C719A4B" wp14:editId="7D38F1A1">
            <wp:extent cx="6400800" cy="85439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8543925"/>
                    </a:xfrm>
                    <a:prstGeom prst="rect">
                      <a:avLst/>
                    </a:prstGeom>
                    <a:noFill/>
                    <a:ln>
                      <a:noFill/>
                    </a:ln>
                  </pic:spPr>
                </pic:pic>
              </a:graphicData>
            </a:graphic>
          </wp:inline>
        </w:drawing>
      </w:r>
    </w:p>
    <w:p w:rsidR="008C5689" w:rsidRPr="001E77EE" w:rsidRDefault="008C5689" w:rsidP="001F0FF3">
      <w:pPr>
        <w:spacing w:after="200" w:line="276" w:lineRule="auto"/>
        <w:jc w:val="right"/>
      </w:pPr>
      <w:r w:rsidRPr="001E77EE">
        <w:lastRenderedPageBreak/>
        <w:t>Приложение № 71 к протоколу</w:t>
      </w:r>
    </w:p>
    <w:p w:rsidR="008C5689" w:rsidRPr="001E77EE" w:rsidRDefault="008C5689" w:rsidP="001F0FF3">
      <w:pPr>
        <w:spacing w:after="200" w:line="276" w:lineRule="auto"/>
        <w:jc w:val="right"/>
      </w:pPr>
      <w:r w:rsidRPr="001E77EE">
        <w:rPr>
          <w:noProof/>
        </w:rPr>
        <w:drawing>
          <wp:inline distT="0" distB="0" distL="0" distR="0" wp14:anchorId="6F0E08DB" wp14:editId="0876B26C">
            <wp:extent cx="6406104" cy="8401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8420" cy="8404087"/>
                    </a:xfrm>
                    <a:prstGeom prst="rect">
                      <a:avLst/>
                    </a:prstGeom>
                    <a:noFill/>
                    <a:ln>
                      <a:noFill/>
                    </a:ln>
                  </pic:spPr>
                </pic:pic>
              </a:graphicData>
            </a:graphic>
          </wp:inline>
        </w:drawing>
      </w:r>
    </w:p>
    <w:p w:rsidR="00BE1E36" w:rsidRPr="001E77EE" w:rsidRDefault="00BE1E36" w:rsidP="001F0FF3">
      <w:pPr>
        <w:spacing w:after="200" w:line="276" w:lineRule="auto"/>
        <w:jc w:val="right"/>
      </w:pPr>
      <w:r w:rsidRPr="001E77EE">
        <w:lastRenderedPageBreak/>
        <w:t>Приложение № 72 к протоколу</w:t>
      </w:r>
    </w:p>
    <w:p w:rsidR="00BE1E36" w:rsidRPr="001E77EE" w:rsidRDefault="00BE1E36" w:rsidP="001F0FF3">
      <w:pPr>
        <w:spacing w:after="200" w:line="276" w:lineRule="auto"/>
        <w:jc w:val="right"/>
      </w:pPr>
      <w:r w:rsidRPr="001E77EE">
        <w:rPr>
          <w:noProof/>
        </w:rPr>
        <w:drawing>
          <wp:inline distT="0" distB="0" distL="0" distR="0" wp14:anchorId="78B65D11" wp14:editId="071D5010">
            <wp:extent cx="6408420" cy="309279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8420" cy="3092798"/>
                    </a:xfrm>
                    <a:prstGeom prst="rect">
                      <a:avLst/>
                    </a:prstGeom>
                    <a:noFill/>
                    <a:ln>
                      <a:noFill/>
                    </a:ln>
                  </pic:spPr>
                </pic:pic>
              </a:graphicData>
            </a:graphic>
          </wp:inline>
        </w:drawing>
      </w:r>
    </w:p>
    <w:p w:rsidR="00BE1E36" w:rsidRPr="001E77EE" w:rsidRDefault="00BE1E36" w:rsidP="001F0FF3">
      <w:pPr>
        <w:spacing w:after="200" w:line="276" w:lineRule="auto"/>
        <w:jc w:val="right"/>
      </w:pPr>
    </w:p>
    <w:p w:rsidR="00BE1E36" w:rsidRPr="001E77EE" w:rsidRDefault="00BE1E36" w:rsidP="001F0FF3">
      <w:pPr>
        <w:spacing w:after="200" w:line="276" w:lineRule="auto"/>
        <w:jc w:val="right"/>
      </w:pPr>
      <w:r w:rsidRPr="001E77EE">
        <w:rPr>
          <w:noProof/>
        </w:rPr>
        <w:drawing>
          <wp:inline distT="0" distB="0" distL="0" distR="0" wp14:anchorId="5AA54EB0" wp14:editId="12C8AD74">
            <wp:extent cx="6408420" cy="2112372"/>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BE1E36" w:rsidRPr="001E77EE" w:rsidRDefault="00BE1E36">
      <w:pPr>
        <w:spacing w:after="200" w:line="276" w:lineRule="auto"/>
      </w:pPr>
      <w:r w:rsidRPr="001E77EE">
        <w:br w:type="page"/>
      </w:r>
    </w:p>
    <w:p w:rsidR="00BE1E36" w:rsidRPr="001E77EE" w:rsidRDefault="00BE1E36" w:rsidP="001F0FF3">
      <w:pPr>
        <w:spacing w:after="200" w:line="276" w:lineRule="auto"/>
        <w:jc w:val="right"/>
      </w:pPr>
      <w:r w:rsidRPr="001E77EE">
        <w:lastRenderedPageBreak/>
        <w:t>Приложение № 73 к протоколу</w:t>
      </w:r>
    </w:p>
    <w:p w:rsidR="00BE1E36" w:rsidRPr="001E77EE" w:rsidRDefault="00BE1E36" w:rsidP="001F0FF3">
      <w:pPr>
        <w:spacing w:after="200" w:line="276" w:lineRule="auto"/>
        <w:jc w:val="right"/>
      </w:pPr>
      <w:r w:rsidRPr="001E77EE">
        <w:rPr>
          <w:noProof/>
        </w:rPr>
        <w:drawing>
          <wp:inline distT="0" distB="0" distL="0" distR="0" wp14:anchorId="27879F06" wp14:editId="18EC644D">
            <wp:extent cx="6408420" cy="3128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8420" cy="3128450"/>
                    </a:xfrm>
                    <a:prstGeom prst="rect">
                      <a:avLst/>
                    </a:prstGeom>
                    <a:noFill/>
                    <a:ln>
                      <a:noFill/>
                    </a:ln>
                  </pic:spPr>
                </pic:pic>
              </a:graphicData>
            </a:graphic>
          </wp:inline>
        </w:drawing>
      </w:r>
    </w:p>
    <w:p w:rsidR="00BE1E36" w:rsidRPr="001E77EE" w:rsidRDefault="00BE1E36" w:rsidP="001F0FF3">
      <w:pPr>
        <w:spacing w:after="200" w:line="276" w:lineRule="auto"/>
        <w:jc w:val="right"/>
      </w:pPr>
    </w:p>
    <w:p w:rsidR="00BE1E36" w:rsidRPr="001E77EE" w:rsidRDefault="00BE1E36" w:rsidP="001F0FF3">
      <w:pPr>
        <w:spacing w:after="200" w:line="276" w:lineRule="auto"/>
        <w:jc w:val="right"/>
      </w:pPr>
      <w:r w:rsidRPr="001E77EE">
        <w:rPr>
          <w:noProof/>
        </w:rPr>
        <w:drawing>
          <wp:inline distT="0" distB="0" distL="0" distR="0" wp14:anchorId="5FA95B7D" wp14:editId="7F27C4FD">
            <wp:extent cx="6408420" cy="2112372"/>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FA1EBF" w:rsidRPr="001E77EE" w:rsidRDefault="00FA1EBF">
      <w:pPr>
        <w:spacing w:after="200" w:line="276" w:lineRule="auto"/>
      </w:pPr>
      <w:r w:rsidRPr="001E77EE">
        <w:br w:type="page"/>
      </w:r>
    </w:p>
    <w:p w:rsidR="00BE1E36" w:rsidRPr="001E77EE" w:rsidRDefault="00FA1EBF" w:rsidP="001F0FF3">
      <w:pPr>
        <w:spacing w:after="200" w:line="276" w:lineRule="auto"/>
        <w:jc w:val="right"/>
      </w:pPr>
      <w:r w:rsidRPr="001E77EE">
        <w:lastRenderedPageBreak/>
        <w:t>Приложение № 74 к протоколу</w:t>
      </w:r>
    </w:p>
    <w:p w:rsidR="00FA1EBF" w:rsidRPr="001E77EE" w:rsidRDefault="00FA1EBF" w:rsidP="001F0FF3">
      <w:pPr>
        <w:spacing w:after="200" w:line="276" w:lineRule="auto"/>
        <w:jc w:val="right"/>
      </w:pPr>
      <w:r w:rsidRPr="001E77EE">
        <w:rPr>
          <w:noProof/>
        </w:rPr>
        <w:drawing>
          <wp:inline distT="0" distB="0" distL="0" distR="0" wp14:anchorId="54A1795D" wp14:editId="51B9C538">
            <wp:extent cx="6408420" cy="314627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8420" cy="3146276"/>
                    </a:xfrm>
                    <a:prstGeom prst="rect">
                      <a:avLst/>
                    </a:prstGeom>
                    <a:noFill/>
                    <a:ln>
                      <a:noFill/>
                    </a:ln>
                  </pic:spPr>
                </pic:pic>
              </a:graphicData>
            </a:graphic>
          </wp:inline>
        </w:drawing>
      </w:r>
    </w:p>
    <w:p w:rsidR="00FA1EBF" w:rsidRPr="001E77EE" w:rsidRDefault="00FA1EBF" w:rsidP="001F0FF3">
      <w:pPr>
        <w:spacing w:after="200" w:line="276" w:lineRule="auto"/>
        <w:jc w:val="right"/>
      </w:pPr>
    </w:p>
    <w:p w:rsidR="000D05B3" w:rsidRPr="001E77EE" w:rsidRDefault="00FA1EBF" w:rsidP="001F0FF3">
      <w:pPr>
        <w:spacing w:after="200" w:line="276" w:lineRule="auto"/>
        <w:jc w:val="right"/>
      </w:pPr>
      <w:r w:rsidRPr="001E77EE">
        <w:rPr>
          <w:noProof/>
        </w:rPr>
        <w:drawing>
          <wp:inline distT="0" distB="0" distL="0" distR="0" wp14:anchorId="7FF557CA" wp14:editId="0235EEE7">
            <wp:extent cx="6408420" cy="2112372"/>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0D05B3" w:rsidRPr="001E77EE" w:rsidRDefault="000D05B3">
      <w:pPr>
        <w:spacing w:after="200" w:line="276" w:lineRule="auto"/>
      </w:pPr>
      <w:r w:rsidRPr="001E77EE">
        <w:br w:type="page"/>
      </w:r>
    </w:p>
    <w:p w:rsidR="00FA1EBF" w:rsidRPr="001E77EE" w:rsidRDefault="000D05B3" w:rsidP="001F0FF3">
      <w:pPr>
        <w:spacing w:after="200" w:line="276" w:lineRule="auto"/>
        <w:jc w:val="right"/>
      </w:pPr>
      <w:r w:rsidRPr="001E77EE">
        <w:lastRenderedPageBreak/>
        <w:t>Приложение № 75 к протоколу</w:t>
      </w:r>
    </w:p>
    <w:p w:rsidR="000D05B3" w:rsidRPr="001E77EE" w:rsidRDefault="000D05B3" w:rsidP="001F0FF3">
      <w:pPr>
        <w:spacing w:after="200" w:line="276" w:lineRule="auto"/>
        <w:jc w:val="right"/>
      </w:pPr>
      <w:r w:rsidRPr="001E77EE">
        <w:rPr>
          <w:noProof/>
        </w:rPr>
        <w:drawing>
          <wp:inline distT="0" distB="0" distL="0" distR="0" wp14:anchorId="51AE1881" wp14:editId="1EEEEC79">
            <wp:extent cx="6408420" cy="3066059"/>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8420" cy="3066059"/>
                    </a:xfrm>
                    <a:prstGeom prst="rect">
                      <a:avLst/>
                    </a:prstGeom>
                    <a:noFill/>
                    <a:ln>
                      <a:noFill/>
                    </a:ln>
                  </pic:spPr>
                </pic:pic>
              </a:graphicData>
            </a:graphic>
          </wp:inline>
        </w:drawing>
      </w:r>
    </w:p>
    <w:p w:rsidR="000D05B3" w:rsidRPr="001E77EE" w:rsidRDefault="000D05B3" w:rsidP="001F0FF3">
      <w:pPr>
        <w:spacing w:after="200" w:line="276" w:lineRule="auto"/>
        <w:jc w:val="right"/>
      </w:pPr>
    </w:p>
    <w:p w:rsidR="000D05B3" w:rsidRPr="001E77EE" w:rsidRDefault="000D05B3" w:rsidP="001F0FF3">
      <w:pPr>
        <w:spacing w:after="200" w:line="276" w:lineRule="auto"/>
        <w:jc w:val="right"/>
      </w:pPr>
    </w:p>
    <w:p w:rsidR="006C2FEC" w:rsidRPr="001E77EE" w:rsidRDefault="000D05B3" w:rsidP="001F0FF3">
      <w:pPr>
        <w:spacing w:after="200" w:line="276" w:lineRule="auto"/>
        <w:jc w:val="right"/>
      </w:pPr>
      <w:r w:rsidRPr="001E77EE">
        <w:rPr>
          <w:noProof/>
        </w:rPr>
        <w:drawing>
          <wp:inline distT="0" distB="0" distL="0" distR="0" wp14:anchorId="3B0DD971" wp14:editId="1D5B9BB8">
            <wp:extent cx="6408420" cy="2112372"/>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6C2FEC" w:rsidRPr="001E77EE" w:rsidRDefault="006C2FEC">
      <w:pPr>
        <w:spacing w:after="200" w:line="276" w:lineRule="auto"/>
      </w:pPr>
      <w:r w:rsidRPr="001E77EE">
        <w:br w:type="page"/>
      </w:r>
    </w:p>
    <w:p w:rsidR="000D05B3" w:rsidRPr="001E77EE" w:rsidRDefault="006C2FEC" w:rsidP="001F0FF3">
      <w:pPr>
        <w:spacing w:after="200" w:line="276" w:lineRule="auto"/>
        <w:jc w:val="right"/>
      </w:pPr>
      <w:r w:rsidRPr="001E77EE">
        <w:lastRenderedPageBreak/>
        <w:t>Приложение № 76 к протоколу</w:t>
      </w:r>
    </w:p>
    <w:p w:rsidR="006C2FEC" w:rsidRPr="001E77EE" w:rsidRDefault="006C2FEC" w:rsidP="001F0FF3">
      <w:pPr>
        <w:spacing w:after="200" w:line="276" w:lineRule="auto"/>
        <w:jc w:val="right"/>
      </w:pPr>
      <w:r w:rsidRPr="001E77EE">
        <w:rPr>
          <w:noProof/>
        </w:rPr>
        <w:drawing>
          <wp:inline distT="0" distB="0" distL="0" distR="0" wp14:anchorId="59F3BA1E" wp14:editId="76380915">
            <wp:extent cx="6419850" cy="8305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19850" cy="8305800"/>
                    </a:xfrm>
                    <a:prstGeom prst="rect">
                      <a:avLst/>
                    </a:prstGeom>
                    <a:noFill/>
                    <a:ln>
                      <a:noFill/>
                    </a:ln>
                  </pic:spPr>
                </pic:pic>
              </a:graphicData>
            </a:graphic>
          </wp:inline>
        </w:drawing>
      </w:r>
    </w:p>
    <w:p w:rsidR="006C2FEC" w:rsidRPr="001E77EE" w:rsidRDefault="006C2FEC" w:rsidP="001F0FF3">
      <w:pPr>
        <w:spacing w:after="200" w:line="276" w:lineRule="auto"/>
        <w:jc w:val="right"/>
      </w:pPr>
      <w:r w:rsidRPr="001E77EE">
        <w:lastRenderedPageBreak/>
        <w:t>Приложение № 77 к протоколу</w:t>
      </w:r>
    </w:p>
    <w:p w:rsidR="006C2FEC" w:rsidRPr="001E77EE" w:rsidRDefault="006C2FEC" w:rsidP="001F0FF3">
      <w:pPr>
        <w:spacing w:after="200" w:line="276" w:lineRule="auto"/>
        <w:jc w:val="right"/>
      </w:pPr>
      <w:r w:rsidRPr="001E77EE">
        <w:rPr>
          <w:noProof/>
        </w:rPr>
        <w:drawing>
          <wp:inline distT="0" distB="0" distL="0" distR="0" wp14:anchorId="760D3B49" wp14:editId="74A85AA0">
            <wp:extent cx="6391275" cy="83629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91275" cy="8362950"/>
                    </a:xfrm>
                    <a:prstGeom prst="rect">
                      <a:avLst/>
                    </a:prstGeom>
                    <a:noFill/>
                    <a:ln>
                      <a:noFill/>
                    </a:ln>
                  </pic:spPr>
                </pic:pic>
              </a:graphicData>
            </a:graphic>
          </wp:inline>
        </w:drawing>
      </w:r>
    </w:p>
    <w:p w:rsidR="006C2FEC" w:rsidRPr="001E77EE" w:rsidRDefault="006C2FEC" w:rsidP="001F0FF3">
      <w:pPr>
        <w:spacing w:after="200" w:line="276" w:lineRule="auto"/>
        <w:jc w:val="right"/>
      </w:pPr>
      <w:r w:rsidRPr="001E77EE">
        <w:lastRenderedPageBreak/>
        <w:t>Приложение № 78 к протоколу</w:t>
      </w:r>
    </w:p>
    <w:p w:rsidR="006C2FEC" w:rsidRPr="001E77EE" w:rsidRDefault="006C2FEC" w:rsidP="001F0FF3">
      <w:pPr>
        <w:spacing w:after="200" w:line="276" w:lineRule="auto"/>
        <w:jc w:val="right"/>
      </w:pPr>
      <w:r w:rsidRPr="001E77EE">
        <w:rPr>
          <w:noProof/>
        </w:rPr>
        <w:drawing>
          <wp:inline distT="0" distB="0" distL="0" distR="0" wp14:anchorId="49531AF8" wp14:editId="143E7B55">
            <wp:extent cx="6407963" cy="84201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8420" cy="8420701"/>
                    </a:xfrm>
                    <a:prstGeom prst="rect">
                      <a:avLst/>
                    </a:prstGeom>
                    <a:noFill/>
                    <a:ln>
                      <a:noFill/>
                    </a:ln>
                  </pic:spPr>
                </pic:pic>
              </a:graphicData>
            </a:graphic>
          </wp:inline>
        </w:drawing>
      </w:r>
    </w:p>
    <w:p w:rsidR="00135B59" w:rsidRPr="001E77EE" w:rsidRDefault="00135B59" w:rsidP="001F0FF3">
      <w:pPr>
        <w:spacing w:after="200" w:line="276" w:lineRule="auto"/>
        <w:jc w:val="right"/>
      </w:pPr>
      <w:r w:rsidRPr="001E77EE">
        <w:lastRenderedPageBreak/>
        <w:t>Приложение № 79 к протоколу</w:t>
      </w:r>
    </w:p>
    <w:p w:rsidR="00135B59" w:rsidRPr="001E77EE" w:rsidRDefault="008F42B8" w:rsidP="001F0FF3">
      <w:pPr>
        <w:spacing w:after="200" w:line="276" w:lineRule="auto"/>
        <w:jc w:val="right"/>
      </w:pPr>
      <w:r w:rsidRPr="001E77EE">
        <w:rPr>
          <w:noProof/>
        </w:rPr>
        <w:drawing>
          <wp:inline distT="0" distB="0" distL="0" distR="0" wp14:anchorId="2DFF7888" wp14:editId="3CBFC7B5">
            <wp:extent cx="6381750" cy="84582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81750" cy="8458200"/>
                    </a:xfrm>
                    <a:prstGeom prst="rect">
                      <a:avLst/>
                    </a:prstGeom>
                    <a:noFill/>
                    <a:ln>
                      <a:noFill/>
                    </a:ln>
                  </pic:spPr>
                </pic:pic>
              </a:graphicData>
            </a:graphic>
          </wp:inline>
        </w:drawing>
      </w:r>
    </w:p>
    <w:p w:rsidR="006E343F" w:rsidRPr="001E77EE" w:rsidRDefault="006E343F" w:rsidP="001F0FF3">
      <w:pPr>
        <w:spacing w:after="200" w:line="276" w:lineRule="auto"/>
        <w:jc w:val="right"/>
      </w:pPr>
      <w:r w:rsidRPr="001E77EE">
        <w:lastRenderedPageBreak/>
        <w:t>Приложение № 80 к протоколу</w:t>
      </w:r>
    </w:p>
    <w:p w:rsidR="006E343F" w:rsidRPr="001E77EE" w:rsidRDefault="006E343F" w:rsidP="001F0FF3">
      <w:pPr>
        <w:spacing w:after="200" w:line="276" w:lineRule="auto"/>
        <w:jc w:val="right"/>
      </w:pPr>
      <w:r w:rsidRPr="001E77EE">
        <w:rPr>
          <w:noProof/>
        </w:rPr>
        <w:drawing>
          <wp:inline distT="0" distB="0" distL="0" distR="0" wp14:anchorId="00628AD1" wp14:editId="5F74217B">
            <wp:extent cx="6400800" cy="83343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8334375"/>
                    </a:xfrm>
                    <a:prstGeom prst="rect">
                      <a:avLst/>
                    </a:prstGeom>
                    <a:noFill/>
                    <a:ln>
                      <a:noFill/>
                    </a:ln>
                  </pic:spPr>
                </pic:pic>
              </a:graphicData>
            </a:graphic>
          </wp:inline>
        </w:drawing>
      </w:r>
    </w:p>
    <w:p w:rsidR="006E343F" w:rsidRPr="001E77EE" w:rsidRDefault="006E343F" w:rsidP="001F0FF3">
      <w:pPr>
        <w:spacing w:after="200" w:line="276" w:lineRule="auto"/>
        <w:jc w:val="right"/>
      </w:pPr>
      <w:r w:rsidRPr="001E77EE">
        <w:lastRenderedPageBreak/>
        <w:t>Приложение № 81 к протоколу</w:t>
      </w:r>
    </w:p>
    <w:p w:rsidR="00C6123A" w:rsidRPr="001E77EE" w:rsidRDefault="006E343F" w:rsidP="00C6123A">
      <w:pPr>
        <w:spacing w:after="200" w:line="276" w:lineRule="auto"/>
        <w:jc w:val="right"/>
      </w:pPr>
      <w:r w:rsidRPr="001E77EE">
        <w:rPr>
          <w:noProof/>
        </w:rPr>
        <w:drawing>
          <wp:inline distT="0" distB="0" distL="0" distR="0" wp14:anchorId="198394AF" wp14:editId="67EBCBF2">
            <wp:extent cx="6409332" cy="84010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8420" cy="8399855"/>
                    </a:xfrm>
                    <a:prstGeom prst="rect">
                      <a:avLst/>
                    </a:prstGeom>
                    <a:noFill/>
                    <a:ln>
                      <a:noFill/>
                    </a:ln>
                  </pic:spPr>
                </pic:pic>
              </a:graphicData>
            </a:graphic>
          </wp:inline>
        </w:drawing>
      </w:r>
    </w:p>
    <w:p w:rsidR="00EB6617" w:rsidRPr="001E77EE" w:rsidRDefault="00C6123A" w:rsidP="00C6123A">
      <w:pPr>
        <w:spacing w:after="200" w:line="276" w:lineRule="auto"/>
        <w:jc w:val="right"/>
      </w:pPr>
      <w:r w:rsidRPr="001E77EE">
        <w:lastRenderedPageBreak/>
        <w:t xml:space="preserve">Приложение № </w:t>
      </w:r>
      <w:r w:rsidR="00EB6617" w:rsidRPr="001E77EE">
        <w:t>82 к протоколу</w:t>
      </w:r>
    </w:p>
    <w:p w:rsidR="00EB6617" w:rsidRPr="001E77EE" w:rsidRDefault="00EB6617" w:rsidP="00C6123A">
      <w:pPr>
        <w:spacing w:after="200" w:line="276" w:lineRule="auto"/>
        <w:jc w:val="right"/>
      </w:pPr>
      <w:r w:rsidRPr="001E77EE">
        <w:rPr>
          <w:noProof/>
        </w:rPr>
        <w:drawing>
          <wp:inline distT="0" distB="0" distL="0" distR="0" wp14:anchorId="31D2C402" wp14:editId="7DB645CF">
            <wp:extent cx="6410325" cy="83439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10325" cy="8343900"/>
                    </a:xfrm>
                    <a:prstGeom prst="rect">
                      <a:avLst/>
                    </a:prstGeom>
                    <a:noFill/>
                    <a:ln>
                      <a:noFill/>
                    </a:ln>
                  </pic:spPr>
                </pic:pic>
              </a:graphicData>
            </a:graphic>
          </wp:inline>
        </w:drawing>
      </w:r>
    </w:p>
    <w:p w:rsidR="00C6123A" w:rsidRPr="001E77EE" w:rsidRDefault="00EB6617" w:rsidP="00C6123A">
      <w:pPr>
        <w:spacing w:after="200" w:line="276" w:lineRule="auto"/>
        <w:jc w:val="right"/>
      </w:pPr>
      <w:r w:rsidRPr="001E77EE">
        <w:lastRenderedPageBreak/>
        <w:t>Приложение № 83 к протоколу</w:t>
      </w:r>
    </w:p>
    <w:p w:rsidR="00EB6617" w:rsidRPr="001E77EE" w:rsidRDefault="00EB6617" w:rsidP="00EB6617">
      <w:pPr>
        <w:spacing w:after="200" w:line="276" w:lineRule="auto"/>
      </w:pPr>
      <w:r w:rsidRPr="001E77EE">
        <w:rPr>
          <w:noProof/>
        </w:rPr>
        <w:drawing>
          <wp:inline distT="0" distB="0" distL="0" distR="0" wp14:anchorId="35E4345D" wp14:editId="0EB99CFE">
            <wp:extent cx="6400800" cy="83724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8372475"/>
                    </a:xfrm>
                    <a:prstGeom prst="rect">
                      <a:avLst/>
                    </a:prstGeom>
                    <a:noFill/>
                    <a:ln>
                      <a:noFill/>
                    </a:ln>
                  </pic:spPr>
                </pic:pic>
              </a:graphicData>
            </a:graphic>
          </wp:inline>
        </w:drawing>
      </w:r>
    </w:p>
    <w:p w:rsidR="006E343F" w:rsidRPr="001E77EE" w:rsidRDefault="00EB6617" w:rsidP="00EB6617">
      <w:pPr>
        <w:spacing w:after="200" w:line="276" w:lineRule="auto"/>
        <w:jc w:val="right"/>
      </w:pPr>
      <w:r w:rsidRPr="001E77EE">
        <w:lastRenderedPageBreak/>
        <w:t>Приложение № 84 к протоколу</w:t>
      </w:r>
    </w:p>
    <w:p w:rsidR="00EB6617" w:rsidRPr="001E77EE" w:rsidRDefault="00EB6617" w:rsidP="00EB6617">
      <w:pPr>
        <w:spacing w:after="200" w:line="276" w:lineRule="auto"/>
        <w:jc w:val="right"/>
      </w:pPr>
      <w:r w:rsidRPr="001E77EE">
        <w:rPr>
          <w:noProof/>
        </w:rPr>
        <w:drawing>
          <wp:inline distT="0" distB="0" distL="0" distR="0" wp14:anchorId="21D53592" wp14:editId="0B74E6E7">
            <wp:extent cx="6407199" cy="85058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8420" cy="8507446"/>
                    </a:xfrm>
                    <a:prstGeom prst="rect">
                      <a:avLst/>
                    </a:prstGeom>
                    <a:noFill/>
                    <a:ln>
                      <a:noFill/>
                    </a:ln>
                  </pic:spPr>
                </pic:pic>
              </a:graphicData>
            </a:graphic>
          </wp:inline>
        </w:drawing>
      </w:r>
    </w:p>
    <w:p w:rsidR="00CD4D84" w:rsidRPr="001E77EE" w:rsidRDefault="00CD4D84" w:rsidP="00EB6617">
      <w:pPr>
        <w:spacing w:after="200" w:line="276" w:lineRule="auto"/>
        <w:jc w:val="right"/>
      </w:pPr>
      <w:r w:rsidRPr="001E77EE">
        <w:lastRenderedPageBreak/>
        <w:t xml:space="preserve">Приложение № 85 к протоколу </w:t>
      </w:r>
      <w:r w:rsidRPr="001E77EE">
        <w:rPr>
          <w:noProof/>
        </w:rPr>
        <w:drawing>
          <wp:inline distT="0" distB="0" distL="0" distR="0" wp14:anchorId="05B73295" wp14:editId="601C25D7">
            <wp:extent cx="6429375" cy="85915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29375" cy="8591550"/>
                    </a:xfrm>
                    <a:prstGeom prst="rect">
                      <a:avLst/>
                    </a:prstGeom>
                    <a:noFill/>
                    <a:ln>
                      <a:noFill/>
                    </a:ln>
                  </pic:spPr>
                </pic:pic>
              </a:graphicData>
            </a:graphic>
          </wp:inline>
        </w:drawing>
      </w:r>
    </w:p>
    <w:p w:rsidR="00CD4D84" w:rsidRPr="001E77EE" w:rsidRDefault="00CD4D84" w:rsidP="00EB6617">
      <w:pPr>
        <w:spacing w:after="200" w:line="276" w:lineRule="auto"/>
        <w:jc w:val="right"/>
      </w:pPr>
      <w:r w:rsidRPr="001E77EE">
        <w:lastRenderedPageBreak/>
        <w:t>Приложение № 86 к протоколу</w:t>
      </w:r>
    </w:p>
    <w:p w:rsidR="00CD4D84" w:rsidRPr="001E77EE" w:rsidRDefault="00CD4D84" w:rsidP="00EB6617">
      <w:pPr>
        <w:spacing w:after="200" w:line="276" w:lineRule="auto"/>
        <w:jc w:val="right"/>
      </w:pPr>
      <w:r w:rsidRPr="001E77EE">
        <w:rPr>
          <w:noProof/>
        </w:rPr>
        <w:drawing>
          <wp:inline distT="0" distB="0" distL="0" distR="0" wp14:anchorId="3786AD31" wp14:editId="44AEF822">
            <wp:extent cx="6467475" cy="84010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67475" cy="8401050"/>
                    </a:xfrm>
                    <a:prstGeom prst="rect">
                      <a:avLst/>
                    </a:prstGeom>
                    <a:noFill/>
                    <a:ln>
                      <a:noFill/>
                    </a:ln>
                  </pic:spPr>
                </pic:pic>
              </a:graphicData>
            </a:graphic>
          </wp:inline>
        </w:drawing>
      </w:r>
    </w:p>
    <w:p w:rsidR="00CD4D84" w:rsidRPr="001E77EE" w:rsidRDefault="00201D25" w:rsidP="00EB6617">
      <w:pPr>
        <w:spacing w:after="200" w:line="276" w:lineRule="auto"/>
        <w:jc w:val="right"/>
      </w:pPr>
      <w:r w:rsidRPr="001E77EE">
        <w:lastRenderedPageBreak/>
        <w:t>Приложение № 87к протоколу</w:t>
      </w:r>
    </w:p>
    <w:p w:rsidR="00201D25" w:rsidRPr="001E77EE" w:rsidRDefault="00201D25" w:rsidP="00EB6617">
      <w:pPr>
        <w:spacing w:after="200" w:line="276" w:lineRule="auto"/>
        <w:jc w:val="right"/>
      </w:pPr>
      <w:r w:rsidRPr="001E77EE">
        <w:rPr>
          <w:noProof/>
        </w:rPr>
        <w:drawing>
          <wp:inline distT="0" distB="0" distL="0" distR="0" wp14:anchorId="0406B0F2" wp14:editId="0FBEEC1D">
            <wp:extent cx="6408420" cy="284323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8420" cy="2843235"/>
                    </a:xfrm>
                    <a:prstGeom prst="rect">
                      <a:avLst/>
                    </a:prstGeom>
                    <a:noFill/>
                    <a:ln>
                      <a:noFill/>
                    </a:ln>
                  </pic:spPr>
                </pic:pic>
              </a:graphicData>
            </a:graphic>
          </wp:inline>
        </w:drawing>
      </w:r>
    </w:p>
    <w:p w:rsidR="00201D25" w:rsidRPr="001E77EE" w:rsidRDefault="00201D25" w:rsidP="00EB6617">
      <w:pPr>
        <w:spacing w:after="200" w:line="276" w:lineRule="auto"/>
        <w:jc w:val="right"/>
      </w:pPr>
    </w:p>
    <w:p w:rsidR="00201D25" w:rsidRPr="001E77EE" w:rsidRDefault="00201D25" w:rsidP="00EB6617">
      <w:pPr>
        <w:spacing w:after="200" w:line="276" w:lineRule="auto"/>
        <w:jc w:val="right"/>
      </w:pPr>
    </w:p>
    <w:p w:rsidR="00505F1F" w:rsidRPr="001E77EE" w:rsidRDefault="00201D25" w:rsidP="00EB6617">
      <w:pPr>
        <w:spacing w:after="200" w:line="276" w:lineRule="auto"/>
        <w:jc w:val="right"/>
      </w:pPr>
      <w:r w:rsidRPr="001E77EE">
        <w:rPr>
          <w:noProof/>
        </w:rPr>
        <w:drawing>
          <wp:inline distT="0" distB="0" distL="0" distR="0" wp14:anchorId="1E2813B1" wp14:editId="02883636">
            <wp:extent cx="6408420" cy="2112372"/>
            <wp:effectExtent l="0" t="0" r="0" b="254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505F1F" w:rsidRPr="001E77EE" w:rsidRDefault="00505F1F">
      <w:pPr>
        <w:spacing w:after="200" w:line="276" w:lineRule="auto"/>
      </w:pPr>
      <w:r w:rsidRPr="001E77EE">
        <w:br w:type="page"/>
      </w:r>
    </w:p>
    <w:p w:rsidR="00201D25" w:rsidRPr="001E77EE" w:rsidRDefault="00505F1F" w:rsidP="00EB6617">
      <w:pPr>
        <w:spacing w:after="200" w:line="276" w:lineRule="auto"/>
        <w:jc w:val="right"/>
      </w:pPr>
      <w:r w:rsidRPr="001E77EE">
        <w:lastRenderedPageBreak/>
        <w:t>Приложение № 88 к протоколу</w:t>
      </w:r>
    </w:p>
    <w:p w:rsidR="00505F1F" w:rsidRPr="001E77EE" w:rsidRDefault="00505F1F" w:rsidP="00EB6617">
      <w:pPr>
        <w:spacing w:after="200" w:line="276" w:lineRule="auto"/>
        <w:jc w:val="right"/>
      </w:pPr>
      <w:r w:rsidRPr="001E77EE">
        <w:rPr>
          <w:noProof/>
        </w:rPr>
        <w:drawing>
          <wp:inline distT="0" distB="0" distL="0" distR="0" wp14:anchorId="221DBD05" wp14:editId="69E94008">
            <wp:extent cx="6408420" cy="2835348"/>
            <wp:effectExtent l="0" t="0" r="0" b="31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8420" cy="2835348"/>
                    </a:xfrm>
                    <a:prstGeom prst="rect">
                      <a:avLst/>
                    </a:prstGeom>
                    <a:noFill/>
                    <a:ln>
                      <a:noFill/>
                    </a:ln>
                  </pic:spPr>
                </pic:pic>
              </a:graphicData>
            </a:graphic>
          </wp:inline>
        </w:drawing>
      </w:r>
    </w:p>
    <w:p w:rsidR="00505F1F" w:rsidRPr="001E77EE" w:rsidRDefault="00505F1F" w:rsidP="00EB6617">
      <w:pPr>
        <w:spacing w:after="200" w:line="276" w:lineRule="auto"/>
        <w:jc w:val="right"/>
      </w:pPr>
    </w:p>
    <w:p w:rsidR="00505F1F" w:rsidRPr="001E77EE" w:rsidRDefault="00505F1F" w:rsidP="00EB6617">
      <w:pPr>
        <w:spacing w:after="200" w:line="276" w:lineRule="auto"/>
        <w:jc w:val="right"/>
      </w:pPr>
    </w:p>
    <w:p w:rsidR="00E92981" w:rsidRPr="001E77EE" w:rsidRDefault="00505F1F" w:rsidP="00EB6617">
      <w:pPr>
        <w:spacing w:after="200" w:line="276" w:lineRule="auto"/>
        <w:jc w:val="right"/>
      </w:pPr>
      <w:r w:rsidRPr="001E77EE">
        <w:rPr>
          <w:noProof/>
        </w:rPr>
        <w:drawing>
          <wp:inline distT="0" distB="0" distL="0" distR="0" wp14:anchorId="4776E4D0" wp14:editId="3734D0DC">
            <wp:extent cx="6408420" cy="2106513"/>
            <wp:effectExtent l="0" t="0" r="0" b="825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8420" cy="2106513"/>
                    </a:xfrm>
                    <a:prstGeom prst="rect">
                      <a:avLst/>
                    </a:prstGeom>
                    <a:noFill/>
                    <a:ln>
                      <a:noFill/>
                    </a:ln>
                  </pic:spPr>
                </pic:pic>
              </a:graphicData>
            </a:graphic>
          </wp:inline>
        </w:drawing>
      </w:r>
    </w:p>
    <w:p w:rsidR="00E92981" w:rsidRPr="001E77EE" w:rsidRDefault="00E92981">
      <w:pPr>
        <w:spacing w:after="200" w:line="276" w:lineRule="auto"/>
      </w:pPr>
      <w:r w:rsidRPr="001E77EE">
        <w:br w:type="page"/>
      </w:r>
    </w:p>
    <w:p w:rsidR="00505F1F" w:rsidRPr="001E77EE" w:rsidRDefault="00E92981" w:rsidP="00EB6617">
      <w:pPr>
        <w:spacing w:after="200" w:line="276" w:lineRule="auto"/>
        <w:jc w:val="right"/>
      </w:pPr>
      <w:r w:rsidRPr="001E77EE">
        <w:lastRenderedPageBreak/>
        <w:t>Приложение № 89 к протоколу</w:t>
      </w:r>
    </w:p>
    <w:p w:rsidR="00E92981" w:rsidRPr="001E77EE" w:rsidRDefault="00E92981" w:rsidP="00EB6617">
      <w:pPr>
        <w:spacing w:after="200" w:line="276" w:lineRule="auto"/>
        <w:jc w:val="right"/>
      </w:pPr>
      <w:r w:rsidRPr="001E77EE">
        <w:rPr>
          <w:noProof/>
        </w:rPr>
        <w:drawing>
          <wp:inline distT="0" distB="0" distL="0" distR="0" wp14:anchorId="6F1DF1A0" wp14:editId="6ACB780A">
            <wp:extent cx="6486525" cy="83629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86525" cy="8362950"/>
                    </a:xfrm>
                    <a:prstGeom prst="rect">
                      <a:avLst/>
                    </a:prstGeom>
                    <a:noFill/>
                    <a:ln>
                      <a:noFill/>
                    </a:ln>
                  </pic:spPr>
                </pic:pic>
              </a:graphicData>
            </a:graphic>
          </wp:inline>
        </w:drawing>
      </w:r>
    </w:p>
    <w:p w:rsidR="000E35B9" w:rsidRPr="001E77EE" w:rsidRDefault="000E35B9" w:rsidP="00EB6617">
      <w:pPr>
        <w:spacing w:after="200" w:line="276" w:lineRule="auto"/>
        <w:jc w:val="right"/>
      </w:pPr>
      <w:r w:rsidRPr="001E77EE">
        <w:lastRenderedPageBreak/>
        <w:t>Приложение № 90 к протоколу</w:t>
      </w:r>
    </w:p>
    <w:p w:rsidR="000E35B9" w:rsidRPr="001E77EE" w:rsidRDefault="000E35B9" w:rsidP="00EB6617">
      <w:pPr>
        <w:spacing w:after="200" w:line="276" w:lineRule="auto"/>
        <w:jc w:val="right"/>
      </w:pPr>
      <w:r w:rsidRPr="001E77EE">
        <w:rPr>
          <w:noProof/>
        </w:rPr>
        <w:drawing>
          <wp:inline distT="0" distB="0" distL="0" distR="0" wp14:anchorId="5AB1C46D" wp14:editId="70C97A36">
            <wp:extent cx="6419850" cy="85439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19850" cy="8543925"/>
                    </a:xfrm>
                    <a:prstGeom prst="rect">
                      <a:avLst/>
                    </a:prstGeom>
                    <a:noFill/>
                    <a:ln>
                      <a:noFill/>
                    </a:ln>
                  </pic:spPr>
                </pic:pic>
              </a:graphicData>
            </a:graphic>
          </wp:inline>
        </w:drawing>
      </w:r>
    </w:p>
    <w:p w:rsidR="000E35B9" w:rsidRPr="001E77EE" w:rsidRDefault="000E35B9" w:rsidP="00EB6617">
      <w:pPr>
        <w:spacing w:after="200" w:line="276" w:lineRule="auto"/>
        <w:jc w:val="right"/>
      </w:pPr>
      <w:r w:rsidRPr="001E77EE">
        <w:lastRenderedPageBreak/>
        <w:t>Приложение № 91 к протоколу</w:t>
      </w:r>
    </w:p>
    <w:p w:rsidR="0062199C" w:rsidRPr="001E77EE" w:rsidRDefault="0062199C" w:rsidP="0062199C">
      <w:pPr>
        <w:spacing w:after="200" w:line="276" w:lineRule="auto"/>
        <w:jc w:val="center"/>
        <w:rPr>
          <w:b/>
        </w:rPr>
      </w:pPr>
      <w:r w:rsidRPr="001E77EE">
        <w:rPr>
          <w:b/>
        </w:rPr>
        <w:t>Сводная информация и смета расходов по производству и реализации тепловой энергии ООО  "Теплоснабжение" (г. Белово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3129"/>
        <w:gridCol w:w="1420"/>
        <w:gridCol w:w="2380"/>
        <w:gridCol w:w="2437"/>
      </w:tblGrid>
      <w:tr w:rsidR="001E77EE" w:rsidRPr="001E77EE" w:rsidTr="0062199C">
        <w:trPr>
          <w:trHeight w:val="615"/>
          <w:tblHeader/>
        </w:trPr>
        <w:tc>
          <w:tcPr>
            <w:tcW w:w="840" w:type="dxa"/>
            <w:vMerge w:val="restart"/>
            <w:shd w:val="clear" w:color="auto" w:fill="auto"/>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п.п</w:t>
            </w:r>
          </w:p>
        </w:tc>
        <w:tc>
          <w:tcPr>
            <w:tcW w:w="3129" w:type="dxa"/>
            <w:vMerge w:val="restart"/>
            <w:shd w:val="clear" w:color="auto" w:fill="auto"/>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Статьи затрат</w:t>
            </w:r>
          </w:p>
        </w:tc>
        <w:tc>
          <w:tcPr>
            <w:tcW w:w="1420" w:type="dxa"/>
            <w:vMerge w:val="restart"/>
            <w:shd w:val="clear" w:color="auto" w:fill="auto"/>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Ед. изм.</w:t>
            </w:r>
          </w:p>
        </w:tc>
        <w:tc>
          <w:tcPr>
            <w:tcW w:w="4817" w:type="dxa"/>
            <w:gridSpan w:val="2"/>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2013</w:t>
            </w:r>
          </w:p>
        </w:tc>
      </w:tr>
      <w:tr w:rsidR="001E77EE" w:rsidRPr="001E77EE" w:rsidTr="0062199C">
        <w:trPr>
          <w:trHeight w:val="465"/>
          <w:tblHeader/>
        </w:trPr>
        <w:tc>
          <w:tcPr>
            <w:tcW w:w="840" w:type="dxa"/>
            <w:vMerge/>
            <w:vAlign w:val="center"/>
            <w:hideMark/>
          </w:tcPr>
          <w:p w:rsidR="000E35B9" w:rsidRPr="001E77EE" w:rsidRDefault="000E35B9" w:rsidP="000E35B9">
            <w:pPr>
              <w:rPr>
                <w:rFonts w:ascii="Arial CYR" w:hAnsi="Arial CYR" w:cs="Arial CYR"/>
                <w:sz w:val="20"/>
                <w:szCs w:val="20"/>
              </w:rPr>
            </w:pPr>
          </w:p>
        </w:tc>
        <w:tc>
          <w:tcPr>
            <w:tcW w:w="3129" w:type="dxa"/>
            <w:vMerge/>
            <w:vAlign w:val="center"/>
            <w:hideMark/>
          </w:tcPr>
          <w:p w:rsidR="000E35B9" w:rsidRPr="001E77EE" w:rsidRDefault="000E35B9" w:rsidP="000E35B9">
            <w:pPr>
              <w:rPr>
                <w:rFonts w:ascii="Arial CYR" w:hAnsi="Arial CYR" w:cs="Arial CYR"/>
                <w:sz w:val="20"/>
                <w:szCs w:val="20"/>
              </w:rPr>
            </w:pPr>
          </w:p>
        </w:tc>
        <w:tc>
          <w:tcPr>
            <w:tcW w:w="1420" w:type="dxa"/>
            <w:vMerge/>
            <w:vAlign w:val="center"/>
            <w:hideMark/>
          </w:tcPr>
          <w:p w:rsidR="000E35B9" w:rsidRPr="001E77EE" w:rsidRDefault="000E35B9" w:rsidP="000E35B9">
            <w:pPr>
              <w:rPr>
                <w:rFonts w:ascii="Arial CYR" w:hAnsi="Arial CYR" w:cs="Arial CYR"/>
                <w:sz w:val="20"/>
                <w:szCs w:val="20"/>
              </w:rPr>
            </w:pPr>
          </w:p>
        </w:tc>
        <w:tc>
          <w:tcPr>
            <w:tcW w:w="2380" w:type="dxa"/>
            <w:shd w:val="clear" w:color="auto" w:fill="auto"/>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xml:space="preserve"> с 01.01.2013</w:t>
            </w:r>
          </w:p>
        </w:tc>
        <w:tc>
          <w:tcPr>
            <w:tcW w:w="2437" w:type="dxa"/>
            <w:shd w:val="clear" w:color="auto" w:fill="auto"/>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с 01.07.2013</w:t>
            </w:r>
          </w:p>
        </w:tc>
      </w:tr>
      <w:tr w:rsidR="001E77EE" w:rsidRPr="001E77EE" w:rsidTr="0062199C">
        <w:trPr>
          <w:trHeight w:val="315"/>
          <w:tblHeader/>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w:t>
            </w:r>
          </w:p>
        </w:tc>
        <w:tc>
          <w:tcPr>
            <w:tcW w:w="3129"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2</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3</w:t>
            </w:r>
          </w:p>
        </w:tc>
        <w:tc>
          <w:tcPr>
            <w:tcW w:w="238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4</w:t>
            </w:r>
          </w:p>
        </w:tc>
        <w:tc>
          <w:tcPr>
            <w:tcW w:w="2437"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5</w:t>
            </w:r>
          </w:p>
        </w:tc>
      </w:tr>
      <w:tr w:rsidR="001E77EE" w:rsidRPr="001E77EE" w:rsidTr="0062199C">
        <w:trPr>
          <w:trHeight w:val="46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Нормативная выработка</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тыс. Гкал</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81,9001</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81,9001</w:t>
            </w:r>
          </w:p>
        </w:tc>
      </w:tr>
      <w:tr w:rsidR="001E77EE" w:rsidRPr="001E77EE" w:rsidTr="0062199C">
        <w:trPr>
          <w:trHeight w:val="34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2</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Полезный отпуск тепла, в т.ч.:</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74,2251</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74,2251</w:t>
            </w:r>
          </w:p>
        </w:tc>
      </w:tr>
      <w:tr w:rsidR="001E77EE" w:rsidRPr="001E77EE" w:rsidTr="0062199C">
        <w:trPr>
          <w:trHeight w:val="40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потребительский рынок:</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74,2251</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74,2251</w:t>
            </w:r>
          </w:p>
        </w:tc>
      </w:tr>
      <w:tr w:rsidR="001E77EE" w:rsidRPr="001E77EE" w:rsidTr="0062199C">
        <w:trPr>
          <w:trHeight w:val="37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бюджетные потребители</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7,7704</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7,7704</w:t>
            </w:r>
          </w:p>
        </w:tc>
      </w:tr>
      <w:tr w:rsidR="001E77EE" w:rsidRPr="001E77EE" w:rsidTr="0062199C">
        <w:trPr>
          <w:trHeight w:val="40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жилищные организации</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60,4849</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60,4849</w:t>
            </w:r>
          </w:p>
        </w:tc>
      </w:tr>
      <w:tr w:rsidR="001E77EE" w:rsidRPr="001E77EE" w:rsidTr="0062199C">
        <w:trPr>
          <w:trHeight w:val="40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noWrap/>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иные потребители</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5,9698</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5,9698</w:t>
            </w:r>
          </w:p>
        </w:tc>
      </w:tr>
      <w:tr w:rsidR="001E77EE" w:rsidRPr="001E77EE" w:rsidTr="0062199C">
        <w:trPr>
          <w:trHeight w:val="43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производственные нужды</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0,0000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0,0000</w:t>
            </w:r>
          </w:p>
        </w:tc>
      </w:tr>
      <w:tr w:rsidR="001E77EE" w:rsidRPr="001E77EE" w:rsidTr="0062199C">
        <w:trPr>
          <w:trHeight w:val="42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4</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Потери, в т.ч.:</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7,6750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7,6750</w:t>
            </w:r>
          </w:p>
        </w:tc>
      </w:tr>
      <w:tr w:rsidR="001E77EE" w:rsidRPr="001E77EE" w:rsidTr="0062199C">
        <w:trPr>
          <w:trHeight w:val="36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на собственные нужды котельной</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1,8950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1,8950</w:t>
            </w:r>
          </w:p>
        </w:tc>
      </w:tr>
      <w:tr w:rsidR="001E77EE" w:rsidRPr="001E77EE" w:rsidTr="0062199C">
        <w:trPr>
          <w:trHeight w:val="52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в тепловых сетях, находящихся на балансе предприятия</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5,7800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5,7800</w:t>
            </w:r>
          </w:p>
        </w:tc>
      </w:tr>
      <w:tr w:rsidR="001E77EE" w:rsidRPr="001E77EE" w:rsidTr="0062199C">
        <w:trPr>
          <w:trHeight w:val="78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5</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Сырье и материалы на технологические цели с расходами по перевозке всего, в том числе:</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тыс. руб.</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6 532,20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6 976,11</w:t>
            </w:r>
          </w:p>
        </w:tc>
      </w:tr>
      <w:tr w:rsidR="001E77EE" w:rsidRPr="001E77EE" w:rsidTr="0062199C">
        <w:trPr>
          <w:trHeight w:val="46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вода</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xml:space="preserve"> -//-</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5 918,90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6 362,81</w:t>
            </w:r>
          </w:p>
        </w:tc>
      </w:tr>
      <w:tr w:rsidR="001E77EE" w:rsidRPr="001E77EE" w:rsidTr="0062199C">
        <w:trPr>
          <w:trHeight w:val="43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реагенты</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xml:space="preserve"> -//-</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613,30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613,30</w:t>
            </w:r>
          </w:p>
        </w:tc>
      </w:tr>
      <w:tr w:rsidR="001E77EE" w:rsidRPr="001E77EE" w:rsidTr="0062199C">
        <w:trPr>
          <w:trHeight w:val="73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6</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Топливо на технологические цели с расходами по перевозке всего, в том числе:</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xml:space="preserve"> -//-</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22 733,87</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23 474,18</w:t>
            </w:r>
          </w:p>
        </w:tc>
      </w:tr>
      <w:tr w:rsidR="001E77EE" w:rsidRPr="001E77EE" w:rsidTr="0062199C">
        <w:trPr>
          <w:trHeight w:val="42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стоимость натурального топлива</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xml:space="preserve"> -//-</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17 394,97</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17 673,29</w:t>
            </w:r>
          </w:p>
        </w:tc>
      </w:tr>
      <w:tr w:rsidR="001E77EE" w:rsidRPr="001E77EE" w:rsidTr="0062199C">
        <w:trPr>
          <w:trHeight w:val="45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8</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Электроэнергия</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7 772,76</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8 705,49</w:t>
            </w:r>
          </w:p>
        </w:tc>
      </w:tr>
      <w:tr w:rsidR="001E77EE" w:rsidRPr="001E77EE" w:rsidTr="0062199C">
        <w:trPr>
          <w:trHeight w:val="465"/>
        </w:trPr>
        <w:tc>
          <w:tcPr>
            <w:tcW w:w="840" w:type="dxa"/>
            <w:vMerge w:val="restart"/>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9</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 xml:space="preserve">Затраты на оплату труда </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19 728,32</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21 129,03</w:t>
            </w:r>
          </w:p>
        </w:tc>
      </w:tr>
      <w:tr w:rsidR="001E77EE" w:rsidRPr="001E77EE" w:rsidTr="0062199C">
        <w:trPr>
          <w:trHeight w:val="405"/>
        </w:trPr>
        <w:tc>
          <w:tcPr>
            <w:tcW w:w="840" w:type="dxa"/>
            <w:vMerge/>
            <w:vAlign w:val="center"/>
            <w:hideMark/>
          </w:tcPr>
          <w:p w:rsidR="000E35B9" w:rsidRPr="001E77EE" w:rsidRDefault="000E35B9" w:rsidP="000E35B9">
            <w:pPr>
              <w:rPr>
                <w:rFonts w:ascii="Arial CYR" w:hAnsi="Arial CYR" w:cs="Arial CYR"/>
                <w:sz w:val="20"/>
                <w:szCs w:val="20"/>
              </w:rPr>
            </w:pP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Отчисления на социальные нужды:</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xml:space="preserve"> -//-</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6 086,45</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6 518,59</w:t>
            </w:r>
          </w:p>
        </w:tc>
      </w:tr>
      <w:tr w:rsidR="001E77EE" w:rsidRPr="001E77EE" w:rsidTr="0062199C">
        <w:trPr>
          <w:trHeight w:val="420"/>
        </w:trPr>
        <w:tc>
          <w:tcPr>
            <w:tcW w:w="840" w:type="dxa"/>
            <w:vMerge/>
            <w:vAlign w:val="center"/>
            <w:hideMark/>
          </w:tcPr>
          <w:p w:rsidR="000E35B9" w:rsidRPr="001E77EE" w:rsidRDefault="000E35B9" w:rsidP="000E35B9">
            <w:pPr>
              <w:rPr>
                <w:rFonts w:ascii="Arial CYR" w:hAnsi="Arial CYR" w:cs="Arial CYR"/>
                <w:sz w:val="20"/>
                <w:szCs w:val="20"/>
              </w:rPr>
            </w:pP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Средний уровень заработной платы</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руб.</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15 222,47</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16 303,27</w:t>
            </w:r>
          </w:p>
        </w:tc>
      </w:tr>
      <w:tr w:rsidR="001E77EE" w:rsidRPr="001E77EE" w:rsidTr="0062199C">
        <w:trPr>
          <w:trHeight w:val="435"/>
        </w:trPr>
        <w:tc>
          <w:tcPr>
            <w:tcW w:w="840" w:type="dxa"/>
            <w:vMerge/>
            <w:vAlign w:val="center"/>
            <w:hideMark/>
          </w:tcPr>
          <w:p w:rsidR="000E35B9" w:rsidRPr="001E77EE" w:rsidRDefault="000E35B9" w:rsidP="000E35B9">
            <w:pPr>
              <w:rPr>
                <w:rFonts w:ascii="Arial CYR" w:hAnsi="Arial CYR" w:cs="Arial CYR"/>
                <w:sz w:val="20"/>
                <w:szCs w:val="20"/>
              </w:rPr>
            </w:pP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Численность</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чел.</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108,00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108,00</w:t>
            </w:r>
          </w:p>
        </w:tc>
      </w:tr>
      <w:tr w:rsidR="001E77EE" w:rsidRPr="001E77EE" w:rsidTr="0062199C">
        <w:trPr>
          <w:trHeight w:val="58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10</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Амортизация основных средств</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тыс. руб.</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4 561,40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4 561,40</w:t>
            </w:r>
          </w:p>
        </w:tc>
      </w:tr>
      <w:tr w:rsidR="001E77EE" w:rsidRPr="001E77EE" w:rsidTr="0062199C">
        <w:trPr>
          <w:trHeight w:val="495"/>
        </w:trPr>
        <w:tc>
          <w:tcPr>
            <w:tcW w:w="840" w:type="dxa"/>
            <w:vMerge w:val="restart"/>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11</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 xml:space="preserve">Прочие затраты всего, в т. ч.: </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xml:space="preserve"> -//-</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23 927,54</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26 520,60</w:t>
            </w:r>
          </w:p>
        </w:tc>
      </w:tr>
      <w:tr w:rsidR="001E77EE" w:rsidRPr="001E77EE" w:rsidTr="0062199C">
        <w:trPr>
          <w:trHeight w:val="420"/>
        </w:trPr>
        <w:tc>
          <w:tcPr>
            <w:tcW w:w="840" w:type="dxa"/>
            <w:vMerge/>
            <w:vAlign w:val="center"/>
            <w:hideMark/>
          </w:tcPr>
          <w:p w:rsidR="000E35B9" w:rsidRPr="001E77EE" w:rsidRDefault="000E35B9" w:rsidP="000E35B9">
            <w:pPr>
              <w:rPr>
                <w:rFonts w:ascii="Arial CYR" w:hAnsi="Arial CYR" w:cs="Arial CYR"/>
                <w:sz w:val="20"/>
                <w:szCs w:val="20"/>
              </w:rPr>
            </w:pP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затраты на ремонтные работы</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14 757,54</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16 907,00</w:t>
            </w:r>
          </w:p>
        </w:tc>
      </w:tr>
      <w:tr w:rsidR="001E77EE" w:rsidRPr="001E77EE" w:rsidTr="0062199C">
        <w:trPr>
          <w:trHeight w:val="480"/>
        </w:trPr>
        <w:tc>
          <w:tcPr>
            <w:tcW w:w="840" w:type="dxa"/>
            <w:vMerge/>
            <w:vAlign w:val="center"/>
            <w:hideMark/>
          </w:tcPr>
          <w:p w:rsidR="000E35B9" w:rsidRPr="001E77EE" w:rsidRDefault="000E35B9" w:rsidP="000E35B9">
            <w:pPr>
              <w:rPr>
                <w:rFonts w:ascii="Arial CYR" w:hAnsi="Arial CYR" w:cs="Arial CYR"/>
                <w:sz w:val="20"/>
                <w:szCs w:val="20"/>
              </w:rPr>
            </w:pP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услуги производственного характера</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6 920,00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7 030,00</w:t>
            </w:r>
          </w:p>
        </w:tc>
      </w:tr>
      <w:tr w:rsidR="001E77EE" w:rsidRPr="001E77EE" w:rsidTr="0062199C">
        <w:trPr>
          <w:trHeight w:val="495"/>
        </w:trPr>
        <w:tc>
          <w:tcPr>
            <w:tcW w:w="840" w:type="dxa"/>
            <w:vMerge/>
            <w:vAlign w:val="center"/>
            <w:hideMark/>
          </w:tcPr>
          <w:p w:rsidR="000E35B9" w:rsidRPr="001E77EE" w:rsidRDefault="000E35B9" w:rsidP="000E35B9">
            <w:pPr>
              <w:rPr>
                <w:rFonts w:ascii="Arial CYR" w:hAnsi="Arial CYR" w:cs="Arial CYR"/>
                <w:sz w:val="20"/>
                <w:szCs w:val="20"/>
              </w:rPr>
            </w:pP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вспомогательные материалы</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2 211,00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2 544,60</w:t>
            </w:r>
          </w:p>
        </w:tc>
      </w:tr>
      <w:tr w:rsidR="001E77EE" w:rsidRPr="001E77EE" w:rsidTr="0062199C">
        <w:trPr>
          <w:trHeight w:val="450"/>
        </w:trPr>
        <w:tc>
          <w:tcPr>
            <w:tcW w:w="840" w:type="dxa"/>
            <w:vMerge/>
            <w:vAlign w:val="center"/>
            <w:hideMark/>
          </w:tcPr>
          <w:p w:rsidR="000E35B9" w:rsidRPr="001E77EE" w:rsidRDefault="000E35B9" w:rsidP="000E35B9">
            <w:pPr>
              <w:rPr>
                <w:rFonts w:ascii="Arial CYR" w:hAnsi="Arial CYR" w:cs="Arial CYR"/>
                <w:sz w:val="20"/>
                <w:szCs w:val="20"/>
              </w:rPr>
            </w:pP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налоги, относимые на производственные затраты</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xml:space="preserve"> -//-</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39,00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39,00</w:t>
            </w:r>
          </w:p>
        </w:tc>
      </w:tr>
      <w:tr w:rsidR="001E77EE" w:rsidRPr="001E77EE" w:rsidTr="0062199C">
        <w:trPr>
          <w:trHeight w:val="45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12</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Другие расходы</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13 257,00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14 902,90</w:t>
            </w:r>
          </w:p>
        </w:tc>
      </w:tr>
      <w:tr w:rsidR="001E77EE" w:rsidRPr="001E77EE" w:rsidTr="0062199C">
        <w:trPr>
          <w:trHeight w:val="48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13</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Итого расходов</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104 599,54</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112 788,30</w:t>
            </w:r>
          </w:p>
        </w:tc>
      </w:tr>
      <w:tr w:rsidR="001E77EE" w:rsidRPr="001E77EE" w:rsidTr="0062199C">
        <w:trPr>
          <w:trHeight w:val="46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14</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Себестоимость 1Гкал</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руб./Гкал</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1409,22</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1519,54</w:t>
            </w:r>
          </w:p>
        </w:tc>
      </w:tr>
      <w:tr w:rsidR="001E77EE" w:rsidRPr="001E77EE" w:rsidTr="0062199C">
        <w:trPr>
          <w:trHeight w:val="48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15</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Необходимая прибыль (убытки), в т.ч.:</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тыс. руб.</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8 104,19</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8 265,89</w:t>
            </w:r>
          </w:p>
        </w:tc>
      </w:tr>
      <w:tr w:rsidR="001E77EE" w:rsidRPr="001E77EE" w:rsidTr="0062199C">
        <w:trPr>
          <w:trHeight w:val="42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на развитие производства</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xml:space="preserve"> -//-</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4 412,90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4 412,90</w:t>
            </w:r>
          </w:p>
        </w:tc>
      </w:tr>
      <w:tr w:rsidR="001E77EE" w:rsidRPr="001E77EE" w:rsidTr="0062199C">
        <w:trPr>
          <w:trHeight w:val="37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 xml:space="preserve">    - на социальное развитие</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xml:space="preserve"> -//-</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1 000,00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1 071,00</w:t>
            </w:r>
          </w:p>
        </w:tc>
      </w:tr>
      <w:tr w:rsidR="001E77EE" w:rsidRPr="001E77EE" w:rsidTr="0062199C">
        <w:trPr>
          <w:trHeight w:val="43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 xml:space="preserve">    - на поощрение</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xml:space="preserve"> -//-</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821,97</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880,33</w:t>
            </w:r>
          </w:p>
        </w:tc>
      </w:tr>
      <w:tr w:rsidR="001E77EE" w:rsidRPr="001E77EE" w:rsidTr="0062199C">
        <w:trPr>
          <w:trHeight w:val="46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налоги, сборы, платежи; всего, в т. ч:</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1 869,32</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1 901,66</w:t>
            </w:r>
          </w:p>
        </w:tc>
      </w:tr>
      <w:tr w:rsidR="001E77EE" w:rsidRPr="001E77EE" w:rsidTr="0062199C">
        <w:trPr>
          <w:trHeight w:val="45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ind w:firstLineChars="300" w:firstLine="600"/>
              <w:rPr>
                <w:rFonts w:ascii="Arial CYR" w:hAnsi="Arial CYR" w:cs="Arial CYR"/>
                <w:sz w:val="20"/>
                <w:szCs w:val="20"/>
              </w:rPr>
            </w:pPr>
            <w:r w:rsidRPr="001E77EE">
              <w:rPr>
                <w:rFonts w:ascii="Arial CYR" w:hAnsi="Arial CYR" w:cs="Arial CYR"/>
                <w:sz w:val="20"/>
                <w:szCs w:val="20"/>
              </w:rPr>
              <w:t xml:space="preserve"> - налог на прибыль</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1 558,72</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1 591,06</w:t>
            </w:r>
          </w:p>
        </w:tc>
      </w:tr>
      <w:tr w:rsidR="001E77EE" w:rsidRPr="001E77EE" w:rsidTr="0062199C">
        <w:trPr>
          <w:trHeight w:val="31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 </w:t>
            </w:r>
          </w:p>
        </w:tc>
        <w:tc>
          <w:tcPr>
            <w:tcW w:w="3129" w:type="dxa"/>
            <w:shd w:val="clear" w:color="auto" w:fill="auto"/>
            <w:vAlign w:val="center"/>
            <w:hideMark/>
          </w:tcPr>
          <w:p w:rsidR="000E35B9" w:rsidRPr="001E77EE" w:rsidRDefault="000E35B9" w:rsidP="000E35B9">
            <w:pPr>
              <w:ind w:firstLineChars="300" w:firstLine="600"/>
              <w:rPr>
                <w:rFonts w:ascii="Arial CYR" w:hAnsi="Arial CYR" w:cs="Arial CYR"/>
                <w:sz w:val="20"/>
                <w:szCs w:val="20"/>
              </w:rPr>
            </w:pPr>
            <w:r w:rsidRPr="001E77EE">
              <w:rPr>
                <w:rFonts w:ascii="Arial CYR" w:hAnsi="Arial CYR" w:cs="Arial CYR"/>
                <w:sz w:val="20"/>
                <w:szCs w:val="20"/>
              </w:rPr>
              <w:t xml:space="preserve"> - налог на имущество</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310,60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310,60</w:t>
            </w:r>
          </w:p>
        </w:tc>
      </w:tr>
      <w:tr w:rsidR="001E77EE" w:rsidRPr="001E77EE" w:rsidTr="0062199C">
        <w:trPr>
          <w:trHeight w:val="480"/>
        </w:trPr>
        <w:tc>
          <w:tcPr>
            <w:tcW w:w="840" w:type="dxa"/>
            <w:vMerge w:val="restart"/>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16</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 xml:space="preserve"> Необходимая валовая выручка всего, в т. ч.:</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112 703,72</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121 054,19</w:t>
            </w:r>
          </w:p>
        </w:tc>
      </w:tr>
      <w:tr w:rsidR="001E77EE" w:rsidRPr="001E77EE" w:rsidTr="0062199C">
        <w:trPr>
          <w:trHeight w:val="450"/>
        </w:trPr>
        <w:tc>
          <w:tcPr>
            <w:tcW w:w="840" w:type="dxa"/>
            <w:vMerge/>
            <w:vAlign w:val="center"/>
            <w:hideMark/>
          </w:tcPr>
          <w:p w:rsidR="000E35B9" w:rsidRPr="001E77EE" w:rsidRDefault="000E35B9" w:rsidP="000E35B9">
            <w:pPr>
              <w:rPr>
                <w:rFonts w:ascii="Arial CYR" w:hAnsi="Arial CYR" w:cs="Arial CYR"/>
                <w:sz w:val="20"/>
                <w:szCs w:val="20"/>
              </w:rPr>
            </w:pP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на потребительском рынке</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112 703,72</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121 054,19</w:t>
            </w:r>
          </w:p>
        </w:tc>
      </w:tr>
      <w:tr w:rsidR="001E77EE" w:rsidRPr="001E77EE" w:rsidTr="0062199C">
        <w:trPr>
          <w:trHeight w:val="75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17</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Неиспользованные финансовые средства для финансирования программы производственного развития 2011 г.</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593,40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593,40</w:t>
            </w:r>
          </w:p>
        </w:tc>
      </w:tr>
      <w:tr w:rsidR="001E77EE" w:rsidRPr="001E77EE" w:rsidTr="0062199C">
        <w:trPr>
          <w:trHeight w:val="78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18</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Неиспользованные финансовые средства, учтенные при тарифном регулировании 2011 г.</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6 511,71</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6 511,71</w:t>
            </w:r>
          </w:p>
        </w:tc>
      </w:tr>
      <w:tr w:rsidR="001E77EE" w:rsidRPr="001E77EE" w:rsidTr="0062199C">
        <w:trPr>
          <w:trHeight w:val="420"/>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19</w:t>
            </w: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Выпадающие доходы 2011 г.</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3 785,12</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3 785,12</w:t>
            </w:r>
          </w:p>
        </w:tc>
      </w:tr>
      <w:tr w:rsidR="001E77EE" w:rsidRPr="001E77EE" w:rsidTr="0062199C">
        <w:trPr>
          <w:trHeight w:val="855"/>
        </w:trPr>
        <w:tc>
          <w:tcPr>
            <w:tcW w:w="840" w:type="dxa"/>
            <w:vMerge w:val="restart"/>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20</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 xml:space="preserve"> Необходимая валовая выручка с учетом снятия стр. 17 и стр. 18 и добавления стр. 20 всего, в т. ч.:</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109 383,73</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117 734,20</w:t>
            </w:r>
          </w:p>
        </w:tc>
      </w:tr>
      <w:tr w:rsidR="001E77EE" w:rsidRPr="001E77EE" w:rsidTr="0062199C">
        <w:trPr>
          <w:trHeight w:val="525"/>
        </w:trPr>
        <w:tc>
          <w:tcPr>
            <w:tcW w:w="840" w:type="dxa"/>
            <w:vMerge/>
            <w:vAlign w:val="center"/>
            <w:hideMark/>
          </w:tcPr>
          <w:p w:rsidR="000E35B9" w:rsidRPr="001E77EE" w:rsidRDefault="000E35B9" w:rsidP="000E35B9">
            <w:pPr>
              <w:rPr>
                <w:rFonts w:ascii="Arial CYR" w:hAnsi="Arial CYR" w:cs="Arial CYR"/>
                <w:sz w:val="20"/>
                <w:szCs w:val="20"/>
              </w:rPr>
            </w:pPr>
          </w:p>
        </w:tc>
        <w:tc>
          <w:tcPr>
            <w:tcW w:w="3129" w:type="dxa"/>
            <w:shd w:val="clear" w:color="auto" w:fill="auto"/>
            <w:vAlign w:val="center"/>
            <w:hideMark/>
          </w:tcPr>
          <w:p w:rsidR="000E35B9" w:rsidRPr="001E77EE" w:rsidRDefault="000E35B9" w:rsidP="000E35B9">
            <w:pPr>
              <w:ind w:firstLineChars="100" w:firstLine="200"/>
              <w:rPr>
                <w:rFonts w:ascii="Arial CYR" w:hAnsi="Arial CYR" w:cs="Arial CYR"/>
                <w:sz w:val="20"/>
                <w:szCs w:val="20"/>
              </w:rPr>
            </w:pPr>
            <w:r w:rsidRPr="001E77EE">
              <w:rPr>
                <w:rFonts w:ascii="Arial CYR" w:hAnsi="Arial CYR" w:cs="Arial CYR"/>
                <w:sz w:val="20"/>
                <w:szCs w:val="20"/>
              </w:rPr>
              <w:t xml:space="preserve"> - на потребительском рынке</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109 383,73</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117 734,20</w:t>
            </w:r>
          </w:p>
        </w:tc>
      </w:tr>
      <w:tr w:rsidR="001E77EE" w:rsidRPr="001E77EE" w:rsidTr="0062199C">
        <w:trPr>
          <w:trHeight w:val="64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21</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 xml:space="preserve">Тариф на тепловую энергию, реализуемую на потребительском рынке (без учета НДС)  </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руб./Гкал</w:t>
            </w:r>
          </w:p>
        </w:tc>
        <w:tc>
          <w:tcPr>
            <w:tcW w:w="2380" w:type="dxa"/>
            <w:shd w:val="clear" w:color="auto" w:fill="auto"/>
            <w:noWrap/>
            <w:vAlign w:val="center"/>
            <w:hideMark/>
          </w:tcPr>
          <w:p w:rsidR="000E35B9" w:rsidRPr="001E77EE" w:rsidRDefault="000E35B9" w:rsidP="000E35B9">
            <w:pPr>
              <w:jc w:val="right"/>
              <w:rPr>
                <w:rFonts w:ascii="Arial CYR" w:hAnsi="Arial CYR" w:cs="Arial CYR"/>
                <w:b/>
                <w:bCs/>
                <w:sz w:val="20"/>
                <w:szCs w:val="20"/>
              </w:rPr>
            </w:pPr>
            <w:r w:rsidRPr="001E77EE">
              <w:rPr>
                <w:rFonts w:ascii="Arial CYR" w:hAnsi="Arial CYR" w:cs="Arial CYR"/>
                <w:b/>
                <w:bCs/>
                <w:sz w:val="20"/>
                <w:szCs w:val="20"/>
              </w:rPr>
              <w:t>1473,68</w:t>
            </w:r>
          </w:p>
        </w:tc>
        <w:tc>
          <w:tcPr>
            <w:tcW w:w="2437" w:type="dxa"/>
            <w:shd w:val="clear" w:color="auto" w:fill="auto"/>
            <w:noWrap/>
            <w:vAlign w:val="center"/>
            <w:hideMark/>
          </w:tcPr>
          <w:p w:rsidR="000E35B9" w:rsidRPr="001E77EE" w:rsidRDefault="000E35B9" w:rsidP="000E35B9">
            <w:pPr>
              <w:jc w:val="right"/>
              <w:rPr>
                <w:rFonts w:ascii="Arial CYR" w:hAnsi="Arial CYR" w:cs="Arial CYR"/>
                <w:b/>
                <w:bCs/>
                <w:sz w:val="20"/>
                <w:szCs w:val="20"/>
              </w:rPr>
            </w:pPr>
            <w:r w:rsidRPr="001E77EE">
              <w:rPr>
                <w:rFonts w:ascii="Arial CYR" w:hAnsi="Arial CYR" w:cs="Arial CYR"/>
                <w:b/>
                <w:bCs/>
                <w:sz w:val="20"/>
                <w:szCs w:val="20"/>
              </w:rPr>
              <w:t>1586,18</w:t>
            </w:r>
          </w:p>
        </w:tc>
      </w:tr>
      <w:tr w:rsidR="001E77EE" w:rsidRPr="001E77EE" w:rsidTr="0062199C">
        <w:trPr>
          <w:trHeight w:val="49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lastRenderedPageBreak/>
              <w:t>22</w:t>
            </w:r>
          </w:p>
        </w:tc>
        <w:tc>
          <w:tcPr>
            <w:tcW w:w="3129" w:type="dxa"/>
            <w:shd w:val="clear" w:color="auto" w:fill="auto"/>
            <w:noWrap/>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Рост тарифа к 2011 году</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0,00</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7,63</w:t>
            </w:r>
          </w:p>
        </w:tc>
      </w:tr>
      <w:tr w:rsidR="001E77EE" w:rsidRPr="001E77EE" w:rsidTr="0062199C">
        <w:trPr>
          <w:trHeight w:val="555"/>
        </w:trPr>
        <w:tc>
          <w:tcPr>
            <w:tcW w:w="84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23</w:t>
            </w:r>
          </w:p>
        </w:tc>
        <w:tc>
          <w:tcPr>
            <w:tcW w:w="3129" w:type="dxa"/>
            <w:shd w:val="clear" w:color="auto" w:fill="auto"/>
            <w:vAlign w:val="center"/>
            <w:hideMark/>
          </w:tcPr>
          <w:p w:rsidR="000E35B9" w:rsidRPr="001E77EE" w:rsidRDefault="000E35B9" w:rsidP="000E35B9">
            <w:pPr>
              <w:rPr>
                <w:rFonts w:ascii="Arial CYR" w:hAnsi="Arial CYR" w:cs="Arial CYR"/>
                <w:sz w:val="20"/>
                <w:szCs w:val="20"/>
              </w:rPr>
            </w:pPr>
            <w:r w:rsidRPr="001E77EE">
              <w:rPr>
                <w:rFonts w:ascii="Arial CYR" w:hAnsi="Arial CYR" w:cs="Arial CYR"/>
                <w:sz w:val="20"/>
                <w:szCs w:val="20"/>
              </w:rPr>
              <w:t>Рентабельность производства тепла при отпуске на потребительский рынок</w:t>
            </w:r>
          </w:p>
        </w:tc>
        <w:tc>
          <w:tcPr>
            <w:tcW w:w="1420" w:type="dxa"/>
            <w:shd w:val="clear" w:color="auto" w:fill="auto"/>
            <w:noWrap/>
            <w:vAlign w:val="center"/>
            <w:hideMark/>
          </w:tcPr>
          <w:p w:rsidR="000E35B9" w:rsidRPr="001E77EE" w:rsidRDefault="000E35B9" w:rsidP="000E35B9">
            <w:pPr>
              <w:jc w:val="center"/>
              <w:rPr>
                <w:rFonts w:ascii="Arial CYR" w:hAnsi="Arial CYR" w:cs="Arial CYR"/>
                <w:sz w:val="20"/>
                <w:szCs w:val="20"/>
              </w:rPr>
            </w:pPr>
            <w:r w:rsidRPr="001E77EE">
              <w:rPr>
                <w:rFonts w:ascii="Arial CYR" w:hAnsi="Arial CYR" w:cs="Arial CYR"/>
                <w:sz w:val="20"/>
                <w:szCs w:val="20"/>
              </w:rPr>
              <w:t>%</w:t>
            </w:r>
          </w:p>
        </w:tc>
        <w:tc>
          <w:tcPr>
            <w:tcW w:w="2380"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4,57</w:t>
            </w:r>
          </w:p>
        </w:tc>
        <w:tc>
          <w:tcPr>
            <w:tcW w:w="2437" w:type="dxa"/>
            <w:shd w:val="clear" w:color="auto" w:fill="auto"/>
            <w:noWrap/>
            <w:vAlign w:val="center"/>
            <w:hideMark/>
          </w:tcPr>
          <w:p w:rsidR="000E35B9" w:rsidRPr="001E77EE" w:rsidRDefault="000E35B9" w:rsidP="000E35B9">
            <w:pPr>
              <w:jc w:val="right"/>
              <w:rPr>
                <w:rFonts w:ascii="Arial CYR" w:hAnsi="Arial CYR" w:cs="Arial CYR"/>
                <w:sz w:val="20"/>
                <w:szCs w:val="20"/>
              </w:rPr>
            </w:pPr>
            <w:r w:rsidRPr="001E77EE">
              <w:rPr>
                <w:rFonts w:ascii="Arial CYR" w:hAnsi="Arial CYR" w:cs="Arial CYR"/>
                <w:sz w:val="20"/>
                <w:szCs w:val="20"/>
              </w:rPr>
              <w:t>4,39</w:t>
            </w:r>
          </w:p>
        </w:tc>
      </w:tr>
    </w:tbl>
    <w:p w:rsidR="00657B5B" w:rsidRPr="001E77EE" w:rsidRDefault="00657B5B" w:rsidP="00EB6617">
      <w:pPr>
        <w:spacing w:after="200" w:line="276" w:lineRule="auto"/>
        <w:jc w:val="right"/>
      </w:pPr>
    </w:p>
    <w:p w:rsidR="00657B5B" w:rsidRPr="001E77EE" w:rsidRDefault="00657B5B">
      <w:pPr>
        <w:spacing w:after="200" w:line="276" w:lineRule="auto"/>
      </w:pPr>
      <w:r w:rsidRPr="001E77EE">
        <w:br w:type="page"/>
      </w:r>
    </w:p>
    <w:p w:rsidR="000E35B9" w:rsidRPr="001E77EE" w:rsidRDefault="00657B5B" w:rsidP="00EB6617">
      <w:pPr>
        <w:spacing w:after="200" w:line="276" w:lineRule="auto"/>
        <w:jc w:val="right"/>
      </w:pPr>
      <w:r w:rsidRPr="001E77EE">
        <w:lastRenderedPageBreak/>
        <w:t>Приложение № 92 к протоколу</w:t>
      </w:r>
    </w:p>
    <w:p w:rsidR="0030161F" w:rsidRPr="001E77EE" w:rsidRDefault="00657B5B" w:rsidP="00922EEE">
      <w:pPr>
        <w:spacing w:after="200" w:line="276" w:lineRule="auto"/>
        <w:jc w:val="right"/>
      </w:pPr>
      <w:r w:rsidRPr="001E77EE">
        <w:rPr>
          <w:noProof/>
        </w:rPr>
        <w:drawing>
          <wp:inline distT="0" distB="0" distL="0" distR="0" wp14:anchorId="6E7031C6" wp14:editId="61327B9A">
            <wp:extent cx="6315075" cy="8329528"/>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315075" cy="8329528"/>
                    </a:xfrm>
                    <a:prstGeom prst="rect">
                      <a:avLst/>
                    </a:prstGeom>
                    <a:noFill/>
                    <a:ln>
                      <a:noFill/>
                    </a:ln>
                  </pic:spPr>
                </pic:pic>
              </a:graphicData>
            </a:graphic>
          </wp:inline>
        </w:drawing>
      </w:r>
      <w:r w:rsidR="0030161F" w:rsidRPr="001E77EE">
        <w:br w:type="page"/>
      </w:r>
    </w:p>
    <w:p w:rsidR="00657B5B" w:rsidRPr="001E77EE" w:rsidRDefault="0030161F" w:rsidP="00EB6617">
      <w:pPr>
        <w:spacing w:after="200" w:line="276" w:lineRule="auto"/>
        <w:jc w:val="right"/>
      </w:pPr>
      <w:r w:rsidRPr="001E77EE">
        <w:lastRenderedPageBreak/>
        <w:t>Приложение № 93 к протоколу</w:t>
      </w:r>
    </w:p>
    <w:p w:rsidR="0030161F" w:rsidRPr="001E77EE" w:rsidRDefault="0030161F" w:rsidP="00EB6617">
      <w:pPr>
        <w:spacing w:after="200" w:line="276" w:lineRule="auto"/>
        <w:jc w:val="right"/>
      </w:pPr>
      <w:r w:rsidRPr="001E77EE">
        <w:rPr>
          <w:noProof/>
        </w:rPr>
        <w:drawing>
          <wp:inline distT="0" distB="0" distL="0" distR="0" wp14:anchorId="108341AB" wp14:editId="167AE5A9">
            <wp:extent cx="6400800" cy="85344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8534400"/>
                    </a:xfrm>
                    <a:prstGeom prst="rect">
                      <a:avLst/>
                    </a:prstGeom>
                    <a:noFill/>
                    <a:ln>
                      <a:noFill/>
                    </a:ln>
                  </pic:spPr>
                </pic:pic>
              </a:graphicData>
            </a:graphic>
          </wp:inline>
        </w:drawing>
      </w:r>
    </w:p>
    <w:p w:rsidR="0030161F" w:rsidRPr="001E77EE" w:rsidRDefault="0030161F" w:rsidP="00EB6617">
      <w:pPr>
        <w:spacing w:after="200" w:line="276" w:lineRule="auto"/>
        <w:jc w:val="right"/>
      </w:pPr>
      <w:r w:rsidRPr="001E77EE">
        <w:lastRenderedPageBreak/>
        <w:t>Приложение № 94 к протоколу</w:t>
      </w:r>
    </w:p>
    <w:p w:rsidR="0030161F" w:rsidRPr="001E77EE" w:rsidRDefault="0030161F" w:rsidP="0030161F">
      <w:pPr>
        <w:spacing w:after="200" w:line="276" w:lineRule="auto"/>
        <w:jc w:val="center"/>
        <w:rPr>
          <w:b/>
        </w:rPr>
      </w:pPr>
      <w:r w:rsidRPr="001E77EE">
        <w:rPr>
          <w:b/>
        </w:rPr>
        <w:t>Сводная информация и смета расходов по производству, транспортировке и реализации тепловой энергии  ООО"Теплоэнергетик" (г.Белово)</w:t>
      </w:r>
    </w:p>
    <w:tbl>
      <w:tblPr>
        <w:tblW w:w="10774" w:type="dxa"/>
        <w:tblInd w:w="-318" w:type="dxa"/>
        <w:tblLayout w:type="fixed"/>
        <w:tblLook w:val="04A0" w:firstRow="1" w:lastRow="0" w:firstColumn="1" w:lastColumn="0" w:noHBand="0" w:noVBand="1"/>
      </w:tblPr>
      <w:tblGrid>
        <w:gridCol w:w="580"/>
        <w:gridCol w:w="1831"/>
        <w:gridCol w:w="992"/>
        <w:gridCol w:w="1134"/>
        <w:gridCol w:w="1276"/>
        <w:gridCol w:w="1276"/>
        <w:gridCol w:w="1261"/>
        <w:gridCol w:w="1134"/>
        <w:gridCol w:w="1290"/>
      </w:tblGrid>
      <w:tr w:rsidR="001E77EE" w:rsidRPr="001E77EE" w:rsidTr="000465CF">
        <w:trPr>
          <w:trHeight w:val="735"/>
          <w:tblHeader/>
        </w:trPr>
        <w:tc>
          <w:tcPr>
            <w:tcW w:w="5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п.п</w:t>
            </w:r>
          </w:p>
        </w:tc>
        <w:tc>
          <w:tcPr>
            <w:tcW w:w="1831" w:type="dxa"/>
            <w:vMerge w:val="restart"/>
            <w:tcBorders>
              <w:top w:val="single" w:sz="8" w:space="0" w:color="auto"/>
              <w:left w:val="nil"/>
              <w:bottom w:val="single" w:sz="4" w:space="0" w:color="auto"/>
              <w:right w:val="single" w:sz="4" w:space="0" w:color="auto"/>
            </w:tcBorders>
            <w:shd w:val="clear" w:color="auto" w:fill="auto"/>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Статья</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Ед. изм.</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0161F" w:rsidRPr="001E77EE" w:rsidRDefault="0030161F" w:rsidP="0030161F">
            <w:pPr>
              <w:jc w:val="center"/>
              <w:rPr>
                <w:rFonts w:ascii="Arial CYR" w:hAnsi="Arial CYR" w:cs="Arial CYR"/>
                <w:sz w:val="16"/>
                <w:szCs w:val="16"/>
              </w:rPr>
            </w:pPr>
            <w:r w:rsidRPr="001E77EE">
              <w:rPr>
                <w:rFonts w:ascii="Arial CYR" w:hAnsi="Arial CYR" w:cs="Arial CYR"/>
                <w:sz w:val="16"/>
                <w:szCs w:val="16"/>
              </w:rPr>
              <w:t>Утверждено с 01.09.2012</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0161F" w:rsidRPr="001E77EE" w:rsidRDefault="0030161F" w:rsidP="0030161F">
            <w:pPr>
              <w:jc w:val="center"/>
              <w:rPr>
                <w:rFonts w:ascii="Arial CYR" w:hAnsi="Arial CYR" w:cs="Arial CYR"/>
                <w:sz w:val="16"/>
                <w:szCs w:val="16"/>
              </w:rPr>
            </w:pPr>
            <w:r w:rsidRPr="001E77EE">
              <w:rPr>
                <w:rFonts w:ascii="Arial CYR" w:hAnsi="Arial CYR" w:cs="Arial CYR"/>
                <w:sz w:val="16"/>
                <w:szCs w:val="16"/>
              </w:rPr>
              <w:t xml:space="preserve">Предложения предприятия на 2013 </w:t>
            </w:r>
          </w:p>
        </w:tc>
        <w:tc>
          <w:tcPr>
            <w:tcW w:w="2537" w:type="dxa"/>
            <w:gridSpan w:val="2"/>
            <w:tcBorders>
              <w:top w:val="single" w:sz="8" w:space="0" w:color="auto"/>
              <w:left w:val="nil"/>
              <w:bottom w:val="single" w:sz="4" w:space="0" w:color="auto"/>
              <w:right w:val="nil"/>
            </w:tcBorders>
            <w:shd w:val="clear" w:color="auto" w:fill="auto"/>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Утверждено РЭК КО на 2013 год</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Удельный вес, %</w:t>
            </w:r>
          </w:p>
        </w:tc>
        <w:tc>
          <w:tcPr>
            <w:tcW w:w="129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Корректир. к предлож. предпр.               (7)- (5) </w:t>
            </w:r>
          </w:p>
        </w:tc>
      </w:tr>
      <w:tr w:rsidR="001E77EE" w:rsidRPr="001E77EE" w:rsidTr="000465CF">
        <w:trPr>
          <w:trHeight w:val="1020"/>
          <w:tblHeader/>
        </w:trPr>
        <w:tc>
          <w:tcPr>
            <w:tcW w:w="580" w:type="dxa"/>
            <w:vMerge/>
            <w:tcBorders>
              <w:top w:val="single" w:sz="8" w:space="0" w:color="auto"/>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vMerge/>
            <w:tcBorders>
              <w:top w:val="single" w:sz="8" w:space="0" w:color="auto"/>
              <w:left w:val="nil"/>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30161F" w:rsidRPr="001E77EE" w:rsidRDefault="0030161F" w:rsidP="0030161F">
            <w:pPr>
              <w:jc w:val="center"/>
              <w:rPr>
                <w:rFonts w:ascii="Arial CYR" w:hAnsi="Arial CYR" w:cs="Arial CYR"/>
                <w:b/>
                <w:bCs/>
                <w:sz w:val="18"/>
                <w:szCs w:val="18"/>
              </w:rPr>
            </w:pPr>
            <w:r w:rsidRPr="001E77EE">
              <w:rPr>
                <w:rFonts w:ascii="Arial CYR" w:hAnsi="Arial CYR" w:cs="Arial CYR"/>
                <w:b/>
                <w:bCs/>
                <w:sz w:val="18"/>
                <w:szCs w:val="18"/>
              </w:rPr>
              <w:t>с 01.01.2013г.</w:t>
            </w:r>
          </w:p>
        </w:tc>
        <w:tc>
          <w:tcPr>
            <w:tcW w:w="1261" w:type="dxa"/>
            <w:tcBorders>
              <w:top w:val="nil"/>
              <w:left w:val="nil"/>
              <w:bottom w:val="single" w:sz="4" w:space="0" w:color="auto"/>
              <w:right w:val="single" w:sz="4" w:space="0" w:color="auto"/>
            </w:tcBorders>
            <w:shd w:val="clear" w:color="auto" w:fill="auto"/>
            <w:vAlign w:val="center"/>
            <w:hideMark/>
          </w:tcPr>
          <w:p w:rsidR="0030161F" w:rsidRPr="001E77EE" w:rsidRDefault="0030161F" w:rsidP="0030161F">
            <w:pPr>
              <w:jc w:val="center"/>
              <w:rPr>
                <w:rFonts w:ascii="Arial CYR" w:hAnsi="Arial CYR" w:cs="Arial CYR"/>
                <w:b/>
                <w:bCs/>
                <w:sz w:val="18"/>
                <w:szCs w:val="18"/>
              </w:rPr>
            </w:pPr>
            <w:r w:rsidRPr="001E77EE">
              <w:rPr>
                <w:rFonts w:ascii="Arial CYR" w:hAnsi="Arial CYR" w:cs="Arial CYR"/>
                <w:b/>
                <w:bCs/>
                <w:sz w:val="18"/>
                <w:szCs w:val="18"/>
              </w:rPr>
              <w:t>с 01.07.2013г.</w:t>
            </w: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290" w:type="dxa"/>
            <w:vMerge/>
            <w:tcBorders>
              <w:top w:val="single" w:sz="8" w:space="0" w:color="auto"/>
              <w:left w:val="single" w:sz="4" w:space="0" w:color="auto"/>
              <w:bottom w:val="single" w:sz="4" w:space="0" w:color="auto"/>
              <w:right w:val="single" w:sz="8" w:space="0" w:color="auto"/>
            </w:tcBorders>
            <w:vAlign w:val="center"/>
            <w:hideMark/>
          </w:tcPr>
          <w:p w:rsidR="0030161F" w:rsidRPr="001E77EE" w:rsidRDefault="0030161F" w:rsidP="0030161F">
            <w:pPr>
              <w:rPr>
                <w:rFonts w:ascii="Arial CYR" w:hAnsi="Arial CYR" w:cs="Arial CYR"/>
                <w:sz w:val="18"/>
                <w:szCs w:val="18"/>
              </w:rPr>
            </w:pPr>
          </w:p>
        </w:tc>
      </w:tr>
      <w:tr w:rsidR="001E77EE" w:rsidRPr="001E77EE" w:rsidTr="000465CF">
        <w:trPr>
          <w:trHeight w:val="300"/>
          <w:tblHead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w:t>
            </w:r>
          </w:p>
        </w:tc>
        <w:tc>
          <w:tcPr>
            <w:tcW w:w="183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4</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5</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6</w:t>
            </w:r>
          </w:p>
        </w:tc>
        <w:tc>
          <w:tcPr>
            <w:tcW w:w="126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7</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9</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10</w:t>
            </w:r>
          </w:p>
        </w:tc>
      </w:tr>
      <w:tr w:rsidR="001E77EE" w:rsidRPr="001E77EE" w:rsidTr="0030161F">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w:t>
            </w:r>
          </w:p>
        </w:tc>
        <w:tc>
          <w:tcPr>
            <w:tcW w:w="1831" w:type="dxa"/>
            <w:tcBorders>
              <w:top w:val="nil"/>
              <w:left w:val="nil"/>
              <w:bottom w:val="nil"/>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Нормативная выработка</w:t>
            </w:r>
          </w:p>
        </w:tc>
        <w:tc>
          <w:tcPr>
            <w:tcW w:w="992"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тыс. Гкал</w:t>
            </w:r>
          </w:p>
        </w:tc>
        <w:tc>
          <w:tcPr>
            <w:tcW w:w="1134"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561,2187</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563,7128</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562,3439</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562,3439</w:t>
            </w:r>
          </w:p>
        </w:tc>
        <w:tc>
          <w:tcPr>
            <w:tcW w:w="1134" w:type="dxa"/>
            <w:tcBorders>
              <w:top w:val="nil"/>
              <w:left w:val="nil"/>
              <w:bottom w:val="nil"/>
              <w:right w:val="single" w:sz="4" w:space="0" w:color="auto"/>
            </w:tcBorders>
            <w:shd w:val="clear" w:color="auto" w:fill="auto"/>
            <w:noWrap/>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-1,3689</w:t>
            </w:r>
          </w:p>
        </w:tc>
      </w:tr>
      <w:tr w:rsidR="001E77EE" w:rsidRPr="001E77EE" w:rsidTr="0030161F">
        <w:trPr>
          <w:trHeight w:val="300"/>
        </w:trPr>
        <w:tc>
          <w:tcPr>
            <w:tcW w:w="580" w:type="dxa"/>
            <w:tcBorders>
              <w:top w:val="nil"/>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2</w:t>
            </w:r>
          </w:p>
        </w:tc>
        <w:tc>
          <w:tcPr>
            <w:tcW w:w="1831" w:type="dxa"/>
            <w:tcBorders>
              <w:top w:val="single" w:sz="4" w:space="0" w:color="auto"/>
              <w:left w:val="nil"/>
              <w:bottom w:val="nil"/>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Полезный отпуск тепловой энергии, в т.ч.:</w:t>
            </w:r>
          </w:p>
        </w:tc>
        <w:tc>
          <w:tcPr>
            <w:tcW w:w="992" w:type="dxa"/>
            <w:tcBorders>
              <w:top w:val="single" w:sz="4" w:space="0" w:color="auto"/>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single" w:sz="4" w:space="0" w:color="auto"/>
              <w:left w:val="single" w:sz="4" w:space="0" w:color="auto"/>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482,2517</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483,5414</w:t>
            </w:r>
          </w:p>
        </w:tc>
        <w:tc>
          <w:tcPr>
            <w:tcW w:w="1276"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483,5414</w:t>
            </w:r>
          </w:p>
        </w:tc>
        <w:tc>
          <w:tcPr>
            <w:tcW w:w="1261"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483,5414</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100,00</w:t>
            </w:r>
          </w:p>
        </w:tc>
        <w:tc>
          <w:tcPr>
            <w:tcW w:w="1290" w:type="dxa"/>
            <w:tcBorders>
              <w:top w:val="single" w:sz="4" w:space="0" w:color="auto"/>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30161F">
        <w:trPr>
          <w:trHeight w:val="300"/>
        </w:trPr>
        <w:tc>
          <w:tcPr>
            <w:tcW w:w="580" w:type="dxa"/>
            <w:tcBorders>
              <w:top w:val="nil"/>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nil"/>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потребительский рынок:</w:t>
            </w:r>
          </w:p>
        </w:tc>
        <w:tc>
          <w:tcPr>
            <w:tcW w:w="992"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480,1827</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481,4326</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481,4326</w:t>
            </w:r>
          </w:p>
        </w:tc>
        <w:tc>
          <w:tcPr>
            <w:tcW w:w="1261"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481,4326</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99,56</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30161F">
        <w:trPr>
          <w:trHeight w:val="300"/>
        </w:trPr>
        <w:tc>
          <w:tcPr>
            <w:tcW w:w="580" w:type="dxa"/>
            <w:tcBorders>
              <w:top w:val="nil"/>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nil"/>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xml:space="preserve">     - бюджетные потребители</w:t>
            </w:r>
          </w:p>
        </w:tc>
        <w:tc>
          <w:tcPr>
            <w:tcW w:w="992"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single" w:sz="4" w:space="0" w:color="auto"/>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63,6292</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62,9484</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62,9484</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62,9484</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13,02</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30161F">
        <w:trPr>
          <w:trHeight w:val="300"/>
        </w:trPr>
        <w:tc>
          <w:tcPr>
            <w:tcW w:w="580" w:type="dxa"/>
            <w:tcBorders>
              <w:top w:val="nil"/>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nil"/>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xml:space="preserve">     - жилищные организации</w:t>
            </w:r>
          </w:p>
        </w:tc>
        <w:tc>
          <w:tcPr>
            <w:tcW w:w="992"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single" w:sz="4" w:space="0" w:color="auto"/>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374,0549</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374,9802</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374,9802</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374,9802</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77,55</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30161F">
        <w:trPr>
          <w:trHeight w:val="300"/>
        </w:trPr>
        <w:tc>
          <w:tcPr>
            <w:tcW w:w="580" w:type="dxa"/>
            <w:tcBorders>
              <w:top w:val="nil"/>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nil"/>
              <w:right w:val="single" w:sz="4" w:space="0" w:color="auto"/>
            </w:tcBorders>
            <w:shd w:val="clear" w:color="auto" w:fill="auto"/>
            <w:noWrap/>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иные потребители</w:t>
            </w:r>
          </w:p>
        </w:tc>
        <w:tc>
          <w:tcPr>
            <w:tcW w:w="992"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single" w:sz="4" w:space="0" w:color="auto"/>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42,4986</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43,5040</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43,5040</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43,5040</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9,00</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30161F">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nil"/>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производственные нужды</w:t>
            </w:r>
          </w:p>
        </w:tc>
        <w:tc>
          <w:tcPr>
            <w:tcW w:w="992"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single" w:sz="4" w:space="0" w:color="auto"/>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2,0690</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2,1088</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2,1088</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2,1088</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0,44</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30161F">
        <w:trPr>
          <w:trHeight w:val="300"/>
        </w:trPr>
        <w:tc>
          <w:tcPr>
            <w:tcW w:w="580" w:type="dxa"/>
            <w:tcBorders>
              <w:top w:val="nil"/>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3</w:t>
            </w:r>
          </w:p>
        </w:tc>
        <w:tc>
          <w:tcPr>
            <w:tcW w:w="1831" w:type="dxa"/>
            <w:tcBorders>
              <w:top w:val="single" w:sz="4" w:space="0" w:color="auto"/>
              <w:left w:val="nil"/>
              <w:bottom w:val="nil"/>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Потери, в т.ч.:</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87,8707</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86,0011</w:t>
            </w:r>
          </w:p>
        </w:tc>
        <w:tc>
          <w:tcPr>
            <w:tcW w:w="1276" w:type="dxa"/>
            <w:tcBorders>
              <w:top w:val="single" w:sz="4" w:space="0" w:color="auto"/>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87,6129</w:t>
            </w:r>
          </w:p>
        </w:tc>
        <w:tc>
          <w:tcPr>
            <w:tcW w:w="1261" w:type="dxa"/>
            <w:tcBorders>
              <w:top w:val="single" w:sz="4" w:space="0" w:color="auto"/>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87,6129</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w:t>
            </w:r>
          </w:p>
        </w:tc>
        <w:tc>
          <w:tcPr>
            <w:tcW w:w="1290" w:type="dxa"/>
            <w:tcBorders>
              <w:top w:val="single" w:sz="4" w:space="0" w:color="auto"/>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1,6118</w:t>
            </w:r>
          </w:p>
        </w:tc>
      </w:tr>
      <w:tr w:rsidR="001E77EE" w:rsidRPr="001E77EE" w:rsidTr="0030161F">
        <w:trPr>
          <w:trHeight w:val="300"/>
        </w:trPr>
        <w:tc>
          <w:tcPr>
            <w:tcW w:w="580" w:type="dxa"/>
            <w:tcBorders>
              <w:top w:val="nil"/>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на собственные нужды котельной</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21,6517</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21,3771</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21,3579</w:t>
            </w:r>
          </w:p>
        </w:tc>
        <w:tc>
          <w:tcPr>
            <w:tcW w:w="1261"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21,3579</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-0,0192</w:t>
            </w:r>
          </w:p>
        </w:tc>
      </w:tr>
      <w:tr w:rsidR="001E77EE" w:rsidRPr="001E77EE" w:rsidTr="0030161F">
        <w:trPr>
          <w:trHeight w:val="6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single" w:sz="4" w:space="0" w:color="auto"/>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в тепловых сетях, находящихся на балансе предприятия</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66,2190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64,6240</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66,2550</w:t>
            </w:r>
          </w:p>
        </w:tc>
        <w:tc>
          <w:tcPr>
            <w:tcW w:w="1261"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66,2550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1,6310</w:t>
            </w:r>
          </w:p>
        </w:tc>
      </w:tr>
      <w:tr w:rsidR="001E77EE" w:rsidRPr="001E77EE" w:rsidTr="0030161F">
        <w:trPr>
          <w:trHeight w:val="49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4</w:t>
            </w:r>
          </w:p>
        </w:tc>
        <w:tc>
          <w:tcPr>
            <w:tcW w:w="1831" w:type="dxa"/>
            <w:tcBorders>
              <w:top w:val="nil"/>
              <w:left w:val="nil"/>
              <w:bottom w:val="single" w:sz="4" w:space="0" w:color="auto"/>
              <w:right w:val="single" w:sz="4" w:space="0" w:color="auto"/>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Покупная тепловая энергия</w:t>
            </w:r>
          </w:p>
        </w:tc>
        <w:tc>
          <w:tcPr>
            <w:tcW w:w="992"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8,9037</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5,8297</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8,8104</w:t>
            </w:r>
          </w:p>
        </w:tc>
        <w:tc>
          <w:tcPr>
            <w:tcW w:w="126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8,8104</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2,9807</w:t>
            </w:r>
          </w:p>
        </w:tc>
      </w:tr>
      <w:tr w:rsidR="001E77EE" w:rsidRPr="001E77EE" w:rsidTr="0030161F">
        <w:trPr>
          <w:trHeight w:val="714"/>
        </w:trPr>
        <w:tc>
          <w:tcPr>
            <w:tcW w:w="580" w:type="dxa"/>
            <w:tcBorders>
              <w:top w:val="nil"/>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5</w:t>
            </w:r>
          </w:p>
        </w:tc>
        <w:tc>
          <w:tcPr>
            <w:tcW w:w="1831" w:type="dxa"/>
            <w:tcBorders>
              <w:top w:val="nil"/>
              <w:left w:val="nil"/>
              <w:bottom w:val="nil"/>
              <w:right w:val="single" w:sz="4" w:space="0" w:color="auto"/>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Расходы на оплату покупной тепловой энергии</w:t>
            </w:r>
          </w:p>
        </w:tc>
        <w:tc>
          <w:tcPr>
            <w:tcW w:w="992"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тыс. руб.</w:t>
            </w:r>
          </w:p>
        </w:tc>
        <w:tc>
          <w:tcPr>
            <w:tcW w:w="1134"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8 826,77</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5 298,44</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8 734,28</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9 680,87</w:t>
            </w:r>
          </w:p>
        </w:tc>
        <w:tc>
          <w:tcPr>
            <w:tcW w:w="1134"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1,5</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4 382,43</w:t>
            </w:r>
          </w:p>
        </w:tc>
      </w:tr>
      <w:tr w:rsidR="001E77EE" w:rsidRPr="001E77EE" w:rsidTr="0030161F">
        <w:trPr>
          <w:trHeight w:val="900"/>
        </w:trPr>
        <w:tc>
          <w:tcPr>
            <w:tcW w:w="580" w:type="dxa"/>
            <w:tcBorders>
              <w:top w:val="single" w:sz="4" w:space="0" w:color="auto"/>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6</w:t>
            </w:r>
          </w:p>
        </w:tc>
        <w:tc>
          <w:tcPr>
            <w:tcW w:w="1831" w:type="dxa"/>
            <w:tcBorders>
              <w:top w:val="single" w:sz="4" w:space="0" w:color="auto"/>
              <w:left w:val="nil"/>
              <w:bottom w:val="nil"/>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Сырье и материалы на технологические цели с расходами по перевозке всего, в том числе:</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20 703,26</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8 823,84</w:t>
            </w:r>
          </w:p>
        </w:tc>
        <w:tc>
          <w:tcPr>
            <w:tcW w:w="1276"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21 762,82</w:t>
            </w:r>
          </w:p>
        </w:tc>
        <w:tc>
          <w:tcPr>
            <w:tcW w:w="1261"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23 370,15</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3,4</w:t>
            </w:r>
          </w:p>
        </w:tc>
        <w:tc>
          <w:tcPr>
            <w:tcW w:w="1290" w:type="dxa"/>
            <w:tcBorders>
              <w:top w:val="single" w:sz="4" w:space="0" w:color="auto"/>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14 546,31</w:t>
            </w:r>
          </w:p>
        </w:tc>
      </w:tr>
      <w:tr w:rsidR="001E77EE" w:rsidRPr="001E77EE" w:rsidTr="0030161F">
        <w:trPr>
          <w:trHeight w:val="300"/>
        </w:trPr>
        <w:tc>
          <w:tcPr>
            <w:tcW w:w="580" w:type="dxa"/>
            <w:tcBorders>
              <w:top w:val="nil"/>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вода</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17 128,36</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6 669,87</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18 058,59</w:t>
            </w:r>
          </w:p>
        </w:tc>
        <w:tc>
          <w:tcPr>
            <w:tcW w:w="1261"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19 410,34</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12 740,47</w:t>
            </w:r>
          </w:p>
        </w:tc>
      </w:tr>
      <w:tr w:rsidR="001E77EE" w:rsidRPr="001E77EE" w:rsidTr="0030161F">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single" w:sz="4" w:space="0" w:color="auto"/>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реагенты</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3 574,90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2 153,97</w:t>
            </w:r>
          </w:p>
        </w:tc>
        <w:tc>
          <w:tcPr>
            <w:tcW w:w="1276"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3 704,22</w:t>
            </w:r>
          </w:p>
        </w:tc>
        <w:tc>
          <w:tcPr>
            <w:tcW w:w="1261"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3 959,81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1 805,84</w:t>
            </w:r>
          </w:p>
        </w:tc>
      </w:tr>
      <w:tr w:rsidR="001E77EE" w:rsidRPr="001E77EE" w:rsidTr="0030161F">
        <w:trPr>
          <w:trHeight w:val="780"/>
        </w:trPr>
        <w:tc>
          <w:tcPr>
            <w:tcW w:w="580" w:type="dxa"/>
            <w:tcBorders>
              <w:top w:val="single" w:sz="4" w:space="0" w:color="auto"/>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7</w:t>
            </w:r>
          </w:p>
        </w:tc>
        <w:tc>
          <w:tcPr>
            <w:tcW w:w="1831" w:type="dxa"/>
            <w:tcBorders>
              <w:top w:val="single" w:sz="4" w:space="0" w:color="auto"/>
              <w:left w:val="nil"/>
              <w:bottom w:val="nil"/>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Топливо на технологические цели с расходами по перевозке всего, в том числе:</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173 110,44</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198 516,90</w:t>
            </w:r>
          </w:p>
        </w:tc>
        <w:tc>
          <w:tcPr>
            <w:tcW w:w="1276"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187 127,58</w:t>
            </w:r>
          </w:p>
        </w:tc>
        <w:tc>
          <w:tcPr>
            <w:tcW w:w="1261"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193 767,08</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28,7</w:t>
            </w:r>
          </w:p>
        </w:tc>
        <w:tc>
          <w:tcPr>
            <w:tcW w:w="1290" w:type="dxa"/>
            <w:tcBorders>
              <w:top w:val="single" w:sz="4" w:space="0" w:color="auto"/>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-4 749,82</w:t>
            </w:r>
          </w:p>
        </w:tc>
      </w:tr>
      <w:tr w:rsidR="001E77EE" w:rsidRPr="001E77EE" w:rsidTr="0030161F">
        <w:trPr>
          <w:trHeight w:val="33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single" w:sz="4" w:space="0" w:color="auto"/>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стоимость натурального топлива</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124 194,35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158 722,90</w:t>
            </w:r>
          </w:p>
        </w:tc>
        <w:tc>
          <w:tcPr>
            <w:tcW w:w="1276"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147 700,55</w:t>
            </w:r>
          </w:p>
        </w:tc>
        <w:tc>
          <w:tcPr>
            <w:tcW w:w="1261"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150 003,08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-8 719,82</w:t>
            </w:r>
          </w:p>
        </w:tc>
      </w:tr>
      <w:tr w:rsidR="001E77EE" w:rsidRPr="001E77EE" w:rsidTr="0030161F">
        <w:trPr>
          <w:trHeight w:val="46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8</w:t>
            </w:r>
          </w:p>
        </w:tc>
        <w:tc>
          <w:tcPr>
            <w:tcW w:w="1831" w:type="dxa"/>
            <w:tcBorders>
              <w:top w:val="nil"/>
              <w:left w:val="nil"/>
              <w:bottom w:val="single" w:sz="4" w:space="0" w:color="auto"/>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Электроэнергия</w:t>
            </w:r>
          </w:p>
        </w:tc>
        <w:tc>
          <w:tcPr>
            <w:tcW w:w="992"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73 364,01</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84 742,32</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84 370,62</w:t>
            </w:r>
          </w:p>
        </w:tc>
        <w:tc>
          <w:tcPr>
            <w:tcW w:w="126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92 387,16</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12,1</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7 644,84</w:t>
            </w:r>
          </w:p>
        </w:tc>
      </w:tr>
      <w:tr w:rsidR="001E77EE" w:rsidRPr="001E77EE" w:rsidTr="0030161F">
        <w:trPr>
          <w:trHeight w:val="315"/>
        </w:trPr>
        <w:tc>
          <w:tcPr>
            <w:tcW w:w="58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lastRenderedPageBreak/>
              <w:t>9</w:t>
            </w:r>
          </w:p>
        </w:tc>
        <w:tc>
          <w:tcPr>
            <w:tcW w:w="1831" w:type="dxa"/>
            <w:tcBorders>
              <w:top w:val="single" w:sz="4" w:space="0" w:color="auto"/>
              <w:left w:val="nil"/>
              <w:bottom w:val="nil"/>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xml:space="preserve">Затраты на оплату труда </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181 604,21</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221 427,50</w:t>
            </w:r>
          </w:p>
        </w:tc>
        <w:tc>
          <w:tcPr>
            <w:tcW w:w="1276" w:type="dxa"/>
            <w:tcBorders>
              <w:top w:val="single" w:sz="4" w:space="0" w:color="auto"/>
              <w:left w:val="nil"/>
              <w:bottom w:val="nil"/>
              <w:right w:val="nil"/>
            </w:tcBorders>
            <w:shd w:val="clear" w:color="000000" w:fill="FFFFFF"/>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181 604,21</w:t>
            </w:r>
          </w:p>
        </w:tc>
        <w:tc>
          <w:tcPr>
            <w:tcW w:w="1261" w:type="dxa"/>
            <w:tcBorders>
              <w:top w:val="single" w:sz="4" w:space="0" w:color="auto"/>
              <w:left w:val="single" w:sz="4" w:space="0" w:color="auto"/>
              <w:bottom w:val="nil"/>
              <w:right w:val="single" w:sz="4" w:space="0" w:color="auto"/>
            </w:tcBorders>
            <w:shd w:val="clear" w:color="000000" w:fill="FFFFFF"/>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194 498,11</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32,2</w:t>
            </w:r>
          </w:p>
        </w:tc>
        <w:tc>
          <w:tcPr>
            <w:tcW w:w="1290" w:type="dxa"/>
            <w:tcBorders>
              <w:top w:val="single" w:sz="4" w:space="0" w:color="auto"/>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-26 929,39</w:t>
            </w:r>
          </w:p>
        </w:tc>
      </w:tr>
      <w:tr w:rsidR="001E77EE" w:rsidRPr="001E77EE" w:rsidTr="0030161F">
        <w:trPr>
          <w:trHeight w:val="3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Отчисления на социальные нужды:</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54 844,47</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66 871,11</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54 844,47</w:t>
            </w:r>
          </w:p>
        </w:tc>
        <w:tc>
          <w:tcPr>
            <w:tcW w:w="1261"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58 738,43</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9,7</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-8 132,68</w:t>
            </w:r>
          </w:p>
        </w:tc>
      </w:tr>
      <w:tr w:rsidR="001E77EE" w:rsidRPr="001E77EE" w:rsidTr="0030161F">
        <w:trPr>
          <w:trHeight w:val="3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Средний уровень заработной платы</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руб.</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19 590,53</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28 214,51</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19 590,53</w:t>
            </w:r>
          </w:p>
        </w:tc>
        <w:tc>
          <w:tcPr>
            <w:tcW w:w="1261"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20 981,46</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-7 233,05</w:t>
            </w:r>
          </w:p>
        </w:tc>
      </w:tr>
      <w:tr w:rsidR="001E77EE" w:rsidRPr="001E77EE" w:rsidTr="0030161F">
        <w:trPr>
          <w:trHeight w:val="3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single" w:sz="4" w:space="0" w:color="auto"/>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Численность</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чел.</w:t>
            </w:r>
          </w:p>
        </w:tc>
        <w:tc>
          <w:tcPr>
            <w:tcW w:w="1134"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772,50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654,00</w:t>
            </w:r>
          </w:p>
        </w:tc>
        <w:tc>
          <w:tcPr>
            <w:tcW w:w="1276"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772,50</w:t>
            </w:r>
          </w:p>
        </w:tc>
        <w:tc>
          <w:tcPr>
            <w:tcW w:w="1261"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772,50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118,50</w:t>
            </w:r>
          </w:p>
        </w:tc>
      </w:tr>
      <w:tr w:rsidR="001E77EE" w:rsidRPr="001E77EE" w:rsidTr="0030161F">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10</w:t>
            </w:r>
          </w:p>
        </w:tc>
        <w:tc>
          <w:tcPr>
            <w:tcW w:w="1831" w:type="dxa"/>
            <w:tcBorders>
              <w:top w:val="nil"/>
              <w:left w:val="nil"/>
              <w:bottom w:val="nil"/>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Амортизация  основных средств</w:t>
            </w:r>
          </w:p>
        </w:tc>
        <w:tc>
          <w:tcPr>
            <w:tcW w:w="992"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тыс. руб.</w:t>
            </w:r>
          </w:p>
        </w:tc>
        <w:tc>
          <w:tcPr>
            <w:tcW w:w="1134"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314,00</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356,20</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356,20</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356,20</w:t>
            </w:r>
          </w:p>
        </w:tc>
        <w:tc>
          <w:tcPr>
            <w:tcW w:w="1134"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0,1</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30161F">
        <w:trPr>
          <w:trHeight w:val="300"/>
        </w:trPr>
        <w:tc>
          <w:tcPr>
            <w:tcW w:w="58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11</w:t>
            </w:r>
          </w:p>
        </w:tc>
        <w:tc>
          <w:tcPr>
            <w:tcW w:w="1831" w:type="dxa"/>
            <w:tcBorders>
              <w:top w:val="single" w:sz="4" w:space="0" w:color="auto"/>
              <w:left w:val="nil"/>
              <w:bottom w:val="nil"/>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xml:space="preserve">Прочие затраты всего, в т. ч.: </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68 311,51</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65 130,80</w:t>
            </w:r>
          </w:p>
        </w:tc>
        <w:tc>
          <w:tcPr>
            <w:tcW w:w="1276"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62 579,00</w:t>
            </w:r>
          </w:p>
        </w:tc>
        <w:tc>
          <w:tcPr>
            <w:tcW w:w="1261"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65 167,17</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11,4</w:t>
            </w:r>
          </w:p>
        </w:tc>
        <w:tc>
          <w:tcPr>
            <w:tcW w:w="1290" w:type="dxa"/>
            <w:tcBorders>
              <w:top w:val="single" w:sz="4" w:space="0" w:color="auto"/>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36,37</w:t>
            </w:r>
          </w:p>
        </w:tc>
      </w:tr>
      <w:tr w:rsidR="001E77EE" w:rsidRPr="001E77EE" w:rsidTr="0030161F">
        <w:trPr>
          <w:trHeight w:val="3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затраты на ремонтные работы</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28 164,50</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28 313,10</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28 313,10</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28 313,10</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4,7</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30161F">
        <w:trPr>
          <w:trHeight w:val="3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услуги производственного характера</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27 905,99</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22 914,50</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22 914,50</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24 037,31</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4,6</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1 122,81</w:t>
            </w:r>
          </w:p>
        </w:tc>
      </w:tr>
      <w:tr w:rsidR="001E77EE" w:rsidRPr="001E77EE" w:rsidTr="0030161F">
        <w:trPr>
          <w:trHeight w:val="3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вспомогательные материалы</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9 193,50</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9 614,80</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7 063,00</w:t>
            </w:r>
          </w:p>
        </w:tc>
        <w:tc>
          <w:tcPr>
            <w:tcW w:w="1261"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7 409,09</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1,2</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-2 205,71</w:t>
            </w:r>
          </w:p>
        </w:tc>
      </w:tr>
      <w:tr w:rsidR="001E77EE" w:rsidRPr="001E77EE" w:rsidTr="0030161F">
        <w:trPr>
          <w:trHeight w:val="3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прочие расходы</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2 519,72</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3 960,20</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3 960,20</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5 079,47</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0,8</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1 119,27</w:t>
            </w:r>
          </w:p>
        </w:tc>
      </w:tr>
      <w:tr w:rsidR="001E77EE" w:rsidRPr="001E77EE" w:rsidTr="0030161F">
        <w:trPr>
          <w:trHeight w:val="6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single" w:sz="4" w:space="0" w:color="auto"/>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налоги, относимые на производственные затраты</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527,80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328,20</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328,20</w:t>
            </w:r>
          </w:p>
        </w:tc>
        <w:tc>
          <w:tcPr>
            <w:tcW w:w="126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328,20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30161F">
        <w:trPr>
          <w:trHeight w:val="34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12</w:t>
            </w:r>
          </w:p>
        </w:tc>
        <w:tc>
          <w:tcPr>
            <w:tcW w:w="1831" w:type="dxa"/>
            <w:tcBorders>
              <w:top w:val="nil"/>
              <w:left w:val="nil"/>
              <w:bottom w:val="single" w:sz="4" w:space="0" w:color="auto"/>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Общехозяйственные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3 657,03</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4 518,10</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4 266,40</w:t>
            </w:r>
          </w:p>
        </w:tc>
        <w:tc>
          <w:tcPr>
            <w:tcW w:w="126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4 475,45</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-4,2</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-42,65</w:t>
            </w:r>
          </w:p>
        </w:tc>
      </w:tr>
      <w:tr w:rsidR="001E77EE" w:rsidRPr="001E77EE" w:rsidTr="0030161F">
        <w:trPr>
          <w:trHeight w:val="34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13</w:t>
            </w:r>
          </w:p>
        </w:tc>
        <w:tc>
          <w:tcPr>
            <w:tcW w:w="1831" w:type="dxa"/>
            <w:tcBorders>
              <w:top w:val="nil"/>
              <w:left w:val="nil"/>
              <w:bottom w:val="single" w:sz="4" w:space="0" w:color="auto"/>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Другие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29 042,10</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30 835,40</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29 042,10</w:t>
            </w:r>
          </w:p>
        </w:tc>
        <w:tc>
          <w:tcPr>
            <w:tcW w:w="126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30 835,40</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5,1</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30161F">
        <w:trPr>
          <w:trHeight w:val="30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14</w:t>
            </w:r>
          </w:p>
        </w:tc>
        <w:tc>
          <w:tcPr>
            <w:tcW w:w="1831" w:type="dxa"/>
            <w:tcBorders>
              <w:top w:val="nil"/>
              <w:left w:val="nil"/>
              <w:bottom w:val="single" w:sz="4" w:space="0" w:color="auto"/>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Итого расходов</w:t>
            </w:r>
          </w:p>
        </w:tc>
        <w:tc>
          <w:tcPr>
            <w:tcW w:w="992"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613 777,81</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686 520,61</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634 687,68</w:t>
            </w:r>
          </w:p>
        </w:tc>
        <w:tc>
          <w:tcPr>
            <w:tcW w:w="126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673 276,02</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100,0</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-13 244,59</w:t>
            </w:r>
          </w:p>
        </w:tc>
      </w:tr>
      <w:tr w:rsidR="001E77EE" w:rsidRPr="001E77EE" w:rsidTr="0030161F">
        <w:trPr>
          <w:trHeight w:val="3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15</w:t>
            </w:r>
          </w:p>
        </w:tc>
        <w:tc>
          <w:tcPr>
            <w:tcW w:w="1831" w:type="dxa"/>
            <w:tcBorders>
              <w:top w:val="nil"/>
              <w:left w:val="nil"/>
              <w:bottom w:val="nil"/>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Себестоимость 1Гкал.</w:t>
            </w:r>
          </w:p>
        </w:tc>
        <w:tc>
          <w:tcPr>
            <w:tcW w:w="992"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руб./Гкал</w:t>
            </w:r>
          </w:p>
        </w:tc>
        <w:tc>
          <w:tcPr>
            <w:tcW w:w="1134"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1272,73</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1419,78</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1312,58</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1392,39</w:t>
            </w:r>
          </w:p>
        </w:tc>
        <w:tc>
          <w:tcPr>
            <w:tcW w:w="1134"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-27,39</w:t>
            </w:r>
          </w:p>
        </w:tc>
      </w:tr>
      <w:tr w:rsidR="001E77EE" w:rsidRPr="001E77EE" w:rsidTr="0030161F">
        <w:trPr>
          <w:trHeight w:val="555"/>
        </w:trPr>
        <w:tc>
          <w:tcPr>
            <w:tcW w:w="58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16</w:t>
            </w:r>
          </w:p>
        </w:tc>
        <w:tc>
          <w:tcPr>
            <w:tcW w:w="1831" w:type="dxa"/>
            <w:tcBorders>
              <w:top w:val="single" w:sz="4" w:space="0" w:color="auto"/>
              <w:left w:val="nil"/>
              <w:bottom w:val="nil"/>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Необходимая прибыль, в т.ч.:</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тыс. руб.</w:t>
            </w:r>
          </w:p>
        </w:tc>
        <w:tc>
          <w:tcPr>
            <w:tcW w:w="1134"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19 152,18</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19 249,00</w:t>
            </w:r>
          </w:p>
        </w:tc>
        <w:tc>
          <w:tcPr>
            <w:tcW w:w="1276"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132,58</w:t>
            </w:r>
          </w:p>
        </w:tc>
        <w:tc>
          <w:tcPr>
            <w:tcW w:w="1261"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19 222,08</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single" w:sz="4" w:space="0" w:color="auto"/>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-26,92</w:t>
            </w:r>
          </w:p>
        </w:tc>
      </w:tr>
      <w:tr w:rsidR="001E77EE" w:rsidRPr="001E77EE" w:rsidTr="0030161F">
        <w:trPr>
          <w:trHeight w:val="315"/>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на развитие производства</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261"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30161F">
        <w:trPr>
          <w:trHeight w:val="345"/>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xml:space="preserve">    - на социальное развитие</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261"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30161F">
        <w:trPr>
          <w:trHeight w:val="345"/>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xml:space="preserve">    - на поощрение</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xml:space="preserve"> -//-</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15 259,68</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15 271,60</w:t>
            </w:r>
          </w:p>
        </w:tc>
        <w:tc>
          <w:tcPr>
            <w:tcW w:w="1276" w:type="dxa"/>
            <w:tcBorders>
              <w:top w:val="nil"/>
              <w:left w:val="nil"/>
              <w:bottom w:val="nil"/>
              <w:right w:val="single" w:sz="4" w:space="0" w:color="auto"/>
            </w:tcBorders>
            <w:shd w:val="clear" w:color="auto" w:fill="auto"/>
            <w:noWrap/>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w:t>
            </w:r>
          </w:p>
        </w:tc>
        <w:tc>
          <w:tcPr>
            <w:tcW w:w="1261"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15 271,60</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30161F">
        <w:trPr>
          <w:trHeight w:val="3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 налоги, сборы, платежи; всего, в т. ч:</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3 892,49</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3 977,40</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132,58</w:t>
            </w:r>
          </w:p>
        </w:tc>
        <w:tc>
          <w:tcPr>
            <w:tcW w:w="1261"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3 950,48</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-26,92</w:t>
            </w:r>
          </w:p>
        </w:tc>
      </w:tr>
      <w:tr w:rsidR="001E77EE" w:rsidRPr="001E77EE" w:rsidTr="0030161F">
        <w:trPr>
          <w:trHeight w:val="3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300" w:firstLine="540"/>
              <w:rPr>
                <w:rFonts w:ascii="Arial CYR" w:hAnsi="Arial CYR" w:cs="Arial CYR"/>
                <w:sz w:val="18"/>
                <w:szCs w:val="18"/>
              </w:rPr>
            </w:pPr>
            <w:r w:rsidRPr="001E77EE">
              <w:rPr>
                <w:rFonts w:ascii="Arial CYR" w:hAnsi="Arial CYR" w:cs="Arial CYR"/>
                <w:sz w:val="18"/>
                <w:szCs w:val="18"/>
              </w:rPr>
              <w:t xml:space="preserve"> - налог на прибыль</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3 814,92</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662,90</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261"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3 817,90</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3 155,00</w:t>
            </w:r>
          </w:p>
        </w:tc>
      </w:tr>
      <w:tr w:rsidR="001E77EE" w:rsidRPr="001E77EE" w:rsidTr="0030161F">
        <w:trPr>
          <w:trHeight w:val="3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300" w:firstLine="540"/>
              <w:rPr>
                <w:rFonts w:ascii="Arial CYR" w:hAnsi="Arial CYR" w:cs="Arial CYR"/>
                <w:sz w:val="18"/>
                <w:szCs w:val="18"/>
              </w:rPr>
            </w:pPr>
            <w:r w:rsidRPr="001E77EE">
              <w:rPr>
                <w:rFonts w:ascii="Arial CYR" w:hAnsi="Arial CYR" w:cs="Arial CYR"/>
                <w:sz w:val="18"/>
                <w:szCs w:val="18"/>
              </w:rPr>
              <w:t xml:space="preserve"> - налог на имущество</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261"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30161F">
        <w:trPr>
          <w:trHeight w:val="600"/>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300" w:firstLine="540"/>
              <w:rPr>
                <w:rFonts w:ascii="Arial CYR" w:hAnsi="Arial CYR" w:cs="Arial CYR"/>
                <w:sz w:val="18"/>
                <w:szCs w:val="18"/>
              </w:rPr>
            </w:pPr>
            <w:r w:rsidRPr="001E77EE">
              <w:rPr>
                <w:rFonts w:ascii="Arial CYR" w:hAnsi="Arial CYR" w:cs="Arial CYR"/>
                <w:sz w:val="18"/>
                <w:szCs w:val="18"/>
              </w:rPr>
              <w:t xml:space="preserve"> - плата за сверхлимитные выбросы</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77,57</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3 314,50</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132,58</w:t>
            </w:r>
          </w:p>
        </w:tc>
        <w:tc>
          <w:tcPr>
            <w:tcW w:w="1261"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132,58</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-3 181,92</w:t>
            </w:r>
          </w:p>
        </w:tc>
      </w:tr>
      <w:tr w:rsidR="001E77EE" w:rsidRPr="001E77EE" w:rsidTr="0030161F">
        <w:trPr>
          <w:trHeight w:val="555"/>
        </w:trPr>
        <w:tc>
          <w:tcPr>
            <w:tcW w:w="58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17</w:t>
            </w:r>
          </w:p>
        </w:tc>
        <w:tc>
          <w:tcPr>
            <w:tcW w:w="1831" w:type="dxa"/>
            <w:tcBorders>
              <w:top w:val="single" w:sz="4" w:space="0" w:color="auto"/>
              <w:left w:val="nil"/>
              <w:bottom w:val="nil"/>
              <w:right w:val="nil"/>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Небходимая валовая выручка всего, в т.ч.</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632 929,98</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705 769,61</w:t>
            </w:r>
          </w:p>
        </w:tc>
        <w:tc>
          <w:tcPr>
            <w:tcW w:w="1276"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634 820,26</w:t>
            </w:r>
          </w:p>
        </w:tc>
        <w:tc>
          <w:tcPr>
            <w:tcW w:w="1261"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692 498,10</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single" w:sz="4" w:space="0" w:color="auto"/>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-13 271,51</w:t>
            </w:r>
          </w:p>
        </w:tc>
      </w:tr>
      <w:tr w:rsidR="001E77EE" w:rsidRPr="001E77EE" w:rsidTr="0030161F">
        <w:trPr>
          <w:trHeight w:val="465"/>
        </w:trPr>
        <w:tc>
          <w:tcPr>
            <w:tcW w:w="580" w:type="dxa"/>
            <w:vMerge/>
            <w:tcBorders>
              <w:top w:val="nil"/>
              <w:left w:val="single" w:sz="8" w:space="0" w:color="auto"/>
              <w:bottom w:val="single" w:sz="4" w:space="0" w:color="auto"/>
              <w:right w:val="single" w:sz="4" w:space="0" w:color="auto"/>
            </w:tcBorders>
            <w:vAlign w:val="center"/>
            <w:hideMark/>
          </w:tcPr>
          <w:p w:rsidR="0030161F" w:rsidRPr="001E77EE" w:rsidRDefault="0030161F" w:rsidP="0030161F">
            <w:pPr>
              <w:rPr>
                <w:rFonts w:ascii="Arial CYR" w:hAnsi="Arial CYR" w:cs="Arial CYR"/>
                <w:sz w:val="18"/>
                <w:szCs w:val="18"/>
              </w:rPr>
            </w:pP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на потребительском рынке</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630 296,70</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688 384,00</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632 052,28</w:t>
            </w:r>
          </w:p>
        </w:tc>
        <w:tc>
          <w:tcPr>
            <w:tcW w:w="1261"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689 561,83</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1 177,83</w:t>
            </w:r>
          </w:p>
        </w:tc>
      </w:tr>
      <w:tr w:rsidR="001E77EE" w:rsidRPr="001E77EE" w:rsidTr="0030161F">
        <w:trPr>
          <w:trHeight w:val="600"/>
        </w:trPr>
        <w:tc>
          <w:tcPr>
            <w:tcW w:w="580" w:type="dxa"/>
            <w:tcBorders>
              <w:top w:val="single" w:sz="4" w:space="0" w:color="auto"/>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18</w:t>
            </w:r>
          </w:p>
        </w:tc>
        <w:tc>
          <w:tcPr>
            <w:tcW w:w="1831" w:type="dxa"/>
            <w:tcBorders>
              <w:top w:val="single" w:sz="4" w:space="0" w:color="auto"/>
              <w:left w:val="nil"/>
              <w:bottom w:val="nil"/>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Не выполнение расходов за счёт прибыли, с учётом налога на прибыль</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1 054,50</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 </w:t>
            </w:r>
          </w:p>
        </w:tc>
        <w:tc>
          <w:tcPr>
            <w:tcW w:w="1276" w:type="dxa"/>
            <w:tcBorders>
              <w:top w:val="single" w:sz="4" w:space="0" w:color="auto"/>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23 068,24</w:t>
            </w:r>
          </w:p>
        </w:tc>
        <w:tc>
          <w:tcPr>
            <w:tcW w:w="1261" w:type="dxa"/>
            <w:tcBorders>
              <w:top w:val="single" w:sz="4" w:space="0" w:color="auto"/>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23 068,24</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single" w:sz="4" w:space="0" w:color="auto"/>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23 068,24</w:t>
            </w:r>
          </w:p>
        </w:tc>
      </w:tr>
      <w:tr w:rsidR="001E77EE" w:rsidRPr="001E77EE" w:rsidTr="0030161F">
        <w:trPr>
          <w:trHeight w:val="51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nil"/>
              <w:right w:val="nil"/>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Снятие невыполнения статей 2010 года</w:t>
            </w:r>
          </w:p>
        </w:tc>
        <w:tc>
          <w:tcPr>
            <w:tcW w:w="992"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58 044,43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29 032,55</w:t>
            </w:r>
          </w:p>
        </w:tc>
        <w:tc>
          <w:tcPr>
            <w:tcW w:w="126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29 032,55</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29 032,55</w:t>
            </w:r>
          </w:p>
        </w:tc>
      </w:tr>
      <w:tr w:rsidR="001E77EE" w:rsidRPr="001E77EE" w:rsidTr="0030161F">
        <w:trPr>
          <w:trHeight w:val="750"/>
        </w:trPr>
        <w:tc>
          <w:tcPr>
            <w:tcW w:w="580" w:type="dxa"/>
            <w:tcBorders>
              <w:top w:val="nil"/>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19</w:t>
            </w:r>
          </w:p>
        </w:tc>
        <w:tc>
          <w:tcPr>
            <w:tcW w:w="1831" w:type="dxa"/>
            <w:tcBorders>
              <w:top w:val="single" w:sz="4" w:space="0" w:color="auto"/>
              <w:left w:val="nil"/>
              <w:bottom w:val="nil"/>
              <w:right w:val="single" w:sz="4" w:space="0" w:color="auto"/>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Выпадающие за счет снижения полезного отпуска</w:t>
            </w:r>
          </w:p>
        </w:tc>
        <w:tc>
          <w:tcPr>
            <w:tcW w:w="992"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44 958,57</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33 453,00</w:t>
            </w: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33 453,00</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33 453,00</w:t>
            </w:r>
          </w:p>
        </w:tc>
        <w:tc>
          <w:tcPr>
            <w:tcW w:w="1134"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single" w:sz="4" w:space="0" w:color="auto"/>
              <w:left w:val="single" w:sz="4" w:space="0" w:color="auto"/>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30161F">
        <w:trPr>
          <w:trHeight w:val="82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nil"/>
              <w:right w:val="single" w:sz="4" w:space="0" w:color="auto"/>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Выпадающие по фактическим расходам неучтённым планом на 2011 год</w:t>
            </w:r>
          </w:p>
        </w:tc>
        <w:tc>
          <w:tcPr>
            <w:tcW w:w="992" w:type="dxa"/>
            <w:tcBorders>
              <w:top w:val="nil"/>
              <w:left w:val="nil"/>
              <w:bottom w:val="nil"/>
              <w:right w:val="nil"/>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2 567,97</w:t>
            </w:r>
          </w:p>
        </w:tc>
        <w:tc>
          <w:tcPr>
            <w:tcW w:w="1276" w:type="dxa"/>
            <w:tcBorders>
              <w:top w:val="nil"/>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p>
        </w:tc>
        <w:tc>
          <w:tcPr>
            <w:tcW w:w="1276" w:type="dxa"/>
            <w:tcBorders>
              <w:top w:val="nil"/>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6 860,25</w:t>
            </w:r>
          </w:p>
        </w:tc>
        <w:tc>
          <w:tcPr>
            <w:tcW w:w="1261" w:type="dxa"/>
            <w:tcBorders>
              <w:top w:val="nil"/>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10 121,45</w:t>
            </w:r>
          </w:p>
        </w:tc>
        <w:tc>
          <w:tcPr>
            <w:tcW w:w="1134" w:type="dxa"/>
            <w:tcBorders>
              <w:top w:val="nil"/>
              <w:left w:val="nil"/>
              <w:bottom w:val="nil"/>
              <w:right w:val="nil"/>
            </w:tcBorders>
            <w:shd w:val="clear" w:color="auto" w:fill="auto"/>
            <w:noWrap/>
            <w:vAlign w:val="center"/>
            <w:hideMark/>
          </w:tcPr>
          <w:p w:rsidR="0030161F" w:rsidRPr="001E77EE" w:rsidRDefault="0030161F" w:rsidP="0030161F">
            <w:pPr>
              <w:jc w:val="center"/>
              <w:rPr>
                <w:rFonts w:ascii="Arial CYR" w:hAnsi="Arial CYR" w:cs="Arial CYR"/>
                <w:sz w:val="18"/>
                <w:szCs w:val="18"/>
              </w:rPr>
            </w:pPr>
          </w:p>
        </w:tc>
        <w:tc>
          <w:tcPr>
            <w:tcW w:w="1290" w:type="dxa"/>
            <w:tcBorders>
              <w:top w:val="nil"/>
              <w:left w:val="single" w:sz="4" w:space="0" w:color="auto"/>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10 121,45</w:t>
            </w:r>
          </w:p>
        </w:tc>
      </w:tr>
      <w:tr w:rsidR="001E77EE" w:rsidRPr="001E77EE" w:rsidTr="0030161F">
        <w:trPr>
          <w:trHeight w:val="600"/>
        </w:trPr>
        <w:tc>
          <w:tcPr>
            <w:tcW w:w="580" w:type="dxa"/>
            <w:tcBorders>
              <w:top w:val="nil"/>
              <w:left w:val="single" w:sz="8" w:space="0" w:color="auto"/>
              <w:bottom w:val="nil"/>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20</w:t>
            </w:r>
          </w:p>
        </w:tc>
        <w:tc>
          <w:tcPr>
            <w:tcW w:w="1831" w:type="dxa"/>
            <w:tcBorders>
              <w:top w:val="single" w:sz="4" w:space="0" w:color="auto"/>
              <w:left w:val="nil"/>
              <w:bottom w:val="nil"/>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Небходимая валовая выручка всего с учетом снятия, в т.ч.</w:t>
            </w:r>
          </w:p>
        </w:tc>
        <w:tc>
          <w:tcPr>
            <w:tcW w:w="992"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621 357,60</w:t>
            </w:r>
          </w:p>
        </w:tc>
        <w:tc>
          <w:tcPr>
            <w:tcW w:w="1276"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739 222,61</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623 032,71</w:t>
            </w:r>
          </w:p>
        </w:tc>
        <w:tc>
          <w:tcPr>
            <w:tcW w:w="1261" w:type="dxa"/>
            <w:tcBorders>
              <w:top w:val="single" w:sz="4" w:space="0" w:color="auto"/>
              <w:left w:val="nil"/>
              <w:bottom w:val="nil"/>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683 971,75</w:t>
            </w:r>
          </w:p>
        </w:tc>
        <w:tc>
          <w:tcPr>
            <w:tcW w:w="1134" w:type="dxa"/>
            <w:tcBorders>
              <w:top w:val="single" w:sz="4" w:space="0" w:color="auto"/>
              <w:left w:val="nil"/>
              <w:bottom w:val="nil"/>
              <w:right w:val="nil"/>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single" w:sz="4" w:space="0" w:color="auto"/>
              <w:left w:val="single" w:sz="4" w:space="0" w:color="auto"/>
              <w:bottom w:val="nil"/>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-55 250,86</w:t>
            </w:r>
          </w:p>
        </w:tc>
      </w:tr>
      <w:tr w:rsidR="001E77EE" w:rsidRPr="001E77EE" w:rsidTr="0030161F">
        <w:trPr>
          <w:trHeight w:val="46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single" w:sz="4" w:space="0" w:color="auto"/>
              <w:right w:val="single" w:sz="4" w:space="0" w:color="auto"/>
            </w:tcBorders>
            <w:shd w:val="clear" w:color="auto" w:fill="auto"/>
            <w:vAlign w:val="center"/>
            <w:hideMark/>
          </w:tcPr>
          <w:p w:rsidR="0030161F" w:rsidRPr="001E77EE" w:rsidRDefault="0030161F" w:rsidP="0030161F">
            <w:pPr>
              <w:ind w:firstLineChars="100" w:firstLine="180"/>
              <w:rPr>
                <w:rFonts w:ascii="Arial CYR" w:hAnsi="Arial CYR" w:cs="Arial CYR"/>
                <w:sz w:val="18"/>
                <w:szCs w:val="18"/>
              </w:rPr>
            </w:pPr>
            <w:r w:rsidRPr="001E77EE">
              <w:rPr>
                <w:rFonts w:ascii="Arial CYR" w:hAnsi="Arial CYR" w:cs="Arial CYR"/>
                <w:sz w:val="18"/>
                <w:szCs w:val="18"/>
              </w:rPr>
              <w:t xml:space="preserve"> на потребительском рынке</w:t>
            </w:r>
          </w:p>
        </w:tc>
        <w:tc>
          <w:tcPr>
            <w:tcW w:w="992"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618 750,21</w:t>
            </w:r>
          </w:p>
        </w:tc>
        <w:tc>
          <w:tcPr>
            <w:tcW w:w="1276"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735 998,80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620 361,44</w:t>
            </w:r>
          </w:p>
        </w:tc>
        <w:tc>
          <w:tcPr>
            <w:tcW w:w="126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681 117,97</w:t>
            </w:r>
          </w:p>
        </w:tc>
        <w:tc>
          <w:tcPr>
            <w:tcW w:w="1134" w:type="dxa"/>
            <w:tcBorders>
              <w:top w:val="nil"/>
              <w:left w:val="nil"/>
              <w:bottom w:val="single" w:sz="4" w:space="0" w:color="auto"/>
              <w:right w:val="nil"/>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single" w:sz="4" w:space="0" w:color="auto"/>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-54 880,83</w:t>
            </w:r>
          </w:p>
        </w:tc>
      </w:tr>
      <w:tr w:rsidR="001E77EE" w:rsidRPr="001E77EE" w:rsidTr="0030161F">
        <w:trPr>
          <w:trHeight w:val="93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21</w:t>
            </w:r>
          </w:p>
        </w:tc>
        <w:tc>
          <w:tcPr>
            <w:tcW w:w="1831" w:type="dxa"/>
            <w:tcBorders>
              <w:top w:val="nil"/>
              <w:left w:val="nil"/>
              <w:bottom w:val="single" w:sz="4" w:space="0" w:color="auto"/>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Тариф на тепловую энергию, реализуемую на потребительском рынке (без  НДС)</w:t>
            </w:r>
          </w:p>
        </w:tc>
        <w:tc>
          <w:tcPr>
            <w:tcW w:w="992"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руб./Гкал</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b/>
                <w:bCs/>
                <w:sz w:val="18"/>
                <w:szCs w:val="18"/>
              </w:rPr>
            </w:pPr>
            <w:r w:rsidRPr="001E77EE">
              <w:rPr>
                <w:rFonts w:ascii="Arial CYR" w:hAnsi="Arial CYR" w:cs="Arial CYR"/>
                <w:b/>
                <w:bCs/>
                <w:sz w:val="18"/>
                <w:szCs w:val="18"/>
              </w:rPr>
              <w:t>1288,57</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b/>
                <w:bCs/>
                <w:sz w:val="18"/>
                <w:szCs w:val="18"/>
              </w:rPr>
            </w:pPr>
            <w:r w:rsidRPr="001E77EE">
              <w:rPr>
                <w:rFonts w:ascii="Arial CYR" w:hAnsi="Arial CYR" w:cs="Arial CYR"/>
                <w:b/>
                <w:bCs/>
                <w:sz w:val="18"/>
                <w:szCs w:val="18"/>
              </w:rPr>
              <w:t>1528,77</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b/>
                <w:bCs/>
                <w:sz w:val="18"/>
                <w:szCs w:val="18"/>
              </w:rPr>
            </w:pPr>
            <w:r w:rsidRPr="001E77EE">
              <w:rPr>
                <w:rFonts w:ascii="Arial CYR" w:hAnsi="Arial CYR" w:cs="Arial CYR"/>
                <w:b/>
                <w:bCs/>
                <w:sz w:val="18"/>
                <w:szCs w:val="18"/>
              </w:rPr>
              <w:t>1288,57</w:t>
            </w:r>
          </w:p>
        </w:tc>
        <w:tc>
          <w:tcPr>
            <w:tcW w:w="126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b/>
                <w:bCs/>
                <w:sz w:val="18"/>
                <w:szCs w:val="18"/>
              </w:rPr>
            </w:pPr>
            <w:r w:rsidRPr="001E77EE">
              <w:rPr>
                <w:rFonts w:ascii="Arial CYR" w:hAnsi="Arial CYR" w:cs="Arial CYR"/>
                <w:b/>
                <w:bCs/>
                <w:sz w:val="18"/>
                <w:szCs w:val="18"/>
              </w:rPr>
              <w:t>1414,77</w:t>
            </w:r>
          </w:p>
        </w:tc>
        <w:tc>
          <w:tcPr>
            <w:tcW w:w="1134" w:type="dxa"/>
            <w:tcBorders>
              <w:top w:val="nil"/>
              <w:left w:val="nil"/>
              <w:bottom w:val="single" w:sz="4" w:space="0" w:color="auto"/>
              <w:right w:val="single" w:sz="4" w:space="0" w:color="auto"/>
            </w:tcBorders>
            <w:shd w:val="clear" w:color="auto" w:fill="auto"/>
            <w:noWrap/>
            <w:vAlign w:val="bottom"/>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-113,99</w:t>
            </w:r>
          </w:p>
        </w:tc>
      </w:tr>
      <w:tr w:rsidR="001E77EE" w:rsidRPr="001E77EE" w:rsidTr="0030161F">
        <w:trPr>
          <w:trHeight w:val="40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831" w:type="dxa"/>
            <w:tcBorders>
              <w:top w:val="nil"/>
              <w:left w:val="nil"/>
              <w:bottom w:val="single" w:sz="4" w:space="0" w:color="auto"/>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рост среднего тарифа</w:t>
            </w:r>
          </w:p>
        </w:tc>
        <w:tc>
          <w:tcPr>
            <w:tcW w:w="992"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b/>
                <w:bCs/>
                <w:sz w:val="18"/>
                <w:szCs w:val="18"/>
              </w:rPr>
            </w:pPr>
            <w:r w:rsidRPr="001E77EE">
              <w:rPr>
                <w:rFonts w:ascii="Arial CYR" w:hAnsi="Arial CYR" w:cs="Arial CYR"/>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b/>
                <w:bCs/>
                <w:sz w:val="18"/>
                <w:szCs w:val="18"/>
              </w:rPr>
            </w:pPr>
            <w:r w:rsidRPr="001E77EE">
              <w:rPr>
                <w:rFonts w:ascii="Arial CYR" w:hAnsi="Arial CYR" w:cs="Arial CYR"/>
                <w:b/>
                <w:bCs/>
                <w:sz w:val="18"/>
                <w:szCs w:val="18"/>
              </w:rPr>
              <w:t>18,64</w:t>
            </w:r>
          </w:p>
        </w:tc>
        <w:tc>
          <w:tcPr>
            <w:tcW w:w="1276"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b/>
                <w:bCs/>
                <w:sz w:val="18"/>
                <w:szCs w:val="18"/>
              </w:rPr>
            </w:pPr>
            <w:r w:rsidRPr="001E77EE">
              <w:rPr>
                <w:rFonts w:ascii="Arial CYR" w:hAnsi="Arial CYR" w:cs="Arial CYR"/>
                <w:b/>
                <w:bCs/>
                <w:sz w:val="18"/>
                <w:szCs w:val="18"/>
              </w:rPr>
              <w:t>0,00</w:t>
            </w:r>
          </w:p>
        </w:tc>
        <w:tc>
          <w:tcPr>
            <w:tcW w:w="1261" w:type="dxa"/>
            <w:tcBorders>
              <w:top w:val="nil"/>
              <w:left w:val="nil"/>
              <w:bottom w:val="single" w:sz="4"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b/>
                <w:bCs/>
                <w:sz w:val="18"/>
                <w:szCs w:val="18"/>
              </w:rPr>
            </w:pPr>
            <w:r w:rsidRPr="001E77EE">
              <w:rPr>
                <w:rFonts w:ascii="Arial CYR" w:hAnsi="Arial CYR" w:cs="Arial CYR"/>
                <w:b/>
                <w:bCs/>
                <w:sz w:val="18"/>
                <w:szCs w:val="18"/>
              </w:rPr>
              <w:t>9,79</w:t>
            </w:r>
          </w:p>
        </w:tc>
        <w:tc>
          <w:tcPr>
            <w:tcW w:w="1134" w:type="dxa"/>
            <w:tcBorders>
              <w:top w:val="nil"/>
              <w:left w:val="nil"/>
              <w:bottom w:val="single" w:sz="4" w:space="0" w:color="auto"/>
              <w:right w:val="single" w:sz="4" w:space="0" w:color="auto"/>
            </w:tcBorders>
            <w:shd w:val="clear" w:color="auto" w:fill="auto"/>
            <w:noWrap/>
            <w:vAlign w:val="bottom"/>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single" w:sz="4"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-8,85</w:t>
            </w:r>
          </w:p>
        </w:tc>
      </w:tr>
      <w:tr w:rsidR="001E77EE" w:rsidRPr="001E77EE" w:rsidTr="0030161F">
        <w:trPr>
          <w:trHeight w:val="720"/>
        </w:trPr>
        <w:tc>
          <w:tcPr>
            <w:tcW w:w="580" w:type="dxa"/>
            <w:tcBorders>
              <w:top w:val="nil"/>
              <w:left w:val="single" w:sz="8" w:space="0" w:color="auto"/>
              <w:bottom w:val="single" w:sz="8"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22</w:t>
            </w:r>
          </w:p>
        </w:tc>
        <w:tc>
          <w:tcPr>
            <w:tcW w:w="1831" w:type="dxa"/>
            <w:tcBorders>
              <w:top w:val="nil"/>
              <w:left w:val="nil"/>
              <w:bottom w:val="single" w:sz="8" w:space="0" w:color="auto"/>
              <w:right w:val="single" w:sz="4" w:space="0" w:color="auto"/>
            </w:tcBorders>
            <w:shd w:val="clear" w:color="auto" w:fill="auto"/>
            <w:vAlign w:val="center"/>
            <w:hideMark/>
          </w:tcPr>
          <w:p w:rsidR="0030161F" w:rsidRPr="001E77EE" w:rsidRDefault="0030161F" w:rsidP="0030161F">
            <w:pPr>
              <w:rPr>
                <w:rFonts w:ascii="Arial CYR" w:hAnsi="Arial CYR" w:cs="Arial CYR"/>
                <w:sz w:val="18"/>
                <w:szCs w:val="18"/>
              </w:rPr>
            </w:pPr>
            <w:r w:rsidRPr="001E77EE">
              <w:rPr>
                <w:rFonts w:ascii="Arial CYR" w:hAnsi="Arial CYR" w:cs="Arial CYR"/>
                <w:sz w:val="18"/>
                <w:szCs w:val="18"/>
              </w:rPr>
              <w:t>Рентабельность производства тепла при отпуске на потребительский рынок</w:t>
            </w:r>
          </w:p>
        </w:tc>
        <w:tc>
          <w:tcPr>
            <w:tcW w:w="992" w:type="dxa"/>
            <w:tcBorders>
              <w:top w:val="nil"/>
              <w:left w:val="nil"/>
              <w:bottom w:val="single" w:sz="8"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w:t>
            </w:r>
          </w:p>
        </w:tc>
        <w:tc>
          <w:tcPr>
            <w:tcW w:w="1134" w:type="dxa"/>
            <w:tcBorders>
              <w:top w:val="nil"/>
              <w:left w:val="nil"/>
              <w:bottom w:val="single" w:sz="8"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1,24</w:t>
            </w:r>
          </w:p>
        </w:tc>
        <w:tc>
          <w:tcPr>
            <w:tcW w:w="1276" w:type="dxa"/>
            <w:tcBorders>
              <w:top w:val="nil"/>
              <w:left w:val="nil"/>
              <w:bottom w:val="single" w:sz="8"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2,82</w:t>
            </w:r>
          </w:p>
        </w:tc>
        <w:tc>
          <w:tcPr>
            <w:tcW w:w="1276" w:type="dxa"/>
            <w:tcBorders>
              <w:top w:val="nil"/>
              <w:left w:val="nil"/>
              <w:bottom w:val="single" w:sz="8"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-1,83</w:t>
            </w:r>
          </w:p>
        </w:tc>
        <w:tc>
          <w:tcPr>
            <w:tcW w:w="1261" w:type="dxa"/>
            <w:tcBorders>
              <w:top w:val="nil"/>
              <w:left w:val="nil"/>
              <w:bottom w:val="single" w:sz="8" w:space="0" w:color="auto"/>
              <w:right w:val="single" w:sz="4"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1,61</w:t>
            </w:r>
          </w:p>
        </w:tc>
        <w:tc>
          <w:tcPr>
            <w:tcW w:w="1134" w:type="dxa"/>
            <w:tcBorders>
              <w:top w:val="nil"/>
              <w:left w:val="nil"/>
              <w:bottom w:val="single" w:sz="8" w:space="0" w:color="auto"/>
              <w:right w:val="single" w:sz="4" w:space="0" w:color="auto"/>
            </w:tcBorders>
            <w:shd w:val="clear" w:color="auto" w:fill="auto"/>
            <w:noWrap/>
            <w:vAlign w:val="center"/>
            <w:hideMark/>
          </w:tcPr>
          <w:p w:rsidR="0030161F" w:rsidRPr="001E77EE" w:rsidRDefault="0030161F" w:rsidP="0030161F">
            <w:pPr>
              <w:jc w:val="center"/>
              <w:rPr>
                <w:rFonts w:ascii="Arial CYR" w:hAnsi="Arial CYR" w:cs="Arial CYR"/>
                <w:sz w:val="18"/>
                <w:szCs w:val="18"/>
              </w:rPr>
            </w:pPr>
            <w:r w:rsidRPr="001E77EE">
              <w:rPr>
                <w:rFonts w:ascii="Arial CYR" w:hAnsi="Arial CYR" w:cs="Arial CYR"/>
                <w:sz w:val="18"/>
                <w:szCs w:val="18"/>
              </w:rPr>
              <w:t> </w:t>
            </w:r>
          </w:p>
        </w:tc>
        <w:tc>
          <w:tcPr>
            <w:tcW w:w="1290" w:type="dxa"/>
            <w:tcBorders>
              <w:top w:val="nil"/>
              <w:left w:val="nil"/>
              <w:bottom w:val="single" w:sz="8" w:space="0" w:color="auto"/>
              <w:right w:val="single" w:sz="8" w:space="0" w:color="auto"/>
            </w:tcBorders>
            <w:shd w:val="clear" w:color="auto" w:fill="auto"/>
            <w:noWrap/>
            <w:vAlign w:val="center"/>
            <w:hideMark/>
          </w:tcPr>
          <w:p w:rsidR="0030161F" w:rsidRPr="001E77EE" w:rsidRDefault="0030161F" w:rsidP="0030161F">
            <w:pPr>
              <w:jc w:val="right"/>
              <w:rPr>
                <w:rFonts w:ascii="Arial CYR" w:hAnsi="Arial CYR" w:cs="Arial CYR"/>
                <w:sz w:val="18"/>
                <w:szCs w:val="18"/>
              </w:rPr>
            </w:pPr>
            <w:r w:rsidRPr="001E77EE">
              <w:rPr>
                <w:rFonts w:ascii="Arial CYR" w:hAnsi="Arial CYR" w:cs="Arial CYR"/>
                <w:sz w:val="18"/>
                <w:szCs w:val="18"/>
              </w:rPr>
              <w:t>-1,21</w:t>
            </w:r>
          </w:p>
        </w:tc>
      </w:tr>
    </w:tbl>
    <w:p w:rsidR="00090B13" w:rsidRPr="001E77EE" w:rsidRDefault="00090B13" w:rsidP="00EB6617">
      <w:pPr>
        <w:spacing w:after="200" w:line="276" w:lineRule="auto"/>
        <w:jc w:val="right"/>
      </w:pPr>
    </w:p>
    <w:p w:rsidR="00090B13" w:rsidRPr="001E77EE" w:rsidRDefault="00090B13">
      <w:pPr>
        <w:spacing w:after="200" w:line="276" w:lineRule="auto"/>
      </w:pPr>
      <w:r w:rsidRPr="001E77EE">
        <w:br w:type="page"/>
      </w:r>
    </w:p>
    <w:p w:rsidR="0030161F" w:rsidRPr="001E77EE" w:rsidRDefault="00090B13" w:rsidP="00EB6617">
      <w:pPr>
        <w:spacing w:after="200" w:line="276" w:lineRule="auto"/>
        <w:jc w:val="right"/>
      </w:pPr>
      <w:r w:rsidRPr="001E77EE">
        <w:lastRenderedPageBreak/>
        <w:t>Приложение № 95 к протоколу</w:t>
      </w:r>
    </w:p>
    <w:p w:rsidR="00090B13" w:rsidRPr="001E77EE" w:rsidRDefault="00090B13" w:rsidP="00EB6617">
      <w:pPr>
        <w:spacing w:after="200" w:line="276" w:lineRule="auto"/>
        <w:jc w:val="right"/>
      </w:pPr>
      <w:r w:rsidRPr="001E77EE">
        <w:rPr>
          <w:noProof/>
        </w:rPr>
        <w:drawing>
          <wp:inline distT="0" distB="0" distL="0" distR="0" wp14:anchorId="2DC877F3" wp14:editId="7EAE7F6A">
            <wp:extent cx="6381750" cy="8492465"/>
            <wp:effectExtent l="0" t="0" r="0" b="444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81750" cy="8492465"/>
                    </a:xfrm>
                    <a:prstGeom prst="rect">
                      <a:avLst/>
                    </a:prstGeom>
                    <a:noFill/>
                    <a:ln>
                      <a:noFill/>
                    </a:ln>
                  </pic:spPr>
                </pic:pic>
              </a:graphicData>
            </a:graphic>
          </wp:inline>
        </w:drawing>
      </w:r>
    </w:p>
    <w:p w:rsidR="00090B13" w:rsidRPr="001E77EE" w:rsidRDefault="00090B13" w:rsidP="00EB6617">
      <w:pPr>
        <w:spacing w:after="200" w:line="276" w:lineRule="auto"/>
        <w:jc w:val="right"/>
      </w:pPr>
      <w:r w:rsidRPr="001E77EE">
        <w:lastRenderedPageBreak/>
        <w:t>Приложение № 96 к протоколу</w:t>
      </w:r>
    </w:p>
    <w:p w:rsidR="00090B13" w:rsidRPr="001E77EE" w:rsidRDefault="00090B13" w:rsidP="00EB6617">
      <w:pPr>
        <w:spacing w:after="200" w:line="276" w:lineRule="auto"/>
        <w:jc w:val="right"/>
      </w:pPr>
      <w:r w:rsidRPr="001E77EE">
        <w:rPr>
          <w:noProof/>
        </w:rPr>
        <w:drawing>
          <wp:inline distT="0" distB="0" distL="0" distR="0" wp14:anchorId="76D757CE" wp14:editId="3E508188">
            <wp:extent cx="6378909" cy="8439150"/>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81833" cy="8443019"/>
                    </a:xfrm>
                    <a:prstGeom prst="rect">
                      <a:avLst/>
                    </a:prstGeom>
                    <a:noFill/>
                    <a:ln>
                      <a:noFill/>
                    </a:ln>
                  </pic:spPr>
                </pic:pic>
              </a:graphicData>
            </a:graphic>
          </wp:inline>
        </w:drawing>
      </w:r>
    </w:p>
    <w:p w:rsidR="00C661BA" w:rsidRPr="001E77EE" w:rsidRDefault="00C661BA" w:rsidP="00EB6617">
      <w:pPr>
        <w:spacing w:after="200" w:line="276" w:lineRule="auto"/>
        <w:jc w:val="right"/>
      </w:pPr>
      <w:r w:rsidRPr="001E77EE">
        <w:lastRenderedPageBreak/>
        <w:t>Приложение № 97 к протоколу</w:t>
      </w:r>
    </w:p>
    <w:p w:rsidR="00C661BA" w:rsidRPr="001E77EE" w:rsidRDefault="00C661BA" w:rsidP="00EB6617">
      <w:pPr>
        <w:spacing w:after="200" w:line="276" w:lineRule="auto"/>
        <w:jc w:val="right"/>
      </w:pPr>
      <w:r w:rsidRPr="001E77EE">
        <w:rPr>
          <w:noProof/>
        </w:rPr>
        <w:drawing>
          <wp:inline distT="0" distB="0" distL="0" distR="0" wp14:anchorId="72DB4FE9" wp14:editId="62958E09">
            <wp:extent cx="6409706" cy="85153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8420" cy="8513641"/>
                    </a:xfrm>
                    <a:prstGeom prst="rect">
                      <a:avLst/>
                    </a:prstGeom>
                    <a:noFill/>
                    <a:ln>
                      <a:noFill/>
                    </a:ln>
                  </pic:spPr>
                </pic:pic>
              </a:graphicData>
            </a:graphic>
          </wp:inline>
        </w:drawing>
      </w:r>
    </w:p>
    <w:p w:rsidR="003E39DD" w:rsidRPr="001E77EE" w:rsidRDefault="003E39DD" w:rsidP="00EB6617">
      <w:pPr>
        <w:spacing w:after="200" w:line="276" w:lineRule="auto"/>
        <w:jc w:val="right"/>
      </w:pPr>
      <w:r w:rsidRPr="001E77EE">
        <w:lastRenderedPageBreak/>
        <w:t>Приложение № 98 к протоколу</w:t>
      </w:r>
    </w:p>
    <w:p w:rsidR="003E39DD" w:rsidRPr="001E77EE" w:rsidRDefault="003E39DD" w:rsidP="00EB6617">
      <w:pPr>
        <w:spacing w:after="200" w:line="276" w:lineRule="auto"/>
        <w:jc w:val="right"/>
      </w:pPr>
      <w:r w:rsidRPr="001E77EE">
        <w:rPr>
          <w:noProof/>
        </w:rPr>
        <w:drawing>
          <wp:inline distT="0" distB="0" distL="0" distR="0" wp14:anchorId="37FF4DA4" wp14:editId="585261D8">
            <wp:extent cx="6408420" cy="3146276"/>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8420" cy="3146276"/>
                    </a:xfrm>
                    <a:prstGeom prst="rect">
                      <a:avLst/>
                    </a:prstGeom>
                    <a:noFill/>
                    <a:ln>
                      <a:noFill/>
                    </a:ln>
                  </pic:spPr>
                </pic:pic>
              </a:graphicData>
            </a:graphic>
          </wp:inline>
        </w:drawing>
      </w:r>
    </w:p>
    <w:p w:rsidR="003E39DD" w:rsidRPr="001E77EE" w:rsidRDefault="003E39DD" w:rsidP="00EB6617">
      <w:pPr>
        <w:spacing w:after="200" w:line="276" w:lineRule="auto"/>
        <w:jc w:val="right"/>
      </w:pPr>
    </w:p>
    <w:p w:rsidR="003E39DD" w:rsidRPr="001E77EE" w:rsidRDefault="003E39DD" w:rsidP="00EB6617">
      <w:pPr>
        <w:spacing w:after="200" w:line="276" w:lineRule="auto"/>
        <w:jc w:val="right"/>
      </w:pPr>
    </w:p>
    <w:p w:rsidR="003E39DD" w:rsidRPr="001E77EE" w:rsidRDefault="003E39DD" w:rsidP="00EB6617">
      <w:pPr>
        <w:spacing w:after="200" w:line="276" w:lineRule="auto"/>
        <w:jc w:val="right"/>
      </w:pPr>
      <w:r w:rsidRPr="001E77EE">
        <w:rPr>
          <w:noProof/>
        </w:rPr>
        <w:drawing>
          <wp:inline distT="0" distB="0" distL="0" distR="0" wp14:anchorId="2C3768C6" wp14:editId="64BB2F45">
            <wp:extent cx="6408420" cy="1452813"/>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8420" cy="1452813"/>
                    </a:xfrm>
                    <a:prstGeom prst="rect">
                      <a:avLst/>
                    </a:prstGeom>
                    <a:noFill/>
                    <a:ln>
                      <a:noFill/>
                    </a:ln>
                  </pic:spPr>
                </pic:pic>
              </a:graphicData>
            </a:graphic>
          </wp:inline>
        </w:drawing>
      </w:r>
    </w:p>
    <w:p w:rsidR="003E39DD" w:rsidRPr="001E77EE" w:rsidRDefault="003E39DD">
      <w:pPr>
        <w:spacing w:after="200" w:line="276" w:lineRule="auto"/>
      </w:pPr>
      <w:r w:rsidRPr="001E77EE">
        <w:br w:type="page"/>
      </w:r>
    </w:p>
    <w:p w:rsidR="003E39DD" w:rsidRPr="001E77EE" w:rsidRDefault="003E39DD" w:rsidP="00EB6617">
      <w:pPr>
        <w:spacing w:after="200" w:line="276" w:lineRule="auto"/>
        <w:jc w:val="right"/>
      </w:pPr>
      <w:r w:rsidRPr="001E77EE">
        <w:lastRenderedPageBreak/>
        <w:t>Приложение № 99 к протоколу</w:t>
      </w:r>
    </w:p>
    <w:p w:rsidR="003E39DD" w:rsidRPr="001E77EE" w:rsidRDefault="003E39DD" w:rsidP="00EB6617">
      <w:pPr>
        <w:spacing w:after="200" w:line="276" w:lineRule="auto"/>
        <w:jc w:val="right"/>
      </w:pPr>
      <w:r w:rsidRPr="001E77EE">
        <w:rPr>
          <w:noProof/>
        </w:rPr>
        <w:drawing>
          <wp:inline distT="0" distB="0" distL="0" distR="0" wp14:anchorId="11231C9B" wp14:editId="0B0D137E">
            <wp:extent cx="6408420" cy="3146276"/>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8420" cy="3146276"/>
                    </a:xfrm>
                    <a:prstGeom prst="rect">
                      <a:avLst/>
                    </a:prstGeom>
                    <a:noFill/>
                    <a:ln>
                      <a:noFill/>
                    </a:ln>
                  </pic:spPr>
                </pic:pic>
              </a:graphicData>
            </a:graphic>
          </wp:inline>
        </w:drawing>
      </w:r>
    </w:p>
    <w:p w:rsidR="003E39DD" w:rsidRPr="001E77EE" w:rsidRDefault="003E39DD" w:rsidP="00EB6617">
      <w:pPr>
        <w:spacing w:after="200" w:line="276" w:lineRule="auto"/>
        <w:jc w:val="right"/>
      </w:pPr>
    </w:p>
    <w:p w:rsidR="003E39DD" w:rsidRPr="001E77EE" w:rsidRDefault="003E39DD" w:rsidP="00EB6617">
      <w:pPr>
        <w:spacing w:after="200" w:line="276" w:lineRule="auto"/>
        <w:jc w:val="right"/>
      </w:pPr>
    </w:p>
    <w:p w:rsidR="00F430BE" w:rsidRPr="001E77EE" w:rsidRDefault="003E39DD" w:rsidP="00EB6617">
      <w:pPr>
        <w:spacing w:after="200" w:line="276" w:lineRule="auto"/>
        <w:jc w:val="right"/>
      </w:pPr>
      <w:r w:rsidRPr="001E77EE">
        <w:rPr>
          <w:noProof/>
        </w:rPr>
        <w:drawing>
          <wp:inline distT="0" distB="0" distL="0" distR="0" wp14:anchorId="057C7BF3" wp14:editId="13ABCFE7">
            <wp:extent cx="6408420" cy="2112372"/>
            <wp:effectExtent l="0" t="0" r="0" b="254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8420" cy="2112372"/>
                    </a:xfrm>
                    <a:prstGeom prst="rect">
                      <a:avLst/>
                    </a:prstGeom>
                    <a:noFill/>
                    <a:ln>
                      <a:noFill/>
                    </a:ln>
                  </pic:spPr>
                </pic:pic>
              </a:graphicData>
            </a:graphic>
          </wp:inline>
        </w:drawing>
      </w:r>
    </w:p>
    <w:p w:rsidR="00F430BE" w:rsidRPr="001E77EE" w:rsidRDefault="00F430BE">
      <w:pPr>
        <w:spacing w:after="200" w:line="276" w:lineRule="auto"/>
      </w:pPr>
      <w:r w:rsidRPr="001E77EE">
        <w:br w:type="page"/>
      </w:r>
    </w:p>
    <w:p w:rsidR="00F430BE" w:rsidRPr="001E77EE" w:rsidRDefault="00F430BE" w:rsidP="00F430BE">
      <w:pPr>
        <w:spacing w:after="200" w:line="276" w:lineRule="auto"/>
        <w:jc w:val="right"/>
      </w:pPr>
      <w:r w:rsidRPr="001E77EE">
        <w:lastRenderedPageBreak/>
        <w:t xml:space="preserve">Приложение № 100 к протоколу </w:t>
      </w:r>
      <w:r w:rsidRPr="001E77EE">
        <w:rPr>
          <w:noProof/>
        </w:rPr>
        <w:drawing>
          <wp:inline distT="0" distB="0" distL="0" distR="0" wp14:anchorId="1549E703" wp14:editId="4F301550">
            <wp:extent cx="6410325" cy="83534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12553" cy="8356328"/>
                    </a:xfrm>
                    <a:prstGeom prst="rect">
                      <a:avLst/>
                    </a:prstGeom>
                    <a:noFill/>
                    <a:ln>
                      <a:noFill/>
                    </a:ln>
                  </pic:spPr>
                </pic:pic>
              </a:graphicData>
            </a:graphic>
          </wp:inline>
        </w:drawing>
      </w:r>
    </w:p>
    <w:p w:rsidR="00F430BE" w:rsidRPr="001E77EE" w:rsidRDefault="00F430BE" w:rsidP="00F430BE">
      <w:pPr>
        <w:spacing w:after="200" w:line="276" w:lineRule="auto"/>
        <w:jc w:val="right"/>
      </w:pPr>
      <w:r w:rsidRPr="001E77EE">
        <w:lastRenderedPageBreak/>
        <w:t>Приложение № 101 к протоколу</w:t>
      </w:r>
    </w:p>
    <w:p w:rsidR="00F430BE" w:rsidRPr="001E77EE" w:rsidRDefault="00F430BE" w:rsidP="00F430BE">
      <w:pPr>
        <w:spacing w:after="200" w:line="276" w:lineRule="auto"/>
        <w:jc w:val="right"/>
      </w:pPr>
      <w:r w:rsidRPr="001E77EE">
        <w:rPr>
          <w:noProof/>
        </w:rPr>
        <w:drawing>
          <wp:inline distT="0" distB="0" distL="0" distR="0" wp14:anchorId="62BF1DBB" wp14:editId="58E47D74">
            <wp:extent cx="6429375" cy="82677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29375" cy="8267700"/>
                    </a:xfrm>
                    <a:prstGeom prst="rect">
                      <a:avLst/>
                    </a:prstGeom>
                    <a:noFill/>
                    <a:ln>
                      <a:noFill/>
                    </a:ln>
                  </pic:spPr>
                </pic:pic>
              </a:graphicData>
            </a:graphic>
          </wp:inline>
        </w:drawing>
      </w:r>
    </w:p>
    <w:p w:rsidR="00F430BE" w:rsidRPr="001E77EE" w:rsidRDefault="00F430BE" w:rsidP="00F430BE">
      <w:pPr>
        <w:spacing w:after="200" w:line="276" w:lineRule="auto"/>
        <w:jc w:val="right"/>
      </w:pPr>
      <w:r w:rsidRPr="001E77EE">
        <w:lastRenderedPageBreak/>
        <w:t>Приложение № 102 к протоколу</w:t>
      </w:r>
    </w:p>
    <w:tbl>
      <w:tblPr>
        <w:tblW w:w="10915"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7"/>
        <w:gridCol w:w="2552"/>
        <w:gridCol w:w="1134"/>
        <w:gridCol w:w="1482"/>
        <w:gridCol w:w="1377"/>
        <w:gridCol w:w="1110"/>
        <w:gridCol w:w="1276"/>
        <w:gridCol w:w="1417"/>
      </w:tblGrid>
      <w:tr w:rsidR="001E77EE" w:rsidRPr="001E77EE" w:rsidTr="00962305">
        <w:trPr>
          <w:trHeight w:val="480"/>
          <w:tblHeader/>
        </w:trPr>
        <w:tc>
          <w:tcPr>
            <w:tcW w:w="567" w:type="dxa"/>
            <w:vMerge w:val="restart"/>
            <w:shd w:val="clear" w:color="auto" w:fill="auto"/>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 п.п</w:t>
            </w:r>
          </w:p>
        </w:tc>
        <w:tc>
          <w:tcPr>
            <w:tcW w:w="2552" w:type="dxa"/>
            <w:vMerge w:val="restart"/>
            <w:shd w:val="clear" w:color="auto" w:fill="auto"/>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Статья</w:t>
            </w:r>
          </w:p>
        </w:tc>
        <w:tc>
          <w:tcPr>
            <w:tcW w:w="1134" w:type="dxa"/>
            <w:vMerge w:val="restart"/>
            <w:shd w:val="clear" w:color="auto" w:fill="auto"/>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Ед. изм.</w:t>
            </w:r>
          </w:p>
        </w:tc>
        <w:tc>
          <w:tcPr>
            <w:tcW w:w="1482" w:type="dxa"/>
            <w:vMerge w:val="restart"/>
            <w:shd w:val="clear" w:color="auto" w:fill="auto"/>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Утверждено РЭК Кемеровской области с 01.09.2012г.</w:t>
            </w:r>
          </w:p>
        </w:tc>
        <w:tc>
          <w:tcPr>
            <w:tcW w:w="3763" w:type="dxa"/>
            <w:gridSpan w:val="3"/>
            <w:shd w:val="clear" w:color="auto" w:fill="auto"/>
            <w:noWrap/>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2013 г.</w:t>
            </w:r>
          </w:p>
        </w:tc>
        <w:tc>
          <w:tcPr>
            <w:tcW w:w="1417" w:type="dxa"/>
            <w:vMerge w:val="restart"/>
            <w:shd w:val="clear" w:color="auto" w:fill="auto"/>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 xml:space="preserve">Корректир. </w:t>
            </w:r>
          </w:p>
        </w:tc>
      </w:tr>
      <w:tr w:rsidR="001E77EE" w:rsidRPr="001E77EE" w:rsidTr="00962305">
        <w:trPr>
          <w:trHeight w:val="465"/>
          <w:tblHeader/>
        </w:trPr>
        <w:tc>
          <w:tcPr>
            <w:tcW w:w="567" w:type="dxa"/>
            <w:vMerge/>
            <w:vAlign w:val="center"/>
            <w:hideMark/>
          </w:tcPr>
          <w:p w:rsidR="00F430BE" w:rsidRPr="001E77EE" w:rsidRDefault="00F430BE" w:rsidP="00F430BE">
            <w:pPr>
              <w:rPr>
                <w:rFonts w:ascii="Arial CYR" w:hAnsi="Arial CYR" w:cs="Arial CYR"/>
                <w:sz w:val="16"/>
                <w:szCs w:val="16"/>
              </w:rPr>
            </w:pPr>
          </w:p>
        </w:tc>
        <w:tc>
          <w:tcPr>
            <w:tcW w:w="2552" w:type="dxa"/>
            <w:vMerge/>
            <w:vAlign w:val="center"/>
            <w:hideMark/>
          </w:tcPr>
          <w:p w:rsidR="00F430BE" w:rsidRPr="001E77EE" w:rsidRDefault="00F430BE" w:rsidP="00F430BE">
            <w:pPr>
              <w:rPr>
                <w:rFonts w:ascii="Arial CYR" w:hAnsi="Arial CYR" w:cs="Arial CYR"/>
                <w:sz w:val="16"/>
                <w:szCs w:val="16"/>
              </w:rPr>
            </w:pPr>
          </w:p>
        </w:tc>
        <w:tc>
          <w:tcPr>
            <w:tcW w:w="1134" w:type="dxa"/>
            <w:vMerge/>
            <w:vAlign w:val="center"/>
            <w:hideMark/>
          </w:tcPr>
          <w:p w:rsidR="00F430BE" w:rsidRPr="001E77EE" w:rsidRDefault="00F430BE" w:rsidP="00F430BE">
            <w:pPr>
              <w:rPr>
                <w:rFonts w:ascii="Arial CYR" w:hAnsi="Arial CYR" w:cs="Arial CYR"/>
                <w:sz w:val="16"/>
                <w:szCs w:val="16"/>
              </w:rPr>
            </w:pPr>
          </w:p>
        </w:tc>
        <w:tc>
          <w:tcPr>
            <w:tcW w:w="1482" w:type="dxa"/>
            <w:vMerge/>
            <w:vAlign w:val="center"/>
            <w:hideMark/>
          </w:tcPr>
          <w:p w:rsidR="00F430BE" w:rsidRPr="001E77EE" w:rsidRDefault="00F430BE" w:rsidP="00F430BE">
            <w:pPr>
              <w:rPr>
                <w:rFonts w:ascii="Arial CYR" w:hAnsi="Arial CYR" w:cs="Arial CYR"/>
                <w:sz w:val="16"/>
                <w:szCs w:val="16"/>
              </w:rPr>
            </w:pPr>
          </w:p>
        </w:tc>
        <w:tc>
          <w:tcPr>
            <w:tcW w:w="1377" w:type="dxa"/>
            <w:vMerge w:val="restart"/>
            <w:shd w:val="clear" w:color="auto" w:fill="auto"/>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Предложение предприятия</w:t>
            </w:r>
          </w:p>
        </w:tc>
        <w:tc>
          <w:tcPr>
            <w:tcW w:w="2386" w:type="dxa"/>
            <w:gridSpan w:val="2"/>
            <w:shd w:val="clear" w:color="auto" w:fill="auto"/>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Утверждено РЭК</w:t>
            </w:r>
          </w:p>
        </w:tc>
        <w:tc>
          <w:tcPr>
            <w:tcW w:w="1417" w:type="dxa"/>
            <w:vMerge/>
            <w:vAlign w:val="center"/>
            <w:hideMark/>
          </w:tcPr>
          <w:p w:rsidR="00F430BE" w:rsidRPr="001E77EE" w:rsidRDefault="00F430BE" w:rsidP="00F430BE">
            <w:pPr>
              <w:rPr>
                <w:rFonts w:ascii="Arial CYR" w:hAnsi="Arial CYR" w:cs="Arial CYR"/>
                <w:sz w:val="16"/>
                <w:szCs w:val="16"/>
              </w:rPr>
            </w:pPr>
          </w:p>
        </w:tc>
      </w:tr>
      <w:tr w:rsidR="001E77EE" w:rsidRPr="001E77EE" w:rsidTr="00962305">
        <w:trPr>
          <w:trHeight w:val="1080"/>
          <w:tblHeader/>
        </w:trPr>
        <w:tc>
          <w:tcPr>
            <w:tcW w:w="567" w:type="dxa"/>
            <w:vMerge/>
            <w:vAlign w:val="center"/>
            <w:hideMark/>
          </w:tcPr>
          <w:p w:rsidR="00F430BE" w:rsidRPr="001E77EE" w:rsidRDefault="00F430BE" w:rsidP="00F430BE">
            <w:pPr>
              <w:rPr>
                <w:rFonts w:ascii="Arial CYR" w:hAnsi="Arial CYR" w:cs="Arial CYR"/>
                <w:sz w:val="16"/>
                <w:szCs w:val="16"/>
              </w:rPr>
            </w:pPr>
          </w:p>
        </w:tc>
        <w:tc>
          <w:tcPr>
            <w:tcW w:w="2552" w:type="dxa"/>
            <w:vMerge/>
            <w:vAlign w:val="center"/>
            <w:hideMark/>
          </w:tcPr>
          <w:p w:rsidR="00F430BE" w:rsidRPr="001E77EE" w:rsidRDefault="00F430BE" w:rsidP="00F430BE">
            <w:pPr>
              <w:rPr>
                <w:rFonts w:ascii="Arial CYR" w:hAnsi="Arial CYR" w:cs="Arial CYR"/>
                <w:sz w:val="16"/>
                <w:szCs w:val="16"/>
              </w:rPr>
            </w:pPr>
          </w:p>
        </w:tc>
        <w:tc>
          <w:tcPr>
            <w:tcW w:w="1134" w:type="dxa"/>
            <w:vMerge/>
            <w:vAlign w:val="center"/>
            <w:hideMark/>
          </w:tcPr>
          <w:p w:rsidR="00F430BE" w:rsidRPr="001E77EE" w:rsidRDefault="00F430BE" w:rsidP="00F430BE">
            <w:pPr>
              <w:rPr>
                <w:rFonts w:ascii="Arial CYR" w:hAnsi="Arial CYR" w:cs="Arial CYR"/>
                <w:sz w:val="16"/>
                <w:szCs w:val="16"/>
              </w:rPr>
            </w:pPr>
          </w:p>
        </w:tc>
        <w:tc>
          <w:tcPr>
            <w:tcW w:w="1482" w:type="dxa"/>
            <w:vMerge/>
            <w:vAlign w:val="center"/>
            <w:hideMark/>
          </w:tcPr>
          <w:p w:rsidR="00F430BE" w:rsidRPr="001E77EE" w:rsidRDefault="00F430BE" w:rsidP="00F430BE">
            <w:pPr>
              <w:rPr>
                <w:rFonts w:ascii="Arial CYR" w:hAnsi="Arial CYR" w:cs="Arial CYR"/>
                <w:sz w:val="16"/>
                <w:szCs w:val="16"/>
              </w:rPr>
            </w:pPr>
          </w:p>
        </w:tc>
        <w:tc>
          <w:tcPr>
            <w:tcW w:w="1377" w:type="dxa"/>
            <w:vMerge/>
            <w:vAlign w:val="center"/>
            <w:hideMark/>
          </w:tcPr>
          <w:p w:rsidR="00F430BE" w:rsidRPr="001E77EE" w:rsidRDefault="00F430BE" w:rsidP="00F430BE">
            <w:pPr>
              <w:rPr>
                <w:rFonts w:ascii="Arial CYR" w:hAnsi="Arial CYR" w:cs="Arial CYR"/>
                <w:sz w:val="16"/>
                <w:szCs w:val="16"/>
              </w:rPr>
            </w:pPr>
          </w:p>
        </w:tc>
        <w:tc>
          <w:tcPr>
            <w:tcW w:w="1110" w:type="dxa"/>
            <w:shd w:val="clear" w:color="auto" w:fill="auto"/>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с 01</w:t>
            </w:r>
            <w:r w:rsidR="00194D87" w:rsidRPr="001E77EE">
              <w:rPr>
                <w:rFonts w:ascii="Arial CYR" w:hAnsi="Arial CYR" w:cs="Arial CYR"/>
                <w:sz w:val="16"/>
                <w:szCs w:val="16"/>
              </w:rPr>
              <w:t xml:space="preserve"> </w:t>
            </w:r>
            <w:r w:rsidRPr="001E77EE">
              <w:rPr>
                <w:rFonts w:ascii="Arial CYR" w:hAnsi="Arial CYR" w:cs="Arial CYR"/>
                <w:sz w:val="16"/>
                <w:szCs w:val="16"/>
              </w:rPr>
              <w:t>января</w:t>
            </w:r>
          </w:p>
        </w:tc>
        <w:tc>
          <w:tcPr>
            <w:tcW w:w="1276" w:type="dxa"/>
            <w:shd w:val="clear" w:color="auto" w:fill="auto"/>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с 01 июля</w:t>
            </w:r>
          </w:p>
        </w:tc>
        <w:tc>
          <w:tcPr>
            <w:tcW w:w="1417" w:type="dxa"/>
            <w:vMerge/>
            <w:vAlign w:val="center"/>
            <w:hideMark/>
          </w:tcPr>
          <w:p w:rsidR="00F430BE" w:rsidRPr="001E77EE" w:rsidRDefault="00F430BE" w:rsidP="00F430BE">
            <w:pPr>
              <w:rPr>
                <w:rFonts w:ascii="Arial CYR" w:hAnsi="Arial CYR" w:cs="Arial CYR"/>
                <w:sz w:val="16"/>
                <w:szCs w:val="16"/>
              </w:rPr>
            </w:pPr>
          </w:p>
        </w:tc>
      </w:tr>
      <w:tr w:rsidR="001E77EE" w:rsidRPr="001E77EE" w:rsidTr="00962305">
        <w:trPr>
          <w:trHeight w:val="300"/>
          <w:tblHeader/>
        </w:trPr>
        <w:tc>
          <w:tcPr>
            <w:tcW w:w="567" w:type="dxa"/>
            <w:shd w:val="clear" w:color="auto" w:fill="auto"/>
            <w:noWrap/>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1</w:t>
            </w:r>
          </w:p>
        </w:tc>
        <w:tc>
          <w:tcPr>
            <w:tcW w:w="2552" w:type="dxa"/>
            <w:shd w:val="clear" w:color="auto" w:fill="auto"/>
            <w:noWrap/>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2</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3</w:t>
            </w:r>
          </w:p>
        </w:tc>
        <w:tc>
          <w:tcPr>
            <w:tcW w:w="1482" w:type="dxa"/>
            <w:shd w:val="clear" w:color="auto" w:fill="auto"/>
            <w:noWrap/>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4</w:t>
            </w:r>
          </w:p>
        </w:tc>
        <w:tc>
          <w:tcPr>
            <w:tcW w:w="1377" w:type="dxa"/>
            <w:shd w:val="clear" w:color="auto" w:fill="auto"/>
            <w:noWrap/>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5</w:t>
            </w:r>
          </w:p>
        </w:tc>
        <w:tc>
          <w:tcPr>
            <w:tcW w:w="1110" w:type="dxa"/>
            <w:shd w:val="clear" w:color="auto" w:fill="auto"/>
            <w:noWrap/>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6</w:t>
            </w:r>
          </w:p>
        </w:tc>
        <w:tc>
          <w:tcPr>
            <w:tcW w:w="1276" w:type="dxa"/>
            <w:shd w:val="clear" w:color="auto" w:fill="auto"/>
            <w:noWrap/>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7</w:t>
            </w:r>
          </w:p>
        </w:tc>
        <w:tc>
          <w:tcPr>
            <w:tcW w:w="1417" w:type="dxa"/>
            <w:shd w:val="clear" w:color="auto" w:fill="auto"/>
            <w:noWrap/>
            <w:vAlign w:val="center"/>
            <w:hideMark/>
          </w:tcPr>
          <w:p w:rsidR="00F430BE" w:rsidRPr="001E77EE" w:rsidRDefault="00F430BE" w:rsidP="00F430BE">
            <w:pPr>
              <w:jc w:val="center"/>
              <w:rPr>
                <w:rFonts w:ascii="Arial CYR" w:hAnsi="Arial CYR" w:cs="Arial CYR"/>
                <w:sz w:val="16"/>
                <w:szCs w:val="16"/>
              </w:rPr>
            </w:pPr>
            <w:r w:rsidRPr="001E77EE">
              <w:rPr>
                <w:rFonts w:ascii="Arial CYR" w:hAnsi="Arial CYR" w:cs="Arial CYR"/>
                <w:sz w:val="16"/>
                <w:szCs w:val="16"/>
              </w:rPr>
              <w:t>8</w:t>
            </w:r>
          </w:p>
        </w:tc>
      </w:tr>
      <w:tr w:rsidR="001E77EE" w:rsidRPr="001E77EE" w:rsidTr="00194D87">
        <w:trPr>
          <w:trHeight w:val="375"/>
        </w:trPr>
        <w:tc>
          <w:tcPr>
            <w:tcW w:w="567"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1</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Нормативная выработка</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тыс. Гкал</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89,5817</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87,1135</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87,4979</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87,4979</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0,3843</w:t>
            </w:r>
          </w:p>
        </w:tc>
      </w:tr>
      <w:tr w:rsidR="001E77EE" w:rsidRPr="001E77EE" w:rsidTr="00194D87">
        <w:trPr>
          <w:trHeight w:val="375"/>
        </w:trPr>
        <w:tc>
          <w:tcPr>
            <w:tcW w:w="567" w:type="dxa"/>
            <w:vMerge w:val="restart"/>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2</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Полезный отпуск тепловой энергии, в т.ч.:</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80,1378</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77,7672</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77,7672</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77,7672</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потребительский рынок:</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78,9220</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76,5472</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76,5472</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76,5472</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жилищные организации</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61,0982</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57,9776</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57,9776</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57,9776</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бюджетные учреждения</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12,8588</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13,2622</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13,2622</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13,2622</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иные потребители</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4,9652</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5,3074</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5,3074</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5,3074</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194D87">
        <w:trPr>
          <w:trHeight w:val="450"/>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производственные нужды</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1,2156</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1,2200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1,2200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1,2200</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194D87">
        <w:trPr>
          <w:trHeight w:val="300"/>
        </w:trPr>
        <w:tc>
          <w:tcPr>
            <w:tcW w:w="567" w:type="dxa"/>
            <w:vMerge w:val="restart"/>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3</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Потери, в т.ч.:</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9,4439</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9,3463</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9,7307</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9,7307</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0,3844</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на собственные нужды котельной</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2,6265</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2,6046</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2,9890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2,9890</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0,3844</w:t>
            </w:r>
          </w:p>
        </w:tc>
      </w:tr>
      <w:tr w:rsidR="001E77EE" w:rsidRPr="001E77EE" w:rsidTr="00194D87">
        <w:trPr>
          <w:trHeight w:val="750"/>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в тепловых сетях, находящихся на балансе предприятия</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6,8174</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6,7417</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6,7417</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6,7417</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0,0000</w:t>
            </w:r>
          </w:p>
        </w:tc>
      </w:tr>
      <w:tr w:rsidR="001E77EE" w:rsidRPr="001E77EE" w:rsidTr="00194D87">
        <w:trPr>
          <w:trHeight w:val="750"/>
        </w:trPr>
        <w:tc>
          <w:tcPr>
            <w:tcW w:w="567" w:type="dxa"/>
            <w:vMerge w:val="restart"/>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4</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Сырье и материалы на технологические цели, в том числе:</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тыс. руб.</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431,08</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1 276,17</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401,17</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431,00</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-845,17</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вода</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xml:space="preserve"> -//-</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393,35</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1 014,26</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359,02</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385,94</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-628,32</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реагенты</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xml:space="preserve"> -//-</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37,73</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261,91</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42,15</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45,06</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-216,85</w:t>
            </w:r>
          </w:p>
        </w:tc>
      </w:tr>
      <w:tr w:rsidR="001E77EE" w:rsidRPr="001E77EE" w:rsidTr="00194D87">
        <w:trPr>
          <w:trHeight w:val="870"/>
        </w:trPr>
        <w:tc>
          <w:tcPr>
            <w:tcW w:w="567" w:type="dxa"/>
            <w:vMerge w:val="restart"/>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5</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Топливо на технологические цели с расходами по перевозке всего, в том числе:</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xml:space="preserve"> -//-</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30 147,14</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29 681,90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28 847,67</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30 080,95</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399,05</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стоимость натурального топлива</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xml:space="preserve"> -//-</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19 766,49</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18 598,97</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18 574,01</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18 871,19</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272,22</w:t>
            </w:r>
          </w:p>
        </w:tc>
      </w:tr>
      <w:tr w:rsidR="001E77EE" w:rsidRPr="001E77EE" w:rsidTr="00194D87">
        <w:trPr>
          <w:trHeight w:val="375"/>
        </w:trPr>
        <w:tc>
          <w:tcPr>
            <w:tcW w:w="567"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6</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Электроэнергия</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8 888,52</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11 550,11</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10 840,04</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12 444,36</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894,25</w:t>
            </w:r>
          </w:p>
        </w:tc>
      </w:tr>
      <w:tr w:rsidR="001E77EE" w:rsidRPr="001E77EE" w:rsidTr="00194D87">
        <w:trPr>
          <w:trHeight w:val="495"/>
        </w:trPr>
        <w:tc>
          <w:tcPr>
            <w:tcW w:w="567" w:type="dxa"/>
            <w:vMerge w:val="restart"/>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7</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Затраты на оплату труда </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16 235,04</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17 075,44</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17 075,43</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18 287,79</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1 212,35</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Отчисления на социальные нужды:</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xml:space="preserve"> -//-</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5 552,38</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5 170,44</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5 170,44</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5 537,54</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367,10</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Средний уровень заработной платы</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руб.</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11 972,74</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12 592,50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12 592,50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13 486,57</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894,07</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Численность</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чел.</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113,00</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113,00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113,00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113,00</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194D87">
        <w:trPr>
          <w:trHeight w:val="375"/>
        </w:trPr>
        <w:tc>
          <w:tcPr>
            <w:tcW w:w="567"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8</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Амортизация  основных средств</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тыс. руб.</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25,80</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88,30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88,30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88,30</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194D87">
        <w:trPr>
          <w:trHeight w:val="300"/>
        </w:trPr>
        <w:tc>
          <w:tcPr>
            <w:tcW w:w="567" w:type="dxa"/>
            <w:vMerge w:val="restart"/>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9</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Прочие затраты всего, в т. ч.: </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xml:space="preserve"> -//-</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20 320,02</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15 034,73</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14 942,01</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15 189,98</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155,25</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затраты на ремонтные работы</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7 749,18</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7 841,90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7 749,18</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7 997,15</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155,25</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услуги производственного характера</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11 555,31</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6 135,67</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6 135,67</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6 135,67</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вспомогательные материалы</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990,95</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974,92</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974,92</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974,92</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194D87">
        <w:trPr>
          <w:trHeight w:val="420"/>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страховые платежи</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0,30</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22,00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22,00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22,00</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194D87">
        <w:trPr>
          <w:trHeight w:val="88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налоги, относимые на производственные затраты (выбросы в пределах норм)</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xml:space="preserve"> -//-</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24,58</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60,24</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60,24</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60,24</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194D87">
        <w:trPr>
          <w:trHeight w:val="480"/>
        </w:trPr>
        <w:tc>
          <w:tcPr>
            <w:tcW w:w="567"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10</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Общехозяйственные расходы</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xml:space="preserve"> -//-</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10 007,73</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10 184,28</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10 007,73</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10 498,11</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313,83</w:t>
            </w:r>
          </w:p>
        </w:tc>
      </w:tr>
      <w:tr w:rsidR="001E77EE" w:rsidRPr="001E77EE" w:rsidTr="00194D87">
        <w:trPr>
          <w:trHeight w:val="405"/>
        </w:trPr>
        <w:tc>
          <w:tcPr>
            <w:tcW w:w="567" w:type="dxa"/>
            <w:vMerge w:val="restart"/>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11</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Другие расходы, в т.ч.</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8 331,04</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6 704,42</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6 078,72</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6 078,72</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-625,70</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аренда основных средств</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5 997,65</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3 883,54</w:t>
            </w:r>
          </w:p>
        </w:tc>
        <w:tc>
          <w:tcPr>
            <w:tcW w:w="1110" w:type="dxa"/>
            <w:shd w:val="clear" w:color="auto" w:fill="auto"/>
            <w:noWrap/>
            <w:vAlign w:val="bottom"/>
            <w:hideMark/>
          </w:tcPr>
          <w:p w:rsidR="00F430BE" w:rsidRPr="001E77EE" w:rsidRDefault="00F430BE" w:rsidP="00F430BE">
            <w:pPr>
              <w:jc w:val="right"/>
              <w:rPr>
                <w:rFonts w:ascii="Arial" w:hAnsi="Arial" w:cs="Arial"/>
                <w:sz w:val="18"/>
                <w:szCs w:val="18"/>
              </w:rPr>
            </w:pPr>
            <w:r w:rsidRPr="001E77EE">
              <w:rPr>
                <w:rFonts w:ascii="Arial" w:hAnsi="Arial" w:cs="Arial"/>
                <w:sz w:val="18"/>
                <w:szCs w:val="18"/>
              </w:rPr>
              <w:t>3789,25</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3 789,25</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-94,29</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аренда земли</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61,78</w:t>
            </w:r>
          </w:p>
        </w:tc>
        <w:tc>
          <w:tcPr>
            <w:tcW w:w="1110" w:type="dxa"/>
            <w:shd w:val="clear" w:color="auto" w:fill="auto"/>
            <w:noWrap/>
            <w:vAlign w:val="bottom"/>
            <w:hideMark/>
          </w:tcPr>
          <w:p w:rsidR="00F430BE" w:rsidRPr="001E77EE" w:rsidRDefault="00F430BE" w:rsidP="00F430BE">
            <w:pPr>
              <w:jc w:val="right"/>
              <w:rPr>
                <w:rFonts w:ascii="Arial" w:hAnsi="Arial" w:cs="Arial"/>
                <w:sz w:val="18"/>
                <w:szCs w:val="18"/>
              </w:rPr>
            </w:pPr>
            <w:r w:rsidRPr="001E77EE">
              <w:rPr>
                <w:rFonts w:ascii="Arial" w:hAnsi="Arial" w:cs="Arial"/>
                <w:sz w:val="18"/>
                <w:szCs w:val="18"/>
              </w:rPr>
              <w:t>61,26</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61,26</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-0,52</w:t>
            </w:r>
          </w:p>
        </w:tc>
      </w:tr>
      <w:tr w:rsidR="001E77EE" w:rsidRPr="001E77EE" w:rsidTr="00194D87">
        <w:trPr>
          <w:trHeight w:val="375"/>
        </w:trPr>
        <w:tc>
          <w:tcPr>
            <w:tcW w:w="567"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12</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Выпадающие доходы </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271,13</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194D87">
        <w:trPr>
          <w:trHeight w:val="375"/>
        </w:trPr>
        <w:tc>
          <w:tcPr>
            <w:tcW w:w="567"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13</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Итого расходов</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100 209,89</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96 765,79</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93 451,51</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98 636,76</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1 870,97</w:t>
            </w:r>
          </w:p>
        </w:tc>
      </w:tr>
      <w:tr w:rsidR="001E77EE" w:rsidRPr="001E77EE" w:rsidTr="00194D87">
        <w:trPr>
          <w:trHeight w:val="375"/>
        </w:trPr>
        <w:tc>
          <w:tcPr>
            <w:tcW w:w="567"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14</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Себестоимость 1Гкал.</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руб./Гкал</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1250,47</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1244,30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1201,68</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1268,36</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24,06</w:t>
            </w:r>
          </w:p>
        </w:tc>
      </w:tr>
      <w:tr w:rsidR="001E77EE" w:rsidRPr="001E77EE" w:rsidTr="00194D87">
        <w:trPr>
          <w:trHeight w:val="555"/>
        </w:trPr>
        <w:tc>
          <w:tcPr>
            <w:tcW w:w="567" w:type="dxa"/>
            <w:vMerge w:val="restart"/>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15</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Необходимая прибыль, в т.ч.:</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тыс. руб.</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895,79</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2 809,51</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2 522,19</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2 522,19</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-287,32</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на развитие производства</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xml:space="preserve"> -//-</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на поощрение</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xml:space="preserve"> -//-</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633,77</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1 058,29</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350,29</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350,29</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-708,00</w:t>
            </w:r>
          </w:p>
        </w:tc>
      </w:tr>
      <w:tr w:rsidR="001E77EE" w:rsidRPr="001E77EE" w:rsidTr="00194D87">
        <w:trPr>
          <w:trHeight w:val="40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резерв по сомнительным долгам</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тыс. руб.</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1 378,06</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1 378,06</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1 378,06</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услуги банка</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472,67</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472,67</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472,67</w:t>
            </w:r>
          </w:p>
        </w:tc>
      </w:tr>
      <w:tr w:rsidR="001E77EE" w:rsidRPr="001E77EE" w:rsidTr="00194D87">
        <w:trPr>
          <w:trHeight w:val="49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налоги, сборы, платежи; всего, в т. ч:</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262,02</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373,16</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321,17</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321,17</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-51,99</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налог на прибыль</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158,44</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264,57</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205,74</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205,74</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-58,83</w:t>
            </w:r>
          </w:p>
        </w:tc>
      </w:tr>
      <w:tr w:rsidR="001E77EE" w:rsidRPr="001E77EE" w:rsidTr="00194D87">
        <w:trPr>
          <w:trHeight w:val="375"/>
        </w:trPr>
        <w:tc>
          <w:tcPr>
            <w:tcW w:w="567" w:type="dxa"/>
            <w:vMerge/>
            <w:vAlign w:val="center"/>
            <w:hideMark/>
          </w:tcPr>
          <w:p w:rsidR="00F430BE" w:rsidRPr="001E77EE" w:rsidRDefault="00F430BE" w:rsidP="00F430BE">
            <w:pPr>
              <w:rPr>
                <w:rFonts w:ascii="Arial CYR" w:hAnsi="Arial CYR" w:cs="Arial CYR"/>
                <w:sz w:val="18"/>
                <w:szCs w:val="18"/>
              </w:rPr>
            </w:pP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 налог на имущество</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103,58</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115,43</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115,43</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115,43</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r>
      <w:tr w:rsidR="001E77EE" w:rsidRPr="001E77EE" w:rsidTr="00194D87">
        <w:trPr>
          <w:trHeight w:val="735"/>
        </w:trPr>
        <w:tc>
          <w:tcPr>
            <w:tcW w:w="567" w:type="dxa"/>
            <w:shd w:val="clear" w:color="auto" w:fill="auto"/>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16</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Небходимая валовая выручка всего, в т.ч.</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101 105,68</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99 575,30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95 973,70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101 158,95</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1 583,64</w:t>
            </w:r>
          </w:p>
        </w:tc>
      </w:tr>
      <w:tr w:rsidR="001E77EE" w:rsidRPr="001E77EE" w:rsidTr="00194D87">
        <w:trPr>
          <w:trHeight w:val="465"/>
        </w:trPr>
        <w:tc>
          <w:tcPr>
            <w:tcW w:w="567" w:type="dxa"/>
            <w:shd w:val="clear" w:color="auto" w:fill="auto"/>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 на потребительском рынке</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99 585,61</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98 057,26</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94 507,65</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99 611,55</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1 554,29</w:t>
            </w:r>
          </w:p>
        </w:tc>
      </w:tr>
      <w:tr w:rsidR="001E77EE" w:rsidRPr="001E77EE" w:rsidTr="00194D87">
        <w:trPr>
          <w:trHeight w:val="1095"/>
        </w:trPr>
        <w:tc>
          <w:tcPr>
            <w:tcW w:w="567" w:type="dxa"/>
            <w:shd w:val="clear" w:color="auto" w:fill="auto"/>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17</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Тариф на тепловую энергию, реализуемую на потребительском рынке (без НДС)  </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руб./Гкал</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1 229,18</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1 281,00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1 234,63</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1 301,31</w:t>
            </w:r>
          </w:p>
        </w:tc>
        <w:tc>
          <w:tcPr>
            <w:tcW w:w="1417" w:type="dxa"/>
            <w:shd w:val="clear" w:color="auto" w:fill="auto"/>
            <w:noWrap/>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w:t>
            </w:r>
          </w:p>
        </w:tc>
      </w:tr>
      <w:tr w:rsidR="001E77EE" w:rsidRPr="001E77EE" w:rsidTr="00194D87">
        <w:trPr>
          <w:trHeight w:val="675"/>
        </w:trPr>
        <w:tc>
          <w:tcPr>
            <w:tcW w:w="567" w:type="dxa"/>
            <w:shd w:val="clear" w:color="auto" w:fill="auto"/>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lastRenderedPageBreak/>
              <w:t> </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Рост тарифа к предыдущему периоду</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 </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4,22</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-0,56</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5,87</w:t>
            </w:r>
          </w:p>
        </w:tc>
        <w:tc>
          <w:tcPr>
            <w:tcW w:w="1417" w:type="dxa"/>
            <w:shd w:val="clear" w:color="auto" w:fill="auto"/>
            <w:noWrap/>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w:t>
            </w:r>
          </w:p>
        </w:tc>
      </w:tr>
      <w:tr w:rsidR="001E77EE" w:rsidRPr="001E77EE" w:rsidTr="00194D87">
        <w:trPr>
          <w:trHeight w:val="885"/>
        </w:trPr>
        <w:tc>
          <w:tcPr>
            <w:tcW w:w="567" w:type="dxa"/>
            <w:shd w:val="clear" w:color="auto" w:fill="auto"/>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18</w:t>
            </w:r>
          </w:p>
        </w:tc>
        <w:tc>
          <w:tcPr>
            <w:tcW w:w="2552" w:type="dxa"/>
            <w:shd w:val="clear" w:color="auto" w:fill="auto"/>
            <w:vAlign w:val="center"/>
            <w:hideMark/>
          </w:tcPr>
          <w:p w:rsidR="00F430BE" w:rsidRPr="001E77EE" w:rsidRDefault="00F430BE" w:rsidP="00F430BE">
            <w:pPr>
              <w:rPr>
                <w:rFonts w:ascii="Arial CYR" w:hAnsi="Arial CYR" w:cs="Arial CYR"/>
                <w:b/>
                <w:bCs/>
                <w:sz w:val="18"/>
                <w:szCs w:val="18"/>
              </w:rPr>
            </w:pPr>
            <w:r w:rsidRPr="001E77EE">
              <w:rPr>
                <w:rFonts w:ascii="Arial CYR" w:hAnsi="Arial CYR" w:cs="Arial CYR"/>
                <w:b/>
                <w:bCs/>
                <w:sz w:val="18"/>
                <w:szCs w:val="18"/>
              </w:rPr>
              <w:t>Неосвоенные средства прошлых лет по факту 2011 года</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тыс. руб.</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2 576,25</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14 805,72</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14 805,72</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14 805,72</w:t>
            </w:r>
          </w:p>
        </w:tc>
      </w:tr>
      <w:tr w:rsidR="001E77EE" w:rsidRPr="001E77EE" w:rsidTr="00194D87">
        <w:trPr>
          <w:trHeight w:val="750"/>
        </w:trPr>
        <w:tc>
          <w:tcPr>
            <w:tcW w:w="567" w:type="dxa"/>
            <w:shd w:val="clear" w:color="auto" w:fill="auto"/>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w:t>
            </w:r>
          </w:p>
        </w:tc>
        <w:tc>
          <w:tcPr>
            <w:tcW w:w="2552" w:type="dxa"/>
            <w:shd w:val="clear" w:color="auto" w:fill="auto"/>
            <w:vAlign w:val="center"/>
            <w:hideMark/>
          </w:tcPr>
          <w:p w:rsidR="00F430BE" w:rsidRPr="001E77EE" w:rsidRDefault="00F430BE" w:rsidP="00F430BE">
            <w:pPr>
              <w:rPr>
                <w:rFonts w:ascii="Arial CYR" w:hAnsi="Arial CYR" w:cs="Arial CYR"/>
                <w:b/>
                <w:bCs/>
                <w:sz w:val="18"/>
                <w:szCs w:val="18"/>
              </w:rPr>
            </w:pPr>
            <w:r w:rsidRPr="001E77EE">
              <w:rPr>
                <w:rFonts w:ascii="Arial CYR" w:hAnsi="Arial CYR" w:cs="Arial CYR"/>
                <w:b/>
                <w:bCs/>
                <w:sz w:val="18"/>
                <w:szCs w:val="18"/>
              </w:rPr>
              <w:t>в том числе в части расходов из прибыли предприятия</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тыс. руб.</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 </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1 155,50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1 155,50</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1 155,50</w:t>
            </w:r>
          </w:p>
        </w:tc>
      </w:tr>
      <w:tr w:rsidR="001E77EE" w:rsidRPr="001E77EE" w:rsidTr="00194D87">
        <w:trPr>
          <w:trHeight w:val="840"/>
        </w:trPr>
        <w:tc>
          <w:tcPr>
            <w:tcW w:w="567" w:type="dxa"/>
            <w:shd w:val="clear" w:color="auto" w:fill="auto"/>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19</w:t>
            </w:r>
          </w:p>
        </w:tc>
        <w:tc>
          <w:tcPr>
            <w:tcW w:w="2552" w:type="dxa"/>
            <w:shd w:val="clear" w:color="auto" w:fill="auto"/>
            <w:vAlign w:val="center"/>
            <w:hideMark/>
          </w:tcPr>
          <w:p w:rsidR="00F430BE" w:rsidRPr="001E77EE" w:rsidRDefault="00F430BE" w:rsidP="00F430BE">
            <w:pPr>
              <w:rPr>
                <w:rFonts w:ascii="Arial CYR" w:hAnsi="Arial CYR" w:cs="Arial CYR"/>
                <w:b/>
                <w:bCs/>
                <w:sz w:val="18"/>
                <w:szCs w:val="18"/>
              </w:rPr>
            </w:pPr>
            <w:r w:rsidRPr="001E77EE">
              <w:rPr>
                <w:rFonts w:ascii="Arial CYR" w:hAnsi="Arial CYR" w:cs="Arial CYR"/>
                <w:b/>
                <w:bCs/>
                <w:sz w:val="18"/>
                <w:szCs w:val="18"/>
              </w:rPr>
              <w:t>Выпадающие доходы за 2011 год на потребительском рынке</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тыс. руб.</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 </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14 539,56</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14 121,52</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14 121,52</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-418,04</w:t>
            </w:r>
          </w:p>
        </w:tc>
      </w:tr>
      <w:tr w:rsidR="001E77EE" w:rsidRPr="001E77EE" w:rsidTr="00194D87">
        <w:trPr>
          <w:trHeight w:val="735"/>
        </w:trPr>
        <w:tc>
          <w:tcPr>
            <w:tcW w:w="567" w:type="dxa"/>
            <w:shd w:val="clear" w:color="auto" w:fill="auto"/>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w:t>
            </w:r>
          </w:p>
        </w:tc>
        <w:tc>
          <w:tcPr>
            <w:tcW w:w="2552" w:type="dxa"/>
            <w:shd w:val="clear" w:color="auto" w:fill="auto"/>
            <w:vAlign w:val="center"/>
            <w:hideMark/>
          </w:tcPr>
          <w:p w:rsidR="00F430BE" w:rsidRPr="001E77EE" w:rsidRDefault="00F430BE" w:rsidP="00F430BE">
            <w:pPr>
              <w:rPr>
                <w:rFonts w:ascii="Arial CYR" w:hAnsi="Arial CYR" w:cs="Arial CYR"/>
                <w:b/>
                <w:bCs/>
                <w:sz w:val="18"/>
                <w:szCs w:val="18"/>
              </w:rPr>
            </w:pPr>
            <w:r w:rsidRPr="001E77EE">
              <w:rPr>
                <w:rFonts w:ascii="Arial CYR" w:hAnsi="Arial CYR" w:cs="Arial CYR"/>
                <w:b/>
                <w:bCs/>
                <w:sz w:val="18"/>
                <w:szCs w:val="18"/>
              </w:rPr>
              <w:t>в том числе в части расходов из прибыли предприятия</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тыс. руб.</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 </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0,00</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13 655,27</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13 655,27</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13 655,27</w:t>
            </w:r>
          </w:p>
        </w:tc>
      </w:tr>
      <w:tr w:rsidR="001E77EE" w:rsidRPr="001E77EE" w:rsidTr="00194D87">
        <w:trPr>
          <w:trHeight w:val="1140"/>
        </w:trPr>
        <w:tc>
          <w:tcPr>
            <w:tcW w:w="567" w:type="dxa"/>
            <w:shd w:val="clear" w:color="auto" w:fill="auto"/>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20</w:t>
            </w:r>
          </w:p>
        </w:tc>
        <w:tc>
          <w:tcPr>
            <w:tcW w:w="2552" w:type="dxa"/>
            <w:shd w:val="clear" w:color="auto" w:fill="auto"/>
            <w:vAlign w:val="center"/>
            <w:hideMark/>
          </w:tcPr>
          <w:p w:rsidR="00F430BE" w:rsidRPr="001E77EE" w:rsidRDefault="00F430BE" w:rsidP="00F430BE">
            <w:pPr>
              <w:rPr>
                <w:rFonts w:ascii="Arial CYR" w:hAnsi="Arial CYR" w:cs="Arial CYR"/>
                <w:b/>
                <w:bCs/>
                <w:sz w:val="18"/>
                <w:szCs w:val="18"/>
              </w:rPr>
            </w:pPr>
            <w:r w:rsidRPr="001E77EE">
              <w:rPr>
                <w:rFonts w:ascii="Arial CYR" w:hAnsi="Arial CYR" w:cs="Arial CYR"/>
                <w:b/>
                <w:bCs/>
                <w:sz w:val="18"/>
                <w:szCs w:val="18"/>
              </w:rPr>
              <w:t xml:space="preserve">Необходимая валовая выручка всего, с учетом корректировок, в том числе </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тыс. руб.</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98 529,43</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114 114,86</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93 823,45</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98 927,35</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-15 187,51</w:t>
            </w:r>
          </w:p>
        </w:tc>
      </w:tr>
      <w:tr w:rsidR="001E77EE" w:rsidRPr="001E77EE" w:rsidTr="00194D87">
        <w:trPr>
          <w:trHeight w:val="855"/>
        </w:trPr>
        <w:tc>
          <w:tcPr>
            <w:tcW w:w="567" w:type="dxa"/>
            <w:shd w:val="clear" w:color="auto" w:fill="auto"/>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 </w:t>
            </w:r>
          </w:p>
        </w:tc>
        <w:tc>
          <w:tcPr>
            <w:tcW w:w="2552" w:type="dxa"/>
            <w:shd w:val="clear" w:color="auto" w:fill="auto"/>
            <w:vAlign w:val="center"/>
            <w:hideMark/>
          </w:tcPr>
          <w:p w:rsidR="00F430BE" w:rsidRPr="001E77EE" w:rsidRDefault="00F430BE" w:rsidP="00F430BE">
            <w:pPr>
              <w:rPr>
                <w:rFonts w:ascii="Arial CYR" w:hAnsi="Arial CYR" w:cs="Arial CYR"/>
                <w:b/>
                <w:bCs/>
                <w:sz w:val="18"/>
                <w:szCs w:val="18"/>
              </w:rPr>
            </w:pPr>
            <w:r w:rsidRPr="001E77EE">
              <w:rPr>
                <w:rFonts w:ascii="Arial CYR" w:hAnsi="Arial CYR" w:cs="Arial CYR"/>
                <w:b/>
                <w:bCs/>
                <w:sz w:val="18"/>
                <w:szCs w:val="18"/>
              </w:rPr>
              <w:t>на потребительском рынке с учетом корректировок</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тыс. руб.</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97 009,36</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112 596,82</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94 030,28</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99 134,18</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-13 462,64</w:t>
            </w:r>
          </w:p>
        </w:tc>
      </w:tr>
      <w:tr w:rsidR="001E77EE" w:rsidRPr="001E77EE" w:rsidTr="00194D87">
        <w:trPr>
          <w:trHeight w:val="750"/>
        </w:trPr>
        <w:tc>
          <w:tcPr>
            <w:tcW w:w="567"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21</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 xml:space="preserve">Тариф на тепловую энергию, реализуемую на потребительском рынке (без  НДС)  </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руб./Гкал</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1229,18</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1470,95</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1228,40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1295,07</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-175,87</w:t>
            </w:r>
          </w:p>
        </w:tc>
      </w:tr>
      <w:tr w:rsidR="001E77EE" w:rsidRPr="001E77EE" w:rsidTr="00194D87">
        <w:trPr>
          <w:trHeight w:val="510"/>
        </w:trPr>
        <w:tc>
          <w:tcPr>
            <w:tcW w:w="567" w:type="dxa"/>
            <w:shd w:val="clear" w:color="auto" w:fill="auto"/>
            <w:noWrap/>
            <w:vAlign w:val="center"/>
            <w:hideMark/>
          </w:tcPr>
          <w:p w:rsidR="00F430BE" w:rsidRPr="001E77EE" w:rsidRDefault="00F430BE" w:rsidP="00F430BE">
            <w:pPr>
              <w:jc w:val="center"/>
              <w:outlineLvl w:val="0"/>
              <w:rPr>
                <w:rFonts w:ascii="Arial CYR" w:hAnsi="Arial CYR" w:cs="Arial CYR"/>
                <w:sz w:val="18"/>
                <w:szCs w:val="18"/>
              </w:rPr>
            </w:pPr>
            <w:r w:rsidRPr="001E77EE">
              <w:rPr>
                <w:rFonts w:ascii="Arial CYR" w:hAnsi="Arial CYR" w:cs="Arial CYR"/>
                <w:sz w:val="18"/>
                <w:szCs w:val="18"/>
              </w:rPr>
              <w:t> </w:t>
            </w:r>
          </w:p>
        </w:tc>
        <w:tc>
          <w:tcPr>
            <w:tcW w:w="2552" w:type="dxa"/>
            <w:shd w:val="clear" w:color="auto" w:fill="auto"/>
            <w:vAlign w:val="center"/>
            <w:hideMark/>
          </w:tcPr>
          <w:p w:rsidR="00F430BE" w:rsidRPr="001E77EE" w:rsidRDefault="00F430BE" w:rsidP="00F430BE">
            <w:pPr>
              <w:outlineLvl w:val="0"/>
              <w:rPr>
                <w:rFonts w:ascii="Arial CYR" w:hAnsi="Arial CYR" w:cs="Arial CYR"/>
                <w:sz w:val="18"/>
                <w:szCs w:val="18"/>
              </w:rPr>
            </w:pPr>
            <w:r w:rsidRPr="001E77EE">
              <w:rPr>
                <w:rFonts w:ascii="Arial CYR" w:hAnsi="Arial CYR" w:cs="Arial CYR"/>
                <w:sz w:val="18"/>
                <w:szCs w:val="18"/>
              </w:rPr>
              <w:t>Рост тарифа к предыдущему периоду</w:t>
            </w:r>
          </w:p>
        </w:tc>
        <w:tc>
          <w:tcPr>
            <w:tcW w:w="1134" w:type="dxa"/>
            <w:shd w:val="clear" w:color="auto" w:fill="auto"/>
            <w:noWrap/>
            <w:vAlign w:val="center"/>
            <w:hideMark/>
          </w:tcPr>
          <w:p w:rsidR="00F430BE" w:rsidRPr="001E77EE" w:rsidRDefault="00F430BE" w:rsidP="00F430BE">
            <w:pPr>
              <w:jc w:val="center"/>
              <w:outlineLvl w:val="0"/>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outlineLvl w:val="0"/>
              <w:rPr>
                <w:rFonts w:ascii="Arial CYR" w:hAnsi="Arial CYR" w:cs="Arial CYR"/>
                <w:sz w:val="18"/>
                <w:szCs w:val="18"/>
              </w:rPr>
            </w:pPr>
            <w:r w:rsidRPr="001E77EE">
              <w:rPr>
                <w:rFonts w:ascii="Arial CYR" w:hAnsi="Arial CYR" w:cs="Arial CYR"/>
                <w:sz w:val="18"/>
                <w:szCs w:val="18"/>
              </w:rPr>
              <w:t> </w:t>
            </w:r>
          </w:p>
        </w:tc>
        <w:tc>
          <w:tcPr>
            <w:tcW w:w="1377" w:type="dxa"/>
            <w:shd w:val="clear" w:color="auto" w:fill="auto"/>
            <w:noWrap/>
            <w:vAlign w:val="center"/>
            <w:hideMark/>
          </w:tcPr>
          <w:p w:rsidR="00F430BE" w:rsidRPr="001E77EE" w:rsidRDefault="00F430BE" w:rsidP="00F430BE">
            <w:pPr>
              <w:jc w:val="right"/>
              <w:outlineLvl w:val="0"/>
              <w:rPr>
                <w:rFonts w:ascii="Arial CYR" w:hAnsi="Arial CYR" w:cs="Arial CYR"/>
                <w:sz w:val="18"/>
                <w:szCs w:val="18"/>
              </w:rPr>
            </w:pPr>
            <w:r w:rsidRPr="001E77EE">
              <w:rPr>
                <w:rFonts w:ascii="Arial CYR" w:hAnsi="Arial CYR" w:cs="Arial CYR"/>
                <w:sz w:val="18"/>
                <w:szCs w:val="18"/>
              </w:rPr>
              <w:t>19,67</w:t>
            </w:r>
          </w:p>
        </w:tc>
        <w:tc>
          <w:tcPr>
            <w:tcW w:w="1110" w:type="dxa"/>
            <w:shd w:val="clear" w:color="auto" w:fill="auto"/>
            <w:noWrap/>
            <w:vAlign w:val="center"/>
            <w:hideMark/>
          </w:tcPr>
          <w:p w:rsidR="00F430BE" w:rsidRPr="001E77EE" w:rsidRDefault="00F430BE" w:rsidP="00F430BE">
            <w:pPr>
              <w:jc w:val="right"/>
              <w:outlineLvl w:val="0"/>
              <w:rPr>
                <w:rFonts w:ascii="Arial CYR" w:hAnsi="Arial CYR" w:cs="Arial CYR"/>
                <w:sz w:val="18"/>
                <w:szCs w:val="18"/>
              </w:rPr>
            </w:pPr>
            <w:r w:rsidRPr="001E77EE">
              <w:rPr>
                <w:rFonts w:ascii="Arial CYR" w:hAnsi="Arial CYR" w:cs="Arial CYR"/>
                <w:sz w:val="18"/>
                <w:szCs w:val="18"/>
              </w:rPr>
              <w:t>-0,06</w:t>
            </w:r>
          </w:p>
        </w:tc>
        <w:tc>
          <w:tcPr>
            <w:tcW w:w="1276" w:type="dxa"/>
            <w:shd w:val="clear" w:color="auto" w:fill="auto"/>
            <w:noWrap/>
            <w:vAlign w:val="center"/>
            <w:hideMark/>
          </w:tcPr>
          <w:p w:rsidR="00F430BE" w:rsidRPr="001E77EE" w:rsidRDefault="00F430BE" w:rsidP="00F430BE">
            <w:pPr>
              <w:jc w:val="right"/>
              <w:outlineLvl w:val="0"/>
              <w:rPr>
                <w:rFonts w:ascii="Arial CYR" w:hAnsi="Arial CYR" w:cs="Arial CYR"/>
                <w:sz w:val="18"/>
                <w:szCs w:val="18"/>
              </w:rPr>
            </w:pPr>
            <w:r w:rsidRPr="001E77EE">
              <w:rPr>
                <w:rFonts w:ascii="Arial CYR" w:hAnsi="Arial CYR" w:cs="Arial CYR"/>
                <w:sz w:val="18"/>
                <w:szCs w:val="18"/>
              </w:rPr>
              <w:t>5,43</w:t>
            </w:r>
          </w:p>
        </w:tc>
        <w:tc>
          <w:tcPr>
            <w:tcW w:w="1417" w:type="dxa"/>
            <w:shd w:val="clear" w:color="auto" w:fill="auto"/>
            <w:noWrap/>
            <w:vAlign w:val="center"/>
            <w:hideMark/>
          </w:tcPr>
          <w:p w:rsidR="00F430BE" w:rsidRPr="001E77EE" w:rsidRDefault="00F430BE" w:rsidP="00F430BE">
            <w:pPr>
              <w:jc w:val="right"/>
              <w:outlineLvl w:val="0"/>
              <w:rPr>
                <w:rFonts w:ascii="Arial CYR" w:hAnsi="Arial CYR" w:cs="Arial CYR"/>
                <w:sz w:val="18"/>
                <w:szCs w:val="18"/>
              </w:rPr>
            </w:pPr>
            <w:r w:rsidRPr="001E77EE">
              <w:rPr>
                <w:rFonts w:ascii="Arial CYR" w:hAnsi="Arial CYR" w:cs="Arial CYR"/>
                <w:sz w:val="18"/>
                <w:szCs w:val="18"/>
              </w:rPr>
              <w:t>-14,24</w:t>
            </w:r>
          </w:p>
        </w:tc>
      </w:tr>
      <w:tr w:rsidR="001E77EE" w:rsidRPr="001E77EE" w:rsidTr="00194D87">
        <w:trPr>
          <w:trHeight w:val="885"/>
        </w:trPr>
        <w:tc>
          <w:tcPr>
            <w:tcW w:w="567"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22</w:t>
            </w:r>
          </w:p>
        </w:tc>
        <w:tc>
          <w:tcPr>
            <w:tcW w:w="2552" w:type="dxa"/>
            <w:shd w:val="clear" w:color="auto" w:fill="auto"/>
            <w:vAlign w:val="center"/>
            <w:hideMark/>
          </w:tcPr>
          <w:p w:rsidR="00F430BE" w:rsidRPr="001E77EE" w:rsidRDefault="00F430BE" w:rsidP="00F430BE">
            <w:pPr>
              <w:rPr>
                <w:rFonts w:ascii="Arial CYR" w:hAnsi="Arial CYR" w:cs="Arial CYR"/>
                <w:sz w:val="18"/>
                <w:szCs w:val="18"/>
              </w:rPr>
            </w:pPr>
            <w:r w:rsidRPr="001E77EE">
              <w:rPr>
                <w:rFonts w:ascii="Arial CYR" w:hAnsi="Arial CYR" w:cs="Arial CYR"/>
                <w:sz w:val="18"/>
                <w:szCs w:val="18"/>
              </w:rPr>
              <w:t>Рентабельность производства тепла при отпуске на потребительский рынок</w:t>
            </w:r>
          </w:p>
        </w:tc>
        <w:tc>
          <w:tcPr>
            <w:tcW w:w="1134" w:type="dxa"/>
            <w:shd w:val="clear" w:color="auto" w:fill="auto"/>
            <w:noWrap/>
            <w:vAlign w:val="center"/>
            <w:hideMark/>
          </w:tcPr>
          <w:p w:rsidR="00F430BE" w:rsidRPr="001E77EE" w:rsidRDefault="00F430BE" w:rsidP="00F430BE">
            <w:pPr>
              <w:jc w:val="center"/>
              <w:rPr>
                <w:rFonts w:ascii="Arial CYR" w:hAnsi="Arial CYR" w:cs="Arial CYR"/>
                <w:sz w:val="18"/>
                <w:szCs w:val="18"/>
              </w:rPr>
            </w:pPr>
            <w:r w:rsidRPr="001E77EE">
              <w:rPr>
                <w:rFonts w:ascii="Arial CYR" w:hAnsi="Arial CYR" w:cs="Arial CYR"/>
                <w:sz w:val="18"/>
                <w:szCs w:val="18"/>
              </w:rPr>
              <w:t>%</w:t>
            </w:r>
          </w:p>
        </w:tc>
        <w:tc>
          <w:tcPr>
            <w:tcW w:w="1482"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0,89</w:t>
            </w:r>
          </w:p>
        </w:tc>
        <w:tc>
          <w:tcPr>
            <w:tcW w:w="137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1,48</w:t>
            </w:r>
          </w:p>
        </w:tc>
        <w:tc>
          <w:tcPr>
            <w:tcW w:w="1110"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2,70</w:t>
            </w:r>
          </w:p>
        </w:tc>
        <w:tc>
          <w:tcPr>
            <w:tcW w:w="1276"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2,56</w:t>
            </w:r>
          </w:p>
        </w:tc>
        <w:tc>
          <w:tcPr>
            <w:tcW w:w="1417" w:type="dxa"/>
            <w:shd w:val="clear" w:color="auto" w:fill="auto"/>
            <w:noWrap/>
            <w:vAlign w:val="center"/>
            <w:hideMark/>
          </w:tcPr>
          <w:p w:rsidR="00F430BE" w:rsidRPr="001E77EE" w:rsidRDefault="00F430BE" w:rsidP="00F430BE">
            <w:pPr>
              <w:jc w:val="right"/>
              <w:rPr>
                <w:rFonts w:ascii="Arial CYR" w:hAnsi="Arial CYR" w:cs="Arial CYR"/>
                <w:sz w:val="18"/>
                <w:szCs w:val="18"/>
              </w:rPr>
            </w:pPr>
            <w:r w:rsidRPr="001E77EE">
              <w:rPr>
                <w:rFonts w:ascii="Arial CYR" w:hAnsi="Arial CYR" w:cs="Arial CYR"/>
                <w:sz w:val="18"/>
                <w:szCs w:val="18"/>
              </w:rPr>
              <w:t>1,08</w:t>
            </w:r>
          </w:p>
        </w:tc>
      </w:tr>
    </w:tbl>
    <w:p w:rsidR="00F430BE" w:rsidRPr="001E77EE" w:rsidRDefault="00F430BE" w:rsidP="00F430BE">
      <w:pPr>
        <w:spacing w:after="200" w:line="276" w:lineRule="auto"/>
        <w:jc w:val="right"/>
      </w:pPr>
    </w:p>
    <w:p w:rsidR="00F430BE" w:rsidRPr="001E77EE" w:rsidRDefault="00F430BE" w:rsidP="00F430BE">
      <w:pPr>
        <w:spacing w:after="200" w:line="276" w:lineRule="auto"/>
        <w:jc w:val="right"/>
      </w:pPr>
    </w:p>
    <w:p w:rsidR="00F430BE" w:rsidRPr="001E77EE" w:rsidRDefault="00F430BE">
      <w:pPr>
        <w:spacing w:after="200" w:line="276" w:lineRule="auto"/>
      </w:pPr>
      <w:r w:rsidRPr="001E77EE">
        <w:br w:type="page"/>
      </w:r>
    </w:p>
    <w:p w:rsidR="00F10222" w:rsidRPr="001E77EE" w:rsidRDefault="00F10222" w:rsidP="00F430BE">
      <w:pPr>
        <w:spacing w:after="200" w:line="276" w:lineRule="auto"/>
        <w:jc w:val="right"/>
      </w:pPr>
      <w:r w:rsidRPr="001E77EE">
        <w:lastRenderedPageBreak/>
        <w:t>Приложение № 103 к протоколу</w:t>
      </w:r>
    </w:p>
    <w:p w:rsidR="0037670E" w:rsidRPr="001E77EE" w:rsidRDefault="00F10222" w:rsidP="00F430BE">
      <w:pPr>
        <w:spacing w:after="200" w:line="276" w:lineRule="auto"/>
        <w:jc w:val="right"/>
      </w:pPr>
      <w:r w:rsidRPr="001E77EE">
        <w:rPr>
          <w:noProof/>
        </w:rPr>
        <w:drawing>
          <wp:inline distT="0" distB="0" distL="0" distR="0" wp14:anchorId="432510BC" wp14:editId="7FFFE604">
            <wp:extent cx="6391275" cy="84963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91275" cy="8496300"/>
                    </a:xfrm>
                    <a:prstGeom prst="rect">
                      <a:avLst/>
                    </a:prstGeom>
                    <a:noFill/>
                    <a:ln>
                      <a:noFill/>
                    </a:ln>
                  </pic:spPr>
                </pic:pic>
              </a:graphicData>
            </a:graphic>
          </wp:inline>
        </w:drawing>
      </w:r>
    </w:p>
    <w:p w:rsidR="0037670E" w:rsidRPr="001E77EE" w:rsidRDefault="0037670E" w:rsidP="00F430BE">
      <w:pPr>
        <w:spacing w:after="200" w:line="276" w:lineRule="auto"/>
        <w:jc w:val="right"/>
      </w:pPr>
      <w:r w:rsidRPr="001E77EE">
        <w:lastRenderedPageBreak/>
        <w:t>Приложение № 104 к протоколу</w:t>
      </w:r>
    </w:p>
    <w:p w:rsidR="0037670E" w:rsidRPr="001E77EE" w:rsidRDefault="0037670E" w:rsidP="00F430BE">
      <w:pPr>
        <w:spacing w:after="200" w:line="276" w:lineRule="auto"/>
        <w:jc w:val="right"/>
      </w:pPr>
      <w:r w:rsidRPr="001E77EE">
        <w:rPr>
          <w:noProof/>
        </w:rPr>
        <w:drawing>
          <wp:inline distT="0" distB="0" distL="0" distR="0" wp14:anchorId="288EAFB9" wp14:editId="04F804EF">
            <wp:extent cx="6400800" cy="85153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00800" cy="8515350"/>
                    </a:xfrm>
                    <a:prstGeom prst="rect">
                      <a:avLst/>
                    </a:prstGeom>
                    <a:noFill/>
                    <a:ln>
                      <a:noFill/>
                    </a:ln>
                  </pic:spPr>
                </pic:pic>
              </a:graphicData>
            </a:graphic>
          </wp:inline>
        </w:drawing>
      </w:r>
    </w:p>
    <w:p w:rsidR="0037670E" w:rsidRPr="001E77EE" w:rsidRDefault="0037670E" w:rsidP="00F430BE">
      <w:pPr>
        <w:spacing w:after="200" w:line="276" w:lineRule="auto"/>
        <w:jc w:val="right"/>
      </w:pPr>
      <w:r w:rsidRPr="001E77EE">
        <w:lastRenderedPageBreak/>
        <w:t>Приложение № 105 к протоколу</w:t>
      </w:r>
    </w:p>
    <w:p w:rsidR="00FA3F21" w:rsidRPr="001E77EE" w:rsidRDefault="00FA3F21" w:rsidP="00FA3F21">
      <w:pPr>
        <w:spacing w:after="200" w:line="276" w:lineRule="auto"/>
        <w:jc w:val="center"/>
        <w:rPr>
          <w:b/>
        </w:rPr>
      </w:pPr>
      <w:r w:rsidRPr="001E77EE">
        <w:rPr>
          <w:b/>
        </w:rPr>
        <w:t>Сводная информация и смета расходов по производству и реализации тепловой энергии ОАО "Энергетик" ( Яшкинский район), по узлу теплоснабжения Школьные котельные</w:t>
      </w:r>
    </w:p>
    <w:tbl>
      <w:tblPr>
        <w:tblW w:w="10632"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0"/>
        <w:gridCol w:w="2174"/>
        <w:gridCol w:w="850"/>
        <w:gridCol w:w="1135"/>
        <w:gridCol w:w="1134"/>
        <w:gridCol w:w="1559"/>
        <w:gridCol w:w="1500"/>
        <w:gridCol w:w="1760"/>
      </w:tblGrid>
      <w:tr w:rsidR="001E77EE" w:rsidRPr="001E77EE" w:rsidTr="00FA3F21">
        <w:trPr>
          <w:trHeight w:val="420"/>
          <w:tblHeader/>
        </w:trPr>
        <w:tc>
          <w:tcPr>
            <w:tcW w:w="520" w:type="dxa"/>
            <w:vMerge w:val="restart"/>
            <w:shd w:val="clear" w:color="auto" w:fill="auto"/>
            <w:vAlign w:val="center"/>
            <w:hideMark/>
          </w:tcPr>
          <w:p w:rsidR="0037670E" w:rsidRPr="001E77EE" w:rsidRDefault="0037670E" w:rsidP="0037670E">
            <w:pPr>
              <w:jc w:val="center"/>
              <w:rPr>
                <w:rFonts w:ascii="Arial CYR" w:hAnsi="Arial CYR" w:cs="Arial CYR"/>
                <w:sz w:val="16"/>
                <w:szCs w:val="16"/>
              </w:rPr>
            </w:pPr>
            <w:r w:rsidRPr="001E77EE">
              <w:rPr>
                <w:rFonts w:ascii="Arial CYR" w:hAnsi="Arial CYR" w:cs="Arial CYR"/>
                <w:sz w:val="16"/>
                <w:szCs w:val="16"/>
              </w:rPr>
              <w:t>№ п.п</w:t>
            </w:r>
          </w:p>
        </w:tc>
        <w:tc>
          <w:tcPr>
            <w:tcW w:w="2174" w:type="dxa"/>
            <w:vMerge w:val="restart"/>
            <w:shd w:val="clear" w:color="auto" w:fill="auto"/>
            <w:vAlign w:val="center"/>
            <w:hideMark/>
          </w:tcPr>
          <w:p w:rsidR="0037670E" w:rsidRPr="001E77EE" w:rsidRDefault="0037670E" w:rsidP="0037670E">
            <w:pPr>
              <w:jc w:val="center"/>
              <w:rPr>
                <w:rFonts w:ascii="Arial CYR" w:hAnsi="Arial CYR" w:cs="Arial CYR"/>
                <w:sz w:val="16"/>
                <w:szCs w:val="16"/>
              </w:rPr>
            </w:pPr>
            <w:r w:rsidRPr="001E77EE">
              <w:rPr>
                <w:rFonts w:ascii="Arial CYR" w:hAnsi="Arial CYR" w:cs="Arial CYR"/>
                <w:sz w:val="16"/>
                <w:szCs w:val="16"/>
              </w:rPr>
              <w:t>Статья</w:t>
            </w:r>
          </w:p>
        </w:tc>
        <w:tc>
          <w:tcPr>
            <w:tcW w:w="850" w:type="dxa"/>
            <w:vMerge w:val="restart"/>
            <w:shd w:val="clear" w:color="auto" w:fill="auto"/>
            <w:vAlign w:val="center"/>
            <w:hideMark/>
          </w:tcPr>
          <w:p w:rsidR="0037670E" w:rsidRPr="001E77EE" w:rsidRDefault="0037670E" w:rsidP="0037670E">
            <w:pPr>
              <w:jc w:val="center"/>
              <w:rPr>
                <w:rFonts w:ascii="Arial CYR" w:hAnsi="Arial CYR" w:cs="Arial CYR"/>
                <w:sz w:val="16"/>
                <w:szCs w:val="16"/>
              </w:rPr>
            </w:pPr>
            <w:r w:rsidRPr="001E77EE">
              <w:rPr>
                <w:rFonts w:ascii="Arial CYR" w:hAnsi="Arial CYR" w:cs="Arial CYR"/>
                <w:sz w:val="16"/>
                <w:szCs w:val="16"/>
              </w:rPr>
              <w:t>Ед. изм.</w:t>
            </w:r>
          </w:p>
        </w:tc>
        <w:tc>
          <w:tcPr>
            <w:tcW w:w="1135" w:type="dxa"/>
            <w:vMerge w:val="restart"/>
            <w:shd w:val="clear" w:color="auto" w:fill="auto"/>
            <w:vAlign w:val="center"/>
            <w:hideMark/>
          </w:tcPr>
          <w:p w:rsidR="0037670E" w:rsidRPr="001E77EE" w:rsidRDefault="0037670E" w:rsidP="0037670E">
            <w:pPr>
              <w:jc w:val="center"/>
              <w:rPr>
                <w:rFonts w:ascii="Arial CYR" w:hAnsi="Arial CYR" w:cs="Arial CYR"/>
                <w:sz w:val="16"/>
                <w:szCs w:val="16"/>
              </w:rPr>
            </w:pPr>
            <w:r w:rsidRPr="001E77EE">
              <w:rPr>
                <w:rFonts w:ascii="Arial CYR" w:hAnsi="Arial CYR" w:cs="Arial CYR"/>
                <w:sz w:val="16"/>
                <w:szCs w:val="16"/>
              </w:rPr>
              <w:t>Утверждено РЭК Кемеровской области с 01.09.2012г.</w:t>
            </w:r>
          </w:p>
        </w:tc>
        <w:tc>
          <w:tcPr>
            <w:tcW w:w="4193" w:type="dxa"/>
            <w:gridSpan w:val="3"/>
            <w:shd w:val="clear" w:color="auto" w:fill="auto"/>
            <w:noWrap/>
            <w:vAlign w:val="center"/>
            <w:hideMark/>
          </w:tcPr>
          <w:p w:rsidR="0037670E" w:rsidRPr="001E77EE" w:rsidRDefault="0037670E" w:rsidP="0037670E">
            <w:pPr>
              <w:jc w:val="center"/>
              <w:rPr>
                <w:rFonts w:ascii="Arial CYR" w:hAnsi="Arial CYR" w:cs="Arial CYR"/>
                <w:sz w:val="16"/>
                <w:szCs w:val="16"/>
              </w:rPr>
            </w:pPr>
            <w:r w:rsidRPr="001E77EE">
              <w:rPr>
                <w:rFonts w:ascii="Arial CYR" w:hAnsi="Arial CYR" w:cs="Arial CYR"/>
                <w:sz w:val="16"/>
                <w:szCs w:val="16"/>
              </w:rPr>
              <w:t>2013 г.</w:t>
            </w:r>
          </w:p>
        </w:tc>
        <w:tc>
          <w:tcPr>
            <w:tcW w:w="1760" w:type="dxa"/>
            <w:vMerge w:val="restart"/>
            <w:shd w:val="clear" w:color="auto" w:fill="auto"/>
            <w:vAlign w:val="center"/>
            <w:hideMark/>
          </w:tcPr>
          <w:p w:rsidR="0037670E" w:rsidRPr="001E77EE" w:rsidRDefault="0037670E" w:rsidP="0037670E">
            <w:pPr>
              <w:jc w:val="center"/>
              <w:rPr>
                <w:rFonts w:ascii="Arial CYR" w:hAnsi="Arial CYR" w:cs="Arial CYR"/>
                <w:sz w:val="16"/>
                <w:szCs w:val="16"/>
              </w:rPr>
            </w:pPr>
            <w:r w:rsidRPr="001E77EE">
              <w:rPr>
                <w:rFonts w:ascii="Arial CYR" w:hAnsi="Arial CYR" w:cs="Arial CYR"/>
                <w:sz w:val="16"/>
                <w:szCs w:val="16"/>
              </w:rPr>
              <w:t xml:space="preserve">Корректировка </w:t>
            </w:r>
          </w:p>
        </w:tc>
      </w:tr>
      <w:tr w:rsidR="001E77EE" w:rsidRPr="001E77EE" w:rsidTr="00FA3F21">
        <w:trPr>
          <w:trHeight w:val="738"/>
          <w:tblHeader/>
        </w:trPr>
        <w:tc>
          <w:tcPr>
            <w:tcW w:w="520" w:type="dxa"/>
            <w:vMerge/>
            <w:vAlign w:val="center"/>
            <w:hideMark/>
          </w:tcPr>
          <w:p w:rsidR="0037670E" w:rsidRPr="001E77EE" w:rsidRDefault="0037670E" w:rsidP="0037670E">
            <w:pPr>
              <w:rPr>
                <w:rFonts w:ascii="Arial CYR" w:hAnsi="Arial CYR" w:cs="Arial CYR"/>
                <w:sz w:val="16"/>
                <w:szCs w:val="16"/>
              </w:rPr>
            </w:pPr>
          </w:p>
        </w:tc>
        <w:tc>
          <w:tcPr>
            <w:tcW w:w="2174" w:type="dxa"/>
            <w:vMerge/>
            <w:vAlign w:val="center"/>
            <w:hideMark/>
          </w:tcPr>
          <w:p w:rsidR="0037670E" w:rsidRPr="001E77EE" w:rsidRDefault="0037670E" w:rsidP="0037670E">
            <w:pPr>
              <w:rPr>
                <w:rFonts w:ascii="Arial CYR" w:hAnsi="Arial CYR" w:cs="Arial CYR"/>
                <w:sz w:val="16"/>
                <w:szCs w:val="16"/>
              </w:rPr>
            </w:pPr>
          </w:p>
        </w:tc>
        <w:tc>
          <w:tcPr>
            <w:tcW w:w="850" w:type="dxa"/>
            <w:vMerge/>
            <w:vAlign w:val="center"/>
            <w:hideMark/>
          </w:tcPr>
          <w:p w:rsidR="0037670E" w:rsidRPr="001E77EE" w:rsidRDefault="0037670E" w:rsidP="0037670E">
            <w:pPr>
              <w:rPr>
                <w:rFonts w:ascii="Arial CYR" w:hAnsi="Arial CYR" w:cs="Arial CYR"/>
                <w:sz w:val="16"/>
                <w:szCs w:val="16"/>
              </w:rPr>
            </w:pPr>
          </w:p>
        </w:tc>
        <w:tc>
          <w:tcPr>
            <w:tcW w:w="1135" w:type="dxa"/>
            <w:vMerge/>
            <w:vAlign w:val="center"/>
            <w:hideMark/>
          </w:tcPr>
          <w:p w:rsidR="0037670E" w:rsidRPr="001E77EE" w:rsidRDefault="0037670E" w:rsidP="0037670E">
            <w:pPr>
              <w:rPr>
                <w:rFonts w:ascii="Arial CYR" w:hAnsi="Arial CYR" w:cs="Arial CYR"/>
                <w:sz w:val="16"/>
                <w:szCs w:val="16"/>
              </w:rPr>
            </w:pPr>
          </w:p>
        </w:tc>
        <w:tc>
          <w:tcPr>
            <w:tcW w:w="1134" w:type="dxa"/>
            <w:vMerge w:val="restart"/>
            <w:shd w:val="clear" w:color="auto" w:fill="auto"/>
            <w:vAlign w:val="center"/>
            <w:hideMark/>
          </w:tcPr>
          <w:p w:rsidR="0037670E" w:rsidRPr="001E77EE" w:rsidRDefault="0037670E" w:rsidP="0037670E">
            <w:pPr>
              <w:jc w:val="center"/>
              <w:rPr>
                <w:rFonts w:ascii="Arial CYR" w:hAnsi="Arial CYR" w:cs="Arial CYR"/>
                <w:sz w:val="16"/>
                <w:szCs w:val="16"/>
              </w:rPr>
            </w:pPr>
            <w:r w:rsidRPr="001E77EE">
              <w:rPr>
                <w:rFonts w:ascii="Arial CYR" w:hAnsi="Arial CYR" w:cs="Arial CYR"/>
                <w:sz w:val="16"/>
                <w:szCs w:val="16"/>
              </w:rPr>
              <w:t>Предложение предприятия</w:t>
            </w:r>
          </w:p>
        </w:tc>
        <w:tc>
          <w:tcPr>
            <w:tcW w:w="3059" w:type="dxa"/>
            <w:gridSpan w:val="2"/>
            <w:shd w:val="clear" w:color="auto" w:fill="auto"/>
            <w:vAlign w:val="center"/>
            <w:hideMark/>
          </w:tcPr>
          <w:p w:rsidR="0037670E" w:rsidRPr="001E77EE" w:rsidRDefault="0037670E" w:rsidP="0037670E">
            <w:pPr>
              <w:jc w:val="center"/>
              <w:rPr>
                <w:rFonts w:ascii="Arial CYR" w:hAnsi="Arial CYR" w:cs="Arial CYR"/>
                <w:sz w:val="16"/>
                <w:szCs w:val="16"/>
              </w:rPr>
            </w:pPr>
            <w:r w:rsidRPr="001E77EE">
              <w:rPr>
                <w:rFonts w:ascii="Arial CYR" w:hAnsi="Arial CYR" w:cs="Arial CYR"/>
                <w:sz w:val="16"/>
                <w:szCs w:val="16"/>
              </w:rPr>
              <w:t xml:space="preserve">утверждено РЭК КО </w:t>
            </w:r>
          </w:p>
        </w:tc>
        <w:tc>
          <w:tcPr>
            <w:tcW w:w="1760" w:type="dxa"/>
            <w:vMerge/>
            <w:vAlign w:val="center"/>
            <w:hideMark/>
          </w:tcPr>
          <w:p w:rsidR="0037670E" w:rsidRPr="001E77EE" w:rsidRDefault="0037670E" w:rsidP="0037670E">
            <w:pPr>
              <w:rPr>
                <w:rFonts w:ascii="Arial CYR" w:hAnsi="Arial CYR" w:cs="Arial CYR"/>
                <w:sz w:val="16"/>
                <w:szCs w:val="16"/>
              </w:rPr>
            </w:pPr>
          </w:p>
        </w:tc>
      </w:tr>
      <w:tr w:rsidR="001E77EE" w:rsidRPr="001E77EE" w:rsidTr="00FA3F21">
        <w:trPr>
          <w:trHeight w:val="357"/>
          <w:tblHeader/>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vMerge/>
            <w:vAlign w:val="center"/>
            <w:hideMark/>
          </w:tcPr>
          <w:p w:rsidR="0037670E" w:rsidRPr="001E77EE" w:rsidRDefault="0037670E" w:rsidP="0037670E">
            <w:pPr>
              <w:rPr>
                <w:rFonts w:ascii="Arial CYR" w:hAnsi="Arial CYR" w:cs="Arial CYR"/>
                <w:sz w:val="20"/>
                <w:szCs w:val="20"/>
              </w:rPr>
            </w:pPr>
          </w:p>
        </w:tc>
        <w:tc>
          <w:tcPr>
            <w:tcW w:w="850" w:type="dxa"/>
            <w:vMerge/>
            <w:vAlign w:val="center"/>
            <w:hideMark/>
          </w:tcPr>
          <w:p w:rsidR="0037670E" w:rsidRPr="001E77EE" w:rsidRDefault="0037670E" w:rsidP="0037670E">
            <w:pPr>
              <w:rPr>
                <w:rFonts w:ascii="Arial CYR" w:hAnsi="Arial CYR" w:cs="Arial CYR"/>
                <w:sz w:val="20"/>
                <w:szCs w:val="20"/>
              </w:rPr>
            </w:pPr>
          </w:p>
        </w:tc>
        <w:tc>
          <w:tcPr>
            <w:tcW w:w="1135" w:type="dxa"/>
            <w:vMerge/>
            <w:vAlign w:val="center"/>
            <w:hideMark/>
          </w:tcPr>
          <w:p w:rsidR="0037670E" w:rsidRPr="001E77EE" w:rsidRDefault="0037670E" w:rsidP="0037670E">
            <w:pPr>
              <w:rPr>
                <w:rFonts w:ascii="Arial CYR" w:hAnsi="Arial CYR" w:cs="Arial CYR"/>
                <w:sz w:val="20"/>
                <w:szCs w:val="20"/>
              </w:rPr>
            </w:pPr>
          </w:p>
        </w:tc>
        <w:tc>
          <w:tcPr>
            <w:tcW w:w="1134" w:type="dxa"/>
            <w:vMerge/>
            <w:vAlign w:val="center"/>
            <w:hideMark/>
          </w:tcPr>
          <w:p w:rsidR="0037670E" w:rsidRPr="001E77EE" w:rsidRDefault="0037670E" w:rsidP="0037670E">
            <w:pPr>
              <w:rPr>
                <w:rFonts w:ascii="Arial CYR" w:hAnsi="Arial CYR" w:cs="Arial CYR"/>
                <w:sz w:val="20"/>
                <w:szCs w:val="20"/>
              </w:rPr>
            </w:pPr>
          </w:p>
        </w:tc>
        <w:tc>
          <w:tcPr>
            <w:tcW w:w="1559" w:type="dxa"/>
            <w:shd w:val="clear" w:color="auto" w:fill="auto"/>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с 01 января</w:t>
            </w:r>
          </w:p>
        </w:tc>
        <w:tc>
          <w:tcPr>
            <w:tcW w:w="1500" w:type="dxa"/>
            <w:shd w:val="clear" w:color="auto" w:fill="auto"/>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с 01 июля</w:t>
            </w:r>
          </w:p>
        </w:tc>
        <w:tc>
          <w:tcPr>
            <w:tcW w:w="1760" w:type="dxa"/>
            <w:shd w:val="clear" w:color="auto" w:fill="auto"/>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r>
      <w:tr w:rsidR="001E77EE" w:rsidRPr="001E77EE" w:rsidTr="00FA3F21">
        <w:trPr>
          <w:trHeight w:val="315"/>
          <w:tblHeader/>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1</w:t>
            </w:r>
          </w:p>
        </w:tc>
        <w:tc>
          <w:tcPr>
            <w:tcW w:w="2174"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2</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3</w:t>
            </w:r>
          </w:p>
        </w:tc>
        <w:tc>
          <w:tcPr>
            <w:tcW w:w="1135"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4</w:t>
            </w:r>
          </w:p>
        </w:tc>
        <w:tc>
          <w:tcPr>
            <w:tcW w:w="1134"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5</w:t>
            </w:r>
          </w:p>
        </w:tc>
        <w:tc>
          <w:tcPr>
            <w:tcW w:w="1559"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6</w:t>
            </w:r>
          </w:p>
        </w:tc>
        <w:tc>
          <w:tcPr>
            <w:tcW w:w="150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7</w:t>
            </w:r>
          </w:p>
        </w:tc>
        <w:tc>
          <w:tcPr>
            <w:tcW w:w="176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8</w:t>
            </w:r>
          </w:p>
        </w:tc>
      </w:tr>
      <w:tr w:rsidR="001E77EE" w:rsidRPr="001E77EE" w:rsidTr="00FA3F21">
        <w:trPr>
          <w:trHeight w:val="46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1</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Нормативная выработка</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тыс. Гкал</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1,9170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1,6678</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1,6671</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1,6671</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-0,0007</w:t>
            </w:r>
          </w:p>
        </w:tc>
      </w:tr>
      <w:tr w:rsidR="001E77EE" w:rsidRPr="001E77EE" w:rsidTr="00FA3F21">
        <w:trPr>
          <w:trHeight w:val="465"/>
        </w:trPr>
        <w:tc>
          <w:tcPr>
            <w:tcW w:w="520" w:type="dxa"/>
            <w:vMerge w:val="restart"/>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2</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Полезный отпуск тепловой энергии, в т.ч.:</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1,8500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1,5940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1,5940</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1,5940</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0,0000</w:t>
            </w:r>
          </w:p>
        </w:tc>
      </w:tr>
      <w:tr w:rsidR="001E77EE" w:rsidRPr="001E77EE" w:rsidTr="00FA3F21">
        <w:trPr>
          <w:trHeight w:val="46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потребительский рынок:</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1,8500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1,5940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1,5940</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1,5940</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0,0000</w:t>
            </w:r>
          </w:p>
        </w:tc>
      </w:tr>
      <w:tr w:rsidR="001E77EE" w:rsidRPr="001E77EE" w:rsidTr="00FA3F21">
        <w:trPr>
          <w:trHeight w:val="420"/>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бюджетные учреждения</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1,8500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1,5940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1,5940</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1,5940</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0,0000</w:t>
            </w:r>
          </w:p>
        </w:tc>
      </w:tr>
      <w:tr w:rsidR="001E77EE" w:rsidRPr="001E77EE" w:rsidTr="00FA3F21">
        <w:trPr>
          <w:trHeight w:val="37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иные потребители</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0,0000</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0,0000</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0,0000</w:t>
            </w:r>
          </w:p>
        </w:tc>
      </w:tr>
      <w:tr w:rsidR="001E77EE" w:rsidRPr="001E77EE" w:rsidTr="00FA3F21">
        <w:trPr>
          <w:trHeight w:val="375"/>
        </w:trPr>
        <w:tc>
          <w:tcPr>
            <w:tcW w:w="520" w:type="dxa"/>
            <w:vMerge w:val="restart"/>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3</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Потери, в т.ч.:</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0,0670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0,0738</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0,0731</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0,0731</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-0,0007</w:t>
            </w:r>
          </w:p>
        </w:tc>
      </w:tr>
      <w:tr w:rsidR="001E77EE" w:rsidRPr="001E77EE" w:rsidTr="00FA3F21">
        <w:trPr>
          <w:trHeight w:val="46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на собственные нужды котельной</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0,0322</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0,0391</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0,0385</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0,0385</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-0,0006</w:t>
            </w:r>
          </w:p>
        </w:tc>
      </w:tr>
      <w:tr w:rsidR="001E77EE" w:rsidRPr="001E77EE" w:rsidTr="00FA3F21">
        <w:trPr>
          <w:trHeight w:val="79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в тепловых сетях, находящихся на балансе предприятия</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0,0348</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0,0347</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0,0347</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0,0347</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0,0000</w:t>
            </w:r>
          </w:p>
        </w:tc>
      </w:tr>
      <w:tr w:rsidR="001E77EE" w:rsidRPr="001E77EE" w:rsidTr="00FA3F21">
        <w:trPr>
          <w:trHeight w:val="840"/>
        </w:trPr>
        <w:tc>
          <w:tcPr>
            <w:tcW w:w="520" w:type="dxa"/>
            <w:vMerge w:val="restart"/>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4</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Сырье и материалы на технологические цели с расходами по перевозке всего, в том числе:</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тыс. руб.</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24,83</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31,61</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24,86</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26,72</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-4,89</w:t>
            </w:r>
          </w:p>
        </w:tc>
      </w:tr>
      <w:tr w:rsidR="001E77EE" w:rsidRPr="001E77EE" w:rsidTr="00FA3F21">
        <w:trPr>
          <w:trHeight w:val="46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вода</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xml:space="preserve">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24,83</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31,61</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24,86</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26,72</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-4,89</w:t>
            </w:r>
          </w:p>
        </w:tc>
      </w:tr>
      <w:tr w:rsidR="001E77EE" w:rsidRPr="001E77EE" w:rsidTr="00FA3F21">
        <w:trPr>
          <w:trHeight w:val="840"/>
        </w:trPr>
        <w:tc>
          <w:tcPr>
            <w:tcW w:w="520" w:type="dxa"/>
            <w:vMerge w:val="restart"/>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5</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Топливо на технологические цели с расходами по перевозке всего, в том числе:</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xml:space="preserve">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901,75</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807,25</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814,46</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860,99</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53,74</w:t>
            </w:r>
          </w:p>
        </w:tc>
      </w:tr>
      <w:tr w:rsidR="001E77EE" w:rsidRPr="001E77EE" w:rsidTr="00FA3F21">
        <w:trPr>
          <w:trHeight w:val="43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стоимость натурального топлива</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xml:space="preserve">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536,50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448,33</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458,15</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465,48</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17,15</w:t>
            </w:r>
          </w:p>
        </w:tc>
      </w:tr>
      <w:tr w:rsidR="001E77EE" w:rsidRPr="001E77EE" w:rsidTr="00FA3F21">
        <w:trPr>
          <w:trHeight w:val="46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6</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Электроэнергия</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444,29</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436,76</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438,72</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503,65</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66,89</w:t>
            </w:r>
          </w:p>
        </w:tc>
      </w:tr>
      <w:tr w:rsidR="001E77EE" w:rsidRPr="001E77EE" w:rsidTr="00FA3F21">
        <w:trPr>
          <w:trHeight w:val="435"/>
        </w:trPr>
        <w:tc>
          <w:tcPr>
            <w:tcW w:w="520" w:type="dxa"/>
            <w:vMerge w:val="restart"/>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7</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Затраты на оплату труда </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1 587,66</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1 800,58</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1 587,66</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1 700,39</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-100,19</w:t>
            </w:r>
          </w:p>
        </w:tc>
      </w:tr>
      <w:tr w:rsidR="001E77EE" w:rsidRPr="001E77EE" w:rsidTr="00FA3F21">
        <w:trPr>
          <w:trHeight w:val="37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Отчисления на социальные нужды:</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xml:space="preserve">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544,25</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545,22</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480,74</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514,88</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-30,34</w:t>
            </w:r>
          </w:p>
        </w:tc>
      </w:tr>
      <w:tr w:rsidR="001E77EE" w:rsidRPr="001E77EE" w:rsidTr="00FA3F21">
        <w:trPr>
          <w:trHeight w:val="46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Средний уровень заработной платы</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руб.</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11 025,44</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12 504,00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11 025,44</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11 808,25</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-695,75</w:t>
            </w:r>
          </w:p>
        </w:tc>
      </w:tr>
      <w:tr w:rsidR="001E77EE" w:rsidRPr="001E77EE" w:rsidTr="00FA3F21">
        <w:trPr>
          <w:trHeight w:val="37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Численность</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чел.</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12,00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12,00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12,00</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12,00</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FA3F21">
        <w:trPr>
          <w:trHeight w:val="480"/>
        </w:trPr>
        <w:tc>
          <w:tcPr>
            <w:tcW w:w="520" w:type="dxa"/>
            <w:vMerge w:val="restart"/>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lastRenderedPageBreak/>
              <w:t>8</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Прочие затраты всего, в т. ч.: </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xml:space="preserve">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352,80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586,46</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484,03</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586,46</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FA3F21">
        <w:trPr>
          <w:trHeight w:val="46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затраты на ремонтные работы</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22,66</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190,89</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190,89</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190,89</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FA3F21">
        <w:trPr>
          <w:trHeight w:val="420"/>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услуги производственного характера</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259,03</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361,46</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259,03</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361,46</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FA3F21">
        <w:trPr>
          <w:trHeight w:val="420"/>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вспомогательные материалы</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71,11</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33,17</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33,17</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33,17</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FA3F21">
        <w:trPr>
          <w:trHeight w:val="76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налоги, относимые на производственные затраты</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xml:space="preserve">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0,94</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0,94</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0,94</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FA3F21">
        <w:trPr>
          <w:trHeight w:val="46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9</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Общехозяйственные расходы</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xml:space="preserve">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226,37</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520,48</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252,22</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300,52</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-219,96</w:t>
            </w:r>
          </w:p>
        </w:tc>
      </w:tr>
      <w:tr w:rsidR="001E77EE" w:rsidRPr="001E77EE" w:rsidTr="00FA3F21">
        <w:trPr>
          <w:trHeight w:val="450"/>
        </w:trPr>
        <w:tc>
          <w:tcPr>
            <w:tcW w:w="520" w:type="dxa"/>
            <w:vMerge w:val="restart"/>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10</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Другие расходы, в т.ч.</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294,40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284,75</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274,91</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274,91</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-9,84</w:t>
            </w:r>
          </w:p>
        </w:tc>
      </w:tr>
      <w:tr w:rsidR="001E77EE" w:rsidRPr="001E77EE" w:rsidTr="00FA3F21">
        <w:trPr>
          <w:trHeight w:val="37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аренда основных средств</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154,90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132,68</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132,68</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132,68</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FA3F21">
        <w:trPr>
          <w:trHeight w:val="37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12</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Итого расходов</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4 376,36</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5 013,11</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4 357,61</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4 768,51</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-244,60</w:t>
            </w:r>
          </w:p>
        </w:tc>
      </w:tr>
      <w:tr w:rsidR="001E77EE" w:rsidRPr="001E77EE" w:rsidTr="00FA3F21">
        <w:trPr>
          <w:trHeight w:val="37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13</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Себестоимость 1Гкал.</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руб./Гкал</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2365,60</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3144,99</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2733,76</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2991,54</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-153,45</w:t>
            </w:r>
          </w:p>
        </w:tc>
      </w:tr>
      <w:tr w:rsidR="001E77EE" w:rsidRPr="001E77EE" w:rsidTr="00FA3F21">
        <w:trPr>
          <w:trHeight w:val="375"/>
        </w:trPr>
        <w:tc>
          <w:tcPr>
            <w:tcW w:w="520" w:type="dxa"/>
            <w:vMerge w:val="restart"/>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14</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Необходимая прибыль, в т.ч.:</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тыс. руб.</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39,15</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100,00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41,61</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102,46</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2,46</w:t>
            </w:r>
          </w:p>
        </w:tc>
      </w:tr>
      <w:tr w:rsidR="001E77EE" w:rsidRPr="001E77EE" w:rsidTr="00FA3F21">
        <w:trPr>
          <w:trHeight w:val="37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на поощрение</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xml:space="preserve">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31,32</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80,00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31,32</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80,00</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FA3F21">
        <w:trPr>
          <w:trHeight w:val="37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услуги банка</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xml:space="preserve">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c>
          <w:tcPr>
            <w:tcW w:w="1134" w:type="dxa"/>
            <w:shd w:val="clear" w:color="auto" w:fill="auto"/>
            <w:noWrap/>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9,84</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9,84</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9,84</w:t>
            </w:r>
          </w:p>
        </w:tc>
      </w:tr>
      <w:tr w:rsidR="001E77EE" w:rsidRPr="001E77EE" w:rsidTr="00FA3F21">
        <w:trPr>
          <w:trHeight w:val="37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налоги, сборы, платежи; всего, в т. ч:</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7,83</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20,00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10,29</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22,46</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2,46</w:t>
            </w:r>
          </w:p>
        </w:tc>
      </w:tr>
      <w:tr w:rsidR="001E77EE" w:rsidRPr="001E77EE" w:rsidTr="00FA3F21">
        <w:trPr>
          <w:trHeight w:val="37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налог на прибыль</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7,83</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20,00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10,29</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22,46</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2,46</w:t>
            </w:r>
          </w:p>
        </w:tc>
      </w:tr>
      <w:tr w:rsidR="001E77EE" w:rsidRPr="001E77EE" w:rsidTr="00FA3F21">
        <w:trPr>
          <w:trHeight w:val="37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налог на прибыль с целевых средств</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xml:space="preserve">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c>
          <w:tcPr>
            <w:tcW w:w="1134" w:type="dxa"/>
            <w:shd w:val="clear" w:color="auto" w:fill="auto"/>
            <w:noWrap/>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FA3F21">
        <w:trPr>
          <w:trHeight w:val="375"/>
        </w:trPr>
        <w:tc>
          <w:tcPr>
            <w:tcW w:w="520" w:type="dxa"/>
            <w:vMerge w:val="restart"/>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15</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Небходимая валовая выручка всего, в т.ч.</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4 415,51</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5 113,11</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4 399,22</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4 870,97</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-242,14</w:t>
            </w:r>
          </w:p>
        </w:tc>
      </w:tr>
      <w:tr w:rsidR="001E77EE" w:rsidRPr="001E77EE" w:rsidTr="00FA3F21">
        <w:trPr>
          <w:trHeight w:val="375"/>
        </w:trPr>
        <w:tc>
          <w:tcPr>
            <w:tcW w:w="520" w:type="dxa"/>
            <w:vMerge/>
            <w:vAlign w:val="center"/>
            <w:hideMark/>
          </w:tcPr>
          <w:p w:rsidR="0037670E" w:rsidRPr="001E77EE" w:rsidRDefault="0037670E" w:rsidP="0037670E">
            <w:pPr>
              <w:rPr>
                <w:rFonts w:ascii="Arial CYR" w:hAnsi="Arial CYR" w:cs="Arial CYR"/>
                <w:sz w:val="20"/>
                <w:szCs w:val="20"/>
              </w:rPr>
            </w:pP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  - на потребительском рынке</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4 415,51</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5 113,11</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4 399,22</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4 870,97</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-242,14</w:t>
            </w:r>
          </w:p>
        </w:tc>
      </w:tr>
      <w:tr w:rsidR="001E77EE" w:rsidRPr="001E77EE" w:rsidTr="00FA3F21">
        <w:trPr>
          <w:trHeight w:val="112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16</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Тариф на тепловую энергию, реализуемую на потребительском рынке (без НДС), без корректировок  </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руб./Гкал</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2386,76</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3207,72</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2759,86</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3055,82</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-151,90</w:t>
            </w:r>
          </w:p>
        </w:tc>
      </w:tr>
      <w:tr w:rsidR="001E77EE" w:rsidRPr="001E77EE" w:rsidTr="00FA3F21">
        <w:trPr>
          <w:trHeight w:val="46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17</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рост тарифа к утвержденному</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 </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34,40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15,63</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28,03</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-6,36</w:t>
            </w:r>
          </w:p>
        </w:tc>
      </w:tr>
      <w:tr w:rsidR="001E77EE" w:rsidRPr="001E77EE" w:rsidTr="00FA3F21">
        <w:trPr>
          <w:trHeight w:val="900"/>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lastRenderedPageBreak/>
              <w:t>18</w:t>
            </w:r>
          </w:p>
        </w:tc>
        <w:tc>
          <w:tcPr>
            <w:tcW w:w="2174" w:type="dxa"/>
            <w:shd w:val="clear" w:color="auto" w:fill="auto"/>
            <w:vAlign w:val="center"/>
            <w:hideMark/>
          </w:tcPr>
          <w:p w:rsidR="0037670E" w:rsidRPr="001E77EE" w:rsidRDefault="0037670E" w:rsidP="0037670E">
            <w:pPr>
              <w:rPr>
                <w:rFonts w:ascii="Arial CYR" w:hAnsi="Arial CYR" w:cs="Arial CYR"/>
                <w:b/>
                <w:bCs/>
                <w:sz w:val="20"/>
                <w:szCs w:val="20"/>
              </w:rPr>
            </w:pPr>
            <w:r w:rsidRPr="001E77EE">
              <w:rPr>
                <w:rFonts w:ascii="Arial CYR" w:hAnsi="Arial CYR" w:cs="Arial CYR"/>
                <w:b/>
                <w:bCs/>
                <w:sz w:val="20"/>
                <w:szCs w:val="20"/>
              </w:rPr>
              <w:t>Неосвоенные средства прошлых лет по факту 2011 года</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 </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856,08</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856,08</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856,08</w:t>
            </w:r>
          </w:p>
        </w:tc>
      </w:tr>
      <w:tr w:rsidR="001E77EE" w:rsidRPr="001E77EE" w:rsidTr="00FA3F21">
        <w:trPr>
          <w:trHeight w:val="85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2174" w:type="dxa"/>
            <w:shd w:val="clear" w:color="auto" w:fill="auto"/>
            <w:vAlign w:val="center"/>
            <w:hideMark/>
          </w:tcPr>
          <w:p w:rsidR="0037670E" w:rsidRPr="001E77EE" w:rsidRDefault="0037670E" w:rsidP="0037670E">
            <w:pPr>
              <w:rPr>
                <w:rFonts w:ascii="Arial CYR" w:hAnsi="Arial CYR" w:cs="Arial CYR"/>
                <w:b/>
                <w:bCs/>
                <w:sz w:val="20"/>
                <w:szCs w:val="20"/>
              </w:rPr>
            </w:pPr>
            <w:r w:rsidRPr="001E77EE">
              <w:rPr>
                <w:rFonts w:ascii="Arial CYR" w:hAnsi="Arial CYR" w:cs="Arial CYR"/>
                <w:b/>
                <w:bCs/>
                <w:sz w:val="20"/>
                <w:szCs w:val="20"/>
              </w:rPr>
              <w:t>в том числе в части расходов из прибыли предприятия</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 </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85,07</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85,07</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85,07</w:t>
            </w:r>
          </w:p>
        </w:tc>
      </w:tr>
      <w:tr w:rsidR="001E77EE" w:rsidRPr="001E77EE" w:rsidTr="00FA3F21">
        <w:trPr>
          <w:trHeight w:val="85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19</w:t>
            </w:r>
          </w:p>
        </w:tc>
        <w:tc>
          <w:tcPr>
            <w:tcW w:w="2174" w:type="dxa"/>
            <w:shd w:val="clear" w:color="auto" w:fill="auto"/>
            <w:vAlign w:val="center"/>
            <w:hideMark/>
          </w:tcPr>
          <w:p w:rsidR="0037670E" w:rsidRPr="001E77EE" w:rsidRDefault="0037670E" w:rsidP="0037670E">
            <w:pPr>
              <w:rPr>
                <w:rFonts w:ascii="Arial CYR" w:hAnsi="Arial CYR" w:cs="Arial CYR"/>
                <w:b/>
                <w:bCs/>
                <w:sz w:val="20"/>
                <w:szCs w:val="20"/>
              </w:rPr>
            </w:pPr>
            <w:r w:rsidRPr="001E77EE">
              <w:rPr>
                <w:rFonts w:ascii="Arial CYR" w:hAnsi="Arial CYR" w:cs="Arial CYR"/>
                <w:b/>
                <w:bCs/>
                <w:sz w:val="20"/>
                <w:szCs w:val="20"/>
              </w:rPr>
              <w:t>Выпадающие доходы за 2011 год на потребительском рынке</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 </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261,36</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261,36</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261,36</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FA3F21">
        <w:trPr>
          <w:trHeight w:val="85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2174" w:type="dxa"/>
            <w:shd w:val="clear" w:color="auto" w:fill="auto"/>
            <w:vAlign w:val="center"/>
            <w:hideMark/>
          </w:tcPr>
          <w:p w:rsidR="0037670E" w:rsidRPr="001E77EE" w:rsidRDefault="0037670E" w:rsidP="0037670E">
            <w:pPr>
              <w:rPr>
                <w:rFonts w:ascii="Arial CYR" w:hAnsi="Arial CYR" w:cs="Arial CYR"/>
                <w:b/>
                <w:bCs/>
                <w:sz w:val="20"/>
                <w:szCs w:val="20"/>
              </w:rPr>
            </w:pPr>
            <w:r w:rsidRPr="001E77EE">
              <w:rPr>
                <w:rFonts w:ascii="Arial CYR" w:hAnsi="Arial CYR" w:cs="Arial CYR"/>
                <w:b/>
                <w:bCs/>
                <w:sz w:val="20"/>
                <w:szCs w:val="20"/>
              </w:rPr>
              <w:t>в том числе в части расходов из прибыли предприятия</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 </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9,43</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9,43</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9,43</w:t>
            </w:r>
          </w:p>
        </w:tc>
      </w:tr>
      <w:tr w:rsidR="001E77EE" w:rsidRPr="001E77EE" w:rsidTr="00FA3F21">
        <w:trPr>
          <w:trHeight w:val="780"/>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20</w:t>
            </w:r>
          </w:p>
        </w:tc>
        <w:tc>
          <w:tcPr>
            <w:tcW w:w="2174" w:type="dxa"/>
            <w:shd w:val="clear" w:color="auto" w:fill="auto"/>
            <w:vAlign w:val="center"/>
            <w:hideMark/>
          </w:tcPr>
          <w:p w:rsidR="0037670E" w:rsidRPr="001E77EE" w:rsidRDefault="0037670E" w:rsidP="0037670E">
            <w:pPr>
              <w:rPr>
                <w:rFonts w:ascii="Arial CYR" w:hAnsi="Arial CYR" w:cs="Arial CYR"/>
                <w:b/>
                <w:bCs/>
                <w:sz w:val="20"/>
                <w:szCs w:val="20"/>
              </w:rPr>
            </w:pPr>
            <w:r w:rsidRPr="001E77EE">
              <w:rPr>
                <w:rFonts w:ascii="Arial CYR" w:hAnsi="Arial CYR" w:cs="Arial CYR"/>
                <w:b/>
                <w:bCs/>
                <w:sz w:val="20"/>
                <w:szCs w:val="20"/>
              </w:rPr>
              <w:t xml:space="preserve">Необходимая валовая выручка всего, с учетом корректировок, в том числе </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 </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5374,47</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3804,50</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4276,25</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-1 098,22</w:t>
            </w:r>
          </w:p>
        </w:tc>
      </w:tr>
      <w:tr w:rsidR="001E77EE" w:rsidRPr="001E77EE" w:rsidTr="00FA3F21">
        <w:trPr>
          <w:trHeight w:val="870"/>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2174" w:type="dxa"/>
            <w:shd w:val="clear" w:color="auto" w:fill="auto"/>
            <w:vAlign w:val="center"/>
            <w:hideMark/>
          </w:tcPr>
          <w:p w:rsidR="0037670E" w:rsidRPr="001E77EE" w:rsidRDefault="0037670E" w:rsidP="0037670E">
            <w:pPr>
              <w:rPr>
                <w:rFonts w:ascii="Arial CYR" w:hAnsi="Arial CYR" w:cs="Arial CYR"/>
                <w:b/>
                <w:bCs/>
                <w:sz w:val="20"/>
                <w:szCs w:val="20"/>
              </w:rPr>
            </w:pPr>
            <w:r w:rsidRPr="001E77EE">
              <w:rPr>
                <w:rFonts w:ascii="Arial CYR" w:hAnsi="Arial CYR" w:cs="Arial CYR"/>
                <w:b/>
                <w:bCs/>
                <w:sz w:val="20"/>
                <w:szCs w:val="20"/>
              </w:rPr>
              <w:t>на потребительском рынке с учетом корректировок</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 </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5374,47</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3804,50</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4276,25</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-1 098,22</w:t>
            </w:r>
          </w:p>
        </w:tc>
      </w:tr>
      <w:tr w:rsidR="001E77EE" w:rsidRPr="001E77EE" w:rsidTr="00FA3F21">
        <w:trPr>
          <w:trHeight w:val="930"/>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21</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 xml:space="preserve">Тариф на тепловую энергию, реализуемую на потребительском рынке (без учета НДС)  </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2386,76</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3371,69</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2386,76</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2682,72</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-688,97</w:t>
            </w:r>
          </w:p>
        </w:tc>
      </w:tr>
      <w:tr w:rsidR="001E77EE" w:rsidRPr="001E77EE" w:rsidTr="00FA3F21">
        <w:trPr>
          <w:trHeight w:val="495"/>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рост тарифа к утвержденному</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 </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 </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41,27</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0,00</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12,40</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-28,87</w:t>
            </w:r>
          </w:p>
        </w:tc>
      </w:tr>
      <w:tr w:rsidR="001E77EE" w:rsidRPr="001E77EE" w:rsidTr="00FA3F21">
        <w:trPr>
          <w:trHeight w:val="570"/>
        </w:trPr>
        <w:tc>
          <w:tcPr>
            <w:tcW w:w="52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22</w:t>
            </w:r>
          </w:p>
        </w:tc>
        <w:tc>
          <w:tcPr>
            <w:tcW w:w="2174" w:type="dxa"/>
            <w:shd w:val="clear" w:color="auto" w:fill="auto"/>
            <w:vAlign w:val="center"/>
            <w:hideMark/>
          </w:tcPr>
          <w:p w:rsidR="0037670E" w:rsidRPr="001E77EE" w:rsidRDefault="0037670E" w:rsidP="0037670E">
            <w:pPr>
              <w:rPr>
                <w:rFonts w:ascii="Arial CYR" w:hAnsi="Arial CYR" w:cs="Arial CYR"/>
                <w:sz w:val="20"/>
                <w:szCs w:val="20"/>
              </w:rPr>
            </w:pPr>
            <w:r w:rsidRPr="001E77EE">
              <w:rPr>
                <w:rFonts w:ascii="Arial CYR" w:hAnsi="Arial CYR" w:cs="Arial CYR"/>
                <w:sz w:val="20"/>
                <w:szCs w:val="20"/>
              </w:rPr>
              <w:t>рентабельность затрат</w:t>
            </w:r>
          </w:p>
        </w:tc>
        <w:tc>
          <w:tcPr>
            <w:tcW w:w="850" w:type="dxa"/>
            <w:shd w:val="clear" w:color="auto" w:fill="auto"/>
            <w:noWrap/>
            <w:vAlign w:val="center"/>
            <w:hideMark/>
          </w:tcPr>
          <w:p w:rsidR="0037670E" w:rsidRPr="001E77EE" w:rsidRDefault="0037670E" w:rsidP="0037670E">
            <w:pPr>
              <w:jc w:val="center"/>
              <w:rPr>
                <w:rFonts w:ascii="Arial CYR" w:hAnsi="Arial CYR" w:cs="Arial CYR"/>
                <w:sz w:val="20"/>
                <w:szCs w:val="20"/>
              </w:rPr>
            </w:pPr>
            <w:r w:rsidRPr="001E77EE">
              <w:rPr>
                <w:rFonts w:ascii="Arial CYR" w:hAnsi="Arial CYR" w:cs="Arial CYR"/>
                <w:sz w:val="20"/>
                <w:szCs w:val="20"/>
              </w:rPr>
              <w:t>%</w:t>
            </w:r>
          </w:p>
        </w:tc>
        <w:tc>
          <w:tcPr>
            <w:tcW w:w="1135"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0,89</w:t>
            </w:r>
          </w:p>
        </w:tc>
        <w:tc>
          <w:tcPr>
            <w:tcW w:w="1134"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1,99</w:t>
            </w:r>
          </w:p>
        </w:tc>
        <w:tc>
          <w:tcPr>
            <w:tcW w:w="1559"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1,52</w:t>
            </w:r>
          </w:p>
        </w:tc>
        <w:tc>
          <w:tcPr>
            <w:tcW w:w="150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3,42</w:t>
            </w:r>
          </w:p>
        </w:tc>
        <w:tc>
          <w:tcPr>
            <w:tcW w:w="1760" w:type="dxa"/>
            <w:shd w:val="clear" w:color="auto" w:fill="auto"/>
            <w:noWrap/>
            <w:vAlign w:val="center"/>
            <w:hideMark/>
          </w:tcPr>
          <w:p w:rsidR="0037670E" w:rsidRPr="001E77EE" w:rsidRDefault="0037670E" w:rsidP="0037670E">
            <w:pPr>
              <w:jc w:val="right"/>
              <w:rPr>
                <w:rFonts w:ascii="Arial CYR" w:hAnsi="Arial CYR" w:cs="Arial CYR"/>
                <w:sz w:val="20"/>
                <w:szCs w:val="20"/>
              </w:rPr>
            </w:pPr>
            <w:r w:rsidRPr="001E77EE">
              <w:rPr>
                <w:rFonts w:ascii="Arial CYR" w:hAnsi="Arial CYR" w:cs="Arial CYR"/>
                <w:sz w:val="20"/>
                <w:szCs w:val="20"/>
              </w:rPr>
              <w:t>1,43</w:t>
            </w:r>
          </w:p>
        </w:tc>
      </w:tr>
    </w:tbl>
    <w:p w:rsidR="0037670E" w:rsidRPr="001E77EE" w:rsidRDefault="0037670E" w:rsidP="00F430BE">
      <w:pPr>
        <w:spacing w:after="200" w:line="276" w:lineRule="auto"/>
        <w:jc w:val="right"/>
      </w:pPr>
    </w:p>
    <w:p w:rsidR="0037670E" w:rsidRPr="001E77EE" w:rsidRDefault="0037670E">
      <w:pPr>
        <w:spacing w:after="200" w:line="276" w:lineRule="auto"/>
      </w:pPr>
      <w:r w:rsidRPr="001E77EE">
        <w:br w:type="page"/>
      </w:r>
    </w:p>
    <w:p w:rsidR="003E39DD" w:rsidRPr="001E77EE" w:rsidRDefault="00F324EF" w:rsidP="00EB6617">
      <w:pPr>
        <w:spacing w:after="200" w:line="276" w:lineRule="auto"/>
        <w:jc w:val="right"/>
      </w:pPr>
      <w:r w:rsidRPr="001E77EE">
        <w:lastRenderedPageBreak/>
        <w:t xml:space="preserve">Приложение № </w:t>
      </w:r>
      <w:r w:rsidR="001700CD" w:rsidRPr="001E77EE">
        <w:t>106</w:t>
      </w:r>
      <w:r w:rsidRPr="001E77EE">
        <w:t xml:space="preserve"> к протоколу</w:t>
      </w:r>
    </w:p>
    <w:p w:rsidR="00F324EF" w:rsidRPr="001E77EE" w:rsidRDefault="00F324EF" w:rsidP="00EB6617">
      <w:pPr>
        <w:spacing w:after="200" w:line="276" w:lineRule="auto"/>
        <w:jc w:val="right"/>
      </w:pPr>
      <w:r w:rsidRPr="001E77EE">
        <w:rPr>
          <w:noProof/>
        </w:rPr>
        <w:drawing>
          <wp:inline distT="0" distB="0" distL="0" distR="0" wp14:anchorId="5E51284F" wp14:editId="6A84535C">
            <wp:extent cx="6381750" cy="85153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381750" cy="8515350"/>
                    </a:xfrm>
                    <a:prstGeom prst="rect">
                      <a:avLst/>
                    </a:prstGeom>
                    <a:noFill/>
                    <a:ln>
                      <a:noFill/>
                    </a:ln>
                  </pic:spPr>
                </pic:pic>
              </a:graphicData>
            </a:graphic>
          </wp:inline>
        </w:drawing>
      </w:r>
    </w:p>
    <w:p w:rsidR="00CA1F63" w:rsidRPr="001E77EE" w:rsidRDefault="00CA1F63" w:rsidP="00EB6617">
      <w:pPr>
        <w:spacing w:after="200" w:line="276" w:lineRule="auto"/>
        <w:jc w:val="right"/>
      </w:pPr>
      <w:r w:rsidRPr="001E77EE">
        <w:lastRenderedPageBreak/>
        <w:t xml:space="preserve">Приложение № </w:t>
      </w:r>
      <w:r w:rsidR="001700CD" w:rsidRPr="001E77EE">
        <w:t>107</w:t>
      </w:r>
      <w:r w:rsidRPr="001E77EE">
        <w:t xml:space="preserve"> к протоколу</w:t>
      </w:r>
    </w:p>
    <w:p w:rsidR="00CA1F63" w:rsidRPr="001E77EE" w:rsidRDefault="00CA1F63" w:rsidP="00EB6617">
      <w:pPr>
        <w:spacing w:after="200" w:line="276" w:lineRule="auto"/>
        <w:jc w:val="right"/>
      </w:pPr>
      <w:r w:rsidRPr="001E77EE">
        <w:rPr>
          <w:noProof/>
        </w:rPr>
        <w:drawing>
          <wp:inline distT="0" distB="0" distL="0" distR="0" wp14:anchorId="41C81091" wp14:editId="333061D2">
            <wp:extent cx="6486525" cy="831532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6525" cy="8315325"/>
                    </a:xfrm>
                    <a:prstGeom prst="rect">
                      <a:avLst/>
                    </a:prstGeom>
                    <a:noFill/>
                    <a:ln>
                      <a:noFill/>
                    </a:ln>
                  </pic:spPr>
                </pic:pic>
              </a:graphicData>
            </a:graphic>
          </wp:inline>
        </w:drawing>
      </w:r>
    </w:p>
    <w:p w:rsidR="00CA1F63" w:rsidRPr="001E77EE" w:rsidRDefault="00CA1F63" w:rsidP="00EB6617">
      <w:pPr>
        <w:spacing w:after="200" w:line="276" w:lineRule="auto"/>
        <w:jc w:val="right"/>
      </w:pPr>
      <w:r w:rsidRPr="001E77EE">
        <w:lastRenderedPageBreak/>
        <w:t xml:space="preserve">Приложение № </w:t>
      </w:r>
      <w:r w:rsidR="001700CD" w:rsidRPr="001E77EE">
        <w:t>108</w:t>
      </w:r>
      <w:r w:rsidRPr="001E77EE">
        <w:t xml:space="preserve"> к протоколу</w:t>
      </w:r>
    </w:p>
    <w:p w:rsidR="00A3740C" w:rsidRPr="001E77EE" w:rsidRDefault="00A3740C" w:rsidP="00A3740C">
      <w:pPr>
        <w:spacing w:after="200" w:line="276" w:lineRule="auto"/>
        <w:jc w:val="center"/>
        <w:rPr>
          <w:b/>
        </w:rPr>
      </w:pPr>
      <w:r w:rsidRPr="001E77EE">
        <w:rPr>
          <w:b/>
        </w:rPr>
        <w:t>Сводная информация и смета расходов по производству и реализации тепловой энергии ОАО "Энергетик" ( Яшкинский район), по узлу теплоснабжения Котельная п. Карьер</w:t>
      </w:r>
    </w:p>
    <w:tbl>
      <w:tblPr>
        <w:tblW w:w="10916"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0"/>
        <w:gridCol w:w="2286"/>
        <w:gridCol w:w="992"/>
        <w:gridCol w:w="1276"/>
        <w:gridCol w:w="1276"/>
        <w:gridCol w:w="1600"/>
        <w:gridCol w:w="1235"/>
        <w:gridCol w:w="1701"/>
      </w:tblGrid>
      <w:tr w:rsidR="001E77EE" w:rsidRPr="001E77EE" w:rsidTr="00F10222">
        <w:trPr>
          <w:trHeight w:val="420"/>
          <w:tblHeader/>
        </w:trPr>
        <w:tc>
          <w:tcPr>
            <w:tcW w:w="550" w:type="dxa"/>
            <w:vMerge w:val="restart"/>
            <w:shd w:val="clear" w:color="auto" w:fill="auto"/>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п.п</w:t>
            </w:r>
          </w:p>
        </w:tc>
        <w:tc>
          <w:tcPr>
            <w:tcW w:w="2286" w:type="dxa"/>
            <w:vMerge w:val="restart"/>
            <w:shd w:val="clear" w:color="auto" w:fill="auto"/>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Статья</w:t>
            </w:r>
          </w:p>
        </w:tc>
        <w:tc>
          <w:tcPr>
            <w:tcW w:w="992" w:type="dxa"/>
            <w:vMerge w:val="restart"/>
            <w:shd w:val="clear" w:color="auto" w:fill="auto"/>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Ед. изм.</w:t>
            </w:r>
          </w:p>
        </w:tc>
        <w:tc>
          <w:tcPr>
            <w:tcW w:w="1276" w:type="dxa"/>
            <w:vMerge w:val="restart"/>
            <w:shd w:val="clear" w:color="auto" w:fill="auto"/>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Утверждено РЭК Кемеровской области с 01.09.2012г.</w:t>
            </w:r>
          </w:p>
        </w:tc>
        <w:tc>
          <w:tcPr>
            <w:tcW w:w="4111" w:type="dxa"/>
            <w:gridSpan w:val="3"/>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2013 г.</w:t>
            </w:r>
          </w:p>
        </w:tc>
        <w:tc>
          <w:tcPr>
            <w:tcW w:w="1701" w:type="dxa"/>
            <w:vMerge w:val="restart"/>
            <w:shd w:val="clear" w:color="auto" w:fill="auto"/>
            <w:vAlign w:val="center"/>
            <w:hideMark/>
          </w:tcPr>
          <w:p w:rsidR="00CA1F63" w:rsidRPr="001E77EE" w:rsidRDefault="00CA1F63" w:rsidP="004A2CAC">
            <w:pPr>
              <w:jc w:val="center"/>
              <w:rPr>
                <w:rFonts w:ascii="Arial CYR" w:hAnsi="Arial CYR" w:cs="Arial CYR"/>
                <w:sz w:val="16"/>
                <w:szCs w:val="16"/>
              </w:rPr>
            </w:pPr>
            <w:r w:rsidRPr="001E77EE">
              <w:rPr>
                <w:rFonts w:ascii="Arial CYR" w:hAnsi="Arial CYR" w:cs="Arial CYR"/>
                <w:sz w:val="16"/>
                <w:szCs w:val="16"/>
              </w:rPr>
              <w:t>Корректир</w:t>
            </w:r>
            <w:r w:rsidR="004A2CAC" w:rsidRPr="001E77EE">
              <w:rPr>
                <w:rFonts w:ascii="Arial CYR" w:hAnsi="Arial CYR" w:cs="Arial CYR"/>
                <w:sz w:val="16"/>
                <w:szCs w:val="16"/>
              </w:rPr>
              <w:t>овка</w:t>
            </w:r>
            <w:r w:rsidRPr="001E77EE">
              <w:rPr>
                <w:rFonts w:ascii="Arial CYR" w:hAnsi="Arial CYR" w:cs="Arial CYR"/>
                <w:sz w:val="16"/>
                <w:szCs w:val="16"/>
              </w:rPr>
              <w:t xml:space="preserve">. </w:t>
            </w:r>
          </w:p>
        </w:tc>
      </w:tr>
      <w:tr w:rsidR="001E77EE" w:rsidRPr="001E77EE" w:rsidTr="00F10222">
        <w:trPr>
          <w:trHeight w:val="900"/>
          <w:tblHeader/>
        </w:trPr>
        <w:tc>
          <w:tcPr>
            <w:tcW w:w="550" w:type="dxa"/>
            <w:vMerge/>
            <w:vAlign w:val="center"/>
            <w:hideMark/>
          </w:tcPr>
          <w:p w:rsidR="00CA1F63" w:rsidRPr="001E77EE" w:rsidRDefault="00CA1F63" w:rsidP="00CA1F63">
            <w:pPr>
              <w:rPr>
                <w:rFonts w:ascii="Arial CYR" w:hAnsi="Arial CYR" w:cs="Arial CYR"/>
                <w:sz w:val="16"/>
                <w:szCs w:val="16"/>
              </w:rPr>
            </w:pPr>
          </w:p>
        </w:tc>
        <w:tc>
          <w:tcPr>
            <w:tcW w:w="2286" w:type="dxa"/>
            <w:vMerge/>
            <w:vAlign w:val="center"/>
            <w:hideMark/>
          </w:tcPr>
          <w:p w:rsidR="00CA1F63" w:rsidRPr="001E77EE" w:rsidRDefault="00CA1F63" w:rsidP="00CA1F63">
            <w:pPr>
              <w:rPr>
                <w:rFonts w:ascii="Arial CYR" w:hAnsi="Arial CYR" w:cs="Arial CYR"/>
                <w:sz w:val="16"/>
                <w:szCs w:val="16"/>
              </w:rPr>
            </w:pPr>
          </w:p>
        </w:tc>
        <w:tc>
          <w:tcPr>
            <w:tcW w:w="992" w:type="dxa"/>
            <w:vMerge/>
            <w:vAlign w:val="center"/>
            <w:hideMark/>
          </w:tcPr>
          <w:p w:rsidR="00CA1F63" w:rsidRPr="001E77EE" w:rsidRDefault="00CA1F63" w:rsidP="00CA1F63">
            <w:pPr>
              <w:rPr>
                <w:rFonts w:ascii="Arial CYR" w:hAnsi="Arial CYR" w:cs="Arial CYR"/>
                <w:sz w:val="16"/>
                <w:szCs w:val="16"/>
              </w:rPr>
            </w:pPr>
          </w:p>
        </w:tc>
        <w:tc>
          <w:tcPr>
            <w:tcW w:w="1276" w:type="dxa"/>
            <w:vMerge/>
            <w:vAlign w:val="center"/>
            <w:hideMark/>
          </w:tcPr>
          <w:p w:rsidR="00CA1F63" w:rsidRPr="001E77EE" w:rsidRDefault="00CA1F63" w:rsidP="00CA1F63">
            <w:pPr>
              <w:rPr>
                <w:rFonts w:ascii="Arial CYR" w:hAnsi="Arial CYR" w:cs="Arial CYR"/>
                <w:sz w:val="16"/>
                <w:szCs w:val="16"/>
              </w:rPr>
            </w:pPr>
          </w:p>
        </w:tc>
        <w:tc>
          <w:tcPr>
            <w:tcW w:w="1276" w:type="dxa"/>
            <w:vMerge w:val="restart"/>
            <w:shd w:val="clear" w:color="auto" w:fill="auto"/>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Предложение предприятия</w:t>
            </w:r>
          </w:p>
        </w:tc>
        <w:tc>
          <w:tcPr>
            <w:tcW w:w="2835" w:type="dxa"/>
            <w:gridSpan w:val="2"/>
            <w:shd w:val="clear" w:color="auto" w:fill="auto"/>
            <w:vAlign w:val="center"/>
            <w:hideMark/>
          </w:tcPr>
          <w:p w:rsidR="00CA1F63" w:rsidRPr="001E77EE" w:rsidRDefault="00DF6E1A" w:rsidP="00DF6E1A">
            <w:pPr>
              <w:jc w:val="center"/>
              <w:rPr>
                <w:rFonts w:ascii="Arial CYR" w:hAnsi="Arial CYR" w:cs="Arial CYR"/>
                <w:sz w:val="16"/>
                <w:szCs w:val="16"/>
              </w:rPr>
            </w:pPr>
            <w:r w:rsidRPr="001E77EE">
              <w:rPr>
                <w:rFonts w:ascii="Arial CYR" w:hAnsi="Arial CYR" w:cs="Arial CYR"/>
                <w:sz w:val="16"/>
                <w:szCs w:val="16"/>
              </w:rPr>
              <w:t xml:space="preserve">Утверждено </w:t>
            </w:r>
            <w:r w:rsidR="00CA1F63" w:rsidRPr="001E77EE">
              <w:rPr>
                <w:rFonts w:ascii="Arial CYR" w:hAnsi="Arial CYR" w:cs="Arial CYR"/>
                <w:sz w:val="16"/>
                <w:szCs w:val="16"/>
              </w:rPr>
              <w:t xml:space="preserve"> РЭК КО на 201</w:t>
            </w:r>
            <w:r w:rsidRPr="001E77EE">
              <w:rPr>
                <w:rFonts w:ascii="Arial CYR" w:hAnsi="Arial CYR" w:cs="Arial CYR"/>
                <w:sz w:val="16"/>
                <w:szCs w:val="16"/>
              </w:rPr>
              <w:t>3</w:t>
            </w:r>
            <w:r w:rsidR="00CA1F63" w:rsidRPr="001E77EE">
              <w:rPr>
                <w:rFonts w:ascii="Arial CYR" w:hAnsi="Arial CYR" w:cs="Arial CYR"/>
                <w:sz w:val="16"/>
                <w:szCs w:val="16"/>
              </w:rPr>
              <w:t xml:space="preserve"> год</w:t>
            </w:r>
          </w:p>
        </w:tc>
        <w:tc>
          <w:tcPr>
            <w:tcW w:w="1701" w:type="dxa"/>
            <w:vMerge/>
            <w:vAlign w:val="center"/>
            <w:hideMark/>
          </w:tcPr>
          <w:p w:rsidR="00CA1F63" w:rsidRPr="001E77EE" w:rsidRDefault="00CA1F63" w:rsidP="00CA1F63">
            <w:pPr>
              <w:rPr>
                <w:rFonts w:ascii="Arial CYR" w:hAnsi="Arial CYR" w:cs="Arial CYR"/>
                <w:sz w:val="16"/>
                <w:szCs w:val="16"/>
              </w:rPr>
            </w:pPr>
          </w:p>
        </w:tc>
      </w:tr>
      <w:tr w:rsidR="001E77EE" w:rsidRPr="001E77EE" w:rsidTr="00F10222">
        <w:trPr>
          <w:trHeight w:val="383"/>
          <w:tblHeader/>
        </w:trPr>
        <w:tc>
          <w:tcPr>
            <w:tcW w:w="550" w:type="dxa"/>
            <w:vMerge/>
            <w:vAlign w:val="center"/>
            <w:hideMark/>
          </w:tcPr>
          <w:p w:rsidR="00CA1F63" w:rsidRPr="001E77EE" w:rsidRDefault="00CA1F63" w:rsidP="00CA1F63">
            <w:pPr>
              <w:rPr>
                <w:rFonts w:ascii="Arial CYR" w:hAnsi="Arial CYR" w:cs="Arial CYR"/>
                <w:sz w:val="16"/>
                <w:szCs w:val="16"/>
              </w:rPr>
            </w:pPr>
          </w:p>
        </w:tc>
        <w:tc>
          <w:tcPr>
            <w:tcW w:w="2286" w:type="dxa"/>
            <w:vMerge/>
            <w:vAlign w:val="center"/>
            <w:hideMark/>
          </w:tcPr>
          <w:p w:rsidR="00CA1F63" w:rsidRPr="001E77EE" w:rsidRDefault="00CA1F63" w:rsidP="00CA1F63">
            <w:pPr>
              <w:rPr>
                <w:rFonts w:ascii="Arial CYR" w:hAnsi="Arial CYR" w:cs="Arial CYR"/>
                <w:sz w:val="16"/>
                <w:szCs w:val="16"/>
              </w:rPr>
            </w:pPr>
          </w:p>
        </w:tc>
        <w:tc>
          <w:tcPr>
            <w:tcW w:w="992" w:type="dxa"/>
            <w:vMerge/>
            <w:vAlign w:val="center"/>
            <w:hideMark/>
          </w:tcPr>
          <w:p w:rsidR="00CA1F63" w:rsidRPr="001E77EE" w:rsidRDefault="00CA1F63" w:rsidP="00CA1F63">
            <w:pPr>
              <w:rPr>
                <w:rFonts w:ascii="Arial CYR" w:hAnsi="Arial CYR" w:cs="Arial CYR"/>
                <w:sz w:val="16"/>
                <w:szCs w:val="16"/>
              </w:rPr>
            </w:pPr>
          </w:p>
        </w:tc>
        <w:tc>
          <w:tcPr>
            <w:tcW w:w="1276" w:type="dxa"/>
            <w:vMerge/>
            <w:vAlign w:val="center"/>
            <w:hideMark/>
          </w:tcPr>
          <w:p w:rsidR="00CA1F63" w:rsidRPr="001E77EE" w:rsidRDefault="00CA1F63" w:rsidP="00CA1F63">
            <w:pPr>
              <w:rPr>
                <w:rFonts w:ascii="Arial CYR" w:hAnsi="Arial CYR" w:cs="Arial CYR"/>
                <w:sz w:val="16"/>
                <w:szCs w:val="16"/>
              </w:rPr>
            </w:pPr>
          </w:p>
        </w:tc>
        <w:tc>
          <w:tcPr>
            <w:tcW w:w="1276" w:type="dxa"/>
            <w:vMerge/>
            <w:vAlign w:val="center"/>
            <w:hideMark/>
          </w:tcPr>
          <w:p w:rsidR="00CA1F63" w:rsidRPr="001E77EE" w:rsidRDefault="00CA1F63" w:rsidP="00CA1F63">
            <w:pPr>
              <w:rPr>
                <w:rFonts w:ascii="Arial CYR" w:hAnsi="Arial CYR" w:cs="Arial CYR"/>
                <w:sz w:val="16"/>
                <w:szCs w:val="16"/>
              </w:rPr>
            </w:pPr>
          </w:p>
        </w:tc>
        <w:tc>
          <w:tcPr>
            <w:tcW w:w="1600" w:type="dxa"/>
            <w:shd w:val="clear" w:color="auto" w:fill="auto"/>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с 01января</w:t>
            </w:r>
          </w:p>
        </w:tc>
        <w:tc>
          <w:tcPr>
            <w:tcW w:w="1235" w:type="dxa"/>
            <w:shd w:val="clear" w:color="auto" w:fill="auto"/>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с 01 июля</w:t>
            </w:r>
          </w:p>
        </w:tc>
        <w:tc>
          <w:tcPr>
            <w:tcW w:w="1701" w:type="dxa"/>
            <w:vMerge/>
            <w:vAlign w:val="center"/>
            <w:hideMark/>
          </w:tcPr>
          <w:p w:rsidR="00CA1F63" w:rsidRPr="001E77EE" w:rsidRDefault="00CA1F63" w:rsidP="00CA1F63">
            <w:pPr>
              <w:rPr>
                <w:rFonts w:ascii="Arial CYR" w:hAnsi="Arial CYR" w:cs="Arial CYR"/>
                <w:sz w:val="16"/>
                <w:szCs w:val="16"/>
              </w:rPr>
            </w:pPr>
          </w:p>
        </w:tc>
      </w:tr>
      <w:tr w:rsidR="001E77EE" w:rsidRPr="001E77EE" w:rsidTr="00F10222">
        <w:trPr>
          <w:trHeight w:val="360"/>
          <w:tblHeader/>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1</w:t>
            </w:r>
          </w:p>
        </w:tc>
        <w:tc>
          <w:tcPr>
            <w:tcW w:w="2286"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2</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3</w:t>
            </w:r>
          </w:p>
        </w:tc>
        <w:tc>
          <w:tcPr>
            <w:tcW w:w="1276"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4</w:t>
            </w:r>
          </w:p>
        </w:tc>
        <w:tc>
          <w:tcPr>
            <w:tcW w:w="1276"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5</w:t>
            </w:r>
          </w:p>
        </w:tc>
        <w:tc>
          <w:tcPr>
            <w:tcW w:w="160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6</w:t>
            </w:r>
          </w:p>
        </w:tc>
        <w:tc>
          <w:tcPr>
            <w:tcW w:w="1235"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7</w:t>
            </w:r>
          </w:p>
        </w:tc>
        <w:tc>
          <w:tcPr>
            <w:tcW w:w="1701" w:type="dxa"/>
            <w:shd w:val="clear" w:color="auto" w:fill="auto"/>
            <w:noWrap/>
            <w:vAlign w:val="center"/>
            <w:hideMark/>
          </w:tcPr>
          <w:p w:rsidR="00CA1F63" w:rsidRPr="001E77EE" w:rsidRDefault="004A2CAC" w:rsidP="00CA1F63">
            <w:pPr>
              <w:jc w:val="center"/>
              <w:rPr>
                <w:rFonts w:ascii="Arial CYR" w:hAnsi="Arial CYR" w:cs="Arial CYR"/>
                <w:sz w:val="16"/>
                <w:szCs w:val="16"/>
              </w:rPr>
            </w:pPr>
            <w:r w:rsidRPr="001E77EE">
              <w:rPr>
                <w:rFonts w:ascii="Arial CYR" w:hAnsi="Arial CYR" w:cs="Arial CYR"/>
                <w:sz w:val="16"/>
                <w:szCs w:val="16"/>
              </w:rPr>
              <w:t>8</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1</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Нормативная выработка</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тыс. Гкал</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2,6400</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2,6162</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2,6162</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2,6162</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2</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Полезный отпуск тепловой энергии, в т.ч.:</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2,0848</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2,0820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2,0820</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2,0820</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потребительский рынок:</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2,0848</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2,0820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2,0820</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2,0820</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жилищные организации</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1,0890</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1,0837</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1,0837</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1,0837</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бюджетные учреждения</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0,9486</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0,9542</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0,9542</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0,9542</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иные потребители</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0,0472</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0,0441</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0,0441</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0,0441</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r>
      <w:tr w:rsidR="001E77EE" w:rsidRPr="001E77EE" w:rsidTr="00F10222">
        <w:trPr>
          <w:trHeight w:val="450"/>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производственные нужды</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r>
      <w:tr w:rsidR="001E77EE" w:rsidRPr="001E77EE" w:rsidTr="00F10222">
        <w:trPr>
          <w:trHeight w:val="300"/>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3</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Потери, в т.ч.:</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0,5552</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0,5342</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0,5342</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0,5342</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на собственные нужды котельной</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0,0542</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0,0354</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0,0354</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0,0354</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r>
      <w:tr w:rsidR="001E77EE" w:rsidRPr="001E77EE" w:rsidTr="00F10222">
        <w:trPr>
          <w:trHeight w:val="750"/>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в тепловых сетях, находящихся на балансе предприятия</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0,5010</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0,4988</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0,4988</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0,4988</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0,0000</w:t>
            </w:r>
          </w:p>
        </w:tc>
      </w:tr>
      <w:tr w:rsidR="001E77EE" w:rsidRPr="001E77EE" w:rsidTr="00F10222">
        <w:trPr>
          <w:trHeight w:val="750"/>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4</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Сырье и материалы на технологические цели с расходами по перевозке всего, в том числе:</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тыс. руб.</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15,31</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22,75</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15,21</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16,35</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-6,40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вода</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xml:space="preserve">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15,31</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22,75</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15,21</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16,35</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-6,40</w:t>
            </w:r>
          </w:p>
        </w:tc>
      </w:tr>
      <w:tr w:rsidR="001E77EE" w:rsidRPr="001E77EE" w:rsidTr="00F10222">
        <w:trPr>
          <w:trHeight w:val="750"/>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5</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Топливо на технологические цели с расходами по перевозке всего, в том числе:</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xml:space="preserve">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1 160,25</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1 179,80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1 277,90</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1 351,20</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171,40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стоимость натурального топлива</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xml:space="preserve">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722,02</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692,86</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715,60</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727,05</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34,19</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6</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Электроэнергия</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700,06</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625,41</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660,93</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753,46</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128,05</w:t>
            </w:r>
          </w:p>
        </w:tc>
      </w:tr>
      <w:tr w:rsidR="001E77EE" w:rsidRPr="001E77EE" w:rsidTr="00F10222">
        <w:trPr>
          <w:trHeight w:val="375"/>
        </w:trPr>
        <w:tc>
          <w:tcPr>
            <w:tcW w:w="550" w:type="dxa"/>
            <w:vMerge w:val="restart"/>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7</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Затраты на оплату труда </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803,97</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1 066,20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937,96</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1 004,56</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-61,64</w:t>
            </w:r>
          </w:p>
        </w:tc>
      </w:tr>
      <w:tr w:rsidR="001E77EE" w:rsidRPr="001E77EE" w:rsidTr="00F10222">
        <w:trPr>
          <w:trHeight w:val="375"/>
        </w:trPr>
        <w:tc>
          <w:tcPr>
            <w:tcW w:w="550" w:type="dxa"/>
            <w:vMerge/>
            <w:vAlign w:val="center"/>
            <w:hideMark/>
          </w:tcPr>
          <w:p w:rsidR="00CA1F63" w:rsidRPr="001E77EE" w:rsidRDefault="00CA1F63" w:rsidP="00CA1F63">
            <w:pPr>
              <w:rPr>
                <w:rFonts w:ascii="Arial CYR" w:hAnsi="Arial CYR" w:cs="Arial CYR"/>
                <w:sz w:val="16"/>
                <w:szCs w:val="16"/>
              </w:rPr>
            </w:pP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Отчисления на социальные нужды</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xml:space="preserve">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275,60</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322,85</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284,01</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304,18</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-18,67</w:t>
            </w:r>
          </w:p>
        </w:tc>
      </w:tr>
      <w:tr w:rsidR="001E77EE" w:rsidRPr="001E77EE" w:rsidTr="00F10222">
        <w:trPr>
          <w:trHeight w:val="375"/>
        </w:trPr>
        <w:tc>
          <w:tcPr>
            <w:tcW w:w="550" w:type="dxa"/>
            <w:vMerge/>
            <w:vAlign w:val="center"/>
            <w:hideMark/>
          </w:tcPr>
          <w:p w:rsidR="00CA1F63" w:rsidRPr="001E77EE" w:rsidRDefault="00CA1F63" w:rsidP="00CA1F63">
            <w:pPr>
              <w:rPr>
                <w:rFonts w:ascii="Arial CYR" w:hAnsi="Arial CYR" w:cs="Arial CYR"/>
                <w:sz w:val="16"/>
                <w:szCs w:val="16"/>
              </w:rPr>
            </w:pP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Средний уровень заработной платы</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руб.</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11 166,20</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12 692,90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11 166,20</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11 959,00</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-733,90</w:t>
            </w:r>
          </w:p>
        </w:tc>
      </w:tr>
      <w:tr w:rsidR="001E77EE" w:rsidRPr="001E77EE" w:rsidTr="00F10222">
        <w:trPr>
          <w:trHeight w:val="375"/>
        </w:trPr>
        <w:tc>
          <w:tcPr>
            <w:tcW w:w="550" w:type="dxa"/>
            <w:vMerge/>
            <w:vAlign w:val="center"/>
            <w:hideMark/>
          </w:tcPr>
          <w:p w:rsidR="00CA1F63" w:rsidRPr="001E77EE" w:rsidRDefault="00CA1F63" w:rsidP="00CA1F63">
            <w:pPr>
              <w:rPr>
                <w:rFonts w:ascii="Arial CYR" w:hAnsi="Arial CYR" w:cs="Arial CYR"/>
                <w:sz w:val="16"/>
                <w:szCs w:val="16"/>
              </w:rPr>
            </w:pP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Численность</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чел.</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6,00</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7,00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7,00</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7,00</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8</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Амортизация  основных средств</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тыс. руб.</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375"/>
        </w:trPr>
        <w:tc>
          <w:tcPr>
            <w:tcW w:w="550" w:type="dxa"/>
            <w:vMerge w:val="restart"/>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9</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Прочие затраты всего, в т. ч.: </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xml:space="preserve">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651,05</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302,75</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302,75</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302,75</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375"/>
        </w:trPr>
        <w:tc>
          <w:tcPr>
            <w:tcW w:w="550" w:type="dxa"/>
            <w:vMerge/>
            <w:vAlign w:val="center"/>
            <w:hideMark/>
          </w:tcPr>
          <w:p w:rsidR="00CA1F63" w:rsidRPr="001E77EE" w:rsidRDefault="00CA1F63" w:rsidP="00CA1F63">
            <w:pPr>
              <w:rPr>
                <w:rFonts w:ascii="Arial CYR" w:hAnsi="Arial CYR" w:cs="Arial CYR"/>
                <w:sz w:val="16"/>
                <w:szCs w:val="16"/>
              </w:rPr>
            </w:pP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затраты на ремонтные работы</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105,52</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70,03</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70,03</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70,03</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375"/>
        </w:trPr>
        <w:tc>
          <w:tcPr>
            <w:tcW w:w="550" w:type="dxa"/>
            <w:vMerge/>
            <w:vAlign w:val="center"/>
            <w:hideMark/>
          </w:tcPr>
          <w:p w:rsidR="00CA1F63" w:rsidRPr="001E77EE" w:rsidRDefault="00CA1F63" w:rsidP="00CA1F63">
            <w:pPr>
              <w:rPr>
                <w:rFonts w:ascii="Arial CYR" w:hAnsi="Arial CYR" w:cs="Arial CYR"/>
                <w:sz w:val="16"/>
                <w:szCs w:val="16"/>
              </w:rPr>
            </w:pP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услуги производственного характера</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471,71</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195,05</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195,05</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195,05</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375"/>
        </w:trPr>
        <w:tc>
          <w:tcPr>
            <w:tcW w:w="550" w:type="dxa"/>
            <w:vMerge/>
            <w:vAlign w:val="center"/>
            <w:hideMark/>
          </w:tcPr>
          <w:p w:rsidR="00CA1F63" w:rsidRPr="001E77EE" w:rsidRDefault="00CA1F63" w:rsidP="00CA1F63">
            <w:pPr>
              <w:rPr>
                <w:rFonts w:ascii="Arial CYR" w:hAnsi="Arial CYR" w:cs="Arial CYR"/>
                <w:sz w:val="16"/>
                <w:szCs w:val="16"/>
              </w:rPr>
            </w:pP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вспомогательные материалы</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66,53</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36,22</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36,22</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36,22</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375"/>
        </w:trPr>
        <w:tc>
          <w:tcPr>
            <w:tcW w:w="550" w:type="dxa"/>
            <w:vMerge/>
            <w:vAlign w:val="center"/>
            <w:hideMark/>
          </w:tcPr>
          <w:p w:rsidR="00CA1F63" w:rsidRPr="001E77EE" w:rsidRDefault="00CA1F63" w:rsidP="00CA1F63">
            <w:pPr>
              <w:rPr>
                <w:rFonts w:ascii="Arial CYR" w:hAnsi="Arial CYR" w:cs="Arial CYR"/>
                <w:sz w:val="16"/>
                <w:szCs w:val="16"/>
              </w:rPr>
            </w:pP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налоги, относимые на производственные затраты</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xml:space="preserve">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1,45</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1,45</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1,45</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10</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Общехозяйственные расходы</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xml:space="preserve">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256,41</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425,01</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396,84</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425,01</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11</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Другие расходы, в т.ч.</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120,01</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115,84</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102,98</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102,98</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-12,86</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аренда основных средств</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25,32</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22,23</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22,23</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22,23</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12</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Итого расходов</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3 699,77</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4 060,59</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3 978,58</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4 260,48</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199,89</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13</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Себестоимость 1Гкал.</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руб./Гкал</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1774,64</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1950,32</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1910,94</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2046,34</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96,02</w:t>
            </w:r>
          </w:p>
        </w:tc>
      </w:tr>
      <w:tr w:rsidR="001E77EE" w:rsidRPr="001E77EE" w:rsidTr="00F10222">
        <w:trPr>
          <w:trHeight w:val="720"/>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14</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Необходимая прибыль, в т.ч.:</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тыс. руб.</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45,13</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62,50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78,58</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78,58</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16,08</w:t>
            </w:r>
          </w:p>
        </w:tc>
      </w:tr>
      <w:tr w:rsidR="001E77EE" w:rsidRPr="001E77EE" w:rsidTr="00F10222">
        <w:trPr>
          <w:trHeight w:val="37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на поощрение</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xml:space="preserve">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36,10</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50,00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50,00</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50,00</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49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услуги банка</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xml:space="preserve">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bottom"/>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600" w:type="dxa"/>
            <w:shd w:val="clear" w:color="auto" w:fill="auto"/>
            <w:noWrap/>
            <w:vAlign w:val="bottom"/>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12,86</w:t>
            </w:r>
          </w:p>
        </w:tc>
        <w:tc>
          <w:tcPr>
            <w:tcW w:w="1235" w:type="dxa"/>
            <w:shd w:val="clear" w:color="auto" w:fill="auto"/>
            <w:noWrap/>
            <w:vAlign w:val="bottom"/>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12,86</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12,86</w:t>
            </w:r>
          </w:p>
        </w:tc>
      </w:tr>
      <w:tr w:rsidR="001E77EE" w:rsidRPr="001E77EE" w:rsidTr="00F10222">
        <w:trPr>
          <w:trHeight w:val="49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резерв по сомнительным долгам</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xml:space="preserve">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390"/>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налоги, сборы, платежи; всего, в т. ч:</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9,03</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12,50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15,72</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15,72</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3,22</w:t>
            </w:r>
          </w:p>
        </w:tc>
      </w:tr>
      <w:tr w:rsidR="001E77EE" w:rsidRPr="001E77EE" w:rsidTr="00F10222">
        <w:trPr>
          <w:trHeight w:val="450"/>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 налог на прибыль</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9,03</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12,50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15,72</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15,72</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3,22</w:t>
            </w:r>
          </w:p>
        </w:tc>
      </w:tr>
      <w:tr w:rsidR="001E77EE" w:rsidRPr="001E77EE" w:rsidTr="00F10222">
        <w:trPr>
          <w:trHeight w:val="375"/>
        </w:trPr>
        <w:tc>
          <w:tcPr>
            <w:tcW w:w="550" w:type="dxa"/>
            <w:shd w:val="clear" w:color="auto" w:fill="auto"/>
            <w:noWrap/>
            <w:vAlign w:val="bottom"/>
            <w:hideMark/>
          </w:tcPr>
          <w:p w:rsidR="00CA1F63" w:rsidRPr="001E77EE" w:rsidRDefault="00CA1F63" w:rsidP="00CA1F63">
            <w:pPr>
              <w:outlineLvl w:val="0"/>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outlineLvl w:val="0"/>
              <w:rPr>
                <w:rFonts w:ascii="Arial CYR" w:hAnsi="Arial CYR" w:cs="Arial CYR"/>
                <w:sz w:val="16"/>
                <w:szCs w:val="16"/>
              </w:rPr>
            </w:pPr>
            <w:r w:rsidRPr="001E77EE">
              <w:rPr>
                <w:rFonts w:ascii="Arial CYR" w:hAnsi="Arial CYR" w:cs="Arial CYR"/>
                <w:sz w:val="16"/>
                <w:szCs w:val="16"/>
              </w:rPr>
              <w:t xml:space="preserve"> - налог на прибыль с целевых средств</w:t>
            </w:r>
          </w:p>
        </w:tc>
        <w:tc>
          <w:tcPr>
            <w:tcW w:w="992" w:type="dxa"/>
            <w:shd w:val="clear" w:color="auto" w:fill="auto"/>
            <w:noWrap/>
            <w:vAlign w:val="center"/>
            <w:hideMark/>
          </w:tcPr>
          <w:p w:rsidR="00CA1F63" w:rsidRPr="001E77EE" w:rsidRDefault="00CA1F63" w:rsidP="00CA1F63">
            <w:pPr>
              <w:jc w:val="center"/>
              <w:outlineLvl w:val="0"/>
              <w:rPr>
                <w:rFonts w:ascii="Arial CYR" w:hAnsi="Arial CYR" w:cs="Arial CYR"/>
                <w:sz w:val="16"/>
                <w:szCs w:val="16"/>
              </w:rPr>
            </w:pPr>
            <w:r w:rsidRPr="001E77EE">
              <w:rPr>
                <w:rFonts w:ascii="Arial CYR" w:hAnsi="Arial CYR" w:cs="Arial CYR"/>
                <w:sz w:val="16"/>
                <w:szCs w:val="16"/>
              </w:rPr>
              <w:t xml:space="preserve"> -//-</w:t>
            </w:r>
          </w:p>
        </w:tc>
        <w:tc>
          <w:tcPr>
            <w:tcW w:w="1276" w:type="dxa"/>
            <w:shd w:val="clear" w:color="auto" w:fill="auto"/>
            <w:noWrap/>
            <w:vAlign w:val="center"/>
            <w:hideMark/>
          </w:tcPr>
          <w:p w:rsidR="00CA1F63" w:rsidRPr="001E77EE" w:rsidRDefault="00CA1F63" w:rsidP="00CA1F63">
            <w:pPr>
              <w:jc w:val="right"/>
              <w:outlineLvl w:val="0"/>
              <w:rPr>
                <w:rFonts w:ascii="Arial CYR" w:hAnsi="Arial CYR" w:cs="Arial CYR"/>
                <w:sz w:val="16"/>
                <w:szCs w:val="16"/>
              </w:rPr>
            </w:pPr>
            <w:r w:rsidRPr="001E77EE">
              <w:rPr>
                <w:rFonts w:ascii="Arial CYR" w:hAnsi="Arial CYR" w:cs="Arial CYR"/>
                <w:sz w:val="16"/>
                <w:szCs w:val="16"/>
              </w:rPr>
              <w:t>0,00</w:t>
            </w:r>
          </w:p>
        </w:tc>
        <w:tc>
          <w:tcPr>
            <w:tcW w:w="1276" w:type="dxa"/>
            <w:shd w:val="clear" w:color="auto" w:fill="auto"/>
            <w:noWrap/>
            <w:vAlign w:val="center"/>
            <w:hideMark/>
          </w:tcPr>
          <w:p w:rsidR="00CA1F63" w:rsidRPr="001E77EE" w:rsidRDefault="00CA1F63" w:rsidP="00CA1F63">
            <w:pPr>
              <w:jc w:val="right"/>
              <w:outlineLvl w:val="0"/>
              <w:rPr>
                <w:rFonts w:ascii="Arial CYR" w:hAnsi="Arial CYR" w:cs="Arial CYR"/>
                <w:sz w:val="16"/>
                <w:szCs w:val="16"/>
              </w:rPr>
            </w:pPr>
            <w:r w:rsidRPr="001E77EE">
              <w:rPr>
                <w:rFonts w:ascii="Arial CYR" w:hAnsi="Arial CYR" w:cs="Arial CYR"/>
                <w:sz w:val="16"/>
                <w:szCs w:val="16"/>
              </w:rPr>
              <w:t>0,00</w:t>
            </w:r>
          </w:p>
        </w:tc>
        <w:tc>
          <w:tcPr>
            <w:tcW w:w="1600" w:type="dxa"/>
            <w:shd w:val="clear" w:color="auto" w:fill="auto"/>
            <w:noWrap/>
            <w:vAlign w:val="center"/>
            <w:hideMark/>
          </w:tcPr>
          <w:p w:rsidR="00CA1F63" w:rsidRPr="001E77EE" w:rsidRDefault="00CA1F63" w:rsidP="00CA1F63">
            <w:pPr>
              <w:jc w:val="right"/>
              <w:outlineLvl w:val="0"/>
              <w:rPr>
                <w:rFonts w:ascii="Arial CYR" w:hAnsi="Arial CYR" w:cs="Arial CYR"/>
                <w:sz w:val="16"/>
                <w:szCs w:val="16"/>
              </w:rPr>
            </w:pPr>
            <w:r w:rsidRPr="001E77EE">
              <w:rPr>
                <w:rFonts w:ascii="Arial CYR" w:hAnsi="Arial CYR" w:cs="Arial CYR"/>
                <w:sz w:val="16"/>
                <w:szCs w:val="16"/>
              </w:rPr>
              <w:t>0,00</w:t>
            </w:r>
          </w:p>
        </w:tc>
        <w:tc>
          <w:tcPr>
            <w:tcW w:w="1235" w:type="dxa"/>
            <w:shd w:val="clear" w:color="auto" w:fill="auto"/>
            <w:noWrap/>
            <w:vAlign w:val="center"/>
            <w:hideMark/>
          </w:tcPr>
          <w:p w:rsidR="00CA1F63" w:rsidRPr="001E77EE" w:rsidRDefault="00CA1F63" w:rsidP="00CA1F63">
            <w:pPr>
              <w:jc w:val="right"/>
              <w:outlineLvl w:val="0"/>
              <w:rPr>
                <w:rFonts w:ascii="Arial CYR" w:hAnsi="Arial CYR" w:cs="Arial CYR"/>
                <w:sz w:val="16"/>
                <w:szCs w:val="16"/>
              </w:rPr>
            </w:pPr>
            <w:r w:rsidRPr="001E77EE">
              <w:rPr>
                <w:rFonts w:ascii="Arial CYR" w:hAnsi="Arial CYR" w:cs="Arial CYR"/>
                <w:sz w:val="16"/>
                <w:szCs w:val="16"/>
              </w:rPr>
              <w:t>0,00</w:t>
            </w:r>
          </w:p>
        </w:tc>
        <w:tc>
          <w:tcPr>
            <w:tcW w:w="1701" w:type="dxa"/>
            <w:shd w:val="clear" w:color="auto" w:fill="auto"/>
            <w:noWrap/>
            <w:vAlign w:val="center"/>
            <w:hideMark/>
          </w:tcPr>
          <w:p w:rsidR="00CA1F63" w:rsidRPr="001E77EE" w:rsidRDefault="00CA1F63" w:rsidP="00CA1F63">
            <w:pPr>
              <w:jc w:val="right"/>
              <w:outlineLvl w:val="0"/>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555"/>
        </w:trPr>
        <w:tc>
          <w:tcPr>
            <w:tcW w:w="550" w:type="dxa"/>
            <w:vMerge w:val="restart"/>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15</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Небходимая валовая выручка всего, в т.ч.</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3 744,89</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4 123,09</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4 057,15</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4 339,06</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215,97</w:t>
            </w:r>
          </w:p>
        </w:tc>
      </w:tr>
      <w:tr w:rsidR="001E77EE" w:rsidRPr="001E77EE" w:rsidTr="00F10222">
        <w:trPr>
          <w:trHeight w:val="465"/>
        </w:trPr>
        <w:tc>
          <w:tcPr>
            <w:tcW w:w="550" w:type="dxa"/>
            <w:vMerge/>
            <w:vAlign w:val="center"/>
            <w:hideMark/>
          </w:tcPr>
          <w:p w:rsidR="00CA1F63" w:rsidRPr="001E77EE" w:rsidRDefault="00CA1F63" w:rsidP="00CA1F63">
            <w:pPr>
              <w:rPr>
                <w:rFonts w:ascii="Arial CYR" w:hAnsi="Arial CYR" w:cs="Arial CYR"/>
                <w:sz w:val="16"/>
                <w:szCs w:val="16"/>
              </w:rPr>
            </w:pP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 на потребительском рынке</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3 744,89</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4 123,09</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4 057,15</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4 339,06</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215,97</w:t>
            </w:r>
          </w:p>
        </w:tc>
      </w:tr>
      <w:tr w:rsidR="001E77EE" w:rsidRPr="001E77EE" w:rsidTr="00F10222">
        <w:trPr>
          <w:trHeight w:val="750"/>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16</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Тариф на тепловую энергию, реализуемую на потребительском рынке (без  НДС)  </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руб./Гкал</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1796,26</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1980,33</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1948,68</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2084,08</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103,75</w:t>
            </w:r>
          </w:p>
        </w:tc>
      </w:tr>
      <w:tr w:rsidR="001E77EE" w:rsidRPr="001E77EE" w:rsidTr="00F10222">
        <w:trPr>
          <w:trHeight w:val="450"/>
        </w:trPr>
        <w:tc>
          <w:tcPr>
            <w:tcW w:w="550" w:type="dxa"/>
            <w:shd w:val="clear" w:color="auto" w:fill="auto"/>
            <w:noWrap/>
            <w:vAlign w:val="center"/>
            <w:hideMark/>
          </w:tcPr>
          <w:p w:rsidR="00CA1F63" w:rsidRPr="001E77EE" w:rsidRDefault="00CA1F63" w:rsidP="00CA1F63">
            <w:pPr>
              <w:jc w:val="center"/>
              <w:outlineLvl w:val="0"/>
              <w:rPr>
                <w:rFonts w:ascii="Arial CYR" w:hAnsi="Arial CYR" w:cs="Arial CYR"/>
                <w:sz w:val="16"/>
                <w:szCs w:val="16"/>
              </w:rPr>
            </w:pPr>
            <w:r w:rsidRPr="001E77EE">
              <w:rPr>
                <w:rFonts w:ascii="Arial CYR" w:hAnsi="Arial CYR" w:cs="Arial CYR"/>
                <w:sz w:val="16"/>
                <w:szCs w:val="16"/>
              </w:rPr>
              <w:t>17</w:t>
            </w:r>
          </w:p>
        </w:tc>
        <w:tc>
          <w:tcPr>
            <w:tcW w:w="2286" w:type="dxa"/>
            <w:shd w:val="clear" w:color="auto" w:fill="auto"/>
            <w:vAlign w:val="center"/>
            <w:hideMark/>
          </w:tcPr>
          <w:p w:rsidR="00CA1F63" w:rsidRPr="001E77EE" w:rsidRDefault="00CA1F63" w:rsidP="00CA1F63">
            <w:pPr>
              <w:outlineLvl w:val="0"/>
              <w:rPr>
                <w:rFonts w:ascii="Arial CYR" w:hAnsi="Arial CYR" w:cs="Arial CYR"/>
                <w:sz w:val="16"/>
                <w:szCs w:val="16"/>
              </w:rPr>
            </w:pPr>
            <w:r w:rsidRPr="001E77EE">
              <w:rPr>
                <w:rFonts w:ascii="Arial CYR" w:hAnsi="Arial CYR" w:cs="Arial CYR"/>
                <w:sz w:val="16"/>
                <w:szCs w:val="16"/>
              </w:rPr>
              <w:t>рост тарифа к предыдущему периоду</w:t>
            </w:r>
          </w:p>
        </w:tc>
        <w:tc>
          <w:tcPr>
            <w:tcW w:w="992" w:type="dxa"/>
            <w:shd w:val="clear" w:color="auto" w:fill="auto"/>
            <w:noWrap/>
            <w:vAlign w:val="center"/>
            <w:hideMark/>
          </w:tcPr>
          <w:p w:rsidR="00CA1F63" w:rsidRPr="001E77EE" w:rsidRDefault="00CA1F63" w:rsidP="00CA1F63">
            <w:pPr>
              <w:jc w:val="center"/>
              <w:outlineLvl w:val="0"/>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outlineLvl w:val="0"/>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CA1F63" w:rsidRPr="001E77EE" w:rsidRDefault="00CA1F63" w:rsidP="00CA1F63">
            <w:pPr>
              <w:outlineLvl w:val="0"/>
              <w:rPr>
                <w:rFonts w:ascii="Arial CYR" w:hAnsi="Arial CYR" w:cs="Arial CYR"/>
                <w:sz w:val="16"/>
                <w:szCs w:val="16"/>
              </w:rPr>
            </w:pPr>
            <w:r w:rsidRPr="001E77EE">
              <w:rPr>
                <w:rFonts w:ascii="Arial CYR" w:hAnsi="Arial CYR" w:cs="Arial CYR"/>
                <w:sz w:val="16"/>
                <w:szCs w:val="16"/>
              </w:rPr>
              <w:t> </w:t>
            </w:r>
          </w:p>
        </w:tc>
        <w:tc>
          <w:tcPr>
            <w:tcW w:w="1600" w:type="dxa"/>
            <w:shd w:val="clear" w:color="auto" w:fill="auto"/>
            <w:noWrap/>
            <w:vAlign w:val="center"/>
            <w:hideMark/>
          </w:tcPr>
          <w:p w:rsidR="00CA1F63" w:rsidRPr="001E77EE" w:rsidRDefault="00CA1F63" w:rsidP="00CA1F63">
            <w:pPr>
              <w:jc w:val="right"/>
              <w:outlineLvl w:val="0"/>
              <w:rPr>
                <w:rFonts w:ascii="Arial CYR" w:hAnsi="Arial CYR" w:cs="Arial CYR"/>
                <w:sz w:val="16"/>
                <w:szCs w:val="16"/>
              </w:rPr>
            </w:pPr>
            <w:r w:rsidRPr="001E77EE">
              <w:rPr>
                <w:rFonts w:ascii="Arial CYR" w:hAnsi="Arial CYR" w:cs="Arial CYR"/>
                <w:sz w:val="16"/>
                <w:szCs w:val="16"/>
              </w:rPr>
              <w:t>8,49</w:t>
            </w:r>
          </w:p>
        </w:tc>
        <w:tc>
          <w:tcPr>
            <w:tcW w:w="1235" w:type="dxa"/>
            <w:shd w:val="clear" w:color="auto" w:fill="auto"/>
            <w:noWrap/>
            <w:vAlign w:val="center"/>
            <w:hideMark/>
          </w:tcPr>
          <w:p w:rsidR="00CA1F63" w:rsidRPr="001E77EE" w:rsidRDefault="00CA1F63" w:rsidP="00CA1F63">
            <w:pPr>
              <w:jc w:val="right"/>
              <w:outlineLvl w:val="0"/>
              <w:rPr>
                <w:rFonts w:ascii="Arial CYR" w:hAnsi="Arial CYR" w:cs="Arial CYR"/>
                <w:sz w:val="16"/>
                <w:szCs w:val="16"/>
              </w:rPr>
            </w:pPr>
            <w:r w:rsidRPr="001E77EE">
              <w:rPr>
                <w:rFonts w:ascii="Arial CYR" w:hAnsi="Arial CYR" w:cs="Arial CYR"/>
                <w:sz w:val="16"/>
                <w:szCs w:val="16"/>
              </w:rPr>
              <w:t>16,023</w:t>
            </w:r>
          </w:p>
        </w:tc>
        <w:tc>
          <w:tcPr>
            <w:tcW w:w="1701" w:type="dxa"/>
            <w:shd w:val="clear" w:color="auto" w:fill="auto"/>
            <w:noWrap/>
            <w:vAlign w:val="center"/>
            <w:hideMark/>
          </w:tcPr>
          <w:p w:rsidR="00CA1F63" w:rsidRPr="001E77EE" w:rsidRDefault="00CA1F63" w:rsidP="00CA1F63">
            <w:pPr>
              <w:jc w:val="right"/>
              <w:outlineLvl w:val="0"/>
              <w:rPr>
                <w:rFonts w:ascii="Arial CYR" w:hAnsi="Arial CYR" w:cs="Arial CYR"/>
                <w:sz w:val="16"/>
                <w:szCs w:val="16"/>
              </w:rPr>
            </w:pPr>
            <w:r w:rsidRPr="001E77EE">
              <w:rPr>
                <w:rFonts w:ascii="Arial CYR" w:hAnsi="Arial CYR" w:cs="Arial CYR"/>
                <w:sz w:val="16"/>
                <w:szCs w:val="16"/>
              </w:rPr>
              <w:t>16,02</w:t>
            </w:r>
          </w:p>
        </w:tc>
      </w:tr>
      <w:tr w:rsidR="001E77EE" w:rsidRPr="001E77EE" w:rsidTr="00F10222">
        <w:trPr>
          <w:trHeight w:val="82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18</w:t>
            </w:r>
          </w:p>
        </w:tc>
        <w:tc>
          <w:tcPr>
            <w:tcW w:w="2286" w:type="dxa"/>
            <w:shd w:val="clear" w:color="auto" w:fill="auto"/>
            <w:vAlign w:val="center"/>
            <w:hideMark/>
          </w:tcPr>
          <w:p w:rsidR="00CA1F63" w:rsidRPr="001E77EE" w:rsidRDefault="00CA1F63" w:rsidP="00CA1F63">
            <w:pPr>
              <w:rPr>
                <w:rFonts w:ascii="Arial CYR" w:hAnsi="Arial CYR" w:cs="Arial CYR"/>
                <w:b/>
                <w:bCs/>
                <w:sz w:val="16"/>
                <w:szCs w:val="16"/>
              </w:rPr>
            </w:pPr>
            <w:r w:rsidRPr="001E77EE">
              <w:rPr>
                <w:rFonts w:ascii="Arial CYR" w:hAnsi="Arial CYR" w:cs="Arial CYR"/>
                <w:b/>
                <w:bCs/>
                <w:sz w:val="16"/>
                <w:szCs w:val="16"/>
              </w:rPr>
              <w:t>Неосвоенные средства прошлых лет по факту 2011 года</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тыс. руб.</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575,75</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575,75</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575,75</w:t>
            </w:r>
          </w:p>
        </w:tc>
      </w:tr>
      <w:tr w:rsidR="001E77EE" w:rsidRPr="001E77EE" w:rsidTr="00F10222">
        <w:trPr>
          <w:trHeight w:val="600"/>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b/>
                <w:bCs/>
                <w:sz w:val="16"/>
                <w:szCs w:val="16"/>
              </w:rPr>
            </w:pPr>
            <w:r w:rsidRPr="001E77EE">
              <w:rPr>
                <w:rFonts w:ascii="Arial CYR" w:hAnsi="Arial CYR" w:cs="Arial CYR"/>
                <w:b/>
                <w:bCs/>
                <w:sz w:val="16"/>
                <w:szCs w:val="16"/>
              </w:rPr>
              <w:t>в том числе в части расходов из прибыли предприятия</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тыс. руб.</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43,28</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43,28</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43,28</w:t>
            </w:r>
          </w:p>
        </w:tc>
      </w:tr>
      <w:tr w:rsidR="001E77EE" w:rsidRPr="001E77EE" w:rsidTr="00F10222">
        <w:trPr>
          <w:trHeight w:val="76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19</w:t>
            </w:r>
          </w:p>
        </w:tc>
        <w:tc>
          <w:tcPr>
            <w:tcW w:w="2286" w:type="dxa"/>
            <w:shd w:val="clear" w:color="auto" w:fill="auto"/>
            <w:vAlign w:val="center"/>
            <w:hideMark/>
          </w:tcPr>
          <w:p w:rsidR="00CA1F63" w:rsidRPr="001E77EE" w:rsidRDefault="00CA1F63" w:rsidP="00CA1F63">
            <w:pPr>
              <w:rPr>
                <w:rFonts w:ascii="Arial CYR" w:hAnsi="Arial CYR" w:cs="Arial CYR"/>
                <w:b/>
                <w:bCs/>
                <w:sz w:val="16"/>
                <w:szCs w:val="16"/>
              </w:rPr>
            </w:pPr>
            <w:r w:rsidRPr="001E77EE">
              <w:rPr>
                <w:rFonts w:ascii="Arial CYR" w:hAnsi="Arial CYR" w:cs="Arial CYR"/>
                <w:b/>
                <w:bCs/>
                <w:sz w:val="16"/>
                <w:szCs w:val="16"/>
              </w:rPr>
              <w:t>Выпадающие доходы за 2011 год на потребительском рынке</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тыс. руб.</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258,41</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258,41</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258,41</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r>
      <w:tr w:rsidR="001E77EE" w:rsidRPr="001E77EE" w:rsidTr="00F10222">
        <w:trPr>
          <w:trHeight w:val="61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b/>
                <w:bCs/>
                <w:sz w:val="16"/>
                <w:szCs w:val="16"/>
              </w:rPr>
            </w:pPr>
            <w:r w:rsidRPr="001E77EE">
              <w:rPr>
                <w:rFonts w:ascii="Arial CYR" w:hAnsi="Arial CYR" w:cs="Arial CYR"/>
                <w:b/>
                <w:bCs/>
                <w:sz w:val="16"/>
                <w:szCs w:val="16"/>
              </w:rPr>
              <w:t>в том числе в части расходов из прибыли предприятия</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тыс. руб.</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134,69</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134,69</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134,69</w:t>
            </w:r>
          </w:p>
        </w:tc>
      </w:tr>
      <w:tr w:rsidR="001E77EE" w:rsidRPr="001E77EE" w:rsidTr="00F10222">
        <w:trPr>
          <w:trHeight w:val="88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lastRenderedPageBreak/>
              <w:t>20</w:t>
            </w:r>
          </w:p>
        </w:tc>
        <w:tc>
          <w:tcPr>
            <w:tcW w:w="2286" w:type="dxa"/>
            <w:shd w:val="clear" w:color="auto" w:fill="auto"/>
            <w:vAlign w:val="center"/>
            <w:hideMark/>
          </w:tcPr>
          <w:p w:rsidR="00CA1F63" w:rsidRPr="001E77EE" w:rsidRDefault="00CA1F63" w:rsidP="00CA1F63">
            <w:pPr>
              <w:rPr>
                <w:rFonts w:ascii="Arial CYR" w:hAnsi="Arial CYR" w:cs="Arial CYR"/>
                <w:b/>
                <w:bCs/>
                <w:sz w:val="16"/>
                <w:szCs w:val="16"/>
              </w:rPr>
            </w:pPr>
            <w:r w:rsidRPr="001E77EE">
              <w:rPr>
                <w:rFonts w:ascii="Arial CYR" w:hAnsi="Arial CYR" w:cs="Arial CYR"/>
                <w:b/>
                <w:bCs/>
                <w:sz w:val="16"/>
                <w:szCs w:val="16"/>
              </w:rPr>
              <w:t xml:space="preserve">Необходимая валовая выручка всего, с учетом корректировок, в том числе </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тыс. руб.</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4381,50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3739,81</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4021,72</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-359,78</w:t>
            </w:r>
          </w:p>
        </w:tc>
      </w:tr>
      <w:tr w:rsidR="001E77EE" w:rsidRPr="001E77EE" w:rsidTr="00F10222">
        <w:trPr>
          <w:trHeight w:val="55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b/>
                <w:bCs/>
                <w:sz w:val="16"/>
                <w:szCs w:val="16"/>
              </w:rPr>
            </w:pPr>
            <w:r w:rsidRPr="001E77EE">
              <w:rPr>
                <w:rFonts w:ascii="Arial CYR" w:hAnsi="Arial CYR" w:cs="Arial CYR"/>
                <w:b/>
                <w:bCs/>
                <w:sz w:val="16"/>
                <w:szCs w:val="16"/>
              </w:rPr>
              <w:t>на потребительском рынке с учетом корректировок</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тыс. руб.</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4381,50</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3739,81</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4021,72</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-359,78</w:t>
            </w:r>
          </w:p>
        </w:tc>
      </w:tr>
      <w:tr w:rsidR="001E77EE" w:rsidRPr="001E77EE" w:rsidTr="00F10222">
        <w:trPr>
          <w:trHeight w:val="91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21</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 xml:space="preserve">Тариф на тепловую энергию, реализуемую на потребительском рынке (без учета НДС)  </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руб./Гкал</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1796,26</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2104,47</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1796,26</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1931,66</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-172,81</w:t>
            </w:r>
          </w:p>
        </w:tc>
      </w:tr>
      <w:tr w:rsidR="001E77EE" w:rsidRPr="001E77EE" w:rsidTr="00F10222">
        <w:trPr>
          <w:trHeight w:val="61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 </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рост тарифа к предыдущему периоду</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 </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17,16</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0,00</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7,54</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-9,62</w:t>
            </w:r>
          </w:p>
        </w:tc>
      </w:tr>
      <w:tr w:rsidR="001E77EE" w:rsidRPr="001E77EE" w:rsidTr="00F10222">
        <w:trPr>
          <w:trHeight w:val="855"/>
        </w:trPr>
        <w:tc>
          <w:tcPr>
            <w:tcW w:w="550"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22</w:t>
            </w:r>
          </w:p>
        </w:tc>
        <w:tc>
          <w:tcPr>
            <w:tcW w:w="2286" w:type="dxa"/>
            <w:shd w:val="clear" w:color="auto" w:fill="auto"/>
            <w:vAlign w:val="center"/>
            <w:hideMark/>
          </w:tcPr>
          <w:p w:rsidR="00CA1F63" w:rsidRPr="001E77EE" w:rsidRDefault="00CA1F63" w:rsidP="00CA1F63">
            <w:pPr>
              <w:rPr>
                <w:rFonts w:ascii="Arial CYR" w:hAnsi="Arial CYR" w:cs="Arial CYR"/>
                <w:sz w:val="16"/>
                <w:szCs w:val="16"/>
              </w:rPr>
            </w:pPr>
            <w:r w:rsidRPr="001E77EE">
              <w:rPr>
                <w:rFonts w:ascii="Arial CYR" w:hAnsi="Arial CYR" w:cs="Arial CYR"/>
                <w:sz w:val="16"/>
                <w:szCs w:val="16"/>
              </w:rPr>
              <w:t>Рентабельность производства тепла при отпуске на потребительский рынок</w:t>
            </w:r>
          </w:p>
        </w:tc>
        <w:tc>
          <w:tcPr>
            <w:tcW w:w="992" w:type="dxa"/>
            <w:shd w:val="clear" w:color="auto" w:fill="auto"/>
            <w:noWrap/>
            <w:vAlign w:val="center"/>
            <w:hideMark/>
          </w:tcPr>
          <w:p w:rsidR="00CA1F63" w:rsidRPr="001E77EE" w:rsidRDefault="00CA1F63" w:rsidP="00CA1F63">
            <w:pPr>
              <w:jc w:val="center"/>
              <w:rPr>
                <w:rFonts w:ascii="Arial CYR" w:hAnsi="Arial CYR" w:cs="Arial CYR"/>
                <w:sz w:val="16"/>
                <w:szCs w:val="16"/>
              </w:rPr>
            </w:pPr>
            <w:r w:rsidRPr="001E77EE">
              <w:rPr>
                <w:rFonts w:ascii="Arial CYR" w:hAnsi="Arial CYR" w:cs="Arial CYR"/>
                <w:sz w:val="16"/>
                <w:szCs w:val="16"/>
              </w:rPr>
              <w:t>%</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1,22</w:t>
            </w:r>
          </w:p>
        </w:tc>
        <w:tc>
          <w:tcPr>
            <w:tcW w:w="1276"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1,54</w:t>
            </w:r>
          </w:p>
        </w:tc>
        <w:tc>
          <w:tcPr>
            <w:tcW w:w="1600"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4,27</w:t>
            </w:r>
          </w:p>
        </w:tc>
        <w:tc>
          <w:tcPr>
            <w:tcW w:w="1235"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3,99</w:t>
            </w:r>
          </w:p>
        </w:tc>
        <w:tc>
          <w:tcPr>
            <w:tcW w:w="1701" w:type="dxa"/>
            <w:shd w:val="clear" w:color="auto" w:fill="auto"/>
            <w:noWrap/>
            <w:vAlign w:val="center"/>
            <w:hideMark/>
          </w:tcPr>
          <w:p w:rsidR="00CA1F63" w:rsidRPr="001E77EE" w:rsidRDefault="00CA1F63" w:rsidP="00CA1F63">
            <w:pPr>
              <w:jc w:val="right"/>
              <w:rPr>
                <w:rFonts w:ascii="Arial CYR" w:hAnsi="Arial CYR" w:cs="Arial CYR"/>
                <w:sz w:val="16"/>
                <w:szCs w:val="16"/>
              </w:rPr>
            </w:pPr>
            <w:r w:rsidRPr="001E77EE">
              <w:rPr>
                <w:rFonts w:ascii="Arial CYR" w:hAnsi="Arial CYR" w:cs="Arial CYR"/>
                <w:sz w:val="16"/>
                <w:szCs w:val="16"/>
              </w:rPr>
              <w:t>2,45</w:t>
            </w:r>
          </w:p>
        </w:tc>
      </w:tr>
    </w:tbl>
    <w:p w:rsidR="005800FB" w:rsidRPr="001E77EE" w:rsidRDefault="005800FB" w:rsidP="00EB6617">
      <w:pPr>
        <w:spacing w:after="200" w:line="276" w:lineRule="auto"/>
        <w:jc w:val="right"/>
      </w:pPr>
    </w:p>
    <w:p w:rsidR="005800FB" w:rsidRPr="001E77EE" w:rsidRDefault="005800FB">
      <w:pPr>
        <w:spacing w:after="200" w:line="276" w:lineRule="auto"/>
      </w:pPr>
      <w:r w:rsidRPr="001E77EE">
        <w:br w:type="page"/>
      </w:r>
    </w:p>
    <w:p w:rsidR="00CA1F63" w:rsidRPr="001E77EE" w:rsidRDefault="005800FB" w:rsidP="00EB6617">
      <w:pPr>
        <w:spacing w:after="200" w:line="276" w:lineRule="auto"/>
        <w:jc w:val="right"/>
      </w:pPr>
      <w:r w:rsidRPr="001E77EE">
        <w:lastRenderedPageBreak/>
        <w:t>Приложение № 109 к протоколу</w:t>
      </w:r>
    </w:p>
    <w:p w:rsidR="005800FB" w:rsidRPr="001E77EE" w:rsidRDefault="005800FB" w:rsidP="00EB6617">
      <w:pPr>
        <w:spacing w:after="200" w:line="276" w:lineRule="auto"/>
        <w:jc w:val="right"/>
      </w:pPr>
      <w:r w:rsidRPr="001E77EE">
        <w:rPr>
          <w:noProof/>
        </w:rPr>
        <w:drawing>
          <wp:inline distT="0" distB="0" distL="0" distR="0" wp14:anchorId="763D19FF" wp14:editId="211B5223">
            <wp:extent cx="6400800" cy="83629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8362950"/>
                    </a:xfrm>
                    <a:prstGeom prst="rect">
                      <a:avLst/>
                    </a:prstGeom>
                    <a:noFill/>
                    <a:ln>
                      <a:noFill/>
                    </a:ln>
                  </pic:spPr>
                </pic:pic>
              </a:graphicData>
            </a:graphic>
          </wp:inline>
        </w:drawing>
      </w:r>
    </w:p>
    <w:p w:rsidR="005800FB" w:rsidRPr="001E77EE" w:rsidRDefault="005800FB" w:rsidP="00EB6617">
      <w:pPr>
        <w:spacing w:after="200" w:line="276" w:lineRule="auto"/>
        <w:jc w:val="right"/>
      </w:pPr>
      <w:r w:rsidRPr="001E77EE">
        <w:lastRenderedPageBreak/>
        <w:t>Приложение № 110 к протоколу</w:t>
      </w:r>
    </w:p>
    <w:p w:rsidR="005800FB" w:rsidRPr="001E77EE" w:rsidRDefault="005800FB" w:rsidP="00EB6617">
      <w:pPr>
        <w:spacing w:after="200" w:line="276" w:lineRule="auto"/>
        <w:jc w:val="right"/>
      </w:pPr>
      <w:r w:rsidRPr="001E77EE">
        <w:rPr>
          <w:noProof/>
        </w:rPr>
        <w:drawing>
          <wp:inline distT="0" distB="0" distL="0" distR="0" wp14:anchorId="7AA6BA6D" wp14:editId="694ADA03">
            <wp:extent cx="6362700" cy="83820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62700" cy="8382000"/>
                    </a:xfrm>
                    <a:prstGeom prst="rect">
                      <a:avLst/>
                    </a:prstGeom>
                    <a:noFill/>
                    <a:ln>
                      <a:noFill/>
                    </a:ln>
                  </pic:spPr>
                </pic:pic>
              </a:graphicData>
            </a:graphic>
          </wp:inline>
        </w:drawing>
      </w:r>
    </w:p>
    <w:p w:rsidR="005800FB" w:rsidRPr="001E77EE" w:rsidRDefault="005800FB" w:rsidP="00EB6617">
      <w:pPr>
        <w:spacing w:after="200" w:line="276" w:lineRule="auto"/>
        <w:jc w:val="right"/>
      </w:pPr>
      <w:r w:rsidRPr="001E77EE">
        <w:lastRenderedPageBreak/>
        <w:t>Приложение № 111 к протоколу</w:t>
      </w:r>
    </w:p>
    <w:p w:rsidR="00AF42F0" w:rsidRPr="001E77EE" w:rsidRDefault="00AF42F0" w:rsidP="00AF42F0">
      <w:pPr>
        <w:spacing w:after="200" w:line="276" w:lineRule="auto"/>
        <w:jc w:val="center"/>
        <w:rPr>
          <w:b/>
        </w:rPr>
      </w:pPr>
      <w:r w:rsidRPr="001E77EE">
        <w:rPr>
          <w:b/>
        </w:rPr>
        <w:t>Сводная информация и смета расходов по производству и реализации тепловой энергии ОАО "Энергетик" (п.г.т. Яшкино), по узлу теплоснабжения с. Пача</w:t>
      </w:r>
    </w:p>
    <w:tbl>
      <w:tblPr>
        <w:tblW w:w="10874"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0"/>
        <w:gridCol w:w="2599"/>
        <w:gridCol w:w="1077"/>
        <w:gridCol w:w="1191"/>
        <w:gridCol w:w="1276"/>
        <w:gridCol w:w="1275"/>
        <w:gridCol w:w="1276"/>
        <w:gridCol w:w="1660"/>
      </w:tblGrid>
      <w:tr w:rsidR="001E77EE" w:rsidRPr="001E77EE" w:rsidTr="00C63695">
        <w:trPr>
          <w:trHeight w:val="420"/>
          <w:tblHeader/>
        </w:trPr>
        <w:tc>
          <w:tcPr>
            <w:tcW w:w="520" w:type="dxa"/>
            <w:vMerge w:val="restart"/>
            <w:shd w:val="clear" w:color="auto" w:fill="auto"/>
            <w:vAlign w:val="center"/>
            <w:hideMark/>
          </w:tcPr>
          <w:p w:rsidR="005800FB" w:rsidRPr="001E77EE" w:rsidRDefault="005800FB" w:rsidP="005800FB">
            <w:pPr>
              <w:jc w:val="center"/>
              <w:rPr>
                <w:rFonts w:ascii="Arial CYR" w:hAnsi="Arial CYR" w:cs="Arial CYR"/>
                <w:sz w:val="16"/>
                <w:szCs w:val="16"/>
              </w:rPr>
            </w:pPr>
            <w:r w:rsidRPr="001E77EE">
              <w:rPr>
                <w:rFonts w:ascii="Arial CYR" w:hAnsi="Arial CYR" w:cs="Arial CYR"/>
                <w:sz w:val="16"/>
                <w:szCs w:val="16"/>
              </w:rPr>
              <w:t>№ п.п</w:t>
            </w:r>
          </w:p>
        </w:tc>
        <w:tc>
          <w:tcPr>
            <w:tcW w:w="2599" w:type="dxa"/>
            <w:vMerge w:val="restart"/>
            <w:shd w:val="clear" w:color="auto" w:fill="auto"/>
            <w:vAlign w:val="center"/>
            <w:hideMark/>
          </w:tcPr>
          <w:p w:rsidR="005800FB" w:rsidRPr="001E77EE" w:rsidRDefault="005800FB" w:rsidP="005800FB">
            <w:pPr>
              <w:jc w:val="center"/>
              <w:rPr>
                <w:rFonts w:ascii="Arial CYR" w:hAnsi="Arial CYR" w:cs="Arial CYR"/>
                <w:sz w:val="16"/>
                <w:szCs w:val="16"/>
              </w:rPr>
            </w:pPr>
            <w:r w:rsidRPr="001E77EE">
              <w:rPr>
                <w:rFonts w:ascii="Arial CYR" w:hAnsi="Arial CYR" w:cs="Arial CYR"/>
                <w:sz w:val="16"/>
                <w:szCs w:val="16"/>
              </w:rPr>
              <w:t>Статья</w:t>
            </w:r>
          </w:p>
        </w:tc>
        <w:tc>
          <w:tcPr>
            <w:tcW w:w="1077" w:type="dxa"/>
            <w:vMerge w:val="restart"/>
            <w:shd w:val="clear" w:color="auto" w:fill="auto"/>
            <w:vAlign w:val="center"/>
            <w:hideMark/>
          </w:tcPr>
          <w:p w:rsidR="005800FB" w:rsidRPr="001E77EE" w:rsidRDefault="005800FB" w:rsidP="005800FB">
            <w:pPr>
              <w:jc w:val="center"/>
              <w:rPr>
                <w:rFonts w:ascii="Arial CYR" w:hAnsi="Arial CYR" w:cs="Arial CYR"/>
                <w:sz w:val="16"/>
                <w:szCs w:val="16"/>
              </w:rPr>
            </w:pPr>
            <w:r w:rsidRPr="001E77EE">
              <w:rPr>
                <w:rFonts w:ascii="Arial CYR" w:hAnsi="Arial CYR" w:cs="Arial CYR"/>
                <w:sz w:val="16"/>
                <w:szCs w:val="16"/>
              </w:rPr>
              <w:t>Ед.изм.</w:t>
            </w:r>
          </w:p>
        </w:tc>
        <w:tc>
          <w:tcPr>
            <w:tcW w:w="1191" w:type="dxa"/>
            <w:vMerge w:val="restart"/>
            <w:shd w:val="clear" w:color="auto" w:fill="auto"/>
            <w:vAlign w:val="center"/>
            <w:hideMark/>
          </w:tcPr>
          <w:p w:rsidR="005800FB" w:rsidRPr="001E77EE" w:rsidRDefault="005800FB" w:rsidP="005800FB">
            <w:pPr>
              <w:jc w:val="center"/>
              <w:rPr>
                <w:rFonts w:ascii="Arial CYR" w:hAnsi="Arial CYR" w:cs="Arial CYR"/>
                <w:sz w:val="16"/>
                <w:szCs w:val="16"/>
              </w:rPr>
            </w:pPr>
            <w:r w:rsidRPr="001E77EE">
              <w:rPr>
                <w:rFonts w:ascii="Arial CYR" w:hAnsi="Arial CYR" w:cs="Arial CYR"/>
                <w:sz w:val="16"/>
                <w:szCs w:val="16"/>
              </w:rPr>
              <w:t>Утверждено РЭК Кемеровской области с 01.09.2012г.</w:t>
            </w:r>
          </w:p>
        </w:tc>
        <w:tc>
          <w:tcPr>
            <w:tcW w:w="3827" w:type="dxa"/>
            <w:gridSpan w:val="3"/>
            <w:shd w:val="clear" w:color="auto" w:fill="auto"/>
            <w:noWrap/>
            <w:vAlign w:val="center"/>
            <w:hideMark/>
          </w:tcPr>
          <w:p w:rsidR="005800FB" w:rsidRPr="001E77EE" w:rsidRDefault="005800FB" w:rsidP="005800FB">
            <w:pPr>
              <w:jc w:val="center"/>
              <w:rPr>
                <w:rFonts w:ascii="Arial CYR" w:hAnsi="Arial CYR" w:cs="Arial CYR"/>
                <w:sz w:val="16"/>
                <w:szCs w:val="16"/>
              </w:rPr>
            </w:pPr>
            <w:r w:rsidRPr="001E77EE">
              <w:rPr>
                <w:rFonts w:ascii="Arial CYR" w:hAnsi="Arial CYR" w:cs="Arial CYR"/>
                <w:sz w:val="16"/>
                <w:szCs w:val="16"/>
              </w:rPr>
              <w:t>2013 г.</w:t>
            </w:r>
          </w:p>
        </w:tc>
        <w:tc>
          <w:tcPr>
            <w:tcW w:w="1660" w:type="dxa"/>
            <w:vMerge w:val="restart"/>
            <w:shd w:val="clear" w:color="auto" w:fill="auto"/>
            <w:vAlign w:val="center"/>
            <w:hideMark/>
          </w:tcPr>
          <w:p w:rsidR="005800FB" w:rsidRPr="001E77EE" w:rsidRDefault="005800FB" w:rsidP="005800FB">
            <w:pPr>
              <w:jc w:val="center"/>
              <w:rPr>
                <w:rFonts w:ascii="Arial CYR" w:hAnsi="Arial CYR" w:cs="Arial CYR"/>
                <w:sz w:val="16"/>
                <w:szCs w:val="16"/>
              </w:rPr>
            </w:pPr>
            <w:r w:rsidRPr="001E77EE">
              <w:rPr>
                <w:rFonts w:ascii="Arial CYR" w:hAnsi="Arial CYR" w:cs="Arial CYR"/>
                <w:sz w:val="16"/>
                <w:szCs w:val="16"/>
              </w:rPr>
              <w:t>Корректировка</w:t>
            </w:r>
          </w:p>
        </w:tc>
      </w:tr>
      <w:tr w:rsidR="001E77EE" w:rsidRPr="001E77EE" w:rsidTr="00C63695">
        <w:trPr>
          <w:trHeight w:val="420"/>
          <w:tblHeader/>
        </w:trPr>
        <w:tc>
          <w:tcPr>
            <w:tcW w:w="520" w:type="dxa"/>
            <w:vMerge/>
            <w:vAlign w:val="center"/>
            <w:hideMark/>
          </w:tcPr>
          <w:p w:rsidR="005800FB" w:rsidRPr="001E77EE" w:rsidRDefault="005800FB" w:rsidP="005800FB">
            <w:pPr>
              <w:rPr>
                <w:rFonts w:ascii="Arial CYR" w:hAnsi="Arial CYR" w:cs="Arial CYR"/>
                <w:sz w:val="16"/>
                <w:szCs w:val="16"/>
              </w:rPr>
            </w:pPr>
          </w:p>
        </w:tc>
        <w:tc>
          <w:tcPr>
            <w:tcW w:w="2599" w:type="dxa"/>
            <w:vMerge/>
            <w:vAlign w:val="center"/>
            <w:hideMark/>
          </w:tcPr>
          <w:p w:rsidR="005800FB" w:rsidRPr="001E77EE" w:rsidRDefault="005800FB" w:rsidP="005800FB">
            <w:pPr>
              <w:rPr>
                <w:rFonts w:ascii="Arial CYR" w:hAnsi="Arial CYR" w:cs="Arial CYR"/>
                <w:sz w:val="16"/>
                <w:szCs w:val="16"/>
              </w:rPr>
            </w:pPr>
          </w:p>
        </w:tc>
        <w:tc>
          <w:tcPr>
            <w:tcW w:w="1077" w:type="dxa"/>
            <w:vMerge/>
            <w:vAlign w:val="center"/>
            <w:hideMark/>
          </w:tcPr>
          <w:p w:rsidR="005800FB" w:rsidRPr="001E77EE" w:rsidRDefault="005800FB" w:rsidP="005800FB">
            <w:pPr>
              <w:rPr>
                <w:rFonts w:ascii="Arial CYR" w:hAnsi="Arial CYR" w:cs="Arial CYR"/>
                <w:sz w:val="16"/>
                <w:szCs w:val="16"/>
              </w:rPr>
            </w:pPr>
          </w:p>
        </w:tc>
        <w:tc>
          <w:tcPr>
            <w:tcW w:w="1191" w:type="dxa"/>
            <w:vMerge/>
            <w:vAlign w:val="center"/>
            <w:hideMark/>
          </w:tcPr>
          <w:p w:rsidR="005800FB" w:rsidRPr="001E77EE" w:rsidRDefault="005800FB" w:rsidP="005800FB">
            <w:pPr>
              <w:rPr>
                <w:rFonts w:ascii="Arial CYR" w:hAnsi="Arial CYR" w:cs="Arial CYR"/>
                <w:sz w:val="16"/>
                <w:szCs w:val="16"/>
              </w:rPr>
            </w:pPr>
          </w:p>
        </w:tc>
        <w:tc>
          <w:tcPr>
            <w:tcW w:w="1276" w:type="dxa"/>
            <w:vMerge w:val="restart"/>
            <w:shd w:val="clear" w:color="auto" w:fill="auto"/>
            <w:vAlign w:val="center"/>
            <w:hideMark/>
          </w:tcPr>
          <w:p w:rsidR="005800FB" w:rsidRPr="001E77EE" w:rsidRDefault="005800FB" w:rsidP="005800FB">
            <w:pPr>
              <w:jc w:val="center"/>
              <w:rPr>
                <w:rFonts w:ascii="Arial CYR" w:hAnsi="Arial CYR" w:cs="Arial CYR"/>
                <w:sz w:val="16"/>
                <w:szCs w:val="16"/>
              </w:rPr>
            </w:pPr>
            <w:r w:rsidRPr="001E77EE">
              <w:rPr>
                <w:rFonts w:ascii="Arial CYR" w:hAnsi="Arial CYR" w:cs="Arial CYR"/>
                <w:sz w:val="16"/>
                <w:szCs w:val="16"/>
              </w:rPr>
              <w:t>Предложение предприятия</w:t>
            </w:r>
          </w:p>
        </w:tc>
        <w:tc>
          <w:tcPr>
            <w:tcW w:w="2551" w:type="dxa"/>
            <w:gridSpan w:val="2"/>
            <w:shd w:val="clear" w:color="auto" w:fill="auto"/>
            <w:vAlign w:val="center"/>
            <w:hideMark/>
          </w:tcPr>
          <w:p w:rsidR="005800FB" w:rsidRPr="001E77EE" w:rsidRDefault="005800FB" w:rsidP="005800FB">
            <w:pPr>
              <w:jc w:val="center"/>
              <w:rPr>
                <w:rFonts w:ascii="Arial CYR" w:hAnsi="Arial CYR" w:cs="Arial CYR"/>
                <w:sz w:val="16"/>
                <w:szCs w:val="16"/>
              </w:rPr>
            </w:pPr>
            <w:r w:rsidRPr="001E77EE">
              <w:rPr>
                <w:rFonts w:ascii="Arial CYR" w:hAnsi="Arial CYR" w:cs="Arial CYR"/>
                <w:sz w:val="16"/>
                <w:szCs w:val="16"/>
              </w:rPr>
              <w:t>Утверждено РЭК КО на 2013 год</w:t>
            </w:r>
          </w:p>
        </w:tc>
        <w:tc>
          <w:tcPr>
            <w:tcW w:w="1660" w:type="dxa"/>
            <w:vMerge/>
            <w:vAlign w:val="center"/>
            <w:hideMark/>
          </w:tcPr>
          <w:p w:rsidR="005800FB" w:rsidRPr="001E77EE" w:rsidRDefault="005800FB" w:rsidP="005800FB">
            <w:pPr>
              <w:rPr>
                <w:rFonts w:ascii="Arial CYR" w:hAnsi="Arial CYR" w:cs="Arial CYR"/>
                <w:sz w:val="20"/>
                <w:szCs w:val="20"/>
              </w:rPr>
            </w:pPr>
          </w:p>
        </w:tc>
      </w:tr>
      <w:tr w:rsidR="001E77EE" w:rsidRPr="001E77EE" w:rsidTr="00C63695">
        <w:trPr>
          <w:trHeight w:val="1260"/>
          <w:tblHeader/>
        </w:trPr>
        <w:tc>
          <w:tcPr>
            <w:tcW w:w="520" w:type="dxa"/>
            <w:vMerge/>
            <w:vAlign w:val="center"/>
            <w:hideMark/>
          </w:tcPr>
          <w:p w:rsidR="005800FB" w:rsidRPr="001E77EE" w:rsidRDefault="005800FB" w:rsidP="005800FB">
            <w:pPr>
              <w:rPr>
                <w:rFonts w:ascii="Arial CYR" w:hAnsi="Arial CYR" w:cs="Arial CYR"/>
                <w:sz w:val="16"/>
                <w:szCs w:val="16"/>
              </w:rPr>
            </w:pPr>
          </w:p>
        </w:tc>
        <w:tc>
          <w:tcPr>
            <w:tcW w:w="2599" w:type="dxa"/>
            <w:vMerge/>
            <w:vAlign w:val="center"/>
            <w:hideMark/>
          </w:tcPr>
          <w:p w:rsidR="005800FB" w:rsidRPr="001E77EE" w:rsidRDefault="005800FB" w:rsidP="005800FB">
            <w:pPr>
              <w:rPr>
                <w:rFonts w:ascii="Arial CYR" w:hAnsi="Arial CYR" w:cs="Arial CYR"/>
                <w:sz w:val="16"/>
                <w:szCs w:val="16"/>
              </w:rPr>
            </w:pPr>
          </w:p>
        </w:tc>
        <w:tc>
          <w:tcPr>
            <w:tcW w:w="1077" w:type="dxa"/>
            <w:vMerge/>
            <w:vAlign w:val="center"/>
            <w:hideMark/>
          </w:tcPr>
          <w:p w:rsidR="005800FB" w:rsidRPr="001E77EE" w:rsidRDefault="005800FB" w:rsidP="005800FB">
            <w:pPr>
              <w:rPr>
                <w:rFonts w:ascii="Arial CYR" w:hAnsi="Arial CYR" w:cs="Arial CYR"/>
                <w:sz w:val="16"/>
                <w:szCs w:val="16"/>
              </w:rPr>
            </w:pPr>
          </w:p>
        </w:tc>
        <w:tc>
          <w:tcPr>
            <w:tcW w:w="1191" w:type="dxa"/>
            <w:vMerge/>
            <w:vAlign w:val="center"/>
            <w:hideMark/>
          </w:tcPr>
          <w:p w:rsidR="005800FB" w:rsidRPr="001E77EE" w:rsidRDefault="005800FB" w:rsidP="005800FB">
            <w:pPr>
              <w:rPr>
                <w:rFonts w:ascii="Arial CYR" w:hAnsi="Arial CYR" w:cs="Arial CYR"/>
                <w:sz w:val="16"/>
                <w:szCs w:val="16"/>
              </w:rPr>
            </w:pPr>
          </w:p>
        </w:tc>
        <w:tc>
          <w:tcPr>
            <w:tcW w:w="1276" w:type="dxa"/>
            <w:vMerge/>
            <w:vAlign w:val="center"/>
            <w:hideMark/>
          </w:tcPr>
          <w:p w:rsidR="005800FB" w:rsidRPr="001E77EE" w:rsidRDefault="005800FB" w:rsidP="005800FB">
            <w:pPr>
              <w:rPr>
                <w:rFonts w:ascii="Arial CYR" w:hAnsi="Arial CYR" w:cs="Arial CYR"/>
                <w:sz w:val="16"/>
                <w:szCs w:val="16"/>
              </w:rPr>
            </w:pPr>
          </w:p>
        </w:tc>
        <w:tc>
          <w:tcPr>
            <w:tcW w:w="1275" w:type="dxa"/>
            <w:shd w:val="clear" w:color="auto" w:fill="auto"/>
            <w:vAlign w:val="center"/>
            <w:hideMark/>
          </w:tcPr>
          <w:p w:rsidR="005800FB" w:rsidRPr="001E77EE" w:rsidRDefault="005800FB" w:rsidP="005800FB">
            <w:pPr>
              <w:jc w:val="center"/>
              <w:rPr>
                <w:rFonts w:ascii="Arial CYR" w:hAnsi="Arial CYR" w:cs="Arial CYR"/>
                <w:sz w:val="16"/>
                <w:szCs w:val="16"/>
              </w:rPr>
            </w:pPr>
            <w:r w:rsidRPr="001E77EE">
              <w:rPr>
                <w:rFonts w:ascii="Arial CYR" w:hAnsi="Arial CYR" w:cs="Arial CYR"/>
                <w:sz w:val="16"/>
                <w:szCs w:val="16"/>
              </w:rPr>
              <w:t>с 01января</w:t>
            </w:r>
          </w:p>
        </w:tc>
        <w:tc>
          <w:tcPr>
            <w:tcW w:w="1276" w:type="dxa"/>
            <w:shd w:val="clear" w:color="auto" w:fill="auto"/>
            <w:vAlign w:val="center"/>
            <w:hideMark/>
          </w:tcPr>
          <w:p w:rsidR="005800FB" w:rsidRPr="001E77EE" w:rsidRDefault="005800FB" w:rsidP="005800FB">
            <w:pPr>
              <w:jc w:val="center"/>
              <w:rPr>
                <w:rFonts w:ascii="Arial CYR" w:hAnsi="Arial CYR" w:cs="Arial CYR"/>
                <w:sz w:val="16"/>
                <w:szCs w:val="16"/>
              </w:rPr>
            </w:pPr>
            <w:r w:rsidRPr="001E77EE">
              <w:rPr>
                <w:rFonts w:ascii="Arial CYR" w:hAnsi="Arial CYR" w:cs="Arial CYR"/>
                <w:sz w:val="16"/>
                <w:szCs w:val="16"/>
              </w:rPr>
              <w:t>с 01 июля</w:t>
            </w:r>
          </w:p>
        </w:tc>
        <w:tc>
          <w:tcPr>
            <w:tcW w:w="1660" w:type="dxa"/>
            <w:vMerge/>
            <w:vAlign w:val="center"/>
            <w:hideMark/>
          </w:tcPr>
          <w:p w:rsidR="005800FB" w:rsidRPr="001E77EE" w:rsidRDefault="005800FB" w:rsidP="005800FB">
            <w:pPr>
              <w:rPr>
                <w:rFonts w:ascii="Arial CYR" w:hAnsi="Arial CYR" w:cs="Arial CYR"/>
                <w:sz w:val="20"/>
                <w:szCs w:val="20"/>
              </w:rPr>
            </w:pPr>
          </w:p>
        </w:tc>
      </w:tr>
      <w:tr w:rsidR="001E77EE" w:rsidRPr="001E77EE" w:rsidTr="00C63695">
        <w:trPr>
          <w:trHeight w:val="480"/>
          <w:tblHeader/>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1</w:t>
            </w:r>
          </w:p>
        </w:tc>
        <w:tc>
          <w:tcPr>
            <w:tcW w:w="2599"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2</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3</w:t>
            </w:r>
          </w:p>
        </w:tc>
        <w:tc>
          <w:tcPr>
            <w:tcW w:w="1191"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4</w:t>
            </w:r>
          </w:p>
        </w:tc>
        <w:tc>
          <w:tcPr>
            <w:tcW w:w="1276"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5</w:t>
            </w:r>
          </w:p>
        </w:tc>
        <w:tc>
          <w:tcPr>
            <w:tcW w:w="1275"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6</w:t>
            </w:r>
          </w:p>
        </w:tc>
        <w:tc>
          <w:tcPr>
            <w:tcW w:w="1276"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7</w:t>
            </w:r>
          </w:p>
        </w:tc>
        <w:tc>
          <w:tcPr>
            <w:tcW w:w="166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8</w:t>
            </w:r>
          </w:p>
        </w:tc>
      </w:tr>
      <w:tr w:rsidR="001E77EE" w:rsidRPr="001E77EE" w:rsidTr="00C63695">
        <w:trPr>
          <w:trHeight w:val="525"/>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1</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Нормативная выработка</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тыс. Гкал</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12,1653</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12,1484</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12,1594</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12,1594</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0,01</w:t>
            </w:r>
          </w:p>
        </w:tc>
      </w:tr>
      <w:tr w:rsidR="001E77EE" w:rsidRPr="001E77EE" w:rsidTr="00C63695">
        <w:trPr>
          <w:trHeight w:val="525"/>
        </w:trPr>
        <w:tc>
          <w:tcPr>
            <w:tcW w:w="520" w:type="dxa"/>
            <w:vMerge w:val="restart"/>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2</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Полезный отпуск тепловой энергии, в т.ч.:</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8,5651</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8,5390</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8,5390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8,5390</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525"/>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потребительский рынок:</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8,5651</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8,5390</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8,5390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8,5390</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465"/>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жилищные организации</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6,7741</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6,7737</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6,7737</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6,7737</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465"/>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бюджетные учреждения</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1,6957</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1,5948</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1,5948</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1,5948</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465"/>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noWrap/>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иные потребители</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0,0953</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0,1705</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0,1705</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0,1705</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360"/>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производственные нужды</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0,0000</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0,0000</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465"/>
        </w:trPr>
        <w:tc>
          <w:tcPr>
            <w:tcW w:w="520" w:type="dxa"/>
            <w:vMerge w:val="restart"/>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3</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Потери, в т.ч.:</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3,6002</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3,6094</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3,6204</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3,6204</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0,01</w:t>
            </w:r>
          </w:p>
        </w:tc>
      </w:tr>
      <w:tr w:rsidR="001E77EE" w:rsidRPr="001E77EE" w:rsidTr="00C63695">
        <w:trPr>
          <w:trHeight w:val="465"/>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на собственные нужды котельной</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0,2640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0,2732</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0,2724</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0,2724</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600"/>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в тепловых сетях, находящихся на балансе предприятия</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3,3362</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3,3362</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3,3480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3,3480</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0,01</w:t>
            </w:r>
          </w:p>
        </w:tc>
      </w:tr>
      <w:tr w:rsidR="001E77EE" w:rsidRPr="001E77EE" w:rsidTr="00C63695">
        <w:trPr>
          <w:trHeight w:val="900"/>
        </w:trPr>
        <w:tc>
          <w:tcPr>
            <w:tcW w:w="520" w:type="dxa"/>
            <w:vMerge w:val="restart"/>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4</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Сырье и материалы на технологические цели с расходами по перевозке всего, в том числе:</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тыс. руб.</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83,12</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94,54</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73,56</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79,08</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-15,46</w:t>
            </w:r>
          </w:p>
        </w:tc>
      </w:tr>
      <w:tr w:rsidR="001E77EE" w:rsidRPr="001E77EE" w:rsidTr="00C63695">
        <w:trPr>
          <w:trHeight w:val="360"/>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вода</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xml:space="preserve"> -//-</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83,12</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94,54</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73,56</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79,08</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-15,46</w:t>
            </w:r>
          </w:p>
        </w:tc>
      </w:tr>
      <w:tr w:rsidR="001E77EE" w:rsidRPr="001E77EE" w:rsidTr="00C63695">
        <w:trPr>
          <w:trHeight w:val="600"/>
        </w:trPr>
        <w:tc>
          <w:tcPr>
            <w:tcW w:w="520" w:type="dxa"/>
            <w:vMerge w:val="restart"/>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5</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Топливо на технологические цели с расходами по перевозке всего, в том числе:</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xml:space="preserve"> -//-</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5 047,93</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5 141,48</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5 250,89</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5 520,41</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378,93</w:t>
            </w:r>
          </w:p>
        </w:tc>
      </w:tr>
      <w:tr w:rsidR="001E77EE" w:rsidRPr="001E77EE" w:rsidTr="00C63695">
        <w:trPr>
          <w:trHeight w:val="465"/>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стоимость натурального топлива</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xml:space="preserve"> -//-</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3 131,20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3 183,22</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3 277,40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3 329,84</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146,62</w:t>
            </w:r>
          </w:p>
        </w:tc>
      </w:tr>
      <w:tr w:rsidR="001E77EE" w:rsidRPr="001E77EE" w:rsidTr="00C63695">
        <w:trPr>
          <w:trHeight w:val="51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6</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Электроэнергия</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1 621,70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2 446,14</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2 291,35</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2 630,47</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184,33</w:t>
            </w:r>
          </w:p>
        </w:tc>
      </w:tr>
      <w:tr w:rsidR="001E77EE" w:rsidRPr="001E77EE" w:rsidTr="00C63695">
        <w:trPr>
          <w:trHeight w:val="465"/>
        </w:trPr>
        <w:tc>
          <w:tcPr>
            <w:tcW w:w="520" w:type="dxa"/>
            <w:vMerge w:val="restart"/>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7</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 xml:space="preserve">Затраты на оплату труда </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2 960,06</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3 697,12</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2 960,06</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2 960,06</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-737,06</w:t>
            </w:r>
          </w:p>
        </w:tc>
      </w:tr>
      <w:tr w:rsidR="001E77EE" w:rsidRPr="001E77EE" w:rsidTr="00C63695">
        <w:trPr>
          <w:trHeight w:val="480"/>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Отчисления на социальные нужды:</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xml:space="preserve"> -//-</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1 014,71</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1 119,49</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896,31</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896,31</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-223,18</w:t>
            </w:r>
          </w:p>
        </w:tc>
      </w:tr>
      <w:tr w:rsidR="001E77EE" w:rsidRPr="001E77EE" w:rsidTr="00C63695">
        <w:trPr>
          <w:trHeight w:val="480"/>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Средний уровень заработной платы</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руб.</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9 866,87</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11 849,70</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9 866,87</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9 866,87</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-1 982,83</w:t>
            </w:r>
          </w:p>
        </w:tc>
      </w:tr>
      <w:tr w:rsidR="001E77EE" w:rsidRPr="001E77EE" w:rsidTr="00C63695">
        <w:trPr>
          <w:trHeight w:val="525"/>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Численность</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чел.</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25,00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26,00</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25,00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25,00</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-1,00</w:t>
            </w:r>
          </w:p>
        </w:tc>
      </w:tr>
      <w:tr w:rsidR="001E77EE" w:rsidRPr="001E77EE" w:rsidTr="00C63695">
        <w:trPr>
          <w:trHeight w:val="54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8</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Амортизация  основных средств</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тыс. руб.</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43,57</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49,00</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49,00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49,00</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495"/>
        </w:trPr>
        <w:tc>
          <w:tcPr>
            <w:tcW w:w="520" w:type="dxa"/>
            <w:vMerge w:val="restart"/>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9</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 xml:space="preserve">Прочие затраты всего, в т. ч.: </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xml:space="preserve"> -//-</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964,77</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2 269,41</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761,76</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1 420,46</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-848,95</w:t>
            </w:r>
          </w:p>
        </w:tc>
      </w:tr>
      <w:tr w:rsidR="001E77EE" w:rsidRPr="001E77EE" w:rsidTr="00C63695">
        <w:trPr>
          <w:trHeight w:val="435"/>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затраты на ремонтные работы</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316,00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976,93</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316,00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453,56</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-523,37</w:t>
            </w:r>
          </w:p>
        </w:tc>
      </w:tr>
      <w:tr w:rsidR="001E77EE" w:rsidRPr="001E77EE" w:rsidTr="00C63695">
        <w:trPr>
          <w:trHeight w:val="465"/>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услуги производственного характера</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572,65</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671,07</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361,09</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671,07</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435"/>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вспомогательные материалы</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76,11</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287,27</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76,11</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287,27</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600"/>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налоги, относимые на производственные затраты</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xml:space="preserve"> -//-</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8,56</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8,56</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8,56</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495"/>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10</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Общехозяйственные расходы</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xml:space="preserve"> -//-</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100,00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884,29</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100,00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100,00</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-784,29</w:t>
            </w:r>
          </w:p>
        </w:tc>
      </w:tr>
      <w:tr w:rsidR="001E77EE" w:rsidRPr="001E77EE" w:rsidTr="00C63695">
        <w:trPr>
          <w:trHeight w:val="495"/>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11</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Другие расходы</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441,93</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443,17</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389,91</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389,91</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-53,26</w:t>
            </w:r>
          </w:p>
        </w:tc>
      </w:tr>
      <w:tr w:rsidR="001E77EE" w:rsidRPr="001E77EE" w:rsidTr="00C63695">
        <w:trPr>
          <w:trHeight w:val="465"/>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аренда основных средств</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215,32</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81,12</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81,12</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81,12</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48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12</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Итого расходов</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12 277,79</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16 144,64</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12 772,84</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14 045,70</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-2 098,94</w:t>
            </w:r>
          </w:p>
        </w:tc>
      </w:tr>
      <w:tr w:rsidR="001E77EE" w:rsidRPr="001E77EE" w:rsidTr="00C63695">
        <w:trPr>
          <w:trHeight w:val="435"/>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13</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Себестоимость 1Гкал.</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руб./Гкал</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1433,47</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1890,69</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1495,82</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1644,89</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-245,80</w:t>
            </w:r>
          </w:p>
        </w:tc>
      </w:tr>
      <w:tr w:rsidR="001E77EE" w:rsidRPr="001E77EE" w:rsidTr="00C63695">
        <w:trPr>
          <w:trHeight w:val="420"/>
        </w:trPr>
        <w:tc>
          <w:tcPr>
            <w:tcW w:w="520" w:type="dxa"/>
            <w:vMerge w:val="restart"/>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14</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Необходимая прибыль, в т.ч.:</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тыс. руб.</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244,95</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244,95</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330"/>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 xml:space="preserve">    - на поощрение</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xml:space="preserve"> -//-</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bottom"/>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195,96</w:t>
            </w:r>
          </w:p>
        </w:tc>
        <w:tc>
          <w:tcPr>
            <w:tcW w:w="1275" w:type="dxa"/>
            <w:shd w:val="clear" w:color="auto" w:fill="auto"/>
            <w:noWrap/>
            <w:vAlign w:val="bottom"/>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bottom"/>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195,96</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435"/>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 налоги, сборы, платежи; всего, в т. ч:</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48,99</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48,99</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420"/>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300" w:firstLine="600"/>
              <w:rPr>
                <w:rFonts w:ascii="Arial CYR" w:hAnsi="Arial CYR" w:cs="Arial CYR"/>
                <w:sz w:val="20"/>
                <w:szCs w:val="20"/>
              </w:rPr>
            </w:pPr>
            <w:r w:rsidRPr="001E77EE">
              <w:rPr>
                <w:rFonts w:ascii="Arial CYR" w:hAnsi="Arial CYR" w:cs="Arial CYR"/>
                <w:sz w:val="20"/>
                <w:szCs w:val="20"/>
              </w:rPr>
              <w:t xml:space="preserve"> - налог на прибыль</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48,99</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48,99</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480"/>
        </w:trPr>
        <w:tc>
          <w:tcPr>
            <w:tcW w:w="520" w:type="dxa"/>
            <w:vMerge w:val="restart"/>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15</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Небходимая валовая выручка всего, в т.ч.</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12 277,79</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16 389,59</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12 772,84</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14 290,65</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-2 098,94</w:t>
            </w:r>
          </w:p>
        </w:tc>
      </w:tr>
      <w:tr w:rsidR="001E77EE" w:rsidRPr="001E77EE" w:rsidTr="00C63695">
        <w:trPr>
          <w:trHeight w:val="480"/>
        </w:trPr>
        <w:tc>
          <w:tcPr>
            <w:tcW w:w="520" w:type="dxa"/>
            <w:vMerge/>
            <w:vAlign w:val="center"/>
            <w:hideMark/>
          </w:tcPr>
          <w:p w:rsidR="005800FB" w:rsidRPr="001E77EE" w:rsidRDefault="005800FB" w:rsidP="005800FB">
            <w:pPr>
              <w:rPr>
                <w:rFonts w:ascii="Arial CYR" w:hAnsi="Arial CYR" w:cs="Arial CYR"/>
                <w:sz w:val="20"/>
                <w:szCs w:val="20"/>
              </w:rPr>
            </w:pPr>
          </w:p>
        </w:tc>
        <w:tc>
          <w:tcPr>
            <w:tcW w:w="2599" w:type="dxa"/>
            <w:shd w:val="clear" w:color="auto" w:fill="auto"/>
            <w:vAlign w:val="center"/>
            <w:hideMark/>
          </w:tcPr>
          <w:p w:rsidR="005800FB" w:rsidRPr="001E77EE" w:rsidRDefault="005800FB" w:rsidP="005800FB">
            <w:pPr>
              <w:ind w:firstLineChars="100" w:firstLine="200"/>
              <w:rPr>
                <w:rFonts w:ascii="Arial CYR" w:hAnsi="Arial CYR" w:cs="Arial CYR"/>
                <w:sz w:val="20"/>
                <w:szCs w:val="20"/>
              </w:rPr>
            </w:pPr>
            <w:r w:rsidRPr="001E77EE">
              <w:rPr>
                <w:rFonts w:ascii="Arial CYR" w:hAnsi="Arial CYR" w:cs="Arial CYR"/>
                <w:sz w:val="20"/>
                <w:szCs w:val="20"/>
              </w:rPr>
              <w:t xml:space="preserve"> на потребительском рынке</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12 277,79</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16 389,59</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12 772,84</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14 290,65</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-2 098,94</w:t>
            </w:r>
          </w:p>
        </w:tc>
      </w:tr>
      <w:tr w:rsidR="001E77EE" w:rsidRPr="001E77EE" w:rsidTr="00C63695">
        <w:trPr>
          <w:trHeight w:val="60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16</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 xml:space="preserve">Тариф на тепловую энергию, реализуемую на потребительском рынке (без учета НДС)  </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руб./Гкал</w:t>
            </w:r>
          </w:p>
        </w:tc>
        <w:tc>
          <w:tcPr>
            <w:tcW w:w="1191" w:type="dxa"/>
            <w:shd w:val="clear" w:color="auto" w:fill="auto"/>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1433,47</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1919,38</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1495,82</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1673,57</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-245,81</w:t>
            </w:r>
          </w:p>
        </w:tc>
      </w:tr>
      <w:tr w:rsidR="001E77EE" w:rsidRPr="001E77EE" w:rsidTr="00C63695">
        <w:trPr>
          <w:trHeight w:val="36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17</w:t>
            </w:r>
          </w:p>
        </w:tc>
        <w:tc>
          <w:tcPr>
            <w:tcW w:w="2599" w:type="dxa"/>
            <w:shd w:val="clear" w:color="auto" w:fill="auto"/>
            <w:noWrap/>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рост тарифа к утвержденному</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33,90</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4,35</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11,88</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-22,01</w:t>
            </w:r>
          </w:p>
        </w:tc>
      </w:tr>
      <w:tr w:rsidR="001E77EE" w:rsidRPr="001E77EE" w:rsidTr="00C63695">
        <w:trPr>
          <w:trHeight w:val="69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lastRenderedPageBreak/>
              <w:t>18</w:t>
            </w:r>
          </w:p>
        </w:tc>
        <w:tc>
          <w:tcPr>
            <w:tcW w:w="2599" w:type="dxa"/>
            <w:shd w:val="clear" w:color="auto" w:fill="auto"/>
            <w:vAlign w:val="center"/>
            <w:hideMark/>
          </w:tcPr>
          <w:p w:rsidR="005800FB" w:rsidRPr="001E77EE" w:rsidRDefault="005800FB" w:rsidP="005800FB">
            <w:pPr>
              <w:rPr>
                <w:rFonts w:ascii="Arial CYR" w:hAnsi="Arial CYR" w:cs="Arial CYR"/>
                <w:b/>
                <w:bCs/>
                <w:sz w:val="20"/>
                <w:szCs w:val="20"/>
              </w:rPr>
            </w:pPr>
            <w:r w:rsidRPr="001E77EE">
              <w:rPr>
                <w:rFonts w:ascii="Arial CYR" w:hAnsi="Arial CYR" w:cs="Arial CYR"/>
                <w:b/>
                <w:bCs/>
                <w:sz w:val="20"/>
                <w:szCs w:val="20"/>
              </w:rPr>
              <w:t>Неосвоенные средства прошлых лет по факту 2011 года</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тыс. руб.</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 </w:t>
            </w:r>
          </w:p>
        </w:tc>
        <w:tc>
          <w:tcPr>
            <w:tcW w:w="1276" w:type="dxa"/>
            <w:shd w:val="clear" w:color="auto" w:fill="auto"/>
            <w:noWrap/>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 </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532,44</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532,44</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532,44</w:t>
            </w:r>
          </w:p>
        </w:tc>
      </w:tr>
      <w:tr w:rsidR="001E77EE" w:rsidRPr="001E77EE" w:rsidTr="00C63695">
        <w:trPr>
          <w:trHeight w:val="78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w:t>
            </w:r>
          </w:p>
        </w:tc>
        <w:tc>
          <w:tcPr>
            <w:tcW w:w="2599" w:type="dxa"/>
            <w:shd w:val="clear" w:color="auto" w:fill="auto"/>
            <w:vAlign w:val="center"/>
            <w:hideMark/>
          </w:tcPr>
          <w:p w:rsidR="005800FB" w:rsidRPr="001E77EE" w:rsidRDefault="005800FB" w:rsidP="005800FB">
            <w:pPr>
              <w:rPr>
                <w:rFonts w:ascii="Arial CYR" w:hAnsi="Arial CYR" w:cs="Arial CYR"/>
                <w:b/>
                <w:bCs/>
                <w:sz w:val="20"/>
                <w:szCs w:val="20"/>
              </w:rPr>
            </w:pPr>
            <w:r w:rsidRPr="001E77EE">
              <w:rPr>
                <w:rFonts w:ascii="Arial CYR" w:hAnsi="Arial CYR" w:cs="Arial CYR"/>
                <w:b/>
                <w:bCs/>
                <w:sz w:val="20"/>
                <w:szCs w:val="20"/>
              </w:rPr>
              <w:t>в том числе в части расходов из прибыли предприятия</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тыс. руб.</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 </w:t>
            </w:r>
          </w:p>
        </w:tc>
        <w:tc>
          <w:tcPr>
            <w:tcW w:w="1276" w:type="dxa"/>
            <w:shd w:val="clear" w:color="auto" w:fill="auto"/>
            <w:noWrap/>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 </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142,93</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142,93</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142,93</w:t>
            </w:r>
          </w:p>
        </w:tc>
      </w:tr>
      <w:tr w:rsidR="001E77EE" w:rsidRPr="001E77EE" w:rsidTr="00C63695">
        <w:trPr>
          <w:trHeight w:val="72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19</w:t>
            </w:r>
          </w:p>
        </w:tc>
        <w:tc>
          <w:tcPr>
            <w:tcW w:w="2599" w:type="dxa"/>
            <w:shd w:val="clear" w:color="auto" w:fill="auto"/>
            <w:vAlign w:val="center"/>
            <w:hideMark/>
          </w:tcPr>
          <w:p w:rsidR="005800FB" w:rsidRPr="001E77EE" w:rsidRDefault="005800FB" w:rsidP="005800FB">
            <w:pPr>
              <w:rPr>
                <w:rFonts w:ascii="Arial CYR" w:hAnsi="Arial CYR" w:cs="Arial CYR"/>
                <w:b/>
                <w:bCs/>
                <w:sz w:val="20"/>
                <w:szCs w:val="20"/>
              </w:rPr>
            </w:pPr>
            <w:r w:rsidRPr="001E77EE">
              <w:rPr>
                <w:rFonts w:ascii="Arial CYR" w:hAnsi="Arial CYR" w:cs="Arial CYR"/>
                <w:b/>
                <w:bCs/>
                <w:sz w:val="20"/>
                <w:szCs w:val="20"/>
              </w:rPr>
              <w:t>Выпадающие доходы за 2011 год на потребительском рынке</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тыс. руб.</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 </w:t>
            </w:r>
          </w:p>
        </w:tc>
        <w:tc>
          <w:tcPr>
            <w:tcW w:w="1276" w:type="dxa"/>
            <w:shd w:val="clear" w:color="auto" w:fill="auto"/>
            <w:noWrap/>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 </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72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w:t>
            </w:r>
          </w:p>
        </w:tc>
        <w:tc>
          <w:tcPr>
            <w:tcW w:w="2599" w:type="dxa"/>
            <w:shd w:val="clear" w:color="auto" w:fill="auto"/>
            <w:vAlign w:val="center"/>
            <w:hideMark/>
          </w:tcPr>
          <w:p w:rsidR="005800FB" w:rsidRPr="001E77EE" w:rsidRDefault="005800FB" w:rsidP="005800FB">
            <w:pPr>
              <w:rPr>
                <w:rFonts w:ascii="Arial CYR" w:hAnsi="Arial CYR" w:cs="Arial CYR"/>
                <w:b/>
                <w:bCs/>
                <w:sz w:val="20"/>
                <w:szCs w:val="20"/>
              </w:rPr>
            </w:pPr>
            <w:r w:rsidRPr="001E77EE">
              <w:rPr>
                <w:rFonts w:ascii="Arial CYR" w:hAnsi="Arial CYR" w:cs="Arial CYR"/>
                <w:b/>
                <w:bCs/>
                <w:sz w:val="20"/>
                <w:szCs w:val="20"/>
              </w:rPr>
              <w:t>в том числе в части расходов из прибыли предприятия</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тыс. руб.</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 </w:t>
            </w:r>
          </w:p>
        </w:tc>
        <w:tc>
          <w:tcPr>
            <w:tcW w:w="1276" w:type="dxa"/>
            <w:shd w:val="clear" w:color="auto" w:fill="auto"/>
            <w:noWrap/>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 </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r>
      <w:tr w:rsidR="001E77EE" w:rsidRPr="001E77EE" w:rsidTr="00C63695">
        <w:trPr>
          <w:trHeight w:val="117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20</w:t>
            </w:r>
          </w:p>
        </w:tc>
        <w:tc>
          <w:tcPr>
            <w:tcW w:w="2599" w:type="dxa"/>
            <w:shd w:val="clear" w:color="auto" w:fill="auto"/>
            <w:vAlign w:val="center"/>
            <w:hideMark/>
          </w:tcPr>
          <w:p w:rsidR="005800FB" w:rsidRPr="001E77EE" w:rsidRDefault="005800FB" w:rsidP="005800FB">
            <w:pPr>
              <w:rPr>
                <w:rFonts w:ascii="Arial CYR" w:hAnsi="Arial CYR" w:cs="Arial CYR"/>
                <w:b/>
                <w:bCs/>
                <w:sz w:val="20"/>
                <w:szCs w:val="20"/>
              </w:rPr>
            </w:pPr>
            <w:r w:rsidRPr="001E77EE">
              <w:rPr>
                <w:rFonts w:ascii="Arial CYR" w:hAnsi="Arial CYR" w:cs="Arial CYR"/>
                <w:b/>
                <w:bCs/>
                <w:sz w:val="20"/>
                <w:szCs w:val="20"/>
              </w:rPr>
              <w:t>Необходимая валовая выручка всего, с учетом корректировок, в том числе:</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тыс. руб.</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 </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16389,59</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12240,40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13758,21</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-2 631,38</w:t>
            </w:r>
          </w:p>
        </w:tc>
      </w:tr>
      <w:tr w:rsidR="001E77EE" w:rsidRPr="001E77EE" w:rsidTr="00C63695">
        <w:trPr>
          <w:trHeight w:val="78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w:t>
            </w:r>
          </w:p>
        </w:tc>
        <w:tc>
          <w:tcPr>
            <w:tcW w:w="2599" w:type="dxa"/>
            <w:shd w:val="clear" w:color="auto" w:fill="auto"/>
            <w:vAlign w:val="center"/>
            <w:hideMark/>
          </w:tcPr>
          <w:p w:rsidR="005800FB" w:rsidRPr="001E77EE" w:rsidRDefault="005800FB" w:rsidP="005800FB">
            <w:pPr>
              <w:rPr>
                <w:rFonts w:ascii="Arial CYR" w:hAnsi="Arial CYR" w:cs="Arial CYR"/>
                <w:b/>
                <w:bCs/>
                <w:sz w:val="20"/>
                <w:szCs w:val="20"/>
              </w:rPr>
            </w:pPr>
            <w:r w:rsidRPr="001E77EE">
              <w:rPr>
                <w:rFonts w:ascii="Arial CYR" w:hAnsi="Arial CYR" w:cs="Arial CYR"/>
                <w:b/>
                <w:bCs/>
                <w:sz w:val="20"/>
                <w:szCs w:val="20"/>
              </w:rPr>
              <w:t>на потребительском рынке с учетом корректировок</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тыс. руб.</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 </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16389,59</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12240,40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13758,21</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-2 631,38</w:t>
            </w:r>
          </w:p>
        </w:tc>
      </w:tr>
      <w:tr w:rsidR="001E77EE" w:rsidRPr="001E77EE" w:rsidTr="00C63695">
        <w:trPr>
          <w:trHeight w:val="1125"/>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21</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 xml:space="preserve">Тариф на тепловую энергию, реализуемую на потребительском рынке (без учета НДС)  </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руб./Гкал</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1433,47</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1919,38</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1433,47</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1611,22</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-308,16</w:t>
            </w:r>
          </w:p>
        </w:tc>
      </w:tr>
      <w:tr w:rsidR="001E77EE" w:rsidRPr="001E77EE" w:rsidTr="00C63695">
        <w:trPr>
          <w:trHeight w:val="75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 </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рост тарифа к предыдущему периоду</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 </w:t>
            </w:r>
          </w:p>
        </w:tc>
        <w:tc>
          <w:tcPr>
            <w:tcW w:w="1276" w:type="dxa"/>
            <w:shd w:val="clear" w:color="auto" w:fill="auto"/>
            <w:noWrap/>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 </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12,40</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12,40</w:t>
            </w:r>
          </w:p>
        </w:tc>
      </w:tr>
      <w:tr w:rsidR="001E77EE" w:rsidRPr="001E77EE" w:rsidTr="00C63695">
        <w:trPr>
          <w:trHeight w:val="810"/>
        </w:trPr>
        <w:tc>
          <w:tcPr>
            <w:tcW w:w="520"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22</w:t>
            </w:r>
          </w:p>
        </w:tc>
        <w:tc>
          <w:tcPr>
            <w:tcW w:w="2599" w:type="dxa"/>
            <w:shd w:val="clear" w:color="auto" w:fill="auto"/>
            <w:vAlign w:val="center"/>
            <w:hideMark/>
          </w:tcPr>
          <w:p w:rsidR="005800FB" w:rsidRPr="001E77EE" w:rsidRDefault="005800FB" w:rsidP="005800FB">
            <w:pPr>
              <w:rPr>
                <w:rFonts w:ascii="Arial CYR" w:hAnsi="Arial CYR" w:cs="Arial CYR"/>
                <w:sz w:val="20"/>
                <w:szCs w:val="20"/>
              </w:rPr>
            </w:pPr>
            <w:r w:rsidRPr="001E77EE">
              <w:rPr>
                <w:rFonts w:ascii="Arial CYR" w:hAnsi="Arial CYR" w:cs="Arial CYR"/>
                <w:sz w:val="20"/>
                <w:szCs w:val="20"/>
              </w:rPr>
              <w:t>Рентабельность производства тепла при отпуске на потребительский рынок</w:t>
            </w:r>
          </w:p>
        </w:tc>
        <w:tc>
          <w:tcPr>
            <w:tcW w:w="1077" w:type="dxa"/>
            <w:shd w:val="clear" w:color="auto" w:fill="auto"/>
            <w:noWrap/>
            <w:vAlign w:val="center"/>
            <w:hideMark/>
          </w:tcPr>
          <w:p w:rsidR="005800FB" w:rsidRPr="001E77EE" w:rsidRDefault="005800FB" w:rsidP="005800FB">
            <w:pPr>
              <w:jc w:val="center"/>
              <w:rPr>
                <w:rFonts w:ascii="Arial CYR" w:hAnsi="Arial CYR" w:cs="Arial CYR"/>
                <w:sz w:val="20"/>
                <w:szCs w:val="20"/>
              </w:rPr>
            </w:pPr>
            <w:r w:rsidRPr="001E77EE">
              <w:rPr>
                <w:rFonts w:ascii="Arial CYR" w:hAnsi="Arial CYR" w:cs="Arial CYR"/>
                <w:sz w:val="20"/>
                <w:szCs w:val="20"/>
              </w:rPr>
              <w:t>%</w:t>
            </w:r>
          </w:p>
        </w:tc>
        <w:tc>
          <w:tcPr>
            <w:tcW w:w="1191"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0,00</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1,52</w:t>
            </w:r>
          </w:p>
        </w:tc>
        <w:tc>
          <w:tcPr>
            <w:tcW w:w="1275"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-1,15</w:t>
            </w:r>
          </w:p>
        </w:tc>
        <w:tc>
          <w:tcPr>
            <w:tcW w:w="1276"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0,75</w:t>
            </w:r>
          </w:p>
        </w:tc>
        <w:tc>
          <w:tcPr>
            <w:tcW w:w="1660" w:type="dxa"/>
            <w:shd w:val="clear" w:color="auto" w:fill="auto"/>
            <w:noWrap/>
            <w:vAlign w:val="center"/>
            <w:hideMark/>
          </w:tcPr>
          <w:p w:rsidR="005800FB" w:rsidRPr="001E77EE" w:rsidRDefault="005800FB" w:rsidP="005800FB">
            <w:pPr>
              <w:jc w:val="right"/>
              <w:rPr>
                <w:rFonts w:ascii="Arial CYR" w:hAnsi="Arial CYR" w:cs="Arial CYR"/>
                <w:sz w:val="20"/>
                <w:szCs w:val="20"/>
              </w:rPr>
            </w:pPr>
            <w:r w:rsidRPr="001E77EE">
              <w:rPr>
                <w:rFonts w:ascii="Arial CYR" w:hAnsi="Arial CYR" w:cs="Arial CYR"/>
                <w:sz w:val="20"/>
                <w:szCs w:val="20"/>
              </w:rPr>
              <w:t>-0,77</w:t>
            </w:r>
          </w:p>
        </w:tc>
      </w:tr>
    </w:tbl>
    <w:p w:rsidR="009C7678" w:rsidRPr="001E77EE" w:rsidRDefault="009C7678" w:rsidP="00EB6617">
      <w:pPr>
        <w:spacing w:after="200" w:line="276" w:lineRule="auto"/>
        <w:jc w:val="right"/>
      </w:pPr>
    </w:p>
    <w:p w:rsidR="009C7678" w:rsidRPr="001E77EE" w:rsidRDefault="009C7678">
      <w:pPr>
        <w:spacing w:after="200" w:line="276" w:lineRule="auto"/>
      </w:pPr>
      <w:r w:rsidRPr="001E77EE">
        <w:br w:type="page"/>
      </w:r>
    </w:p>
    <w:p w:rsidR="009C7678" w:rsidRPr="001E77EE" w:rsidRDefault="009C7678" w:rsidP="009C7678">
      <w:pPr>
        <w:jc w:val="both"/>
      </w:pPr>
    </w:p>
    <w:p w:rsidR="009C7678" w:rsidRPr="001E77EE" w:rsidRDefault="009C7678" w:rsidP="009C7678">
      <w:pPr>
        <w:jc w:val="both"/>
      </w:pPr>
      <w:r w:rsidRPr="001E77EE">
        <w:t>Члены Правления РЭК:</w:t>
      </w:r>
    </w:p>
    <w:p w:rsidR="009C7678" w:rsidRPr="001E77EE" w:rsidRDefault="009C7678" w:rsidP="009C7678">
      <w:pPr>
        <w:jc w:val="both"/>
      </w:pPr>
    </w:p>
    <w:p w:rsidR="009C7678" w:rsidRPr="001E77EE" w:rsidRDefault="009C7678" w:rsidP="009C7678">
      <w:pPr>
        <w:ind w:left="708"/>
        <w:jc w:val="both"/>
      </w:pPr>
      <w:r w:rsidRPr="001E77EE">
        <w:t xml:space="preserve">____________________ В.В. Копеин </w:t>
      </w:r>
    </w:p>
    <w:p w:rsidR="009C7678" w:rsidRPr="001E77EE" w:rsidRDefault="009C7678" w:rsidP="009C7678">
      <w:pPr>
        <w:jc w:val="both"/>
      </w:pPr>
    </w:p>
    <w:p w:rsidR="009C7678" w:rsidRPr="001E77EE" w:rsidRDefault="009C7678" w:rsidP="009C7678">
      <w:pPr>
        <w:jc w:val="both"/>
      </w:pPr>
    </w:p>
    <w:p w:rsidR="009C7678" w:rsidRPr="001E77EE" w:rsidRDefault="009C7678" w:rsidP="009C7678">
      <w:pPr>
        <w:ind w:left="708"/>
        <w:jc w:val="both"/>
      </w:pPr>
      <w:r w:rsidRPr="001E77EE">
        <w:t>____________________ А.В. Дюков</w:t>
      </w:r>
    </w:p>
    <w:p w:rsidR="009C7678" w:rsidRPr="001E77EE" w:rsidRDefault="009C7678" w:rsidP="009C7678">
      <w:pPr>
        <w:ind w:left="708"/>
        <w:jc w:val="both"/>
      </w:pPr>
    </w:p>
    <w:p w:rsidR="009C7678" w:rsidRPr="001E77EE" w:rsidRDefault="009C7678" w:rsidP="009C7678">
      <w:pPr>
        <w:ind w:left="708"/>
        <w:jc w:val="both"/>
      </w:pPr>
    </w:p>
    <w:p w:rsidR="009A3567" w:rsidRPr="001E77EE" w:rsidRDefault="009A3567" w:rsidP="009A3567">
      <w:pPr>
        <w:ind w:left="708"/>
        <w:jc w:val="both"/>
      </w:pPr>
      <w:r w:rsidRPr="001E77EE">
        <w:t>___________</w:t>
      </w:r>
      <w:r>
        <w:t>____</w:t>
      </w:r>
      <w:r w:rsidRPr="001E77EE">
        <w:t>_____ П.Г. Незнанов</w:t>
      </w:r>
    </w:p>
    <w:p w:rsidR="009A3567" w:rsidRDefault="009A3567" w:rsidP="009C7678">
      <w:pPr>
        <w:ind w:left="708"/>
        <w:jc w:val="both"/>
      </w:pPr>
    </w:p>
    <w:p w:rsidR="009A3567" w:rsidRDefault="009A3567" w:rsidP="009C7678">
      <w:pPr>
        <w:ind w:left="708"/>
        <w:jc w:val="both"/>
      </w:pPr>
    </w:p>
    <w:p w:rsidR="009C7678" w:rsidRPr="001E77EE" w:rsidRDefault="009C7678" w:rsidP="009C7678">
      <w:pPr>
        <w:ind w:left="708"/>
        <w:jc w:val="both"/>
      </w:pPr>
      <w:bookmarkStart w:id="69" w:name="_GoBack"/>
      <w:bookmarkEnd w:id="69"/>
      <w:r w:rsidRPr="001E77EE">
        <w:t>____________________ Э.Б. Гусельщиков</w:t>
      </w:r>
    </w:p>
    <w:p w:rsidR="009C7678" w:rsidRPr="001E77EE" w:rsidRDefault="009C7678" w:rsidP="009C7678">
      <w:pPr>
        <w:ind w:left="708"/>
        <w:jc w:val="both"/>
      </w:pPr>
    </w:p>
    <w:p w:rsidR="009C7678" w:rsidRPr="001E77EE" w:rsidRDefault="009C7678" w:rsidP="009C7678">
      <w:pPr>
        <w:ind w:left="708"/>
        <w:jc w:val="both"/>
      </w:pPr>
    </w:p>
    <w:p w:rsidR="009C7678" w:rsidRPr="001E77EE" w:rsidRDefault="009C7678" w:rsidP="009C7678">
      <w:pPr>
        <w:ind w:left="708"/>
        <w:jc w:val="both"/>
      </w:pPr>
      <w:r w:rsidRPr="001E77EE">
        <w:t>____________________ К.А. Десяткин</w:t>
      </w:r>
    </w:p>
    <w:p w:rsidR="009C7678" w:rsidRPr="001E77EE" w:rsidRDefault="009C7678" w:rsidP="009C7678">
      <w:pPr>
        <w:ind w:left="708"/>
        <w:jc w:val="both"/>
      </w:pPr>
    </w:p>
    <w:p w:rsidR="009C7678" w:rsidRPr="001E77EE" w:rsidRDefault="009C7678" w:rsidP="009C7678">
      <w:pPr>
        <w:jc w:val="both"/>
      </w:pPr>
    </w:p>
    <w:p w:rsidR="009C7678" w:rsidRPr="001E77EE" w:rsidRDefault="009C7678" w:rsidP="009C7678">
      <w:pPr>
        <w:ind w:left="708"/>
        <w:jc w:val="both"/>
      </w:pPr>
    </w:p>
    <w:p w:rsidR="009C7678" w:rsidRPr="001E77EE" w:rsidRDefault="009C7678" w:rsidP="009C7678">
      <w:pPr>
        <w:ind w:left="708"/>
        <w:jc w:val="both"/>
      </w:pPr>
    </w:p>
    <w:p w:rsidR="009C7678" w:rsidRPr="001E77EE" w:rsidRDefault="009C7678" w:rsidP="009C7678">
      <w:pPr>
        <w:ind w:left="708"/>
        <w:jc w:val="both"/>
      </w:pPr>
    </w:p>
    <w:p w:rsidR="009C7678" w:rsidRPr="001E77EE" w:rsidRDefault="009C7678" w:rsidP="009C7678">
      <w:pPr>
        <w:ind w:left="708"/>
        <w:jc w:val="both"/>
      </w:pPr>
    </w:p>
    <w:p w:rsidR="009C7678" w:rsidRPr="001E77EE" w:rsidRDefault="009C7678" w:rsidP="009C7678">
      <w:pPr>
        <w:ind w:left="708"/>
        <w:jc w:val="both"/>
      </w:pPr>
      <w:r w:rsidRPr="001E77EE">
        <w:t>Секретарь заседания:</w:t>
      </w:r>
    </w:p>
    <w:p w:rsidR="009C7678" w:rsidRPr="001E77EE" w:rsidRDefault="009C7678" w:rsidP="009C7678">
      <w:pPr>
        <w:ind w:left="708"/>
        <w:jc w:val="both"/>
      </w:pPr>
    </w:p>
    <w:p w:rsidR="009C7678" w:rsidRPr="001E77EE" w:rsidRDefault="009C7678" w:rsidP="009C7678">
      <w:pPr>
        <w:ind w:left="708"/>
        <w:jc w:val="both"/>
      </w:pPr>
    </w:p>
    <w:p w:rsidR="009C7678" w:rsidRPr="001E77EE" w:rsidRDefault="009C7678" w:rsidP="009C7678">
      <w:pPr>
        <w:ind w:left="708"/>
        <w:jc w:val="both"/>
      </w:pPr>
    </w:p>
    <w:p w:rsidR="009C7678" w:rsidRPr="001E77EE" w:rsidRDefault="009C7678" w:rsidP="009C7678">
      <w:pPr>
        <w:ind w:left="708"/>
        <w:jc w:val="both"/>
      </w:pPr>
      <w:r w:rsidRPr="001E77EE">
        <w:t>____________________ К.А. Приезжев</w:t>
      </w:r>
    </w:p>
    <w:p w:rsidR="005800FB" w:rsidRPr="001E77EE" w:rsidRDefault="005800FB" w:rsidP="00EB6617">
      <w:pPr>
        <w:spacing w:after="200" w:line="276" w:lineRule="auto"/>
        <w:jc w:val="right"/>
      </w:pPr>
    </w:p>
    <w:sectPr w:rsidR="005800FB" w:rsidRPr="001E77EE" w:rsidSect="009E548F">
      <w:pgSz w:w="11906" w:h="16838"/>
      <w:pgMar w:top="851" w:right="680" w:bottom="107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9A6" w:rsidRDefault="002949A6" w:rsidP="001A668D">
      <w:r>
        <w:separator/>
      </w:r>
    </w:p>
  </w:endnote>
  <w:endnote w:type="continuationSeparator" w:id="0">
    <w:p w:rsidR="002949A6" w:rsidRDefault="002949A6" w:rsidP="001A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font292">
    <w:altName w:val="Tahoma"/>
    <w:charset w:val="00"/>
    <w:family w:val="roman"/>
    <w:pitch w:val="variable"/>
    <w:sig w:usb0="00000287" w:usb1="00000000" w:usb2="00000000" w:usb3="00000000" w:csb0="009F0000"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aramond Premr Pro">
    <w:altName w:val="Times New Roman"/>
    <w:panose1 w:val="00000000000000000000"/>
    <w:charset w:val="00"/>
    <w:family w:val="roman"/>
    <w:notTrueType/>
    <w:pitch w:val="variable"/>
    <w:sig w:usb0="00000001" w:usb1="5000E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A6" w:rsidRDefault="002949A6" w:rsidP="004A1956">
    <w:pPr>
      <w:pStyle w:val="a5"/>
      <w:pBdr>
        <w:bottom w:val="single" w:sz="12" w:space="1" w:color="auto"/>
      </w:pBdr>
    </w:pPr>
  </w:p>
  <w:p w:rsidR="002949A6" w:rsidRDefault="002949A6" w:rsidP="004E326C">
    <w:pPr>
      <w:pStyle w:val="a5"/>
      <w:jc w:val="center"/>
    </w:pPr>
    <w:r>
      <w:t>Протокол Правления РЭК от 30.11.2012 № 68-т</w:t>
    </w:r>
  </w:p>
  <w:p w:rsidR="002949A6" w:rsidRDefault="002949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A6" w:rsidRDefault="002949A6">
    <w:pPr>
      <w:pStyle w:val="a5"/>
      <w:pBdr>
        <w:bottom w:val="single" w:sz="12" w:space="1" w:color="auto"/>
      </w:pBdr>
    </w:pPr>
  </w:p>
  <w:p w:rsidR="002949A6" w:rsidRDefault="002949A6" w:rsidP="00667F4C">
    <w:pPr>
      <w:pStyle w:val="a5"/>
      <w:jc w:val="center"/>
    </w:pPr>
    <w:r>
      <w:t>Протокол Правления РЭК от 30.11.2012 № 68-т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9A6" w:rsidRDefault="002949A6" w:rsidP="001A668D">
      <w:r>
        <w:separator/>
      </w:r>
    </w:p>
  </w:footnote>
  <w:footnote w:type="continuationSeparator" w:id="0">
    <w:p w:rsidR="002949A6" w:rsidRDefault="002949A6" w:rsidP="001A6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28410"/>
      <w:docPartObj>
        <w:docPartGallery w:val="Page Numbers (Top of Page)"/>
        <w:docPartUnique/>
      </w:docPartObj>
    </w:sdtPr>
    <w:sdtContent>
      <w:p w:rsidR="002949A6" w:rsidRDefault="002949A6">
        <w:pPr>
          <w:pStyle w:val="a3"/>
          <w:jc w:val="center"/>
        </w:pPr>
        <w:r>
          <w:fldChar w:fldCharType="begin"/>
        </w:r>
        <w:r>
          <w:instrText>PAGE   \* MERGEFORMAT</w:instrText>
        </w:r>
        <w:r>
          <w:fldChar w:fldCharType="separate"/>
        </w:r>
        <w:r w:rsidR="009A3567">
          <w:rPr>
            <w:noProof/>
          </w:rPr>
          <w:t>516</w:t>
        </w:r>
        <w:r>
          <w:fldChar w:fldCharType="end"/>
        </w:r>
      </w:p>
    </w:sdtContent>
  </w:sdt>
  <w:p w:rsidR="002949A6" w:rsidRDefault="002949A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412889"/>
      <w:docPartObj>
        <w:docPartGallery w:val="Page Numbers (Top of Page)"/>
        <w:docPartUnique/>
      </w:docPartObj>
    </w:sdtPr>
    <w:sdtContent>
      <w:p w:rsidR="002949A6" w:rsidRDefault="002949A6">
        <w:pPr>
          <w:pStyle w:val="a3"/>
          <w:jc w:val="center"/>
        </w:pPr>
        <w:r>
          <w:fldChar w:fldCharType="begin"/>
        </w:r>
        <w:r>
          <w:instrText>PAGE   \* MERGEFORMAT</w:instrText>
        </w:r>
        <w:r>
          <w:fldChar w:fldCharType="separate"/>
        </w:r>
        <w:r w:rsidR="009A3567">
          <w:rPr>
            <w:noProof/>
          </w:rPr>
          <w:t>429</w:t>
        </w:r>
        <w:r>
          <w:fldChar w:fldCharType="end"/>
        </w:r>
      </w:p>
    </w:sdtContent>
  </w:sdt>
  <w:p w:rsidR="002949A6" w:rsidRDefault="002949A6">
    <w:pPr>
      <w:pStyle w:val="a3"/>
    </w:pPr>
  </w:p>
  <w:p w:rsidR="002949A6" w:rsidRDefault="002949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00EA"/>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166539E"/>
    <w:multiLevelType w:val="hybridMultilevel"/>
    <w:tmpl w:val="7DDA8FAE"/>
    <w:lvl w:ilvl="0" w:tplc="8BB2D136">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
    <w:nsid w:val="038A75F9"/>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
    <w:nsid w:val="0474794E"/>
    <w:multiLevelType w:val="hybridMultilevel"/>
    <w:tmpl w:val="7DDA8FAE"/>
    <w:lvl w:ilvl="0" w:tplc="8BB2D136">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4">
    <w:nsid w:val="084570EF"/>
    <w:multiLevelType w:val="hybridMultilevel"/>
    <w:tmpl w:val="12BE4E50"/>
    <w:lvl w:ilvl="0" w:tplc="4F143D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A423760"/>
    <w:multiLevelType w:val="hybridMultilevel"/>
    <w:tmpl w:val="F89884F2"/>
    <w:lvl w:ilvl="0" w:tplc="12D4BE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0F486733"/>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0F7F2A13"/>
    <w:multiLevelType w:val="hybridMultilevel"/>
    <w:tmpl w:val="12BE4E50"/>
    <w:lvl w:ilvl="0" w:tplc="4F143D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5952E88"/>
    <w:multiLevelType w:val="hybridMultilevel"/>
    <w:tmpl w:val="F89884F2"/>
    <w:lvl w:ilvl="0" w:tplc="12D4BE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6AC7B62"/>
    <w:multiLevelType w:val="hybridMultilevel"/>
    <w:tmpl w:val="240E9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6C43B4"/>
    <w:multiLevelType w:val="hybridMultilevel"/>
    <w:tmpl w:val="4A8C5120"/>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1">
    <w:nsid w:val="19C71ACD"/>
    <w:multiLevelType w:val="singleLevel"/>
    <w:tmpl w:val="BD0C042C"/>
    <w:lvl w:ilvl="0">
      <w:numFmt w:val="bullet"/>
      <w:lvlText w:val="-"/>
      <w:lvlJc w:val="left"/>
      <w:pPr>
        <w:tabs>
          <w:tab w:val="num" w:pos="360"/>
        </w:tabs>
        <w:ind w:left="360" w:hanging="360"/>
      </w:pPr>
      <w:rPr>
        <w:rFonts w:hint="default"/>
      </w:rPr>
    </w:lvl>
  </w:abstractNum>
  <w:abstractNum w:abstractNumId="12">
    <w:nsid w:val="1BFA0478"/>
    <w:multiLevelType w:val="hybridMultilevel"/>
    <w:tmpl w:val="359C26E0"/>
    <w:lvl w:ilvl="0" w:tplc="FA682CA4">
      <w:numFmt w:val="bullet"/>
      <w:lvlText w:val="-"/>
      <w:lvlJc w:val="left"/>
      <w:pPr>
        <w:ind w:left="2138"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1CFE64D8"/>
    <w:multiLevelType w:val="hybridMultilevel"/>
    <w:tmpl w:val="240E94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1015EF9"/>
    <w:multiLevelType w:val="hybridMultilevel"/>
    <w:tmpl w:val="8712456C"/>
    <w:lvl w:ilvl="0" w:tplc="B1ACBD4A">
      <w:start w:val="1"/>
      <w:numFmt w:val="bullet"/>
      <w:lvlText w:val="–"/>
      <w:lvlJc w:val="left"/>
      <w:pPr>
        <w:tabs>
          <w:tab w:val="num" w:pos="2224"/>
        </w:tabs>
        <w:ind w:left="2224" w:hanging="360"/>
      </w:pPr>
      <w:rPr>
        <w:rFonts w:ascii="Times New Roman" w:hAnsi="Times New Roman" w:cs="Times New Roman"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15">
    <w:nsid w:val="24D364DE"/>
    <w:multiLevelType w:val="hybridMultilevel"/>
    <w:tmpl w:val="06E24DE6"/>
    <w:lvl w:ilvl="0" w:tplc="97E23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9875D1E"/>
    <w:multiLevelType w:val="hybridMultilevel"/>
    <w:tmpl w:val="12BE4E50"/>
    <w:lvl w:ilvl="0" w:tplc="4F143D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AEE2F93"/>
    <w:multiLevelType w:val="hybridMultilevel"/>
    <w:tmpl w:val="DFB604D6"/>
    <w:lvl w:ilvl="0" w:tplc="D9180430">
      <w:start w:val="1"/>
      <w:numFmt w:val="decimal"/>
      <w:lvlText w:val="%1."/>
      <w:lvlJc w:val="left"/>
      <w:pPr>
        <w:tabs>
          <w:tab w:val="num" w:pos="1131"/>
        </w:tabs>
        <w:ind w:left="1131" w:hanging="70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8">
    <w:nsid w:val="2B510648"/>
    <w:multiLevelType w:val="hybridMultilevel"/>
    <w:tmpl w:val="F3DA9BA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9">
    <w:nsid w:val="2E9F57FC"/>
    <w:multiLevelType w:val="hybridMultilevel"/>
    <w:tmpl w:val="3376C288"/>
    <w:lvl w:ilvl="0" w:tplc="04190011">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nsid w:val="2F6B53C9"/>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31024645"/>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34CC40D4"/>
    <w:multiLevelType w:val="hybridMultilevel"/>
    <w:tmpl w:val="240E9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D501E4"/>
    <w:multiLevelType w:val="hybridMultilevel"/>
    <w:tmpl w:val="12BE4E50"/>
    <w:lvl w:ilvl="0" w:tplc="4F143D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813749B"/>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38F42C9F"/>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39151394"/>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7">
    <w:nsid w:val="39A95442"/>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3ABA39CD"/>
    <w:multiLevelType w:val="hybridMultilevel"/>
    <w:tmpl w:val="71DA40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B783DAD"/>
    <w:multiLevelType w:val="hybridMultilevel"/>
    <w:tmpl w:val="70364814"/>
    <w:lvl w:ilvl="0" w:tplc="33FC9F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3BA31E9E"/>
    <w:multiLevelType w:val="hybridMultilevel"/>
    <w:tmpl w:val="B9CC52EA"/>
    <w:lvl w:ilvl="0" w:tplc="33FC9F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3CD17186"/>
    <w:multiLevelType w:val="hybridMultilevel"/>
    <w:tmpl w:val="DFB604D6"/>
    <w:lvl w:ilvl="0" w:tplc="D9180430">
      <w:start w:val="1"/>
      <w:numFmt w:val="decimal"/>
      <w:lvlText w:val="%1."/>
      <w:lvlJc w:val="left"/>
      <w:pPr>
        <w:tabs>
          <w:tab w:val="num" w:pos="1131"/>
        </w:tabs>
        <w:ind w:left="1131" w:hanging="70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2">
    <w:nsid w:val="40CE5C49"/>
    <w:multiLevelType w:val="hybridMultilevel"/>
    <w:tmpl w:val="786E753E"/>
    <w:lvl w:ilvl="0" w:tplc="FA682CA4">
      <w:numFmt w:val="bullet"/>
      <w:lvlText w:val="-"/>
      <w:lvlJc w:val="left"/>
      <w:pPr>
        <w:ind w:left="1429"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9D7380"/>
    <w:multiLevelType w:val="hybridMultilevel"/>
    <w:tmpl w:val="9664DE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6F26FD0"/>
    <w:multiLevelType w:val="hybridMultilevel"/>
    <w:tmpl w:val="08A4C6E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5">
    <w:nsid w:val="49EA5ECD"/>
    <w:multiLevelType w:val="hybridMultilevel"/>
    <w:tmpl w:val="585A09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7">
    <w:nsid w:val="4EE55E3A"/>
    <w:multiLevelType w:val="hybridMultilevel"/>
    <w:tmpl w:val="8BF22602"/>
    <w:lvl w:ilvl="0" w:tplc="ACC81BB2">
      <w:start w:val="1"/>
      <w:numFmt w:val="decimal"/>
      <w:lvlText w:val="%1."/>
      <w:lvlJc w:val="left"/>
      <w:pPr>
        <w:tabs>
          <w:tab w:val="num" w:pos="1080"/>
        </w:tabs>
        <w:ind w:left="360" w:firstLine="360"/>
      </w:pPr>
      <w:rPr>
        <w:rFonts w:ascii="Times New Roman" w:hAnsi="Times New Roman" w:hint="default"/>
        <w:b/>
        <w:i w:val="0"/>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4F6A68C4"/>
    <w:multiLevelType w:val="hybridMultilevel"/>
    <w:tmpl w:val="240E9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F7A3C9B"/>
    <w:multiLevelType w:val="hybridMultilevel"/>
    <w:tmpl w:val="12BE4E50"/>
    <w:lvl w:ilvl="0" w:tplc="4F143D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2DE5AE5"/>
    <w:multiLevelType w:val="hybridMultilevel"/>
    <w:tmpl w:val="06E24DE6"/>
    <w:lvl w:ilvl="0" w:tplc="97E23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3424294"/>
    <w:multiLevelType w:val="hybridMultilevel"/>
    <w:tmpl w:val="C5BC3638"/>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544D59DD"/>
    <w:multiLevelType w:val="hybridMultilevel"/>
    <w:tmpl w:val="969EABF6"/>
    <w:lvl w:ilvl="0" w:tplc="0B42515C">
      <w:start w:val="1"/>
      <w:numFmt w:val="decimal"/>
      <w:lvlText w:val="%1."/>
      <w:lvlJc w:val="left"/>
      <w:pPr>
        <w:tabs>
          <w:tab w:val="num" w:pos="1845"/>
        </w:tabs>
        <w:ind w:left="1845" w:hanging="1125"/>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3">
    <w:nsid w:val="570C2A4B"/>
    <w:multiLevelType w:val="hybridMultilevel"/>
    <w:tmpl w:val="F2A64DC4"/>
    <w:lvl w:ilvl="0" w:tplc="33FC9F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5A386E84"/>
    <w:multiLevelType w:val="hybridMultilevel"/>
    <w:tmpl w:val="12BE4E50"/>
    <w:lvl w:ilvl="0" w:tplc="4F143D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5C114950"/>
    <w:multiLevelType w:val="hybridMultilevel"/>
    <w:tmpl w:val="D854CCB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6">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7">
    <w:nsid w:val="5DF24EE3"/>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8">
    <w:nsid w:val="5ECD3435"/>
    <w:multiLevelType w:val="hybridMultilevel"/>
    <w:tmpl w:val="1E38A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12F0492"/>
    <w:multiLevelType w:val="hybridMultilevel"/>
    <w:tmpl w:val="F9A61A7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0">
    <w:nsid w:val="614E4190"/>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
    <w:nsid w:val="61BA5B99"/>
    <w:multiLevelType w:val="hybridMultilevel"/>
    <w:tmpl w:val="DFB604D6"/>
    <w:lvl w:ilvl="0" w:tplc="D9180430">
      <w:start w:val="1"/>
      <w:numFmt w:val="decimal"/>
      <w:lvlText w:val="%1."/>
      <w:lvlJc w:val="left"/>
      <w:pPr>
        <w:tabs>
          <w:tab w:val="num" w:pos="1131"/>
        </w:tabs>
        <w:ind w:left="1131" w:hanging="70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52">
    <w:nsid w:val="627B6737"/>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3">
    <w:nsid w:val="64556700"/>
    <w:multiLevelType w:val="hybridMultilevel"/>
    <w:tmpl w:val="A066D22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4">
    <w:nsid w:val="649028B2"/>
    <w:multiLevelType w:val="hybridMultilevel"/>
    <w:tmpl w:val="240E9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8541993"/>
    <w:multiLevelType w:val="hybridMultilevel"/>
    <w:tmpl w:val="12BE4E50"/>
    <w:lvl w:ilvl="0" w:tplc="4F143D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C2F09CD"/>
    <w:multiLevelType w:val="hybridMultilevel"/>
    <w:tmpl w:val="DFB604D6"/>
    <w:lvl w:ilvl="0" w:tplc="D9180430">
      <w:start w:val="1"/>
      <w:numFmt w:val="decimal"/>
      <w:lvlText w:val="%1."/>
      <w:lvlJc w:val="left"/>
      <w:pPr>
        <w:tabs>
          <w:tab w:val="num" w:pos="1131"/>
        </w:tabs>
        <w:ind w:left="1131" w:hanging="70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57">
    <w:nsid w:val="70CC01B3"/>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8">
    <w:nsid w:val="713B26BE"/>
    <w:multiLevelType w:val="hybridMultilevel"/>
    <w:tmpl w:val="240E9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2D827AE"/>
    <w:multiLevelType w:val="hybridMultilevel"/>
    <w:tmpl w:val="DFB604D6"/>
    <w:lvl w:ilvl="0" w:tplc="D9180430">
      <w:start w:val="1"/>
      <w:numFmt w:val="decimal"/>
      <w:lvlText w:val="%1."/>
      <w:lvlJc w:val="left"/>
      <w:pPr>
        <w:tabs>
          <w:tab w:val="num" w:pos="1131"/>
        </w:tabs>
        <w:ind w:left="1131" w:hanging="70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60">
    <w:nsid w:val="739D10A2"/>
    <w:multiLevelType w:val="hybridMultilevel"/>
    <w:tmpl w:val="228E2092"/>
    <w:lvl w:ilvl="0" w:tplc="FA682CA4">
      <w:numFmt w:val="bullet"/>
      <w:lvlText w:val="-"/>
      <w:lvlJc w:val="left"/>
      <w:pPr>
        <w:ind w:left="1429" w:hanging="360"/>
      </w:pPr>
      <w:rPr>
        <w:rFonts w:ascii="Times New Roman" w:eastAsia="Times New Roman" w:hAnsi="Times New Roman" w:cs="Times New Roman" w:hint="default"/>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A4A4E47"/>
    <w:multiLevelType w:val="hybridMultilevel"/>
    <w:tmpl w:val="240E9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C7A1901"/>
    <w:multiLevelType w:val="hybridMultilevel"/>
    <w:tmpl w:val="F89884F2"/>
    <w:lvl w:ilvl="0" w:tplc="12D4BE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nsid w:val="7E1A0D88"/>
    <w:multiLevelType w:val="hybridMultilevel"/>
    <w:tmpl w:val="59125976"/>
    <w:lvl w:ilvl="0" w:tplc="669E2D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ED763ED"/>
    <w:multiLevelType w:val="hybridMultilevel"/>
    <w:tmpl w:val="13B6A84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35"/>
  </w:num>
  <w:num w:numId="2">
    <w:abstractNumId w:val="36"/>
  </w:num>
  <w:num w:numId="3">
    <w:abstractNumId w:val="11"/>
  </w:num>
  <w:num w:numId="4">
    <w:abstractNumId w:val="46"/>
  </w:num>
  <w:num w:numId="5">
    <w:abstractNumId w:val="14"/>
  </w:num>
  <w:num w:numId="6">
    <w:abstractNumId w:val="42"/>
  </w:num>
  <w:num w:numId="7">
    <w:abstractNumId w:val="9"/>
  </w:num>
  <w:num w:numId="8">
    <w:abstractNumId w:val="55"/>
  </w:num>
  <w:num w:numId="9">
    <w:abstractNumId w:val="38"/>
  </w:num>
  <w:num w:numId="10">
    <w:abstractNumId w:val="13"/>
  </w:num>
  <w:num w:numId="11">
    <w:abstractNumId w:val="16"/>
  </w:num>
  <w:num w:numId="12">
    <w:abstractNumId w:val="3"/>
  </w:num>
  <w:num w:numId="13">
    <w:abstractNumId w:val="58"/>
  </w:num>
  <w:num w:numId="14">
    <w:abstractNumId w:val="7"/>
  </w:num>
  <w:num w:numId="15">
    <w:abstractNumId w:val="44"/>
  </w:num>
  <w:num w:numId="16">
    <w:abstractNumId w:val="54"/>
  </w:num>
  <w:num w:numId="17">
    <w:abstractNumId w:val="39"/>
  </w:num>
  <w:num w:numId="18">
    <w:abstractNumId w:val="1"/>
  </w:num>
  <w:num w:numId="19">
    <w:abstractNumId w:val="22"/>
  </w:num>
  <w:num w:numId="20">
    <w:abstractNumId w:val="4"/>
  </w:num>
  <w:num w:numId="21">
    <w:abstractNumId w:val="61"/>
  </w:num>
  <w:num w:numId="22">
    <w:abstractNumId w:val="23"/>
  </w:num>
  <w:num w:numId="23">
    <w:abstractNumId w:val="21"/>
  </w:num>
  <w:num w:numId="24">
    <w:abstractNumId w:val="59"/>
  </w:num>
  <w:num w:numId="25">
    <w:abstractNumId w:val="0"/>
  </w:num>
  <w:num w:numId="26">
    <w:abstractNumId w:val="56"/>
  </w:num>
  <w:num w:numId="27">
    <w:abstractNumId w:val="40"/>
  </w:num>
  <w:num w:numId="28">
    <w:abstractNumId w:val="41"/>
  </w:num>
  <w:num w:numId="29">
    <w:abstractNumId w:val="27"/>
  </w:num>
  <w:num w:numId="30">
    <w:abstractNumId w:val="52"/>
  </w:num>
  <w:num w:numId="31">
    <w:abstractNumId w:val="24"/>
  </w:num>
  <w:num w:numId="32">
    <w:abstractNumId w:val="10"/>
  </w:num>
  <w:num w:numId="33">
    <w:abstractNumId w:val="25"/>
  </w:num>
  <w:num w:numId="34">
    <w:abstractNumId w:val="51"/>
  </w:num>
  <w:num w:numId="35">
    <w:abstractNumId w:val="50"/>
  </w:num>
  <w:num w:numId="36">
    <w:abstractNumId w:val="31"/>
  </w:num>
  <w:num w:numId="37">
    <w:abstractNumId w:val="12"/>
  </w:num>
  <w:num w:numId="38">
    <w:abstractNumId w:val="8"/>
  </w:num>
  <w:num w:numId="39">
    <w:abstractNumId w:val="63"/>
  </w:num>
  <w:num w:numId="40">
    <w:abstractNumId w:val="17"/>
  </w:num>
  <w:num w:numId="41">
    <w:abstractNumId w:val="60"/>
  </w:num>
  <w:num w:numId="42">
    <w:abstractNumId w:val="48"/>
  </w:num>
  <w:num w:numId="43">
    <w:abstractNumId w:val="32"/>
  </w:num>
  <w:num w:numId="44">
    <w:abstractNumId w:val="62"/>
  </w:num>
  <w:num w:numId="45">
    <w:abstractNumId w:val="57"/>
  </w:num>
  <w:num w:numId="46">
    <w:abstractNumId w:val="47"/>
  </w:num>
  <w:num w:numId="47">
    <w:abstractNumId w:val="2"/>
  </w:num>
  <w:num w:numId="48">
    <w:abstractNumId w:val="37"/>
  </w:num>
  <w:num w:numId="49">
    <w:abstractNumId w:val="29"/>
  </w:num>
  <w:num w:numId="50">
    <w:abstractNumId w:val="30"/>
  </w:num>
  <w:num w:numId="51">
    <w:abstractNumId w:val="43"/>
  </w:num>
  <w:num w:numId="52">
    <w:abstractNumId w:val="19"/>
  </w:num>
  <w:num w:numId="53">
    <w:abstractNumId w:val="49"/>
  </w:num>
  <w:num w:numId="54">
    <w:abstractNumId w:val="34"/>
  </w:num>
  <w:num w:numId="55">
    <w:abstractNumId w:val="45"/>
  </w:num>
  <w:num w:numId="56">
    <w:abstractNumId w:val="53"/>
  </w:num>
  <w:num w:numId="57">
    <w:abstractNumId w:val="64"/>
  </w:num>
  <w:num w:numId="58">
    <w:abstractNumId w:val="18"/>
  </w:num>
  <w:num w:numId="59">
    <w:abstractNumId w:val="33"/>
  </w:num>
  <w:num w:numId="60">
    <w:abstractNumId w:val="28"/>
  </w:num>
  <w:num w:numId="61">
    <w:abstractNumId w:val="15"/>
  </w:num>
  <w:num w:numId="62">
    <w:abstractNumId w:val="20"/>
  </w:num>
  <w:num w:numId="63">
    <w:abstractNumId w:val="6"/>
  </w:num>
  <w:num w:numId="64">
    <w:abstractNumId w:val="5"/>
  </w:num>
  <w:num w:numId="65">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hideSpellingErrors/>
  <w:proofState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985"/>
    <w:rsid w:val="00002258"/>
    <w:rsid w:val="0000235A"/>
    <w:rsid w:val="00004D86"/>
    <w:rsid w:val="00005774"/>
    <w:rsid w:val="0001007F"/>
    <w:rsid w:val="000108B1"/>
    <w:rsid w:val="00011D83"/>
    <w:rsid w:val="000166DE"/>
    <w:rsid w:val="0002174C"/>
    <w:rsid w:val="0002200C"/>
    <w:rsid w:val="000350B0"/>
    <w:rsid w:val="00035C23"/>
    <w:rsid w:val="00035C6C"/>
    <w:rsid w:val="000465CF"/>
    <w:rsid w:val="0004765B"/>
    <w:rsid w:val="00050CFA"/>
    <w:rsid w:val="00050DCD"/>
    <w:rsid w:val="00050E1E"/>
    <w:rsid w:val="000520D5"/>
    <w:rsid w:val="000521C5"/>
    <w:rsid w:val="00052767"/>
    <w:rsid w:val="000548D0"/>
    <w:rsid w:val="00056DD2"/>
    <w:rsid w:val="00056F69"/>
    <w:rsid w:val="00057925"/>
    <w:rsid w:val="0006239E"/>
    <w:rsid w:val="00063079"/>
    <w:rsid w:val="0006372C"/>
    <w:rsid w:val="00064269"/>
    <w:rsid w:val="00064FD0"/>
    <w:rsid w:val="00073D45"/>
    <w:rsid w:val="00073FF3"/>
    <w:rsid w:val="000760F1"/>
    <w:rsid w:val="000770EB"/>
    <w:rsid w:val="0008000E"/>
    <w:rsid w:val="00081381"/>
    <w:rsid w:val="0008285D"/>
    <w:rsid w:val="0009016D"/>
    <w:rsid w:val="00090B13"/>
    <w:rsid w:val="00091A31"/>
    <w:rsid w:val="000978C7"/>
    <w:rsid w:val="000A2EA5"/>
    <w:rsid w:val="000A4CA6"/>
    <w:rsid w:val="000B0EC2"/>
    <w:rsid w:val="000B5699"/>
    <w:rsid w:val="000B64AC"/>
    <w:rsid w:val="000B6CB3"/>
    <w:rsid w:val="000C15E9"/>
    <w:rsid w:val="000C1FC8"/>
    <w:rsid w:val="000C596D"/>
    <w:rsid w:val="000C5EFB"/>
    <w:rsid w:val="000C6063"/>
    <w:rsid w:val="000D05B3"/>
    <w:rsid w:val="000D09F4"/>
    <w:rsid w:val="000D0DB2"/>
    <w:rsid w:val="000D2135"/>
    <w:rsid w:val="000D76B6"/>
    <w:rsid w:val="000E0B71"/>
    <w:rsid w:val="000E29BD"/>
    <w:rsid w:val="000E35B9"/>
    <w:rsid w:val="000F1202"/>
    <w:rsid w:val="000F153D"/>
    <w:rsid w:val="000F26E8"/>
    <w:rsid w:val="00105BBA"/>
    <w:rsid w:val="001103CB"/>
    <w:rsid w:val="00111FCF"/>
    <w:rsid w:val="001122F1"/>
    <w:rsid w:val="00112E24"/>
    <w:rsid w:val="00113758"/>
    <w:rsid w:val="00115878"/>
    <w:rsid w:val="00115EAD"/>
    <w:rsid w:val="001212A9"/>
    <w:rsid w:val="00121D08"/>
    <w:rsid w:val="00122533"/>
    <w:rsid w:val="00122899"/>
    <w:rsid w:val="001249F6"/>
    <w:rsid w:val="00125E73"/>
    <w:rsid w:val="00126534"/>
    <w:rsid w:val="001300D2"/>
    <w:rsid w:val="00130288"/>
    <w:rsid w:val="00131DB1"/>
    <w:rsid w:val="001321AE"/>
    <w:rsid w:val="0013303B"/>
    <w:rsid w:val="00135B59"/>
    <w:rsid w:val="00135D58"/>
    <w:rsid w:val="00142BF0"/>
    <w:rsid w:val="00143BA6"/>
    <w:rsid w:val="00143ECA"/>
    <w:rsid w:val="00153F9C"/>
    <w:rsid w:val="00155B1B"/>
    <w:rsid w:val="00156A63"/>
    <w:rsid w:val="0015744F"/>
    <w:rsid w:val="001616CE"/>
    <w:rsid w:val="001623FC"/>
    <w:rsid w:val="00162939"/>
    <w:rsid w:val="001700CD"/>
    <w:rsid w:val="00170453"/>
    <w:rsid w:val="00170F78"/>
    <w:rsid w:val="00171B80"/>
    <w:rsid w:val="00171C2D"/>
    <w:rsid w:val="00173991"/>
    <w:rsid w:val="00180996"/>
    <w:rsid w:val="00181C9E"/>
    <w:rsid w:val="001866D2"/>
    <w:rsid w:val="00190B78"/>
    <w:rsid w:val="001914D3"/>
    <w:rsid w:val="00194D87"/>
    <w:rsid w:val="00196B6E"/>
    <w:rsid w:val="001A5AE0"/>
    <w:rsid w:val="001A668D"/>
    <w:rsid w:val="001A6804"/>
    <w:rsid w:val="001A7684"/>
    <w:rsid w:val="001A7CE6"/>
    <w:rsid w:val="001B1F99"/>
    <w:rsid w:val="001B4372"/>
    <w:rsid w:val="001B543F"/>
    <w:rsid w:val="001B7C84"/>
    <w:rsid w:val="001C2A28"/>
    <w:rsid w:val="001C33DB"/>
    <w:rsid w:val="001C53AB"/>
    <w:rsid w:val="001D00E1"/>
    <w:rsid w:val="001D5783"/>
    <w:rsid w:val="001E1686"/>
    <w:rsid w:val="001E1F37"/>
    <w:rsid w:val="001E5178"/>
    <w:rsid w:val="001E6688"/>
    <w:rsid w:val="001E77EE"/>
    <w:rsid w:val="001F0FF3"/>
    <w:rsid w:val="001F2579"/>
    <w:rsid w:val="001F283C"/>
    <w:rsid w:val="001F3742"/>
    <w:rsid w:val="001F5AA3"/>
    <w:rsid w:val="0020143A"/>
    <w:rsid w:val="00201D25"/>
    <w:rsid w:val="002025E7"/>
    <w:rsid w:val="00202BBC"/>
    <w:rsid w:val="00204F24"/>
    <w:rsid w:val="002074FB"/>
    <w:rsid w:val="002108B9"/>
    <w:rsid w:val="00211682"/>
    <w:rsid w:val="00217806"/>
    <w:rsid w:val="002232D7"/>
    <w:rsid w:val="00225290"/>
    <w:rsid w:val="00226E1E"/>
    <w:rsid w:val="002270AD"/>
    <w:rsid w:val="00227A45"/>
    <w:rsid w:val="00230C9C"/>
    <w:rsid w:val="002332DE"/>
    <w:rsid w:val="00235B94"/>
    <w:rsid w:val="00241EE4"/>
    <w:rsid w:val="00242F5A"/>
    <w:rsid w:val="002511E6"/>
    <w:rsid w:val="0025378E"/>
    <w:rsid w:val="00255C51"/>
    <w:rsid w:val="00255E53"/>
    <w:rsid w:val="0025632F"/>
    <w:rsid w:val="00265940"/>
    <w:rsid w:val="0027009B"/>
    <w:rsid w:val="0027199F"/>
    <w:rsid w:val="0027656B"/>
    <w:rsid w:val="0027730F"/>
    <w:rsid w:val="002779BE"/>
    <w:rsid w:val="00280BDE"/>
    <w:rsid w:val="002844E1"/>
    <w:rsid w:val="002847EB"/>
    <w:rsid w:val="0028572D"/>
    <w:rsid w:val="00287255"/>
    <w:rsid w:val="00291F3F"/>
    <w:rsid w:val="002939A6"/>
    <w:rsid w:val="0029498A"/>
    <w:rsid w:val="002949A6"/>
    <w:rsid w:val="002951CD"/>
    <w:rsid w:val="00296C43"/>
    <w:rsid w:val="00296CAB"/>
    <w:rsid w:val="002A3033"/>
    <w:rsid w:val="002A32DE"/>
    <w:rsid w:val="002A47D8"/>
    <w:rsid w:val="002A7F6C"/>
    <w:rsid w:val="002B00B7"/>
    <w:rsid w:val="002B0E42"/>
    <w:rsid w:val="002B476F"/>
    <w:rsid w:val="002C1B00"/>
    <w:rsid w:val="002C42AB"/>
    <w:rsid w:val="002C796B"/>
    <w:rsid w:val="002D5D88"/>
    <w:rsid w:val="002D699F"/>
    <w:rsid w:val="002D6B71"/>
    <w:rsid w:val="002E39FA"/>
    <w:rsid w:val="002E3AA3"/>
    <w:rsid w:val="002F3C6B"/>
    <w:rsid w:val="0030161F"/>
    <w:rsid w:val="00303E77"/>
    <w:rsid w:val="00304046"/>
    <w:rsid w:val="00305C80"/>
    <w:rsid w:val="003060ED"/>
    <w:rsid w:val="00307D8F"/>
    <w:rsid w:val="0031126C"/>
    <w:rsid w:val="00312A3C"/>
    <w:rsid w:val="003131E0"/>
    <w:rsid w:val="003150E2"/>
    <w:rsid w:val="0031686B"/>
    <w:rsid w:val="00320C15"/>
    <w:rsid w:val="003218DC"/>
    <w:rsid w:val="003229D4"/>
    <w:rsid w:val="00332B46"/>
    <w:rsid w:val="00335966"/>
    <w:rsid w:val="003375AC"/>
    <w:rsid w:val="00342B3B"/>
    <w:rsid w:val="00343638"/>
    <w:rsid w:val="00352020"/>
    <w:rsid w:val="003529D5"/>
    <w:rsid w:val="003633D3"/>
    <w:rsid w:val="00366AB1"/>
    <w:rsid w:val="003706D6"/>
    <w:rsid w:val="00373B2D"/>
    <w:rsid w:val="0037670E"/>
    <w:rsid w:val="003826FF"/>
    <w:rsid w:val="0038415F"/>
    <w:rsid w:val="00386985"/>
    <w:rsid w:val="0039379D"/>
    <w:rsid w:val="00394642"/>
    <w:rsid w:val="003952E5"/>
    <w:rsid w:val="00395C59"/>
    <w:rsid w:val="003A3756"/>
    <w:rsid w:val="003A5184"/>
    <w:rsid w:val="003A53EB"/>
    <w:rsid w:val="003B70D3"/>
    <w:rsid w:val="003C0AED"/>
    <w:rsid w:val="003C3FA5"/>
    <w:rsid w:val="003C7220"/>
    <w:rsid w:val="003D3490"/>
    <w:rsid w:val="003D39B9"/>
    <w:rsid w:val="003D4618"/>
    <w:rsid w:val="003D788D"/>
    <w:rsid w:val="003E39DD"/>
    <w:rsid w:val="003F5B53"/>
    <w:rsid w:val="003F6403"/>
    <w:rsid w:val="003F6F79"/>
    <w:rsid w:val="0040058B"/>
    <w:rsid w:val="0040760A"/>
    <w:rsid w:val="004076FA"/>
    <w:rsid w:val="0040797D"/>
    <w:rsid w:val="00411EF7"/>
    <w:rsid w:val="004125F0"/>
    <w:rsid w:val="00414B16"/>
    <w:rsid w:val="00417650"/>
    <w:rsid w:val="00422DF1"/>
    <w:rsid w:val="00423D66"/>
    <w:rsid w:val="00433D8C"/>
    <w:rsid w:val="0043648F"/>
    <w:rsid w:val="00442A6D"/>
    <w:rsid w:val="004431C4"/>
    <w:rsid w:val="00446131"/>
    <w:rsid w:val="004504C6"/>
    <w:rsid w:val="00450509"/>
    <w:rsid w:val="004555DF"/>
    <w:rsid w:val="00457556"/>
    <w:rsid w:val="00457592"/>
    <w:rsid w:val="00464FF4"/>
    <w:rsid w:val="004709CD"/>
    <w:rsid w:val="00471807"/>
    <w:rsid w:val="0047568A"/>
    <w:rsid w:val="00475B87"/>
    <w:rsid w:val="00475C82"/>
    <w:rsid w:val="0047762B"/>
    <w:rsid w:val="00482256"/>
    <w:rsid w:val="00483AD3"/>
    <w:rsid w:val="00485CDC"/>
    <w:rsid w:val="004863FE"/>
    <w:rsid w:val="00487813"/>
    <w:rsid w:val="004905C7"/>
    <w:rsid w:val="00494297"/>
    <w:rsid w:val="004944B2"/>
    <w:rsid w:val="004970EB"/>
    <w:rsid w:val="004977E7"/>
    <w:rsid w:val="004A1956"/>
    <w:rsid w:val="004A1990"/>
    <w:rsid w:val="004A2CAC"/>
    <w:rsid w:val="004A31D3"/>
    <w:rsid w:val="004A3506"/>
    <w:rsid w:val="004A3CC5"/>
    <w:rsid w:val="004A72AE"/>
    <w:rsid w:val="004B0F86"/>
    <w:rsid w:val="004B18EB"/>
    <w:rsid w:val="004B22A9"/>
    <w:rsid w:val="004C3D1A"/>
    <w:rsid w:val="004C68D5"/>
    <w:rsid w:val="004D318D"/>
    <w:rsid w:val="004D55BE"/>
    <w:rsid w:val="004D5B2C"/>
    <w:rsid w:val="004D654F"/>
    <w:rsid w:val="004E2224"/>
    <w:rsid w:val="004E326C"/>
    <w:rsid w:val="004E59F5"/>
    <w:rsid w:val="004E6A85"/>
    <w:rsid w:val="004E756F"/>
    <w:rsid w:val="004F1575"/>
    <w:rsid w:val="004F3BD0"/>
    <w:rsid w:val="004F3CD2"/>
    <w:rsid w:val="004F52E2"/>
    <w:rsid w:val="004F6042"/>
    <w:rsid w:val="004F6116"/>
    <w:rsid w:val="004F6789"/>
    <w:rsid w:val="00500029"/>
    <w:rsid w:val="00505F1F"/>
    <w:rsid w:val="005061E3"/>
    <w:rsid w:val="00506483"/>
    <w:rsid w:val="00511B2D"/>
    <w:rsid w:val="00514E61"/>
    <w:rsid w:val="00515768"/>
    <w:rsid w:val="00521DF3"/>
    <w:rsid w:val="005232C1"/>
    <w:rsid w:val="005272A3"/>
    <w:rsid w:val="0053010D"/>
    <w:rsid w:val="00531E6B"/>
    <w:rsid w:val="00532E39"/>
    <w:rsid w:val="00533526"/>
    <w:rsid w:val="005476B9"/>
    <w:rsid w:val="00551496"/>
    <w:rsid w:val="005524C5"/>
    <w:rsid w:val="00552566"/>
    <w:rsid w:val="005607FB"/>
    <w:rsid w:val="00570675"/>
    <w:rsid w:val="00572704"/>
    <w:rsid w:val="005763F5"/>
    <w:rsid w:val="00577B9F"/>
    <w:rsid w:val="005800FB"/>
    <w:rsid w:val="005807E0"/>
    <w:rsid w:val="00582904"/>
    <w:rsid w:val="005921BD"/>
    <w:rsid w:val="00592B7D"/>
    <w:rsid w:val="005A2C34"/>
    <w:rsid w:val="005B0BA4"/>
    <w:rsid w:val="005B7294"/>
    <w:rsid w:val="005C1106"/>
    <w:rsid w:val="005C4F10"/>
    <w:rsid w:val="005D048B"/>
    <w:rsid w:val="005D5E7A"/>
    <w:rsid w:val="005D653D"/>
    <w:rsid w:val="005E095B"/>
    <w:rsid w:val="005E1BAE"/>
    <w:rsid w:val="005E4178"/>
    <w:rsid w:val="005F416E"/>
    <w:rsid w:val="005F47DC"/>
    <w:rsid w:val="005F50D1"/>
    <w:rsid w:val="005F6B86"/>
    <w:rsid w:val="00600D1F"/>
    <w:rsid w:val="006018EF"/>
    <w:rsid w:val="00604E1D"/>
    <w:rsid w:val="00605CF8"/>
    <w:rsid w:val="00610ADD"/>
    <w:rsid w:val="00612C3B"/>
    <w:rsid w:val="00613CCB"/>
    <w:rsid w:val="0062199C"/>
    <w:rsid w:val="00621A34"/>
    <w:rsid w:val="00622D70"/>
    <w:rsid w:val="00623033"/>
    <w:rsid w:val="0062343D"/>
    <w:rsid w:val="006304F0"/>
    <w:rsid w:val="00631071"/>
    <w:rsid w:val="006357F4"/>
    <w:rsid w:val="00645F54"/>
    <w:rsid w:val="00645FB6"/>
    <w:rsid w:val="0064700F"/>
    <w:rsid w:val="0064772D"/>
    <w:rsid w:val="00647E45"/>
    <w:rsid w:val="0065035D"/>
    <w:rsid w:val="00651FA4"/>
    <w:rsid w:val="006525BA"/>
    <w:rsid w:val="00653054"/>
    <w:rsid w:val="00655042"/>
    <w:rsid w:val="00656675"/>
    <w:rsid w:val="00656BC6"/>
    <w:rsid w:val="00656DF7"/>
    <w:rsid w:val="00657B5B"/>
    <w:rsid w:val="0066019F"/>
    <w:rsid w:val="00660E3F"/>
    <w:rsid w:val="00666D9E"/>
    <w:rsid w:val="00667F4C"/>
    <w:rsid w:val="00674C48"/>
    <w:rsid w:val="00675BD7"/>
    <w:rsid w:val="00681218"/>
    <w:rsid w:val="00684F5E"/>
    <w:rsid w:val="006855E3"/>
    <w:rsid w:val="0068734B"/>
    <w:rsid w:val="00693C33"/>
    <w:rsid w:val="00697048"/>
    <w:rsid w:val="006A0A8E"/>
    <w:rsid w:val="006A2487"/>
    <w:rsid w:val="006A5BB9"/>
    <w:rsid w:val="006A7625"/>
    <w:rsid w:val="006B03BF"/>
    <w:rsid w:val="006B2112"/>
    <w:rsid w:val="006B2150"/>
    <w:rsid w:val="006B3D29"/>
    <w:rsid w:val="006B7A1C"/>
    <w:rsid w:val="006C220A"/>
    <w:rsid w:val="006C2557"/>
    <w:rsid w:val="006C2FEC"/>
    <w:rsid w:val="006C72E3"/>
    <w:rsid w:val="006D053B"/>
    <w:rsid w:val="006D2755"/>
    <w:rsid w:val="006D385A"/>
    <w:rsid w:val="006D3DAB"/>
    <w:rsid w:val="006D6F8C"/>
    <w:rsid w:val="006D7E1F"/>
    <w:rsid w:val="006D7F68"/>
    <w:rsid w:val="006E2906"/>
    <w:rsid w:val="006E343F"/>
    <w:rsid w:val="006F1864"/>
    <w:rsid w:val="006F2129"/>
    <w:rsid w:val="006F343B"/>
    <w:rsid w:val="006F596C"/>
    <w:rsid w:val="00703945"/>
    <w:rsid w:val="00704395"/>
    <w:rsid w:val="00705C7F"/>
    <w:rsid w:val="00711783"/>
    <w:rsid w:val="00711D83"/>
    <w:rsid w:val="00715466"/>
    <w:rsid w:val="00716F58"/>
    <w:rsid w:val="007174F3"/>
    <w:rsid w:val="00721D41"/>
    <w:rsid w:val="00722EC9"/>
    <w:rsid w:val="0072661B"/>
    <w:rsid w:val="00726B68"/>
    <w:rsid w:val="00730784"/>
    <w:rsid w:val="0073554A"/>
    <w:rsid w:val="0073589F"/>
    <w:rsid w:val="007364BD"/>
    <w:rsid w:val="0073711B"/>
    <w:rsid w:val="007406D8"/>
    <w:rsid w:val="00744193"/>
    <w:rsid w:val="0074672A"/>
    <w:rsid w:val="00747E3B"/>
    <w:rsid w:val="00751B92"/>
    <w:rsid w:val="00752B42"/>
    <w:rsid w:val="0075499F"/>
    <w:rsid w:val="00754D59"/>
    <w:rsid w:val="00756337"/>
    <w:rsid w:val="007565EC"/>
    <w:rsid w:val="0076001A"/>
    <w:rsid w:val="00761463"/>
    <w:rsid w:val="00762151"/>
    <w:rsid w:val="00762256"/>
    <w:rsid w:val="0076426F"/>
    <w:rsid w:val="00767B16"/>
    <w:rsid w:val="00770175"/>
    <w:rsid w:val="0077150B"/>
    <w:rsid w:val="007726A7"/>
    <w:rsid w:val="007746F5"/>
    <w:rsid w:val="0078077F"/>
    <w:rsid w:val="0078263E"/>
    <w:rsid w:val="0078437C"/>
    <w:rsid w:val="00791A8B"/>
    <w:rsid w:val="00794448"/>
    <w:rsid w:val="00795904"/>
    <w:rsid w:val="00795BAA"/>
    <w:rsid w:val="00797508"/>
    <w:rsid w:val="007A4FD2"/>
    <w:rsid w:val="007A7174"/>
    <w:rsid w:val="007B0BB6"/>
    <w:rsid w:val="007B3C09"/>
    <w:rsid w:val="007B705F"/>
    <w:rsid w:val="007C125B"/>
    <w:rsid w:val="007C13E4"/>
    <w:rsid w:val="007C2CAD"/>
    <w:rsid w:val="007C4A74"/>
    <w:rsid w:val="007C4FB7"/>
    <w:rsid w:val="007C76B2"/>
    <w:rsid w:val="007D051A"/>
    <w:rsid w:val="007D48BD"/>
    <w:rsid w:val="007E2F32"/>
    <w:rsid w:val="007E6534"/>
    <w:rsid w:val="007E77DA"/>
    <w:rsid w:val="007F207D"/>
    <w:rsid w:val="007F4B37"/>
    <w:rsid w:val="007F7B61"/>
    <w:rsid w:val="00802C0B"/>
    <w:rsid w:val="00803FBA"/>
    <w:rsid w:val="00804F77"/>
    <w:rsid w:val="00806223"/>
    <w:rsid w:val="00806388"/>
    <w:rsid w:val="00806EA9"/>
    <w:rsid w:val="00807F51"/>
    <w:rsid w:val="00811578"/>
    <w:rsid w:val="00811B29"/>
    <w:rsid w:val="008124B5"/>
    <w:rsid w:val="0081279B"/>
    <w:rsid w:val="00813DEB"/>
    <w:rsid w:val="00813ED7"/>
    <w:rsid w:val="00815AAC"/>
    <w:rsid w:val="00820022"/>
    <w:rsid w:val="00823A7C"/>
    <w:rsid w:val="0083116F"/>
    <w:rsid w:val="00832717"/>
    <w:rsid w:val="00835494"/>
    <w:rsid w:val="00835E40"/>
    <w:rsid w:val="00837945"/>
    <w:rsid w:val="00837B06"/>
    <w:rsid w:val="00843034"/>
    <w:rsid w:val="008461B4"/>
    <w:rsid w:val="008467A6"/>
    <w:rsid w:val="0085003A"/>
    <w:rsid w:val="008578C9"/>
    <w:rsid w:val="008608B0"/>
    <w:rsid w:val="00867DBE"/>
    <w:rsid w:val="00870928"/>
    <w:rsid w:val="00870D2F"/>
    <w:rsid w:val="00876397"/>
    <w:rsid w:val="00877F4F"/>
    <w:rsid w:val="00893580"/>
    <w:rsid w:val="008A0A60"/>
    <w:rsid w:val="008A1377"/>
    <w:rsid w:val="008A3F81"/>
    <w:rsid w:val="008A7E4A"/>
    <w:rsid w:val="008B0074"/>
    <w:rsid w:val="008B0B5B"/>
    <w:rsid w:val="008B4B68"/>
    <w:rsid w:val="008B659C"/>
    <w:rsid w:val="008C0626"/>
    <w:rsid w:val="008C35F1"/>
    <w:rsid w:val="008C49A3"/>
    <w:rsid w:val="008C5689"/>
    <w:rsid w:val="008C6551"/>
    <w:rsid w:val="008D220E"/>
    <w:rsid w:val="008D61C0"/>
    <w:rsid w:val="008D7CA7"/>
    <w:rsid w:val="008E1E57"/>
    <w:rsid w:val="008E3644"/>
    <w:rsid w:val="008E576D"/>
    <w:rsid w:val="008F42B8"/>
    <w:rsid w:val="008F75CB"/>
    <w:rsid w:val="0090137B"/>
    <w:rsid w:val="00902F43"/>
    <w:rsid w:val="009031A3"/>
    <w:rsid w:val="009039D9"/>
    <w:rsid w:val="00904E51"/>
    <w:rsid w:val="00905656"/>
    <w:rsid w:val="00906B9B"/>
    <w:rsid w:val="009129F9"/>
    <w:rsid w:val="00915897"/>
    <w:rsid w:val="00922DCB"/>
    <w:rsid w:val="00922EEE"/>
    <w:rsid w:val="00930CD5"/>
    <w:rsid w:val="00931073"/>
    <w:rsid w:val="009320B4"/>
    <w:rsid w:val="0093583D"/>
    <w:rsid w:val="0094110F"/>
    <w:rsid w:val="0094139D"/>
    <w:rsid w:val="00941C58"/>
    <w:rsid w:val="00943AEF"/>
    <w:rsid w:val="00944086"/>
    <w:rsid w:val="00944C51"/>
    <w:rsid w:val="00945A4B"/>
    <w:rsid w:val="00950D16"/>
    <w:rsid w:val="00953C85"/>
    <w:rsid w:val="00962305"/>
    <w:rsid w:val="009629BC"/>
    <w:rsid w:val="00962D57"/>
    <w:rsid w:val="00963601"/>
    <w:rsid w:val="009641E8"/>
    <w:rsid w:val="00971D0B"/>
    <w:rsid w:val="009748E1"/>
    <w:rsid w:val="009800D9"/>
    <w:rsid w:val="00986240"/>
    <w:rsid w:val="009901D5"/>
    <w:rsid w:val="00990E66"/>
    <w:rsid w:val="009931C8"/>
    <w:rsid w:val="0099325B"/>
    <w:rsid w:val="009A172D"/>
    <w:rsid w:val="009A2D24"/>
    <w:rsid w:val="009A3567"/>
    <w:rsid w:val="009A3A10"/>
    <w:rsid w:val="009B7A42"/>
    <w:rsid w:val="009C4A91"/>
    <w:rsid w:val="009C65D5"/>
    <w:rsid w:val="009C7678"/>
    <w:rsid w:val="009D0F06"/>
    <w:rsid w:val="009D1226"/>
    <w:rsid w:val="009D68AE"/>
    <w:rsid w:val="009E548F"/>
    <w:rsid w:val="009F189D"/>
    <w:rsid w:val="009F2AF3"/>
    <w:rsid w:val="009F6481"/>
    <w:rsid w:val="00A05089"/>
    <w:rsid w:val="00A0762D"/>
    <w:rsid w:val="00A105E4"/>
    <w:rsid w:val="00A11CF0"/>
    <w:rsid w:val="00A16148"/>
    <w:rsid w:val="00A16EA4"/>
    <w:rsid w:val="00A25445"/>
    <w:rsid w:val="00A2635E"/>
    <w:rsid w:val="00A308C1"/>
    <w:rsid w:val="00A31E69"/>
    <w:rsid w:val="00A34557"/>
    <w:rsid w:val="00A34F10"/>
    <w:rsid w:val="00A3740C"/>
    <w:rsid w:val="00A40038"/>
    <w:rsid w:val="00A40352"/>
    <w:rsid w:val="00A40BFF"/>
    <w:rsid w:val="00A40F46"/>
    <w:rsid w:val="00A459FC"/>
    <w:rsid w:val="00A46355"/>
    <w:rsid w:val="00A465FD"/>
    <w:rsid w:val="00A50CE1"/>
    <w:rsid w:val="00A52A7C"/>
    <w:rsid w:val="00A57DFE"/>
    <w:rsid w:val="00A627E8"/>
    <w:rsid w:val="00A6443A"/>
    <w:rsid w:val="00A67404"/>
    <w:rsid w:val="00A7399E"/>
    <w:rsid w:val="00A75C47"/>
    <w:rsid w:val="00A77582"/>
    <w:rsid w:val="00A77B64"/>
    <w:rsid w:val="00A81000"/>
    <w:rsid w:val="00A81751"/>
    <w:rsid w:val="00A84D36"/>
    <w:rsid w:val="00A85008"/>
    <w:rsid w:val="00A86EC4"/>
    <w:rsid w:val="00A92ADD"/>
    <w:rsid w:val="00A92E73"/>
    <w:rsid w:val="00AA07A7"/>
    <w:rsid w:val="00AA0EAB"/>
    <w:rsid w:val="00AA42AE"/>
    <w:rsid w:val="00AA4BE3"/>
    <w:rsid w:val="00AA76D5"/>
    <w:rsid w:val="00AB11AB"/>
    <w:rsid w:val="00AB5A14"/>
    <w:rsid w:val="00AB5D89"/>
    <w:rsid w:val="00AB781D"/>
    <w:rsid w:val="00AC068C"/>
    <w:rsid w:val="00AC07B0"/>
    <w:rsid w:val="00AC1C6F"/>
    <w:rsid w:val="00AC4726"/>
    <w:rsid w:val="00AC59BD"/>
    <w:rsid w:val="00AD12F8"/>
    <w:rsid w:val="00AE2C28"/>
    <w:rsid w:val="00AE30A5"/>
    <w:rsid w:val="00AE36AA"/>
    <w:rsid w:val="00AE4A11"/>
    <w:rsid w:val="00AF0FD2"/>
    <w:rsid w:val="00AF24E1"/>
    <w:rsid w:val="00AF29C0"/>
    <w:rsid w:val="00AF2AA3"/>
    <w:rsid w:val="00AF3B47"/>
    <w:rsid w:val="00AF42F0"/>
    <w:rsid w:val="00AF456F"/>
    <w:rsid w:val="00AF7FE3"/>
    <w:rsid w:val="00B036D0"/>
    <w:rsid w:val="00B0563B"/>
    <w:rsid w:val="00B05831"/>
    <w:rsid w:val="00B05BF3"/>
    <w:rsid w:val="00B078FC"/>
    <w:rsid w:val="00B07F08"/>
    <w:rsid w:val="00B10970"/>
    <w:rsid w:val="00B14DD2"/>
    <w:rsid w:val="00B15065"/>
    <w:rsid w:val="00B16E20"/>
    <w:rsid w:val="00B237EB"/>
    <w:rsid w:val="00B25B81"/>
    <w:rsid w:val="00B27B3E"/>
    <w:rsid w:val="00B31919"/>
    <w:rsid w:val="00B31CEB"/>
    <w:rsid w:val="00B37AA5"/>
    <w:rsid w:val="00B41853"/>
    <w:rsid w:val="00B4640B"/>
    <w:rsid w:val="00B5221E"/>
    <w:rsid w:val="00B5549F"/>
    <w:rsid w:val="00B56530"/>
    <w:rsid w:val="00B565AA"/>
    <w:rsid w:val="00B568E6"/>
    <w:rsid w:val="00B65D1E"/>
    <w:rsid w:val="00B6708A"/>
    <w:rsid w:val="00B718DD"/>
    <w:rsid w:val="00B74F8C"/>
    <w:rsid w:val="00B75B33"/>
    <w:rsid w:val="00B77B7F"/>
    <w:rsid w:val="00B804E9"/>
    <w:rsid w:val="00B814D9"/>
    <w:rsid w:val="00B84409"/>
    <w:rsid w:val="00B8544E"/>
    <w:rsid w:val="00B8719B"/>
    <w:rsid w:val="00B90200"/>
    <w:rsid w:val="00B90B11"/>
    <w:rsid w:val="00B91F5E"/>
    <w:rsid w:val="00B936C9"/>
    <w:rsid w:val="00BA0E91"/>
    <w:rsid w:val="00BA1E4F"/>
    <w:rsid w:val="00BA6ED0"/>
    <w:rsid w:val="00BB3509"/>
    <w:rsid w:val="00BB4F25"/>
    <w:rsid w:val="00BB589D"/>
    <w:rsid w:val="00BB71A3"/>
    <w:rsid w:val="00BB76C3"/>
    <w:rsid w:val="00BC32D7"/>
    <w:rsid w:val="00BC363A"/>
    <w:rsid w:val="00BC6209"/>
    <w:rsid w:val="00BC6605"/>
    <w:rsid w:val="00BD2359"/>
    <w:rsid w:val="00BD28FA"/>
    <w:rsid w:val="00BD3F00"/>
    <w:rsid w:val="00BD56DD"/>
    <w:rsid w:val="00BD7E88"/>
    <w:rsid w:val="00BE02BC"/>
    <w:rsid w:val="00BE130A"/>
    <w:rsid w:val="00BE16B2"/>
    <w:rsid w:val="00BE1E36"/>
    <w:rsid w:val="00BE31DD"/>
    <w:rsid w:val="00BE466C"/>
    <w:rsid w:val="00BE6599"/>
    <w:rsid w:val="00BF1289"/>
    <w:rsid w:val="00BF2328"/>
    <w:rsid w:val="00BF478B"/>
    <w:rsid w:val="00BF7717"/>
    <w:rsid w:val="00BF7D1F"/>
    <w:rsid w:val="00C01A8F"/>
    <w:rsid w:val="00C1108F"/>
    <w:rsid w:val="00C12112"/>
    <w:rsid w:val="00C122F3"/>
    <w:rsid w:val="00C1383D"/>
    <w:rsid w:val="00C16438"/>
    <w:rsid w:val="00C172B9"/>
    <w:rsid w:val="00C17C45"/>
    <w:rsid w:val="00C240C7"/>
    <w:rsid w:val="00C26161"/>
    <w:rsid w:val="00C2630F"/>
    <w:rsid w:val="00C27A4D"/>
    <w:rsid w:val="00C33A2C"/>
    <w:rsid w:val="00C33E56"/>
    <w:rsid w:val="00C342C9"/>
    <w:rsid w:val="00C3676B"/>
    <w:rsid w:val="00C37143"/>
    <w:rsid w:val="00C412EF"/>
    <w:rsid w:val="00C422F5"/>
    <w:rsid w:val="00C4647D"/>
    <w:rsid w:val="00C507AD"/>
    <w:rsid w:val="00C52B6B"/>
    <w:rsid w:val="00C56E76"/>
    <w:rsid w:val="00C60FC8"/>
    <w:rsid w:val="00C6123A"/>
    <w:rsid w:val="00C63695"/>
    <w:rsid w:val="00C6616B"/>
    <w:rsid w:val="00C661BA"/>
    <w:rsid w:val="00C86088"/>
    <w:rsid w:val="00C91D4C"/>
    <w:rsid w:val="00C932F4"/>
    <w:rsid w:val="00C93473"/>
    <w:rsid w:val="00CA0EF8"/>
    <w:rsid w:val="00CA1F63"/>
    <w:rsid w:val="00CA3AA8"/>
    <w:rsid w:val="00CA57E7"/>
    <w:rsid w:val="00CA5C62"/>
    <w:rsid w:val="00CA65ED"/>
    <w:rsid w:val="00CB3FE4"/>
    <w:rsid w:val="00CB5183"/>
    <w:rsid w:val="00CC0063"/>
    <w:rsid w:val="00CC19B6"/>
    <w:rsid w:val="00CC21DC"/>
    <w:rsid w:val="00CC2F07"/>
    <w:rsid w:val="00CC31BB"/>
    <w:rsid w:val="00CC3211"/>
    <w:rsid w:val="00CC37D9"/>
    <w:rsid w:val="00CC5149"/>
    <w:rsid w:val="00CC70F8"/>
    <w:rsid w:val="00CC7444"/>
    <w:rsid w:val="00CD2711"/>
    <w:rsid w:val="00CD3594"/>
    <w:rsid w:val="00CD4D84"/>
    <w:rsid w:val="00CD59DD"/>
    <w:rsid w:val="00CE1C41"/>
    <w:rsid w:val="00CE1E73"/>
    <w:rsid w:val="00CE3C12"/>
    <w:rsid w:val="00CE404E"/>
    <w:rsid w:val="00CF3577"/>
    <w:rsid w:val="00D046D0"/>
    <w:rsid w:val="00D06112"/>
    <w:rsid w:val="00D06372"/>
    <w:rsid w:val="00D11829"/>
    <w:rsid w:val="00D12A31"/>
    <w:rsid w:val="00D12D73"/>
    <w:rsid w:val="00D12DB8"/>
    <w:rsid w:val="00D178F9"/>
    <w:rsid w:val="00D2015D"/>
    <w:rsid w:val="00D22197"/>
    <w:rsid w:val="00D23114"/>
    <w:rsid w:val="00D238D7"/>
    <w:rsid w:val="00D261FF"/>
    <w:rsid w:val="00D3184C"/>
    <w:rsid w:val="00D35760"/>
    <w:rsid w:val="00D4000A"/>
    <w:rsid w:val="00D414BB"/>
    <w:rsid w:val="00D41B49"/>
    <w:rsid w:val="00D449AF"/>
    <w:rsid w:val="00D454BA"/>
    <w:rsid w:val="00D51DDC"/>
    <w:rsid w:val="00D63B1C"/>
    <w:rsid w:val="00D64F09"/>
    <w:rsid w:val="00D662E1"/>
    <w:rsid w:val="00D74E6F"/>
    <w:rsid w:val="00D75583"/>
    <w:rsid w:val="00D7651B"/>
    <w:rsid w:val="00D770FA"/>
    <w:rsid w:val="00D82C62"/>
    <w:rsid w:val="00D86826"/>
    <w:rsid w:val="00D8792D"/>
    <w:rsid w:val="00D947A7"/>
    <w:rsid w:val="00D94FBD"/>
    <w:rsid w:val="00D96285"/>
    <w:rsid w:val="00D96EEC"/>
    <w:rsid w:val="00D9771E"/>
    <w:rsid w:val="00DA1A2A"/>
    <w:rsid w:val="00DA2A07"/>
    <w:rsid w:val="00DB0492"/>
    <w:rsid w:val="00DB0878"/>
    <w:rsid w:val="00DB1219"/>
    <w:rsid w:val="00DB232F"/>
    <w:rsid w:val="00DB32CF"/>
    <w:rsid w:val="00DB5391"/>
    <w:rsid w:val="00DB53BE"/>
    <w:rsid w:val="00DB6871"/>
    <w:rsid w:val="00DB6CD9"/>
    <w:rsid w:val="00DB7F88"/>
    <w:rsid w:val="00DC12F2"/>
    <w:rsid w:val="00DC204C"/>
    <w:rsid w:val="00DC34F5"/>
    <w:rsid w:val="00DC3EC2"/>
    <w:rsid w:val="00DC6068"/>
    <w:rsid w:val="00DC61ED"/>
    <w:rsid w:val="00DC63FA"/>
    <w:rsid w:val="00DD2C59"/>
    <w:rsid w:val="00DD2D9C"/>
    <w:rsid w:val="00DD35B1"/>
    <w:rsid w:val="00DD391D"/>
    <w:rsid w:val="00DE3416"/>
    <w:rsid w:val="00DE4C63"/>
    <w:rsid w:val="00DE4C8B"/>
    <w:rsid w:val="00DE6394"/>
    <w:rsid w:val="00DE758E"/>
    <w:rsid w:val="00DF05C8"/>
    <w:rsid w:val="00DF6E1A"/>
    <w:rsid w:val="00E01CE1"/>
    <w:rsid w:val="00E03814"/>
    <w:rsid w:val="00E061A3"/>
    <w:rsid w:val="00E102D7"/>
    <w:rsid w:val="00E12510"/>
    <w:rsid w:val="00E144C2"/>
    <w:rsid w:val="00E166B6"/>
    <w:rsid w:val="00E20FDD"/>
    <w:rsid w:val="00E227D8"/>
    <w:rsid w:val="00E22F01"/>
    <w:rsid w:val="00E24300"/>
    <w:rsid w:val="00E2498E"/>
    <w:rsid w:val="00E26FB5"/>
    <w:rsid w:val="00E30BF0"/>
    <w:rsid w:val="00E32A54"/>
    <w:rsid w:val="00E32F8E"/>
    <w:rsid w:val="00E35ED6"/>
    <w:rsid w:val="00E47FB6"/>
    <w:rsid w:val="00E53C00"/>
    <w:rsid w:val="00E618F0"/>
    <w:rsid w:val="00E63865"/>
    <w:rsid w:val="00E63C88"/>
    <w:rsid w:val="00E64C84"/>
    <w:rsid w:val="00E66D86"/>
    <w:rsid w:val="00E73CD6"/>
    <w:rsid w:val="00E74386"/>
    <w:rsid w:val="00E76861"/>
    <w:rsid w:val="00E77EEE"/>
    <w:rsid w:val="00E81925"/>
    <w:rsid w:val="00E82B15"/>
    <w:rsid w:val="00E85EAD"/>
    <w:rsid w:val="00E90E77"/>
    <w:rsid w:val="00E92981"/>
    <w:rsid w:val="00E93395"/>
    <w:rsid w:val="00E93B4C"/>
    <w:rsid w:val="00E93CC9"/>
    <w:rsid w:val="00E94592"/>
    <w:rsid w:val="00E964F1"/>
    <w:rsid w:val="00E969FD"/>
    <w:rsid w:val="00EA1138"/>
    <w:rsid w:val="00EA63EB"/>
    <w:rsid w:val="00EB26C5"/>
    <w:rsid w:val="00EB3B90"/>
    <w:rsid w:val="00EB3E23"/>
    <w:rsid w:val="00EB4EB7"/>
    <w:rsid w:val="00EB5DAF"/>
    <w:rsid w:val="00EB5E5C"/>
    <w:rsid w:val="00EB6617"/>
    <w:rsid w:val="00EB7E7A"/>
    <w:rsid w:val="00EC143C"/>
    <w:rsid w:val="00EC2D98"/>
    <w:rsid w:val="00EC6D3E"/>
    <w:rsid w:val="00ED2439"/>
    <w:rsid w:val="00ED2CD5"/>
    <w:rsid w:val="00ED42BF"/>
    <w:rsid w:val="00ED5570"/>
    <w:rsid w:val="00EF2011"/>
    <w:rsid w:val="00EF4065"/>
    <w:rsid w:val="00EF4F99"/>
    <w:rsid w:val="00EF50C7"/>
    <w:rsid w:val="00EF6B02"/>
    <w:rsid w:val="00EF7F55"/>
    <w:rsid w:val="00F01257"/>
    <w:rsid w:val="00F033CB"/>
    <w:rsid w:val="00F03EEF"/>
    <w:rsid w:val="00F07B68"/>
    <w:rsid w:val="00F07C20"/>
    <w:rsid w:val="00F10222"/>
    <w:rsid w:val="00F110B9"/>
    <w:rsid w:val="00F13332"/>
    <w:rsid w:val="00F1650D"/>
    <w:rsid w:val="00F2212D"/>
    <w:rsid w:val="00F26BC0"/>
    <w:rsid w:val="00F30343"/>
    <w:rsid w:val="00F310CF"/>
    <w:rsid w:val="00F324EF"/>
    <w:rsid w:val="00F430BE"/>
    <w:rsid w:val="00F47061"/>
    <w:rsid w:val="00F47259"/>
    <w:rsid w:val="00F51F0D"/>
    <w:rsid w:val="00F54411"/>
    <w:rsid w:val="00F57F04"/>
    <w:rsid w:val="00F62FB2"/>
    <w:rsid w:val="00F63465"/>
    <w:rsid w:val="00F65EB1"/>
    <w:rsid w:val="00F676E1"/>
    <w:rsid w:val="00F73627"/>
    <w:rsid w:val="00F816BB"/>
    <w:rsid w:val="00F82D2D"/>
    <w:rsid w:val="00F908F2"/>
    <w:rsid w:val="00F93905"/>
    <w:rsid w:val="00FA103A"/>
    <w:rsid w:val="00FA1EBF"/>
    <w:rsid w:val="00FA2D75"/>
    <w:rsid w:val="00FA354E"/>
    <w:rsid w:val="00FA36D0"/>
    <w:rsid w:val="00FA3F21"/>
    <w:rsid w:val="00FB1E9A"/>
    <w:rsid w:val="00FB2652"/>
    <w:rsid w:val="00FB4424"/>
    <w:rsid w:val="00FC3894"/>
    <w:rsid w:val="00FC56A2"/>
    <w:rsid w:val="00FC6FBE"/>
    <w:rsid w:val="00FD0921"/>
    <w:rsid w:val="00FD0F3E"/>
    <w:rsid w:val="00FD79A1"/>
    <w:rsid w:val="00FE099E"/>
    <w:rsid w:val="00FE1033"/>
    <w:rsid w:val="00FE35FA"/>
    <w:rsid w:val="00FE3934"/>
    <w:rsid w:val="00FE4586"/>
    <w:rsid w:val="00FE51CD"/>
    <w:rsid w:val="00FE58B6"/>
    <w:rsid w:val="00FF1A85"/>
    <w:rsid w:val="00FF3D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F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57F0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57F0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57F04"/>
    <w:pPr>
      <w:keepNext/>
      <w:outlineLvl w:val="2"/>
    </w:pPr>
    <w:rPr>
      <w:b/>
      <w:sz w:val="20"/>
      <w:szCs w:val="20"/>
    </w:rPr>
  </w:style>
  <w:style w:type="paragraph" w:styleId="4">
    <w:name w:val="heading 4"/>
    <w:basedOn w:val="a"/>
    <w:next w:val="a"/>
    <w:link w:val="40"/>
    <w:qFormat/>
    <w:rsid w:val="00F57F0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w:basedOn w:val="a"/>
    <w:rsid w:val="00FD79A1"/>
    <w:pPr>
      <w:tabs>
        <w:tab w:val="num" w:pos="360"/>
      </w:tabs>
      <w:spacing w:after="160" w:line="240" w:lineRule="exact"/>
    </w:pPr>
    <w:rPr>
      <w:rFonts w:ascii="Verdana" w:hAnsi="Verdana" w:cs="Verdana"/>
      <w:sz w:val="20"/>
      <w:szCs w:val="20"/>
      <w:lang w:val="en-US" w:eastAsia="en-US"/>
    </w:rPr>
  </w:style>
  <w:style w:type="paragraph" w:styleId="a3">
    <w:name w:val="header"/>
    <w:basedOn w:val="a"/>
    <w:link w:val="a4"/>
    <w:uiPriority w:val="99"/>
    <w:unhideWhenUsed/>
    <w:rsid w:val="001A668D"/>
    <w:pPr>
      <w:tabs>
        <w:tab w:val="center" w:pos="4677"/>
        <w:tab w:val="right" w:pos="9355"/>
      </w:tabs>
    </w:pPr>
  </w:style>
  <w:style w:type="character" w:customStyle="1" w:styleId="a4">
    <w:name w:val="Верхний колонтитул Знак"/>
    <w:basedOn w:val="a0"/>
    <w:link w:val="a3"/>
    <w:uiPriority w:val="99"/>
    <w:rsid w:val="001A668D"/>
    <w:rPr>
      <w:rFonts w:ascii="Times New Roman" w:eastAsia="Times New Roman" w:hAnsi="Times New Roman" w:cs="Times New Roman"/>
      <w:sz w:val="24"/>
      <w:szCs w:val="24"/>
      <w:lang w:eastAsia="ru-RU"/>
    </w:rPr>
  </w:style>
  <w:style w:type="paragraph" w:styleId="a5">
    <w:name w:val="footer"/>
    <w:basedOn w:val="a"/>
    <w:link w:val="a6"/>
    <w:unhideWhenUsed/>
    <w:rsid w:val="001A668D"/>
    <w:pPr>
      <w:tabs>
        <w:tab w:val="center" w:pos="4677"/>
        <w:tab w:val="right" w:pos="9355"/>
      </w:tabs>
    </w:pPr>
  </w:style>
  <w:style w:type="character" w:customStyle="1" w:styleId="a6">
    <w:name w:val="Нижний колонтитул Знак"/>
    <w:basedOn w:val="a0"/>
    <w:link w:val="a5"/>
    <w:uiPriority w:val="99"/>
    <w:rsid w:val="001A668D"/>
    <w:rPr>
      <w:rFonts w:ascii="Times New Roman" w:eastAsia="Times New Roman" w:hAnsi="Times New Roman" w:cs="Times New Roman"/>
      <w:sz w:val="24"/>
      <w:szCs w:val="24"/>
      <w:lang w:eastAsia="ru-RU"/>
    </w:rPr>
  </w:style>
  <w:style w:type="paragraph" w:styleId="a7">
    <w:name w:val="Balloon Text"/>
    <w:basedOn w:val="a"/>
    <w:link w:val="a8"/>
    <w:semiHidden/>
    <w:unhideWhenUsed/>
    <w:rsid w:val="001A668D"/>
    <w:rPr>
      <w:rFonts w:ascii="Tahoma" w:hAnsi="Tahoma" w:cs="Tahoma"/>
      <w:sz w:val="16"/>
      <w:szCs w:val="16"/>
    </w:rPr>
  </w:style>
  <w:style w:type="character" w:customStyle="1" w:styleId="a8">
    <w:name w:val="Текст выноски Знак"/>
    <w:basedOn w:val="a0"/>
    <w:link w:val="a7"/>
    <w:uiPriority w:val="99"/>
    <w:semiHidden/>
    <w:rsid w:val="001A668D"/>
    <w:rPr>
      <w:rFonts w:ascii="Tahoma" w:eastAsia="Times New Roman" w:hAnsi="Tahoma" w:cs="Tahoma"/>
      <w:sz w:val="16"/>
      <w:szCs w:val="16"/>
      <w:lang w:eastAsia="ru-RU"/>
    </w:rPr>
  </w:style>
  <w:style w:type="paragraph" w:styleId="21">
    <w:name w:val="Body Text Indent 2"/>
    <w:basedOn w:val="a"/>
    <w:link w:val="22"/>
    <w:rsid w:val="0002200C"/>
    <w:pPr>
      <w:ind w:firstLine="851"/>
      <w:jc w:val="center"/>
    </w:pPr>
    <w:rPr>
      <w:b/>
      <w:sz w:val="28"/>
      <w:szCs w:val="20"/>
    </w:rPr>
  </w:style>
  <w:style w:type="character" w:customStyle="1" w:styleId="22">
    <w:name w:val="Основной текст с отступом 2 Знак"/>
    <w:basedOn w:val="a0"/>
    <w:link w:val="21"/>
    <w:rsid w:val="0002200C"/>
    <w:rPr>
      <w:rFonts w:ascii="Times New Roman" w:eastAsia="Times New Roman" w:hAnsi="Times New Roman" w:cs="Times New Roman"/>
      <w:b/>
      <w:sz w:val="28"/>
      <w:szCs w:val="20"/>
      <w:lang w:eastAsia="ru-RU"/>
    </w:rPr>
  </w:style>
  <w:style w:type="paragraph" w:styleId="a9">
    <w:name w:val="List Paragraph"/>
    <w:basedOn w:val="a"/>
    <w:uiPriority w:val="34"/>
    <w:qFormat/>
    <w:rsid w:val="00756337"/>
    <w:pPr>
      <w:ind w:left="720"/>
      <w:contextualSpacing/>
    </w:pPr>
  </w:style>
  <w:style w:type="character" w:customStyle="1" w:styleId="10">
    <w:name w:val="Заголовок 1 Знак"/>
    <w:basedOn w:val="a0"/>
    <w:link w:val="1"/>
    <w:rsid w:val="00F57F04"/>
    <w:rPr>
      <w:rFonts w:ascii="Arial" w:eastAsia="Times New Roman" w:hAnsi="Arial" w:cs="Arial"/>
      <w:b/>
      <w:bCs/>
      <w:kern w:val="32"/>
      <w:sz w:val="32"/>
      <w:szCs w:val="32"/>
      <w:lang w:eastAsia="ru-RU"/>
    </w:rPr>
  </w:style>
  <w:style w:type="character" w:customStyle="1" w:styleId="20">
    <w:name w:val="Заголовок 2 Знак"/>
    <w:basedOn w:val="a0"/>
    <w:link w:val="2"/>
    <w:rsid w:val="00F57F04"/>
    <w:rPr>
      <w:rFonts w:ascii="Arial" w:eastAsia="Times New Roman" w:hAnsi="Arial" w:cs="Arial"/>
      <w:b/>
      <w:bCs/>
      <w:i/>
      <w:iCs/>
      <w:sz w:val="28"/>
      <w:szCs w:val="28"/>
      <w:lang w:eastAsia="ru-RU"/>
    </w:rPr>
  </w:style>
  <w:style w:type="character" w:customStyle="1" w:styleId="30">
    <w:name w:val="Заголовок 3 Знак"/>
    <w:basedOn w:val="a0"/>
    <w:link w:val="3"/>
    <w:rsid w:val="00F57F04"/>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F57F04"/>
    <w:rPr>
      <w:rFonts w:ascii="Times New Roman" w:eastAsia="Times New Roman" w:hAnsi="Times New Roman" w:cs="Times New Roman"/>
      <w:b/>
      <w:bCs/>
      <w:sz w:val="28"/>
      <w:szCs w:val="28"/>
      <w:lang w:eastAsia="ru-RU"/>
    </w:rPr>
  </w:style>
  <w:style w:type="numbering" w:customStyle="1" w:styleId="12">
    <w:name w:val="Нет списка1"/>
    <w:next w:val="a2"/>
    <w:semiHidden/>
    <w:rsid w:val="00F57F04"/>
  </w:style>
  <w:style w:type="table" w:styleId="aa">
    <w:name w:val="Table Grid"/>
    <w:basedOn w:val="a1"/>
    <w:rsid w:val="00F57F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F57F04"/>
    <w:pPr>
      <w:jc w:val="both"/>
    </w:pPr>
    <w:rPr>
      <w:sz w:val="18"/>
      <w:szCs w:val="20"/>
    </w:rPr>
  </w:style>
  <w:style w:type="character" w:customStyle="1" w:styleId="32">
    <w:name w:val="Основной текст 3 Знак"/>
    <w:basedOn w:val="a0"/>
    <w:link w:val="31"/>
    <w:rsid w:val="00F57F04"/>
    <w:rPr>
      <w:rFonts w:ascii="Times New Roman" w:eastAsia="Times New Roman" w:hAnsi="Times New Roman" w:cs="Times New Roman"/>
      <w:sz w:val="18"/>
      <w:szCs w:val="20"/>
      <w:lang w:eastAsia="ru-RU"/>
    </w:rPr>
  </w:style>
  <w:style w:type="paragraph" w:styleId="33">
    <w:name w:val="Body Text Indent 3"/>
    <w:basedOn w:val="a"/>
    <w:link w:val="34"/>
    <w:rsid w:val="00F57F04"/>
    <w:pPr>
      <w:ind w:firstLine="720"/>
    </w:pPr>
    <w:rPr>
      <w:szCs w:val="20"/>
    </w:rPr>
  </w:style>
  <w:style w:type="character" w:customStyle="1" w:styleId="34">
    <w:name w:val="Основной текст с отступом 3 Знак"/>
    <w:basedOn w:val="a0"/>
    <w:link w:val="33"/>
    <w:rsid w:val="00F57F04"/>
    <w:rPr>
      <w:rFonts w:ascii="Times New Roman" w:eastAsia="Times New Roman" w:hAnsi="Times New Roman" w:cs="Times New Roman"/>
      <w:sz w:val="24"/>
      <w:szCs w:val="20"/>
      <w:lang w:eastAsia="ru-RU"/>
    </w:rPr>
  </w:style>
  <w:style w:type="paragraph" w:styleId="ab">
    <w:name w:val="Body Text"/>
    <w:basedOn w:val="a"/>
    <w:link w:val="ac"/>
    <w:rsid w:val="00F57F04"/>
    <w:pPr>
      <w:spacing w:after="120"/>
    </w:pPr>
  </w:style>
  <w:style w:type="character" w:customStyle="1" w:styleId="ac">
    <w:name w:val="Основной текст Знак"/>
    <w:basedOn w:val="a0"/>
    <w:link w:val="ab"/>
    <w:rsid w:val="00F57F04"/>
    <w:rPr>
      <w:rFonts w:ascii="Times New Roman" w:eastAsia="Times New Roman" w:hAnsi="Times New Roman" w:cs="Times New Roman"/>
      <w:sz w:val="24"/>
      <w:szCs w:val="24"/>
      <w:lang w:eastAsia="ru-RU"/>
    </w:rPr>
  </w:style>
  <w:style w:type="character" w:styleId="ad">
    <w:name w:val="page number"/>
    <w:basedOn w:val="a0"/>
    <w:rsid w:val="00F57F04"/>
  </w:style>
  <w:style w:type="paragraph" w:styleId="ae">
    <w:name w:val="Body Text Indent"/>
    <w:basedOn w:val="a"/>
    <w:link w:val="af"/>
    <w:rsid w:val="00F57F04"/>
    <w:pPr>
      <w:spacing w:after="120"/>
      <w:ind w:left="283"/>
    </w:pPr>
    <w:rPr>
      <w:sz w:val="20"/>
      <w:szCs w:val="20"/>
    </w:rPr>
  </w:style>
  <w:style w:type="character" w:customStyle="1" w:styleId="af">
    <w:name w:val="Основной текст с отступом Знак"/>
    <w:basedOn w:val="a0"/>
    <w:link w:val="ae"/>
    <w:rsid w:val="00F57F04"/>
    <w:rPr>
      <w:rFonts w:ascii="Times New Roman" w:eastAsia="Times New Roman" w:hAnsi="Times New Roman" w:cs="Times New Roman"/>
      <w:sz w:val="20"/>
      <w:szCs w:val="20"/>
      <w:lang w:eastAsia="ru-RU"/>
    </w:rPr>
  </w:style>
  <w:style w:type="paragraph" w:styleId="af0">
    <w:name w:val="Title"/>
    <w:basedOn w:val="a"/>
    <w:link w:val="af1"/>
    <w:qFormat/>
    <w:rsid w:val="00F57F04"/>
    <w:pPr>
      <w:jc w:val="center"/>
    </w:pPr>
    <w:rPr>
      <w:b/>
      <w:szCs w:val="20"/>
    </w:rPr>
  </w:style>
  <w:style w:type="character" w:customStyle="1" w:styleId="af1">
    <w:name w:val="Название Знак"/>
    <w:basedOn w:val="a0"/>
    <w:link w:val="af0"/>
    <w:rsid w:val="00F57F04"/>
    <w:rPr>
      <w:rFonts w:ascii="Times New Roman" w:eastAsia="Times New Roman" w:hAnsi="Times New Roman" w:cs="Times New Roman"/>
      <w:b/>
      <w:sz w:val="24"/>
      <w:szCs w:val="20"/>
      <w:lang w:eastAsia="ru-RU"/>
    </w:rPr>
  </w:style>
  <w:style w:type="paragraph" w:customStyle="1" w:styleId="af2">
    <w:name w:val="Знак"/>
    <w:basedOn w:val="a"/>
    <w:rsid w:val="00F57F04"/>
    <w:pPr>
      <w:tabs>
        <w:tab w:val="num" w:pos="360"/>
      </w:tabs>
      <w:spacing w:after="160" w:line="240" w:lineRule="exact"/>
    </w:pPr>
    <w:rPr>
      <w:rFonts w:ascii="Verdana" w:hAnsi="Verdana" w:cs="Verdana"/>
      <w:sz w:val="20"/>
      <w:szCs w:val="20"/>
      <w:lang w:val="en-US" w:eastAsia="en-US"/>
    </w:rPr>
  </w:style>
  <w:style w:type="paragraph" w:customStyle="1" w:styleId="FR1">
    <w:name w:val="FR1"/>
    <w:rsid w:val="00F57F0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
    <w:name w:val="Знак Знак Знак1"/>
    <w:basedOn w:val="a"/>
    <w:rsid w:val="00F57F04"/>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F57F04"/>
  </w:style>
  <w:style w:type="paragraph" w:customStyle="1" w:styleId="14">
    <w:name w:val="Абзац списка1"/>
    <w:basedOn w:val="a"/>
    <w:rsid w:val="00F57F04"/>
    <w:pPr>
      <w:ind w:left="720" w:firstLine="709"/>
      <w:jc w:val="both"/>
    </w:pPr>
    <w:rPr>
      <w:sz w:val="28"/>
      <w:szCs w:val="22"/>
      <w:lang w:eastAsia="en-US"/>
    </w:rPr>
  </w:style>
  <w:style w:type="paragraph" w:styleId="23">
    <w:name w:val="Body Text 2"/>
    <w:basedOn w:val="a"/>
    <w:link w:val="24"/>
    <w:rsid w:val="00F57F04"/>
    <w:pPr>
      <w:spacing w:after="120" w:line="480" w:lineRule="auto"/>
    </w:pPr>
  </w:style>
  <w:style w:type="character" w:customStyle="1" w:styleId="24">
    <w:name w:val="Основной текст 2 Знак"/>
    <w:basedOn w:val="a0"/>
    <w:link w:val="23"/>
    <w:rsid w:val="00F57F04"/>
    <w:rPr>
      <w:rFonts w:ascii="Times New Roman" w:eastAsia="Times New Roman" w:hAnsi="Times New Roman" w:cs="Times New Roman"/>
      <w:sz w:val="24"/>
      <w:szCs w:val="24"/>
      <w:lang w:eastAsia="ru-RU"/>
    </w:rPr>
  </w:style>
  <w:style w:type="paragraph" w:customStyle="1" w:styleId="ConsPlusCell">
    <w:name w:val="ConsPlusCell"/>
    <w:rsid w:val="00F57F0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7F04"/>
  </w:style>
  <w:style w:type="numbering" w:customStyle="1" w:styleId="25">
    <w:name w:val="Нет списка2"/>
    <w:next w:val="a2"/>
    <w:semiHidden/>
    <w:rsid w:val="00F57F04"/>
  </w:style>
  <w:style w:type="character" w:customStyle="1" w:styleId="apple-converted-space">
    <w:name w:val="apple-converted-space"/>
    <w:rsid w:val="00F57F04"/>
  </w:style>
  <w:style w:type="numbering" w:customStyle="1" w:styleId="35">
    <w:name w:val="Нет списка3"/>
    <w:next w:val="a2"/>
    <w:semiHidden/>
    <w:rsid w:val="00F57F04"/>
  </w:style>
  <w:style w:type="numbering" w:customStyle="1" w:styleId="41">
    <w:name w:val="Нет списка4"/>
    <w:next w:val="a2"/>
    <w:semiHidden/>
    <w:rsid w:val="00F57F04"/>
  </w:style>
  <w:style w:type="numbering" w:customStyle="1" w:styleId="5">
    <w:name w:val="Нет списка5"/>
    <w:next w:val="a2"/>
    <w:semiHidden/>
    <w:rsid w:val="00F57F04"/>
  </w:style>
  <w:style w:type="table" w:customStyle="1" w:styleId="15">
    <w:name w:val="Сетка таблицы1"/>
    <w:basedOn w:val="a1"/>
    <w:next w:val="aa"/>
    <w:rsid w:val="00ED2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a"/>
    <w:uiPriority w:val="59"/>
    <w:rsid w:val="003A3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 Знак Знак Знак1 Знак Знак Знак Знак Знак Знак Знак Знак Знак Знак Знак Знак Знак Знак Знак Знак"/>
    <w:basedOn w:val="a"/>
    <w:rsid w:val="0029498A"/>
    <w:pPr>
      <w:tabs>
        <w:tab w:val="num" w:pos="360"/>
      </w:tabs>
      <w:spacing w:after="160" w:line="240" w:lineRule="exact"/>
    </w:pPr>
    <w:rPr>
      <w:rFonts w:ascii="Verdana" w:hAnsi="Verdana" w:cs="Verdana"/>
      <w:sz w:val="20"/>
      <w:szCs w:val="20"/>
      <w:lang w:val="en-US" w:eastAsia="en-US"/>
    </w:rPr>
  </w:style>
  <w:style w:type="paragraph" w:customStyle="1" w:styleId="17">
    <w:name w:val="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876397"/>
    <w:pPr>
      <w:tabs>
        <w:tab w:val="num" w:pos="360"/>
      </w:tabs>
      <w:spacing w:after="160" w:line="240" w:lineRule="exact"/>
    </w:pPr>
    <w:rPr>
      <w:rFonts w:ascii="Verdana" w:hAnsi="Verdana" w:cs="Verdana"/>
      <w:sz w:val="20"/>
      <w:szCs w:val="20"/>
      <w:lang w:val="en-US" w:eastAsia="en-US"/>
    </w:rPr>
  </w:style>
  <w:style w:type="paragraph" w:customStyle="1" w:styleId="af3">
    <w:name w:val="Знак Знак Знак Знак Знак Знак Знак Знак Знак Знак Знак Знак"/>
    <w:basedOn w:val="a"/>
    <w:rsid w:val="000D76B6"/>
    <w:pPr>
      <w:tabs>
        <w:tab w:val="num" w:pos="360"/>
      </w:tabs>
      <w:spacing w:after="160" w:line="240" w:lineRule="exact"/>
    </w:pPr>
    <w:rPr>
      <w:rFonts w:ascii="Verdana" w:hAnsi="Verdana" w:cs="Verdana"/>
      <w:sz w:val="20"/>
      <w:szCs w:val="20"/>
      <w:lang w:val="en-US" w:eastAsia="en-US"/>
    </w:rPr>
  </w:style>
  <w:style w:type="table" w:customStyle="1" w:styleId="36">
    <w:name w:val="Сетка таблицы3"/>
    <w:basedOn w:val="a1"/>
    <w:next w:val="aa"/>
    <w:uiPriority w:val="59"/>
    <w:rsid w:val="009A1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a"/>
    <w:uiPriority w:val="59"/>
    <w:rsid w:val="001E1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a"/>
    <w:uiPriority w:val="59"/>
    <w:rsid w:val="00DD2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1"/>
    <w:basedOn w:val="a"/>
    <w:rsid w:val="003150E2"/>
    <w:pPr>
      <w:tabs>
        <w:tab w:val="num" w:pos="360"/>
      </w:tabs>
      <w:spacing w:after="160" w:line="240" w:lineRule="exact"/>
    </w:pPr>
    <w:rPr>
      <w:rFonts w:ascii="Verdana" w:hAnsi="Verdana" w:cs="Verdana"/>
      <w:sz w:val="20"/>
      <w:szCs w:val="20"/>
      <w:lang w:val="en-US" w:eastAsia="en-US"/>
    </w:rPr>
  </w:style>
  <w:style w:type="table" w:customStyle="1" w:styleId="6">
    <w:name w:val="Сетка таблицы6"/>
    <w:basedOn w:val="a1"/>
    <w:next w:val="aa"/>
    <w:rsid w:val="00A77B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Знак Знак"/>
    <w:basedOn w:val="a"/>
    <w:rsid w:val="00802C0B"/>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1"/>
    <w:basedOn w:val="a"/>
    <w:rsid w:val="000B5699"/>
    <w:pPr>
      <w:tabs>
        <w:tab w:val="num" w:pos="360"/>
      </w:tabs>
      <w:spacing w:after="160" w:line="240" w:lineRule="exact"/>
    </w:pPr>
    <w:rPr>
      <w:rFonts w:ascii="Verdana" w:hAnsi="Verdana" w:cs="Verdana"/>
      <w:sz w:val="20"/>
      <w:szCs w:val="20"/>
      <w:lang w:val="en-US" w:eastAsia="en-US"/>
    </w:rPr>
  </w:style>
  <w:style w:type="table" w:customStyle="1" w:styleId="7">
    <w:name w:val="Сетка таблицы7"/>
    <w:basedOn w:val="a1"/>
    <w:next w:val="aa"/>
    <w:rsid w:val="00B90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нак Знак"/>
    <w:basedOn w:val="a"/>
    <w:rsid w:val="004076FA"/>
    <w:pPr>
      <w:tabs>
        <w:tab w:val="num" w:pos="360"/>
      </w:tabs>
      <w:spacing w:after="160" w:line="240" w:lineRule="exact"/>
    </w:pPr>
    <w:rPr>
      <w:rFonts w:ascii="Verdana" w:hAnsi="Verdana" w:cs="Verdana"/>
      <w:sz w:val="20"/>
      <w:szCs w:val="20"/>
      <w:lang w:val="en-US" w:eastAsia="en-US"/>
    </w:rPr>
  </w:style>
  <w:style w:type="table" w:customStyle="1" w:styleId="8">
    <w:name w:val="Сетка таблицы8"/>
    <w:basedOn w:val="a1"/>
    <w:next w:val="aa"/>
    <w:rsid w:val="00577B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a"/>
    <w:rsid w:val="00986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semiHidden/>
    <w:rsid w:val="00CC70F8"/>
  </w:style>
  <w:style w:type="paragraph" w:customStyle="1" w:styleId="1a">
    <w:name w:val="Знак Знак Знак1"/>
    <w:basedOn w:val="a"/>
    <w:rsid w:val="00CC70F8"/>
    <w:pPr>
      <w:tabs>
        <w:tab w:val="num" w:pos="360"/>
      </w:tabs>
      <w:spacing w:after="160" w:line="240" w:lineRule="exact"/>
    </w:pPr>
    <w:rPr>
      <w:rFonts w:ascii="Verdana" w:hAnsi="Verdana" w:cs="Verdana"/>
      <w:sz w:val="20"/>
      <w:szCs w:val="20"/>
      <w:lang w:val="en-US" w:eastAsia="en-US"/>
    </w:rPr>
  </w:style>
  <w:style w:type="table" w:customStyle="1" w:styleId="100">
    <w:name w:val="Сетка таблицы10"/>
    <w:basedOn w:val="a1"/>
    <w:next w:val="aa"/>
    <w:rsid w:val="00CC70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rsid w:val="00CC70F8"/>
    <w:pPr>
      <w:spacing w:before="100" w:beforeAutospacing="1" w:after="100" w:afterAutospacing="1"/>
    </w:pPr>
  </w:style>
  <w:style w:type="table" w:customStyle="1" w:styleId="111">
    <w:name w:val="Сетка таблицы11"/>
    <w:basedOn w:val="a1"/>
    <w:next w:val="aa"/>
    <w:rsid w:val="00807F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 Знак Знак1"/>
    <w:basedOn w:val="a"/>
    <w:rsid w:val="004A31D3"/>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1"/>
    <w:basedOn w:val="a"/>
    <w:rsid w:val="0090137B"/>
    <w:pPr>
      <w:tabs>
        <w:tab w:val="num" w:pos="360"/>
      </w:tabs>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F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57F0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57F0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57F04"/>
    <w:pPr>
      <w:keepNext/>
      <w:outlineLvl w:val="2"/>
    </w:pPr>
    <w:rPr>
      <w:b/>
      <w:sz w:val="20"/>
      <w:szCs w:val="20"/>
    </w:rPr>
  </w:style>
  <w:style w:type="paragraph" w:styleId="4">
    <w:name w:val="heading 4"/>
    <w:basedOn w:val="a"/>
    <w:next w:val="a"/>
    <w:link w:val="40"/>
    <w:qFormat/>
    <w:rsid w:val="00F57F0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w:basedOn w:val="a"/>
    <w:rsid w:val="00FD79A1"/>
    <w:pPr>
      <w:tabs>
        <w:tab w:val="num" w:pos="360"/>
      </w:tabs>
      <w:spacing w:after="160" w:line="240" w:lineRule="exact"/>
    </w:pPr>
    <w:rPr>
      <w:rFonts w:ascii="Verdana" w:hAnsi="Verdana" w:cs="Verdana"/>
      <w:sz w:val="20"/>
      <w:szCs w:val="20"/>
      <w:lang w:val="en-US" w:eastAsia="en-US"/>
    </w:rPr>
  </w:style>
  <w:style w:type="paragraph" w:styleId="a3">
    <w:name w:val="header"/>
    <w:basedOn w:val="a"/>
    <w:link w:val="a4"/>
    <w:uiPriority w:val="99"/>
    <w:unhideWhenUsed/>
    <w:rsid w:val="001A668D"/>
    <w:pPr>
      <w:tabs>
        <w:tab w:val="center" w:pos="4677"/>
        <w:tab w:val="right" w:pos="9355"/>
      </w:tabs>
    </w:pPr>
  </w:style>
  <w:style w:type="character" w:customStyle="1" w:styleId="a4">
    <w:name w:val="Верхний колонтитул Знак"/>
    <w:basedOn w:val="a0"/>
    <w:link w:val="a3"/>
    <w:uiPriority w:val="99"/>
    <w:rsid w:val="001A668D"/>
    <w:rPr>
      <w:rFonts w:ascii="Times New Roman" w:eastAsia="Times New Roman" w:hAnsi="Times New Roman" w:cs="Times New Roman"/>
      <w:sz w:val="24"/>
      <w:szCs w:val="24"/>
      <w:lang w:eastAsia="ru-RU"/>
    </w:rPr>
  </w:style>
  <w:style w:type="paragraph" w:styleId="a5">
    <w:name w:val="footer"/>
    <w:basedOn w:val="a"/>
    <w:link w:val="a6"/>
    <w:unhideWhenUsed/>
    <w:rsid w:val="001A668D"/>
    <w:pPr>
      <w:tabs>
        <w:tab w:val="center" w:pos="4677"/>
        <w:tab w:val="right" w:pos="9355"/>
      </w:tabs>
    </w:pPr>
  </w:style>
  <w:style w:type="character" w:customStyle="1" w:styleId="a6">
    <w:name w:val="Нижний колонтитул Знак"/>
    <w:basedOn w:val="a0"/>
    <w:link w:val="a5"/>
    <w:uiPriority w:val="99"/>
    <w:rsid w:val="001A668D"/>
    <w:rPr>
      <w:rFonts w:ascii="Times New Roman" w:eastAsia="Times New Roman" w:hAnsi="Times New Roman" w:cs="Times New Roman"/>
      <w:sz w:val="24"/>
      <w:szCs w:val="24"/>
      <w:lang w:eastAsia="ru-RU"/>
    </w:rPr>
  </w:style>
  <w:style w:type="paragraph" w:styleId="a7">
    <w:name w:val="Balloon Text"/>
    <w:basedOn w:val="a"/>
    <w:link w:val="a8"/>
    <w:semiHidden/>
    <w:unhideWhenUsed/>
    <w:rsid w:val="001A668D"/>
    <w:rPr>
      <w:rFonts w:ascii="Tahoma" w:hAnsi="Tahoma" w:cs="Tahoma"/>
      <w:sz w:val="16"/>
      <w:szCs w:val="16"/>
    </w:rPr>
  </w:style>
  <w:style w:type="character" w:customStyle="1" w:styleId="a8">
    <w:name w:val="Текст выноски Знак"/>
    <w:basedOn w:val="a0"/>
    <w:link w:val="a7"/>
    <w:uiPriority w:val="99"/>
    <w:semiHidden/>
    <w:rsid w:val="001A668D"/>
    <w:rPr>
      <w:rFonts w:ascii="Tahoma" w:eastAsia="Times New Roman" w:hAnsi="Tahoma" w:cs="Tahoma"/>
      <w:sz w:val="16"/>
      <w:szCs w:val="16"/>
      <w:lang w:eastAsia="ru-RU"/>
    </w:rPr>
  </w:style>
  <w:style w:type="paragraph" w:styleId="21">
    <w:name w:val="Body Text Indent 2"/>
    <w:basedOn w:val="a"/>
    <w:link w:val="22"/>
    <w:rsid w:val="0002200C"/>
    <w:pPr>
      <w:ind w:firstLine="851"/>
      <w:jc w:val="center"/>
    </w:pPr>
    <w:rPr>
      <w:b/>
      <w:sz w:val="28"/>
      <w:szCs w:val="20"/>
    </w:rPr>
  </w:style>
  <w:style w:type="character" w:customStyle="1" w:styleId="22">
    <w:name w:val="Основной текст с отступом 2 Знак"/>
    <w:basedOn w:val="a0"/>
    <w:link w:val="21"/>
    <w:rsid w:val="0002200C"/>
    <w:rPr>
      <w:rFonts w:ascii="Times New Roman" w:eastAsia="Times New Roman" w:hAnsi="Times New Roman" w:cs="Times New Roman"/>
      <w:b/>
      <w:sz w:val="28"/>
      <w:szCs w:val="20"/>
      <w:lang w:eastAsia="ru-RU"/>
    </w:rPr>
  </w:style>
  <w:style w:type="paragraph" w:styleId="a9">
    <w:name w:val="List Paragraph"/>
    <w:basedOn w:val="a"/>
    <w:uiPriority w:val="34"/>
    <w:qFormat/>
    <w:rsid w:val="00756337"/>
    <w:pPr>
      <w:ind w:left="720"/>
      <w:contextualSpacing/>
    </w:pPr>
  </w:style>
  <w:style w:type="character" w:customStyle="1" w:styleId="10">
    <w:name w:val="Заголовок 1 Знак"/>
    <w:basedOn w:val="a0"/>
    <w:link w:val="1"/>
    <w:rsid w:val="00F57F04"/>
    <w:rPr>
      <w:rFonts w:ascii="Arial" w:eastAsia="Times New Roman" w:hAnsi="Arial" w:cs="Arial"/>
      <w:b/>
      <w:bCs/>
      <w:kern w:val="32"/>
      <w:sz w:val="32"/>
      <w:szCs w:val="32"/>
      <w:lang w:eastAsia="ru-RU"/>
    </w:rPr>
  </w:style>
  <w:style w:type="character" w:customStyle="1" w:styleId="20">
    <w:name w:val="Заголовок 2 Знак"/>
    <w:basedOn w:val="a0"/>
    <w:link w:val="2"/>
    <w:rsid w:val="00F57F04"/>
    <w:rPr>
      <w:rFonts w:ascii="Arial" w:eastAsia="Times New Roman" w:hAnsi="Arial" w:cs="Arial"/>
      <w:b/>
      <w:bCs/>
      <w:i/>
      <w:iCs/>
      <w:sz w:val="28"/>
      <w:szCs w:val="28"/>
      <w:lang w:eastAsia="ru-RU"/>
    </w:rPr>
  </w:style>
  <w:style w:type="character" w:customStyle="1" w:styleId="30">
    <w:name w:val="Заголовок 3 Знак"/>
    <w:basedOn w:val="a0"/>
    <w:link w:val="3"/>
    <w:rsid w:val="00F57F04"/>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F57F04"/>
    <w:rPr>
      <w:rFonts w:ascii="Times New Roman" w:eastAsia="Times New Roman" w:hAnsi="Times New Roman" w:cs="Times New Roman"/>
      <w:b/>
      <w:bCs/>
      <w:sz w:val="28"/>
      <w:szCs w:val="28"/>
      <w:lang w:eastAsia="ru-RU"/>
    </w:rPr>
  </w:style>
  <w:style w:type="numbering" w:customStyle="1" w:styleId="12">
    <w:name w:val="Нет списка1"/>
    <w:next w:val="a2"/>
    <w:semiHidden/>
    <w:rsid w:val="00F57F04"/>
  </w:style>
  <w:style w:type="table" w:styleId="aa">
    <w:name w:val="Table Grid"/>
    <w:basedOn w:val="a1"/>
    <w:rsid w:val="00F57F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F57F04"/>
    <w:pPr>
      <w:jc w:val="both"/>
    </w:pPr>
    <w:rPr>
      <w:sz w:val="18"/>
      <w:szCs w:val="20"/>
    </w:rPr>
  </w:style>
  <w:style w:type="character" w:customStyle="1" w:styleId="32">
    <w:name w:val="Основной текст 3 Знак"/>
    <w:basedOn w:val="a0"/>
    <w:link w:val="31"/>
    <w:rsid w:val="00F57F04"/>
    <w:rPr>
      <w:rFonts w:ascii="Times New Roman" w:eastAsia="Times New Roman" w:hAnsi="Times New Roman" w:cs="Times New Roman"/>
      <w:sz w:val="18"/>
      <w:szCs w:val="20"/>
      <w:lang w:eastAsia="ru-RU"/>
    </w:rPr>
  </w:style>
  <w:style w:type="paragraph" w:styleId="33">
    <w:name w:val="Body Text Indent 3"/>
    <w:basedOn w:val="a"/>
    <w:link w:val="34"/>
    <w:rsid w:val="00F57F04"/>
    <w:pPr>
      <w:ind w:firstLine="720"/>
    </w:pPr>
    <w:rPr>
      <w:szCs w:val="20"/>
    </w:rPr>
  </w:style>
  <w:style w:type="character" w:customStyle="1" w:styleId="34">
    <w:name w:val="Основной текст с отступом 3 Знак"/>
    <w:basedOn w:val="a0"/>
    <w:link w:val="33"/>
    <w:rsid w:val="00F57F04"/>
    <w:rPr>
      <w:rFonts w:ascii="Times New Roman" w:eastAsia="Times New Roman" w:hAnsi="Times New Roman" w:cs="Times New Roman"/>
      <w:sz w:val="24"/>
      <w:szCs w:val="20"/>
      <w:lang w:eastAsia="ru-RU"/>
    </w:rPr>
  </w:style>
  <w:style w:type="paragraph" w:styleId="ab">
    <w:name w:val="Body Text"/>
    <w:basedOn w:val="a"/>
    <w:link w:val="ac"/>
    <w:rsid w:val="00F57F04"/>
    <w:pPr>
      <w:spacing w:after="120"/>
    </w:pPr>
  </w:style>
  <w:style w:type="character" w:customStyle="1" w:styleId="ac">
    <w:name w:val="Основной текст Знак"/>
    <w:basedOn w:val="a0"/>
    <w:link w:val="ab"/>
    <w:rsid w:val="00F57F04"/>
    <w:rPr>
      <w:rFonts w:ascii="Times New Roman" w:eastAsia="Times New Roman" w:hAnsi="Times New Roman" w:cs="Times New Roman"/>
      <w:sz w:val="24"/>
      <w:szCs w:val="24"/>
      <w:lang w:eastAsia="ru-RU"/>
    </w:rPr>
  </w:style>
  <w:style w:type="character" w:styleId="ad">
    <w:name w:val="page number"/>
    <w:basedOn w:val="a0"/>
    <w:rsid w:val="00F57F04"/>
  </w:style>
  <w:style w:type="paragraph" w:styleId="ae">
    <w:name w:val="Body Text Indent"/>
    <w:basedOn w:val="a"/>
    <w:link w:val="af"/>
    <w:rsid w:val="00F57F04"/>
    <w:pPr>
      <w:spacing w:after="120"/>
      <w:ind w:left="283"/>
    </w:pPr>
    <w:rPr>
      <w:sz w:val="20"/>
      <w:szCs w:val="20"/>
    </w:rPr>
  </w:style>
  <w:style w:type="character" w:customStyle="1" w:styleId="af">
    <w:name w:val="Основной текст с отступом Знак"/>
    <w:basedOn w:val="a0"/>
    <w:link w:val="ae"/>
    <w:rsid w:val="00F57F04"/>
    <w:rPr>
      <w:rFonts w:ascii="Times New Roman" w:eastAsia="Times New Roman" w:hAnsi="Times New Roman" w:cs="Times New Roman"/>
      <w:sz w:val="20"/>
      <w:szCs w:val="20"/>
      <w:lang w:eastAsia="ru-RU"/>
    </w:rPr>
  </w:style>
  <w:style w:type="paragraph" w:styleId="af0">
    <w:name w:val="Title"/>
    <w:basedOn w:val="a"/>
    <w:link w:val="af1"/>
    <w:qFormat/>
    <w:rsid w:val="00F57F04"/>
    <w:pPr>
      <w:jc w:val="center"/>
    </w:pPr>
    <w:rPr>
      <w:b/>
      <w:szCs w:val="20"/>
    </w:rPr>
  </w:style>
  <w:style w:type="character" w:customStyle="1" w:styleId="af1">
    <w:name w:val="Название Знак"/>
    <w:basedOn w:val="a0"/>
    <w:link w:val="af0"/>
    <w:rsid w:val="00F57F04"/>
    <w:rPr>
      <w:rFonts w:ascii="Times New Roman" w:eastAsia="Times New Roman" w:hAnsi="Times New Roman" w:cs="Times New Roman"/>
      <w:b/>
      <w:sz w:val="24"/>
      <w:szCs w:val="20"/>
      <w:lang w:eastAsia="ru-RU"/>
    </w:rPr>
  </w:style>
  <w:style w:type="paragraph" w:customStyle="1" w:styleId="af2">
    <w:name w:val="Знак"/>
    <w:basedOn w:val="a"/>
    <w:rsid w:val="00F57F04"/>
    <w:pPr>
      <w:tabs>
        <w:tab w:val="num" w:pos="360"/>
      </w:tabs>
      <w:spacing w:after="160" w:line="240" w:lineRule="exact"/>
    </w:pPr>
    <w:rPr>
      <w:rFonts w:ascii="Verdana" w:hAnsi="Verdana" w:cs="Verdana"/>
      <w:sz w:val="20"/>
      <w:szCs w:val="20"/>
      <w:lang w:val="en-US" w:eastAsia="en-US"/>
    </w:rPr>
  </w:style>
  <w:style w:type="paragraph" w:customStyle="1" w:styleId="FR1">
    <w:name w:val="FR1"/>
    <w:rsid w:val="00F57F0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
    <w:name w:val="Знак Знак Знак1"/>
    <w:basedOn w:val="a"/>
    <w:rsid w:val="00F57F04"/>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F57F04"/>
  </w:style>
  <w:style w:type="paragraph" w:customStyle="1" w:styleId="14">
    <w:name w:val="Абзац списка1"/>
    <w:basedOn w:val="a"/>
    <w:rsid w:val="00F57F04"/>
    <w:pPr>
      <w:ind w:left="720" w:firstLine="709"/>
      <w:jc w:val="both"/>
    </w:pPr>
    <w:rPr>
      <w:sz w:val="28"/>
      <w:szCs w:val="22"/>
      <w:lang w:eastAsia="en-US"/>
    </w:rPr>
  </w:style>
  <w:style w:type="paragraph" w:styleId="23">
    <w:name w:val="Body Text 2"/>
    <w:basedOn w:val="a"/>
    <w:link w:val="24"/>
    <w:rsid w:val="00F57F04"/>
    <w:pPr>
      <w:spacing w:after="120" w:line="480" w:lineRule="auto"/>
    </w:pPr>
  </w:style>
  <w:style w:type="character" w:customStyle="1" w:styleId="24">
    <w:name w:val="Основной текст 2 Знак"/>
    <w:basedOn w:val="a0"/>
    <w:link w:val="23"/>
    <w:rsid w:val="00F57F04"/>
    <w:rPr>
      <w:rFonts w:ascii="Times New Roman" w:eastAsia="Times New Roman" w:hAnsi="Times New Roman" w:cs="Times New Roman"/>
      <w:sz w:val="24"/>
      <w:szCs w:val="24"/>
      <w:lang w:eastAsia="ru-RU"/>
    </w:rPr>
  </w:style>
  <w:style w:type="paragraph" w:customStyle="1" w:styleId="ConsPlusCell">
    <w:name w:val="ConsPlusCell"/>
    <w:rsid w:val="00F57F0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7F04"/>
  </w:style>
  <w:style w:type="numbering" w:customStyle="1" w:styleId="25">
    <w:name w:val="Нет списка2"/>
    <w:next w:val="a2"/>
    <w:semiHidden/>
    <w:rsid w:val="00F57F04"/>
  </w:style>
  <w:style w:type="character" w:customStyle="1" w:styleId="apple-converted-space">
    <w:name w:val="apple-converted-space"/>
    <w:rsid w:val="00F57F04"/>
  </w:style>
  <w:style w:type="numbering" w:customStyle="1" w:styleId="35">
    <w:name w:val="Нет списка3"/>
    <w:next w:val="a2"/>
    <w:semiHidden/>
    <w:rsid w:val="00F57F04"/>
  </w:style>
  <w:style w:type="numbering" w:customStyle="1" w:styleId="41">
    <w:name w:val="Нет списка4"/>
    <w:next w:val="a2"/>
    <w:semiHidden/>
    <w:rsid w:val="00F57F04"/>
  </w:style>
  <w:style w:type="numbering" w:customStyle="1" w:styleId="5">
    <w:name w:val="Нет списка5"/>
    <w:next w:val="a2"/>
    <w:semiHidden/>
    <w:rsid w:val="00F57F04"/>
  </w:style>
  <w:style w:type="table" w:customStyle="1" w:styleId="15">
    <w:name w:val="Сетка таблицы1"/>
    <w:basedOn w:val="a1"/>
    <w:next w:val="aa"/>
    <w:rsid w:val="00ED2C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a"/>
    <w:uiPriority w:val="59"/>
    <w:rsid w:val="003A3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 Знак Знак Знак1 Знак Знак Знак Знак Знак Знак Знак Знак Знак Знак Знак Знак Знак Знак Знак Знак"/>
    <w:basedOn w:val="a"/>
    <w:rsid w:val="0029498A"/>
    <w:pPr>
      <w:tabs>
        <w:tab w:val="num" w:pos="360"/>
      </w:tabs>
      <w:spacing w:after="160" w:line="240" w:lineRule="exact"/>
    </w:pPr>
    <w:rPr>
      <w:rFonts w:ascii="Verdana" w:hAnsi="Verdana" w:cs="Verdana"/>
      <w:sz w:val="20"/>
      <w:szCs w:val="20"/>
      <w:lang w:val="en-US" w:eastAsia="en-US"/>
    </w:rPr>
  </w:style>
  <w:style w:type="paragraph" w:customStyle="1" w:styleId="17">
    <w:name w:val="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876397"/>
    <w:pPr>
      <w:tabs>
        <w:tab w:val="num" w:pos="360"/>
      </w:tabs>
      <w:spacing w:after="160" w:line="240" w:lineRule="exact"/>
    </w:pPr>
    <w:rPr>
      <w:rFonts w:ascii="Verdana" w:hAnsi="Verdana" w:cs="Verdana"/>
      <w:sz w:val="20"/>
      <w:szCs w:val="20"/>
      <w:lang w:val="en-US" w:eastAsia="en-US"/>
    </w:rPr>
  </w:style>
  <w:style w:type="paragraph" w:customStyle="1" w:styleId="af3">
    <w:name w:val="Знак Знак Знак Знак Знак Знак Знак Знак Знак Знак Знак Знак"/>
    <w:basedOn w:val="a"/>
    <w:rsid w:val="000D76B6"/>
    <w:pPr>
      <w:tabs>
        <w:tab w:val="num" w:pos="360"/>
      </w:tabs>
      <w:spacing w:after="160" w:line="240" w:lineRule="exact"/>
    </w:pPr>
    <w:rPr>
      <w:rFonts w:ascii="Verdana" w:hAnsi="Verdana" w:cs="Verdana"/>
      <w:sz w:val="20"/>
      <w:szCs w:val="20"/>
      <w:lang w:val="en-US" w:eastAsia="en-US"/>
    </w:rPr>
  </w:style>
  <w:style w:type="table" w:customStyle="1" w:styleId="36">
    <w:name w:val="Сетка таблицы3"/>
    <w:basedOn w:val="a1"/>
    <w:next w:val="aa"/>
    <w:uiPriority w:val="59"/>
    <w:rsid w:val="009A1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a"/>
    <w:uiPriority w:val="59"/>
    <w:rsid w:val="001E1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a"/>
    <w:uiPriority w:val="59"/>
    <w:rsid w:val="00DD2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1"/>
    <w:basedOn w:val="a"/>
    <w:rsid w:val="003150E2"/>
    <w:pPr>
      <w:tabs>
        <w:tab w:val="num" w:pos="360"/>
      </w:tabs>
      <w:spacing w:after="160" w:line="240" w:lineRule="exact"/>
    </w:pPr>
    <w:rPr>
      <w:rFonts w:ascii="Verdana" w:hAnsi="Verdana" w:cs="Verdana"/>
      <w:sz w:val="20"/>
      <w:szCs w:val="20"/>
      <w:lang w:val="en-US" w:eastAsia="en-US"/>
    </w:rPr>
  </w:style>
  <w:style w:type="table" w:customStyle="1" w:styleId="6">
    <w:name w:val="Сетка таблицы6"/>
    <w:basedOn w:val="a1"/>
    <w:next w:val="aa"/>
    <w:rsid w:val="00A77B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Знак Знак"/>
    <w:basedOn w:val="a"/>
    <w:rsid w:val="00802C0B"/>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1"/>
    <w:basedOn w:val="a"/>
    <w:rsid w:val="000B5699"/>
    <w:pPr>
      <w:tabs>
        <w:tab w:val="num" w:pos="360"/>
      </w:tabs>
      <w:spacing w:after="160" w:line="240" w:lineRule="exact"/>
    </w:pPr>
    <w:rPr>
      <w:rFonts w:ascii="Verdana" w:hAnsi="Verdana" w:cs="Verdana"/>
      <w:sz w:val="20"/>
      <w:szCs w:val="20"/>
      <w:lang w:val="en-US" w:eastAsia="en-US"/>
    </w:rPr>
  </w:style>
  <w:style w:type="table" w:customStyle="1" w:styleId="7">
    <w:name w:val="Сетка таблицы7"/>
    <w:basedOn w:val="a1"/>
    <w:next w:val="aa"/>
    <w:rsid w:val="00B90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нак Знак"/>
    <w:basedOn w:val="a"/>
    <w:rsid w:val="004076FA"/>
    <w:pPr>
      <w:tabs>
        <w:tab w:val="num" w:pos="360"/>
      </w:tabs>
      <w:spacing w:after="160" w:line="240" w:lineRule="exact"/>
    </w:pPr>
    <w:rPr>
      <w:rFonts w:ascii="Verdana" w:hAnsi="Verdana" w:cs="Verdana"/>
      <w:sz w:val="20"/>
      <w:szCs w:val="20"/>
      <w:lang w:val="en-US" w:eastAsia="en-US"/>
    </w:rPr>
  </w:style>
  <w:style w:type="table" w:customStyle="1" w:styleId="8">
    <w:name w:val="Сетка таблицы8"/>
    <w:basedOn w:val="a1"/>
    <w:next w:val="aa"/>
    <w:rsid w:val="00577B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a"/>
    <w:rsid w:val="00986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semiHidden/>
    <w:rsid w:val="00CC70F8"/>
  </w:style>
  <w:style w:type="paragraph" w:customStyle="1" w:styleId="1a">
    <w:name w:val="Знак Знак Знак1"/>
    <w:basedOn w:val="a"/>
    <w:rsid w:val="00CC70F8"/>
    <w:pPr>
      <w:tabs>
        <w:tab w:val="num" w:pos="360"/>
      </w:tabs>
      <w:spacing w:after="160" w:line="240" w:lineRule="exact"/>
    </w:pPr>
    <w:rPr>
      <w:rFonts w:ascii="Verdana" w:hAnsi="Verdana" w:cs="Verdana"/>
      <w:sz w:val="20"/>
      <w:szCs w:val="20"/>
      <w:lang w:val="en-US" w:eastAsia="en-US"/>
    </w:rPr>
  </w:style>
  <w:style w:type="table" w:customStyle="1" w:styleId="100">
    <w:name w:val="Сетка таблицы10"/>
    <w:basedOn w:val="a1"/>
    <w:next w:val="aa"/>
    <w:rsid w:val="00CC70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rsid w:val="00CC70F8"/>
    <w:pPr>
      <w:spacing w:before="100" w:beforeAutospacing="1" w:after="100" w:afterAutospacing="1"/>
    </w:pPr>
  </w:style>
  <w:style w:type="table" w:customStyle="1" w:styleId="111">
    <w:name w:val="Сетка таблицы11"/>
    <w:basedOn w:val="a1"/>
    <w:next w:val="aa"/>
    <w:rsid w:val="00807F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нак Знак Знак1"/>
    <w:basedOn w:val="a"/>
    <w:rsid w:val="004A31D3"/>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1"/>
    <w:basedOn w:val="a"/>
    <w:rsid w:val="0090137B"/>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32821">
      <w:bodyDiv w:val="1"/>
      <w:marLeft w:val="0"/>
      <w:marRight w:val="0"/>
      <w:marTop w:val="0"/>
      <w:marBottom w:val="0"/>
      <w:divBdr>
        <w:top w:val="none" w:sz="0" w:space="0" w:color="auto"/>
        <w:left w:val="none" w:sz="0" w:space="0" w:color="auto"/>
        <w:bottom w:val="none" w:sz="0" w:space="0" w:color="auto"/>
        <w:right w:val="none" w:sz="0" w:space="0" w:color="auto"/>
      </w:divBdr>
    </w:div>
    <w:div w:id="221258619">
      <w:bodyDiv w:val="1"/>
      <w:marLeft w:val="0"/>
      <w:marRight w:val="0"/>
      <w:marTop w:val="0"/>
      <w:marBottom w:val="0"/>
      <w:divBdr>
        <w:top w:val="none" w:sz="0" w:space="0" w:color="auto"/>
        <w:left w:val="none" w:sz="0" w:space="0" w:color="auto"/>
        <w:bottom w:val="none" w:sz="0" w:space="0" w:color="auto"/>
        <w:right w:val="none" w:sz="0" w:space="0" w:color="auto"/>
      </w:divBdr>
    </w:div>
    <w:div w:id="565651668">
      <w:bodyDiv w:val="1"/>
      <w:marLeft w:val="0"/>
      <w:marRight w:val="0"/>
      <w:marTop w:val="0"/>
      <w:marBottom w:val="0"/>
      <w:divBdr>
        <w:top w:val="none" w:sz="0" w:space="0" w:color="auto"/>
        <w:left w:val="none" w:sz="0" w:space="0" w:color="auto"/>
        <w:bottom w:val="none" w:sz="0" w:space="0" w:color="auto"/>
        <w:right w:val="none" w:sz="0" w:space="0" w:color="auto"/>
      </w:divBdr>
    </w:div>
    <w:div w:id="747534570">
      <w:bodyDiv w:val="1"/>
      <w:marLeft w:val="0"/>
      <w:marRight w:val="0"/>
      <w:marTop w:val="0"/>
      <w:marBottom w:val="0"/>
      <w:divBdr>
        <w:top w:val="none" w:sz="0" w:space="0" w:color="auto"/>
        <w:left w:val="none" w:sz="0" w:space="0" w:color="auto"/>
        <w:bottom w:val="none" w:sz="0" w:space="0" w:color="auto"/>
        <w:right w:val="none" w:sz="0" w:space="0" w:color="auto"/>
      </w:divBdr>
    </w:div>
    <w:div w:id="857428058">
      <w:bodyDiv w:val="1"/>
      <w:marLeft w:val="0"/>
      <w:marRight w:val="0"/>
      <w:marTop w:val="0"/>
      <w:marBottom w:val="0"/>
      <w:divBdr>
        <w:top w:val="none" w:sz="0" w:space="0" w:color="auto"/>
        <w:left w:val="none" w:sz="0" w:space="0" w:color="auto"/>
        <w:bottom w:val="none" w:sz="0" w:space="0" w:color="auto"/>
        <w:right w:val="none" w:sz="0" w:space="0" w:color="auto"/>
      </w:divBdr>
    </w:div>
    <w:div w:id="947543304">
      <w:bodyDiv w:val="1"/>
      <w:marLeft w:val="0"/>
      <w:marRight w:val="0"/>
      <w:marTop w:val="0"/>
      <w:marBottom w:val="0"/>
      <w:divBdr>
        <w:top w:val="none" w:sz="0" w:space="0" w:color="auto"/>
        <w:left w:val="none" w:sz="0" w:space="0" w:color="auto"/>
        <w:bottom w:val="none" w:sz="0" w:space="0" w:color="auto"/>
        <w:right w:val="none" w:sz="0" w:space="0" w:color="auto"/>
      </w:divBdr>
    </w:div>
    <w:div w:id="996885953">
      <w:bodyDiv w:val="1"/>
      <w:marLeft w:val="0"/>
      <w:marRight w:val="0"/>
      <w:marTop w:val="0"/>
      <w:marBottom w:val="0"/>
      <w:divBdr>
        <w:top w:val="none" w:sz="0" w:space="0" w:color="auto"/>
        <w:left w:val="none" w:sz="0" w:space="0" w:color="auto"/>
        <w:bottom w:val="none" w:sz="0" w:space="0" w:color="auto"/>
        <w:right w:val="none" w:sz="0" w:space="0" w:color="auto"/>
      </w:divBdr>
    </w:div>
    <w:div w:id="1106996208">
      <w:bodyDiv w:val="1"/>
      <w:marLeft w:val="0"/>
      <w:marRight w:val="0"/>
      <w:marTop w:val="0"/>
      <w:marBottom w:val="0"/>
      <w:divBdr>
        <w:top w:val="none" w:sz="0" w:space="0" w:color="auto"/>
        <w:left w:val="none" w:sz="0" w:space="0" w:color="auto"/>
        <w:bottom w:val="none" w:sz="0" w:space="0" w:color="auto"/>
        <w:right w:val="none" w:sz="0" w:space="0" w:color="auto"/>
      </w:divBdr>
    </w:div>
    <w:div w:id="1308121960">
      <w:bodyDiv w:val="1"/>
      <w:marLeft w:val="0"/>
      <w:marRight w:val="0"/>
      <w:marTop w:val="0"/>
      <w:marBottom w:val="0"/>
      <w:divBdr>
        <w:top w:val="none" w:sz="0" w:space="0" w:color="auto"/>
        <w:left w:val="none" w:sz="0" w:space="0" w:color="auto"/>
        <w:bottom w:val="none" w:sz="0" w:space="0" w:color="auto"/>
        <w:right w:val="none" w:sz="0" w:space="0" w:color="auto"/>
      </w:divBdr>
    </w:div>
    <w:div w:id="1314945175">
      <w:bodyDiv w:val="1"/>
      <w:marLeft w:val="0"/>
      <w:marRight w:val="0"/>
      <w:marTop w:val="0"/>
      <w:marBottom w:val="0"/>
      <w:divBdr>
        <w:top w:val="none" w:sz="0" w:space="0" w:color="auto"/>
        <w:left w:val="none" w:sz="0" w:space="0" w:color="auto"/>
        <w:bottom w:val="none" w:sz="0" w:space="0" w:color="auto"/>
        <w:right w:val="none" w:sz="0" w:space="0" w:color="auto"/>
      </w:divBdr>
    </w:div>
    <w:div w:id="1319844595">
      <w:bodyDiv w:val="1"/>
      <w:marLeft w:val="0"/>
      <w:marRight w:val="0"/>
      <w:marTop w:val="0"/>
      <w:marBottom w:val="0"/>
      <w:divBdr>
        <w:top w:val="none" w:sz="0" w:space="0" w:color="auto"/>
        <w:left w:val="none" w:sz="0" w:space="0" w:color="auto"/>
        <w:bottom w:val="none" w:sz="0" w:space="0" w:color="auto"/>
        <w:right w:val="none" w:sz="0" w:space="0" w:color="auto"/>
      </w:divBdr>
    </w:div>
    <w:div w:id="1356418204">
      <w:bodyDiv w:val="1"/>
      <w:marLeft w:val="0"/>
      <w:marRight w:val="0"/>
      <w:marTop w:val="0"/>
      <w:marBottom w:val="0"/>
      <w:divBdr>
        <w:top w:val="none" w:sz="0" w:space="0" w:color="auto"/>
        <w:left w:val="none" w:sz="0" w:space="0" w:color="auto"/>
        <w:bottom w:val="none" w:sz="0" w:space="0" w:color="auto"/>
        <w:right w:val="none" w:sz="0" w:space="0" w:color="auto"/>
      </w:divBdr>
    </w:div>
    <w:div w:id="1628394118">
      <w:bodyDiv w:val="1"/>
      <w:marLeft w:val="0"/>
      <w:marRight w:val="0"/>
      <w:marTop w:val="0"/>
      <w:marBottom w:val="0"/>
      <w:divBdr>
        <w:top w:val="none" w:sz="0" w:space="0" w:color="auto"/>
        <w:left w:val="none" w:sz="0" w:space="0" w:color="auto"/>
        <w:bottom w:val="none" w:sz="0" w:space="0" w:color="auto"/>
        <w:right w:val="none" w:sz="0" w:space="0" w:color="auto"/>
      </w:divBdr>
    </w:div>
    <w:div w:id="1699314124">
      <w:bodyDiv w:val="1"/>
      <w:marLeft w:val="0"/>
      <w:marRight w:val="0"/>
      <w:marTop w:val="0"/>
      <w:marBottom w:val="0"/>
      <w:divBdr>
        <w:top w:val="none" w:sz="0" w:space="0" w:color="auto"/>
        <w:left w:val="none" w:sz="0" w:space="0" w:color="auto"/>
        <w:bottom w:val="none" w:sz="0" w:space="0" w:color="auto"/>
        <w:right w:val="none" w:sz="0" w:space="0" w:color="auto"/>
      </w:divBdr>
    </w:div>
    <w:div w:id="1831016493">
      <w:bodyDiv w:val="1"/>
      <w:marLeft w:val="0"/>
      <w:marRight w:val="0"/>
      <w:marTop w:val="0"/>
      <w:marBottom w:val="0"/>
      <w:divBdr>
        <w:top w:val="none" w:sz="0" w:space="0" w:color="auto"/>
        <w:left w:val="none" w:sz="0" w:space="0" w:color="auto"/>
        <w:bottom w:val="none" w:sz="0" w:space="0" w:color="auto"/>
        <w:right w:val="none" w:sz="0" w:space="0" w:color="auto"/>
      </w:divBdr>
    </w:div>
    <w:div w:id="1851793728">
      <w:bodyDiv w:val="1"/>
      <w:marLeft w:val="0"/>
      <w:marRight w:val="0"/>
      <w:marTop w:val="0"/>
      <w:marBottom w:val="0"/>
      <w:divBdr>
        <w:top w:val="none" w:sz="0" w:space="0" w:color="auto"/>
        <w:left w:val="none" w:sz="0" w:space="0" w:color="auto"/>
        <w:bottom w:val="none" w:sz="0" w:space="0" w:color="auto"/>
        <w:right w:val="none" w:sz="0" w:space="0" w:color="auto"/>
      </w:divBdr>
    </w:div>
    <w:div w:id="1857232488">
      <w:bodyDiv w:val="1"/>
      <w:marLeft w:val="0"/>
      <w:marRight w:val="0"/>
      <w:marTop w:val="0"/>
      <w:marBottom w:val="0"/>
      <w:divBdr>
        <w:top w:val="none" w:sz="0" w:space="0" w:color="auto"/>
        <w:left w:val="none" w:sz="0" w:space="0" w:color="auto"/>
        <w:bottom w:val="none" w:sz="0" w:space="0" w:color="auto"/>
        <w:right w:val="none" w:sz="0" w:space="0" w:color="auto"/>
      </w:divBdr>
    </w:div>
    <w:div w:id="1895310388">
      <w:bodyDiv w:val="1"/>
      <w:marLeft w:val="0"/>
      <w:marRight w:val="0"/>
      <w:marTop w:val="0"/>
      <w:marBottom w:val="0"/>
      <w:divBdr>
        <w:top w:val="none" w:sz="0" w:space="0" w:color="auto"/>
        <w:left w:val="none" w:sz="0" w:space="0" w:color="auto"/>
        <w:bottom w:val="none" w:sz="0" w:space="0" w:color="auto"/>
        <w:right w:val="none" w:sz="0" w:space="0" w:color="auto"/>
      </w:divBdr>
    </w:div>
    <w:div w:id="1940523619">
      <w:bodyDiv w:val="1"/>
      <w:marLeft w:val="0"/>
      <w:marRight w:val="0"/>
      <w:marTop w:val="0"/>
      <w:marBottom w:val="0"/>
      <w:divBdr>
        <w:top w:val="none" w:sz="0" w:space="0" w:color="auto"/>
        <w:left w:val="none" w:sz="0" w:space="0" w:color="auto"/>
        <w:bottom w:val="none" w:sz="0" w:space="0" w:color="auto"/>
        <w:right w:val="none" w:sz="0" w:space="0" w:color="auto"/>
      </w:divBdr>
    </w:div>
    <w:div w:id="200777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main?base=LAW;n=116938;fld=134;dst=100308" TargetMode="External"/><Relationship Id="rId117" Type="http://schemas.openxmlformats.org/officeDocument/2006/relationships/image" Target="media/image55.emf"/><Relationship Id="rId21" Type="http://schemas.openxmlformats.org/officeDocument/2006/relationships/hyperlink" Target="consultantplus://offline/main?base=LAW;n=116938;fld=134;dst=100308" TargetMode="External"/><Relationship Id="rId42" Type="http://schemas.openxmlformats.org/officeDocument/2006/relationships/hyperlink" Target="consultantplus://offline/main?base=LAW;n=116938;fld=134;dst=100308" TargetMode="External"/><Relationship Id="rId47" Type="http://schemas.openxmlformats.org/officeDocument/2006/relationships/hyperlink" Target="consultantplus://offline/main?base=LAW;n=116938;fld=134;dst=100308" TargetMode="External"/><Relationship Id="rId63" Type="http://schemas.openxmlformats.org/officeDocument/2006/relationships/image" Target="media/image5.wmf"/><Relationship Id="rId68" Type="http://schemas.openxmlformats.org/officeDocument/2006/relationships/image" Target="media/image10.emf"/><Relationship Id="rId84" Type="http://schemas.openxmlformats.org/officeDocument/2006/relationships/image" Target="media/image22.emf"/><Relationship Id="rId89" Type="http://schemas.openxmlformats.org/officeDocument/2006/relationships/image" Target="media/image27.emf"/><Relationship Id="rId112" Type="http://schemas.openxmlformats.org/officeDocument/2006/relationships/image" Target="media/image50.emf"/><Relationship Id="rId133" Type="http://schemas.openxmlformats.org/officeDocument/2006/relationships/image" Target="media/image71.emf"/><Relationship Id="rId138" Type="http://schemas.openxmlformats.org/officeDocument/2006/relationships/image" Target="media/image76.emf"/><Relationship Id="rId154" Type="http://schemas.openxmlformats.org/officeDocument/2006/relationships/image" Target="media/image92.emf"/><Relationship Id="rId159" Type="http://schemas.openxmlformats.org/officeDocument/2006/relationships/image" Target="media/image97.emf"/><Relationship Id="rId170" Type="http://schemas.openxmlformats.org/officeDocument/2006/relationships/theme" Target="theme/theme1.xml"/><Relationship Id="rId16" Type="http://schemas.openxmlformats.org/officeDocument/2006/relationships/hyperlink" Target="consultantplus://offline/main?base=LAW;n=116938;fld=134;dst=100308" TargetMode="External"/><Relationship Id="rId107" Type="http://schemas.openxmlformats.org/officeDocument/2006/relationships/image" Target="media/image45.emf"/><Relationship Id="rId11" Type="http://schemas.openxmlformats.org/officeDocument/2006/relationships/hyperlink" Target="consultantplus://offline/main?base=LAW;n=116938;fld=134;dst=100308" TargetMode="External"/><Relationship Id="rId32" Type="http://schemas.openxmlformats.org/officeDocument/2006/relationships/hyperlink" Target="consultantplus://offline/main?base=LAW;n=116938;fld=134;dst=100308" TargetMode="External"/><Relationship Id="rId37" Type="http://schemas.openxmlformats.org/officeDocument/2006/relationships/hyperlink" Target="consultantplus://offline/main?base=LAW;n=116938;fld=134;dst=100308" TargetMode="External"/><Relationship Id="rId53" Type="http://schemas.openxmlformats.org/officeDocument/2006/relationships/hyperlink" Target="consultantplus://offline/main?base=LAW;n=116938;fld=134;dst=100308" TargetMode="External"/><Relationship Id="rId58" Type="http://schemas.openxmlformats.org/officeDocument/2006/relationships/hyperlink" Target="consultantplus://offline/main?base=LAW;n=116938;fld=134;dst=100308" TargetMode="External"/><Relationship Id="rId74" Type="http://schemas.openxmlformats.org/officeDocument/2006/relationships/footer" Target="footer2.xml"/><Relationship Id="rId79" Type="http://schemas.openxmlformats.org/officeDocument/2006/relationships/image" Target="media/image17.emf"/><Relationship Id="rId102" Type="http://schemas.openxmlformats.org/officeDocument/2006/relationships/image" Target="media/image40.emf"/><Relationship Id="rId123" Type="http://schemas.openxmlformats.org/officeDocument/2006/relationships/image" Target="media/image61.emf"/><Relationship Id="rId128" Type="http://schemas.openxmlformats.org/officeDocument/2006/relationships/image" Target="media/image66.emf"/><Relationship Id="rId144" Type="http://schemas.openxmlformats.org/officeDocument/2006/relationships/image" Target="media/image82.emf"/><Relationship Id="rId149" Type="http://schemas.openxmlformats.org/officeDocument/2006/relationships/image" Target="media/image87.emf"/><Relationship Id="rId5" Type="http://schemas.openxmlformats.org/officeDocument/2006/relationships/settings" Target="settings.xml"/><Relationship Id="rId90" Type="http://schemas.openxmlformats.org/officeDocument/2006/relationships/image" Target="media/image28.emf"/><Relationship Id="rId95" Type="http://schemas.openxmlformats.org/officeDocument/2006/relationships/image" Target="media/image33.emf"/><Relationship Id="rId160" Type="http://schemas.openxmlformats.org/officeDocument/2006/relationships/image" Target="media/image98.emf"/><Relationship Id="rId165" Type="http://schemas.openxmlformats.org/officeDocument/2006/relationships/image" Target="media/image103.emf"/><Relationship Id="rId22" Type="http://schemas.openxmlformats.org/officeDocument/2006/relationships/hyperlink" Target="consultantplus://offline/main?base=LAW;n=116938;fld=134;dst=100308" TargetMode="External"/><Relationship Id="rId27" Type="http://schemas.openxmlformats.org/officeDocument/2006/relationships/hyperlink" Target="consultantplus://offline/main?base=LAW;n=116938;fld=134;dst=100308" TargetMode="External"/><Relationship Id="rId43" Type="http://schemas.openxmlformats.org/officeDocument/2006/relationships/hyperlink" Target="consultantplus://offline/main?base=LAW;n=116938;fld=134;dst=100308" TargetMode="External"/><Relationship Id="rId48" Type="http://schemas.openxmlformats.org/officeDocument/2006/relationships/hyperlink" Target="consultantplus://offline/main?base=LAW;n=116938;fld=134;dst=100308" TargetMode="External"/><Relationship Id="rId64" Type="http://schemas.openxmlformats.org/officeDocument/2006/relationships/image" Target="media/image6.wmf"/><Relationship Id="rId69" Type="http://schemas.openxmlformats.org/officeDocument/2006/relationships/image" Target="media/image11.emf"/><Relationship Id="rId113" Type="http://schemas.openxmlformats.org/officeDocument/2006/relationships/image" Target="media/image51.emf"/><Relationship Id="rId118" Type="http://schemas.openxmlformats.org/officeDocument/2006/relationships/image" Target="media/image56.emf"/><Relationship Id="rId134" Type="http://schemas.openxmlformats.org/officeDocument/2006/relationships/image" Target="media/image72.emf"/><Relationship Id="rId139" Type="http://schemas.openxmlformats.org/officeDocument/2006/relationships/image" Target="media/image77.emf"/><Relationship Id="rId80" Type="http://schemas.openxmlformats.org/officeDocument/2006/relationships/image" Target="media/image18.emf"/><Relationship Id="rId85" Type="http://schemas.openxmlformats.org/officeDocument/2006/relationships/image" Target="media/image23.emf"/><Relationship Id="rId150" Type="http://schemas.openxmlformats.org/officeDocument/2006/relationships/image" Target="media/image88.emf"/><Relationship Id="rId155" Type="http://schemas.openxmlformats.org/officeDocument/2006/relationships/image" Target="media/image93.emf"/><Relationship Id="rId12" Type="http://schemas.openxmlformats.org/officeDocument/2006/relationships/hyperlink" Target="consultantplus://offline/main?base=LAW;n=116938;fld=134;dst=100308" TargetMode="External"/><Relationship Id="rId17" Type="http://schemas.openxmlformats.org/officeDocument/2006/relationships/hyperlink" Target="consultantplus://offline/main?base=LAW;n=116938;fld=134;dst=100308" TargetMode="External"/><Relationship Id="rId33" Type="http://schemas.openxmlformats.org/officeDocument/2006/relationships/hyperlink" Target="consultantplus://offline/main?base=LAW;n=116938;fld=134;dst=100308" TargetMode="External"/><Relationship Id="rId38" Type="http://schemas.openxmlformats.org/officeDocument/2006/relationships/hyperlink" Target="consultantplus://offline/main?base=LAW;n=116938;fld=134;dst=100308" TargetMode="External"/><Relationship Id="rId59" Type="http://schemas.openxmlformats.org/officeDocument/2006/relationships/image" Target="media/image1.emf"/><Relationship Id="rId103" Type="http://schemas.openxmlformats.org/officeDocument/2006/relationships/image" Target="media/image41.emf"/><Relationship Id="rId108" Type="http://schemas.openxmlformats.org/officeDocument/2006/relationships/image" Target="media/image46.emf"/><Relationship Id="rId124" Type="http://schemas.openxmlformats.org/officeDocument/2006/relationships/image" Target="media/image62.emf"/><Relationship Id="rId129" Type="http://schemas.openxmlformats.org/officeDocument/2006/relationships/image" Target="media/image67.emf"/><Relationship Id="rId54" Type="http://schemas.openxmlformats.org/officeDocument/2006/relationships/hyperlink" Target="consultantplus://offline/main?base=LAW;n=116938;fld=134;dst=100308" TargetMode="External"/><Relationship Id="rId70" Type="http://schemas.openxmlformats.org/officeDocument/2006/relationships/image" Target="media/image12.emf"/><Relationship Id="rId75" Type="http://schemas.openxmlformats.org/officeDocument/2006/relationships/image" Target="media/image13.emf"/><Relationship Id="rId91" Type="http://schemas.openxmlformats.org/officeDocument/2006/relationships/image" Target="media/image29.emf"/><Relationship Id="rId96" Type="http://schemas.openxmlformats.org/officeDocument/2006/relationships/image" Target="media/image34.emf"/><Relationship Id="rId140" Type="http://schemas.openxmlformats.org/officeDocument/2006/relationships/image" Target="media/image78.emf"/><Relationship Id="rId145" Type="http://schemas.openxmlformats.org/officeDocument/2006/relationships/image" Target="media/image83.emf"/><Relationship Id="rId161" Type="http://schemas.openxmlformats.org/officeDocument/2006/relationships/image" Target="media/image99.emf"/><Relationship Id="rId166" Type="http://schemas.openxmlformats.org/officeDocument/2006/relationships/image" Target="media/image10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main?base=LAW;n=116938;fld=134;dst=100308" TargetMode="External"/><Relationship Id="rId23" Type="http://schemas.openxmlformats.org/officeDocument/2006/relationships/hyperlink" Target="consultantplus://offline/main?base=LAW;n=116938;fld=134;dst=100308" TargetMode="External"/><Relationship Id="rId28" Type="http://schemas.openxmlformats.org/officeDocument/2006/relationships/hyperlink" Target="consultantplus://offline/main?base=LAW;n=116938;fld=134;dst=100308" TargetMode="External"/><Relationship Id="rId36" Type="http://schemas.openxmlformats.org/officeDocument/2006/relationships/hyperlink" Target="consultantplus://offline/main?base=LAW;n=116938;fld=134;dst=100308" TargetMode="External"/><Relationship Id="rId49" Type="http://schemas.openxmlformats.org/officeDocument/2006/relationships/hyperlink" Target="consultantplus://offline/main?base=LAW;n=116938;fld=134;dst=100308" TargetMode="External"/><Relationship Id="rId57" Type="http://schemas.openxmlformats.org/officeDocument/2006/relationships/hyperlink" Target="consultantplus://offline/main?base=LAW;n=116938;fld=134;dst=100308" TargetMode="External"/><Relationship Id="rId106" Type="http://schemas.openxmlformats.org/officeDocument/2006/relationships/image" Target="media/image44.emf"/><Relationship Id="rId114" Type="http://schemas.openxmlformats.org/officeDocument/2006/relationships/image" Target="media/image52.emf"/><Relationship Id="rId119" Type="http://schemas.openxmlformats.org/officeDocument/2006/relationships/image" Target="media/image57.emf"/><Relationship Id="rId127" Type="http://schemas.openxmlformats.org/officeDocument/2006/relationships/image" Target="media/image65.emf"/><Relationship Id="rId10" Type="http://schemas.openxmlformats.org/officeDocument/2006/relationships/hyperlink" Target="consultantplus://offline/main?base=LAW;n=116938;fld=134;dst=100308" TargetMode="External"/><Relationship Id="rId31" Type="http://schemas.openxmlformats.org/officeDocument/2006/relationships/hyperlink" Target="consultantplus://offline/main?base=LAW;n=116938;fld=134;dst=100308" TargetMode="External"/><Relationship Id="rId44" Type="http://schemas.openxmlformats.org/officeDocument/2006/relationships/hyperlink" Target="consultantplus://offline/main?base=LAW;n=116938;fld=134;dst=100308" TargetMode="External"/><Relationship Id="rId52" Type="http://schemas.openxmlformats.org/officeDocument/2006/relationships/hyperlink" Target="consultantplus://offline/main?base=LAW;n=116938;fld=134;dst=100308" TargetMode="External"/><Relationship Id="rId60" Type="http://schemas.openxmlformats.org/officeDocument/2006/relationships/image" Target="media/image2.wmf"/><Relationship Id="rId65" Type="http://schemas.openxmlformats.org/officeDocument/2006/relationships/image" Target="media/image7.wmf"/><Relationship Id="rId73" Type="http://schemas.openxmlformats.org/officeDocument/2006/relationships/header" Target="header2.xml"/><Relationship Id="rId78" Type="http://schemas.openxmlformats.org/officeDocument/2006/relationships/image" Target="media/image16.emf"/><Relationship Id="rId81" Type="http://schemas.openxmlformats.org/officeDocument/2006/relationships/image" Target="media/image19.emf"/><Relationship Id="rId86" Type="http://schemas.openxmlformats.org/officeDocument/2006/relationships/image" Target="media/image24.emf"/><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image" Target="media/image39.emf"/><Relationship Id="rId122" Type="http://schemas.openxmlformats.org/officeDocument/2006/relationships/image" Target="media/image60.emf"/><Relationship Id="rId130" Type="http://schemas.openxmlformats.org/officeDocument/2006/relationships/image" Target="media/image68.emf"/><Relationship Id="rId135" Type="http://schemas.openxmlformats.org/officeDocument/2006/relationships/image" Target="media/image73.emf"/><Relationship Id="rId143" Type="http://schemas.openxmlformats.org/officeDocument/2006/relationships/image" Target="media/image81.emf"/><Relationship Id="rId148" Type="http://schemas.openxmlformats.org/officeDocument/2006/relationships/image" Target="media/image86.emf"/><Relationship Id="rId151" Type="http://schemas.openxmlformats.org/officeDocument/2006/relationships/image" Target="media/image89.emf"/><Relationship Id="rId156" Type="http://schemas.openxmlformats.org/officeDocument/2006/relationships/image" Target="media/image94.emf"/><Relationship Id="rId164" Type="http://schemas.openxmlformats.org/officeDocument/2006/relationships/image" Target="media/image102.emf"/><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main?base=LAW;n=116938;fld=134;dst=100308" TargetMode="External"/><Relationship Id="rId13" Type="http://schemas.openxmlformats.org/officeDocument/2006/relationships/hyperlink" Target="consultantplus://offline/main?base=LAW;n=116938;fld=134;dst=100308" TargetMode="External"/><Relationship Id="rId18" Type="http://schemas.openxmlformats.org/officeDocument/2006/relationships/hyperlink" Target="consultantplus://offline/main?base=LAW;n=116938;fld=134;dst=100308" TargetMode="External"/><Relationship Id="rId39" Type="http://schemas.openxmlformats.org/officeDocument/2006/relationships/hyperlink" Target="consultantplus://offline/main?base=LAW;n=116938;fld=134;dst=100308" TargetMode="External"/><Relationship Id="rId109" Type="http://schemas.openxmlformats.org/officeDocument/2006/relationships/image" Target="media/image47.emf"/><Relationship Id="rId34" Type="http://schemas.openxmlformats.org/officeDocument/2006/relationships/hyperlink" Target="consultantplus://offline/main?base=LAW;n=116938;fld=134;dst=100308" TargetMode="External"/><Relationship Id="rId50" Type="http://schemas.openxmlformats.org/officeDocument/2006/relationships/hyperlink" Target="consultantplus://offline/main?base=LAW;n=116938;fld=134;dst=100308" TargetMode="External"/><Relationship Id="rId55" Type="http://schemas.openxmlformats.org/officeDocument/2006/relationships/hyperlink" Target="consultantplus://offline/main?base=LAW;n=116938;fld=134;dst=100308" TargetMode="External"/><Relationship Id="rId76" Type="http://schemas.openxmlformats.org/officeDocument/2006/relationships/image" Target="media/image14.emf"/><Relationship Id="rId97" Type="http://schemas.openxmlformats.org/officeDocument/2006/relationships/image" Target="media/image35.emf"/><Relationship Id="rId104" Type="http://schemas.openxmlformats.org/officeDocument/2006/relationships/image" Target="media/image42.emf"/><Relationship Id="rId120" Type="http://schemas.openxmlformats.org/officeDocument/2006/relationships/image" Target="media/image58.emf"/><Relationship Id="rId125" Type="http://schemas.openxmlformats.org/officeDocument/2006/relationships/image" Target="media/image63.emf"/><Relationship Id="rId141" Type="http://schemas.openxmlformats.org/officeDocument/2006/relationships/image" Target="media/image79.emf"/><Relationship Id="rId146" Type="http://schemas.openxmlformats.org/officeDocument/2006/relationships/image" Target="media/image84.emf"/><Relationship Id="rId167" Type="http://schemas.openxmlformats.org/officeDocument/2006/relationships/image" Target="media/image105.emf"/><Relationship Id="rId7" Type="http://schemas.openxmlformats.org/officeDocument/2006/relationships/footnotes" Target="footnotes.xml"/><Relationship Id="rId71" Type="http://schemas.openxmlformats.org/officeDocument/2006/relationships/header" Target="header1.xml"/><Relationship Id="rId92" Type="http://schemas.openxmlformats.org/officeDocument/2006/relationships/image" Target="media/image30.emf"/><Relationship Id="rId162" Type="http://schemas.openxmlformats.org/officeDocument/2006/relationships/image" Target="media/image100.emf"/><Relationship Id="rId2" Type="http://schemas.openxmlformats.org/officeDocument/2006/relationships/numbering" Target="numbering.xml"/><Relationship Id="rId29" Type="http://schemas.openxmlformats.org/officeDocument/2006/relationships/hyperlink" Target="consultantplus://offline/main?base=LAW;n=116938;fld=134;dst=100308" TargetMode="External"/><Relationship Id="rId24" Type="http://schemas.openxmlformats.org/officeDocument/2006/relationships/hyperlink" Target="consultantplus://offline/main?base=LAW;n=116938;fld=134;dst=100308" TargetMode="External"/><Relationship Id="rId40" Type="http://schemas.openxmlformats.org/officeDocument/2006/relationships/hyperlink" Target="consultantplus://offline/main?base=LAW;n=116938;fld=134;dst=100308" TargetMode="External"/><Relationship Id="rId45" Type="http://schemas.openxmlformats.org/officeDocument/2006/relationships/hyperlink" Target="consultantplus://offline/main?base=LAW;n=116938;fld=134;dst=100308" TargetMode="External"/><Relationship Id="rId66" Type="http://schemas.openxmlformats.org/officeDocument/2006/relationships/image" Target="media/image8.emf"/><Relationship Id="rId87" Type="http://schemas.openxmlformats.org/officeDocument/2006/relationships/image" Target="media/image25.emf"/><Relationship Id="rId110" Type="http://schemas.openxmlformats.org/officeDocument/2006/relationships/image" Target="media/image48.emf"/><Relationship Id="rId115" Type="http://schemas.openxmlformats.org/officeDocument/2006/relationships/image" Target="media/image53.emf"/><Relationship Id="rId131" Type="http://schemas.openxmlformats.org/officeDocument/2006/relationships/image" Target="media/image69.emf"/><Relationship Id="rId136" Type="http://schemas.openxmlformats.org/officeDocument/2006/relationships/image" Target="media/image74.emf"/><Relationship Id="rId157" Type="http://schemas.openxmlformats.org/officeDocument/2006/relationships/image" Target="media/image95.emf"/><Relationship Id="rId61" Type="http://schemas.openxmlformats.org/officeDocument/2006/relationships/image" Target="media/image3.wmf"/><Relationship Id="rId82" Type="http://schemas.openxmlformats.org/officeDocument/2006/relationships/image" Target="media/image20.emf"/><Relationship Id="rId152" Type="http://schemas.openxmlformats.org/officeDocument/2006/relationships/image" Target="media/image90.emf"/><Relationship Id="rId19" Type="http://schemas.openxmlformats.org/officeDocument/2006/relationships/hyperlink" Target="consultantplus://offline/main?base=LAW;n=116938;fld=134;dst=100308" TargetMode="External"/><Relationship Id="rId14" Type="http://schemas.openxmlformats.org/officeDocument/2006/relationships/hyperlink" Target="consultantplus://offline/main?base=LAW;n=116938;fld=134;dst=100308" TargetMode="External"/><Relationship Id="rId30" Type="http://schemas.openxmlformats.org/officeDocument/2006/relationships/hyperlink" Target="consultantplus://offline/main?base=LAW;n=116938;fld=134;dst=100308" TargetMode="External"/><Relationship Id="rId35" Type="http://schemas.openxmlformats.org/officeDocument/2006/relationships/hyperlink" Target="consultantplus://offline/main?base=LAW;n=116938;fld=134;dst=100308" TargetMode="External"/><Relationship Id="rId56" Type="http://schemas.openxmlformats.org/officeDocument/2006/relationships/hyperlink" Target="consultantplus://offline/main?base=LAW;n=116938;fld=134;dst=100308" TargetMode="External"/><Relationship Id="rId77" Type="http://schemas.openxmlformats.org/officeDocument/2006/relationships/image" Target="media/image15.emf"/><Relationship Id="rId100" Type="http://schemas.openxmlformats.org/officeDocument/2006/relationships/image" Target="media/image38.emf"/><Relationship Id="rId105" Type="http://schemas.openxmlformats.org/officeDocument/2006/relationships/image" Target="media/image43.emf"/><Relationship Id="rId126" Type="http://schemas.openxmlformats.org/officeDocument/2006/relationships/image" Target="media/image64.emf"/><Relationship Id="rId147" Type="http://schemas.openxmlformats.org/officeDocument/2006/relationships/image" Target="media/image85.emf"/><Relationship Id="rId168" Type="http://schemas.openxmlformats.org/officeDocument/2006/relationships/image" Target="media/image106.emf"/><Relationship Id="rId8" Type="http://schemas.openxmlformats.org/officeDocument/2006/relationships/endnotes" Target="endnotes.xml"/><Relationship Id="rId51" Type="http://schemas.openxmlformats.org/officeDocument/2006/relationships/hyperlink" Target="consultantplus://offline/main?base=LAW;n=116938;fld=134;dst=100308" TargetMode="External"/><Relationship Id="rId72" Type="http://schemas.openxmlformats.org/officeDocument/2006/relationships/footer" Target="footer1.xml"/><Relationship Id="rId93" Type="http://schemas.openxmlformats.org/officeDocument/2006/relationships/image" Target="media/image31.emf"/><Relationship Id="rId98" Type="http://schemas.openxmlformats.org/officeDocument/2006/relationships/image" Target="media/image36.emf"/><Relationship Id="rId121" Type="http://schemas.openxmlformats.org/officeDocument/2006/relationships/image" Target="media/image59.emf"/><Relationship Id="rId142" Type="http://schemas.openxmlformats.org/officeDocument/2006/relationships/image" Target="media/image80.emf"/><Relationship Id="rId163"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hyperlink" Target="consultantplus://offline/main?base=LAW;n=116938;fld=134;dst=100308" TargetMode="External"/><Relationship Id="rId46" Type="http://schemas.openxmlformats.org/officeDocument/2006/relationships/hyperlink" Target="consultantplus://offline/main?base=LAW;n=116938;fld=134;dst=100308" TargetMode="External"/><Relationship Id="rId67" Type="http://schemas.openxmlformats.org/officeDocument/2006/relationships/image" Target="media/image9.emf"/><Relationship Id="rId116" Type="http://schemas.openxmlformats.org/officeDocument/2006/relationships/image" Target="media/image54.emf"/><Relationship Id="rId137" Type="http://schemas.openxmlformats.org/officeDocument/2006/relationships/image" Target="media/image75.emf"/><Relationship Id="rId158" Type="http://schemas.openxmlformats.org/officeDocument/2006/relationships/image" Target="media/image96.emf"/><Relationship Id="rId20" Type="http://schemas.openxmlformats.org/officeDocument/2006/relationships/hyperlink" Target="consultantplus://offline/main?base=LAW;n=116938;fld=134;dst=100308" TargetMode="External"/><Relationship Id="rId41" Type="http://schemas.openxmlformats.org/officeDocument/2006/relationships/hyperlink" Target="consultantplus://offline/main?base=LAW;n=116938;fld=134;dst=100308" TargetMode="External"/><Relationship Id="rId62" Type="http://schemas.openxmlformats.org/officeDocument/2006/relationships/image" Target="media/image4.wmf"/><Relationship Id="rId83" Type="http://schemas.openxmlformats.org/officeDocument/2006/relationships/image" Target="media/image21.emf"/><Relationship Id="rId88" Type="http://schemas.openxmlformats.org/officeDocument/2006/relationships/image" Target="media/image26.emf"/><Relationship Id="rId111" Type="http://schemas.openxmlformats.org/officeDocument/2006/relationships/image" Target="media/image49.emf"/><Relationship Id="rId132" Type="http://schemas.openxmlformats.org/officeDocument/2006/relationships/image" Target="media/image70.emf"/><Relationship Id="rId153" Type="http://schemas.openxmlformats.org/officeDocument/2006/relationships/image" Target="media/image9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07564-DAF6-4BF4-925B-4116AD1C3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516</Pages>
  <Words>171584</Words>
  <Characters>978033</Characters>
  <Application>Microsoft Office Word</Application>
  <DocSecurity>0</DocSecurity>
  <Lines>8150</Lines>
  <Paragraphs>2294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1147323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neznanov</cp:lastModifiedBy>
  <cp:revision>78</cp:revision>
  <cp:lastPrinted>2012-06-07T07:31:00Z</cp:lastPrinted>
  <dcterms:created xsi:type="dcterms:W3CDTF">2013-02-26T05:28:00Z</dcterms:created>
  <dcterms:modified xsi:type="dcterms:W3CDTF">2013-02-28T14:45:00Z</dcterms:modified>
</cp:coreProperties>
</file>